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9711C" w14:textId="77777777" w:rsidR="00812D16" w:rsidRPr="009D7A6D" w:rsidRDefault="00812D16" w:rsidP="00114930">
      <w:pPr>
        <w:spacing w:line="240" w:lineRule="auto"/>
        <w:outlineLvl w:val="0"/>
        <w:rPr>
          <w:b/>
          <w:noProof/>
          <w:szCs w:val="22"/>
        </w:rPr>
      </w:pPr>
    </w:p>
    <w:p w14:paraId="12E50D40" w14:textId="77777777" w:rsidR="00812D16" w:rsidRPr="009D7A6D" w:rsidRDefault="00812D16" w:rsidP="00114930">
      <w:pPr>
        <w:spacing w:line="240" w:lineRule="auto"/>
        <w:outlineLvl w:val="0"/>
        <w:rPr>
          <w:b/>
          <w:noProof/>
          <w:szCs w:val="22"/>
        </w:rPr>
      </w:pPr>
    </w:p>
    <w:p w14:paraId="783A0E10" w14:textId="77777777" w:rsidR="00812D16" w:rsidRPr="009D7A6D" w:rsidRDefault="00812D16" w:rsidP="00114930">
      <w:pPr>
        <w:spacing w:line="240" w:lineRule="auto"/>
        <w:outlineLvl w:val="0"/>
        <w:rPr>
          <w:b/>
          <w:noProof/>
          <w:szCs w:val="22"/>
        </w:rPr>
      </w:pPr>
    </w:p>
    <w:p w14:paraId="663A7665" w14:textId="77777777" w:rsidR="00812D16" w:rsidRPr="009D7A6D" w:rsidRDefault="00812D16" w:rsidP="00114930">
      <w:pPr>
        <w:spacing w:line="240" w:lineRule="auto"/>
        <w:outlineLvl w:val="0"/>
        <w:rPr>
          <w:b/>
          <w:noProof/>
          <w:szCs w:val="22"/>
        </w:rPr>
      </w:pPr>
    </w:p>
    <w:p w14:paraId="6BDCE0D2" w14:textId="77777777" w:rsidR="00812D16" w:rsidRPr="00DF69FF" w:rsidRDefault="00812D16" w:rsidP="00114930">
      <w:pPr>
        <w:spacing w:line="240" w:lineRule="auto"/>
        <w:outlineLvl w:val="0"/>
        <w:rPr>
          <w:noProof/>
          <w:szCs w:val="22"/>
        </w:rPr>
      </w:pPr>
    </w:p>
    <w:p w14:paraId="13A9DA38" w14:textId="77777777" w:rsidR="00812D16" w:rsidRPr="009D7A6D" w:rsidRDefault="00812D16" w:rsidP="00114930">
      <w:pPr>
        <w:spacing w:line="240" w:lineRule="auto"/>
        <w:outlineLvl w:val="0"/>
        <w:rPr>
          <w:b/>
          <w:noProof/>
          <w:szCs w:val="22"/>
        </w:rPr>
      </w:pPr>
    </w:p>
    <w:p w14:paraId="7625489E" w14:textId="77777777" w:rsidR="00812D16" w:rsidRPr="009D7A6D" w:rsidRDefault="00812D16" w:rsidP="00114930">
      <w:pPr>
        <w:spacing w:line="240" w:lineRule="auto"/>
        <w:outlineLvl w:val="0"/>
        <w:rPr>
          <w:b/>
          <w:noProof/>
          <w:szCs w:val="22"/>
        </w:rPr>
      </w:pPr>
    </w:p>
    <w:p w14:paraId="0F5FD109" w14:textId="77777777" w:rsidR="00812D16" w:rsidRPr="009D7A6D" w:rsidRDefault="00812D16" w:rsidP="00114930">
      <w:pPr>
        <w:spacing w:line="240" w:lineRule="auto"/>
        <w:outlineLvl w:val="0"/>
        <w:rPr>
          <w:b/>
          <w:noProof/>
          <w:szCs w:val="22"/>
        </w:rPr>
      </w:pPr>
    </w:p>
    <w:p w14:paraId="69E2EEA7" w14:textId="77777777" w:rsidR="00812D16" w:rsidRPr="009D7A6D" w:rsidRDefault="00812D16" w:rsidP="00114930">
      <w:pPr>
        <w:spacing w:line="240" w:lineRule="auto"/>
        <w:outlineLvl w:val="0"/>
        <w:rPr>
          <w:b/>
          <w:noProof/>
          <w:szCs w:val="22"/>
        </w:rPr>
      </w:pPr>
    </w:p>
    <w:p w14:paraId="41EA7933" w14:textId="77777777" w:rsidR="00812D16" w:rsidRPr="009D7A6D" w:rsidRDefault="00812D16" w:rsidP="00114930">
      <w:pPr>
        <w:spacing w:line="240" w:lineRule="auto"/>
        <w:outlineLvl w:val="0"/>
        <w:rPr>
          <w:b/>
          <w:noProof/>
          <w:szCs w:val="22"/>
        </w:rPr>
      </w:pPr>
    </w:p>
    <w:p w14:paraId="5B386F05" w14:textId="77777777" w:rsidR="00812D16" w:rsidRPr="009D7A6D" w:rsidRDefault="00812D16" w:rsidP="00114930">
      <w:pPr>
        <w:spacing w:line="240" w:lineRule="auto"/>
        <w:outlineLvl w:val="0"/>
        <w:rPr>
          <w:b/>
          <w:noProof/>
          <w:szCs w:val="22"/>
        </w:rPr>
      </w:pPr>
    </w:p>
    <w:p w14:paraId="1F07F653" w14:textId="77777777" w:rsidR="00812D16" w:rsidRPr="009D7A6D" w:rsidRDefault="00812D16" w:rsidP="00114930">
      <w:pPr>
        <w:spacing w:line="240" w:lineRule="auto"/>
        <w:outlineLvl w:val="0"/>
        <w:rPr>
          <w:b/>
          <w:noProof/>
          <w:szCs w:val="22"/>
        </w:rPr>
      </w:pPr>
    </w:p>
    <w:p w14:paraId="0F818A06" w14:textId="77777777" w:rsidR="00812D16" w:rsidRPr="009D7A6D" w:rsidRDefault="00812D16" w:rsidP="00114930">
      <w:pPr>
        <w:spacing w:line="240" w:lineRule="auto"/>
        <w:outlineLvl w:val="0"/>
        <w:rPr>
          <w:b/>
          <w:noProof/>
          <w:szCs w:val="22"/>
        </w:rPr>
      </w:pPr>
    </w:p>
    <w:p w14:paraId="7798C0AC" w14:textId="77777777" w:rsidR="00812D16" w:rsidRPr="009D7A6D" w:rsidRDefault="00812D16" w:rsidP="00114930">
      <w:pPr>
        <w:spacing w:line="240" w:lineRule="auto"/>
        <w:outlineLvl w:val="0"/>
        <w:rPr>
          <w:b/>
          <w:noProof/>
          <w:szCs w:val="22"/>
        </w:rPr>
      </w:pPr>
    </w:p>
    <w:p w14:paraId="3A24850A" w14:textId="77777777" w:rsidR="00812D16" w:rsidRPr="009D7A6D" w:rsidRDefault="00812D16" w:rsidP="00114930">
      <w:pPr>
        <w:spacing w:line="240" w:lineRule="auto"/>
        <w:outlineLvl w:val="0"/>
        <w:rPr>
          <w:b/>
          <w:noProof/>
          <w:szCs w:val="22"/>
        </w:rPr>
      </w:pPr>
    </w:p>
    <w:p w14:paraId="2610A288" w14:textId="77777777" w:rsidR="00812D16" w:rsidRPr="009D7A6D" w:rsidRDefault="00812D16" w:rsidP="00114930">
      <w:pPr>
        <w:spacing w:line="240" w:lineRule="auto"/>
        <w:outlineLvl w:val="0"/>
        <w:rPr>
          <w:b/>
          <w:noProof/>
          <w:szCs w:val="22"/>
        </w:rPr>
      </w:pPr>
    </w:p>
    <w:p w14:paraId="67380356" w14:textId="77777777" w:rsidR="00812D16" w:rsidRPr="009D7A6D" w:rsidRDefault="00812D16" w:rsidP="00114930">
      <w:pPr>
        <w:spacing w:line="240" w:lineRule="auto"/>
        <w:outlineLvl w:val="0"/>
        <w:rPr>
          <w:b/>
          <w:noProof/>
          <w:szCs w:val="22"/>
        </w:rPr>
      </w:pPr>
    </w:p>
    <w:p w14:paraId="6AE4E277" w14:textId="77777777" w:rsidR="00812D16" w:rsidRPr="009D7A6D" w:rsidRDefault="00812D16" w:rsidP="00114930">
      <w:pPr>
        <w:spacing w:line="240" w:lineRule="auto"/>
        <w:outlineLvl w:val="0"/>
        <w:rPr>
          <w:b/>
          <w:szCs w:val="22"/>
        </w:rPr>
      </w:pPr>
    </w:p>
    <w:p w14:paraId="69D0E278" w14:textId="77777777" w:rsidR="00812D16" w:rsidRPr="009D7A6D" w:rsidRDefault="00812D16" w:rsidP="00114930">
      <w:pPr>
        <w:spacing w:line="240" w:lineRule="auto"/>
        <w:outlineLvl w:val="0"/>
        <w:rPr>
          <w:b/>
          <w:szCs w:val="22"/>
        </w:rPr>
      </w:pPr>
    </w:p>
    <w:p w14:paraId="0D8CFD86" w14:textId="77777777" w:rsidR="00812D16" w:rsidRPr="009D7A6D" w:rsidRDefault="00812D16" w:rsidP="00114930">
      <w:pPr>
        <w:spacing w:line="240" w:lineRule="auto"/>
        <w:outlineLvl w:val="0"/>
        <w:rPr>
          <w:b/>
          <w:szCs w:val="22"/>
        </w:rPr>
      </w:pPr>
    </w:p>
    <w:p w14:paraId="74E6AEAE" w14:textId="77777777" w:rsidR="00812D16" w:rsidRPr="009D7A6D" w:rsidRDefault="00812D16" w:rsidP="00114930">
      <w:pPr>
        <w:spacing w:line="240" w:lineRule="auto"/>
        <w:outlineLvl w:val="0"/>
        <w:rPr>
          <w:b/>
          <w:szCs w:val="22"/>
        </w:rPr>
      </w:pPr>
    </w:p>
    <w:p w14:paraId="50C84178" w14:textId="77777777" w:rsidR="00812D16" w:rsidRPr="009D7A6D" w:rsidRDefault="00812D16" w:rsidP="00114930">
      <w:pPr>
        <w:spacing w:line="240" w:lineRule="auto"/>
        <w:outlineLvl w:val="0"/>
        <w:rPr>
          <w:b/>
          <w:szCs w:val="22"/>
        </w:rPr>
      </w:pPr>
    </w:p>
    <w:p w14:paraId="2D8486F7" w14:textId="77777777" w:rsidR="00812D16" w:rsidRPr="009D7A6D" w:rsidRDefault="00812D16" w:rsidP="00114930">
      <w:pPr>
        <w:spacing w:line="240" w:lineRule="auto"/>
        <w:jc w:val="center"/>
        <w:outlineLvl w:val="0"/>
        <w:rPr>
          <w:szCs w:val="22"/>
        </w:rPr>
      </w:pPr>
      <w:r w:rsidRPr="009D7A6D">
        <w:rPr>
          <w:b/>
          <w:szCs w:val="22"/>
        </w:rPr>
        <w:t>I PRIEDAS</w:t>
      </w:r>
    </w:p>
    <w:p w14:paraId="503A7A8F" w14:textId="77777777" w:rsidR="00812D16" w:rsidRPr="009D7A6D" w:rsidRDefault="00812D16" w:rsidP="00114930">
      <w:pPr>
        <w:spacing w:line="240" w:lineRule="auto"/>
        <w:jc w:val="center"/>
        <w:outlineLvl w:val="0"/>
        <w:rPr>
          <w:szCs w:val="22"/>
        </w:rPr>
      </w:pPr>
    </w:p>
    <w:p w14:paraId="6E7CAF11" w14:textId="77777777" w:rsidR="00812D16" w:rsidRPr="009D7A6D" w:rsidRDefault="00812D16" w:rsidP="00114930">
      <w:pPr>
        <w:spacing w:line="240" w:lineRule="auto"/>
        <w:jc w:val="center"/>
        <w:outlineLvl w:val="0"/>
        <w:rPr>
          <w:szCs w:val="22"/>
        </w:rPr>
      </w:pPr>
      <w:r w:rsidRPr="009D7A6D">
        <w:rPr>
          <w:b/>
          <w:szCs w:val="22"/>
        </w:rPr>
        <w:t>PREPARATO CHARAKTERISTIKŲ SANTRAUKA</w:t>
      </w:r>
    </w:p>
    <w:p w14:paraId="40550754" w14:textId="77777777" w:rsidR="00033D26" w:rsidRPr="009D7A6D" w:rsidRDefault="00812D16" w:rsidP="00114930">
      <w:pPr>
        <w:spacing w:line="240" w:lineRule="auto"/>
        <w:rPr>
          <w:szCs w:val="22"/>
        </w:rPr>
      </w:pPr>
      <w:r w:rsidRPr="009D7A6D">
        <w:rPr>
          <w:szCs w:val="22"/>
        </w:rPr>
        <w:br w:type="page"/>
      </w:r>
    </w:p>
    <w:p w14:paraId="1906E794" w14:textId="77777777" w:rsidR="00812D16" w:rsidRPr="009D7A6D" w:rsidRDefault="00812D16" w:rsidP="00114930">
      <w:pPr>
        <w:keepNext/>
        <w:numPr>
          <w:ilvl w:val="0"/>
          <w:numId w:val="1"/>
        </w:numPr>
        <w:suppressAutoHyphens/>
        <w:spacing w:line="240" w:lineRule="auto"/>
        <w:ind w:left="0" w:firstLine="0"/>
        <w:rPr>
          <w:noProof/>
          <w:szCs w:val="22"/>
        </w:rPr>
      </w:pPr>
      <w:r w:rsidRPr="009D7A6D">
        <w:rPr>
          <w:b/>
          <w:noProof/>
          <w:szCs w:val="22"/>
        </w:rPr>
        <w:t>VAISTINIO PREPARATO PAVADINIMAS</w:t>
      </w:r>
    </w:p>
    <w:p w14:paraId="38EEC5E0" w14:textId="77777777" w:rsidR="00812D16" w:rsidRPr="009D7A6D" w:rsidRDefault="00812D16" w:rsidP="00114930">
      <w:pPr>
        <w:keepNext/>
        <w:spacing w:line="240" w:lineRule="auto"/>
        <w:rPr>
          <w:iCs/>
          <w:noProof/>
          <w:szCs w:val="22"/>
        </w:rPr>
      </w:pPr>
    </w:p>
    <w:p w14:paraId="3B29E330" w14:textId="77777777" w:rsidR="00926828" w:rsidRPr="009D7A6D" w:rsidRDefault="003F1B96" w:rsidP="00114930">
      <w:pPr>
        <w:spacing w:line="240" w:lineRule="auto"/>
        <w:rPr>
          <w:noProof/>
          <w:szCs w:val="22"/>
        </w:rPr>
      </w:pPr>
      <w:r>
        <w:rPr>
          <w:noProof/>
          <w:szCs w:val="22"/>
        </w:rPr>
        <w:t>TEMPIER</w:t>
      </w:r>
      <w:r w:rsidR="00926828" w:rsidRPr="009D7A6D">
        <w:rPr>
          <w:noProof/>
          <w:szCs w:val="22"/>
        </w:rPr>
        <w:t xml:space="preserve"> 500 mg/30 mg/15 mg </w:t>
      </w:r>
      <w:r w:rsidR="00926828" w:rsidRPr="009D7A6D">
        <w:rPr>
          <w:szCs w:val="22"/>
        </w:rPr>
        <w:t>milteliai geriamajam tirpalui</w:t>
      </w:r>
    </w:p>
    <w:p w14:paraId="50FD86D9" w14:textId="77777777" w:rsidR="00812D16" w:rsidRPr="009D7A6D" w:rsidRDefault="00812D16" w:rsidP="00114930">
      <w:pPr>
        <w:spacing w:line="240" w:lineRule="auto"/>
        <w:rPr>
          <w:iCs/>
          <w:noProof/>
          <w:szCs w:val="22"/>
        </w:rPr>
      </w:pPr>
    </w:p>
    <w:p w14:paraId="292B0794" w14:textId="77777777" w:rsidR="00812D16" w:rsidRPr="009D7A6D" w:rsidRDefault="00812D16" w:rsidP="00114930">
      <w:pPr>
        <w:spacing w:line="240" w:lineRule="auto"/>
        <w:rPr>
          <w:iCs/>
          <w:noProof/>
          <w:szCs w:val="22"/>
        </w:rPr>
      </w:pPr>
    </w:p>
    <w:p w14:paraId="72CE7CF3" w14:textId="77777777" w:rsidR="00812D16" w:rsidRPr="009D7A6D" w:rsidRDefault="00812D16" w:rsidP="00114930">
      <w:pPr>
        <w:keepNext/>
        <w:numPr>
          <w:ilvl w:val="0"/>
          <w:numId w:val="1"/>
        </w:numPr>
        <w:suppressAutoHyphens/>
        <w:spacing w:line="240" w:lineRule="auto"/>
        <w:ind w:left="0" w:firstLine="0"/>
        <w:rPr>
          <w:noProof/>
          <w:szCs w:val="22"/>
        </w:rPr>
      </w:pPr>
      <w:r w:rsidRPr="009D7A6D">
        <w:rPr>
          <w:b/>
          <w:noProof/>
          <w:szCs w:val="22"/>
        </w:rPr>
        <w:t>KOKYBINĖ IR KIEKYBINĖ SUDĖTIS</w:t>
      </w:r>
    </w:p>
    <w:p w14:paraId="769C5B5A" w14:textId="77777777" w:rsidR="00812D16" w:rsidRPr="009D7A6D" w:rsidRDefault="00812D16" w:rsidP="00114930">
      <w:pPr>
        <w:keepNext/>
        <w:spacing w:line="240" w:lineRule="auto"/>
        <w:rPr>
          <w:iCs/>
          <w:noProof/>
          <w:szCs w:val="22"/>
        </w:rPr>
      </w:pPr>
    </w:p>
    <w:p w14:paraId="67698D3F" w14:textId="77777777" w:rsidR="00926828" w:rsidRPr="00652464" w:rsidRDefault="00926828" w:rsidP="00114930">
      <w:pPr>
        <w:keepNext/>
        <w:spacing w:line="240" w:lineRule="auto"/>
        <w:rPr>
          <w:color w:val="000000"/>
          <w:szCs w:val="22"/>
        </w:rPr>
      </w:pPr>
      <w:r w:rsidRPr="009D7A6D">
        <w:rPr>
          <w:color w:val="000000"/>
          <w:szCs w:val="22"/>
        </w:rPr>
        <w:t>Kiekviename paketėlyje yra</w:t>
      </w:r>
      <w:r w:rsidR="007A6E76">
        <w:rPr>
          <w:color w:val="000000"/>
          <w:szCs w:val="22"/>
        </w:rPr>
        <w:t xml:space="preserve"> </w:t>
      </w:r>
      <w:r w:rsidR="007A6E76" w:rsidRPr="00DA6CD0">
        <w:rPr>
          <w:color w:val="000000"/>
          <w:szCs w:val="22"/>
        </w:rPr>
        <w:t>500 mg</w:t>
      </w:r>
      <w:r w:rsidR="007A6E76">
        <w:rPr>
          <w:color w:val="000000"/>
          <w:szCs w:val="22"/>
        </w:rPr>
        <w:t xml:space="preserve"> p</w:t>
      </w:r>
      <w:r w:rsidRPr="00DA6CD0">
        <w:rPr>
          <w:color w:val="000000"/>
          <w:szCs w:val="22"/>
        </w:rPr>
        <w:t>aracetamolio</w:t>
      </w:r>
      <w:r w:rsidR="007A6E76">
        <w:rPr>
          <w:color w:val="000000"/>
          <w:szCs w:val="22"/>
        </w:rPr>
        <w:t xml:space="preserve">, </w:t>
      </w:r>
      <w:r w:rsidR="007A6E76" w:rsidRPr="00661DAC">
        <w:rPr>
          <w:color w:val="000000"/>
          <w:szCs w:val="22"/>
        </w:rPr>
        <w:t>30 mg</w:t>
      </w:r>
      <w:r w:rsidR="007A6E76">
        <w:rPr>
          <w:color w:val="000000"/>
          <w:szCs w:val="22"/>
        </w:rPr>
        <w:t xml:space="preserve"> p</w:t>
      </w:r>
      <w:r w:rsidRPr="000D4BF2">
        <w:rPr>
          <w:color w:val="000000"/>
          <w:szCs w:val="22"/>
        </w:rPr>
        <w:t>seudoefedrino sulfato</w:t>
      </w:r>
      <w:r w:rsidR="007A6E76">
        <w:rPr>
          <w:color w:val="000000"/>
          <w:szCs w:val="22"/>
        </w:rPr>
        <w:t xml:space="preserve">, </w:t>
      </w:r>
      <w:r w:rsidR="007A6E76" w:rsidRPr="00652464">
        <w:rPr>
          <w:color w:val="000000"/>
          <w:szCs w:val="22"/>
        </w:rPr>
        <w:t>15 mg</w:t>
      </w:r>
      <w:r w:rsidR="007A6E76">
        <w:rPr>
          <w:color w:val="000000"/>
          <w:szCs w:val="22"/>
        </w:rPr>
        <w:t xml:space="preserve"> d</w:t>
      </w:r>
      <w:r w:rsidRPr="000B2BD1">
        <w:rPr>
          <w:color w:val="000000"/>
          <w:szCs w:val="22"/>
        </w:rPr>
        <w:t>ekstrometorfano hidrobromido</w:t>
      </w:r>
      <w:r w:rsidR="007A6E76">
        <w:rPr>
          <w:color w:val="000000"/>
          <w:szCs w:val="22"/>
        </w:rPr>
        <w:t>.</w:t>
      </w:r>
      <w:r w:rsidR="0019671F" w:rsidRPr="00466355">
        <w:rPr>
          <w:color w:val="000000"/>
          <w:szCs w:val="22"/>
        </w:rPr>
        <w:tab/>
      </w:r>
    </w:p>
    <w:p w14:paraId="575C85F9" w14:textId="77777777" w:rsidR="00926828" w:rsidRPr="009D7A6D" w:rsidRDefault="00926828" w:rsidP="00114930">
      <w:pPr>
        <w:keepNext/>
        <w:spacing w:line="240" w:lineRule="auto"/>
        <w:rPr>
          <w:szCs w:val="22"/>
        </w:rPr>
      </w:pPr>
    </w:p>
    <w:p w14:paraId="138C845E" w14:textId="77777777" w:rsidR="00DF1908" w:rsidRDefault="00926828" w:rsidP="00114930">
      <w:pPr>
        <w:pStyle w:val="EMEAEnBodyText"/>
        <w:tabs>
          <w:tab w:val="left" w:pos="567"/>
        </w:tabs>
        <w:autoSpaceDE w:val="0"/>
        <w:autoSpaceDN w:val="0"/>
        <w:adjustRightInd w:val="0"/>
        <w:spacing w:before="0" w:after="0"/>
        <w:jc w:val="left"/>
        <w:rPr>
          <w:szCs w:val="22"/>
          <w:u w:val="single"/>
        </w:rPr>
      </w:pPr>
      <w:r w:rsidRPr="009D7A6D">
        <w:rPr>
          <w:szCs w:val="22"/>
          <w:u w:val="single"/>
        </w:rPr>
        <w:t>Pagalbinės medžiagos, kurių poveikis žinomas</w:t>
      </w:r>
    </w:p>
    <w:p w14:paraId="10BEB4A3" w14:textId="77777777" w:rsidR="00A71D75" w:rsidRPr="003A267A" w:rsidRDefault="00DF1908" w:rsidP="00114930">
      <w:pPr>
        <w:pStyle w:val="EMEAEnBodyText"/>
        <w:tabs>
          <w:tab w:val="left" w:pos="567"/>
        </w:tabs>
        <w:autoSpaceDE w:val="0"/>
        <w:autoSpaceDN w:val="0"/>
        <w:adjustRightInd w:val="0"/>
        <w:spacing w:before="0" w:after="0"/>
        <w:jc w:val="left"/>
        <w:rPr>
          <w:iCs/>
          <w:szCs w:val="22"/>
        </w:rPr>
      </w:pPr>
      <w:r>
        <w:rPr>
          <w:szCs w:val="22"/>
        </w:rPr>
        <w:t>K</w:t>
      </w:r>
      <w:r w:rsidR="007A6E76">
        <w:rPr>
          <w:szCs w:val="22"/>
        </w:rPr>
        <w:t>iekviename paketėlyje yra 2515 </w:t>
      </w:r>
      <w:r w:rsidR="007A6E76" w:rsidRPr="009D7A6D">
        <w:rPr>
          <w:szCs w:val="22"/>
        </w:rPr>
        <w:t>mg</w:t>
      </w:r>
      <w:r w:rsidR="007A6E76">
        <w:rPr>
          <w:szCs w:val="22"/>
        </w:rPr>
        <w:t xml:space="preserve"> s</w:t>
      </w:r>
      <w:r w:rsidR="00A71D75" w:rsidRPr="009D7A6D">
        <w:rPr>
          <w:szCs w:val="22"/>
        </w:rPr>
        <w:t>acharozė</w:t>
      </w:r>
      <w:r w:rsidR="007A6E76">
        <w:rPr>
          <w:szCs w:val="22"/>
        </w:rPr>
        <w:t xml:space="preserve">s, </w:t>
      </w:r>
      <w:r w:rsidR="007A6E76" w:rsidRPr="00932395">
        <w:rPr>
          <w:szCs w:val="22"/>
        </w:rPr>
        <w:t>10 mg</w:t>
      </w:r>
      <w:r w:rsidR="007A6E76">
        <w:rPr>
          <w:szCs w:val="22"/>
        </w:rPr>
        <w:t xml:space="preserve"> s</w:t>
      </w:r>
      <w:r w:rsidR="00A71D75" w:rsidRPr="00932395">
        <w:rPr>
          <w:szCs w:val="22"/>
        </w:rPr>
        <w:t>orbitoli</w:t>
      </w:r>
      <w:r w:rsidR="007A6E76">
        <w:rPr>
          <w:szCs w:val="22"/>
        </w:rPr>
        <w:t>o</w:t>
      </w:r>
      <w:r w:rsidR="00A71D75" w:rsidRPr="00932395">
        <w:rPr>
          <w:szCs w:val="22"/>
        </w:rPr>
        <w:t xml:space="preserve"> (E</w:t>
      </w:r>
      <w:r w:rsidR="003B53EE">
        <w:rPr>
          <w:szCs w:val="22"/>
        </w:rPr>
        <w:t> </w:t>
      </w:r>
      <w:r w:rsidR="00A71D75" w:rsidRPr="00932395">
        <w:rPr>
          <w:szCs w:val="22"/>
        </w:rPr>
        <w:t>420)</w:t>
      </w:r>
      <w:r w:rsidR="007A6E76">
        <w:rPr>
          <w:szCs w:val="22"/>
        </w:rPr>
        <w:t>,</w:t>
      </w:r>
      <w:r w:rsidR="007A6E76" w:rsidRPr="007A6E76">
        <w:rPr>
          <w:iCs/>
          <w:szCs w:val="22"/>
        </w:rPr>
        <w:t xml:space="preserve"> </w:t>
      </w:r>
      <w:r w:rsidR="00EB0A21">
        <w:rPr>
          <w:szCs w:val="22"/>
        </w:rPr>
        <w:t xml:space="preserve">61 mg </w:t>
      </w:r>
      <w:r w:rsidR="00EB0A21" w:rsidRPr="000372B2">
        <w:rPr>
          <w:szCs w:val="22"/>
        </w:rPr>
        <w:t>natrio,</w:t>
      </w:r>
      <w:r w:rsidR="00EB0A21" w:rsidRPr="007E1ACE">
        <w:rPr>
          <w:iCs/>
          <w:szCs w:val="22"/>
        </w:rPr>
        <w:t xml:space="preserve"> </w:t>
      </w:r>
      <w:r w:rsidR="007A6E76" w:rsidRPr="000372B2">
        <w:rPr>
          <w:iCs/>
          <w:szCs w:val="22"/>
        </w:rPr>
        <w:t>15</w:t>
      </w:r>
      <w:r w:rsidR="007A6E76" w:rsidRPr="00EB0A21">
        <w:rPr>
          <w:iCs/>
          <w:szCs w:val="22"/>
        </w:rPr>
        <w:t> mg a</w:t>
      </w:r>
      <w:r w:rsidR="00A71D75" w:rsidRPr="00EB0A21">
        <w:rPr>
          <w:iCs/>
          <w:szCs w:val="22"/>
        </w:rPr>
        <w:t>marant</w:t>
      </w:r>
      <w:r w:rsidR="007A6E76" w:rsidRPr="00EB0A21">
        <w:rPr>
          <w:iCs/>
          <w:szCs w:val="22"/>
        </w:rPr>
        <w:t>o</w:t>
      </w:r>
      <w:r w:rsidR="00A71D75" w:rsidRPr="00EB0A21">
        <w:rPr>
          <w:iCs/>
          <w:szCs w:val="22"/>
        </w:rPr>
        <w:t xml:space="preserve"> (E 123)</w:t>
      </w:r>
      <w:r w:rsidR="007A6E76" w:rsidRPr="00EB0A21">
        <w:rPr>
          <w:iCs/>
          <w:szCs w:val="22"/>
        </w:rPr>
        <w:t>.</w:t>
      </w:r>
    </w:p>
    <w:p w14:paraId="7F248450" w14:textId="77777777" w:rsidR="00926828" w:rsidRPr="009D7A6D" w:rsidRDefault="00926828" w:rsidP="00114930">
      <w:pPr>
        <w:pStyle w:val="EMEAEnBodyText"/>
        <w:tabs>
          <w:tab w:val="left" w:pos="567"/>
        </w:tabs>
        <w:autoSpaceDE w:val="0"/>
        <w:autoSpaceDN w:val="0"/>
        <w:adjustRightInd w:val="0"/>
        <w:spacing w:before="0" w:after="0"/>
        <w:jc w:val="left"/>
        <w:rPr>
          <w:szCs w:val="22"/>
        </w:rPr>
      </w:pPr>
    </w:p>
    <w:p w14:paraId="36F4EC9F" w14:textId="77777777" w:rsidR="00926828" w:rsidRPr="009D7A6D" w:rsidRDefault="00926828" w:rsidP="00114930">
      <w:pPr>
        <w:spacing w:line="240" w:lineRule="auto"/>
        <w:outlineLvl w:val="0"/>
        <w:rPr>
          <w:noProof/>
          <w:szCs w:val="22"/>
        </w:rPr>
      </w:pPr>
      <w:r w:rsidRPr="009D7A6D">
        <w:rPr>
          <w:szCs w:val="22"/>
        </w:rPr>
        <w:t>Visos pagalbinės medžiagos išvardytos 6.1</w:t>
      </w:r>
      <w:r w:rsidR="00DF1908">
        <w:rPr>
          <w:szCs w:val="22"/>
        </w:rPr>
        <w:t> </w:t>
      </w:r>
      <w:r w:rsidRPr="009D7A6D">
        <w:rPr>
          <w:szCs w:val="22"/>
        </w:rPr>
        <w:t>skyriuje.</w:t>
      </w:r>
    </w:p>
    <w:p w14:paraId="6D265777" w14:textId="77777777" w:rsidR="00812D16" w:rsidRPr="00DA6CD0" w:rsidRDefault="00812D16" w:rsidP="00114930">
      <w:pPr>
        <w:spacing w:line="240" w:lineRule="auto"/>
        <w:rPr>
          <w:noProof/>
          <w:szCs w:val="22"/>
        </w:rPr>
      </w:pPr>
    </w:p>
    <w:p w14:paraId="72F669E9" w14:textId="77777777" w:rsidR="00812D16" w:rsidRPr="00DA6CD0" w:rsidRDefault="00812D16" w:rsidP="00114930">
      <w:pPr>
        <w:spacing w:line="240" w:lineRule="auto"/>
        <w:rPr>
          <w:noProof/>
          <w:szCs w:val="22"/>
        </w:rPr>
      </w:pPr>
    </w:p>
    <w:p w14:paraId="724A0F3F" w14:textId="77777777" w:rsidR="00812D16" w:rsidRPr="000D4BF2" w:rsidRDefault="00812D16" w:rsidP="00114930">
      <w:pPr>
        <w:keepNext/>
        <w:numPr>
          <w:ilvl w:val="0"/>
          <w:numId w:val="1"/>
        </w:numPr>
        <w:suppressAutoHyphens/>
        <w:spacing w:line="240" w:lineRule="auto"/>
        <w:ind w:left="0" w:firstLine="0"/>
        <w:rPr>
          <w:caps/>
          <w:noProof/>
          <w:szCs w:val="22"/>
        </w:rPr>
      </w:pPr>
      <w:r w:rsidRPr="005E009C">
        <w:rPr>
          <w:b/>
          <w:noProof/>
          <w:szCs w:val="22"/>
        </w:rPr>
        <w:t>FARMACINĖ FORMA</w:t>
      </w:r>
    </w:p>
    <w:p w14:paraId="1E37CA9E" w14:textId="77777777" w:rsidR="00812D16" w:rsidRPr="00D6371D" w:rsidRDefault="00812D16" w:rsidP="00114930">
      <w:pPr>
        <w:keepNext/>
        <w:spacing w:line="240" w:lineRule="auto"/>
        <w:rPr>
          <w:noProof/>
          <w:szCs w:val="22"/>
        </w:rPr>
      </w:pPr>
    </w:p>
    <w:p w14:paraId="5D64C412" w14:textId="77777777" w:rsidR="004B3569" w:rsidRPr="00D6371D" w:rsidRDefault="004B3569" w:rsidP="00114930">
      <w:pPr>
        <w:keepNext/>
        <w:spacing w:line="240" w:lineRule="auto"/>
        <w:rPr>
          <w:noProof/>
          <w:szCs w:val="22"/>
        </w:rPr>
      </w:pPr>
      <w:r w:rsidRPr="00D6371D">
        <w:rPr>
          <w:noProof/>
          <w:szCs w:val="22"/>
        </w:rPr>
        <w:t>Milteliai geriamajam tirpalui.</w:t>
      </w:r>
    </w:p>
    <w:p w14:paraId="7DC2DAF9" w14:textId="77777777" w:rsidR="004B3569" w:rsidRPr="009D7A6D" w:rsidRDefault="004B3569" w:rsidP="00114930">
      <w:pPr>
        <w:keepNext/>
        <w:spacing w:line="240" w:lineRule="auto"/>
        <w:rPr>
          <w:noProof/>
          <w:szCs w:val="22"/>
        </w:rPr>
      </w:pPr>
      <w:r w:rsidRPr="00661DAC">
        <w:rPr>
          <w:noProof/>
          <w:szCs w:val="22"/>
        </w:rPr>
        <w:t>Braškių aromato rausvos spalvos milteliai.</w:t>
      </w:r>
    </w:p>
    <w:p w14:paraId="37578D00" w14:textId="77777777" w:rsidR="00812D16" w:rsidRPr="009D7A6D" w:rsidRDefault="00812D16" w:rsidP="00114930">
      <w:pPr>
        <w:spacing w:line="240" w:lineRule="auto"/>
        <w:rPr>
          <w:noProof/>
          <w:szCs w:val="22"/>
        </w:rPr>
      </w:pPr>
    </w:p>
    <w:p w14:paraId="34C90D4C" w14:textId="77777777" w:rsidR="00812D16" w:rsidRPr="009D7A6D" w:rsidRDefault="00812D16" w:rsidP="00114930">
      <w:pPr>
        <w:spacing w:line="240" w:lineRule="auto"/>
        <w:rPr>
          <w:noProof/>
          <w:szCs w:val="22"/>
        </w:rPr>
      </w:pPr>
    </w:p>
    <w:p w14:paraId="200FDD5A" w14:textId="77777777" w:rsidR="00812D16" w:rsidRPr="00DA6CD0" w:rsidRDefault="00812D16" w:rsidP="00114930">
      <w:pPr>
        <w:keepNext/>
        <w:numPr>
          <w:ilvl w:val="0"/>
          <w:numId w:val="1"/>
        </w:numPr>
        <w:suppressAutoHyphens/>
        <w:spacing w:line="240" w:lineRule="auto"/>
        <w:ind w:left="0" w:firstLine="0"/>
        <w:rPr>
          <w:caps/>
          <w:noProof/>
          <w:szCs w:val="22"/>
        </w:rPr>
      </w:pPr>
      <w:r w:rsidRPr="00DA6CD0">
        <w:rPr>
          <w:b/>
          <w:noProof/>
          <w:szCs w:val="22"/>
        </w:rPr>
        <w:t>KLINIKINĖ INFORMACIJA</w:t>
      </w:r>
    </w:p>
    <w:p w14:paraId="1BAB76C7" w14:textId="77777777" w:rsidR="00812D16" w:rsidRPr="00DA6CD0" w:rsidRDefault="00812D16" w:rsidP="00114930">
      <w:pPr>
        <w:keepNext/>
        <w:spacing w:line="240" w:lineRule="auto"/>
        <w:rPr>
          <w:noProof/>
          <w:szCs w:val="22"/>
        </w:rPr>
      </w:pPr>
    </w:p>
    <w:p w14:paraId="1BF862CC" w14:textId="77777777" w:rsidR="00812D16" w:rsidRPr="000D4BF2" w:rsidRDefault="00812D16" w:rsidP="00114930">
      <w:pPr>
        <w:keepNext/>
        <w:numPr>
          <w:ilvl w:val="1"/>
          <w:numId w:val="1"/>
        </w:numPr>
        <w:spacing w:line="240" w:lineRule="auto"/>
        <w:ind w:left="0" w:firstLine="0"/>
        <w:outlineLvl w:val="0"/>
        <w:rPr>
          <w:noProof/>
          <w:szCs w:val="22"/>
        </w:rPr>
      </w:pPr>
      <w:r w:rsidRPr="005E009C">
        <w:rPr>
          <w:b/>
          <w:noProof/>
          <w:szCs w:val="22"/>
        </w:rPr>
        <w:t>Terapinės indikacijos</w:t>
      </w:r>
    </w:p>
    <w:p w14:paraId="22F2EFEC" w14:textId="77777777" w:rsidR="00812D16" w:rsidRPr="00D6371D" w:rsidRDefault="00812D16" w:rsidP="00114930">
      <w:pPr>
        <w:keepNext/>
        <w:spacing w:line="240" w:lineRule="auto"/>
        <w:rPr>
          <w:noProof/>
          <w:szCs w:val="22"/>
        </w:rPr>
      </w:pPr>
    </w:p>
    <w:p w14:paraId="5CEAF2F8" w14:textId="77777777" w:rsidR="00774428" w:rsidRPr="009D7A6D" w:rsidRDefault="00774428" w:rsidP="00114930">
      <w:pPr>
        <w:spacing w:line="240" w:lineRule="auto"/>
        <w:rPr>
          <w:noProof/>
          <w:szCs w:val="22"/>
        </w:rPr>
      </w:pPr>
      <w:r w:rsidRPr="00B81F27">
        <w:rPr>
          <w:noProof/>
          <w:szCs w:val="22"/>
        </w:rPr>
        <w:t>Peršalimo</w:t>
      </w:r>
      <w:r w:rsidRPr="00A354BF">
        <w:rPr>
          <w:noProof/>
          <w:szCs w:val="22"/>
        </w:rPr>
        <w:t xml:space="preserve"> ir gripo sukeltų simptomų, tokių kaip skausmas, </w:t>
      </w:r>
      <w:r w:rsidR="00A354BF" w:rsidRPr="00A354BF">
        <w:rPr>
          <w:noProof/>
          <w:szCs w:val="22"/>
        </w:rPr>
        <w:t xml:space="preserve">karščiavimas, </w:t>
      </w:r>
      <w:r w:rsidRPr="00A354BF">
        <w:rPr>
          <w:noProof/>
          <w:szCs w:val="22"/>
        </w:rPr>
        <w:t xml:space="preserve">nosies gleivinės paburkimas </w:t>
      </w:r>
      <w:r w:rsidR="00FE4645">
        <w:rPr>
          <w:noProof/>
          <w:szCs w:val="22"/>
        </w:rPr>
        <w:t>a</w:t>
      </w:r>
      <w:r w:rsidRPr="00A354BF">
        <w:rPr>
          <w:noProof/>
          <w:szCs w:val="22"/>
        </w:rPr>
        <w:t>r sausas erzinantis kosulys, lengvinimas</w:t>
      </w:r>
      <w:r w:rsidR="00FE4645">
        <w:rPr>
          <w:noProof/>
          <w:szCs w:val="22"/>
        </w:rPr>
        <w:t xml:space="preserve"> </w:t>
      </w:r>
      <w:r w:rsidR="00BF500C" w:rsidRPr="00216A52">
        <w:rPr>
          <w:noProof/>
          <w:szCs w:val="22"/>
        </w:rPr>
        <w:t>suaugusiesiems</w:t>
      </w:r>
      <w:r w:rsidRPr="00216A52">
        <w:rPr>
          <w:noProof/>
          <w:szCs w:val="22"/>
        </w:rPr>
        <w:t>.</w:t>
      </w:r>
    </w:p>
    <w:p w14:paraId="3C7803D0" w14:textId="77777777" w:rsidR="00812D16" w:rsidRPr="00DA6CD0" w:rsidRDefault="00812D16" w:rsidP="00114930">
      <w:pPr>
        <w:spacing w:line="240" w:lineRule="auto"/>
        <w:rPr>
          <w:noProof/>
          <w:szCs w:val="22"/>
        </w:rPr>
      </w:pPr>
    </w:p>
    <w:p w14:paraId="633715BB" w14:textId="77777777" w:rsidR="00812D16" w:rsidRPr="005E009C" w:rsidRDefault="00812D16" w:rsidP="00114930">
      <w:pPr>
        <w:keepNext/>
        <w:numPr>
          <w:ilvl w:val="1"/>
          <w:numId w:val="1"/>
        </w:numPr>
        <w:spacing w:line="240" w:lineRule="auto"/>
        <w:ind w:left="0" w:firstLine="0"/>
        <w:outlineLvl w:val="0"/>
        <w:rPr>
          <w:b/>
          <w:noProof/>
          <w:szCs w:val="22"/>
        </w:rPr>
      </w:pPr>
      <w:r w:rsidRPr="005E009C">
        <w:rPr>
          <w:b/>
          <w:noProof/>
          <w:szCs w:val="22"/>
        </w:rPr>
        <w:t>Dozavimas ir vartojimo metodas</w:t>
      </w:r>
    </w:p>
    <w:p w14:paraId="53499899" w14:textId="77777777" w:rsidR="00812D16" w:rsidRPr="00D6371D" w:rsidRDefault="00812D16" w:rsidP="00114930">
      <w:pPr>
        <w:keepNext/>
        <w:spacing w:line="240" w:lineRule="auto"/>
        <w:rPr>
          <w:szCs w:val="22"/>
        </w:rPr>
      </w:pPr>
    </w:p>
    <w:p w14:paraId="4970147A" w14:textId="77777777" w:rsidR="00774428" w:rsidRPr="00661DAC" w:rsidRDefault="00774428" w:rsidP="00114930">
      <w:pPr>
        <w:keepNext/>
        <w:spacing w:line="240" w:lineRule="auto"/>
        <w:rPr>
          <w:szCs w:val="22"/>
          <w:u w:val="single"/>
        </w:rPr>
      </w:pPr>
      <w:r w:rsidRPr="00661DAC">
        <w:rPr>
          <w:szCs w:val="22"/>
          <w:u w:val="single"/>
        </w:rPr>
        <w:t>Dozavimas</w:t>
      </w:r>
    </w:p>
    <w:p w14:paraId="6BCE5F90" w14:textId="77777777" w:rsidR="00774428" w:rsidRPr="00707564" w:rsidRDefault="00774428" w:rsidP="00114930">
      <w:pPr>
        <w:keepNext/>
        <w:spacing w:line="240" w:lineRule="auto"/>
        <w:rPr>
          <w:szCs w:val="22"/>
          <w:u w:val="single"/>
        </w:rPr>
      </w:pPr>
    </w:p>
    <w:p w14:paraId="67350FF2" w14:textId="77777777" w:rsidR="00AD11A7" w:rsidRPr="007E1ACE" w:rsidRDefault="00774428" w:rsidP="00114930">
      <w:pPr>
        <w:keepNext/>
        <w:spacing w:line="240" w:lineRule="auto"/>
        <w:rPr>
          <w:i/>
          <w:noProof/>
          <w:szCs w:val="22"/>
        </w:rPr>
      </w:pPr>
      <w:r w:rsidRPr="007E1ACE">
        <w:rPr>
          <w:i/>
          <w:noProof/>
          <w:szCs w:val="22"/>
        </w:rPr>
        <w:t xml:space="preserve">Suaugusiesiems </w:t>
      </w:r>
    </w:p>
    <w:p w14:paraId="79B1A1D5" w14:textId="77777777" w:rsidR="00774428" w:rsidRDefault="00AD11A7" w:rsidP="00114930">
      <w:pPr>
        <w:keepNext/>
        <w:spacing w:line="240" w:lineRule="auto"/>
        <w:rPr>
          <w:szCs w:val="22"/>
        </w:rPr>
      </w:pPr>
      <w:r>
        <w:rPr>
          <w:noProof/>
          <w:szCs w:val="22"/>
        </w:rPr>
        <w:t>V</w:t>
      </w:r>
      <w:r w:rsidR="00774428" w:rsidRPr="00C836B4">
        <w:rPr>
          <w:noProof/>
          <w:szCs w:val="22"/>
        </w:rPr>
        <w:t xml:space="preserve">artoti </w:t>
      </w:r>
      <w:r w:rsidR="00774428" w:rsidRPr="009D7A6D">
        <w:rPr>
          <w:szCs w:val="22"/>
        </w:rPr>
        <w:t>po 1</w:t>
      </w:r>
      <w:r w:rsidR="003B53EE">
        <w:rPr>
          <w:szCs w:val="22"/>
        </w:rPr>
        <w:t> </w:t>
      </w:r>
      <w:r w:rsidR="00774428" w:rsidRPr="009D7A6D">
        <w:rPr>
          <w:szCs w:val="22"/>
        </w:rPr>
        <w:t>paketėlį pagal poreikį kas 4, 6 ar</w:t>
      </w:r>
      <w:r w:rsidR="0056756B" w:rsidRPr="009D7A6D">
        <w:rPr>
          <w:szCs w:val="22"/>
        </w:rPr>
        <w:t>ba</w:t>
      </w:r>
      <w:r w:rsidR="00774428" w:rsidRPr="009D7A6D">
        <w:rPr>
          <w:szCs w:val="22"/>
        </w:rPr>
        <w:t xml:space="preserve"> 8</w:t>
      </w:r>
      <w:r w:rsidR="003B53EE">
        <w:rPr>
          <w:szCs w:val="22"/>
        </w:rPr>
        <w:t> </w:t>
      </w:r>
      <w:r w:rsidR="00774428" w:rsidRPr="009D7A6D">
        <w:rPr>
          <w:szCs w:val="22"/>
        </w:rPr>
        <w:t>valandas. Negalima vartoti daugiau kaip 6</w:t>
      </w:r>
      <w:r w:rsidR="00DF1908">
        <w:rPr>
          <w:szCs w:val="22"/>
        </w:rPr>
        <w:t> </w:t>
      </w:r>
      <w:r w:rsidR="00774428" w:rsidRPr="009D7A6D">
        <w:rPr>
          <w:szCs w:val="22"/>
        </w:rPr>
        <w:t>paketėlių per 24</w:t>
      </w:r>
      <w:r w:rsidR="003B53EE">
        <w:rPr>
          <w:szCs w:val="22"/>
        </w:rPr>
        <w:t> </w:t>
      </w:r>
      <w:r w:rsidR="00774428" w:rsidRPr="009D7A6D">
        <w:rPr>
          <w:szCs w:val="22"/>
        </w:rPr>
        <w:t>valandas.</w:t>
      </w:r>
    </w:p>
    <w:p w14:paraId="2E9A704D" w14:textId="77777777" w:rsidR="008275A4" w:rsidRDefault="008275A4" w:rsidP="00114930">
      <w:pPr>
        <w:keepNext/>
        <w:spacing w:line="240" w:lineRule="auto"/>
        <w:rPr>
          <w:szCs w:val="22"/>
        </w:rPr>
      </w:pPr>
    </w:p>
    <w:p w14:paraId="75D300A1" w14:textId="77777777" w:rsidR="0071166B" w:rsidRPr="00E524B3" w:rsidRDefault="0071166B" w:rsidP="0071166B">
      <w:pPr>
        <w:rPr>
          <w:i/>
        </w:rPr>
      </w:pPr>
      <w:r w:rsidRPr="00E524B3">
        <w:rPr>
          <w:i/>
        </w:rPr>
        <w:t>Vaikų populiacija</w:t>
      </w:r>
    </w:p>
    <w:p w14:paraId="3ACC0558" w14:textId="77777777" w:rsidR="00ED34FB" w:rsidRDefault="003F1B96" w:rsidP="007E1ACE">
      <w:pPr>
        <w:rPr>
          <w:szCs w:val="22"/>
        </w:rPr>
      </w:pPr>
      <w:r>
        <w:rPr>
          <w:noProof/>
          <w:szCs w:val="22"/>
        </w:rPr>
        <w:t>TEMPIER</w:t>
      </w:r>
      <w:r w:rsidR="003C15AF">
        <w:rPr>
          <w:szCs w:val="22"/>
        </w:rPr>
        <w:t xml:space="preserve"> nėra skirtas </w:t>
      </w:r>
      <w:r w:rsidR="0005362C">
        <w:rPr>
          <w:szCs w:val="22"/>
        </w:rPr>
        <w:t xml:space="preserve">vartoti </w:t>
      </w:r>
      <w:r w:rsidR="00517A62">
        <w:rPr>
          <w:szCs w:val="22"/>
        </w:rPr>
        <w:t>vaikams</w:t>
      </w:r>
      <w:r w:rsidR="0005362C">
        <w:rPr>
          <w:szCs w:val="22"/>
        </w:rPr>
        <w:t xml:space="preserve"> ir paaugliams</w:t>
      </w:r>
      <w:r w:rsidR="00ED34FB">
        <w:rPr>
          <w:szCs w:val="22"/>
        </w:rPr>
        <w:t>.</w:t>
      </w:r>
    </w:p>
    <w:p w14:paraId="3FF5C754" w14:textId="77777777" w:rsidR="003C15AF" w:rsidRDefault="003C15AF" w:rsidP="007E1ACE">
      <w:pPr>
        <w:rPr>
          <w:szCs w:val="22"/>
        </w:rPr>
      </w:pPr>
    </w:p>
    <w:p w14:paraId="52ECAA7F" w14:textId="77777777" w:rsidR="0031704A" w:rsidRDefault="0031704A" w:rsidP="007E1ACE">
      <w:pPr>
        <w:rPr>
          <w:szCs w:val="22"/>
        </w:rPr>
      </w:pPr>
      <w:r w:rsidRPr="007E1ACE">
        <w:rPr>
          <w:i/>
          <w:szCs w:val="22"/>
        </w:rPr>
        <w:t>Senyviems pacientams</w:t>
      </w:r>
    </w:p>
    <w:p w14:paraId="5C55A0D4" w14:textId="77777777" w:rsidR="0031704A" w:rsidRDefault="00ED34FB" w:rsidP="007E1ACE">
      <w:pPr>
        <w:rPr>
          <w:szCs w:val="22"/>
        </w:rPr>
      </w:pPr>
      <w:r>
        <w:rPr>
          <w:iCs/>
          <w:snapToGrid w:val="0"/>
          <w:szCs w:val="22"/>
        </w:rPr>
        <w:t>Dozės koreguoti nereikia.</w:t>
      </w:r>
    </w:p>
    <w:p w14:paraId="5C07C4EC" w14:textId="77777777" w:rsidR="00ED34FB" w:rsidRDefault="00ED34FB" w:rsidP="007E1ACE">
      <w:pPr>
        <w:rPr>
          <w:szCs w:val="22"/>
        </w:rPr>
      </w:pPr>
    </w:p>
    <w:p w14:paraId="311A7EC2" w14:textId="77777777" w:rsidR="00ED34FB" w:rsidRPr="00ED34FB" w:rsidRDefault="00ED34FB" w:rsidP="00ED34FB">
      <w:pPr>
        <w:rPr>
          <w:i/>
          <w:szCs w:val="22"/>
        </w:rPr>
      </w:pPr>
      <w:r w:rsidRPr="00ED34FB">
        <w:rPr>
          <w:i/>
          <w:szCs w:val="22"/>
        </w:rPr>
        <w:t>Pacientams, kurių kepenų funkcija sutrikusi</w:t>
      </w:r>
    </w:p>
    <w:p w14:paraId="607D96F7" w14:textId="77777777" w:rsidR="00ED34FB" w:rsidRPr="00216A52" w:rsidRDefault="00ED34FB" w:rsidP="00ED34FB">
      <w:pPr>
        <w:rPr>
          <w:szCs w:val="22"/>
        </w:rPr>
      </w:pPr>
      <w:r w:rsidRPr="00216A52">
        <w:rPr>
          <w:szCs w:val="22"/>
        </w:rPr>
        <w:t>Dėl vaistinio preparato sudėtyje esančio paracetamolio pacientams, kurie serga lengvu ar vidutinio sunkumo kepenų funkcijos sutrikimu, vaistinio preparato dozė turi būti sumažinta arba prailgintas dozavimo intervalas. Paros dozė turi neviršyti 2</w:t>
      </w:r>
      <w:r w:rsidR="00DF1908">
        <w:rPr>
          <w:szCs w:val="22"/>
        </w:rPr>
        <w:t> </w:t>
      </w:r>
      <w:r w:rsidRPr="00216A52">
        <w:rPr>
          <w:szCs w:val="22"/>
        </w:rPr>
        <w:t>g paracetamolio per dieną</w:t>
      </w:r>
      <w:r w:rsidR="00161D07">
        <w:rPr>
          <w:szCs w:val="22"/>
        </w:rPr>
        <w:t xml:space="preserve"> </w:t>
      </w:r>
      <w:r w:rsidR="00B0469F">
        <w:rPr>
          <w:szCs w:val="22"/>
        </w:rPr>
        <w:t>(žr. 4.4</w:t>
      </w:r>
      <w:r w:rsidR="00161D07">
        <w:rPr>
          <w:szCs w:val="22"/>
        </w:rPr>
        <w:t> </w:t>
      </w:r>
      <w:r w:rsidR="00B0469F">
        <w:rPr>
          <w:szCs w:val="22"/>
        </w:rPr>
        <w:t>skyrių).</w:t>
      </w:r>
    </w:p>
    <w:p w14:paraId="4D156E4D" w14:textId="77777777" w:rsidR="00ED34FB" w:rsidRPr="00216A52" w:rsidRDefault="00ED34FB" w:rsidP="00ED34FB">
      <w:pPr>
        <w:rPr>
          <w:szCs w:val="22"/>
        </w:rPr>
      </w:pPr>
      <w:r w:rsidRPr="00216A52">
        <w:rPr>
          <w:szCs w:val="22"/>
        </w:rPr>
        <w:t xml:space="preserve">Pacientams, kurie serga sunkiu kepenų funkcijos sutrikimu, vaistinio preparato vartoti </w:t>
      </w:r>
      <w:r w:rsidR="00CF68D8">
        <w:rPr>
          <w:szCs w:val="22"/>
        </w:rPr>
        <w:t>draudžiama</w:t>
      </w:r>
      <w:r w:rsidR="00CF68D8" w:rsidRPr="00216A52">
        <w:rPr>
          <w:szCs w:val="22"/>
        </w:rPr>
        <w:t xml:space="preserve"> </w:t>
      </w:r>
      <w:r w:rsidRPr="00216A52">
        <w:rPr>
          <w:szCs w:val="22"/>
        </w:rPr>
        <w:t>(žr. 4.3</w:t>
      </w:r>
      <w:r w:rsidR="003B53EE">
        <w:rPr>
          <w:szCs w:val="22"/>
        </w:rPr>
        <w:t> </w:t>
      </w:r>
      <w:r w:rsidRPr="00216A52">
        <w:rPr>
          <w:szCs w:val="22"/>
        </w:rPr>
        <w:t>sk</w:t>
      </w:r>
      <w:r w:rsidR="007F2D2B">
        <w:rPr>
          <w:szCs w:val="22"/>
        </w:rPr>
        <w:t>yrių</w:t>
      </w:r>
      <w:r w:rsidRPr="00216A52">
        <w:rPr>
          <w:szCs w:val="22"/>
        </w:rPr>
        <w:t>).</w:t>
      </w:r>
    </w:p>
    <w:p w14:paraId="4A356161" w14:textId="77777777" w:rsidR="00ED34FB" w:rsidRPr="00ED34FB" w:rsidRDefault="00ED34FB" w:rsidP="00ED34FB">
      <w:pPr>
        <w:rPr>
          <w:i/>
          <w:szCs w:val="22"/>
        </w:rPr>
      </w:pPr>
    </w:p>
    <w:p w14:paraId="7CE5A52B" w14:textId="77777777" w:rsidR="00ED34FB" w:rsidRPr="00ED34FB" w:rsidRDefault="00ED34FB" w:rsidP="00ED34FB">
      <w:pPr>
        <w:rPr>
          <w:i/>
          <w:szCs w:val="22"/>
        </w:rPr>
      </w:pPr>
      <w:r w:rsidRPr="00ED34FB">
        <w:rPr>
          <w:i/>
          <w:szCs w:val="22"/>
        </w:rPr>
        <w:t>Pacientams, kurių inkstų funkcija sutrikusi</w:t>
      </w:r>
    </w:p>
    <w:p w14:paraId="10FE6826" w14:textId="77777777" w:rsidR="00ED34FB" w:rsidRPr="00216A52" w:rsidRDefault="00ED34FB" w:rsidP="00ED34FB">
      <w:pPr>
        <w:rPr>
          <w:szCs w:val="22"/>
        </w:rPr>
      </w:pPr>
      <w:r w:rsidRPr="00216A52">
        <w:rPr>
          <w:szCs w:val="22"/>
        </w:rPr>
        <w:t xml:space="preserve">Pacientams, kurie serga lengvu ar vidutinio sunkumo </w:t>
      </w:r>
      <w:r w:rsidR="00CF68D8">
        <w:rPr>
          <w:szCs w:val="22"/>
        </w:rPr>
        <w:t>inkstų</w:t>
      </w:r>
      <w:r w:rsidR="00CF68D8" w:rsidRPr="00216A52">
        <w:rPr>
          <w:szCs w:val="22"/>
        </w:rPr>
        <w:t xml:space="preserve"> </w:t>
      </w:r>
      <w:r w:rsidRPr="00216A52">
        <w:rPr>
          <w:szCs w:val="22"/>
        </w:rPr>
        <w:t>funkcijos sutrikimu, intervalas tarp vartojamų dozių turi būti pailgintas iki 6</w:t>
      </w:r>
      <w:r w:rsidR="00DF1908">
        <w:rPr>
          <w:szCs w:val="22"/>
        </w:rPr>
        <w:t> </w:t>
      </w:r>
      <w:r w:rsidRPr="00216A52">
        <w:rPr>
          <w:szCs w:val="22"/>
        </w:rPr>
        <w:t>val.</w:t>
      </w:r>
    </w:p>
    <w:p w14:paraId="0AEE214C" w14:textId="77777777" w:rsidR="00774428" w:rsidRPr="00ED34FB" w:rsidRDefault="00ED34FB" w:rsidP="00114930">
      <w:pPr>
        <w:spacing w:line="240" w:lineRule="auto"/>
        <w:rPr>
          <w:szCs w:val="22"/>
          <w:u w:val="single"/>
        </w:rPr>
      </w:pPr>
      <w:r w:rsidRPr="00216A52">
        <w:rPr>
          <w:szCs w:val="22"/>
        </w:rPr>
        <w:t xml:space="preserve">Pacientams, kurie serga sunkiu inkstų funkcijos sutrikimu, vaistinio preparato vartoti </w:t>
      </w:r>
      <w:r w:rsidR="00CF68D8">
        <w:rPr>
          <w:szCs w:val="22"/>
        </w:rPr>
        <w:t>draudžiama</w:t>
      </w:r>
      <w:r w:rsidR="00CF68D8" w:rsidRPr="00216A52">
        <w:rPr>
          <w:szCs w:val="22"/>
        </w:rPr>
        <w:t xml:space="preserve"> </w:t>
      </w:r>
      <w:r w:rsidRPr="00216A52">
        <w:rPr>
          <w:szCs w:val="22"/>
        </w:rPr>
        <w:t>(žr. 4.3</w:t>
      </w:r>
      <w:r w:rsidR="003B53EE">
        <w:rPr>
          <w:szCs w:val="22"/>
        </w:rPr>
        <w:t> </w:t>
      </w:r>
      <w:r w:rsidRPr="00216A52">
        <w:rPr>
          <w:szCs w:val="22"/>
        </w:rPr>
        <w:t>sk</w:t>
      </w:r>
      <w:r w:rsidR="007F2D2B">
        <w:rPr>
          <w:szCs w:val="22"/>
        </w:rPr>
        <w:t>yrių</w:t>
      </w:r>
      <w:r w:rsidRPr="00216A52">
        <w:rPr>
          <w:szCs w:val="22"/>
        </w:rPr>
        <w:t>).</w:t>
      </w:r>
    </w:p>
    <w:p w14:paraId="6C800985" w14:textId="77777777" w:rsidR="00774428" w:rsidRPr="009D7A6D" w:rsidRDefault="00774428" w:rsidP="00114930">
      <w:pPr>
        <w:keepNext/>
        <w:spacing w:line="240" w:lineRule="auto"/>
        <w:rPr>
          <w:szCs w:val="22"/>
          <w:u w:val="single"/>
        </w:rPr>
      </w:pPr>
      <w:r w:rsidRPr="009D7A6D">
        <w:rPr>
          <w:szCs w:val="22"/>
          <w:u w:val="single"/>
        </w:rPr>
        <w:lastRenderedPageBreak/>
        <w:t xml:space="preserve">Vartojimo metodas </w:t>
      </w:r>
    </w:p>
    <w:p w14:paraId="06FA13E7" w14:textId="77777777" w:rsidR="00774428" w:rsidRPr="009D7A6D" w:rsidRDefault="00881280" w:rsidP="00114930">
      <w:pPr>
        <w:spacing w:line="240" w:lineRule="auto"/>
        <w:rPr>
          <w:noProof/>
          <w:szCs w:val="22"/>
        </w:rPr>
      </w:pPr>
      <w:r>
        <w:rPr>
          <w:noProof/>
          <w:szCs w:val="22"/>
        </w:rPr>
        <w:t>V</w:t>
      </w:r>
      <w:r w:rsidR="00774428" w:rsidRPr="009D7A6D">
        <w:rPr>
          <w:noProof/>
          <w:szCs w:val="22"/>
        </w:rPr>
        <w:t>artoti per burną.</w:t>
      </w:r>
    </w:p>
    <w:p w14:paraId="42DA3DA4" w14:textId="77777777" w:rsidR="00774428" w:rsidRPr="009D7A6D" w:rsidRDefault="00517A62" w:rsidP="00114930">
      <w:pPr>
        <w:spacing w:line="240" w:lineRule="auto"/>
        <w:rPr>
          <w:noProof/>
          <w:szCs w:val="22"/>
        </w:rPr>
      </w:pPr>
      <w:r>
        <w:rPr>
          <w:noProof/>
          <w:szCs w:val="22"/>
        </w:rPr>
        <w:t>Prieš vartojimą, p</w:t>
      </w:r>
      <w:r w:rsidR="00774428" w:rsidRPr="009D7A6D">
        <w:rPr>
          <w:noProof/>
          <w:szCs w:val="22"/>
        </w:rPr>
        <w:t xml:space="preserve">aketėlio turinį </w:t>
      </w:r>
      <w:r w:rsidR="00A354BF">
        <w:rPr>
          <w:noProof/>
          <w:szCs w:val="22"/>
        </w:rPr>
        <w:t xml:space="preserve">reikia supilti </w:t>
      </w:r>
      <w:r w:rsidR="00774428" w:rsidRPr="009D7A6D">
        <w:rPr>
          <w:noProof/>
          <w:szCs w:val="22"/>
        </w:rPr>
        <w:t>į</w:t>
      </w:r>
      <w:r w:rsidR="00216A52">
        <w:rPr>
          <w:noProof/>
          <w:szCs w:val="22"/>
        </w:rPr>
        <w:t xml:space="preserve"> stiklinę vandens (150 ml) ir maišyti, kol visiškai ištirps.</w:t>
      </w:r>
      <w:r>
        <w:rPr>
          <w:noProof/>
          <w:szCs w:val="22"/>
        </w:rPr>
        <w:t xml:space="preserve"> Ištirpinus, išgerti nedelsiant.</w:t>
      </w:r>
    </w:p>
    <w:p w14:paraId="497B834F" w14:textId="77777777" w:rsidR="00881280" w:rsidRPr="00274F00" w:rsidRDefault="00881280" w:rsidP="00210279">
      <w:pPr>
        <w:keepNext/>
        <w:spacing w:line="240" w:lineRule="auto"/>
      </w:pPr>
    </w:p>
    <w:p w14:paraId="22695986" w14:textId="77777777" w:rsidR="00881280" w:rsidRPr="00274F00" w:rsidRDefault="00881280" w:rsidP="00881280">
      <w:r w:rsidRPr="00274F00">
        <w:t xml:space="preserve">Milteliams ištirpus vandenyje, </w:t>
      </w:r>
      <w:r w:rsidR="00E82A17">
        <w:t>gaunamas</w:t>
      </w:r>
      <w:r w:rsidR="0009189D">
        <w:t xml:space="preserve"> skaidrus</w:t>
      </w:r>
      <w:r w:rsidR="00E82A17">
        <w:t xml:space="preserve"> rau</w:t>
      </w:r>
      <w:r w:rsidR="002055A4">
        <w:t>svas</w:t>
      </w:r>
      <w:r w:rsidR="00E82A17">
        <w:t xml:space="preserve"> braškių kvapo tirpalas.</w:t>
      </w:r>
    </w:p>
    <w:p w14:paraId="3E9C2BC4" w14:textId="77777777" w:rsidR="00881280" w:rsidRPr="009D7A6D" w:rsidRDefault="00881280" w:rsidP="00114930">
      <w:pPr>
        <w:keepNext/>
        <w:spacing w:line="240" w:lineRule="auto"/>
        <w:rPr>
          <w:szCs w:val="22"/>
        </w:rPr>
      </w:pPr>
    </w:p>
    <w:p w14:paraId="0847DFFD" w14:textId="77777777" w:rsidR="00774428" w:rsidRPr="009D7A6D" w:rsidRDefault="00774428" w:rsidP="00114930">
      <w:pPr>
        <w:keepNext/>
        <w:spacing w:line="240" w:lineRule="auto"/>
        <w:rPr>
          <w:szCs w:val="22"/>
        </w:rPr>
      </w:pPr>
      <w:r w:rsidRPr="009D7A6D">
        <w:rPr>
          <w:szCs w:val="22"/>
        </w:rPr>
        <w:t>Ne</w:t>
      </w:r>
      <w:r w:rsidR="00A354BF">
        <w:rPr>
          <w:szCs w:val="22"/>
        </w:rPr>
        <w:t xml:space="preserve">galima vartoti </w:t>
      </w:r>
      <w:r w:rsidRPr="009D7A6D">
        <w:rPr>
          <w:szCs w:val="22"/>
        </w:rPr>
        <w:t>su greipfrutų ar karčiųjų apelsinų sultimis ar alkoholiniais gėrimais</w:t>
      </w:r>
      <w:r w:rsidR="004A2C2A">
        <w:rPr>
          <w:szCs w:val="22"/>
        </w:rPr>
        <w:t xml:space="preserve"> (žr. 4.5</w:t>
      </w:r>
      <w:r w:rsidR="003B53EE">
        <w:rPr>
          <w:szCs w:val="22"/>
        </w:rPr>
        <w:t> </w:t>
      </w:r>
      <w:r w:rsidR="004A2C2A">
        <w:rPr>
          <w:szCs w:val="22"/>
        </w:rPr>
        <w:t>sk</w:t>
      </w:r>
      <w:r w:rsidR="00917DF8">
        <w:rPr>
          <w:szCs w:val="22"/>
        </w:rPr>
        <w:t>yrių</w:t>
      </w:r>
      <w:r w:rsidR="004A2C2A">
        <w:rPr>
          <w:szCs w:val="22"/>
        </w:rPr>
        <w:t>)</w:t>
      </w:r>
      <w:r w:rsidRPr="009D7A6D">
        <w:rPr>
          <w:szCs w:val="22"/>
        </w:rPr>
        <w:t>.</w:t>
      </w:r>
    </w:p>
    <w:p w14:paraId="4868A1F6" w14:textId="77777777" w:rsidR="00774428" w:rsidRPr="009D7A6D" w:rsidRDefault="00774428" w:rsidP="00114930">
      <w:pPr>
        <w:spacing w:line="240" w:lineRule="auto"/>
        <w:rPr>
          <w:noProof/>
          <w:szCs w:val="22"/>
        </w:rPr>
      </w:pPr>
      <w:r w:rsidRPr="009D7A6D">
        <w:rPr>
          <w:noProof/>
          <w:szCs w:val="22"/>
        </w:rPr>
        <w:t xml:space="preserve">Jeigu šis vaistinis preparatas vartojamas vakare, jį reikia išgerti prieš miegą, kad sumažėtų nemigos atsiradimo tikimybė, ypač pacientams, </w:t>
      </w:r>
      <w:r w:rsidR="00FE4645">
        <w:rPr>
          <w:noProof/>
          <w:szCs w:val="22"/>
        </w:rPr>
        <w:t>kurių miegas sutrikęs</w:t>
      </w:r>
      <w:r w:rsidRPr="009D7A6D">
        <w:rPr>
          <w:noProof/>
          <w:szCs w:val="22"/>
        </w:rPr>
        <w:t>.</w:t>
      </w:r>
    </w:p>
    <w:p w14:paraId="711A24EB" w14:textId="77777777" w:rsidR="00774428" w:rsidRPr="009D7A6D" w:rsidRDefault="00774428" w:rsidP="00114930">
      <w:pPr>
        <w:keepNext/>
        <w:spacing w:line="240" w:lineRule="auto"/>
        <w:rPr>
          <w:szCs w:val="22"/>
          <w:u w:val="single"/>
        </w:rPr>
      </w:pPr>
    </w:p>
    <w:p w14:paraId="13074150" w14:textId="77777777" w:rsidR="00812D16" w:rsidRPr="009D7A6D" w:rsidRDefault="00812D16" w:rsidP="00114930">
      <w:pPr>
        <w:keepNext/>
        <w:numPr>
          <w:ilvl w:val="1"/>
          <w:numId w:val="1"/>
        </w:numPr>
        <w:spacing w:line="240" w:lineRule="auto"/>
        <w:ind w:left="0" w:firstLine="0"/>
        <w:outlineLvl w:val="0"/>
        <w:rPr>
          <w:noProof/>
          <w:szCs w:val="22"/>
        </w:rPr>
      </w:pPr>
      <w:r w:rsidRPr="009D7A6D">
        <w:rPr>
          <w:b/>
          <w:noProof/>
          <w:szCs w:val="22"/>
        </w:rPr>
        <w:t>Kontraindikacijos</w:t>
      </w:r>
    </w:p>
    <w:p w14:paraId="186149F2" w14:textId="77777777" w:rsidR="00812D16" w:rsidRPr="009D7A6D" w:rsidRDefault="00812D16" w:rsidP="00114930">
      <w:pPr>
        <w:keepNext/>
        <w:spacing w:line="240" w:lineRule="auto"/>
        <w:rPr>
          <w:noProof/>
          <w:szCs w:val="22"/>
        </w:rPr>
      </w:pPr>
    </w:p>
    <w:p w14:paraId="675E7F03" w14:textId="77777777" w:rsidR="00774428" w:rsidRPr="009D7A6D" w:rsidRDefault="00774428" w:rsidP="00114930">
      <w:pPr>
        <w:pStyle w:val="Spalvotassraas1parykinimas1"/>
        <w:numPr>
          <w:ilvl w:val="0"/>
          <w:numId w:val="2"/>
        </w:numPr>
        <w:spacing w:line="240" w:lineRule="auto"/>
        <w:ind w:left="567" w:hanging="567"/>
        <w:rPr>
          <w:noProof/>
          <w:szCs w:val="22"/>
        </w:rPr>
      </w:pPr>
      <w:r w:rsidRPr="009D7A6D">
        <w:rPr>
          <w:szCs w:val="22"/>
        </w:rPr>
        <w:t>Padidėjęs jautrumas</w:t>
      </w:r>
      <w:r w:rsidR="00ED34FB">
        <w:rPr>
          <w:szCs w:val="22"/>
        </w:rPr>
        <w:t xml:space="preserve"> </w:t>
      </w:r>
      <w:r w:rsidR="004722D6">
        <w:rPr>
          <w:szCs w:val="22"/>
        </w:rPr>
        <w:t>veikli</w:t>
      </w:r>
      <w:r w:rsidR="00ED34FB">
        <w:rPr>
          <w:szCs w:val="22"/>
        </w:rPr>
        <w:t xml:space="preserve">ajai </w:t>
      </w:r>
      <w:r w:rsidRPr="009D7A6D">
        <w:rPr>
          <w:szCs w:val="22"/>
        </w:rPr>
        <w:t>ar</w:t>
      </w:r>
      <w:r w:rsidR="00347D2E" w:rsidRPr="009D7A6D">
        <w:rPr>
          <w:szCs w:val="22"/>
        </w:rPr>
        <w:t>ba</w:t>
      </w:r>
      <w:r w:rsidRPr="009D7A6D">
        <w:rPr>
          <w:szCs w:val="22"/>
        </w:rPr>
        <w:t xml:space="preserve"> bet kuriai 6.1</w:t>
      </w:r>
      <w:r w:rsidR="00DF1908">
        <w:rPr>
          <w:szCs w:val="22"/>
        </w:rPr>
        <w:t> </w:t>
      </w:r>
      <w:r w:rsidRPr="009D7A6D">
        <w:rPr>
          <w:szCs w:val="22"/>
        </w:rPr>
        <w:t>skyriuje nurodytai pagalbinei medžiagai.</w:t>
      </w:r>
    </w:p>
    <w:p w14:paraId="2F3B757A" w14:textId="77777777" w:rsidR="00774428" w:rsidRPr="009D7A6D" w:rsidRDefault="004C6E8F" w:rsidP="00114930">
      <w:pPr>
        <w:pStyle w:val="Spalvotassraas1parykinimas1"/>
        <w:numPr>
          <w:ilvl w:val="0"/>
          <w:numId w:val="2"/>
        </w:numPr>
        <w:spacing w:line="240" w:lineRule="auto"/>
        <w:ind w:left="567" w:hanging="567"/>
        <w:rPr>
          <w:noProof/>
          <w:szCs w:val="22"/>
        </w:rPr>
      </w:pPr>
      <w:r>
        <w:rPr>
          <w:noProof/>
          <w:szCs w:val="22"/>
        </w:rPr>
        <w:t>S</w:t>
      </w:r>
      <w:r w:rsidRPr="00FD1D1C">
        <w:rPr>
          <w:noProof/>
          <w:szCs w:val="22"/>
        </w:rPr>
        <w:t>unki hipertenzija arba nesureguliuota hipertenzija</w:t>
      </w:r>
      <w:r w:rsidR="00774428" w:rsidRPr="009D7A6D">
        <w:rPr>
          <w:noProof/>
          <w:szCs w:val="22"/>
        </w:rPr>
        <w:t>, sunki širdies vainikinių arterijų liga.</w:t>
      </w:r>
    </w:p>
    <w:p w14:paraId="17168591" w14:textId="77777777" w:rsidR="004C6E8F" w:rsidRPr="00FD1D1C" w:rsidRDefault="004C6E8F" w:rsidP="004C6E8F">
      <w:pPr>
        <w:pStyle w:val="Spalvotassraas1parykinimas1"/>
        <w:numPr>
          <w:ilvl w:val="0"/>
          <w:numId w:val="2"/>
        </w:numPr>
        <w:spacing w:line="240" w:lineRule="auto"/>
        <w:ind w:left="567" w:hanging="567"/>
        <w:rPr>
          <w:noProof/>
          <w:szCs w:val="22"/>
        </w:rPr>
      </w:pPr>
      <w:r>
        <w:t>Sunkūs ūminiai ar lėtiniai inkstų liga ir (arba) inkstų nepakankamumas.</w:t>
      </w:r>
    </w:p>
    <w:p w14:paraId="560EC0A6" w14:textId="77777777" w:rsidR="00ED34FB" w:rsidRDefault="00ED34FB" w:rsidP="00114930">
      <w:pPr>
        <w:pStyle w:val="Spalvotassraas1parykinimas1"/>
        <w:numPr>
          <w:ilvl w:val="0"/>
          <w:numId w:val="2"/>
        </w:numPr>
        <w:spacing w:line="240" w:lineRule="auto"/>
        <w:ind w:left="567" w:hanging="567"/>
        <w:rPr>
          <w:noProof/>
          <w:szCs w:val="22"/>
        </w:rPr>
      </w:pPr>
      <w:r>
        <w:rPr>
          <w:snapToGrid w:val="0"/>
          <w:szCs w:val="22"/>
        </w:rPr>
        <w:t>Sunkus kepenų funkcijos sutrikimas.</w:t>
      </w:r>
    </w:p>
    <w:p w14:paraId="0F018A42" w14:textId="77777777" w:rsidR="00774428" w:rsidRPr="009D7A6D" w:rsidRDefault="00774428" w:rsidP="00114930">
      <w:pPr>
        <w:pStyle w:val="Spalvotassraas1parykinimas1"/>
        <w:numPr>
          <w:ilvl w:val="0"/>
          <w:numId w:val="2"/>
        </w:numPr>
        <w:spacing w:line="240" w:lineRule="auto"/>
        <w:ind w:left="567" w:hanging="567"/>
        <w:rPr>
          <w:noProof/>
          <w:szCs w:val="22"/>
        </w:rPr>
      </w:pPr>
      <w:r w:rsidRPr="009D7A6D">
        <w:rPr>
          <w:noProof/>
          <w:szCs w:val="22"/>
        </w:rPr>
        <w:t>Glaukoma.</w:t>
      </w:r>
    </w:p>
    <w:p w14:paraId="4921B34F" w14:textId="77777777" w:rsidR="00774428" w:rsidRPr="009D7A6D" w:rsidRDefault="003C0C90" w:rsidP="00114930">
      <w:pPr>
        <w:pStyle w:val="Spalvotassraas1parykinimas1"/>
        <w:numPr>
          <w:ilvl w:val="0"/>
          <w:numId w:val="2"/>
        </w:numPr>
        <w:spacing w:line="240" w:lineRule="auto"/>
        <w:ind w:left="567" w:hanging="567"/>
        <w:rPr>
          <w:noProof/>
          <w:szCs w:val="22"/>
        </w:rPr>
      </w:pPr>
      <w:r>
        <w:rPr>
          <w:noProof/>
          <w:szCs w:val="22"/>
        </w:rPr>
        <w:t>Hipertirozė</w:t>
      </w:r>
      <w:r w:rsidR="00930BE1">
        <w:rPr>
          <w:noProof/>
          <w:szCs w:val="22"/>
        </w:rPr>
        <w:t>.</w:t>
      </w:r>
    </w:p>
    <w:p w14:paraId="2CE8B36B" w14:textId="77777777" w:rsidR="00774428" w:rsidRPr="009D7A6D" w:rsidRDefault="00774428" w:rsidP="00114930">
      <w:pPr>
        <w:pStyle w:val="Spalvotassraas1parykinimas1"/>
        <w:numPr>
          <w:ilvl w:val="0"/>
          <w:numId w:val="2"/>
        </w:numPr>
        <w:spacing w:line="240" w:lineRule="auto"/>
        <w:ind w:left="567" w:hanging="567"/>
        <w:rPr>
          <w:noProof/>
          <w:szCs w:val="22"/>
        </w:rPr>
      </w:pPr>
      <w:r w:rsidRPr="009D7A6D">
        <w:rPr>
          <w:szCs w:val="22"/>
        </w:rPr>
        <w:t xml:space="preserve">Pacientams, vartojantiems ar </w:t>
      </w:r>
      <w:r w:rsidR="003C0C90">
        <w:rPr>
          <w:szCs w:val="22"/>
        </w:rPr>
        <w:t xml:space="preserve">paskutinių </w:t>
      </w:r>
      <w:r w:rsidRPr="009D7A6D">
        <w:rPr>
          <w:szCs w:val="22"/>
        </w:rPr>
        <w:t>dviejų</w:t>
      </w:r>
      <w:r w:rsidR="003C0C90">
        <w:rPr>
          <w:szCs w:val="22"/>
        </w:rPr>
        <w:t xml:space="preserve"> </w:t>
      </w:r>
      <w:r w:rsidRPr="009D7A6D">
        <w:rPr>
          <w:szCs w:val="22"/>
        </w:rPr>
        <w:t>savaičių laikotarp</w:t>
      </w:r>
      <w:r w:rsidR="003C0C90">
        <w:rPr>
          <w:szCs w:val="22"/>
        </w:rPr>
        <w:t>iu</w:t>
      </w:r>
      <w:r w:rsidRPr="009D7A6D">
        <w:rPr>
          <w:szCs w:val="22"/>
        </w:rPr>
        <w:t xml:space="preserve"> vartojusiems monoaminooksidazės </w:t>
      </w:r>
      <w:r w:rsidR="00347D2E" w:rsidRPr="009D7A6D">
        <w:rPr>
          <w:szCs w:val="22"/>
        </w:rPr>
        <w:t>inhibitorių</w:t>
      </w:r>
      <w:r w:rsidRPr="009D7A6D">
        <w:rPr>
          <w:szCs w:val="22"/>
        </w:rPr>
        <w:t xml:space="preserve"> (</w:t>
      </w:r>
      <w:r w:rsidR="00CF68D8">
        <w:rPr>
          <w:szCs w:val="22"/>
        </w:rPr>
        <w:t>MAO inhibitorių</w:t>
      </w:r>
      <w:r w:rsidR="009A1A8A">
        <w:rPr>
          <w:szCs w:val="22"/>
        </w:rPr>
        <w:t>)</w:t>
      </w:r>
      <w:r w:rsidR="00CF68D8">
        <w:rPr>
          <w:szCs w:val="22"/>
        </w:rPr>
        <w:t>,</w:t>
      </w:r>
      <w:r w:rsidR="003C0C90">
        <w:rPr>
          <w:szCs w:val="22"/>
        </w:rPr>
        <w:t xml:space="preserve"> kadangi jų</w:t>
      </w:r>
      <w:r w:rsidRPr="009D7A6D">
        <w:rPr>
          <w:szCs w:val="22"/>
        </w:rPr>
        <w:t xml:space="preserve"> vartojant </w:t>
      </w:r>
      <w:r w:rsidR="003C0C90">
        <w:rPr>
          <w:szCs w:val="22"/>
        </w:rPr>
        <w:t xml:space="preserve">kartu su </w:t>
      </w:r>
      <w:r w:rsidRPr="009D7A6D">
        <w:rPr>
          <w:szCs w:val="22"/>
        </w:rPr>
        <w:t>pseudoefedrin</w:t>
      </w:r>
      <w:r w:rsidR="003C0C90">
        <w:rPr>
          <w:szCs w:val="22"/>
        </w:rPr>
        <w:t>u</w:t>
      </w:r>
      <w:r w:rsidR="004B3569" w:rsidRPr="009D7A6D">
        <w:rPr>
          <w:szCs w:val="22"/>
        </w:rPr>
        <w:t xml:space="preserve"> </w:t>
      </w:r>
      <w:r w:rsidRPr="009D7A6D">
        <w:rPr>
          <w:szCs w:val="22"/>
        </w:rPr>
        <w:t>gali padidėti kraujo</w:t>
      </w:r>
      <w:r w:rsidR="003C0C90">
        <w:rPr>
          <w:szCs w:val="22"/>
        </w:rPr>
        <w:t>spūdis</w:t>
      </w:r>
      <w:r w:rsidRPr="009D7A6D">
        <w:rPr>
          <w:szCs w:val="22"/>
        </w:rPr>
        <w:t xml:space="preserve"> (žr. 4.5</w:t>
      </w:r>
      <w:r w:rsidR="003B53EE">
        <w:rPr>
          <w:szCs w:val="22"/>
        </w:rPr>
        <w:t> </w:t>
      </w:r>
      <w:r w:rsidRPr="009D7A6D">
        <w:rPr>
          <w:szCs w:val="22"/>
        </w:rPr>
        <w:t>skyrių).</w:t>
      </w:r>
    </w:p>
    <w:p w14:paraId="7637E1EA" w14:textId="77777777" w:rsidR="00774428" w:rsidRPr="009D7A6D" w:rsidRDefault="00774428" w:rsidP="00114930">
      <w:pPr>
        <w:pStyle w:val="Spalvotassraas1parykinimas1"/>
        <w:numPr>
          <w:ilvl w:val="0"/>
          <w:numId w:val="2"/>
        </w:numPr>
        <w:spacing w:line="240" w:lineRule="auto"/>
        <w:ind w:left="567" w:hanging="567"/>
        <w:rPr>
          <w:noProof/>
          <w:szCs w:val="22"/>
        </w:rPr>
      </w:pPr>
      <w:r w:rsidRPr="009D7A6D">
        <w:rPr>
          <w:noProof/>
          <w:szCs w:val="22"/>
        </w:rPr>
        <w:t xml:space="preserve">Pirmas nėštumo trimestras </w:t>
      </w:r>
      <w:r w:rsidRPr="009D7A6D">
        <w:rPr>
          <w:szCs w:val="22"/>
        </w:rPr>
        <w:t>(žr. 4.6</w:t>
      </w:r>
      <w:r w:rsidR="003B53EE">
        <w:rPr>
          <w:szCs w:val="22"/>
        </w:rPr>
        <w:t> </w:t>
      </w:r>
      <w:r w:rsidRPr="009D7A6D">
        <w:rPr>
          <w:szCs w:val="22"/>
        </w:rPr>
        <w:t>skyrių).</w:t>
      </w:r>
    </w:p>
    <w:p w14:paraId="58E2CA3D" w14:textId="77777777" w:rsidR="00774428" w:rsidRPr="009D7A6D" w:rsidRDefault="00774428" w:rsidP="00114930">
      <w:pPr>
        <w:pStyle w:val="Spalvotassraas1parykinimas1"/>
        <w:numPr>
          <w:ilvl w:val="0"/>
          <w:numId w:val="2"/>
        </w:numPr>
        <w:spacing w:line="240" w:lineRule="auto"/>
        <w:ind w:left="567" w:hanging="567"/>
        <w:rPr>
          <w:noProof/>
          <w:szCs w:val="22"/>
        </w:rPr>
      </w:pPr>
      <w:r w:rsidRPr="009D7A6D">
        <w:rPr>
          <w:noProof/>
          <w:szCs w:val="22"/>
        </w:rPr>
        <w:t>Lėtini</w:t>
      </w:r>
      <w:r w:rsidR="00D30CFC">
        <w:rPr>
          <w:noProof/>
          <w:szCs w:val="22"/>
        </w:rPr>
        <w:t>o pobūdžio</w:t>
      </w:r>
      <w:r w:rsidRPr="009D7A6D">
        <w:rPr>
          <w:noProof/>
          <w:szCs w:val="22"/>
        </w:rPr>
        <w:t xml:space="preserve"> kosulys, sukeltas tokių ligų, kaip emfizema ar astma, arba drėgnas kosulys, kai gausiai atkosima sekreto.</w:t>
      </w:r>
    </w:p>
    <w:p w14:paraId="0F75664C" w14:textId="77777777" w:rsidR="00774428" w:rsidRPr="009D7A6D" w:rsidRDefault="00774428" w:rsidP="00114930">
      <w:pPr>
        <w:pStyle w:val="Spalvotassraas1parykinimas1"/>
        <w:numPr>
          <w:ilvl w:val="0"/>
          <w:numId w:val="2"/>
        </w:numPr>
        <w:spacing w:line="240" w:lineRule="auto"/>
        <w:ind w:left="567" w:hanging="567"/>
        <w:rPr>
          <w:noProof/>
          <w:szCs w:val="22"/>
        </w:rPr>
      </w:pPr>
      <w:r w:rsidRPr="009D7A6D">
        <w:rPr>
          <w:noProof/>
          <w:szCs w:val="22"/>
        </w:rPr>
        <w:t>Kvėpavimo funkcijos nepakankamumas.</w:t>
      </w:r>
    </w:p>
    <w:p w14:paraId="25E226CF" w14:textId="77777777" w:rsidR="00774428" w:rsidRPr="009D7A6D" w:rsidRDefault="00774428" w:rsidP="00114930">
      <w:pPr>
        <w:spacing w:line="240" w:lineRule="auto"/>
        <w:rPr>
          <w:noProof/>
          <w:szCs w:val="22"/>
        </w:rPr>
      </w:pPr>
    </w:p>
    <w:p w14:paraId="6FF7ABB0" w14:textId="77777777" w:rsidR="00812D16" w:rsidRPr="009D7A6D" w:rsidRDefault="00812D16" w:rsidP="00114930">
      <w:pPr>
        <w:keepNext/>
        <w:numPr>
          <w:ilvl w:val="1"/>
          <w:numId w:val="1"/>
        </w:numPr>
        <w:spacing w:line="240" w:lineRule="auto"/>
        <w:ind w:left="0" w:firstLine="0"/>
        <w:outlineLvl w:val="0"/>
        <w:rPr>
          <w:b/>
          <w:noProof/>
          <w:szCs w:val="22"/>
        </w:rPr>
      </w:pPr>
      <w:r w:rsidRPr="009D7A6D">
        <w:rPr>
          <w:b/>
          <w:noProof/>
          <w:szCs w:val="22"/>
        </w:rPr>
        <w:t>Specialūs įspėjimai ir atsargumo priemonės</w:t>
      </w:r>
    </w:p>
    <w:p w14:paraId="0B826CA3" w14:textId="77777777" w:rsidR="00E82A17" w:rsidRPr="009D7A6D" w:rsidRDefault="00E82A17" w:rsidP="00114930">
      <w:pPr>
        <w:keepNext/>
        <w:spacing w:line="240" w:lineRule="auto"/>
        <w:rPr>
          <w:b/>
          <w:noProof/>
          <w:szCs w:val="22"/>
        </w:rPr>
      </w:pPr>
    </w:p>
    <w:p w14:paraId="258E59B2" w14:textId="77777777" w:rsidR="00774428" w:rsidRPr="007E1ACE" w:rsidRDefault="00774428" w:rsidP="00114930">
      <w:pPr>
        <w:spacing w:line="240" w:lineRule="auto"/>
        <w:rPr>
          <w:i/>
          <w:noProof/>
          <w:szCs w:val="22"/>
        </w:rPr>
      </w:pPr>
      <w:r w:rsidRPr="007E1ACE">
        <w:rPr>
          <w:i/>
          <w:noProof/>
          <w:szCs w:val="22"/>
        </w:rPr>
        <w:t>Dėl šio vaistinio preparato sudėtyje esančio paracetamolio</w:t>
      </w:r>
    </w:p>
    <w:p w14:paraId="6113C925" w14:textId="77777777" w:rsidR="00774428" w:rsidRPr="009D7A6D" w:rsidRDefault="00774428" w:rsidP="00114930">
      <w:pPr>
        <w:keepNext/>
        <w:spacing w:line="240" w:lineRule="auto"/>
        <w:rPr>
          <w:noProof/>
          <w:szCs w:val="22"/>
        </w:rPr>
      </w:pPr>
    </w:p>
    <w:p w14:paraId="4F187538" w14:textId="77777777" w:rsidR="00774428" w:rsidRPr="00D6371D" w:rsidRDefault="00E47D32" w:rsidP="00114930">
      <w:pPr>
        <w:pStyle w:val="Spalvotassraas1parykinimas1"/>
        <w:spacing w:line="240" w:lineRule="auto"/>
        <w:ind w:left="0"/>
        <w:rPr>
          <w:noProof/>
          <w:szCs w:val="22"/>
        </w:rPr>
      </w:pPr>
      <w:r>
        <w:rPr>
          <w:noProof/>
          <w:szCs w:val="22"/>
        </w:rPr>
        <w:t>Šio vaistinio preparato r</w:t>
      </w:r>
      <w:r w:rsidR="00774428" w:rsidRPr="009D7A6D">
        <w:rPr>
          <w:noProof/>
          <w:szCs w:val="22"/>
        </w:rPr>
        <w:t xml:space="preserve">ekomenduojama vartoti atsargiai </w:t>
      </w:r>
      <w:r w:rsidR="00C02804" w:rsidRPr="009D7A6D">
        <w:rPr>
          <w:noProof/>
          <w:szCs w:val="22"/>
        </w:rPr>
        <w:t xml:space="preserve">ir vengti ilgalaikio vartojimo </w:t>
      </w:r>
      <w:r w:rsidR="00774428" w:rsidRPr="009D7A6D">
        <w:rPr>
          <w:noProof/>
          <w:szCs w:val="22"/>
        </w:rPr>
        <w:t xml:space="preserve">pacientams, sergantiems </w:t>
      </w:r>
      <w:r w:rsidR="00774428" w:rsidRPr="007E1ACE">
        <w:rPr>
          <w:noProof/>
          <w:szCs w:val="22"/>
        </w:rPr>
        <w:t>anemija, širdies, plaučių</w:t>
      </w:r>
      <w:r w:rsidR="00347D2E" w:rsidRPr="007E1ACE">
        <w:rPr>
          <w:noProof/>
          <w:szCs w:val="22"/>
        </w:rPr>
        <w:t xml:space="preserve"> ligomis arba </w:t>
      </w:r>
      <w:r w:rsidR="00774428" w:rsidRPr="007E1ACE">
        <w:rPr>
          <w:noProof/>
          <w:szCs w:val="22"/>
        </w:rPr>
        <w:t xml:space="preserve">inkstų ar kepenų </w:t>
      </w:r>
      <w:r w:rsidR="00347D2E" w:rsidRPr="007E1ACE">
        <w:rPr>
          <w:noProof/>
          <w:szCs w:val="22"/>
        </w:rPr>
        <w:t>funkcijos nepakankamum</w:t>
      </w:r>
      <w:r>
        <w:rPr>
          <w:noProof/>
          <w:szCs w:val="22"/>
        </w:rPr>
        <w:t>u</w:t>
      </w:r>
      <w:r w:rsidR="00347D2E" w:rsidRPr="007E1ACE">
        <w:rPr>
          <w:noProof/>
          <w:szCs w:val="22"/>
        </w:rPr>
        <w:t xml:space="preserve"> </w:t>
      </w:r>
      <w:r w:rsidR="00774428" w:rsidRPr="007E1ACE">
        <w:rPr>
          <w:noProof/>
          <w:szCs w:val="22"/>
        </w:rPr>
        <w:t>(</w:t>
      </w:r>
      <w:r w:rsidR="00774428" w:rsidRPr="000D4BF2">
        <w:rPr>
          <w:noProof/>
          <w:szCs w:val="22"/>
        </w:rPr>
        <w:t>retkarčiais</w:t>
      </w:r>
      <w:r w:rsidR="00774428" w:rsidRPr="00D6371D">
        <w:rPr>
          <w:noProof/>
          <w:szCs w:val="22"/>
        </w:rPr>
        <w:t xml:space="preserve"> vartoti galima, tačiau ilgalaikis didelių dozių vartojimas gali padidinti </w:t>
      </w:r>
      <w:r w:rsidR="0059304F">
        <w:rPr>
          <w:noProof/>
          <w:szCs w:val="22"/>
        </w:rPr>
        <w:t>nepageidaujamo</w:t>
      </w:r>
      <w:r w:rsidR="0059304F" w:rsidRPr="00D6371D">
        <w:rPr>
          <w:noProof/>
          <w:szCs w:val="22"/>
        </w:rPr>
        <w:t xml:space="preserve"> </w:t>
      </w:r>
      <w:r w:rsidR="00774428" w:rsidRPr="00D6371D">
        <w:rPr>
          <w:noProof/>
          <w:szCs w:val="22"/>
        </w:rPr>
        <w:t>poveikio atsiradimo riziką).</w:t>
      </w:r>
    </w:p>
    <w:p w14:paraId="7855CAF2" w14:textId="77777777" w:rsidR="00026D11" w:rsidRDefault="00026D11" w:rsidP="007E1ACE">
      <w:pPr>
        <w:pStyle w:val="Spalvotassraas1parykinimas1"/>
        <w:spacing w:line="240" w:lineRule="auto"/>
        <w:ind w:left="0"/>
        <w:rPr>
          <w:noProof/>
          <w:szCs w:val="22"/>
        </w:rPr>
      </w:pPr>
    </w:p>
    <w:p w14:paraId="0E578B72" w14:textId="77777777" w:rsidR="00774428" w:rsidRPr="00466355" w:rsidRDefault="00774428" w:rsidP="007E1ACE">
      <w:pPr>
        <w:pStyle w:val="Spalvotassraas1parykinimas1"/>
        <w:spacing w:line="240" w:lineRule="auto"/>
        <w:ind w:left="0"/>
        <w:rPr>
          <w:noProof/>
          <w:szCs w:val="22"/>
        </w:rPr>
      </w:pPr>
      <w:r w:rsidRPr="00661DAC">
        <w:rPr>
          <w:noProof/>
          <w:szCs w:val="22"/>
        </w:rPr>
        <w:t>Paracetamolio vartojimas pacientams, kurie reguliariai vartoja alkohol</w:t>
      </w:r>
      <w:r w:rsidR="00B0469F">
        <w:rPr>
          <w:noProof/>
          <w:szCs w:val="22"/>
        </w:rPr>
        <w:t>io</w:t>
      </w:r>
      <w:r w:rsidRPr="00661DAC">
        <w:rPr>
          <w:noProof/>
          <w:szCs w:val="22"/>
        </w:rPr>
        <w:t xml:space="preserve"> (tris ar daugiau alko</w:t>
      </w:r>
      <w:r w:rsidRPr="00707564">
        <w:rPr>
          <w:noProof/>
          <w:szCs w:val="22"/>
        </w:rPr>
        <w:t>holi</w:t>
      </w:r>
      <w:r w:rsidR="00347D2E" w:rsidRPr="00707564">
        <w:rPr>
          <w:noProof/>
          <w:szCs w:val="22"/>
        </w:rPr>
        <w:t>o vienetų per parą</w:t>
      </w:r>
      <w:r w:rsidR="00347D2E" w:rsidRPr="000D007A">
        <w:rPr>
          <w:noProof/>
          <w:szCs w:val="22"/>
        </w:rPr>
        <w:t xml:space="preserve"> (</w:t>
      </w:r>
      <w:r w:rsidR="00347D2E" w:rsidRPr="000C48D9">
        <w:rPr>
          <w:noProof/>
          <w:szCs w:val="22"/>
        </w:rPr>
        <w:t>1 standartinį alkoholio vienetą sudaro 10 g gryno (100</w:t>
      </w:r>
      <w:r w:rsidR="003B53EE">
        <w:rPr>
          <w:noProof/>
          <w:szCs w:val="22"/>
        </w:rPr>
        <w:t> </w:t>
      </w:r>
      <w:r w:rsidR="00347D2E" w:rsidRPr="000C48D9">
        <w:rPr>
          <w:noProof/>
          <w:szCs w:val="22"/>
        </w:rPr>
        <w:t>%) alkoholio, t. y. apie 40 ml stripriojo gėrimo arba apie 330 ml alaus)</w:t>
      </w:r>
      <w:r w:rsidR="00D279AE">
        <w:rPr>
          <w:noProof/>
          <w:szCs w:val="22"/>
        </w:rPr>
        <w:t>,</w:t>
      </w:r>
      <w:r w:rsidR="00347D2E" w:rsidRPr="000C48D9" w:rsidDel="00347D2E">
        <w:rPr>
          <w:noProof/>
          <w:szCs w:val="22"/>
        </w:rPr>
        <w:t xml:space="preserve"> </w:t>
      </w:r>
      <w:r w:rsidRPr="00466355">
        <w:rPr>
          <w:noProof/>
          <w:szCs w:val="22"/>
        </w:rPr>
        <w:t>gali pakenkti kepenims</w:t>
      </w:r>
      <w:r w:rsidR="006A35F8">
        <w:rPr>
          <w:noProof/>
          <w:szCs w:val="22"/>
        </w:rPr>
        <w:t xml:space="preserve"> (žr. 4.5</w:t>
      </w:r>
      <w:r w:rsidR="003B53EE">
        <w:rPr>
          <w:noProof/>
          <w:szCs w:val="22"/>
        </w:rPr>
        <w:t> </w:t>
      </w:r>
      <w:r w:rsidR="006A35F8">
        <w:rPr>
          <w:noProof/>
          <w:szCs w:val="22"/>
        </w:rPr>
        <w:t>skyrių)</w:t>
      </w:r>
      <w:r w:rsidRPr="00466355">
        <w:rPr>
          <w:noProof/>
          <w:szCs w:val="22"/>
        </w:rPr>
        <w:t>.</w:t>
      </w:r>
    </w:p>
    <w:p w14:paraId="4F8D4CAF" w14:textId="77777777" w:rsidR="00774428" w:rsidRPr="009D7A6D" w:rsidRDefault="00774428" w:rsidP="007E1ACE">
      <w:pPr>
        <w:pStyle w:val="Spalvotassraas1parykinimas1"/>
        <w:spacing w:line="240" w:lineRule="auto"/>
        <w:ind w:left="0"/>
        <w:rPr>
          <w:noProof/>
          <w:szCs w:val="22"/>
        </w:rPr>
      </w:pPr>
      <w:r w:rsidRPr="00652464">
        <w:rPr>
          <w:noProof/>
          <w:szCs w:val="22"/>
        </w:rPr>
        <w:t>Pacientai, sergantys lėt</w:t>
      </w:r>
      <w:r w:rsidRPr="00C836B4">
        <w:rPr>
          <w:noProof/>
          <w:szCs w:val="22"/>
        </w:rPr>
        <w:t xml:space="preserve">iniu alkoholizmu, </w:t>
      </w:r>
      <w:r w:rsidR="00C02804" w:rsidRPr="009D7A6D">
        <w:rPr>
          <w:noProof/>
          <w:szCs w:val="22"/>
        </w:rPr>
        <w:t>negali vartoti daugiau kaip</w:t>
      </w:r>
      <w:r w:rsidRPr="009D7A6D">
        <w:rPr>
          <w:noProof/>
          <w:szCs w:val="22"/>
        </w:rPr>
        <w:t xml:space="preserve"> 2 g paracetamolio per parą</w:t>
      </w:r>
      <w:r w:rsidR="004513D8">
        <w:rPr>
          <w:noProof/>
          <w:szCs w:val="22"/>
        </w:rPr>
        <w:t xml:space="preserve"> (žr. 4.2</w:t>
      </w:r>
      <w:r w:rsidR="003B53EE">
        <w:rPr>
          <w:noProof/>
          <w:szCs w:val="22"/>
        </w:rPr>
        <w:t> </w:t>
      </w:r>
      <w:r w:rsidR="004513D8">
        <w:rPr>
          <w:noProof/>
          <w:szCs w:val="22"/>
        </w:rPr>
        <w:t>sk</w:t>
      </w:r>
      <w:r w:rsidR="007F2D2B">
        <w:rPr>
          <w:noProof/>
          <w:szCs w:val="22"/>
        </w:rPr>
        <w:t>yrių</w:t>
      </w:r>
      <w:r w:rsidR="004513D8">
        <w:rPr>
          <w:noProof/>
          <w:szCs w:val="22"/>
        </w:rPr>
        <w:t>)</w:t>
      </w:r>
      <w:r w:rsidRPr="009D7A6D">
        <w:rPr>
          <w:noProof/>
          <w:szCs w:val="22"/>
        </w:rPr>
        <w:t>.</w:t>
      </w:r>
    </w:p>
    <w:p w14:paraId="7AC3BF38" w14:textId="77777777" w:rsidR="00CB5953" w:rsidRDefault="00CB5953" w:rsidP="007E1ACE">
      <w:pPr>
        <w:pStyle w:val="Spalvotassraas1parykinimas1"/>
        <w:spacing w:line="240" w:lineRule="auto"/>
        <w:ind w:left="0"/>
        <w:rPr>
          <w:noProof/>
          <w:szCs w:val="22"/>
        </w:rPr>
      </w:pPr>
    </w:p>
    <w:p w14:paraId="428BCBE4" w14:textId="77777777" w:rsidR="00774428" w:rsidRPr="009D7A6D" w:rsidRDefault="00E47D32" w:rsidP="007E1ACE">
      <w:pPr>
        <w:pStyle w:val="Spalvotassraas1parykinimas1"/>
        <w:spacing w:line="240" w:lineRule="auto"/>
        <w:ind w:left="0"/>
        <w:rPr>
          <w:noProof/>
          <w:szCs w:val="22"/>
        </w:rPr>
      </w:pPr>
      <w:r>
        <w:rPr>
          <w:noProof/>
          <w:szCs w:val="22"/>
        </w:rPr>
        <w:t>Šio vaistinio preparato r</w:t>
      </w:r>
      <w:r w:rsidR="00774428" w:rsidRPr="009D7A6D">
        <w:rPr>
          <w:noProof/>
          <w:szCs w:val="22"/>
        </w:rPr>
        <w:t>ekomenduojama vartoti atsargiai pacientams</w:t>
      </w:r>
      <w:r w:rsidR="00774428" w:rsidRPr="007E1ACE">
        <w:rPr>
          <w:noProof/>
          <w:szCs w:val="22"/>
        </w:rPr>
        <w:t xml:space="preserve">, sergantiems astma </w:t>
      </w:r>
      <w:r>
        <w:rPr>
          <w:noProof/>
          <w:szCs w:val="22"/>
        </w:rPr>
        <w:t>a</w:t>
      </w:r>
      <w:r w:rsidR="00774428" w:rsidRPr="007E1ACE">
        <w:rPr>
          <w:noProof/>
          <w:szCs w:val="22"/>
        </w:rPr>
        <w:t>r alergiškiems acetilsalicilo rūgščiai</w:t>
      </w:r>
      <w:r w:rsidR="00774428" w:rsidRPr="00CB5953">
        <w:rPr>
          <w:noProof/>
          <w:szCs w:val="22"/>
        </w:rPr>
        <w:t>,</w:t>
      </w:r>
      <w:r w:rsidR="00774428" w:rsidRPr="009D7A6D">
        <w:rPr>
          <w:noProof/>
          <w:szCs w:val="22"/>
        </w:rPr>
        <w:t xml:space="preserve"> nes gauta pranešimų apie bronch</w:t>
      </w:r>
      <w:r>
        <w:rPr>
          <w:noProof/>
          <w:szCs w:val="22"/>
        </w:rPr>
        <w:t xml:space="preserve">ų </w:t>
      </w:r>
      <w:r w:rsidR="00774428" w:rsidRPr="009D7A6D">
        <w:rPr>
          <w:noProof/>
          <w:szCs w:val="22"/>
        </w:rPr>
        <w:t>spa</w:t>
      </w:r>
      <w:r>
        <w:rPr>
          <w:noProof/>
          <w:szCs w:val="22"/>
        </w:rPr>
        <w:t>zmines</w:t>
      </w:r>
      <w:r w:rsidR="00774428" w:rsidRPr="009D7A6D">
        <w:rPr>
          <w:noProof/>
          <w:szCs w:val="22"/>
        </w:rPr>
        <w:t xml:space="preserve"> reakcijas</w:t>
      </w:r>
      <w:r w:rsidR="009D7A6D" w:rsidRPr="009D7A6D">
        <w:rPr>
          <w:noProof/>
          <w:szCs w:val="22"/>
        </w:rPr>
        <w:t>, pasireiškusias dėl</w:t>
      </w:r>
      <w:r w:rsidR="00774428" w:rsidRPr="009D7A6D">
        <w:rPr>
          <w:noProof/>
          <w:szCs w:val="22"/>
        </w:rPr>
        <w:t xml:space="preserve"> paracetamolio </w:t>
      </w:r>
      <w:r w:rsidR="009D7A6D" w:rsidRPr="009D7A6D">
        <w:rPr>
          <w:noProof/>
          <w:szCs w:val="22"/>
        </w:rPr>
        <w:t xml:space="preserve">vartojimo </w:t>
      </w:r>
      <w:r w:rsidR="00774428" w:rsidRPr="009D7A6D">
        <w:rPr>
          <w:noProof/>
          <w:szCs w:val="22"/>
        </w:rPr>
        <w:t xml:space="preserve">(kryžminė reakcija). </w:t>
      </w:r>
      <w:r w:rsidR="00C02804" w:rsidRPr="009D7A6D">
        <w:rPr>
          <w:noProof/>
          <w:szCs w:val="22"/>
        </w:rPr>
        <w:t>Nors jos</w:t>
      </w:r>
      <w:r w:rsidR="00774428" w:rsidRPr="009D7A6D">
        <w:rPr>
          <w:noProof/>
          <w:szCs w:val="22"/>
        </w:rPr>
        <w:t xml:space="preserve"> pasireiškė tik nedidelei daliai šių pacientų, tačiau kai kuriais atvejais gali atsirasti sunkių </w:t>
      </w:r>
      <w:r w:rsidR="004B5B56">
        <w:rPr>
          <w:noProof/>
          <w:szCs w:val="22"/>
        </w:rPr>
        <w:t>nepageidaujamų</w:t>
      </w:r>
      <w:r w:rsidR="004B5B56" w:rsidRPr="009D7A6D">
        <w:rPr>
          <w:noProof/>
          <w:szCs w:val="22"/>
        </w:rPr>
        <w:t xml:space="preserve"> </w:t>
      </w:r>
      <w:r w:rsidR="00774428" w:rsidRPr="009D7A6D">
        <w:rPr>
          <w:noProof/>
          <w:szCs w:val="22"/>
        </w:rPr>
        <w:t>poveikių, ypač vartojant didelėmis dozėmis.</w:t>
      </w:r>
    </w:p>
    <w:p w14:paraId="0819D01C" w14:textId="77777777" w:rsidR="00D279AE" w:rsidRDefault="00D279AE" w:rsidP="007E1ACE">
      <w:pPr>
        <w:pStyle w:val="Spalvotassraas1parykinimas1"/>
        <w:spacing w:line="240" w:lineRule="auto"/>
        <w:ind w:left="0"/>
        <w:rPr>
          <w:noProof/>
          <w:szCs w:val="22"/>
        </w:rPr>
      </w:pPr>
    </w:p>
    <w:p w14:paraId="61517353" w14:textId="77777777" w:rsidR="00774428" w:rsidRPr="009D7A6D" w:rsidRDefault="00774428" w:rsidP="007E1ACE">
      <w:pPr>
        <w:pStyle w:val="Spalvotassraas1parykinimas1"/>
        <w:spacing w:line="240" w:lineRule="auto"/>
        <w:ind w:left="0"/>
        <w:rPr>
          <w:noProof/>
          <w:szCs w:val="22"/>
        </w:rPr>
      </w:pPr>
      <w:r w:rsidRPr="009D7A6D">
        <w:rPr>
          <w:noProof/>
          <w:szCs w:val="22"/>
        </w:rPr>
        <w:t>Kartu vartojant daugiau kaip vieną vaistinį preparatą, kuri</w:t>
      </w:r>
      <w:r w:rsidR="00E47D32">
        <w:rPr>
          <w:noProof/>
          <w:szCs w:val="22"/>
        </w:rPr>
        <w:t xml:space="preserve">o sudėtyje </w:t>
      </w:r>
      <w:r w:rsidRPr="009D7A6D">
        <w:rPr>
          <w:noProof/>
          <w:szCs w:val="22"/>
        </w:rPr>
        <w:t>yra paracetamolio, gali atsirasti intoksikacijos simptomų (žr. 4.9</w:t>
      </w:r>
      <w:r w:rsidR="003B53EE">
        <w:rPr>
          <w:noProof/>
          <w:szCs w:val="22"/>
        </w:rPr>
        <w:t> </w:t>
      </w:r>
      <w:r w:rsidRPr="009D7A6D">
        <w:rPr>
          <w:noProof/>
          <w:szCs w:val="22"/>
        </w:rPr>
        <w:t>skyrių).</w:t>
      </w:r>
      <w:r w:rsidR="0076639D">
        <w:rPr>
          <w:noProof/>
          <w:szCs w:val="22"/>
        </w:rPr>
        <w:t xml:space="preserve"> </w:t>
      </w:r>
      <w:r w:rsidR="00E47D32">
        <w:rPr>
          <w:noProof/>
          <w:szCs w:val="22"/>
        </w:rPr>
        <w:t>P</w:t>
      </w:r>
      <w:r w:rsidR="005F3778">
        <w:rPr>
          <w:noProof/>
          <w:szCs w:val="22"/>
        </w:rPr>
        <w:t>acientą</w:t>
      </w:r>
      <w:r w:rsidR="00E47D32">
        <w:rPr>
          <w:noProof/>
          <w:szCs w:val="22"/>
        </w:rPr>
        <w:t xml:space="preserve"> reikia įspėti</w:t>
      </w:r>
      <w:r w:rsidR="005F3778">
        <w:rPr>
          <w:noProof/>
          <w:szCs w:val="22"/>
        </w:rPr>
        <w:t xml:space="preserve">, kad </w:t>
      </w:r>
      <w:r w:rsidR="0076639D">
        <w:rPr>
          <w:noProof/>
          <w:szCs w:val="22"/>
        </w:rPr>
        <w:t xml:space="preserve">kartu </w:t>
      </w:r>
      <w:r w:rsidR="00E47D32">
        <w:rPr>
          <w:noProof/>
          <w:szCs w:val="22"/>
        </w:rPr>
        <w:t xml:space="preserve">su šiuo vaistiniu preparatu negalima </w:t>
      </w:r>
      <w:r w:rsidR="0076639D">
        <w:rPr>
          <w:noProof/>
          <w:szCs w:val="22"/>
        </w:rPr>
        <w:t>vartoti kitų vaistinių preparatų, kurių sudėtyje yra paracetamolio, nes</w:t>
      </w:r>
      <w:r w:rsidR="00E36FE7">
        <w:rPr>
          <w:noProof/>
          <w:szCs w:val="22"/>
        </w:rPr>
        <w:t xml:space="preserve"> </w:t>
      </w:r>
      <w:r w:rsidR="00E47D32">
        <w:rPr>
          <w:noProof/>
          <w:szCs w:val="22"/>
        </w:rPr>
        <w:t>kyla</w:t>
      </w:r>
      <w:r w:rsidR="00E36FE7">
        <w:rPr>
          <w:noProof/>
          <w:szCs w:val="22"/>
        </w:rPr>
        <w:t xml:space="preserve"> didelė sunkaus kepenų pažeidimo rizika.</w:t>
      </w:r>
    </w:p>
    <w:p w14:paraId="0CC216FD" w14:textId="77777777" w:rsidR="00774428" w:rsidRPr="009D7A6D" w:rsidRDefault="00774428" w:rsidP="007E1ACE">
      <w:pPr>
        <w:pStyle w:val="Spalvotassraas1parykinimas1"/>
        <w:spacing w:line="240" w:lineRule="auto"/>
        <w:ind w:left="0"/>
        <w:rPr>
          <w:noProof/>
          <w:szCs w:val="22"/>
        </w:rPr>
      </w:pPr>
      <w:r w:rsidRPr="009D7A6D">
        <w:rPr>
          <w:noProof/>
          <w:szCs w:val="22"/>
        </w:rPr>
        <w:t>Paracetamolio sukeliami toksiniai simptomai gali pasireikšti dėl vienkartinio perdozavimo.</w:t>
      </w:r>
      <w:r w:rsidR="00E82A17">
        <w:rPr>
          <w:noProof/>
          <w:szCs w:val="22"/>
        </w:rPr>
        <w:t xml:space="preserve"> </w:t>
      </w:r>
      <w:r w:rsidRPr="009D7A6D">
        <w:rPr>
          <w:noProof/>
          <w:szCs w:val="22"/>
        </w:rPr>
        <w:t>Hepatotoksinio poveikio atvejai buvo stebėti, kai paros dozė buvo mažesnė nei 4 g.</w:t>
      </w:r>
      <w:r w:rsidR="00E82A17">
        <w:rPr>
          <w:noProof/>
          <w:szCs w:val="22"/>
        </w:rPr>
        <w:t xml:space="preserve"> </w:t>
      </w:r>
      <w:r w:rsidR="00E82A17">
        <w:rPr>
          <w:snapToGrid w:val="0"/>
          <w:szCs w:val="22"/>
        </w:rPr>
        <w:t>Tokiu atveju sąmonės pacientas nepraranda, tačiau jis turi nedelsdamas kreiptis į gydytoją. Ilgalaikis vartojimas gali būti kenksmingas, išskyrus tuos atvejus, kai prižiūri gydytojas.</w:t>
      </w:r>
    </w:p>
    <w:p w14:paraId="0CF8A79A" w14:textId="77777777" w:rsidR="00774428" w:rsidRDefault="00774428" w:rsidP="00114930">
      <w:pPr>
        <w:spacing w:line="240" w:lineRule="auto"/>
        <w:rPr>
          <w:noProof/>
          <w:szCs w:val="22"/>
        </w:rPr>
      </w:pPr>
    </w:p>
    <w:p w14:paraId="3A42818F" w14:textId="77777777" w:rsidR="00E82A17" w:rsidRDefault="00E82A17" w:rsidP="00E82A17">
      <w:pPr>
        <w:rPr>
          <w:szCs w:val="22"/>
          <w:lang w:eastAsia="en-US" w:bidi="ar-SA"/>
        </w:rPr>
      </w:pPr>
      <w:r>
        <w:rPr>
          <w:szCs w:val="22"/>
        </w:rPr>
        <w:t>Pacientams, sergantiems vidutinio sunkumo arba sunkiu inkstų nepakankamumu, lengvu arba vidutinio sunkumo kepenų nepakankamumu, įskaitant Žilberto (</w:t>
      </w:r>
      <w:r>
        <w:rPr>
          <w:i/>
          <w:szCs w:val="22"/>
        </w:rPr>
        <w:t>Gilbert</w:t>
      </w:r>
      <w:r>
        <w:rPr>
          <w:szCs w:val="22"/>
        </w:rPr>
        <w:t>) sindromą, sunkiu kepenų nepakankamumu (</w:t>
      </w:r>
      <w:r>
        <w:rPr>
          <w:szCs w:val="22"/>
        </w:rPr>
        <w:sym w:font="Symbol" w:char="F03E"/>
      </w:r>
      <w:r>
        <w:rPr>
          <w:szCs w:val="22"/>
        </w:rPr>
        <w:t xml:space="preserve"> 9 pagal </w:t>
      </w:r>
      <w:r>
        <w:rPr>
          <w:i/>
          <w:szCs w:val="22"/>
        </w:rPr>
        <w:t>Child Pugh</w:t>
      </w:r>
      <w:r>
        <w:rPr>
          <w:szCs w:val="22"/>
        </w:rPr>
        <w:t>) ar ūminiu hepatitu, vartojantiems kepenų funkciją veikiančių vaistinių preparatų, taip pat tiems, kuriems yra gliukozės-6-fosfato dehidrogenazės stoka, hemolizinė anemija ar dehidra</w:t>
      </w:r>
      <w:r w:rsidR="00F02725">
        <w:rPr>
          <w:szCs w:val="22"/>
        </w:rPr>
        <w:t>ta</w:t>
      </w:r>
      <w:r>
        <w:rPr>
          <w:szCs w:val="22"/>
        </w:rPr>
        <w:t xml:space="preserve">cija, bei kurie piktnaudžiauja alkoholiu arba nuolat blogai maitinasi, paracetamolio patariama vartoti atsargiai. </w:t>
      </w:r>
    </w:p>
    <w:p w14:paraId="247110C9" w14:textId="77777777" w:rsidR="00E82A17" w:rsidRDefault="00E82A17" w:rsidP="00114930">
      <w:pPr>
        <w:spacing w:line="240" w:lineRule="auto"/>
        <w:rPr>
          <w:noProof/>
          <w:szCs w:val="22"/>
        </w:rPr>
      </w:pPr>
    </w:p>
    <w:p w14:paraId="209DAD96" w14:textId="77777777" w:rsidR="004C6E8F" w:rsidRDefault="004C6E8F" w:rsidP="004C6E8F">
      <w:pPr>
        <w:spacing w:line="240" w:lineRule="auto"/>
        <w:rPr>
          <w:noProof/>
          <w:szCs w:val="22"/>
        </w:rPr>
      </w:pPr>
      <w:r w:rsidRPr="0052125F">
        <w:rPr>
          <w:noProof/>
          <w:szCs w:val="22"/>
        </w:rPr>
        <w:t>Gauta pranešimų apie padidėjusį anijoninį tarpą esant metabolinei acidozei (PATMA) dėl piroglutamato acidozės pacientams, sergantiems sunkia liga, pvz., sunkiu inkstų funkcijos sutrikimu ir sepsiu arba pacientams, kuriems nustatytas netinkamos mitybos arba kitų veiksnių (pvz., lėtinio alkoholizmo) sukeltas glutationo trūkumas, kurie buvo ilgą laiką gydomi paracetamoliu arba paracetamolio ir flukloksacilino deriniu.</w:t>
      </w:r>
      <w:r w:rsidRPr="0052125F">
        <w:t xml:space="preserve"> </w:t>
      </w:r>
      <w:r w:rsidRPr="0052125F">
        <w:rPr>
          <w:noProof/>
          <w:szCs w:val="22"/>
        </w:rPr>
        <w:t>Įtariant piroglutamato acidozės sukeltą PATMA, rekomenduojama nedelsiant nutraukti paracetamolio vartojimą ir atidžiai stebėti būklę. Nustatytas 5-oksoprolino kiekis šlapime gali padėti nustatyti, ar piroglutamato acidozė yra pagrindinė PATMA priežastis pacientams, kuriems nustatyti keli rizikos veiksniai.</w:t>
      </w:r>
    </w:p>
    <w:p w14:paraId="5C1920AB" w14:textId="77777777" w:rsidR="004C6E8F" w:rsidRPr="009D7A6D" w:rsidRDefault="004C6E8F" w:rsidP="00114930">
      <w:pPr>
        <w:spacing w:line="240" w:lineRule="auto"/>
        <w:rPr>
          <w:noProof/>
          <w:szCs w:val="22"/>
        </w:rPr>
      </w:pPr>
    </w:p>
    <w:p w14:paraId="4B071D68" w14:textId="77777777" w:rsidR="00774428" w:rsidRPr="007E1ACE" w:rsidRDefault="00774428" w:rsidP="00114930">
      <w:pPr>
        <w:spacing w:line="240" w:lineRule="auto"/>
        <w:rPr>
          <w:i/>
          <w:noProof/>
          <w:szCs w:val="22"/>
        </w:rPr>
      </w:pPr>
      <w:r w:rsidRPr="007E1ACE">
        <w:rPr>
          <w:i/>
          <w:noProof/>
          <w:szCs w:val="22"/>
        </w:rPr>
        <w:t>Dėl šio vaistinio preparato sudėtyje esančio pseudoefedrino</w:t>
      </w:r>
    </w:p>
    <w:p w14:paraId="6AFFFE16" w14:textId="77777777" w:rsidR="005F6050" w:rsidRPr="009D7A6D" w:rsidRDefault="005F6050" w:rsidP="00114930">
      <w:pPr>
        <w:spacing w:line="240" w:lineRule="auto"/>
        <w:rPr>
          <w:b/>
          <w:noProof/>
          <w:szCs w:val="22"/>
        </w:rPr>
      </w:pPr>
    </w:p>
    <w:p w14:paraId="79C393FD" w14:textId="77777777" w:rsidR="00774428" w:rsidRPr="009D7A6D" w:rsidRDefault="00774428" w:rsidP="00114930">
      <w:pPr>
        <w:spacing w:line="240" w:lineRule="auto"/>
        <w:rPr>
          <w:noProof/>
          <w:szCs w:val="22"/>
        </w:rPr>
      </w:pPr>
      <w:r w:rsidRPr="009D7A6D">
        <w:rPr>
          <w:noProof/>
          <w:szCs w:val="22"/>
        </w:rPr>
        <w:t>Ne</w:t>
      </w:r>
      <w:r w:rsidR="00804577">
        <w:rPr>
          <w:noProof/>
          <w:szCs w:val="22"/>
        </w:rPr>
        <w:t xml:space="preserve">galima </w:t>
      </w:r>
      <w:r w:rsidRPr="009D7A6D">
        <w:rPr>
          <w:noProof/>
          <w:szCs w:val="22"/>
        </w:rPr>
        <w:t>varto</w:t>
      </w:r>
      <w:r w:rsidR="00804577">
        <w:rPr>
          <w:noProof/>
          <w:szCs w:val="22"/>
        </w:rPr>
        <w:t>ti</w:t>
      </w:r>
      <w:r w:rsidRPr="009D7A6D">
        <w:rPr>
          <w:noProof/>
          <w:szCs w:val="22"/>
        </w:rPr>
        <w:t xml:space="preserve"> šio vaistinio preparato kartu su kitais vaistiniais preparatais, kurių sudėtyje yra nosies dekongestantų.</w:t>
      </w:r>
    </w:p>
    <w:p w14:paraId="5F1156CE" w14:textId="77777777" w:rsidR="00774428" w:rsidRPr="00DA6CD0" w:rsidRDefault="00774428" w:rsidP="00114930">
      <w:pPr>
        <w:spacing w:line="240" w:lineRule="auto"/>
        <w:rPr>
          <w:noProof/>
          <w:szCs w:val="22"/>
        </w:rPr>
      </w:pPr>
    </w:p>
    <w:p w14:paraId="373C0D74" w14:textId="77777777" w:rsidR="00774428" w:rsidRPr="008A5D2B" w:rsidRDefault="00774428" w:rsidP="00114930">
      <w:pPr>
        <w:spacing w:line="240" w:lineRule="auto"/>
        <w:rPr>
          <w:noProof/>
          <w:szCs w:val="22"/>
        </w:rPr>
      </w:pPr>
      <w:r w:rsidRPr="00DA6CD0">
        <w:rPr>
          <w:noProof/>
          <w:szCs w:val="22"/>
        </w:rPr>
        <w:t>Rizikos ir naudos santyki</w:t>
      </w:r>
      <w:r w:rsidRPr="008A5D2B">
        <w:rPr>
          <w:noProof/>
          <w:szCs w:val="22"/>
        </w:rPr>
        <w:t>s turi būti įvertintas šiais atvejais:</w:t>
      </w:r>
    </w:p>
    <w:p w14:paraId="15DCF535" w14:textId="77777777" w:rsidR="00774428" w:rsidRPr="005E009C" w:rsidRDefault="00774428" w:rsidP="00114930">
      <w:pPr>
        <w:spacing w:line="240" w:lineRule="auto"/>
        <w:rPr>
          <w:noProof/>
          <w:szCs w:val="22"/>
        </w:rPr>
      </w:pPr>
    </w:p>
    <w:p w14:paraId="58B7B277" w14:textId="77777777" w:rsidR="00774428" w:rsidRPr="000C48D9" w:rsidRDefault="00804577" w:rsidP="005C3160">
      <w:pPr>
        <w:pStyle w:val="Spalvotassraas1parykinimas1"/>
        <w:numPr>
          <w:ilvl w:val="0"/>
          <w:numId w:val="4"/>
        </w:numPr>
        <w:spacing w:line="240" w:lineRule="auto"/>
        <w:ind w:left="567" w:hanging="567"/>
        <w:rPr>
          <w:noProof/>
          <w:szCs w:val="22"/>
        </w:rPr>
      </w:pPr>
      <w:r>
        <w:rPr>
          <w:noProof/>
          <w:szCs w:val="22"/>
        </w:rPr>
        <w:t>j</w:t>
      </w:r>
      <w:r w:rsidR="009D7A6D" w:rsidRPr="000D4BF2">
        <w:rPr>
          <w:noProof/>
          <w:szCs w:val="22"/>
        </w:rPr>
        <w:t>eigu yra š</w:t>
      </w:r>
      <w:r w:rsidR="00774428" w:rsidRPr="00D6371D">
        <w:rPr>
          <w:noProof/>
          <w:szCs w:val="22"/>
        </w:rPr>
        <w:t>irdies ir kraujagyslių sistemos lig</w:t>
      </w:r>
      <w:r w:rsidR="009D7A6D" w:rsidRPr="00661DAC">
        <w:rPr>
          <w:noProof/>
          <w:szCs w:val="22"/>
        </w:rPr>
        <w:t>ų</w:t>
      </w:r>
      <w:r w:rsidR="00774428" w:rsidRPr="00707564">
        <w:rPr>
          <w:noProof/>
          <w:szCs w:val="22"/>
        </w:rPr>
        <w:t>, toki</w:t>
      </w:r>
      <w:r w:rsidR="009D7A6D" w:rsidRPr="000D007A">
        <w:rPr>
          <w:noProof/>
          <w:szCs w:val="22"/>
        </w:rPr>
        <w:t>ų</w:t>
      </w:r>
      <w:r w:rsidR="00774428" w:rsidRPr="000C48D9">
        <w:rPr>
          <w:noProof/>
          <w:szCs w:val="22"/>
        </w:rPr>
        <w:t xml:space="preserve"> kaip aritmija ir išeminė širdies liga</w:t>
      </w:r>
      <w:r w:rsidR="00575A50">
        <w:rPr>
          <w:noProof/>
          <w:szCs w:val="22"/>
        </w:rPr>
        <w:t xml:space="preserve"> (žr. 4.3</w:t>
      </w:r>
      <w:r w:rsidR="003B53EE">
        <w:rPr>
          <w:noProof/>
          <w:szCs w:val="22"/>
        </w:rPr>
        <w:t> </w:t>
      </w:r>
      <w:r w:rsidR="00575A50">
        <w:rPr>
          <w:noProof/>
          <w:szCs w:val="22"/>
        </w:rPr>
        <w:t>sk</w:t>
      </w:r>
      <w:r w:rsidR="007F2D2B">
        <w:rPr>
          <w:noProof/>
          <w:szCs w:val="22"/>
        </w:rPr>
        <w:t>yrių</w:t>
      </w:r>
      <w:r w:rsidR="00575A50">
        <w:rPr>
          <w:noProof/>
          <w:szCs w:val="22"/>
        </w:rPr>
        <w:t>)</w:t>
      </w:r>
      <w:r w:rsidR="001C0188">
        <w:rPr>
          <w:noProof/>
          <w:szCs w:val="22"/>
        </w:rPr>
        <w:t>;</w:t>
      </w:r>
    </w:p>
    <w:p w14:paraId="1A46729F" w14:textId="77777777" w:rsidR="00774428" w:rsidRPr="00466355" w:rsidRDefault="001C0188" w:rsidP="00114930">
      <w:pPr>
        <w:pStyle w:val="Spalvotassraas1parykinimas1"/>
        <w:numPr>
          <w:ilvl w:val="0"/>
          <w:numId w:val="4"/>
        </w:numPr>
        <w:spacing w:line="240" w:lineRule="auto"/>
        <w:ind w:left="0" w:firstLine="0"/>
        <w:rPr>
          <w:noProof/>
          <w:szCs w:val="22"/>
        </w:rPr>
      </w:pPr>
      <w:r>
        <w:rPr>
          <w:noProof/>
          <w:szCs w:val="22"/>
        </w:rPr>
        <w:t>j</w:t>
      </w:r>
      <w:r w:rsidR="009D7A6D" w:rsidRPr="000C48D9">
        <w:rPr>
          <w:noProof/>
          <w:szCs w:val="22"/>
        </w:rPr>
        <w:t>eigu yra c</w:t>
      </w:r>
      <w:r w:rsidR="00774428" w:rsidRPr="00466355">
        <w:rPr>
          <w:noProof/>
          <w:szCs w:val="22"/>
        </w:rPr>
        <w:t>ukrinis diabetas (gali padidėti gliukozės koncentracija kraujyje)</w:t>
      </w:r>
      <w:r>
        <w:rPr>
          <w:noProof/>
          <w:szCs w:val="22"/>
        </w:rPr>
        <w:t>;</w:t>
      </w:r>
    </w:p>
    <w:p w14:paraId="1BA80D1D" w14:textId="77777777" w:rsidR="00774428" w:rsidRPr="00652464" w:rsidRDefault="001C0188" w:rsidP="00114930">
      <w:pPr>
        <w:pStyle w:val="Spalvotassraas1parykinimas1"/>
        <w:numPr>
          <w:ilvl w:val="0"/>
          <w:numId w:val="4"/>
        </w:numPr>
        <w:spacing w:line="240" w:lineRule="auto"/>
        <w:ind w:left="0" w:firstLine="0"/>
        <w:rPr>
          <w:noProof/>
          <w:szCs w:val="22"/>
        </w:rPr>
      </w:pPr>
      <w:r>
        <w:rPr>
          <w:noProof/>
          <w:szCs w:val="22"/>
        </w:rPr>
        <w:t>j</w:t>
      </w:r>
      <w:r w:rsidR="009D7A6D" w:rsidRPr="00652464">
        <w:rPr>
          <w:noProof/>
          <w:szCs w:val="22"/>
        </w:rPr>
        <w:t>eigu yra p</w:t>
      </w:r>
      <w:r w:rsidR="00774428" w:rsidRPr="00652464">
        <w:rPr>
          <w:noProof/>
          <w:szCs w:val="22"/>
        </w:rPr>
        <w:t>olinkis sirgti glaukoma</w:t>
      </w:r>
      <w:r w:rsidR="00575A50">
        <w:rPr>
          <w:noProof/>
          <w:szCs w:val="22"/>
        </w:rPr>
        <w:t xml:space="preserve"> (žr. 4.3</w:t>
      </w:r>
      <w:r w:rsidR="003B53EE">
        <w:rPr>
          <w:noProof/>
          <w:szCs w:val="22"/>
        </w:rPr>
        <w:t> </w:t>
      </w:r>
      <w:r w:rsidR="00575A50">
        <w:rPr>
          <w:noProof/>
          <w:szCs w:val="22"/>
        </w:rPr>
        <w:t>sk</w:t>
      </w:r>
      <w:r w:rsidR="007F2D2B">
        <w:rPr>
          <w:noProof/>
          <w:szCs w:val="22"/>
        </w:rPr>
        <w:t>yrių</w:t>
      </w:r>
      <w:r w:rsidR="00575A50">
        <w:rPr>
          <w:noProof/>
          <w:szCs w:val="22"/>
        </w:rPr>
        <w:t>)</w:t>
      </w:r>
      <w:r>
        <w:rPr>
          <w:noProof/>
          <w:szCs w:val="22"/>
        </w:rPr>
        <w:t>;</w:t>
      </w:r>
    </w:p>
    <w:p w14:paraId="190BD2BA" w14:textId="77777777" w:rsidR="00774428" w:rsidRPr="009D7A6D" w:rsidRDefault="001C0188" w:rsidP="00114930">
      <w:pPr>
        <w:pStyle w:val="Spalvotassraas1parykinimas1"/>
        <w:numPr>
          <w:ilvl w:val="0"/>
          <w:numId w:val="4"/>
        </w:numPr>
        <w:spacing w:line="240" w:lineRule="auto"/>
        <w:ind w:left="0" w:firstLine="0"/>
        <w:rPr>
          <w:noProof/>
          <w:szCs w:val="22"/>
        </w:rPr>
      </w:pPr>
      <w:r>
        <w:rPr>
          <w:noProof/>
          <w:szCs w:val="22"/>
        </w:rPr>
        <w:t>j</w:t>
      </w:r>
      <w:r w:rsidR="009D7A6D" w:rsidRPr="009D7A6D">
        <w:rPr>
          <w:noProof/>
          <w:szCs w:val="22"/>
        </w:rPr>
        <w:t>eigu yra p</w:t>
      </w:r>
      <w:r w:rsidR="00774428" w:rsidRPr="009D7A6D">
        <w:rPr>
          <w:noProof/>
          <w:szCs w:val="22"/>
        </w:rPr>
        <w:t>rostatos hipertrofija (tai gali sukelti šlapimo susilaikymą)</w:t>
      </w:r>
      <w:r>
        <w:rPr>
          <w:noProof/>
          <w:szCs w:val="22"/>
        </w:rPr>
        <w:t>;</w:t>
      </w:r>
    </w:p>
    <w:p w14:paraId="759FDE18" w14:textId="77777777" w:rsidR="00774428" w:rsidRPr="009D7A6D" w:rsidRDefault="0032722B" w:rsidP="00114930">
      <w:pPr>
        <w:pStyle w:val="Spalvotassraas1parykinimas1"/>
        <w:numPr>
          <w:ilvl w:val="0"/>
          <w:numId w:val="4"/>
        </w:numPr>
        <w:spacing w:line="240" w:lineRule="auto"/>
        <w:ind w:left="0" w:firstLine="0"/>
        <w:rPr>
          <w:noProof/>
          <w:szCs w:val="22"/>
        </w:rPr>
      </w:pPr>
      <w:r>
        <w:rPr>
          <w:noProof/>
          <w:szCs w:val="22"/>
        </w:rPr>
        <w:t>j</w:t>
      </w:r>
      <w:r w:rsidR="009D7A6D" w:rsidRPr="009D7A6D">
        <w:rPr>
          <w:noProof/>
          <w:szCs w:val="22"/>
        </w:rPr>
        <w:t>eigu yra i</w:t>
      </w:r>
      <w:r w:rsidR="00774428" w:rsidRPr="009D7A6D">
        <w:rPr>
          <w:noProof/>
          <w:szCs w:val="22"/>
        </w:rPr>
        <w:t>nkstų funkcijos nepakankamumas</w:t>
      </w:r>
      <w:r w:rsidR="00756F11">
        <w:rPr>
          <w:noProof/>
          <w:szCs w:val="22"/>
        </w:rPr>
        <w:t>;</w:t>
      </w:r>
    </w:p>
    <w:p w14:paraId="11182539" w14:textId="77777777" w:rsidR="00774428" w:rsidRPr="009D7A6D" w:rsidRDefault="00584EBF" w:rsidP="00114930">
      <w:pPr>
        <w:pStyle w:val="Spalvotassraas1parykinimas1"/>
        <w:numPr>
          <w:ilvl w:val="0"/>
          <w:numId w:val="4"/>
        </w:numPr>
        <w:spacing w:line="240" w:lineRule="auto"/>
        <w:ind w:left="0" w:firstLine="0"/>
        <w:rPr>
          <w:noProof/>
          <w:szCs w:val="22"/>
        </w:rPr>
      </w:pPr>
      <w:r>
        <w:rPr>
          <w:noProof/>
          <w:szCs w:val="22"/>
        </w:rPr>
        <w:t>j</w:t>
      </w:r>
      <w:r w:rsidR="009D7A6D" w:rsidRPr="009D7A6D">
        <w:rPr>
          <w:noProof/>
          <w:szCs w:val="22"/>
        </w:rPr>
        <w:t>eigu yra f</w:t>
      </w:r>
      <w:r w:rsidR="00774428" w:rsidRPr="009D7A6D">
        <w:rPr>
          <w:noProof/>
          <w:szCs w:val="22"/>
        </w:rPr>
        <w:t>eochromocitoma.</w:t>
      </w:r>
    </w:p>
    <w:p w14:paraId="6658C1C3" w14:textId="77777777" w:rsidR="00774428" w:rsidRPr="00932395" w:rsidRDefault="00774428" w:rsidP="00114930">
      <w:pPr>
        <w:spacing w:line="240" w:lineRule="auto"/>
        <w:rPr>
          <w:noProof/>
          <w:szCs w:val="22"/>
        </w:rPr>
      </w:pPr>
    </w:p>
    <w:p w14:paraId="760E4FAC" w14:textId="77777777" w:rsidR="00774428" w:rsidRPr="00114930" w:rsidRDefault="00774428" w:rsidP="00114930">
      <w:pPr>
        <w:spacing w:line="240" w:lineRule="auto"/>
        <w:outlineLvl w:val="0"/>
        <w:rPr>
          <w:noProof/>
          <w:szCs w:val="22"/>
        </w:rPr>
      </w:pPr>
      <w:r w:rsidRPr="00535B35">
        <w:rPr>
          <w:noProof/>
          <w:szCs w:val="22"/>
        </w:rPr>
        <w:t>Vyresni kaip 60</w:t>
      </w:r>
      <w:r w:rsidR="003B53EE">
        <w:rPr>
          <w:noProof/>
          <w:szCs w:val="22"/>
        </w:rPr>
        <w:t> </w:t>
      </w:r>
      <w:r w:rsidRPr="00535B35">
        <w:rPr>
          <w:noProof/>
          <w:szCs w:val="22"/>
        </w:rPr>
        <w:t>metų pacientai gali būti ypač jautrūs simpat</w:t>
      </w:r>
      <w:r w:rsidR="004B3DB3">
        <w:rPr>
          <w:noProof/>
          <w:szCs w:val="22"/>
        </w:rPr>
        <w:t>ik</w:t>
      </w:r>
      <w:r w:rsidRPr="00535B35">
        <w:rPr>
          <w:noProof/>
          <w:szCs w:val="22"/>
        </w:rPr>
        <w:t xml:space="preserve">omimetinių </w:t>
      </w:r>
      <w:r w:rsidRPr="003A267A">
        <w:rPr>
          <w:noProof/>
          <w:szCs w:val="22"/>
        </w:rPr>
        <w:t xml:space="preserve">aminų </w:t>
      </w:r>
      <w:r w:rsidR="00A23641">
        <w:rPr>
          <w:noProof/>
          <w:szCs w:val="22"/>
        </w:rPr>
        <w:t>nepageidaujamiems</w:t>
      </w:r>
      <w:r w:rsidR="00A23641" w:rsidRPr="003A267A">
        <w:rPr>
          <w:noProof/>
          <w:szCs w:val="22"/>
        </w:rPr>
        <w:t xml:space="preserve"> </w:t>
      </w:r>
      <w:r w:rsidRPr="003A267A">
        <w:rPr>
          <w:noProof/>
          <w:szCs w:val="22"/>
        </w:rPr>
        <w:t>poveikiams. Simpat</w:t>
      </w:r>
      <w:r w:rsidR="004B3DB3">
        <w:rPr>
          <w:noProof/>
          <w:szCs w:val="22"/>
        </w:rPr>
        <w:t>ik</w:t>
      </w:r>
      <w:r w:rsidRPr="003A267A">
        <w:rPr>
          <w:noProof/>
          <w:szCs w:val="22"/>
        </w:rPr>
        <w:t>omimetinių aminų perdozavimas vyresniems kaip 60</w:t>
      </w:r>
      <w:r w:rsidR="003B53EE">
        <w:rPr>
          <w:noProof/>
          <w:szCs w:val="22"/>
        </w:rPr>
        <w:t> </w:t>
      </w:r>
      <w:r w:rsidRPr="003A267A">
        <w:rPr>
          <w:noProof/>
          <w:szCs w:val="22"/>
        </w:rPr>
        <w:t>metų pacientams gali sukelti haliucinacijas, centrinės nervų sistemos (CNS) slopinimą, traukulius ir mirtį</w:t>
      </w:r>
      <w:r w:rsidR="009E3364">
        <w:rPr>
          <w:noProof/>
          <w:szCs w:val="22"/>
        </w:rPr>
        <w:t xml:space="preserve"> (žr. 4.9</w:t>
      </w:r>
      <w:r w:rsidR="003B53EE">
        <w:rPr>
          <w:noProof/>
          <w:szCs w:val="22"/>
        </w:rPr>
        <w:t> </w:t>
      </w:r>
      <w:r w:rsidR="009E3364">
        <w:rPr>
          <w:noProof/>
          <w:szCs w:val="22"/>
        </w:rPr>
        <w:t>skyrių)</w:t>
      </w:r>
      <w:r w:rsidRPr="003A267A">
        <w:rPr>
          <w:noProof/>
          <w:szCs w:val="22"/>
        </w:rPr>
        <w:t>.</w:t>
      </w:r>
    </w:p>
    <w:p w14:paraId="1E1360AA" w14:textId="77777777" w:rsidR="00774428" w:rsidRDefault="00774428" w:rsidP="00114930">
      <w:pPr>
        <w:spacing w:line="240" w:lineRule="auto"/>
        <w:outlineLvl w:val="0"/>
        <w:rPr>
          <w:noProof/>
          <w:szCs w:val="22"/>
        </w:rPr>
      </w:pPr>
    </w:p>
    <w:p w14:paraId="687011E1" w14:textId="77777777" w:rsidR="00FD24BE" w:rsidRDefault="00FD24BE" w:rsidP="00114930">
      <w:pPr>
        <w:spacing w:line="240" w:lineRule="auto"/>
        <w:outlineLvl w:val="0"/>
        <w:rPr>
          <w:noProof/>
          <w:szCs w:val="22"/>
          <w:u w:val="single"/>
        </w:rPr>
      </w:pPr>
      <w:r w:rsidRPr="0003770B">
        <w:rPr>
          <w:noProof/>
          <w:szCs w:val="22"/>
          <w:u w:val="single"/>
        </w:rPr>
        <w:t xml:space="preserve">Piktnaudžiavimo rizika </w:t>
      </w:r>
    </w:p>
    <w:p w14:paraId="2E6AC074" w14:textId="77777777" w:rsidR="00FD24BE" w:rsidRPr="0003770B" w:rsidRDefault="00FD24BE" w:rsidP="00114930">
      <w:pPr>
        <w:spacing w:line="240" w:lineRule="auto"/>
        <w:outlineLvl w:val="0"/>
        <w:rPr>
          <w:noProof/>
          <w:szCs w:val="22"/>
          <w:u w:val="single"/>
        </w:rPr>
      </w:pPr>
    </w:p>
    <w:p w14:paraId="5065E234" w14:textId="77777777" w:rsidR="00FD24BE" w:rsidRDefault="00FD24BE" w:rsidP="00114930">
      <w:pPr>
        <w:spacing w:line="240" w:lineRule="auto"/>
        <w:outlineLvl w:val="0"/>
        <w:rPr>
          <w:noProof/>
          <w:szCs w:val="22"/>
        </w:rPr>
      </w:pPr>
      <w:r w:rsidRPr="00FD24BE">
        <w:rPr>
          <w:noProof/>
          <w:szCs w:val="22"/>
        </w:rPr>
        <w:t>Pseudoefedrinas kelia piktnaudžiavimo riziką. Padidintos dozės galiausiai gali sukelti toksinį poveikį. Vartojant nepertraukiamai gali išsivystyti tolerancija, todėl padidėja perdozavimo rizika. Negalima viršyti rekomenduojamos didžiausios dozės ir gydymo trukmės (žr. 4.2</w:t>
      </w:r>
      <w:r>
        <w:rPr>
          <w:noProof/>
          <w:szCs w:val="22"/>
        </w:rPr>
        <w:t xml:space="preserve"> </w:t>
      </w:r>
      <w:r w:rsidRPr="00FD24BE">
        <w:rPr>
          <w:noProof/>
          <w:szCs w:val="22"/>
        </w:rPr>
        <w:t>skyrių)</w:t>
      </w:r>
    </w:p>
    <w:p w14:paraId="6FA3CA57" w14:textId="77777777" w:rsidR="004C6E8F" w:rsidRDefault="004C6E8F" w:rsidP="004C6E8F">
      <w:pPr>
        <w:spacing w:line="240" w:lineRule="auto"/>
        <w:outlineLvl w:val="0"/>
        <w:rPr>
          <w:u w:val="single"/>
        </w:rPr>
      </w:pPr>
    </w:p>
    <w:p w14:paraId="7996698F" w14:textId="77777777" w:rsidR="004C6E8F" w:rsidRPr="009470B2" w:rsidRDefault="004C6E8F" w:rsidP="004C6E8F">
      <w:pPr>
        <w:spacing w:line="240" w:lineRule="auto"/>
        <w:outlineLvl w:val="0"/>
        <w:rPr>
          <w:u w:val="single"/>
        </w:rPr>
      </w:pPr>
      <w:r w:rsidRPr="009470B2">
        <w:rPr>
          <w:u w:val="single"/>
        </w:rPr>
        <w:t xml:space="preserve">Užpakalinės grįžtamosios encefalopatijos sindromas (UGES) ir grįžtamosios smegenų vazokonstrikcijos sindromas (GSVS) </w:t>
      </w:r>
    </w:p>
    <w:p w14:paraId="1A5C79D4" w14:textId="77777777" w:rsidR="004C6E8F" w:rsidRDefault="004C6E8F" w:rsidP="004C6E8F">
      <w:pPr>
        <w:spacing w:line="240" w:lineRule="auto"/>
        <w:outlineLvl w:val="0"/>
      </w:pPr>
    </w:p>
    <w:p w14:paraId="68BA7CA0" w14:textId="77777777" w:rsidR="004C6E8F" w:rsidRDefault="004C6E8F" w:rsidP="004C6E8F">
      <w:pPr>
        <w:spacing w:line="240" w:lineRule="auto"/>
        <w:outlineLvl w:val="0"/>
      </w:pPr>
      <w:r>
        <w:t>Vartojant vaistinių preparatų, kurių sudėtyje yra pseudoefedrino, buvo nustatyta UGES ir GSVS pasireiškimo atvejų (žr. 4.8</w:t>
      </w:r>
      <w:r w:rsidR="000E2F6D">
        <w:t> </w:t>
      </w:r>
      <w:r>
        <w:t>skyrių). Ši rizika didesnė pacientams, sergantiems sunkia ar nekontroliuojama hipertenzija arba sunkia ūmine ar lėtine inkstų liga ir (arba) sunkiu ūminiu ar lėtiniu inkstų nepakankamumu (žr. 4.3</w:t>
      </w:r>
      <w:r w:rsidR="000E2F6D">
        <w:t> </w:t>
      </w:r>
      <w:r>
        <w:t>skyrių). Reikia nutraukti pseudoefedrino vartojimą ir nedelsiant suteikti medicinos pagalbą, jeigu pasireiškia toliau nurodytų simptomų: staigus stiprus galvos skausmas arba žaibinis intensyvus galvos skausmas, pykinimas, vėmimas, sumišimas, traukuliai ir (arba) regos sutrikimas. Daugeliu praneštų atvejų UGES ir GSVS išnyko nutraukus pseudoefedrino vartojimą ir paskyrus tinkamą gydymą.</w:t>
      </w:r>
    </w:p>
    <w:p w14:paraId="554BF252" w14:textId="77777777" w:rsidR="00FD24BE" w:rsidRPr="00114930" w:rsidRDefault="00FD24BE" w:rsidP="00114930">
      <w:pPr>
        <w:spacing w:line="240" w:lineRule="auto"/>
        <w:outlineLvl w:val="0"/>
        <w:rPr>
          <w:noProof/>
          <w:szCs w:val="22"/>
        </w:rPr>
      </w:pPr>
    </w:p>
    <w:p w14:paraId="5D9C18B7" w14:textId="77777777" w:rsidR="00774428" w:rsidRPr="007E1ACE" w:rsidRDefault="00774428" w:rsidP="00114930">
      <w:pPr>
        <w:keepNext/>
        <w:keepLines/>
        <w:spacing w:line="240" w:lineRule="auto"/>
        <w:rPr>
          <w:i/>
          <w:noProof/>
          <w:szCs w:val="22"/>
        </w:rPr>
      </w:pPr>
      <w:r w:rsidRPr="007E1ACE">
        <w:rPr>
          <w:i/>
          <w:noProof/>
          <w:szCs w:val="22"/>
        </w:rPr>
        <w:lastRenderedPageBreak/>
        <w:t>Dėl šio vaist</w:t>
      </w:r>
      <w:r w:rsidR="009D7A6D" w:rsidRPr="007E1ACE">
        <w:rPr>
          <w:i/>
          <w:noProof/>
          <w:szCs w:val="22"/>
        </w:rPr>
        <w:t>inio preparat</w:t>
      </w:r>
      <w:r w:rsidRPr="007E1ACE">
        <w:rPr>
          <w:i/>
          <w:noProof/>
          <w:szCs w:val="22"/>
        </w:rPr>
        <w:t xml:space="preserve">o sudėtyje esančio </w:t>
      </w:r>
      <w:r w:rsidRPr="007E1ACE">
        <w:rPr>
          <w:i/>
          <w:szCs w:val="22"/>
        </w:rPr>
        <w:t>dekstrometorfano</w:t>
      </w:r>
    </w:p>
    <w:p w14:paraId="486D1805" w14:textId="77777777" w:rsidR="005F6050" w:rsidRPr="009D7A6D" w:rsidRDefault="005F6050" w:rsidP="00114930">
      <w:pPr>
        <w:keepNext/>
        <w:keepLines/>
        <w:spacing w:line="240" w:lineRule="auto"/>
        <w:rPr>
          <w:b/>
          <w:noProof/>
          <w:szCs w:val="22"/>
        </w:rPr>
      </w:pPr>
    </w:p>
    <w:p w14:paraId="1C3F551B" w14:textId="77777777" w:rsidR="00774428" w:rsidRPr="00DA6CD0" w:rsidRDefault="00774428" w:rsidP="00114930">
      <w:pPr>
        <w:keepNext/>
        <w:keepLines/>
        <w:spacing w:line="240" w:lineRule="auto"/>
        <w:rPr>
          <w:noProof/>
          <w:szCs w:val="22"/>
        </w:rPr>
      </w:pPr>
      <w:r w:rsidRPr="009D7A6D">
        <w:rPr>
          <w:noProof/>
          <w:szCs w:val="22"/>
        </w:rPr>
        <w:t xml:space="preserve">Pacientams, sergantiems kepenų liga, gali pasikeisti </w:t>
      </w:r>
      <w:r w:rsidRPr="009D7A6D">
        <w:rPr>
          <w:szCs w:val="22"/>
        </w:rPr>
        <w:t>dekstrometorfano</w:t>
      </w:r>
      <w:r w:rsidRPr="009D7A6D">
        <w:rPr>
          <w:noProof/>
          <w:szCs w:val="22"/>
        </w:rPr>
        <w:t xml:space="preserve"> metabolizmas, todėl į tai turi būti atsižvelgiama nust</w:t>
      </w:r>
      <w:r w:rsidRPr="00DA6CD0">
        <w:rPr>
          <w:noProof/>
          <w:szCs w:val="22"/>
        </w:rPr>
        <w:t>atant dozavimą</w:t>
      </w:r>
      <w:r w:rsidR="00257BB4">
        <w:rPr>
          <w:noProof/>
          <w:szCs w:val="22"/>
        </w:rPr>
        <w:t xml:space="preserve"> (žr. 4.2</w:t>
      </w:r>
      <w:r w:rsidR="003B53EE">
        <w:rPr>
          <w:noProof/>
          <w:szCs w:val="22"/>
        </w:rPr>
        <w:t> </w:t>
      </w:r>
      <w:r w:rsidR="00257BB4">
        <w:rPr>
          <w:noProof/>
          <w:szCs w:val="22"/>
        </w:rPr>
        <w:t>sk</w:t>
      </w:r>
      <w:r w:rsidR="007F2D2B">
        <w:rPr>
          <w:noProof/>
          <w:szCs w:val="22"/>
        </w:rPr>
        <w:t>yrių</w:t>
      </w:r>
      <w:r w:rsidR="00257BB4">
        <w:rPr>
          <w:noProof/>
          <w:szCs w:val="22"/>
        </w:rPr>
        <w:t>)</w:t>
      </w:r>
      <w:r w:rsidRPr="00DA6CD0">
        <w:rPr>
          <w:noProof/>
          <w:szCs w:val="22"/>
        </w:rPr>
        <w:t>.</w:t>
      </w:r>
    </w:p>
    <w:p w14:paraId="44B0A5C1" w14:textId="77777777" w:rsidR="00774428" w:rsidRPr="00DA6CD0" w:rsidRDefault="00774428" w:rsidP="00114930">
      <w:pPr>
        <w:spacing w:line="240" w:lineRule="auto"/>
        <w:rPr>
          <w:noProof/>
          <w:szCs w:val="22"/>
        </w:rPr>
      </w:pPr>
    </w:p>
    <w:p w14:paraId="47D3B8C0" w14:textId="77777777" w:rsidR="00774428" w:rsidRPr="000D4BF2" w:rsidRDefault="002D650A" w:rsidP="00114930">
      <w:pPr>
        <w:spacing w:line="240" w:lineRule="auto"/>
        <w:rPr>
          <w:noProof/>
          <w:szCs w:val="22"/>
        </w:rPr>
      </w:pPr>
      <w:r>
        <w:rPr>
          <w:noProof/>
          <w:szCs w:val="22"/>
        </w:rPr>
        <w:t>Be gydytojo priežiūros n</w:t>
      </w:r>
      <w:r w:rsidR="00774428" w:rsidRPr="005E009C">
        <w:rPr>
          <w:noProof/>
          <w:szCs w:val="22"/>
        </w:rPr>
        <w:t>egalima vartoti pacientams, kuriems skiriami raminamieji vaist</w:t>
      </w:r>
      <w:r w:rsidR="006C0DC0">
        <w:rPr>
          <w:noProof/>
          <w:szCs w:val="22"/>
        </w:rPr>
        <w:t>iniai preparat</w:t>
      </w:r>
      <w:r w:rsidR="00774428" w:rsidRPr="000D4BF2">
        <w:rPr>
          <w:noProof/>
          <w:szCs w:val="22"/>
        </w:rPr>
        <w:t>ai, silpniems ar nuolat lovoje gulintiems pacientams.</w:t>
      </w:r>
    </w:p>
    <w:p w14:paraId="20637D36" w14:textId="77777777" w:rsidR="00774428" w:rsidRPr="00707564" w:rsidRDefault="00774428" w:rsidP="00114930">
      <w:pPr>
        <w:spacing w:line="240" w:lineRule="auto"/>
        <w:outlineLvl w:val="0"/>
        <w:rPr>
          <w:noProof/>
          <w:szCs w:val="22"/>
        </w:rPr>
      </w:pPr>
    </w:p>
    <w:p w14:paraId="23C743D4" w14:textId="77777777" w:rsidR="00774428" w:rsidRPr="00652464" w:rsidRDefault="00774428" w:rsidP="00114930">
      <w:pPr>
        <w:spacing w:line="240" w:lineRule="auto"/>
        <w:outlineLvl w:val="0"/>
        <w:rPr>
          <w:noProof/>
          <w:szCs w:val="22"/>
        </w:rPr>
      </w:pPr>
      <w:r w:rsidRPr="000B2BD1">
        <w:rPr>
          <w:noProof/>
          <w:szCs w:val="22"/>
        </w:rPr>
        <w:t xml:space="preserve">Dekstrometorfano vartojimas gali būti susijęs su histamino išskyrimu, todėl </w:t>
      </w:r>
      <w:r w:rsidR="00565B67">
        <w:rPr>
          <w:noProof/>
          <w:szCs w:val="22"/>
        </w:rPr>
        <w:t>šio vaistinio preparato</w:t>
      </w:r>
      <w:r w:rsidR="005F6050" w:rsidRPr="00466355">
        <w:rPr>
          <w:noProof/>
          <w:szCs w:val="22"/>
        </w:rPr>
        <w:t xml:space="preserve"> </w:t>
      </w:r>
      <w:r w:rsidRPr="00652464">
        <w:rPr>
          <w:noProof/>
          <w:szCs w:val="22"/>
        </w:rPr>
        <w:t>reikėtų vengti vartoti pacientams, sergantiems atopiniu dermatitu.</w:t>
      </w:r>
    </w:p>
    <w:p w14:paraId="2E81F33C" w14:textId="77777777" w:rsidR="00774428" w:rsidRPr="00652464" w:rsidRDefault="00774428" w:rsidP="00114930">
      <w:pPr>
        <w:spacing w:line="240" w:lineRule="auto"/>
        <w:outlineLvl w:val="0"/>
        <w:rPr>
          <w:noProof/>
          <w:szCs w:val="22"/>
        </w:rPr>
      </w:pPr>
    </w:p>
    <w:p w14:paraId="4A5D08C2" w14:textId="77777777" w:rsidR="00774428" w:rsidRPr="009D7A6D" w:rsidRDefault="00774428" w:rsidP="00114930">
      <w:pPr>
        <w:spacing w:line="240" w:lineRule="auto"/>
        <w:outlineLvl w:val="0"/>
        <w:rPr>
          <w:noProof/>
          <w:szCs w:val="22"/>
        </w:rPr>
      </w:pPr>
      <w:r w:rsidRPr="009D7A6D">
        <w:rPr>
          <w:noProof/>
          <w:szCs w:val="22"/>
        </w:rPr>
        <w:t xml:space="preserve">Gauta pranešimų apie piktnaudžiavimo dekstrometorfanu atvejus, ypač tarp paauglių. Reikia atsižvelgti į šią galimybę, nes tai gali turėti rimtų </w:t>
      </w:r>
      <w:r w:rsidR="002D650A">
        <w:rPr>
          <w:noProof/>
          <w:szCs w:val="22"/>
        </w:rPr>
        <w:t>pas</w:t>
      </w:r>
      <w:r w:rsidR="00C76926">
        <w:rPr>
          <w:noProof/>
          <w:szCs w:val="22"/>
        </w:rPr>
        <w:t>e</w:t>
      </w:r>
      <w:r w:rsidR="002D650A">
        <w:rPr>
          <w:noProof/>
          <w:szCs w:val="22"/>
        </w:rPr>
        <w:t>kmių</w:t>
      </w:r>
      <w:r w:rsidRPr="009D7A6D">
        <w:rPr>
          <w:noProof/>
          <w:szCs w:val="22"/>
        </w:rPr>
        <w:t xml:space="preserve"> (žr. 4.9</w:t>
      </w:r>
      <w:r w:rsidR="003B53EE">
        <w:rPr>
          <w:noProof/>
          <w:szCs w:val="22"/>
        </w:rPr>
        <w:t> </w:t>
      </w:r>
      <w:r w:rsidRPr="009D7A6D">
        <w:rPr>
          <w:noProof/>
          <w:szCs w:val="22"/>
        </w:rPr>
        <w:t>skyrių).</w:t>
      </w:r>
    </w:p>
    <w:p w14:paraId="6E25CAA6" w14:textId="77777777" w:rsidR="002D650A" w:rsidRDefault="002D650A" w:rsidP="002D650A">
      <w:pPr>
        <w:spacing w:line="240" w:lineRule="auto"/>
        <w:rPr>
          <w:noProof/>
          <w:szCs w:val="22"/>
        </w:rPr>
      </w:pPr>
    </w:p>
    <w:p w14:paraId="3ADC29C8" w14:textId="77777777" w:rsidR="002D650A" w:rsidRPr="009D7A6D" w:rsidRDefault="002D650A" w:rsidP="002D650A">
      <w:pPr>
        <w:keepNext/>
        <w:spacing w:line="240" w:lineRule="auto"/>
        <w:rPr>
          <w:szCs w:val="22"/>
        </w:rPr>
      </w:pPr>
      <w:r w:rsidRPr="009D7A6D">
        <w:rPr>
          <w:noProof/>
          <w:szCs w:val="22"/>
        </w:rPr>
        <w:t>Jeigu karščiavimas išlieka ilgiau kaip 3</w:t>
      </w:r>
      <w:r w:rsidR="003B53EE">
        <w:rPr>
          <w:noProof/>
          <w:szCs w:val="22"/>
        </w:rPr>
        <w:t> </w:t>
      </w:r>
      <w:r w:rsidRPr="009D7A6D">
        <w:rPr>
          <w:noProof/>
          <w:szCs w:val="22"/>
        </w:rPr>
        <w:t>dienas, o skausmas išlieka ilgiau kaip 5</w:t>
      </w:r>
      <w:r w:rsidR="003B53EE">
        <w:rPr>
          <w:noProof/>
          <w:szCs w:val="22"/>
        </w:rPr>
        <w:t> </w:t>
      </w:r>
      <w:r w:rsidRPr="009D7A6D">
        <w:rPr>
          <w:noProof/>
          <w:szCs w:val="22"/>
        </w:rPr>
        <w:t>dienas arba simptomai pablogėja</w:t>
      </w:r>
      <w:r w:rsidRPr="00932395">
        <w:rPr>
          <w:noProof/>
          <w:szCs w:val="22"/>
        </w:rPr>
        <w:t>, arba atsiranda naujų, reikia įvertinti klinikinę būklę.</w:t>
      </w:r>
    </w:p>
    <w:p w14:paraId="2B3BB1A7" w14:textId="77777777" w:rsidR="00C93D01" w:rsidRDefault="00C93D01" w:rsidP="00114930">
      <w:pPr>
        <w:spacing w:line="240" w:lineRule="auto"/>
        <w:outlineLvl w:val="0"/>
        <w:rPr>
          <w:noProof/>
          <w:szCs w:val="22"/>
          <w:u w:val="single"/>
        </w:rPr>
      </w:pPr>
    </w:p>
    <w:p w14:paraId="2C1B1EE6" w14:textId="77777777" w:rsidR="002D650A" w:rsidRPr="008E1C1E" w:rsidRDefault="00BA2C18" w:rsidP="00114930">
      <w:pPr>
        <w:spacing w:line="240" w:lineRule="auto"/>
        <w:outlineLvl w:val="0"/>
        <w:rPr>
          <w:noProof/>
          <w:szCs w:val="22"/>
          <w:u w:val="single"/>
        </w:rPr>
      </w:pPr>
      <w:r w:rsidRPr="008E1C1E">
        <w:rPr>
          <w:noProof/>
          <w:szCs w:val="22"/>
          <w:u w:val="single"/>
        </w:rPr>
        <w:t>Pagalbinės medžiagos</w:t>
      </w:r>
    </w:p>
    <w:p w14:paraId="277D1F1E" w14:textId="77777777" w:rsidR="00C93D01" w:rsidRDefault="00C93D01" w:rsidP="00114930">
      <w:pPr>
        <w:spacing w:line="240" w:lineRule="auto"/>
        <w:outlineLvl w:val="0"/>
        <w:rPr>
          <w:i/>
          <w:iCs/>
          <w:noProof/>
          <w:szCs w:val="22"/>
        </w:rPr>
      </w:pPr>
    </w:p>
    <w:p w14:paraId="061F9945" w14:textId="77777777" w:rsidR="00BA2C18" w:rsidRPr="008E1C1E" w:rsidRDefault="00BA2C18" w:rsidP="00114930">
      <w:pPr>
        <w:spacing w:line="240" w:lineRule="auto"/>
        <w:outlineLvl w:val="0"/>
        <w:rPr>
          <w:i/>
          <w:iCs/>
          <w:noProof/>
          <w:szCs w:val="22"/>
        </w:rPr>
      </w:pPr>
      <w:r w:rsidRPr="008E1C1E">
        <w:rPr>
          <w:i/>
          <w:iCs/>
          <w:noProof/>
          <w:szCs w:val="22"/>
        </w:rPr>
        <w:t>Sacharozė</w:t>
      </w:r>
    </w:p>
    <w:p w14:paraId="0547979B" w14:textId="77777777" w:rsidR="00774428" w:rsidRPr="00B81F27" w:rsidRDefault="00774428" w:rsidP="00114930">
      <w:pPr>
        <w:spacing w:line="240" w:lineRule="auto"/>
        <w:outlineLvl w:val="0"/>
        <w:rPr>
          <w:noProof/>
          <w:szCs w:val="22"/>
        </w:rPr>
      </w:pPr>
      <w:r w:rsidRPr="00023B7B">
        <w:rPr>
          <w:noProof/>
          <w:szCs w:val="22"/>
        </w:rPr>
        <w:t>Kiekviename šio vaistinio preparato paketėlyje yra 2,5 g sacharozės</w:t>
      </w:r>
      <w:r w:rsidR="002D72A1">
        <w:rPr>
          <w:noProof/>
          <w:szCs w:val="22"/>
        </w:rPr>
        <w:t xml:space="preserve">. </w:t>
      </w:r>
      <w:r w:rsidR="002D72A1" w:rsidRPr="002D72A1">
        <w:rPr>
          <w:noProof/>
          <w:szCs w:val="22"/>
        </w:rPr>
        <w:t>Šio vaist</w:t>
      </w:r>
      <w:r w:rsidR="008101FE">
        <w:rPr>
          <w:noProof/>
          <w:szCs w:val="22"/>
        </w:rPr>
        <w:t>inio preparat</w:t>
      </w:r>
      <w:r w:rsidR="002D72A1" w:rsidRPr="002D72A1">
        <w:rPr>
          <w:noProof/>
          <w:szCs w:val="22"/>
        </w:rPr>
        <w:t>o negalima vartoti pacientams, kuriems nustatytas retas paveldimas sutrikimas – fruktozės netoleravimas, gliukozės ir galaktozės malabsorbcija arba sa</w:t>
      </w:r>
      <w:r w:rsidR="002D72A1">
        <w:rPr>
          <w:noProof/>
          <w:szCs w:val="22"/>
        </w:rPr>
        <w:t>charazės ir izomaltazės stygius</w:t>
      </w:r>
      <w:r w:rsidRPr="00023B7B">
        <w:rPr>
          <w:noProof/>
          <w:szCs w:val="22"/>
        </w:rPr>
        <w:t>.</w:t>
      </w:r>
      <w:r w:rsidR="002D72A1">
        <w:rPr>
          <w:noProof/>
          <w:szCs w:val="22"/>
        </w:rPr>
        <w:t xml:space="preserve"> </w:t>
      </w:r>
      <w:r w:rsidR="002D72A1" w:rsidRPr="002D72A1">
        <w:rPr>
          <w:noProof/>
          <w:szCs w:val="22"/>
        </w:rPr>
        <w:t>Gali kenkti dantims.</w:t>
      </w:r>
    </w:p>
    <w:p w14:paraId="268FB6E1" w14:textId="77777777" w:rsidR="00C93D01" w:rsidRDefault="00C93D01" w:rsidP="002D72A1">
      <w:pPr>
        <w:pStyle w:val="2vidutinistinklelis1"/>
        <w:tabs>
          <w:tab w:val="left" w:pos="567"/>
        </w:tabs>
        <w:rPr>
          <w:i/>
          <w:iCs/>
          <w:szCs w:val="22"/>
          <w:lang w:eastAsia="en-US"/>
        </w:rPr>
      </w:pPr>
    </w:p>
    <w:p w14:paraId="72679799" w14:textId="77777777" w:rsidR="002D72A1" w:rsidRPr="008E1C1E" w:rsidRDefault="00BA2C18" w:rsidP="002D72A1">
      <w:pPr>
        <w:pStyle w:val="2vidutinistinklelis1"/>
        <w:tabs>
          <w:tab w:val="left" w:pos="567"/>
        </w:tabs>
        <w:rPr>
          <w:i/>
          <w:iCs/>
          <w:szCs w:val="22"/>
          <w:lang w:eastAsia="en-US"/>
        </w:rPr>
      </w:pPr>
      <w:r w:rsidRPr="008E1C1E">
        <w:rPr>
          <w:i/>
          <w:iCs/>
          <w:szCs w:val="22"/>
          <w:lang w:eastAsia="en-US"/>
        </w:rPr>
        <w:t>Dažiklis amarantas (E</w:t>
      </w:r>
      <w:r w:rsidR="00C93D01">
        <w:rPr>
          <w:i/>
          <w:iCs/>
          <w:szCs w:val="22"/>
          <w:lang w:eastAsia="en-US"/>
        </w:rPr>
        <w:t> </w:t>
      </w:r>
      <w:r w:rsidRPr="008E1C1E">
        <w:rPr>
          <w:i/>
          <w:iCs/>
          <w:szCs w:val="22"/>
          <w:lang w:eastAsia="en-US"/>
        </w:rPr>
        <w:t>123)</w:t>
      </w:r>
    </w:p>
    <w:p w14:paraId="0B2FBBD3" w14:textId="77777777" w:rsidR="002D72A1" w:rsidRPr="00023B7B" w:rsidRDefault="002D72A1" w:rsidP="002D72A1">
      <w:pPr>
        <w:spacing w:line="240" w:lineRule="auto"/>
        <w:outlineLvl w:val="0"/>
        <w:rPr>
          <w:noProof/>
          <w:szCs w:val="22"/>
        </w:rPr>
      </w:pPr>
      <w:r w:rsidRPr="000434AC">
        <w:rPr>
          <w:noProof/>
          <w:szCs w:val="22"/>
        </w:rPr>
        <w:t>Ši</w:t>
      </w:r>
      <w:r w:rsidR="00C3372E">
        <w:rPr>
          <w:noProof/>
          <w:szCs w:val="22"/>
        </w:rPr>
        <w:t>o</w:t>
      </w:r>
      <w:r w:rsidRPr="000434AC">
        <w:rPr>
          <w:noProof/>
          <w:szCs w:val="22"/>
        </w:rPr>
        <w:t xml:space="preserve"> vaistini</w:t>
      </w:r>
      <w:r w:rsidR="00C3372E">
        <w:rPr>
          <w:noProof/>
          <w:szCs w:val="22"/>
        </w:rPr>
        <w:t>o</w:t>
      </w:r>
      <w:r w:rsidRPr="000434AC">
        <w:rPr>
          <w:noProof/>
          <w:szCs w:val="22"/>
        </w:rPr>
        <w:t xml:space="preserve"> preparat</w:t>
      </w:r>
      <w:r w:rsidR="00C3372E">
        <w:rPr>
          <w:noProof/>
          <w:szCs w:val="22"/>
        </w:rPr>
        <w:t>o</w:t>
      </w:r>
      <w:r w:rsidRPr="000434AC">
        <w:rPr>
          <w:noProof/>
          <w:szCs w:val="22"/>
        </w:rPr>
        <w:t xml:space="preserve"> </w:t>
      </w:r>
      <w:r w:rsidRPr="00EC5ADA">
        <w:rPr>
          <w:noProof/>
          <w:szCs w:val="22"/>
        </w:rPr>
        <w:t xml:space="preserve">sudėtyje </w:t>
      </w:r>
      <w:r w:rsidRPr="00023B7B">
        <w:rPr>
          <w:noProof/>
          <w:szCs w:val="22"/>
        </w:rPr>
        <w:t>yra</w:t>
      </w:r>
      <w:r w:rsidR="00C3372E">
        <w:rPr>
          <w:noProof/>
          <w:szCs w:val="22"/>
        </w:rPr>
        <w:t xml:space="preserve"> dažiklio</w:t>
      </w:r>
      <w:r w:rsidRPr="00EC5ADA">
        <w:rPr>
          <w:noProof/>
          <w:szCs w:val="22"/>
        </w:rPr>
        <w:t xml:space="preserve"> </w:t>
      </w:r>
      <w:r w:rsidRPr="00F005F4">
        <w:rPr>
          <w:noProof/>
          <w:lang w:eastAsia="en-US" w:bidi="ar-SA"/>
        </w:rPr>
        <w:t>amaranto (E 123)</w:t>
      </w:r>
      <w:r w:rsidRPr="00023B7B">
        <w:rPr>
          <w:noProof/>
          <w:szCs w:val="22"/>
        </w:rPr>
        <w:t xml:space="preserve">. </w:t>
      </w:r>
      <w:r w:rsidRPr="00EC5ADA">
        <w:rPr>
          <w:noProof/>
          <w:szCs w:val="22"/>
        </w:rPr>
        <w:t>G</w:t>
      </w:r>
      <w:r w:rsidRPr="00F005F4">
        <w:rPr>
          <w:noProof/>
          <w:szCs w:val="22"/>
        </w:rPr>
        <w:t xml:space="preserve">ali </w:t>
      </w:r>
      <w:r w:rsidRPr="00023B7B">
        <w:rPr>
          <w:noProof/>
          <w:szCs w:val="22"/>
        </w:rPr>
        <w:t xml:space="preserve">sukelti </w:t>
      </w:r>
      <w:r w:rsidR="00C3372E">
        <w:rPr>
          <w:noProof/>
          <w:szCs w:val="22"/>
        </w:rPr>
        <w:t>alerginių reakcijų</w:t>
      </w:r>
      <w:r w:rsidRPr="00023B7B">
        <w:rPr>
          <w:noProof/>
          <w:szCs w:val="22"/>
        </w:rPr>
        <w:t>.</w:t>
      </w:r>
    </w:p>
    <w:p w14:paraId="41454F37" w14:textId="77777777" w:rsidR="00C93D01" w:rsidRDefault="00C93D01" w:rsidP="00114930">
      <w:pPr>
        <w:spacing w:line="240" w:lineRule="auto"/>
        <w:outlineLvl w:val="0"/>
        <w:rPr>
          <w:noProof/>
          <w:szCs w:val="22"/>
        </w:rPr>
      </w:pPr>
    </w:p>
    <w:p w14:paraId="1AFCC859" w14:textId="77777777" w:rsidR="002D72A1" w:rsidRPr="008E1C1E" w:rsidRDefault="00BA2C18" w:rsidP="00114930">
      <w:pPr>
        <w:spacing w:line="240" w:lineRule="auto"/>
        <w:outlineLvl w:val="0"/>
        <w:rPr>
          <w:i/>
          <w:iCs/>
          <w:noProof/>
          <w:szCs w:val="22"/>
        </w:rPr>
      </w:pPr>
      <w:r w:rsidRPr="008E1C1E">
        <w:rPr>
          <w:i/>
          <w:iCs/>
          <w:noProof/>
          <w:szCs w:val="22"/>
        </w:rPr>
        <w:t>Natris</w:t>
      </w:r>
    </w:p>
    <w:p w14:paraId="6E9ED03A" w14:textId="77777777" w:rsidR="00EB0A21" w:rsidRDefault="00EB0A21" w:rsidP="00114930">
      <w:pPr>
        <w:spacing w:line="240" w:lineRule="auto"/>
        <w:outlineLvl w:val="0"/>
        <w:rPr>
          <w:noProof/>
          <w:szCs w:val="22"/>
        </w:rPr>
      </w:pPr>
      <w:r>
        <w:rPr>
          <w:noProof/>
          <w:szCs w:val="22"/>
        </w:rPr>
        <w:t>Šio vaistinio preparato dozėje yra 61 mg natrio, tai atitinka 3</w:t>
      </w:r>
      <w:r w:rsidR="003B53EE">
        <w:rPr>
          <w:noProof/>
          <w:szCs w:val="22"/>
        </w:rPr>
        <w:t> </w:t>
      </w:r>
      <w:r>
        <w:rPr>
          <w:noProof/>
          <w:szCs w:val="22"/>
        </w:rPr>
        <w:t>% didžiausios PSO rekomenduojamos paros normos suaugusiesiems, kuri yra 2 g natrio.</w:t>
      </w:r>
    </w:p>
    <w:p w14:paraId="5DA72F5D" w14:textId="77777777" w:rsidR="00C93D01" w:rsidRDefault="00C93D01" w:rsidP="00114930">
      <w:pPr>
        <w:spacing w:line="240" w:lineRule="auto"/>
        <w:outlineLvl w:val="0"/>
        <w:rPr>
          <w:noProof/>
          <w:szCs w:val="22"/>
        </w:rPr>
      </w:pPr>
    </w:p>
    <w:p w14:paraId="71D0EB02" w14:textId="77777777" w:rsidR="00EB0A21" w:rsidRPr="008E1C1E" w:rsidRDefault="00BA2C18" w:rsidP="00114930">
      <w:pPr>
        <w:spacing w:line="240" w:lineRule="auto"/>
        <w:outlineLvl w:val="0"/>
        <w:rPr>
          <w:i/>
          <w:iCs/>
          <w:noProof/>
          <w:szCs w:val="22"/>
        </w:rPr>
      </w:pPr>
      <w:r w:rsidRPr="008E1C1E">
        <w:rPr>
          <w:i/>
          <w:iCs/>
          <w:noProof/>
          <w:szCs w:val="22"/>
        </w:rPr>
        <w:t>Sorbitolis</w:t>
      </w:r>
    </w:p>
    <w:p w14:paraId="76D49EF7" w14:textId="77777777" w:rsidR="00774428" w:rsidRPr="009D7A6D" w:rsidRDefault="00774428" w:rsidP="00114930">
      <w:pPr>
        <w:spacing w:line="240" w:lineRule="auto"/>
        <w:outlineLvl w:val="0"/>
        <w:rPr>
          <w:noProof/>
          <w:szCs w:val="22"/>
        </w:rPr>
      </w:pPr>
      <w:r w:rsidRPr="00023B7B">
        <w:rPr>
          <w:noProof/>
          <w:szCs w:val="22"/>
        </w:rPr>
        <w:t>Šio vais</w:t>
      </w:r>
      <w:r w:rsidRPr="000434AC">
        <w:rPr>
          <w:noProof/>
          <w:szCs w:val="22"/>
        </w:rPr>
        <w:t xml:space="preserve">tinio preparato </w:t>
      </w:r>
      <w:r w:rsidR="002C4BE9">
        <w:rPr>
          <w:noProof/>
          <w:szCs w:val="22"/>
        </w:rPr>
        <w:t>dozėje</w:t>
      </w:r>
      <w:r w:rsidR="002C4BE9" w:rsidRPr="000434AC">
        <w:rPr>
          <w:noProof/>
          <w:szCs w:val="22"/>
        </w:rPr>
        <w:t xml:space="preserve"> </w:t>
      </w:r>
      <w:r w:rsidRPr="000434AC">
        <w:rPr>
          <w:noProof/>
          <w:szCs w:val="22"/>
        </w:rPr>
        <w:t xml:space="preserve">yra </w:t>
      </w:r>
      <w:r w:rsidR="002C4BE9">
        <w:rPr>
          <w:noProof/>
          <w:szCs w:val="22"/>
        </w:rPr>
        <w:t xml:space="preserve">10 mg </w:t>
      </w:r>
      <w:r w:rsidRPr="000434AC">
        <w:rPr>
          <w:noProof/>
          <w:szCs w:val="22"/>
        </w:rPr>
        <w:t>sorbitolio</w:t>
      </w:r>
      <w:r w:rsidR="008925C2">
        <w:rPr>
          <w:noProof/>
          <w:szCs w:val="22"/>
        </w:rPr>
        <w:t xml:space="preserve"> (E 420)</w:t>
      </w:r>
      <w:r w:rsidRPr="000434AC">
        <w:rPr>
          <w:noProof/>
          <w:szCs w:val="22"/>
        </w:rPr>
        <w:t xml:space="preserve">. </w:t>
      </w:r>
      <w:r w:rsidR="008101FE">
        <w:rPr>
          <w:noProof/>
          <w:szCs w:val="22"/>
        </w:rPr>
        <w:t xml:space="preserve">Reikia atsižvelgti į </w:t>
      </w:r>
      <w:r w:rsidR="002C4BE9">
        <w:rPr>
          <w:noProof/>
          <w:szCs w:val="22"/>
        </w:rPr>
        <w:t xml:space="preserve">adityvų </w:t>
      </w:r>
      <w:r w:rsidR="008101FE">
        <w:rPr>
          <w:noProof/>
          <w:szCs w:val="22"/>
        </w:rPr>
        <w:t>kartu vartojamų vaistinių preparatų, kurių sudėtyje yra sorbitolio (ar fruktozės), ir su maistu vartojamo sorbitolio (ar fruktozės) poveikį. Geriamojo vaistinio preparato sudėtyje esantis sorbitolis gali paveikti kitų kartu vartojamų geriamųjų vaistinių preparatų biologinį prieinamumą.</w:t>
      </w:r>
    </w:p>
    <w:p w14:paraId="55E351A8" w14:textId="77777777" w:rsidR="00812D16" w:rsidRPr="009D7A6D" w:rsidRDefault="00812D16" w:rsidP="00114930">
      <w:pPr>
        <w:spacing w:line="240" w:lineRule="auto"/>
        <w:outlineLvl w:val="0"/>
        <w:rPr>
          <w:noProof/>
          <w:szCs w:val="22"/>
        </w:rPr>
      </w:pPr>
    </w:p>
    <w:p w14:paraId="0CC0717A" w14:textId="77777777" w:rsidR="00812D16" w:rsidRPr="009D7A6D" w:rsidRDefault="00812D16" w:rsidP="00114930">
      <w:pPr>
        <w:keepNext/>
        <w:numPr>
          <w:ilvl w:val="1"/>
          <w:numId w:val="1"/>
        </w:numPr>
        <w:spacing w:line="240" w:lineRule="auto"/>
        <w:ind w:left="0" w:firstLine="0"/>
        <w:outlineLvl w:val="0"/>
        <w:rPr>
          <w:noProof/>
          <w:szCs w:val="22"/>
        </w:rPr>
      </w:pPr>
      <w:r w:rsidRPr="009D7A6D">
        <w:rPr>
          <w:b/>
          <w:noProof/>
          <w:szCs w:val="22"/>
        </w:rPr>
        <w:t>Sąveika su kitais vaistiniais preparatais ir kitokia sąveika</w:t>
      </w:r>
    </w:p>
    <w:p w14:paraId="4DCE07D2" w14:textId="77777777" w:rsidR="00812D16" w:rsidRPr="009D7A6D" w:rsidRDefault="00812D16" w:rsidP="00114930">
      <w:pPr>
        <w:keepNext/>
        <w:spacing w:line="240" w:lineRule="auto"/>
        <w:rPr>
          <w:noProof/>
          <w:szCs w:val="22"/>
        </w:rPr>
      </w:pPr>
    </w:p>
    <w:p w14:paraId="740EED76" w14:textId="77777777" w:rsidR="004A15E5" w:rsidRDefault="009D7A6D" w:rsidP="00114930">
      <w:pPr>
        <w:keepNext/>
        <w:spacing w:line="240" w:lineRule="auto"/>
        <w:outlineLvl w:val="0"/>
        <w:rPr>
          <w:noProof/>
          <w:szCs w:val="22"/>
          <w:u w:val="single"/>
        </w:rPr>
      </w:pPr>
      <w:r w:rsidRPr="009D7A6D">
        <w:rPr>
          <w:noProof/>
          <w:szCs w:val="22"/>
          <w:u w:val="single"/>
        </w:rPr>
        <w:t>Sąveika dėl sudėtyje esančio p</w:t>
      </w:r>
      <w:r w:rsidR="00774428" w:rsidRPr="009D7A6D">
        <w:rPr>
          <w:noProof/>
          <w:szCs w:val="22"/>
          <w:u w:val="single"/>
        </w:rPr>
        <w:t>aracetamoli</w:t>
      </w:r>
      <w:r w:rsidRPr="009D7A6D">
        <w:rPr>
          <w:noProof/>
          <w:szCs w:val="22"/>
          <w:u w:val="single"/>
        </w:rPr>
        <w:t>o</w:t>
      </w:r>
    </w:p>
    <w:p w14:paraId="7BB8B077" w14:textId="77777777" w:rsidR="00774428" w:rsidRPr="004A15E5" w:rsidRDefault="00774428" w:rsidP="00114930">
      <w:pPr>
        <w:keepNext/>
        <w:spacing w:line="240" w:lineRule="auto"/>
        <w:outlineLvl w:val="0"/>
        <w:rPr>
          <w:noProof/>
          <w:szCs w:val="22"/>
          <w:u w:val="single"/>
        </w:rPr>
      </w:pPr>
    </w:p>
    <w:p w14:paraId="7756B4F2" w14:textId="77777777" w:rsidR="00774428" w:rsidRPr="005E009C" w:rsidRDefault="00774428" w:rsidP="00B81F27">
      <w:pPr>
        <w:keepNext/>
        <w:spacing w:line="240" w:lineRule="auto"/>
        <w:rPr>
          <w:szCs w:val="22"/>
        </w:rPr>
      </w:pPr>
      <w:r w:rsidRPr="006C0DC0">
        <w:rPr>
          <w:noProof/>
          <w:szCs w:val="22"/>
        </w:rPr>
        <w:t>Paracetamolis intensyviai metabolizuojamas kepenyse, todėl jis gali sąveikauti su kitais vaist</w:t>
      </w:r>
      <w:r w:rsidR="009D7A6D" w:rsidRPr="00697781">
        <w:rPr>
          <w:noProof/>
          <w:szCs w:val="22"/>
        </w:rPr>
        <w:t>iniais preparat</w:t>
      </w:r>
      <w:r w:rsidRPr="00697781">
        <w:rPr>
          <w:noProof/>
          <w:szCs w:val="22"/>
        </w:rPr>
        <w:t>ais, kurie metabolizuojami tais pačiais būdais</w:t>
      </w:r>
      <w:r w:rsidR="00F673AC">
        <w:rPr>
          <w:noProof/>
          <w:szCs w:val="22"/>
        </w:rPr>
        <w:t>,</w:t>
      </w:r>
      <w:r w:rsidRPr="00697781">
        <w:rPr>
          <w:noProof/>
          <w:szCs w:val="22"/>
        </w:rPr>
        <w:t xml:space="preserve"> arba gali veikti, slopinti ar </w:t>
      </w:r>
      <w:r w:rsidRPr="00B81F27">
        <w:rPr>
          <w:noProof/>
          <w:szCs w:val="22"/>
        </w:rPr>
        <w:t>indukuoti</w:t>
      </w:r>
      <w:r w:rsidRPr="006C0DC0">
        <w:rPr>
          <w:noProof/>
          <w:szCs w:val="22"/>
        </w:rPr>
        <w:t xml:space="preserve"> tokius metabolizmo būdus.</w:t>
      </w:r>
      <w:r w:rsidR="006C0DC0">
        <w:rPr>
          <w:noProof/>
          <w:szCs w:val="22"/>
        </w:rPr>
        <w:t xml:space="preserve"> </w:t>
      </w:r>
      <w:r w:rsidRPr="000D4BF2">
        <w:rPr>
          <w:noProof/>
          <w:szCs w:val="22"/>
        </w:rPr>
        <w:t>Kai kurie jo metabolitai yra hepatotoksiški, todėl vartojant kartu su stipriais fermentų induktoriais (</w:t>
      </w:r>
      <w:r w:rsidRPr="007E1ACE">
        <w:rPr>
          <w:noProof/>
          <w:szCs w:val="22"/>
        </w:rPr>
        <w:t>rifampicinu</w:t>
      </w:r>
      <w:r w:rsidRPr="005E009C">
        <w:rPr>
          <w:noProof/>
          <w:szCs w:val="22"/>
        </w:rPr>
        <w:t xml:space="preserve">, tam tikrais </w:t>
      </w:r>
      <w:r w:rsidRPr="007E1ACE">
        <w:rPr>
          <w:noProof/>
          <w:szCs w:val="22"/>
        </w:rPr>
        <w:t>priešepilepsiniais vaistiniais preparatais</w:t>
      </w:r>
      <w:r w:rsidRPr="005E009C">
        <w:rPr>
          <w:noProof/>
          <w:szCs w:val="22"/>
        </w:rPr>
        <w:t xml:space="preserve"> ir kt.) gali pasireikšti kepenų toksinio poveikio reakcijos, ypač vartojant didelę paracetamolio dozę. </w:t>
      </w:r>
    </w:p>
    <w:p w14:paraId="5468A186" w14:textId="77777777" w:rsidR="00161FDB" w:rsidRDefault="00774428" w:rsidP="00114930">
      <w:pPr>
        <w:spacing w:line="240" w:lineRule="auto"/>
        <w:rPr>
          <w:szCs w:val="22"/>
        </w:rPr>
      </w:pPr>
      <w:r w:rsidRPr="00D6371D">
        <w:rPr>
          <w:szCs w:val="22"/>
        </w:rPr>
        <w:t>Toliau išvardytos galimos svarbiausios sąveikos</w:t>
      </w:r>
      <w:r w:rsidR="00161FDB">
        <w:rPr>
          <w:szCs w:val="22"/>
        </w:rPr>
        <w:t>.</w:t>
      </w:r>
    </w:p>
    <w:p w14:paraId="4D096407" w14:textId="77777777" w:rsidR="00774428" w:rsidRPr="00D6371D" w:rsidRDefault="00774428" w:rsidP="00114930">
      <w:pPr>
        <w:spacing w:line="240" w:lineRule="auto"/>
        <w:rPr>
          <w:szCs w:val="22"/>
        </w:rPr>
      </w:pPr>
    </w:p>
    <w:p w14:paraId="7C4F2BEB" w14:textId="77777777" w:rsidR="00774428" w:rsidRPr="005E009C" w:rsidRDefault="00774428" w:rsidP="00114930">
      <w:pPr>
        <w:pStyle w:val="Spalvotassraas1parykinimas1"/>
        <w:numPr>
          <w:ilvl w:val="0"/>
          <w:numId w:val="5"/>
        </w:numPr>
        <w:spacing w:line="240" w:lineRule="auto"/>
        <w:ind w:left="567" w:hanging="567"/>
        <w:rPr>
          <w:szCs w:val="22"/>
        </w:rPr>
      </w:pPr>
      <w:r w:rsidRPr="007E1ACE">
        <w:rPr>
          <w:szCs w:val="22"/>
        </w:rPr>
        <w:t>Etilo alkoholis</w:t>
      </w:r>
      <w:r w:rsidRPr="005E009C">
        <w:rPr>
          <w:szCs w:val="22"/>
        </w:rPr>
        <w:t>: sustiprina paracetamolio toksiškumą dėl paracetamolio metabolitų gamybos indukcijos kepenyse.</w:t>
      </w:r>
    </w:p>
    <w:p w14:paraId="0454CC3D" w14:textId="77777777" w:rsidR="00774428" w:rsidRPr="005E009C" w:rsidRDefault="00774428" w:rsidP="00114930">
      <w:pPr>
        <w:pStyle w:val="Spalvotassraas1parykinimas1"/>
        <w:numPr>
          <w:ilvl w:val="0"/>
          <w:numId w:val="5"/>
        </w:numPr>
        <w:spacing w:line="240" w:lineRule="auto"/>
        <w:ind w:left="567" w:hanging="567"/>
        <w:rPr>
          <w:szCs w:val="22"/>
        </w:rPr>
      </w:pPr>
      <w:r w:rsidRPr="007E1ACE">
        <w:rPr>
          <w:noProof/>
          <w:szCs w:val="22"/>
        </w:rPr>
        <w:t>Geriamieji antikoaguliantai (acenokumarolis, varfarinas)</w:t>
      </w:r>
      <w:r w:rsidRPr="005E009C">
        <w:rPr>
          <w:noProof/>
          <w:szCs w:val="22"/>
        </w:rPr>
        <w:t>: gali sustiprėti antikoaguliacinis poveikis dėl krešėjimo faktorių gamybos kepenyse slopinimo. Nepaisant to, atsižvelgiant į menką šios sąveikos klinikinę reikšmę</w:t>
      </w:r>
      <w:r w:rsidR="005F6050" w:rsidRPr="00D6371D">
        <w:rPr>
          <w:noProof/>
          <w:szCs w:val="22"/>
        </w:rPr>
        <w:t>,</w:t>
      </w:r>
      <w:r w:rsidRPr="00D6371D">
        <w:rPr>
          <w:noProof/>
          <w:szCs w:val="22"/>
        </w:rPr>
        <w:t xml:space="preserve"> daugumai pacientų, gyd</w:t>
      </w:r>
      <w:r w:rsidR="005F2CE0">
        <w:rPr>
          <w:noProof/>
          <w:szCs w:val="22"/>
        </w:rPr>
        <w:t>omų</w:t>
      </w:r>
      <w:r w:rsidRPr="00D6371D">
        <w:rPr>
          <w:noProof/>
          <w:szCs w:val="22"/>
        </w:rPr>
        <w:t xml:space="preserve"> antikoaguliantais, svarstytina alternatyva skausm</w:t>
      </w:r>
      <w:r w:rsidR="00D342E8">
        <w:rPr>
          <w:noProof/>
          <w:szCs w:val="22"/>
        </w:rPr>
        <w:t>ui</w:t>
      </w:r>
      <w:r w:rsidRPr="00D6371D">
        <w:rPr>
          <w:noProof/>
          <w:szCs w:val="22"/>
        </w:rPr>
        <w:t xml:space="preserve"> malšin</w:t>
      </w:r>
      <w:r w:rsidR="00D342E8">
        <w:rPr>
          <w:noProof/>
          <w:szCs w:val="22"/>
        </w:rPr>
        <w:t>ti</w:t>
      </w:r>
      <w:r w:rsidRPr="00D6371D">
        <w:rPr>
          <w:noProof/>
          <w:szCs w:val="22"/>
        </w:rPr>
        <w:t xml:space="preserve"> yra salicilatai. Nepaisant to, vaistinio preparato dozė ir gyd</w:t>
      </w:r>
      <w:r w:rsidRPr="00661DAC">
        <w:rPr>
          <w:noProof/>
          <w:szCs w:val="22"/>
        </w:rPr>
        <w:t>ymo trukmė turi būti kuo mažesnė</w:t>
      </w:r>
      <w:r w:rsidR="00D342E8">
        <w:rPr>
          <w:noProof/>
          <w:szCs w:val="22"/>
        </w:rPr>
        <w:t>s</w:t>
      </w:r>
      <w:r w:rsidRPr="00661DAC">
        <w:rPr>
          <w:noProof/>
          <w:szCs w:val="22"/>
        </w:rPr>
        <w:t xml:space="preserve">, </w:t>
      </w:r>
      <w:r w:rsidR="00697781">
        <w:rPr>
          <w:noProof/>
          <w:szCs w:val="22"/>
        </w:rPr>
        <w:t xml:space="preserve">taip pat </w:t>
      </w:r>
      <w:r w:rsidRPr="005E009C">
        <w:rPr>
          <w:noProof/>
          <w:szCs w:val="22"/>
        </w:rPr>
        <w:t>reik</w:t>
      </w:r>
      <w:r w:rsidR="000D007A">
        <w:rPr>
          <w:noProof/>
          <w:szCs w:val="22"/>
        </w:rPr>
        <w:t>ia</w:t>
      </w:r>
      <w:r w:rsidRPr="005E009C">
        <w:rPr>
          <w:noProof/>
          <w:szCs w:val="22"/>
        </w:rPr>
        <w:t xml:space="preserve"> reguliariai </w:t>
      </w:r>
      <w:r w:rsidR="000D007A">
        <w:rPr>
          <w:noProof/>
          <w:szCs w:val="22"/>
        </w:rPr>
        <w:t>stebėti</w:t>
      </w:r>
      <w:r w:rsidRPr="005E009C">
        <w:rPr>
          <w:noProof/>
          <w:szCs w:val="22"/>
        </w:rPr>
        <w:t xml:space="preserve"> </w:t>
      </w:r>
      <w:r w:rsidR="005E009C">
        <w:rPr>
          <w:noProof/>
          <w:szCs w:val="22"/>
        </w:rPr>
        <w:t>TNS</w:t>
      </w:r>
      <w:r w:rsidRPr="005E009C">
        <w:rPr>
          <w:noProof/>
          <w:szCs w:val="22"/>
        </w:rPr>
        <w:t>.</w:t>
      </w:r>
    </w:p>
    <w:p w14:paraId="442BE8FF" w14:textId="77777777" w:rsidR="00774428" w:rsidRPr="000D4BF2" w:rsidRDefault="00774428" w:rsidP="00114930">
      <w:pPr>
        <w:pStyle w:val="Spalvotassraas1parykinimas1"/>
        <w:numPr>
          <w:ilvl w:val="0"/>
          <w:numId w:val="5"/>
        </w:numPr>
        <w:spacing w:line="240" w:lineRule="auto"/>
        <w:ind w:left="567" w:hanging="567"/>
        <w:rPr>
          <w:szCs w:val="22"/>
        </w:rPr>
      </w:pPr>
      <w:r w:rsidRPr="007E1ACE">
        <w:rPr>
          <w:noProof/>
          <w:szCs w:val="22"/>
        </w:rPr>
        <w:lastRenderedPageBreak/>
        <w:t>Vaist</w:t>
      </w:r>
      <w:r w:rsidR="009D7A6D" w:rsidRPr="007E1ACE">
        <w:rPr>
          <w:noProof/>
          <w:szCs w:val="22"/>
        </w:rPr>
        <w:t>iniai preparat</w:t>
      </w:r>
      <w:r w:rsidRPr="007E1ACE">
        <w:rPr>
          <w:noProof/>
          <w:szCs w:val="22"/>
        </w:rPr>
        <w:t>ai epilepsijai gydyti (fenitoinas, fenobarbitalis, metilfenobarbitalis, primidonas)</w:t>
      </w:r>
      <w:r w:rsidRPr="002A1B60">
        <w:rPr>
          <w:noProof/>
          <w:szCs w:val="22"/>
        </w:rPr>
        <w:t>:</w:t>
      </w:r>
      <w:r w:rsidRPr="000D4BF2">
        <w:rPr>
          <w:noProof/>
          <w:szCs w:val="22"/>
        </w:rPr>
        <w:t xml:space="preserve"> paracetamolio biologinio prieinamumo sumažėjimas, taip pat hepatotoksinio poveikio padidėjimas pe</w:t>
      </w:r>
      <w:r w:rsidR="00190FD6" w:rsidRPr="000D4BF2">
        <w:rPr>
          <w:noProof/>
          <w:szCs w:val="22"/>
        </w:rPr>
        <w:t>rdozavimo atveju</w:t>
      </w:r>
      <w:r w:rsidRPr="000D4BF2">
        <w:rPr>
          <w:noProof/>
          <w:szCs w:val="22"/>
        </w:rPr>
        <w:t xml:space="preserve"> dėl metabolizmo kepenyse indukcijos.</w:t>
      </w:r>
    </w:p>
    <w:p w14:paraId="63965840" w14:textId="77777777" w:rsidR="00774428" w:rsidRPr="000D4BF2" w:rsidRDefault="00774428" w:rsidP="00114930">
      <w:pPr>
        <w:pStyle w:val="Spalvotassraas1parykinimas1"/>
        <w:numPr>
          <w:ilvl w:val="0"/>
          <w:numId w:val="5"/>
        </w:numPr>
        <w:spacing w:line="240" w:lineRule="auto"/>
        <w:ind w:left="567" w:hanging="567"/>
        <w:rPr>
          <w:szCs w:val="22"/>
        </w:rPr>
      </w:pPr>
      <w:r w:rsidRPr="007E1ACE">
        <w:rPr>
          <w:szCs w:val="22"/>
        </w:rPr>
        <w:t>Kilpiniai diuretikai:</w:t>
      </w:r>
      <w:r w:rsidRPr="00114930">
        <w:rPr>
          <w:b/>
          <w:szCs w:val="22"/>
        </w:rPr>
        <w:t xml:space="preserve"> </w:t>
      </w:r>
      <w:r w:rsidRPr="000D4BF2">
        <w:rPr>
          <w:szCs w:val="22"/>
        </w:rPr>
        <w:t xml:space="preserve">diuretikų poveikis gali </w:t>
      </w:r>
      <w:r w:rsidR="00D342E8">
        <w:rPr>
          <w:szCs w:val="22"/>
        </w:rPr>
        <w:t>susilpnėti</w:t>
      </w:r>
      <w:r w:rsidRPr="000D4BF2">
        <w:rPr>
          <w:szCs w:val="22"/>
        </w:rPr>
        <w:t>, nes paracetamolis gali sumažinti prostaglandinų išskyrimą pro inkstus ir plazmos renino aktyvumą.</w:t>
      </w:r>
    </w:p>
    <w:p w14:paraId="19C47262" w14:textId="77777777" w:rsidR="00774428" w:rsidRPr="000D4BF2" w:rsidRDefault="00774428" w:rsidP="00114930">
      <w:pPr>
        <w:pStyle w:val="Spalvotassraas1parykinimas1"/>
        <w:numPr>
          <w:ilvl w:val="0"/>
          <w:numId w:val="5"/>
        </w:numPr>
        <w:spacing w:line="240" w:lineRule="auto"/>
        <w:ind w:left="567" w:hanging="567"/>
        <w:rPr>
          <w:szCs w:val="22"/>
        </w:rPr>
      </w:pPr>
      <w:r w:rsidRPr="007E1ACE">
        <w:rPr>
          <w:szCs w:val="22"/>
        </w:rPr>
        <w:t>Izoniazidas:</w:t>
      </w:r>
      <w:r w:rsidRPr="000D4BF2">
        <w:rPr>
          <w:szCs w:val="22"/>
        </w:rPr>
        <w:t xml:space="preserve"> paracetamolio klirenso sumažėjimas</w:t>
      </w:r>
      <w:r w:rsidR="00652464">
        <w:rPr>
          <w:szCs w:val="22"/>
        </w:rPr>
        <w:t xml:space="preserve"> kartu su </w:t>
      </w:r>
      <w:r w:rsidRPr="000D4BF2">
        <w:rPr>
          <w:szCs w:val="22"/>
        </w:rPr>
        <w:t>galim</w:t>
      </w:r>
      <w:r w:rsidR="00652464">
        <w:rPr>
          <w:szCs w:val="22"/>
        </w:rPr>
        <w:t>u</w:t>
      </w:r>
      <w:r w:rsidRPr="000D4BF2">
        <w:rPr>
          <w:szCs w:val="22"/>
        </w:rPr>
        <w:t xml:space="preserve"> jo veikimo ir toksiškumo sustiprėjim</w:t>
      </w:r>
      <w:r w:rsidR="00652464">
        <w:rPr>
          <w:szCs w:val="22"/>
        </w:rPr>
        <w:t>u</w:t>
      </w:r>
      <w:r w:rsidRPr="000D4BF2">
        <w:rPr>
          <w:szCs w:val="22"/>
        </w:rPr>
        <w:t>, nes slopinamas jo metabolizmas kepenyse.</w:t>
      </w:r>
    </w:p>
    <w:p w14:paraId="2064D8FE" w14:textId="77777777" w:rsidR="00774428" w:rsidRPr="000D4BF2" w:rsidRDefault="00774428" w:rsidP="00114930">
      <w:pPr>
        <w:pStyle w:val="Spalvotassraas1parykinimas1"/>
        <w:numPr>
          <w:ilvl w:val="0"/>
          <w:numId w:val="5"/>
        </w:numPr>
        <w:spacing w:line="240" w:lineRule="auto"/>
        <w:ind w:left="567" w:hanging="567"/>
        <w:rPr>
          <w:szCs w:val="22"/>
        </w:rPr>
      </w:pPr>
      <w:r w:rsidRPr="007E1ACE">
        <w:rPr>
          <w:szCs w:val="22"/>
        </w:rPr>
        <w:t>Lamotriginas:</w:t>
      </w:r>
      <w:r w:rsidRPr="000D4BF2">
        <w:rPr>
          <w:szCs w:val="22"/>
        </w:rPr>
        <w:t xml:space="preserve"> lamotrigino biologinio prieinamumo sumažėjimas ir galimas poveikio </w:t>
      </w:r>
      <w:r w:rsidR="00D342E8">
        <w:rPr>
          <w:szCs w:val="22"/>
        </w:rPr>
        <w:t>susilpnėjimas</w:t>
      </w:r>
      <w:r w:rsidRPr="000D4BF2">
        <w:rPr>
          <w:szCs w:val="22"/>
        </w:rPr>
        <w:t xml:space="preserve"> dėl galimos jo metabolizmo kepenyse indukcijos.</w:t>
      </w:r>
    </w:p>
    <w:p w14:paraId="57E55560" w14:textId="77777777" w:rsidR="00774428" w:rsidRPr="000D4BF2" w:rsidRDefault="00774428" w:rsidP="00114930">
      <w:pPr>
        <w:pStyle w:val="Spalvotassraas1parykinimas1"/>
        <w:numPr>
          <w:ilvl w:val="0"/>
          <w:numId w:val="5"/>
        </w:numPr>
        <w:spacing w:line="240" w:lineRule="auto"/>
        <w:ind w:left="567" w:hanging="567"/>
        <w:rPr>
          <w:szCs w:val="22"/>
        </w:rPr>
      </w:pPr>
      <w:r w:rsidRPr="007E1ACE">
        <w:rPr>
          <w:noProof/>
          <w:szCs w:val="22"/>
        </w:rPr>
        <w:t>Metoklopramidas ir domperidonas:</w:t>
      </w:r>
      <w:r w:rsidRPr="000D4BF2">
        <w:rPr>
          <w:noProof/>
          <w:szCs w:val="22"/>
        </w:rPr>
        <w:t xml:space="preserve"> padidina paracetamolio absorbciją plonojoje žarnoje dėl šių vaistinių preparatų poveikio skrandžio ištuštinimui.</w:t>
      </w:r>
    </w:p>
    <w:p w14:paraId="14091A32" w14:textId="77777777" w:rsidR="00774428" w:rsidRPr="000D4BF2" w:rsidRDefault="00774428" w:rsidP="00114930">
      <w:pPr>
        <w:pStyle w:val="Spalvotassraas1parykinimas1"/>
        <w:numPr>
          <w:ilvl w:val="0"/>
          <w:numId w:val="5"/>
        </w:numPr>
        <w:spacing w:line="240" w:lineRule="auto"/>
        <w:ind w:left="567" w:hanging="567"/>
        <w:rPr>
          <w:szCs w:val="22"/>
        </w:rPr>
      </w:pPr>
      <w:r w:rsidRPr="007E1ACE">
        <w:rPr>
          <w:szCs w:val="22"/>
        </w:rPr>
        <w:t>Probenecidas:</w:t>
      </w:r>
      <w:r w:rsidRPr="000D4BF2">
        <w:rPr>
          <w:szCs w:val="22"/>
        </w:rPr>
        <w:t xml:space="preserve"> padidina paracetamolio pusinės eliminacijos laiką plazmoje, sumažin</w:t>
      </w:r>
      <w:r w:rsidR="00D342E8">
        <w:rPr>
          <w:szCs w:val="22"/>
        </w:rPr>
        <w:t>damas</w:t>
      </w:r>
      <w:r w:rsidRPr="000D4BF2">
        <w:rPr>
          <w:szCs w:val="22"/>
        </w:rPr>
        <w:t xml:space="preserve"> metabolitų skaidymą ir išsiskyrimą su šlapimu.</w:t>
      </w:r>
    </w:p>
    <w:p w14:paraId="3C3EAD3B" w14:textId="77777777" w:rsidR="00774428" w:rsidRPr="000D4BF2" w:rsidRDefault="00774428" w:rsidP="00114930">
      <w:pPr>
        <w:pStyle w:val="Spalvotassraas1parykinimas1"/>
        <w:numPr>
          <w:ilvl w:val="0"/>
          <w:numId w:val="5"/>
        </w:numPr>
        <w:spacing w:line="240" w:lineRule="auto"/>
        <w:ind w:left="567" w:hanging="567"/>
        <w:rPr>
          <w:szCs w:val="22"/>
        </w:rPr>
      </w:pPr>
      <w:r w:rsidRPr="007E1ACE">
        <w:rPr>
          <w:szCs w:val="22"/>
        </w:rPr>
        <w:t>Propranololis:</w:t>
      </w:r>
      <w:r w:rsidRPr="0040167E">
        <w:rPr>
          <w:szCs w:val="22"/>
        </w:rPr>
        <w:t xml:space="preserve"> </w:t>
      </w:r>
      <w:r w:rsidRPr="000D4BF2">
        <w:rPr>
          <w:szCs w:val="22"/>
        </w:rPr>
        <w:t>padidina paracetamolio kiekį plazmoje dėl galimo jo metabolizmo kepenyse slopinimo.</w:t>
      </w:r>
    </w:p>
    <w:p w14:paraId="4B888BB2" w14:textId="77777777" w:rsidR="00774428" w:rsidRDefault="00774428" w:rsidP="00114930">
      <w:pPr>
        <w:pStyle w:val="Spalvotassraas1parykinimas1"/>
        <w:numPr>
          <w:ilvl w:val="0"/>
          <w:numId w:val="5"/>
        </w:numPr>
        <w:spacing w:line="240" w:lineRule="auto"/>
        <w:ind w:left="567" w:hanging="567"/>
        <w:rPr>
          <w:szCs w:val="22"/>
        </w:rPr>
      </w:pPr>
      <w:r w:rsidRPr="007E1ACE">
        <w:rPr>
          <w:szCs w:val="22"/>
        </w:rPr>
        <w:t>Tulžies rūgštis sujungiančios dervos (cholestiraminas):</w:t>
      </w:r>
      <w:r w:rsidRPr="00114930">
        <w:rPr>
          <w:b/>
          <w:szCs w:val="22"/>
        </w:rPr>
        <w:t xml:space="preserve"> </w:t>
      </w:r>
      <w:r w:rsidRPr="000D4BF2">
        <w:rPr>
          <w:szCs w:val="22"/>
        </w:rPr>
        <w:t>paracetamolio absorbcijos sumažėjimas, galimas jo poveikio slopinimas dėl paracetamolio sul</w:t>
      </w:r>
      <w:r w:rsidRPr="00D6371D">
        <w:rPr>
          <w:szCs w:val="22"/>
        </w:rPr>
        <w:t>aikymo žarnyne.</w:t>
      </w:r>
    </w:p>
    <w:p w14:paraId="50640EA5" w14:textId="77777777" w:rsidR="004C6E8F" w:rsidRPr="004C6E8F" w:rsidRDefault="004C6E8F" w:rsidP="004C6E8F">
      <w:pPr>
        <w:pStyle w:val="Spalvotassraas1parykinimas1"/>
        <w:numPr>
          <w:ilvl w:val="0"/>
          <w:numId w:val="5"/>
        </w:numPr>
        <w:spacing w:line="240" w:lineRule="auto"/>
        <w:ind w:left="567" w:hanging="567"/>
        <w:rPr>
          <w:szCs w:val="22"/>
        </w:rPr>
      </w:pPr>
      <w:r w:rsidRPr="0052125F">
        <w:rPr>
          <w:szCs w:val="22"/>
        </w:rPr>
        <w:t>Reikia imtis atsargumo priemonių, kai paracetamolis vartojamas kartu su flukloksacilinu, nes vienu metu vartojant šį vaistinį preparatą, dėl piroglutamato acidozės susidaro didelis anijoninis tarpas esant metabolinei acidozei, ypač pacientams, kuriems nustatyti rizikos veiksniai (žr. 4.4 skyrių).</w:t>
      </w:r>
    </w:p>
    <w:p w14:paraId="2992A7C2" w14:textId="77777777" w:rsidR="00774428" w:rsidRPr="00661DAC" w:rsidRDefault="00774428" w:rsidP="00114930">
      <w:pPr>
        <w:pStyle w:val="Spalvotassraas1parykinimas1"/>
        <w:spacing w:line="240" w:lineRule="auto"/>
        <w:ind w:left="0"/>
        <w:rPr>
          <w:szCs w:val="22"/>
        </w:rPr>
      </w:pPr>
    </w:p>
    <w:p w14:paraId="7A3A92D1" w14:textId="77777777" w:rsidR="00774428" w:rsidRDefault="009D7A6D" w:rsidP="00114930">
      <w:pPr>
        <w:pStyle w:val="Spalvotassraas1parykinimas1"/>
        <w:spacing w:line="240" w:lineRule="auto"/>
        <w:ind w:left="0"/>
        <w:rPr>
          <w:noProof/>
          <w:szCs w:val="22"/>
          <w:u w:val="single"/>
        </w:rPr>
      </w:pPr>
      <w:r w:rsidRPr="00707564">
        <w:rPr>
          <w:noProof/>
          <w:szCs w:val="22"/>
          <w:u w:val="single"/>
        </w:rPr>
        <w:t>Sąveika dėl sudėtyje esančio p</w:t>
      </w:r>
      <w:r w:rsidR="00774428" w:rsidRPr="00707564">
        <w:rPr>
          <w:noProof/>
          <w:szCs w:val="22"/>
          <w:u w:val="single"/>
        </w:rPr>
        <w:t>seudoefedrin</w:t>
      </w:r>
      <w:r w:rsidRPr="00707564">
        <w:rPr>
          <w:noProof/>
          <w:szCs w:val="22"/>
          <w:u w:val="single"/>
        </w:rPr>
        <w:t>o</w:t>
      </w:r>
    </w:p>
    <w:p w14:paraId="341F57DC" w14:textId="77777777" w:rsidR="00652464" w:rsidRPr="00707564" w:rsidRDefault="00652464" w:rsidP="00114930">
      <w:pPr>
        <w:pStyle w:val="Spalvotassraas1parykinimas1"/>
        <w:spacing w:line="240" w:lineRule="auto"/>
        <w:ind w:left="0"/>
        <w:rPr>
          <w:szCs w:val="22"/>
        </w:rPr>
      </w:pPr>
    </w:p>
    <w:p w14:paraId="317A572F" w14:textId="77777777" w:rsidR="00774428" w:rsidRPr="00661DAC" w:rsidRDefault="000D4BF2" w:rsidP="00114930">
      <w:pPr>
        <w:pStyle w:val="Spalvotassraas1parykinimas1"/>
        <w:numPr>
          <w:ilvl w:val="0"/>
          <w:numId w:val="6"/>
        </w:numPr>
        <w:spacing w:line="240" w:lineRule="auto"/>
        <w:ind w:left="567" w:hanging="567"/>
        <w:rPr>
          <w:szCs w:val="22"/>
        </w:rPr>
      </w:pPr>
      <w:r w:rsidRPr="007E1ACE">
        <w:rPr>
          <w:noProof/>
          <w:szCs w:val="22"/>
        </w:rPr>
        <w:t>Š</w:t>
      </w:r>
      <w:r w:rsidR="00774428" w:rsidRPr="007E1ACE">
        <w:rPr>
          <w:noProof/>
          <w:szCs w:val="22"/>
        </w:rPr>
        <w:t>lapimą šarminantys vaist</w:t>
      </w:r>
      <w:r w:rsidR="009D7A6D" w:rsidRPr="007E1ACE">
        <w:rPr>
          <w:noProof/>
          <w:szCs w:val="22"/>
        </w:rPr>
        <w:t>iniai preparat</w:t>
      </w:r>
      <w:r w:rsidR="00774428" w:rsidRPr="007E1ACE">
        <w:rPr>
          <w:noProof/>
          <w:szCs w:val="22"/>
        </w:rPr>
        <w:t>ai (natrio karbonatas, citratai):</w:t>
      </w:r>
      <w:r w:rsidR="00774428" w:rsidRPr="00114930">
        <w:rPr>
          <w:b/>
          <w:noProof/>
          <w:szCs w:val="22"/>
        </w:rPr>
        <w:t xml:space="preserve"> </w:t>
      </w:r>
      <w:r w:rsidR="00774428" w:rsidRPr="00661DAC">
        <w:rPr>
          <w:noProof/>
          <w:szCs w:val="22"/>
        </w:rPr>
        <w:t>gali slopinti pseudoefedrino išsiskyrimą per inkstus, todėl jis gali ilgai veikti ir sukelti toksinį poveikį</w:t>
      </w:r>
      <w:r w:rsidR="00661DAC">
        <w:rPr>
          <w:noProof/>
          <w:szCs w:val="22"/>
        </w:rPr>
        <w:t>.</w:t>
      </w:r>
    </w:p>
    <w:p w14:paraId="3D6F6BC2" w14:textId="77777777" w:rsidR="00774428" w:rsidRPr="00661DAC" w:rsidRDefault="00774428" w:rsidP="00114930">
      <w:pPr>
        <w:pStyle w:val="Spalvotassraas1parykinimas1"/>
        <w:numPr>
          <w:ilvl w:val="0"/>
          <w:numId w:val="6"/>
        </w:numPr>
        <w:spacing w:line="240" w:lineRule="auto"/>
        <w:ind w:left="567" w:hanging="567"/>
        <w:rPr>
          <w:szCs w:val="22"/>
        </w:rPr>
      </w:pPr>
      <w:r w:rsidRPr="007E1ACE">
        <w:rPr>
          <w:szCs w:val="22"/>
        </w:rPr>
        <w:t>Ra</w:t>
      </w:r>
      <w:r w:rsidR="00661DAC" w:rsidRPr="007E1ACE">
        <w:rPr>
          <w:szCs w:val="22"/>
        </w:rPr>
        <w:t>u</w:t>
      </w:r>
      <w:r w:rsidRPr="007E1ACE">
        <w:rPr>
          <w:szCs w:val="22"/>
        </w:rPr>
        <w:t>volfijos alkaloidai:</w:t>
      </w:r>
      <w:r w:rsidRPr="00661DAC">
        <w:rPr>
          <w:szCs w:val="22"/>
        </w:rPr>
        <w:t xml:space="preserve"> galimas pseudoefedrino veikimo slopinimas ir alkaloidų antihi</w:t>
      </w:r>
      <w:r w:rsidR="00264705" w:rsidRPr="00661DAC">
        <w:rPr>
          <w:szCs w:val="22"/>
        </w:rPr>
        <w:t xml:space="preserve">pertenzinio poveikio </w:t>
      </w:r>
      <w:r w:rsidR="00D342E8">
        <w:rPr>
          <w:szCs w:val="22"/>
        </w:rPr>
        <w:t>susilpnėjimas</w:t>
      </w:r>
      <w:r w:rsidRPr="00661DAC">
        <w:rPr>
          <w:szCs w:val="22"/>
        </w:rPr>
        <w:t>.</w:t>
      </w:r>
    </w:p>
    <w:p w14:paraId="7685C877" w14:textId="77777777" w:rsidR="00774428" w:rsidRPr="00652464" w:rsidRDefault="00774428" w:rsidP="00114930">
      <w:pPr>
        <w:pStyle w:val="Spalvotassraas1parykinimas1"/>
        <w:numPr>
          <w:ilvl w:val="0"/>
          <w:numId w:val="6"/>
        </w:numPr>
        <w:spacing w:line="240" w:lineRule="auto"/>
        <w:ind w:left="567" w:hanging="567"/>
        <w:rPr>
          <w:szCs w:val="22"/>
        </w:rPr>
      </w:pPr>
      <w:r w:rsidRPr="007E1ACE">
        <w:rPr>
          <w:noProof/>
          <w:szCs w:val="22"/>
        </w:rPr>
        <w:t>Įkvepiamieji anestetikai:</w:t>
      </w:r>
      <w:r w:rsidRPr="00707564">
        <w:rPr>
          <w:noProof/>
          <w:szCs w:val="22"/>
        </w:rPr>
        <w:t xml:space="preserve"> gali padidėti sunkių skilveli</w:t>
      </w:r>
      <w:r w:rsidR="00264705" w:rsidRPr="000D007A">
        <w:rPr>
          <w:noProof/>
          <w:szCs w:val="22"/>
        </w:rPr>
        <w:t>ni</w:t>
      </w:r>
      <w:r w:rsidRPr="000D007A">
        <w:rPr>
          <w:noProof/>
          <w:szCs w:val="22"/>
        </w:rPr>
        <w:t xml:space="preserve">ų aritmijų atsiradimo rizika, ypač pacientams, </w:t>
      </w:r>
      <w:r w:rsidR="00264705" w:rsidRPr="000D007A">
        <w:rPr>
          <w:noProof/>
          <w:szCs w:val="22"/>
        </w:rPr>
        <w:t>sergantiems širdies ligomis</w:t>
      </w:r>
      <w:r w:rsidRPr="00466355">
        <w:rPr>
          <w:noProof/>
          <w:szCs w:val="22"/>
        </w:rPr>
        <w:t>.</w:t>
      </w:r>
    </w:p>
    <w:p w14:paraId="05687904" w14:textId="77777777" w:rsidR="00774428" w:rsidRPr="00C34DE9" w:rsidRDefault="00774428" w:rsidP="00114930">
      <w:pPr>
        <w:pStyle w:val="Spalvotassraas1parykinimas1"/>
        <w:numPr>
          <w:ilvl w:val="0"/>
          <w:numId w:val="6"/>
        </w:numPr>
        <w:spacing w:line="240" w:lineRule="auto"/>
        <w:ind w:left="567" w:hanging="567"/>
        <w:rPr>
          <w:szCs w:val="22"/>
        </w:rPr>
      </w:pPr>
      <w:r w:rsidRPr="00652464">
        <w:rPr>
          <w:szCs w:val="22"/>
        </w:rPr>
        <w:t>Antihipertenziniai vaistiniai preparatai ar diuretikai, vartojami kaip antihipertenziniai</w:t>
      </w:r>
      <w:r w:rsidR="00264705" w:rsidRPr="00C836B4">
        <w:rPr>
          <w:szCs w:val="22"/>
        </w:rPr>
        <w:t xml:space="preserve"> </w:t>
      </w:r>
      <w:r w:rsidRPr="00C34DE9">
        <w:rPr>
          <w:szCs w:val="22"/>
        </w:rPr>
        <w:t xml:space="preserve">vaistiniai preparatai: gali sumažėti kai kurių vaistinių preparatų, tokių kaip </w:t>
      </w:r>
      <w:r w:rsidRPr="007E1ACE">
        <w:rPr>
          <w:szCs w:val="22"/>
        </w:rPr>
        <w:t xml:space="preserve">beta </w:t>
      </w:r>
      <w:r w:rsidR="00D342E8">
        <w:rPr>
          <w:szCs w:val="22"/>
        </w:rPr>
        <w:t>adreno</w:t>
      </w:r>
      <w:r w:rsidRPr="007E1ACE">
        <w:rPr>
          <w:szCs w:val="22"/>
        </w:rPr>
        <w:t>blokatoriai, metildopa, rezerpinas ir guanetidinas</w:t>
      </w:r>
      <w:r w:rsidRPr="00C34DE9">
        <w:rPr>
          <w:szCs w:val="22"/>
        </w:rPr>
        <w:t>, antihipertenzinis poveikis. Rekomenduojamas pacientų stebėjimas.</w:t>
      </w:r>
    </w:p>
    <w:p w14:paraId="13F744A1" w14:textId="77777777" w:rsidR="00774428" w:rsidRPr="00C34DE9" w:rsidRDefault="00774428" w:rsidP="00114930">
      <w:pPr>
        <w:pStyle w:val="Spalvotassraas1parykinimas1"/>
        <w:numPr>
          <w:ilvl w:val="0"/>
          <w:numId w:val="6"/>
        </w:numPr>
        <w:spacing w:line="240" w:lineRule="auto"/>
        <w:ind w:left="567" w:hanging="567"/>
        <w:rPr>
          <w:szCs w:val="22"/>
        </w:rPr>
      </w:pPr>
      <w:r w:rsidRPr="007E1ACE">
        <w:rPr>
          <w:noProof/>
          <w:szCs w:val="22"/>
        </w:rPr>
        <w:t>Beta adrenoblokatoriai:</w:t>
      </w:r>
      <w:r w:rsidRPr="00C34DE9">
        <w:rPr>
          <w:noProof/>
          <w:szCs w:val="22"/>
        </w:rPr>
        <w:t xml:space="preserve"> galimas jų poveikio slopinimas ir hipertenzijos, bradikardijos ir širdies blokados rizika, todėl rekomenduojama stebėti širdies veiklą </w:t>
      </w:r>
      <w:r w:rsidR="00264705" w:rsidRPr="00C34DE9">
        <w:rPr>
          <w:noProof/>
          <w:szCs w:val="22"/>
        </w:rPr>
        <w:t>ir kraujospūdį</w:t>
      </w:r>
      <w:r w:rsidRPr="00C34DE9">
        <w:rPr>
          <w:noProof/>
          <w:szCs w:val="22"/>
        </w:rPr>
        <w:t>.</w:t>
      </w:r>
    </w:p>
    <w:p w14:paraId="1010947B" w14:textId="77777777" w:rsidR="00774428" w:rsidRPr="00C34DE9" w:rsidRDefault="00221289" w:rsidP="00114930">
      <w:pPr>
        <w:pStyle w:val="Spalvotassraas1parykinimas1"/>
        <w:numPr>
          <w:ilvl w:val="0"/>
          <w:numId w:val="6"/>
        </w:numPr>
        <w:spacing w:line="240" w:lineRule="auto"/>
        <w:ind w:left="567" w:hanging="567"/>
        <w:rPr>
          <w:szCs w:val="22"/>
        </w:rPr>
      </w:pPr>
      <w:r w:rsidRPr="007E1ACE">
        <w:rPr>
          <w:noProof/>
          <w:szCs w:val="22"/>
        </w:rPr>
        <w:t>Centrinę nervų sistemą (</w:t>
      </w:r>
      <w:r w:rsidR="00774428" w:rsidRPr="007E1ACE">
        <w:rPr>
          <w:noProof/>
          <w:szCs w:val="22"/>
        </w:rPr>
        <w:t>CNS</w:t>
      </w:r>
      <w:r w:rsidRPr="007E1ACE">
        <w:rPr>
          <w:noProof/>
          <w:szCs w:val="22"/>
        </w:rPr>
        <w:t>)</w:t>
      </w:r>
      <w:r w:rsidR="00774428" w:rsidRPr="007E1ACE">
        <w:rPr>
          <w:noProof/>
          <w:szCs w:val="22"/>
        </w:rPr>
        <w:t xml:space="preserve"> stimuli</w:t>
      </w:r>
      <w:r w:rsidR="00DE5A7B" w:rsidRPr="007E1ACE">
        <w:rPr>
          <w:noProof/>
          <w:szCs w:val="22"/>
        </w:rPr>
        <w:t>uojančios medžiagos</w:t>
      </w:r>
      <w:r w:rsidR="00774428" w:rsidRPr="007E1ACE">
        <w:rPr>
          <w:noProof/>
          <w:szCs w:val="22"/>
        </w:rPr>
        <w:t xml:space="preserve"> (amfetaminai, ksantinai):</w:t>
      </w:r>
      <w:r w:rsidR="00774428" w:rsidRPr="00114930">
        <w:rPr>
          <w:b/>
          <w:noProof/>
          <w:szCs w:val="22"/>
        </w:rPr>
        <w:t xml:space="preserve"> </w:t>
      </w:r>
      <w:r w:rsidR="00774428" w:rsidRPr="00C34DE9">
        <w:rPr>
          <w:noProof/>
          <w:szCs w:val="22"/>
        </w:rPr>
        <w:t>galimas papildomas CNS stimuliavimas, kuris gali būti per didelis ir sukelti nervingumą, dirglumą, nemigą, traukulius ar širdies aritmijas. Rekomenduojamas paciento klinikinis stebėjimas.</w:t>
      </w:r>
    </w:p>
    <w:p w14:paraId="671CEACE" w14:textId="77777777" w:rsidR="00774428" w:rsidRPr="00C34DE9" w:rsidRDefault="00D163BA" w:rsidP="00114930">
      <w:pPr>
        <w:pStyle w:val="Spalvotassraas1parykinimas1"/>
        <w:numPr>
          <w:ilvl w:val="0"/>
          <w:numId w:val="6"/>
        </w:numPr>
        <w:spacing w:line="240" w:lineRule="auto"/>
        <w:ind w:left="567" w:hanging="567"/>
        <w:rPr>
          <w:szCs w:val="22"/>
        </w:rPr>
      </w:pPr>
      <w:r>
        <w:rPr>
          <w:noProof/>
          <w:szCs w:val="22"/>
        </w:rPr>
        <w:t>Rusmenės</w:t>
      </w:r>
      <w:r w:rsidR="00774428" w:rsidRPr="007E1ACE">
        <w:rPr>
          <w:noProof/>
          <w:szCs w:val="22"/>
        </w:rPr>
        <w:t xml:space="preserve"> glikozidai:</w:t>
      </w:r>
      <w:r w:rsidR="00774428" w:rsidRPr="00C34DE9">
        <w:rPr>
          <w:noProof/>
          <w:szCs w:val="22"/>
        </w:rPr>
        <w:t xml:space="preserve"> gali padidėti širdies aritmijų rizika.</w:t>
      </w:r>
    </w:p>
    <w:p w14:paraId="5B68BC8C" w14:textId="77777777" w:rsidR="00774428" w:rsidRPr="00C34DE9" w:rsidRDefault="00774428" w:rsidP="00114930">
      <w:pPr>
        <w:pStyle w:val="Spalvotassraas1parykinimas1"/>
        <w:numPr>
          <w:ilvl w:val="0"/>
          <w:numId w:val="6"/>
        </w:numPr>
        <w:spacing w:line="240" w:lineRule="auto"/>
        <w:ind w:left="567" w:hanging="567"/>
        <w:rPr>
          <w:szCs w:val="22"/>
        </w:rPr>
      </w:pPr>
      <w:r w:rsidRPr="007E1ACE">
        <w:rPr>
          <w:szCs w:val="22"/>
        </w:rPr>
        <w:t>Skydliaukės hormonai:</w:t>
      </w:r>
      <w:r w:rsidRPr="00C34DE9">
        <w:rPr>
          <w:szCs w:val="22"/>
        </w:rPr>
        <w:t xml:space="preserve"> gali sustiprėti skydliaukės hormonų ir pseudoefedrino poveikis.</w:t>
      </w:r>
    </w:p>
    <w:p w14:paraId="5C162D49" w14:textId="77777777" w:rsidR="00774428" w:rsidRPr="00C34DE9" w:rsidRDefault="00774428" w:rsidP="00114930">
      <w:pPr>
        <w:pStyle w:val="Spalvotassraas1parykinimas1"/>
        <w:numPr>
          <w:ilvl w:val="0"/>
          <w:numId w:val="6"/>
        </w:numPr>
        <w:spacing w:line="240" w:lineRule="auto"/>
        <w:ind w:left="567" w:hanging="567"/>
        <w:rPr>
          <w:szCs w:val="22"/>
        </w:rPr>
      </w:pPr>
      <w:r w:rsidRPr="007E1ACE">
        <w:rPr>
          <w:noProof/>
          <w:szCs w:val="22"/>
        </w:rPr>
        <w:t>Monoaminooksidazės inhibitoriai (MAO</w:t>
      </w:r>
      <w:r w:rsidR="009A1A8A">
        <w:rPr>
          <w:noProof/>
          <w:szCs w:val="22"/>
        </w:rPr>
        <w:t xml:space="preserve"> inhibitoriai</w:t>
      </w:r>
      <w:r w:rsidRPr="007E1ACE">
        <w:rPr>
          <w:noProof/>
          <w:szCs w:val="22"/>
        </w:rPr>
        <w:t>):</w:t>
      </w:r>
      <w:r w:rsidRPr="00C34DE9">
        <w:rPr>
          <w:noProof/>
          <w:szCs w:val="22"/>
        </w:rPr>
        <w:t xml:space="preserve"> </w:t>
      </w:r>
      <w:r w:rsidR="00D163BA">
        <w:rPr>
          <w:noProof/>
          <w:szCs w:val="22"/>
        </w:rPr>
        <w:t xml:space="preserve">psudoefedrino negalima </w:t>
      </w:r>
      <w:r w:rsidRPr="00C34DE9">
        <w:rPr>
          <w:noProof/>
          <w:szCs w:val="22"/>
        </w:rPr>
        <w:t xml:space="preserve">vartoti kartu </w:t>
      </w:r>
      <w:r w:rsidR="00D163BA">
        <w:rPr>
          <w:noProof/>
          <w:szCs w:val="22"/>
        </w:rPr>
        <w:t>su MAO</w:t>
      </w:r>
      <w:r w:rsidR="009A1A8A">
        <w:rPr>
          <w:noProof/>
          <w:szCs w:val="22"/>
        </w:rPr>
        <w:t xml:space="preserve"> inhibitoriais</w:t>
      </w:r>
      <w:r w:rsidR="00D163BA">
        <w:rPr>
          <w:noProof/>
          <w:szCs w:val="22"/>
        </w:rPr>
        <w:t xml:space="preserve"> ir </w:t>
      </w:r>
      <w:r w:rsidRPr="00C34DE9">
        <w:rPr>
          <w:noProof/>
          <w:szCs w:val="22"/>
        </w:rPr>
        <w:t>15</w:t>
      </w:r>
      <w:r w:rsidR="003B53EE">
        <w:rPr>
          <w:noProof/>
          <w:szCs w:val="22"/>
        </w:rPr>
        <w:t> </w:t>
      </w:r>
      <w:r w:rsidRPr="00C34DE9">
        <w:rPr>
          <w:noProof/>
          <w:szCs w:val="22"/>
        </w:rPr>
        <w:t xml:space="preserve">dienų po gydymo </w:t>
      </w:r>
      <w:r w:rsidR="00D163BA">
        <w:rPr>
          <w:noProof/>
          <w:szCs w:val="22"/>
        </w:rPr>
        <w:t>jais</w:t>
      </w:r>
      <w:r w:rsidRPr="00C34DE9">
        <w:rPr>
          <w:noProof/>
          <w:szCs w:val="22"/>
        </w:rPr>
        <w:t xml:space="preserve"> (antidepresantai</w:t>
      </w:r>
      <w:r w:rsidR="00C34DE9">
        <w:rPr>
          <w:noProof/>
          <w:szCs w:val="22"/>
        </w:rPr>
        <w:t>s</w:t>
      </w:r>
      <w:r w:rsidRPr="00C34DE9">
        <w:rPr>
          <w:noProof/>
          <w:szCs w:val="22"/>
        </w:rPr>
        <w:t>, tok</w:t>
      </w:r>
      <w:r w:rsidR="00C34DE9">
        <w:rPr>
          <w:noProof/>
          <w:szCs w:val="22"/>
        </w:rPr>
        <w:t>iais</w:t>
      </w:r>
      <w:r w:rsidRPr="00C34DE9">
        <w:rPr>
          <w:noProof/>
          <w:szCs w:val="22"/>
        </w:rPr>
        <w:t xml:space="preserve"> kaip </w:t>
      </w:r>
      <w:r w:rsidRPr="007E1ACE">
        <w:rPr>
          <w:noProof/>
          <w:szCs w:val="22"/>
        </w:rPr>
        <w:t>tranil</w:t>
      </w:r>
      <w:r w:rsidR="00697781" w:rsidRPr="007E1ACE">
        <w:rPr>
          <w:noProof/>
          <w:szCs w:val="22"/>
        </w:rPr>
        <w:t>c</w:t>
      </w:r>
      <w:r w:rsidRPr="007E1ACE">
        <w:rPr>
          <w:noProof/>
          <w:szCs w:val="22"/>
        </w:rPr>
        <w:t>iprominas, moklobemidas</w:t>
      </w:r>
      <w:r w:rsidR="00BE44C3" w:rsidRPr="007E1ACE">
        <w:rPr>
          <w:noProof/>
          <w:szCs w:val="22"/>
        </w:rPr>
        <w:t>, selegilinas</w:t>
      </w:r>
      <w:r w:rsidR="00C34DE9" w:rsidRPr="007E1ACE">
        <w:rPr>
          <w:noProof/>
          <w:szCs w:val="22"/>
        </w:rPr>
        <w:t>,</w:t>
      </w:r>
      <w:r w:rsidR="00C34DE9">
        <w:rPr>
          <w:b/>
          <w:noProof/>
          <w:szCs w:val="22"/>
        </w:rPr>
        <w:t xml:space="preserve"> </w:t>
      </w:r>
      <w:r w:rsidR="00C34DE9" w:rsidRPr="00114930">
        <w:rPr>
          <w:noProof/>
          <w:szCs w:val="22"/>
        </w:rPr>
        <w:t>vartojamas</w:t>
      </w:r>
      <w:r w:rsidR="00BE44C3" w:rsidRPr="00114930">
        <w:rPr>
          <w:b/>
          <w:noProof/>
          <w:szCs w:val="22"/>
        </w:rPr>
        <w:t xml:space="preserve"> </w:t>
      </w:r>
      <w:r w:rsidRPr="00C34DE9">
        <w:rPr>
          <w:noProof/>
          <w:szCs w:val="22"/>
        </w:rPr>
        <w:t>Parkinsono ligai gydyti</w:t>
      </w:r>
      <w:r w:rsidR="00BE44C3" w:rsidRPr="00C34DE9">
        <w:rPr>
          <w:noProof/>
          <w:szCs w:val="22"/>
        </w:rPr>
        <w:t xml:space="preserve">, </w:t>
      </w:r>
      <w:r w:rsidRPr="00C34DE9">
        <w:rPr>
          <w:noProof/>
          <w:szCs w:val="22"/>
        </w:rPr>
        <w:t>priešvėžiniai vaist</w:t>
      </w:r>
      <w:r w:rsidR="009D7A6D" w:rsidRPr="00C34DE9">
        <w:rPr>
          <w:noProof/>
          <w:szCs w:val="22"/>
        </w:rPr>
        <w:t>iniai preparat</w:t>
      </w:r>
      <w:r w:rsidRPr="00C34DE9">
        <w:rPr>
          <w:noProof/>
          <w:szCs w:val="22"/>
        </w:rPr>
        <w:t xml:space="preserve">ai, tokie kaip </w:t>
      </w:r>
      <w:r w:rsidRPr="007E1ACE">
        <w:rPr>
          <w:noProof/>
          <w:szCs w:val="22"/>
        </w:rPr>
        <w:t>prokarbazinas</w:t>
      </w:r>
      <w:r w:rsidR="00CB68E4">
        <w:rPr>
          <w:b/>
          <w:noProof/>
          <w:szCs w:val="22"/>
        </w:rPr>
        <w:t>,</w:t>
      </w:r>
      <w:r w:rsidRPr="00114930">
        <w:rPr>
          <w:b/>
          <w:noProof/>
          <w:szCs w:val="22"/>
        </w:rPr>
        <w:t xml:space="preserve"> </w:t>
      </w:r>
      <w:r w:rsidRPr="00C34DE9">
        <w:rPr>
          <w:noProof/>
          <w:szCs w:val="22"/>
        </w:rPr>
        <w:t xml:space="preserve">arba </w:t>
      </w:r>
      <w:r w:rsidR="00CB68E4">
        <w:rPr>
          <w:noProof/>
          <w:szCs w:val="22"/>
        </w:rPr>
        <w:t>antibakteriniai</w:t>
      </w:r>
      <w:r w:rsidR="00CB68E4" w:rsidRPr="00C34DE9">
        <w:rPr>
          <w:noProof/>
          <w:szCs w:val="22"/>
        </w:rPr>
        <w:t xml:space="preserve"> </w:t>
      </w:r>
      <w:r w:rsidRPr="00C34DE9">
        <w:rPr>
          <w:noProof/>
          <w:szCs w:val="22"/>
        </w:rPr>
        <w:t>vaist</w:t>
      </w:r>
      <w:r w:rsidR="009D7A6D" w:rsidRPr="00C34DE9">
        <w:rPr>
          <w:noProof/>
          <w:szCs w:val="22"/>
        </w:rPr>
        <w:t>iniai preparat</w:t>
      </w:r>
      <w:r w:rsidRPr="00C34DE9">
        <w:rPr>
          <w:noProof/>
          <w:szCs w:val="22"/>
        </w:rPr>
        <w:t xml:space="preserve">ai, tokie kaip </w:t>
      </w:r>
      <w:r w:rsidRPr="007E1ACE">
        <w:rPr>
          <w:noProof/>
          <w:szCs w:val="22"/>
        </w:rPr>
        <w:t>linezolidas</w:t>
      </w:r>
      <w:r w:rsidRPr="00C34DE9">
        <w:rPr>
          <w:noProof/>
          <w:szCs w:val="22"/>
        </w:rPr>
        <w:t xml:space="preserve">) pabaigos, nes dėl padidėjusio katecholaminų išsiskyrimo jie gali pailginti ir sustiprinti pseudoefedrino kraujagysles siaurinantį ir širdį stimuliuojantį poveikį, </w:t>
      </w:r>
      <w:r w:rsidR="00D163BA">
        <w:rPr>
          <w:noProof/>
          <w:szCs w:val="22"/>
        </w:rPr>
        <w:t>todėl</w:t>
      </w:r>
      <w:r w:rsidRPr="00C34DE9">
        <w:rPr>
          <w:noProof/>
          <w:szCs w:val="22"/>
        </w:rPr>
        <w:t xml:space="preserve"> galima sunki hipertenzija</w:t>
      </w:r>
      <w:r w:rsidR="00BE44C3" w:rsidRPr="00C34DE9">
        <w:rPr>
          <w:noProof/>
          <w:szCs w:val="22"/>
        </w:rPr>
        <w:t>, karščiavimas</w:t>
      </w:r>
      <w:r w:rsidRPr="00C34DE9">
        <w:rPr>
          <w:noProof/>
          <w:szCs w:val="22"/>
        </w:rPr>
        <w:t xml:space="preserve"> ir galvos skausmas</w:t>
      </w:r>
      <w:r w:rsidR="00CB68E4">
        <w:rPr>
          <w:noProof/>
          <w:szCs w:val="22"/>
        </w:rPr>
        <w:t xml:space="preserve"> (žr. 4.3</w:t>
      </w:r>
      <w:r w:rsidR="003B53EE">
        <w:rPr>
          <w:noProof/>
          <w:szCs w:val="22"/>
        </w:rPr>
        <w:t> </w:t>
      </w:r>
      <w:r w:rsidR="00CB68E4">
        <w:rPr>
          <w:noProof/>
          <w:szCs w:val="22"/>
        </w:rPr>
        <w:t>sk</w:t>
      </w:r>
      <w:r w:rsidR="007F2D2B">
        <w:rPr>
          <w:noProof/>
          <w:szCs w:val="22"/>
        </w:rPr>
        <w:t>yrių</w:t>
      </w:r>
      <w:r w:rsidR="00CB68E4">
        <w:rPr>
          <w:noProof/>
          <w:szCs w:val="22"/>
        </w:rPr>
        <w:t>)</w:t>
      </w:r>
      <w:r w:rsidRPr="00C34DE9">
        <w:rPr>
          <w:noProof/>
          <w:szCs w:val="22"/>
        </w:rPr>
        <w:t>.</w:t>
      </w:r>
    </w:p>
    <w:p w14:paraId="59D42EF9" w14:textId="77777777" w:rsidR="00774428" w:rsidRPr="00C34DE9" w:rsidRDefault="00774428" w:rsidP="00114930">
      <w:pPr>
        <w:pStyle w:val="Spalvotassraas1parykinimas1"/>
        <w:numPr>
          <w:ilvl w:val="0"/>
          <w:numId w:val="6"/>
        </w:numPr>
        <w:spacing w:line="240" w:lineRule="auto"/>
        <w:ind w:left="567" w:hanging="567"/>
        <w:rPr>
          <w:szCs w:val="22"/>
        </w:rPr>
      </w:pPr>
      <w:r w:rsidRPr="007E1ACE">
        <w:rPr>
          <w:szCs w:val="22"/>
        </w:rPr>
        <w:t>Levodopa:</w:t>
      </w:r>
      <w:r w:rsidRPr="00C34DE9">
        <w:rPr>
          <w:szCs w:val="22"/>
        </w:rPr>
        <w:t xml:space="preserve"> galimas širdies aritmijų rizikos padidėjimas.</w:t>
      </w:r>
    </w:p>
    <w:p w14:paraId="3C1ADE0C" w14:textId="77777777" w:rsidR="00774428" w:rsidRPr="00C34DE9" w:rsidRDefault="00774428" w:rsidP="00114930">
      <w:pPr>
        <w:pStyle w:val="Spalvotassraas1parykinimas1"/>
        <w:numPr>
          <w:ilvl w:val="0"/>
          <w:numId w:val="6"/>
        </w:numPr>
        <w:spacing w:line="240" w:lineRule="auto"/>
        <w:ind w:left="567" w:hanging="567"/>
        <w:rPr>
          <w:szCs w:val="22"/>
        </w:rPr>
      </w:pPr>
      <w:r w:rsidRPr="007E1ACE">
        <w:rPr>
          <w:szCs w:val="22"/>
        </w:rPr>
        <w:t>Nitratai</w:t>
      </w:r>
      <w:r w:rsidRPr="0030246F">
        <w:rPr>
          <w:szCs w:val="22"/>
        </w:rPr>
        <w:t>:</w:t>
      </w:r>
      <w:r w:rsidRPr="00C34DE9">
        <w:rPr>
          <w:szCs w:val="22"/>
        </w:rPr>
        <w:t xml:space="preserve"> galimas nitratų antiangininio poveikio </w:t>
      </w:r>
      <w:r w:rsidR="00D163BA">
        <w:rPr>
          <w:szCs w:val="22"/>
        </w:rPr>
        <w:t>susilpnėjimas</w:t>
      </w:r>
      <w:r w:rsidRPr="00C34DE9">
        <w:rPr>
          <w:szCs w:val="22"/>
        </w:rPr>
        <w:t>.</w:t>
      </w:r>
    </w:p>
    <w:p w14:paraId="6DC55929" w14:textId="77777777" w:rsidR="00774428" w:rsidRPr="00C34DE9" w:rsidRDefault="00774428" w:rsidP="00114930">
      <w:pPr>
        <w:pStyle w:val="Spalvotassraas1parykinimas1"/>
        <w:numPr>
          <w:ilvl w:val="0"/>
          <w:numId w:val="6"/>
        </w:numPr>
        <w:spacing w:line="240" w:lineRule="auto"/>
        <w:ind w:left="567" w:hanging="567"/>
        <w:rPr>
          <w:szCs w:val="22"/>
        </w:rPr>
      </w:pPr>
      <w:r w:rsidRPr="007E1ACE">
        <w:rPr>
          <w:szCs w:val="22"/>
        </w:rPr>
        <w:t>Kiti simpat</w:t>
      </w:r>
      <w:r w:rsidR="00D163BA">
        <w:rPr>
          <w:szCs w:val="22"/>
        </w:rPr>
        <w:t>ik</w:t>
      </w:r>
      <w:r w:rsidRPr="007E1ACE">
        <w:rPr>
          <w:szCs w:val="22"/>
        </w:rPr>
        <w:t>omimetikai:</w:t>
      </w:r>
      <w:r w:rsidRPr="00C34DE9">
        <w:rPr>
          <w:szCs w:val="22"/>
        </w:rPr>
        <w:t xml:space="preserve"> galimas papildomas poveikis, pvz., sustiprėjęs CNS stimuliavimas ir poveikis širdies ir kraujagyslių sistemai </w:t>
      </w:r>
      <w:r w:rsidR="00D163BA">
        <w:rPr>
          <w:szCs w:val="22"/>
        </w:rPr>
        <w:t>bei</w:t>
      </w:r>
      <w:r w:rsidRPr="00C34DE9">
        <w:rPr>
          <w:szCs w:val="22"/>
        </w:rPr>
        <w:t xml:space="preserve"> padidėjęs pseudoefedrino toksiškumas.</w:t>
      </w:r>
    </w:p>
    <w:p w14:paraId="46FA5BD3" w14:textId="77777777" w:rsidR="00774428" w:rsidRPr="00C34DE9" w:rsidRDefault="00774428" w:rsidP="00114930">
      <w:pPr>
        <w:pStyle w:val="Spalvotassraas1parykinimas1"/>
        <w:numPr>
          <w:ilvl w:val="0"/>
          <w:numId w:val="6"/>
        </w:numPr>
        <w:spacing w:line="240" w:lineRule="auto"/>
        <w:ind w:left="567" w:hanging="567"/>
        <w:rPr>
          <w:szCs w:val="22"/>
        </w:rPr>
      </w:pPr>
      <w:r w:rsidRPr="007E1ACE">
        <w:rPr>
          <w:szCs w:val="22"/>
        </w:rPr>
        <w:t>Kokainas:</w:t>
      </w:r>
      <w:r w:rsidRPr="00C34DE9">
        <w:rPr>
          <w:szCs w:val="22"/>
        </w:rPr>
        <w:t xml:space="preserve"> sustiprėja CNS stimuliacija, vartojant kartu su pseudoefedrinu gali sustiprėti poveikis širdies ir kraujagyslių sistemai ir padidėti </w:t>
      </w:r>
      <w:r w:rsidR="0030246F">
        <w:rPr>
          <w:szCs w:val="22"/>
        </w:rPr>
        <w:t>nepageidaujamų</w:t>
      </w:r>
      <w:r w:rsidR="0030246F" w:rsidRPr="00C34DE9">
        <w:rPr>
          <w:szCs w:val="22"/>
        </w:rPr>
        <w:t xml:space="preserve"> </w:t>
      </w:r>
      <w:r w:rsidRPr="00C34DE9">
        <w:rPr>
          <w:szCs w:val="22"/>
        </w:rPr>
        <w:t>poveikių rizika.</w:t>
      </w:r>
    </w:p>
    <w:p w14:paraId="0DA19714" w14:textId="77777777" w:rsidR="00774428" w:rsidRPr="00932395" w:rsidRDefault="00774428" w:rsidP="00114930">
      <w:pPr>
        <w:pStyle w:val="Spalvotassraas1parykinimas1"/>
        <w:spacing w:line="240" w:lineRule="auto"/>
        <w:ind w:left="0"/>
        <w:rPr>
          <w:szCs w:val="22"/>
        </w:rPr>
      </w:pPr>
    </w:p>
    <w:p w14:paraId="0B2DA38D" w14:textId="77777777" w:rsidR="00C34DE9" w:rsidRDefault="009D7A6D" w:rsidP="00114930">
      <w:pPr>
        <w:pStyle w:val="Spalvotassraas1parykinimas1"/>
        <w:spacing w:line="240" w:lineRule="auto"/>
        <w:ind w:left="0"/>
        <w:rPr>
          <w:szCs w:val="22"/>
          <w:u w:val="single"/>
        </w:rPr>
      </w:pPr>
      <w:r w:rsidRPr="009D7A6D">
        <w:rPr>
          <w:noProof/>
          <w:szCs w:val="22"/>
          <w:u w:val="single"/>
        </w:rPr>
        <w:t>Sąveika dėl sudėtyje esančio</w:t>
      </w:r>
      <w:r w:rsidRPr="009D7A6D">
        <w:rPr>
          <w:szCs w:val="22"/>
          <w:u w:val="single"/>
        </w:rPr>
        <w:t xml:space="preserve"> d</w:t>
      </w:r>
      <w:r w:rsidR="00774428" w:rsidRPr="009D7A6D">
        <w:rPr>
          <w:szCs w:val="22"/>
          <w:u w:val="single"/>
        </w:rPr>
        <w:t>ekstrometorfan</w:t>
      </w:r>
      <w:r w:rsidRPr="009D7A6D">
        <w:rPr>
          <w:szCs w:val="22"/>
          <w:u w:val="single"/>
        </w:rPr>
        <w:t>o</w:t>
      </w:r>
    </w:p>
    <w:p w14:paraId="70E7FE0F" w14:textId="77777777" w:rsidR="00774428" w:rsidRPr="00C34DE9" w:rsidRDefault="00774428" w:rsidP="00114930">
      <w:pPr>
        <w:pStyle w:val="Spalvotassraas1parykinimas1"/>
        <w:spacing w:line="240" w:lineRule="auto"/>
        <w:ind w:left="0"/>
        <w:rPr>
          <w:szCs w:val="22"/>
          <w:u w:val="single"/>
        </w:rPr>
      </w:pPr>
    </w:p>
    <w:p w14:paraId="0F0A7B3D" w14:textId="77777777" w:rsidR="00774428" w:rsidRPr="00C34DE9" w:rsidRDefault="00774428" w:rsidP="00114930">
      <w:pPr>
        <w:pStyle w:val="Spalvotassraas1parykinimas1"/>
        <w:numPr>
          <w:ilvl w:val="0"/>
          <w:numId w:val="7"/>
        </w:numPr>
        <w:spacing w:line="240" w:lineRule="auto"/>
        <w:ind w:left="567" w:hanging="567"/>
        <w:rPr>
          <w:szCs w:val="22"/>
        </w:rPr>
      </w:pPr>
      <w:r w:rsidRPr="00C34DE9">
        <w:rPr>
          <w:szCs w:val="22"/>
        </w:rPr>
        <w:t>COX-2 inhibitoriai NV</w:t>
      </w:r>
      <w:r w:rsidR="009A1A8A">
        <w:rPr>
          <w:szCs w:val="22"/>
        </w:rPr>
        <w:t>P</w:t>
      </w:r>
      <w:r w:rsidRPr="00C34DE9">
        <w:rPr>
          <w:szCs w:val="22"/>
        </w:rPr>
        <w:t>NU (</w:t>
      </w:r>
      <w:r w:rsidR="00BE44C3" w:rsidRPr="00C34DE9">
        <w:rPr>
          <w:szCs w:val="22"/>
        </w:rPr>
        <w:t>k</w:t>
      </w:r>
      <w:r w:rsidRPr="00C34DE9">
        <w:rPr>
          <w:szCs w:val="22"/>
        </w:rPr>
        <w:t>oksibai):</w:t>
      </w:r>
      <w:r w:rsidR="00C34DE9">
        <w:rPr>
          <w:szCs w:val="22"/>
        </w:rPr>
        <w:t xml:space="preserve"> </w:t>
      </w:r>
      <w:r w:rsidRPr="00C34DE9">
        <w:rPr>
          <w:szCs w:val="22"/>
        </w:rPr>
        <w:t xml:space="preserve">farmakokinetinių tyrimų metu buvo pastebėta, kad dekstrometorfano koncentracija plazmoje gali padidėti vartojant kartu su </w:t>
      </w:r>
      <w:r w:rsidRPr="007E1ACE">
        <w:rPr>
          <w:szCs w:val="22"/>
        </w:rPr>
        <w:t>celekoksibu, parekoksibu ar valdekoksibu</w:t>
      </w:r>
      <w:r w:rsidRPr="00114930">
        <w:rPr>
          <w:b/>
          <w:szCs w:val="22"/>
        </w:rPr>
        <w:t xml:space="preserve"> </w:t>
      </w:r>
      <w:r w:rsidRPr="00C34DE9">
        <w:rPr>
          <w:szCs w:val="22"/>
        </w:rPr>
        <w:t>dėl dekstrometorfano metabolizmo kepenyse slopinimo.</w:t>
      </w:r>
    </w:p>
    <w:p w14:paraId="20269B52" w14:textId="77777777" w:rsidR="00774428" w:rsidRPr="00C34DE9" w:rsidRDefault="00774428" w:rsidP="00114930">
      <w:pPr>
        <w:pStyle w:val="Spalvotassraas1parykinimas1"/>
        <w:numPr>
          <w:ilvl w:val="0"/>
          <w:numId w:val="7"/>
        </w:numPr>
        <w:spacing w:line="240" w:lineRule="auto"/>
        <w:ind w:left="567" w:hanging="567"/>
        <w:rPr>
          <w:szCs w:val="22"/>
        </w:rPr>
      </w:pPr>
      <w:r w:rsidRPr="00C34DE9">
        <w:rPr>
          <w:szCs w:val="22"/>
        </w:rPr>
        <w:t>Antiaritminiai vaistiniai preparatai (</w:t>
      </w:r>
      <w:r w:rsidRPr="007E1ACE">
        <w:rPr>
          <w:szCs w:val="22"/>
        </w:rPr>
        <w:t>am</w:t>
      </w:r>
      <w:r w:rsidR="00697781" w:rsidRPr="007E1ACE">
        <w:rPr>
          <w:szCs w:val="22"/>
        </w:rPr>
        <w:t>j</w:t>
      </w:r>
      <w:r w:rsidRPr="007E1ACE">
        <w:rPr>
          <w:szCs w:val="22"/>
        </w:rPr>
        <w:t>odaronas arba chinidinas</w:t>
      </w:r>
      <w:r w:rsidRPr="00C34DE9">
        <w:rPr>
          <w:szCs w:val="22"/>
        </w:rPr>
        <w:t>): padidina dekstrometorfano koncentraciją plazmoje, galimai iki toksinės koncentracijos. Gali tekti koreguoti dozę.</w:t>
      </w:r>
    </w:p>
    <w:p w14:paraId="04214932" w14:textId="77777777" w:rsidR="00774428" w:rsidRPr="009D7A6D" w:rsidRDefault="00774428" w:rsidP="00114930">
      <w:pPr>
        <w:pStyle w:val="Spalvotassraas1parykinimas1"/>
        <w:numPr>
          <w:ilvl w:val="0"/>
          <w:numId w:val="7"/>
        </w:numPr>
        <w:spacing w:line="240" w:lineRule="auto"/>
        <w:ind w:left="567" w:hanging="567"/>
        <w:rPr>
          <w:szCs w:val="22"/>
        </w:rPr>
      </w:pPr>
      <w:r w:rsidRPr="00C34DE9">
        <w:rPr>
          <w:szCs w:val="22"/>
        </w:rPr>
        <w:t>M</w:t>
      </w:r>
      <w:r w:rsidR="00BE44C3" w:rsidRPr="00C34DE9">
        <w:rPr>
          <w:szCs w:val="22"/>
        </w:rPr>
        <w:t>onoaminooksidazės inhibitoriai</w:t>
      </w:r>
      <w:r w:rsidRPr="00C34DE9">
        <w:rPr>
          <w:szCs w:val="22"/>
        </w:rPr>
        <w:t xml:space="preserve"> (MAO</w:t>
      </w:r>
      <w:r w:rsidR="009A1A8A">
        <w:rPr>
          <w:szCs w:val="22"/>
        </w:rPr>
        <w:t xml:space="preserve"> inhibitoriai</w:t>
      </w:r>
      <w:r w:rsidRPr="00C34DE9">
        <w:rPr>
          <w:szCs w:val="22"/>
        </w:rPr>
        <w:t xml:space="preserve">) antidepresantai, tokie kaip </w:t>
      </w:r>
      <w:r w:rsidRPr="007E1ACE">
        <w:rPr>
          <w:szCs w:val="22"/>
        </w:rPr>
        <w:t>moklobemidas</w:t>
      </w:r>
      <w:r w:rsidRPr="00E576FB">
        <w:rPr>
          <w:szCs w:val="22"/>
        </w:rPr>
        <w:t xml:space="preserve"> ir </w:t>
      </w:r>
      <w:r w:rsidRPr="007E1ACE">
        <w:rPr>
          <w:szCs w:val="22"/>
        </w:rPr>
        <w:t>tranilciprominas, selektyvūs serotonino reabsorbcijos inhibitoriai (SSRI)</w:t>
      </w:r>
      <w:r w:rsidRPr="00E576FB">
        <w:rPr>
          <w:szCs w:val="22"/>
        </w:rPr>
        <w:t>,</w:t>
      </w:r>
      <w:r w:rsidRPr="00C34DE9">
        <w:rPr>
          <w:szCs w:val="22"/>
        </w:rPr>
        <w:t xml:space="preserve"> tokie kaip </w:t>
      </w:r>
      <w:r w:rsidRPr="007E1ACE">
        <w:rPr>
          <w:szCs w:val="22"/>
        </w:rPr>
        <w:t>fluoksetinas ir paroksetinas,</w:t>
      </w:r>
      <w:r w:rsidRPr="00C34DE9">
        <w:rPr>
          <w:szCs w:val="22"/>
        </w:rPr>
        <w:t xml:space="preserve"> serotoninerginiai vaist</w:t>
      </w:r>
      <w:r w:rsidR="009D7A6D" w:rsidRPr="00C34DE9">
        <w:rPr>
          <w:szCs w:val="22"/>
        </w:rPr>
        <w:t>iniai preparat</w:t>
      </w:r>
      <w:r w:rsidRPr="00C34DE9">
        <w:rPr>
          <w:szCs w:val="22"/>
        </w:rPr>
        <w:t>ai, tokie kaip bupropionas, sibutraminas ir kiti monoaminooksidazės inhibitoriai (MAO</w:t>
      </w:r>
      <w:r w:rsidR="009A1A8A">
        <w:rPr>
          <w:szCs w:val="22"/>
        </w:rPr>
        <w:t xml:space="preserve"> inhibitoriai</w:t>
      </w:r>
      <w:r w:rsidRPr="00C34DE9">
        <w:rPr>
          <w:szCs w:val="22"/>
        </w:rPr>
        <w:t xml:space="preserve">) ir </w:t>
      </w:r>
      <w:r w:rsidRPr="007E1ACE">
        <w:rPr>
          <w:szCs w:val="22"/>
        </w:rPr>
        <w:t>prokarbazinas, selegilinas, line</w:t>
      </w:r>
      <w:r w:rsidR="00BE44C3" w:rsidRPr="007E1ACE">
        <w:rPr>
          <w:szCs w:val="22"/>
        </w:rPr>
        <w:t>zolidas</w:t>
      </w:r>
      <w:r w:rsidR="00BE44C3" w:rsidRPr="00C34DE9">
        <w:rPr>
          <w:szCs w:val="22"/>
        </w:rPr>
        <w:t>: gauta pranešimų apie s</w:t>
      </w:r>
      <w:r w:rsidRPr="00C34DE9">
        <w:rPr>
          <w:szCs w:val="22"/>
        </w:rPr>
        <w:t>unki</w:t>
      </w:r>
      <w:r w:rsidR="00BE44C3" w:rsidRPr="00C34DE9">
        <w:rPr>
          <w:szCs w:val="22"/>
        </w:rPr>
        <w:t xml:space="preserve">us nepageidaujamus reiškinius, </w:t>
      </w:r>
      <w:r w:rsidRPr="002F52D0">
        <w:rPr>
          <w:szCs w:val="22"/>
        </w:rPr>
        <w:t>pasireiškusius serotoninerginiu sindromu su sujaudinimu, prakaitavimu, stinguliu ir hipertenzija. Šie simptomai gali būti dėl dekstrometorfano metabolizmo kepenyse slopinimo. Todėl rekomenduojama nevartoti dekstrometorfano kartu</w:t>
      </w:r>
      <w:r w:rsidRPr="00932395">
        <w:rPr>
          <w:szCs w:val="22"/>
        </w:rPr>
        <w:t xml:space="preserve"> ir bent 14</w:t>
      </w:r>
      <w:r w:rsidR="003B53EE">
        <w:rPr>
          <w:szCs w:val="22"/>
        </w:rPr>
        <w:t> </w:t>
      </w:r>
      <w:r w:rsidRPr="00932395">
        <w:rPr>
          <w:szCs w:val="22"/>
        </w:rPr>
        <w:t>dienų po gydymo</w:t>
      </w:r>
      <w:r w:rsidR="003E48AC">
        <w:rPr>
          <w:szCs w:val="22"/>
        </w:rPr>
        <w:t xml:space="preserve"> pabaigos</w:t>
      </w:r>
      <w:r w:rsidRPr="00932395">
        <w:rPr>
          <w:szCs w:val="22"/>
        </w:rPr>
        <w:t xml:space="preserve"> bet kuriuo iš šių vaist</w:t>
      </w:r>
      <w:r w:rsidR="009D7A6D" w:rsidRPr="009D7A6D">
        <w:rPr>
          <w:szCs w:val="22"/>
        </w:rPr>
        <w:t>inių preparat</w:t>
      </w:r>
      <w:r w:rsidRPr="009D7A6D">
        <w:rPr>
          <w:szCs w:val="22"/>
        </w:rPr>
        <w:t>ų.</w:t>
      </w:r>
    </w:p>
    <w:p w14:paraId="0C01C3AE" w14:textId="77777777" w:rsidR="00774428" w:rsidRPr="00C34DE9" w:rsidRDefault="00774428" w:rsidP="00114930">
      <w:pPr>
        <w:pStyle w:val="Spalvotassraas1parykinimas1"/>
        <w:numPr>
          <w:ilvl w:val="0"/>
          <w:numId w:val="7"/>
        </w:numPr>
        <w:spacing w:line="240" w:lineRule="auto"/>
        <w:ind w:left="567" w:hanging="567"/>
        <w:rPr>
          <w:szCs w:val="22"/>
        </w:rPr>
      </w:pPr>
      <w:r w:rsidRPr="007E1ACE">
        <w:rPr>
          <w:szCs w:val="22"/>
        </w:rPr>
        <w:t>CNS slopinantys vaistiniai preparatai</w:t>
      </w:r>
      <w:r w:rsidRPr="00C34DE9">
        <w:rPr>
          <w:szCs w:val="22"/>
        </w:rPr>
        <w:t>, įskaitant psichotropinius, antihistamin</w:t>
      </w:r>
      <w:r w:rsidR="00BE44C3" w:rsidRPr="00C34DE9">
        <w:rPr>
          <w:szCs w:val="22"/>
        </w:rPr>
        <w:t>ini</w:t>
      </w:r>
      <w:r w:rsidRPr="00C34DE9">
        <w:rPr>
          <w:szCs w:val="22"/>
        </w:rPr>
        <w:t>us ir antiparkinsoninius vaistinius preparatus: gali sustiprėti CNS slopinantis poveikis.</w:t>
      </w:r>
    </w:p>
    <w:p w14:paraId="3ABCACBF" w14:textId="77777777" w:rsidR="00774428" w:rsidRPr="00C34DE9" w:rsidRDefault="00774428" w:rsidP="00114930">
      <w:pPr>
        <w:pStyle w:val="Spalvotassraas1parykinimas1"/>
        <w:numPr>
          <w:ilvl w:val="0"/>
          <w:numId w:val="7"/>
        </w:numPr>
        <w:spacing w:line="240" w:lineRule="auto"/>
        <w:ind w:left="567" w:hanging="567"/>
        <w:rPr>
          <w:szCs w:val="22"/>
        </w:rPr>
      </w:pPr>
      <w:r w:rsidRPr="007E1ACE">
        <w:rPr>
          <w:noProof/>
          <w:szCs w:val="22"/>
        </w:rPr>
        <w:t>Atsikosėjimą lengvinantys vaist</w:t>
      </w:r>
      <w:r w:rsidR="009D7A6D" w:rsidRPr="007E1ACE">
        <w:rPr>
          <w:noProof/>
          <w:szCs w:val="22"/>
        </w:rPr>
        <w:t>iniai preparat</w:t>
      </w:r>
      <w:r w:rsidRPr="007E1ACE">
        <w:rPr>
          <w:noProof/>
          <w:szCs w:val="22"/>
        </w:rPr>
        <w:t>ai ir mukolitikai:</w:t>
      </w:r>
      <w:r w:rsidRPr="00C34DE9">
        <w:rPr>
          <w:noProof/>
          <w:szCs w:val="22"/>
        </w:rPr>
        <w:t xml:space="preserve"> kosulio reflekso slopinimas gali sukelti kvėpavimo takų obstrukciją dėl padidėjusio bronchų sekreto tūrio.</w:t>
      </w:r>
    </w:p>
    <w:p w14:paraId="733C009D" w14:textId="77777777" w:rsidR="00774428" w:rsidRPr="00C34DE9" w:rsidRDefault="00774428" w:rsidP="00114930">
      <w:pPr>
        <w:pStyle w:val="Spalvotassraas1parykinimas1"/>
        <w:numPr>
          <w:ilvl w:val="0"/>
          <w:numId w:val="7"/>
        </w:numPr>
        <w:spacing w:line="240" w:lineRule="auto"/>
        <w:ind w:left="567" w:hanging="567"/>
        <w:rPr>
          <w:szCs w:val="22"/>
        </w:rPr>
      </w:pPr>
      <w:r w:rsidRPr="007E1ACE">
        <w:rPr>
          <w:szCs w:val="22"/>
        </w:rPr>
        <w:t>Haloperidolis:</w:t>
      </w:r>
      <w:r w:rsidRPr="00114930">
        <w:rPr>
          <w:b/>
          <w:szCs w:val="22"/>
        </w:rPr>
        <w:t xml:space="preserve"> </w:t>
      </w:r>
      <w:r w:rsidRPr="00C34DE9">
        <w:rPr>
          <w:szCs w:val="22"/>
        </w:rPr>
        <w:t xml:space="preserve">kadangi jis slopina CYP2D6 izofermentą, tai gali padidinti dekstrometorfano koncentraciją plazmoje, todėl gali sustiprėti dekstrometorfano </w:t>
      </w:r>
      <w:r w:rsidR="003E48AC">
        <w:rPr>
          <w:szCs w:val="22"/>
        </w:rPr>
        <w:t>nepageidaujamas</w:t>
      </w:r>
      <w:r w:rsidRPr="00C34DE9">
        <w:rPr>
          <w:szCs w:val="22"/>
        </w:rPr>
        <w:t xml:space="preserve"> poveikis.</w:t>
      </w:r>
    </w:p>
    <w:p w14:paraId="5FF07015" w14:textId="77777777" w:rsidR="00774428" w:rsidRPr="00C34DE9" w:rsidRDefault="00774428" w:rsidP="00114930">
      <w:pPr>
        <w:pStyle w:val="Spalvotassraas1parykinimas1"/>
        <w:numPr>
          <w:ilvl w:val="0"/>
          <w:numId w:val="7"/>
        </w:numPr>
        <w:spacing w:line="240" w:lineRule="auto"/>
        <w:ind w:left="567" w:hanging="567"/>
        <w:rPr>
          <w:szCs w:val="22"/>
        </w:rPr>
      </w:pPr>
      <w:r w:rsidRPr="007E1ACE">
        <w:rPr>
          <w:szCs w:val="22"/>
        </w:rPr>
        <w:t>Alkoholio</w:t>
      </w:r>
      <w:r w:rsidRPr="00C34DE9">
        <w:rPr>
          <w:szCs w:val="22"/>
        </w:rPr>
        <w:t xml:space="preserve"> vartojimas gyd</w:t>
      </w:r>
      <w:r w:rsidR="003E48AC">
        <w:rPr>
          <w:szCs w:val="22"/>
        </w:rPr>
        <w:t>ymo</w:t>
      </w:r>
      <w:r w:rsidRPr="00C34DE9">
        <w:rPr>
          <w:szCs w:val="22"/>
        </w:rPr>
        <w:t xml:space="preserve"> </w:t>
      </w:r>
      <w:r w:rsidR="000D742C" w:rsidRPr="00C34DE9">
        <w:rPr>
          <w:szCs w:val="22"/>
        </w:rPr>
        <w:t>dekstrometorfanu</w:t>
      </w:r>
      <w:r w:rsidRPr="00C34DE9">
        <w:rPr>
          <w:szCs w:val="22"/>
        </w:rPr>
        <w:t xml:space="preserve"> metu gali padidinti </w:t>
      </w:r>
      <w:r w:rsidR="00BB261E">
        <w:rPr>
          <w:szCs w:val="22"/>
        </w:rPr>
        <w:t>nepageidaujamo</w:t>
      </w:r>
      <w:r w:rsidR="00BB261E" w:rsidRPr="00C34DE9">
        <w:rPr>
          <w:szCs w:val="22"/>
        </w:rPr>
        <w:t xml:space="preserve"> </w:t>
      </w:r>
      <w:r w:rsidRPr="00C34DE9">
        <w:rPr>
          <w:szCs w:val="22"/>
        </w:rPr>
        <w:t>poveikio atsiradimo riziką, todėl gydymo metu alkoholio vartoti negalima.</w:t>
      </w:r>
    </w:p>
    <w:p w14:paraId="2608C8F2" w14:textId="77777777" w:rsidR="00774428" w:rsidRPr="00C34DE9" w:rsidRDefault="003E48AC" w:rsidP="00114930">
      <w:pPr>
        <w:pStyle w:val="Spalvotassraas1parykinimas1"/>
        <w:numPr>
          <w:ilvl w:val="0"/>
          <w:numId w:val="7"/>
        </w:numPr>
        <w:spacing w:line="240" w:lineRule="auto"/>
        <w:ind w:left="567" w:hanging="567"/>
        <w:rPr>
          <w:szCs w:val="22"/>
        </w:rPr>
      </w:pPr>
      <w:r>
        <w:rPr>
          <w:szCs w:val="22"/>
        </w:rPr>
        <w:t>G</w:t>
      </w:r>
      <w:r w:rsidR="00774428" w:rsidRPr="007E1ACE">
        <w:rPr>
          <w:szCs w:val="22"/>
        </w:rPr>
        <w:t>reipfrutų ar karčiųjų apelsinų sult</w:t>
      </w:r>
      <w:r>
        <w:rPr>
          <w:szCs w:val="22"/>
        </w:rPr>
        <w:t xml:space="preserve">ys: jų kartu vartoti negalima, </w:t>
      </w:r>
      <w:r w:rsidR="00774428" w:rsidRPr="00C34DE9">
        <w:rPr>
          <w:szCs w:val="22"/>
        </w:rPr>
        <w:t>nes veikdamos kaip P-450 citochromo inhibitoriai (CYP2D6 ir CYP 3 A4)</w:t>
      </w:r>
      <w:r w:rsidR="00BB261E">
        <w:rPr>
          <w:szCs w:val="22"/>
        </w:rPr>
        <w:t>,</w:t>
      </w:r>
      <w:r w:rsidR="00774428" w:rsidRPr="00C34DE9">
        <w:rPr>
          <w:szCs w:val="22"/>
        </w:rPr>
        <w:t xml:space="preserve"> </w:t>
      </w:r>
      <w:r>
        <w:rPr>
          <w:szCs w:val="22"/>
        </w:rPr>
        <w:t xml:space="preserve">jos </w:t>
      </w:r>
      <w:r w:rsidR="00774428" w:rsidRPr="00C34DE9">
        <w:rPr>
          <w:szCs w:val="22"/>
        </w:rPr>
        <w:t>gali padidinti dekstrometorfano koncentraciją plazmoje.</w:t>
      </w:r>
    </w:p>
    <w:p w14:paraId="3A11B44C" w14:textId="77777777" w:rsidR="00774428" w:rsidRPr="00C34DE9" w:rsidRDefault="00774428" w:rsidP="00114930">
      <w:pPr>
        <w:spacing w:line="240" w:lineRule="auto"/>
        <w:rPr>
          <w:szCs w:val="22"/>
        </w:rPr>
      </w:pPr>
    </w:p>
    <w:p w14:paraId="543E8CEB" w14:textId="77777777" w:rsidR="00774428" w:rsidRPr="007E1ACE" w:rsidRDefault="00774428" w:rsidP="00114930">
      <w:pPr>
        <w:spacing w:line="240" w:lineRule="auto"/>
        <w:rPr>
          <w:i/>
          <w:szCs w:val="22"/>
        </w:rPr>
      </w:pPr>
      <w:r w:rsidRPr="007E1ACE">
        <w:rPr>
          <w:i/>
          <w:szCs w:val="22"/>
        </w:rPr>
        <w:t>Įtaka diagnostinių tyrimų rezultatams</w:t>
      </w:r>
    </w:p>
    <w:p w14:paraId="7EB0EDE2" w14:textId="77777777" w:rsidR="00BE44C3" w:rsidRPr="00C34DE9" w:rsidRDefault="00BE44C3" w:rsidP="00114930">
      <w:pPr>
        <w:spacing w:line="240" w:lineRule="auto"/>
        <w:rPr>
          <w:szCs w:val="22"/>
          <w:u w:val="single"/>
        </w:rPr>
      </w:pPr>
    </w:p>
    <w:p w14:paraId="64A2E120" w14:textId="77777777" w:rsidR="00774428" w:rsidRPr="009D7A6D" w:rsidRDefault="00774428" w:rsidP="00114930">
      <w:pPr>
        <w:spacing w:line="240" w:lineRule="auto"/>
        <w:rPr>
          <w:szCs w:val="22"/>
        </w:rPr>
      </w:pPr>
      <w:r w:rsidRPr="009D7A6D">
        <w:rPr>
          <w:szCs w:val="22"/>
        </w:rPr>
        <w:t xml:space="preserve">Paracetamolis gali keisti šlapimo rūgšties ir gliukozės tyrimų </w:t>
      </w:r>
      <w:r w:rsidR="00D163BA">
        <w:rPr>
          <w:szCs w:val="22"/>
        </w:rPr>
        <w:t>duomenis</w:t>
      </w:r>
      <w:r w:rsidRPr="009D7A6D">
        <w:rPr>
          <w:szCs w:val="22"/>
        </w:rPr>
        <w:t>.</w:t>
      </w:r>
    </w:p>
    <w:p w14:paraId="57A3635D" w14:textId="77777777" w:rsidR="00774428" w:rsidRPr="009D7A6D" w:rsidRDefault="00774428" w:rsidP="00114930">
      <w:pPr>
        <w:spacing w:line="240" w:lineRule="auto"/>
        <w:rPr>
          <w:szCs w:val="22"/>
        </w:rPr>
      </w:pPr>
    </w:p>
    <w:p w14:paraId="3227BF5A" w14:textId="77777777" w:rsidR="00774428" w:rsidRPr="00535B35" w:rsidRDefault="00774428" w:rsidP="00114930">
      <w:pPr>
        <w:pStyle w:val="Spalvotassraas1parykinimas1"/>
        <w:spacing w:line="240" w:lineRule="auto"/>
        <w:ind w:left="0"/>
        <w:rPr>
          <w:szCs w:val="22"/>
        </w:rPr>
      </w:pPr>
      <w:r w:rsidRPr="00932395">
        <w:rPr>
          <w:szCs w:val="22"/>
        </w:rPr>
        <w:t>Pseudoefedrinas gali sąveikauti su</w:t>
      </w:r>
      <w:r w:rsidRPr="00C34DE9">
        <w:rPr>
          <w:szCs w:val="22"/>
        </w:rPr>
        <w:t xml:space="preserve"> iobenguanu i131, </w:t>
      </w:r>
      <w:r w:rsidR="00BF1512" w:rsidRPr="00932395">
        <w:rPr>
          <w:szCs w:val="22"/>
        </w:rPr>
        <w:t xml:space="preserve">todėl galimi </w:t>
      </w:r>
      <w:r w:rsidR="003E48AC">
        <w:rPr>
          <w:szCs w:val="22"/>
        </w:rPr>
        <w:t>tariamai</w:t>
      </w:r>
      <w:r w:rsidRPr="00932395">
        <w:rPr>
          <w:szCs w:val="22"/>
        </w:rPr>
        <w:t xml:space="preserve"> neigiami rezultatai gamografijose, pvz., neuroendokrininių navikų atveju, kai pseudoefedrinas gali sumažinti iobenguano i131 kiekį.</w:t>
      </w:r>
    </w:p>
    <w:p w14:paraId="39E4ADFF" w14:textId="77777777" w:rsidR="00774428" w:rsidRPr="00114930" w:rsidRDefault="00774428" w:rsidP="00114930">
      <w:pPr>
        <w:spacing w:line="240" w:lineRule="auto"/>
        <w:rPr>
          <w:szCs w:val="22"/>
        </w:rPr>
      </w:pPr>
    </w:p>
    <w:p w14:paraId="14F3E25C" w14:textId="77777777" w:rsidR="00812D16" w:rsidRPr="009D7A6D" w:rsidRDefault="00812D16" w:rsidP="00114930">
      <w:pPr>
        <w:keepNext/>
        <w:numPr>
          <w:ilvl w:val="1"/>
          <w:numId w:val="1"/>
        </w:numPr>
        <w:spacing w:line="240" w:lineRule="auto"/>
        <w:ind w:left="0" w:firstLine="0"/>
        <w:outlineLvl w:val="0"/>
        <w:rPr>
          <w:noProof/>
          <w:szCs w:val="22"/>
        </w:rPr>
      </w:pPr>
      <w:r w:rsidRPr="00114930">
        <w:rPr>
          <w:b/>
          <w:szCs w:val="22"/>
        </w:rPr>
        <w:t>Vaisingumas, nėštumo ir žindymo laikotarpis</w:t>
      </w:r>
    </w:p>
    <w:p w14:paraId="6B3FAB47" w14:textId="77777777" w:rsidR="00812D16" w:rsidRPr="009D7A6D" w:rsidRDefault="00812D16" w:rsidP="00114930">
      <w:pPr>
        <w:keepNext/>
        <w:spacing w:line="240" w:lineRule="auto"/>
        <w:rPr>
          <w:noProof/>
          <w:szCs w:val="22"/>
        </w:rPr>
      </w:pPr>
    </w:p>
    <w:p w14:paraId="049AA40E" w14:textId="77777777" w:rsidR="00812D16" w:rsidRPr="009D7A6D" w:rsidRDefault="00812D16" w:rsidP="00114930">
      <w:pPr>
        <w:spacing w:line="240" w:lineRule="auto"/>
        <w:rPr>
          <w:szCs w:val="22"/>
          <w:u w:val="single"/>
        </w:rPr>
      </w:pPr>
      <w:r w:rsidRPr="009D7A6D">
        <w:rPr>
          <w:szCs w:val="22"/>
          <w:u w:val="single"/>
        </w:rPr>
        <w:t>Nėštumas</w:t>
      </w:r>
    </w:p>
    <w:p w14:paraId="3B9457DF" w14:textId="77777777" w:rsidR="004E7BAC" w:rsidRPr="009D7A6D" w:rsidRDefault="003F1B96" w:rsidP="00114930">
      <w:pPr>
        <w:spacing w:line="240" w:lineRule="auto"/>
        <w:rPr>
          <w:rStyle w:val="Emfaz"/>
          <w:bCs/>
          <w:i w:val="0"/>
          <w:iCs w:val="0"/>
          <w:szCs w:val="22"/>
          <w:shd w:val="clear" w:color="auto" w:fill="FFFFFF"/>
        </w:rPr>
      </w:pPr>
      <w:r>
        <w:rPr>
          <w:noProof/>
          <w:szCs w:val="22"/>
        </w:rPr>
        <w:t>TEMPIER</w:t>
      </w:r>
      <w:r w:rsidR="003E48AC">
        <w:rPr>
          <w:noProof/>
          <w:szCs w:val="22"/>
        </w:rPr>
        <w:t xml:space="preserve"> </w:t>
      </w:r>
      <w:r w:rsidR="009A1A8A">
        <w:rPr>
          <w:noProof/>
          <w:szCs w:val="22"/>
        </w:rPr>
        <w:t>draud</w:t>
      </w:r>
      <w:r w:rsidR="009A1A8A" w:rsidRPr="00862FAD">
        <w:rPr>
          <w:noProof/>
          <w:szCs w:val="22"/>
        </w:rPr>
        <w:t>žiama</w:t>
      </w:r>
      <w:r w:rsidR="009A1A8A" w:rsidRPr="00114930">
        <w:rPr>
          <w:noProof/>
          <w:szCs w:val="22"/>
        </w:rPr>
        <w:t xml:space="preserve"> </w:t>
      </w:r>
      <w:r w:rsidR="004E7BAC" w:rsidRPr="00114930">
        <w:rPr>
          <w:noProof/>
          <w:szCs w:val="22"/>
        </w:rPr>
        <w:t>vartoti pirmojo nėštumo trimestro metu</w:t>
      </w:r>
      <w:r w:rsidR="006D245F">
        <w:rPr>
          <w:noProof/>
          <w:szCs w:val="22"/>
        </w:rPr>
        <w:t xml:space="preserve"> (žr. 4.3</w:t>
      </w:r>
      <w:r w:rsidR="003B53EE">
        <w:rPr>
          <w:noProof/>
          <w:szCs w:val="22"/>
        </w:rPr>
        <w:t> </w:t>
      </w:r>
      <w:r w:rsidR="006D245F">
        <w:rPr>
          <w:noProof/>
          <w:szCs w:val="22"/>
        </w:rPr>
        <w:t>sk</w:t>
      </w:r>
      <w:r w:rsidR="007F2D2B">
        <w:rPr>
          <w:noProof/>
          <w:szCs w:val="22"/>
        </w:rPr>
        <w:t>yrių</w:t>
      </w:r>
      <w:r w:rsidR="006D245F">
        <w:rPr>
          <w:noProof/>
          <w:szCs w:val="22"/>
        </w:rPr>
        <w:t>)</w:t>
      </w:r>
      <w:r w:rsidR="004E7BAC" w:rsidRPr="00114930">
        <w:rPr>
          <w:noProof/>
          <w:szCs w:val="22"/>
        </w:rPr>
        <w:t>. Pseudoefedrin</w:t>
      </w:r>
      <w:r w:rsidR="003E48AC">
        <w:rPr>
          <w:noProof/>
          <w:szCs w:val="22"/>
        </w:rPr>
        <w:t>o</w:t>
      </w:r>
      <w:r w:rsidR="004E7BAC" w:rsidRPr="00114930">
        <w:rPr>
          <w:noProof/>
          <w:szCs w:val="22"/>
        </w:rPr>
        <w:t xml:space="preserve"> </w:t>
      </w:r>
      <w:r w:rsidR="003E48AC">
        <w:rPr>
          <w:noProof/>
          <w:szCs w:val="22"/>
        </w:rPr>
        <w:t xml:space="preserve">vartoti </w:t>
      </w:r>
      <w:r w:rsidR="004E7BAC" w:rsidRPr="00114930">
        <w:rPr>
          <w:noProof/>
          <w:szCs w:val="22"/>
        </w:rPr>
        <w:t>pirmojo nėštumo trimestro metu</w:t>
      </w:r>
      <w:r w:rsidR="003E48AC">
        <w:rPr>
          <w:noProof/>
          <w:szCs w:val="22"/>
        </w:rPr>
        <w:t xml:space="preserve"> draudžiama</w:t>
      </w:r>
      <w:r w:rsidR="004E7BAC" w:rsidRPr="00114930">
        <w:rPr>
          <w:noProof/>
          <w:szCs w:val="22"/>
        </w:rPr>
        <w:t>. Paracetamolis ir pseudoefedrinas p</w:t>
      </w:r>
      <w:r w:rsidR="003E48AC">
        <w:rPr>
          <w:noProof/>
          <w:szCs w:val="22"/>
        </w:rPr>
        <w:t>rasiskverbia per</w:t>
      </w:r>
      <w:r w:rsidR="004E7BAC" w:rsidRPr="00114930">
        <w:rPr>
          <w:noProof/>
          <w:szCs w:val="22"/>
        </w:rPr>
        <w:t xml:space="preserve"> placentos barjerą. Nosies dekongestantų vartojimas pirmojo nėštumo trimestro metu buvo susijęs su šiek tiek padidėjusia trijų tipų deformacijų rizika: </w:t>
      </w:r>
      <w:r w:rsidR="004E7BAC" w:rsidRPr="009D7A6D">
        <w:rPr>
          <w:szCs w:val="22"/>
          <w:shd w:val="clear" w:color="auto" w:fill="FFFFFF"/>
        </w:rPr>
        <w:t>įgimta eventracija (</w:t>
      </w:r>
      <w:r w:rsidR="004E7BAC" w:rsidRPr="009D7A6D">
        <w:rPr>
          <w:rStyle w:val="Emfaz"/>
          <w:bCs/>
          <w:i w:val="0"/>
          <w:iCs w:val="0"/>
          <w:szCs w:val="22"/>
          <w:shd w:val="clear" w:color="auto" w:fill="FFFFFF"/>
        </w:rPr>
        <w:t>gastrošizė</w:t>
      </w:r>
      <w:r w:rsidR="004E7BAC" w:rsidRPr="009D7A6D">
        <w:rPr>
          <w:szCs w:val="22"/>
          <w:shd w:val="clear" w:color="auto" w:fill="FFFFFF"/>
        </w:rPr>
        <w:t xml:space="preserve">) </w:t>
      </w:r>
      <w:r w:rsidR="00F52519" w:rsidRPr="009D7A6D">
        <w:rPr>
          <w:noProof/>
          <w:szCs w:val="22"/>
        </w:rPr>
        <w:t>ir plonosios žarnos atrezija</w:t>
      </w:r>
      <w:r w:rsidR="004E7BAC" w:rsidRPr="009D7A6D">
        <w:rPr>
          <w:noProof/>
          <w:szCs w:val="22"/>
        </w:rPr>
        <w:t xml:space="preserve">, kraujagyslių </w:t>
      </w:r>
      <w:r w:rsidR="00F52519" w:rsidRPr="009D7A6D">
        <w:rPr>
          <w:noProof/>
          <w:szCs w:val="22"/>
        </w:rPr>
        <w:t xml:space="preserve">sistemos pakenkimas </w:t>
      </w:r>
      <w:r w:rsidR="004E7BAC" w:rsidRPr="009D7A6D">
        <w:rPr>
          <w:noProof/>
          <w:szCs w:val="22"/>
        </w:rPr>
        <w:t xml:space="preserve">ir </w:t>
      </w:r>
      <w:r w:rsidR="00F52519" w:rsidRPr="009D7A6D">
        <w:rPr>
          <w:rStyle w:val="Emfaz"/>
          <w:bCs/>
          <w:i w:val="0"/>
          <w:iCs w:val="0"/>
          <w:szCs w:val="22"/>
          <w:shd w:val="clear" w:color="auto" w:fill="FFFFFF"/>
        </w:rPr>
        <w:t>hemifacialinė mikrosomija. Rizika yra didesnė</w:t>
      </w:r>
      <w:r w:rsidR="009A1A8A">
        <w:rPr>
          <w:rStyle w:val="Emfaz"/>
          <w:bCs/>
          <w:i w:val="0"/>
          <w:iCs w:val="0"/>
          <w:szCs w:val="22"/>
          <w:shd w:val="clear" w:color="auto" w:fill="FFFFFF"/>
        </w:rPr>
        <w:t xml:space="preserve"> moterims, kurios rūko</w:t>
      </w:r>
      <w:r w:rsidR="00F52519" w:rsidRPr="009D7A6D">
        <w:rPr>
          <w:rStyle w:val="Emfaz"/>
          <w:bCs/>
          <w:i w:val="0"/>
          <w:iCs w:val="0"/>
          <w:szCs w:val="22"/>
          <w:shd w:val="clear" w:color="auto" w:fill="FFFFFF"/>
        </w:rPr>
        <w:t>.</w:t>
      </w:r>
    </w:p>
    <w:p w14:paraId="44FBD4FC" w14:textId="77777777" w:rsidR="00F52519" w:rsidRPr="009D7A6D" w:rsidRDefault="00F52519" w:rsidP="00114930">
      <w:pPr>
        <w:spacing w:line="240" w:lineRule="auto"/>
        <w:rPr>
          <w:noProof/>
          <w:szCs w:val="22"/>
        </w:rPr>
      </w:pPr>
    </w:p>
    <w:p w14:paraId="0C26B29F" w14:textId="77777777" w:rsidR="00812D16" w:rsidRPr="00DA6CD0" w:rsidRDefault="00812D16" w:rsidP="00114930">
      <w:pPr>
        <w:spacing w:line="240" w:lineRule="auto"/>
        <w:rPr>
          <w:noProof/>
          <w:szCs w:val="22"/>
        </w:rPr>
      </w:pPr>
      <w:r w:rsidRPr="00DA6CD0">
        <w:rPr>
          <w:szCs w:val="22"/>
          <w:u w:val="single"/>
        </w:rPr>
        <w:t>Žindymas</w:t>
      </w:r>
    </w:p>
    <w:p w14:paraId="439F46E4" w14:textId="77777777" w:rsidR="00812D16" w:rsidRPr="00661DAC" w:rsidRDefault="00F06A65" w:rsidP="00114930">
      <w:pPr>
        <w:spacing w:line="240" w:lineRule="auto"/>
        <w:rPr>
          <w:szCs w:val="22"/>
        </w:rPr>
      </w:pPr>
      <w:r w:rsidRPr="00DA6CD0">
        <w:rPr>
          <w:szCs w:val="22"/>
        </w:rPr>
        <w:t xml:space="preserve">Žindymo laikotarpiu šio vaistinio preparato vartoti nerekomenduojama. Pseudoefedrinas išsiskiria </w:t>
      </w:r>
      <w:r w:rsidR="00867CF4">
        <w:rPr>
          <w:szCs w:val="22"/>
        </w:rPr>
        <w:t>į</w:t>
      </w:r>
      <w:r w:rsidR="00867CF4" w:rsidRPr="00DA6CD0">
        <w:rPr>
          <w:szCs w:val="22"/>
        </w:rPr>
        <w:t xml:space="preserve"> </w:t>
      </w:r>
      <w:r w:rsidRPr="00DA6CD0">
        <w:rPr>
          <w:szCs w:val="22"/>
        </w:rPr>
        <w:t>motinos pieną nedideliais kiekiais (0,5 % per 24</w:t>
      </w:r>
      <w:r w:rsidR="003B53EE">
        <w:rPr>
          <w:szCs w:val="22"/>
        </w:rPr>
        <w:t> </w:t>
      </w:r>
      <w:r w:rsidRPr="00DA6CD0">
        <w:rPr>
          <w:szCs w:val="22"/>
        </w:rPr>
        <w:t xml:space="preserve">valandas). </w:t>
      </w:r>
      <w:r w:rsidR="00335BB1" w:rsidRPr="005E009C">
        <w:rPr>
          <w:szCs w:val="22"/>
        </w:rPr>
        <w:t>Simpat</w:t>
      </w:r>
      <w:r w:rsidR="003E48AC">
        <w:rPr>
          <w:szCs w:val="22"/>
        </w:rPr>
        <w:t>ik</w:t>
      </w:r>
      <w:r w:rsidR="00335BB1" w:rsidRPr="005E009C">
        <w:rPr>
          <w:szCs w:val="22"/>
        </w:rPr>
        <w:t xml:space="preserve">omimetiniai aminai kelia didesnę </w:t>
      </w:r>
      <w:r w:rsidR="00867CF4">
        <w:rPr>
          <w:szCs w:val="22"/>
        </w:rPr>
        <w:t>nepageidaujamų</w:t>
      </w:r>
      <w:r w:rsidR="00867CF4" w:rsidRPr="00D6371D">
        <w:rPr>
          <w:szCs w:val="22"/>
        </w:rPr>
        <w:t xml:space="preserve"> </w:t>
      </w:r>
      <w:r w:rsidR="00D94984" w:rsidRPr="00D6371D">
        <w:rPr>
          <w:szCs w:val="22"/>
        </w:rPr>
        <w:t xml:space="preserve">poveikių atsiradimo riziką žindomiems kūdikiams, ypač naujagimiams ir neišnešiotiems kūdikiams. </w:t>
      </w:r>
    </w:p>
    <w:p w14:paraId="506F7D75" w14:textId="77777777" w:rsidR="00F52519" w:rsidRPr="00661DAC" w:rsidRDefault="00F52519" w:rsidP="00114930">
      <w:pPr>
        <w:spacing w:line="240" w:lineRule="auto"/>
        <w:rPr>
          <w:i/>
          <w:noProof/>
          <w:szCs w:val="22"/>
        </w:rPr>
      </w:pPr>
    </w:p>
    <w:p w14:paraId="602CC92B" w14:textId="77777777" w:rsidR="00812D16" w:rsidRPr="000D007A" w:rsidRDefault="00812D16" w:rsidP="00114930">
      <w:pPr>
        <w:keepNext/>
        <w:numPr>
          <w:ilvl w:val="1"/>
          <w:numId w:val="1"/>
        </w:numPr>
        <w:spacing w:line="240" w:lineRule="auto"/>
        <w:ind w:left="0" w:firstLine="0"/>
        <w:outlineLvl w:val="0"/>
        <w:rPr>
          <w:noProof/>
          <w:szCs w:val="22"/>
        </w:rPr>
      </w:pPr>
      <w:r w:rsidRPr="00707564">
        <w:rPr>
          <w:b/>
          <w:noProof/>
          <w:szCs w:val="22"/>
        </w:rPr>
        <w:t>Poveikis gebėjimui vairuoti ir valdyti mechanizmus</w:t>
      </w:r>
    </w:p>
    <w:p w14:paraId="312E6464" w14:textId="77777777" w:rsidR="00812D16" w:rsidRPr="000B2BD1" w:rsidRDefault="00812D16" w:rsidP="00114930">
      <w:pPr>
        <w:keepNext/>
        <w:spacing w:line="240" w:lineRule="auto"/>
        <w:rPr>
          <w:noProof/>
          <w:szCs w:val="22"/>
        </w:rPr>
      </w:pPr>
    </w:p>
    <w:p w14:paraId="5BCE2E23" w14:textId="77777777" w:rsidR="00932395" w:rsidRDefault="003F1B96" w:rsidP="00114930">
      <w:pPr>
        <w:spacing w:line="240" w:lineRule="auto"/>
        <w:rPr>
          <w:noProof/>
          <w:szCs w:val="22"/>
        </w:rPr>
      </w:pPr>
      <w:r>
        <w:rPr>
          <w:noProof/>
          <w:szCs w:val="22"/>
        </w:rPr>
        <w:t>TEMPIER</w:t>
      </w:r>
      <w:r w:rsidR="00BF1512" w:rsidRPr="00652464">
        <w:rPr>
          <w:noProof/>
          <w:szCs w:val="22"/>
        </w:rPr>
        <w:t xml:space="preserve"> </w:t>
      </w:r>
      <w:r w:rsidR="004E27C1" w:rsidRPr="00C836B4">
        <w:rPr>
          <w:noProof/>
          <w:szCs w:val="22"/>
        </w:rPr>
        <w:t>gebėjim</w:t>
      </w:r>
      <w:r w:rsidR="00932395">
        <w:rPr>
          <w:noProof/>
          <w:szCs w:val="22"/>
        </w:rPr>
        <w:t>ą</w:t>
      </w:r>
      <w:r w:rsidR="004E27C1" w:rsidRPr="00C836B4">
        <w:rPr>
          <w:noProof/>
          <w:szCs w:val="22"/>
        </w:rPr>
        <w:t xml:space="preserve"> vairuoti ir valdyti mechanizmus </w:t>
      </w:r>
      <w:r w:rsidR="00932395">
        <w:rPr>
          <w:noProof/>
          <w:szCs w:val="22"/>
        </w:rPr>
        <w:t>veikia silpnai.</w:t>
      </w:r>
      <w:r w:rsidR="004E27C1" w:rsidRPr="00C836B4">
        <w:rPr>
          <w:noProof/>
          <w:szCs w:val="22"/>
        </w:rPr>
        <w:t xml:space="preserve"> </w:t>
      </w:r>
    </w:p>
    <w:p w14:paraId="0FCCDE71" w14:textId="77777777" w:rsidR="00812D16" w:rsidRPr="009D7A6D" w:rsidRDefault="004E27C1" w:rsidP="00114930">
      <w:pPr>
        <w:spacing w:line="240" w:lineRule="auto"/>
        <w:rPr>
          <w:noProof/>
          <w:szCs w:val="22"/>
        </w:rPr>
      </w:pPr>
      <w:r w:rsidRPr="00C836B4">
        <w:rPr>
          <w:noProof/>
          <w:szCs w:val="22"/>
        </w:rPr>
        <w:t xml:space="preserve">Retais atvejais </w:t>
      </w:r>
      <w:r w:rsidR="00BF1512" w:rsidRPr="00C34DE9">
        <w:rPr>
          <w:noProof/>
          <w:szCs w:val="22"/>
        </w:rPr>
        <w:t>šio vaistinio</w:t>
      </w:r>
      <w:r w:rsidRPr="00C34DE9">
        <w:rPr>
          <w:noProof/>
          <w:szCs w:val="22"/>
        </w:rPr>
        <w:t xml:space="preserve"> preparato vartojim</w:t>
      </w:r>
      <w:r w:rsidRPr="009D7A6D">
        <w:rPr>
          <w:noProof/>
          <w:szCs w:val="22"/>
        </w:rPr>
        <w:t>as gali sumažinti vairuotojo gebėjimą reaguoti, gali sukelti mieguistumą ar lengvą svaigulį,</w:t>
      </w:r>
      <w:r w:rsidR="00BF1512" w:rsidRPr="009D7A6D">
        <w:rPr>
          <w:noProof/>
          <w:szCs w:val="22"/>
        </w:rPr>
        <w:t xml:space="preserve"> todėl į tai reikia atsižvelgti</w:t>
      </w:r>
      <w:r w:rsidRPr="009D7A6D">
        <w:rPr>
          <w:noProof/>
          <w:szCs w:val="22"/>
        </w:rPr>
        <w:t xml:space="preserve"> vairuojant transporto priemones ar valdant pavojingus mechanizmus.</w:t>
      </w:r>
    </w:p>
    <w:p w14:paraId="417E53D7" w14:textId="77777777" w:rsidR="004E27C1" w:rsidRPr="009D7A6D" w:rsidRDefault="004E27C1" w:rsidP="00114930">
      <w:pPr>
        <w:spacing w:line="240" w:lineRule="auto"/>
        <w:rPr>
          <w:noProof/>
          <w:szCs w:val="22"/>
        </w:rPr>
      </w:pPr>
    </w:p>
    <w:p w14:paraId="26634130" w14:textId="77777777" w:rsidR="00812D16" w:rsidRPr="009D7A6D" w:rsidRDefault="00812D16" w:rsidP="00114930">
      <w:pPr>
        <w:keepNext/>
        <w:numPr>
          <w:ilvl w:val="1"/>
          <w:numId w:val="1"/>
        </w:numPr>
        <w:spacing w:line="240" w:lineRule="auto"/>
        <w:ind w:left="0" w:firstLine="0"/>
        <w:outlineLvl w:val="0"/>
        <w:rPr>
          <w:b/>
          <w:noProof/>
          <w:szCs w:val="22"/>
        </w:rPr>
      </w:pPr>
      <w:r w:rsidRPr="009D7A6D">
        <w:rPr>
          <w:b/>
          <w:noProof/>
          <w:szCs w:val="22"/>
        </w:rPr>
        <w:t>Nepageidaujamas poveikis</w:t>
      </w:r>
    </w:p>
    <w:p w14:paraId="48C89F5C" w14:textId="77777777" w:rsidR="00812D16" w:rsidRPr="009D7A6D" w:rsidRDefault="00812D16" w:rsidP="00114930">
      <w:pPr>
        <w:keepNext/>
        <w:autoSpaceDE w:val="0"/>
        <w:autoSpaceDN w:val="0"/>
        <w:adjustRightInd w:val="0"/>
        <w:spacing w:line="240" w:lineRule="auto"/>
        <w:jc w:val="both"/>
        <w:rPr>
          <w:noProof/>
          <w:szCs w:val="22"/>
        </w:rPr>
      </w:pPr>
    </w:p>
    <w:p w14:paraId="53966CDB" w14:textId="77777777" w:rsidR="0036368D" w:rsidRDefault="0036368D" w:rsidP="00114930">
      <w:pPr>
        <w:autoSpaceDE w:val="0"/>
        <w:autoSpaceDN w:val="0"/>
        <w:adjustRightInd w:val="0"/>
        <w:spacing w:line="240" w:lineRule="auto"/>
        <w:rPr>
          <w:szCs w:val="22"/>
          <w:u w:val="single"/>
        </w:rPr>
      </w:pPr>
      <w:r w:rsidRPr="00466093">
        <w:rPr>
          <w:szCs w:val="22"/>
        </w:rPr>
        <w:t xml:space="preserve">Nepageidaujamo poveikio </w:t>
      </w:r>
      <w:r w:rsidRPr="00466093">
        <w:t>dažnis apibūdinamas taip: labai dažnas (≥ 1/10), dažnas (nuo ≥ 1/100 iki &lt; 1/10), nedažnas (nuo ≥ 1/1</w:t>
      </w:r>
      <w:r w:rsidR="003B53EE">
        <w:t> </w:t>
      </w:r>
      <w:r w:rsidRPr="00466093">
        <w:t>000 iki &lt; 1/100), retas (nuo ≥ 1/10</w:t>
      </w:r>
      <w:r w:rsidR="003B53EE">
        <w:t> </w:t>
      </w:r>
      <w:r w:rsidRPr="00466093">
        <w:t>000 iki &lt; 1/1</w:t>
      </w:r>
      <w:r w:rsidR="003B53EE">
        <w:t> </w:t>
      </w:r>
      <w:r w:rsidRPr="00466093">
        <w:t>000), labai retas (&lt; 1/10</w:t>
      </w:r>
      <w:r w:rsidR="003B53EE">
        <w:t> </w:t>
      </w:r>
      <w:r w:rsidRPr="00466093">
        <w:t>000) ir nežinomas (negali būti apskaičiuotas pagal turimus duomenis).</w:t>
      </w:r>
    </w:p>
    <w:p w14:paraId="4CDADEA1" w14:textId="77777777" w:rsidR="00BF14F9" w:rsidRDefault="00BF14F9" w:rsidP="00114930">
      <w:pPr>
        <w:autoSpaceDE w:val="0"/>
        <w:autoSpaceDN w:val="0"/>
        <w:adjustRightInd w:val="0"/>
        <w:spacing w:line="240" w:lineRule="auto"/>
        <w:rPr>
          <w:szCs w:val="22"/>
          <w:u w:val="single"/>
        </w:rPr>
      </w:pPr>
    </w:p>
    <w:p w14:paraId="039BB4DD" w14:textId="77777777" w:rsidR="009C7983" w:rsidRPr="007E1ACE" w:rsidRDefault="005326AD" w:rsidP="00114930">
      <w:pPr>
        <w:autoSpaceDE w:val="0"/>
        <w:autoSpaceDN w:val="0"/>
        <w:adjustRightInd w:val="0"/>
        <w:spacing w:line="240" w:lineRule="auto"/>
        <w:rPr>
          <w:szCs w:val="22"/>
          <w:u w:val="single"/>
        </w:rPr>
      </w:pPr>
      <w:r>
        <w:rPr>
          <w:szCs w:val="22"/>
          <w:u w:val="single"/>
        </w:rPr>
        <w:t xml:space="preserve">Dėl </w:t>
      </w:r>
      <w:r w:rsidR="009C7983" w:rsidRPr="007E1ACE">
        <w:rPr>
          <w:szCs w:val="22"/>
          <w:u w:val="single"/>
        </w:rPr>
        <w:t>paracetamoli</w:t>
      </w:r>
      <w:r>
        <w:rPr>
          <w:szCs w:val="22"/>
          <w:u w:val="single"/>
        </w:rPr>
        <w:t xml:space="preserve">o vartojimo pareiškiantis </w:t>
      </w:r>
      <w:r w:rsidR="009C7983" w:rsidRPr="007E1ACE">
        <w:rPr>
          <w:szCs w:val="22"/>
          <w:u w:val="single"/>
        </w:rPr>
        <w:t>nepageidaujamas poveikis</w:t>
      </w:r>
    </w:p>
    <w:p w14:paraId="077624C2" w14:textId="77777777" w:rsidR="008D35AD" w:rsidRPr="009D7A6D" w:rsidRDefault="008D35AD" w:rsidP="00114930">
      <w:pPr>
        <w:autoSpaceDE w:val="0"/>
        <w:autoSpaceDN w:val="0"/>
        <w:adjustRightInd w:val="0"/>
        <w:spacing w:line="240" w:lineRule="auto"/>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2895"/>
        <w:gridCol w:w="5009"/>
      </w:tblGrid>
      <w:tr w:rsidR="009C7983" w:rsidRPr="009D7A6D" w14:paraId="48B8AF23" w14:textId="77777777" w:rsidTr="004C6E8F">
        <w:tc>
          <w:tcPr>
            <w:tcW w:w="564" w:type="pct"/>
          </w:tcPr>
          <w:p w14:paraId="5A6CC8DE" w14:textId="77777777" w:rsidR="009C7983" w:rsidRPr="007E1ACE" w:rsidRDefault="009C7983" w:rsidP="00114930">
            <w:pPr>
              <w:widowControl w:val="0"/>
              <w:spacing w:line="240" w:lineRule="auto"/>
              <w:jc w:val="both"/>
              <w:rPr>
                <w:szCs w:val="22"/>
              </w:rPr>
            </w:pPr>
            <w:r w:rsidRPr="007E1ACE">
              <w:rPr>
                <w:szCs w:val="22"/>
              </w:rPr>
              <w:t>Dažnis</w:t>
            </w:r>
          </w:p>
        </w:tc>
        <w:tc>
          <w:tcPr>
            <w:tcW w:w="1635" w:type="pct"/>
          </w:tcPr>
          <w:p w14:paraId="1A62D4CD" w14:textId="77777777" w:rsidR="009C7983" w:rsidRPr="00114930" w:rsidRDefault="009C7983" w:rsidP="00114930">
            <w:pPr>
              <w:widowControl w:val="0"/>
              <w:spacing w:line="240" w:lineRule="auto"/>
              <w:jc w:val="both"/>
              <w:rPr>
                <w:b/>
                <w:szCs w:val="22"/>
              </w:rPr>
            </w:pPr>
          </w:p>
        </w:tc>
        <w:tc>
          <w:tcPr>
            <w:tcW w:w="2801" w:type="pct"/>
          </w:tcPr>
          <w:p w14:paraId="5C8A8261" w14:textId="77777777" w:rsidR="009C7983" w:rsidRPr="00114930" w:rsidRDefault="009C7983" w:rsidP="00114930">
            <w:pPr>
              <w:widowControl w:val="0"/>
              <w:spacing w:line="240" w:lineRule="auto"/>
              <w:jc w:val="both"/>
              <w:rPr>
                <w:b/>
                <w:szCs w:val="22"/>
              </w:rPr>
            </w:pPr>
          </w:p>
        </w:tc>
      </w:tr>
      <w:tr w:rsidR="009C7983" w:rsidRPr="009D7A6D" w14:paraId="2009E0E8" w14:textId="77777777" w:rsidTr="004C6E8F">
        <w:tc>
          <w:tcPr>
            <w:tcW w:w="564" w:type="pct"/>
            <w:vMerge w:val="restart"/>
          </w:tcPr>
          <w:p w14:paraId="70239AC4" w14:textId="77777777" w:rsidR="009C7983" w:rsidRPr="00114930" w:rsidRDefault="009C7983" w:rsidP="00116622">
            <w:pPr>
              <w:widowControl w:val="0"/>
              <w:spacing w:line="240" w:lineRule="auto"/>
              <w:rPr>
                <w:b/>
                <w:szCs w:val="22"/>
              </w:rPr>
            </w:pPr>
            <w:r w:rsidRPr="00114930">
              <w:rPr>
                <w:szCs w:val="22"/>
              </w:rPr>
              <w:t>R</w:t>
            </w:r>
            <w:r w:rsidR="00BF1512" w:rsidRPr="00114930">
              <w:rPr>
                <w:szCs w:val="22"/>
              </w:rPr>
              <w:t xml:space="preserve">etas </w:t>
            </w:r>
          </w:p>
        </w:tc>
        <w:tc>
          <w:tcPr>
            <w:tcW w:w="1635" w:type="pct"/>
          </w:tcPr>
          <w:p w14:paraId="20F5553B" w14:textId="77777777" w:rsidR="009C7983" w:rsidRPr="00114930" w:rsidRDefault="00B34C9C" w:rsidP="00114930">
            <w:pPr>
              <w:widowControl w:val="0"/>
              <w:spacing w:line="240" w:lineRule="auto"/>
              <w:jc w:val="both"/>
              <w:rPr>
                <w:b/>
                <w:szCs w:val="22"/>
              </w:rPr>
            </w:pPr>
            <w:r w:rsidRPr="00114930">
              <w:rPr>
                <w:bCs/>
                <w:szCs w:val="22"/>
              </w:rPr>
              <w:t>Kraujagyslių sutrikimai</w:t>
            </w:r>
          </w:p>
        </w:tc>
        <w:tc>
          <w:tcPr>
            <w:tcW w:w="2801" w:type="pct"/>
          </w:tcPr>
          <w:p w14:paraId="7ED36E01" w14:textId="77777777" w:rsidR="009C7983" w:rsidRPr="00114930" w:rsidRDefault="009C7983" w:rsidP="00114930">
            <w:pPr>
              <w:widowControl w:val="0"/>
              <w:tabs>
                <w:tab w:val="left" w:pos="34"/>
              </w:tabs>
              <w:spacing w:line="240" w:lineRule="auto"/>
              <w:rPr>
                <w:szCs w:val="22"/>
              </w:rPr>
            </w:pPr>
            <w:r w:rsidRPr="00114930">
              <w:rPr>
                <w:szCs w:val="22"/>
              </w:rPr>
              <w:t>H</w:t>
            </w:r>
            <w:r w:rsidR="00B34C9C" w:rsidRPr="00114930">
              <w:rPr>
                <w:szCs w:val="22"/>
              </w:rPr>
              <w:t>ipotenzija</w:t>
            </w:r>
          </w:p>
          <w:p w14:paraId="103017B3" w14:textId="77777777" w:rsidR="009C7983" w:rsidRPr="00114930" w:rsidRDefault="009C7983" w:rsidP="00114930">
            <w:pPr>
              <w:widowControl w:val="0"/>
              <w:spacing w:line="240" w:lineRule="auto"/>
              <w:jc w:val="both"/>
              <w:rPr>
                <w:b/>
                <w:szCs w:val="22"/>
              </w:rPr>
            </w:pPr>
          </w:p>
        </w:tc>
      </w:tr>
      <w:tr w:rsidR="009C7983" w:rsidRPr="009D7A6D" w14:paraId="0B985E42" w14:textId="77777777" w:rsidTr="004C6E8F">
        <w:tc>
          <w:tcPr>
            <w:tcW w:w="564" w:type="pct"/>
            <w:vMerge/>
          </w:tcPr>
          <w:p w14:paraId="3605E492" w14:textId="77777777" w:rsidR="009C7983" w:rsidRPr="00114930" w:rsidRDefault="009C7983" w:rsidP="00114930">
            <w:pPr>
              <w:widowControl w:val="0"/>
              <w:spacing w:line="240" w:lineRule="auto"/>
              <w:jc w:val="both"/>
              <w:rPr>
                <w:b/>
                <w:szCs w:val="22"/>
              </w:rPr>
            </w:pPr>
          </w:p>
        </w:tc>
        <w:tc>
          <w:tcPr>
            <w:tcW w:w="1635" w:type="pct"/>
          </w:tcPr>
          <w:p w14:paraId="1B1E8909" w14:textId="77777777" w:rsidR="009C7983" w:rsidRPr="00114930" w:rsidRDefault="00B34C9C" w:rsidP="00114930">
            <w:pPr>
              <w:spacing w:line="240" w:lineRule="auto"/>
              <w:rPr>
                <w:szCs w:val="22"/>
              </w:rPr>
            </w:pPr>
            <w:r w:rsidRPr="009D7A6D">
              <w:rPr>
                <w:szCs w:val="22"/>
              </w:rPr>
              <w:t>Kepenų, tulžies pūslės ir latakų sutrikimai</w:t>
            </w:r>
          </w:p>
          <w:p w14:paraId="7D7BE97E" w14:textId="77777777" w:rsidR="009C7983" w:rsidRPr="00114930" w:rsidRDefault="009C7983" w:rsidP="00114930">
            <w:pPr>
              <w:widowControl w:val="0"/>
              <w:spacing w:line="240" w:lineRule="auto"/>
              <w:jc w:val="both"/>
              <w:rPr>
                <w:b/>
                <w:szCs w:val="22"/>
              </w:rPr>
            </w:pPr>
          </w:p>
        </w:tc>
        <w:tc>
          <w:tcPr>
            <w:tcW w:w="2801" w:type="pct"/>
          </w:tcPr>
          <w:p w14:paraId="15B99511" w14:textId="77777777" w:rsidR="009C7983" w:rsidRPr="00114930" w:rsidRDefault="00B34C9C" w:rsidP="00114930">
            <w:pPr>
              <w:widowControl w:val="0"/>
              <w:tabs>
                <w:tab w:val="left" w:pos="34"/>
              </w:tabs>
              <w:spacing w:line="240" w:lineRule="auto"/>
              <w:rPr>
                <w:b/>
                <w:szCs w:val="22"/>
              </w:rPr>
            </w:pPr>
            <w:r w:rsidRPr="009D7A6D">
              <w:rPr>
                <w:szCs w:val="22"/>
              </w:rPr>
              <w:t xml:space="preserve">Kepenų transaminazių </w:t>
            </w:r>
            <w:r w:rsidR="005D15FC">
              <w:rPr>
                <w:szCs w:val="22"/>
              </w:rPr>
              <w:t>aktyvumo</w:t>
            </w:r>
            <w:r w:rsidRPr="009D7A6D">
              <w:rPr>
                <w:szCs w:val="22"/>
              </w:rPr>
              <w:t xml:space="preserve"> padidėjimas</w:t>
            </w:r>
          </w:p>
        </w:tc>
      </w:tr>
      <w:tr w:rsidR="009C7983" w:rsidRPr="009D7A6D" w14:paraId="7A68207E" w14:textId="77777777" w:rsidTr="004C6E8F">
        <w:trPr>
          <w:trHeight w:val="1071"/>
        </w:trPr>
        <w:tc>
          <w:tcPr>
            <w:tcW w:w="564" w:type="pct"/>
            <w:vMerge/>
          </w:tcPr>
          <w:p w14:paraId="6F64BC7A" w14:textId="77777777" w:rsidR="009C7983" w:rsidRPr="00114930" w:rsidRDefault="009C7983" w:rsidP="00114930">
            <w:pPr>
              <w:widowControl w:val="0"/>
              <w:spacing w:line="240" w:lineRule="auto"/>
              <w:jc w:val="both"/>
              <w:rPr>
                <w:b/>
                <w:szCs w:val="22"/>
              </w:rPr>
            </w:pPr>
          </w:p>
        </w:tc>
        <w:tc>
          <w:tcPr>
            <w:tcW w:w="1635" w:type="pct"/>
          </w:tcPr>
          <w:p w14:paraId="069F7E7F" w14:textId="77777777" w:rsidR="009C7983" w:rsidRPr="00114930" w:rsidRDefault="00B34C9C" w:rsidP="00862FAD">
            <w:pPr>
              <w:widowControl w:val="0"/>
              <w:spacing w:line="240" w:lineRule="auto"/>
              <w:rPr>
                <w:b/>
                <w:szCs w:val="22"/>
              </w:rPr>
            </w:pPr>
            <w:r w:rsidRPr="00114930">
              <w:rPr>
                <w:bCs/>
                <w:szCs w:val="22"/>
              </w:rPr>
              <w:t xml:space="preserve">Bendrieji sutrikimai ir vartojimo vietos </w:t>
            </w:r>
            <w:r w:rsidR="0001553D">
              <w:rPr>
                <w:bCs/>
                <w:szCs w:val="22"/>
              </w:rPr>
              <w:t>pažeidimai</w:t>
            </w:r>
          </w:p>
        </w:tc>
        <w:tc>
          <w:tcPr>
            <w:tcW w:w="2801" w:type="pct"/>
          </w:tcPr>
          <w:p w14:paraId="2FC49073" w14:textId="77777777" w:rsidR="009C7983" w:rsidRPr="00114930" w:rsidRDefault="00B34C9C" w:rsidP="00114930">
            <w:pPr>
              <w:widowControl w:val="0"/>
              <w:tabs>
                <w:tab w:val="left" w:pos="34"/>
              </w:tabs>
              <w:spacing w:line="240" w:lineRule="auto"/>
              <w:rPr>
                <w:szCs w:val="22"/>
              </w:rPr>
            </w:pPr>
            <w:r w:rsidRPr="00114930">
              <w:rPr>
                <w:szCs w:val="22"/>
              </w:rPr>
              <w:t>Diskomfortas</w:t>
            </w:r>
          </w:p>
          <w:p w14:paraId="22E65C1A" w14:textId="77777777" w:rsidR="009C7983" w:rsidRPr="00114930" w:rsidRDefault="009C7983" w:rsidP="00114930">
            <w:pPr>
              <w:widowControl w:val="0"/>
              <w:tabs>
                <w:tab w:val="left" w:pos="34"/>
              </w:tabs>
              <w:spacing w:line="240" w:lineRule="auto"/>
              <w:rPr>
                <w:b/>
                <w:szCs w:val="22"/>
              </w:rPr>
            </w:pPr>
          </w:p>
        </w:tc>
      </w:tr>
      <w:tr w:rsidR="009C7983" w:rsidRPr="009D7A6D" w14:paraId="7146A176" w14:textId="77777777" w:rsidTr="004C6E8F">
        <w:tc>
          <w:tcPr>
            <w:tcW w:w="564" w:type="pct"/>
            <w:vMerge w:val="restart"/>
          </w:tcPr>
          <w:p w14:paraId="07B373D1" w14:textId="77777777" w:rsidR="009C7983" w:rsidRPr="00114930" w:rsidRDefault="009C7983" w:rsidP="00116622">
            <w:pPr>
              <w:widowControl w:val="0"/>
              <w:spacing w:line="240" w:lineRule="auto"/>
              <w:jc w:val="both"/>
              <w:rPr>
                <w:b/>
                <w:szCs w:val="22"/>
              </w:rPr>
            </w:pPr>
            <w:r w:rsidRPr="00114930">
              <w:rPr>
                <w:szCs w:val="22"/>
              </w:rPr>
              <w:t>Labai retas</w:t>
            </w:r>
          </w:p>
        </w:tc>
        <w:tc>
          <w:tcPr>
            <w:tcW w:w="1635" w:type="pct"/>
          </w:tcPr>
          <w:p w14:paraId="0A6EDE17" w14:textId="77777777" w:rsidR="009C7983" w:rsidRPr="009D7A6D" w:rsidRDefault="0050239E" w:rsidP="00114930">
            <w:pPr>
              <w:spacing w:line="240" w:lineRule="auto"/>
              <w:rPr>
                <w:szCs w:val="22"/>
              </w:rPr>
            </w:pPr>
            <w:r w:rsidRPr="009D7A6D">
              <w:rPr>
                <w:szCs w:val="22"/>
              </w:rPr>
              <w:t>Kraujo ir limfinės sistemos sutrikimai</w:t>
            </w:r>
          </w:p>
        </w:tc>
        <w:tc>
          <w:tcPr>
            <w:tcW w:w="2801" w:type="pct"/>
          </w:tcPr>
          <w:p w14:paraId="5A4ABE91" w14:textId="77777777" w:rsidR="009C7983" w:rsidRPr="00114930" w:rsidRDefault="0050239E" w:rsidP="00114930">
            <w:pPr>
              <w:widowControl w:val="0"/>
              <w:tabs>
                <w:tab w:val="left" w:pos="34"/>
              </w:tabs>
              <w:spacing w:line="240" w:lineRule="auto"/>
              <w:rPr>
                <w:szCs w:val="22"/>
              </w:rPr>
            </w:pPr>
            <w:r w:rsidRPr="00114930">
              <w:rPr>
                <w:szCs w:val="22"/>
              </w:rPr>
              <w:t>Trombocitopenija, agranulocitozė, leukopenija, neutropenija, hemolizinė anemija.</w:t>
            </w:r>
          </w:p>
          <w:p w14:paraId="007DB2F2" w14:textId="77777777" w:rsidR="009C7983" w:rsidRPr="00114930" w:rsidRDefault="009C7983" w:rsidP="00114930">
            <w:pPr>
              <w:widowControl w:val="0"/>
              <w:spacing w:line="240" w:lineRule="auto"/>
              <w:jc w:val="both"/>
              <w:rPr>
                <w:szCs w:val="22"/>
              </w:rPr>
            </w:pPr>
          </w:p>
        </w:tc>
      </w:tr>
      <w:tr w:rsidR="009C7983" w:rsidRPr="009D7A6D" w14:paraId="0FB041C3" w14:textId="77777777" w:rsidTr="004C6E8F">
        <w:tc>
          <w:tcPr>
            <w:tcW w:w="564" w:type="pct"/>
            <w:vMerge/>
          </w:tcPr>
          <w:p w14:paraId="3DAD2ADF" w14:textId="77777777" w:rsidR="009C7983" w:rsidRPr="00114930" w:rsidRDefault="009C7983" w:rsidP="00114930">
            <w:pPr>
              <w:widowControl w:val="0"/>
              <w:spacing w:line="240" w:lineRule="auto"/>
              <w:jc w:val="both"/>
              <w:rPr>
                <w:b/>
                <w:szCs w:val="22"/>
              </w:rPr>
            </w:pPr>
          </w:p>
        </w:tc>
        <w:tc>
          <w:tcPr>
            <w:tcW w:w="1635" w:type="pct"/>
          </w:tcPr>
          <w:p w14:paraId="37528DE5" w14:textId="77777777" w:rsidR="009C7983" w:rsidRPr="00114930" w:rsidRDefault="00096377" w:rsidP="00862FAD">
            <w:pPr>
              <w:widowControl w:val="0"/>
              <w:spacing w:line="240" w:lineRule="auto"/>
              <w:rPr>
                <w:bCs/>
                <w:szCs w:val="22"/>
              </w:rPr>
            </w:pPr>
            <w:r>
              <w:rPr>
                <w:bCs/>
                <w:szCs w:val="22"/>
              </w:rPr>
              <w:t>Metabolizmo</w:t>
            </w:r>
            <w:r w:rsidR="00544115" w:rsidRPr="00114930">
              <w:rPr>
                <w:bCs/>
                <w:szCs w:val="22"/>
              </w:rPr>
              <w:t xml:space="preserve"> ir mitybos sutrikimai</w:t>
            </w:r>
          </w:p>
        </w:tc>
        <w:tc>
          <w:tcPr>
            <w:tcW w:w="2801" w:type="pct"/>
          </w:tcPr>
          <w:p w14:paraId="751A5EB5" w14:textId="77777777" w:rsidR="009C7983" w:rsidRPr="00114930" w:rsidRDefault="009C7983" w:rsidP="00114930">
            <w:pPr>
              <w:widowControl w:val="0"/>
              <w:tabs>
                <w:tab w:val="left" w:pos="34"/>
              </w:tabs>
              <w:spacing w:line="240" w:lineRule="auto"/>
              <w:rPr>
                <w:szCs w:val="22"/>
              </w:rPr>
            </w:pPr>
            <w:r w:rsidRPr="00114930">
              <w:rPr>
                <w:szCs w:val="22"/>
              </w:rPr>
              <w:t>H</w:t>
            </w:r>
            <w:r w:rsidR="00544115" w:rsidRPr="00114930">
              <w:rPr>
                <w:szCs w:val="22"/>
              </w:rPr>
              <w:t>ipoglikemija</w:t>
            </w:r>
          </w:p>
        </w:tc>
      </w:tr>
      <w:tr w:rsidR="009C7983" w:rsidRPr="009D7A6D" w14:paraId="2541AD36" w14:textId="77777777" w:rsidTr="004C6E8F">
        <w:tc>
          <w:tcPr>
            <w:tcW w:w="564" w:type="pct"/>
            <w:vMerge/>
          </w:tcPr>
          <w:p w14:paraId="77D7A0FD" w14:textId="77777777" w:rsidR="009C7983" w:rsidRPr="00114930" w:rsidRDefault="009C7983" w:rsidP="00114930">
            <w:pPr>
              <w:widowControl w:val="0"/>
              <w:spacing w:line="240" w:lineRule="auto"/>
              <w:jc w:val="both"/>
              <w:rPr>
                <w:b/>
                <w:szCs w:val="22"/>
              </w:rPr>
            </w:pPr>
          </w:p>
        </w:tc>
        <w:tc>
          <w:tcPr>
            <w:tcW w:w="1635" w:type="pct"/>
          </w:tcPr>
          <w:p w14:paraId="2648113C" w14:textId="77777777" w:rsidR="00544115" w:rsidRPr="00114930" w:rsidRDefault="00544115" w:rsidP="00114930">
            <w:pPr>
              <w:spacing w:line="240" w:lineRule="auto"/>
              <w:rPr>
                <w:szCs w:val="22"/>
              </w:rPr>
            </w:pPr>
            <w:r w:rsidRPr="009D7A6D">
              <w:rPr>
                <w:szCs w:val="22"/>
              </w:rPr>
              <w:t>Kepenų, tulžies pūslės ir latakų sutrikimai</w:t>
            </w:r>
          </w:p>
          <w:p w14:paraId="35C9E012" w14:textId="77777777" w:rsidR="009C7983" w:rsidRPr="00114930" w:rsidRDefault="009C7983" w:rsidP="00114930">
            <w:pPr>
              <w:widowControl w:val="0"/>
              <w:spacing w:line="240" w:lineRule="auto"/>
              <w:jc w:val="both"/>
              <w:rPr>
                <w:bCs/>
                <w:szCs w:val="22"/>
              </w:rPr>
            </w:pPr>
          </w:p>
        </w:tc>
        <w:tc>
          <w:tcPr>
            <w:tcW w:w="2801" w:type="pct"/>
          </w:tcPr>
          <w:p w14:paraId="1CA5F200" w14:textId="77777777" w:rsidR="009C7983" w:rsidRPr="00114930" w:rsidRDefault="00544115" w:rsidP="00114930">
            <w:pPr>
              <w:widowControl w:val="0"/>
              <w:tabs>
                <w:tab w:val="left" w:pos="34"/>
              </w:tabs>
              <w:spacing w:line="240" w:lineRule="auto"/>
              <w:rPr>
                <w:szCs w:val="22"/>
              </w:rPr>
            </w:pPr>
            <w:r w:rsidRPr="00114930">
              <w:rPr>
                <w:szCs w:val="22"/>
              </w:rPr>
              <w:t>Hepatotoksiškumas (gelta)</w:t>
            </w:r>
          </w:p>
        </w:tc>
      </w:tr>
      <w:tr w:rsidR="009C7983" w:rsidRPr="009D7A6D" w14:paraId="718F394D" w14:textId="77777777" w:rsidTr="004C6E8F">
        <w:trPr>
          <w:trHeight w:val="770"/>
        </w:trPr>
        <w:tc>
          <w:tcPr>
            <w:tcW w:w="564" w:type="pct"/>
            <w:vMerge/>
          </w:tcPr>
          <w:p w14:paraId="639EC7D5" w14:textId="77777777" w:rsidR="009C7983" w:rsidRPr="00114930" w:rsidRDefault="009C7983" w:rsidP="00114930">
            <w:pPr>
              <w:widowControl w:val="0"/>
              <w:spacing w:line="240" w:lineRule="auto"/>
              <w:jc w:val="both"/>
              <w:rPr>
                <w:b/>
                <w:szCs w:val="22"/>
              </w:rPr>
            </w:pPr>
          </w:p>
        </w:tc>
        <w:tc>
          <w:tcPr>
            <w:tcW w:w="1635" w:type="pct"/>
          </w:tcPr>
          <w:p w14:paraId="5D6520B3" w14:textId="77777777" w:rsidR="00544115" w:rsidRPr="009D7A6D" w:rsidRDefault="00544115" w:rsidP="00114930">
            <w:pPr>
              <w:spacing w:line="240" w:lineRule="auto"/>
              <w:rPr>
                <w:szCs w:val="22"/>
              </w:rPr>
            </w:pPr>
            <w:r w:rsidRPr="009D7A6D">
              <w:rPr>
                <w:szCs w:val="22"/>
              </w:rPr>
              <w:t>Inkstų ir šlapimo takų sutrikimai</w:t>
            </w:r>
          </w:p>
          <w:p w14:paraId="0BA46991" w14:textId="77777777" w:rsidR="009C7983" w:rsidRPr="00114930" w:rsidRDefault="009C7983" w:rsidP="00114930">
            <w:pPr>
              <w:widowControl w:val="0"/>
              <w:spacing w:line="240" w:lineRule="auto"/>
              <w:jc w:val="both"/>
              <w:rPr>
                <w:szCs w:val="22"/>
              </w:rPr>
            </w:pPr>
          </w:p>
        </w:tc>
        <w:tc>
          <w:tcPr>
            <w:tcW w:w="2801" w:type="pct"/>
          </w:tcPr>
          <w:p w14:paraId="3D72A0CA" w14:textId="77777777" w:rsidR="009C7983" w:rsidRPr="00114930" w:rsidRDefault="00544115" w:rsidP="00CF05E6">
            <w:pPr>
              <w:widowControl w:val="0"/>
              <w:tabs>
                <w:tab w:val="left" w:pos="34"/>
              </w:tabs>
              <w:spacing w:line="240" w:lineRule="auto"/>
              <w:rPr>
                <w:szCs w:val="22"/>
              </w:rPr>
            </w:pPr>
            <w:r w:rsidRPr="00114930">
              <w:rPr>
                <w:szCs w:val="22"/>
              </w:rPr>
              <w:t>Sterili piurija (drumstas šlapimas)</w:t>
            </w:r>
          </w:p>
        </w:tc>
      </w:tr>
      <w:tr w:rsidR="009C7983" w:rsidRPr="009D7A6D" w14:paraId="36FACEFA" w14:textId="77777777" w:rsidTr="004C6E8F">
        <w:tc>
          <w:tcPr>
            <w:tcW w:w="564" w:type="pct"/>
            <w:vMerge/>
          </w:tcPr>
          <w:p w14:paraId="1E962999" w14:textId="77777777" w:rsidR="009C7983" w:rsidRPr="00114930" w:rsidRDefault="009C7983" w:rsidP="00114930">
            <w:pPr>
              <w:widowControl w:val="0"/>
              <w:spacing w:line="240" w:lineRule="auto"/>
              <w:jc w:val="both"/>
              <w:rPr>
                <w:b/>
                <w:szCs w:val="22"/>
              </w:rPr>
            </w:pPr>
          </w:p>
        </w:tc>
        <w:tc>
          <w:tcPr>
            <w:tcW w:w="1635" w:type="pct"/>
          </w:tcPr>
          <w:p w14:paraId="01C69858" w14:textId="77777777" w:rsidR="009C7983" w:rsidRPr="00114930" w:rsidRDefault="00544115" w:rsidP="00862FAD">
            <w:pPr>
              <w:widowControl w:val="0"/>
              <w:spacing w:line="240" w:lineRule="auto"/>
              <w:rPr>
                <w:b/>
                <w:szCs w:val="22"/>
              </w:rPr>
            </w:pPr>
            <w:r w:rsidRPr="00114930">
              <w:rPr>
                <w:bCs/>
                <w:szCs w:val="22"/>
              </w:rPr>
              <w:t xml:space="preserve">Bendrieji sutrikimai ir vartojimo vietos </w:t>
            </w:r>
            <w:r w:rsidR="00630E61">
              <w:rPr>
                <w:bCs/>
                <w:szCs w:val="22"/>
              </w:rPr>
              <w:t>pažeidimai</w:t>
            </w:r>
          </w:p>
        </w:tc>
        <w:tc>
          <w:tcPr>
            <w:tcW w:w="2801" w:type="pct"/>
          </w:tcPr>
          <w:p w14:paraId="3ACF1F91" w14:textId="77777777" w:rsidR="009C7983" w:rsidRPr="00114930" w:rsidRDefault="00544115" w:rsidP="00114930">
            <w:pPr>
              <w:widowControl w:val="0"/>
              <w:tabs>
                <w:tab w:val="left" w:pos="34"/>
              </w:tabs>
              <w:spacing w:line="240" w:lineRule="auto"/>
              <w:rPr>
                <w:szCs w:val="22"/>
              </w:rPr>
            </w:pPr>
            <w:r w:rsidRPr="00114930">
              <w:rPr>
                <w:szCs w:val="22"/>
              </w:rPr>
              <w:t xml:space="preserve">Padidėjusio jautrumo reakcijos, nuo paprasto odos </w:t>
            </w:r>
            <w:r w:rsidR="00B725AB">
              <w:rPr>
                <w:szCs w:val="22"/>
              </w:rPr>
              <w:t>iš</w:t>
            </w:r>
            <w:r w:rsidRPr="00114930">
              <w:rPr>
                <w:szCs w:val="22"/>
              </w:rPr>
              <w:t>bėrimo ar dilgėlinės iki anafilaksinio šoko</w:t>
            </w:r>
          </w:p>
        </w:tc>
      </w:tr>
      <w:tr w:rsidR="004C6E8F" w:rsidRPr="004C6E8F" w14:paraId="0338A3BA" w14:textId="77777777" w:rsidTr="004C6E8F">
        <w:tc>
          <w:tcPr>
            <w:tcW w:w="564" w:type="pct"/>
          </w:tcPr>
          <w:p w14:paraId="4EE31A5F" w14:textId="77777777" w:rsidR="004C6E8F" w:rsidRPr="004C6E8F" w:rsidRDefault="004C6E8F" w:rsidP="004C6E8F">
            <w:pPr>
              <w:widowControl w:val="0"/>
              <w:spacing w:line="240" w:lineRule="auto"/>
              <w:jc w:val="both"/>
              <w:rPr>
                <w:b/>
                <w:szCs w:val="22"/>
              </w:rPr>
            </w:pPr>
            <w:r w:rsidRPr="0052125F">
              <w:rPr>
                <w:bCs/>
                <w:szCs w:val="22"/>
              </w:rPr>
              <w:t>Dažnis nežinomas</w:t>
            </w:r>
          </w:p>
        </w:tc>
        <w:tc>
          <w:tcPr>
            <w:tcW w:w="1635" w:type="pct"/>
          </w:tcPr>
          <w:p w14:paraId="79778846" w14:textId="77777777" w:rsidR="004C6E8F" w:rsidRPr="004C6E8F" w:rsidRDefault="004C6E8F" w:rsidP="004C6E8F">
            <w:pPr>
              <w:widowControl w:val="0"/>
              <w:spacing w:line="240" w:lineRule="auto"/>
              <w:rPr>
                <w:bCs/>
                <w:szCs w:val="22"/>
              </w:rPr>
            </w:pPr>
            <w:r w:rsidRPr="0052125F">
              <w:rPr>
                <w:bCs/>
                <w:szCs w:val="22"/>
              </w:rPr>
              <w:t>Metabolizmo ir mitybos sutrikimai</w:t>
            </w:r>
          </w:p>
        </w:tc>
        <w:tc>
          <w:tcPr>
            <w:tcW w:w="2801" w:type="pct"/>
          </w:tcPr>
          <w:p w14:paraId="79B3D67E" w14:textId="77777777" w:rsidR="004C6E8F" w:rsidRPr="004C6E8F" w:rsidRDefault="004C6E8F" w:rsidP="004C6E8F">
            <w:pPr>
              <w:widowControl w:val="0"/>
              <w:tabs>
                <w:tab w:val="left" w:pos="34"/>
              </w:tabs>
              <w:spacing w:line="240" w:lineRule="auto"/>
              <w:rPr>
                <w:szCs w:val="22"/>
              </w:rPr>
            </w:pPr>
            <w:r w:rsidRPr="0052125F">
              <w:rPr>
                <w:szCs w:val="22"/>
              </w:rPr>
              <w:t>Padidėjęs anijoninis tarpas esant metabolinei acidozei</w:t>
            </w:r>
          </w:p>
        </w:tc>
      </w:tr>
    </w:tbl>
    <w:p w14:paraId="2EEDC51A" w14:textId="77777777" w:rsidR="009C7983" w:rsidRPr="004C6E8F" w:rsidRDefault="009C7983" w:rsidP="00114930">
      <w:pPr>
        <w:spacing w:line="240" w:lineRule="auto"/>
        <w:jc w:val="both"/>
        <w:rPr>
          <w:szCs w:val="22"/>
        </w:rPr>
      </w:pPr>
    </w:p>
    <w:p w14:paraId="72AF4891" w14:textId="77777777" w:rsidR="004C6E8F" w:rsidRPr="0052125F" w:rsidRDefault="004C6E8F" w:rsidP="004C6E8F">
      <w:pPr>
        <w:spacing w:line="240" w:lineRule="auto"/>
        <w:jc w:val="both"/>
        <w:rPr>
          <w:szCs w:val="22"/>
          <w:u w:val="single"/>
        </w:rPr>
      </w:pPr>
      <w:r w:rsidRPr="0052125F">
        <w:rPr>
          <w:szCs w:val="22"/>
          <w:u w:val="single"/>
        </w:rPr>
        <w:t>Atrinktų nepageidaujamų reakcijų apibūdinimas</w:t>
      </w:r>
    </w:p>
    <w:p w14:paraId="497FD684" w14:textId="77777777" w:rsidR="004C6E8F" w:rsidRPr="0052125F" w:rsidRDefault="004C6E8F" w:rsidP="004C6E8F">
      <w:pPr>
        <w:spacing w:line="240" w:lineRule="auto"/>
        <w:jc w:val="both"/>
        <w:rPr>
          <w:szCs w:val="22"/>
          <w:u w:val="single"/>
        </w:rPr>
      </w:pPr>
    </w:p>
    <w:p w14:paraId="485558E6" w14:textId="77777777" w:rsidR="004C6E8F" w:rsidRPr="0052125F" w:rsidRDefault="004C6E8F" w:rsidP="004C6E8F">
      <w:pPr>
        <w:spacing w:line="240" w:lineRule="auto"/>
        <w:jc w:val="both"/>
        <w:rPr>
          <w:szCs w:val="22"/>
          <w:u w:val="single"/>
        </w:rPr>
      </w:pPr>
      <w:r w:rsidRPr="0052125F">
        <w:rPr>
          <w:szCs w:val="22"/>
          <w:u w:val="single"/>
        </w:rPr>
        <w:t>Padidėjęs anijoninis tarpas esant metabolinei acidozei</w:t>
      </w:r>
    </w:p>
    <w:p w14:paraId="0D404C52" w14:textId="77777777" w:rsidR="004C6E8F" w:rsidRDefault="004C6E8F" w:rsidP="004C6E8F">
      <w:pPr>
        <w:spacing w:line="240" w:lineRule="auto"/>
        <w:jc w:val="both"/>
        <w:rPr>
          <w:szCs w:val="22"/>
        </w:rPr>
      </w:pPr>
      <w:r w:rsidRPr="0052125F">
        <w:rPr>
          <w:szCs w:val="22"/>
        </w:rPr>
        <w:t xml:space="preserve">Pacientams, kuriems nustatyta rizikos veiksnių vartojant paracetamolį, nustatyta piroglutamato acidozės sukeliamo padidėjusio anijoninio tarpo esant metabolinei acidozei atvejų (žr. 4.4 skyrių). Piroglutamato acidozė šiems pacientams gali pasireikšti dėl sumažėjusio </w:t>
      </w:r>
      <w:proofErr w:type="spellStart"/>
      <w:r w:rsidRPr="0052125F">
        <w:rPr>
          <w:szCs w:val="22"/>
        </w:rPr>
        <w:t>glutationo</w:t>
      </w:r>
      <w:proofErr w:type="spellEnd"/>
      <w:r w:rsidRPr="0052125F">
        <w:rPr>
          <w:szCs w:val="22"/>
        </w:rPr>
        <w:t xml:space="preserve"> kiekio.</w:t>
      </w:r>
    </w:p>
    <w:p w14:paraId="76BC9451" w14:textId="77777777" w:rsidR="004C6E8F" w:rsidRPr="00114930" w:rsidRDefault="004C6E8F" w:rsidP="00114930">
      <w:pPr>
        <w:spacing w:line="240" w:lineRule="auto"/>
        <w:jc w:val="both"/>
        <w:rPr>
          <w:szCs w:val="22"/>
        </w:rPr>
      </w:pPr>
    </w:p>
    <w:p w14:paraId="3B92DFE9" w14:textId="77777777" w:rsidR="00544115" w:rsidRPr="007E1ACE" w:rsidRDefault="005326AD" w:rsidP="005C3160">
      <w:pPr>
        <w:keepNext/>
        <w:keepLines/>
        <w:autoSpaceDE w:val="0"/>
        <w:autoSpaceDN w:val="0"/>
        <w:adjustRightInd w:val="0"/>
        <w:spacing w:line="240" w:lineRule="auto"/>
        <w:rPr>
          <w:szCs w:val="22"/>
          <w:u w:val="single"/>
        </w:rPr>
      </w:pPr>
      <w:r>
        <w:rPr>
          <w:szCs w:val="22"/>
          <w:u w:val="single"/>
        </w:rPr>
        <w:t>Dėl</w:t>
      </w:r>
      <w:r w:rsidRPr="007E1ACE">
        <w:rPr>
          <w:szCs w:val="22"/>
          <w:u w:val="single"/>
        </w:rPr>
        <w:t xml:space="preserve"> </w:t>
      </w:r>
      <w:r w:rsidR="00544115" w:rsidRPr="007E1ACE">
        <w:rPr>
          <w:szCs w:val="22"/>
          <w:u w:val="single"/>
        </w:rPr>
        <w:t>pseudoefedrin</w:t>
      </w:r>
      <w:r>
        <w:rPr>
          <w:szCs w:val="22"/>
          <w:u w:val="single"/>
        </w:rPr>
        <w:t>o</w:t>
      </w:r>
      <w:r w:rsidR="00544115" w:rsidRPr="007E1ACE">
        <w:rPr>
          <w:szCs w:val="22"/>
          <w:u w:val="single"/>
        </w:rPr>
        <w:t xml:space="preserve"> </w:t>
      </w:r>
      <w:r>
        <w:rPr>
          <w:szCs w:val="22"/>
          <w:u w:val="single"/>
        </w:rPr>
        <w:t>vartojimo pasireiškianti</w:t>
      </w:r>
      <w:r w:rsidR="00BF3C23">
        <w:rPr>
          <w:szCs w:val="22"/>
          <w:u w:val="single"/>
        </w:rPr>
        <w:t>s</w:t>
      </w:r>
      <w:r w:rsidRPr="007E1ACE">
        <w:rPr>
          <w:szCs w:val="22"/>
          <w:u w:val="single"/>
        </w:rPr>
        <w:t xml:space="preserve"> </w:t>
      </w:r>
      <w:r w:rsidR="00544115" w:rsidRPr="007E1ACE">
        <w:rPr>
          <w:szCs w:val="22"/>
          <w:u w:val="single"/>
        </w:rPr>
        <w:t>nepageidaujamas poveikis</w:t>
      </w:r>
    </w:p>
    <w:p w14:paraId="0CA4CA7C" w14:textId="77777777" w:rsidR="00544115" w:rsidRDefault="00544115" w:rsidP="005C3160">
      <w:pPr>
        <w:keepNext/>
        <w:keepLines/>
        <w:autoSpaceDE w:val="0"/>
        <w:autoSpaceDN w:val="0"/>
        <w:adjustRightInd w:val="0"/>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2895"/>
        <w:gridCol w:w="5009"/>
      </w:tblGrid>
      <w:tr w:rsidR="002D650A" w:rsidRPr="009D7A6D" w14:paraId="15BFB5B2" w14:textId="77777777" w:rsidTr="00517A62">
        <w:tc>
          <w:tcPr>
            <w:tcW w:w="564" w:type="pct"/>
          </w:tcPr>
          <w:p w14:paraId="28F8AC8C" w14:textId="77777777" w:rsidR="002D650A" w:rsidRPr="007E1ACE" w:rsidRDefault="002D650A" w:rsidP="005C3160">
            <w:pPr>
              <w:keepNext/>
              <w:keepLines/>
              <w:spacing w:line="240" w:lineRule="auto"/>
              <w:jc w:val="both"/>
              <w:rPr>
                <w:szCs w:val="22"/>
              </w:rPr>
            </w:pPr>
            <w:r w:rsidRPr="007E1ACE">
              <w:rPr>
                <w:szCs w:val="22"/>
              </w:rPr>
              <w:t>Dažnis</w:t>
            </w:r>
          </w:p>
        </w:tc>
        <w:tc>
          <w:tcPr>
            <w:tcW w:w="1635" w:type="pct"/>
          </w:tcPr>
          <w:p w14:paraId="670044DC" w14:textId="77777777" w:rsidR="002D650A" w:rsidRPr="00114930" w:rsidRDefault="002D650A" w:rsidP="005C3160">
            <w:pPr>
              <w:keepNext/>
              <w:keepLines/>
              <w:spacing w:line="240" w:lineRule="auto"/>
              <w:jc w:val="both"/>
              <w:rPr>
                <w:b/>
                <w:szCs w:val="22"/>
              </w:rPr>
            </w:pPr>
          </w:p>
        </w:tc>
        <w:tc>
          <w:tcPr>
            <w:tcW w:w="2800" w:type="pct"/>
          </w:tcPr>
          <w:p w14:paraId="105E8923" w14:textId="77777777" w:rsidR="002D650A" w:rsidRPr="00114930" w:rsidRDefault="002D650A" w:rsidP="005C3160">
            <w:pPr>
              <w:keepNext/>
              <w:keepLines/>
              <w:spacing w:line="240" w:lineRule="auto"/>
              <w:jc w:val="both"/>
              <w:rPr>
                <w:b/>
                <w:szCs w:val="22"/>
              </w:rPr>
            </w:pPr>
          </w:p>
        </w:tc>
      </w:tr>
      <w:tr w:rsidR="002D650A" w:rsidRPr="009D7A6D" w14:paraId="169FA145" w14:textId="77777777" w:rsidTr="00517A62">
        <w:tc>
          <w:tcPr>
            <w:tcW w:w="564" w:type="pct"/>
            <w:vMerge w:val="restart"/>
          </w:tcPr>
          <w:p w14:paraId="76AA270E" w14:textId="77777777" w:rsidR="002D650A" w:rsidRPr="00114930" w:rsidRDefault="002D650A" w:rsidP="002D650A">
            <w:pPr>
              <w:widowControl w:val="0"/>
              <w:spacing w:line="240" w:lineRule="auto"/>
              <w:rPr>
                <w:b/>
                <w:szCs w:val="22"/>
              </w:rPr>
            </w:pPr>
            <w:r w:rsidRPr="00114930">
              <w:rPr>
                <w:szCs w:val="22"/>
              </w:rPr>
              <w:t xml:space="preserve">Retas </w:t>
            </w:r>
          </w:p>
        </w:tc>
        <w:tc>
          <w:tcPr>
            <w:tcW w:w="1635" w:type="pct"/>
          </w:tcPr>
          <w:p w14:paraId="78A94988" w14:textId="77777777" w:rsidR="002D650A" w:rsidRPr="00517A62" w:rsidRDefault="002D650A" w:rsidP="002D650A">
            <w:pPr>
              <w:widowControl w:val="0"/>
              <w:spacing w:line="240" w:lineRule="auto"/>
              <w:jc w:val="both"/>
              <w:rPr>
                <w:szCs w:val="22"/>
              </w:rPr>
            </w:pPr>
            <w:r w:rsidRPr="00517A62">
              <w:rPr>
                <w:szCs w:val="22"/>
              </w:rPr>
              <w:t>Psichikos sutrikimai</w:t>
            </w:r>
          </w:p>
        </w:tc>
        <w:tc>
          <w:tcPr>
            <w:tcW w:w="2800" w:type="pct"/>
          </w:tcPr>
          <w:p w14:paraId="1176D394" w14:textId="77777777" w:rsidR="002D650A" w:rsidRPr="00114930" w:rsidRDefault="002D650A" w:rsidP="002D650A">
            <w:pPr>
              <w:widowControl w:val="0"/>
              <w:spacing w:line="240" w:lineRule="auto"/>
              <w:jc w:val="both"/>
              <w:rPr>
                <w:b/>
                <w:szCs w:val="22"/>
              </w:rPr>
            </w:pPr>
            <w:r>
              <w:rPr>
                <w:szCs w:val="22"/>
              </w:rPr>
              <w:t>H</w:t>
            </w:r>
            <w:r w:rsidRPr="00114930">
              <w:rPr>
                <w:szCs w:val="22"/>
              </w:rPr>
              <w:t>aliucinacijos (dažniau vartojant didelėmis dozėmis), košmarai, klyksmai ir sumišimas vaikams</w:t>
            </w:r>
          </w:p>
        </w:tc>
      </w:tr>
      <w:tr w:rsidR="002D650A" w:rsidRPr="009D7A6D" w14:paraId="64FC788F" w14:textId="77777777" w:rsidTr="00517A62">
        <w:tc>
          <w:tcPr>
            <w:tcW w:w="564" w:type="pct"/>
            <w:vMerge/>
          </w:tcPr>
          <w:p w14:paraId="04FA9901" w14:textId="77777777" w:rsidR="002D650A" w:rsidRPr="00114930" w:rsidRDefault="002D650A" w:rsidP="002D650A">
            <w:pPr>
              <w:widowControl w:val="0"/>
              <w:spacing w:line="240" w:lineRule="auto"/>
              <w:jc w:val="both"/>
              <w:rPr>
                <w:b/>
                <w:szCs w:val="22"/>
              </w:rPr>
            </w:pPr>
          </w:p>
        </w:tc>
        <w:tc>
          <w:tcPr>
            <w:tcW w:w="1635" w:type="pct"/>
          </w:tcPr>
          <w:p w14:paraId="1CCC730A" w14:textId="77777777" w:rsidR="002D650A" w:rsidRPr="003D122F" w:rsidRDefault="002D650A" w:rsidP="002D650A">
            <w:pPr>
              <w:widowControl w:val="0"/>
              <w:spacing w:line="240" w:lineRule="auto"/>
              <w:jc w:val="both"/>
              <w:rPr>
                <w:b/>
                <w:szCs w:val="22"/>
              </w:rPr>
            </w:pPr>
            <w:r w:rsidRPr="00517A62">
              <w:rPr>
                <w:szCs w:val="22"/>
              </w:rPr>
              <w:t>Nervų sistemos sutrikimai</w:t>
            </w:r>
          </w:p>
        </w:tc>
        <w:tc>
          <w:tcPr>
            <w:tcW w:w="2800" w:type="pct"/>
          </w:tcPr>
          <w:p w14:paraId="6A65F888" w14:textId="77777777" w:rsidR="002D650A" w:rsidRPr="00114930" w:rsidRDefault="005D15FC" w:rsidP="005D15FC">
            <w:pPr>
              <w:widowControl w:val="0"/>
              <w:tabs>
                <w:tab w:val="left" w:pos="34"/>
              </w:tabs>
              <w:spacing w:line="240" w:lineRule="auto"/>
              <w:rPr>
                <w:b/>
                <w:szCs w:val="22"/>
              </w:rPr>
            </w:pPr>
            <w:r>
              <w:rPr>
                <w:szCs w:val="22"/>
              </w:rPr>
              <w:t>T</w:t>
            </w:r>
            <w:r w:rsidR="002D650A" w:rsidRPr="00114930">
              <w:rPr>
                <w:szCs w:val="22"/>
              </w:rPr>
              <w:t>raukuliai</w:t>
            </w:r>
            <w:r>
              <w:rPr>
                <w:szCs w:val="22"/>
              </w:rPr>
              <w:t xml:space="preserve"> (d</w:t>
            </w:r>
            <w:r w:rsidRPr="00114930">
              <w:rPr>
                <w:szCs w:val="22"/>
              </w:rPr>
              <w:t>ažniau vartojant didel</w:t>
            </w:r>
            <w:r w:rsidR="00161D07">
              <w:rPr>
                <w:szCs w:val="22"/>
              </w:rPr>
              <w:t xml:space="preserve">es </w:t>
            </w:r>
            <w:r w:rsidRPr="00114930">
              <w:rPr>
                <w:szCs w:val="22"/>
              </w:rPr>
              <w:t>doz</w:t>
            </w:r>
            <w:r w:rsidR="00161D07">
              <w:rPr>
                <w:szCs w:val="22"/>
              </w:rPr>
              <w:t>es</w:t>
            </w:r>
            <w:r>
              <w:rPr>
                <w:szCs w:val="22"/>
              </w:rPr>
              <w:t>)</w:t>
            </w:r>
          </w:p>
        </w:tc>
      </w:tr>
      <w:tr w:rsidR="003D122F" w:rsidRPr="009D7A6D" w14:paraId="6C1593E4" w14:textId="77777777" w:rsidTr="002D650A">
        <w:trPr>
          <w:trHeight w:val="1071"/>
        </w:trPr>
        <w:tc>
          <w:tcPr>
            <w:tcW w:w="564" w:type="pct"/>
            <w:vMerge/>
          </w:tcPr>
          <w:p w14:paraId="44A9E928" w14:textId="77777777" w:rsidR="003D122F" w:rsidRPr="00114930" w:rsidRDefault="003D122F" w:rsidP="002D650A">
            <w:pPr>
              <w:widowControl w:val="0"/>
              <w:spacing w:line="240" w:lineRule="auto"/>
              <w:jc w:val="both"/>
              <w:rPr>
                <w:b/>
                <w:szCs w:val="22"/>
              </w:rPr>
            </w:pPr>
          </w:p>
        </w:tc>
        <w:tc>
          <w:tcPr>
            <w:tcW w:w="1635" w:type="pct"/>
          </w:tcPr>
          <w:p w14:paraId="456269E4" w14:textId="77777777" w:rsidR="003D122F" w:rsidRPr="003D122F" w:rsidRDefault="003D122F" w:rsidP="002D650A">
            <w:pPr>
              <w:widowControl w:val="0"/>
              <w:spacing w:line="240" w:lineRule="auto"/>
              <w:jc w:val="both"/>
              <w:rPr>
                <w:b/>
                <w:szCs w:val="22"/>
              </w:rPr>
            </w:pPr>
            <w:r w:rsidRPr="00517A62">
              <w:rPr>
                <w:szCs w:val="22"/>
              </w:rPr>
              <w:t>Širdies sutrikimai</w:t>
            </w:r>
          </w:p>
        </w:tc>
        <w:tc>
          <w:tcPr>
            <w:tcW w:w="2800" w:type="pct"/>
          </w:tcPr>
          <w:p w14:paraId="6B8518CE" w14:textId="77777777" w:rsidR="003D122F" w:rsidRPr="00114930" w:rsidRDefault="003D122F" w:rsidP="002D650A">
            <w:pPr>
              <w:widowControl w:val="0"/>
              <w:tabs>
                <w:tab w:val="left" w:pos="34"/>
              </w:tabs>
              <w:spacing w:line="240" w:lineRule="auto"/>
              <w:rPr>
                <w:b/>
                <w:szCs w:val="22"/>
              </w:rPr>
            </w:pPr>
            <w:r>
              <w:rPr>
                <w:szCs w:val="22"/>
              </w:rPr>
              <w:t>A</w:t>
            </w:r>
            <w:r w:rsidRPr="00114930">
              <w:rPr>
                <w:szCs w:val="22"/>
              </w:rPr>
              <w:t>ritmija ir bradikardija (dažniau vartojant didel</w:t>
            </w:r>
            <w:r w:rsidR="00161D07">
              <w:rPr>
                <w:szCs w:val="22"/>
              </w:rPr>
              <w:t>es</w:t>
            </w:r>
            <w:r w:rsidRPr="00114930">
              <w:rPr>
                <w:szCs w:val="22"/>
              </w:rPr>
              <w:t xml:space="preserve"> doz</w:t>
            </w:r>
            <w:r w:rsidR="00161D07">
              <w:rPr>
                <w:szCs w:val="22"/>
              </w:rPr>
              <w:t>es</w:t>
            </w:r>
            <w:r w:rsidRPr="00114930">
              <w:rPr>
                <w:szCs w:val="22"/>
              </w:rPr>
              <w:t>), miokardo infarktas (labai retai)</w:t>
            </w:r>
          </w:p>
        </w:tc>
      </w:tr>
      <w:tr w:rsidR="002D650A" w:rsidRPr="009D7A6D" w14:paraId="3F290875" w14:textId="77777777" w:rsidTr="00517A62">
        <w:trPr>
          <w:trHeight w:val="1071"/>
        </w:trPr>
        <w:tc>
          <w:tcPr>
            <w:tcW w:w="564" w:type="pct"/>
            <w:vMerge/>
          </w:tcPr>
          <w:p w14:paraId="12D771D0" w14:textId="77777777" w:rsidR="002D650A" w:rsidRPr="00114930" w:rsidRDefault="002D650A" w:rsidP="002D650A">
            <w:pPr>
              <w:widowControl w:val="0"/>
              <w:spacing w:line="240" w:lineRule="auto"/>
              <w:jc w:val="both"/>
              <w:rPr>
                <w:b/>
                <w:szCs w:val="22"/>
              </w:rPr>
            </w:pPr>
          </w:p>
        </w:tc>
        <w:tc>
          <w:tcPr>
            <w:tcW w:w="1635" w:type="pct"/>
          </w:tcPr>
          <w:p w14:paraId="6E360643" w14:textId="77777777" w:rsidR="002D650A" w:rsidRPr="003D122F" w:rsidRDefault="003D122F" w:rsidP="00862FAD">
            <w:pPr>
              <w:widowControl w:val="0"/>
              <w:spacing w:line="240" w:lineRule="auto"/>
              <w:rPr>
                <w:b/>
                <w:szCs w:val="22"/>
              </w:rPr>
            </w:pPr>
            <w:r w:rsidRPr="00517A62">
              <w:rPr>
                <w:szCs w:val="22"/>
              </w:rPr>
              <w:t>Kvėpavimo sistemos, krūtinės ląstos ir tarpuplaučio sutrikimai</w:t>
            </w:r>
          </w:p>
        </w:tc>
        <w:tc>
          <w:tcPr>
            <w:tcW w:w="2800" w:type="pct"/>
          </w:tcPr>
          <w:p w14:paraId="299B200B" w14:textId="77777777" w:rsidR="002D650A" w:rsidRPr="00114930" w:rsidRDefault="003D122F" w:rsidP="002D650A">
            <w:pPr>
              <w:widowControl w:val="0"/>
              <w:tabs>
                <w:tab w:val="left" w:pos="34"/>
              </w:tabs>
              <w:spacing w:line="240" w:lineRule="auto"/>
              <w:rPr>
                <w:b/>
                <w:szCs w:val="22"/>
              </w:rPr>
            </w:pPr>
            <w:r>
              <w:rPr>
                <w:szCs w:val="22"/>
              </w:rPr>
              <w:t>D</w:t>
            </w:r>
            <w:r w:rsidRPr="009D7A6D">
              <w:rPr>
                <w:szCs w:val="22"/>
              </w:rPr>
              <w:t>usulys arba pasunkėjęs kvėpavimas</w:t>
            </w:r>
          </w:p>
        </w:tc>
      </w:tr>
      <w:tr w:rsidR="002D650A" w:rsidRPr="009D7A6D" w14:paraId="1E6FEB49" w14:textId="77777777" w:rsidTr="00517A62">
        <w:tc>
          <w:tcPr>
            <w:tcW w:w="564" w:type="pct"/>
            <w:vMerge w:val="restart"/>
          </w:tcPr>
          <w:p w14:paraId="24364EC4" w14:textId="77777777" w:rsidR="002D650A" w:rsidRPr="00114930" w:rsidRDefault="003D122F" w:rsidP="002D650A">
            <w:pPr>
              <w:widowControl w:val="0"/>
              <w:spacing w:line="240" w:lineRule="auto"/>
              <w:jc w:val="both"/>
              <w:rPr>
                <w:b/>
                <w:szCs w:val="22"/>
              </w:rPr>
            </w:pPr>
            <w:r>
              <w:rPr>
                <w:szCs w:val="22"/>
              </w:rPr>
              <w:lastRenderedPageBreak/>
              <w:t>Dažnis nežinomas</w:t>
            </w:r>
          </w:p>
        </w:tc>
        <w:tc>
          <w:tcPr>
            <w:tcW w:w="1635" w:type="pct"/>
          </w:tcPr>
          <w:p w14:paraId="52787C02" w14:textId="77777777" w:rsidR="002D650A" w:rsidRPr="005D15FC" w:rsidRDefault="003D122F" w:rsidP="002D650A">
            <w:pPr>
              <w:spacing w:line="240" w:lineRule="auto"/>
              <w:rPr>
                <w:szCs w:val="22"/>
              </w:rPr>
            </w:pPr>
            <w:r w:rsidRPr="00862FAD">
              <w:rPr>
                <w:szCs w:val="22"/>
              </w:rPr>
              <w:t>Nervų sistemos sutrikimai</w:t>
            </w:r>
          </w:p>
        </w:tc>
        <w:tc>
          <w:tcPr>
            <w:tcW w:w="2800" w:type="pct"/>
          </w:tcPr>
          <w:p w14:paraId="733A4B84" w14:textId="77777777" w:rsidR="002D650A" w:rsidRPr="00114930" w:rsidRDefault="004C6E8F" w:rsidP="002D650A">
            <w:pPr>
              <w:widowControl w:val="0"/>
              <w:spacing w:line="240" w:lineRule="auto"/>
              <w:jc w:val="both"/>
              <w:rPr>
                <w:szCs w:val="22"/>
              </w:rPr>
            </w:pPr>
            <w:r w:rsidRPr="00FB16E4">
              <w:rPr>
                <w:szCs w:val="22"/>
              </w:rPr>
              <w:t>Užpakalinės grįžtamosios encefalopatijos sindromas (UGES) (žr. 4.4</w:t>
            </w:r>
            <w:r w:rsidR="000E2F6D">
              <w:rPr>
                <w:szCs w:val="22"/>
              </w:rPr>
              <w:t> </w:t>
            </w:r>
            <w:r w:rsidRPr="00FB16E4">
              <w:rPr>
                <w:szCs w:val="22"/>
              </w:rPr>
              <w:t>skyrių)</w:t>
            </w:r>
            <w:r>
              <w:rPr>
                <w:szCs w:val="22"/>
              </w:rPr>
              <w:t xml:space="preserve">. </w:t>
            </w:r>
            <w:r w:rsidRPr="00FB16E4">
              <w:rPr>
                <w:szCs w:val="22"/>
              </w:rPr>
              <w:t>Grįžtamosios smegenų vazokonstrikcijos sindromas (GSVS) (žr. 4.4</w:t>
            </w:r>
            <w:r w:rsidR="000E2F6D">
              <w:rPr>
                <w:szCs w:val="22"/>
              </w:rPr>
              <w:t> </w:t>
            </w:r>
            <w:r w:rsidRPr="00FB16E4">
              <w:rPr>
                <w:szCs w:val="22"/>
              </w:rPr>
              <w:t>skyrių)</w:t>
            </w:r>
            <w:r>
              <w:rPr>
                <w:szCs w:val="22"/>
              </w:rPr>
              <w:t xml:space="preserve">. </w:t>
            </w:r>
            <w:r w:rsidR="003D122F">
              <w:rPr>
                <w:szCs w:val="22"/>
              </w:rPr>
              <w:t>C</w:t>
            </w:r>
            <w:r w:rsidR="003D122F" w:rsidRPr="00114930">
              <w:rPr>
                <w:szCs w:val="22"/>
              </w:rPr>
              <w:t>entrinės nervų sistemos stimuliavimo simptomai, įskaitant nervingumą</w:t>
            </w:r>
            <w:r w:rsidR="003D122F">
              <w:rPr>
                <w:szCs w:val="22"/>
              </w:rPr>
              <w:t>,</w:t>
            </w:r>
            <w:r w:rsidR="003D122F" w:rsidRPr="00114930">
              <w:rPr>
                <w:szCs w:val="22"/>
              </w:rPr>
              <w:t xml:space="preserve"> neramumą, miego sutrikimus, nerimą, raumenų drebėjimą.</w:t>
            </w:r>
            <w:r w:rsidR="003D122F">
              <w:rPr>
                <w:szCs w:val="22"/>
              </w:rPr>
              <w:t xml:space="preserve"> P</w:t>
            </w:r>
            <w:r w:rsidR="003D122F" w:rsidRPr="00114930">
              <w:rPr>
                <w:szCs w:val="22"/>
              </w:rPr>
              <w:t>adidėjęs aktyvumas, padidėjęs jaudrumas, svaigulys, galvos skausmas, ataksija, drebulys</w:t>
            </w:r>
          </w:p>
        </w:tc>
      </w:tr>
      <w:tr w:rsidR="002D650A" w:rsidRPr="009D7A6D" w14:paraId="273E994B" w14:textId="77777777" w:rsidTr="00517A62">
        <w:tc>
          <w:tcPr>
            <w:tcW w:w="564" w:type="pct"/>
            <w:vMerge/>
          </w:tcPr>
          <w:p w14:paraId="46A20B63" w14:textId="77777777" w:rsidR="002D650A" w:rsidRPr="00114930" w:rsidRDefault="002D650A" w:rsidP="002D650A">
            <w:pPr>
              <w:widowControl w:val="0"/>
              <w:spacing w:line="240" w:lineRule="auto"/>
              <w:jc w:val="both"/>
              <w:rPr>
                <w:b/>
                <w:szCs w:val="22"/>
              </w:rPr>
            </w:pPr>
          </w:p>
        </w:tc>
        <w:tc>
          <w:tcPr>
            <w:tcW w:w="1635" w:type="pct"/>
          </w:tcPr>
          <w:p w14:paraId="519BB3D3" w14:textId="77777777" w:rsidR="002D650A" w:rsidRPr="005D15FC" w:rsidRDefault="003D122F" w:rsidP="00862FAD">
            <w:pPr>
              <w:widowControl w:val="0"/>
              <w:spacing w:line="240" w:lineRule="auto"/>
              <w:rPr>
                <w:bCs/>
                <w:szCs w:val="22"/>
              </w:rPr>
            </w:pPr>
            <w:r w:rsidRPr="00862FAD">
              <w:rPr>
                <w:szCs w:val="22"/>
              </w:rPr>
              <w:t>Virškinimo trakto sutrikimai</w:t>
            </w:r>
          </w:p>
        </w:tc>
        <w:tc>
          <w:tcPr>
            <w:tcW w:w="2800" w:type="pct"/>
          </w:tcPr>
          <w:p w14:paraId="5D4E7DD7" w14:textId="77777777" w:rsidR="002D650A" w:rsidRPr="00114930" w:rsidRDefault="003D122F" w:rsidP="002D650A">
            <w:pPr>
              <w:widowControl w:val="0"/>
              <w:tabs>
                <w:tab w:val="left" w:pos="34"/>
              </w:tabs>
              <w:spacing w:line="240" w:lineRule="auto"/>
              <w:rPr>
                <w:szCs w:val="22"/>
              </w:rPr>
            </w:pPr>
            <w:r>
              <w:rPr>
                <w:szCs w:val="22"/>
              </w:rPr>
              <w:t>S</w:t>
            </w:r>
            <w:r w:rsidRPr="00114930">
              <w:rPr>
                <w:szCs w:val="22"/>
              </w:rPr>
              <w:t>konio jutimo sutrikimas</w:t>
            </w:r>
          </w:p>
        </w:tc>
      </w:tr>
      <w:tr w:rsidR="002D650A" w:rsidRPr="009D7A6D" w14:paraId="5182C4B6" w14:textId="77777777" w:rsidTr="00517A62">
        <w:tc>
          <w:tcPr>
            <w:tcW w:w="564" w:type="pct"/>
            <w:vMerge/>
          </w:tcPr>
          <w:p w14:paraId="278B9336" w14:textId="77777777" w:rsidR="002D650A" w:rsidRPr="00114930" w:rsidRDefault="002D650A" w:rsidP="002D650A">
            <w:pPr>
              <w:widowControl w:val="0"/>
              <w:spacing w:line="240" w:lineRule="auto"/>
              <w:jc w:val="both"/>
              <w:rPr>
                <w:b/>
                <w:szCs w:val="22"/>
              </w:rPr>
            </w:pPr>
          </w:p>
        </w:tc>
        <w:tc>
          <w:tcPr>
            <w:tcW w:w="1635" w:type="pct"/>
          </w:tcPr>
          <w:p w14:paraId="309B449A" w14:textId="77777777" w:rsidR="002D650A" w:rsidRPr="005D15FC" w:rsidRDefault="003D122F" w:rsidP="00862FAD">
            <w:pPr>
              <w:widowControl w:val="0"/>
              <w:spacing w:line="240" w:lineRule="auto"/>
              <w:rPr>
                <w:bCs/>
                <w:szCs w:val="22"/>
              </w:rPr>
            </w:pPr>
            <w:r w:rsidRPr="00862FAD">
              <w:rPr>
                <w:szCs w:val="22"/>
              </w:rPr>
              <w:t>Akių sutrikimai</w:t>
            </w:r>
          </w:p>
        </w:tc>
        <w:tc>
          <w:tcPr>
            <w:tcW w:w="2800" w:type="pct"/>
          </w:tcPr>
          <w:p w14:paraId="4FA39472" w14:textId="77777777" w:rsidR="002D650A" w:rsidRPr="00114930" w:rsidRDefault="003D122F" w:rsidP="002D650A">
            <w:pPr>
              <w:widowControl w:val="0"/>
              <w:tabs>
                <w:tab w:val="left" w:pos="34"/>
              </w:tabs>
              <w:spacing w:line="240" w:lineRule="auto"/>
              <w:rPr>
                <w:szCs w:val="22"/>
              </w:rPr>
            </w:pPr>
            <w:r>
              <w:rPr>
                <w:szCs w:val="22"/>
              </w:rPr>
              <w:t>V</w:t>
            </w:r>
            <w:r w:rsidRPr="00114930">
              <w:rPr>
                <w:szCs w:val="22"/>
              </w:rPr>
              <w:t>yzdžių išsiplėtimas</w:t>
            </w:r>
          </w:p>
        </w:tc>
      </w:tr>
      <w:tr w:rsidR="002D650A" w:rsidRPr="009D7A6D" w14:paraId="6B2BD2BD" w14:textId="77777777" w:rsidTr="00517A62">
        <w:trPr>
          <w:trHeight w:val="770"/>
        </w:trPr>
        <w:tc>
          <w:tcPr>
            <w:tcW w:w="564" w:type="pct"/>
            <w:vMerge/>
          </w:tcPr>
          <w:p w14:paraId="20C15828" w14:textId="77777777" w:rsidR="002D650A" w:rsidRPr="00114930" w:rsidRDefault="002D650A" w:rsidP="002D650A">
            <w:pPr>
              <w:widowControl w:val="0"/>
              <w:spacing w:line="240" w:lineRule="auto"/>
              <w:jc w:val="both"/>
              <w:rPr>
                <w:b/>
                <w:szCs w:val="22"/>
              </w:rPr>
            </w:pPr>
          </w:p>
        </w:tc>
        <w:tc>
          <w:tcPr>
            <w:tcW w:w="1635" w:type="pct"/>
          </w:tcPr>
          <w:p w14:paraId="345FA86F" w14:textId="77777777" w:rsidR="002D650A" w:rsidRPr="005D15FC" w:rsidRDefault="003D122F" w:rsidP="00862FAD">
            <w:pPr>
              <w:widowControl w:val="0"/>
              <w:spacing w:line="240" w:lineRule="auto"/>
              <w:rPr>
                <w:szCs w:val="22"/>
              </w:rPr>
            </w:pPr>
            <w:r w:rsidRPr="00862FAD">
              <w:rPr>
                <w:szCs w:val="22"/>
              </w:rPr>
              <w:t>Širdies sutrikimai</w:t>
            </w:r>
          </w:p>
        </w:tc>
        <w:tc>
          <w:tcPr>
            <w:tcW w:w="2800" w:type="pct"/>
          </w:tcPr>
          <w:p w14:paraId="54CD831D" w14:textId="77777777" w:rsidR="002D650A" w:rsidRPr="00114930" w:rsidRDefault="003D122F" w:rsidP="002D650A">
            <w:pPr>
              <w:widowControl w:val="0"/>
              <w:tabs>
                <w:tab w:val="left" w:pos="34"/>
              </w:tabs>
              <w:spacing w:line="240" w:lineRule="auto"/>
              <w:rPr>
                <w:szCs w:val="22"/>
              </w:rPr>
            </w:pPr>
            <w:r>
              <w:rPr>
                <w:szCs w:val="22"/>
              </w:rPr>
              <w:t>T</w:t>
            </w:r>
            <w:r w:rsidRPr="00114930">
              <w:rPr>
                <w:szCs w:val="22"/>
              </w:rPr>
              <w:t>achikardija, palpitacijos</w:t>
            </w:r>
          </w:p>
        </w:tc>
      </w:tr>
      <w:tr w:rsidR="003D122F" w:rsidRPr="009D7A6D" w14:paraId="43E8E917" w14:textId="77777777" w:rsidTr="002D650A">
        <w:tc>
          <w:tcPr>
            <w:tcW w:w="564" w:type="pct"/>
            <w:vMerge/>
          </w:tcPr>
          <w:p w14:paraId="0B408962" w14:textId="77777777" w:rsidR="003D122F" w:rsidRPr="00114930" w:rsidRDefault="003D122F" w:rsidP="002D650A">
            <w:pPr>
              <w:widowControl w:val="0"/>
              <w:spacing w:line="240" w:lineRule="auto"/>
              <w:jc w:val="both"/>
              <w:rPr>
                <w:b/>
                <w:szCs w:val="22"/>
              </w:rPr>
            </w:pPr>
          </w:p>
        </w:tc>
        <w:tc>
          <w:tcPr>
            <w:tcW w:w="1635" w:type="pct"/>
          </w:tcPr>
          <w:p w14:paraId="45E33DA8" w14:textId="77777777" w:rsidR="003D122F" w:rsidRPr="005D15FC" w:rsidRDefault="003D122F" w:rsidP="00862FAD">
            <w:pPr>
              <w:widowControl w:val="0"/>
              <w:spacing w:line="240" w:lineRule="auto"/>
              <w:rPr>
                <w:b/>
                <w:szCs w:val="22"/>
              </w:rPr>
            </w:pPr>
            <w:r w:rsidRPr="00862FAD">
              <w:rPr>
                <w:szCs w:val="22"/>
              </w:rPr>
              <w:t>Kraujagyslių sutrikimai</w:t>
            </w:r>
          </w:p>
        </w:tc>
        <w:tc>
          <w:tcPr>
            <w:tcW w:w="2800" w:type="pct"/>
          </w:tcPr>
          <w:p w14:paraId="39C133B1" w14:textId="77777777" w:rsidR="003D122F" w:rsidRPr="00114930" w:rsidRDefault="003D122F" w:rsidP="002D650A">
            <w:pPr>
              <w:widowControl w:val="0"/>
              <w:tabs>
                <w:tab w:val="left" w:pos="34"/>
              </w:tabs>
              <w:spacing w:line="240" w:lineRule="auto"/>
              <w:rPr>
                <w:szCs w:val="22"/>
              </w:rPr>
            </w:pPr>
            <w:r>
              <w:rPr>
                <w:szCs w:val="22"/>
              </w:rPr>
              <w:t>H</w:t>
            </w:r>
            <w:r w:rsidRPr="00114930">
              <w:rPr>
                <w:szCs w:val="22"/>
              </w:rPr>
              <w:t>ipertenzija, dažniausiai hipertenzija sergantiems pacientams</w:t>
            </w:r>
          </w:p>
        </w:tc>
      </w:tr>
      <w:tr w:rsidR="003D122F" w:rsidRPr="009D7A6D" w14:paraId="494E5ED5" w14:textId="77777777" w:rsidTr="002D650A">
        <w:tc>
          <w:tcPr>
            <w:tcW w:w="564" w:type="pct"/>
            <w:vMerge/>
          </w:tcPr>
          <w:p w14:paraId="5942DE63" w14:textId="77777777" w:rsidR="003D122F" w:rsidRPr="00114930" w:rsidRDefault="003D122F" w:rsidP="002D650A">
            <w:pPr>
              <w:widowControl w:val="0"/>
              <w:spacing w:line="240" w:lineRule="auto"/>
              <w:jc w:val="both"/>
              <w:rPr>
                <w:b/>
                <w:szCs w:val="22"/>
              </w:rPr>
            </w:pPr>
          </w:p>
        </w:tc>
        <w:tc>
          <w:tcPr>
            <w:tcW w:w="1635" w:type="pct"/>
          </w:tcPr>
          <w:p w14:paraId="755A5D4B" w14:textId="77777777" w:rsidR="003D122F" w:rsidRPr="005D15FC" w:rsidRDefault="003D122F" w:rsidP="00862FAD">
            <w:pPr>
              <w:widowControl w:val="0"/>
              <w:spacing w:line="240" w:lineRule="auto"/>
              <w:rPr>
                <w:b/>
                <w:szCs w:val="22"/>
              </w:rPr>
            </w:pPr>
            <w:r w:rsidRPr="00862FAD">
              <w:rPr>
                <w:szCs w:val="22"/>
              </w:rPr>
              <w:t>Virškinimo trakto sutrikimai</w:t>
            </w:r>
          </w:p>
        </w:tc>
        <w:tc>
          <w:tcPr>
            <w:tcW w:w="2800" w:type="pct"/>
          </w:tcPr>
          <w:p w14:paraId="26BA0494" w14:textId="77777777" w:rsidR="003D122F" w:rsidRPr="00114930" w:rsidRDefault="003D122F" w:rsidP="002D650A">
            <w:pPr>
              <w:widowControl w:val="0"/>
              <w:tabs>
                <w:tab w:val="left" w:pos="34"/>
              </w:tabs>
              <w:spacing w:line="240" w:lineRule="auto"/>
              <w:rPr>
                <w:szCs w:val="22"/>
              </w:rPr>
            </w:pPr>
            <w:r>
              <w:rPr>
                <w:szCs w:val="22"/>
              </w:rPr>
              <w:t>P</w:t>
            </w:r>
            <w:r w:rsidRPr="00114930">
              <w:rPr>
                <w:szCs w:val="22"/>
              </w:rPr>
              <w:t>ykinimas, vėmimas, išeminio kolito su krauju išmatose atvejai, pastebėti praėjus kelioms dienoms nuo gydymo pseudoefedrinu pradžios</w:t>
            </w:r>
          </w:p>
        </w:tc>
      </w:tr>
      <w:tr w:rsidR="003D122F" w:rsidRPr="009D7A6D" w14:paraId="64BF878B" w14:textId="77777777" w:rsidTr="002D650A">
        <w:tc>
          <w:tcPr>
            <w:tcW w:w="564" w:type="pct"/>
            <w:vMerge/>
          </w:tcPr>
          <w:p w14:paraId="5E98ECA4" w14:textId="77777777" w:rsidR="003D122F" w:rsidRPr="00114930" w:rsidRDefault="003D122F" w:rsidP="002D650A">
            <w:pPr>
              <w:widowControl w:val="0"/>
              <w:spacing w:line="240" w:lineRule="auto"/>
              <w:jc w:val="both"/>
              <w:rPr>
                <w:b/>
                <w:szCs w:val="22"/>
              </w:rPr>
            </w:pPr>
          </w:p>
        </w:tc>
        <w:tc>
          <w:tcPr>
            <w:tcW w:w="1635" w:type="pct"/>
          </w:tcPr>
          <w:p w14:paraId="2BBB328F" w14:textId="77777777" w:rsidR="003D122F" w:rsidRPr="005D15FC" w:rsidRDefault="003D122F" w:rsidP="00862FAD">
            <w:pPr>
              <w:widowControl w:val="0"/>
              <w:spacing w:line="240" w:lineRule="auto"/>
              <w:rPr>
                <w:b/>
                <w:szCs w:val="22"/>
              </w:rPr>
            </w:pPr>
            <w:r w:rsidRPr="00862FAD">
              <w:rPr>
                <w:szCs w:val="22"/>
              </w:rPr>
              <w:t>Odos ar poodinio audinio sutrikimai</w:t>
            </w:r>
          </w:p>
        </w:tc>
        <w:tc>
          <w:tcPr>
            <w:tcW w:w="2800" w:type="pct"/>
          </w:tcPr>
          <w:p w14:paraId="478F6FC4" w14:textId="77777777" w:rsidR="003D122F" w:rsidRPr="00114930" w:rsidRDefault="003D122F" w:rsidP="002D650A">
            <w:pPr>
              <w:widowControl w:val="0"/>
              <w:tabs>
                <w:tab w:val="left" w:pos="34"/>
              </w:tabs>
              <w:spacing w:line="240" w:lineRule="auto"/>
              <w:rPr>
                <w:szCs w:val="22"/>
              </w:rPr>
            </w:pPr>
            <w:r>
              <w:rPr>
                <w:szCs w:val="22"/>
              </w:rPr>
              <w:t>N</w:t>
            </w:r>
            <w:r w:rsidRPr="00114930">
              <w:rPr>
                <w:szCs w:val="22"/>
              </w:rPr>
              <w:t xml:space="preserve">iežtintys sukietėję eriteminiai </w:t>
            </w:r>
            <w:r>
              <w:rPr>
                <w:szCs w:val="22"/>
              </w:rPr>
              <w:t>iš</w:t>
            </w:r>
            <w:r w:rsidRPr="00114930">
              <w:rPr>
                <w:szCs w:val="22"/>
              </w:rPr>
              <w:t>bėrimai, dermatitas</w:t>
            </w:r>
          </w:p>
        </w:tc>
      </w:tr>
      <w:tr w:rsidR="003D122F" w:rsidRPr="009D7A6D" w14:paraId="733B9689" w14:textId="77777777" w:rsidTr="002D650A">
        <w:tc>
          <w:tcPr>
            <w:tcW w:w="564" w:type="pct"/>
            <w:vMerge/>
          </w:tcPr>
          <w:p w14:paraId="22BFDB6E" w14:textId="77777777" w:rsidR="003D122F" w:rsidRPr="00114930" w:rsidRDefault="003D122F" w:rsidP="002D650A">
            <w:pPr>
              <w:widowControl w:val="0"/>
              <w:spacing w:line="240" w:lineRule="auto"/>
              <w:jc w:val="both"/>
              <w:rPr>
                <w:b/>
                <w:szCs w:val="22"/>
              </w:rPr>
            </w:pPr>
          </w:p>
        </w:tc>
        <w:tc>
          <w:tcPr>
            <w:tcW w:w="1635" w:type="pct"/>
          </w:tcPr>
          <w:p w14:paraId="3551CF12" w14:textId="77777777" w:rsidR="003D122F" w:rsidRPr="005D15FC" w:rsidRDefault="003D122F" w:rsidP="00862FAD">
            <w:pPr>
              <w:widowControl w:val="0"/>
              <w:spacing w:line="240" w:lineRule="auto"/>
              <w:rPr>
                <w:b/>
                <w:szCs w:val="22"/>
              </w:rPr>
            </w:pPr>
            <w:r w:rsidRPr="00862FAD">
              <w:rPr>
                <w:szCs w:val="22"/>
              </w:rPr>
              <w:t>Inkstų ir šlapimo takų sutrikimai</w:t>
            </w:r>
          </w:p>
        </w:tc>
        <w:tc>
          <w:tcPr>
            <w:tcW w:w="2800" w:type="pct"/>
          </w:tcPr>
          <w:p w14:paraId="1E81C3A7" w14:textId="77777777" w:rsidR="003D122F" w:rsidRPr="00114930" w:rsidRDefault="003D122F" w:rsidP="002D650A">
            <w:pPr>
              <w:widowControl w:val="0"/>
              <w:tabs>
                <w:tab w:val="left" w:pos="34"/>
              </w:tabs>
              <w:spacing w:line="240" w:lineRule="auto"/>
              <w:rPr>
                <w:szCs w:val="22"/>
              </w:rPr>
            </w:pPr>
            <w:r>
              <w:rPr>
                <w:szCs w:val="22"/>
              </w:rPr>
              <w:t>S</w:t>
            </w:r>
            <w:r w:rsidRPr="00114930">
              <w:rPr>
                <w:szCs w:val="22"/>
              </w:rPr>
              <w:t>unkumas ar skausmas šlapinantis</w:t>
            </w:r>
          </w:p>
        </w:tc>
      </w:tr>
      <w:tr w:rsidR="002D650A" w:rsidRPr="009D7A6D" w14:paraId="14451742" w14:textId="77777777" w:rsidTr="00517A62">
        <w:tc>
          <w:tcPr>
            <w:tcW w:w="564" w:type="pct"/>
            <w:vMerge/>
          </w:tcPr>
          <w:p w14:paraId="500B00CD" w14:textId="77777777" w:rsidR="002D650A" w:rsidRPr="00114930" w:rsidRDefault="002D650A" w:rsidP="002D650A">
            <w:pPr>
              <w:widowControl w:val="0"/>
              <w:spacing w:line="240" w:lineRule="auto"/>
              <w:jc w:val="both"/>
              <w:rPr>
                <w:b/>
                <w:szCs w:val="22"/>
              </w:rPr>
            </w:pPr>
          </w:p>
        </w:tc>
        <w:tc>
          <w:tcPr>
            <w:tcW w:w="1635" w:type="pct"/>
          </w:tcPr>
          <w:p w14:paraId="512A9C34" w14:textId="77777777" w:rsidR="002D650A" w:rsidRPr="005D15FC" w:rsidRDefault="003D122F" w:rsidP="00862FAD">
            <w:pPr>
              <w:widowControl w:val="0"/>
              <w:spacing w:line="240" w:lineRule="auto"/>
              <w:rPr>
                <w:b/>
                <w:szCs w:val="22"/>
              </w:rPr>
            </w:pPr>
            <w:r w:rsidRPr="00862FAD">
              <w:rPr>
                <w:szCs w:val="22"/>
              </w:rPr>
              <w:t>Bendrieji sutrikimai ir vartojimo vietos pažeidimai</w:t>
            </w:r>
          </w:p>
        </w:tc>
        <w:tc>
          <w:tcPr>
            <w:tcW w:w="2800" w:type="pct"/>
          </w:tcPr>
          <w:p w14:paraId="6AB747A9" w14:textId="77777777" w:rsidR="002D650A" w:rsidRPr="00114930" w:rsidRDefault="003D122F" w:rsidP="002D650A">
            <w:pPr>
              <w:widowControl w:val="0"/>
              <w:tabs>
                <w:tab w:val="left" w:pos="34"/>
              </w:tabs>
              <w:spacing w:line="240" w:lineRule="auto"/>
              <w:rPr>
                <w:szCs w:val="22"/>
              </w:rPr>
            </w:pPr>
            <w:r>
              <w:rPr>
                <w:szCs w:val="22"/>
              </w:rPr>
              <w:t>P</w:t>
            </w:r>
            <w:r w:rsidRPr="00114930">
              <w:rPr>
                <w:szCs w:val="22"/>
              </w:rPr>
              <w:t>adidėjęs prakaitavimas, neįprastas blyškumas, silpnumas</w:t>
            </w:r>
          </w:p>
        </w:tc>
      </w:tr>
    </w:tbl>
    <w:p w14:paraId="3999F1EE" w14:textId="77777777" w:rsidR="002D650A" w:rsidRDefault="002D650A" w:rsidP="00114930">
      <w:pPr>
        <w:autoSpaceDE w:val="0"/>
        <w:autoSpaceDN w:val="0"/>
        <w:adjustRightInd w:val="0"/>
        <w:spacing w:line="240" w:lineRule="auto"/>
        <w:rPr>
          <w:szCs w:val="22"/>
        </w:rPr>
      </w:pPr>
    </w:p>
    <w:p w14:paraId="61E2FEB7" w14:textId="77777777" w:rsidR="009F1935" w:rsidRPr="007E1ACE" w:rsidRDefault="005326AD" w:rsidP="00114930">
      <w:pPr>
        <w:autoSpaceDE w:val="0"/>
        <w:autoSpaceDN w:val="0"/>
        <w:adjustRightInd w:val="0"/>
        <w:spacing w:line="240" w:lineRule="auto"/>
        <w:rPr>
          <w:szCs w:val="22"/>
          <w:u w:val="single"/>
        </w:rPr>
      </w:pPr>
      <w:r>
        <w:rPr>
          <w:szCs w:val="22"/>
          <w:u w:val="single"/>
        </w:rPr>
        <w:t>Dėl</w:t>
      </w:r>
      <w:r w:rsidR="009F1935" w:rsidRPr="007E1ACE">
        <w:rPr>
          <w:szCs w:val="22"/>
          <w:u w:val="single"/>
        </w:rPr>
        <w:t xml:space="preserve"> </w:t>
      </w:r>
      <w:r w:rsidR="009F1935" w:rsidRPr="007E1ACE">
        <w:rPr>
          <w:noProof/>
          <w:szCs w:val="22"/>
          <w:u w:val="single"/>
        </w:rPr>
        <w:t>dekstrometorfan</w:t>
      </w:r>
      <w:r>
        <w:rPr>
          <w:noProof/>
          <w:szCs w:val="22"/>
          <w:u w:val="single"/>
        </w:rPr>
        <w:t>o vartojimo pasireiškiantis</w:t>
      </w:r>
      <w:r w:rsidR="009F1935" w:rsidRPr="007E1ACE">
        <w:rPr>
          <w:szCs w:val="22"/>
          <w:u w:val="single"/>
        </w:rPr>
        <w:t xml:space="preserve"> nepageidaujamas poveikis</w:t>
      </w:r>
    </w:p>
    <w:p w14:paraId="5C52A8B7" w14:textId="77777777" w:rsidR="009F1935" w:rsidRDefault="009F1935" w:rsidP="00114930">
      <w:pPr>
        <w:spacing w:line="240" w:lineRule="auto"/>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2895"/>
        <w:gridCol w:w="5009"/>
      </w:tblGrid>
      <w:tr w:rsidR="003D122F" w:rsidRPr="009D7A6D" w14:paraId="698CB47E" w14:textId="77777777" w:rsidTr="003D122F">
        <w:tc>
          <w:tcPr>
            <w:tcW w:w="623" w:type="pct"/>
          </w:tcPr>
          <w:p w14:paraId="6A1F6672" w14:textId="77777777" w:rsidR="003D122F" w:rsidRPr="007E1ACE" w:rsidRDefault="003D122F" w:rsidP="008E1896">
            <w:pPr>
              <w:widowControl w:val="0"/>
              <w:spacing w:line="240" w:lineRule="auto"/>
              <w:jc w:val="both"/>
              <w:rPr>
                <w:szCs w:val="22"/>
              </w:rPr>
            </w:pPr>
            <w:r w:rsidRPr="007E1ACE">
              <w:rPr>
                <w:szCs w:val="22"/>
              </w:rPr>
              <w:t>Dažnis</w:t>
            </w:r>
          </w:p>
        </w:tc>
        <w:tc>
          <w:tcPr>
            <w:tcW w:w="1605" w:type="pct"/>
          </w:tcPr>
          <w:p w14:paraId="51AA07D1" w14:textId="77777777" w:rsidR="003D122F" w:rsidRPr="00114930" w:rsidRDefault="003D122F" w:rsidP="008E1896">
            <w:pPr>
              <w:widowControl w:val="0"/>
              <w:spacing w:line="240" w:lineRule="auto"/>
              <w:jc w:val="both"/>
              <w:rPr>
                <w:b/>
                <w:szCs w:val="22"/>
              </w:rPr>
            </w:pPr>
          </w:p>
        </w:tc>
        <w:tc>
          <w:tcPr>
            <w:tcW w:w="2772" w:type="pct"/>
          </w:tcPr>
          <w:p w14:paraId="02FAC60E" w14:textId="77777777" w:rsidR="003D122F" w:rsidRPr="00114930" w:rsidRDefault="003D122F" w:rsidP="008E1896">
            <w:pPr>
              <w:widowControl w:val="0"/>
              <w:spacing w:line="240" w:lineRule="auto"/>
              <w:jc w:val="both"/>
              <w:rPr>
                <w:b/>
                <w:szCs w:val="22"/>
              </w:rPr>
            </w:pPr>
          </w:p>
        </w:tc>
      </w:tr>
      <w:tr w:rsidR="003D122F" w:rsidRPr="009D7A6D" w14:paraId="2AD565CF" w14:textId="77777777" w:rsidTr="003D122F">
        <w:tc>
          <w:tcPr>
            <w:tcW w:w="623" w:type="pct"/>
            <w:vMerge w:val="restart"/>
          </w:tcPr>
          <w:p w14:paraId="55F52276" w14:textId="77777777" w:rsidR="003D122F" w:rsidRPr="00114930" w:rsidRDefault="003D122F" w:rsidP="008E1896">
            <w:pPr>
              <w:widowControl w:val="0"/>
              <w:spacing w:line="240" w:lineRule="auto"/>
              <w:jc w:val="both"/>
              <w:rPr>
                <w:b/>
                <w:szCs w:val="22"/>
              </w:rPr>
            </w:pPr>
            <w:r>
              <w:rPr>
                <w:szCs w:val="22"/>
              </w:rPr>
              <w:t>Dažnis nežinomas</w:t>
            </w:r>
          </w:p>
        </w:tc>
        <w:tc>
          <w:tcPr>
            <w:tcW w:w="1605" w:type="pct"/>
          </w:tcPr>
          <w:p w14:paraId="3837EDCC" w14:textId="77777777" w:rsidR="003D122F" w:rsidRPr="005D15FC" w:rsidRDefault="003D122F" w:rsidP="008E1896">
            <w:pPr>
              <w:spacing w:line="240" w:lineRule="auto"/>
              <w:rPr>
                <w:szCs w:val="22"/>
              </w:rPr>
            </w:pPr>
            <w:r w:rsidRPr="00862FAD">
              <w:rPr>
                <w:szCs w:val="22"/>
              </w:rPr>
              <w:t>Nervų sistemos sutrikimai</w:t>
            </w:r>
          </w:p>
        </w:tc>
        <w:tc>
          <w:tcPr>
            <w:tcW w:w="2772" w:type="pct"/>
          </w:tcPr>
          <w:p w14:paraId="54AA7849" w14:textId="77777777" w:rsidR="003D122F" w:rsidRPr="00114930" w:rsidRDefault="003D122F" w:rsidP="008E1896">
            <w:pPr>
              <w:widowControl w:val="0"/>
              <w:spacing w:line="240" w:lineRule="auto"/>
              <w:jc w:val="both"/>
              <w:rPr>
                <w:szCs w:val="22"/>
              </w:rPr>
            </w:pPr>
            <w:r>
              <w:rPr>
                <w:noProof/>
                <w:szCs w:val="22"/>
              </w:rPr>
              <w:t>K</w:t>
            </w:r>
            <w:r w:rsidRPr="009D7A6D">
              <w:rPr>
                <w:noProof/>
                <w:szCs w:val="22"/>
              </w:rPr>
              <w:t xml:space="preserve">ai kuriais atvejais </w:t>
            </w:r>
            <w:r w:rsidR="005D15FC">
              <w:rPr>
                <w:noProof/>
                <w:szCs w:val="22"/>
              </w:rPr>
              <w:t>vaistinis preparatas</w:t>
            </w:r>
            <w:r w:rsidRPr="009D7A6D">
              <w:rPr>
                <w:noProof/>
                <w:szCs w:val="22"/>
              </w:rPr>
              <w:t xml:space="preserve"> gali sukelti mieguistumą, svaigulį, galvos sukimąsi, retais atvejais – psichikos sumišimą ir galvos skausmą</w:t>
            </w:r>
          </w:p>
        </w:tc>
      </w:tr>
      <w:tr w:rsidR="003D122F" w:rsidRPr="009D7A6D" w14:paraId="3D8352C8" w14:textId="77777777" w:rsidTr="003D122F">
        <w:tc>
          <w:tcPr>
            <w:tcW w:w="623" w:type="pct"/>
            <w:vMerge/>
          </w:tcPr>
          <w:p w14:paraId="57AF6F25" w14:textId="77777777" w:rsidR="003D122F" w:rsidRPr="00114930" w:rsidRDefault="003D122F" w:rsidP="008E1896">
            <w:pPr>
              <w:widowControl w:val="0"/>
              <w:spacing w:line="240" w:lineRule="auto"/>
              <w:jc w:val="both"/>
              <w:rPr>
                <w:b/>
                <w:szCs w:val="22"/>
              </w:rPr>
            </w:pPr>
          </w:p>
        </w:tc>
        <w:tc>
          <w:tcPr>
            <w:tcW w:w="1605" w:type="pct"/>
          </w:tcPr>
          <w:p w14:paraId="0047BA15" w14:textId="77777777" w:rsidR="003D122F" w:rsidRPr="005D15FC" w:rsidRDefault="003D122F" w:rsidP="008E1896">
            <w:pPr>
              <w:widowControl w:val="0"/>
              <w:spacing w:line="240" w:lineRule="auto"/>
              <w:jc w:val="both"/>
              <w:rPr>
                <w:bCs/>
                <w:szCs w:val="22"/>
              </w:rPr>
            </w:pPr>
            <w:r w:rsidRPr="00862FAD">
              <w:rPr>
                <w:szCs w:val="22"/>
              </w:rPr>
              <w:t>Virškinimo trakto sutrikimai</w:t>
            </w:r>
          </w:p>
        </w:tc>
        <w:tc>
          <w:tcPr>
            <w:tcW w:w="2772" w:type="pct"/>
          </w:tcPr>
          <w:p w14:paraId="5ABA70B9" w14:textId="77777777" w:rsidR="003D122F" w:rsidRPr="00114930" w:rsidRDefault="003D122F" w:rsidP="008E1896">
            <w:pPr>
              <w:widowControl w:val="0"/>
              <w:tabs>
                <w:tab w:val="left" w:pos="34"/>
              </w:tabs>
              <w:spacing w:line="240" w:lineRule="auto"/>
              <w:rPr>
                <w:szCs w:val="22"/>
              </w:rPr>
            </w:pPr>
            <w:r>
              <w:rPr>
                <w:noProof/>
                <w:szCs w:val="22"/>
              </w:rPr>
              <w:t>K</w:t>
            </w:r>
            <w:r w:rsidRPr="009D7A6D">
              <w:rPr>
                <w:noProof/>
                <w:szCs w:val="22"/>
              </w:rPr>
              <w:t xml:space="preserve">ai kuriais atvejais </w:t>
            </w:r>
            <w:r w:rsidR="00135D0E">
              <w:rPr>
                <w:noProof/>
                <w:szCs w:val="22"/>
              </w:rPr>
              <w:t>vaistinis</w:t>
            </w:r>
            <w:r w:rsidR="005D15FC">
              <w:rPr>
                <w:noProof/>
                <w:szCs w:val="22"/>
              </w:rPr>
              <w:t xml:space="preserve"> preparatas</w:t>
            </w:r>
            <w:r w:rsidRPr="009D7A6D">
              <w:rPr>
                <w:noProof/>
                <w:szCs w:val="22"/>
              </w:rPr>
              <w:t xml:space="preserve"> gali sukelti vidurių užkietėjimą, pykinimą, vėmimą ir virškinimo trakto sutrikimus</w:t>
            </w:r>
          </w:p>
        </w:tc>
      </w:tr>
    </w:tbl>
    <w:p w14:paraId="720BA842" w14:textId="77777777" w:rsidR="003D122F" w:rsidRDefault="003D122F" w:rsidP="00114930">
      <w:pPr>
        <w:spacing w:line="240" w:lineRule="auto"/>
        <w:jc w:val="both"/>
        <w:rPr>
          <w:szCs w:val="22"/>
        </w:rPr>
      </w:pPr>
    </w:p>
    <w:p w14:paraId="4442D181" w14:textId="77777777" w:rsidR="001F062F" w:rsidRPr="009D7A6D" w:rsidRDefault="001F062F" w:rsidP="00114930">
      <w:pPr>
        <w:keepNext/>
        <w:keepLines/>
        <w:autoSpaceDE w:val="0"/>
        <w:autoSpaceDN w:val="0"/>
        <w:adjustRightInd w:val="0"/>
        <w:spacing w:line="240" w:lineRule="auto"/>
        <w:rPr>
          <w:szCs w:val="22"/>
          <w:u w:val="single"/>
        </w:rPr>
      </w:pPr>
      <w:r w:rsidRPr="009D7A6D">
        <w:rPr>
          <w:noProof/>
          <w:szCs w:val="22"/>
          <w:u w:val="single"/>
        </w:rPr>
        <w:t>Pranešimas apie įtariamas nepageidaujamas reakcijas</w:t>
      </w:r>
    </w:p>
    <w:p w14:paraId="526C207F" w14:textId="77777777" w:rsidR="009F1935" w:rsidRDefault="001F062F" w:rsidP="00BF3C23">
      <w:pPr>
        <w:keepNext/>
        <w:keepLines/>
        <w:autoSpaceDE w:val="0"/>
        <w:autoSpaceDN w:val="0"/>
        <w:adjustRightInd w:val="0"/>
        <w:spacing w:line="240" w:lineRule="auto"/>
        <w:jc w:val="both"/>
        <w:rPr>
          <w:szCs w:val="24"/>
        </w:rPr>
      </w:pPr>
      <w:r w:rsidRPr="009D7A6D">
        <w:rPr>
          <w:noProof/>
          <w:szCs w:val="22"/>
        </w:rPr>
        <w:t>Svarbu pranešti apie įtaria</w:t>
      </w:r>
      <w:r w:rsidRPr="00BF3C23">
        <w:rPr>
          <w:noProof/>
          <w:szCs w:val="22"/>
        </w:rPr>
        <w:t>mas nepageidaujamas reakcijas, pastebėtas po vaistinio preparato registracijos, nes tai leidžia nuolat stebėti vaistinio preparato naudos ir rizikos santykį.</w:t>
      </w:r>
      <w:r w:rsidRPr="00BF3C23">
        <w:rPr>
          <w:szCs w:val="22"/>
        </w:rPr>
        <w:t xml:space="preserve"> </w:t>
      </w:r>
      <w:r w:rsidR="00325D58" w:rsidRPr="00325D58">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192791CA" w14:textId="77777777" w:rsidR="0052125F" w:rsidRPr="009D7A6D" w:rsidRDefault="0052125F" w:rsidP="00BF3C23">
      <w:pPr>
        <w:keepNext/>
        <w:keepLines/>
        <w:autoSpaceDE w:val="0"/>
        <w:autoSpaceDN w:val="0"/>
        <w:adjustRightInd w:val="0"/>
        <w:spacing w:line="240" w:lineRule="auto"/>
        <w:jc w:val="both"/>
        <w:rPr>
          <w:noProof/>
          <w:szCs w:val="22"/>
        </w:rPr>
      </w:pPr>
    </w:p>
    <w:p w14:paraId="1E10AA35" w14:textId="77777777" w:rsidR="00812D16" w:rsidRPr="009D7A6D" w:rsidRDefault="00812D16" w:rsidP="00114930">
      <w:pPr>
        <w:keepNext/>
        <w:numPr>
          <w:ilvl w:val="1"/>
          <w:numId w:val="1"/>
        </w:numPr>
        <w:spacing w:line="240" w:lineRule="auto"/>
        <w:ind w:left="0" w:firstLine="0"/>
        <w:outlineLvl w:val="0"/>
        <w:rPr>
          <w:noProof/>
          <w:szCs w:val="22"/>
        </w:rPr>
      </w:pPr>
      <w:r w:rsidRPr="009D7A6D">
        <w:rPr>
          <w:b/>
          <w:noProof/>
          <w:szCs w:val="22"/>
        </w:rPr>
        <w:t>Perdozavimas</w:t>
      </w:r>
    </w:p>
    <w:p w14:paraId="005E7319" w14:textId="77777777" w:rsidR="00812D16" w:rsidRPr="009D7A6D" w:rsidRDefault="00812D16" w:rsidP="00114930">
      <w:pPr>
        <w:spacing w:line="240" w:lineRule="auto"/>
        <w:rPr>
          <w:noProof/>
          <w:szCs w:val="22"/>
        </w:rPr>
      </w:pPr>
    </w:p>
    <w:p w14:paraId="42723044" w14:textId="77777777" w:rsidR="00812D16" w:rsidRPr="007E1ACE" w:rsidRDefault="001F062F" w:rsidP="00114930">
      <w:pPr>
        <w:spacing w:line="240" w:lineRule="auto"/>
        <w:rPr>
          <w:i/>
          <w:noProof/>
          <w:szCs w:val="22"/>
        </w:rPr>
      </w:pPr>
      <w:r w:rsidRPr="007E1ACE">
        <w:rPr>
          <w:i/>
          <w:noProof/>
          <w:szCs w:val="22"/>
        </w:rPr>
        <w:t>Paracetamolis</w:t>
      </w:r>
    </w:p>
    <w:p w14:paraId="31B284A9" w14:textId="77777777" w:rsidR="000F4EE1" w:rsidRDefault="000F4EE1" w:rsidP="00114930">
      <w:pPr>
        <w:spacing w:line="240" w:lineRule="auto"/>
        <w:rPr>
          <w:szCs w:val="22"/>
        </w:rPr>
      </w:pPr>
    </w:p>
    <w:p w14:paraId="28981519" w14:textId="77777777" w:rsidR="00812D16" w:rsidRPr="00C836B4" w:rsidRDefault="006C657E" w:rsidP="00114930">
      <w:pPr>
        <w:spacing w:line="240" w:lineRule="auto"/>
        <w:rPr>
          <w:szCs w:val="22"/>
        </w:rPr>
      </w:pPr>
      <w:r w:rsidRPr="00DA6CD0">
        <w:rPr>
          <w:szCs w:val="22"/>
        </w:rPr>
        <w:t>Perdozavimo simptomai yra šleikštulys</w:t>
      </w:r>
      <w:r w:rsidR="001F062F" w:rsidRPr="008A5D2B">
        <w:rPr>
          <w:szCs w:val="22"/>
        </w:rPr>
        <w:t>, vėmimas, apetito praradimas</w:t>
      </w:r>
      <w:r w:rsidRPr="004A15E5">
        <w:rPr>
          <w:szCs w:val="22"/>
        </w:rPr>
        <w:t>, gelta, pilvo skausmas, inkstų</w:t>
      </w:r>
      <w:r w:rsidR="001F062F" w:rsidRPr="004A15E5">
        <w:rPr>
          <w:szCs w:val="22"/>
        </w:rPr>
        <w:t xml:space="preserve"> ir kepenų nepakankamumas.</w:t>
      </w:r>
      <w:r w:rsidR="006240C0" w:rsidRPr="000D4BF2">
        <w:rPr>
          <w:szCs w:val="22"/>
        </w:rPr>
        <w:t xml:space="preserve"> </w:t>
      </w:r>
      <w:r w:rsidRPr="000D4BF2">
        <w:rPr>
          <w:szCs w:val="22"/>
        </w:rPr>
        <w:t xml:space="preserve">Paracetamolio perdozavęs </w:t>
      </w:r>
      <w:r w:rsidR="001F062F" w:rsidRPr="00D6371D">
        <w:rPr>
          <w:szCs w:val="22"/>
        </w:rPr>
        <w:t xml:space="preserve">pacientas turi būti </w:t>
      </w:r>
      <w:r w:rsidRPr="00D6371D">
        <w:rPr>
          <w:szCs w:val="22"/>
        </w:rPr>
        <w:t>greitai gydomas medicinos įstaigoje</w:t>
      </w:r>
      <w:r w:rsidR="001F062F" w:rsidRPr="00661DAC">
        <w:rPr>
          <w:szCs w:val="22"/>
        </w:rPr>
        <w:t>, net jei nėra jokių pastebimų požymių ar simptomų,</w:t>
      </w:r>
      <w:r w:rsidRPr="00707564">
        <w:rPr>
          <w:szCs w:val="22"/>
        </w:rPr>
        <w:t xml:space="preserve"> nes, </w:t>
      </w:r>
      <w:r w:rsidR="001F062F" w:rsidRPr="00707564">
        <w:rPr>
          <w:szCs w:val="22"/>
        </w:rPr>
        <w:t>nors jie gali būti mirtini, dažnai</w:t>
      </w:r>
      <w:r w:rsidRPr="00707564">
        <w:rPr>
          <w:szCs w:val="22"/>
        </w:rPr>
        <w:t xml:space="preserve"> pasireiškia</w:t>
      </w:r>
      <w:r w:rsidR="00E54315" w:rsidRPr="00707564">
        <w:rPr>
          <w:szCs w:val="22"/>
        </w:rPr>
        <w:t xml:space="preserve"> ne iš karto po perdozavimo</w:t>
      </w:r>
      <w:r w:rsidR="001F062F" w:rsidRPr="00707564">
        <w:rPr>
          <w:szCs w:val="22"/>
        </w:rPr>
        <w:t xml:space="preserve">, </w:t>
      </w:r>
      <w:r w:rsidR="000D742C">
        <w:rPr>
          <w:szCs w:val="22"/>
        </w:rPr>
        <w:t xml:space="preserve">o </w:t>
      </w:r>
      <w:r w:rsidR="001F062F" w:rsidRPr="00707564">
        <w:rPr>
          <w:szCs w:val="22"/>
        </w:rPr>
        <w:t xml:space="preserve">nuo trečios </w:t>
      </w:r>
      <w:r w:rsidR="00E54315" w:rsidRPr="000D007A">
        <w:rPr>
          <w:szCs w:val="22"/>
        </w:rPr>
        <w:t xml:space="preserve">perdozavimo </w:t>
      </w:r>
      <w:r w:rsidR="001F062F" w:rsidRPr="000C48D9">
        <w:rPr>
          <w:szCs w:val="22"/>
        </w:rPr>
        <w:t xml:space="preserve">dienos. </w:t>
      </w:r>
      <w:r w:rsidR="00E54315" w:rsidRPr="00466355">
        <w:rPr>
          <w:szCs w:val="22"/>
        </w:rPr>
        <w:t xml:space="preserve">Pacientas gali mirti </w:t>
      </w:r>
      <w:r w:rsidR="001F062F" w:rsidRPr="00466355">
        <w:rPr>
          <w:szCs w:val="22"/>
        </w:rPr>
        <w:t>dėl kepenų nekrozės. Taip pat gali atsirasti ūminis inkstų nepakankamumas.</w:t>
      </w:r>
    </w:p>
    <w:p w14:paraId="6D6E216B" w14:textId="77777777" w:rsidR="001F062F" w:rsidRPr="00932395" w:rsidRDefault="001F062F" w:rsidP="00114930">
      <w:pPr>
        <w:spacing w:line="240" w:lineRule="auto"/>
        <w:rPr>
          <w:szCs w:val="22"/>
        </w:rPr>
      </w:pPr>
    </w:p>
    <w:p w14:paraId="3504EEB2" w14:textId="77777777" w:rsidR="001F062F" w:rsidRPr="00114930" w:rsidRDefault="005D364C" w:rsidP="00114930">
      <w:pPr>
        <w:spacing w:line="240" w:lineRule="auto"/>
        <w:rPr>
          <w:szCs w:val="22"/>
        </w:rPr>
      </w:pPr>
      <w:r w:rsidRPr="00535B35">
        <w:rPr>
          <w:szCs w:val="22"/>
        </w:rPr>
        <w:t xml:space="preserve">Paracetamolio perdozavimas </w:t>
      </w:r>
      <w:r w:rsidRPr="003A267A">
        <w:rPr>
          <w:szCs w:val="22"/>
        </w:rPr>
        <w:t>skiriamas į keturias fazes, pradedant nuo perdozavimo momento:</w:t>
      </w:r>
    </w:p>
    <w:p w14:paraId="19460100" w14:textId="77777777" w:rsidR="001F062F" w:rsidRPr="00114930" w:rsidRDefault="001F062F" w:rsidP="00114930">
      <w:pPr>
        <w:spacing w:line="240" w:lineRule="auto"/>
        <w:rPr>
          <w:szCs w:val="22"/>
        </w:rPr>
      </w:pPr>
    </w:p>
    <w:p w14:paraId="2DA12AC7" w14:textId="77777777" w:rsidR="001F062F" w:rsidRPr="00932395" w:rsidRDefault="005D364C" w:rsidP="00114930">
      <w:pPr>
        <w:pStyle w:val="Spalvotassraas1parykinimas1"/>
        <w:numPr>
          <w:ilvl w:val="0"/>
          <w:numId w:val="11"/>
        </w:numPr>
        <w:spacing w:line="240" w:lineRule="auto"/>
        <w:ind w:left="567" w:hanging="567"/>
        <w:rPr>
          <w:szCs w:val="22"/>
        </w:rPr>
      </w:pPr>
      <w:r w:rsidRPr="007E1ACE">
        <w:rPr>
          <w:szCs w:val="22"/>
        </w:rPr>
        <w:t>I</w:t>
      </w:r>
      <w:r w:rsidR="003B53EE">
        <w:rPr>
          <w:szCs w:val="22"/>
        </w:rPr>
        <w:t> </w:t>
      </w:r>
      <w:r w:rsidRPr="007E1ACE">
        <w:rPr>
          <w:szCs w:val="22"/>
        </w:rPr>
        <w:t>fazė</w:t>
      </w:r>
      <w:r w:rsidRPr="00932395">
        <w:rPr>
          <w:szCs w:val="22"/>
        </w:rPr>
        <w:t xml:space="preserve"> (12</w:t>
      </w:r>
      <w:r w:rsidR="003B53EE">
        <w:rPr>
          <w:szCs w:val="22"/>
        </w:rPr>
        <w:t>–</w:t>
      </w:r>
      <w:r w:rsidRPr="00932395">
        <w:rPr>
          <w:szCs w:val="22"/>
        </w:rPr>
        <w:t>24</w:t>
      </w:r>
      <w:r w:rsidR="003B53EE">
        <w:rPr>
          <w:szCs w:val="22"/>
        </w:rPr>
        <w:t> </w:t>
      </w:r>
      <w:r w:rsidRPr="00932395">
        <w:rPr>
          <w:szCs w:val="22"/>
        </w:rPr>
        <w:t>val.): pykinimas, vėmimas, prakaitavimas ir apetito nebuvimas.</w:t>
      </w:r>
    </w:p>
    <w:p w14:paraId="1AF2DC9A" w14:textId="77777777" w:rsidR="00F122F8" w:rsidRPr="00535B35" w:rsidRDefault="00F122F8" w:rsidP="00114930">
      <w:pPr>
        <w:pStyle w:val="Spalvotassraas1parykinimas1"/>
        <w:numPr>
          <w:ilvl w:val="0"/>
          <w:numId w:val="11"/>
        </w:numPr>
        <w:spacing w:line="240" w:lineRule="auto"/>
        <w:ind w:left="567" w:hanging="567"/>
        <w:rPr>
          <w:szCs w:val="22"/>
        </w:rPr>
      </w:pPr>
      <w:r w:rsidRPr="007E1ACE">
        <w:rPr>
          <w:szCs w:val="22"/>
        </w:rPr>
        <w:lastRenderedPageBreak/>
        <w:t>II</w:t>
      </w:r>
      <w:r w:rsidR="003B53EE">
        <w:rPr>
          <w:szCs w:val="22"/>
        </w:rPr>
        <w:t> </w:t>
      </w:r>
      <w:r w:rsidRPr="007E1ACE">
        <w:rPr>
          <w:szCs w:val="22"/>
        </w:rPr>
        <w:t>fazė</w:t>
      </w:r>
      <w:r w:rsidRPr="00932395">
        <w:rPr>
          <w:szCs w:val="22"/>
        </w:rPr>
        <w:t xml:space="preserve"> (24</w:t>
      </w:r>
      <w:r w:rsidR="003B53EE">
        <w:rPr>
          <w:szCs w:val="22"/>
        </w:rPr>
        <w:t>–</w:t>
      </w:r>
      <w:r w:rsidRPr="00932395">
        <w:rPr>
          <w:szCs w:val="22"/>
        </w:rPr>
        <w:t>48</w:t>
      </w:r>
      <w:r w:rsidR="003B53EE">
        <w:rPr>
          <w:szCs w:val="22"/>
        </w:rPr>
        <w:t> </w:t>
      </w:r>
      <w:r w:rsidRPr="00932395">
        <w:rPr>
          <w:szCs w:val="22"/>
        </w:rPr>
        <w:t>val.): klinikinis pagerėjimas</w:t>
      </w:r>
      <w:r w:rsidR="001F7052">
        <w:rPr>
          <w:szCs w:val="22"/>
        </w:rPr>
        <w:t>.</w:t>
      </w:r>
      <w:r w:rsidRPr="00932395">
        <w:rPr>
          <w:szCs w:val="22"/>
        </w:rPr>
        <w:t xml:space="preserve"> AST, ALT</w:t>
      </w:r>
      <w:r w:rsidR="005E7110">
        <w:rPr>
          <w:szCs w:val="22"/>
        </w:rPr>
        <w:t xml:space="preserve"> aktyvumas</w:t>
      </w:r>
      <w:r w:rsidRPr="00932395">
        <w:rPr>
          <w:szCs w:val="22"/>
        </w:rPr>
        <w:t>, bilirubino ir protrombino kiekis pradeda didėti.</w:t>
      </w:r>
    </w:p>
    <w:p w14:paraId="7205BE48" w14:textId="77777777" w:rsidR="00F122F8" w:rsidRPr="000D007A" w:rsidRDefault="00F122F8" w:rsidP="00114930">
      <w:pPr>
        <w:pStyle w:val="Spalvotassraas1parykinimas1"/>
        <w:numPr>
          <w:ilvl w:val="0"/>
          <w:numId w:val="11"/>
        </w:numPr>
        <w:spacing w:line="240" w:lineRule="auto"/>
        <w:ind w:left="567" w:hanging="567"/>
        <w:rPr>
          <w:szCs w:val="22"/>
        </w:rPr>
      </w:pPr>
      <w:r w:rsidRPr="007E1ACE">
        <w:rPr>
          <w:szCs w:val="22"/>
        </w:rPr>
        <w:t>III</w:t>
      </w:r>
      <w:r w:rsidR="003B53EE">
        <w:rPr>
          <w:szCs w:val="22"/>
        </w:rPr>
        <w:t> </w:t>
      </w:r>
      <w:r w:rsidRPr="007E1ACE">
        <w:rPr>
          <w:szCs w:val="22"/>
        </w:rPr>
        <w:t>fazė</w:t>
      </w:r>
      <w:r w:rsidRPr="00932395">
        <w:rPr>
          <w:szCs w:val="22"/>
        </w:rPr>
        <w:t xml:space="preserve"> (72</w:t>
      </w:r>
      <w:r w:rsidR="00BF3C23">
        <w:rPr>
          <w:szCs w:val="22"/>
        </w:rPr>
        <w:t>–</w:t>
      </w:r>
      <w:r w:rsidRPr="00932395">
        <w:rPr>
          <w:szCs w:val="22"/>
        </w:rPr>
        <w:t>96</w:t>
      </w:r>
      <w:r w:rsidR="003B53EE">
        <w:rPr>
          <w:szCs w:val="22"/>
        </w:rPr>
        <w:t> </w:t>
      </w:r>
      <w:r w:rsidRPr="00932395">
        <w:rPr>
          <w:szCs w:val="22"/>
        </w:rPr>
        <w:t>val.): hepatotoksinio poveikio pikas</w:t>
      </w:r>
      <w:r w:rsidR="001F7052">
        <w:rPr>
          <w:szCs w:val="22"/>
        </w:rPr>
        <w:t>.</w:t>
      </w:r>
      <w:r w:rsidRPr="00932395">
        <w:rPr>
          <w:szCs w:val="22"/>
        </w:rPr>
        <w:t xml:space="preserve"> AST</w:t>
      </w:r>
      <w:r w:rsidR="00707564">
        <w:rPr>
          <w:szCs w:val="22"/>
        </w:rPr>
        <w:t xml:space="preserve"> </w:t>
      </w:r>
      <w:r w:rsidR="005E7110">
        <w:rPr>
          <w:szCs w:val="22"/>
        </w:rPr>
        <w:t xml:space="preserve">aktyvumas </w:t>
      </w:r>
      <w:r w:rsidR="008E6890" w:rsidRPr="00707564">
        <w:rPr>
          <w:szCs w:val="22"/>
        </w:rPr>
        <w:t>gali viršyti 20000.</w:t>
      </w:r>
    </w:p>
    <w:p w14:paraId="6161D527" w14:textId="77777777" w:rsidR="008E6890" w:rsidRPr="00466355" w:rsidRDefault="008E6890" w:rsidP="00114930">
      <w:pPr>
        <w:pStyle w:val="Spalvotassraas1parykinimas1"/>
        <w:numPr>
          <w:ilvl w:val="0"/>
          <w:numId w:val="11"/>
        </w:numPr>
        <w:spacing w:line="240" w:lineRule="auto"/>
        <w:ind w:left="567" w:hanging="567"/>
        <w:rPr>
          <w:szCs w:val="22"/>
        </w:rPr>
      </w:pPr>
      <w:r w:rsidRPr="007E1ACE">
        <w:rPr>
          <w:szCs w:val="22"/>
        </w:rPr>
        <w:t>IV</w:t>
      </w:r>
      <w:r w:rsidR="003B53EE">
        <w:rPr>
          <w:szCs w:val="22"/>
        </w:rPr>
        <w:t> </w:t>
      </w:r>
      <w:r w:rsidRPr="007E1ACE">
        <w:rPr>
          <w:szCs w:val="22"/>
        </w:rPr>
        <w:t>fazė</w:t>
      </w:r>
      <w:r w:rsidRPr="00114930">
        <w:rPr>
          <w:b/>
          <w:szCs w:val="22"/>
        </w:rPr>
        <w:t xml:space="preserve"> </w:t>
      </w:r>
      <w:r w:rsidRPr="00466355">
        <w:rPr>
          <w:szCs w:val="22"/>
        </w:rPr>
        <w:t>(7</w:t>
      </w:r>
      <w:r w:rsidR="003B53EE">
        <w:rPr>
          <w:szCs w:val="22"/>
        </w:rPr>
        <w:t>–</w:t>
      </w:r>
      <w:r w:rsidRPr="00466355">
        <w:rPr>
          <w:szCs w:val="22"/>
        </w:rPr>
        <w:t>8</w:t>
      </w:r>
      <w:r w:rsidR="003B53EE">
        <w:rPr>
          <w:szCs w:val="22"/>
        </w:rPr>
        <w:t> </w:t>
      </w:r>
      <w:r w:rsidRPr="00466355">
        <w:rPr>
          <w:szCs w:val="22"/>
        </w:rPr>
        <w:t>dienos): pasveikimas.</w:t>
      </w:r>
    </w:p>
    <w:p w14:paraId="013B22E5" w14:textId="77777777" w:rsidR="005D364C" w:rsidRPr="00C836B4" w:rsidRDefault="005D364C" w:rsidP="00114930">
      <w:pPr>
        <w:spacing w:line="240" w:lineRule="auto"/>
        <w:rPr>
          <w:szCs w:val="22"/>
        </w:rPr>
      </w:pPr>
    </w:p>
    <w:p w14:paraId="54B669FB" w14:textId="77777777" w:rsidR="001F062F" w:rsidRPr="00114930" w:rsidRDefault="008E6890" w:rsidP="00114930">
      <w:pPr>
        <w:spacing w:line="240" w:lineRule="auto"/>
        <w:rPr>
          <w:szCs w:val="22"/>
        </w:rPr>
      </w:pPr>
      <w:r w:rsidRPr="00932395">
        <w:rPr>
          <w:szCs w:val="22"/>
        </w:rPr>
        <w:t>Gali atsirasti hepatotoksinis poveikis. Mažiausia toksinė dozė yra 6 g suaugusiems ir daugiau kaip 100 mg/kg kūno svorio vaikams. Didesnės nei 20</w:t>
      </w:r>
      <w:r w:rsidR="003B53EE">
        <w:rPr>
          <w:szCs w:val="22"/>
        </w:rPr>
        <w:t>–</w:t>
      </w:r>
      <w:r w:rsidRPr="00932395">
        <w:rPr>
          <w:szCs w:val="22"/>
        </w:rPr>
        <w:t>25 g</w:t>
      </w:r>
      <w:r w:rsidRPr="00535B35">
        <w:rPr>
          <w:szCs w:val="22"/>
        </w:rPr>
        <w:t xml:space="preserve"> dozės gali sukelti mirtį. Hepatotoksinio poveikio simptomai yra pykinimas, vėmimas, apetito nebuvimas, bendras negalavimas, prakaitavimas, pilvo skausmas ir viduriavimas. Hepatotoksinis poveikis pasireiškia praėjus 48</w:t>
      </w:r>
      <w:r w:rsidR="003B53EE">
        <w:rPr>
          <w:szCs w:val="22"/>
        </w:rPr>
        <w:t>–</w:t>
      </w:r>
      <w:r w:rsidRPr="00535B35">
        <w:rPr>
          <w:szCs w:val="22"/>
        </w:rPr>
        <w:t>72</w:t>
      </w:r>
      <w:r w:rsidR="003B53EE">
        <w:rPr>
          <w:szCs w:val="22"/>
        </w:rPr>
        <w:t> </w:t>
      </w:r>
      <w:r w:rsidRPr="00535B35">
        <w:rPr>
          <w:szCs w:val="22"/>
        </w:rPr>
        <w:t>valandoms po vaistinio preparato v</w:t>
      </w:r>
      <w:r w:rsidRPr="00114930">
        <w:rPr>
          <w:szCs w:val="22"/>
        </w:rPr>
        <w:t>artojimo. Jei suvartota dozė buvo didesnė nei 150 mg/kg arba dozė negali būti nustatyta, būtina ištirti paracetamolio koncentraciją kraujo plazmoje praėjus 4</w:t>
      </w:r>
      <w:r w:rsidR="00BF3C23">
        <w:rPr>
          <w:szCs w:val="22"/>
        </w:rPr>
        <w:t> </w:t>
      </w:r>
      <w:r w:rsidRPr="00114930">
        <w:rPr>
          <w:szCs w:val="22"/>
        </w:rPr>
        <w:t xml:space="preserve">valandoms </w:t>
      </w:r>
      <w:r w:rsidR="00956C73" w:rsidRPr="00114930">
        <w:rPr>
          <w:szCs w:val="22"/>
        </w:rPr>
        <w:t>nuo vartojimo.</w:t>
      </w:r>
      <w:r w:rsidRPr="00114930">
        <w:rPr>
          <w:szCs w:val="22"/>
        </w:rPr>
        <w:t xml:space="preserve"> </w:t>
      </w:r>
      <w:r w:rsidR="00956C73" w:rsidRPr="00114930">
        <w:rPr>
          <w:szCs w:val="22"/>
        </w:rPr>
        <w:t xml:space="preserve">Hepatotoksinio </w:t>
      </w:r>
      <w:r w:rsidRPr="00114930">
        <w:rPr>
          <w:szCs w:val="22"/>
        </w:rPr>
        <w:t xml:space="preserve">poveikio atveju </w:t>
      </w:r>
      <w:r w:rsidR="00956C73" w:rsidRPr="00114930">
        <w:rPr>
          <w:szCs w:val="22"/>
        </w:rPr>
        <w:t>atlikite kepenų funkcijos tyrimus ir kartokite tyrimus</w:t>
      </w:r>
      <w:r w:rsidRPr="00114930">
        <w:rPr>
          <w:szCs w:val="22"/>
        </w:rPr>
        <w:t xml:space="preserve"> </w:t>
      </w:r>
      <w:r w:rsidR="00956C73" w:rsidRPr="00114930">
        <w:rPr>
          <w:szCs w:val="22"/>
        </w:rPr>
        <w:t xml:space="preserve">kas </w:t>
      </w:r>
      <w:r w:rsidRPr="00114930">
        <w:rPr>
          <w:szCs w:val="22"/>
        </w:rPr>
        <w:t>24</w:t>
      </w:r>
      <w:r w:rsidR="003B53EE">
        <w:rPr>
          <w:szCs w:val="22"/>
        </w:rPr>
        <w:t> </w:t>
      </w:r>
      <w:r w:rsidRPr="00114930">
        <w:rPr>
          <w:szCs w:val="22"/>
        </w:rPr>
        <w:t>val</w:t>
      </w:r>
      <w:r w:rsidR="00956C73" w:rsidRPr="00114930">
        <w:rPr>
          <w:szCs w:val="22"/>
        </w:rPr>
        <w:t>andas.</w:t>
      </w:r>
      <w:r w:rsidRPr="00114930">
        <w:rPr>
          <w:szCs w:val="22"/>
        </w:rPr>
        <w:t xml:space="preserve"> Kepenų nepakankamumas gali sukelti encefalopatiją, komą ir mirtį.</w:t>
      </w:r>
    </w:p>
    <w:p w14:paraId="750CA443" w14:textId="77777777" w:rsidR="00956C73" w:rsidRPr="00114930" w:rsidRDefault="00956C73" w:rsidP="00114930">
      <w:pPr>
        <w:spacing w:line="240" w:lineRule="auto"/>
        <w:rPr>
          <w:szCs w:val="22"/>
        </w:rPr>
      </w:pPr>
    </w:p>
    <w:p w14:paraId="0106A118" w14:textId="77777777" w:rsidR="00956C73" w:rsidRPr="00114930" w:rsidRDefault="00956C73" w:rsidP="00114930">
      <w:pPr>
        <w:spacing w:line="240" w:lineRule="auto"/>
        <w:rPr>
          <w:szCs w:val="22"/>
        </w:rPr>
      </w:pPr>
      <w:r w:rsidRPr="00114930">
        <w:rPr>
          <w:szCs w:val="22"/>
        </w:rPr>
        <w:t>90 % pacientų kepenų pažeidimas buvo susijęs su didesne kaip 300 μg/ml paracetamolio koncentracija kraujo plazmoje, nustatyta praėjus 4</w:t>
      </w:r>
      <w:r w:rsidR="003B53EE">
        <w:rPr>
          <w:szCs w:val="22"/>
        </w:rPr>
        <w:t> </w:t>
      </w:r>
      <w:r w:rsidRPr="00114930">
        <w:rPr>
          <w:szCs w:val="22"/>
        </w:rPr>
        <w:t>valandoms nuo paracetamolio vartojimo. Tai prasideda, kai paracetamolio koncentracija kraujo plazmoje po 4</w:t>
      </w:r>
      <w:r w:rsidR="003B53EE">
        <w:rPr>
          <w:szCs w:val="22"/>
        </w:rPr>
        <w:t> </w:t>
      </w:r>
      <w:r w:rsidRPr="00114930">
        <w:rPr>
          <w:szCs w:val="22"/>
        </w:rPr>
        <w:t>valandų nuo paracetamolio vartojimo yra mažesnė nei 120 μg/ml arba mažesnė nei 30 μg/ml po 12</w:t>
      </w:r>
      <w:r w:rsidR="003B53EE">
        <w:rPr>
          <w:szCs w:val="22"/>
        </w:rPr>
        <w:t> </w:t>
      </w:r>
      <w:r w:rsidRPr="00114930">
        <w:rPr>
          <w:szCs w:val="22"/>
        </w:rPr>
        <w:t>valandų.</w:t>
      </w:r>
    </w:p>
    <w:p w14:paraId="765EC7D8" w14:textId="77777777" w:rsidR="003A5B22" w:rsidRPr="00114930" w:rsidRDefault="003A5B22" w:rsidP="00114930">
      <w:pPr>
        <w:spacing w:line="240" w:lineRule="auto"/>
        <w:rPr>
          <w:szCs w:val="22"/>
        </w:rPr>
      </w:pPr>
    </w:p>
    <w:p w14:paraId="2D25972B" w14:textId="77777777" w:rsidR="003A5B22" w:rsidRPr="00114930" w:rsidRDefault="007511A8" w:rsidP="00114930">
      <w:pPr>
        <w:spacing w:line="240" w:lineRule="auto"/>
        <w:rPr>
          <w:szCs w:val="22"/>
        </w:rPr>
      </w:pPr>
      <w:r w:rsidRPr="00114930">
        <w:rPr>
          <w:szCs w:val="22"/>
        </w:rPr>
        <w:t>Ilgalaikis didesnių kaip 4 g per parą dozių vartojimas gali sukelti laikiną hepatotoksinį poveikį. Gali įvykti inkstų kanalėlių nekrozė, gali būti pažeidžiamas miokardas.</w:t>
      </w:r>
    </w:p>
    <w:p w14:paraId="162508A4" w14:textId="77777777" w:rsidR="007511A8" w:rsidRPr="00114930" w:rsidRDefault="007511A8" w:rsidP="00114930">
      <w:pPr>
        <w:spacing w:line="240" w:lineRule="auto"/>
        <w:rPr>
          <w:szCs w:val="22"/>
        </w:rPr>
      </w:pPr>
    </w:p>
    <w:p w14:paraId="25C94203" w14:textId="77777777" w:rsidR="008E6890" w:rsidRPr="00114930" w:rsidRDefault="00313131" w:rsidP="00114930">
      <w:pPr>
        <w:spacing w:line="240" w:lineRule="auto"/>
        <w:rPr>
          <w:szCs w:val="22"/>
        </w:rPr>
      </w:pPr>
      <w:r w:rsidRPr="00114930">
        <w:rPr>
          <w:szCs w:val="22"/>
          <w:u w:val="single"/>
        </w:rPr>
        <w:t>Gydymas</w:t>
      </w:r>
      <w:r w:rsidRPr="00114930">
        <w:rPr>
          <w:szCs w:val="22"/>
        </w:rPr>
        <w:t>: visais atvejais reikia išplauti skrandį, geriau</w:t>
      </w:r>
      <w:r w:rsidR="00D820FC">
        <w:rPr>
          <w:szCs w:val="22"/>
        </w:rPr>
        <w:t>sia</w:t>
      </w:r>
      <w:r w:rsidRPr="00114930">
        <w:rPr>
          <w:szCs w:val="22"/>
        </w:rPr>
        <w:t xml:space="preserve"> per 4</w:t>
      </w:r>
      <w:r w:rsidR="003B53EE">
        <w:rPr>
          <w:szCs w:val="22"/>
        </w:rPr>
        <w:t> </w:t>
      </w:r>
      <w:r w:rsidRPr="00114930">
        <w:rPr>
          <w:szCs w:val="22"/>
        </w:rPr>
        <w:t xml:space="preserve">valandas </w:t>
      </w:r>
      <w:r w:rsidR="00C66001">
        <w:rPr>
          <w:szCs w:val="22"/>
        </w:rPr>
        <w:t>nuo</w:t>
      </w:r>
      <w:r w:rsidRPr="00114930">
        <w:rPr>
          <w:szCs w:val="22"/>
        </w:rPr>
        <w:t xml:space="preserve"> va</w:t>
      </w:r>
      <w:r w:rsidR="006240C0" w:rsidRPr="00114930">
        <w:rPr>
          <w:szCs w:val="22"/>
        </w:rPr>
        <w:t>i</w:t>
      </w:r>
      <w:r w:rsidRPr="00114930">
        <w:rPr>
          <w:szCs w:val="22"/>
        </w:rPr>
        <w:t>stinio preparato vartojimo.</w:t>
      </w:r>
    </w:p>
    <w:p w14:paraId="34F63D0A" w14:textId="77777777" w:rsidR="00313131" w:rsidRPr="00114930" w:rsidRDefault="00313131" w:rsidP="00114930">
      <w:pPr>
        <w:spacing w:line="240" w:lineRule="auto"/>
        <w:rPr>
          <w:szCs w:val="22"/>
        </w:rPr>
      </w:pPr>
    </w:p>
    <w:p w14:paraId="65907B34" w14:textId="77777777" w:rsidR="00313131" w:rsidRPr="00114930" w:rsidRDefault="001B02BA" w:rsidP="00114930">
      <w:pPr>
        <w:spacing w:line="240" w:lineRule="auto"/>
        <w:rPr>
          <w:szCs w:val="22"/>
        </w:rPr>
      </w:pPr>
      <w:r w:rsidRPr="007E1ACE">
        <w:rPr>
          <w:szCs w:val="22"/>
        </w:rPr>
        <w:t>S</w:t>
      </w:r>
      <w:r w:rsidR="00313131" w:rsidRPr="007E1ACE">
        <w:rPr>
          <w:szCs w:val="22"/>
        </w:rPr>
        <w:t>pecifinis priešnuodis</w:t>
      </w:r>
      <w:r w:rsidR="00313131" w:rsidRPr="00B81F27">
        <w:rPr>
          <w:b/>
          <w:szCs w:val="22"/>
        </w:rPr>
        <w:t xml:space="preserve"> </w:t>
      </w:r>
      <w:r w:rsidR="00313131" w:rsidRPr="00114930">
        <w:rPr>
          <w:szCs w:val="22"/>
        </w:rPr>
        <w:t>toksiškum</w:t>
      </w:r>
      <w:r w:rsidRPr="00114930">
        <w:rPr>
          <w:szCs w:val="22"/>
        </w:rPr>
        <w:t>ui, kurį sukelia paracetamolis</w:t>
      </w:r>
      <w:r w:rsidR="006240C0" w:rsidRPr="00114930">
        <w:rPr>
          <w:szCs w:val="22"/>
        </w:rPr>
        <w:t>,</w:t>
      </w:r>
      <w:r w:rsidRPr="00114930">
        <w:rPr>
          <w:szCs w:val="22"/>
        </w:rPr>
        <w:t xml:space="preserve"> yra </w:t>
      </w:r>
      <w:r w:rsidR="00313131" w:rsidRPr="00114930">
        <w:rPr>
          <w:szCs w:val="22"/>
        </w:rPr>
        <w:t xml:space="preserve">N-acetilcisteinas. Rekomenduojama </w:t>
      </w:r>
      <w:r w:rsidR="000D1CBC" w:rsidRPr="00114930">
        <w:rPr>
          <w:szCs w:val="22"/>
        </w:rPr>
        <w:t xml:space="preserve">N-acetilcisteino dozė yra </w:t>
      </w:r>
      <w:r w:rsidR="00313131" w:rsidRPr="00114930">
        <w:rPr>
          <w:szCs w:val="22"/>
        </w:rPr>
        <w:t>300 mg/k</w:t>
      </w:r>
      <w:r w:rsidR="000D1CBC" w:rsidRPr="00114930">
        <w:rPr>
          <w:szCs w:val="22"/>
        </w:rPr>
        <w:t>g (atitinka 1,5 ml/k</w:t>
      </w:r>
      <w:r w:rsidR="00313131" w:rsidRPr="00114930">
        <w:rPr>
          <w:szCs w:val="22"/>
        </w:rPr>
        <w:t>g vandeninio tirpalo 20</w:t>
      </w:r>
      <w:r w:rsidR="000D1CBC" w:rsidRPr="00114930">
        <w:rPr>
          <w:szCs w:val="22"/>
        </w:rPr>
        <w:t> %, pH</w:t>
      </w:r>
      <w:r w:rsidR="00BF3C23">
        <w:rPr>
          <w:szCs w:val="22"/>
        </w:rPr>
        <w:t> </w:t>
      </w:r>
      <w:r w:rsidR="000D1CBC" w:rsidRPr="00114930">
        <w:rPr>
          <w:szCs w:val="22"/>
        </w:rPr>
        <w:t>=</w:t>
      </w:r>
      <w:r w:rsidR="00BF3C23">
        <w:rPr>
          <w:szCs w:val="22"/>
        </w:rPr>
        <w:t> </w:t>
      </w:r>
      <w:r w:rsidR="000D1CBC" w:rsidRPr="00114930">
        <w:rPr>
          <w:szCs w:val="22"/>
        </w:rPr>
        <w:t xml:space="preserve">6,5), kuri </w:t>
      </w:r>
      <w:r w:rsidR="008314BA">
        <w:rPr>
          <w:szCs w:val="22"/>
        </w:rPr>
        <w:t>leidžiama</w:t>
      </w:r>
      <w:r w:rsidR="008314BA" w:rsidRPr="00114930">
        <w:rPr>
          <w:szCs w:val="22"/>
        </w:rPr>
        <w:t xml:space="preserve"> </w:t>
      </w:r>
      <w:r w:rsidR="00313131" w:rsidRPr="00114930">
        <w:rPr>
          <w:szCs w:val="22"/>
        </w:rPr>
        <w:t>20</w:t>
      </w:r>
      <w:r w:rsidR="003B53EE">
        <w:rPr>
          <w:szCs w:val="22"/>
        </w:rPr>
        <w:t> </w:t>
      </w:r>
      <w:r w:rsidR="00313131" w:rsidRPr="00114930">
        <w:rPr>
          <w:szCs w:val="22"/>
        </w:rPr>
        <w:t>valandų ir 15</w:t>
      </w:r>
      <w:r w:rsidR="003B53EE">
        <w:rPr>
          <w:szCs w:val="22"/>
        </w:rPr>
        <w:t> </w:t>
      </w:r>
      <w:r w:rsidR="00313131" w:rsidRPr="00114930">
        <w:rPr>
          <w:szCs w:val="22"/>
        </w:rPr>
        <w:t xml:space="preserve">minučių </w:t>
      </w:r>
      <w:r w:rsidR="000D1CBC" w:rsidRPr="00114930">
        <w:rPr>
          <w:szCs w:val="22"/>
        </w:rPr>
        <w:t xml:space="preserve">į veną remiantis šiomis </w:t>
      </w:r>
      <w:r w:rsidR="00486654">
        <w:rPr>
          <w:szCs w:val="22"/>
        </w:rPr>
        <w:t>rekomendacijomis</w:t>
      </w:r>
      <w:r w:rsidR="000D1CBC" w:rsidRPr="00114930">
        <w:rPr>
          <w:szCs w:val="22"/>
        </w:rPr>
        <w:t>:</w:t>
      </w:r>
    </w:p>
    <w:p w14:paraId="72D35A2C" w14:textId="77777777" w:rsidR="000D1CBC" w:rsidRPr="00114930" w:rsidRDefault="000D1CBC" w:rsidP="00114930">
      <w:pPr>
        <w:spacing w:line="240" w:lineRule="auto"/>
        <w:rPr>
          <w:szCs w:val="22"/>
        </w:rPr>
      </w:pPr>
    </w:p>
    <w:p w14:paraId="3137337C" w14:textId="77777777" w:rsidR="000D1CBC" w:rsidRPr="007E1ACE" w:rsidRDefault="000D1CBC" w:rsidP="00114930">
      <w:pPr>
        <w:pStyle w:val="Spalvotassraas1parykinimas1"/>
        <w:numPr>
          <w:ilvl w:val="0"/>
          <w:numId w:val="12"/>
        </w:numPr>
        <w:spacing w:line="240" w:lineRule="auto"/>
        <w:ind w:left="0" w:firstLine="0"/>
        <w:rPr>
          <w:szCs w:val="22"/>
        </w:rPr>
      </w:pPr>
      <w:r w:rsidRPr="007E1ACE">
        <w:rPr>
          <w:szCs w:val="22"/>
        </w:rPr>
        <w:t>Suaugusie</w:t>
      </w:r>
      <w:r w:rsidR="003E48AC">
        <w:rPr>
          <w:szCs w:val="22"/>
        </w:rPr>
        <w:t>sie</w:t>
      </w:r>
      <w:r w:rsidRPr="007E1ACE">
        <w:rPr>
          <w:szCs w:val="22"/>
        </w:rPr>
        <w:t>ms</w:t>
      </w:r>
    </w:p>
    <w:p w14:paraId="2DBEEC4C" w14:textId="77777777" w:rsidR="000D1CBC" w:rsidRPr="00535B35" w:rsidRDefault="000D1CBC" w:rsidP="00114930">
      <w:pPr>
        <w:spacing w:line="240" w:lineRule="auto"/>
        <w:rPr>
          <w:szCs w:val="22"/>
        </w:rPr>
      </w:pPr>
    </w:p>
    <w:p w14:paraId="107BE7B2" w14:textId="77777777" w:rsidR="00283E70" w:rsidRPr="00114930" w:rsidRDefault="001B02BA" w:rsidP="00114930">
      <w:pPr>
        <w:pStyle w:val="Spalvotassraas1parykinimas1"/>
        <w:numPr>
          <w:ilvl w:val="0"/>
          <w:numId w:val="13"/>
        </w:numPr>
        <w:spacing w:line="240" w:lineRule="auto"/>
        <w:ind w:left="0" w:firstLine="0"/>
        <w:rPr>
          <w:szCs w:val="22"/>
        </w:rPr>
      </w:pPr>
      <w:r w:rsidRPr="00B81F27">
        <w:rPr>
          <w:szCs w:val="22"/>
          <w:u w:val="single"/>
        </w:rPr>
        <w:t>Pradinė dozė:</w:t>
      </w:r>
      <w:r w:rsidRPr="00114930">
        <w:rPr>
          <w:szCs w:val="22"/>
        </w:rPr>
        <w:t xml:space="preserve"> 150 mg/kg (atitinka</w:t>
      </w:r>
      <w:r w:rsidR="00CA4195" w:rsidRPr="00114930">
        <w:rPr>
          <w:szCs w:val="22"/>
        </w:rPr>
        <w:t xml:space="preserve"> 0,75 </w:t>
      </w:r>
      <w:r w:rsidRPr="00114930">
        <w:rPr>
          <w:szCs w:val="22"/>
        </w:rPr>
        <w:t>ml/k</w:t>
      </w:r>
      <w:r w:rsidR="00283E70" w:rsidRPr="00114930">
        <w:rPr>
          <w:szCs w:val="22"/>
        </w:rPr>
        <w:t>g vandeninio 20</w:t>
      </w:r>
      <w:r w:rsidR="00044613" w:rsidRPr="00114930">
        <w:rPr>
          <w:szCs w:val="22"/>
        </w:rPr>
        <w:t> </w:t>
      </w:r>
      <w:r w:rsidR="00283E70" w:rsidRPr="00114930">
        <w:rPr>
          <w:szCs w:val="22"/>
        </w:rPr>
        <w:t>% N-acetilcisteino</w:t>
      </w:r>
      <w:r w:rsidRPr="00114930">
        <w:rPr>
          <w:szCs w:val="22"/>
        </w:rPr>
        <w:t xml:space="preserve"> tirpalo</w:t>
      </w:r>
      <w:r w:rsidR="00283E70" w:rsidRPr="00114930">
        <w:rPr>
          <w:szCs w:val="22"/>
        </w:rPr>
        <w:t xml:space="preserve">, pH 6,5), lėtai </w:t>
      </w:r>
      <w:r w:rsidRPr="00114930">
        <w:rPr>
          <w:szCs w:val="22"/>
        </w:rPr>
        <w:t xml:space="preserve">į veną </w:t>
      </w:r>
      <w:r w:rsidR="00283E70" w:rsidRPr="00114930">
        <w:rPr>
          <w:szCs w:val="22"/>
        </w:rPr>
        <w:t xml:space="preserve">arba praskiestą </w:t>
      </w:r>
      <w:r w:rsidRPr="00114930">
        <w:rPr>
          <w:szCs w:val="22"/>
        </w:rPr>
        <w:t xml:space="preserve">su </w:t>
      </w:r>
      <w:r w:rsidR="00CA4195" w:rsidRPr="00114930">
        <w:rPr>
          <w:szCs w:val="22"/>
        </w:rPr>
        <w:t>200 </w:t>
      </w:r>
      <w:r w:rsidR="002B5D7C" w:rsidRPr="00114930">
        <w:rPr>
          <w:szCs w:val="22"/>
        </w:rPr>
        <w:t>ml gliukozės</w:t>
      </w:r>
      <w:r w:rsidR="00283E70" w:rsidRPr="00114930">
        <w:rPr>
          <w:szCs w:val="22"/>
        </w:rPr>
        <w:t xml:space="preserve"> 5</w:t>
      </w:r>
      <w:r w:rsidR="00CA4195" w:rsidRPr="00114930">
        <w:rPr>
          <w:szCs w:val="22"/>
        </w:rPr>
        <w:t> </w:t>
      </w:r>
      <w:r w:rsidR="00283E70" w:rsidRPr="00114930">
        <w:rPr>
          <w:szCs w:val="22"/>
        </w:rPr>
        <w:t>%</w:t>
      </w:r>
      <w:r w:rsidRPr="00114930">
        <w:rPr>
          <w:szCs w:val="22"/>
        </w:rPr>
        <w:t xml:space="preserve"> tirpalu</w:t>
      </w:r>
      <w:r w:rsidR="00283E70" w:rsidRPr="00114930">
        <w:rPr>
          <w:szCs w:val="22"/>
        </w:rPr>
        <w:t xml:space="preserve"> 15</w:t>
      </w:r>
      <w:r w:rsidR="003B53EE">
        <w:rPr>
          <w:szCs w:val="22"/>
        </w:rPr>
        <w:t> </w:t>
      </w:r>
      <w:r w:rsidR="00283E70" w:rsidRPr="00114930">
        <w:rPr>
          <w:szCs w:val="22"/>
        </w:rPr>
        <w:t>minučių.</w:t>
      </w:r>
    </w:p>
    <w:p w14:paraId="7C744119" w14:textId="77777777" w:rsidR="001B02BA" w:rsidRPr="00B81F27" w:rsidRDefault="001B02BA" w:rsidP="005C3160">
      <w:pPr>
        <w:pStyle w:val="Spalvotassraas1parykinimas1"/>
        <w:keepNext/>
        <w:keepLines/>
        <w:numPr>
          <w:ilvl w:val="0"/>
          <w:numId w:val="13"/>
        </w:numPr>
        <w:spacing w:line="240" w:lineRule="auto"/>
        <w:ind w:left="0" w:firstLine="0"/>
        <w:rPr>
          <w:szCs w:val="22"/>
          <w:u w:val="single"/>
        </w:rPr>
      </w:pPr>
      <w:r w:rsidRPr="00B81F27">
        <w:rPr>
          <w:szCs w:val="22"/>
          <w:u w:val="single"/>
        </w:rPr>
        <w:t>Palaikomoji dozė:</w:t>
      </w:r>
    </w:p>
    <w:p w14:paraId="12F24715" w14:textId="77777777" w:rsidR="001B02BA" w:rsidRPr="009D7A6D" w:rsidRDefault="001B02BA" w:rsidP="005C3160">
      <w:pPr>
        <w:pStyle w:val="Spalvotassraas1parykinimas1"/>
        <w:keepNext/>
        <w:keepLines/>
        <w:numPr>
          <w:ilvl w:val="0"/>
          <w:numId w:val="13"/>
        </w:numPr>
        <w:tabs>
          <w:tab w:val="clear" w:pos="567"/>
          <w:tab w:val="left" w:pos="1134"/>
        </w:tabs>
        <w:spacing w:line="240" w:lineRule="auto"/>
        <w:ind w:left="1134" w:hanging="567"/>
        <w:rPr>
          <w:szCs w:val="22"/>
        </w:rPr>
      </w:pPr>
      <w:r w:rsidRPr="00114930">
        <w:rPr>
          <w:szCs w:val="22"/>
        </w:rPr>
        <w:t>a)</w:t>
      </w:r>
      <w:r w:rsidR="00CA4195" w:rsidRPr="00114930">
        <w:rPr>
          <w:szCs w:val="22"/>
        </w:rPr>
        <w:t xml:space="preserve"> iš pradžių 50 mg/kg (atitinka 0,25</w:t>
      </w:r>
      <w:r w:rsidR="00044613" w:rsidRPr="00114930">
        <w:rPr>
          <w:szCs w:val="22"/>
        </w:rPr>
        <w:t> </w:t>
      </w:r>
      <w:r w:rsidR="00CA4195" w:rsidRPr="00114930">
        <w:rPr>
          <w:szCs w:val="22"/>
        </w:rPr>
        <w:t>ml/kg vandeninio 20</w:t>
      </w:r>
      <w:r w:rsidR="00044613" w:rsidRPr="00114930">
        <w:rPr>
          <w:szCs w:val="22"/>
        </w:rPr>
        <w:t> </w:t>
      </w:r>
      <w:r w:rsidR="00CA4195" w:rsidRPr="00114930">
        <w:rPr>
          <w:szCs w:val="22"/>
        </w:rPr>
        <w:t xml:space="preserve">% N-acetilcisteino tirpalo, pH 6,5) </w:t>
      </w:r>
      <w:r w:rsidR="00CA4195" w:rsidRPr="009D7A6D">
        <w:rPr>
          <w:szCs w:val="22"/>
        </w:rPr>
        <w:t xml:space="preserve">praskiedus su 500 ml </w:t>
      </w:r>
      <w:r w:rsidR="002B5D7C" w:rsidRPr="009D7A6D">
        <w:rPr>
          <w:szCs w:val="22"/>
        </w:rPr>
        <w:t>gliukozė</w:t>
      </w:r>
      <w:r w:rsidR="00044613" w:rsidRPr="009D7A6D">
        <w:rPr>
          <w:szCs w:val="22"/>
        </w:rPr>
        <w:t>s</w:t>
      </w:r>
      <w:r w:rsidR="002B5D7C" w:rsidRPr="009D7A6D">
        <w:rPr>
          <w:szCs w:val="22"/>
        </w:rPr>
        <w:t xml:space="preserve"> </w:t>
      </w:r>
      <w:r w:rsidR="00CA4195" w:rsidRPr="009D7A6D">
        <w:rPr>
          <w:szCs w:val="22"/>
        </w:rPr>
        <w:t xml:space="preserve">5 % tirpalu, </w:t>
      </w:r>
      <w:r w:rsidR="00532389" w:rsidRPr="009D7A6D">
        <w:rPr>
          <w:szCs w:val="22"/>
        </w:rPr>
        <w:t xml:space="preserve">lėta </w:t>
      </w:r>
      <w:r w:rsidR="00CA4195" w:rsidRPr="009D7A6D">
        <w:rPr>
          <w:szCs w:val="22"/>
        </w:rPr>
        <w:t>infuzija turi trukti 4</w:t>
      </w:r>
      <w:r w:rsidR="003B53EE">
        <w:rPr>
          <w:szCs w:val="22"/>
        </w:rPr>
        <w:t> </w:t>
      </w:r>
      <w:r w:rsidR="00CA4195" w:rsidRPr="009D7A6D">
        <w:rPr>
          <w:szCs w:val="22"/>
        </w:rPr>
        <w:t>val.</w:t>
      </w:r>
    </w:p>
    <w:p w14:paraId="739DB2CA" w14:textId="77777777" w:rsidR="00CA4195" w:rsidRPr="009D7A6D" w:rsidRDefault="00CA4195" w:rsidP="00C66001">
      <w:pPr>
        <w:pStyle w:val="Spalvotassraas1parykinimas1"/>
        <w:numPr>
          <w:ilvl w:val="0"/>
          <w:numId w:val="13"/>
        </w:numPr>
        <w:tabs>
          <w:tab w:val="clear" w:pos="567"/>
          <w:tab w:val="left" w:pos="1134"/>
        </w:tabs>
        <w:spacing w:line="240" w:lineRule="auto"/>
        <w:ind w:left="1134" w:hanging="567"/>
        <w:rPr>
          <w:szCs w:val="22"/>
        </w:rPr>
      </w:pPr>
      <w:r w:rsidRPr="009D7A6D">
        <w:rPr>
          <w:szCs w:val="22"/>
        </w:rPr>
        <w:t>b) vėliau 100 mg/kg (atitinka 0,5 ml/kg vandeninio 20</w:t>
      </w:r>
      <w:r w:rsidR="00044613" w:rsidRPr="009D7A6D">
        <w:rPr>
          <w:szCs w:val="22"/>
        </w:rPr>
        <w:t> </w:t>
      </w:r>
      <w:r w:rsidRPr="009D7A6D">
        <w:rPr>
          <w:szCs w:val="22"/>
        </w:rPr>
        <w:t xml:space="preserve">% N-acetilcisteino tirpalo, pH 6,5) praskiedus su 1000 ml </w:t>
      </w:r>
      <w:r w:rsidR="002B5D7C" w:rsidRPr="009D7A6D">
        <w:rPr>
          <w:szCs w:val="22"/>
        </w:rPr>
        <w:t xml:space="preserve">gliukozės </w:t>
      </w:r>
      <w:r w:rsidRPr="009D7A6D">
        <w:rPr>
          <w:szCs w:val="22"/>
        </w:rPr>
        <w:t xml:space="preserve">5 % tirpalu, </w:t>
      </w:r>
      <w:r w:rsidR="00532389" w:rsidRPr="009D7A6D">
        <w:rPr>
          <w:szCs w:val="22"/>
        </w:rPr>
        <w:t xml:space="preserve">lėta </w:t>
      </w:r>
      <w:r w:rsidRPr="009D7A6D">
        <w:rPr>
          <w:szCs w:val="22"/>
        </w:rPr>
        <w:t>infuzija turi trukti 16</w:t>
      </w:r>
      <w:r w:rsidR="003B53EE">
        <w:rPr>
          <w:szCs w:val="22"/>
        </w:rPr>
        <w:t> </w:t>
      </w:r>
      <w:r w:rsidRPr="009D7A6D">
        <w:rPr>
          <w:szCs w:val="22"/>
        </w:rPr>
        <w:t>val.</w:t>
      </w:r>
    </w:p>
    <w:p w14:paraId="03E0D823" w14:textId="77777777" w:rsidR="00044613" w:rsidRPr="009D7A6D" w:rsidRDefault="00044613" w:rsidP="00114930">
      <w:pPr>
        <w:spacing w:line="240" w:lineRule="auto"/>
        <w:rPr>
          <w:szCs w:val="22"/>
        </w:rPr>
      </w:pPr>
    </w:p>
    <w:p w14:paraId="63D067CB" w14:textId="77777777" w:rsidR="00CA4195" w:rsidRPr="007E1ACE" w:rsidRDefault="00532389" w:rsidP="00114930">
      <w:pPr>
        <w:pStyle w:val="Spalvotassraas1parykinimas1"/>
        <w:numPr>
          <w:ilvl w:val="0"/>
          <w:numId w:val="12"/>
        </w:numPr>
        <w:spacing w:line="240" w:lineRule="auto"/>
        <w:ind w:left="0" w:firstLine="0"/>
        <w:rPr>
          <w:szCs w:val="22"/>
        </w:rPr>
      </w:pPr>
      <w:r w:rsidRPr="007E1ACE">
        <w:rPr>
          <w:szCs w:val="22"/>
        </w:rPr>
        <w:t>Vaikams</w:t>
      </w:r>
    </w:p>
    <w:p w14:paraId="4D2AAF9C" w14:textId="77777777" w:rsidR="00932395" w:rsidRDefault="00932395" w:rsidP="00114930">
      <w:pPr>
        <w:pStyle w:val="Spalvotassraas1parykinimas1"/>
        <w:spacing w:line="240" w:lineRule="auto"/>
        <w:ind w:left="0"/>
        <w:rPr>
          <w:szCs w:val="22"/>
        </w:rPr>
      </w:pPr>
    </w:p>
    <w:p w14:paraId="799FDDD8" w14:textId="77777777" w:rsidR="00532389" w:rsidRPr="009D7A6D" w:rsidRDefault="002B5D7C" w:rsidP="00114930">
      <w:pPr>
        <w:pStyle w:val="Spalvotassraas1parykinimas1"/>
        <w:spacing w:line="240" w:lineRule="auto"/>
        <w:ind w:left="0"/>
        <w:rPr>
          <w:szCs w:val="22"/>
        </w:rPr>
      </w:pPr>
      <w:r w:rsidRPr="009D7A6D">
        <w:rPr>
          <w:szCs w:val="22"/>
        </w:rPr>
        <w:t xml:space="preserve">Gliukozės 5 % tirpalo tūris turi būti apskaičiuojamas atsižvelgiant į vaiko amžių ir svorį, siekiant išvengti plaučių ir kraujagyslių </w:t>
      </w:r>
      <w:r w:rsidR="007C4E49">
        <w:rPr>
          <w:szCs w:val="22"/>
        </w:rPr>
        <w:t>hipervolemijos</w:t>
      </w:r>
      <w:r w:rsidRPr="009D7A6D">
        <w:rPr>
          <w:szCs w:val="22"/>
        </w:rPr>
        <w:t>.</w:t>
      </w:r>
    </w:p>
    <w:p w14:paraId="050E9013" w14:textId="77777777" w:rsidR="002B5D7C" w:rsidRPr="00932395" w:rsidRDefault="002B5D7C" w:rsidP="00114930">
      <w:pPr>
        <w:pStyle w:val="Spalvotassraas1parykinimas1"/>
        <w:spacing w:line="240" w:lineRule="auto"/>
        <w:ind w:left="0"/>
        <w:rPr>
          <w:szCs w:val="22"/>
        </w:rPr>
      </w:pPr>
    </w:p>
    <w:p w14:paraId="1AB9CBE5" w14:textId="77777777" w:rsidR="00283E70" w:rsidRPr="00114930" w:rsidRDefault="002B5D7C" w:rsidP="00114930">
      <w:pPr>
        <w:spacing w:line="240" w:lineRule="auto"/>
        <w:rPr>
          <w:szCs w:val="22"/>
        </w:rPr>
      </w:pPr>
      <w:r w:rsidRPr="00535B35">
        <w:rPr>
          <w:szCs w:val="22"/>
        </w:rPr>
        <w:t>Priešnuodžio veiksmingumas yra maksimalus, jei jis vartojamas per 8</w:t>
      </w:r>
      <w:r w:rsidR="003B53EE">
        <w:rPr>
          <w:szCs w:val="22"/>
        </w:rPr>
        <w:t> </w:t>
      </w:r>
      <w:r w:rsidRPr="00535B35">
        <w:rPr>
          <w:szCs w:val="22"/>
        </w:rPr>
        <w:t xml:space="preserve">val. </w:t>
      </w:r>
      <w:r w:rsidR="00C66001">
        <w:rPr>
          <w:szCs w:val="22"/>
        </w:rPr>
        <w:t>nuo</w:t>
      </w:r>
      <w:r w:rsidRPr="00535B35">
        <w:rPr>
          <w:szCs w:val="22"/>
        </w:rPr>
        <w:t xml:space="preserve"> apsinuodijimo. Veiksmingumas palaipsniui mažėja nuo aštuntos valandos ir </w:t>
      </w:r>
      <w:r w:rsidR="00044613" w:rsidRPr="00114930">
        <w:rPr>
          <w:szCs w:val="22"/>
        </w:rPr>
        <w:t>tampa neveiksmingas po 15</w:t>
      </w:r>
      <w:r w:rsidR="003B53EE">
        <w:rPr>
          <w:szCs w:val="22"/>
        </w:rPr>
        <w:t> </w:t>
      </w:r>
      <w:r w:rsidR="00044613" w:rsidRPr="00114930">
        <w:rPr>
          <w:szCs w:val="22"/>
        </w:rPr>
        <w:t>valandų</w:t>
      </w:r>
      <w:r w:rsidRPr="00114930">
        <w:rPr>
          <w:szCs w:val="22"/>
        </w:rPr>
        <w:t xml:space="preserve"> po intoksikacijos.</w:t>
      </w:r>
    </w:p>
    <w:p w14:paraId="64CFE35C" w14:textId="77777777" w:rsidR="002B5D7C" w:rsidRPr="00114930" w:rsidRDefault="002B5D7C" w:rsidP="00114930">
      <w:pPr>
        <w:spacing w:line="240" w:lineRule="auto"/>
        <w:rPr>
          <w:szCs w:val="22"/>
        </w:rPr>
      </w:pPr>
    </w:p>
    <w:p w14:paraId="16523217" w14:textId="77777777" w:rsidR="002B5D7C" w:rsidRPr="00114930" w:rsidRDefault="002B5D7C" w:rsidP="00114930">
      <w:pPr>
        <w:spacing w:line="240" w:lineRule="auto"/>
        <w:rPr>
          <w:szCs w:val="22"/>
        </w:rPr>
      </w:pPr>
      <w:r w:rsidRPr="00114930">
        <w:rPr>
          <w:szCs w:val="22"/>
        </w:rPr>
        <w:t>20</w:t>
      </w:r>
      <w:r w:rsidR="00924B56" w:rsidRPr="00114930">
        <w:rPr>
          <w:szCs w:val="22"/>
        </w:rPr>
        <w:t> </w:t>
      </w:r>
      <w:r w:rsidRPr="00114930">
        <w:rPr>
          <w:szCs w:val="22"/>
        </w:rPr>
        <w:t>% N-acetilcisteino vandeninio tirpalo vartojimas gali būti nutrauktas, kai kraujo tyrimo re</w:t>
      </w:r>
      <w:r w:rsidR="00924B56" w:rsidRPr="00114930">
        <w:rPr>
          <w:szCs w:val="22"/>
        </w:rPr>
        <w:t>zultatai rodo, kad paracetamolio</w:t>
      </w:r>
      <w:r w:rsidRPr="00114930">
        <w:rPr>
          <w:szCs w:val="22"/>
        </w:rPr>
        <w:t xml:space="preserve"> </w:t>
      </w:r>
      <w:r w:rsidR="00924B56" w:rsidRPr="00114930">
        <w:rPr>
          <w:szCs w:val="22"/>
        </w:rPr>
        <w:t>koncentracija yra žemesnė nei 200 μg/</w:t>
      </w:r>
      <w:r w:rsidRPr="00114930">
        <w:rPr>
          <w:szCs w:val="22"/>
        </w:rPr>
        <w:t>ml.</w:t>
      </w:r>
    </w:p>
    <w:p w14:paraId="6A5864E2" w14:textId="77777777" w:rsidR="00924B56" w:rsidRPr="00114930" w:rsidRDefault="00924B56" w:rsidP="00114930">
      <w:pPr>
        <w:spacing w:line="240" w:lineRule="auto"/>
        <w:rPr>
          <w:szCs w:val="22"/>
        </w:rPr>
      </w:pPr>
    </w:p>
    <w:p w14:paraId="5C232BB5" w14:textId="77777777" w:rsidR="00924B56" w:rsidRPr="00114930" w:rsidRDefault="00924B56" w:rsidP="00114930">
      <w:pPr>
        <w:spacing w:line="240" w:lineRule="auto"/>
        <w:rPr>
          <w:szCs w:val="22"/>
        </w:rPr>
      </w:pPr>
      <w:r w:rsidRPr="00B81F27">
        <w:rPr>
          <w:szCs w:val="22"/>
          <w:u w:val="single"/>
        </w:rPr>
        <w:t>Nepageidaujamas N-acetilcisteino poveikis vartojant intraveniška</w:t>
      </w:r>
      <w:r w:rsidRPr="00114930">
        <w:rPr>
          <w:szCs w:val="22"/>
        </w:rPr>
        <w:t xml:space="preserve">i: išskirtiniais atvejais buvo pastebėti odos </w:t>
      </w:r>
      <w:r w:rsidR="006643A0">
        <w:rPr>
          <w:szCs w:val="22"/>
        </w:rPr>
        <w:t>iš</w:t>
      </w:r>
      <w:r w:rsidRPr="00114930">
        <w:rPr>
          <w:szCs w:val="22"/>
        </w:rPr>
        <w:t>bėrimai ir anafilaksija, dažniausiai praėjus nuo 15</w:t>
      </w:r>
      <w:r w:rsidR="003B53EE">
        <w:rPr>
          <w:szCs w:val="22"/>
        </w:rPr>
        <w:t> </w:t>
      </w:r>
      <w:r w:rsidRPr="00114930">
        <w:rPr>
          <w:szCs w:val="22"/>
        </w:rPr>
        <w:t>minučių iki 1</w:t>
      </w:r>
      <w:r w:rsidR="003B53EE">
        <w:rPr>
          <w:szCs w:val="22"/>
        </w:rPr>
        <w:t> </w:t>
      </w:r>
      <w:r w:rsidRPr="00114930">
        <w:rPr>
          <w:szCs w:val="22"/>
        </w:rPr>
        <w:t>valandos nuo infuzijos pradžios.</w:t>
      </w:r>
    </w:p>
    <w:p w14:paraId="4C50B763" w14:textId="77777777" w:rsidR="002B5D7C" w:rsidRPr="00114930" w:rsidRDefault="002B5D7C" w:rsidP="00114930">
      <w:pPr>
        <w:spacing w:line="240" w:lineRule="auto"/>
        <w:rPr>
          <w:szCs w:val="22"/>
        </w:rPr>
      </w:pPr>
    </w:p>
    <w:p w14:paraId="4F983BBD" w14:textId="77777777" w:rsidR="000D1CBC" w:rsidRPr="00114930" w:rsidRDefault="00924B56" w:rsidP="00114930">
      <w:pPr>
        <w:spacing w:line="240" w:lineRule="auto"/>
        <w:rPr>
          <w:szCs w:val="22"/>
        </w:rPr>
      </w:pPr>
      <w:r w:rsidRPr="00114930">
        <w:rPr>
          <w:szCs w:val="22"/>
        </w:rPr>
        <w:t xml:space="preserve">N-acetilcisteino priešnuodį </w:t>
      </w:r>
      <w:r w:rsidRPr="007E1ACE">
        <w:rPr>
          <w:szCs w:val="22"/>
        </w:rPr>
        <w:t>per burną</w:t>
      </w:r>
      <w:r w:rsidRPr="00114930">
        <w:rPr>
          <w:szCs w:val="22"/>
        </w:rPr>
        <w:t xml:space="preserve"> reikia pradėti vartoti per 10</w:t>
      </w:r>
      <w:r w:rsidR="003B53EE">
        <w:rPr>
          <w:szCs w:val="22"/>
        </w:rPr>
        <w:t> </w:t>
      </w:r>
      <w:r w:rsidRPr="00114930">
        <w:rPr>
          <w:szCs w:val="22"/>
        </w:rPr>
        <w:t>valandų po perdozavimo. Rekomenduojama priešnuodžio dozė suaugusiesiems yra:</w:t>
      </w:r>
    </w:p>
    <w:p w14:paraId="1E389548" w14:textId="77777777" w:rsidR="00924B56" w:rsidRPr="00114930" w:rsidRDefault="00924B56" w:rsidP="00114930">
      <w:pPr>
        <w:spacing w:line="240" w:lineRule="auto"/>
        <w:rPr>
          <w:szCs w:val="22"/>
        </w:rPr>
      </w:pPr>
    </w:p>
    <w:p w14:paraId="7BC3B9E7" w14:textId="77777777" w:rsidR="00924B56" w:rsidRPr="00114930" w:rsidRDefault="00924B56" w:rsidP="00114930">
      <w:pPr>
        <w:pStyle w:val="Spalvotassraas1parykinimas1"/>
        <w:numPr>
          <w:ilvl w:val="0"/>
          <w:numId w:val="14"/>
        </w:numPr>
        <w:spacing w:line="240" w:lineRule="auto"/>
        <w:ind w:left="0" w:firstLine="0"/>
        <w:rPr>
          <w:szCs w:val="22"/>
        </w:rPr>
      </w:pPr>
      <w:r w:rsidRPr="00114930">
        <w:rPr>
          <w:szCs w:val="22"/>
        </w:rPr>
        <w:t>pradinė dozė yra 140 mg/kg kūno svorio</w:t>
      </w:r>
      <w:r w:rsidR="006643A0">
        <w:rPr>
          <w:szCs w:val="22"/>
        </w:rPr>
        <w:t>;</w:t>
      </w:r>
    </w:p>
    <w:p w14:paraId="1EBFCF73" w14:textId="77777777" w:rsidR="00924B56" w:rsidRPr="00114930" w:rsidRDefault="00924B56" w:rsidP="00114930">
      <w:pPr>
        <w:pStyle w:val="Spalvotassraas1parykinimas1"/>
        <w:numPr>
          <w:ilvl w:val="0"/>
          <w:numId w:val="14"/>
        </w:numPr>
        <w:spacing w:line="240" w:lineRule="auto"/>
        <w:ind w:left="0" w:firstLine="0"/>
        <w:rPr>
          <w:szCs w:val="22"/>
        </w:rPr>
      </w:pPr>
      <w:r w:rsidRPr="00114930">
        <w:rPr>
          <w:szCs w:val="22"/>
        </w:rPr>
        <w:t>17</w:t>
      </w:r>
      <w:r w:rsidR="003B53EE">
        <w:rPr>
          <w:szCs w:val="22"/>
        </w:rPr>
        <w:t> </w:t>
      </w:r>
      <w:r w:rsidRPr="00114930">
        <w:rPr>
          <w:szCs w:val="22"/>
        </w:rPr>
        <w:t>dozių po 70 mg/kg kūno svorio, dozuojama kas 4</w:t>
      </w:r>
      <w:r w:rsidR="003B53EE">
        <w:rPr>
          <w:szCs w:val="22"/>
        </w:rPr>
        <w:t> </w:t>
      </w:r>
      <w:r w:rsidRPr="00114930">
        <w:rPr>
          <w:szCs w:val="22"/>
        </w:rPr>
        <w:t>valandas.</w:t>
      </w:r>
    </w:p>
    <w:p w14:paraId="3F86446C" w14:textId="77777777" w:rsidR="00924B56" w:rsidRPr="00114930" w:rsidRDefault="00924B56" w:rsidP="00114930">
      <w:pPr>
        <w:spacing w:line="240" w:lineRule="auto"/>
        <w:rPr>
          <w:szCs w:val="22"/>
        </w:rPr>
      </w:pPr>
    </w:p>
    <w:p w14:paraId="1CFBAE51" w14:textId="77777777" w:rsidR="00924B56" w:rsidRPr="00114930" w:rsidRDefault="00C66001" w:rsidP="00114930">
      <w:pPr>
        <w:spacing w:line="240" w:lineRule="auto"/>
        <w:rPr>
          <w:szCs w:val="22"/>
        </w:rPr>
      </w:pPr>
      <w:r>
        <w:rPr>
          <w:szCs w:val="22"/>
        </w:rPr>
        <w:t>D</w:t>
      </w:r>
      <w:r w:rsidRPr="00114930">
        <w:rPr>
          <w:szCs w:val="22"/>
        </w:rPr>
        <w:t xml:space="preserve">ėl nemalonaus kvapo ir dirginančių savybių </w:t>
      </w:r>
      <w:r>
        <w:rPr>
          <w:szCs w:val="22"/>
        </w:rPr>
        <w:t>p</w:t>
      </w:r>
      <w:r w:rsidR="00222517" w:rsidRPr="00114930">
        <w:rPr>
          <w:szCs w:val="22"/>
        </w:rPr>
        <w:t>rieš vartojant, kiekviena dozė turi būti 5 % praskiedžiama su gazuotu gėrimu, vynuogių ar apelsinų sultimis arba vandeniu. Jei dozė išvemiama per vieną valandą po vartojimo, ji turi būti kartojama. Jei būtina, priešnuodis (praskiestas vandeniu) gali būti vartojamas per zondą, įvestą į dvylikapirštę žarną.</w:t>
      </w:r>
    </w:p>
    <w:p w14:paraId="7E5B0D0C" w14:textId="77777777" w:rsidR="00924B56" w:rsidRPr="00114930" w:rsidRDefault="00924B56" w:rsidP="00114930">
      <w:pPr>
        <w:spacing w:line="240" w:lineRule="auto"/>
        <w:rPr>
          <w:szCs w:val="22"/>
        </w:rPr>
      </w:pPr>
    </w:p>
    <w:p w14:paraId="06108B56" w14:textId="77777777" w:rsidR="00AA5254" w:rsidRPr="007E1ACE" w:rsidRDefault="00AA5254" w:rsidP="00114930">
      <w:pPr>
        <w:spacing w:line="240" w:lineRule="auto"/>
        <w:rPr>
          <w:i/>
          <w:szCs w:val="22"/>
        </w:rPr>
      </w:pPr>
      <w:r w:rsidRPr="007E1ACE">
        <w:rPr>
          <w:i/>
          <w:szCs w:val="22"/>
        </w:rPr>
        <w:t>Pseudoefedrinas</w:t>
      </w:r>
    </w:p>
    <w:p w14:paraId="43BE0D07" w14:textId="77777777" w:rsidR="000F4EE1" w:rsidRDefault="000F4EE1" w:rsidP="00114930">
      <w:pPr>
        <w:spacing w:line="240" w:lineRule="auto"/>
        <w:rPr>
          <w:szCs w:val="22"/>
        </w:rPr>
      </w:pPr>
    </w:p>
    <w:p w14:paraId="6D069484" w14:textId="77777777" w:rsidR="00AA5254" w:rsidRPr="00114930" w:rsidRDefault="00AA5254" w:rsidP="00114930">
      <w:pPr>
        <w:spacing w:line="240" w:lineRule="auto"/>
        <w:rPr>
          <w:szCs w:val="22"/>
        </w:rPr>
      </w:pPr>
      <w:r w:rsidRPr="00535B35">
        <w:rPr>
          <w:szCs w:val="22"/>
        </w:rPr>
        <w:t>Pseudoefedrino perdozavimas sukelia simptomus, susijusiu</w:t>
      </w:r>
      <w:r w:rsidR="00A36ABB" w:rsidRPr="003A267A">
        <w:rPr>
          <w:szCs w:val="22"/>
        </w:rPr>
        <w:t>s su centrinės nervų sist</w:t>
      </w:r>
      <w:r w:rsidR="00A36ABB" w:rsidRPr="00114930">
        <w:rPr>
          <w:szCs w:val="22"/>
        </w:rPr>
        <w:t>emos bei</w:t>
      </w:r>
      <w:r w:rsidRPr="00114930">
        <w:rPr>
          <w:szCs w:val="22"/>
        </w:rPr>
        <w:t xml:space="preserve"> širdies ir kraujagyslių sistemos stimuliavimu. Perdozavimo simptomai yra tokie pat, kaip ir sukeliami kitų simpatomimetikų: greitas kvėpavimas, sujaudinimas, nervingumas, dirglumas, neramumas, drebulys, traukuliai, palpitacijos, hipertenzija, aritmija ir sunkumas šlapintis. Sunkiais atvejais gali atsirasti hipokalemija, psichozė, traukuliai, koma ir hipertenzinė krizė.</w:t>
      </w:r>
      <w:r w:rsidR="007469AC" w:rsidRPr="00114930">
        <w:rPr>
          <w:szCs w:val="22"/>
        </w:rPr>
        <w:t xml:space="preserve"> Siekiant, kad gydymas būtų </w:t>
      </w:r>
      <w:r w:rsidR="002500A1">
        <w:rPr>
          <w:szCs w:val="22"/>
        </w:rPr>
        <w:t>veiksmingas</w:t>
      </w:r>
      <w:r w:rsidR="007469AC" w:rsidRPr="00114930">
        <w:rPr>
          <w:szCs w:val="22"/>
        </w:rPr>
        <w:t>, p</w:t>
      </w:r>
      <w:r w:rsidRPr="00114930">
        <w:rPr>
          <w:szCs w:val="22"/>
        </w:rPr>
        <w:t>er 4</w:t>
      </w:r>
      <w:r w:rsidR="00BF3C23">
        <w:rPr>
          <w:szCs w:val="22"/>
        </w:rPr>
        <w:t> </w:t>
      </w:r>
      <w:r w:rsidRPr="00114930">
        <w:rPr>
          <w:szCs w:val="22"/>
        </w:rPr>
        <w:t xml:space="preserve">valandas nuo perdozavimo reikia pradėti skirti </w:t>
      </w:r>
      <w:r w:rsidR="002500A1">
        <w:rPr>
          <w:szCs w:val="22"/>
        </w:rPr>
        <w:t>vėmimą skatinanči</w:t>
      </w:r>
      <w:r w:rsidR="005E7110">
        <w:rPr>
          <w:szCs w:val="22"/>
        </w:rPr>
        <w:t>ų</w:t>
      </w:r>
      <w:r w:rsidR="002500A1">
        <w:rPr>
          <w:szCs w:val="22"/>
        </w:rPr>
        <w:t xml:space="preserve"> vaistini</w:t>
      </w:r>
      <w:r w:rsidR="005E7110">
        <w:rPr>
          <w:szCs w:val="22"/>
        </w:rPr>
        <w:t>ų</w:t>
      </w:r>
      <w:r w:rsidR="002500A1">
        <w:rPr>
          <w:szCs w:val="22"/>
        </w:rPr>
        <w:t xml:space="preserve"> preparat</w:t>
      </w:r>
      <w:r w:rsidR="005E7110">
        <w:rPr>
          <w:szCs w:val="22"/>
        </w:rPr>
        <w:t>ų</w:t>
      </w:r>
      <w:r w:rsidR="002500A1" w:rsidRPr="00114930">
        <w:rPr>
          <w:szCs w:val="22"/>
        </w:rPr>
        <w:t xml:space="preserve"> </w:t>
      </w:r>
      <w:r w:rsidRPr="00114930">
        <w:rPr>
          <w:szCs w:val="22"/>
        </w:rPr>
        <w:t xml:space="preserve">ir </w:t>
      </w:r>
      <w:r w:rsidR="007469AC" w:rsidRPr="00114930">
        <w:rPr>
          <w:szCs w:val="22"/>
        </w:rPr>
        <w:t>iš</w:t>
      </w:r>
      <w:r w:rsidRPr="00114930">
        <w:rPr>
          <w:szCs w:val="22"/>
        </w:rPr>
        <w:t xml:space="preserve">plauti </w:t>
      </w:r>
      <w:r w:rsidR="007469AC" w:rsidRPr="00114930">
        <w:rPr>
          <w:szCs w:val="22"/>
        </w:rPr>
        <w:t>skrandį. Aktyvintoji anglis yra naudinga tik tada, kai ji vartojama per pirmąją valandą. Intoksikacijos pseudoefedrinu atveju, diurezė</w:t>
      </w:r>
      <w:r w:rsidR="00044613" w:rsidRPr="00114930">
        <w:rPr>
          <w:szCs w:val="22"/>
        </w:rPr>
        <w:t>s</w:t>
      </w:r>
      <w:r w:rsidR="007469AC" w:rsidRPr="00114930">
        <w:rPr>
          <w:szCs w:val="22"/>
        </w:rPr>
        <w:t xml:space="preserve"> skatinimas padidina jo eliminaciją, jeigu inkstų funkcija yra patenkinama. Nepaisant to, sunkiais perdozavimo atvejais diurezės skatinimas nerekomenduojamas. Stebėkite širdies funkciją ir ištirkite serumo elektrolitų koncentraciją. </w:t>
      </w:r>
      <w:r w:rsidR="00607655" w:rsidRPr="00114930">
        <w:rPr>
          <w:szCs w:val="22"/>
        </w:rPr>
        <w:t xml:space="preserve">Jei yra širdies toksiškumo požymių, </w:t>
      </w:r>
      <w:r w:rsidR="00C66001">
        <w:rPr>
          <w:szCs w:val="22"/>
        </w:rPr>
        <w:t xml:space="preserve">į veną </w:t>
      </w:r>
      <w:r w:rsidR="00607655" w:rsidRPr="00114930">
        <w:rPr>
          <w:szCs w:val="22"/>
        </w:rPr>
        <w:t xml:space="preserve">gali būti skiriama </w:t>
      </w:r>
      <w:r w:rsidR="00607655" w:rsidRPr="007E1ACE">
        <w:rPr>
          <w:szCs w:val="22"/>
        </w:rPr>
        <w:t>propranololio</w:t>
      </w:r>
      <w:r w:rsidR="00607655" w:rsidRPr="00114930">
        <w:rPr>
          <w:szCs w:val="22"/>
        </w:rPr>
        <w:t xml:space="preserve">. </w:t>
      </w:r>
      <w:r w:rsidR="00B86926" w:rsidRPr="00114930">
        <w:rPr>
          <w:szCs w:val="22"/>
        </w:rPr>
        <w:t xml:space="preserve">Hipokalemiją galima gydyti lėtai </w:t>
      </w:r>
      <w:r w:rsidR="0044736C">
        <w:rPr>
          <w:szCs w:val="22"/>
        </w:rPr>
        <w:t>leidžiant</w:t>
      </w:r>
      <w:r w:rsidR="0044736C" w:rsidRPr="00114930">
        <w:rPr>
          <w:szCs w:val="22"/>
        </w:rPr>
        <w:t xml:space="preserve"> </w:t>
      </w:r>
      <w:r w:rsidR="00B86926" w:rsidRPr="00114930">
        <w:rPr>
          <w:szCs w:val="22"/>
        </w:rPr>
        <w:t>praskiesto kalio chlorido tirpalo</w:t>
      </w:r>
      <w:r w:rsidR="00EA629A" w:rsidRPr="00114930">
        <w:rPr>
          <w:szCs w:val="22"/>
        </w:rPr>
        <w:t xml:space="preserve"> į veną</w:t>
      </w:r>
      <w:r w:rsidR="00B86926" w:rsidRPr="00114930">
        <w:rPr>
          <w:szCs w:val="22"/>
        </w:rPr>
        <w:t xml:space="preserve">, stebint kalio koncentraciją serume </w:t>
      </w:r>
      <w:r w:rsidR="0044736C">
        <w:rPr>
          <w:szCs w:val="22"/>
        </w:rPr>
        <w:t>infuzijos</w:t>
      </w:r>
      <w:r w:rsidR="0044736C" w:rsidRPr="00114930">
        <w:rPr>
          <w:szCs w:val="22"/>
        </w:rPr>
        <w:t xml:space="preserve"> </w:t>
      </w:r>
      <w:r w:rsidR="00B86926" w:rsidRPr="00114930">
        <w:rPr>
          <w:szCs w:val="22"/>
        </w:rPr>
        <w:t>metu ir keletą valandų</w:t>
      </w:r>
      <w:r w:rsidR="00EA629A" w:rsidRPr="00114930">
        <w:rPr>
          <w:szCs w:val="22"/>
        </w:rPr>
        <w:t xml:space="preserve"> po to. Delyro ir traukulių atveju </w:t>
      </w:r>
      <w:r w:rsidR="00C66001">
        <w:rPr>
          <w:szCs w:val="22"/>
        </w:rPr>
        <w:t xml:space="preserve">į veną </w:t>
      </w:r>
      <w:r w:rsidR="00EA629A" w:rsidRPr="00114930">
        <w:rPr>
          <w:szCs w:val="22"/>
        </w:rPr>
        <w:t>turi būti skiriama diazepamo.</w:t>
      </w:r>
    </w:p>
    <w:p w14:paraId="307C7707" w14:textId="77777777" w:rsidR="00AA5254" w:rsidRPr="00114930" w:rsidRDefault="00AA5254" w:rsidP="00114930">
      <w:pPr>
        <w:spacing w:line="240" w:lineRule="auto"/>
        <w:rPr>
          <w:szCs w:val="22"/>
        </w:rPr>
      </w:pPr>
    </w:p>
    <w:p w14:paraId="31EF10C0" w14:textId="77777777" w:rsidR="00242E43" w:rsidRPr="007E1ACE" w:rsidRDefault="00242E43" w:rsidP="00114930">
      <w:pPr>
        <w:pStyle w:val="Spalvotassraas1parykinimas1"/>
        <w:spacing w:line="240" w:lineRule="auto"/>
        <w:ind w:left="0"/>
        <w:rPr>
          <w:i/>
          <w:szCs w:val="22"/>
        </w:rPr>
      </w:pPr>
      <w:r w:rsidRPr="007E1ACE">
        <w:rPr>
          <w:i/>
          <w:szCs w:val="22"/>
        </w:rPr>
        <w:t>Dekstrometorfanas</w:t>
      </w:r>
    </w:p>
    <w:p w14:paraId="3B625AFC" w14:textId="77777777" w:rsidR="0044736C" w:rsidRDefault="0044736C" w:rsidP="00114930">
      <w:pPr>
        <w:spacing w:line="240" w:lineRule="auto"/>
        <w:rPr>
          <w:szCs w:val="22"/>
        </w:rPr>
      </w:pPr>
    </w:p>
    <w:p w14:paraId="47494918" w14:textId="77777777" w:rsidR="00AA5254" w:rsidRPr="003A267A" w:rsidRDefault="00242E43" w:rsidP="00114930">
      <w:pPr>
        <w:spacing w:line="240" w:lineRule="auto"/>
        <w:rPr>
          <w:szCs w:val="22"/>
        </w:rPr>
      </w:pPr>
      <w:r w:rsidRPr="00535B35">
        <w:rPr>
          <w:szCs w:val="22"/>
        </w:rPr>
        <w:t xml:space="preserve">Perdozavimo požymiai yra sumišimas, neramumas, nervingumas ar dirglumas. </w:t>
      </w:r>
    </w:p>
    <w:p w14:paraId="6185E580" w14:textId="77777777" w:rsidR="00AA5254" w:rsidRPr="00114930" w:rsidRDefault="00AA5254" w:rsidP="00114930">
      <w:pPr>
        <w:spacing w:line="240" w:lineRule="auto"/>
        <w:rPr>
          <w:szCs w:val="22"/>
        </w:rPr>
      </w:pPr>
    </w:p>
    <w:p w14:paraId="68C239C9" w14:textId="77777777" w:rsidR="00AA5254" w:rsidRPr="00114930" w:rsidRDefault="00242E43" w:rsidP="00114930">
      <w:pPr>
        <w:spacing w:line="240" w:lineRule="auto"/>
        <w:rPr>
          <w:szCs w:val="22"/>
        </w:rPr>
      </w:pPr>
      <w:r w:rsidRPr="00114930">
        <w:rPr>
          <w:szCs w:val="22"/>
        </w:rPr>
        <w:t xml:space="preserve">Atsitiktinis labai didelių dozių </w:t>
      </w:r>
      <w:r w:rsidR="00AF37A1" w:rsidRPr="00114930">
        <w:rPr>
          <w:szCs w:val="22"/>
        </w:rPr>
        <w:t xml:space="preserve">nurijimas </w:t>
      </w:r>
      <w:r w:rsidR="00044613" w:rsidRPr="00114930">
        <w:rPr>
          <w:szCs w:val="22"/>
        </w:rPr>
        <w:t>vaikams gali sukelti stingulį</w:t>
      </w:r>
      <w:r w:rsidRPr="00114930">
        <w:rPr>
          <w:szCs w:val="22"/>
        </w:rPr>
        <w:t xml:space="preserve"> ar mieguistumą, haliucinacija</w:t>
      </w:r>
      <w:r w:rsidR="00AF37A1" w:rsidRPr="00114930">
        <w:rPr>
          <w:szCs w:val="22"/>
        </w:rPr>
        <w:t>s, isteriją, veido edemą, jaudrumą</w:t>
      </w:r>
      <w:r w:rsidRPr="00114930">
        <w:rPr>
          <w:szCs w:val="22"/>
        </w:rPr>
        <w:t>, pykinimą, vėmimą ar eisenos sutrikimus.</w:t>
      </w:r>
    </w:p>
    <w:p w14:paraId="7E2FCF7F" w14:textId="77777777" w:rsidR="00AF37A1" w:rsidRPr="00114930" w:rsidRDefault="00AF37A1" w:rsidP="00114930">
      <w:pPr>
        <w:spacing w:line="240" w:lineRule="auto"/>
        <w:rPr>
          <w:szCs w:val="22"/>
        </w:rPr>
      </w:pPr>
      <w:r w:rsidRPr="00114930">
        <w:rPr>
          <w:szCs w:val="22"/>
        </w:rPr>
        <w:t>Gydymas yra simptominis, įskaitant vėmimo sukėlimą ir skrandžio plovimą.</w:t>
      </w:r>
    </w:p>
    <w:p w14:paraId="0B384888" w14:textId="77777777" w:rsidR="00AF37A1" w:rsidRPr="00114930" w:rsidRDefault="00AF37A1" w:rsidP="00114930">
      <w:pPr>
        <w:spacing w:line="240" w:lineRule="auto"/>
        <w:rPr>
          <w:szCs w:val="22"/>
        </w:rPr>
      </w:pPr>
    </w:p>
    <w:p w14:paraId="09433398" w14:textId="77777777" w:rsidR="00AF37A1" w:rsidRPr="00114930" w:rsidRDefault="00906417" w:rsidP="00114930">
      <w:pPr>
        <w:spacing w:line="240" w:lineRule="auto"/>
        <w:rPr>
          <w:szCs w:val="22"/>
        </w:rPr>
      </w:pPr>
      <w:r w:rsidRPr="00114930">
        <w:rPr>
          <w:szCs w:val="22"/>
        </w:rPr>
        <w:t xml:space="preserve">Kvėpavimo slopinimo atveju, skiriamas </w:t>
      </w:r>
      <w:r w:rsidRPr="007E1ACE">
        <w:rPr>
          <w:szCs w:val="22"/>
        </w:rPr>
        <w:t>naloksonas</w:t>
      </w:r>
      <w:r w:rsidRPr="00B81F27">
        <w:rPr>
          <w:b/>
          <w:szCs w:val="22"/>
        </w:rPr>
        <w:t xml:space="preserve"> </w:t>
      </w:r>
      <w:r w:rsidRPr="00C66001">
        <w:rPr>
          <w:szCs w:val="22"/>
        </w:rPr>
        <w:t xml:space="preserve">ir </w:t>
      </w:r>
      <w:r w:rsidRPr="00114930">
        <w:rPr>
          <w:szCs w:val="22"/>
        </w:rPr>
        <w:t>naudojamas kvėpavimo aparatas.</w:t>
      </w:r>
    </w:p>
    <w:p w14:paraId="721F0BCF" w14:textId="77777777" w:rsidR="00AF37A1" w:rsidRPr="00114930" w:rsidRDefault="00AF37A1" w:rsidP="00114930">
      <w:pPr>
        <w:spacing w:line="240" w:lineRule="auto"/>
        <w:rPr>
          <w:szCs w:val="22"/>
        </w:rPr>
      </w:pPr>
    </w:p>
    <w:p w14:paraId="2C14E9E1" w14:textId="77777777" w:rsidR="00AF37A1" w:rsidRPr="00114930" w:rsidRDefault="006818C6" w:rsidP="00114930">
      <w:pPr>
        <w:spacing w:line="240" w:lineRule="auto"/>
        <w:rPr>
          <w:szCs w:val="22"/>
        </w:rPr>
      </w:pPr>
      <w:r w:rsidRPr="00114930">
        <w:rPr>
          <w:szCs w:val="22"/>
        </w:rPr>
        <w:t>Jeigu pasireiškia traukuliai, į veną arba į tiesiąją žarną</w:t>
      </w:r>
      <w:r w:rsidR="00C66001">
        <w:rPr>
          <w:szCs w:val="22"/>
        </w:rPr>
        <w:t xml:space="preserve"> (</w:t>
      </w:r>
      <w:r w:rsidRPr="00114930">
        <w:rPr>
          <w:szCs w:val="22"/>
        </w:rPr>
        <w:t>priklausomai nuo amžiaus</w:t>
      </w:r>
      <w:r w:rsidR="00C66001">
        <w:rPr>
          <w:szCs w:val="22"/>
        </w:rPr>
        <w:t xml:space="preserve">) </w:t>
      </w:r>
      <w:r w:rsidR="00C66001" w:rsidRPr="00114930">
        <w:rPr>
          <w:szCs w:val="22"/>
        </w:rPr>
        <w:t>skiriama benzodiazepinų</w:t>
      </w:r>
      <w:r w:rsidRPr="00114930">
        <w:rPr>
          <w:szCs w:val="22"/>
        </w:rPr>
        <w:t>.</w:t>
      </w:r>
    </w:p>
    <w:p w14:paraId="395D22F2" w14:textId="77777777" w:rsidR="00906417" w:rsidRPr="00114930" w:rsidRDefault="00906417" w:rsidP="00114930">
      <w:pPr>
        <w:spacing w:line="240" w:lineRule="auto"/>
        <w:rPr>
          <w:szCs w:val="22"/>
        </w:rPr>
      </w:pPr>
    </w:p>
    <w:p w14:paraId="45127F52" w14:textId="77777777" w:rsidR="00906417" w:rsidRPr="00114930" w:rsidRDefault="001842EF" w:rsidP="00114930">
      <w:pPr>
        <w:spacing w:line="240" w:lineRule="auto"/>
        <w:rPr>
          <w:szCs w:val="22"/>
        </w:rPr>
      </w:pPr>
      <w:r w:rsidRPr="00114930">
        <w:rPr>
          <w:szCs w:val="22"/>
        </w:rPr>
        <w:t>Yra žinoma apie išskirtinius piktnaudžiavimo šiuo vaistiniu preparatu atvejus, ypač paauglių tarpe, pasireiškusius</w:t>
      </w:r>
      <w:r w:rsidR="00226309" w:rsidRPr="00114930">
        <w:rPr>
          <w:szCs w:val="22"/>
        </w:rPr>
        <w:t xml:space="preserve"> sunkiu </w:t>
      </w:r>
      <w:r w:rsidR="00F2331C">
        <w:rPr>
          <w:szCs w:val="22"/>
        </w:rPr>
        <w:t>nepageidaujamu</w:t>
      </w:r>
      <w:r w:rsidR="00F2331C" w:rsidRPr="00114930">
        <w:rPr>
          <w:szCs w:val="22"/>
        </w:rPr>
        <w:t xml:space="preserve"> </w:t>
      </w:r>
      <w:r w:rsidR="00226309" w:rsidRPr="00114930">
        <w:rPr>
          <w:szCs w:val="22"/>
        </w:rPr>
        <w:t>poveikiu, tokiu kaip nerimas, panika, atminties praradimas, tachikardija, mieguistumas, hip</w:t>
      </w:r>
      <w:r w:rsidR="00044613" w:rsidRPr="00114930">
        <w:rPr>
          <w:szCs w:val="22"/>
        </w:rPr>
        <w:t>ertenzija ar hipotenzija, vyzdžių išsiplėtimas</w:t>
      </w:r>
      <w:r w:rsidR="00226309" w:rsidRPr="00114930">
        <w:rPr>
          <w:szCs w:val="22"/>
        </w:rPr>
        <w:t>, sujaudinimas, galvos svaigimas, virškinimo tra</w:t>
      </w:r>
      <w:r w:rsidR="00070311" w:rsidRPr="00114930">
        <w:rPr>
          <w:szCs w:val="22"/>
        </w:rPr>
        <w:t>kto sutrikimai, haliucinacijos, kalbos sutrikimas</w:t>
      </w:r>
      <w:r w:rsidR="00226309" w:rsidRPr="00114930">
        <w:rPr>
          <w:szCs w:val="22"/>
        </w:rPr>
        <w:t>, nistagmas, karščiavimas, tachipnėja, smegenų pažeidimas, ataksija, traukuliai, kvėpavimo slopinimas, sąmonės praradimas, aritmija ir mirtis.</w:t>
      </w:r>
    </w:p>
    <w:p w14:paraId="71AB4BB8" w14:textId="77777777" w:rsidR="00906417" w:rsidRPr="00114930" w:rsidRDefault="00906417" w:rsidP="00114930">
      <w:pPr>
        <w:spacing w:line="240" w:lineRule="auto"/>
        <w:rPr>
          <w:szCs w:val="22"/>
        </w:rPr>
      </w:pPr>
    </w:p>
    <w:p w14:paraId="5384D75D" w14:textId="77777777" w:rsidR="00070311" w:rsidRPr="00114930" w:rsidRDefault="00070311" w:rsidP="00114930">
      <w:pPr>
        <w:spacing w:line="240" w:lineRule="auto"/>
        <w:rPr>
          <w:szCs w:val="22"/>
        </w:rPr>
      </w:pPr>
    </w:p>
    <w:p w14:paraId="2A46FF00" w14:textId="77777777" w:rsidR="00812D16" w:rsidRPr="00114930" w:rsidRDefault="00DA61B9" w:rsidP="00114930">
      <w:pPr>
        <w:keepNext/>
        <w:numPr>
          <w:ilvl w:val="0"/>
          <w:numId w:val="1"/>
        </w:numPr>
        <w:suppressAutoHyphens/>
        <w:spacing w:line="240" w:lineRule="auto"/>
        <w:ind w:left="0" w:firstLine="0"/>
        <w:rPr>
          <w:szCs w:val="22"/>
        </w:rPr>
      </w:pPr>
      <w:r w:rsidRPr="00114930">
        <w:rPr>
          <w:b/>
          <w:szCs w:val="22"/>
        </w:rPr>
        <w:t>FARMAKOLOGINĖS SAVYBĖS</w:t>
      </w:r>
    </w:p>
    <w:p w14:paraId="00B17247" w14:textId="77777777" w:rsidR="00812D16" w:rsidRPr="00114930" w:rsidRDefault="00812D16" w:rsidP="00114930">
      <w:pPr>
        <w:keepNext/>
        <w:spacing w:line="240" w:lineRule="auto"/>
        <w:rPr>
          <w:szCs w:val="22"/>
        </w:rPr>
      </w:pPr>
    </w:p>
    <w:p w14:paraId="3279C803" w14:textId="77777777" w:rsidR="00812D16" w:rsidRPr="00114930" w:rsidRDefault="00812D16" w:rsidP="00114930">
      <w:pPr>
        <w:keepNext/>
        <w:numPr>
          <w:ilvl w:val="1"/>
          <w:numId w:val="1"/>
        </w:numPr>
        <w:spacing w:line="240" w:lineRule="auto"/>
        <w:ind w:left="0" w:firstLine="0"/>
        <w:outlineLvl w:val="0"/>
        <w:rPr>
          <w:szCs w:val="22"/>
        </w:rPr>
      </w:pPr>
      <w:r w:rsidRPr="00114930">
        <w:rPr>
          <w:b/>
          <w:szCs w:val="22"/>
        </w:rPr>
        <w:t>Farmakodinaminės savybės</w:t>
      </w:r>
    </w:p>
    <w:p w14:paraId="04FAFA1B" w14:textId="77777777" w:rsidR="00812D16" w:rsidRPr="00114930" w:rsidRDefault="00812D16" w:rsidP="00114930">
      <w:pPr>
        <w:keepNext/>
        <w:spacing w:line="240" w:lineRule="auto"/>
        <w:rPr>
          <w:szCs w:val="22"/>
        </w:rPr>
      </w:pPr>
    </w:p>
    <w:p w14:paraId="2B5982B6" w14:textId="77777777" w:rsidR="00B434B3" w:rsidRPr="009D7A6D" w:rsidRDefault="00B434B3" w:rsidP="00114930">
      <w:pPr>
        <w:spacing w:line="240" w:lineRule="auto"/>
        <w:rPr>
          <w:szCs w:val="22"/>
        </w:rPr>
      </w:pPr>
      <w:r w:rsidRPr="009D7A6D">
        <w:rPr>
          <w:szCs w:val="22"/>
        </w:rPr>
        <w:t xml:space="preserve">Farmakoterapinė grupė </w:t>
      </w:r>
      <w:r w:rsidR="003B53EE">
        <w:rPr>
          <w:szCs w:val="22"/>
        </w:rPr>
        <w:t>–</w:t>
      </w:r>
      <w:r w:rsidRPr="009D7A6D">
        <w:rPr>
          <w:szCs w:val="22"/>
        </w:rPr>
        <w:t xml:space="preserve"> kiti vaistiniai preparatai peršalimo ligų gydymui, ATC kodas</w:t>
      </w:r>
      <w:r w:rsidRPr="009D7A6D">
        <w:rPr>
          <w:i/>
          <w:szCs w:val="22"/>
        </w:rPr>
        <w:t xml:space="preserve"> </w:t>
      </w:r>
      <w:r w:rsidR="003B53EE">
        <w:rPr>
          <w:i/>
          <w:szCs w:val="22"/>
        </w:rPr>
        <w:t>–</w:t>
      </w:r>
      <w:r w:rsidRPr="009D7A6D">
        <w:rPr>
          <w:szCs w:val="22"/>
        </w:rPr>
        <w:t xml:space="preserve"> R05X.</w:t>
      </w:r>
    </w:p>
    <w:p w14:paraId="23F85859" w14:textId="77777777" w:rsidR="00B434B3" w:rsidRPr="009D7A6D" w:rsidRDefault="00B434B3" w:rsidP="00114930">
      <w:pPr>
        <w:spacing w:line="240" w:lineRule="auto"/>
        <w:rPr>
          <w:szCs w:val="22"/>
        </w:rPr>
      </w:pPr>
    </w:p>
    <w:p w14:paraId="09621076" w14:textId="77777777" w:rsidR="00B434B3" w:rsidRPr="007E1ACE" w:rsidRDefault="00B434B3" w:rsidP="00114930">
      <w:pPr>
        <w:spacing w:line="240" w:lineRule="auto"/>
        <w:rPr>
          <w:noProof/>
          <w:szCs w:val="22"/>
          <w:u w:val="single"/>
        </w:rPr>
      </w:pPr>
      <w:r w:rsidRPr="007E1ACE">
        <w:rPr>
          <w:noProof/>
          <w:szCs w:val="22"/>
          <w:u w:val="single"/>
        </w:rPr>
        <w:t>Paracetamolis</w:t>
      </w:r>
    </w:p>
    <w:p w14:paraId="121E2A97" w14:textId="77777777" w:rsidR="00B434B3" w:rsidRPr="009D7A6D" w:rsidRDefault="00B434B3" w:rsidP="00114930">
      <w:pPr>
        <w:spacing w:line="240" w:lineRule="auto"/>
        <w:rPr>
          <w:noProof/>
          <w:szCs w:val="22"/>
        </w:rPr>
      </w:pPr>
      <w:r w:rsidRPr="009D7A6D">
        <w:rPr>
          <w:noProof/>
          <w:szCs w:val="22"/>
        </w:rPr>
        <w:t>Paracetamolis yra analgetikas, kuris taip pat pasižymi karščiavimą mažinančiomis savybėmis.</w:t>
      </w:r>
    </w:p>
    <w:p w14:paraId="2A54A907" w14:textId="77777777" w:rsidR="00B434B3" w:rsidRPr="009D7A6D" w:rsidRDefault="007B12C4" w:rsidP="00114930">
      <w:pPr>
        <w:spacing w:line="240" w:lineRule="auto"/>
        <w:rPr>
          <w:noProof/>
          <w:szCs w:val="22"/>
        </w:rPr>
      </w:pPr>
      <w:r w:rsidRPr="009D7A6D">
        <w:rPr>
          <w:noProof/>
          <w:szCs w:val="22"/>
        </w:rPr>
        <w:t>Tikslus paracetamolio veikimo mechanizmas nežinomas, tačiau žinoma, kad jis veikia centrinė</w:t>
      </w:r>
      <w:r w:rsidR="00513350">
        <w:rPr>
          <w:noProof/>
          <w:szCs w:val="22"/>
        </w:rPr>
        <w:t>je</w:t>
      </w:r>
      <w:r w:rsidRPr="009D7A6D">
        <w:rPr>
          <w:noProof/>
          <w:szCs w:val="22"/>
        </w:rPr>
        <w:t xml:space="preserve"> nervų sistemo</w:t>
      </w:r>
      <w:r w:rsidR="00513350">
        <w:rPr>
          <w:noProof/>
          <w:szCs w:val="22"/>
        </w:rPr>
        <w:t>je</w:t>
      </w:r>
      <w:r w:rsidRPr="009D7A6D">
        <w:rPr>
          <w:noProof/>
          <w:szCs w:val="22"/>
        </w:rPr>
        <w:t xml:space="preserve"> ir maž</w:t>
      </w:r>
      <w:r w:rsidR="00513350">
        <w:rPr>
          <w:noProof/>
          <w:szCs w:val="22"/>
        </w:rPr>
        <w:t xml:space="preserve">iau </w:t>
      </w:r>
      <w:r w:rsidR="005302AD">
        <w:rPr>
          <w:noProof/>
          <w:szCs w:val="22"/>
        </w:rPr>
        <w:t>–</w:t>
      </w:r>
      <w:r w:rsidRPr="009D7A6D">
        <w:rPr>
          <w:noProof/>
          <w:szCs w:val="22"/>
        </w:rPr>
        <w:t xml:space="preserve"> periferinė</w:t>
      </w:r>
      <w:r w:rsidR="00513350">
        <w:rPr>
          <w:noProof/>
          <w:szCs w:val="22"/>
        </w:rPr>
        <w:t>je</w:t>
      </w:r>
      <w:r w:rsidRPr="009D7A6D">
        <w:rPr>
          <w:noProof/>
          <w:szCs w:val="22"/>
        </w:rPr>
        <w:t xml:space="preserve"> nervų sistemoje, blokuodamas skausmo impulso susidarymą.</w:t>
      </w:r>
    </w:p>
    <w:p w14:paraId="0CE53C4A" w14:textId="77777777" w:rsidR="007B12C4" w:rsidRPr="009D7A6D" w:rsidRDefault="007B12C4" w:rsidP="00114930">
      <w:pPr>
        <w:spacing w:line="240" w:lineRule="auto"/>
        <w:rPr>
          <w:noProof/>
          <w:szCs w:val="22"/>
        </w:rPr>
      </w:pPr>
    </w:p>
    <w:p w14:paraId="51468A55" w14:textId="77777777" w:rsidR="007B12C4" w:rsidRPr="009D7A6D" w:rsidRDefault="007B12C4" w:rsidP="00114930">
      <w:pPr>
        <w:spacing w:line="240" w:lineRule="auto"/>
        <w:rPr>
          <w:noProof/>
          <w:szCs w:val="22"/>
        </w:rPr>
      </w:pPr>
      <w:r w:rsidRPr="009D7A6D">
        <w:rPr>
          <w:noProof/>
          <w:szCs w:val="22"/>
        </w:rPr>
        <w:lastRenderedPageBreak/>
        <w:t xml:space="preserve">Manoma, kad paracetamolis padidina skausmo </w:t>
      </w:r>
      <w:r w:rsidR="00F131F8" w:rsidRPr="009D7A6D">
        <w:rPr>
          <w:noProof/>
          <w:szCs w:val="22"/>
        </w:rPr>
        <w:t xml:space="preserve">jutimo </w:t>
      </w:r>
      <w:r w:rsidRPr="009D7A6D">
        <w:rPr>
          <w:noProof/>
          <w:szCs w:val="22"/>
        </w:rPr>
        <w:t>slenkstį, slopina prostaglandinų sintezę, blokuodamas ciklooksigenazes centrinėje nervų sistemoje (konkrečiai COX-3).</w:t>
      </w:r>
      <w:r w:rsidR="00F131F8" w:rsidRPr="009D7A6D">
        <w:rPr>
          <w:noProof/>
          <w:szCs w:val="22"/>
        </w:rPr>
        <w:t xml:space="preserve"> Tačiau paracetamolis reikšmingai neslopina ciklooksigenazių periferiniuose audiniuose.</w:t>
      </w:r>
    </w:p>
    <w:p w14:paraId="1A35BDDA" w14:textId="77777777" w:rsidR="00F131F8" w:rsidRPr="009D7A6D" w:rsidRDefault="00F131F8" w:rsidP="00114930">
      <w:pPr>
        <w:spacing w:line="240" w:lineRule="auto"/>
        <w:rPr>
          <w:noProof/>
          <w:szCs w:val="22"/>
        </w:rPr>
      </w:pPr>
      <w:r w:rsidRPr="009D7A6D">
        <w:rPr>
          <w:noProof/>
          <w:szCs w:val="22"/>
        </w:rPr>
        <w:t>Paracetamolis stimuliuoja nusileidžiančiųjų sero</w:t>
      </w:r>
      <w:r w:rsidR="00044613" w:rsidRPr="009D7A6D">
        <w:rPr>
          <w:noProof/>
          <w:szCs w:val="22"/>
        </w:rPr>
        <w:t>toninerginių laidų aktyvumą, o tai</w:t>
      </w:r>
      <w:r w:rsidRPr="009D7A6D">
        <w:rPr>
          <w:noProof/>
          <w:szCs w:val="22"/>
        </w:rPr>
        <w:t xml:space="preserve"> blokuoja nociceptinių signalų perdavimą iš periferinių audinių į nugaros smegenis.</w:t>
      </w:r>
      <w:r w:rsidR="00782F0A" w:rsidRPr="009D7A6D">
        <w:rPr>
          <w:noProof/>
          <w:szCs w:val="22"/>
        </w:rPr>
        <w:t xml:space="preserve"> </w:t>
      </w:r>
      <w:r w:rsidR="00973938" w:rsidRPr="009D7A6D">
        <w:rPr>
          <w:noProof/>
          <w:szCs w:val="22"/>
        </w:rPr>
        <w:t>Kai kurie eksperimentiniai duomenys rodo, kad įvairių tipų serotoninerginių receptorių antagonistų, leidžiamų į nugaros smegenų kanalą, vartojimas gali panaikin</w:t>
      </w:r>
      <w:r w:rsidR="0073296B" w:rsidRPr="009D7A6D">
        <w:rPr>
          <w:noProof/>
          <w:szCs w:val="22"/>
        </w:rPr>
        <w:t>ti paracetamolio antinociceptinį</w:t>
      </w:r>
      <w:r w:rsidR="00973938" w:rsidRPr="009D7A6D">
        <w:rPr>
          <w:noProof/>
          <w:szCs w:val="22"/>
        </w:rPr>
        <w:t xml:space="preserve"> poveikį.</w:t>
      </w:r>
    </w:p>
    <w:p w14:paraId="1AC1239F" w14:textId="77777777" w:rsidR="00B5286C" w:rsidRPr="009D7A6D" w:rsidRDefault="00B5286C" w:rsidP="00114930">
      <w:pPr>
        <w:keepNext/>
        <w:spacing w:line="240" w:lineRule="auto"/>
        <w:rPr>
          <w:szCs w:val="22"/>
        </w:rPr>
      </w:pPr>
    </w:p>
    <w:p w14:paraId="7E8052EA" w14:textId="77777777" w:rsidR="00B434B3" w:rsidRPr="00932395" w:rsidRDefault="0073296B" w:rsidP="00114930">
      <w:pPr>
        <w:keepNext/>
        <w:spacing w:line="240" w:lineRule="auto"/>
        <w:rPr>
          <w:szCs w:val="22"/>
        </w:rPr>
      </w:pPr>
      <w:r w:rsidRPr="009D7A6D">
        <w:rPr>
          <w:szCs w:val="22"/>
        </w:rPr>
        <w:t xml:space="preserve">Karščiavimą mažinantis poveikis yra susijęs su PGE1 sintezės slopinimu pagumburyje, </w:t>
      </w:r>
      <w:r w:rsidR="008938FD" w:rsidRPr="009D7A6D">
        <w:rPr>
          <w:szCs w:val="22"/>
        </w:rPr>
        <w:t>kuris koordinuoja</w:t>
      </w:r>
      <w:r w:rsidRPr="009D7A6D">
        <w:rPr>
          <w:szCs w:val="22"/>
        </w:rPr>
        <w:t xml:space="preserve"> </w:t>
      </w:r>
      <w:r w:rsidR="008938FD" w:rsidRPr="009D7A6D">
        <w:rPr>
          <w:szCs w:val="22"/>
        </w:rPr>
        <w:t xml:space="preserve">fiziologinius organizmo </w:t>
      </w:r>
      <w:r w:rsidRPr="00932395">
        <w:rPr>
          <w:szCs w:val="22"/>
        </w:rPr>
        <w:t>t</w:t>
      </w:r>
      <w:r w:rsidR="008938FD" w:rsidRPr="00932395">
        <w:rPr>
          <w:szCs w:val="22"/>
        </w:rPr>
        <w:t>ermoreguliacijos procesus.</w:t>
      </w:r>
    </w:p>
    <w:p w14:paraId="1BF9D824" w14:textId="77777777" w:rsidR="00B434B3" w:rsidRPr="00535B35" w:rsidRDefault="00B434B3" w:rsidP="00114930">
      <w:pPr>
        <w:keepNext/>
        <w:spacing w:line="240" w:lineRule="auto"/>
        <w:rPr>
          <w:szCs w:val="22"/>
        </w:rPr>
      </w:pPr>
    </w:p>
    <w:p w14:paraId="5AE59DBD" w14:textId="77777777" w:rsidR="003C5977" w:rsidRPr="007E1ACE" w:rsidRDefault="003C5977" w:rsidP="00114930">
      <w:pPr>
        <w:spacing w:line="240" w:lineRule="auto"/>
        <w:rPr>
          <w:szCs w:val="22"/>
          <w:u w:val="single"/>
        </w:rPr>
      </w:pPr>
      <w:r w:rsidRPr="007E1ACE">
        <w:rPr>
          <w:szCs w:val="22"/>
          <w:u w:val="single"/>
        </w:rPr>
        <w:t>Pseudoefedrinas</w:t>
      </w:r>
    </w:p>
    <w:p w14:paraId="35E1527F" w14:textId="77777777" w:rsidR="00B434B3" w:rsidRPr="00114930" w:rsidRDefault="003C5977" w:rsidP="00114930">
      <w:pPr>
        <w:keepNext/>
        <w:spacing w:line="240" w:lineRule="auto"/>
        <w:rPr>
          <w:szCs w:val="22"/>
        </w:rPr>
      </w:pPr>
      <w:r w:rsidRPr="00114930">
        <w:rPr>
          <w:szCs w:val="22"/>
        </w:rPr>
        <w:t xml:space="preserve">Pseudoefedrinas turi panašų poveikį kaip ir efedrinas, nors jo vazokonstrikcinis aktyvumas ir centrinis poveikis yra mažesni </w:t>
      </w:r>
      <w:r w:rsidR="00D925D6" w:rsidRPr="00114930">
        <w:rPr>
          <w:szCs w:val="22"/>
        </w:rPr>
        <w:t>nei</w:t>
      </w:r>
      <w:r w:rsidRPr="00114930">
        <w:rPr>
          <w:szCs w:val="22"/>
        </w:rPr>
        <w:t xml:space="preserve"> efedrino.</w:t>
      </w:r>
      <w:r w:rsidR="00D925D6" w:rsidRPr="00114930">
        <w:rPr>
          <w:szCs w:val="22"/>
        </w:rPr>
        <w:t xml:space="preserve"> </w:t>
      </w:r>
      <w:r w:rsidR="00D91A5B" w:rsidRPr="00114930">
        <w:rPr>
          <w:szCs w:val="22"/>
        </w:rPr>
        <w:t xml:space="preserve">Tai susiję su efedrino stereoizomeru, kuris veikia kaip alfa-1 adrenerginių receptorių agonistas ir </w:t>
      </w:r>
      <w:r w:rsidR="00044613" w:rsidRPr="00114930">
        <w:rPr>
          <w:szCs w:val="22"/>
        </w:rPr>
        <w:t>k</w:t>
      </w:r>
      <w:r w:rsidR="00D91A5B" w:rsidRPr="00114930">
        <w:rPr>
          <w:szCs w:val="22"/>
        </w:rPr>
        <w:t>iek mažiau aktyvina beta receptorius. Alfa-1 receptori</w:t>
      </w:r>
      <w:r w:rsidR="00C81331" w:rsidRPr="00114930">
        <w:rPr>
          <w:szCs w:val="22"/>
        </w:rPr>
        <w:t>ų aktyvinimas</w:t>
      </w:r>
      <w:r w:rsidR="00D91A5B" w:rsidRPr="00114930">
        <w:rPr>
          <w:szCs w:val="22"/>
        </w:rPr>
        <w:t xml:space="preserve"> sukelia kraujagyslių, įskaitant nosies gleivinės kraujagysles, vazokonstrikciją, todėl sumažėja kraujo pritekėjimas ir nosies gleivinės patinimas ir pasireiškia </w:t>
      </w:r>
      <w:r w:rsidR="00B97510">
        <w:rPr>
          <w:szCs w:val="22"/>
        </w:rPr>
        <w:t>užburkimą mažinantis</w:t>
      </w:r>
      <w:r w:rsidR="00B97510" w:rsidRPr="00114930">
        <w:rPr>
          <w:szCs w:val="22"/>
        </w:rPr>
        <w:t xml:space="preserve"> </w:t>
      </w:r>
      <w:r w:rsidR="00D91A5B" w:rsidRPr="00114930">
        <w:rPr>
          <w:szCs w:val="22"/>
        </w:rPr>
        <w:t xml:space="preserve">poveikis nosies takams. </w:t>
      </w:r>
      <w:r w:rsidR="002B12C3" w:rsidRPr="00114930">
        <w:rPr>
          <w:szCs w:val="22"/>
        </w:rPr>
        <w:t>Kita vertus, agonistinis poveikis beta receptoriams gali sukelti bronchodila</w:t>
      </w:r>
      <w:r w:rsidR="00C81331" w:rsidRPr="00114930">
        <w:rPr>
          <w:szCs w:val="22"/>
        </w:rPr>
        <w:t>ta</w:t>
      </w:r>
      <w:r w:rsidR="002B12C3" w:rsidRPr="00114930">
        <w:rPr>
          <w:szCs w:val="22"/>
        </w:rPr>
        <w:t>ciją, mažinant atsparumą oro pritekėjimui.</w:t>
      </w:r>
    </w:p>
    <w:p w14:paraId="2026AF20" w14:textId="77777777" w:rsidR="002B12C3" w:rsidRPr="00114930" w:rsidRDefault="004802AA" w:rsidP="00114930">
      <w:pPr>
        <w:keepNext/>
        <w:spacing w:line="240" w:lineRule="auto"/>
        <w:rPr>
          <w:szCs w:val="22"/>
        </w:rPr>
      </w:pPr>
      <w:r w:rsidRPr="00114930">
        <w:rPr>
          <w:szCs w:val="22"/>
        </w:rPr>
        <w:t>Be to, pseudoefedrinas, kaip ir efedrinas, veikia kaip netiesioginis agonistas simpatinėse skaidulose, palengvindamas noradrenalino išsiskyrimą iš pūslelių.</w:t>
      </w:r>
      <w:r w:rsidR="00164EBD" w:rsidRPr="00114930">
        <w:rPr>
          <w:szCs w:val="22"/>
        </w:rPr>
        <w:t xml:space="preserve"> Išsiskyręs noradrenalinas gali padidinti simpatomimetinį pseudoefedrino poveikį veikdamas jo receptorius.</w:t>
      </w:r>
      <w:r w:rsidR="00911EA6" w:rsidRPr="00114930">
        <w:rPr>
          <w:szCs w:val="22"/>
        </w:rPr>
        <w:t xml:space="preserve"> </w:t>
      </w:r>
      <w:r w:rsidR="00D4011E" w:rsidRPr="00114930">
        <w:rPr>
          <w:szCs w:val="22"/>
        </w:rPr>
        <w:t>Tačiau šis mechanizmas sukelia katecholaminų kiekio sumažėjimą simpatinėse skaidulose, o tai gali sukelti tachifilaksiją.</w:t>
      </w:r>
    </w:p>
    <w:p w14:paraId="07192210" w14:textId="77777777" w:rsidR="00B434B3" w:rsidRPr="00114930" w:rsidRDefault="00B434B3" w:rsidP="00114930">
      <w:pPr>
        <w:keepNext/>
        <w:spacing w:line="240" w:lineRule="auto"/>
        <w:rPr>
          <w:szCs w:val="22"/>
        </w:rPr>
      </w:pPr>
    </w:p>
    <w:p w14:paraId="6A3C8592" w14:textId="77777777" w:rsidR="00D4011E" w:rsidRPr="007E1ACE" w:rsidRDefault="00D4011E" w:rsidP="00114930">
      <w:pPr>
        <w:pStyle w:val="Spalvotassraas1parykinimas1"/>
        <w:spacing w:line="240" w:lineRule="auto"/>
        <w:ind w:left="0"/>
        <w:rPr>
          <w:szCs w:val="22"/>
          <w:u w:val="single"/>
        </w:rPr>
      </w:pPr>
      <w:r w:rsidRPr="007E1ACE">
        <w:rPr>
          <w:szCs w:val="22"/>
          <w:u w:val="single"/>
        </w:rPr>
        <w:t>Dekstrometorfanas</w:t>
      </w:r>
    </w:p>
    <w:p w14:paraId="2EDD1000" w14:textId="77777777" w:rsidR="00B434B3" w:rsidRPr="00114930" w:rsidRDefault="00D4011E" w:rsidP="00114930">
      <w:pPr>
        <w:keepNext/>
        <w:spacing w:line="240" w:lineRule="auto"/>
        <w:rPr>
          <w:szCs w:val="22"/>
        </w:rPr>
      </w:pPr>
      <w:r w:rsidRPr="00114930">
        <w:rPr>
          <w:szCs w:val="22"/>
        </w:rPr>
        <w:t>Dekstrometorfanas yra kodeino analogo levorfanolio dešinysis izomeras. Jis veikia centrin</w:t>
      </w:r>
      <w:r w:rsidR="002E01D6">
        <w:rPr>
          <w:szCs w:val="22"/>
        </w:rPr>
        <w:t>ėje nervų sistemoje</w:t>
      </w:r>
      <w:r w:rsidRPr="00114930">
        <w:rPr>
          <w:szCs w:val="22"/>
        </w:rPr>
        <w:t>, slopina kosulio centrą pailgosiose smegenyse, sumažindamas tachikininų,</w:t>
      </w:r>
      <w:r w:rsidR="00C81331" w:rsidRPr="00114930">
        <w:rPr>
          <w:szCs w:val="22"/>
        </w:rPr>
        <w:t xml:space="preserve"> kurie yra </w:t>
      </w:r>
      <w:r w:rsidRPr="00114930">
        <w:rPr>
          <w:szCs w:val="22"/>
        </w:rPr>
        <w:t xml:space="preserve">pagrindiniai C tipo </w:t>
      </w:r>
      <w:r w:rsidR="009C7917" w:rsidRPr="00114930">
        <w:rPr>
          <w:szCs w:val="22"/>
        </w:rPr>
        <w:t>skaidulų neurotransmiteriai ir</w:t>
      </w:r>
      <w:r w:rsidRPr="00114930">
        <w:rPr>
          <w:szCs w:val="22"/>
        </w:rPr>
        <w:t xml:space="preserve"> kurie sudaro minėtą </w:t>
      </w:r>
      <w:r w:rsidR="009C7917" w:rsidRPr="00114930">
        <w:rPr>
          <w:szCs w:val="22"/>
        </w:rPr>
        <w:t xml:space="preserve">kosulio </w:t>
      </w:r>
      <w:r w:rsidRPr="00114930">
        <w:rPr>
          <w:szCs w:val="22"/>
        </w:rPr>
        <w:t>kontrolės centrą, gamybą</w:t>
      </w:r>
      <w:r w:rsidR="009C7917" w:rsidRPr="00114930">
        <w:rPr>
          <w:szCs w:val="22"/>
        </w:rPr>
        <w:t>. Nežinoma, kaip tai veikia. Jis sukelia kosulį slopinantį poveikį, panašų į kodeino, tačiau, skirtingai nei kodeinas, neturi narkotinio poveikio ir neveikia kvėpavimo sistemos.</w:t>
      </w:r>
    </w:p>
    <w:p w14:paraId="71BBA14B" w14:textId="77777777" w:rsidR="00812D16" w:rsidRPr="009D7A6D" w:rsidRDefault="00812D16" w:rsidP="00114930">
      <w:pPr>
        <w:numPr>
          <w:ilvl w:val="12"/>
          <w:numId w:val="0"/>
        </w:numPr>
        <w:spacing w:line="240" w:lineRule="auto"/>
        <w:ind w:right="-2"/>
        <w:rPr>
          <w:iCs/>
          <w:noProof/>
          <w:szCs w:val="22"/>
        </w:rPr>
      </w:pPr>
    </w:p>
    <w:p w14:paraId="4627BD85" w14:textId="77777777" w:rsidR="00812D16" w:rsidRPr="009D7A6D" w:rsidRDefault="00812D16" w:rsidP="00114930">
      <w:pPr>
        <w:keepNext/>
        <w:keepLines/>
        <w:numPr>
          <w:ilvl w:val="1"/>
          <w:numId w:val="1"/>
        </w:numPr>
        <w:spacing w:line="240" w:lineRule="auto"/>
        <w:ind w:left="0" w:firstLine="0"/>
        <w:outlineLvl w:val="0"/>
        <w:rPr>
          <w:b/>
          <w:noProof/>
          <w:szCs w:val="22"/>
        </w:rPr>
      </w:pPr>
      <w:r w:rsidRPr="009D7A6D">
        <w:rPr>
          <w:b/>
          <w:noProof/>
          <w:szCs w:val="22"/>
        </w:rPr>
        <w:t>Farmakokinetinės savybės</w:t>
      </w:r>
    </w:p>
    <w:p w14:paraId="7D9E7A25" w14:textId="77777777" w:rsidR="00812D16" w:rsidRPr="009D7A6D" w:rsidRDefault="00812D16" w:rsidP="00114930">
      <w:pPr>
        <w:keepNext/>
        <w:keepLines/>
        <w:spacing w:line="240" w:lineRule="auto"/>
        <w:outlineLvl w:val="0"/>
        <w:rPr>
          <w:noProof/>
          <w:szCs w:val="22"/>
        </w:rPr>
      </w:pPr>
    </w:p>
    <w:p w14:paraId="43C0CDAF" w14:textId="77777777" w:rsidR="009C7917" w:rsidRPr="007E1ACE" w:rsidRDefault="009C7917" w:rsidP="00114930">
      <w:pPr>
        <w:keepNext/>
        <w:keepLines/>
        <w:spacing w:line="240" w:lineRule="auto"/>
        <w:rPr>
          <w:i/>
          <w:noProof/>
          <w:szCs w:val="22"/>
        </w:rPr>
      </w:pPr>
      <w:r w:rsidRPr="007E1ACE">
        <w:rPr>
          <w:i/>
          <w:noProof/>
          <w:szCs w:val="22"/>
        </w:rPr>
        <w:t>Paracetamolis</w:t>
      </w:r>
    </w:p>
    <w:p w14:paraId="569F904F" w14:textId="77777777" w:rsidR="009C7917" w:rsidRPr="000D4BF2" w:rsidRDefault="009C7917" w:rsidP="00114930">
      <w:pPr>
        <w:keepNext/>
        <w:keepLines/>
        <w:spacing w:line="240" w:lineRule="auto"/>
        <w:outlineLvl w:val="0"/>
        <w:rPr>
          <w:noProof/>
          <w:szCs w:val="22"/>
        </w:rPr>
      </w:pPr>
      <w:r w:rsidRPr="009D7A6D">
        <w:rPr>
          <w:noProof/>
          <w:szCs w:val="22"/>
        </w:rPr>
        <w:t>Vartojant per burną, jo biologinis prieinamumas yra 75</w:t>
      </w:r>
      <w:r w:rsidR="003B53EE">
        <w:rPr>
          <w:noProof/>
          <w:szCs w:val="22"/>
        </w:rPr>
        <w:t>–</w:t>
      </w:r>
      <w:r w:rsidRPr="009D7A6D">
        <w:rPr>
          <w:noProof/>
          <w:szCs w:val="22"/>
        </w:rPr>
        <w:t xml:space="preserve">85 %. Jis </w:t>
      </w:r>
      <w:r w:rsidR="00C81331" w:rsidRPr="009D7A6D">
        <w:rPr>
          <w:noProof/>
          <w:szCs w:val="22"/>
        </w:rPr>
        <w:t xml:space="preserve">plačiai ir </w:t>
      </w:r>
      <w:r w:rsidRPr="009D7A6D">
        <w:rPr>
          <w:noProof/>
          <w:szCs w:val="22"/>
        </w:rPr>
        <w:t xml:space="preserve">greitai absorbuojamas. </w:t>
      </w:r>
      <w:r w:rsidR="001223FD" w:rsidRPr="009D7A6D">
        <w:rPr>
          <w:noProof/>
          <w:szCs w:val="22"/>
        </w:rPr>
        <w:t>Didžiausia koncentracija po išgėrimo būna praėjus 0,5</w:t>
      </w:r>
      <w:r w:rsidR="003B53EE">
        <w:rPr>
          <w:noProof/>
          <w:szCs w:val="22"/>
        </w:rPr>
        <w:t>–</w:t>
      </w:r>
      <w:r w:rsidR="001223FD" w:rsidRPr="009D7A6D">
        <w:rPr>
          <w:noProof/>
          <w:szCs w:val="22"/>
        </w:rPr>
        <w:t>2</w:t>
      </w:r>
      <w:r w:rsidR="003B53EE">
        <w:rPr>
          <w:noProof/>
          <w:szCs w:val="22"/>
        </w:rPr>
        <w:t> </w:t>
      </w:r>
      <w:r w:rsidR="001223FD" w:rsidRPr="009D7A6D">
        <w:rPr>
          <w:noProof/>
          <w:szCs w:val="22"/>
        </w:rPr>
        <w:t xml:space="preserve">valandoms, priklausomai nuo farmacinės formos. </w:t>
      </w:r>
      <w:r w:rsidR="001223FD" w:rsidRPr="009D7A6D">
        <w:rPr>
          <w:szCs w:val="22"/>
        </w:rPr>
        <w:t>Apie 10 </w:t>
      </w:r>
      <w:r w:rsidR="001223FD" w:rsidRPr="009D7A6D">
        <w:rPr>
          <w:szCs w:val="22"/>
        </w:rPr>
        <w:sym w:font="Times New Roman" w:char="0025"/>
      </w:r>
      <w:r w:rsidR="001223FD" w:rsidRPr="009D7A6D">
        <w:rPr>
          <w:szCs w:val="22"/>
        </w:rPr>
        <w:t xml:space="preserve"> paracetamolio kraujo plazmoje susijungia su baltymais. </w:t>
      </w:r>
      <w:r w:rsidR="00260475" w:rsidRPr="009D7A6D">
        <w:rPr>
          <w:szCs w:val="22"/>
        </w:rPr>
        <w:t>Didžiausias poveikis pasireiškia praėjus 1</w:t>
      </w:r>
      <w:r w:rsidR="00F7418B">
        <w:rPr>
          <w:szCs w:val="22"/>
        </w:rPr>
        <w:t>–</w:t>
      </w:r>
      <w:r w:rsidR="00260475" w:rsidRPr="009D7A6D">
        <w:rPr>
          <w:szCs w:val="22"/>
        </w:rPr>
        <w:t>3</w:t>
      </w:r>
      <w:r w:rsidR="00F7418B">
        <w:rPr>
          <w:szCs w:val="22"/>
        </w:rPr>
        <w:t> </w:t>
      </w:r>
      <w:r w:rsidR="00260475" w:rsidRPr="009D7A6D">
        <w:rPr>
          <w:szCs w:val="22"/>
        </w:rPr>
        <w:t>valandoms po vartojimo, veikimo trukmė yra 3</w:t>
      </w:r>
      <w:r w:rsidR="003B53EE">
        <w:rPr>
          <w:szCs w:val="22"/>
        </w:rPr>
        <w:t>–</w:t>
      </w:r>
      <w:r w:rsidR="00260475" w:rsidRPr="009D7A6D">
        <w:rPr>
          <w:szCs w:val="22"/>
        </w:rPr>
        <w:t>4</w:t>
      </w:r>
      <w:r w:rsidR="003B53EE">
        <w:rPr>
          <w:szCs w:val="22"/>
        </w:rPr>
        <w:t> </w:t>
      </w:r>
      <w:r w:rsidR="00260475" w:rsidRPr="009D7A6D">
        <w:rPr>
          <w:szCs w:val="22"/>
        </w:rPr>
        <w:t xml:space="preserve">valandos. </w:t>
      </w:r>
      <w:r w:rsidR="00835F22" w:rsidRPr="009D7A6D">
        <w:rPr>
          <w:szCs w:val="22"/>
        </w:rPr>
        <w:t xml:space="preserve">Paracetamolis pirmiausia metabolizuojamas kepenyse, jo farmakokinetika yra linijinė. Tačiau linijinė farmakokinetika dingsta, kai vartojamos didesnės kaip 2 g dozės. </w:t>
      </w:r>
      <w:r w:rsidR="00AF52FA" w:rsidRPr="009D7A6D">
        <w:rPr>
          <w:szCs w:val="22"/>
        </w:rPr>
        <w:t>Iš esmės p</w:t>
      </w:r>
      <w:r w:rsidR="00835F22" w:rsidRPr="00DA6CD0">
        <w:rPr>
          <w:szCs w:val="22"/>
        </w:rPr>
        <w:t>aracetamolis metabolizuojamas kepenyse (90</w:t>
      </w:r>
      <w:r w:rsidR="003B53EE">
        <w:rPr>
          <w:szCs w:val="22"/>
        </w:rPr>
        <w:t>–</w:t>
      </w:r>
      <w:r w:rsidR="00835F22" w:rsidRPr="00DA6CD0">
        <w:rPr>
          <w:szCs w:val="22"/>
        </w:rPr>
        <w:t xml:space="preserve">95 %), daugiausia šalinamas su šlapimu, konjuguotas su gliukurono rūgštimi ir mažiau </w:t>
      </w:r>
      <w:r w:rsidR="003B53EE">
        <w:rPr>
          <w:szCs w:val="22"/>
        </w:rPr>
        <w:t>–</w:t>
      </w:r>
      <w:r w:rsidR="00AF52FA" w:rsidRPr="00DA6CD0">
        <w:rPr>
          <w:szCs w:val="22"/>
        </w:rPr>
        <w:t xml:space="preserve"> </w:t>
      </w:r>
      <w:r w:rsidR="00C81331" w:rsidRPr="00DA6CD0">
        <w:rPr>
          <w:szCs w:val="22"/>
        </w:rPr>
        <w:t>su sieros rūgštimi ir cisteinu,</w:t>
      </w:r>
      <w:r w:rsidR="00835F22" w:rsidRPr="008A5D2B">
        <w:rPr>
          <w:szCs w:val="22"/>
        </w:rPr>
        <w:t xml:space="preserve"> mažiau nei 5 %</w:t>
      </w:r>
      <w:r w:rsidR="00AF52FA" w:rsidRPr="004A15E5">
        <w:rPr>
          <w:szCs w:val="22"/>
        </w:rPr>
        <w:t xml:space="preserve"> paracetamolio</w:t>
      </w:r>
      <w:r w:rsidR="00C81331" w:rsidRPr="004A15E5">
        <w:rPr>
          <w:szCs w:val="22"/>
        </w:rPr>
        <w:t xml:space="preserve"> išsiskiria nepakitusiu pavidalu</w:t>
      </w:r>
      <w:r w:rsidR="00835F22" w:rsidRPr="005E009C">
        <w:rPr>
          <w:szCs w:val="22"/>
        </w:rPr>
        <w:t>.</w:t>
      </w:r>
      <w:r w:rsidR="00AF52FA" w:rsidRPr="005E009C">
        <w:rPr>
          <w:szCs w:val="22"/>
        </w:rPr>
        <w:t xml:space="preserve"> Jo pusinės eliminacijos laikas yra 1,5</w:t>
      </w:r>
      <w:r w:rsidR="003B53EE">
        <w:rPr>
          <w:szCs w:val="22"/>
        </w:rPr>
        <w:t>–</w:t>
      </w:r>
      <w:r w:rsidR="00AF52FA" w:rsidRPr="005E009C">
        <w:rPr>
          <w:szCs w:val="22"/>
        </w:rPr>
        <w:t>3</w:t>
      </w:r>
      <w:r w:rsidR="003B53EE">
        <w:rPr>
          <w:szCs w:val="22"/>
        </w:rPr>
        <w:t> </w:t>
      </w:r>
      <w:r w:rsidR="00AF52FA" w:rsidRPr="005E009C">
        <w:rPr>
          <w:szCs w:val="22"/>
        </w:rPr>
        <w:t xml:space="preserve">valandos (padidėja perdozavimo atvejais, pacientams, sergantiems kepenų funkcijos nepakankamumu, pagyvenusiems žmonėms ir vaikams). Didelės dozės gali prisotinti įprastus kepenų metabolizmo mechanizmus, o tai reiškia, kad naudojami alternatyvūs metabolizmo būdai, kurių metu </w:t>
      </w:r>
      <w:r w:rsidR="00C81331" w:rsidRPr="005E009C">
        <w:rPr>
          <w:szCs w:val="22"/>
        </w:rPr>
        <w:t>dėl glutationo</w:t>
      </w:r>
      <w:r w:rsidR="00AF52FA" w:rsidRPr="005E009C">
        <w:rPr>
          <w:szCs w:val="22"/>
        </w:rPr>
        <w:t xml:space="preserve"> išeikvojimo susidaro hepatotoksiniai ir galimai nefrotoksiniai metabolitai.</w:t>
      </w:r>
    </w:p>
    <w:p w14:paraId="42700974" w14:textId="77777777" w:rsidR="009C7917" w:rsidRPr="00D6371D" w:rsidRDefault="009C7917" w:rsidP="00114930">
      <w:pPr>
        <w:keepNext/>
        <w:spacing w:line="240" w:lineRule="auto"/>
        <w:outlineLvl w:val="0"/>
        <w:rPr>
          <w:noProof/>
          <w:szCs w:val="22"/>
        </w:rPr>
      </w:pPr>
    </w:p>
    <w:p w14:paraId="5F27906A" w14:textId="77777777" w:rsidR="00AF52FA" w:rsidRPr="007E1ACE" w:rsidRDefault="00AF52FA" w:rsidP="00114930">
      <w:pPr>
        <w:spacing w:line="240" w:lineRule="auto"/>
        <w:rPr>
          <w:i/>
          <w:szCs w:val="22"/>
        </w:rPr>
      </w:pPr>
      <w:r w:rsidRPr="007E1ACE">
        <w:rPr>
          <w:i/>
          <w:szCs w:val="22"/>
        </w:rPr>
        <w:t>Pseudoefedrinas</w:t>
      </w:r>
    </w:p>
    <w:p w14:paraId="0BDC1438" w14:textId="77777777" w:rsidR="00AF52FA" w:rsidRPr="007E1ACE" w:rsidRDefault="00AF52FA" w:rsidP="00114930">
      <w:pPr>
        <w:spacing w:line="240" w:lineRule="auto"/>
        <w:rPr>
          <w:szCs w:val="22"/>
          <w:u w:val="single"/>
        </w:rPr>
      </w:pPr>
      <w:r w:rsidRPr="007E1ACE">
        <w:rPr>
          <w:szCs w:val="22"/>
          <w:u w:val="single"/>
        </w:rPr>
        <w:t>Absorbcija</w:t>
      </w:r>
    </w:p>
    <w:p w14:paraId="1500566D" w14:textId="77777777" w:rsidR="009C7917" w:rsidRPr="00C836B4" w:rsidRDefault="006021CB" w:rsidP="00114930">
      <w:pPr>
        <w:keepNext/>
        <w:spacing w:line="240" w:lineRule="auto"/>
        <w:outlineLvl w:val="0"/>
        <w:rPr>
          <w:noProof/>
          <w:szCs w:val="22"/>
        </w:rPr>
      </w:pPr>
      <w:r w:rsidRPr="00466355">
        <w:rPr>
          <w:noProof/>
          <w:szCs w:val="22"/>
        </w:rPr>
        <w:t>Išgertas per burną pseudoefedrinas absorbuojamas virškinimo trakte. Jis pradeda veikti po 15</w:t>
      </w:r>
      <w:r w:rsidR="003B53EE">
        <w:rPr>
          <w:noProof/>
          <w:szCs w:val="22"/>
        </w:rPr>
        <w:t>–</w:t>
      </w:r>
      <w:r w:rsidRPr="00466355">
        <w:rPr>
          <w:noProof/>
          <w:szCs w:val="22"/>
        </w:rPr>
        <w:t>30</w:t>
      </w:r>
      <w:r w:rsidR="003B53EE">
        <w:rPr>
          <w:noProof/>
          <w:szCs w:val="22"/>
        </w:rPr>
        <w:t> </w:t>
      </w:r>
      <w:r w:rsidRPr="00466355">
        <w:rPr>
          <w:noProof/>
          <w:szCs w:val="22"/>
        </w:rPr>
        <w:t xml:space="preserve">minučių, </w:t>
      </w:r>
      <w:r w:rsidR="00023B7B">
        <w:rPr>
          <w:noProof/>
          <w:szCs w:val="22"/>
        </w:rPr>
        <w:t xml:space="preserve">ir </w:t>
      </w:r>
      <w:r w:rsidR="00023B7B" w:rsidRPr="00466355">
        <w:rPr>
          <w:noProof/>
          <w:szCs w:val="22"/>
        </w:rPr>
        <w:t>3</w:t>
      </w:r>
      <w:r w:rsidR="003B53EE">
        <w:rPr>
          <w:noProof/>
          <w:szCs w:val="22"/>
        </w:rPr>
        <w:t>–</w:t>
      </w:r>
      <w:r w:rsidR="00023B7B" w:rsidRPr="00466355">
        <w:rPr>
          <w:noProof/>
          <w:szCs w:val="22"/>
        </w:rPr>
        <w:t>4</w:t>
      </w:r>
      <w:r w:rsidR="003B53EE">
        <w:rPr>
          <w:noProof/>
          <w:szCs w:val="22"/>
        </w:rPr>
        <w:t> </w:t>
      </w:r>
      <w:r w:rsidR="00023B7B" w:rsidRPr="00466355">
        <w:rPr>
          <w:noProof/>
          <w:szCs w:val="22"/>
        </w:rPr>
        <w:t>valandas</w:t>
      </w:r>
      <w:r w:rsidR="00023B7B">
        <w:rPr>
          <w:noProof/>
          <w:szCs w:val="22"/>
        </w:rPr>
        <w:t xml:space="preserve"> </w:t>
      </w:r>
      <w:r w:rsidRPr="00466355">
        <w:rPr>
          <w:noProof/>
          <w:szCs w:val="22"/>
        </w:rPr>
        <w:t>išlaik</w:t>
      </w:r>
      <w:r w:rsidR="00023B7B">
        <w:rPr>
          <w:noProof/>
          <w:szCs w:val="22"/>
        </w:rPr>
        <w:t xml:space="preserve">o </w:t>
      </w:r>
      <w:r w:rsidRPr="00466355">
        <w:rPr>
          <w:noProof/>
          <w:szCs w:val="22"/>
        </w:rPr>
        <w:t>gleivinės paburkimą mažinantį poveikį</w:t>
      </w:r>
      <w:r w:rsidR="00023B7B">
        <w:rPr>
          <w:noProof/>
          <w:szCs w:val="22"/>
        </w:rPr>
        <w:t>,</w:t>
      </w:r>
      <w:r w:rsidRPr="00466355">
        <w:rPr>
          <w:noProof/>
          <w:szCs w:val="22"/>
        </w:rPr>
        <w:t xml:space="preserve"> jei vartojamos greito veikimo farmacinės formos. Panašu, kad maistas pail</w:t>
      </w:r>
      <w:r w:rsidRPr="00652464">
        <w:rPr>
          <w:noProof/>
          <w:szCs w:val="22"/>
        </w:rPr>
        <w:t xml:space="preserve">gina pseudoefedrino absorbciją. </w:t>
      </w:r>
    </w:p>
    <w:p w14:paraId="49006246" w14:textId="77777777" w:rsidR="009C7917" w:rsidRPr="009D7A6D" w:rsidRDefault="009C7917" w:rsidP="00114930">
      <w:pPr>
        <w:keepNext/>
        <w:spacing w:line="240" w:lineRule="auto"/>
        <w:outlineLvl w:val="0"/>
        <w:rPr>
          <w:noProof/>
          <w:szCs w:val="22"/>
        </w:rPr>
      </w:pPr>
    </w:p>
    <w:p w14:paraId="2EC6E6A1" w14:textId="77777777" w:rsidR="006021CB" w:rsidRPr="007E1ACE" w:rsidRDefault="006021CB" w:rsidP="00114930">
      <w:pPr>
        <w:spacing w:line="240" w:lineRule="auto"/>
        <w:rPr>
          <w:szCs w:val="22"/>
          <w:u w:val="single"/>
        </w:rPr>
      </w:pPr>
      <w:r w:rsidRPr="007E1ACE">
        <w:rPr>
          <w:szCs w:val="22"/>
          <w:u w:val="single"/>
        </w:rPr>
        <w:t>Pasiskirstymas</w:t>
      </w:r>
    </w:p>
    <w:p w14:paraId="1F8A881B" w14:textId="77777777" w:rsidR="006021CB" w:rsidRPr="009D7A6D" w:rsidRDefault="001B09AC" w:rsidP="00114930">
      <w:pPr>
        <w:spacing w:line="240" w:lineRule="auto"/>
        <w:rPr>
          <w:szCs w:val="22"/>
        </w:rPr>
      </w:pPr>
      <w:r w:rsidRPr="009D7A6D">
        <w:rPr>
          <w:szCs w:val="22"/>
        </w:rPr>
        <w:lastRenderedPageBreak/>
        <w:t>Jo gebėjimas prisijungti prie plazmos baltymų nėra žinomas. V</w:t>
      </w:r>
      <w:r w:rsidR="00903E67">
        <w:rPr>
          <w:szCs w:val="22"/>
          <w:vertAlign w:val="subscript"/>
        </w:rPr>
        <w:t>D</w:t>
      </w:r>
      <w:r w:rsidRPr="009D7A6D">
        <w:rPr>
          <w:szCs w:val="22"/>
        </w:rPr>
        <w:t xml:space="preserve"> yra nuo 2,64 iki 3,51 l/kg. Pseudoefedrinas gali </w:t>
      </w:r>
      <w:r w:rsidR="003E48AC">
        <w:rPr>
          <w:szCs w:val="22"/>
        </w:rPr>
        <w:t xml:space="preserve">prasiskverbti per </w:t>
      </w:r>
      <w:r w:rsidRPr="009D7A6D">
        <w:rPr>
          <w:szCs w:val="22"/>
        </w:rPr>
        <w:t>placentos barjerą ir išsiskiria į motinos pieną, po 24</w:t>
      </w:r>
      <w:r w:rsidR="003B53EE">
        <w:rPr>
          <w:szCs w:val="22"/>
        </w:rPr>
        <w:t> </w:t>
      </w:r>
      <w:r w:rsidRPr="009D7A6D">
        <w:rPr>
          <w:szCs w:val="22"/>
        </w:rPr>
        <w:t xml:space="preserve">valandų motinos piene </w:t>
      </w:r>
      <w:r w:rsidR="00E87718">
        <w:rPr>
          <w:szCs w:val="22"/>
        </w:rPr>
        <w:t>būna</w:t>
      </w:r>
      <w:r w:rsidRPr="009D7A6D">
        <w:rPr>
          <w:szCs w:val="22"/>
        </w:rPr>
        <w:t xml:space="preserve"> 0,5 % </w:t>
      </w:r>
      <w:r w:rsidR="00E87718">
        <w:rPr>
          <w:szCs w:val="22"/>
        </w:rPr>
        <w:t>per burną pavartotos</w:t>
      </w:r>
      <w:r w:rsidRPr="009D7A6D">
        <w:rPr>
          <w:szCs w:val="22"/>
        </w:rPr>
        <w:t xml:space="preserve"> dozės.</w:t>
      </w:r>
    </w:p>
    <w:p w14:paraId="20943094" w14:textId="77777777" w:rsidR="001B09AC" w:rsidRPr="009D7A6D" w:rsidRDefault="001B09AC" w:rsidP="00114930">
      <w:pPr>
        <w:spacing w:line="240" w:lineRule="auto"/>
        <w:rPr>
          <w:szCs w:val="22"/>
        </w:rPr>
      </w:pPr>
    </w:p>
    <w:p w14:paraId="70185D27" w14:textId="77777777" w:rsidR="001B09AC" w:rsidRPr="007E1ACE" w:rsidRDefault="001B09AC" w:rsidP="00114930">
      <w:pPr>
        <w:spacing w:line="240" w:lineRule="auto"/>
        <w:rPr>
          <w:szCs w:val="22"/>
          <w:u w:val="single"/>
        </w:rPr>
      </w:pPr>
      <w:r w:rsidRPr="007E1ACE">
        <w:rPr>
          <w:szCs w:val="22"/>
          <w:u w:val="single"/>
        </w:rPr>
        <w:t>Biotransformacija</w:t>
      </w:r>
    </w:p>
    <w:p w14:paraId="71BA94A1" w14:textId="77777777" w:rsidR="001B09AC" w:rsidRPr="009D7A6D" w:rsidRDefault="001B09AC" w:rsidP="00114930">
      <w:pPr>
        <w:spacing w:line="240" w:lineRule="auto"/>
        <w:rPr>
          <w:szCs w:val="22"/>
        </w:rPr>
      </w:pPr>
      <w:r w:rsidRPr="009D7A6D">
        <w:rPr>
          <w:szCs w:val="22"/>
        </w:rPr>
        <w:t>Kepenyse, veikiant N-demetilinimo mechanizmui, pseudoefedrino dalis (mažiau negu 1 </w:t>
      </w:r>
      <w:r w:rsidRPr="009D7A6D">
        <w:rPr>
          <w:szCs w:val="22"/>
        </w:rPr>
        <w:sym w:font="Symbol" w:char="F025"/>
      </w:r>
      <w:r w:rsidRPr="009D7A6D">
        <w:rPr>
          <w:szCs w:val="22"/>
        </w:rPr>
        <w:t>) metabolizuojama į metabolitą norpseudoefedriną.</w:t>
      </w:r>
    </w:p>
    <w:p w14:paraId="1DE4E13F" w14:textId="77777777" w:rsidR="001B09AC" w:rsidRPr="009D7A6D" w:rsidRDefault="001B09AC" w:rsidP="00114930">
      <w:pPr>
        <w:spacing w:line="240" w:lineRule="auto"/>
        <w:rPr>
          <w:szCs w:val="22"/>
        </w:rPr>
      </w:pPr>
    </w:p>
    <w:p w14:paraId="70A1F1FE" w14:textId="77777777" w:rsidR="001B09AC" w:rsidRPr="007E1ACE" w:rsidRDefault="001B09AC" w:rsidP="00114930">
      <w:pPr>
        <w:spacing w:line="240" w:lineRule="auto"/>
        <w:rPr>
          <w:szCs w:val="22"/>
          <w:u w:val="single"/>
        </w:rPr>
      </w:pPr>
      <w:r w:rsidRPr="007E1ACE">
        <w:rPr>
          <w:szCs w:val="22"/>
          <w:u w:val="single"/>
        </w:rPr>
        <w:t>Eliminacija</w:t>
      </w:r>
    </w:p>
    <w:p w14:paraId="0FCDA1C0" w14:textId="77777777" w:rsidR="009C7917" w:rsidRPr="005E009C" w:rsidRDefault="001B09AC" w:rsidP="00114930">
      <w:pPr>
        <w:keepNext/>
        <w:spacing w:line="240" w:lineRule="auto"/>
        <w:outlineLvl w:val="0"/>
        <w:rPr>
          <w:noProof/>
          <w:szCs w:val="22"/>
        </w:rPr>
      </w:pPr>
      <w:r w:rsidRPr="008A5D2B">
        <w:rPr>
          <w:noProof/>
          <w:szCs w:val="22"/>
        </w:rPr>
        <w:t>Pseudoefedrinas ir jo kepenų metabolitas išsiskiria su šlapimu, 55</w:t>
      </w:r>
      <w:r w:rsidR="003B53EE">
        <w:rPr>
          <w:noProof/>
          <w:szCs w:val="22"/>
        </w:rPr>
        <w:t>–</w:t>
      </w:r>
      <w:r w:rsidRPr="008A5D2B">
        <w:rPr>
          <w:noProof/>
          <w:szCs w:val="22"/>
        </w:rPr>
        <w:t>96 % pseudoefedrino išsiskiria nepakitusiu pavidalu. Pseudoefedrino eliminacija priklauso nuo pH ir greitėja esant rūgštiniam</w:t>
      </w:r>
      <w:r w:rsidR="00B62E3F" w:rsidRPr="004A15E5">
        <w:rPr>
          <w:noProof/>
          <w:szCs w:val="22"/>
        </w:rPr>
        <w:t xml:space="preserve"> šlapimui.</w:t>
      </w:r>
      <w:r w:rsidRPr="004A15E5">
        <w:rPr>
          <w:noProof/>
          <w:szCs w:val="22"/>
        </w:rPr>
        <w:t xml:space="preserve"> Pusinės eliminacijos laikas yra 3</w:t>
      </w:r>
      <w:r w:rsidR="003B53EE">
        <w:rPr>
          <w:noProof/>
          <w:szCs w:val="22"/>
        </w:rPr>
        <w:t>–</w:t>
      </w:r>
      <w:r w:rsidRPr="004A15E5">
        <w:rPr>
          <w:noProof/>
          <w:szCs w:val="22"/>
        </w:rPr>
        <w:t>6</w:t>
      </w:r>
      <w:r w:rsidR="003B53EE">
        <w:rPr>
          <w:noProof/>
          <w:szCs w:val="22"/>
        </w:rPr>
        <w:t> </w:t>
      </w:r>
      <w:r w:rsidRPr="004A15E5">
        <w:rPr>
          <w:noProof/>
          <w:szCs w:val="22"/>
        </w:rPr>
        <w:t>valandos (pH</w:t>
      </w:r>
      <w:r w:rsidR="00F7418B">
        <w:rPr>
          <w:noProof/>
          <w:szCs w:val="22"/>
        </w:rPr>
        <w:t> </w:t>
      </w:r>
      <w:r w:rsidRPr="004A15E5">
        <w:rPr>
          <w:noProof/>
          <w:szCs w:val="22"/>
        </w:rPr>
        <w:t>=</w:t>
      </w:r>
      <w:r w:rsidR="00F7418B">
        <w:rPr>
          <w:noProof/>
          <w:szCs w:val="22"/>
        </w:rPr>
        <w:t> </w:t>
      </w:r>
      <w:r w:rsidRPr="004A15E5">
        <w:rPr>
          <w:noProof/>
          <w:szCs w:val="22"/>
        </w:rPr>
        <w:t>5) arba 9</w:t>
      </w:r>
      <w:r w:rsidR="003B53EE">
        <w:rPr>
          <w:noProof/>
          <w:szCs w:val="22"/>
        </w:rPr>
        <w:t>–</w:t>
      </w:r>
      <w:r w:rsidRPr="004A15E5">
        <w:rPr>
          <w:noProof/>
          <w:szCs w:val="22"/>
        </w:rPr>
        <w:t>16</w:t>
      </w:r>
      <w:r w:rsidR="003B53EE">
        <w:rPr>
          <w:noProof/>
          <w:szCs w:val="22"/>
        </w:rPr>
        <w:t> </w:t>
      </w:r>
      <w:r w:rsidRPr="004A15E5">
        <w:rPr>
          <w:noProof/>
          <w:szCs w:val="22"/>
        </w:rPr>
        <w:t>valandų</w:t>
      </w:r>
      <w:r w:rsidR="00B62E3F" w:rsidRPr="005E009C">
        <w:rPr>
          <w:noProof/>
          <w:szCs w:val="22"/>
        </w:rPr>
        <w:t xml:space="preserve"> (pH</w:t>
      </w:r>
      <w:r w:rsidR="00F7418B">
        <w:rPr>
          <w:noProof/>
          <w:szCs w:val="22"/>
        </w:rPr>
        <w:t> </w:t>
      </w:r>
      <w:r w:rsidR="00B62E3F" w:rsidRPr="005E009C">
        <w:rPr>
          <w:noProof/>
          <w:szCs w:val="22"/>
        </w:rPr>
        <w:t>=</w:t>
      </w:r>
      <w:r w:rsidR="00F7418B">
        <w:rPr>
          <w:noProof/>
          <w:szCs w:val="22"/>
        </w:rPr>
        <w:t> </w:t>
      </w:r>
      <w:r w:rsidR="00B62E3F" w:rsidRPr="005E009C">
        <w:rPr>
          <w:noProof/>
          <w:szCs w:val="22"/>
        </w:rPr>
        <w:t>8). Cl yra 7,3</w:t>
      </w:r>
      <w:r w:rsidR="003B53EE">
        <w:rPr>
          <w:noProof/>
          <w:szCs w:val="22"/>
        </w:rPr>
        <w:t>–</w:t>
      </w:r>
      <w:r w:rsidR="00B62E3F" w:rsidRPr="005E009C">
        <w:rPr>
          <w:noProof/>
          <w:szCs w:val="22"/>
        </w:rPr>
        <w:t>7,6 ml/min/</w:t>
      </w:r>
      <w:r w:rsidRPr="005E009C">
        <w:rPr>
          <w:noProof/>
          <w:szCs w:val="22"/>
        </w:rPr>
        <w:t>kg.</w:t>
      </w:r>
    </w:p>
    <w:p w14:paraId="5EC2FB9E" w14:textId="77777777" w:rsidR="009C7917" w:rsidRPr="000D4BF2" w:rsidRDefault="009C7917" w:rsidP="00B81F27">
      <w:pPr>
        <w:widowControl w:val="0"/>
        <w:spacing w:line="240" w:lineRule="auto"/>
        <w:outlineLvl w:val="0"/>
        <w:rPr>
          <w:noProof/>
          <w:szCs w:val="22"/>
        </w:rPr>
      </w:pPr>
    </w:p>
    <w:p w14:paraId="793BD76D" w14:textId="77777777" w:rsidR="009C7917" w:rsidRPr="007E1ACE" w:rsidRDefault="00B62E3F" w:rsidP="00B81F27">
      <w:pPr>
        <w:widowControl w:val="0"/>
        <w:spacing w:line="240" w:lineRule="auto"/>
        <w:outlineLvl w:val="0"/>
        <w:rPr>
          <w:i/>
          <w:noProof/>
          <w:szCs w:val="22"/>
        </w:rPr>
      </w:pPr>
      <w:r w:rsidRPr="007E1ACE">
        <w:rPr>
          <w:i/>
          <w:szCs w:val="22"/>
        </w:rPr>
        <w:t>Dekstrometorfanas</w:t>
      </w:r>
    </w:p>
    <w:p w14:paraId="07C47A8B" w14:textId="77777777" w:rsidR="00B62E3F" w:rsidRPr="007E1ACE" w:rsidRDefault="00B62E3F" w:rsidP="00B81F27">
      <w:pPr>
        <w:widowControl w:val="0"/>
        <w:spacing w:line="240" w:lineRule="auto"/>
        <w:rPr>
          <w:szCs w:val="22"/>
          <w:u w:val="single"/>
        </w:rPr>
      </w:pPr>
      <w:r w:rsidRPr="007E1ACE">
        <w:rPr>
          <w:szCs w:val="22"/>
          <w:u w:val="single"/>
        </w:rPr>
        <w:t>Absorbcija</w:t>
      </w:r>
    </w:p>
    <w:p w14:paraId="179DE969" w14:textId="77777777" w:rsidR="009C7917" w:rsidRPr="000D007A" w:rsidRDefault="00B62E3F" w:rsidP="00B81F27">
      <w:pPr>
        <w:widowControl w:val="0"/>
        <w:spacing w:line="240" w:lineRule="auto"/>
        <w:outlineLvl w:val="0"/>
        <w:rPr>
          <w:noProof/>
          <w:szCs w:val="22"/>
        </w:rPr>
      </w:pPr>
      <w:r w:rsidRPr="000D007A">
        <w:rPr>
          <w:noProof/>
          <w:szCs w:val="22"/>
        </w:rPr>
        <w:t>Jis absorbuojamas virškinimo trakte ir pasiekia C</w:t>
      </w:r>
      <w:r w:rsidRPr="00B81F27">
        <w:rPr>
          <w:noProof/>
          <w:szCs w:val="22"/>
          <w:vertAlign w:val="subscript"/>
        </w:rPr>
        <w:t>max</w:t>
      </w:r>
      <w:r w:rsidRPr="000D007A">
        <w:rPr>
          <w:noProof/>
          <w:szCs w:val="22"/>
        </w:rPr>
        <w:t xml:space="preserve"> per 2</w:t>
      </w:r>
      <w:r w:rsidR="003B53EE">
        <w:rPr>
          <w:noProof/>
          <w:szCs w:val="22"/>
        </w:rPr>
        <w:t> </w:t>
      </w:r>
      <w:r w:rsidRPr="000D007A">
        <w:rPr>
          <w:noProof/>
          <w:szCs w:val="22"/>
        </w:rPr>
        <w:t>valandas. Poveikis prasideda po 15</w:t>
      </w:r>
      <w:r w:rsidR="003B53EE">
        <w:rPr>
          <w:noProof/>
          <w:szCs w:val="22"/>
        </w:rPr>
        <w:t>–</w:t>
      </w:r>
      <w:r w:rsidRPr="000D007A">
        <w:rPr>
          <w:noProof/>
          <w:szCs w:val="22"/>
        </w:rPr>
        <w:t>30</w:t>
      </w:r>
      <w:r w:rsidR="003B53EE">
        <w:rPr>
          <w:noProof/>
          <w:szCs w:val="22"/>
        </w:rPr>
        <w:t> </w:t>
      </w:r>
      <w:r w:rsidRPr="000D007A">
        <w:rPr>
          <w:noProof/>
          <w:szCs w:val="22"/>
        </w:rPr>
        <w:t>minučių ir tęsiasi 6</w:t>
      </w:r>
      <w:r w:rsidR="003B53EE">
        <w:rPr>
          <w:noProof/>
          <w:szCs w:val="22"/>
        </w:rPr>
        <w:t> </w:t>
      </w:r>
      <w:r w:rsidRPr="000D007A">
        <w:rPr>
          <w:noProof/>
          <w:szCs w:val="22"/>
        </w:rPr>
        <w:t>valandas.</w:t>
      </w:r>
    </w:p>
    <w:p w14:paraId="20101C7D" w14:textId="77777777" w:rsidR="009C7917" w:rsidRPr="00466355" w:rsidRDefault="009C7917" w:rsidP="00B81F27">
      <w:pPr>
        <w:widowControl w:val="0"/>
        <w:spacing w:line="240" w:lineRule="auto"/>
        <w:outlineLvl w:val="0"/>
        <w:rPr>
          <w:noProof/>
          <w:szCs w:val="22"/>
        </w:rPr>
      </w:pPr>
    </w:p>
    <w:p w14:paraId="2521BBDB" w14:textId="77777777" w:rsidR="009C7917" w:rsidRPr="007E1ACE" w:rsidRDefault="00B62E3F" w:rsidP="00B81F27">
      <w:pPr>
        <w:widowControl w:val="0"/>
        <w:spacing w:line="240" w:lineRule="auto"/>
        <w:outlineLvl w:val="0"/>
        <w:rPr>
          <w:noProof/>
          <w:szCs w:val="22"/>
          <w:u w:val="single"/>
        </w:rPr>
      </w:pPr>
      <w:r w:rsidRPr="007E1ACE">
        <w:rPr>
          <w:szCs w:val="22"/>
          <w:u w:val="single"/>
        </w:rPr>
        <w:t>Biotransformacija</w:t>
      </w:r>
    </w:p>
    <w:p w14:paraId="1A308F3C" w14:textId="77777777" w:rsidR="009C7917" w:rsidRPr="009D7A6D" w:rsidRDefault="00B740B1" w:rsidP="00B81F27">
      <w:pPr>
        <w:widowControl w:val="0"/>
        <w:spacing w:line="240" w:lineRule="auto"/>
        <w:ind w:right="57"/>
        <w:outlineLvl w:val="0"/>
        <w:rPr>
          <w:noProof/>
          <w:szCs w:val="22"/>
        </w:rPr>
      </w:pPr>
      <w:r w:rsidRPr="009D7A6D">
        <w:rPr>
          <w:noProof/>
          <w:szCs w:val="22"/>
        </w:rPr>
        <w:t>Pirmojo prasiskerbimo pro kepenis metu jis intensyviai metabolizuojamas veikiant P-450 citochromo izofermentams CYP2D6 ir CYP 3A4, susidaro demetilinti dariniai, tokie kaip dekstrometorfanas, kuris turi tam tikrą aktyvumą. Pagrindinis metabolitas yra dekstrorfanas, bet taip pat susidaro (+)-3-metoksimorfinanas ir (+)-3-hidroksimorfinanas.</w:t>
      </w:r>
    </w:p>
    <w:p w14:paraId="53F3BFFF" w14:textId="77777777" w:rsidR="00B740B1" w:rsidRPr="009D7A6D" w:rsidRDefault="00B740B1" w:rsidP="00B81F27">
      <w:pPr>
        <w:widowControl w:val="0"/>
        <w:spacing w:line="240" w:lineRule="auto"/>
        <w:ind w:right="57"/>
        <w:outlineLvl w:val="0"/>
        <w:rPr>
          <w:noProof/>
          <w:szCs w:val="22"/>
        </w:rPr>
      </w:pPr>
    </w:p>
    <w:p w14:paraId="49197340" w14:textId="77777777" w:rsidR="009C7917" w:rsidRPr="007E1ACE" w:rsidRDefault="00B740B1" w:rsidP="00B81F27">
      <w:pPr>
        <w:widowControl w:val="0"/>
        <w:spacing w:line="240" w:lineRule="auto"/>
        <w:ind w:right="57"/>
        <w:outlineLvl w:val="0"/>
        <w:rPr>
          <w:szCs w:val="22"/>
          <w:u w:val="single"/>
        </w:rPr>
      </w:pPr>
      <w:r w:rsidRPr="007E1ACE">
        <w:rPr>
          <w:szCs w:val="22"/>
          <w:u w:val="single"/>
        </w:rPr>
        <w:t>Eliminacija</w:t>
      </w:r>
    </w:p>
    <w:p w14:paraId="70674161" w14:textId="77777777" w:rsidR="00B740B1" w:rsidRPr="009D7A6D" w:rsidRDefault="006D4D03" w:rsidP="00B81F27">
      <w:pPr>
        <w:widowControl w:val="0"/>
        <w:spacing w:line="240" w:lineRule="auto"/>
        <w:ind w:right="57"/>
        <w:outlineLvl w:val="0"/>
        <w:rPr>
          <w:szCs w:val="22"/>
        </w:rPr>
      </w:pPr>
      <w:r w:rsidRPr="009D7A6D">
        <w:rPr>
          <w:szCs w:val="22"/>
        </w:rPr>
        <w:t>Dekstrometorfanas išsiskiria su šlapimu nepakitusiu pavidalu arba kaip demetilinti metabolitai. Dekstrometorfano pusinės eliminacijos laikas yra 3,4</w:t>
      </w:r>
      <w:r w:rsidR="003B53EE">
        <w:rPr>
          <w:szCs w:val="22"/>
        </w:rPr>
        <w:t>–</w:t>
      </w:r>
      <w:r w:rsidRPr="009D7A6D">
        <w:rPr>
          <w:szCs w:val="22"/>
        </w:rPr>
        <w:t>5,6</w:t>
      </w:r>
      <w:r w:rsidR="003B53EE">
        <w:rPr>
          <w:szCs w:val="22"/>
        </w:rPr>
        <w:t> </w:t>
      </w:r>
      <w:r w:rsidRPr="009D7A6D">
        <w:rPr>
          <w:szCs w:val="22"/>
        </w:rPr>
        <w:t>valandos.</w:t>
      </w:r>
    </w:p>
    <w:p w14:paraId="44440BFE" w14:textId="77777777" w:rsidR="00B740B1" w:rsidRPr="00932395" w:rsidRDefault="00B740B1" w:rsidP="00B81F27">
      <w:pPr>
        <w:widowControl w:val="0"/>
        <w:spacing w:line="240" w:lineRule="auto"/>
        <w:ind w:right="57"/>
        <w:outlineLvl w:val="0"/>
        <w:rPr>
          <w:szCs w:val="22"/>
          <w:u w:val="single"/>
        </w:rPr>
      </w:pPr>
    </w:p>
    <w:p w14:paraId="018CDC87" w14:textId="77777777" w:rsidR="00B740B1" w:rsidRPr="007E1ACE" w:rsidRDefault="00113BCE" w:rsidP="00B81F27">
      <w:pPr>
        <w:keepNext/>
        <w:keepLines/>
        <w:widowControl w:val="0"/>
        <w:spacing w:line="240" w:lineRule="auto"/>
        <w:ind w:right="57"/>
        <w:outlineLvl w:val="0"/>
        <w:rPr>
          <w:szCs w:val="22"/>
          <w:u w:val="single"/>
        </w:rPr>
      </w:pPr>
      <w:r w:rsidRPr="007E1ACE">
        <w:rPr>
          <w:szCs w:val="22"/>
          <w:u w:val="single"/>
          <w:shd w:val="clear" w:color="auto" w:fill="FFFFFF"/>
        </w:rPr>
        <w:t>Y</w:t>
      </w:r>
      <w:r w:rsidR="006D4D03" w:rsidRPr="007E1ACE">
        <w:rPr>
          <w:szCs w:val="22"/>
          <w:u w:val="single"/>
          <w:shd w:val="clear" w:color="auto" w:fill="FFFFFF"/>
        </w:rPr>
        <w:t>patingos populiacijos</w:t>
      </w:r>
    </w:p>
    <w:p w14:paraId="13F4E4F0" w14:textId="77777777" w:rsidR="00812D16" w:rsidRPr="009D7A6D" w:rsidRDefault="006D4D03" w:rsidP="00B81F27">
      <w:pPr>
        <w:keepNext/>
        <w:keepLines/>
        <w:widowControl w:val="0"/>
        <w:spacing w:line="240" w:lineRule="auto"/>
        <w:ind w:right="57"/>
        <w:outlineLvl w:val="0"/>
        <w:rPr>
          <w:noProof/>
          <w:szCs w:val="22"/>
        </w:rPr>
      </w:pPr>
      <w:r w:rsidRPr="009D7A6D">
        <w:rPr>
          <w:noProof/>
          <w:szCs w:val="22"/>
        </w:rPr>
        <w:t>Lėtas metabolizmas: maždaug 6 % žmonių populiacijos neturi geno, koduojančio fermentus, kurie metabolizuo</w:t>
      </w:r>
      <w:r w:rsidR="00C81331" w:rsidRPr="009D7A6D">
        <w:rPr>
          <w:noProof/>
          <w:szCs w:val="22"/>
        </w:rPr>
        <w:t>ja dekstrometorfaną (autosominis</w:t>
      </w:r>
      <w:r w:rsidRPr="009D7A6D">
        <w:rPr>
          <w:noProof/>
          <w:szCs w:val="22"/>
        </w:rPr>
        <w:t xml:space="preserve"> recesyvinis paveldėjimas), todėl tokių žmonių </w:t>
      </w:r>
      <w:r w:rsidRPr="009D7A6D">
        <w:rPr>
          <w:szCs w:val="22"/>
        </w:rPr>
        <w:t>dekstrometorfano</w:t>
      </w:r>
      <w:r w:rsidRPr="009D7A6D">
        <w:rPr>
          <w:noProof/>
          <w:szCs w:val="22"/>
        </w:rPr>
        <w:t xml:space="preserve"> plazmos koncentracija yra iki 20</w:t>
      </w:r>
      <w:r w:rsidR="003B53EE">
        <w:rPr>
          <w:noProof/>
          <w:szCs w:val="22"/>
        </w:rPr>
        <w:t> </w:t>
      </w:r>
      <w:r w:rsidRPr="009D7A6D">
        <w:rPr>
          <w:noProof/>
          <w:szCs w:val="22"/>
        </w:rPr>
        <w:t>kartų didesnė nei įprasta. Pusinės eliminacijos laikas gali siekti 45</w:t>
      </w:r>
      <w:r w:rsidR="003B53EE">
        <w:rPr>
          <w:noProof/>
          <w:szCs w:val="22"/>
        </w:rPr>
        <w:t> </w:t>
      </w:r>
      <w:r w:rsidRPr="009D7A6D">
        <w:rPr>
          <w:noProof/>
          <w:szCs w:val="22"/>
        </w:rPr>
        <w:t>valandas.</w:t>
      </w:r>
    </w:p>
    <w:p w14:paraId="34FF8004" w14:textId="77777777" w:rsidR="00812D16" w:rsidRPr="009D7A6D" w:rsidRDefault="00812D16" w:rsidP="00B81F27">
      <w:pPr>
        <w:widowControl w:val="0"/>
        <w:numPr>
          <w:ilvl w:val="12"/>
          <w:numId w:val="0"/>
        </w:numPr>
        <w:spacing w:line="240" w:lineRule="auto"/>
        <w:ind w:right="-2"/>
        <w:rPr>
          <w:iCs/>
          <w:noProof/>
          <w:szCs w:val="22"/>
        </w:rPr>
      </w:pPr>
    </w:p>
    <w:p w14:paraId="48DEDA9A" w14:textId="77777777" w:rsidR="00812D16" w:rsidRPr="009D7A6D" w:rsidRDefault="00812D16" w:rsidP="00B81F27">
      <w:pPr>
        <w:widowControl w:val="0"/>
        <w:numPr>
          <w:ilvl w:val="1"/>
          <w:numId w:val="1"/>
        </w:numPr>
        <w:spacing w:line="240" w:lineRule="auto"/>
        <w:ind w:left="0" w:firstLine="0"/>
        <w:outlineLvl w:val="0"/>
        <w:rPr>
          <w:noProof/>
          <w:szCs w:val="22"/>
        </w:rPr>
      </w:pPr>
      <w:r w:rsidRPr="009D7A6D">
        <w:rPr>
          <w:b/>
          <w:noProof/>
          <w:szCs w:val="22"/>
        </w:rPr>
        <w:t>Ikiklinikinių saugumo tyrimų duomenys</w:t>
      </w:r>
    </w:p>
    <w:p w14:paraId="28753088" w14:textId="77777777" w:rsidR="00812D16" w:rsidRPr="009D7A6D" w:rsidRDefault="00812D16" w:rsidP="00B81F27">
      <w:pPr>
        <w:widowControl w:val="0"/>
        <w:spacing w:line="240" w:lineRule="auto"/>
        <w:rPr>
          <w:noProof/>
          <w:szCs w:val="22"/>
        </w:rPr>
      </w:pPr>
    </w:p>
    <w:p w14:paraId="32D3A6D3" w14:textId="77777777" w:rsidR="006D4D03" w:rsidRPr="007E1ACE" w:rsidRDefault="006D4D03" w:rsidP="00B81F27">
      <w:pPr>
        <w:widowControl w:val="0"/>
        <w:spacing w:line="240" w:lineRule="auto"/>
        <w:rPr>
          <w:i/>
          <w:noProof/>
          <w:szCs w:val="22"/>
        </w:rPr>
      </w:pPr>
      <w:r w:rsidRPr="007E1ACE">
        <w:rPr>
          <w:i/>
          <w:noProof/>
          <w:szCs w:val="22"/>
        </w:rPr>
        <w:t>Paracetamolis</w:t>
      </w:r>
    </w:p>
    <w:p w14:paraId="7CB3C92F" w14:textId="77777777" w:rsidR="006D4D03" w:rsidRPr="009D7A6D" w:rsidRDefault="000A79A1" w:rsidP="00B81F27">
      <w:pPr>
        <w:widowControl w:val="0"/>
        <w:spacing w:line="240" w:lineRule="auto"/>
        <w:rPr>
          <w:noProof/>
          <w:szCs w:val="22"/>
        </w:rPr>
      </w:pPr>
      <w:r w:rsidRPr="009D7A6D">
        <w:rPr>
          <w:noProof/>
          <w:szCs w:val="22"/>
        </w:rPr>
        <w:t>Paracetamolis terapinėmis dozėmis neturi toksinio poveikio</w:t>
      </w:r>
      <w:r w:rsidR="006D4D03" w:rsidRPr="009D7A6D">
        <w:rPr>
          <w:noProof/>
          <w:szCs w:val="22"/>
        </w:rPr>
        <w:t xml:space="preserve"> ir tik </w:t>
      </w:r>
      <w:r w:rsidRPr="009D7A6D">
        <w:rPr>
          <w:noProof/>
          <w:szCs w:val="22"/>
        </w:rPr>
        <w:t xml:space="preserve">vartojamas </w:t>
      </w:r>
      <w:r w:rsidR="006D4D03" w:rsidRPr="009D7A6D">
        <w:rPr>
          <w:noProof/>
          <w:szCs w:val="22"/>
        </w:rPr>
        <w:t>labai didelėmis dozėmis gyvūn</w:t>
      </w:r>
      <w:r w:rsidRPr="009D7A6D">
        <w:rPr>
          <w:noProof/>
          <w:szCs w:val="22"/>
        </w:rPr>
        <w:t>ams ir žmonėms sukelia centrolobulinę</w:t>
      </w:r>
      <w:r w:rsidR="006D4D03" w:rsidRPr="009D7A6D">
        <w:rPr>
          <w:noProof/>
          <w:szCs w:val="22"/>
        </w:rPr>
        <w:t xml:space="preserve"> </w:t>
      </w:r>
      <w:r w:rsidRPr="009D7A6D">
        <w:rPr>
          <w:noProof/>
          <w:szCs w:val="22"/>
        </w:rPr>
        <w:t>kepenų nekrozę. Lygiai taip pat, vartojamas</w:t>
      </w:r>
      <w:r w:rsidR="006D4D03" w:rsidRPr="009D7A6D">
        <w:rPr>
          <w:noProof/>
          <w:szCs w:val="22"/>
        </w:rPr>
        <w:t xml:space="preserve"> labai didelėm</w:t>
      </w:r>
      <w:r w:rsidRPr="009D7A6D">
        <w:rPr>
          <w:noProof/>
          <w:szCs w:val="22"/>
        </w:rPr>
        <w:t>i</w:t>
      </w:r>
      <w:r w:rsidR="006D4D03" w:rsidRPr="009D7A6D">
        <w:rPr>
          <w:noProof/>
          <w:szCs w:val="22"/>
        </w:rPr>
        <w:t>s dozėm</w:t>
      </w:r>
      <w:r w:rsidRPr="009D7A6D">
        <w:rPr>
          <w:noProof/>
          <w:szCs w:val="22"/>
        </w:rPr>
        <w:t>i</w:t>
      </w:r>
      <w:r w:rsidR="006D4D03" w:rsidRPr="009D7A6D">
        <w:rPr>
          <w:noProof/>
          <w:szCs w:val="22"/>
        </w:rPr>
        <w:t xml:space="preserve">s paracetamolis sukelia methemoglobinemiją ir oksidacinę hemolizę šunims ir katėms bei retais atvejais </w:t>
      </w:r>
      <w:r w:rsidR="00F7418B">
        <w:rPr>
          <w:noProof/>
          <w:szCs w:val="22"/>
        </w:rPr>
        <w:t>–</w:t>
      </w:r>
      <w:r w:rsidR="00DD00B1">
        <w:rPr>
          <w:noProof/>
          <w:szCs w:val="22"/>
        </w:rPr>
        <w:t xml:space="preserve"> </w:t>
      </w:r>
      <w:r w:rsidR="006D4D03" w:rsidRPr="009D7A6D">
        <w:rPr>
          <w:noProof/>
          <w:szCs w:val="22"/>
        </w:rPr>
        <w:t>žmonėms.</w:t>
      </w:r>
    </w:p>
    <w:p w14:paraId="183A1CCB" w14:textId="77777777" w:rsidR="006D4D03" w:rsidRPr="009D7A6D" w:rsidRDefault="006D4D03" w:rsidP="00B81F27">
      <w:pPr>
        <w:widowControl w:val="0"/>
        <w:spacing w:line="240" w:lineRule="auto"/>
        <w:rPr>
          <w:noProof/>
          <w:szCs w:val="22"/>
        </w:rPr>
      </w:pPr>
    </w:p>
    <w:p w14:paraId="086F5005" w14:textId="77777777" w:rsidR="000A79A1" w:rsidRPr="009D7A6D" w:rsidRDefault="000A79A1" w:rsidP="00B81F27">
      <w:pPr>
        <w:widowControl w:val="0"/>
        <w:spacing w:line="240" w:lineRule="auto"/>
        <w:rPr>
          <w:noProof/>
          <w:szCs w:val="22"/>
        </w:rPr>
      </w:pPr>
      <w:r w:rsidRPr="009D7A6D">
        <w:rPr>
          <w:noProof/>
          <w:szCs w:val="22"/>
        </w:rPr>
        <w:t>Lėtinių, subchroninių ir ūmaus toksiškumo tyrimų metu buvo pastebėti virškinimo trakto pažeidimai, kraujo pokyčiai, kepenų ir inkstų parenchimos pažeidimas, įskaitant nekrozę. Viena vertus, šių pokyčių priežastys buvo sus</w:t>
      </w:r>
      <w:r w:rsidR="00C81331" w:rsidRPr="009D7A6D">
        <w:rPr>
          <w:noProof/>
          <w:szCs w:val="22"/>
        </w:rPr>
        <w:t>ijusios su veikimo mechanizmu</w:t>
      </w:r>
      <w:r w:rsidRPr="009D7A6D">
        <w:rPr>
          <w:noProof/>
          <w:szCs w:val="22"/>
        </w:rPr>
        <w:t>, kita vertus, su paracetamolio metabolizmu. Taip pat buvo pastebėta, kad žmonėms metabolitai sukelia toksinį poveikį ir atitinkamus organų pokyčius. Be to, terapinių dozių ilgalaikio vartojimo metu (pvz., 1</w:t>
      </w:r>
      <w:r w:rsidR="003B53EE">
        <w:rPr>
          <w:noProof/>
          <w:szCs w:val="22"/>
        </w:rPr>
        <w:t> </w:t>
      </w:r>
      <w:r w:rsidRPr="009D7A6D">
        <w:rPr>
          <w:noProof/>
          <w:szCs w:val="22"/>
        </w:rPr>
        <w:t>metai) buvo aprašyti labai reti grįžtamo lėtinio sunkaus hepatito atvejai. Jei</w:t>
      </w:r>
      <w:r w:rsidR="00F74EF5" w:rsidRPr="009D7A6D">
        <w:rPr>
          <w:noProof/>
          <w:szCs w:val="22"/>
        </w:rPr>
        <w:t xml:space="preserve"> vartojamos subtoksinės dozės, po 3</w:t>
      </w:r>
      <w:r w:rsidR="003B53EE">
        <w:rPr>
          <w:noProof/>
          <w:szCs w:val="22"/>
        </w:rPr>
        <w:t> </w:t>
      </w:r>
      <w:r w:rsidRPr="009D7A6D">
        <w:rPr>
          <w:noProof/>
          <w:szCs w:val="22"/>
        </w:rPr>
        <w:t>savaičių gali atsirasti intoksikacijos požymiai. Todėl paracetamolio negalima vartoti ilgą laiką arba didelėmis dozėmis.</w:t>
      </w:r>
    </w:p>
    <w:p w14:paraId="315D931A" w14:textId="77777777" w:rsidR="00F74EF5" w:rsidRPr="009D7A6D" w:rsidRDefault="00F74EF5" w:rsidP="00114930">
      <w:pPr>
        <w:keepNext/>
        <w:spacing w:line="240" w:lineRule="auto"/>
        <w:rPr>
          <w:noProof/>
          <w:szCs w:val="22"/>
        </w:rPr>
      </w:pPr>
      <w:r w:rsidRPr="009D7A6D">
        <w:rPr>
          <w:noProof/>
          <w:szCs w:val="22"/>
        </w:rPr>
        <w:lastRenderedPageBreak/>
        <w:t>Papildomi tyrimai parodė, kad nėra reikšmingų įrodymų, jog paracetamolis, vartojamas terapinėmis dozėmis (t.</w:t>
      </w:r>
      <w:r w:rsidR="00B376DD">
        <w:rPr>
          <w:noProof/>
          <w:szCs w:val="22"/>
        </w:rPr>
        <w:t xml:space="preserve"> </w:t>
      </w:r>
      <w:r w:rsidRPr="009D7A6D">
        <w:rPr>
          <w:noProof/>
          <w:szCs w:val="22"/>
        </w:rPr>
        <w:t xml:space="preserve">y. netoksiškomis dozėmis) gali būti genotoksiškas. </w:t>
      </w:r>
    </w:p>
    <w:p w14:paraId="6DE12AA1" w14:textId="77777777" w:rsidR="000A79A1" w:rsidRPr="009D7A6D" w:rsidRDefault="00F74EF5" w:rsidP="00114930">
      <w:pPr>
        <w:keepNext/>
        <w:spacing w:line="240" w:lineRule="auto"/>
        <w:rPr>
          <w:noProof/>
          <w:szCs w:val="22"/>
        </w:rPr>
      </w:pPr>
      <w:r w:rsidRPr="009D7A6D">
        <w:rPr>
          <w:noProof/>
          <w:szCs w:val="22"/>
        </w:rPr>
        <w:t>Ilgalaikiai tyrimai su žiurkėmis ir pelėmis neparodė naviko</w:t>
      </w:r>
      <w:r w:rsidR="00C81331" w:rsidRPr="009D7A6D">
        <w:rPr>
          <w:noProof/>
          <w:szCs w:val="22"/>
        </w:rPr>
        <w:t xml:space="preserve"> atsiradimo rizikos</w:t>
      </w:r>
      <w:r w:rsidRPr="009D7A6D">
        <w:rPr>
          <w:noProof/>
          <w:szCs w:val="22"/>
        </w:rPr>
        <w:t>, kai paracetamolio dozės nėra hepatotoksiškos.</w:t>
      </w:r>
    </w:p>
    <w:p w14:paraId="722D48B0" w14:textId="77777777" w:rsidR="000A79A1" w:rsidRPr="009D7A6D" w:rsidRDefault="000A79A1" w:rsidP="00114930">
      <w:pPr>
        <w:keepNext/>
        <w:spacing w:line="240" w:lineRule="auto"/>
        <w:rPr>
          <w:noProof/>
          <w:szCs w:val="22"/>
        </w:rPr>
      </w:pPr>
    </w:p>
    <w:p w14:paraId="4E4A7ED9" w14:textId="77777777" w:rsidR="00F74EF5" w:rsidRPr="009D7A6D" w:rsidRDefault="00F74EF5" w:rsidP="00114930">
      <w:pPr>
        <w:keepNext/>
        <w:spacing w:line="240" w:lineRule="auto"/>
        <w:rPr>
          <w:noProof/>
          <w:szCs w:val="22"/>
        </w:rPr>
      </w:pPr>
      <w:r w:rsidRPr="009D7A6D">
        <w:rPr>
          <w:noProof/>
          <w:szCs w:val="22"/>
        </w:rPr>
        <w:t>Vaisingumas: lėtinio toksiškumo tyrimai su gyvūnais rodo, kad didelės paracetamolio dozės sukelia sėklidžių atrofiją ir spermatogenezės slopinimą. Šio fakto reikšmė žmonėms nežinoma.</w:t>
      </w:r>
    </w:p>
    <w:p w14:paraId="1AF12EDD" w14:textId="77777777" w:rsidR="00F74EF5" w:rsidRPr="009D7A6D" w:rsidRDefault="00F74EF5" w:rsidP="00114930">
      <w:pPr>
        <w:keepNext/>
        <w:spacing w:line="240" w:lineRule="auto"/>
        <w:rPr>
          <w:noProof/>
          <w:szCs w:val="22"/>
        </w:rPr>
      </w:pPr>
    </w:p>
    <w:p w14:paraId="319F9A92" w14:textId="77777777" w:rsidR="00F74EF5" w:rsidRPr="007E1ACE" w:rsidRDefault="00F74EF5" w:rsidP="00114930">
      <w:pPr>
        <w:spacing w:line="240" w:lineRule="auto"/>
        <w:rPr>
          <w:i/>
          <w:szCs w:val="22"/>
        </w:rPr>
      </w:pPr>
      <w:r w:rsidRPr="007E1ACE">
        <w:rPr>
          <w:i/>
          <w:szCs w:val="22"/>
        </w:rPr>
        <w:t>Pseudoefedrinas</w:t>
      </w:r>
    </w:p>
    <w:p w14:paraId="52F9950D" w14:textId="77777777" w:rsidR="00F74EF5" w:rsidRPr="009D7A6D" w:rsidRDefault="00B96E32" w:rsidP="00114930">
      <w:pPr>
        <w:keepNext/>
        <w:spacing w:line="240" w:lineRule="auto"/>
        <w:rPr>
          <w:noProof/>
          <w:szCs w:val="22"/>
        </w:rPr>
      </w:pPr>
      <w:r w:rsidRPr="009D7A6D">
        <w:rPr>
          <w:noProof/>
          <w:szCs w:val="22"/>
        </w:rPr>
        <w:t>Esama literatūra apie pseudoefedrino ikiklinikinius saugumo duomenis neparodo jokių reikiamų duomenų apie rekomenduojamas vaist</w:t>
      </w:r>
      <w:r w:rsidR="009D7A6D" w:rsidRPr="009D7A6D">
        <w:rPr>
          <w:noProof/>
          <w:szCs w:val="22"/>
        </w:rPr>
        <w:t>inio preparat</w:t>
      </w:r>
      <w:r w:rsidRPr="009D7A6D">
        <w:rPr>
          <w:noProof/>
          <w:szCs w:val="22"/>
        </w:rPr>
        <w:t xml:space="preserve">o dozes ir vaistinio preparato vartojimą. Visi </w:t>
      </w:r>
      <w:r w:rsidR="00C330B5" w:rsidRPr="009D7A6D">
        <w:rPr>
          <w:noProof/>
          <w:szCs w:val="22"/>
        </w:rPr>
        <w:t xml:space="preserve">tyrimai </w:t>
      </w:r>
      <w:r w:rsidRPr="009D7A6D">
        <w:rPr>
          <w:noProof/>
          <w:szCs w:val="22"/>
        </w:rPr>
        <w:t xml:space="preserve">buvo atlikti </w:t>
      </w:r>
      <w:r w:rsidR="00C330B5" w:rsidRPr="009D7A6D">
        <w:rPr>
          <w:noProof/>
          <w:szCs w:val="22"/>
        </w:rPr>
        <w:t>vatojant</w:t>
      </w:r>
      <w:r w:rsidRPr="009D7A6D">
        <w:rPr>
          <w:noProof/>
          <w:szCs w:val="22"/>
        </w:rPr>
        <w:t xml:space="preserve"> doz</w:t>
      </w:r>
      <w:r w:rsidR="00903E67">
        <w:rPr>
          <w:noProof/>
          <w:szCs w:val="22"/>
        </w:rPr>
        <w:t>ių</w:t>
      </w:r>
      <w:r w:rsidRPr="009D7A6D">
        <w:rPr>
          <w:noProof/>
          <w:szCs w:val="22"/>
        </w:rPr>
        <w:t>, ku</w:t>
      </w:r>
      <w:r w:rsidR="00C330B5" w:rsidRPr="009D7A6D">
        <w:rPr>
          <w:noProof/>
          <w:szCs w:val="22"/>
        </w:rPr>
        <w:t>rios viršija terapines dozes. Išskyrus 4.3, 4.4, 4.5 ir 4.6</w:t>
      </w:r>
      <w:r w:rsidR="003B53EE">
        <w:rPr>
          <w:noProof/>
          <w:szCs w:val="22"/>
        </w:rPr>
        <w:t> </w:t>
      </w:r>
      <w:r w:rsidR="00C330B5" w:rsidRPr="009D7A6D">
        <w:rPr>
          <w:noProof/>
          <w:szCs w:val="22"/>
        </w:rPr>
        <w:t>skyriuose nurodytas išimtis, nenusta</w:t>
      </w:r>
      <w:r w:rsidRPr="009D7A6D">
        <w:rPr>
          <w:noProof/>
          <w:szCs w:val="22"/>
        </w:rPr>
        <w:t>tyta re</w:t>
      </w:r>
      <w:r w:rsidR="00C330B5" w:rsidRPr="009D7A6D">
        <w:rPr>
          <w:noProof/>
          <w:szCs w:val="22"/>
        </w:rPr>
        <w:t>ikšmingų nepageidaujamų poveikių</w:t>
      </w:r>
      <w:r w:rsidRPr="009D7A6D">
        <w:rPr>
          <w:noProof/>
          <w:szCs w:val="22"/>
        </w:rPr>
        <w:t>, tiesiogiai susijusių su jo vartojimu.</w:t>
      </w:r>
    </w:p>
    <w:p w14:paraId="4BD7EE89" w14:textId="77777777" w:rsidR="00F74EF5" w:rsidRPr="009D7A6D" w:rsidRDefault="00F74EF5" w:rsidP="00114930">
      <w:pPr>
        <w:keepNext/>
        <w:spacing w:line="240" w:lineRule="auto"/>
        <w:rPr>
          <w:noProof/>
          <w:szCs w:val="22"/>
        </w:rPr>
      </w:pPr>
    </w:p>
    <w:p w14:paraId="35E6DD4E" w14:textId="77777777" w:rsidR="000A79A1" w:rsidRPr="009D7A6D" w:rsidRDefault="00C330B5" w:rsidP="00114930">
      <w:pPr>
        <w:keepNext/>
        <w:spacing w:line="240" w:lineRule="auto"/>
        <w:rPr>
          <w:noProof/>
          <w:szCs w:val="22"/>
        </w:rPr>
      </w:pPr>
      <w:r w:rsidRPr="009D7A6D">
        <w:rPr>
          <w:noProof/>
          <w:szCs w:val="22"/>
        </w:rPr>
        <w:t>Vienkartinės dozės toksiškumas: ūm</w:t>
      </w:r>
      <w:r w:rsidR="00081978" w:rsidRPr="009D7A6D">
        <w:rPr>
          <w:noProof/>
          <w:szCs w:val="22"/>
        </w:rPr>
        <w:t>a</w:t>
      </w:r>
      <w:r w:rsidRPr="009D7A6D">
        <w:rPr>
          <w:noProof/>
          <w:szCs w:val="22"/>
        </w:rPr>
        <w:t>us toksiškumo su laboratoriniais gyvūnais tyrimai parodė, kad pseudoefedrinas, vartojamas per burną, nėra labai toksiškas, vartojamas parenteraliai jis yra toksiškesnis. Mažiausia mirtina pseudoefedrino dozė, aprašyta gyvūnams, yra maždaug 104</w:t>
      </w:r>
      <w:r w:rsidR="003B53EE">
        <w:rPr>
          <w:noProof/>
          <w:szCs w:val="22"/>
        </w:rPr>
        <w:t> </w:t>
      </w:r>
      <w:r w:rsidRPr="009D7A6D">
        <w:rPr>
          <w:noProof/>
          <w:szCs w:val="22"/>
        </w:rPr>
        <w:t>kartus didesnė už rekomenduojamas dozes.</w:t>
      </w:r>
    </w:p>
    <w:p w14:paraId="74C4C383" w14:textId="77777777" w:rsidR="00C330B5" w:rsidRPr="009D7A6D" w:rsidRDefault="00C330B5" w:rsidP="00114930">
      <w:pPr>
        <w:keepNext/>
        <w:spacing w:line="240" w:lineRule="auto"/>
        <w:rPr>
          <w:noProof/>
          <w:szCs w:val="22"/>
        </w:rPr>
      </w:pPr>
      <w:r w:rsidRPr="009D7A6D">
        <w:rPr>
          <w:noProof/>
          <w:szCs w:val="22"/>
        </w:rPr>
        <w:t>Toksiškumas reprodukcinei ir perinatalinei funkcijai: gyvūnams buvo įrodyta, kad pseudoefedrinas mažina vaisiaus skeleto vidutinį svorį, ilgį ir kaulėjimo indeksą.</w:t>
      </w:r>
    </w:p>
    <w:p w14:paraId="3B8D720D" w14:textId="77777777" w:rsidR="00C330B5" w:rsidRPr="009D7A6D" w:rsidRDefault="00DE68EB" w:rsidP="00114930">
      <w:pPr>
        <w:keepNext/>
        <w:spacing w:line="240" w:lineRule="auto"/>
        <w:rPr>
          <w:noProof/>
          <w:szCs w:val="22"/>
        </w:rPr>
      </w:pPr>
      <w:r w:rsidRPr="009D7A6D">
        <w:rPr>
          <w:noProof/>
          <w:szCs w:val="22"/>
        </w:rPr>
        <w:t>Mutageniškumas ir kancerogeniškumas: nenustatyta statistiškai reikšmingos ryšio tarp pseudoefedrino vartojimo ir vėžio vystymosi.</w:t>
      </w:r>
    </w:p>
    <w:p w14:paraId="3C5D2122" w14:textId="77777777" w:rsidR="00C330B5" w:rsidRPr="009D7A6D" w:rsidRDefault="00C330B5" w:rsidP="00114930">
      <w:pPr>
        <w:keepNext/>
        <w:spacing w:line="240" w:lineRule="auto"/>
        <w:rPr>
          <w:noProof/>
          <w:szCs w:val="22"/>
        </w:rPr>
      </w:pPr>
    </w:p>
    <w:p w14:paraId="5BCCE8F8" w14:textId="77777777" w:rsidR="002F27A0" w:rsidRPr="007E1ACE" w:rsidRDefault="002F27A0" w:rsidP="00114930">
      <w:pPr>
        <w:keepNext/>
        <w:spacing w:line="240" w:lineRule="auto"/>
        <w:outlineLvl w:val="0"/>
        <w:rPr>
          <w:i/>
          <w:noProof/>
          <w:szCs w:val="22"/>
        </w:rPr>
      </w:pPr>
      <w:r w:rsidRPr="007E1ACE">
        <w:rPr>
          <w:i/>
          <w:szCs w:val="22"/>
        </w:rPr>
        <w:t>Dekstrometorfanas</w:t>
      </w:r>
    </w:p>
    <w:p w14:paraId="5F126735" w14:textId="77777777" w:rsidR="002F27A0" w:rsidRPr="009D7A6D" w:rsidRDefault="002F27A0" w:rsidP="00114930">
      <w:pPr>
        <w:keepNext/>
        <w:spacing w:line="240" w:lineRule="auto"/>
        <w:rPr>
          <w:noProof/>
          <w:szCs w:val="22"/>
        </w:rPr>
      </w:pPr>
      <w:r w:rsidRPr="009D7A6D">
        <w:rPr>
          <w:noProof/>
          <w:szCs w:val="22"/>
        </w:rPr>
        <w:t xml:space="preserve">Gyvūnams, gydytiems dekstrometorfanu, nebuvo jokių reikšmingų mutageniškumo, teratogeniškumo ar vaisingumo </w:t>
      </w:r>
      <w:r w:rsidR="000434AC">
        <w:rPr>
          <w:noProof/>
          <w:szCs w:val="22"/>
        </w:rPr>
        <w:t>sutrikimų</w:t>
      </w:r>
      <w:r w:rsidRPr="009D7A6D">
        <w:rPr>
          <w:noProof/>
          <w:szCs w:val="22"/>
        </w:rPr>
        <w:t>.</w:t>
      </w:r>
    </w:p>
    <w:p w14:paraId="600E326B" w14:textId="77777777" w:rsidR="00B96E32" w:rsidRPr="009D7A6D" w:rsidRDefault="002F27A0" w:rsidP="00114930">
      <w:pPr>
        <w:keepNext/>
        <w:spacing w:line="240" w:lineRule="auto"/>
        <w:rPr>
          <w:noProof/>
          <w:szCs w:val="22"/>
        </w:rPr>
      </w:pPr>
      <w:r w:rsidRPr="009D7A6D">
        <w:rPr>
          <w:noProof/>
          <w:szCs w:val="22"/>
        </w:rPr>
        <w:t>Žiurkėms, ilgą laiką gydytoms didelėmis dekstrometorfano dozėmis per burną, buvo stebėti histologiniai kepenų, inkstų ir plaučių pokyčiai, augimo kreivės mažėjimas ir trumpalaikė anemija.</w:t>
      </w:r>
    </w:p>
    <w:p w14:paraId="1BB12EBB" w14:textId="77777777" w:rsidR="00812D16" w:rsidRPr="009D7A6D" w:rsidRDefault="00812D16" w:rsidP="00114930">
      <w:pPr>
        <w:spacing w:line="240" w:lineRule="auto"/>
        <w:rPr>
          <w:noProof/>
          <w:szCs w:val="22"/>
        </w:rPr>
      </w:pPr>
    </w:p>
    <w:p w14:paraId="775A7912" w14:textId="77777777" w:rsidR="00812D16" w:rsidRPr="009D7A6D" w:rsidRDefault="00812D16" w:rsidP="00114930">
      <w:pPr>
        <w:spacing w:line="240" w:lineRule="auto"/>
        <w:rPr>
          <w:noProof/>
          <w:szCs w:val="22"/>
        </w:rPr>
      </w:pPr>
    </w:p>
    <w:p w14:paraId="64E3B022" w14:textId="77777777" w:rsidR="00812D16" w:rsidRPr="009D7A6D" w:rsidRDefault="00812D16" w:rsidP="00114930">
      <w:pPr>
        <w:keepNext/>
        <w:numPr>
          <w:ilvl w:val="0"/>
          <w:numId w:val="1"/>
        </w:numPr>
        <w:suppressAutoHyphens/>
        <w:spacing w:line="240" w:lineRule="auto"/>
        <w:ind w:left="0" w:firstLine="0"/>
        <w:rPr>
          <w:b/>
          <w:noProof/>
          <w:szCs w:val="22"/>
        </w:rPr>
      </w:pPr>
      <w:r w:rsidRPr="009D7A6D">
        <w:rPr>
          <w:b/>
          <w:noProof/>
          <w:szCs w:val="22"/>
        </w:rPr>
        <w:t>FARMACINĖ INFORMACIJA</w:t>
      </w:r>
    </w:p>
    <w:p w14:paraId="0DE8E74A" w14:textId="77777777" w:rsidR="00812D16" w:rsidRPr="009D7A6D" w:rsidRDefault="00812D16" w:rsidP="00114930">
      <w:pPr>
        <w:keepNext/>
        <w:spacing w:line="240" w:lineRule="auto"/>
        <w:rPr>
          <w:noProof/>
          <w:szCs w:val="22"/>
        </w:rPr>
      </w:pPr>
    </w:p>
    <w:p w14:paraId="3AFDBAAE" w14:textId="77777777" w:rsidR="00812D16" w:rsidRPr="009D7A6D" w:rsidRDefault="00812D16" w:rsidP="00114930">
      <w:pPr>
        <w:keepNext/>
        <w:numPr>
          <w:ilvl w:val="1"/>
          <w:numId w:val="1"/>
        </w:numPr>
        <w:spacing w:line="240" w:lineRule="auto"/>
        <w:ind w:left="0" w:firstLine="0"/>
        <w:outlineLvl w:val="0"/>
        <w:rPr>
          <w:noProof/>
          <w:szCs w:val="22"/>
        </w:rPr>
      </w:pPr>
      <w:r w:rsidRPr="009D7A6D">
        <w:rPr>
          <w:b/>
          <w:noProof/>
          <w:szCs w:val="22"/>
        </w:rPr>
        <w:t>Pagalbinių medžiagų sąrašas</w:t>
      </w:r>
    </w:p>
    <w:p w14:paraId="32EF72EA" w14:textId="77777777" w:rsidR="00812D16" w:rsidRPr="009D7A6D" w:rsidRDefault="00812D16" w:rsidP="00114930">
      <w:pPr>
        <w:keepNext/>
        <w:spacing w:line="240" w:lineRule="auto"/>
        <w:rPr>
          <w:i/>
          <w:noProof/>
          <w:szCs w:val="22"/>
        </w:rPr>
      </w:pPr>
    </w:p>
    <w:p w14:paraId="27183C59" w14:textId="77777777" w:rsidR="00535B35" w:rsidRDefault="00535B35" w:rsidP="00114930">
      <w:pPr>
        <w:spacing w:line="240" w:lineRule="auto"/>
        <w:rPr>
          <w:noProof/>
          <w:szCs w:val="22"/>
        </w:rPr>
      </w:pPr>
      <w:r>
        <w:rPr>
          <w:noProof/>
          <w:szCs w:val="22"/>
        </w:rPr>
        <w:t>S</w:t>
      </w:r>
      <w:r w:rsidR="00B34EEB" w:rsidRPr="009D7A6D">
        <w:rPr>
          <w:noProof/>
          <w:szCs w:val="22"/>
        </w:rPr>
        <w:t>acharozė</w:t>
      </w:r>
    </w:p>
    <w:p w14:paraId="67CFE4CB" w14:textId="77777777" w:rsidR="00535B35" w:rsidRDefault="00535B35" w:rsidP="00114930">
      <w:pPr>
        <w:spacing w:line="240" w:lineRule="auto"/>
        <w:rPr>
          <w:noProof/>
          <w:szCs w:val="22"/>
        </w:rPr>
      </w:pPr>
      <w:r>
        <w:rPr>
          <w:noProof/>
          <w:szCs w:val="22"/>
        </w:rPr>
        <w:t>S</w:t>
      </w:r>
      <w:r w:rsidR="00B34EEB" w:rsidRPr="009D7A6D">
        <w:rPr>
          <w:noProof/>
          <w:szCs w:val="22"/>
        </w:rPr>
        <w:t>acharino natrio drusk</w:t>
      </w:r>
      <w:r>
        <w:rPr>
          <w:noProof/>
          <w:szCs w:val="22"/>
        </w:rPr>
        <w:t>a</w:t>
      </w:r>
    </w:p>
    <w:p w14:paraId="2D891E02" w14:textId="77777777" w:rsidR="00535B35" w:rsidRDefault="00535B35" w:rsidP="00114930">
      <w:pPr>
        <w:spacing w:line="240" w:lineRule="auto"/>
        <w:rPr>
          <w:noProof/>
          <w:szCs w:val="22"/>
        </w:rPr>
      </w:pPr>
      <w:r>
        <w:rPr>
          <w:noProof/>
          <w:szCs w:val="22"/>
        </w:rPr>
        <w:t>N</w:t>
      </w:r>
      <w:r w:rsidR="00B34EEB" w:rsidRPr="009D7A6D">
        <w:rPr>
          <w:noProof/>
          <w:szCs w:val="22"/>
        </w:rPr>
        <w:t>atrio citratas</w:t>
      </w:r>
    </w:p>
    <w:p w14:paraId="0050F98A" w14:textId="77777777" w:rsidR="00865F25" w:rsidRDefault="00865F25" w:rsidP="00114930">
      <w:pPr>
        <w:spacing w:line="240" w:lineRule="auto"/>
        <w:rPr>
          <w:noProof/>
          <w:szCs w:val="22"/>
        </w:rPr>
      </w:pPr>
      <w:r>
        <w:rPr>
          <w:noProof/>
          <w:szCs w:val="22"/>
        </w:rPr>
        <w:t>S</w:t>
      </w:r>
      <w:r w:rsidRPr="009D7A6D">
        <w:rPr>
          <w:noProof/>
          <w:szCs w:val="22"/>
        </w:rPr>
        <w:t>orbitolis (E 420)</w:t>
      </w:r>
    </w:p>
    <w:p w14:paraId="3D81C932" w14:textId="77777777" w:rsidR="00865F25" w:rsidRDefault="00865F25" w:rsidP="00865F25">
      <w:pPr>
        <w:spacing w:line="240" w:lineRule="auto"/>
        <w:rPr>
          <w:noProof/>
          <w:szCs w:val="22"/>
        </w:rPr>
      </w:pPr>
      <w:r w:rsidRPr="009D7A6D">
        <w:rPr>
          <w:noProof/>
          <w:szCs w:val="22"/>
        </w:rPr>
        <w:t>Bevandenė citrinų rūgštis</w:t>
      </w:r>
    </w:p>
    <w:p w14:paraId="3710677F" w14:textId="77777777" w:rsidR="00865F25" w:rsidRDefault="003439D0" w:rsidP="00114930">
      <w:pPr>
        <w:spacing w:line="240" w:lineRule="auto"/>
        <w:rPr>
          <w:noProof/>
          <w:szCs w:val="22"/>
        </w:rPr>
      </w:pPr>
      <w:r>
        <w:rPr>
          <w:noProof/>
          <w:szCs w:val="22"/>
        </w:rPr>
        <w:t>A</w:t>
      </w:r>
      <w:r w:rsidR="00865F25" w:rsidRPr="009D7A6D">
        <w:rPr>
          <w:noProof/>
          <w:szCs w:val="22"/>
        </w:rPr>
        <w:t>marantas (E 123</w:t>
      </w:r>
      <w:r w:rsidR="00865F25">
        <w:rPr>
          <w:noProof/>
          <w:szCs w:val="22"/>
        </w:rPr>
        <w:t>)</w:t>
      </w:r>
    </w:p>
    <w:p w14:paraId="0B5F3D52" w14:textId="77777777" w:rsidR="00812D16" w:rsidRPr="009D7A6D" w:rsidRDefault="00535B35" w:rsidP="00114930">
      <w:pPr>
        <w:spacing w:line="240" w:lineRule="auto"/>
        <w:rPr>
          <w:noProof/>
          <w:szCs w:val="22"/>
        </w:rPr>
      </w:pPr>
      <w:r>
        <w:rPr>
          <w:noProof/>
          <w:szCs w:val="22"/>
        </w:rPr>
        <w:t>B</w:t>
      </w:r>
      <w:r w:rsidR="00404A54" w:rsidRPr="009D7A6D">
        <w:rPr>
          <w:noProof/>
          <w:szCs w:val="22"/>
        </w:rPr>
        <w:t xml:space="preserve">raškių </w:t>
      </w:r>
      <w:r w:rsidR="003439D0">
        <w:rPr>
          <w:noProof/>
          <w:szCs w:val="22"/>
        </w:rPr>
        <w:t xml:space="preserve">skonio </w:t>
      </w:r>
      <w:r w:rsidR="00404A54" w:rsidRPr="009D7A6D">
        <w:rPr>
          <w:noProof/>
          <w:szCs w:val="22"/>
        </w:rPr>
        <w:t>kvapioji medžiaga</w:t>
      </w:r>
    </w:p>
    <w:p w14:paraId="5FC01F85" w14:textId="77777777" w:rsidR="00404A54" w:rsidRPr="009D7A6D" w:rsidRDefault="00404A54" w:rsidP="00114930">
      <w:pPr>
        <w:spacing w:line="240" w:lineRule="auto"/>
        <w:rPr>
          <w:noProof/>
          <w:szCs w:val="22"/>
        </w:rPr>
      </w:pPr>
    </w:p>
    <w:p w14:paraId="68861C03" w14:textId="77777777" w:rsidR="00812D16" w:rsidRPr="009D7A6D" w:rsidRDefault="00812D16" w:rsidP="00114930">
      <w:pPr>
        <w:keepNext/>
        <w:numPr>
          <w:ilvl w:val="1"/>
          <w:numId w:val="1"/>
        </w:numPr>
        <w:spacing w:line="240" w:lineRule="auto"/>
        <w:ind w:left="0" w:firstLine="0"/>
        <w:outlineLvl w:val="0"/>
        <w:rPr>
          <w:noProof/>
          <w:szCs w:val="22"/>
        </w:rPr>
      </w:pPr>
      <w:r w:rsidRPr="009D7A6D">
        <w:rPr>
          <w:b/>
          <w:noProof/>
          <w:szCs w:val="22"/>
        </w:rPr>
        <w:t>Nesuderinamumas</w:t>
      </w:r>
    </w:p>
    <w:p w14:paraId="7BED921A" w14:textId="77777777" w:rsidR="00812D16" w:rsidRPr="009D7A6D" w:rsidRDefault="00812D16" w:rsidP="00114930">
      <w:pPr>
        <w:keepNext/>
        <w:spacing w:line="240" w:lineRule="auto"/>
        <w:rPr>
          <w:noProof/>
          <w:szCs w:val="22"/>
        </w:rPr>
      </w:pPr>
    </w:p>
    <w:p w14:paraId="640AE8AD" w14:textId="77777777" w:rsidR="00812D16" w:rsidRPr="009D7A6D" w:rsidRDefault="00404A54" w:rsidP="00114930">
      <w:pPr>
        <w:spacing w:line="240" w:lineRule="auto"/>
        <w:rPr>
          <w:noProof/>
          <w:szCs w:val="22"/>
        </w:rPr>
      </w:pPr>
      <w:r w:rsidRPr="009D7A6D">
        <w:rPr>
          <w:szCs w:val="22"/>
        </w:rPr>
        <w:t>Duomenys nebūtini.</w:t>
      </w:r>
    </w:p>
    <w:p w14:paraId="118D3128" w14:textId="77777777" w:rsidR="00812D16" w:rsidRPr="009D7A6D" w:rsidRDefault="00812D16" w:rsidP="00114930">
      <w:pPr>
        <w:spacing w:line="240" w:lineRule="auto"/>
        <w:rPr>
          <w:noProof/>
          <w:szCs w:val="22"/>
        </w:rPr>
      </w:pPr>
    </w:p>
    <w:p w14:paraId="70A38C1E" w14:textId="77777777" w:rsidR="00812D16" w:rsidRPr="009D7A6D" w:rsidRDefault="00812D16" w:rsidP="00114930">
      <w:pPr>
        <w:keepNext/>
        <w:numPr>
          <w:ilvl w:val="1"/>
          <w:numId w:val="1"/>
        </w:numPr>
        <w:spacing w:line="240" w:lineRule="auto"/>
        <w:ind w:left="0" w:firstLine="0"/>
        <w:outlineLvl w:val="0"/>
        <w:rPr>
          <w:noProof/>
          <w:szCs w:val="22"/>
        </w:rPr>
      </w:pPr>
      <w:r w:rsidRPr="009D7A6D">
        <w:rPr>
          <w:b/>
          <w:noProof/>
          <w:szCs w:val="22"/>
        </w:rPr>
        <w:t>Tinkamumo laikas</w:t>
      </w:r>
    </w:p>
    <w:p w14:paraId="4D434AC4" w14:textId="77777777" w:rsidR="00812D16" w:rsidRPr="009D7A6D" w:rsidRDefault="00812D16" w:rsidP="00114930">
      <w:pPr>
        <w:keepNext/>
        <w:spacing w:line="240" w:lineRule="auto"/>
        <w:rPr>
          <w:noProof/>
          <w:szCs w:val="22"/>
        </w:rPr>
      </w:pPr>
    </w:p>
    <w:p w14:paraId="29982263" w14:textId="77777777" w:rsidR="00812D16" w:rsidRPr="009D7A6D" w:rsidRDefault="00404A54" w:rsidP="00114930">
      <w:pPr>
        <w:spacing w:line="240" w:lineRule="auto"/>
        <w:rPr>
          <w:noProof/>
          <w:szCs w:val="22"/>
        </w:rPr>
      </w:pPr>
      <w:r w:rsidRPr="009D7A6D">
        <w:rPr>
          <w:szCs w:val="22"/>
        </w:rPr>
        <w:t>5</w:t>
      </w:r>
      <w:r w:rsidR="00F7418B">
        <w:rPr>
          <w:szCs w:val="22"/>
        </w:rPr>
        <w:t> </w:t>
      </w:r>
      <w:r w:rsidRPr="009D7A6D">
        <w:rPr>
          <w:szCs w:val="22"/>
        </w:rPr>
        <w:t>metai.</w:t>
      </w:r>
    </w:p>
    <w:p w14:paraId="4C6BF9FE" w14:textId="77777777" w:rsidR="00812D16" w:rsidRPr="009D7A6D" w:rsidRDefault="00812D16" w:rsidP="00114930">
      <w:pPr>
        <w:spacing w:line="240" w:lineRule="auto"/>
        <w:rPr>
          <w:noProof/>
          <w:szCs w:val="22"/>
        </w:rPr>
      </w:pPr>
    </w:p>
    <w:p w14:paraId="656270CB" w14:textId="77777777" w:rsidR="00812D16" w:rsidRPr="009D7A6D" w:rsidRDefault="00812D16" w:rsidP="00114930">
      <w:pPr>
        <w:keepNext/>
        <w:numPr>
          <w:ilvl w:val="1"/>
          <w:numId w:val="1"/>
        </w:numPr>
        <w:spacing w:line="240" w:lineRule="auto"/>
        <w:ind w:left="0" w:firstLine="0"/>
        <w:outlineLvl w:val="0"/>
        <w:rPr>
          <w:b/>
          <w:noProof/>
          <w:szCs w:val="22"/>
        </w:rPr>
      </w:pPr>
      <w:r w:rsidRPr="009D7A6D">
        <w:rPr>
          <w:b/>
          <w:noProof/>
          <w:szCs w:val="22"/>
        </w:rPr>
        <w:t>Specialios laikymo sąlygos</w:t>
      </w:r>
    </w:p>
    <w:p w14:paraId="0C8E0EB1" w14:textId="77777777" w:rsidR="005108A3" w:rsidRPr="009D7A6D" w:rsidRDefault="005108A3" w:rsidP="00114930">
      <w:pPr>
        <w:keepNext/>
        <w:spacing w:line="240" w:lineRule="auto"/>
        <w:outlineLvl w:val="0"/>
        <w:rPr>
          <w:noProof/>
          <w:szCs w:val="22"/>
        </w:rPr>
      </w:pPr>
    </w:p>
    <w:p w14:paraId="40D641D7" w14:textId="77777777" w:rsidR="00404A54" w:rsidRPr="009D7A6D" w:rsidRDefault="00404A54" w:rsidP="00114930">
      <w:pPr>
        <w:spacing w:line="240" w:lineRule="auto"/>
        <w:rPr>
          <w:szCs w:val="22"/>
        </w:rPr>
      </w:pPr>
      <w:r w:rsidRPr="009D7A6D">
        <w:rPr>
          <w:szCs w:val="22"/>
        </w:rPr>
        <w:t>Laikyti ne aukštesnėje kaip 25 ºC temperatūroje.</w:t>
      </w:r>
    </w:p>
    <w:p w14:paraId="76A8AF04" w14:textId="77777777" w:rsidR="00812D16" w:rsidRPr="009D7A6D" w:rsidRDefault="00812D16" w:rsidP="00114930">
      <w:pPr>
        <w:spacing w:line="240" w:lineRule="auto"/>
        <w:rPr>
          <w:noProof/>
          <w:szCs w:val="22"/>
        </w:rPr>
      </w:pPr>
    </w:p>
    <w:p w14:paraId="404F2B75" w14:textId="77777777" w:rsidR="00812D16" w:rsidRPr="009D7A6D" w:rsidRDefault="00812D16" w:rsidP="00114930">
      <w:pPr>
        <w:keepNext/>
        <w:numPr>
          <w:ilvl w:val="1"/>
          <w:numId w:val="1"/>
        </w:numPr>
        <w:spacing w:line="240" w:lineRule="auto"/>
        <w:ind w:left="0" w:firstLine="0"/>
        <w:outlineLvl w:val="0"/>
        <w:rPr>
          <w:b/>
          <w:noProof/>
          <w:szCs w:val="22"/>
        </w:rPr>
      </w:pPr>
      <w:r w:rsidRPr="009D7A6D">
        <w:rPr>
          <w:b/>
          <w:noProof/>
          <w:szCs w:val="22"/>
        </w:rPr>
        <w:lastRenderedPageBreak/>
        <w:t xml:space="preserve">Talpyklės pobūdis ir jos turinys </w:t>
      </w:r>
    </w:p>
    <w:p w14:paraId="3842FCD9" w14:textId="77777777" w:rsidR="00812D16" w:rsidRPr="009D7A6D" w:rsidRDefault="00812D16" w:rsidP="00114930">
      <w:pPr>
        <w:keepNext/>
        <w:spacing w:line="240" w:lineRule="auto"/>
        <w:outlineLvl w:val="0"/>
        <w:rPr>
          <w:noProof/>
          <w:szCs w:val="22"/>
        </w:rPr>
      </w:pPr>
    </w:p>
    <w:p w14:paraId="7CEAE666" w14:textId="77777777" w:rsidR="003439D0" w:rsidRPr="003439D0" w:rsidRDefault="003439D0" w:rsidP="003439D0">
      <w:pPr>
        <w:spacing w:line="240" w:lineRule="auto"/>
        <w:rPr>
          <w:b/>
          <w:szCs w:val="22"/>
          <w:lang w:bidi="ar-SA"/>
        </w:rPr>
      </w:pPr>
      <w:r w:rsidRPr="003439D0">
        <w:rPr>
          <w:szCs w:val="22"/>
          <w:lang w:bidi="ar-SA"/>
        </w:rPr>
        <w:t xml:space="preserve">Paketėlis, pagamintas </w:t>
      </w:r>
      <w:r w:rsidRPr="000372B2">
        <w:rPr>
          <w:szCs w:val="22"/>
          <w:lang w:bidi="ar-SA"/>
        </w:rPr>
        <w:t>iš laminuotų lakštų, sudarytų iš aliuminio folijos/PE/popieriaus.</w:t>
      </w:r>
    </w:p>
    <w:p w14:paraId="5A95C187" w14:textId="77777777" w:rsidR="00812D16" w:rsidRPr="009D7A6D" w:rsidRDefault="003439D0" w:rsidP="00114930">
      <w:pPr>
        <w:spacing w:line="240" w:lineRule="auto"/>
        <w:rPr>
          <w:szCs w:val="22"/>
        </w:rPr>
      </w:pPr>
      <w:r>
        <w:rPr>
          <w:szCs w:val="22"/>
        </w:rPr>
        <w:t xml:space="preserve">Kartono dėžutėje yra </w:t>
      </w:r>
      <w:r w:rsidR="00ED7174">
        <w:rPr>
          <w:szCs w:val="22"/>
        </w:rPr>
        <w:t xml:space="preserve">6, </w:t>
      </w:r>
      <w:r w:rsidR="00404A54" w:rsidRPr="000372B2">
        <w:rPr>
          <w:szCs w:val="22"/>
        </w:rPr>
        <w:t xml:space="preserve">10 </w:t>
      </w:r>
      <w:r w:rsidR="00535B35" w:rsidRPr="000372B2">
        <w:rPr>
          <w:szCs w:val="22"/>
        </w:rPr>
        <w:t>arba</w:t>
      </w:r>
      <w:r w:rsidR="00404A54" w:rsidRPr="000372B2">
        <w:rPr>
          <w:szCs w:val="22"/>
        </w:rPr>
        <w:t xml:space="preserve"> 20</w:t>
      </w:r>
      <w:r w:rsidR="003B53EE">
        <w:rPr>
          <w:szCs w:val="22"/>
        </w:rPr>
        <w:t> </w:t>
      </w:r>
      <w:r w:rsidR="00404A54" w:rsidRPr="000372B2">
        <w:rPr>
          <w:szCs w:val="22"/>
        </w:rPr>
        <w:t>paketėlių</w:t>
      </w:r>
      <w:r w:rsidR="00404A54" w:rsidRPr="009D7A6D">
        <w:rPr>
          <w:szCs w:val="22"/>
        </w:rPr>
        <w:t>.</w:t>
      </w:r>
    </w:p>
    <w:p w14:paraId="3E2E363A" w14:textId="77777777" w:rsidR="003439D0" w:rsidRPr="003439D0" w:rsidRDefault="003439D0" w:rsidP="003439D0">
      <w:pPr>
        <w:tabs>
          <w:tab w:val="clear" w:pos="567"/>
        </w:tabs>
        <w:spacing w:line="240" w:lineRule="auto"/>
        <w:rPr>
          <w:szCs w:val="22"/>
          <w:lang w:bidi="ar-SA"/>
        </w:rPr>
      </w:pPr>
      <w:r w:rsidRPr="003439D0">
        <w:rPr>
          <w:szCs w:val="22"/>
          <w:lang w:bidi="ar-SA"/>
        </w:rPr>
        <w:t>Gali būti tiekiamos ne visų dydžių pakuotės.</w:t>
      </w:r>
    </w:p>
    <w:p w14:paraId="0DE33547" w14:textId="77777777" w:rsidR="00404A54" w:rsidRPr="009D7A6D" w:rsidRDefault="00404A54" w:rsidP="00114930">
      <w:pPr>
        <w:spacing w:line="240" w:lineRule="auto"/>
        <w:rPr>
          <w:noProof/>
          <w:szCs w:val="22"/>
        </w:rPr>
      </w:pPr>
    </w:p>
    <w:p w14:paraId="607F8EFA" w14:textId="77777777" w:rsidR="00812D16" w:rsidRPr="009D7A6D" w:rsidRDefault="00812D16" w:rsidP="00114930">
      <w:pPr>
        <w:keepNext/>
        <w:numPr>
          <w:ilvl w:val="1"/>
          <w:numId w:val="1"/>
        </w:numPr>
        <w:spacing w:line="240" w:lineRule="auto"/>
        <w:ind w:left="0" w:firstLine="0"/>
        <w:outlineLvl w:val="0"/>
        <w:rPr>
          <w:noProof/>
          <w:szCs w:val="22"/>
        </w:rPr>
      </w:pPr>
      <w:bookmarkStart w:id="0" w:name="OLE_LINK1"/>
      <w:r w:rsidRPr="009D7A6D">
        <w:rPr>
          <w:b/>
          <w:noProof/>
          <w:szCs w:val="22"/>
        </w:rPr>
        <w:t xml:space="preserve">Specialūs reikalavimai atliekoms tvarkyti </w:t>
      </w:r>
      <w:r w:rsidR="00ED7174" w:rsidRPr="00ED7174">
        <w:rPr>
          <w:b/>
          <w:noProof/>
          <w:szCs w:val="22"/>
        </w:rPr>
        <w:t>ir vaistiniam preparatui ruošti</w:t>
      </w:r>
    </w:p>
    <w:p w14:paraId="189CF0C7" w14:textId="77777777" w:rsidR="00560EDA" w:rsidRPr="009D7A6D" w:rsidRDefault="00560EDA" w:rsidP="00114930">
      <w:pPr>
        <w:spacing w:line="240" w:lineRule="auto"/>
        <w:rPr>
          <w:szCs w:val="22"/>
        </w:rPr>
      </w:pPr>
    </w:p>
    <w:p w14:paraId="57CDC19B" w14:textId="77777777" w:rsidR="00812D16" w:rsidRPr="009D7A6D" w:rsidRDefault="00812D16" w:rsidP="00114930">
      <w:pPr>
        <w:spacing w:line="240" w:lineRule="auto"/>
        <w:rPr>
          <w:szCs w:val="22"/>
        </w:rPr>
      </w:pPr>
      <w:r w:rsidRPr="009D7A6D">
        <w:rPr>
          <w:szCs w:val="22"/>
        </w:rPr>
        <w:t>Nesuvartotą vaistinį preparatą ar atliekas reikia tvarkyti l</w:t>
      </w:r>
      <w:r w:rsidR="00404A54" w:rsidRPr="009D7A6D">
        <w:rPr>
          <w:szCs w:val="22"/>
        </w:rPr>
        <w:t>aikantis vietinių reikalavimų.</w:t>
      </w:r>
    </w:p>
    <w:bookmarkEnd w:id="0"/>
    <w:p w14:paraId="0B8943CF" w14:textId="77777777" w:rsidR="00ED7174" w:rsidRPr="00ED7174" w:rsidRDefault="00517A62" w:rsidP="00ED7174">
      <w:pPr>
        <w:spacing w:line="240" w:lineRule="auto"/>
        <w:rPr>
          <w:lang w:bidi="ar-SA"/>
        </w:rPr>
      </w:pPr>
      <w:r>
        <w:rPr>
          <w:noProof/>
          <w:szCs w:val="22"/>
        </w:rPr>
        <w:t>Prieš vartojimą, p</w:t>
      </w:r>
      <w:r w:rsidRPr="009D7A6D">
        <w:rPr>
          <w:noProof/>
          <w:szCs w:val="22"/>
        </w:rPr>
        <w:t xml:space="preserve">aketėlio turinį </w:t>
      </w:r>
      <w:r>
        <w:rPr>
          <w:noProof/>
          <w:szCs w:val="22"/>
        </w:rPr>
        <w:t xml:space="preserve">supilkite </w:t>
      </w:r>
      <w:r w:rsidRPr="009D7A6D">
        <w:rPr>
          <w:noProof/>
          <w:szCs w:val="22"/>
        </w:rPr>
        <w:t>į</w:t>
      </w:r>
      <w:r>
        <w:rPr>
          <w:noProof/>
          <w:szCs w:val="22"/>
        </w:rPr>
        <w:t xml:space="preserve"> stiklinę vandens (150 ml) ir maišykite, kol visiškai ištirps.</w:t>
      </w:r>
    </w:p>
    <w:p w14:paraId="2BFB1047" w14:textId="77777777" w:rsidR="00ED7174" w:rsidRPr="00ED7174" w:rsidRDefault="00ED7174" w:rsidP="00ED7174">
      <w:pPr>
        <w:spacing w:line="240" w:lineRule="auto"/>
        <w:rPr>
          <w:szCs w:val="22"/>
          <w:lang w:bidi="ar-SA"/>
        </w:rPr>
      </w:pPr>
      <w:r w:rsidRPr="00ED7174">
        <w:rPr>
          <w:szCs w:val="22"/>
          <w:lang w:bidi="ar-SA"/>
        </w:rPr>
        <w:t xml:space="preserve">Ištirpinus miltelius gaunamas </w:t>
      </w:r>
      <w:r>
        <w:rPr>
          <w:szCs w:val="22"/>
          <w:lang w:bidi="ar-SA"/>
        </w:rPr>
        <w:t>rausvas braškių</w:t>
      </w:r>
      <w:r w:rsidRPr="00ED7174">
        <w:rPr>
          <w:szCs w:val="22"/>
          <w:lang w:bidi="ar-SA"/>
        </w:rPr>
        <w:t xml:space="preserve"> kvapo tirpalas.</w:t>
      </w:r>
    </w:p>
    <w:p w14:paraId="59AC307C" w14:textId="77777777" w:rsidR="00812D16" w:rsidRDefault="00812D16" w:rsidP="00114930">
      <w:pPr>
        <w:spacing w:line="240" w:lineRule="auto"/>
        <w:rPr>
          <w:szCs w:val="22"/>
        </w:rPr>
      </w:pPr>
    </w:p>
    <w:p w14:paraId="3DCCE3D5" w14:textId="77777777" w:rsidR="00ED7174" w:rsidRPr="00932395" w:rsidRDefault="00ED7174" w:rsidP="00114930">
      <w:pPr>
        <w:spacing w:line="240" w:lineRule="auto"/>
        <w:rPr>
          <w:szCs w:val="22"/>
        </w:rPr>
      </w:pPr>
    </w:p>
    <w:p w14:paraId="784D3399" w14:textId="77777777" w:rsidR="00812D16" w:rsidRPr="009D7A6D" w:rsidRDefault="00812D16" w:rsidP="00114930">
      <w:pPr>
        <w:keepNext/>
        <w:numPr>
          <w:ilvl w:val="0"/>
          <w:numId w:val="1"/>
        </w:numPr>
        <w:spacing w:line="240" w:lineRule="auto"/>
        <w:ind w:left="0" w:firstLine="0"/>
        <w:rPr>
          <w:noProof/>
          <w:szCs w:val="22"/>
        </w:rPr>
      </w:pPr>
      <w:r w:rsidRPr="003A267A">
        <w:rPr>
          <w:b/>
          <w:noProof/>
          <w:szCs w:val="22"/>
        </w:rPr>
        <w:t>REGISTRUOTOJAS</w:t>
      </w:r>
    </w:p>
    <w:p w14:paraId="44C170E3" w14:textId="77777777" w:rsidR="009D7A6D" w:rsidRPr="009D7A6D" w:rsidRDefault="009D7A6D" w:rsidP="00114930">
      <w:pPr>
        <w:spacing w:line="240" w:lineRule="auto"/>
        <w:rPr>
          <w:szCs w:val="22"/>
        </w:rPr>
      </w:pPr>
    </w:p>
    <w:p w14:paraId="4C149B7E" w14:textId="77777777" w:rsidR="00404A54" w:rsidRPr="009D7A6D" w:rsidRDefault="00404A54" w:rsidP="00114930">
      <w:pPr>
        <w:spacing w:line="240" w:lineRule="auto"/>
        <w:rPr>
          <w:szCs w:val="22"/>
        </w:rPr>
      </w:pPr>
      <w:r w:rsidRPr="009D7A6D">
        <w:rPr>
          <w:szCs w:val="22"/>
        </w:rPr>
        <w:t>UAB „NVT“</w:t>
      </w:r>
    </w:p>
    <w:p w14:paraId="4D9E013F" w14:textId="77777777" w:rsidR="00404A54" w:rsidRPr="009D7A6D" w:rsidRDefault="00404A54" w:rsidP="00114930">
      <w:pPr>
        <w:spacing w:line="240" w:lineRule="auto"/>
        <w:rPr>
          <w:szCs w:val="22"/>
        </w:rPr>
      </w:pPr>
      <w:r w:rsidRPr="009D7A6D">
        <w:rPr>
          <w:szCs w:val="22"/>
        </w:rPr>
        <w:t>Sodų g. 1, Linksmakalnio k.</w:t>
      </w:r>
    </w:p>
    <w:p w14:paraId="41A2AADF" w14:textId="77777777" w:rsidR="00404A54" w:rsidRPr="009D7A6D" w:rsidRDefault="00404A54" w:rsidP="00114930">
      <w:pPr>
        <w:spacing w:line="240" w:lineRule="auto"/>
        <w:rPr>
          <w:szCs w:val="22"/>
        </w:rPr>
      </w:pPr>
      <w:r w:rsidRPr="009D7A6D">
        <w:rPr>
          <w:szCs w:val="22"/>
        </w:rPr>
        <w:t>Kauno raj., 53290</w:t>
      </w:r>
    </w:p>
    <w:p w14:paraId="188216D0" w14:textId="77777777" w:rsidR="00404A54" w:rsidRPr="009D7A6D" w:rsidRDefault="00404A54" w:rsidP="00114930">
      <w:pPr>
        <w:spacing w:line="240" w:lineRule="auto"/>
        <w:rPr>
          <w:szCs w:val="22"/>
        </w:rPr>
      </w:pPr>
      <w:r w:rsidRPr="009D7A6D">
        <w:rPr>
          <w:szCs w:val="22"/>
        </w:rPr>
        <w:t>Lietuva</w:t>
      </w:r>
    </w:p>
    <w:p w14:paraId="51B1EF52" w14:textId="77777777" w:rsidR="00812D16" w:rsidRPr="009D7A6D" w:rsidRDefault="00812D16" w:rsidP="00114930">
      <w:pPr>
        <w:spacing w:line="240" w:lineRule="auto"/>
        <w:rPr>
          <w:noProof/>
          <w:szCs w:val="22"/>
        </w:rPr>
      </w:pPr>
    </w:p>
    <w:p w14:paraId="3236FAC0" w14:textId="77777777" w:rsidR="00812D16" w:rsidRPr="009D7A6D" w:rsidRDefault="00812D16" w:rsidP="00114930">
      <w:pPr>
        <w:spacing w:line="240" w:lineRule="auto"/>
        <w:rPr>
          <w:noProof/>
          <w:szCs w:val="22"/>
        </w:rPr>
      </w:pPr>
    </w:p>
    <w:p w14:paraId="023E690D" w14:textId="77777777" w:rsidR="00812D16" w:rsidRPr="009D7A6D" w:rsidRDefault="00812D16" w:rsidP="00114930">
      <w:pPr>
        <w:keepNext/>
        <w:numPr>
          <w:ilvl w:val="0"/>
          <w:numId w:val="1"/>
        </w:numPr>
        <w:spacing w:line="240" w:lineRule="auto"/>
        <w:ind w:left="0" w:firstLine="0"/>
        <w:rPr>
          <w:b/>
          <w:noProof/>
          <w:szCs w:val="22"/>
        </w:rPr>
      </w:pPr>
      <w:r w:rsidRPr="009D7A6D">
        <w:rPr>
          <w:b/>
          <w:noProof/>
          <w:szCs w:val="22"/>
        </w:rPr>
        <w:t xml:space="preserve">REGISTRACIJOS PAŽYMĖJIMO NUMERIS (-IAI) </w:t>
      </w:r>
    </w:p>
    <w:p w14:paraId="2F50CE46" w14:textId="77777777" w:rsidR="00812D16" w:rsidRPr="009D7A6D" w:rsidRDefault="00812D16" w:rsidP="00114930">
      <w:pPr>
        <w:keepNext/>
        <w:spacing w:line="240" w:lineRule="auto"/>
        <w:rPr>
          <w:noProof/>
          <w:szCs w:val="22"/>
        </w:rPr>
      </w:pPr>
    </w:p>
    <w:p w14:paraId="4A060FE6" w14:textId="77777777" w:rsidR="00AF0105" w:rsidRPr="003677FF" w:rsidRDefault="00AF0105" w:rsidP="00AF0105">
      <w:pPr>
        <w:rPr>
          <w:bCs/>
        </w:rPr>
      </w:pPr>
      <w:r>
        <w:rPr>
          <w:bCs/>
        </w:rPr>
        <w:t>LT/1/1</w:t>
      </w:r>
      <w:r w:rsidR="00FE6F83">
        <w:rPr>
          <w:bCs/>
        </w:rPr>
        <w:t>8</w:t>
      </w:r>
      <w:r w:rsidRPr="003677FF">
        <w:rPr>
          <w:bCs/>
        </w:rPr>
        <w:t>/</w:t>
      </w:r>
      <w:r>
        <w:rPr>
          <w:bCs/>
        </w:rPr>
        <w:t>4293/001 – N6</w:t>
      </w:r>
    </w:p>
    <w:p w14:paraId="659CCB6F" w14:textId="77777777" w:rsidR="00AF0105" w:rsidRDefault="00AF0105" w:rsidP="00AF0105">
      <w:pPr>
        <w:rPr>
          <w:bCs/>
        </w:rPr>
      </w:pPr>
      <w:r>
        <w:rPr>
          <w:bCs/>
        </w:rPr>
        <w:t>LT/1/1</w:t>
      </w:r>
      <w:r w:rsidR="00FE6F83">
        <w:rPr>
          <w:bCs/>
        </w:rPr>
        <w:t>8</w:t>
      </w:r>
      <w:r w:rsidRPr="003677FF">
        <w:rPr>
          <w:bCs/>
        </w:rPr>
        <w:t>/</w:t>
      </w:r>
      <w:r>
        <w:rPr>
          <w:bCs/>
        </w:rPr>
        <w:t>4293/002 – N10</w:t>
      </w:r>
    </w:p>
    <w:p w14:paraId="4B355C35" w14:textId="77777777" w:rsidR="00812D16" w:rsidRDefault="00AF0105" w:rsidP="00AF0105">
      <w:pPr>
        <w:spacing w:line="240" w:lineRule="auto"/>
        <w:rPr>
          <w:bCs/>
        </w:rPr>
      </w:pPr>
      <w:r>
        <w:rPr>
          <w:bCs/>
        </w:rPr>
        <w:t>LT/1/1</w:t>
      </w:r>
      <w:r w:rsidR="00FE6F83">
        <w:rPr>
          <w:bCs/>
        </w:rPr>
        <w:t>8</w:t>
      </w:r>
      <w:r w:rsidRPr="003677FF">
        <w:rPr>
          <w:bCs/>
        </w:rPr>
        <w:t>/</w:t>
      </w:r>
      <w:r>
        <w:rPr>
          <w:bCs/>
        </w:rPr>
        <w:t>4293/003 – N20</w:t>
      </w:r>
    </w:p>
    <w:p w14:paraId="591F32E5" w14:textId="77777777" w:rsidR="00AF0105" w:rsidRDefault="00AF0105" w:rsidP="00AF0105">
      <w:pPr>
        <w:spacing w:line="240" w:lineRule="auto"/>
        <w:rPr>
          <w:bCs/>
        </w:rPr>
      </w:pPr>
    </w:p>
    <w:p w14:paraId="1CF06CA3" w14:textId="77777777" w:rsidR="00AF0105" w:rsidRPr="009D7A6D" w:rsidRDefault="00AF0105" w:rsidP="00AF0105">
      <w:pPr>
        <w:spacing w:line="240" w:lineRule="auto"/>
        <w:rPr>
          <w:noProof/>
          <w:szCs w:val="22"/>
        </w:rPr>
      </w:pPr>
    </w:p>
    <w:p w14:paraId="4E845CD7" w14:textId="77777777" w:rsidR="00812D16" w:rsidRPr="009D7A6D" w:rsidRDefault="00812D16" w:rsidP="00114930">
      <w:pPr>
        <w:keepNext/>
        <w:numPr>
          <w:ilvl w:val="0"/>
          <w:numId w:val="1"/>
        </w:numPr>
        <w:spacing w:line="240" w:lineRule="auto"/>
        <w:ind w:left="0" w:firstLine="0"/>
        <w:rPr>
          <w:noProof/>
          <w:szCs w:val="22"/>
        </w:rPr>
      </w:pPr>
      <w:r w:rsidRPr="009D7A6D">
        <w:rPr>
          <w:b/>
          <w:noProof/>
          <w:szCs w:val="22"/>
        </w:rPr>
        <w:t>REGISTRAVIMO / PERREGISTRAVIMO DATA</w:t>
      </w:r>
    </w:p>
    <w:p w14:paraId="46EA83B7" w14:textId="77777777" w:rsidR="00812D16" w:rsidRPr="009D7A6D" w:rsidRDefault="00812D16" w:rsidP="00114930">
      <w:pPr>
        <w:keepNext/>
        <w:spacing w:line="240" w:lineRule="auto"/>
        <w:rPr>
          <w:i/>
          <w:noProof/>
          <w:szCs w:val="22"/>
        </w:rPr>
      </w:pPr>
    </w:p>
    <w:p w14:paraId="2DCBD4A1" w14:textId="77777777" w:rsidR="00812D16" w:rsidRPr="009D7A6D" w:rsidRDefault="00812D16" w:rsidP="00114930">
      <w:pPr>
        <w:spacing w:line="240" w:lineRule="auto"/>
        <w:rPr>
          <w:i/>
          <w:noProof/>
          <w:szCs w:val="22"/>
        </w:rPr>
      </w:pPr>
      <w:r w:rsidRPr="009D7A6D">
        <w:rPr>
          <w:szCs w:val="22"/>
        </w:rPr>
        <w:t xml:space="preserve">Registravimo data </w:t>
      </w:r>
      <w:r w:rsidR="00AF0105">
        <w:rPr>
          <w:szCs w:val="22"/>
        </w:rPr>
        <w:t>2018</w:t>
      </w:r>
      <w:r w:rsidR="003B53EE">
        <w:rPr>
          <w:szCs w:val="22"/>
        </w:rPr>
        <w:t> </w:t>
      </w:r>
      <w:r w:rsidR="00AF0105">
        <w:rPr>
          <w:szCs w:val="22"/>
        </w:rPr>
        <w:t>m. lapkričio 12</w:t>
      </w:r>
      <w:r w:rsidR="003B53EE">
        <w:rPr>
          <w:szCs w:val="22"/>
        </w:rPr>
        <w:t> </w:t>
      </w:r>
      <w:r w:rsidR="00AF0105">
        <w:rPr>
          <w:szCs w:val="22"/>
        </w:rPr>
        <w:t>d.</w:t>
      </w:r>
    </w:p>
    <w:p w14:paraId="7FA8F376" w14:textId="77777777" w:rsidR="0039185C" w:rsidRPr="0039185C" w:rsidRDefault="0039185C" w:rsidP="0039185C">
      <w:pPr>
        <w:spacing w:line="240" w:lineRule="auto"/>
        <w:rPr>
          <w:lang w:val="fr-FR" w:eastAsia="fr-FR" w:bidi="ar-SA"/>
        </w:rPr>
      </w:pPr>
      <w:r w:rsidRPr="0039185C">
        <w:rPr>
          <w:lang w:val="fr-FR" w:eastAsia="fr-FR" w:bidi="ar-SA"/>
        </w:rPr>
        <w:t xml:space="preserve">Paskutinio perregistravimo data </w:t>
      </w:r>
      <w:r w:rsidR="001B3B5E">
        <w:rPr>
          <w:lang w:val="fr-FR" w:eastAsia="fr-FR" w:bidi="ar-SA"/>
        </w:rPr>
        <w:t>2023 m. spalio 10 d.</w:t>
      </w:r>
    </w:p>
    <w:p w14:paraId="0F90E0F1" w14:textId="77777777" w:rsidR="00812D16" w:rsidRPr="009D7A6D" w:rsidRDefault="00812D16" w:rsidP="00114930">
      <w:pPr>
        <w:spacing w:line="240" w:lineRule="auto"/>
        <w:rPr>
          <w:noProof/>
          <w:szCs w:val="22"/>
        </w:rPr>
      </w:pPr>
    </w:p>
    <w:p w14:paraId="441246C1" w14:textId="77777777" w:rsidR="00812D16" w:rsidRPr="009D7A6D" w:rsidRDefault="00812D16" w:rsidP="00114930">
      <w:pPr>
        <w:spacing w:line="240" w:lineRule="auto"/>
        <w:rPr>
          <w:noProof/>
          <w:szCs w:val="22"/>
        </w:rPr>
      </w:pPr>
    </w:p>
    <w:p w14:paraId="0C3145B7" w14:textId="77777777" w:rsidR="00812D16" w:rsidRPr="009D7A6D" w:rsidRDefault="00812D16" w:rsidP="00114930">
      <w:pPr>
        <w:keepNext/>
        <w:numPr>
          <w:ilvl w:val="0"/>
          <w:numId w:val="1"/>
        </w:numPr>
        <w:spacing w:line="240" w:lineRule="auto"/>
        <w:ind w:left="0" w:firstLine="0"/>
        <w:rPr>
          <w:b/>
          <w:noProof/>
          <w:szCs w:val="22"/>
        </w:rPr>
      </w:pPr>
      <w:r w:rsidRPr="009D7A6D">
        <w:rPr>
          <w:b/>
          <w:noProof/>
          <w:szCs w:val="22"/>
        </w:rPr>
        <w:t>TEKSTO PERŽIŪROS DATA</w:t>
      </w:r>
    </w:p>
    <w:p w14:paraId="594C2AA9" w14:textId="77777777" w:rsidR="00812D16" w:rsidRPr="009D7A6D" w:rsidRDefault="00812D16" w:rsidP="00114930">
      <w:pPr>
        <w:keepNext/>
        <w:spacing w:line="240" w:lineRule="auto"/>
        <w:rPr>
          <w:noProof/>
          <w:szCs w:val="22"/>
        </w:rPr>
      </w:pPr>
    </w:p>
    <w:p w14:paraId="5A0D838A" w14:textId="77777777" w:rsidR="001B3B5E" w:rsidRPr="00862FAD" w:rsidRDefault="0052125F" w:rsidP="00862FAD">
      <w:pPr>
        <w:rPr>
          <w:snapToGrid w:val="0"/>
          <w:szCs w:val="24"/>
        </w:rPr>
      </w:pPr>
      <w:r>
        <w:rPr>
          <w:lang w:val="fr-FR" w:eastAsia="fr-FR" w:bidi="ar-SA"/>
        </w:rPr>
        <w:t>2025</w:t>
      </w:r>
      <w:r w:rsidR="00CB7C59">
        <w:rPr>
          <w:lang w:val="fr-FR" w:eastAsia="fr-FR" w:bidi="ar-SA"/>
        </w:rPr>
        <w:t xml:space="preserve"> m. </w:t>
      </w:r>
      <w:r>
        <w:rPr>
          <w:lang w:val="fr-FR" w:eastAsia="fr-FR" w:bidi="ar-SA"/>
        </w:rPr>
        <w:t xml:space="preserve">liepos 1 </w:t>
      </w:r>
      <w:r w:rsidR="00CB7C59">
        <w:rPr>
          <w:lang w:val="fr-FR" w:eastAsia="fr-FR" w:bidi="ar-SA"/>
        </w:rPr>
        <w:t>d</w:t>
      </w:r>
      <w:r w:rsidR="001B3B5E">
        <w:rPr>
          <w:lang w:val="fr-FR" w:eastAsia="fr-FR" w:bidi="ar-SA"/>
        </w:rPr>
        <w:t>.</w:t>
      </w:r>
    </w:p>
    <w:p w14:paraId="537C1F6C" w14:textId="77777777" w:rsidR="00AF0105" w:rsidRPr="009D7A6D" w:rsidRDefault="00AF0105" w:rsidP="00114930">
      <w:pPr>
        <w:numPr>
          <w:ilvl w:val="12"/>
          <w:numId w:val="0"/>
        </w:numPr>
        <w:spacing w:line="240" w:lineRule="auto"/>
        <w:ind w:right="-2"/>
        <w:rPr>
          <w:szCs w:val="22"/>
        </w:rPr>
      </w:pPr>
    </w:p>
    <w:p w14:paraId="5BCE475A" w14:textId="77777777" w:rsidR="00114930" w:rsidRDefault="00114930" w:rsidP="00114930">
      <w:pPr>
        <w:numPr>
          <w:ilvl w:val="12"/>
          <w:numId w:val="0"/>
        </w:numPr>
        <w:spacing w:line="240" w:lineRule="auto"/>
        <w:ind w:right="-2"/>
        <w:rPr>
          <w:szCs w:val="22"/>
        </w:rPr>
      </w:pPr>
      <w:r w:rsidRPr="00114930">
        <w:rPr>
          <w:szCs w:val="22"/>
        </w:rPr>
        <w:t xml:space="preserve">Išsami informacija apie šį vaistinį preparatą pateikiama Valstybinės vaistų kontrolės tarnybos prie Lietuvos Respublikos sveikatos apsaugos ministerijos tinklalapyje </w:t>
      </w:r>
      <w:r>
        <w:fldChar w:fldCharType="begin"/>
      </w:r>
      <w:r>
        <w:instrText>HYPERLINK "http://www.vvkt.lt"</w:instrText>
      </w:r>
      <w:r>
        <w:fldChar w:fldCharType="separate"/>
      </w:r>
      <w:r w:rsidRPr="00E408CD">
        <w:rPr>
          <w:rStyle w:val="Hipersaitas"/>
          <w:szCs w:val="22"/>
        </w:rPr>
        <w:t>http://www.vvkt.lt</w:t>
      </w:r>
      <w:r>
        <w:fldChar w:fldCharType="end"/>
      </w:r>
    </w:p>
    <w:p w14:paraId="13942EBA" w14:textId="77777777" w:rsidR="00114930" w:rsidRDefault="00114930" w:rsidP="00114930">
      <w:pPr>
        <w:spacing w:line="240" w:lineRule="auto"/>
        <w:rPr>
          <w:szCs w:val="22"/>
        </w:rPr>
      </w:pPr>
      <w:r>
        <w:rPr>
          <w:szCs w:val="22"/>
        </w:rPr>
        <w:br w:type="page"/>
      </w:r>
    </w:p>
    <w:p w14:paraId="36D13FAE" w14:textId="77777777" w:rsidR="00114930" w:rsidRDefault="00114930" w:rsidP="00114930">
      <w:pPr>
        <w:numPr>
          <w:ilvl w:val="12"/>
          <w:numId w:val="0"/>
        </w:numPr>
        <w:spacing w:line="240" w:lineRule="auto"/>
        <w:ind w:right="-2"/>
        <w:jc w:val="center"/>
        <w:rPr>
          <w:szCs w:val="22"/>
        </w:rPr>
      </w:pPr>
    </w:p>
    <w:p w14:paraId="1484D333" w14:textId="77777777" w:rsidR="00114930" w:rsidRDefault="00114930" w:rsidP="00114930">
      <w:pPr>
        <w:numPr>
          <w:ilvl w:val="12"/>
          <w:numId w:val="0"/>
        </w:numPr>
        <w:spacing w:line="240" w:lineRule="auto"/>
        <w:ind w:right="-2"/>
        <w:jc w:val="center"/>
        <w:rPr>
          <w:szCs w:val="22"/>
        </w:rPr>
      </w:pPr>
    </w:p>
    <w:p w14:paraId="46A70EF6" w14:textId="77777777" w:rsidR="00114930" w:rsidRDefault="00114930" w:rsidP="00114930">
      <w:pPr>
        <w:numPr>
          <w:ilvl w:val="12"/>
          <w:numId w:val="0"/>
        </w:numPr>
        <w:spacing w:line="240" w:lineRule="auto"/>
        <w:ind w:right="-2"/>
        <w:jc w:val="center"/>
        <w:rPr>
          <w:szCs w:val="22"/>
        </w:rPr>
      </w:pPr>
    </w:p>
    <w:p w14:paraId="11F5DF7E" w14:textId="77777777" w:rsidR="00114930" w:rsidRDefault="00114930" w:rsidP="00114930">
      <w:pPr>
        <w:numPr>
          <w:ilvl w:val="12"/>
          <w:numId w:val="0"/>
        </w:numPr>
        <w:spacing w:line="240" w:lineRule="auto"/>
        <w:ind w:right="-2"/>
        <w:jc w:val="center"/>
        <w:rPr>
          <w:szCs w:val="22"/>
        </w:rPr>
      </w:pPr>
    </w:p>
    <w:p w14:paraId="208B9C5F" w14:textId="77777777" w:rsidR="00114930" w:rsidRDefault="00114930" w:rsidP="00114930">
      <w:pPr>
        <w:numPr>
          <w:ilvl w:val="12"/>
          <w:numId w:val="0"/>
        </w:numPr>
        <w:spacing w:line="240" w:lineRule="auto"/>
        <w:ind w:right="-2"/>
        <w:jc w:val="center"/>
        <w:rPr>
          <w:szCs w:val="22"/>
        </w:rPr>
      </w:pPr>
    </w:p>
    <w:p w14:paraId="26FAB9D0" w14:textId="77777777" w:rsidR="00114930" w:rsidRDefault="00114930" w:rsidP="00114930">
      <w:pPr>
        <w:numPr>
          <w:ilvl w:val="12"/>
          <w:numId w:val="0"/>
        </w:numPr>
        <w:spacing w:line="240" w:lineRule="auto"/>
        <w:ind w:right="-2"/>
        <w:jc w:val="center"/>
        <w:rPr>
          <w:szCs w:val="22"/>
        </w:rPr>
      </w:pPr>
    </w:p>
    <w:p w14:paraId="7BB7171B" w14:textId="77777777" w:rsidR="00114930" w:rsidRDefault="00114930" w:rsidP="00114930">
      <w:pPr>
        <w:numPr>
          <w:ilvl w:val="12"/>
          <w:numId w:val="0"/>
        </w:numPr>
        <w:spacing w:line="240" w:lineRule="auto"/>
        <w:ind w:right="-2"/>
        <w:jc w:val="center"/>
        <w:rPr>
          <w:szCs w:val="22"/>
        </w:rPr>
      </w:pPr>
    </w:p>
    <w:p w14:paraId="39FE7001" w14:textId="77777777" w:rsidR="00114930" w:rsidRDefault="00114930" w:rsidP="00114930">
      <w:pPr>
        <w:numPr>
          <w:ilvl w:val="12"/>
          <w:numId w:val="0"/>
        </w:numPr>
        <w:spacing w:line="240" w:lineRule="auto"/>
        <w:ind w:right="-2"/>
        <w:jc w:val="center"/>
        <w:rPr>
          <w:szCs w:val="22"/>
        </w:rPr>
      </w:pPr>
    </w:p>
    <w:p w14:paraId="711BA051" w14:textId="77777777" w:rsidR="00114930" w:rsidRDefault="00114930" w:rsidP="00114930">
      <w:pPr>
        <w:numPr>
          <w:ilvl w:val="12"/>
          <w:numId w:val="0"/>
        </w:numPr>
        <w:spacing w:line="240" w:lineRule="auto"/>
        <w:ind w:right="-2"/>
        <w:jc w:val="center"/>
        <w:rPr>
          <w:szCs w:val="22"/>
        </w:rPr>
      </w:pPr>
    </w:p>
    <w:p w14:paraId="4BE227FB" w14:textId="77777777" w:rsidR="00114930" w:rsidRDefault="00114930" w:rsidP="00114930">
      <w:pPr>
        <w:numPr>
          <w:ilvl w:val="12"/>
          <w:numId w:val="0"/>
        </w:numPr>
        <w:spacing w:line="240" w:lineRule="auto"/>
        <w:ind w:right="-2"/>
        <w:jc w:val="center"/>
        <w:rPr>
          <w:szCs w:val="22"/>
        </w:rPr>
      </w:pPr>
    </w:p>
    <w:p w14:paraId="3E249908" w14:textId="77777777" w:rsidR="00114930" w:rsidRDefault="00114930" w:rsidP="00114930">
      <w:pPr>
        <w:numPr>
          <w:ilvl w:val="12"/>
          <w:numId w:val="0"/>
        </w:numPr>
        <w:spacing w:line="240" w:lineRule="auto"/>
        <w:ind w:right="-2"/>
        <w:jc w:val="center"/>
        <w:rPr>
          <w:szCs w:val="22"/>
        </w:rPr>
      </w:pPr>
    </w:p>
    <w:p w14:paraId="1D0FA160" w14:textId="77777777" w:rsidR="00114930" w:rsidRDefault="00114930" w:rsidP="00114930">
      <w:pPr>
        <w:numPr>
          <w:ilvl w:val="12"/>
          <w:numId w:val="0"/>
        </w:numPr>
        <w:spacing w:line="240" w:lineRule="auto"/>
        <w:ind w:right="-2"/>
        <w:jc w:val="center"/>
        <w:rPr>
          <w:szCs w:val="22"/>
        </w:rPr>
      </w:pPr>
    </w:p>
    <w:p w14:paraId="7BAE8EB4" w14:textId="77777777" w:rsidR="00114930" w:rsidRDefault="00114930" w:rsidP="00114930">
      <w:pPr>
        <w:numPr>
          <w:ilvl w:val="12"/>
          <w:numId w:val="0"/>
        </w:numPr>
        <w:spacing w:line="240" w:lineRule="auto"/>
        <w:ind w:right="-2"/>
        <w:jc w:val="center"/>
        <w:rPr>
          <w:szCs w:val="22"/>
        </w:rPr>
      </w:pPr>
    </w:p>
    <w:p w14:paraId="72A57D62" w14:textId="77777777" w:rsidR="00114930" w:rsidRDefault="00114930" w:rsidP="00114930">
      <w:pPr>
        <w:numPr>
          <w:ilvl w:val="12"/>
          <w:numId w:val="0"/>
        </w:numPr>
        <w:spacing w:line="240" w:lineRule="auto"/>
        <w:ind w:right="-2"/>
        <w:jc w:val="center"/>
        <w:rPr>
          <w:szCs w:val="22"/>
        </w:rPr>
      </w:pPr>
    </w:p>
    <w:p w14:paraId="51C80B51" w14:textId="77777777" w:rsidR="00114930" w:rsidRDefault="00114930" w:rsidP="00114930">
      <w:pPr>
        <w:numPr>
          <w:ilvl w:val="12"/>
          <w:numId w:val="0"/>
        </w:numPr>
        <w:spacing w:line="240" w:lineRule="auto"/>
        <w:ind w:right="-2"/>
        <w:jc w:val="center"/>
        <w:rPr>
          <w:szCs w:val="22"/>
        </w:rPr>
      </w:pPr>
    </w:p>
    <w:p w14:paraId="0266FFDE" w14:textId="77777777" w:rsidR="00114930" w:rsidRDefault="00114930" w:rsidP="00114930">
      <w:pPr>
        <w:numPr>
          <w:ilvl w:val="12"/>
          <w:numId w:val="0"/>
        </w:numPr>
        <w:spacing w:line="240" w:lineRule="auto"/>
        <w:ind w:right="-2"/>
        <w:jc w:val="center"/>
        <w:rPr>
          <w:szCs w:val="22"/>
        </w:rPr>
      </w:pPr>
    </w:p>
    <w:p w14:paraId="4472882B" w14:textId="77777777" w:rsidR="00114930" w:rsidRDefault="00114930" w:rsidP="00114930">
      <w:pPr>
        <w:numPr>
          <w:ilvl w:val="12"/>
          <w:numId w:val="0"/>
        </w:numPr>
        <w:spacing w:line="240" w:lineRule="auto"/>
        <w:ind w:right="-2"/>
        <w:jc w:val="center"/>
        <w:rPr>
          <w:szCs w:val="22"/>
        </w:rPr>
      </w:pPr>
    </w:p>
    <w:p w14:paraId="78DEAD04" w14:textId="77777777" w:rsidR="00114930" w:rsidRDefault="00114930" w:rsidP="00114930">
      <w:pPr>
        <w:numPr>
          <w:ilvl w:val="12"/>
          <w:numId w:val="0"/>
        </w:numPr>
        <w:spacing w:line="240" w:lineRule="auto"/>
        <w:ind w:right="-2"/>
        <w:jc w:val="center"/>
        <w:rPr>
          <w:szCs w:val="22"/>
        </w:rPr>
      </w:pPr>
    </w:p>
    <w:p w14:paraId="11A069AB" w14:textId="77777777" w:rsidR="00114930" w:rsidRDefault="00114930" w:rsidP="00114930">
      <w:pPr>
        <w:numPr>
          <w:ilvl w:val="12"/>
          <w:numId w:val="0"/>
        </w:numPr>
        <w:spacing w:line="240" w:lineRule="auto"/>
        <w:ind w:right="-2"/>
        <w:jc w:val="center"/>
        <w:rPr>
          <w:szCs w:val="22"/>
        </w:rPr>
      </w:pPr>
    </w:p>
    <w:p w14:paraId="5202784C" w14:textId="77777777" w:rsidR="00114930" w:rsidRDefault="00114930" w:rsidP="00114930">
      <w:pPr>
        <w:numPr>
          <w:ilvl w:val="12"/>
          <w:numId w:val="0"/>
        </w:numPr>
        <w:spacing w:line="240" w:lineRule="auto"/>
        <w:ind w:right="-2"/>
        <w:jc w:val="center"/>
        <w:rPr>
          <w:szCs w:val="22"/>
        </w:rPr>
      </w:pPr>
    </w:p>
    <w:p w14:paraId="43CDD7C5" w14:textId="77777777" w:rsidR="00114930" w:rsidRDefault="00114930" w:rsidP="00114930">
      <w:pPr>
        <w:numPr>
          <w:ilvl w:val="12"/>
          <w:numId w:val="0"/>
        </w:numPr>
        <w:spacing w:line="240" w:lineRule="auto"/>
        <w:ind w:right="-2"/>
        <w:jc w:val="center"/>
        <w:rPr>
          <w:szCs w:val="22"/>
        </w:rPr>
      </w:pPr>
    </w:p>
    <w:p w14:paraId="4ADB8A71" w14:textId="77777777" w:rsidR="00114930" w:rsidRDefault="00114930" w:rsidP="00114930">
      <w:pPr>
        <w:numPr>
          <w:ilvl w:val="12"/>
          <w:numId w:val="0"/>
        </w:numPr>
        <w:spacing w:line="240" w:lineRule="auto"/>
        <w:ind w:right="-2"/>
        <w:jc w:val="center"/>
        <w:rPr>
          <w:szCs w:val="22"/>
        </w:rPr>
      </w:pPr>
    </w:p>
    <w:p w14:paraId="635ADDC7" w14:textId="77777777" w:rsidR="000E4CE9" w:rsidRPr="00B34FA1" w:rsidRDefault="000E4CE9" w:rsidP="000E4CE9">
      <w:pPr>
        <w:jc w:val="center"/>
        <w:rPr>
          <w:b/>
        </w:rPr>
      </w:pPr>
      <w:r w:rsidRPr="00B34FA1">
        <w:rPr>
          <w:b/>
        </w:rPr>
        <w:t>II PRIEDAS</w:t>
      </w:r>
    </w:p>
    <w:p w14:paraId="2FFAF522" w14:textId="77777777" w:rsidR="000E4CE9" w:rsidRPr="00B34FA1" w:rsidRDefault="000E4CE9" w:rsidP="000E4CE9">
      <w:pPr>
        <w:ind w:left="1701" w:right="1416" w:hanging="567"/>
      </w:pPr>
    </w:p>
    <w:p w14:paraId="499AEB06" w14:textId="77777777" w:rsidR="000E4CE9" w:rsidRPr="00B34FA1" w:rsidRDefault="000E4CE9" w:rsidP="000E4CE9">
      <w:pPr>
        <w:jc w:val="center"/>
        <w:rPr>
          <w:i/>
        </w:rPr>
      </w:pPr>
      <w:r>
        <w:rPr>
          <w:b/>
        </w:rPr>
        <w:t>REGISTRACIJOS</w:t>
      </w:r>
      <w:r w:rsidRPr="00B34FA1">
        <w:rPr>
          <w:b/>
        </w:rPr>
        <w:t xml:space="preserve"> SĄLYGOS</w:t>
      </w:r>
    </w:p>
    <w:p w14:paraId="57371E91" w14:textId="77777777" w:rsidR="00114930" w:rsidRPr="00114930" w:rsidRDefault="00114930" w:rsidP="00114930">
      <w:pPr>
        <w:numPr>
          <w:ilvl w:val="12"/>
          <w:numId w:val="0"/>
        </w:numPr>
        <w:spacing w:line="240" w:lineRule="auto"/>
        <w:ind w:left="1134" w:right="-2"/>
        <w:jc w:val="center"/>
        <w:rPr>
          <w:szCs w:val="22"/>
        </w:rPr>
      </w:pPr>
    </w:p>
    <w:p w14:paraId="789C9543" w14:textId="77777777" w:rsidR="00114930" w:rsidRPr="00114930" w:rsidRDefault="00114930" w:rsidP="005C3160">
      <w:pPr>
        <w:numPr>
          <w:ilvl w:val="12"/>
          <w:numId w:val="0"/>
        </w:numPr>
        <w:tabs>
          <w:tab w:val="clear" w:pos="567"/>
          <w:tab w:val="left" w:pos="1134"/>
        </w:tabs>
        <w:spacing w:line="240" w:lineRule="auto"/>
        <w:ind w:left="1134" w:right="-2"/>
        <w:rPr>
          <w:b/>
          <w:szCs w:val="22"/>
        </w:rPr>
      </w:pPr>
      <w:r w:rsidRPr="00114930">
        <w:rPr>
          <w:b/>
          <w:szCs w:val="22"/>
        </w:rPr>
        <w:t>A.</w:t>
      </w:r>
      <w:r w:rsidRPr="00114930">
        <w:rPr>
          <w:b/>
          <w:szCs w:val="22"/>
        </w:rPr>
        <w:tab/>
        <w:t>GAMINTOJ</w:t>
      </w:r>
      <w:r w:rsidR="00885198">
        <w:rPr>
          <w:b/>
          <w:szCs w:val="22"/>
        </w:rPr>
        <w:t>AS (-</w:t>
      </w:r>
      <w:r w:rsidRPr="00114930">
        <w:rPr>
          <w:b/>
          <w:szCs w:val="22"/>
        </w:rPr>
        <w:t>AI</w:t>
      </w:r>
      <w:r w:rsidR="00885198">
        <w:rPr>
          <w:b/>
          <w:szCs w:val="22"/>
        </w:rPr>
        <w:t>)</w:t>
      </w:r>
      <w:r w:rsidRPr="00114930">
        <w:rPr>
          <w:b/>
          <w:szCs w:val="22"/>
        </w:rPr>
        <w:t>, ATSAKING</w:t>
      </w:r>
      <w:r w:rsidR="00885198">
        <w:rPr>
          <w:b/>
          <w:szCs w:val="22"/>
        </w:rPr>
        <w:t>AS (-</w:t>
      </w:r>
      <w:r w:rsidRPr="00114930">
        <w:rPr>
          <w:b/>
          <w:szCs w:val="22"/>
        </w:rPr>
        <w:t>I</w:t>
      </w:r>
      <w:r w:rsidR="00885198">
        <w:rPr>
          <w:b/>
          <w:szCs w:val="22"/>
        </w:rPr>
        <w:t>)</w:t>
      </w:r>
      <w:r w:rsidRPr="00114930">
        <w:rPr>
          <w:b/>
          <w:szCs w:val="22"/>
        </w:rPr>
        <w:t xml:space="preserve"> UŽ SERIJŲ IŠLEIDIMĄ</w:t>
      </w:r>
    </w:p>
    <w:p w14:paraId="2A171D75" w14:textId="77777777" w:rsidR="00114930" w:rsidRPr="00114930" w:rsidRDefault="00114930" w:rsidP="00114930">
      <w:pPr>
        <w:numPr>
          <w:ilvl w:val="12"/>
          <w:numId w:val="0"/>
        </w:numPr>
        <w:spacing w:line="240" w:lineRule="auto"/>
        <w:ind w:left="1134" w:right="-2"/>
        <w:rPr>
          <w:szCs w:val="22"/>
        </w:rPr>
      </w:pPr>
    </w:p>
    <w:p w14:paraId="53D1DD8E" w14:textId="77777777" w:rsidR="00114930" w:rsidRPr="00114930" w:rsidRDefault="00114930" w:rsidP="00114930">
      <w:pPr>
        <w:numPr>
          <w:ilvl w:val="12"/>
          <w:numId w:val="0"/>
        </w:numPr>
        <w:spacing w:line="240" w:lineRule="auto"/>
        <w:ind w:left="1134" w:right="-2"/>
        <w:rPr>
          <w:b/>
          <w:szCs w:val="22"/>
        </w:rPr>
      </w:pPr>
      <w:r w:rsidRPr="00114930">
        <w:rPr>
          <w:b/>
          <w:szCs w:val="22"/>
        </w:rPr>
        <w:t>B.</w:t>
      </w:r>
      <w:r w:rsidRPr="00114930">
        <w:rPr>
          <w:b/>
          <w:szCs w:val="22"/>
        </w:rPr>
        <w:tab/>
        <w:t>TIEKIMO IR VARTOJIMO SĄLYGOS AR APRIBOJIMAI</w:t>
      </w:r>
    </w:p>
    <w:p w14:paraId="352D7870" w14:textId="77777777" w:rsidR="00114930" w:rsidRPr="00114930" w:rsidRDefault="00114930" w:rsidP="00114930">
      <w:pPr>
        <w:numPr>
          <w:ilvl w:val="12"/>
          <w:numId w:val="0"/>
        </w:numPr>
        <w:spacing w:line="240" w:lineRule="auto"/>
        <w:ind w:right="-2"/>
        <w:jc w:val="center"/>
        <w:rPr>
          <w:szCs w:val="22"/>
        </w:rPr>
      </w:pPr>
    </w:p>
    <w:p w14:paraId="2C723116" w14:textId="77777777" w:rsidR="00114930" w:rsidRDefault="00114930" w:rsidP="00114930">
      <w:pPr>
        <w:spacing w:line="240" w:lineRule="auto"/>
        <w:rPr>
          <w:szCs w:val="22"/>
        </w:rPr>
      </w:pPr>
      <w:r>
        <w:rPr>
          <w:szCs w:val="22"/>
        </w:rPr>
        <w:br w:type="page"/>
      </w:r>
    </w:p>
    <w:p w14:paraId="33D1EF03" w14:textId="77777777" w:rsidR="00114930" w:rsidRPr="00114930" w:rsidRDefault="00114930" w:rsidP="00114930">
      <w:pPr>
        <w:spacing w:line="240" w:lineRule="auto"/>
        <w:rPr>
          <w:b/>
          <w:snapToGrid w:val="0"/>
          <w:szCs w:val="24"/>
          <w:lang w:eastAsia="en-US" w:bidi="ar-SA"/>
        </w:rPr>
      </w:pPr>
      <w:r w:rsidRPr="00114930">
        <w:rPr>
          <w:b/>
          <w:snapToGrid w:val="0"/>
          <w:lang w:eastAsia="en-US" w:bidi="ar-SA"/>
        </w:rPr>
        <w:t>A.</w:t>
      </w:r>
      <w:r w:rsidRPr="00114930">
        <w:rPr>
          <w:b/>
          <w:snapToGrid w:val="0"/>
          <w:szCs w:val="24"/>
          <w:lang w:eastAsia="en-US" w:bidi="ar-SA"/>
        </w:rPr>
        <w:tab/>
      </w:r>
      <w:r w:rsidRPr="00114930">
        <w:rPr>
          <w:b/>
          <w:snapToGrid w:val="0"/>
          <w:lang w:eastAsia="en-US" w:bidi="ar-SA"/>
        </w:rPr>
        <w:t>GAMINTOJA</w:t>
      </w:r>
      <w:r w:rsidR="00885198">
        <w:rPr>
          <w:b/>
          <w:snapToGrid w:val="0"/>
          <w:lang w:eastAsia="en-US" w:bidi="ar-SA"/>
        </w:rPr>
        <w:t>S (-A</w:t>
      </w:r>
      <w:r w:rsidRPr="00114930">
        <w:rPr>
          <w:b/>
          <w:snapToGrid w:val="0"/>
          <w:lang w:eastAsia="en-US" w:bidi="ar-SA"/>
        </w:rPr>
        <w:t>I</w:t>
      </w:r>
      <w:r w:rsidR="00885198">
        <w:rPr>
          <w:b/>
          <w:snapToGrid w:val="0"/>
          <w:lang w:eastAsia="en-US" w:bidi="ar-SA"/>
        </w:rPr>
        <w:t>)</w:t>
      </w:r>
      <w:r w:rsidRPr="00114930">
        <w:rPr>
          <w:b/>
          <w:snapToGrid w:val="0"/>
          <w:lang w:eastAsia="en-US" w:bidi="ar-SA"/>
        </w:rPr>
        <w:t>, ATSAKING</w:t>
      </w:r>
      <w:r w:rsidR="00885198">
        <w:rPr>
          <w:b/>
          <w:snapToGrid w:val="0"/>
          <w:lang w:eastAsia="en-US" w:bidi="ar-SA"/>
        </w:rPr>
        <w:t>AS (-</w:t>
      </w:r>
      <w:r w:rsidRPr="00114930">
        <w:rPr>
          <w:b/>
          <w:snapToGrid w:val="0"/>
          <w:lang w:eastAsia="en-US" w:bidi="ar-SA"/>
        </w:rPr>
        <w:t>I</w:t>
      </w:r>
      <w:r w:rsidR="00885198">
        <w:rPr>
          <w:b/>
          <w:snapToGrid w:val="0"/>
          <w:lang w:eastAsia="en-US" w:bidi="ar-SA"/>
        </w:rPr>
        <w:t>)</w:t>
      </w:r>
      <w:r w:rsidRPr="00114930">
        <w:rPr>
          <w:b/>
          <w:snapToGrid w:val="0"/>
          <w:lang w:eastAsia="en-US" w:bidi="ar-SA"/>
        </w:rPr>
        <w:t xml:space="preserve"> UŽ SERIJŲ IŠLEIDIMĄ</w:t>
      </w:r>
    </w:p>
    <w:p w14:paraId="17CB0DA6" w14:textId="77777777" w:rsidR="00114930" w:rsidRDefault="00114930" w:rsidP="00114930">
      <w:pPr>
        <w:numPr>
          <w:ilvl w:val="12"/>
          <w:numId w:val="0"/>
        </w:numPr>
        <w:spacing w:line="240" w:lineRule="auto"/>
        <w:ind w:right="-2"/>
        <w:rPr>
          <w:szCs w:val="22"/>
        </w:rPr>
      </w:pPr>
    </w:p>
    <w:p w14:paraId="63D75EB0" w14:textId="77777777" w:rsidR="00114930" w:rsidRPr="00B34FA1" w:rsidRDefault="00114930" w:rsidP="00114930">
      <w:pPr>
        <w:spacing w:line="240" w:lineRule="auto"/>
        <w:jc w:val="both"/>
        <w:rPr>
          <w:szCs w:val="24"/>
        </w:rPr>
      </w:pPr>
      <w:r w:rsidRPr="00B34FA1">
        <w:rPr>
          <w:noProof/>
          <w:szCs w:val="24"/>
          <w:u w:val="single"/>
        </w:rPr>
        <w:t>Gamintojų, atsakingų už serijų išleidimą, pavadinimai ir adresai</w:t>
      </w:r>
    </w:p>
    <w:p w14:paraId="5858676B" w14:textId="77777777" w:rsidR="00114930" w:rsidRDefault="00114930" w:rsidP="00114930">
      <w:pPr>
        <w:numPr>
          <w:ilvl w:val="12"/>
          <w:numId w:val="0"/>
        </w:numPr>
        <w:spacing w:line="240" w:lineRule="auto"/>
        <w:ind w:right="-2"/>
        <w:rPr>
          <w:szCs w:val="22"/>
        </w:rPr>
      </w:pPr>
    </w:p>
    <w:p w14:paraId="528459C6" w14:textId="77777777" w:rsidR="00114930" w:rsidRPr="00114930" w:rsidRDefault="00114930" w:rsidP="00114930">
      <w:pPr>
        <w:spacing w:line="240" w:lineRule="auto"/>
        <w:jc w:val="both"/>
        <w:rPr>
          <w:rFonts w:eastAsia="Calibri"/>
          <w:szCs w:val="22"/>
          <w:lang w:eastAsia="en-US" w:bidi="ar-SA"/>
        </w:rPr>
      </w:pPr>
      <w:r w:rsidRPr="00114930">
        <w:rPr>
          <w:rFonts w:eastAsia="Calibri"/>
          <w:szCs w:val="22"/>
          <w:lang w:eastAsia="en-US" w:bidi="ar-SA"/>
        </w:rPr>
        <w:t>ALCAL</w:t>
      </w:r>
      <w:r w:rsidR="004A2E34">
        <w:rPr>
          <w:rFonts w:eastAsia="Calibri"/>
          <w:szCs w:val="22"/>
          <w:lang w:eastAsia="en-US" w:bidi="ar-SA"/>
        </w:rPr>
        <w:t>A</w:t>
      </w:r>
      <w:r w:rsidRPr="00114930">
        <w:rPr>
          <w:rFonts w:eastAsia="Calibri"/>
          <w:szCs w:val="22"/>
          <w:lang w:eastAsia="en-US" w:bidi="ar-SA"/>
        </w:rPr>
        <w:t xml:space="preserve"> FARMA, S.L</w:t>
      </w:r>
      <w:r w:rsidR="00ED7174">
        <w:rPr>
          <w:rFonts w:eastAsia="Calibri"/>
          <w:szCs w:val="22"/>
          <w:lang w:eastAsia="en-US" w:bidi="ar-SA"/>
        </w:rPr>
        <w:t>.</w:t>
      </w:r>
    </w:p>
    <w:p w14:paraId="3A74DBF8" w14:textId="77777777" w:rsidR="00114930" w:rsidRPr="00114930" w:rsidRDefault="004A2E34" w:rsidP="00114930">
      <w:pPr>
        <w:spacing w:line="240" w:lineRule="auto"/>
        <w:jc w:val="both"/>
        <w:rPr>
          <w:rFonts w:eastAsia="Calibri"/>
          <w:szCs w:val="22"/>
          <w:lang w:eastAsia="en-US" w:bidi="ar-SA"/>
        </w:rPr>
      </w:pPr>
      <w:r w:rsidRPr="004A2E34">
        <w:rPr>
          <w:rFonts w:eastAsia="Calibri"/>
          <w:szCs w:val="22"/>
          <w:lang w:eastAsia="en-US" w:bidi="ar-SA"/>
        </w:rPr>
        <w:t>Avenida de Madrid, 82</w:t>
      </w:r>
    </w:p>
    <w:p w14:paraId="3027872C" w14:textId="77777777" w:rsidR="00114930" w:rsidRPr="00114930" w:rsidRDefault="004A2E34" w:rsidP="00114930">
      <w:pPr>
        <w:spacing w:line="240" w:lineRule="auto"/>
        <w:rPr>
          <w:rFonts w:eastAsia="Calibri"/>
          <w:szCs w:val="22"/>
          <w:lang w:eastAsia="en-US" w:bidi="ar-SA"/>
        </w:rPr>
      </w:pPr>
      <w:r w:rsidRPr="00114930">
        <w:rPr>
          <w:rFonts w:eastAsia="Calibri"/>
          <w:szCs w:val="22"/>
          <w:lang w:eastAsia="en-US" w:bidi="ar-SA"/>
        </w:rPr>
        <w:t>28802</w:t>
      </w:r>
      <w:r>
        <w:rPr>
          <w:rFonts w:eastAsia="Calibri"/>
          <w:szCs w:val="22"/>
          <w:lang w:eastAsia="en-US" w:bidi="ar-SA"/>
        </w:rPr>
        <w:t xml:space="preserve">, </w:t>
      </w:r>
      <w:r w:rsidR="00114930" w:rsidRPr="00114930">
        <w:rPr>
          <w:rFonts w:eastAsia="Calibri"/>
          <w:szCs w:val="22"/>
          <w:lang w:eastAsia="en-US" w:bidi="ar-SA"/>
        </w:rPr>
        <w:t>Alcal</w:t>
      </w:r>
      <w:r>
        <w:rPr>
          <w:rFonts w:eastAsia="Calibri"/>
          <w:szCs w:val="22"/>
          <w:lang w:eastAsia="en-US" w:bidi="ar-SA"/>
        </w:rPr>
        <w:t>a</w:t>
      </w:r>
      <w:r w:rsidR="00114930" w:rsidRPr="00114930">
        <w:rPr>
          <w:rFonts w:eastAsia="Calibri"/>
          <w:szCs w:val="22"/>
          <w:lang w:eastAsia="en-US" w:bidi="ar-SA"/>
        </w:rPr>
        <w:t xml:space="preserve"> de Henares</w:t>
      </w:r>
    </w:p>
    <w:p w14:paraId="777960CC" w14:textId="77777777" w:rsidR="00114930" w:rsidRPr="00114930" w:rsidRDefault="00114930" w:rsidP="00114930">
      <w:pPr>
        <w:spacing w:line="240" w:lineRule="auto"/>
        <w:rPr>
          <w:rFonts w:eastAsia="Calibri"/>
          <w:szCs w:val="22"/>
          <w:lang w:eastAsia="en-US" w:bidi="ar-SA"/>
        </w:rPr>
      </w:pPr>
      <w:r w:rsidRPr="00114930">
        <w:rPr>
          <w:rFonts w:eastAsia="Calibri"/>
          <w:szCs w:val="22"/>
          <w:lang w:eastAsia="en-US" w:bidi="ar-SA"/>
        </w:rPr>
        <w:t>Madrid</w:t>
      </w:r>
      <w:r w:rsidR="004A2E34">
        <w:rPr>
          <w:rFonts w:eastAsia="Calibri"/>
          <w:szCs w:val="22"/>
          <w:lang w:eastAsia="en-US" w:bidi="ar-SA"/>
        </w:rPr>
        <w:t>as</w:t>
      </w:r>
    </w:p>
    <w:p w14:paraId="06836CB2" w14:textId="77777777" w:rsidR="00114930" w:rsidRPr="00114930" w:rsidRDefault="00114930" w:rsidP="00114930">
      <w:pPr>
        <w:spacing w:line="240" w:lineRule="auto"/>
        <w:rPr>
          <w:rFonts w:eastAsia="Calibri"/>
          <w:szCs w:val="22"/>
          <w:lang w:eastAsia="en-US" w:bidi="ar-SA"/>
        </w:rPr>
      </w:pPr>
      <w:r w:rsidRPr="00114930">
        <w:rPr>
          <w:rFonts w:eastAsia="Calibri"/>
          <w:szCs w:val="22"/>
          <w:lang w:eastAsia="en-US" w:bidi="ar-SA"/>
        </w:rPr>
        <w:t>Ispanija</w:t>
      </w:r>
    </w:p>
    <w:p w14:paraId="7AEDA26E" w14:textId="77777777" w:rsidR="00114930" w:rsidRPr="00114930" w:rsidRDefault="00114930" w:rsidP="00114930">
      <w:pPr>
        <w:spacing w:line="240" w:lineRule="auto"/>
        <w:rPr>
          <w:rFonts w:eastAsia="Calibri"/>
          <w:szCs w:val="22"/>
          <w:lang w:eastAsia="en-US" w:bidi="ar-SA"/>
        </w:rPr>
      </w:pPr>
    </w:p>
    <w:p w14:paraId="097D57E4" w14:textId="77777777" w:rsidR="00114930" w:rsidRPr="00114930" w:rsidRDefault="00114930" w:rsidP="00114930">
      <w:pPr>
        <w:spacing w:line="240" w:lineRule="auto"/>
        <w:rPr>
          <w:rFonts w:eastAsia="Calibri"/>
          <w:szCs w:val="22"/>
          <w:lang w:eastAsia="en-US" w:bidi="ar-SA"/>
        </w:rPr>
      </w:pPr>
      <w:r w:rsidRPr="00114930">
        <w:rPr>
          <w:rFonts w:eastAsia="Calibri"/>
          <w:szCs w:val="22"/>
          <w:lang w:eastAsia="en-US" w:bidi="ar-SA"/>
        </w:rPr>
        <w:t>arba</w:t>
      </w:r>
    </w:p>
    <w:p w14:paraId="28A1781B" w14:textId="77777777" w:rsidR="00114930" w:rsidRPr="00114930" w:rsidRDefault="00114930" w:rsidP="00114930">
      <w:pPr>
        <w:spacing w:line="240" w:lineRule="auto"/>
        <w:rPr>
          <w:rFonts w:eastAsia="Calibri"/>
          <w:szCs w:val="22"/>
          <w:lang w:eastAsia="en-US" w:bidi="ar-SA"/>
        </w:rPr>
      </w:pPr>
    </w:p>
    <w:p w14:paraId="55897913" w14:textId="77777777" w:rsidR="00114930" w:rsidRPr="00114930" w:rsidRDefault="00114930" w:rsidP="00114930">
      <w:pPr>
        <w:spacing w:line="240" w:lineRule="auto"/>
        <w:rPr>
          <w:rFonts w:eastAsia="Calibri"/>
          <w:szCs w:val="22"/>
          <w:lang w:eastAsia="en-US" w:bidi="ar-SA"/>
        </w:rPr>
      </w:pPr>
      <w:r w:rsidRPr="00114930">
        <w:rPr>
          <w:rFonts w:eastAsia="Calibri"/>
          <w:szCs w:val="22"/>
          <w:lang w:eastAsia="en-US" w:bidi="ar-SA"/>
        </w:rPr>
        <w:t>TOLL MANUFACTURING SERVICES, S.L.</w:t>
      </w:r>
    </w:p>
    <w:p w14:paraId="15F6C2DE" w14:textId="77777777" w:rsidR="00114930" w:rsidRPr="00114930" w:rsidRDefault="00114930" w:rsidP="00114930">
      <w:pPr>
        <w:spacing w:line="240" w:lineRule="auto"/>
        <w:rPr>
          <w:rFonts w:eastAsia="Calibri"/>
          <w:szCs w:val="22"/>
          <w:lang w:eastAsia="en-US" w:bidi="ar-SA"/>
        </w:rPr>
      </w:pPr>
      <w:r w:rsidRPr="00114930">
        <w:rPr>
          <w:rFonts w:eastAsia="Calibri"/>
          <w:szCs w:val="22"/>
          <w:lang w:eastAsia="en-US" w:bidi="ar-SA"/>
        </w:rPr>
        <w:t>C/ Aragoneses, 2</w:t>
      </w:r>
    </w:p>
    <w:p w14:paraId="369E86E1" w14:textId="77777777" w:rsidR="00114930" w:rsidRPr="00114930" w:rsidRDefault="00114930" w:rsidP="00114930">
      <w:pPr>
        <w:spacing w:line="240" w:lineRule="auto"/>
        <w:rPr>
          <w:rFonts w:eastAsia="Calibri"/>
          <w:szCs w:val="22"/>
          <w:lang w:eastAsia="en-US" w:bidi="ar-SA"/>
        </w:rPr>
      </w:pPr>
      <w:r w:rsidRPr="00114930">
        <w:rPr>
          <w:rFonts w:eastAsia="Calibri"/>
          <w:szCs w:val="22"/>
          <w:lang w:eastAsia="en-US" w:bidi="ar-SA"/>
        </w:rPr>
        <w:t xml:space="preserve">28108, </w:t>
      </w:r>
      <w:r w:rsidR="004A2E34">
        <w:rPr>
          <w:rFonts w:eastAsia="Calibri"/>
          <w:szCs w:val="22"/>
          <w:lang w:eastAsia="en-US" w:bidi="ar-SA"/>
        </w:rPr>
        <w:t>Madridas</w:t>
      </w:r>
    </w:p>
    <w:p w14:paraId="7AA94378" w14:textId="77777777" w:rsidR="00114930" w:rsidRPr="00114930" w:rsidRDefault="00114930" w:rsidP="00114930">
      <w:pPr>
        <w:spacing w:line="240" w:lineRule="auto"/>
        <w:rPr>
          <w:rFonts w:eastAsia="Calibri"/>
          <w:szCs w:val="22"/>
          <w:lang w:eastAsia="en-US" w:bidi="ar-SA"/>
        </w:rPr>
      </w:pPr>
      <w:r w:rsidRPr="00114930">
        <w:rPr>
          <w:rFonts w:eastAsia="Calibri"/>
          <w:szCs w:val="22"/>
          <w:lang w:eastAsia="en-US" w:bidi="ar-SA"/>
        </w:rPr>
        <w:t>Ispanija</w:t>
      </w:r>
    </w:p>
    <w:p w14:paraId="4A8E5BB6" w14:textId="77777777" w:rsidR="00114930" w:rsidRDefault="00114930" w:rsidP="00114930">
      <w:pPr>
        <w:numPr>
          <w:ilvl w:val="12"/>
          <w:numId w:val="0"/>
        </w:numPr>
        <w:spacing w:line="240" w:lineRule="auto"/>
        <w:ind w:right="-2"/>
        <w:rPr>
          <w:szCs w:val="22"/>
        </w:rPr>
      </w:pPr>
    </w:p>
    <w:p w14:paraId="52613E8A" w14:textId="77777777" w:rsidR="004A2E34" w:rsidRDefault="004A2E34" w:rsidP="004A2E34">
      <w:pPr>
        <w:spacing w:line="240" w:lineRule="auto"/>
        <w:rPr>
          <w:rFonts w:eastAsia="Calibri"/>
          <w:szCs w:val="22"/>
          <w:lang w:eastAsia="en-US" w:bidi="ar-SA"/>
        </w:rPr>
      </w:pPr>
      <w:r>
        <w:rPr>
          <w:rFonts w:eastAsia="Calibri"/>
          <w:szCs w:val="22"/>
          <w:lang w:eastAsia="en-US" w:bidi="ar-SA"/>
        </w:rPr>
        <w:t>arba</w:t>
      </w:r>
    </w:p>
    <w:p w14:paraId="77A923C6" w14:textId="77777777" w:rsidR="004A2E34" w:rsidRDefault="004A2E34" w:rsidP="004A2E34">
      <w:pPr>
        <w:spacing w:line="240" w:lineRule="auto"/>
        <w:rPr>
          <w:rFonts w:eastAsia="Calibri"/>
          <w:szCs w:val="22"/>
          <w:lang w:eastAsia="en-US" w:bidi="ar-SA"/>
        </w:rPr>
      </w:pPr>
    </w:p>
    <w:p w14:paraId="2ECE557F" w14:textId="77777777" w:rsidR="004A2E34" w:rsidRDefault="004A2E34" w:rsidP="004A2E34">
      <w:pPr>
        <w:spacing w:line="240" w:lineRule="auto"/>
        <w:rPr>
          <w:rFonts w:eastAsia="Calibri"/>
          <w:szCs w:val="22"/>
          <w:lang w:eastAsia="en-US" w:bidi="ar-SA"/>
        </w:rPr>
      </w:pPr>
      <w:r w:rsidRPr="004A2E34">
        <w:rPr>
          <w:rFonts w:eastAsia="Calibri"/>
          <w:szCs w:val="22"/>
          <w:lang w:eastAsia="en-US" w:bidi="ar-SA"/>
        </w:rPr>
        <w:t>Farmalider S.A.</w:t>
      </w:r>
    </w:p>
    <w:p w14:paraId="3CB2B8A3" w14:textId="77777777" w:rsidR="004A2E34" w:rsidRPr="00114930" w:rsidRDefault="004A2E34" w:rsidP="004A2E34">
      <w:pPr>
        <w:spacing w:line="240" w:lineRule="auto"/>
        <w:rPr>
          <w:rFonts w:eastAsia="Calibri"/>
          <w:szCs w:val="22"/>
          <w:lang w:eastAsia="en-US" w:bidi="ar-SA"/>
        </w:rPr>
      </w:pPr>
      <w:r w:rsidRPr="00114930">
        <w:rPr>
          <w:rFonts w:eastAsia="Calibri"/>
          <w:szCs w:val="22"/>
          <w:lang w:eastAsia="en-US" w:bidi="ar-SA"/>
        </w:rPr>
        <w:t>C/ Aragoneses, 2</w:t>
      </w:r>
    </w:p>
    <w:p w14:paraId="2F621457" w14:textId="77777777" w:rsidR="004A2E34" w:rsidRDefault="004A2E34" w:rsidP="004A2E34">
      <w:pPr>
        <w:spacing w:line="240" w:lineRule="auto"/>
        <w:rPr>
          <w:rFonts w:eastAsia="Calibri"/>
          <w:szCs w:val="22"/>
          <w:lang w:eastAsia="en-US" w:bidi="ar-SA"/>
        </w:rPr>
      </w:pPr>
      <w:r w:rsidRPr="00114930">
        <w:rPr>
          <w:rFonts w:eastAsia="Calibri"/>
          <w:szCs w:val="22"/>
          <w:lang w:eastAsia="en-US" w:bidi="ar-SA"/>
        </w:rPr>
        <w:t xml:space="preserve">28108, </w:t>
      </w:r>
      <w:r>
        <w:rPr>
          <w:rFonts w:eastAsia="Calibri"/>
          <w:szCs w:val="22"/>
          <w:lang w:eastAsia="en-US" w:bidi="ar-SA"/>
        </w:rPr>
        <w:t>Alcobendas</w:t>
      </w:r>
    </w:p>
    <w:p w14:paraId="60B32040" w14:textId="77777777" w:rsidR="004A2E34" w:rsidRPr="00114930" w:rsidRDefault="004A2E34" w:rsidP="004A2E34">
      <w:pPr>
        <w:spacing w:line="240" w:lineRule="auto"/>
        <w:rPr>
          <w:rFonts w:eastAsia="Calibri"/>
          <w:szCs w:val="22"/>
          <w:lang w:eastAsia="en-US" w:bidi="ar-SA"/>
        </w:rPr>
      </w:pPr>
      <w:r>
        <w:rPr>
          <w:rFonts w:eastAsia="Calibri"/>
          <w:szCs w:val="22"/>
          <w:lang w:eastAsia="en-US" w:bidi="ar-SA"/>
        </w:rPr>
        <w:t>Madridas</w:t>
      </w:r>
    </w:p>
    <w:p w14:paraId="52E91E80" w14:textId="77777777" w:rsidR="004A2E34" w:rsidRPr="00114930" w:rsidRDefault="004A2E34" w:rsidP="004A2E34">
      <w:pPr>
        <w:spacing w:line="240" w:lineRule="auto"/>
        <w:rPr>
          <w:rFonts w:eastAsia="Calibri"/>
          <w:szCs w:val="22"/>
          <w:lang w:eastAsia="en-US" w:bidi="ar-SA"/>
        </w:rPr>
      </w:pPr>
      <w:r w:rsidRPr="00114930">
        <w:rPr>
          <w:rFonts w:eastAsia="Calibri"/>
          <w:szCs w:val="22"/>
          <w:lang w:eastAsia="en-US" w:bidi="ar-SA"/>
        </w:rPr>
        <w:t>Ispanija</w:t>
      </w:r>
    </w:p>
    <w:p w14:paraId="5443F9E1" w14:textId="77777777" w:rsidR="004A2E34" w:rsidRDefault="004A2E34" w:rsidP="00114930">
      <w:pPr>
        <w:numPr>
          <w:ilvl w:val="12"/>
          <w:numId w:val="0"/>
        </w:numPr>
        <w:spacing w:line="240" w:lineRule="auto"/>
        <w:ind w:right="-2"/>
        <w:rPr>
          <w:szCs w:val="22"/>
        </w:rPr>
      </w:pPr>
    </w:p>
    <w:p w14:paraId="4ED5FD5C" w14:textId="77777777" w:rsidR="00114930" w:rsidRDefault="00114930" w:rsidP="00114930">
      <w:pPr>
        <w:spacing w:line="240" w:lineRule="auto"/>
        <w:jc w:val="both"/>
        <w:rPr>
          <w:noProof/>
          <w:szCs w:val="24"/>
        </w:rPr>
      </w:pPr>
      <w:r w:rsidRPr="00B34FA1">
        <w:rPr>
          <w:noProof/>
          <w:szCs w:val="24"/>
        </w:rPr>
        <w:t>Su pakuote pateikiamame lapelyje nurodomas gamintojo, atsakingo už konkrečios serijos išl</w:t>
      </w:r>
      <w:r>
        <w:rPr>
          <w:noProof/>
          <w:szCs w:val="24"/>
        </w:rPr>
        <w:t>eidimą, pavadinimas ir adresas.</w:t>
      </w:r>
    </w:p>
    <w:p w14:paraId="02659D59" w14:textId="77777777" w:rsidR="00114930" w:rsidRPr="00B34FA1" w:rsidRDefault="00114930" w:rsidP="00114930">
      <w:pPr>
        <w:spacing w:line="240" w:lineRule="auto"/>
        <w:jc w:val="both"/>
        <w:rPr>
          <w:szCs w:val="24"/>
        </w:rPr>
      </w:pPr>
    </w:p>
    <w:p w14:paraId="0F521A87" w14:textId="77777777" w:rsidR="00114930" w:rsidRDefault="00114930" w:rsidP="00114930">
      <w:pPr>
        <w:numPr>
          <w:ilvl w:val="12"/>
          <w:numId w:val="0"/>
        </w:numPr>
        <w:spacing w:line="240" w:lineRule="auto"/>
        <w:ind w:right="-2"/>
        <w:rPr>
          <w:szCs w:val="22"/>
        </w:rPr>
      </w:pPr>
    </w:p>
    <w:p w14:paraId="5BD0738D" w14:textId="77777777" w:rsidR="00114930" w:rsidRPr="00B34FA1" w:rsidRDefault="00114930" w:rsidP="00114930">
      <w:pPr>
        <w:spacing w:line="240" w:lineRule="auto"/>
        <w:rPr>
          <w:szCs w:val="24"/>
        </w:rPr>
      </w:pPr>
      <w:r w:rsidRPr="00B34FA1">
        <w:rPr>
          <w:b/>
          <w:noProof/>
          <w:szCs w:val="24"/>
        </w:rPr>
        <w:t>B.</w:t>
      </w:r>
      <w:r w:rsidRPr="00B34FA1">
        <w:rPr>
          <w:b/>
          <w:szCs w:val="24"/>
        </w:rPr>
        <w:tab/>
      </w:r>
      <w:r w:rsidRPr="00B34FA1">
        <w:rPr>
          <w:b/>
          <w:noProof/>
          <w:szCs w:val="24"/>
        </w:rPr>
        <w:t>TIEKIMO IR VARTOJIMO SĄLYGOS AR APRIBOJIMAI</w:t>
      </w:r>
    </w:p>
    <w:p w14:paraId="66EDD624" w14:textId="77777777" w:rsidR="00114930" w:rsidRPr="00B34FA1" w:rsidRDefault="00114930" w:rsidP="00114930">
      <w:pPr>
        <w:spacing w:line="240" w:lineRule="auto"/>
        <w:rPr>
          <w:szCs w:val="24"/>
        </w:rPr>
      </w:pPr>
    </w:p>
    <w:p w14:paraId="4D3D0ED3" w14:textId="77777777" w:rsidR="00114930" w:rsidRPr="00B34FA1" w:rsidRDefault="00865F25" w:rsidP="00114930">
      <w:pPr>
        <w:spacing w:line="240" w:lineRule="auto"/>
        <w:rPr>
          <w:szCs w:val="24"/>
        </w:rPr>
      </w:pPr>
      <w:r>
        <w:t>Ner</w:t>
      </w:r>
      <w:r w:rsidR="00114930">
        <w:t>eceptinis vaistinis preparatas.</w:t>
      </w:r>
    </w:p>
    <w:p w14:paraId="3A6E9622" w14:textId="77777777" w:rsidR="00114930" w:rsidRDefault="00114930" w:rsidP="00114930">
      <w:pPr>
        <w:spacing w:line="240" w:lineRule="auto"/>
        <w:rPr>
          <w:szCs w:val="22"/>
        </w:rPr>
      </w:pPr>
      <w:r>
        <w:rPr>
          <w:szCs w:val="22"/>
        </w:rPr>
        <w:br w:type="page"/>
      </w:r>
    </w:p>
    <w:p w14:paraId="3F827C41" w14:textId="77777777" w:rsidR="00114930" w:rsidRPr="00114930" w:rsidRDefault="00114930" w:rsidP="00114930">
      <w:pPr>
        <w:spacing w:line="240" w:lineRule="auto"/>
        <w:rPr>
          <w:snapToGrid w:val="0"/>
          <w:lang w:eastAsia="en-US" w:bidi="ar-SA"/>
        </w:rPr>
      </w:pPr>
    </w:p>
    <w:p w14:paraId="0BE5A4A8" w14:textId="77777777" w:rsidR="00114930" w:rsidRPr="00114930" w:rsidRDefault="00114930" w:rsidP="00114930">
      <w:pPr>
        <w:spacing w:line="240" w:lineRule="auto"/>
        <w:rPr>
          <w:snapToGrid w:val="0"/>
          <w:lang w:eastAsia="en-US" w:bidi="ar-SA"/>
        </w:rPr>
      </w:pPr>
    </w:p>
    <w:p w14:paraId="03EA68BF" w14:textId="77777777" w:rsidR="00114930" w:rsidRPr="00114930" w:rsidRDefault="00114930" w:rsidP="00114930">
      <w:pPr>
        <w:spacing w:line="240" w:lineRule="auto"/>
        <w:rPr>
          <w:snapToGrid w:val="0"/>
          <w:lang w:eastAsia="en-US" w:bidi="ar-SA"/>
        </w:rPr>
      </w:pPr>
    </w:p>
    <w:p w14:paraId="52C12534" w14:textId="77777777" w:rsidR="00114930" w:rsidRPr="00114930" w:rsidRDefault="00114930" w:rsidP="00114930">
      <w:pPr>
        <w:spacing w:line="240" w:lineRule="auto"/>
        <w:rPr>
          <w:snapToGrid w:val="0"/>
          <w:lang w:eastAsia="en-US" w:bidi="ar-SA"/>
        </w:rPr>
      </w:pPr>
    </w:p>
    <w:p w14:paraId="56BD101C" w14:textId="77777777" w:rsidR="00114930" w:rsidRPr="00114930" w:rsidRDefault="00114930" w:rsidP="00114930">
      <w:pPr>
        <w:spacing w:line="240" w:lineRule="auto"/>
        <w:rPr>
          <w:snapToGrid w:val="0"/>
          <w:lang w:eastAsia="en-US" w:bidi="ar-SA"/>
        </w:rPr>
      </w:pPr>
    </w:p>
    <w:p w14:paraId="2E1FE24E" w14:textId="77777777" w:rsidR="00114930" w:rsidRPr="00114930" w:rsidRDefault="00114930" w:rsidP="00114930">
      <w:pPr>
        <w:spacing w:line="240" w:lineRule="auto"/>
        <w:rPr>
          <w:snapToGrid w:val="0"/>
          <w:lang w:eastAsia="en-US" w:bidi="ar-SA"/>
        </w:rPr>
      </w:pPr>
    </w:p>
    <w:p w14:paraId="1839A5E7" w14:textId="77777777" w:rsidR="00114930" w:rsidRPr="00114930" w:rsidRDefault="00114930" w:rsidP="00114930">
      <w:pPr>
        <w:spacing w:line="240" w:lineRule="auto"/>
        <w:rPr>
          <w:snapToGrid w:val="0"/>
          <w:lang w:eastAsia="en-US" w:bidi="ar-SA"/>
        </w:rPr>
      </w:pPr>
    </w:p>
    <w:p w14:paraId="769E410B" w14:textId="77777777" w:rsidR="00114930" w:rsidRPr="00114930" w:rsidRDefault="00114930" w:rsidP="00114930">
      <w:pPr>
        <w:spacing w:line="240" w:lineRule="auto"/>
        <w:rPr>
          <w:snapToGrid w:val="0"/>
          <w:lang w:eastAsia="en-US" w:bidi="ar-SA"/>
        </w:rPr>
      </w:pPr>
    </w:p>
    <w:p w14:paraId="303230B1" w14:textId="77777777" w:rsidR="00114930" w:rsidRPr="00114930" w:rsidRDefault="00114930" w:rsidP="00114930">
      <w:pPr>
        <w:spacing w:line="240" w:lineRule="auto"/>
        <w:rPr>
          <w:snapToGrid w:val="0"/>
          <w:lang w:eastAsia="en-US" w:bidi="ar-SA"/>
        </w:rPr>
      </w:pPr>
    </w:p>
    <w:p w14:paraId="1082CD25" w14:textId="77777777" w:rsidR="00114930" w:rsidRPr="00114930" w:rsidRDefault="00114930" w:rsidP="00114930">
      <w:pPr>
        <w:spacing w:line="240" w:lineRule="auto"/>
        <w:rPr>
          <w:snapToGrid w:val="0"/>
          <w:lang w:eastAsia="en-US" w:bidi="ar-SA"/>
        </w:rPr>
      </w:pPr>
    </w:p>
    <w:p w14:paraId="0504CBED" w14:textId="77777777" w:rsidR="00114930" w:rsidRPr="00114930" w:rsidRDefault="00114930" w:rsidP="00114930">
      <w:pPr>
        <w:spacing w:line="240" w:lineRule="auto"/>
        <w:rPr>
          <w:snapToGrid w:val="0"/>
          <w:lang w:eastAsia="en-US" w:bidi="ar-SA"/>
        </w:rPr>
      </w:pPr>
    </w:p>
    <w:p w14:paraId="24100184" w14:textId="77777777" w:rsidR="00114930" w:rsidRPr="00114930" w:rsidRDefault="00114930" w:rsidP="00114930">
      <w:pPr>
        <w:spacing w:line="240" w:lineRule="auto"/>
        <w:rPr>
          <w:snapToGrid w:val="0"/>
          <w:lang w:eastAsia="en-US" w:bidi="ar-SA"/>
        </w:rPr>
      </w:pPr>
    </w:p>
    <w:p w14:paraId="1516E432" w14:textId="77777777" w:rsidR="00114930" w:rsidRPr="00114930" w:rsidRDefault="00114930" w:rsidP="00114930">
      <w:pPr>
        <w:spacing w:line="240" w:lineRule="auto"/>
        <w:rPr>
          <w:snapToGrid w:val="0"/>
          <w:lang w:eastAsia="en-US" w:bidi="ar-SA"/>
        </w:rPr>
      </w:pPr>
    </w:p>
    <w:p w14:paraId="2A3D1155" w14:textId="77777777" w:rsidR="00114930" w:rsidRPr="00114930" w:rsidRDefault="00114930" w:rsidP="00114930">
      <w:pPr>
        <w:spacing w:line="240" w:lineRule="auto"/>
        <w:rPr>
          <w:snapToGrid w:val="0"/>
          <w:lang w:eastAsia="en-US" w:bidi="ar-SA"/>
        </w:rPr>
      </w:pPr>
    </w:p>
    <w:p w14:paraId="03CEA214" w14:textId="77777777" w:rsidR="00114930" w:rsidRPr="00114930" w:rsidRDefault="00114930" w:rsidP="00114930">
      <w:pPr>
        <w:spacing w:line="240" w:lineRule="auto"/>
        <w:rPr>
          <w:snapToGrid w:val="0"/>
          <w:lang w:eastAsia="en-US" w:bidi="ar-SA"/>
        </w:rPr>
      </w:pPr>
    </w:p>
    <w:p w14:paraId="292C9596" w14:textId="77777777" w:rsidR="00114930" w:rsidRPr="00114930" w:rsidRDefault="00114930" w:rsidP="00114930">
      <w:pPr>
        <w:spacing w:line="240" w:lineRule="auto"/>
        <w:rPr>
          <w:snapToGrid w:val="0"/>
          <w:lang w:eastAsia="en-US" w:bidi="ar-SA"/>
        </w:rPr>
      </w:pPr>
    </w:p>
    <w:p w14:paraId="2E735770" w14:textId="77777777" w:rsidR="00114930" w:rsidRPr="00114930" w:rsidRDefault="00114930" w:rsidP="00114930">
      <w:pPr>
        <w:spacing w:line="240" w:lineRule="auto"/>
        <w:outlineLvl w:val="0"/>
        <w:rPr>
          <w:b/>
          <w:snapToGrid w:val="0"/>
          <w:lang w:eastAsia="en-US" w:bidi="ar-SA"/>
        </w:rPr>
      </w:pPr>
    </w:p>
    <w:p w14:paraId="19EE2328" w14:textId="77777777" w:rsidR="00114930" w:rsidRPr="00114930" w:rsidRDefault="00114930" w:rsidP="00114930">
      <w:pPr>
        <w:spacing w:line="240" w:lineRule="auto"/>
        <w:outlineLvl w:val="0"/>
        <w:rPr>
          <w:b/>
          <w:snapToGrid w:val="0"/>
          <w:lang w:eastAsia="en-US" w:bidi="ar-SA"/>
        </w:rPr>
      </w:pPr>
    </w:p>
    <w:p w14:paraId="5FC7633C" w14:textId="77777777" w:rsidR="00114930" w:rsidRPr="00114930" w:rsidRDefault="00114930" w:rsidP="00114930">
      <w:pPr>
        <w:spacing w:line="240" w:lineRule="auto"/>
        <w:outlineLvl w:val="0"/>
        <w:rPr>
          <w:b/>
          <w:snapToGrid w:val="0"/>
          <w:lang w:eastAsia="en-US" w:bidi="ar-SA"/>
        </w:rPr>
      </w:pPr>
    </w:p>
    <w:p w14:paraId="7F36ED5A" w14:textId="77777777" w:rsidR="00114930" w:rsidRPr="00114930" w:rsidRDefault="00114930" w:rsidP="00114930">
      <w:pPr>
        <w:spacing w:line="240" w:lineRule="auto"/>
        <w:outlineLvl w:val="0"/>
        <w:rPr>
          <w:b/>
          <w:snapToGrid w:val="0"/>
          <w:lang w:eastAsia="en-US" w:bidi="ar-SA"/>
        </w:rPr>
      </w:pPr>
    </w:p>
    <w:p w14:paraId="793C9FDC" w14:textId="77777777" w:rsidR="00114930" w:rsidRPr="00114930" w:rsidRDefault="00114930" w:rsidP="00114930">
      <w:pPr>
        <w:spacing w:line="240" w:lineRule="auto"/>
        <w:outlineLvl w:val="0"/>
        <w:rPr>
          <w:b/>
          <w:snapToGrid w:val="0"/>
          <w:lang w:eastAsia="en-US" w:bidi="ar-SA"/>
        </w:rPr>
      </w:pPr>
    </w:p>
    <w:p w14:paraId="25CDB907" w14:textId="77777777" w:rsidR="00114930" w:rsidRPr="00114930" w:rsidRDefault="00114930" w:rsidP="00114930">
      <w:pPr>
        <w:spacing w:line="240" w:lineRule="auto"/>
        <w:outlineLvl w:val="0"/>
        <w:rPr>
          <w:b/>
          <w:snapToGrid w:val="0"/>
          <w:lang w:eastAsia="en-US" w:bidi="ar-SA"/>
        </w:rPr>
      </w:pPr>
    </w:p>
    <w:p w14:paraId="60400FFE" w14:textId="77777777" w:rsidR="00114930" w:rsidRPr="00114930" w:rsidRDefault="00114930" w:rsidP="00114930">
      <w:pPr>
        <w:keepNext/>
        <w:spacing w:line="240" w:lineRule="auto"/>
        <w:jc w:val="center"/>
        <w:outlineLvl w:val="1"/>
        <w:rPr>
          <w:b/>
          <w:snapToGrid w:val="0"/>
          <w:szCs w:val="24"/>
          <w:lang w:eastAsia="x-none" w:bidi="ar-SA"/>
        </w:rPr>
      </w:pPr>
      <w:r w:rsidRPr="00114930">
        <w:rPr>
          <w:b/>
          <w:bCs/>
          <w:iCs/>
          <w:snapToGrid w:val="0"/>
          <w:szCs w:val="28"/>
          <w:lang w:eastAsia="x-none" w:bidi="ar-SA"/>
        </w:rPr>
        <w:t>III PRIEDAS</w:t>
      </w:r>
    </w:p>
    <w:p w14:paraId="14B263EF" w14:textId="77777777" w:rsidR="00114930" w:rsidRPr="00114930" w:rsidRDefault="00114930" w:rsidP="00114930">
      <w:pPr>
        <w:spacing w:line="240" w:lineRule="auto"/>
        <w:rPr>
          <w:snapToGrid w:val="0"/>
          <w:szCs w:val="24"/>
          <w:lang w:eastAsia="en-US" w:bidi="ar-SA"/>
        </w:rPr>
      </w:pPr>
    </w:p>
    <w:p w14:paraId="1AB08771" w14:textId="77777777" w:rsidR="00114930" w:rsidRPr="00114930" w:rsidRDefault="00114930" w:rsidP="00114930">
      <w:pPr>
        <w:keepNext/>
        <w:spacing w:line="240" w:lineRule="auto"/>
        <w:jc w:val="center"/>
        <w:outlineLvl w:val="1"/>
        <w:rPr>
          <w:b/>
          <w:snapToGrid w:val="0"/>
          <w:szCs w:val="24"/>
          <w:lang w:eastAsia="x-none" w:bidi="ar-SA"/>
        </w:rPr>
      </w:pPr>
      <w:r w:rsidRPr="00114930">
        <w:rPr>
          <w:b/>
          <w:bCs/>
          <w:iCs/>
          <w:snapToGrid w:val="0"/>
          <w:szCs w:val="28"/>
          <w:lang w:eastAsia="x-none" w:bidi="ar-SA"/>
        </w:rPr>
        <w:t>ŽENKLINIMAS IR PAKUOTĖS LAPELIS</w:t>
      </w:r>
    </w:p>
    <w:p w14:paraId="0148B5B3" w14:textId="77777777" w:rsidR="00114930" w:rsidRDefault="00114930" w:rsidP="00114930">
      <w:pPr>
        <w:spacing w:line="240" w:lineRule="auto"/>
        <w:rPr>
          <w:szCs w:val="22"/>
        </w:rPr>
      </w:pPr>
      <w:r>
        <w:rPr>
          <w:szCs w:val="22"/>
        </w:rPr>
        <w:br w:type="page"/>
      </w:r>
    </w:p>
    <w:p w14:paraId="5D6F379E" w14:textId="77777777" w:rsidR="00114930" w:rsidRPr="00114930" w:rsidRDefault="00114930" w:rsidP="00114930">
      <w:pPr>
        <w:spacing w:line="240" w:lineRule="auto"/>
        <w:rPr>
          <w:snapToGrid w:val="0"/>
          <w:szCs w:val="24"/>
          <w:lang w:eastAsia="en-US" w:bidi="ar-SA"/>
        </w:rPr>
      </w:pPr>
    </w:p>
    <w:p w14:paraId="0EB58CF5" w14:textId="77777777" w:rsidR="00114930" w:rsidRPr="00114930" w:rsidRDefault="00114930" w:rsidP="00114930">
      <w:pPr>
        <w:spacing w:line="240" w:lineRule="auto"/>
        <w:rPr>
          <w:snapToGrid w:val="0"/>
          <w:szCs w:val="24"/>
          <w:lang w:eastAsia="en-US" w:bidi="ar-SA"/>
        </w:rPr>
      </w:pPr>
    </w:p>
    <w:p w14:paraId="65ED48CD" w14:textId="77777777" w:rsidR="00114930" w:rsidRPr="00114930" w:rsidRDefault="00114930" w:rsidP="00114930">
      <w:pPr>
        <w:spacing w:line="240" w:lineRule="auto"/>
        <w:rPr>
          <w:snapToGrid w:val="0"/>
          <w:szCs w:val="24"/>
          <w:lang w:eastAsia="en-US" w:bidi="ar-SA"/>
        </w:rPr>
      </w:pPr>
    </w:p>
    <w:p w14:paraId="5B0ECA58" w14:textId="77777777" w:rsidR="00114930" w:rsidRPr="00114930" w:rsidRDefault="00114930" w:rsidP="00114930">
      <w:pPr>
        <w:spacing w:line="240" w:lineRule="auto"/>
        <w:rPr>
          <w:snapToGrid w:val="0"/>
          <w:szCs w:val="24"/>
          <w:lang w:eastAsia="en-US" w:bidi="ar-SA"/>
        </w:rPr>
      </w:pPr>
    </w:p>
    <w:p w14:paraId="6175850F" w14:textId="77777777" w:rsidR="00114930" w:rsidRPr="00114930" w:rsidRDefault="00114930" w:rsidP="00114930">
      <w:pPr>
        <w:spacing w:line="240" w:lineRule="auto"/>
        <w:rPr>
          <w:snapToGrid w:val="0"/>
          <w:szCs w:val="24"/>
          <w:lang w:eastAsia="en-US" w:bidi="ar-SA"/>
        </w:rPr>
      </w:pPr>
    </w:p>
    <w:p w14:paraId="747E6A49" w14:textId="77777777" w:rsidR="00114930" w:rsidRPr="00114930" w:rsidRDefault="00114930" w:rsidP="00114930">
      <w:pPr>
        <w:spacing w:line="240" w:lineRule="auto"/>
        <w:rPr>
          <w:snapToGrid w:val="0"/>
          <w:szCs w:val="24"/>
          <w:lang w:eastAsia="en-US" w:bidi="ar-SA"/>
        </w:rPr>
      </w:pPr>
    </w:p>
    <w:p w14:paraId="30C06A8E" w14:textId="77777777" w:rsidR="00114930" w:rsidRPr="00114930" w:rsidRDefault="00114930" w:rsidP="00114930">
      <w:pPr>
        <w:spacing w:line="240" w:lineRule="auto"/>
        <w:rPr>
          <w:snapToGrid w:val="0"/>
          <w:szCs w:val="24"/>
          <w:lang w:eastAsia="en-US" w:bidi="ar-SA"/>
        </w:rPr>
      </w:pPr>
    </w:p>
    <w:p w14:paraId="60C4A320" w14:textId="77777777" w:rsidR="00114930" w:rsidRPr="00114930" w:rsidRDefault="00114930" w:rsidP="00114930">
      <w:pPr>
        <w:spacing w:line="240" w:lineRule="auto"/>
        <w:rPr>
          <w:snapToGrid w:val="0"/>
          <w:szCs w:val="24"/>
          <w:lang w:eastAsia="en-US" w:bidi="ar-SA"/>
        </w:rPr>
      </w:pPr>
    </w:p>
    <w:p w14:paraId="72B2DEC9" w14:textId="77777777" w:rsidR="00114930" w:rsidRPr="00114930" w:rsidRDefault="00114930" w:rsidP="00114930">
      <w:pPr>
        <w:spacing w:line="240" w:lineRule="auto"/>
        <w:rPr>
          <w:snapToGrid w:val="0"/>
          <w:szCs w:val="24"/>
          <w:lang w:eastAsia="en-US" w:bidi="ar-SA"/>
        </w:rPr>
      </w:pPr>
    </w:p>
    <w:p w14:paraId="5319AEE4" w14:textId="77777777" w:rsidR="00114930" w:rsidRPr="00114930" w:rsidRDefault="00114930" w:rsidP="00114930">
      <w:pPr>
        <w:spacing w:line="240" w:lineRule="auto"/>
        <w:rPr>
          <w:snapToGrid w:val="0"/>
          <w:szCs w:val="24"/>
          <w:lang w:eastAsia="en-US" w:bidi="ar-SA"/>
        </w:rPr>
      </w:pPr>
    </w:p>
    <w:p w14:paraId="1B5753FF" w14:textId="77777777" w:rsidR="00114930" w:rsidRPr="00114930" w:rsidRDefault="00114930" w:rsidP="00114930">
      <w:pPr>
        <w:spacing w:line="240" w:lineRule="auto"/>
        <w:rPr>
          <w:snapToGrid w:val="0"/>
          <w:szCs w:val="24"/>
          <w:lang w:eastAsia="en-US" w:bidi="ar-SA"/>
        </w:rPr>
      </w:pPr>
    </w:p>
    <w:p w14:paraId="003E1816" w14:textId="77777777" w:rsidR="00114930" w:rsidRPr="00114930" w:rsidRDefault="00114930" w:rsidP="00114930">
      <w:pPr>
        <w:spacing w:line="240" w:lineRule="auto"/>
        <w:rPr>
          <w:snapToGrid w:val="0"/>
          <w:szCs w:val="24"/>
          <w:lang w:eastAsia="en-US" w:bidi="ar-SA"/>
        </w:rPr>
      </w:pPr>
    </w:p>
    <w:p w14:paraId="692EAB2D" w14:textId="77777777" w:rsidR="00114930" w:rsidRPr="00114930" w:rsidRDefault="00114930" w:rsidP="00114930">
      <w:pPr>
        <w:spacing w:line="240" w:lineRule="auto"/>
        <w:rPr>
          <w:snapToGrid w:val="0"/>
          <w:szCs w:val="24"/>
          <w:lang w:eastAsia="en-US" w:bidi="ar-SA"/>
        </w:rPr>
      </w:pPr>
    </w:p>
    <w:p w14:paraId="3E69DD7A" w14:textId="77777777" w:rsidR="00114930" w:rsidRPr="00114930" w:rsidRDefault="00114930" w:rsidP="00114930">
      <w:pPr>
        <w:spacing w:line="240" w:lineRule="auto"/>
        <w:rPr>
          <w:snapToGrid w:val="0"/>
          <w:szCs w:val="24"/>
          <w:lang w:eastAsia="en-US" w:bidi="ar-SA"/>
        </w:rPr>
      </w:pPr>
    </w:p>
    <w:p w14:paraId="7E626A68" w14:textId="77777777" w:rsidR="00114930" w:rsidRPr="00114930" w:rsidRDefault="00114930" w:rsidP="00114930">
      <w:pPr>
        <w:spacing w:line="240" w:lineRule="auto"/>
        <w:rPr>
          <w:snapToGrid w:val="0"/>
          <w:szCs w:val="24"/>
          <w:lang w:eastAsia="en-US" w:bidi="ar-SA"/>
        </w:rPr>
      </w:pPr>
    </w:p>
    <w:p w14:paraId="209916DD" w14:textId="77777777" w:rsidR="00114930" w:rsidRPr="00114930" w:rsidRDefault="00114930" w:rsidP="00114930">
      <w:pPr>
        <w:spacing w:line="240" w:lineRule="auto"/>
        <w:rPr>
          <w:snapToGrid w:val="0"/>
          <w:szCs w:val="24"/>
          <w:lang w:eastAsia="en-US" w:bidi="ar-SA"/>
        </w:rPr>
      </w:pPr>
    </w:p>
    <w:p w14:paraId="2C0ED229" w14:textId="77777777" w:rsidR="00114930" w:rsidRPr="00114930" w:rsidRDefault="00114930" w:rsidP="00114930">
      <w:pPr>
        <w:spacing w:line="240" w:lineRule="auto"/>
        <w:rPr>
          <w:snapToGrid w:val="0"/>
          <w:szCs w:val="24"/>
          <w:lang w:eastAsia="en-US" w:bidi="ar-SA"/>
        </w:rPr>
      </w:pPr>
    </w:p>
    <w:p w14:paraId="4FA1395F" w14:textId="77777777" w:rsidR="00114930" w:rsidRPr="00114930" w:rsidRDefault="00114930" w:rsidP="00114930">
      <w:pPr>
        <w:spacing w:line="240" w:lineRule="auto"/>
        <w:rPr>
          <w:snapToGrid w:val="0"/>
          <w:szCs w:val="24"/>
          <w:lang w:eastAsia="en-US" w:bidi="ar-SA"/>
        </w:rPr>
      </w:pPr>
    </w:p>
    <w:p w14:paraId="7722E07A" w14:textId="77777777" w:rsidR="00114930" w:rsidRPr="00114930" w:rsidRDefault="00114930" w:rsidP="00114930">
      <w:pPr>
        <w:spacing w:line="240" w:lineRule="auto"/>
        <w:rPr>
          <w:snapToGrid w:val="0"/>
          <w:szCs w:val="24"/>
          <w:lang w:eastAsia="en-US" w:bidi="ar-SA"/>
        </w:rPr>
      </w:pPr>
    </w:p>
    <w:p w14:paraId="100AA8E7" w14:textId="77777777" w:rsidR="00114930" w:rsidRPr="00114930" w:rsidRDefault="00114930" w:rsidP="00114930">
      <w:pPr>
        <w:spacing w:line="240" w:lineRule="auto"/>
        <w:rPr>
          <w:snapToGrid w:val="0"/>
          <w:szCs w:val="24"/>
          <w:lang w:eastAsia="en-US" w:bidi="ar-SA"/>
        </w:rPr>
      </w:pPr>
    </w:p>
    <w:p w14:paraId="03FE4DB5" w14:textId="77777777" w:rsidR="00114930" w:rsidRPr="00114930" w:rsidRDefault="00114930" w:rsidP="00114930">
      <w:pPr>
        <w:spacing w:line="240" w:lineRule="auto"/>
        <w:rPr>
          <w:snapToGrid w:val="0"/>
          <w:szCs w:val="24"/>
          <w:lang w:eastAsia="en-US" w:bidi="ar-SA"/>
        </w:rPr>
      </w:pPr>
    </w:p>
    <w:p w14:paraId="4DF7DD8A" w14:textId="77777777" w:rsidR="00114930" w:rsidRPr="00114930" w:rsidRDefault="00114930" w:rsidP="00114930">
      <w:pPr>
        <w:spacing w:line="240" w:lineRule="auto"/>
        <w:rPr>
          <w:snapToGrid w:val="0"/>
          <w:szCs w:val="24"/>
          <w:lang w:eastAsia="en-US" w:bidi="ar-SA"/>
        </w:rPr>
      </w:pPr>
    </w:p>
    <w:p w14:paraId="38FAC73B" w14:textId="77777777" w:rsidR="00114930" w:rsidRPr="00114930" w:rsidRDefault="00114930" w:rsidP="00114930">
      <w:pPr>
        <w:spacing w:line="240" w:lineRule="auto"/>
        <w:rPr>
          <w:snapToGrid w:val="0"/>
          <w:szCs w:val="24"/>
          <w:lang w:eastAsia="en-US" w:bidi="ar-SA"/>
        </w:rPr>
      </w:pPr>
    </w:p>
    <w:p w14:paraId="07BA02F2" w14:textId="77777777" w:rsidR="00114930" w:rsidRPr="00114930" w:rsidRDefault="00114930" w:rsidP="00114930">
      <w:pPr>
        <w:keepNext/>
        <w:spacing w:line="240" w:lineRule="auto"/>
        <w:jc w:val="center"/>
        <w:outlineLvl w:val="1"/>
        <w:rPr>
          <w:b/>
          <w:snapToGrid w:val="0"/>
          <w:szCs w:val="24"/>
          <w:lang w:eastAsia="x-none" w:bidi="ar-SA"/>
        </w:rPr>
      </w:pPr>
      <w:r w:rsidRPr="00114930">
        <w:rPr>
          <w:b/>
          <w:bCs/>
          <w:iCs/>
          <w:snapToGrid w:val="0"/>
          <w:szCs w:val="28"/>
          <w:lang w:eastAsia="x-none" w:bidi="ar-SA"/>
        </w:rPr>
        <w:t>A. ŽENKLINIMAS</w:t>
      </w:r>
    </w:p>
    <w:p w14:paraId="060FAF98" w14:textId="77777777" w:rsidR="00114930" w:rsidRPr="00114930" w:rsidRDefault="00114930" w:rsidP="007E1ACE">
      <w:pPr>
        <w:pBdr>
          <w:top w:val="single" w:sz="4" w:space="1" w:color="auto"/>
          <w:left w:val="single" w:sz="4" w:space="0" w:color="auto"/>
          <w:bottom w:val="single" w:sz="4" w:space="1" w:color="auto"/>
          <w:right w:val="single" w:sz="4" w:space="4" w:color="auto"/>
        </w:pBdr>
        <w:spacing w:line="240" w:lineRule="auto"/>
        <w:rPr>
          <w:b/>
          <w:szCs w:val="22"/>
          <w:lang w:eastAsia="en-US" w:bidi="ar-SA"/>
        </w:rPr>
      </w:pPr>
      <w:r w:rsidRPr="00114930">
        <w:rPr>
          <w:snapToGrid w:val="0"/>
          <w:szCs w:val="24"/>
          <w:lang w:eastAsia="en-US" w:bidi="ar-SA"/>
        </w:rPr>
        <w:br w:type="page"/>
      </w:r>
      <w:r w:rsidRPr="00114930">
        <w:rPr>
          <w:b/>
          <w:szCs w:val="22"/>
          <w:lang w:eastAsia="en-US" w:bidi="ar-SA"/>
        </w:rPr>
        <w:lastRenderedPageBreak/>
        <w:t>INFORMACIJA ANT IŠORINĖS PAKUOTĖS</w:t>
      </w:r>
    </w:p>
    <w:p w14:paraId="22D01E1B" w14:textId="77777777" w:rsidR="00114930" w:rsidRPr="00114930" w:rsidRDefault="00114930" w:rsidP="007E1ACE">
      <w:pPr>
        <w:pBdr>
          <w:top w:val="single" w:sz="4" w:space="1" w:color="auto"/>
          <w:left w:val="single" w:sz="4" w:space="0" w:color="auto"/>
          <w:bottom w:val="single" w:sz="4" w:space="1" w:color="auto"/>
          <w:right w:val="single" w:sz="4" w:space="4" w:color="auto"/>
        </w:pBdr>
        <w:spacing w:line="240" w:lineRule="auto"/>
        <w:rPr>
          <w:b/>
          <w:bCs/>
          <w:noProof/>
          <w:lang w:eastAsia="en-US" w:bidi="ar-SA"/>
        </w:rPr>
      </w:pPr>
    </w:p>
    <w:p w14:paraId="251FBB04" w14:textId="77777777" w:rsidR="00114930" w:rsidRPr="00114930" w:rsidRDefault="00ED7174" w:rsidP="007E1ACE">
      <w:pPr>
        <w:pBdr>
          <w:top w:val="single" w:sz="4" w:space="1" w:color="auto"/>
          <w:left w:val="single" w:sz="4" w:space="0" w:color="auto"/>
          <w:bottom w:val="single" w:sz="4" w:space="1" w:color="auto"/>
          <w:right w:val="single" w:sz="4" w:space="4" w:color="auto"/>
        </w:pBdr>
        <w:spacing w:line="240" w:lineRule="auto"/>
        <w:rPr>
          <w:b/>
          <w:bCs/>
          <w:noProof/>
          <w:lang w:eastAsia="en-US" w:bidi="ar-SA"/>
        </w:rPr>
      </w:pPr>
      <w:r>
        <w:rPr>
          <w:b/>
          <w:szCs w:val="22"/>
          <w:lang w:eastAsia="en-US" w:bidi="ar-SA"/>
        </w:rPr>
        <w:t>KARTONO DĖŽUTĖ</w:t>
      </w:r>
    </w:p>
    <w:p w14:paraId="4D564DB0" w14:textId="77777777" w:rsidR="00114930" w:rsidRPr="00114930" w:rsidRDefault="00114930" w:rsidP="00114930">
      <w:pPr>
        <w:spacing w:line="240" w:lineRule="auto"/>
        <w:rPr>
          <w:noProof/>
          <w:lang w:eastAsia="en-US" w:bidi="ar-SA"/>
        </w:rPr>
      </w:pPr>
    </w:p>
    <w:p w14:paraId="02EF2C7D" w14:textId="77777777" w:rsidR="00114930" w:rsidRPr="00114930" w:rsidRDefault="00114930" w:rsidP="00114930">
      <w:pPr>
        <w:spacing w:line="240" w:lineRule="auto"/>
        <w:rPr>
          <w:noProof/>
          <w:lang w:eastAsia="en-US" w:bidi="ar-SA"/>
        </w:rPr>
      </w:pPr>
    </w:p>
    <w:p w14:paraId="2C8A58D4" w14:textId="77777777" w:rsidR="00114930" w:rsidRPr="00114930" w:rsidRDefault="00114930" w:rsidP="00114930">
      <w:pPr>
        <w:pBdr>
          <w:top w:val="single" w:sz="4" w:space="1" w:color="auto"/>
          <w:left w:val="single" w:sz="4" w:space="4" w:color="auto"/>
          <w:bottom w:val="single" w:sz="4" w:space="1" w:color="auto"/>
          <w:right w:val="single" w:sz="4" w:space="4" w:color="auto"/>
        </w:pBdr>
        <w:spacing w:line="240" w:lineRule="auto"/>
        <w:outlineLvl w:val="0"/>
        <w:rPr>
          <w:noProof/>
          <w:lang w:eastAsia="en-US" w:bidi="ar-SA"/>
        </w:rPr>
      </w:pPr>
      <w:r w:rsidRPr="00114930">
        <w:rPr>
          <w:b/>
          <w:noProof/>
          <w:lang w:eastAsia="en-US" w:bidi="ar-SA"/>
        </w:rPr>
        <w:t>1.</w:t>
      </w:r>
      <w:r w:rsidRPr="00114930">
        <w:rPr>
          <w:b/>
          <w:noProof/>
          <w:lang w:eastAsia="en-US" w:bidi="ar-SA"/>
        </w:rPr>
        <w:tab/>
      </w:r>
      <w:r w:rsidRPr="00114930">
        <w:rPr>
          <w:b/>
          <w:szCs w:val="22"/>
          <w:lang w:eastAsia="en-US" w:bidi="ar-SA"/>
        </w:rPr>
        <w:t>VAISTINIO PREPARATO PAVADINIMAS</w:t>
      </w:r>
    </w:p>
    <w:p w14:paraId="527E974E" w14:textId="77777777" w:rsidR="00114930" w:rsidRPr="00114930" w:rsidRDefault="00114930" w:rsidP="00114930">
      <w:pPr>
        <w:spacing w:line="240" w:lineRule="auto"/>
        <w:rPr>
          <w:noProof/>
          <w:lang w:eastAsia="en-US" w:bidi="ar-SA"/>
        </w:rPr>
      </w:pPr>
    </w:p>
    <w:p w14:paraId="5D7F7775" w14:textId="77777777" w:rsidR="00114930" w:rsidRPr="00114930" w:rsidRDefault="003F1B96" w:rsidP="00114930">
      <w:pPr>
        <w:spacing w:line="240" w:lineRule="auto"/>
        <w:rPr>
          <w:noProof/>
          <w:lang w:eastAsia="en-US" w:bidi="ar-SA"/>
        </w:rPr>
      </w:pPr>
      <w:r>
        <w:rPr>
          <w:noProof/>
          <w:szCs w:val="22"/>
        </w:rPr>
        <w:t>TEMPIER</w:t>
      </w:r>
      <w:r w:rsidR="00114930" w:rsidRPr="00114930">
        <w:rPr>
          <w:noProof/>
          <w:lang w:eastAsia="en-US" w:bidi="ar-SA"/>
        </w:rPr>
        <w:t xml:space="preserve"> 500 mg/30 mg/15 mg </w:t>
      </w:r>
      <w:r w:rsidR="00114930" w:rsidRPr="00114930">
        <w:rPr>
          <w:szCs w:val="22"/>
          <w:lang w:eastAsia="en-US" w:bidi="ar-SA"/>
        </w:rPr>
        <w:t>milteliai geriamajam tirpalui</w:t>
      </w:r>
    </w:p>
    <w:p w14:paraId="7E16A176" w14:textId="77777777" w:rsidR="00114930" w:rsidRDefault="003B53EE" w:rsidP="00114930">
      <w:pPr>
        <w:spacing w:line="240" w:lineRule="auto"/>
        <w:rPr>
          <w:noProof/>
          <w:lang w:eastAsia="en-US" w:bidi="ar-SA"/>
        </w:rPr>
      </w:pPr>
      <w:r>
        <w:rPr>
          <w:noProof/>
          <w:lang w:eastAsia="en-US" w:bidi="ar-SA"/>
        </w:rPr>
        <w:t>p</w:t>
      </w:r>
      <w:r w:rsidR="00ED7174" w:rsidRPr="00ED7174">
        <w:rPr>
          <w:noProof/>
          <w:lang w:eastAsia="en-US" w:bidi="ar-SA"/>
        </w:rPr>
        <w:t>aracetamoli</w:t>
      </w:r>
      <w:r w:rsidR="00ED7174">
        <w:rPr>
          <w:noProof/>
          <w:lang w:eastAsia="en-US" w:bidi="ar-SA"/>
        </w:rPr>
        <w:t>s</w:t>
      </w:r>
      <w:r w:rsidR="00ED7174" w:rsidRPr="00ED7174">
        <w:rPr>
          <w:noProof/>
          <w:lang w:eastAsia="en-US" w:bidi="ar-SA"/>
        </w:rPr>
        <w:t>, pseudoefedrino sulfat</w:t>
      </w:r>
      <w:r w:rsidR="00ED7174">
        <w:rPr>
          <w:noProof/>
          <w:lang w:eastAsia="en-US" w:bidi="ar-SA"/>
        </w:rPr>
        <w:t>as</w:t>
      </w:r>
      <w:r w:rsidR="00ED7174" w:rsidRPr="00ED7174">
        <w:rPr>
          <w:noProof/>
          <w:lang w:eastAsia="en-US" w:bidi="ar-SA"/>
        </w:rPr>
        <w:t>, dekstrometorfano hidrobromid</w:t>
      </w:r>
      <w:r w:rsidR="00ED7174">
        <w:rPr>
          <w:noProof/>
          <w:lang w:eastAsia="en-US" w:bidi="ar-SA"/>
        </w:rPr>
        <w:t>as</w:t>
      </w:r>
    </w:p>
    <w:p w14:paraId="453D2387" w14:textId="77777777" w:rsidR="00ED7174" w:rsidRPr="00114930" w:rsidRDefault="00ED7174" w:rsidP="00114930">
      <w:pPr>
        <w:spacing w:line="240" w:lineRule="auto"/>
        <w:rPr>
          <w:noProof/>
          <w:lang w:eastAsia="en-US" w:bidi="ar-SA"/>
        </w:rPr>
      </w:pPr>
    </w:p>
    <w:p w14:paraId="5588CF07" w14:textId="77777777" w:rsidR="00114930" w:rsidRPr="00114930" w:rsidRDefault="00114930" w:rsidP="00114930">
      <w:pPr>
        <w:spacing w:line="240" w:lineRule="auto"/>
        <w:rPr>
          <w:noProof/>
          <w:lang w:eastAsia="en-US" w:bidi="ar-SA"/>
        </w:rPr>
      </w:pPr>
    </w:p>
    <w:p w14:paraId="7C7B2957" w14:textId="77777777" w:rsidR="00114930" w:rsidRPr="00114930" w:rsidRDefault="00114930" w:rsidP="00114930">
      <w:pPr>
        <w:pBdr>
          <w:top w:val="single" w:sz="4" w:space="1" w:color="auto"/>
          <w:left w:val="single" w:sz="4" w:space="4" w:color="auto"/>
          <w:bottom w:val="single" w:sz="4" w:space="1" w:color="auto"/>
          <w:right w:val="single" w:sz="4" w:space="4" w:color="auto"/>
        </w:pBdr>
        <w:spacing w:line="240" w:lineRule="auto"/>
        <w:outlineLvl w:val="0"/>
        <w:rPr>
          <w:b/>
          <w:noProof/>
          <w:lang w:eastAsia="en-US" w:bidi="ar-SA"/>
        </w:rPr>
      </w:pPr>
      <w:r w:rsidRPr="00114930">
        <w:rPr>
          <w:b/>
          <w:noProof/>
          <w:lang w:eastAsia="en-US" w:bidi="ar-SA"/>
        </w:rPr>
        <w:t>2.</w:t>
      </w:r>
      <w:r w:rsidRPr="00114930">
        <w:rPr>
          <w:b/>
          <w:noProof/>
          <w:lang w:eastAsia="en-US" w:bidi="ar-SA"/>
        </w:rPr>
        <w:tab/>
      </w:r>
      <w:r w:rsidRPr="00114930">
        <w:rPr>
          <w:b/>
          <w:szCs w:val="22"/>
          <w:lang w:eastAsia="en-US" w:bidi="ar-SA"/>
        </w:rPr>
        <w:t>VEIKLIO</w:t>
      </w:r>
      <w:r w:rsidR="00885198">
        <w:rPr>
          <w:b/>
          <w:szCs w:val="22"/>
          <w:lang w:eastAsia="en-US" w:bidi="ar-SA"/>
        </w:rPr>
        <w:t>JI (-</w:t>
      </w:r>
      <w:r w:rsidRPr="00114930">
        <w:rPr>
          <w:b/>
          <w:szCs w:val="22"/>
          <w:lang w:eastAsia="en-US" w:bidi="ar-SA"/>
        </w:rPr>
        <w:t>IOS</w:t>
      </w:r>
      <w:r w:rsidR="00885198">
        <w:rPr>
          <w:b/>
          <w:szCs w:val="22"/>
          <w:lang w:eastAsia="en-US" w:bidi="ar-SA"/>
        </w:rPr>
        <w:t>)</w:t>
      </w:r>
      <w:r w:rsidRPr="00114930">
        <w:rPr>
          <w:b/>
          <w:szCs w:val="22"/>
          <w:lang w:eastAsia="en-US" w:bidi="ar-SA"/>
        </w:rPr>
        <w:t xml:space="preserve"> MEDŽIAG</w:t>
      </w:r>
      <w:r w:rsidR="00885198">
        <w:rPr>
          <w:b/>
          <w:szCs w:val="22"/>
          <w:lang w:eastAsia="en-US" w:bidi="ar-SA"/>
        </w:rPr>
        <w:t>A (-</w:t>
      </w:r>
      <w:r w:rsidRPr="00114930">
        <w:rPr>
          <w:b/>
          <w:szCs w:val="22"/>
          <w:lang w:eastAsia="en-US" w:bidi="ar-SA"/>
        </w:rPr>
        <w:t>OS</w:t>
      </w:r>
      <w:r w:rsidR="00885198">
        <w:rPr>
          <w:b/>
          <w:szCs w:val="22"/>
          <w:lang w:eastAsia="en-US" w:bidi="ar-SA"/>
        </w:rPr>
        <w:t>)</w:t>
      </w:r>
      <w:r w:rsidRPr="00114930">
        <w:rPr>
          <w:b/>
          <w:szCs w:val="22"/>
          <w:lang w:eastAsia="en-US" w:bidi="ar-SA"/>
        </w:rPr>
        <w:t xml:space="preserve"> IR J</w:t>
      </w:r>
      <w:r w:rsidR="00885198">
        <w:rPr>
          <w:b/>
          <w:szCs w:val="22"/>
          <w:lang w:eastAsia="en-US" w:bidi="ar-SA"/>
        </w:rPr>
        <w:t>OS (-</w:t>
      </w:r>
      <w:r w:rsidRPr="00114930">
        <w:rPr>
          <w:b/>
          <w:szCs w:val="22"/>
          <w:lang w:eastAsia="en-US" w:bidi="ar-SA"/>
        </w:rPr>
        <w:t>Ų</w:t>
      </w:r>
      <w:r w:rsidR="00885198">
        <w:rPr>
          <w:b/>
          <w:szCs w:val="22"/>
          <w:lang w:eastAsia="en-US" w:bidi="ar-SA"/>
        </w:rPr>
        <w:t>)</w:t>
      </w:r>
      <w:r w:rsidRPr="00114930">
        <w:rPr>
          <w:b/>
          <w:szCs w:val="22"/>
          <w:lang w:eastAsia="en-US" w:bidi="ar-SA"/>
        </w:rPr>
        <w:t xml:space="preserve"> KIEKI</w:t>
      </w:r>
      <w:r w:rsidR="00885198">
        <w:rPr>
          <w:b/>
          <w:szCs w:val="22"/>
          <w:lang w:eastAsia="en-US" w:bidi="ar-SA"/>
        </w:rPr>
        <w:t>S (-I</w:t>
      </w:r>
      <w:r w:rsidRPr="00114930">
        <w:rPr>
          <w:b/>
          <w:szCs w:val="22"/>
          <w:lang w:eastAsia="en-US" w:bidi="ar-SA"/>
        </w:rPr>
        <w:t>AI</w:t>
      </w:r>
      <w:r w:rsidR="00885198">
        <w:rPr>
          <w:b/>
          <w:szCs w:val="22"/>
          <w:lang w:eastAsia="en-US" w:bidi="ar-SA"/>
        </w:rPr>
        <w:t>)</w:t>
      </w:r>
    </w:p>
    <w:p w14:paraId="1BEDDABB" w14:textId="77777777" w:rsidR="00114930" w:rsidRPr="00114930" w:rsidRDefault="00114930" w:rsidP="00114930">
      <w:pPr>
        <w:spacing w:line="240" w:lineRule="auto"/>
        <w:rPr>
          <w:color w:val="000000"/>
          <w:szCs w:val="22"/>
          <w:lang w:eastAsia="en-US" w:bidi="ar-SA"/>
        </w:rPr>
      </w:pPr>
    </w:p>
    <w:p w14:paraId="0EECEF9C" w14:textId="77777777" w:rsidR="00114930" w:rsidRPr="00114930" w:rsidRDefault="00114930" w:rsidP="00114930">
      <w:pPr>
        <w:spacing w:line="240" w:lineRule="auto"/>
        <w:rPr>
          <w:color w:val="000000"/>
          <w:szCs w:val="22"/>
          <w:lang w:eastAsia="en-US" w:bidi="ar-SA"/>
        </w:rPr>
      </w:pPr>
      <w:r w:rsidRPr="00114930">
        <w:rPr>
          <w:color w:val="000000"/>
          <w:szCs w:val="22"/>
          <w:lang w:eastAsia="en-US" w:bidi="ar-SA"/>
        </w:rPr>
        <w:t>Kiekviename paketėlyje yra 500 mg paracetamolio, 30 mg pseudoefedrino sulfato, 15 mg dekstrometorfano hidrobromido.</w:t>
      </w:r>
    </w:p>
    <w:p w14:paraId="32B0E593" w14:textId="77777777" w:rsidR="00114930" w:rsidRPr="00114930" w:rsidRDefault="00114930" w:rsidP="00114930">
      <w:pPr>
        <w:spacing w:line="240" w:lineRule="auto"/>
        <w:rPr>
          <w:noProof/>
          <w:lang w:eastAsia="en-US" w:bidi="ar-SA"/>
        </w:rPr>
      </w:pPr>
    </w:p>
    <w:p w14:paraId="47641131" w14:textId="77777777" w:rsidR="00114930" w:rsidRPr="00114930" w:rsidRDefault="00114930" w:rsidP="00114930">
      <w:pPr>
        <w:spacing w:line="240" w:lineRule="auto"/>
        <w:rPr>
          <w:noProof/>
          <w:lang w:eastAsia="en-US" w:bidi="ar-SA"/>
        </w:rPr>
      </w:pPr>
    </w:p>
    <w:p w14:paraId="64F46801" w14:textId="77777777" w:rsidR="00114930" w:rsidRPr="0091280E" w:rsidRDefault="00114930" w:rsidP="00114930">
      <w:pPr>
        <w:pBdr>
          <w:top w:val="single" w:sz="4" w:space="1" w:color="auto"/>
          <w:left w:val="single" w:sz="4" w:space="4" w:color="auto"/>
          <w:bottom w:val="single" w:sz="4" w:space="1" w:color="auto"/>
          <w:right w:val="single" w:sz="4" w:space="4" w:color="auto"/>
        </w:pBdr>
        <w:spacing w:line="240" w:lineRule="auto"/>
        <w:outlineLvl w:val="0"/>
        <w:rPr>
          <w:noProof/>
          <w:highlight w:val="lightGray"/>
          <w:lang w:eastAsia="en-US" w:bidi="ar-SA"/>
        </w:rPr>
      </w:pPr>
      <w:r w:rsidRPr="00114930">
        <w:rPr>
          <w:b/>
          <w:noProof/>
          <w:lang w:eastAsia="en-US" w:bidi="ar-SA"/>
        </w:rPr>
        <w:t>3.</w:t>
      </w:r>
      <w:r w:rsidRPr="00114930">
        <w:rPr>
          <w:b/>
          <w:noProof/>
          <w:lang w:eastAsia="en-US" w:bidi="ar-SA"/>
        </w:rPr>
        <w:tab/>
      </w:r>
      <w:r w:rsidRPr="00114930">
        <w:rPr>
          <w:b/>
          <w:szCs w:val="22"/>
          <w:lang w:eastAsia="en-US" w:bidi="ar-SA"/>
        </w:rPr>
        <w:t>PAGALBINIŲ MEDŽIAGŲ SĄRAŠAS</w:t>
      </w:r>
    </w:p>
    <w:p w14:paraId="0F46DB16" w14:textId="77777777" w:rsidR="00114930" w:rsidRPr="00114930" w:rsidRDefault="00114930" w:rsidP="00114930">
      <w:pPr>
        <w:spacing w:line="240" w:lineRule="auto"/>
        <w:rPr>
          <w:noProof/>
          <w:lang w:eastAsia="en-US" w:bidi="ar-SA"/>
        </w:rPr>
      </w:pPr>
    </w:p>
    <w:p w14:paraId="2C4FA3F9" w14:textId="77777777" w:rsidR="00114930" w:rsidRPr="00114930" w:rsidRDefault="00114930" w:rsidP="00114930">
      <w:pPr>
        <w:spacing w:line="240" w:lineRule="auto"/>
        <w:rPr>
          <w:noProof/>
          <w:lang w:eastAsia="en-US" w:bidi="ar-SA"/>
        </w:rPr>
      </w:pPr>
      <w:r w:rsidRPr="00114930">
        <w:rPr>
          <w:noProof/>
          <w:lang w:eastAsia="en-US" w:bidi="ar-SA"/>
        </w:rPr>
        <w:t>Pagalbinės medžiagos: sacharozė</w:t>
      </w:r>
      <w:r w:rsidR="00ED7174">
        <w:rPr>
          <w:noProof/>
          <w:lang w:eastAsia="en-US" w:bidi="ar-SA"/>
        </w:rPr>
        <w:t>,</w:t>
      </w:r>
      <w:r w:rsidRPr="00114930">
        <w:rPr>
          <w:noProof/>
          <w:lang w:eastAsia="en-US" w:bidi="ar-SA"/>
        </w:rPr>
        <w:t xml:space="preserve"> sorbitolis (E 420), </w:t>
      </w:r>
      <w:r w:rsidRPr="00114930">
        <w:rPr>
          <w:iCs/>
          <w:noProof/>
          <w:lang w:eastAsia="en-US" w:bidi="ar-SA"/>
        </w:rPr>
        <w:t>amarantas (E 123)</w:t>
      </w:r>
      <w:r w:rsidR="000372B2">
        <w:rPr>
          <w:iCs/>
          <w:noProof/>
          <w:lang w:eastAsia="en-US" w:bidi="ar-SA"/>
        </w:rPr>
        <w:t>, natris</w:t>
      </w:r>
      <w:r w:rsidRPr="00114930">
        <w:rPr>
          <w:iCs/>
          <w:noProof/>
          <w:lang w:eastAsia="en-US" w:bidi="ar-SA"/>
        </w:rPr>
        <w:t>.</w:t>
      </w:r>
    </w:p>
    <w:p w14:paraId="06525E27" w14:textId="77777777" w:rsidR="00114930" w:rsidRPr="00114930" w:rsidRDefault="00114930" w:rsidP="00114930">
      <w:pPr>
        <w:spacing w:line="240" w:lineRule="auto"/>
        <w:rPr>
          <w:noProof/>
          <w:lang w:eastAsia="en-US" w:bidi="ar-SA"/>
        </w:rPr>
      </w:pPr>
    </w:p>
    <w:p w14:paraId="20F2B7B7" w14:textId="77777777" w:rsidR="00114930" w:rsidRPr="00114930" w:rsidRDefault="00114930" w:rsidP="00114930">
      <w:pPr>
        <w:spacing w:line="240" w:lineRule="auto"/>
        <w:rPr>
          <w:noProof/>
          <w:lang w:eastAsia="en-US" w:bidi="ar-SA"/>
        </w:rPr>
      </w:pPr>
    </w:p>
    <w:p w14:paraId="1A7EAE24" w14:textId="77777777" w:rsidR="00114930" w:rsidRPr="00114930" w:rsidRDefault="00114930" w:rsidP="00114930">
      <w:pPr>
        <w:pBdr>
          <w:top w:val="single" w:sz="4" w:space="1" w:color="auto"/>
          <w:left w:val="single" w:sz="4" w:space="4" w:color="auto"/>
          <w:bottom w:val="single" w:sz="4" w:space="1" w:color="auto"/>
          <w:right w:val="single" w:sz="4" w:space="4" w:color="auto"/>
        </w:pBdr>
        <w:spacing w:line="240" w:lineRule="auto"/>
        <w:outlineLvl w:val="0"/>
        <w:rPr>
          <w:noProof/>
          <w:lang w:eastAsia="en-US" w:bidi="ar-SA"/>
        </w:rPr>
      </w:pPr>
      <w:r w:rsidRPr="00114930">
        <w:rPr>
          <w:b/>
          <w:noProof/>
          <w:lang w:eastAsia="en-US" w:bidi="ar-SA"/>
        </w:rPr>
        <w:t>4.</w:t>
      </w:r>
      <w:r w:rsidRPr="00114930">
        <w:rPr>
          <w:b/>
          <w:noProof/>
          <w:lang w:eastAsia="en-US" w:bidi="ar-SA"/>
        </w:rPr>
        <w:tab/>
      </w:r>
      <w:r w:rsidRPr="00114930">
        <w:rPr>
          <w:b/>
          <w:szCs w:val="22"/>
          <w:lang w:eastAsia="en-US" w:bidi="ar-SA"/>
        </w:rPr>
        <w:t>FARMACINĖ FORMA IR KIEKIS PAKUOTĖJE</w:t>
      </w:r>
    </w:p>
    <w:p w14:paraId="08EB5992" w14:textId="77777777" w:rsidR="00114930" w:rsidRPr="00114930" w:rsidRDefault="00114930" w:rsidP="00114930">
      <w:pPr>
        <w:spacing w:line="240" w:lineRule="auto"/>
        <w:rPr>
          <w:noProof/>
          <w:lang w:eastAsia="en-US" w:bidi="ar-SA"/>
        </w:rPr>
      </w:pPr>
    </w:p>
    <w:p w14:paraId="47D7FC3F" w14:textId="77777777" w:rsidR="00114930" w:rsidRPr="00114930" w:rsidRDefault="00114930" w:rsidP="00114930">
      <w:pPr>
        <w:spacing w:line="240" w:lineRule="auto"/>
        <w:rPr>
          <w:noProof/>
          <w:lang w:eastAsia="en-US" w:bidi="ar-SA"/>
        </w:rPr>
      </w:pPr>
      <w:r w:rsidRPr="0091280E">
        <w:rPr>
          <w:szCs w:val="22"/>
          <w:highlight w:val="lightGray"/>
          <w:lang w:eastAsia="en-US" w:bidi="ar-SA"/>
        </w:rPr>
        <w:t>Milteliai geriamajam tirpalui</w:t>
      </w:r>
    </w:p>
    <w:p w14:paraId="43F4DE4B" w14:textId="77777777" w:rsidR="00ED7174" w:rsidRDefault="00ED7174" w:rsidP="00114930">
      <w:pPr>
        <w:spacing w:line="240" w:lineRule="auto"/>
        <w:rPr>
          <w:noProof/>
          <w:lang w:eastAsia="en-US" w:bidi="ar-SA"/>
        </w:rPr>
      </w:pPr>
      <w:r>
        <w:rPr>
          <w:noProof/>
          <w:lang w:eastAsia="en-US" w:bidi="ar-SA"/>
        </w:rPr>
        <w:t>6</w:t>
      </w:r>
      <w:r w:rsidR="003B53EE">
        <w:rPr>
          <w:noProof/>
          <w:lang w:eastAsia="en-US" w:bidi="ar-SA"/>
        </w:rPr>
        <w:t> </w:t>
      </w:r>
      <w:r>
        <w:rPr>
          <w:noProof/>
          <w:lang w:eastAsia="en-US" w:bidi="ar-SA"/>
        </w:rPr>
        <w:t>paketėliai</w:t>
      </w:r>
    </w:p>
    <w:p w14:paraId="2400C22F" w14:textId="77777777" w:rsidR="00114930" w:rsidRPr="00114930" w:rsidRDefault="00114930" w:rsidP="00114930">
      <w:pPr>
        <w:spacing w:line="240" w:lineRule="auto"/>
        <w:rPr>
          <w:noProof/>
          <w:lang w:eastAsia="en-US" w:bidi="ar-SA"/>
        </w:rPr>
      </w:pPr>
      <w:r w:rsidRPr="0091280E">
        <w:rPr>
          <w:noProof/>
          <w:highlight w:val="lightGray"/>
          <w:lang w:eastAsia="en-US" w:bidi="ar-SA"/>
        </w:rPr>
        <w:t>10</w:t>
      </w:r>
      <w:r w:rsidR="003B53EE" w:rsidRPr="0091280E">
        <w:rPr>
          <w:noProof/>
          <w:highlight w:val="lightGray"/>
          <w:lang w:eastAsia="en-US" w:bidi="ar-SA"/>
        </w:rPr>
        <w:t> </w:t>
      </w:r>
      <w:r w:rsidRPr="0091280E">
        <w:rPr>
          <w:noProof/>
          <w:highlight w:val="lightGray"/>
          <w:lang w:eastAsia="en-US" w:bidi="ar-SA"/>
        </w:rPr>
        <w:t>paketėlių</w:t>
      </w:r>
    </w:p>
    <w:p w14:paraId="4C263DDF" w14:textId="77777777" w:rsidR="00114930" w:rsidRPr="00114930" w:rsidRDefault="00114930" w:rsidP="00114930">
      <w:pPr>
        <w:spacing w:line="240" w:lineRule="auto"/>
        <w:rPr>
          <w:noProof/>
          <w:lang w:eastAsia="en-US" w:bidi="ar-SA"/>
        </w:rPr>
      </w:pPr>
      <w:r w:rsidRPr="0091280E">
        <w:rPr>
          <w:noProof/>
          <w:highlight w:val="lightGray"/>
          <w:lang w:eastAsia="en-US" w:bidi="ar-SA"/>
        </w:rPr>
        <w:t>20</w:t>
      </w:r>
      <w:r w:rsidR="003B53EE" w:rsidRPr="0091280E">
        <w:rPr>
          <w:noProof/>
          <w:highlight w:val="lightGray"/>
          <w:lang w:eastAsia="en-US" w:bidi="ar-SA"/>
        </w:rPr>
        <w:t> </w:t>
      </w:r>
      <w:r w:rsidRPr="0091280E">
        <w:rPr>
          <w:noProof/>
          <w:highlight w:val="lightGray"/>
          <w:lang w:eastAsia="en-US" w:bidi="ar-SA"/>
        </w:rPr>
        <w:t>paketėlių</w:t>
      </w:r>
    </w:p>
    <w:p w14:paraId="722061B6" w14:textId="77777777" w:rsidR="00114930" w:rsidRPr="00114930" w:rsidRDefault="00114930" w:rsidP="00114930">
      <w:pPr>
        <w:spacing w:line="240" w:lineRule="auto"/>
        <w:rPr>
          <w:noProof/>
          <w:lang w:eastAsia="en-US" w:bidi="ar-SA"/>
        </w:rPr>
      </w:pPr>
    </w:p>
    <w:p w14:paraId="5F516AD1" w14:textId="77777777" w:rsidR="00114930" w:rsidRPr="00114930" w:rsidRDefault="00114930" w:rsidP="00114930">
      <w:pPr>
        <w:spacing w:line="240" w:lineRule="auto"/>
        <w:rPr>
          <w:noProof/>
          <w:lang w:eastAsia="en-US" w:bidi="ar-SA"/>
        </w:rPr>
      </w:pPr>
    </w:p>
    <w:p w14:paraId="517BBCC0" w14:textId="77777777" w:rsidR="00114930" w:rsidRPr="0091280E" w:rsidRDefault="00114930" w:rsidP="00114930">
      <w:pPr>
        <w:pBdr>
          <w:top w:val="single" w:sz="4" w:space="1" w:color="auto"/>
          <w:left w:val="single" w:sz="4" w:space="4" w:color="auto"/>
          <w:bottom w:val="single" w:sz="4" w:space="1" w:color="auto"/>
          <w:right w:val="single" w:sz="4" w:space="4" w:color="auto"/>
        </w:pBdr>
        <w:spacing w:line="240" w:lineRule="auto"/>
        <w:outlineLvl w:val="0"/>
        <w:rPr>
          <w:noProof/>
          <w:highlight w:val="lightGray"/>
          <w:lang w:eastAsia="en-US" w:bidi="ar-SA"/>
        </w:rPr>
      </w:pPr>
      <w:r w:rsidRPr="00114930">
        <w:rPr>
          <w:b/>
          <w:noProof/>
          <w:lang w:eastAsia="en-US" w:bidi="ar-SA"/>
        </w:rPr>
        <w:t>5.</w:t>
      </w:r>
      <w:r w:rsidRPr="00114930">
        <w:rPr>
          <w:b/>
          <w:noProof/>
          <w:lang w:eastAsia="en-US" w:bidi="ar-SA"/>
        </w:rPr>
        <w:tab/>
      </w:r>
      <w:r w:rsidRPr="00114930">
        <w:rPr>
          <w:b/>
          <w:szCs w:val="22"/>
          <w:lang w:eastAsia="en-US" w:bidi="ar-SA"/>
        </w:rPr>
        <w:t>VARTOJIMO METODAS IR BŪDAS</w:t>
      </w:r>
      <w:r w:rsidR="00885198">
        <w:rPr>
          <w:b/>
          <w:szCs w:val="22"/>
          <w:lang w:eastAsia="en-US" w:bidi="ar-SA"/>
        </w:rPr>
        <w:t xml:space="preserve"> (-AI)</w:t>
      </w:r>
    </w:p>
    <w:p w14:paraId="1304F003" w14:textId="77777777" w:rsidR="00114930" w:rsidRPr="00114930" w:rsidRDefault="00114930" w:rsidP="00114930">
      <w:pPr>
        <w:spacing w:line="240" w:lineRule="auto"/>
        <w:rPr>
          <w:i/>
          <w:noProof/>
          <w:lang w:eastAsia="en-US" w:bidi="ar-SA"/>
        </w:rPr>
      </w:pPr>
    </w:p>
    <w:p w14:paraId="3F7869E6" w14:textId="77777777" w:rsidR="00114930" w:rsidRPr="00114930" w:rsidRDefault="00114930" w:rsidP="00114930">
      <w:pPr>
        <w:spacing w:line="240" w:lineRule="auto"/>
        <w:rPr>
          <w:color w:val="000000"/>
          <w:szCs w:val="22"/>
          <w:lang w:eastAsia="en-US" w:bidi="ar-SA"/>
        </w:rPr>
      </w:pPr>
      <w:r w:rsidRPr="00114930">
        <w:rPr>
          <w:color w:val="000000"/>
          <w:szCs w:val="22"/>
          <w:lang w:eastAsia="en-US" w:bidi="ar-SA"/>
        </w:rPr>
        <w:t>Vartoti per burną.</w:t>
      </w:r>
    </w:p>
    <w:p w14:paraId="098368FC" w14:textId="77777777" w:rsidR="00114930" w:rsidRPr="00114930" w:rsidRDefault="00114930" w:rsidP="00114930">
      <w:pPr>
        <w:spacing w:line="240" w:lineRule="auto"/>
        <w:rPr>
          <w:color w:val="000000"/>
          <w:szCs w:val="22"/>
          <w:lang w:eastAsia="en-US" w:bidi="ar-SA"/>
        </w:rPr>
      </w:pPr>
      <w:r w:rsidRPr="00114930">
        <w:rPr>
          <w:color w:val="000000"/>
          <w:szCs w:val="22"/>
          <w:lang w:eastAsia="en-US" w:bidi="ar-SA"/>
        </w:rPr>
        <w:t xml:space="preserve">Prieš vartojimą </w:t>
      </w:r>
      <w:r w:rsidRPr="00114930">
        <w:rPr>
          <w:color w:val="000000"/>
          <w:lang w:eastAsia="en-US" w:bidi="ar-SA"/>
        </w:rPr>
        <w:t xml:space="preserve">perskaitykite pakuotės </w:t>
      </w:r>
      <w:r w:rsidRPr="00114930">
        <w:rPr>
          <w:color w:val="000000"/>
          <w:szCs w:val="22"/>
          <w:lang w:eastAsia="en-US" w:bidi="ar-SA"/>
        </w:rPr>
        <w:t>lapelį.</w:t>
      </w:r>
    </w:p>
    <w:p w14:paraId="115F4984" w14:textId="77777777" w:rsidR="00114930" w:rsidRPr="00114930" w:rsidRDefault="00114930" w:rsidP="00114930">
      <w:pPr>
        <w:spacing w:line="240" w:lineRule="auto"/>
        <w:rPr>
          <w:noProof/>
          <w:lang w:eastAsia="en-US" w:bidi="ar-SA"/>
        </w:rPr>
      </w:pPr>
    </w:p>
    <w:p w14:paraId="0F9408C0" w14:textId="77777777" w:rsidR="00114930" w:rsidRPr="00114930" w:rsidRDefault="00114930" w:rsidP="00114930">
      <w:pPr>
        <w:spacing w:line="240" w:lineRule="auto"/>
        <w:rPr>
          <w:noProof/>
          <w:lang w:eastAsia="en-US" w:bidi="ar-SA"/>
        </w:rPr>
      </w:pPr>
    </w:p>
    <w:p w14:paraId="3D205F47" w14:textId="77777777" w:rsidR="00114930" w:rsidRPr="00114930" w:rsidRDefault="00114930" w:rsidP="005C3160">
      <w:pPr>
        <w:pBdr>
          <w:top w:val="single" w:sz="4" w:space="1" w:color="auto"/>
          <w:left w:val="single" w:sz="4" w:space="4" w:color="auto"/>
          <w:bottom w:val="single" w:sz="4" w:space="1" w:color="auto"/>
          <w:right w:val="single" w:sz="4" w:space="4" w:color="auto"/>
        </w:pBdr>
        <w:spacing w:line="240" w:lineRule="auto"/>
        <w:ind w:left="567" w:hanging="567"/>
        <w:outlineLvl w:val="0"/>
        <w:rPr>
          <w:b/>
          <w:noProof/>
          <w:lang w:eastAsia="en-US" w:bidi="ar-SA"/>
        </w:rPr>
      </w:pPr>
      <w:r w:rsidRPr="00114930">
        <w:rPr>
          <w:b/>
          <w:noProof/>
          <w:lang w:eastAsia="en-US" w:bidi="ar-SA"/>
        </w:rPr>
        <w:t>6.</w:t>
      </w:r>
      <w:r w:rsidRPr="00114930">
        <w:rPr>
          <w:b/>
          <w:noProof/>
          <w:lang w:eastAsia="en-US" w:bidi="ar-SA"/>
        </w:rPr>
        <w:tab/>
      </w:r>
      <w:r w:rsidRPr="00114930">
        <w:rPr>
          <w:b/>
          <w:szCs w:val="22"/>
          <w:lang w:eastAsia="en-US" w:bidi="ar-SA"/>
        </w:rPr>
        <w:t>SPECIALUS ĮSPĖJIMAS, KAD VAISTINĮ PREPARATĄ BŪTINA LAIKYTI VAIKAMS NEPASTEBIMOJE IR NEPASIEKIAMOJE VIETOJE</w:t>
      </w:r>
    </w:p>
    <w:p w14:paraId="1DF4031B" w14:textId="77777777" w:rsidR="00114930" w:rsidRPr="00114930" w:rsidRDefault="00114930" w:rsidP="00114930">
      <w:pPr>
        <w:spacing w:line="240" w:lineRule="auto"/>
        <w:rPr>
          <w:noProof/>
          <w:lang w:eastAsia="en-US" w:bidi="ar-SA"/>
        </w:rPr>
      </w:pPr>
    </w:p>
    <w:p w14:paraId="3527F442" w14:textId="77777777" w:rsidR="00114930" w:rsidRPr="00114930" w:rsidRDefault="00114930" w:rsidP="00114930">
      <w:pPr>
        <w:spacing w:line="240" w:lineRule="auto"/>
        <w:rPr>
          <w:color w:val="000000"/>
          <w:szCs w:val="22"/>
          <w:lang w:eastAsia="en-US" w:bidi="ar-SA"/>
        </w:rPr>
      </w:pPr>
      <w:r w:rsidRPr="00114930">
        <w:rPr>
          <w:color w:val="000000"/>
          <w:szCs w:val="22"/>
          <w:lang w:eastAsia="en-US" w:bidi="ar-SA"/>
        </w:rPr>
        <w:t>Laikyti vaikams nepastebimoje ir nepasiekiamoje vietoje.</w:t>
      </w:r>
    </w:p>
    <w:p w14:paraId="58D24C76" w14:textId="77777777" w:rsidR="00114930" w:rsidRPr="00114930" w:rsidRDefault="00114930" w:rsidP="00114930">
      <w:pPr>
        <w:spacing w:line="240" w:lineRule="auto"/>
        <w:rPr>
          <w:noProof/>
          <w:lang w:eastAsia="en-US" w:bidi="ar-SA"/>
        </w:rPr>
      </w:pPr>
    </w:p>
    <w:p w14:paraId="16CC2575" w14:textId="77777777" w:rsidR="00114930" w:rsidRPr="00114930" w:rsidRDefault="00114930" w:rsidP="00114930">
      <w:pPr>
        <w:spacing w:line="240" w:lineRule="auto"/>
        <w:rPr>
          <w:noProof/>
          <w:lang w:eastAsia="en-US" w:bidi="ar-SA"/>
        </w:rPr>
      </w:pPr>
    </w:p>
    <w:p w14:paraId="30C5C422" w14:textId="77777777" w:rsidR="00114930" w:rsidRPr="0091280E" w:rsidRDefault="00114930" w:rsidP="00114930">
      <w:pPr>
        <w:pBdr>
          <w:top w:val="single" w:sz="4" w:space="1" w:color="auto"/>
          <w:left w:val="single" w:sz="4" w:space="4" w:color="auto"/>
          <w:bottom w:val="single" w:sz="4" w:space="1" w:color="auto"/>
          <w:right w:val="single" w:sz="4" w:space="4" w:color="auto"/>
        </w:pBdr>
        <w:spacing w:line="240" w:lineRule="auto"/>
        <w:outlineLvl w:val="0"/>
        <w:rPr>
          <w:noProof/>
          <w:highlight w:val="lightGray"/>
          <w:lang w:eastAsia="en-US" w:bidi="ar-SA"/>
        </w:rPr>
      </w:pPr>
      <w:r w:rsidRPr="00114930">
        <w:rPr>
          <w:b/>
          <w:noProof/>
          <w:lang w:eastAsia="en-US" w:bidi="ar-SA"/>
        </w:rPr>
        <w:t>7.</w:t>
      </w:r>
      <w:r w:rsidRPr="00114930">
        <w:rPr>
          <w:b/>
          <w:noProof/>
          <w:lang w:eastAsia="en-US" w:bidi="ar-SA"/>
        </w:rPr>
        <w:tab/>
      </w:r>
      <w:r w:rsidRPr="00114930">
        <w:rPr>
          <w:b/>
          <w:szCs w:val="22"/>
          <w:lang w:eastAsia="en-US" w:bidi="ar-SA"/>
        </w:rPr>
        <w:t xml:space="preserve">KITAS </w:t>
      </w:r>
      <w:r w:rsidR="00885198">
        <w:rPr>
          <w:b/>
          <w:szCs w:val="22"/>
          <w:lang w:eastAsia="en-US" w:bidi="ar-SA"/>
        </w:rPr>
        <w:t xml:space="preserve">(-I) </w:t>
      </w:r>
      <w:r w:rsidRPr="00114930">
        <w:rPr>
          <w:b/>
          <w:szCs w:val="22"/>
          <w:lang w:eastAsia="en-US" w:bidi="ar-SA"/>
        </w:rPr>
        <w:t xml:space="preserve">SPECIALUS </w:t>
      </w:r>
      <w:r w:rsidR="00885198">
        <w:rPr>
          <w:b/>
          <w:szCs w:val="22"/>
          <w:lang w:eastAsia="en-US" w:bidi="ar-SA"/>
        </w:rPr>
        <w:t xml:space="preserve">(-ŪS) </w:t>
      </w:r>
      <w:r w:rsidRPr="00114930">
        <w:rPr>
          <w:b/>
          <w:szCs w:val="22"/>
          <w:lang w:eastAsia="en-US" w:bidi="ar-SA"/>
        </w:rPr>
        <w:t xml:space="preserve">ĮSPĖJIMAS </w:t>
      </w:r>
      <w:r w:rsidR="00885198">
        <w:rPr>
          <w:b/>
          <w:szCs w:val="22"/>
          <w:lang w:eastAsia="en-US" w:bidi="ar-SA"/>
        </w:rPr>
        <w:t xml:space="preserve">(-AI) </w:t>
      </w:r>
      <w:r w:rsidRPr="00114930">
        <w:rPr>
          <w:b/>
          <w:szCs w:val="22"/>
          <w:lang w:eastAsia="en-US" w:bidi="ar-SA"/>
        </w:rPr>
        <w:t>(JEI REIKIA)</w:t>
      </w:r>
    </w:p>
    <w:p w14:paraId="2E0222E5" w14:textId="77777777" w:rsidR="00114930" w:rsidRPr="00114930" w:rsidRDefault="00114930" w:rsidP="00114930">
      <w:pPr>
        <w:spacing w:line="240" w:lineRule="auto"/>
        <w:rPr>
          <w:noProof/>
          <w:lang w:eastAsia="en-US" w:bidi="ar-SA"/>
        </w:rPr>
      </w:pPr>
    </w:p>
    <w:p w14:paraId="23017D2A" w14:textId="77777777" w:rsidR="00114930" w:rsidRPr="00114930" w:rsidRDefault="00114930" w:rsidP="00114930">
      <w:pPr>
        <w:spacing w:line="240" w:lineRule="auto"/>
        <w:rPr>
          <w:noProof/>
          <w:lang w:eastAsia="en-US" w:bidi="ar-SA"/>
        </w:rPr>
      </w:pPr>
    </w:p>
    <w:p w14:paraId="0B2B8329" w14:textId="77777777" w:rsidR="00114930" w:rsidRPr="0091280E" w:rsidRDefault="00114930" w:rsidP="00114930">
      <w:pPr>
        <w:pBdr>
          <w:top w:val="single" w:sz="4" w:space="1" w:color="auto"/>
          <w:left w:val="single" w:sz="4" w:space="4" w:color="auto"/>
          <w:bottom w:val="single" w:sz="4" w:space="1" w:color="auto"/>
          <w:right w:val="single" w:sz="4" w:space="4" w:color="auto"/>
        </w:pBdr>
        <w:spacing w:line="240" w:lineRule="auto"/>
        <w:outlineLvl w:val="0"/>
        <w:rPr>
          <w:noProof/>
          <w:highlight w:val="lightGray"/>
          <w:lang w:eastAsia="en-US" w:bidi="ar-SA"/>
        </w:rPr>
      </w:pPr>
      <w:r w:rsidRPr="00114930">
        <w:rPr>
          <w:b/>
          <w:noProof/>
          <w:lang w:eastAsia="en-US" w:bidi="ar-SA"/>
        </w:rPr>
        <w:t>8.</w:t>
      </w:r>
      <w:r w:rsidRPr="00114930">
        <w:rPr>
          <w:b/>
          <w:noProof/>
          <w:lang w:eastAsia="en-US" w:bidi="ar-SA"/>
        </w:rPr>
        <w:tab/>
      </w:r>
      <w:r w:rsidRPr="00114930">
        <w:rPr>
          <w:b/>
          <w:szCs w:val="22"/>
          <w:lang w:eastAsia="en-US" w:bidi="ar-SA"/>
        </w:rPr>
        <w:t>TINKAMUMO LAIKAS</w:t>
      </w:r>
    </w:p>
    <w:p w14:paraId="1F5379A3" w14:textId="77777777" w:rsidR="00114930" w:rsidRPr="00114930" w:rsidRDefault="00114930" w:rsidP="00114930">
      <w:pPr>
        <w:spacing w:line="240" w:lineRule="auto"/>
        <w:rPr>
          <w:noProof/>
          <w:lang w:eastAsia="en-US" w:bidi="ar-SA"/>
        </w:rPr>
      </w:pPr>
    </w:p>
    <w:p w14:paraId="606E2F77" w14:textId="77777777" w:rsidR="00114930" w:rsidRPr="00114930" w:rsidRDefault="00114930" w:rsidP="00114930">
      <w:pPr>
        <w:spacing w:line="240" w:lineRule="auto"/>
        <w:rPr>
          <w:color w:val="000000"/>
          <w:szCs w:val="22"/>
          <w:lang w:eastAsia="en-US" w:bidi="ar-SA"/>
        </w:rPr>
      </w:pPr>
      <w:r w:rsidRPr="00114930">
        <w:rPr>
          <w:color w:val="000000"/>
          <w:szCs w:val="22"/>
          <w:lang w:eastAsia="en-US" w:bidi="ar-SA"/>
        </w:rPr>
        <w:t>Tinka iki</w:t>
      </w:r>
      <w:r w:rsidR="002055A4">
        <w:rPr>
          <w:color w:val="000000"/>
          <w:szCs w:val="22"/>
          <w:lang w:eastAsia="en-US" w:bidi="ar-SA"/>
        </w:rPr>
        <w:t xml:space="preserve">: </w:t>
      </w:r>
      <w:r w:rsidRPr="0091280E">
        <w:rPr>
          <w:color w:val="000000"/>
          <w:szCs w:val="22"/>
          <w:highlight w:val="lightGray"/>
          <w:lang w:eastAsia="en-US" w:bidi="ar-SA"/>
        </w:rPr>
        <w:t>{mm/MMMM}</w:t>
      </w:r>
    </w:p>
    <w:p w14:paraId="7E1FCC7B" w14:textId="77777777" w:rsidR="00114930" w:rsidRPr="00114930" w:rsidRDefault="00114930" w:rsidP="00114930">
      <w:pPr>
        <w:spacing w:line="240" w:lineRule="auto"/>
        <w:rPr>
          <w:noProof/>
          <w:lang w:eastAsia="en-US" w:bidi="ar-SA"/>
        </w:rPr>
      </w:pPr>
    </w:p>
    <w:p w14:paraId="24F48C3D" w14:textId="77777777" w:rsidR="00114930" w:rsidRPr="00114930" w:rsidRDefault="00114930" w:rsidP="00114930">
      <w:pPr>
        <w:spacing w:line="240" w:lineRule="auto"/>
        <w:rPr>
          <w:noProof/>
          <w:lang w:eastAsia="en-US" w:bidi="ar-SA"/>
        </w:rPr>
      </w:pPr>
    </w:p>
    <w:p w14:paraId="54B4B5E2" w14:textId="77777777" w:rsidR="00114930" w:rsidRPr="00114930" w:rsidRDefault="00114930" w:rsidP="00114930">
      <w:pPr>
        <w:pBdr>
          <w:top w:val="single" w:sz="4" w:space="1" w:color="auto"/>
          <w:left w:val="single" w:sz="4" w:space="4" w:color="auto"/>
          <w:bottom w:val="single" w:sz="4" w:space="1" w:color="auto"/>
          <w:right w:val="single" w:sz="4" w:space="4" w:color="auto"/>
        </w:pBdr>
        <w:spacing w:line="240" w:lineRule="auto"/>
        <w:outlineLvl w:val="0"/>
        <w:rPr>
          <w:b/>
          <w:noProof/>
          <w:lang w:eastAsia="en-US" w:bidi="ar-SA"/>
        </w:rPr>
      </w:pPr>
      <w:r w:rsidRPr="00114930">
        <w:rPr>
          <w:b/>
          <w:noProof/>
          <w:lang w:eastAsia="en-US" w:bidi="ar-SA"/>
        </w:rPr>
        <w:t>9.</w:t>
      </w:r>
      <w:r w:rsidRPr="00114930">
        <w:rPr>
          <w:b/>
          <w:noProof/>
          <w:lang w:eastAsia="en-US" w:bidi="ar-SA"/>
        </w:rPr>
        <w:tab/>
      </w:r>
      <w:r w:rsidRPr="00114930">
        <w:rPr>
          <w:b/>
          <w:szCs w:val="22"/>
          <w:lang w:eastAsia="en-US" w:bidi="ar-SA"/>
        </w:rPr>
        <w:t>SPECIALIOS LAIKYMO SĄLYGOS</w:t>
      </w:r>
    </w:p>
    <w:p w14:paraId="33B28202" w14:textId="77777777" w:rsidR="00114930" w:rsidRPr="00114930" w:rsidRDefault="00114930" w:rsidP="00114930">
      <w:pPr>
        <w:spacing w:line="240" w:lineRule="auto"/>
        <w:rPr>
          <w:noProof/>
          <w:lang w:eastAsia="en-US" w:bidi="ar-SA"/>
        </w:rPr>
      </w:pPr>
    </w:p>
    <w:p w14:paraId="62325793" w14:textId="77777777" w:rsidR="00114930" w:rsidRDefault="00114930" w:rsidP="00114930">
      <w:pPr>
        <w:spacing w:line="240" w:lineRule="auto"/>
        <w:rPr>
          <w:color w:val="000000"/>
          <w:szCs w:val="22"/>
          <w:lang w:eastAsia="en-US" w:bidi="ar-SA"/>
        </w:rPr>
      </w:pPr>
      <w:r w:rsidRPr="00114930">
        <w:rPr>
          <w:color w:val="000000"/>
          <w:szCs w:val="22"/>
          <w:lang w:eastAsia="en-US" w:bidi="ar-SA"/>
        </w:rPr>
        <w:t>Laikyti ne aukštesnėje kaip 25 </w:t>
      </w:r>
      <w:r w:rsidRPr="00114930">
        <w:rPr>
          <w:color w:val="000000"/>
          <w:szCs w:val="22"/>
          <w:lang w:eastAsia="en-US" w:bidi="ar-SA"/>
        </w:rPr>
        <w:sym w:font="Symbol" w:char="F0B0"/>
      </w:r>
      <w:r w:rsidRPr="00114930">
        <w:rPr>
          <w:color w:val="000000"/>
          <w:szCs w:val="22"/>
          <w:lang w:eastAsia="en-US" w:bidi="ar-SA"/>
        </w:rPr>
        <w:t>C temperatūroje.</w:t>
      </w:r>
    </w:p>
    <w:p w14:paraId="40567BDE" w14:textId="77777777" w:rsidR="00ED7174" w:rsidRDefault="00ED7174" w:rsidP="00114930">
      <w:pPr>
        <w:spacing w:line="240" w:lineRule="auto"/>
        <w:rPr>
          <w:color w:val="000000"/>
          <w:szCs w:val="22"/>
          <w:lang w:eastAsia="en-US" w:bidi="ar-SA"/>
        </w:rPr>
      </w:pPr>
    </w:p>
    <w:p w14:paraId="50DAC8D7" w14:textId="77777777" w:rsidR="00ED7174" w:rsidRPr="00114930" w:rsidRDefault="00ED7174" w:rsidP="00114930">
      <w:pPr>
        <w:spacing w:line="240" w:lineRule="auto"/>
        <w:rPr>
          <w:color w:val="000000"/>
          <w:szCs w:val="22"/>
          <w:lang w:eastAsia="en-US" w:bidi="ar-SA"/>
        </w:rPr>
      </w:pPr>
    </w:p>
    <w:p w14:paraId="7457CE19" w14:textId="77777777" w:rsidR="00ED7174" w:rsidRPr="007E1ACE" w:rsidRDefault="00ED7174" w:rsidP="005C316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2"/>
        <w:rPr>
          <w:b/>
          <w:szCs w:val="22"/>
          <w:lang w:bidi="ar-SA"/>
        </w:rPr>
      </w:pPr>
      <w:r w:rsidRPr="00ED7174">
        <w:rPr>
          <w:b/>
          <w:szCs w:val="22"/>
          <w:lang w:bidi="ar-SA"/>
        </w:rPr>
        <w:lastRenderedPageBreak/>
        <w:t>10.</w:t>
      </w:r>
      <w:r w:rsidRPr="00ED7174">
        <w:rPr>
          <w:b/>
          <w:szCs w:val="22"/>
          <w:lang w:bidi="ar-SA"/>
        </w:rPr>
        <w:tab/>
        <w:t>SPECIALIOS ATSARGUMO PRIEMONĖS</w:t>
      </w:r>
      <w:r w:rsidRPr="00ED7174">
        <w:rPr>
          <w:b/>
          <w:lang w:bidi="ar-SA"/>
        </w:rPr>
        <w:t xml:space="preserve"> DĖL NESUVARTOTO </w:t>
      </w:r>
      <w:r w:rsidRPr="00ED7174">
        <w:rPr>
          <w:b/>
          <w:bCs/>
          <w:lang w:bidi="ar-SA"/>
        </w:rPr>
        <w:t xml:space="preserve">VAISTINIO PREPARATO AR JO ATLIEKŲ </w:t>
      </w:r>
      <w:r w:rsidRPr="00ED7174">
        <w:rPr>
          <w:b/>
          <w:lang w:bidi="ar-SA"/>
        </w:rPr>
        <w:t xml:space="preserve">TVARKYMO </w:t>
      </w:r>
      <w:r w:rsidRPr="00ED7174">
        <w:rPr>
          <w:b/>
          <w:szCs w:val="22"/>
          <w:lang w:bidi="ar-SA"/>
        </w:rPr>
        <w:t>(JEI REIKIA)</w:t>
      </w:r>
    </w:p>
    <w:p w14:paraId="678A87CC" w14:textId="77777777" w:rsidR="00114930" w:rsidRPr="00114930" w:rsidRDefault="00114930" w:rsidP="00114930">
      <w:pPr>
        <w:spacing w:line="240" w:lineRule="auto"/>
        <w:rPr>
          <w:noProof/>
          <w:lang w:eastAsia="en-US" w:bidi="ar-SA"/>
        </w:rPr>
      </w:pPr>
    </w:p>
    <w:p w14:paraId="48887A8B" w14:textId="77777777" w:rsidR="00114930" w:rsidRPr="00114930" w:rsidRDefault="00114930" w:rsidP="00114930">
      <w:pPr>
        <w:spacing w:line="240" w:lineRule="auto"/>
        <w:rPr>
          <w:noProof/>
          <w:lang w:eastAsia="en-US" w:bidi="ar-SA"/>
        </w:rPr>
      </w:pPr>
    </w:p>
    <w:p w14:paraId="36D213BE" w14:textId="77777777" w:rsidR="00114930" w:rsidRPr="00114930" w:rsidRDefault="00114930" w:rsidP="00114930">
      <w:pPr>
        <w:pBdr>
          <w:top w:val="single" w:sz="4" w:space="1" w:color="auto"/>
          <w:left w:val="single" w:sz="4" w:space="4" w:color="auto"/>
          <w:bottom w:val="single" w:sz="4" w:space="1" w:color="auto"/>
          <w:right w:val="single" w:sz="4" w:space="4" w:color="auto"/>
        </w:pBdr>
        <w:spacing w:line="240" w:lineRule="auto"/>
        <w:outlineLvl w:val="0"/>
        <w:rPr>
          <w:b/>
          <w:noProof/>
          <w:lang w:eastAsia="en-US" w:bidi="ar-SA"/>
        </w:rPr>
      </w:pPr>
      <w:r w:rsidRPr="00114930">
        <w:rPr>
          <w:b/>
          <w:noProof/>
          <w:lang w:eastAsia="en-US" w:bidi="ar-SA"/>
        </w:rPr>
        <w:t>11.</w:t>
      </w:r>
      <w:r w:rsidRPr="00114930">
        <w:rPr>
          <w:b/>
          <w:noProof/>
          <w:lang w:eastAsia="en-US" w:bidi="ar-SA"/>
        </w:rPr>
        <w:tab/>
      </w:r>
      <w:r w:rsidRPr="00114930">
        <w:rPr>
          <w:b/>
          <w:caps/>
          <w:szCs w:val="22"/>
          <w:lang w:eastAsia="en-US" w:bidi="ar-SA"/>
        </w:rPr>
        <w:t>REGISTRUOTOJO</w:t>
      </w:r>
      <w:r w:rsidRPr="00114930">
        <w:rPr>
          <w:b/>
          <w:szCs w:val="22"/>
          <w:lang w:eastAsia="en-US" w:bidi="ar-SA"/>
        </w:rPr>
        <w:t xml:space="preserve"> PAVADINIMAS IR ADRESAS</w:t>
      </w:r>
    </w:p>
    <w:p w14:paraId="344C336B" w14:textId="77777777" w:rsidR="00114930" w:rsidRPr="00114930" w:rsidRDefault="00114930" w:rsidP="00114930">
      <w:pPr>
        <w:spacing w:line="240" w:lineRule="auto"/>
        <w:rPr>
          <w:noProof/>
          <w:lang w:eastAsia="en-US" w:bidi="ar-SA"/>
        </w:rPr>
      </w:pPr>
    </w:p>
    <w:p w14:paraId="6A5D7014" w14:textId="77777777" w:rsidR="00114930" w:rsidRPr="00114930" w:rsidRDefault="00114930" w:rsidP="00114930">
      <w:pPr>
        <w:spacing w:line="240" w:lineRule="auto"/>
        <w:rPr>
          <w:szCs w:val="22"/>
          <w:lang w:eastAsia="en-US" w:bidi="ar-SA"/>
        </w:rPr>
      </w:pPr>
      <w:r w:rsidRPr="00114930">
        <w:rPr>
          <w:szCs w:val="22"/>
          <w:lang w:eastAsia="en-US" w:bidi="ar-SA"/>
        </w:rPr>
        <w:t>UAB „NVT“</w:t>
      </w:r>
    </w:p>
    <w:p w14:paraId="1DA191CC" w14:textId="77777777" w:rsidR="00114930" w:rsidRPr="00114930" w:rsidRDefault="00114930" w:rsidP="00114930">
      <w:pPr>
        <w:spacing w:line="240" w:lineRule="auto"/>
        <w:rPr>
          <w:szCs w:val="22"/>
          <w:lang w:eastAsia="en-US" w:bidi="ar-SA"/>
        </w:rPr>
      </w:pPr>
      <w:r w:rsidRPr="00114930">
        <w:rPr>
          <w:szCs w:val="22"/>
          <w:lang w:eastAsia="en-US" w:bidi="ar-SA"/>
        </w:rPr>
        <w:t>Sodų g. 1, Linksmakalnio k.</w:t>
      </w:r>
    </w:p>
    <w:p w14:paraId="5A63137A" w14:textId="77777777" w:rsidR="00114930" w:rsidRPr="00114930" w:rsidRDefault="00114930" w:rsidP="00114930">
      <w:pPr>
        <w:spacing w:line="240" w:lineRule="auto"/>
        <w:rPr>
          <w:szCs w:val="22"/>
          <w:lang w:eastAsia="en-US" w:bidi="ar-SA"/>
        </w:rPr>
      </w:pPr>
      <w:r w:rsidRPr="00114930">
        <w:rPr>
          <w:szCs w:val="22"/>
          <w:lang w:eastAsia="en-US" w:bidi="ar-SA"/>
        </w:rPr>
        <w:t>Kauno raj., 53290</w:t>
      </w:r>
    </w:p>
    <w:p w14:paraId="25EF1D64" w14:textId="77777777" w:rsidR="00114930" w:rsidRPr="00114930" w:rsidRDefault="00114930" w:rsidP="00114930">
      <w:pPr>
        <w:spacing w:line="240" w:lineRule="auto"/>
        <w:rPr>
          <w:szCs w:val="22"/>
          <w:lang w:eastAsia="en-US" w:bidi="ar-SA"/>
        </w:rPr>
      </w:pPr>
      <w:r w:rsidRPr="00114930">
        <w:rPr>
          <w:szCs w:val="22"/>
          <w:lang w:eastAsia="en-US" w:bidi="ar-SA"/>
        </w:rPr>
        <w:t>Lietuva</w:t>
      </w:r>
    </w:p>
    <w:p w14:paraId="614758A6" w14:textId="77777777" w:rsidR="00114930" w:rsidRPr="00114930" w:rsidRDefault="00114930" w:rsidP="00114930">
      <w:pPr>
        <w:spacing w:line="240" w:lineRule="auto"/>
        <w:rPr>
          <w:lang w:eastAsia="en-US" w:bidi="ar-SA"/>
        </w:rPr>
      </w:pPr>
    </w:p>
    <w:p w14:paraId="0920B18C" w14:textId="77777777" w:rsidR="00114930" w:rsidRPr="00114930" w:rsidRDefault="00114930" w:rsidP="00114930">
      <w:pPr>
        <w:spacing w:line="240" w:lineRule="auto"/>
        <w:rPr>
          <w:noProof/>
          <w:lang w:eastAsia="en-US" w:bidi="ar-SA"/>
        </w:rPr>
      </w:pPr>
    </w:p>
    <w:p w14:paraId="46480826" w14:textId="77777777" w:rsidR="00114930" w:rsidRPr="00114930" w:rsidRDefault="00114930" w:rsidP="00114930">
      <w:pPr>
        <w:pBdr>
          <w:top w:val="single" w:sz="4" w:space="1" w:color="auto"/>
          <w:left w:val="single" w:sz="4" w:space="4" w:color="auto"/>
          <w:bottom w:val="single" w:sz="4" w:space="1" w:color="auto"/>
          <w:right w:val="single" w:sz="4" w:space="4" w:color="auto"/>
        </w:pBdr>
        <w:spacing w:line="240" w:lineRule="auto"/>
        <w:outlineLvl w:val="0"/>
        <w:rPr>
          <w:b/>
          <w:noProof/>
          <w:lang w:eastAsia="en-US" w:bidi="ar-SA"/>
        </w:rPr>
      </w:pPr>
      <w:r w:rsidRPr="00114930">
        <w:rPr>
          <w:b/>
          <w:noProof/>
          <w:lang w:eastAsia="en-US" w:bidi="ar-SA"/>
        </w:rPr>
        <w:t>12.</w:t>
      </w:r>
      <w:r w:rsidRPr="00114930">
        <w:rPr>
          <w:b/>
          <w:noProof/>
          <w:lang w:eastAsia="en-US" w:bidi="ar-SA"/>
        </w:rPr>
        <w:tab/>
      </w:r>
      <w:r w:rsidRPr="00114930">
        <w:rPr>
          <w:b/>
          <w:caps/>
          <w:szCs w:val="22"/>
          <w:lang w:eastAsia="en-US" w:bidi="ar-SA"/>
        </w:rPr>
        <w:t xml:space="preserve">REGISTRACIJOS PAŽYMĖJIMO </w:t>
      </w:r>
      <w:r w:rsidRPr="00114930">
        <w:rPr>
          <w:b/>
          <w:szCs w:val="22"/>
          <w:lang w:eastAsia="en-US" w:bidi="ar-SA"/>
        </w:rPr>
        <w:t>NUMERIS</w:t>
      </w:r>
      <w:r w:rsidR="00885198">
        <w:rPr>
          <w:b/>
          <w:szCs w:val="22"/>
          <w:lang w:eastAsia="en-US" w:bidi="ar-SA"/>
        </w:rPr>
        <w:t xml:space="preserve"> (-IAI)</w:t>
      </w:r>
    </w:p>
    <w:p w14:paraId="546D6DCC" w14:textId="77777777" w:rsidR="00114930" w:rsidRPr="00114930" w:rsidRDefault="00114930" w:rsidP="00114930">
      <w:pPr>
        <w:spacing w:line="240" w:lineRule="auto"/>
        <w:outlineLvl w:val="0"/>
        <w:rPr>
          <w:noProof/>
          <w:lang w:eastAsia="en-US" w:bidi="ar-SA"/>
        </w:rPr>
      </w:pPr>
    </w:p>
    <w:p w14:paraId="051A1CB4" w14:textId="77777777" w:rsidR="00AF0105" w:rsidRPr="0091280E" w:rsidRDefault="00AF0105" w:rsidP="00AF0105">
      <w:pPr>
        <w:rPr>
          <w:noProof/>
          <w:snapToGrid w:val="0"/>
          <w:highlight w:val="lightGray"/>
          <w:lang w:val="en-GB" w:eastAsia="en-US" w:bidi="ar-SA"/>
        </w:rPr>
      </w:pPr>
      <w:r>
        <w:rPr>
          <w:bCs/>
        </w:rPr>
        <w:t>LT/1/1</w:t>
      </w:r>
      <w:r w:rsidR="00FE6F83">
        <w:rPr>
          <w:bCs/>
        </w:rPr>
        <w:t>8</w:t>
      </w:r>
      <w:r w:rsidRPr="003677FF">
        <w:rPr>
          <w:bCs/>
        </w:rPr>
        <w:t>/</w:t>
      </w:r>
      <w:r>
        <w:rPr>
          <w:bCs/>
        </w:rPr>
        <w:t xml:space="preserve">4293/001 </w:t>
      </w:r>
      <w:r w:rsidRPr="0091280E">
        <w:rPr>
          <w:noProof/>
          <w:snapToGrid w:val="0"/>
          <w:highlight w:val="lightGray"/>
          <w:lang w:val="en-GB" w:eastAsia="en-US" w:bidi="ar-SA"/>
        </w:rPr>
        <w:t>– N6</w:t>
      </w:r>
    </w:p>
    <w:p w14:paraId="55CBE6F4" w14:textId="77777777" w:rsidR="00AF0105" w:rsidRPr="0091280E" w:rsidRDefault="00AF0105" w:rsidP="00AF0105">
      <w:pPr>
        <w:rPr>
          <w:noProof/>
          <w:snapToGrid w:val="0"/>
          <w:highlight w:val="lightGray"/>
          <w:lang w:val="en-GB" w:eastAsia="en-US" w:bidi="ar-SA"/>
        </w:rPr>
      </w:pPr>
      <w:r w:rsidRPr="0091280E">
        <w:rPr>
          <w:noProof/>
          <w:snapToGrid w:val="0"/>
          <w:highlight w:val="lightGray"/>
          <w:lang w:val="en-GB" w:eastAsia="en-US" w:bidi="ar-SA"/>
        </w:rPr>
        <w:t>LT/1/1</w:t>
      </w:r>
      <w:r w:rsidR="00FE6F83" w:rsidRPr="0091280E">
        <w:rPr>
          <w:noProof/>
          <w:snapToGrid w:val="0"/>
          <w:highlight w:val="lightGray"/>
          <w:lang w:val="en-GB" w:eastAsia="en-US" w:bidi="ar-SA"/>
        </w:rPr>
        <w:t>8</w:t>
      </w:r>
      <w:r w:rsidRPr="0091280E">
        <w:rPr>
          <w:noProof/>
          <w:snapToGrid w:val="0"/>
          <w:highlight w:val="lightGray"/>
          <w:lang w:val="en-GB" w:eastAsia="en-US" w:bidi="ar-SA"/>
        </w:rPr>
        <w:t>/4293/002 – N10</w:t>
      </w:r>
    </w:p>
    <w:p w14:paraId="0A67F603" w14:textId="77777777" w:rsidR="00AF0105" w:rsidRPr="0091280E" w:rsidRDefault="00AF0105" w:rsidP="00AF0105">
      <w:pPr>
        <w:rPr>
          <w:noProof/>
          <w:snapToGrid w:val="0"/>
          <w:highlight w:val="lightGray"/>
          <w:lang w:val="en-GB" w:eastAsia="en-US" w:bidi="ar-SA"/>
        </w:rPr>
      </w:pPr>
      <w:r w:rsidRPr="0091280E">
        <w:rPr>
          <w:noProof/>
          <w:snapToGrid w:val="0"/>
          <w:highlight w:val="lightGray"/>
          <w:lang w:val="en-GB" w:eastAsia="en-US" w:bidi="ar-SA"/>
        </w:rPr>
        <w:t>LT/1/</w:t>
      </w:r>
      <w:r w:rsidR="00FE6F83" w:rsidRPr="0091280E">
        <w:rPr>
          <w:noProof/>
          <w:snapToGrid w:val="0"/>
          <w:highlight w:val="lightGray"/>
          <w:lang w:val="en-GB" w:eastAsia="en-US" w:bidi="ar-SA"/>
        </w:rPr>
        <w:t>18</w:t>
      </w:r>
      <w:r w:rsidRPr="0091280E">
        <w:rPr>
          <w:noProof/>
          <w:snapToGrid w:val="0"/>
          <w:highlight w:val="lightGray"/>
          <w:lang w:val="en-GB" w:eastAsia="en-US" w:bidi="ar-SA"/>
        </w:rPr>
        <w:t>/4293/003 – N20</w:t>
      </w:r>
    </w:p>
    <w:p w14:paraId="51557C9F" w14:textId="77777777" w:rsidR="00114930" w:rsidRDefault="00114930" w:rsidP="00114930">
      <w:pPr>
        <w:spacing w:line="240" w:lineRule="auto"/>
        <w:rPr>
          <w:noProof/>
          <w:lang w:eastAsia="en-US" w:bidi="ar-SA"/>
        </w:rPr>
      </w:pPr>
    </w:p>
    <w:p w14:paraId="579ACE0E" w14:textId="77777777" w:rsidR="00AF0105" w:rsidRPr="00114930" w:rsidRDefault="00AF0105" w:rsidP="00114930">
      <w:pPr>
        <w:spacing w:line="240" w:lineRule="auto"/>
        <w:rPr>
          <w:noProof/>
          <w:lang w:eastAsia="en-US" w:bidi="ar-SA"/>
        </w:rPr>
      </w:pPr>
    </w:p>
    <w:p w14:paraId="68DFD74F" w14:textId="77777777" w:rsidR="00114930" w:rsidRPr="00114930" w:rsidRDefault="00114930" w:rsidP="00114930">
      <w:pPr>
        <w:pBdr>
          <w:top w:val="single" w:sz="4" w:space="1" w:color="auto"/>
          <w:left w:val="single" w:sz="4" w:space="4" w:color="auto"/>
          <w:bottom w:val="single" w:sz="4" w:space="1" w:color="auto"/>
          <w:right w:val="single" w:sz="4" w:space="4" w:color="auto"/>
        </w:pBdr>
        <w:spacing w:line="240" w:lineRule="auto"/>
        <w:outlineLvl w:val="0"/>
        <w:rPr>
          <w:noProof/>
          <w:lang w:eastAsia="en-US" w:bidi="ar-SA"/>
        </w:rPr>
      </w:pPr>
      <w:r w:rsidRPr="00114930">
        <w:rPr>
          <w:b/>
          <w:noProof/>
          <w:lang w:eastAsia="en-US" w:bidi="ar-SA"/>
        </w:rPr>
        <w:t>13.</w:t>
      </w:r>
      <w:r w:rsidRPr="00114930">
        <w:rPr>
          <w:b/>
          <w:noProof/>
          <w:lang w:eastAsia="en-US" w:bidi="ar-SA"/>
        </w:rPr>
        <w:tab/>
      </w:r>
      <w:r w:rsidRPr="00114930">
        <w:rPr>
          <w:b/>
          <w:szCs w:val="22"/>
          <w:lang w:eastAsia="en-US" w:bidi="ar-SA"/>
        </w:rPr>
        <w:t>SERIJOS NUMERIS</w:t>
      </w:r>
    </w:p>
    <w:p w14:paraId="6E53E4F0" w14:textId="77777777" w:rsidR="00114930" w:rsidRPr="00114930" w:rsidRDefault="00114930" w:rsidP="00114930">
      <w:pPr>
        <w:spacing w:line="240" w:lineRule="auto"/>
        <w:rPr>
          <w:noProof/>
          <w:lang w:eastAsia="en-US" w:bidi="ar-SA"/>
        </w:rPr>
      </w:pPr>
    </w:p>
    <w:p w14:paraId="2382B2F7" w14:textId="77777777" w:rsidR="00114930" w:rsidRPr="00114930" w:rsidRDefault="00114930" w:rsidP="00114930">
      <w:pPr>
        <w:spacing w:line="240" w:lineRule="auto"/>
        <w:rPr>
          <w:noProof/>
          <w:lang w:eastAsia="en-US" w:bidi="ar-SA"/>
        </w:rPr>
      </w:pPr>
      <w:r w:rsidRPr="00114930">
        <w:rPr>
          <w:noProof/>
          <w:lang w:eastAsia="en-US" w:bidi="ar-SA"/>
        </w:rPr>
        <w:t>Serija</w:t>
      </w:r>
    </w:p>
    <w:p w14:paraId="6818773C" w14:textId="77777777" w:rsidR="00114930" w:rsidRPr="00114930" w:rsidRDefault="00114930" w:rsidP="00114930">
      <w:pPr>
        <w:spacing w:line="240" w:lineRule="auto"/>
        <w:rPr>
          <w:noProof/>
          <w:lang w:eastAsia="en-US" w:bidi="ar-SA"/>
        </w:rPr>
      </w:pPr>
    </w:p>
    <w:p w14:paraId="0DA319E8" w14:textId="77777777" w:rsidR="00114930" w:rsidRPr="00114930" w:rsidRDefault="00114930" w:rsidP="00114930">
      <w:pPr>
        <w:spacing w:line="240" w:lineRule="auto"/>
        <w:rPr>
          <w:noProof/>
          <w:lang w:eastAsia="en-US" w:bidi="ar-SA"/>
        </w:rPr>
      </w:pPr>
    </w:p>
    <w:p w14:paraId="45259C58" w14:textId="77777777" w:rsidR="00114930" w:rsidRPr="00114930" w:rsidRDefault="00114930" w:rsidP="00114930">
      <w:pPr>
        <w:pBdr>
          <w:top w:val="single" w:sz="4" w:space="1" w:color="auto"/>
          <w:left w:val="single" w:sz="4" w:space="4" w:color="auto"/>
          <w:bottom w:val="single" w:sz="4" w:space="1" w:color="auto"/>
          <w:right w:val="single" w:sz="4" w:space="4" w:color="auto"/>
        </w:pBdr>
        <w:spacing w:line="240" w:lineRule="auto"/>
        <w:outlineLvl w:val="0"/>
        <w:rPr>
          <w:noProof/>
          <w:lang w:eastAsia="en-US" w:bidi="ar-SA"/>
        </w:rPr>
      </w:pPr>
      <w:r w:rsidRPr="00114930">
        <w:rPr>
          <w:b/>
          <w:noProof/>
          <w:lang w:eastAsia="en-US" w:bidi="ar-SA"/>
        </w:rPr>
        <w:t>14.</w:t>
      </w:r>
      <w:r w:rsidRPr="00114930">
        <w:rPr>
          <w:b/>
          <w:noProof/>
          <w:lang w:eastAsia="en-US" w:bidi="ar-SA"/>
        </w:rPr>
        <w:tab/>
      </w:r>
      <w:r w:rsidRPr="00114930">
        <w:rPr>
          <w:b/>
          <w:szCs w:val="22"/>
          <w:lang w:eastAsia="en-US" w:bidi="ar-SA"/>
        </w:rPr>
        <w:t>PARDAVIMO (IŠDAVIMO) TVARKA</w:t>
      </w:r>
    </w:p>
    <w:p w14:paraId="4EEBA53F" w14:textId="77777777" w:rsidR="00114930" w:rsidRPr="00114930" w:rsidRDefault="00114930" w:rsidP="00114930">
      <w:pPr>
        <w:spacing w:line="240" w:lineRule="auto"/>
        <w:rPr>
          <w:noProof/>
          <w:lang w:eastAsia="en-US" w:bidi="ar-SA"/>
        </w:rPr>
      </w:pPr>
    </w:p>
    <w:p w14:paraId="412F5474" w14:textId="77777777" w:rsidR="00114930" w:rsidRPr="00114930" w:rsidRDefault="00114930" w:rsidP="00114930">
      <w:pPr>
        <w:spacing w:line="240" w:lineRule="auto"/>
        <w:rPr>
          <w:color w:val="000000"/>
          <w:szCs w:val="22"/>
          <w:lang w:eastAsia="en-US" w:bidi="ar-SA"/>
        </w:rPr>
      </w:pPr>
      <w:r w:rsidRPr="00114930">
        <w:rPr>
          <w:color w:val="000000"/>
          <w:szCs w:val="22"/>
          <w:lang w:eastAsia="en-US" w:bidi="ar-SA"/>
        </w:rPr>
        <w:t>Nereceptinis vaistas.</w:t>
      </w:r>
    </w:p>
    <w:p w14:paraId="4FC7B590" w14:textId="77777777" w:rsidR="00114930" w:rsidRPr="00114930" w:rsidRDefault="00114930" w:rsidP="00114930">
      <w:pPr>
        <w:spacing w:line="240" w:lineRule="auto"/>
        <w:rPr>
          <w:noProof/>
          <w:lang w:eastAsia="en-US" w:bidi="ar-SA"/>
        </w:rPr>
      </w:pPr>
    </w:p>
    <w:p w14:paraId="3B8D43D5" w14:textId="77777777" w:rsidR="00114930" w:rsidRPr="00114930" w:rsidRDefault="00114930" w:rsidP="00114930">
      <w:pPr>
        <w:spacing w:line="240" w:lineRule="auto"/>
        <w:rPr>
          <w:noProof/>
          <w:lang w:eastAsia="en-US" w:bidi="ar-SA"/>
        </w:rPr>
      </w:pPr>
    </w:p>
    <w:p w14:paraId="35701926" w14:textId="77777777" w:rsidR="00114930" w:rsidRPr="00114930" w:rsidRDefault="00114930" w:rsidP="00114930">
      <w:pPr>
        <w:pBdr>
          <w:top w:val="single" w:sz="4" w:space="1" w:color="auto"/>
          <w:left w:val="single" w:sz="4" w:space="4" w:color="auto"/>
          <w:bottom w:val="single" w:sz="4" w:space="1" w:color="auto"/>
          <w:right w:val="single" w:sz="4" w:space="4" w:color="auto"/>
        </w:pBdr>
        <w:spacing w:line="240" w:lineRule="auto"/>
        <w:outlineLvl w:val="0"/>
        <w:rPr>
          <w:noProof/>
          <w:lang w:eastAsia="en-US" w:bidi="ar-SA"/>
        </w:rPr>
      </w:pPr>
      <w:r w:rsidRPr="00114930">
        <w:rPr>
          <w:b/>
          <w:noProof/>
          <w:lang w:eastAsia="en-US" w:bidi="ar-SA"/>
        </w:rPr>
        <w:t>15.</w:t>
      </w:r>
      <w:r w:rsidRPr="00114930">
        <w:rPr>
          <w:b/>
          <w:noProof/>
          <w:lang w:eastAsia="en-US" w:bidi="ar-SA"/>
        </w:rPr>
        <w:tab/>
      </w:r>
      <w:r w:rsidRPr="00114930">
        <w:rPr>
          <w:b/>
          <w:szCs w:val="22"/>
          <w:lang w:eastAsia="en-US" w:bidi="ar-SA"/>
        </w:rPr>
        <w:t>VARTOJIMO INSTRUKCIJA</w:t>
      </w:r>
    </w:p>
    <w:p w14:paraId="28818752" w14:textId="77777777" w:rsidR="00114930" w:rsidRPr="00114930" w:rsidRDefault="00114930" w:rsidP="00114930">
      <w:pPr>
        <w:spacing w:line="240" w:lineRule="auto"/>
        <w:rPr>
          <w:noProof/>
          <w:lang w:eastAsia="en-US" w:bidi="ar-SA"/>
        </w:rPr>
      </w:pPr>
    </w:p>
    <w:p w14:paraId="0C311754" w14:textId="77777777" w:rsidR="00114930" w:rsidRPr="00114930" w:rsidRDefault="00114930" w:rsidP="00114930">
      <w:pPr>
        <w:spacing w:line="240" w:lineRule="auto"/>
        <w:rPr>
          <w:noProof/>
          <w:lang w:eastAsia="en-US" w:bidi="ar-SA"/>
        </w:rPr>
      </w:pPr>
      <w:r w:rsidRPr="00114930">
        <w:rPr>
          <w:noProof/>
          <w:lang w:eastAsia="en-US" w:bidi="ar-SA"/>
        </w:rPr>
        <w:t>Šis vaistas skirtas peršalimo ir gripo sukeltų simptomų, tokių kaip skausmas,</w:t>
      </w:r>
      <w:r w:rsidR="00A354BF">
        <w:rPr>
          <w:noProof/>
          <w:lang w:eastAsia="en-US" w:bidi="ar-SA"/>
        </w:rPr>
        <w:t xml:space="preserve"> karščiavimas,</w:t>
      </w:r>
      <w:r w:rsidRPr="00114930">
        <w:rPr>
          <w:noProof/>
          <w:lang w:eastAsia="en-US" w:bidi="ar-SA"/>
        </w:rPr>
        <w:t xml:space="preserve"> nosies gleivinės paburkimas ir sausas erzinantis kosulys, lengvinimui</w:t>
      </w:r>
      <w:r w:rsidR="00517A62">
        <w:rPr>
          <w:noProof/>
          <w:lang w:eastAsia="en-US" w:bidi="ar-SA"/>
        </w:rPr>
        <w:t xml:space="preserve"> suaugusiesiems</w:t>
      </w:r>
      <w:r w:rsidRPr="002055A4">
        <w:rPr>
          <w:noProof/>
          <w:lang w:eastAsia="en-US" w:bidi="ar-SA"/>
        </w:rPr>
        <w:t>.</w:t>
      </w:r>
    </w:p>
    <w:p w14:paraId="5258B061" w14:textId="77777777" w:rsidR="00114930" w:rsidRPr="00114930" w:rsidRDefault="00114930" w:rsidP="00114930">
      <w:pPr>
        <w:spacing w:line="240" w:lineRule="auto"/>
        <w:rPr>
          <w:noProof/>
          <w:lang w:eastAsia="en-US" w:bidi="ar-SA"/>
        </w:rPr>
      </w:pPr>
    </w:p>
    <w:p w14:paraId="2F73624A" w14:textId="77777777" w:rsidR="00114930" w:rsidRPr="00114930" w:rsidRDefault="00114930" w:rsidP="00114930">
      <w:pPr>
        <w:spacing w:line="240" w:lineRule="auto"/>
        <w:rPr>
          <w:noProof/>
          <w:lang w:eastAsia="en-US" w:bidi="ar-SA"/>
        </w:rPr>
      </w:pPr>
      <w:r w:rsidRPr="00114930">
        <w:rPr>
          <w:noProof/>
          <w:lang w:eastAsia="en-US" w:bidi="ar-SA"/>
        </w:rPr>
        <w:t xml:space="preserve">Jeigu per </w:t>
      </w:r>
      <w:r w:rsidR="00894477">
        <w:rPr>
          <w:noProof/>
          <w:lang w:eastAsia="en-US" w:bidi="ar-SA"/>
        </w:rPr>
        <w:t>3</w:t>
      </w:r>
      <w:r w:rsidR="003B53EE">
        <w:rPr>
          <w:noProof/>
          <w:lang w:eastAsia="en-US" w:bidi="ar-SA"/>
        </w:rPr>
        <w:t> </w:t>
      </w:r>
      <w:r w:rsidRPr="00114930">
        <w:rPr>
          <w:noProof/>
          <w:lang w:eastAsia="en-US" w:bidi="ar-SA"/>
        </w:rPr>
        <w:t>dienas Jūsų savijauta nepagerėjo arba net pablogėjo, kreipkitės į gydytoją.</w:t>
      </w:r>
    </w:p>
    <w:p w14:paraId="788E7DAE" w14:textId="77777777" w:rsidR="000372B2" w:rsidRPr="000372B2" w:rsidRDefault="00517A62" w:rsidP="000372B2">
      <w:pPr>
        <w:spacing w:line="240" w:lineRule="auto"/>
        <w:rPr>
          <w:noProof/>
          <w:lang w:eastAsia="en-US" w:bidi="ar-SA"/>
        </w:rPr>
      </w:pPr>
      <w:r>
        <w:rPr>
          <w:noProof/>
          <w:szCs w:val="22"/>
        </w:rPr>
        <w:t xml:space="preserve">Prieš vartojimą, </w:t>
      </w:r>
      <w:r w:rsidR="00216A52">
        <w:rPr>
          <w:noProof/>
          <w:szCs w:val="22"/>
        </w:rPr>
        <w:t>p</w:t>
      </w:r>
      <w:r w:rsidR="00216A52" w:rsidRPr="009D7A6D">
        <w:rPr>
          <w:noProof/>
          <w:szCs w:val="22"/>
        </w:rPr>
        <w:t xml:space="preserve">aketėlio turinį </w:t>
      </w:r>
      <w:r w:rsidR="00216A52">
        <w:rPr>
          <w:noProof/>
          <w:szCs w:val="22"/>
        </w:rPr>
        <w:t xml:space="preserve">supilkite </w:t>
      </w:r>
      <w:r w:rsidR="00216A52" w:rsidRPr="009D7A6D">
        <w:rPr>
          <w:noProof/>
          <w:szCs w:val="22"/>
        </w:rPr>
        <w:t>į</w:t>
      </w:r>
      <w:r w:rsidR="00216A52">
        <w:rPr>
          <w:noProof/>
          <w:szCs w:val="22"/>
        </w:rPr>
        <w:t xml:space="preserve"> stiklinę vandens (150 ml) ir maišykite, kol visiškai ištirps.</w:t>
      </w:r>
    </w:p>
    <w:p w14:paraId="0D788363" w14:textId="77777777" w:rsidR="00114930" w:rsidRPr="00114930" w:rsidRDefault="00114930" w:rsidP="00114930">
      <w:pPr>
        <w:spacing w:line="240" w:lineRule="auto"/>
        <w:rPr>
          <w:noProof/>
          <w:lang w:eastAsia="en-US" w:bidi="ar-SA"/>
        </w:rPr>
      </w:pPr>
    </w:p>
    <w:p w14:paraId="63551427" w14:textId="77777777" w:rsidR="00114930" w:rsidRPr="00114930" w:rsidRDefault="00114930" w:rsidP="00114930">
      <w:pPr>
        <w:spacing w:line="240" w:lineRule="auto"/>
        <w:rPr>
          <w:noProof/>
          <w:lang w:eastAsia="en-US" w:bidi="ar-SA"/>
        </w:rPr>
      </w:pPr>
    </w:p>
    <w:p w14:paraId="51F2F5EE" w14:textId="77777777" w:rsidR="00114930" w:rsidRPr="00114930" w:rsidRDefault="00114930" w:rsidP="00114930">
      <w:pPr>
        <w:pBdr>
          <w:top w:val="single" w:sz="4" w:space="1" w:color="auto"/>
          <w:left w:val="single" w:sz="4" w:space="4" w:color="auto"/>
          <w:bottom w:val="single" w:sz="4" w:space="1" w:color="auto"/>
          <w:right w:val="single" w:sz="4" w:space="4" w:color="auto"/>
        </w:pBdr>
        <w:spacing w:line="240" w:lineRule="auto"/>
        <w:outlineLvl w:val="0"/>
        <w:rPr>
          <w:noProof/>
          <w:lang w:eastAsia="en-US" w:bidi="ar-SA"/>
        </w:rPr>
      </w:pPr>
      <w:r w:rsidRPr="00114930">
        <w:rPr>
          <w:b/>
          <w:noProof/>
          <w:lang w:eastAsia="en-US" w:bidi="ar-SA"/>
        </w:rPr>
        <w:t>16.</w:t>
      </w:r>
      <w:r w:rsidRPr="00114930">
        <w:rPr>
          <w:b/>
          <w:noProof/>
          <w:lang w:eastAsia="en-US" w:bidi="ar-SA"/>
        </w:rPr>
        <w:tab/>
      </w:r>
      <w:r w:rsidRPr="00114930">
        <w:rPr>
          <w:b/>
          <w:szCs w:val="22"/>
          <w:lang w:eastAsia="en-US" w:bidi="ar-SA"/>
        </w:rPr>
        <w:t>INFORMACIJA BRAILIO RAŠTU</w:t>
      </w:r>
    </w:p>
    <w:p w14:paraId="70D19C86" w14:textId="77777777" w:rsidR="00114930" w:rsidRPr="00114930" w:rsidRDefault="00114930" w:rsidP="00114930">
      <w:pPr>
        <w:spacing w:line="240" w:lineRule="auto"/>
        <w:rPr>
          <w:lang w:eastAsia="en-US" w:bidi="ar-SA"/>
        </w:rPr>
      </w:pPr>
    </w:p>
    <w:p w14:paraId="346EC48E" w14:textId="77777777" w:rsidR="00114930" w:rsidRDefault="003B53EE" w:rsidP="00114930">
      <w:pPr>
        <w:shd w:val="clear" w:color="auto" w:fill="FFFFFF"/>
        <w:spacing w:line="240" w:lineRule="auto"/>
        <w:rPr>
          <w:lang w:eastAsia="en-US" w:bidi="ar-SA"/>
        </w:rPr>
      </w:pPr>
      <w:r>
        <w:rPr>
          <w:lang w:eastAsia="en-US" w:bidi="ar-SA"/>
        </w:rPr>
        <w:t>t</w:t>
      </w:r>
      <w:r w:rsidR="00114930" w:rsidRPr="00114930">
        <w:rPr>
          <w:lang w:eastAsia="en-US" w:bidi="ar-SA"/>
        </w:rPr>
        <w:t>empier</w:t>
      </w:r>
    </w:p>
    <w:p w14:paraId="18774970" w14:textId="77777777" w:rsidR="00ED7174" w:rsidRDefault="00ED7174" w:rsidP="00114930">
      <w:pPr>
        <w:shd w:val="clear" w:color="auto" w:fill="FFFFFF"/>
        <w:spacing w:line="240" w:lineRule="auto"/>
        <w:rPr>
          <w:lang w:eastAsia="en-US" w:bidi="ar-SA"/>
        </w:rPr>
      </w:pPr>
    </w:p>
    <w:p w14:paraId="33491CF6" w14:textId="77777777" w:rsidR="00ED7174" w:rsidRDefault="00ED7174" w:rsidP="00114930">
      <w:pPr>
        <w:shd w:val="clear" w:color="auto" w:fill="FFFFFF"/>
        <w:spacing w:line="240" w:lineRule="auto"/>
        <w:rPr>
          <w:lang w:eastAsia="en-US" w:bidi="ar-SA"/>
        </w:rPr>
      </w:pPr>
    </w:p>
    <w:p w14:paraId="16E8E9F4" w14:textId="77777777" w:rsidR="00ED7174" w:rsidRPr="005C3160" w:rsidRDefault="00ED7174" w:rsidP="00ED7174">
      <w:pPr>
        <w:keepNext/>
        <w:pBdr>
          <w:top w:val="single" w:sz="4" w:space="1" w:color="auto"/>
          <w:left w:val="single" w:sz="4" w:space="4" w:color="auto"/>
          <w:bottom w:val="single" w:sz="4" w:space="1" w:color="auto"/>
          <w:right w:val="single" w:sz="4" w:space="4" w:color="auto"/>
        </w:pBdr>
        <w:tabs>
          <w:tab w:val="left" w:pos="0"/>
        </w:tabs>
        <w:outlineLvl w:val="0"/>
        <w:rPr>
          <w:i/>
          <w:noProof/>
          <w:snapToGrid w:val="0"/>
          <w:szCs w:val="24"/>
          <w:lang w:val="pl-PL" w:eastAsia="en-US" w:bidi="ar-SA"/>
        </w:rPr>
      </w:pPr>
      <w:r w:rsidRPr="005C3160">
        <w:rPr>
          <w:b/>
          <w:noProof/>
          <w:snapToGrid w:val="0"/>
          <w:lang w:val="pl-PL" w:eastAsia="en-US" w:bidi="ar-SA"/>
        </w:rPr>
        <w:t>17.</w:t>
      </w:r>
      <w:r w:rsidRPr="005C3160">
        <w:rPr>
          <w:b/>
          <w:noProof/>
          <w:snapToGrid w:val="0"/>
          <w:lang w:val="pl-PL" w:eastAsia="en-US" w:bidi="ar-SA"/>
        </w:rPr>
        <w:tab/>
        <w:t>UNIKALUS IDENTIFIKATORIUS – 2D BRŪKŠNINIS KODAS</w:t>
      </w:r>
    </w:p>
    <w:p w14:paraId="0063EE4A" w14:textId="77777777" w:rsidR="00ED7174" w:rsidRPr="005C3160" w:rsidRDefault="00ED7174" w:rsidP="00ED7174">
      <w:pPr>
        <w:rPr>
          <w:noProof/>
          <w:snapToGrid w:val="0"/>
          <w:lang w:val="pl-PL" w:eastAsia="en-US" w:bidi="ar-SA"/>
        </w:rPr>
      </w:pPr>
    </w:p>
    <w:p w14:paraId="14B94CA6" w14:textId="77777777" w:rsidR="00ED7174" w:rsidRPr="005C3160" w:rsidRDefault="00ED7174" w:rsidP="00ED7174">
      <w:pPr>
        <w:rPr>
          <w:noProof/>
          <w:snapToGrid w:val="0"/>
          <w:szCs w:val="24"/>
          <w:lang w:val="pl-PL" w:eastAsia="en-US" w:bidi="ar-SA"/>
        </w:rPr>
      </w:pPr>
      <w:r w:rsidRPr="0091280E">
        <w:rPr>
          <w:noProof/>
          <w:snapToGrid w:val="0"/>
          <w:highlight w:val="lightGray"/>
          <w:lang w:val="pl-PL" w:eastAsia="en-US" w:bidi="ar-SA"/>
        </w:rPr>
        <w:t>Duomenys nebūtini.</w:t>
      </w:r>
      <w:r w:rsidRPr="005C3160">
        <w:rPr>
          <w:noProof/>
          <w:snapToGrid w:val="0"/>
          <w:lang w:val="pl-PL" w:eastAsia="en-US" w:bidi="ar-SA"/>
        </w:rPr>
        <w:t xml:space="preserve"> </w:t>
      </w:r>
    </w:p>
    <w:p w14:paraId="23BE45E3" w14:textId="77777777" w:rsidR="00ED7174" w:rsidRPr="005C3160" w:rsidRDefault="00ED7174" w:rsidP="00ED7174">
      <w:pPr>
        <w:rPr>
          <w:noProof/>
          <w:snapToGrid w:val="0"/>
          <w:lang w:val="pl-PL" w:eastAsia="en-US" w:bidi="ar-SA"/>
        </w:rPr>
      </w:pPr>
    </w:p>
    <w:p w14:paraId="558BE58B" w14:textId="77777777" w:rsidR="00ED7174" w:rsidRPr="005C3160" w:rsidRDefault="00ED7174" w:rsidP="00ED7174">
      <w:pPr>
        <w:rPr>
          <w:noProof/>
          <w:snapToGrid w:val="0"/>
          <w:lang w:val="pl-PL" w:eastAsia="en-US" w:bidi="ar-SA"/>
        </w:rPr>
      </w:pPr>
    </w:p>
    <w:p w14:paraId="72F1EDDE" w14:textId="77777777" w:rsidR="00ED7174" w:rsidRPr="005C3160" w:rsidRDefault="00ED7174" w:rsidP="00ED7174">
      <w:pPr>
        <w:keepNext/>
        <w:pBdr>
          <w:top w:val="single" w:sz="4" w:space="1" w:color="auto"/>
          <w:left w:val="single" w:sz="4" w:space="4" w:color="auto"/>
          <w:bottom w:val="single" w:sz="4" w:space="1" w:color="auto"/>
          <w:right w:val="single" w:sz="4" w:space="4" w:color="auto"/>
        </w:pBdr>
        <w:tabs>
          <w:tab w:val="left" w:pos="0"/>
        </w:tabs>
        <w:outlineLvl w:val="0"/>
        <w:rPr>
          <w:i/>
          <w:noProof/>
          <w:snapToGrid w:val="0"/>
          <w:lang w:val="pl-PL" w:eastAsia="en-US" w:bidi="ar-SA"/>
        </w:rPr>
      </w:pPr>
      <w:r w:rsidRPr="005C3160">
        <w:rPr>
          <w:b/>
          <w:noProof/>
          <w:snapToGrid w:val="0"/>
          <w:lang w:val="pl-PL" w:eastAsia="en-US" w:bidi="ar-SA"/>
        </w:rPr>
        <w:t>18.</w:t>
      </w:r>
      <w:r w:rsidRPr="005C3160">
        <w:rPr>
          <w:b/>
          <w:noProof/>
          <w:snapToGrid w:val="0"/>
          <w:lang w:val="pl-PL" w:eastAsia="en-US" w:bidi="ar-SA"/>
        </w:rPr>
        <w:tab/>
        <w:t>UNIKALUS IDENTIFIKATORIUS – ŽMONĖMS SUPRANTAMI DUOMENYS</w:t>
      </w:r>
    </w:p>
    <w:p w14:paraId="463F5ED3" w14:textId="77777777" w:rsidR="00ED7174" w:rsidRPr="005C3160" w:rsidRDefault="00ED7174" w:rsidP="00ED7174">
      <w:pPr>
        <w:rPr>
          <w:noProof/>
          <w:snapToGrid w:val="0"/>
          <w:lang w:val="pl-PL" w:eastAsia="en-US" w:bidi="ar-SA"/>
        </w:rPr>
      </w:pPr>
    </w:p>
    <w:p w14:paraId="0825A431" w14:textId="77777777" w:rsidR="00ED7174" w:rsidRPr="005C3160" w:rsidRDefault="00ED7174" w:rsidP="00ED7174">
      <w:pPr>
        <w:rPr>
          <w:noProof/>
          <w:snapToGrid w:val="0"/>
          <w:vanish/>
          <w:szCs w:val="22"/>
          <w:lang w:val="pl-PL" w:eastAsia="en-US" w:bidi="ar-SA"/>
        </w:rPr>
      </w:pPr>
      <w:r w:rsidRPr="0091280E">
        <w:rPr>
          <w:noProof/>
          <w:snapToGrid w:val="0"/>
          <w:highlight w:val="lightGray"/>
          <w:shd w:val="clear" w:color="auto" w:fill="CCCCCC"/>
          <w:lang w:val="pl-PL" w:eastAsia="en-US" w:bidi="ar-SA"/>
        </w:rPr>
        <w:t>Duomenys nebūtini.</w:t>
      </w:r>
    </w:p>
    <w:p w14:paraId="27188F9E" w14:textId="77777777" w:rsidR="002055A4" w:rsidRPr="00114930" w:rsidRDefault="002055A4" w:rsidP="00114930">
      <w:pPr>
        <w:shd w:val="clear" w:color="auto" w:fill="FFFFFF"/>
        <w:spacing w:line="240" w:lineRule="auto"/>
        <w:rPr>
          <w:b/>
          <w:noProof/>
          <w:lang w:eastAsia="en-US" w:bidi="ar-SA"/>
        </w:rPr>
      </w:pPr>
    </w:p>
    <w:p w14:paraId="744A737E" w14:textId="77777777" w:rsidR="00114930" w:rsidRPr="00114930" w:rsidRDefault="00114930" w:rsidP="00114930">
      <w:pPr>
        <w:shd w:val="clear" w:color="auto" w:fill="FFFFFF"/>
        <w:spacing w:line="240" w:lineRule="auto"/>
        <w:rPr>
          <w:noProof/>
          <w:lang w:eastAsia="en-US" w:bidi="ar-SA"/>
        </w:rPr>
      </w:pPr>
      <w:r w:rsidRPr="00114930">
        <w:rPr>
          <w:b/>
          <w:noProof/>
          <w:lang w:eastAsia="en-US" w:bidi="ar-SA"/>
        </w:rPr>
        <w:br w:type="page"/>
      </w:r>
    </w:p>
    <w:p w14:paraId="673D9378" w14:textId="77777777" w:rsidR="00114930" w:rsidRPr="00114930" w:rsidRDefault="002055A4" w:rsidP="00114930">
      <w:pPr>
        <w:pBdr>
          <w:top w:val="single" w:sz="4" w:space="1" w:color="auto"/>
          <w:left w:val="single" w:sz="4" w:space="4" w:color="auto"/>
          <w:bottom w:val="single" w:sz="4" w:space="1" w:color="auto"/>
          <w:right w:val="single" w:sz="4" w:space="4" w:color="auto"/>
        </w:pBdr>
        <w:spacing w:line="240" w:lineRule="auto"/>
        <w:rPr>
          <w:b/>
          <w:szCs w:val="22"/>
          <w:lang w:eastAsia="en-US" w:bidi="ar-SA"/>
        </w:rPr>
      </w:pPr>
      <w:r w:rsidRPr="002055A4">
        <w:rPr>
          <w:b/>
          <w:szCs w:val="22"/>
          <w:lang w:eastAsia="en-US" w:bidi="ar-SA"/>
        </w:rPr>
        <w:t>MINIMALI INFORMACIJA ANT MAŽŲ VIDINIŲ PAKUOČIŲ</w:t>
      </w:r>
    </w:p>
    <w:p w14:paraId="404F559C" w14:textId="77777777" w:rsidR="00114930" w:rsidRPr="00114930" w:rsidRDefault="00114930" w:rsidP="00114930">
      <w:pPr>
        <w:pBdr>
          <w:top w:val="single" w:sz="4" w:space="1" w:color="auto"/>
          <w:left w:val="single" w:sz="4" w:space="4" w:color="auto"/>
          <w:bottom w:val="single" w:sz="4" w:space="1" w:color="auto"/>
          <w:right w:val="single" w:sz="4" w:space="4" w:color="auto"/>
        </w:pBdr>
        <w:spacing w:line="240" w:lineRule="auto"/>
        <w:rPr>
          <w:bCs/>
          <w:noProof/>
          <w:lang w:eastAsia="en-US" w:bidi="ar-SA"/>
        </w:rPr>
      </w:pPr>
    </w:p>
    <w:p w14:paraId="3E94148B" w14:textId="77777777" w:rsidR="00114930" w:rsidRPr="00114930" w:rsidRDefault="00114930" w:rsidP="00114930">
      <w:pPr>
        <w:pBdr>
          <w:top w:val="single" w:sz="4" w:space="1" w:color="auto"/>
          <w:left w:val="single" w:sz="4" w:space="4" w:color="auto"/>
          <w:bottom w:val="single" w:sz="4" w:space="1" w:color="auto"/>
          <w:right w:val="single" w:sz="4" w:space="4" w:color="auto"/>
        </w:pBdr>
        <w:spacing w:line="240" w:lineRule="auto"/>
        <w:rPr>
          <w:b/>
          <w:szCs w:val="22"/>
          <w:lang w:eastAsia="en-US" w:bidi="ar-SA"/>
        </w:rPr>
      </w:pPr>
      <w:r w:rsidRPr="00114930">
        <w:rPr>
          <w:b/>
          <w:szCs w:val="22"/>
          <w:lang w:eastAsia="en-US" w:bidi="ar-SA"/>
        </w:rPr>
        <w:t>PAKETĖLIS</w:t>
      </w:r>
    </w:p>
    <w:p w14:paraId="51E4EE4A" w14:textId="77777777" w:rsidR="00114930" w:rsidRPr="00114930" w:rsidRDefault="00114930" w:rsidP="00114930">
      <w:pPr>
        <w:spacing w:line="240" w:lineRule="auto"/>
        <w:rPr>
          <w:noProof/>
          <w:lang w:eastAsia="en-US" w:bidi="ar-SA"/>
        </w:rPr>
      </w:pPr>
    </w:p>
    <w:p w14:paraId="569665E6" w14:textId="77777777" w:rsidR="00114930" w:rsidRPr="00114930" w:rsidRDefault="00114930" w:rsidP="00114930">
      <w:pPr>
        <w:spacing w:line="240" w:lineRule="auto"/>
        <w:rPr>
          <w:noProof/>
          <w:lang w:eastAsia="en-US" w:bidi="ar-SA"/>
        </w:rPr>
      </w:pPr>
    </w:p>
    <w:p w14:paraId="62CFFA4D" w14:textId="77777777" w:rsidR="00114930" w:rsidRPr="00114930" w:rsidRDefault="00114930" w:rsidP="00114930">
      <w:pPr>
        <w:pBdr>
          <w:top w:val="single" w:sz="4" w:space="1" w:color="auto"/>
          <w:left w:val="single" w:sz="4" w:space="4" w:color="auto"/>
          <w:bottom w:val="single" w:sz="4" w:space="1" w:color="auto"/>
          <w:right w:val="single" w:sz="4" w:space="4" w:color="auto"/>
        </w:pBdr>
        <w:spacing w:line="240" w:lineRule="auto"/>
        <w:outlineLvl w:val="0"/>
        <w:rPr>
          <w:noProof/>
          <w:lang w:eastAsia="en-US" w:bidi="ar-SA"/>
        </w:rPr>
      </w:pPr>
      <w:r w:rsidRPr="00114930">
        <w:rPr>
          <w:b/>
          <w:noProof/>
          <w:lang w:eastAsia="en-US" w:bidi="ar-SA"/>
        </w:rPr>
        <w:t>1.</w:t>
      </w:r>
      <w:r w:rsidRPr="00114930">
        <w:rPr>
          <w:b/>
          <w:noProof/>
          <w:lang w:eastAsia="en-US" w:bidi="ar-SA"/>
        </w:rPr>
        <w:tab/>
      </w:r>
      <w:r w:rsidRPr="00114930">
        <w:rPr>
          <w:b/>
          <w:szCs w:val="22"/>
          <w:lang w:eastAsia="en-US" w:bidi="ar-SA"/>
        </w:rPr>
        <w:t>VAISTINIO PREPARATO PAVADINIMAS</w:t>
      </w:r>
      <w:r w:rsidR="00885198">
        <w:rPr>
          <w:b/>
          <w:szCs w:val="22"/>
          <w:lang w:eastAsia="en-US" w:bidi="ar-SA"/>
        </w:rPr>
        <w:t xml:space="preserve"> </w:t>
      </w:r>
      <w:r w:rsidR="00885198" w:rsidRPr="00E843B5">
        <w:rPr>
          <w:b/>
          <w:caps/>
        </w:rPr>
        <w:t>ir vartojimo būdas (-ai)</w:t>
      </w:r>
    </w:p>
    <w:p w14:paraId="5FC23C54" w14:textId="77777777" w:rsidR="00114930" w:rsidRPr="00114930" w:rsidRDefault="00114930" w:rsidP="00114930">
      <w:pPr>
        <w:spacing w:line="240" w:lineRule="auto"/>
        <w:rPr>
          <w:noProof/>
          <w:lang w:eastAsia="en-US" w:bidi="ar-SA"/>
        </w:rPr>
      </w:pPr>
    </w:p>
    <w:p w14:paraId="399152FC" w14:textId="77777777" w:rsidR="00114930" w:rsidRPr="00114930" w:rsidRDefault="003F1B96" w:rsidP="00114930">
      <w:pPr>
        <w:spacing w:line="240" w:lineRule="auto"/>
        <w:rPr>
          <w:noProof/>
          <w:lang w:eastAsia="en-US" w:bidi="ar-SA"/>
        </w:rPr>
      </w:pPr>
      <w:r>
        <w:rPr>
          <w:noProof/>
          <w:szCs w:val="22"/>
        </w:rPr>
        <w:t>TEMPIER</w:t>
      </w:r>
      <w:r w:rsidR="00114930" w:rsidRPr="00114930">
        <w:rPr>
          <w:noProof/>
          <w:lang w:eastAsia="en-US" w:bidi="ar-SA"/>
        </w:rPr>
        <w:t xml:space="preserve"> 500 mg/30 mg/15 mg </w:t>
      </w:r>
      <w:r w:rsidR="00114930" w:rsidRPr="00114930">
        <w:rPr>
          <w:szCs w:val="22"/>
          <w:lang w:eastAsia="en-US" w:bidi="ar-SA"/>
        </w:rPr>
        <w:t>milteliai geriamajam tirpalui</w:t>
      </w:r>
    </w:p>
    <w:p w14:paraId="172959AD" w14:textId="77777777" w:rsidR="00885198" w:rsidRDefault="00885198" w:rsidP="00885198">
      <w:pPr>
        <w:spacing w:line="240" w:lineRule="auto"/>
        <w:rPr>
          <w:noProof/>
          <w:lang w:eastAsia="en-US" w:bidi="ar-SA"/>
        </w:rPr>
      </w:pPr>
      <w:r w:rsidRPr="0091280E">
        <w:rPr>
          <w:noProof/>
          <w:highlight w:val="lightGray"/>
          <w:lang w:eastAsia="en-US" w:bidi="ar-SA"/>
        </w:rPr>
        <w:t>paracetamolis, pseudoefedrino sulfatas, dekstrometorfano hidrobromidas</w:t>
      </w:r>
    </w:p>
    <w:p w14:paraId="28620A4E" w14:textId="77777777" w:rsidR="005A6CB0" w:rsidRDefault="005A6CB0" w:rsidP="00885198">
      <w:pPr>
        <w:spacing w:line="240" w:lineRule="auto"/>
        <w:rPr>
          <w:noProof/>
          <w:lang w:eastAsia="en-US" w:bidi="ar-SA"/>
        </w:rPr>
      </w:pPr>
    </w:p>
    <w:p w14:paraId="54321E9D" w14:textId="77777777" w:rsidR="002055A4" w:rsidRDefault="002055A4" w:rsidP="00114930">
      <w:pPr>
        <w:spacing w:line="240" w:lineRule="auto"/>
        <w:rPr>
          <w:noProof/>
          <w:lang w:eastAsia="en-US" w:bidi="ar-SA"/>
        </w:rPr>
      </w:pPr>
      <w:r w:rsidRPr="00114930">
        <w:rPr>
          <w:color w:val="000000"/>
          <w:szCs w:val="22"/>
          <w:lang w:eastAsia="en-US" w:bidi="ar-SA"/>
        </w:rPr>
        <w:t>Vartoti per burną.</w:t>
      </w:r>
    </w:p>
    <w:p w14:paraId="21CD436E" w14:textId="77777777" w:rsidR="002055A4" w:rsidRPr="00114930" w:rsidRDefault="002055A4" w:rsidP="00114930">
      <w:pPr>
        <w:spacing w:line="240" w:lineRule="auto"/>
        <w:rPr>
          <w:noProof/>
          <w:lang w:eastAsia="en-US" w:bidi="ar-SA"/>
        </w:rPr>
      </w:pPr>
    </w:p>
    <w:p w14:paraId="5AA096FF" w14:textId="77777777" w:rsidR="00114930" w:rsidRPr="00114930" w:rsidRDefault="00114930" w:rsidP="00114930">
      <w:pPr>
        <w:spacing w:line="240" w:lineRule="auto"/>
        <w:rPr>
          <w:noProof/>
          <w:lang w:eastAsia="en-US" w:bidi="ar-SA"/>
        </w:rPr>
      </w:pPr>
    </w:p>
    <w:p w14:paraId="5DCD8BC7" w14:textId="77777777" w:rsidR="002055A4" w:rsidRPr="00B34FA1" w:rsidRDefault="002055A4" w:rsidP="002055A4">
      <w:pPr>
        <w:pBdr>
          <w:top w:val="single" w:sz="4" w:space="1" w:color="auto"/>
          <w:left w:val="single" w:sz="4" w:space="4" w:color="auto"/>
          <w:bottom w:val="single" w:sz="4" w:space="1" w:color="auto"/>
          <w:right w:val="single" w:sz="4" w:space="4" w:color="auto"/>
        </w:pBdr>
        <w:spacing w:line="240" w:lineRule="auto"/>
        <w:outlineLvl w:val="0"/>
        <w:rPr>
          <w:b/>
          <w:szCs w:val="24"/>
        </w:rPr>
      </w:pPr>
      <w:r w:rsidRPr="00B34FA1">
        <w:rPr>
          <w:b/>
          <w:szCs w:val="24"/>
        </w:rPr>
        <w:t>2.</w:t>
      </w:r>
      <w:r w:rsidRPr="00B34FA1">
        <w:rPr>
          <w:b/>
          <w:szCs w:val="24"/>
        </w:rPr>
        <w:tab/>
      </w:r>
      <w:r w:rsidRPr="00B34FA1">
        <w:rPr>
          <w:b/>
          <w:noProof/>
          <w:szCs w:val="24"/>
        </w:rPr>
        <w:t>VARTOJIMO METODAS</w:t>
      </w:r>
    </w:p>
    <w:p w14:paraId="317834A6" w14:textId="77777777" w:rsidR="00114930" w:rsidRPr="00114930" w:rsidRDefault="00114930" w:rsidP="00114930">
      <w:pPr>
        <w:spacing w:line="240" w:lineRule="auto"/>
        <w:rPr>
          <w:noProof/>
          <w:lang w:eastAsia="en-US" w:bidi="ar-SA"/>
        </w:rPr>
      </w:pPr>
    </w:p>
    <w:p w14:paraId="6B889899" w14:textId="77777777" w:rsidR="002055A4" w:rsidRPr="00114930" w:rsidRDefault="002055A4" w:rsidP="002055A4">
      <w:pPr>
        <w:spacing w:line="240" w:lineRule="auto"/>
        <w:rPr>
          <w:color w:val="000000"/>
          <w:szCs w:val="22"/>
          <w:lang w:eastAsia="en-US" w:bidi="ar-SA"/>
        </w:rPr>
      </w:pPr>
      <w:r w:rsidRPr="00F66845">
        <w:rPr>
          <w:color w:val="000000"/>
          <w:szCs w:val="22"/>
          <w:lang w:eastAsia="en-US" w:bidi="ar-SA"/>
        </w:rPr>
        <w:t xml:space="preserve">Prieš vartojimą </w:t>
      </w:r>
      <w:r w:rsidRPr="00F66845">
        <w:rPr>
          <w:color w:val="000000"/>
          <w:lang w:eastAsia="en-US" w:bidi="ar-SA"/>
        </w:rPr>
        <w:t xml:space="preserve">perskaitykite pakuotės </w:t>
      </w:r>
      <w:r w:rsidRPr="00F66845">
        <w:rPr>
          <w:color w:val="000000"/>
          <w:szCs w:val="22"/>
          <w:lang w:eastAsia="en-US" w:bidi="ar-SA"/>
        </w:rPr>
        <w:t>lapelį.</w:t>
      </w:r>
    </w:p>
    <w:p w14:paraId="72530CAE" w14:textId="77777777" w:rsidR="002055A4" w:rsidRPr="00114930" w:rsidRDefault="002055A4" w:rsidP="00114930">
      <w:pPr>
        <w:spacing w:line="240" w:lineRule="auto"/>
        <w:rPr>
          <w:color w:val="000000"/>
          <w:szCs w:val="22"/>
          <w:lang w:eastAsia="en-US" w:bidi="ar-SA"/>
        </w:rPr>
      </w:pPr>
    </w:p>
    <w:p w14:paraId="771A6D03" w14:textId="77777777" w:rsidR="00114930" w:rsidRPr="00114930" w:rsidRDefault="00114930" w:rsidP="00114930">
      <w:pPr>
        <w:spacing w:line="240" w:lineRule="auto"/>
        <w:rPr>
          <w:noProof/>
          <w:lang w:eastAsia="en-US" w:bidi="ar-SA"/>
        </w:rPr>
      </w:pPr>
    </w:p>
    <w:p w14:paraId="4BD50B65" w14:textId="77777777" w:rsidR="00114930" w:rsidRPr="0091280E" w:rsidRDefault="002055A4" w:rsidP="00114930">
      <w:pPr>
        <w:pBdr>
          <w:top w:val="single" w:sz="4" w:space="1" w:color="auto"/>
          <w:left w:val="single" w:sz="4" w:space="4" w:color="auto"/>
          <w:bottom w:val="single" w:sz="4" w:space="1" w:color="auto"/>
          <w:right w:val="single" w:sz="4" w:space="4" w:color="auto"/>
        </w:pBdr>
        <w:spacing w:line="240" w:lineRule="auto"/>
        <w:outlineLvl w:val="0"/>
        <w:rPr>
          <w:noProof/>
          <w:highlight w:val="lightGray"/>
          <w:lang w:eastAsia="en-US" w:bidi="ar-SA"/>
        </w:rPr>
      </w:pPr>
      <w:r w:rsidRPr="00B34FA1">
        <w:rPr>
          <w:b/>
          <w:szCs w:val="24"/>
        </w:rPr>
        <w:t>3.</w:t>
      </w:r>
      <w:r w:rsidRPr="00B34FA1">
        <w:rPr>
          <w:b/>
          <w:szCs w:val="24"/>
        </w:rPr>
        <w:tab/>
      </w:r>
      <w:r w:rsidRPr="00B34FA1">
        <w:rPr>
          <w:b/>
          <w:noProof/>
          <w:szCs w:val="24"/>
        </w:rPr>
        <w:t>TINKAMUMO LAIKAS</w:t>
      </w:r>
    </w:p>
    <w:p w14:paraId="4722EC8B" w14:textId="77777777" w:rsidR="00114930" w:rsidRPr="00114930" w:rsidRDefault="00114930" w:rsidP="00114930">
      <w:pPr>
        <w:spacing w:line="240" w:lineRule="auto"/>
        <w:rPr>
          <w:noProof/>
          <w:lang w:eastAsia="en-US" w:bidi="ar-SA"/>
        </w:rPr>
      </w:pPr>
    </w:p>
    <w:p w14:paraId="21D97BF2" w14:textId="77777777" w:rsidR="002055A4" w:rsidRPr="00114930" w:rsidRDefault="002055A4" w:rsidP="002055A4">
      <w:pPr>
        <w:spacing w:line="240" w:lineRule="auto"/>
        <w:rPr>
          <w:color w:val="000000"/>
          <w:szCs w:val="22"/>
          <w:lang w:eastAsia="en-US" w:bidi="ar-SA"/>
        </w:rPr>
      </w:pPr>
      <w:r w:rsidRPr="00114930">
        <w:rPr>
          <w:color w:val="000000"/>
          <w:szCs w:val="22"/>
          <w:lang w:eastAsia="en-US" w:bidi="ar-SA"/>
        </w:rPr>
        <w:t xml:space="preserve">EXP: </w:t>
      </w:r>
      <w:r w:rsidRPr="0091280E">
        <w:rPr>
          <w:color w:val="000000"/>
          <w:szCs w:val="22"/>
          <w:highlight w:val="lightGray"/>
          <w:lang w:eastAsia="en-US" w:bidi="ar-SA"/>
        </w:rPr>
        <w:t>{mm/MMMM}</w:t>
      </w:r>
    </w:p>
    <w:p w14:paraId="2F74B886" w14:textId="77777777" w:rsidR="002055A4" w:rsidRPr="00114930" w:rsidRDefault="002055A4" w:rsidP="00114930">
      <w:pPr>
        <w:spacing w:line="240" w:lineRule="auto"/>
        <w:rPr>
          <w:noProof/>
          <w:lang w:eastAsia="en-US" w:bidi="ar-SA"/>
        </w:rPr>
      </w:pPr>
    </w:p>
    <w:p w14:paraId="2BD7BCB4" w14:textId="77777777" w:rsidR="00114930" w:rsidRPr="00114930" w:rsidRDefault="00114930" w:rsidP="00114930">
      <w:pPr>
        <w:spacing w:line="240" w:lineRule="auto"/>
        <w:rPr>
          <w:noProof/>
          <w:lang w:eastAsia="en-US" w:bidi="ar-SA"/>
        </w:rPr>
      </w:pPr>
    </w:p>
    <w:p w14:paraId="0E6F1EEF" w14:textId="77777777" w:rsidR="00114930" w:rsidRPr="00114930" w:rsidRDefault="002055A4" w:rsidP="00F66845">
      <w:pPr>
        <w:suppressLineNumbers/>
        <w:pBdr>
          <w:top w:val="single" w:sz="4" w:space="1" w:color="auto"/>
          <w:left w:val="single" w:sz="4" w:space="4" w:color="auto"/>
          <w:bottom w:val="single" w:sz="4" w:space="1" w:color="auto"/>
          <w:right w:val="single" w:sz="4" w:space="4" w:color="auto"/>
        </w:pBdr>
        <w:spacing w:line="240" w:lineRule="auto"/>
        <w:outlineLvl w:val="0"/>
        <w:rPr>
          <w:noProof/>
          <w:lang w:eastAsia="en-US" w:bidi="ar-SA"/>
        </w:rPr>
      </w:pPr>
      <w:r w:rsidRPr="00B34FA1">
        <w:rPr>
          <w:b/>
          <w:szCs w:val="24"/>
        </w:rPr>
        <w:t>4.</w:t>
      </w:r>
      <w:r w:rsidRPr="00B34FA1">
        <w:rPr>
          <w:b/>
          <w:szCs w:val="24"/>
        </w:rPr>
        <w:tab/>
      </w:r>
      <w:r w:rsidRPr="00B34FA1">
        <w:rPr>
          <w:b/>
          <w:noProof/>
          <w:szCs w:val="24"/>
        </w:rPr>
        <w:t>SERIJOS NUMERIS</w:t>
      </w:r>
    </w:p>
    <w:p w14:paraId="58026C9F" w14:textId="77777777" w:rsidR="00114930" w:rsidRPr="00114930" w:rsidRDefault="00114930" w:rsidP="00114930">
      <w:pPr>
        <w:spacing w:line="240" w:lineRule="auto"/>
        <w:rPr>
          <w:noProof/>
          <w:lang w:eastAsia="en-US" w:bidi="ar-SA"/>
        </w:rPr>
      </w:pPr>
    </w:p>
    <w:p w14:paraId="700DF9A2" w14:textId="77777777" w:rsidR="002055A4" w:rsidRPr="00114930" w:rsidRDefault="002055A4" w:rsidP="002055A4">
      <w:pPr>
        <w:spacing w:line="240" w:lineRule="auto"/>
        <w:rPr>
          <w:noProof/>
          <w:lang w:eastAsia="en-US" w:bidi="ar-SA"/>
        </w:rPr>
      </w:pPr>
      <w:r w:rsidRPr="00114930">
        <w:rPr>
          <w:noProof/>
          <w:lang w:eastAsia="en-US" w:bidi="ar-SA"/>
        </w:rPr>
        <w:t>Lot</w:t>
      </w:r>
    </w:p>
    <w:p w14:paraId="632EAEF1" w14:textId="77777777" w:rsidR="00114930" w:rsidRDefault="00114930" w:rsidP="00114930">
      <w:pPr>
        <w:spacing w:line="240" w:lineRule="auto"/>
        <w:rPr>
          <w:noProof/>
          <w:lang w:eastAsia="en-US" w:bidi="ar-SA"/>
        </w:rPr>
      </w:pPr>
    </w:p>
    <w:p w14:paraId="10FA2D65" w14:textId="77777777" w:rsidR="002055A4" w:rsidRPr="00114930" w:rsidRDefault="002055A4" w:rsidP="00114930">
      <w:pPr>
        <w:spacing w:line="240" w:lineRule="auto"/>
        <w:rPr>
          <w:noProof/>
          <w:lang w:eastAsia="en-US" w:bidi="ar-SA"/>
        </w:rPr>
      </w:pPr>
    </w:p>
    <w:p w14:paraId="68AC26FF" w14:textId="77777777" w:rsidR="002055A4" w:rsidRPr="00B34FA1" w:rsidRDefault="002055A4" w:rsidP="002055A4">
      <w:pPr>
        <w:pBdr>
          <w:top w:val="single" w:sz="4" w:space="1" w:color="auto"/>
          <w:left w:val="single" w:sz="4" w:space="4" w:color="auto"/>
          <w:bottom w:val="single" w:sz="4" w:space="1" w:color="auto"/>
          <w:right w:val="single" w:sz="4" w:space="4" w:color="auto"/>
        </w:pBdr>
        <w:spacing w:line="240" w:lineRule="auto"/>
        <w:outlineLvl w:val="0"/>
        <w:rPr>
          <w:b/>
          <w:szCs w:val="24"/>
        </w:rPr>
      </w:pPr>
      <w:r w:rsidRPr="00B34FA1">
        <w:rPr>
          <w:b/>
          <w:szCs w:val="24"/>
        </w:rPr>
        <w:t>5.</w:t>
      </w:r>
      <w:r w:rsidRPr="00B34FA1">
        <w:rPr>
          <w:b/>
          <w:szCs w:val="24"/>
        </w:rPr>
        <w:tab/>
      </w:r>
      <w:r w:rsidRPr="00B34FA1">
        <w:rPr>
          <w:b/>
        </w:rPr>
        <w:t>KIEKIS (MASĖ, TŪRIS ARBA VIENETAI)</w:t>
      </w:r>
    </w:p>
    <w:p w14:paraId="2F610464" w14:textId="77777777" w:rsidR="00114930" w:rsidRPr="00114930" w:rsidRDefault="00114930" w:rsidP="00114930">
      <w:pPr>
        <w:spacing w:line="240" w:lineRule="auto"/>
        <w:rPr>
          <w:i/>
          <w:noProof/>
          <w:lang w:eastAsia="en-US" w:bidi="ar-SA"/>
        </w:rPr>
      </w:pPr>
    </w:p>
    <w:p w14:paraId="37F23E8E" w14:textId="77777777" w:rsidR="00114930" w:rsidRPr="00114930" w:rsidRDefault="002055A4" w:rsidP="00114930">
      <w:pPr>
        <w:spacing w:line="240" w:lineRule="auto"/>
        <w:rPr>
          <w:noProof/>
          <w:lang w:eastAsia="en-US" w:bidi="ar-SA"/>
        </w:rPr>
      </w:pPr>
      <w:r>
        <w:rPr>
          <w:color w:val="000000"/>
          <w:szCs w:val="22"/>
          <w:lang w:eastAsia="en-US" w:bidi="ar-SA"/>
        </w:rPr>
        <w:t>1 paketėlis</w:t>
      </w:r>
    </w:p>
    <w:p w14:paraId="63569956" w14:textId="77777777" w:rsidR="00114930" w:rsidRDefault="00114930" w:rsidP="00114930">
      <w:pPr>
        <w:spacing w:line="240" w:lineRule="auto"/>
        <w:rPr>
          <w:noProof/>
          <w:lang w:eastAsia="en-US" w:bidi="ar-SA"/>
        </w:rPr>
      </w:pPr>
    </w:p>
    <w:p w14:paraId="0C456A96" w14:textId="77777777" w:rsidR="00885198" w:rsidRPr="00114930" w:rsidRDefault="00885198" w:rsidP="00114930">
      <w:pPr>
        <w:spacing w:line="240" w:lineRule="auto"/>
        <w:rPr>
          <w:noProof/>
          <w:lang w:eastAsia="en-US" w:bidi="ar-SA"/>
        </w:rPr>
      </w:pPr>
    </w:p>
    <w:p w14:paraId="5E16B702" w14:textId="77777777" w:rsidR="002055A4" w:rsidRPr="00B34FA1" w:rsidRDefault="002055A4" w:rsidP="002055A4">
      <w:pPr>
        <w:pBdr>
          <w:top w:val="single" w:sz="4" w:space="1" w:color="auto"/>
          <w:left w:val="single" w:sz="4" w:space="4" w:color="auto"/>
          <w:bottom w:val="single" w:sz="4" w:space="1" w:color="auto"/>
          <w:right w:val="single" w:sz="4" w:space="4" w:color="auto"/>
        </w:pBdr>
        <w:spacing w:line="240" w:lineRule="auto"/>
        <w:outlineLvl w:val="0"/>
        <w:rPr>
          <w:b/>
          <w:szCs w:val="24"/>
        </w:rPr>
      </w:pPr>
      <w:r w:rsidRPr="00B34FA1">
        <w:rPr>
          <w:b/>
          <w:szCs w:val="24"/>
        </w:rPr>
        <w:t>6.</w:t>
      </w:r>
      <w:r w:rsidRPr="00B34FA1">
        <w:rPr>
          <w:b/>
          <w:szCs w:val="24"/>
        </w:rPr>
        <w:tab/>
      </w:r>
      <w:r w:rsidRPr="00B34FA1">
        <w:rPr>
          <w:b/>
        </w:rPr>
        <w:t>KITA</w:t>
      </w:r>
    </w:p>
    <w:p w14:paraId="2877C29C" w14:textId="77777777" w:rsidR="00114930" w:rsidRPr="00114930" w:rsidRDefault="00114930" w:rsidP="00114930">
      <w:pPr>
        <w:spacing w:line="240" w:lineRule="auto"/>
        <w:rPr>
          <w:noProof/>
          <w:lang w:eastAsia="en-US" w:bidi="ar-SA"/>
        </w:rPr>
      </w:pPr>
    </w:p>
    <w:p w14:paraId="1571B051" w14:textId="77777777" w:rsidR="00114930" w:rsidRPr="00114930" w:rsidRDefault="00114930" w:rsidP="00114930">
      <w:pPr>
        <w:spacing w:line="240" w:lineRule="auto"/>
        <w:rPr>
          <w:szCs w:val="22"/>
          <w:lang w:eastAsia="en-US" w:bidi="ar-SA"/>
        </w:rPr>
      </w:pPr>
      <w:r w:rsidRPr="00114930">
        <w:rPr>
          <w:szCs w:val="22"/>
          <w:lang w:eastAsia="en-US" w:bidi="ar-SA"/>
        </w:rPr>
        <w:t>UAB „NVT“</w:t>
      </w:r>
    </w:p>
    <w:p w14:paraId="4585DE81" w14:textId="77777777" w:rsidR="00114930" w:rsidRPr="00114930" w:rsidRDefault="00114930" w:rsidP="00114930">
      <w:pPr>
        <w:spacing w:line="240" w:lineRule="auto"/>
        <w:rPr>
          <w:noProof/>
          <w:lang w:eastAsia="en-US" w:bidi="ar-SA"/>
        </w:rPr>
      </w:pPr>
    </w:p>
    <w:p w14:paraId="3BB5D4DA" w14:textId="77777777" w:rsidR="00CA2509" w:rsidRDefault="00114930" w:rsidP="00F66845">
      <w:pPr>
        <w:spacing w:line="240" w:lineRule="auto"/>
        <w:rPr>
          <w:snapToGrid w:val="0"/>
          <w:szCs w:val="24"/>
          <w:lang w:eastAsia="en-US" w:bidi="ar-SA"/>
        </w:rPr>
      </w:pPr>
      <w:r>
        <w:rPr>
          <w:lang w:eastAsia="en-US" w:bidi="ar-SA"/>
        </w:rPr>
        <w:br w:type="page"/>
      </w:r>
    </w:p>
    <w:p w14:paraId="49B38ECE" w14:textId="77777777" w:rsidR="00CA2509" w:rsidRDefault="00CA2509" w:rsidP="00114930">
      <w:pPr>
        <w:spacing w:line="240" w:lineRule="auto"/>
        <w:rPr>
          <w:lang w:eastAsia="en-US" w:bidi="ar-SA"/>
        </w:rPr>
      </w:pPr>
    </w:p>
    <w:p w14:paraId="087A45FD" w14:textId="77777777" w:rsidR="00114930" w:rsidRPr="00114930" w:rsidRDefault="00114930" w:rsidP="00114930">
      <w:pPr>
        <w:spacing w:line="240" w:lineRule="auto"/>
        <w:rPr>
          <w:lang w:eastAsia="en-US" w:bidi="ar-SA"/>
        </w:rPr>
      </w:pPr>
    </w:p>
    <w:p w14:paraId="55DBA385" w14:textId="77777777" w:rsidR="00114930" w:rsidRPr="00114930" w:rsidRDefault="00114930" w:rsidP="00114930">
      <w:pPr>
        <w:spacing w:line="240" w:lineRule="auto"/>
        <w:rPr>
          <w:noProof/>
          <w:lang w:eastAsia="en-US" w:bidi="ar-SA"/>
        </w:rPr>
      </w:pPr>
    </w:p>
    <w:p w14:paraId="661D1063" w14:textId="77777777" w:rsidR="00114930" w:rsidRPr="00114930" w:rsidRDefault="00114930" w:rsidP="00114930">
      <w:pPr>
        <w:spacing w:line="240" w:lineRule="auto"/>
        <w:rPr>
          <w:snapToGrid w:val="0"/>
          <w:szCs w:val="24"/>
          <w:lang w:eastAsia="en-US" w:bidi="ar-SA"/>
        </w:rPr>
      </w:pPr>
    </w:p>
    <w:p w14:paraId="040A9576" w14:textId="77777777" w:rsidR="00114930" w:rsidRPr="00114930" w:rsidRDefault="00114930" w:rsidP="00114930">
      <w:pPr>
        <w:spacing w:line="240" w:lineRule="auto"/>
        <w:outlineLvl w:val="0"/>
        <w:rPr>
          <w:snapToGrid w:val="0"/>
          <w:lang w:eastAsia="en-US" w:bidi="ar-SA"/>
        </w:rPr>
      </w:pPr>
    </w:p>
    <w:p w14:paraId="25148E22" w14:textId="77777777" w:rsidR="00114930" w:rsidRPr="00114930" w:rsidRDefault="00114930" w:rsidP="00114930">
      <w:pPr>
        <w:spacing w:line="240" w:lineRule="auto"/>
        <w:outlineLvl w:val="0"/>
        <w:rPr>
          <w:snapToGrid w:val="0"/>
          <w:lang w:eastAsia="en-US" w:bidi="ar-SA"/>
        </w:rPr>
      </w:pPr>
    </w:p>
    <w:p w14:paraId="209D8605" w14:textId="77777777" w:rsidR="00114930" w:rsidRPr="00114930" w:rsidRDefault="00114930" w:rsidP="00114930">
      <w:pPr>
        <w:spacing w:line="240" w:lineRule="auto"/>
        <w:outlineLvl w:val="0"/>
        <w:rPr>
          <w:snapToGrid w:val="0"/>
          <w:lang w:eastAsia="en-US" w:bidi="ar-SA"/>
        </w:rPr>
      </w:pPr>
    </w:p>
    <w:p w14:paraId="562B3539" w14:textId="77777777" w:rsidR="00114930" w:rsidRPr="00114930" w:rsidRDefault="00114930" w:rsidP="00114930">
      <w:pPr>
        <w:spacing w:line="240" w:lineRule="auto"/>
        <w:outlineLvl w:val="0"/>
        <w:rPr>
          <w:snapToGrid w:val="0"/>
          <w:lang w:eastAsia="en-US" w:bidi="ar-SA"/>
        </w:rPr>
      </w:pPr>
    </w:p>
    <w:p w14:paraId="52A5A984" w14:textId="77777777" w:rsidR="00114930" w:rsidRPr="00114930" w:rsidRDefault="00114930" w:rsidP="00114930">
      <w:pPr>
        <w:spacing w:line="240" w:lineRule="auto"/>
        <w:outlineLvl w:val="0"/>
        <w:rPr>
          <w:snapToGrid w:val="0"/>
          <w:lang w:eastAsia="en-US" w:bidi="ar-SA"/>
        </w:rPr>
      </w:pPr>
    </w:p>
    <w:p w14:paraId="386516AD" w14:textId="77777777" w:rsidR="00114930" w:rsidRPr="00114930" w:rsidRDefault="00114930" w:rsidP="00114930">
      <w:pPr>
        <w:spacing w:line="240" w:lineRule="auto"/>
        <w:outlineLvl w:val="0"/>
        <w:rPr>
          <w:snapToGrid w:val="0"/>
          <w:lang w:eastAsia="en-US" w:bidi="ar-SA"/>
        </w:rPr>
      </w:pPr>
    </w:p>
    <w:p w14:paraId="1923D001" w14:textId="77777777" w:rsidR="00114930" w:rsidRPr="00114930" w:rsidRDefault="00114930" w:rsidP="00114930">
      <w:pPr>
        <w:spacing w:line="240" w:lineRule="auto"/>
        <w:outlineLvl w:val="0"/>
        <w:rPr>
          <w:snapToGrid w:val="0"/>
          <w:lang w:eastAsia="en-US" w:bidi="ar-SA"/>
        </w:rPr>
      </w:pPr>
    </w:p>
    <w:p w14:paraId="0DEF7216" w14:textId="77777777" w:rsidR="00114930" w:rsidRPr="00114930" w:rsidRDefault="00114930" w:rsidP="00114930">
      <w:pPr>
        <w:spacing w:line="240" w:lineRule="auto"/>
        <w:outlineLvl w:val="0"/>
        <w:rPr>
          <w:snapToGrid w:val="0"/>
          <w:lang w:eastAsia="en-US" w:bidi="ar-SA"/>
        </w:rPr>
      </w:pPr>
    </w:p>
    <w:p w14:paraId="35F8608D" w14:textId="77777777" w:rsidR="00114930" w:rsidRPr="00114930" w:rsidRDefault="00114930" w:rsidP="00114930">
      <w:pPr>
        <w:spacing w:line="240" w:lineRule="auto"/>
        <w:outlineLvl w:val="0"/>
        <w:rPr>
          <w:snapToGrid w:val="0"/>
          <w:lang w:eastAsia="en-US" w:bidi="ar-SA"/>
        </w:rPr>
      </w:pPr>
    </w:p>
    <w:p w14:paraId="149CE1A9" w14:textId="77777777" w:rsidR="00114930" w:rsidRPr="00114930" w:rsidRDefault="00114930" w:rsidP="00114930">
      <w:pPr>
        <w:spacing w:line="240" w:lineRule="auto"/>
        <w:outlineLvl w:val="0"/>
        <w:rPr>
          <w:snapToGrid w:val="0"/>
          <w:lang w:eastAsia="en-US" w:bidi="ar-SA"/>
        </w:rPr>
      </w:pPr>
    </w:p>
    <w:p w14:paraId="6189BB1A" w14:textId="77777777" w:rsidR="00114930" w:rsidRPr="00114930" w:rsidRDefault="00114930" w:rsidP="00114930">
      <w:pPr>
        <w:spacing w:line="240" w:lineRule="auto"/>
        <w:outlineLvl w:val="0"/>
        <w:rPr>
          <w:snapToGrid w:val="0"/>
          <w:lang w:eastAsia="en-US" w:bidi="ar-SA"/>
        </w:rPr>
      </w:pPr>
    </w:p>
    <w:p w14:paraId="7BDBC2D0" w14:textId="77777777" w:rsidR="00114930" w:rsidRPr="00114930" w:rsidRDefault="00114930" w:rsidP="00114930">
      <w:pPr>
        <w:spacing w:line="240" w:lineRule="auto"/>
        <w:outlineLvl w:val="0"/>
        <w:rPr>
          <w:snapToGrid w:val="0"/>
          <w:lang w:eastAsia="en-US" w:bidi="ar-SA"/>
        </w:rPr>
      </w:pPr>
    </w:p>
    <w:p w14:paraId="38CD94C2" w14:textId="77777777" w:rsidR="00114930" w:rsidRPr="00114930" w:rsidRDefault="00114930" w:rsidP="00114930">
      <w:pPr>
        <w:spacing w:line="240" w:lineRule="auto"/>
        <w:outlineLvl w:val="0"/>
        <w:rPr>
          <w:snapToGrid w:val="0"/>
          <w:lang w:eastAsia="en-US" w:bidi="ar-SA"/>
        </w:rPr>
      </w:pPr>
    </w:p>
    <w:p w14:paraId="41D09F3B" w14:textId="77777777" w:rsidR="00114930" w:rsidRPr="00114930" w:rsidRDefault="00114930" w:rsidP="00114930">
      <w:pPr>
        <w:spacing w:line="240" w:lineRule="auto"/>
        <w:outlineLvl w:val="0"/>
        <w:rPr>
          <w:snapToGrid w:val="0"/>
          <w:lang w:eastAsia="en-US" w:bidi="ar-SA"/>
        </w:rPr>
      </w:pPr>
    </w:p>
    <w:p w14:paraId="7B798295" w14:textId="77777777" w:rsidR="00114930" w:rsidRPr="00114930" w:rsidRDefault="00114930" w:rsidP="00114930">
      <w:pPr>
        <w:spacing w:line="240" w:lineRule="auto"/>
        <w:outlineLvl w:val="0"/>
        <w:rPr>
          <w:snapToGrid w:val="0"/>
          <w:lang w:eastAsia="en-US" w:bidi="ar-SA"/>
        </w:rPr>
      </w:pPr>
    </w:p>
    <w:p w14:paraId="7F937A66" w14:textId="77777777" w:rsidR="00114930" w:rsidRPr="00114930" w:rsidRDefault="00114930" w:rsidP="00114930">
      <w:pPr>
        <w:spacing w:line="240" w:lineRule="auto"/>
        <w:outlineLvl w:val="0"/>
        <w:rPr>
          <w:snapToGrid w:val="0"/>
          <w:lang w:eastAsia="en-US" w:bidi="ar-SA"/>
        </w:rPr>
      </w:pPr>
    </w:p>
    <w:p w14:paraId="57CB8706" w14:textId="77777777" w:rsidR="00114930" w:rsidRPr="00114930" w:rsidRDefault="00114930" w:rsidP="00114930">
      <w:pPr>
        <w:spacing w:line="240" w:lineRule="auto"/>
        <w:outlineLvl w:val="0"/>
        <w:rPr>
          <w:snapToGrid w:val="0"/>
          <w:lang w:eastAsia="en-US" w:bidi="ar-SA"/>
        </w:rPr>
      </w:pPr>
    </w:p>
    <w:p w14:paraId="3607E7A4" w14:textId="77777777" w:rsidR="00114930" w:rsidRPr="00114930" w:rsidRDefault="00114930" w:rsidP="00114930">
      <w:pPr>
        <w:spacing w:line="240" w:lineRule="auto"/>
        <w:outlineLvl w:val="0"/>
        <w:rPr>
          <w:snapToGrid w:val="0"/>
          <w:lang w:eastAsia="en-US" w:bidi="ar-SA"/>
        </w:rPr>
      </w:pPr>
    </w:p>
    <w:p w14:paraId="684E5F15" w14:textId="77777777" w:rsidR="00114930" w:rsidRPr="00114930" w:rsidRDefault="00114930" w:rsidP="00114930">
      <w:pPr>
        <w:spacing w:line="240" w:lineRule="auto"/>
        <w:outlineLvl w:val="0"/>
        <w:rPr>
          <w:snapToGrid w:val="0"/>
          <w:lang w:eastAsia="en-US" w:bidi="ar-SA"/>
        </w:rPr>
      </w:pPr>
    </w:p>
    <w:p w14:paraId="21A2A709" w14:textId="77777777" w:rsidR="00114930" w:rsidRPr="00114930" w:rsidRDefault="00114930" w:rsidP="00114930">
      <w:pPr>
        <w:spacing w:line="240" w:lineRule="auto"/>
        <w:outlineLvl w:val="0"/>
        <w:rPr>
          <w:snapToGrid w:val="0"/>
          <w:lang w:eastAsia="en-US" w:bidi="ar-SA"/>
        </w:rPr>
      </w:pPr>
    </w:p>
    <w:p w14:paraId="77EEC827" w14:textId="77777777" w:rsidR="00114930" w:rsidRPr="00114930" w:rsidRDefault="00114930" w:rsidP="00114930">
      <w:pPr>
        <w:spacing w:line="240" w:lineRule="auto"/>
        <w:outlineLvl w:val="0"/>
        <w:rPr>
          <w:snapToGrid w:val="0"/>
          <w:lang w:eastAsia="en-US" w:bidi="ar-SA"/>
        </w:rPr>
      </w:pPr>
    </w:p>
    <w:p w14:paraId="1E816FBD" w14:textId="77777777" w:rsidR="00114930" w:rsidRPr="00114930" w:rsidRDefault="00114930" w:rsidP="00114930">
      <w:pPr>
        <w:spacing w:line="240" w:lineRule="auto"/>
        <w:outlineLvl w:val="0"/>
        <w:rPr>
          <w:snapToGrid w:val="0"/>
          <w:lang w:eastAsia="en-US" w:bidi="ar-SA"/>
        </w:rPr>
      </w:pPr>
    </w:p>
    <w:p w14:paraId="66A86AF7" w14:textId="77777777" w:rsidR="00CA2509" w:rsidRPr="00114930" w:rsidRDefault="00CA2509" w:rsidP="00114930">
      <w:pPr>
        <w:spacing w:line="240" w:lineRule="auto"/>
        <w:outlineLvl w:val="0"/>
        <w:rPr>
          <w:snapToGrid w:val="0"/>
          <w:lang w:eastAsia="en-US" w:bidi="ar-SA"/>
        </w:rPr>
      </w:pPr>
    </w:p>
    <w:p w14:paraId="661C869B" w14:textId="77777777" w:rsidR="00114930" w:rsidRPr="00114930" w:rsidRDefault="00114930" w:rsidP="00114930">
      <w:pPr>
        <w:spacing w:line="240" w:lineRule="auto"/>
        <w:jc w:val="center"/>
        <w:outlineLvl w:val="0"/>
        <w:rPr>
          <w:b/>
          <w:snapToGrid w:val="0"/>
          <w:lang w:eastAsia="en-US" w:bidi="ar-SA"/>
        </w:rPr>
      </w:pPr>
      <w:r w:rsidRPr="00114930">
        <w:rPr>
          <w:b/>
          <w:snapToGrid w:val="0"/>
          <w:lang w:eastAsia="en-US" w:bidi="ar-SA"/>
        </w:rPr>
        <w:t>B. PAKUOTĖS LAPELIS</w:t>
      </w:r>
    </w:p>
    <w:p w14:paraId="6F64D254" w14:textId="77777777" w:rsidR="00114930" w:rsidRDefault="00114930" w:rsidP="00114930">
      <w:pPr>
        <w:spacing w:line="240" w:lineRule="auto"/>
        <w:rPr>
          <w:szCs w:val="22"/>
        </w:rPr>
      </w:pPr>
      <w:r>
        <w:rPr>
          <w:szCs w:val="22"/>
        </w:rPr>
        <w:br w:type="page"/>
      </w:r>
    </w:p>
    <w:p w14:paraId="09E5E18C" w14:textId="77777777" w:rsidR="00114930" w:rsidRPr="00114930" w:rsidRDefault="00114930" w:rsidP="00114930">
      <w:pPr>
        <w:spacing w:line="240" w:lineRule="auto"/>
        <w:jc w:val="center"/>
        <w:outlineLvl w:val="0"/>
        <w:rPr>
          <w:b/>
          <w:lang w:eastAsia="en-US" w:bidi="ar-SA"/>
        </w:rPr>
      </w:pPr>
      <w:bookmarkStart w:id="1" w:name="_Toc129243138"/>
      <w:bookmarkStart w:id="2" w:name="_Toc129243263"/>
      <w:r w:rsidRPr="00114930">
        <w:rPr>
          <w:b/>
          <w:lang w:eastAsia="en-US" w:bidi="ar-SA"/>
        </w:rPr>
        <w:t xml:space="preserve">Pakuotės lapelis: </w:t>
      </w:r>
      <w:bookmarkEnd w:id="1"/>
      <w:bookmarkEnd w:id="2"/>
      <w:r w:rsidRPr="00114930">
        <w:rPr>
          <w:b/>
          <w:lang w:eastAsia="en-US" w:bidi="ar-SA"/>
        </w:rPr>
        <w:t xml:space="preserve">informacija </w:t>
      </w:r>
      <w:r w:rsidRPr="00114930">
        <w:rPr>
          <w:b/>
          <w:szCs w:val="22"/>
          <w:lang w:eastAsia="sl-SI" w:bidi="ar-SA"/>
        </w:rPr>
        <w:t>pacientui</w:t>
      </w:r>
    </w:p>
    <w:p w14:paraId="530A633E" w14:textId="77777777" w:rsidR="00114930" w:rsidRPr="00114930" w:rsidRDefault="00114930" w:rsidP="00114930">
      <w:pPr>
        <w:spacing w:line="240" w:lineRule="auto"/>
        <w:rPr>
          <w:noProof/>
          <w:lang w:eastAsia="en-US" w:bidi="ar-SA"/>
        </w:rPr>
      </w:pPr>
    </w:p>
    <w:p w14:paraId="508E21E1" w14:textId="77777777" w:rsidR="00114930" w:rsidRPr="00114930" w:rsidRDefault="003F1B96" w:rsidP="00114930">
      <w:pPr>
        <w:spacing w:line="240" w:lineRule="auto"/>
        <w:jc w:val="center"/>
        <w:rPr>
          <w:b/>
          <w:spacing w:val="2"/>
          <w:szCs w:val="22"/>
          <w:lang w:eastAsia="en-US" w:bidi="ar-SA"/>
        </w:rPr>
      </w:pPr>
      <w:r w:rsidRPr="003F1B96">
        <w:rPr>
          <w:b/>
          <w:noProof/>
          <w:szCs w:val="22"/>
        </w:rPr>
        <w:t>TEMPIER</w:t>
      </w:r>
      <w:r w:rsidR="00114930" w:rsidRPr="00114930">
        <w:rPr>
          <w:b/>
          <w:spacing w:val="2"/>
          <w:szCs w:val="22"/>
          <w:lang w:eastAsia="en-US" w:bidi="ar-SA"/>
        </w:rPr>
        <w:t xml:space="preserve"> </w:t>
      </w:r>
      <w:r w:rsidR="00114930" w:rsidRPr="00114930">
        <w:rPr>
          <w:rFonts w:eastAsia="Calibri"/>
          <w:b/>
          <w:bCs/>
          <w:szCs w:val="22"/>
          <w:lang w:eastAsia="en-US" w:bidi="ar-SA"/>
        </w:rPr>
        <w:t xml:space="preserve">500 mg/30 mg/15 mg </w:t>
      </w:r>
      <w:r w:rsidR="00114930" w:rsidRPr="00114930">
        <w:rPr>
          <w:rFonts w:eastAsia="Calibri"/>
          <w:b/>
          <w:szCs w:val="22"/>
          <w:lang w:eastAsia="en-US" w:bidi="ar-SA"/>
        </w:rPr>
        <w:t>milteliai geriamajam tirpalui</w:t>
      </w:r>
    </w:p>
    <w:p w14:paraId="77B6A534" w14:textId="77777777" w:rsidR="00114930" w:rsidRPr="00114930" w:rsidRDefault="003B53EE" w:rsidP="00114930">
      <w:pPr>
        <w:numPr>
          <w:ilvl w:val="12"/>
          <w:numId w:val="0"/>
        </w:numPr>
        <w:spacing w:line="240" w:lineRule="auto"/>
        <w:jc w:val="center"/>
        <w:rPr>
          <w:szCs w:val="22"/>
          <w:lang w:eastAsia="en-US" w:bidi="ar-SA"/>
        </w:rPr>
      </w:pPr>
      <w:r>
        <w:rPr>
          <w:szCs w:val="22"/>
          <w:lang w:eastAsia="en-US" w:bidi="ar-SA"/>
        </w:rPr>
        <w:t>p</w:t>
      </w:r>
      <w:r w:rsidR="00114930" w:rsidRPr="00114930">
        <w:rPr>
          <w:szCs w:val="22"/>
          <w:lang w:eastAsia="en-US" w:bidi="ar-SA"/>
        </w:rPr>
        <w:t xml:space="preserve">aracetamolis, </w:t>
      </w:r>
      <w:r w:rsidR="00114930" w:rsidRPr="00114930">
        <w:rPr>
          <w:rFonts w:eastAsia="Calibri"/>
          <w:szCs w:val="22"/>
          <w:lang w:eastAsia="en-US" w:bidi="ar-SA"/>
        </w:rPr>
        <w:t xml:space="preserve">pseudoefedrino </w:t>
      </w:r>
      <w:r w:rsidR="00114930" w:rsidRPr="00114930">
        <w:rPr>
          <w:szCs w:val="22"/>
          <w:lang w:eastAsia="en-US" w:bidi="ar-SA"/>
        </w:rPr>
        <w:t>sulfatas, dekstrometorfano hidrobromidas</w:t>
      </w:r>
    </w:p>
    <w:p w14:paraId="34ECAE62" w14:textId="77777777" w:rsidR="00114930" w:rsidRPr="00114930" w:rsidRDefault="00114930" w:rsidP="00114930">
      <w:pPr>
        <w:spacing w:line="240" w:lineRule="auto"/>
        <w:rPr>
          <w:noProof/>
          <w:lang w:eastAsia="en-US" w:bidi="ar-SA"/>
        </w:rPr>
      </w:pPr>
    </w:p>
    <w:p w14:paraId="76EAAE0E" w14:textId="77777777" w:rsidR="00114930" w:rsidRPr="00114930" w:rsidRDefault="00114930" w:rsidP="00114930">
      <w:pPr>
        <w:spacing w:line="240" w:lineRule="auto"/>
        <w:rPr>
          <w:b/>
          <w:noProof/>
          <w:lang w:eastAsia="en-US" w:bidi="ar-SA"/>
        </w:rPr>
      </w:pPr>
      <w:r w:rsidRPr="00114930">
        <w:rPr>
          <w:b/>
          <w:noProof/>
          <w:lang w:eastAsia="en-US" w:bidi="ar-SA"/>
        </w:rPr>
        <w:t xml:space="preserve">Atidžiai perskaitykite visą šį lapelį, prieš pradėdami vartoti </w:t>
      </w:r>
      <w:r w:rsidR="008F5B1A">
        <w:rPr>
          <w:b/>
          <w:noProof/>
          <w:lang w:eastAsia="en-US" w:bidi="ar-SA"/>
        </w:rPr>
        <w:t xml:space="preserve">šį </w:t>
      </w:r>
      <w:r w:rsidRPr="00114930">
        <w:rPr>
          <w:b/>
          <w:noProof/>
          <w:lang w:eastAsia="en-US" w:bidi="ar-SA"/>
        </w:rPr>
        <w:t>vaistą, nes jame pateikiama Jums svarbi informacija.</w:t>
      </w:r>
    </w:p>
    <w:p w14:paraId="242441BA" w14:textId="77777777" w:rsidR="00114930" w:rsidRPr="00114930" w:rsidRDefault="00114930" w:rsidP="00114930">
      <w:pPr>
        <w:numPr>
          <w:ilvl w:val="12"/>
          <w:numId w:val="0"/>
        </w:numPr>
        <w:spacing w:line="240" w:lineRule="auto"/>
        <w:rPr>
          <w:szCs w:val="22"/>
          <w:lang w:eastAsia="en-US" w:bidi="ar-SA"/>
        </w:rPr>
      </w:pPr>
      <w:r w:rsidRPr="00114930">
        <w:rPr>
          <w:szCs w:val="22"/>
          <w:lang w:eastAsia="en-US" w:bidi="ar-SA"/>
        </w:rPr>
        <w:t>Visada vartokite šį vaistą tiksliai kaip aprašyta šiame lapelyje arba kaip nurodė gydytojas arba vaistininkas.</w:t>
      </w:r>
    </w:p>
    <w:p w14:paraId="1DFA531D" w14:textId="77777777" w:rsidR="00114930" w:rsidRPr="00114930" w:rsidRDefault="00114930" w:rsidP="00114930">
      <w:pPr>
        <w:numPr>
          <w:ilvl w:val="0"/>
          <w:numId w:val="15"/>
        </w:numPr>
        <w:spacing w:line="240" w:lineRule="auto"/>
        <w:ind w:left="567" w:hanging="567"/>
        <w:rPr>
          <w:szCs w:val="22"/>
          <w:lang w:eastAsia="en-US" w:bidi="ar-SA"/>
        </w:rPr>
      </w:pPr>
      <w:r w:rsidRPr="00114930">
        <w:rPr>
          <w:szCs w:val="22"/>
          <w:lang w:eastAsia="en-US" w:bidi="ar-SA"/>
        </w:rPr>
        <w:t>Neišmeskite šio lapelio, nes vėl gali prireikti jį perskaityti.</w:t>
      </w:r>
    </w:p>
    <w:p w14:paraId="27535182" w14:textId="77777777" w:rsidR="00114930" w:rsidRPr="00114930" w:rsidRDefault="00114930" w:rsidP="00114930">
      <w:pPr>
        <w:numPr>
          <w:ilvl w:val="0"/>
          <w:numId w:val="15"/>
        </w:numPr>
        <w:spacing w:line="240" w:lineRule="auto"/>
        <w:ind w:left="567" w:hanging="567"/>
        <w:rPr>
          <w:szCs w:val="22"/>
          <w:lang w:eastAsia="en-US" w:bidi="ar-SA"/>
        </w:rPr>
      </w:pPr>
      <w:r w:rsidRPr="00114930">
        <w:rPr>
          <w:szCs w:val="22"/>
          <w:lang w:eastAsia="en-US" w:bidi="ar-SA"/>
        </w:rPr>
        <w:t>Jeigu norite sužinoti daugiau arba pasitarti, kreipkitės į vaistininką.</w:t>
      </w:r>
    </w:p>
    <w:p w14:paraId="426AB720" w14:textId="77777777" w:rsidR="00114930" w:rsidRPr="00114930" w:rsidRDefault="00114930" w:rsidP="00114930">
      <w:pPr>
        <w:numPr>
          <w:ilvl w:val="0"/>
          <w:numId w:val="15"/>
        </w:numPr>
        <w:spacing w:line="240" w:lineRule="auto"/>
        <w:ind w:left="567" w:hanging="567"/>
        <w:rPr>
          <w:szCs w:val="22"/>
          <w:lang w:eastAsia="en-US" w:bidi="ar-SA"/>
        </w:rPr>
      </w:pPr>
      <w:r w:rsidRPr="00114930">
        <w:rPr>
          <w:szCs w:val="22"/>
          <w:lang w:eastAsia="en-US" w:bidi="ar-SA"/>
        </w:rPr>
        <w:t xml:space="preserve">Jeigu pasireiškė šalutinis poveikis (net jeigu jis šiame lapelyje nenurodytas), kreipkitės į gydytoją arba vaistininką. </w:t>
      </w:r>
      <w:r w:rsidRPr="00114930">
        <w:rPr>
          <w:szCs w:val="22"/>
          <w:lang w:eastAsia="sl-SI" w:bidi="ar-SA"/>
        </w:rPr>
        <w:t>Žr. 4 skyrių.</w:t>
      </w:r>
    </w:p>
    <w:p w14:paraId="13002ABB" w14:textId="77777777" w:rsidR="00114930" w:rsidRPr="00114930" w:rsidRDefault="00114930" w:rsidP="00114930">
      <w:pPr>
        <w:numPr>
          <w:ilvl w:val="0"/>
          <w:numId w:val="15"/>
        </w:numPr>
        <w:spacing w:line="240" w:lineRule="auto"/>
        <w:ind w:left="567" w:hanging="567"/>
        <w:rPr>
          <w:szCs w:val="22"/>
          <w:lang w:eastAsia="en-US" w:bidi="ar-SA"/>
        </w:rPr>
      </w:pPr>
      <w:r w:rsidRPr="00114930">
        <w:rPr>
          <w:szCs w:val="22"/>
          <w:lang w:eastAsia="en-US" w:bidi="ar-SA"/>
        </w:rPr>
        <w:t xml:space="preserve">Jeigu per </w:t>
      </w:r>
      <w:r w:rsidR="00E12165">
        <w:rPr>
          <w:szCs w:val="22"/>
          <w:lang w:eastAsia="en-US" w:bidi="ar-SA"/>
        </w:rPr>
        <w:t>3</w:t>
      </w:r>
      <w:r w:rsidR="003B53EE">
        <w:rPr>
          <w:szCs w:val="22"/>
          <w:lang w:eastAsia="en-US" w:bidi="ar-SA"/>
        </w:rPr>
        <w:t> </w:t>
      </w:r>
      <w:r w:rsidRPr="00114930">
        <w:rPr>
          <w:szCs w:val="22"/>
          <w:lang w:eastAsia="en-US" w:bidi="ar-SA"/>
        </w:rPr>
        <w:t>dienas Jūsų savijauta nepagerėjo arba net pablogėjo, kreipkitės į gydytoją.</w:t>
      </w:r>
    </w:p>
    <w:p w14:paraId="08741530" w14:textId="77777777" w:rsidR="00114930" w:rsidRPr="00114930" w:rsidRDefault="00114930" w:rsidP="00114930">
      <w:pPr>
        <w:spacing w:line="240" w:lineRule="auto"/>
        <w:rPr>
          <w:noProof/>
          <w:lang w:eastAsia="en-US" w:bidi="ar-SA"/>
        </w:rPr>
      </w:pPr>
    </w:p>
    <w:p w14:paraId="685D9053" w14:textId="77777777" w:rsidR="00114930" w:rsidRPr="00114930" w:rsidRDefault="00114930" w:rsidP="00114930">
      <w:pPr>
        <w:spacing w:line="240" w:lineRule="auto"/>
        <w:rPr>
          <w:b/>
          <w:noProof/>
          <w:lang w:eastAsia="en-US" w:bidi="ar-SA"/>
        </w:rPr>
      </w:pPr>
      <w:r w:rsidRPr="00114930">
        <w:rPr>
          <w:b/>
          <w:noProof/>
          <w:lang w:eastAsia="en-US" w:bidi="ar-SA"/>
        </w:rPr>
        <w:t>Apie ką rašoma šiame lapelyje?</w:t>
      </w:r>
    </w:p>
    <w:p w14:paraId="6876C1B4" w14:textId="77777777" w:rsidR="00114930" w:rsidRPr="00114930" w:rsidRDefault="00114930" w:rsidP="00114930">
      <w:pPr>
        <w:spacing w:line="240" w:lineRule="auto"/>
        <w:rPr>
          <w:b/>
          <w:noProof/>
          <w:lang w:eastAsia="en-US" w:bidi="ar-SA"/>
        </w:rPr>
      </w:pPr>
    </w:p>
    <w:p w14:paraId="2EF1F267" w14:textId="77777777" w:rsidR="00114930" w:rsidRPr="00114930" w:rsidRDefault="00114930" w:rsidP="00114930">
      <w:pPr>
        <w:spacing w:line="240" w:lineRule="auto"/>
        <w:rPr>
          <w:noProof/>
          <w:lang w:eastAsia="en-US" w:bidi="ar-SA"/>
        </w:rPr>
      </w:pPr>
      <w:r w:rsidRPr="00114930">
        <w:rPr>
          <w:noProof/>
          <w:lang w:eastAsia="en-US" w:bidi="ar-SA"/>
        </w:rPr>
        <w:t>1.</w:t>
      </w:r>
      <w:r w:rsidRPr="00114930">
        <w:rPr>
          <w:noProof/>
          <w:lang w:eastAsia="en-US" w:bidi="ar-SA"/>
        </w:rPr>
        <w:tab/>
        <w:t xml:space="preserve">Kas yra </w:t>
      </w:r>
      <w:r w:rsidR="003F1B96">
        <w:rPr>
          <w:noProof/>
          <w:szCs w:val="22"/>
        </w:rPr>
        <w:t>TEMPIER</w:t>
      </w:r>
      <w:r w:rsidRPr="00114930">
        <w:rPr>
          <w:spacing w:val="2"/>
          <w:szCs w:val="22"/>
          <w:lang w:eastAsia="en-US" w:bidi="ar-SA"/>
        </w:rPr>
        <w:t xml:space="preserve"> </w:t>
      </w:r>
      <w:r w:rsidRPr="00114930">
        <w:rPr>
          <w:noProof/>
          <w:lang w:eastAsia="en-US" w:bidi="ar-SA"/>
        </w:rPr>
        <w:t>ir kam jis vartojamas</w:t>
      </w:r>
    </w:p>
    <w:p w14:paraId="12ED355C" w14:textId="77777777" w:rsidR="00114930" w:rsidRPr="00114930" w:rsidRDefault="00114930" w:rsidP="00114930">
      <w:pPr>
        <w:spacing w:line="240" w:lineRule="auto"/>
        <w:rPr>
          <w:noProof/>
          <w:lang w:eastAsia="en-US" w:bidi="ar-SA"/>
        </w:rPr>
      </w:pPr>
      <w:r w:rsidRPr="00114930">
        <w:rPr>
          <w:noProof/>
          <w:lang w:eastAsia="en-US" w:bidi="ar-SA"/>
        </w:rPr>
        <w:t>2.</w:t>
      </w:r>
      <w:r w:rsidRPr="00114930">
        <w:rPr>
          <w:noProof/>
          <w:lang w:eastAsia="en-US" w:bidi="ar-SA"/>
        </w:rPr>
        <w:tab/>
        <w:t xml:space="preserve">Kas žinotina prieš vartojant </w:t>
      </w:r>
      <w:r w:rsidR="003F1B96">
        <w:rPr>
          <w:noProof/>
          <w:szCs w:val="22"/>
        </w:rPr>
        <w:t>TEMPIER</w:t>
      </w:r>
    </w:p>
    <w:p w14:paraId="3124B907" w14:textId="77777777" w:rsidR="00114930" w:rsidRPr="00114930" w:rsidRDefault="00114930" w:rsidP="00114930">
      <w:pPr>
        <w:spacing w:line="240" w:lineRule="auto"/>
        <w:rPr>
          <w:noProof/>
          <w:lang w:eastAsia="en-US" w:bidi="ar-SA"/>
        </w:rPr>
      </w:pPr>
      <w:r w:rsidRPr="00114930">
        <w:rPr>
          <w:noProof/>
          <w:lang w:eastAsia="en-US" w:bidi="ar-SA"/>
        </w:rPr>
        <w:t>3.</w:t>
      </w:r>
      <w:r w:rsidRPr="00114930">
        <w:rPr>
          <w:noProof/>
          <w:lang w:eastAsia="en-US" w:bidi="ar-SA"/>
        </w:rPr>
        <w:tab/>
        <w:t xml:space="preserve">Kaip vartoti </w:t>
      </w:r>
      <w:r w:rsidR="003F1B96">
        <w:rPr>
          <w:noProof/>
          <w:szCs w:val="22"/>
        </w:rPr>
        <w:t>TEMPIER</w:t>
      </w:r>
    </w:p>
    <w:p w14:paraId="68DB1AA1" w14:textId="77777777" w:rsidR="00114930" w:rsidRPr="00114930" w:rsidRDefault="00114930" w:rsidP="00114930">
      <w:pPr>
        <w:spacing w:line="240" w:lineRule="auto"/>
        <w:rPr>
          <w:noProof/>
          <w:lang w:eastAsia="en-US" w:bidi="ar-SA"/>
        </w:rPr>
      </w:pPr>
      <w:r w:rsidRPr="00114930">
        <w:rPr>
          <w:noProof/>
          <w:lang w:eastAsia="en-US" w:bidi="ar-SA"/>
        </w:rPr>
        <w:t>4.</w:t>
      </w:r>
      <w:r w:rsidRPr="00114930">
        <w:rPr>
          <w:noProof/>
          <w:lang w:eastAsia="en-US" w:bidi="ar-SA"/>
        </w:rPr>
        <w:tab/>
        <w:t>Galimas šalutinis poveikis</w:t>
      </w:r>
    </w:p>
    <w:p w14:paraId="38999191" w14:textId="77777777" w:rsidR="00114930" w:rsidRPr="00114930" w:rsidRDefault="00114930" w:rsidP="00114930">
      <w:pPr>
        <w:spacing w:line="240" w:lineRule="auto"/>
        <w:rPr>
          <w:noProof/>
          <w:lang w:eastAsia="en-US" w:bidi="ar-SA"/>
        </w:rPr>
      </w:pPr>
      <w:r w:rsidRPr="00114930">
        <w:rPr>
          <w:noProof/>
          <w:lang w:eastAsia="en-US" w:bidi="ar-SA"/>
        </w:rPr>
        <w:t>5.</w:t>
      </w:r>
      <w:r w:rsidRPr="00114930">
        <w:rPr>
          <w:noProof/>
          <w:lang w:eastAsia="en-US" w:bidi="ar-SA"/>
        </w:rPr>
        <w:tab/>
        <w:t xml:space="preserve">Kaip laikyti </w:t>
      </w:r>
      <w:r w:rsidR="003F1B96">
        <w:rPr>
          <w:noProof/>
          <w:szCs w:val="22"/>
        </w:rPr>
        <w:t>TEMPIER</w:t>
      </w:r>
    </w:p>
    <w:p w14:paraId="767243E9" w14:textId="77777777" w:rsidR="00114930" w:rsidRPr="00114930" w:rsidRDefault="00114930" w:rsidP="00114930">
      <w:pPr>
        <w:spacing w:line="240" w:lineRule="auto"/>
        <w:rPr>
          <w:noProof/>
          <w:lang w:eastAsia="en-US" w:bidi="ar-SA"/>
        </w:rPr>
      </w:pPr>
      <w:r w:rsidRPr="00114930">
        <w:rPr>
          <w:noProof/>
          <w:lang w:eastAsia="en-US" w:bidi="ar-SA"/>
        </w:rPr>
        <w:t>6.</w:t>
      </w:r>
      <w:r w:rsidRPr="00114930">
        <w:rPr>
          <w:noProof/>
          <w:lang w:eastAsia="en-US" w:bidi="ar-SA"/>
        </w:rPr>
        <w:tab/>
        <w:t>Pakuotės turinys ir kita informacija</w:t>
      </w:r>
    </w:p>
    <w:p w14:paraId="18A4327D" w14:textId="77777777" w:rsidR="00114930" w:rsidRPr="00114930" w:rsidRDefault="00114930" w:rsidP="00114930">
      <w:pPr>
        <w:spacing w:line="240" w:lineRule="auto"/>
        <w:rPr>
          <w:noProof/>
          <w:lang w:eastAsia="en-US" w:bidi="ar-SA"/>
        </w:rPr>
      </w:pPr>
    </w:p>
    <w:p w14:paraId="6E31AE2A" w14:textId="77777777" w:rsidR="00114930" w:rsidRPr="00114930" w:rsidRDefault="00114930" w:rsidP="00114930">
      <w:pPr>
        <w:spacing w:line="240" w:lineRule="auto"/>
        <w:rPr>
          <w:noProof/>
          <w:lang w:eastAsia="en-US" w:bidi="ar-SA"/>
        </w:rPr>
      </w:pPr>
    </w:p>
    <w:p w14:paraId="02F3696A" w14:textId="77777777" w:rsidR="00114930" w:rsidRPr="00114930" w:rsidRDefault="00114930" w:rsidP="00114930">
      <w:pPr>
        <w:keepNext/>
        <w:spacing w:line="240" w:lineRule="auto"/>
        <w:outlineLvl w:val="1"/>
        <w:rPr>
          <w:b/>
          <w:szCs w:val="22"/>
          <w:lang w:eastAsia="en-US" w:bidi="ar-SA"/>
        </w:rPr>
      </w:pPr>
      <w:bookmarkStart w:id="3" w:name="_Toc129243139"/>
      <w:bookmarkStart w:id="4" w:name="_Toc129243264"/>
      <w:r w:rsidRPr="00114930">
        <w:rPr>
          <w:b/>
          <w:szCs w:val="22"/>
          <w:lang w:eastAsia="en-US" w:bidi="ar-SA"/>
        </w:rPr>
        <w:t>1.</w:t>
      </w:r>
      <w:r w:rsidRPr="00114930">
        <w:rPr>
          <w:b/>
          <w:szCs w:val="22"/>
          <w:lang w:eastAsia="en-US" w:bidi="ar-SA"/>
        </w:rPr>
        <w:tab/>
        <w:t>K</w:t>
      </w:r>
      <w:bookmarkEnd w:id="3"/>
      <w:bookmarkEnd w:id="4"/>
      <w:r w:rsidRPr="00114930">
        <w:rPr>
          <w:b/>
          <w:szCs w:val="22"/>
          <w:lang w:eastAsia="en-US" w:bidi="ar-SA"/>
        </w:rPr>
        <w:t xml:space="preserve">as yra </w:t>
      </w:r>
      <w:r w:rsidR="003F1B96" w:rsidRPr="003F1B96">
        <w:rPr>
          <w:b/>
          <w:noProof/>
          <w:szCs w:val="22"/>
        </w:rPr>
        <w:t>TEMPIER</w:t>
      </w:r>
      <w:r w:rsidRPr="00114930">
        <w:rPr>
          <w:b/>
          <w:szCs w:val="22"/>
          <w:lang w:eastAsia="en-US" w:bidi="ar-SA"/>
        </w:rPr>
        <w:t xml:space="preserve"> ir kam jis vartojamas</w:t>
      </w:r>
    </w:p>
    <w:p w14:paraId="4F1FA734" w14:textId="77777777" w:rsidR="00114930" w:rsidRPr="00114930" w:rsidRDefault="00114930" w:rsidP="00114930">
      <w:pPr>
        <w:spacing w:line="240" w:lineRule="auto"/>
        <w:rPr>
          <w:noProof/>
          <w:lang w:eastAsia="en-US" w:bidi="ar-SA"/>
        </w:rPr>
      </w:pPr>
    </w:p>
    <w:p w14:paraId="0C5E495E" w14:textId="77777777" w:rsidR="00690F5E" w:rsidRDefault="00690F5E" w:rsidP="00114930">
      <w:pPr>
        <w:spacing w:line="240" w:lineRule="auto"/>
        <w:rPr>
          <w:noProof/>
          <w:lang w:eastAsia="en-US" w:bidi="ar-SA"/>
        </w:rPr>
      </w:pPr>
      <w:r>
        <w:rPr>
          <w:noProof/>
          <w:lang w:eastAsia="en-US" w:bidi="ar-SA"/>
        </w:rPr>
        <w:t xml:space="preserve">Vaisto sudėtyje yra trijų veikliųjų medžiagų: </w:t>
      </w:r>
      <w:r>
        <w:rPr>
          <w:szCs w:val="22"/>
          <w:lang w:eastAsia="en-US" w:bidi="ar-SA"/>
        </w:rPr>
        <w:t>paracetamolio</w:t>
      </w:r>
      <w:r w:rsidRPr="00114930">
        <w:rPr>
          <w:szCs w:val="22"/>
          <w:lang w:eastAsia="en-US" w:bidi="ar-SA"/>
        </w:rPr>
        <w:t xml:space="preserve">, </w:t>
      </w:r>
      <w:r>
        <w:rPr>
          <w:rFonts w:eastAsia="Calibri"/>
          <w:szCs w:val="22"/>
          <w:lang w:eastAsia="en-US" w:bidi="ar-SA"/>
        </w:rPr>
        <w:t>pseudoefedrino</w:t>
      </w:r>
      <w:r>
        <w:rPr>
          <w:szCs w:val="22"/>
          <w:lang w:eastAsia="en-US" w:bidi="ar-SA"/>
        </w:rPr>
        <w:t xml:space="preserve"> ir</w:t>
      </w:r>
      <w:r w:rsidRPr="00114930">
        <w:rPr>
          <w:szCs w:val="22"/>
          <w:lang w:eastAsia="en-US" w:bidi="ar-SA"/>
        </w:rPr>
        <w:t xml:space="preserve"> dekstrometorfano</w:t>
      </w:r>
      <w:r>
        <w:rPr>
          <w:szCs w:val="22"/>
          <w:lang w:eastAsia="en-US" w:bidi="ar-SA"/>
        </w:rPr>
        <w:t>.</w:t>
      </w:r>
    </w:p>
    <w:p w14:paraId="18314C9B" w14:textId="77777777" w:rsidR="00690F5E" w:rsidRDefault="00690F5E" w:rsidP="00114930">
      <w:pPr>
        <w:spacing w:line="240" w:lineRule="auto"/>
        <w:rPr>
          <w:noProof/>
          <w:lang w:eastAsia="en-US" w:bidi="ar-SA"/>
        </w:rPr>
      </w:pPr>
    </w:p>
    <w:p w14:paraId="3654854A" w14:textId="77777777" w:rsidR="00114930" w:rsidRPr="00114930" w:rsidRDefault="00114930" w:rsidP="00114930">
      <w:pPr>
        <w:spacing w:line="240" w:lineRule="auto"/>
        <w:rPr>
          <w:szCs w:val="22"/>
          <w:lang w:eastAsia="en-US" w:bidi="ar-SA"/>
        </w:rPr>
      </w:pPr>
      <w:r w:rsidRPr="00114930">
        <w:rPr>
          <w:noProof/>
          <w:lang w:eastAsia="en-US" w:bidi="ar-SA"/>
        </w:rPr>
        <w:t xml:space="preserve">Paracetamolis priklauso vaistų, vadinamų nesteroidiniais vaistais nuo uždegimo (NVNU), grupei. Jis malšina skausmą bei mažina temperatūrą. Pseudoefedrinas priklauso vaistų, vadinamų dekongestantais (nosies gleivinės paburkimą mažinantys vaistai), grupei. </w:t>
      </w:r>
      <w:r w:rsidRPr="00114930">
        <w:rPr>
          <w:szCs w:val="22"/>
          <w:lang w:eastAsia="en-US" w:bidi="ar-SA"/>
        </w:rPr>
        <w:t>Dekstrometorfanas priklauso kosulį slopinančių vaistų grupei.</w:t>
      </w:r>
    </w:p>
    <w:p w14:paraId="638A3D73" w14:textId="77777777" w:rsidR="00114930" w:rsidRPr="00114930" w:rsidRDefault="00114930" w:rsidP="00114930">
      <w:pPr>
        <w:spacing w:line="240" w:lineRule="auto"/>
        <w:rPr>
          <w:noProof/>
          <w:lang w:eastAsia="en-US" w:bidi="ar-SA"/>
        </w:rPr>
      </w:pPr>
    </w:p>
    <w:p w14:paraId="49644F40" w14:textId="77777777" w:rsidR="00114930" w:rsidRPr="00114930" w:rsidRDefault="00114930" w:rsidP="00114930">
      <w:pPr>
        <w:spacing w:line="240" w:lineRule="auto"/>
        <w:rPr>
          <w:noProof/>
          <w:lang w:eastAsia="en-US" w:bidi="ar-SA"/>
        </w:rPr>
      </w:pPr>
      <w:r w:rsidRPr="00114930">
        <w:rPr>
          <w:noProof/>
          <w:lang w:eastAsia="en-US" w:bidi="ar-SA"/>
        </w:rPr>
        <w:t>Šis vaistas skirtas peršalimo ir gripo sukelt</w:t>
      </w:r>
      <w:r w:rsidR="00E87718">
        <w:rPr>
          <w:noProof/>
          <w:lang w:eastAsia="en-US" w:bidi="ar-SA"/>
        </w:rPr>
        <w:t>iems</w:t>
      </w:r>
      <w:r w:rsidRPr="00114930">
        <w:rPr>
          <w:noProof/>
          <w:lang w:eastAsia="en-US" w:bidi="ar-SA"/>
        </w:rPr>
        <w:t xml:space="preserve"> simptom</w:t>
      </w:r>
      <w:r w:rsidR="00E87718">
        <w:rPr>
          <w:noProof/>
          <w:lang w:eastAsia="en-US" w:bidi="ar-SA"/>
        </w:rPr>
        <w:t>ams</w:t>
      </w:r>
      <w:r w:rsidRPr="00114930">
        <w:rPr>
          <w:noProof/>
          <w:lang w:eastAsia="en-US" w:bidi="ar-SA"/>
        </w:rPr>
        <w:t>, toki</w:t>
      </w:r>
      <w:r w:rsidR="00E87718">
        <w:rPr>
          <w:noProof/>
          <w:lang w:eastAsia="en-US" w:bidi="ar-SA"/>
        </w:rPr>
        <w:t>ems</w:t>
      </w:r>
      <w:r w:rsidRPr="00114930">
        <w:rPr>
          <w:noProof/>
          <w:lang w:eastAsia="en-US" w:bidi="ar-SA"/>
        </w:rPr>
        <w:t xml:space="preserve"> kaip skausmas, </w:t>
      </w:r>
      <w:r w:rsidR="00A354BF">
        <w:rPr>
          <w:noProof/>
          <w:lang w:eastAsia="en-US" w:bidi="ar-SA"/>
        </w:rPr>
        <w:t xml:space="preserve">karščiavimas, </w:t>
      </w:r>
      <w:r w:rsidRPr="00114930">
        <w:rPr>
          <w:noProof/>
          <w:lang w:eastAsia="en-US" w:bidi="ar-SA"/>
        </w:rPr>
        <w:t xml:space="preserve">nosies gleivinės paburkimas </w:t>
      </w:r>
      <w:r w:rsidR="00605D76">
        <w:rPr>
          <w:noProof/>
          <w:lang w:eastAsia="en-US" w:bidi="ar-SA"/>
        </w:rPr>
        <w:t>a</w:t>
      </w:r>
      <w:r w:rsidRPr="00114930">
        <w:rPr>
          <w:noProof/>
          <w:lang w:eastAsia="en-US" w:bidi="ar-SA"/>
        </w:rPr>
        <w:t>r sausas erzinantis kosulys, lengvin</w:t>
      </w:r>
      <w:r w:rsidR="00E87718">
        <w:rPr>
          <w:noProof/>
          <w:lang w:eastAsia="en-US" w:bidi="ar-SA"/>
        </w:rPr>
        <w:t>ti</w:t>
      </w:r>
      <w:r w:rsidR="0005362C">
        <w:rPr>
          <w:noProof/>
          <w:lang w:eastAsia="en-US" w:bidi="ar-SA"/>
        </w:rPr>
        <w:t xml:space="preserve"> suaugusiesiems</w:t>
      </w:r>
      <w:r w:rsidRPr="00114930">
        <w:rPr>
          <w:noProof/>
          <w:lang w:eastAsia="en-US" w:bidi="ar-SA"/>
        </w:rPr>
        <w:t>.</w:t>
      </w:r>
    </w:p>
    <w:p w14:paraId="2841285D" w14:textId="77777777" w:rsidR="00114930" w:rsidRPr="00114930" w:rsidRDefault="00114930" w:rsidP="00114930">
      <w:pPr>
        <w:spacing w:line="240" w:lineRule="auto"/>
        <w:rPr>
          <w:noProof/>
          <w:lang w:eastAsia="en-US" w:bidi="ar-SA"/>
        </w:rPr>
      </w:pPr>
    </w:p>
    <w:p w14:paraId="66B630A7" w14:textId="77777777" w:rsidR="00114930" w:rsidRPr="00114930" w:rsidRDefault="00114930" w:rsidP="00114930">
      <w:pPr>
        <w:spacing w:line="240" w:lineRule="auto"/>
        <w:rPr>
          <w:noProof/>
          <w:lang w:eastAsia="en-US" w:bidi="ar-SA"/>
        </w:rPr>
      </w:pPr>
      <w:r w:rsidRPr="00114930">
        <w:rPr>
          <w:noProof/>
          <w:lang w:eastAsia="en-US" w:bidi="ar-SA"/>
        </w:rPr>
        <w:t xml:space="preserve">Jeigu per </w:t>
      </w:r>
      <w:r w:rsidR="00677D79">
        <w:rPr>
          <w:noProof/>
          <w:lang w:eastAsia="en-US" w:bidi="ar-SA"/>
        </w:rPr>
        <w:t>3</w:t>
      </w:r>
      <w:r w:rsidR="008F5B1A">
        <w:rPr>
          <w:noProof/>
          <w:lang w:eastAsia="en-US" w:bidi="ar-SA"/>
        </w:rPr>
        <w:t> </w:t>
      </w:r>
      <w:r w:rsidRPr="00114930">
        <w:rPr>
          <w:noProof/>
          <w:lang w:eastAsia="en-US" w:bidi="ar-SA"/>
        </w:rPr>
        <w:t>dienas Jūsų savijauta nepagerėjo arba net pablogėjo, kreipkitės į gydytoją.</w:t>
      </w:r>
    </w:p>
    <w:p w14:paraId="767571B2" w14:textId="77777777" w:rsidR="00114930" w:rsidRPr="00114930" w:rsidRDefault="00114930" w:rsidP="00114930">
      <w:pPr>
        <w:spacing w:line="240" w:lineRule="auto"/>
        <w:rPr>
          <w:noProof/>
          <w:lang w:eastAsia="en-US" w:bidi="ar-SA"/>
        </w:rPr>
      </w:pPr>
    </w:p>
    <w:p w14:paraId="1297C39C" w14:textId="77777777" w:rsidR="00114930" w:rsidRPr="00114930" w:rsidRDefault="00114930" w:rsidP="00114930">
      <w:pPr>
        <w:spacing w:line="240" w:lineRule="auto"/>
        <w:rPr>
          <w:noProof/>
          <w:lang w:eastAsia="en-US" w:bidi="ar-SA"/>
        </w:rPr>
      </w:pPr>
    </w:p>
    <w:p w14:paraId="6337FA95" w14:textId="77777777" w:rsidR="00114930" w:rsidRPr="00114930" w:rsidRDefault="00114930" w:rsidP="00114930">
      <w:pPr>
        <w:keepNext/>
        <w:spacing w:line="240" w:lineRule="auto"/>
        <w:outlineLvl w:val="1"/>
        <w:rPr>
          <w:b/>
          <w:szCs w:val="22"/>
          <w:lang w:eastAsia="en-US" w:bidi="ar-SA"/>
        </w:rPr>
      </w:pPr>
      <w:bookmarkStart w:id="5" w:name="_Toc129243140"/>
      <w:bookmarkStart w:id="6" w:name="_Toc129243265"/>
      <w:r w:rsidRPr="00114930">
        <w:rPr>
          <w:b/>
          <w:szCs w:val="22"/>
          <w:lang w:eastAsia="en-US" w:bidi="ar-SA"/>
        </w:rPr>
        <w:t>2.</w:t>
      </w:r>
      <w:r w:rsidRPr="00114930">
        <w:rPr>
          <w:b/>
          <w:szCs w:val="22"/>
          <w:lang w:eastAsia="en-US" w:bidi="ar-SA"/>
        </w:rPr>
        <w:tab/>
        <w:t>K</w:t>
      </w:r>
      <w:bookmarkEnd w:id="5"/>
      <w:bookmarkEnd w:id="6"/>
      <w:r w:rsidRPr="00114930">
        <w:rPr>
          <w:b/>
          <w:szCs w:val="22"/>
          <w:lang w:eastAsia="en-US" w:bidi="ar-SA"/>
        </w:rPr>
        <w:t xml:space="preserve">as žinotina prieš vartojant </w:t>
      </w:r>
      <w:r w:rsidR="003F1B96" w:rsidRPr="003F1B96">
        <w:rPr>
          <w:b/>
          <w:noProof/>
          <w:szCs w:val="22"/>
        </w:rPr>
        <w:t>TEMPIER</w:t>
      </w:r>
    </w:p>
    <w:p w14:paraId="759507D5" w14:textId="77777777" w:rsidR="00114930" w:rsidRPr="00114930" w:rsidRDefault="00114930" w:rsidP="00114930">
      <w:pPr>
        <w:spacing w:line="240" w:lineRule="auto"/>
        <w:rPr>
          <w:noProof/>
          <w:lang w:eastAsia="en-US" w:bidi="ar-SA"/>
        </w:rPr>
      </w:pPr>
    </w:p>
    <w:p w14:paraId="715A712F" w14:textId="77777777" w:rsidR="00114930" w:rsidRPr="00114930" w:rsidRDefault="003F1B96" w:rsidP="00114930">
      <w:pPr>
        <w:spacing w:line="240" w:lineRule="auto"/>
        <w:rPr>
          <w:b/>
          <w:bCs/>
          <w:szCs w:val="22"/>
          <w:lang w:eastAsia="en-US" w:bidi="ar-SA"/>
        </w:rPr>
      </w:pPr>
      <w:r w:rsidRPr="003F1B96">
        <w:rPr>
          <w:b/>
          <w:noProof/>
          <w:szCs w:val="22"/>
        </w:rPr>
        <w:t>TEMPIER</w:t>
      </w:r>
      <w:r w:rsidR="00114930" w:rsidRPr="00114930">
        <w:rPr>
          <w:b/>
          <w:spacing w:val="2"/>
          <w:szCs w:val="22"/>
          <w:lang w:eastAsia="en-US" w:bidi="ar-SA"/>
        </w:rPr>
        <w:t xml:space="preserve"> </w:t>
      </w:r>
      <w:r w:rsidR="00114930" w:rsidRPr="00114930">
        <w:rPr>
          <w:b/>
          <w:bCs/>
          <w:szCs w:val="22"/>
          <w:lang w:eastAsia="en-US" w:bidi="ar-SA"/>
        </w:rPr>
        <w:t xml:space="preserve">vartoti </w:t>
      </w:r>
      <w:r w:rsidR="003B53EE">
        <w:rPr>
          <w:b/>
          <w:bCs/>
          <w:szCs w:val="22"/>
          <w:lang w:eastAsia="en-US" w:bidi="ar-SA"/>
        </w:rPr>
        <w:t>draudžiama</w:t>
      </w:r>
      <w:r w:rsidR="00114930" w:rsidRPr="00114930">
        <w:rPr>
          <w:b/>
          <w:bCs/>
          <w:szCs w:val="22"/>
          <w:lang w:eastAsia="en-US" w:bidi="ar-SA"/>
        </w:rPr>
        <w:t>:</w:t>
      </w:r>
    </w:p>
    <w:p w14:paraId="35B50D30" w14:textId="77777777" w:rsidR="00114930" w:rsidRPr="00114930" w:rsidRDefault="00114930" w:rsidP="00114930">
      <w:pPr>
        <w:numPr>
          <w:ilvl w:val="0"/>
          <w:numId w:val="16"/>
        </w:numPr>
        <w:spacing w:line="240" w:lineRule="auto"/>
        <w:ind w:left="567" w:hanging="567"/>
        <w:rPr>
          <w:noProof/>
          <w:lang w:eastAsia="en-US" w:bidi="ar-SA"/>
        </w:rPr>
      </w:pPr>
      <w:r w:rsidRPr="00114930">
        <w:rPr>
          <w:noProof/>
          <w:lang w:eastAsia="en-US" w:bidi="ar-SA"/>
        </w:rPr>
        <w:t>jeigu yra alergija paracetamoliui, pseudoefedrinui, dekstrometorfanui arba bet kuriai pagalbinei šio vaisto medžiagai (jos išvardytos 6</w:t>
      </w:r>
      <w:r w:rsidR="008F5B1A">
        <w:rPr>
          <w:noProof/>
          <w:lang w:eastAsia="en-US" w:bidi="ar-SA"/>
        </w:rPr>
        <w:t> </w:t>
      </w:r>
      <w:r w:rsidRPr="00114930">
        <w:rPr>
          <w:noProof/>
          <w:lang w:eastAsia="en-US" w:bidi="ar-SA"/>
        </w:rPr>
        <w:t>skyriuje);</w:t>
      </w:r>
    </w:p>
    <w:p w14:paraId="7DC7C0AD" w14:textId="77777777" w:rsidR="00114930" w:rsidRDefault="00114930" w:rsidP="00114930">
      <w:pPr>
        <w:numPr>
          <w:ilvl w:val="0"/>
          <w:numId w:val="16"/>
        </w:numPr>
        <w:spacing w:line="240" w:lineRule="auto"/>
        <w:ind w:left="567" w:hanging="567"/>
        <w:rPr>
          <w:noProof/>
          <w:lang w:eastAsia="en-US" w:bidi="ar-SA"/>
        </w:rPr>
      </w:pPr>
      <w:r w:rsidRPr="00114930">
        <w:rPr>
          <w:noProof/>
          <w:lang w:eastAsia="en-US" w:bidi="ar-SA"/>
        </w:rPr>
        <w:t xml:space="preserve">jeigu </w:t>
      </w:r>
      <w:r w:rsidR="004C6E8F" w:rsidRPr="00FB16E4">
        <w:rPr>
          <w:noProof/>
          <w:lang w:eastAsia="en-US"/>
        </w:rPr>
        <w:t>Jūsų kraujospūdis labai padidėjęs (yra hipertenzija) arba jeigu hipertenzija nesureguliuota skiriant vaistų</w:t>
      </w:r>
      <w:r w:rsidR="004C6E8F">
        <w:rPr>
          <w:noProof/>
          <w:lang w:eastAsia="en-US"/>
        </w:rPr>
        <w:t>, arba</w:t>
      </w:r>
      <w:r w:rsidR="004C6E8F" w:rsidRPr="00114930">
        <w:rPr>
          <w:noProof/>
          <w:lang w:eastAsia="en-US" w:bidi="ar-SA"/>
        </w:rPr>
        <w:t xml:space="preserve"> </w:t>
      </w:r>
      <w:r w:rsidRPr="00114930">
        <w:rPr>
          <w:noProof/>
          <w:lang w:eastAsia="en-US" w:bidi="ar-SA"/>
        </w:rPr>
        <w:t xml:space="preserve">sergate </w:t>
      </w:r>
      <w:r w:rsidR="00BF00A8">
        <w:rPr>
          <w:noProof/>
          <w:lang w:eastAsia="en-US" w:bidi="ar-SA"/>
        </w:rPr>
        <w:t>širdies vainikinių arterijų liga</w:t>
      </w:r>
      <w:r w:rsidRPr="00114930">
        <w:rPr>
          <w:noProof/>
          <w:lang w:eastAsia="en-US" w:bidi="ar-SA"/>
        </w:rPr>
        <w:t>;</w:t>
      </w:r>
    </w:p>
    <w:p w14:paraId="7337AFAB" w14:textId="77777777" w:rsidR="00292525" w:rsidRPr="00FD1D1C" w:rsidRDefault="00292525" w:rsidP="00292525">
      <w:pPr>
        <w:numPr>
          <w:ilvl w:val="0"/>
          <w:numId w:val="16"/>
        </w:numPr>
        <w:spacing w:line="240" w:lineRule="auto"/>
        <w:ind w:left="567" w:hanging="567"/>
        <w:rPr>
          <w:noProof/>
          <w:lang w:eastAsia="en-US" w:bidi="ar-SA"/>
        </w:rPr>
      </w:pPr>
      <w:r>
        <w:rPr>
          <w:noProof/>
          <w:lang w:eastAsia="en-US"/>
        </w:rPr>
        <w:t>j</w:t>
      </w:r>
      <w:r w:rsidRPr="00FB16E4">
        <w:rPr>
          <w:noProof/>
          <w:lang w:eastAsia="en-US"/>
        </w:rPr>
        <w:t>eigu sergate sunkia ūmine (staiga prasidėjusia) ar lėtine (ilgai trunkančia) inkstų liga arba sunkiu ūminiu ar lėtiniu inkstų nepakankamumu</w:t>
      </w:r>
      <w:r>
        <w:rPr>
          <w:noProof/>
          <w:lang w:eastAsia="en-US"/>
        </w:rPr>
        <w:t>;</w:t>
      </w:r>
    </w:p>
    <w:p w14:paraId="3A5B3905" w14:textId="77777777" w:rsidR="002055A4" w:rsidRPr="00114930" w:rsidRDefault="002055A4" w:rsidP="00114930">
      <w:pPr>
        <w:numPr>
          <w:ilvl w:val="0"/>
          <w:numId w:val="16"/>
        </w:numPr>
        <w:spacing w:line="240" w:lineRule="auto"/>
        <w:ind w:left="567" w:hanging="567"/>
        <w:rPr>
          <w:noProof/>
          <w:lang w:eastAsia="en-US" w:bidi="ar-SA"/>
        </w:rPr>
      </w:pPr>
      <w:r>
        <w:rPr>
          <w:noProof/>
          <w:lang w:eastAsia="en-US" w:bidi="ar-SA"/>
        </w:rPr>
        <w:t>jeigu Jums gydytojas sakė</w:t>
      </w:r>
      <w:r w:rsidR="008F5B1A">
        <w:rPr>
          <w:noProof/>
          <w:lang w:eastAsia="en-US" w:bidi="ar-SA"/>
        </w:rPr>
        <w:t>,</w:t>
      </w:r>
      <w:r>
        <w:rPr>
          <w:noProof/>
          <w:lang w:eastAsia="en-US" w:bidi="ar-SA"/>
        </w:rPr>
        <w:t xml:space="preserve"> kad sergate siunkiu kepenų funkcijos sutrikimu;</w:t>
      </w:r>
    </w:p>
    <w:p w14:paraId="58A73F12" w14:textId="77777777" w:rsidR="00114930" w:rsidRPr="00114930" w:rsidRDefault="00114930" w:rsidP="00114930">
      <w:pPr>
        <w:numPr>
          <w:ilvl w:val="0"/>
          <w:numId w:val="16"/>
        </w:numPr>
        <w:spacing w:line="240" w:lineRule="auto"/>
        <w:ind w:left="567" w:hanging="567"/>
        <w:rPr>
          <w:noProof/>
          <w:lang w:eastAsia="en-US" w:bidi="ar-SA"/>
        </w:rPr>
      </w:pPr>
      <w:r w:rsidRPr="00114930">
        <w:rPr>
          <w:noProof/>
          <w:lang w:eastAsia="en-US" w:bidi="ar-SA"/>
        </w:rPr>
        <w:t>jeigu sergate uždaro kampo glaukoma (akies nervo pažeidimas ir padidėjęs akispūdis);</w:t>
      </w:r>
    </w:p>
    <w:p w14:paraId="232B6F9B" w14:textId="77777777" w:rsidR="00114930" w:rsidRPr="00114930" w:rsidRDefault="00114930" w:rsidP="00114930">
      <w:pPr>
        <w:numPr>
          <w:ilvl w:val="0"/>
          <w:numId w:val="16"/>
        </w:numPr>
        <w:spacing w:line="240" w:lineRule="auto"/>
        <w:ind w:left="567" w:hanging="567"/>
        <w:rPr>
          <w:noProof/>
          <w:lang w:eastAsia="en-US" w:bidi="ar-SA"/>
        </w:rPr>
      </w:pPr>
      <w:r w:rsidRPr="00114930">
        <w:rPr>
          <w:noProof/>
          <w:lang w:eastAsia="en-US" w:bidi="ar-SA"/>
        </w:rPr>
        <w:t>jeigu sergate hipertir</w:t>
      </w:r>
      <w:r w:rsidR="00605D76">
        <w:rPr>
          <w:noProof/>
          <w:lang w:eastAsia="en-US" w:bidi="ar-SA"/>
        </w:rPr>
        <w:t>oze</w:t>
      </w:r>
      <w:r w:rsidRPr="00114930">
        <w:rPr>
          <w:noProof/>
          <w:lang w:eastAsia="en-US" w:bidi="ar-SA"/>
        </w:rPr>
        <w:t>;</w:t>
      </w:r>
    </w:p>
    <w:p w14:paraId="54654D85" w14:textId="77777777" w:rsidR="00114930" w:rsidRPr="00114930" w:rsidRDefault="00114930" w:rsidP="00114930">
      <w:pPr>
        <w:numPr>
          <w:ilvl w:val="0"/>
          <w:numId w:val="16"/>
        </w:numPr>
        <w:spacing w:line="240" w:lineRule="auto"/>
        <w:ind w:left="567" w:hanging="567"/>
        <w:rPr>
          <w:noProof/>
          <w:lang w:eastAsia="en-US" w:bidi="ar-SA"/>
        </w:rPr>
      </w:pPr>
      <w:r w:rsidRPr="00114930">
        <w:rPr>
          <w:noProof/>
          <w:lang w:eastAsia="en-US" w:bidi="ar-SA"/>
        </w:rPr>
        <w:t xml:space="preserve">jeigu </w:t>
      </w:r>
      <w:r w:rsidR="00D30CFC">
        <w:rPr>
          <w:noProof/>
          <w:lang w:eastAsia="en-US" w:bidi="ar-SA"/>
        </w:rPr>
        <w:t xml:space="preserve">yra </w:t>
      </w:r>
      <w:r w:rsidRPr="00114930">
        <w:rPr>
          <w:noProof/>
          <w:lang w:eastAsia="en-US" w:bidi="ar-SA"/>
        </w:rPr>
        <w:t>lėtini</w:t>
      </w:r>
      <w:r w:rsidR="00D30CFC">
        <w:rPr>
          <w:noProof/>
          <w:lang w:eastAsia="en-US" w:bidi="ar-SA"/>
        </w:rPr>
        <w:t>o pobūdžio</w:t>
      </w:r>
      <w:r w:rsidRPr="00114930">
        <w:rPr>
          <w:noProof/>
          <w:lang w:eastAsia="en-US" w:bidi="ar-SA"/>
        </w:rPr>
        <w:t xml:space="preserve"> kosul</w:t>
      </w:r>
      <w:r w:rsidR="00D30CFC">
        <w:rPr>
          <w:noProof/>
          <w:lang w:eastAsia="en-US" w:bidi="ar-SA"/>
        </w:rPr>
        <w:t>ys</w:t>
      </w:r>
      <w:r w:rsidRPr="00114930">
        <w:rPr>
          <w:noProof/>
          <w:lang w:eastAsia="en-US" w:bidi="ar-SA"/>
        </w:rPr>
        <w:t>, sukelt</w:t>
      </w:r>
      <w:r w:rsidR="00D30CFC">
        <w:rPr>
          <w:noProof/>
          <w:lang w:eastAsia="en-US" w:bidi="ar-SA"/>
        </w:rPr>
        <w:t>as</w:t>
      </w:r>
      <w:r w:rsidRPr="00114930">
        <w:rPr>
          <w:noProof/>
          <w:lang w:eastAsia="en-US" w:bidi="ar-SA"/>
        </w:rPr>
        <w:t xml:space="preserve"> tokių ligų, kaip emfizema ar astma, arba jeigu yra drėgnas kosulys, kai gausiai atkosima gleivingo sekreto;</w:t>
      </w:r>
    </w:p>
    <w:p w14:paraId="4D5BDAB5" w14:textId="77777777" w:rsidR="00114930" w:rsidRPr="00114930" w:rsidRDefault="00114930" w:rsidP="00114930">
      <w:pPr>
        <w:numPr>
          <w:ilvl w:val="0"/>
          <w:numId w:val="16"/>
        </w:numPr>
        <w:spacing w:line="240" w:lineRule="auto"/>
        <w:ind w:left="567" w:hanging="567"/>
        <w:rPr>
          <w:noProof/>
          <w:lang w:eastAsia="en-US" w:bidi="ar-SA"/>
        </w:rPr>
      </w:pPr>
      <w:r w:rsidRPr="00114930">
        <w:rPr>
          <w:rFonts w:eastAsia="Calibri"/>
          <w:szCs w:val="22"/>
          <w:lang w:eastAsia="en-US" w:bidi="ar-SA"/>
        </w:rPr>
        <w:lastRenderedPageBreak/>
        <w:t>jeigu vartojate arba per paskutines dvi savaites vartojote monoaminooksidazės inhibitorių (MAO</w:t>
      </w:r>
      <w:r w:rsidR="00F02725">
        <w:rPr>
          <w:rFonts w:eastAsia="Calibri"/>
          <w:szCs w:val="22"/>
          <w:lang w:eastAsia="en-US" w:bidi="ar-SA"/>
        </w:rPr>
        <w:t xml:space="preserve"> inhibitorių</w:t>
      </w:r>
      <w:r w:rsidRPr="00114930">
        <w:rPr>
          <w:rFonts w:eastAsia="Calibri"/>
          <w:szCs w:val="22"/>
          <w:lang w:eastAsia="en-US" w:bidi="ar-SA"/>
        </w:rPr>
        <w:t xml:space="preserve">, t. y. vaistų nuo depresijos arba Parkinsono ligos) (žr. skyrių „Kiti vaistai ir </w:t>
      </w:r>
      <w:r w:rsidR="003F1B96">
        <w:rPr>
          <w:noProof/>
          <w:szCs w:val="22"/>
        </w:rPr>
        <w:t>TEMPIER</w:t>
      </w:r>
      <w:r w:rsidR="005272BD">
        <w:rPr>
          <w:noProof/>
          <w:szCs w:val="22"/>
        </w:rPr>
        <w:t>“</w:t>
      </w:r>
      <w:r w:rsidRPr="00114930">
        <w:rPr>
          <w:rFonts w:eastAsia="Calibri"/>
          <w:szCs w:val="22"/>
          <w:lang w:eastAsia="en-US" w:bidi="ar-SA"/>
        </w:rPr>
        <w:t>);</w:t>
      </w:r>
    </w:p>
    <w:p w14:paraId="57E2211A" w14:textId="77777777" w:rsidR="00114930" w:rsidRPr="00114930" w:rsidRDefault="00114930" w:rsidP="00114930">
      <w:pPr>
        <w:numPr>
          <w:ilvl w:val="0"/>
          <w:numId w:val="16"/>
        </w:numPr>
        <w:spacing w:line="240" w:lineRule="auto"/>
        <w:ind w:left="567" w:hanging="567"/>
        <w:rPr>
          <w:noProof/>
          <w:lang w:eastAsia="en-US" w:bidi="ar-SA"/>
        </w:rPr>
      </w:pPr>
      <w:r w:rsidRPr="00114930">
        <w:rPr>
          <w:rFonts w:eastAsia="Calibri"/>
          <w:szCs w:val="22"/>
          <w:lang w:eastAsia="en-US" w:bidi="ar-SA"/>
        </w:rPr>
        <w:t>jeigu yra pirmas nėštumo trimestras;</w:t>
      </w:r>
    </w:p>
    <w:p w14:paraId="191CCA00" w14:textId="77777777" w:rsidR="00114930" w:rsidRPr="00114930" w:rsidRDefault="00114930" w:rsidP="00114930">
      <w:pPr>
        <w:numPr>
          <w:ilvl w:val="0"/>
          <w:numId w:val="16"/>
        </w:numPr>
        <w:spacing w:line="240" w:lineRule="auto"/>
        <w:ind w:left="567" w:hanging="567"/>
        <w:rPr>
          <w:noProof/>
          <w:lang w:eastAsia="en-US" w:bidi="ar-SA"/>
        </w:rPr>
      </w:pPr>
      <w:r w:rsidRPr="00114930">
        <w:rPr>
          <w:rFonts w:eastAsia="Calibri"/>
          <w:szCs w:val="22"/>
          <w:lang w:eastAsia="en-US" w:bidi="ar-SA"/>
        </w:rPr>
        <w:t>jeigu sergate kvėpavimo funkcijos nepakankamumu.</w:t>
      </w:r>
    </w:p>
    <w:p w14:paraId="007E1687" w14:textId="77777777" w:rsidR="00114930" w:rsidRPr="00114930" w:rsidRDefault="00114930" w:rsidP="00114930">
      <w:pPr>
        <w:spacing w:line="240" w:lineRule="auto"/>
        <w:rPr>
          <w:noProof/>
          <w:lang w:eastAsia="en-US" w:bidi="ar-SA"/>
        </w:rPr>
      </w:pPr>
    </w:p>
    <w:p w14:paraId="0032F930" w14:textId="77777777" w:rsidR="00114930" w:rsidRPr="00114930" w:rsidRDefault="00114930" w:rsidP="00114930">
      <w:pPr>
        <w:spacing w:line="240" w:lineRule="auto"/>
        <w:rPr>
          <w:b/>
          <w:bCs/>
          <w:szCs w:val="22"/>
          <w:lang w:eastAsia="en-US" w:bidi="ar-SA"/>
        </w:rPr>
      </w:pPr>
      <w:r w:rsidRPr="00114930">
        <w:rPr>
          <w:b/>
          <w:bCs/>
          <w:szCs w:val="22"/>
          <w:lang w:eastAsia="en-US" w:bidi="ar-SA"/>
        </w:rPr>
        <w:t>Įspėjimai ir atsargumo priemonės</w:t>
      </w:r>
    </w:p>
    <w:p w14:paraId="3E8E4622" w14:textId="77777777" w:rsidR="00114930" w:rsidRPr="00114930" w:rsidRDefault="00114930" w:rsidP="00114930">
      <w:pPr>
        <w:spacing w:line="240" w:lineRule="auto"/>
        <w:rPr>
          <w:noProof/>
          <w:lang w:eastAsia="en-US" w:bidi="ar-SA"/>
        </w:rPr>
      </w:pPr>
      <w:r w:rsidRPr="00114930">
        <w:rPr>
          <w:noProof/>
          <w:lang w:eastAsia="en-US" w:bidi="ar-SA"/>
        </w:rPr>
        <w:t xml:space="preserve">Pasitarkite su gydytoju arba vaistininku, prieš pradėdami vartoti </w:t>
      </w:r>
      <w:r w:rsidR="003F1B96">
        <w:rPr>
          <w:noProof/>
          <w:szCs w:val="22"/>
        </w:rPr>
        <w:t>TEMPIER</w:t>
      </w:r>
      <w:r w:rsidR="007B3124">
        <w:rPr>
          <w:noProof/>
          <w:lang w:eastAsia="en-US" w:bidi="ar-SA"/>
        </w:rPr>
        <w:t>.</w:t>
      </w:r>
    </w:p>
    <w:p w14:paraId="73256551" w14:textId="77777777" w:rsidR="00114930" w:rsidRPr="00114930" w:rsidRDefault="00114930" w:rsidP="00114930">
      <w:pPr>
        <w:spacing w:line="240" w:lineRule="auto"/>
        <w:rPr>
          <w:noProof/>
          <w:lang w:eastAsia="en-US" w:bidi="ar-SA"/>
        </w:rPr>
      </w:pPr>
    </w:p>
    <w:p w14:paraId="7CACDC7E" w14:textId="77777777" w:rsidR="00114930" w:rsidRPr="00114930" w:rsidRDefault="00114930" w:rsidP="00114930">
      <w:pPr>
        <w:spacing w:line="240" w:lineRule="auto"/>
        <w:rPr>
          <w:b/>
          <w:noProof/>
          <w:lang w:eastAsia="en-US" w:bidi="ar-SA"/>
        </w:rPr>
      </w:pPr>
      <w:r w:rsidRPr="00114930">
        <w:rPr>
          <w:noProof/>
          <w:lang w:eastAsia="en-US" w:bidi="ar-SA"/>
        </w:rPr>
        <w:t xml:space="preserve">Dėl šio vaisto sudėtyje esančio </w:t>
      </w:r>
      <w:r w:rsidRPr="007E1ACE">
        <w:rPr>
          <w:noProof/>
          <w:lang w:eastAsia="en-US" w:bidi="ar-SA"/>
        </w:rPr>
        <w:t>paracetamolio</w:t>
      </w:r>
      <w:r w:rsidR="00D30CFC">
        <w:rPr>
          <w:noProof/>
          <w:lang w:eastAsia="en-US" w:bidi="ar-SA"/>
        </w:rPr>
        <w:t>:</w:t>
      </w:r>
    </w:p>
    <w:p w14:paraId="0E93C896" w14:textId="77777777" w:rsidR="00114930" w:rsidRPr="00114930" w:rsidRDefault="00114930" w:rsidP="00114930">
      <w:pPr>
        <w:numPr>
          <w:ilvl w:val="0"/>
          <w:numId w:val="16"/>
        </w:numPr>
        <w:spacing w:line="240" w:lineRule="auto"/>
        <w:ind w:left="567" w:hanging="567"/>
        <w:contextualSpacing/>
        <w:rPr>
          <w:spacing w:val="2"/>
          <w:szCs w:val="22"/>
          <w:lang w:eastAsia="en-US" w:bidi="ar-SA"/>
        </w:rPr>
      </w:pPr>
      <w:r w:rsidRPr="00114930">
        <w:rPr>
          <w:noProof/>
          <w:lang w:eastAsia="en-US" w:bidi="ar-SA"/>
        </w:rPr>
        <w:t xml:space="preserve">Pasitarkite su gydytoju, prieš pradėdami vartoti </w:t>
      </w:r>
      <w:r w:rsidRPr="00114930">
        <w:rPr>
          <w:spacing w:val="2"/>
          <w:szCs w:val="22"/>
          <w:lang w:eastAsia="en-US" w:bidi="ar-SA"/>
        </w:rPr>
        <w:t>šį vaistą:</w:t>
      </w:r>
    </w:p>
    <w:p w14:paraId="5682CAE1" w14:textId="77777777" w:rsidR="00114930" w:rsidRPr="00114930" w:rsidRDefault="00114930" w:rsidP="00114930">
      <w:pPr>
        <w:numPr>
          <w:ilvl w:val="0"/>
          <w:numId w:val="16"/>
        </w:numPr>
        <w:tabs>
          <w:tab w:val="clear" w:pos="567"/>
          <w:tab w:val="left" w:pos="1134"/>
        </w:tabs>
        <w:spacing w:line="240" w:lineRule="auto"/>
        <w:ind w:left="1134" w:hanging="567"/>
        <w:rPr>
          <w:noProof/>
          <w:lang w:eastAsia="en-US" w:bidi="ar-SA"/>
        </w:rPr>
      </w:pPr>
      <w:r w:rsidRPr="00114930">
        <w:rPr>
          <w:noProof/>
          <w:lang w:eastAsia="en-US" w:bidi="ar-SA"/>
        </w:rPr>
        <w:t>jeigu sergate anemija, širdies, plaučių, inkstų ar kepenų ligomis, nes tokiais atvejais rekomenduojama vengti ilgalaikio vaisto vartojimo (retkarčiais vaisto vartoti galima, tačiau ilgalaikis didelių dozių vartojimas gali padidinti šalutinio poveikio atsiradimo riziką);</w:t>
      </w:r>
    </w:p>
    <w:p w14:paraId="72ADEFE7" w14:textId="77777777" w:rsidR="00114930" w:rsidRPr="00114930" w:rsidRDefault="00114930" w:rsidP="00114930">
      <w:pPr>
        <w:numPr>
          <w:ilvl w:val="0"/>
          <w:numId w:val="16"/>
        </w:numPr>
        <w:tabs>
          <w:tab w:val="clear" w:pos="567"/>
          <w:tab w:val="left" w:pos="1134"/>
        </w:tabs>
        <w:spacing w:line="240" w:lineRule="auto"/>
        <w:ind w:left="1134" w:hanging="567"/>
        <w:rPr>
          <w:noProof/>
          <w:lang w:eastAsia="en-US" w:bidi="ar-SA"/>
        </w:rPr>
      </w:pPr>
      <w:r w:rsidRPr="00114930">
        <w:rPr>
          <w:noProof/>
          <w:lang w:eastAsia="en-US" w:bidi="ar-SA"/>
        </w:rPr>
        <w:t>jeigu sergate astma ir esate alergiškas acetilsalicilo rūgščiai;</w:t>
      </w:r>
    </w:p>
    <w:p w14:paraId="15D96CC7" w14:textId="77777777" w:rsidR="00114930" w:rsidRDefault="00114930" w:rsidP="00114930">
      <w:pPr>
        <w:numPr>
          <w:ilvl w:val="0"/>
          <w:numId w:val="16"/>
        </w:numPr>
        <w:tabs>
          <w:tab w:val="clear" w:pos="567"/>
          <w:tab w:val="left" w:pos="1134"/>
        </w:tabs>
        <w:spacing w:line="240" w:lineRule="auto"/>
        <w:ind w:left="1134" w:hanging="567"/>
        <w:rPr>
          <w:noProof/>
          <w:lang w:eastAsia="en-US" w:bidi="ar-SA"/>
        </w:rPr>
      </w:pPr>
      <w:r w:rsidRPr="00114930">
        <w:rPr>
          <w:noProof/>
          <w:lang w:eastAsia="en-US" w:bidi="ar-SA"/>
        </w:rPr>
        <w:t xml:space="preserve">jeigu reguliariai vartojate tris ar daugiau alkoholinio vienetų per parą (1 standartinį alkoholio vienetą sudaro 10 g </w:t>
      </w:r>
      <w:r w:rsidRPr="00AF0105">
        <w:rPr>
          <w:noProof/>
          <w:lang w:eastAsia="en-US" w:bidi="ar-SA"/>
        </w:rPr>
        <w:t>gryno (100</w:t>
      </w:r>
      <w:r w:rsidR="003B53EE">
        <w:rPr>
          <w:noProof/>
          <w:lang w:eastAsia="en-US" w:bidi="ar-SA"/>
        </w:rPr>
        <w:t> </w:t>
      </w:r>
      <w:r w:rsidRPr="00AF0105">
        <w:rPr>
          <w:noProof/>
          <w:lang w:eastAsia="en-US" w:bidi="ar-SA"/>
        </w:rPr>
        <w:t>%) alkoholio, t. y. apie 40 ml stripriojo gėrimo arba apie 330 ml alaus</w:t>
      </w:r>
      <w:r w:rsidRPr="00114930">
        <w:rPr>
          <w:noProof/>
          <w:lang w:eastAsia="en-US" w:bidi="ar-SA"/>
        </w:rPr>
        <w:t>), šis vaistas gali pakenkti kepenims</w:t>
      </w:r>
      <w:r w:rsidR="00D30CFC">
        <w:rPr>
          <w:noProof/>
          <w:lang w:eastAsia="en-US" w:bidi="ar-SA"/>
        </w:rPr>
        <w:t>;</w:t>
      </w:r>
    </w:p>
    <w:p w14:paraId="512ECB82" w14:textId="77777777" w:rsidR="00D30CFC" w:rsidRPr="00517A62" w:rsidRDefault="00D30CFC" w:rsidP="00114930">
      <w:pPr>
        <w:numPr>
          <w:ilvl w:val="0"/>
          <w:numId w:val="16"/>
        </w:numPr>
        <w:tabs>
          <w:tab w:val="clear" w:pos="567"/>
          <w:tab w:val="left" w:pos="1134"/>
        </w:tabs>
        <w:spacing w:line="240" w:lineRule="auto"/>
        <w:ind w:left="1134" w:hanging="567"/>
        <w:rPr>
          <w:noProof/>
          <w:lang w:eastAsia="en-US" w:bidi="ar-SA"/>
        </w:rPr>
      </w:pPr>
      <w:r>
        <w:rPr>
          <w:snapToGrid w:val="0"/>
          <w:szCs w:val="22"/>
        </w:rPr>
        <w:t>jeigu sergate inkstų ar kepenų liga, įskaitant Žilberto (</w:t>
      </w:r>
      <w:r>
        <w:rPr>
          <w:i/>
          <w:snapToGrid w:val="0"/>
          <w:szCs w:val="22"/>
        </w:rPr>
        <w:t>Gilbert</w:t>
      </w:r>
      <w:r>
        <w:rPr>
          <w:snapToGrid w:val="0"/>
          <w:szCs w:val="22"/>
        </w:rPr>
        <w:t>) sindromą, ar kepenų uždegimu;</w:t>
      </w:r>
    </w:p>
    <w:p w14:paraId="0B42236E" w14:textId="77777777" w:rsidR="00D30CFC" w:rsidRPr="00114930" w:rsidRDefault="00D30CFC" w:rsidP="00114930">
      <w:pPr>
        <w:numPr>
          <w:ilvl w:val="0"/>
          <w:numId w:val="16"/>
        </w:numPr>
        <w:tabs>
          <w:tab w:val="clear" w:pos="567"/>
          <w:tab w:val="left" w:pos="1134"/>
        </w:tabs>
        <w:spacing w:line="240" w:lineRule="auto"/>
        <w:ind w:left="1134" w:hanging="567"/>
        <w:rPr>
          <w:noProof/>
          <w:lang w:eastAsia="en-US" w:bidi="ar-SA"/>
        </w:rPr>
      </w:pPr>
      <w:r>
        <w:rPr>
          <w:snapToGrid w:val="0"/>
          <w:szCs w:val="22"/>
        </w:rPr>
        <w:t>jeigu yra dehidra</w:t>
      </w:r>
      <w:r w:rsidR="00F02725">
        <w:rPr>
          <w:snapToGrid w:val="0"/>
          <w:szCs w:val="22"/>
        </w:rPr>
        <w:t>ta</w:t>
      </w:r>
      <w:r>
        <w:rPr>
          <w:snapToGrid w:val="0"/>
          <w:szCs w:val="22"/>
        </w:rPr>
        <w:t>cija (vandens netekimas) arba mitybos sutrikimas, sukeltas, pvz., piktnaudžiavimo alkoholiu, anoreksijos arba netinkamos mitybos.</w:t>
      </w:r>
    </w:p>
    <w:p w14:paraId="0355E757" w14:textId="77777777" w:rsidR="00114930" w:rsidRPr="00114930" w:rsidRDefault="00114930" w:rsidP="00F005F4">
      <w:pPr>
        <w:numPr>
          <w:ilvl w:val="0"/>
          <w:numId w:val="16"/>
        </w:numPr>
        <w:spacing w:line="240" w:lineRule="auto"/>
        <w:ind w:left="567" w:hanging="567"/>
        <w:rPr>
          <w:noProof/>
          <w:lang w:eastAsia="en-US" w:bidi="ar-SA"/>
        </w:rPr>
      </w:pPr>
      <w:r w:rsidRPr="00114930">
        <w:rPr>
          <w:noProof/>
          <w:lang w:eastAsia="en-US" w:bidi="ar-SA"/>
        </w:rPr>
        <w:t>Pacientai, sergantys lėtiniu alkoholizmu, negali vartoti daugiau nei 2 g paracetamolio per parą (4</w:t>
      </w:r>
      <w:r w:rsidR="003B53EE">
        <w:rPr>
          <w:noProof/>
          <w:lang w:eastAsia="en-US" w:bidi="ar-SA"/>
        </w:rPr>
        <w:t> </w:t>
      </w:r>
      <w:r w:rsidRPr="00114930">
        <w:rPr>
          <w:noProof/>
          <w:lang w:eastAsia="en-US" w:bidi="ar-SA"/>
        </w:rPr>
        <w:t>paketėlių).</w:t>
      </w:r>
    </w:p>
    <w:p w14:paraId="1198A6D0" w14:textId="77777777" w:rsidR="00114930" w:rsidRPr="00114930" w:rsidRDefault="00114930" w:rsidP="00F005F4">
      <w:pPr>
        <w:numPr>
          <w:ilvl w:val="0"/>
          <w:numId w:val="16"/>
        </w:numPr>
        <w:spacing w:line="240" w:lineRule="auto"/>
        <w:ind w:left="567" w:hanging="567"/>
        <w:rPr>
          <w:noProof/>
          <w:lang w:eastAsia="en-US" w:bidi="ar-SA"/>
        </w:rPr>
      </w:pPr>
      <w:r w:rsidRPr="00114930">
        <w:rPr>
          <w:noProof/>
          <w:lang w:eastAsia="en-US" w:bidi="ar-SA"/>
        </w:rPr>
        <w:t>Neviršykite rekomenduojamos dozės, nurodytos 3</w:t>
      </w:r>
      <w:r w:rsidR="003B53EE">
        <w:rPr>
          <w:noProof/>
          <w:lang w:eastAsia="en-US" w:bidi="ar-SA"/>
        </w:rPr>
        <w:t> </w:t>
      </w:r>
      <w:r w:rsidRPr="00114930">
        <w:rPr>
          <w:noProof/>
          <w:lang w:eastAsia="en-US" w:bidi="ar-SA"/>
        </w:rPr>
        <w:t xml:space="preserve">skyriuje „Kaip vartoti </w:t>
      </w:r>
      <w:r w:rsidR="003F1B96">
        <w:rPr>
          <w:noProof/>
          <w:szCs w:val="22"/>
        </w:rPr>
        <w:t>TEMPIER</w:t>
      </w:r>
      <w:r w:rsidRPr="00114930">
        <w:rPr>
          <w:noProof/>
          <w:lang w:eastAsia="en-US" w:bidi="ar-SA"/>
        </w:rPr>
        <w:t>“, nes dėl per didelės paracetamolio dozės gali pasireikšti toksinis poveikis kepenims.</w:t>
      </w:r>
    </w:p>
    <w:p w14:paraId="28442180" w14:textId="77777777" w:rsidR="00114930" w:rsidRPr="0052125F" w:rsidRDefault="00114930" w:rsidP="00F005F4">
      <w:pPr>
        <w:numPr>
          <w:ilvl w:val="0"/>
          <w:numId w:val="16"/>
        </w:numPr>
        <w:spacing w:line="240" w:lineRule="auto"/>
        <w:ind w:left="567" w:hanging="567"/>
        <w:rPr>
          <w:noProof/>
          <w:lang w:eastAsia="en-US" w:bidi="ar-SA"/>
        </w:rPr>
      </w:pPr>
      <w:r w:rsidRPr="00114930">
        <w:rPr>
          <w:noProof/>
          <w:lang w:eastAsia="en-US" w:bidi="ar-SA"/>
        </w:rPr>
        <w:t xml:space="preserve">Nevartokite daugiau nei vienos rūšies vaisto, kurio sudėtyje yra paracetamolio, kadangi </w:t>
      </w:r>
      <w:r w:rsidR="005626C3">
        <w:rPr>
          <w:noProof/>
          <w:lang w:eastAsia="en-US" w:bidi="ar-SA"/>
        </w:rPr>
        <w:t>galimas perdozavimas</w:t>
      </w:r>
      <w:r w:rsidR="00FE0840">
        <w:rPr>
          <w:noProof/>
          <w:lang w:eastAsia="en-US" w:bidi="ar-SA"/>
        </w:rPr>
        <w:t xml:space="preserve"> ir toksinis poveikis organams</w:t>
      </w:r>
      <w:r w:rsidRPr="00114930">
        <w:rPr>
          <w:noProof/>
          <w:lang w:eastAsia="en-US" w:bidi="ar-SA"/>
        </w:rPr>
        <w:t xml:space="preserve"> (žr. skyrių „</w:t>
      </w:r>
      <w:r w:rsidRPr="00114930">
        <w:rPr>
          <w:bCs/>
          <w:szCs w:val="22"/>
          <w:lang w:eastAsia="en-US" w:bidi="ar-SA"/>
        </w:rPr>
        <w:t xml:space="preserve">Ką daryti pavartojus per didelę </w:t>
      </w:r>
      <w:r w:rsidR="003F1B96">
        <w:rPr>
          <w:noProof/>
          <w:szCs w:val="22"/>
        </w:rPr>
        <w:t>TEMPIER</w:t>
      </w:r>
      <w:r w:rsidR="003F1B96" w:rsidRPr="00114930">
        <w:rPr>
          <w:bCs/>
          <w:szCs w:val="22"/>
          <w:lang w:eastAsia="en-US" w:bidi="ar-SA"/>
        </w:rPr>
        <w:t xml:space="preserve"> </w:t>
      </w:r>
      <w:r w:rsidRPr="00114930">
        <w:rPr>
          <w:bCs/>
          <w:szCs w:val="22"/>
          <w:lang w:eastAsia="en-US" w:bidi="ar-SA"/>
        </w:rPr>
        <w:t>dozę“).</w:t>
      </w:r>
    </w:p>
    <w:p w14:paraId="58C5FE38" w14:textId="77777777" w:rsidR="00292525" w:rsidRPr="00292525" w:rsidRDefault="00292525" w:rsidP="00292525">
      <w:pPr>
        <w:numPr>
          <w:ilvl w:val="0"/>
          <w:numId w:val="16"/>
        </w:numPr>
        <w:spacing w:line="240" w:lineRule="auto"/>
        <w:ind w:left="567" w:hanging="567"/>
        <w:rPr>
          <w:noProof/>
          <w:lang w:eastAsia="en-US" w:bidi="ar-SA"/>
        </w:rPr>
      </w:pPr>
      <w:r w:rsidRPr="0052125F">
        <w:rPr>
          <w:bCs/>
          <w:szCs w:val="22"/>
          <w:lang w:eastAsia="en-US" w:bidi="ar-SA"/>
        </w:rPr>
        <w:t>Gydymo TEMPIER laikotarpiu nedelsdami pasakykite gydytojui, jeigu 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14:paraId="3EB69890" w14:textId="77777777" w:rsidR="00114930" w:rsidRPr="00114930" w:rsidRDefault="00114930" w:rsidP="00114930">
      <w:pPr>
        <w:spacing w:line="240" w:lineRule="auto"/>
        <w:rPr>
          <w:bCs/>
          <w:szCs w:val="22"/>
          <w:lang w:eastAsia="en-US" w:bidi="ar-SA"/>
        </w:rPr>
      </w:pPr>
    </w:p>
    <w:p w14:paraId="7E07AD91" w14:textId="77777777" w:rsidR="00114930" w:rsidRPr="00114930" w:rsidRDefault="00114930" w:rsidP="00114930">
      <w:pPr>
        <w:spacing w:line="240" w:lineRule="auto"/>
        <w:rPr>
          <w:b/>
          <w:noProof/>
          <w:lang w:eastAsia="en-US" w:bidi="ar-SA"/>
        </w:rPr>
      </w:pPr>
      <w:r w:rsidRPr="00114930">
        <w:rPr>
          <w:noProof/>
          <w:lang w:eastAsia="en-US" w:bidi="ar-SA"/>
        </w:rPr>
        <w:t xml:space="preserve">Dėl šio vaisto sudėtyje esančio </w:t>
      </w:r>
      <w:r w:rsidRPr="007E1ACE">
        <w:rPr>
          <w:noProof/>
          <w:lang w:eastAsia="en-US" w:bidi="ar-SA"/>
        </w:rPr>
        <w:t>pseudoefedrino</w:t>
      </w:r>
      <w:r w:rsidR="00D30CFC">
        <w:rPr>
          <w:noProof/>
          <w:lang w:eastAsia="en-US" w:bidi="ar-SA"/>
        </w:rPr>
        <w:t>:</w:t>
      </w:r>
    </w:p>
    <w:p w14:paraId="079A8B0A" w14:textId="77777777" w:rsidR="00114930" w:rsidRPr="00114930" w:rsidRDefault="00114930" w:rsidP="00114930">
      <w:pPr>
        <w:numPr>
          <w:ilvl w:val="0"/>
          <w:numId w:val="16"/>
        </w:numPr>
        <w:spacing w:line="240" w:lineRule="auto"/>
        <w:ind w:left="0" w:firstLine="0"/>
        <w:rPr>
          <w:noProof/>
          <w:lang w:eastAsia="en-US" w:bidi="ar-SA"/>
        </w:rPr>
      </w:pPr>
      <w:r w:rsidRPr="00114930">
        <w:rPr>
          <w:noProof/>
          <w:lang w:eastAsia="en-US" w:bidi="ar-SA"/>
        </w:rPr>
        <w:t xml:space="preserve">Nevartokite šio vaisto kartu su kitais vaistais, kurių sudėtyje yra </w:t>
      </w:r>
      <w:r w:rsidR="0070724B">
        <w:rPr>
          <w:noProof/>
          <w:lang w:eastAsia="en-US" w:bidi="ar-SA"/>
        </w:rPr>
        <w:t xml:space="preserve">kitų </w:t>
      </w:r>
      <w:r w:rsidRPr="00114930">
        <w:rPr>
          <w:noProof/>
          <w:lang w:eastAsia="en-US" w:bidi="ar-SA"/>
        </w:rPr>
        <w:t>nosies dekongestantų.</w:t>
      </w:r>
    </w:p>
    <w:p w14:paraId="4ED4BFBF" w14:textId="77777777" w:rsidR="00114930" w:rsidRPr="00114930" w:rsidRDefault="00114930" w:rsidP="00114930">
      <w:pPr>
        <w:numPr>
          <w:ilvl w:val="0"/>
          <w:numId w:val="16"/>
        </w:numPr>
        <w:spacing w:line="240" w:lineRule="auto"/>
        <w:ind w:left="0" w:firstLine="0"/>
        <w:contextualSpacing/>
        <w:rPr>
          <w:noProof/>
          <w:lang w:eastAsia="en-US" w:bidi="ar-SA"/>
        </w:rPr>
      </w:pPr>
      <w:r w:rsidRPr="00114930">
        <w:rPr>
          <w:noProof/>
          <w:lang w:eastAsia="en-US" w:bidi="ar-SA"/>
        </w:rPr>
        <w:t xml:space="preserve">Pasitarkite su gydytoju, prieš pradėdami vartoti </w:t>
      </w:r>
      <w:r w:rsidRPr="00114930">
        <w:rPr>
          <w:spacing w:val="2"/>
          <w:szCs w:val="22"/>
          <w:lang w:eastAsia="en-US" w:bidi="ar-SA"/>
        </w:rPr>
        <w:t>šį vaistą:</w:t>
      </w:r>
    </w:p>
    <w:p w14:paraId="52CCD64E" w14:textId="77777777" w:rsidR="00114930" w:rsidRPr="00114930" w:rsidRDefault="00114930" w:rsidP="00114930">
      <w:pPr>
        <w:numPr>
          <w:ilvl w:val="0"/>
          <w:numId w:val="16"/>
        </w:numPr>
        <w:tabs>
          <w:tab w:val="clear" w:pos="567"/>
          <w:tab w:val="left" w:pos="1134"/>
        </w:tabs>
        <w:spacing w:line="240" w:lineRule="auto"/>
        <w:ind w:left="1134" w:hanging="567"/>
        <w:rPr>
          <w:noProof/>
          <w:lang w:eastAsia="en-US" w:bidi="ar-SA"/>
        </w:rPr>
      </w:pPr>
      <w:r w:rsidRPr="00114930">
        <w:rPr>
          <w:noProof/>
          <w:lang w:eastAsia="en-US" w:bidi="ar-SA"/>
        </w:rPr>
        <w:t>jeigu sergate širdies ir kraujagyslių ligomis, tokiomis kaip širdies ritmo sutrikimas ar išeminė širdies liga (arterijų susiaurėjimas ir nepakankamas širdies aprūpinimas deguonimi);</w:t>
      </w:r>
    </w:p>
    <w:p w14:paraId="174658F6" w14:textId="77777777" w:rsidR="00114930" w:rsidRPr="00114930" w:rsidRDefault="00114930" w:rsidP="00114930">
      <w:pPr>
        <w:numPr>
          <w:ilvl w:val="0"/>
          <w:numId w:val="16"/>
        </w:numPr>
        <w:tabs>
          <w:tab w:val="clear" w:pos="567"/>
          <w:tab w:val="left" w:pos="1134"/>
        </w:tabs>
        <w:spacing w:line="240" w:lineRule="auto"/>
        <w:ind w:left="1134" w:hanging="567"/>
        <w:rPr>
          <w:noProof/>
          <w:lang w:eastAsia="en-US" w:bidi="ar-SA"/>
        </w:rPr>
      </w:pPr>
      <w:r w:rsidRPr="00114930">
        <w:rPr>
          <w:noProof/>
          <w:lang w:eastAsia="en-US" w:bidi="ar-SA"/>
        </w:rPr>
        <w:t>jeigu sergate cukriniu diabetu (gali padidėti gliukozės kiekis kraujyje);</w:t>
      </w:r>
    </w:p>
    <w:p w14:paraId="00CF9B0E" w14:textId="77777777" w:rsidR="00114930" w:rsidRPr="00114930" w:rsidRDefault="00114930" w:rsidP="00114930">
      <w:pPr>
        <w:numPr>
          <w:ilvl w:val="0"/>
          <w:numId w:val="16"/>
        </w:numPr>
        <w:tabs>
          <w:tab w:val="clear" w:pos="567"/>
          <w:tab w:val="left" w:pos="1134"/>
        </w:tabs>
        <w:spacing w:line="240" w:lineRule="auto"/>
        <w:ind w:left="1134" w:hanging="567"/>
        <w:rPr>
          <w:noProof/>
          <w:lang w:eastAsia="en-US" w:bidi="ar-SA"/>
        </w:rPr>
      </w:pPr>
      <w:r w:rsidRPr="00114930">
        <w:rPr>
          <w:noProof/>
          <w:lang w:eastAsia="en-US" w:bidi="ar-SA"/>
        </w:rPr>
        <w:t>jeigu yra padidėjęs akispūdis (sergate glaukoma ar yra polinkis sirgti glaukoma);</w:t>
      </w:r>
    </w:p>
    <w:p w14:paraId="377C18B7" w14:textId="77777777" w:rsidR="00114930" w:rsidRPr="00114930" w:rsidRDefault="00114930" w:rsidP="00114930">
      <w:pPr>
        <w:numPr>
          <w:ilvl w:val="0"/>
          <w:numId w:val="16"/>
        </w:numPr>
        <w:tabs>
          <w:tab w:val="clear" w:pos="567"/>
          <w:tab w:val="left" w:pos="1134"/>
        </w:tabs>
        <w:spacing w:line="240" w:lineRule="auto"/>
        <w:ind w:left="1134" w:hanging="567"/>
        <w:rPr>
          <w:noProof/>
          <w:lang w:eastAsia="en-US" w:bidi="ar-SA"/>
        </w:rPr>
      </w:pPr>
      <w:r w:rsidRPr="00114930">
        <w:rPr>
          <w:noProof/>
          <w:lang w:eastAsia="en-US" w:bidi="ar-SA"/>
        </w:rPr>
        <w:t>jeigu yra padidėjusi prostata (prostatos hipertrofija) (gali padidėti šlapimo susilaikymo rizika);</w:t>
      </w:r>
    </w:p>
    <w:p w14:paraId="2ECCF9E7" w14:textId="77777777" w:rsidR="00114930" w:rsidRPr="00114930" w:rsidRDefault="00114930" w:rsidP="00114930">
      <w:pPr>
        <w:numPr>
          <w:ilvl w:val="0"/>
          <w:numId w:val="16"/>
        </w:numPr>
        <w:tabs>
          <w:tab w:val="clear" w:pos="567"/>
          <w:tab w:val="left" w:pos="1134"/>
        </w:tabs>
        <w:spacing w:line="240" w:lineRule="auto"/>
        <w:ind w:left="1134" w:hanging="567"/>
        <w:rPr>
          <w:noProof/>
          <w:lang w:eastAsia="en-US" w:bidi="ar-SA"/>
        </w:rPr>
      </w:pPr>
      <w:r w:rsidRPr="00114930">
        <w:rPr>
          <w:noProof/>
          <w:lang w:eastAsia="en-US" w:bidi="ar-SA"/>
        </w:rPr>
        <w:t>jeigu sergate inkstų liga;</w:t>
      </w:r>
    </w:p>
    <w:p w14:paraId="089BD48F" w14:textId="77777777" w:rsidR="00114930" w:rsidRPr="00114930" w:rsidRDefault="00114930" w:rsidP="00114930">
      <w:pPr>
        <w:numPr>
          <w:ilvl w:val="0"/>
          <w:numId w:val="16"/>
        </w:numPr>
        <w:tabs>
          <w:tab w:val="clear" w:pos="567"/>
          <w:tab w:val="left" w:pos="1134"/>
        </w:tabs>
        <w:spacing w:line="240" w:lineRule="auto"/>
        <w:ind w:left="1134" w:hanging="567"/>
        <w:rPr>
          <w:noProof/>
          <w:lang w:eastAsia="en-US" w:bidi="ar-SA"/>
        </w:rPr>
      </w:pPr>
      <w:r w:rsidRPr="00114930">
        <w:rPr>
          <w:noProof/>
          <w:lang w:eastAsia="en-US" w:bidi="ar-SA"/>
        </w:rPr>
        <w:t>jeigu yra antinksčių navikas, kuris gamina per daug hormonų, veikiančių širdies susitraukimų dažnį ir kraujospūdį (feochromocitoma).</w:t>
      </w:r>
    </w:p>
    <w:p w14:paraId="5D3629EB" w14:textId="77777777" w:rsidR="00FD24BE" w:rsidRPr="00114930" w:rsidRDefault="00114930" w:rsidP="00FD24BE">
      <w:pPr>
        <w:numPr>
          <w:ilvl w:val="0"/>
          <w:numId w:val="16"/>
        </w:numPr>
        <w:spacing w:line="240" w:lineRule="auto"/>
        <w:ind w:left="567" w:hanging="567"/>
        <w:contextualSpacing/>
        <w:rPr>
          <w:noProof/>
          <w:lang w:eastAsia="en-US" w:bidi="ar-SA"/>
        </w:rPr>
      </w:pPr>
      <w:r w:rsidRPr="00114930">
        <w:rPr>
          <w:noProof/>
          <w:lang w:eastAsia="en-US" w:bidi="ar-SA"/>
        </w:rPr>
        <w:t>Vyresni kaip 60</w:t>
      </w:r>
      <w:r w:rsidR="003B53EE">
        <w:rPr>
          <w:noProof/>
          <w:lang w:eastAsia="en-US" w:bidi="ar-SA"/>
        </w:rPr>
        <w:t> </w:t>
      </w:r>
      <w:r w:rsidRPr="00114930">
        <w:rPr>
          <w:noProof/>
          <w:lang w:eastAsia="en-US" w:bidi="ar-SA"/>
        </w:rPr>
        <w:t xml:space="preserve">metų pacientai </w:t>
      </w:r>
      <w:r w:rsidR="0070724B">
        <w:rPr>
          <w:noProof/>
          <w:lang w:eastAsia="en-US" w:bidi="ar-SA"/>
        </w:rPr>
        <w:t>yra jautresni</w:t>
      </w:r>
      <w:r w:rsidRPr="00114930">
        <w:rPr>
          <w:noProof/>
          <w:lang w:eastAsia="en-US" w:bidi="ar-SA"/>
        </w:rPr>
        <w:t xml:space="preserve"> </w:t>
      </w:r>
      <w:r w:rsidR="0070724B">
        <w:rPr>
          <w:noProof/>
          <w:lang w:eastAsia="en-US" w:bidi="ar-SA"/>
        </w:rPr>
        <w:t>pseudoefedrino</w:t>
      </w:r>
      <w:r w:rsidRPr="00114930">
        <w:rPr>
          <w:noProof/>
          <w:lang w:eastAsia="en-US" w:bidi="ar-SA"/>
        </w:rPr>
        <w:t xml:space="preserve"> šalutiniams poveikiams. </w:t>
      </w:r>
      <w:r w:rsidR="0070724B">
        <w:rPr>
          <w:noProof/>
          <w:lang w:eastAsia="en-US" w:bidi="ar-SA"/>
        </w:rPr>
        <w:t>Pseudoefedrino</w:t>
      </w:r>
      <w:r w:rsidRPr="00114930">
        <w:rPr>
          <w:noProof/>
          <w:lang w:eastAsia="en-US" w:bidi="ar-SA"/>
        </w:rPr>
        <w:t xml:space="preserve"> perdozavimas vyresniems nei 60</w:t>
      </w:r>
      <w:r w:rsidR="003B53EE">
        <w:rPr>
          <w:noProof/>
          <w:lang w:eastAsia="en-US" w:bidi="ar-SA"/>
        </w:rPr>
        <w:t> </w:t>
      </w:r>
      <w:r w:rsidRPr="00114930">
        <w:rPr>
          <w:noProof/>
          <w:lang w:eastAsia="en-US" w:bidi="ar-SA"/>
        </w:rPr>
        <w:t>metų pacientams gali sukelti haliucinacijas, centrinės nervų sistemos (CNS) slopinimą, traukulius ir mirtį.</w:t>
      </w:r>
    </w:p>
    <w:p w14:paraId="01F31084" w14:textId="77777777" w:rsidR="00FD24BE" w:rsidRDefault="00FD24BE" w:rsidP="0003770B">
      <w:pPr>
        <w:numPr>
          <w:ilvl w:val="0"/>
          <w:numId w:val="16"/>
        </w:numPr>
        <w:spacing w:line="240" w:lineRule="auto"/>
        <w:ind w:left="567" w:hanging="567"/>
        <w:contextualSpacing/>
        <w:rPr>
          <w:noProof/>
          <w:lang w:eastAsia="en-US" w:bidi="ar-SA"/>
        </w:rPr>
      </w:pPr>
      <w:r w:rsidRPr="00FD24BE">
        <w:rPr>
          <w:noProof/>
          <w:lang w:eastAsia="en-US" w:bidi="ar-SA"/>
        </w:rPr>
        <w:lastRenderedPageBreak/>
        <w:t>Viena</w:t>
      </w:r>
      <w:r w:rsidRPr="00FD24BE">
        <w:rPr>
          <w:noProof/>
          <w:lang w:eastAsia="en-US"/>
        </w:rPr>
        <w:t xml:space="preserve"> iš </w:t>
      </w:r>
      <w:r>
        <w:rPr>
          <w:noProof/>
          <w:lang w:eastAsia="en-US"/>
        </w:rPr>
        <w:t>TEMPIER</w:t>
      </w:r>
      <w:r w:rsidRPr="00FD24BE">
        <w:rPr>
          <w:noProof/>
          <w:lang w:eastAsia="en-US"/>
        </w:rPr>
        <w:t xml:space="preserve"> veikliųjų medžiagų, pseudoefedrinu, gali būti piktnaudžiaujama, o didelės pseudoefedrino dozės gali būti toksiškos. Jei vaisto vartojama nepertraukiamai, norimam poveikiui pasiekti gali prireikti vartoti didesnę </w:t>
      </w:r>
      <w:r>
        <w:rPr>
          <w:noProof/>
          <w:lang w:eastAsia="en-US"/>
        </w:rPr>
        <w:t>TEMPIER</w:t>
      </w:r>
      <w:r w:rsidRPr="00FD24BE">
        <w:rPr>
          <w:noProof/>
          <w:lang w:eastAsia="en-US"/>
        </w:rPr>
        <w:t xml:space="preserve"> dozę nei rekomenduojama, todėl gali padidėti perdozavimo rizika. Negalima viršyti rekomenduojamos didžiausios dozės ir gydymo trukmės (žr. 3 skyrių).</w:t>
      </w:r>
    </w:p>
    <w:p w14:paraId="64CD39E5" w14:textId="77777777" w:rsidR="00292525" w:rsidRPr="00114930" w:rsidRDefault="00292525" w:rsidP="00292525">
      <w:pPr>
        <w:numPr>
          <w:ilvl w:val="0"/>
          <w:numId w:val="16"/>
        </w:numPr>
        <w:spacing w:line="240" w:lineRule="auto"/>
        <w:ind w:left="567" w:hanging="567"/>
        <w:contextualSpacing/>
        <w:rPr>
          <w:noProof/>
          <w:lang w:eastAsia="en-US" w:bidi="ar-SA"/>
        </w:rPr>
      </w:pPr>
      <w:r w:rsidRPr="00FB16E4">
        <w:rPr>
          <w:noProof/>
          <w:lang w:eastAsia="en-US"/>
        </w:rPr>
        <w:t>Vartojant vaistų, kurių sudėtyje yra pseudoefedrino, buvo nustatyta užpakalinės grįžtamosios encefalopatijos sindromo (UGES) ir grįžtamosios smegenų vazokonstrikcijos sindromo (GSVS) pasireiškimo atvejų. UGES ir GSVS yra retos būklės, kurių metu gali sutrikti kraujo pritekėjimas į galvos smegenis. Nedelsdami nutraukite TEMPIER vartojimą ir kreipkitės skubios medicinos pagalbos, jeigu Jums pasireikštų UGES arba GSVS rodančių simptomų (šie simptomai nurodyti 4</w:t>
      </w:r>
      <w:r w:rsidR="00BB036B">
        <w:rPr>
          <w:noProof/>
          <w:lang w:eastAsia="en-US"/>
        </w:rPr>
        <w:t> </w:t>
      </w:r>
      <w:r w:rsidRPr="00FB16E4">
        <w:rPr>
          <w:noProof/>
          <w:lang w:eastAsia="en-US"/>
        </w:rPr>
        <w:t>skyriuje „Galimas šalutinis poveikis“).</w:t>
      </w:r>
    </w:p>
    <w:p w14:paraId="3032EAE6" w14:textId="77777777" w:rsidR="00114930" w:rsidRPr="00114930" w:rsidRDefault="00114930" w:rsidP="00114930">
      <w:pPr>
        <w:spacing w:line="240" w:lineRule="auto"/>
        <w:ind w:left="567" w:hanging="567"/>
        <w:rPr>
          <w:noProof/>
          <w:lang w:eastAsia="en-US" w:bidi="ar-SA"/>
        </w:rPr>
      </w:pPr>
    </w:p>
    <w:p w14:paraId="2C6A48D5" w14:textId="77777777" w:rsidR="00114930" w:rsidRPr="003D0534" w:rsidRDefault="00114930" w:rsidP="00114930">
      <w:pPr>
        <w:spacing w:line="240" w:lineRule="auto"/>
        <w:rPr>
          <w:b/>
          <w:noProof/>
          <w:lang w:eastAsia="en-US" w:bidi="ar-SA"/>
        </w:rPr>
      </w:pPr>
      <w:r w:rsidRPr="00114930">
        <w:rPr>
          <w:noProof/>
          <w:lang w:eastAsia="en-US" w:bidi="ar-SA"/>
        </w:rPr>
        <w:t xml:space="preserve">Dėl </w:t>
      </w:r>
      <w:r w:rsidRPr="003D0534">
        <w:rPr>
          <w:noProof/>
          <w:lang w:eastAsia="en-US" w:bidi="ar-SA"/>
        </w:rPr>
        <w:t xml:space="preserve">šio vaisto sudėtyje esančio </w:t>
      </w:r>
      <w:r w:rsidRPr="003D0534">
        <w:rPr>
          <w:szCs w:val="22"/>
          <w:lang w:eastAsia="en-US" w:bidi="ar-SA"/>
        </w:rPr>
        <w:t>dekstrometorfano</w:t>
      </w:r>
      <w:r w:rsidR="00D30CFC" w:rsidRPr="003D0534">
        <w:rPr>
          <w:szCs w:val="22"/>
          <w:lang w:eastAsia="en-US" w:bidi="ar-SA"/>
        </w:rPr>
        <w:t>:</w:t>
      </w:r>
    </w:p>
    <w:p w14:paraId="0478CD9A" w14:textId="77777777" w:rsidR="00114930" w:rsidRPr="003D0534" w:rsidRDefault="00114930" w:rsidP="00F005F4">
      <w:pPr>
        <w:numPr>
          <w:ilvl w:val="0"/>
          <w:numId w:val="16"/>
        </w:numPr>
        <w:spacing w:line="240" w:lineRule="auto"/>
        <w:ind w:left="567" w:hanging="567"/>
        <w:contextualSpacing/>
        <w:rPr>
          <w:noProof/>
          <w:lang w:eastAsia="en-US" w:bidi="ar-SA"/>
        </w:rPr>
      </w:pPr>
      <w:r w:rsidRPr="003D0534">
        <w:rPr>
          <w:noProof/>
          <w:lang w:eastAsia="en-US" w:bidi="ar-SA"/>
        </w:rPr>
        <w:t>Negalima vartoti pacientams, kuriems skiriami raminamieji vaistai, silpniems ar nuolat lovoje gulintiems pacientams.</w:t>
      </w:r>
    </w:p>
    <w:p w14:paraId="29744598" w14:textId="77777777" w:rsidR="00114930" w:rsidRPr="003D0534" w:rsidRDefault="00114930" w:rsidP="00114930">
      <w:pPr>
        <w:numPr>
          <w:ilvl w:val="0"/>
          <w:numId w:val="16"/>
        </w:numPr>
        <w:spacing w:line="240" w:lineRule="auto"/>
        <w:ind w:left="0" w:firstLine="0"/>
        <w:contextualSpacing/>
        <w:rPr>
          <w:noProof/>
          <w:lang w:eastAsia="en-US" w:bidi="ar-SA"/>
        </w:rPr>
      </w:pPr>
      <w:r w:rsidRPr="003D0534">
        <w:rPr>
          <w:noProof/>
          <w:lang w:eastAsia="en-US" w:bidi="ar-SA"/>
        </w:rPr>
        <w:t xml:space="preserve">Pasitarkite su gydytoju, prieš pradėdami vartoti </w:t>
      </w:r>
      <w:r w:rsidRPr="003D0534">
        <w:rPr>
          <w:spacing w:val="2"/>
          <w:szCs w:val="22"/>
          <w:lang w:eastAsia="en-US" w:bidi="ar-SA"/>
        </w:rPr>
        <w:t>šį vaistą:</w:t>
      </w:r>
    </w:p>
    <w:p w14:paraId="6C9E97FB" w14:textId="77777777" w:rsidR="00114930" w:rsidRPr="003D0534" w:rsidRDefault="00114930" w:rsidP="00517A62">
      <w:pPr>
        <w:numPr>
          <w:ilvl w:val="0"/>
          <w:numId w:val="16"/>
        </w:numPr>
        <w:tabs>
          <w:tab w:val="clear" w:pos="567"/>
          <w:tab w:val="left" w:pos="1134"/>
        </w:tabs>
        <w:spacing w:line="240" w:lineRule="auto"/>
        <w:ind w:left="1134" w:hanging="567"/>
        <w:rPr>
          <w:noProof/>
          <w:lang w:eastAsia="en-US" w:bidi="ar-SA"/>
        </w:rPr>
      </w:pPr>
      <w:r w:rsidRPr="003D0534">
        <w:rPr>
          <w:noProof/>
          <w:lang w:eastAsia="en-US" w:bidi="ar-SA"/>
        </w:rPr>
        <w:t xml:space="preserve">jeigu sergate kepenų liga, nes tai gali keisti </w:t>
      </w:r>
      <w:r w:rsidRPr="003D0534">
        <w:rPr>
          <w:szCs w:val="22"/>
          <w:lang w:eastAsia="en-US" w:bidi="ar-SA"/>
        </w:rPr>
        <w:t xml:space="preserve">dekstrometorfano </w:t>
      </w:r>
      <w:r w:rsidR="0060429E" w:rsidRPr="003D0534">
        <w:rPr>
          <w:szCs w:val="22"/>
          <w:lang w:eastAsia="en-US" w:bidi="ar-SA"/>
        </w:rPr>
        <w:t>apykaitą organizme ir dėl to gali reikėti keisti dozę</w:t>
      </w:r>
      <w:r w:rsidRPr="003D0534">
        <w:rPr>
          <w:szCs w:val="22"/>
          <w:lang w:eastAsia="en-US" w:bidi="ar-SA"/>
        </w:rPr>
        <w:t>;</w:t>
      </w:r>
    </w:p>
    <w:p w14:paraId="1B396821" w14:textId="77777777" w:rsidR="00114930" w:rsidRPr="003D0534" w:rsidRDefault="00114930" w:rsidP="00517A62">
      <w:pPr>
        <w:numPr>
          <w:ilvl w:val="0"/>
          <w:numId w:val="16"/>
        </w:numPr>
        <w:tabs>
          <w:tab w:val="clear" w:pos="567"/>
          <w:tab w:val="left" w:pos="1134"/>
        </w:tabs>
        <w:spacing w:line="240" w:lineRule="auto"/>
        <w:ind w:left="1134" w:hanging="567"/>
        <w:rPr>
          <w:noProof/>
          <w:lang w:eastAsia="en-US" w:bidi="ar-SA"/>
        </w:rPr>
      </w:pPr>
      <w:r w:rsidRPr="003D0534">
        <w:rPr>
          <w:noProof/>
          <w:lang w:eastAsia="en-US" w:bidi="ar-SA"/>
        </w:rPr>
        <w:t>jeigu sergate atopiniu dermatitu (alergine odos liga, kuriai būdingas niežulys, paraudimas ar kiti pažeidimai, dažnai susijusi su paveldėjimu).</w:t>
      </w:r>
    </w:p>
    <w:p w14:paraId="045C7BDB" w14:textId="77777777" w:rsidR="00114930" w:rsidRPr="003D0534" w:rsidRDefault="00114930" w:rsidP="00114930">
      <w:pPr>
        <w:spacing w:line="240" w:lineRule="auto"/>
        <w:rPr>
          <w:noProof/>
          <w:lang w:eastAsia="en-US" w:bidi="ar-SA"/>
        </w:rPr>
      </w:pPr>
    </w:p>
    <w:p w14:paraId="6B082712" w14:textId="77777777" w:rsidR="00114930" w:rsidRPr="003D0534" w:rsidRDefault="00114930" w:rsidP="00114930">
      <w:pPr>
        <w:spacing w:line="240" w:lineRule="auto"/>
        <w:rPr>
          <w:noProof/>
          <w:lang w:eastAsia="en-US" w:bidi="ar-SA"/>
        </w:rPr>
      </w:pPr>
      <w:r w:rsidRPr="003D0534">
        <w:rPr>
          <w:noProof/>
          <w:lang w:eastAsia="en-US" w:bidi="ar-SA"/>
        </w:rPr>
        <w:t xml:space="preserve">Gauta pranešimų apie paauglių piktnaudžiavimo vaistais, kurių sudėtyje yra </w:t>
      </w:r>
      <w:r w:rsidRPr="003D0534">
        <w:rPr>
          <w:szCs w:val="22"/>
          <w:lang w:eastAsia="en-US" w:bidi="ar-SA"/>
        </w:rPr>
        <w:t xml:space="preserve">dekstrometorfano, atvejus. Būtina atsižvelgti į šią galimybę, nes tai gali turėti rimtų </w:t>
      </w:r>
      <w:r w:rsidR="00605D76" w:rsidRPr="003D0534">
        <w:rPr>
          <w:szCs w:val="22"/>
          <w:lang w:eastAsia="en-US" w:bidi="ar-SA"/>
        </w:rPr>
        <w:t>pasekmių</w:t>
      </w:r>
      <w:r w:rsidRPr="003D0534">
        <w:rPr>
          <w:szCs w:val="22"/>
          <w:lang w:eastAsia="en-US" w:bidi="ar-SA"/>
        </w:rPr>
        <w:t xml:space="preserve"> </w:t>
      </w:r>
      <w:r w:rsidRPr="003D0534">
        <w:rPr>
          <w:noProof/>
          <w:lang w:eastAsia="en-US" w:bidi="ar-SA"/>
        </w:rPr>
        <w:t>(žr. skyrių „</w:t>
      </w:r>
      <w:r w:rsidRPr="003D0534">
        <w:rPr>
          <w:bCs/>
          <w:szCs w:val="22"/>
          <w:lang w:eastAsia="en-US" w:bidi="ar-SA"/>
        </w:rPr>
        <w:t xml:space="preserve">Ką daryti pavartojus per didelę </w:t>
      </w:r>
      <w:r w:rsidR="003F1B96" w:rsidRPr="003D0534">
        <w:rPr>
          <w:noProof/>
          <w:szCs w:val="22"/>
        </w:rPr>
        <w:t>TEMPIER</w:t>
      </w:r>
      <w:r w:rsidRPr="003D0534">
        <w:rPr>
          <w:bCs/>
          <w:szCs w:val="22"/>
          <w:lang w:eastAsia="en-US" w:bidi="ar-SA"/>
        </w:rPr>
        <w:t xml:space="preserve"> dozę“).</w:t>
      </w:r>
    </w:p>
    <w:p w14:paraId="32CFC551" w14:textId="77777777" w:rsidR="00114930" w:rsidRPr="003D0534" w:rsidRDefault="00114930" w:rsidP="00114930">
      <w:pPr>
        <w:spacing w:line="240" w:lineRule="auto"/>
        <w:rPr>
          <w:noProof/>
          <w:lang w:eastAsia="en-US" w:bidi="ar-SA"/>
        </w:rPr>
      </w:pPr>
    </w:p>
    <w:p w14:paraId="67D17DEE" w14:textId="77777777" w:rsidR="005326AD" w:rsidRPr="005326AD" w:rsidRDefault="005326AD" w:rsidP="005326AD">
      <w:pPr>
        <w:spacing w:line="240" w:lineRule="auto"/>
        <w:rPr>
          <w:noProof/>
          <w:lang w:eastAsia="en-US"/>
        </w:rPr>
      </w:pPr>
      <w:r w:rsidRPr="003D0534">
        <w:rPr>
          <w:noProof/>
          <w:lang w:eastAsia="en-US"/>
        </w:rPr>
        <w:t>Jeigu karščiavimas išlieka ilgiau kaip 3</w:t>
      </w:r>
      <w:r w:rsidR="003B53EE" w:rsidRPr="003D0534">
        <w:rPr>
          <w:noProof/>
          <w:lang w:eastAsia="en-US"/>
        </w:rPr>
        <w:t> </w:t>
      </w:r>
      <w:r w:rsidRPr="003D0534">
        <w:rPr>
          <w:noProof/>
          <w:lang w:eastAsia="en-US"/>
        </w:rPr>
        <w:t>dienas, o skausmas išlieka ilgiau kaip 5</w:t>
      </w:r>
      <w:r w:rsidR="003B53EE" w:rsidRPr="003D0534">
        <w:rPr>
          <w:noProof/>
          <w:lang w:eastAsia="en-US"/>
        </w:rPr>
        <w:t> </w:t>
      </w:r>
      <w:r w:rsidRPr="003D0534">
        <w:rPr>
          <w:noProof/>
          <w:lang w:eastAsia="en-US"/>
        </w:rPr>
        <w:t>dienas arba simptomai pablogėja, arba atsiranda naujų, reikia kreiptis į gydytoją.</w:t>
      </w:r>
    </w:p>
    <w:p w14:paraId="6AD8F491" w14:textId="77777777" w:rsidR="00114930" w:rsidRPr="00114930" w:rsidRDefault="00114930" w:rsidP="00114930">
      <w:pPr>
        <w:spacing w:line="240" w:lineRule="auto"/>
        <w:rPr>
          <w:noProof/>
          <w:lang w:eastAsia="en-US" w:bidi="ar-SA"/>
        </w:rPr>
      </w:pPr>
    </w:p>
    <w:p w14:paraId="202B481A" w14:textId="77777777" w:rsidR="00114930" w:rsidRPr="00114930" w:rsidRDefault="00114930" w:rsidP="00114930">
      <w:pPr>
        <w:spacing w:line="240" w:lineRule="auto"/>
        <w:rPr>
          <w:bCs/>
          <w:szCs w:val="22"/>
          <w:lang w:eastAsia="en-US" w:bidi="ar-SA"/>
        </w:rPr>
      </w:pPr>
      <w:r w:rsidRPr="00114930">
        <w:rPr>
          <w:b/>
          <w:bCs/>
          <w:szCs w:val="22"/>
          <w:lang w:eastAsia="en-US" w:bidi="ar-SA"/>
        </w:rPr>
        <w:t xml:space="preserve">Kiti vaistai ir </w:t>
      </w:r>
      <w:r w:rsidR="003F1B96" w:rsidRPr="003F1B96">
        <w:rPr>
          <w:b/>
          <w:noProof/>
          <w:szCs w:val="22"/>
        </w:rPr>
        <w:t>TEMPIER</w:t>
      </w:r>
    </w:p>
    <w:p w14:paraId="3779D6CD" w14:textId="77777777" w:rsidR="00114930" w:rsidRPr="00114930" w:rsidRDefault="00114930" w:rsidP="00114930">
      <w:pPr>
        <w:spacing w:line="240" w:lineRule="auto"/>
        <w:rPr>
          <w:noProof/>
          <w:lang w:eastAsia="en-US" w:bidi="ar-SA"/>
        </w:rPr>
      </w:pPr>
      <w:r w:rsidRPr="00114930">
        <w:rPr>
          <w:noProof/>
          <w:lang w:eastAsia="en-US" w:bidi="ar-SA"/>
        </w:rPr>
        <w:t>Jeigu vartojate arba neseniai vartojote kitų vaistų arba dėl to nesate tikri, apie tai pasakykite gydytojui arba vaistininkui.</w:t>
      </w:r>
    </w:p>
    <w:p w14:paraId="583249A4" w14:textId="77777777" w:rsidR="00114930" w:rsidRPr="00114930" w:rsidRDefault="00114930" w:rsidP="00114930">
      <w:pPr>
        <w:spacing w:line="240" w:lineRule="auto"/>
        <w:rPr>
          <w:noProof/>
          <w:lang w:eastAsia="en-US" w:bidi="ar-SA"/>
        </w:rPr>
      </w:pPr>
    </w:p>
    <w:p w14:paraId="1C400A3F" w14:textId="77777777" w:rsidR="00114930" w:rsidRPr="00114930" w:rsidRDefault="00114930" w:rsidP="00114930">
      <w:pPr>
        <w:spacing w:line="240" w:lineRule="auto"/>
        <w:rPr>
          <w:noProof/>
          <w:u w:val="single"/>
          <w:lang w:eastAsia="en-US" w:bidi="ar-SA"/>
        </w:rPr>
      </w:pPr>
      <w:r w:rsidRPr="00114930">
        <w:rPr>
          <w:noProof/>
          <w:u w:val="single"/>
          <w:lang w:eastAsia="en-US" w:bidi="ar-SA"/>
        </w:rPr>
        <w:t>Vaistai, kurie sąveikauja dėl sudėtyje esančio paracetamolio:</w:t>
      </w:r>
    </w:p>
    <w:p w14:paraId="5FD5DB6A" w14:textId="77777777" w:rsidR="00114930" w:rsidRPr="00DA1959" w:rsidRDefault="00114930" w:rsidP="00114930">
      <w:pPr>
        <w:numPr>
          <w:ilvl w:val="0"/>
          <w:numId w:val="17"/>
        </w:numPr>
        <w:spacing w:line="240" w:lineRule="auto"/>
        <w:ind w:left="567" w:hanging="567"/>
        <w:rPr>
          <w:noProof/>
          <w:lang w:eastAsia="en-US" w:bidi="ar-SA"/>
        </w:rPr>
      </w:pPr>
      <w:r w:rsidRPr="00DA1959">
        <w:rPr>
          <w:noProof/>
          <w:lang w:eastAsia="en-US" w:bidi="ar-SA"/>
        </w:rPr>
        <w:t>geriamieji antikoaguliantai (acenokumarolis, varfarinas);</w:t>
      </w:r>
    </w:p>
    <w:p w14:paraId="2A4F6B1E" w14:textId="77777777" w:rsidR="00114930" w:rsidRPr="00DA1959" w:rsidRDefault="00114930" w:rsidP="00114930">
      <w:pPr>
        <w:numPr>
          <w:ilvl w:val="0"/>
          <w:numId w:val="17"/>
        </w:numPr>
        <w:spacing w:line="240" w:lineRule="auto"/>
        <w:ind w:left="567" w:hanging="567"/>
        <w:rPr>
          <w:noProof/>
          <w:lang w:eastAsia="en-US" w:bidi="ar-SA"/>
        </w:rPr>
      </w:pPr>
      <w:r w:rsidRPr="00DA1959">
        <w:rPr>
          <w:noProof/>
          <w:lang w:eastAsia="en-US" w:bidi="ar-SA"/>
        </w:rPr>
        <w:t>vaistai epilepsijai gydyti (lamotriginas, fenitoinas, fenobarbitalis, metilfenobarbitalis, primidonas, karbamazepinas);</w:t>
      </w:r>
    </w:p>
    <w:p w14:paraId="43CD302B" w14:textId="77777777" w:rsidR="00114930" w:rsidRPr="00DA1959" w:rsidRDefault="00114930" w:rsidP="00114930">
      <w:pPr>
        <w:numPr>
          <w:ilvl w:val="0"/>
          <w:numId w:val="17"/>
        </w:numPr>
        <w:spacing w:line="240" w:lineRule="auto"/>
        <w:ind w:left="567" w:hanging="567"/>
        <w:rPr>
          <w:noProof/>
          <w:lang w:eastAsia="en-US" w:bidi="ar-SA"/>
        </w:rPr>
      </w:pPr>
      <w:r w:rsidRPr="00DA1959">
        <w:rPr>
          <w:noProof/>
          <w:lang w:eastAsia="en-US" w:bidi="ar-SA"/>
        </w:rPr>
        <w:t>etilo alkoholis;</w:t>
      </w:r>
    </w:p>
    <w:p w14:paraId="31BDCC65" w14:textId="77777777" w:rsidR="00114930" w:rsidRPr="00DA1959" w:rsidRDefault="00114930" w:rsidP="00114930">
      <w:pPr>
        <w:numPr>
          <w:ilvl w:val="0"/>
          <w:numId w:val="17"/>
        </w:numPr>
        <w:spacing w:line="240" w:lineRule="auto"/>
        <w:ind w:left="567" w:hanging="567"/>
        <w:rPr>
          <w:noProof/>
          <w:lang w:eastAsia="en-US" w:bidi="ar-SA"/>
        </w:rPr>
      </w:pPr>
      <w:r w:rsidRPr="00DA1959">
        <w:rPr>
          <w:noProof/>
          <w:lang w:eastAsia="en-US" w:bidi="ar-SA"/>
        </w:rPr>
        <w:t>vaistai tuberkuliozei gydyti (izoniazidas, rifampicinas);</w:t>
      </w:r>
    </w:p>
    <w:p w14:paraId="5957124F" w14:textId="77777777" w:rsidR="00114930" w:rsidRPr="00DA1959" w:rsidRDefault="00114930" w:rsidP="00114930">
      <w:pPr>
        <w:numPr>
          <w:ilvl w:val="0"/>
          <w:numId w:val="17"/>
        </w:numPr>
        <w:spacing w:line="240" w:lineRule="auto"/>
        <w:ind w:left="567" w:hanging="567"/>
        <w:rPr>
          <w:noProof/>
          <w:lang w:eastAsia="en-US" w:bidi="ar-SA"/>
        </w:rPr>
      </w:pPr>
      <w:r w:rsidRPr="00DA1959">
        <w:rPr>
          <w:noProof/>
          <w:lang w:eastAsia="en-US" w:bidi="ar-SA"/>
        </w:rPr>
        <w:t>barbitūratai (vartojami miego sutrikimams gydyti, raminamieji ir prieštraukuliniai vaistai);</w:t>
      </w:r>
    </w:p>
    <w:p w14:paraId="7C6655CF" w14:textId="77777777" w:rsidR="00114930" w:rsidRPr="00DA1959" w:rsidRDefault="00114930" w:rsidP="00114930">
      <w:pPr>
        <w:numPr>
          <w:ilvl w:val="0"/>
          <w:numId w:val="17"/>
        </w:numPr>
        <w:spacing w:line="240" w:lineRule="auto"/>
        <w:ind w:left="567" w:hanging="567"/>
        <w:rPr>
          <w:noProof/>
          <w:lang w:eastAsia="en-US" w:bidi="ar-SA"/>
        </w:rPr>
      </w:pPr>
      <w:r w:rsidRPr="00DA1959">
        <w:rPr>
          <w:noProof/>
          <w:lang w:eastAsia="en-US" w:bidi="ar-SA"/>
        </w:rPr>
        <w:t>cholestiraminas (vartojamas cholesterolio kiekiui kraujyje mažinti);</w:t>
      </w:r>
    </w:p>
    <w:p w14:paraId="7CF6E2BA" w14:textId="77777777" w:rsidR="00114930" w:rsidRPr="00DA1959" w:rsidRDefault="00114930" w:rsidP="00114930">
      <w:pPr>
        <w:numPr>
          <w:ilvl w:val="0"/>
          <w:numId w:val="17"/>
        </w:numPr>
        <w:spacing w:line="240" w:lineRule="auto"/>
        <w:ind w:left="567" w:hanging="567"/>
        <w:rPr>
          <w:noProof/>
          <w:lang w:eastAsia="en-US" w:bidi="ar-SA"/>
        </w:rPr>
      </w:pPr>
      <w:r w:rsidRPr="00DA1959">
        <w:rPr>
          <w:noProof/>
          <w:lang w:eastAsia="en-US" w:bidi="ar-SA"/>
        </w:rPr>
        <w:t>vaistai, vartojami podagrai gydyti (probenecidas ir sulfinpirazonas);</w:t>
      </w:r>
    </w:p>
    <w:p w14:paraId="2664F594" w14:textId="77777777" w:rsidR="00114930" w:rsidRPr="00DA1959" w:rsidRDefault="00114930" w:rsidP="00114930">
      <w:pPr>
        <w:numPr>
          <w:ilvl w:val="0"/>
          <w:numId w:val="17"/>
        </w:numPr>
        <w:spacing w:line="240" w:lineRule="auto"/>
        <w:ind w:left="567" w:hanging="567"/>
        <w:rPr>
          <w:noProof/>
          <w:lang w:eastAsia="en-US" w:bidi="ar-SA"/>
        </w:rPr>
      </w:pPr>
      <w:r w:rsidRPr="00DA1959">
        <w:rPr>
          <w:noProof/>
          <w:lang w:eastAsia="en-US" w:bidi="ar-SA"/>
        </w:rPr>
        <w:t>kai kurie vaistai, vartojami šlapimo išskyrimui padidinti (kilpiniai diuretikai, pvz., furosemid</w:t>
      </w:r>
      <w:r w:rsidR="00070C47" w:rsidRPr="00DA1959">
        <w:rPr>
          <w:noProof/>
          <w:lang w:eastAsia="en-US" w:bidi="ar-SA"/>
        </w:rPr>
        <w:t>as</w:t>
      </w:r>
      <w:r w:rsidRPr="00DA1959">
        <w:rPr>
          <w:noProof/>
          <w:lang w:eastAsia="en-US" w:bidi="ar-SA"/>
        </w:rPr>
        <w:t>);</w:t>
      </w:r>
    </w:p>
    <w:p w14:paraId="0A2DF9EC" w14:textId="77777777" w:rsidR="00114930" w:rsidRPr="00DA1959" w:rsidRDefault="00114930" w:rsidP="00114930">
      <w:pPr>
        <w:numPr>
          <w:ilvl w:val="0"/>
          <w:numId w:val="17"/>
        </w:numPr>
        <w:spacing w:line="240" w:lineRule="auto"/>
        <w:ind w:left="567" w:hanging="567"/>
        <w:rPr>
          <w:noProof/>
          <w:lang w:eastAsia="en-US" w:bidi="ar-SA"/>
        </w:rPr>
      </w:pPr>
      <w:r w:rsidRPr="00DA1959">
        <w:rPr>
          <w:noProof/>
          <w:lang w:eastAsia="en-US" w:bidi="ar-SA"/>
        </w:rPr>
        <w:t>vaistai, vartojami sumažinti skrandžio, žarnyno ar šlapimo pūslės spazmus (anticholinerginiai vaistai);</w:t>
      </w:r>
    </w:p>
    <w:p w14:paraId="20D98D55" w14:textId="77777777" w:rsidR="00114930" w:rsidRPr="00DA1959" w:rsidRDefault="00114930" w:rsidP="00114930">
      <w:pPr>
        <w:numPr>
          <w:ilvl w:val="0"/>
          <w:numId w:val="17"/>
        </w:numPr>
        <w:spacing w:line="240" w:lineRule="auto"/>
        <w:ind w:left="567" w:hanging="567"/>
        <w:rPr>
          <w:noProof/>
          <w:lang w:eastAsia="en-US" w:bidi="ar-SA"/>
        </w:rPr>
      </w:pPr>
      <w:r w:rsidRPr="00DA1959">
        <w:rPr>
          <w:noProof/>
          <w:lang w:eastAsia="en-US" w:bidi="ar-SA"/>
        </w:rPr>
        <w:t>metoklopramidas ir domperidonas (vartojami pykinimui ir vėmimui malšinti);</w:t>
      </w:r>
    </w:p>
    <w:p w14:paraId="550FAB01" w14:textId="77777777" w:rsidR="00114930" w:rsidRPr="00DA1959" w:rsidRDefault="00114930" w:rsidP="00114930">
      <w:pPr>
        <w:numPr>
          <w:ilvl w:val="0"/>
          <w:numId w:val="17"/>
        </w:numPr>
        <w:spacing w:line="240" w:lineRule="auto"/>
        <w:ind w:left="567" w:hanging="567"/>
        <w:rPr>
          <w:noProof/>
          <w:lang w:eastAsia="en-US" w:bidi="ar-SA"/>
        </w:rPr>
      </w:pPr>
      <w:r w:rsidRPr="00DA1959">
        <w:rPr>
          <w:noProof/>
          <w:lang w:eastAsia="en-US" w:bidi="ar-SA"/>
        </w:rPr>
        <w:t>propranololis, vartojamas aukšto kraujospūdžio (hipertenzijos) ir širdies ritmo sutrikimų gydymui.</w:t>
      </w:r>
    </w:p>
    <w:p w14:paraId="552016E2" w14:textId="77777777" w:rsidR="00114930" w:rsidRDefault="00114930" w:rsidP="00114930">
      <w:pPr>
        <w:spacing w:line="240" w:lineRule="auto"/>
        <w:rPr>
          <w:noProof/>
          <w:lang w:eastAsia="en-US" w:bidi="ar-SA"/>
        </w:rPr>
      </w:pPr>
    </w:p>
    <w:p w14:paraId="4B1ACDEB" w14:textId="77777777" w:rsidR="00292525" w:rsidRPr="0052125F" w:rsidRDefault="00292525" w:rsidP="00292525">
      <w:pPr>
        <w:spacing w:line="240" w:lineRule="auto"/>
        <w:rPr>
          <w:noProof/>
          <w:lang w:eastAsia="en-US" w:bidi="ar-SA"/>
        </w:rPr>
      </w:pPr>
      <w:r w:rsidRPr="0052125F">
        <w:rPr>
          <w:noProof/>
          <w:lang w:eastAsia="en-US" w:bidi="ar-SA"/>
        </w:rPr>
        <w:t>Pasakykite gydytojui arba vaistinink</w:t>
      </w:r>
      <w:r w:rsidRPr="0052125F">
        <w:rPr>
          <w:noProof/>
          <w:lang w:eastAsia="en-US" w:bidi="ar-SA"/>
        </w:rPr>
        <w:t xml:space="preserve">ui, jeigu vartojate: </w:t>
      </w:r>
    </w:p>
    <w:p w14:paraId="51F3B11C" w14:textId="77777777" w:rsidR="00292525" w:rsidRPr="00292525" w:rsidRDefault="00292525" w:rsidP="00292525">
      <w:pPr>
        <w:numPr>
          <w:ilvl w:val="0"/>
          <w:numId w:val="31"/>
        </w:numPr>
        <w:spacing w:line="240" w:lineRule="auto"/>
        <w:ind w:left="567" w:hanging="567"/>
        <w:rPr>
          <w:noProof/>
          <w:lang w:eastAsia="en-US" w:bidi="ar-SA"/>
        </w:rPr>
      </w:pPr>
      <w:r w:rsidRPr="0052125F">
        <w:rPr>
          <w:noProof/>
          <w:lang w:eastAsia="en-US" w:bidi="ar-SA"/>
        </w:rPr>
        <w:t>flukloksaciliną (antibiotiką) dėl didelės kraujo ir skysčių tyrimų nenormalių rodiklių (vadinamos metabolinės acidozės) rizikos (žr. 2 skyrių), kurią reikia skubiai gydyti</w:t>
      </w:r>
      <w:r w:rsidRPr="00292525">
        <w:rPr>
          <w:noProof/>
          <w:lang w:eastAsia="en-US" w:bidi="ar-SA"/>
        </w:rPr>
        <w:t>.</w:t>
      </w:r>
    </w:p>
    <w:p w14:paraId="0CDE5232" w14:textId="77777777" w:rsidR="00292525" w:rsidRPr="00114930" w:rsidRDefault="00292525" w:rsidP="00114930">
      <w:pPr>
        <w:spacing w:line="240" w:lineRule="auto"/>
        <w:rPr>
          <w:noProof/>
          <w:lang w:eastAsia="en-US" w:bidi="ar-SA"/>
        </w:rPr>
      </w:pPr>
    </w:p>
    <w:p w14:paraId="48040588" w14:textId="77777777" w:rsidR="00114930" w:rsidRPr="00114930" w:rsidRDefault="00114930" w:rsidP="00114930">
      <w:pPr>
        <w:spacing w:line="240" w:lineRule="auto"/>
        <w:rPr>
          <w:noProof/>
          <w:u w:val="single"/>
          <w:lang w:eastAsia="en-US" w:bidi="ar-SA"/>
        </w:rPr>
      </w:pPr>
      <w:r w:rsidRPr="00114930">
        <w:rPr>
          <w:noProof/>
          <w:u w:val="single"/>
          <w:lang w:eastAsia="en-US" w:bidi="ar-SA"/>
        </w:rPr>
        <w:t>Vaistai, kurie sąveikauja dėl sudėtyje esančio pseudoefedrino:</w:t>
      </w:r>
    </w:p>
    <w:p w14:paraId="5D55032D" w14:textId="77777777" w:rsidR="00114930" w:rsidRPr="00114930" w:rsidRDefault="00114930" w:rsidP="00114930">
      <w:pPr>
        <w:spacing w:line="240" w:lineRule="auto"/>
        <w:rPr>
          <w:noProof/>
          <w:lang w:eastAsia="en-US" w:bidi="ar-SA"/>
        </w:rPr>
      </w:pPr>
      <w:r w:rsidRPr="00114930">
        <w:rPr>
          <w:noProof/>
          <w:lang w:eastAsia="en-US" w:bidi="ar-SA"/>
        </w:rPr>
        <w:lastRenderedPageBreak/>
        <w:t>Nevartokite šio vaisto kartu su toliau išvardytais monoaminooksidazės inhibitoriais</w:t>
      </w:r>
      <w:r w:rsidR="00E300CF">
        <w:rPr>
          <w:noProof/>
          <w:lang w:eastAsia="en-US" w:bidi="ar-SA"/>
        </w:rPr>
        <w:t xml:space="preserve"> </w:t>
      </w:r>
      <w:r w:rsidR="00E300CF" w:rsidRPr="00114930">
        <w:rPr>
          <w:noProof/>
          <w:lang w:eastAsia="en-US" w:bidi="ar-SA"/>
        </w:rPr>
        <w:t>(MAO</w:t>
      </w:r>
      <w:r w:rsidR="00E300CF">
        <w:rPr>
          <w:noProof/>
          <w:lang w:eastAsia="en-US" w:bidi="ar-SA"/>
        </w:rPr>
        <w:t xml:space="preserve"> inhibitoriais</w:t>
      </w:r>
      <w:r w:rsidR="00E300CF" w:rsidRPr="00114930">
        <w:rPr>
          <w:noProof/>
          <w:lang w:eastAsia="en-US" w:bidi="ar-SA"/>
        </w:rPr>
        <w:t>)</w:t>
      </w:r>
      <w:r w:rsidRPr="00114930">
        <w:rPr>
          <w:noProof/>
          <w:lang w:eastAsia="en-US" w:bidi="ar-SA"/>
        </w:rPr>
        <w:t xml:space="preserve"> ir dvi savaites po jų vartojimo nutraukimo, nes jie gali sukelti šalutinius poveikius, tokius kaip sunki hipertenzija, širdies ritmo sutrikimas, vėmimas ir galvos skausmas:</w:t>
      </w:r>
    </w:p>
    <w:p w14:paraId="2167CE36" w14:textId="77777777" w:rsidR="00114930" w:rsidRPr="00114930" w:rsidRDefault="00114930" w:rsidP="00114930">
      <w:pPr>
        <w:numPr>
          <w:ilvl w:val="0"/>
          <w:numId w:val="17"/>
        </w:numPr>
        <w:spacing w:line="240" w:lineRule="auto"/>
        <w:ind w:left="0" w:firstLine="0"/>
        <w:rPr>
          <w:noProof/>
          <w:lang w:eastAsia="en-US" w:bidi="ar-SA"/>
        </w:rPr>
      </w:pPr>
      <w:r w:rsidRPr="00114930">
        <w:rPr>
          <w:noProof/>
          <w:lang w:eastAsia="en-US" w:bidi="ar-SA"/>
        </w:rPr>
        <w:t>antidepresantai, tokie kaip moklobemidas arba tranilciprominas;</w:t>
      </w:r>
    </w:p>
    <w:p w14:paraId="265EA092" w14:textId="77777777" w:rsidR="00114930" w:rsidRPr="00114930" w:rsidRDefault="00114930" w:rsidP="00114930">
      <w:pPr>
        <w:numPr>
          <w:ilvl w:val="0"/>
          <w:numId w:val="17"/>
        </w:numPr>
        <w:spacing w:line="240" w:lineRule="auto"/>
        <w:ind w:left="0" w:firstLine="0"/>
        <w:rPr>
          <w:noProof/>
          <w:lang w:eastAsia="en-US" w:bidi="ar-SA"/>
        </w:rPr>
      </w:pPr>
      <w:r w:rsidRPr="00114930">
        <w:rPr>
          <w:noProof/>
          <w:lang w:eastAsia="en-US" w:bidi="ar-SA"/>
        </w:rPr>
        <w:t>linezolidas (antibakterinis vaistas);</w:t>
      </w:r>
    </w:p>
    <w:p w14:paraId="1742C84C" w14:textId="77777777" w:rsidR="00114930" w:rsidRPr="00114930" w:rsidRDefault="00114930" w:rsidP="00114930">
      <w:pPr>
        <w:numPr>
          <w:ilvl w:val="0"/>
          <w:numId w:val="17"/>
        </w:numPr>
        <w:spacing w:line="240" w:lineRule="auto"/>
        <w:ind w:left="0" w:firstLine="0"/>
        <w:rPr>
          <w:noProof/>
          <w:lang w:eastAsia="en-US" w:bidi="ar-SA"/>
        </w:rPr>
      </w:pPr>
      <w:r w:rsidRPr="00114930">
        <w:rPr>
          <w:noProof/>
          <w:lang w:eastAsia="en-US" w:bidi="ar-SA"/>
        </w:rPr>
        <w:t>prokarbazinas (vartojamas vėžiui gydyti);</w:t>
      </w:r>
    </w:p>
    <w:p w14:paraId="780ADB7B" w14:textId="77777777" w:rsidR="00114930" w:rsidRPr="00114930" w:rsidRDefault="00114930" w:rsidP="00114930">
      <w:pPr>
        <w:numPr>
          <w:ilvl w:val="0"/>
          <w:numId w:val="17"/>
        </w:numPr>
        <w:spacing w:line="240" w:lineRule="auto"/>
        <w:ind w:left="0" w:firstLine="0"/>
        <w:rPr>
          <w:noProof/>
          <w:lang w:eastAsia="en-US" w:bidi="ar-SA"/>
        </w:rPr>
      </w:pPr>
      <w:r w:rsidRPr="00114930">
        <w:rPr>
          <w:noProof/>
          <w:lang w:eastAsia="en-US" w:bidi="ar-SA"/>
        </w:rPr>
        <w:t>selegilinas (vartojamas Parkinsono ligai gydyti).</w:t>
      </w:r>
    </w:p>
    <w:p w14:paraId="5392EFA6" w14:textId="77777777" w:rsidR="00114930" w:rsidRPr="00114930" w:rsidRDefault="00114930" w:rsidP="00114930">
      <w:pPr>
        <w:spacing w:line="240" w:lineRule="auto"/>
        <w:rPr>
          <w:noProof/>
          <w:lang w:eastAsia="en-US" w:bidi="ar-SA"/>
        </w:rPr>
      </w:pPr>
    </w:p>
    <w:p w14:paraId="470097C9" w14:textId="77777777" w:rsidR="00114930" w:rsidRPr="00114930" w:rsidRDefault="00114930" w:rsidP="00114930">
      <w:pPr>
        <w:spacing w:line="240" w:lineRule="auto"/>
        <w:rPr>
          <w:noProof/>
          <w:lang w:eastAsia="en-US" w:bidi="ar-SA"/>
        </w:rPr>
      </w:pPr>
      <w:r w:rsidRPr="00114930">
        <w:rPr>
          <w:noProof/>
          <w:lang w:eastAsia="en-US" w:bidi="ar-SA"/>
        </w:rPr>
        <w:t>Nevartokite šio vaisto kartu su kitais nosies dekongestantais.</w:t>
      </w:r>
    </w:p>
    <w:p w14:paraId="7CCBC3BF" w14:textId="77777777" w:rsidR="00114930" w:rsidRPr="00114930" w:rsidRDefault="00114930" w:rsidP="00114930">
      <w:pPr>
        <w:spacing w:line="240" w:lineRule="auto"/>
        <w:rPr>
          <w:noProof/>
          <w:lang w:eastAsia="en-US" w:bidi="ar-SA"/>
        </w:rPr>
      </w:pPr>
    </w:p>
    <w:p w14:paraId="30216C66" w14:textId="77777777" w:rsidR="00114930" w:rsidRPr="00114930" w:rsidRDefault="00114930" w:rsidP="00114930">
      <w:pPr>
        <w:spacing w:line="240" w:lineRule="auto"/>
        <w:rPr>
          <w:noProof/>
          <w:lang w:eastAsia="en-US" w:bidi="ar-SA"/>
        </w:rPr>
      </w:pPr>
      <w:r w:rsidRPr="00114930">
        <w:rPr>
          <w:noProof/>
          <w:lang w:eastAsia="en-US" w:bidi="ar-SA"/>
        </w:rPr>
        <w:t>Jeigu vartojate bet kurį iš išvardytų vaistų, gali tekti keisti vieno iš šių vaistų dozę arba nutraukti gydymą:</w:t>
      </w:r>
    </w:p>
    <w:p w14:paraId="0D486232" w14:textId="77777777" w:rsidR="00114930" w:rsidRPr="00114930" w:rsidRDefault="00114930" w:rsidP="00114930">
      <w:pPr>
        <w:numPr>
          <w:ilvl w:val="0"/>
          <w:numId w:val="17"/>
        </w:numPr>
        <w:spacing w:line="240" w:lineRule="auto"/>
        <w:ind w:left="567" w:hanging="567"/>
        <w:rPr>
          <w:noProof/>
          <w:lang w:eastAsia="en-US" w:bidi="ar-SA"/>
        </w:rPr>
      </w:pPr>
      <w:r w:rsidRPr="00114930">
        <w:rPr>
          <w:noProof/>
          <w:lang w:eastAsia="en-US" w:bidi="ar-SA"/>
        </w:rPr>
        <w:t>šlapimą šarminantys vaistai (natrio bikarbonatas, citratai);</w:t>
      </w:r>
    </w:p>
    <w:p w14:paraId="2CEBC32D" w14:textId="77777777" w:rsidR="00114930" w:rsidRPr="00114930" w:rsidRDefault="00114930" w:rsidP="00114930">
      <w:pPr>
        <w:numPr>
          <w:ilvl w:val="0"/>
          <w:numId w:val="17"/>
        </w:numPr>
        <w:spacing w:line="240" w:lineRule="auto"/>
        <w:ind w:left="567" w:hanging="567"/>
        <w:rPr>
          <w:noProof/>
          <w:lang w:eastAsia="en-US" w:bidi="ar-SA"/>
        </w:rPr>
      </w:pPr>
      <w:r w:rsidRPr="00114930">
        <w:rPr>
          <w:noProof/>
          <w:lang w:eastAsia="en-US" w:bidi="ar-SA"/>
        </w:rPr>
        <w:t>vaistai širdies ligoms gydyti (</w:t>
      </w:r>
      <w:r w:rsidR="006141E0">
        <w:rPr>
          <w:noProof/>
          <w:lang w:eastAsia="en-US" w:bidi="ar-SA"/>
        </w:rPr>
        <w:t>rusmenės</w:t>
      </w:r>
      <w:r w:rsidR="006141E0" w:rsidRPr="00114930">
        <w:rPr>
          <w:noProof/>
          <w:lang w:eastAsia="en-US" w:bidi="ar-SA"/>
        </w:rPr>
        <w:t xml:space="preserve"> </w:t>
      </w:r>
      <w:r w:rsidRPr="00114930">
        <w:rPr>
          <w:noProof/>
          <w:lang w:eastAsia="en-US" w:bidi="ar-SA"/>
        </w:rPr>
        <w:t>glikozidai);</w:t>
      </w:r>
    </w:p>
    <w:p w14:paraId="6BAB52DD" w14:textId="77777777" w:rsidR="00114930" w:rsidRPr="00114930" w:rsidRDefault="00114930" w:rsidP="00114930">
      <w:pPr>
        <w:numPr>
          <w:ilvl w:val="0"/>
          <w:numId w:val="17"/>
        </w:numPr>
        <w:spacing w:line="240" w:lineRule="auto"/>
        <w:ind w:left="567" w:hanging="567"/>
        <w:rPr>
          <w:noProof/>
          <w:lang w:eastAsia="en-US" w:bidi="ar-SA"/>
        </w:rPr>
      </w:pPr>
      <w:r w:rsidRPr="00114930">
        <w:rPr>
          <w:noProof/>
          <w:lang w:eastAsia="en-US" w:bidi="ar-SA"/>
        </w:rPr>
        <w:t>nervų sistemos stimuliatoriai (amfetaminai, ksantinai);</w:t>
      </w:r>
    </w:p>
    <w:p w14:paraId="2696C6FF" w14:textId="77777777" w:rsidR="00114930" w:rsidRPr="00114930" w:rsidRDefault="00114930" w:rsidP="00114930">
      <w:pPr>
        <w:numPr>
          <w:ilvl w:val="0"/>
          <w:numId w:val="17"/>
        </w:numPr>
        <w:spacing w:line="240" w:lineRule="auto"/>
        <w:ind w:left="567" w:hanging="567"/>
        <w:rPr>
          <w:noProof/>
          <w:lang w:eastAsia="en-US" w:bidi="ar-SA"/>
        </w:rPr>
      </w:pPr>
      <w:r w:rsidRPr="00114930">
        <w:rPr>
          <w:noProof/>
          <w:lang w:eastAsia="en-US" w:bidi="ar-SA"/>
        </w:rPr>
        <w:t>įkvepiamieji anestetikai;</w:t>
      </w:r>
    </w:p>
    <w:p w14:paraId="015CEEE5" w14:textId="77777777" w:rsidR="00114930" w:rsidRPr="00114930" w:rsidRDefault="00114930" w:rsidP="00114930">
      <w:pPr>
        <w:numPr>
          <w:ilvl w:val="0"/>
          <w:numId w:val="17"/>
        </w:numPr>
        <w:spacing w:line="240" w:lineRule="auto"/>
        <w:ind w:left="567" w:hanging="567"/>
        <w:rPr>
          <w:noProof/>
          <w:lang w:eastAsia="en-US" w:bidi="ar-SA"/>
        </w:rPr>
      </w:pPr>
      <w:r w:rsidRPr="00114930">
        <w:rPr>
          <w:noProof/>
          <w:lang w:eastAsia="en-US" w:bidi="ar-SA"/>
        </w:rPr>
        <w:t>kai kurie vaistai, skirti kraujospūdžiui mažinti ir šlapimo išskyrimui skatinti (pvz., beta adrenoblokatoriai, AKF inhibitoriai, metildopa, guanetidinas, rauvolfijos alkaloidai, tokie kaip rezerpinas);</w:t>
      </w:r>
    </w:p>
    <w:p w14:paraId="65457AE4" w14:textId="77777777" w:rsidR="00114930" w:rsidRPr="00114930" w:rsidRDefault="00114930" w:rsidP="00114930">
      <w:pPr>
        <w:numPr>
          <w:ilvl w:val="0"/>
          <w:numId w:val="17"/>
        </w:numPr>
        <w:spacing w:line="240" w:lineRule="auto"/>
        <w:ind w:left="567" w:hanging="567"/>
        <w:rPr>
          <w:noProof/>
          <w:lang w:eastAsia="en-US" w:bidi="ar-SA"/>
        </w:rPr>
      </w:pPr>
      <w:r w:rsidRPr="00114930">
        <w:rPr>
          <w:noProof/>
          <w:lang w:eastAsia="en-US" w:bidi="ar-SA"/>
        </w:rPr>
        <w:t>skydliaukės hormonai (vartojami skydliaukės ligoms gydyti);</w:t>
      </w:r>
    </w:p>
    <w:p w14:paraId="35886368" w14:textId="77777777" w:rsidR="00114930" w:rsidRPr="00114930" w:rsidRDefault="00114930" w:rsidP="00114930">
      <w:pPr>
        <w:numPr>
          <w:ilvl w:val="0"/>
          <w:numId w:val="17"/>
        </w:numPr>
        <w:spacing w:line="240" w:lineRule="auto"/>
        <w:ind w:left="567" w:hanging="567"/>
        <w:rPr>
          <w:noProof/>
          <w:lang w:eastAsia="en-US" w:bidi="ar-SA"/>
        </w:rPr>
      </w:pPr>
      <w:r w:rsidRPr="00114930">
        <w:rPr>
          <w:noProof/>
          <w:lang w:eastAsia="en-US" w:bidi="ar-SA"/>
        </w:rPr>
        <w:t>levodopa (vartojama Parkinsono ligai gydyti);</w:t>
      </w:r>
    </w:p>
    <w:p w14:paraId="4C5A6545" w14:textId="77777777" w:rsidR="00114930" w:rsidRPr="00114930" w:rsidRDefault="00114930" w:rsidP="00114930">
      <w:pPr>
        <w:numPr>
          <w:ilvl w:val="0"/>
          <w:numId w:val="17"/>
        </w:numPr>
        <w:spacing w:line="240" w:lineRule="auto"/>
        <w:ind w:left="567" w:hanging="567"/>
        <w:rPr>
          <w:noProof/>
          <w:lang w:eastAsia="en-US" w:bidi="ar-SA"/>
        </w:rPr>
      </w:pPr>
      <w:r w:rsidRPr="00114930">
        <w:rPr>
          <w:noProof/>
          <w:lang w:eastAsia="en-US" w:bidi="ar-SA"/>
        </w:rPr>
        <w:t>nitratai (vartojami krūtinės anginai gydyti);</w:t>
      </w:r>
    </w:p>
    <w:p w14:paraId="42EBF5C3" w14:textId="77777777" w:rsidR="00114930" w:rsidRPr="00114930" w:rsidRDefault="00114930" w:rsidP="00114930">
      <w:pPr>
        <w:numPr>
          <w:ilvl w:val="0"/>
          <w:numId w:val="17"/>
        </w:numPr>
        <w:spacing w:line="240" w:lineRule="auto"/>
        <w:ind w:left="567" w:hanging="567"/>
        <w:rPr>
          <w:noProof/>
          <w:lang w:eastAsia="en-US" w:bidi="ar-SA"/>
        </w:rPr>
      </w:pPr>
      <w:r w:rsidRPr="00114930">
        <w:rPr>
          <w:noProof/>
          <w:lang w:eastAsia="en-US" w:bidi="ar-SA"/>
        </w:rPr>
        <w:t>kokainas;</w:t>
      </w:r>
    </w:p>
    <w:p w14:paraId="714010AE" w14:textId="77777777" w:rsidR="00114930" w:rsidRPr="00114930" w:rsidRDefault="00114930" w:rsidP="00114930">
      <w:pPr>
        <w:numPr>
          <w:ilvl w:val="0"/>
          <w:numId w:val="17"/>
        </w:numPr>
        <w:spacing w:line="240" w:lineRule="auto"/>
        <w:ind w:left="567" w:hanging="567"/>
        <w:rPr>
          <w:noProof/>
          <w:lang w:eastAsia="en-US" w:bidi="ar-SA"/>
        </w:rPr>
      </w:pPr>
      <w:r w:rsidRPr="00114930">
        <w:rPr>
          <w:noProof/>
          <w:lang w:eastAsia="en-US" w:bidi="ar-SA"/>
        </w:rPr>
        <w:t>kiti simpatomimetikai.</w:t>
      </w:r>
    </w:p>
    <w:p w14:paraId="41CCD10E" w14:textId="77777777" w:rsidR="00114930" w:rsidRPr="00114930" w:rsidRDefault="00114930" w:rsidP="00114930">
      <w:pPr>
        <w:spacing w:line="240" w:lineRule="auto"/>
        <w:rPr>
          <w:noProof/>
          <w:lang w:eastAsia="en-US" w:bidi="ar-SA"/>
        </w:rPr>
      </w:pPr>
    </w:p>
    <w:p w14:paraId="697CEB03" w14:textId="77777777" w:rsidR="00114930" w:rsidRPr="00114930" w:rsidRDefault="00114930" w:rsidP="00862FAD">
      <w:pPr>
        <w:keepNext/>
        <w:keepLines/>
        <w:spacing w:line="240" w:lineRule="auto"/>
        <w:rPr>
          <w:noProof/>
          <w:u w:val="single"/>
          <w:lang w:eastAsia="en-US" w:bidi="ar-SA"/>
        </w:rPr>
      </w:pPr>
      <w:r w:rsidRPr="00114930">
        <w:rPr>
          <w:noProof/>
          <w:u w:val="single"/>
          <w:lang w:eastAsia="en-US" w:bidi="ar-SA"/>
        </w:rPr>
        <w:t>Vaistai, kurie sąveikauja dėl sudėtyje esančio</w:t>
      </w:r>
      <w:r w:rsidRPr="00114930">
        <w:rPr>
          <w:szCs w:val="22"/>
          <w:u w:val="single"/>
          <w:lang w:eastAsia="en-US" w:bidi="ar-SA"/>
        </w:rPr>
        <w:t xml:space="preserve"> dekstrometorfano</w:t>
      </w:r>
      <w:r w:rsidRPr="00114930">
        <w:rPr>
          <w:noProof/>
          <w:u w:val="single"/>
          <w:lang w:eastAsia="en-US" w:bidi="ar-SA"/>
        </w:rPr>
        <w:t>:</w:t>
      </w:r>
    </w:p>
    <w:p w14:paraId="7850C5A0" w14:textId="77777777" w:rsidR="00114930" w:rsidRPr="00114930" w:rsidRDefault="00114930" w:rsidP="00862FAD">
      <w:pPr>
        <w:keepNext/>
        <w:keepLines/>
        <w:spacing w:line="240" w:lineRule="auto"/>
        <w:rPr>
          <w:noProof/>
          <w:lang w:eastAsia="en-US" w:bidi="ar-SA"/>
        </w:rPr>
      </w:pPr>
      <w:r w:rsidRPr="00114930">
        <w:rPr>
          <w:noProof/>
          <w:lang w:eastAsia="en-US" w:bidi="ar-SA"/>
        </w:rPr>
        <w:t xml:space="preserve">Nevartokite šio vaisto kartu arba dvi savaites po gydymo nutraukimo vienu iš toliau išvardytų vaistų: </w:t>
      </w:r>
    </w:p>
    <w:p w14:paraId="4DBA8EC6" w14:textId="77777777" w:rsidR="00114930" w:rsidRPr="00114930" w:rsidRDefault="00114930" w:rsidP="00862FAD">
      <w:pPr>
        <w:keepNext/>
        <w:keepLines/>
        <w:numPr>
          <w:ilvl w:val="0"/>
          <w:numId w:val="17"/>
        </w:numPr>
        <w:spacing w:line="240" w:lineRule="auto"/>
        <w:ind w:left="567" w:hanging="567"/>
        <w:rPr>
          <w:noProof/>
          <w:lang w:eastAsia="en-US" w:bidi="ar-SA"/>
        </w:rPr>
      </w:pPr>
      <w:r w:rsidRPr="00114930">
        <w:rPr>
          <w:noProof/>
          <w:lang w:eastAsia="en-US" w:bidi="ar-SA"/>
        </w:rPr>
        <w:t>monoaminooksidazės inhibitoriai (MAO</w:t>
      </w:r>
      <w:r w:rsidR="006141E0">
        <w:rPr>
          <w:noProof/>
          <w:lang w:eastAsia="en-US" w:bidi="ar-SA"/>
        </w:rPr>
        <w:t xml:space="preserve"> inhibitoriai</w:t>
      </w:r>
      <w:r w:rsidRPr="00114930">
        <w:rPr>
          <w:noProof/>
          <w:lang w:eastAsia="en-US" w:bidi="ar-SA"/>
        </w:rPr>
        <w:t>), tokie kaip moklobemidas arba tranilciprominas, prokarbazinas (vartojamas vėžiui gydyti), selegilinas (vartojamas Parkinsono ligai gydyti) arba linezolidas (vartojamas kaip antibakterinis vaistas);</w:t>
      </w:r>
    </w:p>
    <w:p w14:paraId="09042151" w14:textId="77777777" w:rsidR="00114930" w:rsidRPr="00114930" w:rsidRDefault="00114930" w:rsidP="00114930">
      <w:pPr>
        <w:numPr>
          <w:ilvl w:val="0"/>
          <w:numId w:val="17"/>
        </w:numPr>
        <w:spacing w:line="240" w:lineRule="auto"/>
        <w:ind w:left="567" w:hanging="567"/>
        <w:rPr>
          <w:noProof/>
          <w:lang w:eastAsia="en-US" w:bidi="ar-SA"/>
        </w:rPr>
      </w:pPr>
      <w:r w:rsidRPr="00114930">
        <w:rPr>
          <w:noProof/>
          <w:lang w:eastAsia="en-US" w:bidi="ar-SA"/>
        </w:rPr>
        <w:t>selektyvūs serotonino reabsorbcijos inhibitoriai (antidepresantai) (SSRI), tokie kaip fluoksetinas ir paroksetinas;</w:t>
      </w:r>
    </w:p>
    <w:p w14:paraId="7E7EDCAA" w14:textId="77777777" w:rsidR="00114930" w:rsidRPr="00114930" w:rsidRDefault="00114930" w:rsidP="00114930">
      <w:pPr>
        <w:numPr>
          <w:ilvl w:val="0"/>
          <w:numId w:val="17"/>
        </w:numPr>
        <w:spacing w:line="240" w:lineRule="auto"/>
        <w:ind w:left="567" w:hanging="567"/>
        <w:rPr>
          <w:noProof/>
          <w:lang w:eastAsia="en-US" w:bidi="ar-SA"/>
        </w:rPr>
      </w:pPr>
      <w:r w:rsidRPr="00114930">
        <w:rPr>
          <w:noProof/>
          <w:lang w:eastAsia="en-US" w:bidi="ar-SA"/>
        </w:rPr>
        <w:t>serotonerginiai vaistai, tokie kaip bupropionas arba sibutraminas (vartojami nutukimui gydyti), nes be kitų simptomų, jie gali sukelti rimtų šalutinių povekių, tokių kaip padidėjęs kraujo spaudimas (hipertenzija), sujaudinimas ir prakaitavimas.</w:t>
      </w:r>
    </w:p>
    <w:p w14:paraId="63E46775" w14:textId="77777777" w:rsidR="00114930" w:rsidRPr="00114930" w:rsidRDefault="00114930" w:rsidP="00114930">
      <w:pPr>
        <w:spacing w:line="240" w:lineRule="auto"/>
        <w:rPr>
          <w:noProof/>
          <w:lang w:eastAsia="en-US" w:bidi="ar-SA"/>
        </w:rPr>
      </w:pPr>
    </w:p>
    <w:p w14:paraId="4C61DD87" w14:textId="77777777" w:rsidR="00114930" w:rsidRPr="00114930" w:rsidRDefault="00114930" w:rsidP="00114930">
      <w:pPr>
        <w:spacing w:line="240" w:lineRule="auto"/>
        <w:rPr>
          <w:noProof/>
          <w:lang w:eastAsia="en-US" w:bidi="ar-SA"/>
        </w:rPr>
      </w:pPr>
      <w:r w:rsidRPr="00114930">
        <w:rPr>
          <w:noProof/>
          <w:lang w:eastAsia="en-US" w:bidi="ar-SA"/>
        </w:rPr>
        <w:t>Jeigu vartojate bet kurį iš išvardytų vaistų, gali tekti keisti vieno iš šių vaistų dozę arba nutraukti gydymą:</w:t>
      </w:r>
    </w:p>
    <w:p w14:paraId="617C5EB4" w14:textId="77777777" w:rsidR="00114930" w:rsidRPr="00114930" w:rsidRDefault="00114930" w:rsidP="00114930">
      <w:pPr>
        <w:numPr>
          <w:ilvl w:val="0"/>
          <w:numId w:val="17"/>
        </w:numPr>
        <w:spacing w:line="240" w:lineRule="auto"/>
        <w:ind w:left="567" w:hanging="567"/>
        <w:rPr>
          <w:noProof/>
          <w:lang w:eastAsia="en-US" w:bidi="ar-SA"/>
        </w:rPr>
      </w:pPr>
      <w:r w:rsidRPr="00114930">
        <w:rPr>
          <w:noProof/>
          <w:lang w:eastAsia="en-US" w:bidi="ar-SA"/>
        </w:rPr>
        <w:t>vaistai, kurie slopina centrinę nervų sistemą (kai kurie vartojami psichikos sutrikimų, alergijos, Parkinsono ligos gydymui ir kt.);</w:t>
      </w:r>
    </w:p>
    <w:p w14:paraId="7B4A1759" w14:textId="77777777" w:rsidR="00114930" w:rsidRPr="00114930" w:rsidRDefault="00114930" w:rsidP="00114930">
      <w:pPr>
        <w:numPr>
          <w:ilvl w:val="0"/>
          <w:numId w:val="17"/>
        </w:numPr>
        <w:spacing w:line="240" w:lineRule="auto"/>
        <w:ind w:left="567" w:hanging="567"/>
        <w:rPr>
          <w:noProof/>
          <w:lang w:eastAsia="en-US" w:bidi="ar-SA"/>
        </w:rPr>
      </w:pPr>
      <w:r w:rsidRPr="00114930">
        <w:rPr>
          <w:noProof/>
          <w:lang w:eastAsia="en-US" w:bidi="ar-SA"/>
        </w:rPr>
        <w:t>priešuždegiminiai vaistai (celekoksibas, parekoksibas, valdekoksibas);</w:t>
      </w:r>
    </w:p>
    <w:p w14:paraId="646EAA1D" w14:textId="77777777" w:rsidR="00114930" w:rsidRPr="00114930" w:rsidRDefault="00114930" w:rsidP="00114930">
      <w:pPr>
        <w:numPr>
          <w:ilvl w:val="0"/>
          <w:numId w:val="17"/>
        </w:numPr>
        <w:spacing w:line="240" w:lineRule="auto"/>
        <w:ind w:left="567" w:hanging="567"/>
        <w:rPr>
          <w:noProof/>
          <w:lang w:eastAsia="en-US" w:bidi="ar-SA"/>
        </w:rPr>
      </w:pPr>
      <w:r w:rsidRPr="00114930">
        <w:rPr>
          <w:noProof/>
          <w:lang w:eastAsia="en-US" w:bidi="ar-SA"/>
        </w:rPr>
        <w:t>vaistai, skirti širdies ritmo sutrikimams gydyti (amiodaronas arba chinidinas);</w:t>
      </w:r>
    </w:p>
    <w:p w14:paraId="04811340" w14:textId="77777777" w:rsidR="00114930" w:rsidRPr="00114930" w:rsidRDefault="00114930" w:rsidP="00114930">
      <w:pPr>
        <w:numPr>
          <w:ilvl w:val="0"/>
          <w:numId w:val="17"/>
        </w:numPr>
        <w:spacing w:line="240" w:lineRule="auto"/>
        <w:ind w:left="567" w:hanging="567"/>
        <w:rPr>
          <w:noProof/>
          <w:lang w:eastAsia="en-US" w:bidi="ar-SA"/>
        </w:rPr>
      </w:pPr>
      <w:r w:rsidRPr="00114930">
        <w:rPr>
          <w:noProof/>
          <w:lang w:eastAsia="en-US" w:bidi="ar-SA"/>
        </w:rPr>
        <w:t>haloperidolis (vartojamas psichikos sutrikimams gydyti)</w:t>
      </w:r>
      <w:r w:rsidR="004B0DE9">
        <w:rPr>
          <w:noProof/>
          <w:lang w:eastAsia="en-US" w:bidi="ar-SA"/>
        </w:rPr>
        <w:t>;</w:t>
      </w:r>
    </w:p>
    <w:p w14:paraId="66CC2343" w14:textId="77777777" w:rsidR="00114930" w:rsidRPr="00114930" w:rsidRDefault="00114930" w:rsidP="00114930">
      <w:pPr>
        <w:numPr>
          <w:ilvl w:val="0"/>
          <w:numId w:val="17"/>
        </w:numPr>
        <w:spacing w:line="240" w:lineRule="auto"/>
        <w:ind w:left="567" w:hanging="567"/>
        <w:rPr>
          <w:noProof/>
          <w:lang w:eastAsia="en-US" w:bidi="ar-SA"/>
        </w:rPr>
      </w:pPr>
      <w:r w:rsidRPr="00114930">
        <w:rPr>
          <w:noProof/>
          <w:lang w:eastAsia="en-US" w:bidi="ar-SA"/>
        </w:rPr>
        <w:t>atsikosėjimą lengvinantys vaistai.</w:t>
      </w:r>
    </w:p>
    <w:p w14:paraId="4071B734" w14:textId="77777777" w:rsidR="00114930" w:rsidRPr="00114930" w:rsidRDefault="00114930" w:rsidP="00114930">
      <w:pPr>
        <w:spacing w:line="240" w:lineRule="auto"/>
        <w:rPr>
          <w:noProof/>
          <w:lang w:eastAsia="en-US" w:bidi="ar-SA"/>
        </w:rPr>
      </w:pPr>
    </w:p>
    <w:p w14:paraId="658E1503" w14:textId="77777777" w:rsidR="00114930" w:rsidRPr="00114930" w:rsidRDefault="00114930" w:rsidP="00114930">
      <w:pPr>
        <w:spacing w:line="240" w:lineRule="auto"/>
        <w:rPr>
          <w:rFonts w:eastAsia="Calibri"/>
          <w:szCs w:val="22"/>
          <w:u w:val="single"/>
          <w:lang w:eastAsia="en-US" w:bidi="ar-SA"/>
        </w:rPr>
      </w:pPr>
      <w:r w:rsidRPr="00114930">
        <w:rPr>
          <w:rFonts w:eastAsia="Calibri"/>
          <w:szCs w:val="22"/>
          <w:u w:val="single"/>
          <w:lang w:eastAsia="en-US" w:bidi="ar-SA"/>
        </w:rPr>
        <w:t>Įtaka diagnostinių tyrimų rezultatams</w:t>
      </w:r>
    </w:p>
    <w:p w14:paraId="16C90D1A" w14:textId="77777777" w:rsidR="00114930" w:rsidRPr="00114930" w:rsidRDefault="00114930" w:rsidP="00114930">
      <w:pPr>
        <w:spacing w:line="240" w:lineRule="auto"/>
        <w:rPr>
          <w:rFonts w:eastAsia="Calibri"/>
          <w:szCs w:val="22"/>
          <w:lang w:eastAsia="en-US" w:bidi="ar-SA"/>
        </w:rPr>
      </w:pPr>
      <w:r w:rsidRPr="00114930">
        <w:rPr>
          <w:rFonts w:eastAsia="Calibri"/>
          <w:szCs w:val="22"/>
          <w:lang w:eastAsia="en-US" w:bidi="ar-SA"/>
        </w:rPr>
        <w:t>Jeigu Jums turi būti atliktas bet koks tyrimas (įskaitant kraujo, šlapimo ir kt.), informuokite gydytoją, kad vartojate šį vaistą, nes tai gali pakeisti minėtų tyrimų rezultatus.</w:t>
      </w:r>
    </w:p>
    <w:p w14:paraId="3A085F55" w14:textId="77777777" w:rsidR="00114930" w:rsidRPr="00114930" w:rsidRDefault="00114930" w:rsidP="00114930">
      <w:pPr>
        <w:spacing w:line="240" w:lineRule="auto"/>
        <w:rPr>
          <w:rFonts w:eastAsia="Calibri"/>
          <w:szCs w:val="22"/>
          <w:lang w:eastAsia="en-US" w:bidi="ar-SA"/>
        </w:rPr>
      </w:pPr>
    </w:p>
    <w:p w14:paraId="6E3E2541" w14:textId="77777777" w:rsidR="00114930" w:rsidRPr="00114930" w:rsidRDefault="003F1B96" w:rsidP="00114930">
      <w:pPr>
        <w:spacing w:line="240" w:lineRule="auto"/>
        <w:rPr>
          <w:b/>
          <w:bCs/>
          <w:szCs w:val="22"/>
          <w:lang w:eastAsia="en-US" w:bidi="ar-SA"/>
        </w:rPr>
      </w:pPr>
      <w:r w:rsidRPr="003F1B96">
        <w:rPr>
          <w:b/>
          <w:noProof/>
          <w:szCs w:val="22"/>
        </w:rPr>
        <w:t>TEMPIER</w:t>
      </w:r>
      <w:r w:rsidR="00114930" w:rsidRPr="00114930">
        <w:rPr>
          <w:b/>
          <w:spacing w:val="2"/>
          <w:szCs w:val="22"/>
          <w:lang w:eastAsia="en-US" w:bidi="ar-SA"/>
        </w:rPr>
        <w:t xml:space="preserve"> </w:t>
      </w:r>
      <w:r w:rsidR="00114930" w:rsidRPr="00114930">
        <w:rPr>
          <w:b/>
          <w:bCs/>
          <w:szCs w:val="22"/>
          <w:lang w:eastAsia="en-US" w:bidi="ar-SA"/>
        </w:rPr>
        <w:t>vartojimas su maistu</w:t>
      </w:r>
      <w:r w:rsidR="009C57A0">
        <w:rPr>
          <w:b/>
          <w:bCs/>
          <w:szCs w:val="22"/>
          <w:lang w:eastAsia="en-US" w:bidi="ar-SA"/>
        </w:rPr>
        <w:t>,</w:t>
      </w:r>
      <w:r w:rsidR="00114930" w:rsidRPr="00114930">
        <w:rPr>
          <w:b/>
          <w:bCs/>
          <w:szCs w:val="22"/>
          <w:lang w:eastAsia="en-US" w:bidi="ar-SA"/>
        </w:rPr>
        <w:t xml:space="preserve"> gėrimais</w:t>
      </w:r>
      <w:r w:rsidR="009C57A0">
        <w:rPr>
          <w:b/>
          <w:bCs/>
          <w:szCs w:val="22"/>
          <w:lang w:eastAsia="en-US" w:bidi="ar-SA"/>
        </w:rPr>
        <w:t xml:space="preserve"> ir alkoholiu</w:t>
      </w:r>
    </w:p>
    <w:p w14:paraId="61282599" w14:textId="77777777" w:rsidR="00114930" w:rsidRPr="00114930" w:rsidRDefault="00114930" w:rsidP="00114930">
      <w:pPr>
        <w:spacing w:line="240" w:lineRule="auto"/>
        <w:rPr>
          <w:bCs/>
          <w:szCs w:val="22"/>
          <w:lang w:eastAsia="en-US" w:bidi="ar-SA"/>
        </w:rPr>
      </w:pPr>
    </w:p>
    <w:p w14:paraId="5C374981" w14:textId="77777777" w:rsidR="00114930" w:rsidRPr="00114930" w:rsidRDefault="00114930" w:rsidP="00114930">
      <w:pPr>
        <w:pBdr>
          <w:top w:val="single" w:sz="4" w:space="1" w:color="auto"/>
          <w:left w:val="single" w:sz="4" w:space="4" w:color="auto"/>
          <w:bottom w:val="single" w:sz="4" w:space="1" w:color="auto"/>
          <w:right w:val="single" w:sz="4" w:space="4" w:color="auto"/>
        </w:pBdr>
        <w:spacing w:line="240" w:lineRule="auto"/>
        <w:jc w:val="both"/>
        <w:rPr>
          <w:spacing w:val="-3"/>
          <w:szCs w:val="22"/>
          <w:lang w:eastAsia="es-ES" w:bidi="ar-SA"/>
        </w:rPr>
      </w:pPr>
      <w:r w:rsidRPr="00114930">
        <w:rPr>
          <w:spacing w:val="-3"/>
          <w:szCs w:val="22"/>
          <w:lang w:eastAsia="es-ES" w:bidi="ar-SA"/>
        </w:rPr>
        <w:t>Pacientams, kurie reguliariai vartoja alkohol</w:t>
      </w:r>
      <w:r w:rsidR="006141E0">
        <w:rPr>
          <w:spacing w:val="-3"/>
          <w:szCs w:val="22"/>
          <w:lang w:eastAsia="es-ES" w:bidi="ar-SA"/>
        </w:rPr>
        <w:t>io</w:t>
      </w:r>
      <w:r w:rsidRPr="00114930">
        <w:rPr>
          <w:spacing w:val="-3"/>
          <w:szCs w:val="22"/>
          <w:lang w:eastAsia="es-ES" w:bidi="ar-SA"/>
        </w:rPr>
        <w:t>, paracetamolio vartojimas gali pakenkti kepenims.</w:t>
      </w:r>
    </w:p>
    <w:p w14:paraId="500BBB6B" w14:textId="77777777" w:rsidR="00114930" w:rsidRPr="00114930" w:rsidRDefault="00114930" w:rsidP="00114930">
      <w:pPr>
        <w:spacing w:line="240" w:lineRule="auto"/>
        <w:jc w:val="both"/>
        <w:rPr>
          <w:spacing w:val="-3"/>
          <w:szCs w:val="22"/>
          <w:lang w:eastAsia="es-ES" w:bidi="ar-SA"/>
        </w:rPr>
      </w:pPr>
    </w:p>
    <w:p w14:paraId="6D21E4BD" w14:textId="77777777" w:rsidR="00114930" w:rsidRPr="00114930" w:rsidRDefault="00114930" w:rsidP="00114930">
      <w:pPr>
        <w:spacing w:line="240" w:lineRule="auto"/>
        <w:rPr>
          <w:bCs/>
          <w:szCs w:val="22"/>
          <w:lang w:eastAsia="en-US" w:bidi="ar-SA"/>
        </w:rPr>
      </w:pPr>
      <w:r w:rsidRPr="00114930">
        <w:rPr>
          <w:bCs/>
          <w:szCs w:val="22"/>
          <w:lang w:eastAsia="en-US" w:bidi="ar-SA"/>
        </w:rPr>
        <w:t>Vartodami šį vaistą, apribokite gėrimų, kurių sudėtyje yra kofeino (kavos, arbatos, šokolado ir gazuotų gėrimų), suvartojimą.</w:t>
      </w:r>
    </w:p>
    <w:p w14:paraId="485123F1" w14:textId="77777777" w:rsidR="00114930" w:rsidRPr="00114930" w:rsidRDefault="00114930" w:rsidP="00114930">
      <w:pPr>
        <w:spacing w:line="240" w:lineRule="auto"/>
        <w:rPr>
          <w:bCs/>
          <w:szCs w:val="22"/>
          <w:lang w:eastAsia="en-US" w:bidi="ar-SA"/>
        </w:rPr>
      </w:pPr>
    </w:p>
    <w:p w14:paraId="6BDCA300" w14:textId="77777777" w:rsidR="00114930" w:rsidRPr="00114930" w:rsidRDefault="00114930" w:rsidP="00114930">
      <w:pPr>
        <w:spacing w:line="240" w:lineRule="auto"/>
        <w:rPr>
          <w:bCs/>
          <w:szCs w:val="22"/>
          <w:lang w:eastAsia="en-US" w:bidi="ar-SA"/>
        </w:rPr>
      </w:pPr>
      <w:r w:rsidRPr="00114930">
        <w:rPr>
          <w:bCs/>
          <w:szCs w:val="22"/>
          <w:lang w:eastAsia="en-US" w:bidi="ar-SA"/>
        </w:rPr>
        <w:t>Nevartokite alkoholinių gėrimų gydymo metu, nes tai gali padidinti šalutinių poveikių atsiradimo riziką.</w:t>
      </w:r>
    </w:p>
    <w:p w14:paraId="0A6617A9" w14:textId="77777777" w:rsidR="00114930" w:rsidRPr="00114930" w:rsidRDefault="00114930" w:rsidP="00114930">
      <w:pPr>
        <w:spacing w:line="240" w:lineRule="auto"/>
        <w:rPr>
          <w:bCs/>
          <w:szCs w:val="22"/>
          <w:lang w:eastAsia="en-US" w:bidi="ar-SA"/>
        </w:rPr>
      </w:pPr>
    </w:p>
    <w:p w14:paraId="09A66E2A" w14:textId="77777777" w:rsidR="00114930" w:rsidRPr="00114930" w:rsidRDefault="00114930" w:rsidP="00114930">
      <w:pPr>
        <w:spacing w:line="240" w:lineRule="auto"/>
        <w:rPr>
          <w:bCs/>
          <w:szCs w:val="22"/>
          <w:lang w:eastAsia="en-US" w:bidi="ar-SA"/>
        </w:rPr>
      </w:pPr>
      <w:r w:rsidRPr="00114930">
        <w:rPr>
          <w:bCs/>
          <w:szCs w:val="22"/>
          <w:lang w:eastAsia="en-US" w:bidi="ar-SA"/>
        </w:rPr>
        <w:t>Nevartokite su greipfrutų ar karčiųjų apelsinų sultimis.</w:t>
      </w:r>
    </w:p>
    <w:p w14:paraId="50DCE479" w14:textId="77777777" w:rsidR="00114930" w:rsidRPr="00114930" w:rsidRDefault="00114930" w:rsidP="00114930">
      <w:pPr>
        <w:spacing w:line="240" w:lineRule="auto"/>
        <w:rPr>
          <w:noProof/>
          <w:lang w:eastAsia="en-US" w:bidi="ar-SA"/>
        </w:rPr>
      </w:pPr>
    </w:p>
    <w:p w14:paraId="4535DE08" w14:textId="77777777" w:rsidR="00114930" w:rsidRPr="00114930" w:rsidRDefault="00114930" w:rsidP="00114930">
      <w:pPr>
        <w:spacing w:line="240" w:lineRule="auto"/>
        <w:rPr>
          <w:b/>
          <w:bCs/>
          <w:szCs w:val="22"/>
          <w:lang w:eastAsia="en-US" w:bidi="ar-SA"/>
        </w:rPr>
      </w:pPr>
      <w:r w:rsidRPr="00114930">
        <w:rPr>
          <w:b/>
          <w:bCs/>
          <w:szCs w:val="22"/>
          <w:lang w:eastAsia="en-US" w:bidi="ar-SA"/>
        </w:rPr>
        <w:t>Nėštumas</w:t>
      </w:r>
      <w:r w:rsidRPr="00114930">
        <w:rPr>
          <w:b/>
          <w:bCs/>
          <w:szCs w:val="22"/>
          <w:lang w:eastAsia="sl-SI" w:bidi="ar-SA"/>
        </w:rPr>
        <w:t>,</w:t>
      </w:r>
      <w:r w:rsidRPr="00114930">
        <w:rPr>
          <w:b/>
          <w:bCs/>
          <w:szCs w:val="22"/>
          <w:lang w:eastAsia="en-US" w:bidi="ar-SA"/>
        </w:rPr>
        <w:t xml:space="preserve"> žindymo laikotarpis</w:t>
      </w:r>
      <w:r w:rsidRPr="00114930">
        <w:rPr>
          <w:b/>
          <w:bCs/>
          <w:szCs w:val="22"/>
          <w:lang w:eastAsia="sl-SI" w:bidi="ar-SA"/>
        </w:rPr>
        <w:t xml:space="preserve"> ir vaisingumas</w:t>
      </w:r>
    </w:p>
    <w:p w14:paraId="3E93BE36" w14:textId="77777777" w:rsidR="00114930" w:rsidRPr="00114930" w:rsidRDefault="00114930" w:rsidP="00114930">
      <w:pPr>
        <w:spacing w:line="240" w:lineRule="auto"/>
        <w:rPr>
          <w:noProof/>
          <w:lang w:eastAsia="en-US" w:bidi="ar-SA"/>
        </w:rPr>
      </w:pPr>
      <w:r w:rsidRPr="00114930">
        <w:rPr>
          <w:noProof/>
          <w:lang w:eastAsia="en-US" w:bidi="ar-SA"/>
        </w:rPr>
        <w:t>Jeigu esate nėščia, žindote kūdikį, manote, kad galbūt esate nėščia</w:t>
      </w:r>
      <w:r w:rsidR="00DA5E9B">
        <w:rPr>
          <w:noProof/>
          <w:lang w:eastAsia="en-US" w:bidi="ar-SA"/>
        </w:rPr>
        <w:t>,</w:t>
      </w:r>
      <w:r w:rsidRPr="00114930">
        <w:rPr>
          <w:noProof/>
          <w:lang w:eastAsia="en-US" w:bidi="ar-SA"/>
        </w:rPr>
        <w:t xml:space="preserve"> arba planuojate pastoti, tai prieš vartodama šį vaistą pasitarkite su gydytoju arba vaistininku.</w:t>
      </w:r>
    </w:p>
    <w:p w14:paraId="44F4E746" w14:textId="77777777" w:rsidR="00114930" w:rsidRPr="00114930" w:rsidRDefault="00114930" w:rsidP="00114930">
      <w:pPr>
        <w:spacing w:line="240" w:lineRule="auto"/>
        <w:rPr>
          <w:noProof/>
          <w:lang w:eastAsia="en-US" w:bidi="ar-SA"/>
        </w:rPr>
      </w:pPr>
    </w:p>
    <w:p w14:paraId="0259311D" w14:textId="77777777" w:rsidR="00114930" w:rsidRPr="00114930" w:rsidRDefault="003F1B96" w:rsidP="00114930">
      <w:pPr>
        <w:spacing w:line="240" w:lineRule="auto"/>
        <w:rPr>
          <w:noProof/>
          <w:lang w:eastAsia="en-US" w:bidi="ar-SA"/>
        </w:rPr>
      </w:pPr>
      <w:r>
        <w:rPr>
          <w:noProof/>
          <w:szCs w:val="22"/>
        </w:rPr>
        <w:t>TEMPIER</w:t>
      </w:r>
      <w:r w:rsidR="00114930" w:rsidRPr="00114930">
        <w:rPr>
          <w:noProof/>
          <w:lang w:eastAsia="en-US" w:bidi="ar-SA"/>
        </w:rPr>
        <w:t xml:space="preserve"> pirmo</w:t>
      </w:r>
      <w:r w:rsidR="006141E0">
        <w:rPr>
          <w:noProof/>
          <w:lang w:eastAsia="en-US" w:bidi="ar-SA"/>
        </w:rPr>
        <w:t>jo</w:t>
      </w:r>
      <w:r w:rsidR="00114930" w:rsidRPr="00114930">
        <w:rPr>
          <w:noProof/>
          <w:lang w:eastAsia="en-US" w:bidi="ar-SA"/>
        </w:rPr>
        <w:t xml:space="preserve"> nėštumo trimestro metu</w:t>
      </w:r>
      <w:r w:rsidR="006141E0">
        <w:rPr>
          <w:noProof/>
          <w:lang w:eastAsia="en-US" w:bidi="ar-SA"/>
        </w:rPr>
        <w:t xml:space="preserve"> vartoti draudžiama</w:t>
      </w:r>
      <w:r w:rsidR="00114930" w:rsidRPr="00114930">
        <w:rPr>
          <w:noProof/>
          <w:lang w:eastAsia="en-US" w:bidi="ar-SA"/>
        </w:rPr>
        <w:t xml:space="preserve">, nes pseudoefedrinas gali sukelti kūdikių virškinimo sistemos ir veido deformacijas, rizika didesnė rūkančioms motinoms. Šį vaistą vėlesniais nėštumo mėnesiais </w:t>
      </w:r>
      <w:r w:rsidR="00C95112">
        <w:rPr>
          <w:noProof/>
          <w:lang w:eastAsia="en-US" w:bidi="ar-SA"/>
        </w:rPr>
        <w:t xml:space="preserve">reikia vartoti atsargiai </w:t>
      </w:r>
      <w:r w:rsidR="00114930" w:rsidRPr="00114930">
        <w:rPr>
          <w:noProof/>
          <w:lang w:eastAsia="en-US" w:bidi="ar-SA"/>
        </w:rPr>
        <w:t>ir tik prižiūrint gydytojui.</w:t>
      </w:r>
    </w:p>
    <w:p w14:paraId="32BDE05B" w14:textId="77777777" w:rsidR="00114930" w:rsidRPr="00114930" w:rsidRDefault="00114930" w:rsidP="00114930">
      <w:pPr>
        <w:spacing w:line="240" w:lineRule="auto"/>
        <w:rPr>
          <w:noProof/>
          <w:lang w:eastAsia="en-US" w:bidi="ar-SA"/>
        </w:rPr>
      </w:pPr>
    </w:p>
    <w:p w14:paraId="3954CD17" w14:textId="77777777" w:rsidR="00114930" w:rsidRPr="00114930" w:rsidRDefault="00114930" w:rsidP="00114930">
      <w:pPr>
        <w:spacing w:line="240" w:lineRule="auto"/>
        <w:rPr>
          <w:noProof/>
          <w:lang w:eastAsia="en-US" w:bidi="ar-SA"/>
        </w:rPr>
      </w:pPr>
      <w:r w:rsidRPr="00114930">
        <w:rPr>
          <w:noProof/>
          <w:lang w:eastAsia="en-US" w:bidi="ar-SA"/>
        </w:rPr>
        <w:t>Žindančioms motinoms šio vaisto vartoti ne</w:t>
      </w:r>
      <w:r w:rsidR="006141E0">
        <w:rPr>
          <w:noProof/>
          <w:lang w:eastAsia="en-US" w:bidi="ar-SA"/>
        </w:rPr>
        <w:t>rekomenduojama</w:t>
      </w:r>
      <w:r w:rsidRPr="00114930">
        <w:rPr>
          <w:noProof/>
          <w:lang w:eastAsia="en-US" w:bidi="ar-SA"/>
        </w:rPr>
        <w:t>, nes paracetamolis ir maži pseudoefedrino kiekiai patenka į motinos pieną, todėl galimas šalutinis poveikis žindomam kūdikiui.</w:t>
      </w:r>
    </w:p>
    <w:p w14:paraId="054CC785" w14:textId="77777777" w:rsidR="00114930" w:rsidRPr="00114930" w:rsidRDefault="00114930" w:rsidP="00114930">
      <w:pPr>
        <w:spacing w:line="240" w:lineRule="auto"/>
        <w:rPr>
          <w:noProof/>
          <w:lang w:eastAsia="en-US" w:bidi="ar-SA"/>
        </w:rPr>
      </w:pPr>
    </w:p>
    <w:p w14:paraId="6D8EFCD3" w14:textId="77777777" w:rsidR="00114930" w:rsidRDefault="00114930" w:rsidP="00114930">
      <w:pPr>
        <w:keepNext/>
        <w:keepLines/>
        <w:spacing w:line="240" w:lineRule="auto"/>
        <w:rPr>
          <w:b/>
          <w:bCs/>
          <w:szCs w:val="22"/>
          <w:lang w:eastAsia="en-US" w:bidi="ar-SA"/>
        </w:rPr>
      </w:pPr>
      <w:r w:rsidRPr="00114930">
        <w:rPr>
          <w:b/>
          <w:bCs/>
          <w:szCs w:val="22"/>
          <w:lang w:eastAsia="en-US" w:bidi="ar-SA"/>
        </w:rPr>
        <w:t>Vairavimas ir mechanizmų valdymas</w:t>
      </w:r>
    </w:p>
    <w:p w14:paraId="21861DBF" w14:textId="77777777" w:rsidR="006141E0" w:rsidRPr="00862FAD" w:rsidRDefault="006141E0" w:rsidP="00862FAD">
      <w:pPr>
        <w:spacing w:line="240" w:lineRule="auto"/>
        <w:rPr>
          <w:noProof/>
          <w:szCs w:val="22"/>
        </w:rPr>
      </w:pPr>
      <w:r>
        <w:rPr>
          <w:noProof/>
          <w:szCs w:val="22"/>
        </w:rPr>
        <w:t>TEMPIER</w:t>
      </w:r>
      <w:r w:rsidRPr="00652464">
        <w:rPr>
          <w:noProof/>
          <w:szCs w:val="22"/>
        </w:rPr>
        <w:t xml:space="preserve"> </w:t>
      </w:r>
      <w:r w:rsidRPr="00C836B4">
        <w:rPr>
          <w:noProof/>
          <w:szCs w:val="22"/>
        </w:rPr>
        <w:t>gebėjim</w:t>
      </w:r>
      <w:r>
        <w:rPr>
          <w:noProof/>
          <w:szCs w:val="22"/>
        </w:rPr>
        <w:t>ą</w:t>
      </w:r>
      <w:r w:rsidRPr="00C836B4">
        <w:rPr>
          <w:noProof/>
          <w:szCs w:val="22"/>
        </w:rPr>
        <w:t xml:space="preserve"> vairuoti ir valdyti mechanizmus </w:t>
      </w:r>
      <w:r>
        <w:rPr>
          <w:noProof/>
          <w:szCs w:val="22"/>
        </w:rPr>
        <w:t>veikia silpnai.</w:t>
      </w:r>
      <w:r w:rsidRPr="00C836B4">
        <w:rPr>
          <w:noProof/>
          <w:szCs w:val="22"/>
        </w:rPr>
        <w:t xml:space="preserve"> </w:t>
      </w:r>
    </w:p>
    <w:p w14:paraId="312FDBDD" w14:textId="77777777" w:rsidR="00114930" w:rsidRPr="00114930" w:rsidRDefault="00114930" w:rsidP="00114930">
      <w:pPr>
        <w:keepNext/>
        <w:keepLines/>
        <w:spacing w:line="240" w:lineRule="auto"/>
        <w:rPr>
          <w:noProof/>
          <w:lang w:eastAsia="en-US" w:bidi="ar-SA"/>
        </w:rPr>
      </w:pPr>
      <w:r w:rsidRPr="00114930">
        <w:rPr>
          <w:noProof/>
          <w:lang w:eastAsia="en-US" w:bidi="ar-SA"/>
        </w:rPr>
        <w:t>Retais atvejais šio vaisto vartojimas gali sumažinti vairuotojo gebėjimą reaguoti, gali sukelti mieguistumą ar lengvą svaigulį, todėl, jei pastebėjote šiuos simptomus, nevairuokite transporto priemonių ar nevaldykite pavojingų mechanizmų.</w:t>
      </w:r>
    </w:p>
    <w:p w14:paraId="14127EF6" w14:textId="77777777" w:rsidR="00114930" w:rsidRPr="00114930" w:rsidRDefault="00114930" w:rsidP="00114930">
      <w:pPr>
        <w:spacing w:line="240" w:lineRule="auto"/>
        <w:rPr>
          <w:noProof/>
          <w:lang w:eastAsia="en-US" w:bidi="ar-SA"/>
        </w:rPr>
      </w:pPr>
    </w:p>
    <w:p w14:paraId="249D5665" w14:textId="77777777" w:rsidR="00114930" w:rsidRPr="00114930" w:rsidRDefault="003F1B96" w:rsidP="00114930">
      <w:pPr>
        <w:spacing w:line="240" w:lineRule="auto"/>
        <w:rPr>
          <w:noProof/>
          <w:lang w:eastAsia="en-US" w:bidi="ar-SA"/>
        </w:rPr>
      </w:pPr>
      <w:r w:rsidRPr="003F1B96">
        <w:rPr>
          <w:b/>
          <w:noProof/>
          <w:szCs w:val="22"/>
        </w:rPr>
        <w:t>TEMPIER</w:t>
      </w:r>
      <w:r w:rsidR="00114930" w:rsidRPr="00114930">
        <w:rPr>
          <w:b/>
          <w:noProof/>
          <w:lang w:eastAsia="en-US" w:bidi="ar-SA"/>
        </w:rPr>
        <w:t xml:space="preserve"> sudėtyje yra sacharozės, natrio, amaranto ir sorbitolio</w:t>
      </w:r>
    </w:p>
    <w:p w14:paraId="43082EEB" w14:textId="77777777" w:rsidR="00114930" w:rsidRPr="00114930" w:rsidRDefault="00114930" w:rsidP="00114930">
      <w:pPr>
        <w:spacing w:line="240" w:lineRule="auto"/>
        <w:rPr>
          <w:noProof/>
          <w:lang w:eastAsia="en-US" w:bidi="ar-SA"/>
        </w:rPr>
      </w:pPr>
      <w:r w:rsidRPr="00114930">
        <w:rPr>
          <w:noProof/>
          <w:lang w:eastAsia="en-US" w:bidi="ar-SA"/>
        </w:rPr>
        <w:t xml:space="preserve">Šio vaisto </w:t>
      </w:r>
      <w:r w:rsidR="00CA2509">
        <w:rPr>
          <w:noProof/>
          <w:lang w:eastAsia="en-US" w:bidi="ar-SA"/>
        </w:rPr>
        <w:t>dozėje</w:t>
      </w:r>
      <w:r w:rsidR="00CA2509" w:rsidRPr="00114930">
        <w:rPr>
          <w:noProof/>
          <w:lang w:eastAsia="en-US" w:bidi="ar-SA"/>
        </w:rPr>
        <w:t xml:space="preserve"> </w:t>
      </w:r>
      <w:r w:rsidRPr="00114930">
        <w:rPr>
          <w:noProof/>
          <w:lang w:eastAsia="en-US" w:bidi="ar-SA"/>
        </w:rPr>
        <w:t xml:space="preserve">yra </w:t>
      </w:r>
      <w:r w:rsidR="00CA2509">
        <w:rPr>
          <w:noProof/>
          <w:lang w:eastAsia="en-US" w:bidi="ar-SA"/>
        </w:rPr>
        <w:t>2,515</w:t>
      </w:r>
      <w:r w:rsidR="003B53EE">
        <w:rPr>
          <w:noProof/>
          <w:lang w:eastAsia="en-US" w:bidi="ar-SA"/>
        </w:rPr>
        <w:t> </w:t>
      </w:r>
      <w:r w:rsidR="00CA2509">
        <w:rPr>
          <w:noProof/>
          <w:lang w:eastAsia="en-US" w:bidi="ar-SA"/>
        </w:rPr>
        <w:t>g cukraus (</w:t>
      </w:r>
      <w:r w:rsidRPr="00114930">
        <w:rPr>
          <w:noProof/>
          <w:lang w:eastAsia="en-US" w:bidi="ar-SA"/>
        </w:rPr>
        <w:t>sacharozės</w:t>
      </w:r>
      <w:r w:rsidR="00CA2509">
        <w:rPr>
          <w:noProof/>
          <w:lang w:eastAsia="en-US" w:bidi="ar-SA"/>
        </w:rPr>
        <w:t>)</w:t>
      </w:r>
      <w:r w:rsidRPr="00114930">
        <w:rPr>
          <w:noProof/>
          <w:lang w:eastAsia="en-US" w:bidi="ar-SA"/>
        </w:rPr>
        <w:t>. Jeigu gydytojas Jums yra sakęs, kad netoleruojate kokių nors angliavandenių, kreipkitės į jį prieš pradėdami vartoti šį vaistą.</w:t>
      </w:r>
      <w:r w:rsidR="00CA2509">
        <w:rPr>
          <w:noProof/>
          <w:lang w:eastAsia="en-US" w:bidi="ar-SA"/>
        </w:rPr>
        <w:t xml:space="preserve"> G</w:t>
      </w:r>
      <w:r w:rsidRPr="00114930">
        <w:rPr>
          <w:noProof/>
          <w:lang w:eastAsia="en-US" w:bidi="ar-SA"/>
        </w:rPr>
        <w:t>ali kenkti dantims.</w:t>
      </w:r>
    </w:p>
    <w:p w14:paraId="2BFCB920" w14:textId="77777777" w:rsidR="00114930" w:rsidRPr="00114930" w:rsidRDefault="00114930" w:rsidP="00114930">
      <w:pPr>
        <w:spacing w:line="240" w:lineRule="auto"/>
        <w:rPr>
          <w:noProof/>
          <w:lang w:eastAsia="en-US" w:bidi="ar-SA"/>
        </w:rPr>
      </w:pPr>
    </w:p>
    <w:p w14:paraId="1956CC9B" w14:textId="77777777" w:rsidR="00114930" w:rsidRPr="00114930" w:rsidRDefault="00A53694" w:rsidP="00114930">
      <w:pPr>
        <w:spacing w:line="240" w:lineRule="auto"/>
        <w:rPr>
          <w:rFonts w:eastAsia="Calibri"/>
          <w:szCs w:val="22"/>
          <w:lang w:eastAsia="en-US" w:bidi="ar-SA"/>
        </w:rPr>
      </w:pPr>
      <w:r>
        <w:rPr>
          <w:noProof/>
          <w:lang w:eastAsia="en-US" w:bidi="ar-SA"/>
        </w:rPr>
        <w:t>Š</w:t>
      </w:r>
      <w:r w:rsidR="00114930" w:rsidRPr="00114930">
        <w:rPr>
          <w:noProof/>
          <w:lang w:eastAsia="en-US" w:bidi="ar-SA"/>
        </w:rPr>
        <w:t xml:space="preserve">io vaisto </w:t>
      </w:r>
      <w:r>
        <w:rPr>
          <w:noProof/>
          <w:lang w:eastAsia="en-US" w:bidi="ar-SA"/>
        </w:rPr>
        <w:t>dozėje</w:t>
      </w:r>
      <w:r w:rsidRPr="00114930">
        <w:rPr>
          <w:noProof/>
          <w:lang w:eastAsia="en-US" w:bidi="ar-SA"/>
        </w:rPr>
        <w:t xml:space="preserve"> </w:t>
      </w:r>
      <w:r w:rsidR="00114930" w:rsidRPr="00114930">
        <w:rPr>
          <w:noProof/>
          <w:lang w:eastAsia="en-US" w:bidi="ar-SA"/>
        </w:rPr>
        <w:t xml:space="preserve">yra </w:t>
      </w:r>
      <w:r>
        <w:rPr>
          <w:rFonts w:eastAsia="Calibri"/>
          <w:szCs w:val="22"/>
          <w:lang w:eastAsia="en-US" w:bidi="ar-SA"/>
        </w:rPr>
        <w:t>61</w:t>
      </w:r>
      <w:r w:rsidR="00114930" w:rsidRPr="00114930">
        <w:rPr>
          <w:rFonts w:eastAsia="Calibri"/>
          <w:szCs w:val="22"/>
          <w:lang w:eastAsia="en-US" w:bidi="ar-SA"/>
        </w:rPr>
        <w:t> mg (2,</w:t>
      </w:r>
      <w:r>
        <w:rPr>
          <w:rFonts w:eastAsia="Calibri"/>
          <w:szCs w:val="22"/>
          <w:lang w:eastAsia="en-US" w:bidi="ar-SA"/>
        </w:rPr>
        <w:t>6</w:t>
      </w:r>
      <w:r w:rsidR="00114930" w:rsidRPr="00114930">
        <w:rPr>
          <w:rFonts w:eastAsia="Calibri"/>
          <w:szCs w:val="22"/>
          <w:lang w:eastAsia="en-US" w:bidi="ar-SA"/>
        </w:rPr>
        <w:t> mmol) natrio</w:t>
      </w:r>
      <w:r>
        <w:rPr>
          <w:rFonts w:eastAsia="Calibri"/>
          <w:szCs w:val="22"/>
          <w:lang w:eastAsia="en-US" w:bidi="ar-SA"/>
        </w:rPr>
        <w:t xml:space="preserve"> (valgomosios druskos sudedamosios dalies)</w:t>
      </w:r>
      <w:r w:rsidR="00114930" w:rsidRPr="00114930">
        <w:rPr>
          <w:rFonts w:eastAsia="Calibri"/>
          <w:szCs w:val="22"/>
          <w:lang w:eastAsia="en-US" w:bidi="ar-SA"/>
        </w:rPr>
        <w:t>.</w:t>
      </w:r>
      <w:r w:rsidR="009F080A">
        <w:rPr>
          <w:rFonts w:eastAsia="Calibri"/>
          <w:szCs w:val="22"/>
          <w:lang w:eastAsia="en-US" w:bidi="ar-SA"/>
        </w:rPr>
        <w:t xml:space="preserve"> </w:t>
      </w:r>
      <w:r>
        <w:rPr>
          <w:rFonts w:eastAsia="Calibri"/>
          <w:szCs w:val="22"/>
          <w:lang w:eastAsia="en-US" w:bidi="ar-SA"/>
        </w:rPr>
        <w:t>Tai atitinka 3</w:t>
      </w:r>
      <w:r w:rsidR="003B53EE">
        <w:rPr>
          <w:rFonts w:eastAsia="Calibri"/>
          <w:szCs w:val="22"/>
          <w:lang w:eastAsia="en-US" w:bidi="ar-SA"/>
        </w:rPr>
        <w:t> </w:t>
      </w:r>
      <w:r>
        <w:rPr>
          <w:rFonts w:eastAsia="Calibri"/>
          <w:szCs w:val="22"/>
          <w:lang w:eastAsia="en-US" w:bidi="ar-SA"/>
        </w:rPr>
        <w:t>% didžiausios rekomenduojamos natrio paros normos suaugusiesiems.</w:t>
      </w:r>
    </w:p>
    <w:p w14:paraId="31F410D4" w14:textId="77777777" w:rsidR="00114930" w:rsidRPr="00114930" w:rsidRDefault="00114930" w:rsidP="00114930">
      <w:pPr>
        <w:spacing w:line="240" w:lineRule="auto"/>
        <w:rPr>
          <w:rFonts w:eastAsia="Calibri"/>
          <w:szCs w:val="22"/>
          <w:lang w:eastAsia="en-US" w:bidi="ar-SA"/>
        </w:rPr>
      </w:pPr>
    </w:p>
    <w:p w14:paraId="7B366988" w14:textId="77777777" w:rsidR="00114930" w:rsidRPr="00114930" w:rsidRDefault="00114930" w:rsidP="00114930">
      <w:pPr>
        <w:spacing w:line="240" w:lineRule="auto"/>
        <w:rPr>
          <w:noProof/>
          <w:lang w:eastAsia="en-US" w:bidi="ar-SA"/>
        </w:rPr>
      </w:pPr>
      <w:r w:rsidRPr="00114930">
        <w:rPr>
          <w:noProof/>
          <w:lang w:eastAsia="en-US" w:bidi="ar-SA"/>
        </w:rPr>
        <w:t>Ši</w:t>
      </w:r>
      <w:r w:rsidR="00CA2509">
        <w:rPr>
          <w:noProof/>
          <w:lang w:eastAsia="en-US" w:bidi="ar-SA"/>
        </w:rPr>
        <w:t>o</w:t>
      </w:r>
      <w:r w:rsidRPr="00114930">
        <w:rPr>
          <w:noProof/>
          <w:lang w:eastAsia="en-US" w:bidi="ar-SA"/>
        </w:rPr>
        <w:t xml:space="preserve"> vaist</w:t>
      </w:r>
      <w:r w:rsidR="00CA2509">
        <w:rPr>
          <w:noProof/>
          <w:lang w:eastAsia="en-US" w:bidi="ar-SA"/>
        </w:rPr>
        <w:t>o</w:t>
      </w:r>
      <w:r w:rsidRPr="00114930">
        <w:rPr>
          <w:noProof/>
          <w:lang w:eastAsia="en-US" w:bidi="ar-SA"/>
        </w:rPr>
        <w:t xml:space="preserve"> sudėtyje yra </w:t>
      </w:r>
      <w:r w:rsidR="00CA2509">
        <w:rPr>
          <w:noProof/>
          <w:lang w:eastAsia="en-US" w:bidi="ar-SA"/>
        </w:rPr>
        <w:t xml:space="preserve">dažiklio </w:t>
      </w:r>
      <w:r w:rsidRPr="00114930">
        <w:rPr>
          <w:noProof/>
          <w:lang w:eastAsia="en-US" w:bidi="ar-SA"/>
        </w:rPr>
        <w:t>amaranto (E 123).</w:t>
      </w:r>
      <w:r w:rsidR="00CA2509">
        <w:rPr>
          <w:noProof/>
          <w:lang w:eastAsia="en-US" w:bidi="ar-SA"/>
        </w:rPr>
        <w:t xml:space="preserve"> Gali sukelti alerginių reakcijų.</w:t>
      </w:r>
    </w:p>
    <w:p w14:paraId="717B8269" w14:textId="77777777" w:rsidR="00114930" w:rsidRPr="00114930" w:rsidRDefault="00114930" w:rsidP="00114930">
      <w:pPr>
        <w:spacing w:line="240" w:lineRule="auto"/>
        <w:rPr>
          <w:noProof/>
          <w:lang w:eastAsia="en-US" w:bidi="ar-SA"/>
        </w:rPr>
      </w:pPr>
    </w:p>
    <w:p w14:paraId="2A46E7AA" w14:textId="77777777" w:rsidR="00114930" w:rsidRPr="00114930" w:rsidRDefault="00114930" w:rsidP="00114930">
      <w:pPr>
        <w:spacing w:line="240" w:lineRule="auto"/>
        <w:rPr>
          <w:noProof/>
          <w:lang w:eastAsia="en-US" w:bidi="ar-SA"/>
        </w:rPr>
      </w:pPr>
      <w:r w:rsidRPr="00114930">
        <w:rPr>
          <w:noProof/>
          <w:lang w:eastAsia="en-US" w:bidi="ar-SA"/>
        </w:rPr>
        <w:t xml:space="preserve">Šio vaisto </w:t>
      </w:r>
      <w:r w:rsidR="009F080A">
        <w:rPr>
          <w:noProof/>
          <w:lang w:eastAsia="en-US" w:bidi="ar-SA"/>
        </w:rPr>
        <w:t xml:space="preserve">dozėje </w:t>
      </w:r>
      <w:r w:rsidRPr="00114930">
        <w:rPr>
          <w:noProof/>
          <w:lang w:eastAsia="en-US" w:bidi="ar-SA"/>
        </w:rPr>
        <w:t xml:space="preserve">yra </w:t>
      </w:r>
      <w:r w:rsidR="009F080A">
        <w:rPr>
          <w:noProof/>
          <w:lang w:eastAsia="en-US" w:bidi="ar-SA"/>
        </w:rPr>
        <w:t>10</w:t>
      </w:r>
      <w:r w:rsidR="003B53EE">
        <w:rPr>
          <w:noProof/>
          <w:lang w:eastAsia="en-US" w:bidi="ar-SA"/>
        </w:rPr>
        <w:t> </w:t>
      </w:r>
      <w:r w:rsidR="009F080A">
        <w:rPr>
          <w:noProof/>
          <w:lang w:eastAsia="en-US" w:bidi="ar-SA"/>
        </w:rPr>
        <w:t xml:space="preserve">mg </w:t>
      </w:r>
      <w:r w:rsidRPr="00114930">
        <w:rPr>
          <w:noProof/>
          <w:lang w:eastAsia="en-US" w:bidi="ar-SA"/>
        </w:rPr>
        <w:t>sorbitolio</w:t>
      </w:r>
      <w:r w:rsidR="00BA4BA6">
        <w:rPr>
          <w:noProof/>
          <w:lang w:eastAsia="en-US" w:bidi="ar-SA"/>
        </w:rPr>
        <w:t>, tai atitinka 2,8 mg/g</w:t>
      </w:r>
      <w:r w:rsidRPr="00114930">
        <w:rPr>
          <w:noProof/>
          <w:lang w:eastAsia="en-US" w:bidi="ar-SA"/>
        </w:rPr>
        <w:t>.</w:t>
      </w:r>
    </w:p>
    <w:p w14:paraId="7D321F6C" w14:textId="77777777" w:rsidR="00114930" w:rsidRPr="00114930" w:rsidRDefault="00114930" w:rsidP="00114930">
      <w:pPr>
        <w:spacing w:line="240" w:lineRule="auto"/>
        <w:rPr>
          <w:noProof/>
          <w:lang w:eastAsia="en-US" w:bidi="ar-SA"/>
        </w:rPr>
      </w:pPr>
    </w:p>
    <w:p w14:paraId="06EC7B0F" w14:textId="77777777" w:rsidR="00114930" w:rsidRPr="00114930" w:rsidRDefault="00114930" w:rsidP="00114930">
      <w:pPr>
        <w:spacing w:line="240" w:lineRule="auto"/>
        <w:rPr>
          <w:noProof/>
          <w:lang w:eastAsia="en-US" w:bidi="ar-SA"/>
        </w:rPr>
      </w:pPr>
    </w:p>
    <w:p w14:paraId="393995A3" w14:textId="77777777" w:rsidR="00114930" w:rsidRPr="00114930" w:rsidRDefault="00114930" w:rsidP="003F1B96">
      <w:pPr>
        <w:keepNext/>
        <w:spacing w:line="240" w:lineRule="auto"/>
        <w:outlineLvl w:val="1"/>
        <w:rPr>
          <w:noProof/>
          <w:lang w:eastAsia="en-US" w:bidi="ar-SA"/>
        </w:rPr>
      </w:pPr>
      <w:bookmarkStart w:id="7" w:name="_Toc129243141"/>
      <w:bookmarkStart w:id="8" w:name="_Toc129243266"/>
      <w:r w:rsidRPr="00114930">
        <w:rPr>
          <w:b/>
          <w:szCs w:val="22"/>
          <w:lang w:eastAsia="en-US" w:bidi="ar-SA"/>
        </w:rPr>
        <w:t>3.</w:t>
      </w:r>
      <w:r w:rsidRPr="00114930">
        <w:rPr>
          <w:b/>
          <w:szCs w:val="22"/>
          <w:lang w:eastAsia="en-US" w:bidi="ar-SA"/>
        </w:rPr>
        <w:tab/>
        <w:t>K</w:t>
      </w:r>
      <w:bookmarkEnd w:id="7"/>
      <w:bookmarkEnd w:id="8"/>
      <w:r w:rsidRPr="00114930">
        <w:rPr>
          <w:b/>
          <w:szCs w:val="22"/>
          <w:lang w:eastAsia="en-US" w:bidi="ar-SA"/>
        </w:rPr>
        <w:t xml:space="preserve">aip vartoti </w:t>
      </w:r>
      <w:r w:rsidR="003F1B96" w:rsidRPr="003F1B96">
        <w:rPr>
          <w:b/>
          <w:noProof/>
          <w:szCs w:val="22"/>
        </w:rPr>
        <w:t>TEMPIER</w:t>
      </w:r>
    </w:p>
    <w:p w14:paraId="712E67FA" w14:textId="77777777" w:rsidR="003F1B96" w:rsidRDefault="003F1B96" w:rsidP="00114930">
      <w:pPr>
        <w:spacing w:line="240" w:lineRule="auto"/>
        <w:rPr>
          <w:noProof/>
          <w:lang w:eastAsia="en-US" w:bidi="ar-SA"/>
        </w:rPr>
      </w:pPr>
    </w:p>
    <w:p w14:paraId="1C57D2E4" w14:textId="77777777" w:rsidR="00114930" w:rsidRPr="00114930" w:rsidRDefault="00114930" w:rsidP="00114930">
      <w:pPr>
        <w:spacing w:line="240" w:lineRule="auto"/>
        <w:rPr>
          <w:noProof/>
          <w:lang w:eastAsia="en-US" w:bidi="ar-SA"/>
        </w:rPr>
      </w:pPr>
      <w:r w:rsidRPr="00114930">
        <w:rPr>
          <w:noProof/>
          <w:lang w:eastAsia="en-US" w:bidi="ar-SA"/>
        </w:rPr>
        <w:t>Visada vartokite šį vaistą</w:t>
      </w:r>
      <w:r w:rsidRPr="00114930">
        <w:rPr>
          <w:szCs w:val="22"/>
          <w:lang w:eastAsia="sl-SI" w:bidi="ar-SA"/>
        </w:rPr>
        <w:t xml:space="preserve"> tiksliai</w:t>
      </w:r>
      <w:r w:rsidR="005272BD">
        <w:rPr>
          <w:szCs w:val="22"/>
          <w:lang w:eastAsia="sl-SI" w:bidi="ar-SA"/>
        </w:rPr>
        <w:t>,</w:t>
      </w:r>
      <w:r w:rsidRPr="00114930">
        <w:rPr>
          <w:szCs w:val="22"/>
          <w:lang w:eastAsia="sl-SI" w:bidi="ar-SA"/>
        </w:rPr>
        <w:t xml:space="preserve"> kaip aprašyta šiame lapelyje arba</w:t>
      </w:r>
      <w:r w:rsidRPr="00114930">
        <w:rPr>
          <w:noProof/>
          <w:lang w:eastAsia="en-US" w:bidi="ar-SA"/>
        </w:rPr>
        <w:t xml:space="preserve"> kaip nurodė gydytojas arba vaistininkas. Jeigu abejojate, kreipkitės į gydytoją arba vaistininką.</w:t>
      </w:r>
    </w:p>
    <w:p w14:paraId="70422C0C" w14:textId="77777777" w:rsidR="00114930" w:rsidRPr="00114930" w:rsidRDefault="00114930" w:rsidP="00114930">
      <w:pPr>
        <w:spacing w:line="240" w:lineRule="auto"/>
        <w:rPr>
          <w:noProof/>
          <w:lang w:eastAsia="en-US" w:bidi="ar-SA"/>
        </w:rPr>
      </w:pPr>
    </w:p>
    <w:p w14:paraId="35A0C38B" w14:textId="77777777" w:rsidR="00114930" w:rsidRPr="00114930" w:rsidRDefault="00114930" w:rsidP="00114930">
      <w:pPr>
        <w:spacing w:line="240" w:lineRule="auto"/>
        <w:rPr>
          <w:noProof/>
          <w:lang w:eastAsia="en-US" w:bidi="ar-SA"/>
        </w:rPr>
      </w:pPr>
      <w:r w:rsidRPr="00114930">
        <w:rPr>
          <w:noProof/>
          <w:lang w:eastAsia="en-US" w:bidi="ar-SA"/>
        </w:rPr>
        <w:t>Rekomenduojama dozė yra:</w:t>
      </w:r>
    </w:p>
    <w:p w14:paraId="737A76A5" w14:textId="77777777" w:rsidR="00114930" w:rsidRPr="00114930" w:rsidRDefault="00114930" w:rsidP="00114930">
      <w:pPr>
        <w:spacing w:line="240" w:lineRule="auto"/>
        <w:rPr>
          <w:noProof/>
          <w:lang w:eastAsia="en-US" w:bidi="ar-SA"/>
        </w:rPr>
      </w:pPr>
    </w:p>
    <w:p w14:paraId="3C269F43" w14:textId="77777777" w:rsidR="00114930" w:rsidRPr="00114930" w:rsidRDefault="00114930" w:rsidP="00114930">
      <w:pPr>
        <w:spacing w:line="240" w:lineRule="auto"/>
        <w:rPr>
          <w:rFonts w:eastAsia="Calibri"/>
          <w:szCs w:val="22"/>
          <w:lang w:eastAsia="en-US" w:bidi="ar-SA"/>
        </w:rPr>
      </w:pPr>
      <w:r w:rsidRPr="005326AD">
        <w:rPr>
          <w:noProof/>
          <w:u w:val="single"/>
          <w:lang w:eastAsia="en-US" w:bidi="ar-SA"/>
        </w:rPr>
        <w:t>Suaugusiesiems</w:t>
      </w:r>
      <w:r w:rsidRPr="00517A62">
        <w:rPr>
          <w:noProof/>
          <w:u w:val="single"/>
          <w:lang w:eastAsia="en-US" w:bidi="ar-SA"/>
        </w:rPr>
        <w:t>:</w:t>
      </w:r>
      <w:r w:rsidRPr="005326AD">
        <w:rPr>
          <w:noProof/>
          <w:lang w:eastAsia="en-US" w:bidi="ar-SA"/>
        </w:rPr>
        <w:t xml:space="preserve"> </w:t>
      </w:r>
      <w:r w:rsidRPr="005326AD">
        <w:rPr>
          <w:rFonts w:eastAsia="Calibri"/>
          <w:szCs w:val="22"/>
          <w:lang w:eastAsia="en-US" w:bidi="ar-SA"/>
        </w:rPr>
        <w:t>vartoti po 1</w:t>
      </w:r>
      <w:r w:rsidR="005272BD">
        <w:rPr>
          <w:rFonts w:eastAsia="Calibri"/>
          <w:szCs w:val="22"/>
          <w:lang w:eastAsia="en-US" w:bidi="ar-SA"/>
        </w:rPr>
        <w:t> </w:t>
      </w:r>
      <w:r w:rsidRPr="005326AD">
        <w:rPr>
          <w:rFonts w:eastAsia="Calibri"/>
          <w:szCs w:val="22"/>
          <w:lang w:eastAsia="en-US" w:bidi="ar-SA"/>
        </w:rPr>
        <w:t>paketėlį pagal poreikį kas 4, 6 ar 8</w:t>
      </w:r>
      <w:r w:rsidR="003B53EE">
        <w:rPr>
          <w:rFonts w:eastAsia="Calibri"/>
          <w:szCs w:val="22"/>
          <w:lang w:eastAsia="en-US" w:bidi="ar-SA"/>
        </w:rPr>
        <w:t> </w:t>
      </w:r>
      <w:r w:rsidRPr="005326AD">
        <w:rPr>
          <w:rFonts w:eastAsia="Calibri"/>
          <w:szCs w:val="22"/>
          <w:lang w:eastAsia="en-US" w:bidi="ar-SA"/>
        </w:rPr>
        <w:t>valandas (</w:t>
      </w:r>
      <w:r w:rsidR="00EA162D" w:rsidRPr="005326AD">
        <w:rPr>
          <w:rFonts w:eastAsia="Calibri"/>
          <w:szCs w:val="22"/>
          <w:lang w:eastAsia="en-US" w:bidi="ar-SA"/>
        </w:rPr>
        <w:t>iki</w:t>
      </w:r>
      <w:r w:rsidRPr="005326AD">
        <w:rPr>
          <w:rFonts w:eastAsia="Calibri"/>
          <w:szCs w:val="22"/>
          <w:lang w:eastAsia="en-US" w:bidi="ar-SA"/>
        </w:rPr>
        <w:t xml:space="preserve"> šeši</w:t>
      </w:r>
      <w:r w:rsidR="00EA162D" w:rsidRPr="005326AD">
        <w:rPr>
          <w:rFonts w:eastAsia="Calibri"/>
          <w:szCs w:val="22"/>
          <w:lang w:eastAsia="en-US" w:bidi="ar-SA"/>
        </w:rPr>
        <w:t>ų</w:t>
      </w:r>
      <w:r w:rsidRPr="005326AD">
        <w:rPr>
          <w:rFonts w:eastAsia="Calibri"/>
          <w:szCs w:val="22"/>
          <w:lang w:eastAsia="en-US" w:bidi="ar-SA"/>
        </w:rPr>
        <w:t xml:space="preserve"> kart</w:t>
      </w:r>
      <w:r w:rsidR="00EA162D" w:rsidRPr="005326AD">
        <w:rPr>
          <w:rFonts w:eastAsia="Calibri"/>
          <w:szCs w:val="22"/>
          <w:lang w:eastAsia="en-US" w:bidi="ar-SA"/>
        </w:rPr>
        <w:t>ų</w:t>
      </w:r>
      <w:r w:rsidRPr="005326AD">
        <w:rPr>
          <w:rFonts w:eastAsia="Calibri"/>
          <w:szCs w:val="22"/>
          <w:lang w:eastAsia="en-US" w:bidi="ar-SA"/>
        </w:rPr>
        <w:t xml:space="preserve"> per parą). Negalima vartoti daugiau kaip 6</w:t>
      </w:r>
      <w:r w:rsidR="003B53EE">
        <w:rPr>
          <w:rFonts w:eastAsia="Calibri"/>
          <w:szCs w:val="22"/>
          <w:lang w:eastAsia="en-US" w:bidi="ar-SA"/>
        </w:rPr>
        <w:t> </w:t>
      </w:r>
      <w:r w:rsidRPr="005326AD">
        <w:rPr>
          <w:rFonts w:eastAsia="Calibri"/>
          <w:szCs w:val="22"/>
          <w:lang w:eastAsia="en-US" w:bidi="ar-SA"/>
        </w:rPr>
        <w:t>paketėlių per 24</w:t>
      </w:r>
      <w:r w:rsidR="003B53EE">
        <w:rPr>
          <w:rFonts w:eastAsia="Calibri"/>
          <w:szCs w:val="22"/>
          <w:lang w:eastAsia="en-US" w:bidi="ar-SA"/>
        </w:rPr>
        <w:t> </w:t>
      </w:r>
      <w:r w:rsidRPr="005326AD">
        <w:rPr>
          <w:rFonts w:eastAsia="Calibri"/>
          <w:szCs w:val="22"/>
          <w:lang w:eastAsia="en-US" w:bidi="ar-SA"/>
        </w:rPr>
        <w:t>val.</w:t>
      </w:r>
    </w:p>
    <w:p w14:paraId="30B8A8FA" w14:textId="77777777" w:rsidR="005326AD" w:rsidRDefault="005326AD" w:rsidP="005326AD">
      <w:pPr>
        <w:rPr>
          <w:szCs w:val="24"/>
          <w:lang w:eastAsia="en-US" w:bidi="ar-SA"/>
        </w:rPr>
      </w:pPr>
    </w:p>
    <w:p w14:paraId="37375E48" w14:textId="77777777" w:rsidR="005326AD" w:rsidRDefault="005326AD" w:rsidP="005326AD">
      <w:pPr>
        <w:spacing w:line="240" w:lineRule="auto"/>
        <w:outlineLvl w:val="0"/>
        <w:rPr>
          <w:i/>
          <w:iCs/>
          <w:szCs w:val="22"/>
        </w:rPr>
      </w:pPr>
      <w:r>
        <w:rPr>
          <w:i/>
          <w:iCs/>
          <w:szCs w:val="22"/>
        </w:rPr>
        <w:t>Senyviems pacientams</w:t>
      </w:r>
    </w:p>
    <w:p w14:paraId="6228B35D" w14:textId="77777777" w:rsidR="005326AD" w:rsidRDefault="005326AD" w:rsidP="005326AD">
      <w:pPr>
        <w:spacing w:line="240" w:lineRule="auto"/>
        <w:outlineLvl w:val="0"/>
        <w:rPr>
          <w:iCs/>
          <w:szCs w:val="22"/>
        </w:rPr>
      </w:pPr>
      <w:r>
        <w:rPr>
          <w:iCs/>
          <w:szCs w:val="22"/>
        </w:rPr>
        <w:t>Dozės koreguoti nereikia.</w:t>
      </w:r>
    </w:p>
    <w:p w14:paraId="4E75F45D" w14:textId="77777777" w:rsidR="005326AD" w:rsidRDefault="005326AD" w:rsidP="005326AD">
      <w:pPr>
        <w:spacing w:line="240" w:lineRule="auto"/>
        <w:outlineLvl w:val="0"/>
        <w:rPr>
          <w:iCs/>
          <w:szCs w:val="22"/>
        </w:rPr>
      </w:pPr>
    </w:p>
    <w:p w14:paraId="1E2C7E1C" w14:textId="77777777" w:rsidR="005326AD" w:rsidRDefault="005326AD" w:rsidP="005326AD">
      <w:pPr>
        <w:spacing w:line="240" w:lineRule="auto"/>
        <w:outlineLvl w:val="0"/>
        <w:rPr>
          <w:i/>
          <w:iCs/>
          <w:szCs w:val="22"/>
        </w:rPr>
      </w:pPr>
      <w:r>
        <w:rPr>
          <w:i/>
          <w:iCs/>
          <w:szCs w:val="22"/>
        </w:rPr>
        <w:t>Pacientams, kurių kepenų funkcija sutrikusi</w:t>
      </w:r>
    </w:p>
    <w:p w14:paraId="2BEEC859" w14:textId="77777777" w:rsidR="005326AD" w:rsidRDefault="005326AD" w:rsidP="005326AD">
      <w:pPr>
        <w:rPr>
          <w:szCs w:val="22"/>
        </w:rPr>
      </w:pPr>
      <w:r>
        <w:rPr>
          <w:szCs w:val="22"/>
        </w:rPr>
        <w:t>Dėl vaisto sudėtyje esančio paracetamolio pacientams, kurių kepenų funkcija sutrikusi, vaisto dozė turi būti sumažinta arba prailgintas dozavimo intervalas. Paros dozė turi neviršyti 2 g paracetamolio per dieną.</w:t>
      </w:r>
    </w:p>
    <w:p w14:paraId="0288BF73" w14:textId="77777777" w:rsidR="005326AD" w:rsidRDefault="005326AD" w:rsidP="005326AD">
      <w:pPr>
        <w:rPr>
          <w:szCs w:val="22"/>
        </w:rPr>
      </w:pPr>
    </w:p>
    <w:p w14:paraId="53254C55" w14:textId="77777777" w:rsidR="005326AD" w:rsidRDefault="005326AD" w:rsidP="005326AD">
      <w:pPr>
        <w:rPr>
          <w:i/>
          <w:iCs/>
          <w:szCs w:val="22"/>
        </w:rPr>
      </w:pPr>
      <w:r>
        <w:rPr>
          <w:i/>
          <w:iCs/>
          <w:szCs w:val="22"/>
        </w:rPr>
        <w:t>Pacientams, kurių inkstų funkcija sutrikusi</w:t>
      </w:r>
    </w:p>
    <w:p w14:paraId="58EE4381" w14:textId="77777777" w:rsidR="005326AD" w:rsidRDefault="005326AD" w:rsidP="005326AD">
      <w:pPr>
        <w:rPr>
          <w:szCs w:val="22"/>
        </w:rPr>
      </w:pPr>
      <w:r>
        <w:rPr>
          <w:szCs w:val="22"/>
        </w:rPr>
        <w:t>Pacientams, kurių inkstų funkcija sutrikusi, intervalas tarp vartojamų dozių turi būti pailgintas iki 6 val.</w:t>
      </w:r>
    </w:p>
    <w:p w14:paraId="47A0888D" w14:textId="77777777" w:rsidR="00114930" w:rsidRPr="00114930" w:rsidRDefault="00114930" w:rsidP="00114930">
      <w:pPr>
        <w:spacing w:line="240" w:lineRule="auto"/>
        <w:rPr>
          <w:noProof/>
          <w:lang w:eastAsia="en-US" w:bidi="ar-SA"/>
        </w:rPr>
      </w:pPr>
    </w:p>
    <w:p w14:paraId="74A35725" w14:textId="77777777" w:rsidR="00114930" w:rsidRPr="00114930" w:rsidRDefault="00114930" w:rsidP="00114930">
      <w:pPr>
        <w:spacing w:line="240" w:lineRule="auto"/>
        <w:rPr>
          <w:b/>
          <w:noProof/>
          <w:lang w:eastAsia="en-US" w:bidi="ar-SA"/>
        </w:rPr>
      </w:pPr>
      <w:r w:rsidRPr="00114930">
        <w:rPr>
          <w:b/>
          <w:noProof/>
          <w:lang w:eastAsia="en-US" w:bidi="ar-SA"/>
        </w:rPr>
        <w:lastRenderedPageBreak/>
        <w:t>Vartojimas vaikams ir paaugliams</w:t>
      </w:r>
    </w:p>
    <w:p w14:paraId="3953230C" w14:textId="77777777" w:rsidR="00114930" w:rsidRPr="00114930" w:rsidRDefault="006141E0" w:rsidP="00114930">
      <w:pPr>
        <w:spacing w:line="240" w:lineRule="auto"/>
        <w:rPr>
          <w:rFonts w:eastAsia="Calibri"/>
          <w:szCs w:val="22"/>
          <w:lang w:eastAsia="en-US" w:bidi="ar-SA"/>
        </w:rPr>
      </w:pPr>
      <w:r>
        <w:rPr>
          <w:noProof/>
          <w:lang w:eastAsia="en-US" w:bidi="ar-SA"/>
        </w:rPr>
        <w:t>Šis vaistas nėra skirtas vartoti vaikams ir paaugliams</w:t>
      </w:r>
      <w:r w:rsidRPr="00114930">
        <w:rPr>
          <w:noProof/>
          <w:lang w:eastAsia="en-US" w:bidi="ar-SA"/>
        </w:rPr>
        <w:t>.</w:t>
      </w:r>
    </w:p>
    <w:p w14:paraId="45745FE5" w14:textId="77777777" w:rsidR="002F5F39" w:rsidRDefault="00114930" w:rsidP="00114930">
      <w:pPr>
        <w:spacing w:line="240" w:lineRule="auto"/>
        <w:rPr>
          <w:noProof/>
          <w:lang w:eastAsia="en-US" w:bidi="ar-SA"/>
        </w:rPr>
      </w:pPr>
      <w:r w:rsidRPr="00114930">
        <w:rPr>
          <w:noProof/>
          <w:lang w:eastAsia="en-US" w:bidi="ar-SA"/>
        </w:rPr>
        <w:t xml:space="preserve">Šis vaistas skiriamas vartoti per burną. </w:t>
      </w:r>
    </w:p>
    <w:p w14:paraId="1C8FBA8C" w14:textId="77777777" w:rsidR="00114930" w:rsidRPr="00114930" w:rsidRDefault="00216A52" w:rsidP="00114930">
      <w:pPr>
        <w:spacing w:line="240" w:lineRule="auto"/>
        <w:rPr>
          <w:noProof/>
          <w:lang w:eastAsia="en-US" w:bidi="ar-SA"/>
        </w:rPr>
      </w:pPr>
      <w:r>
        <w:rPr>
          <w:noProof/>
          <w:szCs w:val="22"/>
        </w:rPr>
        <w:t>Vieno p</w:t>
      </w:r>
      <w:r w:rsidRPr="009D7A6D">
        <w:rPr>
          <w:noProof/>
          <w:szCs w:val="22"/>
        </w:rPr>
        <w:t xml:space="preserve">aketėlio turinį </w:t>
      </w:r>
      <w:r>
        <w:rPr>
          <w:noProof/>
          <w:szCs w:val="22"/>
        </w:rPr>
        <w:t xml:space="preserve">supilkite </w:t>
      </w:r>
      <w:r w:rsidRPr="009D7A6D">
        <w:rPr>
          <w:noProof/>
          <w:szCs w:val="22"/>
        </w:rPr>
        <w:t>į</w:t>
      </w:r>
      <w:r>
        <w:rPr>
          <w:noProof/>
          <w:szCs w:val="22"/>
        </w:rPr>
        <w:t xml:space="preserve"> stiklinę vandens (150 ml) ir maišykite, kol visiškai ištirps.</w:t>
      </w:r>
      <w:r w:rsidR="00114930" w:rsidRPr="00114930">
        <w:rPr>
          <w:noProof/>
          <w:lang w:eastAsia="en-US" w:bidi="ar-SA"/>
        </w:rPr>
        <w:t xml:space="preserve"> Ištirpinus iš karto išgerkite.</w:t>
      </w:r>
    </w:p>
    <w:p w14:paraId="50F444FB" w14:textId="77777777" w:rsidR="00114930" w:rsidRPr="00114930" w:rsidRDefault="00114930" w:rsidP="00114930">
      <w:pPr>
        <w:spacing w:line="240" w:lineRule="auto"/>
        <w:rPr>
          <w:noProof/>
          <w:lang w:eastAsia="en-US" w:bidi="ar-SA"/>
        </w:rPr>
      </w:pPr>
    </w:p>
    <w:p w14:paraId="46072CE5" w14:textId="77777777" w:rsidR="00114930" w:rsidRPr="00114930" w:rsidRDefault="00114930" w:rsidP="00114930">
      <w:pPr>
        <w:spacing w:line="240" w:lineRule="auto"/>
        <w:rPr>
          <w:noProof/>
          <w:lang w:eastAsia="en-US" w:bidi="ar-SA"/>
        </w:rPr>
      </w:pPr>
      <w:r w:rsidRPr="00114930">
        <w:rPr>
          <w:noProof/>
          <w:lang w:eastAsia="en-US" w:bidi="ar-SA"/>
        </w:rPr>
        <w:t>Jeigu šis vaistas vartojamas vakare, jį reikia išgerti prieš miegą, kad sumažėtų nemigos atsiradimo tikimybė pacientams, sergantiems miego sutrikimais.</w:t>
      </w:r>
    </w:p>
    <w:p w14:paraId="1C52339F" w14:textId="77777777" w:rsidR="00114930" w:rsidRPr="00114930" w:rsidRDefault="00114930" w:rsidP="00114930">
      <w:pPr>
        <w:spacing w:line="240" w:lineRule="auto"/>
        <w:rPr>
          <w:noProof/>
          <w:lang w:eastAsia="en-US" w:bidi="ar-SA"/>
        </w:rPr>
      </w:pPr>
    </w:p>
    <w:p w14:paraId="189319DB" w14:textId="77777777" w:rsidR="00114930" w:rsidRPr="00114930" w:rsidRDefault="00114930" w:rsidP="00114930">
      <w:pPr>
        <w:spacing w:line="240" w:lineRule="auto"/>
        <w:rPr>
          <w:noProof/>
          <w:lang w:eastAsia="en-US" w:bidi="ar-SA"/>
        </w:rPr>
      </w:pPr>
      <w:r w:rsidRPr="00114930">
        <w:rPr>
          <w:noProof/>
          <w:lang w:eastAsia="en-US" w:bidi="ar-SA"/>
        </w:rPr>
        <w:t xml:space="preserve">Šis vaistas vartojamas kai atsiranda skausmas ir karščiavimas. Kai minėti simptomai išnyksta, nustokite vartoti </w:t>
      </w:r>
      <w:r w:rsidR="00A733BD">
        <w:rPr>
          <w:noProof/>
          <w:lang w:eastAsia="en-US" w:bidi="ar-SA"/>
        </w:rPr>
        <w:t xml:space="preserve">šį </w:t>
      </w:r>
      <w:r w:rsidRPr="00114930">
        <w:rPr>
          <w:noProof/>
          <w:lang w:eastAsia="en-US" w:bidi="ar-SA"/>
        </w:rPr>
        <w:t>vaistą.</w:t>
      </w:r>
    </w:p>
    <w:p w14:paraId="5E5397C9" w14:textId="77777777" w:rsidR="00114930" w:rsidRPr="00114930" w:rsidRDefault="00114930" w:rsidP="00114930">
      <w:pPr>
        <w:spacing w:line="240" w:lineRule="auto"/>
        <w:rPr>
          <w:noProof/>
          <w:lang w:eastAsia="en-US" w:bidi="ar-SA"/>
        </w:rPr>
      </w:pPr>
    </w:p>
    <w:p w14:paraId="47F2E0D2" w14:textId="77777777" w:rsidR="00114930" w:rsidRPr="00114930" w:rsidRDefault="00114930" w:rsidP="00114930">
      <w:pPr>
        <w:spacing w:line="240" w:lineRule="auto"/>
        <w:rPr>
          <w:noProof/>
          <w:lang w:eastAsia="en-US" w:bidi="ar-SA"/>
        </w:rPr>
      </w:pPr>
      <w:r w:rsidRPr="00114930">
        <w:rPr>
          <w:noProof/>
          <w:lang w:eastAsia="en-US" w:bidi="ar-SA"/>
        </w:rPr>
        <w:t>Jeigu karščiavimas išlieka ilgiau kaip 3</w:t>
      </w:r>
      <w:r w:rsidR="003B53EE">
        <w:rPr>
          <w:noProof/>
          <w:lang w:eastAsia="en-US" w:bidi="ar-SA"/>
        </w:rPr>
        <w:t> </w:t>
      </w:r>
      <w:r w:rsidRPr="00114930">
        <w:rPr>
          <w:noProof/>
          <w:lang w:eastAsia="en-US" w:bidi="ar-SA"/>
        </w:rPr>
        <w:t>dienas, o skausmas išlieka ilgiau kaip 5</w:t>
      </w:r>
      <w:r w:rsidR="005272BD">
        <w:rPr>
          <w:noProof/>
          <w:lang w:eastAsia="en-US" w:bidi="ar-SA"/>
        </w:rPr>
        <w:t> </w:t>
      </w:r>
      <w:r w:rsidRPr="00114930">
        <w:rPr>
          <w:noProof/>
          <w:lang w:eastAsia="en-US" w:bidi="ar-SA"/>
        </w:rPr>
        <w:t xml:space="preserve">dienas arba simptomai pablogėja ir atsiranda naujų, pvz., labai aukšta temperatūra, odos </w:t>
      </w:r>
      <w:r w:rsidR="003F1D23">
        <w:rPr>
          <w:noProof/>
          <w:lang w:eastAsia="en-US" w:bidi="ar-SA"/>
        </w:rPr>
        <w:t>iš</w:t>
      </w:r>
      <w:r w:rsidRPr="00114930">
        <w:rPr>
          <w:noProof/>
          <w:lang w:eastAsia="en-US" w:bidi="ar-SA"/>
        </w:rPr>
        <w:t>bėrimas ar nuolatinis galvos skausmas, pasitarkite su gydytoju.</w:t>
      </w:r>
    </w:p>
    <w:p w14:paraId="4BA7BA38" w14:textId="77777777" w:rsidR="00114930" w:rsidRPr="00114930" w:rsidRDefault="00114930" w:rsidP="00114930">
      <w:pPr>
        <w:spacing w:line="240" w:lineRule="auto"/>
        <w:rPr>
          <w:noProof/>
          <w:lang w:eastAsia="en-US" w:bidi="ar-SA"/>
        </w:rPr>
      </w:pPr>
    </w:p>
    <w:p w14:paraId="7C9FDFB1" w14:textId="77777777" w:rsidR="00114930" w:rsidRPr="00114930" w:rsidRDefault="00114930" w:rsidP="00114930">
      <w:pPr>
        <w:keepNext/>
        <w:keepLines/>
        <w:spacing w:line="240" w:lineRule="auto"/>
        <w:rPr>
          <w:b/>
          <w:bCs/>
          <w:szCs w:val="22"/>
          <w:lang w:eastAsia="en-US" w:bidi="ar-SA"/>
        </w:rPr>
      </w:pPr>
      <w:r w:rsidRPr="00114930">
        <w:rPr>
          <w:b/>
          <w:bCs/>
          <w:szCs w:val="22"/>
          <w:lang w:eastAsia="en-US" w:bidi="ar-SA"/>
        </w:rPr>
        <w:t xml:space="preserve">Ką daryti pavartojus per didelę </w:t>
      </w:r>
      <w:r w:rsidR="003F1B96" w:rsidRPr="003F1B96">
        <w:rPr>
          <w:b/>
          <w:noProof/>
          <w:szCs w:val="22"/>
        </w:rPr>
        <w:t>TEMPIER</w:t>
      </w:r>
      <w:r w:rsidR="003F1B96" w:rsidRPr="00114930">
        <w:rPr>
          <w:b/>
          <w:bCs/>
          <w:szCs w:val="22"/>
          <w:lang w:eastAsia="en-US" w:bidi="ar-SA"/>
        </w:rPr>
        <w:t xml:space="preserve"> </w:t>
      </w:r>
      <w:r w:rsidRPr="00114930">
        <w:rPr>
          <w:b/>
          <w:bCs/>
          <w:szCs w:val="22"/>
          <w:lang w:eastAsia="en-US" w:bidi="ar-SA"/>
        </w:rPr>
        <w:t>dozę</w:t>
      </w:r>
    </w:p>
    <w:p w14:paraId="1C5571FA" w14:textId="77777777" w:rsidR="00114930" w:rsidRPr="00114930" w:rsidRDefault="00114930" w:rsidP="00114930">
      <w:pPr>
        <w:keepNext/>
        <w:keepLines/>
        <w:spacing w:line="240" w:lineRule="auto"/>
        <w:rPr>
          <w:bCs/>
          <w:szCs w:val="22"/>
          <w:lang w:eastAsia="en-US" w:bidi="ar-SA"/>
        </w:rPr>
      </w:pPr>
      <w:r w:rsidRPr="00114930">
        <w:rPr>
          <w:bCs/>
          <w:szCs w:val="22"/>
          <w:lang w:eastAsia="en-US" w:bidi="ar-SA"/>
        </w:rPr>
        <w:t>Nedels</w:t>
      </w:r>
      <w:r w:rsidR="00605D76">
        <w:rPr>
          <w:bCs/>
          <w:szCs w:val="22"/>
          <w:lang w:eastAsia="en-US" w:bidi="ar-SA"/>
        </w:rPr>
        <w:t>dami</w:t>
      </w:r>
      <w:r w:rsidRPr="00114930">
        <w:rPr>
          <w:bCs/>
          <w:szCs w:val="22"/>
          <w:lang w:eastAsia="en-US" w:bidi="ar-SA"/>
        </w:rPr>
        <w:t xml:space="preserve"> kreipkitės į gydytoją arba vaistininką</w:t>
      </w:r>
    </w:p>
    <w:p w14:paraId="15025439" w14:textId="77777777" w:rsidR="00114930" w:rsidRPr="00114930" w:rsidRDefault="00114930" w:rsidP="00114930">
      <w:pPr>
        <w:keepNext/>
        <w:keepLines/>
        <w:spacing w:line="240" w:lineRule="auto"/>
        <w:rPr>
          <w:bCs/>
          <w:szCs w:val="22"/>
          <w:lang w:eastAsia="en-US" w:bidi="ar-SA"/>
        </w:rPr>
      </w:pPr>
      <w:r w:rsidRPr="00114930">
        <w:rPr>
          <w:bCs/>
          <w:szCs w:val="22"/>
          <w:lang w:eastAsia="en-US" w:bidi="ar-SA"/>
        </w:rPr>
        <w:t>Paracetamolio perdozavimo simptomai gali būti: svaigulys, vėmimas, apetito praradimas, geltona odos ir akių spalva (gelta), pilvo skausmas, inkstų ir kepenų funkcijos sutrikimas.</w:t>
      </w:r>
    </w:p>
    <w:p w14:paraId="1565BE5D" w14:textId="77777777" w:rsidR="00114930" w:rsidRPr="00114930" w:rsidRDefault="00114930" w:rsidP="00114930">
      <w:pPr>
        <w:keepNext/>
        <w:keepLines/>
        <w:spacing w:line="240" w:lineRule="auto"/>
        <w:rPr>
          <w:bCs/>
          <w:szCs w:val="22"/>
          <w:lang w:eastAsia="en-US" w:bidi="ar-SA"/>
        </w:rPr>
      </w:pPr>
      <w:r w:rsidRPr="00114930">
        <w:rPr>
          <w:bCs/>
          <w:szCs w:val="22"/>
          <w:lang w:eastAsia="en-US" w:bidi="ar-SA"/>
        </w:rPr>
        <w:t>Perdozavimo atveju nedelsiant kreipkitės į medicinos įstaigą, net jei nėra jokių simptomų, kadangi jie dažnai nepasireiškia per pirmąsias 3</w:t>
      </w:r>
      <w:r w:rsidR="003B53EE">
        <w:rPr>
          <w:bCs/>
          <w:szCs w:val="22"/>
          <w:lang w:eastAsia="en-US" w:bidi="ar-SA"/>
        </w:rPr>
        <w:t> </w:t>
      </w:r>
      <w:r w:rsidRPr="00114930">
        <w:rPr>
          <w:bCs/>
          <w:szCs w:val="22"/>
          <w:lang w:eastAsia="en-US" w:bidi="ar-SA"/>
        </w:rPr>
        <w:t>dienas nuo perdozavimo, net esant ūminei intoksikacijai.</w:t>
      </w:r>
    </w:p>
    <w:p w14:paraId="7B44BD57" w14:textId="77777777" w:rsidR="00114930" w:rsidRPr="00114930" w:rsidRDefault="00114930" w:rsidP="00114930">
      <w:pPr>
        <w:spacing w:line="240" w:lineRule="auto"/>
        <w:rPr>
          <w:bCs/>
          <w:szCs w:val="22"/>
          <w:lang w:eastAsia="en-US" w:bidi="ar-SA"/>
        </w:rPr>
      </w:pPr>
    </w:p>
    <w:p w14:paraId="17209E5B" w14:textId="77777777" w:rsidR="00114930" w:rsidRPr="00114930" w:rsidRDefault="00114930" w:rsidP="00114930">
      <w:pPr>
        <w:spacing w:line="240" w:lineRule="auto"/>
        <w:rPr>
          <w:noProof/>
          <w:lang w:eastAsia="en-US" w:bidi="ar-SA"/>
        </w:rPr>
      </w:pPr>
      <w:r w:rsidRPr="00114930">
        <w:rPr>
          <w:noProof/>
          <w:lang w:eastAsia="en-US" w:bidi="ar-SA"/>
        </w:rPr>
        <w:t>Pacientams, kurie vartoja barbitūrat</w:t>
      </w:r>
      <w:r w:rsidR="00A733BD">
        <w:rPr>
          <w:noProof/>
          <w:lang w:eastAsia="en-US" w:bidi="ar-SA"/>
        </w:rPr>
        <w:t>ų</w:t>
      </w:r>
      <w:r w:rsidRPr="00114930">
        <w:rPr>
          <w:noProof/>
          <w:lang w:eastAsia="en-US" w:bidi="ar-SA"/>
        </w:rPr>
        <w:t xml:space="preserve"> arba serga lėtiniu alkoholizmu, gali būti didesnė paracetamolio perdozavimo rizika.</w:t>
      </w:r>
    </w:p>
    <w:p w14:paraId="5967C453" w14:textId="77777777" w:rsidR="00114930" w:rsidRPr="00114930" w:rsidRDefault="00114930" w:rsidP="00114930">
      <w:pPr>
        <w:spacing w:line="240" w:lineRule="auto"/>
        <w:rPr>
          <w:noProof/>
          <w:lang w:eastAsia="en-US" w:bidi="ar-SA"/>
        </w:rPr>
      </w:pPr>
    </w:p>
    <w:p w14:paraId="7CE397FD" w14:textId="77777777" w:rsidR="00114930" w:rsidRPr="00114930" w:rsidRDefault="00114930" w:rsidP="00114930">
      <w:pPr>
        <w:spacing w:line="240" w:lineRule="auto"/>
        <w:rPr>
          <w:noProof/>
          <w:lang w:eastAsia="en-US" w:bidi="ar-SA"/>
        </w:rPr>
      </w:pPr>
      <w:r w:rsidRPr="00114930">
        <w:rPr>
          <w:noProof/>
          <w:lang w:eastAsia="en-US" w:bidi="ar-SA"/>
        </w:rPr>
        <w:t>Pseudoefedrino perdozavimo simptomai apima nervų sistemos ir širdies stimuliavimą: greitas kvėpavimas, sujaudinimas, nervingumas, dirglumas, neramumas, drebulys, traukuliai, haliucinacijos, nereguliarus širdies plakimas (lėtas arba greitas), padidėjęs kraujospūdis, sunkus ar nuolatinis kvėpavimo sutrikimas ir sunkumas šlapintis. Senyviems pacientams buvo pastebėta rimtų šalutinių poveikių, tokių kaip haliucinacijos, nervų sistemos slopinimas ar traukuliai. Sunkesniais atvejais tai gali sukelti: kalio kiekio kraujyje sumažėjimą (hipokalemiją), psichikos sutrikimus su realybės suvokimo pakitimais (psichozę), konvulsijas, komą ir hipertenzinę krizę.</w:t>
      </w:r>
    </w:p>
    <w:p w14:paraId="424ABE12" w14:textId="77777777" w:rsidR="00114930" w:rsidRPr="00114930" w:rsidRDefault="00114930" w:rsidP="00114930">
      <w:pPr>
        <w:spacing w:line="240" w:lineRule="auto"/>
        <w:rPr>
          <w:noProof/>
          <w:lang w:eastAsia="en-US" w:bidi="ar-SA"/>
        </w:rPr>
      </w:pPr>
    </w:p>
    <w:p w14:paraId="486A8770" w14:textId="77777777" w:rsidR="00114930" w:rsidRPr="00114930" w:rsidRDefault="00114930" w:rsidP="00114930">
      <w:pPr>
        <w:spacing w:line="240" w:lineRule="auto"/>
        <w:rPr>
          <w:noProof/>
          <w:lang w:eastAsia="en-US" w:bidi="ar-SA"/>
        </w:rPr>
      </w:pPr>
      <w:r w:rsidRPr="00114930">
        <w:rPr>
          <w:noProof/>
          <w:lang w:eastAsia="en-US" w:bidi="ar-SA"/>
        </w:rPr>
        <w:t>Perdozavus dekstrometorfano, be kitų simptomų, priklausomai nuo dozės, gali pasireikšti sumišimas, sujaudinamumas, nervingumas ir neramumas.</w:t>
      </w:r>
    </w:p>
    <w:p w14:paraId="39DAB7CB" w14:textId="77777777" w:rsidR="00114930" w:rsidRPr="00114930" w:rsidRDefault="00114930" w:rsidP="00114930">
      <w:pPr>
        <w:spacing w:line="240" w:lineRule="auto"/>
        <w:rPr>
          <w:noProof/>
          <w:lang w:eastAsia="en-US" w:bidi="ar-SA"/>
        </w:rPr>
      </w:pPr>
      <w:r w:rsidRPr="00114930">
        <w:rPr>
          <w:noProof/>
          <w:lang w:eastAsia="en-US" w:bidi="ar-SA"/>
        </w:rPr>
        <w:t>Vaikams atsitiktinis labai didelių dozių nurijimas, be kitų simptomų, gali sukelti haliucinacijas, isteriją, veido uždegimą, pykinimą, vėmimą, stingulį, nervingumą ir eisenos sutrikimus.</w:t>
      </w:r>
    </w:p>
    <w:p w14:paraId="16C9B400" w14:textId="77777777" w:rsidR="00114930" w:rsidRPr="00114930" w:rsidRDefault="00114930" w:rsidP="00114930">
      <w:pPr>
        <w:spacing w:line="240" w:lineRule="auto"/>
        <w:rPr>
          <w:noProof/>
          <w:lang w:eastAsia="en-US" w:bidi="ar-SA"/>
        </w:rPr>
      </w:pPr>
    </w:p>
    <w:p w14:paraId="530B21E4" w14:textId="77777777" w:rsidR="00114930" w:rsidRPr="00114930" w:rsidRDefault="00114930" w:rsidP="00114930">
      <w:pPr>
        <w:spacing w:line="240" w:lineRule="auto"/>
        <w:rPr>
          <w:noProof/>
          <w:lang w:eastAsia="en-US" w:bidi="ar-SA"/>
        </w:rPr>
      </w:pPr>
      <w:r w:rsidRPr="00114930">
        <w:rPr>
          <w:noProof/>
          <w:lang w:eastAsia="en-US" w:bidi="ar-SA"/>
        </w:rPr>
        <w:t>Yra žinoma apie paauglių piktnaudžiavimo vaistais, kuriuose yra dekstrometorfano, atvejus, kurie gali sukelti rimtų šalutinių poveikių: psichikos pakitim</w:t>
      </w:r>
      <w:r w:rsidR="00422FD1">
        <w:rPr>
          <w:noProof/>
          <w:lang w:eastAsia="en-US" w:bidi="ar-SA"/>
        </w:rPr>
        <w:t>ų</w:t>
      </w:r>
      <w:r w:rsidRPr="00114930">
        <w:rPr>
          <w:noProof/>
          <w:lang w:eastAsia="en-US" w:bidi="ar-SA"/>
        </w:rPr>
        <w:t xml:space="preserve"> ir nuotaikų svyravim</w:t>
      </w:r>
      <w:r w:rsidR="00422FD1">
        <w:rPr>
          <w:noProof/>
          <w:lang w:eastAsia="en-US" w:bidi="ar-SA"/>
        </w:rPr>
        <w:t>ų</w:t>
      </w:r>
      <w:r w:rsidRPr="00114930">
        <w:rPr>
          <w:noProof/>
          <w:lang w:eastAsia="en-US" w:bidi="ar-SA"/>
        </w:rPr>
        <w:t>, įskaitant nerimą, depresiją ir psichozę (psichikos sutrikimą).</w:t>
      </w:r>
    </w:p>
    <w:p w14:paraId="6D200303" w14:textId="77777777" w:rsidR="00114930" w:rsidRPr="00114930" w:rsidRDefault="00114930" w:rsidP="00114930">
      <w:pPr>
        <w:spacing w:line="240" w:lineRule="auto"/>
        <w:rPr>
          <w:noProof/>
          <w:lang w:eastAsia="en-US" w:bidi="ar-SA"/>
        </w:rPr>
      </w:pPr>
    </w:p>
    <w:p w14:paraId="00208C78" w14:textId="77777777" w:rsidR="00114930" w:rsidRPr="00114930" w:rsidRDefault="00114930" w:rsidP="00114930">
      <w:pPr>
        <w:spacing w:line="240" w:lineRule="auto"/>
        <w:rPr>
          <w:noProof/>
          <w:lang w:eastAsia="en-US" w:bidi="ar-SA"/>
        </w:rPr>
      </w:pPr>
      <w:r w:rsidRPr="00114930">
        <w:rPr>
          <w:noProof/>
          <w:lang w:eastAsia="en-US" w:bidi="ar-SA"/>
        </w:rPr>
        <w:t>Perdozavimo gydymas yra veiksmingesnis, jei pradedamas per 4</w:t>
      </w:r>
      <w:r w:rsidR="003B53EE">
        <w:rPr>
          <w:noProof/>
          <w:lang w:eastAsia="en-US" w:bidi="ar-SA"/>
        </w:rPr>
        <w:t> </w:t>
      </w:r>
      <w:r w:rsidRPr="00114930">
        <w:rPr>
          <w:noProof/>
          <w:lang w:eastAsia="en-US" w:bidi="ar-SA"/>
        </w:rPr>
        <w:t>valandas po vaisto vartojimo.</w:t>
      </w:r>
    </w:p>
    <w:p w14:paraId="7BB98D2A" w14:textId="77777777" w:rsidR="00114930" w:rsidRPr="00114930" w:rsidRDefault="00114930" w:rsidP="00114930">
      <w:pPr>
        <w:spacing w:line="240" w:lineRule="auto"/>
        <w:rPr>
          <w:noProof/>
          <w:lang w:eastAsia="en-US" w:bidi="ar-SA"/>
        </w:rPr>
      </w:pPr>
    </w:p>
    <w:p w14:paraId="18697F98" w14:textId="77777777" w:rsidR="00114930" w:rsidRPr="00114930" w:rsidRDefault="00114930" w:rsidP="00114930">
      <w:pPr>
        <w:spacing w:line="240" w:lineRule="auto"/>
        <w:rPr>
          <w:noProof/>
          <w:lang w:eastAsia="en-US" w:bidi="ar-SA"/>
        </w:rPr>
      </w:pPr>
      <w:r w:rsidRPr="00114930">
        <w:rPr>
          <w:noProof/>
          <w:lang w:eastAsia="en-US" w:bidi="ar-SA"/>
        </w:rPr>
        <w:t>Perdozavimo ar netyčinio nurijimo atveju nedelsiant kreipkitės į artimiausią gydymo įstaigą.</w:t>
      </w:r>
    </w:p>
    <w:p w14:paraId="2250AB55" w14:textId="77777777" w:rsidR="00114930" w:rsidRPr="00114930" w:rsidRDefault="00114930" w:rsidP="00114930">
      <w:pPr>
        <w:spacing w:line="240" w:lineRule="auto"/>
        <w:rPr>
          <w:noProof/>
          <w:lang w:eastAsia="en-US" w:bidi="ar-SA"/>
        </w:rPr>
      </w:pPr>
    </w:p>
    <w:p w14:paraId="0BC9AFCD" w14:textId="77777777" w:rsidR="00114930" w:rsidRPr="00114930" w:rsidRDefault="00114930" w:rsidP="00114930">
      <w:pPr>
        <w:spacing w:line="240" w:lineRule="auto"/>
        <w:rPr>
          <w:b/>
          <w:bCs/>
          <w:szCs w:val="22"/>
          <w:lang w:eastAsia="en-US" w:bidi="ar-SA"/>
        </w:rPr>
      </w:pPr>
      <w:r w:rsidRPr="00114930">
        <w:rPr>
          <w:b/>
          <w:bCs/>
          <w:szCs w:val="22"/>
          <w:lang w:eastAsia="en-US" w:bidi="ar-SA"/>
        </w:rPr>
        <w:t xml:space="preserve">Pamiršus pavartoti </w:t>
      </w:r>
      <w:r w:rsidR="003F1B96" w:rsidRPr="003F1B96">
        <w:rPr>
          <w:b/>
          <w:noProof/>
          <w:szCs w:val="22"/>
        </w:rPr>
        <w:t>TEMPIER</w:t>
      </w:r>
    </w:p>
    <w:p w14:paraId="536A0FBB" w14:textId="77777777" w:rsidR="00114930" w:rsidRDefault="00114930" w:rsidP="00114930">
      <w:pPr>
        <w:spacing w:line="240" w:lineRule="auto"/>
        <w:rPr>
          <w:noProof/>
          <w:lang w:eastAsia="en-US" w:bidi="ar-SA"/>
        </w:rPr>
      </w:pPr>
      <w:r w:rsidRPr="00114930">
        <w:rPr>
          <w:noProof/>
          <w:lang w:eastAsia="en-US" w:bidi="ar-SA"/>
        </w:rPr>
        <w:t>Negalima vartoti dvigubos dozės norint kompensuoti praleistą dozę. Jeigu reikia, vartokite vaistą pakartotinai kaip nurodyta 3</w:t>
      </w:r>
      <w:r w:rsidR="005272BD">
        <w:rPr>
          <w:noProof/>
          <w:lang w:eastAsia="en-US" w:bidi="ar-SA"/>
        </w:rPr>
        <w:t> </w:t>
      </w:r>
      <w:r w:rsidRPr="00114930">
        <w:rPr>
          <w:noProof/>
          <w:lang w:eastAsia="en-US" w:bidi="ar-SA"/>
        </w:rPr>
        <w:t xml:space="preserve">skyriuje „Kaip vartoti </w:t>
      </w:r>
      <w:r w:rsidR="003F1B96">
        <w:rPr>
          <w:noProof/>
          <w:szCs w:val="22"/>
        </w:rPr>
        <w:t>TEMPIER</w:t>
      </w:r>
      <w:r w:rsidRPr="00114930">
        <w:rPr>
          <w:noProof/>
          <w:lang w:eastAsia="en-US" w:bidi="ar-SA"/>
        </w:rPr>
        <w:t>“.</w:t>
      </w:r>
    </w:p>
    <w:p w14:paraId="26EA64FB" w14:textId="77777777" w:rsidR="00010CE8" w:rsidRDefault="00010CE8" w:rsidP="00114930">
      <w:pPr>
        <w:spacing w:line="240" w:lineRule="auto"/>
        <w:rPr>
          <w:noProof/>
          <w:lang w:eastAsia="en-US" w:bidi="ar-SA"/>
        </w:rPr>
      </w:pPr>
    </w:p>
    <w:p w14:paraId="0930C82E" w14:textId="77777777" w:rsidR="00010CE8" w:rsidRPr="00114930" w:rsidRDefault="00010CE8" w:rsidP="00114930">
      <w:pPr>
        <w:spacing w:line="240" w:lineRule="auto"/>
        <w:rPr>
          <w:noProof/>
          <w:lang w:eastAsia="en-US" w:bidi="ar-SA"/>
        </w:rPr>
      </w:pPr>
      <w:r w:rsidRPr="00B34FA1">
        <w:rPr>
          <w:noProof/>
          <w:szCs w:val="24"/>
        </w:rPr>
        <w:t xml:space="preserve">Jeigu kiltų daugiau klausimų dėl šio </w:t>
      </w:r>
      <w:r>
        <w:rPr>
          <w:noProof/>
          <w:szCs w:val="24"/>
        </w:rPr>
        <w:t xml:space="preserve">vaisto vartojimo, kreipkitės į </w:t>
      </w:r>
      <w:r w:rsidRPr="00B34FA1">
        <w:rPr>
          <w:noProof/>
          <w:szCs w:val="24"/>
        </w:rPr>
        <w:t>gydytoją</w:t>
      </w:r>
      <w:r>
        <w:rPr>
          <w:noProof/>
          <w:szCs w:val="24"/>
        </w:rPr>
        <w:t xml:space="preserve"> arba vaistininką.</w:t>
      </w:r>
    </w:p>
    <w:p w14:paraId="2F7C3BC4" w14:textId="77777777" w:rsidR="00114930" w:rsidRPr="00114930" w:rsidRDefault="00114930" w:rsidP="00114930">
      <w:pPr>
        <w:spacing w:line="240" w:lineRule="auto"/>
        <w:rPr>
          <w:noProof/>
          <w:lang w:eastAsia="en-US" w:bidi="ar-SA"/>
        </w:rPr>
      </w:pPr>
    </w:p>
    <w:p w14:paraId="4C0DAABD" w14:textId="77777777" w:rsidR="00114930" w:rsidRPr="00114930" w:rsidRDefault="00114930" w:rsidP="00114930">
      <w:pPr>
        <w:spacing w:line="240" w:lineRule="auto"/>
        <w:rPr>
          <w:noProof/>
          <w:lang w:eastAsia="en-US" w:bidi="ar-SA"/>
        </w:rPr>
      </w:pPr>
    </w:p>
    <w:p w14:paraId="435BFB03" w14:textId="77777777" w:rsidR="00114930" w:rsidRPr="00114930" w:rsidRDefault="00114930" w:rsidP="00114930">
      <w:pPr>
        <w:keepNext/>
        <w:spacing w:line="240" w:lineRule="auto"/>
        <w:outlineLvl w:val="1"/>
        <w:rPr>
          <w:b/>
          <w:szCs w:val="22"/>
          <w:lang w:eastAsia="en-US" w:bidi="ar-SA"/>
        </w:rPr>
      </w:pPr>
      <w:bookmarkStart w:id="9" w:name="_Toc129243142"/>
      <w:bookmarkStart w:id="10" w:name="_Toc129243267"/>
      <w:r w:rsidRPr="00114930">
        <w:rPr>
          <w:b/>
          <w:szCs w:val="22"/>
          <w:lang w:eastAsia="en-US" w:bidi="ar-SA"/>
        </w:rPr>
        <w:t>4.</w:t>
      </w:r>
      <w:r w:rsidRPr="00114930">
        <w:rPr>
          <w:b/>
          <w:szCs w:val="22"/>
          <w:lang w:eastAsia="en-US" w:bidi="ar-SA"/>
        </w:rPr>
        <w:tab/>
        <w:t>G</w:t>
      </w:r>
      <w:bookmarkEnd w:id="9"/>
      <w:bookmarkEnd w:id="10"/>
      <w:r w:rsidRPr="00114930">
        <w:rPr>
          <w:b/>
          <w:szCs w:val="22"/>
          <w:lang w:eastAsia="en-US" w:bidi="ar-SA"/>
        </w:rPr>
        <w:t>alimas šalutinis poveikis</w:t>
      </w:r>
    </w:p>
    <w:p w14:paraId="3AB98093" w14:textId="77777777" w:rsidR="00114930" w:rsidRPr="00114930" w:rsidRDefault="00114930" w:rsidP="00114930">
      <w:pPr>
        <w:spacing w:line="240" w:lineRule="auto"/>
        <w:rPr>
          <w:noProof/>
          <w:lang w:eastAsia="en-US" w:bidi="ar-SA"/>
        </w:rPr>
      </w:pPr>
    </w:p>
    <w:p w14:paraId="7986631D" w14:textId="77777777" w:rsidR="00114930" w:rsidRPr="00114930" w:rsidRDefault="00114930" w:rsidP="00114930">
      <w:pPr>
        <w:spacing w:line="240" w:lineRule="auto"/>
        <w:rPr>
          <w:noProof/>
          <w:lang w:eastAsia="en-US" w:bidi="ar-SA"/>
        </w:rPr>
      </w:pPr>
      <w:r w:rsidRPr="00114930">
        <w:rPr>
          <w:noProof/>
          <w:spacing w:val="2"/>
          <w:lang w:eastAsia="en-US" w:bidi="ar-SA"/>
        </w:rPr>
        <w:t>Šis vaistas,</w:t>
      </w:r>
      <w:r w:rsidRPr="00114930">
        <w:rPr>
          <w:noProof/>
          <w:lang w:eastAsia="en-US" w:bidi="ar-SA"/>
        </w:rPr>
        <w:t xml:space="preserve"> kaip ir visi kiti, gali sukelti šalutinį poveikį, nors jis pasireiškia ne visiems žmonėms.</w:t>
      </w:r>
    </w:p>
    <w:p w14:paraId="339535F7" w14:textId="77777777" w:rsidR="00114930" w:rsidRPr="00114930" w:rsidRDefault="00114930" w:rsidP="00114930">
      <w:pPr>
        <w:spacing w:line="240" w:lineRule="auto"/>
        <w:rPr>
          <w:noProof/>
          <w:lang w:eastAsia="en-US" w:bidi="ar-SA"/>
        </w:rPr>
      </w:pPr>
    </w:p>
    <w:p w14:paraId="7E4403E4" w14:textId="77777777" w:rsidR="00114930" w:rsidRDefault="00114930" w:rsidP="00114930">
      <w:pPr>
        <w:spacing w:line="240" w:lineRule="auto"/>
        <w:rPr>
          <w:b/>
          <w:noProof/>
          <w:lang w:eastAsia="en-US" w:bidi="ar-SA"/>
        </w:rPr>
      </w:pPr>
      <w:r w:rsidRPr="00114930">
        <w:rPr>
          <w:b/>
          <w:noProof/>
          <w:lang w:eastAsia="en-US" w:bidi="ar-SA"/>
        </w:rPr>
        <w:t>Su paracetamoliu susijęs galimas šalutinis poveikis</w:t>
      </w:r>
    </w:p>
    <w:p w14:paraId="125646C1" w14:textId="77777777" w:rsidR="00422FD1" w:rsidRPr="00114930" w:rsidRDefault="00422FD1" w:rsidP="00114930">
      <w:pPr>
        <w:spacing w:line="240" w:lineRule="auto"/>
        <w:rPr>
          <w:b/>
          <w:noProof/>
          <w:lang w:eastAsia="en-US" w:bidi="ar-SA"/>
        </w:rPr>
      </w:pPr>
    </w:p>
    <w:p w14:paraId="12E51695" w14:textId="77777777" w:rsidR="00114930" w:rsidRPr="00114930" w:rsidRDefault="00114930" w:rsidP="00114930">
      <w:pPr>
        <w:spacing w:line="240" w:lineRule="auto"/>
        <w:rPr>
          <w:noProof/>
          <w:lang w:eastAsia="en-US" w:bidi="ar-SA"/>
        </w:rPr>
      </w:pPr>
      <w:r w:rsidRPr="00794ED0">
        <w:rPr>
          <w:b/>
          <w:noProof/>
          <w:lang w:eastAsia="en-US" w:bidi="ar-SA"/>
        </w:rPr>
        <w:t>Ret</w:t>
      </w:r>
      <w:r w:rsidR="005272BD" w:rsidRPr="00794ED0">
        <w:rPr>
          <w:b/>
          <w:noProof/>
          <w:lang w:eastAsia="en-US" w:bidi="ar-SA"/>
        </w:rPr>
        <w:t>i</w:t>
      </w:r>
      <w:r w:rsidRPr="00794ED0">
        <w:rPr>
          <w:b/>
          <w:noProof/>
          <w:lang w:eastAsia="en-US" w:bidi="ar-SA"/>
        </w:rPr>
        <w:t xml:space="preserve"> šalutini</w:t>
      </w:r>
      <w:r w:rsidR="005272BD" w:rsidRPr="00794ED0">
        <w:rPr>
          <w:b/>
          <w:noProof/>
          <w:lang w:eastAsia="en-US" w:bidi="ar-SA"/>
        </w:rPr>
        <w:t>o</w:t>
      </w:r>
      <w:r w:rsidRPr="00794ED0">
        <w:rPr>
          <w:b/>
          <w:noProof/>
          <w:lang w:eastAsia="en-US" w:bidi="ar-SA"/>
        </w:rPr>
        <w:t xml:space="preserve"> poveiki</w:t>
      </w:r>
      <w:r w:rsidR="005272BD" w:rsidRPr="00135D0E">
        <w:rPr>
          <w:b/>
          <w:noProof/>
          <w:lang w:eastAsia="en-US" w:bidi="ar-SA"/>
        </w:rPr>
        <w:t>o</w:t>
      </w:r>
      <w:r w:rsidRPr="00135D0E">
        <w:rPr>
          <w:b/>
          <w:noProof/>
          <w:lang w:eastAsia="en-US" w:bidi="ar-SA"/>
        </w:rPr>
        <w:t xml:space="preserve"> </w:t>
      </w:r>
      <w:r w:rsidR="005272BD" w:rsidRPr="00135D0E">
        <w:rPr>
          <w:b/>
          <w:noProof/>
          <w:lang w:eastAsia="en-US" w:bidi="ar-SA"/>
        </w:rPr>
        <w:t xml:space="preserve">reiškiniai </w:t>
      </w:r>
      <w:r w:rsidR="00C20969" w:rsidRPr="00862FAD">
        <w:rPr>
          <w:b/>
          <w:noProof/>
          <w:lang w:eastAsia="en-US" w:bidi="ar-SA"/>
        </w:rPr>
        <w:t>(</w:t>
      </w:r>
      <w:r w:rsidRPr="00862FAD">
        <w:rPr>
          <w:b/>
          <w:noProof/>
          <w:lang w:eastAsia="en-US" w:bidi="ar-SA"/>
        </w:rPr>
        <w:t xml:space="preserve">gali pasireikšti </w:t>
      </w:r>
      <w:r w:rsidR="005272BD" w:rsidRPr="00862FAD">
        <w:rPr>
          <w:b/>
          <w:noProof/>
          <w:lang w:eastAsia="en-US" w:bidi="ar-SA"/>
        </w:rPr>
        <w:t>rečiau</w:t>
      </w:r>
      <w:r w:rsidRPr="00862FAD">
        <w:rPr>
          <w:b/>
          <w:noProof/>
          <w:lang w:eastAsia="en-US" w:bidi="ar-SA"/>
        </w:rPr>
        <w:t xml:space="preserve"> kaip 1 iš 1</w:t>
      </w:r>
      <w:r w:rsidR="005272BD" w:rsidRPr="00862FAD">
        <w:rPr>
          <w:b/>
          <w:noProof/>
          <w:lang w:eastAsia="en-US" w:bidi="ar-SA"/>
        </w:rPr>
        <w:t> </w:t>
      </w:r>
      <w:r w:rsidRPr="00862FAD">
        <w:rPr>
          <w:b/>
          <w:noProof/>
          <w:lang w:eastAsia="en-US" w:bidi="ar-SA"/>
        </w:rPr>
        <w:t>000</w:t>
      </w:r>
      <w:r w:rsidR="005272BD" w:rsidRPr="00862FAD">
        <w:rPr>
          <w:b/>
          <w:noProof/>
          <w:lang w:eastAsia="en-US" w:bidi="ar-SA"/>
        </w:rPr>
        <w:t> asmenų</w:t>
      </w:r>
      <w:r w:rsidR="00C20969" w:rsidRPr="00862FAD">
        <w:rPr>
          <w:b/>
          <w:noProof/>
          <w:lang w:eastAsia="en-US" w:bidi="ar-SA"/>
        </w:rPr>
        <w:t>)</w:t>
      </w:r>
      <w:r w:rsidRPr="00862FAD">
        <w:rPr>
          <w:b/>
          <w:noProof/>
          <w:lang w:eastAsia="en-US" w:bidi="ar-SA"/>
        </w:rPr>
        <w:t>:</w:t>
      </w:r>
      <w:r w:rsidRPr="00114930">
        <w:rPr>
          <w:rFonts w:ascii="Calibri" w:eastAsia="Calibri" w:hAnsi="Calibri"/>
          <w:szCs w:val="22"/>
          <w:lang w:eastAsia="en-US" w:bidi="ar-SA"/>
        </w:rPr>
        <w:t xml:space="preserve"> </w:t>
      </w:r>
      <w:r w:rsidRPr="00114930">
        <w:rPr>
          <w:rFonts w:eastAsia="Calibri"/>
          <w:szCs w:val="22"/>
          <w:lang w:eastAsia="en-US" w:bidi="ar-SA"/>
        </w:rPr>
        <w:t>bendras</w:t>
      </w:r>
      <w:r w:rsidRPr="00114930">
        <w:rPr>
          <w:rFonts w:ascii="Calibri" w:eastAsia="Calibri" w:hAnsi="Calibri"/>
          <w:szCs w:val="22"/>
          <w:lang w:eastAsia="en-US" w:bidi="ar-SA"/>
        </w:rPr>
        <w:t xml:space="preserve"> </w:t>
      </w:r>
      <w:r w:rsidRPr="00114930">
        <w:rPr>
          <w:noProof/>
          <w:lang w:eastAsia="en-US" w:bidi="ar-SA"/>
        </w:rPr>
        <w:t xml:space="preserve">negalavimas, žemas kraujospūdis (hipotenzija) ir padidėjęs kepenų transaminazių </w:t>
      </w:r>
      <w:r w:rsidR="00422FD1">
        <w:rPr>
          <w:noProof/>
          <w:lang w:eastAsia="en-US" w:bidi="ar-SA"/>
        </w:rPr>
        <w:t>aktyvumas</w:t>
      </w:r>
      <w:r w:rsidRPr="00114930">
        <w:rPr>
          <w:noProof/>
          <w:lang w:eastAsia="en-US" w:bidi="ar-SA"/>
        </w:rPr>
        <w:t xml:space="preserve"> kraujyje.</w:t>
      </w:r>
    </w:p>
    <w:p w14:paraId="79A01C01" w14:textId="77777777" w:rsidR="00161D07" w:rsidRDefault="00161D07" w:rsidP="00114930">
      <w:pPr>
        <w:spacing w:line="240" w:lineRule="auto"/>
        <w:rPr>
          <w:i/>
          <w:noProof/>
          <w:u w:val="single"/>
          <w:lang w:eastAsia="en-US" w:bidi="ar-SA"/>
        </w:rPr>
      </w:pPr>
    </w:p>
    <w:p w14:paraId="0E5F5651" w14:textId="77777777" w:rsidR="00114930" w:rsidRPr="00114930" w:rsidRDefault="00114930" w:rsidP="00114930">
      <w:pPr>
        <w:spacing w:line="240" w:lineRule="auto"/>
        <w:rPr>
          <w:noProof/>
          <w:lang w:eastAsia="en-US" w:bidi="ar-SA"/>
        </w:rPr>
      </w:pPr>
      <w:r w:rsidRPr="00794ED0">
        <w:rPr>
          <w:b/>
          <w:noProof/>
          <w:lang w:eastAsia="en-US" w:bidi="ar-SA"/>
        </w:rPr>
        <w:t>Labai ret</w:t>
      </w:r>
      <w:r w:rsidR="005272BD" w:rsidRPr="00794ED0">
        <w:rPr>
          <w:b/>
          <w:noProof/>
          <w:lang w:eastAsia="en-US" w:bidi="ar-SA"/>
        </w:rPr>
        <w:t>i</w:t>
      </w:r>
      <w:r w:rsidRPr="00135D0E">
        <w:rPr>
          <w:b/>
          <w:noProof/>
          <w:lang w:eastAsia="en-US" w:bidi="ar-SA"/>
        </w:rPr>
        <w:t xml:space="preserve"> šalutini</w:t>
      </w:r>
      <w:r w:rsidR="005272BD" w:rsidRPr="00135D0E">
        <w:rPr>
          <w:b/>
          <w:noProof/>
          <w:lang w:eastAsia="en-US" w:bidi="ar-SA"/>
        </w:rPr>
        <w:t>o</w:t>
      </w:r>
      <w:r w:rsidRPr="00135D0E">
        <w:rPr>
          <w:b/>
          <w:noProof/>
          <w:lang w:eastAsia="en-US" w:bidi="ar-SA"/>
        </w:rPr>
        <w:t xml:space="preserve"> poveiki</w:t>
      </w:r>
      <w:r w:rsidR="005272BD" w:rsidRPr="00862FAD">
        <w:rPr>
          <w:b/>
          <w:noProof/>
          <w:lang w:eastAsia="en-US" w:bidi="ar-SA"/>
        </w:rPr>
        <w:t>o</w:t>
      </w:r>
      <w:r w:rsidRPr="00862FAD">
        <w:rPr>
          <w:b/>
          <w:noProof/>
          <w:lang w:eastAsia="en-US" w:bidi="ar-SA"/>
        </w:rPr>
        <w:t xml:space="preserve"> </w:t>
      </w:r>
      <w:r w:rsidR="005272BD" w:rsidRPr="00862FAD">
        <w:rPr>
          <w:b/>
          <w:noProof/>
          <w:lang w:eastAsia="en-US" w:bidi="ar-SA"/>
        </w:rPr>
        <w:t xml:space="preserve">reiškiniai </w:t>
      </w:r>
      <w:r w:rsidR="00C20969" w:rsidRPr="00862FAD">
        <w:rPr>
          <w:b/>
          <w:noProof/>
          <w:lang w:eastAsia="en-US" w:bidi="ar-SA"/>
        </w:rPr>
        <w:t>(</w:t>
      </w:r>
      <w:r w:rsidRPr="00862FAD">
        <w:rPr>
          <w:b/>
          <w:noProof/>
          <w:lang w:eastAsia="en-US" w:bidi="ar-SA"/>
        </w:rPr>
        <w:t xml:space="preserve">gali pasireikšti </w:t>
      </w:r>
      <w:r w:rsidR="005272BD" w:rsidRPr="00862FAD">
        <w:rPr>
          <w:b/>
          <w:noProof/>
          <w:lang w:eastAsia="en-US" w:bidi="ar-SA"/>
        </w:rPr>
        <w:t>rečiau</w:t>
      </w:r>
      <w:r w:rsidRPr="00862FAD">
        <w:rPr>
          <w:b/>
          <w:noProof/>
          <w:lang w:eastAsia="en-US" w:bidi="ar-SA"/>
        </w:rPr>
        <w:t xml:space="preserve"> kaip 1 iš 10</w:t>
      </w:r>
      <w:r w:rsidR="005272BD" w:rsidRPr="00862FAD">
        <w:rPr>
          <w:b/>
          <w:noProof/>
          <w:lang w:eastAsia="en-US" w:bidi="ar-SA"/>
        </w:rPr>
        <w:t> </w:t>
      </w:r>
      <w:r w:rsidRPr="00862FAD">
        <w:rPr>
          <w:b/>
          <w:noProof/>
          <w:lang w:eastAsia="en-US" w:bidi="ar-SA"/>
        </w:rPr>
        <w:t>000</w:t>
      </w:r>
      <w:r w:rsidR="005272BD" w:rsidRPr="00862FAD">
        <w:rPr>
          <w:b/>
          <w:noProof/>
          <w:lang w:eastAsia="en-US" w:bidi="ar-SA"/>
        </w:rPr>
        <w:t> asmenų</w:t>
      </w:r>
      <w:r w:rsidR="00C20969" w:rsidRPr="00862FAD">
        <w:rPr>
          <w:b/>
          <w:noProof/>
          <w:lang w:eastAsia="en-US" w:bidi="ar-SA"/>
        </w:rPr>
        <w:t>)</w:t>
      </w:r>
      <w:r w:rsidRPr="00862FAD">
        <w:rPr>
          <w:b/>
          <w:noProof/>
          <w:lang w:eastAsia="en-US" w:bidi="ar-SA"/>
        </w:rPr>
        <w:t>:</w:t>
      </w:r>
      <w:r w:rsidRPr="00114930">
        <w:rPr>
          <w:noProof/>
          <w:lang w:eastAsia="en-US" w:bidi="ar-SA"/>
        </w:rPr>
        <w:t xml:space="preserve"> inkstų </w:t>
      </w:r>
      <w:r w:rsidR="00BA0FD7">
        <w:rPr>
          <w:noProof/>
          <w:lang w:eastAsia="en-US" w:bidi="ar-SA"/>
        </w:rPr>
        <w:t>pažeidimas</w:t>
      </w:r>
      <w:r w:rsidRPr="00114930">
        <w:rPr>
          <w:noProof/>
          <w:lang w:eastAsia="en-US" w:bidi="ar-SA"/>
        </w:rPr>
        <w:t xml:space="preserve">, drumstas šlapimas, alerginis dermatitas (odos </w:t>
      </w:r>
      <w:r w:rsidR="00BA0FD7">
        <w:rPr>
          <w:noProof/>
          <w:lang w:eastAsia="en-US" w:bidi="ar-SA"/>
        </w:rPr>
        <w:t>iš</w:t>
      </w:r>
      <w:r w:rsidRPr="00114930">
        <w:rPr>
          <w:noProof/>
          <w:lang w:eastAsia="en-US" w:bidi="ar-SA"/>
        </w:rPr>
        <w:t>bėrimas)</w:t>
      </w:r>
      <w:r w:rsidR="00742EB7">
        <w:rPr>
          <w:noProof/>
          <w:lang w:eastAsia="en-US" w:bidi="ar-SA"/>
        </w:rPr>
        <w:t xml:space="preserve"> ir kitos alerginės reakcijos (iki anafilaksinio šoko)</w:t>
      </w:r>
      <w:r w:rsidRPr="00114930">
        <w:rPr>
          <w:noProof/>
          <w:lang w:eastAsia="en-US" w:bidi="ar-SA"/>
        </w:rPr>
        <w:t>, gelta (geltona odos spalva)</w:t>
      </w:r>
      <w:r w:rsidR="00BA0FD7">
        <w:rPr>
          <w:noProof/>
          <w:lang w:eastAsia="en-US" w:bidi="ar-SA"/>
        </w:rPr>
        <w:t xml:space="preserve"> ir kepenų pažeidimas</w:t>
      </w:r>
      <w:r w:rsidRPr="00114930">
        <w:rPr>
          <w:noProof/>
          <w:lang w:eastAsia="en-US" w:bidi="ar-SA"/>
        </w:rPr>
        <w:t>, kraujo sutrikimai (</w:t>
      </w:r>
      <w:r w:rsidR="007730AB">
        <w:rPr>
          <w:noProof/>
          <w:lang w:eastAsia="en-US" w:bidi="ar-SA"/>
        </w:rPr>
        <w:t xml:space="preserve">baltųjų kraujo ląstelių skaičiaus sumažėjimas, vadinamas </w:t>
      </w:r>
      <w:r w:rsidRPr="00114930">
        <w:rPr>
          <w:noProof/>
          <w:lang w:eastAsia="en-US" w:bidi="ar-SA"/>
        </w:rPr>
        <w:t>agranulocitoz</w:t>
      </w:r>
      <w:r w:rsidR="007730AB">
        <w:rPr>
          <w:noProof/>
          <w:lang w:eastAsia="en-US" w:bidi="ar-SA"/>
        </w:rPr>
        <w:t>e</w:t>
      </w:r>
      <w:r w:rsidRPr="00114930">
        <w:rPr>
          <w:noProof/>
          <w:lang w:eastAsia="en-US" w:bidi="ar-SA"/>
        </w:rPr>
        <w:t xml:space="preserve">, leukopenija, neutropenija, </w:t>
      </w:r>
      <w:r w:rsidR="007730AB">
        <w:rPr>
          <w:noProof/>
          <w:lang w:eastAsia="en-US" w:bidi="ar-SA"/>
        </w:rPr>
        <w:t xml:space="preserve">taip pat </w:t>
      </w:r>
      <w:r w:rsidRPr="00114930">
        <w:rPr>
          <w:noProof/>
          <w:lang w:eastAsia="en-US" w:bidi="ar-SA"/>
        </w:rPr>
        <w:t>hemolizinė anemija</w:t>
      </w:r>
      <w:r w:rsidR="0076391E">
        <w:rPr>
          <w:noProof/>
          <w:lang w:eastAsia="en-US" w:bidi="ar-SA"/>
        </w:rPr>
        <w:t xml:space="preserve"> – mažakraujystė dėl raudonųjų kraujo kūnelių suardymo</w:t>
      </w:r>
      <w:r w:rsidRPr="00114930">
        <w:rPr>
          <w:noProof/>
          <w:lang w:eastAsia="en-US" w:bidi="ar-SA"/>
        </w:rPr>
        <w:t>) ir hipoglikemija (sumažėjęs cukraus kiekis kraujyje).</w:t>
      </w:r>
    </w:p>
    <w:p w14:paraId="7A7F0FF4" w14:textId="77777777" w:rsidR="00114930" w:rsidRDefault="00114930" w:rsidP="00114930">
      <w:pPr>
        <w:spacing w:line="240" w:lineRule="auto"/>
        <w:rPr>
          <w:noProof/>
          <w:lang w:eastAsia="en-US" w:bidi="ar-SA"/>
        </w:rPr>
      </w:pPr>
    </w:p>
    <w:p w14:paraId="7793FC1F" w14:textId="77777777" w:rsidR="00292525" w:rsidRDefault="00292525" w:rsidP="00292525">
      <w:pPr>
        <w:spacing w:line="240" w:lineRule="auto"/>
        <w:rPr>
          <w:noProof/>
          <w:lang w:eastAsia="en-US" w:bidi="ar-SA"/>
        </w:rPr>
      </w:pPr>
      <w:r w:rsidRPr="0052125F">
        <w:rPr>
          <w:b/>
          <w:iCs/>
          <w:noProof/>
          <w:lang w:eastAsia="en-US" w:bidi="ar-SA"/>
        </w:rPr>
        <w:t xml:space="preserve">Šalutinio poveikio reiškiniai, kurių dažnis nežinomas (negali būti apskaičiuotas pagal turimus duomenis): </w:t>
      </w:r>
      <w:r w:rsidRPr="0052125F">
        <w:rPr>
          <w:bCs/>
          <w:iCs/>
          <w:noProof/>
          <w:lang w:eastAsia="en-US" w:bidi="ar-SA"/>
        </w:rPr>
        <w:t>sunkus sutrikimas, dėl kurio gali padidėti kraujo rūgštingumas (vadinamas metaboline acidoze) sunkia liga sergantiems pacientams, vartojantiems paracetamolį (žr. 2 skyrių).</w:t>
      </w:r>
    </w:p>
    <w:p w14:paraId="033C3477" w14:textId="77777777" w:rsidR="00292525" w:rsidRPr="00114930" w:rsidRDefault="00292525" w:rsidP="00114930">
      <w:pPr>
        <w:spacing w:line="240" w:lineRule="auto"/>
        <w:rPr>
          <w:noProof/>
          <w:lang w:eastAsia="en-US" w:bidi="ar-SA"/>
        </w:rPr>
      </w:pPr>
    </w:p>
    <w:p w14:paraId="37B56ECE" w14:textId="77777777" w:rsidR="00114930" w:rsidRPr="00114930" w:rsidRDefault="00114930" w:rsidP="00114930">
      <w:pPr>
        <w:spacing w:line="240" w:lineRule="auto"/>
        <w:rPr>
          <w:noProof/>
          <w:lang w:eastAsia="en-US" w:bidi="ar-SA"/>
        </w:rPr>
      </w:pPr>
      <w:r w:rsidRPr="00114930">
        <w:rPr>
          <w:noProof/>
          <w:lang w:eastAsia="en-US" w:bidi="ar-SA"/>
        </w:rPr>
        <w:t>Vartojant paracetamol</w:t>
      </w:r>
      <w:r w:rsidR="00422FD1">
        <w:rPr>
          <w:noProof/>
          <w:lang w:eastAsia="en-US" w:bidi="ar-SA"/>
        </w:rPr>
        <w:t>io</w:t>
      </w:r>
      <w:r w:rsidRPr="00114930">
        <w:rPr>
          <w:noProof/>
          <w:lang w:eastAsia="en-US" w:bidi="ar-SA"/>
        </w:rPr>
        <w:t xml:space="preserve"> didelėmis dozėmis arba ilgą laiką, gali būti pažeidžiamos kepenys.</w:t>
      </w:r>
    </w:p>
    <w:p w14:paraId="4668A9CF" w14:textId="77777777" w:rsidR="00114930" w:rsidRPr="00114930" w:rsidRDefault="00114930" w:rsidP="00114930">
      <w:pPr>
        <w:spacing w:line="240" w:lineRule="auto"/>
        <w:rPr>
          <w:noProof/>
          <w:lang w:eastAsia="en-US" w:bidi="ar-SA"/>
        </w:rPr>
      </w:pPr>
    </w:p>
    <w:p w14:paraId="384733EE" w14:textId="77777777" w:rsidR="00114930" w:rsidRPr="00114930" w:rsidRDefault="00114930" w:rsidP="00114930">
      <w:pPr>
        <w:spacing w:line="240" w:lineRule="auto"/>
        <w:rPr>
          <w:b/>
          <w:noProof/>
          <w:lang w:eastAsia="en-US" w:bidi="ar-SA"/>
        </w:rPr>
      </w:pPr>
      <w:r w:rsidRPr="00114930">
        <w:rPr>
          <w:b/>
          <w:noProof/>
          <w:lang w:eastAsia="en-US" w:bidi="ar-SA"/>
        </w:rPr>
        <w:t>Su pseudoefedrinu susijęs galimas šalutinis poveikis</w:t>
      </w:r>
    </w:p>
    <w:p w14:paraId="1EA0011D" w14:textId="77777777" w:rsidR="00114930" w:rsidRPr="00114930" w:rsidRDefault="00114930" w:rsidP="00114930">
      <w:pPr>
        <w:spacing w:line="240" w:lineRule="auto"/>
        <w:rPr>
          <w:noProof/>
          <w:lang w:eastAsia="en-US" w:bidi="ar-SA"/>
        </w:rPr>
      </w:pPr>
    </w:p>
    <w:p w14:paraId="7B576C3B" w14:textId="77777777" w:rsidR="00114930" w:rsidRPr="00114930" w:rsidRDefault="005F7D90" w:rsidP="00114930">
      <w:pPr>
        <w:spacing w:line="240" w:lineRule="auto"/>
        <w:rPr>
          <w:noProof/>
          <w:lang w:eastAsia="en-US" w:bidi="ar-SA"/>
        </w:rPr>
      </w:pPr>
      <w:r w:rsidRPr="00862FAD">
        <w:rPr>
          <w:b/>
          <w:noProof/>
          <w:lang w:eastAsia="en-US" w:bidi="ar-SA"/>
        </w:rPr>
        <w:t>Reti šalutinio poveikio reiškiniai (gali pasireikšti rečiau kaip 1 iš 1 000 asmenų):</w:t>
      </w:r>
      <w:r w:rsidRPr="00114930">
        <w:rPr>
          <w:rFonts w:ascii="Calibri" w:eastAsia="Calibri" w:hAnsi="Calibri"/>
          <w:szCs w:val="22"/>
          <w:lang w:eastAsia="en-US" w:bidi="ar-SA"/>
        </w:rPr>
        <w:t xml:space="preserve"> </w:t>
      </w:r>
      <w:r w:rsidR="00114930" w:rsidRPr="00114930">
        <w:rPr>
          <w:noProof/>
          <w:lang w:eastAsia="en-US" w:bidi="ar-SA"/>
        </w:rPr>
        <w:t>haliucinacij</w:t>
      </w:r>
      <w:r w:rsidR="007F2D2B">
        <w:rPr>
          <w:noProof/>
          <w:lang w:eastAsia="en-US" w:bidi="ar-SA"/>
        </w:rPr>
        <w:t>o</w:t>
      </w:r>
      <w:r w:rsidR="00114930" w:rsidRPr="00114930">
        <w:rPr>
          <w:noProof/>
          <w:lang w:eastAsia="en-US" w:bidi="ar-SA"/>
        </w:rPr>
        <w:t>s (dažnesnės vartojant dideles dozes), košmar</w:t>
      </w:r>
      <w:r w:rsidR="007F2D2B">
        <w:rPr>
          <w:noProof/>
          <w:lang w:eastAsia="en-US" w:bidi="ar-SA"/>
        </w:rPr>
        <w:t>ai</w:t>
      </w:r>
      <w:r w:rsidR="00114930" w:rsidRPr="00114930">
        <w:rPr>
          <w:noProof/>
          <w:lang w:eastAsia="en-US" w:bidi="ar-SA"/>
        </w:rPr>
        <w:t xml:space="preserve">, </w:t>
      </w:r>
      <w:r>
        <w:rPr>
          <w:noProof/>
          <w:lang w:eastAsia="en-US" w:bidi="ar-SA"/>
        </w:rPr>
        <w:t xml:space="preserve">klyksmai, </w:t>
      </w:r>
      <w:r w:rsidR="00114930" w:rsidRPr="00114930">
        <w:rPr>
          <w:noProof/>
          <w:lang w:eastAsia="en-US" w:bidi="ar-SA"/>
        </w:rPr>
        <w:t>sumišim</w:t>
      </w:r>
      <w:r w:rsidR="007F2D2B">
        <w:rPr>
          <w:noProof/>
          <w:lang w:eastAsia="en-US" w:bidi="ar-SA"/>
        </w:rPr>
        <w:t>as</w:t>
      </w:r>
      <w:r w:rsidR="00114930" w:rsidRPr="00114930">
        <w:rPr>
          <w:noProof/>
          <w:lang w:eastAsia="en-US" w:bidi="ar-SA"/>
        </w:rPr>
        <w:t xml:space="preserve"> (vaikams), traukuli</w:t>
      </w:r>
      <w:r w:rsidR="007F2D2B">
        <w:rPr>
          <w:noProof/>
          <w:lang w:eastAsia="en-US" w:bidi="ar-SA"/>
        </w:rPr>
        <w:t>ai</w:t>
      </w:r>
      <w:r w:rsidR="00161D07">
        <w:rPr>
          <w:noProof/>
          <w:lang w:eastAsia="en-US" w:bidi="ar-SA"/>
        </w:rPr>
        <w:t xml:space="preserve"> (</w:t>
      </w:r>
      <w:r w:rsidR="00161D07" w:rsidRPr="00114930">
        <w:rPr>
          <w:noProof/>
          <w:lang w:eastAsia="en-US" w:bidi="ar-SA"/>
        </w:rPr>
        <w:t>dažnesn</w:t>
      </w:r>
      <w:r w:rsidR="00161D07">
        <w:rPr>
          <w:noProof/>
          <w:lang w:eastAsia="en-US" w:bidi="ar-SA"/>
        </w:rPr>
        <w:t>i</w:t>
      </w:r>
      <w:r w:rsidR="00161D07" w:rsidRPr="00114930">
        <w:rPr>
          <w:noProof/>
          <w:lang w:eastAsia="en-US" w:bidi="ar-SA"/>
        </w:rPr>
        <w:t xml:space="preserve"> vartojant dideles dozes</w:t>
      </w:r>
      <w:r w:rsidR="00161D07">
        <w:rPr>
          <w:noProof/>
          <w:lang w:eastAsia="en-US" w:bidi="ar-SA"/>
        </w:rPr>
        <w:t>)</w:t>
      </w:r>
      <w:r w:rsidR="00114930" w:rsidRPr="00114930">
        <w:rPr>
          <w:noProof/>
          <w:lang w:eastAsia="en-US" w:bidi="ar-SA"/>
        </w:rPr>
        <w:t>, širdies ritmo sutrikim</w:t>
      </w:r>
      <w:r w:rsidR="007F2D2B">
        <w:rPr>
          <w:noProof/>
          <w:lang w:eastAsia="en-US" w:bidi="ar-SA"/>
        </w:rPr>
        <w:t>ai</w:t>
      </w:r>
      <w:r w:rsidR="00114930" w:rsidRPr="00114930">
        <w:rPr>
          <w:noProof/>
          <w:lang w:eastAsia="en-US" w:bidi="ar-SA"/>
        </w:rPr>
        <w:t xml:space="preserve"> ir labai ret</w:t>
      </w:r>
      <w:r w:rsidR="007F2D2B">
        <w:rPr>
          <w:noProof/>
          <w:lang w:eastAsia="en-US" w:bidi="ar-SA"/>
        </w:rPr>
        <w:t>a</w:t>
      </w:r>
      <w:r w:rsidR="00114930" w:rsidRPr="00114930">
        <w:rPr>
          <w:noProof/>
          <w:lang w:eastAsia="en-US" w:bidi="ar-SA"/>
        </w:rPr>
        <w:t xml:space="preserve"> širdies veikl</w:t>
      </w:r>
      <w:r w:rsidR="007F2D2B">
        <w:rPr>
          <w:noProof/>
          <w:lang w:eastAsia="en-US" w:bidi="ar-SA"/>
        </w:rPr>
        <w:t>a</w:t>
      </w:r>
      <w:r w:rsidR="00114930" w:rsidRPr="00114930">
        <w:rPr>
          <w:noProof/>
          <w:lang w:eastAsia="en-US" w:bidi="ar-SA"/>
        </w:rPr>
        <w:t xml:space="preserve"> (labai greitas širdies plakimas dažnesnis vartojant dideles dozes), miokardo infarkt</w:t>
      </w:r>
      <w:r w:rsidR="007F2D2B">
        <w:rPr>
          <w:noProof/>
          <w:lang w:eastAsia="en-US" w:bidi="ar-SA"/>
        </w:rPr>
        <w:t>as</w:t>
      </w:r>
      <w:r w:rsidR="00114930" w:rsidRPr="00114930">
        <w:rPr>
          <w:noProof/>
          <w:lang w:eastAsia="en-US" w:bidi="ar-SA"/>
        </w:rPr>
        <w:t xml:space="preserve"> (labai retai), kvėpavimo sutrikim</w:t>
      </w:r>
      <w:r w:rsidR="007F2D2B">
        <w:rPr>
          <w:noProof/>
          <w:lang w:eastAsia="en-US" w:bidi="ar-SA"/>
        </w:rPr>
        <w:t>ai</w:t>
      </w:r>
      <w:r w:rsidR="00114930" w:rsidRPr="00114930">
        <w:rPr>
          <w:noProof/>
          <w:lang w:eastAsia="en-US" w:bidi="ar-SA"/>
        </w:rPr>
        <w:t>.</w:t>
      </w:r>
    </w:p>
    <w:p w14:paraId="63E00433" w14:textId="77777777" w:rsidR="005F7D90" w:rsidRDefault="005F7D90" w:rsidP="00114930">
      <w:pPr>
        <w:spacing w:line="240" w:lineRule="auto"/>
        <w:rPr>
          <w:i/>
          <w:iCs/>
          <w:noProof/>
          <w:u w:val="single"/>
          <w:lang w:eastAsia="en-US" w:bidi="ar-SA"/>
        </w:rPr>
      </w:pPr>
    </w:p>
    <w:p w14:paraId="240E009B" w14:textId="77777777" w:rsidR="005F7D90" w:rsidRDefault="005F7D90" w:rsidP="00114930">
      <w:pPr>
        <w:spacing w:line="240" w:lineRule="auto"/>
        <w:rPr>
          <w:noProof/>
          <w:lang w:eastAsia="en-US" w:bidi="ar-SA"/>
        </w:rPr>
      </w:pPr>
      <w:r w:rsidRPr="00862FAD">
        <w:rPr>
          <w:b/>
          <w:iCs/>
          <w:noProof/>
          <w:lang w:eastAsia="en-US" w:bidi="ar-SA"/>
        </w:rPr>
        <w:t>Šalutinio poveikio reiškiniai, kurių dažnis nežinomas (negali būti apskaičiuotas pagal turimus duomenis):</w:t>
      </w:r>
      <w:r w:rsidRPr="005F7D90">
        <w:t xml:space="preserve"> </w:t>
      </w:r>
      <w:r w:rsidR="00292525" w:rsidRPr="00FB16E4">
        <w:t xml:space="preserve">galvos smegenų kraujagysles pažeidžiančios sunkios būklės, vadinamos užpakalinės grįžtamosios encefalopatijos sindromu (UGES) ir grįžtamosios smegenų </w:t>
      </w:r>
      <w:proofErr w:type="spellStart"/>
      <w:r w:rsidR="00292525" w:rsidRPr="00FB16E4">
        <w:t>vazokonstrikcijos</w:t>
      </w:r>
      <w:proofErr w:type="spellEnd"/>
      <w:r w:rsidR="00292525" w:rsidRPr="00FB16E4">
        <w:t xml:space="preserve"> sindromu (GSVS)</w:t>
      </w:r>
      <w:r w:rsidR="00292525">
        <w:t xml:space="preserve">, </w:t>
      </w:r>
      <w:r w:rsidRPr="00862FAD">
        <w:rPr>
          <w:noProof/>
          <w:lang w:eastAsia="en-US" w:bidi="ar-SA"/>
        </w:rPr>
        <w:t xml:space="preserve">centrinės nervų sistemos aktyvinimo simptomai, įskaitant nervingumą, neramumą, </w:t>
      </w:r>
      <w:r w:rsidRPr="00277FA7">
        <w:rPr>
          <w:noProof/>
          <w:lang w:eastAsia="en-US" w:bidi="ar-SA"/>
        </w:rPr>
        <w:t xml:space="preserve">miego sutrikimus, </w:t>
      </w:r>
      <w:r>
        <w:rPr>
          <w:noProof/>
          <w:lang w:eastAsia="en-US" w:bidi="ar-SA"/>
        </w:rPr>
        <w:t xml:space="preserve">nerimą, </w:t>
      </w:r>
      <w:r w:rsidRPr="00862FAD">
        <w:rPr>
          <w:noProof/>
          <w:lang w:eastAsia="en-US" w:bidi="ar-SA"/>
        </w:rPr>
        <w:t xml:space="preserve">raumenų drebėjimą, </w:t>
      </w:r>
      <w:r w:rsidRPr="00114930">
        <w:rPr>
          <w:noProof/>
          <w:lang w:eastAsia="en-US" w:bidi="ar-SA"/>
        </w:rPr>
        <w:t>padidėj</w:t>
      </w:r>
      <w:r>
        <w:rPr>
          <w:noProof/>
          <w:lang w:eastAsia="en-US" w:bidi="ar-SA"/>
        </w:rPr>
        <w:t>ęs</w:t>
      </w:r>
      <w:r w:rsidRPr="00114930">
        <w:rPr>
          <w:noProof/>
          <w:lang w:eastAsia="en-US" w:bidi="ar-SA"/>
        </w:rPr>
        <w:t xml:space="preserve"> aktyvum</w:t>
      </w:r>
      <w:r>
        <w:rPr>
          <w:noProof/>
          <w:lang w:eastAsia="en-US" w:bidi="ar-SA"/>
        </w:rPr>
        <w:t>as</w:t>
      </w:r>
      <w:r w:rsidRPr="00114930">
        <w:rPr>
          <w:noProof/>
          <w:lang w:eastAsia="en-US" w:bidi="ar-SA"/>
        </w:rPr>
        <w:t>, padidėj</w:t>
      </w:r>
      <w:r>
        <w:rPr>
          <w:noProof/>
          <w:lang w:eastAsia="en-US" w:bidi="ar-SA"/>
        </w:rPr>
        <w:t>ęs</w:t>
      </w:r>
      <w:r w:rsidRPr="00114930">
        <w:rPr>
          <w:noProof/>
          <w:lang w:eastAsia="en-US" w:bidi="ar-SA"/>
        </w:rPr>
        <w:t xml:space="preserve"> jaudrum</w:t>
      </w:r>
      <w:r>
        <w:rPr>
          <w:noProof/>
          <w:lang w:eastAsia="en-US" w:bidi="ar-SA"/>
        </w:rPr>
        <w:t>as</w:t>
      </w:r>
      <w:r w:rsidRPr="00114930">
        <w:rPr>
          <w:noProof/>
          <w:lang w:eastAsia="en-US" w:bidi="ar-SA"/>
        </w:rPr>
        <w:t>, svaigul</w:t>
      </w:r>
      <w:r>
        <w:rPr>
          <w:noProof/>
          <w:lang w:eastAsia="en-US" w:bidi="ar-SA"/>
        </w:rPr>
        <w:t>ys</w:t>
      </w:r>
      <w:r w:rsidRPr="00114930">
        <w:rPr>
          <w:noProof/>
          <w:lang w:eastAsia="en-US" w:bidi="ar-SA"/>
        </w:rPr>
        <w:t>, galvos skausm</w:t>
      </w:r>
      <w:r>
        <w:rPr>
          <w:noProof/>
          <w:lang w:eastAsia="en-US" w:bidi="ar-SA"/>
        </w:rPr>
        <w:t>as</w:t>
      </w:r>
      <w:r w:rsidRPr="00114930">
        <w:rPr>
          <w:noProof/>
          <w:lang w:eastAsia="en-US" w:bidi="ar-SA"/>
        </w:rPr>
        <w:t>, ataksij</w:t>
      </w:r>
      <w:r>
        <w:rPr>
          <w:noProof/>
          <w:lang w:eastAsia="en-US" w:bidi="ar-SA"/>
        </w:rPr>
        <w:t>a</w:t>
      </w:r>
      <w:r w:rsidRPr="00114930">
        <w:rPr>
          <w:noProof/>
          <w:lang w:eastAsia="en-US" w:bidi="ar-SA"/>
        </w:rPr>
        <w:t xml:space="preserve"> (judėjimo sutrikim</w:t>
      </w:r>
      <w:r>
        <w:rPr>
          <w:noProof/>
          <w:lang w:eastAsia="en-US" w:bidi="ar-SA"/>
        </w:rPr>
        <w:t>as</w:t>
      </w:r>
      <w:r w:rsidRPr="00114930">
        <w:rPr>
          <w:noProof/>
          <w:lang w:eastAsia="en-US" w:bidi="ar-SA"/>
        </w:rPr>
        <w:t>), drebul</w:t>
      </w:r>
      <w:r>
        <w:rPr>
          <w:noProof/>
          <w:lang w:eastAsia="en-US" w:bidi="ar-SA"/>
        </w:rPr>
        <w:t>ys</w:t>
      </w:r>
      <w:r w:rsidRPr="00114930">
        <w:rPr>
          <w:noProof/>
          <w:lang w:eastAsia="en-US" w:bidi="ar-SA"/>
        </w:rPr>
        <w:t xml:space="preserve">, </w:t>
      </w:r>
      <w:r w:rsidRPr="005F7D90">
        <w:rPr>
          <w:noProof/>
          <w:lang w:eastAsia="en-US" w:bidi="ar-SA"/>
        </w:rPr>
        <w:t>skonio jutimo sutrikim</w:t>
      </w:r>
      <w:r>
        <w:rPr>
          <w:noProof/>
          <w:lang w:eastAsia="en-US" w:bidi="ar-SA"/>
        </w:rPr>
        <w:t xml:space="preserve">as, </w:t>
      </w:r>
      <w:r w:rsidRPr="00114930">
        <w:rPr>
          <w:noProof/>
          <w:lang w:eastAsia="en-US" w:bidi="ar-SA"/>
        </w:rPr>
        <w:t>vyzdžių išsiplėtim</w:t>
      </w:r>
      <w:r>
        <w:rPr>
          <w:noProof/>
          <w:lang w:eastAsia="en-US" w:bidi="ar-SA"/>
        </w:rPr>
        <w:t>as</w:t>
      </w:r>
      <w:r w:rsidRPr="00114930">
        <w:rPr>
          <w:noProof/>
          <w:lang w:eastAsia="en-US" w:bidi="ar-SA"/>
        </w:rPr>
        <w:t>, greit</w:t>
      </w:r>
      <w:r>
        <w:rPr>
          <w:noProof/>
          <w:lang w:eastAsia="en-US" w:bidi="ar-SA"/>
        </w:rPr>
        <w:t>as</w:t>
      </w:r>
      <w:r w:rsidRPr="00114930">
        <w:rPr>
          <w:noProof/>
          <w:lang w:eastAsia="en-US" w:bidi="ar-SA"/>
        </w:rPr>
        <w:t xml:space="preserve"> širdies plakim</w:t>
      </w:r>
      <w:r>
        <w:rPr>
          <w:noProof/>
          <w:lang w:eastAsia="en-US" w:bidi="ar-SA"/>
        </w:rPr>
        <w:t>as</w:t>
      </w:r>
      <w:r w:rsidRPr="00114930">
        <w:rPr>
          <w:noProof/>
          <w:lang w:eastAsia="en-US" w:bidi="ar-SA"/>
        </w:rPr>
        <w:t>, palpitacij</w:t>
      </w:r>
      <w:r>
        <w:rPr>
          <w:noProof/>
          <w:lang w:eastAsia="en-US" w:bidi="ar-SA"/>
        </w:rPr>
        <w:t>os</w:t>
      </w:r>
      <w:r w:rsidRPr="00114930">
        <w:rPr>
          <w:noProof/>
          <w:lang w:eastAsia="en-US" w:bidi="ar-SA"/>
        </w:rPr>
        <w:t>, hipertenzij</w:t>
      </w:r>
      <w:r>
        <w:rPr>
          <w:noProof/>
          <w:lang w:eastAsia="en-US" w:bidi="ar-SA"/>
        </w:rPr>
        <w:t>a</w:t>
      </w:r>
      <w:r w:rsidRPr="00114930">
        <w:rPr>
          <w:noProof/>
          <w:lang w:eastAsia="en-US" w:bidi="ar-SA"/>
        </w:rPr>
        <w:t xml:space="preserve"> (da</w:t>
      </w:r>
      <w:r w:rsidR="00161D07">
        <w:rPr>
          <w:noProof/>
          <w:lang w:eastAsia="en-US" w:bidi="ar-SA"/>
        </w:rPr>
        <w:t xml:space="preserve">žniausiai </w:t>
      </w:r>
      <w:r w:rsidRPr="00114930">
        <w:rPr>
          <w:noProof/>
          <w:lang w:eastAsia="en-US" w:bidi="ar-SA"/>
        </w:rPr>
        <w:t>hipertenzija sergantiems pacientams), pykinim</w:t>
      </w:r>
      <w:r>
        <w:rPr>
          <w:noProof/>
          <w:lang w:eastAsia="en-US" w:bidi="ar-SA"/>
        </w:rPr>
        <w:t>as</w:t>
      </w:r>
      <w:r w:rsidRPr="00114930">
        <w:rPr>
          <w:noProof/>
          <w:lang w:eastAsia="en-US" w:bidi="ar-SA"/>
        </w:rPr>
        <w:t>, vėmim</w:t>
      </w:r>
      <w:r>
        <w:rPr>
          <w:noProof/>
          <w:lang w:eastAsia="en-US" w:bidi="ar-SA"/>
        </w:rPr>
        <w:t>as</w:t>
      </w:r>
      <w:r w:rsidRPr="00114930">
        <w:rPr>
          <w:noProof/>
          <w:lang w:eastAsia="en-US" w:bidi="ar-SA"/>
        </w:rPr>
        <w:t>, žarnyno uždegim</w:t>
      </w:r>
      <w:r>
        <w:rPr>
          <w:noProof/>
          <w:lang w:eastAsia="en-US" w:bidi="ar-SA"/>
        </w:rPr>
        <w:t>as</w:t>
      </w:r>
      <w:r w:rsidRPr="00114930">
        <w:rPr>
          <w:noProof/>
          <w:lang w:eastAsia="en-US" w:bidi="ar-SA"/>
        </w:rPr>
        <w:t>, dėl kurio dažnai būna viduriavimas (išeminis kolitas), kiet</w:t>
      </w:r>
      <w:r>
        <w:rPr>
          <w:noProof/>
          <w:lang w:eastAsia="en-US" w:bidi="ar-SA"/>
        </w:rPr>
        <w:t>as</w:t>
      </w:r>
      <w:r w:rsidRPr="00114930">
        <w:rPr>
          <w:noProof/>
          <w:lang w:eastAsia="en-US" w:bidi="ar-SA"/>
        </w:rPr>
        <w:t xml:space="preserve"> raudon</w:t>
      </w:r>
      <w:r>
        <w:rPr>
          <w:noProof/>
          <w:lang w:eastAsia="en-US" w:bidi="ar-SA"/>
        </w:rPr>
        <w:t>as</w:t>
      </w:r>
      <w:r w:rsidRPr="00114930">
        <w:rPr>
          <w:noProof/>
          <w:lang w:eastAsia="en-US" w:bidi="ar-SA"/>
        </w:rPr>
        <w:t xml:space="preserve"> odos </w:t>
      </w:r>
      <w:r>
        <w:rPr>
          <w:noProof/>
          <w:lang w:eastAsia="en-US" w:bidi="ar-SA"/>
        </w:rPr>
        <w:t>iš</w:t>
      </w:r>
      <w:r w:rsidRPr="00114930">
        <w:rPr>
          <w:noProof/>
          <w:lang w:eastAsia="en-US" w:bidi="ar-SA"/>
        </w:rPr>
        <w:t>bėrim</w:t>
      </w:r>
      <w:r>
        <w:rPr>
          <w:noProof/>
          <w:lang w:eastAsia="en-US" w:bidi="ar-SA"/>
        </w:rPr>
        <w:t>as</w:t>
      </w:r>
      <w:r w:rsidRPr="00114930">
        <w:rPr>
          <w:noProof/>
          <w:lang w:eastAsia="en-US" w:bidi="ar-SA"/>
        </w:rPr>
        <w:t>, lydim</w:t>
      </w:r>
      <w:r>
        <w:rPr>
          <w:noProof/>
          <w:lang w:eastAsia="en-US" w:bidi="ar-SA"/>
        </w:rPr>
        <w:t>as</w:t>
      </w:r>
      <w:r w:rsidRPr="00114930">
        <w:rPr>
          <w:noProof/>
          <w:lang w:eastAsia="en-US" w:bidi="ar-SA"/>
        </w:rPr>
        <w:t xml:space="preserve"> niežulio, odos uždegim</w:t>
      </w:r>
      <w:r>
        <w:rPr>
          <w:noProof/>
          <w:lang w:eastAsia="en-US" w:bidi="ar-SA"/>
        </w:rPr>
        <w:t>as</w:t>
      </w:r>
      <w:r w:rsidRPr="00114930">
        <w:rPr>
          <w:noProof/>
          <w:lang w:eastAsia="en-US" w:bidi="ar-SA"/>
        </w:rPr>
        <w:t>, sunkum</w:t>
      </w:r>
      <w:r>
        <w:rPr>
          <w:noProof/>
          <w:lang w:eastAsia="en-US" w:bidi="ar-SA"/>
        </w:rPr>
        <w:t>as</w:t>
      </w:r>
      <w:r w:rsidRPr="00114930">
        <w:rPr>
          <w:noProof/>
          <w:lang w:eastAsia="en-US" w:bidi="ar-SA"/>
        </w:rPr>
        <w:t xml:space="preserve"> ar skausm</w:t>
      </w:r>
      <w:r>
        <w:rPr>
          <w:noProof/>
          <w:lang w:eastAsia="en-US" w:bidi="ar-SA"/>
        </w:rPr>
        <w:t>as</w:t>
      </w:r>
      <w:r w:rsidRPr="00114930">
        <w:rPr>
          <w:noProof/>
          <w:lang w:eastAsia="en-US" w:bidi="ar-SA"/>
        </w:rPr>
        <w:t xml:space="preserve"> šlapinantis, padidėj</w:t>
      </w:r>
      <w:r>
        <w:rPr>
          <w:noProof/>
          <w:lang w:eastAsia="en-US" w:bidi="ar-SA"/>
        </w:rPr>
        <w:t>ęs</w:t>
      </w:r>
      <w:r w:rsidRPr="00114930">
        <w:rPr>
          <w:noProof/>
          <w:lang w:eastAsia="en-US" w:bidi="ar-SA"/>
        </w:rPr>
        <w:t xml:space="preserve"> prakaitavim</w:t>
      </w:r>
      <w:r>
        <w:rPr>
          <w:noProof/>
          <w:lang w:eastAsia="en-US" w:bidi="ar-SA"/>
        </w:rPr>
        <w:t>as</w:t>
      </w:r>
      <w:r w:rsidRPr="00114930">
        <w:rPr>
          <w:noProof/>
          <w:lang w:eastAsia="en-US" w:bidi="ar-SA"/>
        </w:rPr>
        <w:t>, neįprast</w:t>
      </w:r>
      <w:r>
        <w:rPr>
          <w:noProof/>
          <w:lang w:eastAsia="en-US" w:bidi="ar-SA"/>
        </w:rPr>
        <w:t>as</w:t>
      </w:r>
      <w:r w:rsidRPr="00114930">
        <w:rPr>
          <w:noProof/>
          <w:lang w:eastAsia="en-US" w:bidi="ar-SA"/>
        </w:rPr>
        <w:t xml:space="preserve"> blyškum</w:t>
      </w:r>
      <w:r>
        <w:rPr>
          <w:noProof/>
          <w:lang w:eastAsia="en-US" w:bidi="ar-SA"/>
        </w:rPr>
        <w:t>as</w:t>
      </w:r>
      <w:r w:rsidRPr="00114930">
        <w:rPr>
          <w:noProof/>
          <w:lang w:eastAsia="en-US" w:bidi="ar-SA"/>
        </w:rPr>
        <w:t xml:space="preserve"> ir silpnum</w:t>
      </w:r>
      <w:r>
        <w:rPr>
          <w:noProof/>
          <w:lang w:eastAsia="en-US" w:bidi="ar-SA"/>
        </w:rPr>
        <w:t>as</w:t>
      </w:r>
      <w:r w:rsidRPr="00114930">
        <w:rPr>
          <w:noProof/>
          <w:lang w:eastAsia="en-US" w:bidi="ar-SA"/>
        </w:rPr>
        <w:t>.</w:t>
      </w:r>
    </w:p>
    <w:p w14:paraId="4839F940" w14:textId="77777777" w:rsidR="00292525" w:rsidRDefault="00292525" w:rsidP="00292525">
      <w:pPr>
        <w:spacing w:line="240" w:lineRule="auto"/>
        <w:rPr>
          <w:noProof/>
          <w:lang w:eastAsia="en-US" w:bidi="ar-SA"/>
        </w:rPr>
      </w:pPr>
    </w:p>
    <w:p w14:paraId="731BD5E7" w14:textId="77777777" w:rsidR="00292525" w:rsidRDefault="00292525" w:rsidP="00292525">
      <w:pPr>
        <w:spacing w:line="240" w:lineRule="auto"/>
        <w:rPr>
          <w:noProof/>
          <w:lang w:eastAsia="en-US" w:bidi="ar-SA"/>
        </w:rPr>
      </w:pPr>
      <w:r>
        <w:rPr>
          <w:noProof/>
          <w:lang w:eastAsia="en-US" w:bidi="ar-SA"/>
        </w:rPr>
        <w:t xml:space="preserve">Nedelsdami nutraukite </w:t>
      </w:r>
      <w:r w:rsidRPr="00FB16E4">
        <w:rPr>
          <w:noProof/>
          <w:lang w:eastAsia="en-US" w:bidi="ar-SA"/>
        </w:rPr>
        <w:t>TEMPIER</w:t>
      </w:r>
      <w:r>
        <w:rPr>
          <w:noProof/>
          <w:lang w:eastAsia="en-US" w:bidi="ar-SA"/>
        </w:rPr>
        <w:t xml:space="preserve"> vartojimą ir kreipkitės skubios medicinos pagalbos, jeigu Jums pasireikštų simptomų, kurie gali būti užpakalinės grįžtamosios encefalopatijos sindromo (UGES) ir grįžtamosios smegenų vazokonstrikcijos sindromo (GSVS) požymiais. Šie simptomai gali būti tokie: </w:t>
      </w:r>
    </w:p>
    <w:p w14:paraId="0DE9EDF7" w14:textId="77777777" w:rsidR="00292525" w:rsidRDefault="00292525" w:rsidP="00292525">
      <w:pPr>
        <w:numPr>
          <w:ilvl w:val="0"/>
          <w:numId w:val="32"/>
        </w:numPr>
        <w:spacing w:line="240" w:lineRule="auto"/>
        <w:ind w:left="567" w:hanging="567"/>
        <w:rPr>
          <w:noProof/>
          <w:lang w:eastAsia="en-US" w:bidi="ar-SA"/>
        </w:rPr>
      </w:pPr>
      <w:r>
        <w:rPr>
          <w:noProof/>
          <w:lang w:eastAsia="en-US" w:bidi="ar-SA"/>
        </w:rPr>
        <w:t>stiprus staiga prasidėjęs galvos skausmas;</w:t>
      </w:r>
    </w:p>
    <w:p w14:paraId="625AD7B3" w14:textId="77777777" w:rsidR="00292525" w:rsidRDefault="00292525" w:rsidP="00292525">
      <w:pPr>
        <w:numPr>
          <w:ilvl w:val="0"/>
          <w:numId w:val="32"/>
        </w:numPr>
        <w:spacing w:line="240" w:lineRule="auto"/>
        <w:ind w:left="567" w:hanging="567"/>
        <w:rPr>
          <w:noProof/>
          <w:lang w:eastAsia="en-US" w:bidi="ar-SA"/>
        </w:rPr>
      </w:pPr>
      <w:r>
        <w:rPr>
          <w:noProof/>
          <w:lang w:eastAsia="en-US" w:bidi="ar-SA"/>
        </w:rPr>
        <w:t>pykinimo jausmas;</w:t>
      </w:r>
    </w:p>
    <w:p w14:paraId="5211C5FE" w14:textId="77777777" w:rsidR="00292525" w:rsidRDefault="00292525" w:rsidP="00292525">
      <w:pPr>
        <w:numPr>
          <w:ilvl w:val="0"/>
          <w:numId w:val="32"/>
        </w:numPr>
        <w:spacing w:line="240" w:lineRule="auto"/>
        <w:ind w:left="567" w:hanging="567"/>
        <w:rPr>
          <w:noProof/>
          <w:lang w:eastAsia="en-US" w:bidi="ar-SA"/>
        </w:rPr>
      </w:pPr>
      <w:r>
        <w:rPr>
          <w:noProof/>
          <w:lang w:eastAsia="en-US" w:bidi="ar-SA"/>
        </w:rPr>
        <w:t>vėmimas;</w:t>
      </w:r>
    </w:p>
    <w:p w14:paraId="0EE5848F" w14:textId="77777777" w:rsidR="00292525" w:rsidRDefault="00292525" w:rsidP="00292525">
      <w:pPr>
        <w:numPr>
          <w:ilvl w:val="0"/>
          <w:numId w:val="32"/>
        </w:numPr>
        <w:spacing w:line="240" w:lineRule="auto"/>
        <w:ind w:left="567" w:hanging="567"/>
        <w:rPr>
          <w:noProof/>
          <w:lang w:eastAsia="en-US" w:bidi="ar-SA"/>
        </w:rPr>
      </w:pPr>
      <w:r>
        <w:rPr>
          <w:noProof/>
          <w:lang w:eastAsia="en-US" w:bidi="ar-SA"/>
        </w:rPr>
        <w:t>sumišimas;</w:t>
      </w:r>
    </w:p>
    <w:p w14:paraId="161B08EA" w14:textId="77777777" w:rsidR="00292525" w:rsidRDefault="00292525" w:rsidP="00292525">
      <w:pPr>
        <w:numPr>
          <w:ilvl w:val="0"/>
          <w:numId w:val="32"/>
        </w:numPr>
        <w:spacing w:line="240" w:lineRule="auto"/>
        <w:ind w:left="567" w:hanging="567"/>
        <w:rPr>
          <w:noProof/>
          <w:lang w:eastAsia="en-US" w:bidi="ar-SA"/>
        </w:rPr>
      </w:pPr>
      <w:r>
        <w:rPr>
          <w:noProof/>
          <w:lang w:eastAsia="en-US" w:bidi="ar-SA"/>
        </w:rPr>
        <w:t>traukuliai;</w:t>
      </w:r>
    </w:p>
    <w:p w14:paraId="2631BDDE" w14:textId="77777777" w:rsidR="00292525" w:rsidRDefault="00292525" w:rsidP="00292525">
      <w:pPr>
        <w:numPr>
          <w:ilvl w:val="0"/>
          <w:numId w:val="32"/>
        </w:numPr>
        <w:spacing w:line="240" w:lineRule="auto"/>
        <w:ind w:left="567" w:hanging="567"/>
        <w:rPr>
          <w:noProof/>
          <w:lang w:eastAsia="en-US" w:bidi="ar-SA"/>
        </w:rPr>
      </w:pPr>
      <w:r>
        <w:rPr>
          <w:noProof/>
          <w:lang w:eastAsia="en-US" w:bidi="ar-SA"/>
        </w:rPr>
        <w:t>pakitusi rega.</w:t>
      </w:r>
    </w:p>
    <w:p w14:paraId="5D4DC4B7" w14:textId="77777777" w:rsidR="005F7D90" w:rsidRPr="00114930" w:rsidRDefault="005F7D90" w:rsidP="00114930">
      <w:pPr>
        <w:spacing w:line="240" w:lineRule="auto"/>
        <w:rPr>
          <w:noProof/>
          <w:lang w:eastAsia="en-US" w:bidi="ar-SA"/>
        </w:rPr>
      </w:pPr>
    </w:p>
    <w:p w14:paraId="0B807CDF" w14:textId="77777777" w:rsidR="00114930" w:rsidRDefault="00114930" w:rsidP="00114930">
      <w:pPr>
        <w:spacing w:line="240" w:lineRule="auto"/>
        <w:rPr>
          <w:b/>
          <w:noProof/>
          <w:lang w:eastAsia="en-US" w:bidi="ar-SA"/>
        </w:rPr>
      </w:pPr>
      <w:r w:rsidRPr="00114930">
        <w:rPr>
          <w:b/>
          <w:noProof/>
          <w:lang w:eastAsia="en-US" w:bidi="ar-SA"/>
        </w:rPr>
        <w:t>Su dekstrometorfanu susijęs galimas šalutinis poveikis</w:t>
      </w:r>
    </w:p>
    <w:p w14:paraId="5B432910" w14:textId="77777777" w:rsidR="005F7D90" w:rsidRDefault="005F7D90" w:rsidP="00114930">
      <w:pPr>
        <w:spacing w:line="240" w:lineRule="auto"/>
        <w:rPr>
          <w:b/>
          <w:noProof/>
          <w:lang w:eastAsia="en-US" w:bidi="ar-SA"/>
        </w:rPr>
      </w:pPr>
    </w:p>
    <w:p w14:paraId="3A8B318A" w14:textId="77777777" w:rsidR="005F7D90" w:rsidRPr="00114930" w:rsidRDefault="00422FD1" w:rsidP="00862FAD">
      <w:pPr>
        <w:spacing w:line="240" w:lineRule="auto"/>
        <w:rPr>
          <w:noProof/>
          <w:lang w:eastAsia="en-US" w:bidi="ar-SA"/>
        </w:rPr>
      </w:pPr>
      <w:r w:rsidRPr="00135D0E">
        <w:rPr>
          <w:b/>
          <w:iCs/>
          <w:noProof/>
          <w:snapToGrid w:val="0"/>
          <w:szCs w:val="22"/>
        </w:rPr>
        <w:t>Šalut</w:t>
      </w:r>
      <w:r w:rsidRPr="00862FAD">
        <w:rPr>
          <w:b/>
          <w:iCs/>
          <w:noProof/>
          <w:snapToGrid w:val="0"/>
          <w:szCs w:val="22"/>
        </w:rPr>
        <w:t>inio poveikio reiškiniai, kurių dažnis nežinomas (negali būti apskaičiuotas pagal turimus duomenis):</w:t>
      </w:r>
      <w:r w:rsidR="005F7D90" w:rsidRPr="00862FAD">
        <w:rPr>
          <w:b/>
          <w:noProof/>
          <w:lang w:eastAsia="en-US" w:bidi="ar-SA"/>
        </w:rPr>
        <w:t xml:space="preserve"> </w:t>
      </w:r>
      <w:r w:rsidR="00114930" w:rsidRPr="00114930">
        <w:rPr>
          <w:noProof/>
          <w:lang w:eastAsia="en-US" w:bidi="ar-SA"/>
        </w:rPr>
        <w:t>mieguistum</w:t>
      </w:r>
      <w:r w:rsidR="002F00CF">
        <w:rPr>
          <w:noProof/>
          <w:lang w:eastAsia="en-US" w:bidi="ar-SA"/>
        </w:rPr>
        <w:t>as</w:t>
      </w:r>
      <w:r w:rsidR="00114930" w:rsidRPr="00114930">
        <w:rPr>
          <w:noProof/>
          <w:lang w:eastAsia="en-US" w:bidi="ar-SA"/>
        </w:rPr>
        <w:t>, svaigul</w:t>
      </w:r>
      <w:r w:rsidR="002F00CF">
        <w:rPr>
          <w:noProof/>
          <w:lang w:eastAsia="en-US" w:bidi="ar-SA"/>
        </w:rPr>
        <w:t>ys</w:t>
      </w:r>
      <w:r w:rsidR="00114930" w:rsidRPr="00114930">
        <w:rPr>
          <w:noProof/>
          <w:lang w:eastAsia="en-US" w:bidi="ar-SA"/>
        </w:rPr>
        <w:t xml:space="preserve">, </w:t>
      </w:r>
      <w:r w:rsidR="00161D07">
        <w:rPr>
          <w:noProof/>
          <w:lang w:eastAsia="en-US" w:bidi="ar-SA"/>
        </w:rPr>
        <w:t xml:space="preserve">galvos sukimąsis, </w:t>
      </w:r>
      <w:r w:rsidR="005F7D90" w:rsidRPr="005F7D90">
        <w:rPr>
          <w:noProof/>
          <w:lang w:eastAsia="en-US" w:bidi="ar-SA"/>
        </w:rPr>
        <w:t>sumišimas</w:t>
      </w:r>
      <w:r w:rsidR="005F7D90">
        <w:rPr>
          <w:noProof/>
          <w:lang w:eastAsia="en-US" w:bidi="ar-SA"/>
        </w:rPr>
        <w:t xml:space="preserve">, </w:t>
      </w:r>
      <w:r w:rsidR="005F7D90" w:rsidRPr="005F7D90">
        <w:rPr>
          <w:noProof/>
          <w:lang w:eastAsia="en-US" w:bidi="ar-SA"/>
        </w:rPr>
        <w:t>galvos skausmas</w:t>
      </w:r>
      <w:r w:rsidR="005F7D90">
        <w:rPr>
          <w:noProof/>
          <w:lang w:eastAsia="en-US" w:bidi="ar-SA"/>
        </w:rPr>
        <w:t>,</w:t>
      </w:r>
      <w:r w:rsidR="005F7D90" w:rsidRPr="005F7D90">
        <w:rPr>
          <w:noProof/>
          <w:lang w:eastAsia="en-US" w:bidi="ar-SA"/>
        </w:rPr>
        <w:t xml:space="preserve"> </w:t>
      </w:r>
      <w:r w:rsidR="00114930" w:rsidRPr="00114930">
        <w:rPr>
          <w:noProof/>
          <w:lang w:eastAsia="en-US" w:bidi="ar-SA"/>
        </w:rPr>
        <w:t>vidurių užkietėjim</w:t>
      </w:r>
      <w:r w:rsidR="002F00CF">
        <w:rPr>
          <w:noProof/>
          <w:lang w:eastAsia="en-US" w:bidi="ar-SA"/>
        </w:rPr>
        <w:t>as</w:t>
      </w:r>
      <w:r w:rsidR="00114930" w:rsidRPr="00114930">
        <w:rPr>
          <w:noProof/>
          <w:lang w:eastAsia="en-US" w:bidi="ar-SA"/>
        </w:rPr>
        <w:t>, virškinimo trakto sutrikim</w:t>
      </w:r>
      <w:r w:rsidR="002F00CF">
        <w:rPr>
          <w:noProof/>
          <w:lang w:eastAsia="en-US" w:bidi="ar-SA"/>
        </w:rPr>
        <w:t>a</w:t>
      </w:r>
      <w:r w:rsidR="00114930" w:rsidRPr="00114930">
        <w:rPr>
          <w:noProof/>
          <w:lang w:eastAsia="en-US" w:bidi="ar-SA"/>
        </w:rPr>
        <w:t>s, pykinim</w:t>
      </w:r>
      <w:r w:rsidR="002F00CF">
        <w:rPr>
          <w:noProof/>
          <w:lang w:eastAsia="en-US" w:bidi="ar-SA"/>
        </w:rPr>
        <w:t>as</w:t>
      </w:r>
      <w:r w:rsidR="00114930" w:rsidRPr="00114930">
        <w:rPr>
          <w:noProof/>
          <w:lang w:eastAsia="en-US" w:bidi="ar-SA"/>
        </w:rPr>
        <w:t>, vėmim</w:t>
      </w:r>
      <w:r w:rsidR="002F00CF">
        <w:rPr>
          <w:noProof/>
          <w:lang w:eastAsia="en-US" w:bidi="ar-SA"/>
        </w:rPr>
        <w:t>as</w:t>
      </w:r>
      <w:r w:rsidR="005F7D90">
        <w:rPr>
          <w:noProof/>
          <w:lang w:eastAsia="en-US" w:bidi="ar-SA"/>
        </w:rPr>
        <w:t>.</w:t>
      </w:r>
    </w:p>
    <w:p w14:paraId="08F85619" w14:textId="77777777" w:rsidR="00114930" w:rsidRPr="00114930" w:rsidRDefault="00114930" w:rsidP="00114930">
      <w:pPr>
        <w:spacing w:line="240" w:lineRule="auto"/>
        <w:rPr>
          <w:noProof/>
          <w:lang w:eastAsia="en-US" w:bidi="ar-SA"/>
        </w:rPr>
      </w:pPr>
    </w:p>
    <w:p w14:paraId="3A0BC431" w14:textId="77777777" w:rsidR="00114930" w:rsidRPr="00114930" w:rsidRDefault="00114930" w:rsidP="00114930">
      <w:pPr>
        <w:widowControl w:val="0"/>
        <w:spacing w:line="240" w:lineRule="auto"/>
        <w:rPr>
          <w:b/>
          <w:snapToGrid w:val="0"/>
          <w:szCs w:val="22"/>
          <w:lang w:eastAsia="sl-SI" w:bidi="ar-SA"/>
        </w:rPr>
      </w:pPr>
      <w:r w:rsidRPr="00114930">
        <w:rPr>
          <w:b/>
          <w:noProof/>
          <w:snapToGrid w:val="0"/>
          <w:szCs w:val="22"/>
          <w:lang w:eastAsia="sl-SI" w:bidi="ar-SA"/>
        </w:rPr>
        <w:t>Pranešimas apie šalutinį poveikį</w:t>
      </w:r>
    </w:p>
    <w:p w14:paraId="70724DBC" w14:textId="77777777" w:rsidR="00114930" w:rsidRPr="00114930" w:rsidRDefault="00114930" w:rsidP="00114930">
      <w:pPr>
        <w:widowControl w:val="0"/>
        <w:spacing w:line="240" w:lineRule="auto"/>
        <w:rPr>
          <w:snapToGrid w:val="0"/>
          <w:szCs w:val="22"/>
          <w:lang w:eastAsia="sl-SI" w:bidi="ar-SA"/>
        </w:rPr>
      </w:pPr>
      <w:r w:rsidRPr="00114930">
        <w:rPr>
          <w:snapToGrid w:val="0"/>
          <w:szCs w:val="22"/>
          <w:lang w:eastAsia="sl-SI" w:bidi="ar-SA"/>
        </w:rPr>
        <w:t>Jeigu pasireiškė šalutinis poveikis, įskaitant šiame lapelyje nenurodytą, pasakykite gydytojui arba vaistinin</w:t>
      </w:r>
      <w:r w:rsidRPr="00B42470">
        <w:rPr>
          <w:snapToGrid w:val="0"/>
          <w:szCs w:val="22"/>
          <w:lang w:eastAsia="sl-SI" w:bidi="ar-SA"/>
        </w:rPr>
        <w:t xml:space="preserve">kui. </w:t>
      </w:r>
      <w:r w:rsidR="00325D58" w:rsidRPr="00325D58">
        <w:t xml:space="preserve">Pranešimą apie šalutinį poveikį galite užpildyti ir pateikti Valstybinės vaistų kontrolės tarnybos prie Lietuvos Respublikos sveikatos apsaugos ministerijos tinklalapyje https://vvkt.lrv.lt/lt/ </w:t>
      </w:r>
      <w:r w:rsidR="00325D58" w:rsidRPr="00325D58">
        <w:lastRenderedPageBreak/>
        <w:t xml:space="preserve">nurodytais būdais arba paskambinti nemokamu telefonu </w:t>
      </w:r>
      <w:r w:rsidR="004938C1">
        <w:t>+370</w:t>
      </w:r>
      <w:r w:rsidR="00325D58" w:rsidRPr="00325D58">
        <w:t xml:space="preserve"> 800 73 568. Pranešdami apie šalutinį poveikį galite mums padėti gauti daugiau informacijos apie šio vaisto saugumą“</w:t>
      </w:r>
      <w:r w:rsidRPr="00114930">
        <w:rPr>
          <w:snapToGrid w:val="0"/>
          <w:szCs w:val="22"/>
          <w:lang w:eastAsia="sl-SI" w:bidi="ar-SA"/>
        </w:rPr>
        <w:t>.</w:t>
      </w:r>
    </w:p>
    <w:p w14:paraId="6C1D1F81" w14:textId="77777777" w:rsidR="00114930" w:rsidRPr="00114930" w:rsidRDefault="00114930" w:rsidP="00114930">
      <w:pPr>
        <w:widowControl w:val="0"/>
        <w:spacing w:line="240" w:lineRule="auto"/>
        <w:rPr>
          <w:szCs w:val="22"/>
          <w:lang w:eastAsia="sl-SI" w:bidi="ar-SA"/>
        </w:rPr>
      </w:pPr>
    </w:p>
    <w:p w14:paraId="344E7B98" w14:textId="77777777" w:rsidR="00114930" w:rsidRPr="00114930" w:rsidRDefault="00114930" w:rsidP="00114930">
      <w:pPr>
        <w:spacing w:line="240" w:lineRule="auto"/>
        <w:rPr>
          <w:noProof/>
          <w:lang w:eastAsia="en-US" w:bidi="ar-SA"/>
        </w:rPr>
      </w:pPr>
    </w:p>
    <w:p w14:paraId="41E84711" w14:textId="77777777" w:rsidR="00114930" w:rsidRPr="00862FAD" w:rsidRDefault="00114930" w:rsidP="00114930">
      <w:pPr>
        <w:keepNext/>
        <w:spacing w:line="240" w:lineRule="auto"/>
        <w:outlineLvl w:val="1"/>
        <w:rPr>
          <w:b/>
          <w:szCs w:val="22"/>
          <w:lang w:eastAsia="en-US" w:bidi="ar-SA"/>
        </w:rPr>
      </w:pPr>
      <w:bookmarkStart w:id="11" w:name="_Toc129243143"/>
      <w:bookmarkStart w:id="12" w:name="_Toc129243268"/>
      <w:r w:rsidRPr="00114930">
        <w:rPr>
          <w:b/>
          <w:szCs w:val="22"/>
          <w:lang w:eastAsia="en-US" w:bidi="ar-SA"/>
        </w:rPr>
        <w:t>5.</w:t>
      </w:r>
      <w:r w:rsidRPr="00114930">
        <w:rPr>
          <w:b/>
          <w:szCs w:val="22"/>
          <w:lang w:eastAsia="en-US" w:bidi="ar-SA"/>
        </w:rPr>
        <w:tab/>
        <w:t>K</w:t>
      </w:r>
      <w:bookmarkEnd w:id="11"/>
      <w:bookmarkEnd w:id="12"/>
      <w:r w:rsidRPr="00114930">
        <w:rPr>
          <w:b/>
          <w:szCs w:val="22"/>
          <w:lang w:eastAsia="en-US" w:bidi="ar-SA"/>
        </w:rPr>
        <w:t xml:space="preserve">aip laikyti </w:t>
      </w:r>
      <w:r w:rsidR="003F1B96" w:rsidRPr="003F1B96">
        <w:rPr>
          <w:b/>
          <w:noProof/>
          <w:szCs w:val="22"/>
        </w:rPr>
        <w:t>TEMPIER</w:t>
      </w:r>
    </w:p>
    <w:p w14:paraId="06FB30A5" w14:textId="77777777" w:rsidR="00114930" w:rsidRPr="00114930" w:rsidRDefault="00114930" w:rsidP="00114930">
      <w:pPr>
        <w:spacing w:line="240" w:lineRule="auto"/>
        <w:rPr>
          <w:noProof/>
          <w:lang w:eastAsia="en-US" w:bidi="ar-SA"/>
        </w:rPr>
      </w:pPr>
    </w:p>
    <w:p w14:paraId="6D85D8C5" w14:textId="77777777" w:rsidR="00114930" w:rsidRPr="00114930" w:rsidRDefault="00114930" w:rsidP="00114930">
      <w:pPr>
        <w:spacing w:line="240" w:lineRule="auto"/>
        <w:rPr>
          <w:noProof/>
          <w:lang w:eastAsia="en-US" w:bidi="ar-SA"/>
        </w:rPr>
      </w:pPr>
      <w:r w:rsidRPr="00114930">
        <w:rPr>
          <w:noProof/>
          <w:lang w:eastAsia="en-US" w:bidi="ar-SA"/>
        </w:rPr>
        <w:t>Šį vaistą laikykite vaikams nepastebimoje ir nepasiekiamoje vietoje.</w:t>
      </w:r>
    </w:p>
    <w:p w14:paraId="42D9EB90" w14:textId="77777777" w:rsidR="00114930" w:rsidRPr="00114930" w:rsidRDefault="00114930" w:rsidP="00114930">
      <w:pPr>
        <w:spacing w:line="240" w:lineRule="auto"/>
        <w:rPr>
          <w:noProof/>
          <w:lang w:eastAsia="en-US" w:bidi="ar-SA"/>
        </w:rPr>
      </w:pPr>
    </w:p>
    <w:p w14:paraId="3D2EBFAA" w14:textId="77777777" w:rsidR="00114930" w:rsidRPr="00114930" w:rsidRDefault="00114930" w:rsidP="00114930">
      <w:pPr>
        <w:spacing w:line="240" w:lineRule="auto"/>
        <w:rPr>
          <w:noProof/>
          <w:lang w:eastAsia="en-US" w:bidi="ar-SA"/>
        </w:rPr>
      </w:pPr>
      <w:r w:rsidRPr="00114930">
        <w:rPr>
          <w:noProof/>
          <w:lang w:eastAsia="en-US" w:bidi="ar-SA"/>
        </w:rPr>
        <w:t>Laikyti ne aukštesnėje kaip 25 °C temperatūroje.</w:t>
      </w:r>
    </w:p>
    <w:p w14:paraId="457BBA1E" w14:textId="77777777" w:rsidR="00114930" w:rsidRPr="00114930" w:rsidRDefault="00114930" w:rsidP="00114930">
      <w:pPr>
        <w:spacing w:line="240" w:lineRule="auto"/>
        <w:rPr>
          <w:noProof/>
          <w:lang w:eastAsia="en-US" w:bidi="ar-SA"/>
        </w:rPr>
      </w:pPr>
    </w:p>
    <w:p w14:paraId="369FF72D" w14:textId="77777777" w:rsidR="00114930" w:rsidRPr="00114930" w:rsidRDefault="00114930" w:rsidP="00114930">
      <w:pPr>
        <w:spacing w:line="240" w:lineRule="auto"/>
        <w:rPr>
          <w:noProof/>
          <w:lang w:eastAsia="en-US" w:bidi="ar-SA"/>
        </w:rPr>
      </w:pPr>
      <w:r w:rsidRPr="00114930">
        <w:rPr>
          <w:rFonts w:eastAsia="Calibri"/>
          <w:szCs w:val="22"/>
          <w:lang w:eastAsia="en-US" w:bidi="ar-SA"/>
        </w:rPr>
        <w:t>Ant dėžutės ir paketėlio po „Tinka iki</w:t>
      </w:r>
      <w:r w:rsidR="00C93D01">
        <w:rPr>
          <w:rFonts w:eastAsia="Calibri"/>
          <w:szCs w:val="22"/>
          <w:lang w:eastAsia="en-US" w:bidi="ar-SA"/>
        </w:rPr>
        <w:t xml:space="preserve"> / EXP</w:t>
      </w:r>
      <w:r w:rsidRPr="00114930">
        <w:rPr>
          <w:rFonts w:eastAsia="Calibri"/>
          <w:szCs w:val="22"/>
          <w:lang w:eastAsia="en-US" w:bidi="ar-SA"/>
        </w:rPr>
        <w:t>“ nurodytam tinkamumo laikui pasibaigus, šio vaisto vartoti negalima. Vaistas tinkamas vartoti iki paskutinės nurodyto mėnesio dienos.</w:t>
      </w:r>
    </w:p>
    <w:p w14:paraId="31DA50DD" w14:textId="77777777" w:rsidR="00114930" w:rsidRPr="00114930" w:rsidRDefault="00114930" w:rsidP="00114930">
      <w:pPr>
        <w:spacing w:line="240" w:lineRule="auto"/>
        <w:rPr>
          <w:noProof/>
          <w:lang w:eastAsia="en-US" w:bidi="ar-SA"/>
        </w:rPr>
      </w:pPr>
    </w:p>
    <w:p w14:paraId="1F5D0E1F" w14:textId="77777777" w:rsidR="00114930" w:rsidRPr="00114930" w:rsidRDefault="00114930" w:rsidP="00114930">
      <w:pPr>
        <w:spacing w:line="240" w:lineRule="auto"/>
        <w:rPr>
          <w:noProof/>
          <w:lang w:eastAsia="en-US" w:bidi="ar-SA"/>
        </w:rPr>
      </w:pPr>
      <w:r w:rsidRPr="00114930">
        <w:rPr>
          <w:noProof/>
          <w:lang w:eastAsia="en-US" w:bidi="ar-SA"/>
        </w:rPr>
        <w:t>Vaistų negalima išmesti į kanalizaciją arba su buitinėmis atliekomis. Kaip išmesti nereikalingus vaistus, klauskite vaistininko. Šios priemonės padės apsaugoti aplinką.</w:t>
      </w:r>
    </w:p>
    <w:p w14:paraId="4FF37AF3" w14:textId="77777777" w:rsidR="00114930" w:rsidRPr="00114930" w:rsidRDefault="00114930" w:rsidP="00114930">
      <w:pPr>
        <w:spacing w:line="240" w:lineRule="auto"/>
        <w:rPr>
          <w:noProof/>
          <w:lang w:eastAsia="en-US" w:bidi="ar-SA"/>
        </w:rPr>
      </w:pPr>
    </w:p>
    <w:p w14:paraId="4AC0A540" w14:textId="77777777" w:rsidR="00114930" w:rsidRPr="00114930" w:rsidRDefault="00114930" w:rsidP="00114930">
      <w:pPr>
        <w:spacing w:line="240" w:lineRule="auto"/>
        <w:rPr>
          <w:noProof/>
          <w:lang w:eastAsia="en-US" w:bidi="ar-SA"/>
        </w:rPr>
      </w:pPr>
    </w:p>
    <w:p w14:paraId="5B907472" w14:textId="77777777" w:rsidR="00114930" w:rsidRPr="00114930" w:rsidRDefault="00114930" w:rsidP="00114930">
      <w:pPr>
        <w:keepNext/>
        <w:keepLines/>
        <w:spacing w:line="240" w:lineRule="auto"/>
        <w:outlineLvl w:val="1"/>
        <w:rPr>
          <w:b/>
          <w:szCs w:val="22"/>
          <w:lang w:eastAsia="en-US" w:bidi="ar-SA"/>
        </w:rPr>
      </w:pPr>
      <w:bookmarkStart w:id="13" w:name="_Toc129243144"/>
      <w:bookmarkStart w:id="14" w:name="_Toc129243269"/>
      <w:r w:rsidRPr="00114930">
        <w:rPr>
          <w:b/>
          <w:szCs w:val="22"/>
          <w:lang w:eastAsia="en-US" w:bidi="ar-SA"/>
        </w:rPr>
        <w:t>6.</w:t>
      </w:r>
      <w:r w:rsidRPr="00114930">
        <w:rPr>
          <w:b/>
          <w:szCs w:val="22"/>
          <w:lang w:eastAsia="en-US" w:bidi="ar-SA"/>
        </w:rPr>
        <w:tab/>
      </w:r>
      <w:bookmarkEnd w:id="13"/>
      <w:bookmarkEnd w:id="14"/>
      <w:r w:rsidRPr="00114930">
        <w:rPr>
          <w:b/>
          <w:szCs w:val="22"/>
          <w:lang w:eastAsia="en-US" w:bidi="ar-SA"/>
        </w:rPr>
        <w:t>Pakuotės turinys ir kita informacija</w:t>
      </w:r>
    </w:p>
    <w:p w14:paraId="4FD01E58" w14:textId="77777777" w:rsidR="00114930" w:rsidRPr="00114930" w:rsidRDefault="00114930" w:rsidP="00114930">
      <w:pPr>
        <w:keepNext/>
        <w:keepLines/>
        <w:spacing w:line="240" w:lineRule="auto"/>
        <w:rPr>
          <w:noProof/>
          <w:lang w:eastAsia="en-US" w:bidi="ar-SA"/>
        </w:rPr>
      </w:pPr>
    </w:p>
    <w:p w14:paraId="7E28E324" w14:textId="77777777" w:rsidR="00114930" w:rsidRPr="00114930" w:rsidRDefault="003F687D" w:rsidP="00114930">
      <w:pPr>
        <w:keepNext/>
        <w:keepLines/>
        <w:spacing w:line="240" w:lineRule="auto"/>
        <w:ind w:right="-2"/>
        <w:rPr>
          <w:b/>
          <w:spacing w:val="2"/>
          <w:szCs w:val="22"/>
          <w:lang w:eastAsia="en-US" w:bidi="ar-SA"/>
        </w:rPr>
      </w:pPr>
      <w:r w:rsidRPr="003F1B96">
        <w:rPr>
          <w:b/>
          <w:noProof/>
          <w:szCs w:val="22"/>
        </w:rPr>
        <w:t>TEMPIER</w:t>
      </w:r>
      <w:r w:rsidR="00114930" w:rsidRPr="00114930">
        <w:rPr>
          <w:b/>
          <w:spacing w:val="2"/>
          <w:szCs w:val="22"/>
          <w:lang w:eastAsia="en-US" w:bidi="ar-SA"/>
        </w:rPr>
        <w:t xml:space="preserve"> sudėtis</w:t>
      </w:r>
    </w:p>
    <w:p w14:paraId="019EDFBB" w14:textId="77777777" w:rsidR="00114930" w:rsidRPr="00114930" w:rsidRDefault="00114930" w:rsidP="00114930">
      <w:pPr>
        <w:keepNext/>
        <w:keepLines/>
        <w:numPr>
          <w:ilvl w:val="0"/>
          <w:numId w:val="19"/>
        </w:numPr>
        <w:spacing w:line="240" w:lineRule="auto"/>
        <w:ind w:left="567" w:right="-2" w:hanging="567"/>
        <w:contextualSpacing/>
        <w:rPr>
          <w:iCs/>
          <w:szCs w:val="22"/>
          <w:lang w:eastAsia="en-US" w:bidi="ar-SA"/>
        </w:rPr>
      </w:pPr>
      <w:r w:rsidRPr="00114930">
        <w:rPr>
          <w:iCs/>
          <w:szCs w:val="22"/>
          <w:lang w:eastAsia="en-US" w:bidi="ar-SA"/>
        </w:rPr>
        <w:t xml:space="preserve">Veikliosios medžiagos yra paracetamolis, pseudoefedrino sulfatas ir dekstrometorfano hidrobromidas. Kiekviename paketėlyje yra 500 mg paracetamolio, 30 mg pseudoefedrino sulfato ir 15 mg dekstrometorfano hidrobromido. </w:t>
      </w:r>
    </w:p>
    <w:p w14:paraId="46F9C1F4" w14:textId="77777777" w:rsidR="00114930" w:rsidRPr="00114930" w:rsidRDefault="00114930" w:rsidP="00114930">
      <w:pPr>
        <w:numPr>
          <w:ilvl w:val="0"/>
          <w:numId w:val="19"/>
        </w:numPr>
        <w:spacing w:line="240" w:lineRule="auto"/>
        <w:ind w:left="567" w:right="-2" w:hanging="567"/>
        <w:contextualSpacing/>
        <w:rPr>
          <w:iCs/>
          <w:szCs w:val="22"/>
          <w:lang w:eastAsia="en-US" w:bidi="ar-SA"/>
        </w:rPr>
      </w:pPr>
      <w:r w:rsidRPr="00114930">
        <w:rPr>
          <w:iCs/>
          <w:szCs w:val="22"/>
          <w:lang w:eastAsia="en-US" w:bidi="ar-SA"/>
        </w:rPr>
        <w:t>Pagalbinės medžiagos yra sacharozė, sacharino natrio druska, natrio citratas, sorbitolis (E 420), bevandenė citrinų rūgštis, amarantas (E 123) ir braškių</w:t>
      </w:r>
      <w:r w:rsidR="007F20C5">
        <w:rPr>
          <w:iCs/>
          <w:szCs w:val="22"/>
          <w:lang w:eastAsia="en-US" w:bidi="ar-SA"/>
        </w:rPr>
        <w:t xml:space="preserve"> skonio</w:t>
      </w:r>
      <w:r w:rsidRPr="00114930">
        <w:rPr>
          <w:iCs/>
          <w:szCs w:val="22"/>
          <w:lang w:eastAsia="en-US" w:bidi="ar-SA"/>
        </w:rPr>
        <w:t xml:space="preserve"> kvapioji medžiaga.</w:t>
      </w:r>
    </w:p>
    <w:p w14:paraId="7692903F" w14:textId="77777777" w:rsidR="00114930" w:rsidRPr="00114930" w:rsidRDefault="00114930" w:rsidP="00114930">
      <w:pPr>
        <w:spacing w:line="240" w:lineRule="auto"/>
        <w:ind w:left="567" w:hanging="567"/>
        <w:rPr>
          <w:noProof/>
          <w:lang w:eastAsia="en-US" w:bidi="ar-SA"/>
        </w:rPr>
      </w:pPr>
    </w:p>
    <w:p w14:paraId="6FB4A7B0" w14:textId="77777777" w:rsidR="00114930" w:rsidRPr="00114930" w:rsidRDefault="003F1B96" w:rsidP="008E1C1E">
      <w:pPr>
        <w:keepNext/>
        <w:keepLines/>
        <w:spacing w:line="240" w:lineRule="auto"/>
        <w:rPr>
          <w:b/>
          <w:bCs/>
          <w:szCs w:val="22"/>
          <w:lang w:eastAsia="en-US" w:bidi="ar-SA"/>
        </w:rPr>
      </w:pPr>
      <w:r w:rsidRPr="003F1B96">
        <w:rPr>
          <w:b/>
          <w:noProof/>
          <w:szCs w:val="22"/>
        </w:rPr>
        <w:t>TEMPIER</w:t>
      </w:r>
      <w:r w:rsidR="00114930" w:rsidRPr="00114930">
        <w:rPr>
          <w:b/>
          <w:spacing w:val="2"/>
          <w:szCs w:val="22"/>
          <w:lang w:eastAsia="en-US" w:bidi="ar-SA"/>
        </w:rPr>
        <w:t xml:space="preserve"> </w:t>
      </w:r>
      <w:r w:rsidR="00114930" w:rsidRPr="00114930">
        <w:rPr>
          <w:b/>
          <w:bCs/>
          <w:szCs w:val="22"/>
          <w:lang w:eastAsia="en-US" w:bidi="ar-SA"/>
        </w:rPr>
        <w:t>išvaizda ir kiekis pakuotėje</w:t>
      </w:r>
    </w:p>
    <w:p w14:paraId="0091ECDF" w14:textId="77777777" w:rsidR="00114930" w:rsidRPr="00114930" w:rsidRDefault="00114930" w:rsidP="008E1C1E">
      <w:pPr>
        <w:keepNext/>
        <w:keepLines/>
        <w:spacing w:line="240" w:lineRule="auto"/>
        <w:rPr>
          <w:b/>
          <w:bCs/>
          <w:szCs w:val="22"/>
          <w:lang w:eastAsia="en-US" w:bidi="ar-SA"/>
        </w:rPr>
      </w:pPr>
    </w:p>
    <w:p w14:paraId="7938EA12" w14:textId="77777777" w:rsidR="00114930" w:rsidRPr="00114930" w:rsidRDefault="003F1B96" w:rsidP="008E1C1E">
      <w:pPr>
        <w:keepNext/>
        <w:keepLines/>
        <w:spacing w:line="240" w:lineRule="auto"/>
        <w:rPr>
          <w:spacing w:val="2"/>
          <w:szCs w:val="22"/>
          <w:lang w:eastAsia="en-US" w:bidi="ar-SA"/>
        </w:rPr>
      </w:pPr>
      <w:r>
        <w:rPr>
          <w:noProof/>
          <w:szCs w:val="22"/>
        </w:rPr>
        <w:t>TEMPIER</w:t>
      </w:r>
      <w:r w:rsidR="00114930" w:rsidRPr="00114930">
        <w:rPr>
          <w:noProof/>
          <w:spacing w:val="2"/>
          <w:lang w:eastAsia="en-US" w:bidi="ar-SA"/>
        </w:rPr>
        <w:t xml:space="preserve"> </w:t>
      </w:r>
      <w:r w:rsidR="00114930" w:rsidRPr="00114930">
        <w:rPr>
          <w:rFonts w:eastAsia="Calibri"/>
          <w:bCs/>
          <w:szCs w:val="22"/>
          <w:lang w:eastAsia="en-US" w:bidi="ar-SA"/>
        </w:rPr>
        <w:t xml:space="preserve">500 mg/30 mg/15 mg yra </w:t>
      </w:r>
      <w:r w:rsidR="00114930">
        <w:rPr>
          <w:rFonts w:eastAsia="Calibri"/>
          <w:bCs/>
          <w:szCs w:val="22"/>
          <w:lang w:eastAsia="en-US" w:bidi="ar-SA"/>
        </w:rPr>
        <w:t>b</w:t>
      </w:r>
      <w:r w:rsidR="00114930" w:rsidRPr="00114930">
        <w:rPr>
          <w:rFonts w:eastAsia="Calibri"/>
          <w:bCs/>
          <w:szCs w:val="22"/>
          <w:lang w:eastAsia="en-US" w:bidi="ar-SA"/>
        </w:rPr>
        <w:t>raškių a</w:t>
      </w:r>
      <w:r w:rsidR="00114930">
        <w:rPr>
          <w:rFonts w:eastAsia="Calibri"/>
          <w:bCs/>
          <w:szCs w:val="22"/>
          <w:lang w:eastAsia="en-US" w:bidi="ar-SA"/>
        </w:rPr>
        <w:t xml:space="preserve">romato rausvos spalvos </w:t>
      </w:r>
      <w:r w:rsidR="00114930" w:rsidRPr="00114930">
        <w:rPr>
          <w:rFonts w:eastAsia="Calibri"/>
          <w:szCs w:val="22"/>
          <w:lang w:eastAsia="en-US" w:bidi="ar-SA"/>
        </w:rPr>
        <w:t>milteliai geriamajam tirpalui. Tiekiam</w:t>
      </w:r>
      <w:r w:rsidR="004A5346">
        <w:rPr>
          <w:rFonts w:eastAsia="Calibri"/>
          <w:szCs w:val="22"/>
          <w:lang w:eastAsia="en-US" w:bidi="ar-SA"/>
        </w:rPr>
        <w:t>as</w:t>
      </w:r>
      <w:r w:rsidR="00114930" w:rsidRPr="00114930">
        <w:rPr>
          <w:rFonts w:eastAsia="Calibri"/>
          <w:szCs w:val="22"/>
          <w:lang w:eastAsia="en-US" w:bidi="ar-SA"/>
        </w:rPr>
        <w:t xml:space="preserve"> dėžutėse</w:t>
      </w:r>
      <w:r w:rsidR="004A5346">
        <w:rPr>
          <w:rFonts w:eastAsia="Calibri"/>
          <w:szCs w:val="22"/>
          <w:lang w:eastAsia="en-US" w:bidi="ar-SA"/>
        </w:rPr>
        <w:t>, kuriose yra</w:t>
      </w:r>
      <w:r w:rsidR="00114930" w:rsidRPr="00114930">
        <w:rPr>
          <w:rFonts w:eastAsia="Calibri"/>
          <w:szCs w:val="22"/>
          <w:lang w:eastAsia="en-US" w:bidi="ar-SA"/>
        </w:rPr>
        <w:t xml:space="preserve"> </w:t>
      </w:r>
      <w:r w:rsidR="007F20C5">
        <w:rPr>
          <w:rFonts w:eastAsia="Calibri"/>
          <w:szCs w:val="22"/>
          <w:lang w:eastAsia="en-US" w:bidi="ar-SA"/>
        </w:rPr>
        <w:t xml:space="preserve">6, </w:t>
      </w:r>
      <w:r w:rsidR="00114930" w:rsidRPr="00114930">
        <w:rPr>
          <w:rFonts w:eastAsia="Calibri"/>
          <w:szCs w:val="22"/>
          <w:lang w:eastAsia="en-US" w:bidi="ar-SA"/>
        </w:rPr>
        <w:t>10 arba 20</w:t>
      </w:r>
      <w:r w:rsidR="003B53EE">
        <w:rPr>
          <w:rFonts w:eastAsia="Calibri"/>
          <w:szCs w:val="22"/>
          <w:lang w:eastAsia="en-US" w:bidi="ar-SA"/>
        </w:rPr>
        <w:t> </w:t>
      </w:r>
      <w:r w:rsidR="00114930" w:rsidRPr="00114930">
        <w:rPr>
          <w:rFonts w:eastAsia="Calibri"/>
          <w:szCs w:val="22"/>
          <w:lang w:eastAsia="en-US" w:bidi="ar-SA"/>
        </w:rPr>
        <w:t>paketėlių.</w:t>
      </w:r>
    </w:p>
    <w:p w14:paraId="1778A430" w14:textId="77777777" w:rsidR="00114930" w:rsidRPr="00114930" w:rsidRDefault="00114930" w:rsidP="00114930">
      <w:pPr>
        <w:spacing w:line="240" w:lineRule="auto"/>
        <w:rPr>
          <w:b/>
          <w:bCs/>
          <w:szCs w:val="22"/>
          <w:lang w:eastAsia="en-US" w:bidi="ar-SA"/>
        </w:rPr>
      </w:pPr>
    </w:p>
    <w:p w14:paraId="0A3F76D2" w14:textId="77777777" w:rsidR="00114930" w:rsidRPr="00114930" w:rsidRDefault="00114930" w:rsidP="00114930">
      <w:pPr>
        <w:spacing w:line="240" w:lineRule="auto"/>
        <w:rPr>
          <w:b/>
          <w:bCs/>
          <w:szCs w:val="22"/>
          <w:lang w:eastAsia="en-US" w:bidi="ar-SA"/>
        </w:rPr>
      </w:pPr>
      <w:r w:rsidRPr="00114930">
        <w:rPr>
          <w:b/>
          <w:bCs/>
          <w:szCs w:val="22"/>
          <w:lang w:eastAsia="sl-SI" w:bidi="ar-SA"/>
        </w:rPr>
        <w:t>Registruotojas</w:t>
      </w:r>
      <w:r w:rsidRPr="00114930">
        <w:rPr>
          <w:b/>
          <w:bCs/>
          <w:szCs w:val="22"/>
          <w:lang w:eastAsia="en-US" w:bidi="ar-SA"/>
        </w:rPr>
        <w:t xml:space="preserve"> ir gamintojas</w:t>
      </w:r>
    </w:p>
    <w:p w14:paraId="3FBDFE4D" w14:textId="77777777" w:rsidR="00114930" w:rsidRPr="00114930" w:rsidRDefault="00114930" w:rsidP="00114930">
      <w:pPr>
        <w:spacing w:line="240" w:lineRule="auto"/>
        <w:rPr>
          <w:b/>
          <w:bCs/>
          <w:szCs w:val="22"/>
          <w:lang w:eastAsia="en-US" w:bidi="ar-SA"/>
        </w:rPr>
      </w:pPr>
    </w:p>
    <w:p w14:paraId="76D1A9A9" w14:textId="77777777" w:rsidR="00114930" w:rsidRPr="005C3160" w:rsidRDefault="00114930" w:rsidP="00114930">
      <w:pPr>
        <w:spacing w:line="240" w:lineRule="auto"/>
        <w:rPr>
          <w:i/>
          <w:iCs/>
          <w:szCs w:val="22"/>
          <w:lang w:eastAsia="en-US" w:bidi="ar-SA"/>
        </w:rPr>
      </w:pPr>
      <w:r w:rsidRPr="005C3160">
        <w:rPr>
          <w:i/>
          <w:iCs/>
          <w:szCs w:val="22"/>
          <w:lang w:eastAsia="en-US" w:bidi="ar-SA"/>
        </w:rPr>
        <w:t>Registruotojas</w:t>
      </w:r>
    </w:p>
    <w:p w14:paraId="6466A27E" w14:textId="77777777" w:rsidR="00BD5DB6" w:rsidRPr="00114930" w:rsidRDefault="00BD5DB6" w:rsidP="00114930">
      <w:pPr>
        <w:spacing w:line="240" w:lineRule="auto"/>
        <w:rPr>
          <w:b/>
          <w:bCs/>
          <w:szCs w:val="22"/>
          <w:lang w:eastAsia="en-US" w:bidi="ar-SA"/>
        </w:rPr>
      </w:pPr>
    </w:p>
    <w:p w14:paraId="50749D68" w14:textId="77777777" w:rsidR="00114930" w:rsidRPr="00114930" w:rsidRDefault="00114930" w:rsidP="00114930">
      <w:pPr>
        <w:spacing w:line="240" w:lineRule="auto"/>
        <w:rPr>
          <w:szCs w:val="22"/>
          <w:lang w:eastAsia="en-US" w:bidi="ar-SA"/>
        </w:rPr>
      </w:pPr>
      <w:r w:rsidRPr="00114930">
        <w:rPr>
          <w:szCs w:val="22"/>
          <w:lang w:eastAsia="en-US" w:bidi="ar-SA"/>
        </w:rPr>
        <w:t>UAB „NVT“</w:t>
      </w:r>
    </w:p>
    <w:p w14:paraId="24C76C42" w14:textId="77777777" w:rsidR="00114930" w:rsidRPr="00114930" w:rsidRDefault="00114930" w:rsidP="00114930">
      <w:pPr>
        <w:spacing w:line="240" w:lineRule="auto"/>
        <w:rPr>
          <w:szCs w:val="22"/>
          <w:lang w:eastAsia="en-US" w:bidi="ar-SA"/>
        </w:rPr>
      </w:pPr>
      <w:r w:rsidRPr="00114930">
        <w:rPr>
          <w:szCs w:val="22"/>
          <w:lang w:eastAsia="en-US" w:bidi="ar-SA"/>
        </w:rPr>
        <w:t>Sodų g. 1, Linksmakalnio k.</w:t>
      </w:r>
    </w:p>
    <w:p w14:paraId="1190F2C7" w14:textId="77777777" w:rsidR="00114930" w:rsidRPr="00114930" w:rsidRDefault="00114930" w:rsidP="00114930">
      <w:pPr>
        <w:spacing w:line="240" w:lineRule="auto"/>
        <w:rPr>
          <w:szCs w:val="22"/>
          <w:lang w:eastAsia="en-US" w:bidi="ar-SA"/>
        </w:rPr>
      </w:pPr>
      <w:r w:rsidRPr="00114930">
        <w:rPr>
          <w:szCs w:val="22"/>
          <w:lang w:eastAsia="en-US" w:bidi="ar-SA"/>
        </w:rPr>
        <w:t>Kauno raj., 53290</w:t>
      </w:r>
    </w:p>
    <w:p w14:paraId="00BE64C2" w14:textId="77777777" w:rsidR="00114930" w:rsidRPr="00114930" w:rsidRDefault="00114930" w:rsidP="00114930">
      <w:pPr>
        <w:spacing w:line="240" w:lineRule="auto"/>
        <w:rPr>
          <w:szCs w:val="22"/>
          <w:lang w:eastAsia="en-US" w:bidi="ar-SA"/>
        </w:rPr>
      </w:pPr>
      <w:r w:rsidRPr="00114930">
        <w:rPr>
          <w:szCs w:val="22"/>
          <w:lang w:eastAsia="en-US" w:bidi="ar-SA"/>
        </w:rPr>
        <w:t>Lietuva</w:t>
      </w:r>
    </w:p>
    <w:p w14:paraId="232C1D40" w14:textId="77777777" w:rsidR="00114930" w:rsidRPr="00114930" w:rsidRDefault="00114930" w:rsidP="00114930">
      <w:pPr>
        <w:spacing w:line="240" w:lineRule="auto"/>
        <w:rPr>
          <w:bCs/>
          <w:szCs w:val="22"/>
          <w:lang w:eastAsia="en-US" w:bidi="ar-SA"/>
        </w:rPr>
      </w:pPr>
    </w:p>
    <w:p w14:paraId="6E6AF19F" w14:textId="77777777" w:rsidR="00114930" w:rsidRPr="005C3160" w:rsidRDefault="00114930" w:rsidP="00114930">
      <w:pPr>
        <w:spacing w:line="240" w:lineRule="auto"/>
        <w:rPr>
          <w:bCs/>
          <w:i/>
          <w:iCs/>
          <w:noProof/>
          <w:lang w:eastAsia="en-US" w:bidi="ar-SA"/>
        </w:rPr>
      </w:pPr>
      <w:r w:rsidRPr="005C3160">
        <w:rPr>
          <w:bCs/>
          <w:i/>
          <w:iCs/>
          <w:noProof/>
          <w:lang w:eastAsia="en-US" w:bidi="ar-SA"/>
        </w:rPr>
        <w:t>Gamintojas</w:t>
      </w:r>
    </w:p>
    <w:p w14:paraId="17C45025" w14:textId="77777777" w:rsidR="00BD5DB6" w:rsidRPr="00114930" w:rsidRDefault="00BD5DB6" w:rsidP="00114930">
      <w:pPr>
        <w:spacing w:line="240" w:lineRule="auto"/>
        <w:rPr>
          <w:b/>
          <w:noProof/>
          <w:lang w:eastAsia="en-US" w:bidi="ar-SA"/>
        </w:rPr>
      </w:pPr>
    </w:p>
    <w:p w14:paraId="6143628C" w14:textId="77777777" w:rsidR="004A2E34" w:rsidRPr="00114930" w:rsidRDefault="004A2E34" w:rsidP="004A2E34">
      <w:pPr>
        <w:spacing w:line="240" w:lineRule="auto"/>
        <w:jc w:val="both"/>
        <w:rPr>
          <w:rFonts w:eastAsia="Calibri"/>
          <w:szCs w:val="22"/>
          <w:lang w:eastAsia="en-US" w:bidi="ar-SA"/>
        </w:rPr>
      </w:pPr>
      <w:r w:rsidRPr="00114930">
        <w:rPr>
          <w:rFonts w:eastAsia="Calibri"/>
          <w:szCs w:val="22"/>
          <w:lang w:eastAsia="en-US" w:bidi="ar-SA"/>
        </w:rPr>
        <w:t>ALCAL</w:t>
      </w:r>
      <w:r>
        <w:rPr>
          <w:rFonts w:eastAsia="Calibri"/>
          <w:szCs w:val="22"/>
          <w:lang w:eastAsia="en-US" w:bidi="ar-SA"/>
        </w:rPr>
        <w:t>A</w:t>
      </w:r>
      <w:r w:rsidRPr="00114930">
        <w:rPr>
          <w:rFonts w:eastAsia="Calibri"/>
          <w:szCs w:val="22"/>
          <w:lang w:eastAsia="en-US" w:bidi="ar-SA"/>
        </w:rPr>
        <w:t xml:space="preserve"> FARMA, S.L</w:t>
      </w:r>
    </w:p>
    <w:p w14:paraId="71287D28" w14:textId="77777777" w:rsidR="004A2E34" w:rsidRPr="00114930" w:rsidRDefault="004A2E34" w:rsidP="004A2E34">
      <w:pPr>
        <w:spacing w:line="240" w:lineRule="auto"/>
        <w:jc w:val="both"/>
        <w:rPr>
          <w:rFonts w:eastAsia="Calibri"/>
          <w:szCs w:val="22"/>
          <w:lang w:eastAsia="en-US" w:bidi="ar-SA"/>
        </w:rPr>
      </w:pPr>
      <w:r w:rsidRPr="004A2E34">
        <w:rPr>
          <w:rFonts w:eastAsia="Calibri"/>
          <w:szCs w:val="22"/>
          <w:lang w:eastAsia="en-US" w:bidi="ar-SA"/>
        </w:rPr>
        <w:t>Avenida de Madrid, 82</w:t>
      </w:r>
    </w:p>
    <w:p w14:paraId="395661BD" w14:textId="77777777" w:rsidR="004A2E34" w:rsidRPr="00114930" w:rsidRDefault="004A2E34" w:rsidP="004A2E34">
      <w:pPr>
        <w:spacing w:line="240" w:lineRule="auto"/>
        <w:rPr>
          <w:rFonts w:eastAsia="Calibri"/>
          <w:szCs w:val="22"/>
          <w:lang w:eastAsia="en-US" w:bidi="ar-SA"/>
        </w:rPr>
      </w:pPr>
      <w:r w:rsidRPr="00114930">
        <w:rPr>
          <w:rFonts w:eastAsia="Calibri"/>
          <w:szCs w:val="22"/>
          <w:lang w:eastAsia="en-US" w:bidi="ar-SA"/>
        </w:rPr>
        <w:t>28802</w:t>
      </w:r>
      <w:r>
        <w:rPr>
          <w:rFonts w:eastAsia="Calibri"/>
          <w:szCs w:val="22"/>
          <w:lang w:eastAsia="en-US" w:bidi="ar-SA"/>
        </w:rPr>
        <w:t xml:space="preserve">, </w:t>
      </w:r>
      <w:r w:rsidRPr="00114930">
        <w:rPr>
          <w:rFonts w:eastAsia="Calibri"/>
          <w:szCs w:val="22"/>
          <w:lang w:eastAsia="en-US" w:bidi="ar-SA"/>
        </w:rPr>
        <w:t>Alcal</w:t>
      </w:r>
      <w:r>
        <w:rPr>
          <w:rFonts w:eastAsia="Calibri"/>
          <w:szCs w:val="22"/>
          <w:lang w:eastAsia="en-US" w:bidi="ar-SA"/>
        </w:rPr>
        <w:t>a</w:t>
      </w:r>
      <w:r w:rsidRPr="00114930">
        <w:rPr>
          <w:rFonts w:eastAsia="Calibri"/>
          <w:szCs w:val="22"/>
          <w:lang w:eastAsia="en-US" w:bidi="ar-SA"/>
        </w:rPr>
        <w:t xml:space="preserve"> de Henares</w:t>
      </w:r>
    </w:p>
    <w:p w14:paraId="41F07364" w14:textId="77777777" w:rsidR="004A2E34" w:rsidRPr="00114930" w:rsidRDefault="004A2E34" w:rsidP="004A2E34">
      <w:pPr>
        <w:spacing w:line="240" w:lineRule="auto"/>
        <w:rPr>
          <w:rFonts w:eastAsia="Calibri"/>
          <w:szCs w:val="22"/>
          <w:lang w:eastAsia="en-US" w:bidi="ar-SA"/>
        </w:rPr>
      </w:pPr>
      <w:r w:rsidRPr="00114930">
        <w:rPr>
          <w:rFonts w:eastAsia="Calibri"/>
          <w:szCs w:val="22"/>
          <w:lang w:eastAsia="en-US" w:bidi="ar-SA"/>
        </w:rPr>
        <w:t>Madrid</w:t>
      </w:r>
      <w:r>
        <w:rPr>
          <w:rFonts w:eastAsia="Calibri"/>
          <w:szCs w:val="22"/>
          <w:lang w:eastAsia="en-US" w:bidi="ar-SA"/>
        </w:rPr>
        <w:t>as</w:t>
      </w:r>
    </w:p>
    <w:p w14:paraId="4087941A" w14:textId="77777777" w:rsidR="004A2E34" w:rsidRPr="00114930" w:rsidRDefault="004A2E34" w:rsidP="004A2E34">
      <w:pPr>
        <w:spacing w:line="240" w:lineRule="auto"/>
        <w:rPr>
          <w:rFonts w:eastAsia="Calibri"/>
          <w:szCs w:val="22"/>
          <w:lang w:eastAsia="en-US" w:bidi="ar-SA"/>
        </w:rPr>
      </w:pPr>
      <w:r w:rsidRPr="00114930">
        <w:rPr>
          <w:rFonts w:eastAsia="Calibri"/>
          <w:szCs w:val="22"/>
          <w:lang w:eastAsia="en-US" w:bidi="ar-SA"/>
        </w:rPr>
        <w:t>Ispanija</w:t>
      </w:r>
    </w:p>
    <w:p w14:paraId="2C497BF1" w14:textId="77777777" w:rsidR="00114930" w:rsidRPr="00114930" w:rsidRDefault="00114930" w:rsidP="00114930">
      <w:pPr>
        <w:spacing w:line="240" w:lineRule="auto"/>
        <w:rPr>
          <w:rFonts w:eastAsia="Calibri"/>
          <w:szCs w:val="22"/>
          <w:lang w:eastAsia="en-US" w:bidi="ar-SA"/>
        </w:rPr>
      </w:pPr>
    </w:p>
    <w:p w14:paraId="1A24A5DE" w14:textId="77777777" w:rsidR="00114930" w:rsidRPr="00114930" w:rsidRDefault="00114930" w:rsidP="00114930">
      <w:pPr>
        <w:spacing w:line="240" w:lineRule="auto"/>
        <w:rPr>
          <w:rFonts w:eastAsia="Calibri"/>
          <w:szCs w:val="22"/>
          <w:lang w:eastAsia="en-US" w:bidi="ar-SA"/>
        </w:rPr>
      </w:pPr>
      <w:r w:rsidRPr="00114930">
        <w:rPr>
          <w:rFonts w:eastAsia="Calibri"/>
          <w:szCs w:val="22"/>
          <w:lang w:eastAsia="en-US" w:bidi="ar-SA"/>
        </w:rPr>
        <w:t>arba</w:t>
      </w:r>
    </w:p>
    <w:p w14:paraId="0AFBFCE9" w14:textId="77777777" w:rsidR="00114930" w:rsidRPr="00114930" w:rsidRDefault="00114930" w:rsidP="00114930">
      <w:pPr>
        <w:spacing w:line="240" w:lineRule="auto"/>
        <w:rPr>
          <w:rFonts w:eastAsia="Calibri"/>
          <w:szCs w:val="22"/>
          <w:lang w:eastAsia="en-US" w:bidi="ar-SA"/>
        </w:rPr>
      </w:pPr>
    </w:p>
    <w:p w14:paraId="00222029" w14:textId="77777777" w:rsidR="004A2E34" w:rsidRPr="00114930" w:rsidRDefault="004A2E34" w:rsidP="004A2E34">
      <w:pPr>
        <w:spacing w:line="240" w:lineRule="auto"/>
        <w:rPr>
          <w:rFonts w:eastAsia="Calibri"/>
          <w:szCs w:val="22"/>
          <w:lang w:eastAsia="en-US" w:bidi="ar-SA"/>
        </w:rPr>
      </w:pPr>
      <w:r w:rsidRPr="00114930">
        <w:rPr>
          <w:rFonts w:eastAsia="Calibri"/>
          <w:szCs w:val="22"/>
          <w:lang w:eastAsia="en-US" w:bidi="ar-SA"/>
        </w:rPr>
        <w:t>TOLL MANUFACTURING SERVICES, S.L.</w:t>
      </w:r>
    </w:p>
    <w:p w14:paraId="38386A22" w14:textId="77777777" w:rsidR="004A2E34" w:rsidRPr="00114930" w:rsidRDefault="004A2E34" w:rsidP="004A2E34">
      <w:pPr>
        <w:spacing w:line="240" w:lineRule="auto"/>
        <w:rPr>
          <w:rFonts w:eastAsia="Calibri"/>
          <w:szCs w:val="22"/>
          <w:lang w:eastAsia="en-US" w:bidi="ar-SA"/>
        </w:rPr>
      </w:pPr>
      <w:r w:rsidRPr="00114930">
        <w:rPr>
          <w:rFonts w:eastAsia="Calibri"/>
          <w:szCs w:val="22"/>
          <w:lang w:eastAsia="en-US" w:bidi="ar-SA"/>
        </w:rPr>
        <w:t>C/ Aragoneses, 2</w:t>
      </w:r>
    </w:p>
    <w:p w14:paraId="674C7EC1" w14:textId="77777777" w:rsidR="004A2E34" w:rsidRPr="00114930" w:rsidRDefault="004A2E34" w:rsidP="004A2E34">
      <w:pPr>
        <w:spacing w:line="240" w:lineRule="auto"/>
        <w:rPr>
          <w:rFonts w:eastAsia="Calibri"/>
          <w:szCs w:val="22"/>
          <w:lang w:eastAsia="en-US" w:bidi="ar-SA"/>
        </w:rPr>
      </w:pPr>
      <w:r w:rsidRPr="00114930">
        <w:rPr>
          <w:rFonts w:eastAsia="Calibri"/>
          <w:szCs w:val="22"/>
          <w:lang w:eastAsia="en-US" w:bidi="ar-SA"/>
        </w:rPr>
        <w:t xml:space="preserve">28108, </w:t>
      </w:r>
      <w:r>
        <w:rPr>
          <w:rFonts w:eastAsia="Calibri"/>
          <w:szCs w:val="22"/>
          <w:lang w:eastAsia="en-US" w:bidi="ar-SA"/>
        </w:rPr>
        <w:t>Madridas</w:t>
      </w:r>
    </w:p>
    <w:p w14:paraId="7CA7A99F" w14:textId="77777777" w:rsidR="004A2E34" w:rsidRPr="00114930" w:rsidRDefault="004A2E34" w:rsidP="004A2E34">
      <w:pPr>
        <w:spacing w:line="240" w:lineRule="auto"/>
        <w:rPr>
          <w:rFonts w:eastAsia="Calibri"/>
          <w:szCs w:val="22"/>
          <w:lang w:eastAsia="en-US" w:bidi="ar-SA"/>
        </w:rPr>
      </w:pPr>
      <w:r w:rsidRPr="00114930">
        <w:rPr>
          <w:rFonts w:eastAsia="Calibri"/>
          <w:szCs w:val="22"/>
          <w:lang w:eastAsia="en-US" w:bidi="ar-SA"/>
        </w:rPr>
        <w:t>Ispanija</w:t>
      </w:r>
    </w:p>
    <w:p w14:paraId="47232E19" w14:textId="77777777" w:rsidR="00114930" w:rsidRDefault="00114930" w:rsidP="00114930">
      <w:pPr>
        <w:spacing w:line="240" w:lineRule="auto"/>
        <w:rPr>
          <w:rFonts w:eastAsia="Calibri"/>
          <w:szCs w:val="22"/>
          <w:lang w:eastAsia="en-US" w:bidi="ar-SA"/>
        </w:rPr>
      </w:pPr>
    </w:p>
    <w:p w14:paraId="2BAC604E" w14:textId="77777777" w:rsidR="004A2E34" w:rsidRDefault="004A2E34" w:rsidP="00114930">
      <w:pPr>
        <w:spacing w:line="240" w:lineRule="auto"/>
        <w:rPr>
          <w:rFonts w:eastAsia="Calibri"/>
          <w:szCs w:val="22"/>
          <w:lang w:eastAsia="en-US" w:bidi="ar-SA"/>
        </w:rPr>
      </w:pPr>
      <w:r>
        <w:rPr>
          <w:rFonts w:eastAsia="Calibri"/>
          <w:szCs w:val="22"/>
          <w:lang w:eastAsia="en-US" w:bidi="ar-SA"/>
        </w:rPr>
        <w:t>arba</w:t>
      </w:r>
    </w:p>
    <w:p w14:paraId="0EF76768" w14:textId="77777777" w:rsidR="004A2E34" w:rsidRDefault="004A2E34" w:rsidP="00114930">
      <w:pPr>
        <w:spacing w:line="240" w:lineRule="auto"/>
        <w:rPr>
          <w:rFonts w:eastAsia="Calibri"/>
          <w:szCs w:val="22"/>
          <w:lang w:eastAsia="en-US" w:bidi="ar-SA"/>
        </w:rPr>
      </w:pPr>
    </w:p>
    <w:p w14:paraId="4446B6CE" w14:textId="77777777" w:rsidR="004A2E34" w:rsidRDefault="004A2E34" w:rsidP="00114930">
      <w:pPr>
        <w:spacing w:line="240" w:lineRule="auto"/>
        <w:rPr>
          <w:rFonts w:eastAsia="Calibri"/>
          <w:szCs w:val="22"/>
          <w:lang w:eastAsia="en-US" w:bidi="ar-SA"/>
        </w:rPr>
      </w:pPr>
      <w:r w:rsidRPr="004A2E34">
        <w:rPr>
          <w:rFonts w:eastAsia="Calibri"/>
          <w:szCs w:val="22"/>
          <w:lang w:eastAsia="en-US" w:bidi="ar-SA"/>
        </w:rPr>
        <w:lastRenderedPageBreak/>
        <w:t>Farmalider S.A.</w:t>
      </w:r>
    </w:p>
    <w:p w14:paraId="67DFD540" w14:textId="77777777" w:rsidR="004A2E34" w:rsidRPr="00114930" w:rsidRDefault="004A2E34" w:rsidP="004A2E34">
      <w:pPr>
        <w:spacing w:line="240" w:lineRule="auto"/>
        <w:rPr>
          <w:rFonts w:eastAsia="Calibri"/>
          <w:szCs w:val="22"/>
          <w:lang w:eastAsia="en-US" w:bidi="ar-SA"/>
        </w:rPr>
      </w:pPr>
      <w:r w:rsidRPr="00114930">
        <w:rPr>
          <w:rFonts w:eastAsia="Calibri"/>
          <w:szCs w:val="22"/>
          <w:lang w:eastAsia="en-US" w:bidi="ar-SA"/>
        </w:rPr>
        <w:t>C/ Aragoneses, 2</w:t>
      </w:r>
    </w:p>
    <w:p w14:paraId="1104DEFB" w14:textId="77777777" w:rsidR="004A2E34" w:rsidRDefault="004A2E34" w:rsidP="004A2E34">
      <w:pPr>
        <w:spacing w:line="240" w:lineRule="auto"/>
        <w:rPr>
          <w:rFonts w:eastAsia="Calibri"/>
          <w:szCs w:val="22"/>
          <w:lang w:eastAsia="en-US" w:bidi="ar-SA"/>
        </w:rPr>
      </w:pPr>
      <w:r w:rsidRPr="00114930">
        <w:rPr>
          <w:rFonts w:eastAsia="Calibri"/>
          <w:szCs w:val="22"/>
          <w:lang w:eastAsia="en-US" w:bidi="ar-SA"/>
        </w:rPr>
        <w:t xml:space="preserve">28108, </w:t>
      </w:r>
      <w:r>
        <w:rPr>
          <w:rFonts w:eastAsia="Calibri"/>
          <w:szCs w:val="22"/>
          <w:lang w:eastAsia="en-US" w:bidi="ar-SA"/>
        </w:rPr>
        <w:t>Alcobendas</w:t>
      </w:r>
    </w:p>
    <w:p w14:paraId="02EAF7CA" w14:textId="77777777" w:rsidR="004A2E34" w:rsidRPr="00114930" w:rsidRDefault="004A2E34" w:rsidP="004A2E34">
      <w:pPr>
        <w:spacing w:line="240" w:lineRule="auto"/>
        <w:rPr>
          <w:rFonts w:eastAsia="Calibri"/>
          <w:szCs w:val="22"/>
          <w:lang w:eastAsia="en-US" w:bidi="ar-SA"/>
        </w:rPr>
      </w:pPr>
      <w:r>
        <w:rPr>
          <w:rFonts w:eastAsia="Calibri"/>
          <w:szCs w:val="22"/>
          <w:lang w:eastAsia="en-US" w:bidi="ar-SA"/>
        </w:rPr>
        <w:t>Madridas</w:t>
      </w:r>
    </w:p>
    <w:p w14:paraId="0B30A121" w14:textId="77777777" w:rsidR="004A2E34" w:rsidRPr="00114930" w:rsidRDefault="004A2E34" w:rsidP="004A2E34">
      <w:pPr>
        <w:spacing w:line="240" w:lineRule="auto"/>
        <w:rPr>
          <w:rFonts w:eastAsia="Calibri"/>
          <w:szCs w:val="22"/>
          <w:lang w:eastAsia="en-US" w:bidi="ar-SA"/>
        </w:rPr>
      </w:pPr>
      <w:r w:rsidRPr="00114930">
        <w:rPr>
          <w:rFonts w:eastAsia="Calibri"/>
          <w:szCs w:val="22"/>
          <w:lang w:eastAsia="en-US" w:bidi="ar-SA"/>
        </w:rPr>
        <w:t>Ispanija</w:t>
      </w:r>
    </w:p>
    <w:p w14:paraId="63A230ED" w14:textId="77777777" w:rsidR="004A2E34" w:rsidRDefault="004A2E34" w:rsidP="00114930">
      <w:pPr>
        <w:spacing w:line="240" w:lineRule="auto"/>
        <w:rPr>
          <w:rFonts w:eastAsia="Calibri"/>
          <w:szCs w:val="22"/>
          <w:lang w:eastAsia="en-US" w:bidi="ar-SA"/>
        </w:rPr>
      </w:pPr>
    </w:p>
    <w:p w14:paraId="603BDEEF" w14:textId="77777777" w:rsidR="004A2E34" w:rsidRDefault="007F20C5" w:rsidP="00114930">
      <w:pPr>
        <w:spacing w:line="240" w:lineRule="auto"/>
        <w:rPr>
          <w:rFonts w:eastAsia="Calibri"/>
          <w:szCs w:val="22"/>
          <w:lang w:eastAsia="en-US" w:bidi="ar-SA"/>
        </w:rPr>
      </w:pPr>
      <w:r>
        <w:rPr>
          <w:rFonts w:eastAsia="Calibri"/>
          <w:szCs w:val="22"/>
          <w:lang w:eastAsia="en-US" w:bidi="ar-SA"/>
        </w:rPr>
        <w:t>Jeigu apie šį vaistą norite sužinoti daugiau, kreipkitės į registruotoją.</w:t>
      </w:r>
    </w:p>
    <w:p w14:paraId="73E4687D" w14:textId="77777777" w:rsidR="007F20C5" w:rsidRDefault="007F20C5" w:rsidP="00114930">
      <w:pPr>
        <w:spacing w:line="240" w:lineRule="auto"/>
        <w:rPr>
          <w:rFonts w:eastAsia="Calibri"/>
          <w:szCs w:val="22"/>
          <w:lang w:eastAsia="en-US" w:bidi="ar-SA"/>
        </w:rPr>
      </w:pPr>
    </w:p>
    <w:p w14:paraId="1C89724E" w14:textId="77777777" w:rsidR="007F20C5" w:rsidRPr="00114930" w:rsidRDefault="007F20C5" w:rsidP="00114930">
      <w:pPr>
        <w:spacing w:line="240" w:lineRule="auto"/>
        <w:rPr>
          <w:rFonts w:eastAsia="Calibri"/>
          <w:szCs w:val="22"/>
          <w:lang w:eastAsia="en-US" w:bidi="ar-SA"/>
        </w:rPr>
      </w:pPr>
    </w:p>
    <w:p w14:paraId="5FF2ED94" w14:textId="77777777" w:rsidR="00114930" w:rsidRPr="00114930" w:rsidRDefault="00114930" w:rsidP="00114930">
      <w:pPr>
        <w:spacing w:line="240" w:lineRule="auto"/>
        <w:rPr>
          <w:b/>
          <w:noProof/>
          <w:lang w:eastAsia="en-US" w:bidi="ar-SA"/>
        </w:rPr>
      </w:pPr>
      <w:r w:rsidRPr="00114930">
        <w:rPr>
          <w:b/>
          <w:bCs/>
          <w:noProof/>
          <w:lang w:eastAsia="en-US" w:bidi="ar-SA"/>
        </w:rPr>
        <w:t>Šis pakuotės lapelis</w:t>
      </w:r>
      <w:r w:rsidRPr="00114930">
        <w:rPr>
          <w:b/>
          <w:noProof/>
          <w:lang w:eastAsia="en-US" w:bidi="ar-SA"/>
        </w:rPr>
        <w:t xml:space="preserve"> paskutinį kartą peržiūrėtas</w:t>
      </w:r>
      <w:r w:rsidR="00CB7C59">
        <w:rPr>
          <w:b/>
          <w:noProof/>
          <w:lang w:eastAsia="en-US" w:bidi="ar-SA"/>
        </w:rPr>
        <w:t xml:space="preserve"> </w:t>
      </w:r>
      <w:r w:rsidR="0052125F">
        <w:rPr>
          <w:b/>
          <w:noProof/>
          <w:lang w:eastAsia="en-US" w:bidi="ar-SA"/>
        </w:rPr>
        <w:t xml:space="preserve">2025-07-01. </w:t>
      </w:r>
    </w:p>
    <w:p w14:paraId="05913F67" w14:textId="77777777" w:rsidR="00114930" w:rsidRPr="00114930" w:rsidRDefault="00114930" w:rsidP="00114930">
      <w:pPr>
        <w:spacing w:line="240" w:lineRule="auto"/>
        <w:rPr>
          <w:szCs w:val="22"/>
          <w:lang w:eastAsia="en-US" w:bidi="ar-SA"/>
        </w:rPr>
      </w:pPr>
    </w:p>
    <w:p w14:paraId="303A16D4" w14:textId="77777777" w:rsidR="00114930" w:rsidRPr="00114930" w:rsidRDefault="00114930" w:rsidP="00114930">
      <w:pPr>
        <w:numPr>
          <w:ilvl w:val="12"/>
          <w:numId w:val="0"/>
        </w:numPr>
        <w:spacing w:line="240" w:lineRule="auto"/>
        <w:ind w:right="-2"/>
        <w:outlineLvl w:val="0"/>
        <w:rPr>
          <w:color w:val="0000FF"/>
          <w:szCs w:val="22"/>
          <w:lang w:eastAsia="en-US" w:bidi="ar-SA"/>
        </w:rPr>
      </w:pPr>
      <w:r w:rsidRPr="00114930">
        <w:rPr>
          <w:szCs w:val="22"/>
          <w:lang w:eastAsia="sl-SI" w:bidi="ar-SA"/>
        </w:rPr>
        <w:t>Išsami informacija apie šį vaistą</w:t>
      </w:r>
      <w:r w:rsidRPr="00114930">
        <w:rPr>
          <w:szCs w:val="22"/>
          <w:lang w:eastAsia="en-US" w:bidi="ar-SA"/>
        </w:rPr>
        <w:t xml:space="preserve"> pateikiama Valstybinės vaistų kontrolės tarnybos prie Lietuvos Respublikos sveikatos apsaugos ministerijos </w:t>
      </w:r>
      <w:r w:rsidRPr="00114930">
        <w:rPr>
          <w:szCs w:val="22"/>
          <w:lang w:eastAsia="sl-SI" w:bidi="ar-SA"/>
        </w:rPr>
        <w:t>tinklalapyje</w:t>
      </w:r>
      <w:r w:rsidRPr="00114930">
        <w:rPr>
          <w:szCs w:val="22"/>
          <w:lang w:eastAsia="en-US" w:bidi="ar-SA"/>
        </w:rPr>
        <w:t xml:space="preserve"> </w:t>
      </w:r>
      <w:hyperlink r:id="rId12" w:history="1">
        <w:r w:rsidRPr="00114930">
          <w:rPr>
            <w:color w:val="0000FF"/>
            <w:szCs w:val="22"/>
            <w:u w:val="single"/>
            <w:lang w:eastAsia="en-US" w:bidi="ar-SA"/>
          </w:rPr>
          <w:t>http://www.vvkt.lt/</w:t>
        </w:r>
      </w:hyperlink>
      <w:r w:rsidRPr="00114930">
        <w:rPr>
          <w:color w:val="0000FF"/>
          <w:szCs w:val="22"/>
          <w:lang w:eastAsia="en-US" w:bidi="ar-SA"/>
        </w:rPr>
        <w:t>.</w:t>
      </w:r>
    </w:p>
    <w:p w14:paraId="3F8A96A3" w14:textId="77777777" w:rsidR="00114930" w:rsidRPr="00114930" w:rsidRDefault="00114930" w:rsidP="00114930">
      <w:pPr>
        <w:spacing w:line="240" w:lineRule="auto"/>
        <w:rPr>
          <w:rFonts w:ascii="Calibri" w:eastAsia="Calibri" w:hAnsi="Calibri"/>
          <w:szCs w:val="22"/>
          <w:lang w:eastAsia="en-US" w:bidi="ar-SA"/>
        </w:rPr>
      </w:pPr>
    </w:p>
    <w:p w14:paraId="42C1B9F7" w14:textId="77777777" w:rsidR="00970E95" w:rsidRPr="009D7A6D" w:rsidRDefault="00970E95" w:rsidP="00114930">
      <w:pPr>
        <w:numPr>
          <w:ilvl w:val="12"/>
          <w:numId w:val="0"/>
        </w:numPr>
        <w:spacing w:line="240" w:lineRule="auto"/>
        <w:ind w:right="-2"/>
        <w:rPr>
          <w:noProof/>
          <w:szCs w:val="22"/>
        </w:rPr>
      </w:pPr>
    </w:p>
    <w:sectPr w:rsidR="00970E95" w:rsidRPr="009D7A6D" w:rsidSect="00F20632">
      <w:headerReference w:type="default" r:id="rId13"/>
      <w:footerReference w:type="default" r:id="rId14"/>
      <w:footerReference w:type="first" r:id="rId1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3B1C3" w14:textId="77777777" w:rsidR="00F063CF" w:rsidRDefault="00F063CF">
      <w:r>
        <w:separator/>
      </w:r>
    </w:p>
  </w:endnote>
  <w:endnote w:type="continuationSeparator" w:id="0">
    <w:p w14:paraId="17119279" w14:textId="77777777" w:rsidR="00F063CF" w:rsidRDefault="00F063CF">
      <w:r>
        <w:continuationSeparator/>
      </w:r>
    </w:p>
  </w:endnote>
  <w:endnote w:type="continuationNotice" w:id="1">
    <w:p w14:paraId="10196DBF" w14:textId="77777777" w:rsidR="00F063CF" w:rsidRDefault="00F063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BB1EB" w14:textId="77777777" w:rsidR="00C93D01" w:rsidRDefault="00C93D01">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BB43EE">
      <w:rPr>
        <w:rStyle w:val="Puslapionumeris"/>
        <w:rFonts w:cs="Arial"/>
      </w:rPr>
      <w:t>2</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3CFB" w14:textId="77777777" w:rsidR="00C93D01" w:rsidRDefault="00C93D01">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BB43EE">
      <w:rPr>
        <w:rStyle w:val="Puslapionumeris"/>
        <w:rFonts w:cs="Arial"/>
      </w:rPr>
      <w:t>1</w:t>
    </w:r>
    <w:r>
      <w:rPr>
        <w:rStyle w:val="Puslapionumeris"/>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4A6DE" w14:textId="77777777" w:rsidR="00F063CF" w:rsidRDefault="00F063CF">
      <w:r>
        <w:separator/>
      </w:r>
    </w:p>
  </w:footnote>
  <w:footnote w:type="continuationSeparator" w:id="0">
    <w:p w14:paraId="19DAFCD1" w14:textId="77777777" w:rsidR="00F063CF" w:rsidRDefault="00F063CF">
      <w:r>
        <w:continuationSeparator/>
      </w:r>
    </w:p>
  </w:footnote>
  <w:footnote w:type="continuationNotice" w:id="1">
    <w:p w14:paraId="7F94B0EE" w14:textId="77777777" w:rsidR="00F063CF" w:rsidRDefault="00F063C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4173" w14:textId="77777777" w:rsidR="00C93D01" w:rsidRDefault="00C93D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D43"/>
    <w:multiLevelType w:val="hybridMultilevel"/>
    <w:tmpl w:val="1B6091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D2924"/>
    <w:multiLevelType w:val="hybridMultilevel"/>
    <w:tmpl w:val="1A847B26"/>
    <w:lvl w:ilvl="0" w:tplc="5C582D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E3B6E"/>
    <w:multiLevelType w:val="hybridMultilevel"/>
    <w:tmpl w:val="79924DD8"/>
    <w:lvl w:ilvl="0" w:tplc="5C582D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D46CC"/>
    <w:multiLevelType w:val="hybridMultilevel"/>
    <w:tmpl w:val="F96674F6"/>
    <w:lvl w:ilvl="0" w:tplc="5C582D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50F98"/>
    <w:multiLevelType w:val="hybridMultilevel"/>
    <w:tmpl w:val="C0FC1FEE"/>
    <w:lvl w:ilvl="0" w:tplc="5C582D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17F59"/>
    <w:multiLevelType w:val="hybridMultilevel"/>
    <w:tmpl w:val="BDD2C6D4"/>
    <w:lvl w:ilvl="0" w:tplc="5C582D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810BA"/>
    <w:multiLevelType w:val="hybridMultilevel"/>
    <w:tmpl w:val="6E24C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B270C5"/>
    <w:multiLevelType w:val="hybridMultilevel"/>
    <w:tmpl w:val="29C863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5A5975"/>
    <w:multiLevelType w:val="hybridMultilevel"/>
    <w:tmpl w:val="954A9D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6224EA"/>
    <w:multiLevelType w:val="hybridMultilevel"/>
    <w:tmpl w:val="AD320480"/>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3C45F6"/>
    <w:multiLevelType w:val="hybridMultilevel"/>
    <w:tmpl w:val="6CCC549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9577A4"/>
    <w:multiLevelType w:val="hybridMultilevel"/>
    <w:tmpl w:val="3FB806D4"/>
    <w:lvl w:ilvl="0" w:tplc="105844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AA071E"/>
    <w:multiLevelType w:val="hybridMultilevel"/>
    <w:tmpl w:val="68D8BF8C"/>
    <w:lvl w:ilvl="0" w:tplc="5C582D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D54D58"/>
    <w:multiLevelType w:val="hybridMultilevel"/>
    <w:tmpl w:val="D4C082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83702"/>
    <w:multiLevelType w:val="hybridMultilevel"/>
    <w:tmpl w:val="8E6AF9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E94F20"/>
    <w:multiLevelType w:val="hybridMultilevel"/>
    <w:tmpl w:val="A4AE324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7F0EF5"/>
    <w:multiLevelType w:val="hybridMultilevel"/>
    <w:tmpl w:val="D2B87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AC48A4"/>
    <w:multiLevelType w:val="hybridMultilevel"/>
    <w:tmpl w:val="8FC2A1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9202B9"/>
    <w:multiLevelType w:val="hybridMultilevel"/>
    <w:tmpl w:val="7654EA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89136C"/>
    <w:multiLevelType w:val="hybridMultilevel"/>
    <w:tmpl w:val="44B087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9283F"/>
    <w:multiLevelType w:val="hybridMultilevel"/>
    <w:tmpl w:val="6860C658"/>
    <w:lvl w:ilvl="0" w:tplc="5C582D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C54418"/>
    <w:multiLevelType w:val="hybridMultilevel"/>
    <w:tmpl w:val="1C52F592"/>
    <w:lvl w:ilvl="0" w:tplc="5C582D5A">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2" w15:restartNumberingAfterBreak="0">
    <w:nsid w:val="61A710C3"/>
    <w:multiLevelType w:val="hybridMultilevel"/>
    <w:tmpl w:val="9E8A91F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4" w15:restartNumberingAfterBreak="0">
    <w:nsid w:val="69F22ECD"/>
    <w:multiLevelType w:val="hybridMultilevel"/>
    <w:tmpl w:val="40E85C42"/>
    <w:lvl w:ilvl="0" w:tplc="5C582D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4C22C6"/>
    <w:multiLevelType w:val="hybridMultilevel"/>
    <w:tmpl w:val="5936D998"/>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29D3A88"/>
    <w:multiLevelType w:val="hybridMultilevel"/>
    <w:tmpl w:val="71065084"/>
    <w:lvl w:ilvl="0" w:tplc="5C582D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DD5DAC"/>
    <w:multiLevelType w:val="hybridMultilevel"/>
    <w:tmpl w:val="CE54156E"/>
    <w:lvl w:ilvl="0" w:tplc="5C582D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294E3B"/>
    <w:multiLevelType w:val="hybridMultilevel"/>
    <w:tmpl w:val="6F5CAA58"/>
    <w:lvl w:ilvl="0" w:tplc="5C582D5A">
      <w:start w:val="1"/>
      <w:numFmt w:val="bullet"/>
      <w:lvlText w:val=""/>
      <w:lvlJc w:val="left"/>
      <w:pPr>
        <w:ind w:left="720" w:hanging="360"/>
      </w:pPr>
      <w:rPr>
        <w:rFonts w:ascii="Symbol" w:hAnsi="Symbol"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5E407EF"/>
    <w:multiLevelType w:val="hybridMultilevel"/>
    <w:tmpl w:val="DC08B18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3E0BCC"/>
    <w:multiLevelType w:val="hybridMultilevel"/>
    <w:tmpl w:val="761C942E"/>
    <w:lvl w:ilvl="0" w:tplc="BF5E20F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F2B68FF"/>
    <w:multiLevelType w:val="hybridMultilevel"/>
    <w:tmpl w:val="6C3C94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286704">
    <w:abstractNumId w:val="23"/>
  </w:num>
  <w:num w:numId="2" w16cid:durableId="699165326">
    <w:abstractNumId w:val="2"/>
  </w:num>
  <w:num w:numId="3" w16cid:durableId="151414219">
    <w:abstractNumId w:val="24"/>
  </w:num>
  <w:num w:numId="4" w16cid:durableId="1850826585">
    <w:abstractNumId w:val="20"/>
  </w:num>
  <w:num w:numId="5" w16cid:durableId="829830717">
    <w:abstractNumId w:val="5"/>
  </w:num>
  <w:num w:numId="6" w16cid:durableId="2072800976">
    <w:abstractNumId w:val="1"/>
  </w:num>
  <w:num w:numId="7" w16cid:durableId="2077360475">
    <w:abstractNumId w:val="4"/>
  </w:num>
  <w:num w:numId="8" w16cid:durableId="1064721346">
    <w:abstractNumId w:val="26"/>
  </w:num>
  <w:num w:numId="9" w16cid:durableId="1590188443">
    <w:abstractNumId w:val="27"/>
  </w:num>
  <w:num w:numId="10" w16cid:durableId="1386181932">
    <w:abstractNumId w:val="21"/>
  </w:num>
  <w:num w:numId="11" w16cid:durableId="1476946176">
    <w:abstractNumId w:val="3"/>
  </w:num>
  <w:num w:numId="12" w16cid:durableId="2113817310">
    <w:abstractNumId w:val="6"/>
  </w:num>
  <w:num w:numId="13" w16cid:durableId="1859082699">
    <w:abstractNumId w:val="12"/>
  </w:num>
  <w:num w:numId="14" w16cid:durableId="377248431">
    <w:abstractNumId w:val="11"/>
  </w:num>
  <w:num w:numId="15" w16cid:durableId="595869076">
    <w:abstractNumId w:val="22"/>
  </w:num>
  <w:num w:numId="16" w16cid:durableId="277490449">
    <w:abstractNumId w:val="10"/>
  </w:num>
  <w:num w:numId="17" w16cid:durableId="1728452751">
    <w:abstractNumId w:val="29"/>
  </w:num>
  <w:num w:numId="18" w16cid:durableId="1677263345">
    <w:abstractNumId w:val="15"/>
  </w:num>
  <w:num w:numId="19" w16cid:durableId="917446481">
    <w:abstractNumId w:val="30"/>
  </w:num>
  <w:num w:numId="20" w16cid:durableId="280769848">
    <w:abstractNumId w:val="19"/>
  </w:num>
  <w:num w:numId="21" w16cid:durableId="1824352821">
    <w:abstractNumId w:val="0"/>
  </w:num>
  <w:num w:numId="22" w16cid:durableId="1261378902">
    <w:abstractNumId w:val="13"/>
  </w:num>
  <w:num w:numId="23" w16cid:durableId="409928829">
    <w:abstractNumId w:val="17"/>
  </w:num>
  <w:num w:numId="24" w16cid:durableId="1902670332">
    <w:abstractNumId w:val="18"/>
  </w:num>
  <w:num w:numId="25" w16cid:durableId="682904437">
    <w:abstractNumId w:val="31"/>
  </w:num>
  <w:num w:numId="26" w16cid:durableId="2138065213">
    <w:abstractNumId w:val="8"/>
  </w:num>
  <w:num w:numId="27" w16cid:durableId="1618368968">
    <w:abstractNumId w:val="14"/>
  </w:num>
  <w:num w:numId="28" w16cid:durableId="131295693">
    <w:abstractNumId w:val="16"/>
  </w:num>
  <w:num w:numId="29" w16cid:durableId="624314393">
    <w:abstractNumId w:val="28"/>
  </w:num>
  <w:num w:numId="30" w16cid:durableId="574702183">
    <w:abstractNumId w:val="9"/>
  </w:num>
  <w:num w:numId="31" w16cid:durableId="747649705">
    <w:abstractNumId w:val="25"/>
  </w:num>
  <w:num w:numId="32" w16cid:durableId="688725861">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fr-FR" w:vendorID="64" w:dllVersion="0" w:nlCheck="1" w:checkStyle="0"/>
  <w:activeWritingStyle w:appName="MSWord" w:lang="en-GB" w:vendorID="64" w:dllVersion="0" w:nlCheck="1" w:checkStyle="0"/>
  <w:activeWritingStyle w:appName="MSWord" w:lang="pl-P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D62"/>
    <w:rsid w:val="00000E38"/>
    <w:rsid w:val="00001587"/>
    <w:rsid w:val="00002444"/>
    <w:rsid w:val="0000362A"/>
    <w:rsid w:val="00005701"/>
    <w:rsid w:val="00007528"/>
    <w:rsid w:val="00010CE8"/>
    <w:rsid w:val="00011499"/>
    <w:rsid w:val="0001164F"/>
    <w:rsid w:val="00014869"/>
    <w:rsid w:val="000150D3"/>
    <w:rsid w:val="0001553D"/>
    <w:rsid w:val="000166C1"/>
    <w:rsid w:val="0002006B"/>
    <w:rsid w:val="00020AE8"/>
    <w:rsid w:val="000212BB"/>
    <w:rsid w:val="00022F23"/>
    <w:rsid w:val="00023A2C"/>
    <w:rsid w:val="00023B7B"/>
    <w:rsid w:val="00024B99"/>
    <w:rsid w:val="00025EBE"/>
    <w:rsid w:val="00026BF2"/>
    <w:rsid w:val="00026D11"/>
    <w:rsid w:val="000271F6"/>
    <w:rsid w:val="00030445"/>
    <w:rsid w:val="000318C7"/>
    <w:rsid w:val="00033D26"/>
    <w:rsid w:val="00033FDB"/>
    <w:rsid w:val="000344F6"/>
    <w:rsid w:val="000372B2"/>
    <w:rsid w:val="0003770B"/>
    <w:rsid w:val="00041CBD"/>
    <w:rsid w:val="00042263"/>
    <w:rsid w:val="000434AC"/>
    <w:rsid w:val="00043505"/>
    <w:rsid w:val="00043C70"/>
    <w:rsid w:val="00043E88"/>
    <w:rsid w:val="00044042"/>
    <w:rsid w:val="00044440"/>
    <w:rsid w:val="00044613"/>
    <w:rsid w:val="000474D2"/>
    <w:rsid w:val="000479C5"/>
    <w:rsid w:val="00047FE6"/>
    <w:rsid w:val="00050DFD"/>
    <w:rsid w:val="00051E5C"/>
    <w:rsid w:val="0005362C"/>
    <w:rsid w:val="00053809"/>
    <w:rsid w:val="00053914"/>
    <w:rsid w:val="00054756"/>
    <w:rsid w:val="000560C5"/>
    <w:rsid w:val="00056C49"/>
    <w:rsid w:val="00056FE0"/>
    <w:rsid w:val="000603C8"/>
    <w:rsid w:val="000608A4"/>
    <w:rsid w:val="00060AA1"/>
    <w:rsid w:val="000631FD"/>
    <w:rsid w:val="000643D3"/>
    <w:rsid w:val="00066F1A"/>
    <w:rsid w:val="0006771C"/>
    <w:rsid w:val="00067B16"/>
    <w:rsid w:val="00070311"/>
    <w:rsid w:val="00070C47"/>
    <w:rsid w:val="00071F8A"/>
    <w:rsid w:val="00073E04"/>
    <w:rsid w:val="0007401B"/>
    <w:rsid w:val="0007628D"/>
    <w:rsid w:val="00081978"/>
    <w:rsid w:val="00081DAB"/>
    <w:rsid w:val="00085C65"/>
    <w:rsid w:val="000863A5"/>
    <w:rsid w:val="00087C14"/>
    <w:rsid w:val="0009189D"/>
    <w:rsid w:val="00092829"/>
    <w:rsid w:val="00092B09"/>
    <w:rsid w:val="0009351E"/>
    <w:rsid w:val="0009479A"/>
    <w:rsid w:val="00094AD6"/>
    <w:rsid w:val="00095D61"/>
    <w:rsid w:val="00095E44"/>
    <w:rsid w:val="00096377"/>
    <w:rsid w:val="00096D8D"/>
    <w:rsid w:val="0009755A"/>
    <w:rsid w:val="000A1232"/>
    <w:rsid w:val="000A30E5"/>
    <w:rsid w:val="000A40D0"/>
    <w:rsid w:val="000A79A1"/>
    <w:rsid w:val="000B0097"/>
    <w:rsid w:val="000B101F"/>
    <w:rsid w:val="000B1F4B"/>
    <w:rsid w:val="000B2BD1"/>
    <w:rsid w:val="000B2F27"/>
    <w:rsid w:val="000B2F58"/>
    <w:rsid w:val="000B37A8"/>
    <w:rsid w:val="000B3B77"/>
    <w:rsid w:val="000B51D9"/>
    <w:rsid w:val="000C03FB"/>
    <w:rsid w:val="000C308F"/>
    <w:rsid w:val="000C48D9"/>
    <w:rsid w:val="000C5A4E"/>
    <w:rsid w:val="000C635D"/>
    <w:rsid w:val="000C639D"/>
    <w:rsid w:val="000C6AE9"/>
    <w:rsid w:val="000C6E9D"/>
    <w:rsid w:val="000C7F49"/>
    <w:rsid w:val="000D007A"/>
    <w:rsid w:val="000D1003"/>
    <w:rsid w:val="000D1AEE"/>
    <w:rsid w:val="000D1CBC"/>
    <w:rsid w:val="000D1F4F"/>
    <w:rsid w:val="000D4BF2"/>
    <w:rsid w:val="000D4C06"/>
    <w:rsid w:val="000D4D07"/>
    <w:rsid w:val="000D742C"/>
    <w:rsid w:val="000D7535"/>
    <w:rsid w:val="000E165D"/>
    <w:rsid w:val="000E1BAF"/>
    <w:rsid w:val="000E223E"/>
    <w:rsid w:val="000E2491"/>
    <w:rsid w:val="000E2EA9"/>
    <w:rsid w:val="000E2F6D"/>
    <w:rsid w:val="000E46A3"/>
    <w:rsid w:val="000E4CE9"/>
    <w:rsid w:val="000E4E88"/>
    <w:rsid w:val="000E5726"/>
    <w:rsid w:val="000E6C94"/>
    <w:rsid w:val="000F1BB2"/>
    <w:rsid w:val="000F217A"/>
    <w:rsid w:val="000F3F94"/>
    <w:rsid w:val="000F43D1"/>
    <w:rsid w:val="000F4EE1"/>
    <w:rsid w:val="000F5235"/>
    <w:rsid w:val="000F5B21"/>
    <w:rsid w:val="0010276E"/>
    <w:rsid w:val="00103501"/>
    <w:rsid w:val="00103B2D"/>
    <w:rsid w:val="00103CD2"/>
    <w:rsid w:val="00104061"/>
    <w:rsid w:val="00107236"/>
    <w:rsid w:val="001101A2"/>
    <w:rsid w:val="001106F7"/>
    <w:rsid w:val="001108A9"/>
    <w:rsid w:val="001116FE"/>
    <w:rsid w:val="00112EDA"/>
    <w:rsid w:val="00113BCE"/>
    <w:rsid w:val="00114174"/>
    <w:rsid w:val="00114930"/>
    <w:rsid w:val="001164EF"/>
    <w:rsid w:val="00116622"/>
    <w:rsid w:val="001167AD"/>
    <w:rsid w:val="00117899"/>
    <w:rsid w:val="00117C1D"/>
    <w:rsid w:val="001223FD"/>
    <w:rsid w:val="00123688"/>
    <w:rsid w:val="0012612C"/>
    <w:rsid w:val="00127F47"/>
    <w:rsid w:val="001332B4"/>
    <w:rsid w:val="00133572"/>
    <w:rsid w:val="00135D0E"/>
    <w:rsid w:val="001364FB"/>
    <w:rsid w:val="001365F2"/>
    <w:rsid w:val="00136D7A"/>
    <w:rsid w:val="001374C5"/>
    <w:rsid w:val="0014004E"/>
    <w:rsid w:val="0014036F"/>
    <w:rsid w:val="00140476"/>
    <w:rsid w:val="00141470"/>
    <w:rsid w:val="00141540"/>
    <w:rsid w:val="001449DF"/>
    <w:rsid w:val="00145459"/>
    <w:rsid w:val="0014569B"/>
    <w:rsid w:val="001466AC"/>
    <w:rsid w:val="00146747"/>
    <w:rsid w:val="001470E0"/>
    <w:rsid w:val="00150060"/>
    <w:rsid w:val="001546E6"/>
    <w:rsid w:val="00154C69"/>
    <w:rsid w:val="0015704C"/>
    <w:rsid w:val="00157895"/>
    <w:rsid w:val="00161701"/>
    <w:rsid w:val="00161D07"/>
    <w:rsid w:val="00161E87"/>
    <w:rsid w:val="00161FDB"/>
    <w:rsid w:val="00164EBD"/>
    <w:rsid w:val="0016566C"/>
    <w:rsid w:val="0016665D"/>
    <w:rsid w:val="00167C40"/>
    <w:rsid w:val="00171D8B"/>
    <w:rsid w:val="001726D4"/>
    <w:rsid w:val="001727F0"/>
    <w:rsid w:val="00172B06"/>
    <w:rsid w:val="0017347E"/>
    <w:rsid w:val="001752D8"/>
    <w:rsid w:val="00175931"/>
    <w:rsid w:val="00176B25"/>
    <w:rsid w:val="00176D27"/>
    <w:rsid w:val="0018238B"/>
    <w:rsid w:val="00183419"/>
    <w:rsid w:val="0018394A"/>
    <w:rsid w:val="001842EF"/>
    <w:rsid w:val="001849DA"/>
    <w:rsid w:val="00184DCC"/>
    <w:rsid w:val="00186A9D"/>
    <w:rsid w:val="001874A6"/>
    <w:rsid w:val="0018765B"/>
    <w:rsid w:val="00190913"/>
    <w:rsid w:val="00190FD6"/>
    <w:rsid w:val="0019236A"/>
    <w:rsid w:val="00193B21"/>
    <w:rsid w:val="00193DD3"/>
    <w:rsid w:val="001948AA"/>
    <w:rsid w:val="00195F65"/>
    <w:rsid w:val="0019671F"/>
    <w:rsid w:val="001A07E2"/>
    <w:rsid w:val="001A0A5D"/>
    <w:rsid w:val="001A2018"/>
    <w:rsid w:val="001A55C4"/>
    <w:rsid w:val="001A56F1"/>
    <w:rsid w:val="001A5D0E"/>
    <w:rsid w:val="001B01C8"/>
    <w:rsid w:val="001B02BA"/>
    <w:rsid w:val="001B09AC"/>
    <w:rsid w:val="001B0B52"/>
    <w:rsid w:val="001B13F6"/>
    <w:rsid w:val="001B1747"/>
    <w:rsid w:val="001B2D44"/>
    <w:rsid w:val="001B3B5E"/>
    <w:rsid w:val="001B5CE4"/>
    <w:rsid w:val="001B752A"/>
    <w:rsid w:val="001C0188"/>
    <w:rsid w:val="001C12FB"/>
    <w:rsid w:val="001C2DB4"/>
    <w:rsid w:val="001C3228"/>
    <w:rsid w:val="001C35E9"/>
    <w:rsid w:val="001C36BD"/>
    <w:rsid w:val="001C3733"/>
    <w:rsid w:val="001C49B3"/>
    <w:rsid w:val="001C5B30"/>
    <w:rsid w:val="001D02EE"/>
    <w:rsid w:val="001D2953"/>
    <w:rsid w:val="001D3C05"/>
    <w:rsid w:val="001D6AF4"/>
    <w:rsid w:val="001D6D40"/>
    <w:rsid w:val="001E0CC1"/>
    <w:rsid w:val="001E1C10"/>
    <w:rsid w:val="001E35E2"/>
    <w:rsid w:val="001E3CC0"/>
    <w:rsid w:val="001E5BE4"/>
    <w:rsid w:val="001E77C3"/>
    <w:rsid w:val="001F062F"/>
    <w:rsid w:val="001F090B"/>
    <w:rsid w:val="001F180A"/>
    <w:rsid w:val="001F1A28"/>
    <w:rsid w:val="001F1AD0"/>
    <w:rsid w:val="001F35E8"/>
    <w:rsid w:val="001F4014"/>
    <w:rsid w:val="001F445E"/>
    <w:rsid w:val="001F6423"/>
    <w:rsid w:val="001F7052"/>
    <w:rsid w:val="00201213"/>
    <w:rsid w:val="0020165E"/>
    <w:rsid w:val="0020272E"/>
    <w:rsid w:val="00202E50"/>
    <w:rsid w:val="00204AAB"/>
    <w:rsid w:val="00205180"/>
    <w:rsid w:val="002055A4"/>
    <w:rsid w:val="00207F81"/>
    <w:rsid w:val="00210279"/>
    <w:rsid w:val="002109F4"/>
    <w:rsid w:val="00211FDA"/>
    <w:rsid w:val="00215FDA"/>
    <w:rsid w:val="002160C2"/>
    <w:rsid w:val="00216A52"/>
    <w:rsid w:val="00221289"/>
    <w:rsid w:val="00222517"/>
    <w:rsid w:val="00222BB9"/>
    <w:rsid w:val="002258D6"/>
    <w:rsid w:val="00226309"/>
    <w:rsid w:val="00227249"/>
    <w:rsid w:val="002274FB"/>
    <w:rsid w:val="002309D2"/>
    <w:rsid w:val="0023102E"/>
    <w:rsid w:val="00231B61"/>
    <w:rsid w:val="00232C35"/>
    <w:rsid w:val="0023315B"/>
    <w:rsid w:val="002347FE"/>
    <w:rsid w:val="00240C88"/>
    <w:rsid w:val="0024178D"/>
    <w:rsid w:val="00242E43"/>
    <w:rsid w:val="0024392B"/>
    <w:rsid w:val="002450C6"/>
    <w:rsid w:val="00245DCF"/>
    <w:rsid w:val="00246C65"/>
    <w:rsid w:val="00246FB5"/>
    <w:rsid w:val="0024721F"/>
    <w:rsid w:val="002500A1"/>
    <w:rsid w:val="002513DF"/>
    <w:rsid w:val="00251A10"/>
    <w:rsid w:val="00252BFF"/>
    <w:rsid w:val="00253732"/>
    <w:rsid w:val="002542A8"/>
    <w:rsid w:val="00257BB4"/>
    <w:rsid w:val="00260475"/>
    <w:rsid w:val="00260A11"/>
    <w:rsid w:val="0026169A"/>
    <w:rsid w:val="00262763"/>
    <w:rsid w:val="0026305E"/>
    <w:rsid w:val="00264705"/>
    <w:rsid w:val="00264BEA"/>
    <w:rsid w:val="00267850"/>
    <w:rsid w:val="00267D53"/>
    <w:rsid w:val="00270450"/>
    <w:rsid w:val="00271032"/>
    <w:rsid w:val="00273E3E"/>
    <w:rsid w:val="00274147"/>
    <w:rsid w:val="00275189"/>
    <w:rsid w:val="002756DC"/>
    <w:rsid w:val="00276412"/>
    <w:rsid w:val="00276437"/>
    <w:rsid w:val="00280053"/>
    <w:rsid w:val="0028063F"/>
    <w:rsid w:val="00280740"/>
    <w:rsid w:val="00281F3C"/>
    <w:rsid w:val="00283B02"/>
    <w:rsid w:val="00283C5D"/>
    <w:rsid w:val="00283E70"/>
    <w:rsid w:val="002844B0"/>
    <w:rsid w:val="00286322"/>
    <w:rsid w:val="00290A89"/>
    <w:rsid w:val="00292525"/>
    <w:rsid w:val="00296B03"/>
    <w:rsid w:val="00296B30"/>
    <w:rsid w:val="00296C1F"/>
    <w:rsid w:val="002A155A"/>
    <w:rsid w:val="002A1B60"/>
    <w:rsid w:val="002A41E6"/>
    <w:rsid w:val="002A44C8"/>
    <w:rsid w:val="002A5E48"/>
    <w:rsid w:val="002B0059"/>
    <w:rsid w:val="002B0455"/>
    <w:rsid w:val="002B12C3"/>
    <w:rsid w:val="002B261C"/>
    <w:rsid w:val="002B2BEE"/>
    <w:rsid w:val="002B35C5"/>
    <w:rsid w:val="002B3935"/>
    <w:rsid w:val="002B406A"/>
    <w:rsid w:val="002B41D4"/>
    <w:rsid w:val="002B543F"/>
    <w:rsid w:val="002B5D7C"/>
    <w:rsid w:val="002B6165"/>
    <w:rsid w:val="002B7D73"/>
    <w:rsid w:val="002C06E3"/>
    <w:rsid w:val="002C0801"/>
    <w:rsid w:val="002C145F"/>
    <w:rsid w:val="002C33B3"/>
    <w:rsid w:val="002C44B0"/>
    <w:rsid w:val="002C4BE9"/>
    <w:rsid w:val="002C4E07"/>
    <w:rsid w:val="002D0586"/>
    <w:rsid w:val="002D1023"/>
    <w:rsid w:val="002D1459"/>
    <w:rsid w:val="002D1470"/>
    <w:rsid w:val="002D21CF"/>
    <w:rsid w:val="002D3DB7"/>
    <w:rsid w:val="002D4705"/>
    <w:rsid w:val="002D52B9"/>
    <w:rsid w:val="002D5B65"/>
    <w:rsid w:val="002D6396"/>
    <w:rsid w:val="002D650A"/>
    <w:rsid w:val="002D72A1"/>
    <w:rsid w:val="002D7E5E"/>
    <w:rsid w:val="002E01D6"/>
    <w:rsid w:val="002E07BA"/>
    <w:rsid w:val="002E07EF"/>
    <w:rsid w:val="002E0D06"/>
    <w:rsid w:val="002E1810"/>
    <w:rsid w:val="002E4E94"/>
    <w:rsid w:val="002F00CF"/>
    <w:rsid w:val="002F14FD"/>
    <w:rsid w:val="002F1F28"/>
    <w:rsid w:val="002F27A0"/>
    <w:rsid w:val="002F43CA"/>
    <w:rsid w:val="002F52D0"/>
    <w:rsid w:val="002F57AA"/>
    <w:rsid w:val="002F5F39"/>
    <w:rsid w:val="002F6EF7"/>
    <w:rsid w:val="002F714C"/>
    <w:rsid w:val="002F77BF"/>
    <w:rsid w:val="002F7E26"/>
    <w:rsid w:val="003004A2"/>
    <w:rsid w:val="0030246F"/>
    <w:rsid w:val="00303315"/>
    <w:rsid w:val="00303DD5"/>
    <w:rsid w:val="00307B74"/>
    <w:rsid w:val="00310764"/>
    <w:rsid w:val="00311BFD"/>
    <w:rsid w:val="00313131"/>
    <w:rsid w:val="00314718"/>
    <w:rsid w:val="0031488A"/>
    <w:rsid w:val="0031704A"/>
    <w:rsid w:val="003175E1"/>
    <w:rsid w:val="00320203"/>
    <w:rsid w:val="00322002"/>
    <w:rsid w:val="003247B0"/>
    <w:rsid w:val="00324E5E"/>
    <w:rsid w:val="00325D58"/>
    <w:rsid w:val="00325E81"/>
    <w:rsid w:val="00326948"/>
    <w:rsid w:val="00327052"/>
    <w:rsid w:val="0032722B"/>
    <w:rsid w:val="00333649"/>
    <w:rsid w:val="0033486D"/>
    <w:rsid w:val="00335228"/>
    <w:rsid w:val="003355E7"/>
    <w:rsid w:val="00335BB1"/>
    <w:rsid w:val="003367C4"/>
    <w:rsid w:val="00336D8E"/>
    <w:rsid w:val="003376B3"/>
    <w:rsid w:val="003378C0"/>
    <w:rsid w:val="003439D0"/>
    <w:rsid w:val="00345F9C"/>
    <w:rsid w:val="00347776"/>
    <w:rsid w:val="00347D2E"/>
    <w:rsid w:val="00350D40"/>
    <w:rsid w:val="00351A91"/>
    <w:rsid w:val="00351B20"/>
    <w:rsid w:val="003520C4"/>
    <w:rsid w:val="003533AE"/>
    <w:rsid w:val="00355E14"/>
    <w:rsid w:val="00357C5E"/>
    <w:rsid w:val="003608BD"/>
    <w:rsid w:val="00361280"/>
    <w:rsid w:val="003615F1"/>
    <w:rsid w:val="00361A6E"/>
    <w:rsid w:val="003626AF"/>
    <w:rsid w:val="0036368D"/>
    <w:rsid w:val="00363812"/>
    <w:rsid w:val="00363D7F"/>
    <w:rsid w:val="0036655E"/>
    <w:rsid w:val="00367C66"/>
    <w:rsid w:val="003700B2"/>
    <w:rsid w:val="0037233D"/>
    <w:rsid w:val="003736EF"/>
    <w:rsid w:val="003737E3"/>
    <w:rsid w:val="00373A9B"/>
    <w:rsid w:val="00380A1A"/>
    <w:rsid w:val="00380A5C"/>
    <w:rsid w:val="00380D80"/>
    <w:rsid w:val="0038500E"/>
    <w:rsid w:val="0038761D"/>
    <w:rsid w:val="003906F8"/>
    <w:rsid w:val="0039185C"/>
    <w:rsid w:val="00392F16"/>
    <w:rsid w:val="003935EE"/>
    <w:rsid w:val="00393EE9"/>
    <w:rsid w:val="0039408A"/>
    <w:rsid w:val="003945F5"/>
    <w:rsid w:val="0039673D"/>
    <w:rsid w:val="003975DA"/>
    <w:rsid w:val="00397893"/>
    <w:rsid w:val="003A2407"/>
    <w:rsid w:val="003A267A"/>
    <w:rsid w:val="003A2CF0"/>
    <w:rsid w:val="003A328A"/>
    <w:rsid w:val="003A33D3"/>
    <w:rsid w:val="003A3880"/>
    <w:rsid w:val="003A4B52"/>
    <w:rsid w:val="003A5B22"/>
    <w:rsid w:val="003A5BC5"/>
    <w:rsid w:val="003A5D55"/>
    <w:rsid w:val="003A75E6"/>
    <w:rsid w:val="003B255B"/>
    <w:rsid w:val="003B3317"/>
    <w:rsid w:val="003B4453"/>
    <w:rsid w:val="003B4B2F"/>
    <w:rsid w:val="003B4C50"/>
    <w:rsid w:val="003B4E44"/>
    <w:rsid w:val="003B52D4"/>
    <w:rsid w:val="003B53EE"/>
    <w:rsid w:val="003C0C90"/>
    <w:rsid w:val="003C15AF"/>
    <w:rsid w:val="003C1CA5"/>
    <w:rsid w:val="003C1EC7"/>
    <w:rsid w:val="003C3D8E"/>
    <w:rsid w:val="003C5977"/>
    <w:rsid w:val="003C5E61"/>
    <w:rsid w:val="003C64A0"/>
    <w:rsid w:val="003C6F0B"/>
    <w:rsid w:val="003C7BA3"/>
    <w:rsid w:val="003D0534"/>
    <w:rsid w:val="003D122F"/>
    <w:rsid w:val="003D27BC"/>
    <w:rsid w:val="003D3642"/>
    <w:rsid w:val="003D4E9C"/>
    <w:rsid w:val="003D5EE8"/>
    <w:rsid w:val="003E0D78"/>
    <w:rsid w:val="003E1CB1"/>
    <w:rsid w:val="003E3A1D"/>
    <w:rsid w:val="003E48AC"/>
    <w:rsid w:val="003E66A2"/>
    <w:rsid w:val="003E6B07"/>
    <w:rsid w:val="003E6CA0"/>
    <w:rsid w:val="003F1B96"/>
    <w:rsid w:val="003F1D23"/>
    <w:rsid w:val="003F1F41"/>
    <w:rsid w:val="003F2FDE"/>
    <w:rsid w:val="003F330B"/>
    <w:rsid w:val="003F687D"/>
    <w:rsid w:val="003F6F81"/>
    <w:rsid w:val="003F6FDF"/>
    <w:rsid w:val="00401387"/>
    <w:rsid w:val="0040167E"/>
    <w:rsid w:val="004016F5"/>
    <w:rsid w:val="00401CCD"/>
    <w:rsid w:val="004045AA"/>
    <w:rsid w:val="00404A54"/>
    <w:rsid w:val="0040549A"/>
    <w:rsid w:val="00405CC9"/>
    <w:rsid w:val="0040711E"/>
    <w:rsid w:val="00407D67"/>
    <w:rsid w:val="00412450"/>
    <w:rsid w:val="004138DE"/>
    <w:rsid w:val="00413B39"/>
    <w:rsid w:val="00414B2F"/>
    <w:rsid w:val="00415C61"/>
    <w:rsid w:val="00415E58"/>
    <w:rsid w:val="00416231"/>
    <w:rsid w:val="004208AB"/>
    <w:rsid w:val="004219EF"/>
    <w:rsid w:val="00421A72"/>
    <w:rsid w:val="00422FD1"/>
    <w:rsid w:val="00424348"/>
    <w:rsid w:val="00426CD9"/>
    <w:rsid w:val="00426DE2"/>
    <w:rsid w:val="00430FEB"/>
    <w:rsid w:val="004310EE"/>
    <w:rsid w:val="00433677"/>
    <w:rsid w:val="004340D5"/>
    <w:rsid w:val="00434880"/>
    <w:rsid w:val="00434A21"/>
    <w:rsid w:val="0043526D"/>
    <w:rsid w:val="004368F5"/>
    <w:rsid w:val="004420C4"/>
    <w:rsid w:val="004460E9"/>
    <w:rsid w:val="0044635D"/>
    <w:rsid w:val="0044736C"/>
    <w:rsid w:val="00447B6F"/>
    <w:rsid w:val="00447E35"/>
    <w:rsid w:val="004513D8"/>
    <w:rsid w:val="00453623"/>
    <w:rsid w:val="00453C11"/>
    <w:rsid w:val="0045579E"/>
    <w:rsid w:val="004557B0"/>
    <w:rsid w:val="00457946"/>
    <w:rsid w:val="00457D8B"/>
    <w:rsid w:val="00460A17"/>
    <w:rsid w:val="00462F79"/>
    <w:rsid w:val="00463438"/>
    <w:rsid w:val="00463ECE"/>
    <w:rsid w:val="00465388"/>
    <w:rsid w:val="00466355"/>
    <w:rsid w:val="004677C9"/>
    <w:rsid w:val="0047002E"/>
    <w:rsid w:val="00470CB5"/>
    <w:rsid w:val="004713BA"/>
    <w:rsid w:val="00471E3B"/>
    <w:rsid w:val="00471EAB"/>
    <w:rsid w:val="004722D6"/>
    <w:rsid w:val="004723EE"/>
    <w:rsid w:val="00475A92"/>
    <w:rsid w:val="00477382"/>
    <w:rsid w:val="00477BB9"/>
    <w:rsid w:val="004800EF"/>
    <w:rsid w:val="004802AA"/>
    <w:rsid w:val="0048238B"/>
    <w:rsid w:val="004859EE"/>
    <w:rsid w:val="00486374"/>
    <w:rsid w:val="00486654"/>
    <w:rsid w:val="004866D9"/>
    <w:rsid w:val="00487366"/>
    <w:rsid w:val="004873E4"/>
    <w:rsid w:val="0049027F"/>
    <w:rsid w:val="0049072C"/>
    <w:rsid w:val="00490BD7"/>
    <w:rsid w:val="00490FD1"/>
    <w:rsid w:val="00491AD2"/>
    <w:rsid w:val="004935C0"/>
    <w:rsid w:val="004938C1"/>
    <w:rsid w:val="00493B43"/>
    <w:rsid w:val="00494EB1"/>
    <w:rsid w:val="00496414"/>
    <w:rsid w:val="00497A38"/>
    <w:rsid w:val="004A15E5"/>
    <w:rsid w:val="004A2C2A"/>
    <w:rsid w:val="004A2E34"/>
    <w:rsid w:val="004A45BD"/>
    <w:rsid w:val="004A4656"/>
    <w:rsid w:val="004A5346"/>
    <w:rsid w:val="004A77B0"/>
    <w:rsid w:val="004B07F1"/>
    <w:rsid w:val="004B08A9"/>
    <w:rsid w:val="004B0DE9"/>
    <w:rsid w:val="004B1CED"/>
    <w:rsid w:val="004B2226"/>
    <w:rsid w:val="004B34A7"/>
    <w:rsid w:val="004B3569"/>
    <w:rsid w:val="004B3B06"/>
    <w:rsid w:val="004B3DB3"/>
    <w:rsid w:val="004B3ED5"/>
    <w:rsid w:val="004B4643"/>
    <w:rsid w:val="004B5B56"/>
    <w:rsid w:val="004B5FED"/>
    <w:rsid w:val="004B6CFC"/>
    <w:rsid w:val="004B7F67"/>
    <w:rsid w:val="004C06BE"/>
    <w:rsid w:val="004C0938"/>
    <w:rsid w:val="004C1994"/>
    <w:rsid w:val="004C2E5C"/>
    <w:rsid w:val="004C6E8F"/>
    <w:rsid w:val="004C70FC"/>
    <w:rsid w:val="004D2675"/>
    <w:rsid w:val="004D4080"/>
    <w:rsid w:val="004D51ED"/>
    <w:rsid w:val="004E05FD"/>
    <w:rsid w:val="004E1A0D"/>
    <w:rsid w:val="004E23F5"/>
    <w:rsid w:val="004E27C1"/>
    <w:rsid w:val="004E2DDB"/>
    <w:rsid w:val="004E5418"/>
    <w:rsid w:val="004E63E5"/>
    <w:rsid w:val="004E6B76"/>
    <w:rsid w:val="004E7BAC"/>
    <w:rsid w:val="004F1437"/>
    <w:rsid w:val="004F2FAE"/>
    <w:rsid w:val="004F3540"/>
    <w:rsid w:val="004F52DB"/>
    <w:rsid w:val="004F5624"/>
    <w:rsid w:val="004F5DA4"/>
    <w:rsid w:val="004F62B2"/>
    <w:rsid w:val="004F6424"/>
    <w:rsid w:val="004F7F02"/>
    <w:rsid w:val="0050239E"/>
    <w:rsid w:val="00502BD6"/>
    <w:rsid w:val="005040CD"/>
    <w:rsid w:val="00505229"/>
    <w:rsid w:val="00505897"/>
    <w:rsid w:val="005059EE"/>
    <w:rsid w:val="00505B1C"/>
    <w:rsid w:val="00507F98"/>
    <w:rsid w:val="005108A3"/>
    <w:rsid w:val="00510DB5"/>
    <w:rsid w:val="00510F6E"/>
    <w:rsid w:val="00511422"/>
    <w:rsid w:val="005118AE"/>
    <w:rsid w:val="0051212F"/>
    <w:rsid w:val="00513350"/>
    <w:rsid w:val="0051587A"/>
    <w:rsid w:val="005158FA"/>
    <w:rsid w:val="005169AD"/>
    <w:rsid w:val="00517A62"/>
    <w:rsid w:val="005208B9"/>
    <w:rsid w:val="0052125F"/>
    <w:rsid w:val="005221F0"/>
    <w:rsid w:val="00522943"/>
    <w:rsid w:val="00524807"/>
    <w:rsid w:val="005252FE"/>
    <w:rsid w:val="00525FF9"/>
    <w:rsid w:val="005272BD"/>
    <w:rsid w:val="005302AD"/>
    <w:rsid w:val="00530DC3"/>
    <w:rsid w:val="00532389"/>
    <w:rsid w:val="00532594"/>
    <w:rsid w:val="005326AD"/>
    <w:rsid w:val="00532C41"/>
    <w:rsid w:val="00532D3F"/>
    <w:rsid w:val="0053372C"/>
    <w:rsid w:val="0053386D"/>
    <w:rsid w:val="00534700"/>
    <w:rsid w:val="00535B35"/>
    <w:rsid w:val="0053791F"/>
    <w:rsid w:val="00543175"/>
    <w:rsid w:val="00544115"/>
    <w:rsid w:val="00546622"/>
    <w:rsid w:val="00547538"/>
    <w:rsid w:val="00553BFA"/>
    <w:rsid w:val="00554D05"/>
    <w:rsid w:val="0055527E"/>
    <w:rsid w:val="0056077E"/>
    <w:rsid w:val="00560EDA"/>
    <w:rsid w:val="0056212D"/>
    <w:rsid w:val="005626C3"/>
    <w:rsid w:val="005629EE"/>
    <w:rsid w:val="005648FA"/>
    <w:rsid w:val="00564D50"/>
    <w:rsid w:val="00565B67"/>
    <w:rsid w:val="00567346"/>
    <w:rsid w:val="0056756B"/>
    <w:rsid w:val="0057371B"/>
    <w:rsid w:val="00573F9C"/>
    <w:rsid w:val="00575A50"/>
    <w:rsid w:val="00575EB8"/>
    <w:rsid w:val="0057613A"/>
    <w:rsid w:val="00582A9B"/>
    <w:rsid w:val="005832AB"/>
    <w:rsid w:val="0058437C"/>
    <w:rsid w:val="00584EBF"/>
    <w:rsid w:val="005904B8"/>
    <w:rsid w:val="00592628"/>
    <w:rsid w:val="0059304F"/>
    <w:rsid w:val="005935F4"/>
    <w:rsid w:val="00593E0A"/>
    <w:rsid w:val="005A167F"/>
    <w:rsid w:val="005A346E"/>
    <w:rsid w:val="005A6CB0"/>
    <w:rsid w:val="005A73CF"/>
    <w:rsid w:val="005B3F6F"/>
    <w:rsid w:val="005B798B"/>
    <w:rsid w:val="005C1FAE"/>
    <w:rsid w:val="005C3160"/>
    <w:rsid w:val="005C39E8"/>
    <w:rsid w:val="005C5660"/>
    <w:rsid w:val="005C71E4"/>
    <w:rsid w:val="005C72E3"/>
    <w:rsid w:val="005D11B2"/>
    <w:rsid w:val="005D15FC"/>
    <w:rsid w:val="005D2260"/>
    <w:rsid w:val="005D364C"/>
    <w:rsid w:val="005D4788"/>
    <w:rsid w:val="005D4A19"/>
    <w:rsid w:val="005D4B68"/>
    <w:rsid w:val="005E009C"/>
    <w:rsid w:val="005E0486"/>
    <w:rsid w:val="005E11C1"/>
    <w:rsid w:val="005E2563"/>
    <w:rsid w:val="005E31AC"/>
    <w:rsid w:val="005E394C"/>
    <w:rsid w:val="005E42BF"/>
    <w:rsid w:val="005E4E70"/>
    <w:rsid w:val="005E65BB"/>
    <w:rsid w:val="005E7110"/>
    <w:rsid w:val="005F0DA0"/>
    <w:rsid w:val="005F1B97"/>
    <w:rsid w:val="005F2767"/>
    <w:rsid w:val="005F2CE0"/>
    <w:rsid w:val="005F3778"/>
    <w:rsid w:val="005F4914"/>
    <w:rsid w:val="005F6050"/>
    <w:rsid w:val="005F62B7"/>
    <w:rsid w:val="005F67FC"/>
    <w:rsid w:val="005F6869"/>
    <w:rsid w:val="005F6BB9"/>
    <w:rsid w:val="005F7D90"/>
    <w:rsid w:val="005F7F3B"/>
    <w:rsid w:val="006021CB"/>
    <w:rsid w:val="00603148"/>
    <w:rsid w:val="0060429E"/>
    <w:rsid w:val="00605D76"/>
    <w:rsid w:val="00606FC7"/>
    <w:rsid w:val="00607655"/>
    <w:rsid w:val="00610456"/>
    <w:rsid w:val="00611473"/>
    <w:rsid w:val="00611B36"/>
    <w:rsid w:val="00613A34"/>
    <w:rsid w:val="006141E0"/>
    <w:rsid w:val="00615ADA"/>
    <w:rsid w:val="006221CD"/>
    <w:rsid w:val="00622220"/>
    <w:rsid w:val="006240C0"/>
    <w:rsid w:val="006266A9"/>
    <w:rsid w:val="00630426"/>
    <w:rsid w:val="00630E61"/>
    <w:rsid w:val="006316C1"/>
    <w:rsid w:val="00631ED4"/>
    <w:rsid w:val="00633BC7"/>
    <w:rsid w:val="00635174"/>
    <w:rsid w:val="00635AC7"/>
    <w:rsid w:val="00635E9C"/>
    <w:rsid w:val="0063753F"/>
    <w:rsid w:val="00637B41"/>
    <w:rsid w:val="006414EE"/>
    <w:rsid w:val="00642524"/>
    <w:rsid w:val="00642D0A"/>
    <w:rsid w:val="0064630E"/>
    <w:rsid w:val="00646FE1"/>
    <w:rsid w:val="00647075"/>
    <w:rsid w:val="0065043E"/>
    <w:rsid w:val="00652464"/>
    <w:rsid w:val="0065581D"/>
    <w:rsid w:val="00655C2F"/>
    <w:rsid w:val="00660403"/>
    <w:rsid w:val="00661140"/>
    <w:rsid w:val="00661DAC"/>
    <w:rsid w:val="006643A0"/>
    <w:rsid w:val="006710DD"/>
    <w:rsid w:val="00671FC9"/>
    <w:rsid w:val="00673200"/>
    <w:rsid w:val="0067501E"/>
    <w:rsid w:val="006773D2"/>
    <w:rsid w:val="00677D79"/>
    <w:rsid w:val="00680581"/>
    <w:rsid w:val="006818C6"/>
    <w:rsid w:val="00681A41"/>
    <w:rsid w:val="006821B2"/>
    <w:rsid w:val="006838C0"/>
    <w:rsid w:val="00685901"/>
    <w:rsid w:val="00685BB9"/>
    <w:rsid w:val="00690127"/>
    <w:rsid w:val="00690F5E"/>
    <w:rsid w:val="00691BFF"/>
    <w:rsid w:val="006953C1"/>
    <w:rsid w:val="00696EB2"/>
    <w:rsid w:val="00697781"/>
    <w:rsid w:val="006A16E9"/>
    <w:rsid w:val="006A1DE4"/>
    <w:rsid w:val="006A1E24"/>
    <w:rsid w:val="006A35F8"/>
    <w:rsid w:val="006A5450"/>
    <w:rsid w:val="006B0199"/>
    <w:rsid w:val="006B0A32"/>
    <w:rsid w:val="006B0BD8"/>
    <w:rsid w:val="006B3E21"/>
    <w:rsid w:val="006B4557"/>
    <w:rsid w:val="006C0251"/>
    <w:rsid w:val="006C0DC0"/>
    <w:rsid w:val="006C2B9A"/>
    <w:rsid w:val="006C39BB"/>
    <w:rsid w:val="006C3F7D"/>
    <w:rsid w:val="006C4502"/>
    <w:rsid w:val="006C6114"/>
    <w:rsid w:val="006C657E"/>
    <w:rsid w:val="006D17A5"/>
    <w:rsid w:val="006D2288"/>
    <w:rsid w:val="006D245F"/>
    <w:rsid w:val="006D4464"/>
    <w:rsid w:val="006D4D03"/>
    <w:rsid w:val="006D5E91"/>
    <w:rsid w:val="006D7E87"/>
    <w:rsid w:val="006E052F"/>
    <w:rsid w:val="006E14E6"/>
    <w:rsid w:val="006E1AEE"/>
    <w:rsid w:val="006E2F52"/>
    <w:rsid w:val="006E32A9"/>
    <w:rsid w:val="006E3B9C"/>
    <w:rsid w:val="006E51A2"/>
    <w:rsid w:val="006E7C49"/>
    <w:rsid w:val="006F0DE2"/>
    <w:rsid w:val="006F11BD"/>
    <w:rsid w:val="006F25B4"/>
    <w:rsid w:val="006F32C7"/>
    <w:rsid w:val="006F3392"/>
    <w:rsid w:val="006F3495"/>
    <w:rsid w:val="006F417D"/>
    <w:rsid w:val="006F5C83"/>
    <w:rsid w:val="006F67CC"/>
    <w:rsid w:val="006F6B89"/>
    <w:rsid w:val="00701C2D"/>
    <w:rsid w:val="00702162"/>
    <w:rsid w:val="00703930"/>
    <w:rsid w:val="00704278"/>
    <w:rsid w:val="0070610E"/>
    <w:rsid w:val="0070724B"/>
    <w:rsid w:val="00707564"/>
    <w:rsid w:val="00707759"/>
    <w:rsid w:val="00710081"/>
    <w:rsid w:val="00710B0D"/>
    <w:rsid w:val="0071166B"/>
    <w:rsid w:val="00713CB5"/>
    <w:rsid w:val="00714E3F"/>
    <w:rsid w:val="00714F0A"/>
    <w:rsid w:val="0071558B"/>
    <w:rsid w:val="0071776A"/>
    <w:rsid w:val="00721189"/>
    <w:rsid w:val="007221C3"/>
    <w:rsid w:val="007227E4"/>
    <w:rsid w:val="00722F2C"/>
    <w:rsid w:val="007254D1"/>
    <w:rsid w:val="00725B32"/>
    <w:rsid w:val="00725B3C"/>
    <w:rsid w:val="0073296B"/>
    <w:rsid w:val="00733074"/>
    <w:rsid w:val="00733D54"/>
    <w:rsid w:val="00734B60"/>
    <w:rsid w:val="00736A4F"/>
    <w:rsid w:val="00737753"/>
    <w:rsid w:val="00737768"/>
    <w:rsid w:val="0074001B"/>
    <w:rsid w:val="00740BB8"/>
    <w:rsid w:val="00740CE9"/>
    <w:rsid w:val="007422F0"/>
    <w:rsid w:val="007428E3"/>
    <w:rsid w:val="00742EB7"/>
    <w:rsid w:val="0074313F"/>
    <w:rsid w:val="0074394E"/>
    <w:rsid w:val="0074422D"/>
    <w:rsid w:val="007469AC"/>
    <w:rsid w:val="00750D0A"/>
    <w:rsid w:val="007511A8"/>
    <w:rsid w:val="00751D93"/>
    <w:rsid w:val="00752300"/>
    <w:rsid w:val="00753BF5"/>
    <w:rsid w:val="007546F8"/>
    <w:rsid w:val="0075579B"/>
    <w:rsid w:val="00755BAB"/>
    <w:rsid w:val="00756F11"/>
    <w:rsid w:val="0076080E"/>
    <w:rsid w:val="0076391E"/>
    <w:rsid w:val="0076411D"/>
    <w:rsid w:val="0076639D"/>
    <w:rsid w:val="007670F8"/>
    <w:rsid w:val="007671D4"/>
    <w:rsid w:val="007676E1"/>
    <w:rsid w:val="00770A85"/>
    <w:rsid w:val="007730AB"/>
    <w:rsid w:val="00773DC9"/>
    <w:rsid w:val="00774428"/>
    <w:rsid w:val="0077572E"/>
    <w:rsid w:val="00777BE4"/>
    <w:rsid w:val="0078031B"/>
    <w:rsid w:val="00781891"/>
    <w:rsid w:val="007821A4"/>
    <w:rsid w:val="00782F0A"/>
    <w:rsid w:val="00784F44"/>
    <w:rsid w:val="00786672"/>
    <w:rsid w:val="007872CF"/>
    <w:rsid w:val="0079201C"/>
    <w:rsid w:val="0079307F"/>
    <w:rsid w:val="007940C5"/>
    <w:rsid w:val="007947C4"/>
    <w:rsid w:val="00794ED0"/>
    <w:rsid w:val="00795812"/>
    <w:rsid w:val="00795CE1"/>
    <w:rsid w:val="007A0646"/>
    <w:rsid w:val="007A06AC"/>
    <w:rsid w:val="007A0F0F"/>
    <w:rsid w:val="007A1B2F"/>
    <w:rsid w:val="007A4636"/>
    <w:rsid w:val="007A54E2"/>
    <w:rsid w:val="007A57EF"/>
    <w:rsid w:val="007A6E76"/>
    <w:rsid w:val="007B1014"/>
    <w:rsid w:val="007B103F"/>
    <w:rsid w:val="007B12C4"/>
    <w:rsid w:val="007B1484"/>
    <w:rsid w:val="007B1A10"/>
    <w:rsid w:val="007B3124"/>
    <w:rsid w:val="007B31AB"/>
    <w:rsid w:val="007B3268"/>
    <w:rsid w:val="007B37F1"/>
    <w:rsid w:val="007B42D3"/>
    <w:rsid w:val="007B46D9"/>
    <w:rsid w:val="007B6659"/>
    <w:rsid w:val="007B6C39"/>
    <w:rsid w:val="007B76AB"/>
    <w:rsid w:val="007B7DBD"/>
    <w:rsid w:val="007C20E4"/>
    <w:rsid w:val="007C264B"/>
    <w:rsid w:val="007C309E"/>
    <w:rsid w:val="007C45D3"/>
    <w:rsid w:val="007C4CF6"/>
    <w:rsid w:val="007C4E49"/>
    <w:rsid w:val="007C597B"/>
    <w:rsid w:val="007C760C"/>
    <w:rsid w:val="007D08FD"/>
    <w:rsid w:val="007D1584"/>
    <w:rsid w:val="007D2044"/>
    <w:rsid w:val="007D4F33"/>
    <w:rsid w:val="007D554B"/>
    <w:rsid w:val="007D65C7"/>
    <w:rsid w:val="007D74D2"/>
    <w:rsid w:val="007D79B5"/>
    <w:rsid w:val="007E1ACE"/>
    <w:rsid w:val="007E2334"/>
    <w:rsid w:val="007E23CE"/>
    <w:rsid w:val="007E2CE7"/>
    <w:rsid w:val="007E43D0"/>
    <w:rsid w:val="007E4F00"/>
    <w:rsid w:val="007E54F8"/>
    <w:rsid w:val="007E5987"/>
    <w:rsid w:val="007E59CE"/>
    <w:rsid w:val="007E5BD8"/>
    <w:rsid w:val="007E7BF9"/>
    <w:rsid w:val="007F02BC"/>
    <w:rsid w:val="007F1D17"/>
    <w:rsid w:val="007F20C5"/>
    <w:rsid w:val="007F20D7"/>
    <w:rsid w:val="007F2D2B"/>
    <w:rsid w:val="007F2E65"/>
    <w:rsid w:val="007F43BA"/>
    <w:rsid w:val="007F45D1"/>
    <w:rsid w:val="007F64BE"/>
    <w:rsid w:val="007F6DC3"/>
    <w:rsid w:val="008006B4"/>
    <w:rsid w:val="008015B6"/>
    <w:rsid w:val="00803FD4"/>
    <w:rsid w:val="00804577"/>
    <w:rsid w:val="0080481C"/>
    <w:rsid w:val="00804C54"/>
    <w:rsid w:val="008056DD"/>
    <w:rsid w:val="008101FE"/>
    <w:rsid w:val="00810DE3"/>
    <w:rsid w:val="0081104C"/>
    <w:rsid w:val="008121F2"/>
    <w:rsid w:val="00812D16"/>
    <w:rsid w:val="00815957"/>
    <w:rsid w:val="00816C51"/>
    <w:rsid w:val="00821865"/>
    <w:rsid w:val="008225EB"/>
    <w:rsid w:val="0082327D"/>
    <w:rsid w:val="0082433D"/>
    <w:rsid w:val="00826509"/>
    <w:rsid w:val="00826B28"/>
    <w:rsid w:val="008275A4"/>
    <w:rsid w:val="008314BA"/>
    <w:rsid w:val="0083354D"/>
    <w:rsid w:val="0083561B"/>
    <w:rsid w:val="00835F22"/>
    <w:rsid w:val="00837D78"/>
    <w:rsid w:val="00840D79"/>
    <w:rsid w:val="00841F56"/>
    <w:rsid w:val="00842A21"/>
    <w:rsid w:val="00845DAD"/>
    <w:rsid w:val="0084612F"/>
    <w:rsid w:val="00847F39"/>
    <w:rsid w:val="00851377"/>
    <w:rsid w:val="008513C1"/>
    <w:rsid w:val="0085437C"/>
    <w:rsid w:val="00854B2F"/>
    <w:rsid w:val="00855481"/>
    <w:rsid w:val="00856354"/>
    <w:rsid w:val="008568E1"/>
    <w:rsid w:val="00856BE9"/>
    <w:rsid w:val="008578F8"/>
    <w:rsid w:val="008603A5"/>
    <w:rsid w:val="008604DA"/>
    <w:rsid w:val="00860566"/>
    <w:rsid w:val="0086129A"/>
    <w:rsid w:val="0086165C"/>
    <w:rsid w:val="00861B26"/>
    <w:rsid w:val="00862EED"/>
    <w:rsid w:val="00862FAD"/>
    <w:rsid w:val="008630DF"/>
    <w:rsid w:val="008643FC"/>
    <w:rsid w:val="008649B9"/>
    <w:rsid w:val="00865F25"/>
    <w:rsid w:val="0086784F"/>
    <w:rsid w:val="00867CF4"/>
    <w:rsid w:val="00870394"/>
    <w:rsid w:val="0087043D"/>
    <w:rsid w:val="0087073B"/>
    <w:rsid w:val="00873092"/>
    <w:rsid w:val="00873967"/>
    <w:rsid w:val="008743BB"/>
    <w:rsid w:val="00874B7C"/>
    <w:rsid w:val="00875122"/>
    <w:rsid w:val="008770D4"/>
    <w:rsid w:val="008800E5"/>
    <w:rsid w:val="0088127F"/>
    <w:rsid w:val="00881280"/>
    <w:rsid w:val="008815EF"/>
    <w:rsid w:val="00883ED5"/>
    <w:rsid w:val="00885198"/>
    <w:rsid w:val="00885273"/>
    <w:rsid w:val="00885F2C"/>
    <w:rsid w:val="008861F4"/>
    <w:rsid w:val="00886386"/>
    <w:rsid w:val="0088701C"/>
    <w:rsid w:val="00892324"/>
    <w:rsid w:val="00892459"/>
    <w:rsid w:val="008925C2"/>
    <w:rsid w:val="008929AA"/>
    <w:rsid w:val="00892AA5"/>
    <w:rsid w:val="00892C5E"/>
    <w:rsid w:val="008938FD"/>
    <w:rsid w:val="00894477"/>
    <w:rsid w:val="0089499B"/>
    <w:rsid w:val="00894ACA"/>
    <w:rsid w:val="00894EC5"/>
    <w:rsid w:val="00896658"/>
    <w:rsid w:val="008967B5"/>
    <w:rsid w:val="008A03AC"/>
    <w:rsid w:val="008A1008"/>
    <w:rsid w:val="008A345A"/>
    <w:rsid w:val="008A3DB9"/>
    <w:rsid w:val="008A5D2B"/>
    <w:rsid w:val="008A6A5C"/>
    <w:rsid w:val="008A7316"/>
    <w:rsid w:val="008B4A1C"/>
    <w:rsid w:val="008B500A"/>
    <w:rsid w:val="008C090B"/>
    <w:rsid w:val="008C1610"/>
    <w:rsid w:val="008C2F1E"/>
    <w:rsid w:val="008C30E5"/>
    <w:rsid w:val="008C3B5B"/>
    <w:rsid w:val="008C409F"/>
    <w:rsid w:val="008C602D"/>
    <w:rsid w:val="008C6BCC"/>
    <w:rsid w:val="008D098D"/>
    <w:rsid w:val="008D135A"/>
    <w:rsid w:val="008D2205"/>
    <w:rsid w:val="008D2331"/>
    <w:rsid w:val="008D347F"/>
    <w:rsid w:val="008D35AD"/>
    <w:rsid w:val="008D36CD"/>
    <w:rsid w:val="008D4380"/>
    <w:rsid w:val="008D48D1"/>
    <w:rsid w:val="008D6BE8"/>
    <w:rsid w:val="008E0743"/>
    <w:rsid w:val="008E1896"/>
    <w:rsid w:val="008E1C1E"/>
    <w:rsid w:val="008E27E9"/>
    <w:rsid w:val="008E42DE"/>
    <w:rsid w:val="008E6890"/>
    <w:rsid w:val="008F2C49"/>
    <w:rsid w:val="008F36F0"/>
    <w:rsid w:val="008F5B1A"/>
    <w:rsid w:val="008F66BC"/>
    <w:rsid w:val="008F7CFF"/>
    <w:rsid w:val="008F7ED1"/>
    <w:rsid w:val="00901C8D"/>
    <w:rsid w:val="00903E67"/>
    <w:rsid w:val="00904A4D"/>
    <w:rsid w:val="00905643"/>
    <w:rsid w:val="00905EE9"/>
    <w:rsid w:val="00906417"/>
    <w:rsid w:val="009065F4"/>
    <w:rsid w:val="009075A7"/>
    <w:rsid w:val="00907DFB"/>
    <w:rsid w:val="00910624"/>
    <w:rsid w:val="00910FBA"/>
    <w:rsid w:val="00911D39"/>
    <w:rsid w:val="00911EA6"/>
    <w:rsid w:val="0091280E"/>
    <w:rsid w:val="00912B9F"/>
    <w:rsid w:val="00917C0F"/>
    <w:rsid w:val="00917DF8"/>
    <w:rsid w:val="0092040E"/>
    <w:rsid w:val="00920C6C"/>
    <w:rsid w:val="00921897"/>
    <w:rsid w:val="00921C6D"/>
    <w:rsid w:val="009227D9"/>
    <w:rsid w:val="00923C44"/>
    <w:rsid w:val="00923F72"/>
    <w:rsid w:val="00924B56"/>
    <w:rsid w:val="00925473"/>
    <w:rsid w:val="00926828"/>
    <w:rsid w:val="00927543"/>
    <w:rsid w:val="00927791"/>
    <w:rsid w:val="00930607"/>
    <w:rsid w:val="00930BE1"/>
    <w:rsid w:val="00930D0A"/>
    <w:rsid w:val="00932395"/>
    <w:rsid w:val="009329BA"/>
    <w:rsid w:val="0093304D"/>
    <w:rsid w:val="00936939"/>
    <w:rsid w:val="0094053B"/>
    <w:rsid w:val="00940C6E"/>
    <w:rsid w:val="009413E2"/>
    <w:rsid w:val="00942040"/>
    <w:rsid w:val="00942C9F"/>
    <w:rsid w:val="00943F98"/>
    <w:rsid w:val="00945631"/>
    <w:rsid w:val="00947549"/>
    <w:rsid w:val="00947CF3"/>
    <w:rsid w:val="00956C73"/>
    <w:rsid w:val="0095793C"/>
    <w:rsid w:val="00960204"/>
    <w:rsid w:val="00960374"/>
    <w:rsid w:val="0096111E"/>
    <w:rsid w:val="00961125"/>
    <w:rsid w:val="009623D8"/>
    <w:rsid w:val="00963362"/>
    <w:rsid w:val="00963BD1"/>
    <w:rsid w:val="00966B1F"/>
    <w:rsid w:val="00970A7E"/>
    <w:rsid w:val="00970E95"/>
    <w:rsid w:val="0097116E"/>
    <w:rsid w:val="00973938"/>
    <w:rsid w:val="00974518"/>
    <w:rsid w:val="00974F2B"/>
    <w:rsid w:val="00980FE0"/>
    <w:rsid w:val="00982E46"/>
    <w:rsid w:val="00983075"/>
    <w:rsid w:val="00985F8B"/>
    <w:rsid w:val="00990C3B"/>
    <w:rsid w:val="00991CBD"/>
    <w:rsid w:val="009921E6"/>
    <w:rsid w:val="009928B7"/>
    <w:rsid w:val="0099321A"/>
    <w:rsid w:val="009947E8"/>
    <w:rsid w:val="009949FC"/>
    <w:rsid w:val="00995D37"/>
    <w:rsid w:val="009960B7"/>
    <w:rsid w:val="00996184"/>
    <w:rsid w:val="00996F08"/>
    <w:rsid w:val="009972FE"/>
    <w:rsid w:val="009A0B3B"/>
    <w:rsid w:val="009A1A8A"/>
    <w:rsid w:val="009A51BE"/>
    <w:rsid w:val="009B536C"/>
    <w:rsid w:val="009B5C19"/>
    <w:rsid w:val="009B6496"/>
    <w:rsid w:val="009B7F6F"/>
    <w:rsid w:val="009C01DA"/>
    <w:rsid w:val="009C02C9"/>
    <w:rsid w:val="009C10D0"/>
    <w:rsid w:val="009C1528"/>
    <w:rsid w:val="009C20CC"/>
    <w:rsid w:val="009C2BDF"/>
    <w:rsid w:val="009C3558"/>
    <w:rsid w:val="009C4CF6"/>
    <w:rsid w:val="009C562E"/>
    <w:rsid w:val="009C57A0"/>
    <w:rsid w:val="009C5E44"/>
    <w:rsid w:val="009C7531"/>
    <w:rsid w:val="009C7917"/>
    <w:rsid w:val="009C7983"/>
    <w:rsid w:val="009D220C"/>
    <w:rsid w:val="009D221F"/>
    <w:rsid w:val="009D36EE"/>
    <w:rsid w:val="009D7A6D"/>
    <w:rsid w:val="009E09F0"/>
    <w:rsid w:val="009E19E8"/>
    <w:rsid w:val="009E2591"/>
    <w:rsid w:val="009E30E3"/>
    <w:rsid w:val="009E3364"/>
    <w:rsid w:val="009E377C"/>
    <w:rsid w:val="009E411C"/>
    <w:rsid w:val="009E458A"/>
    <w:rsid w:val="009E4936"/>
    <w:rsid w:val="009E5316"/>
    <w:rsid w:val="009E5D7C"/>
    <w:rsid w:val="009E5DFC"/>
    <w:rsid w:val="009F080A"/>
    <w:rsid w:val="009F1789"/>
    <w:rsid w:val="009F187D"/>
    <w:rsid w:val="009F1935"/>
    <w:rsid w:val="009F2E3B"/>
    <w:rsid w:val="009F36D2"/>
    <w:rsid w:val="009F39E9"/>
    <w:rsid w:val="009F3B6B"/>
    <w:rsid w:val="009F4504"/>
    <w:rsid w:val="009F502C"/>
    <w:rsid w:val="009F603B"/>
    <w:rsid w:val="009F6987"/>
    <w:rsid w:val="009F720F"/>
    <w:rsid w:val="00A010E7"/>
    <w:rsid w:val="00A01A17"/>
    <w:rsid w:val="00A01A60"/>
    <w:rsid w:val="00A033E5"/>
    <w:rsid w:val="00A06E6E"/>
    <w:rsid w:val="00A076F9"/>
    <w:rsid w:val="00A07997"/>
    <w:rsid w:val="00A07F87"/>
    <w:rsid w:val="00A13659"/>
    <w:rsid w:val="00A1637F"/>
    <w:rsid w:val="00A17BE9"/>
    <w:rsid w:val="00A206ED"/>
    <w:rsid w:val="00A20806"/>
    <w:rsid w:val="00A20C7F"/>
    <w:rsid w:val="00A21D41"/>
    <w:rsid w:val="00A22DBA"/>
    <w:rsid w:val="00A230F6"/>
    <w:rsid w:val="00A2329D"/>
    <w:rsid w:val="00A23641"/>
    <w:rsid w:val="00A2490E"/>
    <w:rsid w:val="00A25442"/>
    <w:rsid w:val="00A25BFF"/>
    <w:rsid w:val="00A26648"/>
    <w:rsid w:val="00A26F79"/>
    <w:rsid w:val="00A27522"/>
    <w:rsid w:val="00A3136F"/>
    <w:rsid w:val="00A34D0C"/>
    <w:rsid w:val="00A34D76"/>
    <w:rsid w:val="00A354BF"/>
    <w:rsid w:val="00A365D0"/>
    <w:rsid w:val="00A36ABB"/>
    <w:rsid w:val="00A402B8"/>
    <w:rsid w:val="00A4043E"/>
    <w:rsid w:val="00A437D9"/>
    <w:rsid w:val="00A43B1F"/>
    <w:rsid w:val="00A43C16"/>
    <w:rsid w:val="00A443A6"/>
    <w:rsid w:val="00A45A1A"/>
    <w:rsid w:val="00A45E61"/>
    <w:rsid w:val="00A47F32"/>
    <w:rsid w:val="00A5186F"/>
    <w:rsid w:val="00A53220"/>
    <w:rsid w:val="00A53694"/>
    <w:rsid w:val="00A538E6"/>
    <w:rsid w:val="00A54514"/>
    <w:rsid w:val="00A5573F"/>
    <w:rsid w:val="00A56102"/>
    <w:rsid w:val="00A56800"/>
    <w:rsid w:val="00A56D7E"/>
    <w:rsid w:val="00A57404"/>
    <w:rsid w:val="00A575BD"/>
    <w:rsid w:val="00A57B16"/>
    <w:rsid w:val="00A60EEC"/>
    <w:rsid w:val="00A63150"/>
    <w:rsid w:val="00A63B83"/>
    <w:rsid w:val="00A653B0"/>
    <w:rsid w:val="00A65BD9"/>
    <w:rsid w:val="00A66718"/>
    <w:rsid w:val="00A671EF"/>
    <w:rsid w:val="00A673A7"/>
    <w:rsid w:val="00A674C0"/>
    <w:rsid w:val="00A70B31"/>
    <w:rsid w:val="00A71D75"/>
    <w:rsid w:val="00A733BD"/>
    <w:rsid w:val="00A7384C"/>
    <w:rsid w:val="00A73A74"/>
    <w:rsid w:val="00A759FE"/>
    <w:rsid w:val="00A75FE1"/>
    <w:rsid w:val="00A76D67"/>
    <w:rsid w:val="00A77562"/>
    <w:rsid w:val="00A776B8"/>
    <w:rsid w:val="00A81EB6"/>
    <w:rsid w:val="00A8212A"/>
    <w:rsid w:val="00A833FC"/>
    <w:rsid w:val="00A837FE"/>
    <w:rsid w:val="00A85357"/>
    <w:rsid w:val="00A85DF8"/>
    <w:rsid w:val="00A871E5"/>
    <w:rsid w:val="00A902DD"/>
    <w:rsid w:val="00A91617"/>
    <w:rsid w:val="00A93C1C"/>
    <w:rsid w:val="00A96FA8"/>
    <w:rsid w:val="00A9770A"/>
    <w:rsid w:val="00A97ACA"/>
    <w:rsid w:val="00AA0A43"/>
    <w:rsid w:val="00AA0DD3"/>
    <w:rsid w:val="00AA1C07"/>
    <w:rsid w:val="00AA3688"/>
    <w:rsid w:val="00AA5254"/>
    <w:rsid w:val="00AA53D6"/>
    <w:rsid w:val="00AA5887"/>
    <w:rsid w:val="00AA6F07"/>
    <w:rsid w:val="00AA7DF9"/>
    <w:rsid w:val="00AB19F8"/>
    <w:rsid w:val="00AB2A61"/>
    <w:rsid w:val="00AB3903"/>
    <w:rsid w:val="00AB3A12"/>
    <w:rsid w:val="00AB5A8D"/>
    <w:rsid w:val="00AB6642"/>
    <w:rsid w:val="00AC0DF4"/>
    <w:rsid w:val="00AC26A9"/>
    <w:rsid w:val="00AC2EFE"/>
    <w:rsid w:val="00AC3930"/>
    <w:rsid w:val="00AC3AB1"/>
    <w:rsid w:val="00AC68C6"/>
    <w:rsid w:val="00AC73B5"/>
    <w:rsid w:val="00AC79C1"/>
    <w:rsid w:val="00AC7CA4"/>
    <w:rsid w:val="00AD11A7"/>
    <w:rsid w:val="00AD3DAC"/>
    <w:rsid w:val="00AD493B"/>
    <w:rsid w:val="00AD4A64"/>
    <w:rsid w:val="00AD4D4E"/>
    <w:rsid w:val="00AD4D7F"/>
    <w:rsid w:val="00AD598F"/>
    <w:rsid w:val="00AD6D09"/>
    <w:rsid w:val="00AE07DA"/>
    <w:rsid w:val="00AE098E"/>
    <w:rsid w:val="00AE0BBA"/>
    <w:rsid w:val="00AE2291"/>
    <w:rsid w:val="00AE25C8"/>
    <w:rsid w:val="00AE2A8C"/>
    <w:rsid w:val="00AE4003"/>
    <w:rsid w:val="00AE4113"/>
    <w:rsid w:val="00AE4380"/>
    <w:rsid w:val="00AE4FAC"/>
    <w:rsid w:val="00AE524C"/>
    <w:rsid w:val="00AE5525"/>
    <w:rsid w:val="00AE6381"/>
    <w:rsid w:val="00AE656F"/>
    <w:rsid w:val="00AE7D78"/>
    <w:rsid w:val="00AF0105"/>
    <w:rsid w:val="00AF3097"/>
    <w:rsid w:val="00AF37A1"/>
    <w:rsid w:val="00AF41F6"/>
    <w:rsid w:val="00AF438E"/>
    <w:rsid w:val="00AF45CA"/>
    <w:rsid w:val="00AF52FA"/>
    <w:rsid w:val="00AF5CEE"/>
    <w:rsid w:val="00AF7506"/>
    <w:rsid w:val="00B007DD"/>
    <w:rsid w:val="00B0098A"/>
    <w:rsid w:val="00B01016"/>
    <w:rsid w:val="00B0146E"/>
    <w:rsid w:val="00B02160"/>
    <w:rsid w:val="00B027CB"/>
    <w:rsid w:val="00B0352B"/>
    <w:rsid w:val="00B0469F"/>
    <w:rsid w:val="00B04863"/>
    <w:rsid w:val="00B073E6"/>
    <w:rsid w:val="00B074F8"/>
    <w:rsid w:val="00B11A3D"/>
    <w:rsid w:val="00B121B0"/>
    <w:rsid w:val="00B13B87"/>
    <w:rsid w:val="00B16DA0"/>
    <w:rsid w:val="00B17FAB"/>
    <w:rsid w:val="00B17FB4"/>
    <w:rsid w:val="00B22C5F"/>
    <w:rsid w:val="00B23687"/>
    <w:rsid w:val="00B25710"/>
    <w:rsid w:val="00B27B03"/>
    <w:rsid w:val="00B31B62"/>
    <w:rsid w:val="00B3208E"/>
    <w:rsid w:val="00B33711"/>
    <w:rsid w:val="00B34889"/>
    <w:rsid w:val="00B3489E"/>
    <w:rsid w:val="00B34C9C"/>
    <w:rsid w:val="00B34EEB"/>
    <w:rsid w:val="00B357FE"/>
    <w:rsid w:val="00B37550"/>
    <w:rsid w:val="00B376DD"/>
    <w:rsid w:val="00B402C6"/>
    <w:rsid w:val="00B41DC1"/>
    <w:rsid w:val="00B41F59"/>
    <w:rsid w:val="00B42470"/>
    <w:rsid w:val="00B42F69"/>
    <w:rsid w:val="00B434B3"/>
    <w:rsid w:val="00B44E86"/>
    <w:rsid w:val="00B46EC7"/>
    <w:rsid w:val="00B50A91"/>
    <w:rsid w:val="00B5160B"/>
    <w:rsid w:val="00B51761"/>
    <w:rsid w:val="00B51871"/>
    <w:rsid w:val="00B51C10"/>
    <w:rsid w:val="00B52022"/>
    <w:rsid w:val="00B52187"/>
    <w:rsid w:val="00B5286C"/>
    <w:rsid w:val="00B54691"/>
    <w:rsid w:val="00B60CCD"/>
    <w:rsid w:val="00B62854"/>
    <w:rsid w:val="00B62E3F"/>
    <w:rsid w:val="00B62EF1"/>
    <w:rsid w:val="00B640CC"/>
    <w:rsid w:val="00B645B6"/>
    <w:rsid w:val="00B64B2F"/>
    <w:rsid w:val="00B65979"/>
    <w:rsid w:val="00B667BF"/>
    <w:rsid w:val="00B674D6"/>
    <w:rsid w:val="00B6797D"/>
    <w:rsid w:val="00B713FF"/>
    <w:rsid w:val="00B7245B"/>
    <w:rsid w:val="00B725AB"/>
    <w:rsid w:val="00B735B8"/>
    <w:rsid w:val="00B73FF8"/>
    <w:rsid w:val="00B740B1"/>
    <w:rsid w:val="00B745EC"/>
    <w:rsid w:val="00B74858"/>
    <w:rsid w:val="00B752EB"/>
    <w:rsid w:val="00B77BE4"/>
    <w:rsid w:val="00B812BE"/>
    <w:rsid w:val="00B813D5"/>
    <w:rsid w:val="00B81F27"/>
    <w:rsid w:val="00B8258D"/>
    <w:rsid w:val="00B825B4"/>
    <w:rsid w:val="00B83704"/>
    <w:rsid w:val="00B84E7E"/>
    <w:rsid w:val="00B84FE6"/>
    <w:rsid w:val="00B86608"/>
    <w:rsid w:val="00B86926"/>
    <w:rsid w:val="00B87776"/>
    <w:rsid w:val="00B87847"/>
    <w:rsid w:val="00B87A24"/>
    <w:rsid w:val="00B90477"/>
    <w:rsid w:val="00B92AA5"/>
    <w:rsid w:val="00B9368A"/>
    <w:rsid w:val="00B93904"/>
    <w:rsid w:val="00B955FE"/>
    <w:rsid w:val="00B95E32"/>
    <w:rsid w:val="00B96744"/>
    <w:rsid w:val="00B96E32"/>
    <w:rsid w:val="00B97510"/>
    <w:rsid w:val="00B97F4D"/>
    <w:rsid w:val="00BA0B9F"/>
    <w:rsid w:val="00BA0FD7"/>
    <w:rsid w:val="00BA2C18"/>
    <w:rsid w:val="00BA3287"/>
    <w:rsid w:val="00BA4BA6"/>
    <w:rsid w:val="00BA4FB2"/>
    <w:rsid w:val="00BA6419"/>
    <w:rsid w:val="00BA6550"/>
    <w:rsid w:val="00BB036B"/>
    <w:rsid w:val="00BB18C0"/>
    <w:rsid w:val="00BB261E"/>
    <w:rsid w:val="00BB3642"/>
    <w:rsid w:val="00BB43EE"/>
    <w:rsid w:val="00BB4A3B"/>
    <w:rsid w:val="00BB59F6"/>
    <w:rsid w:val="00BB5EF0"/>
    <w:rsid w:val="00BB66AB"/>
    <w:rsid w:val="00BB7BBA"/>
    <w:rsid w:val="00BC0AD6"/>
    <w:rsid w:val="00BC122E"/>
    <w:rsid w:val="00BC22D8"/>
    <w:rsid w:val="00BC3584"/>
    <w:rsid w:val="00BC3F7B"/>
    <w:rsid w:val="00BC5838"/>
    <w:rsid w:val="00BC6DC2"/>
    <w:rsid w:val="00BD46E7"/>
    <w:rsid w:val="00BD4B85"/>
    <w:rsid w:val="00BD56D5"/>
    <w:rsid w:val="00BD5DB6"/>
    <w:rsid w:val="00BE2E99"/>
    <w:rsid w:val="00BE44C3"/>
    <w:rsid w:val="00BE4ED6"/>
    <w:rsid w:val="00BE54F3"/>
    <w:rsid w:val="00BE5F67"/>
    <w:rsid w:val="00BE7920"/>
    <w:rsid w:val="00BF00A8"/>
    <w:rsid w:val="00BF0D44"/>
    <w:rsid w:val="00BF14F9"/>
    <w:rsid w:val="00BF1512"/>
    <w:rsid w:val="00BF15DA"/>
    <w:rsid w:val="00BF1E46"/>
    <w:rsid w:val="00BF272A"/>
    <w:rsid w:val="00BF2A3A"/>
    <w:rsid w:val="00BF2CD1"/>
    <w:rsid w:val="00BF3C23"/>
    <w:rsid w:val="00BF4B6A"/>
    <w:rsid w:val="00BF500C"/>
    <w:rsid w:val="00BF5135"/>
    <w:rsid w:val="00BF7361"/>
    <w:rsid w:val="00C00312"/>
    <w:rsid w:val="00C00828"/>
    <w:rsid w:val="00C009F5"/>
    <w:rsid w:val="00C01129"/>
    <w:rsid w:val="00C02239"/>
    <w:rsid w:val="00C022E1"/>
    <w:rsid w:val="00C02804"/>
    <w:rsid w:val="00C0398D"/>
    <w:rsid w:val="00C05C3D"/>
    <w:rsid w:val="00C06302"/>
    <w:rsid w:val="00C071AC"/>
    <w:rsid w:val="00C109A2"/>
    <w:rsid w:val="00C11E4C"/>
    <w:rsid w:val="00C12B2A"/>
    <w:rsid w:val="00C14954"/>
    <w:rsid w:val="00C179B0"/>
    <w:rsid w:val="00C20245"/>
    <w:rsid w:val="00C20969"/>
    <w:rsid w:val="00C20CA6"/>
    <w:rsid w:val="00C226F9"/>
    <w:rsid w:val="00C23398"/>
    <w:rsid w:val="00C23B23"/>
    <w:rsid w:val="00C2428B"/>
    <w:rsid w:val="00C247C8"/>
    <w:rsid w:val="00C26C22"/>
    <w:rsid w:val="00C27B03"/>
    <w:rsid w:val="00C3089B"/>
    <w:rsid w:val="00C3228D"/>
    <w:rsid w:val="00C330B5"/>
    <w:rsid w:val="00C3372E"/>
    <w:rsid w:val="00C34B40"/>
    <w:rsid w:val="00C34DE9"/>
    <w:rsid w:val="00C35836"/>
    <w:rsid w:val="00C41CD3"/>
    <w:rsid w:val="00C43438"/>
    <w:rsid w:val="00C44264"/>
    <w:rsid w:val="00C44B6D"/>
    <w:rsid w:val="00C45BB7"/>
    <w:rsid w:val="00C46251"/>
    <w:rsid w:val="00C4790F"/>
    <w:rsid w:val="00C47FC0"/>
    <w:rsid w:val="00C5189F"/>
    <w:rsid w:val="00C525D9"/>
    <w:rsid w:val="00C528CC"/>
    <w:rsid w:val="00C53ABD"/>
    <w:rsid w:val="00C53AD3"/>
    <w:rsid w:val="00C53C94"/>
    <w:rsid w:val="00C57741"/>
    <w:rsid w:val="00C6074F"/>
    <w:rsid w:val="00C62568"/>
    <w:rsid w:val="00C6384C"/>
    <w:rsid w:val="00C64143"/>
    <w:rsid w:val="00C6434D"/>
    <w:rsid w:val="00C652E5"/>
    <w:rsid w:val="00C66001"/>
    <w:rsid w:val="00C67446"/>
    <w:rsid w:val="00C67F93"/>
    <w:rsid w:val="00C70962"/>
    <w:rsid w:val="00C71674"/>
    <w:rsid w:val="00C76926"/>
    <w:rsid w:val="00C7697F"/>
    <w:rsid w:val="00C81331"/>
    <w:rsid w:val="00C8136C"/>
    <w:rsid w:val="00C821BA"/>
    <w:rsid w:val="00C82FAC"/>
    <w:rsid w:val="00C82FFA"/>
    <w:rsid w:val="00C836B4"/>
    <w:rsid w:val="00C84A1B"/>
    <w:rsid w:val="00C85521"/>
    <w:rsid w:val="00C856C0"/>
    <w:rsid w:val="00C8634D"/>
    <w:rsid w:val="00C863EE"/>
    <w:rsid w:val="00C92646"/>
    <w:rsid w:val="00C9316A"/>
    <w:rsid w:val="00C93B5E"/>
    <w:rsid w:val="00C93D01"/>
    <w:rsid w:val="00C95112"/>
    <w:rsid w:val="00C95D8D"/>
    <w:rsid w:val="00C97C7F"/>
    <w:rsid w:val="00CA120E"/>
    <w:rsid w:val="00CA2283"/>
    <w:rsid w:val="00CA2509"/>
    <w:rsid w:val="00CA2AEF"/>
    <w:rsid w:val="00CA2CA3"/>
    <w:rsid w:val="00CA325F"/>
    <w:rsid w:val="00CA33B8"/>
    <w:rsid w:val="00CA4195"/>
    <w:rsid w:val="00CB1582"/>
    <w:rsid w:val="00CB22B7"/>
    <w:rsid w:val="00CB31DA"/>
    <w:rsid w:val="00CB5032"/>
    <w:rsid w:val="00CB5953"/>
    <w:rsid w:val="00CB68E4"/>
    <w:rsid w:val="00CB7C59"/>
    <w:rsid w:val="00CB7DF6"/>
    <w:rsid w:val="00CC303F"/>
    <w:rsid w:val="00CC3C96"/>
    <w:rsid w:val="00CC6649"/>
    <w:rsid w:val="00CD077C"/>
    <w:rsid w:val="00CD342A"/>
    <w:rsid w:val="00CD3940"/>
    <w:rsid w:val="00CE2F14"/>
    <w:rsid w:val="00CE4874"/>
    <w:rsid w:val="00CE52B8"/>
    <w:rsid w:val="00CE5473"/>
    <w:rsid w:val="00CE6A0B"/>
    <w:rsid w:val="00CE7BF6"/>
    <w:rsid w:val="00CE7ED7"/>
    <w:rsid w:val="00CF00AA"/>
    <w:rsid w:val="00CF05E6"/>
    <w:rsid w:val="00CF0950"/>
    <w:rsid w:val="00CF3B07"/>
    <w:rsid w:val="00CF4C13"/>
    <w:rsid w:val="00CF62E0"/>
    <w:rsid w:val="00CF6384"/>
    <w:rsid w:val="00CF68D8"/>
    <w:rsid w:val="00CF6902"/>
    <w:rsid w:val="00CF7C39"/>
    <w:rsid w:val="00D02B8F"/>
    <w:rsid w:val="00D0401F"/>
    <w:rsid w:val="00D0449D"/>
    <w:rsid w:val="00D06E88"/>
    <w:rsid w:val="00D110CE"/>
    <w:rsid w:val="00D11F90"/>
    <w:rsid w:val="00D13527"/>
    <w:rsid w:val="00D15E4E"/>
    <w:rsid w:val="00D163BA"/>
    <w:rsid w:val="00D16F06"/>
    <w:rsid w:val="00D17601"/>
    <w:rsid w:val="00D2095D"/>
    <w:rsid w:val="00D20D6E"/>
    <w:rsid w:val="00D21300"/>
    <w:rsid w:val="00D22F7B"/>
    <w:rsid w:val="00D230DC"/>
    <w:rsid w:val="00D26C9A"/>
    <w:rsid w:val="00D279AE"/>
    <w:rsid w:val="00D303E8"/>
    <w:rsid w:val="00D30CFC"/>
    <w:rsid w:val="00D31BA6"/>
    <w:rsid w:val="00D335E1"/>
    <w:rsid w:val="00D342E8"/>
    <w:rsid w:val="00D3545E"/>
    <w:rsid w:val="00D35FEA"/>
    <w:rsid w:val="00D366E4"/>
    <w:rsid w:val="00D4011E"/>
    <w:rsid w:val="00D423AC"/>
    <w:rsid w:val="00D4472F"/>
    <w:rsid w:val="00D44B15"/>
    <w:rsid w:val="00D44DC6"/>
    <w:rsid w:val="00D476EA"/>
    <w:rsid w:val="00D514E5"/>
    <w:rsid w:val="00D53589"/>
    <w:rsid w:val="00D539D5"/>
    <w:rsid w:val="00D544D5"/>
    <w:rsid w:val="00D57897"/>
    <w:rsid w:val="00D602DE"/>
    <w:rsid w:val="00D6096A"/>
    <w:rsid w:val="00D60ABE"/>
    <w:rsid w:val="00D60CE5"/>
    <w:rsid w:val="00D61811"/>
    <w:rsid w:val="00D62DDB"/>
    <w:rsid w:val="00D6371D"/>
    <w:rsid w:val="00D63F9F"/>
    <w:rsid w:val="00D646D3"/>
    <w:rsid w:val="00D662F2"/>
    <w:rsid w:val="00D665F1"/>
    <w:rsid w:val="00D66ADA"/>
    <w:rsid w:val="00D6711E"/>
    <w:rsid w:val="00D73B08"/>
    <w:rsid w:val="00D7645F"/>
    <w:rsid w:val="00D80127"/>
    <w:rsid w:val="00D804E2"/>
    <w:rsid w:val="00D805D1"/>
    <w:rsid w:val="00D80F4E"/>
    <w:rsid w:val="00D81FB3"/>
    <w:rsid w:val="00D820FC"/>
    <w:rsid w:val="00D82FD7"/>
    <w:rsid w:val="00D84AF7"/>
    <w:rsid w:val="00D84FA6"/>
    <w:rsid w:val="00D85247"/>
    <w:rsid w:val="00D85C5F"/>
    <w:rsid w:val="00D85ECC"/>
    <w:rsid w:val="00D864C7"/>
    <w:rsid w:val="00D86EB7"/>
    <w:rsid w:val="00D874D9"/>
    <w:rsid w:val="00D91A5B"/>
    <w:rsid w:val="00D91E9F"/>
    <w:rsid w:val="00D925D6"/>
    <w:rsid w:val="00D92B5E"/>
    <w:rsid w:val="00D93388"/>
    <w:rsid w:val="00D93CFF"/>
    <w:rsid w:val="00D94984"/>
    <w:rsid w:val="00D95457"/>
    <w:rsid w:val="00D96A5B"/>
    <w:rsid w:val="00D971E3"/>
    <w:rsid w:val="00D97A7B"/>
    <w:rsid w:val="00DA1259"/>
    <w:rsid w:val="00DA1959"/>
    <w:rsid w:val="00DA1AAD"/>
    <w:rsid w:val="00DA1E08"/>
    <w:rsid w:val="00DA4A52"/>
    <w:rsid w:val="00DA4FBC"/>
    <w:rsid w:val="00DA5E9B"/>
    <w:rsid w:val="00DA61B9"/>
    <w:rsid w:val="00DA6CD0"/>
    <w:rsid w:val="00DA7457"/>
    <w:rsid w:val="00DB1083"/>
    <w:rsid w:val="00DB1B31"/>
    <w:rsid w:val="00DB2798"/>
    <w:rsid w:val="00DB2995"/>
    <w:rsid w:val="00DB2ED0"/>
    <w:rsid w:val="00DB38F0"/>
    <w:rsid w:val="00DB3EE8"/>
    <w:rsid w:val="00DB4701"/>
    <w:rsid w:val="00DB4E76"/>
    <w:rsid w:val="00DB59C0"/>
    <w:rsid w:val="00DB66D3"/>
    <w:rsid w:val="00DB6B13"/>
    <w:rsid w:val="00DC0146"/>
    <w:rsid w:val="00DC03EE"/>
    <w:rsid w:val="00DC36B8"/>
    <w:rsid w:val="00DC4EA6"/>
    <w:rsid w:val="00DC53F2"/>
    <w:rsid w:val="00DC591F"/>
    <w:rsid w:val="00DC6B01"/>
    <w:rsid w:val="00DC7797"/>
    <w:rsid w:val="00DC7E53"/>
    <w:rsid w:val="00DD00B1"/>
    <w:rsid w:val="00DD078A"/>
    <w:rsid w:val="00DD1737"/>
    <w:rsid w:val="00DD2739"/>
    <w:rsid w:val="00DD34E1"/>
    <w:rsid w:val="00DD45E7"/>
    <w:rsid w:val="00DD5916"/>
    <w:rsid w:val="00DD71F6"/>
    <w:rsid w:val="00DD7667"/>
    <w:rsid w:val="00DD777C"/>
    <w:rsid w:val="00DE0D2F"/>
    <w:rsid w:val="00DE0D75"/>
    <w:rsid w:val="00DE19EB"/>
    <w:rsid w:val="00DE5881"/>
    <w:rsid w:val="00DE5A7B"/>
    <w:rsid w:val="00DE5B0F"/>
    <w:rsid w:val="00DE68EB"/>
    <w:rsid w:val="00DF0CAD"/>
    <w:rsid w:val="00DF0FE3"/>
    <w:rsid w:val="00DF1908"/>
    <w:rsid w:val="00DF2CB1"/>
    <w:rsid w:val="00DF69F9"/>
    <w:rsid w:val="00DF69FF"/>
    <w:rsid w:val="00E00CB9"/>
    <w:rsid w:val="00E02579"/>
    <w:rsid w:val="00E02B50"/>
    <w:rsid w:val="00E04B3F"/>
    <w:rsid w:val="00E060C1"/>
    <w:rsid w:val="00E06B1E"/>
    <w:rsid w:val="00E07787"/>
    <w:rsid w:val="00E10AAF"/>
    <w:rsid w:val="00E11575"/>
    <w:rsid w:val="00E11D49"/>
    <w:rsid w:val="00E12165"/>
    <w:rsid w:val="00E13871"/>
    <w:rsid w:val="00E147D5"/>
    <w:rsid w:val="00E14C0E"/>
    <w:rsid w:val="00E16642"/>
    <w:rsid w:val="00E1787C"/>
    <w:rsid w:val="00E202EC"/>
    <w:rsid w:val="00E2249E"/>
    <w:rsid w:val="00E22B76"/>
    <w:rsid w:val="00E234F1"/>
    <w:rsid w:val="00E241ED"/>
    <w:rsid w:val="00E24E3A"/>
    <w:rsid w:val="00E25AF8"/>
    <w:rsid w:val="00E26C55"/>
    <w:rsid w:val="00E26F6C"/>
    <w:rsid w:val="00E27028"/>
    <w:rsid w:val="00E300CF"/>
    <w:rsid w:val="00E30D3D"/>
    <w:rsid w:val="00E31BD0"/>
    <w:rsid w:val="00E34CA3"/>
    <w:rsid w:val="00E353FB"/>
    <w:rsid w:val="00E35C4A"/>
    <w:rsid w:val="00E3653D"/>
    <w:rsid w:val="00E36FE7"/>
    <w:rsid w:val="00E37A0F"/>
    <w:rsid w:val="00E37DA6"/>
    <w:rsid w:val="00E37FE3"/>
    <w:rsid w:val="00E40EB7"/>
    <w:rsid w:val="00E43AAA"/>
    <w:rsid w:val="00E44C62"/>
    <w:rsid w:val="00E467E1"/>
    <w:rsid w:val="00E475D6"/>
    <w:rsid w:val="00E47D32"/>
    <w:rsid w:val="00E535D9"/>
    <w:rsid w:val="00E5387C"/>
    <w:rsid w:val="00E54315"/>
    <w:rsid w:val="00E54EF2"/>
    <w:rsid w:val="00E576FB"/>
    <w:rsid w:val="00E60DC5"/>
    <w:rsid w:val="00E63559"/>
    <w:rsid w:val="00E67180"/>
    <w:rsid w:val="00E676E2"/>
    <w:rsid w:val="00E73E17"/>
    <w:rsid w:val="00E74FA5"/>
    <w:rsid w:val="00E756A8"/>
    <w:rsid w:val="00E76032"/>
    <w:rsid w:val="00E768F2"/>
    <w:rsid w:val="00E77E9E"/>
    <w:rsid w:val="00E81DED"/>
    <w:rsid w:val="00E82316"/>
    <w:rsid w:val="00E825B3"/>
    <w:rsid w:val="00E82A17"/>
    <w:rsid w:val="00E82D41"/>
    <w:rsid w:val="00E849DE"/>
    <w:rsid w:val="00E85948"/>
    <w:rsid w:val="00E86536"/>
    <w:rsid w:val="00E87718"/>
    <w:rsid w:val="00E9167E"/>
    <w:rsid w:val="00E922A4"/>
    <w:rsid w:val="00E925CE"/>
    <w:rsid w:val="00E93F3F"/>
    <w:rsid w:val="00EA05D9"/>
    <w:rsid w:val="00EA1104"/>
    <w:rsid w:val="00EA162D"/>
    <w:rsid w:val="00EA2D26"/>
    <w:rsid w:val="00EA5257"/>
    <w:rsid w:val="00EA59B6"/>
    <w:rsid w:val="00EA629A"/>
    <w:rsid w:val="00EA7415"/>
    <w:rsid w:val="00EB0433"/>
    <w:rsid w:val="00EB0A21"/>
    <w:rsid w:val="00EB1B8B"/>
    <w:rsid w:val="00EB24EC"/>
    <w:rsid w:val="00EB3C54"/>
    <w:rsid w:val="00EB4951"/>
    <w:rsid w:val="00EB4F12"/>
    <w:rsid w:val="00EB566F"/>
    <w:rsid w:val="00EB595B"/>
    <w:rsid w:val="00EC098E"/>
    <w:rsid w:val="00EC0BCB"/>
    <w:rsid w:val="00EC0E71"/>
    <w:rsid w:val="00ED34FB"/>
    <w:rsid w:val="00ED613A"/>
    <w:rsid w:val="00ED6CFA"/>
    <w:rsid w:val="00ED6D53"/>
    <w:rsid w:val="00ED7174"/>
    <w:rsid w:val="00EE1855"/>
    <w:rsid w:val="00EE2B68"/>
    <w:rsid w:val="00EE3733"/>
    <w:rsid w:val="00EE395E"/>
    <w:rsid w:val="00EE448E"/>
    <w:rsid w:val="00EE6259"/>
    <w:rsid w:val="00EE6D70"/>
    <w:rsid w:val="00EF1386"/>
    <w:rsid w:val="00EF2491"/>
    <w:rsid w:val="00EF256B"/>
    <w:rsid w:val="00EF4C03"/>
    <w:rsid w:val="00EF5277"/>
    <w:rsid w:val="00EF5CAD"/>
    <w:rsid w:val="00EF611F"/>
    <w:rsid w:val="00EF76E1"/>
    <w:rsid w:val="00F005F4"/>
    <w:rsid w:val="00F02725"/>
    <w:rsid w:val="00F029AF"/>
    <w:rsid w:val="00F04099"/>
    <w:rsid w:val="00F05B66"/>
    <w:rsid w:val="00F063CF"/>
    <w:rsid w:val="00F06A65"/>
    <w:rsid w:val="00F1030E"/>
    <w:rsid w:val="00F10925"/>
    <w:rsid w:val="00F122F8"/>
    <w:rsid w:val="00F12306"/>
    <w:rsid w:val="00F12F6C"/>
    <w:rsid w:val="00F131F8"/>
    <w:rsid w:val="00F13DAE"/>
    <w:rsid w:val="00F13DCE"/>
    <w:rsid w:val="00F15053"/>
    <w:rsid w:val="00F157D8"/>
    <w:rsid w:val="00F201AD"/>
    <w:rsid w:val="00F20632"/>
    <w:rsid w:val="00F21481"/>
    <w:rsid w:val="00F21B21"/>
    <w:rsid w:val="00F222BB"/>
    <w:rsid w:val="00F2331C"/>
    <w:rsid w:val="00F2491A"/>
    <w:rsid w:val="00F24EF6"/>
    <w:rsid w:val="00F254E4"/>
    <w:rsid w:val="00F25F02"/>
    <w:rsid w:val="00F26413"/>
    <w:rsid w:val="00F26AAB"/>
    <w:rsid w:val="00F26F5D"/>
    <w:rsid w:val="00F2759F"/>
    <w:rsid w:val="00F32AE3"/>
    <w:rsid w:val="00F3344E"/>
    <w:rsid w:val="00F34C92"/>
    <w:rsid w:val="00F35D19"/>
    <w:rsid w:val="00F377AE"/>
    <w:rsid w:val="00F41269"/>
    <w:rsid w:val="00F41319"/>
    <w:rsid w:val="00F44B13"/>
    <w:rsid w:val="00F457B0"/>
    <w:rsid w:val="00F45BE7"/>
    <w:rsid w:val="00F463D7"/>
    <w:rsid w:val="00F50163"/>
    <w:rsid w:val="00F510E2"/>
    <w:rsid w:val="00F515F1"/>
    <w:rsid w:val="00F52519"/>
    <w:rsid w:val="00F5273A"/>
    <w:rsid w:val="00F52D6B"/>
    <w:rsid w:val="00F52E18"/>
    <w:rsid w:val="00F535E2"/>
    <w:rsid w:val="00F54018"/>
    <w:rsid w:val="00F546FB"/>
    <w:rsid w:val="00F55335"/>
    <w:rsid w:val="00F55CF7"/>
    <w:rsid w:val="00F57D1C"/>
    <w:rsid w:val="00F6086A"/>
    <w:rsid w:val="00F6169B"/>
    <w:rsid w:val="00F62824"/>
    <w:rsid w:val="00F62D7C"/>
    <w:rsid w:val="00F634C8"/>
    <w:rsid w:val="00F64B9B"/>
    <w:rsid w:val="00F658B9"/>
    <w:rsid w:val="00F66845"/>
    <w:rsid w:val="00F67155"/>
    <w:rsid w:val="00F673AC"/>
    <w:rsid w:val="00F67F02"/>
    <w:rsid w:val="00F7058F"/>
    <w:rsid w:val="00F70D21"/>
    <w:rsid w:val="00F70FEF"/>
    <w:rsid w:val="00F73F06"/>
    <w:rsid w:val="00F7418B"/>
    <w:rsid w:val="00F74EF5"/>
    <w:rsid w:val="00F74F3A"/>
    <w:rsid w:val="00F75C02"/>
    <w:rsid w:val="00F77ECB"/>
    <w:rsid w:val="00F81BF8"/>
    <w:rsid w:val="00F81D91"/>
    <w:rsid w:val="00F81E47"/>
    <w:rsid w:val="00F824EF"/>
    <w:rsid w:val="00F825AB"/>
    <w:rsid w:val="00F84408"/>
    <w:rsid w:val="00F86474"/>
    <w:rsid w:val="00F868B4"/>
    <w:rsid w:val="00F8730A"/>
    <w:rsid w:val="00F87F9E"/>
    <w:rsid w:val="00F9016F"/>
    <w:rsid w:val="00F90601"/>
    <w:rsid w:val="00F93703"/>
    <w:rsid w:val="00FA52CF"/>
    <w:rsid w:val="00FA78FD"/>
    <w:rsid w:val="00FB11BE"/>
    <w:rsid w:val="00FB1357"/>
    <w:rsid w:val="00FB1799"/>
    <w:rsid w:val="00FB1B56"/>
    <w:rsid w:val="00FB27F1"/>
    <w:rsid w:val="00FB426C"/>
    <w:rsid w:val="00FB4C6F"/>
    <w:rsid w:val="00FC3041"/>
    <w:rsid w:val="00FC5E76"/>
    <w:rsid w:val="00FC69CF"/>
    <w:rsid w:val="00FC7214"/>
    <w:rsid w:val="00FD058F"/>
    <w:rsid w:val="00FD0B70"/>
    <w:rsid w:val="00FD11B8"/>
    <w:rsid w:val="00FD1440"/>
    <w:rsid w:val="00FD1489"/>
    <w:rsid w:val="00FD17D7"/>
    <w:rsid w:val="00FD24BE"/>
    <w:rsid w:val="00FD2DA9"/>
    <w:rsid w:val="00FD35FA"/>
    <w:rsid w:val="00FD59F1"/>
    <w:rsid w:val="00FD6FE2"/>
    <w:rsid w:val="00FD74CB"/>
    <w:rsid w:val="00FD7543"/>
    <w:rsid w:val="00FD7BF5"/>
    <w:rsid w:val="00FE0840"/>
    <w:rsid w:val="00FE185C"/>
    <w:rsid w:val="00FE3C5F"/>
    <w:rsid w:val="00FE401B"/>
    <w:rsid w:val="00FE4645"/>
    <w:rsid w:val="00FE4705"/>
    <w:rsid w:val="00FE557C"/>
    <w:rsid w:val="00FE6F83"/>
    <w:rsid w:val="00FE708E"/>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3D1A520"/>
  <w15:docId w15:val="{8617CD20-A75E-4DFC-8387-AFB9D4017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12D16"/>
    <w:pPr>
      <w:tabs>
        <w:tab w:val="left" w:pos="567"/>
      </w:tabs>
      <w:spacing w:line="260" w:lineRule="exact"/>
    </w:pPr>
    <w:rPr>
      <w:rFonts w:eastAsia="Times New Roman"/>
      <w:sz w:val="22"/>
      <w:lang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67F02"/>
    <w:pPr>
      <w:tabs>
        <w:tab w:val="center" w:pos="4536"/>
        <w:tab w:val="right" w:pos="8306"/>
      </w:tabs>
    </w:pPr>
    <w:rPr>
      <w:rFonts w:ascii="Arial" w:hAnsi="Arial"/>
      <w:noProof/>
      <w:sz w:val="16"/>
    </w:rPr>
  </w:style>
  <w:style w:type="paragraph" w:styleId="Antrats">
    <w:name w:val="header"/>
    <w:basedOn w:val="prastasis"/>
    <w:rsid w:val="00F67F02"/>
    <w:pPr>
      <w:tabs>
        <w:tab w:val="center" w:pos="4153"/>
        <w:tab w:val="right" w:pos="8306"/>
      </w:tabs>
    </w:pPr>
    <w:rPr>
      <w:rFonts w:ascii="Arial" w:hAnsi="Arial"/>
      <w:sz w:val="20"/>
    </w:rPr>
  </w:style>
  <w:style w:type="paragraph" w:customStyle="1" w:styleId="MemoHeaderStyle">
    <w:name w:val="MemoHeaderStyle"/>
    <w:basedOn w:val="prastasis"/>
    <w:next w:val="prastasis"/>
    <w:rsid w:val="00F67F02"/>
    <w:pPr>
      <w:spacing w:line="120" w:lineRule="atLeast"/>
      <w:ind w:left="1418"/>
      <w:jc w:val="both"/>
    </w:pPr>
    <w:rPr>
      <w:rFonts w:ascii="Arial" w:hAnsi="Arial"/>
      <w:b/>
      <w:smallCaps/>
    </w:rPr>
  </w:style>
  <w:style w:type="character" w:styleId="Puslapionumeris">
    <w:name w:val="page number"/>
    <w:basedOn w:val="Numatytasispastraiposriftas"/>
    <w:rsid w:val="00812D16"/>
  </w:style>
  <w:style w:type="paragraph" w:styleId="Pagrindinistekstas">
    <w:name w:val="Body Text"/>
    <w:basedOn w:val="prastasis"/>
    <w:rsid w:val="00812D16"/>
    <w:pPr>
      <w:tabs>
        <w:tab w:val="clear" w:pos="567"/>
      </w:tabs>
      <w:spacing w:line="240" w:lineRule="auto"/>
    </w:pPr>
    <w:rPr>
      <w:i/>
      <w:color w:val="008000"/>
    </w:rPr>
  </w:style>
  <w:style w:type="paragraph" w:styleId="Komentarotekstas">
    <w:name w:val="annotation text"/>
    <w:basedOn w:val="prastasis"/>
    <w:link w:val="KomentarotekstasDiagrama"/>
    <w:uiPriority w:val="99"/>
    <w:unhideWhenUsed/>
    <w:rsid w:val="00F67F02"/>
    <w:pPr>
      <w:spacing w:line="240" w:lineRule="auto"/>
    </w:pPr>
    <w:rPr>
      <w:sz w:val="20"/>
    </w:rPr>
  </w:style>
  <w:style w:type="character" w:styleId="Hipersaitas">
    <w:name w:val="Hyperlink"/>
    <w:rsid w:val="00812D16"/>
    <w:rPr>
      <w:color w:val="0000FF"/>
      <w:u w:val="single"/>
    </w:rPr>
  </w:style>
  <w:style w:type="paragraph" w:customStyle="1" w:styleId="EMEAEnBodyText">
    <w:name w:val="EMEA En Body Text"/>
    <w:basedOn w:val="prastasis"/>
    <w:rsid w:val="00812D16"/>
    <w:pPr>
      <w:tabs>
        <w:tab w:val="clear" w:pos="567"/>
      </w:tabs>
      <w:spacing w:before="120" w:after="120" w:line="240" w:lineRule="auto"/>
      <w:jc w:val="both"/>
    </w:pPr>
  </w:style>
  <w:style w:type="paragraph" w:styleId="Debesliotekstas">
    <w:name w:val="Balloon Text"/>
    <w:basedOn w:val="prastasis"/>
    <w:semiHidden/>
    <w:rsid w:val="00A20C7F"/>
    <w:rPr>
      <w:rFonts w:ascii="Tahoma" w:hAnsi="Tahoma" w:cs="Tahoma"/>
      <w:sz w:val="16"/>
      <w:szCs w:val="16"/>
    </w:rPr>
  </w:style>
  <w:style w:type="paragraph" w:customStyle="1" w:styleId="BodytextAgency">
    <w:name w:val="Body text (Agency)"/>
    <w:basedOn w:val="prastasis"/>
    <w:link w:val="BodytextAgencyChar"/>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lt-LT" w:eastAsia="lt-LT" w:bidi="lt-LT"/>
    </w:rPr>
  </w:style>
  <w:style w:type="paragraph" w:customStyle="1" w:styleId="NormalAgency">
    <w:name w:val="Normal (Agency)"/>
    <w:link w:val="NormalAgencyChar"/>
    <w:rsid w:val="00C179B0"/>
    <w:rPr>
      <w:rFonts w:ascii="Verdana" w:eastAsia="Verdana" w:hAnsi="Verdana" w:cs="Verdana"/>
      <w:sz w:val="18"/>
      <w:szCs w:val="18"/>
      <w:lang w:bidi="lt-LT"/>
    </w:rPr>
  </w:style>
  <w:style w:type="table" w:customStyle="1" w:styleId="TablegridAgencyblack">
    <w:name w:val="Table grid (Agency) black"/>
    <w:basedOn w:val="prastojilent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New York" w:hAnsi="New York"/>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prastasis"/>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lt-LT" w:eastAsia="lt-LT" w:bidi="lt-LT"/>
    </w:rPr>
  </w:style>
  <w:style w:type="character" w:styleId="Komentaronuoroda">
    <w:name w:val="annotation reference"/>
    <w:uiPriority w:val="99"/>
    <w:semiHidden/>
    <w:unhideWhenUsed/>
    <w:rsid w:val="00F67F02"/>
    <w:rPr>
      <w:sz w:val="16"/>
      <w:szCs w:val="16"/>
    </w:rPr>
  </w:style>
  <w:style w:type="paragraph" w:styleId="Komentarotema">
    <w:name w:val="annotation subject"/>
    <w:basedOn w:val="Komentarotekstas"/>
    <w:next w:val="Komentarotekstas"/>
    <w:link w:val="KomentarotemaDiagrama"/>
    <w:rsid w:val="00BC6DC2"/>
    <w:rPr>
      <w:b/>
      <w:bCs/>
    </w:rPr>
  </w:style>
  <w:style w:type="character" w:customStyle="1" w:styleId="KomentarotekstasDiagrama">
    <w:name w:val="Komentaro tekstas Diagrama"/>
    <w:link w:val="Komentarotekstas"/>
    <w:rsid w:val="00BC6DC2"/>
    <w:rPr>
      <w:rFonts w:eastAsia="Times New Roman"/>
      <w:lang w:eastAsia="lt-LT"/>
    </w:rPr>
  </w:style>
  <w:style w:type="character" w:customStyle="1" w:styleId="KomentarotemaDiagrama">
    <w:name w:val="Komentaro tema Diagrama"/>
    <w:link w:val="Komentarotema"/>
    <w:rsid w:val="00BC6DC2"/>
    <w:rPr>
      <w:rFonts w:eastAsia="Times New Roman"/>
      <w:b/>
      <w:bCs/>
      <w:lang w:eastAsia="lt-LT"/>
    </w:rPr>
  </w:style>
  <w:style w:type="character" w:customStyle="1" w:styleId="DoNotTranslateExternal1">
    <w:name w:val="DoNotTranslateExternal1"/>
    <w:qFormat/>
    <w:rsid w:val="00066F1A"/>
    <w:rPr>
      <w:b/>
      <w:noProof/>
      <w:szCs w:val="22"/>
    </w:rPr>
  </w:style>
  <w:style w:type="paragraph" w:customStyle="1" w:styleId="Spalvotassraas1parykinimas1">
    <w:name w:val="Spalvotas sąrašas – 1 paryškinimas1"/>
    <w:basedOn w:val="prastasis"/>
    <w:uiPriority w:val="34"/>
    <w:qFormat/>
    <w:rsid w:val="002D52B9"/>
    <w:pPr>
      <w:ind w:left="720"/>
      <w:contextualSpacing/>
    </w:pPr>
  </w:style>
  <w:style w:type="paragraph" w:customStyle="1" w:styleId="2vidutinistinklelis1">
    <w:name w:val="2 vidutinis tinklelis1"/>
    <w:uiPriority w:val="1"/>
    <w:qFormat/>
    <w:rsid w:val="00774428"/>
    <w:rPr>
      <w:rFonts w:eastAsia="Times New Roman"/>
      <w:sz w:val="22"/>
    </w:rPr>
  </w:style>
  <w:style w:type="character" w:styleId="Emfaz">
    <w:name w:val="Emphasis"/>
    <w:uiPriority w:val="20"/>
    <w:qFormat/>
    <w:rsid w:val="004E7BAC"/>
    <w:rPr>
      <w:i/>
      <w:iCs/>
    </w:rPr>
  </w:style>
  <w:style w:type="paragraph" w:styleId="Pagrindinistekstas2">
    <w:name w:val="Body Text 2"/>
    <w:basedOn w:val="prastasis"/>
    <w:link w:val="Pagrindinistekstas2Diagrama"/>
    <w:semiHidden/>
    <w:unhideWhenUsed/>
    <w:rsid w:val="00114930"/>
    <w:pPr>
      <w:spacing w:after="120" w:line="480" w:lineRule="auto"/>
    </w:pPr>
  </w:style>
  <w:style w:type="character" w:customStyle="1" w:styleId="Pagrindinistekstas2Diagrama">
    <w:name w:val="Pagrindinis tekstas 2 Diagrama"/>
    <w:link w:val="Pagrindinistekstas2"/>
    <w:semiHidden/>
    <w:rsid w:val="00114930"/>
    <w:rPr>
      <w:rFonts w:eastAsia="Times New Roman"/>
      <w:sz w:val="22"/>
    </w:rPr>
  </w:style>
  <w:style w:type="paragraph" w:styleId="Pataisymai">
    <w:name w:val="Revision"/>
    <w:hidden/>
    <w:uiPriority w:val="71"/>
    <w:unhideWhenUsed/>
    <w:rsid w:val="003B53EE"/>
    <w:rPr>
      <w:rFonts w:eastAsia="Times New Roman"/>
      <w:sz w:val="22"/>
      <w:lang w:bidi="lt-LT"/>
    </w:rPr>
  </w:style>
  <w:style w:type="character" w:customStyle="1" w:styleId="Neapdorotaspaminjimas1">
    <w:name w:val="Neapdorotas paminėjimas1"/>
    <w:uiPriority w:val="99"/>
    <w:semiHidden/>
    <w:unhideWhenUsed/>
    <w:rsid w:val="00BF3C23"/>
    <w:rPr>
      <w:color w:val="605E5C"/>
      <w:shd w:val="clear" w:color="auto" w:fill="E1DFDD"/>
    </w:rPr>
  </w:style>
  <w:style w:type="paragraph" w:customStyle="1" w:styleId="Default">
    <w:name w:val="Default"/>
    <w:rsid w:val="00CF68D8"/>
    <w:pPr>
      <w:autoSpaceDE w:val="0"/>
      <w:autoSpaceDN w:val="0"/>
      <w:adjustRightInd w:val="0"/>
    </w:pPr>
    <w:rPr>
      <w:rFonts w:ascii="Verdana" w:hAnsi="Verdana" w:cs="Verdana"/>
      <w:color w:val="000000"/>
      <w:sz w:val="24"/>
      <w:szCs w:val="24"/>
    </w:rPr>
  </w:style>
  <w:style w:type="character" w:styleId="Grietas">
    <w:name w:val="Strong"/>
    <w:uiPriority w:val="22"/>
    <w:qFormat/>
    <w:rsid w:val="00F027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72237">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486705591">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86022877">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148577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CD1094E1D67C244B2B9D323DCEBFDE6" ma:contentTypeVersion="17" ma:contentTypeDescription="Kurkite naują dokumentą." ma:contentTypeScope="" ma:versionID="a3b4efc42313cd9a19d345c8acead290">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50d1928362883e187c9578fabc2b2124"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3d98277-b568-4321-acd1-cf8d9ed1705e">
      <Terms xmlns="http://schemas.microsoft.com/office/infopath/2007/PartnerControls"/>
    </lcf76f155ced4ddcb4097134ff3c332f>
    <TaxCatchAll xmlns="ff5f4417-2d5d-42dc-b3a8-e2d9082e304c"/>
  </documentManagement>
</p:properties>
</file>

<file path=customXml/itemProps1.xml><?xml version="1.0" encoding="utf-8"?>
<ds:datastoreItem xmlns:ds="http://schemas.openxmlformats.org/officeDocument/2006/customXml" ds:itemID="{8C72A438-AB21-4582-8B1B-BAB6CE09C5D1}">
  <ds:schemaRefs>
    <ds:schemaRef ds:uri="http://schemas.openxmlformats.org/officeDocument/2006/bibliography"/>
  </ds:schemaRefs>
</ds:datastoreItem>
</file>

<file path=customXml/itemProps2.xml><?xml version="1.0" encoding="utf-8"?>
<ds:datastoreItem xmlns:ds="http://schemas.openxmlformats.org/officeDocument/2006/customXml" ds:itemID="{E1AAE53C-FF87-4A32-AA9B-564B8F47F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D380AE-0B43-4C74-BC9C-57707E413AB2}">
  <ds:schemaRefs>
    <ds:schemaRef ds:uri="http://schemas.microsoft.com/sharepoint/v3/contenttype/forms"/>
  </ds:schemaRefs>
</ds:datastoreItem>
</file>

<file path=customXml/itemProps4.xml><?xml version="1.0" encoding="utf-8"?>
<ds:datastoreItem xmlns:ds="http://schemas.openxmlformats.org/officeDocument/2006/customXml" ds:itemID="{0A2BB3DF-DF74-4D91-AE0B-C62A0836489E}">
  <ds:schemaRefs>
    <ds:schemaRef ds:uri="http://schemas.microsoft.com/office/2006/metadata/longProperties"/>
  </ds:schemaRefs>
</ds:datastoreItem>
</file>

<file path=customXml/itemProps5.xml><?xml version="1.0" encoding="utf-8"?>
<ds:datastoreItem xmlns:ds="http://schemas.openxmlformats.org/officeDocument/2006/customXml" ds:itemID="{9EB38BA2-BD56-4056-BA0A-86A0512507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43142</Words>
  <Characters>24591</Characters>
  <Application>Microsoft Office Word</Application>
  <DocSecurity>4</DocSecurity>
  <Lines>204</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Translation Centre</Company>
  <LinksUpToDate>false</LinksUpToDate>
  <CharactersWithSpaces>67598</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European Medicines Agency</dc:creator>
  <cp:keywords/>
  <cp:lastModifiedBy>Albina Burkauskaitė</cp:lastModifiedBy>
  <cp:revision>2</cp:revision>
  <dcterms:created xsi:type="dcterms:W3CDTF">2025-07-04T10:16:00Z</dcterms:created>
  <dcterms:modified xsi:type="dcterms:W3CDTF">2025-07-04T10:16:00Z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CURRENT,3.0</vt:lpwstr>
  </property>
  <property fmtid="{D5CDD505-2E9C-101B-9397-08002B2CF9AE}" pid="31" name="DM_Name">
    <vt:lpwstr>Hqrdtemplatecleanlt</vt:lpwstr>
  </property>
  <property fmtid="{D5CDD505-2E9C-101B-9397-08002B2CF9AE}" pid="32" name="DM_Creation_Date">
    <vt:lpwstr>05/02/2016 11:11:04</vt:lpwstr>
  </property>
  <property fmtid="{D5CDD505-2E9C-101B-9397-08002B2CF9AE}" pid="33" name="DM_Modify_Date">
    <vt:lpwstr>05/02/2016 11:11:04</vt:lpwstr>
  </property>
  <property fmtid="{D5CDD505-2E9C-101B-9397-08002B2CF9AE}" pid="34" name="DM_Creator_Name">
    <vt:lpwstr>Guardado Susana</vt:lpwstr>
  </property>
  <property fmtid="{D5CDD505-2E9C-101B-9397-08002B2CF9AE}" pid="35" name="DM_Modifier_Name">
    <vt:lpwstr>Guardado Susana</vt:lpwstr>
  </property>
  <property fmtid="{D5CDD505-2E9C-101B-9397-08002B2CF9AE}" pid="36" name="DM_Type">
    <vt:lpwstr>emea_document</vt:lpwstr>
  </property>
  <property fmtid="{D5CDD505-2E9C-101B-9397-08002B2CF9AE}" pid="37" name="DM_DocRefId">
    <vt:lpwstr>EMA/87422/2016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Templates/07 H-qrd template v10 (falsified legislation)/Publication Feb 2016/Clean language templates</vt:lpwstr>
  </property>
  <property fmtid="{D5CDD505-2E9C-101B-9397-08002B2CF9AE}" pid="40" name="DM_emea_doc_ref_id">
    <vt:lpwstr>EMA/87422/2016</vt:lpwstr>
  </property>
  <property fmtid="{D5CDD505-2E9C-101B-9397-08002B2CF9AE}" pid="41" name="DM_Modifer_Name">
    <vt:lpwstr>Guardado Susana</vt:lpwstr>
  </property>
  <property fmtid="{D5CDD505-2E9C-101B-9397-08002B2CF9AE}" pid="42" name="DM_Modified_Date">
    <vt:lpwstr>05/02/2016 11:11:04</vt:lpwstr>
  </property>
  <property fmtid="{D5CDD505-2E9C-101B-9397-08002B2CF9AE}" pid="43" name="display_urn:schemas-microsoft-com:office:office#Editor">
    <vt:lpwstr>Gabija Jatkonė</vt:lpwstr>
  </property>
  <property fmtid="{D5CDD505-2E9C-101B-9397-08002B2CF9AE}" pid="44" name="_ExtendedDescription">
    <vt:lpwstr/>
  </property>
  <property fmtid="{D5CDD505-2E9C-101B-9397-08002B2CF9AE}" pid="45" name="SharedWithUsers">
    <vt:lpwstr/>
  </property>
  <property fmtid="{D5CDD505-2E9C-101B-9397-08002B2CF9AE}" pid="46" name="display_urn:schemas-microsoft-com:office:office#Author">
    <vt:lpwstr>Gabija Jatkonė</vt:lpwstr>
  </property>
  <property fmtid="{D5CDD505-2E9C-101B-9397-08002B2CF9AE}" pid="47" name="ComplianceAssetId">
    <vt:lpwstr/>
  </property>
  <property fmtid="{D5CDD505-2E9C-101B-9397-08002B2CF9AE}" pid="48" name="TriggerFlowInfo">
    <vt:lpwstr/>
  </property>
  <property fmtid="{D5CDD505-2E9C-101B-9397-08002B2CF9AE}" pid="49" name="ContentTypeId">
    <vt:lpwstr>0x010100190600C5CEE52746A11F887111B4BD4A</vt:lpwstr>
  </property>
  <property fmtid="{D5CDD505-2E9C-101B-9397-08002B2CF9AE}" pid="50" name="MediaLengthInSeconds">
    <vt:lpwstr/>
  </property>
</Properties>
</file>