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BAF2F" w14:textId="77777777" w:rsidR="006064D4" w:rsidRPr="00C50242" w:rsidRDefault="006064D4" w:rsidP="006064D4">
      <w:pPr>
        <w:widowControl w:val="0"/>
        <w:tabs>
          <w:tab w:val="clear" w:pos="567"/>
        </w:tabs>
        <w:spacing w:line="240" w:lineRule="auto"/>
        <w:rPr>
          <w:szCs w:val="22"/>
        </w:rPr>
      </w:pPr>
    </w:p>
    <w:p w14:paraId="44AC700C" w14:textId="77777777" w:rsidR="006064D4" w:rsidRPr="00C50242" w:rsidRDefault="006064D4" w:rsidP="006064D4">
      <w:pPr>
        <w:widowControl w:val="0"/>
        <w:tabs>
          <w:tab w:val="clear" w:pos="567"/>
        </w:tabs>
        <w:spacing w:line="240" w:lineRule="auto"/>
        <w:rPr>
          <w:szCs w:val="22"/>
        </w:rPr>
      </w:pPr>
    </w:p>
    <w:p w14:paraId="26534B43" w14:textId="77777777" w:rsidR="006064D4" w:rsidRPr="00C50242" w:rsidRDefault="006064D4" w:rsidP="006064D4">
      <w:pPr>
        <w:spacing w:line="240" w:lineRule="auto"/>
        <w:outlineLvl w:val="0"/>
        <w:rPr>
          <w:b/>
          <w:noProof/>
          <w:szCs w:val="22"/>
        </w:rPr>
      </w:pPr>
    </w:p>
    <w:p w14:paraId="647B0714" w14:textId="77777777" w:rsidR="006064D4" w:rsidRPr="00C50242" w:rsidRDefault="006064D4" w:rsidP="006064D4">
      <w:pPr>
        <w:spacing w:line="240" w:lineRule="auto"/>
        <w:outlineLvl w:val="0"/>
        <w:rPr>
          <w:b/>
          <w:noProof/>
          <w:szCs w:val="22"/>
        </w:rPr>
      </w:pPr>
    </w:p>
    <w:p w14:paraId="5ECB7DE1" w14:textId="77777777" w:rsidR="006064D4" w:rsidRPr="00C50242" w:rsidRDefault="006064D4" w:rsidP="006064D4">
      <w:pPr>
        <w:spacing w:line="240" w:lineRule="auto"/>
        <w:outlineLvl w:val="0"/>
        <w:rPr>
          <w:b/>
          <w:noProof/>
          <w:szCs w:val="22"/>
        </w:rPr>
      </w:pPr>
    </w:p>
    <w:p w14:paraId="3FA904FE" w14:textId="77777777" w:rsidR="006064D4" w:rsidRPr="00C50242" w:rsidRDefault="006064D4" w:rsidP="006064D4">
      <w:pPr>
        <w:spacing w:line="240" w:lineRule="auto"/>
        <w:outlineLvl w:val="0"/>
        <w:rPr>
          <w:b/>
          <w:noProof/>
          <w:szCs w:val="22"/>
        </w:rPr>
      </w:pPr>
    </w:p>
    <w:p w14:paraId="52315F76" w14:textId="77777777" w:rsidR="006064D4" w:rsidRPr="00C50242" w:rsidRDefault="006064D4" w:rsidP="006064D4">
      <w:pPr>
        <w:spacing w:line="240" w:lineRule="auto"/>
        <w:outlineLvl w:val="0"/>
        <w:rPr>
          <w:b/>
          <w:noProof/>
          <w:szCs w:val="22"/>
        </w:rPr>
      </w:pPr>
    </w:p>
    <w:p w14:paraId="4B280DE1" w14:textId="77777777" w:rsidR="006064D4" w:rsidRPr="00C50242" w:rsidRDefault="006064D4" w:rsidP="006064D4">
      <w:pPr>
        <w:spacing w:line="240" w:lineRule="auto"/>
        <w:outlineLvl w:val="0"/>
        <w:rPr>
          <w:b/>
          <w:noProof/>
          <w:szCs w:val="22"/>
        </w:rPr>
      </w:pPr>
    </w:p>
    <w:p w14:paraId="5AA94CAD" w14:textId="77777777" w:rsidR="006064D4" w:rsidRPr="00C50242" w:rsidRDefault="006064D4" w:rsidP="006064D4">
      <w:pPr>
        <w:spacing w:line="240" w:lineRule="auto"/>
        <w:outlineLvl w:val="0"/>
        <w:rPr>
          <w:b/>
          <w:noProof/>
          <w:szCs w:val="22"/>
        </w:rPr>
      </w:pPr>
    </w:p>
    <w:p w14:paraId="2BEF5DD1" w14:textId="77777777" w:rsidR="006064D4" w:rsidRPr="00C50242" w:rsidRDefault="006064D4" w:rsidP="006064D4">
      <w:pPr>
        <w:spacing w:line="240" w:lineRule="auto"/>
        <w:outlineLvl w:val="0"/>
        <w:rPr>
          <w:b/>
          <w:noProof/>
          <w:szCs w:val="22"/>
        </w:rPr>
      </w:pPr>
    </w:p>
    <w:p w14:paraId="18EEF405" w14:textId="77777777" w:rsidR="006064D4" w:rsidRPr="00C50242" w:rsidRDefault="006064D4" w:rsidP="006064D4">
      <w:pPr>
        <w:spacing w:line="240" w:lineRule="auto"/>
        <w:outlineLvl w:val="0"/>
        <w:rPr>
          <w:b/>
          <w:noProof/>
          <w:szCs w:val="22"/>
        </w:rPr>
      </w:pPr>
    </w:p>
    <w:p w14:paraId="2214162C" w14:textId="77777777" w:rsidR="006064D4" w:rsidRPr="00C50242" w:rsidRDefault="006064D4" w:rsidP="006064D4">
      <w:pPr>
        <w:spacing w:line="240" w:lineRule="auto"/>
        <w:outlineLvl w:val="0"/>
        <w:rPr>
          <w:b/>
          <w:noProof/>
          <w:szCs w:val="22"/>
        </w:rPr>
      </w:pPr>
    </w:p>
    <w:p w14:paraId="77A34BDB" w14:textId="77777777" w:rsidR="006064D4" w:rsidRPr="00C50242" w:rsidRDefault="006064D4" w:rsidP="006064D4">
      <w:pPr>
        <w:spacing w:line="240" w:lineRule="auto"/>
        <w:outlineLvl w:val="0"/>
        <w:rPr>
          <w:b/>
          <w:noProof/>
          <w:szCs w:val="22"/>
        </w:rPr>
      </w:pPr>
    </w:p>
    <w:p w14:paraId="4EA20166" w14:textId="77777777" w:rsidR="006064D4" w:rsidRPr="00C50242" w:rsidRDefault="006064D4" w:rsidP="006064D4">
      <w:pPr>
        <w:spacing w:line="240" w:lineRule="auto"/>
        <w:outlineLvl w:val="0"/>
        <w:rPr>
          <w:b/>
          <w:noProof/>
          <w:szCs w:val="22"/>
        </w:rPr>
      </w:pPr>
    </w:p>
    <w:p w14:paraId="381C952D" w14:textId="77777777" w:rsidR="006064D4" w:rsidRPr="00C50242" w:rsidRDefault="006064D4" w:rsidP="006064D4">
      <w:pPr>
        <w:spacing w:line="240" w:lineRule="auto"/>
        <w:outlineLvl w:val="0"/>
        <w:rPr>
          <w:b/>
          <w:noProof/>
          <w:szCs w:val="22"/>
        </w:rPr>
      </w:pPr>
    </w:p>
    <w:p w14:paraId="3B93A123" w14:textId="77777777" w:rsidR="006064D4" w:rsidRPr="00C50242" w:rsidRDefault="006064D4" w:rsidP="006064D4">
      <w:pPr>
        <w:spacing w:line="240" w:lineRule="auto"/>
        <w:outlineLvl w:val="0"/>
        <w:rPr>
          <w:b/>
          <w:noProof/>
          <w:szCs w:val="22"/>
        </w:rPr>
      </w:pPr>
    </w:p>
    <w:p w14:paraId="299981A0" w14:textId="77777777" w:rsidR="006064D4" w:rsidRPr="00C50242" w:rsidRDefault="006064D4" w:rsidP="006064D4">
      <w:pPr>
        <w:spacing w:line="240" w:lineRule="auto"/>
        <w:outlineLvl w:val="0"/>
        <w:rPr>
          <w:b/>
          <w:noProof/>
          <w:szCs w:val="22"/>
        </w:rPr>
      </w:pPr>
    </w:p>
    <w:p w14:paraId="010E9CAA" w14:textId="77777777" w:rsidR="006064D4" w:rsidRPr="00C50242" w:rsidRDefault="006064D4" w:rsidP="006064D4">
      <w:pPr>
        <w:spacing w:line="240" w:lineRule="auto"/>
        <w:outlineLvl w:val="0"/>
        <w:rPr>
          <w:b/>
          <w:noProof/>
          <w:szCs w:val="22"/>
        </w:rPr>
      </w:pPr>
    </w:p>
    <w:p w14:paraId="289CC874" w14:textId="77777777" w:rsidR="006064D4" w:rsidRPr="00C50242" w:rsidRDefault="006064D4" w:rsidP="006064D4">
      <w:pPr>
        <w:spacing w:line="240" w:lineRule="auto"/>
        <w:outlineLvl w:val="0"/>
        <w:rPr>
          <w:b/>
          <w:noProof/>
          <w:szCs w:val="22"/>
        </w:rPr>
      </w:pPr>
    </w:p>
    <w:p w14:paraId="21C2C171" w14:textId="77777777" w:rsidR="006064D4" w:rsidRPr="00C50242" w:rsidRDefault="006064D4" w:rsidP="006064D4">
      <w:pPr>
        <w:spacing w:line="240" w:lineRule="auto"/>
        <w:outlineLvl w:val="0"/>
        <w:rPr>
          <w:b/>
          <w:szCs w:val="22"/>
        </w:rPr>
      </w:pPr>
    </w:p>
    <w:p w14:paraId="4783CCFA" w14:textId="77777777" w:rsidR="006064D4" w:rsidRPr="00C50242" w:rsidRDefault="006064D4" w:rsidP="006064D4">
      <w:pPr>
        <w:spacing w:line="240" w:lineRule="auto"/>
        <w:outlineLvl w:val="0"/>
        <w:rPr>
          <w:b/>
          <w:szCs w:val="22"/>
        </w:rPr>
      </w:pPr>
    </w:p>
    <w:p w14:paraId="265B6881" w14:textId="77777777" w:rsidR="006064D4" w:rsidRPr="00C50242" w:rsidRDefault="006064D4" w:rsidP="006064D4">
      <w:pPr>
        <w:spacing w:line="240" w:lineRule="auto"/>
        <w:outlineLvl w:val="0"/>
        <w:rPr>
          <w:b/>
          <w:szCs w:val="22"/>
        </w:rPr>
      </w:pPr>
    </w:p>
    <w:p w14:paraId="1BC4D836" w14:textId="77777777" w:rsidR="006064D4" w:rsidRPr="00C50242" w:rsidRDefault="006064D4" w:rsidP="006064D4">
      <w:pPr>
        <w:spacing w:line="240" w:lineRule="auto"/>
        <w:outlineLvl w:val="0"/>
        <w:rPr>
          <w:b/>
          <w:szCs w:val="22"/>
        </w:rPr>
      </w:pPr>
    </w:p>
    <w:p w14:paraId="69A73DB2" w14:textId="77777777" w:rsidR="006064D4" w:rsidRPr="00C50242" w:rsidRDefault="006064D4" w:rsidP="006064D4">
      <w:pPr>
        <w:spacing w:line="240" w:lineRule="auto"/>
        <w:jc w:val="center"/>
        <w:outlineLvl w:val="0"/>
        <w:rPr>
          <w:szCs w:val="22"/>
        </w:rPr>
      </w:pPr>
      <w:r w:rsidRPr="00C50242">
        <w:rPr>
          <w:b/>
          <w:szCs w:val="22"/>
        </w:rPr>
        <w:t>I PRIEDAS</w:t>
      </w:r>
    </w:p>
    <w:p w14:paraId="4FF6CAB4" w14:textId="77777777" w:rsidR="006064D4" w:rsidRPr="00C50242" w:rsidRDefault="006064D4" w:rsidP="006064D4">
      <w:pPr>
        <w:spacing w:line="240" w:lineRule="auto"/>
        <w:jc w:val="center"/>
        <w:outlineLvl w:val="0"/>
        <w:rPr>
          <w:szCs w:val="22"/>
        </w:rPr>
      </w:pPr>
    </w:p>
    <w:p w14:paraId="49CB2A97" w14:textId="77777777" w:rsidR="006064D4" w:rsidRPr="00C50242" w:rsidRDefault="006064D4" w:rsidP="006064D4">
      <w:pPr>
        <w:spacing w:line="240" w:lineRule="auto"/>
        <w:jc w:val="center"/>
        <w:outlineLvl w:val="0"/>
        <w:rPr>
          <w:szCs w:val="22"/>
        </w:rPr>
      </w:pPr>
      <w:r w:rsidRPr="00C50242">
        <w:rPr>
          <w:b/>
          <w:szCs w:val="22"/>
        </w:rPr>
        <w:t>PREPARATO CHARAKTERISTIKŲ SANTRAUKA</w:t>
      </w:r>
    </w:p>
    <w:p w14:paraId="122DBC79" w14:textId="77777777" w:rsidR="006064D4" w:rsidRPr="00C50242" w:rsidRDefault="006064D4" w:rsidP="006064D4">
      <w:pPr>
        <w:keepNext/>
        <w:numPr>
          <w:ilvl w:val="0"/>
          <w:numId w:val="3"/>
        </w:numPr>
        <w:suppressAutoHyphens/>
        <w:spacing w:line="240" w:lineRule="auto"/>
        <w:rPr>
          <w:noProof/>
          <w:szCs w:val="22"/>
        </w:rPr>
      </w:pPr>
      <w:r w:rsidRPr="00C50242">
        <w:rPr>
          <w:szCs w:val="22"/>
        </w:rPr>
        <w:br w:type="page"/>
      </w:r>
      <w:r w:rsidRPr="00C50242">
        <w:rPr>
          <w:b/>
          <w:noProof/>
          <w:szCs w:val="22"/>
        </w:rPr>
        <w:lastRenderedPageBreak/>
        <w:t>VAISTINIO PREPARATO PAVADINIMAS</w:t>
      </w:r>
    </w:p>
    <w:p w14:paraId="7FA42AB8" w14:textId="77777777" w:rsidR="006064D4" w:rsidRPr="00C50242" w:rsidRDefault="006064D4" w:rsidP="006064D4">
      <w:pPr>
        <w:widowControl w:val="0"/>
        <w:spacing w:line="240" w:lineRule="auto"/>
        <w:rPr>
          <w:iCs/>
          <w:noProof/>
          <w:szCs w:val="22"/>
        </w:rPr>
      </w:pPr>
    </w:p>
    <w:p w14:paraId="5807E0F5" w14:textId="77777777" w:rsidR="006064D4" w:rsidRPr="00C50242" w:rsidRDefault="006064D4" w:rsidP="006064D4">
      <w:pPr>
        <w:spacing w:line="240" w:lineRule="auto"/>
        <w:rPr>
          <w:iCs/>
          <w:noProof/>
          <w:szCs w:val="22"/>
        </w:rPr>
      </w:pPr>
      <w:r w:rsidRPr="00C50242">
        <w:rPr>
          <w:iCs/>
          <w:noProof/>
          <w:szCs w:val="22"/>
        </w:rPr>
        <w:t>APREDONAV 5 mg plėvele dengtos tabletės</w:t>
      </w:r>
    </w:p>
    <w:p w14:paraId="414E0A9E" w14:textId="77777777" w:rsidR="006064D4" w:rsidRPr="00C50242" w:rsidRDefault="006064D4" w:rsidP="006064D4">
      <w:pPr>
        <w:spacing w:line="240" w:lineRule="auto"/>
        <w:rPr>
          <w:iCs/>
          <w:noProof/>
          <w:szCs w:val="22"/>
        </w:rPr>
      </w:pPr>
      <w:r w:rsidRPr="00C50242">
        <w:rPr>
          <w:iCs/>
          <w:noProof/>
          <w:szCs w:val="22"/>
        </w:rPr>
        <w:t>APREDONAV 7,5 mg plėvele dengtos tabletės</w:t>
      </w:r>
    </w:p>
    <w:p w14:paraId="69FA33A6" w14:textId="77777777" w:rsidR="006064D4" w:rsidRPr="00C50242" w:rsidRDefault="006064D4" w:rsidP="006064D4">
      <w:pPr>
        <w:spacing w:line="240" w:lineRule="auto"/>
        <w:rPr>
          <w:iCs/>
          <w:noProof/>
          <w:szCs w:val="22"/>
        </w:rPr>
      </w:pPr>
    </w:p>
    <w:p w14:paraId="3E9C68DB" w14:textId="77777777" w:rsidR="006064D4" w:rsidRPr="00C50242" w:rsidRDefault="006064D4" w:rsidP="006064D4">
      <w:pPr>
        <w:spacing w:line="240" w:lineRule="auto"/>
        <w:rPr>
          <w:iCs/>
          <w:noProof/>
          <w:szCs w:val="22"/>
        </w:rPr>
      </w:pPr>
    </w:p>
    <w:p w14:paraId="116F7593" w14:textId="77777777" w:rsidR="006064D4" w:rsidRPr="00C50242" w:rsidRDefault="006064D4" w:rsidP="006064D4">
      <w:pPr>
        <w:keepNext/>
        <w:numPr>
          <w:ilvl w:val="0"/>
          <w:numId w:val="3"/>
        </w:numPr>
        <w:suppressAutoHyphens/>
        <w:spacing w:line="240" w:lineRule="auto"/>
        <w:rPr>
          <w:noProof/>
          <w:szCs w:val="22"/>
        </w:rPr>
      </w:pPr>
      <w:r w:rsidRPr="00C50242">
        <w:rPr>
          <w:b/>
          <w:noProof/>
          <w:szCs w:val="22"/>
        </w:rPr>
        <w:t>KOKYBINĖ IR KIEKYBINĖ SUDĖTIS</w:t>
      </w:r>
    </w:p>
    <w:p w14:paraId="7BFE3DF9" w14:textId="77777777" w:rsidR="006064D4" w:rsidRPr="00C50242" w:rsidRDefault="006064D4" w:rsidP="006064D4">
      <w:pPr>
        <w:keepNext/>
        <w:spacing w:line="240" w:lineRule="auto"/>
        <w:rPr>
          <w:iCs/>
          <w:noProof/>
          <w:szCs w:val="22"/>
        </w:rPr>
      </w:pPr>
    </w:p>
    <w:p w14:paraId="639C74CA" w14:textId="77777777" w:rsidR="006064D4" w:rsidRPr="00C50242" w:rsidRDefault="006064D4" w:rsidP="006064D4">
      <w:pPr>
        <w:spacing w:line="240" w:lineRule="auto"/>
        <w:rPr>
          <w:iCs/>
          <w:noProof/>
          <w:szCs w:val="22"/>
        </w:rPr>
      </w:pPr>
      <w:r w:rsidRPr="00C50242">
        <w:rPr>
          <w:iCs/>
          <w:noProof/>
          <w:szCs w:val="22"/>
          <w:u w:val="single"/>
        </w:rPr>
        <w:t>APREDONAV 5 mg plėvele dengtos tabletės</w:t>
      </w:r>
    </w:p>
    <w:p w14:paraId="043942A0" w14:textId="77777777" w:rsidR="006064D4" w:rsidRPr="00C50242" w:rsidRDefault="006064D4" w:rsidP="006064D4">
      <w:pPr>
        <w:spacing w:line="240" w:lineRule="auto"/>
        <w:rPr>
          <w:iCs/>
          <w:noProof/>
          <w:szCs w:val="22"/>
        </w:rPr>
      </w:pPr>
      <w:r w:rsidRPr="00C50242">
        <w:rPr>
          <w:iCs/>
          <w:noProof/>
          <w:szCs w:val="22"/>
        </w:rPr>
        <w:t>Vienoje plėvele dengtoje tabletėje yra 5 mg ivabradino (atitinka 5,390 mg ivabradino hidrochlorido).</w:t>
      </w:r>
    </w:p>
    <w:p w14:paraId="23BDB46A" w14:textId="77777777" w:rsidR="006064D4" w:rsidRPr="00C50242" w:rsidRDefault="006064D4" w:rsidP="006064D4">
      <w:pPr>
        <w:pStyle w:val="EMEAEnBodyText"/>
        <w:autoSpaceDE w:val="0"/>
        <w:autoSpaceDN w:val="0"/>
        <w:adjustRightInd w:val="0"/>
        <w:spacing w:before="0" w:after="0"/>
        <w:jc w:val="left"/>
        <w:rPr>
          <w:szCs w:val="22"/>
        </w:rPr>
      </w:pPr>
      <w:r w:rsidRPr="00C50242">
        <w:rPr>
          <w:szCs w:val="22"/>
          <w:u w:val="single"/>
        </w:rPr>
        <w:t>Pagalbinė medžiaga, kurios poveikis žinomas:</w:t>
      </w:r>
      <w:r w:rsidRPr="00C50242">
        <w:rPr>
          <w:szCs w:val="22"/>
        </w:rPr>
        <w:t xml:space="preserve"> 62,61 mg bevandenės laktozės.</w:t>
      </w:r>
    </w:p>
    <w:p w14:paraId="3FBF1A81" w14:textId="77777777" w:rsidR="006064D4" w:rsidRPr="00C50242" w:rsidRDefault="006064D4" w:rsidP="006064D4">
      <w:pPr>
        <w:spacing w:line="240" w:lineRule="auto"/>
        <w:rPr>
          <w:iCs/>
          <w:noProof/>
          <w:szCs w:val="22"/>
        </w:rPr>
      </w:pPr>
    </w:p>
    <w:p w14:paraId="21689218" w14:textId="77777777" w:rsidR="006064D4" w:rsidRPr="00C50242" w:rsidRDefault="006064D4" w:rsidP="006064D4">
      <w:pPr>
        <w:spacing w:line="240" w:lineRule="auto"/>
        <w:rPr>
          <w:iCs/>
          <w:noProof/>
          <w:szCs w:val="22"/>
          <w:u w:val="single"/>
        </w:rPr>
      </w:pPr>
      <w:r w:rsidRPr="00C50242">
        <w:rPr>
          <w:iCs/>
          <w:noProof/>
          <w:szCs w:val="22"/>
          <w:u w:val="single"/>
        </w:rPr>
        <w:t>APREDONAV 7,5 mg plėvele dengtos tabletės</w:t>
      </w:r>
    </w:p>
    <w:p w14:paraId="43B96448" w14:textId="77777777" w:rsidR="006064D4" w:rsidRPr="00C50242" w:rsidRDefault="006064D4" w:rsidP="006064D4">
      <w:pPr>
        <w:spacing w:line="240" w:lineRule="auto"/>
        <w:rPr>
          <w:iCs/>
          <w:noProof/>
          <w:szCs w:val="22"/>
        </w:rPr>
      </w:pPr>
      <w:r w:rsidRPr="00C50242">
        <w:rPr>
          <w:iCs/>
          <w:noProof/>
          <w:szCs w:val="22"/>
        </w:rPr>
        <w:t>Vienoje plėvele dengtoje tabletėje yra 7,5 mg ivabradino (atitinka 8,085 mg ivabradino hidrochlorido).</w:t>
      </w:r>
    </w:p>
    <w:p w14:paraId="3A48F586" w14:textId="77777777" w:rsidR="006064D4" w:rsidRPr="00C50242" w:rsidRDefault="006064D4" w:rsidP="006064D4">
      <w:pPr>
        <w:pStyle w:val="EMEAEnBodyText"/>
        <w:autoSpaceDE w:val="0"/>
        <w:autoSpaceDN w:val="0"/>
        <w:adjustRightInd w:val="0"/>
        <w:spacing w:before="0" w:after="0"/>
        <w:jc w:val="left"/>
        <w:rPr>
          <w:szCs w:val="22"/>
        </w:rPr>
      </w:pPr>
      <w:r w:rsidRPr="00C50242">
        <w:rPr>
          <w:szCs w:val="22"/>
          <w:u w:val="single"/>
        </w:rPr>
        <w:t>Pagalbinė medžiaga, kurios poveikis žinomas:</w:t>
      </w:r>
      <w:r w:rsidRPr="00C50242">
        <w:rPr>
          <w:szCs w:val="22"/>
        </w:rPr>
        <w:t xml:space="preserve"> 93,915 mg bevandenės laktozės.</w:t>
      </w:r>
    </w:p>
    <w:p w14:paraId="1BFFE794" w14:textId="77777777" w:rsidR="006064D4" w:rsidRPr="00C50242" w:rsidRDefault="006064D4" w:rsidP="006064D4">
      <w:pPr>
        <w:pStyle w:val="EMEAEnBodyText"/>
        <w:autoSpaceDE w:val="0"/>
        <w:autoSpaceDN w:val="0"/>
        <w:adjustRightInd w:val="0"/>
        <w:spacing w:before="0" w:after="0"/>
        <w:jc w:val="left"/>
        <w:rPr>
          <w:szCs w:val="22"/>
        </w:rPr>
      </w:pPr>
    </w:p>
    <w:p w14:paraId="4363E0B2" w14:textId="77777777" w:rsidR="006064D4" w:rsidRPr="00C50242" w:rsidRDefault="006064D4" w:rsidP="006064D4">
      <w:pPr>
        <w:spacing w:line="240" w:lineRule="auto"/>
        <w:outlineLvl w:val="0"/>
        <w:rPr>
          <w:noProof/>
          <w:szCs w:val="22"/>
        </w:rPr>
      </w:pPr>
      <w:r w:rsidRPr="00C50242">
        <w:rPr>
          <w:szCs w:val="22"/>
        </w:rPr>
        <w:t>Visos pagalbinės medžiagos išvardytos 6.1 skyriuje.</w:t>
      </w:r>
    </w:p>
    <w:p w14:paraId="69AFF4E3" w14:textId="77777777" w:rsidR="006064D4" w:rsidRPr="00C50242" w:rsidRDefault="006064D4" w:rsidP="006064D4">
      <w:pPr>
        <w:spacing w:line="240" w:lineRule="auto"/>
        <w:rPr>
          <w:noProof/>
          <w:szCs w:val="22"/>
        </w:rPr>
      </w:pPr>
    </w:p>
    <w:p w14:paraId="1E529BB5" w14:textId="77777777" w:rsidR="006064D4" w:rsidRPr="00C50242" w:rsidRDefault="006064D4" w:rsidP="006064D4">
      <w:pPr>
        <w:spacing w:line="240" w:lineRule="auto"/>
        <w:rPr>
          <w:noProof/>
          <w:szCs w:val="22"/>
        </w:rPr>
      </w:pPr>
    </w:p>
    <w:p w14:paraId="622C302A" w14:textId="77777777" w:rsidR="006064D4" w:rsidRPr="00C50242" w:rsidRDefault="006064D4" w:rsidP="006064D4">
      <w:pPr>
        <w:keepNext/>
        <w:numPr>
          <w:ilvl w:val="0"/>
          <w:numId w:val="3"/>
        </w:numPr>
        <w:suppressAutoHyphens/>
        <w:spacing w:line="240" w:lineRule="auto"/>
        <w:rPr>
          <w:caps/>
          <w:noProof/>
          <w:szCs w:val="22"/>
        </w:rPr>
      </w:pPr>
      <w:r w:rsidRPr="00C50242">
        <w:rPr>
          <w:b/>
          <w:noProof/>
          <w:szCs w:val="22"/>
        </w:rPr>
        <w:t>FARMACINĖ FORMA</w:t>
      </w:r>
    </w:p>
    <w:p w14:paraId="5440AB0D" w14:textId="77777777" w:rsidR="006064D4" w:rsidRPr="00C50242" w:rsidRDefault="006064D4" w:rsidP="006064D4">
      <w:pPr>
        <w:keepNext/>
        <w:spacing w:line="240" w:lineRule="auto"/>
        <w:rPr>
          <w:noProof/>
          <w:szCs w:val="22"/>
        </w:rPr>
      </w:pPr>
    </w:p>
    <w:p w14:paraId="4FEEEBDC" w14:textId="77777777" w:rsidR="006064D4" w:rsidRPr="00C50242" w:rsidRDefault="006064D4" w:rsidP="006064D4">
      <w:pPr>
        <w:spacing w:line="240" w:lineRule="auto"/>
        <w:rPr>
          <w:noProof/>
          <w:szCs w:val="22"/>
        </w:rPr>
      </w:pPr>
      <w:r w:rsidRPr="00C50242">
        <w:rPr>
          <w:noProof/>
          <w:szCs w:val="22"/>
        </w:rPr>
        <w:t>Plėvele dengta tabletė.</w:t>
      </w:r>
    </w:p>
    <w:p w14:paraId="1BDB4478" w14:textId="77777777" w:rsidR="006064D4" w:rsidRPr="00C50242" w:rsidRDefault="006064D4" w:rsidP="006064D4">
      <w:pPr>
        <w:spacing w:line="240" w:lineRule="auto"/>
        <w:rPr>
          <w:noProof/>
          <w:szCs w:val="22"/>
        </w:rPr>
      </w:pPr>
    </w:p>
    <w:p w14:paraId="45DE7880" w14:textId="77777777" w:rsidR="006064D4" w:rsidRPr="00C50242" w:rsidRDefault="006064D4" w:rsidP="006064D4">
      <w:pPr>
        <w:spacing w:line="240" w:lineRule="auto"/>
        <w:rPr>
          <w:iCs/>
          <w:noProof/>
          <w:szCs w:val="22"/>
          <w:u w:val="single"/>
        </w:rPr>
      </w:pPr>
      <w:r w:rsidRPr="00C50242">
        <w:rPr>
          <w:iCs/>
          <w:noProof/>
          <w:szCs w:val="22"/>
          <w:u w:val="single"/>
        </w:rPr>
        <w:t>APREDONAV 5 mg plėvele dengtos tabletės</w:t>
      </w:r>
    </w:p>
    <w:p w14:paraId="02C1963A" w14:textId="77777777" w:rsidR="006064D4" w:rsidRPr="00C50242" w:rsidRDefault="006064D4" w:rsidP="006064D4">
      <w:pPr>
        <w:spacing w:line="240" w:lineRule="auto"/>
        <w:rPr>
          <w:iCs/>
          <w:noProof/>
          <w:szCs w:val="22"/>
        </w:rPr>
      </w:pPr>
      <w:r w:rsidRPr="00C50242">
        <w:rPr>
          <w:iCs/>
          <w:noProof/>
          <w:szCs w:val="22"/>
        </w:rPr>
        <w:t>Šviesiai rausvai oranžinės, ovalios, abipus išgaubtos, plėvele dengtos tabletės su vagele abiejose pusėse, kurių branduolio matmenys 8,5 mm x 4 mm.</w:t>
      </w:r>
    </w:p>
    <w:p w14:paraId="57ACECBC" w14:textId="77777777" w:rsidR="006064D4" w:rsidRPr="00C50242" w:rsidRDefault="006064D4" w:rsidP="006064D4">
      <w:pPr>
        <w:widowControl w:val="0"/>
        <w:rPr>
          <w:noProof/>
          <w:snapToGrid w:val="0"/>
          <w:szCs w:val="22"/>
        </w:rPr>
      </w:pPr>
      <w:r w:rsidRPr="00C50242">
        <w:rPr>
          <w:noProof/>
          <w:snapToGrid w:val="0"/>
          <w:szCs w:val="22"/>
        </w:rPr>
        <w:t>Tabletę galima padalyti į lygias dozes.</w:t>
      </w:r>
    </w:p>
    <w:p w14:paraId="2002D4F3" w14:textId="77777777" w:rsidR="006064D4" w:rsidRPr="00C50242" w:rsidRDefault="006064D4" w:rsidP="006064D4">
      <w:pPr>
        <w:spacing w:line="240" w:lineRule="auto"/>
        <w:rPr>
          <w:iCs/>
          <w:noProof/>
          <w:szCs w:val="22"/>
        </w:rPr>
      </w:pPr>
    </w:p>
    <w:p w14:paraId="27B020EE" w14:textId="77777777" w:rsidR="006064D4" w:rsidRPr="00C50242" w:rsidRDefault="006064D4" w:rsidP="006064D4">
      <w:pPr>
        <w:spacing w:line="240" w:lineRule="auto"/>
        <w:rPr>
          <w:iCs/>
          <w:noProof/>
          <w:szCs w:val="22"/>
          <w:u w:val="single"/>
        </w:rPr>
      </w:pPr>
      <w:r w:rsidRPr="00C50242">
        <w:rPr>
          <w:iCs/>
          <w:noProof/>
          <w:szCs w:val="22"/>
          <w:u w:val="single"/>
        </w:rPr>
        <w:t>APREDONAV 7,5 mg plėvele dengtos tabletės</w:t>
      </w:r>
    </w:p>
    <w:p w14:paraId="2AEC1C36" w14:textId="77777777" w:rsidR="006064D4" w:rsidRPr="00C50242" w:rsidRDefault="006064D4" w:rsidP="006064D4">
      <w:pPr>
        <w:spacing w:line="240" w:lineRule="auto"/>
        <w:rPr>
          <w:iCs/>
          <w:noProof/>
          <w:szCs w:val="22"/>
        </w:rPr>
      </w:pPr>
      <w:r w:rsidRPr="00C50242">
        <w:rPr>
          <w:iCs/>
          <w:noProof/>
          <w:szCs w:val="22"/>
        </w:rPr>
        <w:t>Šviesiai rausvai oranžinės, apvalios, abipus išgaubtos, plėvele dengtos tabletės, abiejose pusėse lygios, kurių branduolio skersmuo 7 mm.</w:t>
      </w:r>
    </w:p>
    <w:p w14:paraId="3F02FD9D" w14:textId="77777777" w:rsidR="006064D4" w:rsidRPr="00C50242" w:rsidRDefault="006064D4" w:rsidP="006064D4">
      <w:pPr>
        <w:spacing w:line="240" w:lineRule="auto"/>
        <w:rPr>
          <w:noProof/>
          <w:szCs w:val="22"/>
        </w:rPr>
      </w:pPr>
    </w:p>
    <w:p w14:paraId="70C83A23" w14:textId="77777777" w:rsidR="006064D4" w:rsidRPr="00C50242" w:rsidRDefault="006064D4" w:rsidP="006064D4">
      <w:pPr>
        <w:spacing w:line="240" w:lineRule="auto"/>
        <w:rPr>
          <w:noProof/>
          <w:szCs w:val="22"/>
        </w:rPr>
      </w:pPr>
    </w:p>
    <w:p w14:paraId="4C6B4334" w14:textId="77777777" w:rsidR="006064D4" w:rsidRPr="00C50242" w:rsidRDefault="006064D4" w:rsidP="006064D4">
      <w:pPr>
        <w:keepNext/>
        <w:numPr>
          <w:ilvl w:val="0"/>
          <w:numId w:val="3"/>
        </w:numPr>
        <w:suppressAutoHyphens/>
        <w:spacing w:line="240" w:lineRule="auto"/>
        <w:rPr>
          <w:caps/>
          <w:noProof/>
          <w:szCs w:val="22"/>
        </w:rPr>
      </w:pPr>
      <w:r w:rsidRPr="00C50242">
        <w:rPr>
          <w:b/>
          <w:noProof/>
          <w:szCs w:val="22"/>
        </w:rPr>
        <w:t>KLINIKINĖ INFORMACIJA</w:t>
      </w:r>
    </w:p>
    <w:p w14:paraId="49FE10B6" w14:textId="77777777" w:rsidR="006064D4" w:rsidRPr="00C50242" w:rsidRDefault="006064D4" w:rsidP="006064D4">
      <w:pPr>
        <w:keepNext/>
        <w:spacing w:line="240" w:lineRule="auto"/>
        <w:rPr>
          <w:noProof/>
          <w:szCs w:val="22"/>
        </w:rPr>
      </w:pPr>
    </w:p>
    <w:p w14:paraId="32D3E265"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Terapinės indikacijos</w:t>
      </w:r>
    </w:p>
    <w:p w14:paraId="05A11316" w14:textId="77777777" w:rsidR="006064D4" w:rsidRPr="00C50242" w:rsidRDefault="006064D4" w:rsidP="006064D4">
      <w:pPr>
        <w:keepNext/>
        <w:spacing w:line="240" w:lineRule="auto"/>
        <w:rPr>
          <w:noProof/>
          <w:szCs w:val="22"/>
        </w:rPr>
      </w:pPr>
    </w:p>
    <w:p w14:paraId="0F65F708" w14:textId="77777777" w:rsidR="006064D4" w:rsidRPr="00C50242" w:rsidRDefault="006064D4" w:rsidP="006064D4">
      <w:pPr>
        <w:widowControl w:val="0"/>
        <w:autoSpaceDE w:val="0"/>
        <w:autoSpaceDN w:val="0"/>
        <w:adjustRightInd w:val="0"/>
        <w:rPr>
          <w:rFonts w:eastAsia="Calibri"/>
          <w:i/>
          <w:color w:val="000000"/>
          <w:szCs w:val="22"/>
        </w:rPr>
      </w:pPr>
      <w:r w:rsidRPr="00C50242">
        <w:rPr>
          <w:rFonts w:eastAsia="Calibri"/>
          <w:i/>
          <w:color w:val="000000"/>
          <w:szCs w:val="22"/>
        </w:rPr>
        <w:t>Simptominis lėtinės stabiliosios krūtinės anginos gydymas</w:t>
      </w:r>
    </w:p>
    <w:p w14:paraId="55C29EAF"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Ivabradinas yra skirtas simptominiam stabiliosios krūtinės anginos gydymui išemine (koronarine) širdies liga sergantiems </w:t>
      </w:r>
      <w:r>
        <w:rPr>
          <w:rFonts w:eastAsia="Calibri"/>
          <w:color w:val="000000"/>
          <w:szCs w:val="22"/>
        </w:rPr>
        <w:t>suaugusiems pacientams</w:t>
      </w:r>
      <w:r w:rsidRPr="00C50242">
        <w:rPr>
          <w:rFonts w:eastAsia="Calibri"/>
          <w:color w:val="000000"/>
          <w:szCs w:val="22"/>
        </w:rPr>
        <w:t>, kurių sinusinis ritmas yra normalus ir širdies susitraukimų dažnis yra ≥ 70 susitraukimų per minutę. Ivabradinas šiuo atveju skiriamas:</w:t>
      </w:r>
    </w:p>
    <w:p w14:paraId="264E82EE" w14:textId="77777777" w:rsidR="006064D4" w:rsidRPr="00C50242" w:rsidRDefault="006064D4" w:rsidP="006064D4">
      <w:pPr>
        <w:widowControl w:val="0"/>
        <w:numPr>
          <w:ilvl w:val="0"/>
          <w:numId w:val="8"/>
        </w:numPr>
        <w:tabs>
          <w:tab w:val="clear" w:pos="567"/>
        </w:tabs>
        <w:spacing w:line="259" w:lineRule="auto"/>
        <w:ind w:left="567" w:hanging="567"/>
        <w:rPr>
          <w:szCs w:val="22"/>
          <w:lang w:val="en-GB"/>
        </w:rPr>
      </w:pPr>
      <w:r w:rsidRPr="00C50242">
        <w:rPr>
          <w:rFonts w:eastAsia="Calibri"/>
          <w:color w:val="000000"/>
          <w:szCs w:val="22"/>
        </w:rPr>
        <w:t>suaugusiesiems, kurie netoleruoja beta adrenoblokatorių arba kuriems juos vartoti draudžiama;</w:t>
      </w:r>
    </w:p>
    <w:p w14:paraId="2D01B8C2" w14:textId="77777777" w:rsidR="006064D4" w:rsidRPr="00C50242" w:rsidRDefault="006064D4" w:rsidP="006064D4">
      <w:pPr>
        <w:widowControl w:val="0"/>
        <w:numPr>
          <w:ilvl w:val="0"/>
          <w:numId w:val="8"/>
        </w:numPr>
        <w:tabs>
          <w:tab w:val="clear" w:pos="567"/>
        </w:tabs>
        <w:spacing w:line="259" w:lineRule="auto"/>
        <w:ind w:left="567" w:hanging="567"/>
        <w:rPr>
          <w:szCs w:val="22"/>
          <w:lang w:val="en-GB"/>
        </w:rPr>
      </w:pPr>
      <w:r w:rsidRPr="00C50242">
        <w:rPr>
          <w:rFonts w:eastAsia="Calibri"/>
          <w:color w:val="000000"/>
          <w:szCs w:val="22"/>
        </w:rPr>
        <w:t>arba derinyje su beta adrenoblokatoriais tiems pacientams, kuriems gydymas vien beta adrenoblokatorių optimaliomis dozėmis nepakankamai veiksmingas.</w:t>
      </w:r>
    </w:p>
    <w:p w14:paraId="3619AB37" w14:textId="77777777" w:rsidR="006064D4" w:rsidRPr="00C50242" w:rsidRDefault="006064D4" w:rsidP="006064D4">
      <w:pPr>
        <w:spacing w:line="240" w:lineRule="auto"/>
        <w:rPr>
          <w:szCs w:val="22"/>
          <w:highlight w:val="yellow"/>
        </w:rPr>
      </w:pPr>
    </w:p>
    <w:p w14:paraId="11CA346D" w14:textId="77777777" w:rsidR="006064D4" w:rsidRPr="00C50242" w:rsidRDefault="006064D4" w:rsidP="006064D4">
      <w:pPr>
        <w:widowControl w:val="0"/>
        <w:autoSpaceDE w:val="0"/>
        <w:autoSpaceDN w:val="0"/>
        <w:adjustRightInd w:val="0"/>
        <w:rPr>
          <w:rFonts w:eastAsia="Calibri"/>
          <w:i/>
          <w:color w:val="000000"/>
          <w:szCs w:val="22"/>
        </w:rPr>
      </w:pPr>
      <w:r w:rsidRPr="00C50242">
        <w:rPr>
          <w:rFonts w:eastAsia="Calibri"/>
          <w:i/>
          <w:color w:val="000000"/>
          <w:szCs w:val="22"/>
        </w:rPr>
        <w:t>Lėtinio širdies nepakankamumo gydymas</w:t>
      </w:r>
    </w:p>
    <w:p w14:paraId="1549EC1A" w14:textId="77777777" w:rsidR="006064D4" w:rsidRPr="00C50242" w:rsidRDefault="006064D4" w:rsidP="006064D4">
      <w:pPr>
        <w:widowControl w:val="0"/>
        <w:rPr>
          <w:snapToGrid w:val="0"/>
          <w:szCs w:val="22"/>
        </w:rPr>
      </w:pPr>
      <w:r w:rsidRPr="00C50242">
        <w:rPr>
          <w:rFonts w:eastAsia="Calibri"/>
          <w:color w:val="000000"/>
          <w:szCs w:val="22"/>
        </w:rPr>
        <w:t>Ivabradinas yra skirtas lėtiniam širdies nepakankamumui nuo NYHA II iki NYHA IV funkcinės klasės su sistoline disfunkcija gydyti pacientams, kuriems yra sinusinis ritmas ir širdies susitraukimų dažnis yra ≥ 75 susitraukimai per minutę, kartu skiriant standartinį gydymą, įskaitant gydymą beta adrenoblokatoriais, arba kai gydymas beta adrenoblokatoriais yra kontraindikuotinas ar netoleruojamas (žr. 5.1 skyrių).</w:t>
      </w:r>
    </w:p>
    <w:p w14:paraId="4FF36541" w14:textId="77777777" w:rsidR="006064D4" w:rsidRPr="00C50242" w:rsidRDefault="006064D4" w:rsidP="006064D4">
      <w:pPr>
        <w:spacing w:line="240" w:lineRule="auto"/>
        <w:rPr>
          <w:noProof/>
          <w:szCs w:val="22"/>
        </w:rPr>
      </w:pPr>
    </w:p>
    <w:p w14:paraId="47805737" w14:textId="77777777" w:rsidR="006064D4" w:rsidRPr="00C50242" w:rsidRDefault="006064D4" w:rsidP="006064D4">
      <w:pPr>
        <w:keepNext/>
        <w:numPr>
          <w:ilvl w:val="1"/>
          <w:numId w:val="3"/>
        </w:numPr>
        <w:spacing w:line="240" w:lineRule="auto"/>
        <w:outlineLvl w:val="0"/>
        <w:rPr>
          <w:b/>
          <w:noProof/>
          <w:szCs w:val="22"/>
        </w:rPr>
      </w:pPr>
      <w:r w:rsidRPr="00C50242">
        <w:rPr>
          <w:b/>
          <w:noProof/>
          <w:szCs w:val="22"/>
        </w:rPr>
        <w:t>Dozavimas ir vartojimo metodas</w:t>
      </w:r>
    </w:p>
    <w:p w14:paraId="219EA256" w14:textId="77777777" w:rsidR="006064D4" w:rsidRPr="00C50242" w:rsidRDefault="006064D4" w:rsidP="006064D4">
      <w:pPr>
        <w:keepNext/>
        <w:spacing w:line="240" w:lineRule="auto"/>
        <w:rPr>
          <w:szCs w:val="22"/>
        </w:rPr>
      </w:pPr>
    </w:p>
    <w:p w14:paraId="5DC69069" w14:textId="77777777" w:rsidR="006064D4" w:rsidRPr="00C50242" w:rsidRDefault="006064D4" w:rsidP="006064D4">
      <w:pPr>
        <w:keepNext/>
        <w:spacing w:line="240" w:lineRule="auto"/>
        <w:rPr>
          <w:szCs w:val="22"/>
          <w:u w:val="single"/>
        </w:rPr>
      </w:pPr>
      <w:r w:rsidRPr="00C50242">
        <w:rPr>
          <w:szCs w:val="22"/>
          <w:u w:val="single"/>
        </w:rPr>
        <w:t>Dozavimas</w:t>
      </w:r>
    </w:p>
    <w:p w14:paraId="259EFDD0" w14:textId="77777777" w:rsidR="006064D4" w:rsidRPr="00C50242" w:rsidRDefault="006064D4" w:rsidP="006064D4">
      <w:pPr>
        <w:spacing w:line="240" w:lineRule="auto"/>
        <w:jc w:val="both"/>
        <w:rPr>
          <w:szCs w:val="22"/>
          <w:highlight w:val="yellow"/>
        </w:rPr>
      </w:pPr>
    </w:p>
    <w:p w14:paraId="5F7BDD17" w14:textId="77777777" w:rsidR="006064D4" w:rsidRPr="00C50242" w:rsidRDefault="006064D4" w:rsidP="006064D4">
      <w:pPr>
        <w:widowControl w:val="0"/>
        <w:autoSpaceDE w:val="0"/>
        <w:autoSpaceDN w:val="0"/>
        <w:adjustRightInd w:val="0"/>
        <w:rPr>
          <w:rFonts w:eastAsia="Calibri"/>
          <w:i/>
          <w:color w:val="000000"/>
          <w:szCs w:val="22"/>
        </w:rPr>
      </w:pPr>
      <w:r w:rsidRPr="00C50242">
        <w:rPr>
          <w:rFonts w:eastAsia="Calibri"/>
          <w:i/>
          <w:color w:val="000000"/>
          <w:szCs w:val="22"/>
        </w:rPr>
        <w:t>Simptominis lėtinės stabiliosios krūtinės anginos gydymas</w:t>
      </w:r>
    </w:p>
    <w:p w14:paraId="2DDDB4F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Rekomenduojama, kad sprendimas pradėti gydymą ar keisti vaistinio preparato dozę būtų priimtas esant keletui paeiliui atliktų širdies susitraukimų dažnio matavimų, EKG arba ambulatorinei 24 valandų trukmės stebėsenai.</w:t>
      </w:r>
    </w:p>
    <w:p w14:paraId="2D743A0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Jaunesniems kaip 75 metų pacientams pradinė ivabradino dozė neturėtų viršyti 5 mg du kartus per parą. Po trijų keturių gydymo savaičių, jeigu pacientui vis dar išlieka simptomai, o pradinė vaistinio preparato dozė yra gerai toleruojama ir širdies susitraukimų dažnis ramybės būsenoje išlieka didesnis kaip 60 kartų per minutę, pacientams, vartojantiems 2,5 mg vaistinio preparato du kartus per parą arba 5 mg vaistinio preparato du kartus per parą, dozę galima padidinti iki kitos didesnės dozės. Palaikomoji dozė neturėtų viršyti 7,5 mg du kartus per parą.</w:t>
      </w:r>
    </w:p>
    <w:p w14:paraId="5EE1FCC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krūtinės anginos simptomai nesusilpnėja per 3 mėnesius nuo gydymo pradžios, gydymą ivabradinu būtina nutraukti.</w:t>
      </w:r>
    </w:p>
    <w:p w14:paraId="1EAB0B8D"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Be to, apie gydymo nutraukimo galimybę reikėtų pagalvoti ir tada, kai per 3 mėnesius simptomai palengvėja tik iš dalies ir kai nėra kliniškai reikšmingo širdies susitraukimų dažnio ramybės būsenoje sumažėjimo.</w:t>
      </w:r>
    </w:p>
    <w:p w14:paraId="22E6EEF9" w14:textId="77777777" w:rsidR="006064D4" w:rsidRPr="00C50242" w:rsidRDefault="006064D4" w:rsidP="006064D4">
      <w:pPr>
        <w:widowControl w:val="0"/>
        <w:rPr>
          <w:rFonts w:eastAsia="Calibri"/>
          <w:color w:val="000000"/>
          <w:szCs w:val="22"/>
        </w:rPr>
      </w:pPr>
      <w:r w:rsidRPr="00C50242">
        <w:rPr>
          <w:rFonts w:eastAsia="Calibri"/>
          <w:color w:val="000000"/>
          <w:szCs w:val="22"/>
        </w:rPr>
        <w:t>Jeigu gydymo metu širdies ritmas ramybės būklėje yra retesnis negu 50 tvinksnių per minutę arba atsiranda bradikardijos simptomų, pvz., svaigulys, nuovargis ar hipotenzija, 2 kartus per parą geriamą dozę būtina palaipsniui sumažinti iki mažiausios 2,5 mg (pusės 5 mg tabletės) dozės. Sumažinus dozę reikia stebėti širdies susitraukimų dažnį (žr. 4.4 skyrių). Jeigu ir sumažinus dozę išsilaiko retesnis negu 50 tvinksnių per minutę širdies ritmas arba bradikardijos simptomai, gydymą šiuo vaistiniu preparatu būtina nutraukti.</w:t>
      </w:r>
    </w:p>
    <w:p w14:paraId="106A9CA1" w14:textId="77777777" w:rsidR="006064D4" w:rsidRPr="00C50242" w:rsidRDefault="006064D4" w:rsidP="006064D4">
      <w:pPr>
        <w:spacing w:line="240" w:lineRule="auto"/>
        <w:jc w:val="both"/>
        <w:rPr>
          <w:szCs w:val="22"/>
          <w:highlight w:val="yellow"/>
        </w:rPr>
      </w:pPr>
    </w:p>
    <w:p w14:paraId="65077B9E" w14:textId="77777777" w:rsidR="006064D4" w:rsidRPr="00C50242" w:rsidRDefault="006064D4" w:rsidP="006064D4">
      <w:pPr>
        <w:widowControl w:val="0"/>
        <w:autoSpaceDE w:val="0"/>
        <w:autoSpaceDN w:val="0"/>
        <w:adjustRightInd w:val="0"/>
        <w:rPr>
          <w:rFonts w:eastAsia="Calibri"/>
          <w:i/>
          <w:color w:val="000000"/>
          <w:szCs w:val="22"/>
        </w:rPr>
      </w:pPr>
      <w:r w:rsidRPr="00C50242">
        <w:rPr>
          <w:rFonts w:eastAsia="Calibri"/>
          <w:i/>
          <w:color w:val="000000"/>
          <w:szCs w:val="22"/>
        </w:rPr>
        <w:t>Lėtinio širdies nepakankamumo gydymas</w:t>
      </w:r>
    </w:p>
    <w:p w14:paraId="6B1E3FE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Gydymą galima pradėti tik tiems pacientams, kuriems širdies nepakankamumas yra stabilus. Rekomenduojama, kad gydantysis gydytojas turėtų lėtinio širdies nepakankamumo gydymo patirties.</w:t>
      </w:r>
    </w:p>
    <w:p w14:paraId="0286632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Įprastinė rekomenduojama pradinė ivabradino dozė yra 5 mg du kartus per parą. Po dviejų gydymo savaičių dozę galima padidinti iki 7,5 mg du kartus per parą, jeigu pastovus širdies susitraukimų dažnis ramybės būsenoje yra daugiau kaip 60 susitraukimų per minutę, arba dozę sumažinti iki 2,5 mg du kartus per parą (pusė 5 mg tabletės du kartus per parą), jeigu pastovus širdies susitraukimų dažnis ramybės būsenoje yra mažiau negu  50 susitraukimų per minutę, arba tuo atveju, jei simptomai yra susiję su bradikardijos simptomais, tokiais kaip svaigulys, nuovargis arba hipotenzija. Jeigu širdies susitraukimų dažnis yra tarp 50 ir 60 susitraukimų per minutę, turi būti palaikoma 5 mg du kartus per parą dozė.</w:t>
      </w:r>
    </w:p>
    <w:p w14:paraId="789687B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gydymo metu pastovus širdies susitraukimų dažnis yra mažesnis negu  50 susitraukimų per minutę ramybės būsenoje arba pacientui pasireiškia simptomai, susiję su bradikardija, dozę būtina mažinti iki sekančios mažesnės dozės pacientams, kurie vartoja 7,5 mg dozę du kartus per parą arba  5 mg dozę du kartus per parą. Jeigu pastovus širdies susitraukimų dažnis padidėja virš 60 susitraukimų per minutę ramybės būsenoje, dozę galima didinti iki sekančios didesnės dozės pacientams, kurie vartoja 2,5 mg dozę du kartus per parą arba  5 mg dozę du kartus per parą.</w:t>
      </w:r>
    </w:p>
    <w:p w14:paraId="41E23CD2" w14:textId="77777777" w:rsidR="006064D4" w:rsidRPr="00C50242" w:rsidRDefault="006064D4" w:rsidP="006064D4">
      <w:pPr>
        <w:widowControl w:val="0"/>
        <w:rPr>
          <w:rFonts w:eastAsia="Calibri"/>
          <w:color w:val="000000"/>
          <w:szCs w:val="22"/>
        </w:rPr>
      </w:pPr>
      <w:r w:rsidRPr="00C50242">
        <w:rPr>
          <w:rFonts w:eastAsia="Calibri"/>
          <w:color w:val="000000"/>
          <w:szCs w:val="22"/>
        </w:rPr>
        <w:t>Gydymą reikia nutraukti, jei širdies susitraukimų dažnis išlieka lėtesnis negu  50 susitraukimų per minutę arba išlieka bradikardijos simptomai (žr. 4.4 skyrių).</w:t>
      </w:r>
    </w:p>
    <w:p w14:paraId="1F442912" w14:textId="77777777" w:rsidR="006064D4" w:rsidRPr="00C50242" w:rsidRDefault="006064D4" w:rsidP="006064D4">
      <w:pPr>
        <w:spacing w:line="240" w:lineRule="auto"/>
        <w:jc w:val="both"/>
        <w:rPr>
          <w:szCs w:val="22"/>
          <w:highlight w:val="yellow"/>
        </w:rPr>
      </w:pPr>
    </w:p>
    <w:p w14:paraId="14E856C8" w14:textId="77777777" w:rsidR="006064D4" w:rsidRPr="00C50242" w:rsidRDefault="006064D4" w:rsidP="006064D4">
      <w:pPr>
        <w:spacing w:line="240" w:lineRule="auto"/>
        <w:jc w:val="both"/>
        <w:rPr>
          <w:szCs w:val="22"/>
          <w:u w:val="single"/>
        </w:rPr>
      </w:pPr>
      <w:r w:rsidRPr="00C50242">
        <w:rPr>
          <w:szCs w:val="22"/>
          <w:u w:val="single"/>
        </w:rPr>
        <w:t>Specialios pacientų grupės</w:t>
      </w:r>
    </w:p>
    <w:p w14:paraId="3055F5D2" w14:textId="77777777" w:rsidR="006064D4" w:rsidRPr="00C50242" w:rsidRDefault="006064D4" w:rsidP="006064D4">
      <w:pPr>
        <w:spacing w:line="240" w:lineRule="auto"/>
        <w:jc w:val="both"/>
        <w:rPr>
          <w:i/>
          <w:szCs w:val="22"/>
        </w:rPr>
      </w:pPr>
      <w:r w:rsidRPr="00C50242">
        <w:rPr>
          <w:i/>
          <w:szCs w:val="22"/>
        </w:rPr>
        <w:t>Senyviems pacientams</w:t>
      </w:r>
    </w:p>
    <w:p w14:paraId="6CC457D9" w14:textId="77777777" w:rsidR="006064D4" w:rsidRPr="00C50242" w:rsidRDefault="006064D4" w:rsidP="006064D4">
      <w:pPr>
        <w:spacing w:line="240" w:lineRule="auto"/>
        <w:rPr>
          <w:szCs w:val="22"/>
        </w:rPr>
      </w:pPr>
      <w:r w:rsidRPr="00C50242">
        <w:rPr>
          <w:szCs w:val="22"/>
        </w:rPr>
        <w:t>75 metų ir vyresniems pacientams pradžioje reikia vartoti mažesnę dozę (gerti po 2,5 mg, t. y. pusę 5 mg tabletės, 2 kartus per parą). Prireikus dozę galima didinti.</w:t>
      </w:r>
    </w:p>
    <w:p w14:paraId="436B0283" w14:textId="77777777" w:rsidR="006064D4" w:rsidRPr="00C50242" w:rsidRDefault="006064D4" w:rsidP="006064D4">
      <w:pPr>
        <w:spacing w:line="240" w:lineRule="auto"/>
        <w:jc w:val="both"/>
        <w:rPr>
          <w:szCs w:val="22"/>
          <w:highlight w:val="yellow"/>
        </w:rPr>
      </w:pPr>
    </w:p>
    <w:p w14:paraId="7B4C3DF8" w14:textId="77777777" w:rsidR="006064D4" w:rsidRPr="00C50242" w:rsidRDefault="006064D4" w:rsidP="006064D4">
      <w:pPr>
        <w:spacing w:line="240" w:lineRule="auto"/>
        <w:jc w:val="both"/>
        <w:rPr>
          <w:szCs w:val="22"/>
        </w:rPr>
      </w:pPr>
      <w:r w:rsidRPr="00C50242">
        <w:rPr>
          <w:i/>
          <w:szCs w:val="22"/>
        </w:rPr>
        <w:t>Pacientams, kurių inkstų funkcija sutrikusi</w:t>
      </w:r>
    </w:p>
    <w:p w14:paraId="36F23FE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Inkstų nepakankamumu sergantiems pacientams, kurių kreatinino klirensas yra didesnis negu 15 ml/min., dozės keisti nereikia (žr. 5.2 skyrių).</w:t>
      </w:r>
    </w:p>
    <w:p w14:paraId="0689DDC8" w14:textId="77777777" w:rsidR="006064D4" w:rsidRPr="00C50242" w:rsidRDefault="006064D4" w:rsidP="006064D4">
      <w:pPr>
        <w:widowControl w:val="0"/>
        <w:rPr>
          <w:rFonts w:eastAsia="Calibri"/>
          <w:color w:val="000000"/>
          <w:szCs w:val="22"/>
        </w:rPr>
      </w:pPr>
      <w:r w:rsidRPr="00C50242">
        <w:rPr>
          <w:rFonts w:eastAsia="Calibri"/>
          <w:color w:val="000000"/>
          <w:szCs w:val="22"/>
        </w:rPr>
        <w:t>Kaip vaistinio preparato dozuoti ligoniams, kurių kreatinino klirensas yra mažesnis negu 15 ml/min., nežinoma, todėl tokius pacientus ivabradinu reikia gydyti atsargiai.</w:t>
      </w:r>
    </w:p>
    <w:p w14:paraId="720DEDDC" w14:textId="77777777" w:rsidR="006064D4" w:rsidRPr="00C50242" w:rsidRDefault="006064D4" w:rsidP="006064D4">
      <w:pPr>
        <w:spacing w:line="240" w:lineRule="auto"/>
        <w:jc w:val="both"/>
        <w:rPr>
          <w:szCs w:val="22"/>
          <w:highlight w:val="yellow"/>
        </w:rPr>
      </w:pPr>
    </w:p>
    <w:p w14:paraId="1B6B1792" w14:textId="77777777" w:rsidR="006064D4" w:rsidRPr="00C50242" w:rsidRDefault="006064D4" w:rsidP="006064D4">
      <w:pPr>
        <w:widowControl w:val="0"/>
        <w:rPr>
          <w:i/>
          <w:iCs/>
          <w:snapToGrid w:val="0"/>
          <w:szCs w:val="22"/>
        </w:rPr>
      </w:pPr>
      <w:r w:rsidRPr="00C50242">
        <w:rPr>
          <w:i/>
          <w:iCs/>
          <w:snapToGrid w:val="0"/>
          <w:szCs w:val="22"/>
        </w:rPr>
        <w:t>Pacientams, kurių kepenų funkcija sutrikusi</w:t>
      </w:r>
    </w:p>
    <w:p w14:paraId="7673FF3F" w14:textId="77777777" w:rsidR="006064D4" w:rsidRPr="00C50242" w:rsidRDefault="006064D4" w:rsidP="006064D4">
      <w:pPr>
        <w:widowControl w:val="0"/>
        <w:rPr>
          <w:snapToGrid w:val="0"/>
          <w:szCs w:val="22"/>
        </w:rPr>
      </w:pPr>
      <w:r w:rsidRPr="00C50242">
        <w:rPr>
          <w:snapToGrid w:val="0"/>
          <w:szCs w:val="22"/>
        </w:rPr>
        <w:t>Jeigu yra lengvas kepenų funkcijos sutrikimas, dozės keisti nereikia, jeigu vidutinio sunkumo − ivabradinu būtina gydyti atsargiai. Sunkiu kepenų nepakankamumu sergančius ligonius ivabradinu gydyti draudžiama, kadangi poveikis tokiems žmonėms netirtas ir tikėtina, kad jų organizme sisteminė vaistinio preparato ekspozicija būna daug didesnė (žr. 4.3 ir 5.2 skyrius).</w:t>
      </w:r>
    </w:p>
    <w:p w14:paraId="5B141177" w14:textId="77777777" w:rsidR="006064D4" w:rsidRPr="00C50242" w:rsidRDefault="006064D4" w:rsidP="006064D4">
      <w:pPr>
        <w:spacing w:line="240" w:lineRule="auto"/>
        <w:jc w:val="both"/>
        <w:rPr>
          <w:szCs w:val="22"/>
          <w:highlight w:val="yellow"/>
        </w:rPr>
      </w:pPr>
    </w:p>
    <w:p w14:paraId="2BEEEC8E" w14:textId="77777777" w:rsidR="006064D4" w:rsidRPr="00C50242" w:rsidRDefault="006064D4" w:rsidP="006064D4">
      <w:pPr>
        <w:widowControl w:val="0"/>
        <w:rPr>
          <w:i/>
          <w:snapToGrid w:val="0"/>
          <w:szCs w:val="22"/>
        </w:rPr>
      </w:pPr>
      <w:r w:rsidRPr="00C50242">
        <w:rPr>
          <w:i/>
          <w:noProof/>
          <w:snapToGrid w:val="0"/>
          <w:szCs w:val="22"/>
        </w:rPr>
        <w:t>Vaikų populiacija</w:t>
      </w:r>
    </w:p>
    <w:p w14:paraId="07F5D3C3" w14:textId="77777777" w:rsidR="006064D4" w:rsidRPr="0093753A" w:rsidRDefault="006064D4" w:rsidP="006064D4">
      <w:pPr>
        <w:widowControl w:val="0"/>
        <w:autoSpaceDE w:val="0"/>
        <w:autoSpaceDN w:val="0"/>
        <w:adjustRightInd w:val="0"/>
        <w:rPr>
          <w:rFonts w:eastAsia="Calibri"/>
          <w:color w:val="000000"/>
          <w:szCs w:val="22"/>
        </w:rPr>
      </w:pPr>
      <w:r w:rsidRPr="0093753A">
        <w:rPr>
          <w:rFonts w:eastAsia="Calibri"/>
          <w:color w:val="000000"/>
          <w:szCs w:val="22"/>
        </w:rPr>
        <w:t>Ivabradino saugumas ir veiksmingumas vaikams ir jaunesniems kaip 18 metų paaugliams neištirti.</w:t>
      </w:r>
      <w:r>
        <w:rPr>
          <w:rFonts w:eastAsia="Calibri"/>
          <w:color w:val="000000"/>
          <w:szCs w:val="22"/>
        </w:rPr>
        <w:t xml:space="preserve"> </w:t>
      </w:r>
      <w:r w:rsidRPr="0093753A">
        <w:rPr>
          <w:rFonts w:eastAsia="Calibri"/>
          <w:color w:val="000000"/>
          <w:szCs w:val="22"/>
        </w:rPr>
        <w:t>Šiuo metu turimi duomenys, taikant lėtiniam širdies nepakankamumui gydyti, pateikiami 5.1 ir 5.2</w:t>
      </w:r>
      <w:r>
        <w:rPr>
          <w:rFonts w:eastAsia="Calibri"/>
          <w:color w:val="000000"/>
          <w:szCs w:val="22"/>
        </w:rPr>
        <w:t xml:space="preserve"> </w:t>
      </w:r>
      <w:r w:rsidRPr="0093753A">
        <w:rPr>
          <w:rFonts w:eastAsia="Calibri"/>
          <w:color w:val="000000"/>
          <w:szCs w:val="22"/>
        </w:rPr>
        <w:t>skyriuose, tačiau dozavimo rekomendacijų pateikti negalima.</w:t>
      </w:r>
    </w:p>
    <w:p w14:paraId="7CC9A0F3" w14:textId="77777777" w:rsidR="006064D4" w:rsidRPr="00C50242" w:rsidRDefault="006064D4" w:rsidP="006064D4">
      <w:pPr>
        <w:widowControl w:val="0"/>
        <w:autoSpaceDE w:val="0"/>
        <w:autoSpaceDN w:val="0"/>
        <w:adjustRightInd w:val="0"/>
        <w:rPr>
          <w:rFonts w:eastAsia="Calibri"/>
          <w:color w:val="000000"/>
          <w:szCs w:val="22"/>
        </w:rPr>
      </w:pPr>
      <w:r w:rsidRPr="0093753A">
        <w:rPr>
          <w:rFonts w:eastAsia="Calibri"/>
          <w:color w:val="000000"/>
          <w:szCs w:val="22"/>
        </w:rPr>
        <w:t>Duomenų apie lėtinės stabilios krūtinės anginos simptominį gydymą nėra.</w:t>
      </w:r>
    </w:p>
    <w:p w14:paraId="5E30848F" w14:textId="77777777" w:rsidR="006064D4" w:rsidRPr="00C50242" w:rsidRDefault="006064D4" w:rsidP="006064D4">
      <w:pPr>
        <w:spacing w:line="240" w:lineRule="auto"/>
        <w:jc w:val="both"/>
        <w:rPr>
          <w:szCs w:val="22"/>
          <w:highlight w:val="yellow"/>
        </w:rPr>
      </w:pPr>
    </w:p>
    <w:p w14:paraId="065A4C93" w14:textId="77777777" w:rsidR="006064D4" w:rsidRPr="00C50242" w:rsidRDefault="006064D4" w:rsidP="006064D4">
      <w:pPr>
        <w:spacing w:line="240" w:lineRule="auto"/>
        <w:rPr>
          <w:szCs w:val="22"/>
          <w:u w:val="single"/>
        </w:rPr>
      </w:pPr>
      <w:r w:rsidRPr="00C50242">
        <w:rPr>
          <w:szCs w:val="22"/>
          <w:u w:val="single"/>
        </w:rPr>
        <w:t>Vartojimo metodas</w:t>
      </w:r>
    </w:p>
    <w:p w14:paraId="51386916" w14:textId="77777777" w:rsidR="006064D4" w:rsidRPr="00C50242" w:rsidRDefault="006064D4" w:rsidP="006064D4">
      <w:pPr>
        <w:spacing w:line="240" w:lineRule="auto"/>
        <w:rPr>
          <w:szCs w:val="22"/>
        </w:rPr>
      </w:pPr>
      <w:r w:rsidRPr="00C50242">
        <w:rPr>
          <w:szCs w:val="22"/>
        </w:rPr>
        <w:t>Tablečių reikia gerti 2 kartus per parą, ryte ir vakare, valgio metu (žr. 5.2 skyrių).</w:t>
      </w:r>
    </w:p>
    <w:p w14:paraId="7C2447FB" w14:textId="77777777" w:rsidR="006064D4" w:rsidRPr="00C50242" w:rsidRDefault="006064D4" w:rsidP="006064D4">
      <w:pPr>
        <w:spacing w:line="240" w:lineRule="auto"/>
        <w:rPr>
          <w:noProof/>
          <w:szCs w:val="22"/>
        </w:rPr>
      </w:pPr>
    </w:p>
    <w:p w14:paraId="16EA63F8"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Kontraindikacijos</w:t>
      </w:r>
    </w:p>
    <w:p w14:paraId="3909D745" w14:textId="77777777" w:rsidR="006064D4" w:rsidRPr="00C50242" w:rsidRDefault="006064D4" w:rsidP="006064D4">
      <w:pPr>
        <w:keepNext/>
        <w:spacing w:line="240" w:lineRule="auto"/>
        <w:rPr>
          <w:szCs w:val="22"/>
        </w:rPr>
      </w:pPr>
    </w:p>
    <w:p w14:paraId="4994320E"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Padidėjęs jautrumas veikliajai arba bet kuriai 6.1 skyriuje nurodytai pagalbinei medžiagai.</w:t>
      </w:r>
    </w:p>
    <w:p w14:paraId="55512192"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Prieš gydymą širdies ritmas ramybės metu yra retesnis negu 70 tvinksnių per minutę.</w:t>
      </w:r>
    </w:p>
    <w:p w14:paraId="2481B9C1"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Kardiogeninis šokas.</w:t>
      </w:r>
    </w:p>
    <w:p w14:paraId="1FBFE12E"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Ūminis miokardo infarktas.</w:t>
      </w:r>
    </w:p>
    <w:p w14:paraId="1F2E60CE"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Sunki hipotenzija (kraujospūdis &lt; 90/50 mm Hg).</w:t>
      </w:r>
    </w:p>
    <w:p w14:paraId="51447010"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Sunkus kepenų nepakankamumas.</w:t>
      </w:r>
    </w:p>
    <w:p w14:paraId="498BFC9D"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Sinusinio mazgo silpnumo sindromas.</w:t>
      </w:r>
    </w:p>
    <w:p w14:paraId="1A66F4F8"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Sinoatrialinė blokada.</w:t>
      </w:r>
    </w:p>
    <w:p w14:paraId="7AD09114"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Nestabilus arba ūminis širdies nepakankamumas.</w:t>
      </w:r>
    </w:p>
    <w:p w14:paraId="2E5A94F1"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Priklausomumas nuo širdies stimuliatoriaus (širdies plakimo dažnį išskirtinai palaiko širdies stimuliatorius).</w:t>
      </w:r>
    </w:p>
    <w:p w14:paraId="6410B1F2"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Nestabilioji krūtinės angina.</w:t>
      </w:r>
    </w:p>
    <w:p w14:paraId="6F878D4B"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III laipsnio atrioventrikulinė blokada.</w:t>
      </w:r>
    </w:p>
    <w:p w14:paraId="3E44642B"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Stipraus poveikio citochromo P450 3A4 izofermentų inhibitorių, pvz., azolo grupės priešgrybelinių vaistinių preparatų (ketokonazolo, itrakonazolo), makrolidinių antibiotikų (klaritromicino, geriamųjų eritromicino preparatų, josamicino, telitromicino), ŽIV proteazės inhibitorių (nelfinaviro, ritonaviro) ar nefazodono vartojimas (žr. 4.5 ir 5.2 skyrius).</w:t>
      </w:r>
    </w:p>
    <w:p w14:paraId="60C38B14"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Vartojimas derinyje su verapamiliu arba diltiazemu, kurie yra vidutinio stiprumo CYP3A4 inhibitoriai, pasižymintys širdies susitraukimų dažnį mažinančiomis savybėmis (žr. 4.5 skyrių).</w:t>
      </w:r>
    </w:p>
    <w:p w14:paraId="48BB66B7" w14:textId="77777777" w:rsidR="006064D4" w:rsidRPr="00C50242" w:rsidRDefault="006064D4" w:rsidP="006064D4">
      <w:pPr>
        <w:widowControl w:val="0"/>
        <w:numPr>
          <w:ilvl w:val="0"/>
          <w:numId w:val="9"/>
        </w:numPr>
        <w:tabs>
          <w:tab w:val="clear" w:pos="567"/>
        </w:tabs>
        <w:spacing w:line="240" w:lineRule="auto"/>
        <w:ind w:left="567" w:hanging="567"/>
        <w:rPr>
          <w:szCs w:val="22"/>
        </w:rPr>
      </w:pPr>
      <w:r w:rsidRPr="00C50242">
        <w:rPr>
          <w:szCs w:val="22"/>
        </w:rPr>
        <w:t>Nėštumo ir žindymo laikotarpiu ir vaisingoms moterims, nenaudojančioms veiksmingų kontracepcijos metodų (žr. 4.6 skyrių).</w:t>
      </w:r>
    </w:p>
    <w:p w14:paraId="58605C43" w14:textId="77777777" w:rsidR="006064D4" w:rsidRPr="00C50242" w:rsidRDefault="006064D4" w:rsidP="006064D4">
      <w:pPr>
        <w:spacing w:line="240" w:lineRule="auto"/>
        <w:rPr>
          <w:szCs w:val="22"/>
        </w:rPr>
      </w:pPr>
    </w:p>
    <w:p w14:paraId="03C051C2" w14:textId="77777777" w:rsidR="006064D4" w:rsidRPr="00C50242" w:rsidRDefault="006064D4" w:rsidP="006064D4">
      <w:pPr>
        <w:keepNext/>
        <w:numPr>
          <w:ilvl w:val="1"/>
          <w:numId w:val="3"/>
        </w:numPr>
        <w:spacing w:line="240" w:lineRule="auto"/>
        <w:outlineLvl w:val="0"/>
        <w:rPr>
          <w:b/>
          <w:noProof/>
          <w:szCs w:val="22"/>
        </w:rPr>
      </w:pPr>
      <w:r w:rsidRPr="00C50242">
        <w:rPr>
          <w:b/>
          <w:noProof/>
          <w:szCs w:val="22"/>
        </w:rPr>
        <w:t>Specialūs įspėjimai ir atsargumo priemonės</w:t>
      </w:r>
    </w:p>
    <w:p w14:paraId="040D23AC" w14:textId="77777777" w:rsidR="006064D4" w:rsidRPr="00C50242" w:rsidRDefault="006064D4" w:rsidP="006064D4">
      <w:pPr>
        <w:keepNext/>
        <w:spacing w:line="240" w:lineRule="auto"/>
        <w:ind w:left="567" w:hanging="567"/>
        <w:rPr>
          <w:b/>
          <w:szCs w:val="22"/>
        </w:rPr>
      </w:pPr>
    </w:p>
    <w:p w14:paraId="071E26B3"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Naudos pacientų, sergančių simptomine lėtine stabiliąja krūtinės angina, klinikinėms išeitims trūkumas</w:t>
      </w:r>
    </w:p>
    <w:p w14:paraId="2ABF50C2" w14:textId="77777777" w:rsidR="006064D4" w:rsidRPr="00C50242" w:rsidRDefault="006064D4" w:rsidP="006064D4">
      <w:pPr>
        <w:widowControl w:val="0"/>
        <w:rPr>
          <w:rFonts w:eastAsia="Calibri"/>
          <w:color w:val="000000"/>
          <w:szCs w:val="22"/>
        </w:rPr>
      </w:pPr>
      <w:r w:rsidRPr="00C50242">
        <w:rPr>
          <w:rFonts w:eastAsia="Calibri"/>
          <w:color w:val="000000"/>
          <w:szCs w:val="22"/>
        </w:rPr>
        <w:t>Ivabradinas yra skirtas tik simptominiam lėtinės stabilios krūtinės anginos gydymui, kadangi ivabradinas nepasižymi palankiu poveikiu širdies ir kraujagyslių sistemos ligų išeitims</w:t>
      </w:r>
      <w:r>
        <w:rPr>
          <w:rFonts w:eastAsia="Calibri"/>
          <w:color w:val="000000"/>
          <w:szCs w:val="22"/>
        </w:rPr>
        <w:t>,</w:t>
      </w:r>
      <w:r w:rsidRPr="00C50242">
        <w:rPr>
          <w:rFonts w:eastAsia="Calibri"/>
          <w:color w:val="000000"/>
          <w:szCs w:val="22"/>
        </w:rPr>
        <w:t xml:space="preserve"> tokioms kaip miokardo infarktas arba mirtis nuo širdies ir kraujagyslių ligos (žr. 5.1 skyrių).</w:t>
      </w:r>
    </w:p>
    <w:p w14:paraId="0889F101"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2EEF74A1"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Širdies susitraukimų dažnio matavimas</w:t>
      </w:r>
    </w:p>
    <w:p w14:paraId="3359FFFC" w14:textId="77777777" w:rsidR="006064D4" w:rsidRPr="00C50242" w:rsidRDefault="006064D4" w:rsidP="006064D4">
      <w:pPr>
        <w:widowControl w:val="0"/>
        <w:rPr>
          <w:snapToGrid w:val="0"/>
          <w:szCs w:val="22"/>
        </w:rPr>
      </w:pPr>
      <w:r w:rsidRPr="00C50242">
        <w:rPr>
          <w:rFonts w:eastAsia="Calibri"/>
          <w:color w:val="000000"/>
          <w:szCs w:val="22"/>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w:t>
      </w:r>
      <w:r w:rsidRPr="00C50242">
        <w:rPr>
          <w:snapToGrid w:val="0"/>
          <w:szCs w:val="22"/>
        </w:rPr>
        <w:t xml:space="preserve">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vaistinio preparato dozę (žr. 4.2 skyrių).</w:t>
      </w:r>
    </w:p>
    <w:p w14:paraId="1EBE2291"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7F40DB1B"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Širdies aritmija</w:t>
      </w:r>
    </w:p>
    <w:p w14:paraId="7622911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Širdies aritmijai gydyti ir jos profilaktikai ivabradinas yra neveiksmingas. Tikėtina, jog pasireiškus aritmijai (pvz., skilvelinei ar supraventrikulinei tachikardijai), vaistinis preparatas tampa neveiksmingas, todėl ligonių, kuriems yra prieširdžių virpėjimas ar kitokia aritmija, trikdanti sinusinio mazgo funkciją, ivabradinu gydyti nerekomenduojama.</w:t>
      </w:r>
    </w:p>
    <w:p w14:paraId="272624E9"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Pacientams, gydomiems ivabradinu, yra padidėjusi prieširdžių virpėjimo atsiradimo rizika (žr. 4.8 skyrių). Prieširdžių virpėjimas dažniau pasireiškia pacientams, tuo pačiu metu vartojantiems amjodarono arba stipriai veikiančių I klasės antiaritminių vaistinių preparatų. Rekomenduojama reguliariai sekti, ar ivabradino vartojančiam pacientui nepasireiškia prieširdžių virpėjimas (nuolatinis ar paroksizminis). Prireikus, t. y. pasunkėjus krūtinės anginai, atsiradus palpitacijai ar pulsui tapus nereguliariu, reikia daryti EKG. Pacientus būtina informuoti apie prieširdžių virpėjimo požymius bei simptomus ir patarti jiems kreiptis į savo gydytoją, jei šių požymių ir simptomų atsirastų. Jeigu prieširdžių virpėjimas atsiranda gydymo metu, reikėtų pakartotinai atidžiai įvertinti tęsiamo gydymo ivabradinu naudą ir riziką.</w:t>
      </w:r>
    </w:p>
    <w:p w14:paraId="7D62BF9B" w14:textId="77777777" w:rsidR="006064D4" w:rsidRPr="00C50242" w:rsidRDefault="006064D4" w:rsidP="006064D4">
      <w:pPr>
        <w:widowControl w:val="0"/>
        <w:rPr>
          <w:rFonts w:eastAsia="Calibri"/>
          <w:color w:val="000000"/>
          <w:szCs w:val="22"/>
        </w:rPr>
      </w:pPr>
      <w:r w:rsidRPr="00C50242">
        <w:rPr>
          <w:rFonts w:eastAsia="Calibri"/>
          <w:color w:val="000000"/>
          <w:szCs w:val="22"/>
        </w:rPr>
        <w:t xml:space="preserve">Pacientus, kuriems yra lėtinis širdies nepakankamumas su intraskilvelinio laidumo sutrikimu (kairiosios </w:t>
      </w:r>
      <w:r w:rsidRPr="00C50242">
        <w:rPr>
          <w:rFonts w:eastAsia="Calibri"/>
          <w:i/>
          <w:color w:val="000000"/>
          <w:szCs w:val="22"/>
        </w:rPr>
        <w:t>Hiso</w:t>
      </w:r>
      <w:r w:rsidRPr="00C50242">
        <w:rPr>
          <w:rFonts w:eastAsia="Calibri"/>
          <w:color w:val="000000"/>
          <w:szCs w:val="22"/>
        </w:rPr>
        <w:t xml:space="preserve"> pluošto kojytės blokada, dešiniosios </w:t>
      </w:r>
      <w:r w:rsidRPr="00C50242">
        <w:rPr>
          <w:rFonts w:eastAsia="Calibri"/>
          <w:i/>
          <w:color w:val="000000"/>
          <w:szCs w:val="22"/>
        </w:rPr>
        <w:t>Hiso</w:t>
      </w:r>
      <w:r w:rsidRPr="00C50242">
        <w:rPr>
          <w:rFonts w:eastAsia="Calibri"/>
          <w:color w:val="000000"/>
          <w:szCs w:val="22"/>
        </w:rPr>
        <w:t xml:space="preserve"> pluošto kojytės blokada) ir skilvelių disinchronizacija, reikia atidžiai stebėti.</w:t>
      </w:r>
    </w:p>
    <w:p w14:paraId="505D89A7"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2F76BEAF"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II laipsnio atrioventrikulinė blokada</w:t>
      </w:r>
    </w:p>
    <w:p w14:paraId="797E127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Ligonių, kuriems yra II laipsnio atrioventrikulinė blokada, ivabradinu gydyti nerekomenduojama.</w:t>
      </w:r>
    </w:p>
    <w:p w14:paraId="74967534"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4B1B4B58"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Retas širdies ritmas</w:t>
      </w:r>
    </w:p>
    <w:p w14:paraId="712647C2"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prieš pradedant gydyti širdies ritmas ramybės būklėje yra retesnis negu 70 tvinksnių per minutę, pradėti gydyti ivabradinu negalima (žr. 4.3 skyrių).</w:t>
      </w:r>
    </w:p>
    <w:p w14:paraId="649BC0AE" w14:textId="77777777" w:rsidR="006064D4" w:rsidRPr="00C50242" w:rsidRDefault="006064D4" w:rsidP="006064D4">
      <w:pPr>
        <w:widowControl w:val="0"/>
        <w:rPr>
          <w:rFonts w:eastAsia="Calibri"/>
          <w:color w:val="000000"/>
          <w:szCs w:val="22"/>
        </w:rPr>
      </w:pPr>
      <w:r w:rsidRPr="00C50242">
        <w:rPr>
          <w:rFonts w:eastAsia="Calibri"/>
          <w:color w:val="000000"/>
          <w:szCs w:val="22"/>
        </w:rPr>
        <w:t>Jei gydymo metu širdies ritmas suretėja ir nuolat būna retesnis negu 50 tvinksnių per minutę arba atsiranda bradikardijos simptomų pvz., svaigulys, nuovargis ar hipotenzija, būtina mažinti dozę. Jeigu retesnis negu 50 tvinksnių per minutę ritmas arba bradikardijos simptomai išsilaiko, gydymą šiuo vaistiniu preparatu būtina nutraukti (žr. 4.2 skyrių).</w:t>
      </w:r>
    </w:p>
    <w:p w14:paraId="463BBFEF"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7D3EFCCD"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Vartojimas kartu su kalcio kanalų blokatoriais</w:t>
      </w:r>
    </w:p>
    <w:p w14:paraId="74754186"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Gydyti ivabradinu ir kartu širdies ritmą lėtinančiais kalcio kanalų blokatoriais, pvz., verapamiliu ar diltiazemu, draudžiama (žr.4.3 ir 4.5 skyrius). Ivabradino vartojant kartu su nitratais ar dihidropiridinų grupės kalcio kanalų blokatoriais (pvz., amlodipinu), saugumo pokyčių nepastebėta. Ar vartojamas kartu su dihidropiridinų grupės kalcio kanalų blokatoriais ivabradinas yra veiksmingesnis, netirta (žr. 5.1 skyrių).</w:t>
      </w:r>
    </w:p>
    <w:p w14:paraId="515FB806" w14:textId="77777777" w:rsidR="006064D4" w:rsidRPr="00C50242" w:rsidRDefault="006064D4" w:rsidP="006064D4">
      <w:pPr>
        <w:widowControl w:val="0"/>
        <w:autoSpaceDE w:val="0"/>
        <w:autoSpaceDN w:val="0"/>
        <w:adjustRightInd w:val="0"/>
        <w:rPr>
          <w:rFonts w:eastAsia="Calibri"/>
          <w:iCs/>
          <w:color w:val="000000"/>
          <w:szCs w:val="22"/>
        </w:rPr>
      </w:pPr>
    </w:p>
    <w:p w14:paraId="6023B23E"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Lėtinis širdies nepakankamumas</w:t>
      </w:r>
    </w:p>
    <w:p w14:paraId="5479DC39"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Prieš priimant sprendimą gydyti ivabradinu, paciento širdies nepakankamumas turi būti stabilus. Ivabradino reikia atsargiai vartoti pacientams, kuriems nustatyta IV klasė pagal NYHA funkcinę klasifikaciją dėl ribotų duomenų gydant tokios grupės pacientus.</w:t>
      </w:r>
    </w:p>
    <w:p w14:paraId="62025F88"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1017C2AB"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Insultas</w:t>
      </w:r>
    </w:p>
    <w:p w14:paraId="7A93E0ED" w14:textId="77777777" w:rsidR="006064D4" w:rsidRPr="00C50242" w:rsidRDefault="006064D4" w:rsidP="006064D4">
      <w:pPr>
        <w:widowControl w:val="0"/>
        <w:rPr>
          <w:rFonts w:eastAsia="Calibri"/>
          <w:color w:val="000000"/>
          <w:szCs w:val="22"/>
        </w:rPr>
      </w:pPr>
      <w:r w:rsidRPr="00C50242">
        <w:rPr>
          <w:rFonts w:eastAsia="Calibri"/>
          <w:color w:val="000000"/>
          <w:szCs w:val="22"/>
        </w:rPr>
        <w:t>Ištikus insultui, tuoj pat pradėti gydyti ivabradinu nerekomenduojama, kadangi duomenų apie vaistinio preparato vartojimą tokiu atveju nėra.</w:t>
      </w:r>
    </w:p>
    <w:p w14:paraId="1628D6E4" w14:textId="77777777" w:rsidR="006064D4" w:rsidRPr="00C50242" w:rsidRDefault="006064D4" w:rsidP="006064D4">
      <w:pPr>
        <w:widowControl w:val="0"/>
        <w:autoSpaceDE w:val="0"/>
        <w:autoSpaceDN w:val="0"/>
        <w:adjustRightInd w:val="0"/>
        <w:rPr>
          <w:rFonts w:eastAsia="Calibri"/>
          <w:i/>
          <w:iCs/>
          <w:color w:val="000000"/>
          <w:szCs w:val="22"/>
        </w:rPr>
      </w:pPr>
    </w:p>
    <w:p w14:paraId="37C8A6CB"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Regėjimo funkcija</w:t>
      </w:r>
    </w:p>
    <w:p w14:paraId="27B39BE7" w14:textId="77777777" w:rsidR="006064D4" w:rsidRPr="00C50242" w:rsidRDefault="006064D4" w:rsidP="006064D4">
      <w:pPr>
        <w:widowControl w:val="0"/>
        <w:rPr>
          <w:snapToGrid w:val="0"/>
          <w:szCs w:val="22"/>
        </w:rPr>
      </w:pPr>
      <w:r w:rsidRPr="00C50242">
        <w:rPr>
          <w:rFonts w:eastAsia="Calibri"/>
          <w:color w:val="000000"/>
          <w:szCs w:val="22"/>
        </w:rPr>
        <w:t>Ivabradinas veikia tinklainės funkciją. Nėra duomenų kad ilgai vartojamas ivabradinas tinklainei darytų toksinį poveikį (žr. 5.1 skyrių)</w:t>
      </w:r>
      <w:r w:rsidRPr="00C50242">
        <w:rPr>
          <w:szCs w:val="22"/>
        </w:rPr>
        <w:t>.</w:t>
      </w:r>
      <w:r w:rsidRPr="00C50242">
        <w:rPr>
          <w:snapToGrid w:val="0"/>
          <w:szCs w:val="22"/>
        </w:rPr>
        <w:t xml:space="preserve"> Regos funkcijai netikėtai pablogėjus, svarstytinas vaistinio preparato vartojimo nutraukimas. Pacientus, kuriems yra pigmentinis retinitas, šiuo vaistiniu preparatu reikia gydyti atsargiai.</w:t>
      </w:r>
    </w:p>
    <w:p w14:paraId="3070C4CF"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713B1582"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Hipotenzija</w:t>
      </w:r>
    </w:p>
    <w:p w14:paraId="02B5140A"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Apie vaistinio preparato poveikį ligoniams, sergantiems lengva arba vidutinio sunkumo hipotenzija, duomenų yra mažai, todėl juos ivabradinu reikia gydyti atsargiai. Jeigu yra sunki hipotenzija (kraujospūdis &lt; 90/50 mm Hg), šiuo vaistiniu preparatu gydyti draudžiama (žr. 4.3 skyrių).</w:t>
      </w:r>
    </w:p>
    <w:p w14:paraId="77CE8830"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494BA15C"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Prieširdžių virpėjimas, širdies aritmija</w:t>
      </w:r>
    </w:p>
    <w:p w14:paraId="757A240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Kad vaistiniais preparatais gaivinant ivabradino vartojančių ligonių širdies ritmą kiltų didelės bradikardijos rizika, atsinaujinant sinusiniam ritmui, įrodymų nėra. Vis dėlto praėjus 24 valandoms po paskutinės ivabradino dozės vartojimo, neskubios nuolatinės elektros srovės  kardioversijos atlikimas svarstytinas.</w:t>
      </w:r>
    </w:p>
    <w:p w14:paraId="69C4358B"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27470704"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Įgimto ilgojo Q-T intervalo sindromas, gydymas Q-T intervalą ilginančiais vaistiniais preparatais</w:t>
      </w:r>
    </w:p>
    <w:p w14:paraId="6AE4DF0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Ligonių, kuriems yra įgimtas ilgojo Q-T intervalo sindromas arba kurie vartoja Q-T intervalą ilginančių vaistinių preparatų, ivabradinu gydyti nepatariama (žr. 4.5 skyrių). Jeigu gydyti būtina, reikia atidžiai sekti širdies funkciją.</w:t>
      </w:r>
    </w:p>
    <w:p w14:paraId="694DAAD8" w14:textId="77777777" w:rsidR="006064D4" w:rsidRPr="00C50242" w:rsidRDefault="006064D4" w:rsidP="006064D4">
      <w:pPr>
        <w:widowControl w:val="0"/>
        <w:rPr>
          <w:rFonts w:eastAsia="Calibri"/>
          <w:color w:val="000000"/>
          <w:szCs w:val="22"/>
        </w:rPr>
      </w:pPr>
      <w:r w:rsidRPr="00C50242">
        <w:rPr>
          <w:rFonts w:eastAsia="Calibri"/>
          <w:color w:val="000000"/>
          <w:szCs w:val="22"/>
        </w:rPr>
        <w:t xml:space="preserve">Ivabradino sukeltas širdies susitraukimo dažnio sumažėjimas gali prailginti Q-T intervalą, kuris gali sukelti sunkias aritmijas, o ypač </w:t>
      </w:r>
      <w:r w:rsidRPr="00C50242">
        <w:rPr>
          <w:rFonts w:eastAsia="Calibri"/>
          <w:i/>
          <w:iCs/>
          <w:color w:val="000000"/>
          <w:szCs w:val="22"/>
        </w:rPr>
        <w:t>Torsade de pointes</w:t>
      </w:r>
      <w:r w:rsidRPr="00C50242">
        <w:rPr>
          <w:rFonts w:eastAsia="Calibri"/>
          <w:color w:val="000000"/>
          <w:szCs w:val="22"/>
        </w:rPr>
        <w:t>.</w:t>
      </w:r>
    </w:p>
    <w:p w14:paraId="63A0186D"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p>
    <w:p w14:paraId="0FD60663"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Hipertenzija segantys pacientai, kuriems reikalingas kraujo spaudimo gydymo keitimas</w:t>
      </w:r>
    </w:p>
    <w:p w14:paraId="20BFAFF3" w14:textId="77777777" w:rsidR="006064D4" w:rsidRPr="00C50242" w:rsidRDefault="006064D4" w:rsidP="006064D4">
      <w:pPr>
        <w:tabs>
          <w:tab w:val="clear" w:pos="567"/>
        </w:tabs>
        <w:autoSpaceDE w:val="0"/>
        <w:autoSpaceDN w:val="0"/>
        <w:adjustRightInd w:val="0"/>
        <w:spacing w:line="240" w:lineRule="auto"/>
        <w:jc w:val="both"/>
        <w:rPr>
          <w:rFonts w:eastAsia="SimSun"/>
          <w:szCs w:val="22"/>
          <w:highlight w:val="yellow"/>
        </w:rPr>
      </w:pPr>
      <w:r w:rsidRPr="008C2CAF">
        <w:rPr>
          <w:rFonts w:eastAsia="Calibri"/>
          <w:color w:val="000000"/>
          <w:szCs w:val="22"/>
        </w:rPr>
        <w:t>Kai gydymo keitimas atliekamas pacientams, kuriems yra lėtinis širdies nepakankamumas ir kurie</w:t>
      </w:r>
      <w:r>
        <w:rPr>
          <w:rFonts w:eastAsia="Calibri"/>
          <w:color w:val="000000"/>
          <w:szCs w:val="22"/>
        </w:rPr>
        <w:t xml:space="preserve"> </w:t>
      </w:r>
      <w:r w:rsidRPr="008C2CAF">
        <w:rPr>
          <w:rFonts w:eastAsia="Calibri"/>
          <w:color w:val="000000"/>
          <w:szCs w:val="22"/>
        </w:rPr>
        <w:t>gydomi ivabradinu, kraujo spaudimą reikia sekti atitinkamais intervalais (žr. 4.8 skyrių).</w:t>
      </w:r>
    </w:p>
    <w:p w14:paraId="74CDC8A7" w14:textId="77777777" w:rsidR="006064D4" w:rsidRDefault="006064D4" w:rsidP="006064D4">
      <w:pPr>
        <w:widowControl w:val="0"/>
        <w:autoSpaceDE w:val="0"/>
        <w:autoSpaceDN w:val="0"/>
        <w:adjustRightInd w:val="0"/>
        <w:rPr>
          <w:rFonts w:eastAsia="Calibri"/>
          <w:color w:val="000000"/>
          <w:szCs w:val="22"/>
          <w:u w:val="single"/>
        </w:rPr>
      </w:pPr>
    </w:p>
    <w:p w14:paraId="1597A488"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color w:val="000000"/>
          <w:szCs w:val="22"/>
          <w:u w:val="single"/>
        </w:rPr>
        <w:t>Pagalbinės medžiagos</w:t>
      </w:r>
    </w:p>
    <w:p w14:paraId="758FC49A" w14:textId="77777777" w:rsidR="006064D4" w:rsidRPr="00C50242" w:rsidRDefault="006064D4" w:rsidP="006064D4">
      <w:pPr>
        <w:widowControl w:val="0"/>
        <w:rPr>
          <w:rFonts w:eastAsia="Calibri"/>
          <w:color w:val="000000"/>
          <w:szCs w:val="22"/>
        </w:rPr>
      </w:pPr>
      <w:r>
        <w:rPr>
          <w:rFonts w:eastAsia="Calibri"/>
          <w:color w:val="000000"/>
          <w:szCs w:val="22"/>
        </w:rPr>
        <w:t>Šio vaistinio preparato sudėtyje</w:t>
      </w:r>
      <w:r w:rsidRPr="00C50242">
        <w:rPr>
          <w:rFonts w:eastAsia="Calibri"/>
          <w:color w:val="000000"/>
          <w:szCs w:val="22"/>
        </w:rPr>
        <w:t xml:space="preserve"> yra laktozės. Šio vaistinio preparato negalima vartoti pacientams, kuriems nustatytas retas paveldimas sutrikimas – galaktozės netoleravimas, visiškas laktazės stygius arba gliukozės ir galaktozės malabsorbcija.</w:t>
      </w:r>
    </w:p>
    <w:p w14:paraId="277647ED" w14:textId="77777777" w:rsidR="006064D4" w:rsidRPr="00C50242" w:rsidRDefault="006064D4" w:rsidP="006064D4">
      <w:pPr>
        <w:widowControl w:val="0"/>
        <w:rPr>
          <w:rFonts w:eastAsia="Calibri"/>
          <w:color w:val="000000"/>
          <w:szCs w:val="22"/>
        </w:rPr>
      </w:pPr>
    </w:p>
    <w:p w14:paraId="7FB20BDC"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Sąveika su kitais vaistiniais preparatais ir kitokia sąveika</w:t>
      </w:r>
    </w:p>
    <w:p w14:paraId="6C7E0309" w14:textId="77777777" w:rsidR="006064D4" w:rsidRPr="00C50242" w:rsidRDefault="006064D4" w:rsidP="006064D4">
      <w:pPr>
        <w:keepNext/>
        <w:spacing w:line="240" w:lineRule="auto"/>
        <w:rPr>
          <w:noProof/>
          <w:szCs w:val="22"/>
        </w:rPr>
      </w:pPr>
    </w:p>
    <w:p w14:paraId="394763E2" w14:textId="77777777" w:rsidR="006064D4" w:rsidRPr="00C50242" w:rsidRDefault="006064D4" w:rsidP="006064D4">
      <w:pPr>
        <w:widowControl w:val="0"/>
        <w:tabs>
          <w:tab w:val="clear" w:pos="567"/>
        </w:tabs>
        <w:autoSpaceDE w:val="0"/>
        <w:autoSpaceDN w:val="0"/>
        <w:adjustRightInd w:val="0"/>
        <w:spacing w:line="240" w:lineRule="auto"/>
        <w:rPr>
          <w:rFonts w:eastAsia="Calibri"/>
          <w:color w:val="000000"/>
          <w:szCs w:val="22"/>
          <w:u w:val="single"/>
          <w:lang w:bidi="ar-SA"/>
        </w:rPr>
      </w:pPr>
      <w:r w:rsidRPr="00C50242">
        <w:rPr>
          <w:rFonts w:eastAsia="Calibri"/>
          <w:color w:val="000000"/>
          <w:szCs w:val="22"/>
          <w:u w:val="single"/>
          <w:lang w:bidi="ar-SA"/>
        </w:rPr>
        <w:t>Farmakodinaminė sąveika</w:t>
      </w:r>
    </w:p>
    <w:p w14:paraId="02CFB96F" w14:textId="77777777" w:rsidR="006064D4" w:rsidRPr="005B615B" w:rsidRDefault="006064D4" w:rsidP="006064D4">
      <w:pPr>
        <w:widowControl w:val="0"/>
        <w:tabs>
          <w:tab w:val="clear" w:pos="567"/>
        </w:tabs>
        <w:autoSpaceDE w:val="0"/>
        <w:autoSpaceDN w:val="0"/>
        <w:adjustRightInd w:val="0"/>
        <w:spacing w:line="240" w:lineRule="auto"/>
        <w:rPr>
          <w:rFonts w:eastAsia="Calibri"/>
          <w:i/>
          <w:iCs/>
          <w:color w:val="000000"/>
          <w:szCs w:val="22"/>
          <w:u w:val="single"/>
          <w:lang w:bidi="ar-SA"/>
        </w:rPr>
      </w:pPr>
      <w:r w:rsidRPr="005B615B">
        <w:rPr>
          <w:rFonts w:eastAsia="Calibri"/>
          <w:i/>
          <w:iCs/>
          <w:color w:val="000000"/>
          <w:szCs w:val="22"/>
          <w:u w:val="single"/>
          <w:lang w:bidi="ar-SA"/>
        </w:rPr>
        <w:t>Kartu vartoti nerekomenduojama</w:t>
      </w:r>
    </w:p>
    <w:p w14:paraId="7609931D" w14:textId="77777777" w:rsidR="006064D4" w:rsidRPr="00C50242" w:rsidRDefault="006064D4" w:rsidP="006064D4">
      <w:pPr>
        <w:widowControl w:val="0"/>
        <w:spacing w:line="240" w:lineRule="auto"/>
        <w:rPr>
          <w:rFonts w:eastAsia="Calibri"/>
          <w:color w:val="000000"/>
          <w:szCs w:val="22"/>
          <w:lang w:bidi="ar-SA"/>
        </w:rPr>
      </w:pPr>
      <w:r w:rsidRPr="00C50242">
        <w:rPr>
          <w:rFonts w:eastAsia="Calibri"/>
          <w:color w:val="000000"/>
          <w:szCs w:val="22"/>
          <w:lang w:bidi="ar-SA"/>
        </w:rPr>
        <w:t>Q-T intervalą ilginantys vaistiniai preparatai</w:t>
      </w:r>
    </w:p>
    <w:p w14:paraId="685DBDCA" w14:textId="77777777" w:rsidR="006064D4" w:rsidRPr="00C50242" w:rsidRDefault="006064D4" w:rsidP="006064D4">
      <w:pPr>
        <w:widowControl w:val="0"/>
        <w:numPr>
          <w:ilvl w:val="0"/>
          <w:numId w:val="10"/>
        </w:numPr>
        <w:tabs>
          <w:tab w:val="clear" w:pos="567"/>
        </w:tabs>
        <w:spacing w:line="259" w:lineRule="auto"/>
        <w:ind w:left="567" w:hanging="567"/>
        <w:rPr>
          <w:rFonts w:eastAsia="Calibri"/>
          <w:color w:val="000000"/>
          <w:szCs w:val="22"/>
          <w:lang w:bidi="ar-SA"/>
        </w:rPr>
      </w:pPr>
      <w:r w:rsidRPr="00C50242">
        <w:rPr>
          <w:rFonts w:eastAsia="Calibri"/>
          <w:color w:val="000000"/>
          <w:szCs w:val="22"/>
          <w:lang w:bidi="ar-SA"/>
        </w:rPr>
        <w:t>Q-T intervalą ilginantys širdies ir kraujagyslių sistemą veikiantys vaistiniai preparatai, pvz., chinidinas, dizopiramidas, bepridilis, sotalolis, ibutilidas, amjodaronas.</w:t>
      </w:r>
    </w:p>
    <w:p w14:paraId="6F46E1B2" w14:textId="77777777" w:rsidR="006064D4" w:rsidRPr="00C50242" w:rsidRDefault="006064D4" w:rsidP="006064D4">
      <w:pPr>
        <w:widowControl w:val="0"/>
        <w:numPr>
          <w:ilvl w:val="0"/>
          <w:numId w:val="10"/>
        </w:numPr>
        <w:tabs>
          <w:tab w:val="clear" w:pos="567"/>
        </w:tabs>
        <w:spacing w:line="259" w:lineRule="auto"/>
        <w:ind w:left="567" w:hanging="567"/>
        <w:rPr>
          <w:rFonts w:eastAsia="Calibri"/>
          <w:color w:val="000000"/>
          <w:szCs w:val="22"/>
          <w:lang w:bidi="ar-SA"/>
        </w:rPr>
      </w:pPr>
      <w:r w:rsidRPr="00C50242">
        <w:rPr>
          <w:rFonts w:eastAsia="Calibri"/>
          <w:color w:val="000000"/>
          <w:szCs w:val="22"/>
          <w:lang w:bidi="ar-SA"/>
        </w:rPr>
        <w:t>Q-T intervalą ilginantys ne širdies ir kraujagyslių sistemą veikiantys vaistiniai preparatai, pvz., pimozidas, ziprazidonas, sertindolas, meflokvinas, halofantrinas, pentamidinas, cisapridas, į veną leidžiami eritromicino preparatai.</w:t>
      </w:r>
    </w:p>
    <w:p w14:paraId="0D4D5869" w14:textId="77777777" w:rsidR="006064D4" w:rsidRPr="00C50242" w:rsidRDefault="006064D4" w:rsidP="006064D4">
      <w:pPr>
        <w:widowControl w:val="0"/>
        <w:tabs>
          <w:tab w:val="clear" w:pos="567"/>
        </w:tabs>
        <w:spacing w:line="240" w:lineRule="auto"/>
        <w:rPr>
          <w:snapToGrid w:val="0"/>
          <w:szCs w:val="22"/>
          <w:lang w:eastAsia="en-US" w:bidi="ar-SA"/>
        </w:rPr>
      </w:pPr>
      <w:r w:rsidRPr="00C50242">
        <w:rPr>
          <w:snapToGrid w:val="0"/>
          <w:szCs w:val="22"/>
          <w:lang w:eastAsia="en-US" w:bidi="ar-SA"/>
        </w:rPr>
        <w:t>Q-T intervalą ilginančių tiek širdies ir kraujagyslių sistemą veikiančių, tiek ne širdies bei kraujagyslių sistemą veikiančių vaistinių preparatų kartu su ivabradinu vartoti nepatariama, kadangi suretėjus širdies ritmui Q-T intervalo pailgėjimas gali pasunkėti. Jeigu taip gydyti būtina, reikia atidžiai sekti širdies funkciją (žr. 4.4 skyrių).</w:t>
      </w:r>
    </w:p>
    <w:p w14:paraId="6B45799A" w14:textId="77777777" w:rsidR="006064D4" w:rsidRPr="00C50242" w:rsidRDefault="006064D4" w:rsidP="006064D4">
      <w:pPr>
        <w:keepNext/>
        <w:spacing w:line="240" w:lineRule="auto"/>
        <w:rPr>
          <w:noProof/>
          <w:szCs w:val="22"/>
        </w:rPr>
      </w:pPr>
    </w:p>
    <w:p w14:paraId="6356F165" w14:textId="77777777" w:rsidR="006064D4" w:rsidRPr="005B615B" w:rsidRDefault="006064D4" w:rsidP="006064D4">
      <w:pPr>
        <w:widowControl w:val="0"/>
        <w:autoSpaceDE w:val="0"/>
        <w:autoSpaceDN w:val="0"/>
        <w:adjustRightInd w:val="0"/>
        <w:rPr>
          <w:rFonts w:eastAsia="Calibri"/>
          <w:i/>
          <w:iCs/>
          <w:color w:val="000000"/>
          <w:szCs w:val="22"/>
          <w:u w:val="single"/>
        </w:rPr>
      </w:pPr>
      <w:r w:rsidRPr="005B615B">
        <w:rPr>
          <w:rFonts w:eastAsia="Calibri"/>
          <w:i/>
          <w:iCs/>
          <w:color w:val="000000"/>
          <w:szCs w:val="22"/>
          <w:u w:val="single"/>
        </w:rPr>
        <w:t>Kartu vartoti su atsargumu</w:t>
      </w:r>
    </w:p>
    <w:p w14:paraId="197791A0" w14:textId="77777777" w:rsidR="006064D4" w:rsidRPr="005B615B" w:rsidRDefault="006064D4" w:rsidP="006064D4">
      <w:pPr>
        <w:widowControl w:val="0"/>
        <w:rPr>
          <w:rFonts w:eastAsia="Calibri"/>
          <w:i/>
          <w:iCs/>
          <w:color w:val="000000"/>
          <w:szCs w:val="22"/>
        </w:rPr>
      </w:pPr>
      <w:r w:rsidRPr="005B615B">
        <w:rPr>
          <w:rFonts w:eastAsia="Calibri"/>
          <w:i/>
          <w:iCs/>
          <w:color w:val="000000"/>
          <w:szCs w:val="22"/>
        </w:rPr>
        <w:t>Kalį tausojantys diuretikai (tiazido diuretikai ir kilpiniai diuretikai)</w:t>
      </w:r>
    </w:p>
    <w:p w14:paraId="1B1A6A1D" w14:textId="77777777" w:rsidR="006064D4" w:rsidRPr="00C50242" w:rsidRDefault="006064D4" w:rsidP="006064D4">
      <w:pPr>
        <w:widowControl w:val="0"/>
        <w:rPr>
          <w:iCs/>
          <w:szCs w:val="22"/>
        </w:rPr>
      </w:pPr>
      <w:r>
        <w:rPr>
          <w:rFonts w:eastAsia="Calibri"/>
          <w:color w:val="000000"/>
          <w:szCs w:val="22"/>
        </w:rPr>
        <w:t>H</w:t>
      </w:r>
      <w:r w:rsidRPr="00C50242">
        <w:rPr>
          <w:rFonts w:eastAsia="Calibri"/>
          <w:color w:val="000000"/>
          <w:szCs w:val="22"/>
        </w:rPr>
        <w:t>ipokalemija gali padidinti aritmijos riziką. Kadangi ivabradinas gali sukelti bradikardiją, dėl to atsiradęs hipokalemijos ir bradikardijos</w:t>
      </w:r>
      <w:r w:rsidRPr="00C50242">
        <w:rPr>
          <w:snapToGrid w:val="0"/>
          <w:szCs w:val="22"/>
        </w:rPr>
        <w:t xml:space="preserve"> derinys, tai yra predisponuojantis sunkių aritmijų pasireiškimo faktorius, ypač pacientams, turintiems ilgo Q-T intervalo sindromą (įgimtą ar vaistinių preparatų sukeltą).</w:t>
      </w:r>
    </w:p>
    <w:p w14:paraId="5F659CD8" w14:textId="77777777" w:rsidR="006064D4" w:rsidRPr="00C50242" w:rsidRDefault="006064D4" w:rsidP="006064D4">
      <w:pPr>
        <w:spacing w:line="240" w:lineRule="auto"/>
        <w:jc w:val="both"/>
        <w:rPr>
          <w:szCs w:val="22"/>
          <w:highlight w:val="yellow"/>
        </w:rPr>
      </w:pPr>
    </w:p>
    <w:p w14:paraId="583F012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Farmakokinetinė sąveika</w:t>
      </w:r>
    </w:p>
    <w:p w14:paraId="041C2A96"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Ivabradiną metabolizuoja CYP 3A4 izofermentai. Jų aktyvumą vaistinis preparatas slopina labai silpnai. Įrodyta, jog kitų CYP 3A4 substratų (silpno, vidutinio stiprumo ar stipraus poveikio inhibitorių) metabolizmui ir koncentracijos dydžiui kraujyje ivabradinas įtakos nedaro. CYP 3A4 inhibitoriai arba induktoriai gali sąveikauti su ivabradinu ir dėl to daryti klinikai reikšmingą įtaką jo metabolizmui bei farmakokinetikai. Vaistų sąveikos tyrimų metu CYP 3A4 inhibitoriai ivabradino koncentraciją kraujo plazmoje didino, o induktoriai mažino. Ivabradino koncentracijos kraujo plazmoje padidėjimas gali būti susijęs su didelės bradikardijos rizika (žr. 4.4 skyrių).</w:t>
      </w:r>
    </w:p>
    <w:p w14:paraId="479A61CE" w14:textId="77777777" w:rsidR="006064D4" w:rsidRPr="00C50242" w:rsidRDefault="006064D4" w:rsidP="006064D4">
      <w:pPr>
        <w:spacing w:line="240" w:lineRule="auto"/>
        <w:jc w:val="both"/>
        <w:rPr>
          <w:szCs w:val="22"/>
          <w:highlight w:val="yellow"/>
        </w:rPr>
      </w:pPr>
    </w:p>
    <w:p w14:paraId="08A70736" w14:textId="77777777" w:rsidR="006064D4" w:rsidRDefault="006064D4" w:rsidP="006064D4">
      <w:pPr>
        <w:widowControl w:val="0"/>
        <w:autoSpaceDE w:val="0"/>
        <w:autoSpaceDN w:val="0"/>
        <w:adjustRightInd w:val="0"/>
        <w:rPr>
          <w:rFonts w:eastAsia="Calibri"/>
          <w:i/>
          <w:iCs/>
          <w:color w:val="000000"/>
          <w:szCs w:val="22"/>
        </w:rPr>
      </w:pPr>
      <w:r w:rsidRPr="00C50242">
        <w:rPr>
          <w:rFonts w:eastAsia="Calibri"/>
          <w:i/>
          <w:iCs/>
          <w:color w:val="000000"/>
          <w:szCs w:val="22"/>
        </w:rPr>
        <w:t>Kartu vartoti draudžiama</w:t>
      </w:r>
    </w:p>
    <w:p w14:paraId="0ACC6143" w14:textId="77777777" w:rsidR="006064D4" w:rsidRPr="00C50242" w:rsidRDefault="006064D4" w:rsidP="006064D4">
      <w:pPr>
        <w:widowControl w:val="0"/>
        <w:autoSpaceDE w:val="0"/>
        <w:autoSpaceDN w:val="0"/>
        <w:adjustRightInd w:val="0"/>
        <w:rPr>
          <w:rFonts w:eastAsia="Calibri"/>
          <w:i/>
          <w:iCs/>
          <w:color w:val="000000"/>
          <w:szCs w:val="22"/>
        </w:rPr>
      </w:pPr>
      <w:r w:rsidRPr="008C2CAF">
        <w:rPr>
          <w:rFonts w:eastAsia="Calibri"/>
          <w:i/>
          <w:iCs/>
          <w:color w:val="000000"/>
          <w:szCs w:val="22"/>
        </w:rPr>
        <w:t>Stipraus poveikio CYP 3A4 izofermentų inhibitoriai</w:t>
      </w:r>
    </w:p>
    <w:p w14:paraId="5DBBF51F" w14:textId="77777777" w:rsidR="006064D4" w:rsidRPr="00C50242" w:rsidRDefault="006064D4" w:rsidP="006064D4">
      <w:pPr>
        <w:widowControl w:val="0"/>
        <w:rPr>
          <w:rFonts w:eastAsia="Calibri"/>
          <w:color w:val="000000"/>
          <w:szCs w:val="22"/>
        </w:rPr>
      </w:pPr>
      <w:r w:rsidRPr="00C50242">
        <w:rPr>
          <w:rFonts w:eastAsia="Calibri"/>
          <w:color w:val="000000"/>
          <w:szCs w:val="22"/>
        </w:rPr>
        <w:t>Kartu su ivabradinu draudžiama vartoti stipraus poveikio CYP 3A4 izofermentų inhibitorių, pvz., azolo grupės priešgrybelinių preparatų (ketokonazolo, itrakonazolo) makrolidinių antibiotikų (klaritromicino, geriamųjų eritromicino preparatų, josamicino, telitromicino), ŽIV proteazės inhibitorių (nelfinaviro, ritonaviro) ar nefazodono (žr. 4.3 skyrių). Stipraus poveikio CYP 3A4 inhibitorius ketokonazolas, vartojamas po 200 mg kartą per parą, ar josamicinas, vartojamas po 1 g 2 kartus per parą, vidutinę kartu vartojamo ivabradino ekspoziciją kraujo plazmoje padidino 7 - 8 kartus.</w:t>
      </w:r>
    </w:p>
    <w:p w14:paraId="0EB77F6E" w14:textId="77777777" w:rsidR="006064D4" w:rsidRPr="00C50242" w:rsidRDefault="006064D4" w:rsidP="006064D4">
      <w:pPr>
        <w:spacing w:line="240" w:lineRule="auto"/>
        <w:jc w:val="both"/>
        <w:rPr>
          <w:szCs w:val="22"/>
          <w:highlight w:val="yellow"/>
        </w:rPr>
      </w:pPr>
    </w:p>
    <w:p w14:paraId="30A05848" w14:textId="77777777" w:rsidR="006064D4" w:rsidRPr="005B615B" w:rsidRDefault="006064D4" w:rsidP="006064D4">
      <w:pPr>
        <w:widowControl w:val="0"/>
        <w:autoSpaceDE w:val="0"/>
        <w:autoSpaceDN w:val="0"/>
        <w:adjustRightInd w:val="0"/>
        <w:rPr>
          <w:rFonts w:eastAsia="Calibri"/>
          <w:i/>
          <w:iCs/>
          <w:color w:val="000000"/>
          <w:szCs w:val="22"/>
        </w:rPr>
      </w:pPr>
      <w:r w:rsidRPr="005B615B">
        <w:rPr>
          <w:rFonts w:eastAsia="Calibri"/>
          <w:i/>
          <w:iCs/>
          <w:color w:val="000000"/>
          <w:szCs w:val="22"/>
        </w:rPr>
        <w:t>Vidutinio stiprumo CYP 3A4 inhibitoriai</w:t>
      </w:r>
    </w:p>
    <w:p w14:paraId="12679A46" w14:textId="77777777" w:rsidR="006064D4" w:rsidRPr="00C50242" w:rsidRDefault="006064D4" w:rsidP="006064D4">
      <w:pPr>
        <w:widowControl w:val="0"/>
        <w:autoSpaceDE w:val="0"/>
        <w:autoSpaceDN w:val="0"/>
        <w:adjustRightInd w:val="0"/>
        <w:rPr>
          <w:rFonts w:eastAsia="Calibri"/>
          <w:color w:val="000000"/>
          <w:szCs w:val="22"/>
        </w:rPr>
      </w:pPr>
      <w:r>
        <w:rPr>
          <w:rFonts w:eastAsia="Calibri"/>
          <w:color w:val="000000"/>
          <w:szCs w:val="22"/>
        </w:rPr>
        <w:t>S</w:t>
      </w:r>
      <w:r w:rsidRPr="00C50242">
        <w:rPr>
          <w:rFonts w:eastAsia="Calibri"/>
          <w:color w:val="000000"/>
          <w:szCs w:val="22"/>
        </w:rPr>
        <w:t>pecifinės sąveikos tarp vaistinių preparatų sveikų savanorių ir ligonių tarpe tyrimai parodė, kad vartojant kartu su ivabradinu širdies susitraukimų dažnį mažinančius vaistinius preparatus diltiazemą ar verapamilį, ivabradino ekspozicija padidėja (AUC padidėja 2-3 kartus),o širdies susitraukimų dažnis papildomai sumažėja 5 kartais per minutę. Ivabradino kartu vartoti su šiais vaistiniais preparatais draudžiama (žr. 4.3 skyrių).</w:t>
      </w:r>
    </w:p>
    <w:p w14:paraId="2B963A49" w14:textId="77777777" w:rsidR="006064D4" w:rsidRPr="00C50242" w:rsidRDefault="006064D4" w:rsidP="006064D4">
      <w:pPr>
        <w:widowControl w:val="0"/>
        <w:autoSpaceDE w:val="0"/>
        <w:autoSpaceDN w:val="0"/>
        <w:adjustRightInd w:val="0"/>
        <w:rPr>
          <w:rFonts w:eastAsia="Calibri"/>
          <w:color w:val="000000"/>
          <w:szCs w:val="22"/>
        </w:rPr>
      </w:pPr>
    </w:p>
    <w:p w14:paraId="3D46C79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i/>
          <w:iCs/>
          <w:color w:val="000000"/>
          <w:szCs w:val="22"/>
        </w:rPr>
        <w:t>Kartu vartoti nerekomenduojama</w:t>
      </w:r>
    </w:p>
    <w:p w14:paraId="5F644AEA" w14:textId="77777777" w:rsidR="006064D4" w:rsidRPr="00C50242" w:rsidRDefault="006064D4" w:rsidP="006064D4">
      <w:pPr>
        <w:widowControl w:val="0"/>
        <w:rPr>
          <w:rFonts w:eastAsia="Calibri"/>
          <w:color w:val="000000"/>
          <w:szCs w:val="22"/>
        </w:rPr>
      </w:pPr>
      <w:r w:rsidRPr="00C50242">
        <w:rPr>
          <w:rFonts w:eastAsia="Calibri"/>
          <w:color w:val="000000"/>
          <w:szCs w:val="22"/>
        </w:rPr>
        <w:t>Greipfrutų sultys. Kartu su greipfrutų sultimis vartojamo ivabradino ekspozicija buvo 2 kartus didesnė. Vadinasi, ivabradinu gydomiems pacientams reikia vengti gerti greipfrutų sulčių.</w:t>
      </w:r>
    </w:p>
    <w:p w14:paraId="259AE965" w14:textId="77777777" w:rsidR="006064D4" w:rsidRPr="00C50242" w:rsidRDefault="006064D4" w:rsidP="006064D4">
      <w:pPr>
        <w:spacing w:line="240" w:lineRule="auto"/>
        <w:jc w:val="both"/>
        <w:rPr>
          <w:szCs w:val="22"/>
          <w:highlight w:val="yellow"/>
        </w:rPr>
      </w:pPr>
    </w:p>
    <w:p w14:paraId="42F8A13B" w14:textId="77777777" w:rsidR="006064D4" w:rsidRPr="005B615B" w:rsidRDefault="006064D4" w:rsidP="006064D4">
      <w:pPr>
        <w:widowControl w:val="0"/>
        <w:autoSpaceDE w:val="0"/>
        <w:autoSpaceDN w:val="0"/>
        <w:adjustRightInd w:val="0"/>
        <w:rPr>
          <w:rFonts w:eastAsia="Calibri"/>
          <w:color w:val="000000"/>
          <w:szCs w:val="22"/>
          <w:u w:val="single"/>
        </w:rPr>
      </w:pPr>
      <w:r w:rsidRPr="005B615B">
        <w:rPr>
          <w:rFonts w:eastAsia="Calibri"/>
          <w:i/>
          <w:iCs/>
          <w:color w:val="000000"/>
          <w:szCs w:val="22"/>
          <w:u w:val="single"/>
        </w:rPr>
        <w:t>Kartu vartoti su atsargumu</w:t>
      </w:r>
    </w:p>
    <w:p w14:paraId="574E3098" w14:textId="77777777" w:rsidR="006064D4" w:rsidRPr="005B615B" w:rsidRDefault="006064D4" w:rsidP="006064D4">
      <w:pPr>
        <w:widowControl w:val="0"/>
        <w:tabs>
          <w:tab w:val="clear" w:pos="567"/>
        </w:tabs>
        <w:spacing w:line="259" w:lineRule="auto"/>
        <w:rPr>
          <w:i/>
          <w:iCs/>
          <w:snapToGrid w:val="0"/>
          <w:szCs w:val="22"/>
        </w:rPr>
      </w:pPr>
      <w:r w:rsidRPr="005B615B">
        <w:rPr>
          <w:i/>
          <w:iCs/>
          <w:snapToGrid w:val="0"/>
          <w:szCs w:val="22"/>
        </w:rPr>
        <w:t>Vidutinio stiprumo CYP 3A4 inhibitoriai</w:t>
      </w:r>
    </w:p>
    <w:p w14:paraId="6DAB2117" w14:textId="77777777" w:rsidR="006064D4" w:rsidRPr="00C50242" w:rsidRDefault="006064D4" w:rsidP="006064D4">
      <w:pPr>
        <w:widowControl w:val="0"/>
        <w:tabs>
          <w:tab w:val="clear" w:pos="567"/>
        </w:tabs>
        <w:spacing w:line="259" w:lineRule="auto"/>
        <w:rPr>
          <w:iCs/>
          <w:szCs w:val="22"/>
        </w:rPr>
      </w:pPr>
      <w:r w:rsidRPr="00C50242">
        <w:rPr>
          <w:snapToGrid w:val="0"/>
          <w:szCs w:val="22"/>
        </w:rPr>
        <w:t>Kartu su vidutinio stiprumo CYP 3A4 izofermentų inhibitoriais, pvz., flukonazolu, ivabradino po 2,5 mg 2 kartus per parą vartoti galima, jeigu ramybės metu širdis susitraukinėja dažniau negu 70 kartų per minutę, tačiau reikia sekti širdies ritmą.</w:t>
      </w:r>
    </w:p>
    <w:p w14:paraId="59216272" w14:textId="77777777" w:rsidR="006064D4" w:rsidRDefault="006064D4" w:rsidP="006064D4">
      <w:pPr>
        <w:widowControl w:val="0"/>
        <w:tabs>
          <w:tab w:val="clear" w:pos="567"/>
        </w:tabs>
        <w:spacing w:line="259" w:lineRule="auto"/>
        <w:rPr>
          <w:iCs/>
          <w:szCs w:val="22"/>
        </w:rPr>
      </w:pPr>
    </w:p>
    <w:p w14:paraId="70CA8940" w14:textId="77777777" w:rsidR="006064D4" w:rsidRPr="005B615B" w:rsidRDefault="006064D4" w:rsidP="006064D4">
      <w:pPr>
        <w:widowControl w:val="0"/>
        <w:tabs>
          <w:tab w:val="clear" w:pos="567"/>
        </w:tabs>
        <w:spacing w:line="259" w:lineRule="auto"/>
        <w:rPr>
          <w:i/>
          <w:iCs/>
          <w:snapToGrid w:val="0"/>
          <w:szCs w:val="22"/>
        </w:rPr>
      </w:pPr>
      <w:r w:rsidRPr="005B615B">
        <w:rPr>
          <w:i/>
          <w:iCs/>
          <w:snapToGrid w:val="0"/>
          <w:szCs w:val="22"/>
        </w:rPr>
        <w:t>CYP 3A4 induktoriai</w:t>
      </w:r>
    </w:p>
    <w:p w14:paraId="25005449" w14:textId="77777777" w:rsidR="006064D4" w:rsidRPr="007F0A88" w:rsidRDefault="006064D4" w:rsidP="006064D4">
      <w:pPr>
        <w:widowControl w:val="0"/>
        <w:tabs>
          <w:tab w:val="clear" w:pos="567"/>
        </w:tabs>
        <w:spacing w:line="259" w:lineRule="auto"/>
        <w:rPr>
          <w:iCs/>
          <w:szCs w:val="22"/>
        </w:rPr>
      </w:pPr>
      <w:r w:rsidRPr="00451396">
        <w:rPr>
          <w:snapToGrid w:val="0"/>
          <w:szCs w:val="22"/>
        </w:rPr>
        <w:t xml:space="preserve">CYP 3A4 izofermentus indukuojantys vaistiniai preparatai (pvz., rifampicinas, barbitūratai, fenitoinas, </w:t>
      </w:r>
      <w:r w:rsidRPr="001408E3">
        <w:rPr>
          <w:i/>
          <w:snapToGrid w:val="0"/>
          <w:szCs w:val="22"/>
        </w:rPr>
        <w:t xml:space="preserve">Hypericum </w:t>
      </w:r>
      <w:r w:rsidRPr="002C13E4">
        <w:rPr>
          <w:i/>
          <w:snapToGrid w:val="0"/>
          <w:szCs w:val="22"/>
        </w:rPr>
        <w:t>perforatum</w:t>
      </w:r>
      <w:r w:rsidRPr="007F0A88">
        <w:rPr>
          <w:snapToGrid w:val="0"/>
          <w:szCs w:val="22"/>
        </w:rPr>
        <w:t xml:space="preserve"> (paprastųjų jonažolių preparatai) gali mažinti ivabradino ekspoziciją ir aktyvumą. Kartu su vaistiniais preparatais, indukuojančiais CYP 3A4 izofermentus, vartojamo ivabradino dozę gali tekti keisti. Kartu su paprastųjų jonažolių preparatais geriant 10 mg ivabradino dozę 2 kartus per parą, pastarojo vaistinio preparato AUC buvo perpus mažesnis. Vadinasi, ivabradinu gydomiems pacientams vartoti paprastųjų jonažolių preparatų nerekomenduojama.</w:t>
      </w:r>
    </w:p>
    <w:p w14:paraId="18AE4E10" w14:textId="77777777" w:rsidR="006064D4" w:rsidRPr="00C50242" w:rsidRDefault="006064D4" w:rsidP="006064D4">
      <w:pPr>
        <w:spacing w:line="240" w:lineRule="auto"/>
        <w:ind w:left="567" w:hanging="567"/>
        <w:jc w:val="both"/>
        <w:rPr>
          <w:szCs w:val="22"/>
          <w:highlight w:val="yellow"/>
          <w:lang w:val="en-GB" w:eastAsia="en-US" w:bidi="ar-SA"/>
        </w:rPr>
      </w:pPr>
    </w:p>
    <w:p w14:paraId="71F5719C" w14:textId="77777777" w:rsidR="006064D4" w:rsidRPr="005B615B" w:rsidRDefault="006064D4" w:rsidP="006064D4">
      <w:pPr>
        <w:widowControl w:val="0"/>
        <w:tabs>
          <w:tab w:val="clear" w:pos="567"/>
        </w:tabs>
        <w:autoSpaceDE w:val="0"/>
        <w:autoSpaceDN w:val="0"/>
        <w:adjustRightInd w:val="0"/>
        <w:spacing w:line="240" w:lineRule="auto"/>
        <w:rPr>
          <w:rFonts w:eastAsia="Calibri"/>
          <w:i/>
          <w:color w:val="000000"/>
          <w:szCs w:val="22"/>
          <w:u w:val="single"/>
          <w:lang w:bidi="ar-SA"/>
        </w:rPr>
      </w:pPr>
      <w:r w:rsidRPr="005B615B">
        <w:rPr>
          <w:rFonts w:eastAsia="Calibri"/>
          <w:i/>
          <w:color w:val="000000"/>
          <w:szCs w:val="22"/>
          <w:u w:val="single"/>
          <w:lang w:bidi="ar-SA"/>
        </w:rPr>
        <w:t xml:space="preserve">Kiti kartu vartojami preparatai </w:t>
      </w:r>
    </w:p>
    <w:p w14:paraId="7014578B" w14:textId="77777777" w:rsidR="006064D4" w:rsidRPr="00C50242" w:rsidRDefault="006064D4" w:rsidP="006064D4">
      <w:pPr>
        <w:widowControl w:val="0"/>
        <w:tabs>
          <w:tab w:val="clear" w:pos="567"/>
        </w:tabs>
        <w:autoSpaceDE w:val="0"/>
        <w:autoSpaceDN w:val="0"/>
        <w:adjustRightInd w:val="0"/>
        <w:spacing w:line="240" w:lineRule="auto"/>
        <w:rPr>
          <w:rFonts w:eastAsia="Calibri"/>
          <w:color w:val="000000"/>
          <w:szCs w:val="22"/>
          <w:lang w:bidi="ar-SA"/>
        </w:rPr>
      </w:pPr>
      <w:r w:rsidRPr="00C50242">
        <w:rPr>
          <w:rFonts w:eastAsia="Calibri"/>
          <w:color w:val="000000"/>
          <w:szCs w:val="22"/>
          <w:lang w:bidi="ar-SA"/>
        </w:rPr>
        <w:t>Specifinių vaistinių preparatų sąveikos tyrimų metu protono pompos 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Ivabradinas klinikai reikšmingo poveikio simvastatino, amlodipino bei lacidipino farmakokinetikai, digoksino ir varfarino farmakokinetikai bei farmakodinamikai ir aspirino farmakodinamikai nedarė.</w:t>
      </w:r>
    </w:p>
    <w:p w14:paraId="576F62A9" w14:textId="77777777" w:rsidR="006064D4" w:rsidRPr="00C50242" w:rsidRDefault="006064D4" w:rsidP="006064D4">
      <w:pPr>
        <w:widowControl w:val="0"/>
        <w:spacing w:line="240" w:lineRule="auto"/>
        <w:rPr>
          <w:snapToGrid w:val="0"/>
          <w:szCs w:val="22"/>
          <w:lang w:eastAsia="en-US" w:bidi="ar-SA"/>
        </w:rPr>
      </w:pPr>
      <w:r w:rsidRPr="00C50242">
        <w:rPr>
          <w:rFonts w:eastAsia="Calibri"/>
          <w:color w:val="000000"/>
          <w:szCs w:val="22"/>
          <w:lang w:bidi="ar-SA"/>
        </w:rPr>
        <w:t>Pagrindžamųjų III fazės tyrimų metu kartu su ivabradinu vartoti AKF inhibitoriai, angiotenzinui II jautrių receptorių adrenoblokatoriai, beta adrenoblokatoriai, diuretikai, aldosterono antagonistai,</w:t>
      </w:r>
      <w:r w:rsidRPr="00C50242">
        <w:rPr>
          <w:snapToGrid w:val="0"/>
          <w:szCs w:val="22"/>
          <w:lang w:eastAsia="en-US" w:bidi="ar-SA"/>
        </w:rPr>
        <w:t xml:space="preserve"> ilgai ar trumpai veikiantys HMG CoA reduktazės inhibitoriai, fibratai, protono pompos inhibitoriai, geriamieji preparatai nuo cukrinio diabeto, aspirinas bei kiti trombocitų funkciją slopinantys vaistiniai preparatai. Gydant jais ir ivabradinu, pastarojo saugumas nekito.</w:t>
      </w:r>
    </w:p>
    <w:p w14:paraId="6728CE46" w14:textId="77777777" w:rsidR="006064D4" w:rsidRPr="00C50242" w:rsidRDefault="006064D4" w:rsidP="006064D4">
      <w:pPr>
        <w:widowControl w:val="0"/>
        <w:spacing w:line="240" w:lineRule="auto"/>
        <w:rPr>
          <w:snapToGrid w:val="0"/>
          <w:szCs w:val="22"/>
          <w:lang w:eastAsia="en-US" w:bidi="ar-SA"/>
        </w:rPr>
      </w:pPr>
    </w:p>
    <w:p w14:paraId="237E4E50" w14:textId="77777777" w:rsidR="006064D4" w:rsidRPr="005B615B" w:rsidRDefault="006064D4" w:rsidP="006064D4">
      <w:pPr>
        <w:widowControl w:val="0"/>
        <w:tabs>
          <w:tab w:val="clear" w:pos="567"/>
        </w:tabs>
        <w:autoSpaceDE w:val="0"/>
        <w:autoSpaceDN w:val="0"/>
        <w:adjustRightInd w:val="0"/>
        <w:spacing w:line="240" w:lineRule="auto"/>
        <w:rPr>
          <w:rFonts w:eastAsia="Calibri"/>
          <w:color w:val="000000"/>
          <w:szCs w:val="22"/>
          <w:u w:val="single"/>
          <w:lang w:bidi="ar-SA"/>
        </w:rPr>
      </w:pPr>
      <w:r w:rsidRPr="005B615B">
        <w:rPr>
          <w:rFonts w:eastAsia="Calibri"/>
          <w:color w:val="000000"/>
          <w:szCs w:val="22"/>
          <w:u w:val="single"/>
          <w:lang w:bidi="ar-SA"/>
        </w:rPr>
        <w:t>Vaikų populiacija</w:t>
      </w:r>
    </w:p>
    <w:p w14:paraId="3F8F28B5" w14:textId="77777777" w:rsidR="006064D4" w:rsidRPr="00C50242" w:rsidRDefault="006064D4" w:rsidP="006064D4">
      <w:pPr>
        <w:widowControl w:val="0"/>
        <w:spacing w:line="240" w:lineRule="auto"/>
        <w:rPr>
          <w:rFonts w:eastAsia="Calibri"/>
          <w:color w:val="000000"/>
          <w:szCs w:val="22"/>
          <w:lang w:bidi="ar-SA"/>
        </w:rPr>
      </w:pPr>
      <w:r w:rsidRPr="00C50242">
        <w:rPr>
          <w:rFonts w:eastAsia="Calibri"/>
          <w:color w:val="000000"/>
          <w:szCs w:val="22"/>
          <w:lang w:bidi="ar-SA"/>
        </w:rPr>
        <w:t>Sąveikos tyrimai buvo atlikti tik su suaugusiais žmonėmis.</w:t>
      </w:r>
    </w:p>
    <w:p w14:paraId="721972D4" w14:textId="77777777" w:rsidR="006064D4" w:rsidRPr="00C50242" w:rsidRDefault="006064D4" w:rsidP="006064D4">
      <w:pPr>
        <w:spacing w:line="240" w:lineRule="auto"/>
        <w:rPr>
          <w:szCs w:val="22"/>
        </w:rPr>
      </w:pPr>
    </w:p>
    <w:p w14:paraId="55572F5E" w14:textId="77777777" w:rsidR="006064D4" w:rsidRPr="00C50242" w:rsidRDefault="006064D4" w:rsidP="006064D4">
      <w:pPr>
        <w:keepNext/>
        <w:numPr>
          <w:ilvl w:val="1"/>
          <w:numId w:val="3"/>
        </w:numPr>
        <w:spacing w:line="240" w:lineRule="auto"/>
        <w:outlineLvl w:val="0"/>
        <w:rPr>
          <w:noProof/>
          <w:szCs w:val="22"/>
        </w:rPr>
      </w:pPr>
      <w:r w:rsidRPr="00C50242">
        <w:rPr>
          <w:b/>
          <w:szCs w:val="22"/>
        </w:rPr>
        <w:t>Vaisingumas, nėštumo ir žindymo laikotarpis</w:t>
      </w:r>
    </w:p>
    <w:p w14:paraId="0CC108D6" w14:textId="77777777" w:rsidR="006064D4" w:rsidRPr="00C50242" w:rsidRDefault="006064D4" w:rsidP="006064D4">
      <w:pPr>
        <w:keepNext/>
        <w:spacing w:line="240" w:lineRule="auto"/>
        <w:rPr>
          <w:noProof/>
          <w:szCs w:val="22"/>
        </w:rPr>
      </w:pPr>
    </w:p>
    <w:p w14:paraId="647CAB7E" w14:textId="77777777" w:rsidR="006064D4" w:rsidRPr="00C50242" w:rsidRDefault="006064D4" w:rsidP="006064D4">
      <w:pPr>
        <w:spacing w:line="240" w:lineRule="auto"/>
        <w:rPr>
          <w:bCs/>
          <w:szCs w:val="22"/>
          <w:u w:val="single"/>
        </w:rPr>
      </w:pPr>
      <w:r w:rsidRPr="00C50242">
        <w:rPr>
          <w:bCs/>
          <w:szCs w:val="22"/>
          <w:u w:val="single"/>
        </w:rPr>
        <w:t>Vaisingos moterys</w:t>
      </w:r>
    </w:p>
    <w:p w14:paraId="1DCBF1F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Vaisingos moterys gydymo metu turi naudoti veiksmingą kontracepcijos metodą (žr. 4.3 skyrių).</w:t>
      </w:r>
    </w:p>
    <w:p w14:paraId="340F625C" w14:textId="77777777" w:rsidR="006064D4" w:rsidRPr="00C50242" w:rsidRDefault="006064D4" w:rsidP="006064D4">
      <w:pPr>
        <w:spacing w:line="240" w:lineRule="auto"/>
        <w:rPr>
          <w:szCs w:val="22"/>
        </w:rPr>
      </w:pPr>
    </w:p>
    <w:p w14:paraId="4D3D2908" w14:textId="77777777" w:rsidR="006064D4" w:rsidRPr="00C50242" w:rsidRDefault="006064D4" w:rsidP="006064D4">
      <w:pPr>
        <w:spacing w:line="240" w:lineRule="auto"/>
        <w:rPr>
          <w:bCs/>
          <w:szCs w:val="22"/>
          <w:u w:val="single"/>
        </w:rPr>
      </w:pPr>
      <w:r w:rsidRPr="00C50242">
        <w:rPr>
          <w:bCs/>
          <w:szCs w:val="22"/>
          <w:u w:val="single"/>
        </w:rPr>
        <w:t>Nėštumas</w:t>
      </w:r>
    </w:p>
    <w:p w14:paraId="3E5BE7E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Apie nėščių moterų gydymą ivabradinu duomenų nėra arba jų nepakanka.</w:t>
      </w:r>
    </w:p>
    <w:p w14:paraId="66DD6F00"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Tyrimų su gyvūnais metu nustatytas toksinis poveikis dauginimosi funkcijai. Šių tyrimų metu buvo nustatytas embriotoksinis ir teratogeninis poveikis (žr. 5.3 skyrių). Kokia galima žala žmogui, nežinoma, todėl nėštumo metu ivabradino vartoti negalima (žr. 4.3 skyrių).</w:t>
      </w:r>
    </w:p>
    <w:p w14:paraId="57F82F29" w14:textId="77777777" w:rsidR="006064D4" w:rsidRPr="00C50242" w:rsidRDefault="006064D4" w:rsidP="006064D4">
      <w:pPr>
        <w:spacing w:line="240" w:lineRule="auto"/>
        <w:rPr>
          <w:szCs w:val="22"/>
        </w:rPr>
      </w:pPr>
    </w:p>
    <w:p w14:paraId="673621C4" w14:textId="77777777" w:rsidR="006064D4" w:rsidRPr="00C50242" w:rsidRDefault="006064D4" w:rsidP="006064D4">
      <w:pPr>
        <w:spacing w:line="240" w:lineRule="auto"/>
        <w:rPr>
          <w:bCs/>
          <w:szCs w:val="22"/>
          <w:u w:val="single"/>
        </w:rPr>
      </w:pPr>
      <w:r w:rsidRPr="00C50242">
        <w:rPr>
          <w:bCs/>
          <w:szCs w:val="22"/>
          <w:u w:val="single"/>
        </w:rPr>
        <w:t>Žindymas</w:t>
      </w:r>
    </w:p>
    <w:p w14:paraId="22BA4F4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Tyrimų su gyvūnais duomenys rodo, jog ivabradino išsiskiria su motinos pienu, todėl kūdikį krūtimi maitinančioms moterims šio vaistinio preparato vartoti draudžiama (žr. 4.3 skyrių).</w:t>
      </w:r>
    </w:p>
    <w:p w14:paraId="6080CA1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Moterys, kurioms būtinas gydymas ivabradinu, turi nutraukti kūdikio žindymą ir pasirinkti kitokį kūdikio maitinimo būdą.</w:t>
      </w:r>
    </w:p>
    <w:p w14:paraId="47D57FAA" w14:textId="77777777" w:rsidR="006064D4" w:rsidRPr="00C50242" w:rsidRDefault="006064D4" w:rsidP="006064D4">
      <w:pPr>
        <w:widowControl w:val="0"/>
        <w:autoSpaceDE w:val="0"/>
        <w:autoSpaceDN w:val="0"/>
        <w:adjustRightInd w:val="0"/>
        <w:rPr>
          <w:rFonts w:eastAsia="Calibri"/>
          <w:color w:val="000000"/>
          <w:szCs w:val="22"/>
        </w:rPr>
      </w:pPr>
    </w:p>
    <w:p w14:paraId="648F7625"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Vaisingumas</w:t>
      </w:r>
    </w:p>
    <w:p w14:paraId="6EB45E07" w14:textId="77777777" w:rsidR="006064D4" w:rsidRPr="00C50242" w:rsidRDefault="006064D4" w:rsidP="006064D4">
      <w:pPr>
        <w:widowControl w:val="0"/>
        <w:rPr>
          <w:rFonts w:eastAsia="Calibri"/>
          <w:color w:val="000000"/>
          <w:szCs w:val="22"/>
        </w:rPr>
      </w:pPr>
      <w:r w:rsidRPr="00C50242">
        <w:rPr>
          <w:rFonts w:eastAsia="Calibri"/>
          <w:color w:val="000000"/>
          <w:szCs w:val="22"/>
        </w:rPr>
        <w:t>Tyrimų su žiurkėmis metu poveikio patinų ir patelių vaisingumui nenustatyta (žr. 5.3 skyrių).</w:t>
      </w:r>
    </w:p>
    <w:p w14:paraId="188824A9" w14:textId="77777777" w:rsidR="006064D4" w:rsidRPr="00C50242" w:rsidRDefault="006064D4" w:rsidP="006064D4">
      <w:pPr>
        <w:spacing w:line="240" w:lineRule="auto"/>
        <w:rPr>
          <w:noProof/>
          <w:szCs w:val="22"/>
        </w:rPr>
      </w:pPr>
    </w:p>
    <w:p w14:paraId="39F33373"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Poveikis gebėjimui vairuoti ir valdyti mechanizmus</w:t>
      </w:r>
    </w:p>
    <w:p w14:paraId="42098444" w14:textId="77777777" w:rsidR="006064D4" w:rsidRPr="00C50242" w:rsidRDefault="006064D4" w:rsidP="006064D4">
      <w:pPr>
        <w:keepNext/>
        <w:spacing w:line="240" w:lineRule="auto"/>
        <w:rPr>
          <w:noProof/>
          <w:szCs w:val="22"/>
        </w:rPr>
      </w:pPr>
    </w:p>
    <w:p w14:paraId="0223F51B" w14:textId="77777777" w:rsidR="006064D4" w:rsidRDefault="006064D4" w:rsidP="006064D4">
      <w:pPr>
        <w:widowControl w:val="0"/>
        <w:autoSpaceDE w:val="0"/>
        <w:autoSpaceDN w:val="0"/>
        <w:adjustRightInd w:val="0"/>
        <w:rPr>
          <w:rFonts w:eastAsia="Calibri"/>
          <w:color w:val="000000"/>
          <w:szCs w:val="22"/>
        </w:rPr>
      </w:pPr>
      <w:r w:rsidRPr="00451396">
        <w:rPr>
          <w:rFonts w:eastAsia="Calibri"/>
          <w:color w:val="000000"/>
          <w:szCs w:val="22"/>
        </w:rPr>
        <w:t>Ivabradinas neveikia arba daro nereikšmingą poveikį gebėjimui valdyti mechanizmus.</w:t>
      </w:r>
    </w:p>
    <w:p w14:paraId="387EBC7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Ar ivabradinas gali įtakoti gebėjimą vairuoti, nustatinėta specifiniais tyrimais su sveikais savanoriais. Jiems vairavimo gebos pokyčių vaistinis preparatas nesukėlė. Po vaistinio preparato pateikimo į rinką buvo gauta pranešimų apie gebėjimo vairuoti sutrikimo atvejus, susijusius su regėjimo simptomais. Ivabradinas gali sukelti trumpalaikį regimąjį šviesos fenomeną, daugiausiai fotopsiją (žr. 4.8 skyrių). To negalima pamiršti vairuojant ir valdant mechanizmus tokiu metu, kokiu staigiai gali kisti šviesos intensyvumas, ypač vairuojant naktį.</w:t>
      </w:r>
    </w:p>
    <w:p w14:paraId="7110E8C9" w14:textId="77777777" w:rsidR="006064D4" w:rsidRPr="00C50242" w:rsidRDefault="006064D4" w:rsidP="006064D4">
      <w:pPr>
        <w:spacing w:line="240" w:lineRule="auto"/>
        <w:rPr>
          <w:noProof/>
          <w:szCs w:val="22"/>
        </w:rPr>
      </w:pPr>
    </w:p>
    <w:p w14:paraId="30BF69C5" w14:textId="77777777" w:rsidR="006064D4" w:rsidRPr="00C50242" w:rsidRDefault="006064D4" w:rsidP="006064D4">
      <w:pPr>
        <w:keepNext/>
        <w:numPr>
          <w:ilvl w:val="1"/>
          <w:numId w:val="3"/>
        </w:numPr>
        <w:spacing w:line="240" w:lineRule="auto"/>
        <w:outlineLvl w:val="0"/>
        <w:rPr>
          <w:b/>
          <w:noProof/>
          <w:szCs w:val="22"/>
        </w:rPr>
      </w:pPr>
      <w:r w:rsidRPr="00C50242">
        <w:rPr>
          <w:b/>
          <w:noProof/>
          <w:szCs w:val="22"/>
        </w:rPr>
        <w:t>Nepageidaujamas poveikis</w:t>
      </w:r>
    </w:p>
    <w:p w14:paraId="3A49830F" w14:textId="77777777" w:rsidR="006064D4" w:rsidRPr="00C50242" w:rsidRDefault="006064D4" w:rsidP="006064D4">
      <w:pPr>
        <w:keepNext/>
        <w:autoSpaceDE w:val="0"/>
        <w:autoSpaceDN w:val="0"/>
        <w:adjustRightInd w:val="0"/>
        <w:spacing w:line="240" w:lineRule="auto"/>
        <w:rPr>
          <w:noProof/>
          <w:szCs w:val="22"/>
        </w:rPr>
      </w:pPr>
    </w:p>
    <w:p w14:paraId="31359DC8"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Saugumo duomenų santrauka</w:t>
      </w:r>
    </w:p>
    <w:p w14:paraId="70F2D87F" w14:textId="77777777" w:rsidR="006064D4" w:rsidRPr="00C50242" w:rsidRDefault="006064D4" w:rsidP="006064D4">
      <w:pPr>
        <w:widowControl w:val="0"/>
        <w:autoSpaceDE w:val="0"/>
        <w:autoSpaceDN w:val="0"/>
        <w:adjustRightInd w:val="0"/>
        <w:rPr>
          <w:rFonts w:eastAsia="Calibri"/>
          <w:color w:val="000000"/>
          <w:szCs w:val="22"/>
        </w:rPr>
      </w:pPr>
      <w:r w:rsidRPr="00451396">
        <w:rPr>
          <w:rFonts w:eastAsia="Calibri"/>
          <w:color w:val="000000"/>
          <w:szCs w:val="22"/>
        </w:rPr>
        <w:t>Dažniausi</w:t>
      </w:r>
      <w:r>
        <w:rPr>
          <w:rFonts w:eastAsia="Calibri"/>
          <w:color w:val="000000"/>
          <w:szCs w:val="22"/>
        </w:rPr>
        <w:t>as</w:t>
      </w:r>
      <w:r w:rsidRPr="00451396">
        <w:rPr>
          <w:rFonts w:eastAsia="Calibri"/>
          <w:color w:val="000000"/>
          <w:szCs w:val="22"/>
        </w:rPr>
        <w:t xml:space="preserve"> nepageidaujam</w:t>
      </w:r>
      <w:r>
        <w:rPr>
          <w:rFonts w:eastAsia="Calibri"/>
          <w:color w:val="000000"/>
          <w:szCs w:val="22"/>
        </w:rPr>
        <w:t>as</w:t>
      </w:r>
      <w:r w:rsidRPr="00451396">
        <w:rPr>
          <w:rFonts w:eastAsia="Calibri"/>
          <w:color w:val="000000"/>
          <w:szCs w:val="22"/>
        </w:rPr>
        <w:t xml:space="preserve"> poveik</w:t>
      </w:r>
      <w:r>
        <w:rPr>
          <w:rFonts w:eastAsia="Calibri"/>
          <w:color w:val="000000"/>
          <w:szCs w:val="22"/>
        </w:rPr>
        <w:t>is</w:t>
      </w:r>
      <w:r w:rsidRPr="00451396">
        <w:rPr>
          <w:rFonts w:eastAsia="Calibri"/>
          <w:color w:val="000000"/>
          <w:szCs w:val="22"/>
        </w:rPr>
        <w:t xml:space="preserve"> yra regimieji šviesos fenomenai (fosfenai) (14,5</w:t>
      </w:r>
      <w:r>
        <w:rPr>
          <w:rFonts w:eastAsia="Calibri"/>
          <w:color w:val="000000"/>
          <w:szCs w:val="22"/>
        </w:rPr>
        <w:t> </w:t>
      </w:r>
      <w:r w:rsidRPr="00451396">
        <w:rPr>
          <w:rFonts w:eastAsia="Calibri"/>
          <w:color w:val="000000"/>
          <w:szCs w:val="22"/>
        </w:rPr>
        <w:t>%) ir</w:t>
      </w:r>
      <w:r>
        <w:rPr>
          <w:rFonts w:eastAsia="Calibri"/>
          <w:color w:val="000000"/>
          <w:szCs w:val="22"/>
        </w:rPr>
        <w:t xml:space="preserve"> </w:t>
      </w:r>
      <w:r w:rsidRPr="00451396">
        <w:rPr>
          <w:rFonts w:eastAsia="Calibri"/>
          <w:color w:val="000000"/>
          <w:szCs w:val="22"/>
        </w:rPr>
        <w:t>bradikardija (3,3</w:t>
      </w:r>
      <w:r>
        <w:rPr>
          <w:rFonts w:eastAsia="Calibri"/>
          <w:color w:val="000000"/>
          <w:szCs w:val="22"/>
        </w:rPr>
        <w:t> </w:t>
      </w:r>
      <w:r w:rsidRPr="00451396">
        <w:rPr>
          <w:rFonts w:eastAsia="Calibri"/>
          <w:color w:val="000000"/>
          <w:szCs w:val="22"/>
        </w:rPr>
        <w:t>%). Ji</w:t>
      </w:r>
      <w:r>
        <w:rPr>
          <w:rFonts w:eastAsia="Calibri"/>
          <w:color w:val="000000"/>
          <w:szCs w:val="22"/>
        </w:rPr>
        <w:t>s</w:t>
      </w:r>
      <w:r w:rsidRPr="00451396">
        <w:rPr>
          <w:rFonts w:eastAsia="Calibri"/>
          <w:color w:val="000000"/>
          <w:szCs w:val="22"/>
        </w:rPr>
        <w:t xml:space="preserve"> priklaus</w:t>
      </w:r>
      <w:r>
        <w:rPr>
          <w:rFonts w:eastAsia="Calibri"/>
          <w:color w:val="000000"/>
          <w:szCs w:val="22"/>
        </w:rPr>
        <w:t>o</w:t>
      </w:r>
      <w:r w:rsidRPr="00451396">
        <w:rPr>
          <w:rFonts w:eastAsia="Calibri"/>
          <w:color w:val="000000"/>
          <w:szCs w:val="22"/>
        </w:rPr>
        <w:t xml:space="preserve"> nuo dozės ir </w:t>
      </w:r>
      <w:r>
        <w:rPr>
          <w:rFonts w:eastAsia="Calibri"/>
          <w:color w:val="000000"/>
          <w:szCs w:val="22"/>
        </w:rPr>
        <w:t>yra</w:t>
      </w:r>
      <w:r w:rsidRPr="00451396">
        <w:rPr>
          <w:rFonts w:eastAsia="Calibri"/>
          <w:color w:val="000000"/>
          <w:szCs w:val="22"/>
        </w:rPr>
        <w:t xml:space="preserve"> susijęs su farmakologiniu </w:t>
      </w:r>
      <w:r>
        <w:rPr>
          <w:rFonts w:eastAsia="Calibri"/>
          <w:color w:val="000000"/>
          <w:szCs w:val="22"/>
        </w:rPr>
        <w:t xml:space="preserve">vaistinio preparato </w:t>
      </w:r>
      <w:r w:rsidRPr="00451396">
        <w:rPr>
          <w:rFonts w:eastAsia="Calibri"/>
          <w:color w:val="000000"/>
          <w:szCs w:val="22"/>
        </w:rPr>
        <w:t>poveikiu.</w:t>
      </w:r>
    </w:p>
    <w:p w14:paraId="2F686DFC" w14:textId="77777777" w:rsidR="006064D4" w:rsidRPr="00C50242" w:rsidRDefault="006064D4" w:rsidP="006064D4">
      <w:pPr>
        <w:widowControl w:val="0"/>
        <w:autoSpaceDE w:val="0"/>
        <w:autoSpaceDN w:val="0"/>
        <w:adjustRightInd w:val="0"/>
        <w:rPr>
          <w:rFonts w:eastAsia="Calibri"/>
          <w:color w:val="000000"/>
          <w:szCs w:val="22"/>
        </w:rPr>
      </w:pPr>
    </w:p>
    <w:p w14:paraId="54501B1C" w14:textId="77777777" w:rsidR="006064D4" w:rsidRPr="00C50242" w:rsidRDefault="006064D4" w:rsidP="006064D4">
      <w:pPr>
        <w:widowControl w:val="0"/>
        <w:autoSpaceDE w:val="0"/>
        <w:autoSpaceDN w:val="0"/>
        <w:adjustRightInd w:val="0"/>
        <w:spacing w:line="240" w:lineRule="auto"/>
        <w:rPr>
          <w:rFonts w:eastAsia="Calibri"/>
          <w:color w:val="000000"/>
          <w:szCs w:val="22"/>
          <w:u w:val="single"/>
        </w:rPr>
      </w:pPr>
      <w:r w:rsidRPr="00C50242">
        <w:rPr>
          <w:rFonts w:eastAsia="Calibri"/>
          <w:color w:val="000000"/>
          <w:szCs w:val="22"/>
          <w:u w:val="single"/>
        </w:rPr>
        <w:t>Nepageidaujamų reakcijų sąrašas lentelėje</w:t>
      </w:r>
    </w:p>
    <w:p w14:paraId="202CF4B7" w14:textId="77777777" w:rsidR="006064D4" w:rsidRPr="00C50242" w:rsidRDefault="006064D4" w:rsidP="006064D4">
      <w:pPr>
        <w:widowControl w:val="0"/>
        <w:autoSpaceDE w:val="0"/>
        <w:autoSpaceDN w:val="0"/>
        <w:adjustRightInd w:val="0"/>
        <w:spacing w:line="240" w:lineRule="auto"/>
        <w:rPr>
          <w:rFonts w:eastAsia="Calibri"/>
          <w:color w:val="000000"/>
          <w:szCs w:val="22"/>
        </w:rPr>
      </w:pPr>
      <w:r w:rsidRPr="00C50242">
        <w:rPr>
          <w:rFonts w:eastAsia="Calibri"/>
          <w:color w:val="000000"/>
          <w:szCs w:val="22"/>
        </w:rPr>
        <w:t>Klinikinių tyrimų metu pasireiškęs nepageidaujamas poveikis ar nepageidaujami reiškiniai pateikti pagal jų dažnumą: labai dažni (≥1/10), dažni (nuo ≥1/100 iki &lt;1/10), nedažni (nuo ≥1/1000 iki &lt;1/100), reti (nuo ≥1/10 000 iki &lt;1/1000), labai reti &lt;1/10 000), dažnis nežinomas (negali būti  apskaičiuotas pagal turimus duomenis).</w:t>
      </w:r>
    </w:p>
    <w:p w14:paraId="77B4C766" w14:textId="77777777" w:rsidR="006064D4" w:rsidRPr="00C50242" w:rsidRDefault="006064D4" w:rsidP="006064D4">
      <w:pPr>
        <w:widowControl w:val="0"/>
        <w:autoSpaceDE w:val="0"/>
        <w:autoSpaceDN w:val="0"/>
        <w:adjustRightInd w:val="0"/>
        <w:spacing w:line="240" w:lineRule="auto"/>
        <w:jc w:val="both"/>
        <w:rPr>
          <w:snapToGrid w:val="0"/>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25"/>
        <w:gridCol w:w="1812"/>
        <w:gridCol w:w="3624"/>
      </w:tblGrid>
      <w:tr w:rsidR="006064D4" w:rsidRPr="00C50242" w14:paraId="37C96F90" w14:textId="77777777" w:rsidTr="00641C7D">
        <w:tc>
          <w:tcPr>
            <w:tcW w:w="2000" w:type="pct"/>
            <w:vAlign w:val="center"/>
          </w:tcPr>
          <w:p w14:paraId="6D5299B9" w14:textId="77777777" w:rsidR="006064D4" w:rsidRPr="00C50242" w:rsidRDefault="006064D4" w:rsidP="00641C7D">
            <w:pPr>
              <w:widowControl w:val="0"/>
              <w:autoSpaceDE w:val="0"/>
              <w:autoSpaceDN w:val="0"/>
              <w:adjustRightInd w:val="0"/>
              <w:rPr>
                <w:b/>
                <w:szCs w:val="22"/>
                <w:lang w:eastAsia="sl-SI"/>
              </w:rPr>
            </w:pPr>
            <w:r w:rsidRPr="00C50242">
              <w:rPr>
                <w:b/>
                <w:bCs/>
                <w:szCs w:val="22"/>
                <w:lang w:eastAsia="sl-SI"/>
              </w:rPr>
              <w:t>Organų sistemų klasės</w:t>
            </w:r>
          </w:p>
        </w:tc>
        <w:tc>
          <w:tcPr>
            <w:tcW w:w="1000" w:type="pct"/>
            <w:vAlign w:val="center"/>
          </w:tcPr>
          <w:p w14:paraId="14E05036" w14:textId="77777777" w:rsidR="006064D4" w:rsidRPr="00C50242" w:rsidRDefault="006064D4" w:rsidP="00641C7D">
            <w:pPr>
              <w:widowControl w:val="0"/>
              <w:autoSpaceDE w:val="0"/>
              <w:autoSpaceDN w:val="0"/>
              <w:adjustRightInd w:val="0"/>
              <w:rPr>
                <w:b/>
                <w:szCs w:val="22"/>
                <w:lang w:eastAsia="sl-SI"/>
              </w:rPr>
            </w:pPr>
            <w:r w:rsidRPr="00C50242">
              <w:rPr>
                <w:b/>
                <w:bCs/>
                <w:szCs w:val="22"/>
                <w:lang w:eastAsia="sl-SI"/>
              </w:rPr>
              <w:t>Dažnis</w:t>
            </w:r>
          </w:p>
        </w:tc>
        <w:tc>
          <w:tcPr>
            <w:tcW w:w="2000" w:type="pct"/>
            <w:vAlign w:val="center"/>
          </w:tcPr>
          <w:p w14:paraId="7C71E0C9" w14:textId="77777777" w:rsidR="006064D4" w:rsidRPr="00C50242" w:rsidRDefault="006064D4" w:rsidP="00641C7D">
            <w:pPr>
              <w:widowControl w:val="0"/>
              <w:autoSpaceDE w:val="0"/>
              <w:autoSpaceDN w:val="0"/>
              <w:adjustRightInd w:val="0"/>
              <w:rPr>
                <w:b/>
                <w:szCs w:val="22"/>
                <w:lang w:eastAsia="sl-SI"/>
              </w:rPr>
            </w:pPr>
            <w:r w:rsidRPr="00C50242">
              <w:rPr>
                <w:b/>
                <w:bCs/>
                <w:szCs w:val="22"/>
                <w:lang w:eastAsia="sl-SI"/>
              </w:rPr>
              <w:t>Dažniausiai vartojamas apibrėžimas</w:t>
            </w:r>
          </w:p>
        </w:tc>
      </w:tr>
      <w:tr w:rsidR="006064D4" w:rsidRPr="00C50242" w14:paraId="36EDE785" w14:textId="77777777" w:rsidTr="00641C7D">
        <w:tc>
          <w:tcPr>
            <w:tcW w:w="2000" w:type="pct"/>
            <w:vAlign w:val="center"/>
          </w:tcPr>
          <w:p w14:paraId="45C9BA8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Kraujo ir limfinės sistemos sutrikimai</w:t>
            </w:r>
          </w:p>
        </w:tc>
        <w:tc>
          <w:tcPr>
            <w:tcW w:w="1000" w:type="pct"/>
            <w:vAlign w:val="center"/>
          </w:tcPr>
          <w:p w14:paraId="6706D23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0BBB991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Eozinofilija</w:t>
            </w:r>
          </w:p>
        </w:tc>
      </w:tr>
      <w:tr w:rsidR="006064D4" w:rsidRPr="00C50242" w14:paraId="5B349D72" w14:textId="77777777" w:rsidTr="00641C7D">
        <w:tc>
          <w:tcPr>
            <w:tcW w:w="2000" w:type="pct"/>
            <w:vAlign w:val="center"/>
          </w:tcPr>
          <w:p w14:paraId="5FD7A810"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Metabolizmo ir mitybos sutrikimai</w:t>
            </w:r>
          </w:p>
        </w:tc>
        <w:tc>
          <w:tcPr>
            <w:tcW w:w="1000" w:type="pct"/>
            <w:vAlign w:val="center"/>
          </w:tcPr>
          <w:p w14:paraId="6F576A57"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07978777"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Hiperurikemija </w:t>
            </w:r>
          </w:p>
        </w:tc>
      </w:tr>
      <w:tr w:rsidR="006064D4" w:rsidRPr="00C50242" w14:paraId="647C1696" w14:textId="77777777" w:rsidTr="00641C7D">
        <w:tc>
          <w:tcPr>
            <w:tcW w:w="2000" w:type="pct"/>
            <w:vMerge w:val="restart"/>
            <w:vAlign w:val="center"/>
          </w:tcPr>
          <w:p w14:paraId="0C89079E"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Nervų sistemos sutrikimai</w:t>
            </w:r>
          </w:p>
        </w:tc>
        <w:tc>
          <w:tcPr>
            <w:tcW w:w="1000" w:type="pct"/>
            <w:vMerge w:val="restart"/>
            <w:vAlign w:val="center"/>
          </w:tcPr>
          <w:p w14:paraId="7FF5ECC5"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Dažni </w:t>
            </w:r>
          </w:p>
        </w:tc>
        <w:tc>
          <w:tcPr>
            <w:tcW w:w="2000" w:type="pct"/>
            <w:vAlign w:val="center"/>
          </w:tcPr>
          <w:p w14:paraId="1889407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Galvos skausmas (dažniausiai pirmąjį gydymo mėnesį)</w:t>
            </w:r>
          </w:p>
        </w:tc>
      </w:tr>
      <w:tr w:rsidR="006064D4" w:rsidRPr="00C50242" w14:paraId="5817C1B6" w14:textId="77777777" w:rsidTr="00641C7D">
        <w:tc>
          <w:tcPr>
            <w:tcW w:w="2000" w:type="pct"/>
            <w:vMerge/>
            <w:vAlign w:val="center"/>
          </w:tcPr>
          <w:p w14:paraId="077B5927"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2217ECC9"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0AE396AB"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Svaigulys galimai susijęs su bradikardija </w:t>
            </w:r>
          </w:p>
        </w:tc>
      </w:tr>
      <w:tr w:rsidR="006064D4" w:rsidRPr="00C50242" w14:paraId="7B88A161" w14:textId="77777777" w:rsidTr="00641C7D">
        <w:tc>
          <w:tcPr>
            <w:tcW w:w="2000" w:type="pct"/>
            <w:vMerge/>
            <w:vAlign w:val="center"/>
          </w:tcPr>
          <w:p w14:paraId="226F47AC" w14:textId="77777777" w:rsidR="006064D4" w:rsidRPr="00C50242" w:rsidRDefault="006064D4" w:rsidP="00641C7D">
            <w:pPr>
              <w:widowControl w:val="0"/>
              <w:autoSpaceDE w:val="0"/>
              <w:autoSpaceDN w:val="0"/>
              <w:adjustRightInd w:val="0"/>
              <w:rPr>
                <w:szCs w:val="22"/>
                <w:lang w:eastAsia="sl-SI"/>
              </w:rPr>
            </w:pPr>
          </w:p>
        </w:tc>
        <w:tc>
          <w:tcPr>
            <w:tcW w:w="1000" w:type="pct"/>
            <w:vAlign w:val="center"/>
          </w:tcPr>
          <w:p w14:paraId="221D622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5C4C709A"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Apalpimas, galimai susijęs su bradikardija) </w:t>
            </w:r>
          </w:p>
        </w:tc>
      </w:tr>
      <w:tr w:rsidR="006064D4" w:rsidRPr="00C50242" w14:paraId="02AE344B" w14:textId="77777777" w:rsidTr="00641C7D">
        <w:tc>
          <w:tcPr>
            <w:tcW w:w="2000" w:type="pct"/>
            <w:vMerge w:val="restart"/>
            <w:vAlign w:val="center"/>
          </w:tcPr>
          <w:p w14:paraId="43A3F37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Akių sutrikimai </w:t>
            </w:r>
          </w:p>
        </w:tc>
        <w:tc>
          <w:tcPr>
            <w:tcW w:w="1000" w:type="pct"/>
            <w:vAlign w:val="center"/>
          </w:tcPr>
          <w:p w14:paraId="03C0AF9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Labai dažni </w:t>
            </w:r>
          </w:p>
        </w:tc>
        <w:tc>
          <w:tcPr>
            <w:tcW w:w="2000" w:type="pct"/>
            <w:vAlign w:val="center"/>
          </w:tcPr>
          <w:p w14:paraId="121D2201"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Regimieji šviesos fenomenai (fosfenai) </w:t>
            </w:r>
          </w:p>
        </w:tc>
      </w:tr>
      <w:tr w:rsidR="006064D4" w:rsidRPr="00C50242" w14:paraId="20FFA6BE" w14:textId="77777777" w:rsidTr="00641C7D">
        <w:tc>
          <w:tcPr>
            <w:tcW w:w="2000" w:type="pct"/>
            <w:vMerge/>
            <w:vAlign w:val="center"/>
          </w:tcPr>
          <w:p w14:paraId="7018D000" w14:textId="77777777" w:rsidR="006064D4" w:rsidRPr="00C50242" w:rsidRDefault="006064D4" w:rsidP="00641C7D">
            <w:pPr>
              <w:widowControl w:val="0"/>
              <w:autoSpaceDE w:val="0"/>
              <w:autoSpaceDN w:val="0"/>
              <w:adjustRightInd w:val="0"/>
              <w:rPr>
                <w:szCs w:val="22"/>
                <w:lang w:eastAsia="sl-SI"/>
              </w:rPr>
            </w:pPr>
          </w:p>
        </w:tc>
        <w:tc>
          <w:tcPr>
            <w:tcW w:w="1000" w:type="pct"/>
            <w:vAlign w:val="center"/>
          </w:tcPr>
          <w:p w14:paraId="02F0770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Dažni</w:t>
            </w:r>
          </w:p>
        </w:tc>
        <w:tc>
          <w:tcPr>
            <w:tcW w:w="2000" w:type="pct"/>
            <w:vAlign w:val="center"/>
          </w:tcPr>
          <w:p w14:paraId="5E132F04"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Neryškus matymas</w:t>
            </w:r>
          </w:p>
        </w:tc>
      </w:tr>
      <w:tr w:rsidR="006064D4" w:rsidRPr="00C50242" w14:paraId="016993F5" w14:textId="77777777" w:rsidTr="00641C7D">
        <w:tc>
          <w:tcPr>
            <w:tcW w:w="2000" w:type="pct"/>
            <w:vMerge/>
            <w:vAlign w:val="center"/>
          </w:tcPr>
          <w:p w14:paraId="0AAC7BED" w14:textId="77777777" w:rsidR="006064D4" w:rsidRPr="00C50242" w:rsidRDefault="006064D4" w:rsidP="00641C7D">
            <w:pPr>
              <w:widowControl w:val="0"/>
              <w:autoSpaceDE w:val="0"/>
              <w:autoSpaceDN w:val="0"/>
              <w:adjustRightInd w:val="0"/>
              <w:rPr>
                <w:szCs w:val="22"/>
                <w:lang w:eastAsia="sl-SI"/>
              </w:rPr>
            </w:pPr>
          </w:p>
        </w:tc>
        <w:tc>
          <w:tcPr>
            <w:tcW w:w="1000" w:type="pct"/>
            <w:vMerge w:val="restart"/>
            <w:vAlign w:val="center"/>
          </w:tcPr>
          <w:p w14:paraId="161AEFB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226B174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Dvejinimasis (diplopija) </w:t>
            </w:r>
          </w:p>
        </w:tc>
      </w:tr>
      <w:tr w:rsidR="006064D4" w:rsidRPr="00C50242" w14:paraId="47C55BA8" w14:textId="77777777" w:rsidTr="00641C7D">
        <w:tc>
          <w:tcPr>
            <w:tcW w:w="2000" w:type="pct"/>
            <w:vMerge/>
            <w:vAlign w:val="center"/>
          </w:tcPr>
          <w:p w14:paraId="4A5DCD35"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0B9654BB"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213D4D25"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Regėjimo sutrikimas</w:t>
            </w:r>
          </w:p>
        </w:tc>
      </w:tr>
      <w:tr w:rsidR="006064D4" w:rsidRPr="00C50242" w14:paraId="666D8D4E" w14:textId="77777777" w:rsidTr="00641C7D">
        <w:tc>
          <w:tcPr>
            <w:tcW w:w="2000" w:type="pct"/>
            <w:vAlign w:val="center"/>
          </w:tcPr>
          <w:p w14:paraId="795A265A"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Ausų ir labirintų sutrikimai</w:t>
            </w:r>
          </w:p>
        </w:tc>
        <w:tc>
          <w:tcPr>
            <w:tcW w:w="1000" w:type="pct"/>
            <w:vAlign w:val="center"/>
          </w:tcPr>
          <w:p w14:paraId="127E413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10995C10"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Galvos svaigimas  (</w:t>
            </w:r>
            <w:r w:rsidRPr="00C50242">
              <w:rPr>
                <w:i/>
                <w:szCs w:val="22"/>
                <w:lang w:eastAsia="sl-SI"/>
              </w:rPr>
              <w:t>vertigo</w:t>
            </w:r>
            <w:r w:rsidRPr="00C50242">
              <w:rPr>
                <w:szCs w:val="22"/>
                <w:lang w:eastAsia="sl-SI"/>
              </w:rPr>
              <w:t xml:space="preserve">) </w:t>
            </w:r>
          </w:p>
        </w:tc>
      </w:tr>
      <w:tr w:rsidR="006064D4" w:rsidRPr="00C50242" w14:paraId="53D8EA98" w14:textId="77777777" w:rsidTr="00641C7D">
        <w:tc>
          <w:tcPr>
            <w:tcW w:w="2000" w:type="pct"/>
            <w:vMerge w:val="restart"/>
            <w:vAlign w:val="center"/>
          </w:tcPr>
          <w:p w14:paraId="13D2CBB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Širdies sutrikimai </w:t>
            </w:r>
          </w:p>
        </w:tc>
        <w:tc>
          <w:tcPr>
            <w:tcW w:w="1000" w:type="pct"/>
            <w:vMerge w:val="restart"/>
            <w:vAlign w:val="center"/>
          </w:tcPr>
          <w:p w14:paraId="18DE1847"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Dažni </w:t>
            </w:r>
          </w:p>
        </w:tc>
        <w:tc>
          <w:tcPr>
            <w:tcW w:w="2000" w:type="pct"/>
            <w:vAlign w:val="center"/>
          </w:tcPr>
          <w:p w14:paraId="1B562BBE"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Bradikardija </w:t>
            </w:r>
          </w:p>
        </w:tc>
      </w:tr>
      <w:tr w:rsidR="006064D4" w:rsidRPr="00C50242" w14:paraId="3CF01455" w14:textId="77777777" w:rsidTr="00641C7D">
        <w:tc>
          <w:tcPr>
            <w:tcW w:w="2000" w:type="pct"/>
            <w:vMerge/>
            <w:vAlign w:val="center"/>
          </w:tcPr>
          <w:p w14:paraId="43ACA980"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51EF7D00"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6B9B393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I laipsnio atrioventrikulinė blokada (EKG pailgėjęs PQ intervalas)</w:t>
            </w:r>
          </w:p>
        </w:tc>
      </w:tr>
      <w:tr w:rsidR="006064D4" w:rsidRPr="00C50242" w14:paraId="59C7E66D" w14:textId="77777777" w:rsidTr="00641C7D">
        <w:tc>
          <w:tcPr>
            <w:tcW w:w="2000" w:type="pct"/>
            <w:vMerge/>
            <w:vAlign w:val="center"/>
          </w:tcPr>
          <w:p w14:paraId="6148D0D3"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41802796"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6C7B85C6"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Prieširdžių virpėjimas </w:t>
            </w:r>
          </w:p>
        </w:tc>
      </w:tr>
      <w:tr w:rsidR="006064D4" w:rsidRPr="00C50242" w14:paraId="7053BCB9" w14:textId="77777777" w:rsidTr="00641C7D">
        <w:tc>
          <w:tcPr>
            <w:tcW w:w="2000" w:type="pct"/>
            <w:vMerge/>
            <w:vAlign w:val="center"/>
          </w:tcPr>
          <w:p w14:paraId="64DFDA35"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7AC311B2"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288ACFD4"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Skilvelinė ekstrasistolija</w:t>
            </w:r>
          </w:p>
        </w:tc>
      </w:tr>
      <w:tr w:rsidR="006064D4" w:rsidRPr="00C50242" w14:paraId="71E4816E" w14:textId="77777777" w:rsidTr="00641C7D">
        <w:tc>
          <w:tcPr>
            <w:tcW w:w="2000" w:type="pct"/>
            <w:vMerge/>
            <w:vAlign w:val="center"/>
          </w:tcPr>
          <w:p w14:paraId="577BF4B3" w14:textId="77777777" w:rsidR="006064D4" w:rsidRPr="00C50242" w:rsidRDefault="006064D4" w:rsidP="00641C7D">
            <w:pPr>
              <w:widowControl w:val="0"/>
              <w:autoSpaceDE w:val="0"/>
              <w:autoSpaceDN w:val="0"/>
              <w:adjustRightInd w:val="0"/>
              <w:rPr>
                <w:szCs w:val="22"/>
                <w:lang w:eastAsia="sl-SI"/>
              </w:rPr>
            </w:pPr>
          </w:p>
        </w:tc>
        <w:tc>
          <w:tcPr>
            <w:tcW w:w="1000" w:type="pct"/>
            <w:vAlign w:val="center"/>
          </w:tcPr>
          <w:p w14:paraId="49675BA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Nedažni</w:t>
            </w:r>
          </w:p>
        </w:tc>
        <w:tc>
          <w:tcPr>
            <w:tcW w:w="2000" w:type="pct"/>
            <w:vAlign w:val="center"/>
          </w:tcPr>
          <w:p w14:paraId="1D3413B3"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Palpitacija, supraventrikulinės ekstrasistolės</w:t>
            </w:r>
            <w:r>
              <w:rPr>
                <w:szCs w:val="22"/>
                <w:lang w:eastAsia="sl-SI"/>
              </w:rPr>
              <w:t xml:space="preserve">, </w:t>
            </w:r>
            <w:r w:rsidRPr="00451396">
              <w:rPr>
                <w:szCs w:val="22"/>
                <w:lang w:eastAsia="sl-SI"/>
              </w:rPr>
              <w:t>EKG pailgėjęs Q-T</w:t>
            </w:r>
            <w:r>
              <w:rPr>
                <w:szCs w:val="22"/>
                <w:lang w:eastAsia="sl-SI"/>
              </w:rPr>
              <w:t xml:space="preserve"> </w:t>
            </w:r>
            <w:r w:rsidRPr="00451396">
              <w:rPr>
                <w:szCs w:val="22"/>
                <w:lang w:eastAsia="sl-SI"/>
              </w:rPr>
              <w:t>intervalas</w:t>
            </w:r>
          </w:p>
        </w:tc>
      </w:tr>
      <w:tr w:rsidR="006064D4" w:rsidRPr="00C50242" w14:paraId="6FA0642A" w14:textId="77777777" w:rsidTr="00641C7D">
        <w:tc>
          <w:tcPr>
            <w:tcW w:w="2000" w:type="pct"/>
            <w:vMerge/>
            <w:vAlign w:val="center"/>
          </w:tcPr>
          <w:p w14:paraId="66465D22" w14:textId="77777777" w:rsidR="006064D4" w:rsidRPr="00C50242" w:rsidRDefault="006064D4" w:rsidP="00641C7D">
            <w:pPr>
              <w:widowControl w:val="0"/>
              <w:autoSpaceDE w:val="0"/>
              <w:autoSpaceDN w:val="0"/>
              <w:adjustRightInd w:val="0"/>
              <w:rPr>
                <w:szCs w:val="22"/>
                <w:lang w:eastAsia="sl-SI"/>
              </w:rPr>
            </w:pPr>
          </w:p>
        </w:tc>
        <w:tc>
          <w:tcPr>
            <w:tcW w:w="1000" w:type="pct"/>
            <w:vMerge w:val="restart"/>
            <w:vAlign w:val="center"/>
          </w:tcPr>
          <w:p w14:paraId="346FCB14"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Labai reti </w:t>
            </w:r>
          </w:p>
        </w:tc>
        <w:tc>
          <w:tcPr>
            <w:tcW w:w="2000" w:type="pct"/>
            <w:vAlign w:val="center"/>
          </w:tcPr>
          <w:p w14:paraId="3FCE7D0E"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II laipsnio atrioventrikulinė blokada, III laipsnio atrioventrikulinė blokada</w:t>
            </w:r>
          </w:p>
        </w:tc>
      </w:tr>
      <w:tr w:rsidR="006064D4" w:rsidRPr="00C50242" w14:paraId="4C7B20B9" w14:textId="77777777" w:rsidTr="00641C7D">
        <w:tc>
          <w:tcPr>
            <w:tcW w:w="2000" w:type="pct"/>
            <w:vMerge/>
            <w:vAlign w:val="center"/>
          </w:tcPr>
          <w:p w14:paraId="772F968A"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77AF32ED"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1741A59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Sinusinio mazgo silpnumo sindromas</w:t>
            </w:r>
          </w:p>
        </w:tc>
      </w:tr>
      <w:tr w:rsidR="006064D4" w:rsidRPr="00C50242" w14:paraId="5ECB6483" w14:textId="77777777" w:rsidTr="00641C7D">
        <w:tc>
          <w:tcPr>
            <w:tcW w:w="2000" w:type="pct"/>
            <w:vMerge w:val="restart"/>
            <w:vAlign w:val="center"/>
          </w:tcPr>
          <w:p w14:paraId="2AA324E3"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Kraujagyslių sutrikimai </w:t>
            </w:r>
          </w:p>
        </w:tc>
        <w:tc>
          <w:tcPr>
            <w:tcW w:w="1000" w:type="pct"/>
            <w:vAlign w:val="center"/>
          </w:tcPr>
          <w:p w14:paraId="4FCADD7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Dažni </w:t>
            </w:r>
          </w:p>
        </w:tc>
        <w:tc>
          <w:tcPr>
            <w:tcW w:w="2000" w:type="pct"/>
            <w:vAlign w:val="center"/>
          </w:tcPr>
          <w:p w14:paraId="349F4FF6"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Nekontroliuojamas kraujo spaudimas</w:t>
            </w:r>
          </w:p>
        </w:tc>
      </w:tr>
      <w:tr w:rsidR="006064D4" w:rsidRPr="00C50242" w14:paraId="3D8166ED" w14:textId="77777777" w:rsidTr="00641C7D">
        <w:tc>
          <w:tcPr>
            <w:tcW w:w="2000" w:type="pct"/>
            <w:vMerge/>
            <w:vAlign w:val="center"/>
          </w:tcPr>
          <w:p w14:paraId="3BDBCEC1" w14:textId="77777777" w:rsidR="006064D4" w:rsidRPr="00C50242" w:rsidRDefault="006064D4" w:rsidP="00641C7D">
            <w:pPr>
              <w:widowControl w:val="0"/>
              <w:autoSpaceDE w:val="0"/>
              <w:autoSpaceDN w:val="0"/>
              <w:adjustRightInd w:val="0"/>
              <w:rPr>
                <w:szCs w:val="22"/>
                <w:lang w:eastAsia="sl-SI"/>
              </w:rPr>
            </w:pPr>
          </w:p>
        </w:tc>
        <w:tc>
          <w:tcPr>
            <w:tcW w:w="1000" w:type="pct"/>
            <w:vAlign w:val="center"/>
          </w:tcPr>
          <w:p w14:paraId="7A97A1CB"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2626E73A"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Kraujo spaudimo sumažėjimas, galimai susijęs su bradikardija</w:t>
            </w:r>
          </w:p>
        </w:tc>
      </w:tr>
      <w:tr w:rsidR="006064D4" w:rsidRPr="00C50242" w14:paraId="496E0F1F" w14:textId="77777777" w:rsidTr="00641C7D">
        <w:tc>
          <w:tcPr>
            <w:tcW w:w="2000" w:type="pct"/>
            <w:vAlign w:val="center"/>
          </w:tcPr>
          <w:p w14:paraId="2856572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Kvėpavimo sistemos, krūtinės ląstos ir tarpuplaučio sutrikimai</w:t>
            </w:r>
          </w:p>
        </w:tc>
        <w:tc>
          <w:tcPr>
            <w:tcW w:w="1000" w:type="pct"/>
            <w:vAlign w:val="center"/>
          </w:tcPr>
          <w:p w14:paraId="135B6BB0"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353EE89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Dispnėja </w:t>
            </w:r>
          </w:p>
        </w:tc>
      </w:tr>
      <w:tr w:rsidR="006064D4" w:rsidRPr="00C50242" w14:paraId="045FFC66" w14:textId="77777777" w:rsidTr="00641C7D">
        <w:tc>
          <w:tcPr>
            <w:tcW w:w="2000" w:type="pct"/>
            <w:vMerge w:val="restart"/>
            <w:vAlign w:val="center"/>
          </w:tcPr>
          <w:p w14:paraId="1E46F46D"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Virškinimo trakto sutrikimai</w:t>
            </w:r>
          </w:p>
        </w:tc>
        <w:tc>
          <w:tcPr>
            <w:tcW w:w="1000" w:type="pct"/>
            <w:vMerge w:val="restart"/>
            <w:vAlign w:val="center"/>
          </w:tcPr>
          <w:p w14:paraId="231BBD1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7A32A7E5"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Pykinimas</w:t>
            </w:r>
          </w:p>
        </w:tc>
      </w:tr>
      <w:tr w:rsidR="006064D4" w:rsidRPr="00C50242" w14:paraId="0BB0102D" w14:textId="77777777" w:rsidTr="00641C7D">
        <w:tc>
          <w:tcPr>
            <w:tcW w:w="2000" w:type="pct"/>
            <w:vMerge/>
            <w:vAlign w:val="center"/>
          </w:tcPr>
          <w:p w14:paraId="7162806F"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6AE6290B"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1AC17B9E"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Vidurių užkietėjimas </w:t>
            </w:r>
          </w:p>
        </w:tc>
      </w:tr>
      <w:tr w:rsidR="006064D4" w:rsidRPr="00C50242" w14:paraId="07FAA200" w14:textId="77777777" w:rsidTr="00641C7D">
        <w:tc>
          <w:tcPr>
            <w:tcW w:w="2000" w:type="pct"/>
            <w:vMerge/>
            <w:vAlign w:val="center"/>
          </w:tcPr>
          <w:p w14:paraId="7C695587"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70030B4F"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3FD5CBDD"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Viduriavimas</w:t>
            </w:r>
          </w:p>
        </w:tc>
      </w:tr>
      <w:tr w:rsidR="006064D4" w:rsidRPr="00C50242" w14:paraId="2A8471EB" w14:textId="77777777" w:rsidTr="00641C7D">
        <w:tc>
          <w:tcPr>
            <w:tcW w:w="2000" w:type="pct"/>
            <w:vMerge/>
            <w:vAlign w:val="center"/>
          </w:tcPr>
          <w:p w14:paraId="35257CC5"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7A304FD4"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2A73760C"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Skausmas pilve* </w:t>
            </w:r>
          </w:p>
        </w:tc>
      </w:tr>
      <w:tr w:rsidR="006064D4" w:rsidRPr="00C50242" w14:paraId="3E477B4D" w14:textId="77777777" w:rsidTr="00641C7D">
        <w:tc>
          <w:tcPr>
            <w:tcW w:w="2000" w:type="pct"/>
            <w:vMerge w:val="restart"/>
            <w:vAlign w:val="center"/>
          </w:tcPr>
          <w:p w14:paraId="361309C1"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Odos ir poodinio audinio sutrikimai </w:t>
            </w:r>
          </w:p>
        </w:tc>
        <w:tc>
          <w:tcPr>
            <w:tcW w:w="1000" w:type="pct"/>
            <w:vMerge w:val="restart"/>
            <w:vAlign w:val="center"/>
          </w:tcPr>
          <w:p w14:paraId="136A129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6758371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Angioneurozinė edema</w:t>
            </w:r>
          </w:p>
        </w:tc>
      </w:tr>
      <w:tr w:rsidR="006064D4" w:rsidRPr="00C50242" w14:paraId="651CE9D4" w14:textId="77777777" w:rsidTr="00641C7D">
        <w:tc>
          <w:tcPr>
            <w:tcW w:w="2000" w:type="pct"/>
            <w:vMerge/>
            <w:vAlign w:val="center"/>
          </w:tcPr>
          <w:p w14:paraId="5752070C"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00E53B8B"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7529F15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Bėrimas </w:t>
            </w:r>
          </w:p>
        </w:tc>
      </w:tr>
      <w:tr w:rsidR="006064D4" w:rsidRPr="00C50242" w14:paraId="06116AF9" w14:textId="77777777" w:rsidTr="00641C7D">
        <w:tc>
          <w:tcPr>
            <w:tcW w:w="2000" w:type="pct"/>
            <w:vMerge/>
            <w:vAlign w:val="center"/>
          </w:tcPr>
          <w:p w14:paraId="21435132" w14:textId="77777777" w:rsidR="006064D4" w:rsidRPr="00C50242" w:rsidRDefault="006064D4" w:rsidP="00641C7D">
            <w:pPr>
              <w:widowControl w:val="0"/>
              <w:autoSpaceDE w:val="0"/>
              <w:autoSpaceDN w:val="0"/>
              <w:adjustRightInd w:val="0"/>
              <w:rPr>
                <w:szCs w:val="22"/>
                <w:lang w:eastAsia="sl-SI"/>
              </w:rPr>
            </w:pPr>
          </w:p>
        </w:tc>
        <w:tc>
          <w:tcPr>
            <w:tcW w:w="1000" w:type="pct"/>
            <w:vMerge w:val="restart"/>
            <w:vAlign w:val="center"/>
          </w:tcPr>
          <w:p w14:paraId="2E8EA336"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Reti* </w:t>
            </w:r>
          </w:p>
        </w:tc>
        <w:tc>
          <w:tcPr>
            <w:tcW w:w="2000" w:type="pct"/>
            <w:vAlign w:val="center"/>
          </w:tcPr>
          <w:p w14:paraId="3118235D"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Odos raudonis </w:t>
            </w:r>
          </w:p>
        </w:tc>
      </w:tr>
      <w:tr w:rsidR="006064D4" w:rsidRPr="00C50242" w14:paraId="07CB8FB0" w14:textId="77777777" w:rsidTr="00641C7D">
        <w:tc>
          <w:tcPr>
            <w:tcW w:w="2000" w:type="pct"/>
            <w:vMerge/>
            <w:vAlign w:val="center"/>
          </w:tcPr>
          <w:p w14:paraId="6541912C"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1F6B2019"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6BBB3420"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Niežėjimas</w:t>
            </w:r>
          </w:p>
        </w:tc>
      </w:tr>
      <w:tr w:rsidR="006064D4" w:rsidRPr="00C50242" w14:paraId="20ECDDE2" w14:textId="77777777" w:rsidTr="00641C7D">
        <w:tc>
          <w:tcPr>
            <w:tcW w:w="2000" w:type="pct"/>
            <w:vMerge/>
            <w:vAlign w:val="center"/>
          </w:tcPr>
          <w:p w14:paraId="27540152"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5CC36AF9"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4FEBB789"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Dilgėlinė </w:t>
            </w:r>
          </w:p>
        </w:tc>
      </w:tr>
      <w:tr w:rsidR="006064D4" w:rsidRPr="00C50242" w14:paraId="40A57B55" w14:textId="77777777" w:rsidTr="00641C7D">
        <w:tc>
          <w:tcPr>
            <w:tcW w:w="2000" w:type="pct"/>
            <w:vAlign w:val="center"/>
          </w:tcPr>
          <w:p w14:paraId="3A08FC25"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Skeleto, raumenų ir jungiamojo audinio sutrikimai </w:t>
            </w:r>
          </w:p>
        </w:tc>
        <w:tc>
          <w:tcPr>
            <w:tcW w:w="1000" w:type="pct"/>
            <w:vAlign w:val="center"/>
          </w:tcPr>
          <w:p w14:paraId="05BDF781"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63CCBE1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Raumenų </w:t>
            </w:r>
            <w:r>
              <w:rPr>
                <w:szCs w:val="22"/>
                <w:lang w:eastAsia="sl-SI"/>
              </w:rPr>
              <w:t>spazmai</w:t>
            </w:r>
            <w:r w:rsidRPr="00C50242">
              <w:rPr>
                <w:szCs w:val="22"/>
                <w:lang w:eastAsia="sl-SI"/>
              </w:rPr>
              <w:t xml:space="preserve"> </w:t>
            </w:r>
          </w:p>
        </w:tc>
      </w:tr>
      <w:tr w:rsidR="006064D4" w:rsidRPr="00C50242" w14:paraId="318C652C" w14:textId="77777777" w:rsidTr="00641C7D">
        <w:tc>
          <w:tcPr>
            <w:tcW w:w="2000" w:type="pct"/>
            <w:vAlign w:val="center"/>
          </w:tcPr>
          <w:p w14:paraId="277932D6" w14:textId="77777777" w:rsidR="006064D4" w:rsidRPr="00C50242" w:rsidRDefault="006064D4" w:rsidP="00641C7D">
            <w:pPr>
              <w:widowControl w:val="0"/>
              <w:autoSpaceDE w:val="0"/>
              <w:autoSpaceDN w:val="0"/>
              <w:adjustRightInd w:val="0"/>
              <w:rPr>
                <w:szCs w:val="22"/>
                <w:lang w:eastAsia="sl-SI"/>
              </w:rPr>
            </w:pPr>
            <w:r w:rsidRPr="009E2104">
              <w:rPr>
                <w:szCs w:val="22"/>
                <w:lang w:eastAsia="sl-SI"/>
              </w:rPr>
              <w:t>Inkstų ir šlapimo takų sutrikimai</w:t>
            </w:r>
          </w:p>
        </w:tc>
        <w:tc>
          <w:tcPr>
            <w:tcW w:w="1000" w:type="pct"/>
            <w:vAlign w:val="center"/>
          </w:tcPr>
          <w:p w14:paraId="6FA0161A" w14:textId="77777777" w:rsidR="006064D4" w:rsidRPr="00C50242" w:rsidRDefault="006064D4" w:rsidP="00641C7D">
            <w:pPr>
              <w:widowControl w:val="0"/>
              <w:autoSpaceDE w:val="0"/>
              <w:autoSpaceDN w:val="0"/>
              <w:adjustRightInd w:val="0"/>
              <w:rPr>
                <w:szCs w:val="22"/>
                <w:lang w:eastAsia="sl-SI"/>
              </w:rPr>
            </w:pPr>
            <w:r>
              <w:rPr>
                <w:szCs w:val="22"/>
                <w:lang w:eastAsia="sl-SI"/>
              </w:rPr>
              <w:t>Nedažni</w:t>
            </w:r>
          </w:p>
        </w:tc>
        <w:tc>
          <w:tcPr>
            <w:tcW w:w="2000" w:type="pct"/>
            <w:vAlign w:val="center"/>
          </w:tcPr>
          <w:p w14:paraId="6B7CE5E5" w14:textId="77777777" w:rsidR="006064D4" w:rsidRPr="00C50242" w:rsidRDefault="006064D4" w:rsidP="00641C7D">
            <w:pPr>
              <w:widowControl w:val="0"/>
              <w:autoSpaceDE w:val="0"/>
              <w:autoSpaceDN w:val="0"/>
              <w:adjustRightInd w:val="0"/>
              <w:rPr>
                <w:szCs w:val="22"/>
                <w:lang w:eastAsia="sl-SI"/>
              </w:rPr>
            </w:pPr>
            <w:r w:rsidRPr="009E2104">
              <w:rPr>
                <w:szCs w:val="22"/>
                <w:lang w:eastAsia="sl-SI"/>
              </w:rPr>
              <w:t>Kreatino kiekio padidėjimas kraujyje</w:t>
            </w:r>
          </w:p>
        </w:tc>
      </w:tr>
      <w:tr w:rsidR="006064D4" w:rsidRPr="00C50242" w14:paraId="7DE59C72" w14:textId="77777777" w:rsidTr="00641C7D">
        <w:tc>
          <w:tcPr>
            <w:tcW w:w="2000" w:type="pct"/>
            <w:vMerge w:val="restart"/>
            <w:vAlign w:val="center"/>
          </w:tcPr>
          <w:p w14:paraId="721220D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Bendrieji sutrikimai ir vartojimo vietos pažeidimai </w:t>
            </w:r>
          </w:p>
        </w:tc>
        <w:tc>
          <w:tcPr>
            <w:tcW w:w="1000" w:type="pct"/>
            <w:vMerge w:val="restart"/>
            <w:vAlign w:val="center"/>
          </w:tcPr>
          <w:p w14:paraId="3C840DB0"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Nedažni* </w:t>
            </w:r>
          </w:p>
        </w:tc>
        <w:tc>
          <w:tcPr>
            <w:tcW w:w="2000" w:type="pct"/>
            <w:vAlign w:val="center"/>
          </w:tcPr>
          <w:p w14:paraId="310DEA63"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Astenija, galimai susijusi su bradikardija </w:t>
            </w:r>
          </w:p>
        </w:tc>
      </w:tr>
      <w:tr w:rsidR="006064D4" w:rsidRPr="00C50242" w14:paraId="515DDF79" w14:textId="77777777" w:rsidTr="00641C7D">
        <w:tc>
          <w:tcPr>
            <w:tcW w:w="2000" w:type="pct"/>
            <w:vMerge/>
            <w:vAlign w:val="center"/>
          </w:tcPr>
          <w:p w14:paraId="6CAFC25D" w14:textId="77777777" w:rsidR="006064D4" w:rsidRPr="00C50242" w:rsidRDefault="006064D4" w:rsidP="00641C7D">
            <w:pPr>
              <w:widowControl w:val="0"/>
              <w:autoSpaceDE w:val="0"/>
              <w:autoSpaceDN w:val="0"/>
              <w:adjustRightInd w:val="0"/>
              <w:rPr>
                <w:szCs w:val="22"/>
                <w:lang w:eastAsia="sl-SI"/>
              </w:rPr>
            </w:pPr>
          </w:p>
        </w:tc>
        <w:tc>
          <w:tcPr>
            <w:tcW w:w="1000" w:type="pct"/>
            <w:vMerge/>
            <w:vAlign w:val="center"/>
          </w:tcPr>
          <w:p w14:paraId="2DC05ADA" w14:textId="77777777" w:rsidR="006064D4" w:rsidRPr="00C50242" w:rsidRDefault="006064D4" w:rsidP="00641C7D">
            <w:pPr>
              <w:widowControl w:val="0"/>
              <w:autoSpaceDE w:val="0"/>
              <w:autoSpaceDN w:val="0"/>
              <w:adjustRightInd w:val="0"/>
              <w:rPr>
                <w:szCs w:val="22"/>
                <w:lang w:eastAsia="sl-SI"/>
              </w:rPr>
            </w:pPr>
          </w:p>
        </w:tc>
        <w:tc>
          <w:tcPr>
            <w:tcW w:w="2000" w:type="pct"/>
            <w:vAlign w:val="center"/>
          </w:tcPr>
          <w:p w14:paraId="476A3AC8"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Nuovargis, galimai susijęs su bradikardija</w:t>
            </w:r>
          </w:p>
        </w:tc>
      </w:tr>
      <w:tr w:rsidR="006064D4" w:rsidRPr="00C50242" w14:paraId="503295A8" w14:textId="77777777" w:rsidTr="00641C7D">
        <w:tc>
          <w:tcPr>
            <w:tcW w:w="2000" w:type="pct"/>
            <w:vMerge/>
            <w:vAlign w:val="center"/>
          </w:tcPr>
          <w:p w14:paraId="1953167A" w14:textId="77777777" w:rsidR="006064D4" w:rsidRPr="00C50242" w:rsidRDefault="006064D4" w:rsidP="00641C7D">
            <w:pPr>
              <w:widowControl w:val="0"/>
              <w:autoSpaceDE w:val="0"/>
              <w:autoSpaceDN w:val="0"/>
              <w:adjustRightInd w:val="0"/>
              <w:rPr>
                <w:szCs w:val="22"/>
                <w:lang w:eastAsia="sl-SI"/>
              </w:rPr>
            </w:pPr>
          </w:p>
        </w:tc>
        <w:tc>
          <w:tcPr>
            <w:tcW w:w="1000" w:type="pct"/>
            <w:vAlign w:val="center"/>
          </w:tcPr>
          <w:p w14:paraId="239200EB"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 xml:space="preserve">Reti* </w:t>
            </w:r>
          </w:p>
        </w:tc>
        <w:tc>
          <w:tcPr>
            <w:tcW w:w="2000" w:type="pct"/>
            <w:vAlign w:val="center"/>
          </w:tcPr>
          <w:p w14:paraId="3339EC7F" w14:textId="77777777" w:rsidR="006064D4" w:rsidRPr="00C50242" w:rsidRDefault="006064D4" w:rsidP="00641C7D">
            <w:pPr>
              <w:widowControl w:val="0"/>
              <w:autoSpaceDE w:val="0"/>
              <w:autoSpaceDN w:val="0"/>
              <w:adjustRightInd w:val="0"/>
              <w:rPr>
                <w:szCs w:val="22"/>
                <w:lang w:eastAsia="sl-SI"/>
              </w:rPr>
            </w:pPr>
            <w:r w:rsidRPr="00C50242">
              <w:rPr>
                <w:szCs w:val="22"/>
                <w:lang w:eastAsia="sl-SI"/>
              </w:rPr>
              <w:t>Negalavimas, galimai susijęs su bradikardija</w:t>
            </w:r>
          </w:p>
        </w:tc>
      </w:tr>
    </w:tbl>
    <w:p w14:paraId="3FA43FD9" w14:textId="77777777" w:rsidR="006064D4" w:rsidRPr="00C50242" w:rsidRDefault="006064D4" w:rsidP="006064D4">
      <w:pPr>
        <w:widowControl w:val="0"/>
        <w:autoSpaceDE w:val="0"/>
        <w:autoSpaceDN w:val="0"/>
        <w:adjustRightInd w:val="0"/>
        <w:rPr>
          <w:rFonts w:eastAsia="Calibri"/>
          <w:color w:val="000000"/>
          <w:szCs w:val="22"/>
        </w:rPr>
      </w:pPr>
    </w:p>
    <w:p w14:paraId="1B323E4D"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Dažnis apskaičiuotas pagal gautus spontaninius pranešimus apie nepageidaujamus reiškinius klinikinių tyrimų metu.</w:t>
      </w:r>
    </w:p>
    <w:p w14:paraId="718CDAF9" w14:textId="77777777" w:rsidR="006064D4" w:rsidRPr="00C50242" w:rsidRDefault="006064D4" w:rsidP="006064D4">
      <w:pPr>
        <w:widowControl w:val="0"/>
        <w:autoSpaceDE w:val="0"/>
        <w:autoSpaceDN w:val="0"/>
        <w:adjustRightInd w:val="0"/>
        <w:rPr>
          <w:rFonts w:eastAsia="Calibri"/>
          <w:color w:val="000000"/>
          <w:szCs w:val="22"/>
        </w:rPr>
      </w:pPr>
    </w:p>
    <w:p w14:paraId="43B97BD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Atrinktų nepageidaujamų reakcijų aprašymas</w:t>
      </w:r>
    </w:p>
    <w:p w14:paraId="3DD0CAD6"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Regimieji šviesos fenomenai (fosfenai) atsirado 14,5% tiriamųjų ir pasireiškė laikinu ryškumo padidėjimu ribotoje regos lauko dalyje. Paprastai jis prasideda dėl staigaus šviesos intensyvumo pokyčio. Fosfenai taip pat gali būti apibūdinti kaip aureolių matymas, vaizdo suskaidymas (stroboskopinis arba kaleidoskopinis efektas), spalvotų ryškių šviesų matymas arba daugybiniai vaizdai (vaizdo užsitęsimas tinklainėje). Fosfenai dažniausiai pasireiškia per pirmus 2 gydymo mėnesius ir gali kartotis. Paprastai jie būna silpni arba vidutinio stiprumo. Gydymo metu arba po jo fosfenai išnyksta, daugiausiai (77,5%) jie išnyksta gydymo metu. Mažiau negu 1% pacientų dėl tokio poveikio pakeitė įprastinį dienos rėžimą arba nutraukė vaistinio preparato vartojimą.</w:t>
      </w:r>
    </w:p>
    <w:p w14:paraId="0E024485" w14:textId="77777777" w:rsidR="006064D4" w:rsidRPr="00C50242" w:rsidRDefault="006064D4" w:rsidP="006064D4">
      <w:pPr>
        <w:widowControl w:val="0"/>
        <w:autoSpaceDE w:val="0"/>
        <w:autoSpaceDN w:val="0"/>
        <w:adjustRightInd w:val="0"/>
        <w:rPr>
          <w:rFonts w:eastAsia="Calibri"/>
          <w:color w:val="000000"/>
          <w:szCs w:val="22"/>
        </w:rPr>
      </w:pPr>
    </w:p>
    <w:p w14:paraId="080B4E7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Bradikardija buvo nustatyta 3,3% pacientų, daugiausiai per pirmuosius 2 – 3 gydymo mėnesius. 0,5% tiriamųjų bradikardija buvo sunki, t. y. širdis susitraukinėjo 40 kartų per minutę arba rečiau.</w:t>
      </w:r>
    </w:p>
    <w:p w14:paraId="34CD6B18" w14:textId="77777777" w:rsidR="006064D4" w:rsidRPr="00C50242" w:rsidRDefault="006064D4" w:rsidP="006064D4">
      <w:pPr>
        <w:widowControl w:val="0"/>
        <w:autoSpaceDE w:val="0"/>
        <w:autoSpaceDN w:val="0"/>
        <w:adjustRightInd w:val="0"/>
        <w:rPr>
          <w:rFonts w:eastAsia="Calibri"/>
          <w:color w:val="000000"/>
          <w:szCs w:val="22"/>
        </w:rPr>
      </w:pPr>
    </w:p>
    <w:p w14:paraId="47923EFA" w14:textId="77777777" w:rsidR="006064D4"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SIGNIFY tyrime prieširdžių virpėjimas buvo stebimas 5,3</w:t>
      </w:r>
      <w:r>
        <w:rPr>
          <w:rFonts w:eastAsia="Calibri"/>
          <w:color w:val="000000"/>
          <w:szCs w:val="22"/>
        </w:rPr>
        <w:t> </w:t>
      </w:r>
      <w:r w:rsidRPr="00C50242">
        <w:rPr>
          <w:rFonts w:eastAsia="Calibri"/>
          <w:color w:val="000000"/>
          <w:szCs w:val="22"/>
        </w:rPr>
        <w:t>% ivabradinu gydytų pacientų grupėje, palyginti su 3,8</w:t>
      </w:r>
      <w:r>
        <w:rPr>
          <w:rFonts w:eastAsia="Calibri"/>
          <w:color w:val="000000"/>
          <w:szCs w:val="22"/>
        </w:rPr>
        <w:t> </w:t>
      </w:r>
      <w:r w:rsidRPr="00C50242">
        <w:rPr>
          <w:rFonts w:eastAsia="Calibri"/>
          <w:color w:val="000000"/>
          <w:szCs w:val="22"/>
        </w:rPr>
        <w:t>% placebo grupėje. Apibendrintoje visų II/III fazės dvigubai koduotų kontroliuojamų klinikinių tyrimų, kurių trukmė buvo mažiausiai 3 mėnesiai, įtraukiant daugiau kaip 40 000 pacientų, analizėje prieširdžių virpėjimo dažnis buvo 4,86 % ivabradinu gydytų pacientų, palyginti su 4,08</w:t>
      </w:r>
      <w:r>
        <w:rPr>
          <w:rFonts w:eastAsia="Calibri"/>
          <w:color w:val="000000"/>
          <w:szCs w:val="22"/>
        </w:rPr>
        <w:t> </w:t>
      </w:r>
      <w:r w:rsidRPr="00C50242">
        <w:rPr>
          <w:rFonts w:eastAsia="Calibri"/>
          <w:color w:val="000000"/>
          <w:szCs w:val="22"/>
        </w:rPr>
        <w:t>% kontrolinių pacientų; tai atitiko rizikos santykį, lygų 1,26; 95</w:t>
      </w:r>
      <w:r>
        <w:rPr>
          <w:rFonts w:eastAsia="Calibri"/>
          <w:color w:val="000000"/>
          <w:szCs w:val="22"/>
        </w:rPr>
        <w:t> </w:t>
      </w:r>
      <w:r w:rsidRPr="00C50242">
        <w:rPr>
          <w:rFonts w:eastAsia="Calibri"/>
          <w:color w:val="000000"/>
          <w:szCs w:val="22"/>
        </w:rPr>
        <w:t>% pasikliaujamasis intervalas [1,15–1,39].</w:t>
      </w:r>
    </w:p>
    <w:p w14:paraId="5086CCB1" w14:textId="77777777" w:rsidR="006064D4" w:rsidRDefault="006064D4" w:rsidP="006064D4">
      <w:pPr>
        <w:widowControl w:val="0"/>
        <w:autoSpaceDE w:val="0"/>
        <w:autoSpaceDN w:val="0"/>
        <w:adjustRightInd w:val="0"/>
        <w:rPr>
          <w:rFonts w:eastAsia="Calibri"/>
          <w:color w:val="000000"/>
          <w:szCs w:val="22"/>
        </w:rPr>
      </w:pPr>
    </w:p>
    <w:p w14:paraId="5E679444" w14:textId="77777777" w:rsidR="006064D4" w:rsidRPr="00C50242" w:rsidRDefault="006064D4" w:rsidP="006064D4">
      <w:pPr>
        <w:widowControl w:val="0"/>
        <w:autoSpaceDE w:val="0"/>
        <w:autoSpaceDN w:val="0"/>
        <w:adjustRightInd w:val="0"/>
        <w:rPr>
          <w:rFonts w:eastAsia="Calibri"/>
          <w:color w:val="000000"/>
          <w:szCs w:val="22"/>
        </w:rPr>
      </w:pPr>
      <w:r w:rsidRPr="00320566">
        <w:rPr>
          <w:rFonts w:eastAsia="Calibri"/>
          <w:color w:val="000000"/>
          <w:szCs w:val="22"/>
        </w:rPr>
        <w:t>SHIFT tyrim</w:t>
      </w:r>
      <w:r>
        <w:rPr>
          <w:rFonts w:eastAsia="Calibri"/>
          <w:color w:val="000000"/>
          <w:szCs w:val="22"/>
        </w:rPr>
        <w:t>o</w:t>
      </w:r>
      <w:r w:rsidRPr="00320566">
        <w:rPr>
          <w:rFonts w:eastAsia="Calibri"/>
          <w:color w:val="000000"/>
          <w:szCs w:val="22"/>
        </w:rPr>
        <w:t xml:space="preserve"> metu kraujo spaudimas labiau padidėjo pacientams, kurie buvo gydomi ivabradinu</w:t>
      </w:r>
      <w:r>
        <w:rPr>
          <w:rFonts w:eastAsia="Calibri"/>
          <w:color w:val="000000"/>
          <w:szCs w:val="22"/>
        </w:rPr>
        <w:t xml:space="preserve"> </w:t>
      </w:r>
      <w:r w:rsidRPr="00320566">
        <w:rPr>
          <w:rFonts w:eastAsia="Calibri"/>
          <w:color w:val="000000"/>
          <w:szCs w:val="22"/>
        </w:rPr>
        <w:t>(7,1</w:t>
      </w:r>
      <w:r>
        <w:rPr>
          <w:rFonts w:eastAsia="Calibri"/>
          <w:color w:val="000000"/>
          <w:szCs w:val="22"/>
        </w:rPr>
        <w:t> </w:t>
      </w:r>
      <w:r w:rsidRPr="00320566">
        <w:rPr>
          <w:rFonts w:eastAsia="Calibri"/>
          <w:color w:val="000000"/>
          <w:szCs w:val="22"/>
        </w:rPr>
        <w:t>%), palyginti su pacientais, kurie gavo placebo (6,1</w:t>
      </w:r>
      <w:r>
        <w:rPr>
          <w:rFonts w:eastAsia="Calibri"/>
          <w:color w:val="000000"/>
          <w:szCs w:val="22"/>
        </w:rPr>
        <w:t> </w:t>
      </w:r>
      <w:r w:rsidRPr="00320566">
        <w:rPr>
          <w:rFonts w:eastAsia="Calibri"/>
          <w:color w:val="000000"/>
          <w:szCs w:val="22"/>
        </w:rPr>
        <w:t xml:space="preserve">%). Šie epizodai </w:t>
      </w:r>
      <w:r>
        <w:rPr>
          <w:rFonts w:eastAsia="Calibri"/>
          <w:color w:val="000000"/>
          <w:szCs w:val="22"/>
        </w:rPr>
        <w:t xml:space="preserve">dažniausiai </w:t>
      </w:r>
      <w:r w:rsidRPr="00320566">
        <w:rPr>
          <w:rFonts w:eastAsia="Calibri"/>
          <w:color w:val="000000"/>
          <w:szCs w:val="22"/>
        </w:rPr>
        <w:t xml:space="preserve">pasireiškė </w:t>
      </w:r>
      <w:r>
        <w:rPr>
          <w:rFonts w:eastAsia="Calibri"/>
          <w:color w:val="000000"/>
          <w:szCs w:val="22"/>
        </w:rPr>
        <w:t>netrukus po gydymo nuo</w:t>
      </w:r>
      <w:r w:rsidRPr="00320566">
        <w:rPr>
          <w:rFonts w:eastAsia="Calibri"/>
          <w:color w:val="000000"/>
          <w:szCs w:val="22"/>
        </w:rPr>
        <w:t xml:space="preserve"> kraujo spaudimo </w:t>
      </w:r>
      <w:r>
        <w:rPr>
          <w:rFonts w:eastAsia="Calibri"/>
          <w:color w:val="000000"/>
          <w:szCs w:val="22"/>
        </w:rPr>
        <w:t>pakeitimo</w:t>
      </w:r>
      <w:r w:rsidRPr="00320566">
        <w:rPr>
          <w:rFonts w:eastAsia="Calibri"/>
          <w:color w:val="000000"/>
          <w:szCs w:val="22"/>
        </w:rPr>
        <w:t xml:space="preserve">, buvo </w:t>
      </w:r>
      <w:r>
        <w:rPr>
          <w:rFonts w:eastAsia="Calibri"/>
          <w:color w:val="000000"/>
          <w:szCs w:val="22"/>
        </w:rPr>
        <w:t>laikini</w:t>
      </w:r>
      <w:r w:rsidRPr="00320566">
        <w:rPr>
          <w:rFonts w:eastAsia="Calibri"/>
          <w:color w:val="000000"/>
          <w:szCs w:val="22"/>
        </w:rPr>
        <w:t xml:space="preserve"> ir ne</w:t>
      </w:r>
      <w:r>
        <w:rPr>
          <w:rFonts w:eastAsia="Calibri"/>
          <w:color w:val="000000"/>
          <w:szCs w:val="22"/>
        </w:rPr>
        <w:t>darė</w:t>
      </w:r>
      <w:r w:rsidRPr="00320566">
        <w:rPr>
          <w:rFonts w:eastAsia="Calibri"/>
          <w:color w:val="000000"/>
          <w:szCs w:val="22"/>
        </w:rPr>
        <w:t xml:space="preserve"> įtakos </w:t>
      </w:r>
      <w:r>
        <w:rPr>
          <w:rFonts w:eastAsia="Calibri"/>
          <w:color w:val="000000"/>
          <w:szCs w:val="22"/>
        </w:rPr>
        <w:t>gydomajam ivabradino poveikiui</w:t>
      </w:r>
      <w:r w:rsidRPr="00320566">
        <w:rPr>
          <w:rFonts w:eastAsia="Calibri"/>
          <w:color w:val="000000"/>
          <w:szCs w:val="22"/>
        </w:rPr>
        <w:t>.</w:t>
      </w:r>
    </w:p>
    <w:p w14:paraId="46AFD91B" w14:textId="77777777" w:rsidR="006064D4" w:rsidRPr="00C50242" w:rsidRDefault="006064D4" w:rsidP="006064D4">
      <w:pPr>
        <w:autoSpaceDE w:val="0"/>
        <w:autoSpaceDN w:val="0"/>
        <w:adjustRightInd w:val="0"/>
        <w:spacing w:line="240" w:lineRule="auto"/>
        <w:rPr>
          <w:b/>
          <w:bCs/>
          <w:szCs w:val="22"/>
        </w:rPr>
      </w:pPr>
    </w:p>
    <w:p w14:paraId="6328C9EE" w14:textId="77777777" w:rsidR="006064D4" w:rsidRPr="00C50242" w:rsidRDefault="006064D4" w:rsidP="006064D4">
      <w:pPr>
        <w:autoSpaceDE w:val="0"/>
        <w:autoSpaceDN w:val="0"/>
        <w:snapToGrid w:val="0"/>
        <w:jc w:val="both"/>
        <w:rPr>
          <w:rFonts w:eastAsia="Calibri"/>
          <w:szCs w:val="22"/>
          <w:u w:val="single"/>
        </w:rPr>
      </w:pPr>
      <w:r w:rsidRPr="00C50242">
        <w:rPr>
          <w:rFonts w:eastAsia="Calibri"/>
          <w:szCs w:val="22"/>
          <w:u w:val="single"/>
        </w:rPr>
        <w:t>Pranešimas apie įtariamas nepageidaujamas reakcijas</w:t>
      </w:r>
    </w:p>
    <w:p w14:paraId="2ED7A998" w14:textId="77777777" w:rsidR="006064D4" w:rsidRPr="00320566" w:rsidRDefault="006064D4" w:rsidP="006064D4">
      <w:pPr>
        <w:autoSpaceDE w:val="0"/>
        <w:autoSpaceDN w:val="0"/>
        <w:adjustRightInd w:val="0"/>
        <w:rPr>
          <w:noProof/>
          <w:snapToGrid w:val="0"/>
          <w:szCs w:val="24"/>
          <w:lang w:eastAsia="en-US" w:bidi="ar-SA"/>
        </w:rPr>
      </w:pPr>
      <w:r w:rsidRPr="00320566">
        <w:rPr>
          <w:noProof/>
          <w:snapToGrid w:val="0"/>
          <w:szCs w:val="24"/>
          <w:lang w:eastAsia="en-US" w:bidi="ar-SA"/>
        </w:rPr>
        <w:t>Svarbu pranešti apie įtariamas nepageidaujamas reakcijas, pastebėtas po vaistinio preparato registracijos, nes tai leidžia nuolat stebėti vaistinio preparato naudos ir rizikos santykį.</w:t>
      </w:r>
      <w:r w:rsidRPr="00320566">
        <w:rPr>
          <w:snapToGrid w:val="0"/>
          <w:szCs w:val="24"/>
          <w:lang w:eastAsia="en-US" w:bidi="ar-SA"/>
        </w:rPr>
        <w:t xml:space="preserve"> </w:t>
      </w:r>
      <w:r w:rsidRPr="00320566">
        <w:rPr>
          <w:noProof/>
          <w:snapToGrid w:val="0"/>
          <w:szCs w:val="24"/>
          <w:lang w:eastAsia="en-US" w:bidi="ar-SA"/>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320566">
          <w:rPr>
            <w:noProof/>
            <w:snapToGrid w:val="0"/>
            <w:color w:val="0000FF"/>
            <w:szCs w:val="24"/>
            <w:u w:val="single"/>
            <w:lang w:eastAsia="en-US" w:bidi="ar-SA"/>
          </w:rPr>
          <w:t>https://vapris.vvkt.lt/vvkt-web/public/nrvSpecialist</w:t>
        </w:r>
      </w:hyperlink>
      <w:r w:rsidRPr="00320566">
        <w:rPr>
          <w:noProof/>
          <w:snapToGrid w:val="0"/>
          <w:szCs w:val="24"/>
          <w:lang w:eastAsia="en-US" w:bidi="ar-SA"/>
        </w:rPr>
        <w:t xml:space="preserve"> arba užpildę Sveikatos priežiūros ar farmacijos specialisto pranešimo apie įtariamą nepageidaujamą reakciją (ĮNR) formą, kuri skelbiama </w:t>
      </w:r>
      <w:hyperlink r:id="rId8" w:history="1">
        <w:r w:rsidRPr="00320566">
          <w:rPr>
            <w:noProof/>
            <w:snapToGrid w:val="0"/>
            <w:color w:val="0000FF"/>
            <w:szCs w:val="24"/>
            <w:u w:val="single"/>
            <w:lang w:eastAsia="en-US" w:bidi="ar-SA"/>
          </w:rPr>
          <w:t>https://www.vvkt.lt/index.php?1399030386</w:t>
        </w:r>
      </w:hyperlink>
      <w:r w:rsidRPr="00320566">
        <w:rPr>
          <w:noProof/>
          <w:snapToGrid w:val="0"/>
          <w:szCs w:val="24"/>
          <w:lang w:eastAsia="en-US" w:bidi="ar-SA"/>
        </w:rPr>
        <w:t>, ir atsiųsti elektroniniu paštu (adresu NepageidaujamaR@vvkt.lt).</w:t>
      </w:r>
    </w:p>
    <w:p w14:paraId="229208E8" w14:textId="77777777" w:rsidR="006064D4" w:rsidRPr="00C50242" w:rsidRDefault="006064D4" w:rsidP="006064D4">
      <w:pPr>
        <w:spacing w:line="240" w:lineRule="auto"/>
        <w:rPr>
          <w:noProof/>
          <w:szCs w:val="22"/>
        </w:rPr>
      </w:pPr>
    </w:p>
    <w:p w14:paraId="576C7A35"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Perdozavimas</w:t>
      </w:r>
    </w:p>
    <w:p w14:paraId="7799197E" w14:textId="77777777" w:rsidR="006064D4" w:rsidRPr="00C50242" w:rsidRDefault="006064D4" w:rsidP="006064D4">
      <w:pPr>
        <w:spacing w:line="240" w:lineRule="auto"/>
        <w:rPr>
          <w:szCs w:val="22"/>
        </w:rPr>
      </w:pPr>
    </w:p>
    <w:p w14:paraId="4773F999"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Simptomai</w:t>
      </w:r>
    </w:p>
    <w:p w14:paraId="473B421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Vaistinio preparato perdozavus, gali pasireikšti sunki, ilgalaikė bradikardija (žr. 4.8 skyrių).</w:t>
      </w:r>
    </w:p>
    <w:p w14:paraId="47644314" w14:textId="77777777" w:rsidR="006064D4" w:rsidRPr="00C50242" w:rsidRDefault="006064D4" w:rsidP="006064D4">
      <w:pPr>
        <w:widowControl w:val="0"/>
        <w:autoSpaceDE w:val="0"/>
        <w:autoSpaceDN w:val="0"/>
        <w:adjustRightInd w:val="0"/>
        <w:rPr>
          <w:rFonts w:eastAsia="Calibri"/>
          <w:color w:val="000000"/>
          <w:szCs w:val="22"/>
        </w:rPr>
      </w:pPr>
    </w:p>
    <w:p w14:paraId="6C6E295C"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Gydymas</w:t>
      </w:r>
    </w:p>
    <w:p w14:paraId="5935991E" w14:textId="77777777" w:rsidR="006064D4" w:rsidRPr="00C50242" w:rsidRDefault="006064D4" w:rsidP="006064D4">
      <w:pPr>
        <w:widowControl w:val="0"/>
        <w:rPr>
          <w:snapToGrid w:val="0"/>
          <w:szCs w:val="22"/>
        </w:rPr>
      </w:pPr>
      <w:r w:rsidRPr="00C50242">
        <w:rPr>
          <w:rFonts w:eastAsia="Calibri"/>
          <w:color w:val="000000"/>
          <w:szCs w:val="22"/>
        </w:rPr>
        <w:t>Sunkią bradikardiją reikia gydyti specializuotame skyriuje simptominėmis priemonėmis. Jeigu atsiranda bradikardija, kurios metu blogai toleruojama hemodinamika, būtinas simptominis gydymas, įskaitant į veną leidžiamų beta adrenoreceptorius stimuliuojančių vaistinių preparatų, pvz., izoprenalino, vartojimą. Prireikus naudojamas elektrinis širdies stimuliatorius.</w:t>
      </w:r>
    </w:p>
    <w:p w14:paraId="784006E9" w14:textId="77777777" w:rsidR="006064D4" w:rsidRPr="00C50242" w:rsidRDefault="006064D4" w:rsidP="006064D4">
      <w:pPr>
        <w:spacing w:line="240" w:lineRule="auto"/>
        <w:rPr>
          <w:rFonts w:eastAsiaTheme="minorHAnsi"/>
          <w:szCs w:val="22"/>
          <w:lang w:eastAsia="en-US" w:bidi="ar-SA"/>
        </w:rPr>
      </w:pPr>
    </w:p>
    <w:p w14:paraId="4B5611E1" w14:textId="77777777" w:rsidR="006064D4" w:rsidRPr="00C50242" w:rsidRDefault="006064D4" w:rsidP="006064D4">
      <w:pPr>
        <w:spacing w:line="240" w:lineRule="auto"/>
        <w:rPr>
          <w:szCs w:val="22"/>
        </w:rPr>
      </w:pPr>
    </w:p>
    <w:p w14:paraId="3FF8BAAE" w14:textId="77777777" w:rsidR="006064D4" w:rsidRPr="00C50242" w:rsidRDefault="006064D4" w:rsidP="006064D4">
      <w:pPr>
        <w:keepNext/>
        <w:numPr>
          <w:ilvl w:val="0"/>
          <w:numId w:val="3"/>
        </w:numPr>
        <w:suppressAutoHyphens/>
        <w:spacing w:line="240" w:lineRule="auto"/>
        <w:rPr>
          <w:szCs w:val="22"/>
        </w:rPr>
      </w:pPr>
      <w:r w:rsidRPr="00C50242">
        <w:rPr>
          <w:b/>
          <w:szCs w:val="22"/>
        </w:rPr>
        <w:t>FARMAKOLOGINĖS SAVYBĖS</w:t>
      </w:r>
    </w:p>
    <w:p w14:paraId="441E8C2A" w14:textId="77777777" w:rsidR="006064D4" w:rsidRPr="00C50242" w:rsidRDefault="006064D4" w:rsidP="006064D4">
      <w:pPr>
        <w:keepNext/>
        <w:spacing w:line="240" w:lineRule="auto"/>
        <w:rPr>
          <w:szCs w:val="22"/>
        </w:rPr>
      </w:pPr>
    </w:p>
    <w:p w14:paraId="62F3F0C3" w14:textId="77777777" w:rsidR="006064D4" w:rsidRPr="00C50242" w:rsidRDefault="006064D4" w:rsidP="006064D4">
      <w:pPr>
        <w:keepNext/>
        <w:numPr>
          <w:ilvl w:val="1"/>
          <w:numId w:val="3"/>
        </w:numPr>
        <w:spacing w:line="240" w:lineRule="auto"/>
        <w:outlineLvl w:val="0"/>
        <w:rPr>
          <w:szCs w:val="22"/>
        </w:rPr>
      </w:pPr>
      <w:r w:rsidRPr="00C50242">
        <w:rPr>
          <w:b/>
          <w:szCs w:val="22"/>
        </w:rPr>
        <w:t>Farmakodinaminės savybės</w:t>
      </w:r>
    </w:p>
    <w:p w14:paraId="436849F2" w14:textId="77777777" w:rsidR="006064D4" w:rsidRPr="00C50242" w:rsidRDefault="006064D4" w:rsidP="006064D4">
      <w:pPr>
        <w:keepNext/>
        <w:spacing w:line="240" w:lineRule="auto"/>
        <w:rPr>
          <w:szCs w:val="22"/>
        </w:rPr>
      </w:pPr>
    </w:p>
    <w:p w14:paraId="12E9B25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Farmakoterapinė grupė: širdį veikiantys vaistiniai preparatai, kiti širdį veikiantys vaistiniai preparatai, ATC kodas − C01EB17.</w:t>
      </w:r>
    </w:p>
    <w:p w14:paraId="2A6B7CE3" w14:textId="77777777" w:rsidR="006064D4" w:rsidRPr="00C50242" w:rsidRDefault="006064D4" w:rsidP="006064D4">
      <w:pPr>
        <w:widowControl w:val="0"/>
        <w:autoSpaceDE w:val="0"/>
        <w:autoSpaceDN w:val="0"/>
        <w:adjustRightInd w:val="0"/>
        <w:rPr>
          <w:rFonts w:eastAsia="Calibri"/>
          <w:color w:val="000000"/>
          <w:szCs w:val="22"/>
        </w:rPr>
      </w:pPr>
    </w:p>
    <w:p w14:paraId="78A2DCAA"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Veikimo mechanizmas</w:t>
      </w:r>
    </w:p>
    <w:p w14:paraId="1AF85B8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Ivabradinas yra grynas širdies ritmą lėtinantis vaistinis preparatas, selektyviai ir specifiškai slopinantis širdies ritmo vedlio ląstelių joninę </w:t>
      </w:r>
      <w:r w:rsidRPr="00C50242">
        <w:rPr>
          <w:rFonts w:eastAsia="Calibri"/>
          <w:i/>
          <w:iCs/>
          <w:color w:val="000000"/>
          <w:szCs w:val="22"/>
        </w:rPr>
        <w:t>I</w:t>
      </w:r>
      <w:r w:rsidRPr="00C50242">
        <w:rPr>
          <w:rFonts w:eastAsia="Calibri"/>
          <w:color w:val="000000"/>
          <w:szCs w:val="22"/>
          <w:vertAlign w:val="subscript"/>
        </w:rPr>
        <w:t>f</w:t>
      </w:r>
      <w:r w:rsidRPr="00C50242">
        <w:rPr>
          <w:rFonts w:eastAsia="Calibri"/>
          <w:color w:val="000000"/>
          <w:szCs w:val="22"/>
        </w:rPr>
        <w:t xml:space="preserve"> srovę, reguliuojančią spontaninę diastolinę depoliarizaciją sinusiniame mazge ir širdies susitraukimų dažnį. Vaistinis preparatas specifiškai veikia sinusinį mazgą, poveikio impulso sklidimo prieširdžiais, per atrioventrikulinį mazgą ir skilveliais greičiui, miokardo kontraktilumui bei skilvelių repoliarizacijai nedaro.</w:t>
      </w:r>
    </w:p>
    <w:p w14:paraId="44DCD204" w14:textId="77777777" w:rsidR="006064D4" w:rsidRPr="00C50242" w:rsidRDefault="006064D4" w:rsidP="006064D4">
      <w:pPr>
        <w:widowControl w:val="0"/>
        <w:autoSpaceDE w:val="0"/>
        <w:autoSpaceDN w:val="0"/>
        <w:adjustRightInd w:val="0"/>
        <w:rPr>
          <w:rFonts w:eastAsia="Calibri"/>
          <w:color w:val="000000"/>
          <w:szCs w:val="22"/>
        </w:rPr>
      </w:pPr>
    </w:p>
    <w:p w14:paraId="6671BA38" w14:textId="77777777" w:rsidR="006064D4" w:rsidRPr="00C50242" w:rsidRDefault="006064D4" w:rsidP="006064D4">
      <w:pPr>
        <w:widowControl w:val="0"/>
        <w:rPr>
          <w:rFonts w:eastAsia="Calibri"/>
          <w:color w:val="000000"/>
          <w:szCs w:val="22"/>
        </w:rPr>
      </w:pPr>
      <w:r w:rsidRPr="00C50242">
        <w:rPr>
          <w:rFonts w:eastAsia="Calibri"/>
          <w:color w:val="000000"/>
          <w:szCs w:val="22"/>
        </w:rPr>
        <w:t xml:space="preserve">Ivabradinas gali daryti poveikį ir tinklainės joninei </w:t>
      </w:r>
      <w:r w:rsidRPr="00C50242">
        <w:rPr>
          <w:rFonts w:eastAsia="Calibri"/>
          <w:i/>
          <w:iCs/>
          <w:color w:val="000000"/>
          <w:szCs w:val="22"/>
        </w:rPr>
        <w:t>I</w:t>
      </w:r>
      <w:r w:rsidRPr="00C50242">
        <w:rPr>
          <w:rFonts w:eastAsia="Calibri"/>
          <w:color w:val="000000"/>
          <w:szCs w:val="22"/>
          <w:vertAlign w:val="subscript"/>
        </w:rPr>
        <w:t>h</w:t>
      </w:r>
      <w:r w:rsidRPr="00C50242">
        <w:rPr>
          <w:rFonts w:eastAsia="Calibri"/>
          <w:color w:val="000000"/>
          <w:szCs w:val="22"/>
        </w:rPr>
        <w:t xml:space="preserve"> srovei, kuri yra labai panaši į širdies </w:t>
      </w:r>
      <w:r w:rsidRPr="00C50242">
        <w:rPr>
          <w:rFonts w:eastAsia="Calibri"/>
          <w:i/>
          <w:iCs/>
          <w:color w:val="000000"/>
          <w:szCs w:val="22"/>
        </w:rPr>
        <w:t>I</w:t>
      </w:r>
      <w:r w:rsidRPr="00C50242">
        <w:rPr>
          <w:rFonts w:eastAsia="Calibri"/>
          <w:color w:val="000000"/>
          <w:szCs w:val="22"/>
          <w:vertAlign w:val="subscript"/>
        </w:rPr>
        <w:t>f</w:t>
      </w:r>
      <w:r w:rsidRPr="00C50242">
        <w:rPr>
          <w:rFonts w:eastAsia="Calibri"/>
          <w:color w:val="000000"/>
          <w:szCs w:val="22"/>
        </w:rPr>
        <w:t xml:space="preserve"> srovę. Srovė </w:t>
      </w:r>
      <w:r w:rsidRPr="00C50242">
        <w:rPr>
          <w:rFonts w:eastAsia="Calibri"/>
          <w:i/>
          <w:iCs/>
          <w:color w:val="000000"/>
          <w:szCs w:val="22"/>
        </w:rPr>
        <w:t>I</w:t>
      </w:r>
      <w:r w:rsidRPr="00C50242">
        <w:rPr>
          <w:rFonts w:eastAsia="Calibri"/>
          <w:color w:val="000000"/>
          <w:szCs w:val="22"/>
          <w:vertAlign w:val="subscript"/>
        </w:rPr>
        <w:t>h</w:t>
      </w:r>
      <w:r w:rsidRPr="00C50242">
        <w:rPr>
          <w:rFonts w:eastAsia="Calibri"/>
          <w:color w:val="000000"/>
          <w:szCs w:val="22"/>
        </w:rPr>
        <w:t xml:space="preserve"> yra svarbi laikinam regos sistemos persitvarkymui, kadangi trumpina tinklainės reakciją į ryškios šviesos dirgiklius. Postūmio (pvz., staigiai keičiantis šviesos ryškumui) sąlygomis ivabradino sukeliamas dalinis </w:t>
      </w:r>
      <w:r w:rsidRPr="00C50242">
        <w:rPr>
          <w:rFonts w:eastAsia="Calibri"/>
          <w:i/>
          <w:iCs/>
          <w:color w:val="000000"/>
          <w:szCs w:val="22"/>
        </w:rPr>
        <w:t>I</w:t>
      </w:r>
      <w:r w:rsidRPr="00C50242">
        <w:rPr>
          <w:rFonts w:eastAsia="Calibri"/>
          <w:color w:val="000000"/>
          <w:szCs w:val="22"/>
          <w:vertAlign w:val="subscript"/>
        </w:rPr>
        <w:t>h</w:t>
      </w:r>
      <w:r w:rsidRPr="00C50242">
        <w:rPr>
          <w:rFonts w:eastAsia="Calibri"/>
          <w:color w:val="000000"/>
          <w:szCs w:val="22"/>
        </w:rPr>
        <w:t xml:space="preserve"> srovės slopinimas yra regimojo šviesos fenomeno, kuris kartais atsiranda kai kuriems pacientams, pagrindas. Šviesos fenomenas (fosfenai) apibūdinamas kaip trumpalaikis ryškumo padidėjimas ribotoje regos lauko dalyje (žr. 4.8 skyrių).</w:t>
      </w:r>
    </w:p>
    <w:p w14:paraId="3401DD39" w14:textId="77777777" w:rsidR="006064D4" w:rsidRPr="00C50242" w:rsidRDefault="006064D4" w:rsidP="006064D4">
      <w:pPr>
        <w:numPr>
          <w:ilvl w:val="12"/>
          <w:numId w:val="0"/>
        </w:numPr>
        <w:spacing w:line="240" w:lineRule="auto"/>
        <w:ind w:right="-2"/>
        <w:rPr>
          <w:szCs w:val="22"/>
        </w:rPr>
      </w:pPr>
    </w:p>
    <w:p w14:paraId="4690963E"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Farmakodinaminis poveikis</w:t>
      </w:r>
    </w:p>
    <w:p w14:paraId="33E0ADC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Svarbiausias ivabradino sukeliamas poveikis žmogui yra specifinis nuo dozės dydžio priklausomas širdies ritmo lėtinimas. 2 kartus per parą vartojamų ne didesnių kaip 20 mg dozių sukeliamo širdies ritmo sulėtėjimo analizė rodo tendenciją į plato efektą, kuris dera su sunkios bradikardijos, t. y. retesnio nei 40 tvinksnių per minutę širdies ritmo, rizikos mažėjimu (žr. 4.8 skyrių).</w:t>
      </w:r>
    </w:p>
    <w:p w14:paraId="4D7687CD" w14:textId="77777777" w:rsidR="006064D4" w:rsidRPr="00C50242" w:rsidRDefault="006064D4" w:rsidP="006064D4">
      <w:pPr>
        <w:widowControl w:val="0"/>
        <w:rPr>
          <w:rFonts w:eastAsia="Calibri"/>
          <w:color w:val="000000"/>
          <w:szCs w:val="22"/>
        </w:rPr>
      </w:pPr>
      <w:r w:rsidRPr="00C50242">
        <w:rPr>
          <w:rFonts w:eastAsia="Calibri"/>
          <w:color w:val="000000"/>
          <w:szCs w:val="22"/>
        </w:rPr>
        <w:t>Vartojant įprastinę rekomenduojamą dozę, širdies ritmas ramybės ir fizinių pratimų metu sulėtėja maždaug 10 tvinksnių. Dėl to sumažėja širdies atliekamo darbo kiekis ir deguonies sunaudojimas miokarde. Įtakos intrakardialiniam laidumui, širdies kontraktilumui (neigiamo inotropinio poveikio nesukelia) ir skilvelių repoliari</w:t>
      </w:r>
      <w:r>
        <w:rPr>
          <w:rFonts w:eastAsia="Calibri"/>
          <w:color w:val="000000"/>
          <w:szCs w:val="22"/>
        </w:rPr>
        <w:t>z</w:t>
      </w:r>
      <w:r w:rsidRPr="00C50242">
        <w:rPr>
          <w:rFonts w:eastAsia="Calibri"/>
          <w:color w:val="000000"/>
          <w:szCs w:val="22"/>
        </w:rPr>
        <w:t>acijai ivabradinas nedaro:</w:t>
      </w:r>
    </w:p>
    <w:p w14:paraId="57449046" w14:textId="77777777" w:rsidR="006064D4" w:rsidRPr="00C50242" w:rsidRDefault="006064D4" w:rsidP="006064D4">
      <w:pPr>
        <w:widowControl w:val="0"/>
        <w:numPr>
          <w:ilvl w:val="0"/>
          <w:numId w:val="13"/>
        </w:numPr>
        <w:tabs>
          <w:tab w:val="clear" w:pos="567"/>
        </w:tabs>
        <w:autoSpaceDE w:val="0"/>
        <w:autoSpaceDN w:val="0"/>
        <w:adjustRightInd w:val="0"/>
        <w:spacing w:line="259" w:lineRule="auto"/>
        <w:jc w:val="both"/>
        <w:rPr>
          <w:color w:val="000000"/>
          <w:szCs w:val="22"/>
          <w:lang w:eastAsia="sl-SI"/>
        </w:rPr>
      </w:pPr>
      <w:r w:rsidRPr="00C50242">
        <w:rPr>
          <w:snapToGrid w:val="0"/>
          <w:szCs w:val="22"/>
        </w:rPr>
        <w:t>Klinikinių elektrofiziologinių tyrimų metu ivabradinas nedarė poveikio impulso sklidimo per atrioventrikulinį mazgą ir skilveliais laikui arba koreguotam Q-T intervalui;</w:t>
      </w:r>
    </w:p>
    <w:p w14:paraId="7C5FAE3C" w14:textId="77777777" w:rsidR="006064D4" w:rsidRPr="00C50242" w:rsidRDefault="006064D4" w:rsidP="006064D4">
      <w:pPr>
        <w:widowControl w:val="0"/>
        <w:numPr>
          <w:ilvl w:val="0"/>
          <w:numId w:val="13"/>
        </w:numPr>
        <w:tabs>
          <w:tab w:val="clear" w:pos="567"/>
        </w:tabs>
        <w:autoSpaceDE w:val="0"/>
        <w:autoSpaceDN w:val="0"/>
        <w:adjustRightInd w:val="0"/>
        <w:spacing w:line="259" w:lineRule="auto"/>
        <w:jc w:val="both"/>
        <w:rPr>
          <w:color w:val="000000"/>
          <w:szCs w:val="22"/>
          <w:lang w:eastAsia="sl-SI"/>
        </w:rPr>
      </w:pPr>
      <w:r w:rsidRPr="00C50242">
        <w:rPr>
          <w:snapToGrid w:val="0"/>
          <w:szCs w:val="22"/>
        </w:rPr>
        <w:t>Ivabradinas nedarė neigiamos įtakos kairiojo širdies skilvelio išstūmimo frakcijai (KŠSIF) pacientams, kuriems buvo kairiojo širdies skilvelio disfunkcija (KŠSIF: 30 - 45%).</w:t>
      </w:r>
    </w:p>
    <w:p w14:paraId="7DAC27B5" w14:textId="77777777" w:rsidR="006064D4" w:rsidRPr="00C50242" w:rsidRDefault="006064D4" w:rsidP="006064D4">
      <w:pPr>
        <w:widowControl w:val="0"/>
        <w:tabs>
          <w:tab w:val="clear" w:pos="567"/>
        </w:tabs>
        <w:autoSpaceDE w:val="0"/>
        <w:autoSpaceDN w:val="0"/>
        <w:adjustRightInd w:val="0"/>
        <w:spacing w:line="259" w:lineRule="auto"/>
        <w:jc w:val="both"/>
        <w:rPr>
          <w:snapToGrid w:val="0"/>
          <w:szCs w:val="22"/>
        </w:rPr>
      </w:pPr>
    </w:p>
    <w:p w14:paraId="507C4AF5"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Klinikinis veiksmingumas ir saugumas</w:t>
      </w:r>
    </w:p>
    <w:p w14:paraId="4B546AC0" w14:textId="77777777" w:rsidR="006064D4" w:rsidRPr="00C50242" w:rsidRDefault="006064D4" w:rsidP="006064D4">
      <w:pPr>
        <w:widowControl w:val="0"/>
        <w:rPr>
          <w:rFonts w:eastAsia="Calibri"/>
          <w:color w:val="000000"/>
          <w:szCs w:val="22"/>
        </w:rPr>
      </w:pPr>
      <w:r w:rsidRPr="00C50242">
        <w:rPr>
          <w:rFonts w:eastAsia="Calibri"/>
          <w:color w:val="000000"/>
          <w:szCs w:val="22"/>
        </w:rPr>
        <w:t>Antiangininis ir antiišeminis ivabradino veiksmingumas nustatinėtas penkiais atsitiktinių imčių tyrimais, atliktais dvigubai aklu būdu (trijų tyrimų metu ivabradino poveikis lygintas su sukeliamu placebo, vieno tyrimo metu − su atenololio ir vieno − su amlodipino). Minėtuose tyrimuose dalyvavo 4111 stabiliąja krūtinės angina sergantys ligoniai, 2617 jų buvo gydomi ivabradinu.</w:t>
      </w:r>
    </w:p>
    <w:p w14:paraId="0090281D" w14:textId="77777777" w:rsidR="006064D4" w:rsidRPr="00C50242" w:rsidRDefault="006064D4" w:rsidP="006064D4">
      <w:pPr>
        <w:widowControl w:val="0"/>
        <w:tabs>
          <w:tab w:val="clear" w:pos="567"/>
        </w:tabs>
        <w:autoSpaceDE w:val="0"/>
        <w:autoSpaceDN w:val="0"/>
        <w:adjustRightInd w:val="0"/>
        <w:spacing w:line="259" w:lineRule="auto"/>
        <w:jc w:val="both"/>
        <w:rPr>
          <w:color w:val="000000"/>
          <w:szCs w:val="22"/>
          <w:lang w:eastAsia="sl-SI"/>
        </w:rPr>
      </w:pPr>
    </w:p>
    <w:p w14:paraId="355F8447" w14:textId="77777777" w:rsidR="006064D4" w:rsidRPr="00C50242" w:rsidRDefault="006064D4" w:rsidP="006064D4">
      <w:pPr>
        <w:widowControl w:val="0"/>
        <w:rPr>
          <w:snapToGrid w:val="0"/>
          <w:szCs w:val="22"/>
        </w:rPr>
      </w:pPr>
      <w:r w:rsidRPr="00C50242">
        <w:rPr>
          <w:snapToGrid w:val="0"/>
          <w:szCs w:val="22"/>
        </w:rPr>
        <w:t>Įrodyta, jog vartojant po 5 mg ivabradino 2 kartus per parą, per 3 – 4 savaites pasireiškia veiksmingas poveikis fizinių pratimų testo parametrams. Veiksmingumas patvirtintas vartojant 7,5 mg dozę 2 kartus per parą. Papildoma 2 kartus per parą vartojamos didesnės nei 5 mg dozės nauda nustatyta daugiausiai tyrimu, kurio metu poveikis lygintas su atenololio sukeliamu: po mėnesio gydymo 2 kartus per parą geriama 5 mg doze bendras pratimų toleravimo laikas tuo metu, kai vaistinio preparato koncentracija mažiausia, pailgėjo 1 minute, o po tolesnių trijų gydymo mėnesių, kurių metu 2 kartus per parą geriama dozė greitai buvo padidinta iki 7,5 mg, minėtas laikas pailgėjo dar 25 sekundėmis. Šiuo tyrimu naudingas antiangininis ir antiišeminis ivabradino poveikis patvirtintas 65 metų ir vyresniems žmonėms. Tyrimų metu 2 kartus per parą vartojama 5 mg arba 7,5 mg dozė visą laiką darė poveikį fizinių pratimų parametrams (bendrai pratimų toleravimo trukmei, krūtinės anginos pasireiškimo ribojimo laikui ir laikui iki krūtinės anginos priepuolio bei ST segmento depresijos 1 mm) ir maždaug 70% suretino krūtinės anginos priepuolius. 2 kartus per parą vartojamo ivabradino veiksmingumas vienodas būna 24 valandas.</w:t>
      </w:r>
    </w:p>
    <w:p w14:paraId="2C6263EC" w14:textId="77777777" w:rsidR="006064D4" w:rsidRPr="00C50242" w:rsidRDefault="006064D4" w:rsidP="006064D4">
      <w:pPr>
        <w:widowControl w:val="0"/>
        <w:rPr>
          <w:snapToGrid w:val="0"/>
          <w:szCs w:val="22"/>
        </w:rPr>
      </w:pPr>
    </w:p>
    <w:p w14:paraId="55A028B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Atsitiktinių imčių placebu kontroliuojamo tyrimo metu 889 pacientams, vartojantiems 50 mg atenololio vieną kartą per parą, buvo skiriama vartoti ivabradino, kuris papildomai paveikė visus krūvio toleravimo mėginio parametrus mažiausio vaistinio preparato poveikio metu (praėjus 12 valandų po vaistinio preparato pavartojimo per burną).</w:t>
      </w:r>
    </w:p>
    <w:p w14:paraId="7C45E939" w14:textId="77777777" w:rsidR="006064D4" w:rsidRPr="00C50242" w:rsidRDefault="006064D4" w:rsidP="006064D4">
      <w:pPr>
        <w:widowControl w:val="0"/>
        <w:rPr>
          <w:snapToGrid w:val="0"/>
          <w:szCs w:val="22"/>
        </w:rPr>
      </w:pPr>
    </w:p>
    <w:p w14:paraId="21112CD7" w14:textId="77777777" w:rsidR="006064D4" w:rsidRPr="00C50242" w:rsidRDefault="006064D4" w:rsidP="006064D4">
      <w:pPr>
        <w:widowControl w:val="0"/>
        <w:rPr>
          <w:snapToGrid w:val="0"/>
          <w:szCs w:val="22"/>
        </w:rPr>
      </w:pPr>
      <w:r w:rsidRPr="00C50242">
        <w:rPr>
          <w:rFonts w:eastAsia="Calibri"/>
          <w:color w:val="000000"/>
          <w:szCs w:val="22"/>
        </w:rPr>
        <w:t>Atsitiktinės imties kontrolinio (poveikis lygintas su placebo sukeliamu) tyrimo, kuriame dalyvavo 725 pacientai, metu ivabradino, pavartoto tuo metu, kai amlodipino, vartojamo po 10 mg vieną kartą per parą, kiekis kraujyje buvo mažiausias (t. y. praėjus 12 val. po jo pavartojimo), veiksmingumas nebuvo didesnis, tačiau pavartoto tuo metu, kai amlodipino koncentracija kraujo plazmoje buvo didžiausia (t.y. praėjus 3 – 4 val. po jo pavartojimo), veiksmingumas buvo didesnis.</w:t>
      </w:r>
    </w:p>
    <w:p w14:paraId="2AF1F4C5" w14:textId="77777777" w:rsidR="006064D4" w:rsidRPr="00C50242" w:rsidRDefault="006064D4" w:rsidP="006064D4">
      <w:pPr>
        <w:widowControl w:val="0"/>
        <w:rPr>
          <w:snapToGrid w:val="0"/>
          <w:szCs w:val="22"/>
        </w:rPr>
      </w:pPr>
    </w:p>
    <w:p w14:paraId="1F47FA0B" w14:textId="77777777" w:rsidR="006064D4" w:rsidRPr="00C50242" w:rsidRDefault="006064D4" w:rsidP="006064D4">
      <w:pPr>
        <w:widowControl w:val="0"/>
        <w:tabs>
          <w:tab w:val="clear" w:pos="567"/>
        </w:tabs>
        <w:spacing w:line="240" w:lineRule="auto"/>
        <w:rPr>
          <w:snapToGrid w:val="0"/>
          <w:szCs w:val="22"/>
          <w:lang w:eastAsia="en-US" w:bidi="ar-SA"/>
        </w:rPr>
      </w:pPr>
      <w:r w:rsidRPr="00C50242">
        <w:rPr>
          <w:snapToGrid w:val="0"/>
          <w:szCs w:val="22"/>
          <w:lang w:eastAsia="en-US" w:bidi="ar-SA"/>
        </w:rPr>
        <w:t xml:space="preserve">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 mm ST segmento nusileidimo padidėjimas mažiausiai 60 s, atliekant fizinio krūvio testą (FKT), pacientui bėgant ant bėgimo takelio), ivabradino skiriant papildomai, kai vartojama amlodipino 5 mg vieną kartą per parą arba nifedipino 30 mg pailginto atpalaidavimo forma GITS </w:t>
      </w:r>
      <w:r w:rsidRPr="00C50242">
        <w:rPr>
          <w:i/>
          <w:iCs/>
          <w:snapToGrid w:val="0"/>
          <w:szCs w:val="22"/>
          <w:lang w:eastAsia="en-US" w:bidi="ar-SA"/>
        </w:rPr>
        <w:t>(</w:t>
      </w:r>
      <w:r w:rsidRPr="00C50242">
        <w:rPr>
          <w:iCs/>
          <w:snapToGrid w:val="0"/>
          <w:szCs w:val="22"/>
          <w:lang w:eastAsia="en-US" w:bidi="ar-SA"/>
        </w:rPr>
        <w:t xml:space="preserve">angl. </w:t>
      </w:r>
      <w:r w:rsidRPr="00C50242">
        <w:rPr>
          <w:i/>
          <w:iCs/>
          <w:snapToGrid w:val="0"/>
          <w:szCs w:val="22"/>
          <w:lang w:eastAsia="en-US" w:bidi="ar-SA"/>
        </w:rPr>
        <w:t xml:space="preserve">GITS – gastrointestinal therapeutic system) </w:t>
      </w:r>
      <w:r w:rsidRPr="00C50242">
        <w:rPr>
          <w:snapToGrid w:val="0"/>
          <w:szCs w:val="22"/>
          <w:lang w:eastAsia="en-US" w:bidi="ar-SA"/>
        </w:rPr>
        <w:t>vieną kartą per parą, esant mažiausiam vaistinio preparato aktyvumui (praėjus 12 valandų po ivabradino suvartojimo per burną) 6 savaičių gydymo laikotarpiu (santykinė rizika = 1,3, 95 % pasikliautinasis intervalas [1,0–1,7]; p = 0,012). Ivabradinas nepasižymėjo papildomu veiksmingumu antriniams vertinimo kriterijams – FKT parametrams, esant mažiausiam vaistinio preparato aktyvumui, kuomet papildomas veiksmingumas buvo pats didžiausias (3–4 valandos po ivabradino suvartojimo per burną).</w:t>
      </w:r>
    </w:p>
    <w:p w14:paraId="27502E9F" w14:textId="77777777" w:rsidR="006064D4" w:rsidRPr="00C50242" w:rsidRDefault="006064D4" w:rsidP="006064D4">
      <w:pPr>
        <w:widowControl w:val="0"/>
        <w:tabs>
          <w:tab w:val="clear" w:pos="567"/>
        </w:tabs>
        <w:autoSpaceDE w:val="0"/>
        <w:autoSpaceDN w:val="0"/>
        <w:adjustRightInd w:val="0"/>
        <w:spacing w:line="259" w:lineRule="auto"/>
        <w:jc w:val="both"/>
        <w:rPr>
          <w:color w:val="000000"/>
          <w:szCs w:val="22"/>
          <w:lang w:eastAsia="sl-SI"/>
        </w:rPr>
      </w:pPr>
    </w:p>
    <w:p w14:paraId="4A194D32"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Veiksmingumo tyrimų metu 3 – 4 mėn. vartojamo ivabradino veiksmingumas nekito. Kad mažėtų vaistinio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 Poveikis kraujospūdžiui ir periferiniam kraujagyslių pasipriešinimui buvo silpnas ir klinikai nereikšmingas.</w:t>
      </w:r>
    </w:p>
    <w:p w14:paraId="47B36349" w14:textId="77777777" w:rsidR="006064D4" w:rsidRPr="00C50242" w:rsidRDefault="006064D4" w:rsidP="006064D4">
      <w:pPr>
        <w:numPr>
          <w:ilvl w:val="12"/>
          <w:numId w:val="0"/>
        </w:numPr>
        <w:spacing w:line="240" w:lineRule="auto"/>
        <w:ind w:right="-2"/>
        <w:rPr>
          <w:szCs w:val="22"/>
        </w:rPr>
      </w:pPr>
    </w:p>
    <w:p w14:paraId="47F4C57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Pacientams, kurie ivabradino vartojo mažiausiai vienerius metus (N = 713), vaistinis preparatas širdies ritmą visada lėtino. Poveikio gliukozės ir lipidų apykaitai jis nedarė.</w:t>
      </w:r>
    </w:p>
    <w:p w14:paraId="1448D0FC" w14:textId="77777777" w:rsidR="006064D4" w:rsidRPr="00C50242" w:rsidRDefault="006064D4" w:rsidP="006064D4">
      <w:pPr>
        <w:widowControl w:val="0"/>
        <w:autoSpaceDE w:val="0"/>
        <w:autoSpaceDN w:val="0"/>
        <w:adjustRightInd w:val="0"/>
        <w:rPr>
          <w:rFonts w:eastAsia="Calibri"/>
          <w:color w:val="000000"/>
          <w:szCs w:val="22"/>
        </w:rPr>
      </w:pPr>
    </w:p>
    <w:p w14:paraId="48860A18" w14:textId="77777777" w:rsidR="006064D4" w:rsidRPr="00C50242" w:rsidRDefault="006064D4" w:rsidP="006064D4">
      <w:pPr>
        <w:widowControl w:val="0"/>
        <w:rPr>
          <w:rFonts w:eastAsia="Calibri"/>
          <w:color w:val="000000"/>
          <w:szCs w:val="22"/>
        </w:rPr>
      </w:pPr>
      <w:r w:rsidRPr="00C50242">
        <w:rPr>
          <w:rFonts w:eastAsia="Calibri"/>
          <w:color w:val="000000"/>
          <w:szCs w:val="22"/>
        </w:rPr>
        <w:t>Antiangininį ir antiišeminį poveikį ivabradinas sukėlė ir pacientams, sergantiems cukriniu diabetu (N = 457). Jiems vaistinio preparato poveikis buvo saugus tiek pat kaip kitiems tiriamiesiems.</w:t>
      </w:r>
    </w:p>
    <w:p w14:paraId="593E1D8C" w14:textId="77777777" w:rsidR="006064D4" w:rsidRPr="00C50242" w:rsidRDefault="006064D4" w:rsidP="006064D4">
      <w:pPr>
        <w:widowControl w:val="0"/>
        <w:rPr>
          <w:rFonts w:eastAsia="Calibri"/>
          <w:color w:val="000000"/>
          <w:szCs w:val="22"/>
        </w:rPr>
      </w:pPr>
    </w:p>
    <w:p w14:paraId="3F00741A"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Buvo atliktas didelis pasekmių tyrimas BEAUTIFUL, kuriame dalyvavo 10917 pacientų, sergančių išemine širdies liga ir kairiojo skilvelio disfunkcija (KSIF &lt; 40 %), kuriems taikytas optimalus gydymas (86,9 % pacientų vartojo beta adrenoblokatorius) ir buvo papildomai skirtas tiriamasis vaistinis preparatas. Pagrindiniai veiksmingumo vertinimo kriterijai buvo kardiovaskulinė mirtis, hospitalizacija dėl ūminio miokardo infarkto arba dėl prasidėjusio ar pasunkėjusio širdies nepakankamumo. Tyrimo duomenimis, nebuvo statistiškai reikšmingo skirtumo, vertinant anksčiau minėtų kriterijų dažnį ivabradino ir placebo grupėse buvo vienodas (santykinė rizika lyginant ivabradiną su placebu – 1, p = 0,945).</w:t>
      </w:r>
    </w:p>
    <w:p w14:paraId="0F72E709"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Tiriant </w:t>
      </w:r>
      <w:r w:rsidRPr="00C50242">
        <w:rPr>
          <w:rFonts w:eastAsia="Calibri"/>
          <w:i/>
          <w:iCs/>
          <w:color w:val="000000"/>
          <w:szCs w:val="22"/>
        </w:rPr>
        <w:t xml:space="preserve">post hoc </w:t>
      </w:r>
      <w:r w:rsidRPr="00C50242">
        <w:rPr>
          <w:rFonts w:eastAsia="Calibri"/>
          <w:color w:val="000000"/>
          <w:szCs w:val="22"/>
        </w:rPr>
        <w:t>pogrupio pacientus, sergančius simptomine krūtinės angina ir suskirstytus atsitiktinių imčių būdu (n = 1507), nebuvo nustatyta jokio saugumo požymio, susijusio su kardiovaskuline mirtimi ir hospitalizacija dėl ūminio MI ar širdies nepakankamumo (ivabradinas – 12 %, palyginti su 15,5 % placebo, p = 0,05).</w:t>
      </w:r>
    </w:p>
    <w:p w14:paraId="4615F2BA" w14:textId="77777777" w:rsidR="006064D4" w:rsidRPr="00C50242" w:rsidRDefault="006064D4" w:rsidP="006064D4">
      <w:pPr>
        <w:widowControl w:val="0"/>
        <w:rPr>
          <w:rFonts w:eastAsia="Calibri"/>
          <w:color w:val="000000"/>
          <w:szCs w:val="22"/>
        </w:rPr>
      </w:pPr>
    </w:p>
    <w:p w14:paraId="530D94B9"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Buvo atliktas didelės apimties išeičių tyrimas SIGNIFY, kuriame dalyvavo 19102 pacientai, sergantys vainikinių arterijų liga, be širdies nepakankamumo klinikiniu požymiu (kairiojo skilvelio išstūmimo funkcija &gt; 40 %), kuriems taikomas optimaliai suderintas pagrindinis gydymas. Buvo taikyta gydymo schema, kai vaistinio preparato skirta daugiau, nei patvirtinta dozavimo rekomendacijose (pradinė dozė 7,5 mg du kartus per parą (5 mg du kartus per parą, jei ≥ 75 metų), titruojant iki 10 mg du kartus per parą). Pagrindinis veiksmingumo vertinimo kriterijus buvo sudėtinis: mirtis nuo širdies ir kraujagyslių ligų arba nemirtinas MI. Tyrime nebuvo nustatytas skirtumo tarp pagrindinio sudėtinio vertinimo kriterijaus (PSVK) dažnio ivabradinu gydytų pacientų grupėje, palyginti su placebo gavusių pacientų grupe (santykinė ivabradino ar placebo rizika 1,08, p = 0,197). 17,9 % pacientų iš ivabradino grupės buvo pranešta apie bradikardiją (2,1 % pacientų iš placebo grupės). Tyrimo metu verapamilio, diltiazemo arba stipraus CYP3A4 inhibitoriaus gavo 7,1 % pacientų.</w:t>
      </w:r>
    </w:p>
    <w:p w14:paraId="4B0F5E2A"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Nedidelis, bet statistiškai patikimas PSVK padidėjimas buvo stebimas iš anksto nustatytame pacientų pogrupyje, kurį sudarė II arba aukštesnės klasės pagal Kanados kardiologų draugijos klasifikaciją (KKDK), nustatytos pradinio vertinimo metu, pacientai, kuriems diagnozuota krūtinės angina (n = 12049) (dažnis per metus 3,4 %, palyginti su 2,9 %, santykinė ivabradino ar placebo rizika 1,18, p = 0,018), bet ne viso pacientų, kuriems diagnozuota krūtinės angina, populiacijos pogrupyje, kai KKDK klasė ≥ I (n = 14 286) (santykinė ivabradino ar placebo rizika 1,11, p = 0,110).</w:t>
      </w:r>
    </w:p>
    <w:p w14:paraId="279C4CBF" w14:textId="77777777" w:rsidR="006064D4" w:rsidRPr="00C50242" w:rsidRDefault="006064D4" w:rsidP="006064D4">
      <w:pPr>
        <w:widowControl w:val="0"/>
        <w:rPr>
          <w:rFonts w:eastAsia="Calibri"/>
          <w:color w:val="000000"/>
          <w:szCs w:val="22"/>
        </w:rPr>
      </w:pPr>
      <w:r w:rsidRPr="00C50242">
        <w:rPr>
          <w:rFonts w:eastAsia="Calibri"/>
          <w:color w:val="000000"/>
          <w:szCs w:val="22"/>
        </w:rPr>
        <w:t>Tyrime skirta didesnė, nei patvirtinta dozavimo rekomendacijose, dozė negalėjo visiškai paaiškinti šių rezultatų.</w:t>
      </w:r>
    </w:p>
    <w:p w14:paraId="32390CE9" w14:textId="77777777" w:rsidR="006064D4" w:rsidRPr="00C50242" w:rsidRDefault="006064D4" w:rsidP="006064D4">
      <w:pPr>
        <w:widowControl w:val="0"/>
        <w:autoSpaceDE w:val="0"/>
        <w:autoSpaceDN w:val="0"/>
        <w:adjustRightInd w:val="0"/>
        <w:rPr>
          <w:rFonts w:eastAsia="Calibri"/>
          <w:color w:val="000000"/>
          <w:szCs w:val="22"/>
        </w:rPr>
      </w:pPr>
    </w:p>
    <w:p w14:paraId="51B11219" w14:textId="77777777" w:rsidR="006064D4" w:rsidRPr="00C50242" w:rsidRDefault="006064D4" w:rsidP="006064D4">
      <w:pPr>
        <w:widowControl w:val="0"/>
        <w:rPr>
          <w:snapToGrid w:val="0"/>
          <w:szCs w:val="22"/>
        </w:rPr>
      </w:pPr>
      <w:r w:rsidRPr="00C50242">
        <w:rPr>
          <w:snapToGrid w:val="0"/>
          <w:szCs w:val="22"/>
        </w:rPr>
        <w:t>SHIFT tyrimas buvo daugiacentris, tarptautinis, atsitiktinių imčių, atliktas dvigubai aklu būdu, rezultatus kontroliuojant placebu. Tyrime dalyvavo 6505 suaugę pacientai, kuriems buvo stabilus lėtinis stazinis širdies nepakankamumas (LSŠN) (ilgiau kaip ≥ 4 savaites), nuo II iki IV klasės pagal NYHA funkcinę</w:t>
      </w:r>
      <w:r w:rsidRPr="00C50242">
        <w:rPr>
          <w:rFonts w:eastAsia="TimesNewRomanPSMT"/>
          <w:szCs w:val="22"/>
        </w:rPr>
        <w:t xml:space="preserve"> </w:t>
      </w:r>
      <w:r w:rsidRPr="00C50242">
        <w:rPr>
          <w:snapToGrid w:val="0"/>
          <w:szCs w:val="22"/>
        </w:rPr>
        <w:t>klasifikaciją, su sumažėjusia kairiojo skilvelio kraujo išstūmimo frakcija (LVEF ≤ 35 %) ir ≥ 70 susitraukimų per minutę širdies susitraukimų dažniu ramybės būsenoje.</w:t>
      </w:r>
    </w:p>
    <w:p w14:paraId="11101F8D" w14:textId="77777777" w:rsidR="006064D4" w:rsidRPr="00C50242" w:rsidRDefault="006064D4" w:rsidP="006064D4">
      <w:pPr>
        <w:widowControl w:val="0"/>
        <w:rPr>
          <w:snapToGrid w:val="0"/>
          <w:szCs w:val="22"/>
        </w:rPr>
      </w:pPr>
      <w:r w:rsidRPr="00C50242">
        <w:rPr>
          <w:snapToGrid w:val="0"/>
          <w:szCs w:val="22"/>
        </w:rPr>
        <w:t>Pacientams buvo skiriamas standartinis gydymas, įskaitant beta adrenoblokatorius (89 %), AKF inhibitorius ir / arba angiotenzino II antagonistus (91 %), diuretikus (83 %) ir aldosterono  antagonistus (60 %).</w:t>
      </w:r>
    </w:p>
    <w:p w14:paraId="32972F3A" w14:textId="77777777" w:rsidR="006064D4" w:rsidRPr="00C50242" w:rsidRDefault="006064D4" w:rsidP="006064D4">
      <w:pPr>
        <w:widowControl w:val="0"/>
        <w:rPr>
          <w:snapToGrid w:val="0"/>
          <w:szCs w:val="22"/>
        </w:rPr>
      </w:pPr>
      <w:r w:rsidRPr="00C50242">
        <w:rPr>
          <w:snapToGrid w:val="0"/>
          <w:szCs w:val="22"/>
        </w:rPr>
        <w:t>Ivabradinu gydomoje grupėje 67 % pacientų buvo gydomi 7,5 mg doze du kartus per parą. Vidutinė gydymo trukmė buvo 22,9 mėnesio. Gydymas ivabradinu buvo susijęs su 15 susitraukimų per minutę širdies susitraukimų dažnio sumažėjimu nuo pagrindinės vertės 80 susitraukimų per minutę. Širdies susitraukimų dažnio skirtumas ivabradino ir placebo grupėse buvo 10,8 susitraukimų per minutę dvidešimt aštuntą (28) dieną, 9,1 susitraukimai per minutę dvyliktą (12) mėnesį ir 8,3 susitraukimai per minutę dvidešimt ketvirtą (24) mėnesį.</w:t>
      </w:r>
    </w:p>
    <w:p w14:paraId="6CFB9717" w14:textId="77777777" w:rsidR="006064D4" w:rsidRPr="00C50242" w:rsidRDefault="006064D4" w:rsidP="006064D4">
      <w:pPr>
        <w:numPr>
          <w:ilvl w:val="12"/>
          <w:numId w:val="0"/>
        </w:numPr>
        <w:spacing w:line="240" w:lineRule="auto"/>
        <w:ind w:right="-2"/>
        <w:rPr>
          <w:szCs w:val="22"/>
        </w:rPr>
      </w:pPr>
    </w:p>
    <w:p w14:paraId="0AE0311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Tyrimai parodė kliniškai ir statistiškai reikšmingą reliatyvų 18 % rizikos sumažėjimą pagal mirtingumo dėl širdies ir kraujagyslių ligos ir hospitalizacijos dėl pasunkėjusio širdies nepakankamumo pirminės vertinamosios baigties rezultatus (santykinė rizika: 0,82, 95 % CI [0,75; 0,90] – p &lt; 0,0001), gautus per 3 mėnesius nuo gydymo pradžios. Absoliutus rizikos sumažėjimas buvo 4,2 %.</w:t>
      </w:r>
    </w:p>
    <w:p w14:paraId="55C7E9D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Pirminius vertinamosios baigties rezultatus pirmiausiai sudarė širdies nepakankamumo galutinė baigtis, hospitalizacija dėl širdies nepakankamumo pasunkėjimo (absoliutus rizikos sumažėjimas 4,7 %) ir mirtys dėl širdies nepakankamumo (absoliutus rizikos sumažėjimas 1,1 %).</w:t>
      </w:r>
    </w:p>
    <w:p w14:paraId="7162B691" w14:textId="77777777" w:rsidR="006064D4" w:rsidRPr="00C50242" w:rsidRDefault="006064D4" w:rsidP="006064D4">
      <w:pPr>
        <w:widowControl w:val="0"/>
        <w:autoSpaceDE w:val="0"/>
        <w:autoSpaceDN w:val="0"/>
        <w:adjustRightInd w:val="0"/>
        <w:rPr>
          <w:rFonts w:eastAsia="Calibri"/>
          <w:color w:val="000000"/>
          <w:szCs w:val="22"/>
        </w:rPr>
      </w:pPr>
    </w:p>
    <w:p w14:paraId="7302D43B" w14:textId="77777777" w:rsidR="006064D4" w:rsidRPr="00C50242" w:rsidRDefault="006064D4" w:rsidP="006064D4">
      <w:pPr>
        <w:widowControl w:val="0"/>
        <w:rPr>
          <w:rFonts w:eastAsia="Calibri"/>
          <w:color w:val="000000"/>
          <w:szCs w:val="22"/>
        </w:rPr>
      </w:pPr>
      <w:r w:rsidRPr="00C50242">
        <w:rPr>
          <w:rFonts w:eastAsia="Calibri"/>
          <w:color w:val="000000"/>
          <w:szCs w:val="22"/>
        </w:rPr>
        <w:t>Gydymo poveikis pirminės vertinamosios baigties rezultatams, jų komponentams ir antriniams baigties rezultatams:</w:t>
      </w:r>
    </w:p>
    <w:p w14:paraId="4E94C981" w14:textId="77777777" w:rsidR="006064D4" w:rsidRPr="00C50242" w:rsidRDefault="006064D4" w:rsidP="006064D4">
      <w:pPr>
        <w:numPr>
          <w:ilvl w:val="12"/>
          <w:numId w:val="0"/>
        </w:numPr>
        <w:spacing w:line="240" w:lineRule="auto"/>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381"/>
        <w:gridCol w:w="1383"/>
        <w:gridCol w:w="1660"/>
        <w:gridCol w:w="933"/>
      </w:tblGrid>
      <w:tr w:rsidR="006064D4" w:rsidRPr="00C50242" w14:paraId="690DB80A" w14:textId="77777777" w:rsidTr="00641C7D">
        <w:trPr>
          <w:trHeight w:val="404"/>
        </w:trPr>
        <w:tc>
          <w:tcPr>
            <w:tcW w:w="2044" w:type="pct"/>
          </w:tcPr>
          <w:p w14:paraId="3D032D42" w14:textId="77777777" w:rsidR="006064D4" w:rsidRPr="00C50242" w:rsidRDefault="006064D4" w:rsidP="00641C7D">
            <w:pPr>
              <w:widowControl w:val="0"/>
              <w:rPr>
                <w:szCs w:val="22"/>
              </w:rPr>
            </w:pPr>
          </w:p>
        </w:tc>
        <w:tc>
          <w:tcPr>
            <w:tcW w:w="762" w:type="pct"/>
          </w:tcPr>
          <w:p w14:paraId="3DEC1D2F" w14:textId="77777777" w:rsidR="006064D4" w:rsidRPr="00C50242" w:rsidRDefault="006064D4" w:rsidP="00641C7D">
            <w:pPr>
              <w:widowControl w:val="0"/>
              <w:rPr>
                <w:szCs w:val="22"/>
              </w:rPr>
            </w:pPr>
            <w:r w:rsidRPr="00C50242">
              <w:rPr>
                <w:szCs w:val="22"/>
              </w:rPr>
              <w:t>Ivabradinas</w:t>
            </w:r>
          </w:p>
          <w:p w14:paraId="2628769B" w14:textId="77777777" w:rsidR="006064D4" w:rsidRPr="00C50242" w:rsidRDefault="006064D4" w:rsidP="00641C7D">
            <w:pPr>
              <w:widowControl w:val="0"/>
              <w:rPr>
                <w:szCs w:val="22"/>
              </w:rPr>
            </w:pPr>
            <w:r w:rsidRPr="00C50242">
              <w:rPr>
                <w:szCs w:val="22"/>
              </w:rPr>
              <w:t>(N=3241)</w:t>
            </w:r>
          </w:p>
          <w:p w14:paraId="795AECAD" w14:textId="77777777" w:rsidR="006064D4" w:rsidRPr="00C50242" w:rsidRDefault="006064D4" w:rsidP="00641C7D">
            <w:pPr>
              <w:widowControl w:val="0"/>
              <w:rPr>
                <w:szCs w:val="22"/>
              </w:rPr>
            </w:pPr>
            <w:r w:rsidRPr="00C50242">
              <w:rPr>
                <w:szCs w:val="22"/>
              </w:rPr>
              <w:t>n (%)</w:t>
            </w:r>
          </w:p>
        </w:tc>
        <w:tc>
          <w:tcPr>
            <w:tcW w:w="763" w:type="pct"/>
          </w:tcPr>
          <w:p w14:paraId="303696EB" w14:textId="77777777" w:rsidR="006064D4" w:rsidRPr="00C50242" w:rsidRDefault="006064D4" w:rsidP="00641C7D">
            <w:pPr>
              <w:widowControl w:val="0"/>
              <w:rPr>
                <w:szCs w:val="22"/>
              </w:rPr>
            </w:pPr>
            <w:r w:rsidRPr="00C50242">
              <w:rPr>
                <w:szCs w:val="22"/>
              </w:rPr>
              <w:t>Placebas</w:t>
            </w:r>
          </w:p>
          <w:p w14:paraId="394888C4" w14:textId="77777777" w:rsidR="006064D4" w:rsidRPr="00C50242" w:rsidRDefault="006064D4" w:rsidP="00641C7D">
            <w:pPr>
              <w:widowControl w:val="0"/>
              <w:rPr>
                <w:szCs w:val="22"/>
              </w:rPr>
            </w:pPr>
            <w:r w:rsidRPr="00C50242">
              <w:rPr>
                <w:szCs w:val="22"/>
              </w:rPr>
              <w:t>(N=3264)</w:t>
            </w:r>
          </w:p>
          <w:p w14:paraId="2EB3A76A" w14:textId="77777777" w:rsidR="006064D4" w:rsidRPr="00C50242" w:rsidRDefault="006064D4" w:rsidP="00641C7D">
            <w:pPr>
              <w:widowControl w:val="0"/>
              <w:rPr>
                <w:szCs w:val="22"/>
              </w:rPr>
            </w:pPr>
            <w:r w:rsidRPr="00C50242">
              <w:rPr>
                <w:szCs w:val="22"/>
              </w:rPr>
              <w:t xml:space="preserve">n (%) </w:t>
            </w:r>
          </w:p>
        </w:tc>
        <w:tc>
          <w:tcPr>
            <w:tcW w:w="916" w:type="pct"/>
          </w:tcPr>
          <w:p w14:paraId="3D2A49AD" w14:textId="77777777" w:rsidR="006064D4" w:rsidRPr="00C50242" w:rsidRDefault="006064D4" w:rsidP="00641C7D">
            <w:pPr>
              <w:widowControl w:val="0"/>
              <w:rPr>
                <w:szCs w:val="22"/>
              </w:rPr>
            </w:pPr>
            <w:r w:rsidRPr="00C50242">
              <w:rPr>
                <w:szCs w:val="22"/>
              </w:rPr>
              <w:t>Rizikos santykis</w:t>
            </w:r>
          </w:p>
          <w:p w14:paraId="1A594638" w14:textId="77777777" w:rsidR="006064D4" w:rsidRPr="00C50242" w:rsidRDefault="006064D4" w:rsidP="00641C7D">
            <w:pPr>
              <w:widowControl w:val="0"/>
              <w:rPr>
                <w:szCs w:val="22"/>
              </w:rPr>
            </w:pPr>
            <w:r w:rsidRPr="00C50242">
              <w:rPr>
                <w:szCs w:val="22"/>
              </w:rPr>
              <w:t xml:space="preserve">[95% CI] </w:t>
            </w:r>
          </w:p>
        </w:tc>
        <w:tc>
          <w:tcPr>
            <w:tcW w:w="515" w:type="pct"/>
          </w:tcPr>
          <w:p w14:paraId="6DE79A0C" w14:textId="77777777" w:rsidR="006064D4" w:rsidRPr="00C50242" w:rsidRDefault="006064D4" w:rsidP="00641C7D">
            <w:pPr>
              <w:widowControl w:val="0"/>
              <w:rPr>
                <w:szCs w:val="22"/>
              </w:rPr>
            </w:pPr>
            <w:r w:rsidRPr="00C50242">
              <w:rPr>
                <w:szCs w:val="22"/>
              </w:rPr>
              <w:t>P vertė</w:t>
            </w:r>
          </w:p>
        </w:tc>
      </w:tr>
      <w:tr w:rsidR="006064D4" w:rsidRPr="00C50242" w14:paraId="7408C0C2" w14:textId="77777777" w:rsidTr="00641C7D">
        <w:trPr>
          <w:trHeight w:val="145"/>
        </w:trPr>
        <w:tc>
          <w:tcPr>
            <w:tcW w:w="2044" w:type="pct"/>
          </w:tcPr>
          <w:p w14:paraId="4E5A573C" w14:textId="77777777" w:rsidR="006064D4" w:rsidRPr="00C50242" w:rsidRDefault="006064D4" w:rsidP="00641C7D">
            <w:pPr>
              <w:widowControl w:val="0"/>
              <w:rPr>
                <w:szCs w:val="22"/>
              </w:rPr>
            </w:pPr>
            <w:r w:rsidRPr="00C50242">
              <w:rPr>
                <w:szCs w:val="22"/>
              </w:rPr>
              <w:t>Pirminė vertinamoji baigtis</w:t>
            </w:r>
          </w:p>
        </w:tc>
        <w:tc>
          <w:tcPr>
            <w:tcW w:w="762" w:type="pct"/>
          </w:tcPr>
          <w:p w14:paraId="7AD17F72" w14:textId="77777777" w:rsidR="006064D4" w:rsidRPr="00C50242" w:rsidRDefault="006064D4" w:rsidP="00641C7D">
            <w:pPr>
              <w:widowControl w:val="0"/>
              <w:rPr>
                <w:szCs w:val="22"/>
              </w:rPr>
            </w:pPr>
            <w:r w:rsidRPr="00C50242">
              <w:rPr>
                <w:szCs w:val="22"/>
              </w:rPr>
              <w:t xml:space="preserve">793 (24,47) </w:t>
            </w:r>
          </w:p>
        </w:tc>
        <w:tc>
          <w:tcPr>
            <w:tcW w:w="763" w:type="pct"/>
          </w:tcPr>
          <w:p w14:paraId="521332C5" w14:textId="77777777" w:rsidR="006064D4" w:rsidRPr="00C50242" w:rsidRDefault="006064D4" w:rsidP="00641C7D">
            <w:pPr>
              <w:widowControl w:val="0"/>
              <w:rPr>
                <w:szCs w:val="22"/>
              </w:rPr>
            </w:pPr>
            <w:r w:rsidRPr="00C50242">
              <w:rPr>
                <w:szCs w:val="22"/>
              </w:rPr>
              <w:t xml:space="preserve">937 (28,71) </w:t>
            </w:r>
          </w:p>
        </w:tc>
        <w:tc>
          <w:tcPr>
            <w:tcW w:w="916" w:type="pct"/>
          </w:tcPr>
          <w:p w14:paraId="458FA13C" w14:textId="77777777" w:rsidR="006064D4" w:rsidRPr="00C50242" w:rsidRDefault="006064D4" w:rsidP="00641C7D">
            <w:pPr>
              <w:widowControl w:val="0"/>
              <w:rPr>
                <w:szCs w:val="22"/>
              </w:rPr>
            </w:pPr>
            <w:r w:rsidRPr="00C50242">
              <w:rPr>
                <w:szCs w:val="22"/>
              </w:rPr>
              <w:t xml:space="preserve">0,82 [0,75; 0,90] </w:t>
            </w:r>
          </w:p>
        </w:tc>
        <w:tc>
          <w:tcPr>
            <w:tcW w:w="515" w:type="pct"/>
          </w:tcPr>
          <w:p w14:paraId="32294354" w14:textId="77777777" w:rsidR="006064D4" w:rsidRPr="00C50242" w:rsidRDefault="006064D4" w:rsidP="00641C7D">
            <w:pPr>
              <w:widowControl w:val="0"/>
              <w:rPr>
                <w:szCs w:val="22"/>
              </w:rPr>
            </w:pPr>
            <w:r w:rsidRPr="00C50242">
              <w:rPr>
                <w:szCs w:val="22"/>
              </w:rPr>
              <w:t xml:space="preserve">&lt;0,0001 </w:t>
            </w:r>
          </w:p>
        </w:tc>
      </w:tr>
      <w:tr w:rsidR="006064D4" w:rsidRPr="00C50242" w14:paraId="4CA951D4" w14:textId="77777777" w:rsidTr="00641C7D">
        <w:trPr>
          <w:trHeight w:val="533"/>
        </w:trPr>
        <w:tc>
          <w:tcPr>
            <w:tcW w:w="2044" w:type="pct"/>
          </w:tcPr>
          <w:p w14:paraId="0ED7CB1D" w14:textId="77777777" w:rsidR="006064D4" w:rsidRPr="00C50242" w:rsidRDefault="006064D4" w:rsidP="00641C7D">
            <w:pPr>
              <w:widowControl w:val="0"/>
              <w:rPr>
                <w:szCs w:val="22"/>
              </w:rPr>
            </w:pPr>
            <w:r w:rsidRPr="00C50242">
              <w:rPr>
                <w:szCs w:val="22"/>
              </w:rPr>
              <w:t>Sudėtiniai komponentai:</w:t>
            </w:r>
          </w:p>
          <w:p w14:paraId="0797DC19" w14:textId="77777777" w:rsidR="006064D4" w:rsidRPr="00C50242" w:rsidRDefault="006064D4" w:rsidP="00641C7D">
            <w:pPr>
              <w:widowControl w:val="0"/>
              <w:numPr>
                <w:ilvl w:val="0"/>
                <w:numId w:val="15"/>
              </w:numPr>
              <w:spacing w:after="160" w:line="259" w:lineRule="auto"/>
              <w:rPr>
                <w:szCs w:val="22"/>
              </w:rPr>
            </w:pPr>
            <w:r w:rsidRPr="00C50242">
              <w:rPr>
                <w:szCs w:val="22"/>
              </w:rPr>
              <w:t>Mirtis nuo širdies ir kraujagyslių ligos</w:t>
            </w:r>
          </w:p>
          <w:p w14:paraId="67E36646" w14:textId="77777777" w:rsidR="006064D4" w:rsidRPr="00C50242" w:rsidRDefault="006064D4" w:rsidP="00641C7D">
            <w:pPr>
              <w:widowControl w:val="0"/>
              <w:numPr>
                <w:ilvl w:val="0"/>
                <w:numId w:val="15"/>
              </w:numPr>
              <w:spacing w:after="160" w:line="259" w:lineRule="auto"/>
              <w:rPr>
                <w:szCs w:val="22"/>
              </w:rPr>
            </w:pPr>
            <w:r w:rsidRPr="00C50242">
              <w:rPr>
                <w:szCs w:val="22"/>
              </w:rPr>
              <w:t xml:space="preserve">Hospitalizacija dėl širdies nepakankamumo pasunkėjimo </w:t>
            </w:r>
          </w:p>
        </w:tc>
        <w:tc>
          <w:tcPr>
            <w:tcW w:w="762" w:type="pct"/>
          </w:tcPr>
          <w:p w14:paraId="19D7784E" w14:textId="77777777" w:rsidR="006064D4" w:rsidRPr="00C50242" w:rsidRDefault="006064D4" w:rsidP="00641C7D">
            <w:pPr>
              <w:widowControl w:val="0"/>
              <w:rPr>
                <w:szCs w:val="22"/>
              </w:rPr>
            </w:pPr>
          </w:p>
          <w:p w14:paraId="7A2EF8E3" w14:textId="77777777" w:rsidR="006064D4" w:rsidRPr="00C50242" w:rsidRDefault="006064D4" w:rsidP="00641C7D">
            <w:pPr>
              <w:widowControl w:val="0"/>
              <w:rPr>
                <w:szCs w:val="22"/>
              </w:rPr>
            </w:pPr>
            <w:r w:rsidRPr="00C50242">
              <w:rPr>
                <w:szCs w:val="22"/>
              </w:rPr>
              <w:t>449 (13,85)</w:t>
            </w:r>
          </w:p>
          <w:p w14:paraId="770F1146" w14:textId="77777777" w:rsidR="006064D4" w:rsidRPr="00C50242" w:rsidRDefault="006064D4" w:rsidP="00641C7D">
            <w:pPr>
              <w:widowControl w:val="0"/>
              <w:rPr>
                <w:szCs w:val="22"/>
              </w:rPr>
            </w:pPr>
          </w:p>
          <w:p w14:paraId="1816B187" w14:textId="77777777" w:rsidR="006064D4" w:rsidRPr="00C50242" w:rsidRDefault="006064D4" w:rsidP="00641C7D">
            <w:pPr>
              <w:widowControl w:val="0"/>
              <w:rPr>
                <w:szCs w:val="22"/>
              </w:rPr>
            </w:pPr>
          </w:p>
          <w:p w14:paraId="39A54EB3" w14:textId="77777777" w:rsidR="006064D4" w:rsidRPr="00C50242" w:rsidRDefault="006064D4" w:rsidP="00641C7D">
            <w:pPr>
              <w:widowControl w:val="0"/>
              <w:rPr>
                <w:szCs w:val="22"/>
              </w:rPr>
            </w:pPr>
            <w:r w:rsidRPr="00C50242">
              <w:rPr>
                <w:szCs w:val="22"/>
              </w:rPr>
              <w:t xml:space="preserve">514 (15,86) </w:t>
            </w:r>
          </w:p>
        </w:tc>
        <w:tc>
          <w:tcPr>
            <w:tcW w:w="763" w:type="pct"/>
          </w:tcPr>
          <w:p w14:paraId="15C90DE2" w14:textId="77777777" w:rsidR="006064D4" w:rsidRPr="00C50242" w:rsidRDefault="006064D4" w:rsidP="00641C7D">
            <w:pPr>
              <w:widowControl w:val="0"/>
              <w:rPr>
                <w:szCs w:val="22"/>
              </w:rPr>
            </w:pPr>
          </w:p>
          <w:p w14:paraId="5D265D4F" w14:textId="77777777" w:rsidR="006064D4" w:rsidRPr="00C50242" w:rsidRDefault="006064D4" w:rsidP="00641C7D">
            <w:pPr>
              <w:widowControl w:val="0"/>
              <w:rPr>
                <w:szCs w:val="22"/>
              </w:rPr>
            </w:pPr>
            <w:r w:rsidRPr="00C50242">
              <w:rPr>
                <w:szCs w:val="22"/>
              </w:rPr>
              <w:t>491 (15,04)</w:t>
            </w:r>
          </w:p>
          <w:p w14:paraId="23D6811C" w14:textId="77777777" w:rsidR="006064D4" w:rsidRPr="00C50242" w:rsidRDefault="006064D4" w:rsidP="00641C7D">
            <w:pPr>
              <w:widowControl w:val="0"/>
              <w:rPr>
                <w:szCs w:val="22"/>
              </w:rPr>
            </w:pPr>
          </w:p>
          <w:p w14:paraId="7723C7BD" w14:textId="77777777" w:rsidR="006064D4" w:rsidRPr="00C50242" w:rsidRDefault="006064D4" w:rsidP="00641C7D">
            <w:pPr>
              <w:widowControl w:val="0"/>
              <w:rPr>
                <w:szCs w:val="22"/>
              </w:rPr>
            </w:pPr>
          </w:p>
          <w:p w14:paraId="32B2A32F" w14:textId="77777777" w:rsidR="006064D4" w:rsidRPr="00C50242" w:rsidRDefault="006064D4" w:rsidP="00641C7D">
            <w:pPr>
              <w:widowControl w:val="0"/>
              <w:rPr>
                <w:szCs w:val="22"/>
              </w:rPr>
            </w:pPr>
            <w:r w:rsidRPr="00C50242">
              <w:rPr>
                <w:szCs w:val="22"/>
              </w:rPr>
              <w:t xml:space="preserve">672 (20,59) </w:t>
            </w:r>
          </w:p>
        </w:tc>
        <w:tc>
          <w:tcPr>
            <w:tcW w:w="916" w:type="pct"/>
          </w:tcPr>
          <w:p w14:paraId="0A2B0FEE" w14:textId="77777777" w:rsidR="006064D4" w:rsidRPr="00C50242" w:rsidRDefault="006064D4" w:rsidP="00641C7D">
            <w:pPr>
              <w:widowControl w:val="0"/>
              <w:rPr>
                <w:szCs w:val="22"/>
              </w:rPr>
            </w:pPr>
          </w:p>
          <w:p w14:paraId="310EC65F" w14:textId="77777777" w:rsidR="006064D4" w:rsidRPr="00C50242" w:rsidRDefault="006064D4" w:rsidP="00641C7D">
            <w:pPr>
              <w:widowControl w:val="0"/>
              <w:rPr>
                <w:szCs w:val="22"/>
              </w:rPr>
            </w:pPr>
            <w:r w:rsidRPr="00C50242">
              <w:rPr>
                <w:szCs w:val="22"/>
              </w:rPr>
              <w:t>0,91 [0,80; 1,03]</w:t>
            </w:r>
          </w:p>
          <w:p w14:paraId="1EDD0B19" w14:textId="77777777" w:rsidR="006064D4" w:rsidRPr="00C50242" w:rsidRDefault="006064D4" w:rsidP="00641C7D">
            <w:pPr>
              <w:widowControl w:val="0"/>
              <w:rPr>
                <w:szCs w:val="22"/>
              </w:rPr>
            </w:pPr>
          </w:p>
          <w:p w14:paraId="20FF76BB" w14:textId="77777777" w:rsidR="006064D4" w:rsidRPr="00C50242" w:rsidRDefault="006064D4" w:rsidP="00641C7D">
            <w:pPr>
              <w:widowControl w:val="0"/>
              <w:rPr>
                <w:szCs w:val="22"/>
              </w:rPr>
            </w:pPr>
          </w:p>
          <w:p w14:paraId="037AA3B4" w14:textId="77777777" w:rsidR="006064D4" w:rsidRPr="00C50242" w:rsidRDefault="006064D4" w:rsidP="00641C7D">
            <w:pPr>
              <w:widowControl w:val="0"/>
              <w:rPr>
                <w:szCs w:val="22"/>
              </w:rPr>
            </w:pPr>
            <w:r w:rsidRPr="00C50242">
              <w:rPr>
                <w:szCs w:val="22"/>
              </w:rPr>
              <w:t xml:space="preserve">0,74 [0,66; 0,83] </w:t>
            </w:r>
          </w:p>
        </w:tc>
        <w:tc>
          <w:tcPr>
            <w:tcW w:w="515" w:type="pct"/>
          </w:tcPr>
          <w:p w14:paraId="12E6D39C" w14:textId="77777777" w:rsidR="006064D4" w:rsidRPr="00C50242" w:rsidRDefault="006064D4" w:rsidP="00641C7D">
            <w:pPr>
              <w:widowControl w:val="0"/>
              <w:rPr>
                <w:szCs w:val="22"/>
              </w:rPr>
            </w:pPr>
          </w:p>
          <w:p w14:paraId="3C50C962" w14:textId="77777777" w:rsidR="006064D4" w:rsidRPr="00C50242" w:rsidRDefault="006064D4" w:rsidP="00641C7D">
            <w:pPr>
              <w:widowControl w:val="0"/>
              <w:rPr>
                <w:szCs w:val="22"/>
              </w:rPr>
            </w:pPr>
            <w:r w:rsidRPr="00C50242">
              <w:rPr>
                <w:szCs w:val="22"/>
              </w:rPr>
              <w:t>0,128</w:t>
            </w:r>
          </w:p>
          <w:p w14:paraId="024A99E9" w14:textId="77777777" w:rsidR="006064D4" w:rsidRPr="00C50242" w:rsidRDefault="006064D4" w:rsidP="00641C7D">
            <w:pPr>
              <w:widowControl w:val="0"/>
              <w:rPr>
                <w:szCs w:val="22"/>
              </w:rPr>
            </w:pPr>
          </w:p>
          <w:p w14:paraId="02FF22F1" w14:textId="77777777" w:rsidR="006064D4" w:rsidRPr="00C50242" w:rsidRDefault="006064D4" w:rsidP="00641C7D">
            <w:pPr>
              <w:widowControl w:val="0"/>
              <w:rPr>
                <w:szCs w:val="22"/>
              </w:rPr>
            </w:pPr>
          </w:p>
          <w:p w14:paraId="10EC19E0" w14:textId="77777777" w:rsidR="006064D4" w:rsidRPr="00C50242" w:rsidRDefault="006064D4" w:rsidP="00641C7D">
            <w:pPr>
              <w:widowControl w:val="0"/>
              <w:rPr>
                <w:szCs w:val="22"/>
              </w:rPr>
            </w:pPr>
            <w:r w:rsidRPr="00C50242">
              <w:rPr>
                <w:szCs w:val="22"/>
              </w:rPr>
              <w:t xml:space="preserve">&lt;0,0001 </w:t>
            </w:r>
          </w:p>
        </w:tc>
      </w:tr>
      <w:tr w:rsidR="006064D4" w:rsidRPr="00C50242" w14:paraId="1E62DAB9" w14:textId="77777777" w:rsidTr="00641C7D">
        <w:trPr>
          <w:trHeight w:val="663"/>
        </w:trPr>
        <w:tc>
          <w:tcPr>
            <w:tcW w:w="2044" w:type="pct"/>
          </w:tcPr>
          <w:p w14:paraId="16B511B8" w14:textId="77777777" w:rsidR="006064D4" w:rsidRPr="00C50242" w:rsidRDefault="006064D4" w:rsidP="00641C7D">
            <w:pPr>
              <w:widowControl w:val="0"/>
              <w:rPr>
                <w:szCs w:val="22"/>
              </w:rPr>
            </w:pPr>
            <w:r w:rsidRPr="00C50242">
              <w:rPr>
                <w:szCs w:val="22"/>
              </w:rPr>
              <w:t>Kiti antrinės baigties rezultatai:</w:t>
            </w:r>
          </w:p>
          <w:p w14:paraId="3B759018" w14:textId="77777777" w:rsidR="006064D4" w:rsidRPr="00C50242" w:rsidRDefault="006064D4" w:rsidP="00641C7D">
            <w:pPr>
              <w:widowControl w:val="0"/>
              <w:numPr>
                <w:ilvl w:val="0"/>
                <w:numId w:val="14"/>
              </w:numPr>
              <w:spacing w:after="160" w:line="259" w:lineRule="auto"/>
              <w:rPr>
                <w:szCs w:val="22"/>
              </w:rPr>
            </w:pPr>
            <w:r w:rsidRPr="00C50242">
              <w:rPr>
                <w:szCs w:val="22"/>
              </w:rPr>
              <w:t>Visos mirties priežastys</w:t>
            </w:r>
          </w:p>
          <w:p w14:paraId="2825B0CD" w14:textId="77777777" w:rsidR="006064D4" w:rsidRPr="00C50242" w:rsidRDefault="006064D4" w:rsidP="00641C7D">
            <w:pPr>
              <w:widowControl w:val="0"/>
              <w:numPr>
                <w:ilvl w:val="0"/>
                <w:numId w:val="14"/>
              </w:numPr>
              <w:spacing w:after="160" w:line="259" w:lineRule="auto"/>
              <w:rPr>
                <w:szCs w:val="22"/>
              </w:rPr>
            </w:pPr>
            <w:r w:rsidRPr="00C50242">
              <w:rPr>
                <w:szCs w:val="22"/>
              </w:rPr>
              <w:t>Mirtis dėl širdies nepakankamumo</w:t>
            </w:r>
          </w:p>
          <w:p w14:paraId="48FC7845" w14:textId="77777777" w:rsidR="006064D4" w:rsidRPr="00C50242" w:rsidRDefault="006064D4" w:rsidP="00641C7D">
            <w:pPr>
              <w:widowControl w:val="0"/>
              <w:numPr>
                <w:ilvl w:val="0"/>
                <w:numId w:val="14"/>
              </w:numPr>
              <w:spacing w:after="160" w:line="259" w:lineRule="auto"/>
              <w:rPr>
                <w:szCs w:val="22"/>
              </w:rPr>
            </w:pPr>
            <w:r w:rsidRPr="00C50242">
              <w:rPr>
                <w:szCs w:val="22"/>
              </w:rPr>
              <w:t>Visos hospitalizacijos priežastys</w:t>
            </w:r>
          </w:p>
          <w:p w14:paraId="189EDA11" w14:textId="77777777" w:rsidR="006064D4" w:rsidRPr="00C50242" w:rsidRDefault="006064D4" w:rsidP="00641C7D">
            <w:pPr>
              <w:widowControl w:val="0"/>
              <w:numPr>
                <w:ilvl w:val="0"/>
                <w:numId w:val="14"/>
              </w:numPr>
              <w:spacing w:after="160" w:line="259" w:lineRule="auto"/>
              <w:rPr>
                <w:szCs w:val="22"/>
              </w:rPr>
            </w:pPr>
            <w:r w:rsidRPr="00C50242">
              <w:rPr>
                <w:szCs w:val="22"/>
              </w:rPr>
              <w:t>Hospitalizacija dėl širdies ir kraujagyslių ligos</w:t>
            </w:r>
          </w:p>
        </w:tc>
        <w:tc>
          <w:tcPr>
            <w:tcW w:w="762" w:type="pct"/>
          </w:tcPr>
          <w:p w14:paraId="21208057" w14:textId="77777777" w:rsidR="006064D4" w:rsidRPr="00C50242" w:rsidRDefault="006064D4" w:rsidP="00641C7D">
            <w:pPr>
              <w:widowControl w:val="0"/>
              <w:rPr>
                <w:szCs w:val="22"/>
              </w:rPr>
            </w:pPr>
          </w:p>
          <w:p w14:paraId="76E84BFD" w14:textId="77777777" w:rsidR="006064D4" w:rsidRPr="00C50242" w:rsidRDefault="006064D4" w:rsidP="00641C7D">
            <w:pPr>
              <w:widowControl w:val="0"/>
              <w:rPr>
                <w:szCs w:val="22"/>
              </w:rPr>
            </w:pPr>
            <w:r w:rsidRPr="00C50242">
              <w:rPr>
                <w:szCs w:val="22"/>
              </w:rPr>
              <w:t>503 (15,52)</w:t>
            </w:r>
          </w:p>
          <w:p w14:paraId="48B82691" w14:textId="77777777" w:rsidR="006064D4" w:rsidRPr="00C50242" w:rsidRDefault="006064D4" w:rsidP="00641C7D">
            <w:pPr>
              <w:widowControl w:val="0"/>
              <w:rPr>
                <w:szCs w:val="22"/>
              </w:rPr>
            </w:pPr>
          </w:p>
          <w:p w14:paraId="5BAC53AD" w14:textId="77777777" w:rsidR="006064D4" w:rsidRPr="00C50242" w:rsidRDefault="006064D4" w:rsidP="00641C7D">
            <w:pPr>
              <w:widowControl w:val="0"/>
              <w:rPr>
                <w:szCs w:val="22"/>
              </w:rPr>
            </w:pPr>
            <w:r w:rsidRPr="00C50242">
              <w:rPr>
                <w:szCs w:val="22"/>
              </w:rPr>
              <w:t>113 (3,49)</w:t>
            </w:r>
          </w:p>
          <w:p w14:paraId="7D130D3A" w14:textId="77777777" w:rsidR="006064D4" w:rsidRPr="00C50242" w:rsidRDefault="006064D4" w:rsidP="00641C7D">
            <w:pPr>
              <w:widowControl w:val="0"/>
              <w:rPr>
                <w:szCs w:val="22"/>
              </w:rPr>
            </w:pPr>
          </w:p>
          <w:p w14:paraId="5EEF7429" w14:textId="77777777" w:rsidR="006064D4" w:rsidRPr="00C50242" w:rsidRDefault="006064D4" w:rsidP="00641C7D">
            <w:pPr>
              <w:widowControl w:val="0"/>
              <w:rPr>
                <w:szCs w:val="22"/>
              </w:rPr>
            </w:pPr>
            <w:r w:rsidRPr="00C50242">
              <w:rPr>
                <w:szCs w:val="22"/>
              </w:rPr>
              <w:t>1231 (37,98)</w:t>
            </w:r>
          </w:p>
          <w:p w14:paraId="2348401C" w14:textId="77777777" w:rsidR="006064D4" w:rsidRPr="00C50242" w:rsidRDefault="006064D4" w:rsidP="00641C7D">
            <w:pPr>
              <w:widowControl w:val="0"/>
              <w:rPr>
                <w:szCs w:val="22"/>
              </w:rPr>
            </w:pPr>
          </w:p>
          <w:p w14:paraId="25D02546" w14:textId="77777777" w:rsidR="006064D4" w:rsidRPr="00C50242" w:rsidRDefault="006064D4" w:rsidP="00641C7D">
            <w:pPr>
              <w:widowControl w:val="0"/>
              <w:rPr>
                <w:szCs w:val="22"/>
              </w:rPr>
            </w:pPr>
            <w:r w:rsidRPr="00C50242">
              <w:rPr>
                <w:szCs w:val="22"/>
              </w:rPr>
              <w:t xml:space="preserve">977 (30,15) </w:t>
            </w:r>
          </w:p>
        </w:tc>
        <w:tc>
          <w:tcPr>
            <w:tcW w:w="763" w:type="pct"/>
          </w:tcPr>
          <w:p w14:paraId="3D32C3A0" w14:textId="77777777" w:rsidR="006064D4" w:rsidRPr="00C50242" w:rsidRDefault="006064D4" w:rsidP="00641C7D">
            <w:pPr>
              <w:widowControl w:val="0"/>
              <w:rPr>
                <w:szCs w:val="22"/>
              </w:rPr>
            </w:pPr>
          </w:p>
          <w:p w14:paraId="5F8798C1" w14:textId="77777777" w:rsidR="006064D4" w:rsidRPr="00C50242" w:rsidRDefault="006064D4" w:rsidP="00641C7D">
            <w:pPr>
              <w:widowControl w:val="0"/>
              <w:rPr>
                <w:szCs w:val="22"/>
              </w:rPr>
            </w:pPr>
            <w:r w:rsidRPr="00C50242">
              <w:rPr>
                <w:szCs w:val="22"/>
              </w:rPr>
              <w:t>552 (16,91)</w:t>
            </w:r>
          </w:p>
          <w:p w14:paraId="6FFC16D3" w14:textId="77777777" w:rsidR="006064D4" w:rsidRPr="00C50242" w:rsidRDefault="006064D4" w:rsidP="00641C7D">
            <w:pPr>
              <w:widowControl w:val="0"/>
              <w:rPr>
                <w:szCs w:val="22"/>
              </w:rPr>
            </w:pPr>
          </w:p>
          <w:p w14:paraId="3504A061" w14:textId="77777777" w:rsidR="006064D4" w:rsidRPr="00C50242" w:rsidRDefault="006064D4" w:rsidP="00641C7D">
            <w:pPr>
              <w:widowControl w:val="0"/>
              <w:rPr>
                <w:szCs w:val="22"/>
              </w:rPr>
            </w:pPr>
            <w:r w:rsidRPr="00C50242">
              <w:rPr>
                <w:szCs w:val="22"/>
              </w:rPr>
              <w:t>151 (4,63)</w:t>
            </w:r>
          </w:p>
          <w:p w14:paraId="0D89694E" w14:textId="77777777" w:rsidR="006064D4" w:rsidRPr="00C50242" w:rsidRDefault="006064D4" w:rsidP="00641C7D">
            <w:pPr>
              <w:widowControl w:val="0"/>
              <w:rPr>
                <w:szCs w:val="22"/>
              </w:rPr>
            </w:pPr>
          </w:p>
          <w:p w14:paraId="6B99946C" w14:textId="77777777" w:rsidR="006064D4" w:rsidRPr="00C50242" w:rsidRDefault="006064D4" w:rsidP="00641C7D">
            <w:pPr>
              <w:widowControl w:val="0"/>
              <w:rPr>
                <w:szCs w:val="22"/>
              </w:rPr>
            </w:pPr>
            <w:r w:rsidRPr="00C50242">
              <w:rPr>
                <w:szCs w:val="22"/>
              </w:rPr>
              <w:t>1356 (41,54)</w:t>
            </w:r>
          </w:p>
          <w:p w14:paraId="7DDFF12F" w14:textId="77777777" w:rsidR="006064D4" w:rsidRPr="00C50242" w:rsidRDefault="006064D4" w:rsidP="00641C7D">
            <w:pPr>
              <w:widowControl w:val="0"/>
              <w:rPr>
                <w:szCs w:val="22"/>
              </w:rPr>
            </w:pPr>
          </w:p>
          <w:p w14:paraId="1334A551" w14:textId="77777777" w:rsidR="006064D4" w:rsidRPr="00C50242" w:rsidRDefault="006064D4" w:rsidP="00641C7D">
            <w:pPr>
              <w:widowControl w:val="0"/>
              <w:rPr>
                <w:szCs w:val="22"/>
              </w:rPr>
            </w:pPr>
            <w:r w:rsidRPr="00C50242">
              <w:rPr>
                <w:szCs w:val="22"/>
              </w:rPr>
              <w:t xml:space="preserve">1122 (34,38) </w:t>
            </w:r>
          </w:p>
        </w:tc>
        <w:tc>
          <w:tcPr>
            <w:tcW w:w="916" w:type="pct"/>
          </w:tcPr>
          <w:p w14:paraId="65B6D709" w14:textId="77777777" w:rsidR="006064D4" w:rsidRPr="00C50242" w:rsidRDefault="006064D4" w:rsidP="00641C7D">
            <w:pPr>
              <w:widowControl w:val="0"/>
              <w:rPr>
                <w:szCs w:val="22"/>
              </w:rPr>
            </w:pPr>
          </w:p>
          <w:p w14:paraId="32646078" w14:textId="77777777" w:rsidR="006064D4" w:rsidRPr="00C50242" w:rsidRDefault="006064D4" w:rsidP="00641C7D">
            <w:pPr>
              <w:widowControl w:val="0"/>
              <w:rPr>
                <w:szCs w:val="22"/>
              </w:rPr>
            </w:pPr>
            <w:r w:rsidRPr="00C50242">
              <w:rPr>
                <w:szCs w:val="22"/>
              </w:rPr>
              <w:t>0,90 [0,80; 1,02]</w:t>
            </w:r>
          </w:p>
          <w:p w14:paraId="4FD59A29" w14:textId="77777777" w:rsidR="006064D4" w:rsidRPr="00C50242" w:rsidRDefault="006064D4" w:rsidP="00641C7D">
            <w:pPr>
              <w:widowControl w:val="0"/>
              <w:rPr>
                <w:szCs w:val="22"/>
              </w:rPr>
            </w:pPr>
          </w:p>
          <w:p w14:paraId="5087E412" w14:textId="77777777" w:rsidR="006064D4" w:rsidRPr="00C50242" w:rsidRDefault="006064D4" w:rsidP="00641C7D">
            <w:pPr>
              <w:widowControl w:val="0"/>
              <w:rPr>
                <w:szCs w:val="22"/>
              </w:rPr>
            </w:pPr>
            <w:r w:rsidRPr="00C50242">
              <w:rPr>
                <w:szCs w:val="22"/>
              </w:rPr>
              <w:t>0,74 [0,58;0,94]</w:t>
            </w:r>
          </w:p>
          <w:p w14:paraId="084563D4" w14:textId="77777777" w:rsidR="006064D4" w:rsidRPr="00C50242" w:rsidRDefault="006064D4" w:rsidP="00641C7D">
            <w:pPr>
              <w:widowControl w:val="0"/>
              <w:rPr>
                <w:szCs w:val="22"/>
              </w:rPr>
            </w:pPr>
          </w:p>
          <w:p w14:paraId="691374F5" w14:textId="77777777" w:rsidR="006064D4" w:rsidRPr="00C50242" w:rsidRDefault="006064D4" w:rsidP="00641C7D">
            <w:pPr>
              <w:widowControl w:val="0"/>
              <w:rPr>
                <w:szCs w:val="22"/>
              </w:rPr>
            </w:pPr>
            <w:r w:rsidRPr="00C50242">
              <w:rPr>
                <w:szCs w:val="22"/>
              </w:rPr>
              <w:t>0,89 [0,82;0,96]</w:t>
            </w:r>
          </w:p>
          <w:p w14:paraId="2A7ADD02" w14:textId="77777777" w:rsidR="006064D4" w:rsidRPr="00C50242" w:rsidRDefault="006064D4" w:rsidP="00641C7D">
            <w:pPr>
              <w:widowControl w:val="0"/>
              <w:rPr>
                <w:szCs w:val="22"/>
              </w:rPr>
            </w:pPr>
          </w:p>
          <w:p w14:paraId="467D4ED2" w14:textId="77777777" w:rsidR="006064D4" w:rsidRPr="00C50242" w:rsidRDefault="006064D4" w:rsidP="00641C7D">
            <w:pPr>
              <w:widowControl w:val="0"/>
              <w:rPr>
                <w:szCs w:val="22"/>
              </w:rPr>
            </w:pPr>
            <w:r w:rsidRPr="00C50242">
              <w:rPr>
                <w:szCs w:val="22"/>
              </w:rPr>
              <w:t xml:space="preserve">0,85 [0,78; 0,92] </w:t>
            </w:r>
          </w:p>
        </w:tc>
        <w:tc>
          <w:tcPr>
            <w:tcW w:w="515" w:type="pct"/>
          </w:tcPr>
          <w:p w14:paraId="5045B7DD" w14:textId="77777777" w:rsidR="006064D4" w:rsidRPr="00C50242" w:rsidRDefault="006064D4" w:rsidP="00641C7D">
            <w:pPr>
              <w:widowControl w:val="0"/>
              <w:rPr>
                <w:szCs w:val="22"/>
              </w:rPr>
            </w:pPr>
          </w:p>
          <w:p w14:paraId="1DAB7081" w14:textId="77777777" w:rsidR="006064D4" w:rsidRPr="00C50242" w:rsidRDefault="006064D4" w:rsidP="00641C7D">
            <w:pPr>
              <w:widowControl w:val="0"/>
              <w:rPr>
                <w:szCs w:val="22"/>
              </w:rPr>
            </w:pPr>
            <w:r w:rsidRPr="00C50242">
              <w:rPr>
                <w:szCs w:val="22"/>
              </w:rPr>
              <w:t>0,092</w:t>
            </w:r>
          </w:p>
          <w:p w14:paraId="5507C8D3" w14:textId="77777777" w:rsidR="006064D4" w:rsidRPr="00C50242" w:rsidRDefault="006064D4" w:rsidP="00641C7D">
            <w:pPr>
              <w:widowControl w:val="0"/>
              <w:rPr>
                <w:szCs w:val="22"/>
              </w:rPr>
            </w:pPr>
          </w:p>
          <w:p w14:paraId="26B016D4" w14:textId="77777777" w:rsidR="006064D4" w:rsidRPr="00C50242" w:rsidRDefault="006064D4" w:rsidP="00641C7D">
            <w:pPr>
              <w:widowControl w:val="0"/>
              <w:rPr>
                <w:szCs w:val="22"/>
              </w:rPr>
            </w:pPr>
            <w:r w:rsidRPr="00C50242">
              <w:rPr>
                <w:szCs w:val="22"/>
              </w:rPr>
              <w:t>0,014</w:t>
            </w:r>
          </w:p>
          <w:p w14:paraId="4C688421" w14:textId="77777777" w:rsidR="006064D4" w:rsidRPr="00C50242" w:rsidRDefault="006064D4" w:rsidP="00641C7D">
            <w:pPr>
              <w:widowControl w:val="0"/>
              <w:rPr>
                <w:szCs w:val="22"/>
              </w:rPr>
            </w:pPr>
          </w:p>
          <w:p w14:paraId="60A1B9E8" w14:textId="77777777" w:rsidR="006064D4" w:rsidRPr="00C50242" w:rsidRDefault="006064D4" w:rsidP="00641C7D">
            <w:pPr>
              <w:widowControl w:val="0"/>
              <w:rPr>
                <w:szCs w:val="22"/>
              </w:rPr>
            </w:pPr>
            <w:r w:rsidRPr="00C50242">
              <w:rPr>
                <w:szCs w:val="22"/>
              </w:rPr>
              <w:t>0,003</w:t>
            </w:r>
          </w:p>
          <w:p w14:paraId="3765E3E8" w14:textId="77777777" w:rsidR="006064D4" w:rsidRPr="00C50242" w:rsidRDefault="006064D4" w:rsidP="00641C7D">
            <w:pPr>
              <w:widowControl w:val="0"/>
              <w:rPr>
                <w:szCs w:val="22"/>
              </w:rPr>
            </w:pPr>
          </w:p>
          <w:p w14:paraId="5AE500F7" w14:textId="77777777" w:rsidR="006064D4" w:rsidRPr="00C50242" w:rsidRDefault="006064D4" w:rsidP="00641C7D">
            <w:pPr>
              <w:widowControl w:val="0"/>
              <w:rPr>
                <w:szCs w:val="22"/>
              </w:rPr>
            </w:pPr>
            <w:r w:rsidRPr="00C50242">
              <w:rPr>
                <w:szCs w:val="22"/>
              </w:rPr>
              <w:t xml:space="preserve">0,0002 </w:t>
            </w:r>
          </w:p>
        </w:tc>
      </w:tr>
    </w:tbl>
    <w:p w14:paraId="516DC0A0" w14:textId="77777777" w:rsidR="006064D4" w:rsidRPr="00C50242" w:rsidRDefault="006064D4" w:rsidP="006064D4">
      <w:pPr>
        <w:widowControl w:val="0"/>
        <w:rPr>
          <w:snapToGrid w:val="0"/>
          <w:szCs w:val="22"/>
        </w:rPr>
      </w:pPr>
    </w:p>
    <w:p w14:paraId="7A8396A8"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Pirminės baigties rezultatų mažėjimas buvo nuolat stebimas nepriklausomai nuo lyties, NYHA funkcinės klasės, išeminio ar neišeminio širdies nepakankamumo etiologijos bei nuo cukrinio diabeto ar hipertenzinės ligos istorijos.</w:t>
      </w:r>
    </w:p>
    <w:p w14:paraId="2537B7C0" w14:textId="77777777" w:rsidR="006064D4" w:rsidRPr="00C50242" w:rsidRDefault="006064D4" w:rsidP="006064D4">
      <w:pPr>
        <w:widowControl w:val="0"/>
        <w:autoSpaceDE w:val="0"/>
        <w:autoSpaceDN w:val="0"/>
        <w:adjustRightInd w:val="0"/>
        <w:rPr>
          <w:rFonts w:eastAsia="Calibri"/>
          <w:color w:val="000000"/>
          <w:szCs w:val="22"/>
        </w:rPr>
      </w:pPr>
    </w:p>
    <w:p w14:paraId="6590F90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Pacientų, kurių širdies susitraukimų dažnis buvo ≥ 75 susitraukimai per minutę (n = 4150), pogrupyje buvo stebimas 24 % didesnis pirminės vertinamosios baigties sumažėjimas (santykinė rizika: 0,76, 95 % CI [0,68; 0,85] – p &lt; 0,0001) ir kitos antrinės baigties, įskaitant mirtis dėl visų priežasčių (santykinė rizika: 0,83, 95 % CI [0,72; 0,96] – p = 0,0109), bei mirties nuo širdies ir kraujagyslių ligos (santykinė rizika: 0,83, 95 % CI [0,71; 0,97] – p = 0,0166). Šiame pacientų pogrupyje ivabradino saugumo duomenys atitinka visos gydytų pacientų grupės saugumo duomenis.</w:t>
      </w:r>
    </w:p>
    <w:p w14:paraId="05AE1E78" w14:textId="77777777" w:rsidR="006064D4" w:rsidRPr="00C50242" w:rsidRDefault="006064D4" w:rsidP="006064D4">
      <w:pPr>
        <w:widowControl w:val="0"/>
        <w:autoSpaceDE w:val="0"/>
        <w:autoSpaceDN w:val="0"/>
        <w:adjustRightInd w:val="0"/>
        <w:rPr>
          <w:rFonts w:eastAsia="Calibri"/>
          <w:color w:val="000000"/>
          <w:szCs w:val="22"/>
        </w:rPr>
      </w:pPr>
    </w:p>
    <w:p w14:paraId="03D3996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Reikšmingas poveikis pirminei vertinamajai baigčiai buvo stebimas visoje beta adrenoblokatoriais gydytų pacientų grupėje (santykinė rizika: 0,85, 95 % CI [0,76; 0,94]). Pacientų, kurių širdies susitraukimų dažnis buvo ≥ 75 susitraukimai per minutę, pogrupyje, skiriant rekomenduojamas tikslines beta adrenoblokatorių dozes, statistiškai reikšmingos naudos pirminei vertinamajai baigčiai (santykinė rizika: 0,97, 95 % CI [0,74; 1,28]), antrinei baigčiai, įskaitant hospitalizaciją dėl širdies nepakankamumo pasunkėjimo (santykinė rizika: 0,79, 95 % CI [0,56; 1,10]) ir mirties dėl širdies nepakankamumo (santykinė rizika: 0,69, 95 % CI [0,31; 1,53]) pastebėta nebuvo.</w:t>
      </w:r>
    </w:p>
    <w:p w14:paraId="67B15DB5" w14:textId="77777777" w:rsidR="006064D4" w:rsidRPr="00C50242" w:rsidRDefault="006064D4" w:rsidP="006064D4">
      <w:pPr>
        <w:widowControl w:val="0"/>
        <w:autoSpaceDE w:val="0"/>
        <w:autoSpaceDN w:val="0"/>
        <w:adjustRightInd w:val="0"/>
        <w:rPr>
          <w:rFonts w:eastAsia="Calibri"/>
          <w:color w:val="000000"/>
          <w:szCs w:val="22"/>
        </w:rPr>
      </w:pPr>
    </w:p>
    <w:p w14:paraId="1A64DFAB" w14:textId="77777777" w:rsidR="006064D4" w:rsidRPr="00C50242" w:rsidRDefault="006064D4" w:rsidP="006064D4">
      <w:pPr>
        <w:widowControl w:val="0"/>
        <w:rPr>
          <w:rFonts w:eastAsia="Calibri"/>
          <w:color w:val="000000"/>
          <w:szCs w:val="22"/>
        </w:rPr>
      </w:pPr>
      <w:r w:rsidRPr="00C50242">
        <w:rPr>
          <w:rFonts w:eastAsia="Calibri"/>
          <w:color w:val="000000"/>
          <w:szCs w:val="22"/>
        </w:rPr>
        <w:t>Pagal NYHA funkcinę klasę, buvo stebimas žymus pagerėjimas pagal paskutinę užfiksuotą vertę. Pagerėjimas užfiksuotas 887 (28 %) ivabradinu gydytiems pacientams, palyginti su 776 (24 %) pacientais, gavusiais placebo (p = 0,001).</w:t>
      </w:r>
    </w:p>
    <w:p w14:paraId="2AE560B7" w14:textId="77777777" w:rsidR="006064D4" w:rsidRPr="00C50242" w:rsidRDefault="006064D4" w:rsidP="006064D4">
      <w:pPr>
        <w:widowControl w:val="0"/>
        <w:autoSpaceDE w:val="0"/>
        <w:autoSpaceDN w:val="0"/>
        <w:adjustRightInd w:val="0"/>
        <w:rPr>
          <w:rFonts w:eastAsia="Calibri"/>
          <w:color w:val="000000"/>
          <w:szCs w:val="22"/>
        </w:rPr>
      </w:pPr>
    </w:p>
    <w:p w14:paraId="3CBC0BC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Remiantis 97 pacientų, dalyvavusių atsitiktinių imčių placebu kontroliuojamajame tyrime, duomenimis, kurie buvo renkami atliekant specialius oftalmologijos tyrimus, kuriais siekiama įvertinti kolbelių ir lazdelių sistemos funkciją bei kylantįjį regos kelią (t. y. elektroretinografija, statinė ir kinezinė perimetrija, spalvų jutimo ir regėjimo aštrumo ištyrimas), lėtine stabiliąja krūtinės angina sergančius pacientus 3 metus gydant ivabradinu, jokio toksinio poveikio tinklainei nepastebėta.</w:t>
      </w:r>
    </w:p>
    <w:p w14:paraId="151D573F" w14:textId="77777777" w:rsidR="006064D4" w:rsidRPr="00C50242" w:rsidRDefault="006064D4" w:rsidP="006064D4">
      <w:pPr>
        <w:widowControl w:val="0"/>
        <w:autoSpaceDE w:val="0"/>
        <w:autoSpaceDN w:val="0"/>
        <w:adjustRightInd w:val="0"/>
        <w:rPr>
          <w:rFonts w:eastAsia="Calibri"/>
          <w:color w:val="000000"/>
          <w:szCs w:val="22"/>
        </w:rPr>
      </w:pPr>
    </w:p>
    <w:p w14:paraId="21A8BFF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Vaikų populiacija</w:t>
      </w:r>
    </w:p>
    <w:p w14:paraId="61D9236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Atliktas atsitiktinės atrankos, dvigubo kodavimo, placebu kontroliuojamas tyrimas, kuriame dalyvavo 116 vaikų ir paauglių (17 jų buvo nuo 6 iki 12 mėnesių amžiaus, 36 – nuo 1 iki 3 metų ir 63 – nuo 3 iki 18 metų), kuriems diagnozuoti lėtinis širdies nepakankamumas ir dilatacinė kardiomiopatija (DKMP), skiriant tiriamojo vaistinio preparato kartu su optimaliai suderintu pagrindiniu gydymu. Ivabradino vartojo 74 pacientai (santykiu – 2:1). Pradinė vaistinio preparato dozė buvo po 0,02 mg/kg du kartus per parą 6–12 mėnesių kūdikiams, po 0,05 mg/kg du kartus per parą 1–3 metų vaikams ir 3–18 metų vaikams bei paaugliams, jei jie svėrė &lt; 40 kg, po 2,5 mg du kartus per parą 3–18 metų vaikams bei paaugliams, jei jie svėrė ≥ 40 kg. Vaistinio preparato dozė buvo pritaikyta, atsižvelgiant į gydymo atsaką, didžiausios dozės atitinkamai buvo 0,2 mg/kg du kartus per parą, 0,3 mg/kg du kartus per parą ir 15 mg. Šiame tyrime ivabradinas buvo skiriamas geriamąja skysta arba tablečių forma du kartus per parą kasdien. Atvirame atsitiktinės atrankos dviejų laikotarpių kryžminiame tyrime, kuriame dalyvavo 24 suaugę sveiki savanoriai, buvo nustatyta, kad tarp šių dviejų vaistinio preparato formų farmakokinetinio skirtumo nėra.</w:t>
      </w:r>
    </w:p>
    <w:p w14:paraId="6230C50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2–8 savaičių dozės titravimo laikotarpiu 69,9 % pacientų, gydytų ivabradinu, buvo pasiektas širdies dažnio sumažėjimas 20 %, be bradikardijos, palyginti su 12,2 % placebo vartojusių pacientų grupėje (galimybių santykis (ang. </w:t>
      </w:r>
      <w:r w:rsidRPr="00C50242">
        <w:rPr>
          <w:rFonts w:eastAsia="Calibri"/>
          <w:i/>
          <w:iCs/>
          <w:color w:val="000000"/>
          <w:szCs w:val="22"/>
        </w:rPr>
        <w:t>Odds ratio</w:t>
      </w:r>
      <w:r w:rsidRPr="00C50242">
        <w:rPr>
          <w:rFonts w:eastAsia="Calibri"/>
          <w:color w:val="000000"/>
          <w:szCs w:val="22"/>
        </w:rPr>
        <w:t>): E = 17,24, 95 % pasikliautinasis intervalas [5,91; 50,30]).</w:t>
      </w:r>
    </w:p>
    <w:p w14:paraId="0403220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Ivabradino dozių (vartojant mg/kg du kartus per parą), kuriomis galima pasiekti širdies dažnio sumažėjimą 20 %, vidurkiai buvo 0,13 ± 0,04 mg/kg du kartus per parą, 0,10 ± 0,04 mg/kg du kartus per parą ir 4,1 ± 2,2 mg du kartus per parą atitinkamai 1–3 metų vaikams, 3–18 metų vaikams bei paaugliams, jei jie svėrė &lt; 40 kg, ir 3–18 metų vaikams bei paaugliams, jei jie svėrė ≥ 40 kg. Kairiojo skilvelio išstūmimo frakcijos vidurkis ivabradinu gydytų pacientų grupėje padidėjo nuo 31,8% iki 45,3 %, esant M012, palyginti su padidėjimu nuo 35,4 % iki 42,3 % placebo gavusių pacientų grupėje. NYHA klasės pagerėjimas nustatytas 37,7 % ivabradinu gydytų pacientų, palyginti su 25,0 % placebo gavusių pacientų. Šie teigiami pokyčiai nebuvo statistiškai reikšmingi.</w:t>
      </w:r>
    </w:p>
    <w:p w14:paraId="073DAF9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Vienų metų vartojimo laikotarpiu vaistinio preparato saugumo duomenys buvo panašūs į aprašytuosius suaugusiems pacientams, sergantiems lėtiniu širdies nepakankamumu.</w:t>
      </w:r>
    </w:p>
    <w:p w14:paraId="6485815A" w14:textId="77777777" w:rsidR="006064D4" w:rsidRPr="00C50242" w:rsidRDefault="006064D4" w:rsidP="006064D4">
      <w:pPr>
        <w:widowControl w:val="0"/>
        <w:autoSpaceDE w:val="0"/>
        <w:autoSpaceDN w:val="0"/>
        <w:adjustRightInd w:val="0"/>
        <w:rPr>
          <w:rFonts w:eastAsia="Calibri"/>
          <w:color w:val="000000"/>
          <w:szCs w:val="22"/>
        </w:rPr>
      </w:pPr>
    </w:p>
    <w:p w14:paraId="70C04990"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14:paraId="1BD2FA6C" w14:textId="77777777" w:rsidR="006064D4" w:rsidRPr="00C50242" w:rsidRDefault="006064D4" w:rsidP="006064D4">
      <w:pPr>
        <w:widowControl w:val="0"/>
        <w:rPr>
          <w:snapToGrid w:val="0"/>
          <w:szCs w:val="22"/>
        </w:rPr>
      </w:pPr>
    </w:p>
    <w:p w14:paraId="07DDC44D" w14:textId="77777777" w:rsidR="006064D4" w:rsidRPr="00C50242" w:rsidRDefault="006064D4" w:rsidP="006064D4">
      <w:pPr>
        <w:spacing w:line="259" w:lineRule="auto"/>
        <w:rPr>
          <w:rFonts w:eastAsia="Calibri"/>
          <w:szCs w:val="22"/>
        </w:rPr>
      </w:pPr>
      <w:r w:rsidRPr="00C50242">
        <w:rPr>
          <w:rFonts w:eastAsia="Calibri"/>
          <w:szCs w:val="22"/>
        </w:rPr>
        <w:t>Europos vaistų agentūra atleido nuo įpareigojimo pateikti referencinio vaistinio preparato, kurio veiklioji medžiaga ivabradinas, tyrimų su visais vaikų populiacijos pogrupiais duomenis gydant krūtinės anginą.</w:t>
      </w:r>
    </w:p>
    <w:p w14:paraId="61C060E3" w14:textId="77777777" w:rsidR="006064D4" w:rsidRPr="00C50242" w:rsidRDefault="006064D4" w:rsidP="006064D4">
      <w:pPr>
        <w:spacing w:line="259" w:lineRule="auto"/>
        <w:rPr>
          <w:rFonts w:eastAsia="Calibri"/>
          <w:szCs w:val="22"/>
        </w:rPr>
      </w:pPr>
      <w:r w:rsidRPr="00C50242">
        <w:rPr>
          <w:rFonts w:eastAsia="Calibri"/>
          <w:szCs w:val="22"/>
        </w:rPr>
        <w:t>Europos vaistų agentūra atleido nuo įpareigojimo pateikti tyrimų, kuriuose skiriama referencinio vaistinio preparato, kurio sudėtyje yra ivabradino vaikų nuo 0 iki 6 mėnesių amžiaus lėtiniam širdies nepakankamumui gydyti, duomenis.</w:t>
      </w:r>
    </w:p>
    <w:p w14:paraId="2C51D708" w14:textId="77777777" w:rsidR="006064D4" w:rsidRPr="00C50242" w:rsidRDefault="006064D4" w:rsidP="006064D4">
      <w:pPr>
        <w:numPr>
          <w:ilvl w:val="12"/>
          <w:numId w:val="0"/>
        </w:numPr>
        <w:spacing w:line="240" w:lineRule="auto"/>
        <w:ind w:right="-2"/>
        <w:rPr>
          <w:iCs/>
          <w:noProof/>
          <w:szCs w:val="22"/>
        </w:rPr>
      </w:pPr>
    </w:p>
    <w:p w14:paraId="5AB31D54" w14:textId="77777777" w:rsidR="006064D4" w:rsidRPr="00C50242" w:rsidRDefault="006064D4" w:rsidP="006064D4">
      <w:pPr>
        <w:keepNext/>
        <w:numPr>
          <w:ilvl w:val="1"/>
          <w:numId w:val="3"/>
        </w:numPr>
        <w:spacing w:line="240" w:lineRule="auto"/>
        <w:outlineLvl w:val="0"/>
        <w:rPr>
          <w:b/>
          <w:noProof/>
          <w:szCs w:val="22"/>
        </w:rPr>
      </w:pPr>
      <w:r w:rsidRPr="00C50242">
        <w:rPr>
          <w:b/>
          <w:noProof/>
          <w:szCs w:val="22"/>
        </w:rPr>
        <w:t>Farmakokinetinės savybės</w:t>
      </w:r>
    </w:p>
    <w:p w14:paraId="24790E09" w14:textId="77777777" w:rsidR="006064D4" w:rsidRPr="00C50242" w:rsidRDefault="006064D4" w:rsidP="006064D4">
      <w:pPr>
        <w:keepNext/>
        <w:spacing w:line="240" w:lineRule="auto"/>
        <w:ind w:left="567" w:hanging="567"/>
        <w:outlineLvl w:val="0"/>
        <w:rPr>
          <w:b/>
          <w:noProof/>
          <w:szCs w:val="22"/>
        </w:rPr>
      </w:pPr>
    </w:p>
    <w:p w14:paraId="531C4609" w14:textId="77777777" w:rsidR="006064D4" w:rsidRPr="00C50242" w:rsidRDefault="006064D4" w:rsidP="006064D4">
      <w:pPr>
        <w:widowControl w:val="0"/>
        <w:rPr>
          <w:snapToGrid w:val="0"/>
          <w:szCs w:val="22"/>
        </w:rPr>
      </w:pPr>
      <w:r w:rsidRPr="00C50242">
        <w:rPr>
          <w:snapToGrid w:val="0"/>
          <w:szCs w:val="22"/>
        </w:rPr>
        <w:t xml:space="preserve">Fiziologinėmis sąlygomis ivabradinas iš tablečių išsiskiria greitai ir labai gerai tirpsta vandenyje (&gt; 10 mg/ml). Jis yra S-enantiomeras, biokonversija </w:t>
      </w:r>
      <w:r w:rsidRPr="00C50242">
        <w:rPr>
          <w:i/>
          <w:iCs/>
          <w:snapToGrid w:val="0"/>
          <w:szCs w:val="22"/>
        </w:rPr>
        <w:t xml:space="preserve">in vivo </w:t>
      </w:r>
      <w:r w:rsidRPr="00C50242">
        <w:rPr>
          <w:snapToGrid w:val="0"/>
          <w:szCs w:val="22"/>
        </w:rPr>
        <w:t>neįrodyta. Svarbiausias aktyvus metabolitas, identifikuotas žmogaus organizme, yra N-demetilintas ivabradino darinys.</w:t>
      </w:r>
    </w:p>
    <w:p w14:paraId="7EB7AE24" w14:textId="77777777" w:rsidR="006064D4" w:rsidRPr="00C50242" w:rsidRDefault="006064D4" w:rsidP="006064D4">
      <w:pPr>
        <w:keepNext/>
        <w:spacing w:line="240" w:lineRule="auto"/>
        <w:outlineLvl w:val="0"/>
        <w:rPr>
          <w:b/>
          <w:noProof/>
          <w:szCs w:val="22"/>
        </w:rPr>
      </w:pPr>
    </w:p>
    <w:p w14:paraId="67A0AA5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Absorbcija ir biologinis prieinamumas</w:t>
      </w:r>
    </w:p>
    <w:p w14:paraId="19B3B0D6"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Išgertas ivabradinas absorbuojamas greitai ir beveik visas. Vaistinio  preparato išgėrus nevalgius, didžiausia koncentracija kraujo plazmoje atsiranda maždaug po valandos. Absoliutus ivabradino plėvele dengtų tablečių biologinis prieinamumas yra maždaug 40 %, kadangi dalis jo, prieš patekdama į sisteminę kraujotaką, metabolizuojama žarnyne ir kepenyse.</w:t>
      </w:r>
    </w:p>
    <w:p w14:paraId="1D93C46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Maistas maždaug 1 valanda uždelsia absorbciją ir 20 – 30 % padidina ekspoziciją kraujo plazmoje. Kad ekspozicija svyruotų mažiau, ivabradino tablečių rekomenduojama gerti valgio metu (žr. 4.2 skyrių).</w:t>
      </w:r>
    </w:p>
    <w:p w14:paraId="48E37CC3" w14:textId="77777777" w:rsidR="006064D4" w:rsidRPr="00C50242" w:rsidRDefault="006064D4" w:rsidP="006064D4">
      <w:pPr>
        <w:numPr>
          <w:ilvl w:val="12"/>
          <w:numId w:val="0"/>
        </w:numPr>
        <w:spacing w:line="240" w:lineRule="auto"/>
        <w:ind w:right="-2"/>
        <w:rPr>
          <w:szCs w:val="22"/>
          <w:u w:val="single"/>
        </w:rPr>
      </w:pPr>
    </w:p>
    <w:p w14:paraId="5A3625A5" w14:textId="77777777" w:rsidR="006064D4" w:rsidRPr="00C50242" w:rsidRDefault="006064D4" w:rsidP="006064D4">
      <w:pPr>
        <w:numPr>
          <w:ilvl w:val="12"/>
          <w:numId w:val="0"/>
        </w:numPr>
        <w:spacing w:line="240" w:lineRule="auto"/>
        <w:ind w:right="-2"/>
        <w:rPr>
          <w:szCs w:val="22"/>
          <w:u w:val="single"/>
        </w:rPr>
      </w:pPr>
      <w:r w:rsidRPr="00C50242">
        <w:rPr>
          <w:szCs w:val="22"/>
          <w:u w:val="single"/>
        </w:rPr>
        <w:t>Pasiskirstymas</w:t>
      </w:r>
    </w:p>
    <w:p w14:paraId="6A4F1EDA" w14:textId="77777777" w:rsidR="006064D4" w:rsidRPr="00C50242" w:rsidRDefault="006064D4" w:rsidP="006064D4">
      <w:pPr>
        <w:widowControl w:val="0"/>
        <w:spacing w:line="240" w:lineRule="auto"/>
        <w:ind w:right="-142"/>
        <w:rPr>
          <w:rFonts w:eastAsia="Calibri"/>
          <w:color w:val="000000"/>
          <w:szCs w:val="22"/>
          <w:lang w:bidi="ar-SA"/>
        </w:rPr>
      </w:pPr>
      <w:r w:rsidRPr="00C50242">
        <w:rPr>
          <w:rFonts w:eastAsia="Calibri"/>
          <w:color w:val="000000"/>
          <w:szCs w:val="22"/>
          <w:lang w:bidi="ar-SA"/>
        </w:rPr>
        <w:t>Maždaug 70 % ivabradino prisijungia prie kraujo plazmos baltymų, pacientų organizme pasiskirstymo tūris tuo metu, kai koncentracija pusiausvyrinė, yra beveik 100 l. Nuolat vartojant 5 mg dozę 2 kartus per parą, didžiausia koncentracija kraujo plazmoje būna 22 ng/ml (PI = 29 %). Vidutinė koncentracija kraujo plazmoje, tuo metu, kai nusistovi pusiausvyrinė koncentracija, yra 10 ng/ml (PI = 38 %).</w:t>
      </w:r>
    </w:p>
    <w:p w14:paraId="785F9152" w14:textId="77777777" w:rsidR="006064D4" w:rsidRPr="00C50242" w:rsidRDefault="006064D4" w:rsidP="006064D4">
      <w:pPr>
        <w:widowControl w:val="0"/>
        <w:spacing w:line="240" w:lineRule="auto"/>
        <w:ind w:right="-142"/>
        <w:rPr>
          <w:rFonts w:eastAsia="Calibri"/>
          <w:color w:val="000000"/>
          <w:szCs w:val="22"/>
          <w:lang w:bidi="ar-SA"/>
        </w:rPr>
      </w:pPr>
    </w:p>
    <w:p w14:paraId="0556E7DC" w14:textId="77777777" w:rsidR="006064D4" w:rsidRPr="00C50242" w:rsidRDefault="006064D4" w:rsidP="006064D4">
      <w:pPr>
        <w:numPr>
          <w:ilvl w:val="12"/>
          <w:numId w:val="0"/>
        </w:numPr>
        <w:spacing w:line="240" w:lineRule="auto"/>
        <w:ind w:right="-2"/>
        <w:rPr>
          <w:szCs w:val="22"/>
          <w:u w:val="single"/>
        </w:rPr>
      </w:pPr>
    </w:p>
    <w:p w14:paraId="72099A24" w14:textId="77777777" w:rsidR="006064D4" w:rsidRPr="00C50242" w:rsidRDefault="006064D4" w:rsidP="006064D4">
      <w:pPr>
        <w:numPr>
          <w:ilvl w:val="12"/>
          <w:numId w:val="0"/>
        </w:numPr>
        <w:spacing w:line="240" w:lineRule="auto"/>
        <w:ind w:right="-2"/>
        <w:rPr>
          <w:szCs w:val="22"/>
          <w:u w:val="single"/>
        </w:rPr>
      </w:pPr>
      <w:r w:rsidRPr="00C50242">
        <w:rPr>
          <w:szCs w:val="22"/>
          <w:u w:val="single"/>
        </w:rPr>
        <w:t>Biotransformacija</w:t>
      </w:r>
    </w:p>
    <w:p w14:paraId="756B5242"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Kepenyse ir žarnose daug ivabradino metabolizuojama oksidacijos būdu dalyvaujant vien citochromo P 450 3A4 (CYP 3A4) izofermentams. Svarbiausias veiklus metabolitas yra N-demetilintas darinys S 18982, kurio ekspozicija yra maždaug 40% ivabradino ekspozicijos. Šį veiklų metabolitą metabolizuoja irgi CYP 3A4 izofermentai. Ivabradino afinitetas CYP 3A4 izofermentams yra mažas, klinikai reikšmingai jų neindukuoja ir neslopina, todėl CYP 3A4 substratų metabolizmo ir koncentracijos kraujyje jis neturėtų keisti. Ir, priešingai, stiprūs šių fermentų inhibitoriai ar induktoriai ivabradino koncentraciją kraujyje gali gerokai pakeisti (žr. 4.5 skyrių).</w:t>
      </w:r>
    </w:p>
    <w:p w14:paraId="313F9F7F" w14:textId="77777777" w:rsidR="006064D4" w:rsidRPr="00C50242" w:rsidRDefault="006064D4" w:rsidP="006064D4">
      <w:pPr>
        <w:numPr>
          <w:ilvl w:val="12"/>
          <w:numId w:val="0"/>
        </w:numPr>
        <w:spacing w:line="240" w:lineRule="auto"/>
        <w:ind w:right="-2"/>
        <w:rPr>
          <w:szCs w:val="22"/>
          <w:u w:val="single"/>
        </w:rPr>
      </w:pPr>
    </w:p>
    <w:p w14:paraId="70D685CE" w14:textId="77777777" w:rsidR="006064D4" w:rsidRPr="00C50242" w:rsidRDefault="006064D4" w:rsidP="006064D4">
      <w:pPr>
        <w:numPr>
          <w:ilvl w:val="12"/>
          <w:numId w:val="0"/>
        </w:numPr>
        <w:spacing w:line="240" w:lineRule="auto"/>
        <w:ind w:right="-2"/>
        <w:rPr>
          <w:szCs w:val="22"/>
          <w:u w:val="single"/>
        </w:rPr>
      </w:pPr>
      <w:r w:rsidRPr="00C50242">
        <w:rPr>
          <w:szCs w:val="22"/>
          <w:u w:val="single"/>
        </w:rPr>
        <w:t>Eliminacija</w:t>
      </w:r>
    </w:p>
    <w:p w14:paraId="70D8124A"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Pusinės ivabradino eliminacijos laikas kraujo plazmoje (AUC sumažėjimas 70 – 75 %) yra 2 val., efektyvios − 11 val. Bendras klirensas yra 400 ml/min., klirensas inkstuose − maždaug 70 ml/min. Tiek pat metabolitų išskiria ir su šlapimu, ir su išmatomis. Apie 4 % išgertos dozės išsiskiria nepakitusio vaistinio preparato pavidalu su šlapimu.</w:t>
      </w:r>
    </w:p>
    <w:p w14:paraId="2C4294CC" w14:textId="77777777" w:rsidR="006064D4" w:rsidRPr="00C50242" w:rsidRDefault="006064D4" w:rsidP="006064D4">
      <w:pPr>
        <w:widowControl w:val="0"/>
        <w:autoSpaceDE w:val="0"/>
        <w:autoSpaceDN w:val="0"/>
        <w:adjustRightInd w:val="0"/>
        <w:rPr>
          <w:rFonts w:eastAsia="Calibri"/>
          <w:color w:val="000000"/>
          <w:szCs w:val="22"/>
        </w:rPr>
      </w:pPr>
    </w:p>
    <w:p w14:paraId="11532FF4"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Tiesinis / netiesinis pobūdis</w:t>
      </w:r>
    </w:p>
    <w:p w14:paraId="3F634EF3" w14:textId="77777777" w:rsidR="006064D4" w:rsidRPr="00C50242" w:rsidRDefault="006064D4" w:rsidP="006064D4">
      <w:pPr>
        <w:widowControl w:val="0"/>
        <w:ind w:right="-142"/>
        <w:rPr>
          <w:rFonts w:eastAsia="Calibri"/>
          <w:color w:val="000000"/>
          <w:szCs w:val="22"/>
        </w:rPr>
      </w:pPr>
      <w:r w:rsidRPr="00C50242">
        <w:rPr>
          <w:rFonts w:eastAsia="Calibri"/>
          <w:color w:val="000000"/>
          <w:szCs w:val="22"/>
        </w:rPr>
        <w:t>0,5 – 24 mg ivabradino dozių, vartojamų per burną, intervale kinetika yra tiesinė.</w:t>
      </w:r>
    </w:p>
    <w:p w14:paraId="5FD899AA" w14:textId="77777777" w:rsidR="006064D4" w:rsidRPr="00C50242" w:rsidRDefault="006064D4" w:rsidP="006064D4">
      <w:pPr>
        <w:numPr>
          <w:ilvl w:val="12"/>
          <w:numId w:val="0"/>
        </w:numPr>
        <w:spacing w:line="240" w:lineRule="auto"/>
        <w:ind w:right="-2"/>
        <w:rPr>
          <w:szCs w:val="22"/>
        </w:rPr>
      </w:pPr>
    </w:p>
    <w:p w14:paraId="138C0359" w14:textId="77777777" w:rsidR="006064D4" w:rsidRPr="00C50242" w:rsidRDefault="006064D4" w:rsidP="006064D4">
      <w:pPr>
        <w:numPr>
          <w:ilvl w:val="12"/>
          <w:numId w:val="0"/>
        </w:numPr>
        <w:spacing w:line="240" w:lineRule="auto"/>
        <w:ind w:right="-2"/>
        <w:rPr>
          <w:iCs/>
          <w:szCs w:val="22"/>
          <w:u w:val="single"/>
        </w:rPr>
      </w:pPr>
      <w:r w:rsidRPr="00C50242">
        <w:rPr>
          <w:iCs/>
          <w:szCs w:val="22"/>
          <w:u w:val="single"/>
        </w:rPr>
        <w:t>Ypatingos populiacijos</w:t>
      </w:r>
    </w:p>
    <w:p w14:paraId="7D693915" w14:textId="77777777" w:rsidR="006064D4" w:rsidRPr="005B615B" w:rsidRDefault="006064D4" w:rsidP="006064D4">
      <w:pPr>
        <w:numPr>
          <w:ilvl w:val="12"/>
          <w:numId w:val="0"/>
        </w:numPr>
        <w:spacing w:line="240" w:lineRule="auto"/>
        <w:ind w:right="-2"/>
        <w:rPr>
          <w:i/>
          <w:iCs/>
          <w:snapToGrid w:val="0"/>
          <w:szCs w:val="22"/>
        </w:rPr>
      </w:pPr>
      <w:r w:rsidRPr="005B615B">
        <w:rPr>
          <w:i/>
          <w:iCs/>
          <w:snapToGrid w:val="0"/>
          <w:szCs w:val="22"/>
        </w:rPr>
        <w:t>Senyvi pacientai</w:t>
      </w:r>
    </w:p>
    <w:p w14:paraId="48BFCCF8" w14:textId="77777777" w:rsidR="006064D4" w:rsidRPr="00C50242" w:rsidRDefault="006064D4" w:rsidP="006064D4">
      <w:pPr>
        <w:numPr>
          <w:ilvl w:val="12"/>
          <w:numId w:val="0"/>
        </w:numPr>
        <w:spacing w:line="240" w:lineRule="auto"/>
        <w:ind w:right="-2"/>
        <w:rPr>
          <w:iCs/>
          <w:szCs w:val="22"/>
        </w:rPr>
      </w:pPr>
      <w:r w:rsidRPr="00C50242">
        <w:rPr>
          <w:snapToGrid w:val="0"/>
          <w:szCs w:val="22"/>
        </w:rPr>
        <w:t>Senyvų (≥ 65 metų), labai senų (≥ 75 metų) ir kitų žmonių organizme ivabradino farmakokinetikos (AUC ir C</w:t>
      </w:r>
      <w:r w:rsidRPr="00C50242">
        <w:rPr>
          <w:snapToGrid w:val="0"/>
          <w:szCs w:val="22"/>
          <w:vertAlign w:val="subscript"/>
        </w:rPr>
        <w:t>max</w:t>
      </w:r>
      <w:r w:rsidRPr="00C50242">
        <w:rPr>
          <w:snapToGrid w:val="0"/>
          <w:szCs w:val="22"/>
        </w:rPr>
        <w:t>) skirtumo nepastebėta (žr. 4.2 skyrių).</w:t>
      </w:r>
    </w:p>
    <w:p w14:paraId="01272721" w14:textId="77777777" w:rsidR="006064D4" w:rsidRDefault="006064D4" w:rsidP="006064D4">
      <w:pPr>
        <w:widowControl w:val="0"/>
        <w:spacing w:line="259" w:lineRule="auto"/>
        <w:ind w:right="-2"/>
        <w:rPr>
          <w:snapToGrid w:val="0"/>
          <w:szCs w:val="22"/>
        </w:rPr>
      </w:pPr>
    </w:p>
    <w:p w14:paraId="5614D914" w14:textId="77777777" w:rsidR="006064D4" w:rsidRPr="005B615B" w:rsidRDefault="006064D4" w:rsidP="006064D4">
      <w:pPr>
        <w:widowControl w:val="0"/>
        <w:spacing w:line="259" w:lineRule="auto"/>
        <w:ind w:right="-2"/>
        <w:rPr>
          <w:i/>
          <w:iCs/>
          <w:snapToGrid w:val="0"/>
          <w:szCs w:val="22"/>
        </w:rPr>
      </w:pPr>
      <w:r w:rsidRPr="005B615B">
        <w:rPr>
          <w:i/>
          <w:iCs/>
          <w:snapToGrid w:val="0"/>
          <w:szCs w:val="22"/>
        </w:rPr>
        <w:t>Sutrikusi inkstų funkcija</w:t>
      </w:r>
    </w:p>
    <w:p w14:paraId="78D8C807" w14:textId="77777777" w:rsidR="006064D4" w:rsidRPr="00C50242" w:rsidRDefault="006064D4" w:rsidP="006064D4">
      <w:pPr>
        <w:widowControl w:val="0"/>
        <w:spacing w:line="259" w:lineRule="auto"/>
        <w:ind w:right="-2"/>
        <w:rPr>
          <w:iCs/>
          <w:szCs w:val="22"/>
        </w:rPr>
      </w:pPr>
      <w:r w:rsidRPr="00C50242">
        <w:rPr>
          <w:snapToGrid w:val="0"/>
          <w:szCs w:val="22"/>
        </w:rPr>
        <w:t>Inkstų funkcijos sutrikimas (kreatinino klirensas yra 15 – 60 ml/min.) ivabradino farmakokinetiką veikia mažai, kadangi klirensas inkstuose sudaro mažą (20 %) bendros ivabradino ir svarbiausio jo metabolito S 18982 eliminacijos dalį (žr. 4.2 skyrių).</w:t>
      </w:r>
    </w:p>
    <w:p w14:paraId="2F7EB233" w14:textId="77777777" w:rsidR="006064D4" w:rsidRDefault="006064D4" w:rsidP="006064D4">
      <w:pPr>
        <w:widowControl w:val="0"/>
        <w:spacing w:line="259" w:lineRule="auto"/>
        <w:ind w:right="-2"/>
        <w:rPr>
          <w:snapToGrid w:val="0"/>
          <w:szCs w:val="22"/>
        </w:rPr>
      </w:pPr>
    </w:p>
    <w:p w14:paraId="2A871988" w14:textId="77777777" w:rsidR="006064D4" w:rsidRPr="005B615B" w:rsidRDefault="006064D4" w:rsidP="006064D4">
      <w:pPr>
        <w:widowControl w:val="0"/>
        <w:spacing w:line="259" w:lineRule="auto"/>
        <w:ind w:right="-2"/>
        <w:rPr>
          <w:i/>
          <w:iCs/>
          <w:snapToGrid w:val="0"/>
          <w:szCs w:val="22"/>
        </w:rPr>
      </w:pPr>
      <w:r w:rsidRPr="005B615B">
        <w:rPr>
          <w:i/>
          <w:iCs/>
          <w:snapToGrid w:val="0"/>
          <w:szCs w:val="22"/>
        </w:rPr>
        <w:t>Sutrikusi kepenų funkcija</w:t>
      </w:r>
    </w:p>
    <w:p w14:paraId="1BEB496E" w14:textId="77777777" w:rsidR="006064D4" w:rsidRPr="00C50242" w:rsidRDefault="006064D4" w:rsidP="006064D4">
      <w:pPr>
        <w:widowControl w:val="0"/>
        <w:spacing w:line="259" w:lineRule="auto"/>
        <w:ind w:right="-2"/>
        <w:rPr>
          <w:iCs/>
          <w:szCs w:val="22"/>
        </w:rPr>
      </w:pPr>
      <w:r w:rsidRPr="00C50242">
        <w:rPr>
          <w:snapToGrid w:val="0"/>
          <w:szCs w:val="22"/>
        </w:rPr>
        <w:t>Pacientų, kuriems yra lengvas kepenų funkcijos sutrikimas (</w:t>
      </w:r>
      <w:r w:rsidRPr="00C50242">
        <w:rPr>
          <w:i/>
          <w:snapToGrid w:val="0"/>
          <w:szCs w:val="22"/>
        </w:rPr>
        <w:t>Child-Pugh</w:t>
      </w:r>
      <w:r w:rsidRPr="00C50242">
        <w:rPr>
          <w:snapToGrid w:val="0"/>
          <w:szCs w:val="22"/>
        </w:rPr>
        <w:t xml:space="preserve"> reikšmė yra ne didesnė kaip 7), organizme neprisijungusio ivabradino ir veiklaus jo metabolito AUC buvo 20 % 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 visai nėra (žr. 4.2 ir 4.3 skyrius).</w:t>
      </w:r>
    </w:p>
    <w:p w14:paraId="2C6CBE54" w14:textId="77777777" w:rsidR="006064D4" w:rsidRDefault="006064D4" w:rsidP="006064D4">
      <w:pPr>
        <w:widowControl w:val="0"/>
        <w:spacing w:line="259" w:lineRule="auto"/>
        <w:ind w:right="-2"/>
        <w:rPr>
          <w:snapToGrid w:val="0"/>
          <w:szCs w:val="22"/>
        </w:rPr>
      </w:pPr>
    </w:p>
    <w:p w14:paraId="62CE6D49" w14:textId="77777777" w:rsidR="006064D4" w:rsidRPr="005B615B" w:rsidRDefault="006064D4" w:rsidP="006064D4">
      <w:pPr>
        <w:widowControl w:val="0"/>
        <w:spacing w:line="259" w:lineRule="auto"/>
        <w:ind w:right="-2"/>
        <w:rPr>
          <w:i/>
          <w:iCs/>
          <w:snapToGrid w:val="0"/>
          <w:szCs w:val="22"/>
        </w:rPr>
      </w:pPr>
      <w:r w:rsidRPr="005B615B">
        <w:rPr>
          <w:i/>
          <w:iCs/>
          <w:snapToGrid w:val="0"/>
          <w:szCs w:val="22"/>
        </w:rPr>
        <w:t>Vaikų populiacija</w:t>
      </w:r>
    </w:p>
    <w:p w14:paraId="24438262" w14:textId="77777777" w:rsidR="006064D4" w:rsidRPr="00C50242" w:rsidRDefault="006064D4" w:rsidP="006064D4">
      <w:pPr>
        <w:widowControl w:val="0"/>
        <w:spacing w:line="259" w:lineRule="auto"/>
        <w:ind w:right="-2"/>
        <w:rPr>
          <w:iCs/>
          <w:szCs w:val="22"/>
        </w:rPr>
      </w:pPr>
      <w:r>
        <w:rPr>
          <w:snapToGrid w:val="0"/>
          <w:szCs w:val="22"/>
        </w:rPr>
        <w:t>I</w:t>
      </w:r>
      <w:r w:rsidRPr="00C50242">
        <w:rPr>
          <w:snapToGrid w:val="0"/>
          <w:szCs w:val="22"/>
        </w:rPr>
        <w:t>vabradino, taikomo 6 mėnesių – 18 metų amžiaus vaikų ir paauglių lėtiniam širdies nepakankamumui gydyti, farmakokinetikos duomenys yra panašūs į suaugusiesiems aprašytus farmakokinetikos duomenis, kai taikoma dozės titravimo schema, paremta paciento amžiumi ir kūno svoriu.</w:t>
      </w:r>
    </w:p>
    <w:p w14:paraId="4CED9C8D" w14:textId="77777777" w:rsidR="006064D4" w:rsidRPr="00C50242" w:rsidRDefault="006064D4" w:rsidP="006064D4">
      <w:pPr>
        <w:numPr>
          <w:ilvl w:val="12"/>
          <w:numId w:val="0"/>
        </w:numPr>
        <w:spacing w:line="240" w:lineRule="auto"/>
        <w:ind w:right="-2"/>
        <w:rPr>
          <w:szCs w:val="22"/>
        </w:rPr>
      </w:pPr>
    </w:p>
    <w:p w14:paraId="529BBAD8"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Santykis tarp farmakokinetikos ir farmakodinamikos (FK/FD)</w:t>
      </w:r>
    </w:p>
    <w:p w14:paraId="3B5BC058" w14:textId="77777777" w:rsidR="006064D4" w:rsidRPr="00C50242" w:rsidRDefault="006064D4" w:rsidP="006064D4">
      <w:pPr>
        <w:widowControl w:val="0"/>
        <w:ind w:right="-142"/>
        <w:rPr>
          <w:snapToGrid w:val="0"/>
          <w:szCs w:val="22"/>
        </w:rPr>
      </w:pPr>
      <w:r w:rsidRPr="00C50242">
        <w:rPr>
          <w:rFonts w:eastAsia="Calibri"/>
          <w:color w:val="000000"/>
          <w:szCs w:val="22"/>
        </w:rPr>
        <w:t>Farmakokinetikos ir farmakodinamikos santykio analizės duomenys rodo, jog padidinus 2 kartus per parą vartojamą dozę ne daugiau kaip iki 15 – 20 mg, širdies ritmo lėtėjimo priklausomumas nuo ivabradino ir</w:t>
      </w:r>
      <w:r w:rsidRPr="00C50242">
        <w:rPr>
          <w:snapToGrid w:val="0"/>
          <w:szCs w:val="22"/>
        </w:rPr>
        <w:t xml:space="preserve"> S 18982 koncentracijos kraujo plazmoje yra beveik tiesinis. Vartojant didesnę dozę, širdies ritmo retėjimas tampa neproporcingas ivabradino koncentracijos kraujo plazmoje dydžiui ir turi tendenciją būti plato. Jeigu ivabradino ekspozicija didelė (taip gali atsitikti vaistinio preparato vartojant kartu su stipraus poveikio CYP 3A4 inhibitoriais), širdies ritmas gali labai suretėti. Ivabradino vartojant kartu su vidutinio stiprumo CYP 3A4 inhibitoriais, tokio suretėjimo rizika yra mažesnė (žr. 4.3, 4.4 ir 4.5 skyrius). Ivabradino farmakokinetikos ir farmakodinamikos santykis, skiriant jo 6 mėnesių – 18 metų amžiaus vaikams ir paaugliams lėtiniam širdies nepakankamumui gydyti, yra panašus į suaugusiųjų farmakokinetikos ir farmakodinamikos santykį.</w:t>
      </w:r>
    </w:p>
    <w:p w14:paraId="49EEBB92" w14:textId="77777777" w:rsidR="006064D4" w:rsidRPr="00C50242" w:rsidRDefault="006064D4" w:rsidP="006064D4">
      <w:pPr>
        <w:numPr>
          <w:ilvl w:val="12"/>
          <w:numId w:val="0"/>
        </w:numPr>
        <w:spacing w:line="240" w:lineRule="auto"/>
        <w:ind w:right="-2"/>
        <w:rPr>
          <w:szCs w:val="22"/>
        </w:rPr>
      </w:pPr>
    </w:p>
    <w:p w14:paraId="669EB471" w14:textId="77777777" w:rsidR="006064D4" w:rsidRPr="00C50242" w:rsidRDefault="006064D4" w:rsidP="006064D4">
      <w:pPr>
        <w:numPr>
          <w:ilvl w:val="12"/>
          <w:numId w:val="0"/>
        </w:numPr>
        <w:spacing w:line="240" w:lineRule="auto"/>
        <w:ind w:right="-2"/>
        <w:rPr>
          <w:b/>
          <w:noProof/>
          <w:szCs w:val="22"/>
        </w:rPr>
      </w:pPr>
      <w:r w:rsidRPr="00C50242">
        <w:rPr>
          <w:b/>
          <w:noProof/>
          <w:szCs w:val="22"/>
        </w:rPr>
        <w:t>5.3</w:t>
      </w:r>
      <w:r w:rsidRPr="00C50242">
        <w:rPr>
          <w:b/>
          <w:noProof/>
          <w:szCs w:val="22"/>
        </w:rPr>
        <w:tab/>
        <w:t>Ikiklinikinių saugumo tyrimų duomenys</w:t>
      </w:r>
    </w:p>
    <w:p w14:paraId="717D3C2C" w14:textId="77777777" w:rsidR="006064D4" w:rsidRPr="00C50242" w:rsidRDefault="006064D4" w:rsidP="006064D4">
      <w:pPr>
        <w:numPr>
          <w:ilvl w:val="12"/>
          <w:numId w:val="0"/>
        </w:numPr>
        <w:spacing w:line="240" w:lineRule="auto"/>
        <w:ind w:right="-2"/>
        <w:rPr>
          <w:b/>
          <w:noProof/>
          <w:szCs w:val="22"/>
        </w:rPr>
      </w:pPr>
    </w:p>
    <w:p w14:paraId="6C7A5E1D"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Įprastinių farmakologinio saugumo, kartotinių dozių toksiškumo, genotoksiškumo ir galimo kancerogeniškumo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 adaktilija.</w:t>
      </w:r>
    </w:p>
    <w:p w14:paraId="2D7981B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Šunims, vienerius metus vartojusiems 2,7 mg/kg kūno svorio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C50242">
        <w:rPr>
          <w:rFonts w:eastAsia="Calibri"/>
          <w:i/>
          <w:iCs/>
          <w:color w:val="000000"/>
          <w:szCs w:val="22"/>
        </w:rPr>
        <w:t>I</w:t>
      </w:r>
      <w:r w:rsidRPr="00C50242">
        <w:rPr>
          <w:rFonts w:eastAsia="Calibri"/>
          <w:color w:val="000000"/>
          <w:szCs w:val="22"/>
          <w:vertAlign w:val="subscript"/>
        </w:rPr>
        <w:t>h</w:t>
      </w:r>
      <w:r w:rsidRPr="00C50242">
        <w:rPr>
          <w:rFonts w:eastAsia="Calibri"/>
          <w:color w:val="000000"/>
          <w:szCs w:val="22"/>
        </w:rPr>
        <w:t xml:space="preserve"> srove, kuri yra labai panaši į širdies ritmo vedlio </w:t>
      </w:r>
      <w:r w:rsidRPr="00C50242">
        <w:rPr>
          <w:rFonts w:eastAsia="Calibri"/>
          <w:i/>
          <w:iCs/>
          <w:color w:val="000000"/>
          <w:szCs w:val="22"/>
        </w:rPr>
        <w:t>I</w:t>
      </w:r>
      <w:r w:rsidRPr="00C50242">
        <w:rPr>
          <w:rFonts w:eastAsia="Calibri"/>
          <w:color w:val="000000"/>
          <w:szCs w:val="22"/>
          <w:vertAlign w:val="subscript"/>
        </w:rPr>
        <w:t>f</w:t>
      </w:r>
      <w:r w:rsidRPr="00C50242">
        <w:rPr>
          <w:rFonts w:eastAsia="Calibri"/>
          <w:color w:val="000000"/>
          <w:szCs w:val="22"/>
        </w:rPr>
        <w:t xml:space="preserve"> srovę.</w:t>
      </w:r>
    </w:p>
    <w:p w14:paraId="2972E53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Kitų ilgalaikių kartotinių dozių ir kancerogeninio poveikio tyrimų metu klinikai reikšmingų pokyčių nepastebėta.</w:t>
      </w:r>
    </w:p>
    <w:p w14:paraId="37D103C4" w14:textId="77777777" w:rsidR="006064D4" w:rsidRPr="00C50242" w:rsidRDefault="006064D4" w:rsidP="006064D4">
      <w:pPr>
        <w:widowControl w:val="0"/>
        <w:autoSpaceDE w:val="0"/>
        <w:autoSpaceDN w:val="0"/>
        <w:adjustRightInd w:val="0"/>
        <w:rPr>
          <w:rFonts w:eastAsia="Calibri"/>
          <w:color w:val="000000"/>
          <w:szCs w:val="22"/>
        </w:rPr>
      </w:pPr>
    </w:p>
    <w:p w14:paraId="688A4F4A"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Pavojaus aplinkai vertinimas (ERA)</w:t>
      </w:r>
    </w:p>
    <w:p w14:paraId="1D10C8F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Ivabradino pavojaus aplinkai vertinimas buvo atliktas vadovaujantis Europos ERA rekomendacijomis.</w:t>
      </w:r>
    </w:p>
    <w:p w14:paraId="27FA619B" w14:textId="77777777" w:rsidR="006064D4" w:rsidRPr="00C50242" w:rsidRDefault="006064D4" w:rsidP="006064D4">
      <w:pPr>
        <w:widowControl w:val="0"/>
        <w:rPr>
          <w:snapToGrid w:val="0"/>
          <w:szCs w:val="22"/>
        </w:rPr>
      </w:pPr>
      <w:r w:rsidRPr="00C50242">
        <w:rPr>
          <w:rFonts w:eastAsia="Calibri"/>
          <w:color w:val="000000"/>
          <w:szCs w:val="22"/>
        </w:rPr>
        <w:t>Šių vertinimų rezultatai papildo trūkstamus ivabradino pavojaus aplinkai duomenis ir parodo, kad ivabradinas pavojaus aplinkai nekelia.</w:t>
      </w:r>
    </w:p>
    <w:p w14:paraId="4B7F41C9" w14:textId="77777777" w:rsidR="006064D4" w:rsidRPr="00C50242" w:rsidRDefault="006064D4" w:rsidP="006064D4">
      <w:pPr>
        <w:spacing w:line="240" w:lineRule="auto"/>
        <w:rPr>
          <w:noProof/>
          <w:szCs w:val="22"/>
        </w:rPr>
      </w:pPr>
    </w:p>
    <w:p w14:paraId="6C0BAAFC" w14:textId="77777777" w:rsidR="006064D4" w:rsidRPr="00C50242" w:rsidRDefault="006064D4" w:rsidP="006064D4">
      <w:pPr>
        <w:spacing w:line="240" w:lineRule="auto"/>
        <w:rPr>
          <w:noProof/>
          <w:szCs w:val="22"/>
        </w:rPr>
      </w:pPr>
    </w:p>
    <w:p w14:paraId="16AB8620" w14:textId="77777777" w:rsidR="006064D4" w:rsidRPr="00C50242" w:rsidRDefault="006064D4" w:rsidP="006064D4">
      <w:pPr>
        <w:keepNext/>
        <w:numPr>
          <w:ilvl w:val="0"/>
          <w:numId w:val="3"/>
        </w:numPr>
        <w:suppressAutoHyphens/>
        <w:spacing w:line="240" w:lineRule="auto"/>
        <w:rPr>
          <w:b/>
          <w:noProof/>
          <w:szCs w:val="22"/>
        </w:rPr>
      </w:pPr>
      <w:r w:rsidRPr="00C50242">
        <w:rPr>
          <w:b/>
          <w:noProof/>
          <w:szCs w:val="22"/>
        </w:rPr>
        <w:t>FARMACINĖ INFORMACIJA</w:t>
      </w:r>
    </w:p>
    <w:p w14:paraId="4D4547C6" w14:textId="77777777" w:rsidR="006064D4" w:rsidRPr="00C50242" w:rsidRDefault="006064D4" w:rsidP="006064D4">
      <w:pPr>
        <w:keepNext/>
        <w:spacing w:line="240" w:lineRule="auto"/>
        <w:rPr>
          <w:noProof/>
          <w:szCs w:val="22"/>
        </w:rPr>
      </w:pPr>
    </w:p>
    <w:p w14:paraId="75DF6213"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Pagalbinių medžiagų sąrašas</w:t>
      </w:r>
    </w:p>
    <w:p w14:paraId="15C2695E" w14:textId="77777777" w:rsidR="006064D4" w:rsidRPr="00C50242" w:rsidRDefault="006064D4" w:rsidP="006064D4">
      <w:pPr>
        <w:keepNext/>
        <w:spacing w:line="240" w:lineRule="auto"/>
        <w:rPr>
          <w:i/>
          <w:noProof/>
          <w:szCs w:val="22"/>
        </w:rPr>
      </w:pPr>
    </w:p>
    <w:p w14:paraId="5E50F55E" w14:textId="77777777" w:rsidR="006064D4" w:rsidRPr="00C50242" w:rsidRDefault="006064D4" w:rsidP="006064D4">
      <w:pPr>
        <w:spacing w:line="240" w:lineRule="auto"/>
        <w:rPr>
          <w:szCs w:val="22"/>
        </w:rPr>
      </w:pPr>
      <w:r w:rsidRPr="00C50242">
        <w:rPr>
          <w:i/>
          <w:szCs w:val="22"/>
        </w:rPr>
        <w:t>Tabletės šerdis</w:t>
      </w:r>
      <w:r w:rsidRPr="00C50242">
        <w:rPr>
          <w:i/>
          <w:szCs w:val="22"/>
        </w:rPr>
        <w:br/>
      </w:r>
      <w:r w:rsidRPr="00C50242">
        <w:rPr>
          <w:szCs w:val="22"/>
        </w:rPr>
        <w:t>Bevandenė laktozė</w:t>
      </w:r>
    </w:p>
    <w:p w14:paraId="62E1F628" w14:textId="77777777" w:rsidR="006064D4" w:rsidRPr="00C50242" w:rsidRDefault="006064D4" w:rsidP="006064D4">
      <w:pPr>
        <w:spacing w:line="240" w:lineRule="auto"/>
        <w:rPr>
          <w:szCs w:val="22"/>
        </w:rPr>
      </w:pPr>
      <w:r w:rsidRPr="00C50242">
        <w:rPr>
          <w:szCs w:val="22"/>
        </w:rPr>
        <w:t>Mikrokristalinė celiuliozė</w:t>
      </w:r>
    </w:p>
    <w:p w14:paraId="11AD42A9" w14:textId="77777777" w:rsidR="006064D4" w:rsidRPr="00C50242" w:rsidRDefault="006064D4" w:rsidP="006064D4">
      <w:pPr>
        <w:spacing w:line="240" w:lineRule="auto"/>
        <w:rPr>
          <w:szCs w:val="22"/>
        </w:rPr>
      </w:pPr>
      <w:r w:rsidRPr="00C50242">
        <w:rPr>
          <w:szCs w:val="22"/>
        </w:rPr>
        <w:t>Koloidinis hidratuotas silicio dioksidas</w:t>
      </w:r>
    </w:p>
    <w:p w14:paraId="3EE316F9" w14:textId="77777777" w:rsidR="006064D4" w:rsidRPr="00C50242" w:rsidRDefault="006064D4" w:rsidP="006064D4">
      <w:pPr>
        <w:spacing w:line="240" w:lineRule="auto"/>
        <w:rPr>
          <w:szCs w:val="22"/>
        </w:rPr>
      </w:pPr>
      <w:r w:rsidRPr="00C50242">
        <w:rPr>
          <w:szCs w:val="22"/>
        </w:rPr>
        <w:t>Magnio stearatas (E470 B)</w:t>
      </w:r>
    </w:p>
    <w:p w14:paraId="28F53689" w14:textId="77777777" w:rsidR="006064D4" w:rsidRPr="00C50242" w:rsidRDefault="006064D4" w:rsidP="006064D4">
      <w:pPr>
        <w:spacing w:line="240" w:lineRule="auto"/>
        <w:rPr>
          <w:noProof/>
          <w:szCs w:val="22"/>
        </w:rPr>
      </w:pPr>
    </w:p>
    <w:p w14:paraId="6239E4B5" w14:textId="77777777" w:rsidR="006064D4" w:rsidRPr="00C50242" w:rsidRDefault="006064D4" w:rsidP="006064D4">
      <w:pPr>
        <w:spacing w:line="240" w:lineRule="auto"/>
        <w:rPr>
          <w:szCs w:val="22"/>
        </w:rPr>
      </w:pPr>
      <w:r w:rsidRPr="00C50242">
        <w:rPr>
          <w:i/>
          <w:szCs w:val="22"/>
        </w:rPr>
        <w:t>Tabletės plėvelė</w:t>
      </w:r>
      <w:r w:rsidRPr="00C50242">
        <w:rPr>
          <w:i/>
          <w:szCs w:val="22"/>
        </w:rPr>
        <w:br/>
        <w:t>Opadry II White 85F18422</w:t>
      </w:r>
      <w:r w:rsidRPr="00C50242">
        <w:rPr>
          <w:szCs w:val="22"/>
        </w:rPr>
        <w:t xml:space="preserve"> sudėtis:</w:t>
      </w:r>
    </w:p>
    <w:p w14:paraId="6207E3C5" w14:textId="77777777" w:rsidR="006064D4" w:rsidRPr="00C50242" w:rsidRDefault="006064D4" w:rsidP="006064D4">
      <w:pPr>
        <w:pStyle w:val="Sraopastraipa"/>
        <w:numPr>
          <w:ilvl w:val="0"/>
          <w:numId w:val="16"/>
        </w:numPr>
        <w:spacing w:line="240" w:lineRule="auto"/>
        <w:rPr>
          <w:szCs w:val="22"/>
        </w:rPr>
      </w:pPr>
      <w:r w:rsidRPr="00C50242">
        <w:rPr>
          <w:szCs w:val="22"/>
        </w:rPr>
        <w:t>Iš dalies hidrolizuotas polivinilo alkoholis</w:t>
      </w:r>
    </w:p>
    <w:p w14:paraId="63B9EB9C" w14:textId="77777777" w:rsidR="006064D4" w:rsidRPr="00C50242" w:rsidRDefault="006064D4" w:rsidP="006064D4">
      <w:pPr>
        <w:pStyle w:val="Sraopastraipa"/>
        <w:numPr>
          <w:ilvl w:val="0"/>
          <w:numId w:val="16"/>
        </w:numPr>
        <w:spacing w:line="240" w:lineRule="auto"/>
        <w:rPr>
          <w:szCs w:val="22"/>
        </w:rPr>
      </w:pPr>
      <w:r w:rsidRPr="00C50242">
        <w:rPr>
          <w:szCs w:val="22"/>
        </w:rPr>
        <w:t>Titano dioksidas (E171)</w:t>
      </w:r>
    </w:p>
    <w:p w14:paraId="6E90A0DA" w14:textId="77777777" w:rsidR="006064D4" w:rsidRPr="00C50242" w:rsidRDefault="006064D4" w:rsidP="006064D4">
      <w:pPr>
        <w:pStyle w:val="Sraopastraipa"/>
        <w:numPr>
          <w:ilvl w:val="0"/>
          <w:numId w:val="16"/>
        </w:numPr>
        <w:spacing w:line="240" w:lineRule="auto"/>
        <w:rPr>
          <w:szCs w:val="22"/>
        </w:rPr>
      </w:pPr>
      <w:r w:rsidRPr="00C50242">
        <w:rPr>
          <w:szCs w:val="22"/>
        </w:rPr>
        <w:t>Makrogolis 4000</w:t>
      </w:r>
    </w:p>
    <w:p w14:paraId="3D77BB97" w14:textId="77777777" w:rsidR="006064D4" w:rsidRPr="00C50242" w:rsidRDefault="006064D4" w:rsidP="006064D4">
      <w:pPr>
        <w:pStyle w:val="Sraopastraipa"/>
        <w:numPr>
          <w:ilvl w:val="0"/>
          <w:numId w:val="16"/>
        </w:numPr>
        <w:spacing w:line="240" w:lineRule="auto"/>
        <w:rPr>
          <w:szCs w:val="22"/>
        </w:rPr>
      </w:pPr>
      <w:r w:rsidRPr="00C50242">
        <w:rPr>
          <w:szCs w:val="22"/>
        </w:rPr>
        <w:t>Talkas</w:t>
      </w:r>
    </w:p>
    <w:p w14:paraId="35645504" w14:textId="77777777" w:rsidR="006064D4" w:rsidRPr="00C50242" w:rsidRDefault="006064D4" w:rsidP="006064D4">
      <w:pPr>
        <w:spacing w:line="240" w:lineRule="auto"/>
        <w:rPr>
          <w:szCs w:val="22"/>
        </w:rPr>
      </w:pPr>
      <w:r w:rsidRPr="00C50242">
        <w:rPr>
          <w:szCs w:val="22"/>
        </w:rPr>
        <w:t xml:space="preserve">Geltonasis geležies oksidas (E 172) </w:t>
      </w:r>
    </w:p>
    <w:p w14:paraId="651E4707" w14:textId="77777777" w:rsidR="006064D4" w:rsidRPr="00C50242" w:rsidRDefault="006064D4" w:rsidP="006064D4">
      <w:pPr>
        <w:spacing w:line="240" w:lineRule="auto"/>
        <w:rPr>
          <w:szCs w:val="22"/>
        </w:rPr>
      </w:pPr>
      <w:r w:rsidRPr="00C50242">
        <w:rPr>
          <w:szCs w:val="22"/>
        </w:rPr>
        <w:t>Raudonasis geležies oksidas (E 172)</w:t>
      </w:r>
    </w:p>
    <w:p w14:paraId="5597C9CF" w14:textId="77777777" w:rsidR="006064D4" w:rsidRPr="00C50242" w:rsidRDefault="006064D4" w:rsidP="006064D4">
      <w:pPr>
        <w:spacing w:line="240" w:lineRule="auto"/>
        <w:rPr>
          <w:noProof/>
          <w:szCs w:val="22"/>
        </w:rPr>
      </w:pPr>
    </w:p>
    <w:p w14:paraId="3B25E41D"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Nesuderinamumas</w:t>
      </w:r>
    </w:p>
    <w:p w14:paraId="37AD052D" w14:textId="77777777" w:rsidR="006064D4" w:rsidRPr="00C50242" w:rsidRDefault="006064D4" w:rsidP="006064D4">
      <w:pPr>
        <w:keepNext/>
        <w:spacing w:line="240" w:lineRule="auto"/>
        <w:rPr>
          <w:noProof/>
          <w:szCs w:val="22"/>
        </w:rPr>
      </w:pPr>
    </w:p>
    <w:p w14:paraId="03AC649F" w14:textId="77777777" w:rsidR="006064D4" w:rsidRPr="00C50242" w:rsidRDefault="006064D4" w:rsidP="006064D4">
      <w:pPr>
        <w:spacing w:line="240" w:lineRule="auto"/>
        <w:rPr>
          <w:noProof/>
          <w:szCs w:val="22"/>
        </w:rPr>
      </w:pPr>
      <w:r w:rsidRPr="00C50242">
        <w:rPr>
          <w:szCs w:val="22"/>
        </w:rPr>
        <w:t>Duomenys nebūtini.</w:t>
      </w:r>
    </w:p>
    <w:p w14:paraId="079CD001" w14:textId="77777777" w:rsidR="006064D4" w:rsidRPr="00C50242" w:rsidRDefault="006064D4" w:rsidP="006064D4">
      <w:pPr>
        <w:spacing w:line="240" w:lineRule="auto"/>
        <w:rPr>
          <w:noProof/>
          <w:szCs w:val="22"/>
        </w:rPr>
      </w:pPr>
    </w:p>
    <w:p w14:paraId="25E4583C" w14:textId="77777777" w:rsidR="006064D4" w:rsidRPr="00C50242" w:rsidRDefault="006064D4" w:rsidP="006064D4">
      <w:pPr>
        <w:keepNext/>
        <w:numPr>
          <w:ilvl w:val="1"/>
          <w:numId w:val="3"/>
        </w:numPr>
        <w:spacing w:line="240" w:lineRule="auto"/>
        <w:outlineLvl w:val="0"/>
        <w:rPr>
          <w:noProof/>
          <w:szCs w:val="22"/>
        </w:rPr>
      </w:pPr>
      <w:r w:rsidRPr="00C50242">
        <w:rPr>
          <w:b/>
          <w:noProof/>
          <w:szCs w:val="22"/>
        </w:rPr>
        <w:t>Tinkamumo laikas</w:t>
      </w:r>
    </w:p>
    <w:p w14:paraId="4419AD2B" w14:textId="77777777" w:rsidR="006064D4" w:rsidRPr="00C50242" w:rsidRDefault="006064D4" w:rsidP="006064D4">
      <w:pPr>
        <w:keepNext/>
        <w:spacing w:line="240" w:lineRule="auto"/>
        <w:rPr>
          <w:noProof/>
          <w:szCs w:val="22"/>
        </w:rPr>
      </w:pPr>
    </w:p>
    <w:p w14:paraId="28152D61" w14:textId="77777777" w:rsidR="006064D4" w:rsidRPr="00C50242" w:rsidRDefault="006064D4" w:rsidP="006064D4">
      <w:pPr>
        <w:spacing w:line="240" w:lineRule="auto"/>
        <w:rPr>
          <w:noProof/>
          <w:szCs w:val="22"/>
        </w:rPr>
      </w:pPr>
      <w:r w:rsidRPr="00C50242">
        <w:rPr>
          <w:szCs w:val="22"/>
        </w:rPr>
        <w:t>30 mėnesių</w:t>
      </w:r>
    </w:p>
    <w:p w14:paraId="4F7AA526" w14:textId="77777777" w:rsidR="006064D4" w:rsidRPr="00C50242" w:rsidRDefault="006064D4" w:rsidP="006064D4">
      <w:pPr>
        <w:spacing w:line="240" w:lineRule="auto"/>
        <w:rPr>
          <w:noProof/>
          <w:szCs w:val="22"/>
        </w:rPr>
      </w:pPr>
    </w:p>
    <w:p w14:paraId="2F1E8483" w14:textId="77777777" w:rsidR="006064D4" w:rsidRPr="00C50242" w:rsidRDefault="006064D4" w:rsidP="006064D4">
      <w:pPr>
        <w:keepNext/>
        <w:numPr>
          <w:ilvl w:val="1"/>
          <w:numId w:val="3"/>
        </w:numPr>
        <w:spacing w:line="240" w:lineRule="auto"/>
        <w:outlineLvl w:val="0"/>
        <w:rPr>
          <w:b/>
          <w:noProof/>
          <w:szCs w:val="22"/>
        </w:rPr>
      </w:pPr>
      <w:r w:rsidRPr="00C50242">
        <w:rPr>
          <w:b/>
          <w:noProof/>
          <w:szCs w:val="22"/>
        </w:rPr>
        <w:t>Specialios laikymo sąlygos</w:t>
      </w:r>
    </w:p>
    <w:p w14:paraId="40CE6A09" w14:textId="77777777" w:rsidR="006064D4" w:rsidRPr="00C50242" w:rsidRDefault="006064D4" w:rsidP="006064D4">
      <w:pPr>
        <w:keepNext/>
        <w:spacing w:line="240" w:lineRule="auto"/>
        <w:ind w:left="567" w:hanging="567"/>
        <w:outlineLvl w:val="0"/>
        <w:rPr>
          <w:noProof/>
          <w:szCs w:val="22"/>
        </w:rPr>
      </w:pPr>
    </w:p>
    <w:p w14:paraId="49C6A9F2" w14:textId="77777777" w:rsidR="006064D4" w:rsidRPr="00C50242" w:rsidRDefault="006064D4" w:rsidP="006064D4">
      <w:pPr>
        <w:spacing w:line="240" w:lineRule="auto"/>
        <w:rPr>
          <w:szCs w:val="22"/>
        </w:rPr>
      </w:pPr>
      <w:r w:rsidRPr="00C50242">
        <w:rPr>
          <w:szCs w:val="22"/>
        </w:rPr>
        <w:t>Šiam vaistiniam preparatui specialių laikymo sąlygų nereikia.</w:t>
      </w:r>
    </w:p>
    <w:p w14:paraId="6572781C" w14:textId="77777777" w:rsidR="006064D4" w:rsidRPr="00C50242" w:rsidRDefault="006064D4" w:rsidP="006064D4">
      <w:pPr>
        <w:spacing w:line="240" w:lineRule="auto"/>
        <w:rPr>
          <w:noProof/>
          <w:szCs w:val="22"/>
        </w:rPr>
      </w:pPr>
    </w:p>
    <w:p w14:paraId="7376CA26" w14:textId="77777777" w:rsidR="006064D4" w:rsidRPr="00C50242" w:rsidRDefault="006064D4" w:rsidP="006064D4">
      <w:pPr>
        <w:keepNext/>
        <w:numPr>
          <w:ilvl w:val="1"/>
          <w:numId w:val="3"/>
        </w:numPr>
        <w:tabs>
          <w:tab w:val="clear" w:pos="567"/>
        </w:tabs>
        <w:spacing w:line="240" w:lineRule="auto"/>
        <w:ind w:left="0" w:firstLine="0"/>
        <w:outlineLvl w:val="0"/>
        <w:rPr>
          <w:b/>
          <w:noProof/>
          <w:szCs w:val="22"/>
        </w:rPr>
      </w:pPr>
      <w:r w:rsidRPr="00C50242">
        <w:rPr>
          <w:b/>
          <w:noProof/>
          <w:szCs w:val="22"/>
        </w:rPr>
        <w:t>Talpyklės pobūdis ir jos turinys</w:t>
      </w:r>
    </w:p>
    <w:p w14:paraId="2F35F6F0" w14:textId="77777777" w:rsidR="006064D4" w:rsidRPr="00C50242" w:rsidRDefault="006064D4" w:rsidP="006064D4">
      <w:pPr>
        <w:keepNext/>
        <w:spacing w:line="240" w:lineRule="auto"/>
        <w:outlineLvl w:val="0"/>
        <w:rPr>
          <w:b/>
          <w:noProof/>
          <w:szCs w:val="22"/>
        </w:rPr>
      </w:pPr>
    </w:p>
    <w:p w14:paraId="444F14A7" w14:textId="77777777" w:rsidR="006064D4" w:rsidRPr="00C50242" w:rsidRDefault="006064D4" w:rsidP="006064D4">
      <w:pPr>
        <w:spacing w:line="240" w:lineRule="auto"/>
        <w:rPr>
          <w:szCs w:val="22"/>
        </w:rPr>
      </w:pPr>
      <w:r w:rsidRPr="00C50242">
        <w:rPr>
          <w:szCs w:val="22"/>
        </w:rPr>
        <w:t>PA/aliuminio/PVC/aliuminio lizdinės plokštelės, supakuotos į kartonines dėžutes.</w:t>
      </w:r>
    </w:p>
    <w:p w14:paraId="28D81EBD" w14:textId="77777777" w:rsidR="006064D4" w:rsidRPr="00C50242" w:rsidRDefault="006064D4" w:rsidP="006064D4">
      <w:pPr>
        <w:spacing w:line="240" w:lineRule="auto"/>
        <w:rPr>
          <w:szCs w:val="22"/>
        </w:rPr>
      </w:pPr>
      <w:r w:rsidRPr="00C50242">
        <w:rPr>
          <w:szCs w:val="22"/>
        </w:rPr>
        <w:t>Pakuotės dydžiai: 14, 28, 56, 84, 98, 100 arba 112 plėvele dengtų tablečių.</w:t>
      </w:r>
    </w:p>
    <w:p w14:paraId="06200ADC" w14:textId="77777777" w:rsidR="006064D4" w:rsidRPr="00C50242" w:rsidRDefault="006064D4" w:rsidP="006064D4">
      <w:pPr>
        <w:spacing w:line="240" w:lineRule="auto"/>
        <w:rPr>
          <w:szCs w:val="22"/>
        </w:rPr>
      </w:pPr>
      <w:r w:rsidRPr="00C50242">
        <w:rPr>
          <w:szCs w:val="22"/>
        </w:rPr>
        <w:t xml:space="preserve">Gali būti tiekiamos ne visų dydžių pakuotės. </w:t>
      </w:r>
    </w:p>
    <w:p w14:paraId="164D575E" w14:textId="77777777" w:rsidR="006064D4" w:rsidRPr="00C50242" w:rsidRDefault="006064D4" w:rsidP="006064D4">
      <w:pPr>
        <w:spacing w:line="240" w:lineRule="auto"/>
        <w:rPr>
          <w:noProof/>
          <w:szCs w:val="22"/>
        </w:rPr>
      </w:pPr>
    </w:p>
    <w:p w14:paraId="301D6287" w14:textId="77777777" w:rsidR="006064D4" w:rsidRPr="00C50242" w:rsidRDefault="006064D4" w:rsidP="006064D4">
      <w:pPr>
        <w:keepNext/>
        <w:numPr>
          <w:ilvl w:val="1"/>
          <w:numId w:val="3"/>
        </w:numPr>
        <w:spacing w:line="240" w:lineRule="auto"/>
        <w:outlineLvl w:val="0"/>
        <w:rPr>
          <w:noProof/>
          <w:szCs w:val="22"/>
        </w:rPr>
      </w:pPr>
      <w:bookmarkStart w:id="0" w:name="OLE_LINK1"/>
      <w:r w:rsidRPr="00C50242">
        <w:rPr>
          <w:b/>
          <w:noProof/>
          <w:szCs w:val="22"/>
        </w:rPr>
        <w:t>Specialūs reikalavimai atliekoms tvarkyti</w:t>
      </w:r>
    </w:p>
    <w:p w14:paraId="7259A36A" w14:textId="77777777" w:rsidR="006064D4" w:rsidRPr="00C50242" w:rsidRDefault="006064D4" w:rsidP="006064D4">
      <w:pPr>
        <w:keepNext/>
        <w:spacing w:line="240" w:lineRule="auto"/>
        <w:rPr>
          <w:noProof/>
          <w:szCs w:val="22"/>
        </w:rPr>
      </w:pPr>
    </w:p>
    <w:p w14:paraId="73DF198F" w14:textId="77777777" w:rsidR="006064D4" w:rsidRPr="00C50242" w:rsidRDefault="006064D4" w:rsidP="006064D4">
      <w:pPr>
        <w:spacing w:line="240" w:lineRule="auto"/>
        <w:rPr>
          <w:szCs w:val="22"/>
        </w:rPr>
      </w:pPr>
      <w:r w:rsidRPr="00C50242">
        <w:rPr>
          <w:szCs w:val="22"/>
        </w:rPr>
        <w:t xml:space="preserve">Nesuvartotą vaistinį preparatą ar atliekas reikia tvarkyti laikantis vietinių reikalavimų. </w:t>
      </w:r>
    </w:p>
    <w:bookmarkEnd w:id="0"/>
    <w:p w14:paraId="50E46D1F" w14:textId="77777777" w:rsidR="006064D4" w:rsidRPr="00C50242" w:rsidRDefault="006064D4" w:rsidP="006064D4">
      <w:pPr>
        <w:spacing w:line="240" w:lineRule="auto"/>
        <w:rPr>
          <w:szCs w:val="22"/>
        </w:rPr>
      </w:pPr>
    </w:p>
    <w:p w14:paraId="663B26EF" w14:textId="77777777" w:rsidR="006064D4" w:rsidRPr="00C50242" w:rsidRDefault="006064D4" w:rsidP="006064D4">
      <w:pPr>
        <w:spacing w:line="240" w:lineRule="auto"/>
        <w:rPr>
          <w:noProof/>
          <w:szCs w:val="22"/>
        </w:rPr>
      </w:pPr>
    </w:p>
    <w:p w14:paraId="06519584" w14:textId="77777777" w:rsidR="006064D4" w:rsidRPr="00C50242" w:rsidRDefault="006064D4" w:rsidP="006064D4">
      <w:pPr>
        <w:keepNext/>
        <w:numPr>
          <w:ilvl w:val="0"/>
          <w:numId w:val="3"/>
        </w:numPr>
        <w:spacing w:line="240" w:lineRule="auto"/>
        <w:rPr>
          <w:noProof/>
          <w:szCs w:val="22"/>
        </w:rPr>
      </w:pPr>
      <w:r w:rsidRPr="00C50242">
        <w:rPr>
          <w:b/>
          <w:noProof/>
          <w:szCs w:val="22"/>
        </w:rPr>
        <w:t>REGISTRUOTOJAS</w:t>
      </w:r>
    </w:p>
    <w:p w14:paraId="02E191A5" w14:textId="77777777" w:rsidR="006064D4" w:rsidRPr="00C50242" w:rsidRDefault="006064D4" w:rsidP="006064D4">
      <w:pPr>
        <w:keepNext/>
        <w:spacing w:line="240" w:lineRule="auto"/>
        <w:rPr>
          <w:noProof/>
          <w:szCs w:val="22"/>
        </w:rPr>
      </w:pPr>
    </w:p>
    <w:p w14:paraId="229D0C42" w14:textId="77777777" w:rsidR="006064D4" w:rsidRPr="00C50242" w:rsidRDefault="006064D4" w:rsidP="006064D4">
      <w:pPr>
        <w:spacing w:line="240" w:lineRule="auto"/>
        <w:rPr>
          <w:szCs w:val="22"/>
        </w:rPr>
      </w:pPr>
      <w:r w:rsidRPr="00C50242">
        <w:rPr>
          <w:szCs w:val="22"/>
        </w:rPr>
        <w:t xml:space="preserve">Medochemie Ltd. </w:t>
      </w:r>
    </w:p>
    <w:p w14:paraId="7DEC04FC" w14:textId="77777777" w:rsidR="006064D4" w:rsidRPr="00C50242" w:rsidRDefault="006064D4" w:rsidP="006064D4">
      <w:pPr>
        <w:spacing w:line="240" w:lineRule="auto"/>
        <w:rPr>
          <w:szCs w:val="22"/>
        </w:rPr>
      </w:pPr>
      <w:r w:rsidRPr="00C50242">
        <w:rPr>
          <w:szCs w:val="22"/>
        </w:rPr>
        <w:t xml:space="preserve">1-10 Constantinoupoleos Street </w:t>
      </w:r>
    </w:p>
    <w:p w14:paraId="6288338D" w14:textId="77777777" w:rsidR="006064D4" w:rsidRPr="00C50242" w:rsidRDefault="006064D4" w:rsidP="006064D4">
      <w:pPr>
        <w:spacing w:line="240" w:lineRule="auto"/>
        <w:rPr>
          <w:szCs w:val="22"/>
        </w:rPr>
      </w:pPr>
      <w:r w:rsidRPr="00C50242">
        <w:rPr>
          <w:szCs w:val="22"/>
        </w:rPr>
        <w:t xml:space="preserve">3011 Limassol </w:t>
      </w:r>
    </w:p>
    <w:p w14:paraId="1E2E99BE" w14:textId="77777777" w:rsidR="006064D4" w:rsidRPr="00C50242" w:rsidRDefault="006064D4" w:rsidP="006064D4">
      <w:pPr>
        <w:spacing w:line="240" w:lineRule="auto"/>
        <w:rPr>
          <w:szCs w:val="22"/>
        </w:rPr>
      </w:pPr>
      <w:r w:rsidRPr="00C50242">
        <w:rPr>
          <w:szCs w:val="22"/>
        </w:rPr>
        <w:t>Kipras</w:t>
      </w:r>
    </w:p>
    <w:p w14:paraId="7CCCC89D" w14:textId="77777777" w:rsidR="006064D4" w:rsidRPr="00C50242" w:rsidRDefault="006064D4" w:rsidP="006064D4">
      <w:pPr>
        <w:spacing w:line="240" w:lineRule="auto"/>
        <w:rPr>
          <w:noProof/>
          <w:szCs w:val="22"/>
        </w:rPr>
      </w:pPr>
    </w:p>
    <w:p w14:paraId="573930E3" w14:textId="77777777" w:rsidR="006064D4" w:rsidRPr="00C50242" w:rsidRDefault="006064D4" w:rsidP="006064D4">
      <w:pPr>
        <w:spacing w:line="240" w:lineRule="auto"/>
        <w:rPr>
          <w:noProof/>
          <w:szCs w:val="22"/>
        </w:rPr>
      </w:pPr>
    </w:p>
    <w:p w14:paraId="48154610" w14:textId="77777777" w:rsidR="006064D4" w:rsidRPr="00C50242" w:rsidRDefault="006064D4" w:rsidP="006064D4">
      <w:pPr>
        <w:keepNext/>
        <w:numPr>
          <w:ilvl w:val="0"/>
          <w:numId w:val="3"/>
        </w:numPr>
        <w:spacing w:line="240" w:lineRule="auto"/>
        <w:rPr>
          <w:b/>
          <w:noProof/>
          <w:szCs w:val="22"/>
        </w:rPr>
      </w:pPr>
      <w:r w:rsidRPr="00C50242">
        <w:rPr>
          <w:b/>
          <w:noProof/>
          <w:szCs w:val="22"/>
        </w:rPr>
        <w:t xml:space="preserve">REGISTRACIJOS PAŽYMĖJIMO NUMERIS (-IAI) </w:t>
      </w:r>
    </w:p>
    <w:p w14:paraId="732DA63B" w14:textId="77777777" w:rsidR="006064D4" w:rsidRPr="00C50242" w:rsidRDefault="006064D4" w:rsidP="006064D4">
      <w:pPr>
        <w:spacing w:line="240" w:lineRule="auto"/>
        <w:rPr>
          <w:szCs w:val="22"/>
        </w:rPr>
      </w:pPr>
    </w:p>
    <w:tbl>
      <w:tblPr>
        <w:tblW w:w="0" w:type="auto"/>
        <w:tblLook w:val="04A0" w:firstRow="1" w:lastRow="0" w:firstColumn="1" w:lastColumn="0" w:noHBand="0" w:noVBand="1"/>
      </w:tblPr>
      <w:tblGrid>
        <w:gridCol w:w="4530"/>
        <w:gridCol w:w="4531"/>
      </w:tblGrid>
      <w:tr w:rsidR="006064D4" w:rsidRPr="00C50242" w14:paraId="5E3176C9" w14:textId="77777777" w:rsidTr="00641C7D">
        <w:tc>
          <w:tcPr>
            <w:tcW w:w="4530" w:type="dxa"/>
          </w:tcPr>
          <w:p w14:paraId="394F1E25" w14:textId="77777777" w:rsidR="006064D4" w:rsidRPr="00781BAD" w:rsidRDefault="006064D4" w:rsidP="00641C7D">
            <w:pPr>
              <w:spacing w:line="240" w:lineRule="auto"/>
              <w:rPr>
                <w:szCs w:val="22"/>
                <w:u w:val="single"/>
              </w:rPr>
            </w:pPr>
            <w:r w:rsidRPr="00781BAD">
              <w:rPr>
                <w:szCs w:val="22"/>
                <w:u w:val="single"/>
              </w:rPr>
              <w:t>5 mg</w:t>
            </w:r>
          </w:p>
          <w:p w14:paraId="2B443CE5" w14:textId="77777777" w:rsidR="006064D4" w:rsidRPr="00C50242" w:rsidRDefault="006064D4" w:rsidP="00641C7D">
            <w:pPr>
              <w:spacing w:line="240" w:lineRule="auto"/>
              <w:rPr>
                <w:bCs/>
                <w:szCs w:val="22"/>
              </w:rPr>
            </w:pPr>
            <w:r w:rsidRPr="00C50242">
              <w:rPr>
                <w:szCs w:val="22"/>
              </w:rPr>
              <w:t>LT/1/19/4332/001</w:t>
            </w:r>
            <w:r w:rsidRPr="00C50242">
              <w:rPr>
                <w:bCs/>
                <w:szCs w:val="22"/>
              </w:rPr>
              <w:t xml:space="preserve"> – N14</w:t>
            </w:r>
          </w:p>
          <w:p w14:paraId="73E0F3A8" w14:textId="77777777" w:rsidR="006064D4" w:rsidRPr="00C50242" w:rsidRDefault="006064D4" w:rsidP="00641C7D">
            <w:pPr>
              <w:spacing w:line="240" w:lineRule="auto"/>
              <w:rPr>
                <w:bCs/>
                <w:szCs w:val="22"/>
              </w:rPr>
            </w:pPr>
            <w:r w:rsidRPr="00C50242">
              <w:rPr>
                <w:szCs w:val="22"/>
              </w:rPr>
              <w:t>LT/1/19/4332/002</w:t>
            </w:r>
            <w:r w:rsidRPr="00C50242">
              <w:rPr>
                <w:bCs/>
                <w:szCs w:val="22"/>
              </w:rPr>
              <w:t xml:space="preserve"> – N28</w:t>
            </w:r>
          </w:p>
          <w:p w14:paraId="17F06567" w14:textId="77777777" w:rsidR="006064D4" w:rsidRPr="00C50242" w:rsidRDefault="006064D4" w:rsidP="00641C7D">
            <w:pPr>
              <w:spacing w:line="240" w:lineRule="auto"/>
              <w:rPr>
                <w:bCs/>
                <w:szCs w:val="22"/>
              </w:rPr>
            </w:pPr>
            <w:r w:rsidRPr="00C50242">
              <w:rPr>
                <w:szCs w:val="22"/>
              </w:rPr>
              <w:t>LT/1/19/4332/003</w:t>
            </w:r>
            <w:r w:rsidRPr="00C50242">
              <w:rPr>
                <w:bCs/>
                <w:szCs w:val="22"/>
              </w:rPr>
              <w:t xml:space="preserve"> – N56</w:t>
            </w:r>
          </w:p>
          <w:p w14:paraId="7C6ECD26" w14:textId="77777777" w:rsidR="006064D4" w:rsidRPr="00C50242" w:rsidRDefault="006064D4" w:rsidP="00641C7D">
            <w:pPr>
              <w:spacing w:line="240" w:lineRule="auto"/>
              <w:rPr>
                <w:bCs/>
                <w:szCs w:val="22"/>
              </w:rPr>
            </w:pPr>
            <w:r w:rsidRPr="00C50242">
              <w:rPr>
                <w:szCs w:val="22"/>
              </w:rPr>
              <w:t>LT/1/19/4332/004</w:t>
            </w:r>
            <w:r w:rsidRPr="00C50242">
              <w:rPr>
                <w:bCs/>
                <w:szCs w:val="22"/>
              </w:rPr>
              <w:t xml:space="preserve"> – N84</w:t>
            </w:r>
          </w:p>
          <w:p w14:paraId="41C11581" w14:textId="77777777" w:rsidR="006064D4" w:rsidRPr="00C50242" w:rsidRDefault="006064D4" w:rsidP="00641C7D">
            <w:pPr>
              <w:spacing w:line="240" w:lineRule="auto"/>
              <w:rPr>
                <w:bCs/>
                <w:szCs w:val="22"/>
              </w:rPr>
            </w:pPr>
            <w:r w:rsidRPr="00C50242">
              <w:rPr>
                <w:szCs w:val="22"/>
              </w:rPr>
              <w:t>LT/1/19/4332/005</w:t>
            </w:r>
            <w:r w:rsidRPr="00C50242">
              <w:rPr>
                <w:bCs/>
                <w:szCs w:val="22"/>
              </w:rPr>
              <w:t xml:space="preserve"> – N98</w:t>
            </w:r>
          </w:p>
          <w:p w14:paraId="2762C284" w14:textId="77777777" w:rsidR="006064D4" w:rsidRPr="00C50242" w:rsidRDefault="006064D4" w:rsidP="00641C7D">
            <w:pPr>
              <w:spacing w:line="240" w:lineRule="auto"/>
              <w:rPr>
                <w:bCs/>
                <w:szCs w:val="22"/>
              </w:rPr>
            </w:pPr>
            <w:r w:rsidRPr="00C50242">
              <w:rPr>
                <w:szCs w:val="22"/>
              </w:rPr>
              <w:t>LT/1/19/4332/006</w:t>
            </w:r>
            <w:r w:rsidRPr="00C50242">
              <w:rPr>
                <w:bCs/>
                <w:szCs w:val="22"/>
              </w:rPr>
              <w:t xml:space="preserve"> – N100</w:t>
            </w:r>
          </w:p>
          <w:p w14:paraId="12CD14D4" w14:textId="77777777" w:rsidR="006064D4" w:rsidRPr="00C50242" w:rsidRDefault="006064D4" w:rsidP="00641C7D">
            <w:pPr>
              <w:spacing w:line="240" w:lineRule="auto"/>
              <w:rPr>
                <w:szCs w:val="22"/>
              </w:rPr>
            </w:pPr>
            <w:r w:rsidRPr="00C50242">
              <w:rPr>
                <w:szCs w:val="22"/>
              </w:rPr>
              <w:t>LT/1/19/4332/007</w:t>
            </w:r>
            <w:r w:rsidRPr="00C50242">
              <w:rPr>
                <w:bCs/>
                <w:szCs w:val="22"/>
              </w:rPr>
              <w:t xml:space="preserve"> – N112</w:t>
            </w:r>
          </w:p>
        </w:tc>
        <w:tc>
          <w:tcPr>
            <w:tcW w:w="4531" w:type="dxa"/>
          </w:tcPr>
          <w:p w14:paraId="60A4B872" w14:textId="77777777" w:rsidR="006064D4" w:rsidRPr="00781BAD" w:rsidRDefault="006064D4" w:rsidP="00641C7D">
            <w:pPr>
              <w:spacing w:line="240" w:lineRule="auto"/>
              <w:rPr>
                <w:szCs w:val="22"/>
                <w:u w:val="single"/>
              </w:rPr>
            </w:pPr>
            <w:r w:rsidRPr="00781BAD">
              <w:rPr>
                <w:szCs w:val="22"/>
                <w:u w:val="single"/>
              </w:rPr>
              <w:t xml:space="preserve">7,5 mg </w:t>
            </w:r>
          </w:p>
          <w:p w14:paraId="2A44C66E" w14:textId="77777777" w:rsidR="006064D4" w:rsidRPr="00C50242" w:rsidRDefault="006064D4" w:rsidP="00641C7D">
            <w:pPr>
              <w:spacing w:line="240" w:lineRule="auto"/>
              <w:rPr>
                <w:bCs/>
                <w:szCs w:val="22"/>
              </w:rPr>
            </w:pPr>
            <w:r w:rsidRPr="00C50242">
              <w:rPr>
                <w:szCs w:val="22"/>
              </w:rPr>
              <w:t>LT/1/19/4333/001</w:t>
            </w:r>
            <w:r w:rsidRPr="00C50242">
              <w:rPr>
                <w:bCs/>
                <w:szCs w:val="22"/>
              </w:rPr>
              <w:t xml:space="preserve"> – N14</w:t>
            </w:r>
          </w:p>
          <w:p w14:paraId="2B7D3BB6" w14:textId="77777777" w:rsidR="006064D4" w:rsidRPr="00C50242" w:rsidRDefault="006064D4" w:rsidP="00641C7D">
            <w:pPr>
              <w:spacing w:line="240" w:lineRule="auto"/>
              <w:rPr>
                <w:bCs/>
                <w:szCs w:val="22"/>
              </w:rPr>
            </w:pPr>
            <w:r w:rsidRPr="00C50242">
              <w:rPr>
                <w:szCs w:val="22"/>
              </w:rPr>
              <w:t>LT/1/19/4333/002</w:t>
            </w:r>
            <w:r w:rsidRPr="00C50242">
              <w:rPr>
                <w:bCs/>
                <w:szCs w:val="22"/>
              </w:rPr>
              <w:t xml:space="preserve"> – N28</w:t>
            </w:r>
          </w:p>
          <w:p w14:paraId="7E686F1C" w14:textId="77777777" w:rsidR="006064D4" w:rsidRPr="00C50242" w:rsidRDefault="006064D4" w:rsidP="00641C7D">
            <w:pPr>
              <w:spacing w:line="240" w:lineRule="auto"/>
              <w:rPr>
                <w:bCs/>
                <w:szCs w:val="22"/>
              </w:rPr>
            </w:pPr>
            <w:r w:rsidRPr="00C50242">
              <w:rPr>
                <w:szCs w:val="22"/>
              </w:rPr>
              <w:t>LT/1/19/4333/003</w:t>
            </w:r>
            <w:r w:rsidRPr="00C50242">
              <w:rPr>
                <w:bCs/>
                <w:szCs w:val="22"/>
              </w:rPr>
              <w:t xml:space="preserve"> – N56</w:t>
            </w:r>
          </w:p>
          <w:p w14:paraId="077B75A5" w14:textId="77777777" w:rsidR="006064D4" w:rsidRPr="00C50242" w:rsidRDefault="006064D4" w:rsidP="00641C7D">
            <w:pPr>
              <w:spacing w:line="240" w:lineRule="auto"/>
              <w:rPr>
                <w:bCs/>
                <w:szCs w:val="22"/>
              </w:rPr>
            </w:pPr>
            <w:r w:rsidRPr="00C50242">
              <w:rPr>
                <w:szCs w:val="22"/>
              </w:rPr>
              <w:t>LT/1/19/4333/004</w:t>
            </w:r>
            <w:r w:rsidRPr="00C50242">
              <w:rPr>
                <w:bCs/>
                <w:szCs w:val="22"/>
              </w:rPr>
              <w:t xml:space="preserve"> – N84</w:t>
            </w:r>
          </w:p>
          <w:p w14:paraId="265CE0C8" w14:textId="77777777" w:rsidR="006064D4" w:rsidRPr="00C50242" w:rsidRDefault="006064D4" w:rsidP="00641C7D">
            <w:pPr>
              <w:spacing w:line="240" w:lineRule="auto"/>
              <w:rPr>
                <w:bCs/>
                <w:szCs w:val="22"/>
              </w:rPr>
            </w:pPr>
            <w:r w:rsidRPr="00C50242">
              <w:rPr>
                <w:szCs w:val="22"/>
              </w:rPr>
              <w:t>LT/1/19/4333/005</w:t>
            </w:r>
            <w:r w:rsidRPr="00C50242">
              <w:rPr>
                <w:bCs/>
                <w:szCs w:val="22"/>
              </w:rPr>
              <w:t xml:space="preserve"> – N98</w:t>
            </w:r>
          </w:p>
          <w:p w14:paraId="54282814" w14:textId="77777777" w:rsidR="006064D4" w:rsidRPr="00C50242" w:rsidRDefault="006064D4" w:rsidP="00641C7D">
            <w:pPr>
              <w:spacing w:line="240" w:lineRule="auto"/>
              <w:rPr>
                <w:bCs/>
                <w:szCs w:val="22"/>
              </w:rPr>
            </w:pPr>
            <w:r w:rsidRPr="00C50242">
              <w:rPr>
                <w:szCs w:val="22"/>
              </w:rPr>
              <w:t>LT/1/19/4333/006</w:t>
            </w:r>
            <w:r w:rsidRPr="00C50242">
              <w:rPr>
                <w:bCs/>
                <w:szCs w:val="22"/>
              </w:rPr>
              <w:t xml:space="preserve"> – N100</w:t>
            </w:r>
          </w:p>
          <w:p w14:paraId="239675C9" w14:textId="77777777" w:rsidR="006064D4" w:rsidRPr="00C50242" w:rsidRDefault="006064D4" w:rsidP="00641C7D">
            <w:pPr>
              <w:spacing w:line="240" w:lineRule="auto"/>
              <w:rPr>
                <w:szCs w:val="22"/>
              </w:rPr>
            </w:pPr>
            <w:r w:rsidRPr="00C50242">
              <w:rPr>
                <w:szCs w:val="22"/>
              </w:rPr>
              <w:t>LT/1/19/4333/007</w:t>
            </w:r>
            <w:r w:rsidRPr="00C50242">
              <w:rPr>
                <w:bCs/>
                <w:szCs w:val="22"/>
              </w:rPr>
              <w:t xml:space="preserve"> – N112</w:t>
            </w:r>
          </w:p>
        </w:tc>
      </w:tr>
    </w:tbl>
    <w:p w14:paraId="2AA6E3E6" w14:textId="77777777" w:rsidR="006064D4" w:rsidRPr="00C50242" w:rsidRDefault="006064D4" w:rsidP="006064D4">
      <w:pPr>
        <w:spacing w:line="240" w:lineRule="auto"/>
        <w:rPr>
          <w:szCs w:val="22"/>
        </w:rPr>
      </w:pPr>
    </w:p>
    <w:p w14:paraId="5F81B117" w14:textId="77777777" w:rsidR="006064D4" w:rsidRPr="00C50242" w:rsidRDefault="006064D4" w:rsidP="006064D4">
      <w:pPr>
        <w:spacing w:line="240" w:lineRule="auto"/>
        <w:rPr>
          <w:noProof/>
          <w:szCs w:val="22"/>
        </w:rPr>
      </w:pPr>
    </w:p>
    <w:p w14:paraId="0D73A496" w14:textId="77777777" w:rsidR="006064D4" w:rsidRPr="00C50242" w:rsidRDefault="006064D4" w:rsidP="006064D4">
      <w:pPr>
        <w:keepNext/>
        <w:numPr>
          <w:ilvl w:val="0"/>
          <w:numId w:val="3"/>
        </w:numPr>
        <w:spacing w:line="240" w:lineRule="auto"/>
        <w:rPr>
          <w:noProof/>
          <w:szCs w:val="22"/>
        </w:rPr>
      </w:pPr>
      <w:r w:rsidRPr="00C50242">
        <w:rPr>
          <w:b/>
          <w:noProof/>
          <w:szCs w:val="22"/>
        </w:rPr>
        <w:t>REGISTRAVIMO / PERREGISTRAVIMO DATA</w:t>
      </w:r>
    </w:p>
    <w:p w14:paraId="287DD12E" w14:textId="77777777" w:rsidR="006064D4" w:rsidRPr="00C50242" w:rsidRDefault="006064D4" w:rsidP="006064D4">
      <w:pPr>
        <w:keepNext/>
        <w:spacing w:line="240" w:lineRule="auto"/>
        <w:rPr>
          <w:i/>
          <w:noProof/>
          <w:szCs w:val="22"/>
        </w:rPr>
      </w:pPr>
    </w:p>
    <w:p w14:paraId="7DCE9E82" w14:textId="77777777" w:rsidR="006064D4" w:rsidRPr="00851E90" w:rsidRDefault="006064D4" w:rsidP="006064D4">
      <w:pPr>
        <w:spacing w:line="240" w:lineRule="auto"/>
      </w:pPr>
      <w:r w:rsidRPr="00C50242">
        <w:rPr>
          <w:szCs w:val="22"/>
        </w:rPr>
        <w:t>Registravimo data 2019 m. kovo 4 d.</w:t>
      </w:r>
    </w:p>
    <w:p w14:paraId="5735335A" w14:textId="62638854" w:rsidR="00DB1ED7" w:rsidRPr="00DB1ED7" w:rsidRDefault="00DB1ED7" w:rsidP="006064D4">
      <w:pPr>
        <w:spacing w:line="240" w:lineRule="auto"/>
        <w:rPr>
          <w:iCs/>
          <w:noProof/>
          <w:szCs w:val="22"/>
        </w:rPr>
      </w:pPr>
      <w:r w:rsidRPr="00DB1ED7">
        <w:rPr>
          <w:iCs/>
          <w:noProof/>
          <w:szCs w:val="22"/>
        </w:rPr>
        <w:t>Paskutinio perregistravimo data</w:t>
      </w:r>
      <w:r w:rsidR="00781BAD">
        <w:rPr>
          <w:iCs/>
          <w:noProof/>
          <w:szCs w:val="22"/>
        </w:rPr>
        <w:t xml:space="preserve"> 2023 m. birželio 15 d.</w:t>
      </w:r>
    </w:p>
    <w:p w14:paraId="7AA3E865" w14:textId="77777777" w:rsidR="006064D4" w:rsidRPr="00C50242" w:rsidRDefault="006064D4" w:rsidP="006064D4">
      <w:pPr>
        <w:spacing w:line="240" w:lineRule="auto"/>
        <w:rPr>
          <w:noProof/>
          <w:szCs w:val="22"/>
        </w:rPr>
      </w:pPr>
    </w:p>
    <w:p w14:paraId="7D175E9A" w14:textId="77777777" w:rsidR="006064D4" w:rsidRPr="00C50242" w:rsidRDefault="006064D4" w:rsidP="006064D4">
      <w:pPr>
        <w:spacing w:line="240" w:lineRule="auto"/>
        <w:rPr>
          <w:noProof/>
          <w:szCs w:val="22"/>
        </w:rPr>
      </w:pPr>
    </w:p>
    <w:p w14:paraId="04953A27" w14:textId="77777777" w:rsidR="006064D4" w:rsidRPr="00C50242" w:rsidRDefault="006064D4" w:rsidP="006064D4">
      <w:pPr>
        <w:keepNext/>
        <w:numPr>
          <w:ilvl w:val="0"/>
          <w:numId w:val="3"/>
        </w:numPr>
        <w:spacing w:line="240" w:lineRule="auto"/>
        <w:rPr>
          <w:b/>
          <w:noProof/>
          <w:szCs w:val="22"/>
        </w:rPr>
      </w:pPr>
      <w:r w:rsidRPr="00C50242">
        <w:rPr>
          <w:b/>
          <w:noProof/>
          <w:szCs w:val="22"/>
        </w:rPr>
        <w:t>TEKSTO PERŽIŪROS DATA</w:t>
      </w:r>
    </w:p>
    <w:p w14:paraId="6BE4958D" w14:textId="77777777" w:rsidR="006064D4" w:rsidRPr="00C50242" w:rsidRDefault="006064D4" w:rsidP="006064D4">
      <w:pPr>
        <w:keepNext/>
        <w:spacing w:line="240" w:lineRule="auto"/>
        <w:rPr>
          <w:b/>
          <w:noProof/>
          <w:szCs w:val="22"/>
        </w:rPr>
      </w:pPr>
    </w:p>
    <w:p w14:paraId="3B4A2295" w14:textId="6524A5C3" w:rsidR="006064D4" w:rsidRPr="00C50242" w:rsidRDefault="00DB1ED7" w:rsidP="006064D4">
      <w:pPr>
        <w:keepNext/>
        <w:spacing w:line="240" w:lineRule="auto"/>
        <w:rPr>
          <w:b/>
          <w:noProof/>
          <w:szCs w:val="22"/>
        </w:rPr>
      </w:pPr>
      <w:r>
        <w:rPr>
          <w:szCs w:val="22"/>
        </w:rPr>
        <w:t>2023 </w:t>
      </w:r>
      <w:r w:rsidR="006064D4">
        <w:rPr>
          <w:szCs w:val="22"/>
        </w:rPr>
        <w:t xml:space="preserve">m. </w:t>
      </w:r>
      <w:r w:rsidR="00781BAD">
        <w:rPr>
          <w:szCs w:val="22"/>
        </w:rPr>
        <w:t>birželio 15 d.</w:t>
      </w:r>
    </w:p>
    <w:p w14:paraId="261D7862" w14:textId="77777777" w:rsidR="006064D4" w:rsidRPr="00C50242" w:rsidRDefault="006064D4" w:rsidP="006064D4">
      <w:pPr>
        <w:spacing w:line="240" w:lineRule="auto"/>
        <w:rPr>
          <w:noProof/>
          <w:szCs w:val="22"/>
        </w:rPr>
      </w:pPr>
    </w:p>
    <w:p w14:paraId="53A021AA" w14:textId="77777777" w:rsidR="006064D4" w:rsidRPr="00C50242" w:rsidRDefault="006064D4" w:rsidP="006064D4">
      <w:pPr>
        <w:pStyle w:val="Paprastasistekstas"/>
        <w:tabs>
          <w:tab w:val="left" w:pos="5954"/>
          <w:tab w:val="left" w:pos="6237"/>
          <w:tab w:val="left" w:pos="6663"/>
          <w:tab w:val="left" w:pos="6946"/>
        </w:tabs>
        <w:rPr>
          <w:rFonts w:ascii="Times New Roman" w:hAnsi="Times New Roman" w:cs="Times New Roman"/>
          <w:color w:val="000000" w:themeColor="text1"/>
          <w:sz w:val="22"/>
          <w:szCs w:val="22"/>
          <w:lang w:val="lt-LT"/>
        </w:rPr>
      </w:pPr>
      <w:r w:rsidRPr="00C50242">
        <w:rPr>
          <w:rFonts w:ascii="Times New Roman" w:hAnsi="Times New Roman" w:cs="Times New Roman"/>
          <w:color w:val="000000" w:themeColor="text1"/>
          <w:sz w:val="22"/>
          <w:szCs w:val="22"/>
          <w:lang w:val="lt-LT"/>
        </w:rPr>
        <w:t xml:space="preserve">Išsami informacija apie šį vaistinį preparatą pateikiama Valstybinės vaistų kontrolės tarnybos prie Lietuvos Respublikos  sveikatos apsaugos ministerijos tinklalapyje </w:t>
      </w:r>
      <w:hyperlink r:id="rId9" w:history="1">
        <w:r w:rsidRPr="00C50242">
          <w:rPr>
            <w:rFonts w:ascii="Times New Roman" w:eastAsia="Times New Roman" w:hAnsi="Times New Roman" w:cs="Times New Roman"/>
            <w:noProof/>
            <w:snapToGrid w:val="0"/>
            <w:color w:val="0000FF"/>
            <w:sz w:val="22"/>
            <w:szCs w:val="22"/>
            <w:u w:val="single"/>
            <w:lang w:val="lt-LT" w:eastAsia="en-US"/>
          </w:rPr>
          <w:t>http://www.</w:t>
        </w:r>
        <w:r w:rsidRPr="00C50242">
          <w:rPr>
            <w:rFonts w:ascii="Times New Roman" w:eastAsia="Times New Roman" w:hAnsi="Times New Roman" w:cs="Times New Roman"/>
            <w:snapToGrid w:val="0"/>
            <w:color w:val="0000FF"/>
            <w:sz w:val="22"/>
            <w:szCs w:val="22"/>
            <w:u w:val="single"/>
            <w:lang w:val="lt-LT" w:eastAsia="en-US"/>
          </w:rPr>
          <w:t>vvkt.lt</w:t>
        </w:r>
      </w:hyperlink>
      <w:r w:rsidRPr="00C50242">
        <w:rPr>
          <w:rFonts w:ascii="Times New Roman" w:hAnsi="Times New Roman" w:cs="Times New Roman"/>
          <w:color w:val="000000" w:themeColor="text1"/>
          <w:sz w:val="22"/>
          <w:szCs w:val="22"/>
          <w:lang w:val="lt-LT"/>
        </w:rPr>
        <w:t xml:space="preserve">  </w:t>
      </w:r>
    </w:p>
    <w:p w14:paraId="41385D56" w14:textId="77777777" w:rsidR="006064D4" w:rsidRPr="00C50242" w:rsidRDefault="006064D4" w:rsidP="006064D4">
      <w:pPr>
        <w:numPr>
          <w:ilvl w:val="12"/>
          <w:numId w:val="0"/>
        </w:numPr>
        <w:spacing w:line="240" w:lineRule="auto"/>
        <w:ind w:right="-2"/>
        <w:rPr>
          <w:noProof/>
          <w:szCs w:val="22"/>
        </w:rPr>
      </w:pPr>
    </w:p>
    <w:p w14:paraId="2A617945" w14:textId="77777777" w:rsidR="006064D4" w:rsidRPr="00C50242" w:rsidRDefault="006064D4" w:rsidP="006064D4">
      <w:pPr>
        <w:numPr>
          <w:ilvl w:val="12"/>
          <w:numId w:val="0"/>
        </w:numPr>
        <w:spacing w:line="240" w:lineRule="auto"/>
        <w:ind w:right="-2"/>
        <w:rPr>
          <w:noProof/>
          <w:szCs w:val="22"/>
        </w:rPr>
      </w:pPr>
      <w:r w:rsidRPr="00C50242">
        <w:rPr>
          <w:szCs w:val="22"/>
        </w:rPr>
        <w:br w:type="page"/>
      </w:r>
    </w:p>
    <w:p w14:paraId="78761B6A" w14:textId="77777777" w:rsidR="006064D4" w:rsidRPr="00C50242" w:rsidRDefault="006064D4" w:rsidP="006064D4">
      <w:pPr>
        <w:spacing w:line="240" w:lineRule="auto"/>
        <w:rPr>
          <w:noProof/>
          <w:szCs w:val="22"/>
        </w:rPr>
      </w:pPr>
    </w:p>
    <w:p w14:paraId="6606990F" w14:textId="77777777" w:rsidR="006064D4" w:rsidRPr="00C50242" w:rsidRDefault="006064D4" w:rsidP="006064D4">
      <w:pPr>
        <w:spacing w:line="240" w:lineRule="auto"/>
        <w:rPr>
          <w:noProof/>
          <w:szCs w:val="22"/>
        </w:rPr>
      </w:pPr>
    </w:p>
    <w:p w14:paraId="262AAF7D" w14:textId="77777777" w:rsidR="006064D4" w:rsidRPr="00C50242" w:rsidRDefault="006064D4" w:rsidP="006064D4">
      <w:pPr>
        <w:spacing w:line="240" w:lineRule="auto"/>
        <w:rPr>
          <w:noProof/>
          <w:szCs w:val="22"/>
        </w:rPr>
      </w:pPr>
    </w:p>
    <w:p w14:paraId="4E9B1C7C" w14:textId="77777777" w:rsidR="006064D4" w:rsidRPr="00C50242" w:rsidRDefault="006064D4" w:rsidP="006064D4">
      <w:pPr>
        <w:spacing w:line="240" w:lineRule="auto"/>
        <w:rPr>
          <w:noProof/>
          <w:szCs w:val="22"/>
        </w:rPr>
      </w:pPr>
    </w:p>
    <w:p w14:paraId="2FA0A53A" w14:textId="77777777" w:rsidR="006064D4" w:rsidRPr="00C50242" w:rsidRDefault="006064D4" w:rsidP="006064D4">
      <w:pPr>
        <w:spacing w:line="240" w:lineRule="auto"/>
        <w:rPr>
          <w:noProof/>
          <w:szCs w:val="22"/>
        </w:rPr>
      </w:pPr>
    </w:p>
    <w:p w14:paraId="40EF764A" w14:textId="77777777" w:rsidR="006064D4" w:rsidRPr="00C50242" w:rsidRDefault="006064D4" w:rsidP="006064D4">
      <w:pPr>
        <w:spacing w:line="240" w:lineRule="auto"/>
        <w:rPr>
          <w:noProof/>
          <w:szCs w:val="22"/>
        </w:rPr>
      </w:pPr>
    </w:p>
    <w:p w14:paraId="3D99D504" w14:textId="77777777" w:rsidR="006064D4" w:rsidRPr="00C50242" w:rsidRDefault="006064D4" w:rsidP="006064D4">
      <w:pPr>
        <w:spacing w:line="240" w:lineRule="auto"/>
        <w:rPr>
          <w:noProof/>
          <w:szCs w:val="22"/>
        </w:rPr>
      </w:pPr>
    </w:p>
    <w:p w14:paraId="518DD604" w14:textId="77777777" w:rsidR="006064D4" w:rsidRPr="00C50242" w:rsidRDefault="006064D4" w:rsidP="006064D4">
      <w:pPr>
        <w:spacing w:line="240" w:lineRule="auto"/>
        <w:rPr>
          <w:noProof/>
          <w:szCs w:val="22"/>
        </w:rPr>
      </w:pPr>
    </w:p>
    <w:p w14:paraId="49582FF1" w14:textId="77777777" w:rsidR="006064D4" w:rsidRPr="00C50242" w:rsidRDefault="006064D4" w:rsidP="006064D4">
      <w:pPr>
        <w:spacing w:line="240" w:lineRule="auto"/>
        <w:rPr>
          <w:noProof/>
          <w:szCs w:val="22"/>
        </w:rPr>
      </w:pPr>
    </w:p>
    <w:p w14:paraId="57341E3F" w14:textId="77777777" w:rsidR="006064D4" w:rsidRPr="00C50242" w:rsidRDefault="006064D4" w:rsidP="006064D4">
      <w:pPr>
        <w:spacing w:line="240" w:lineRule="auto"/>
        <w:rPr>
          <w:noProof/>
          <w:szCs w:val="22"/>
        </w:rPr>
      </w:pPr>
    </w:p>
    <w:p w14:paraId="05792DBC" w14:textId="77777777" w:rsidR="006064D4" w:rsidRPr="00C50242" w:rsidRDefault="006064D4" w:rsidP="006064D4">
      <w:pPr>
        <w:spacing w:line="240" w:lineRule="auto"/>
        <w:rPr>
          <w:noProof/>
          <w:szCs w:val="22"/>
        </w:rPr>
      </w:pPr>
    </w:p>
    <w:p w14:paraId="14DC266B" w14:textId="77777777" w:rsidR="006064D4" w:rsidRPr="00C50242" w:rsidRDefault="006064D4" w:rsidP="006064D4">
      <w:pPr>
        <w:spacing w:line="240" w:lineRule="auto"/>
        <w:rPr>
          <w:noProof/>
          <w:szCs w:val="22"/>
        </w:rPr>
      </w:pPr>
    </w:p>
    <w:p w14:paraId="5CBA9549" w14:textId="77777777" w:rsidR="006064D4" w:rsidRPr="00C50242" w:rsidRDefault="006064D4" w:rsidP="006064D4">
      <w:pPr>
        <w:spacing w:line="240" w:lineRule="auto"/>
        <w:rPr>
          <w:noProof/>
          <w:szCs w:val="22"/>
        </w:rPr>
      </w:pPr>
    </w:p>
    <w:p w14:paraId="7CFDF71E" w14:textId="77777777" w:rsidR="006064D4" w:rsidRPr="00C50242" w:rsidRDefault="006064D4" w:rsidP="006064D4">
      <w:pPr>
        <w:spacing w:line="240" w:lineRule="auto"/>
        <w:rPr>
          <w:noProof/>
          <w:szCs w:val="22"/>
        </w:rPr>
      </w:pPr>
    </w:p>
    <w:p w14:paraId="35FE45CA" w14:textId="77777777" w:rsidR="006064D4" w:rsidRPr="00C50242" w:rsidRDefault="006064D4" w:rsidP="006064D4">
      <w:pPr>
        <w:spacing w:line="240" w:lineRule="auto"/>
        <w:rPr>
          <w:noProof/>
          <w:szCs w:val="22"/>
        </w:rPr>
      </w:pPr>
    </w:p>
    <w:p w14:paraId="76C83504" w14:textId="77777777" w:rsidR="006064D4" w:rsidRPr="00C50242" w:rsidRDefault="006064D4" w:rsidP="006064D4">
      <w:pPr>
        <w:spacing w:line="240" w:lineRule="auto"/>
        <w:rPr>
          <w:noProof/>
          <w:szCs w:val="22"/>
        </w:rPr>
      </w:pPr>
    </w:p>
    <w:p w14:paraId="79A6C419" w14:textId="77777777" w:rsidR="006064D4" w:rsidRPr="00C50242" w:rsidRDefault="006064D4" w:rsidP="006064D4">
      <w:pPr>
        <w:spacing w:line="240" w:lineRule="auto"/>
        <w:rPr>
          <w:noProof/>
          <w:szCs w:val="22"/>
        </w:rPr>
      </w:pPr>
    </w:p>
    <w:p w14:paraId="0DBDF7C9" w14:textId="77777777" w:rsidR="006064D4" w:rsidRPr="00C50242" w:rsidRDefault="006064D4" w:rsidP="006064D4">
      <w:pPr>
        <w:spacing w:line="240" w:lineRule="auto"/>
        <w:rPr>
          <w:noProof/>
          <w:szCs w:val="22"/>
        </w:rPr>
      </w:pPr>
    </w:p>
    <w:p w14:paraId="4BD78182" w14:textId="77777777" w:rsidR="006064D4" w:rsidRPr="00C50242" w:rsidRDefault="006064D4" w:rsidP="006064D4">
      <w:pPr>
        <w:spacing w:line="240" w:lineRule="auto"/>
        <w:rPr>
          <w:noProof/>
          <w:szCs w:val="22"/>
        </w:rPr>
      </w:pPr>
    </w:p>
    <w:p w14:paraId="25902781" w14:textId="77777777" w:rsidR="006064D4" w:rsidRPr="00C50242" w:rsidRDefault="006064D4" w:rsidP="006064D4">
      <w:pPr>
        <w:spacing w:line="240" w:lineRule="auto"/>
        <w:rPr>
          <w:noProof/>
          <w:szCs w:val="22"/>
        </w:rPr>
      </w:pPr>
    </w:p>
    <w:p w14:paraId="26483A16" w14:textId="77777777" w:rsidR="006064D4" w:rsidRPr="00C50242" w:rsidRDefault="006064D4" w:rsidP="006064D4">
      <w:pPr>
        <w:spacing w:line="240" w:lineRule="auto"/>
        <w:rPr>
          <w:noProof/>
          <w:szCs w:val="22"/>
        </w:rPr>
      </w:pPr>
    </w:p>
    <w:p w14:paraId="3BE916A3" w14:textId="77777777" w:rsidR="006064D4" w:rsidRPr="00C50242" w:rsidRDefault="006064D4" w:rsidP="006064D4">
      <w:pPr>
        <w:spacing w:line="240" w:lineRule="auto"/>
        <w:rPr>
          <w:noProof/>
          <w:szCs w:val="22"/>
        </w:rPr>
      </w:pPr>
    </w:p>
    <w:p w14:paraId="78165157" w14:textId="77777777" w:rsidR="006064D4" w:rsidRPr="00C50242" w:rsidRDefault="006064D4" w:rsidP="006064D4">
      <w:pPr>
        <w:spacing w:line="240" w:lineRule="auto"/>
        <w:rPr>
          <w:noProof/>
          <w:szCs w:val="22"/>
        </w:rPr>
      </w:pPr>
    </w:p>
    <w:p w14:paraId="0B3B668D" w14:textId="77777777" w:rsidR="006064D4" w:rsidRPr="00C50242" w:rsidRDefault="006064D4" w:rsidP="006064D4">
      <w:pPr>
        <w:spacing w:line="240" w:lineRule="auto"/>
        <w:jc w:val="center"/>
        <w:rPr>
          <w:b/>
          <w:noProof/>
          <w:szCs w:val="22"/>
        </w:rPr>
      </w:pPr>
      <w:r w:rsidRPr="00C50242">
        <w:rPr>
          <w:b/>
          <w:noProof/>
          <w:szCs w:val="22"/>
        </w:rPr>
        <w:t>II PRIEDAS</w:t>
      </w:r>
    </w:p>
    <w:p w14:paraId="00D9F117" w14:textId="77777777" w:rsidR="006064D4" w:rsidRPr="00C50242" w:rsidRDefault="006064D4" w:rsidP="006064D4">
      <w:pPr>
        <w:spacing w:line="240" w:lineRule="auto"/>
        <w:jc w:val="center"/>
        <w:rPr>
          <w:b/>
          <w:noProof/>
          <w:szCs w:val="22"/>
        </w:rPr>
      </w:pPr>
    </w:p>
    <w:p w14:paraId="4402A5DE" w14:textId="77777777" w:rsidR="006064D4" w:rsidRPr="00C50242" w:rsidRDefault="006064D4" w:rsidP="006064D4">
      <w:pPr>
        <w:spacing w:line="240" w:lineRule="auto"/>
        <w:jc w:val="center"/>
        <w:rPr>
          <w:noProof/>
          <w:color w:val="000000" w:themeColor="text1"/>
          <w:szCs w:val="22"/>
        </w:rPr>
      </w:pPr>
      <w:r w:rsidRPr="00C50242">
        <w:rPr>
          <w:b/>
          <w:noProof/>
          <w:color w:val="000000" w:themeColor="text1"/>
          <w:szCs w:val="22"/>
        </w:rPr>
        <w:t>REGISTRACIJOS SĄLYGOS</w:t>
      </w:r>
    </w:p>
    <w:p w14:paraId="34A21D6D" w14:textId="77777777" w:rsidR="006064D4" w:rsidRPr="00C50242" w:rsidRDefault="006064D4" w:rsidP="006064D4">
      <w:pPr>
        <w:spacing w:line="240" w:lineRule="auto"/>
        <w:ind w:right="1416"/>
        <w:rPr>
          <w:noProof/>
          <w:szCs w:val="22"/>
        </w:rPr>
      </w:pPr>
    </w:p>
    <w:p w14:paraId="4A4FB37E" w14:textId="77777777" w:rsidR="006064D4" w:rsidRPr="00C50242" w:rsidRDefault="006064D4" w:rsidP="006064D4">
      <w:pPr>
        <w:numPr>
          <w:ilvl w:val="0"/>
          <w:numId w:val="4"/>
        </w:numPr>
        <w:tabs>
          <w:tab w:val="left" w:pos="1701"/>
        </w:tabs>
        <w:spacing w:line="240" w:lineRule="auto"/>
        <w:ind w:right="1418"/>
        <w:rPr>
          <w:b/>
          <w:noProof/>
          <w:szCs w:val="22"/>
        </w:rPr>
      </w:pPr>
      <w:r w:rsidRPr="00C50242">
        <w:rPr>
          <w:b/>
          <w:noProof/>
          <w:szCs w:val="22"/>
        </w:rPr>
        <w:t>GAMINTOJAS (-AI), ATSAKINGAS (-I) UŽ SERIJŲ IŠLEIDIMĄ</w:t>
      </w:r>
    </w:p>
    <w:p w14:paraId="6EA5BAE4" w14:textId="77777777" w:rsidR="006064D4" w:rsidRPr="00C50242" w:rsidRDefault="006064D4" w:rsidP="006064D4">
      <w:pPr>
        <w:spacing w:line="240" w:lineRule="auto"/>
        <w:ind w:left="567" w:hanging="1701"/>
        <w:rPr>
          <w:noProof/>
          <w:szCs w:val="22"/>
        </w:rPr>
      </w:pPr>
    </w:p>
    <w:p w14:paraId="66FFC007" w14:textId="77777777" w:rsidR="006064D4" w:rsidRPr="00C50242" w:rsidRDefault="006064D4" w:rsidP="006064D4">
      <w:pPr>
        <w:numPr>
          <w:ilvl w:val="0"/>
          <w:numId w:val="4"/>
        </w:numPr>
        <w:tabs>
          <w:tab w:val="left" w:pos="1701"/>
        </w:tabs>
        <w:spacing w:line="240" w:lineRule="auto"/>
        <w:ind w:right="1418"/>
        <w:rPr>
          <w:b/>
          <w:noProof/>
          <w:szCs w:val="22"/>
        </w:rPr>
      </w:pPr>
      <w:r w:rsidRPr="00C50242">
        <w:rPr>
          <w:b/>
          <w:noProof/>
          <w:szCs w:val="22"/>
        </w:rPr>
        <w:t>TIEKIMO IR VARTOJIMO SĄLYGOS AR APRIBOJIMAI</w:t>
      </w:r>
    </w:p>
    <w:p w14:paraId="7C76A87A" w14:textId="77777777" w:rsidR="006064D4" w:rsidRPr="00C50242" w:rsidRDefault="006064D4" w:rsidP="006064D4">
      <w:pPr>
        <w:spacing w:line="240" w:lineRule="auto"/>
        <w:ind w:left="567" w:hanging="567"/>
        <w:rPr>
          <w:noProof/>
          <w:szCs w:val="22"/>
        </w:rPr>
      </w:pPr>
    </w:p>
    <w:p w14:paraId="6F2A4BA6" w14:textId="77777777" w:rsidR="006064D4" w:rsidRPr="00C50242" w:rsidRDefault="006064D4" w:rsidP="006064D4">
      <w:pPr>
        <w:spacing w:line="240" w:lineRule="auto"/>
        <w:ind w:right="1416"/>
        <w:rPr>
          <w:b/>
          <w:szCs w:val="22"/>
        </w:rPr>
      </w:pPr>
    </w:p>
    <w:p w14:paraId="44A51EE8" w14:textId="77777777" w:rsidR="006064D4" w:rsidRPr="00C50242" w:rsidRDefault="006064D4" w:rsidP="006064D4">
      <w:pPr>
        <w:keepNext/>
        <w:numPr>
          <w:ilvl w:val="0"/>
          <w:numId w:val="5"/>
        </w:numPr>
        <w:spacing w:line="240" w:lineRule="auto"/>
        <w:ind w:left="567" w:hanging="567"/>
        <w:rPr>
          <w:noProof/>
          <w:szCs w:val="22"/>
        </w:rPr>
      </w:pPr>
      <w:r w:rsidRPr="00C50242">
        <w:rPr>
          <w:szCs w:val="22"/>
        </w:rPr>
        <w:br w:type="page"/>
      </w:r>
      <w:r w:rsidRPr="00C50242">
        <w:rPr>
          <w:b/>
          <w:noProof/>
          <w:szCs w:val="22"/>
        </w:rPr>
        <w:t>GAMINTOJAS (-AI), ATSAKINGAS (-I) UŽ SERIJŲ IŠLEIDIMĄ</w:t>
      </w:r>
    </w:p>
    <w:p w14:paraId="0D9F9103" w14:textId="77777777" w:rsidR="006064D4" w:rsidRPr="00C50242" w:rsidRDefault="006064D4" w:rsidP="006064D4">
      <w:pPr>
        <w:keepNext/>
        <w:spacing w:line="240" w:lineRule="auto"/>
        <w:ind w:right="1416"/>
        <w:rPr>
          <w:noProof/>
          <w:szCs w:val="22"/>
        </w:rPr>
      </w:pPr>
    </w:p>
    <w:p w14:paraId="3D8AD4B1" w14:textId="77777777" w:rsidR="006064D4" w:rsidRPr="00C50242" w:rsidRDefault="006064D4" w:rsidP="006064D4">
      <w:pPr>
        <w:spacing w:line="240" w:lineRule="auto"/>
        <w:outlineLvl w:val="0"/>
        <w:rPr>
          <w:noProof/>
          <w:szCs w:val="22"/>
        </w:rPr>
      </w:pPr>
      <w:r w:rsidRPr="00C50242">
        <w:rPr>
          <w:noProof/>
          <w:szCs w:val="22"/>
          <w:u w:val="single"/>
        </w:rPr>
        <w:t>Gamintojo (-ų), atsakingo (-ų) už serijų išleidimą, pavadinimas (-ai) ir adresas (-ai)</w:t>
      </w:r>
    </w:p>
    <w:p w14:paraId="120E5169" w14:textId="77777777" w:rsidR="006064D4" w:rsidRPr="00C50242" w:rsidRDefault="006064D4" w:rsidP="006064D4">
      <w:pPr>
        <w:rPr>
          <w:szCs w:val="22"/>
        </w:rPr>
      </w:pPr>
    </w:p>
    <w:p w14:paraId="4A55EB15" w14:textId="77777777" w:rsidR="006064D4" w:rsidRPr="00C50242" w:rsidRDefault="006064D4" w:rsidP="006064D4">
      <w:pPr>
        <w:spacing w:line="240" w:lineRule="auto"/>
        <w:rPr>
          <w:szCs w:val="22"/>
        </w:rPr>
      </w:pPr>
      <w:r w:rsidRPr="00C50242">
        <w:rPr>
          <w:szCs w:val="22"/>
        </w:rPr>
        <w:t>Medochemie Ltd.</w:t>
      </w:r>
    </w:p>
    <w:p w14:paraId="5D285879" w14:textId="77777777" w:rsidR="006064D4" w:rsidRPr="00C50242" w:rsidRDefault="006064D4" w:rsidP="006064D4">
      <w:pPr>
        <w:spacing w:line="240" w:lineRule="auto"/>
        <w:rPr>
          <w:noProof/>
          <w:szCs w:val="22"/>
        </w:rPr>
      </w:pPr>
      <w:r w:rsidRPr="00C50242">
        <w:rPr>
          <w:noProof/>
          <w:szCs w:val="22"/>
        </w:rPr>
        <w:t>Factory AZ: 2 Michael Erakleous Street</w:t>
      </w:r>
    </w:p>
    <w:p w14:paraId="6FD6FD9C" w14:textId="77777777" w:rsidR="006064D4" w:rsidRPr="00C50242" w:rsidRDefault="006064D4" w:rsidP="006064D4">
      <w:pPr>
        <w:spacing w:line="240" w:lineRule="auto"/>
        <w:rPr>
          <w:noProof/>
          <w:szCs w:val="22"/>
        </w:rPr>
      </w:pPr>
      <w:r w:rsidRPr="00C50242">
        <w:rPr>
          <w:noProof/>
          <w:szCs w:val="22"/>
        </w:rPr>
        <w:t>Agios Athanassios Industrial Area</w:t>
      </w:r>
    </w:p>
    <w:p w14:paraId="25CC39D7" w14:textId="77777777" w:rsidR="006064D4" w:rsidRPr="00C50242" w:rsidRDefault="006064D4" w:rsidP="006064D4">
      <w:pPr>
        <w:spacing w:line="240" w:lineRule="auto"/>
        <w:rPr>
          <w:noProof/>
          <w:szCs w:val="22"/>
        </w:rPr>
      </w:pPr>
      <w:r w:rsidRPr="00C50242">
        <w:rPr>
          <w:noProof/>
          <w:szCs w:val="22"/>
        </w:rPr>
        <w:t>Agios Athanassios, Limassol 4101</w:t>
      </w:r>
    </w:p>
    <w:p w14:paraId="26D3C3CD" w14:textId="77777777" w:rsidR="006064D4" w:rsidRPr="00C50242" w:rsidRDefault="006064D4" w:rsidP="006064D4">
      <w:pPr>
        <w:spacing w:line="240" w:lineRule="auto"/>
        <w:rPr>
          <w:noProof/>
          <w:szCs w:val="22"/>
        </w:rPr>
      </w:pPr>
      <w:r w:rsidRPr="00C50242">
        <w:rPr>
          <w:noProof/>
          <w:szCs w:val="22"/>
        </w:rPr>
        <w:t>Kipras</w:t>
      </w:r>
    </w:p>
    <w:p w14:paraId="250B4905" w14:textId="77777777" w:rsidR="006064D4" w:rsidRPr="00C50242" w:rsidRDefault="006064D4" w:rsidP="006064D4">
      <w:pPr>
        <w:spacing w:line="240" w:lineRule="auto"/>
        <w:rPr>
          <w:noProof/>
          <w:szCs w:val="22"/>
        </w:rPr>
      </w:pPr>
    </w:p>
    <w:p w14:paraId="3CFD0B79" w14:textId="77777777" w:rsidR="006064D4" w:rsidRPr="00C50242" w:rsidRDefault="006064D4" w:rsidP="006064D4">
      <w:pPr>
        <w:spacing w:line="240" w:lineRule="auto"/>
        <w:rPr>
          <w:noProof/>
          <w:szCs w:val="22"/>
        </w:rPr>
      </w:pPr>
    </w:p>
    <w:p w14:paraId="52AE05CF" w14:textId="77777777" w:rsidR="006064D4" w:rsidRPr="00C50242" w:rsidRDefault="006064D4" w:rsidP="006064D4">
      <w:pPr>
        <w:keepNext/>
        <w:numPr>
          <w:ilvl w:val="0"/>
          <w:numId w:val="5"/>
        </w:numPr>
        <w:spacing w:line="240" w:lineRule="auto"/>
        <w:ind w:left="567" w:hanging="567"/>
        <w:rPr>
          <w:b/>
          <w:noProof/>
          <w:szCs w:val="22"/>
        </w:rPr>
      </w:pPr>
      <w:r w:rsidRPr="00C50242">
        <w:rPr>
          <w:b/>
          <w:noProof/>
          <w:szCs w:val="22"/>
        </w:rPr>
        <w:t xml:space="preserve">TIEKIMO IR VARTOJIMO SĄLYGOS AR APRIBOJIMAI </w:t>
      </w:r>
    </w:p>
    <w:p w14:paraId="7921C2C4" w14:textId="77777777" w:rsidR="006064D4" w:rsidRPr="00C50242" w:rsidRDefault="006064D4" w:rsidP="006064D4">
      <w:pPr>
        <w:tabs>
          <w:tab w:val="clear" w:pos="567"/>
        </w:tabs>
        <w:spacing w:line="240" w:lineRule="auto"/>
        <w:rPr>
          <w:snapToGrid w:val="0"/>
          <w:szCs w:val="22"/>
          <w:lang w:eastAsia="en-US" w:bidi="ar-SA"/>
        </w:rPr>
      </w:pPr>
    </w:p>
    <w:p w14:paraId="1F39E0FA" w14:textId="77777777" w:rsidR="006064D4" w:rsidRPr="00C50242" w:rsidRDefault="006064D4" w:rsidP="006064D4">
      <w:pPr>
        <w:tabs>
          <w:tab w:val="clear" w:pos="567"/>
        </w:tabs>
        <w:spacing w:line="240" w:lineRule="auto"/>
        <w:rPr>
          <w:snapToGrid w:val="0"/>
          <w:szCs w:val="22"/>
          <w:lang w:eastAsia="en-US" w:bidi="ar-SA"/>
        </w:rPr>
      </w:pPr>
      <w:r w:rsidRPr="00C50242">
        <w:rPr>
          <w:snapToGrid w:val="0"/>
          <w:szCs w:val="22"/>
          <w:lang w:eastAsia="en-US" w:bidi="ar-SA"/>
        </w:rPr>
        <w:t>Receptinis vaistinis preparatas.</w:t>
      </w:r>
    </w:p>
    <w:p w14:paraId="0A788F65" w14:textId="77777777" w:rsidR="006064D4" w:rsidRPr="00C50242" w:rsidRDefault="006064D4" w:rsidP="006064D4">
      <w:pPr>
        <w:tabs>
          <w:tab w:val="clear" w:pos="567"/>
        </w:tabs>
        <w:spacing w:line="240" w:lineRule="auto"/>
        <w:rPr>
          <w:noProof/>
          <w:szCs w:val="22"/>
        </w:rPr>
      </w:pPr>
      <w:r w:rsidRPr="00C50242">
        <w:rPr>
          <w:noProof/>
          <w:szCs w:val="22"/>
        </w:rPr>
        <w:br w:type="page"/>
      </w:r>
    </w:p>
    <w:p w14:paraId="4E21CE7D" w14:textId="77777777" w:rsidR="006064D4" w:rsidRPr="00C50242" w:rsidRDefault="006064D4" w:rsidP="006064D4">
      <w:pPr>
        <w:numPr>
          <w:ilvl w:val="12"/>
          <w:numId w:val="0"/>
        </w:numPr>
        <w:spacing w:line="240" w:lineRule="auto"/>
        <w:rPr>
          <w:noProof/>
          <w:szCs w:val="22"/>
        </w:rPr>
      </w:pPr>
    </w:p>
    <w:p w14:paraId="01FB5F1D" w14:textId="77777777" w:rsidR="006064D4" w:rsidRPr="00C50242" w:rsidRDefault="006064D4" w:rsidP="006064D4">
      <w:pPr>
        <w:numPr>
          <w:ilvl w:val="12"/>
          <w:numId w:val="0"/>
        </w:numPr>
        <w:spacing w:line="240" w:lineRule="auto"/>
        <w:rPr>
          <w:noProof/>
          <w:szCs w:val="22"/>
        </w:rPr>
      </w:pPr>
    </w:p>
    <w:p w14:paraId="237C9CE0" w14:textId="77777777" w:rsidR="006064D4" w:rsidRPr="00C50242" w:rsidRDefault="006064D4" w:rsidP="006064D4">
      <w:pPr>
        <w:numPr>
          <w:ilvl w:val="12"/>
          <w:numId w:val="0"/>
        </w:numPr>
        <w:spacing w:line="240" w:lineRule="auto"/>
        <w:rPr>
          <w:noProof/>
          <w:szCs w:val="22"/>
        </w:rPr>
      </w:pPr>
    </w:p>
    <w:p w14:paraId="7E9AFFD6" w14:textId="77777777" w:rsidR="006064D4" w:rsidRPr="00C50242" w:rsidRDefault="006064D4" w:rsidP="006064D4">
      <w:pPr>
        <w:spacing w:line="240" w:lineRule="auto"/>
        <w:rPr>
          <w:noProof/>
          <w:szCs w:val="22"/>
        </w:rPr>
      </w:pPr>
    </w:p>
    <w:p w14:paraId="1B55AA02" w14:textId="77777777" w:rsidR="006064D4" w:rsidRPr="00C50242" w:rsidRDefault="006064D4" w:rsidP="006064D4">
      <w:pPr>
        <w:spacing w:line="240" w:lineRule="auto"/>
        <w:rPr>
          <w:noProof/>
          <w:szCs w:val="22"/>
        </w:rPr>
      </w:pPr>
    </w:p>
    <w:p w14:paraId="4067CC8B" w14:textId="77777777" w:rsidR="006064D4" w:rsidRPr="00C50242" w:rsidRDefault="006064D4" w:rsidP="006064D4">
      <w:pPr>
        <w:spacing w:line="240" w:lineRule="auto"/>
        <w:rPr>
          <w:noProof/>
          <w:szCs w:val="22"/>
        </w:rPr>
      </w:pPr>
    </w:p>
    <w:p w14:paraId="691EC4B7" w14:textId="77777777" w:rsidR="006064D4" w:rsidRPr="00C50242" w:rsidRDefault="006064D4" w:rsidP="006064D4">
      <w:pPr>
        <w:spacing w:line="240" w:lineRule="auto"/>
        <w:rPr>
          <w:noProof/>
          <w:szCs w:val="22"/>
        </w:rPr>
      </w:pPr>
    </w:p>
    <w:p w14:paraId="5C6D809D" w14:textId="77777777" w:rsidR="006064D4" w:rsidRPr="00C50242" w:rsidRDefault="006064D4" w:rsidP="006064D4">
      <w:pPr>
        <w:spacing w:line="240" w:lineRule="auto"/>
        <w:rPr>
          <w:szCs w:val="22"/>
        </w:rPr>
      </w:pPr>
    </w:p>
    <w:p w14:paraId="6FEBE298" w14:textId="77777777" w:rsidR="006064D4" w:rsidRPr="00C50242" w:rsidRDefault="006064D4" w:rsidP="006064D4">
      <w:pPr>
        <w:spacing w:line="240" w:lineRule="auto"/>
        <w:rPr>
          <w:szCs w:val="22"/>
        </w:rPr>
      </w:pPr>
    </w:p>
    <w:p w14:paraId="4760E012" w14:textId="77777777" w:rsidR="006064D4" w:rsidRPr="00C50242" w:rsidRDefault="006064D4" w:rsidP="006064D4">
      <w:pPr>
        <w:spacing w:line="240" w:lineRule="auto"/>
        <w:rPr>
          <w:szCs w:val="22"/>
        </w:rPr>
      </w:pPr>
    </w:p>
    <w:p w14:paraId="6A81004F" w14:textId="77777777" w:rsidR="006064D4" w:rsidRPr="00C50242" w:rsidRDefault="006064D4" w:rsidP="006064D4">
      <w:pPr>
        <w:spacing w:line="240" w:lineRule="auto"/>
        <w:rPr>
          <w:szCs w:val="22"/>
        </w:rPr>
      </w:pPr>
    </w:p>
    <w:p w14:paraId="71F5B482" w14:textId="77777777" w:rsidR="006064D4" w:rsidRPr="00C50242" w:rsidRDefault="006064D4" w:rsidP="006064D4">
      <w:pPr>
        <w:spacing w:line="240" w:lineRule="auto"/>
        <w:rPr>
          <w:szCs w:val="22"/>
        </w:rPr>
      </w:pPr>
    </w:p>
    <w:p w14:paraId="7A1AC8F2" w14:textId="77777777" w:rsidR="006064D4" w:rsidRPr="00C50242" w:rsidRDefault="006064D4" w:rsidP="006064D4">
      <w:pPr>
        <w:spacing w:line="240" w:lineRule="auto"/>
        <w:rPr>
          <w:noProof/>
          <w:szCs w:val="22"/>
        </w:rPr>
      </w:pPr>
    </w:p>
    <w:p w14:paraId="709BF781" w14:textId="77777777" w:rsidR="006064D4" w:rsidRPr="00C50242" w:rsidRDefault="006064D4" w:rsidP="006064D4">
      <w:pPr>
        <w:spacing w:line="240" w:lineRule="auto"/>
        <w:rPr>
          <w:noProof/>
          <w:szCs w:val="22"/>
        </w:rPr>
      </w:pPr>
    </w:p>
    <w:p w14:paraId="2A72F8FD" w14:textId="77777777" w:rsidR="006064D4" w:rsidRPr="00C50242" w:rsidRDefault="006064D4" w:rsidP="006064D4">
      <w:pPr>
        <w:spacing w:line="240" w:lineRule="auto"/>
        <w:rPr>
          <w:noProof/>
          <w:szCs w:val="22"/>
        </w:rPr>
      </w:pPr>
    </w:p>
    <w:p w14:paraId="17C6D5C2" w14:textId="77777777" w:rsidR="006064D4" w:rsidRPr="00C50242" w:rsidRDefault="006064D4" w:rsidP="006064D4">
      <w:pPr>
        <w:spacing w:line="240" w:lineRule="auto"/>
        <w:rPr>
          <w:noProof/>
          <w:szCs w:val="22"/>
        </w:rPr>
      </w:pPr>
    </w:p>
    <w:p w14:paraId="420330C5" w14:textId="77777777" w:rsidR="006064D4" w:rsidRPr="00C50242" w:rsidRDefault="006064D4" w:rsidP="006064D4">
      <w:pPr>
        <w:spacing w:line="240" w:lineRule="auto"/>
        <w:rPr>
          <w:noProof/>
          <w:szCs w:val="22"/>
        </w:rPr>
      </w:pPr>
    </w:p>
    <w:p w14:paraId="0F72BF60" w14:textId="77777777" w:rsidR="006064D4" w:rsidRPr="00C50242" w:rsidRDefault="006064D4" w:rsidP="006064D4">
      <w:pPr>
        <w:spacing w:line="240" w:lineRule="auto"/>
        <w:rPr>
          <w:noProof/>
          <w:szCs w:val="22"/>
        </w:rPr>
      </w:pPr>
    </w:p>
    <w:p w14:paraId="40247621" w14:textId="77777777" w:rsidR="006064D4" w:rsidRPr="00C50242" w:rsidRDefault="006064D4" w:rsidP="006064D4">
      <w:pPr>
        <w:spacing w:line="240" w:lineRule="auto"/>
        <w:rPr>
          <w:noProof/>
          <w:szCs w:val="22"/>
        </w:rPr>
      </w:pPr>
    </w:p>
    <w:p w14:paraId="51D4A8ED" w14:textId="77777777" w:rsidR="006064D4" w:rsidRPr="00C50242" w:rsidRDefault="006064D4" w:rsidP="006064D4">
      <w:pPr>
        <w:spacing w:line="240" w:lineRule="auto"/>
        <w:outlineLvl w:val="0"/>
        <w:rPr>
          <w:b/>
          <w:noProof/>
          <w:szCs w:val="22"/>
        </w:rPr>
      </w:pPr>
    </w:p>
    <w:p w14:paraId="66617D3D" w14:textId="77777777" w:rsidR="006064D4" w:rsidRPr="00C50242" w:rsidRDefault="006064D4" w:rsidP="006064D4">
      <w:pPr>
        <w:spacing w:line="240" w:lineRule="auto"/>
        <w:outlineLvl w:val="0"/>
        <w:rPr>
          <w:b/>
          <w:noProof/>
          <w:szCs w:val="22"/>
        </w:rPr>
      </w:pPr>
    </w:p>
    <w:p w14:paraId="450E71A4" w14:textId="77777777" w:rsidR="006064D4" w:rsidRPr="00C50242" w:rsidRDefault="006064D4" w:rsidP="006064D4">
      <w:pPr>
        <w:spacing w:line="240" w:lineRule="auto"/>
        <w:outlineLvl w:val="0"/>
        <w:rPr>
          <w:b/>
          <w:noProof/>
          <w:szCs w:val="22"/>
        </w:rPr>
      </w:pPr>
    </w:p>
    <w:p w14:paraId="562A6A4E" w14:textId="77777777" w:rsidR="006064D4" w:rsidRPr="00C50242" w:rsidRDefault="006064D4" w:rsidP="006064D4">
      <w:pPr>
        <w:spacing w:line="240" w:lineRule="auto"/>
        <w:outlineLvl w:val="0"/>
        <w:rPr>
          <w:b/>
          <w:noProof/>
          <w:szCs w:val="22"/>
        </w:rPr>
      </w:pPr>
    </w:p>
    <w:p w14:paraId="343D2859" w14:textId="77777777" w:rsidR="006064D4" w:rsidRPr="00C50242" w:rsidRDefault="006064D4" w:rsidP="006064D4">
      <w:pPr>
        <w:spacing w:line="240" w:lineRule="auto"/>
        <w:jc w:val="center"/>
        <w:outlineLvl w:val="0"/>
        <w:rPr>
          <w:b/>
          <w:noProof/>
          <w:szCs w:val="22"/>
        </w:rPr>
      </w:pPr>
      <w:r w:rsidRPr="00C50242">
        <w:rPr>
          <w:b/>
          <w:noProof/>
          <w:szCs w:val="22"/>
        </w:rPr>
        <w:t>III PRIEDAS</w:t>
      </w:r>
    </w:p>
    <w:p w14:paraId="2941BB65" w14:textId="77777777" w:rsidR="006064D4" w:rsidRPr="00C50242" w:rsidRDefault="006064D4" w:rsidP="006064D4">
      <w:pPr>
        <w:spacing w:line="240" w:lineRule="auto"/>
        <w:jc w:val="center"/>
        <w:rPr>
          <w:b/>
          <w:noProof/>
          <w:szCs w:val="22"/>
        </w:rPr>
      </w:pPr>
    </w:p>
    <w:p w14:paraId="59BEDC18" w14:textId="77777777" w:rsidR="006064D4" w:rsidRPr="00C50242" w:rsidRDefault="006064D4" w:rsidP="006064D4">
      <w:pPr>
        <w:spacing w:line="240" w:lineRule="auto"/>
        <w:jc w:val="center"/>
        <w:outlineLvl w:val="0"/>
        <w:rPr>
          <w:b/>
          <w:noProof/>
          <w:szCs w:val="22"/>
        </w:rPr>
      </w:pPr>
      <w:r w:rsidRPr="00C50242">
        <w:rPr>
          <w:b/>
          <w:noProof/>
          <w:szCs w:val="22"/>
        </w:rPr>
        <w:t>ŽENKLINIMAS IR PAKUOTĖS LAPELIS</w:t>
      </w:r>
    </w:p>
    <w:p w14:paraId="0A0E6CB9" w14:textId="77777777" w:rsidR="006064D4" w:rsidRPr="00C50242" w:rsidRDefault="006064D4" w:rsidP="006064D4">
      <w:pPr>
        <w:spacing w:line="240" w:lineRule="auto"/>
        <w:rPr>
          <w:b/>
          <w:noProof/>
          <w:szCs w:val="22"/>
        </w:rPr>
      </w:pPr>
      <w:r w:rsidRPr="00C50242">
        <w:rPr>
          <w:szCs w:val="22"/>
        </w:rPr>
        <w:br w:type="page"/>
      </w:r>
    </w:p>
    <w:p w14:paraId="666DAD2D" w14:textId="77777777" w:rsidR="006064D4" w:rsidRPr="00C50242" w:rsidRDefault="006064D4" w:rsidP="006064D4">
      <w:pPr>
        <w:spacing w:line="240" w:lineRule="auto"/>
        <w:outlineLvl w:val="0"/>
        <w:rPr>
          <w:b/>
          <w:noProof/>
          <w:szCs w:val="22"/>
        </w:rPr>
      </w:pPr>
    </w:p>
    <w:p w14:paraId="18998B7D" w14:textId="77777777" w:rsidR="006064D4" w:rsidRPr="00C50242" w:rsidRDefault="006064D4" w:rsidP="006064D4">
      <w:pPr>
        <w:spacing w:line="240" w:lineRule="auto"/>
        <w:outlineLvl w:val="0"/>
        <w:rPr>
          <w:b/>
          <w:noProof/>
          <w:szCs w:val="22"/>
        </w:rPr>
      </w:pPr>
    </w:p>
    <w:p w14:paraId="558902B7" w14:textId="77777777" w:rsidR="006064D4" w:rsidRPr="00C50242" w:rsidRDefault="006064D4" w:rsidP="006064D4">
      <w:pPr>
        <w:spacing w:line="240" w:lineRule="auto"/>
        <w:outlineLvl w:val="0"/>
        <w:rPr>
          <w:b/>
          <w:noProof/>
          <w:szCs w:val="22"/>
        </w:rPr>
      </w:pPr>
    </w:p>
    <w:p w14:paraId="043A0B30" w14:textId="77777777" w:rsidR="006064D4" w:rsidRPr="00C50242" w:rsidRDefault="006064D4" w:rsidP="006064D4">
      <w:pPr>
        <w:spacing w:line="240" w:lineRule="auto"/>
        <w:outlineLvl w:val="0"/>
        <w:rPr>
          <w:b/>
          <w:noProof/>
          <w:szCs w:val="22"/>
        </w:rPr>
      </w:pPr>
    </w:p>
    <w:p w14:paraId="41CBE8B5" w14:textId="77777777" w:rsidR="006064D4" w:rsidRPr="00C50242" w:rsidRDefault="006064D4" w:rsidP="006064D4">
      <w:pPr>
        <w:spacing w:line="240" w:lineRule="auto"/>
        <w:outlineLvl w:val="0"/>
        <w:rPr>
          <w:b/>
          <w:noProof/>
          <w:szCs w:val="22"/>
        </w:rPr>
      </w:pPr>
    </w:p>
    <w:p w14:paraId="46AB5167" w14:textId="77777777" w:rsidR="006064D4" w:rsidRPr="00C50242" w:rsidRDefault="006064D4" w:rsidP="006064D4">
      <w:pPr>
        <w:spacing w:line="240" w:lineRule="auto"/>
        <w:outlineLvl w:val="0"/>
        <w:rPr>
          <w:b/>
          <w:noProof/>
          <w:szCs w:val="22"/>
        </w:rPr>
      </w:pPr>
    </w:p>
    <w:p w14:paraId="355EBA9B" w14:textId="77777777" w:rsidR="006064D4" w:rsidRPr="00C50242" w:rsidRDefault="006064D4" w:rsidP="006064D4">
      <w:pPr>
        <w:spacing w:line="240" w:lineRule="auto"/>
        <w:outlineLvl w:val="0"/>
        <w:rPr>
          <w:b/>
          <w:noProof/>
          <w:szCs w:val="22"/>
        </w:rPr>
      </w:pPr>
    </w:p>
    <w:p w14:paraId="0E298C27" w14:textId="77777777" w:rsidR="006064D4" w:rsidRPr="00C50242" w:rsidRDefault="006064D4" w:rsidP="006064D4">
      <w:pPr>
        <w:spacing w:line="240" w:lineRule="auto"/>
        <w:outlineLvl w:val="0"/>
        <w:rPr>
          <w:b/>
          <w:noProof/>
          <w:szCs w:val="22"/>
        </w:rPr>
      </w:pPr>
    </w:p>
    <w:p w14:paraId="6AF25E5A" w14:textId="77777777" w:rsidR="006064D4" w:rsidRPr="00C50242" w:rsidRDefault="006064D4" w:rsidP="006064D4">
      <w:pPr>
        <w:spacing w:line="240" w:lineRule="auto"/>
        <w:outlineLvl w:val="0"/>
        <w:rPr>
          <w:b/>
          <w:noProof/>
          <w:szCs w:val="22"/>
        </w:rPr>
      </w:pPr>
    </w:p>
    <w:p w14:paraId="6F1A86A6" w14:textId="77777777" w:rsidR="006064D4" w:rsidRPr="00C50242" w:rsidRDefault="006064D4" w:rsidP="006064D4">
      <w:pPr>
        <w:spacing w:line="240" w:lineRule="auto"/>
        <w:outlineLvl w:val="0"/>
        <w:rPr>
          <w:b/>
          <w:noProof/>
          <w:szCs w:val="22"/>
        </w:rPr>
      </w:pPr>
    </w:p>
    <w:p w14:paraId="67AC7421" w14:textId="77777777" w:rsidR="006064D4" w:rsidRPr="00C50242" w:rsidRDefault="006064D4" w:rsidP="006064D4">
      <w:pPr>
        <w:spacing w:line="240" w:lineRule="auto"/>
        <w:outlineLvl w:val="0"/>
        <w:rPr>
          <w:b/>
          <w:noProof/>
          <w:szCs w:val="22"/>
        </w:rPr>
      </w:pPr>
    </w:p>
    <w:p w14:paraId="5DF0107F" w14:textId="77777777" w:rsidR="006064D4" w:rsidRPr="00C50242" w:rsidRDefault="006064D4" w:rsidP="006064D4">
      <w:pPr>
        <w:spacing w:line="240" w:lineRule="auto"/>
        <w:outlineLvl w:val="0"/>
        <w:rPr>
          <w:b/>
          <w:noProof/>
          <w:szCs w:val="22"/>
        </w:rPr>
      </w:pPr>
    </w:p>
    <w:p w14:paraId="5DB5B14D" w14:textId="77777777" w:rsidR="006064D4" w:rsidRPr="00C50242" w:rsidRDefault="006064D4" w:rsidP="006064D4">
      <w:pPr>
        <w:spacing w:line="240" w:lineRule="auto"/>
        <w:outlineLvl w:val="0"/>
        <w:rPr>
          <w:b/>
          <w:noProof/>
          <w:szCs w:val="22"/>
        </w:rPr>
      </w:pPr>
    </w:p>
    <w:p w14:paraId="1E5FB6A9" w14:textId="77777777" w:rsidR="006064D4" w:rsidRPr="00C50242" w:rsidRDefault="006064D4" w:rsidP="006064D4">
      <w:pPr>
        <w:spacing w:line="240" w:lineRule="auto"/>
        <w:outlineLvl w:val="0"/>
        <w:rPr>
          <w:b/>
          <w:noProof/>
          <w:szCs w:val="22"/>
        </w:rPr>
      </w:pPr>
    </w:p>
    <w:p w14:paraId="58EF2325" w14:textId="77777777" w:rsidR="006064D4" w:rsidRPr="00C50242" w:rsidRDefault="006064D4" w:rsidP="006064D4">
      <w:pPr>
        <w:spacing w:line="240" w:lineRule="auto"/>
        <w:outlineLvl w:val="0"/>
        <w:rPr>
          <w:b/>
          <w:noProof/>
          <w:szCs w:val="22"/>
        </w:rPr>
      </w:pPr>
    </w:p>
    <w:p w14:paraId="692433A8" w14:textId="77777777" w:rsidR="006064D4" w:rsidRPr="00C50242" w:rsidRDefault="006064D4" w:rsidP="006064D4">
      <w:pPr>
        <w:spacing w:line="240" w:lineRule="auto"/>
        <w:outlineLvl w:val="0"/>
        <w:rPr>
          <w:b/>
          <w:noProof/>
          <w:szCs w:val="22"/>
        </w:rPr>
      </w:pPr>
    </w:p>
    <w:p w14:paraId="2CDE9F7B" w14:textId="77777777" w:rsidR="006064D4" w:rsidRPr="00C50242" w:rsidRDefault="006064D4" w:rsidP="006064D4">
      <w:pPr>
        <w:spacing w:line="240" w:lineRule="auto"/>
        <w:outlineLvl w:val="0"/>
        <w:rPr>
          <w:b/>
          <w:noProof/>
          <w:szCs w:val="22"/>
        </w:rPr>
      </w:pPr>
    </w:p>
    <w:p w14:paraId="7398F74A" w14:textId="77777777" w:rsidR="006064D4" w:rsidRPr="00C50242" w:rsidRDefault="006064D4" w:rsidP="006064D4">
      <w:pPr>
        <w:spacing w:line="240" w:lineRule="auto"/>
        <w:outlineLvl w:val="0"/>
        <w:rPr>
          <w:b/>
          <w:noProof/>
          <w:szCs w:val="22"/>
        </w:rPr>
      </w:pPr>
    </w:p>
    <w:p w14:paraId="4E53C845" w14:textId="77777777" w:rsidR="006064D4" w:rsidRPr="00C50242" w:rsidRDefault="006064D4" w:rsidP="006064D4">
      <w:pPr>
        <w:spacing w:line="240" w:lineRule="auto"/>
        <w:outlineLvl w:val="0"/>
        <w:rPr>
          <w:b/>
          <w:noProof/>
          <w:szCs w:val="22"/>
        </w:rPr>
      </w:pPr>
    </w:p>
    <w:p w14:paraId="7F36D89A" w14:textId="77777777" w:rsidR="006064D4" w:rsidRPr="00C50242" w:rsidRDefault="006064D4" w:rsidP="006064D4">
      <w:pPr>
        <w:spacing w:line="240" w:lineRule="auto"/>
        <w:outlineLvl w:val="0"/>
        <w:rPr>
          <w:b/>
          <w:noProof/>
          <w:szCs w:val="22"/>
        </w:rPr>
      </w:pPr>
    </w:p>
    <w:p w14:paraId="76208E78" w14:textId="77777777" w:rsidR="006064D4" w:rsidRPr="00C50242" w:rsidRDefault="006064D4" w:rsidP="006064D4">
      <w:pPr>
        <w:spacing w:line="240" w:lineRule="auto"/>
        <w:outlineLvl w:val="0"/>
        <w:rPr>
          <w:b/>
          <w:noProof/>
          <w:szCs w:val="22"/>
        </w:rPr>
      </w:pPr>
    </w:p>
    <w:p w14:paraId="5A067B9E" w14:textId="77777777" w:rsidR="006064D4" w:rsidRPr="00C50242" w:rsidRDefault="006064D4" w:rsidP="006064D4">
      <w:pPr>
        <w:spacing w:line="240" w:lineRule="auto"/>
        <w:outlineLvl w:val="0"/>
        <w:rPr>
          <w:b/>
          <w:noProof/>
          <w:szCs w:val="22"/>
        </w:rPr>
      </w:pPr>
    </w:p>
    <w:p w14:paraId="45C13723" w14:textId="77777777" w:rsidR="006064D4" w:rsidRPr="00C50242" w:rsidRDefault="006064D4" w:rsidP="006064D4">
      <w:pPr>
        <w:spacing w:line="240" w:lineRule="auto"/>
        <w:outlineLvl w:val="0"/>
        <w:rPr>
          <w:b/>
          <w:noProof/>
          <w:szCs w:val="22"/>
        </w:rPr>
      </w:pPr>
    </w:p>
    <w:p w14:paraId="206D1248" w14:textId="77777777" w:rsidR="006064D4" w:rsidRPr="00C50242" w:rsidRDefault="006064D4" w:rsidP="006064D4">
      <w:pPr>
        <w:spacing w:line="240" w:lineRule="auto"/>
        <w:jc w:val="center"/>
        <w:outlineLvl w:val="0"/>
        <w:rPr>
          <w:noProof/>
          <w:szCs w:val="22"/>
        </w:rPr>
      </w:pPr>
      <w:r w:rsidRPr="00C50242">
        <w:rPr>
          <w:rStyle w:val="DoNotTranslateExternal1"/>
          <w:rFonts w:eastAsia="Verdana"/>
        </w:rPr>
        <w:t>A.</w:t>
      </w:r>
      <w:r w:rsidRPr="00C50242">
        <w:rPr>
          <w:b/>
          <w:noProof/>
          <w:szCs w:val="22"/>
        </w:rPr>
        <w:t xml:space="preserve"> ŽENKLINIMAS</w:t>
      </w:r>
    </w:p>
    <w:p w14:paraId="13632276" w14:textId="77777777" w:rsidR="006064D4" w:rsidRPr="00C50242" w:rsidRDefault="006064D4" w:rsidP="006064D4">
      <w:pPr>
        <w:shd w:val="clear" w:color="auto" w:fill="FFFFFF"/>
        <w:spacing w:line="240" w:lineRule="auto"/>
        <w:rPr>
          <w:noProof/>
          <w:szCs w:val="22"/>
        </w:rPr>
      </w:pPr>
      <w:r w:rsidRPr="00C50242">
        <w:rPr>
          <w:szCs w:val="22"/>
        </w:rPr>
        <w:br w:type="page"/>
      </w:r>
    </w:p>
    <w:p w14:paraId="5D2DB539" w14:textId="77777777" w:rsidR="006064D4" w:rsidRPr="00C50242" w:rsidRDefault="006064D4" w:rsidP="006064D4">
      <w:pPr>
        <w:pBdr>
          <w:top w:val="single" w:sz="4" w:space="1" w:color="auto"/>
          <w:left w:val="single" w:sz="4" w:space="4" w:color="auto"/>
          <w:bottom w:val="single" w:sz="4" w:space="1" w:color="auto"/>
          <w:right w:val="single" w:sz="4" w:space="4" w:color="auto"/>
        </w:pBdr>
        <w:spacing w:line="240" w:lineRule="auto"/>
        <w:rPr>
          <w:b/>
          <w:noProof/>
          <w:szCs w:val="22"/>
        </w:rPr>
      </w:pPr>
      <w:r w:rsidRPr="00C50242">
        <w:rPr>
          <w:b/>
          <w:noProof/>
          <w:szCs w:val="22"/>
        </w:rPr>
        <w:t>INFORMACIJA ANT IŠORINĖS PAKUOTĖS</w:t>
      </w:r>
    </w:p>
    <w:p w14:paraId="3D8E39ED" w14:textId="77777777" w:rsidR="006064D4" w:rsidRPr="00C50242" w:rsidRDefault="006064D4" w:rsidP="006064D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4511A5C" w14:textId="77777777" w:rsidR="006064D4" w:rsidRPr="00C50242" w:rsidRDefault="006064D4" w:rsidP="006064D4">
      <w:pPr>
        <w:pBdr>
          <w:top w:val="single" w:sz="4" w:space="1" w:color="auto"/>
          <w:left w:val="single" w:sz="4" w:space="4" w:color="auto"/>
          <w:bottom w:val="single" w:sz="4" w:space="1" w:color="auto"/>
          <w:right w:val="single" w:sz="4" w:space="4" w:color="auto"/>
        </w:pBdr>
        <w:spacing w:line="240" w:lineRule="auto"/>
        <w:rPr>
          <w:bCs/>
          <w:noProof/>
          <w:szCs w:val="22"/>
        </w:rPr>
      </w:pPr>
      <w:r w:rsidRPr="00C50242">
        <w:rPr>
          <w:b/>
          <w:noProof/>
          <w:szCs w:val="22"/>
        </w:rPr>
        <w:t>KARTONO DĖŽUTĖ</w:t>
      </w:r>
    </w:p>
    <w:p w14:paraId="066CE60F" w14:textId="77777777" w:rsidR="006064D4" w:rsidRPr="00C50242" w:rsidRDefault="006064D4" w:rsidP="006064D4">
      <w:pPr>
        <w:spacing w:line="240" w:lineRule="auto"/>
        <w:rPr>
          <w:szCs w:val="22"/>
        </w:rPr>
      </w:pPr>
    </w:p>
    <w:p w14:paraId="1AC28E7D" w14:textId="77777777" w:rsidR="006064D4" w:rsidRPr="00C50242" w:rsidRDefault="006064D4" w:rsidP="006064D4">
      <w:pPr>
        <w:spacing w:line="240" w:lineRule="auto"/>
        <w:rPr>
          <w:noProof/>
          <w:szCs w:val="22"/>
        </w:rPr>
      </w:pPr>
    </w:p>
    <w:p w14:paraId="34E11E5D"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C50242">
        <w:rPr>
          <w:b/>
          <w:szCs w:val="22"/>
        </w:rPr>
        <w:t>VAISTINIO PREPARATO PAVADINIMAS</w:t>
      </w:r>
    </w:p>
    <w:p w14:paraId="3B569E2B" w14:textId="77777777" w:rsidR="006064D4" w:rsidRPr="00C50242" w:rsidRDefault="006064D4" w:rsidP="006064D4">
      <w:pPr>
        <w:keepNext/>
        <w:spacing w:line="240" w:lineRule="auto"/>
        <w:rPr>
          <w:noProof/>
          <w:szCs w:val="22"/>
        </w:rPr>
      </w:pPr>
    </w:p>
    <w:p w14:paraId="04FE9CEF" w14:textId="77777777" w:rsidR="006064D4" w:rsidRPr="00C50242" w:rsidRDefault="006064D4" w:rsidP="006064D4">
      <w:pPr>
        <w:spacing w:line="240" w:lineRule="auto"/>
        <w:rPr>
          <w:iCs/>
          <w:noProof/>
          <w:szCs w:val="22"/>
        </w:rPr>
      </w:pPr>
      <w:r w:rsidRPr="00C50242">
        <w:rPr>
          <w:iCs/>
          <w:noProof/>
          <w:szCs w:val="22"/>
        </w:rPr>
        <w:t>APREDONAV 5 mg plėvele dengtos tabletės</w:t>
      </w:r>
    </w:p>
    <w:p w14:paraId="36D730FA" w14:textId="77777777" w:rsidR="006064D4" w:rsidRPr="00C50242" w:rsidRDefault="006064D4" w:rsidP="006064D4">
      <w:pPr>
        <w:spacing w:line="240" w:lineRule="auto"/>
        <w:rPr>
          <w:iCs/>
          <w:noProof/>
          <w:szCs w:val="22"/>
        </w:rPr>
      </w:pPr>
      <w:r w:rsidRPr="00C50242">
        <w:rPr>
          <w:iCs/>
          <w:noProof/>
          <w:szCs w:val="22"/>
          <w:highlight w:val="lightGray"/>
        </w:rPr>
        <w:t>APREDONAV 7,5 mg plėvele dengtos tabletės</w:t>
      </w:r>
    </w:p>
    <w:p w14:paraId="787EAA7A" w14:textId="77777777" w:rsidR="006064D4" w:rsidRPr="00C50242" w:rsidRDefault="006064D4" w:rsidP="006064D4">
      <w:pPr>
        <w:spacing w:line="240" w:lineRule="auto"/>
        <w:rPr>
          <w:noProof/>
          <w:szCs w:val="22"/>
        </w:rPr>
      </w:pPr>
      <w:r>
        <w:rPr>
          <w:noProof/>
          <w:szCs w:val="22"/>
        </w:rPr>
        <w:t>i</w:t>
      </w:r>
      <w:r w:rsidRPr="00C50242">
        <w:rPr>
          <w:noProof/>
          <w:szCs w:val="22"/>
        </w:rPr>
        <w:t>vabradinum</w:t>
      </w:r>
    </w:p>
    <w:p w14:paraId="2E5F0B59" w14:textId="77777777" w:rsidR="006064D4" w:rsidRPr="00C50242" w:rsidRDefault="006064D4" w:rsidP="006064D4">
      <w:pPr>
        <w:spacing w:line="240" w:lineRule="auto"/>
        <w:rPr>
          <w:noProof/>
          <w:szCs w:val="22"/>
        </w:rPr>
      </w:pPr>
    </w:p>
    <w:p w14:paraId="0F432715" w14:textId="77777777" w:rsidR="006064D4" w:rsidRPr="00C50242" w:rsidRDefault="006064D4" w:rsidP="006064D4">
      <w:pPr>
        <w:spacing w:line="240" w:lineRule="auto"/>
        <w:rPr>
          <w:noProof/>
          <w:szCs w:val="22"/>
        </w:rPr>
      </w:pPr>
    </w:p>
    <w:p w14:paraId="1E3F0AA0"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50242">
        <w:rPr>
          <w:b/>
          <w:noProof/>
          <w:szCs w:val="22"/>
        </w:rPr>
        <w:t>VEIKLIOJI (-IOS) MEDŽIAGA (-OS) IR JOS (-Ų) KIEKIS (-IAI)</w:t>
      </w:r>
    </w:p>
    <w:p w14:paraId="7387663A" w14:textId="77777777" w:rsidR="006064D4" w:rsidRPr="00C50242" w:rsidRDefault="006064D4" w:rsidP="006064D4">
      <w:pPr>
        <w:keepNext/>
        <w:spacing w:line="240" w:lineRule="auto"/>
        <w:rPr>
          <w:noProof/>
          <w:szCs w:val="22"/>
        </w:rPr>
      </w:pPr>
    </w:p>
    <w:p w14:paraId="2C69B190" w14:textId="77777777" w:rsidR="006064D4" w:rsidRPr="00C50242" w:rsidRDefault="006064D4" w:rsidP="006064D4">
      <w:pPr>
        <w:widowControl w:val="0"/>
        <w:rPr>
          <w:snapToGrid w:val="0"/>
          <w:szCs w:val="22"/>
        </w:rPr>
      </w:pPr>
      <w:r w:rsidRPr="00C50242">
        <w:rPr>
          <w:snapToGrid w:val="0"/>
          <w:szCs w:val="22"/>
        </w:rPr>
        <w:t>Kiekvienoje plėvele dengtoje tabletėje yra 5 mg ivabradino (</w:t>
      </w:r>
      <w:r w:rsidRPr="00C50242">
        <w:rPr>
          <w:szCs w:val="22"/>
        </w:rPr>
        <w:t>hidrochlorido pavidalu</w:t>
      </w:r>
      <w:r w:rsidRPr="00C50242">
        <w:rPr>
          <w:snapToGrid w:val="0"/>
          <w:szCs w:val="22"/>
        </w:rPr>
        <w:t>).</w:t>
      </w:r>
    </w:p>
    <w:p w14:paraId="6DCDA9C4" w14:textId="77777777" w:rsidR="006064D4" w:rsidRPr="00C50242" w:rsidRDefault="006064D4" w:rsidP="006064D4">
      <w:pPr>
        <w:widowControl w:val="0"/>
        <w:rPr>
          <w:snapToGrid w:val="0"/>
          <w:szCs w:val="22"/>
        </w:rPr>
      </w:pPr>
      <w:r w:rsidRPr="00C50242">
        <w:rPr>
          <w:snapToGrid w:val="0"/>
          <w:szCs w:val="22"/>
          <w:highlight w:val="lightGray"/>
        </w:rPr>
        <w:t>Kiekvienoje plėvele dengtoje tabletėje yra 7,5 mg ivabradino (</w:t>
      </w:r>
      <w:r w:rsidRPr="00C50242">
        <w:rPr>
          <w:szCs w:val="22"/>
          <w:highlight w:val="lightGray"/>
        </w:rPr>
        <w:t>hidrochlorido pavidalu</w:t>
      </w:r>
      <w:r w:rsidRPr="00C50242">
        <w:rPr>
          <w:snapToGrid w:val="0"/>
          <w:szCs w:val="22"/>
          <w:highlight w:val="lightGray"/>
        </w:rPr>
        <w:t>).</w:t>
      </w:r>
    </w:p>
    <w:p w14:paraId="05F6B6D9" w14:textId="77777777" w:rsidR="006064D4" w:rsidRPr="00C50242" w:rsidRDefault="006064D4" w:rsidP="006064D4">
      <w:pPr>
        <w:spacing w:line="240" w:lineRule="auto"/>
        <w:rPr>
          <w:noProof/>
          <w:szCs w:val="22"/>
        </w:rPr>
      </w:pPr>
    </w:p>
    <w:p w14:paraId="64D15302" w14:textId="77777777" w:rsidR="006064D4" w:rsidRPr="00C50242" w:rsidRDefault="006064D4" w:rsidP="006064D4">
      <w:pPr>
        <w:spacing w:line="240" w:lineRule="auto"/>
        <w:rPr>
          <w:noProof/>
          <w:szCs w:val="22"/>
        </w:rPr>
      </w:pPr>
    </w:p>
    <w:p w14:paraId="4D6A6C10"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PAGALBINIŲ MEDŽIAGŲ SĄRAŠAS</w:t>
      </w:r>
    </w:p>
    <w:p w14:paraId="06C070B7" w14:textId="77777777" w:rsidR="006064D4" w:rsidRPr="00C50242" w:rsidRDefault="006064D4" w:rsidP="006064D4">
      <w:pPr>
        <w:spacing w:line="240" w:lineRule="auto"/>
        <w:rPr>
          <w:noProof/>
          <w:szCs w:val="22"/>
        </w:rPr>
      </w:pPr>
    </w:p>
    <w:p w14:paraId="1FB0DA39" w14:textId="77777777" w:rsidR="006064D4" w:rsidRPr="00C50242" w:rsidRDefault="006064D4" w:rsidP="006064D4">
      <w:pPr>
        <w:spacing w:line="240" w:lineRule="auto"/>
        <w:rPr>
          <w:noProof/>
          <w:szCs w:val="22"/>
        </w:rPr>
      </w:pPr>
      <w:r w:rsidRPr="00C50242">
        <w:rPr>
          <w:noProof/>
          <w:szCs w:val="22"/>
        </w:rPr>
        <w:t>Sudėtyje yra bevandenės laktozės. Daugiau informacijos pateikta pakuotės lapelyje.</w:t>
      </w:r>
    </w:p>
    <w:p w14:paraId="5EB089F5" w14:textId="77777777" w:rsidR="006064D4" w:rsidRPr="00C50242" w:rsidRDefault="006064D4" w:rsidP="006064D4">
      <w:pPr>
        <w:spacing w:line="240" w:lineRule="auto"/>
        <w:rPr>
          <w:noProof/>
          <w:szCs w:val="22"/>
        </w:rPr>
      </w:pPr>
    </w:p>
    <w:p w14:paraId="35A96042" w14:textId="77777777" w:rsidR="006064D4" w:rsidRPr="00C50242" w:rsidRDefault="006064D4" w:rsidP="006064D4">
      <w:pPr>
        <w:spacing w:line="240" w:lineRule="auto"/>
        <w:rPr>
          <w:noProof/>
          <w:szCs w:val="22"/>
        </w:rPr>
      </w:pPr>
    </w:p>
    <w:p w14:paraId="3DDE9F2A"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FARMACINĖ FORMA IR KIEKIS PAKUOTĖJE</w:t>
      </w:r>
    </w:p>
    <w:p w14:paraId="208CEA46" w14:textId="77777777" w:rsidR="006064D4" w:rsidRPr="00C50242" w:rsidRDefault="006064D4" w:rsidP="006064D4">
      <w:pPr>
        <w:spacing w:line="240" w:lineRule="auto"/>
        <w:rPr>
          <w:szCs w:val="22"/>
        </w:rPr>
      </w:pPr>
    </w:p>
    <w:p w14:paraId="59043501" w14:textId="77777777" w:rsidR="006064D4" w:rsidRPr="00C50242" w:rsidRDefault="006064D4" w:rsidP="006064D4">
      <w:pPr>
        <w:spacing w:line="240" w:lineRule="auto"/>
        <w:rPr>
          <w:szCs w:val="22"/>
        </w:rPr>
      </w:pPr>
      <w:r w:rsidRPr="005B615B">
        <w:rPr>
          <w:szCs w:val="22"/>
          <w:highlight w:val="lightGray"/>
        </w:rPr>
        <w:t>Plėvele dengta tabletė</w:t>
      </w:r>
    </w:p>
    <w:p w14:paraId="11723C56" w14:textId="77777777" w:rsidR="006064D4" w:rsidRPr="00C50242" w:rsidRDefault="006064D4" w:rsidP="006064D4">
      <w:pPr>
        <w:spacing w:line="240" w:lineRule="auto"/>
        <w:rPr>
          <w:szCs w:val="22"/>
        </w:rPr>
      </w:pPr>
    </w:p>
    <w:p w14:paraId="668161F7" w14:textId="77777777" w:rsidR="006064D4" w:rsidRPr="00C50242" w:rsidRDefault="006064D4" w:rsidP="006064D4">
      <w:pPr>
        <w:spacing w:line="240" w:lineRule="auto"/>
        <w:rPr>
          <w:szCs w:val="22"/>
        </w:rPr>
      </w:pPr>
      <w:r w:rsidRPr="00C50242">
        <w:rPr>
          <w:szCs w:val="22"/>
        </w:rPr>
        <w:t xml:space="preserve">14 </w:t>
      </w:r>
      <w:r w:rsidRPr="005B615B">
        <w:rPr>
          <w:szCs w:val="22"/>
          <w:highlight w:val="lightGray"/>
        </w:rPr>
        <w:t>plėvele dengtų</w:t>
      </w:r>
      <w:r w:rsidRPr="00C50242">
        <w:rPr>
          <w:szCs w:val="22"/>
        </w:rPr>
        <w:t xml:space="preserve"> tablečių </w:t>
      </w:r>
    </w:p>
    <w:p w14:paraId="0C983FD0" w14:textId="77777777" w:rsidR="006064D4" w:rsidRPr="00C50242" w:rsidRDefault="006064D4" w:rsidP="006064D4">
      <w:pPr>
        <w:spacing w:line="240" w:lineRule="auto"/>
        <w:rPr>
          <w:szCs w:val="22"/>
          <w:highlight w:val="lightGray"/>
        </w:rPr>
      </w:pPr>
      <w:r w:rsidRPr="00C50242">
        <w:rPr>
          <w:szCs w:val="22"/>
          <w:highlight w:val="lightGray"/>
        </w:rPr>
        <w:t>28 plėvele dengtos tabletės</w:t>
      </w:r>
    </w:p>
    <w:p w14:paraId="47D4C470" w14:textId="77777777" w:rsidR="006064D4" w:rsidRPr="00C50242" w:rsidRDefault="006064D4" w:rsidP="006064D4">
      <w:pPr>
        <w:spacing w:line="240" w:lineRule="auto"/>
        <w:rPr>
          <w:szCs w:val="22"/>
          <w:highlight w:val="lightGray"/>
        </w:rPr>
      </w:pPr>
      <w:r w:rsidRPr="00C50242">
        <w:rPr>
          <w:szCs w:val="22"/>
          <w:highlight w:val="lightGray"/>
        </w:rPr>
        <w:t>56 plėvele dengtos tabletės</w:t>
      </w:r>
    </w:p>
    <w:p w14:paraId="4880C72B" w14:textId="77777777" w:rsidR="006064D4" w:rsidRPr="00C50242" w:rsidRDefault="006064D4" w:rsidP="006064D4">
      <w:pPr>
        <w:spacing w:line="240" w:lineRule="auto"/>
        <w:rPr>
          <w:szCs w:val="22"/>
          <w:highlight w:val="lightGray"/>
        </w:rPr>
      </w:pPr>
      <w:r w:rsidRPr="00C50242">
        <w:rPr>
          <w:szCs w:val="22"/>
          <w:highlight w:val="lightGray"/>
        </w:rPr>
        <w:t>84 plėvele dengtos tabletės</w:t>
      </w:r>
    </w:p>
    <w:p w14:paraId="0F65853B" w14:textId="77777777" w:rsidR="006064D4" w:rsidRPr="00C50242" w:rsidRDefault="006064D4" w:rsidP="006064D4">
      <w:pPr>
        <w:spacing w:line="240" w:lineRule="auto"/>
        <w:rPr>
          <w:szCs w:val="22"/>
          <w:highlight w:val="lightGray"/>
        </w:rPr>
      </w:pPr>
      <w:r w:rsidRPr="00C50242">
        <w:rPr>
          <w:szCs w:val="22"/>
          <w:highlight w:val="lightGray"/>
        </w:rPr>
        <w:t>98 plėvele dengtos tabletės</w:t>
      </w:r>
    </w:p>
    <w:p w14:paraId="44B4DC49" w14:textId="77777777" w:rsidR="006064D4" w:rsidRPr="00C50242" w:rsidRDefault="006064D4" w:rsidP="006064D4">
      <w:pPr>
        <w:spacing w:line="240" w:lineRule="auto"/>
        <w:rPr>
          <w:szCs w:val="22"/>
          <w:highlight w:val="lightGray"/>
        </w:rPr>
      </w:pPr>
      <w:r w:rsidRPr="00C50242">
        <w:rPr>
          <w:szCs w:val="22"/>
          <w:highlight w:val="lightGray"/>
        </w:rPr>
        <w:t>100 plėvele dengtų tablečių</w:t>
      </w:r>
    </w:p>
    <w:p w14:paraId="6973AAAB" w14:textId="77777777" w:rsidR="006064D4" w:rsidRPr="00C50242" w:rsidRDefault="006064D4" w:rsidP="006064D4">
      <w:pPr>
        <w:spacing w:line="240" w:lineRule="auto"/>
        <w:rPr>
          <w:szCs w:val="22"/>
        </w:rPr>
      </w:pPr>
      <w:r w:rsidRPr="00C50242">
        <w:rPr>
          <w:szCs w:val="22"/>
          <w:highlight w:val="lightGray"/>
        </w:rPr>
        <w:t>112 plėvele dengtų tablečių</w:t>
      </w:r>
    </w:p>
    <w:p w14:paraId="15674D45" w14:textId="77777777" w:rsidR="006064D4" w:rsidRPr="00C50242" w:rsidRDefault="006064D4" w:rsidP="006064D4">
      <w:pPr>
        <w:spacing w:line="240" w:lineRule="auto"/>
        <w:rPr>
          <w:noProof/>
          <w:szCs w:val="22"/>
        </w:rPr>
      </w:pPr>
    </w:p>
    <w:p w14:paraId="370C202A" w14:textId="77777777" w:rsidR="006064D4" w:rsidRPr="00C50242" w:rsidRDefault="006064D4" w:rsidP="006064D4">
      <w:pPr>
        <w:spacing w:line="240" w:lineRule="auto"/>
        <w:rPr>
          <w:noProof/>
          <w:szCs w:val="22"/>
        </w:rPr>
      </w:pPr>
    </w:p>
    <w:p w14:paraId="673ACBC3"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VARTOJIMO METODAS IR BŪDAS (-AI)</w:t>
      </w:r>
    </w:p>
    <w:p w14:paraId="55A7F63E" w14:textId="77777777" w:rsidR="006064D4" w:rsidRPr="00C50242" w:rsidRDefault="006064D4" w:rsidP="006064D4">
      <w:pPr>
        <w:keepNext/>
        <w:spacing w:line="240" w:lineRule="auto"/>
        <w:rPr>
          <w:noProof/>
          <w:szCs w:val="22"/>
        </w:rPr>
      </w:pPr>
    </w:p>
    <w:p w14:paraId="279E92C6" w14:textId="77777777" w:rsidR="006064D4" w:rsidRPr="00C50242" w:rsidRDefault="006064D4" w:rsidP="006064D4">
      <w:pPr>
        <w:spacing w:line="240" w:lineRule="auto"/>
        <w:rPr>
          <w:noProof/>
          <w:szCs w:val="22"/>
        </w:rPr>
      </w:pPr>
      <w:r w:rsidRPr="00C50242">
        <w:rPr>
          <w:noProof/>
          <w:szCs w:val="22"/>
        </w:rPr>
        <w:t>Vartoti per burną.</w:t>
      </w:r>
    </w:p>
    <w:p w14:paraId="09717F23" w14:textId="77777777" w:rsidR="006064D4" w:rsidRPr="00C50242" w:rsidRDefault="006064D4" w:rsidP="006064D4">
      <w:pPr>
        <w:spacing w:line="240" w:lineRule="auto"/>
        <w:rPr>
          <w:noProof/>
          <w:szCs w:val="22"/>
        </w:rPr>
      </w:pPr>
      <w:r w:rsidRPr="00C50242">
        <w:rPr>
          <w:szCs w:val="22"/>
        </w:rPr>
        <w:t>Prieš vartojimą perskaitykite pakuotės lapelį.</w:t>
      </w:r>
    </w:p>
    <w:p w14:paraId="622726F2" w14:textId="77777777" w:rsidR="006064D4" w:rsidRPr="00C50242" w:rsidRDefault="006064D4" w:rsidP="006064D4">
      <w:pPr>
        <w:spacing w:line="240" w:lineRule="auto"/>
        <w:rPr>
          <w:noProof/>
          <w:szCs w:val="22"/>
        </w:rPr>
      </w:pPr>
    </w:p>
    <w:p w14:paraId="130E0BD3" w14:textId="77777777" w:rsidR="006064D4" w:rsidRPr="00C50242" w:rsidRDefault="006064D4" w:rsidP="006064D4">
      <w:pPr>
        <w:spacing w:line="240" w:lineRule="auto"/>
        <w:rPr>
          <w:noProof/>
          <w:szCs w:val="22"/>
        </w:rPr>
      </w:pPr>
    </w:p>
    <w:p w14:paraId="1CE86570"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SPECIALUS ĮSPĖJIMAS, KAD VAISTINĮ PREPARATĄ BŪTINA LAIKYTI VAIKAMS NEPASTEBIMOJE IR NEPASIEKIAMOJE VIETOJE</w:t>
      </w:r>
    </w:p>
    <w:p w14:paraId="1A882D9E" w14:textId="77777777" w:rsidR="006064D4" w:rsidRPr="00C50242" w:rsidRDefault="006064D4" w:rsidP="006064D4">
      <w:pPr>
        <w:keepNext/>
        <w:spacing w:line="240" w:lineRule="auto"/>
        <w:rPr>
          <w:noProof/>
          <w:szCs w:val="22"/>
        </w:rPr>
      </w:pPr>
    </w:p>
    <w:p w14:paraId="754AB527" w14:textId="77777777" w:rsidR="006064D4" w:rsidRPr="00C50242" w:rsidRDefault="006064D4" w:rsidP="006064D4">
      <w:pPr>
        <w:spacing w:line="240" w:lineRule="auto"/>
        <w:outlineLvl w:val="0"/>
        <w:rPr>
          <w:noProof/>
          <w:szCs w:val="22"/>
        </w:rPr>
      </w:pPr>
      <w:r w:rsidRPr="00C50242">
        <w:rPr>
          <w:szCs w:val="22"/>
        </w:rPr>
        <w:t>Laikyti vaikams nepastebimoje ir nepasiekiamoje vietoje.</w:t>
      </w:r>
    </w:p>
    <w:p w14:paraId="4E148032" w14:textId="77777777" w:rsidR="006064D4" w:rsidRPr="00C50242" w:rsidRDefault="006064D4" w:rsidP="006064D4">
      <w:pPr>
        <w:spacing w:line="240" w:lineRule="auto"/>
        <w:rPr>
          <w:noProof/>
          <w:szCs w:val="22"/>
        </w:rPr>
      </w:pPr>
    </w:p>
    <w:p w14:paraId="0386CEB7" w14:textId="77777777" w:rsidR="006064D4" w:rsidRPr="00C50242" w:rsidRDefault="006064D4" w:rsidP="006064D4">
      <w:pPr>
        <w:spacing w:line="240" w:lineRule="auto"/>
        <w:rPr>
          <w:noProof/>
          <w:szCs w:val="22"/>
        </w:rPr>
      </w:pPr>
    </w:p>
    <w:p w14:paraId="65B50012"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KITAS (-I) SPECIALUS (-ŪS) ĮSPĖJIMAS (-AI) (JEI REIKIA)</w:t>
      </w:r>
    </w:p>
    <w:p w14:paraId="6BD09837" w14:textId="77777777" w:rsidR="006064D4" w:rsidRPr="00C50242" w:rsidRDefault="006064D4" w:rsidP="006064D4">
      <w:pPr>
        <w:tabs>
          <w:tab w:val="left" w:pos="749"/>
        </w:tabs>
        <w:spacing w:line="240" w:lineRule="auto"/>
        <w:rPr>
          <w:szCs w:val="22"/>
        </w:rPr>
      </w:pPr>
    </w:p>
    <w:p w14:paraId="3C6C627A" w14:textId="77777777" w:rsidR="006064D4" w:rsidRPr="00C50242" w:rsidRDefault="006064D4" w:rsidP="006064D4">
      <w:pPr>
        <w:tabs>
          <w:tab w:val="left" w:pos="749"/>
        </w:tabs>
        <w:spacing w:line="240" w:lineRule="auto"/>
        <w:rPr>
          <w:szCs w:val="22"/>
        </w:rPr>
      </w:pPr>
    </w:p>
    <w:p w14:paraId="250ABCC3"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C50242">
        <w:rPr>
          <w:b/>
          <w:szCs w:val="22"/>
        </w:rPr>
        <w:t>TINKAMUMO LAIKAS</w:t>
      </w:r>
    </w:p>
    <w:p w14:paraId="27F84189" w14:textId="77777777" w:rsidR="006064D4" w:rsidRPr="00C50242" w:rsidRDefault="006064D4" w:rsidP="006064D4">
      <w:pPr>
        <w:keepNext/>
        <w:spacing w:line="240" w:lineRule="auto"/>
        <w:rPr>
          <w:szCs w:val="22"/>
        </w:rPr>
      </w:pPr>
    </w:p>
    <w:p w14:paraId="79F6DD30" w14:textId="77777777" w:rsidR="006064D4" w:rsidRPr="00C50242" w:rsidRDefault="006064D4" w:rsidP="006064D4">
      <w:pPr>
        <w:spacing w:line="240" w:lineRule="auto"/>
        <w:rPr>
          <w:noProof/>
          <w:szCs w:val="22"/>
        </w:rPr>
      </w:pPr>
      <w:r w:rsidRPr="00C50242">
        <w:rPr>
          <w:noProof/>
          <w:szCs w:val="22"/>
        </w:rPr>
        <w:t>EXP</w:t>
      </w:r>
      <w:r>
        <w:rPr>
          <w:noProof/>
          <w:szCs w:val="22"/>
        </w:rPr>
        <w:t>:</w:t>
      </w:r>
      <w:r w:rsidRPr="00C50242">
        <w:rPr>
          <w:noProof/>
          <w:szCs w:val="22"/>
        </w:rPr>
        <w:t xml:space="preserve"> </w:t>
      </w:r>
      <w:bookmarkStart w:id="1" w:name="OLE_LINK18"/>
      <w:bookmarkStart w:id="2" w:name="OLE_LINK19"/>
      <w:bookmarkStart w:id="3" w:name="OLE_LINK20"/>
      <w:r w:rsidRPr="00C50242">
        <w:rPr>
          <w:noProof/>
          <w:szCs w:val="22"/>
        </w:rPr>
        <w:t>{mm</w:t>
      </w:r>
      <w:r>
        <w:rPr>
          <w:noProof/>
          <w:szCs w:val="22"/>
        </w:rPr>
        <w:t>-</w:t>
      </w:r>
      <w:r w:rsidRPr="00C50242">
        <w:rPr>
          <w:noProof/>
          <w:szCs w:val="22"/>
        </w:rPr>
        <w:t>MMMM}</w:t>
      </w:r>
      <w:bookmarkEnd w:id="1"/>
      <w:bookmarkEnd w:id="2"/>
      <w:bookmarkEnd w:id="3"/>
    </w:p>
    <w:p w14:paraId="0E907207" w14:textId="77777777" w:rsidR="006064D4" w:rsidRPr="00C50242" w:rsidRDefault="006064D4" w:rsidP="006064D4">
      <w:pPr>
        <w:spacing w:line="240" w:lineRule="auto"/>
        <w:rPr>
          <w:noProof/>
          <w:szCs w:val="22"/>
        </w:rPr>
      </w:pPr>
    </w:p>
    <w:p w14:paraId="5673261F" w14:textId="77777777" w:rsidR="006064D4" w:rsidRPr="00C50242" w:rsidRDefault="006064D4" w:rsidP="006064D4">
      <w:pPr>
        <w:spacing w:line="240" w:lineRule="auto"/>
        <w:rPr>
          <w:noProof/>
          <w:szCs w:val="22"/>
        </w:rPr>
      </w:pPr>
    </w:p>
    <w:p w14:paraId="1A8A5A37"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SPECIALIOS LAIKYMO SĄLYGOS</w:t>
      </w:r>
    </w:p>
    <w:p w14:paraId="48B3B97C" w14:textId="77777777" w:rsidR="006064D4" w:rsidRPr="00C50242" w:rsidRDefault="006064D4" w:rsidP="006064D4">
      <w:pPr>
        <w:keepNext/>
        <w:spacing w:line="240" w:lineRule="auto"/>
        <w:rPr>
          <w:noProof/>
          <w:szCs w:val="22"/>
        </w:rPr>
      </w:pPr>
    </w:p>
    <w:p w14:paraId="31DFAB28" w14:textId="77777777" w:rsidR="006064D4" w:rsidRPr="00C50242" w:rsidRDefault="006064D4" w:rsidP="006064D4">
      <w:pPr>
        <w:spacing w:line="240" w:lineRule="auto"/>
        <w:ind w:left="567" w:hanging="567"/>
        <w:rPr>
          <w:noProof/>
          <w:szCs w:val="22"/>
        </w:rPr>
      </w:pPr>
    </w:p>
    <w:p w14:paraId="6CB5E097"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50242">
        <w:rPr>
          <w:b/>
          <w:noProof/>
          <w:szCs w:val="22"/>
        </w:rPr>
        <w:t>SPECIALIOS ATSARGUMO PRIEMONĖS DĖL NESUVARTOTO VAISTINIO PREPARATO AR JO ATLIEKŲ TVARKYMO (JEI REIKIA)</w:t>
      </w:r>
    </w:p>
    <w:p w14:paraId="1875F080" w14:textId="77777777" w:rsidR="006064D4" w:rsidRPr="00C50242" w:rsidRDefault="006064D4" w:rsidP="006064D4">
      <w:pPr>
        <w:spacing w:line="240" w:lineRule="auto"/>
        <w:rPr>
          <w:noProof/>
          <w:szCs w:val="22"/>
        </w:rPr>
      </w:pPr>
    </w:p>
    <w:p w14:paraId="7F982AD9" w14:textId="77777777" w:rsidR="006064D4" w:rsidRPr="00C50242" w:rsidRDefault="006064D4" w:rsidP="006064D4">
      <w:pPr>
        <w:spacing w:line="240" w:lineRule="auto"/>
        <w:rPr>
          <w:noProof/>
          <w:szCs w:val="22"/>
        </w:rPr>
      </w:pPr>
    </w:p>
    <w:p w14:paraId="0BB0CA8F"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C50242">
        <w:rPr>
          <w:b/>
          <w:noProof/>
          <w:szCs w:val="22"/>
        </w:rPr>
        <w:t>REGISTRUOTOJO PAVADINIMAS IR ADRESAS</w:t>
      </w:r>
    </w:p>
    <w:p w14:paraId="18579004" w14:textId="77777777" w:rsidR="006064D4" w:rsidRPr="00C50242" w:rsidRDefault="006064D4" w:rsidP="006064D4">
      <w:pPr>
        <w:spacing w:line="240" w:lineRule="auto"/>
        <w:rPr>
          <w:noProof/>
          <w:szCs w:val="22"/>
        </w:rPr>
      </w:pPr>
    </w:p>
    <w:p w14:paraId="723CA88A" w14:textId="77777777" w:rsidR="006064D4" w:rsidRPr="00C50242" w:rsidRDefault="006064D4" w:rsidP="006064D4">
      <w:pPr>
        <w:spacing w:line="240" w:lineRule="auto"/>
        <w:rPr>
          <w:szCs w:val="22"/>
        </w:rPr>
      </w:pPr>
      <w:r w:rsidRPr="00C50242">
        <w:rPr>
          <w:szCs w:val="22"/>
        </w:rPr>
        <w:t>Medochemie Ltd.</w:t>
      </w:r>
      <w:r>
        <w:rPr>
          <w:szCs w:val="22"/>
        </w:rPr>
        <w:t xml:space="preserve">, </w:t>
      </w:r>
      <w:r w:rsidRPr="00C50242">
        <w:rPr>
          <w:szCs w:val="22"/>
        </w:rPr>
        <w:t>1-10 Constantinoupoleos Street</w:t>
      </w:r>
      <w:r>
        <w:rPr>
          <w:szCs w:val="22"/>
        </w:rPr>
        <w:t xml:space="preserve">, </w:t>
      </w:r>
      <w:r w:rsidRPr="00C50242">
        <w:rPr>
          <w:szCs w:val="22"/>
        </w:rPr>
        <w:t>3011 Limassol</w:t>
      </w:r>
      <w:r>
        <w:rPr>
          <w:szCs w:val="22"/>
        </w:rPr>
        <w:t xml:space="preserve">, </w:t>
      </w:r>
      <w:r w:rsidRPr="00C50242">
        <w:rPr>
          <w:szCs w:val="22"/>
        </w:rPr>
        <w:t>Kipras</w:t>
      </w:r>
    </w:p>
    <w:p w14:paraId="1C1AB417" w14:textId="77777777" w:rsidR="006064D4" w:rsidRPr="00C50242" w:rsidRDefault="006064D4" w:rsidP="006064D4">
      <w:pPr>
        <w:spacing w:line="240" w:lineRule="auto"/>
        <w:rPr>
          <w:noProof/>
          <w:szCs w:val="22"/>
        </w:rPr>
      </w:pPr>
    </w:p>
    <w:p w14:paraId="477B96DE" w14:textId="77777777" w:rsidR="006064D4" w:rsidRPr="00C50242" w:rsidRDefault="006064D4" w:rsidP="006064D4">
      <w:pPr>
        <w:spacing w:line="240" w:lineRule="auto"/>
        <w:rPr>
          <w:noProof/>
          <w:szCs w:val="22"/>
        </w:rPr>
      </w:pPr>
    </w:p>
    <w:p w14:paraId="6B57AB8C"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 xml:space="preserve">REGISTRACIJOS PAŽYMĖJIMO NUMERIS (-IAI) </w:t>
      </w:r>
    </w:p>
    <w:p w14:paraId="1D5CFF17" w14:textId="77777777" w:rsidR="006064D4" w:rsidRPr="00C50242" w:rsidRDefault="006064D4" w:rsidP="006064D4">
      <w:pPr>
        <w:spacing w:line="240" w:lineRule="auto"/>
        <w:rPr>
          <w:noProof/>
          <w:szCs w:val="22"/>
        </w:rPr>
      </w:pPr>
    </w:p>
    <w:p w14:paraId="13B2D81F" w14:textId="77777777" w:rsidR="006064D4" w:rsidRPr="00C50242" w:rsidRDefault="006064D4" w:rsidP="006064D4">
      <w:pPr>
        <w:spacing w:line="240" w:lineRule="auto"/>
        <w:rPr>
          <w:noProof/>
          <w:szCs w:val="22"/>
          <w:highlight w:val="lightGray"/>
        </w:rPr>
      </w:pPr>
      <w:r w:rsidRPr="00C50242">
        <w:rPr>
          <w:noProof/>
          <w:szCs w:val="22"/>
          <w:highlight w:val="lightGray"/>
        </w:rPr>
        <w:t>5 mg</w:t>
      </w:r>
    </w:p>
    <w:p w14:paraId="4F19CAAB" w14:textId="77777777" w:rsidR="006064D4" w:rsidRPr="00C50242" w:rsidRDefault="006064D4" w:rsidP="006064D4">
      <w:pPr>
        <w:spacing w:line="240" w:lineRule="auto"/>
        <w:rPr>
          <w:noProof/>
          <w:szCs w:val="22"/>
          <w:highlight w:val="lightGray"/>
        </w:rPr>
      </w:pPr>
      <w:r w:rsidRPr="00C50242">
        <w:rPr>
          <w:szCs w:val="22"/>
        </w:rPr>
        <w:t>LT/1/19/4332/001</w:t>
      </w:r>
      <w:r w:rsidRPr="00C50242">
        <w:rPr>
          <w:bCs/>
          <w:szCs w:val="22"/>
        </w:rPr>
        <w:t xml:space="preserve"> </w:t>
      </w:r>
      <w:r w:rsidRPr="00C50242">
        <w:rPr>
          <w:noProof/>
          <w:szCs w:val="22"/>
          <w:highlight w:val="lightGray"/>
        </w:rPr>
        <w:t>– N14</w:t>
      </w:r>
    </w:p>
    <w:p w14:paraId="2B80DECF" w14:textId="77777777" w:rsidR="006064D4" w:rsidRPr="00C50242" w:rsidRDefault="006064D4" w:rsidP="006064D4">
      <w:pPr>
        <w:spacing w:line="240" w:lineRule="auto"/>
        <w:rPr>
          <w:noProof/>
          <w:szCs w:val="22"/>
          <w:highlight w:val="lightGray"/>
        </w:rPr>
      </w:pPr>
      <w:r w:rsidRPr="00C50242">
        <w:rPr>
          <w:noProof/>
          <w:szCs w:val="22"/>
          <w:highlight w:val="lightGray"/>
        </w:rPr>
        <w:t>LT/1/19/4332/002 – N28</w:t>
      </w:r>
    </w:p>
    <w:p w14:paraId="09F07921" w14:textId="77777777" w:rsidR="006064D4" w:rsidRPr="00C50242" w:rsidRDefault="006064D4" w:rsidP="006064D4">
      <w:pPr>
        <w:spacing w:line="240" w:lineRule="auto"/>
        <w:rPr>
          <w:noProof/>
          <w:szCs w:val="22"/>
          <w:highlight w:val="lightGray"/>
        </w:rPr>
      </w:pPr>
      <w:r w:rsidRPr="00C50242">
        <w:rPr>
          <w:noProof/>
          <w:szCs w:val="22"/>
          <w:highlight w:val="lightGray"/>
        </w:rPr>
        <w:t>LT/1/19/4332/003 – N56</w:t>
      </w:r>
    </w:p>
    <w:p w14:paraId="696396DE" w14:textId="77777777" w:rsidR="006064D4" w:rsidRPr="00C50242" w:rsidRDefault="006064D4" w:rsidP="006064D4">
      <w:pPr>
        <w:spacing w:line="240" w:lineRule="auto"/>
        <w:rPr>
          <w:noProof/>
          <w:szCs w:val="22"/>
          <w:highlight w:val="lightGray"/>
        </w:rPr>
      </w:pPr>
      <w:r w:rsidRPr="00C50242">
        <w:rPr>
          <w:noProof/>
          <w:szCs w:val="22"/>
          <w:highlight w:val="lightGray"/>
        </w:rPr>
        <w:t>LT/1/19/4332/004 – N84</w:t>
      </w:r>
    </w:p>
    <w:p w14:paraId="2C9F9F1D" w14:textId="77777777" w:rsidR="006064D4" w:rsidRPr="00C50242" w:rsidRDefault="006064D4" w:rsidP="006064D4">
      <w:pPr>
        <w:spacing w:line="240" w:lineRule="auto"/>
        <w:rPr>
          <w:noProof/>
          <w:szCs w:val="22"/>
          <w:highlight w:val="lightGray"/>
        </w:rPr>
      </w:pPr>
      <w:r w:rsidRPr="00C50242">
        <w:rPr>
          <w:noProof/>
          <w:szCs w:val="22"/>
          <w:highlight w:val="lightGray"/>
        </w:rPr>
        <w:t>LT/1/19/4332/005 – N98</w:t>
      </w:r>
    </w:p>
    <w:p w14:paraId="02A7D48F" w14:textId="77777777" w:rsidR="006064D4" w:rsidRPr="00C50242" w:rsidRDefault="006064D4" w:rsidP="006064D4">
      <w:pPr>
        <w:spacing w:line="240" w:lineRule="auto"/>
        <w:rPr>
          <w:noProof/>
          <w:szCs w:val="22"/>
          <w:highlight w:val="lightGray"/>
        </w:rPr>
      </w:pPr>
      <w:r w:rsidRPr="00C50242">
        <w:rPr>
          <w:noProof/>
          <w:szCs w:val="22"/>
          <w:highlight w:val="lightGray"/>
        </w:rPr>
        <w:t>LT/1/19/4332/006 – N100</w:t>
      </w:r>
    </w:p>
    <w:p w14:paraId="7B922E30" w14:textId="77777777" w:rsidR="006064D4" w:rsidRPr="00C50242" w:rsidRDefault="006064D4" w:rsidP="006064D4">
      <w:pPr>
        <w:spacing w:line="240" w:lineRule="auto"/>
        <w:rPr>
          <w:noProof/>
          <w:szCs w:val="22"/>
          <w:highlight w:val="lightGray"/>
        </w:rPr>
      </w:pPr>
      <w:r w:rsidRPr="00C50242">
        <w:rPr>
          <w:noProof/>
          <w:szCs w:val="22"/>
          <w:highlight w:val="lightGray"/>
        </w:rPr>
        <w:t>LT/1/19/4332/007 – N112</w:t>
      </w:r>
    </w:p>
    <w:p w14:paraId="3202E924" w14:textId="77777777" w:rsidR="006064D4" w:rsidRPr="00C50242" w:rsidRDefault="006064D4" w:rsidP="006064D4">
      <w:pPr>
        <w:spacing w:line="240" w:lineRule="auto"/>
        <w:rPr>
          <w:noProof/>
          <w:szCs w:val="22"/>
          <w:highlight w:val="lightGray"/>
        </w:rPr>
      </w:pPr>
    </w:p>
    <w:p w14:paraId="34B6E4AB" w14:textId="77777777" w:rsidR="006064D4" w:rsidRPr="00C50242" w:rsidRDefault="006064D4" w:rsidP="006064D4">
      <w:pPr>
        <w:spacing w:line="240" w:lineRule="auto"/>
        <w:rPr>
          <w:noProof/>
          <w:szCs w:val="22"/>
          <w:highlight w:val="lightGray"/>
        </w:rPr>
      </w:pPr>
      <w:r w:rsidRPr="00C50242">
        <w:rPr>
          <w:noProof/>
          <w:szCs w:val="22"/>
          <w:highlight w:val="lightGray"/>
        </w:rPr>
        <w:t xml:space="preserve">7,5 mg </w:t>
      </w:r>
    </w:p>
    <w:p w14:paraId="676F3EBF" w14:textId="77777777" w:rsidR="006064D4" w:rsidRPr="00C50242" w:rsidRDefault="006064D4" w:rsidP="006064D4">
      <w:pPr>
        <w:spacing w:line="240" w:lineRule="auto"/>
        <w:rPr>
          <w:noProof/>
          <w:szCs w:val="22"/>
          <w:highlight w:val="lightGray"/>
        </w:rPr>
      </w:pPr>
      <w:r w:rsidRPr="00C50242">
        <w:rPr>
          <w:noProof/>
          <w:szCs w:val="22"/>
          <w:highlight w:val="lightGray"/>
        </w:rPr>
        <w:t>LT/1/19/4333/001 – N14</w:t>
      </w:r>
    </w:p>
    <w:p w14:paraId="31C7224B" w14:textId="77777777" w:rsidR="006064D4" w:rsidRPr="00C50242" w:rsidRDefault="006064D4" w:rsidP="006064D4">
      <w:pPr>
        <w:spacing w:line="240" w:lineRule="auto"/>
        <w:rPr>
          <w:noProof/>
          <w:szCs w:val="22"/>
          <w:highlight w:val="lightGray"/>
        </w:rPr>
      </w:pPr>
      <w:r w:rsidRPr="00C50242">
        <w:rPr>
          <w:noProof/>
          <w:szCs w:val="22"/>
          <w:highlight w:val="lightGray"/>
        </w:rPr>
        <w:t>LT/1/19/4333/002 – N28</w:t>
      </w:r>
    </w:p>
    <w:p w14:paraId="3F7B6938" w14:textId="77777777" w:rsidR="006064D4" w:rsidRPr="00C50242" w:rsidRDefault="006064D4" w:rsidP="006064D4">
      <w:pPr>
        <w:spacing w:line="240" w:lineRule="auto"/>
        <w:rPr>
          <w:noProof/>
          <w:szCs w:val="22"/>
          <w:highlight w:val="lightGray"/>
        </w:rPr>
      </w:pPr>
      <w:r w:rsidRPr="00C50242">
        <w:rPr>
          <w:noProof/>
          <w:szCs w:val="22"/>
          <w:highlight w:val="lightGray"/>
        </w:rPr>
        <w:t>LT/1/19/4333/003 – N56</w:t>
      </w:r>
    </w:p>
    <w:p w14:paraId="7C80583D" w14:textId="77777777" w:rsidR="006064D4" w:rsidRPr="00C50242" w:rsidRDefault="006064D4" w:rsidP="006064D4">
      <w:pPr>
        <w:spacing w:line="240" w:lineRule="auto"/>
        <w:rPr>
          <w:noProof/>
          <w:szCs w:val="22"/>
          <w:highlight w:val="lightGray"/>
        </w:rPr>
      </w:pPr>
      <w:r w:rsidRPr="00C50242">
        <w:rPr>
          <w:noProof/>
          <w:szCs w:val="22"/>
          <w:highlight w:val="lightGray"/>
        </w:rPr>
        <w:t>LT/1/19/4333/004 – N84</w:t>
      </w:r>
    </w:p>
    <w:p w14:paraId="62C626A0" w14:textId="77777777" w:rsidR="006064D4" w:rsidRPr="00C50242" w:rsidRDefault="006064D4" w:rsidP="006064D4">
      <w:pPr>
        <w:spacing w:line="240" w:lineRule="auto"/>
        <w:rPr>
          <w:noProof/>
          <w:szCs w:val="22"/>
          <w:highlight w:val="lightGray"/>
        </w:rPr>
      </w:pPr>
      <w:r w:rsidRPr="00C50242">
        <w:rPr>
          <w:noProof/>
          <w:szCs w:val="22"/>
          <w:highlight w:val="lightGray"/>
        </w:rPr>
        <w:t>LT/1/19/4333/005 – N98</w:t>
      </w:r>
    </w:p>
    <w:p w14:paraId="66C4BBBD" w14:textId="77777777" w:rsidR="006064D4" w:rsidRPr="00C50242" w:rsidRDefault="006064D4" w:rsidP="006064D4">
      <w:pPr>
        <w:spacing w:line="240" w:lineRule="auto"/>
        <w:rPr>
          <w:noProof/>
          <w:szCs w:val="22"/>
          <w:highlight w:val="lightGray"/>
        </w:rPr>
      </w:pPr>
      <w:r w:rsidRPr="00C50242">
        <w:rPr>
          <w:noProof/>
          <w:szCs w:val="22"/>
          <w:highlight w:val="lightGray"/>
        </w:rPr>
        <w:t>LT/1/19/4333/006 – N100</w:t>
      </w:r>
    </w:p>
    <w:p w14:paraId="246325EB" w14:textId="77777777" w:rsidR="006064D4" w:rsidRPr="00C50242" w:rsidRDefault="006064D4" w:rsidP="006064D4">
      <w:pPr>
        <w:spacing w:line="240" w:lineRule="auto"/>
        <w:rPr>
          <w:noProof/>
          <w:szCs w:val="22"/>
          <w:highlight w:val="lightGray"/>
        </w:rPr>
      </w:pPr>
      <w:r w:rsidRPr="00C50242">
        <w:rPr>
          <w:noProof/>
          <w:szCs w:val="22"/>
          <w:highlight w:val="lightGray"/>
        </w:rPr>
        <w:t>LT/1/19/4333/007 – N112</w:t>
      </w:r>
    </w:p>
    <w:p w14:paraId="0AB25D33" w14:textId="77777777" w:rsidR="006064D4" w:rsidRPr="00C50242" w:rsidRDefault="006064D4" w:rsidP="006064D4">
      <w:pPr>
        <w:spacing w:line="240" w:lineRule="auto"/>
        <w:rPr>
          <w:noProof/>
          <w:szCs w:val="22"/>
        </w:rPr>
      </w:pPr>
    </w:p>
    <w:p w14:paraId="77AE232C" w14:textId="77777777" w:rsidR="006064D4" w:rsidRPr="00C50242" w:rsidRDefault="006064D4" w:rsidP="006064D4">
      <w:pPr>
        <w:spacing w:line="240" w:lineRule="auto"/>
        <w:rPr>
          <w:noProof/>
          <w:szCs w:val="22"/>
        </w:rPr>
      </w:pPr>
    </w:p>
    <w:p w14:paraId="6E885148"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C50242">
        <w:rPr>
          <w:b/>
          <w:noProof/>
          <w:szCs w:val="22"/>
        </w:rPr>
        <w:t>SERIJOS NUMERIS</w:t>
      </w:r>
    </w:p>
    <w:p w14:paraId="7EA3328F" w14:textId="77777777" w:rsidR="006064D4" w:rsidRPr="00C50242" w:rsidRDefault="006064D4" w:rsidP="006064D4">
      <w:pPr>
        <w:spacing w:line="240" w:lineRule="auto"/>
        <w:rPr>
          <w:noProof/>
          <w:szCs w:val="22"/>
        </w:rPr>
      </w:pPr>
    </w:p>
    <w:p w14:paraId="55D79E72" w14:textId="77777777" w:rsidR="006064D4" w:rsidRPr="00C50242" w:rsidRDefault="006064D4" w:rsidP="006064D4">
      <w:pPr>
        <w:spacing w:line="240" w:lineRule="auto"/>
        <w:rPr>
          <w:noProof/>
          <w:szCs w:val="22"/>
        </w:rPr>
      </w:pPr>
      <w:r w:rsidRPr="00C50242">
        <w:rPr>
          <w:noProof/>
          <w:szCs w:val="22"/>
        </w:rPr>
        <w:t>Lot</w:t>
      </w:r>
      <w:r>
        <w:rPr>
          <w:noProof/>
          <w:szCs w:val="22"/>
        </w:rPr>
        <w:t>:</w:t>
      </w:r>
      <w:r w:rsidRPr="00C50242">
        <w:rPr>
          <w:noProof/>
          <w:szCs w:val="22"/>
        </w:rPr>
        <w:t xml:space="preserve"> </w:t>
      </w:r>
      <w:r w:rsidRPr="00C50242">
        <w:rPr>
          <w:noProof/>
          <w:szCs w:val="22"/>
          <w:highlight w:val="lightGray"/>
        </w:rPr>
        <w:t>{numeris}</w:t>
      </w:r>
    </w:p>
    <w:p w14:paraId="4BE6570D" w14:textId="77777777" w:rsidR="006064D4" w:rsidRPr="00C50242" w:rsidRDefault="006064D4" w:rsidP="006064D4">
      <w:pPr>
        <w:spacing w:line="240" w:lineRule="auto"/>
        <w:rPr>
          <w:noProof/>
          <w:szCs w:val="22"/>
        </w:rPr>
      </w:pPr>
    </w:p>
    <w:p w14:paraId="5EA66D2E" w14:textId="77777777" w:rsidR="006064D4" w:rsidRPr="00C50242" w:rsidRDefault="006064D4" w:rsidP="006064D4">
      <w:pPr>
        <w:spacing w:line="240" w:lineRule="auto"/>
        <w:rPr>
          <w:noProof/>
          <w:szCs w:val="22"/>
        </w:rPr>
      </w:pPr>
    </w:p>
    <w:p w14:paraId="31B76749"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PARDAVIMO (IŠDAVIMO) TVARKA</w:t>
      </w:r>
    </w:p>
    <w:p w14:paraId="640232BC" w14:textId="77777777" w:rsidR="006064D4" w:rsidRPr="00C50242" w:rsidRDefault="006064D4" w:rsidP="006064D4">
      <w:pPr>
        <w:spacing w:line="240" w:lineRule="auto"/>
        <w:rPr>
          <w:noProof/>
          <w:szCs w:val="22"/>
        </w:rPr>
      </w:pPr>
    </w:p>
    <w:p w14:paraId="4361409F" w14:textId="77777777" w:rsidR="006064D4" w:rsidRPr="00C50242" w:rsidRDefault="006064D4" w:rsidP="006064D4">
      <w:pPr>
        <w:spacing w:line="240" w:lineRule="auto"/>
        <w:rPr>
          <w:noProof/>
          <w:szCs w:val="22"/>
        </w:rPr>
      </w:pPr>
      <w:r w:rsidRPr="00C50242">
        <w:rPr>
          <w:noProof/>
          <w:szCs w:val="22"/>
        </w:rPr>
        <w:t>Receptinis vaistas.</w:t>
      </w:r>
    </w:p>
    <w:p w14:paraId="04F8E3F0" w14:textId="77777777" w:rsidR="006064D4" w:rsidRPr="00C50242" w:rsidRDefault="006064D4" w:rsidP="006064D4">
      <w:pPr>
        <w:spacing w:line="240" w:lineRule="auto"/>
        <w:rPr>
          <w:noProof/>
          <w:szCs w:val="22"/>
        </w:rPr>
      </w:pPr>
    </w:p>
    <w:p w14:paraId="5B4D2F4D" w14:textId="77777777" w:rsidR="006064D4" w:rsidRPr="00C50242" w:rsidRDefault="006064D4" w:rsidP="006064D4">
      <w:pPr>
        <w:spacing w:line="240" w:lineRule="auto"/>
        <w:rPr>
          <w:noProof/>
          <w:szCs w:val="22"/>
        </w:rPr>
      </w:pPr>
    </w:p>
    <w:p w14:paraId="3B1C70E5"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VARTOJIMO INSTRUKCIJA</w:t>
      </w:r>
    </w:p>
    <w:p w14:paraId="4D23C573" w14:textId="77777777" w:rsidR="006064D4" w:rsidRPr="00C50242" w:rsidRDefault="006064D4" w:rsidP="006064D4">
      <w:pPr>
        <w:spacing w:line="240" w:lineRule="auto"/>
        <w:rPr>
          <w:noProof/>
          <w:szCs w:val="22"/>
        </w:rPr>
      </w:pPr>
    </w:p>
    <w:p w14:paraId="705AB8D2" w14:textId="77777777" w:rsidR="006064D4" w:rsidRPr="00C50242" w:rsidRDefault="006064D4" w:rsidP="006064D4">
      <w:pPr>
        <w:spacing w:line="240" w:lineRule="auto"/>
        <w:rPr>
          <w:noProof/>
          <w:szCs w:val="22"/>
        </w:rPr>
      </w:pPr>
    </w:p>
    <w:p w14:paraId="63714DA4"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C50242">
        <w:rPr>
          <w:b/>
          <w:noProof/>
          <w:szCs w:val="22"/>
        </w:rPr>
        <w:t>INFORMACIJA BRAILIO RAŠTU</w:t>
      </w:r>
    </w:p>
    <w:p w14:paraId="0CBC8870" w14:textId="77777777" w:rsidR="006064D4" w:rsidRPr="00C50242" w:rsidRDefault="006064D4" w:rsidP="006064D4">
      <w:pPr>
        <w:spacing w:line="240" w:lineRule="auto"/>
        <w:rPr>
          <w:noProof/>
          <w:szCs w:val="22"/>
        </w:rPr>
      </w:pPr>
    </w:p>
    <w:p w14:paraId="37CAEDD4" w14:textId="77777777" w:rsidR="006064D4" w:rsidRPr="00C50242" w:rsidRDefault="006064D4" w:rsidP="006064D4">
      <w:pPr>
        <w:spacing w:line="240" w:lineRule="auto"/>
        <w:rPr>
          <w:szCs w:val="22"/>
        </w:rPr>
      </w:pPr>
      <w:r w:rsidRPr="00C50242">
        <w:rPr>
          <w:szCs w:val="22"/>
        </w:rPr>
        <w:t>apredonav 5 mg</w:t>
      </w:r>
    </w:p>
    <w:p w14:paraId="7F12C03E" w14:textId="77777777" w:rsidR="006064D4" w:rsidRPr="00C50242" w:rsidRDefault="006064D4" w:rsidP="006064D4">
      <w:pPr>
        <w:spacing w:line="240" w:lineRule="auto"/>
        <w:rPr>
          <w:noProof/>
          <w:szCs w:val="22"/>
          <w:shd w:val="clear" w:color="auto" w:fill="CCCCCC"/>
        </w:rPr>
      </w:pPr>
      <w:r w:rsidRPr="00C50242">
        <w:rPr>
          <w:noProof/>
          <w:szCs w:val="22"/>
          <w:shd w:val="clear" w:color="auto" w:fill="CCCCCC"/>
        </w:rPr>
        <w:t>apredonav 7,5 mg</w:t>
      </w:r>
    </w:p>
    <w:p w14:paraId="0D660FC0" w14:textId="77777777" w:rsidR="006064D4" w:rsidRPr="00C50242" w:rsidRDefault="006064D4" w:rsidP="006064D4">
      <w:pPr>
        <w:spacing w:line="240" w:lineRule="auto"/>
        <w:rPr>
          <w:noProof/>
          <w:szCs w:val="22"/>
          <w:shd w:val="clear" w:color="auto" w:fill="CCCCCC"/>
        </w:rPr>
      </w:pPr>
    </w:p>
    <w:p w14:paraId="1F76EABB" w14:textId="77777777" w:rsidR="006064D4" w:rsidRPr="00C50242" w:rsidRDefault="006064D4" w:rsidP="006064D4">
      <w:pPr>
        <w:spacing w:line="240" w:lineRule="auto"/>
        <w:rPr>
          <w:noProof/>
          <w:szCs w:val="22"/>
          <w:shd w:val="clear" w:color="auto" w:fill="CCCCCC"/>
        </w:rPr>
      </w:pPr>
    </w:p>
    <w:p w14:paraId="3017C154"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C50242">
        <w:rPr>
          <w:b/>
          <w:noProof/>
          <w:szCs w:val="22"/>
        </w:rPr>
        <w:t>UNIKALUS IDENTIFIKATORIUS – 2D BRŪKŠNINIS KODAS</w:t>
      </w:r>
    </w:p>
    <w:p w14:paraId="1A60929A" w14:textId="77777777" w:rsidR="006064D4" w:rsidRPr="00C50242" w:rsidRDefault="006064D4" w:rsidP="006064D4">
      <w:pPr>
        <w:tabs>
          <w:tab w:val="clear" w:pos="567"/>
        </w:tabs>
        <w:spacing w:line="240" w:lineRule="auto"/>
        <w:rPr>
          <w:noProof/>
          <w:szCs w:val="22"/>
        </w:rPr>
      </w:pPr>
    </w:p>
    <w:p w14:paraId="05E4E4AE" w14:textId="77777777" w:rsidR="006064D4" w:rsidRPr="00C50242" w:rsidRDefault="006064D4" w:rsidP="006064D4">
      <w:pPr>
        <w:spacing w:line="240" w:lineRule="auto"/>
        <w:rPr>
          <w:noProof/>
          <w:szCs w:val="22"/>
          <w:shd w:val="clear" w:color="auto" w:fill="CCCCCC"/>
        </w:rPr>
      </w:pPr>
      <w:r w:rsidRPr="00C50242">
        <w:rPr>
          <w:noProof/>
          <w:szCs w:val="22"/>
          <w:highlight w:val="lightGray"/>
        </w:rPr>
        <w:t>2D brūkšninis kodas su nurodytu unikaliu identifikatoriumi.</w:t>
      </w:r>
    </w:p>
    <w:p w14:paraId="3925ACAC" w14:textId="77777777" w:rsidR="006064D4" w:rsidRPr="00C50242" w:rsidRDefault="006064D4" w:rsidP="006064D4">
      <w:pPr>
        <w:spacing w:line="240" w:lineRule="auto"/>
        <w:rPr>
          <w:szCs w:val="22"/>
        </w:rPr>
      </w:pPr>
    </w:p>
    <w:p w14:paraId="755E0491" w14:textId="77777777" w:rsidR="006064D4" w:rsidRPr="00C50242" w:rsidRDefault="006064D4" w:rsidP="006064D4">
      <w:pPr>
        <w:spacing w:line="240" w:lineRule="auto"/>
        <w:rPr>
          <w:vanish/>
          <w:szCs w:val="22"/>
        </w:rPr>
      </w:pPr>
    </w:p>
    <w:p w14:paraId="32E236D2" w14:textId="77777777" w:rsidR="006064D4" w:rsidRPr="00C50242" w:rsidRDefault="006064D4" w:rsidP="006064D4">
      <w:pPr>
        <w:tabs>
          <w:tab w:val="clear" w:pos="567"/>
        </w:tabs>
        <w:spacing w:line="240" w:lineRule="auto"/>
        <w:rPr>
          <w:noProof/>
          <w:szCs w:val="22"/>
        </w:rPr>
      </w:pPr>
    </w:p>
    <w:p w14:paraId="2B5DF1C7" w14:textId="77777777" w:rsidR="006064D4" w:rsidRPr="00C50242" w:rsidRDefault="006064D4" w:rsidP="006064D4">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C50242">
        <w:rPr>
          <w:b/>
          <w:noProof/>
          <w:szCs w:val="22"/>
        </w:rPr>
        <w:t>UNIKALUS IDENTIFIKATORIUS – ŽMONĖMS SUPRANTAMI DUOMENYS</w:t>
      </w:r>
    </w:p>
    <w:p w14:paraId="4E1130D0" w14:textId="77777777" w:rsidR="006064D4" w:rsidRPr="00C50242" w:rsidRDefault="006064D4" w:rsidP="006064D4">
      <w:pPr>
        <w:tabs>
          <w:tab w:val="clear" w:pos="567"/>
        </w:tabs>
        <w:spacing w:line="240" w:lineRule="auto"/>
        <w:rPr>
          <w:noProof/>
          <w:szCs w:val="22"/>
        </w:rPr>
      </w:pPr>
    </w:p>
    <w:p w14:paraId="048A8D62" w14:textId="77777777" w:rsidR="006064D4" w:rsidRPr="00C50242" w:rsidRDefault="006064D4" w:rsidP="006064D4">
      <w:pPr>
        <w:rPr>
          <w:szCs w:val="22"/>
        </w:rPr>
      </w:pPr>
      <w:r w:rsidRPr="00C50242">
        <w:rPr>
          <w:szCs w:val="22"/>
        </w:rPr>
        <w:t>PC: {numeris}</w:t>
      </w:r>
    </w:p>
    <w:p w14:paraId="525E98B4" w14:textId="77777777" w:rsidR="006064D4" w:rsidRPr="00C50242" w:rsidRDefault="006064D4" w:rsidP="006064D4">
      <w:pPr>
        <w:rPr>
          <w:szCs w:val="22"/>
        </w:rPr>
      </w:pPr>
      <w:r w:rsidRPr="00C50242">
        <w:rPr>
          <w:szCs w:val="22"/>
        </w:rPr>
        <w:t>SN: {numeris}</w:t>
      </w:r>
    </w:p>
    <w:p w14:paraId="121522C3" w14:textId="77777777" w:rsidR="006064D4" w:rsidRPr="00C50242" w:rsidRDefault="006064D4" w:rsidP="006064D4">
      <w:pPr>
        <w:rPr>
          <w:szCs w:val="22"/>
        </w:rPr>
      </w:pPr>
      <w:r w:rsidRPr="00C50242">
        <w:rPr>
          <w:szCs w:val="22"/>
          <w:highlight w:val="lightGray"/>
        </w:rPr>
        <w:t>NN: {numeris}</w:t>
      </w:r>
    </w:p>
    <w:p w14:paraId="4FE33F7F" w14:textId="77777777" w:rsidR="006064D4" w:rsidRPr="00C50242" w:rsidRDefault="006064D4" w:rsidP="006064D4">
      <w:pPr>
        <w:spacing w:line="240" w:lineRule="auto"/>
        <w:rPr>
          <w:b/>
          <w:noProof/>
          <w:szCs w:val="22"/>
        </w:rPr>
      </w:pPr>
      <w:r w:rsidRPr="00C50242">
        <w:rPr>
          <w:szCs w:val="22"/>
        </w:rPr>
        <w:br w:type="page"/>
      </w:r>
    </w:p>
    <w:p w14:paraId="5C07CEDD" w14:textId="77777777" w:rsidR="006064D4" w:rsidRPr="00C50242" w:rsidRDefault="006064D4" w:rsidP="006064D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sidRPr="00C50242">
        <w:rPr>
          <w:b/>
          <w:noProof/>
          <w:szCs w:val="22"/>
        </w:rPr>
        <w:t>MINIMALI INFORMACIJA ANT LIZDINIŲ PLOKŠTELIŲ ARBA DVISLUOKSNIŲ JUOSTELIŲ</w:t>
      </w:r>
    </w:p>
    <w:p w14:paraId="3297EB6C" w14:textId="77777777" w:rsidR="006064D4" w:rsidRPr="00C50242" w:rsidRDefault="006064D4" w:rsidP="006064D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092F60BC" w14:textId="77777777" w:rsidR="006064D4" w:rsidRPr="00C50242" w:rsidRDefault="006064D4" w:rsidP="006064D4">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C50242">
        <w:rPr>
          <w:b/>
          <w:noProof/>
          <w:szCs w:val="22"/>
        </w:rPr>
        <w:t>LIZDINĖ PLOKŠTELĖ</w:t>
      </w:r>
    </w:p>
    <w:p w14:paraId="799EBF3F" w14:textId="77777777" w:rsidR="006064D4" w:rsidRPr="00C50242" w:rsidRDefault="006064D4" w:rsidP="006064D4">
      <w:pPr>
        <w:spacing w:line="240" w:lineRule="auto"/>
        <w:rPr>
          <w:noProof/>
          <w:szCs w:val="22"/>
        </w:rPr>
      </w:pPr>
    </w:p>
    <w:p w14:paraId="5A1BC181" w14:textId="77777777" w:rsidR="006064D4" w:rsidRPr="00C50242" w:rsidRDefault="006064D4" w:rsidP="006064D4">
      <w:pPr>
        <w:spacing w:line="240" w:lineRule="auto"/>
        <w:rPr>
          <w:noProof/>
          <w:szCs w:val="22"/>
        </w:rPr>
      </w:pPr>
    </w:p>
    <w:p w14:paraId="75DB682C" w14:textId="77777777" w:rsidR="006064D4" w:rsidRPr="00C50242" w:rsidRDefault="006064D4" w:rsidP="006064D4">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C50242">
        <w:rPr>
          <w:b/>
          <w:noProof/>
          <w:szCs w:val="22"/>
        </w:rPr>
        <w:t>VAISTINIO PREPARATO PAVADINIMAS</w:t>
      </w:r>
    </w:p>
    <w:p w14:paraId="7D3858EA" w14:textId="77777777" w:rsidR="006064D4" w:rsidRPr="00C50242" w:rsidRDefault="006064D4" w:rsidP="006064D4">
      <w:pPr>
        <w:spacing w:line="240" w:lineRule="auto"/>
        <w:rPr>
          <w:i/>
          <w:noProof/>
          <w:szCs w:val="22"/>
        </w:rPr>
      </w:pPr>
    </w:p>
    <w:p w14:paraId="75B80FCD" w14:textId="77777777" w:rsidR="006064D4" w:rsidRPr="00C50242" w:rsidRDefault="006064D4" w:rsidP="006064D4">
      <w:pPr>
        <w:spacing w:line="240" w:lineRule="auto"/>
        <w:rPr>
          <w:iCs/>
          <w:noProof/>
          <w:szCs w:val="22"/>
        </w:rPr>
      </w:pPr>
      <w:r w:rsidRPr="00C50242">
        <w:rPr>
          <w:iCs/>
          <w:noProof/>
          <w:szCs w:val="22"/>
        </w:rPr>
        <w:t>APREDONAV 5 mg plėvele dengtos tabletės</w:t>
      </w:r>
    </w:p>
    <w:p w14:paraId="314322FC" w14:textId="77777777" w:rsidR="006064D4" w:rsidRPr="00C50242" w:rsidRDefault="006064D4" w:rsidP="006064D4">
      <w:pPr>
        <w:spacing w:line="240" w:lineRule="auto"/>
        <w:rPr>
          <w:iCs/>
          <w:noProof/>
          <w:szCs w:val="22"/>
        </w:rPr>
      </w:pPr>
      <w:r w:rsidRPr="00C50242">
        <w:rPr>
          <w:iCs/>
          <w:noProof/>
          <w:szCs w:val="22"/>
          <w:highlight w:val="lightGray"/>
        </w:rPr>
        <w:t>APREDONAV 7,5 mg plėvele dengtos tabletės</w:t>
      </w:r>
    </w:p>
    <w:p w14:paraId="77A1EC98" w14:textId="77777777" w:rsidR="006064D4" w:rsidRPr="00C50242" w:rsidRDefault="006064D4" w:rsidP="006064D4">
      <w:pPr>
        <w:spacing w:line="240" w:lineRule="auto"/>
        <w:rPr>
          <w:noProof/>
          <w:szCs w:val="22"/>
        </w:rPr>
      </w:pPr>
      <w:r>
        <w:rPr>
          <w:noProof/>
          <w:szCs w:val="22"/>
        </w:rPr>
        <w:t>i</w:t>
      </w:r>
      <w:r w:rsidRPr="00C50242">
        <w:rPr>
          <w:noProof/>
          <w:szCs w:val="22"/>
        </w:rPr>
        <w:t>vabradinum</w:t>
      </w:r>
    </w:p>
    <w:p w14:paraId="19FE7543" w14:textId="77777777" w:rsidR="006064D4" w:rsidRPr="00C50242" w:rsidRDefault="006064D4" w:rsidP="006064D4">
      <w:pPr>
        <w:spacing w:line="240" w:lineRule="auto"/>
        <w:rPr>
          <w:szCs w:val="22"/>
        </w:rPr>
      </w:pPr>
    </w:p>
    <w:p w14:paraId="51E5507F" w14:textId="77777777" w:rsidR="006064D4" w:rsidRPr="00C50242" w:rsidRDefault="006064D4" w:rsidP="006064D4">
      <w:pPr>
        <w:spacing w:line="240" w:lineRule="auto"/>
        <w:rPr>
          <w:szCs w:val="22"/>
        </w:rPr>
      </w:pPr>
    </w:p>
    <w:p w14:paraId="654E0B13" w14:textId="77777777" w:rsidR="006064D4" w:rsidRPr="00C50242" w:rsidRDefault="006064D4" w:rsidP="006064D4">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C50242">
        <w:rPr>
          <w:b/>
          <w:szCs w:val="22"/>
        </w:rPr>
        <w:t>REGISTRUOTOJO PAVADINIMAS</w:t>
      </w:r>
    </w:p>
    <w:p w14:paraId="7E0BCA2A" w14:textId="77777777" w:rsidR="006064D4" w:rsidRPr="00C50242" w:rsidRDefault="006064D4" w:rsidP="006064D4">
      <w:pPr>
        <w:spacing w:line="240" w:lineRule="auto"/>
        <w:rPr>
          <w:noProof/>
          <w:szCs w:val="22"/>
        </w:rPr>
      </w:pPr>
    </w:p>
    <w:p w14:paraId="2557AD89" w14:textId="77777777" w:rsidR="006064D4" w:rsidRPr="00C50242" w:rsidRDefault="006064D4" w:rsidP="006064D4">
      <w:pPr>
        <w:spacing w:line="240" w:lineRule="auto"/>
        <w:rPr>
          <w:noProof/>
          <w:szCs w:val="22"/>
        </w:rPr>
      </w:pPr>
      <w:r w:rsidRPr="00C50242">
        <w:rPr>
          <w:szCs w:val="22"/>
        </w:rPr>
        <w:t xml:space="preserve">Medochemie Ltd </w:t>
      </w:r>
      <w:r w:rsidRPr="00C50242">
        <w:rPr>
          <w:szCs w:val="22"/>
          <w:highlight w:val="lightGray"/>
        </w:rPr>
        <w:t>{logotipas}</w:t>
      </w:r>
    </w:p>
    <w:p w14:paraId="2FA93969" w14:textId="77777777" w:rsidR="006064D4" w:rsidRPr="00C50242" w:rsidRDefault="006064D4" w:rsidP="006064D4">
      <w:pPr>
        <w:spacing w:line="240" w:lineRule="auto"/>
        <w:rPr>
          <w:noProof/>
          <w:szCs w:val="22"/>
        </w:rPr>
      </w:pPr>
    </w:p>
    <w:p w14:paraId="0A0C466B" w14:textId="77777777" w:rsidR="006064D4" w:rsidRPr="00C50242" w:rsidRDefault="006064D4" w:rsidP="006064D4">
      <w:pPr>
        <w:spacing w:line="240" w:lineRule="auto"/>
        <w:rPr>
          <w:noProof/>
          <w:szCs w:val="22"/>
        </w:rPr>
      </w:pPr>
    </w:p>
    <w:p w14:paraId="13F61F1C" w14:textId="77777777" w:rsidR="006064D4" w:rsidRPr="00C50242" w:rsidRDefault="006064D4" w:rsidP="006064D4">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C50242">
        <w:rPr>
          <w:b/>
          <w:noProof/>
          <w:szCs w:val="22"/>
        </w:rPr>
        <w:t>TINKAMUMO LAIKAS</w:t>
      </w:r>
    </w:p>
    <w:p w14:paraId="64143D67" w14:textId="77777777" w:rsidR="006064D4" w:rsidRPr="00C50242" w:rsidRDefault="006064D4" w:rsidP="006064D4">
      <w:pPr>
        <w:spacing w:line="240" w:lineRule="auto"/>
        <w:rPr>
          <w:noProof/>
          <w:szCs w:val="22"/>
        </w:rPr>
      </w:pPr>
    </w:p>
    <w:p w14:paraId="77847626" w14:textId="77777777" w:rsidR="006064D4" w:rsidRPr="00C50242" w:rsidRDefault="006064D4" w:rsidP="006064D4">
      <w:pPr>
        <w:spacing w:line="240" w:lineRule="auto"/>
        <w:rPr>
          <w:szCs w:val="22"/>
        </w:rPr>
      </w:pPr>
      <w:r w:rsidRPr="00C50242">
        <w:rPr>
          <w:szCs w:val="22"/>
          <w:highlight w:val="lightGray"/>
        </w:rPr>
        <w:t>EXP </w:t>
      </w:r>
      <w:r w:rsidRPr="00C50242">
        <w:rPr>
          <w:szCs w:val="22"/>
        </w:rPr>
        <w:t>{mm</w:t>
      </w:r>
      <w:r>
        <w:rPr>
          <w:szCs w:val="22"/>
        </w:rPr>
        <w:t>-</w:t>
      </w:r>
      <w:r w:rsidRPr="00C50242">
        <w:rPr>
          <w:szCs w:val="22"/>
        </w:rPr>
        <w:t>MMMM}</w:t>
      </w:r>
    </w:p>
    <w:p w14:paraId="2FB598ED" w14:textId="77777777" w:rsidR="006064D4" w:rsidRPr="00C50242" w:rsidRDefault="006064D4" w:rsidP="006064D4">
      <w:pPr>
        <w:spacing w:line="240" w:lineRule="auto"/>
        <w:rPr>
          <w:noProof/>
          <w:szCs w:val="22"/>
        </w:rPr>
      </w:pPr>
    </w:p>
    <w:p w14:paraId="64B87F28" w14:textId="77777777" w:rsidR="006064D4" w:rsidRPr="00C50242" w:rsidRDefault="006064D4" w:rsidP="006064D4">
      <w:pPr>
        <w:spacing w:line="240" w:lineRule="auto"/>
        <w:rPr>
          <w:noProof/>
          <w:szCs w:val="22"/>
        </w:rPr>
      </w:pPr>
    </w:p>
    <w:p w14:paraId="14F3112D" w14:textId="77777777" w:rsidR="006064D4" w:rsidRPr="00C50242" w:rsidRDefault="006064D4" w:rsidP="006064D4">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C50242">
        <w:rPr>
          <w:b/>
          <w:noProof/>
          <w:szCs w:val="22"/>
        </w:rPr>
        <w:t>SERIJOS NUMERIS</w:t>
      </w:r>
    </w:p>
    <w:p w14:paraId="4BE6B78D" w14:textId="77777777" w:rsidR="006064D4" w:rsidRPr="00C50242" w:rsidRDefault="006064D4" w:rsidP="006064D4">
      <w:pPr>
        <w:spacing w:line="240" w:lineRule="auto"/>
        <w:rPr>
          <w:noProof/>
          <w:szCs w:val="22"/>
        </w:rPr>
      </w:pPr>
    </w:p>
    <w:p w14:paraId="6D1C6BA5" w14:textId="77777777" w:rsidR="006064D4" w:rsidRPr="00C50242" w:rsidRDefault="006064D4" w:rsidP="006064D4">
      <w:pPr>
        <w:spacing w:line="240" w:lineRule="auto"/>
        <w:rPr>
          <w:noProof/>
          <w:szCs w:val="22"/>
        </w:rPr>
      </w:pPr>
      <w:r w:rsidRPr="00C50242">
        <w:rPr>
          <w:noProof/>
          <w:szCs w:val="22"/>
          <w:highlight w:val="lightGray"/>
        </w:rPr>
        <w:t xml:space="preserve">Lot </w:t>
      </w:r>
      <w:r w:rsidRPr="00C50242">
        <w:rPr>
          <w:szCs w:val="22"/>
        </w:rPr>
        <w:t>{numeris}</w:t>
      </w:r>
    </w:p>
    <w:p w14:paraId="765A8775" w14:textId="77777777" w:rsidR="006064D4" w:rsidRPr="00C50242" w:rsidRDefault="006064D4" w:rsidP="006064D4">
      <w:pPr>
        <w:spacing w:line="240" w:lineRule="auto"/>
        <w:rPr>
          <w:noProof/>
          <w:szCs w:val="22"/>
        </w:rPr>
      </w:pPr>
    </w:p>
    <w:p w14:paraId="0A0B90B6" w14:textId="77777777" w:rsidR="006064D4" w:rsidRPr="00C50242" w:rsidRDefault="006064D4" w:rsidP="006064D4">
      <w:pPr>
        <w:spacing w:line="240" w:lineRule="auto"/>
        <w:rPr>
          <w:noProof/>
          <w:szCs w:val="22"/>
        </w:rPr>
      </w:pPr>
    </w:p>
    <w:p w14:paraId="78BB5DAC" w14:textId="77777777" w:rsidR="006064D4" w:rsidRPr="00C50242" w:rsidRDefault="006064D4" w:rsidP="006064D4">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C50242">
        <w:rPr>
          <w:b/>
          <w:noProof/>
          <w:szCs w:val="22"/>
        </w:rPr>
        <w:t>KITA</w:t>
      </w:r>
    </w:p>
    <w:p w14:paraId="47057B3B" w14:textId="77777777" w:rsidR="006064D4" w:rsidRPr="00C50242" w:rsidRDefault="006064D4" w:rsidP="006064D4">
      <w:pPr>
        <w:spacing w:line="240" w:lineRule="auto"/>
        <w:rPr>
          <w:noProof/>
          <w:szCs w:val="22"/>
        </w:rPr>
      </w:pPr>
    </w:p>
    <w:p w14:paraId="38556811" w14:textId="77777777" w:rsidR="006064D4" w:rsidRPr="00C50242" w:rsidRDefault="006064D4" w:rsidP="006064D4">
      <w:pPr>
        <w:spacing w:line="240" w:lineRule="auto"/>
        <w:rPr>
          <w:noProof/>
          <w:szCs w:val="22"/>
        </w:rPr>
      </w:pPr>
    </w:p>
    <w:p w14:paraId="3F8621A7" w14:textId="77777777" w:rsidR="006064D4" w:rsidRPr="00C50242" w:rsidRDefault="006064D4" w:rsidP="006064D4">
      <w:pPr>
        <w:tabs>
          <w:tab w:val="clear" w:pos="567"/>
        </w:tabs>
        <w:spacing w:after="160" w:line="259" w:lineRule="auto"/>
        <w:rPr>
          <w:b/>
          <w:noProof/>
          <w:szCs w:val="22"/>
        </w:rPr>
      </w:pPr>
      <w:r w:rsidRPr="00C50242">
        <w:rPr>
          <w:b/>
          <w:noProof/>
          <w:szCs w:val="22"/>
        </w:rPr>
        <w:br w:type="page"/>
      </w:r>
    </w:p>
    <w:p w14:paraId="17C5D677" w14:textId="77777777" w:rsidR="006064D4" w:rsidRPr="00C50242" w:rsidRDefault="006064D4" w:rsidP="006064D4">
      <w:pPr>
        <w:spacing w:line="240" w:lineRule="auto"/>
        <w:outlineLvl w:val="0"/>
        <w:rPr>
          <w:b/>
          <w:noProof/>
          <w:szCs w:val="22"/>
        </w:rPr>
      </w:pPr>
    </w:p>
    <w:p w14:paraId="1BC1620F" w14:textId="77777777" w:rsidR="006064D4" w:rsidRPr="00C50242" w:rsidRDefault="006064D4" w:rsidP="006064D4">
      <w:pPr>
        <w:spacing w:line="240" w:lineRule="auto"/>
        <w:outlineLvl w:val="0"/>
        <w:rPr>
          <w:b/>
          <w:noProof/>
          <w:szCs w:val="22"/>
        </w:rPr>
      </w:pPr>
    </w:p>
    <w:p w14:paraId="64DB9038" w14:textId="77777777" w:rsidR="006064D4" w:rsidRPr="00C50242" w:rsidRDefault="006064D4" w:rsidP="006064D4">
      <w:pPr>
        <w:spacing w:line="240" w:lineRule="auto"/>
        <w:outlineLvl w:val="0"/>
        <w:rPr>
          <w:b/>
          <w:noProof/>
          <w:szCs w:val="22"/>
        </w:rPr>
      </w:pPr>
    </w:p>
    <w:p w14:paraId="5638AC14" w14:textId="77777777" w:rsidR="006064D4" w:rsidRPr="00C50242" w:rsidRDefault="006064D4" w:rsidP="006064D4">
      <w:pPr>
        <w:spacing w:line="240" w:lineRule="auto"/>
        <w:outlineLvl w:val="0"/>
        <w:rPr>
          <w:b/>
          <w:noProof/>
          <w:szCs w:val="22"/>
        </w:rPr>
      </w:pPr>
    </w:p>
    <w:p w14:paraId="572E5F25" w14:textId="77777777" w:rsidR="006064D4" w:rsidRPr="00C50242" w:rsidRDefault="006064D4" w:rsidP="006064D4">
      <w:pPr>
        <w:spacing w:line="240" w:lineRule="auto"/>
        <w:outlineLvl w:val="0"/>
        <w:rPr>
          <w:b/>
          <w:noProof/>
          <w:szCs w:val="22"/>
        </w:rPr>
      </w:pPr>
    </w:p>
    <w:p w14:paraId="2904ED27" w14:textId="77777777" w:rsidR="006064D4" w:rsidRPr="00C50242" w:rsidRDefault="006064D4" w:rsidP="006064D4">
      <w:pPr>
        <w:spacing w:line="240" w:lineRule="auto"/>
        <w:outlineLvl w:val="0"/>
        <w:rPr>
          <w:b/>
          <w:noProof/>
          <w:szCs w:val="22"/>
        </w:rPr>
      </w:pPr>
    </w:p>
    <w:p w14:paraId="3D0ABB6C" w14:textId="77777777" w:rsidR="006064D4" w:rsidRPr="00C50242" w:rsidRDefault="006064D4" w:rsidP="006064D4">
      <w:pPr>
        <w:spacing w:line="240" w:lineRule="auto"/>
        <w:outlineLvl w:val="0"/>
        <w:rPr>
          <w:b/>
          <w:noProof/>
          <w:szCs w:val="22"/>
        </w:rPr>
      </w:pPr>
    </w:p>
    <w:p w14:paraId="5FC4F84C" w14:textId="77777777" w:rsidR="006064D4" w:rsidRPr="00C50242" w:rsidRDefault="006064D4" w:rsidP="006064D4">
      <w:pPr>
        <w:spacing w:line="240" w:lineRule="auto"/>
        <w:outlineLvl w:val="0"/>
        <w:rPr>
          <w:b/>
          <w:noProof/>
          <w:szCs w:val="22"/>
        </w:rPr>
      </w:pPr>
    </w:p>
    <w:p w14:paraId="22766230" w14:textId="77777777" w:rsidR="006064D4" w:rsidRPr="00C50242" w:rsidRDefault="006064D4" w:rsidP="006064D4">
      <w:pPr>
        <w:spacing w:line="240" w:lineRule="auto"/>
        <w:outlineLvl w:val="0"/>
        <w:rPr>
          <w:b/>
          <w:noProof/>
          <w:szCs w:val="22"/>
        </w:rPr>
      </w:pPr>
    </w:p>
    <w:p w14:paraId="32A19877" w14:textId="77777777" w:rsidR="006064D4" w:rsidRPr="00C50242" w:rsidRDefault="006064D4" w:rsidP="006064D4">
      <w:pPr>
        <w:spacing w:line="240" w:lineRule="auto"/>
        <w:outlineLvl w:val="0"/>
        <w:rPr>
          <w:b/>
          <w:noProof/>
          <w:szCs w:val="22"/>
        </w:rPr>
      </w:pPr>
    </w:p>
    <w:p w14:paraId="7C62DC93" w14:textId="77777777" w:rsidR="006064D4" w:rsidRPr="00C50242" w:rsidRDefault="006064D4" w:rsidP="006064D4">
      <w:pPr>
        <w:spacing w:line="240" w:lineRule="auto"/>
        <w:outlineLvl w:val="0"/>
        <w:rPr>
          <w:b/>
          <w:noProof/>
          <w:szCs w:val="22"/>
        </w:rPr>
      </w:pPr>
    </w:p>
    <w:p w14:paraId="77B50150" w14:textId="77777777" w:rsidR="006064D4" w:rsidRPr="00C50242" w:rsidRDefault="006064D4" w:rsidP="006064D4">
      <w:pPr>
        <w:spacing w:line="240" w:lineRule="auto"/>
        <w:outlineLvl w:val="0"/>
        <w:rPr>
          <w:b/>
          <w:noProof/>
          <w:szCs w:val="22"/>
        </w:rPr>
      </w:pPr>
    </w:p>
    <w:p w14:paraId="76005B76" w14:textId="77777777" w:rsidR="006064D4" w:rsidRPr="00C50242" w:rsidRDefault="006064D4" w:rsidP="006064D4">
      <w:pPr>
        <w:spacing w:line="240" w:lineRule="auto"/>
        <w:outlineLvl w:val="0"/>
        <w:rPr>
          <w:b/>
          <w:noProof/>
          <w:szCs w:val="22"/>
        </w:rPr>
      </w:pPr>
    </w:p>
    <w:p w14:paraId="06C1B262" w14:textId="77777777" w:rsidR="006064D4" w:rsidRPr="00C50242" w:rsidRDefault="006064D4" w:rsidP="006064D4">
      <w:pPr>
        <w:spacing w:line="240" w:lineRule="auto"/>
        <w:outlineLvl w:val="0"/>
        <w:rPr>
          <w:b/>
          <w:noProof/>
          <w:szCs w:val="22"/>
        </w:rPr>
      </w:pPr>
    </w:p>
    <w:p w14:paraId="4FE51E76" w14:textId="77777777" w:rsidR="006064D4" w:rsidRPr="00C50242" w:rsidRDefault="006064D4" w:rsidP="006064D4">
      <w:pPr>
        <w:spacing w:line="240" w:lineRule="auto"/>
        <w:outlineLvl w:val="0"/>
        <w:rPr>
          <w:b/>
          <w:noProof/>
          <w:szCs w:val="22"/>
        </w:rPr>
      </w:pPr>
    </w:p>
    <w:p w14:paraId="23CE6BF0" w14:textId="77777777" w:rsidR="006064D4" w:rsidRPr="00C50242" w:rsidRDefault="006064D4" w:rsidP="006064D4">
      <w:pPr>
        <w:spacing w:line="240" w:lineRule="auto"/>
        <w:outlineLvl w:val="0"/>
        <w:rPr>
          <w:b/>
          <w:noProof/>
          <w:szCs w:val="22"/>
        </w:rPr>
      </w:pPr>
    </w:p>
    <w:p w14:paraId="410F8C36" w14:textId="77777777" w:rsidR="006064D4" w:rsidRPr="00C50242" w:rsidRDefault="006064D4" w:rsidP="006064D4">
      <w:pPr>
        <w:spacing w:line="240" w:lineRule="auto"/>
        <w:outlineLvl w:val="0"/>
        <w:rPr>
          <w:b/>
          <w:noProof/>
          <w:szCs w:val="22"/>
        </w:rPr>
      </w:pPr>
    </w:p>
    <w:p w14:paraId="0C82CC09" w14:textId="77777777" w:rsidR="006064D4" w:rsidRPr="00C50242" w:rsidRDefault="006064D4" w:rsidP="006064D4">
      <w:pPr>
        <w:spacing w:line="240" w:lineRule="auto"/>
        <w:outlineLvl w:val="0"/>
        <w:rPr>
          <w:b/>
          <w:noProof/>
          <w:szCs w:val="22"/>
        </w:rPr>
      </w:pPr>
    </w:p>
    <w:p w14:paraId="10DA35A3" w14:textId="77777777" w:rsidR="006064D4" w:rsidRPr="00C50242" w:rsidRDefault="006064D4" w:rsidP="006064D4">
      <w:pPr>
        <w:spacing w:line="240" w:lineRule="auto"/>
        <w:outlineLvl w:val="0"/>
        <w:rPr>
          <w:b/>
          <w:noProof/>
          <w:szCs w:val="22"/>
        </w:rPr>
      </w:pPr>
    </w:p>
    <w:p w14:paraId="1E4862D1" w14:textId="77777777" w:rsidR="006064D4" w:rsidRPr="00C50242" w:rsidRDefault="006064D4" w:rsidP="006064D4">
      <w:pPr>
        <w:spacing w:line="240" w:lineRule="auto"/>
        <w:outlineLvl w:val="0"/>
        <w:rPr>
          <w:b/>
          <w:noProof/>
          <w:szCs w:val="22"/>
        </w:rPr>
      </w:pPr>
    </w:p>
    <w:p w14:paraId="5A03B308" w14:textId="77777777" w:rsidR="006064D4" w:rsidRPr="00C50242" w:rsidRDefault="006064D4" w:rsidP="006064D4">
      <w:pPr>
        <w:spacing w:line="240" w:lineRule="auto"/>
        <w:outlineLvl w:val="0"/>
        <w:rPr>
          <w:b/>
          <w:noProof/>
          <w:szCs w:val="22"/>
        </w:rPr>
      </w:pPr>
    </w:p>
    <w:p w14:paraId="5AF82235" w14:textId="77777777" w:rsidR="006064D4" w:rsidRPr="00C50242" w:rsidRDefault="006064D4" w:rsidP="006064D4">
      <w:pPr>
        <w:spacing w:line="240" w:lineRule="auto"/>
        <w:outlineLvl w:val="0"/>
        <w:rPr>
          <w:b/>
          <w:noProof/>
          <w:szCs w:val="22"/>
        </w:rPr>
      </w:pPr>
    </w:p>
    <w:p w14:paraId="7C451F18" w14:textId="77777777" w:rsidR="006064D4" w:rsidRPr="00C50242" w:rsidRDefault="006064D4" w:rsidP="006064D4">
      <w:pPr>
        <w:spacing w:line="240" w:lineRule="auto"/>
        <w:jc w:val="center"/>
        <w:outlineLvl w:val="0"/>
        <w:rPr>
          <w:rStyle w:val="DoNotTranslateExternal1"/>
          <w:rFonts w:eastAsia="Verdana"/>
        </w:rPr>
      </w:pPr>
    </w:p>
    <w:p w14:paraId="02C6E5BE" w14:textId="77777777" w:rsidR="006064D4" w:rsidRPr="00C50242" w:rsidRDefault="006064D4" w:rsidP="006064D4">
      <w:pPr>
        <w:spacing w:line="240" w:lineRule="auto"/>
        <w:jc w:val="center"/>
        <w:outlineLvl w:val="0"/>
        <w:rPr>
          <w:b/>
          <w:noProof/>
          <w:szCs w:val="22"/>
        </w:rPr>
      </w:pPr>
      <w:r w:rsidRPr="00C50242">
        <w:rPr>
          <w:rStyle w:val="DoNotTranslateExternal1"/>
          <w:rFonts w:eastAsia="Verdana"/>
        </w:rPr>
        <w:t>B.</w:t>
      </w:r>
      <w:r w:rsidRPr="00C50242">
        <w:rPr>
          <w:b/>
          <w:noProof/>
          <w:szCs w:val="22"/>
        </w:rPr>
        <w:t xml:space="preserve"> PAKUOTĖS LAPELIS</w:t>
      </w:r>
    </w:p>
    <w:p w14:paraId="23684D9E" w14:textId="77777777" w:rsidR="006064D4" w:rsidRPr="00C50242" w:rsidRDefault="006064D4" w:rsidP="006064D4">
      <w:pPr>
        <w:tabs>
          <w:tab w:val="clear" w:pos="567"/>
        </w:tabs>
        <w:spacing w:line="240" w:lineRule="auto"/>
        <w:jc w:val="center"/>
        <w:outlineLvl w:val="0"/>
        <w:rPr>
          <w:noProof/>
          <w:szCs w:val="22"/>
        </w:rPr>
      </w:pPr>
      <w:r w:rsidRPr="00C50242">
        <w:rPr>
          <w:szCs w:val="22"/>
        </w:rPr>
        <w:br w:type="page"/>
      </w:r>
      <w:r w:rsidRPr="00C50242">
        <w:rPr>
          <w:b/>
          <w:noProof/>
          <w:szCs w:val="22"/>
        </w:rPr>
        <w:t>Pakuotės lapelis: informacija vartotojui</w:t>
      </w:r>
    </w:p>
    <w:p w14:paraId="73766497" w14:textId="77777777" w:rsidR="006064D4" w:rsidRPr="00C50242" w:rsidRDefault="006064D4" w:rsidP="006064D4">
      <w:pPr>
        <w:numPr>
          <w:ilvl w:val="12"/>
          <w:numId w:val="0"/>
        </w:numPr>
        <w:shd w:val="clear" w:color="auto" w:fill="FFFFFF"/>
        <w:tabs>
          <w:tab w:val="clear" w:pos="567"/>
        </w:tabs>
        <w:spacing w:line="240" w:lineRule="auto"/>
        <w:jc w:val="center"/>
        <w:rPr>
          <w:noProof/>
          <w:szCs w:val="22"/>
        </w:rPr>
      </w:pPr>
    </w:p>
    <w:p w14:paraId="1FFDDC8F" w14:textId="77777777" w:rsidR="006064D4" w:rsidRPr="00C50242" w:rsidRDefault="006064D4" w:rsidP="006064D4">
      <w:pPr>
        <w:tabs>
          <w:tab w:val="left" w:pos="993"/>
        </w:tabs>
        <w:spacing w:line="240" w:lineRule="auto"/>
        <w:jc w:val="center"/>
        <w:outlineLvl w:val="0"/>
        <w:rPr>
          <w:b/>
          <w:noProof/>
          <w:szCs w:val="22"/>
        </w:rPr>
      </w:pPr>
      <w:r w:rsidRPr="00C50242">
        <w:rPr>
          <w:b/>
          <w:noProof/>
          <w:szCs w:val="22"/>
        </w:rPr>
        <w:t>APREDONAV 5 mg plėvele dengtos tabletės</w:t>
      </w:r>
    </w:p>
    <w:p w14:paraId="69031C69" w14:textId="77777777" w:rsidR="006064D4" w:rsidRPr="00C50242" w:rsidRDefault="006064D4" w:rsidP="006064D4">
      <w:pPr>
        <w:tabs>
          <w:tab w:val="left" w:pos="993"/>
        </w:tabs>
        <w:spacing w:line="240" w:lineRule="auto"/>
        <w:jc w:val="center"/>
        <w:outlineLvl w:val="0"/>
        <w:rPr>
          <w:b/>
          <w:noProof/>
          <w:szCs w:val="22"/>
        </w:rPr>
      </w:pPr>
      <w:r w:rsidRPr="00C50242">
        <w:rPr>
          <w:b/>
          <w:noProof/>
          <w:szCs w:val="22"/>
        </w:rPr>
        <w:t>APREDONAV 7,5 mg plėvele dengtos tabletės</w:t>
      </w:r>
    </w:p>
    <w:p w14:paraId="3765C668" w14:textId="77777777" w:rsidR="006064D4" w:rsidRPr="00C50242" w:rsidRDefault="006064D4" w:rsidP="006064D4">
      <w:pPr>
        <w:numPr>
          <w:ilvl w:val="12"/>
          <w:numId w:val="0"/>
        </w:numPr>
        <w:tabs>
          <w:tab w:val="clear" w:pos="567"/>
        </w:tabs>
        <w:spacing w:line="240" w:lineRule="auto"/>
        <w:jc w:val="center"/>
        <w:rPr>
          <w:noProof/>
          <w:szCs w:val="22"/>
        </w:rPr>
      </w:pPr>
      <w:r>
        <w:rPr>
          <w:szCs w:val="22"/>
        </w:rPr>
        <w:t>i</w:t>
      </w:r>
      <w:r w:rsidRPr="00C50242">
        <w:rPr>
          <w:szCs w:val="22"/>
        </w:rPr>
        <w:t>vabradinas</w:t>
      </w:r>
    </w:p>
    <w:p w14:paraId="56794A96" w14:textId="77777777" w:rsidR="006064D4" w:rsidRPr="00C50242" w:rsidRDefault="006064D4" w:rsidP="006064D4">
      <w:pPr>
        <w:tabs>
          <w:tab w:val="clear" w:pos="567"/>
        </w:tabs>
        <w:spacing w:line="240" w:lineRule="auto"/>
        <w:rPr>
          <w:noProof/>
          <w:szCs w:val="22"/>
        </w:rPr>
      </w:pPr>
    </w:p>
    <w:p w14:paraId="062F4F49" w14:textId="77777777" w:rsidR="006064D4" w:rsidRPr="00C50242" w:rsidRDefault="006064D4" w:rsidP="006064D4">
      <w:pPr>
        <w:tabs>
          <w:tab w:val="clear" w:pos="567"/>
        </w:tabs>
        <w:suppressAutoHyphens/>
        <w:spacing w:line="240" w:lineRule="auto"/>
        <w:rPr>
          <w:noProof/>
          <w:szCs w:val="22"/>
        </w:rPr>
      </w:pPr>
      <w:r w:rsidRPr="00C50242">
        <w:rPr>
          <w:b/>
          <w:szCs w:val="22"/>
        </w:rPr>
        <w:t>Atidžiai perskaitykite visą šį lapelį, prieš pradėdami vartoti vaistą, nes jame pateikiama Jums svarbi informacija</w:t>
      </w:r>
      <w:r w:rsidRPr="00C50242">
        <w:rPr>
          <w:b/>
          <w:noProof/>
          <w:szCs w:val="22"/>
        </w:rPr>
        <w:t>.</w:t>
      </w:r>
    </w:p>
    <w:p w14:paraId="6001617C" w14:textId="77777777" w:rsidR="006064D4" w:rsidRPr="00C50242" w:rsidRDefault="006064D4" w:rsidP="006064D4">
      <w:pPr>
        <w:numPr>
          <w:ilvl w:val="0"/>
          <w:numId w:val="1"/>
        </w:numPr>
        <w:tabs>
          <w:tab w:val="clear" w:pos="567"/>
        </w:tabs>
        <w:spacing w:line="240" w:lineRule="auto"/>
        <w:ind w:left="567" w:right="-2" w:hanging="567"/>
        <w:rPr>
          <w:noProof/>
          <w:szCs w:val="22"/>
        </w:rPr>
      </w:pPr>
      <w:r w:rsidRPr="00C50242">
        <w:rPr>
          <w:szCs w:val="22"/>
        </w:rPr>
        <w:t xml:space="preserve">Neišmeskite šio lapelio, nes vėl gali prireikti jį perskaityti. </w:t>
      </w:r>
    </w:p>
    <w:p w14:paraId="3005B434" w14:textId="77777777" w:rsidR="006064D4" w:rsidRPr="00C50242" w:rsidRDefault="006064D4" w:rsidP="006064D4">
      <w:pPr>
        <w:numPr>
          <w:ilvl w:val="0"/>
          <w:numId w:val="1"/>
        </w:numPr>
        <w:tabs>
          <w:tab w:val="clear" w:pos="567"/>
        </w:tabs>
        <w:spacing w:line="240" w:lineRule="auto"/>
        <w:ind w:left="567" w:right="-2" w:hanging="567"/>
        <w:rPr>
          <w:noProof/>
          <w:szCs w:val="22"/>
        </w:rPr>
      </w:pPr>
      <w:r w:rsidRPr="00C50242">
        <w:rPr>
          <w:szCs w:val="22"/>
        </w:rPr>
        <w:t>Jeigu kiltų daugiau klausimų, kreipkitės į gydytoją arba vaistininką.</w:t>
      </w:r>
    </w:p>
    <w:p w14:paraId="65DF06C8" w14:textId="77777777" w:rsidR="006064D4" w:rsidRPr="00C50242" w:rsidRDefault="006064D4" w:rsidP="006064D4">
      <w:pPr>
        <w:spacing w:line="240" w:lineRule="auto"/>
        <w:ind w:left="567" w:right="-2" w:hanging="567"/>
        <w:rPr>
          <w:noProof/>
          <w:szCs w:val="22"/>
        </w:rPr>
      </w:pPr>
      <w:r w:rsidRPr="00C50242">
        <w:rPr>
          <w:szCs w:val="22"/>
        </w:rPr>
        <w:t>-</w:t>
      </w:r>
      <w:r w:rsidRPr="00C50242">
        <w:rPr>
          <w:szCs w:val="22"/>
        </w:rPr>
        <w:tab/>
        <w:t>Šis vaistas skirtas tik Jums, todėl kitiems žmonėms jo duoti negalima. Vaistas gali jiems pakenkti (net tiems, kurių ligos požymiai yra tokie patys kaip Jūsų).</w:t>
      </w:r>
      <w:r w:rsidRPr="00C50242">
        <w:rPr>
          <w:noProof/>
          <w:color w:val="008000"/>
          <w:szCs w:val="22"/>
        </w:rPr>
        <w:t xml:space="preserve"> </w:t>
      </w:r>
    </w:p>
    <w:p w14:paraId="381402F8" w14:textId="77777777" w:rsidR="006064D4" w:rsidRPr="00C50242" w:rsidRDefault="006064D4" w:rsidP="006064D4">
      <w:pPr>
        <w:numPr>
          <w:ilvl w:val="0"/>
          <w:numId w:val="1"/>
        </w:numPr>
        <w:spacing w:line="240" w:lineRule="auto"/>
        <w:ind w:left="567" w:hanging="567"/>
        <w:rPr>
          <w:szCs w:val="22"/>
        </w:rPr>
      </w:pPr>
      <w:r w:rsidRPr="00C50242">
        <w:rPr>
          <w:szCs w:val="22"/>
        </w:rPr>
        <w:t>Jeigu pasireiškė šalutinis poveikis (net jeigu jis šiame lapelyje nenurodytas),</w:t>
      </w:r>
      <w:r w:rsidRPr="00C50242">
        <w:rPr>
          <w:color w:val="FF0000"/>
          <w:szCs w:val="22"/>
        </w:rPr>
        <w:t xml:space="preserve"> </w:t>
      </w:r>
      <w:r w:rsidRPr="00C50242">
        <w:rPr>
          <w:szCs w:val="22"/>
        </w:rPr>
        <w:t>kreipkitės į gydytoją arba vaistininką. Žr. 4 skyrių.</w:t>
      </w:r>
    </w:p>
    <w:p w14:paraId="72C2B58A" w14:textId="77777777" w:rsidR="006064D4" w:rsidRPr="00C50242" w:rsidRDefault="006064D4" w:rsidP="006064D4">
      <w:pPr>
        <w:tabs>
          <w:tab w:val="clear" w:pos="567"/>
        </w:tabs>
        <w:spacing w:line="240" w:lineRule="auto"/>
        <w:ind w:right="-2"/>
        <w:rPr>
          <w:noProof/>
          <w:szCs w:val="22"/>
        </w:rPr>
      </w:pPr>
    </w:p>
    <w:p w14:paraId="32BB59FB" w14:textId="77777777" w:rsidR="006064D4" w:rsidRPr="00C50242" w:rsidRDefault="006064D4" w:rsidP="006064D4">
      <w:pPr>
        <w:keepNext/>
        <w:numPr>
          <w:ilvl w:val="12"/>
          <w:numId w:val="0"/>
        </w:numPr>
        <w:tabs>
          <w:tab w:val="clear" w:pos="567"/>
        </w:tabs>
        <w:spacing w:line="240" w:lineRule="auto"/>
        <w:ind w:right="-2"/>
        <w:outlineLvl w:val="0"/>
        <w:rPr>
          <w:noProof/>
          <w:szCs w:val="22"/>
        </w:rPr>
      </w:pPr>
      <w:r w:rsidRPr="00C50242">
        <w:rPr>
          <w:b/>
          <w:szCs w:val="22"/>
        </w:rPr>
        <w:t>Apie ką rašoma šiame lapelyje?</w:t>
      </w:r>
    </w:p>
    <w:p w14:paraId="5877CCEC"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06FD524E"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Kas yra APREDONAV ir kam jis vartojamas </w:t>
      </w:r>
    </w:p>
    <w:p w14:paraId="3F4B224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Kas žinotina prieš vartojant APREDONAV </w:t>
      </w:r>
    </w:p>
    <w:p w14:paraId="406EAA27"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Kaip vartoti APREDONAV </w:t>
      </w:r>
    </w:p>
    <w:p w14:paraId="7082620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Galimas šalutinis poveikis </w:t>
      </w:r>
    </w:p>
    <w:p w14:paraId="54F76170"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 xml:space="preserve">Kaip laikyti APREDONAV </w:t>
      </w:r>
    </w:p>
    <w:p w14:paraId="3161D6D6" w14:textId="77777777" w:rsidR="006064D4" w:rsidRPr="00C50242" w:rsidRDefault="006064D4" w:rsidP="006064D4">
      <w:pPr>
        <w:pStyle w:val="Sraopastraipa"/>
        <w:numPr>
          <w:ilvl w:val="0"/>
          <w:numId w:val="7"/>
        </w:numPr>
        <w:tabs>
          <w:tab w:val="clear" w:pos="567"/>
          <w:tab w:val="left" w:pos="426"/>
        </w:tabs>
        <w:spacing w:line="240" w:lineRule="auto"/>
        <w:ind w:left="426" w:right="-29"/>
        <w:rPr>
          <w:noProof/>
          <w:szCs w:val="22"/>
        </w:rPr>
      </w:pPr>
      <w:r w:rsidRPr="00C50242">
        <w:rPr>
          <w:szCs w:val="22"/>
        </w:rPr>
        <w:t>Pakuotės turinys ir kita informacija</w:t>
      </w:r>
    </w:p>
    <w:p w14:paraId="117B9EB8" w14:textId="77777777" w:rsidR="006064D4" w:rsidRPr="00C50242" w:rsidRDefault="006064D4" w:rsidP="006064D4">
      <w:pPr>
        <w:numPr>
          <w:ilvl w:val="12"/>
          <w:numId w:val="0"/>
        </w:numPr>
        <w:tabs>
          <w:tab w:val="clear" w:pos="567"/>
        </w:tabs>
        <w:spacing w:line="240" w:lineRule="auto"/>
        <w:ind w:right="-2"/>
        <w:rPr>
          <w:noProof/>
          <w:szCs w:val="22"/>
        </w:rPr>
      </w:pPr>
    </w:p>
    <w:p w14:paraId="4E84BD8D" w14:textId="77777777" w:rsidR="006064D4" w:rsidRPr="00C50242" w:rsidRDefault="006064D4" w:rsidP="006064D4">
      <w:pPr>
        <w:numPr>
          <w:ilvl w:val="12"/>
          <w:numId w:val="0"/>
        </w:numPr>
        <w:tabs>
          <w:tab w:val="clear" w:pos="567"/>
        </w:tabs>
        <w:spacing w:line="240" w:lineRule="auto"/>
        <w:rPr>
          <w:noProof/>
          <w:szCs w:val="22"/>
        </w:rPr>
      </w:pPr>
    </w:p>
    <w:p w14:paraId="5568B9B7"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Kas yra APREDONAV ir kam jis vartojamas</w:t>
      </w:r>
    </w:p>
    <w:p w14:paraId="2DA9861C" w14:textId="77777777" w:rsidR="006064D4" w:rsidRPr="00C50242" w:rsidRDefault="006064D4" w:rsidP="006064D4">
      <w:pPr>
        <w:tabs>
          <w:tab w:val="clear" w:pos="567"/>
        </w:tabs>
        <w:spacing w:line="240" w:lineRule="auto"/>
        <w:ind w:right="-2"/>
        <w:rPr>
          <w:noProof/>
          <w:szCs w:val="22"/>
        </w:rPr>
      </w:pPr>
    </w:p>
    <w:p w14:paraId="5B8AB7D6" w14:textId="77777777" w:rsidR="006064D4" w:rsidRPr="00C50242" w:rsidRDefault="006064D4" w:rsidP="006064D4">
      <w:pPr>
        <w:widowControl w:val="0"/>
        <w:numPr>
          <w:ilvl w:val="12"/>
          <w:numId w:val="0"/>
        </w:numPr>
        <w:spacing w:line="240" w:lineRule="auto"/>
        <w:ind w:right="-2"/>
        <w:rPr>
          <w:snapToGrid w:val="0"/>
          <w:szCs w:val="22"/>
        </w:rPr>
      </w:pPr>
      <w:r w:rsidRPr="00C50242">
        <w:rPr>
          <w:snapToGrid w:val="0"/>
          <w:szCs w:val="22"/>
        </w:rPr>
        <w:t>APREDONAV (ivabradinas) yra vaistas nuo širdies ligų, skirtas gydyti:</w:t>
      </w:r>
    </w:p>
    <w:p w14:paraId="73BB7A82" w14:textId="77777777" w:rsidR="006064D4" w:rsidRPr="00C50242" w:rsidRDefault="006064D4" w:rsidP="006064D4">
      <w:pPr>
        <w:widowControl w:val="0"/>
        <w:numPr>
          <w:ilvl w:val="0"/>
          <w:numId w:val="17"/>
        </w:numPr>
        <w:spacing w:line="240" w:lineRule="auto"/>
        <w:ind w:left="567" w:hanging="567"/>
        <w:rPr>
          <w:noProof/>
          <w:szCs w:val="22"/>
        </w:rPr>
      </w:pPr>
      <w:r w:rsidRPr="00C50242">
        <w:rPr>
          <w:snapToGrid w:val="0"/>
          <w:szCs w:val="22"/>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pilnai kontroliuojama betablokatoriais.</w:t>
      </w:r>
    </w:p>
    <w:p w14:paraId="7A57D166" w14:textId="77777777" w:rsidR="006064D4" w:rsidRPr="00C50242" w:rsidRDefault="006064D4" w:rsidP="006064D4">
      <w:pPr>
        <w:widowControl w:val="0"/>
        <w:numPr>
          <w:ilvl w:val="0"/>
          <w:numId w:val="17"/>
        </w:numPr>
        <w:spacing w:line="240" w:lineRule="auto"/>
        <w:ind w:left="567" w:hanging="567"/>
        <w:rPr>
          <w:noProof/>
          <w:szCs w:val="22"/>
        </w:rPr>
      </w:pPr>
      <w:r w:rsidRPr="00C50242">
        <w:rPr>
          <w:snapToGrid w:val="0"/>
          <w:szCs w:val="22"/>
        </w:rPr>
        <w:t>Lėtinį širdies nepakankamumą suaugusiems pacientams, kurių širdies plakimo greitis yra daugiau arba lygus 75 susitraukimams per minutę. Derinamas kartu su standartiniu gydymu, įskaitant betablokatorius, arba kai betablokatoriai yra kontraindikuotini arba netoleruojami.</w:t>
      </w:r>
    </w:p>
    <w:p w14:paraId="16091FC8" w14:textId="77777777" w:rsidR="006064D4" w:rsidRPr="00C50242" w:rsidRDefault="006064D4" w:rsidP="006064D4">
      <w:pPr>
        <w:widowControl w:val="0"/>
        <w:numPr>
          <w:ilvl w:val="12"/>
          <w:numId w:val="0"/>
        </w:numPr>
        <w:spacing w:line="240" w:lineRule="auto"/>
        <w:ind w:right="-2"/>
        <w:rPr>
          <w:snapToGrid w:val="0"/>
          <w:szCs w:val="22"/>
        </w:rPr>
      </w:pPr>
    </w:p>
    <w:p w14:paraId="7714FA85"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Stabilioji krūtinės angina (paprastai ji vadinama krūtinės angina)</w:t>
      </w:r>
    </w:p>
    <w:p w14:paraId="7ADBA95D" w14:textId="77777777" w:rsidR="006064D4" w:rsidRPr="00C50242" w:rsidRDefault="006064D4" w:rsidP="006064D4">
      <w:pPr>
        <w:widowControl w:val="0"/>
        <w:autoSpaceDE w:val="0"/>
        <w:autoSpaceDN w:val="0"/>
        <w:adjustRightInd w:val="0"/>
        <w:rPr>
          <w:rFonts w:eastAsia="Calibri"/>
          <w:color w:val="000000"/>
          <w:szCs w:val="22"/>
        </w:rPr>
      </w:pPr>
      <w:r w:rsidRPr="00B936C0">
        <w:rPr>
          <w:rFonts w:eastAsia="Calibri"/>
          <w:color w:val="000000"/>
          <w:szCs w:val="22"/>
        </w:rPr>
        <w:t>Stabilioji krūtinės angina yra širdies liga, pasireiškianti tuo atveju, kai širdis gauna nepakankamą</w:t>
      </w:r>
      <w:r>
        <w:rPr>
          <w:rFonts w:eastAsia="Calibri"/>
          <w:color w:val="000000"/>
          <w:szCs w:val="22"/>
        </w:rPr>
        <w:t xml:space="preserve"> </w:t>
      </w:r>
      <w:r w:rsidRPr="00B936C0">
        <w:rPr>
          <w:rFonts w:eastAsia="Calibri"/>
          <w:color w:val="000000"/>
          <w:szCs w:val="22"/>
        </w:rPr>
        <w:t>deguonies kiekį. Dažniausias simptomas yra krūtinės skausmas ir nemalonus pojūtis joje.</w:t>
      </w:r>
    </w:p>
    <w:p w14:paraId="57FD4819" w14:textId="77777777" w:rsidR="006064D4" w:rsidRPr="00C50242" w:rsidRDefault="006064D4" w:rsidP="006064D4">
      <w:pPr>
        <w:widowControl w:val="0"/>
        <w:autoSpaceDE w:val="0"/>
        <w:autoSpaceDN w:val="0"/>
        <w:adjustRightInd w:val="0"/>
        <w:rPr>
          <w:rFonts w:eastAsia="Calibri"/>
          <w:color w:val="000000"/>
          <w:szCs w:val="22"/>
        </w:rPr>
      </w:pPr>
    </w:p>
    <w:p w14:paraId="2AC3D5E7"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Lėtinis širdies nepakankamumas</w:t>
      </w:r>
    </w:p>
    <w:p w14:paraId="35F1CB32" w14:textId="77777777" w:rsidR="006064D4" w:rsidRPr="00C50242" w:rsidRDefault="006064D4" w:rsidP="006064D4">
      <w:pPr>
        <w:widowControl w:val="0"/>
        <w:numPr>
          <w:ilvl w:val="12"/>
          <w:numId w:val="0"/>
        </w:numPr>
        <w:ind w:right="-2"/>
        <w:rPr>
          <w:rFonts w:eastAsia="Calibri"/>
          <w:color w:val="000000"/>
          <w:szCs w:val="22"/>
        </w:rPr>
      </w:pPr>
      <w:r w:rsidRPr="00C50242">
        <w:rPr>
          <w:rFonts w:eastAsia="Calibri"/>
          <w:color w:val="000000"/>
          <w:szCs w:val="22"/>
        </w:rPr>
        <w:t>Lėtinis širdies nepakankamumas yra širdies liga, kuri atsiranda tada, kai širdis nebegali išstumti pakankamai kraujo į visą likusį kūną. Dažniausi širdies nepakankamumo simptomai yra dusulys, nuovargis, pavargimas ir kulkšnių tinimas.</w:t>
      </w:r>
    </w:p>
    <w:p w14:paraId="180D138F" w14:textId="77777777" w:rsidR="006064D4" w:rsidRPr="00C50242" w:rsidRDefault="006064D4" w:rsidP="006064D4">
      <w:pPr>
        <w:widowControl w:val="0"/>
        <w:numPr>
          <w:ilvl w:val="12"/>
          <w:numId w:val="0"/>
        </w:numPr>
        <w:ind w:right="-2"/>
        <w:rPr>
          <w:rFonts w:eastAsia="Calibri"/>
          <w:color w:val="000000"/>
          <w:szCs w:val="22"/>
        </w:rPr>
      </w:pPr>
    </w:p>
    <w:p w14:paraId="48B418FC" w14:textId="77777777" w:rsidR="006064D4" w:rsidRPr="00C50242" w:rsidRDefault="006064D4" w:rsidP="006064D4">
      <w:pPr>
        <w:widowControl w:val="0"/>
        <w:autoSpaceDE w:val="0"/>
        <w:autoSpaceDN w:val="0"/>
        <w:adjustRightInd w:val="0"/>
        <w:rPr>
          <w:rFonts w:eastAsia="Calibri"/>
          <w:bCs/>
          <w:color w:val="000000"/>
          <w:szCs w:val="22"/>
          <w:u w:val="single"/>
        </w:rPr>
      </w:pPr>
      <w:r w:rsidRPr="00C50242">
        <w:rPr>
          <w:rFonts w:eastAsia="Calibri"/>
          <w:bCs/>
          <w:color w:val="000000"/>
          <w:szCs w:val="22"/>
          <w:u w:val="single"/>
        </w:rPr>
        <w:t>Kaip APREDONAV veikia?</w:t>
      </w:r>
    </w:p>
    <w:p w14:paraId="402F52B0" w14:textId="77777777" w:rsidR="006064D4" w:rsidRPr="001408E3" w:rsidRDefault="006064D4" w:rsidP="006064D4">
      <w:pPr>
        <w:widowControl w:val="0"/>
        <w:autoSpaceDE w:val="0"/>
        <w:autoSpaceDN w:val="0"/>
        <w:adjustRightInd w:val="0"/>
        <w:rPr>
          <w:rFonts w:eastAsia="Calibri"/>
          <w:color w:val="000000"/>
          <w:szCs w:val="22"/>
        </w:rPr>
      </w:pPr>
      <w:r w:rsidRPr="001408E3">
        <w:rPr>
          <w:rFonts w:eastAsia="Calibri"/>
          <w:color w:val="000000"/>
          <w:szCs w:val="22"/>
        </w:rPr>
        <w:t>Specifinis ivabradino širdies susitraukimų dažnį mažinantis poveikis padeda:</w:t>
      </w:r>
    </w:p>
    <w:p w14:paraId="72840D4A" w14:textId="77777777" w:rsidR="006064D4" w:rsidRDefault="006064D4" w:rsidP="006064D4">
      <w:pPr>
        <w:pStyle w:val="Sraopastraipa"/>
        <w:widowControl w:val="0"/>
        <w:numPr>
          <w:ilvl w:val="0"/>
          <w:numId w:val="1"/>
        </w:numPr>
        <w:autoSpaceDE w:val="0"/>
        <w:autoSpaceDN w:val="0"/>
        <w:adjustRightInd w:val="0"/>
        <w:rPr>
          <w:rFonts w:eastAsia="Calibri"/>
          <w:color w:val="000000"/>
          <w:szCs w:val="22"/>
        </w:rPr>
      </w:pPr>
      <w:r w:rsidRPr="002C13E4">
        <w:rPr>
          <w:rFonts w:eastAsia="Calibri"/>
          <w:color w:val="000000"/>
          <w:szCs w:val="22"/>
        </w:rPr>
        <w:t>reguliuoti ir retinti krūtinės anginos priepuolius, sumažindamas širdies poreikį deguoniui;</w:t>
      </w:r>
    </w:p>
    <w:p w14:paraId="4EFECA8A" w14:textId="77777777" w:rsidR="006064D4" w:rsidRPr="002C13E4" w:rsidRDefault="006064D4" w:rsidP="006064D4">
      <w:pPr>
        <w:pStyle w:val="Sraopastraipa"/>
        <w:widowControl w:val="0"/>
        <w:numPr>
          <w:ilvl w:val="0"/>
          <w:numId w:val="1"/>
        </w:numPr>
        <w:autoSpaceDE w:val="0"/>
        <w:autoSpaceDN w:val="0"/>
        <w:adjustRightInd w:val="0"/>
        <w:rPr>
          <w:rFonts w:eastAsia="Calibri"/>
          <w:color w:val="000000"/>
          <w:szCs w:val="22"/>
        </w:rPr>
      </w:pPr>
      <w:r w:rsidRPr="002C13E4">
        <w:rPr>
          <w:rFonts w:eastAsia="Calibri"/>
          <w:color w:val="000000"/>
          <w:szCs w:val="22"/>
        </w:rPr>
        <w:t>pagerinti pacientų, kuriems yra lėtinis širdies nepakankamumas, širdies veiklą ir gyvybines</w:t>
      </w:r>
    </w:p>
    <w:p w14:paraId="1FACF750" w14:textId="77777777" w:rsidR="006064D4" w:rsidRPr="00C50242" w:rsidRDefault="006064D4" w:rsidP="006064D4">
      <w:pPr>
        <w:tabs>
          <w:tab w:val="clear" w:pos="567"/>
        </w:tabs>
        <w:spacing w:line="240" w:lineRule="auto"/>
        <w:ind w:left="426" w:right="-2" w:firstLine="142"/>
        <w:rPr>
          <w:noProof/>
          <w:szCs w:val="22"/>
        </w:rPr>
      </w:pPr>
      <w:r w:rsidRPr="001408E3">
        <w:rPr>
          <w:rFonts w:eastAsia="Calibri"/>
          <w:color w:val="000000"/>
          <w:szCs w:val="22"/>
        </w:rPr>
        <w:t>prognozes.</w:t>
      </w:r>
    </w:p>
    <w:p w14:paraId="4998701C" w14:textId="77777777" w:rsidR="006064D4" w:rsidRPr="00C50242" w:rsidRDefault="006064D4" w:rsidP="006064D4">
      <w:pPr>
        <w:tabs>
          <w:tab w:val="clear" w:pos="567"/>
        </w:tabs>
        <w:spacing w:line="240" w:lineRule="auto"/>
        <w:ind w:right="-2"/>
        <w:rPr>
          <w:noProof/>
          <w:szCs w:val="22"/>
        </w:rPr>
      </w:pPr>
    </w:p>
    <w:p w14:paraId="7811B6EA"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Kas žinotina prieš vartojant APREDONAV</w:t>
      </w:r>
      <w:r w:rsidRPr="00C50242">
        <w:rPr>
          <w:szCs w:val="22"/>
        </w:rPr>
        <w:t xml:space="preserve"> </w:t>
      </w:r>
    </w:p>
    <w:p w14:paraId="5AA3198E" w14:textId="77777777" w:rsidR="006064D4" w:rsidRPr="00C50242" w:rsidRDefault="006064D4" w:rsidP="006064D4">
      <w:pPr>
        <w:keepNext/>
        <w:numPr>
          <w:ilvl w:val="12"/>
          <w:numId w:val="0"/>
        </w:numPr>
        <w:tabs>
          <w:tab w:val="clear" w:pos="567"/>
        </w:tabs>
        <w:spacing w:line="240" w:lineRule="auto"/>
        <w:outlineLvl w:val="0"/>
        <w:rPr>
          <w:i/>
          <w:noProof/>
          <w:szCs w:val="22"/>
        </w:rPr>
      </w:pPr>
    </w:p>
    <w:p w14:paraId="3E1841D1" w14:textId="77777777" w:rsidR="006064D4" w:rsidRPr="00C50242" w:rsidRDefault="006064D4" w:rsidP="006064D4">
      <w:pPr>
        <w:keepNext/>
        <w:numPr>
          <w:ilvl w:val="12"/>
          <w:numId w:val="0"/>
        </w:numPr>
        <w:tabs>
          <w:tab w:val="clear" w:pos="567"/>
        </w:tabs>
        <w:spacing w:line="240" w:lineRule="auto"/>
        <w:outlineLvl w:val="0"/>
        <w:rPr>
          <w:noProof/>
          <w:szCs w:val="22"/>
        </w:rPr>
      </w:pPr>
      <w:r w:rsidRPr="00C50242">
        <w:rPr>
          <w:b/>
          <w:noProof/>
          <w:szCs w:val="22"/>
        </w:rPr>
        <w:t xml:space="preserve">APREDONAV vartoti </w:t>
      </w:r>
      <w:r>
        <w:rPr>
          <w:b/>
          <w:noProof/>
          <w:szCs w:val="22"/>
        </w:rPr>
        <w:t>draudžiama:</w:t>
      </w:r>
    </w:p>
    <w:p w14:paraId="43A1B19D" w14:textId="77777777" w:rsidR="006064D4" w:rsidRPr="00C50242" w:rsidRDefault="006064D4" w:rsidP="006064D4">
      <w:pPr>
        <w:pStyle w:val="Sraopastraipa"/>
        <w:numPr>
          <w:ilvl w:val="0"/>
          <w:numId w:val="1"/>
        </w:numPr>
        <w:tabs>
          <w:tab w:val="clear" w:pos="567"/>
        </w:tabs>
        <w:spacing w:line="240" w:lineRule="auto"/>
        <w:ind w:left="567" w:hanging="567"/>
        <w:rPr>
          <w:noProof/>
          <w:szCs w:val="22"/>
        </w:rPr>
      </w:pPr>
      <w:r w:rsidRPr="00C50242">
        <w:rPr>
          <w:szCs w:val="22"/>
        </w:rPr>
        <w:t>jeigu yra alergija ivabradinui arba bet kuriai pagalbinei šio vaisto medžiagai (jos išvardytos 6 skyriuje).</w:t>
      </w:r>
    </w:p>
    <w:p w14:paraId="2D27A0D7" w14:textId="77777777" w:rsidR="006064D4" w:rsidRPr="00C50242" w:rsidRDefault="006064D4" w:rsidP="006064D4">
      <w:pPr>
        <w:widowControl w:val="0"/>
        <w:numPr>
          <w:ilvl w:val="0"/>
          <w:numId w:val="1"/>
        </w:numPr>
        <w:tabs>
          <w:tab w:val="clear" w:pos="567"/>
        </w:tabs>
        <w:spacing w:line="240" w:lineRule="auto"/>
        <w:ind w:left="567" w:hanging="567"/>
        <w:rPr>
          <w:snapToGrid w:val="0"/>
          <w:szCs w:val="22"/>
        </w:rPr>
      </w:pPr>
      <w:r w:rsidRPr="00C50242">
        <w:rPr>
          <w:snapToGrid w:val="0"/>
          <w:szCs w:val="22"/>
        </w:rPr>
        <w:t>jeigu prieš pradedant gydyti širdies ritmas ramybės metu yra per lėtas (širdis susitraukinėja rečiau negu 70 kartų per minutę);</w:t>
      </w:r>
    </w:p>
    <w:p w14:paraId="6452128C" w14:textId="77777777" w:rsidR="006064D4" w:rsidRPr="00C50242" w:rsidRDefault="006064D4" w:rsidP="006064D4">
      <w:pPr>
        <w:widowControl w:val="0"/>
        <w:numPr>
          <w:ilvl w:val="0"/>
          <w:numId w:val="1"/>
        </w:numPr>
        <w:tabs>
          <w:tab w:val="clear" w:pos="567"/>
        </w:tabs>
        <w:spacing w:line="240" w:lineRule="auto"/>
        <w:ind w:left="567" w:hanging="567"/>
        <w:rPr>
          <w:noProof/>
          <w:szCs w:val="22"/>
        </w:rPr>
      </w:pPr>
      <w:r w:rsidRPr="00C50242">
        <w:rPr>
          <w:noProof/>
          <w:szCs w:val="22"/>
        </w:rPr>
        <w:t>jeigu ištiko kardiogeninis šokas (ligoninėje gydomas širdies sutrikimas);</w:t>
      </w:r>
    </w:p>
    <w:p w14:paraId="3B9E78C6" w14:textId="77777777" w:rsidR="006064D4" w:rsidRPr="001408E3" w:rsidRDefault="006064D4" w:rsidP="006064D4">
      <w:pPr>
        <w:widowControl w:val="0"/>
        <w:numPr>
          <w:ilvl w:val="0"/>
          <w:numId w:val="1"/>
        </w:numPr>
        <w:tabs>
          <w:tab w:val="clear" w:pos="567"/>
        </w:tabs>
        <w:spacing w:line="240" w:lineRule="auto"/>
        <w:ind w:left="567" w:hanging="567"/>
        <w:rPr>
          <w:noProof/>
          <w:szCs w:val="22"/>
        </w:rPr>
      </w:pPr>
      <w:r w:rsidRPr="00C50242">
        <w:rPr>
          <w:noProof/>
          <w:szCs w:val="22"/>
        </w:rPr>
        <w:t>jeigu sutrikęs širdies ritmas</w:t>
      </w:r>
      <w:r>
        <w:rPr>
          <w:noProof/>
          <w:szCs w:val="22"/>
        </w:rPr>
        <w:t xml:space="preserve"> </w:t>
      </w:r>
      <w:r w:rsidRPr="00B936C0">
        <w:rPr>
          <w:noProof/>
          <w:szCs w:val="22"/>
        </w:rPr>
        <w:t>(sinusinio mazgo silpnumo sindromas, sinoatrialinė blokada, III</w:t>
      </w:r>
      <w:r>
        <w:rPr>
          <w:noProof/>
          <w:szCs w:val="22"/>
        </w:rPr>
        <w:t xml:space="preserve"> </w:t>
      </w:r>
      <w:r w:rsidRPr="001408E3">
        <w:rPr>
          <w:noProof/>
          <w:szCs w:val="22"/>
        </w:rPr>
        <w:t>laipsnio atrioventrikulinė blokada);</w:t>
      </w:r>
    </w:p>
    <w:p w14:paraId="498C1DB2" w14:textId="77777777" w:rsidR="006064D4" w:rsidRPr="00C50242" w:rsidRDefault="006064D4" w:rsidP="006064D4">
      <w:pPr>
        <w:widowControl w:val="0"/>
        <w:numPr>
          <w:ilvl w:val="0"/>
          <w:numId w:val="1"/>
        </w:numPr>
        <w:tabs>
          <w:tab w:val="clear" w:pos="567"/>
        </w:tabs>
        <w:spacing w:line="240" w:lineRule="auto"/>
        <w:ind w:left="567" w:hanging="567"/>
        <w:rPr>
          <w:rFonts w:eastAsia="Calibri"/>
          <w:snapToGrid w:val="0"/>
          <w:szCs w:val="22"/>
        </w:rPr>
      </w:pPr>
      <w:r w:rsidRPr="00C50242">
        <w:rPr>
          <w:rFonts w:eastAsia="Calibri"/>
          <w:snapToGrid w:val="0"/>
          <w:szCs w:val="22"/>
        </w:rPr>
        <w:t>jeigu ištiko miokardo infarktas;</w:t>
      </w:r>
    </w:p>
    <w:p w14:paraId="1F5C005F"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kraujospūdis labai mažas;</w:t>
      </w:r>
    </w:p>
    <w:p w14:paraId="2786F3A9"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sergama nestabiliąja krūtinės angina (sunkia liga, kurios metu labai dažnai kartojasi krūtinės skausmo priepuoliai ne tik fizinio krūvio, bet  ir kitu metu);</w:t>
      </w:r>
    </w:p>
    <w:p w14:paraId="7F3E683E"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yra širdies nepakankamumas, kuris neseniai pasunkėjo;</w:t>
      </w:r>
    </w:p>
    <w:p w14:paraId="1832082A"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Jūsų širdies plakimą išskirtinai palaiko širdies stimuliatorius;</w:t>
      </w:r>
    </w:p>
    <w:p w14:paraId="526FEDA0"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yra sunkus kepenų funkcijos sutrikimas;</w:t>
      </w:r>
    </w:p>
    <w:p w14:paraId="2AFC0013"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vartojama vaistinių preparatų nuo grybelinių ligų (pvz., ketokonazolo, itrakonazolo), makrolidinių antibiotikų (pvz., jo</w:t>
      </w:r>
      <w:r>
        <w:rPr>
          <w:rFonts w:eastAsia="Calibri"/>
          <w:color w:val="000000"/>
          <w:szCs w:val="22"/>
        </w:rPr>
        <w:t>z</w:t>
      </w:r>
      <w:r w:rsidRPr="00C50242">
        <w:rPr>
          <w:rFonts w:eastAsia="Calibri"/>
          <w:color w:val="000000"/>
          <w:szCs w:val="22"/>
        </w:rPr>
        <w:t>amicino, klaritromicino, telitromicino ar geriamųjų eritromicino preparatų), vaistų nuo žmogaus imunodeficito viruso (ŽIV) ligos (pvz., nelfinaviro, ritonaviro) arba nefazodono, t. y. vaisto nuo depresijos, arba diltiazemo, verapamilio (vaistai vartojami nuo didelio kraujospūdžio ligos arba krūtinės anginos);</w:t>
      </w:r>
    </w:p>
    <w:p w14:paraId="209B906D"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Jūs esate moteris, galinti susilaukti vaikų ir nenaudojanti veiksmingos kontracepcijos;</w:t>
      </w:r>
    </w:p>
    <w:p w14:paraId="0B006FEE" w14:textId="77777777" w:rsidR="006064D4" w:rsidRPr="00C50242" w:rsidRDefault="006064D4" w:rsidP="006064D4">
      <w:pPr>
        <w:widowControl w:val="0"/>
        <w:numPr>
          <w:ilvl w:val="0"/>
          <w:numId w:val="1"/>
        </w:numPr>
        <w:tabs>
          <w:tab w:val="clear" w:pos="567"/>
        </w:tabs>
        <w:spacing w:line="240" w:lineRule="auto"/>
        <w:ind w:left="567" w:hanging="567"/>
        <w:rPr>
          <w:rFonts w:eastAsia="Calibri"/>
          <w:color w:val="000000"/>
          <w:szCs w:val="22"/>
        </w:rPr>
      </w:pPr>
      <w:r w:rsidRPr="00C50242">
        <w:rPr>
          <w:rFonts w:eastAsia="Calibri"/>
          <w:color w:val="000000"/>
          <w:szCs w:val="22"/>
        </w:rPr>
        <w:t>jeigu esate nėščia arba ketinanti pastoti moteris;</w:t>
      </w:r>
    </w:p>
    <w:p w14:paraId="2AD2B822" w14:textId="77777777" w:rsidR="006064D4" w:rsidRPr="00C50242" w:rsidRDefault="006064D4" w:rsidP="006064D4">
      <w:pPr>
        <w:widowControl w:val="0"/>
        <w:numPr>
          <w:ilvl w:val="0"/>
          <w:numId w:val="1"/>
        </w:numPr>
        <w:tabs>
          <w:tab w:val="clear" w:pos="567"/>
        </w:tabs>
        <w:spacing w:line="240" w:lineRule="auto"/>
        <w:ind w:left="567" w:hanging="567"/>
        <w:rPr>
          <w:noProof/>
          <w:szCs w:val="22"/>
          <w:lang w:val="en-GB"/>
        </w:rPr>
      </w:pPr>
      <w:r w:rsidRPr="00C50242">
        <w:rPr>
          <w:rFonts w:eastAsia="Calibri"/>
          <w:color w:val="000000"/>
          <w:szCs w:val="22"/>
        </w:rPr>
        <w:t>jeigu žindomas kūdikis.</w:t>
      </w:r>
    </w:p>
    <w:p w14:paraId="70EEAC71" w14:textId="77777777" w:rsidR="006064D4" w:rsidRPr="00C50242" w:rsidRDefault="006064D4" w:rsidP="006064D4">
      <w:pPr>
        <w:numPr>
          <w:ilvl w:val="12"/>
          <w:numId w:val="0"/>
        </w:numPr>
        <w:tabs>
          <w:tab w:val="clear" w:pos="567"/>
        </w:tabs>
        <w:spacing w:line="240" w:lineRule="auto"/>
        <w:rPr>
          <w:noProof/>
          <w:szCs w:val="22"/>
        </w:rPr>
      </w:pPr>
    </w:p>
    <w:p w14:paraId="0F5A5ED1" w14:textId="77777777" w:rsidR="006064D4" w:rsidRPr="00C50242" w:rsidRDefault="006064D4" w:rsidP="006064D4">
      <w:pPr>
        <w:numPr>
          <w:ilvl w:val="12"/>
          <w:numId w:val="0"/>
        </w:numPr>
        <w:tabs>
          <w:tab w:val="clear" w:pos="567"/>
        </w:tabs>
        <w:spacing w:line="240" w:lineRule="auto"/>
        <w:outlineLvl w:val="0"/>
        <w:rPr>
          <w:b/>
          <w:noProof/>
          <w:szCs w:val="22"/>
        </w:rPr>
      </w:pPr>
      <w:r w:rsidRPr="00C50242">
        <w:rPr>
          <w:b/>
          <w:noProof/>
          <w:szCs w:val="22"/>
        </w:rPr>
        <w:t xml:space="preserve">Įspėjimai ir atsargumo priemonės </w:t>
      </w:r>
    </w:p>
    <w:p w14:paraId="18F443D5" w14:textId="77777777" w:rsidR="006064D4" w:rsidRPr="00C50242" w:rsidRDefault="006064D4" w:rsidP="006064D4">
      <w:pPr>
        <w:numPr>
          <w:ilvl w:val="12"/>
          <w:numId w:val="0"/>
        </w:numPr>
        <w:tabs>
          <w:tab w:val="clear" w:pos="567"/>
        </w:tabs>
        <w:spacing w:line="240" w:lineRule="auto"/>
        <w:rPr>
          <w:szCs w:val="22"/>
        </w:rPr>
      </w:pPr>
      <w:r w:rsidRPr="00C50242">
        <w:rPr>
          <w:szCs w:val="22"/>
        </w:rPr>
        <w:t>Pasitarkite su gydytoju arba vaistininku, prieš pradėdami vartoti APREDONAV.</w:t>
      </w:r>
    </w:p>
    <w:p w14:paraId="6DDAF5ED"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širdies ritmo sutrikimai (tokie kaip nereguliarus širdies plakimas, dažnas juntamas širdies plakimas, krūtinės skausmo sustiprėjimas) arba ilgalaikis prieširdžių virpėjimas (nereguliarus širdies plakimas), arba elektrokardiogramos (EKG) pokytis, vadinamasis ilgojo Q-T sindromas;</w:t>
      </w:r>
    </w:p>
    <w:p w14:paraId="0419841B"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nuovargis, svaigulys ar dusulys (tokie simptomai gali būti per didelio širdies ritmo sulėtėjimo požymis);</w:t>
      </w:r>
    </w:p>
    <w:p w14:paraId="61EDAEC9"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Jums pasireiškia prieširdžių virpėjimo simptomai (pulso dažnis ramybės būsenoje be jokių akivaizdžių priežasčių neįprastai didelis (daugiau kaip 110 tvinksnių per minutę) arba nereguliarus, dėl ko jį sunku išmatuoti);</w:t>
      </w:r>
    </w:p>
    <w:p w14:paraId="765750F3"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neseniai ištiko smegenų insultas (smegenų apopleksija);</w:t>
      </w:r>
    </w:p>
    <w:p w14:paraId="0EC964C1"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lengva arba vidutinio sunkumo hipotenzija (mažas kraujospūdis);</w:t>
      </w:r>
    </w:p>
    <w:p w14:paraId="5F2AF7EF"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nekontroliuojamas kraujo spaudimas, ypač pakeitus antihipertenzinį gydymą;</w:t>
      </w:r>
    </w:p>
    <w:p w14:paraId="0E767208"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 xml:space="preserve">jeigu yra sunkus širdies nepakankamumas arba širdies nepakankamumas su pokyčiu elektrokardiogramoje, vadinamas </w:t>
      </w:r>
      <w:r w:rsidRPr="00C50242">
        <w:rPr>
          <w:i/>
          <w:noProof/>
          <w:szCs w:val="22"/>
        </w:rPr>
        <w:t>Hiso</w:t>
      </w:r>
      <w:r w:rsidRPr="00C50242">
        <w:rPr>
          <w:noProof/>
          <w:szCs w:val="22"/>
        </w:rPr>
        <w:t xml:space="preserve"> pluošto kojytės blokada;</w:t>
      </w:r>
    </w:p>
    <w:p w14:paraId="71014717"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sergama lėtine akių tinklainės liga;</w:t>
      </w:r>
    </w:p>
    <w:p w14:paraId="5911214F" w14:textId="77777777" w:rsidR="006064D4" w:rsidRPr="00C50242" w:rsidRDefault="006064D4" w:rsidP="006064D4">
      <w:pPr>
        <w:widowControl w:val="0"/>
        <w:numPr>
          <w:ilvl w:val="0"/>
          <w:numId w:val="19"/>
        </w:numPr>
        <w:tabs>
          <w:tab w:val="clear" w:pos="567"/>
        </w:tabs>
        <w:spacing w:line="259" w:lineRule="auto"/>
        <w:ind w:left="567" w:hanging="567"/>
        <w:rPr>
          <w:noProof/>
          <w:szCs w:val="22"/>
        </w:rPr>
      </w:pPr>
      <w:r w:rsidRPr="00C50242">
        <w:rPr>
          <w:noProof/>
          <w:szCs w:val="22"/>
        </w:rPr>
        <w:t>jeigu yra vidutinio sunkumo kepenų funkcijos sutrikimas.</w:t>
      </w:r>
    </w:p>
    <w:p w14:paraId="0137B988" w14:textId="77777777" w:rsidR="006064D4" w:rsidRPr="00C50242" w:rsidRDefault="006064D4" w:rsidP="006064D4">
      <w:pPr>
        <w:widowControl w:val="0"/>
        <w:numPr>
          <w:ilvl w:val="0"/>
          <w:numId w:val="19"/>
        </w:numPr>
        <w:tabs>
          <w:tab w:val="clear" w:pos="567"/>
        </w:tabs>
        <w:spacing w:line="259" w:lineRule="auto"/>
        <w:ind w:left="567" w:hanging="567"/>
        <w:rPr>
          <w:noProof/>
          <w:szCs w:val="22"/>
          <w:lang w:val="en-GB"/>
        </w:rPr>
      </w:pPr>
      <w:r w:rsidRPr="00C50242">
        <w:rPr>
          <w:noProof/>
          <w:szCs w:val="22"/>
        </w:rPr>
        <w:t>jeigu yra sunkus inkstų funkcijos sutrikimas.</w:t>
      </w:r>
    </w:p>
    <w:p w14:paraId="51D5441D" w14:textId="77777777" w:rsidR="006064D4" w:rsidRPr="00C50242" w:rsidRDefault="006064D4" w:rsidP="006064D4">
      <w:pPr>
        <w:widowControl w:val="0"/>
        <w:numPr>
          <w:ilvl w:val="12"/>
          <w:numId w:val="0"/>
        </w:numPr>
        <w:ind w:right="-2"/>
        <w:rPr>
          <w:snapToGrid w:val="0"/>
          <w:szCs w:val="22"/>
        </w:rPr>
      </w:pPr>
      <w:r w:rsidRPr="00C50242">
        <w:rPr>
          <w:snapToGrid w:val="0"/>
          <w:szCs w:val="22"/>
        </w:rPr>
        <w:t xml:space="preserve">Jeigu kuri nors iš minėtų būklių yra, prieš gydymą </w:t>
      </w:r>
      <w:r w:rsidRPr="00C50242">
        <w:rPr>
          <w:szCs w:val="22"/>
        </w:rPr>
        <w:t>APREDONAV</w:t>
      </w:r>
      <w:r w:rsidRPr="00C50242">
        <w:rPr>
          <w:snapToGrid w:val="0"/>
          <w:szCs w:val="22"/>
        </w:rPr>
        <w:t xml:space="preserve"> arba jo metu reikia iš karto pasikalbėti su gydytoju.</w:t>
      </w:r>
    </w:p>
    <w:p w14:paraId="7DA2DEBB" w14:textId="77777777" w:rsidR="006064D4" w:rsidRPr="00C50242" w:rsidRDefault="006064D4" w:rsidP="006064D4">
      <w:pPr>
        <w:numPr>
          <w:ilvl w:val="12"/>
          <w:numId w:val="0"/>
        </w:numPr>
        <w:tabs>
          <w:tab w:val="clear" w:pos="567"/>
        </w:tabs>
        <w:spacing w:line="240" w:lineRule="auto"/>
        <w:ind w:right="-2"/>
        <w:rPr>
          <w:noProof/>
          <w:szCs w:val="22"/>
        </w:rPr>
      </w:pPr>
    </w:p>
    <w:p w14:paraId="6C479B33" w14:textId="77777777" w:rsidR="006064D4" w:rsidRPr="00C50242" w:rsidRDefault="006064D4" w:rsidP="006064D4">
      <w:pPr>
        <w:keepNext/>
        <w:numPr>
          <w:ilvl w:val="12"/>
          <w:numId w:val="0"/>
        </w:numPr>
        <w:tabs>
          <w:tab w:val="clear" w:pos="567"/>
        </w:tabs>
        <w:spacing w:line="240" w:lineRule="auto"/>
        <w:rPr>
          <w:b/>
          <w:bCs/>
          <w:noProof/>
          <w:szCs w:val="22"/>
        </w:rPr>
      </w:pPr>
      <w:r w:rsidRPr="00C50242">
        <w:rPr>
          <w:b/>
          <w:noProof/>
          <w:szCs w:val="22"/>
        </w:rPr>
        <w:t>Vaikams</w:t>
      </w:r>
    </w:p>
    <w:p w14:paraId="1219E9B1" w14:textId="77777777" w:rsidR="006064D4" w:rsidRPr="00C50242" w:rsidRDefault="006064D4" w:rsidP="006064D4">
      <w:pPr>
        <w:widowControl w:val="0"/>
        <w:numPr>
          <w:ilvl w:val="12"/>
          <w:numId w:val="0"/>
        </w:numPr>
        <w:ind w:right="-2"/>
        <w:rPr>
          <w:snapToGrid w:val="0"/>
          <w:szCs w:val="22"/>
        </w:rPr>
      </w:pPr>
      <w:r w:rsidRPr="00011545">
        <w:rPr>
          <w:szCs w:val="22"/>
        </w:rPr>
        <w:t>Ne</w:t>
      </w:r>
      <w:r>
        <w:rPr>
          <w:szCs w:val="22"/>
        </w:rPr>
        <w:t xml:space="preserve">duokite šio vaisto </w:t>
      </w:r>
      <w:r w:rsidRPr="00011545">
        <w:rPr>
          <w:szCs w:val="22"/>
        </w:rPr>
        <w:t>vaikams ir jaunesniems nei 18 metų paaugliams. Turimų duomenų šioje amžiaus</w:t>
      </w:r>
      <w:r>
        <w:rPr>
          <w:szCs w:val="22"/>
        </w:rPr>
        <w:t xml:space="preserve"> </w:t>
      </w:r>
      <w:r w:rsidRPr="00011545">
        <w:rPr>
          <w:szCs w:val="22"/>
        </w:rPr>
        <w:t>grupėje nepakanka.</w:t>
      </w:r>
    </w:p>
    <w:p w14:paraId="0726F004" w14:textId="77777777" w:rsidR="006064D4" w:rsidRPr="00C50242" w:rsidRDefault="006064D4" w:rsidP="006064D4">
      <w:pPr>
        <w:keepNext/>
        <w:numPr>
          <w:ilvl w:val="12"/>
          <w:numId w:val="0"/>
        </w:numPr>
        <w:tabs>
          <w:tab w:val="clear" w:pos="567"/>
        </w:tabs>
        <w:spacing w:line="240" w:lineRule="auto"/>
        <w:rPr>
          <w:bCs/>
          <w:noProof/>
          <w:szCs w:val="22"/>
        </w:rPr>
      </w:pPr>
    </w:p>
    <w:p w14:paraId="7BD26C37" w14:textId="77777777" w:rsidR="006064D4" w:rsidRPr="00C50242" w:rsidRDefault="006064D4" w:rsidP="006064D4">
      <w:pPr>
        <w:keepNext/>
        <w:numPr>
          <w:ilvl w:val="12"/>
          <w:numId w:val="0"/>
        </w:numPr>
        <w:tabs>
          <w:tab w:val="clear" w:pos="567"/>
        </w:tabs>
        <w:spacing w:line="240" w:lineRule="auto"/>
        <w:ind w:right="-2"/>
        <w:rPr>
          <w:szCs w:val="22"/>
        </w:rPr>
      </w:pPr>
      <w:r w:rsidRPr="00C50242">
        <w:rPr>
          <w:b/>
          <w:szCs w:val="22"/>
        </w:rPr>
        <w:t xml:space="preserve">Kiti vaistai ir </w:t>
      </w:r>
      <w:r w:rsidRPr="00C50242">
        <w:rPr>
          <w:b/>
          <w:noProof/>
          <w:szCs w:val="22"/>
        </w:rPr>
        <w:t>APREDONAV</w:t>
      </w:r>
    </w:p>
    <w:p w14:paraId="528E84F9"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Jeigu vartojate ar neseniai vartojote kitų vaistų arba dėl to nesate tikri, apie tai pasakykite gydytojui arba vaistininkui.</w:t>
      </w:r>
    </w:p>
    <w:p w14:paraId="40901C33" w14:textId="77777777" w:rsidR="006064D4" w:rsidRPr="00C50242" w:rsidRDefault="006064D4" w:rsidP="006064D4">
      <w:pPr>
        <w:numPr>
          <w:ilvl w:val="12"/>
          <w:numId w:val="0"/>
        </w:numPr>
        <w:tabs>
          <w:tab w:val="clear" w:pos="567"/>
        </w:tabs>
        <w:spacing w:line="240" w:lineRule="auto"/>
        <w:ind w:right="-2"/>
        <w:rPr>
          <w:szCs w:val="22"/>
        </w:rPr>
      </w:pPr>
    </w:p>
    <w:p w14:paraId="73969EE6" w14:textId="77777777" w:rsidR="006064D4" w:rsidRPr="00C50242" w:rsidRDefault="006064D4" w:rsidP="006064D4">
      <w:pPr>
        <w:widowControl w:val="0"/>
        <w:numPr>
          <w:ilvl w:val="12"/>
          <w:numId w:val="0"/>
        </w:numPr>
        <w:spacing w:line="240" w:lineRule="auto"/>
        <w:rPr>
          <w:snapToGrid w:val="0"/>
          <w:szCs w:val="22"/>
        </w:rPr>
      </w:pPr>
      <w:r w:rsidRPr="00C50242">
        <w:rPr>
          <w:snapToGrid w:val="0"/>
          <w:szCs w:val="22"/>
        </w:rPr>
        <w:t xml:space="preserve">Jeigu vartojate toliau išvardytų vaistų, būtinai informuokite gydytoją, kadangi gali reikėti keisti </w:t>
      </w:r>
      <w:r w:rsidRPr="00C50242">
        <w:rPr>
          <w:szCs w:val="22"/>
        </w:rPr>
        <w:t>APREDONAV</w:t>
      </w:r>
      <w:r w:rsidRPr="00C50242">
        <w:rPr>
          <w:snapToGrid w:val="0"/>
          <w:szCs w:val="22"/>
        </w:rPr>
        <w:t xml:space="preserve"> dozę arba gydymo metu Jus prižiūrėti.</w:t>
      </w:r>
    </w:p>
    <w:p w14:paraId="745ADD9B"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Flukonazolo (priešgrybelinio vaisto).</w:t>
      </w:r>
    </w:p>
    <w:p w14:paraId="5CF46D7B"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Rifampicino (antibiotiko).</w:t>
      </w:r>
    </w:p>
    <w:p w14:paraId="2818F05C"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Barbitūratų (vaistų nuo nemigos ir epilepsijos).</w:t>
      </w:r>
    </w:p>
    <w:p w14:paraId="5FC9C9BE"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Fenitoino (vaistas nuo epilepsijos).</w:t>
      </w:r>
    </w:p>
    <w:p w14:paraId="5B4D736F"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Paprastųjų jonažolių preparatų (</w:t>
      </w:r>
      <w:r w:rsidRPr="00C50242">
        <w:rPr>
          <w:i/>
          <w:noProof/>
          <w:szCs w:val="22"/>
        </w:rPr>
        <w:t>Hypericum perforatum,</w:t>
      </w:r>
      <w:r w:rsidRPr="00C50242">
        <w:rPr>
          <w:noProof/>
          <w:szCs w:val="22"/>
        </w:rPr>
        <w:t xml:space="preserve"> vaistažolių preparatų nuo depresijos).</w:t>
      </w:r>
    </w:p>
    <w:p w14:paraId="45525B5D"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Q-T intervalą ilginančių vaistų, vartojamų širdies ritmo sutrikimui bei kitokioms ligoms gydyti:</w:t>
      </w:r>
    </w:p>
    <w:p w14:paraId="0387EA29" w14:textId="77777777" w:rsidR="006064D4" w:rsidRPr="00C50242" w:rsidRDefault="006064D4" w:rsidP="006064D4">
      <w:pPr>
        <w:widowControl w:val="0"/>
        <w:numPr>
          <w:ilvl w:val="0"/>
          <w:numId w:val="20"/>
        </w:numPr>
        <w:tabs>
          <w:tab w:val="clear" w:pos="567"/>
          <w:tab w:val="left" w:pos="1134"/>
        </w:tabs>
        <w:spacing w:line="240" w:lineRule="auto"/>
        <w:ind w:left="1134" w:hanging="567"/>
        <w:rPr>
          <w:noProof/>
          <w:snapToGrid w:val="0"/>
          <w:szCs w:val="22"/>
        </w:rPr>
      </w:pPr>
      <w:r w:rsidRPr="00C50242">
        <w:rPr>
          <w:noProof/>
          <w:snapToGrid w:val="0"/>
          <w:szCs w:val="22"/>
        </w:rPr>
        <w:t>chinidino, dizopiramido, ibutilido, sotalolio, amjodarono (vaistų nuo širdies ritmo sutrikimo);</w:t>
      </w:r>
    </w:p>
    <w:p w14:paraId="102EE58A"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bepridilio (vaisto nuo krūtinės anginos);</w:t>
      </w:r>
    </w:p>
    <w:p w14:paraId="72288CE9"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kai kurių vaistų nuo nerimo, šizofrenijos ar kitokios psichozės (pvz., pimozido,</w:t>
      </w:r>
    </w:p>
    <w:p w14:paraId="18B2C62D"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ziprazidono, sertindolo);</w:t>
      </w:r>
    </w:p>
    <w:p w14:paraId="1D6965D2"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vaistų nuo maliarijos, pvz., meflokvino, halofantrino;</w:t>
      </w:r>
    </w:p>
    <w:p w14:paraId="6F73E8FA"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į veną leidžiamų eritromicino preparatų (antibiotiko);</w:t>
      </w:r>
    </w:p>
    <w:p w14:paraId="4CBDA7CB"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pentamido (vaisto nuo parazitų sukeliamų ligų);</w:t>
      </w:r>
    </w:p>
    <w:p w14:paraId="22DB0305" w14:textId="77777777" w:rsidR="006064D4" w:rsidRPr="00C50242" w:rsidRDefault="006064D4" w:rsidP="006064D4">
      <w:pPr>
        <w:widowControl w:val="0"/>
        <w:numPr>
          <w:ilvl w:val="0"/>
          <w:numId w:val="20"/>
        </w:numPr>
        <w:tabs>
          <w:tab w:val="left" w:pos="1134"/>
        </w:tabs>
        <w:spacing w:line="240" w:lineRule="auto"/>
        <w:ind w:left="567" w:firstLine="0"/>
        <w:rPr>
          <w:noProof/>
          <w:snapToGrid w:val="0"/>
          <w:szCs w:val="22"/>
        </w:rPr>
      </w:pPr>
      <w:r w:rsidRPr="00C50242">
        <w:rPr>
          <w:noProof/>
          <w:snapToGrid w:val="0"/>
          <w:szCs w:val="22"/>
        </w:rPr>
        <w:t>cisaprido (vaisto nuo gastroezofaginio refliukso ligos).</w:t>
      </w:r>
    </w:p>
    <w:p w14:paraId="470F9C5A" w14:textId="77777777" w:rsidR="006064D4" w:rsidRPr="00C50242" w:rsidRDefault="006064D4" w:rsidP="006064D4">
      <w:pPr>
        <w:widowControl w:val="0"/>
        <w:numPr>
          <w:ilvl w:val="0"/>
          <w:numId w:val="21"/>
        </w:numPr>
        <w:tabs>
          <w:tab w:val="clear" w:pos="567"/>
        </w:tabs>
        <w:spacing w:line="240" w:lineRule="auto"/>
        <w:ind w:left="567" w:hanging="567"/>
        <w:rPr>
          <w:noProof/>
          <w:szCs w:val="22"/>
        </w:rPr>
      </w:pPr>
      <w:r w:rsidRPr="00C50242">
        <w:rPr>
          <w:noProof/>
          <w:szCs w:val="22"/>
        </w:rPr>
        <w:t>Kai kurių rūšių diuretikai, kurie gali sumažinti kalio koncentraciją kraujyje, tokie kaip furozemidas, hidrochlortiazidas, indapamidas (naudojami edemai, aukštam kraujospūdžiui gydyti).</w:t>
      </w:r>
    </w:p>
    <w:p w14:paraId="3CEDF1C0" w14:textId="77777777" w:rsidR="006064D4" w:rsidRPr="00C50242" w:rsidRDefault="006064D4" w:rsidP="006064D4">
      <w:pPr>
        <w:numPr>
          <w:ilvl w:val="12"/>
          <w:numId w:val="0"/>
        </w:numPr>
        <w:tabs>
          <w:tab w:val="clear" w:pos="567"/>
        </w:tabs>
        <w:spacing w:line="240" w:lineRule="auto"/>
        <w:ind w:right="-2"/>
        <w:rPr>
          <w:noProof/>
          <w:szCs w:val="22"/>
        </w:rPr>
      </w:pPr>
    </w:p>
    <w:p w14:paraId="0F60306A" w14:textId="77777777" w:rsidR="006064D4" w:rsidRPr="00C50242" w:rsidRDefault="006064D4" w:rsidP="006064D4">
      <w:pPr>
        <w:widowControl w:val="0"/>
        <w:autoSpaceDE w:val="0"/>
        <w:autoSpaceDN w:val="0"/>
        <w:adjustRightInd w:val="0"/>
        <w:rPr>
          <w:rFonts w:eastAsia="Calibri"/>
          <w:b/>
          <w:bCs/>
          <w:color w:val="000000"/>
          <w:szCs w:val="22"/>
        </w:rPr>
      </w:pPr>
      <w:r w:rsidRPr="00C50242">
        <w:rPr>
          <w:b/>
          <w:noProof/>
          <w:szCs w:val="22"/>
        </w:rPr>
        <w:t>APREDONAV</w:t>
      </w:r>
      <w:r w:rsidRPr="00C50242">
        <w:rPr>
          <w:rFonts w:eastAsia="Calibri"/>
          <w:b/>
          <w:bCs/>
          <w:color w:val="000000"/>
          <w:szCs w:val="22"/>
        </w:rPr>
        <w:t xml:space="preserve"> vartojimas su maistu ir gėrimais</w:t>
      </w:r>
    </w:p>
    <w:p w14:paraId="782E07EE" w14:textId="77777777" w:rsidR="006064D4" w:rsidRPr="00C50242" w:rsidRDefault="006064D4" w:rsidP="006064D4">
      <w:pPr>
        <w:widowControl w:val="0"/>
        <w:autoSpaceDE w:val="0"/>
        <w:autoSpaceDN w:val="0"/>
        <w:adjustRightInd w:val="0"/>
        <w:rPr>
          <w:rFonts w:eastAsia="Calibri"/>
          <w:color w:val="000000"/>
          <w:szCs w:val="22"/>
        </w:rPr>
      </w:pPr>
      <w:r w:rsidRPr="00C50242">
        <w:rPr>
          <w:noProof/>
          <w:szCs w:val="22"/>
        </w:rPr>
        <w:t>APREDONAV</w:t>
      </w:r>
      <w:r w:rsidRPr="00C50242">
        <w:rPr>
          <w:rFonts w:eastAsia="Calibri"/>
          <w:color w:val="000000"/>
          <w:szCs w:val="22"/>
        </w:rPr>
        <w:t xml:space="preserve"> vartojimo metu reikia vengti greipfrutų sulčių gėrimo.</w:t>
      </w:r>
    </w:p>
    <w:p w14:paraId="18F322DC" w14:textId="77777777" w:rsidR="006064D4" w:rsidRPr="00C50242" w:rsidRDefault="006064D4" w:rsidP="006064D4">
      <w:pPr>
        <w:numPr>
          <w:ilvl w:val="12"/>
          <w:numId w:val="0"/>
        </w:numPr>
        <w:tabs>
          <w:tab w:val="clear" w:pos="567"/>
        </w:tabs>
        <w:spacing w:line="240" w:lineRule="auto"/>
        <w:ind w:right="-2"/>
        <w:rPr>
          <w:noProof/>
          <w:szCs w:val="22"/>
        </w:rPr>
      </w:pPr>
    </w:p>
    <w:p w14:paraId="428D0CE4"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Nėštumas ir žindymo laikotarpis</w:t>
      </w:r>
    </w:p>
    <w:p w14:paraId="38345ECB" w14:textId="77777777" w:rsidR="006064D4" w:rsidRPr="00C50242" w:rsidRDefault="006064D4" w:rsidP="006064D4">
      <w:pPr>
        <w:widowControl w:val="0"/>
        <w:numPr>
          <w:ilvl w:val="12"/>
          <w:numId w:val="0"/>
        </w:numPr>
        <w:rPr>
          <w:snapToGrid w:val="0"/>
          <w:szCs w:val="22"/>
        </w:rPr>
      </w:pPr>
      <w:r w:rsidRPr="00C50242">
        <w:rPr>
          <w:rFonts w:eastAsia="Calibri"/>
          <w:color w:val="000000"/>
          <w:szCs w:val="22"/>
        </w:rPr>
        <w:t>Jeigu esate nėščia, žindote kūdikį, manote, kad galbūt esate nėščia arba planuojate pastoti, tai prieš vartodama šį vaistą pasitarkite su gydytoju arba vaistininku.</w:t>
      </w:r>
    </w:p>
    <w:p w14:paraId="4C257507"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esate nėščia arba planuojate pastoti, APREDONAV vartoti negalite (žr. poskyrį „APREDONAV vartoti draudžiama“).</w:t>
      </w:r>
    </w:p>
    <w:p w14:paraId="54075ADE"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Jūs esate nėščia ir vartojote APREDONAV, kreipkitės į gydytoją.</w:t>
      </w:r>
    </w:p>
    <w:p w14:paraId="3935E1DF"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Nevartokite APREDONAV, jeigu galite pastoti, nebent naudojatės veiksmingais kontracepcijos metodais (žr. skyrių „APREDONAV vartoti negalima“).</w:t>
      </w:r>
    </w:p>
    <w:p w14:paraId="6326FF1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Jeigu krūtimi maitinate kūdikį, APREDONAV vartoti negalite (žr. poskyrį „APREDONAV vartoti negalima“). Pasitarkite su gydytoju, jeigu žindote arba ketinate žindyti kūdikį, nes gydymo APREDONAV metu žindymą reikia nutraukti.</w:t>
      </w:r>
    </w:p>
    <w:p w14:paraId="6A147EA6" w14:textId="77777777" w:rsidR="006064D4" w:rsidRPr="00C50242" w:rsidRDefault="006064D4" w:rsidP="006064D4">
      <w:pPr>
        <w:numPr>
          <w:ilvl w:val="12"/>
          <w:numId w:val="0"/>
        </w:numPr>
        <w:tabs>
          <w:tab w:val="clear" w:pos="567"/>
        </w:tabs>
        <w:spacing w:line="240" w:lineRule="auto"/>
        <w:rPr>
          <w:noProof/>
          <w:szCs w:val="22"/>
        </w:rPr>
      </w:pPr>
    </w:p>
    <w:p w14:paraId="2F4BA516" w14:textId="77777777" w:rsidR="006064D4" w:rsidRPr="00C50242" w:rsidRDefault="006064D4" w:rsidP="006064D4">
      <w:pPr>
        <w:numPr>
          <w:ilvl w:val="12"/>
          <w:numId w:val="0"/>
        </w:numPr>
        <w:tabs>
          <w:tab w:val="clear" w:pos="567"/>
        </w:tabs>
        <w:spacing w:line="240" w:lineRule="auto"/>
        <w:ind w:right="-2"/>
        <w:outlineLvl w:val="0"/>
        <w:rPr>
          <w:noProof/>
          <w:szCs w:val="22"/>
        </w:rPr>
      </w:pPr>
      <w:r w:rsidRPr="00C50242">
        <w:rPr>
          <w:b/>
          <w:noProof/>
          <w:szCs w:val="22"/>
        </w:rPr>
        <w:t>Vairavimas ir mechanizmų valdymas</w:t>
      </w:r>
    </w:p>
    <w:p w14:paraId="0408FD5C"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APREDONAV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w:t>
      </w:r>
    </w:p>
    <w:p w14:paraId="67EC6705" w14:textId="77777777" w:rsidR="006064D4" w:rsidRPr="00C50242" w:rsidRDefault="006064D4" w:rsidP="006064D4">
      <w:pPr>
        <w:numPr>
          <w:ilvl w:val="12"/>
          <w:numId w:val="0"/>
        </w:numPr>
        <w:tabs>
          <w:tab w:val="clear" w:pos="567"/>
        </w:tabs>
        <w:spacing w:line="240" w:lineRule="auto"/>
        <w:ind w:right="-2"/>
        <w:rPr>
          <w:noProof/>
          <w:szCs w:val="22"/>
        </w:rPr>
      </w:pPr>
    </w:p>
    <w:p w14:paraId="73391849"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APREDONAV</w:t>
      </w:r>
      <w:r w:rsidRPr="00C50242">
        <w:rPr>
          <w:rFonts w:eastAsia="Calibri"/>
          <w:b/>
          <w:bCs/>
          <w:color w:val="000000"/>
          <w:szCs w:val="22"/>
        </w:rPr>
        <w:t xml:space="preserve"> </w:t>
      </w:r>
      <w:r w:rsidRPr="00C50242">
        <w:rPr>
          <w:b/>
          <w:noProof/>
          <w:szCs w:val="22"/>
        </w:rPr>
        <w:t>sudėtyje yra laktozės</w:t>
      </w:r>
    </w:p>
    <w:p w14:paraId="706590D1" w14:textId="77777777" w:rsidR="006064D4" w:rsidRPr="00C50242" w:rsidRDefault="006064D4" w:rsidP="006064D4">
      <w:pPr>
        <w:numPr>
          <w:ilvl w:val="12"/>
          <w:numId w:val="0"/>
        </w:numPr>
        <w:tabs>
          <w:tab w:val="clear" w:pos="567"/>
        </w:tabs>
        <w:spacing w:line="240" w:lineRule="auto"/>
        <w:ind w:right="-2"/>
        <w:rPr>
          <w:snapToGrid w:val="0"/>
          <w:szCs w:val="22"/>
        </w:rPr>
      </w:pPr>
      <w:r w:rsidRPr="00C50242">
        <w:rPr>
          <w:snapToGrid w:val="0"/>
          <w:szCs w:val="22"/>
        </w:rPr>
        <w:t>Jeigu gydytojas Jums yra sakęs, kad netoleruojate kokių nors angliavandenių, kreipkitės į jį prieš pradėdami vartoti šį vaistą.</w:t>
      </w:r>
    </w:p>
    <w:p w14:paraId="03719C23" w14:textId="77777777" w:rsidR="006064D4" w:rsidRPr="00C50242" w:rsidRDefault="006064D4" w:rsidP="006064D4">
      <w:pPr>
        <w:numPr>
          <w:ilvl w:val="12"/>
          <w:numId w:val="0"/>
        </w:numPr>
        <w:tabs>
          <w:tab w:val="clear" w:pos="567"/>
        </w:tabs>
        <w:spacing w:line="240" w:lineRule="auto"/>
        <w:ind w:right="-2"/>
        <w:rPr>
          <w:noProof/>
          <w:szCs w:val="22"/>
        </w:rPr>
      </w:pPr>
    </w:p>
    <w:p w14:paraId="387FA815" w14:textId="77777777" w:rsidR="006064D4" w:rsidRPr="00C50242" w:rsidRDefault="006064D4" w:rsidP="006064D4">
      <w:pPr>
        <w:numPr>
          <w:ilvl w:val="12"/>
          <w:numId w:val="0"/>
        </w:numPr>
        <w:tabs>
          <w:tab w:val="clear" w:pos="567"/>
        </w:tabs>
        <w:spacing w:line="240" w:lineRule="auto"/>
        <w:ind w:right="-2"/>
        <w:rPr>
          <w:noProof/>
          <w:szCs w:val="22"/>
        </w:rPr>
      </w:pPr>
    </w:p>
    <w:p w14:paraId="145FFE68"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Kaip vartoti APREDONAV</w:t>
      </w:r>
    </w:p>
    <w:p w14:paraId="41AF87EA" w14:textId="77777777" w:rsidR="006064D4" w:rsidRPr="00C50242" w:rsidRDefault="006064D4" w:rsidP="006064D4">
      <w:pPr>
        <w:keepNext/>
        <w:numPr>
          <w:ilvl w:val="12"/>
          <w:numId w:val="0"/>
        </w:numPr>
        <w:tabs>
          <w:tab w:val="clear" w:pos="567"/>
        </w:tabs>
        <w:spacing w:line="240" w:lineRule="auto"/>
        <w:ind w:right="-2"/>
        <w:rPr>
          <w:noProof/>
          <w:szCs w:val="22"/>
        </w:rPr>
      </w:pPr>
    </w:p>
    <w:p w14:paraId="05FDF554"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Visada vartokite šį vaistą tiksliai kaip nurodė gydytojas. Jeigu abejojate, kreipkitės į gydytoją arba vaistininką.</w:t>
      </w:r>
    </w:p>
    <w:p w14:paraId="7AB93868" w14:textId="77777777" w:rsidR="006064D4" w:rsidRPr="00C50242" w:rsidRDefault="006064D4" w:rsidP="006064D4">
      <w:pPr>
        <w:widowControl w:val="0"/>
        <w:numPr>
          <w:ilvl w:val="12"/>
          <w:numId w:val="0"/>
        </w:numPr>
        <w:ind w:right="-2"/>
        <w:rPr>
          <w:snapToGrid w:val="0"/>
          <w:szCs w:val="22"/>
        </w:rPr>
      </w:pPr>
      <w:r w:rsidRPr="00C50242">
        <w:rPr>
          <w:rFonts w:eastAsia="Calibri"/>
          <w:color w:val="000000"/>
          <w:szCs w:val="22"/>
        </w:rPr>
        <w:t xml:space="preserve">APREDONAV </w:t>
      </w:r>
      <w:r w:rsidRPr="00C50242">
        <w:rPr>
          <w:snapToGrid w:val="0"/>
          <w:szCs w:val="22"/>
        </w:rPr>
        <w:t>reikia gerti valgio metu.</w:t>
      </w:r>
    </w:p>
    <w:p w14:paraId="2EB5E405" w14:textId="77777777" w:rsidR="006064D4" w:rsidRPr="00C50242" w:rsidRDefault="006064D4" w:rsidP="006064D4">
      <w:pPr>
        <w:widowControl w:val="0"/>
        <w:numPr>
          <w:ilvl w:val="12"/>
          <w:numId w:val="0"/>
        </w:numPr>
        <w:ind w:right="-2"/>
        <w:rPr>
          <w:snapToGrid w:val="0"/>
          <w:szCs w:val="22"/>
        </w:rPr>
      </w:pPr>
    </w:p>
    <w:p w14:paraId="12F95F92"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Jeigu Jums yra gydoma stabilioji krūtinės angina</w:t>
      </w:r>
    </w:p>
    <w:p w14:paraId="03D4300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Pradinė dozė neturėtų viršyti vienos APREDONAV 5 mg tabletės du kartus per parą. Jeigu Jums vis dar išlieka krūtinės 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w:t>
      </w:r>
      <w:r>
        <w:rPr>
          <w:rFonts w:eastAsia="Calibri"/>
          <w:color w:val="000000"/>
          <w:szCs w:val="22"/>
        </w:rPr>
        <w:t>75 metų ar vyresnis</w:t>
      </w:r>
      <w:r w:rsidRPr="00C50242">
        <w:rPr>
          <w:rFonts w:eastAsia="Calibri"/>
          <w:color w:val="000000"/>
          <w:szCs w:val="22"/>
        </w:rPr>
        <w:t>), Jūsų gydytojas gali Jums paskirti pusę vaisto dozės, t. y. po pusę APREDONAV 5 mg tabletės (ši dozė atitinka 2,5 mg ivabradino) rytais ir pusę 5 mg tabletės vakarais.</w:t>
      </w:r>
    </w:p>
    <w:p w14:paraId="7E42EA55" w14:textId="77777777" w:rsidR="006064D4" w:rsidRPr="00C50242" w:rsidRDefault="006064D4" w:rsidP="006064D4">
      <w:pPr>
        <w:widowControl w:val="0"/>
        <w:autoSpaceDE w:val="0"/>
        <w:autoSpaceDN w:val="0"/>
        <w:adjustRightInd w:val="0"/>
        <w:rPr>
          <w:rFonts w:eastAsia="Calibri"/>
          <w:color w:val="000000"/>
          <w:szCs w:val="22"/>
        </w:rPr>
      </w:pPr>
    </w:p>
    <w:p w14:paraId="6824B9C2" w14:textId="77777777" w:rsidR="006064D4" w:rsidRPr="00C50242" w:rsidRDefault="006064D4" w:rsidP="006064D4">
      <w:pPr>
        <w:widowControl w:val="0"/>
        <w:autoSpaceDE w:val="0"/>
        <w:autoSpaceDN w:val="0"/>
        <w:adjustRightInd w:val="0"/>
        <w:rPr>
          <w:rFonts w:eastAsia="Calibri"/>
          <w:color w:val="000000"/>
          <w:szCs w:val="22"/>
          <w:u w:val="single"/>
        </w:rPr>
      </w:pPr>
      <w:r w:rsidRPr="00C50242">
        <w:rPr>
          <w:rFonts w:eastAsia="Calibri"/>
          <w:color w:val="000000"/>
          <w:szCs w:val="22"/>
          <w:u w:val="single"/>
        </w:rPr>
        <w:t>Jeigu Jums yra gydomas lėtinis širdies nepakankamumas</w:t>
      </w:r>
    </w:p>
    <w:p w14:paraId="63F7437B" w14:textId="77777777" w:rsidR="006064D4" w:rsidRPr="00C50242" w:rsidRDefault="006064D4" w:rsidP="006064D4">
      <w:pPr>
        <w:widowControl w:val="0"/>
        <w:numPr>
          <w:ilvl w:val="12"/>
          <w:numId w:val="0"/>
        </w:numPr>
        <w:ind w:right="-2"/>
        <w:rPr>
          <w:rFonts w:eastAsia="Calibri"/>
          <w:color w:val="000000"/>
          <w:szCs w:val="22"/>
        </w:rPr>
      </w:pPr>
      <w:r w:rsidRPr="00C50242">
        <w:rPr>
          <w:rFonts w:eastAsia="Calibri"/>
          <w:color w:val="000000"/>
          <w:szCs w:val="22"/>
        </w:rPr>
        <w:t xml:space="preserve">Įprastinė rekomenduojama pradinė dozė yra APREDONAV 5 mg. Ji geriama 2 kartus per parą. Prireikus dozę galima didinti ir gerti po 7,5 mg 2 kartus per parą. Tinkamą dozę nustatys gydytojas. Paprastai viena tabletė geriama ryte, kita vakare. Kai kuriais atvejais (pvz., </w:t>
      </w:r>
      <w:r w:rsidRPr="00011545">
        <w:rPr>
          <w:rFonts w:eastAsia="Calibri"/>
          <w:color w:val="000000"/>
          <w:szCs w:val="22"/>
        </w:rPr>
        <w:t>jeigu esate 75 metų ar vyresnis</w:t>
      </w:r>
      <w:r w:rsidRPr="00C50242">
        <w:rPr>
          <w:rFonts w:eastAsia="Calibri"/>
          <w:color w:val="000000"/>
          <w:szCs w:val="22"/>
        </w:rPr>
        <w:t>) gydytojas gali skirti gerti po pusę APREDONAV 5 mg tabletės (ši dozė atitinka 2,5 mg ivabradino) ryte ir vakare.</w:t>
      </w:r>
    </w:p>
    <w:p w14:paraId="1FE4B721" w14:textId="77777777" w:rsidR="006064D4" w:rsidRPr="00C50242" w:rsidRDefault="006064D4" w:rsidP="006064D4">
      <w:pPr>
        <w:numPr>
          <w:ilvl w:val="12"/>
          <w:numId w:val="0"/>
        </w:numPr>
        <w:tabs>
          <w:tab w:val="clear" w:pos="567"/>
        </w:tabs>
        <w:spacing w:line="240" w:lineRule="auto"/>
        <w:ind w:right="-2"/>
        <w:rPr>
          <w:noProof/>
          <w:szCs w:val="22"/>
        </w:rPr>
      </w:pPr>
    </w:p>
    <w:p w14:paraId="2452209E" w14:textId="77777777" w:rsidR="006064D4" w:rsidRPr="00C50242" w:rsidRDefault="006064D4" w:rsidP="006064D4">
      <w:pPr>
        <w:numPr>
          <w:ilvl w:val="12"/>
          <w:numId w:val="0"/>
        </w:numPr>
        <w:tabs>
          <w:tab w:val="clear" w:pos="567"/>
        </w:tabs>
        <w:spacing w:line="240" w:lineRule="auto"/>
        <w:ind w:right="-2"/>
        <w:outlineLvl w:val="0"/>
        <w:rPr>
          <w:b/>
          <w:noProof/>
          <w:szCs w:val="22"/>
        </w:rPr>
      </w:pPr>
      <w:r w:rsidRPr="00C50242">
        <w:rPr>
          <w:b/>
          <w:noProof/>
          <w:szCs w:val="22"/>
        </w:rPr>
        <w:t>Ką daryti pavartojus per didelę APREDONAV dozę</w:t>
      </w:r>
    </w:p>
    <w:p w14:paraId="7DBA06A4"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Išgėrus didelę APREDONAV dozę, gali atsirasti dusulys ir nuovargis, kadangi per daug suretėja širdies susitraukimai. Taip atsitikus būtina nedelsiant kreiptis į gydytoją.</w:t>
      </w:r>
    </w:p>
    <w:p w14:paraId="649DB916" w14:textId="77777777" w:rsidR="006064D4" w:rsidRPr="00C50242" w:rsidRDefault="006064D4" w:rsidP="006064D4">
      <w:pPr>
        <w:numPr>
          <w:ilvl w:val="12"/>
          <w:numId w:val="0"/>
        </w:numPr>
        <w:tabs>
          <w:tab w:val="clear" w:pos="567"/>
        </w:tabs>
        <w:spacing w:line="240" w:lineRule="auto"/>
        <w:ind w:right="-2"/>
        <w:outlineLvl w:val="0"/>
        <w:rPr>
          <w:noProof/>
          <w:szCs w:val="22"/>
        </w:rPr>
      </w:pPr>
    </w:p>
    <w:p w14:paraId="11D27668" w14:textId="77777777" w:rsidR="006064D4" w:rsidRPr="00C50242" w:rsidRDefault="006064D4" w:rsidP="006064D4">
      <w:pPr>
        <w:numPr>
          <w:ilvl w:val="12"/>
          <w:numId w:val="0"/>
        </w:numPr>
        <w:tabs>
          <w:tab w:val="clear" w:pos="567"/>
        </w:tabs>
        <w:spacing w:line="240" w:lineRule="auto"/>
        <w:ind w:right="-2"/>
        <w:outlineLvl w:val="0"/>
        <w:rPr>
          <w:rFonts w:eastAsia="Calibri"/>
          <w:b/>
          <w:bCs/>
          <w:color w:val="000000"/>
          <w:szCs w:val="22"/>
        </w:rPr>
      </w:pPr>
      <w:r w:rsidRPr="00C50242">
        <w:rPr>
          <w:b/>
          <w:noProof/>
          <w:szCs w:val="22"/>
        </w:rPr>
        <w:t>Pamiršus pavartoti APREDONAV</w:t>
      </w:r>
      <w:r w:rsidRPr="00C50242">
        <w:rPr>
          <w:rFonts w:eastAsia="Calibri"/>
          <w:b/>
          <w:bCs/>
          <w:color w:val="000000"/>
          <w:szCs w:val="22"/>
        </w:rPr>
        <w:t xml:space="preserve"> </w:t>
      </w:r>
    </w:p>
    <w:p w14:paraId="52153F75"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Įprastiniu laiku APREDONAV išgerti pamiršus, jo reikia gerti atėjus kitos dozės vartojimo laikui.</w:t>
      </w:r>
    </w:p>
    <w:p w14:paraId="143056E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 xml:space="preserve">Praleidus dozę, vėliau vietoj jos dvigubos dozės vartoti negalima. </w:t>
      </w:r>
    </w:p>
    <w:p w14:paraId="1D81B461" w14:textId="77777777" w:rsidR="006064D4" w:rsidRPr="00C50242" w:rsidRDefault="006064D4" w:rsidP="006064D4">
      <w:pPr>
        <w:numPr>
          <w:ilvl w:val="12"/>
          <w:numId w:val="0"/>
        </w:numPr>
        <w:tabs>
          <w:tab w:val="clear" w:pos="567"/>
        </w:tabs>
        <w:spacing w:line="240" w:lineRule="auto"/>
        <w:rPr>
          <w:szCs w:val="22"/>
        </w:rPr>
      </w:pPr>
    </w:p>
    <w:p w14:paraId="13F1C163" w14:textId="77777777" w:rsidR="006064D4" w:rsidRPr="00C50242" w:rsidRDefault="006064D4" w:rsidP="006064D4">
      <w:pPr>
        <w:numPr>
          <w:ilvl w:val="12"/>
          <w:numId w:val="0"/>
        </w:numPr>
        <w:tabs>
          <w:tab w:val="clear" w:pos="567"/>
        </w:tabs>
        <w:spacing w:line="240" w:lineRule="auto"/>
        <w:rPr>
          <w:b/>
          <w:szCs w:val="22"/>
        </w:rPr>
      </w:pPr>
      <w:r w:rsidRPr="00C50242">
        <w:rPr>
          <w:b/>
          <w:szCs w:val="22"/>
        </w:rPr>
        <w:t xml:space="preserve">Nustojus vartoti </w:t>
      </w:r>
      <w:r w:rsidRPr="00C50242">
        <w:rPr>
          <w:b/>
          <w:noProof/>
          <w:szCs w:val="22"/>
        </w:rPr>
        <w:t>APREDONAV</w:t>
      </w:r>
    </w:p>
    <w:p w14:paraId="3C94A5C4" w14:textId="77777777" w:rsidR="006064D4" w:rsidRPr="00C50242" w:rsidRDefault="006064D4" w:rsidP="006064D4">
      <w:pPr>
        <w:numPr>
          <w:ilvl w:val="12"/>
          <w:numId w:val="0"/>
        </w:numPr>
        <w:tabs>
          <w:tab w:val="clear" w:pos="567"/>
        </w:tabs>
        <w:spacing w:line="240" w:lineRule="auto"/>
        <w:rPr>
          <w:szCs w:val="22"/>
        </w:rPr>
      </w:pPr>
      <w:r w:rsidRPr="00C50242">
        <w:rPr>
          <w:szCs w:val="22"/>
        </w:rPr>
        <w:t>Kadangi krūtinės anginos ar lėtinio širdies nepakankamumo gydymas tęsiasi visą gyvenimą, prieš nustodami vartoti šį vaistą kreipkitės į gydytoją ar vaistininką.</w:t>
      </w:r>
    </w:p>
    <w:p w14:paraId="2DA82FE3" w14:textId="77777777" w:rsidR="006064D4" w:rsidRPr="00C50242" w:rsidRDefault="006064D4" w:rsidP="006064D4">
      <w:pPr>
        <w:numPr>
          <w:ilvl w:val="12"/>
          <w:numId w:val="0"/>
        </w:numPr>
        <w:tabs>
          <w:tab w:val="clear" w:pos="567"/>
        </w:tabs>
        <w:spacing w:line="240" w:lineRule="auto"/>
        <w:rPr>
          <w:szCs w:val="22"/>
        </w:rPr>
      </w:pPr>
      <w:r w:rsidRPr="00C50242">
        <w:rPr>
          <w:szCs w:val="22"/>
        </w:rPr>
        <w:t xml:space="preserve">Jeigu manote, kad </w:t>
      </w:r>
      <w:r w:rsidRPr="00C50242">
        <w:rPr>
          <w:rFonts w:eastAsia="Calibri"/>
          <w:color w:val="000000"/>
          <w:szCs w:val="22"/>
        </w:rPr>
        <w:t xml:space="preserve">APREDONAV </w:t>
      </w:r>
      <w:r w:rsidRPr="00C50242">
        <w:rPr>
          <w:szCs w:val="22"/>
        </w:rPr>
        <w:t>veikia per stipriai arba per silpnai, kreipkitės į gydytoją arba vaistininką.</w:t>
      </w:r>
    </w:p>
    <w:p w14:paraId="2841EF95" w14:textId="77777777" w:rsidR="006064D4" w:rsidRPr="00C50242" w:rsidRDefault="006064D4" w:rsidP="006064D4">
      <w:pPr>
        <w:numPr>
          <w:ilvl w:val="12"/>
          <w:numId w:val="0"/>
        </w:numPr>
        <w:tabs>
          <w:tab w:val="clear" w:pos="567"/>
        </w:tabs>
        <w:spacing w:line="240" w:lineRule="auto"/>
        <w:rPr>
          <w:szCs w:val="22"/>
        </w:rPr>
      </w:pPr>
    </w:p>
    <w:p w14:paraId="0490F1FC" w14:textId="77777777" w:rsidR="006064D4" w:rsidRPr="00C50242" w:rsidRDefault="006064D4" w:rsidP="006064D4">
      <w:pPr>
        <w:numPr>
          <w:ilvl w:val="12"/>
          <w:numId w:val="0"/>
        </w:numPr>
        <w:tabs>
          <w:tab w:val="clear" w:pos="567"/>
        </w:tabs>
        <w:spacing w:line="240" w:lineRule="auto"/>
        <w:rPr>
          <w:szCs w:val="22"/>
        </w:rPr>
      </w:pPr>
      <w:r w:rsidRPr="00C50242">
        <w:rPr>
          <w:szCs w:val="22"/>
        </w:rPr>
        <w:t>Jeigu kiltų daugiau klausimų dėl šio vaisto vartojimo, kreipkitės į gydytoją arba vaistininką.</w:t>
      </w:r>
    </w:p>
    <w:p w14:paraId="47A015A1" w14:textId="77777777" w:rsidR="006064D4" w:rsidRPr="00C50242" w:rsidRDefault="006064D4" w:rsidP="006064D4">
      <w:pPr>
        <w:numPr>
          <w:ilvl w:val="12"/>
          <w:numId w:val="0"/>
        </w:numPr>
        <w:tabs>
          <w:tab w:val="clear" w:pos="567"/>
        </w:tabs>
        <w:spacing w:line="240" w:lineRule="auto"/>
        <w:rPr>
          <w:szCs w:val="22"/>
        </w:rPr>
      </w:pPr>
    </w:p>
    <w:p w14:paraId="636AAD75" w14:textId="77777777" w:rsidR="006064D4" w:rsidRPr="00C50242" w:rsidRDefault="006064D4" w:rsidP="006064D4">
      <w:pPr>
        <w:numPr>
          <w:ilvl w:val="12"/>
          <w:numId w:val="0"/>
        </w:numPr>
        <w:tabs>
          <w:tab w:val="clear" w:pos="567"/>
        </w:tabs>
        <w:spacing w:line="240" w:lineRule="auto"/>
        <w:rPr>
          <w:szCs w:val="22"/>
        </w:rPr>
      </w:pPr>
    </w:p>
    <w:p w14:paraId="0E8D57E5" w14:textId="77777777" w:rsidR="006064D4" w:rsidRPr="00C50242" w:rsidRDefault="006064D4" w:rsidP="006064D4">
      <w:pPr>
        <w:keepNext/>
        <w:numPr>
          <w:ilvl w:val="0"/>
          <w:numId w:val="6"/>
        </w:numPr>
        <w:spacing w:line="240" w:lineRule="auto"/>
        <w:ind w:left="567" w:right="-2"/>
        <w:rPr>
          <w:szCs w:val="22"/>
        </w:rPr>
      </w:pPr>
      <w:r w:rsidRPr="00C50242">
        <w:rPr>
          <w:b/>
          <w:szCs w:val="22"/>
        </w:rPr>
        <w:t>Galimas šalutinis poveikis</w:t>
      </w:r>
    </w:p>
    <w:p w14:paraId="5F719F5E" w14:textId="77777777" w:rsidR="006064D4" w:rsidRPr="00C50242" w:rsidRDefault="006064D4" w:rsidP="006064D4">
      <w:pPr>
        <w:keepNext/>
        <w:numPr>
          <w:ilvl w:val="12"/>
          <w:numId w:val="0"/>
        </w:numPr>
        <w:tabs>
          <w:tab w:val="clear" w:pos="567"/>
        </w:tabs>
        <w:spacing w:line="240" w:lineRule="auto"/>
        <w:rPr>
          <w:szCs w:val="22"/>
        </w:rPr>
      </w:pPr>
    </w:p>
    <w:p w14:paraId="24FBB550" w14:textId="77777777" w:rsidR="006064D4" w:rsidRPr="00C50242" w:rsidRDefault="006064D4" w:rsidP="006064D4">
      <w:pPr>
        <w:numPr>
          <w:ilvl w:val="12"/>
          <w:numId w:val="0"/>
        </w:numPr>
        <w:tabs>
          <w:tab w:val="clear" w:pos="567"/>
        </w:tabs>
        <w:spacing w:line="240" w:lineRule="auto"/>
        <w:ind w:right="-29"/>
        <w:rPr>
          <w:noProof/>
          <w:szCs w:val="22"/>
        </w:rPr>
      </w:pPr>
      <w:r w:rsidRPr="00C50242">
        <w:rPr>
          <w:szCs w:val="22"/>
        </w:rPr>
        <w:t>Šis vaistas, kaip ir visi kiti, gali sukelti šalutinį poveikį, nors jis pasireiškia ne visiems žmonėms.</w:t>
      </w:r>
    </w:p>
    <w:p w14:paraId="67678192" w14:textId="77777777" w:rsidR="006064D4" w:rsidRPr="00C50242" w:rsidRDefault="006064D4" w:rsidP="006064D4">
      <w:pPr>
        <w:numPr>
          <w:ilvl w:val="12"/>
          <w:numId w:val="0"/>
        </w:numPr>
        <w:tabs>
          <w:tab w:val="clear" w:pos="567"/>
        </w:tabs>
        <w:spacing w:line="240" w:lineRule="auto"/>
        <w:ind w:right="-29"/>
        <w:rPr>
          <w:noProof/>
          <w:szCs w:val="22"/>
        </w:rPr>
      </w:pPr>
    </w:p>
    <w:p w14:paraId="08E2B122" w14:textId="77777777" w:rsidR="006064D4" w:rsidRPr="00C50242" w:rsidRDefault="006064D4" w:rsidP="006064D4">
      <w:pPr>
        <w:widowControl w:val="0"/>
        <w:rPr>
          <w:snapToGrid w:val="0"/>
          <w:szCs w:val="22"/>
          <w:lang w:eastAsia="x-none"/>
        </w:rPr>
      </w:pPr>
      <w:r w:rsidRPr="00C50242">
        <w:rPr>
          <w:snapToGrid w:val="0"/>
          <w:szCs w:val="22"/>
        </w:rPr>
        <w:t>Dažniausiai pasireiškiančios šio vaisto nepageidaujamos reakcijos yra priklausomos nuo dozės ir susijusios su vaisto veikimo mechanizmu.</w:t>
      </w:r>
    </w:p>
    <w:p w14:paraId="7BB218D3" w14:textId="77777777" w:rsidR="006064D4" w:rsidRPr="00C50242" w:rsidRDefault="006064D4" w:rsidP="006064D4">
      <w:pPr>
        <w:widowControl w:val="0"/>
        <w:rPr>
          <w:snapToGrid w:val="0"/>
          <w:szCs w:val="22"/>
          <w:lang w:eastAsia="x-none"/>
        </w:rPr>
      </w:pPr>
    </w:p>
    <w:p w14:paraId="7A6F4EAF" w14:textId="77777777" w:rsidR="006064D4" w:rsidRPr="00C50242" w:rsidRDefault="006064D4" w:rsidP="006064D4">
      <w:pPr>
        <w:widowControl w:val="0"/>
        <w:autoSpaceDE w:val="0"/>
        <w:autoSpaceDN w:val="0"/>
        <w:adjustRightInd w:val="0"/>
        <w:rPr>
          <w:rFonts w:eastAsia="Calibri"/>
          <w:color w:val="000000"/>
          <w:szCs w:val="22"/>
        </w:rPr>
      </w:pPr>
      <w:r w:rsidRPr="00011545">
        <w:rPr>
          <w:b/>
          <w:bCs/>
          <w:noProof/>
          <w:snapToGrid w:val="0"/>
          <w:szCs w:val="22"/>
          <w:lang w:eastAsia="en-US" w:bidi="ar-SA"/>
        </w:rPr>
        <w:t>Labai dažni šalutinio poveikio reiškiniai (gali pasireikšti ne rečiau kaip 1 iš 10 asmenų):</w:t>
      </w:r>
    </w:p>
    <w:p w14:paraId="1B2A8F7B"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Regimieji šviesos fenomenai (trumpalaikis ryškumo padidėjimas, dažniausiai atsirandantis dėl staigaus šviesos intensyvumo pokyčio). Jie gali būti apibūdinami kaip aureolių matymas, spalvoti blyksniai, vaizdo suskaidymas arba daugybiniai vaizdai. Jie daugiausiai pasireiškia pirmų dviejų mėnesių gydymo laikotarpiu, po to gali pasireikšti pakartotinai ir pranyksta pabaigus gydymą.</w:t>
      </w:r>
    </w:p>
    <w:p w14:paraId="4ACF178F" w14:textId="77777777" w:rsidR="006064D4" w:rsidRPr="00C50242" w:rsidRDefault="006064D4" w:rsidP="006064D4">
      <w:pPr>
        <w:widowControl w:val="0"/>
        <w:autoSpaceDE w:val="0"/>
        <w:autoSpaceDN w:val="0"/>
        <w:adjustRightInd w:val="0"/>
        <w:rPr>
          <w:rFonts w:eastAsia="Calibri"/>
          <w:color w:val="000000"/>
          <w:szCs w:val="22"/>
        </w:rPr>
      </w:pPr>
    </w:p>
    <w:p w14:paraId="05C7936F" w14:textId="77777777" w:rsidR="006064D4" w:rsidRDefault="006064D4" w:rsidP="006064D4">
      <w:pPr>
        <w:widowControl w:val="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546FAB91" w14:textId="77777777" w:rsidR="006064D4" w:rsidRPr="00C50242" w:rsidRDefault="006064D4" w:rsidP="006064D4">
      <w:pPr>
        <w:widowControl w:val="0"/>
        <w:rPr>
          <w:rFonts w:eastAsia="Calibri"/>
          <w:color w:val="000000"/>
          <w:szCs w:val="22"/>
        </w:rPr>
      </w:pPr>
      <w:r w:rsidRPr="00C50242">
        <w:rPr>
          <w:rFonts w:eastAsia="Calibri"/>
          <w:color w:val="000000"/>
          <w:szCs w:val="22"/>
        </w:rPr>
        <w:t>Širdies darbo pokytis (simptomai – širdies ritmo sulėtėjimas). Jie ypač pasireiškia per pirmuosius 2 – 3 mėnesius nuo gydymo pradžios.</w:t>
      </w:r>
    </w:p>
    <w:p w14:paraId="5B15B3E3" w14:textId="77777777" w:rsidR="006064D4" w:rsidRPr="00C50242" w:rsidRDefault="006064D4" w:rsidP="006064D4">
      <w:pPr>
        <w:widowControl w:val="0"/>
        <w:rPr>
          <w:snapToGrid w:val="0"/>
          <w:szCs w:val="22"/>
          <w:lang w:eastAsia="x-none"/>
        </w:rPr>
      </w:pPr>
    </w:p>
    <w:p w14:paraId="6AA2FFFA" w14:textId="77777777" w:rsidR="006064D4" w:rsidRPr="00C50242" w:rsidRDefault="006064D4" w:rsidP="006064D4">
      <w:pPr>
        <w:widowControl w:val="0"/>
        <w:rPr>
          <w:snapToGrid w:val="0"/>
          <w:szCs w:val="22"/>
        </w:rPr>
      </w:pPr>
      <w:r w:rsidRPr="00C50242">
        <w:rPr>
          <w:snapToGrid w:val="0"/>
          <w:szCs w:val="22"/>
        </w:rPr>
        <w:t xml:space="preserve">Taip pat buvo </w:t>
      </w:r>
      <w:r>
        <w:rPr>
          <w:snapToGrid w:val="0"/>
          <w:szCs w:val="22"/>
        </w:rPr>
        <w:t>pastebėta</w:t>
      </w:r>
      <w:r w:rsidRPr="00C50242">
        <w:rPr>
          <w:snapToGrid w:val="0"/>
          <w:szCs w:val="22"/>
        </w:rPr>
        <w:t xml:space="preserve"> kit</w:t>
      </w:r>
      <w:r>
        <w:rPr>
          <w:snapToGrid w:val="0"/>
          <w:szCs w:val="22"/>
        </w:rPr>
        <w:t>ų</w:t>
      </w:r>
      <w:r w:rsidRPr="00C50242">
        <w:rPr>
          <w:snapToGrid w:val="0"/>
          <w:szCs w:val="22"/>
        </w:rPr>
        <w:t xml:space="preserve"> toliau nurodyt</w:t>
      </w:r>
      <w:r>
        <w:rPr>
          <w:snapToGrid w:val="0"/>
          <w:szCs w:val="22"/>
        </w:rPr>
        <w:t>ų</w:t>
      </w:r>
      <w:r w:rsidRPr="00C50242">
        <w:rPr>
          <w:snapToGrid w:val="0"/>
          <w:szCs w:val="22"/>
        </w:rPr>
        <w:t xml:space="preserve"> šalutini</w:t>
      </w:r>
      <w:r>
        <w:rPr>
          <w:snapToGrid w:val="0"/>
          <w:szCs w:val="22"/>
        </w:rPr>
        <w:t>o</w:t>
      </w:r>
      <w:r w:rsidRPr="00C50242">
        <w:rPr>
          <w:snapToGrid w:val="0"/>
          <w:szCs w:val="22"/>
        </w:rPr>
        <w:t xml:space="preserve"> poveiki</w:t>
      </w:r>
      <w:r>
        <w:rPr>
          <w:snapToGrid w:val="0"/>
          <w:szCs w:val="22"/>
        </w:rPr>
        <w:t>o reiškinių</w:t>
      </w:r>
      <w:r w:rsidRPr="00C50242">
        <w:rPr>
          <w:snapToGrid w:val="0"/>
          <w:szCs w:val="22"/>
        </w:rPr>
        <w:t>.</w:t>
      </w:r>
    </w:p>
    <w:p w14:paraId="0A4304F9" w14:textId="77777777" w:rsidR="006064D4" w:rsidRPr="00C50242" w:rsidRDefault="006064D4" w:rsidP="006064D4">
      <w:pPr>
        <w:widowControl w:val="0"/>
        <w:rPr>
          <w:snapToGrid w:val="0"/>
          <w:szCs w:val="22"/>
        </w:rPr>
      </w:pPr>
    </w:p>
    <w:p w14:paraId="48226E31" w14:textId="77777777" w:rsidR="006064D4" w:rsidRPr="00C50242" w:rsidRDefault="006064D4" w:rsidP="006064D4">
      <w:pPr>
        <w:widowControl w:val="0"/>
        <w:autoSpaceDE w:val="0"/>
        <w:autoSpaceDN w:val="0"/>
        <w:adjustRightInd w:val="0"/>
        <w:rPr>
          <w:rFonts w:eastAsia="Calibri"/>
          <w:color w:val="000000"/>
          <w:szCs w:val="22"/>
        </w:rPr>
      </w:pPr>
      <w:r w:rsidRPr="00011545">
        <w:rPr>
          <w:b/>
          <w:bCs/>
          <w:noProof/>
          <w:snapToGrid w:val="0"/>
          <w:szCs w:val="22"/>
          <w:lang w:eastAsia="en-US" w:bidi="ar-SA"/>
        </w:rPr>
        <w:t>Labai dažni šalutinio poveikio reiškiniai (gali pasireikšti ne rečiau kaip 1 iš 10 asmenų):</w:t>
      </w:r>
    </w:p>
    <w:p w14:paraId="6BEA2E4E" w14:textId="77777777" w:rsidR="006064D4" w:rsidRPr="00C50242" w:rsidRDefault="006064D4" w:rsidP="006064D4">
      <w:pPr>
        <w:widowControl w:val="0"/>
        <w:autoSpaceDE w:val="0"/>
        <w:autoSpaceDN w:val="0"/>
        <w:adjustRightInd w:val="0"/>
        <w:rPr>
          <w:rFonts w:eastAsia="Calibri"/>
          <w:color w:val="000000"/>
          <w:szCs w:val="22"/>
        </w:rPr>
      </w:pPr>
      <w:r w:rsidRPr="00011545">
        <w:rPr>
          <w:rFonts w:eastAsia="Calibri"/>
          <w:color w:val="000000"/>
          <w:szCs w:val="22"/>
        </w:rPr>
        <w:t>Nereguliarus greitas širdies susitraukinėjimas (</w:t>
      </w:r>
      <w:r>
        <w:rPr>
          <w:rFonts w:eastAsia="Calibri"/>
          <w:color w:val="000000"/>
          <w:szCs w:val="22"/>
        </w:rPr>
        <w:t>p</w:t>
      </w:r>
      <w:r w:rsidRPr="00011545">
        <w:rPr>
          <w:rFonts w:eastAsia="Calibri"/>
          <w:color w:val="000000"/>
          <w:szCs w:val="22"/>
        </w:rPr>
        <w:t>rieširdžių virpėjimas), nenormalus širdies plakimo</w:t>
      </w:r>
      <w:r>
        <w:rPr>
          <w:rFonts w:eastAsia="Calibri"/>
          <w:color w:val="000000"/>
          <w:szCs w:val="22"/>
        </w:rPr>
        <w:t xml:space="preserve"> </w:t>
      </w:r>
      <w:r w:rsidRPr="00011545">
        <w:rPr>
          <w:rFonts w:eastAsia="Calibri"/>
          <w:color w:val="000000"/>
          <w:szCs w:val="22"/>
        </w:rPr>
        <w:t>pojūtis (</w:t>
      </w:r>
      <w:r>
        <w:rPr>
          <w:rFonts w:eastAsia="Calibri"/>
          <w:color w:val="000000"/>
          <w:szCs w:val="22"/>
        </w:rPr>
        <w:t>b</w:t>
      </w:r>
      <w:r w:rsidRPr="00011545">
        <w:rPr>
          <w:rFonts w:eastAsia="Calibri"/>
          <w:color w:val="000000"/>
          <w:szCs w:val="22"/>
        </w:rPr>
        <w:t xml:space="preserve">radikardija, </w:t>
      </w:r>
      <w:r>
        <w:rPr>
          <w:rFonts w:eastAsia="Calibri"/>
          <w:color w:val="000000"/>
          <w:szCs w:val="22"/>
        </w:rPr>
        <w:t>s</w:t>
      </w:r>
      <w:r w:rsidRPr="00011545">
        <w:rPr>
          <w:rFonts w:eastAsia="Calibri"/>
          <w:color w:val="000000"/>
          <w:szCs w:val="22"/>
        </w:rPr>
        <w:t xml:space="preserve">kilvelinė ekstrasistolija, I laipsnio atrioventrikulinė blokada </w:t>
      </w:r>
      <w:r>
        <w:rPr>
          <w:rFonts w:eastAsia="Calibri"/>
          <w:color w:val="000000"/>
          <w:szCs w:val="22"/>
        </w:rPr>
        <w:t>[</w:t>
      </w:r>
      <w:r w:rsidRPr="00011545">
        <w:rPr>
          <w:rFonts w:eastAsia="Calibri"/>
          <w:color w:val="000000"/>
          <w:szCs w:val="22"/>
        </w:rPr>
        <w:t>EKG pailgėjęs PQ</w:t>
      </w:r>
      <w:r>
        <w:rPr>
          <w:rFonts w:eastAsia="Calibri"/>
          <w:color w:val="000000"/>
          <w:szCs w:val="22"/>
        </w:rPr>
        <w:t xml:space="preserve"> </w:t>
      </w:r>
      <w:r w:rsidRPr="00011545">
        <w:rPr>
          <w:rFonts w:eastAsia="Calibri"/>
          <w:color w:val="000000"/>
          <w:szCs w:val="22"/>
        </w:rPr>
        <w:t>intervalas</w:t>
      </w:r>
      <w:r>
        <w:rPr>
          <w:rFonts w:eastAsia="Calibri"/>
          <w:color w:val="000000"/>
          <w:szCs w:val="22"/>
        </w:rPr>
        <w:t>]</w:t>
      </w:r>
      <w:r w:rsidRPr="00011545">
        <w:rPr>
          <w:rFonts w:eastAsia="Calibri"/>
          <w:color w:val="000000"/>
          <w:szCs w:val="22"/>
        </w:rPr>
        <w:t>), nekontroliuojamas kraujo spaudimas, galvos skausmas, galvos svaigimas ir neryškus</w:t>
      </w:r>
      <w:r>
        <w:rPr>
          <w:rFonts w:eastAsia="Calibri"/>
          <w:color w:val="000000"/>
          <w:szCs w:val="22"/>
        </w:rPr>
        <w:t xml:space="preserve"> </w:t>
      </w:r>
      <w:r w:rsidRPr="00011545">
        <w:rPr>
          <w:rFonts w:eastAsia="Calibri"/>
          <w:color w:val="000000"/>
          <w:szCs w:val="22"/>
        </w:rPr>
        <w:t>matymas (miglotas matymas).</w:t>
      </w:r>
    </w:p>
    <w:p w14:paraId="11FF64BE" w14:textId="77777777" w:rsidR="006064D4" w:rsidRPr="00C50242" w:rsidRDefault="006064D4" w:rsidP="006064D4">
      <w:pPr>
        <w:widowControl w:val="0"/>
        <w:autoSpaceDE w:val="0"/>
        <w:autoSpaceDN w:val="0"/>
        <w:adjustRightInd w:val="0"/>
        <w:rPr>
          <w:rFonts w:eastAsia="Calibri"/>
          <w:i/>
          <w:iCs/>
          <w:color w:val="000000"/>
          <w:szCs w:val="22"/>
        </w:rPr>
      </w:pPr>
    </w:p>
    <w:p w14:paraId="0DC890FD" w14:textId="77777777" w:rsidR="006064D4" w:rsidRPr="00C50242" w:rsidRDefault="006064D4" w:rsidP="006064D4">
      <w:pPr>
        <w:widowControl w:val="0"/>
        <w:autoSpaceDE w:val="0"/>
        <w:autoSpaceDN w:val="0"/>
        <w:adjustRightInd w:val="0"/>
        <w:rPr>
          <w:rFonts w:eastAsia="Calibri"/>
          <w:color w:val="000000"/>
          <w:szCs w:val="22"/>
        </w:rPr>
      </w:pPr>
      <w:r w:rsidRPr="00CA2313">
        <w:rPr>
          <w:b/>
          <w:bCs/>
          <w:noProof/>
          <w:snapToGrid w:val="0"/>
          <w:szCs w:val="22"/>
          <w:lang w:eastAsia="en-US" w:bidi="ar-SA"/>
        </w:rPr>
        <w:t>Nedažni šalutinio poveikio reiškiniai (gali pasireikšti rečiau kaip 1 iš 100 asmenų):</w:t>
      </w:r>
    </w:p>
    <w:p w14:paraId="626EE3B8"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Juntamas dažnas širdies plakimas ir papildomi širdies susitraukimai, pykinimas, vidurių užkietėjimas, viduriavimas, skausmas pilve, galvos svaigimas (</w:t>
      </w:r>
      <w:r w:rsidRPr="00C50242">
        <w:rPr>
          <w:rFonts w:eastAsia="Calibri"/>
          <w:i/>
          <w:color w:val="000000"/>
          <w:szCs w:val="22"/>
        </w:rPr>
        <w:t>vertigo</w:t>
      </w:r>
      <w:r w:rsidRPr="00C50242">
        <w:rPr>
          <w:rFonts w:eastAsia="Calibri"/>
          <w:color w:val="000000"/>
          <w:szCs w:val="22"/>
        </w:rPr>
        <w:t xml:space="preserve">), apsunkintas kvėpavimas (dusulys), raumenų </w:t>
      </w:r>
      <w:r>
        <w:rPr>
          <w:rFonts w:eastAsia="Calibri"/>
          <w:color w:val="000000"/>
          <w:szCs w:val="22"/>
        </w:rPr>
        <w:t>spazmai</w:t>
      </w:r>
      <w:r w:rsidRPr="00C50242">
        <w:rPr>
          <w:rFonts w:eastAsia="Calibri"/>
          <w:color w:val="000000"/>
          <w:szCs w:val="22"/>
        </w:rPr>
        <w:t>, laboratorinių tyrimų pokyčiai: per didelis šlapimo rūgšties kraujyje kiekis, padidėjęs eozinofilų (baltųjų kraujo kūnelių) kiekis ir padidėjusi kreatino (raumenyse skylanti medžiaga) koncentracija kraujyje, odos bėrimas, angioneurozinė edema (tokia kaip veido, liežuvio arba gerklės tinimas, sunkumas kvėpuoti arba nuryti), žemas kraujospūdis, alpimas, nuovargio, silpnumo pojūtis, stebimi širdies EKG pakitimai, susidvejinęs vaizdas, sutrikęs vaizdas.</w:t>
      </w:r>
    </w:p>
    <w:p w14:paraId="5322F152" w14:textId="77777777" w:rsidR="006064D4" w:rsidRPr="00C50242" w:rsidRDefault="006064D4" w:rsidP="006064D4">
      <w:pPr>
        <w:widowControl w:val="0"/>
        <w:autoSpaceDE w:val="0"/>
        <w:autoSpaceDN w:val="0"/>
        <w:adjustRightInd w:val="0"/>
        <w:rPr>
          <w:rFonts w:eastAsia="Calibri"/>
          <w:i/>
          <w:iCs/>
          <w:color w:val="000000"/>
          <w:szCs w:val="22"/>
        </w:rPr>
      </w:pPr>
    </w:p>
    <w:p w14:paraId="7E90AAB5" w14:textId="77777777" w:rsidR="006064D4" w:rsidRPr="00C50242" w:rsidRDefault="006064D4" w:rsidP="006064D4">
      <w:pPr>
        <w:widowControl w:val="0"/>
        <w:autoSpaceDE w:val="0"/>
        <w:autoSpaceDN w:val="0"/>
        <w:adjustRightInd w:val="0"/>
        <w:rPr>
          <w:rFonts w:eastAsia="Calibri"/>
          <w:i/>
          <w:iCs/>
          <w:color w:val="000000"/>
          <w:szCs w:val="22"/>
        </w:rPr>
      </w:pPr>
      <w:r w:rsidRPr="00CA2313">
        <w:rPr>
          <w:b/>
          <w:bCs/>
          <w:noProof/>
          <w:snapToGrid w:val="0"/>
          <w:szCs w:val="22"/>
          <w:lang w:eastAsia="en-US" w:bidi="ar-SA"/>
        </w:rPr>
        <w:t>Reti šalutinio poveikio reiškiniai (gali pasireikšti rečiau kaip 1 iš 1 000 asmenų):</w:t>
      </w:r>
    </w:p>
    <w:p w14:paraId="0EF1CC61" w14:textId="77777777" w:rsidR="006064D4" w:rsidRPr="00C50242" w:rsidRDefault="006064D4" w:rsidP="006064D4">
      <w:pPr>
        <w:widowControl w:val="0"/>
        <w:autoSpaceDE w:val="0"/>
        <w:autoSpaceDN w:val="0"/>
        <w:adjustRightInd w:val="0"/>
        <w:rPr>
          <w:rFonts w:eastAsia="Calibri"/>
          <w:color w:val="000000"/>
          <w:szCs w:val="22"/>
        </w:rPr>
      </w:pPr>
      <w:r w:rsidRPr="00C50242">
        <w:rPr>
          <w:rFonts w:eastAsia="Calibri"/>
          <w:color w:val="000000"/>
          <w:szCs w:val="22"/>
        </w:rPr>
        <w:t>Dilgėlinė, niežėjimas, odos paraudimas, bloga savijauta.</w:t>
      </w:r>
    </w:p>
    <w:p w14:paraId="6D3A6AFE" w14:textId="77777777" w:rsidR="006064D4" w:rsidRPr="00C50242" w:rsidRDefault="006064D4" w:rsidP="006064D4">
      <w:pPr>
        <w:widowControl w:val="0"/>
        <w:autoSpaceDE w:val="0"/>
        <w:autoSpaceDN w:val="0"/>
        <w:adjustRightInd w:val="0"/>
        <w:rPr>
          <w:rFonts w:eastAsia="Calibri"/>
          <w:i/>
          <w:iCs/>
          <w:color w:val="000000"/>
          <w:szCs w:val="22"/>
        </w:rPr>
      </w:pPr>
    </w:p>
    <w:p w14:paraId="75279698" w14:textId="77777777" w:rsidR="006064D4" w:rsidRPr="005B615B" w:rsidRDefault="006064D4" w:rsidP="006064D4">
      <w:pPr>
        <w:widowControl w:val="0"/>
        <w:rPr>
          <w:rFonts w:eastAsia="Calibri"/>
          <w:color w:val="000000"/>
          <w:szCs w:val="22"/>
        </w:rPr>
      </w:pPr>
      <w:r w:rsidRPr="005D554B">
        <w:rPr>
          <w:b/>
          <w:bCs/>
          <w:noProof/>
          <w:snapToGrid w:val="0"/>
          <w:szCs w:val="22"/>
        </w:rPr>
        <w:t>Labai reti šalutinio poveikio reiškiniai (gali pasireikšti rečiau kaip 1 iš 10 000 asmenų</w:t>
      </w:r>
      <w:r>
        <w:rPr>
          <w:b/>
          <w:bCs/>
          <w:noProof/>
          <w:snapToGrid w:val="0"/>
          <w:szCs w:val="22"/>
        </w:rPr>
        <w:t>):</w:t>
      </w:r>
      <w:r w:rsidRPr="00C50242" w:rsidDel="00CA2313">
        <w:rPr>
          <w:rFonts w:eastAsia="Calibri"/>
          <w:i/>
          <w:iCs/>
          <w:color w:val="000000"/>
          <w:szCs w:val="22"/>
        </w:rPr>
        <w:t xml:space="preserve"> </w:t>
      </w:r>
      <w:r w:rsidRPr="005B615B">
        <w:rPr>
          <w:rFonts w:eastAsia="Calibri"/>
          <w:color w:val="000000"/>
          <w:szCs w:val="22"/>
        </w:rPr>
        <w:t>Nereguliarus širdies plakimas (II laipsnio atrioventrikulinė blokada, III laipsnio atrioventrikulinė</w:t>
      </w:r>
    </w:p>
    <w:p w14:paraId="0AC93D08" w14:textId="77777777" w:rsidR="006064D4" w:rsidRPr="009B73C1" w:rsidRDefault="006064D4" w:rsidP="006064D4">
      <w:pPr>
        <w:widowControl w:val="0"/>
        <w:rPr>
          <w:rFonts w:eastAsia="Calibri"/>
          <w:color w:val="000000"/>
          <w:szCs w:val="22"/>
        </w:rPr>
      </w:pPr>
      <w:r w:rsidRPr="005B615B">
        <w:rPr>
          <w:rFonts w:eastAsia="Calibri"/>
          <w:color w:val="000000"/>
          <w:szCs w:val="22"/>
        </w:rPr>
        <w:t>blokada, Sinusinio mazgo silpnumo sindromas).</w:t>
      </w:r>
    </w:p>
    <w:p w14:paraId="65372077" w14:textId="77777777" w:rsidR="006064D4" w:rsidRPr="00C50242" w:rsidRDefault="006064D4" w:rsidP="006064D4">
      <w:pPr>
        <w:widowControl w:val="0"/>
        <w:rPr>
          <w:b/>
          <w:szCs w:val="22"/>
        </w:rPr>
      </w:pPr>
    </w:p>
    <w:p w14:paraId="0EE556CA" w14:textId="77777777" w:rsidR="006064D4" w:rsidRPr="00C50242" w:rsidRDefault="006064D4" w:rsidP="006064D4">
      <w:pPr>
        <w:numPr>
          <w:ilvl w:val="12"/>
          <w:numId w:val="0"/>
        </w:numPr>
        <w:spacing w:line="240" w:lineRule="auto"/>
        <w:outlineLvl w:val="0"/>
        <w:rPr>
          <w:b/>
          <w:noProof/>
          <w:szCs w:val="22"/>
        </w:rPr>
      </w:pPr>
      <w:r w:rsidRPr="00C50242">
        <w:rPr>
          <w:b/>
          <w:noProof/>
          <w:szCs w:val="22"/>
        </w:rPr>
        <w:t>Pranešimas apie šalutinį poveikį</w:t>
      </w:r>
    </w:p>
    <w:p w14:paraId="0F3F49E5" w14:textId="77777777" w:rsidR="006064D4" w:rsidRPr="00CA2313" w:rsidRDefault="006064D4" w:rsidP="006064D4">
      <w:pPr>
        <w:ind w:right="-1"/>
        <w:rPr>
          <w:snapToGrid w:val="0"/>
          <w:lang w:eastAsia="en-US" w:bidi="ar-SA"/>
        </w:rPr>
      </w:pPr>
      <w:r w:rsidRPr="00CA2313">
        <w:rPr>
          <w:snapToGrid w:val="0"/>
          <w:lang w:eastAsia="en-US" w:bidi="ar-SA"/>
        </w:rPr>
        <w:t>Jeigu pasireiškė šalutinis poveikis, įskaitant šiame lapelyje nenurodytą, pasakykite gydytojui, vaistininkui</w:t>
      </w:r>
      <w:r>
        <w:rPr>
          <w:snapToGrid w:val="0"/>
          <w:lang w:eastAsia="en-US" w:bidi="ar-SA"/>
        </w:rPr>
        <w:t xml:space="preserve"> </w:t>
      </w:r>
      <w:r w:rsidRPr="00CA2313">
        <w:rPr>
          <w:snapToGrid w:val="0"/>
          <w:lang w:eastAsia="en-US" w:bidi="ar-SA"/>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CA2313">
          <w:rPr>
            <w:snapToGrid w:val="0"/>
            <w:color w:val="0000FF"/>
            <w:u w:val="single"/>
            <w:lang w:eastAsia="en-US" w:bidi="ar-SA"/>
          </w:rPr>
          <w:t>https://vapris.vvkt.lt/vvkt-web/public/nrv</w:t>
        </w:r>
      </w:hyperlink>
      <w:r w:rsidRPr="00CA2313">
        <w:rPr>
          <w:snapToGrid w:val="0"/>
          <w:lang w:eastAsia="en-US" w:bidi="ar-SA"/>
        </w:rPr>
        <w:t xml:space="preserve"> arba užpildant Paciento pranešimo apie įtariamą nepageidaujamą reakciją (ĮNR) formą, kuri skelbiama </w:t>
      </w:r>
      <w:hyperlink r:id="rId11" w:history="1">
        <w:r w:rsidRPr="00CA2313">
          <w:rPr>
            <w:snapToGrid w:val="0"/>
            <w:color w:val="0000FF"/>
            <w:u w:val="single"/>
            <w:lang w:eastAsia="en-US" w:bidi="ar-SA"/>
          </w:rPr>
          <w:t>https://www.vvkt.lt/index.php?4004286486</w:t>
        </w:r>
      </w:hyperlink>
      <w:r w:rsidRPr="00CA2313">
        <w:rPr>
          <w:snapToGrid w:val="0"/>
          <w:lang w:eastAsia="en-US" w:bidi="ar-SA"/>
        </w:rPr>
        <w:t xml:space="preserve">, ir atsiunčiant elektroniniu paštu (adresu </w:t>
      </w:r>
      <w:hyperlink r:id="rId12" w:history="1">
        <w:r w:rsidRPr="00CA2313">
          <w:rPr>
            <w:snapToGrid w:val="0"/>
            <w:color w:val="0000FF"/>
            <w:u w:val="single"/>
            <w:lang w:eastAsia="en-US" w:bidi="ar-SA"/>
          </w:rPr>
          <w:t>NepageidaujamaR@vvkt.lt</w:t>
        </w:r>
      </w:hyperlink>
      <w:r w:rsidRPr="00CA2313">
        <w:rPr>
          <w:snapToGrid w:val="0"/>
          <w:lang w:eastAsia="en-US" w:bidi="ar-SA"/>
        </w:rPr>
        <w:t>) arba nemokamu telefonu 8 800 73 568. Pranešdami apie šalutinį poveikį galite mums padėti gauti daugiau informacijos apie šio vaisto saugumą.</w:t>
      </w:r>
    </w:p>
    <w:p w14:paraId="0A0286C0" w14:textId="77777777" w:rsidR="006064D4" w:rsidRPr="00C50242" w:rsidRDefault="006064D4" w:rsidP="006064D4">
      <w:pPr>
        <w:autoSpaceDE w:val="0"/>
        <w:autoSpaceDN w:val="0"/>
        <w:adjustRightInd w:val="0"/>
        <w:spacing w:line="240" w:lineRule="auto"/>
        <w:rPr>
          <w:szCs w:val="22"/>
        </w:rPr>
      </w:pPr>
    </w:p>
    <w:p w14:paraId="1DF81BD7" w14:textId="77777777" w:rsidR="006064D4" w:rsidRPr="00C50242" w:rsidRDefault="006064D4" w:rsidP="006064D4">
      <w:pPr>
        <w:autoSpaceDE w:val="0"/>
        <w:autoSpaceDN w:val="0"/>
        <w:adjustRightInd w:val="0"/>
        <w:spacing w:line="240" w:lineRule="auto"/>
        <w:rPr>
          <w:szCs w:val="22"/>
        </w:rPr>
      </w:pPr>
    </w:p>
    <w:p w14:paraId="5250C166" w14:textId="77777777" w:rsidR="006064D4" w:rsidRPr="00C50242" w:rsidRDefault="006064D4" w:rsidP="006064D4">
      <w:pPr>
        <w:keepNext/>
        <w:numPr>
          <w:ilvl w:val="0"/>
          <w:numId w:val="6"/>
        </w:numPr>
        <w:spacing w:line="240" w:lineRule="auto"/>
        <w:ind w:left="567" w:right="-2"/>
        <w:rPr>
          <w:b/>
          <w:noProof/>
          <w:szCs w:val="22"/>
        </w:rPr>
      </w:pPr>
      <w:r w:rsidRPr="00C50242">
        <w:rPr>
          <w:b/>
          <w:noProof/>
          <w:szCs w:val="22"/>
        </w:rPr>
        <w:t>Kaip laikyti APREDONAV</w:t>
      </w:r>
    </w:p>
    <w:p w14:paraId="7F184C07" w14:textId="77777777" w:rsidR="006064D4" w:rsidRPr="00C50242" w:rsidRDefault="006064D4" w:rsidP="006064D4">
      <w:pPr>
        <w:keepNext/>
        <w:numPr>
          <w:ilvl w:val="12"/>
          <w:numId w:val="0"/>
        </w:numPr>
        <w:tabs>
          <w:tab w:val="clear" w:pos="567"/>
        </w:tabs>
        <w:spacing w:line="240" w:lineRule="auto"/>
        <w:ind w:right="-2"/>
        <w:rPr>
          <w:noProof/>
          <w:szCs w:val="22"/>
        </w:rPr>
      </w:pPr>
    </w:p>
    <w:p w14:paraId="6229B0E9" w14:textId="77777777" w:rsidR="006064D4" w:rsidRPr="00C50242" w:rsidRDefault="006064D4" w:rsidP="006064D4">
      <w:pPr>
        <w:numPr>
          <w:ilvl w:val="12"/>
          <w:numId w:val="0"/>
        </w:numPr>
        <w:tabs>
          <w:tab w:val="clear" w:pos="567"/>
        </w:tabs>
        <w:spacing w:line="240" w:lineRule="auto"/>
        <w:ind w:right="-2"/>
        <w:rPr>
          <w:noProof/>
          <w:szCs w:val="22"/>
        </w:rPr>
      </w:pPr>
      <w:r w:rsidRPr="00C50242">
        <w:rPr>
          <w:szCs w:val="22"/>
        </w:rPr>
        <w:t>Šį vaistą laikykite vaikams nepastebimoje ir nepasiekiamoje vietoje.</w:t>
      </w:r>
    </w:p>
    <w:p w14:paraId="7474CAF6" w14:textId="77777777" w:rsidR="006064D4" w:rsidRPr="00C50242" w:rsidRDefault="006064D4" w:rsidP="006064D4">
      <w:pPr>
        <w:numPr>
          <w:ilvl w:val="12"/>
          <w:numId w:val="0"/>
        </w:numPr>
        <w:tabs>
          <w:tab w:val="clear" w:pos="567"/>
        </w:tabs>
        <w:spacing w:line="240" w:lineRule="auto"/>
        <w:ind w:right="-2"/>
        <w:rPr>
          <w:noProof/>
          <w:szCs w:val="22"/>
        </w:rPr>
      </w:pPr>
    </w:p>
    <w:p w14:paraId="3F9B23EC" w14:textId="77777777" w:rsidR="006064D4" w:rsidRPr="00C50242" w:rsidRDefault="006064D4" w:rsidP="006064D4">
      <w:pPr>
        <w:numPr>
          <w:ilvl w:val="12"/>
          <w:numId w:val="0"/>
        </w:numPr>
        <w:tabs>
          <w:tab w:val="clear" w:pos="567"/>
        </w:tabs>
        <w:spacing w:line="240" w:lineRule="auto"/>
        <w:ind w:right="-2"/>
        <w:rPr>
          <w:szCs w:val="22"/>
        </w:rPr>
      </w:pPr>
      <w:r w:rsidRPr="00C50242">
        <w:rPr>
          <w:szCs w:val="22"/>
        </w:rPr>
        <w:t>Ant dėžutės ir lizdinės plokštelės po „EXP“ nurodytam tinkamumo laikui pasibaigus, šio vaisto vartoti negalima. Vaistas tinkamas vartoti iki paskutinės nurodyto mėnesio dienos.</w:t>
      </w:r>
    </w:p>
    <w:p w14:paraId="3DBDE595" w14:textId="77777777" w:rsidR="006064D4" w:rsidRPr="00C50242" w:rsidRDefault="006064D4" w:rsidP="006064D4">
      <w:pPr>
        <w:numPr>
          <w:ilvl w:val="12"/>
          <w:numId w:val="0"/>
        </w:numPr>
        <w:tabs>
          <w:tab w:val="clear" w:pos="567"/>
        </w:tabs>
        <w:spacing w:line="240" w:lineRule="auto"/>
        <w:ind w:right="-2"/>
        <w:rPr>
          <w:noProof/>
          <w:szCs w:val="22"/>
        </w:rPr>
      </w:pPr>
    </w:p>
    <w:p w14:paraId="391D5E98" w14:textId="77777777" w:rsidR="006064D4" w:rsidRPr="00C50242" w:rsidRDefault="006064D4" w:rsidP="006064D4">
      <w:pPr>
        <w:numPr>
          <w:ilvl w:val="12"/>
          <w:numId w:val="0"/>
        </w:numPr>
        <w:tabs>
          <w:tab w:val="clear" w:pos="567"/>
        </w:tabs>
        <w:spacing w:line="240" w:lineRule="auto"/>
        <w:ind w:right="-2"/>
        <w:rPr>
          <w:noProof/>
          <w:szCs w:val="22"/>
        </w:rPr>
      </w:pPr>
      <w:r w:rsidRPr="00C50242">
        <w:rPr>
          <w:szCs w:val="22"/>
        </w:rPr>
        <w:t>Šiam vaistui specialių laikymo sąlygų nereikia.</w:t>
      </w:r>
    </w:p>
    <w:p w14:paraId="36C2C26A" w14:textId="77777777" w:rsidR="006064D4" w:rsidRPr="00C50242" w:rsidRDefault="006064D4" w:rsidP="006064D4">
      <w:pPr>
        <w:numPr>
          <w:ilvl w:val="12"/>
          <w:numId w:val="0"/>
        </w:numPr>
        <w:tabs>
          <w:tab w:val="clear" w:pos="567"/>
        </w:tabs>
        <w:spacing w:line="240" w:lineRule="auto"/>
        <w:ind w:right="-2"/>
        <w:rPr>
          <w:noProof/>
          <w:szCs w:val="22"/>
        </w:rPr>
      </w:pPr>
    </w:p>
    <w:p w14:paraId="68A92423" w14:textId="77777777" w:rsidR="006064D4" w:rsidRPr="00C50242" w:rsidRDefault="006064D4" w:rsidP="006064D4">
      <w:pPr>
        <w:numPr>
          <w:ilvl w:val="12"/>
          <w:numId w:val="0"/>
        </w:numPr>
        <w:tabs>
          <w:tab w:val="clear" w:pos="567"/>
        </w:tabs>
        <w:spacing w:line="240" w:lineRule="auto"/>
        <w:ind w:right="-2"/>
        <w:rPr>
          <w:i/>
          <w:iCs/>
          <w:noProof/>
          <w:szCs w:val="22"/>
        </w:rPr>
      </w:pPr>
      <w:r w:rsidRPr="00C50242">
        <w:rPr>
          <w:szCs w:val="22"/>
        </w:rPr>
        <w:t>Vaistų negalima išmesti į kanalizaciją arba su buitinėmis atliekomis. Kaip išmesti nereikalingus vaistus, klauskite vaistininko. Šios priemonės padės apsaugoti aplinką.</w:t>
      </w:r>
    </w:p>
    <w:p w14:paraId="3BDC456E" w14:textId="77777777" w:rsidR="006064D4" w:rsidRPr="00C50242" w:rsidRDefault="006064D4" w:rsidP="006064D4">
      <w:pPr>
        <w:numPr>
          <w:ilvl w:val="12"/>
          <w:numId w:val="0"/>
        </w:numPr>
        <w:tabs>
          <w:tab w:val="clear" w:pos="567"/>
        </w:tabs>
        <w:spacing w:line="240" w:lineRule="auto"/>
        <w:ind w:right="-2"/>
        <w:rPr>
          <w:noProof/>
          <w:szCs w:val="22"/>
        </w:rPr>
      </w:pPr>
    </w:p>
    <w:p w14:paraId="0C606A53" w14:textId="77777777" w:rsidR="006064D4" w:rsidRPr="00C50242" w:rsidRDefault="006064D4" w:rsidP="006064D4">
      <w:pPr>
        <w:numPr>
          <w:ilvl w:val="12"/>
          <w:numId w:val="0"/>
        </w:numPr>
        <w:tabs>
          <w:tab w:val="clear" w:pos="567"/>
        </w:tabs>
        <w:spacing w:line="240" w:lineRule="auto"/>
        <w:ind w:right="-2"/>
        <w:rPr>
          <w:noProof/>
          <w:szCs w:val="22"/>
        </w:rPr>
      </w:pPr>
    </w:p>
    <w:p w14:paraId="69DBB210" w14:textId="77777777" w:rsidR="006064D4" w:rsidRPr="00C50242" w:rsidRDefault="006064D4" w:rsidP="006064D4">
      <w:pPr>
        <w:keepNext/>
        <w:numPr>
          <w:ilvl w:val="0"/>
          <w:numId w:val="6"/>
        </w:numPr>
        <w:spacing w:line="240" w:lineRule="auto"/>
        <w:ind w:left="567" w:right="-2"/>
        <w:rPr>
          <w:b/>
          <w:szCs w:val="22"/>
        </w:rPr>
      </w:pPr>
      <w:r w:rsidRPr="00C50242">
        <w:rPr>
          <w:b/>
          <w:szCs w:val="22"/>
        </w:rPr>
        <w:t>Pakuotės turinys ir kita informacija</w:t>
      </w:r>
    </w:p>
    <w:p w14:paraId="2C4B0DB2" w14:textId="77777777" w:rsidR="006064D4" w:rsidRPr="00C50242" w:rsidRDefault="006064D4" w:rsidP="006064D4">
      <w:pPr>
        <w:keepNext/>
        <w:numPr>
          <w:ilvl w:val="12"/>
          <w:numId w:val="0"/>
        </w:numPr>
        <w:tabs>
          <w:tab w:val="clear" w:pos="567"/>
        </w:tabs>
        <w:spacing w:line="240" w:lineRule="auto"/>
        <w:rPr>
          <w:szCs w:val="22"/>
        </w:rPr>
      </w:pPr>
    </w:p>
    <w:p w14:paraId="56591F22" w14:textId="77777777" w:rsidR="006064D4" w:rsidRPr="00C50242" w:rsidRDefault="006064D4" w:rsidP="006064D4">
      <w:pPr>
        <w:numPr>
          <w:ilvl w:val="12"/>
          <w:numId w:val="0"/>
        </w:numPr>
        <w:tabs>
          <w:tab w:val="clear" w:pos="567"/>
        </w:tabs>
        <w:spacing w:line="240" w:lineRule="auto"/>
        <w:ind w:right="-2"/>
        <w:rPr>
          <w:b/>
          <w:szCs w:val="22"/>
        </w:rPr>
      </w:pPr>
      <w:r w:rsidRPr="00C50242">
        <w:rPr>
          <w:b/>
          <w:noProof/>
          <w:szCs w:val="22"/>
        </w:rPr>
        <w:t>APREDONAV</w:t>
      </w:r>
      <w:r w:rsidRPr="00C50242">
        <w:rPr>
          <w:b/>
          <w:szCs w:val="22"/>
        </w:rPr>
        <w:t xml:space="preserve"> sudėtis </w:t>
      </w:r>
    </w:p>
    <w:p w14:paraId="340C4168" w14:textId="77777777" w:rsidR="006064D4" w:rsidRPr="00C50242" w:rsidRDefault="006064D4" w:rsidP="006064D4">
      <w:pPr>
        <w:keepNext/>
        <w:numPr>
          <w:ilvl w:val="0"/>
          <w:numId w:val="2"/>
        </w:numPr>
        <w:tabs>
          <w:tab w:val="clear" w:pos="567"/>
        </w:tabs>
        <w:spacing w:line="240" w:lineRule="auto"/>
        <w:ind w:left="567" w:right="-2" w:hanging="567"/>
        <w:rPr>
          <w:i/>
          <w:iCs/>
          <w:noProof/>
          <w:szCs w:val="22"/>
        </w:rPr>
      </w:pPr>
      <w:r w:rsidRPr="00C50242">
        <w:rPr>
          <w:szCs w:val="22"/>
        </w:rPr>
        <w:t>Veiklioji medžiaga yra ivabradinas (hidrochlorido pavidalu).</w:t>
      </w:r>
    </w:p>
    <w:p w14:paraId="5535F564" w14:textId="77777777" w:rsidR="006064D4" w:rsidRPr="00C50242" w:rsidRDefault="006064D4" w:rsidP="006064D4">
      <w:pPr>
        <w:keepNext/>
        <w:tabs>
          <w:tab w:val="clear" w:pos="567"/>
        </w:tabs>
        <w:spacing w:line="240" w:lineRule="auto"/>
        <w:ind w:left="567" w:right="-2"/>
        <w:rPr>
          <w:szCs w:val="22"/>
        </w:rPr>
      </w:pPr>
      <w:r w:rsidRPr="00C50242">
        <w:rPr>
          <w:szCs w:val="22"/>
        </w:rPr>
        <w:t>APREDONAV 5 mg: kiekvienoje plėvele dengtoje tabletėje yra 5 mg ivabradino (atitinkančio 5,39 mg ivabradino hidrochlorido).</w:t>
      </w:r>
    </w:p>
    <w:p w14:paraId="1213E987" w14:textId="77777777" w:rsidR="006064D4" w:rsidRPr="00C50242" w:rsidRDefault="006064D4" w:rsidP="006064D4">
      <w:pPr>
        <w:keepNext/>
        <w:tabs>
          <w:tab w:val="clear" w:pos="567"/>
        </w:tabs>
        <w:spacing w:line="240" w:lineRule="auto"/>
        <w:ind w:left="567" w:right="-2"/>
        <w:rPr>
          <w:i/>
          <w:iCs/>
          <w:noProof/>
          <w:szCs w:val="22"/>
        </w:rPr>
      </w:pPr>
      <w:r w:rsidRPr="00C50242">
        <w:rPr>
          <w:szCs w:val="22"/>
        </w:rPr>
        <w:t>APREDONAV 7,5 mg: kiekvienoje plėvele dengtoje tabletėje yra 7,5 mg ivabradino (atitinkančio 8,085 mg ivabradino hidrochlorido).</w:t>
      </w:r>
    </w:p>
    <w:p w14:paraId="20F29E9C" w14:textId="77777777" w:rsidR="006064D4" w:rsidRPr="00C50242" w:rsidRDefault="006064D4" w:rsidP="006064D4">
      <w:pPr>
        <w:keepNext/>
        <w:numPr>
          <w:ilvl w:val="0"/>
          <w:numId w:val="2"/>
        </w:numPr>
        <w:tabs>
          <w:tab w:val="clear" w:pos="567"/>
        </w:tabs>
        <w:spacing w:line="240" w:lineRule="auto"/>
        <w:ind w:left="567" w:right="-2" w:hanging="567"/>
        <w:rPr>
          <w:noProof/>
          <w:szCs w:val="22"/>
        </w:rPr>
      </w:pPr>
      <w:r w:rsidRPr="00C50242">
        <w:rPr>
          <w:szCs w:val="22"/>
        </w:rPr>
        <w:t xml:space="preserve">Pagalbinės medžiagos yra bevandenė laktozė, mikrokristalinė celiuliozė, hidratuotas koloidinis silicio dioksidas, magnio stearatas (E470 B), </w:t>
      </w:r>
      <w:r w:rsidRPr="00C50242">
        <w:rPr>
          <w:i/>
          <w:szCs w:val="22"/>
        </w:rPr>
        <w:t>Opadry II White</w:t>
      </w:r>
      <w:r w:rsidRPr="00C50242">
        <w:rPr>
          <w:szCs w:val="22"/>
        </w:rPr>
        <w:t xml:space="preserve"> 85F18422 (iš dalies hidrolizuotas polivinilo alkoholis, titano dioksidas (E171), makrogolis 4000, talkas), geltonasis geležies oksidas (E172), raudonasis geležies oksidas (E172).</w:t>
      </w:r>
    </w:p>
    <w:p w14:paraId="16BB93DA" w14:textId="77777777" w:rsidR="006064D4" w:rsidRPr="00C50242" w:rsidRDefault="006064D4" w:rsidP="006064D4">
      <w:pPr>
        <w:keepNext/>
        <w:tabs>
          <w:tab w:val="clear" w:pos="567"/>
        </w:tabs>
        <w:spacing w:line="240" w:lineRule="auto"/>
        <w:ind w:right="-2"/>
        <w:rPr>
          <w:noProof/>
          <w:szCs w:val="22"/>
        </w:rPr>
      </w:pPr>
    </w:p>
    <w:p w14:paraId="3523C91E" w14:textId="77777777" w:rsidR="006064D4" w:rsidRPr="00C50242" w:rsidRDefault="006064D4" w:rsidP="006064D4">
      <w:pPr>
        <w:numPr>
          <w:ilvl w:val="12"/>
          <w:numId w:val="0"/>
        </w:numPr>
        <w:tabs>
          <w:tab w:val="clear" w:pos="567"/>
        </w:tabs>
        <w:spacing w:line="240" w:lineRule="auto"/>
        <w:ind w:right="-2"/>
        <w:rPr>
          <w:b/>
          <w:szCs w:val="22"/>
        </w:rPr>
      </w:pPr>
      <w:r w:rsidRPr="00C50242">
        <w:rPr>
          <w:b/>
          <w:noProof/>
          <w:szCs w:val="22"/>
        </w:rPr>
        <w:t>APREDONAV</w:t>
      </w:r>
      <w:r w:rsidRPr="00C50242">
        <w:rPr>
          <w:b/>
          <w:szCs w:val="22"/>
        </w:rPr>
        <w:t xml:space="preserve"> išvaizda ir kiekis pakuotėje</w:t>
      </w:r>
    </w:p>
    <w:p w14:paraId="38E76335" w14:textId="77777777" w:rsidR="006064D4" w:rsidRPr="00C50242" w:rsidRDefault="006064D4" w:rsidP="006064D4">
      <w:pPr>
        <w:spacing w:line="240" w:lineRule="auto"/>
        <w:rPr>
          <w:iCs/>
          <w:noProof/>
          <w:szCs w:val="22"/>
        </w:rPr>
      </w:pPr>
      <w:r w:rsidRPr="00C50242">
        <w:rPr>
          <w:iCs/>
          <w:noProof/>
          <w:szCs w:val="22"/>
        </w:rPr>
        <w:t>APREDONAV 5 mg plėvele dengtos tabletės yra šviesiai rausvai oranžinės, ovalios, abipus išgaubtos, plėvele dengtos tabletės su vagele abiejose pusėse, kurių branduolio matmenys 8,5 mm x 4 mm.</w:t>
      </w:r>
    </w:p>
    <w:p w14:paraId="1FD5C3E5" w14:textId="77777777" w:rsidR="006064D4" w:rsidRPr="00C50242" w:rsidRDefault="006064D4" w:rsidP="006064D4">
      <w:pPr>
        <w:spacing w:line="240" w:lineRule="auto"/>
        <w:rPr>
          <w:iCs/>
          <w:noProof/>
          <w:szCs w:val="22"/>
        </w:rPr>
      </w:pPr>
    </w:p>
    <w:p w14:paraId="66C8E149" w14:textId="77777777" w:rsidR="006064D4" w:rsidRPr="00C50242" w:rsidRDefault="006064D4" w:rsidP="006064D4">
      <w:pPr>
        <w:spacing w:line="240" w:lineRule="auto"/>
        <w:rPr>
          <w:iCs/>
          <w:noProof/>
          <w:szCs w:val="22"/>
        </w:rPr>
      </w:pPr>
      <w:r w:rsidRPr="00C50242">
        <w:rPr>
          <w:iCs/>
          <w:noProof/>
          <w:szCs w:val="22"/>
        </w:rPr>
        <w:t>APREDONAV 7,5 mg plėvele dengtos tabletės yra šviesiai rausvai oranžinės, apvalios, abipus išgaubtos, plėvele dengtos tabletės, abiejose pusėse lygios, kurių branduolio skersmuo 7 mm.</w:t>
      </w:r>
    </w:p>
    <w:p w14:paraId="43779718" w14:textId="77777777" w:rsidR="006064D4" w:rsidRPr="00C50242" w:rsidRDefault="006064D4" w:rsidP="006064D4">
      <w:pPr>
        <w:widowControl w:val="0"/>
        <w:rPr>
          <w:szCs w:val="22"/>
        </w:rPr>
      </w:pPr>
    </w:p>
    <w:p w14:paraId="5DEC4AEF" w14:textId="77777777" w:rsidR="006064D4" w:rsidRPr="00C50242" w:rsidRDefault="006064D4" w:rsidP="006064D4">
      <w:pPr>
        <w:widowControl w:val="0"/>
        <w:rPr>
          <w:szCs w:val="22"/>
          <w:u w:val="single"/>
        </w:rPr>
      </w:pPr>
      <w:r w:rsidRPr="00C50242">
        <w:rPr>
          <w:szCs w:val="22"/>
        </w:rPr>
        <w:t>Tabletės tiekiamos dėžutėse, po 14, 28, 56, 84, 98, 100 arba 112 tablečių, supakuotų į PA/aliuminio/PVC/aliuminio lizdines plokšteles.</w:t>
      </w:r>
      <w:r w:rsidRPr="00C50242">
        <w:rPr>
          <w:szCs w:val="22"/>
        </w:rPr>
        <w:br/>
      </w:r>
      <w:r w:rsidRPr="00C50242">
        <w:rPr>
          <w:snapToGrid w:val="0"/>
          <w:szCs w:val="22"/>
        </w:rPr>
        <w:t>Gali būti tiekiamos ne visų dydžių pakuotės.</w:t>
      </w:r>
    </w:p>
    <w:p w14:paraId="4D039D26" w14:textId="77777777" w:rsidR="006064D4" w:rsidRPr="00C50242" w:rsidRDefault="006064D4" w:rsidP="006064D4">
      <w:pPr>
        <w:numPr>
          <w:ilvl w:val="12"/>
          <w:numId w:val="0"/>
        </w:numPr>
        <w:tabs>
          <w:tab w:val="clear" w:pos="567"/>
        </w:tabs>
        <w:spacing w:line="240" w:lineRule="auto"/>
        <w:rPr>
          <w:szCs w:val="22"/>
        </w:rPr>
      </w:pPr>
    </w:p>
    <w:p w14:paraId="1EB08AFB" w14:textId="77777777" w:rsidR="006064D4" w:rsidRPr="00C50242" w:rsidRDefault="006064D4" w:rsidP="006064D4">
      <w:pPr>
        <w:keepNext/>
        <w:numPr>
          <w:ilvl w:val="12"/>
          <w:numId w:val="0"/>
        </w:numPr>
        <w:tabs>
          <w:tab w:val="clear" w:pos="567"/>
        </w:tabs>
        <w:spacing w:line="240" w:lineRule="auto"/>
        <w:ind w:right="-2"/>
        <w:rPr>
          <w:b/>
          <w:szCs w:val="22"/>
        </w:rPr>
      </w:pPr>
      <w:r w:rsidRPr="00C50242">
        <w:rPr>
          <w:b/>
          <w:szCs w:val="22"/>
        </w:rPr>
        <w:t>Registruotojas ir gamintojas</w:t>
      </w:r>
    </w:p>
    <w:p w14:paraId="75D0804B" w14:textId="77777777" w:rsidR="006064D4" w:rsidRPr="00C50242" w:rsidRDefault="006064D4" w:rsidP="006064D4">
      <w:pPr>
        <w:keepNext/>
        <w:numPr>
          <w:ilvl w:val="12"/>
          <w:numId w:val="0"/>
        </w:numPr>
        <w:tabs>
          <w:tab w:val="clear" w:pos="567"/>
        </w:tabs>
        <w:spacing w:line="240" w:lineRule="auto"/>
        <w:ind w:right="-2"/>
        <w:rPr>
          <w:i/>
          <w:szCs w:val="22"/>
        </w:rPr>
      </w:pPr>
      <w:r w:rsidRPr="00C50242">
        <w:rPr>
          <w:i/>
          <w:szCs w:val="22"/>
        </w:rPr>
        <w:t>Registruotojas</w:t>
      </w:r>
    </w:p>
    <w:p w14:paraId="5AD6B787" w14:textId="77777777" w:rsidR="006064D4" w:rsidRPr="00C50242" w:rsidRDefault="006064D4" w:rsidP="006064D4">
      <w:pPr>
        <w:spacing w:line="240" w:lineRule="auto"/>
        <w:rPr>
          <w:szCs w:val="22"/>
        </w:rPr>
      </w:pPr>
      <w:r w:rsidRPr="00C50242">
        <w:rPr>
          <w:szCs w:val="22"/>
        </w:rPr>
        <w:t xml:space="preserve">Medochemie Ltd. </w:t>
      </w:r>
    </w:p>
    <w:p w14:paraId="7A4BA0AA" w14:textId="77777777" w:rsidR="006064D4" w:rsidRPr="00C50242" w:rsidRDefault="006064D4" w:rsidP="006064D4">
      <w:pPr>
        <w:spacing w:line="240" w:lineRule="auto"/>
        <w:rPr>
          <w:szCs w:val="22"/>
        </w:rPr>
      </w:pPr>
      <w:r w:rsidRPr="00C50242">
        <w:rPr>
          <w:szCs w:val="22"/>
        </w:rPr>
        <w:t xml:space="preserve">1-10 Constantinoupoleos Street </w:t>
      </w:r>
    </w:p>
    <w:p w14:paraId="425F85CE" w14:textId="77777777" w:rsidR="006064D4" w:rsidRPr="00C50242" w:rsidRDefault="006064D4" w:rsidP="006064D4">
      <w:pPr>
        <w:spacing w:line="240" w:lineRule="auto"/>
        <w:rPr>
          <w:szCs w:val="22"/>
        </w:rPr>
      </w:pPr>
      <w:r w:rsidRPr="00C50242">
        <w:rPr>
          <w:szCs w:val="22"/>
        </w:rPr>
        <w:t xml:space="preserve">3011 Limassol </w:t>
      </w:r>
    </w:p>
    <w:p w14:paraId="659D06FA" w14:textId="77777777" w:rsidR="006064D4" w:rsidRPr="00C50242" w:rsidRDefault="006064D4" w:rsidP="006064D4">
      <w:pPr>
        <w:spacing w:line="240" w:lineRule="auto"/>
        <w:rPr>
          <w:szCs w:val="22"/>
        </w:rPr>
      </w:pPr>
      <w:r w:rsidRPr="00C50242">
        <w:rPr>
          <w:szCs w:val="22"/>
        </w:rPr>
        <w:t>Kipras</w:t>
      </w:r>
    </w:p>
    <w:p w14:paraId="5421882D" w14:textId="77777777" w:rsidR="006064D4" w:rsidRPr="00C50242" w:rsidRDefault="006064D4" w:rsidP="006064D4">
      <w:pPr>
        <w:spacing w:line="240" w:lineRule="auto"/>
        <w:rPr>
          <w:szCs w:val="22"/>
        </w:rPr>
      </w:pPr>
    </w:p>
    <w:p w14:paraId="2571FAA5" w14:textId="77777777" w:rsidR="006064D4" w:rsidRPr="00C50242" w:rsidRDefault="006064D4" w:rsidP="006064D4">
      <w:pPr>
        <w:spacing w:line="240" w:lineRule="auto"/>
        <w:rPr>
          <w:i/>
          <w:szCs w:val="22"/>
        </w:rPr>
      </w:pPr>
      <w:r w:rsidRPr="00C50242">
        <w:rPr>
          <w:i/>
          <w:szCs w:val="22"/>
        </w:rPr>
        <w:t>Gamintojas</w:t>
      </w:r>
    </w:p>
    <w:p w14:paraId="20A94CAF" w14:textId="77777777" w:rsidR="006064D4" w:rsidRPr="00C50242" w:rsidRDefault="006064D4" w:rsidP="006064D4">
      <w:pPr>
        <w:spacing w:line="240" w:lineRule="auto"/>
        <w:rPr>
          <w:noProof/>
          <w:szCs w:val="22"/>
        </w:rPr>
      </w:pPr>
      <w:r w:rsidRPr="00C50242">
        <w:rPr>
          <w:noProof/>
          <w:szCs w:val="22"/>
        </w:rPr>
        <w:t>Medochemie Ltd.</w:t>
      </w:r>
    </w:p>
    <w:p w14:paraId="19EF86A8" w14:textId="77777777" w:rsidR="006064D4" w:rsidRPr="00C50242" w:rsidRDefault="006064D4" w:rsidP="006064D4">
      <w:pPr>
        <w:spacing w:line="240" w:lineRule="auto"/>
        <w:rPr>
          <w:noProof/>
          <w:szCs w:val="22"/>
        </w:rPr>
      </w:pPr>
      <w:r w:rsidRPr="00C50242">
        <w:rPr>
          <w:noProof/>
          <w:szCs w:val="22"/>
        </w:rPr>
        <w:t xml:space="preserve">Factory AZ: 2 Michael Erakleous Street </w:t>
      </w:r>
    </w:p>
    <w:p w14:paraId="150D8D89" w14:textId="77777777" w:rsidR="006064D4" w:rsidRPr="00C50242" w:rsidRDefault="006064D4" w:rsidP="006064D4">
      <w:pPr>
        <w:spacing w:line="240" w:lineRule="auto"/>
        <w:rPr>
          <w:noProof/>
          <w:szCs w:val="22"/>
        </w:rPr>
      </w:pPr>
      <w:r w:rsidRPr="00C50242">
        <w:rPr>
          <w:noProof/>
          <w:szCs w:val="22"/>
        </w:rPr>
        <w:t>Agios Athanassios Industrial Area, Agios Athanassios</w:t>
      </w:r>
    </w:p>
    <w:p w14:paraId="43FB8494" w14:textId="77777777" w:rsidR="006064D4" w:rsidRPr="00C50242" w:rsidRDefault="006064D4" w:rsidP="006064D4">
      <w:pPr>
        <w:spacing w:line="240" w:lineRule="auto"/>
        <w:rPr>
          <w:noProof/>
          <w:szCs w:val="22"/>
        </w:rPr>
      </w:pPr>
      <w:r w:rsidRPr="00C50242">
        <w:rPr>
          <w:noProof/>
          <w:szCs w:val="22"/>
        </w:rPr>
        <w:t xml:space="preserve">Limassol 4101 </w:t>
      </w:r>
    </w:p>
    <w:p w14:paraId="231A0A5E" w14:textId="77777777" w:rsidR="006064D4" w:rsidRPr="00C50242" w:rsidRDefault="006064D4" w:rsidP="006064D4">
      <w:pPr>
        <w:spacing w:line="240" w:lineRule="auto"/>
        <w:rPr>
          <w:noProof/>
          <w:szCs w:val="22"/>
        </w:rPr>
      </w:pPr>
      <w:r w:rsidRPr="00C50242">
        <w:rPr>
          <w:noProof/>
          <w:szCs w:val="22"/>
        </w:rPr>
        <w:t>Kipras</w:t>
      </w:r>
    </w:p>
    <w:p w14:paraId="390C8181" w14:textId="77777777" w:rsidR="006064D4" w:rsidRPr="00C50242" w:rsidRDefault="006064D4" w:rsidP="006064D4">
      <w:pPr>
        <w:numPr>
          <w:ilvl w:val="12"/>
          <w:numId w:val="0"/>
        </w:numPr>
        <w:tabs>
          <w:tab w:val="clear" w:pos="567"/>
        </w:tabs>
        <w:spacing w:line="240" w:lineRule="auto"/>
        <w:ind w:right="-2"/>
        <w:rPr>
          <w:noProof/>
          <w:szCs w:val="22"/>
        </w:rPr>
      </w:pPr>
    </w:p>
    <w:p w14:paraId="2FD10509" w14:textId="77777777" w:rsidR="006064D4" w:rsidRPr="00C50242" w:rsidRDefault="006064D4" w:rsidP="006064D4">
      <w:pPr>
        <w:numPr>
          <w:ilvl w:val="12"/>
          <w:numId w:val="0"/>
        </w:numPr>
        <w:spacing w:line="240" w:lineRule="auto"/>
        <w:ind w:right="-2"/>
        <w:rPr>
          <w:noProof/>
          <w:snapToGrid w:val="0"/>
          <w:szCs w:val="22"/>
          <w:lang w:eastAsia="en-US" w:bidi="ar-SA"/>
        </w:rPr>
      </w:pPr>
      <w:r w:rsidRPr="00C50242">
        <w:rPr>
          <w:noProof/>
          <w:snapToGrid w:val="0"/>
          <w:szCs w:val="22"/>
          <w:lang w:eastAsia="en-US" w:bidi="ar-SA"/>
        </w:rPr>
        <w:t>Jeigu apie šį vaistą norite sužinoti daugiau, kreipkitės į vietinį registruotojo atstovą.</w:t>
      </w:r>
    </w:p>
    <w:p w14:paraId="00BAF594" w14:textId="77777777" w:rsidR="006064D4" w:rsidRPr="00C50242" w:rsidRDefault="006064D4" w:rsidP="006064D4">
      <w:pPr>
        <w:spacing w:line="240" w:lineRule="auto"/>
        <w:rPr>
          <w:noProof/>
          <w:snapToGrid w:val="0"/>
          <w:szCs w:val="22"/>
          <w:lang w:eastAsia="en-US" w:bidi="ar-SA"/>
        </w:rPr>
      </w:pPr>
    </w:p>
    <w:p w14:paraId="1F6BD0EF" w14:textId="77777777" w:rsidR="006064D4" w:rsidRPr="00C50242" w:rsidRDefault="006064D4" w:rsidP="006064D4">
      <w:pPr>
        <w:rPr>
          <w:szCs w:val="22"/>
        </w:rPr>
      </w:pPr>
      <w:r w:rsidRPr="00C50242">
        <w:rPr>
          <w:szCs w:val="22"/>
        </w:rPr>
        <w:t>UAB “Medochemie Lithuania”</w:t>
      </w:r>
    </w:p>
    <w:p w14:paraId="063B3413" w14:textId="77777777" w:rsidR="006064D4" w:rsidRPr="00C50242" w:rsidRDefault="006064D4" w:rsidP="006064D4">
      <w:pPr>
        <w:rPr>
          <w:szCs w:val="22"/>
        </w:rPr>
      </w:pPr>
      <w:r w:rsidRPr="00C50242">
        <w:rPr>
          <w:szCs w:val="22"/>
        </w:rPr>
        <w:t>Gintaro g. 9</w:t>
      </w:r>
      <w:r w:rsidRPr="00C50242">
        <w:rPr>
          <w:szCs w:val="22"/>
        </w:rPr>
        <w:noBreakHyphen/>
        <w:t>36</w:t>
      </w:r>
    </w:p>
    <w:p w14:paraId="28497450" w14:textId="77777777" w:rsidR="006064D4" w:rsidRPr="00C50242" w:rsidRDefault="006064D4" w:rsidP="006064D4">
      <w:pPr>
        <w:rPr>
          <w:szCs w:val="22"/>
        </w:rPr>
      </w:pPr>
      <w:r w:rsidRPr="00C50242">
        <w:rPr>
          <w:szCs w:val="22"/>
        </w:rPr>
        <w:t>LT</w:t>
      </w:r>
      <w:r w:rsidRPr="00C50242">
        <w:rPr>
          <w:szCs w:val="22"/>
        </w:rPr>
        <w:noBreakHyphen/>
        <w:t>47198 Kaunas</w:t>
      </w:r>
    </w:p>
    <w:p w14:paraId="24FFF41F" w14:textId="77777777" w:rsidR="006064D4" w:rsidRPr="00C50242" w:rsidRDefault="006064D4" w:rsidP="006064D4">
      <w:pPr>
        <w:spacing w:line="240" w:lineRule="auto"/>
        <w:rPr>
          <w:szCs w:val="22"/>
        </w:rPr>
      </w:pPr>
      <w:r w:rsidRPr="00C50242">
        <w:rPr>
          <w:szCs w:val="22"/>
        </w:rPr>
        <w:t>Tel. +370 37 338358</w:t>
      </w:r>
    </w:p>
    <w:p w14:paraId="0A451D4C" w14:textId="77777777" w:rsidR="006064D4" w:rsidRPr="00C50242" w:rsidRDefault="006064D4" w:rsidP="006064D4">
      <w:pPr>
        <w:spacing w:line="240" w:lineRule="auto"/>
        <w:rPr>
          <w:szCs w:val="22"/>
        </w:rPr>
      </w:pPr>
      <w:r w:rsidRPr="00C50242">
        <w:rPr>
          <w:szCs w:val="22"/>
        </w:rPr>
        <w:t>El. paštas: lithuania@medochemie.com</w:t>
      </w:r>
    </w:p>
    <w:p w14:paraId="1881A825" w14:textId="77777777" w:rsidR="006064D4" w:rsidRPr="00C50242" w:rsidRDefault="006064D4" w:rsidP="006064D4">
      <w:pPr>
        <w:spacing w:line="240" w:lineRule="auto"/>
        <w:rPr>
          <w:rStyle w:val="st"/>
          <w:b/>
          <w:szCs w:val="22"/>
        </w:rPr>
      </w:pPr>
    </w:p>
    <w:p w14:paraId="411C3FC3" w14:textId="77777777" w:rsidR="006064D4" w:rsidRPr="00851E90" w:rsidRDefault="006064D4" w:rsidP="006064D4">
      <w:pPr>
        <w:spacing w:line="240" w:lineRule="auto"/>
        <w:rPr>
          <w:rStyle w:val="st"/>
          <w:b/>
          <w:highlight w:val="lightGray"/>
        </w:rPr>
      </w:pPr>
      <w:r w:rsidRPr="00851E90">
        <w:rPr>
          <w:rStyle w:val="st"/>
          <w:b/>
          <w:highlight w:val="lightGray"/>
        </w:rPr>
        <w:t xml:space="preserve">Šis vaistas </w:t>
      </w:r>
      <w:r w:rsidRPr="00851E90">
        <w:rPr>
          <w:rStyle w:val="Emfaz"/>
          <w:b/>
          <w:i w:val="0"/>
          <w:highlight w:val="lightGray"/>
        </w:rPr>
        <w:t>Europos ekonominės erdvės valstybėse narėse</w:t>
      </w:r>
      <w:r w:rsidRPr="00851E90">
        <w:rPr>
          <w:rStyle w:val="st"/>
          <w:b/>
          <w:i/>
          <w:highlight w:val="lightGray"/>
        </w:rPr>
        <w:t xml:space="preserve"> </w:t>
      </w:r>
      <w:r w:rsidRPr="00851E90">
        <w:rPr>
          <w:rStyle w:val="st"/>
          <w:b/>
          <w:highlight w:val="lightGray"/>
        </w:rPr>
        <w:t>registruotas tokiais</w:t>
      </w:r>
      <w:r w:rsidRPr="00851E90">
        <w:rPr>
          <w:rStyle w:val="st"/>
          <w:b/>
          <w:i/>
          <w:highlight w:val="lightGray"/>
        </w:rPr>
        <w:t xml:space="preserve"> </w:t>
      </w:r>
      <w:r w:rsidRPr="00851E90">
        <w:rPr>
          <w:rStyle w:val="Emfaz"/>
          <w:b/>
          <w:i w:val="0"/>
          <w:highlight w:val="lightGray"/>
        </w:rPr>
        <w:t>pavadinimais</w:t>
      </w:r>
      <w:r w:rsidRPr="00851E90">
        <w:rPr>
          <w:rStyle w:val="st"/>
          <w:b/>
          <w:highlight w:val="lightGray"/>
        </w:rPr>
        <w:t>:</w:t>
      </w:r>
    </w:p>
    <w:p w14:paraId="73C6F364" w14:textId="77777777" w:rsidR="006064D4" w:rsidRPr="00851E90" w:rsidRDefault="006064D4" w:rsidP="006064D4">
      <w:pPr>
        <w:spacing w:line="240" w:lineRule="auto"/>
        <w:rPr>
          <w:rStyle w:val="st"/>
          <w:b/>
          <w:highlight w:val="lightGray"/>
        </w:rPr>
      </w:pPr>
    </w:p>
    <w:tbl>
      <w:tblPr>
        <w:tblStyle w:val="Lentelstinklelis"/>
        <w:tblW w:w="8920" w:type="dxa"/>
        <w:jc w:val="center"/>
        <w:tblLook w:val="04A0" w:firstRow="1" w:lastRow="0" w:firstColumn="1" w:lastColumn="0" w:noHBand="0" w:noVBand="1"/>
      </w:tblPr>
      <w:tblGrid>
        <w:gridCol w:w="1635"/>
        <w:gridCol w:w="7285"/>
      </w:tblGrid>
      <w:tr w:rsidR="006064D4" w:rsidRPr="00DB1ED7" w14:paraId="41FB5E80" w14:textId="77777777" w:rsidTr="00641C7D">
        <w:trPr>
          <w:tblHeader/>
          <w:jc w:val="center"/>
        </w:trPr>
        <w:tc>
          <w:tcPr>
            <w:tcW w:w="1635" w:type="dxa"/>
          </w:tcPr>
          <w:p w14:paraId="327439DE" w14:textId="77777777" w:rsidR="006064D4" w:rsidRPr="00851E90" w:rsidRDefault="006064D4" w:rsidP="00641C7D">
            <w:pPr>
              <w:spacing w:line="360" w:lineRule="auto"/>
              <w:jc w:val="center"/>
              <w:rPr>
                <w:b/>
                <w:sz w:val="22"/>
                <w:highlight w:val="lightGray"/>
              </w:rPr>
            </w:pPr>
            <w:r w:rsidRPr="00851E90">
              <w:rPr>
                <w:b/>
                <w:highlight w:val="lightGray"/>
              </w:rPr>
              <w:t>Šalis</w:t>
            </w:r>
          </w:p>
        </w:tc>
        <w:tc>
          <w:tcPr>
            <w:tcW w:w="7285" w:type="dxa"/>
          </w:tcPr>
          <w:p w14:paraId="2FDCBAEA" w14:textId="77777777" w:rsidR="006064D4" w:rsidRPr="00851E90" w:rsidRDefault="006064D4" w:rsidP="00641C7D">
            <w:pPr>
              <w:spacing w:line="360" w:lineRule="auto"/>
              <w:ind w:right="-104"/>
              <w:jc w:val="center"/>
              <w:rPr>
                <w:b/>
                <w:sz w:val="22"/>
                <w:highlight w:val="lightGray"/>
              </w:rPr>
            </w:pPr>
            <w:r w:rsidRPr="00851E90">
              <w:rPr>
                <w:b/>
                <w:highlight w:val="lightGray"/>
              </w:rPr>
              <w:t>Vaisto pavadinimas</w:t>
            </w:r>
          </w:p>
        </w:tc>
      </w:tr>
      <w:tr w:rsidR="006064D4" w:rsidRPr="00DB1ED7" w14:paraId="74C051B7" w14:textId="77777777" w:rsidTr="00641C7D">
        <w:trPr>
          <w:jc w:val="center"/>
        </w:trPr>
        <w:tc>
          <w:tcPr>
            <w:tcW w:w="1635" w:type="dxa"/>
          </w:tcPr>
          <w:p w14:paraId="636536E1" w14:textId="77777777" w:rsidR="006064D4" w:rsidRPr="00851E90" w:rsidRDefault="006064D4" w:rsidP="00641C7D">
            <w:pPr>
              <w:spacing w:line="360" w:lineRule="auto"/>
              <w:jc w:val="center"/>
              <w:rPr>
                <w:sz w:val="22"/>
                <w:highlight w:val="lightGray"/>
              </w:rPr>
            </w:pPr>
            <w:r w:rsidRPr="00851E90">
              <w:rPr>
                <w:highlight w:val="lightGray"/>
              </w:rPr>
              <w:t>Latvija</w:t>
            </w:r>
          </w:p>
        </w:tc>
        <w:tc>
          <w:tcPr>
            <w:tcW w:w="7285" w:type="dxa"/>
          </w:tcPr>
          <w:p w14:paraId="3CF74289" w14:textId="77777777" w:rsidR="006064D4" w:rsidRPr="00851E90" w:rsidRDefault="006064D4" w:rsidP="00641C7D">
            <w:pPr>
              <w:spacing w:line="360" w:lineRule="auto"/>
              <w:jc w:val="both"/>
              <w:rPr>
                <w:sz w:val="22"/>
                <w:highlight w:val="lightGray"/>
              </w:rPr>
            </w:pPr>
            <w:r w:rsidRPr="00851E90">
              <w:rPr>
                <w:highlight w:val="lightGray"/>
              </w:rPr>
              <w:t>APREDONAV 5 mg, 7.5 mg apvalkotās tabletes</w:t>
            </w:r>
          </w:p>
        </w:tc>
      </w:tr>
      <w:tr w:rsidR="006064D4" w:rsidRPr="00DB1ED7" w14:paraId="03C14AA1" w14:textId="77777777" w:rsidTr="00641C7D">
        <w:trPr>
          <w:jc w:val="center"/>
        </w:trPr>
        <w:tc>
          <w:tcPr>
            <w:tcW w:w="1635" w:type="dxa"/>
          </w:tcPr>
          <w:p w14:paraId="110BD26B" w14:textId="77777777" w:rsidR="006064D4" w:rsidRPr="00851E90" w:rsidRDefault="006064D4" w:rsidP="00641C7D">
            <w:pPr>
              <w:spacing w:line="360" w:lineRule="auto"/>
              <w:jc w:val="center"/>
              <w:rPr>
                <w:sz w:val="22"/>
                <w:highlight w:val="lightGray"/>
              </w:rPr>
            </w:pPr>
            <w:r w:rsidRPr="00851E90">
              <w:rPr>
                <w:highlight w:val="lightGray"/>
              </w:rPr>
              <w:t>Kipras</w:t>
            </w:r>
          </w:p>
        </w:tc>
        <w:tc>
          <w:tcPr>
            <w:tcW w:w="7285" w:type="dxa"/>
          </w:tcPr>
          <w:p w14:paraId="0D940CF2" w14:textId="77777777" w:rsidR="006064D4" w:rsidRPr="00851E90" w:rsidRDefault="006064D4" w:rsidP="00641C7D">
            <w:pPr>
              <w:spacing w:line="360" w:lineRule="auto"/>
              <w:jc w:val="both"/>
              <w:rPr>
                <w:sz w:val="22"/>
                <w:highlight w:val="lightGray"/>
              </w:rPr>
            </w:pPr>
            <w:r w:rsidRPr="00851E90">
              <w:rPr>
                <w:highlight w:val="lightGray"/>
              </w:rPr>
              <w:t>APREDONAV 5 mg, 7.5 mg επικαλυμμένα με λεπτό υμένιο δισκία</w:t>
            </w:r>
          </w:p>
        </w:tc>
      </w:tr>
      <w:tr w:rsidR="006064D4" w:rsidRPr="00DB1ED7" w14:paraId="5BA554D4" w14:textId="77777777" w:rsidTr="00641C7D">
        <w:trPr>
          <w:jc w:val="center"/>
        </w:trPr>
        <w:tc>
          <w:tcPr>
            <w:tcW w:w="1635" w:type="dxa"/>
          </w:tcPr>
          <w:p w14:paraId="2958A422" w14:textId="77777777" w:rsidR="006064D4" w:rsidRPr="00851E90" w:rsidRDefault="006064D4" w:rsidP="00641C7D">
            <w:pPr>
              <w:spacing w:line="360" w:lineRule="auto"/>
              <w:jc w:val="center"/>
              <w:rPr>
                <w:sz w:val="22"/>
                <w:highlight w:val="lightGray"/>
              </w:rPr>
            </w:pPr>
            <w:r w:rsidRPr="00851E90">
              <w:rPr>
                <w:highlight w:val="lightGray"/>
              </w:rPr>
              <w:t>Bulgarija</w:t>
            </w:r>
          </w:p>
        </w:tc>
        <w:tc>
          <w:tcPr>
            <w:tcW w:w="7285" w:type="dxa"/>
          </w:tcPr>
          <w:p w14:paraId="489D752F" w14:textId="77777777" w:rsidR="006064D4" w:rsidRPr="00851E90" w:rsidRDefault="006064D4" w:rsidP="00641C7D">
            <w:pPr>
              <w:spacing w:line="360" w:lineRule="auto"/>
              <w:jc w:val="both"/>
              <w:rPr>
                <w:sz w:val="22"/>
                <w:highlight w:val="lightGray"/>
              </w:rPr>
            </w:pPr>
            <w:r w:rsidRPr="00851E90">
              <w:rPr>
                <w:highlight w:val="lightGray"/>
              </w:rPr>
              <w:t>АПРЕДОНАВ 5 mg, 7.5 mg филмирани таблетки</w:t>
            </w:r>
          </w:p>
        </w:tc>
      </w:tr>
      <w:tr w:rsidR="006064D4" w:rsidRPr="00DB1ED7" w14:paraId="5FED9B03" w14:textId="77777777" w:rsidTr="00641C7D">
        <w:trPr>
          <w:jc w:val="center"/>
        </w:trPr>
        <w:tc>
          <w:tcPr>
            <w:tcW w:w="1635" w:type="dxa"/>
          </w:tcPr>
          <w:p w14:paraId="70B4312A" w14:textId="77777777" w:rsidR="006064D4" w:rsidRPr="00851E90" w:rsidRDefault="006064D4" w:rsidP="00641C7D">
            <w:pPr>
              <w:spacing w:line="360" w:lineRule="auto"/>
              <w:jc w:val="center"/>
              <w:rPr>
                <w:sz w:val="22"/>
                <w:highlight w:val="lightGray"/>
              </w:rPr>
            </w:pPr>
            <w:r w:rsidRPr="00851E90">
              <w:rPr>
                <w:highlight w:val="lightGray"/>
              </w:rPr>
              <w:t>Graikija</w:t>
            </w:r>
          </w:p>
        </w:tc>
        <w:tc>
          <w:tcPr>
            <w:tcW w:w="7285" w:type="dxa"/>
          </w:tcPr>
          <w:p w14:paraId="4BCF0487" w14:textId="77777777" w:rsidR="006064D4" w:rsidRPr="00851E90" w:rsidRDefault="006064D4" w:rsidP="00641C7D">
            <w:pPr>
              <w:spacing w:line="360" w:lineRule="auto"/>
              <w:jc w:val="both"/>
              <w:rPr>
                <w:sz w:val="22"/>
                <w:highlight w:val="lightGray"/>
              </w:rPr>
            </w:pPr>
            <w:r w:rsidRPr="00851E90">
              <w:rPr>
                <w:highlight w:val="lightGray"/>
              </w:rPr>
              <w:t>APREDONAV 5 mg, 7.5 mg επικαλυμμένα με λεπτό υμένιο δισκία</w:t>
            </w:r>
          </w:p>
        </w:tc>
      </w:tr>
      <w:tr w:rsidR="006064D4" w:rsidRPr="00DB1ED7" w14:paraId="512B4915" w14:textId="77777777" w:rsidTr="00641C7D">
        <w:trPr>
          <w:jc w:val="center"/>
        </w:trPr>
        <w:tc>
          <w:tcPr>
            <w:tcW w:w="1635" w:type="dxa"/>
          </w:tcPr>
          <w:p w14:paraId="3960B87A" w14:textId="77777777" w:rsidR="006064D4" w:rsidRPr="00851E90" w:rsidRDefault="006064D4" w:rsidP="00641C7D">
            <w:pPr>
              <w:spacing w:line="360" w:lineRule="auto"/>
              <w:jc w:val="center"/>
              <w:rPr>
                <w:sz w:val="22"/>
                <w:highlight w:val="lightGray"/>
              </w:rPr>
            </w:pPr>
            <w:r w:rsidRPr="00851E90">
              <w:rPr>
                <w:highlight w:val="lightGray"/>
              </w:rPr>
              <w:t>Ispanija</w:t>
            </w:r>
          </w:p>
        </w:tc>
        <w:tc>
          <w:tcPr>
            <w:tcW w:w="7285" w:type="dxa"/>
          </w:tcPr>
          <w:p w14:paraId="4E91F9DC" w14:textId="77777777" w:rsidR="006064D4" w:rsidRPr="00851E90" w:rsidRDefault="006064D4" w:rsidP="00641C7D">
            <w:pPr>
              <w:spacing w:line="360" w:lineRule="auto"/>
              <w:jc w:val="both"/>
              <w:rPr>
                <w:sz w:val="22"/>
                <w:highlight w:val="lightGray"/>
              </w:rPr>
            </w:pPr>
            <w:r w:rsidRPr="00851E90">
              <w:rPr>
                <w:highlight w:val="lightGray"/>
              </w:rPr>
              <w:t>APREDONAV 5 mg, 7.5 mg comprimidos recubiertos con película</w:t>
            </w:r>
          </w:p>
        </w:tc>
      </w:tr>
      <w:tr w:rsidR="006064D4" w:rsidRPr="00DB1ED7" w14:paraId="1844ABB2" w14:textId="77777777" w:rsidTr="00641C7D">
        <w:trPr>
          <w:jc w:val="center"/>
        </w:trPr>
        <w:tc>
          <w:tcPr>
            <w:tcW w:w="1635" w:type="dxa"/>
          </w:tcPr>
          <w:p w14:paraId="049F9482" w14:textId="77777777" w:rsidR="006064D4" w:rsidRPr="00851E90" w:rsidRDefault="006064D4" w:rsidP="00641C7D">
            <w:pPr>
              <w:spacing w:line="360" w:lineRule="auto"/>
              <w:jc w:val="center"/>
              <w:rPr>
                <w:sz w:val="22"/>
                <w:highlight w:val="lightGray"/>
              </w:rPr>
            </w:pPr>
            <w:r w:rsidRPr="00851E90">
              <w:rPr>
                <w:highlight w:val="lightGray"/>
              </w:rPr>
              <w:t>Lietuva</w:t>
            </w:r>
          </w:p>
        </w:tc>
        <w:tc>
          <w:tcPr>
            <w:tcW w:w="7285" w:type="dxa"/>
          </w:tcPr>
          <w:p w14:paraId="7910E596" w14:textId="77777777" w:rsidR="006064D4" w:rsidRPr="00851E90" w:rsidRDefault="006064D4" w:rsidP="00641C7D">
            <w:pPr>
              <w:spacing w:line="360" w:lineRule="auto"/>
              <w:jc w:val="both"/>
              <w:rPr>
                <w:sz w:val="22"/>
                <w:highlight w:val="lightGray"/>
              </w:rPr>
            </w:pPr>
            <w:r w:rsidRPr="00851E90">
              <w:rPr>
                <w:highlight w:val="lightGray"/>
              </w:rPr>
              <w:t>APREDONAV 5 mg, 7,5 mg plėvele dengtos tabletės</w:t>
            </w:r>
          </w:p>
        </w:tc>
      </w:tr>
      <w:tr w:rsidR="006064D4" w:rsidRPr="00DB1ED7" w14:paraId="3FA40FF8" w14:textId="77777777" w:rsidTr="00641C7D">
        <w:trPr>
          <w:jc w:val="center"/>
        </w:trPr>
        <w:tc>
          <w:tcPr>
            <w:tcW w:w="1635" w:type="dxa"/>
          </w:tcPr>
          <w:p w14:paraId="1D7B9D6A" w14:textId="77777777" w:rsidR="006064D4" w:rsidRPr="00851E90" w:rsidRDefault="006064D4" w:rsidP="00641C7D">
            <w:pPr>
              <w:spacing w:line="360" w:lineRule="auto"/>
              <w:jc w:val="center"/>
              <w:rPr>
                <w:sz w:val="22"/>
                <w:highlight w:val="lightGray"/>
              </w:rPr>
            </w:pPr>
            <w:r w:rsidRPr="00851E90">
              <w:rPr>
                <w:highlight w:val="lightGray"/>
              </w:rPr>
              <w:t>Malta</w:t>
            </w:r>
          </w:p>
        </w:tc>
        <w:tc>
          <w:tcPr>
            <w:tcW w:w="7285" w:type="dxa"/>
          </w:tcPr>
          <w:p w14:paraId="2A52A581" w14:textId="77777777" w:rsidR="006064D4" w:rsidRPr="00851E90" w:rsidRDefault="006064D4" w:rsidP="00641C7D">
            <w:pPr>
              <w:spacing w:line="360" w:lineRule="auto"/>
              <w:jc w:val="both"/>
              <w:rPr>
                <w:sz w:val="22"/>
                <w:highlight w:val="lightGray"/>
              </w:rPr>
            </w:pPr>
            <w:r w:rsidRPr="00851E90">
              <w:rPr>
                <w:highlight w:val="lightGray"/>
              </w:rPr>
              <w:t>APREDONAV 5 mg, 7.5 mg film-coated tablets</w:t>
            </w:r>
          </w:p>
        </w:tc>
      </w:tr>
      <w:tr w:rsidR="006064D4" w:rsidRPr="00DB1ED7" w14:paraId="29E8AF89" w14:textId="77777777" w:rsidTr="00641C7D">
        <w:trPr>
          <w:jc w:val="center"/>
        </w:trPr>
        <w:tc>
          <w:tcPr>
            <w:tcW w:w="1635" w:type="dxa"/>
          </w:tcPr>
          <w:p w14:paraId="14056939" w14:textId="77777777" w:rsidR="006064D4" w:rsidRPr="00851E90" w:rsidRDefault="006064D4" w:rsidP="00641C7D">
            <w:pPr>
              <w:spacing w:line="360" w:lineRule="auto"/>
              <w:jc w:val="center"/>
              <w:rPr>
                <w:sz w:val="22"/>
                <w:highlight w:val="lightGray"/>
              </w:rPr>
            </w:pPr>
            <w:r w:rsidRPr="00851E90">
              <w:rPr>
                <w:highlight w:val="lightGray"/>
              </w:rPr>
              <w:t>Rumunija</w:t>
            </w:r>
          </w:p>
        </w:tc>
        <w:tc>
          <w:tcPr>
            <w:tcW w:w="7285" w:type="dxa"/>
          </w:tcPr>
          <w:p w14:paraId="2EA2782A" w14:textId="77777777" w:rsidR="006064D4" w:rsidRPr="00851E90" w:rsidRDefault="006064D4" w:rsidP="00641C7D">
            <w:pPr>
              <w:spacing w:line="360" w:lineRule="auto"/>
              <w:jc w:val="both"/>
              <w:rPr>
                <w:sz w:val="22"/>
                <w:highlight w:val="lightGray"/>
              </w:rPr>
            </w:pPr>
            <w:r w:rsidRPr="00851E90">
              <w:rPr>
                <w:highlight w:val="lightGray"/>
              </w:rPr>
              <w:t>APREDONAV 5 mg, 7.5 mg comprimate filmate</w:t>
            </w:r>
          </w:p>
        </w:tc>
      </w:tr>
      <w:tr w:rsidR="006064D4" w:rsidRPr="00CD55A6" w14:paraId="2E1AC064" w14:textId="77777777" w:rsidTr="00641C7D">
        <w:trPr>
          <w:jc w:val="center"/>
        </w:trPr>
        <w:tc>
          <w:tcPr>
            <w:tcW w:w="1635" w:type="dxa"/>
          </w:tcPr>
          <w:p w14:paraId="5EA2F129" w14:textId="77777777" w:rsidR="006064D4" w:rsidRPr="00851E90" w:rsidRDefault="006064D4" w:rsidP="00641C7D">
            <w:pPr>
              <w:spacing w:line="360" w:lineRule="auto"/>
              <w:jc w:val="center"/>
              <w:rPr>
                <w:sz w:val="22"/>
                <w:highlight w:val="lightGray"/>
              </w:rPr>
            </w:pPr>
            <w:r w:rsidRPr="00851E90">
              <w:rPr>
                <w:highlight w:val="lightGray"/>
              </w:rPr>
              <w:t>Slovėnija</w:t>
            </w:r>
          </w:p>
        </w:tc>
        <w:tc>
          <w:tcPr>
            <w:tcW w:w="7285" w:type="dxa"/>
          </w:tcPr>
          <w:p w14:paraId="2C0A9C4B" w14:textId="77777777" w:rsidR="006064D4" w:rsidRPr="000D637A" w:rsidRDefault="006064D4" w:rsidP="00641C7D">
            <w:pPr>
              <w:spacing w:line="360" w:lineRule="auto"/>
              <w:jc w:val="both"/>
              <w:rPr>
                <w:sz w:val="22"/>
                <w:szCs w:val="22"/>
              </w:rPr>
            </w:pPr>
            <w:r w:rsidRPr="00851E90">
              <w:rPr>
                <w:highlight w:val="lightGray"/>
              </w:rPr>
              <w:t>APREDONAV 5 mg, 7.5 mg filmsko obložene tablete</w:t>
            </w:r>
          </w:p>
        </w:tc>
      </w:tr>
    </w:tbl>
    <w:tbl>
      <w:tblPr>
        <w:tblW w:w="9356" w:type="dxa"/>
        <w:tblInd w:w="-34" w:type="dxa"/>
        <w:tblLayout w:type="fixed"/>
        <w:tblLook w:val="0000" w:firstRow="0" w:lastRow="0" w:firstColumn="0" w:lastColumn="0" w:noHBand="0" w:noVBand="0"/>
      </w:tblPr>
      <w:tblGrid>
        <w:gridCol w:w="4678"/>
        <w:gridCol w:w="4678"/>
      </w:tblGrid>
      <w:tr w:rsidR="006064D4" w:rsidRPr="007039C8" w14:paraId="0182F3BC" w14:textId="77777777" w:rsidTr="00641C7D">
        <w:tc>
          <w:tcPr>
            <w:tcW w:w="4678" w:type="dxa"/>
          </w:tcPr>
          <w:p w14:paraId="53537952" w14:textId="77777777" w:rsidR="006064D4" w:rsidRPr="007039C8" w:rsidRDefault="006064D4" w:rsidP="00641C7D">
            <w:pPr>
              <w:tabs>
                <w:tab w:val="left" w:pos="-720"/>
              </w:tabs>
              <w:suppressAutoHyphens/>
              <w:spacing w:line="240" w:lineRule="auto"/>
              <w:rPr>
                <w:noProof/>
                <w:szCs w:val="22"/>
              </w:rPr>
            </w:pPr>
          </w:p>
        </w:tc>
        <w:tc>
          <w:tcPr>
            <w:tcW w:w="4678" w:type="dxa"/>
          </w:tcPr>
          <w:p w14:paraId="44621315" w14:textId="77777777" w:rsidR="006064D4" w:rsidRPr="007039C8" w:rsidRDefault="006064D4" w:rsidP="00641C7D">
            <w:pPr>
              <w:tabs>
                <w:tab w:val="left" w:pos="-720"/>
              </w:tabs>
              <w:suppressAutoHyphens/>
              <w:spacing w:line="240" w:lineRule="auto"/>
              <w:rPr>
                <w:noProof/>
                <w:szCs w:val="22"/>
              </w:rPr>
            </w:pPr>
          </w:p>
        </w:tc>
      </w:tr>
    </w:tbl>
    <w:p w14:paraId="17CD2461" w14:textId="262549AA" w:rsidR="006064D4" w:rsidRPr="00C50242" w:rsidRDefault="006064D4" w:rsidP="006064D4">
      <w:pPr>
        <w:keepNext/>
        <w:numPr>
          <w:ilvl w:val="12"/>
          <w:numId w:val="0"/>
        </w:numPr>
        <w:tabs>
          <w:tab w:val="clear" w:pos="567"/>
        </w:tabs>
        <w:spacing w:line="240" w:lineRule="auto"/>
        <w:ind w:right="-2"/>
        <w:outlineLvl w:val="0"/>
        <w:rPr>
          <w:b/>
          <w:noProof/>
          <w:szCs w:val="22"/>
        </w:rPr>
      </w:pPr>
      <w:r w:rsidRPr="00C50242">
        <w:rPr>
          <w:b/>
          <w:noProof/>
          <w:szCs w:val="22"/>
        </w:rPr>
        <w:t>Šis pakuotės lapelis paskutinį kartą peržiūrėtas</w:t>
      </w:r>
      <w:r>
        <w:rPr>
          <w:b/>
          <w:noProof/>
          <w:szCs w:val="22"/>
        </w:rPr>
        <w:t xml:space="preserve"> </w:t>
      </w:r>
      <w:r w:rsidR="00781BAD">
        <w:rPr>
          <w:b/>
          <w:noProof/>
          <w:szCs w:val="22"/>
        </w:rPr>
        <w:t>2023-06-15.</w:t>
      </w:r>
      <w:bookmarkStart w:id="4" w:name="_GoBack"/>
      <w:bookmarkEnd w:id="4"/>
    </w:p>
    <w:p w14:paraId="33F94FBE"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7E74FB55" w14:textId="77777777" w:rsidR="006064D4" w:rsidRPr="00C50242" w:rsidRDefault="006064D4" w:rsidP="006064D4">
      <w:pPr>
        <w:keepNext/>
        <w:numPr>
          <w:ilvl w:val="12"/>
          <w:numId w:val="0"/>
        </w:numPr>
        <w:tabs>
          <w:tab w:val="clear" w:pos="567"/>
        </w:tabs>
        <w:spacing w:line="240" w:lineRule="auto"/>
        <w:ind w:right="-2"/>
        <w:outlineLvl w:val="0"/>
        <w:rPr>
          <w:noProof/>
          <w:szCs w:val="22"/>
        </w:rPr>
      </w:pPr>
    </w:p>
    <w:p w14:paraId="68DAE320" w14:textId="77777777" w:rsidR="006064D4" w:rsidRPr="00C50242" w:rsidRDefault="006064D4" w:rsidP="006064D4">
      <w:pPr>
        <w:keepNext/>
        <w:numPr>
          <w:ilvl w:val="12"/>
          <w:numId w:val="0"/>
        </w:numPr>
        <w:tabs>
          <w:tab w:val="clear" w:pos="567"/>
        </w:tabs>
        <w:spacing w:line="240" w:lineRule="auto"/>
        <w:ind w:right="-2"/>
        <w:outlineLvl w:val="0"/>
        <w:rPr>
          <w:noProof/>
          <w:szCs w:val="22"/>
        </w:rPr>
      </w:pPr>
      <w:r w:rsidRPr="00C50242">
        <w:rPr>
          <w:noProof/>
          <w:szCs w:val="22"/>
        </w:rPr>
        <w:t xml:space="preserve">Išsami informacija apie šį vaistą pateikiama Valstybinės vaistų kontrolės tarnybos prie Lietuvos Respublikos sveikatos apsaugos ministerijos tinklapyje </w:t>
      </w:r>
      <w:hyperlink r:id="rId13" w:history="1">
        <w:r w:rsidRPr="00C50242">
          <w:rPr>
            <w:rStyle w:val="Hipersaitas"/>
            <w:noProof/>
            <w:szCs w:val="22"/>
          </w:rPr>
          <w:t>http://www.vvkt.lt/</w:t>
        </w:r>
      </w:hyperlink>
      <w:r w:rsidRPr="00C50242">
        <w:rPr>
          <w:noProof/>
          <w:szCs w:val="22"/>
        </w:rPr>
        <w:t xml:space="preserve">.  </w:t>
      </w:r>
    </w:p>
    <w:p w14:paraId="304832CB" w14:textId="77777777" w:rsidR="006064D4" w:rsidRPr="00C50242" w:rsidRDefault="006064D4" w:rsidP="006064D4">
      <w:pPr>
        <w:keepNext/>
        <w:numPr>
          <w:ilvl w:val="12"/>
          <w:numId w:val="0"/>
        </w:numPr>
        <w:spacing w:line="240" w:lineRule="auto"/>
        <w:ind w:right="-2"/>
        <w:rPr>
          <w:noProof/>
          <w:szCs w:val="22"/>
        </w:rPr>
      </w:pPr>
    </w:p>
    <w:p w14:paraId="5CD16C5D" w14:textId="77777777" w:rsidR="006064D4" w:rsidRPr="00C50242" w:rsidRDefault="006064D4" w:rsidP="006064D4">
      <w:pPr>
        <w:numPr>
          <w:ilvl w:val="12"/>
          <w:numId w:val="0"/>
        </w:numPr>
        <w:tabs>
          <w:tab w:val="clear" w:pos="567"/>
        </w:tabs>
        <w:spacing w:line="240" w:lineRule="auto"/>
        <w:rPr>
          <w:noProof/>
          <w:szCs w:val="22"/>
        </w:rPr>
      </w:pPr>
    </w:p>
    <w:p w14:paraId="693704B9" w14:textId="77777777" w:rsidR="006064D4" w:rsidRPr="00C50242" w:rsidRDefault="006064D4" w:rsidP="006064D4">
      <w:pPr>
        <w:rPr>
          <w:szCs w:val="22"/>
        </w:rPr>
      </w:pPr>
    </w:p>
    <w:p w14:paraId="7EBD1E58" w14:textId="77777777" w:rsidR="006064D4" w:rsidRPr="00C50242" w:rsidRDefault="006064D4" w:rsidP="006064D4">
      <w:pPr>
        <w:rPr>
          <w:szCs w:val="22"/>
        </w:rPr>
      </w:pPr>
    </w:p>
    <w:p w14:paraId="384220D0" w14:textId="77777777" w:rsidR="006064D4" w:rsidRPr="00C50242" w:rsidRDefault="006064D4" w:rsidP="006064D4">
      <w:pPr>
        <w:rPr>
          <w:szCs w:val="22"/>
        </w:rPr>
      </w:pPr>
    </w:p>
    <w:p w14:paraId="78284F20" w14:textId="77777777" w:rsidR="00627DA1" w:rsidRDefault="00627DA1"/>
    <w:sectPr w:rsidR="00627DA1" w:rsidSect="005725DC">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BFE04" w14:textId="77777777" w:rsidR="00851E90" w:rsidRDefault="00851E90">
      <w:pPr>
        <w:spacing w:line="240" w:lineRule="auto"/>
      </w:pPr>
      <w:r>
        <w:separator/>
      </w:r>
    </w:p>
  </w:endnote>
  <w:endnote w:type="continuationSeparator" w:id="0">
    <w:p w14:paraId="5CCA95B5" w14:textId="77777777" w:rsidR="00851E90" w:rsidRDefault="00851E90">
      <w:pPr>
        <w:spacing w:line="240" w:lineRule="auto"/>
      </w:pPr>
      <w:r>
        <w:continuationSeparator/>
      </w:r>
    </w:p>
  </w:endnote>
  <w:endnote w:type="continuationNotice" w:id="1">
    <w:p w14:paraId="3F10EFFD" w14:textId="77777777" w:rsidR="00851E90" w:rsidRDefault="00851E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F125" w14:textId="61531C50" w:rsidR="00674732" w:rsidRDefault="00851E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781BAD">
      <w:rPr>
        <w:rStyle w:val="Puslapionumeris"/>
        <w:rFonts w:cs="Arial"/>
      </w:rPr>
      <w:t>32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4BFD2" w14:textId="5905EC94" w:rsidR="00674732" w:rsidRDefault="00851E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781BAD">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A205" w14:textId="77777777" w:rsidR="00851E90" w:rsidRDefault="00851E90">
      <w:pPr>
        <w:spacing w:line="240" w:lineRule="auto"/>
      </w:pPr>
      <w:r>
        <w:separator/>
      </w:r>
    </w:p>
  </w:footnote>
  <w:footnote w:type="continuationSeparator" w:id="0">
    <w:p w14:paraId="7D84AFEB" w14:textId="77777777" w:rsidR="00851E90" w:rsidRDefault="00851E90">
      <w:pPr>
        <w:spacing w:line="240" w:lineRule="auto"/>
      </w:pPr>
      <w:r>
        <w:continuationSeparator/>
      </w:r>
    </w:p>
  </w:footnote>
  <w:footnote w:type="continuationNotice" w:id="1">
    <w:p w14:paraId="2EEA0825" w14:textId="77777777" w:rsidR="00851E90" w:rsidRDefault="00851E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955E" w14:textId="77777777" w:rsidR="00541782" w:rsidRDefault="00541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556B1"/>
    <w:multiLevelType w:val="hybridMultilevel"/>
    <w:tmpl w:val="FCEA4BE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F52BD"/>
    <w:multiLevelType w:val="hybridMultilevel"/>
    <w:tmpl w:val="DF2E6E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EA752A"/>
    <w:multiLevelType w:val="hybridMultilevel"/>
    <w:tmpl w:val="401A98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86C19"/>
    <w:multiLevelType w:val="hybridMultilevel"/>
    <w:tmpl w:val="9EA6D9E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602654"/>
    <w:multiLevelType w:val="hybridMultilevel"/>
    <w:tmpl w:val="169CA2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1E73A0"/>
    <w:multiLevelType w:val="hybridMultilevel"/>
    <w:tmpl w:val="27ECEA60"/>
    <w:lvl w:ilvl="0" w:tplc="D450914A">
      <w:start w:val="1"/>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A5F3CBA"/>
    <w:multiLevelType w:val="hybridMultilevel"/>
    <w:tmpl w:val="D1C285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2D0B22"/>
    <w:multiLevelType w:val="hybridMultilevel"/>
    <w:tmpl w:val="9FCCF78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FD23D6D"/>
    <w:multiLevelType w:val="hybridMultilevel"/>
    <w:tmpl w:val="E5FCA6BA"/>
    <w:lvl w:ilvl="0" w:tplc="D480BA26">
      <w:start w:val="5"/>
      <w:numFmt w:val="bullet"/>
      <w:lvlText w:val="-"/>
      <w:lvlJc w:val="left"/>
      <w:pPr>
        <w:ind w:left="930" w:hanging="360"/>
      </w:pPr>
      <w:rPr>
        <w:rFonts w:ascii="Times New Roman" w:eastAsia="Times New Roman" w:hAnsi="Times New Roman"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C4B3F60"/>
    <w:multiLevelType w:val="hybridMultilevel"/>
    <w:tmpl w:val="0F4E6E3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03458A"/>
    <w:multiLevelType w:val="hybridMultilevel"/>
    <w:tmpl w:val="EAB81F3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4DD312E"/>
    <w:multiLevelType w:val="hybridMultilevel"/>
    <w:tmpl w:val="DC74FE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052"/>
    <w:multiLevelType w:val="hybridMultilevel"/>
    <w:tmpl w:val="25FC8F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26282"/>
    <w:multiLevelType w:val="hybridMultilevel"/>
    <w:tmpl w:val="E392D30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D20775D"/>
    <w:multiLevelType w:val="hybridMultilevel"/>
    <w:tmpl w:val="0B0C28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5"/>
  </w:num>
  <w:num w:numId="4">
    <w:abstractNumId w:val="14"/>
  </w:num>
  <w:num w:numId="5">
    <w:abstractNumId w:val="20"/>
  </w:num>
  <w:num w:numId="6">
    <w:abstractNumId w:val="11"/>
  </w:num>
  <w:num w:numId="7">
    <w:abstractNumId w:val="9"/>
  </w:num>
  <w:num w:numId="8">
    <w:abstractNumId w:val="19"/>
  </w:num>
  <w:num w:numId="9">
    <w:abstractNumId w:val="4"/>
  </w:num>
  <w:num w:numId="10">
    <w:abstractNumId w:val="7"/>
  </w:num>
  <w:num w:numId="11">
    <w:abstractNumId w:val="8"/>
  </w:num>
  <w:num w:numId="12">
    <w:abstractNumId w:val="17"/>
  </w:num>
  <w:num w:numId="13">
    <w:abstractNumId w:val="12"/>
  </w:num>
  <w:num w:numId="14">
    <w:abstractNumId w:val="13"/>
  </w:num>
  <w:num w:numId="15">
    <w:abstractNumId w:val="1"/>
  </w:num>
  <w:num w:numId="16">
    <w:abstractNumId w:val="10"/>
  </w:num>
  <w:num w:numId="17">
    <w:abstractNumId w:val="2"/>
  </w:num>
  <w:num w:numId="18">
    <w:abstractNumId w:val="21"/>
  </w:num>
  <w:num w:numId="19">
    <w:abstractNumId w:val="16"/>
  </w:num>
  <w:num w:numId="20">
    <w:abstractNumId w:val="6"/>
  </w:num>
  <w:num w:numId="21">
    <w:abstractNumId w:val="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D4"/>
    <w:rsid w:val="00011545"/>
    <w:rsid w:val="00032499"/>
    <w:rsid w:val="00044570"/>
    <w:rsid w:val="0007453D"/>
    <w:rsid w:val="000D637A"/>
    <w:rsid w:val="00136F4A"/>
    <w:rsid w:val="001408E3"/>
    <w:rsid w:val="0018345F"/>
    <w:rsid w:val="00265E82"/>
    <w:rsid w:val="00290E28"/>
    <w:rsid w:val="002B1836"/>
    <w:rsid w:val="002C13E4"/>
    <w:rsid w:val="002F2C5E"/>
    <w:rsid w:val="00320566"/>
    <w:rsid w:val="0039699A"/>
    <w:rsid w:val="003B6857"/>
    <w:rsid w:val="003E5BD2"/>
    <w:rsid w:val="00451396"/>
    <w:rsid w:val="00541782"/>
    <w:rsid w:val="0055112E"/>
    <w:rsid w:val="005B615B"/>
    <w:rsid w:val="005F133D"/>
    <w:rsid w:val="00605DA1"/>
    <w:rsid w:val="006064D4"/>
    <w:rsid w:val="00627DA1"/>
    <w:rsid w:val="006950A8"/>
    <w:rsid w:val="00713688"/>
    <w:rsid w:val="0073664B"/>
    <w:rsid w:val="007521D8"/>
    <w:rsid w:val="00781BAD"/>
    <w:rsid w:val="007A7B13"/>
    <w:rsid w:val="007E39DF"/>
    <w:rsid w:val="007E5A58"/>
    <w:rsid w:val="007F0A88"/>
    <w:rsid w:val="00851E90"/>
    <w:rsid w:val="008738B4"/>
    <w:rsid w:val="008C2CAF"/>
    <w:rsid w:val="0093753A"/>
    <w:rsid w:val="00951715"/>
    <w:rsid w:val="00960153"/>
    <w:rsid w:val="009A04C3"/>
    <w:rsid w:val="009A662B"/>
    <w:rsid w:val="009B73C1"/>
    <w:rsid w:val="009E2104"/>
    <w:rsid w:val="00A54441"/>
    <w:rsid w:val="00AA7DEC"/>
    <w:rsid w:val="00AD2015"/>
    <w:rsid w:val="00AF3AEF"/>
    <w:rsid w:val="00B2488A"/>
    <w:rsid w:val="00B64841"/>
    <w:rsid w:val="00B864F0"/>
    <w:rsid w:val="00B91CBF"/>
    <w:rsid w:val="00B936C0"/>
    <w:rsid w:val="00BE4F12"/>
    <w:rsid w:val="00BF0872"/>
    <w:rsid w:val="00C25C09"/>
    <w:rsid w:val="00C50242"/>
    <w:rsid w:val="00CA2313"/>
    <w:rsid w:val="00CC6578"/>
    <w:rsid w:val="00CD55A6"/>
    <w:rsid w:val="00DB1ED7"/>
    <w:rsid w:val="00DB3F3C"/>
    <w:rsid w:val="00DD796E"/>
    <w:rsid w:val="00DF2DAA"/>
    <w:rsid w:val="00E54070"/>
    <w:rsid w:val="00E616DB"/>
    <w:rsid w:val="00E96B40"/>
    <w:rsid w:val="00EA2038"/>
    <w:rsid w:val="00EE05C9"/>
    <w:rsid w:val="00EF1CAB"/>
    <w:rsid w:val="00F07087"/>
    <w:rsid w:val="00F43146"/>
    <w:rsid w:val="00FB797C"/>
    <w:rsid w:val="00FC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386C"/>
  <w15:chartTrackingRefBased/>
  <w15:docId w15:val="{567B092F-CF65-4D0C-87EB-03B6DA5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E90"/>
    <w:pPr>
      <w:tabs>
        <w:tab w:val="left" w:pos="567"/>
      </w:tabs>
      <w:spacing w:after="0" w:line="260" w:lineRule="exact"/>
    </w:pPr>
    <w:rPr>
      <w:rFonts w:ascii="Times New Roman" w:eastAsia="Times New Roman" w:hAnsi="Times New Roman" w:cs="Times New Roman"/>
      <w:kern w:val="0"/>
      <w:szCs w:val="20"/>
      <w:lang w:val="lt-LT" w:eastAsia="lt-LT" w:bidi="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064D4"/>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6064D4"/>
    <w:rPr>
      <w:rFonts w:ascii="Arial" w:eastAsia="Times New Roman" w:hAnsi="Arial" w:cs="Times New Roman"/>
      <w:noProof/>
      <w:kern w:val="0"/>
      <w:sz w:val="16"/>
      <w:szCs w:val="20"/>
      <w:lang w:val="lt-LT" w:eastAsia="lt-LT" w:bidi="lt-LT"/>
      <w14:ligatures w14:val="none"/>
    </w:rPr>
  </w:style>
  <w:style w:type="paragraph" w:styleId="Antrats">
    <w:name w:val="header"/>
    <w:basedOn w:val="prastasis"/>
    <w:link w:val="AntratsDiagrama"/>
    <w:rsid w:val="006064D4"/>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6064D4"/>
    <w:rPr>
      <w:rFonts w:ascii="Arial" w:eastAsia="Times New Roman" w:hAnsi="Arial" w:cs="Times New Roman"/>
      <w:kern w:val="0"/>
      <w:sz w:val="20"/>
      <w:szCs w:val="20"/>
      <w:lang w:val="lt-LT" w:eastAsia="lt-LT" w:bidi="lt-LT"/>
      <w14:ligatures w14:val="none"/>
    </w:rPr>
  </w:style>
  <w:style w:type="paragraph" w:customStyle="1" w:styleId="MemoHeaderStyle">
    <w:name w:val="MemoHeaderStyle"/>
    <w:basedOn w:val="prastasis"/>
    <w:next w:val="prastasis"/>
    <w:rsid w:val="006064D4"/>
    <w:pPr>
      <w:spacing w:line="120" w:lineRule="atLeast"/>
      <w:ind w:left="1418"/>
      <w:jc w:val="both"/>
    </w:pPr>
    <w:rPr>
      <w:rFonts w:ascii="Arial" w:hAnsi="Arial"/>
      <w:b/>
      <w:smallCaps/>
    </w:rPr>
  </w:style>
  <w:style w:type="character" w:styleId="Puslapionumeris">
    <w:name w:val="page number"/>
    <w:basedOn w:val="Numatytasispastraiposriftas"/>
    <w:rsid w:val="006064D4"/>
  </w:style>
  <w:style w:type="paragraph" w:styleId="Pagrindinistekstas">
    <w:name w:val="Body Text"/>
    <w:basedOn w:val="prastasis"/>
    <w:link w:val="PagrindinistekstasDiagrama"/>
    <w:rsid w:val="006064D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064D4"/>
    <w:rPr>
      <w:rFonts w:ascii="Times New Roman" w:eastAsia="Times New Roman" w:hAnsi="Times New Roman" w:cs="Times New Roman"/>
      <w:i/>
      <w:color w:val="008000"/>
      <w:kern w:val="0"/>
      <w:szCs w:val="20"/>
      <w:lang w:val="lt-LT" w:eastAsia="lt-LT" w:bidi="lt-LT"/>
      <w14:ligatures w14:val="none"/>
    </w:rPr>
  </w:style>
  <w:style w:type="paragraph" w:styleId="Komentarotekstas">
    <w:name w:val="annotation text"/>
    <w:basedOn w:val="prastasis"/>
    <w:link w:val="KomentarotekstasDiagrama"/>
    <w:uiPriority w:val="99"/>
    <w:semiHidden/>
    <w:unhideWhenUsed/>
    <w:rsid w:val="006064D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6064D4"/>
    <w:rPr>
      <w:rFonts w:ascii="Times New Roman" w:eastAsia="Times New Roman" w:hAnsi="Times New Roman" w:cs="Times New Roman"/>
      <w:kern w:val="0"/>
      <w:sz w:val="20"/>
      <w:szCs w:val="20"/>
      <w:lang w:val="lt-LT" w:eastAsia="lt-LT" w:bidi="lt-LT"/>
      <w14:ligatures w14:val="none"/>
    </w:rPr>
  </w:style>
  <w:style w:type="character" w:styleId="Hipersaitas">
    <w:name w:val="Hyperlink"/>
    <w:rsid w:val="006064D4"/>
    <w:rPr>
      <w:color w:val="0000FF"/>
      <w:u w:val="single"/>
    </w:rPr>
  </w:style>
  <w:style w:type="paragraph" w:customStyle="1" w:styleId="EMEAEnBodyText">
    <w:name w:val="EMEA En Body Text"/>
    <w:basedOn w:val="prastasis"/>
    <w:rsid w:val="006064D4"/>
    <w:pPr>
      <w:tabs>
        <w:tab w:val="clear" w:pos="567"/>
      </w:tabs>
      <w:spacing w:before="120" w:after="120" w:line="240" w:lineRule="auto"/>
      <w:jc w:val="both"/>
    </w:pPr>
  </w:style>
  <w:style w:type="character" w:customStyle="1" w:styleId="DebesliotekstasDiagrama">
    <w:name w:val="Debesėlio tekstas Diagrama"/>
    <w:basedOn w:val="Numatytasispastraiposriftas"/>
    <w:link w:val="Debesliotekstas"/>
    <w:semiHidden/>
    <w:rsid w:val="006064D4"/>
    <w:rPr>
      <w:rFonts w:ascii="Tahoma" w:eastAsia="Times New Roman" w:hAnsi="Tahoma" w:cs="Tahoma"/>
      <w:sz w:val="16"/>
      <w:szCs w:val="16"/>
      <w:lang w:val="lt-LT" w:eastAsia="lt-LT" w:bidi="lt-LT"/>
    </w:rPr>
  </w:style>
  <w:style w:type="paragraph" w:styleId="Debesliotekstas">
    <w:name w:val="Balloon Text"/>
    <w:basedOn w:val="prastasis"/>
    <w:link w:val="DebesliotekstasDiagrama"/>
    <w:semiHidden/>
    <w:rsid w:val="00851E90"/>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6064D4"/>
    <w:rPr>
      <w:rFonts w:ascii="Segoe UI" w:eastAsia="Times New Roman" w:hAnsi="Segoe UI" w:cs="Segoe UI"/>
      <w:kern w:val="0"/>
      <w:sz w:val="18"/>
      <w:szCs w:val="18"/>
      <w:lang w:val="lt-LT" w:eastAsia="lt-LT" w:bidi="lt-LT"/>
      <w14:ligatures w14:val="none"/>
    </w:rPr>
  </w:style>
  <w:style w:type="paragraph" w:customStyle="1" w:styleId="BodytextAgency">
    <w:name w:val="Body text (Agency)"/>
    <w:basedOn w:val="prastasis"/>
    <w:link w:val="BodytextAgencyChar"/>
    <w:rsid w:val="006064D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064D4"/>
    <w:rPr>
      <w:rFonts w:ascii="Verdana" w:eastAsia="Verdana" w:hAnsi="Verdana" w:cs="Verdana"/>
      <w:kern w:val="0"/>
      <w:sz w:val="18"/>
      <w:szCs w:val="18"/>
      <w:lang w:val="lt-LT" w:eastAsia="lt-LT" w:bidi="lt-LT"/>
      <w14:ligatures w14:val="none"/>
    </w:rPr>
  </w:style>
  <w:style w:type="paragraph" w:customStyle="1" w:styleId="DraftingNotesAgency">
    <w:name w:val="Drafting Notes (Agency)"/>
    <w:basedOn w:val="prastasis"/>
    <w:next w:val="BodytextAgency"/>
    <w:link w:val="DraftingNotesAgencyChar"/>
    <w:rsid w:val="006064D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6064D4"/>
    <w:rPr>
      <w:rFonts w:ascii="Courier New" w:eastAsia="Verdana" w:hAnsi="Courier New" w:cs="Times New Roman"/>
      <w:i/>
      <w:color w:val="339966"/>
      <w:kern w:val="0"/>
      <w:szCs w:val="18"/>
      <w:lang w:val="lt-LT" w:eastAsia="lt-LT" w:bidi="lt-LT"/>
      <w14:ligatures w14:val="none"/>
    </w:rPr>
  </w:style>
  <w:style w:type="paragraph" w:customStyle="1" w:styleId="NormalAgency">
    <w:name w:val="Normal (Agency)"/>
    <w:link w:val="NormalAgencyChar"/>
    <w:rsid w:val="00851E90"/>
    <w:pPr>
      <w:spacing w:after="0" w:line="240" w:lineRule="auto"/>
    </w:pPr>
    <w:rPr>
      <w:rFonts w:ascii="Verdana" w:eastAsia="Verdana" w:hAnsi="Verdana" w:cs="Verdana"/>
      <w:kern w:val="0"/>
      <w:sz w:val="18"/>
      <w:szCs w:val="18"/>
      <w:lang w:val="lt-LT" w:eastAsia="lt-LT" w:bidi="lt-LT"/>
      <w14:ligatures w14:val="none"/>
    </w:rPr>
  </w:style>
  <w:style w:type="character" w:customStyle="1" w:styleId="NormalAgencyChar">
    <w:name w:val="Normal (Agency) Char"/>
    <w:link w:val="NormalAgency"/>
    <w:rsid w:val="006064D4"/>
    <w:rPr>
      <w:rFonts w:ascii="Verdana" w:eastAsia="Verdana" w:hAnsi="Verdana" w:cs="Verdana"/>
      <w:kern w:val="0"/>
      <w:sz w:val="18"/>
      <w:szCs w:val="18"/>
      <w:lang w:val="lt-LT" w:eastAsia="lt-LT" w:bidi="lt-LT"/>
      <w14:ligatures w14:val="none"/>
    </w:rPr>
  </w:style>
  <w:style w:type="paragraph" w:customStyle="1" w:styleId="TableheadingrowsAgency">
    <w:name w:val="Table heading rows (Agency)"/>
    <w:basedOn w:val="BodytextAgency"/>
    <w:rsid w:val="006064D4"/>
    <w:pPr>
      <w:keepNext/>
    </w:pPr>
    <w:rPr>
      <w:rFonts w:eastAsia="Times New Roman"/>
      <w:b/>
    </w:rPr>
  </w:style>
  <w:style w:type="paragraph" w:customStyle="1" w:styleId="TabletextrowsAgency">
    <w:name w:val="Table text rows (Agency)"/>
    <w:basedOn w:val="prastasis"/>
    <w:rsid w:val="006064D4"/>
    <w:pPr>
      <w:tabs>
        <w:tab w:val="clear" w:pos="567"/>
      </w:tabs>
      <w:spacing w:line="280" w:lineRule="exact"/>
    </w:pPr>
    <w:rPr>
      <w:rFonts w:ascii="Verdana" w:hAnsi="Verdana" w:cs="Verdana"/>
      <w:sz w:val="18"/>
      <w:szCs w:val="18"/>
    </w:rPr>
  </w:style>
  <w:style w:type="paragraph" w:styleId="Komentarotema">
    <w:name w:val="annotation subject"/>
    <w:basedOn w:val="Komentarotekstas"/>
    <w:next w:val="Komentarotekstas"/>
    <w:link w:val="KomentarotemaDiagrama"/>
    <w:rsid w:val="006064D4"/>
    <w:rPr>
      <w:b/>
      <w:bCs/>
    </w:rPr>
  </w:style>
  <w:style w:type="character" w:customStyle="1" w:styleId="KomentarotemaDiagrama">
    <w:name w:val="Komentaro tema Diagrama"/>
    <w:basedOn w:val="KomentarotekstasDiagrama"/>
    <w:link w:val="Komentarotema"/>
    <w:rsid w:val="006064D4"/>
    <w:rPr>
      <w:rFonts w:ascii="Times New Roman" w:eastAsia="Times New Roman" w:hAnsi="Times New Roman" w:cs="Times New Roman"/>
      <w:b/>
      <w:bCs/>
      <w:kern w:val="0"/>
      <w:sz w:val="20"/>
      <w:szCs w:val="20"/>
      <w:lang w:val="lt-LT" w:eastAsia="lt-LT" w:bidi="lt-LT"/>
      <w14:ligatures w14:val="none"/>
    </w:rPr>
  </w:style>
  <w:style w:type="character" w:customStyle="1" w:styleId="DoNotTranslateExternal1">
    <w:name w:val="DoNotTranslateExternal1"/>
    <w:qFormat/>
    <w:rsid w:val="006064D4"/>
    <w:rPr>
      <w:b/>
      <w:noProof/>
      <w:szCs w:val="22"/>
    </w:rPr>
  </w:style>
  <w:style w:type="paragraph" w:styleId="Sraopastraipa">
    <w:name w:val="List Paragraph"/>
    <w:basedOn w:val="prastasis"/>
    <w:uiPriority w:val="34"/>
    <w:qFormat/>
    <w:rsid w:val="006064D4"/>
    <w:pPr>
      <w:ind w:left="720"/>
      <w:contextualSpacing/>
    </w:pPr>
  </w:style>
  <w:style w:type="character" w:customStyle="1" w:styleId="st">
    <w:name w:val="st"/>
    <w:basedOn w:val="Numatytasispastraiposriftas"/>
    <w:rsid w:val="006064D4"/>
  </w:style>
  <w:style w:type="character" w:styleId="Emfaz">
    <w:name w:val="Emphasis"/>
    <w:basedOn w:val="Numatytasispastraiposriftas"/>
    <w:uiPriority w:val="20"/>
    <w:qFormat/>
    <w:rsid w:val="006064D4"/>
    <w:rPr>
      <w:i/>
      <w:iCs/>
    </w:rPr>
  </w:style>
  <w:style w:type="paragraph" w:styleId="Paprastasistekstas">
    <w:name w:val="Plain Text"/>
    <w:basedOn w:val="prastasis"/>
    <w:link w:val="PaprastasistekstasDiagrama"/>
    <w:uiPriority w:val="99"/>
    <w:rsid w:val="006064D4"/>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6064D4"/>
    <w:rPr>
      <w:rFonts w:ascii="Courier New" w:eastAsia="SimSun" w:hAnsi="Courier New" w:cs="Courier New"/>
      <w:kern w:val="0"/>
      <w:sz w:val="20"/>
      <w:szCs w:val="20"/>
      <w:lang w:eastAsia="lt-LT"/>
      <w14:ligatures w14:val="none"/>
    </w:rPr>
  </w:style>
  <w:style w:type="table" w:styleId="Lentelstinklelis">
    <w:name w:val="Table Grid"/>
    <w:basedOn w:val="prastojilentel"/>
    <w:rsid w:val="006064D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6064D4"/>
    <w:pPr>
      <w:spacing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6064D4"/>
    <w:rPr>
      <w:rFonts w:ascii="Times New Roman" w:eastAsia="Times New Roman" w:hAnsi="Times New Roman" w:cs="Times New Roman"/>
      <w:kern w:val="0"/>
      <w:sz w:val="24"/>
      <w:szCs w:val="24"/>
      <w:lang w:val="lt-LT" w:eastAsia="lt-LT" w:bidi="lt-LT"/>
      <w14:ligatures w14:val="none"/>
    </w:rPr>
  </w:style>
  <w:style w:type="character" w:styleId="Puslapioinaosnuoroda">
    <w:name w:val="footnote reference"/>
    <w:basedOn w:val="Numatytasispastraiposriftas"/>
    <w:uiPriority w:val="99"/>
    <w:unhideWhenUsed/>
    <w:rsid w:val="006064D4"/>
    <w:rPr>
      <w:vertAlign w:val="superscript"/>
    </w:rPr>
  </w:style>
  <w:style w:type="character" w:styleId="Komentaronuoroda">
    <w:name w:val="annotation reference"/>
    <w:basedOn w:val="Numatytasispastraiposriftas"/>
    <w:uiPriority w:val="99"/>
    <w:semiHidden/>
    <w:unhideWhenUsed/>
    <w:rsid w:val="006064D4"/>
    <w:rPr>
      <w:sz w:val="16"/>
      <w:szCs w:val="16"/>
    </w:rPr>
  </w:style>
  <w:style w:type="paragraph" w:styleId="Pataisymai">
    <w:name w:val="Revision"/>
    <w:hidden/>
    <w:uiPriority w:val="99"/>
    <w:semiHidden/>
    <w:rsid w:val="00851E90"/>
    <w:pPr>
      <w:spacing w:after="0" w:line="240" w:lineRule="auto"/>
    </w:pPr>
    <w:rPr>
      <w:rFonts w:ascii="Times New Roman" w:eastAsia="Times New Roman" w:hAnsi="Times New Roman" w:cs="Times New Roman"/>
      <w:kern w:val="0"/>
      <w:szCs w:val="20"/>
      <w:lang w:val="lt-LT"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46679</Words>
  <Characters>26608</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2023-06-16T06:27:00Z</dcterms:created>
  <dcterms:modified xsi:type="dcterms:W3CDTF">2023-06-16T06:27:00Z</dcterms:modified>
</cp:coreProperties>
</file>