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84D9E" w14:textId="2218275D" w:rsidR="006064D4" w:rsidRPr="00C50242" w:rsidRDefault="006064D4" w:rsidP="006064D4">
      <w:pPr>
        <w:tabs>
          <w:tab w:val="clear" w:pos="567"/>
        </w:tabs>
        <w:spacing w:line="240" w:lineRule="auto"/>
        <w:jc w:val="center"/>
        <w:outlineLvl w:val="0"/>
        <w:rPr>
          <w:noProof/>
          <w:szCs w:val="22"/>
        </w:rPr>
      </w:pPr>
      <w:bookmarkStart w:id="0" w:name="_GoBack"/>
      <w:bookmarkEnd w:id="0"/>
      <w:r w:rsidRPr="00C50242">
        <w:rPr>
          <w:b/>
          <w:noProof/>
          <w:szCs w:val="22"/>
        </w:rPr>
        <w:t>Pakuotės lapelis: informacija vartotojui</w:t>
      </w:r>
    </w:p>
    <w:p w14:paraId="73766497" w14:textId="77777777" w:rsidR="006064D4" w:rsidRPr="00C50242" w:rsidRDefault="006064D4" w:rsidP="006064D4">
      <w:pPr>
        <w:numPr>
          <w:ilvl w:val="12"/>
          <w:numId w:val="0"/>
        </w:numPr>
        <w:shd w:val="clear" w:color="auto" w:fill="FFFFFF"/>
        <w:tabs>
          <w:tab w:val="clear" w:pos="567"/>
        </w:tabs>
        <w:spacing w:line="240" w:lineRule="auto"/>
        <w:jc w:val="center"/>
        <w:rPr>
          <w:noProof/>
          <w:szCs w:val="22"/>
        </w:rPr>
      </w:pPr>
    </w:p>
    <w:p w14:paraId="1FFDDC8F" w14:textId="77777777" w:rsidR="006064D4" w:rsidRPr="00C50242" w:rsidRDefault="006064D4" w:rsidP="006064D4">
      <w:pPr>
        <w:tabs>
          <w:tab w:val="left" w:pos="993"/>
        </w:tabs>
        <w:spacing w:line="240" w:lineRule="auto"/>
        <w:jc w:val="center"/>
        <w:outlineLvl w:val="0"/>
        <w:rPr>
          <w:b/>
          <w:noProof/>
          <w:szCs w:val="22"/>
        </w:rPr>
      </w:pPr>
      <w:r w:rsidRPr="00C50242">
        <w:rPr>
          <w:b/>
          <w:noProof/>
          <w:szCs w:val="22"/>
        </w:rPr>
        <w:t>APREDONAV 5 mg plėvele dengtos tabletės</w:t>
      </w:r>
    </w:p>
    <w:p w14:paraId="69031C69" w14:textId="77777777" w:rsidR="006064D4" w:rsidRPr="00C50242" w:rsidRDefault="006064D4" w:rsidP="006064D4">
      <w:pPr>
        <w:tabs>
          <w:tab w:val="left" w:pos="993"/>
        </w:tabs>
        <w:spacing w:line="240" w:lineRule="auto"/>
        <w:jc w:val="center"/>
        <w:outlineLvl w:val="0"/>
        <w:rPr>
          <w:b/>
          <w:noProof/>
          <w:szCs w:val="22"/>
        </w:rPr>
      </w:pPr>
      <w:r w:rsidRPr="00C50242">
        <w:rPr>
          <w:b/>
          <w:noProof/>
          <w:szCs w:val="22"/>
        </w:rPr>
        <w:t>APREDONAV 7,5 mg plėvele dengtos tabletės</w:t>
      </w:r>
    </w:p>
    <w:p w14:paraId="3765C668" w14:textId="77777777" w:rsidR="006064D4" w:rsidRPr="00C50242" w:rsidRDefault="006064D4" w:rsidP="006064D4">
      <w:pPr>
        <w:numPr>
          <w:ilvl w:val="12"/>
          <w:numId w:val="0"/>
        </w:numPr>
        <w:tabs>
          <w:tab w:val="clear" w:pos="567"/>
        </w:tabs>
        <w:spacing w:line="240" w:lineRule="auto"/>
        <w:jc w:val="center"/>
        <w:rPr>
          <w:noProof/>
          <w:szCs w:val="22"/>
        </w:rPr>
      </w:pPr>
      <w:proofErr w:type="spellStart"/>
      <w:r>
        <w:rPr>
          <w:szCs w:val="22"/>
        </w:rPr>
        <w:t>i</w:t>
      </w:r>
      <w:r w:rsidRPr="00C50242">
        <w:rPr>
          <w:szCs w:val="22"/>
        </w:rPr>
        <w:t>vabradinas</w:t>
      </w:r>
      <w:proofErr w:type="spellEnd"/>
    </w:p>
    <w:p w14:paraId="56794A96" w14:textId="77777777" w:rsidR="006064D4" w:rsidRPr="00C50242" w:rsidRDefault="006064D4" w:rsidP="006064D4">
      <w:pPr>
        <w:tabs>
          <w:tab w:val="clear" w:pos="567"/>
        </w:tabs>
        <w:spacing w:line="240" w:lineRule="auto"/>
        <w:rPr>
          <w:noProof/>
          <w:szCs w:val="22"/>
        </w:rPr>
      </w:pPr>
    </w:p>
    <w:p w14:paraId="062F4F49" w14:textId="77777777" w:rsidR="006064D4" w:rsidRPr="00C50242" w:rsidRDefault="006064D4" w:rsidP="006064D4">
      <w:pPr>
        <w:tabs>
          <w:tab w:val="clear" w:pos="567"/>
        </w:tabs>
        <w:suppressAutoHyphens/>
        <w:spacing w:line="240" w:lineRule="auto"/>
        <w:rPr>
          <w:noProof/>
          <w:szCs w:val="22"/>
        </w:rPr>
      </w:pPr>
      <w:r w:rsidRPr="00C50242">
        <w:rPr>
          <w:b/>
          <w:szCs w:val="22"/>
        </w:rPr>
        <w:t>Atidžiai perskaitykite visą šį lapelį, prieš pradėdami vartoti vaistą, nes jame pateikiama Jums svarbi informacija</w:t>
      </w:r>
      <w:r w:rsidRPr="00C50242">
        <w:rPr>
          <w:b/>
          <w:noProof/>
          <w:szCs w:val="22"/>
        </w:rPr>
        <w:t>.</w:t>
      </w:r>
    </w:p>
    <w:p w14:paraId="6001617C" w14:textId="77777777" w:rsidR="006064D4" w:rsidRPr="00C50242" w:rsidRDefault="006064D4" w:rsidP="006064D4">
      <w:pPr>
        <w:numPr>
          <w:ilvl w:val="0"/>
          <w:numId w:val="1"/>
        </w:numPr>
        <w:tabs>
          <w:tab w:val="clear" w:pos="567"/>
        </w:tabs>
        <w:spacing w:line="240" w:lineRule="auto"/>
        <w:ind w:left="567" w:right="-2" w:hanging="567"/>
        <w:rPr>
          <w:noProof/>
          <w:szCs w:val="22"/>
        </w:rPr>
      </w:pPr>
      <w:r w:rsidRPr="00C50242">
        <w:rPr>
          <w:szCs w:val="22"/>
        </w:rPr>
        <w:t xml:space="preserve">Neišmeskite šio lapelio, nes vėl gali prireikti jį perskaityti. </w:t>
      </w:r>
    </w:p>
    <w:p w14:paraId="3005B434" w14:textId="77777777" w:rsidR="006064D4" w:rsidRPr="00C50242" w:rsidRDefault="006064D4" w:rsidP="006064D4">
      <w:pPr>
        <w:numPr>
          <w:ilvl w:val="0"/>
          <w:numId w:val="1"/>
        </w:numPr>
        <w:tabs>
          <w:tab w:val="clear" w:pos="567"/>
        </w:tabs>
        <w:spacing w:line="240" w:lineRule="auto"/>
        <w:ind w:left="567" w:right="-2" w:hanging="567"/>
        <w:rPr>
          <w:noProof/>
          <w:szCs w:val="22"/>
        </w:rPr>
      </w:pPr>
      <w:r w:rsidRPr="00C50242">
        <w:rPr>
          <w:szCs w:val="22"/>
        </w:rPr>
        <w:t>Jeigu kiltų daugiau klausimų, kreipkitės į gydytoją arba vaistininką.</w:t>
      </w:r>
    </w:p>
    <w:p w14:paraId="65DF06C8" w14:textId="77777777" w:rsidR="006064D4" w:rsidRPr="00C50242" w:rsidRDefault="006064D4" w:rsidP="006064D4">
      <w:pPr>
        <w:spacing w:line="240" w:lineRule="auto"/>
        <w:ind w:left="567" w:right="-2" w:hanging="567"/>
        <w:rPr>
          <w:noProof/>
          <w:szCs w:val="22"/>
        </w:rPr>
      </w:pPr>
      <w:r w:rsidRPr="00C50242">
        <w:rPr>
          <w:szCs w:val="22"/>
        </w:rPr>
        <w:t>-</w:t>
      </w:r>
      <w:r w:rsidRPr="00C50242">
        <w:rPr>
          <w:szCs w:val="22"/>
        </w:rPr>
        <w:tab/>
        <w:t>Šis vaistas skirtas tik Jums, todėl kitiems žmonėms jo duoti negalima. Vaistas gali jiems pakenkti (net tiems, kurių ligos požymiai yra tokie patys kaip Jūsų).</w:t>
      </w:r>
      <w:r w:rsidRPr="00C50242">
        <w:rPr>
          <w:noProof/>
          <w:color w:val="008000"/>
          <w:szCs w:val="22"/>
        </w:rPr>
        <w:t xml:space="preserve"> </w:t>
      </w:r>
    </w:p>
    <w:p w14:paraId="381402F8" w14:textId="77777777" w:rsidR="006064D4" w:rsidRPr="00C50242" w:rsidRDefault="006064D4" w:rsidP="006064D4">
      <w:pPr>
        <w:numPr>
          <w:ilvl w:val="0"/>
          <w:numId w:val="1"/>
        </w:numPr>
        <w:spacing w:line="240" w:lineRule="auto"/>
        <w:ind w:left="567" w:hanging="567"/>
        <w:rPr>
          <w:szCs w:val="22"/>
        </w:rPr>
      </w:pPr>
      <w:r w:rsidRPr="00C50242">
        <w:rPr>
          <w:szCs w:val="22"/>
        </w:rPr>
        <w:t>Jeigu pasireiškė šalutinis poveikis (net jeigu jis šiame lapelyje nenurodytas),</w:t>
      </w:r>
      <w:r w:rsidRPr="00C50242">
        <w:rPr>
          <w:color w:val="FF0000"/>
          <w:szCs w:val="22"/>
        </w:rPr>
        <w:t xml:space="preserve"> </w:t>
      </w:r>
      <w:r w:rsidRPr="00C50242">
        <w:rPr>
          <w:szCs w:val="22"/>
        </w:rPr>
        <w:t>kreipkitės į gydytoją arba vaistininką. Žr. 4 skyrių.</w:t>
      </w:r>
    </w:p>
    <w:p w14:paraId="72C2B58A" w14:textId="77777777" w:rsidR="006064D4" w:rsidRPr="00C50242" w:rsidRDefault="006064D4" w:rsidP="006064D4">
      <w:pPr>
        <w:tabs>
          <w:tab w:val="clear" w:pos="567"/>
        </w:tabs>
        <w:spacing w:line="240" w:lineRule="auto"/>
        <w:ind w:right="-2"/>
        <w:rPr>
          <w:noProof/>
          <w:szCs w:val="22"/>
        </w:rPr>
      </w:pPr>
    </w:p>
    <w:p w14:paraId="32BB59FB" w14:textId="77777777" w:rsidR="006064D4" w:rsidRPr="00C50242" w:rsidRDefault="006064D4" w:rsidP="006064D4">
      <w:pPr>
        <w:keepNext/>
        <w:numPr>
          <w:ilvl w:val="12"/>
          <w:numId w:val="0"/>
        </w:numPr>
        <w:tabs>
          <w:tab w:val="clear" w:pos="567"/>
        </w:tabs>
        <w:spacing w:line="240" w:lineRule="auto"/>
        <w:ind w:right="-2"/>
        <w:outlineLvl w:val="0"/>
        <w:rPr>
          <w:noProof/>
          <w:szCs w:val="22"/>
        </w:rPr>
      </w:pPr>
      <w:r w:rsidRPr="00C50242">
        <w:rPr>
          <w:b/>
          <w:szCs w:val="22"/>
        </w:rPr>
        <w:t>Apie ką rašoma šiame lapelyje?</w:t>
      </w:r>
    </w:p>
    <w:p w14:paraId="5877CCEC" w14:textId="77777777" w:rsidR="006064D4" w:rsidRPr="00C50242" w:rsidRDefault="006064D4" w:rsidP="006064D4">
      <w:pPr>
        <w:keepNext/>
        <w:numPr>
          <w:ilvl w:val="12"/>
          <w:numId w:val="0"/>
        </w:numPr>
        <w:tabs>
          <w:tab w:val="clear" w:pos="567"/>
        </w:tabs>
        <w:spacing w:line="240" w:lineRule="auto"/>
        <w:ind w:right="-2"/>
        <w:outlineLvl w:val="0"/>
        <w:rPr>
          <w:noProof/>
          <w:szCs w:val="22"/>
        </w:rPr>
      </w:pPr>
    </w:p>
    <w:p w14:paraId="06FD524E"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 xml:space="preserve">Kas yra APREDONAV ir kam jis vartojamas </w:t>
      </w:r>
    </w:p>
    <w:p w14:paraId="3F4B2246"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 xml:space="preserve">Kas žinotina prieš vartojant APREDONAV </w:t>
      </w:r>
    </w:p>
    <w:p w14:paraId="406EAA27"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 xml:space="preserve">Kaip vartoti APREDONAV </w:t>
      </w:r>
    </w:p>
    <w:p w14:paraId="70826206"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 xml:space="preserve">Galimas šalutinis poveikis </w:t>
      </w:r>
    </w:p>
    <w:p w14:paraId="54F76170"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 xml:space="preserve">Kaip laikyti APREDONAV </w:t>
      </w:r>
    </w:p>
    <w:p w14:paraId="3161D6D6"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Pakuotės turinys ir kita informacija</w:t>
      </w:r>
    </w:p>
    <w:p w14:paraId="117B9EB8" w14:textId="77777777" w:rsidR="006064D4" w:rsidRPr="00C50242" w:rsidRDefault="006064D4" w:rsidP="006064D4">
      <w:pPr>
        <w:numPr>
          <w:ilvl w:val="12"/>
          <w:numId w:val="0"/>
        </w:numPr>
        <w:tabs>
          <w:tab w:val="clear" w:pos="567"/>
        </w:tabs>
        <w:spacing w:line="240" w:lineRule="auto"/>
        <w:ind w:right="-2"/>
        <w:rPr>
          <w:noProof/>
          <w:szCs w:val="22"/>
        </w:rPr>
      </w:pPr>
    </w:p>
    <w:p w14:paraId="4E84BD8D" w14:textId="77777777" w:rsidR="006064D4" w:rsidRPr="00C50242" w:rsidRDefault="006064D4" w:rsidP="006064D4">
      <w:pPr>
        <w:numPr>
          <w:ilvl w:val="12"/>
          <w:numId w:val="0"/>
        </w:numPr>
        <w:tabs>
          <w:tab w:val="clear" w:pos="567"/>
        </w:tabs>
        <w:spacing w:line="240" w:lineRule="auto"/>
        <w:rPr>
          <w:noProof/>
          <w:szCs w:val="22"/>
        </w:rPr>
      </w:pPr>
    </w:p>
    <w:p w14:paraId="5568B9B7" w14:textId="77777777" w:rsidR="006064D4" w:rsidRPr="00C50242" w:rsidRDefault="006064D4" w:rsidP="006064D4">
      <w:pPr>
        <w:keepNext/>
        <w:numPr>
          <w:ilvl w:val="0"/>
          <w:numId w:val="6"/>
        </w:numPr>
        <w:spacing w:line="240" w:lineRule="auto"/>
        <w:ind w:left="567" w:right="-2"/>
        <w:rPr>
          <w:b/>
          <w:noProof/>
          <w:szCs w:val="22"/>
        </w:rPr>
      </w:pPr>
      <w:r w:rsidRPr="00C50242">
        <w:rPr>
          <w:b/>
          <w:noProof/>
          <w:szCs w:val="22"/>
        </w:rPr>
        <w:t>Kas yra APREDONAV ir kam jis vartojamas</w:t>
      </w:r>
    </w:p>
    <w:p w14:paraId="2DA9861C" w14:textId="77777777" w:rsidR="006064D4" w:rsidRPr="00C50242" w:rsidRDefault="006064D4" w:rsidP="006064D4">
      <w:pPr>
        <w:tabs>
          <w:tab w:val="clear" w:pos="567"/>
        </w:tabs>
        <w:spacing w:line="240" w:lineRule="auto"/>
        <w:ind w:right="-2"/>
        <w:rPr>
          <w:noProof/>
          <w:szCs w:val="22"/>
        </w:rPr>
      </w:pPr>
    </w:p>
    <w:p w14:paraId="5B8AB7D6" w14:textId="77777777" w:rsidR="006064D4" w:rsidRPr="00C50242" w:rsidRDefault="006064D4" w:rsidP="006064D4">
      <w:pPr>
        <w:widowControl w:val="0"/>
        <w:numPr>
          <w:ilvl w:val="12"/>
          <w:numId w:val="0"/>
        </w:numPr>
        <w:spacing w:line="240" w:lineRule="auto"/>
        <w:ind w:right="-2"/>
        <w:rPr>
          <w:snapToGrid w:val="0"/>
          <w:szCs w:val="22"/>
        </w:rPr>
      </w:pPr>
      <w:r w:rsidRPr="00C50242">
        <w:rPr>
          <w:snapToGrid w:val="0"/>
          <w:szCs w:val="22"/>
        </w:rPr>
        <w:t>APREDONAV (</w:t>
      </w:r>
      <w:proofErr w:type="spellStart"/>
      <w:r w:rsidRPr="00C50242">
        <w:rPr>
          <w:snapToGrid w:val="0"/>
          <w:szCs w:val="22"/>
        </w:rPr>
        <w:t>ivabradinas</w:t>
      </w:r>
      <w:proofErr w:type="spellEnd"/>
      <w:r w:rsidRPr="00C50242">
        <w:rPr>
          <w:snapToGrid w:val="0"/>
          <w:szCs w:val="22"/>
        </w:rPr>
        <w:t>) yra vaistas nuo širdies ligų, skirtas gydyti:</w:t>
      </w:r>
    </w:p>
    <w:p w14:paraId="73BB7A82" w14:textId="77777777" w:rsidR="006064D4" w:rsidRPr="00C50242" w:rsidRDefault="006064D4" w:rsidP="006064D4">
      <w:pPr>
        <w:widowControl w:val="0"/>
        <w:numPr>
          <w:ilvl w:val="0"/>
          <w:numId w:val="17"/>
        </w:numPr>
        <w:spacing w:line="240" w:lineRule="auto"/>
        <w:ind w:left="567" w:hanging="567"/>
        <w:rPr>
          <w:noProof/>
          <w:szCs w:val="22"/>
        </w:rPr>
      </w:pPr>
      <w:r w:rsidRPr="00C50242">
        <w:rPr>
          <w:snapToGrid w:val="0"/>
          <w:szCs w:val="22"/>
        </w:rPr>
        <w:t xml:space="preserve">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w:t>
      </w:r>
      <w:proofErr w:type="spellStart"/>
      <w:r w:rsidRPr="00C50242">
        <w:rPr>
          <w:snapToGrid w:val="0"/>
          <w:szCs w:val="22"/>
        </w:rPr>
        <w:t>betablokatoriais</w:t>
      </w:r>
      <w:proofErr w:type="spellEnd"/>
      <w:r w:rsidRPr="00C50242">
        <w:rPr>
          <w:snapToGrid w:val="0"/>
          <w:szCs w:val="22"/>
        </w:rPr>
        <w:t xml:space="preserve">. Jį, kartu su </w:t>
      </w:r>
      <w:proofErr w:type="spellStart"/>
      <w:r w:rsidRPr="00C50242">
        <w:rPr>
          <w:snapToGrid w:val="0"/>
          <w:szCs w:val="22"/>
        </w:rPr>
        <w:t>betablokatoriais</w:t>
      </w:r>
      <w:proofErr w:type="spellEnd"/>
      <w:r w:rsidRPr="00C50242">
        <w:rPr>
          <w:snapToGrid w:val="0"/>
          <w:szCs w:val="22"/>
        </w:rPr>
        <w:t xml:space="preserve">, taip pat gali vartoti suaugusieji pacientai, kurių būklė nėra pilnai kontroliuojama </w:t>
      </w:r>
      <w:proofErr w:type="spellStart"/>
      <w:r w:rsidRPr="00C50242">
        <w:rPr>
          <w:snapToGrid w:val="0"/>
          <w:szCs w:val="22"/>
        </w:rPr>
        <w:t>betablokatoriais</w:t>
      </w:r>
      <w:proofErr w:type="spellEnd"/>
      <w:r w:rsidRPr="00C50242">
        <w:rPr>
          <w:snapToGrid w:val="0"/>
          <w:szCs w:val="22"/>
        </w:rPr>
        <w:t>.</w:t>
      </w:r>
    </w:p>
    <w:p w14:paraId="7A57D166" w14:textId="77777777" w:rsidR="006064D4" w:rsidRPr="00C50242" w:rsidRDefault="006064D4" w:rsidP="006064D4">
      <w:pPr>
        <w:widowControl w:val="0"/>
        <w:numPr>
          <w:ilvl w:val="0"/>
          <w:numId w:val="17"/>
        </w:numPr>
        <w:spacing w:line="240" w:lineRule="auto"/>
        <w:ind w:left="567" w:hanging="567"/>
        <w:rPr>
          <w:noProof/>
          <w:szCs w:val="22"/>
        </w:rPr>
      </w:pPr>
      <w:r w:rsidRPr="00C50242">
        <w:rPr>
          <w:snapToGrid w:val="0"/>
          <w:szCs w:val="22"/>
        </w:rPr>
        <w:t xml:space="preserve">Lėtinį širdies nepakankamumą suaugusiems pacientams, kurių širdies plakimo greitis yra daugiau arba lygus 75 </w:t>
      </w:r>
      <w:proofErr w:type="spellStart"/>
      <w:r w:rsidRPr="00C50242">
        <w:rPr>
          <w:snapToGrid w:val="0"/>
          <w:szCs w:val="22"/>
        </w:rPr>
        <w:t>susitraukimams</w:t>
      </w:r>
      <w:proofErr w:type="spellEnd"/>
      <w:r w:rsidRPr="00C50242">
        <w:rPr>
          <w:snapToGrid w:val="0"/>
          <w:szCs w:val="22"/>
        </w:rPr>
        <w:t xml:space="preserve"> per minutę. Derinamas kartu su standartiniu gydymu, įskaitant </w:t>
      </w:r>
      <w:proofErr w:type="spellStart"/>
      <w:r w:rsidRPr="00C50242">
        <w:rPr>
          <w:snapToGrid w:val="0"/>
          <w:szCs w:val="22"/>
        </w:rPr>
        <w:t>betablokatorius</w:t>
      </w:r>
      <w:proofErr w:type="spellEnd"/>
      <w:r w:rsidRPr="00C50242">
        <w:rPr>
          <w:snapToGrid w:val="0"/>
          <w:szCs w:val="22"/>
        </w:rPr>
        <w:t xml:space="preserve">, arba kai </w:t>
      </w:r>
      <w:proofErr w:type="spellStart"/>
      <w:r w:rsidRPr="00C50242">
        <w:rPr>
          <w:snapToGrid w:val="0"/>
          <w:szCs w:val="22"/>
        </w:rPr>
        <w:t>betablokatoriai</w:t>
      </w:r>
      <w:proofErr w:type="spellEnd"/>
      <w:r w:rsidRPr="00C50242">
        <w:rPr>
          <w:snapToGrid w:val="0"/>
          <w:szCs w:val="22"/>
        </w:rPr>
        <w:t xml:space="preserve"> yra </w:t>
      </w:r>
      <w:proofErr w:type="spellStart"/>
      <w:r w:rsidRPr="00C50242">
        <w:rPr>
          <w:snapToGrid w:val="0"/>
          <w:szCs w:val="22"/>
        </w:rPr>
        <w:t>kontraindikuotini</w:t>
      </w:r>
      <w:proofErr w:type="spellEnd"/>
      <w:r w:rsidRPr="00C50242">
        <w:rPr>
          <w:snapToGrid w:val="0"/>
          <w:szCs w:val="22"/>
        </w:rPr>
        <w:t xml:space="preserve"> arba netoleruojami.</w:t>
      </w:r>
    </w:p>
    <w:p w14:paraId="16091FC8" w14:textId="77777777" w:rsidR="006064D4" w:rsidRPr="00C50242" w:rsidRDefault="006064D4" w:rsidP="006064D4">
      <w:pPr>
        <w:widowControl w:val="0"/>
        <w:numPr>
          <w:ilvl w:val="12"/>
          <w:numId w:val="0"/>
        </w:numPr>
        <w:spacing w:line="240" w:lineRule="auto"/>
        <w:ind w:right="-2"/>
        <w:rPr>
          <w:snapToGrid w:val="0"/>
          <w:szCs w:val="22"/>
        </w:rPr>
      </w:pPr>
    </w:p>
    <w:p w14:paraId="7714FA85"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Stabilioji krūtinės angina (paprastai ji vadinama krūtinės angina)</w:t>
      </w:r>
    </w:p>
    <w:p w14:paraId="7ADBA95D" w14:textId="77777777" w:rsidR="006064D4" w:rsidRPr="00C50242" w:rsidRDefault="006064D4" w:rsidP="006064D4">
      <w:pPr>
        <w:widowControl w:val="0"/>
        <w:autoSpaceDE w:val="0"/>
        <w:autoSpaceDN w:val="0"/>
        <w:adjustRightInd w:val="0"/>
        <w:rPr>
          <w:rFonts w:eastAsia="Calibri"/>
          <w:color w:val="000000"/>
          <w:szCs w:val="22"/>
        </w:rPr>
      </w:pPr>
      <w:r w:rsidRPr="00B936C0">
        <w:rPr>
          <w:rFonts w:eastAsia="Calibri"/>
          <w:color w:val="000000"/>
          <w:szCs w:val="22"/>
        </w:rPr>
        <w:t>Stabilioji krūtinės angina yra širdies liga, pasireiškianti tuo atveju, kai širdis gauna nepakankamą</w:t>
      </w:r>
      <w:r>
        <w:rPr>
          <w:rFonts w:eastAsia="Calibri"/>
          <w:color w:val="000000"/>
          <w:szCs w:val="22"/>
        </w:rPr>
        <w:t xml:space="preserve"> </w:t>
      </w:r>
      <w:r w:rsidRPr="00B936C0">
        <w:rPr>
          <w:rFonts w:eastAsia="Calibri"/>
          <w:color w:val="000000"/>
          <w:szCs w:val="22"/>
        </w:rPr>
        <w:t>deguonies kiekį. Dažniausias simptomas yra krūtinės skausmas ir nemalonus pojūtis joje.</w:t>
      </w:r>
    </w:p>
    <w:p w14:paraId="57FD4819" w14:textId="77777777" w:rsidR="006064D4" w:rsidRPr="00C50242" w:rsidRDefault="006064D4" w:rsidP="006064D4">
      <w:pPr>
        <w:widowControl w:val="0"/>
        <w:autoSpaceDE w:val="0"/>
        <w:autoSpaceDN w:val="0"/>
        <w:adjustRightInd w:val="0"/>
        <w:rPr>
          <w:rFonts w:eastAsia="Calibri"/>
          <w:color w:val="000000"/>
          <w:szCs w:val="22"/>
        </w:rPr>
      </w:pPr>
    </w:p>
    <w:p w14:paraId="2AC3D5E7"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Lėtinis širdies nepakankamumas</w:t>
      </w:r>
    </w:p>
    <w:p w14:paraId="35F1CB32" w14:textId="77777777" w:rsidR="006064D4" w:rsidRPr="00C50242" w:rsidRDefault="006064D4" w:rsidP="006064D4">
      <w:pPr>
        <w:widowControl w:val="0"/>
        <w:numPr>
          <w:ilvl w:val="12"/>
          <w:numId w:val="0"/>
        </w:numPr>
        <w:ind w:right="-2"/>
        <w:rPr>
          <w:rFonts w:eastAsia="Calibri"/>
          <w:color w:val="000000"/>
          <w:szCs w:val="22"/>
        </w:rPr>
      </w:pPr>
      <w:r w:rsidRPr="00C50242">
        <w:rPr>
          <w:rFonts w:eastAsia="Calibri"/>
          <w:color w:val="000000"/>
          <w:szCs w:val="22"/>
        </w:rPr>
        <w:t>Lėtinis širdies nepakankamumas yra širdies liga, kuri atsiranda tada, kai širdis nebegali išstumti pakankamai kraujo į visą likusį kūną. Dažniausi širdies nepakankamumo simptomai yra dusulys, nuovargis, pavargimas ir kulkšnių tinimas.</w:t>
      </w:r>
    </w:p>
    <w:p w14:paraId="180D138F" w14:textId="77777777" w:rsidR="006064D4" w:rsidRPr="00C50242" w:rsidRDefault="006064D4" w:rsidP="006064D4">
      <w:pPr>
        <w:widowControl w:val="0"/>
        <w:numPr>
          <w:ilvl w:val="12"/>
          <w:numId w:val="0"/>
        </w:numPr>
        <w:ind w:right="-2"/>
        <w:rPr>
          <w:rFonts w:eastAsia="Calibri"/>
          <w:color w:val="000000"/>
          <w:szCs w:val="22"/>
        </w:rPr>
      </w:pPr>
    </w:p>
    <w:p w14:paraId="48B418FC" w14:textId="77777777" w:rsidR="006064D4" w:rsidRPr="00C50242" w:rsidRDefault="006064D4" w:rsidP="006064D4">
      <w:pPr>
        <w:widowControl w:val="0"/>
        <w:autoSpaceDE w:val="0"/>
        <w:autoSpaceDN w:val="0"/>
        <w:adjustRightInd w:val="0"/>
        <w:rPr>
          <w:rFonts w:eastAsia="Calibri"/>
          <w:bCs/>
          <w:color w:val="000000"/>
          <w:szCs w:val="22"/>
          <w:u w:val="single"/>
        </w:rPr>
      </w:pPr>
      <w:r w:rsidRPr="00C50242">
        <w:rPr>
          <w:rFonts w:eastAsia="Calibri"/>
          <w:bCs/>
          <w:color w:val="000000"/>
          <w:szCs w:val="22"/>
          <w:u w:val="single"/>
        </w:rPr>
        <w:t>Kaip APREDONAV veikia?</w:t>
      </w:r>
    </w:p>
    <w:p w14:paraId="402F52B0" w14:textId="77777777" w:rsidR="006064D4" w:rsidRPr="001408E3" w:rsidRDefault="006064D4" w:rsidP="006064D4">
      <w:pPr>
        <w:widowControl w:val="0"/>
        <w:autoSpaceDE w:val="0"/>
        <w:autoSpaceDN w:val="0"/>
        <w:adjustRightInd w:val="0"/>
        <w:rPr>
          <w:rFonts w:eastAsia="Calibri"/>
          <w:color w:val="000000"/>
          <w:szCs w:val="22"/>
        </w:rPr>
      </w:pPr>
      <w:r w:rsidRPr="001408E3">
        <w:rPr>
          <w:rFonts w:eastAsia="Calibri"/>
          <w:color w:val="000000"/>
          <w:szCs w:val="22"/>
        </w:rPr>
        <w:t xml:space="preserve">Specifinis </w:t>
      </w:r>
      <w:proofErr w:type="spellStart"/>
      <w:r w:rsidRPr="001408E3">
        <w:rPr>
          <w:rFonts w:eastAsia="Calibri"/>
          <w:color w:val="000000"/>
          <w:szCs w:val="22"/>
        </w:rPr>
        <w:t>ivabradino</w:t>
      </w:r>
      <w:proofErr w:type="spellEnd"/>
      <w:r w:rsidRPr="001408E3">
        <w:rPr>
          <w:rFonts w:eastAsia="Calibri"/>
          <w:color w:val="000000"/>
          <w:szCs w:val="22"/>
        </w:rPr>
        <w:t xml:space="preserve"> širdies susitraukimų dažnį mažinantis poveikis padeda:</w:t>
      </w:r>
    </w:p>
    <w:p w14:paraId="72840D4A" w14:textId="77777777" w:rsidR="006064D4" w:rsidRDefault="006064D4" w:rsidP="006064D4">
      <w:pPr>
        <w:pStyle w:val="Sraopastraipa"/>
        <w:widowControl w:val="0"/>
        <w:numPr>
          <w:ilvl w:val="0"/>
          <w:numId w:val="1"/>
        </w:numPr>
        <w:autoSpaceDE w:val="0"/>
        <w:autoSpaceDN w:val="0"/>
        <w:adjustRightInd w:val="0"/>
        <w:rPr>
          <w:rFonts w:eastAsia="Calibri"/>
          <w:color w:val="000000"/>
          <w:szCs w:val="22"/>
        </w:rPr>
      </w:pPr>
      <w:r w:rsidRPr="002C13E4">
        <w:rPr>
          <w:rFonts w:eastAsia="Calibri"/>
          <w:color w:val="000000"/>
          <w:szCs w:val="22"/>
        </w:rPr>
        <w:t>reguliuoti ir retinti krūtinės anginos priepuolius, sumažindamas širdies poreikį deguoniui;</w:t>
      </w:r>
    </w:p>
    <w:p w14:paraId="4EFECA8A" w14:textId="77777777" w:rsidR="006064D4" w:rsidRPr="002C13E4" w:rsidRDefault="006064D4" w:rsidP="006064D4">
      <w:pPr>
        <w:pStyle w:val="Sraopastraipa"/>
        <w:widowControl w:val="0"/>
        <w:numPr>
          <w:ilvl w:val="0"/>
          <w:numId w:val="1"/>
        </w:numPr>
        <w:autoSpaceDE w:val="0"/>
        <w:autoSpaceDN w:val="0"/>
        <w:adjustRightInd w:val="0"/>
        <w:rPr>
          <w:rFonts w:eastAsia="Calibri"/>
          <w:color w:val="000000"/>
          <w:szCs w:val="22"/>
        </w:rPr>
      </w:pPr>
      <w:r w:rsidRPr="002C13E4">
        <w:rPr>
          <w:rFonts w:eastAsia="Calibri"/>
          <w:color w:val="000000"/>
          <w:szCs w:val="22"/>
        </w:rPr>
        <w:t>pagerinti pacientų, kuriems yra lėtinis širdies nepakankamumas, širdies veiklą ir gyvybines</w:t>
      </w:r>
    </w:p>
    <w:p w14:paraId="1FACF750" w14:textId="77777777" w:rsidR="006064D4" w:rsidRPr="00C50242" w:rsidRDefault="006064D4" w:rsidP="006064D4">
      <w:pPr>
        <w:tabs>
          <w:tab w:val="clear" w:pos="567"/>
        </w:tabs>
        <w:spacing w:line="240" w:lineRule="auto"/>
        <w:ind w:left="426" w:right="-2" w:firstLine="142"/>
        <w:rPr>
          <w:noProof/>
          <w:szCs w:val="22"/>
        </w:rPr>
      </w:pPr>
      <w:r w:rsidRPr="001408E3">
        <w:rPr>
          <w:rFonts w:eastAsia="Calibri"/>
          <w:color w:val="000000"/>
          <w:szCs w:val="22"/>
        </w:rPr>
        <w:t>prognozes.</w:t>
      </w:r>
    </w:p>
    <w:p w14:paraId="4998701C" w14:textId="77777777" w:rsidR="006064D4" w:rsidRPr="00C50242" w:rsidRDefault="006064D4" w:rsidP="006064D4">
      <w:pPr>
        <w:tabs>
          <w:tab w:val="clear" w:pos="567"/>
        </w:tabs>
        <w:spacing w:line="240" w:lineRule="auto"/>
        <w:ind w:right="-2"/>
        <w:rPr>
          <w:noProof/>
          <w:szCs w:val="22"/>
        </w:rPr>
      </w:pPr>
    </w:p>
    <w:p w14:paraId="7811B6EA" w14:textId="77777777" w:rsidR="006064D4" w:rsidRPr="00C50242" w:rsidRDefault="006064D4" w:rsidP="006064D4">
      <w:pPr>
        <w:keepNext/>
        <w:numPr>
          <w:ilvl w:val="0"/>
          <w:numId w:val="6"/>
        </w:numPr>
        <w:spacing w:line="240" w:lineRule="auto"/>
        <w:ind w:left="567" w:right="-2"/>
        <w:rPr>
          <w:b/>
          <w:noProof/>
          <w:szCs w:val="22"/>
        </w:rPr>
      </w:pPr>
      <w:r w:rsidRPr="00C50242">
        <w:rPr>
          <w:b/>
          <w:noProof/>
          <w:szCs w:val="22"/>
        </w:rPr>
        <w:t>Kas žinotina prieš vartojant APREDONAV</w:t>
      </w:r>
      <w:r w:rsidRPr="00C50242">
        <w:rPr>
          <w:szCs w:val="22"/>
        </w:rPr>
        <w:t xml:space="preserve"> </w:t>
      </w:r>
    </w:p>
    <w:p w14:paraId="5AA3198E" w14:textId="77777777" w:rsidR="006064D4" w:rsidRPr="00C50242" w:rsidRDefault="006064D4" w:rsidP="006064D4">
      <w:pPr>
        <w:keepNext/>
        <w:numPr>
          <w:ilvl w:val="12"/>
          <w:numId w:val="0"/>
        </w:numPr>
        <w:tabs>
          <w:tab w:val="clear" w:pos="567"/>
        </w:tabs>
        <w:spacing w:line="240" w:lineRule="auto"/>
        <w:outlineLvl w:val="0"/>
        <w:rPr>
          <w:i/>
          <w:noProof/>
          <w:szCs w:val="22"/>
        </w:rPr>
      </w:pPr>
    </w:p>
    <w:p w14:paraId="3E1841D1" w14:textId="77777777" w:rsidR="006064D4" w:rsidRPr="00C50242" w:rsidRDefault="006064D4" w:rsidP="006064D4">
      <w:pPr>
        <w:keepNext/>
        <w:numPr>
          <w:ilvl w:val="12"/>
          <w:numId w:val="0"/>
        </w:numPr>
        <w:tabs>
          <w:tab w:val="clear" w:pos="567"/>
        </w:tabs>
        <w:spacing w:line="240" w:lineRule="auto"/>
        <w:outlineLvl w:val="0"/>
        <w:rPr>
          <w:noProof/>
          <w:szCs w:val="22"/>
        </w:rPr>
      </w:pPr>
      <w:r w:rsidRPr="00C50242">
        <w:rPr>
          <w:b/>
          <w:noProof/>
          <w:szCs w:val="22"/>
        </w:rPr>
        <w:t xml:space="preserve">APREDONAV vartoti </w:t>
      </w:r>
      <w:r>
        <w:rPr>
          <w:b/>
          <w:noProof/>
          <w:szCs w:val="22"/>
        </w:rPr>
        <w:t>draudžiama:</w:t>
      </w:r>
    </w:p>
    <w:p w14:paraId="43A1B19D" w14:textId="77777777" w:rsidR="006064D4" w:rsidRPr="00C50242" w:rsidRDefault="006064D4" w:rsidP="006064D4">
      <w:pPr>
        <w:pStyle w:val="Sraopastraipa"/>
        <w:numPr>
          <w:ilvl w:val="0"/>
          <w:numId w:val="1"/>
        </w:numPr>
        <w:tabs>
          <w:tab w:val="clear" w:pos="567"/>
        </w:tabs>
        <w:spacing w:line="240" w:lineRule="auto"/>
        <w:ind w:left="567" w:hanging="567"/>
        <w:rPr>
          <w:noProof/>
          <w:szCs w:val="22"/>
        </w:rPr>
      </w:pPr>
      <w:r w:rsidRPr="00C50242">
        <w:rPr>
          <w:szCs w:val="22"/>
        </w:rPr>
        <w:t xml:space="preserve">jeigu yra alergija </w:t>
      </w:r>
      <w:proofErr w:type="spellStart"/>
      <w:r w:rsidRPr="00C50242">
        <w:rPr>
          <w:szCs w:val="22"/>
        </w:rPr>
        <w:t>ivabradinui</w:t>
      </w:r>
      <w:proofErr w:type="spellEnd"/>
      <w:r w:rsidRPr="00C50242">
        <w:rPr>
          <w:szCs w:val="22"/>
        </w:rPr>
        <w:t xml:space="preserve"> arba bet kuriai pagalbinei šio vaisto medžiagai (jos išvardytos 6 skyriuje).</w:t>
      </w:r>
    </w:p>
    <w:p w14:paraId="2D27A0D7" w14:textId="77777777" w:rsidR="006064D4" w:rsidRPr="00C50242" w:rsidRDefault="006064D4" w:rsidP="006064D4">
      <w:pPr>
        <w:widowControl w:val="0"/>
        <w:numPr>
          <w:ilvl w:val="0"/>
          <w:numId w:val="1"/>
        </w:numPr>
        <w:tabs>
          <w:tab w:val="clear" w:pos="567"/>
        </w:tabs>
        <w:spacing w:line="240" w:lineRule="auto"/>
        <w:ind w:left="567" w:hanging="567"/>
        <w:rPr>
          <w:snapToGrid w:val="0"/>
          <w:szCs w:val="22"/>
        </w:rPr>
      </w:pPr>
      <w:r w:rsidRPr="00C50242">
        <w:rPr>
          <w:snapToGrid w:val="0"/>
          <w:szCs w:val="22"/>
        </w:rPr>
        <w:t>jeigu prieš pradedant gydyti širdies ritmas ramybės metu yra per lėtas (širdis susitraukinėja rečiau negu 70 kartų per minutę);</w:t>
      </w:r>
    </w:p>
    <w:p w14:paraId="6452128C" w14:textId="77777777" w:rsidR="006064D4" w:rsidRPr="00C50242" w:rsidRDefault="006064D4" w:rsidP="006064D4">
      <w:pPr>
        <w:widowControl w:val="0"/>
        <w:numPr>
          <w:ilvl w:val="0"/>
          <w:numId w:val="1"/>
        </w:numPr>
        <w:tabs>
          <w:tab w:val="clear" w:pos="567"/>
        </w:tabs>
        <w:spacing w:line="240" w:lineRule="auto"/>
        <w:ind w:left="567" w:hanging="567"/>
        <w:rPr>
          <w:noProof/>
          <w:szCs w:val="22"/>
        </w:rPr>
      </w:pPr>
      <w:r w:rsidRPr="00C50242">
        <w:rPr>
          <w:noProof/>
          <w:szCs w:val="22"/>
        </w:rPr>
        <w:t>jeigu ištiko kardiogeninis šokas (ligoninėje gydomas širdies sutrikimas);</w:t>
      </w:r>
    </w:p>
    <w:p w14:paraId="3B9E78C6" w14:textId="77777777" w:rsidR="006064D4" w:rsidRPr="001408E3" w:rsidRDefault="006064D4" w:rsidP="006064D4">
      <w:pPr>
        <w:widowControl w:val="0"/>
        <w:numPr>
          <w:ilvl w:val="0"/>
          <w:numId w:val="1"/>
        </w:numPr>
        <w:tabs>
          <w:tab w:val="clear" w:pos="567"/>
        </w:tabs>
        <w:spacing w:line="240" w:lineRule="auto"/>
        <w:ind w:left="567" w:hanging="567"/>
        <w:rPr>
          <w:noProof/>
          <w:szCs w:val="22"/>
        </w:rPr>
      </w:pPr>
      <w:r w:rsidRPr="00C50242">
        <w:rPr>
          <w:noProof/>
          <w:szCs w:val="22"/>
        </w:rPr>
        <w:t>jeigu sutrikęs širdies ritmas</w:t>
      </w:r>
      <w:r>
        <w:rPr>
          <w:noProof/>
          <w:szCs w:val="22"/>
        </w:rPr>
        <w:t xml:space="preserve"> </w:t>
      </w:r>
      <w:r w:rsidRPr="00B936C0">
        <w:rPr>
          <w:noProof/>
          <w:szCs w:val="22"/>
        </w:rPr>
        <w:t>(sinusinio mazgo silpnumo sindromas, sinoatrialinė blokada, III</w:t>
      </w:r>
      <w:r>
        <w:rPr>
          <w:noProof/>
          <w:szCs w:val="22"/>
        </w:rPr>
        <w:t xml:space="preserve"> </w:t>
      </w:r>
      <w:r w:rsidRPr="001408E3">
        <w:rPr>
          <w:noProof/>
          <w:szCs w:val="22"/>
        </w:rPr>
        <w:t>laipsnio atrioventrikulinė blokada);</w:t>
      </w:r>
    </w:p>
    <w:p w14:paraId="498C1DB2" w14:textId="77777777" w:rsidR="006064D4" w:rsidRPr="00C50242" w:rsidRDefault="006064D4" w:rsidP="006064D4">
      <w:pPr>
        <w:widowControl w:val="0"/>
        <w:numPr>
          <w:ilvl w:val="0"/>
          <w:numId w:val="1"/>
        </w:numPr>
        <w:tabs>
          <w:tab w:val="clear" w:pos="567"/>
        </w:tabs>
        <w:spacing w:line="240" w:lineRule="auto"/>
        <w:ind w:left="567" w:hanging="567"/>
        <w:rPr>
          <w:rFonts w:eastAsia="Calibri"/>
          <w:snapToGrid w:val="0"/>
          <w:szCs w:val="22"/>
        </w:rPr>
      </w:pPr>
      <w:r w:rsidRPr="00C50242">
        <w:rPr>
          <w:rFonts w:eastAsia="Calibri"/>
          <w:snapToGrid w:val="0"/>
          <w:szCs w:val="22"/>
        </w:rPr>
        <w:t>jeigu ištiko miokardo infarktas;</w:t>
      </w:r>
    </w:p>
    <w:p w14:paraId="1F5C005F"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kraujospūdis labai mažas;</w:t>
      </w:r>
    </w:p>
    <w:p w14:paraId="2786F3A9"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sergama nestabiliąja krūtinės angina (sunkia liga, kurios metu labai dažnai kartojasi krūtinės skausmo priepuoliai ne tik fizinio krūvio, bet  ir kitu metu);</w:t>
      </w:r>
    </w:p>
    <w:p w14:paraId="7F3E683E"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yra širdies nepakankamumas, kuris neseniai pasunkėjo;</w:t>
      </w:r>
    </w:p>
    <w:p w14:paraId="1832082A"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Jūsų širdies plakimą išskirtinai palaiko širdies stimuliatorius;</w:t>
      </w:r>
    </w:p>
    <w:p w14:paraId="526FEDA0"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yra sunkus kepenų funkcijos sutrikimas;</w:t>
      </w:r>
    </w:p>
    <w:p w14:paraId="2AFC0013"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 xml:space="preserve">jeigu vartojama vaistinių preparatų nuo grybelinių ligų (pvz., </w:t>
      </w:r>
      <w:proofErr w:type="spellStart"/>
      <w:r w:rsidRPr="00C50242">
        <w:rPr>
          <w:rFonts w:eastAsia="Calibri"/>
          <w:color w:val="000000"/>
          <w:szCs w:val="22"/>
        </w:rPr>
        <w:t>ketokonazolo</w:t>
      </w:r>
      <w:proofErr w:type="spellEnd"/>
      <w:r w:rsidRPr="00C50242">
        <w:rPr>
          <w:rFonts w:eastAsia="Calibri"/>
          <w:color w:val="000000"/>
          <w:szCs w:val="22"/>
        </w:rPr>
        <w:t xml:space="preserve">, </w:t>
      </w:r>
      <w:proofErr w:type="spellStart"/>
      <w:r w:rsidRPr="00C50242">
        <w:rPr>
          <w:rFonts w:eastAsia="Calibri"/>
          <w:color w:val="000000"/>
          <w:szCs w:val="22"/>
        </w:rPr>
        <w:t>itrakonazolo</w:t>
      </w:r>
      <w:proofErr w:type="spellEnd"/>
      <w:r w:rsidRPr="00C50242">
        <w:rPr>
          <w:rFonts w:eastAsia="Calibri"/>
          <w:color w:val="000000"/>
          <w:szCs w:val="22"/>
        </w:rPr>
        <w:t xml:space="preserve">), </w:t>
      </w:r>
      <w:proofErr w:type="spellStart"/>
      <w:r w:rsidRPr="00C50242">
        <w:rPr>
          <w:rFonts w:eastAsia="Calibri"/>
          <w:color w:val="000000"/>
          <w:szCs w:val="22"/>
        </w:rPr>
        <w:t>makrolidinių</w:t>
      </w:r>
      <w:proofErr w:type="spellEnd"/>
      <w:r w:rsidRPr="00C50242">
        <w:rPr>
          <w:rFonts w:eastAsia="Calibri"/>
          <w:color w:val="000000"/>
          <w:szCs w:val="22"/>
        </w:rPr>
        <w:t xml:space="preserve"> antibiotikų (pvz., </w:t>
      </w:r>
      <w:proofErr w:type="spellStart"/>
      <w:r w:rsidRPr="00C50242">
        <w:rPr>
          <w:rFonts w:eastAsia="Calibri"/>
          <w:color w:val="000000"/>
          <w:szCs w:val="22"/>
        </w:rPr>
        <w:t>jo</w:t>
      </w:r>
      <w:r>
        <w:rPr>
          <w:rFonts w:eastAsia="Calibri"/>
          <w:color w:val="000000"/>
          <w:szCs w:val="22"/>
        </w:rPr>
        <w:t>z</w:t>
      </w:r>
      <w:r w:rsidRPr="00C50242">
        <w:rPr>
          <w:rFonts w:eastAsia="Calibri"/>
          <w:color w:val="000000"/>
          <w:szCs w:val="22"/>
        </w:rPr>
        <w:t>amicino</w:t>
      </w:r>
      <w:proofErr w:type="spellEnd"/>
      <w:r w:rsidRPr="00C50242">
        <w:rPr>
          <w:rFonts w:eastAsia="Calibri"/>
          <w:color w:val="000000"/>
          <w:szCs w:val="22"/>
        </w:rPr>
        <w:t xml:space="preserve">, </w:t>
      </w:r>
      <w:proofErr w:type="spellStart"/>
      <w:r w:rsidRPr="00C50242">
        <w:rPr>
          <w:rFonts w:eastAsia="Calibri"/>
          <w:color w:val="000000"/>
          <w:szCs w:val="22"/>
        </w:rPr>
        <w:t>klaritromicino</w:t>
      </w:r>
      <w:proofErr w:type="spellEnd"/>
      <w:r w:rsidRPr="00C50242">
        <w:rPr>
          <w:rFonts w:eastAsia="Calibri"/>
          <w:color w:val="000000"/>
          <w:szCs w:val="22"/>
        </w:rPr>
        <w:t xml:space="preserve">, </w:t>
      </w:r>
      <w:proofErr w:type="spellStart"/>
      <w:r w:rsidRPr="00C50242">
        <w:rPr>
          <w:rFonts w:eastAsia="Calibri"/>
          <w:color w:val="000000"/>
          <w:szCs w:val="22"/>
        </w:rPr>
        <w:t>telitromicino</w:t>
      </w:r>
      <w:proofErr w:type="spellEnd"/>
      <w:r w:rsidRPr="00C50242">
        <w:rPr>
          <w:rFonts w:eastAsia="Calibri"/>
          <w:color w:val="000000"/>
          <w:szCs w:val="22"/>
        </w:rPr>
        <w:t xml:space="preserve"> ar geriamųjų </w:t>
      </w:r>
      <w:proofErr w:type="spellStart"/>
      <w:r w:rsidRPr="00C50242">
        <w:rPr>
          <w:rFonts w:eastAsia="Calibri"/>
          <w:color w:val="000000"/>
          <w:szCs w:val="22"/>
        </w:rPr>
        <w:t>eritromicino</w:t>
      </w:r>
      <w:proofErr w:type="spellEnd"/>
      <w:r w:rsidRPr="00C50242">
        <w:rPr>
          <w:rFonts w:eastAsia="Calibri"/>
          <w:color w:val="000000"/>
          <w:szCs w:val="22"/>
        </w:rPr>
        <w:t xml:space="preserve"> preparatų), vaistų nuo žmogaus imunodeficito viruso (ŽIV) ligos (pvz., </w:t>
      </w:r>
      <w:proofErr w:type="spellStart"/>
      <w:r w:rsidRPr="00C50242">
        <w:rPr>
          <w:rFonts w:eastAsia="Calibri"/>
          <w:color w:val="000000"/>
          <w:szCs w:val="22"/>
        </w:rPr>
        <w:t>nelfinaviro</w:t>
      </w:r>
      <w:proofErr w:type="spellEnd"/>
      <w:r w:rsidRPr="00C50242">
        <w:rPr>
          <w:rFonts w:eastAsia="Calibri"/>
          <w:color w:val="000000"/>
          <w:szCs w:val="22"/>
        </w:rPr>
        <w:t xml:space="preserve">, </w:t>
      </w:r>
      <w:proofErr w:type="spellStart"/>
      <w:r w:rsidRPr="00C50242">
        <w:rPr>
          <w:rFonts w:eastAsia="Calibri"/>
          <w:color w:val="000000"/>
          <w:szCs w:val="22"/>
        </w:rPr>
        <w:t>ritonaviro</w:t>
      </w:r>
      <w:proofErr w:type="spellEnd"/>
      <w:r w:rsidRPr="00C50242">
        <w:rPr>
          <w:rFonts w:eastAsia="Calibri"/>
          <w:color w:val="000000"/>
          <w:szCs w:val="22"/>
        </w:rPr>
        <w:t xml:space="preserve">) arba </w:t>
      </w:r>
      <w:proofErr w:type="spellStart"/>
      <w:r w:rsidRPr="00C50242">
        <w:rPr>
          <w:rFonts w:eastAsia="Calibri"/>
          <w:color w:val="000000"/>
          <w:szCs w:val="22"/>
        </w:rPr>
        <w:t>nefazodono</w:t>
      </w:r>
      <w:proofErr w:type="spellEnd"/>
      <w:r w:rsidRPr="00C50242">
        <w:rPr>
          <w:rFonts w:eastAsia="Calibri"/>
          <w:color w:val="000000"/>
          <w:szCs w:val="22"/>
        </w:rPr>
        <w:t xml:space="preserve">, t. y. vaisto nuo depresijos, arba </w:t>
      </w:r>
      <w:proofErr w:type="spellStart"/>
      <w:r w:rsidRPr="00C50242">
        <w:rPr>
          <w:rFonts w:eastAsia="Calibri"/>
          <w:color w:val="000000"/>
          <w:szCs w:val="22"/>
        </w:rPr>
        <w:t>diltiazemo</w:t>
      </w:r>
      <w:proofErr w:type="spellEnd"/>
      <w:r w:rsidRPr="00C50242">
        <w:rPr>
          <w:rFonts w:eastAsia="Calibri"/>
          <w:color w:val="000000"/>
          <w:szCs w:val="22"/>
        </w:rPr>
        <w:t xml:space="preserve">, </w:t>
      </w:r>
      <w:proofErr w:type="spellStart"/>
      <w:r w:rsidRPr="00C50242">
        <w:rPr>
          <w:rFonts w:eastAsia="Calibri"/>
          <w:color w:val="000000"/>
          <w:szCs w:val="22"/>
        </w:rPr>
        <w:t>verapamilio</w:t>
      </w:r>
      <w:proofErr w:type="spellEnd"/>
      <w:r w:rsidRPr="00C50242">
        <w:rPr>
          <w:rFonts w:eastAsia="Calibri"/>
          <w:color w:val="000000"/>
          <w:szCs w:val="22"/>
        </w:rPr>
        <w:t xml:space="preserve"> (vaistai vartojami nuo didelio kraujospūdžio ligos arba krūtinės anginos);</w:t>
      </w:r>
    </w:p>
    <w:p w14:paraId="209B906D"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Jūs esate moteris, galinti susilaukti vaikų ir nenaudojanti veiksmingos kontracepcijos;</w:t>
      </w:r>
    </w:p>
    <w:p w14:paraId="0B006FEE"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esate nėščia arba ketinanti pastoti moteris;</w:t>
      </w:r>
    </w:p>
    <w:p w14:paraId="2AD2B822" w14:textId="77777777" w:rsidR="006064D4" w:rsidRPr="00C50242" w:rsidRDefault="006064D4" w:rsidP="006064D4">
      <w:pPr>
        <w:widowControl w:val="0"/>
        <w:numPr>
          <w:ilvl w:val="0"/>
          <w:numId w:val="1"/>
        </w:numPr>
        <w:tabs>
          <w:tab w:val="clear" w:pos="567"/>
        </w:tabs>
        <w:spacing w:line="240" w:lineRule="auto"/>
        <w:ind w:left="567" w:hanging="567"/>
        <w:rPr>
          <w:noProof/>
          <w:szCs w:val="22"/>
          <w:lang w:val="en-GB"/>
        </w:rPr>
      </w:pPr>
      <w:r w:rsidRPr="00C50242">
        <w:rPr>
          <w:rFonts w:eastAsia="Calibri"/>
          <w:color w:val="000000"/>
          <w:szCs w:val="22"/>
        </w:rPr>
        <w:t>jeigu žindomas kūdikis.</w:t>
      </w:r>
    </w:p>
    <w:p w14:paraId="70EEAC71" w14:textId="77777777" w:rsidR="006064D4" w:rsidRPr="00C50242" w:rsidRDefault="006064D4" w:rsidP="006064D4">
      <w:pPr>
        <w:numPr>
          <w:ilvl w:val="12"/>
          <w:numId w:val="0"/>
        </w:numPr>
        <w:tabs>
          <w:tab w:val="clear" w:pos="567"/>
        </w:tabs>
        <w:spacing w:line="240" w:lineRule="auto"/>
        <w:rPr>
          <w:noProof/>
          <w:szCs w:val="22"/>
        </w:rPr>
      </w:pPr>
    </w:p>
    <w:p w14:paraId="0F5A5ED1" w14:textId="77777777" w:rsidR="006064D4" w:rsidRPr="00C50242" w:rsidRDefault="006064D4" w:rsidP="006064D4">
      <w:pPr>
        <w:numPr>
          <w:ilvl w:val="12"/>
          <w:numId w:val="0"/>
        </w:numPr>
        <w:tabs>
          <w:tab w:val="clear" w:pos="567"/>
        </w:tabs>
        <w:spacing w:line="240" w:lineRule="auto"/>
        <w:outlineLvl w:val="0"/>
        <w:rPr>
          <w:b/>
          <w:noProof/>
          <w:szCs w:val="22"/>
        </w:rPr>
      </w:pPr>
      <w:r w:rsidRPr="00C50242">
        <w:rPr>
          <w:b/>
          <w:noProof/>
          <w:szCs w:val="22"/>
        </w:rPr>
        <w:t xml:space="preserve">Įspėjimai ir atsargumo priemonės </w:t>
      </w:r>
    </w:p>
    <w:p w14:paraId="18F443D5" w14:textId="77777777" w:rsidR="006064D4" w:rsidRPr="00C50242" w:rsidRDefault="006064D4" w:rsidP="006064D4">
      <w:pPr>
        <w:numPr>
          <w:ilvl w:val="12"/>
          <w:numId w:val="0"/>
        </w:numPr>
        <w:tabs>
          <w:tab w:val="clear" w:pos="567"/>
        </w:tabs>
        <w:spacing w:line="240" w:lineRule="auto"/>
        <w:rPr>
          <w:szCs w:val="22"/>
        </w:rPr>
      </w:pPr>
      <w:r w:rsidRPr="00C50242">
        <w:rPr>
          <w:szCs w:val="22"/>
        </w:rPr>
        <w:t>Pasitarkite su gydytoju arba vaistininku, prieš pradėdami vartoti APREDONAV.</w:t>
      </w:r>
    </w:p>
    <w:p w14:paraId="6DDAF5ED"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yra širdies ritmo sutrikimai (tokie kaip nereguliarus širdies plakimas, dažnas juntamas širdies plakimas, krūtinės skausmo sustiprėjimas) arba ilgalaikis prieširdžių virpėjimas (nereguliarus širdies plakimas), arba elektrokardiogramos (EKG) pokytis, vadinamasis ilgojo Q-T sindromas;</w:t>
      </w:r>
    </w:p>
    <w:p w14:paraId="0419841B"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yra nuovargis, svaigulys ar dusulys (tokie simptomai gali būti per didelio širdies ritmo sulėtėjimo požymis);</w:t>
      </w:r>
    </w:p>
    <w:p w14:paraId="61EDAEC9"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Jums pasireiškia prieširdžių virpėjimo simptomai (pulso dažnis ramybės būsenoje be jokių akivaizdžių priežasčių neįprastai didelis (daugiau kaip 110 tvinksnių per minutę) arba nereguliarus, dėl ko jį sunku išmatuoti);</w:t>
      </w:r>
    </w:p>
    <w:p w14:paraId="765750F3"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neseniai ištiko smegenų insultas (smegenų apopleksija);</w:t>
      </w:r>
    </w:p>
    <w:p w14:paraId="0EC964C1"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yra lengva arba vidutinio sunkumo hipotenzija (mažas kraujospūdis);</w:t>
      </w:r>
    </w:p>
    <w:p w14:paraId="5F2AF7EF"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yra nekontroliuojamas kraujo spaudimas, ypač pakeitus antihipertenzinį gydymą;</w:t>
      </w:r>
    </w:p>
    <w:p w14:paraId="0E767208"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 xml:space="preserve">jeigu yra sunkus širdies nepakankamumas arba širdies nepakankamumas su pokyčiu elektrokardiogramoje, vadinamas </w:t>
      </w:r>
      <w:r w:rsidRPr="00C50242">
        <w:rPr>
          <w:i/>
          <w:noProof/>
          <w:szCs w:val="22"/>
        </w:rPr>
        <w:t>Hiso</w:t>
      </w:r>
      <w:r w:rsidRPr="00C50242">
        <w:rPr>
          <w:noProof/>
          <w:szCs w:val="22"/>
        </w:rPr>
        <w:t xml:space="preserve"> pluošto kojytės blokada;</w:t>
      </w:r>
    </w:p>
    <w:p w14:paraId="71014717"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sergama lėtine akių tinklainės liga;</w:t>
      </w:r>
    </w:p>
    <w:p w14:paraId="5911214F"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yra vidutinio sunkumo kepenų funkcijos sutrikimas.</w:t>
      </w:r>
    </w:p>
    <w:p w14:paraId="0137B988" w14:textId="77777777" w:rsidR="006064D4" w:rsidRPr="00C50242" w:rsidRDefault="006064D4" w:rsidP="006064D4">
      <w:pPr>
        <w:widowControl w:val="0"/>
        <w:numPr>
          <w:ilvl w:val="0"/>
          <w:numId w:val="19"/>
        </w:numPr>
        <w:tabs>
          <w:tab w:val="clear" w:pos="567"/>
        </w:tabs>
        <w:spacing w:line="259" w:lineRule="auto"/>
        <w:ind w:left="567" w:hanging="567"/>
        <w:rPr>
          <w:noProof/>
          <w:szCs w:val="22"/>
          <w:lang w:val="en-GB"/>
        </w:rPr>
      </w:pPr>
      <w:r w:rsidRPr="00C50242">
        <w:rPr>
          <w:noProof/>
          <w:szCs w:val="22"/>
        </w:rPr>
        <w:t>jeigu yra sunkus inkstų funkcijos sutrikimas.</w:t>
      </w:r>
    </w:p>
    <w:p w14:paraId="51D5441D" w14:textId="77777777" w:rsidR="006064D4" w:rsidRPr="00C50242" w:rsidRDefault="006064D4" w:rsidP="006064D4">
      <w:pPr>
        <w:widowControl w:val="0"/>
        <w:numPr>
          <w:ilvl w:val="12"/>
          <w:numId w:val="0"/>
        </w:numPr>
        <w:ind w:right="-2"/>
        <w:rPr>
          <w:snapToGrid w:val="0"/>
          <w:szCs w:val="22"/>
        </w:rPr>
      </w:pPr>
      <w:r w:rsidRPr="00C50242">
        <w:rPr>
          <w:snapToGrid w:val="0"/>
          <w:szCs w:val="22"/>
        </w:rPr>
        <w:t xml:space="preserve">Jeigu kuri nors iš minėtų būklių yra, prieš gydymą </w:t>
      </w:r>
      <w:r w:rsidRPr="00C50242">
        <w:rPr>
          <w:szCs w:val="22"/>
        </w:rPr>
        <w:t>APREDONAV</w:t>
      </w:r>
      <w:r w:rsidRPr="00C50242">
        <w:rPr>
          <w:snapToGrid w:val="0"/>
          <w:szCs w:val="22"/>
        </w:rPr>
        <w:t xml:space="preserve"> arba jo metu reikia iš karto pasikalbėti su gydytoju.</w:t>
      </w:r>
    </w:p>
    <w:p w14:paraId="7DA2DEBB" w14:textId="77777777" w:rsidR="006064D4" w:rsidRPr="00C50242" w:rsidRDefault="006064D4" w:rsidP="006064D4">
      <w:pPr>
        <w:numPr>
          <w:ilvl w:val="12"/>
          <w:numId w:val="0"/>
        </w:numPr>
        <w:tabs>
          <w:tab w:val="clear" w:pos="567"/>
        </w:tabs>
        <w:spacing w:line="240" w:lineRule="auto"/>
        <w:ind w:right="-2"/>
        <w:rPr>
          <w:noProof/>
          <w:szCs w:val="22"/>
        </w:rPr>
      </w:pPr>
    </w:p>
    <w:p w14:paraId="6C479B33" w14:textId="77777777" w:rsidR="006064D4" w:rsidRPr="00C50242" w:rsidRDefault="006064D4" w:rsidP="006064D4">
      <w:pPr>
        <w:keepNext/>
        <w:numPr>
          <w:ilvl w:val="12"/>
          <w:numId w:val="0"/>
        </w:numPr>
        <w:tabs>
          <w:tab w:val="clear" w:pos="567"/>
        </w:tabs>
        <w:spacing w:line="240" w:lineRule="auto"/>
        <w:rPr>
          <w:b/>
          <w:bCs/>
          <w:noProof/>
          <w:szCs w:val="22"/>
        </w:rPr>
      </w:pPr>
      <w:r w:rsidRPr="00C50242">
        <w:rPr>
          <w:b/>
          <w:noProof/>
          <w:szCs w:val="22"/>
        </w:rPr>
        <w:t>Vaikams</w:t>
      </w:r>
    </w:p>
    <w:p w14:paraId="1219E9B1" w14:textId="77777777" w:rsidR="006064D4" w:rsidRPr="00C50242" w:rsidRDefault="006064D4" w:rsidP="006064D4">
      <w:pPr>
        <w:widowControl w:val="0"/>
        <w:numPr>
          <w:ilvl w:val="12"/>
          <w:numId w:val="0"/>
        </w:numPr>
        <w:ind w:right="-2"/>
        <w:rPr>
          <w:snapToGrid w:val="0"/>
          <w:szCs w:val="22"/>
        </w:rPr>
      </w:pPr>
      <w:r w:rsidRPr="00011545">
        <w:rPr>
          <w:szCs w:val="22"/>
        </w:rPr>
        <w:t>Ne</w:t>
      </w:r>
      <w:r>
        <w:rPr>
          <w:szCs w:val="22"/>
        </w:rPr>
        <w:t xml:space="preserve">duokite šio vaisto </w:t>
      </w:r>
      <w:r w:rsidRPr="00011545">
        <w:rPr>
          <w:szCs w:val="22"/>
        </w:rPr>
        <w:t>vaikams ir jaunesniems nei 18 metų paaugliams. Turimų duomenų šioje amžiaus</w:t>
      </w:r>
      <w:r>
        <w:rPr>
          <w:szCs w:val="22"/>
        </w:rPr>
        <w:t xml:space="preserve"> </w:t>
      </w:r>
      <w:r w:rsidRPr="00011545">
        <w:rPr>
          <w:szCs w:val="22"/>
        </w:rPr>
        <w:t>grupėje nepakanka.</w:t>
      </w:r>
    </w:p>
    <w:p w14:paraId="0726F004" w14:textId="77777777" w:rsidR="006064D4" w:rsidRPr="00C50242" w:rsidRDefault="006064D4" w:rsidP="006064D4">
      <w:pPr>
        <w:keepNext/>
        <w:numPr>
          <w:ilvl w:val="12"/>
          <w:numId w:val="0"/>
        </w:numPr>
        <w:tabs>
          <w:tab w:val="clear" w:pos="567"/>
        </w:tabs>
        <w:spacing w:line="240" w:lineRule="auto"/>
        <w:rPr>
          <w:bCs/>
          <w:noProof/>
          <w:szCs w:val="22"/>
        </w:rPr>
      </w:pPr>
    </w:p>
    <w:p w14:paraId="7BD26C37" w14:textId="77777777" w:rsidR="006064D4" w:rsidRPr="00C50242" w:rsidRDefault="006064D4" w:rsidP="006064D4">
      <w:pPr>
        <w:keepNext/>
        <w:numPr>
          <w:ilvl w:val="12"/>
          <w:numId w:val="0"/>
        </w:numPr>
        <w:tabs>
          <w:tab w:val="clear" w:pos="567"/>
        </w:tabs>
        <w:spacing w:line="240" w:lineRule="auto"/>
        <w:ind w:right="-2"/>
        <w:rPr>
          <w:szCs w:val="22"/>
        </w:rPr>
      </w:pPr>
      <w:r w:rsidRPr="00C50242">
        <w:rPr>
          <w:b/>
          <w:szCs w:val="22"/>
        </w:rPr>
        <w:t xml:space="preserve">Kiti vaistai ir </w:t>
      </w:r>
      <w:r w:rsidRPr="00C50242">
        <w:rPr>
          <w:b/>
          <w:noProof/>
          <w:szCs w:val="22"/>
        </w:rPr>
        <w:t>APREDONAV</w:t>
      </w:r>
    </w:p>
    <w:p w14:paraId="528E84F9" w14:textId="77777777" w:rsidR="006064D4" w:rsidRPr="00C50242" w:rsidRDefault="006064D4" w:rsidP="006064D4">
      <w:pPr>
        <w:numPr>
          <w:ilvl w:val="12"/>
          <w:numId w:val="0"/>
        </w:numPr>
        <w:tabs>
          <w:tab w:val="clear" w:pos="567"/>
        </w:tabs>
        <w:spacing w:line="240" w:lineRule="auto"/>
        <w:ind w:right="-2"/>
        <w:rPr>
          <w:szCs w:val="22"/>
        </w:rPr>
      </w:pPr>
      <w:r w:rsidRPr="00C50242">
        <w:rPr>
          <w:szCs w:val="22"/>
        </w:rPr>
        <w:t>Jeigu vartojate ar neseniai vartojote kitų vaistų arba dėl to nesate tikri, apie tai pasakykite gydytojui arba vaistininkui.</w:t>
      </w:r>
    </w:p>
    <w:p w14:paraId="40901C33" w14:textId="77777777" w:rsidR="006064D4" w:rsidRPr="00C50242" w:rsidRDefault="006064D4" w:rsidP="006064D4">
      <w:pPr>
        <w:numPr>
          <w:ilvl w:val="12"/>
          <w:numId w:val="0"/>
        </w:numPr>
        <w:tabs>
          <w:tab w:val="clear" w:pos="567"/>
        </w:tabs>
        <w:spacing w:line="240" w:lineRule="auto"/>
        <w:ind w:right="-2"/>
        <w:rPr>
          <w:szCs w:val="22"/>
        </w:rPr>
      </w:pPr>
    </w:p>
    <w:p w14:paraId="73969EE6" w14:textId="77777777" w:rsidR="006064D4" w:rsidRPr="00C50242" w:rsidRDefault="006064D4" w:rsidP="006064D4">
      <w:pPr>
        <w:widowControl w:val="0"/>
        <w:numPr>
          <w:ilvl w:val="12"/>
          <w:numId w:val="0"/>
        </w:numPr>
        <w:spacing w:line="240" w:lineRule="auto"/>
        <w:rPr>
          <w:snapToGrid w:val="0"/>
          <w:szCs w:val="22"/>
        </w:rPr>
      </w:pPr>
      <w:r w:rsidRPr="00C50242">
        <w:rPr>
          <w:snapToGrid w:val="0"/>
          <w:szCs w:val="22"/>
        </w:rPr>
        <w:t xml:space="preserve">Jeigu vartojate toliau išvardytų vaistų, būtinai informuokite gydytoją, kadangi gali reikėti keisti </w:t>
      </w:r>
      <w:r w:rsidRPr="00C50242">
        <w:rPr>
          <w:szCs w:val="22"/>
        </w:rPr>
        <w:t>APREDONAV</w:t>
      </w:r>
      <w:r w:rsidRPr="00C50242">
        <w:rPr>
          <w:snapToGrid w:val="0"/>
          <w:szCs w:val="22"/>
        </w:rPr>
        <w:t xml:space="preserve"> dozę arba gydymo metu Jus prižiūrėti.</w:t>
      </w:r>
    </w:p>
    <w:p w14:paraId="745ADD9B"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Flukonazolo (priešgrybelinio vaisto).</w:t>
      </w:r>
    </w:p>
    <w:p w14:paraId="5CF46D7B"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Rifampicino (antibiotiko).</w:t>
      </w:r>
    </w:p>
    <w:p w14:paraId="2818F05C"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Barbitūratų (vaistų nuo nemigos ir epilepsijos).</w:t>
      </w:r>
    </w:p>
    <w:p w14:paraId="5FC9C9BE"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Fenitoino (vaistas nuo epilepsijos).</w:t>
      </w:r>
    </w:p>
    <w:p w14:paraId="5B4D736F"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Paprastųjų jonažolių preparatų (</w:t>
      </w:r>
      <w:r w:rsidRPr="00C50242">
        <w:rPr>
          <w:i/>
          <w:noProof/>
          <w:szCs w:val="22"/>
        </w:rPr>
        <w:t>Hypericum perforatum,</w:t>
      </w:r>
      <w:r w:rsidRPr="00C50242">
        <w:rPr>
          <w:noProof/>
          <w:szCs w:val="22"/>
        </w:rPr>
        <w:t xml:space="preserve"> vaistažolių preparatų nuo depresijos).</w:t>
      </w:r>
    </w:p>
    <w:p w14:paraId="45525B5D"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Q-T intervalą ilginančių vaistų, vartojamų širdies ritmo sutrikimui bei kitokioms ligoms gydyti:</w:t>
      </w:r>
    </w:p>
    <w:p w14:paraId="0387EA29" w14:textId="77777777" w:rsidR="006064D4" w:rsidRPr="00C50242" w:rsidRDefault="006064D4" w:rsidP="006064D4">
      <w:pPr>
        <w:widowControl w:val="0"/>
        <w:numPr>
          <w:ilvl w:val="0"/>
          <w:numId w:val="20"/>
        </w:numPr>
        <w:tabs>
          <w:tab w:val="clear" w:pos="567"/>
          <w:tab w:val="left" w:pos="1134"/>
        </w:tabs>
        <w:spacing w:line="240" w:lineRule="auto"/>
        <w:ind w:left="1134" w:hanging="567"/>
        <w:rPr>
          <w:noProof/>
          <w:snapToGrid w:val="0"/>
          <w:szCs w:val="22"/>
        </w:rPr>
      </w:pPr>
      <w:r w:rsidRPr="00C50242">
        <w:rPr>
          <w:noProof/>
          <w:snapToGrid w:val="0"/>
          <w:szCs w:val="22"/>
        </w:rPr>
        <w:t>chinidino, dizopiramido, ibutilido, sotalolio, amjodarono (vaistų nuo širdies ritmo sutrikimo);</w:t>
      </w:r>
    </w:p>
    <w:p w14:paraId="102EE58A"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bepridilio (vaisto nuo krūtinės anginos);</w:t>
      </w:r>
    </w:p>
    <w:p w14:paraId="72288CE9"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kai kurių vaistų nuo nerimo, šizofrenijos ar kitokios psichozės (pvz., pimozido,</w:t>
      </w:r>
    </w:p>
    <w:p w14:paraId="18B2C62D"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ziprazidono, sertindolo);</w:t>
      </w:r>
    </w:p>
    <w:p w14:paraId="1D6965D2"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vaistų nuo maliarijos, pvz., meflokvino, halofantrino;</w:t>
      </w:r>
    </w:p>
    <w:p w14:paraId="6F73E8FA"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į veną leidžiamų eritromicino preparatų (antibiotiko);</w:t>
      </w:r>
    </w:p>
    <w:p w14:paraId="4CBDA7CB"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pentamido (vaisto nuo parazitų sukeliamų ligų);</w:t>
      </w:r>
    </w:p>
    <w:p w14:paraId="22DB0305"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cisaprido (vaisto nuo gastroezofaginio refliukso ligos).</w:t>
      </w:r>
    </w:p>
    <w:p w14:paraId="470F9C5A"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Kai kurių rūšių diuretikai, kurie gali sumažinti kalio koncentraciją kraujyje, tokie kaip furozemidas, hidrochlortiazidas, indapamidas (naudojami edemai, aukštam kraujospūdžiui gydyti).</w:t>
      </w:r>
    </w:p>
    <w:p w14:paraId="3CEDF1C0" w14:textId="77777777" w:rsidR="006064D4" w:rsidRPr="00C50242" w:rsidRDefault="006064D4" w:rsidP="006064D4">
      <w:pPr>
        <w:numPr>
          <w:ilvl w:val="12"/>
          <w:numId w:val="0"/>
        </w:numPr>
        <w:tabs>
          <w:tab w:val="clear" w:pos="567"/>
        </w:tabs>
        <w:spacing w:line="240" w:lineRule="auto"/>
        <w:ind w:right="-2"/>
        <w:rPr>
          <w:noProof/>
          <w:szCs w:val="22"/>
        </w:rPr>
      </w:pPr>
    </w:p>
    <w:p w14:paraId="0F60306A" w14:textId="77777777" w:rsidR="006064D4" w:rsidRPr="00C50242" w:rsidRDefault="006064D4" w:rsidP="006064D4">
      <w:pPr>
        <w:widowControl w:val="0"/>
        <w:autoSpaceDE w:val="0"/>
        <w:autoSpaceDN w:val="0"/>
        <w:adjustRightInd w:val="0"/>
        <w:rPr>
          <w:rFonts w:eastAsia="Calibri"/>
          <w:b/>
          <w:bCs/>
          <w:color w:val="000000"/>
          <w:szCs w:val="22"/>
        </w:rPr>
      </w:pPr>
      <w:r w:rsidRPr="00C50242">
        <w:rPr>
          <w:b/>
          <w:noProof/>
          <w:szCs w:val="22"/>
        </w:rPr>
        <w:t>APREDONAV</w:t>
      </w:r>
      <w:r w:rsidRPr="00C50242">
        <w:rPr>
          <w:rFonts w:eastAsia="Calibri"/>
          <w:b/>
          <w:bCs/>
          <w:color w:val="000000"/>
          <w:szCs w:val="22"/>
        </w:rPr>
        <w:t xml:space="preserve"> vartojimas su maistu ir gėrimais</w:t>
      </w:r>
    </w:p>
    <w:p w14:paraId="782E07EE" w14:textId="77777777" w:rsidR="006064D4" w:rsidRPr="00C50242" w:rsidRDefault="006064D4" w:rsidP="006064D4">
      <w:pPr>
        <w:widowControl w:val="0"/>
        <w:autoSpaceDE w:val="0"/>
        <w:autoSpaceDN w:val="0"/>
        <w:adjustRightInd w:val="0"/>
        <w:rPr>
          <w:rFonts w:eastAsia="Calibri"/>
          <w:color w:val="000000"/>
          <w:szCs w:val="22"/>
        </w:rPr>
      </w:pPr>
      <w:r w:rsidRPr="00C50242">
        <w:rPr>
          <w:noProof/>
          <w:szCs w:val="22"/>
        </w:rPr>
        <w:t>APREDONAV</w:t>
      </w:r>
      <w:r w:rsidRPr="00C50242">
        <w:rPr>
          <w:rFonts w:eastAsia="Calibri"/>
          <w:color w:val="000000"/>
          <w:szCs w:val="22"/>
        </w:rPr>
        <w:t xml:space="preserve"> vartojimo metu reikia vengti greipfrutų sulčių gėrimo.</w:t>
      </w:r>
    </w:p>
    <w:p w14:paraId="18F322DC" w14:textId="77777777" w:rsidR="006064D4" w:rsidRPr="00C50242" w:rsidRDefault="006064D4" w:rsidP="006064D4">
      <w:pPr>
        <w:numPr>
          <w:ilvl w:val="12"/>
          <w:numId w:val="0"/>
        </w:numPr>
        <w:tabs>
          <w:tab w:val="clear" w:pos="567"/>
        </w:tabs>
        <w:spacing w:line="240" w:lineRule="auto"/>
        <w:ind w:right="-2"/>
        <w:rPr>
          <w:noProof/>
          <w:szCs w:val="22"/>
        </w:rPr>
      </w:pPr>
    </w:p>
    <w:p w14:paraId="428D0CE4" w14:textId="77777777" w:rsidR="006064D4" w:rsidRPr="00C50242" w:rsidRDefault="006064D4" w:rsidP="006064D4">
      <w:pPr>
        <w:numPr>
          <w:ilvl w:val="12"/>
          <w:numId w:val="0"/>
        </w:numPr>
        <w:tabs>
          <w:tab w:val="clear" w:pos="567"/>
        </w:tabs>
        <w:spacing w:line="240" w:lineRule="auto"/>
        <w:ind w:right="-2"/>
        <w:outlineLvl w:val="0"/>
        <w:rPr>
          <w:b/>
          <w:noProof/>
          <w:szCs w:val="22"/>
        </w:rPr>
      </w:pPr>
      <w:r w:rsidRPr="00C50242">
        <w:rPr>
          <w:b/>
          <w:noProof/>
          <w:szCs w:val="22"/>
        </w:rPr>
        <w:t>Nėštumas ir žindymo laikotarpis</w:t>
      </w:r>
    </w:p>
    <w:p w14:paraId="38345ECB" w14:textId="77777777" w:rsidR="006064D4" w:rsidRPr="00C50242" w:rsidRDefault="006064D4" w:rsidP="006064D4">
      <w:pPr>
        <w:widowControl w:val="0"/>
        <w:numPr>
          <w:ilvl w:val="12"/>
          <w:numId w:val="0"/>
        </w:numPr>
        <w:rPr>
          <w:snapToGrid w:val="0"/>
          <w:szCs w:val="22"/>
        </w:rPr>
      </w:pPr>
      <w:r w:rsidRPr="00C50242">
        <w:rPr>
          <w:rFonts w:eastAsia="Calibri"/>
          <w:color w:val="000000"/>
          <w:szCs w:val="22"/>
        </w:rPr>
        <w:t>Jeigu esate nėščia, žindote kūdikį, manote, kad galbūt esate nėščia arba planuojate pastoti, tai prieš vartodama šį vaistą pasitarkite su gydytoju arba vaistininku.</w:t>
      </w:r>
    </w:p>
    <w:p w14:paraId="4C257507"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Jeigu esate nėščia arba planuojate pastoti, APREDONAV vartoti negalite (žr. poskyrį „APREDONAV vartoti draudžiama“).</w:t>
      </w:r>
    </w:p>
    <w:p w14:paraId="54075ADE"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Jeigu Jūs esate nėščia ir vartojote APREDONAV, kreipkitės į gydytoją.</w:t>
      </w:r>
    </w:p>
    <w:p w14:paraId="3935E1DF"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Nevartokite APREDONAV, jeigu galite pastoti, nebent naudojatės veiksmingais kontracepcijos metodais (žr. skyrių „APREDONAV vartoti negalima“).</w:t>
      </w:r>
    </w:p>
    <w:p w14:paraId="6326FF14"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Jeigu krūtimi maitinate kūdikį, APREDONAV vartoti negalite (žr. poskyrį „APREDONAV vartoti negalima“). Pasitarkite su gydytoju, jeigu žindote arba ketinate žindyti kūdikį, nes gydymo APREDONAV metu žindymą reikia nutraukti.</w:t>
      </w:r>
    </w:p>
    <w:p w14:paraId="6A147EA6" w14:textId="77777777" w:rsidR="006064D4" w:rsidRPr="00C50242" w:rsidRDefault="006064D4" w:rsidP="006064D4">
      <w:pPr>
        <w:numPr>
          <w:ilvl w:val="12"/>
          <w:numId w:val="0"/>
        </w:numPr>
        <w:tabs>
          <w:tab w:val="clear" w:pos="567"/>
        </w:tabs>
        <w:spacing w:line="240" w:lineRule="auto"/>
        <w:rPr>
          <w:noProof/>
          <w:szCs w:val="22"/>
        </w:rPr>
      </w:pPr>
    </w:p>
    <w:p w14:paraId="2F4BA516" w14:textId="77777777" w:rsidR="006064D4" w:rsidRPr="00C50242" w:rsidRDefault="006064D4" w:rsidP="006064D4">
      <w:pPr>
        <w:numPr>
          <w:ilvl w:val="12"/>
          <w:numId w:val="0"/>
        </w:numPr>
        <w:tabs>
          <w:tab w:val="clear" w:pos="567"/>
        </w:tabs>
        <w:spacing w:line="240" w:lineRule="auto"/>
        <w:ind w:right="-2"/>
        <w:outlineLvl w:val="0"/>
        <w:rPr>
          <w:noProof/>
          <w:szCs w:val="22"/>
        </w:rPr>
      </w:pPr>
      <w:r w:rsidRPr="00C50242">
        <w:rPr>
          <w:b/>
          <w:noProof/>
          <w:szCs w:val="22"/>
        </w:rPr>
        <w:t>Vairavimas ir mechanizmų valdymas</w:t>
      </w:r>
    </w:p>
    <w:p w14:paraId="0408FD5C"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APREDONAV gali trumpam sukelti regimuosius šviesos fenomenus (laikinas ryškumo padidėjimas regos lauko dalyje, žr. 4 skyrių „Galimas šalutinis poveikis“). Jeigu jis atsiranda, vairuoti ir valdyti mechanizmus tokiu laiku, kokiu staiga gali kisti šviesos intensyvumas, reikia atsargiai, ypač vairuoti naktį.</w:t>
      </w:r>
    </w:p>
    <w:p w14:paraId="67EC6705" w14:textId="77777777" w:rsidR="006064D4" w:rsidRPr="00C50242" w:rsidRDefault="006064D4" w:rsidP="006064D4">
      <w:pPr>
        <w:numPr>
          <w:ilvl w:val="12"/>
          <w:numId w:val="0"/>
        </w:numPr>
        <w:tabs>
          <w:tab w:val="clear" w:pos="567"/>
        </w:tabs>
        <w:spacing w:line="240" w:lineRule="auto"/>
        <w:ind w:right="-2"/>
        <w:rPr>
          <w:noProof/>
          <w:szCs w:val="22"/>
        </w:rPr>
      </w:pPr>
    </w:p>
    <w:p w14:paraId="73391849" w14:textId="77777777" w:rsidR="006064D4" w:rsidRPr="00C50242" w:rsidRDefault="006064D4" w:rsidP="006064D4">
      <w:pPr>
        <w:numPr>
          <w:ilvl w:val="12"/>
          <w:numId w:val="0"/>
        </w:numPr>
        <w:tabs>
          <w:tab w:val="clear" w:pos="567"/>
        </w:tabs>
        <w:spacing w:line="240" w:lineRule="auto"/>
        <w:ind w:right="-2"/>
        <w:outlineLvl w:val="0"/>
        <w:rPr>
          <w:b/>
          <w:noProof/>
          <w:szCs w:val="22"/>
        </w:rPr>
      </w:pPr>
      <w:r w:rsidRPr="00C50242">
        <w:rPr>
          <w:b/>
          <w:noProof/>
          <w:szCs w:val="22"/>
        </w:rPr>
        <w:t>APREDONAV</w:t>
      </w:r>
      <w:r w:rsidRPr="00C50242">
        <w:rPr>
          <w:rFonts w:eastAsia="Calibri"/>
          <w:b/>
          <w:bCs/>
          <w:color w:val="000000"/>
          <w:szCs w:val="22"/>
        </w:rPr>
        <w:t xml:space="preserve"> </w:t>
      </w:r>
      <w:r w:rsidRPr="00C50242">
        <w:rPr>
          <w:b/>
          <w:noProof/>
          <w:szCs w:val="22"/>
        </w:rPr>
        <w:t>sudėtyje yra laktozės</w:t>
      </w:r>
    </w:p>
    <w:p w14:paraId="706590D1" w14:textId="77777777" w:rsidR="006064D4" w:rsidRPr="00C50242" w:rsidRDefault="006064D4" w:rsidP="006064D4">
      <w:pPr>
        <w:numPr>
          <w:ilvl w:val="12"/>
          <w:numId w:val="0"/>
        </w:numPr>
        <w:tabs>
          <w:tab w:val="clear" w:pos="567"/>
        </w:tabs>
        <w:spacing w:line="240" w:lineRule="auto"/>
        <w:ind w:right="-2"/>
        <w:rPr>
          <w:snapToGrid w:val="0"/>
          <w:szCs w:val="22"/>
        </w:rPr>
      </w:pPr>
      <w:r w:rsidRPr="00C50242">
        <w:rPr>
          <w:snapToGrid w:val="0"/>
          <w:szCs w:val="22"/>
        </w:rPr>
        <w:t>Jeigu gydytojas Jums yra sakęs, kad netoleruojate kokių nors angliavandenių, kreipkitės į jį prieš pradėdami vartoti šį vaistą.</w:t>
      </w:r>
    </w:p>
    <w:p w14:paraId="03719C23" w14:textId="77777777" w:rsidR="006064D4" w:rsidRPr="00C50242" w:rsidRDefault="006064D4" w:rsidP="006064D4">
      <w:pPr>
        <w:numPr>
          <w:ilvl w:val="12"/>
          <w:numId w:val="0"/>
        </w:numPr>
        <w:tabs>
          <w:tab w:val="clear" w:pos="567"/>
        </w:tabs>
        <w:spacing w:line="240" w:lineRule="auto"/>
        <w:ind w:right="-2"/>
        <w:rPr>
          <w:noProof/>
          <w:szCs w:val="22"/>
        </w:rPr>
      </w:pPr>
    </w:p>
    <w:p w14:paraId="387FA815" w14:textId="77777777" w:rsidR="006064D4" w:rsidRPr="00C50242" w:rsidRDefault="006064D4" w:rsidP="006064D4">
      <w:pPr>
        <w:numPr>
          <w:ilvl w:val="12"/>
          <w:numId w:val="0"/>
        </w:numPr>
        <w:tabs>
          <w:tab w:val="clear" w:pos="567"/>
        </w:tabs>
        <w:spacing w:line="240" w:lineRule="auto"/>
        <w:ind w:right="-2"/>
        <w:rPr>
          <w:noProof/>
          <w:szCs w:val="22"/>
        </w:rPr>
      </w:pPr>
    </w:p>
    <w:p w14:paraId="145FFE68" w14:textId="77777777" w:rsidR="006064D4" w:rsidRPr="00C50242" w:rsidRDefault="006064D4" w:rsidP="006064D4">
      <w:pPr>
        <w:keepNext/>
        <w:numPr>
          <w:ilvl w:val="0"/>
          <w:numId w:val="6"/>
        </w:numPr>
        <w:spacing w:line="240" w:lineRule="auto"/>
        <w:ind w:left="567" w:right="-2"/>
        <w:rPr>
          <w:b/>
          <w:noProof/>
          <w:szCs w:val="22"/>
        </w:rPr>
      </w:pPr>
      <w:r w:rsidRPr="00C50242">
        <w:rPr>
          <w:b/>
          <w:noProof/>
          <w:szCs w:val="22"/>
        </w:rPr>
        <w:t>Kaip vartoti APREDONAV</w:t>
      </w:r>
    </w:p>
    <w:p w14:paraId="41AF87EA" w14:textId="77777777" w:rsidR="006064D4" w:rsidRPr="00C50242" w:rsidRDefault="006064D4" w:rsidP="006064D4">
      <w:pPr>
        <w:keepNext/>
        <w:numPr>
          <w:ilvl w:val="12"/>
          <w:numId w:val="0"/>
        </w:numPr>
        <w:tabs>
          <w:tab w:val="clear" w:pos="567"/>
        </w:tabs>
        <w:spacing w:line="240" w:lineRule="auto"/>
        <w:ind w:right="-2"/>
        <w:rPr>
          <w:noProof/>
          <w:szCs w:val="22"/>
        </w:rPr>
      </w:pPr>
    </w:p>
    <w:p w14:paraId="05FDF554" w14:textId="77777777" w:rsidR="006064D4" w:rsidRPr="00C50242" w:rsidRDefault="006064D4" w:rsidP="006064D4">
      <w:pPr>
        <w:numPr>
          <w:ilvl w:val="12"/>
          <w:numId w:val="0"/>
        </w:numPr>
        <w:tabs>
          <w:tab w:val="clear" w:pos="567"/>
        </w:tabs>
        <w:spacing w:line="240" w:lineRule="auto"/>
        <w:ind w:right="-2"/>
        <w:rPr>
          <w:szCs w:val="22"/>
        </w:rPr>
      </w:pPr>
      <w:r w:rsidRPr="00C50242">
        <w:rPr>
          <w:szCs w:val="22"/>
        </w:rPr>
        <w:t>Visada vartokite šį vaistą tiksliai kaip nurodė gydytojas. Jeigu abejojate, kreipkitės į gydytoją arba vaistininką.</w:t>
      </w:r>
    </w:p>
    <w:p w14:paraId="7AB93868" w14:textId="77777777" w:rsidR="006064D4" w:rsidRPr="00C50242" w:rsidRDefault="006064D4" w:rsidP="006064D4">
      <w:pPr>
        <w:widowControl w:val="0"/>
        <w:numPr>
          <w:ilvl w:val="12"/>
          <w:numId w:val="0"/>
        </w:numPr>
        <w:ind w:right="-2"/>
        <w:rPr>
          <w:snapToGrid w:val="0"/>
          <w:szCs w:val="22"/>
        </w:rPr>
      </w:pPr>
      <w:r w:rsidRPr="00C50242">
        <w:rPr>
          <w:rFonts w:eastAsia="Calibri"/>
          <w:color w:val="000000"/>
          <w:szCs w:val="22"/>
        </w:rPr>
        <w:t xml:space="preserve">APREDONAV </w:t>
      </w:r>
      <w:r w:rsidRPr="00C50242">
        <w:rPr>
          <w:snapToGrid w:val="0"/>
          <w:szCs w:val="22"/>
        </w:rPr>
        <w:t>reikia gerti valgio metu.</w:t>
      </w:r>
    </w:p>
    <w:p w14:paraId="2EB5E405" w14:textId="77777777" w:rsidR="006064D4" w:rsidRPr="00C50242" w:rsidRDefault="006064D4" w:rsidP="006064D4">
      <w:pPr>
        <w:widowControl w:val="0"/>
        <w:numPr>
          <w:ilvl w:val="12"/>
          <w:numId w:val="0"/>
        </w:numPr>
        <w:ind w:right="-2"/>
        <w:rPr>
          <w:snapToGrid w:val="0"/>
          <w:szCs w:val="22"/>
        </w:rPr>
      </w:pPr>
    </w:p>
    <w:p w14:paraId="12F95F92"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Jeigu Jums yra gydoma stabilioji krūtinės angina</w:t>
      </w:r>
    </w:p>
    <w:p w14:paraId="03D43005"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Pradinė dozė neturėtų viršyti vienos APREDONAV 5 mg tabletės du kartus per parą. Jeigu Jums vis dar išlieka krūtinės anginos simptomai ir Jūs gerai toleruojate 5 mg du kartus per parą vartojamą dozę, dozė gali būti padidinta. Palaikomoji dozė neturėtų viršyti 7,5 mg du kartus per parą. Jūsų gydytojas paskirs Jums tinkamą dozę. Įprasta dozė yra viena tabletė ryte ir viena tabletė vakare. Kai kuriais atvejais (pavyzdžiui, jeigu Jūs esate vyresnio amžiaus</w:t>
      </w:r>
      <w:r>
        <w:rPr>
          <w:rFonts w:eastAsia="Calibri"/>
          <w:color w:val="000000"/>
          <w:szCs w:val="22"/>
        </w:rPr>
        <w:t>75 metų ar vyresnis</w:t>
      </w:r>
      <w:r w:rsidRPr="00C50242">
        <w:rPr>
          <w:rFonts w:eastAsia="Calibri"/>
          <w:color w:val="000000"/>
          <w:szCs w:val="22"/>
        </w:rPr>
        <w:t xml:space="preserve">), Jūsų gydytojas gali Jums paskirti pusę vaisto dozės, t. y. po pusę APREDONAV 5 mg tabletės (ši dozė atitinka 2,5 mg </w:t>
      </w:r>
      <w:proofErr w:type="spellStart"/>
      <w:r w:rsidRPr="00C50242">
        <w:rPr>
          <w:rFonts w:eastAsia="Calibri"/>
          <w:color w:val="000000"/>
          <w:szCs w:val="22"/>
        </w:rPr>
        <w:t>ivabradino</w:t>
      </w:r>
      <w:proofErr w:type="spellEnd"/>
      <w:r w:rsidRPr="00C50242">
        <w:rPr>
          <w:rFonts w:eastAsia="Calibri"/>
          <w:color w:val="000000"/>
          <w:szCs w:val="22"/>
        </w:rPr>
        <w:t>) rytais ir pusę 5 mg tabletės vakarais.</w:t>
      </w:r>
    </w:p>
    <w:p w14:paraId="7E42EA55" w14:textId="77777777" w:rsidR="006064D4" w:rsidRPr="00C50242" w:rsidRDefault="006064D4" w:rsidP="006064D4">
      <w:pPr>
        <w:widowControl w:val="0"/>
        <w:autoSpaceDE w:val="0"/>
        <w:autoSpaceDN w:val="0"/>
        <w:adjustRightInd w:val="0"/>
        <w:rPr>
          <w:rFonts w:eastAsia="Calibri"/>
          <w:color w:val="000000"/>
          <w:szCs w:val="22"/>
        </w:rPr>
      </w:pPr>
    </w:p>
    <w:p w14:paraId="6824B9C2"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Jeigu Jums yra gydomas lėtinis širdies nepakankamumas</w:t>
      </w:r>
    </w:p>
    <w:p w14:paraId="63F7437B" w14:textId="77777777" w:rsidR="006064D4" w:rsidRPr="00C50242" w:rsidRDefault="006064D4" w:rsidP="006064D4">
      <w:pPr>
        <w:widowControl w:val="0"/>
        <w:numPr>
          <w:ilvl w:val="12"/>
          <w:numId w:val="0"/>
        </w:numPr>
        <w:ind w:right="-2"/>
        <w:rPr>
          <w:rFonts w:eastAsia="Calibri"/>
          <w:color w:val="000000"/>
          <w:szCs w:val="22"/>
        </w:rPr>
      </w:pPr>
      <w:r w:rsidRPr="00C50242">
        <w:rPr>
          <w:rFonts w:eastAsia="Calibri"/>
          <w:color w:val="000000"/>
          <w:szCs w:val="22"/>
        </w:rPr>
        <w:t xml:space="preserve">Įprastinė rekomenduojama pradinė dozė yra APREDONAV 5 mg. Ji geriama 2 kartus per parą. Prireikus dozę galima didinti ir gerti po 7,5 mg 2 kartus per parą. Tinkamą dozę nustatys gydytojas. Paprastai viena tabletė geriama ryte, kita vakare. Kai kuriais atvejais (pvz., </w:t>
      </w:r>
      <w:r w:rsidRPr="00011545">
        <w:rPr>
          <w:rFonts w:eastAsia="Calibri"/>
          <w:color w:val="000000"/>
          <w:szCs w:val="22"/>
        </w:rPr>
        <w:t>jeigu esate 75 metų ar vyresnis</w:t>
      </w:r>
      <w:r w:rsidRPr="00C50242">
        <w:rPr>
          <w:rFonts w:eastAsia="Calibri"/>
          <w:color w:val="000000"/>
          <w:szCs w:val="22"/>
        </w:rPr>
        <w:t xml:space="preserve">) gydytojas gali skirti gerti po pusę APREDONAV 5 mg tabletės (ši dozė atitinka 2,5 mg </w:t>
      </w:r>
      <w:proofErr w:type="spellStart"/>
      <w:r w:rsidRPr="00C50242">
        <w:rPr>
          <w:rFonts w:eastAsia="Calibri"/>
          <w:color w:val="000000"/>
          <w:szCs w:val="22"/>
        </w:rPr>
        <w:t>ivabradino</w:t>
      </w:r>
      <w:proofErr w:type="spellEnd"/>
      <w:r w:rsidRPr="00C50242">
        <w:rPr>
          <w:rFonts w:eastAsia="Calibri"/>
          <w:color w:val="000000"/>
          <w:szCs w:val="22"/>
        </w:rPr>
        <w:t>) ryte ir vakare.</w:t>
      </w:r>
    </w:p>
    <w:p w14:paraId="1FE4B721" w14:textId="77777777" w:rsidR="006064D4" w:rsidRPr="00C50242" w:rsidRDefault="006064D4" w:rsidP="006064D4">
      <w:pPr>
        <w:numPr>
          <w:ilvl w:val="12"/>
          <w:numId w:val="0"/>
        </w:numPr>
        <w:tabs>
          <w:tab w:val="clear" w:pos="567"/>
        </w:tabs>
        <w:spacing w:line="240" w:lineRule="auto"/>
        <w:ind w:right="-2"/>
        <w:rPr>
          <w:noProof/>
          <w:szCs w:val="22"/>
        </w:rPr>
      </w:pPr>
    </w:p>
    <w:p w14:paraId="2452209E" w14:textId="77777777" w:rsidR="006064D4" w:rsidRPr="00C50242" w:rsidRDefault="006064D4" w:rsidP="006064D4">
      <w:pPr>
        <w:numPr>
          <w:ilvl w:val="12"/>
          <w:numId w:val="0"/>
        </w:numPr>
        <w:tabs>
          <w:tab w:val="clear" w:pos="567"/>
        </w:tabs>
        <w:spacing w:line="240" w:lineRule="auto"/>
        <w:ind w:right="-2"/>
        <w:outlineLvl w:val="0"/>
        <w:rPr>
          <w:b/>
          <w:noProof/>
          <w:szCs w:val="22"/>
        </w:rPr>
      </w:pPr>
      <w:r w:rsidRPr="00C50242">
        <w:rPr>
          <w:b/>
          <w:noProof/>
          <w:szCs w:val="22"/>
        </w:rPr>
        <w:t>Ką daryti pavartojus per didelę APREDONAV dozę</w:t>
      </w:r>
    </w:p>
    <w:p w14:paraId="7DBA06A4"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Išgėrus didelę APREDONAV dozę, gali atsirasti dusulys ir nuovargis, kadangi per daug suretėja širdies susitraukimai. Taip atsitikus būtina nedelsiant kreiptis į gydytoją.</w:t>
      </w:r>
    </w:p>
    <w:p w14:paraId="649DB916" w14:textId="77777777" w:rsidR="006064D4" w:rsidRPr="00C50242" w:rsidRDefault="006064D4" w:rsidP="006064D4">
      <w:pPr>
        <w:numPr>
          <w:ilvl w:val="12"/>
          <w:numId w:val="0"/>
        </w:numPr>
        <w:tabs>
          <w:tab w:val="clear" w:pos="567"/>
        </w:tabs>
        <w:spacing w:line="240" w:lineRule="auto"/>
        <w:ind w:right="-2"/>
        <w:outlineLvl w:val="0"/>
        <w:rPr>
          <w:noProof/>
          <w:szCs w:val="22"/>
        </w:rPr>
      </w:pPr>
    </w:p>
    <w:p w14:paraId="11D27668" w14:textId="77777777" w:rsidR="006064D4" w:rsidRPr="00C50242" w:rsidRDefault="006064D4" w:rsidP="006064D4">
      <w:pPr>
        <w:numPr>
          <w:ilvl w:val="12"/>
          <w:numId w:val="0"/>
        </w:numPr>
        <w:tabs>
          <w:tab w:val="clear" w:pos="567"/>
        </w:tabs>
        <w:spacing w:line="240" w:lineRule="auto"/>
        <w:ind w:right="-2"/>
        <w:outlineLvl w:val="0"/>
        <w:rPr>
          <w:rFonts w:eastAsia="Calibri"/>
          <w:b/>
          <w:bCs/>
          <w:color w:val="000000"/>
          <w:szCs w:val="22"/>
        </w:rPr>
      </w:pPr>
      <w:r w:rsidRPr="00C50242">
        <w:rPr>
          <w:b/>
          <w:noProof/>
          <w:szCs w:val="22"/>
        </w:rPr>
        <w:t>Pamiršus pavartoti APREDONAV</w:t>
      </w:r>
      <w:r w:rsidRPr="00C50242">
        <w:rPr>
          <w:rFonts w:eastAsia="Calibri"/>
          <w:b/>
          <w:bCs/>
          <w:color w:val="000000"/>
          <w:szCs w:val="22"/>
        </w:rPr>
        <w:t xml:space="preserve"> </w:t>
      </w:r>
    </w:p>
    <w:p w14:paraId="52153F75"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Įprastiniu laiku APREDONAV išgerti pamiršus, jo reikia gerti atėjus kitos dozės vartojimo laikui.</w:t>
      </w:r>
    </w:p>
    <w:p w14:paraId="143056E1"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 xml:space="preserve">Praleidus dozę, vėliau vietoj jos dvigubos dozės vartoti negalima. </w:t>
      </w:r>
    </w:p>
    <w:p w14:paraId="1D81B461" w14:textId="77777777" w:rsidR="006064D4" w:rsidRPr="00C50242" w:rsidRDefault="006064D4" w:rsidP="006064D4">
      <w:pPr>
        <w:numPr>
          <w:ilvl w:val="12"/>
          <w:numId w:val="0"/>
        </w:numPr>
        <w:tabs>
          <w:tab w:val="clear" w:pos="567"/>
        </w:tabs>
        <w:spacing w:line="240" w:lineRule="auto"/>
        <w:rPr>
          <w:szCs w:val="22"/>
        </w:rPr>
      </w:pPr>
    </w:p>
    <w:p w14:paraId="13F1C163" w14:textId="77777777" w:rsidR="006064D4" w:rsidRPr="00C50242" w:rsidRDefault="006064D4" w:rsidP="006064D4">
      <w:pPr>
        <w:numPr>
          <w:ilvl w:val="12"/>
          <w:numId w:val="0"/>
        </w:numPr>
        <w:tabs>
          <w:tab w:val="clear" w:pos="567"/>
        </w:tabs>
        <w:spacing w:line="240" w:lineRule="auto"/>
        <w:rPr>
          <w:b/>
          <w:szCs w:val="22"/>
        </w:rPr>
      </w:pPr>
      <w:r w:rsidRPr="00C50242">
        <w:rPr>
          <w:b/>
          <w:szCs w:val="22"/>
        </w:rPr>
        <w:t xml:space="preserve">Nustojus vartoti </w:t>
      </w:r>
      <w:r w:rsidRPr="00C50242">
        <w:rPr>
          <w:b/>
          <w:noProof/>
          <w:szCs w:val="22"/>
        </w:rPr>
        <w:t>APREDONAV</w:t>
      </w:r>
    </w:p>
    <w:p w14:paraId="3C94A5C4" w14:textId="77777777" w:rsidR="006064D4" w:rsidRPr="00C50242" w:rsidRDefault="006064D4" w:rsidP="006064D4">
      <w:pPr>
        <w:numPr>
          <w:ilvl w:val="12"/>
          <w:numId w:val="0"/>
        </w:numPr>
        <w:tabs>
          <w:tab w:val="clear" w:pos="567"/>
        </w:tabs>
        <w:spacing w:line="240" w:lineRule="auto"/>
        <w:rPr>
          <w:szCs w:val="22"/>
        </w:rPr>
      </w:pPr>
      <w:r w:rsidRPr="00C50242">
        <w:rPr>
          <w:szCs w:val="22"/>
        </w:rPr>
        <w:t>Kadangi krūtinės anginos ar lėtinio širdies nepakankamumo gydymas tęsiasi visą gyvenimą, prieš nustodami vartoti šį vaistą kreipkitės į gydytoją ar vaistininką.</w:t>
      </w:r>
    </w:p>
    <w:p w14:paraId="2DA82FE3" w14:textId="77777777" w:rsidR="006064D4" w:rsidRPr="00C50242" w:rsidRDefault="006064D4" w:rsidP="006064D4">
      <w:pPr>
        <w:numPr>
          <w:ilvl w:val="12"/>
          <w:numId w:val="0"/>
        </w:numPr>
        <w:tabs>
          <w:tab w:val="clear" w:pos="567"/>
        </w:tabs>
        <w:spacing w:line="240" w:lineRule="auto"/>
        <w:rPr>
          <w:szCs w:val="22"/>
        </w:rPr>
      </w:pPr>
      <w:r w:rsidRPr="00C50242">
        <w:rPr>
          <w:szCs w:val="22"/>
        </w:rPr>
        <w:t xml:space="preserve">Jeigu manote, kad </w:t>
      </w:r>
      <w:r w:rsidRPr="00C50242">
        <w:rPr>
          <w:rFonts w:eastAsia="Calibri"/>
          <w:color w:val="000000"/>
          <w:szCs w:val="22"/>
        </w:rPr>
        <w:t xml:space="preserve">APREDONAV </w:t>
      </w:r>
      <w:r w:rsidRPr="00C50242">
        <w:rPr>
          <w:szCs w:val="22"/>
        </w:rPr>
        <w:t>veikia per stipriai arba per silpnai, kreipkitės į gydytoją arba vaistininką.</w:t>
      </w:r>
    </w:p>
    <w:p w14:paraId="2841EF95" w14:textId="77777777" w:rsidR="006064D4" w:rsidRPr="00C50242" w:rsidRDefault="006064D4" w:rsidP="006064D4">
      <w:pPr>
        <w:numPr>
          <w:ilvl w:val="12"/>
          <w:numId w:val="0"/>
        </w:numPr>
        <w:tabs>
          <w:tab w:val="clear" w:pos="567"/>
        </w:tabs>
        <w:spacing w:line="240" w:lineRule="auto"/>
        <w:rPr>
          <w:szCs w:val="22"/>
        </w:rPr>
      </w:pPr>
    </w:p>
    <w:p w14:paraId="0490F1FC" w14:textId="77777777" w:rsidR="006064D4" w:rsidRPr="00C50242" w:rsidRDefault="006064D4" w:rsidP="006064D4">
      <w:pPr>
        <w:numPr>
          <w:ilvl w:val="12"/>
          <w:numId w:val="0"/>
        </w:numPr>
        <w:tabs>
          <w:tab w:val="clear" w:pos="567"/>
        </w:tabs>
        <w:spacing w:line="240" w:lineRule="auto"/>
        <w:rPr>
          <w:szCs w:val="22"/>
        </w:rPr>
      </w:pPr>
      <w:r w:rsidRPr="00C50242">
        <w:rPr>
          <w:szCs w:val="22"/>
        </w:rPr>
        <w:t>Jeigu kiltų daugiau klausimų dėl šio vaisto vartojimo, kreipkitės į gydytoją arba vaistininką.</w:t>
      </w:r>
    </w:p>
    <w:p w14:paraId="47A015A1" w14:textId="77777777" w:rsidR="006064D4" w:rsidRPr="00C50242" w:rsidRDefault="006064D4" w:rsidP="006064D4">
      <w:pPr>
        <w:numPr>
          <w:ilvl w:val="12"/>
          <w:numId w:val="0"/>
        </w:numPr>
        <w:tabs>
          <w:tab w:val="clear" w:pos="567"/>
        </w:tabs>
        <w:spacing w:line="240" w:lineRule="auto"/>
        <w:rPr>
          <w:szCs w:val="22"/>
        </w:rPr>
      </w:pPr>
    </w:p>
    <w:p w14:paraId="636AAD75" w14:textId="77777777" w:rsidR="006064D4" w:rsidRPr="00C50242" w:rsidRDefault="006064D4" w:rsidP="006064D4">
      <w:pPr>
        <w:numPr>
          <w:ilvl w:val="12"/>
          <w:numId w:val="0"/>
        </w:numPr>
        <w:tabs>
          <w:tab w:val="clear" w:pos="567"/>
        </w:tabs>
        <w:spacing w:line="240" w:lineRule="auto"/>
        <w:rPr>
          <w:szCs w:val="22"/>
        </w:rPr>
      </w:pPr>
    </w:p>
    <w:p w14:paraId="0E8D57E5" w14:textId="77777777" w:rsidR="006064D4" w:rsidRPr="00C50242" w:rsidRDefault="006064D4" w:rsidP="006064D4">
      <w:pPr>
        <w:keepNext/>
        <w:numPr>
          <w:ilvl w:val="0"/>
          <w:numId w:val="6"/>
        </w:numPr>
        <w:spacing w:line="240" w:lineRule="auto"/>
        <w:ind w:left="567" w:right="-2"/>
        <w:rPr>
          <w:szCs w:val="22"/>
        </w:rPr>
      </w:pPr>
      <w:r w:rsidRPr="00C50242">
        <w:rPr>
          <w:b/>
          <w:szCs w:val="22"/>
        </w:rPr>
        <w:t>Galimas šalutinis poveikis</w:t>
      </w:r>
    </w:p>
    <w:p w14:paraId="5F719F5E" w14:textId="77777777" w:rsidR="006064D4" w:rsidRPr="00C50242" w:rsidRDefault="006064D4" w:rsidP="006064D4">
      <w:pPr>
        <w:keepNext/>
        <w:numPr>
          <w:ilvl w:val="12"/>
          <w:numId w:val="0"/>
        </w:numPr>
        <w:tabs>
          <w:tab w:val="clear" w:pos="567"/>
        </w:tabs>
        <w:spacing w:line="240" w:lineRule="auto"/>
        <w:rPr>
          <w:szCs w:val="22"/>
        </w:rPr>
      </w:pPr>
    </w:p>
    <w:p w14:paraId="24FBB550" w14:textId="77777777" w:rsidR="006064D4" w:rsidRPr="00C50242" w:rsidRDefault="006064D4" w:rsidP="006064D4">
      <w:pPr>
        <w:numPr>
          <w:ilvl w:val="12"/>
          <w:numId w:val="0"/>
        </w:numPr>
        <w:tabs>
          <w:tab w:val="clear" w:pos="567"/>
        </w:tabs>
        <w:spacing w:line="240" w:lineRule="auto"/>
        <w:ind w:right="-29"/>
        <w:rPr>
          <w:noProof/>
          <w:szCs w:val="22"/>
        </w:rPr>
      </w:pPr>
      <w:r w:rsidRPr="00C50242">
        <w:rPr>
          <w:szCs w:val="22"/>
        </w:rPr>
        <w:t>Šis vaistas, kaip ir visi kiti, gali sukelti šalutinį poveikį, nors jis pasireiškia ne visiems žmonėms.</w:t>
      </w:r>
    </w:p>
    <w:p w14:paraId="67678192" w14:textId="77777777" w:rsidR="006064D4" w:rsidRPr="00C50242" w:rsidRDefault="006064D4" w:rsidP="006064D4">
      <w:pPr>
        <w:numPr>
          <w:ilvl w:val="12"/>
          <w:numId w:val="0"/>
        </w:numPr>
        <w:tabs>
          <w:tab w:val="clear" w:pos="567"/>
        </w:tabs>
        <w:spacing w:line="240" w:lineRule="auto"/>
        <w:ind w:right="-29"/>
        <w:rPr>
          <w:noProof/>
          <w:szCs w:val="22"/>
        </w:rPr>
      </w:pPr>
    </w:p>
    <w:p w14:paraId="08E2B122" w14:textId="77777777" w:rsidR="006064D4" w:rsidRPr="00C50242" w:rsidRDefault="006064D4" w:rsidP="006064D4">
      <w:pPr>
        <w:widowControl w:val="0"/>
        <w:rPr>
          <w:snapToGrid w:val="0"/>
          <w:szCs w:val="22"/>
          <w:lang w:eastAsia="x-none"/>
        </w:rPr>
      </w:pPr>
      <w:r w:rsidRPr="00C50242">
        <w:rPr>
          <w:snapToGrid w:val="0"/>
          <w:szCs w:val="22"/>
        </w:rPr>
        <w:t>Dažniausiai pasireiškiančios šio vaisto nepageidaujamos reakcijos yra priklausomos nuo dozės ir susijusios su vaisto veikimo mechanizmu.</w:t>
      </w:r>
    </w:p>
    <w:p w14:paraId="7BB218D3" w14:textId="77777777" w:rsidR="006064D4" w:rsidRPr="00C50242" w:rsidRDefault="006064D4" w:rsidP="006064D4">
      <w:pPr>
        <w:widowControl w:val="0"/>
        <w:rPr>
          <w:snapToGrid w:val="0"/>
          <w:szCs w:val="22"/>
          <w:lang w:eastAsia="x-none"/>
        </w:rPr>
      </w:pPr>
    </w:p>
    <w:p w14:paraId="7A6F4EAF" w14:textId="77777777" w:rsidR="006064D4" w:rsidRPr="00C50242" w:rsidRDefault="006064D4" w:rsidP="006064D4">
      <w:pPr>
        <w:widowControl w:val="0"/>
        <w:autoSpaceDE w:val="0"/>
        <w:autoSpaceDN w:val="0"/>
        <w:adjustRightInd w:val="0"/>
        <w:rPr>
          <w:rFonts w:eastAsia="Calibri"/>
          <w:color w:val="000000"/>
          <w:szCs w:val="22"/>
        </w:rPr>
      </w:pPr>
      <w:r w:rsidRPr="00011545">
        <w:rPr>
          <w:b/>
          <w:bCs/>
          <w:noProof/>
          <w:snapToGrid w:val="0"/>
          <w:szCs w:val="22"/>
          <w:lang w:eastAsia="en-US" w:bidi="ar-SA"/>
        </w:rPr>
        <w:t>Labai dažni šalutinio poveikio reiškiniai (gali pasireikšti ne rečiau kaip 1 iš 10 asmenų):</w:t>
      </w:r>
    </w:p>
    <w:p w14:paraId="1B2A8F7B"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Regimieji šviesos fenomenai (trumpalaikis ryškumo padidėjimas, dažniausiai atsirandantis dėl staigaus šviesos intensyvumo pokyčio). Jie gali būti apibūdinami kaip aureolių matymas, spalvoti blyksniai, vaizdo suskaidymas arba daugybiniai vaizdai. Jie daugiausiai pasireiškia pirmų dviejų mėnesių gydymo laikotarpiu, po to gali pasireikšti pakartotinai ir pranyksta pabaigus gydymą.</w:t>
      </w:r>
    </w:p>
    <w:p w14:paraId="4ACF178F" w14:textId="77777777" w:rsidR="006064D4" w:rsidRPr="00C50242" w:rsidRDefault="006064D4" w:rsidP="006064D4">
      <w:pPr>
        <w:widowControl w:val="0"/>
        <w:autoSpaceDE w:val="0"/>
        <w:autoSpaceDN w:val="0"/>
        <w:adjustRightInd w:val="0"/>
        <w:rPr>
          <w:rFonts w:eastAsia="Calibri"/>
          <w:color w:val="000000"/>
          <w:szCs w:val="22"/>
        </w:rPr>
      </w:pPr>
    </w:p>
    <w:p w14:paraId="05C7936F" w14:textId="77777777" w:rsidR="006064D4" w:rsidRDefault="006064D4" w:rsidP="006064D4">
      <w:pPr>
        <w:widowControl w:val="0"/>
        <w:rPr>
          <w:b/>
          <w:bCs/>
          <w:noProof/>
          <w:snapToGrid w:val="0"/>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546FAB91" w14:textId="77777777" w:rsidR="006064D4" w:rsidRPr="00C50242" w:rsidRDefault="006064D4" w:rsidP="006064D4">
      <w:pPr>
        <w:widowControl w:val="0"/>
        <w:rPr>
          <w:rFonts w:eastAsia="Calibri"/>
          <w:color w:val="000000"/>
          <w:szCs w:val="22"/>
        </w:rPr>
      </w:pPr>
      <w:r w:rsidRPr="00C50242">
        <w:rPr>
          <w:rFonts w:eastAsia="Calibri"/>
          <w:color w:val="000000"/>
          <w:szCs w:val="22"/>
        </w:rPr>
        <w:t>Širdies darbo pokytis (simptomai – širdies ritmo sulėtėjimas). Jie ypač pasireiškia per pirmuosius 2 – 3 mėnesius nuo gydymo pradžios.</w:t>
      </w:r>
    </w:p>
    <w:p w14:paraId="5B15B3E3" w14:textId="77777777" w:rsidR="006064D4" w:rsidRPr="00C50242" w:rsidRDefault="006064D4" w:rsidP="006064D4">
      <w:pPr>
        <w:widowControl w:val="0"/>
        <w:rPr>
          <w:snapToGrid w:val="0"/>
          <w:szCs w:val="22"/>
          <w:lang w:eastAsia="x-none"/>
        </w:rPr>
      </w:pPr>
    </w:p>
    <w:p w14:paraId="6AA2FFFA" w14:textId="77777777" w:rsidR="006064D4" w:rsidRPr="00C50242" w:rsidRDefault="006064D4" w:rsidP="006064D4">
      <w:pPr>
        <w:widowControl w:val="0"/>
        <w:rPr>
          <w:snapToGrid w:val="0"/>
          <w:szCs w:val="22"/>
        </w:rPr>
      </w:pPr>
      <w:r w:rsidRPr="00C50242">
        <w:rPr>
          <w:snapToGrid w:val="0"/>
          <w:szCs w:val="22"/>
        </w:rPr>
        <w:t xml:space="preserve">Taip pat buvo </w:t>
      </w:r>
      <w:r>
        <w:rPr>
          <w:snapToGrid w:val="0"/>
          <w:szCs w:val="22"/>
        </w:rPr>
        <w:t>pastebėta</w:t>
      </w:r>
      <w:r w:rsidRPr="00C50242">
        <w:rPr>
          <w:snapToGrid w:val="0"/>
          <w:szCs w:val="22"/>
        </w:rPr>
        <w:t xml:space="preserve"> kit</w:t>
      </w:r>
      <w:r>
        <w:rPr>
          <w:snapToGrid w:val="0"/>
          <w:szCs w:val="22"/>
        </w:rPr>
        <w:t>ų</w:t>
      </w:r>
      <w:r w:rsidRPr="00C50242">
        <w:rPr>
          <w:snapToGrid w:val="0"/>
          <w:szCs w:val="22"/>
        </w:rPr>
        <w:t xml:space="preserve"> toliau nurodyt</w:t>
      </w:r>
      <w:r>
        <w:rPr>
          <w:snapToGrid w:val="0"/>
          <w:szCs w:val="22"/>
        </w:rPr>
        <w:t>ų</w:t>
      </w:r>
      <w:r w:rsidRPr="00C50242">
        <w:rPr>
          <w:snapToGrid w:val="0"/>
          <w:szCs w:val="22"/>
        </w:rPr>
        <w:t xml:space="preserve"> šalutini</w:t>
      </w:r>
      <w:r>
        <w:rPr>
          <w:snapToGrid w:val="0"/>
          <w:szCs w:val="22"/>
        </w:rPr>
        <w:t>o</w:t>
      </w:r>
      <w:r w:rsidRPr="00C50242">
        <w:rPr>
          <w:snapToGrid w:val="0"/>
          <w:szCs w:val="22"/>
        </w:rPr>
        <w:t xml:space="preserve"> poveiki</w:t>
      </w:r>
      <w:r>
        <w:rPr>
          <w:snapToGrid w:val="0"/>
          <w:szCs w:val="22"/>
        </w:rPr>
        <w:t>o reiškinių</w:t>
      </w:r>
      <w:r w:rsidRPr="00C50242">
        <w:rPr>
          <w:snapToGrid w:val="0"/>
          <w:szCs w:val="22"/>
        </w:rPr>
        <w:t>.</w:t>
      </w:r>
    </w:p>
    <w:p w14:paraId="0A4304F9" w14:textId="77777777" w:rsidR="006064D4" w:rsidRPr="00C50242" w:rsidRDefault="006064D4" w:rsidP="006064D4">
      <w:pPr>
        <w:widowControl w:val="0"/>
        <w:rPr>
          <w:snapToGrid w:val="0"/>
          <w:szCs w:val="22"/>
        </w:rPr>
      </w:pPr>
    </w:p>
    <w:p w14:paraId="48226E31" w14:textId="77777777" w:rsidR="006064D4" w:rsidRPr="00C50242" w:rsidRDefault="006064D4" w:rsidP="006064D4">
      <w:pPr>
        <w:widowControl w:val="0"/>
        <w:autoSpaceDE w:val="0"/>
        <w:autoSpaceDN w:val="0"/>
        <w:adjustRightInd w:val="0"/>
        <w:rPr>
          <w:rFonts w:eastAsia="Calibri"/>
          <w:color w:val="000000"/>
          <w:szCs w:val="22"/>
        </w:rPr>
      </w:pPr>
      <w:r w:rsidRPr="00011545">
        <w:rPr>
          <w:b/>
          <w:bCs/>
          <w:noProof/>
          <w:snapToGrid w:val="0"/>
          <w:szCs w:val="22"/>
          <w:lang w:eastAsia="en-US" w:bidi="ar-SA"/>
        </w:rPr>
        <w:t>Labai dažni šalutinio poveikio reiškiniai (gali pasireikšti ne rečiau kaip 1 iš 10 asmenų):</w:t>
      </w:r>
    </w:p>
    <w:p w14:paraId="6BEA2E4E" w14:textId="77777777" w:rsidR="006064D4" w:rsidRPr="00C50242" w:rsidRDefault="006064D4" w:rsidP="006064D4">
      <w:pPr>
        <w:widowControl w:val="0"/>
        <w:autoSpaceDE w:val="0"/>
        <w:autoSpaceDN w:val="0"/>
        <w:adjustRightInd w:val="0"/>
        <w:rPr>
          <w:rFonts w:eastAsia="Calibri"/>
          <w:color w:val="000000"/>
          <w:szCs w:val="22"/>
        </w:rPr>
      </w:pPr>
      <w:r w:rsidRPr="00011545">
        <w:rPr>
          <w:rFonts w:eastAsia="Calibri"/>
          <w:color w:val="000000"/>
          <w:szCs w:val="22"/>
        </w:rPr>
        <w:t>Nereguliarus greitas širdies susitraukinėjimas (</w:t>
      </w:r>
      <w:r>
        <w:rPr>
          <w:rFonts w:eastAsia="Calibri"/>
          <w:color w:val="000000"/>
          <w:szCs w:val="22"/>
        </w:rPr>
        <w:t>p</w:t>
      </w:r>
      <w:r w:rsidRPr="00011545">
        <w:rPr>
          <w:rFonts w:eastAsia="Calibri"/>
          <w:color w:val="000000"/>
          <w:szCs w:val="22"/>
        </w:rPr>
        <w:t>rieširdžių virpėjimas), nenormalus širdies plakimo</w:t>
      </w:r>
      <w:r>
        <w:rPr>
          <w:rFonts w:eastAsia="Calibri"/>
          <w:color w:val="000000"/>
          <w:szCs w:val="22"/>
        </w:rPr>
        <w:t xml:space="preserve"> </w:t>
      </w:r>
      <w:r w:rsidRPr="00011545">
        <w:rPr>
          <w:rFonts w:eastAsia="Calibri"/>
          <w:color w:val="000000"/>
          <w:szCs w:val="22"/>
        </w:rPr>
        <w:t>pojūtis (</w:t>
      </w:r>
      <w:proofErr w:type="spellStart"/>
      <w:r>
        <w:rPr>
          <w:rFonts w:eastAsia="Calibri"/>
          <w:color w:val="000000"/>
          <w:szCs w:val="22"/>
        </w:rPr>
        <w:t>b</w:t>
      </w:r>
      <w:r w:rsidRPr="00011545">
        <w:rPr>
          <w:rFonts w:eastAsia="Calibri"/>
          <w:color w:val="000000"/>
          <w:szCs w:val="22"/>
        </w:rPr>
        <w:t>radikardija</w:t>
      </w:r>
      <w:proofErr w:type="spellEnd"/>
      <w:r w:rsidRPr="00011545">
        <w:rPr>
          <w:rFonts w:eastAsia="Calibri"/>
          <w:color w:val="000000"/>
          <w:szCs w:val="22"/>
        </w:rPr>
        <w:t xml:space="preserve">, </w:t>
      </w:r>
      <w:proofErr w:type="spellStart"/>
      <w:r>
        <w:rPr>
          <w:rFonts w:eastAsia="Calibri"/>
          <w:color w:val="000000"/>
          <w:szCs w:val="22"/>
        </w:rPr>
        <w:t>s</w:t>
      </w:r>
      <w:r w:rsidRPr="00011545">
        <w:rPr>
          <w:rFonts w:eastAsia="Calibri"/>
          <w:color w:val="000000"/>
          <w:szCs w:val="22"/>
        </w:rPr>
        <w:t>kilvelinė</w:t>
      </w:r>
      <w:proofErr w:type="spellEnd"/>
      <w:r w:rsidRPr="00011545">
        <w:rPr>
          <w:rFonts w:eastAsia="Calibri"/>
          <w:color w:val="000000"/>
          <w:szCs w:val="22"/>
        </w:rPr>
        <w:t xml:space="preserve"> </w:t>
      </w:r>
      <w:proofErr w:type="spellStart"/>
      <w:r w:rsidRPr="00011545">
        <w:rPr>
          <w:rFonts w:eastAsia="Calibri"/>
          <w:color w:val="000000"/>
          <w:szCs w:val="22"/>
        </w:rPr>
        <w:t>ekstrasistolija</w:t>
      </w:r>
      <w:proofErr w:type="spellEnd"/>
      <w:r w:rsidRPr="00011545">
        <w:rPr>
          <w:rFonts w:eastAsia="Calibri"/>
          <w:color w:val="000000"/>
          <w:szCs w:val="22"/>
        </w:rPr>
        <w:t xml:space="preserve">, I laipsnio </w:t>
      </w:r>
      <w:proofErr w:type="spellStart"/>
      <w:r w:rsidRPr="00011545">
        <w:rPr>
          <w:rFonts w:eastAsia="Calibri"/>
          <w:color w:val="000000"/>
          <w:szCs w:val="22"/>
        </w:rPr>
        <w:t>atrioventrikulinė</w:t>
      </w:r>
      <w:proofErr w:type="spellEnd"/>
      <w:r w:rsidRPr="00011545">
        <w:rPr>
          <w:rFonts w:eastAsia="Calibri"/>
          <w:color w:val="000000"/>
          <w:szCs w:val="22"/>
        </w:rPr>
        <w:t xml:space="preserve"> blokada </w:t>
      </w:r>
      <w:r>
        <w:rPr>
          <w:rFonts w:eastAsia="Calibri"/>
          <w:color w:val="000000"/>
          <w:szCs w:val="22"/>
        </w:rPr>
        <w:t>[</w:t>
      </w:r>
      <w:r w:rsidRPr="00011545">
        <w:rPr>
          <w:rFonts w:eastAsia="Calibri"/>
          <w:color w:val="000000"/>
          <w:szCs w:val="22"/>
        </w:rPr>
        <w:t>EKG pailgėjęs PQ</w:t>
      </w:r>
      <w:r>
        <w:rPr>
          <w:rFonts w:eastAsia="Calibri"/>
          <w:color w:val="000000"/>
          <w:szCs w:val="22"/>
        </w:rPr>
        <w:t xml:space="preserve"> </w:t>
      </w:r>
      <w:r w:rsidRPr="00011545">
        <w:rPr>
          <w:rFonts w:eastAsia="Calibri"/>
          <w:color w:val="000000"/>
          <w:szCs w:val="22"/>
        </w:rPr>
        <w:t>intervalas</w:t>
      </w:r>
      <w:r>
        <w:rPr>
          <w:rFonts w:eastAsia="Calibri"/>
          <w:color w:val="000000"/>
          <w:szCs w:val="22"/>
        </w:rPr>
        <w:t>]</w:t>
      </w:r>
      <w:r w:rsidRPr="00011545">
        <w:rPr>
          <w:rFonts w:eastAsia="Calibri"/>
          <w:color w:val="000000"/>
          <w:szCs w:val="22"/>
        </w:rPr>
        <w:t>), nekontroliuojamas kraujo spaudimas, galvos skausmas, galvos svaigimas ir neryškus</w:t>
      </w:r>
      <w:r>
        <w:rPr>
          <w:rFonts w:eastAsia="Calibri"/>
          <w:color w:val="000000"/>
          <w:szCs w:val="22"/>
        </w:rPr>
        <w:t xml:space="preserve"> </w:t>
      </w:r>
      <w:r w:rsidRPr="00011545">
        <w:rPr>
          <w:rFonts w:eastAsia="Calibri"/>
          <w:color w:val="000000"/>
          <w:szCs w:val="22"/>
        </w:rPr>
        <w:t>matymas (miglotas matymas).</w:t>
      </w:r>
    </w:p>
    <w:p w14:paraId="11FF64BE" w14:textId="77777777" w:rsidR="006064D4" w:rsidRPr="00C50242" w:rsidRDefault="006064D4" w:rsidP="006064D4">
      <w:pPr>
        <w:widowControl w:val="0"/>
        <w:autoSpaceDE w:val="0"/>
        <w:autoSpaceDN w:val="0"/>
        <w:adjustRightInd w:val="0"/>
        <w:rPr>
          <w:rFonts w:eastAsia="Calibri"/>
          <w:i/>
          <w:iCs/>
          <w:color w:val="000000"/>
          <w:szCs w:val="22"/>
        </w:rPr>
      </w:pPr>
    </w:p>
    <w:p w14:paraId="0DC890FD" w14:textId="77777777" w:rsidR="006064D4" w:rsidRPr="00C50242" w:rsidRDefault="006064D4" w:rsidP="006064D4">
      <w:pPr>
        <w:widowControl w:val="0"/>
        <w:autoSpaceDE w:val="0"/>
        <w:autoSpaceDN w:val="0"/>
        <w:adjustRightInd w:val="0"/>
        <w:rPr>
          <w:rFonts w:eastAsia="Calibri"/>
          <w:color w:val="000000"/>
          <w:szCs w:val="22"/>
        </w:rPr>
      </w:pPr>
      <w:r w:rsidRPr="00CA2313">
        <w:rPr>
          <w:b/>
          <w:bCs/>
          <w:noProof/>
          <w:snapToGrid w:val="0"/>
          <w:szCs w:val="22"/>
          <w:lang w:eastAsia="en-US" w:bidi="ar-SA"/>
        </w:rPr>
        <w:t>Nedažni šalutinio poveikio reiškiniai (gali pasireikšti rečiau kaip 1 iš 100 asmenų):</w:t>
      </w:r>
    </w:p>
    <w:p w14:paraId="626EE3B8"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Juntamas dažnas širdies plakimas ir papildomi širdies susitraukimai, pykinimas, vidurių užkietėjimas, viduriavimas, skausmas pilve, galvos svaigimas (</w:t>
      </w:r>
      <w:proofErr w:type="spellStart"/>
      <w:r w:rsidRPr="00C50242">
        <w:rPr>
          <w:rFonts w:eastAsia="Calibri"/>
          <w:i/>
          <w:color w:val="000000"/>
          <w:szCs w:val="22"/>
        </w:rPr>
        <w:t>vertigo</w:t>
      </w:r>
      <w:proofErr w:type="spellEnd"/>
      <w:r w:rsidRPr="00C50242">
        <w:rPr>
          <w:rFonts w:eastAsia="Calibri"/>
          <w:color w:val="000000"/>
          <w:szCs w:val="22"/>
        </w:rPr>
        <w:t xml:space="preserve">), apsunkintas kvėpavimas (dusulys), raumenų </w:t>
      </w:r>
      <w:r>
        <w:rPr>
          <w:rFonts w:eastAsia="Calibri"/>
          <w:color w:val="000000"/>
          <w:szCs w:val="22"/>
        </w:rPr>
        <w:t>spazmai</w:t>
      </w:r>
      <w:r w:rsidRPr="00C50242">
        <w:rPr>
          <w:rFonts w:eastAsia="Calibri"/>
          <w:color w:val="000000"/>
          <w:szCs w:val="22"/>
        </w:rPr>
        <w:t xml:space="preserve">, laboratorinių tyrimų pokyčiai: per didelis šlapimo rūgšties kraujyje kiekis, padidėjęs </w:t>
      </w:r>
      <w:proofErr w:type="spellStart"/>
      <w:r w:rsidRPr="00C50242">
        <w:rPr>
          <w:rFonts w:eastAsia="Calibri"/>
          <w:color w:val="000000"/>
          <w:szCs w:val="22"/>
        </w:rPr>
        <w:t>eozinofilų</w:t>
      </w:r>
      <w:proofErr w:type="spellEnd"/>
      <w:r w:rsidRPr="00C50242">
        <w:rPr>
          <w:rFonts w:eastAsia="Calibri"/>
          <w:color w:val="000000"/>
          <w:szCs w:val="22"/>
        </w:rPr>
        <w:t xml:space="preserve"> (baltųjų kraujo kūnelių) kiekis ir padidėjusi </w:t>
      </w:r>
      <w:proofErr w:type="spellStart"/>
      <w:r w:rsidRPr="00C50242">
        <w:rPr>
          <w:rFonts w:eastAsia="Calibri"/>
          <w:color w:val="000000"/>
          <w:szCs w:val="22"/>
        </w:rPr>
        <w:t>kreatino</w:t>
      </w:r>
      <w:proofErr w:type="spellEnd"/>
      <w:r w:rsidRPr="00C50242">
        <w:rPr>
          <w:rFonts w:eastAsia="Calibri"/>
          <w:color w:val="000000"/>
          <w:szCs w:val="22"/>
        </w:rPr>
        <w:t xml:space="preserve"> (raumenyse skylanti medžiaga) koncentracija kraujyje, odos bėrimas, </w:t>
      </w:r>
      <w:proofErr w:type="spellStart"/>
      <w:r w:rsidRPr="00C50242">
        <w:rPr>
          <w:rFonts w:eastAsia="Calibri"/>
          <w:color w:val="000000"/>
          <w:szCs w:val="22"/>
        </w:rPr>
        <w:t>angioneurozinė</w:t>
      </w:r>
      <w:proofErr w:type="spellEnd"/>
      <w:r w:rsidRPr="00C50242">
        <w:rPr>
          <w:rFonts w:eastAsia="Calibri"/>
          <w:color w:val="000000"/>
          <w:szCs w:val="22"/>
        </w:rPr>
        <w:t xml:space="preserve"> edema (tokia kaip veido, liežuvio arba gerklės tinimas, sunkumas kvėpuoti arba nuryti), žemas kraujospūdis, alpimas, nuovargio, silpnumo pojūtis, stebimi širdies EKG pakitimai, susidvejinęs vaizdas, sutrikęs vaizdas.</w:t>
      </w:r>
    </w:p>
    <w:p w14:paraId="5322F152" w14:textId="77777777" w:rsidR="006064D4" w:rsidRPr="00C50242" w:rsidRDefault="006064D4" w:rsidP="006064D4">
      <w:pPr>
        <w:widowControl w:val="0"/>
        <w:autoSpaceDE w:val="0"/>
        <w:autoSpaceDN w:val="0"/>
        <w:adjustRightInd w:val="0"/>
        <w:rPr>
          <w:rFonts w:eastAsia="Calibri"/>
          <w:i/>
          <w:iCs/>
          <w:color w:val="000000"/>
          <w:szCs w:val="22"/>
        </w:rPr>
      </w:pPr>
    </w:p>
    <w:p w14:paraId="7E90AAB5" w14:textId="77777777" w:rsidR="006064D4" w:rsidRPr="00C50242" w:rsidRDefault="006064D4" w:rsidP="006064D4">
      <w:pPr>
        <w:widowControl w:val="0"/>
        <w:autoSpaceDE w:val="0"/>
        <w:autoSpaceDN w:val="0"/>
        <w:adjustRightInd w:val="0"/>
        <w:rPr>
          <w:rFonts w:eastAsia="Calibri"/>
          <w:i/>
          <w:iCs/>
          <w:color w:val="000000"/>
          <w:szCs w:val="22"/>
        </w:rPr>
      </w:pPr>
      <w:r w:rsidRPr="00CA2313">
        <w:rPr>
          <w:b/>
          <w:bCs/>
          <w:noProof/>
          <w:snapToGrid w:val="0"/>
          <w:szCs w:val="22"/>
          <w:lang w:eastAsia="en-US" w:bidi="ar-SA"/>
        </w:rPr>
        <w:t>Reti šalutinio poveikio reiškiniai (gali pasireikšti rečiau kaip 1 iš 1 000 asmenų):</w:t>
      </w:r>
    </w:p>
    <w:p w14:paraId="0EF1CC61"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Dilgėlinė, niežėjimas, odos paraudimas, bloga savijauta.</w:t>
      </w:r>
    </w:p>
    <w:p w14:paraId="6D3A6AFE" w14:textId="77777777" w:rsidR="006064D4" w:rsidRPr="00C50242" w:rsidRDefault="006064D4" w:rsidP="006064D4">
      <w:pPr>
        <w:widowControl w:val="0"/>
        <w:autoSpaceDE w:val="0"/>
        <w:autoSpaceDN w:val="0"/>
        <w:adjustRightInd w:val="0"/>
        <w:rPr>
          <w:rFonts w:eastAsia="Calibri"/>
          <w:i/>
          <w:iCs/>
          <w:color w:val="000000"/>
          <w:szCs w:val="22"/>
        </w:rPr>
      </w:pPr>
    </w:p>
    <w:p w14:paraId="75279698" w14:textId="77777777" w:rsidR="006064D4" w:rsidRPr="005B615B" w:rsidRDefault="006064D4" w:rsidP="006064D4">
      <w:pPr>
        <w:widowControl w:val="0"/>
        <w:rPr>
          <w:rFonts w:eastAsia="Calibri"/>
          <w:color w:val="000000"/>
          <w:szCs w:val="22"/>
        </w:rPr>
      </w:pPr>
      <w:r w:rsidRPr="005D554B">
        <w:rPr>
          <w:b/>
          <w:bCs/>
          <w:noProof/>
          <w:snapToGrid w:val="0"/>
          <w:szCs w:val="22"/>
        </w:rPr>
        <w:t>Labai reti šalutinio poveikio reiškiniai (gali pasireikšti rečiau kaip 1 iš 10 000 asmenų</w:t>
      </w:r>
      <w:r>
        <w:rPr>
          <w:b/>
          <w:bCs/>
          <w:noProof/>
          <w:snapToGrid w:val="0"/>
          <w:szCs w:val="22"/>
        </w:rPr>
        <w:t>):</w:t>
      </w:r>
      <w:r w:rsidRPr="00C50242" w:rsidDel="00CA2313">
        <w:rPr>
          <w:rFonts w:eastAsia="Calibri"/>
          <w:i/>
          <w:iCs/>
          <w:color w:val="000000"/>
          <w:szCs w:val="22"/>
        </w:rPr>
        <w:t xml:space="preserve"> </w:t>
      </w:r>
      <w:r w:rsidRPr="005B615B">
        <w:rPr>
          <w:rFonts w:eastAsia="Calibri"/>
          <w:color w:val="000000"/>
          <w:szCs w:val="22"/>
        </w:rPr>
        <w:t xml:space="preserve">Nereguliarus širdies plakimas (II laipsnio </w:t>
      </w:r>
      <w:proofErr w:type="spellStart"/>
      <w:r w:rsidRPr="005B615B">
        <w:rPr>
          <w:rFonts w:eastAsia="Calibri"/>
          <w:color w:val="000000"/>
          <w:szCs w:val="22"/>
        </w:rPr>
        <w:t>atrioventrikulinė</w:t>
      </w:r>
      <w:proofErr w:type="spellEnd"/>
      <w:r w:rsidRPr="005B615B">
        <w:rPr>
          <w:rFonts w:eastAsia="Calibri"/>
          <w:color w:val="000000"/>
          <w:szCs w:val="22"/>
        </w:rPr>
        <w:t xml:space="preserve"> blokada, III laipsnio </w:t>
      </w:r>
      <w:proofErr w:type="spellStart"/>
      <w:r w:rsidRPr="005B615B">
        <w:rPr>
          <w:rFonts w:eastAsia="Calibri"/>
          <w:color w:val="000000"/>
          <w:szCs w:val="22"/>
        </w:rPr>
        <w:t>atrioventrikulinė</w:t>
      </w:r>
      <w:proofErr w:type="spellEnd"/>
    </w:p>
    <w:p w14:paraId="0AC93D08" w14:textId="77777777" w:rsidR="006064D4" w:rsidRPr="009B73C1" w:rsidRDefault="006064D4" w:rsidP="006064D4">
      <w:pPr>
        <w:widowControl w:val="0"/>
        <w:rPr>
          <w:rFonts w:eastAsia="Calibri"/>
          <w:color w:val="000000"/>
          <w:szCs w:val="22"/>
        </w:rPr>
      </w:pPr>
      <w:r w:rsidRPr="005B615B">
        <w:rPr>
          <w:rFonts w:eastAsia="Calibri"/>
          <w:color w:val="000000"/>
          <w:szCs w:val="22"/>
        </w:rPr>
        <w:t xml:space="preserve">blokada, </w:t>
      </w:r>
      <w:proofErr w:type="spellStart"/>
      <w:r w:rsidRPr="005B615B">
        <w:rPr>
          <w:rFonts w:eastAsia="Calibri"/>
          <w:color w:val="000000"/>
          <w:szCs w:val="22"/>
        </w:rPr>
        <w:t>Sinusinio</w:t>
      </w:r>
      <w:proofErr w:type="spellEnd"/>
      <w:r w:rsidRPr="005B615B">
        <w:rPr>
          <w:rFonts w:eastAsia="Calibri"/>
          <w:color w:val="000000"/>
          <w:szCs w:val="22"/>
        </w:rPr>
        <w:t xml:space="preserve"> mazgo silpnumo sindromas).</w:t>
      </w:r>
    </w:p>
    <w:p w14:paraId="65372077" w14:textId="77777777" w:rsidR="006064D4" w:rsidRPr="00C50242" w:rsidRDefault="006064D4" w:rsidP="006064D4">
      <w:pPr>
        <w:widowControl w:val="0"/>
        <w:rPr>
          <w:b/>
          <w:szCs w:val="22"/>
        </w:rPr>
      </w:pPr>
    </w:p>
    <w:p w14:paraId="0EE556CA" w14:textId="77777777" w:rsidR="006064D4" w:rsidRPr="00C50242" w:rsidRDefault="006064D4" w:rsidP="006064D4">
      <w:pPr>
        <w:numPr>
          <w:ilvl w:val="12"/>
          <w:numId w:val="0"/>
        </w:numPr>
        <w:spacing w:line="240" w:lineRule="auto"/>
        <w:outlineLvl w:val="0"/>
        <w:rPr>
          <w:b/>
          <w:noProof/>
          <w:szCs w:val="22"/>
        </w:rPr>
      </w:pPr>
      <w:r w:rsidRPr="00C50242">
        <w:rPr>
          <w:b/>
          <w:noProof/>
          <w:szCs w:val="22"/>
        </w:rPr>
        <w:t>Pranešimas apie šalutinį poveikį</w:t>
      </w:r>
    </w:p>
    <w:p w14:paraId="0F3F49E5" w14:textId="77777777" w:rsidR="006064D4" w:rsidRPr="00CA2313" w:rsidRDefault="006064D4" w:rsidP="006064D4">
      <w:pPr>
        <w:ind w:right="-1"/>
        <w:rPr>
          <w:snapToGrid w:val="0"/>
          <w:lang w:eastAsia="en-US" w:bidi="ar-SA"/>
        </w:rPr>
      </w:pPr>
      <w:r w:rsidRPr="00CA2313">
        <w:rPr>
          <w:snapToGrid w:val="0"/>
          <w:lang w:eastAsia="en-US" w:bidi="ar-SA"/>
        </w:rPr>
        <w:t>Jeigu pasireiškė šalutinis poveikis, įskaitant šiame lapelyje nenurodytą, pasakykite gydytojui, vaistininkui</w:t>
      </w:r>
      <w:r>
        <w:rPr>
          <w:snapToGrid w:val="0"/>
          <w:lang w:eastAsia="en-US" w:bidi="ar-SA"/>
        </w:rPr>
        <w:t xml:space="preserve"> </w:t>
      </w:r>
      <w:r w:rsidRPr="00CA2313">
        <w:rPr>
          <w:snapToGrid w:val="0"/>
          <w:lang w:eastAsia="en-US" w:bidi="ar-SA"/>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CA2313">
          <w:rPr>
            <w:snapToGrid w:val="0"/>
            <w:color w:val="0000FF"/>
            <w:u w:val="single"/>
            <w:lang w:eastAsia="en-US" w:bidi="ar-SA"/>
          </w:rPr>
          <w:t>https://vapris.vvkt.lt/vvkt-web/public/nrv</w:t>
        </w:r>
      </w:hyperlink>
      <w:r w:rsidRPr="00CA2313">
        <w:rPr>
          <w:snapToGrid w:val="0"/>
          <w:lang w:eastAsia="en-US" w:bidi="ar-SA"/>
        </w:rPr>
        <w:t xml:space="preserve"> arba užpildant Paciento pranešimo apie įtariamą nepageidaujamą reakciją (ĮNR) formą, kuri skelbiama </w:t>
      </w:r>
      <w:hyperlink r:id="rId8" w:history="1">
        <w:r w:rsidRPr="00CA2313">
          <w:rPr>
            <w:snapToGrid w:val="0"/>
            <w:color w:val="0000FF"/>
            <w:u w:val="single"/>
            <w:lang w:eastAsia="en-US" w:bidi="ar-SA"/>
          </w:rPr>
          <w:t>https://www.vvkt.lt/index.php?4004286486</w:t>
        </w:r>
      </w:hyperlink>
      <w:r w:rsidRPr="00CA2313">
        <w:rPr>
          <w:snapToGrid w:val="0"/>
          <w:lang w:eastAsia="en-US" w:bidi="ar-SA"/>
        </w:rPr>
        <w:t xml:space="preserve">, ir atsiunčiant elektroniniu paštu (adresu </w:t>
      </w:r>
      <w:hyperlink r:id="rId9" w:history="1">
        <w:r w:rsidRPr="00CA2313">
          <w:rPr>
            <w:snapToGrid w:val="0"/>
            <w:color w:val="0000FF"/>
            <w:u w:val="single"/>
            <w:lang w:eastAsia="en-US" w:bidi="ar-SA"/>
          </w:rPr>
          <w:t>NepageidaujamaR@vvkt.lt</w:t>
        </w:r>
      </w:hyperlink>
      <w:r w:rsidRPr="00CA2313">
        <w:rPr>
          <w:snapToGrid w:val="0"/>
          <w:lang w:eastAsia="en-US" w:bidi="ar-SA"/>
        </w:rPr>
        <w:t>) arba nemokamu telefonu 8 800 73 568. Pranešdami apie šalutinį poveikį galite mums padėti gauti daugiau informacijos apie šio vaisto saugumą.</w:t>
      </w:r>
    </w:p>
    <w:p w14:paraId="0A0286C0" w14:textId="77777777" w:rsidR="006064D4" w:rsidRPr="00C50242" w:rsidRDefault="006064D4" w:rsidP="006064D4">
      <w:pPr>
        <w:autoSpaceDE w:val="0"/>
        <w:autoSpaceDN w:val="0"/>
        <w:adjustRightInd w:val="0"/>
        <w:spacing w:line="240" w:lineRule="auto"/>
        <w:rPr>
          <w:szCs w:val="22"/>
        </w:rPr>
      </w:pPr>
    </w:p>
    <w:p w14:paraId="1DF81BD7" w14:textId="77777777" w:rsidR="006064D4" w:rsidRPr="00C50242" w:rsidRDefault="006064D4" w:rsidP="006064D4">
      <w:pPr>
        <w:autoSpaceDE w:val="0"/>
        <w:autoSpaceDN w:val="0"/>
        <w:adjustRightInd w:val="0"/>
        <w:spacing w:line="240" w:lineRule="auto"/>
        <w:rPr>
          <w:szCs w:val="22"/>
        </w:rPr>
      </w:pPr>
    </w:p>
    <w:p w14:paraId="5250C166" w14:textId="77777777" w:rsidR="006064D4" w:rsidRPr="00C50242" w:rsidRDefault="006064D4" w:rsidP="006064D4">
      <w:pPr>
        <w:keepNext/>
        <w:numPr>
          <w:ilvl w:val="0"/>
          <w:numId w:val="6"/>
        </w:numPr>
        <w:spacing w:line="240" w:lineRule="auto"/>
        <w:ind w:left="567" w:right="-2"/>
        <w:rPr>
          <w:b/>
          <w:noProof/>
          <w:szCs w:val="22"/>
        </w:rPr>
      </w:pPr>
      <w:r w:rsidRPr="00C50242">
        <w:rPr>
          <w:b/>
          <w:noProof/>
          <w:szCs w:val="22"/>
        </w:rPr>
        <w:t>Kaip laikyti APREDONAV</w:t>
      </w:r>
    </w:p>
    <w:p w14:paraId="7F184C07" w14:textId="77777777" w:rsidR="006064D4" w:rsidRPr="00C50242" w:rsidRDefault="006064D4" w:rsidP="006064D4">
      <w:pPr>
        <w:keepNext/>
        <w:numPr>
          <w:ilvl w:val="12"/>
          <w:numId w:val="0"/>
        </w:numPr>
        <w:tabs>
          <w:tab w:val="clear" w:pos="567"/>
        </w:tabs>
        <w:spacing w:line="240" w:lineRule="auto"/>
        <w:ind w:right="-2"/>
        <w:rPr>
          <w:noProof/>
          <w:szCs w:val="22"/>
        </w:rPr>
      </w:pPr>
    </w:p>
    <w:p w14:paraId="6229B0E9" w14:textId="77777777" w:rsidR="006064D4" w:rsidRPr="00C50242" w:rsidRDefault="006064D4" w:rsidP="006064D4">
      <w:pPr>
        <w:numPr>
          <w:ilvl w:val="12"/>
          <w:numId w:val="0"/>
        </w:numPr>
        <w:tabs>
          <w:tab w:val="clear" w:pos="567"/>
        </w:tabs>
        <w:spacing w:line="240" w:lineRule="auto"/>
        <w:ind w:right="-2"/>
        <w:rPr>
          <w:noProof/>
          <w:szCs w:val="22"/>
        </w:rPr>
      </w:pPr>
      <w:r w:rsidRPr="00C50242">
        <w:rPr>
          <w:szCs w:val="22"/>
        </w:rPr>
        <w:t>Šį vaistą laikykite vaikams nepastebimoje ir nepasiekiamoje vietoje.</w:t>
      </w:r>
    </w:p>
    <w:p w14:paraId="7474CAF6" w14:textId="77777777" w:rsidR="006064D4" w:rsidRPr="00C50242" w:rsidRDefault="006064D4" w:rsidP="006064D4">
      <w:pPr>
        <w:numPr>
          <w:ilvl w:val="12"/>
          <w:numId w:val="0"/>
        </w:numPr>
        <w:tabs>
          <w:tab w:val="clear" w:pos="567"/>
        </w:tabs>
        <w:spacing w:line="240" w:lineRule="auto"/>
        <w:ind w:right="-2"/>
        <w:rPr>
          <w:noProof/>
          <w:szCs w:val="22"/>
        </w:rPr>
      </w:pPr>
    </w:p>
    <w:p w14:paraId="3F9B23EC" w14:textId="77777777" w:rsidR="006064D4" w:rsidRPr="00C50242" w:rsidRDefault="006064D4" w:rsidP="006064D4">
      <w:pPr>
        <w:numPr>
          <w:ilvl w:val="12"/>
          <w:numId w:val="0"/>
        </w:numPr>
        <w:tabs>
          <w:tab w:val="clear" w:pos="567"/>
        </w:tabs>
        <w:spacing w:line="240" w:lineRule="auto"/>
        <w:ind w:right="-2"/>
        <w:rPr>
          <w:szCs w:val="22"/>
        </w:rPr>
      </w:pPr>
      <w:r w:rsidRPr="00C50242">
        <w:rPr>
          <w:szCs w:val="22"/>
        </w:rPr>
        <w:t>Ant dėžutės ir lizdinės plokštelės po „EXP“ nurodytam tinkamumo laikui pasibaigus, šio vaisto vartoti negalima. Vaistas tinkamas vartoti iki paskutinės nurodyto mėnesio dienos.</w:t>
      </w:r>
    </w:p>
    <w:p w14:paraId="3DBDE595" w14:textId="77777777" w:rsidR="006064D4" w:rsidRPr="00C50242" w:rsidRDefault="006064D4" w:rsidP="006064D4">
      <w:pPr>
        <w:numPr>
          <w:ilvl w:val="12"/>
          <w:numId w:val="0"/>
        </w:numPr>
        <w:tabs>
          <w:tab w:val="clear" w:pos="567"/>
        </w:tabs>
        <w:spacing w:line="240" w:lineRule="auto"/>
        <w:ind w:right="-2"/>
        <w:rPr>
          <w:noProof/>
          <w:szCs w:val="22"/>
        </w:rPr>
      </w:pPr>
    </w:p>
    <w:p w14:paraId="391D5E98" w14:textId="77777777" w:rsidR="006064D4" w:rsidRPr="00C50242" w:rsidRDefault="006064D4" w:rsidP="006064D4">
      <w:pPr>
        <w:numPr>
          <w:ilvl w:val="12"/>
          <w:numId w:val="0"/>
        </w:numPr>
        <w:tabs>
          <w:tab w:val="clear" w:pos="567"/>
        </w:tabs>
        <w:spacing w:line="240" w:lineRule="auto"/>
        <w:ind w:right="-2"/>
        <w:rPr>
          <w:noProof/>
          <w:szCs w:val="22"/>
        </w:rPr>
      </w:pPr>
      <w:r w:rsidRPr="00C50242">
        <w:rPr>
          <w:szCs w:val="22"/>
        </w:rPr>
        <w:t>Šiam vaistui specialių laikymo sąlygų nereikia.</w:t>
      </w:r>
    </w:p>
    <w:p w14:paraId="36C2C26A" w14:textId="77777777" w:rsidR="006064D4" w:rsidRPr="00C50242" w:rsidRDefault="006064D4" w:rsidP="006064D4">
      <w:pPr>
        <w:numPr>
          <w:ilvl w:val="12"/>
          <w:numId w:val="0"/>
        </w:numPr>
        <w:tabs>
          <w:tab w:val="clear" w:pos="567"/>
        </w:tabs>
        <w:spacing w:line="240" w:lineRule="auto"/>
        <w:ind w:right="-2"/>
        <w:rPr>
          <w:noProof/>
          <w:szCs w:val="22"/>
        </w:rPr>
      </w:pPr>
    </w:p>
    <w:p w14:paraId="68A92423" w14:textId="77777777" w:rsidR="006064D4" w:rsidRPr="00C50242" w:rsidRDefault="006064D4" w:rsidP="006064D4">
      <w:pPr>
        <w:numPr>
          <w:ilvl w:val="12"/>
          <w:numId w:val="0"/>
        </w:numPr>
        <w:tabs>
          <w:tab w:val="clear" w:pos="567"/>
        </w:tabs>
        <w:spacing w:line="240" w:lineRule="auto"/>
        <w:ind w:right="-2"/>
        <w:rPr>
          <w:i/>
          <w:iCs/>
          <w:noProof/>
          <w:szCs w:val="22"/>
        </w:rPr>
      </w:pPr>
      <w:r w:rsidRPr="00C50242">
        <w:rPr>
          <w:szCs w:val="22"/>
        </w:rPr>
        <w:t>Vaistų negalima išmesti į kanalizaciją arba su buitinėmis atliekomis. Kaip išmesti nereikalingus vaistus, klauskite vaistininko. Šios priemonės padės apsaugoti aplinką.</w:t>
      </w:r>
    </w:p>
    <w:p w14:paraId="3BDC456E" w14:textId="77777777" w:rsidR="006064D4" w:rsidRPr="00C50242" w:rsidRDefault="006064D4" w:rsidP="006064D4">
      <w:pPr>
        <w:numPr>
          <w:ilvl w:val="12"/>
          <w:numId w:val="0"/>
        </w:numPr>
        <w:tabs>
          <w:tab w:val="clear" w:pos="567"/>
        </w:tabs>
        <w:spacing w:line="240" w:lineRule="auto"/>
        <w:ind w:right="-2"/>
        <w:rPr>
          <w:noProof/>
          <w:szCs w:val="22"/>
        </w:rPr>
      </w:pPr>
    </w:p>
    <w:p w14:paraId="0C606A53" w14:textId="77777777" w:rsidR="006064D4" w:rsidRPr="00C50242" w:rsidRDefault="006064D4" w:rsidP="006064D4">
      <w:pPr>
        <w:numPr>
          <w:ilvl w:val="12"/>
          <w:numId w:val="0"/>
        </w:numPr>
        <w:tabs>
          <w:tab w:val="clear" w:pos="567"/>
        </w:tabs>
        <w:spacing w:line="240" w:lineRule="auto"/>
        <w:ind w:right="-2"/>
        <w:rPr>
          <w:noProof/>
          <w:szCs w:val="22"/>
        </w:rPr>
      </w:pPr>
    </w:p>
    <w:p w14:paraId="69DBB210" w14:textId="77777777" w:rsidR="006064D4" w:rsidRPr="00C50242" w:rsidRDefault="006064D4" w:rsidP="006064D4">
      <w:pPr>
        <w:keepNext/>
        <w:numPr>
          <w:ilvl w:val="0"/>
          <w:numId w:val="6"/>
        </w:numPr>
        <w:spacing w:line="240" w:lineRule="auto"/>
        <w:ind w:left="567" w:right="-2"/>
        <w:rPr>
          <w:b/>
          <w:szCs w:val="22"/>
        </w:rPr>
      </w:pPr>
      <w:r w:rsidRPr="00C50242">
        <w:rPr>
          <w:b/>
          <w:szCs w:val="22"/>
        </w:rPr>
        <w:t>Pakuotės turinys ir kita informacija</w:t>
      </w:r>
    </w:p>
    <w:p w14:paraId="2C4B0DB2" w14:textId="77777777" w:rsidR="006064D4" w:rsidRPr="00C50242" w:rsidRDefault="006064D4" w:rsidP="006064D4">
      <w:pPr>
        <w:keepNext/>
        <w:numPr>
          <w:ilvl w:val="12"/>
          <w:numId w:val="0"/>
        </w:numPr>
        <w:tabs>
          <w:tab w:val="clear" w:pos="567"/>
        </w:tabs>
        <w:spacing w:line="240" w:lineRule="auto"/>
        <w:rPr>
          <w:szCs w:val="22"/>
        </w:rPr>
      </w:pPr>
    </w:p>
    <w:p w14:paraId="56591F22" w14:textId="77777777" w:rsidR="006064D4" w:rsidRPr="00C50242" w:rsidRDefault="006064D4" w:rsidP="006064D4">
      <w:pPr>
        <w:numPr>
          <w:ilvl w:val="12"/>
          <w:numId w:val="0"/>
        </w:numPr>
        <w:tabs>
          <w:tab w:val="clear" w:pos="567"/>
        </w:tabs>
        <w:spacing w:line="240" w:lineRule="auto"/>
        <w:ind w:right="-2"/>
        <w:rPr>
          <w:b/>
          <w:szCs w:val="22"/>
        </w:rPr>
      </w:pPr>
      <w:r w:rsidRPr="00C50242">
        <w:rPr>
          <w:b/>
          <w:noProof/>
          <w:szCs w:val="22"/>
        </w:rPr>
        <w:t>APREDONAV</w:t>
      </w:r>
      <w:r w:rsidRPr="00C50242">
        <w:rPr>
          <w:b/>
          <w:szCs w:val="22"/>
        </w:rPr>
        <w:t xml:space="preserve"> sudėtis </w:t>
      </w:r>
    </w:p>
    <w:p w14:paraId="340C4168" w14:textId="77777777" w:rsidR="006064D4" w:rsidRPr="00C50242" w:rsidRDefault="006064D4" w:rsidP="006064D4">
      <w:pPr>
        <w:keepNext/>
        <w:numPr>
          <w:ilvl w:val="0"/>
          <w:numId w:val="2"/>
        </w:numPr>
        <w:tabs>
          <w:tab w:val="clear" w:pos="567"/>
        </w:tabs>
        <w:spacing w:line="240" w:lineRule="auto"/>
        <w:ind w:left="567" w:right="-2" w:hanging="567"/>
        <w:rPr>
          <w:i/>
          <w:iCs/>
          <w:noProof/>
          <w:szCs w:val="22"/>
        </w:rPr>
      </w:pPr>
      <w:r w:rsidRPr="00C50242">
        <w:rPr>
          <w:szCs w:val="22"/>
        </w:rPr>
        <w:t xml:space="preserve">Veiklioji medžiaga yra </w:t>
      </w:r>
      <w:proofErr w:type="spellStart"/>
      <w:r w:rsidRPr="00C50242">
        <w:rPr>
          <w:szCs w:val="22"/>
        </w:rPr>
        <w:t>ivabradinas</w:t>
      </w:r>
      <w:proofErr w:type="spellEnd"/>
      <w:r w:rsidRPr="00C50242">
        <w:rPr>
          <w:szCs w:val="22"/>
        </w:rPr>
        <w:t xml:space="preserve"> (hidrochlorido pavidalu).</w:t>
      </w:r>
    </w:p>
    <w:p w14:paraId="5535F564" w14:textId="77777777" w:rsidR="006064D4" w:rsidRPr="00C50242" w:rsidRDefault="006064D4" w:rsidP="006064D4">
      <w:pPr>
        <w:keepNext/>
        <w:tabs>
          <w:tab w:val="clear" w:pos="567"/>
        </w:tabs>
        <w:spacing w:line="240" w:lineRule="auto"/>
        <w:ind w:left="567" w:right="-2"/>
        <w:rPr>
          <w:szCs w:val="22"/>
        </w:rPr>
      </w:pPr>
      <w:r w:rsidRPr="00C50242">
        <w:rPr>
          <w:szCs w:val="22"/>
        </w:rPr>
        <w:t xml:space="preserve">APREDONAV 5 mg: kiekvienoje plėvele dengtoje tabletėje yra 5 mg </w:t>
      </w:r>
      <w:proofErr w:type="spellStart"/>
      <w:r w:rsidRPr="00C50242">
        <w:rPr>
          <w:szCs w:val="22"/>
        </w:rPr>
        <w:t>ivabradino</w:t>
      </w:r>
      <w:proofErr w:type="spellEnd"/>
      <w:r w:rsidRPr="00C50242">
        <w:rPr>
          <w:szCs w:val="22"/>
        </w:rPr>
        <w:t xml:space="preserve"> (atitinkančio 5,39 mg </w:t>
      </w:r>
      <w:proofErr w:type="spellStart"/>
      <w:r w:rsidRPr="00C50242">
        <w:rPr>
          <w:szCs w:val="22"/>
        </w:rPr>
        <w:t>ivabradino</w:t>
      </w:r>
      <w:proofErr w:type="spellEnd"/>
      <w:r w:rsidRPr="00C50242">
        <w:rPr>
          <w:szCs w:val="22"/>
        </w:rPr>
        <w:t xml:space="preserve"> hidrochlorido).</w:t>
      </w:r>
    </w:p>
    <w:p w14:paraId="1213E987" w14:textId="77777777" w:rsidR="006064D4" w:rsidRPr="00C50242" w:rsidRDefault="006064D4" w:rsidP="006064D4">
      <w:pPr>
        <w:keepNext/>
        <w:tabs>
          <w:tab w:val="clear" w:pos="567"/>
        </w:tabs>
        <w:spacing w:line="240" w:lineRule="auto"/>
        <w:ind w:left="567" w:right="-2"/>
        <w:rPr>
          <w:i/>
          <w:iCs/>
          <w:noProof/>
          <w:szCs w:val="22"/>
        </w:rPr>
      </w:pPr>
      <w:r w:rsidRPr="00C50242">
        <w:rPr>
          <w:szCs w:val="22"/>
        </w:rPr>
        <w:t xml:space="preserve">APREDONAV 7,5 mg: kiekvienoje plėvele dengtoje tabletėje yra 7,5 mg </w:t>
      </w:r>
      <w:proofErr w:type="spellStart"/>
      <w:r w:rsidRPr="00C50242">
        <w:rPr>
          <w:szCs w:val="22"/>
        </w:rPr>
        <w:t>ivabradino</w:t>
      </w:r>
      <w:proofErr w:type="spellEnd"/>
      <w:r w:rsidRPr="00C50242">
        <w:rPr>
          <w:szCs w:val="22"/>
        </w:rPr>
        <w:t xml:space="preserve"> (atitinkančio 8,085 mg </w:t>
      </w:r>
      <w:proofErr w:type="spellStart"/>
      <w:r w:rsidRPr="00C50242">
        <w:rPr>
          <w:szCs w:val="22"/>
        </w:rPr>
        <w:t>ivabradino</w:t>
      </w:r>
      <w:proofErr w:type="spellEnd"/>
      <w:r w:rsidRPr="00C50242">
        <w:rPr>
          <w:szCs w:val="22"/>
        </w:rPr>
        <w:t xml:space="preserve"> hidrochlorido).</w:t>
      </w:r>
    </w:p>
    <w:p w14:paraId="20F29E9C" w14:textId="77777777" w:rsidR="006064D4" w:rsidRPr="00C50242" w:rsidRDefault="006064D4" w:rsidP="006064D4">
      <w:pPr>
        <w:keepNext/>
        <w:numPr>
          <w:ilvl w:val="0"/>
          <w:numId w:val="2"/>
        </w:numPr>
        <w:tabs>
          <w:tab w:val="clear" w:pos="567"/>
        </w:tabs>
        <w:spacing w:line="240" w:lineRule="auto"/>
        <w:ind w:left="567" w:right="-2" w:hanging="567"/>
        <w:rPr>
          <w:noProof/>
          <w:szCs w:val="22"/>
        </w:rPr>
      </w:pPr>
      <w:r w:rsidRPr="00C50242">
        <w:rPr>
          <w:szCs w:val="22"/>
        </w:rPr>
        <w:t xml:space="preserve">Pagalbinės medžiagos yra bevandenė laktozė, </w:t>
      </w:r>
      <w:proofErr w:type="spellStart"/>
      <w:r w:rsidRPr="00C50242">
        <w:rPr>
          <w:szCs w:val="22"/>
        </w:rPr>
        <w:t>mikrokristalinė</w:t>
      </w:r>
      <w:proofErr w:type="spellEnd"/>
      <w:r w:rsidRPr="00C50242">
        <w:rPr>
          <w:szCs w:val="22"/>
        </w:rPr>
        <w:t xml:space="preserve"> celiuliozė, hidratuotas koloidinis silicio dioksidas, magnio </w:t>
      </w:r>
      <w:proofErr w:type="spellStart"/>
      <w:r w:rsidRPr="00C50242">
        <w:rPr>
          <w:szCs w:val="22"/>
        </w:rPr>
        <w:t>stearatas</w:t>
      </w:r>
      <w:proofErr w:type="spellEnd"/>
      <w:r w:rsidRPr="00C50242">
        <w:rPr>
          <w:szCs w:val="22"/>
        </w:rPr>
        <w:t xml:space="preserve"> (E470 B), </w:t>
      </w:r>
      <w:proofErr w:type="spellStart"/>
      <w:r w:rsidRPr="00C50242">
        <w:rPr>
          <w:i/>
          <w:szCs w:val="22"/>
        </w:rPr>
        <w:t>Opadry</w:t>
      </w:r>
      <w:proofErr w:type="spellEnd"/>
      <w:r w:rsidRPr="00C50242">
        <w:rPr>
          <w:i/>
          <w:szCs w:val="22"/>
        </w:rPr>
        <w:t xml:space="preserve"> II </w:t>
      </w:r>
      <w:proofErr w:type="spellStart"/>
      <w:r w:rsidRPr="00C50242">
        <w:rPr>
          <w:i/>
          <w:szCs w:val="22"/>
        </w:rPr>
        <w:t>White</w:t>
      </w:r>
      <w:proofErr w:type="spellEnd"/>
      <w:r w:rsidRPr="00C50242">
        <w:rPr>
          <w:szCs w:val="22"/>
        </w:rPr>
        <w:t xml:space="preserve"> 85F18422 (iš dalies hidrolizuotas </w:t>
      </w:r>
      <w:proofErr w:type="spellStart"/>
      <w:r w:rsidRPr="00C50242">
        <w:rPr>
          <w:szCs w:val="22"/>
        </w:rPr>
        <w:t>polivinilo</w:t>
      </w:r>
      <w:proofErr w:type="spellEnd"/>
      <w:r w:rsidRPr="00C50242">
        <w:rPr>
          <w:szCs w:val="22"/>
        </w:rPr>
        <w:t xml:space="preserve"> alkoholis, titano dioksidas (E171), </w:t>
      </w:r>
      <w:proofErr w:type="spellStart"/>
      <w:r w:rsidRPr="00C50242">
        <w:rPr>
          <w:szCs w:val="22"/>
        </w:rPr>
        <w:t>makrogolis</w:t>
      </w:r>
      <w:proofErr w:type="spellEnd"/>
      <w:r w:rsidRPr="00C50242">
        <w:rPr>
          <w:szCs w:val="22"/>
        </w:rPr>
        <w:t xml:space="preserve"> 4000, talkas), geltonasis geležies oksidas (E172), raudonasis geležies oksidas (E172).</w:t>
      </w:r>
    </w:p>
    <w:p w14:paraId="16BB93DA" w14:textId="77777777" w:rsidR="006064D4" w:rsidRPr="00C50242" w:rsidRDefault="006064D4" w:rsidP="006064D4">
      <w:pPr>
        <w:keepNext/>
        <w:tabs>
          <w:tab w:val="clear" w:pos="567"/>
        </w:tabs>
        <w:spacing w:line="240" w:lineRule="auto"/>
        <w:ind w:right="-2"/>
        <w:rPr>
          <w:noProof/>
          <w:szCs w:val="22"/>
        </w:rPr>
      </w:pPr>
    </w:p>
    <w:p w14:paraId="3523C91E" w14:textId="77777777" w:rsidR="006064D4" w:rsidRPr="00C50242" w:rsidRDefault="006064D4" w:rsidP="006064D4">
      <w:pPr>
        <w:numPr>
          <w:ilvl w:val="12"/>
          <w:numId w:val="0"/>
        </w:numPr>
        <w:tabs>
          <w:tab w:val="clear" w:pos="567"/>
        </w:tabs>
        <w:spacing w:line="240" w:lineRule="auto"/>
        <w:ind w:right="-2"/>
        <w:rPr>
          <w:b/>
          <w:szCs w:val="22"/>
        </w:rPr>
      </w:pPr>
      <w:r w:rsidRPr="00C50242">
        <w:rPr>
          <w:b/>
          <w:noProof/>
          <w:szCs w:val="22"/>
        </w:rPr>
        <w:t>APREDONAV</w:t>
      </w:r>
      <w:r w:rsidRPr="00C50242">
        <w:rPr>
          <w:b/>
          <w:szCs w:val="22"/>
        </w:rPr>
        <w:t xml:space="preserve"> išvaizda ir kiekis pakuotėje</w:t>
      </w:r>
    </w:p>
    <w:p w14:paraId="38E76335" w14:textId="77777777" w:rsidR="006064D4" w:rsidRPr="00C50242" w:rsidRDefault="006064D4" w:rsidP="006064D4">
      <w:pPr>
        <w:spacing w:line="240" w:lineRule="auto"/>
        <w:rPr>
          <w:iCs/>
          <w:noProof/>
          <w:szCs w:val="22"/>
        </w:rPr>
      </w:pPr>
      <w:r w:rsidRPr="00C50242">
        <w:rPr>
          <w:iCs/>
          <w:noProof/>
          <w:szCs w:val="22"/>
        </w:rPr>
        <w:t>APREDONAV 5 mg plėvele dengtos tabletės yra šviesiai rausvai oranžinės, ovalios, abipus išgaubtos, plėvele dengtos tabletės su vagele abiejose pusėse, kurių branduolio matmenys 8,5 mm x 4 mm.</w:t>
      </w:r>
    </w:p>
    <w:p w14:paraId="1FD5C3E5" w14:textId="77777777" w:rsidR="006064D4" w:rsidRPr="00C50242" w:rsidRDefault="006064D4" w:rsidP="006064D4">
      <w:pPr>
        <w:spacing w:line="240" w:lineRule="auto"/>
        <w:rPr>
          <w:iCs/>
          <w:noProof/>
          <w:szCs w:val="22"/>
        </w:rPr>
      </w:pPr>
    </w:p>
    <w:p w14:paraId="66C8E149" w14:textId="77777777" w:rsidR="006064D4" w:rsidRPr="00C50242" w:rsidRDefault="006064D4" w:rsidP="006064D4">
      <w:pPr>
        <w:spacing w:line="240" w:lineRule="auto"/>
        <w:rPr>
          <w:iCs/>
          <w:noProof/>
          <w:szCs w:val="22"/>
        </w:rPr>
      </w:pPr>
      <w:r w:rsidRPr="00C50242">
        <w:rPr>
          <w:iCs/>
          <w:noProof/>
          <w:szCs w:val="22"/>
        </w:rPr>
        <w:t>APREDONAV 7,5 mg plėvele dengtos tabletės yra šviesiai rausvai oranžinės, apvalios, abipus išgaubtos, plėvele dengtos tabletės, abiejose pusėse lygios, kurių branduolio skersmuo 7 mm.</w:t>
      </w:r>
    </w:p>
    <w:p w14:paraId="43779718" w14:textId="77777777" w:rsidR="006064D4" w:rsidRPr="00C50242" w:rsidRDefault="006064D4" w:rsidP="006064D4">
      <w:pPr>
        <w:widowControl w:val="0"/>
        <w:rPr>
          <w:szCs w:val="22"/>
        </w:rPr>
      </w:pPr>
    </w:p>
    <w:p w14:paraId="5DEC4AEF" w14:textId="77777777" w:rsidR="006064D4" w:rsidRPr="00C50242" w:rsidRDefault="006064D4" w:rsidP="006064D4">
      <w:pPr>
        <w:widowControl w:val="0"/>
        <w:rPr>
          <w:szCs w:val="22"/>
          <w:u w:val="single"/>
        </w:rPr>
      </w:pPr>
      <w:r w:rsidRPr="00C50242">
        <w:rPr>
          <w:szCs w:val="22"/>
        </w:rPr>
        <w:t>Tabletės tiekiamos dėžutėse, po 14, 28, 56, 84, 98, 100 arba 112 tablečių, supakuotų į PA/aliuminio/PVC/aliuminio lizdines plokšteles.</w:t>
      </w:r>
      <w:r w:rsidRPr="00C50242">
        <w:rPr>
          <w:szCs w:val="22"/>
        </w:rPr>
        <w:br/>
      </w:r>
      <w:r w:rsidRPr="00C50242">
        <w:rPr>
          <w:snapToGrid w:val="0"/>
          <w:szCs w:val="22"/>
        </w:rPr>
        <w:t>Gali būti tiekiamos ne visų dydžių pakuotės.</w:t>
      </w:r>
    </w:p>
    <w:p w14:paraId="4D039D26" w14:textId="77777777" w:rsidR="006064D4" w:rsidRPr="00C50242" w:rsidRDefault="006064D4" w:rsidP="006064D4">
      <w:pPr>
        <w:numPr>
          <w:ilvl w:val="12"/>
          <w:numId w:val="0"/>
        </w:numPr>
        <w:tabs>
          <w:tab w:val="clear" w:pos="567"/>
        </w:tabs>
        <w:spacing w:line="240" w:lineRule="auto"/>
        <w:rPr>
          <w:szCs w:val="22"/>
        </w:rPr>
      </w:pPr>
    </w:p>
    <w:p w14:paraId="1EB08AFB" w14:textId="77777777" w:rsidR="006064D4" w:rsidRPr="00C50242" w:rsidRDefault="006064D4" w:rsidP="006064D4">
      <w:pPr>
        <w:keepNext/>
        <w:numPr>
          <w:ilvl w:val="12"/>
          <w:numId w:val="0"/>
        </w:numPr>
        <w:tabs>
          <w:tab w:val="clear" w:pos="567"/>
        </w:tabs>
        <w:spacing w:line="240" w:lineRule="auto"/>
        <w:ind w:right="-2"/>
        <w:rPr>
          <w:b/>
          <w:szCs w:val="22"/>
        </w:rPr>
      </w:pPr>
      <w:r w:rsidRPr="00C50242">
        <w:rPr>
          <w:b/>
          <w:szCs w:val="22"/>
        </w:rPr>
        <w:t>Registruotojas ir gamintojas</w:t>
      </w:r>
    </w:p>
    <w:p w14:paraId="75D0804B" w14:textId="77777777" w:rsidR="006064D4" w:rsidRPr="00C50242" w:rsidRDefault="006064D4" w:rsidP="006064D4">
      <w:pPr>
        <w:keepNext/>
        <w:numPr>
          <w:ilvl w:val="12"/>
          <w:numId w:val="0"/>
        </w:numPr>
        <w:tabs>
          <w:tab w:val="clear" w:pos="567"/>
        </w:tabs>
        <w:spacing w:line="240" w:lineRule="auto"/>
        <w:ind w:right="-2"/>
        <w:rPr>
          <w:i/>
          <w:szCs w:val="22"/>
        </w:rPr>
      </w:pPr>
      <w:r w:rsidRPr="00C50242">
        <w:rPr>
          <w:i/>
          <w:szCs w:val="22"/>
        </w:rPr>
        <w:t>Registruotojas</w:t>
      </w:r>
    </w:p>
    <w:p w14:paraId="5AD6B787" w14:textId="77777777" w:rsidR="006064D4" w:rsidRPr="00C50242" w:rsidRDefault="006064D4" w:rsidP="006064D4">
      <w:pPr>
        <w:spacing w:line="240" w:lineRule="auto"/>
        <w:rPr>
          <w:szCs w:val="22"/>
        </w:rPr>
      </w:pPr>
      <w:proofErr w:type="spellStart"/>
      <w:r w:rsidRPr="00C50242">
        <w:rPr>
          <w:szCs w:val="22"/>
        </w:rPr>
        <w:t>Medochemie</w:t>
      </w:r>
      <w:proofErr w:type="spellEnd"/>
      <w:r w:rsidRPr="00C50242">
        <w:rPr>
          <w:szCs w:val="22"/>
        </w:rPr>
        <w:t xml:space="preserve"> Ltd. </w:t>
      </w:r>
    </w:p>
    <w:p w14:paraId="7A4BA0AA" w14:textId="77777777" w:rsidR="006064D4" w:rsidRPr="00C50242" w:rsidRDefault="006064D4" w:rsidP="006064D4">
      <w:pPr>
        <w:spacing w:line="240" w:lineRule="auto"/>
        <w:rPr>
          <w:szCs w:val="22"/>
        </w:rPr>
      </w:pPr>
      <w:r w:rsidRPr="00C50242">
        <w:rPr>
          <w:szCs w:val="22"/>
        </w:rPr>
        <w:t xml:space="preserve">1-10 </w:t>
      </w:r>
      <w:proofErr w:type="spellStart"/>
      <w:r w:rsidRPr="00C50242">
        <w:rPr>
          <w:szCs w:val="22"/>
        </w:rPr>
        <w:t>Constantinoupoleos</w:t>
      </w:r>
      <w:proofErr w:type="spellEnd"/>
      <w:r w:rsidRPr="00C50242">
        <w:rPr>
          <w:szCs w:val="22"/>
        </w:rPr>
        <w:t xml:space="preserve"> </w:t>
      </w:r>
      <w:proofErr w:type="spellStart"/>
      <w:r w:rsidRPr="00C50242">
        <w:rPr>
          <w:szCs w:val="22"/>
        </w:rPr>
        <w:t>Street</w:t>
      </w:r>
      <w:proofErr w:type="spellEnd"/>
      <w:r w:rsidRPr="00C50242">
        <w:rPr>
          <w:szCs w:val="22"/>
        </w:rPr>
        <w:t xml:space="preserve"> </w:t>
      </w:r>
    </w:p>
    <w:p w14:paraId="425F85CE" w14:textId="77777777" w:rsidR="006064D4" w:rsidRPr="00C50242" w:rsidRDefault="006064D4" w:rsidP="006064D4">
      <w:pPr>
        <w:spacing w:line="240" w:lineRule="auto"/>
        <w:rPr>
          <w:szCs w:val="22"/>
        </w:rPr>
      </w:pPr>
      <w:r w:rsidRPr="00C50242">
        <w:rPr>
          <w:szCs w:val="22"/>
        </w:rPr>
        <w:t xml:space="preserve">3011 </w:t>
      </w:r>
      <w:proofErr w:type="spellStart"/>
      <w:r w:rsidRPr="00C50242">
        <w:rPr>
          <w:szCs w:val="22"/>
        </w:rPr>
        <w:t>Limassol</w:t>
      </w:r>
      <w:proofErr w:type="spellEnd"/>
      <w:r w:rsidRPr="00C50242">
        <w:rPr>
          <w:szCs w:val="22"/>
        </w:rPr>
        <w:t xml:space="preserve"> </w:t>
      </w:r>
    </w:p>
    <w:p w14:paraId="659D06FA" w14:textId="77777777" w:rsidR="006064D4" w:rsidRPr="00C50242" w:rsidRDefault="006064D4" w:rsidP="006064D4">
      <w:pPr>
        <w:spacing w:line="240" w:lineRule="auto"/>
        <w:rPr>
          <w:szCs w:val="22"/>
        </w:rPr>
      </w:pPr>
      <w:r w:rsidRPr="00C50242">
        <w:rPr>
          <w:szCs w:val="22"/>
        </w:rPr>
        <w:t>Kipras</w:t>
      </w:r>
    </w:p>
    <w:p w14:paraId="5421882D" w14:textId="77777777" w:rsidR="006064D4" w:rsidRPr="00C50242" w:rsidRDefault="006064D4" w:rsidP="006064D4">
      <w:pPr>
        <w:spacing w:line="240" w:lineRule="auto"/>
        <w:rPr>
          <w:szCs w:val="22"/>
        </w:rPr>
      </w:pPr>
    </w:p>
    <w:p w14:paraId="2571FAA5" w14:textId="77777777" w:rsidR="006064D4" w:rsidRPr="00C50242" w:rsidRDefault="006064D4" w:rsidP="006064D4">
      <w:pPr>
        <w:spacing w:line="240" w:lineRule="auto"/>
        <w:rPr>
          <w:i/>
          <w:szCs w:val="22"/>
        </w:rPr>
      </w:pPr>
      <w:r w:rsidRPr="00C50242">
        <w:rPr>
          <w:i/>
          <w:szCs w:val="22"/>
        </w:rPr>
        <w:t>Gamintojas</w:t>
      </w:r>
    </w:p>
    <w:p w14:paraId="20A94CAF" w14:textId="77777777" w:rsidR="006064D4" w:rsidRPr="00C50242" w:rsidRDefault="006064D4" w:rsidP="006064D4">
      <w:pPr>
        <w:spacing w:line="240" w:lineRule="auto"/>
        <w:rPr>
          <w:noProof/>
          <w:szCs w:val="22"/>
        </w:rPr>
      </w:pPr>
      <w:r w:rsidRPr="00C50242">
        <w:rPr>
          <w:noProof/>
          <w:szCs w:val="22"/>
        </w:rPr>
        <w:t>Medochemie Ltd.</w:t>
      </w:r>
    </w:p>
    <w:p w14:paraId="19EF86A8" w14:textId="77777777" w:rsidR="006064D4" w:rsidRPr="00C50242" w:rsidRDefault="006064D4" w:rsidP="006064D4">
      <w:pPr>
        <w:spacing w:line="240" w:lineRule="auto"/>
        <w:rPr>
          <w:noProof/>
          <w:szCs w:val="22"/>
        </w:rPr>
      </w:pPr>
      <w:r w:rsidRPr="00C50242">
        <w:rPr>
          <w:noProof/>
          <w:szCs w:val="22"/>
        </w:rPr>
        <w:t xml:space="preserve">Factory AZ: 2 Michael Erakleous Street </w:t>
      </w:r>
    </w:p>
    <w:p w14:paraId="150D8D89" w14:textId="77777777" w:rsidR="006064D4" w:rsidRPr="00C50242" w:rsidRDefault="006064D4" w:rsidP="006064D4">
      <w:pPr>
        <w:spacing w:line="240" w:lineRule="auto"/>
        <w:rPr>
          <w:noProof/>
          <w:szCs w:val="22"/>
        </w:rPr>
      </w:pPr>
      <w:r w:rsidRPr="00C50242">
        <w:rPr>
          <w:noProof/>
          <w:szCs w:val="22"/>
        </w:rPr>
        <w:t>Agios Athanassios Industrial Area, Agios Athanassios</w:t>
      </w:r>
    </w:p>
    <w:p w14:paraId="43FB8494" w14:textId="77777777" w:rsidR="006064D4" w:rsidRPr="00C50242" w:rsidRDefault="006064D4" w:rsidP="006064D4">
      <w:pPr>
        <w:spacing w:line="240" w:lineRule="auto"/>
        <w:rPr>
          <w:noProof/>
          <w:szCs w:val="22"/>
        </w:rPr>
      </w:pPr>
      <w:r w:rsidRPr="00C50242">
        <w:rPr>
          <w:noProof/>
          <w:szCs w:val="22"/>
        </w:rPr>
        <w:t xml:space="preserve">Limassol 4101 </w:t>
      </w:r>
    </w:p>
    <w:p w14:paraId="231A0A5E" w14:textId="77777777" w:rsidR="006064D4" w:rsidRPr="00C50242" w:rsidRDefault="006064D4" w:rsidP="006064D4">
      <w:pPr>
        <w:spacing w:line="240" w:lineRule="auto"/>
        <w:rPr>
          <w:noProof/>
          <w:szCs w:val="22"/>
        </w:rPr>
      </w:pPr>
      <w:r w:rsidRPr="00C50242">
        <w:rPr>
          <w:noProof/>
          <w:szCs w:val="22"/>
        </w:rPr>
        <w:t>Kipras</w:t>
      </w:r>
    </w:p>
    <w:p w14:paraId="390C8181" w14:textId="77777777" w:rsidR="006064D4" w:rsidRPr="00C50242" w:rsidRDefault="006064D4" w:rsidP="006064D4">
      <w:pPr>
        <w:numPr>
          <w:ilvl w:val="12"/>
          <w:numId w:val="0"/>
        </w:numPr>
        <w:tabs>
          <w:tab w:val="clear" w:pos="567"/>
        </w:tabs>
        <w:spacing w:line="240" w:lineRule="auto"/>
        <w:ind w:right="-2"/>
        <w:rPr>
          <w:noProof/>
          <w:szCs w:val="22"/>
        </w:rPr>
      </w:pPr>
    </w:p>
    <w:p w14:paraId="2FD10509" w14:textId="77777777" w:rsidR="006064D4" w:rsidRPr="00C50242" w:rsidRDefault="006064D4" w:rsidP="006064D4">
      <w:pPr>
        <w:numPr>
          <w:ilvl w:val="12"/>
          <w:numId w:val="0"/>
        </w:numPr>
        <w:spacing w:line="240" w:lineRule="auto"/>
        <w:ind w:right="-2"/>
        <w:rPr>
          <w:noProof/>
          <w:snapToGrid w:val="0"/>
          <w:szCs w:val="22"/>
          <w:lang w:eastAsia="en-US" w:bidi="ar-SA"/>
        </w:rPr>
      </w:pPr>
      <w:r w:rsidRPr="00C50242">
        <w:rPr>
          <w:noProof/>
          <w:snapToGrid w:val="0"/>
          <w:szCs w:val="22"/>
          <w:lang w:eastAsia="en-US" w:bidi="ar-SA"/>
        </w:rPr>
        <w:t>Jeigu apie šį vaistą norite sužinoti daugiau, kreipkitės į vietinį registruotojo atstovą.</w:t>
      </w:r>
    </w:p>
    <w:p w14:paraId="00BAF594" w14:textId="77777777" w:rsidR="006064D4" w:rsidRPr="00C50242" w:rsidRDefault="006064D4" w:rsidP="006064D4">
      <w:pPr>
        <w:spacing w:line="240" w:lineRule="auto"/>
        <w:rPr>
          <w:noProof/>
          <w:snapToGrid w:val="0"/>
          <w:szCs w:val="22"/>
          <w:lang w:eastAsia="en-US" w:bidi="ar-SA"/>
        </w:rPr>
      </w:pPr>
    </w:p>
    <w:p w14:paraId="1F6BD0EF" w14:textId="77777777" w:rsidR="006064D4" w:rsidRPr="00C50242" w:rsidRDefault="006064D4" w:rsidP="006064D4">
      <w:pPr>
        <w:rPr>
          <w:szCs w:val="22"/>
        </w:rPr>
      </w:pPr>
      <w:r w:rsidRPr="00C50242">
        <w:rPr>
          <w:szCs w:val="22"/>
        </w:rPr>
        <w:t>UAB “</w:t>
      </w:r>
      <w:proofErr w:type="spellStart"/>
      <w:r w:rsidRPr="00C50242">
        <w:rPr>
          <w:szCs w:val="22"/>
        </w:rPr>
        <w:t>Medochemie</w:t>
      </w:r>
      <w:proofErr w:type="spellEnd"/>
      <w:r w:rsidRPr="00C50242">
        <w:rPr>
          <w:szCs w:val="22"/>
        </w:rPr>
        <w:t xml:space="preserve"> Lithuania”</w:t>
      </w:r>
    </w:p>
    <w:p w14:paraId="063B3413" w14:textId="77777777" w:rsidR="006064D4" w:rsidRPr="00C50242" w:rsidRDefault="006064D4" w:rsidP="006064D4">
      <w:pPr>
        <w:rPr>
          <w:szCs w:val="22"/>
        </w:rPr>
      </w:pPr>
      <w:r w:rsidRPr="00C50242">
        <w:rPr>
          <w:szCs w:val="22"/>
        </w:rPr>
        <w:t>Gintaro g. 9</w:t>
      </w:r>
      <w:r w:rsidRPr="00C50242">
        <w:rPr>
          <w:szCs w:val="22"/>
        </w:rPr>
        <w:noBreakHyphen/>
        <w:t>36</w:t>
      </w:r>
    </w:p>
    <w:p w14:paraId="28497450" w14:textId="77777777" w:rsidR="006064D4" w:rsidRPr="00C50242" w:rsidRDefault="006064D4" w:rsidP="006064D4">
      <w:pPr>
        <w:rPr>
          <w:szCs w:val="22"/>
        </w:rPr>
      </w:pPr>
      <w:r w:rsidRPr="00C50242">
        <w:rPr>
          <w:szCs w:val="22"/>
        </w:rPr>
        <w:t>LT</w:t>
      </w:r>
      <w:r w:rsidRPr="00C50242">
        <w:rPr>
          <w:szCs w:val="22"/>
        </w:rPr>
        <w:noBreakHyphen/>
        <w:t>47198 Kaunas</w:t>
      </w:r>
    </w:p>
    <w:p w14:paraId="24FFF41F" w14:textId="77777777" w:rsidR="006064D4" w:rsidRPr="00C50242" w:rsidRDefault="006064D4" w:rsidP="006064D4">
      <w:pPr>
        <w:spacing w:line="240" w:lineRule="auto"/>
        <w:rPr>
          <w:szCs w:val="22"/>
        </w:rPr>
      </w:pPr>
      <w:r w:rsidRPr="00C50242">
        <w:rPr>
          <w:szCs w:val="22"/>
        </w:rPr>
        <w:t>Tel. +370 37 338358</w:t>
      </w:r>
    </w:p>
    <w:p w14:paraId="0A451D4C" w14:textId="77777777" w:rsidR="006064D4" w:rsidRPr="00C50242" w:rsidRDefault="006064D4" w:rsidP="006064D4">
      <w:pPr>
        <w:spacing w:line="240" w:lineRule="auto"/>
        <w:rPr>
          <w:szCs w:val="22"/>
        </w:rPr>
      </w:pPr>
      <w:r w:rsidRPr="00C50242">
        <w:rPr>
          <w:szCs w:val="22"/>
        </w:rPr>
        <w:t>El. paštas: lithuania@medochemie.com</w:t>
      </w:r>
    </w:p>
    <w:p w14:paraId="1881A825" w14:textId="77777777" w:rsidR="006064D4" w:rsidRPr="00C50242" w:rsidRDefault="006064D4" w:rsidP="006064D4">
      <w:pPr>
        <w:spacing w:line="240" w:lineRule="auto"/>
        <w:rPr>
          <w:rStyle w:val="st"/>
          <w:b/>
          <w:szCs w:val="22"/>
        </w:rPr>
      </w:pPr>
    </w:p>
    <w:p w14:paraId="411C3FC3" w14:textId="77777777" w:rsidR="006064D4" w:rsidRPr="00851E90" w:rsidRDefault="006064D4" w:rsidP="006064D4">
      <w:pPr>
        <w:spacing w:line="240" w:lineRule="auto"/>
        <w:rPr>
          <w:rStyle w:val="st"/>
          <w:b/>
          <w:highlight w:val="lightGray"/>
        </w:rPr>
      </w:pPr>
      <w:r w:rsidRPr="00851E90">
        <w:rPr>
          <w:rStyle w:val="st"/>
          <w:b/>
          <w:highlight w:val="lightGray"/>
        </w:rPr>
        <w:t xml:space="preserve">Šis vaistas </w:t>
      </w:r>
      <w:r w:rsidRPr="00851E90">
        <w:rPr>
          <w:rStyle w:val="Emfaz"/>
          <w:b/>
          <w:i w:val="0"/>
          <w:highlight w:val="lightGray"/>
        </w:rPr>
        <w:t>Europos ekonominės erdvės valstybėse narėse</w:t>
      </w:r>
      <w:r w:rsidRPr="00851E90">
        <w:rPr>
          <w:rStyle w:val="st"/>
          <w:b/>
          <w:i/>
          <w:highlight w:val="lightGray"/>
        </w:rPr>
        <w:t xml:space="preserve"> </w:t>
      </w:r>
      <w:r w:rsidRPr="00851E90">
        <w:rPr>
          <w:rStyle w:val="st"/>
          <w:b/>
          <w:highlight w:val="lightGray"/>
        </w:rPr>
        <w:t>registruotas tokiais</w:t>
      </w:r>
      <w:r w:rsidRPr="00851E90">
        <w:rPr>
          <w:rStyle w:val="st"/>
          <w:b/>
          <w:i/>
          <w:highlight w:val="lightGray"/>
        </w:rPr>
        <w:t xml:space="preserve"> </w:t>
      </w:r>
      <w:r w:rsidRPr="00851E90">
        <w:rPr>
          <w:rStyle w:val="Emfaz"/>
          <w:b/>
          <w:i w:val="0"/>
          <w:highlight w:val="lightGray"/>
        </w:rPr>
        <w:t>pavadinimais</w:t>
      </w:r>
      <w:r w:rsidRPr="00851E90">
        <w:rPr>
          <w:rStyle w:val="st"/>
          <w:b/>
          <w:highlight w:val="lightGray"/>
        </w:rPr>
        <w:t>:</w:t>
      </w:r>
    </w:p>
    <w:p w14:paraId="73C6F364" w14:textId="77777777" w:rsidR="006064D4" w:rsidRPr="00851E90" w:rsidRDefault="006064D4" w:rsidP="006064D4">
      <w:pPr>
        <w:spacing w:line="240" w:lineRule="auto"/>
        <w:rPr>
          <w:rStyle w:val="st"/>
          <w:b/>
          <w:highlight w:val="lightGray"/>
        </w:rPr>
      </w:pPr>
    </w:p>
    <w:tbl>
      <w:tblPr>
        <w:tblStyle w:val="Lentelstinklelis"/>
        <w:tblW w:w="8920" w:type="dxa"/>
        <w:jc w:val="center"/>
        <w:tblLook w:val="04A0" w:firstRow="1" w:lastRow="0" w:firstColumn="1" w:lastColumn="0" w:noHBand="0" w:noVBand="1"/>
      </w:tblPr>
      <w:tblGrid>
        <w:gridCol w:w="1635"/>
        <w:gridCol w:w="7285"/>
      </w:tblGrid>
      <w:tr w:rsidR="006064D4" w:rsidRPr="00DB1ED7" w14:paraId="41FB5E80" w14:textId="77777777" w:rsidTr="00641C7D">
        <w:trPr>
          <w:tblHeader/>
          <w:jc w:val="center"/>
        </w:trPr>
        <w:tc>
          <w:tcPr>
            <w:tcW w:w="1635" w:type="dxa"/>
          </w:tcPr>
          <w:p w14:paraId="327439DE" w14:textId="77777777" w:rsidR="006064D4" w:rsidRPr="00851E90" w:rsidRDefault="006064D4" w:rsidP="00641C7D">
            <w:pPr>
              <w:spacing w:line="360" w:lineRule="auto"/>
              <w:jc w:val="center"/>
              <w:rPr>
                <w:b/>
                <w:sz w:val="22"/>
                <w:highlight w:val="lightGray"/>
              </w:rPr>
            </w:pPr>
            <w:r w:rsidRPr="00851E90">
              <w:rPr>
                <w:b/>
                <w:highlight w:val="lightGray"/>
              </w:rPr>
              <w:t>Šalis</w:t>
            </w:r>
          </w:p>
        </w:tc>
        <w:tc>
          <w:tcPr>
            <w:tcW w:w="7285" w:type="dxa"/>
          </w:tcPr>
          <w:p w14:paraId="2FDCBAEA" w14:textId="77777777" w:rsidR="006064D4" w:rsidRPr="00851E90" w:rsidRDefault="006064D4" w:rsidP="00641C7D">
            <w:pPr>
              <w:spacing w:line="360" w:lineRule="auto"/>
              <w:ind w:right="-104"/>
              <w:jc w:val="center"/>
              <w:rPr>
                <w:b/>
                <w:sz w:val="22"/>
                <w:highlight w:val="lightGray"/>
              </w:rPr>
            </w:pPr>
            <w:r w:rsidRPr="00851E90">
              <w:rPr>
                <w:b/>
                <w:highlight w:val="lightGray"/>
              </w:rPr>
              <w:t>Vaisto pavadinimas</w:t>
            </w:r>
          </w:p>
        </w:tc>
      </w:tr>
      <w:tr w:rsidR="006064D4" w:rsidRPr="00DB1ED7" w14:paraId="74C051B7" w14:textId="77777777" w:rsidTr="00641C7D">
        <w:trPr>
          <w:jc w:val="center"/>
        </w:trPr>
        <w:tc>
          <w:tcPr>
            <w:tcW w:w="1635" w:type="dxa"/>
          </w:tcPr>
          <w:p w14:paraId="636536E1" w14:textId="77777777" w:rsidR="006064D4" w:rsidRPr="00851E90" w:rsidRDefault="006064D4" w:rsidP="00641C7D">
            <w:pPr>
              <w:spacing w:line="360" w:lineRule="auto"/>
              <w:jc w:val="center"/>
              <w:rPr>
                <w:sz w:val="22"/>
                <w:highlight w:val="lightGray"/>
              </w:rPr>
            </w:pPr>
            <w:r w:rsidRPr="00851E90">
              <w:rPr>
                <w:highlight w:val="lightGray"/>
              </w:rPr>
              <w:t>Latvija</w:t>
            </w:r>
          </w:p>
        </w:tc>
        <w:tc>
          <w:tcPr>
            <w:tcW w:w="7285" w:type="dxa"/>
          </w:tcPr>
          <w:p w14:paraId="3CF74289" w14:textId="77777777" w:rsidR="006064D4" w:rsidRPr="00851E90" w:rsidRDefault="006064D4" w:rsidP="00641C7D">
            <w:pPr>
              <w:spacing w:line="360" w:lineRule="auto"/>
              <w:jc w:val="both"/>
              <w:rPr>
                <w:sz w:val="22"/>
                <w:highlight w:val="lightGray"/>
              </w:rPr>
            </w:pPr>
            <w:r w:rsidRPr="00851E90">
              <w:rPr>
                <w:highlight w:val="lightGray"/>
              </w:rPr>
              <w:t xml:space="preserve">APREDONAV 5 mg, 7.5 mg </w:t>
            </w:r>
            <w:proofErr w:type="spellStart"/>
            <w:r w:rsidRPr="00851E90">
              <w:rPr>
                <w:highlight w:val="lightGray"/>
              </w:rPr>
              <w:t>apvalkotās</w:t>
            </w:r>
            <w:proofErr w:type="spellEnd"/>
            <w:r w:rsidRPr="00851E90">
              <w:rPr>
                <w:highlight w:val="lightGray"/>
              </w:rPr>
              <w:t xml:space="preserve"> tabletes</w:t>
            </w:r>
          </w:p>
        </w:tc>
      </w:tr>
      <w:tr w:rsidR="006064D4" w:rsidRPr="00DB1ED7" w14:paraId="03C14AA1" w14:textId="77777777" w:rsidTr="00641C7D">
        <w:trPr>
          <w:jc w:val="center"/>
        </w:trPr>
        <w:tc>
          <w:tcPr>
            <w:tcW w:w="1635" w:type="dxa"/>
          </w:tcPr>
          <w:p w14:paraId="110BD26B" w14:textId="77777777" w:rsidR="006064D4" w:rsidRPr="00851E90" w:rsidRDefault="006064D4" w:rsidP="00641C7D">
            <w:pPr>
              <w:spacing w:line="360" w:lineRule="auto"/>
              <w:jc w:val="center"/>
              <w:rPr>
                <w:sz w:val="22"/>
                <w:highlight w:val="lightGray"/>
              </w:rPr>
            </w:pPr>
            <w:r w:rsidRPr="00851E90">
              <w:rPr>
                <w:highlight w:val="lightGray"/>
              </w:rPr>
              <w:t>Kipras</w:t>
            </w:r>
          </w:p>
        </w:tc>
        <w:tc>
          <w:tcPr>
            <w:tcW w:w="7285" w:type="dxa"/>
          </w:tcPr>
          <w:p w14:paraId="0D940CF2" w14:textId="77777777" w:rsidR="006064D4" w:rsidRPr="00851E90" w:rsidRDefault="006064D4" w:rsidP="00641C7D">
            <w:pPr>
              <w:spacing w:line="360" w:lineRule="auto"/>
              <w:jc w:val="both"/>
              <w:rPr>
                <w:sz w:val="22"/>
                <w:highlight w:val="lightGray"/>
              </w:rPr>
            </w:pPr>
            <w:r w:rsidRPr="00851E90">
              <w:rPr>
                <w:highlight w:val="lightGray"/>
              </w:rPr>
              <w:t>APREDONAV 5 mg, 7.5 mg επ</w:t>
            </w:r>
            <w:proofErr w:type="spellStart"/>
            <w:r w:rsidRPr="00851E90">
              <w:rPr>
                <w:highlight w:val="lightGray"/>
              </w:rPr>
              <w:t>ικ</w:t>
            </w:r>
            <w:proofErr w:type="spellEnd"/>
            <w:r w:rsidRPr="00851E90">
              <w:rPr>
                <w:highlight w:val="lightGray"/>
              </w:rPr>
              <w:t xml:space="preserve">αλυμμένα </w:t>
            </w:r>
            <w:proofErr w:type="spellStart"/>
            <w:r w:rsidRPr="00851E90">
              <w:rPr>
                <w:highlight w:val="lightGray"/>
              </w:rPr>
              <w:t>με</w:t>
            </w:r>
            <w:proofErr w:type="spellEnd"/>
            <w:r w:rsidRPr="00851E90">
              <w:rPr>
                <w:highlight w:val="lightGray"/>
              </w:rPr>
              <w:t xml:space="preserve"> </w:t>
            </w:r>
            <w:proofErr w:type="spellStart"/>
            <w:r w:rsidRPr="00851E90">
              <w:rPr>
                <w:highlight w:val="lightGray"/>
              </w:rPr>
              <w:t>λε</w:t>
            </w:r>
            <w:proofErr w:type="spellEnd"/>
            <w:r w:rsidRPr="00851E90">
              <w:rPr>
                <w:highlight w:val="lightGray"/>
              </w:rPr>
              <w:t xml:space="preserve">πτό </w:t>
            </w:r>
            <w:proofErr w:type="spellStart"/>
            <w:r w:rsidRPr="00851E90">
              <w:rPr>
                <w:highlight w:val="lightGray"/>
              </w:rPr>
              <w:t>υμένιο</w:t>
            </w:r>
            <w:proofErr w:type="spellEnd"/>
            <w:r w:rsidRPr="00851E90">
              <w:rPr>
                <w:highlight w:val="lightGray"/>
              </w:rPr>
              <w:t xml:space="preserve"> </w:t>
            </w:r>
            <w:proofErr w:type="spellStart"/>
            <w:r w:rsidRPr="00851E90">
              <w:rPr>
                <w:highlight w:val="lightGray"/>
              </w:rPr>
              <w:t>δισκι</w:t>
            </w:r>
            <w:proofErr w:type="spellEnd"/>
            <w:r w:rsidRPr="00851E90">
              <w:rPr>
                <w:highlight w:val="lightGray"/>
              </w:rPr>
              <w:t>́α</w:t>
            </w:r>
          </w:p>
        </w:tc>
      </w:tr>
      <w:tr w:rsidR="006064D4" w:rsidRPr="00DB1ED7" w14:paraId="5BA554D4" w14:textId="77777777" w:rsidTr="00641C7D">
        <w:trPr>
          <w:jc w:val="center"/>
        </w:trPr>
        <w:tc>
          <w:tcPr>
            <w:tcW w:w="1635" w:type="dxa"/>
          </w:tcPr>
          <w:p w14:paraId="2958A422" w14:textId="77777777" w:rsidR="006064D4" w:rsidRPr="00851E90" w:rsidRDefault="006064D4" w:rsidP="00641C7D">
            <w:pPr>
              <w:spacing w:line="360" w:lineRule="auto"/>
              <w:jc w:val="center"/>
              <w:rPr>
                <w:sz w:val="22"/>
                <w:highlight w:val="lightGray"/>
              </w:rPr>
            </w:pPr>
            <w:r w:rsidRPr="00851E90">
              <w:rPr>
                <w:highlight w:val="lightGray"/>
              </w:rPr>
              <w:t>Bulgarija</w:t>
            </w:r>
          </w:p>
        </w:tc>
        <w:tc>
          <w:tcPr>
            <w:tcW w:w="7285" w:type="dxa"/>
          </w:tcPr>
          <w:p w14:paraId="489D752F" w14:textId="77777777" w:rsidR="006064D4" w:rsidRPr="00851E90" w:rsidRDefault="006064D4" w:rsidP="00641C7D">
            <w:pPr>
              <w:spacing w:line="360" w:lineRule="auto"/>
              <w:jc w:val="both"/>
              <w:rPr>
                <w:sz w:val="22"/>
                <w:highlight w:val="lightGray"/>
              </w:rPr>
            </w:pPr>
            <w:r w:rsidRPr="00851E90">
              <w:rPr>
                <w:highlight w:val="lightGray"/>
              </w:rPr>
              <w:t xml:space="preserve">АПРЕДОНАВ 5 mg, 7.5 mg </w:t>
            </w:r>
            <w:proofErr w:type="spellStart"/>
            <w:r w:rsidRPr="00851E90">
              <w:rPr>
                <w:highlight w:val="lightGray"/>
              </w:rPr>
              <w:t>филмирани</w:t>
            </w:r>
            <w:proofErr w:type="spellEnd"/>
            <w:r w:rsidRPr="00851E90">
              <w:rPr>
                <w:highlight w:val="lightGray"/>
              </w:rPr>
              <w:t xml:space="preserve"> </w:t>
            </w:r>
            <w:proofErr w:type="spellStart"/>
            <w:r w:rsidRPr="00851E90">
              <w:rPr>
                <w:highlight w:val="lightGray"/>
              </w:rPr>
              <w:t>таблетки</w:t>
            </w:r>
            <w:proofErr w:type="spellEnd"/>
          </w:p>
        </w:tc>
      </w:tr>
      <w:tr w:rsidR="006064D4" w:rsidRPr="00DB1ED7" w14:paraId="5FED9B03" w14:textId="77777777" w:rsidTr="00641C7D">
        <w:trPr>
          <w:jc w:val="center"/>
        </w:trPr>
        <w:tc>
          <w:tcPr>
            <w:tcW w:w="1635" w:type="dxa"/>
          </w:tcPr>
          <w:p w14:paraId="70B4312A" w14:textId="77777777" w:rsidR="006064D4" w:rsidRPr="00851E90" w:rsidRDefault="006064D4" w:rsidP="00641C7D">
            <w:pPr>
              <w:spacing w:line="360" w:lineRule="auto"/>
              <w:jc w:val="center"/>
              <w:rPr>
                <w:sz w:val="22"/>
                <w:highlight w:val="lightGray"/>
              </w:rPr>
            </w:pPr>
            <w:r w:rsidRPr="00851E90">
              <w:rPr>
                <w:highlight w:val="lightGray"/>
              </w:rPr>
              <w:t>Graikija</w:t>
            </w:r>
          </w:p>
        </w:tc>
        <w:tc>
          <w:tcPr>
            <w:tcW w:w="7285" w:type="dxa"/>
          </w:tcPr>
          <w:p w14:paraId="4BCF0487" w14:textId="77777777" w:rsidR="006064D4" w:rsidRPr="00851E90" w:rsidRDefault="006064D4" w:rsidP="00641C7D">
            <w:pPr>
              <w:spacing w:line="360" w:lineRule="auto"/>
              <w:jc w:val="both"/>
              <w:rPr>
                <w:sz w:val="22"/>
                <w:highlight w:val="lightGray"/>
              </w:rPr>
            </w:pPr>
            <w:r w:rsidRPr="00851E90">
              <w:rPr>
                <w:highlight w:val="lightGray"/>
              </w:rPr>
              <w:t>APREDONAV 5 mg, 7.5 mg επ</w:t>
            </w:r>
            <w:proofErr w:type="spellStart"/>
            <w:r w:rsidRPr="00851E90">
              <w:rPr>
                <w:highlight w:val="lightGray"/>
              </w:rPr>
              <w:t>ικ</w:t>
            </w:r>
            <w:proofErr w:type="spellEnd"/>
            <w:r w:rsidRPr="00851E90">
              <w:rPr>
                <w:highlight w:val="lightGray"/>
              </w:rPr>
              <w:t xml:space="preserve">αλυμμένα </w:t>
            </w:r>
            <w:proofErr w:type="spellStart"/>
            <w:r w:rsidRPr="00851E90">
              <w:rPr>
                <w:highlight w:val="lightGray"/>
              </w:rPr>
              <w:t>με</w:t>
            </w:r>
            <w:proofErr w:type="spellEnd"/>
            <w:r w:rsidRPr="00851E90">
              <w:rPr>
                <w:highlight w:val="lightGray"/>
              </w:rPr>
              <w:t xml:space="preserve"> </w:t>
            </w:r>
            <w:proofErr w:type="spellStart"/>
            <w:r w:rsidRPr="00851E90">
              <w:rPr>
                <w:highlight w:val="lightGray"/>
              </w:rPr>
              <w:t>λε</w:t>
            </w:r>
            <w:proofErr w:type="spellEnd"/>
            <w:r w:rsidRPr="00851E90">
              <w:rPr>
                <w:highlight w:val="lightGray"/>
              </w:rPr>
              <w:t xml:space="preserve">πτό </w:t>
            </w:r>
            <w:proofErr w:type="spellStart"/>
            <w:r w:rsidRPr="00851E90">
              <w:rPr>
                <w:highlight w:val="lightGray"/>
              </w:rPr>
              <w:t>υμένιο</w:t>
            </w:r>
            <w:proofErr w:type="spellEnd"/>
            <w:r w:rsidRPr="00851E90">
              <w:rPr>
                <w:highlight w:val="lightGray"/>
              </w:rPr>
              <w:t xml:space="preserve"> </w:t>
            </w:r>
            <w:proofErr w:type="spellStart"/>
            <w:r w:rsidRPr="00851E90">
              <w:rPr>
                <w:highlight w:val="lightGray"/>
              </w:rPr>
              <w:t>δισκι</w:t>
            </w:r>
            <w:proofErr w:type="spellEnd"/>
            <w:r w:rsidRPr="00851E90">
              <w:rPr>
                <w:highlight w:val="lightGray"/>
              </w:rPr>
              <w:t>́α</w:t>
            </w:r>
          </w:p>
        </w:tc>
      </w:tr>
      <w:tr w:rsidR="006064D4" w:rsidRPr="00DB1ED7" w14:paraId="512B4915" w14:textId="77777777" w:rsidTr="00641C7D">
        <w:trPr>
          <w:jc w:val="center"/>
        </w:trPr>
        <w:tc>
          <w:tcPr>
            <w:tcW w:w="1635" w:type="dxa"/>
          </w:tcPr>
          <w:p w14:paraId="3960B87A" w14:textId="77777777" w:rsidR="006064D4" w:rsidRPr="00851E90" w:rsidRDefault="006064D4" w:rsidP="00641C7D">
            <w:pPr>
              <w:spacing w:line="360" w:lineRule="auto"/>
              <w:jc w:val="center"/>
              <w:rPr>
                <w:sz w:val="22"/>
                <w:highlight w:val="lightGray"/>
              </w:rPr>
            </w:pPr>
            <w:r w:rsidRPr="00851E90">
              <w:rPr>
                <w:highlight w:val="lightGray"/>
              </w:rPr>
              <w:t>Ispanija</w:t>
            </w:r>
          </w:p>
        </w:tc>
        <w:tc>
          <w:tcPr>
            <w:tcW w:w="7285" w:type="dxa"/>
          </w:tcPr>
          <w:p w14:paraId="4E91F9DC" w14:textId="77777777" w:rsidR="006064D4" w:rsidRPr="00851E90" w:rsidRDefault="006064D4" w:rsidP="00641C7D">
            <w:pPr>
              <w:spacing w:line="360" w:lineRule="auto"/>
              <w:jc w:val="both"/>
              <w:rPr>
                <w:sz w:val="22"/>
                <w:highlight w:val="lightGray"/>
              </w:rPr>
            </w:pPr>
            <w:r w:rsidRPr="00851E90">
              <w:rPr>
                <w:highlight w:val="lightGray"/>
              </w:rPr>
              <w:t xml:space="preserve">APREDONAV 5 mg, 7.5 mg </w:t>
            </w:r>
            <w:proofErr w:type="spellStart"/>
            <w:r w:rsidRPr="00851E90">
              <w:rPr>
                <w:highlight w:val="lightGray"/>
              </w:rPr>
              <w:t>comprimidos</w:t>
            </w:r>
            <w:proofErr w:type="spellEnd"/>
            <w:r w:rsidRPr="00851E90">
              <w:rPr>
                <w:highlight w:val="lightGray"/>
              </w:rPr>
              <w:t xml:space="preserve"> </w:t>
            </w:r>
            <w:proofErr w:type="spellStart"/>
            <w:r w:rsidRPr="00851E90">
              <w:rPr>
                <w:highlight w:val="lightGray"/>
              </w:rPr>
              <w:t>recubiertos</w:t>
            </w:r>
            <w:proofErr w:type="spellEnd"/>
            <w:r w:rsidRPr="00851E90">
              <w:rPr>
                <w:highlight w:val="lightGray"/>
              </w:rPr>
              <w:t xml:space="preserve"> </w:t>
            </w:r>
            <w:proofErr w:type="spellStart"/>
            <w:r w:rsidRPr="00851E90">
              <w:rPr>
                <w:highlight w:val="lightGray"/>
              </w:rPr>
              <w:t>con</w:t>
            </w:r>
            <w:proofErr w:type="spellEnd"/>
            <w:r w:rsidRPr="00851E90">
              <w:rPr>
                <w:highlight w:val="lightGray"/>
              </w:rPr>
              <w:t xml:space="preserve"> </w:t>
            </w:r>
            <w:proofErr w:type="spellStart"/>
            <w:r w:rsidRPr="00851E90">
              <w:rPr>
                <w:highlight w:val="lightGray"/>
              </w:rPr>
              <w:t>película</w:t>
            </w:r>
            <w:proofErr w:type="spellEnd"/>
          </w:p>
        </w:tc>
      </w:tr>
      <w:tr w:rsidR="006064D4" w:rsidRPr="00DB1ED7" w14:paraId="1844ABB2" w14:textId="77777777" w:rsidTr="00641C7D">
        <w:trPr>
          <w:jc w:val="center"/>
        </w:trPr>
        <w:tc>
          <w:tcPr>
            <w:tcW w:w="1635" w:type="dxa"/>
          </w:tcPr>
          <w:p w14:paraId="049F9482" w14:textId="77777777" w:rsidR="006064D4" w:rsidRPr="00851E90" w:rsidRDefault="006064D4" w:rsidP="00641C7D">
            <w:pPr>
              <w:spacing w:line="360" w:lineRule="auto"/>
              <w:jc w:val="center"/>
              <w:rPr>
                <w:sz w:val="22"/>
                <w:highlight w:val="lightGray"/>
              </w:rPr>
            </w:pPr>
            <w:r w:rsidRPr="00851E90">
              <w:rPr>
                <w:highlight w:val="lightGray"/>
              </w:rPr>
              <w:t>Lietuva</w:t>
            </w:r>
          </w:p>
        </w:tc>
        <w:tc>
          <w:tcPr>
            <w:tcW w:w="7285" w:type="dxa"/>
          </w:tcPr>
          <w:p w14:paraId="7910E596" w14:textId="77777777" w:rsidR="006064D4" w:rsidRPr="00851E90" w:rsidRDefault="006064D4" w:rsidP="00641C7D">
            <w:pPr>
              <w:spacing w:line="360" w:lineRule="auto"/>
              <w:jc w:val="both"/>
              <w:rPr>
                <w:sz w:val="22"/>
                <w:highlight w:val="lightGray"/>
              </w:rPr>
            </w:pPr>
            <w:r w:rsidRPr="00851E90">
              <w:rPr>
                <w:highlight w:val="lightGray"/>
              </w:rPr>
              <w:t>APREDONAV 5 mg, 7,5 mg plėvele dengtos tabletės</w:t>
            </w:r>
          </w:p>
        </w:tc>
      </w:tr>
      <w:tr w:rsidR="006064D4" w:rsidRPr="00DB1ED7" w14:paraId="3FA40FF8" w14:textId="77777777" w:rsidTr="00641C7D">
        <w:trPr>
          <w:jc w:val="center"/>
        </w:trPr>
        <w:tc>
          <w:tcPr>
            <w:tcW w:w="1635" w:type="dxa"/>
          </w:tcPr>
          <w:p w14:paraId="1D7B9D6A" w14:textId="77777777" w:rsidR="006064D4" w:rsidRPr="00851E90" w:rsidRDefault="006064D4" w:rsidP="00641C7D">
            <w:pPr>
              <w:spacing w:line="360" w:lineRule="auto"/>
              <w:jc w:val="center"/>
              <w:rPr>
                <w:sz w:val="22"/>
                <w:highlight w:val="lightGray"/>
              </w:rPr>
            </w:pPr>
            <w:r w:rsidRPr="00851E90">
              <w:rPr>
                <w:highlight w:val="lightGray"/>
              </w:rPr>
              <w:t>Malta</w:t>
            </w:r>
          </w:p>
        </w:tc>
        <w:tc>
          <w:tcPr>
            <w:tcW w:w="7285" w:type="dxa"/>
          </w:tcPr>
          <w:p w14:paraId="2A52A581" w14:textId="77777777" w:rsidR="006064D4" w:rsidRPr="00851E90" w:rsidRDefault="006064D4" w:rsidP="00641C7D">
            <w:pPr>
              <w:spacing w:line="360" w:lineRule="auto"/>
              <w:jc w:val="both"/>
              <w:rPr>
                <w:sz w:val="22"/>
                <w:highlight w:val="lightGray"/>
              </w:rPr>
            </w:pPr>
            <w:r w:rsidRPr="00851E90">
              <w:rPr>
                <w:highlight w:val="lightGray"/>
              </w:rPr>
              <w:t xml:space="preserve">APREDONAV 5 mg, 7.5 mg </w:t>
            </w:r>
            <w:proofErr w:type="spellStart"/>
            <w:r w:rsidRPr="00851E90">
              <w:rPr>
                <w:highlight w:val="lightGray"/>
              </w:rPr>
              <w:t>film-coated</w:t>
            </w:r>
            <w:proofErr w:type="spellEnd"/>
            <w:r w:rsidRPr="00851E90">
              <w:rPr>
                <w:highlight w:val="lightGray"/>
              </w:rPr>
              <w:t xml:space="preserve"> </w:t>
            </w:r>
            <w:proofErr w:type="spellStart"/>
            <w:r w:rsidRPr="00851E90">
              <w:rPr>
                <w:highlight w:val="lightGray"/>
              </w:rPr>
              <w:t>tablets</w:t>
            </w:r>
            <w:proofErr w:type="spellEnd"/>
          </w:p>
        </w:tc>
      </w:tr>
      <w:tr w:rsidR="006064D4" w:rsidRPr="00DB1ED7" w14:paraId="29E8AF89" w14:textId="77777777" w:rsidTr="00641C7D">
        <w:trPr>
          <w:jc w:val="center"/>
        </w:trPr>
        <w:tc>
          <w:tcPr>
            <w:tcW w:w="1635" w:type="dxa"/>
          </w:tcPr>
          <w:p w14:paraId="14056939" w14:textId="77777777" w:rsidR="006064D4" w:rsidRPr="00851E90" w:rsidRDefault="006064D4" w:rsidP="00641C7D">
            <w:pPr>
              <w:spacing w:line="360" w:lineRule="auto"/>
              <w:jc w:val="center"/>
              <w:rPr>
                <w:sz w:val="22"/>
                <w:highlight w:val="lightGray"/>
              </w:rPr>
            </w:pPr>
            <w:r w:rsidRPr="00851E90">
              <w:rPr>
                <w:highlight w:val="lightGray"/>
              </w:rPr>
              <w:t>Rumunija</w:t>
            </w:r>
          </w:p>
        </w:tc>
        <w:tc>
          <w:tcPr>
            <w:tcW w:w="7285" w:type="dxa"/>
          </w:tcPr>
          <w:p w14:paraId="2EA2782A" w14:textId="77777777" w:rsidR="006064D4" w:rsidRPr="00851E90" w:rsidRDefault="006064D4" w:rsidP="00641C7D">
            <w:pPr>
              <w:spacing w:line="360" w:lineRule="auto"/>
              <w:jc w:val="both"/>
              <w:rPr>
                <w:sz w:val="22"/>
                <w:highlight w:val="lightGray"/>
              </w:rPr>
            </w:pPr>
            <w:r w:rsidRPr="00851E90">
              <w:rPr>
                <w:highlight w:val="lightGray"/>
              </w:rPr>
              <w:t xml:space="preserve">APREDONAV 5 mg, 7.5 mg </w:t>
            </w:r>
            <w:proofErr w:type="spellStart"/>
            <w:r w:rsidRPr="00851E90">
              <w:rPr>
                <w:highlight w:val="lightGray"/>
              </w:rPr>
              <w:t>comprimate</w:t>
            </w:r>
            <w:proofErr w:type="spellEnd"/>
            <w:r w:rsidRPr="00851E90">
              <w:rPr>
                <w:highlight w:val="lightGray"/>
              </w:rPr>
              <w:t xml:space="preserve"> </w:t>
            </w:r>
            <w:proofErr w:type="spellStart"/>
            <w:r w:rsidRPr="00851E90">
              <w:rPr>
                <w:highlight w:val="lightGray"/>
              </w:rPr>
              <w:t>filmate</w:t>
            </w:r>
            <w:proofErr w:type="spellEnd"/>
          </w:p>
        </w:tc>
      </w:tr>
      <w:tr w:rsidR="006064D4" w:rsidRPr="00CD55A6" w14:paraId="2E1AC064" w14:textId="77777777" w:rsidTr="00641C7D">
        <w:trPr>
          <w:jc w:val="center"/>
        </w:trPr>
        <w:tc>
          <w:tcPr>
            <w:tcW w:w="1635" w:type="dxa"/>
          </w:tcPr>
          <w:p w14:paraId="5EA2F129" w14:textId="77777777" w:rsidR="006064D4" w:rsidRPr="00851E90" w:rsidRDefault="006064D4" w:rsidP="00641C7D">
            <w:pPr>
              <w:spacing w:line="360" w:lineRule="auto"/>
              <w:jc w:val="center"/>
              <w:rPr>
                <w:sz w:val="22"/>
                <w:highlight w:val="lightGray"/>
              </w:rPr>
            </w:pPr>
            <w:r w:rsidRPr="00851E90">
              <w:rPr>
                <w:highlight w:val="lightGray"/>
              </w:rPr>
              <w:t>Slovėnija</w:t>
            </w:r>
          </w:p>
        </w:tc>
        <w:tc>
          <w:tcPr>
            <w:tcW w:w="7285" w:type="dxa"/>
          </w:tcPr>
          <w:p w14:paraId="2C0A9C4B" w14:textId="77777777" w:rsidR="006064D4" w:rsidRPr="000D637A" w:rsidRDefault="006064D4" w:rsidP="00641C7D">
            <w:pPr>
              <w:spacing w:line="360" w:lineRule="auto"/>
              <w:jc w:val="both"/>
              <w:rPr>
                <w:sz w:val="22"/>
                <w:szCs w:val="22"/>
              </w:rPr>
            </w:pPr>
            <w:r w:rsidRPr="00851E90">
              <w:rPr>
                <w:highlight w:val="lightGray"/>
              </w:rPr>
              <w:t xml:space="preserve">APREDONAV 5 mg, 7.5 mg </w:t>
            </w:r>
            <w:proofErr w:type="spellStart"/>
            <w:r w:rsidRPr="00851E90">
              <w:rPr>
                <w:highlight w:val="lightGray"/>
              </w:rPr>
              <w:t>filmsko</w:t>
            </w:r>
            <w:proofErr w:type="spellEnd"/>
            <w:r w:rsidRPr="00851E90">
              <w:rPr>
                <w:highlight w:val="lightGray"/>
              </w:rPr>
              <w:t xml:space="preserve"> </w:t>
            </w:r>
            <w:proofErr w:type="spellStart"/>
            <w:r w:rsidRPr="00851E90">
              <w:rPr>
                <w:highlight w:val="lightGray"/>
              </w:rPr>
              <w:t>obložene</w:t>
            </w:r>
            <w:proofErr w:type="spellEnd"/>
            <w:r w:rsidRPr="00851E90">
              <w:rPr>
                <w:highlight w:val="lightGray"/>
              </w:rPr>
              <w:t xml:space="preserve"> tablete</w:t>
            </w:r>
          </w:p>
        </w:tc>
      </w:tr>
    </w:tbl>
    <w:tbl>
      <w:tblPr>
        <w:tblW w:w="9356" w:type="dxa"/>
        <w:tblInd w:w="-34" w:type="dxa"/>
        <w:tblLayout w:type="fixed"/>
        <w:tblLook w:val="0000" w:firstRow="0" w:lastRow="0" w:firstColumn="0" w:lastColumn="0" w:noHBand="0" w:noVBand="0"/>
      </w:tblPr>
      <w:tblGrid>
        <w:gridCol w:w="4678"/>
        <w:gridCol w:w="4678"/>
      </w:tblGrid>
      <w:tr w:rsidR="006064D4" w:rsidRPr="007039C8" w14:paraId="0182F3BC" w14:textId="77777777" w:rsidTr="00641C7D">
        <w:tc>
          <w:tcPr>
            <w:tcW w:w="4678" w:type="dxa"/>
          </w:tcPr>
          <w:p w14:paraId="53537952" w14:textId="77777777" w:rsidR="006064D4" w:rsidRPr="007039C8" w:rsidRDefault="006064D4" w:rsidP="00641C7D">
            <w:pPr>
              <w:tabs>
                <w:tab w:val="left" w:pos="-720"/>
              </w:tabs>
              <w:suppressAutoHyphens/>
              <w:spacing w:line="240" w:lineRule="auto"/>
              <w:rPr>
                <w:noProof/>
                <w:szCs w:val="22"/>
              </w:rPr>
            </w:pPr>
          </w:p>
        </w:tc>
        <w:tc>
          <w:tcPr>
            <w:tcW w:w="4678" w:type="dxa"/>
          </w:tcPr>
          <w:p w14:paraId="44621315" w14:textId="77777777" w:rsidR="006064D4" w:rsidRPr="007039C8" w:rsidRDefault="006064D4" w:rsidP="00641C7D">
            <w:pPr>
              <w:tabs>
                <w:tab w:val="left" w:pos="-720"/>
              </w:tabs>
              <w:suppressAutoHyphens/>
              <w:spacing w:line="240" w:lineRule="auto"/>
              <w:rPr>
                <w:noProof/>
                <w:szCs w:val="22"/>
              </w:rPr>
            </w:pPr>
          </w:p>
        </w:tc>
      </w:tr>
    </w:tbl>
    <w:p w14:paraId="17CD2461" w14:textId="262549AA" w:rsidR="006064D4" w:rsidRPr="00C50242" w:rsidRDefault="006064D4" w:rsidP="006064D4">
      <w:pPr>
        <w:keepNext/>
        <w:numPr>
          <w:ilvl w:val="12"/>
          <w:numId w:val="0"/>
        </w:numPr>
        <w:tabs>
          <w:tab w:val="clear" w:pos="567"/>
        </w:tabs>
        <w:spacing w:line="240" w:lineRule="auto"/>
        <w:ind w:right="-2"/>
        <w:outlineLvl w:val="0"/>
        <w:rPr>
          <w:b/>
          <w:noProof/>
          <w:szCs w:val="22"/>
        </w:rPr>
      </w:pPr>
      <w:r w:rsidRPr="00C50242">
        <w:rPr>
          <w:b/>
          <w:noProof/>
          <w:szCs w:val="22"/>
        </w:rPr>
        <w:t>Šis pakuotės lapelis paskutinį kartą peržiūrėtas</w:t>
      </w:r>
      <w:r>
        <w:rPr>
          <w:b/>
          <w:noProof/>
          <w:szCs w:val="22"/>
        </w:rPr>
        <w:t xml:space="preserve"> </w:t>
      </w:r>
      <w:r w:rsidR="00781BAD">
        <w:rPr>
          <w:b/>
          <w:noProof/>
          <w:szCs w:val="22"/>
        </w:rPr>
        <w:t>2023-06-15.</w:t>
      </w:r>
    </w:p>
    <w:p w14:paraId="33F94FBE" w14:textId="77777777" w:rsidR="006064D4" w:rsidRPr="00C50242" w:rsidRDefault="006064D4" w:rsidP="006064D4">
      <w:pPr>
        <w:keepNext/>
        <w:numPr>
          <w:ilvl w:val="12"/>
          <w:numId w:val="0"/>
        </w:numPr>
        <w:tabs>
          <w:tab w:val="clear" w:pos="567"/>
        </w:tabs>
        <w:spacing w:line="240" w:lineRule="auto"/>
        <w:ind w:right="-2"/>
        <w:outlineLvl w:val="0"/>
        <w:rPr>
          <w:noProof/>
          <w:szCs w:val="22"/>
        </w:rPr>
      </w:pPr>
    </w:p>
    <w:p w14:paraId="7E74FB55" w14:textId="77777777" w:rsidR="006064D4" w:rsidRPr="00C50242" w:rsidRDefault="006064D4" w:rsidP="006064D4">
      <w:pPr>
        <w:keepNext/>
        <w:numPr>
          <w:ilvl w:val="12"/>
          <w:numId w:val="0"/>
        </w:numPr>
        <w:tabs>
          <w:tab w:val="clear" w:pos="567"/>
        </w:tabs>
        <w:spacing w:line="240" w:lineRule="auto"/>
        <w:ind w:right="-2"/>
        <w:outlineLvl w:val="0"/>
        <w:rPr>
          <w:noProof/>
          <w:szCs w:val="22"/>
        </w:rPr>
      </w:pPr>
    </w:p>
    <w:p w14:paraId="68DAE320" w14:textId="77777777" w:rsidR="006064D4" w:rsidRPr="00C50242" w:rsidRDefault="006064D4" w:rsidP="006064D4">
      <w:pPr>
        <w:keepNext/>
        <w:numPr>
          <w:ilvl w:val="12"/>
          <w:numId w:val="0"/>
        </w:numPr>
        <w:tabs>
          <w:tab w:val="clear" w:pos="567"/>
        </w:tabs>
        <w:spacing w:line="240" w:lineRule="auto"/>
        <w:ind w:right="-2"/>
        <w:outlineLvl w:val="0"/>
        <w:rPr>
          <w:noProof/>
          <w:szCs w:val="22"/>
        </w:rPr>
      </w:pPr>
      <w:r w:rsidRPr="00C50242">
        <w:rPr>
          <w:noProof/>
          <w:szCs w:val="22"/>
        </w:rPr>
        <w:t xml:space="preserve">Išsami informacija apie šį vaistą pateikiama Valstybinės vaistų kontrolės tarnybos prie Lietuvos Respublikos sveikatos apsaugos ministerijos tinklapyje </w:t>
      </w:r>
      <w:hyperlink r:id="rId10" w:history="1">
        <w:r w:rsidRPr="00C50242">
          <w:rPr>
            <w:rStyle w:val="Hipersaitas"/>
            <w:noProof/>
            <w:szCs w:val="22"/>
          </w:rPr>
          <w:t>http://www.vvkt.lt/</w:t>
        </w:r>
      </w:hyperlink>
      <w:r w:rsidRPr="00C50242">
        <w:rPr>
          <w:noProof/>
          <w:szCs w:val="22"/>
        </w:rPr>
        <w:t xml:space="preserve">.  </w:t>
      </w:r>
    </w:p>
    <w:p w14:paraId="304832CB" w14:textId="77777777" w:rsidR="006064D4" w:rsidRPr="00C50242" w:rsidRDefault="006064D4" w:rsidP="006064D4">
      <w:pPr>
        <w:keepNext/>
        <w:numPr>
          <w:ilvl w:val="12"/>
          <w:numId w:val="0"/>
        </w:numPr>
        <w:spacing w:line="240" w:lineRule="auto"/>
        <w:ind w:right="-2"/>
        <w:rPr>
          <w:noProof/>
          <w:szCs w:val="22"/>
        </w:rPr>
      </w:pPr>
    </w:p>
    <w:p w14:paraId="5CD16C5D" w14:textId="77777777" w:rsidR="006064D4" w:rsidRPr="00C50242" w:rsidRDefault="006064D4" w:rsidP="006064D4">
      <w:pPr>
        <w:numPr>
          <w:ilvl w:val="12"/>
          <w:numId w:val="0"/>
        </w:numPr>
        <w:tabs>
          <w:tab w:val="clear" w:pos="567"/>
        </w:tabs>
        <w:spacing w:line="240" w:lineRule="auto"/>
        <w:rPr>
          <w:noProof/>
          <w:szCs w:val="22"/>
        </w:rPr>
      </w:pPr>
    </w:p>
    <w:p w14:paraId="693704B9" w14:textId="77777777" w:rsidR="006064D4" w:rsidRPr="00C50242" w:rsidRDefault="006064D4" w:rsidP="006064D4">
      <w:pPr>
        <w:rPr>
          <w:szCs w:val="22"/>
        </w:rPr>
      </w:pPr>
    </w:p>
    <w:p w14:paraId="7EBD1E58" w14:textId="77777777" w:rsidR="006064D4" w:rsidRPr="00C50242" w:rsidRDefault="006064D4" w:rsidP="006064D4">
      <w:pPr>
        <w:rPr>
          <w:szCs w:val="22"/>
        </w:rPr>
      </w:pPr>
    </w:p>
    <w:p w14:paraId="384220D0" w14:textId="77777777" w:rsidR="006064D4" w:rsidRPr="00C50242" w:rsidRDefault="006064D4" w:rsidP="006064D4">
      <w:pPr>
        <w:rPr>
          <w:szCs w:val="22"/>
        </w:rPr>
      </w:pPr>
    </w:p>
    <w:p w14:paraId="78284F20" w14:textId="77777777" w:rsidR="00627DA1" w:rsidRDefault="00627DA1"/>
    <w:sectPr w:rsidR="00627DA1" w:rsidSect="005725DC">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BFE04" w14:textId="77777777" w:rsidR="00851E90" w:rsidRDefault="00851E90">
      <w:pPr>
        <w:spacing w:line="240" w:lineRule="auto"/>
      </w:pPr>
      <w:r>
        <w:separator/>
      </w:r>
    </w:p>
  </w:endnote>
  <w:endnote w:type="continuationSeparator" w:id="0">
    <w:p w14:paraId="5CCA95B5" w14:textId="77777777" w:rsidR="00851E90" w:rsidRDefault="00851E90">
      <w:pPr>
        <w:spacing w:line="240" w:lineRule="auto"/>
      </w:pPr>
      <w:r>
        <w:continuationSeparator/>
      </w:r>
    </w:p>
  </w:endnote>
  <w:endnote w:type="continuationNotice" w:id="1">
    <w:p w14:paraId="3F10EFFD" w14:textId="77777777" w:rsidR="00851E90" w:rsidRDefault="00851E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F125" w14:textId="52E3BDC8" w:rsidR="00674732" w:rsidRDefault="00851E9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6A1A92">
      <w:rPr>
        <w:rStyle w:val="Puslapionumeris"/>
        <w:rFonts w:cs="Arial"/>
      </w:rPr>
      <w:t>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4BFD2" w14:textId="1D2D35B1" w:rsidR="00674732" w:rsidRDefault="00851E9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6A1A92">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2A205" w14:textId="77777777" w:rsidR="00851E90" w:rsidRDefault="00851E90">
      <w:pPr>
        <w:spacing w:line="240" w:lineRule="auto"/>
      </w:pPr>
      <w:r>
        <w:separator/>
      </w:r>
    </w:p>
  </w:footnote>
  <w:footnote w:type="continuationSeparator" w:id="0">
    <w:p w14:paraId="7D84AFEB" w14:textId="77777777" w:rsidR="00851E90" w:rsidRDefault="00851E90">
      <w:pPr>
        <w:spacing w:line="240" w:lineRule="auto"/>
      </w:pPr>
      <w:r>
        <w:continuationSeparator/>
      </w:r>
    </w:p>
  </w:footnote>
  <w:footnote w:type="continuationNotice" w:id="1">
    <w:p w14:paraId="2EEA0825" w14:textId="77777777" w:rsidR="00851E90" w:rsidRDefault="00851E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1955E" w14:textId="77777777" w:rsidR="00541782" w:rsidRDefault="00541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556B1"/>
    <w:multiLevelType w:val="hybridMultilevel"/>
    <w:tmpl w:val="FCEA4BE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FF52BD"/>
    <w:multiLevelType w:val="hybridMultilevel"/>
    <w:tmpl w:val="DF2E6E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EA752A"/>
    <w:multiLevelType w:val="hybridMultilevel"/>
    <w:tmpl w:val="401A98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86C19"/>
    <w:multiLevelType w:val="hybridMultilevel"/>
    <w:tmpl w:val="9EA6D9E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602654"/>
    <w:multiLevelType w:val="hybridMultilevel"/>
    <w:tmpl w:val="169CA2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1E73A0"/>
    <w:multiLevelType w:val="hybridMultilevel"/>
    <w:tmpl w:val="27ECEA60"/>
    <w:lvl w:ilvl="0" w:tplc="D450914A">
      <w:start w:val="1"/>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A5F3CBA"/>
    <w:multiLevelType w:val="hybridMultilevel"/>
    <w:tmpl w:val="D1C2851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2D0B22"/>
    <w:multiLevelType w:val="hybridMultilevel"/>
    <w:tmpl w:val="9FCCF78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FD23D6D"/>
    <w:multiLevelType w:val="hybridMultilevel"/>
    <w:tmpl w:val="E5FCA6BA"/>
    <w:lvl w:ilvl="0" w:tplc="D480BA26">
      <w:start w:val="5"/>
      <w:numFmt w:val="bullet"/>
      <w:lvlText w:val="-"/>
      <w:lvlJc w:val="left"/>
      <w:pPr>
        <w:ind w:left="930" w:hanging="360"/>
      </w:pPr>
      <w:rPr>
        <w:rFonts w:ascii="Times New Roman" w:eastAsia="Times New Roman" w:hAnsi="Times New Roman"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1"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C4B3F60"/>
    <w:multiLevelType w:val="hybridMultilevel"/>
    <w:tmpl w:val="0F4E6E3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903458A"/>
    <w:multiLevelType w:val="hybridMultilevel"/>
    <w:tmpl w:val="EAB81F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15:restartNumberingAfterBreak="0">
    <w:nsid w:val="64DD312E"/>
    <w:multiLevelType w:val="hybridMultilevel"/>
    <w:tmpl w:val="DC74FE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0C7052"/>
    <w:multiLevelType w:val="hybridMultilevel"/>
    <w:tmpl w:val="25FC8F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26282"/>
    <w:multiLevelType w:val="hybridMultilevel"/>
    <w:tmpl w:val="E392D30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D20775D"/>
    <w:multiLevelType w:val="hybridMultilevel"/>
    <w:tmpl w:val="0B0C28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5"/>
  </w:num>
  <w:num w:numId="4">
    <w:abstractNumId w:val="14"/>
  </w:num>
  <w:num w:numId="5">
    <w:abstractNumId w:val="20"/>
  </w:num>
  <w:num w:numId="6">
    <w:abstractNumId w:val="11"/>
  </w:num>
  <w:num w:numId="7">
    <w:abstractNumId w:val="9"/>
  </w:num>
  <w:num w:numId="8">
    <w:abstractNumId w:val="19"/>
  </w:num>
  <w:num w:numId="9">
    <w:abstractNumId w:val="4"/>
  </w:num>
  <w:num w:numId="10">
    <w:abstractNumId w:val="7"/>
  </w:num>
  <w:num w:numId="11">
    <w:abstractNumId w:val="8"/>
  </w:num>
  <w:num w:numId="12">
    <w:abstractNumId w:val="17"/>
  </w:num>
  <w:num w:numId="13">
    <w:abstractNumId w:val="12"/>
  </w:num>
  <w:num w:numId="14">
    <w:abstractNumId w:val="13"/>
  </w:num>
  <w:num w:numId="15">
    <w:abstractNumId w:val="1"/>
  </w:num>
  <w:num w:numId="16">
    <w:abstractNumId w:val="10"/>
  </w:num>
  <w:num w:numId="17">
    <w:abstractNumId w:val="2"/>
  </w:num>
  <w:num w:numId="18">
    <w:abstractNumId w:val="21"/>
  </w:num>
  <w:num w:numId="19">
    <w:abstractNumId w:val="16"/>
  </w:num>
  <w:num w:numId="20">
    <w:abstractNumId w:val="6"/>
  </w:num>
  <w:num w:numId="21">
    <w:abstractNumId w:val="5"/>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D4"/>
    <w:rsid w:val="00011545"/>
    <w:rsid w:val="00032499"/>
    <w:rsid w:val="00044570"/>
    <w:rsid w:val="0007453D"/>
    <w:rsid w:val="000D637A"/>
    <w:rsid w:val="00136F4A"/>
    <w:rsid w:val="001408E3"/>
    <w:rsid w:val="0018345F"/>
    <w:rsid w:val="00265E82"/>
    <w:rsid w:val="00290E28"/>
    <w:rsid w:val="002B1836"/>
    <w:rsid w:val="002C13E4"/>
    <w:rsid w:val="002F2C5E"/>
    <w:rsid w:val="00320566"/>
    <w:rsid w:val="0039699A"/>
    <w:rsid w:val="003B6857"/>
    <w:rsid w:val="003E5BD2"/>
    <w:rsid w:val="00451396"/>
    <w:rsid w:val="00536F54"/>
    <w:rsid w:val="00541782"/>
    <w:rsid w:val="0055112E"/>
    <w:rsid w:val="005B615B"/>
    <w:rsid w:val="005F133D"/>
    <w:rsid w:val="00605DA1"/>
    <w:rsid w:val="006064D4"/>
    <w:rsid w:val="00627DA1"/>
    <w:rsid w:val="006950A8"/>
    <w:rsid w:val="006A1A92"/>
    <w:rsid w:val="00713688"/>
    <w:rsid w:val="0073664B"/>
    <w:rsid w:val="007521D8"/>
    <w:rsid w:val="00781BAD"/>
    <w:rsid w:val="007A7B13"/>
    <w:rsid w:val="007E39DF"/>
    <w:rsid w:val="007E5A58"/>
    <w:rsid w:val="007F0A88"/>
    <w:rsid w:val="00851E90"/>
    <w:rsid w:val="008738B4"/>
    <w:rsid w:val="008C2CAF"/>
    <w:rsid w:val="0093753A"/>
    <w:rsid w:val="00951715"/>
    <w:rsid w:val="00960153"/>
    <w:rsid w:val="009A04C3"/>
    <w:rsid w:val="009A662B"/>
    <w:rsid w:val="009B73C1"/>
    <w:rsid w:val="009E2104"/>
    <w:rsid w:val="00A54441"/>
    <w:rsid w:val="00AA7DEC"/>
    <w:rsid w:val="00AD2015"/>
    <w:rsid w:val="00AF3AEF"/>
    <w:rsid w:val="00B2488A"/>
    <w:rsid w:val="00B64841"/>
    <w:rsid w:val="00B864F0"/>
    <w:rsid w:val="00B91CBF"/>
    <w:rsid w:val="00B936C0"/>
    <w:rsid w:val="00BE4F12"/>
    <w:rsid w:val="00BF0872"/>
    <w:rsid w:val="00C25C09"/>
    <w:rsid w:val="00C50242"/>
    <w:rsid w:val="00CA2313"/>
    <w:rsid w:val="00CC6578"/>
    <w:rsid w:val="00CD55A6"/>
    <w:rsid w:val="00DB1ED7"/>
    <w:rsid w:val="00DB3F3C"/>
    <w:rsid w:val="00DD796E"/>
    <w:rsid w:val="00DF2DAA"/>
    <w:rsid w:val="00E54070"/>
    <w:rsid w:val="00E616DB"/>
    <w:rsid w:val="00E96B40"/>
    <w:rsid w:val="00EA2038"/>
    <w:rsid w:val="00EE05C9"/>
    <w:rsid w:val="00EF1CAB"/>
    <w:rsid w:val="00F07087"/>
    <w:rsid w:val="00F43146"/>
    <w:rsid w:val="00FB797C"/>
    <w:rsid w:val="00FC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386C"/>
  <w15:chartTrackingRefBased/>
  <w15:docId w15:val="{567B092F-CF65-4D0C-87EB-03B6DA5C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1E90"/>
    <w:pPr>
      <w:tabs>
        <w:tab w:val="left" w:pos="567"/>
      </w:tabs>
      <w:spacing w:after="0" w:line="260" w:lineRule="exact"/>
    </w:pPr>
    <w:rPr>
      <w:rFonts w:ascii="Times New Roman" w:eastAsia="Times New Roman" w:hAnsi="Times New Roman" w:cs="Times New Roman"/>
      <w:kern w:val="0"/>
      <w:szCs w:val="20"/>
      <w:lang w:val="lt-LT" w:eastAsia="lt-LT" w:bidi="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064D4"/>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6064D4"/>
    <w:rPr>
      <w:rFonts w:ascii="Arial" w:eastAsia="Times New Roman" w:hAnsi="Arial" w:cs="Times New Roman"/>
      <w:noProof/>
      <w:kern w:val="0"/>
      <w:sz w:val="16"/>
      <w:szCs w:val="20"/>
      <w:lang w:val="lt-LT" w:eastAsia="lt-LT" w:bidi="lt-LT"/>
      <w14:ligatures w14:val="none"/>
    </w:rPr>
  </w:style>
  <w:style w:type="paragraph" w:styleId="Antrats">
    <w:name w:val="header"/>
    <w:basedOn w:val="prastasis"/>
    <w:link w:val="AntratsDiagrama"/>
    <w:rsid w:val="006064D4"/>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064D4"/>
    <w:rPr>
      <w:rFonts w:ascii="Arial" w:eastAsia="Times New Roman" w:hAnsi="Arial" w:cs="Times New Roman"/>
      <w:kern w:val="0"/>
      <w:sz w:val="20"/>
      <w:szCs w:val="20"/>
      <w:lang w:val="lt-LT" w:eastAsia="lt-LT" w:bidi="lt-LT"/>
      <w14:ligatures w14:val="none"/>
    </w:rPr>
  </w:style>
  <w:style w:type="paragraph" w:customStyle="1" w:styleId="MemoHeaderStyle">
    <w:name w:val="MemoHeaderStyle"/>
    <w:basedOn w:val="prastasis"/>
    <w:next w:val="prastasis"/>
    <w:rsid w:val="006064D4"/>
    <w:pPr>
      <w:spacing w:line="120" w:lineRule="atLeast"/>
      <w:ind w:left="1418"/>
      <w:jc w:val="both"/>
    </w:pPr>
    <w:rPr>
      <w:rFonts w:ascii="Arial" w:hAnsi="Arial"/>
      <w:b/>
      <w:smallCaps/>
    </w:rPr>
  </w:style>
  <w:style w:type="character" w:styleId="Puslapionumeris">
    <w:name w:val="page number"/>
    <w:basedOn w:val="Numatytasispastraiposriftas"/>
    <w:rsid w:val="006064D4"/>
  </w:style>
  <w:style w:type="paragraph" w:styleId="Pagrindinistekstas">
    <w:name w:val="Body Text"/>
    <w:basedOn w:val="prastasis"/>
    <w:link w:val="PagrindinistekstasDiagrama"/>
    <w:rsid w:val="006064D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6064D4"/>
    <w:rPr>
      <w:rFonts w:ascii="Times New Roman" w:eastAsia="Times New Roman" w:hAnsi="Times New Roman" w:cs="Times New Roman"/>
      <w:i/>
      <w:color w:val="008000"/>
      <w:kern w:val="0"/>
      <w:szCs w:val="20"/>
      <w:lang w:val="lt-LT" w:eastAsia="lt-LT" w:bidi="lt-LT"/>
      <w14:ligatures w14:val="none"/>
    </w:rPr>
  </w:style>
  <w:style w:type="paragraph" w:styleId="Komentarotekstas">
    <w:name w:val="annotation text"/>
    <w:basedOn w:val="prastasis"/>
    <w:link w:val="KomentarotekstasDiagrama"/>
    <w:uiPriority w:val="99"/>
    <w:semiHidden/>
    <w:unhideWhenUsed/>
    <w:rsid w:val="006064D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6064D4"/>
    <w:rPr>
      <w:rFonts w:ascii="Times New Roman" w:eastAsia="Times New Roman" w:hAnsi="Times New Roman" w:cs="Times New Roman"/>
      <w:kern w:val="0"/>
      <w:sz w:val="20"/>
      <w:szCs w:val="20"/>
      <w:lang w:val="lt-LT" w:eastAsia="lt-LT" w:bidi="lt-LT"/>
      <w14:ligatures w14:val="none"/>
    </w:rPr>
  </w:style>
  <w:style w:type="character" w:styleId="Hipersaitas">
    <w:name w:val="Hyperlink"/>
    <w:rsid w:val="006064D4"/>
    <w:rPr>
      <w:color w:val="0000FF"/>
      <w:u w:val="single"/>
    </w:rPr>
  </w:style>
  <w:style w:type="paragraph" w:customStyle="1" w:styleId="EMEAEnBodyText">
    <w:name w:val="EMEA En Body Text"/>
    <w:basedOn w:val="prastasis"/>
    <w:rsid w:val="006064D4"/>
    <w:pPr>
      <w:tabs>
        <w:tab w:val="clear" w:pos="567"/>
      </w:tabs>
      <w:spacing w:before="120" w:after="120" w:line="240" w:lineRule="auto"/>
      <w:jc w:val="both"/>
    </w:pPr>
  </w:style>
  <w:style w:type="character" w:customStyle="1" w:styleId="DebesliotekstasDiagrama">
    <w:name w:val="Debesėlio tekstas Diagrama"/>
    <w:basedOn w:val="Numatytasispastraiposriftas"/>
    <w:link w:val="Debesliotekstas"/>
    <w:semiHidden/>
    <w:rsid w:val="006064D4"/>
    <w:rPr>
      <w:rFonts w:ascii="Tahoma" w:eastAsia="Times New Roman" w:hAnsi="Tahoma" w:cs="Tahoma"/>
      <w:sz w:val="16"/>
      <w:szCs w:val="16"/>
      <w:lang w:val="lt-LT" w:eastAsia="lt-LT" w:bidi="lt-LT"/>
    </w:rPr>
  </w:style>
  <w:style w:type="paragraph" w:styleId="Debesliotekstas">
    <w:name w:val="Balloon Text"/>
    <w:basedOn w:val="prastasis"/>
    <w:link w:val="DebesliotekstasDiagrama"/>
    <w:semiHidden/>
    <w:rsid w:val="00851E90"/>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6064D4"/>
    <w:rPr>
      <w:rFonts w:ascii="Segoe UI" w:eastAsia="Times New Roman" w:hAnsi="Segoe UI" w:cs="Segoe UI"/>
      <w:kern w:val="0"/>
      <w:sz w:val="18"/>
      <w:szCs w:val="18"/>
      <w:lang w:val="lt-LT" w:eastAsia="lt-LT" w:bidi="lt-LT"/>
      <w14:ligatures w14:val="none"/>
    </w:rPr>
  </w:style>
  <w:style w:type="paragraph" w:customStyle="1" w:styleId="BodytextAgency">
    <w:name w:val="Body text (Agency)"/>
    <w:basedOn w:val="prastasis"/>
    <w:link w:val="BodytextAgencyChar"/>
    <w:rsid w:val="006064D4"/>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064D4"/>
    <w:rPr>
      <w:rFonts w:ascii="Verdana" w:eastAsia="Verdana" w:hAnsi="Verdana" w:cs="Verdana"/>
      <w:kern w:val="0"/>
      <w:sz w:val="18"/>
      <w:szCs w:val="18"/>
      <w:lang w:val="lt-LT" w:eastAsia="lt-LT" w:bidi="lt-LT"/>
      <w14:ligatures w14:val="none"/>
    </w:rPr>
  </w:style>
  <w:style w:type="paragraph" w:customStyle="1" w:styleId="DraftingNotesAgency">
    <w:name w:val="Drafting Notes (Agency)"/>
    <w:basedOn w:val="prastasis"/>
    <w:next w:val="BodytextAgency"/>
    <w:link w:val="DraftingNotesAgencyChar"/>
    <w:rsid w:val="006064D4"/>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6064D4"/>
    <w:rPr>
      <w:rFonts w:ascii="Courier New" w:eastAsia="Verdana" w:hAnsi="Courier New" w:cs="Times New Roman"/>
      <w:i/>
      <w:color w:val="339966"/>
      <w:kern w:val="0"/>
      <w:szCs w:val="18"/>
      <w:lang w:val="lt-LT" w:eastAsia="lt-LT" w:bidi="lt-LT"/>
      <w14:ligatures w14:val="none"/>
    </w:rPr>
  </w:style>
  <w:style w:type="paragraph" w:customStyle="1" w:styleId="NormalAgency">
    <w:name w:val="Normal (Agency)"/>
    <w:link w:val="NormalAgencyChar"/>
    <w:rsid w:val="00851E90"/>
    <w:pPr>
      <w:spacing w:after="0" w:line="240" w:lineRule="auto"/>
    </w:pPr>
    <w:rPr>
      <w:rFonts w:ascii="Verdana" w:eastAsia="Verdana" w:hAnsi="Verdana" w:cs="Verdana"/>
      <w:kern w:val="0"/>
      <w:sz w:val="18"/>
      <w:szCs w:val="18"/>
      <w:lang w:val="lt-LT" w:eastAsia="lt-LT" w:bidi="lt-LT"/>
      <w14:ligatures w14:val="none"/>
    </w:rPr>
  </w:style>
  <w:style w:type="character" w:customStyle="1" w:styleId="NormalAgencyChar">
    <w:name w:val="Normal (Agency) Char"/>
    <w:link w:val="NormalAgency"/>
    <w:rsid w:val="006064D4"/>
    <w:rPr>
      <w:rFonts w:ascii="Verdana" w:eastAsia="Verdana" w:hAnsi="Verdana" w:cs="Verdana"/>
      <w:kern w:val="0"/>
      <w:sz w:val="18"/>
      <w:szCs w:val="18"/>
      <w:lang w:val="lt-LT" w:eastAsia="lt-LT" w:bidi="lt-LT"/>
      <w14:ligatures w14:val="none"/>
    </w:rPr>
  </w:style>
  <w:style w:type="paragraph" w:customStyle="1" w:styleId="TableheadingrowsAgency">
    <w:name w:val="Table heading rows (Agency)"/>
    <w:basedOn w:val="BodytextAgency"/>
    <w:rsid w:val="006064D4"/>
    <w:pPr>
      <w:keepNext/>
    </w:pPr>
    <w:rPr>
      <w:rFonts w:eastAsia="Times New Roman"/>
      <w:b/>
    </w:rPr>
  </w:style>
  <w:style w:type="paragraph" w:customStyle="1" w:styleId="TabletextrowsAgency">
    <w:name w:val="Table text rows (Agency)"/>
    <w:basedOn w:val="prastasis"/>
    <w:rsid w:val="006064D4"/>
    <w:pPr>
      <w:tabs>
        <w:tab w:val="clear" w:pos="567"/>
      </w:tabs>
      <w:spacing w:line="280" w:lineRule="exact"/>
    </w:pPr>
    <w:rPr>
      <w:rFonts w:ascii="Verdana" w:hAnsi="Verdana" w:cs="Verdana"/>
      <w:sz w:val="18"/>
      <w:szCs w:val="18"/>
    </w:rPr>
  </w:style>
  <w:style w:type="paragraph" w:styleId="Komentarotema">
    <w:name w:val="annotation subject"/>
    <w:basedOn w:val="Komentarotekstas"/>
    <w:next w:val="Komentarotekstas"/>
    <w:link w:val="KomentarotemaDiagrama"/>
    <w:rsid w:val="006064D4"/>
    <w:rPr>
      <w:b/>
      <w:bCs/>
    </w:rPr>
  </w:style>
  <w:style w:type="character" w:customStyle="1" w:styleId="KomentarotemaDiagrama">
    <w:name w:val="Komentaro tema Diagrama"/>
    <w:basedOn w:val="KomentarotekstasDiagrama"/>
    <w:link w:val="Komentarotema"/>
    <w:rsid w:val="006064D4"/>
    <w:rPr>
      <w:rFonts w:ascii="Times New Roman" w:eastAsia="Times New Roman" w:hAnsi="Times New Roman" w:cs="Times New Roman"/>
      <w:b/>
      <w:bCs/>
      <w:kern w:val="0"/>
      <w:sz w:val="20"/>
      <w:szCs w:val="20"/>
      <w:lang w:val="lt-LT" w:eastAsia="lt-LT" w:bidi="lt-LT"/>
      <w14:ligatures w14:val="none"/>
    </w:rPr>
  </w:style>
  <w:style w:type="character" w:customStyle="1" w:styleId="DoNotTranslateExternal1">
    <w:name w:val="DoNotTranslateExternal1"/>
    <w:qFormat/>
    <w:rsid w:val="006064D4"/>
    <w:rPr>
      <w:b/>
      <w:noProof/>
      <w:szCs w:val="22"/>
    </w:rPr>
  </w:style>
  <w:style w:type="paragraph" w:styleId="Sraopastraipa">
    <w:name w:val="List Paragraph"/>
    <w:basedOn w:val="prastasis"/>
    <w:uiPriority w:val="34"/>
    <w:qFormat/>
    <w:rsid w:val="006064D4"/>
    <w:pPr>
      <w:ind w:left="720"/>
      <w:contextualSpacing/>
    </w:pPr>
  </w:style>
  <w:style w:type="character" w:customStyle="1" w:styleId="st">
    <w:name w:val="st"/>
    <w:basedOn w:val="Numatytasispastraiposriftas"/>
    <w:rsid w:val="006064D4"/>
  </w:style>
  <w:style w:type="character" w:styleId="Emfaz">
    <w:name w:val="Emphasis"/>
    <w:basedOn w:val="Numatytasispastraiposriftas"/>
    <w:uiPriority w:val="20"/>
    <w:qFormat/>
    <w:rsid w:val="006064D4"/>
    <w:rPr>
      <w:i/>
      <w:iCs/>
    </w:rPr>
  </w:style>
  <w:style w:type="paragraph" w:styleId="Paprastasistekstas">
    <w:name w:val="Plain Text"/>
    <w:basedOn w:val="prastasis"/>
    <w:link w:val="PaprastasistekstasDiagrama"/>
    <w:uiPriority w:val="99"/>
    <w:rsid w:val="006064D4"/>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basedOn w:val="Numatytasispastraiposriftas"/>
    <w:link w:val="Paprastasistekstas"/>
    <w:uiPriority w:val="99"/>
    <w:rsid w:val="006064D4"/>
    <w:rPr>
      <w:rFonts w:ascii="Courier New" w:eastAsia="SimSun" w:hAnsi="Courier New" w:cs="Courier New"/>
      <w:kern w:val="0"/>
      <w:sz w:val="20"/>
      <w:szCs w:val="20"/>
      <w:lang w:eastAsia="lt-LT"/>
      <w14:ligatures w14:val="none"/>
    </w:rPr>
  </w:style>
  <w:style w:type="table" w:styleId="Lentelstinklelis">
    <w:name w:val="Table Grid"/>
    <w:basedOn w:val="prastojilentel"/>
    <w:rsid w:val="006064D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6064D4"/>
    <w:pPr>
      <w:spacing w:line="240" w:lineRule="auto"/>
    </w:pPr>
    <w:rPr>
      <w:sz w:val="24"/>
      <w:szCs w:val="24"/>
    </w:rPr>
  </w:style>
  <w:style w:type="character" w:customStyle="1" w:styleId="PuslapioinaostekstasDiagrama">
    <w:name w:val="Puslapio išnašos tekstas Diagrama"/>
    <w:basedOn w:val="Numatytasispastraiposriftas"/>
    <w:link w:val="Puslapioinaostekstas"/>
    <w:uiPriority w:val="99"/>
    <w:rsid w:val="006064D4"/>
    <w:rPr>
      <w:rFonts w:ascii="Times New Roman" w:eastAsia="Times New Roman" w:hAnsi="Times New Roman" w:cs="Times New Roman"/>
      <w:kern w:val="0"/>
      <w:sz w:val="24"/>
      <w:szCs w:val="24"/>
      <w:lang w:val="lt-LT" w:eastAsia="lt-LT" w:bidi="lt-LT"/>
      <w14:ligatures w14:val="none"/>
    </w:rPr>
  </w:style>
  <w:style w:type="character" w:styleId="Puslapioinaosnuoroda">
    <w:name w:val="footnote reference"/>
    <w:basedOn w:val="Numatytasispastraiposriftas"/>
    <w:uiPriority w:val="99"/>
    <w:unhideWhenUsed/>
    <w:rsid w:val="006064D4"/>
    <w:rPr>
      <w:vertAlign w:val="superscript"/>
    </w:rPr>
  </w:style>
  <w:style w:type="character" w:styleId="Komentaronuoroda">
    <w:name w:val="annotation reference"/>
    <w:basedOn w:val="Numatytasispastraiposriftas"/>
    <w:uiPriority w:val="99"/>
    <w:semiHidden/>
    <w:unhideWhenUsed/>
    <w:rsid w:val="006064D4"/>
    <w:rPr>
      <w:sz w:val="16"/>
      <w:szCs w:val="16"/>
    </w:rPr>
  </w:style>
  <w:style w:type="paragraph" w:styleId="Pataisymai">
    <w:name w:val="Revision"/>
    <w:hidden/>
    <w:uiPriority w:val="99"/>
    <w:semiHidden/>
    <w:rsid w:val="00851E90"/>
    <w:pPr>
      <w:spacing w:after="0" w:line="240" w:lineRule="auto"/>
    </w:pPr>
    <w:rPr>
      <w:rFonts w:ascii="Times New Roman" w:eastAsia="Times New Roman" w:hAnsi="Times New Roman" w:cs="Times New Roman"/>
      <w:kern w:val="0"/>
      <w:szCs w:val="20"/>
      <w:lang w:val="lt-LT"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10916</Words>
  <Characters>6223</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2023-06-16T06:28:00Z</dcterms:created>
  <dcterms:modified xsi:type="dcterms:W3CDTF">2023-06-16T06:28:00Z</dcterms:modified>
</cp:coreProperties>
</file>