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7E507" w14:textId="77777777" w:rsidR="007A7735" w:rsidRDefault="007A7735" w:rsidP="00F910C6">
      <w:pPr>
        <w:pStyle w:val="Title"/>
      </w:pPr>
    </w:p>
    <w:p w14:paraId="779A03BF" w14:textId="77777777" w:rsidR="007A7735" w:rsidRDefault="007A7735" w:rsidP="00F910C6">
      <w:pPr>
        <w:pStyle w:val="Title"/>
      </w:pPr>
    </w:p>
    <w:p w14:paraId="6A8EBE28" w14:textId="77777777" w:rsidR="007A7735" w:rsidRDefault="007A7735" w:rsidP="00F910C6">
      <w:pPr>
        <w:pStyle w:val="Title"/>
      </w:pPr>
    </w:p>
    <w:p w14:paraId="0121E378" w14:textId="77777777" w:rsidR="007A7735" w:rsidRDefault="007A7735" w:rsidP="00F910C6">
      <w:pPr>
        <w:pStyle w:val="Title"/>
      </w:pPr>
    </w:p>
    <w:p w14:paraId="0C202B65" w14:textId="77777777" w:rsidR="007A7735" w:rsidRDefault="007A7735" w:rsidP="00F910C6">
      <w:pPr>
        <w:pStyle w:val="Title"/>
      </w:pPr>
    </w:p>
    <w:p w14:paraId="492D6908" w14:textId="77777777" w:rsidR="007A7735" w:rsidRDefault="007A7735" w:rsidP="00F910C6">
      <w:pPr>
        <w:pStyle w:val="Title"/>
      </w:pPr>
    </w:p>
    <w:p w14:paraId="6E2324BE" w14:textId="77777777" w:rsidR="007A7735" w:rsidRDefault="007A7735" w:rsidP="00F910C6">
      <w:pPr>
        <w:pStyle w:val="Title"/>
      </w:pPr>
    </w:p>
    <w:p w14:paraId="55458475" w14:textId="77777777" w:rsidR="007A7735" w:rsidRDefault="007A7735" w:rsidP="00F910C6">
      <w:pPr>
        <w:pStyle w:val="Title"/>
      </w:pPr>
    </w:p>
    <w:p w14:paraId="66F76B05" w14:textId="77777777" w:rsidR="007A7735" w:rsidRDefault="007A7735" w:rsidP="00F910C6">
      <w:pPr>
        <w:pStyle w:val="Title"/>
      </w:pPr>
    </w:p>
    <w:p w14:paraId="3CD19BF2" w14:textId="77777777" w:rsidR="007A7735" w:rsidRDefault="007A7735" w:rsidP="00F910C6">
      <w:pPr>
        <w:pStyle w:val="Title"/>
      </w:pPr>
    </w:p>
    <w:p w14:paraId="505879CA" w14:textId="77777777" w:rsidR="007A7735" w:rsidRDefault="007A7735" w:rsidP="00F910C6">
      <w:pPr>
        <w:pStyle w:val="Title"/>
      </w:pPr>
    </w:p>
    <w:p w14:paraId="6D452348" w14:textId="77777777" w:rsidR="007A7735" w:rsidRDefault="007A7735" w:rsidP="00F910C6">
      <w:pPr>
        <w:pStyle w:val="Title"/>
      </w:pPr>
    </w:p>
    <w:p w14:paraId="10676663" w14:textId="77777777" w:rsidR="007A7735" w:rsidRDefault="007A7735" w:rsidP="00F910C6">
      <w:pPr>
        <w:pStyle w:val="Title"/>
      </w:pPr>
    </w:p>
    <w:p w14:paraId="69CFA6B9" w14:textId="77777777" w:rsidR="007A7735" w:rsidRDefault="007A7735" w:rsidP="00F910C6">
      <w:pPr>
        <w:pStyle w:val="Title"/>
      </w:pPr>
    </w:p>
    <w:p w14:paraId="5E3C0157" w14:textId="77777777" w:rsidR="007A7735" w:rsidRDefault="007A7735" w:rsidP="00F910C6">
      <w:pPr>
        <w:pStyle w:val="Title"/>
      </w:pPr>
    </w:p>
    <w:p w14:paraId="3F0C434B" w14:textId="77777777" w:rsidR="007A7735" w:rsidRDefault="007A7735" w:rsidP="00F910C6">
      <w:pPr>
        <w:pStyle w:val="Title"/>
      </w:pPr>
    </w:p>
    <w:p w14:paraId="547E622C" w14:textId="77777777" w:rsidR="007A7735" w:rsidRDefault="007A7735" w:rsidP="00F910C6">
      <w:pPr>
        <w:pStyle w:val="Title"/>
      </w:pPr>
    </w:p>
    <w:p w14:paraId="0F89083B" w14:textId="77777777" w:rsidR="007A7735" w:rsidRDefault="007A7735" w:rsidP="00F910C6">
      <w:pPr>
        <w:pStyle w:val="Title"/>
      </w:pPr>
    </w:p>
    <w:p w14:paraId="170D7589" w14:textId="77777777" w:rsidR="007A7735" w:rsidRDefault="007A7735" w:rsidP="00F910C6">
      <w:pPr>
        <w:pStyle w:val="Title"/>
      </w:pPr>
    </w:p>
    <w:p w14:paraId="7A62C1C9" w14:textId="77777777" w:rsidR="007A7735" w:rsidRDefault="007A7735" w:rsidP="00F910C6">
      <w:pPr>
        <w:pStyle w:val="Title"/>
      </w:pPr>
    </w:p>
    <w:p w14:paraId="39B144FD" w14:textId="77777777" w:rsidR="007A7735" w:rsidRDefault="007A7735" w:rsidP="00F910C6">
      <w:pPr>
        <w:pStyle w:val="Title"/>
      </w:pPr>
    </w:p>
    <w:p w14:paraId="60B0793F" w14:textId="77777777" w:rsidR="007A7735" w:rsidRDefault="007A7735" w:rsidP="00F910C6">
      <w:pPr>
        <w:pStyle w:val="Title"/>
      </w:pPr>
    </w:p>
    <w:p w14:paraId="6D284FD5" w14:textId="77777777" w:rsidR="007A7735" w:rsidRDefault="007A7735" w:rsidP="00F910C6">
      <w:pPr>
        <w:pStyle w:val="Title"/>
      </w:pPr>
    </w:p>
    <w:p w14:paraId="3E8B9870" w14:textId="77777777" w:rsidR="007A7735" w:rsidRPr="00F6276D" w:rsidRDefault="007A7735" w:rsidP="00F910C6">
      <w:pPr>
        <w:pStyle w:val="Title"/>
      </w:pPr>
      <w:r w:rsidRPr="00F6276D">
        <w:t>A. ŽENKLINIMAS</w:t>
      </w:r>
    </w:p>
    <w:p w14:paraId="0C63D67C" w14:textId="77777777" w:rsidR="007A7735" w:rsidRDefault="007A7735">
      <w:r>
        <w:br w:type="page"/>
      </w:r>
    </w:p>
    <w:p w14:paraId="6D2805B2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7A7735">
        <w:rPr>
          <w:rFonts w:ascii="Times New Roman" w:eastAsia="Times New Roman" w:hAnsi="Times New Roman" w:cs="Times New Roman"/>
          <w:b/>
          <w:bCs/>
        </w:rPr>
        <w:lastRenderedPageBreak/>
        <w:t>INFORMACIJA ANT IŠORINĖS PAKUOTĖS</w:t>
      </w:r>
    </w:p>
    <w:p w14:paraId="336F75C6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</w:p>
    <w:p w14:paraId="56060D5D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KARTONO DĖŽUTĖ</w:t>
      </w:r>
    </w:p>
    <w:p w14:paraId="413B79DC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BEB4EE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2FD74B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1.</w:t>
      </w:r>
      <w:r w:rsidRPr="007A7735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42632100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F5E526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7735">
        <w:rPr>
          <w:rFonts w:ascii="Times New Roman" w:eastAsia="Times New Roman" w:hAnsi="Times New Roman" w:cs="Times New Roman"/>
        </w:rPr>
        <w:t>Gelomyrtol forte 300 mg</w:t>
      </w:r>
      <w:r w:rsidRPr="007A7735">
        <w:rPr>
          <w:rFonts w:ascii="Times New Roman" w:eastAsia="Times New Roman" w:hAnsi="Times New Roman" w:cs="Times New Roman"/>
          <w:i/>
        </w:rPr>
        <w:t xml:space="preserve"> </w:t>
      </w:r>
      <w:r w:rsidRPr="007A7735">
        <w:rPr>
          <w:rFonts w:ascii="Times New Roman" w:eastAsia="Times New Roman" w:hAnsi="Times New Roman" w:cs="Times New Roman"/>
        </w:rPr>
        <w:t>skrandyje neirios minkštosios kapsulės</w:t>
      </w:r>
    </w:p>
    <w:p w14:paraId="4764CF13" w14:textId="77777777" w:rsidR="007A7735" w:rsidRPr="007A7735" w:rsidRDefault="007A7735" w:rsidP="007A77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7A7735">
        <w:rPr>
          <w:rFonts w:ascii="Times New Roman" w:eastAsia="Times New Roman" w:hAnsi="Times New Roman" w:cs="Times New Roman"/>
          <w:color w:val="000000"/>
          <w:lang w:eastAsia="de-DE"/>
        </w:rPr>
        <w:t>Išgrynintų eukaliptų, saldžiųjų apelsinų, mirtų ir citrinų eterinių aliejų mišinio (66:32:1:1) distiliatas</w:t>
      </w:r>
    </w:p>
    <w:p w14:paraId="0168F7E1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FA1C66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204E98" w14:textId="61E8152B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2.</w:t>
      </w:r>
      <w:r w:rsidRPr="007A7735">
        <w:rPr>
          <w:rFonts w:ascii="Times New Roman" w:eastAsia="Times New Roman" w:hAnsi="Times New Roman" w:cs="Times New Roman"/>
          <w:b/>
        </w:rPr>
        <w:tab/>
        <w:t xml:space="preserve">VEIKLIOJI </w:t>
      </w:r>
      <w:r w:rsidR="006765F2" w:rsidRPr="006765F2">
        <w:rPr>
          <w:rFonts w:ascii="Times New Roman" w:eastAsia="Calibri" w:hAnsi="Times New Roman" w:cs="Times New Roman"/>
          <w:b/>
        </w:rPr>
        <w:t xml:space="preserve">(-IOS) </w:t>
      </w:r>
      <w:r w:rsidR="006765F2" w:rsidRPr="00123593">
        <w:rPr>
          <w:rFonts w:ascii="Times New Roman" w:hAnsi="Times New Roman"/>
          <w:b/>
        </w:rPr>
        <w:t xml:space="preserve">MEDŽIAGA (-OS) IR JOS (-Ų) KIEKIS </w:t>
      </w:r>
      <w:r w:rsidR="006765F2" w:rsidRPr="00ED791E">
        <w:rPr>
          <w:rFonts w:ascii="Times New Roman" w:hAnsi="Times New Roman"/>
          <w:b/>
        </w:rPr>
        <w:t>(-IAI)</w:t>
      </w:r>
    </w:p>
    <w:p w14:paraId="327404E2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EC243A" w14:textId="762B7B34" w:rsidR="007A7735" w:rsidRPr="007A7735" w:rsidRDefault="0034078C" w:rsidP="007A77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>
        <w:rPr>
          <w:rFonts w:ascii="Times New Roman" w:eastAsia="Times New Roman" w:hAnsi="Times New Roman" w:cs="Times New Roman"/>
          <w:color w:val="000000"/>
          <w:lang w:eastAsia="de-DE"/>
        </w:rPr>
        <w:t>V</w:t>
      </w:r>
      <w:r w:rsidR="007A7735" w:rsidRPr="007A7735">
        <w:rPr>
          <w:rFonts w:ascii="Times New Roman" w:eastAsia="Times New Roman" w:hAnsi="Times New Roman" w:cs="Times New Roman"/>
          <w:color w:val="000000"/>
          <w:lang w:eastAsia="de-DE"/>
        </w:rPr>
        <w:t>ienoje skrandyje neirioje minkštojoje kapsulėje yra 300 mg išgrynintų eukaliptų, saldžiųjų apelsinų, mirtų ir citrinų eterinių aliejų mišinio (66:32:1:1) distiliato.</w:t>
      </w:r>
    </w:p>
    <w:p w14:paraId="29367B8B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2E5F5C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0D1A6C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3.</w:t>
      </w:r>
      <w:r w:rsidRPr="007A7735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21BB7E73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EEB3C1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7735">
        <w:rPr>
          <w:rFonts w:ascii="Times New Roman" w:eastAsia="Times New Roman" w:hAnsi="Times New Roman" w:cs="Times New Roman"/>
        </w:rPr>
        <w:t>Sudėtyje yra sorbitolio (E420).</w:t>
      </w:r>
    </w:p>
    <w:p w14:paraId="5072D2DF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109418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0E49D0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4.</w:t>
      </w:r>
      <w:r w:rsidRPr="007A7735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7A329C62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A64421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7735">
        <w:rPr>
          <w:rFonts w:ascii="Times New Roman" w:eastAsia="Times New Roman" w:hAnsi="Times New Roman" w:cs="Times New Roman"/>
        </w:rPr>
        <w:t>20</w:t>
      </w:r>
      <w:r w:rsidRPr="007A7735">
        <w:rPr>
          <w:rFonts w:ascii="Times New Roman" w:eastAsia="Times New Roman" w:hAnsi="Times New Roman" w:cs="Times New Roman"/>
          <w:i/>
        </w:rPr>
        <w:t xml:space="preserve"> </w:t>
      </w:r>
      <w:r w:rsidRPr="007A7735">
        <w:rPr>
          <w:rFonts w:ascii="Times New Roman" w:eastAsia="Times New Roman" w:hAnsi="Times New Roman" w:cs="Times New Roman"/>
        </w:rPr>
        <w:t>skrandyje neirių minkštųjų kapsulių</w:t>
      </w:r>
    </w:p>
    <w:p w14:paraId="3F906873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7A7735">
        <w:rPr>
          <w:rFonts w:ascii="Times New Roman" w:eastAsia="Times New Roman" w:hAnsi="Times New Roman" w:cs="Times New Roman"/>
          <w:highlight w:val="lightGray"/>
        </w:rPr>
        <w:t>50</w:t>
      </w:r>
      <w:r w:rsidRPr="007A7735">
        <w:rPr>
          <w:rFonts w:ascii="Times New Roman" w:eastAsia="Times New Roman" w:hAnsi="Times New Roman" w:cs="Times New Roman"/>
          <w:i/>
          <w:highlight w:val="lightGray"/>
        </w:rPr>
        <w:t xml:space="preserve"> </w:t>
      </w:r>
      <w:r w:rsidRPr="007A7735">
        <w:rPr>
          <w:rFonts w:ascii="Times New Roman" w:eastAsia="Times New Roman" w:hAnsi="Times New Roman" w:cs="Times New Roman"/>
          <w:highlight w:val="lightGray"/>
        </w:rPr>
        <w:t>skrandyje neirių minkštųjų kapsulių</w:t>
      </w:r>
    </w:p>
    <w:p w14:paraId="2203E20B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037772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0A13C6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5.</w:t>
      </w:r>
      <w:r w:rsidRPr="007A7735">
        <w:rPr>
          <w:rFonts w:ascii="Times New Roman" w:eastAsia="Times New Roman" w:hAnsi="Times New Roman" w:cs="Times New Roman"/>
          <w:b/>
        </w:rPr>
        <w:tab/>
        <w:t>VARTOJIMO METODAS IR BŪDAS</w:t>
      </w:r>
    </w:p>
    <w:p w14:paraId="17A57816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FC9FB6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7735">
        <w:rPr>
          <w:rFonts w:ascii="Times New Roman" w:eastAsia="Times New Roman" w:hAnsi="Times New Roman" w:cs="Times New Roman"/>
        </w:rPr>
        <w:t>Vartoti per burną.</w:t>
      </w:r>
    </w:p>
    <w:p w14:paraId="1387DA0B" w14:textId="7D225E71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7735">
        <w:rPr>
          <w:rFonts w:ascii="Times New Roman" w:eastAsia="Times New Roman" w:hAnsi="Times New Roman" w:cs="Times New Roman"/>
        </w:rPr>
        <w:t>Prieš vartojimą perskaitykite pakuotės lapelį.</w:t>
      </w:r>
    </w:p>
    <w:p w14:paraId="5DC49210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24673F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99CA41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6.</w:t>
      </w:r>
      <w:r w:rsidRPr="007A7735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7AF10ECE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D1E3F5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7735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6B22EFDD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58E487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43D09C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7.</w:t>
      </w:r>
      <w:r w:rsidRPr="007A7735">
        <w:rPr>
          <w:rFonts w:ascii="Times New Roman" w:eastAsia="Times New Roman" w:hAnsi="Times New Roman" w:cs="Times New Roman"/>
          <w:b/>
        </w:rPr>
        <w:tab/>
        <w:t>KITAS SPECIALUS ĮSPĖJIMAS (JEI REIKIA)</w:t>
      </w:r>
    </w:p>
    <w:p w14:paraId="43A6A1AD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953BBE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21D651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8.</w:t>
      </w:r>
      <w:r w:rsidRPr="007A7735">
        <w:rPr>
          <w:rFonts w:ascii="Times New Roman" w:eastAsia="Times New Roman" w:hAnsi="Times New Roman" w:cs="Times New Roman"/>
          <w:b/>
        </w:rPr>
        <w:tab/>
        <w:t>TINKAMUMO LAIKAS</w:t>
      </w:r>
    </w:p>
    <w:p w14:paraId="7F27C9A6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6FD89F" w14:textId="2E9119B8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7735">
        <w:rPr>
          <w:rFonts w:ascii="Times New Roman" w:eastAsia="Times New Roman" w:hAnsi="Times New Roman" w:cs="Times New Roman"/>
        </w:rPr>
        <w:t>Tinka iki</w:t>
      </w:r>
      <w:r w:rsidR="00402CFD" w:rsidRPr="00716EFC">
        <w:rPr>
          <w:rFonts w:ascii="Times New Roman" w:eastAsia="Times New Roman" w:hAnsi="Times New Roman" w:cs="Times New Roman"/>
          <w:highlight w:val="lightGray"/>
        </w:rPr>
        <w:t>/EXP</w:t>
      </w:r>
      <w:r w:rsidR="003A4685">
        <w:rPr>
          <w:rFonts w:ascii="Times New Roman" w:eastAsia="Times New Roman" w:hAnsi="Times New Roman" w:cs="Times New Roman"/>
        </w:rPr>
        <w:t>:</w:t>
      </w:r>
      <w:r w:rsidRPr="007A7735">
        <w:rPr>
          <w:rFonts w:ascii="Times New Roman" w:eastAsia="Times New Roman" w:hAnsi="Times New Roman" w:cs="Times New Roman"/>
        </w:rPr>
        <w:t xml:space="preserve"> [MMMM</w:t>
      </w:r>
      <w:r w:rsidR="006B26EB">
        <w:rPr>
          <w:rFonts w:ascii="Times New Roman" w:eastAsia="Times New Roman" w:hAnsi="Times New Roman" w:cs="Times New Roman"/>
        </w:rPr>
        <w:t xml:space="preserve"> mm</w:t>
      </w:r>
      <w:r w:rsidRPr="007A7735">
        <w:rPr>
          <w:rFonts w:ascii="Times New Roman" w:eastAsia="Times New Roman" w:hAnsi="Times New Roman" w:cs="Times New Roman"/>
        </w:rPr>
        <w:t>]</w:t>
      </w:r>
    </w:p>
    <w:p w14:paraId="41D61438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D2749F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D0CE28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9.</w:t>
      </w:r>
      <w:r w:rsidRPr="007A7735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25819891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C6C9D0" w14:textId="2A8E0C43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7735">
        <w:rPr>
          <w:rFonts w:ascii="Times New Roman" w:eastAsia="Times New Roman" w:hAnsi="Times New Roman" w:cs="Times New Roman"/>
        </w:rPr>
        <w:t>Laikyti ne aukštesnėje kaip 25</w:t>
      </w:r>
      <w:r w:rsidR="00402CFD">
        <w:rPr>
          <w:rFonts w:ascii="Times New Roman" w:eastAsia="Times New Roman" w:hAnsi="Times New Roman" w:cs="Times New Roman"/>
        </w:rPr>
        <w:t> </w:t>
      </w:r>
      <w:r w:rsidRPr="007A7735">
        <w:rPr>
          <w:rFonts w:ascii="Times New Roman" w:eastAsia="Times New Roman" w:hAnsi="Times New Roman" w:cs="Times New Roman"/>
        </w:rPr>
        <w:sym w:font="Symbol" w:char="F0B0"/>
      </w:r>
      <w:r w:rsidRPr="007A7735">
        <w:rPr>
          <w:rFonts w:ascii="Times New Roman" w:eastAsia="Times New Roman" w:hAnsi="Times New Roman" w:cs="Times New Roman"/>
        </w:rPr>
        <w:t>C temperatūroje.</w:t>
      </w:r>
    </w:p>
    <w:p w14:paraId="4E7DB09A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ECD29F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58ECF7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10.</w:t>
      </w:r>
      <w:r w:rsidRPr="007A7735">
        <w:rPr>
          <w:rFonts w:ascii="Times New Roman" w:eastAsia="Times New Roman" w:hAnsi="Times New Roman" w:cs="Times New Roman"/>
          <w:b/>
        </w:rPr>
        <w:tab/>
        <w:t>SPECIALIOS ATSARGUMO PRIEMONĖS DĖL NESUVARTOTO VAISTINIO PREPARATO AR JO ATLIEKŲ TVARKYMO (JEI REIKIA)</w:t>
      </w:r>
    </w:p>
    <w:p w14:paraId="1C8772FC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52EA51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F3E4D0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11.</w:t>
      </w:r>
      <w:r w:rsidRPr="007A7735">
        <w:rPr>
          <w:rFonts w:ascii="Times New Roman" w:eastAsia="Times New Roman" w:hAnsi="Times New Roman" w:cs="Times New Roman"/>
          <w:b/>
        </w:rPr>
        <w:tab/>
      </w:r>
      <w:r w:rsidR="00542DA0" w:rsidRPr="009540B0">
        <w:rPr>
          <w:rFonts w:ascii="Times New Roman" w:hAnsi="Times New Roman" w:cs="Times New Roman"/>
          <w:b/>
        </w:rPr>
        <w:t>LYGIAGRETUS IMPORTUOTOJAS</w:t>
      </w:r>
    </w:p>
    <w:p w14:paraId="1D9DF308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8129EF" w14:textId="77777777" w:rsidR="000038B9" w:rsidRPr="000038B9" w:rsidRDefault="000038B9" w:rsidP="000038B9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0038B9">
        <w:rPr>
          <w:rFonts w:ascii="Times New Roman" w:hAnsi="Times New Roman" w:cs="Times New Roman"/>
          <w:b/>
        </w:rPr>
        <w:t xml:space="preserve">Lygiagretus importuotojas </w:t>
      </w:r>
    </w:p>
    <w:p w14:paraId="2932A039" w14:textId="77777777" w:rsidR="000038B9" w:rsidRPr="000038B9" w:rsidRDefault="000038B9" w:rsidP="000038B9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0038B9">
        <w:rPr>
          <w:rFonts w:ascii="Times New Roman" w:hAnsi="Times New Roman" w:cs="Times New Roman"/>
        </w:rPr>
        <w:t>UAB „</w:t>
      </w:r>
      <w:r w:rsidR="006F573C">
        <w:rPr>
          <w:rFonts w:ascii="Times New Roman" w:hAnsi="Times New Roman" w:cs="Times New Roman"/>
        </w:rPr>
        <w:t>Actiofarma</w:t>
      </w:r>
      <w:r w:rsidRPr="000038B9">
        <w:rPr>
          <w:rFonts w:ascii="Times New Roman" w:hAnsi="Times New Roman" w:cs="Times New Roman"/>
        </w:rPr>
        <w:t>“</w:t>
      </w:r>
    </w:p>
    <w:p w14:paraId="163981DA" w14:textId="77777777" w:rsidR="000038B9" w:rsidRDefault="006F573C" w:rsidP="006F573C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Islandijos pl. 209A</w:t>
      </w:r>
    </w:p>
    <w:p w14:paraId="37374530" w14:textId="77777777" w:rsidR="006F573C" w:rsidRPr="000038B9" w:rsidRDefault="006F573C" w:rsidP="006F573C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>LT-49163 Kaunas</w:t>
      </w:r>
    </w:p>
    <w:p w14:paraId="5E6616BB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82EB0A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7F8FB5" w14:textId="4F8F46CC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12.</w:t>
      </w:r>
      <w:r w:rsidRPr="007A7735">
        <w:rPr>
          <w:rFonts w:ascii="Times New Roman" w:eastAsia="Times New Roman" w:hAnsi="Times New Roman" w:cs="Times New Roman"/>
          <w:b/>
        </w:rPr>
        <w:tab/>
      </w:r>
      <w:r w:rsidR="00542DA0" w:rsidRPr="009540B0">
        <w:rPr>
          <w:rFonts w:ascii="Times New Roman" w:hAnsi="Times New Roman" w:cs="Times New Roman"/>
          <w:b/>
        </w:rPr>
        <w:t>LYGIAGRETAUS IMPORTO LEIDIMO NUMERIS</w:t>
      </w:r>
      <w:r w:rsidR="00402CFD">
        <w:rPr>
          <w:rFonts w:ascii="Times New Roman" w:hAnsi="Times New Roman" w:cs="Times New Roman"/>
          <w:b/>
        </w:rPr>
        <w:t xml:space="preserve"> </w:t>
      </w:r>
      <w:r w:rsidR="00402CFD">
        <w:rPr>
          <w:rFonts w:ascii="Times New Roman" w:eastAsia="Calibri" w:hAnsi="Times New Roman" w:cs="Times New Roman"/>
          <w:b/>
        </w:rPr>
        <w:t>(IAI)</w:t>
      </w:r>
    </w:p>
    <w:p w14:paraId="22B911FC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F3B482" w14:textId="3B7E0047" w:rsidR="007A7735" w:rsidRDefault="00A301CF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01CF">
        <w:rPr>
          <w:rFonts w:ascii="Times New Roman" w:eastAsia="Times New Roman" w:hAnsi="Times New Roman" w:cs="Times New Roman"/>
        </w:rPr>
        <w:t>LT/L/18/0723/001</w:t>
      </w:r>
    </w:p>
    <w:p w14:paraId="3A866545" w14:textId="748E3289" w:rsidR="00A301CF" w:rsidRPr="00A301CF" w:rsidRDefault="00A301CF" w:rsidP="007A7735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A301CF">
        <w:rPr>
          <w:rFonts w:ascii="Times New Roman" w:hAnsi="Times New Roman" w:cs="Times New Roman"/>
          <w:highlight w:val="lightGray"/>
        </w:rPr>
        <w:t>LT/L/18/0723/002</w:t>
      </w:r>
    </w:p>
    <w:p w14:paraId="1060AF67" w14:textId="77777777" w:rsidR="00EC3B46" w:rsidRDefault="00EC3B46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35C387" w14:textId="77777777" w:rsidR="00EC3B46" w:rsidRPr="007A7735" w:rsidRDefault="00EC3B46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9B0C53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13.</w:t>
      </w:r>
      <w:r w:rsidRPr="007A7735">
        <w:rPr>
          <w:rFonts w:ascii="Times New Roman" w:eastAsia="Times New Roman" w:hAnsi="Times New Roman" w:cs="Times New Roman"/>
          <w:b/>
        </w:rPr>
        <w:tab/>
        <w:t>SERIJOS NUMERIS</w:t>
      </w:r>
    </w:p>
    <w:p w14:paraId="6434B6C6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54B60D" w14:textId="0F946656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7735">
        <w:rPr>
          <w:rFonts w:ascii="Times New Roman" w:eastAsia="Times New Roman" w:hAnsi="Times New Roman" w:cs="Times New Roman"/>
        </w:rPr>
        <w:t>Serija</w:t>
      </w:r>
      <w:r w:rsidR="00402CFD" w:rsidRPr="00716EFC">
        <w:rPr>
          <w:rFonts w:ascii="Times New Roman" w:eastAsia="Times New Roman" w:hAnsi="Times New Roman" w:cs="Times New Roman"/>
          <w:highlight w:val="lightGray"/>
        </w:rPr>
        <w:t>/Lot</w:t>
      </w:r>
      <w:r w:rsidR="003A4685">
        <w:rPr>
          <w:rFonts w:ascii="Times New Roman" w:eastAsia="Times New Roman" w:hAnsi="Times New Roman" w:cs="Times New Roman"/>
        </w:rPr>
        <w:t>:</w:t>
      </w:r>
    </w:p>
    <w:p w14:paraId="2DD8EEAF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4980DE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E1C7EB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14.</w:t>
      </w:r>
      <w:r w:rsidRPr="007A7735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7CBF8B90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5A03A1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7735">
        <w:rPr>
          <w:rFonts w:ascii="Times New Roman" w:eastAsia="Times New Roman" w:hAnsi="Times New Roman" w:cs="Times New Roman"/>
        </w:rPr>
        <w:t>Nereceptinis vaistas.</w:t>
      </w:r>
    </w:p>
    <w:p w14:paraId="274A1C1E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258290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0EBC14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15.</w:t>
      </w:r>
      <w:r w:rsidRPr="007A7735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0B524F71" w14:textId="77777777" w:rsidR="007A7735" w:rsidRPr="007A7735" w:rsidRDefault="007A7735" w:rsidP="007A773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</w:rPr>
      </w:pPr>
    </w:p>
    <w:p w14:paraId="213F00E4" w14:textId="26793FE2" w:rsidR="00652B1E" w:rsidRDefault="00A325D6" w:rsidP="00E42B0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Ūminėms ligoms gydyti: </w:t>
      </w:r>
      <w:r w:rsidR="00724942" w:rsidRPr="007A7735">
        <w:rPr>
          <w:rFonts w:ascii="Times New Roman" w:eastAsia="Times New Roman" w:hAnsi="Times New Roman" w:cs="Times New Roman"/>
        </w:rPr>
        <w:t>ūmaus bronchito ar sinusito atveju</w:t>
      </w:r>
      <w:r w:rsidR="007A7735" w:rsidRPr="007A7735">
        <w:rPr>
          <w:rFonts w:ascii="Times New Roman" w:eastAsia="Times New Roman" w:hAnsi="Times New Roman" w:cs="Times New Roman"/>
        </w:rPr>
        <w:t xml:space="preserve"> </w:t>
      </w:r>
      <w:bookmarkStart w:id="0" w:name="_Hlk502128367"/>
      <w:r w:rsidR="007A7735" w:rsidRPr="007A7735">
        <w:rPr>
          <w:rFonts w:ascii="Times New Roman" w:eastAsia="Times New Roman" w:hAnsi="Times New Roman" w:cs="Times New Roman"/>
        </w:rPr>
        <w:t>gerti po 1 kapsulę 3</w:t>
      </w:r>
      <w:r w:rsidR="00EA7C93">
        <w:rPr>
          <w:rFonts w:ascii="Times New Roman" w:eastAsia="Times New Roman" w:hAnsi="Times New Roman" w:cs="Times New Roman"/>
        </w:rPr>
        <w:t xml:space="preserve"> </w:t>
      </w:r>
      <w:r w:rsidR="00EA7C93">
        <w:rPr>
          <w:rFonts w:ascii="Times New Roman" w:eastAsia="Times New Roman" w:hAnsi="Times New Roman" w:cs="Times New Roman"/>
          <w:i/>
          <w:lang w:eastAsia="lt-LT"/>
        </w:rPr>
        <w:t>–</w:t>
      </w:r>
      <w:r w:rsidR="00724942">
        <w:rPr>
          <w:rFonts w:ascii="Times New Roman" w:eastAsia="Times New Roman" w:hAnsi="Times New Roman" w:cs="Times New Roman"/>
        </w:rPr>
        <w:t xml:space="preserve"> </w:t>
      </w:r>
      <w:r w:rsidR="007A7735" w:rsidRPr="007A7735">
        <w:rPr>
          <w:rFonts w:ascii="Times New Roman" w:eastAsia="Times New Roman" w:hAnsi="Times New Roman" w:cs="Times New Roman"/>
        </w:rPr>
        <w:t xml:space="preserve">4 kartus </w:t>
      </w:r>
      <w:bookmarkEnd w:id="0"/>
      <w:r w:rsidR="007A7735" w:rsidRPr="007A7735">
        <w:rPr>
          <w:rFonts w:ascii="Times New Roman" w:eastAsia="Times New Roman" w:hAnsi="Times New Roman" w:cs="Times New Roman"/>
        </w:rPr>
        <w:t xml:space="preserve">per dieną. </w:t>
      </w:r>
    </w:p>
    <w:p w14:paraId="6FBE6569" w14:textId="0562AC20" w:rsidR="007A7735" w:rsidRDefault="008456BD" w:rsidP="00E42B0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Ilgalaikė</w:t>
      </w:r>
      <w:r w:rsidR="00652B1E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>s lėtinėms</w:t>
      </w:r>
      <w:r w:rsidR="00652B1E">
        <w:rPr>
          <w:rFonts w:ascii="Times New Roman" w:eastAsia="Times New Roman" w:hAnsi="Times New Roman" w:cs="Times New Roman"/>
        </w:rPr>
        <w:t xml:space="preserve"> </w:t>
      </w:r>
      <w:r w:rsidR="00724942">
        <w:rPr>
          <w:rFonts w:ascii="Times New Roman" w:eastAsia="Times New Roman" w:hAnsi="Times New Roman" w:cs="Times New Roman"/>
        </w:rPr>
        <w:t>ligoms gydyti: l</w:t>
      </w:r>
      <w:r w:rsidR="007A7735" w:rsidRPr="007A7735">
        <w:rPr>
          <w:rFonts w:ascii="Times New Roman" w:eastAsia="Times New Roman" w:hAnsi="Times New Roman" w:cs="Times New Roman"/>
        </w:rPr>
        <w:t xml:space="preserve">ėtinio bronchito ar sinusito atveju </w:t>
      </w:r>
      <w:r>
        <w:rPr>
          <w:rFonts w:ascii="Times New Roman" w:eastAsia="Times New Roman" w:hAnsi="Times New Roman" w:cs="Times New Roman"/>
        </w:rPr>
        <w:t>gerti</w:t>
      </w:r>
      <w:r w:rsidR="00652B1E">
        <w:rPr>
          <w:rFonts w:ascii="Times New Roman" w:eastAsia="Times New Roman" w:hAnsi="Times New Roman" w:cs="Times New Roman"/>
        </w:rPr>
        <w:t xml:space="preserve"> </w:t>
      </w:r>
      <w:r w:rsidR="007A7735" w:rsidRPr="007A7735">
        <w:rPr>
          <w:rFonts w:ascii="Times New Roman" w:eastAsia="Times New Roman" w:hAnsi="Times New Roman" w:cs="Times New Roman"/>
        </w:rPr>
        <w:t>po 1 kapsulę 2</w:t>
      </w:r>
      <w:r w:rsidR="00724942">
        <w:rPr>
          <w:rFonts w:ascii="Times New Roman" w:eastAsia="Times New Roman" w:hAnsi="Times New Roman" w:cs="Times New Roman"/>
        </w:rPr>
        <w:t xml:space="preserve"> </w:t>
      </w:r>
      <w:r w:rsidR="00724942">
        <w:rPr>
          <w:rFonts w:ascii="Times New Roman" w:eastAsia="Times New Roman" w:hAnsi="Times New Roman" w:cs="Times New Roman"/>
          <w:i/>
          <w:lang w:eastAsia="lt-LT"/>
        </w:rPr>
        <w:t>–</w:t>
      </w:r>
      <w:r w:rsidR="00724942">
        <w:rPr>
          <w:rFonts w:ascii="Times New Roman" w:eastAsia="Times New Roman" w:hAnsi="Times New Roman" w:cs="Times New Roman"/>
        </w:rPr>
        <w:t xml:space="preserve"> </w:t>
      </w:r>
      <w:r w:rsidR="007A7735" w:rsidRPr="007A7735">
        <w:rPr>
          <w:rFonts w:ascii="Times New Roman" w:eastAsia="Times New Roman" w:hAnsi="Times New Roman" w:cs="Times New Roman"/>
        </w:rPr>
        <w:t>3 kartus per dieną.</w:t>
      </w:r>
    </w:p>
    <w:p w14:paraId="2C51B689" w14:textId="77777777" w:rsidR="002521CF" w:rsidRPr="007A7735" w:rsidRDefault="002521CF" w:rsidP="00E42B0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</w:rPr>
      </w:pPr>
    </w:p>
    <w:p w14:paraId="7645524B" w14:textId="55F884BD" w:rsidR="007A7735" w:rsidRDefault="007A7735" w:rsidP="007A77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szCs w:val="24"/>
        </w:rPr>
      </w:pPr>
    </w:p>
    <w:p w14:paraId="45338A0A" w14:textId="77777777" w:rsidR="007A7735" w:rsidRPr="007A7735" w:rsidRDefault="007A7735" w:rsidP="007A7735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color w:val="008000"/>
        </w:rPr>
      </w:pPr>
      <w:r w:rsidRPr="007A7735">
        <w:rPr>
          <w:rFonts w:ascii="Times New Roman" w:eastAsia="SimSun" w:hAnsi="Times New Roman" w:cs="Times New Roman"/>
          <w:b/>
        </w:rPr>
        <w:t>16.</w:t>
      </w:r>
      <w:r w:rsidRPr="007A7735">
        <w:rPr>
          <w:rFonts w:ascii="Times New Roman" w:eastAsia="SimSun" w:hAnsi="Times New Roman" w:cs="Times New Roman"/>
          <w:b/>
        </w:rPr>
        <w:tab/>
        <w:t>INFORMACIJA BRAILIO RAŠTU</w:t>
      </w:r>
    </w:p>
    <w:p w14:paraId="654380CA" w14:textId="77777777" w:rsidR="007A7735" w:rsidRPr="007A7735" w:rsidRDefault="007A7735" w:rsidP="007A7735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</w:rPr>
      </w:pPr>
    </w:p>
    <w:p w14:paraId="69B0B972" w14:textId="77777777" w:rsid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7735">
        <w:rPr>
          <w:rFonts w:ascii="Times New Roman" w:eastAsia="Times New Roman" w:hAnsi="Times New Roman" w:cs="Times New Roman"/>
        </w:rPr>
        <w:t>gelomyrtol forte</w:t>
      </w:r>
    </w:p>
    <w:p w14:paraId="3BC7321E" w14:textId="77777777" w:rsid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DA6B5C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5586AE" w14:textId="77777777" w:rsidR="0067443E" w:rsidRPr="00A273DD" w:rsidRDefault="0067443E" w:rsidP="006744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 w:eastAsia="lt-LT"/>
        </w:rPr>
      </w:pPr>
      <w:r w:rsidRPr="00A273DD">
        <w:rPr>
          <w:rFonts w:ascii="Times New Roman" w:eastAsia="Times New Roman" w:hAnsi="Times New Roman" w:cs="Times New Roman"/>
          <w:b/>
          <w:noProof/>
          <w:snapToGrid w:val="0"/>
          <w:lang w:val="en-GB" w:eastAsia="lt-LT"/>
        </w:rPr>
        <w:t>17.</w:t>
      </w:r>
      <w:r w:rsidRPr="00A273DD">
        <w:rPr>
          <w:rFonts w:ascii="Times New Roman" w:eastAsia="Times New Roman" w:hAnsi="Times New Roman" w:cs="Times New Roman"/>
          <w:b/>
          <w:noProof/>
          <w:snapToGrid w:val="0"/>
          <w:lang w:val="en-GB" w:eastAsia="lt-LT"/>
        </w:rPr>
        <w:tab/>
        <w:t>UNIKALUS IDENTIFIKATORIUS – 2D BRŪKŠNINIS KODAS</w:t>
      </w:r>
    </w:p>
    <w:p w14:paraId="651CAE61" w14:textId="77777777" w:rsidR="0067443E" w:rsidRPr="00A273DD" w:rsidRDefault="0067443E" w:rsidP="0067443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en-GB" w:eastAsia="lt-LT"/>
        </w:rPr>
      </w:pPr>
    </w:p>
    <w:p w14:paraId="185AB208" w14:textId="77777777" w:rsidR="0067443E" w:rsidRDefault="0067443E" w:rsidP="0067443E">
      <w:pPr>
        <w:spacing w:after="0" w:line="240" w:lineRule="auto"/>
        <w:rPr>
          <w:rFonts w:ascii="Times New Roman" w:hAnsi="Times New Roman" w:cs="Times New Roman"/>
          <w:noProof/>
          <w:highlight w:val="lightGray"/>
        </w:rPr>
      </w:pPr>
      <w:r w:rsidRPr="00FC645B">
        <w:rPr>
          <w:rFonts w:ascii="Times New Roman" w:hAnsi="Times New Roman" w:cs="Times New Roman"/>
          <w:noProof/>
          <w:highlight w:val="lightGray"/>
        </w:rPr>
        <w:t>&lt;Duomenys nebūtini.&gt;</w:t>
      </w:r>
    </w:p>
    <w:p w14:paraId="6A6C9ADF" w14:textId="77777777" w:rsidR="0067443E" w:rsidRDefault="0067443E" w:rsidP="0067443E">
      <w:pPr>
        <w:spacing w:after="0" w:line="240" w:lineRule="auto"/>
        <w:rPr>
          <w:rFonts w:ascii="Times New Roman" w:hAnsi="Times New Roman" w:cs="Times New Roman"/>
          <w:noProof/>
          <w:szCs w:val="24"/>
          <w:highlight w:val="lightGray"/>
        </w:rPr>
      </w:pPr>
    </w:p>
    <w:p w14:paraId="637E3F2A" w14:textId="77777777" w:rsidR="0067443E" w:rsidRPr="00FC645B" w:rsidRDefault="0067443E" w:rsidP="0067443E">
      <w:pPr>
        <w:spacing w:after="0" w:line="240" w:lineRule="auto"/>
        <w:rPr>
          <w:rFonts w:ascii="Times New Roman" w:hAnsi="Times New Roman" w:cs="Times New Roman"/>
          <w:noProof/>
          <w:szCs w:val="24"/>
          <w:highlight w:val="lightGray"/>
        </w:rPr>
      </w:pPr>
    </w:p>
    <w:p w14:paraId="7D4A2C82" w14:textId="77777777" w:rsidR="0067443E" w:rsidRPr="00A273DD" w:rsidRDefault="0067443E" w:rsidP="006744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 w:eastAsia="lt-LT"/>
        </w:rPr>
      </w:pPr>
      <w:r w:rsidRPr="00A273DD">
        <w:rPr>
          <w:rFonts w:ascii="Times New Roman" w:eastAsia="Times New Roman" w:hAnsi="Times New Roman" w:cs="Times New Roman"/>
          <w:b/>
          <w:noProof/>
          <w:snapToGrid w:val="0"/>
          <w:lang w:val="en-GB" w:eastAsia="lt-LT"/>
        </w:rPr>
        <w:t>18.</w:t>
      </w:r>
      <w:r w:rsidRPr="00A273DD">
        <w:rPr>
          <w:rFonts w:ascii="Times New Roman" w:eastAsia="Times New Roman" w:hAnsi="Times New Roman" w:cs="Times New Roman"/>
          <w:b/>
          <w:noProof/>
          <w:snapToGrid w:val="0"/>
          <w:lang w:val="en-GB" w:eastAsia="lt-LT"/>
        </w:rPr>
        <w:tab/>
        <w:t>UNIKALUS IDENTIFIKATORIUS – ŽMONĖMS SUPRANTAMI DUOMENYS</w:t>
      </w:r>
    </w:p>
    <w:p w14:paraId="219A79E7" w14:textId="77777777" w:rsidR="0067443E" w:rsidRPr="00A273DD" w:rsidRDefault="0067443E" w:rsidP="0067443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en-GB" w:eastAsia="lt-LT"/>
        </w:rPr>
      </w:pPr>
    </w:p>
    <w:p w14:paraId="3E43645E" w14:textId="77777777" w:rsidR="0067443E" w:rsidRPr="00FC645B" w:rsidRDefault="0067443E" w:rsidP="0067443E">
      <w:pPr>
        <w:spacing w:after="0" w:line="240" w:lineRule="auto"/>
        <w:rPr>
          <w:rFonts w:ascii="Times New Roman" w:hAnsi="Times New Roman" w:cs="Times New Roman"/>
          <w:noProof/>
          <w:szCs w:val="24"/>
          <w:highlight w:val="lightGray"/>
        </w:rPr>
      </w:pPr>
      <w:r w:rsidRPr="00FC645B">
        <w:rPr>
          <w:rFonts w:ascii="Times New Roman" w:hAnsi="Times New Roman" w:cs="Times New Roman"/>
          <w:noProof/>
          <w:highlight w:val="lightGray"/>
        </w:rPr>
        <w:t xml:space="preserve">&lt;Duomenys nebūtini.&gt; </w:t>
      </w:r>
    </w:p>
    <w:p w14:paraId="3A6E2EA2" w14:textId="77777777" w:rsidR="0067443E" w:rsidRDefault="0067443E" w:rsidP="006744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FFD771" w14:textId="77777777" w:rsidR="0067443E" w:rsidRPr="00AB24BB" w:rsidRDefault="0067443E" w:rsidP="006744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F8D4AF" w14:textId="77777777" w:rsidR="0067443E" w:rsidRPr="008B09D9" w:rsidRDefault="0067443E" w:rsidP="008B09D9">
      <w:pPr>
        <w:rPr>
          <w:rFonts w:ascii="Times New Roman" w:eastAsia="Times New Roman" w:hAnsi="Times New Roman" w:cs="Times New Roman"/>
          <w:lang w:eastAsia="lt-LT"/>
        </w:rPr>
      </w:pPr>
      <w:r w:rsidRPr="008B09D9">
        <w:rPr>
          <w:rFonts w:ascii="Times New Roman" w:eastAsia="Times New Roman" w:hAnsi="Times New Roman" w:cs="Times New Roman"/>
          <w:b/>
          <w:lang w:eastAsia="lt-LT"/>
        </w:rPr>
        <w:t>Gamintojas</w:t>
      </w:r>
      <w:r w:rsidRPr="008B09D9">
        <w:rPr>
          <w:rFonts w:ascii="Times New Roman" w:eastAsia="Times New Roman" w:hAnsi="Times New Roman" w:cs="Times New Roman"/>
          <w:lang w:eastAsia="lt-LT"/>
        </w:rPr>
        <w:t xml:space="preserve"> </w:t>
      </w:r>
      <w:r w:rsidR="008B09D9" w:rsidRPr="008B09D9">
        <w:rPr>
          <w:rFonts w:ascii="Times New Roman" w:hAnsi="Times New Roman" w:cs="Times New Roman"/>
        </w:rPr>
        <w:t xml:space="preserve">G. Pohl-Boskamp GmbH </w:t>
      </w:r>
      <w:r w:rsidR="008B09D9" w:rsidRPr="008B09D9">
        <w:rPr>
          <w:rFonts w:ascii="Times New Roman" w:hAnsi="Times New Roman" w:cs="Times New Roman"/>
        </w:rPr>
        <w:sym w:font="Symbol" w:char="F026"/>
      </w:r>
      <w:r w:rsidR="008B09D9" w:rsidRPr="008B09D9">
        <w:rPr>
          <w:rFonts w:ascii="Times New Roman" w:hAnsi="Times New Roman" w:cs="Times New Roman"/>
        </w:rPr>
        <w:t xml:space="preserve"> Co. KG, </w:t>
      </w:r>
      <w:r w:rsidR="008B09D9" w:rsidRPr="00716EFC">
        <w:rPr>
          <w:rFonts w:ascii="Times New Roman" w:hAnsi="Times New Roman" w:cs="Times New Roman"/>
          <w:highlight w:val="lightGray"/>
        </w:rPr>
        <w:t>Kieler Str. 11, 25551 Hohenlockstedt,</w:t>
      </w:r>
      <w:r w:rsidR="008B09D9" w:rsidRPr="008B09D9">
        <w:rPr>
          <w:rFonts w:ascii="Times New Roman" w:hAnsi="Times New Roman" w:cs="Times New Roman"/>
        </w:rPr>
        <w:t xml:space="preserve"> Vokietija</w:t>
      </w:r>
    </w:p>
    <w:p w14:paraId="5903EDC0" w14:textId="77777777" w:rsidR="00542DA0" w:rsidRDefault="00542DA0" w:rsidP="0067443E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06C4D717" w14:textId="77777777" w:rsidR="0067443E" w:rsidRDefault="0067443E" w:rsidP="0067443E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 xml:space="preserve">Perpakavo </w:t>
      </w:r>
      <w:r w:rsidRPr="000B67B7">
        <w:rPr>
          <w:rFonts w:ascii="Times New Roman" w:eastAsia="Times New Roman" w:hAnsi="Times New Roman" w:cs="Times New Roman"/>
          <w:lang w:eastAsia="lt-LT"/>
        </w:rPr>
        <w:t>„Entafarma“</w:t>
      </w:r>
    </w:p>
    <w:p w14:paraId="487C35E4" w14:textId="77777777" w:rsidR="0067443E" w:rsidRDefault="0067443E" w:rsidP="0067443E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602C4FEE" w14:textId="08B168B5" w:rsidR="007E1963" w:rsidRDefault="0067443E" w:rsidP="0067443E">
      <w:pPr>
        <w:rPr>
          <w:rFonts w:ascii="Times New Roman" w:eastAsia="Times New Roman" w:hAnsi="Times New Roman" w:cs="Times New Roman"/>
          <w:b/>
          <w:lang w:eastAsia="lt-LT"/>
        </w:rPr>
      </w:pPr>
      <w:r w:rsidRPr="00716EFC">
        <w:rPr>
          <w:rFonts w:ascii="Times New Roman" w:eastAsia="Times New Roman" w:hAnsi="Times New Roman" w:cs="Times New Roman"/>
          <w:b/>
          <w:highlight w:val="lightGray"/>
          <w:lang w:eastAsia="lt-LT"/>
        </w:rPr>
        <w:t>Perpak. serija</w:t>
      </w:r>
    </w:p>
    <w:p w14:paraId="655EC076" w14:textId="3A8DA811" w:rsidR="003E086B" w:rsidRPr="003E086B" w:rsidRDefault="00516422" w:rsidP="00716EFC">
      <w:pPr>
        <w:keepNext/>
        <w:outlineLvl w:val="1"/>
        <w:rPr>
          <w:rFonts w:ascii="Times New Roman" w:eastAsia="Times New Roman" w:hAnsi="Times New Roman" w:cs="Times New Roman"/>
          <w:szCs w:val="24"/>
        </w:rPr>
      </w:pPr>
      <w:r w:rsidRPr="00516422">
        <w:rPr>
          <w:rFonts w:ascii="Times New Roman" w:eastAsia="Times New Roman" w:hAnsi="Times New Roman" w:cs="Times New Roman"/>
          <w:i/>
          <w:lang w:eastAsia="lt-LT"/>
        </w:rPr>
        <w:t xml:space="preserve">Lygiagrečiai importuojamas skiriasi nuo referencinio laikymo sąlygomis: lyg. imp. </w:t>
      </w:r>
      <w:r w:rsidR="00EA7C93">
        <w:rPr>
          <w:rFonts w:ascii="Times New Roman" w:eastAsia="Times New Roman" w:hAnsi="Times New Roman" w:cs="Times New Roman"/>
          <w:i/>
          <w:lang w:eastAsia="lt-LT"/>
        </w:rPr>
        <w:t>–</w:t>
      </w:r>
      <w:r w:rsidRPr="00516422">
        <w:rPr>
          <w:rFonts w:ascii="Times New Roman" w:eastAsia="Times New Roman" w:hAnsi="Times New Roman" w:cs="Times New Roman"/>
          <w:i/>
          <w:lang w:eastAsia="lt-LT"/>
        </w:rPr>
        <w:t xml:space="preserve"> Laikyti ne aukštesnėje kaip 25</w:t>
      </w:r>
      <w:r w:rsidR="00E42B01">
        <w:rPr>
          <w:rFonts w:ascii="Times New Roman" w:eastAsia="Times New Roman" w:hAnsi="Times New Roman" w:cs="Times New Roman"/>
          <w:i/>
          <w:lang w:eastAsia="lt-LT"/>
        </w:rPr>
        <w:t> </w:t>
      </w:r>
      <w:r w:rsidRPr="00516422">
        <w:rPr>
          <w:rFonts w:ascii="Times New Roman" w:eastAsia="Times New Roman" w:hAnsi="Times New Roman" w:cs="Times New Roman"/>
          <w:i/>
          <w:lang w:eastAsia="lt-LT"/>
        </w:rPr>
        <w:t xml:space="preserve">ºC temperatūroje, referencinio </w:t>
      </w:r>
      <w:r w:rsidR="00E8390A">
        <w:rPr>
          <w:rFonts w:ascii="Times New Roman" w:eastAsia="Times New Roman" w:hAnsi="Times New Roman" w:cs="Times New Roman"/>
          <w:i/>
          <w:lang w:eastAsia="lt-LT"/>
        </w:rPr>
        <w:t>–</w:t>
      </w:r>
      <w:r w:rsidRPr="00516422">
        <w:rPr>
          <w:rFonts w:ascii="Times New Roman" w:eastAsia="Times New Roman" w:hAnsi="Times New Roman" w:cs="Times New Roman"/>
          <w:i/>
          <w:lang w:eastAsia="lt-LT"/>
        </w:rPr>
        <w:t xml:space="preserve"> Laikyti ne aukštesnėje kaip 25</w:t>
      </w:r>
      <w:r w:rsidR="00E42B01">
        <w:rPr>
          <w:rFonts w:ascii="Times New Roman" w:eastAsia="Times New Roman" w:hAnsi="Times New Roman" w:cs="Times New Roman"/>
          <w:i/>
          <w:lang w:eastAsia="lt-LT"/>
        </w:rPr>
        <w:t> </w:t>
      </w:r>
      <w:r w:rsidRPr="00516422">
        <w:rPr>
          <w:rFonts w:ascii="Times New Roman" w:eastAsia="Times New Roman" w:hAnsi="Times New Roman" w:cs="Times New Roman"/>
          <w:i/>
          <w:lang w:eastAsia="lt-LT"/>
        </w:rPr>
        <w:t>ºC temperatūroje.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516422">
        <w:rPr>
          <w:rFonts w:ascii="Times New Roman" w:eastAsia="Times New Roman" w:hAnsi="Times New Roman" w:cs="Times New Roman"/>
          <w:i/>
          <w:lang w:eastAsia="lt-LT"/>
        </w:rPr>
        <w:t>Laikyti gamintojo pakuotė</w:t>
      </w:r>
      <w:r w:rsidR="00E42B01">
        <w:rPr>
          <w:rFonts w:ascii="Times New Roman" w:eastAsia="Times New Roman" w:hAnsi="Times New Roman" w:cs="Times New Roman"/>
          <w:i/>
          <w:lang w:eastAsia="lt-LT"/>
        </w:rPr>
        <w:t>je</w:t>
      </w:r>
      <w:r w:rsidRPr="00516422">
        <w:rPr>
          <w:rFonts w:ascii="Times New Roman" w:eastAsia="Times New Roman" w:hAnsi="Times New Roman" w:cs="Times New Roman"/>
          <w:i/>
          <w:lang w:eastAsia="lt-LT"/>
        </w:rPr>
        <w:t xml:space="preserve">, kad </w:t>
      </w:r>
      <w:r w:rsidR="00E42B01">
        <w:rPr>
          <w:rFonts w:ascii="Times New Roman" w:eastAsia="Times New Roman" w:hAnsi="Times New Roman" w:cs="Times New Roman"/>
          <w:i/>
          <w:lang w:eastAsia="lt-LT"/>
        </w:rPr>
        <w:t>vaistas</w:t>
      </w:r>
      <w:r w:rsidR="00E42B01" w:rsidRPr="00516422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516422">
        <w:rPr>
          <w:rFonts w:ascii="Times New Roman" w:eastAsia="Times New Roman" w:hAnsi="Times New Roman" w:cs="Times New Roman"/>
          <w:i/>
          <w:lang w:eastAsia="lt-LT"/>
        </w:rPr>
        <w:t>būtų apsaugotas nuo drėgmės.</w:t>
      </w:r>
    </w:p>
    <w:p w14:paraId="190A91CB" w14:textId="766F1FEA" w:rsidR="002C2D0A" w:rsidRDefault="00187518" w:rsidP="003E086B">
      <w:pPr>
        <w:jc w:val="both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br w:type="page"/>
      </w:r>
    </w:p>
    <w:p w14:paraId="7828BA7F" w14:textId="77777777" w:rsidR="002C2D0A" w:rsidRPr="002C2D0A" w:rsidRDefault="002C2D0A" w:rsidP="002C2D0A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Times New Roman" w:hAnsi="Times New Roman" w:cs="Times New Roman"/>
          <w:i w:val="0"/>
          <w:sz w:val="22"/>
          <w:lang w:val="lt-LT"/>
        </w:rPr>
      </w:pPr>
      <w:r w:rsidRPr="002C2D0A">
        <w:rPr>
          <w:rFonts w:ascii="Times New Roman" w:hAnsi="Times New Roman" w:cs="Times New Roman"/>
          <w:i w:val="0"/>
          <w:sz w:val="22"/>
          <w:lang w:val="lt-LT"/>
        </w:rPr>
        <w:lastRenderedPageBreak/>
        <w:t>MINIMALI INFORMACIJA ANT LIZDINIŲ PLOKŠTELIŲ ARBA DVISLUOKSNIŲ JUOSTELIŲ</w:t>
      </w:r>
    </w:p>
    <w:p w14:paraId="4D878D73" w14:textId="77777777" w:rsidR="002C2D0A" w:rsidRPr="002C2D0A" w:rsidRDefault="002C2D0A" w:rsidP="002C2D0A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Times New Roman" w:hAnsi="Times New Roman" w:cs="Times New Roman"/>
          <w:i w:val="0"/>
          <w:sz w:val="22"/>
          <w:lang w:val="lt-LT"/>
        </w:rPr>
      </w:pPr>
    </w:p>
    <w:p w14:paraId="644A6398" w14:textId="77777777" w:rsidR="002C2D0A" w:rsidRPr="002C2D0A" w:rsidRDefault="002C2D0A" w:rsidP="002C2D0A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Times New Roman" w:hAnsi="Times New Roman" w:cs="Times New Roman"/>
          <w:i w:val="0"/>
          <w:sz w:val="22"/>
          <w:lang w:val="lt-LT"/>
        </w:rPr>
      </w:pPr>
      <w:r w:rsidRPr="002C2D0A">
        <w:rPr>
          <w:rFonts w:ascii="Times New Roman" w:hAnsi="Times New Roman" w:cs="Times New Roman"/>
          <w:i w:val="0"/>
          <w:sz w:val="22"/>
          <w:lang w:val="lt-LT"/>
        </w:rPr>
        <w:t>LIZDINĖ PLOKŠTELĖ</w:t>
      </w:r>
    </w:p>
    <w:p w14:paraId="14DBB0DD" w14:textId="77777777" w:rsidR="002C2D0A" w:rsidRDefault="002C2D0A" w:rsidP="002C2D0A">
      <w:pPr>
        <w:pStyle w:val="BodyText"/>
        <w:jc w:val="left"/>
        <w:rPr>
          <w:lang w:val="lt-LT"/>
        </w:rPr>
      </w:pPr>
    </w:p>
    <w:p w14:paraId="4F837239" w14:textId="77777777" w:rsidR="002C2D0A" w:rsidRPr="002C2D0A" w:rsidRDefault="002C2D0A" w:rsidP="002C2D0A">
      <w:pPr>
        <w:pStyle w:val="BodyText"/>
        <w:jc w:val="left"/>
        <w:rPr>
          <w:lang w:val="lt-LT"/>
        </w:rPr>
      </w:pPr>
    </w:p>
    <w:p w14:paraId="4B1CBE50" w14:textId="77777777" w:rsidR="002C2D0A" w:rsidRPr="002C2D0A" w:rsidRDefault="002C2D0A" w:rsidP="00716EF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"/>
        </w:tabs>
        <w:spacing w:before="0" w:after="0"/>
        <w:rPr>
          <w:rFonts w:ascii="Times New Roman" w:hAnsi="Times New Roman" w:cs="Times New Roman"/>
          <w:sz w:val="22"/>
          <w:lang w:val="lt-LT"/>
        </w:rPr>
      </w:pPr>
      <w:r w:rsidRPr="002C2D0A">
        <w:rPr>
          <w:rFonts w:ascii="Times New Roman" w:hAnsi="Times New Roman" w:cs="Times New Roman"/>
          <w:sz w:val="22"/>
          <w:lang w:val="lt-LT"/>
        </w:rPr>
        <w:t>1</w:t>
      </w:r>
      <w:r w:rsidRPr="00716EFC">
        <w:rPr>
          <w:rFonts w:ascii="Times New Roman" w:hAnsi="Times New Roman" w:cs="Times New Roman"/>
          <w:bCs w:val="0"/>
          <w:noProof/>
          <w:snapToGrid w:val="0"/>
          <w:sz w:val="22"/>
          <w:szCs w:val="22"/>
          <w:lang w:eastAsia="lt-LT"/>
        </w:rPr>
        <w:t>.</w:t>
      </w:r>
      <w:r w:rsidRPr="00716EFC">
        <w:rPr>
          <w:rFonts w:ascii="Times New Roman" w:hAnsi="Times New Roman" w:cs="Times New Roman"/>
          <w:bCs w:val="0"/>
          <w:noProof/>
          <w:snapToGrid w:val="0"/>
          <w:sz w:val="22"/>
          <w:szCs w:val="22"/>
          <w:lang w:eastAsia="lt-LT"/>
        </w:rPr>
        <w:tab/>
        <w:t>VAISTINIO</w:t>
      </w:r>
      <w:r w:rsidRPr="002C2D0A">
        <w:rPr>
          <w:rFonts w:ascii="Times New Roman" w:hAnsi="Times New Roman" w:cs="Times New Roman"/>
          <w:sz w:val="22"/>
          <w:lang w:val="lt-LT"/>
        </w:rPr>
        <w:t xml:space="preserve"> PREPARATO PAVADINIMAS</w:t>
      </w:r>
    </w:p>
    <w:p w14:paraId="28BDED76" w14:textId="77777777" w:rsidR="002C2D0A" w:rsidRPr="002C2D0A" w:rsidRDefault="002C2D0A" w:rsidP="002C2D0A">
      <w:pPr>
        <w:pStyle w:val="BodyText"/>
        <w:jc w:val="left"/>
        <w:rPr>
          <w:lang w:val="lt-LT"/>
        </w:rPr>
      </w:pPr>
    </w:p>
    <w:p w14:paraId="194B9F03" w14:textId="233AD837" w:rsidR="002C2D0A" w:rsidRPr="00CB1A0D" w:rsidRDefault="002C2D0A" w:rsidP="00716EFC">
      <w:pPr>
        <w:pStyle w:val="Default"/>
      </w:pPr>
      <w:r w:rsidRPr="00716EFC">
        <w:rPr>
          <w:sz w:val="22"/>
          <w:szCs w:val="22"/>
          <w:lang w:val="lt-LT"/>
        </w:rPr>
        <w:t>Gelomyrtol forte 300</w:t>
      </w:r>
      <w:r>
        <w:rPr>
          <w:sz w:val="22"/>
          <w:szCs w:val="22"/>
          <w:lang w:val="lt-LT"/>
        </w:rPr>
        <w:t> </w:t>
      </w:r>
      <w:r w:rsidRPr="00716EFC">
        <w:rPr>
          <w:sz w:val="22"/>
          <w:szCs w:val="22"/>
          <w:lang w:val="lt-LT"/>
        </w:rPr>
        <w:t>mg skrandyje neirios minkštosios kapsulės</w:t>
      </w:r>
    </w:p>
    <w:p w14:paraId="387084D6" w14:textId="77777777" w:rsidR="002C2D0A" w:rsidRPr="00EA7C93" w:rsidRDefault="002C2D0A" w:rsidP="00716EFC">
      <w:pPr>
        <w:pStyle w:val="Default"/>
        <w:rPr>
          <w:szCs w:val="22"/>
          <w:lang w:val="lt-LT"/>
        </w:rPr>
      </w:pPr>
    </w:p>
    <w:p w14:paraId="0FEBCCE0" w14:textId="77777777" w:rsidR="002C2D0A" w:rsidRPr="00E8390A" w:rsidRDefault="002C2D0A" w:rsidP="00716EFC">
      <w:pPr>
        <w:pStyle w:val="Default"/>
        <w:rPr>
          <w:szCs w:val="22"/>
          <w:lang w:val="lt-LT"/>
        </w:rPr>
      </w:pPr>
    </w:p>
    <w:p w14:paraId="4FA4DD2F" w14:textId="5BA9A781" w:rsidR="002C2D0A" w:rsidRPr="002C2D0A" w:rsidRDefault="002C2D0A" w:rsidP="00716EF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"/>
        </w:tabs>
        <w:spacing w:before="0" w:after="0"/>
        <w:rPr>
          <w:rFonts w:ascii="Times New Roman" w:hAnsi="Times New Roman" w:cs="Times New Roman"/>
          <w:sz w:val="22"/>
          <w:lang w:val="lt-LT"/>
        </w:rPr>
      </w:pPr>
      <w:r w:rsidRPr="002C2D0A">
        <w:rPr>
          <w:rFonts w:ascii="Times New Roman" w:hAnsi="Times New Roman" w:cs="Times New Roman"/>
          <w:sz w:val="22"/>
          <w:lang w:val="lt-LT"/>
        </w:rPr>
        <w:t>2.</w:t>
      </w:r>
      <w:r w:rsidRPr="002C2D0A">
        <w:rPr>
          <w:rFonts w:ascii="Times New Roman" w:hAnsi="Times New Roman" w:cs="Times New Roman"/>
          <w:sz w:val="22"/>
          <w:lang w:val="lt-LT"/>
        </w:rPr>
        <w:tab/>
        <w:t>LYGIAGRETUS IMPORTUOTOJAS</w:t>
      </w:r>
    </w:p>
    <w:p w14:paraId="02C62CF1" w14:textId="77777777" w:rsidR="002C2D0A" w:rsidRPr="002C2D0A" w:rsidRDefault="002C2D0A" w:rsidP="002C2D0A">
      <w:pPr>
        <w:pStyle w:val="BodyText"/>
        <w:jc w:val="left"/>
        <w:rPr>
          <w:lang w:val="lt-LT"/>
        </w:rPr>
      </w:pPr>
    </w:p>
    <w:p w14:paraId="0D56FB07" w14:textId="0222C2FD" w:rsidR="002C2D0A" w:rsidRPr="00716EFC" w:rsidRDefault="002C2D0A" w:rsidP="00716EFC">
      <w:pPr>
        <w:pStyle w:val="Default"/>
        <w:rPr>
          <w:szCs w:val="22"/>
          <w:lang w:val="lt-LT"/>
        </w:rPr>
      </w:pPr>
      <w:r w:rsidRPr="00716EFC">
        <w:rPr>
          <w:sz w:val="22"/>
          <w:szCs w:val="22"/>
          <w:lang w:val="lt-LT"/>
        </w:rPr>
        <w:t>Actiofarma</w:t>
      </w:r>
    </w:p>
    <w:p w14:paraId="0A9F18E3" w14:textId="77777777" w:rsidR="002C2D0A" w:rsidRPr="00CB1A0D" w:rsidRDefault="002C2D0A" w:rsidP="00716EFC">
      <w:pPr>
        <w:pStyle w:val="Default"/>
        <w:rPr>
          <w:szCs w:val="22"/>
          <w:lang w:val="lt-LT"/>
        </w:rPr>
      </w:pPr>
    </w:p>
    <w:p w14:paraId="5CE8F587" w14:textId="77777777" w:rsidR="002C2D0A" w:rsidRPr="00EA7C93" w:rsidRDefault="002C2D0A" w:rsidP="00716EFC">
      <w:pPr>
        <w:pStyle w:val="Default"/>
        <w:rPr>
          <w:szCs w:val="22"/>
          <w:lang w:val="lt-LT"/>
        </w:rPr>
      </w:pPr>
    </w:p>
    <w:p w14:paraId="70201D40" w14:textId="77777777" w:rsidR="002C2D0A" w:rsidRPr="002C2D0A" w:rsidRDefault="002C2D0A" w:rsidP="00716EF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"/>
        </w:tabs>
        <w:spacing w:before="0" w:after="0"/>
        <w:rPr>
          <w:rFonts w:ascii="Times New Roman" w:hAnsi="Times New Roman" w:cs="Times New Roman"/>
          <w:sz w:val="22"/>
          <w:lang w:val="lt-LT"/>
        </w:rPr>
      </w:pPr>
      <w:r w:rsidRPr="002C2D0A">
        <w:rPr>
          <w:rFonts w:ascii="Times New Roman" w:hAnsi="Times New Roman" w:cs="Times New Roman"/>
          <w:sz w:val="22"/>
          <w:lang w:val="lt-LT"/>
        </w:rPr>
        <w:t>3.</w:t>
      </w:r>
      <w:r w:rsidRPr="002C2D0A">
        <w:rPr>
          <w:rFonts w:ascii="Times New Roman" w:hAnsi="Times New Roman" w:cs="Times New Roman"/>
          <w:sz w:val="22"/>
          <w:lang w:val="lt-LT"/>
        </w:rPr>
        <w:tab/>
        <w:t>TINKAMUMO LAIKAS</w:t>
      </w:r>
    </w:p>
    <w:p w14:paraId="1B0F1810" w14:textId="77777777" w:rsidR="002C2D0A" w:rsidRPr="002C2D0A" w:rsidRDefault="002C2D0A" w:rsidP="002C2D0A">
      <w:pPr>
        <w:pStyle w:val="BodyText"/>
        <w:jc w:val="left"/>
        <w:rPr>
          <w:lang w:val="lt-LT"/>
        </w:rPr>
      </w:pPr>
    </w:p>
    <w:p w14:paraId="2D1AE260" w14:textId="0CD32203" w:rsidR="002C2D0A" w:rsidRPr="002C2D0A" w:rsidRDefault="002C2D0A" w:rsidP="002C2D0A">
      <w:pPr>
        <w:pStyle w:val="BodyText"/>
        <w:jc w:val="left"/>
        <w:rPr>
          <w:lang w:val="lt-LT"/>
        </w:rPr>
      </w:pPr>
      <w:r w:rsidRPr="002C2D0A">
        <w:rPr>
          <w:lang w:val="lt-LT"/>
        </w:rPr>
        <w:t>Tinka iki</w:t>
      </w:r>
      <w:r>
        <w:rPr>
          <w:lang w:val="lt-LT"/>
        </w:rPr>
        <w:t>/</w:t>
      </w:r>
      <w:r w:rsidRPr="00716EFC">
        <w:rPr>
          <w:highlight w:val="lightGray"/>
          <w:lang w:val="lt-LT"/>
        </w:rPr>
        <w:t>EXP</w:t>
      </w:r>
      <w:r w:rsidR="003A4685">
        <w:rPr>
          <w:lang w:val="lt-LT"/>
        </w:rPr>
        <w:t>:</w:t>
      </w:r>
      <w:r w:rsidRPr="002C2D0A">
        <w:rPr>
          <w:lang w:val="lt-LT"/>
        </w:rPr>
        <w:t xml:space="preserve"> [MMMM</w:t>
      </w:r>
      <w:r>
        <w:rPr>
          <w:lang w:val="lt-LT"/>
        </w:rPr>
        <w:t xml:space="preserve"> mm</w:t>
      </w:r>
      <w:r w:rsidRPr="002C2D0A">
        <w:rPr>
          <w:lang w:val="lt-LT"/>
        </w:rPr>
        <w:t>]</w:t>
      </w:r>
    </w:p>
    <w:p w14:paraId="7B6B3811" w14:textId="77777777" w:rsidR="002C2D0A" w:rsidRPr="002C2D0A" w:rsidRDefault="002C2D0A" w:rsidP="002C2D0A">
      <w:pPr>
        <w:pStyle w:val="BodyText"/>
        <w:jc w:val="left"/>
        <w:rPr>
          <w:lang w:val="lt-LT"/>
        </w:rPr>
      </w:pPr>
    </w:p>
    <w:p w14:paraId="5B52D10C" w14:textId="77777777" w:rsidR="002C2D0A" w:rsidRPr="00F82F31" w:rsidRDefault="002C2D0A" w:rsidP="002C2D0A">
      <w:pPr>
        <w:pStyle w:val="BodyText"/>
        <w:jc w:val="left"/>
        <w:rPr>
          <w:lang w:val="lt-LT"/>
        </w:rPr>
      </w:pPr>
    </w:p>
    <w:p w14:paraId="132A905B" w14:textId="50DDB728" w:rsidR="002C2D0A" w:rsidRPr="00F82F31" w:rsidRDefault="002C2D0A" w:rsidP="00716EF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"/>
        </w:tabs>
        <w:spacing w:before="0" w:after="0"/>
        <w:rPr>
          <w:rFonts w:ascii="Times New Roman" w:hAnsi="Times New Roman" w:cs="Times New Roman"/>
          <w:sz w:val="22"/>
          <w:lang w:val="lt-LT"/>
        </w:rPr>
      </w:pPr>
      <w:r w:rsidRPr="00F82F31">
        <w:rPr>
          <w:rFonts w:ascii="Times New Roman" w:hAnsi="Times New Roman" w:cs="Times New Roman"/>
          <w:sz w:val="22"/>
          <w:lang w:val="lt-LT"/>
        </w:rPr>
        <w:t>4.</w:t>
      </w:r>
      <w:r w:rsidRPr="00F82F31">
        <w:rPr>
          <w:rFonts w:ascii="Times New Roman" w:hAnsi="Times New Roman" w:cs="Times New Roman"/>
          <w:sz w:val="22"/>
          <w:lang w:val="lt-LT"/>
        </w:rPr>
        <w:tab/>
        <w:t>SERIJOS NUMERIS</w:t>
      </w:r>
    </w:p>
    <w:p w14:paraId="62F0A21D" w14:textId="77777777" w:rsidR="002C2D0A" w:rsidRPr="004B2C8E" w:rsidRDefault="002C2D0A" w:rsidP="002C2D0A">
      <w:pPr>
        <w:pStyle w:val="BodyText"/>
        <w:jc w:val="left"/>
        <w:rPr>
          <w:lang w:val="lt-LT"/>
        </w:rPr>
      </w:pPr>
    </w:p>
    <w:p w14:paraId="44880F12" w14:textId="1ACC85E3" w:rsidR="002C2D0A" w:rsidRPr="002C2D0A" w:rsidRDefault="002C2D0A" w:rsidP="002C2D0A">
      <w:pPr>
        <w:pStyle w:val="BodyText"/>
        <w:jc w:val="left"/>
        <w:rPr>
          <w:lang w:val="lt-LT"/>
        </w:rPr>
      </w:pPr>
      <w:r w:rsidRPr="004B2C8E">
        <w:rPr>
          <w:lang w:val="lt-LT"/>
        </w:rPr>
        <w:t>Serija</w:t>
      </w:r>
      <w:r>
        <w:rPr>
          <w:lang w:val="lt-LT"/>
        </w:rPr>
        <w:t>/</w:t>
      </w:r>
      <w:r w:rsidRPr="00716EFC">
        <w:rPr>
          <w:highlight w:val="lightGray"/>
          <w:lang w:val="lt-LT"/>
        </w:rPr>
        <w:t>Lot</w:t>
      </w:r>
      <w:r w:rsidR="003A4685">
        <w:rPr>
          <w:lang w:val="lt-LT"/>
        </w:rPr>
        <w:t>:</w:t>
      </w:r>
    </w:p>
    <w:p w14:paraId="32B70BE4" w14:textId="77777777" w:rsidR="002C2D0A" w:rsidRPr="002C2D0A" w:rsidRDefault="002C2D0A" w:rsidP="002C2D0A">
      <w:pPr>
        <w:pStyle w:val="BodyText"/>
        <w:jc w:val="left"/>
        <w:rPr>
          <w:lang w:val="lt-LT"/>
        </w:rPr>
      </w:pPr>
    </w:p>
    <w:p w14:paraId="33500850" w14:textId="77777777" w:rsidR="002C2D0A" w:rsidRPr="00F82F31" w:rsidRDefault="002C2D0A" w:rsidP="002C2D0A">
      <w:pPr>
        <w:pStyle w:val="BodyText"/>
        <w:jc w:val="left"/>
        <w:rPr>
          <w:lang w:val="lt-LT"/>
        </w:rPr>
      </w:pPr>
    </w:p>
    <w:p w14:paraId="205BC0C7" w14:textId="6332C394" w:rsidR="002C2D0A" w:rsidRPr="00F82F31" w:rsidRDefault="002C2D0A" w:rsidP="00716EF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"/>
        </w:tabs>
        <w:spacing w:before="0" w:after="0"/>
        <w:rPr>
          <w:rFonts w:ascii="Times New Roman" w:hAnsi="Times New Roman" w:cs="Times New Roman"/>
          <w:sz w:val="22"/>
          <w:lang w:val="lt-LT"/>
        </w:rPr>
      </w:pPr>
      <w:r w:rsidRPr="00F82F31">
        <w:rPr>
          <w:rFonts w:ascii="Times New Roman" w:hAnsi="Times New Roman" w:cs="Times New Roman"/>
          <w:sz w:val="22"/>
          <w:lang w:val="lt-LT"/>
        </w:rPr>
        <w:t>5.</w:t>
      </w:r>
      <w:r w:rsidRPr="00F82F31">
        <w:rPr>
          <w:rFonts w:ascii="Times New Roman" w:hAnsi="Times New Roman" w:cs="Times New Roman"/>
          <w:sz w:val="22"/>
          <w:lang w:val="lt-LT"/>
        </w:rPr>
        <w:tab/>
        <w:t>KITA</w:t>
      </w:r>
    </w:p>
    <w:p w14:paraId="2D85E43A" w14:textId="77777777" w:rsidR="002C2D0A" w:rsidRPr="00716EFC" w:rsidRDefault="002C2D0A" w:rsidP="00716EFC">
      <w:pPr>
        <w:pStyle w:val="BodyText"/>
        <w:jc w:val="left"/>
      </w:pPr>
    </w:p>
    <w:p w14:paraId="04914849" w14:textId="77777777" w:rsidR="002C2D0A" w:rsidRPr="00716EFC" w:rsidRDefault="002C2D0A" w:rsidP="00716EFC">
      <w:pPr>
        <w:pStyle w:val="BodyText"/>
        <w:jc w:val="left"/>
      </w:pPr>
    </w:p>
    <w:p w14:paraId="20285E37" w14:textId="77777777" w:rsidR="002C2D0A" w:rsidRDefault="002C2D0A">
      <w:pPr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br w:type="page"/>
      </w:r>
    </w:p>
    <w:p w14:paraId="2E5B0F85" w14:textId="77777777" w:rsidR="00187518" w:rsidRDefault="00187518" w:rsidP="00716EFC">
      <w:pPr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3A5E0537" w14:textId="77777777" w:rsidR="003E086B" w:rsidRDefault="003E086B" w:rsidP="00716EFC">
      <w:pPr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0956533A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FC392BD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CE13F1E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83F2F4E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B0668CC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FEF536B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B600CB5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ED4579F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3321667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3922444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8861D0D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C1525C3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256597E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5B424B1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AF08620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8563BCA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F4076C5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7193ADC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DF3D4DB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E397B3F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E3A07BC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D750226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187518">
        <w:rPr>
          <w:rFonts w:ascii="Times New Roman" w:eastAsia="Times New Roman" w:hAnsi="Times New Roman" w:cs="Times New Roman"/>
          <w:b/>
          <w:kern w:val="28"/>
          <w:lang w:eastAsia="lt-LT"/>
        </w:rPr>
        <w:t>B. PAKUOTĖS LAPELIS</w:t>
      </w:r>
    </w:p>
    <w:p w14:paraId="3CE0578D" w14:textId="67756CD0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187518">
        <w:rPr>
          <w:rFonts w:ascii="Times New Roman" w:eastAsia="Times New Roman" w:hAnsi="Times New Roman" w:cs="Times New Roman"/>
          <w:b/>
          <w:kern w:val="28"/>
          <w:lang w:eastAsia="lt-LT"/>
        </w:rPr>
        <w:br w:type="page"/>
      </w:r>
      <w:bookmarkStart w:id="1" w:name="_Toc129243138"/>
      <w:bookmarkStart w:id="2" w:name="_Toc129243263"/>
      <w:r w:rsidRPr="00187518">
        <w:rPr>
          <w:rFonts w:ascii="Times New Roman" w:eastAsia="Times New Roman" w:hAnsi="Times New Roman" w:cs="Times New Roman"/>
          <w:b/>
          <w:kern w:val="28"/>
          <w:lang w:eastAsia="lt-LT"/>
        </w:rPr>
        <w:lastRenderedPageBreak/>
        <w:t xml:space="preserve">Pakuotės lapelis: informacija </w:t>
      </w:r>
      <w:r w:rsidR="00F82F31" w:rsidRPr="00716EFC">
        <w:rPr>
          <w:rFonts w:ascii="Times New Roman" w:eastAsia="Times New Roman" w:hAnsi="Times New Roman" w:cs="Times New Roman"/>
          <w:b/>
          <w:lang w:val="en-GB"/>
        </w:rPr>
        <w:t>pacientui</w:t>
      </w:r>
      <w:bookmarkEnd w:id="1"/>
      <w:bookmarkEnd w:id="2"/>
    </w:p>
    <w:p w14:paraId="058B9DDC" w14:textId="77777777" w:rsidR="00187518" w:rsidRPr="00187518" w:rsidRDefault="00187518" w:rsidP="00187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33A809" w14:textId="26319035" w:rsidR="00187518" w:rsidRPr="00187518" w:rsidRDefault="00187518" w:rsidP="00187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87518">
        <w:rPr>
          <w:rFonts w:ascii="Times New Roman" w:eastAsia="Times New Roman" w:hAnsi="Times New Roman" w:cs="Times New Roman"/>
          <w:b/>
        </w:rPr>
        <w:t>Gelomyrtol forte 300</w:t>
      </w:r>
      <w:r w:rsidR="007A506F">
        <w:rPr>
          <w:rFonts w:ascii="Times New Roman" w:eastAsia="Times New Roman" w:hAnsi="Times New Roman" w:cs="Times New Roman"/>
          <w:b/>
        </w:rPr>
        <w:t> </w:t>
      </w:r>
      <w:r w:rsidRPr="00187518">
        <w:rPr>
          <w:rFonts w:ascii="Times New Roman" w:eastAsia="Times New Roman" w:hAnsi="Times New Roman" w:cs="Times New Roman"/>
          <w:b/>
        </w:rPr>
        <w:t>mg skrandyje neirios minkštosios kapsulės</w:t>
      </w:r>
    </w:p>
    <w:p w14:paraId="50C23411" w14:textId="77777777" w:rsidR="00187518" w:rsidRPr="00187518" w:rsidRDefault="00187518" w:rsidP="00187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de-DE"/>
        </w:rPr>
      </w:pPr>
      <w:r w:rsidRPr="00187518">
        <w:rPr>
          <w:rFonts w:ascii="Times New Roman" w:eastAsia="Times New Roman" w:hAnsi="Times New Roman" w:cs="Times New Roman"/>
          <w:color w:val="000000"/>
          <w:lang w:eastAsia="de-DE"/>
        </w:rPr>
        <w:t>Išgrynintų eukaliptų, saldžiųjų apelsinų, mirtų ir citrinų eterinių aliejų mišinio (66:32:1:1) distiliatas</w:t>
      </w:r>
    </w:p>
    <w:p w14:paraId="45543F00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C01C023" w14:textId="77777777" w:rsidR="00187518" w:rsidRPr="00187518" w:rsidRDefault="00187518" w:rsidP="001875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  <w:r w:rsidRPr="00187518">
        <w:rPr>
          <w:rFonts w:ascii="Times New Roman" w:eastAsia="Times New Roman" w:hAnsi="Times New Roman" w:cs="Times New Roman"/>
          <w:b/>
        </w:rPr>
        <w:t>Atidžiai perskaitykite visą šį lapelį, prieš pradėdami vartoti šį vaistą, nes jame pateikiama Jums svarbi informacija.</w:t>
      </w:r>
    </w:p>
    <w:p w14:paraId="7A34D015" w14:textId="77777777" w:rsidR="00187518" w:rsidRPr="00187518" w:rsidRDefault="00187518" w:rsidP="001875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Visada vartokite šį vaistą tiksliai kaip aprašyta šiame lapelyje arba kaip nurodė gydytojas arba vaistininkas.</w:t>
      </w:r>
    </w:p>
    <w:p w14:paraId="571FBFDF" w14:textId="5676042A" w:rsidR="00187518" w:rsidRPr="00187518" w:rsidRDefault="00187518" w:rsidP="0018751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7810ACCB" w14:textId="77777777" w:rsidR="00187518" w:rsidRPr="00187518" w:rsidRDefault="00187518" w:rsidP="0018751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Jeigu norite sužinoti daugiau arba pasitarti, kreipkitės į vaistininką.</w:t>
      </w:r>
    </w:p>
    <w:p w14:paraId="32C1DF55" w14:textId="77777777" w:rsidR="00187518" w:rsidRPr="00187518" w:rsidRDefault="00187518" w:rsidP="0018751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52A195D2" w14:textId="77777777" w:rsidR="00187518" w:rsidRPr="00187518" w:rsidRDefault="00187518" w:rsidP="0018751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187518">
        <w:rPr>
          <w:rFonts w:ascii="Times New Roman" w:eastAsia="Times New Roman" w:hAnsi="Times New Roman" w:cs="Times New Roman"/>
        </w:rPr>
        <w:t>Jeigu per 10 dienų Jūsų savijauta nepagerėjo arba net pablogėjo, kreipkitės į gydytoją.</w:t>
      </w:r>
    </w:p>
    <w:p w14:paraId="1BFD803E" w14:textId="77777777" w:rsidR="00187518" w:rsidRPr="00187518" w:rsidRDefault="00187518" w:rsidP="001875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72D9407" w14:textId="77777777" w:rsidR="00187518" w:rsidRPr="00187518" w:rsidRDefault="00187518" w:rsidP="0018751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187518">
        <w:rPr>
          <w:rFonts w:ascii="Times New Roman" w:eastAsia="Times New Roman" w:hAnsi="Times New Roman" w:cs="Times New Roman"/>
          <w:b/>
          <w:bCs/>
        </w:rPr>
        <w:t>Apie ką rašoma šiame lapelyje?</w:t>
      </w:r>
    </w:p>
    <w:p w14:paraId="5A94B1A6" w14:textId="77777777" w:rsidR="00187518" w:rsidRPr="00187518" w:rsidRDefault="00187518" w:rsidP="0018751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</w:p>
    <w:p w14:paraId="157016BB" w14:textId="77777777" w:rsidR="00187518" w:rsidRPr="00187518" w:rsidRDefault="00187518" w:rsidP="00187518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Kas yra Gelomyrtol forte ir kam jis vartojamas</w:t>
      </w:r>
    </w:p>
    <w:p w14:paraId="0824CD38" w14:textId="77777777" w:rsidR="00187518" w:rsidRPr="00187518" w:rsidRDefault="00187518" w:rsidP="00187518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Kas žinotina prieš vartojant Gelomyrtol forte</w:t>
      </w:r>
    </w:p>
    <w:p w14:paraId="06E18330" w14:textId="77777777" w:rsidR="00187518" w:rsidRPr="00187518" w:rsidRDefault="00187518" w:rsidP="00187518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Kaip vartoti Gelomyrtol forte</w:t>
      </w:r>
    </w:p>
    <w:p w14:paraId="14727180" w14:textId="77777777" w:rsidR="00187518" w:rsidRPr="00187518" w:rsidRDefault="00187518" w:rsidP="00187518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Galimas šalutinis poveikis</w:t>
      </w:r>
    </w:p>
    <w:p w14:paraId="057903A9" w14:textId="088AA0F8" w:rsidR="00187518" w:rsidRPr="00187518" w:rsidRDefault="00187518" w:rsidP="00187518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Kaip laikyti Gelomyrtol forte</w:t>
      </w:r>
    </w:p>
    <w:p w14:paraId="0E8E1ACD" w14:textId="77777777" w:rsidR="00187518" w:rsidRPr="00187518" w:rsidRDefault="00187518" w:rsidP="00187518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Pakuotės turinys ir kita informacija</w:t>
      </w:r>
    </w:p>
    <w:p w14:paraId="7CA6EAFC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91AE73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DE30A5" w14:textId="77777777" w:rsidR="00187518" w:rsidRPr="00187518" w:rsidRDefault="00187518" w:rsidP="001875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87518">
        <w:rPr>
          <w:rFonts w:ascii="Times New Roman" w:eastAsia="Times New Roman" w:hAnsi="Times New Roman" w:cs="Times New Roman"/>
          <w:b/>
          <w:color w:val="000000"/>
        </w:rPr>
        <w:t>1.</w:t>
      </w:r>
      <w:r w:rsidRPr="00187518">
        <w:rPr>
          <w:rFonts w:ascii="Times New Roman" w:eastAsia="Times New Roman" w:hAnsi="Times New Roman" w:cs="Times New Roman"/>
          <w:color w:val="000000"/>
        </w:rPr>
        <w:tab/>
      </w:r>
      <w:r w:rsidRPr="00187518">
        <w:rPr>
          <w:rFonts w:ascii="Times New Roman" w:eastAsia="Times New Roman" w:hAnsi="Times New Roman" w:cs="Times New Roman"/>
          <w:b/>
          <w:color w:val="000000"/>
        </w:rPr>
        <w:t>Kas yra Gelomyrtol forte ir kam jis vartojamas</w:t>
      </w:r>
    </w:p>
    <w:p w14:paraId="33FCECA1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090EA94B" w14:textId="494DF82D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Šis vaistas skirtas atsikosėjimui, sergant ūmiu ir lėtiniu bronchitu, palengvinti bei sinusito simptomams lengvinti. Gelomyrtol forte skystina bronchų ir nosiaryklės sekretą bei pagerina jo šalinimą.</w:t>
      </w:r>
    </w:p>
    <w:p w14:paraId="12815CB1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CDBFDB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Jeigu per 10 dienų Jūsų savijauta nepagerėjo arba net pablogėjo, kreipkitės į gydytoją.</w:t>
      </w:r>
    </w:p>
    <w:p w14:paraId="7B45E7F5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E09312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76F721" w14:textId="4F36A506" w:rsidR="00187518" w:rsidRPr="00187518" w:rsidRDefault="00187518" w:rsidP="00187518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8"/>
        </w:rPr>
      </w:pPr>
      <w:r w:rsidRPr="00187518">
        <w:rPr>
          <w:rFonts w:ascii="Times New Roman" w:eastAsia="Times New Roman" w:hAnsi="Times New Roman" w:cs="Times New Roman"/>
          <w:b/>
        </w:rPr>
        <w:t>2.</w:t>
      </w:r>
      <w:r w:rsidRPr="00187518">
        <w:rPr>
          <w:rFonts w:ascii="Times New Roman" w:eastAsia="Times New Roman" w:hAnsi="Times New Roman" w:cs="Times New Roman"/>
          <w:b/>
        </w:rPr>
        <w:tab/>
        <w:t>Kas žinotina prieš vartojant Gelomyrtol forte</w:t>
      </w:r>
    </w:p>
    <w:p w14:paraId="03F35B73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7EF92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7518">
        <w:rPr>
          <w:rFonts w:ascii="Times New Roman" w:eastAsia="Times New Roman" w:hAnsi="Times New Roman" w:cs="Times New Roman"/>
          <w:b/>
        </w:rPr>
        <w:t>Gelomyrtol forte vartoti negalima:</w:t>
      </w:r>
    </w:p>
    <w:p w14:paraId="2E28291D" w14:textId="77777777" w:rsidR="00F82F31" w:rsidRDefault="00187518" w:rsidP="00F82F31">
      <w:pPr>
        <w:numPr>
          <w:ilvl w:val="0"/>
          <w:numId w:val="2"/>
        </w:numPr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jei yra alergija eukalipto aliejui, saldžiųjų apelsinų aliejui, mirtos aliejui, citrinos aliejui arba cineolui (svarbiausiam eukalipto aliejaus komponentui) arba bet kuriai pagalbinei šio vaisto medžiagai (jos išvardytos 6 skyriuje);</w:t>
      </w:r>
    </w:p>
    <w:p w14:paraId="46671857" w14:textId="0F401BE9" w:rsidR="00187518" w:rsidRPr="00187518" w:rsidRDefault="00F82F31" w:rsidP="00187518">
      <w:pPr>
        <w:numPr>
          <w:ilvl w:val="0"/>
          <w:numId w:val="2"/>
        </w:numPr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F82F31">
        <w:rPr>
          <w:rFonts w:ascii="Times New Roman" w:eastAsia="Times New Roman" w:hAnsi="Times New Roman" w:cs="Times New Roman"/>
        </w:rPr>
        <w:t>jeigu sergate skrandžio, žarnų arba tulžies pūslės ir latakų uždegimine liga arba sunkia kepenų liga;</w:t>
      </w:r>
    </w:p>
    <w:p w14:paraId="7C1D9320" w14:textId="4D32BA80" w:rsidR="00187518" w:rsidRPr="00187518" w:rsidRDefault="00187518" w:rsidP="00187518">
      <w:pPr>
        <w:numPr>
          <w:ilvl w:val="0"/>
          <w:numId w:val="2"/>
        </w:numPr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 xml:space="preserve">jaunesniems </w:t>
      </w:r>
      <w:r w:rsidR="00F82F31">
        <w:rPr>
          <w:rFonts w:ascii="Times New Roman" w:eastAsia="Times New Roman" w:hAnsi="Times New Roman" w:cs="Times New Roman"/>
        </w:rPr>
        <w:t>kaip 6</w:t>
      </w:r>
      <w:r w:rsidRPr="00187518">
        <w:rPr>
          <w:rFonts w:ascii="Times New Roman" w:eastAsia="Times New Roman" w:hAnsi="Times New Roman" w:cs="Times New Roman"/>
        </w:rPr>
        <w:t xml:space="preserve"> metų vaikams.</w:t>
      </w:r>
    </w:p>
    <w:p w14:paraId="15A22472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5CD999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7518">
        <w:rPr>
          <w:rFonts w:ascii="Times New Roman" w:eastAsia="Times New Roman" w:hAnsi="Times New Roman" w:cs="Times New Roman"/>
          <w:b/>
        </w:rPr>
        <w:t>Įspėjimai ir atsargumo priemonės</w:t>
      </w:r>
    </w:p>
    <w:p w14:paraId="6D146E30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Pasitarkite su gydytoju arba vaistininku, prieš pradėdami vartoti Gelomyrtol forte.</w:t>
      </w:r>
    </w:p>
    <w:p w14:paraId="47390EBF" w14:textId="77777777" w:rsidR="004B2C8E" w:rsidRDefault="004B2C8E" w:rsidP="00716E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E23C7A" w14:textId="77777777" w:rsidR="00187518" w:rsidRPr="00187518" w:rsidRDefault="00187518" w:rsidP="00187518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Jeigu sergate bronchų astma, kokliušu arba kitokia kvėpavimo takų liga pasižyminčia padidėjusiu kvėpavimo sistemos jautrumu, Gelomyrtol forte galima vartoti tik gydytojui paskyrus.</w:t>
      </w:r>
    </w:p>
    <w:p w14:paraId="5136CE17" w14:textId="12AFEA88" w:rsidR="00187518" w:rsidRPr="00187518" w:rsidRDefault="004B2C8E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Jeigu savijauta nepagerėjo arba pasunkėjo, arba atsirado dusulys arba karščiavimas, arba pradėjote atsikosėti gleivėmis, kuriose yra kraujo, arba į pūlius panašios išskyros, nedelsiant kreipkitės į gydytoją</w:t>
      </w:r>
      <w:r w:rsidR="0082128B">
        <w:rPr>
          <w:rFonts w:ascii="Times New Roman" w:eastAsia="Times New Roman" w:hAnsi="Times New Roman" w:cs="Times New Roman"/>
        </w:rPr>
        <w:t>.</w:t>
      </w:r>
    </w:p>
    <w:p w14:paraId="39AFD97D" w14:textId="77777777" w:rsidR="004B2C8E" w:rsidRDefault="004B2C8E" w:rsidP="001875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14:paraId="755F7EBE" w14:textId="77777777" w:rsidR="004B2C8E" w:rsidRPr="004B2C8E" w:rsidRDefault="004B2C8E" w:rsidP="004B2C8E">
      <w:pPr>
        <w:keepNext/>
        <w:spacing w:before="240" w:after="60" w:line="240" w:lineRule="auto"/>
        <w:outlineLvl w:val="2"/>
        <w:rPr>
          <w:rFonts w:ascii="Arial" w:eastAsia="Times New Roman" w:hAnsi="Arial" w:cs="Arial"/>
          <w:sz w:val="26"/>
          <w:szCs w:val="24"/>
        </w:rPr>
      </w:pPr>
      <w:r w:rsidRPr="004B2C8E">
        <w:rPr>
          <w:rFonts w:ascii="Times New Roman" w:eastAsia="Times New Roman" w:hAnsi="Times New Roman" w:cs="Times New Roman"/>
          <w:b/>
          <w:bCs/>
          <w:szCs w:val="24"/>
        </w:rPr>
        <w:t>Vaikams</w:t>
      </w:r>
    </w:p>
    <w:p w14:paraId="2A376934" w14:textId="5EB570A5" w:rsidR="004B2C8E" w:rsidRDefault="004B2C8E" w:rsidP="004B2C8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Cs w:val="24"/>
        </w:rPr>
      </w:pPr>
      <w:r w:rsidRPr="004B2C8E">
        <w:rPr>
          <w:rFonts w:ascii="Times New Roman" w:eastAsia="Times New Roman" w:hAnsi="Times New Roman" w:cs="Times New Roman"/>
          <w:szCs w:val="24"/>
        </w:rPr>
        <w:t>Gelomyrtol forte jaunesniems nei 6 metų amžiaus vaikams vartoti negalima</w:t>
      </w:r>
      <w:r>
        <w:rPr>
          <w:rFonts w:ascii="Times New Roman" w:eastAsia="Times New Roman" w:hAnsi="Times New Roman" w:cs="Times New Roman"/>
          <w:szCs w:val="24"/>
        </w:rPr>
        <w:t>.</w:t>
      </w:r>
    </w:p>
    <w:p w14:paraId="49871820" w14:textId="77777777" w:rsidR="004B2C8E" w:rsidRDefault="004B2C8E" w:rsidP="004B2C8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14:paraId="0A84D39F" w14:textId="51E0FC25" w:rsidR="00187518" w:rsidRPr="00187518" w:rsidRDefault="00187518" w:rsidP="001875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187518">
        <w:rPr>
          <w:rFonts w:ascii="Times New Roman" w:eastAsia="Times New Roman" w:hAnsi="Times New Roman" w:cs="Times New Roman"/>
          <w:b/>
          <w:bCs/>
        </w:rPr>
        <w:t>Kiti vaistai ir Gelomyrtol forte</w:t>
      </w:r>
    </w:p>
    <w:p w14:paraId="24B72B3E" w14:textId="3F360B81" w:rsidR="00187518" w:rsidRPr="00187518" w:rsidRDefault="00187518" w:rsidP="00187518">
      <w:pPr>
        <w:tabs>
          <w:tab w:val="left" w:pos="81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 xml:space="preserve">Jeigu </w:t>
      </w:r>
      <w:r w:rsidR="004B2C8E">
        <w:rPr>
          <w:rFonts w:ascii="Times New Roman" w:eastAsia="Times New Roman" w:hAnsi="Times New Roman" w:cs="Times New Roman"/>
        </w:rPr>
        <w:t>vaistas</w:t>
      </w:r>
      <w:r w:rsidR="004B2C8E" w:rsidRPr="00187518">
        <w:rPr>
          <w:rFonts w:ascii="Times New Roman" w:eastAsia="Times New Roman" w:hAnsi="Times New Roman" w:cs="Times New Roman"/>
        </w:rPr>
        <w:t xml:space="preserve"> </w:t>
      </w:r>
      <w:r w:rsidRPr="00187518">
        <w:rPr>
          <w:rFonts w:ascii="Times New Roman" w:eastAsia="Times New Roman" w:hAnsi="Times New Roman" w:cs="Times New Roman"/>
        </w:rPr>
        <w:t>vartojamas taip, kaip rekomenduojama, vaistų sąveika nėra žinoma.</w:t>
      </w:r>
    </w:p>
    <w:p w14:paraId="2202B102" w14:textId="77777777" w:rsidR="00187518" w:rsidRPr="00187518" w:rsidRDefault="00187518" w:rsidP="001875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14:paraId="5C4D5824" w14:textId="77777777" w:rsidR="00187518" w:rsidRPr="00187518" w:rsidRDefault="00187518" w:rsidP="001875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187518">
        <w:rPr>
          <w:rFonts w:ascii="Times New Roman" w:eastAsia="Times New Roman" w:hAnsi="Times New Roman" w:cs="Times New Roman"/>
          <w:b/>
          <w:bCs/>
        </w:rPr>
        <w:t>Nėštumas, žindymo laikotarpis ir vaisingumas</w:t>
      </w:r>
    </w:p>
    <w:p w14:paraId="1E3B42AF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41A8CB32" w14:textId="7768D8F9" w:rsidR="004B2C8E" w:rsidRDefault="004B2C8E" w:rsidP="00716E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48C690" w14:textId="42426DBB" w:rsidR="00187518" w:rsidRPr="00187518" w:rsidRDefault="00187518" w:rsidP="00716E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Dėl veikliosios medžiagos tirpumo riebaluose, labai tikėtinas mažų koncentracijų patekimas į motinos pieną. Duomenų apie padidėjusį pavojų žindymo laikotarpiu vartojant Gelomyrtol forte iki šiol gauta nebuvo. Kaip ir prieš vartojant kitokių vaistų, žindymo laikotarpiu reikia pasitarti su gydytoju.</w:t>
      </w:r>
    </w:p>
    <w:p w14:paraId="3BF648D2" w14:textId="77777777" w:rsidR="00187518" w:rsidRPr="00187518" w:rsidRDefault="00187518" w:rsidP="00187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72547734" w14:textId="097881FE" w:rsidR="00187518" w:rsidRPr="00187518" w:rsidRDefault="00187518" w:rsidP="00716E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Tyrimai su gyvūnais tiesioginio ar netiesioginio kenksmingo poveikio vaisingumui neparodė.</w:t>
      </w:r>
    </w:p>
    <w:p w14:paraId="2D6DFAB5" w14:textId="77777777" w:rsidR="00187518" w:rsidRPr="00187518" w:rsidRDefault="00187518" w:rsidP="001875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14:paraId="6F37AC1F" w14:textId="77777777" w:rsidR="00187518" w:rsidRPr="00187518" w:rsidRDefault="00187518" w:rsidP="001875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187518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45D30E35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Specialių atsargumo priemonių nereikia.</w:t>
      </w:r>
    </w:p>
    <w:p w14:paraId="4CD4E54A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6D54AD" w14:textId="77777777" w:rsidR="00A325D6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7518">
        <w:rPr>
          <w:rFonts w:ascii="Times New Roman" w:eastAsia="Times New Roman" w:hAnsi="Times New Roman" w:cs="Times New Roman"/>
          <w:b/>
        </w:rPr>
        <w:t>Gelomyrtol forte sudėtyje yra sorbitolio.</w:t>
      </w:r>
    </w:p>
    <w:p w14:paraId="389E7615" w14:textId="77777777" w:rsidR="00A325D6" w:rsidRDefault="00A325D6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 w:rsidRPr="00A325D6">
        <w:rPr>
          <w:rFonts w:ascii="Times New Roman" w:eastAsia="Times New Roman" w:hAnsi="Times New Roman" w:cs="Times New Roman"/>
        </w:rPr>
        <w:t>iekvienoje šio vaisto skrandyje neirioje minkštojoje kapsulėje yra ne daugiau kaip 50</w:t>
      </w:r>
      <w:r>
        <w:rPr>
          <w:rFonts w:ascii="Times New Roman" w:eastAsia="Times New Roman" w:hAnsi="Times New Roman" w:cs="Times New Roman"/>
        </w:rPr>
        <w:t> </w:t>
      </w:r>
      <w:r w:rsidRPr="00A325D6">
        <w:rPr>
          <w:rFonts w:ascii="Times New Roman" w:eastAsia="Times New Roman" w:hAnsi="Times New Roman" w:cs="Times New Roman"/>
        </w:rPr>
        <w:t>mg sorbitolio.</w:t>
      </w:r>
    </w:p>
    <w:p w14:paraId="1E6D2027" w14:textId="6F1FA5B1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B772A98" w14:textId="0F4E0CBC" w:rsidR="00187518" w:rsidRPr="00187518" w:rsidRDefault="00A325D6" w:rsidP="0018751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25D6">
        <w:rPr>
          <w:rFonts w:ascii="Times New Roman" w:eastAsia="Times New Roman" w:hAnsi="Times New Roman" w:cs="Times New Roman"/>
          <w:lang w:eastAsia="de-DE"/>
        </w:rPr>
        <w:t>Sorbitolis yra fruktozės šaltinis</w:t>
      </w:r>
      <w:r>
        <w:rPr>
          <w:rFonts w:ascii="Times New Roman" w:eastAsia="Times New Roman" w:hAnsi="Times New Roman" w:cs="Times New Roman"/>
          <w:lang w:eastAsia="de-DE"/>
        </w:rPr>
        <w:t>.</w:t>
      </w:r>
      <w:r w:rsidRPr="00187518">
        <w:rPr>
          <w:rFonts w:ascii="Times New Roman" w:eastAsia="Times New Roman" w:hAnsi="Times New Roman" w:cs="Times New Roman"/>
        </w:rPr>
        <w:t xml:space="preserve"> </w:t>
      </w:r>
      <w:r w:rsidR="00187518" w:rsidRPr="00187518">
        <w:rPr>
          <w:rFonts w:ascii="Times New Roman" w:eastAsia="Times New Roman" w:hAnsi="Times New Roman" w:cs="Times New Roman"/>
        </w:rPr>
        <w:t xml:space="preserve">Jeigu gydytojas yra sakęs, kad </w:t>
      </w:r>
      <w:r w:rsidRPr="00A325D6">
        <w:rPr>
          <w:rFonts w:ascii="Times New Roman" w:eastAsia="Times New Roman" w:hAnsi="Times New Roman" w:cs="Times New Roman"/>
          <w:lang w:eastAsia="de-DE"/>
        </w:rPr>
        <w:t xml:space="preserve">Jūs (ar Jūsų vaikas) </w:t>
      </w:r>
      <w:r w:rsidR="00187518" w:rsidRPr="00187518">
        <w:rPr>
          <w:rFonts w:ascii="Times New Roman" w:eastAsia="Times New Roman" w:hAnsi="Times New Roman" w:cs="Times New Roman"/>
        </w:rPr>
        <w:t xml:space="preserve">netoleruojate kokių nors angliavandenių, </w:t>
      </w:r>
      <w:r w:rsidRPr="00A325D6">
        <w:rPr>
          <w:rFonts w:ascii="Times New Roman" w:eastAsia="Times New Roman" w:hAnsi="Times New Roman" w:cs="Times New Roman"/>
          <w:lang w:eastAsia="de-DE"/>
        </w:rPr>
        <w:t>ar Jums nustatytas retas genetinis sutrikimas įgimtas fruktozės netoleravimas (ĮFN), kurio atveju organizmas negali suskaidyti fruktozės, prieš vartodami šio vaisto (ar prieš duodami jo Jūs</w:t>
      </w:r>
      <w:r>
        <w:rPr>
          <w:rFonts w:ascii="Times New Roman" w:eastAsia="Times New Roman" w:hAnsi="Times New Roman" w:cs="Times New Roman"/>
          <w:lang w:eastAsia="de-DE"/>
        </w:rPr>
        <w:t>ų vaikui), pasakykite gydytojui</w:t>
      </w:r>
      <w:r w:rsidR="00187518" w:rsidRPr="00187518">
        <w:rPr>
          <w:rFonts w:ascii="Times New Roman" w:eastAsia="Times New Roman" w:hAnsi="Times New Roman" w:cs="Times New Roman"/>
        </w:rPr>
        <w:t>.</w:t>
      </w:r>
    </w:p>
    <w:p w14:paraId="05A9EC6D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62DFD7F4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6C9AFC" w14:textId="404B51CD" w:rsidR="00187518" w:rsidRPr="00716EFC" w:rsidRDefault="00187518" w:rsidP="001875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  <w:b/>
        </w:rPr>
        <w:t>3.</w:t>
      </w:r>
      <w:r w:rsidRPr="00187518">
        <w:rPr>
          <w:rFonts w:ascii="Times New Roman" w:eastAsia="Times New Roman" w:hAnsi="Times New Roman" w:cs="Times New Roman"/>
          <w:b/>
        </w:rPr>
        <w:tab/>
        <w:t>Kaip vartoti Gelomyrtol forte</w:t>
      </w:r>
    </w:p>
    <w:p w14:paraId="21828C3E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4AE012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Visada vartokite šį vaistą tiksliai kaip nurodė gydytojas arba vaistininkas. Jeigu abejojate, kreipkitės į gydytoją arba vaistininką.</w:t>
      </w:r>
    </w:p>
    <w:p w14:paraId="5B82D932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D33804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87518">
        <w:rPr>
          <w:rFonts w:ascii="Times New Roman" w:eastAsia="Times New Roman" w:hAnsi="Times New Roman" w:cs="Times New Roman"/>
          <w:color w:val="000000"/>
        </w:rPr>
        <w:t>Rekomenduojama dozė:</w:t>
      </w:r>
    </w:p>
    <w:p w14:paraId="5318DE06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307"/>
        <w:gridCol w:w="3055"/>
      </w:tblGrid>
      <w:tr w:rsidR="00187518" w:rsidRPr="00187518" w14:paraId="0152A60D" w14:textId="77777777" w:rsidTr="00F46780">
        <w:tc>
          <w:tcPr>
            <w:tcW w:w="1985" w:type="dxa"/>
            <w:shd w:val="clear" w:color="auto" w:fill="auto"/>
          </w:tcPr>
          <w:p w14:paraId="7C0A6D95" w14:textId="77777777" w:rsidR="00187518" w:rsidRPr="00187518" w:rsidRDefault="00187518" w:rsidP="00187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87518">
              <w:rPr>
                <w:rFonts w:ascii="Times New Roman" w:eastAsia="Times New Roman" w:hAnsi="Times New Roman" w:cs="Times New Roman"/>
                <w:b/>
              </w:rPr>
              <w:t>Amžius</w:t>
            </w:r>
          </w:p>
        </w:tc>
        <w:tc>
          <w:tcPr>
            <w:tcW w:w="3307" w:type="dxa"/>
            <w:shd w:val="clear" w:color="auto" w:fill="auto"/>
          </w:tcPr>
          <w:p w14:paraId="371AF26D" w14:textId="49F73810" w:rsidR="00187518" w:rsidRPr="00187518" w:rsidRDefault="00A325D6" w:rsidP="00187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25D6">
              <w:rPr>
                <w:rFonts w:ascii="Times New Roman" w:eastAsia="Times New Roman" w:hAnsi="Times New Roman" w:cs="Times New Roman"/>
                <w:b/>
                <w:lang w:val="en-GB"/>
              </w:rPr>
              <w:t>Ūminės ligos</w:t>
            </w:r>
            <w:r w:rsidR="00187518" w:rsidRPr="00187518">
              <w:rPr>
                <w:rFonts w:ascii="Times New Roman" w:eastAsia="Times New Roman" w:hAnsi="Times New Roman" w:cs="Times New Roman"/>
                <w:b/>
              </w:rPr>
              <w:t>Ūmioms uždegiminėms būklėms</w:t>
            </w:r>
          </w:p>
        </w:tc>
        <w:tc>
          <w:tcPr>
            <w:tcW w:w="3055" w:type="dxa"/>
            <w:shd w:val="clear" w:color="auto" w:fill="auto"/>
          </w:tcPr>
          <w:p w14:paraId="1FD31ED5" w14:textId="7D465364" w:rsidR="00187518" w:rsidRPr="00187518" w:rsidRDefault="00A325D6" w:rsidP="00187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25D6">
              <w:rPr>
                <w:rFonts w:ascii="Times New Roman" w:eastAsia="Times New Roman" w:hAnsi="Times New Roman" w:cs="Times New Roman"/>
                <w:b/>
                <w:lang w:val="en-GB"/>
              </w:rPr>
              <w:t>Lėtinės ligos</w:t>
            </w:r>
            <w:r w:rsidR="00187518" w:rsidRPr="00187518">
              <w:rPr>
                <w:rFonts w:ascii="Times New Roman" w:eastAsia="Times New Roman" w:hAnsi="Times New Roman" w:cs="Times New Roman"/>
                <w:b/>
              </w:rPr>
              <w:t>Lėtinėms uždegiminėms būklės</w:t>
            </w:r>
          </w:p>
        </w:tc>
      </w:tr>
      <w:tr w:rsidR="00187518" w:rsidRPr="00187518" w14:paraId="73135F2B" w14:textId="77777777" w:rsidTr="00F46780">
        <w:tc>
          <w:tcPr>
            <w:tcW w:w="1985" w:type="dxa"/>
            <w:shd w:val="clear" w:color="auto" w:fill="auto"/>
          </w:tcPr>
          <w:p w14:paraId="5AB8FDF0" w14:textId="0FF94BA7" w:rsidR="00187518" w:rsidRPr="00187518" w:rsidRDefault="00187518" w:rsidP="00A325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518">
              <w:rPr>
                <w:rFonts w:ascii="Times New Roman" w:eastAsia="Times New Roman" w:hAnsi="Times New Roman" w:cs="Times New Roman"/>
              </w:rPr>
              <w:t>6 – 12 metų</w:t>
            </w:r>
          </w:p>
        </w:tc>
        <w:tc>
          <w:tcPr>
            <w:tcW w:w="3307" w:type="dxa"/>
            <w:shd w:val="clear" w:color="auto" w:fill="auto"/>
          </w:tcPr>
          <w:p w14:paraId="05F2C964" w14:textId="248E0695" w:rsidR="00187518" w:rsidRPr="00187518" w:rsidRDefault="00187518" w:rsidP="00A325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518">
              <w:rPr>
                <w:rFonts w:ascii="Times New Roman" w:eastAsia="Times New Roman" w:hAnsi="Times New Roman" w:cs="Times New Roman"/>
              </w:rPr>
              <w:t>1 kapsulė 1</w:t>
            </w:r>
            <w:r w:rsidR="003A4685">
              <w:rPr>
                <w:rFonts w:ascii="Times New Roman" w:eastAsia="Times New Roman" w:hAnsi="Times New Roman" w:cs="Times New Roman"/>
              </w:rPr>
              <w:t xml:space="preserve"> </w:t>
            </w:r>
            <w:r w:rsidR="003A4685" w:rsidRPr="00187518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187518">
              <w:rPr>
                <w:rFonts w:ascii="Times New Roman" w:eastAsia="Times New Roman" w:hAnsi="Times New Roman" w:cs="Times New Roman"/>
              </w:rPr>
              <w:t>3 kartus per parą</w:t>
            </w:r>
          </w:p>
        </w:tc>
        <w:tc>
          <w:tcPr>
            <w:tcW w:w="3055" w:type="dxa"/>
            <w:shd w:val="clear" w:color="auto" w:fill="auto"/>
          </w:tcPr>
          <w:p w14:paraId="4E24C12B" w14:textId="779F4530" w:rsidR="00187518" w:rsidRPr="00187518" w:rsidRDefault="00187518" w:rsidP="00A325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518">
              <w:rPr>
                <w:rFonts w:ascii="Times New Roman" w:eastAsia="Times New Roman" w:hAnsi="Times New Roman" w:cs="Times New Roman"/>
              </w:rPr>
              <w:t>1 kapsulė 1</w:t>
            </w:r>
            <w:r w:rsidR="003A4685">
              <w:rPr>
                <w:rFonts w:ascii="Times New Roman" w:eastAsia="Times New Roman" w:hAnsi="Times New Roman" w:cs="Times New Roman"/>
              </w:rPr>
              <w:t xml:space="preserve"> </w:t>
            </w:r>
            <w:r w:rsidR="003A4685" w:rsidRPr="00187518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187518">
              <w:rPr>
                <w:rFonts w:ascii="Times New Roman" w:eastAsia="Times New Roman" w:hAnsi="Times New Roman" w:cs="Times New Roman"/>
              </w:rPr>
              <w:t>2 kartus per parą</w:t>
            </w:r>
          </w:p>
        </w:tc>
      </w:tr>
      <w:tr w:rsidR="00187518" w:rsidRPr="00187518" w14:paraId="6298930F" w14:textId="148BF887" w:rsidTr="00F46780">
        <w:tc>
          <w:tcPr>
            <w:tcW w:w="1985" w:type="dxa"/>
            <w:shd w:val="clear" w:color="auto" w:fill="auto"/>
          </w:tcPr>
          <w:p w14:paraId="4936D893" w14:textId="59B51C1F" w:rsidR="00187518" w:rsidRPr="00187518" w:rsidRDefault="00187518" w:rsidP="001875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518">
              <w:rPr>
                <w:rFonts w:ascii="Times New Roman" w:eastAsia="Times New Roman" w:hAnsi="Times New Roman" w:cs="Times New Roman"/>
              </w:rPr>
              <w:t>&gt; 12 metų</w:t>
            </w:r>
          </w:p>
        </w:tc>
        <w:tc>
          <w:tcPr>
            <w:tcW w:w="3307" w:type="dxa"/>
            <w:shd w:val="clear" w:color="auto" w:fill="auto"/>
          </w:tcPr>
          <w:p w14:paraId="581F653B" w14:textId="342E3215" w:rsidR="00187518" w:rsidRPr="00187518" w:rsidRDefault="00187518" w:rsidP="001875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518">
              <w:rPr>
                <w:rFonts w:ascii="Times New Roman" w:eastAsia="Times New Roman" w:hAnsi="Times New Roman" w:cs="Times New Roman"/>
              </w:rPr>
              <w:t>1 kapsulė 3</w:t>
            </w:r>
            <w:r w:rsidR="003A4685">
              <w:rPr>
                <w:rFonts w:ascii="Times New Roman" w:eastAsia="Times New Roman" w:hAnsi="Times New Roman" w:cs="Times New Roman"/>
              </w:rPr>
              <w:t xml:space="preserve"> </w:t>
            </w:r>
            <w:r w:rsidR="003A4685" w:rsidRPr="00187518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187518">
              <w:rPr>
                <w:rFonts w:ascii="Times New Roman" w:eastAsia="Times New Roman" w:hAnsi="Times New Roman" w:cs="Times New Roman"/>
              </w:rPr>
              <w:t>4 kartus per parą</w:t>
            </w:r>
          </w:p>
        </w:tc>
        <w:tc>
          <w:tcPr>
            <w:tcW w:w="3055" w:type="dxa"/>
            <w:shd w:val="clear" w:color="auto" w:fill="auto"/>
          </w:tcPr>
          <w:p w14:paraId="477B5C81" w14:textId="6B441BFB" w:rsidR="00187518" w:rsidRPr="00187518" w:rsidRDefault="00187518" w:rsidP="001875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518">
              <w:rPr>
                <w:rFonts w:ascii="Times New Roman" w:eastAsia="Times New Roman" w:hAnsi="Times New Roman" w:cs="Times New Roman"/>
              </w:rPr>
              <w:t>1 kapsulė 2</w:t>
            </w:r>
            <w:r w:rsidR="003A4685">
              <w:rPr>
                <w:rFonts w:ascii="Times New Roman" w:eastAsia="Times New Roman" w:hAnsi="Times New Roman" w:cs="Times New Roman"/>
              </w:rPr>
              <w:t xml:space="preserve"> </w:t>
            </w:r>
            <w:r w:rsidR="003A4685" w:rsidRPr="00187518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187518">
              <w:rPr>
                <w:rFonts w:ascii="Times New Roman" w:eastAsia="Times New Roman" w:hAnsi="Times New Roman" w:cs="Times New Roman"/>
              </w:rPr>
              <w:t>3 kartus per parą</w:t>
            </w:r>
          </w:p>
        </w:tc>
      </w:tr>
    </w:tbl>
    <w:p w14:paraId="124E8A42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18E7CF" w14:textId="77777777" w:rsidR="00F46780" w:rsidRPr="00F46780" w:rsidRDefault="00F46780" w:rsidP="00F4678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46780">
        <w:rPr>
          <w:rFonts w:ascii="Times New Roman" w:eastAsia="Times New Roman" w:hAnsi="Times New Roman" w:cs="Times New Roman"/>
          <w:i/>
        </w:rPr>
        <w:t>Vartojimo būdas</w:t>
      </w:r>
    </w:p>
    <w:p w14:paraId="1DF8EC70" w14:textId="1FFC3FED" w:rsidR="00187518" w:rsidRPr="00187518" w:rsidRDefault="00F46780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46780">
        <w:rPr>
          <w:rFonts w:ascii="Times New Roman" w:eastAsia="Times New Roman" w:hAnsi="Times New Roman" w:cs="Times New Roman"/>
        </w:rPr>
        <w:t xml:space="preserve">Srandyje neiri minkštoji kapsulė geriama </w:t>
      </w:r>
      <w:r w:rsidR="00187518" w:rsidRPr="00187518">
        <w:rPr>
          <w:rFonts w:ascii="Times New Roman" w:eastAsia="Times New Roman" w:hAnsi="Times New Roman" w:cs="Times New Roman"/>
        </w:rPr>
        <w:t>30 min. prieš valgį, užgeriant pakankamu kiekiu šalto skysčio. Paskutinioji dozė gali būti geriama prieš pat miegą.</w:t>
      </w:r>
    </w:p>
    <w:p w14:paraId="71933803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EBFD88" w14:textId="77777777" w:rsidR="00F46780" w:rsidRPr="00F46780" w:rsidRDefault="00F46780" w:rsidP="00F4678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46780">
        <w:rPr>
          <w:rFonts w:ascii="Times New Roman" w:eastAsia="Times New Roman" w:hAnsi="Times New Roman" w:cs="Times New Roman"/>
          <w:i/>
        </w:rPr>
        <w:t>Vartojimo trukmė</w:t>
      </w:r>
    </w:p>
    <w:p w14:paraId="0FABD413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Gelomyrtol forte vartojimo laikotarpis priklauso nuo simptomų. Sergant lėtinėmis ligomis, galima vartoti ilgą laiką.</w:t>
      </w:r>
    </w:p>
    <w:p w14:paraId="4DF38404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1C6041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7518">
        <w:rPr>
          <w:rFonts w:ascii="Times New Roman" w:eastAsia="Times New Roman" w:hAnsi="Times New Roman" w:cs="Times New Roman"/>
          <w:b/>
        </w:rPr>
        <w:t>Ką daryti pavartojus per didelę Gelomyrtol forte dozę?</w:t>
      </w:r>
    </w:p>
    <w:p w14:paraId="65A54613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Praneškite gydytojui. Gydytojas nuspręs, kokių priemonių reikia imtis. Gali sustiprėti toliau išvardyto šalutinio poveikio pasireiškimas.</w:t>
      </w:r>
    </w:p>
    <w:p w14:paraId="107E240B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396501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7518">
        <w:rPr>
          <w:rFonts w:ascii="Times New Roman" w:eastAsia="Times New Roman" w:hAnsi="Times New Roman" w:cs="Times New Roman"/>
          <w:b/>
        </w:rPr>
        <w:t>Pamiršus pavartoti Gelomyrtol forte</w:t>
      </w:r>
    </w:p>
    <w:p w14:paraId="7EE4BB3D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lastRenderedPageBreak/>
        <w:t>Negalima vartoti dvigubos dozės norint kompensuoti praleistą dozę. Praleidus dozę, toliau Gelomyrtol forte vartokite įprastai, kaip paskyrė gydytojas arba nurodyta dozavimo rekomendacijose.</w:t>
      </w:r>
    </w:p>
    <w:p w14:paraId="27F0183C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DE800D" w14:textId="42030651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Jeigu kiltų daugiau klausimų dėl šio vaisto vartojimo, kreipkitės į gydytoją arba vaistininką</w:t>
      </w:r>
      <w:r w:rsidR="00F46780">
        <w:rPr>
          <w:rFonts w:ascii="Times New Roman" w:eastAsia="Times New Roman" w:hAnsi="Times New Roman" w:cs="Times New Roman"/>
        </w:rPr>
        <w:t>.</w:t>
      </w:r>
    </w:p>
    <w:p w14:paraId="32E34CCA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05A198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15379B" w14:textId="77777777" w:rsidR="00187518" w:rsidRPr="00187518" w:rsidRDefault="00187518" w:rsidP="001875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7518">
        <w:rPr>
          <w:rFonts w:ascii="Times New Roman" w:eastAsia="Times New Roman" w:hAnsi="Times New Roman" w:cs="Times New Roman"/>
          <w:b/>
        </w:rPr>
        <w:t>4.</w:t>
      </w:r>
      <w:r w:rsidRPr="00187518">
        <w:rPr>
          <w:rFonts w:ascii="Times New Roman" w:eastAsia="Times New Roman" w:hAnsi="Times New Roman" w:cs="Times New Roman"/>
          <w:b/>
        </w:rPr>
        <w:tab/>
        <w:t>Galimas šalutinis poveikis</w:t>
      </w:r>
    </w:p>
    <w:p w14:paraId="4D032B05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96465F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59165F09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020EAF" w14:textId="77777777" w:rsidR="00F46780" w:rsidRPr="00F410C7" w:rsidRDefault="00F46780" w:rsidP="00F46780">
      <w:pPr>
        <w:pStyle w:val="BodyTextIndent"/>
        <w:tabs>
          <w:tab w:val="left" w:pos="0"/>
        </w:tabs>
        <w:spacing w:after="0"/>
        <w:ind w:left="0"/>
        <w:rPr>
          <w:i/>
          <w:szCs w:val="22"/>
          <w:lang w:val="lt-LT"/>
        </w:rPr>
      </w:pPr>
      <w:r w:rsidRPr="00F410C7">
        <w:rPr>
          <w:i/>
          <w:szCs w:val="22"/>
          <w:lang w:val="lt-LT"/>
        </w:rPr>
        <w:t>Nedažni (pasitaiko</w:t>
      </w:r>
      <w:r w:rsidRPr="00F410C7">
        <w:rPr>
          <w:i/>
          <w:lang w:val="lt-LT"/>
        </w:rPr>
        <w:t xml:space="preserve"> nuo ≥ 1/1000 iki &lt; 1/100</w:t>
      </w:r>
      <w:r w:rsidRPr="00F410C7">
        <w:rPr>
          <w:i/>
          <w:szCs w:val="22"/>
          <w:lang w:val="lt-LT"/>
        </w:rPr>
        <w:t xml:space="preserve"> vartojusiųjų)</w:t>
      </w:r>
    </w:p>
    <w:p w14:paraId="0BFA04A1" w14:textId="77777777" w:rsidR="00F46780" w:rsidRPr="00F6276D" w:rsidRDefault="00F46780" w:rsidP="00F46780">
      <w:pPr>
        <w:pStyle w:val="BodyTextIndent"/>
        <w:tabs>
          <w:tab w:val="left" w:pos="0"/>
        </w:tabs>
        <w:spacing w:after="0"/>
        <w:ind w:left="0"/>
        <w:rPr>
          <w:b/>
          <w:szCs w:val="22"/>
          <w:lang w:val="lt-LT"/>
        </w:rPr>
      </w:pPr>
      <w:r>
        <w:rPr>
          <w:szCs w:val="22"/>
          <w:lang w:val="lt-LT"/>
        </w:rPr>
        <w:t>V</w:t>
      </w:r>
      <w:r w:rsidRPr="00F6276D">
        <w:rPr>
          <w:szCs w:val="22"/>
          <w:lang w:val="lt-LT"/>
        </w:rPr>
        <w:t>irškinimo trakto negalavimų, pvz., skrandžio skausmas, diskomfortas viršutinėje pilvo dalyje, skonio pakitimas bei retais atvejais pykinimas, vėmimas arba viduriavimas.</w:t>
      </w:r>
    </w:p>
    <w:p w14:paraId="119038AF" w14:textId="77777777" w:rsidR="00F46780" w:rsidRDefault="00F46780" w:rsidP="00F46780">
      <w:pPr>
        <w:pStyle w:val="BodyTextIndent"/>
        <w:tabs>
          <w:tab w:val="left" w:pos="0"/>
        </w:tabs>
        <w:spacing w:after="0"/>
        <w:ind w:left="0"/>
        <w:rPr>
          <w:szCs w:val="22"/>
          <w:lang w:val="lt-LT"/>
        </w:rPr>
      </w:pPr>
    </w:p>
    <w:p w14:paraId="64DB3AC8" w14:textId="77777777" w:rsidR="00F46780" w:rsidRPr="00F410C7" w:rsidRDefault="00F46780" w:rsidP="00F46780">
      <w:pPr>
        <w:pStyle w:val="BodyTextIndent"/>
        <w:tabs>
          <w:tab w:val="left" w:pos="0"/>
        </w:tabs>
        <w:spacing w:after="0"/>
        <w:ind w:left="0"/>
        <w:rPr>
          <w:i/>
          <w:lang w:val="lt-LT"/>
        </w:rPr>
      </w:pPr>
      <w:r w:rsidRPr="00F410C7">
        <w:rPr>
          <w:i/>
          <w:szCs w:val="22"/>
          <w:lang w:val="lt-LT"/>
        </w:rPr>
        <w:t xml:space="preserve">Reti (pasitaiko </w:t>
      </w:r>
      <w:r w:rsidRPr="00F410C7">
        <w:rPr>
          <w:i/>
          <w:lang w:val="lt-LT"/>
        </w:rPr>
        <w:t>nuo ≥ 1/10000 iki &lt; 1/1000 vartojusiųjų)</w:t>
      </w:r>
    </w:p>
    <w:p w14:paraId="496B071D" w14:textId="77777777" w:rsidR="00F46780" w:rsidRDefault="00F46780" w:rsidP="00F46780">
      <w:pPr>
        <w:pStyle w:val="BodyTextIndent"/>
        <w:tabs>
          <w:tab w:val="left" w:pos="0"/>
        </w:tabs>
        <w:spacing w:after="0"/>
        <w:ind w:left="0"/>
        <w:rPr>
          <w:szCs w:val="22"/>
          <w:lang w:val="lt-LT"/>
        </w:rPr>
      </w:pPr>
      <w:r>
        <w:rPr>
          <w:szCs w:val="22"/>
          <w:lang w:val="lt-LT"/>
        </w:rPr>
        <w:t>P</w:t>
      </w:r>
      <w:r w:rsidRPr="00F6276D">
        <w:rPr>
          <w:szCs w:val="22"/>
          <w:lang w:val="lt-LT"/>
        </w:rPr>
        <w:t>adidėjusio jautrumo reakcijos (pvz., odos bėrimas, niežulys, veido patinimas, dusulys arba kraujotakos sutrikimas).</w:t>
      </w:r>
    </w:p>
    <w:p w14:paraId="29FCB210" w14:textId="77777777" w:rsidR="00F46780" w:rsidRDefault="00F46780" w:rsidP="00F46780">
      <w:pPr>
        <w:pStyle w:val="BodyTextIndent"/>
        <w:tabs>
          <w:tab w:val="left" w:pos="0"/>
        </w:tabs>
        <w:spacing w:after="0"/>
        <w:ind w:left="0"/>
        <w:rPr>
          <w:szCs w:val="22"/>
          <w:lang w:val="lt-LT"/>
        </w:rPr>
      </w:pPr>
    </w:p>
    <w:p w14:paraId="5E47D113" w14:textId="3EC4AA2D" w:rsidR="00F46780" w:rsidRDefault="00F46780" w:rsidP="00F46780">
      <w:pPr>
        <w:pStyle w:val="BodyTextIndent"/>
        <w:tabs>
          <w:tab w:val="left" w:pos="0"/>
        </w:tabs>
        <w:spacing w:after="0"/>
        <w:ind w:left="0"/>
        <w:rPr>
          <w:lang w:val="lt-LT"/>
        </w:rPr>
      </w:pPr>
      <w:r w:rsidRPr="00F410C7">
        <w:rPr>
          <w:i/>
          <w:szCs w:val="22"/>
          <w:lang w:val="lt-LT"/>
        </w:rPr>
        <w:t xml:space="preserve">Labai retai (pasitaiko nuo </w:t>
      </w:r>
      <w:r w:rsidRPr="00F410C7">
        <w:rPr>
          <w:i/>
          <w:lang w:val="lt-LT"/>
        </w:rPr>
        <w:t>&lt; 1/10000 vartojusiųjų)</w:t>
      </w:r>
    </w:p>
    <w:p w14:paraId="1B16779C" w14:textId="178DDE47" w:rsidR="00187518" w:rsidRPr="00187518" w:rsidRDefault="00F46780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16EFC">
        <w:rPr>
          <w:rFonts w:ascii="Times New Roman" w:hAnsi="Times New Roman" w:cs="Times New Roman"/>
        </w:rPr>
        <w:t>Esamų inkstų akmenų judėjimas šlapimtakiuose ar tulžies pūslės akmenų judėjimas tulžies latakuose.</w:t>
      </w:r>
    </w:p>
    <w:p w14:paraId="47F7615B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7518">
        <w:rPr>
          <w:rFonts w:ascii="Times New Roman" w:eastAsia="Times New Roman" w:hAnsi="Times New Roman" w:cs="Times New Roman"/>
          <w:b/>
        </w:rPr>
        <w:t>Pranešimas apie šalutinį poveikį</w:t>
      </w:r>
    </w:p>
    <w:p w14:paraId="785EB70C" w14:textId="4BBDA5AF" w:rsidR="00187518" w:rsidRPr="00187518" w:rsidRDefault="0082128B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2128B">
        <w:rPr>
          <w:rFonts w:ascii="Times New Roman" w:eastAsia="Times New Roman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Pr="0082128B">
        <w:rPr>
          <w:rFonts w:ascii="Times New Roman" w:eastAsia="Times New Roman" w:hAnsi="Times New Roman" w:cs="Times New Roman"/>
          <w:iCs/>
          <w:lang w:eastAsia="lt-LT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6" w:history="1">
        <w:r w:rsidRPr="0082128B">
          <w:rPr>
            <w:rFonts w:ascii="Times New Roman" w:eastAsia="Times New Roman" w:hAnsi="Times New Roman" w:cs="Times New Roman"/>
            <w:iCs/>
            <w:lang w:eastAsia="lt-LT"/>
          </w:rPr>
          <w:t>http://www.vvkt.lt</w:t>
        </w:r>
      </w:hyperlink>
      <w:r w:rsidRPr="0082128B">
        <w:rPr>
          <w:rFonts w:ascii="Times New Roman" w:eastAsia="Times New Roman" w:hAnsi="Times New Roman" w:cs="Times New Roman"/>
          <w:iCs/>
          <w:lang w:eastAsia="lt-LT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8 800</w:t>
      </w:r>
      <w:r w:rsidRPr="0082128B">
        <w:rPr>
          <w:rFonts w:ascii="Times New Roman" w:eastAsia="Times New Roman" w:hAnsi="Times New Roman" w:cs="Times New Roman"/>
        </w:rPr>
        <w:t> </w:t>
      </w:r>
      <w:r w:rsidRPr="0082128B">
        <w:rPr>
          <w:rFonts w:ascii="Times New Roman" w:eastAsia="Times New Roman" w:hAnsi="Times New Roman" w:cs="Times New Roman"/>
          <w:iCs/>
          <w:lang w:eastAsia="lt-LT"/>
        </w:rPr>
        <w:t xml:space="preserve">20131, el. paštu </w:t>
      </w:r>
      <w:hyperlink r:id="rId7" w:history="1">
        <w:r w:rsidRPr="0082128B">
          <w:rPr>
            <w:rFonts w:ascii="Times New Roman" w:eastAsia="Times New Roman" w:hAnsi="Times New Roman" w:cs="Times New Roman"/>
            <w:iCs/>
            <w:lang w:eastAsia="lt-LT"/>
          </w:rPr>
          <w:t>NepageidaujamaR@vvkt.lt</w:t>
        </w:r>
      </w:hyperlink>
      <w:r w:rsidRPr="0082128B">
        <w:rPr>
          <w:rFonts w:ascii="Times New Roman" w:eastAsia="Times New Roman" w:hAnsi="Times New Roman" w:cs="Times New Roman"/>
          <w:iCs/>
          <w:lang w:eastAsia="lt-LT"/>
        </w:rPr>
        <w:t xml:space="preserve">, taip pat per Valstybinės vaistų kontrolės tarnybos prie Lietuvos Respublikos sveikatos apsaugos ministerijos interneto svetainę (adresu </w:t>
      </w:r>
      <w:hyperlink r:id="rId8" w:history="1">
        <w:r w:rsidRPr="0082128B">
          <w:rPr>
            <w:rFonts w:ascii="Times New Roman" w:eastAsia="Times New Roman" w:hAnsi="Times New Roman" w:cs="Times New Roman"/>
            <w:iCs/>
            <w:lang w:eastAsia="lt-LT"/>
          </w:rPr>
          <w:t>http://www.vvkt.lt</w:t>
        </w:r>
      </w:hyperlink>
      <w:r w:rsidRPr="0082128B">
        <w:rPr>
          <w:rFonts w:ascii="Times New Roman" w:eastAsia="Times New Roman" w:hAnsi="Times New Roman" w:cs="Times New Roman"/>
          <w:iCs/>
          <w:lang w:eastAsia="lt-LT"/>
        </w:rPr>
        <w:t>). Pranešdami apie šalutinį poveikį galite mums padėti gauti daugiau informacijos apie šio vaisto saugumą.</w:t>
      </w:r>
    </w:p>
    <w:p w14:paraId="64A14324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99989E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80A563" w14:textId="77777777" w:rsidR="00187518" w:rsidRPr="00187518" w:rsidRDefault="00187518" w:rsidP="00187518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8"/>
        </w:rPr>
      </w:pPr>
      <w:r w:rsidRPr="00187518">
        <w:rPr>
          <w:rFonts w:ascii="Times New Roman" w:eastAsia="Times New Roman" w:hAnsi="Times New Roman" w:cs="Times New Roman"/>
          <w:b/>
        </w:rPr>
        <w:t>5.</w:t>
      </w:r>
      <w:r w:rsidRPr="00187518">
        <w:rPr>
          <w:rFonts w:ascii="Times New Roman" w:eastAsia="Times New Roman" w:hAnsi="Times New Roman" w:cs="Times New Roman"/>
          <w:b/>
        </w:rPr>
        <w:tab/>
        <w:t>Kaip laikyti</w:t>
      </w:r>
      <w:r w:rsidRPr="00187518">
        <w:rPr>
          <w:rFonts w:ascii="Times New Roman" w:eastAsia="Times New Roman" w:hAnsi="Times New Roman" w:cs="Times New Roman"/>
        </w:rPr>
        <w:t xml:space="preserve"> </w:t>
      </w:r>
      <w:r w:rsidRPr="00187518">
        <w:rPr>
          <w:rFonts w:ascii="Times New Roman" w:eastAsia="Times New Roman" w:hAnsi="Times New Roman" w:cs="Times New Roman"/>
          <w:b/>
        </w:rPr>
        <w:t>Gelomyrtol forte</w:t>
      </w:r>
    </w:p>
    <w:p w14:paraId="4655A573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EB9087D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7B8789D5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BFBC33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Laikyti ne aukštesnėje kaip 25 ºC temperatūroje.</w:t>
      </w:r>
    </w:p>
    <w:p w14:paraId="7F870FA7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7079DE" w14:textId="4589F6ED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 xml:space="preserve">Ant dėžutės </w:t>
      </w:r>
      <w:r w:rsidR="0082128B" w:rsidRPr="00187518">
        <w:rPr>
          <w:rFonts w:ascii="Times New Roman" w:eastAsia="Times New Roman" w:hAnsi="Times New Roman" w:cs="Times New Roman"/>
        </w:rPr>
        <w:t xml:space="preserve">ir lizdinės plokštelės </w:t>
      </w:r>
      <w:r w:rsidRPr="00187518">
        <w:rPr>
          <w:rFonts w:ascii="Times New Roman" w:eastAsia="Times New Roman" w:hAnsi="Times New Roman" w:cs="Times New Roman"/>
        </w:rPr>
        <w:t>po „Tinka iki</w:t>
      </w:r>
      <w:r w:rsidR="0082128B" w:rsidRPr="00716EFC">
        <w:rPr>
          <w:rFonts w:ascii="Times New Roman" w:eastAsia="Times New Roman" w:hAnsi="Times New Roman" w:cs="Times New Roman"/>
          <w:highlight w:val="lightGray"/>
        </w:rPr>
        <w:t>/EXP</w:t>
      </w:r>
      <w:r w:rsidRPr="00187518">
        <w:rPr>
          <w:rFonts w:ascii="Times New Roman" w:eastAsia="Times New Roman" w:hAnsi="Times New Roman" w:cs="Times New Roman"/>
        </w:rPr>
        <w:t>“ nurodytam tinkamumo laikui pasibaigus, šio vaisto vartoti negalima. Vaistas tinkamas vartoti iki paskutinės nurodyto mėnesio dienos.</w:t>
      </w:r>
    </w:p>
    <w:p w14:paraId="250031C3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81BFEA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73AC1EB7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2340DA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7BB41A" w14:textId="77777777" w:rsidR="00187518" w:rsidRPr="00187518" w:rsidRDefault="00187518" w:rsidP="00187518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187518">
        <w:rPr>
          <w:rFonts w:ascii="Times New Roman" w:eastAsia="Times New Roman" w:hAnsi="Times New Roman" w:cs="Times New Roman"/>
          <w:b/>
          <w:bCs/>
          <w:iCs/>
        </w:rPr>
        <w:t>6.</w:t>
      </w:r>
      <w:r w:rsidRPr="00187518">
        <w:rPr>
          <w:rFonts w:ascii="Times New Roman" w:eastAsia="Times New Roman" w:hAnsi="Times New Roman" w:cs="Times New Roman"/>
          <w:b/>
          <w:bCs/>
          <w:iCs/>
        </w:rPr>
        <w:tab/>
        <w:t>Pakuotės turinys ir kita informacija</w:t>
      </w:r>
    </w:p>
    <w:p w14:paraId="70B9192B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076AA7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7518">
        <w:rPr>
          <w:rFonts w:ascii="Times New Roman" w:eastAsia="Times New Roman" w:hAnsi="Times New Roman" w:cs="Times New Roman"/>
          <w:b/>
        </w:rPr>
        <w:t>Gelomyrtol forte sudėtis</w:t>
      </w:r>
    </w:p>
    <w:p w14:paraId="1F934F07" w14:textId="77777777" w:rsidR="00187518" w:rsidRPr="00187518" w:rsidRDefault="00187518" w:rsidP="00187518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 xml:space="preserve">Veiklioji medžiaga. Vienoje skrandyje neirioje minkštojoje kapsulėje yra 300 mg </w:t>
      </w:r>
      <w:r w:rsidRPr="00187518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Pr="00187518">
        <w:rPr>
          <w:rFonts w:ascii="Times New Roman" w:eastAsia="Times New Roman" w:hAnsi="Times New Roman" w:cs="Times New Roman"/>
        </w:rPr>
        <w:t>i</w:t>
      </w:r>
      <w:r w:rsidRPr="00187518">
        <w:rPr>
          <w:rFonts w:ascii="Times New Roman" w:eastAsia="Times New Roman" w:hAnsi="Times New Roman" w:cs="Times New Roman"/>
          <w:color w:val="000000"/>
          <w:lang w:eastAsia="de-DE"/>
        </w:rPr>
        <w:t>šgrynintų eukaliptų, saldžiųjų apelsinų, mirtų ir citrinų eterinių aliejų mišinio (66:32:1:1) distiliato</w:t>
      </w:r>
      <w:r w:rsidRPr="00187518">
        <w:rPr>
          <w:rFonts w:ascii="Times New Roman" w:eastAsia="Times New Roman" w:hAnsi="Times New Roman" w:cs="Times New Roman"/>
        </w:rPr>
        <w:t>.</w:t>
      </w:r>
    </w:p>
    <w:p w14:paraId="714B8885" w14:textId="58D2BF75" w:rsidR="00187518" w:rsidRPr="00187518" w:rsidRDefault="00187518" w:rsidP="00187518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Pagalbinės medžiagos yra: rafinuotas rapsų aliejus, želatina, glicerolis (85 %), skystasis sorbitolis (nesikristalizuojantis) (E420), hipromeliozės acetat</w:t>
      </w:r>
      <w:r w:rsidR="0082128B">
        <w:rPr>
          <w:rFonts w:ascii="Times New Roman" w:eastAsia="Times New Roman" w:hAnsi="Times New Roman" w:cs="Times New Roman"/>
        </w:rPr>
        <w:t xml:space="preserve">o </w:t>
      </w:r>
      <w:r w:rsidRPr="00187518">
        <w:rPr>
          <w:rFonts w:ascii="Times New Roman" w:eastAsia="Times New Roman" w:hAnsi="Times New Roman" w:cs="Times New Roman"/>
        </w:rPr>
        <w:t>sukcinatas, trietilo citratas, natrio laurilsulfatas, talkas, dekstrinas, amonio glicirizatas, praskiesta vandenilio chlorido rūgštis.</w:t>
      </w:r>
    </w:p>
    <w:p w14:paraId="79C1535E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A84380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7518">
        <w:rPr>
          <w:rFonts w:ascii="Times New Roman" w:eastAsia="Times New Roman" w:hAnsi="Times New Roman" w:cs="Times New Roman"/>
          <w:b/>
        </w:rPr>
        <w:t>Gelomyrtol forte išvaizda ir kiekis pakuotėje</w:t>
      </w:r>
    </w:p>
    <w:p w14:paraId="3A322CD7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EEF572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Natūralios spalvos, skaidrios minkštosios želatininės kapsulės.</w:t>
      </w:r>
    </w:p>
    <w:p w14:paraId="374AD8E0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  <w:color w:val="000000"/>
        </w:rPr>
        <w:t>Pakuotė, kurioje yra 20 arba 50 skrandyje neirių minkštųjų kapsulių</w:t>
      </w:r>
      <w:r w:rsidRPr="00187518">
        <w:rPr>
          <w:rFonts w:ascii="Times New Roman" w:eastAsia="Times New Roman" w:hAnsi="Times New Roman" w:cs="Times New Roman"/>
        </w:rPr>
        <w:t>.</w:t>
      </w:r>
    </w:p>
    <w:p w14:paraId="4D6EE7A2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B91F06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Gali būti tiekiamos ne visų dydžių pakuotės.</w:t>
      </w:r>
    </w:p>
    <w:p w14:paraId="02E7F59C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C61FA4" w14:textId="77777777" w:rsidR="00187518" w:rsidRPr="00187518" w:rsidRDefault="00187518" w:rsidP="00187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en-GB"/>
        </w:rPr>
      </w:pPr>
      <w:r w:rsidRPr="00187518">
        <w:rPr>
          <w:rFonts w:ascii="Times New Roman" w:eastAsia="Times New Roman" w:hAnsi="Times New Roman" w:cs="Times New Roman"/>
          <w:b/>
          <w:lang w:val="en-GB"/>
        </w:rPr>
        <w:t>Registruotojas ir gamintojas eksportuojančioje valstybėje</w:t>
      </w:r>
    </w:p>
    <w:p w14:paraId="26B89260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D43569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 xml:space="preserve">G. Pohl-Boskamp GmbH </w:t>
      </w:r>
      <w:r w:rsidRPr="00187518">
        <w:rPr>
          <w:rFonts w:ascii="Times New Roman" w:eastAsia="Times New Roman" w:hAnsi="Times New Roman" w:cs="Times New Roman"/>
        </w:rPr>
        <w:sym w:font="Symbol" w:char="F026"/>
      </w:r>
      <w:r w:rsidRPr="00187518">
        <w:rPr>
          <w:rFonts w:ascii="Times New Roman" w:eastAsia="Times New Roman" w:hAnsi="Times New Roman" w:cs="Times New Roman"/>
        </w:rPr>
        <w:t xml:space="preserve"> Co. KG</w:t>
      </w:r>
    </w:p>
    <w:p w14:paraId="1511AA08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Kieler Str. 11,</w:t>
      </w:r>
    </w:p>
    <w:p w14:paraId="61B4A0D0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25551 Hohenlockstedt</w:t>
      </w:r>
    </w:p>
    <w:p w14:paraId="698A3655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Vokietija</w:t>
      </w:r>
    </w:p>
    <w:p w14:paraId="765354DC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EB7108" w14:textId="2807D1C8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en-GB"/>
        </w:rPr>
      </w:pPr>
      <w:r w:rsidRPr="00187518">
        <w:rPr>
          <w:rFonts w:ascii="Times New Roman" w:eastAsia="Times New Roman" w:hAnsi="Times New Roman" w:cs="Times New Roman"/>
          <w:b/>
          <w:szCs w:val="24"/>
          <w:lang w:val="en-GB"/>
        </w:rPr>
        <w:t>Lygiagretus importuotojas</w:t>
      </w:r>
    </w:p>
    <w:p w14:paraId="645C3C83" w14:textId="77777777" w:rsidR="00187518" w:rsidRPr="00187518" w:rsidRDefault="00187518" w:rsidP="00187518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en-GB"/>
        </w:rPr>
      </w:pPr>
      <w:r w:rsidRPr="00187518">
        <w:rPr>
          <w:rFonts w:ascii="Times New Roman" w:eastAsia="Times New Roman" w:hAnsi="Times New Roman" w:cs="Times New Roman"/>
          <w:szCs w:val="24"/>
          <w:lang w:val="en-GB"/>
        </w:rPr>
        <w:t>UAB „Actiofarma“</w:t>
      </w:r>
    </w:p>
    <w:p w14:paraId="418A4A20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n-GB"/>
        </w:rPr>
      </w:pPr>
      <w:r w:rsidRPr="00187518">
        <w:rPr>
          <w:rFonts w:ascii="Times New Roman" w:eastAsia="Times New Roman" w:hAnsi="Times New Roman" w:cs="Times New Roman"/>
          <w:szCs w:val="24"/>
          <w:lang w:val="en-GB"/>
        </w:rPr>
        <w:t>Islandijos pl. 209A</w:t>
      </w:r>
    </w:p>
    <w:p w14:paraId="714A93F9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n-GB"/>
        </w:rPr>
      </w:pPr>
      <w:r w:rsidRPr="00187518">
        <w:rPr>
          <w:rFonts w:ascii="Times New Roman" w:eastAsia="Times New Roman" w:hAnsi="Times New Roman" w:cs="Times New Roman"/>
          <w:szCs w:val="24"/>
          <w:lang w:val="en-GB"/>
        </w:rPr>
        <w:t>LT-49163 Kaunas</w:t>
      </w:r>
    </w:p>
    <w:p w14:paraId="551BBC4E" w14:textId="77777777" w:rsidR="00187518" w:rsidRPr="00187518" w:rsidRDefault="00187518" w:rsidP="00187518">
      <w:pPr>
        <w:spacing w:after="0" w:line="240" w:lineRule="auto"/>
        <w:rPr>
          <w:rFonts w:ascii="Times New Roman" w:eastAsia="Calibri" w:hAnsi="Times New Roman" w:cs="Times New Roman"/>
          <w:szCs w:val="24"/>
          <w:lang w:val="en-GB" w:eastAsia="lt-LT"/>
        </w:rPr>
      </w:pPr>
    </w:p>
    <w:p w14:paraId="2413D820" w14:textId="77777777" w:rsidR="00187518" w:rsidRPr="00187518" w:rsidRDefault="00187518" w:rsidP="00187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187518">
        <w:rPr>
          <w:rFonts w:ascii="Times New Roman" w:eastAsia="Times New Roman" w:hAnsi="Times New Roman" w:cs="Times New Roman"/>
          <w:b/>
          <w:snapToGrid w:val="0"/>
          <w:lang w:val="en-GB"/>
        </w:rPr>
        <w:t>Perpakavo</w:t>
      </w:r>
    </w:p>
    <w:p w14:paraId="28570AA9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Cs/>
          <w:iCs/>
          <w:szCs w:val="24"/>
          <w:lang w:val="en-GB"/>
        </w:rPr>
      </w:pPr>
      <w:r w:rsidRPr="00187518">
        <w:rPr>
          <w:rFonts w:ascii="Times New Roman" w:eastAsia="Times New Roman" w:hAnsi="Times New Roman" w:cs="Times New Roman"/>
          <w:bCs/>
          <w:iCs/>
          <w:szCs w:val="24"/>
          <w:lang w:val="en-GB"/>
        </w:rPr>
        <w:t>UAB „Entafarma“</w:t>
      </w:r>
    </w:p>
    <w:p w14:paraId="2E40B05D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Cs/>
          <w:iCs/>
          <w:szCs w:val="24"/>
          <w:lang w:val="en-GB"/>
        </w:rPr>
      </w:pPr>
      <w:r w:rsidRPr="00187518">
        <w:rPr>
          <w:rFonts w:ascii="Times New Roman" w:eastAsia="Times New Roman" w:hAnsi="Times New Roman" w:cs="Times New Roman"/>
          <w:bCs/>
          <w:iCs/>
          <w:szCs w:val="24"/>
          <w:lang w:val="en-GB"/>
        </w:rPr>
        <w:t>Klonėnų vs. 1</w:t>
      </w:r>
    </w:p>
    <w:p w14:paraId="02BAB7C1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Cs/>
          <w:iCs/>
          <w:szCs w:val="24"/>
          <w:lang w:val="en-GB"/>
        </w:rPr>
      </w:pPr>
      <w:r w:rsidRPr="00187518">
        <w:rPr>
          <w:rFonts w:ascii="Times New Roman" w:eastAsia="Times New Roman" w:hAnsi="Times New Roman" w:cs="Times New Roman"/>
          <w:bCs/>
          <w:iCs/>
          <w:szCs w:val="24"/>
          <w:lang w:val="en-GB"/>
        </w:rPr>
        <w:t>Širvintų r. sav.</w:t>
      </w:r>
    </w:p>
    <w:p w14:paraId="50282408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  <w:bCs/>
          <w:iCs/>
          <w:szCs w:val="24"/>
          <w:lang w:val="en-GB"/>
        </w:rPr>
        <w:t>Lietuva</w:t>
      </w:r>
    </w:p>
    <w:p w14:paraId="2EFB143C" w14:textId="3EC0FA55" w:rsidR="00187518" w:rsidRDefault="00187518" w:rsidP="001875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14:paraId="0C507502" w14:textId="05A5974F" w:rsidR="00B02750" w:rsidRDefault="00B02750" w:rsidP="001875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14:paraId="3CAA7369" w14:textId="525E7AF2" w:rsidR="00B02750" w:rsidRDefault="0082128B" w:rsidP="001875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lang w:eastAsia="lt-LT"/>
        </w:rPr>
      </w:pPr>
      <w:r w:rsidRPr="00516422">
        <w:rPr>
          <w:rFonts w:ascii="Times New Roman" w:eastAsia="Times New Roman" w:hAnsi="Times New Roman" w:cs="Times New Roman"/>
          <w:i/>
          <w:lang w:eastAsia="lt-LT"/>
        </w:rPr>
        <w:t xml:space="preserve">Lygiagrečiai importuojamas skiriasi nuo referencinio laikymo sąlygomis: lyg. imp. </w:t>
      </w:r>
      <w:r w:rsidR="00E8390A">
        <w:rPr>
          <w:rFonts w:ascii="Times New Roman" w:eastAsia="Times New Roman" w:hAnsi="Times New Roman" w:cs="Times New Roman"/>
          <w:i/>
          <w:lang w:eastAsia="lt-LT"/>
        </w:rPr>
        <w:t>–</w:t>
      </w:r>
      <w:r w:rsidRPr="00516422">
        <w:rPr>
          <w:rFonts w:ascii="Times New Roman" w:eastAsia="Times New Roman" w:hAnsi="Times New Roman" w:cs="Times New Roman"/>
          <w:i/>
          <w:lang w:eastAsia="lt-LT"/>
        </w:rPr>
        <w:t xml:space="preserve"> Laikyti ne aukštesnėje kaip 25</w:t>
      </w:r>
      <w:r>
        <w:rPr>
          <w:rFonts w:ascii="Times New Roman" w:eastAsia="Times New Roman" w:hAnsi="Times New Roman" w:cs="Times New Roman"/>
          <w:i/>
          <w:lang w:eastAsia="lt-LT"/>
        </w:rPr>
        <w:t> </w:t>
      </w:r>
      <w:r w:rsidRPr="00516422">
        <w:rPr>
          <w:rFonts w:ascii="Times New Roman" w:eastAsia="Times New Roman" w:hAnsi="Times New Roman" w:cs="Times New Roman"/>
          <w:i/>
          <w:lang w:eastAsia="lt-LT"/>
        </w:rPr>
        <w:t xml:space="preserve">ºC temperatūroje, referencinio </w:t>
      </w:r>
      <w:r w:rsidR="00E8390A">
        <w:rPr>
          <w:rFonts w:ascii="Times New Roman" w:eastAsia="Times New Roman" w:hAnsi="Times New Roman" w:cs="Times New Roman"/>
          <w:i/>
          <w:lang w:eastAsia="lt-LT"/>
        </w:rPr>
        <w:t>–</w:t>
      </w:r>
      <w:r w:rsidRPr="00516422">
        <w:rPr>
          <w:rFonts w:ascii="Times New Roman" w:eastAsia="Times New Roman" w:hAnsi="Times New Roman" w:cs="Times New Roman"/>
          <w:i/>
          <w:lang w:eastAsia="lt-LT"/>
        </w:rPr>
        <w:t xml:space="preserve"> Laikyti ne aukštesnėje kaip 25</w:t>
      </w:r>
      <w:r>
        <w:rPr>
          <w:rFonts w:ascii="Times New Roman" w:eastAsia="Times New Roman" w:hAnsi="Times New Roman" w:cs="Times New Roman"/>
          <w:i/>
          <w:lang w:eastAsia="lt-LT"/>
        </w:rPr>
        <w:t> </w:t>
      </w:r>
      <w:r w:rsidRPr="00516422">
        <w:rPr>
          <w:rFonts w:ascii="Times New Roman" w:eastAsia="Times New Roman" w:hAnsi="Times New Roman" w:cs="Times New Roman"/>
          <w:i/>
          <w:lang w:eastAsia="lt-LT"/>
        </w:rPr>
        <w:t>ºC temperatūroje.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516422">
        <w:rPr>
          <w:rFonts w:ascii="Times New Roman" w:eastAsia="Times New Roman" w:hAnsi="Times New Roman" w:cs="Times New Roman"/>
          <w:i/>
          <w:lang w:eastAsia="lt-LT"/>
        </w:rPr>
        <w:t>Laikyti gamintojo pakuotė</w:t>
      </w:r>
      <w:r>
        <w:rPr>
          <w:rFonts w:ascii="Times New Roman" w:eastAsia="Times New Roman" w:hAnsi="Times New Roman" w:cs="Times New Roman"/>
          <w:i/>
          <w:lang w:eastAsia="lt-LT"/>
        </w:rPr>
        <w:t>je</w:t>
      </w:r>
      <w:r w:rsidRPr="00516422">
        <w:rPr>
          <w:rFonts w:ascii="Times New Roman" w:eastAsia="Times New Roman" w:hAnsi="Times New Roman" w:cs="Times New Roman"/>
          <w:i/>
          <w:lang w:eastAsia="lt-LT"/>
        </w:rPr>
        <w:t xml:space="preserve">, kad </w:t>
      </w:r>
      <w:r>
        <w:rPr>
          <w:rFonts w:ascii="Times New Roman" w:eastAsia="Times New Roman" w:hAnsi="Times New Roman" w:cs="Times New Roman"/>
          <w:i/>
          <w:lang w:eastAsia="lt-LT"/>
        </w:rPr>
        <w:t>vaistas</w:t>
      </w:r>
      <w:r w:rsidRPr="00516422">
        <w:rPr>
          <w:rFonts w:ascii="Times New Roman" w:eastAsia="Times New Roman" w:hAnsi="Times New Roman" w:cs="Times New Roman"/>
          <w:i/>
          <w:lang w:eastAsia="lt-LT"/>
        </w:rPr>
        <w:t xml:space="preserve"> būtų apsaugotas nuo drėgmės</w:t>
      </w:r>
      <w:r w:rsidR="00B02750" w:rsidRPr="00516422">
        <w:rPr>
          <w:rFonts w:ascii="Times New Roman" w:eastAsia="Times New Roman" w:hAnsi="Times New Roman" w:cs="Times New Roman"/>
          <w:i/>
          <w:lang w:eastAsia="lt-LT"/>
        </w:rPr>
        <w:t>.</w:t>
      </w:r>
    </w:p>
    <w:p w14:paraId="1746E415" w14:textId="77777777" w:rsidR="00B02750" w:rsidRPr="00187518" w:rsidRDefault="00B02750" w:rsidP="001875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14:paraId="71441DA8" w14:textId="22F96354" w:rsidR="00187518" w:rsidRPr="00187518" w:rsidRDefault="00187518" w:rsidP="001875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187518">
        <w:rPr>
          <w:rFonts w:ascii="Times New Roman" w:eastAsia="Times New Roman" w:hAnsi="Times New Roman" w:cs="Times New Roman"/>
          <w:b/>
          <w:bCs/>
        </w:rPr>
        <w:t xml:space="preserve">Šis pakuotės lapelis paskutinį kartą peržiūrėtas </w:t>
      </w:r>
      <w:r w:rsidR="00157586">
        <w:rPr>
          <w:rFonts w:ascii="Times New Roman" w:eastAsia="Times New Roman" w:hAnsi="Times New Roman" w:cs="Times New Roman"/>
          <w:b/>
          <w:bCs/>
        </w:rPr>
        <w:t>2019-1</w:t>
      </w:r>
      <w:r w:rsidR="004911F6">
        <w:rPr>
          <w:rFonts w:ascii="Times New Roman" w:eastAsia="Times New Roman" w:hAnsi="Times New Roman" w:cs="Times New Roman"/>
          <w:b/>
          <w:bCs/>
        </w:rPr>
        <w:t>2-05</w:t>
      </w:r>
      <w:bookmarkStart w:id="3" w:name="_GoBack"/>
      <w:bookmarkEnd w:id="3"/>
    </w:p>
    <w:p w14:paraId="5D32AA65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817322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 http://www.vvkt.lt/.</w:t>
      </w:r>
    </w:p>
    <w:p w14:paraId="2F2A94A0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051FDEFA" w14:textId="77777777" w:rsidR="00187518" w:rsidRDefault="00187518" w:rsidP="0067443E">
      <w:pPr>
        <w:rPr>
          <w:rFonts w:ascii="Times New Roman" w:eastAsia="Times New Roman" w:hAnsi="Times New Roman" w:cs="Times New Roman"/>
          <w:b/>
          <w:lang w:eastAsia="lt-LT"/>
        </w:rPr>
      </w:pPr>
    </w:p>
    <w:sectPr w:rsidR="001875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1B0994"/>
    <w:multiLevelType w:val="hybridMultilevel"/>
    <w:tmpl w:val="389045EE"/>
    <w:lvl w:ilvl="0" w:tplc="407C66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D4FCC"/>
    <w:multiLevelType w:val="hybridMultilevel"/>
    <w:tmpl w:val="038ECC3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104AC"/>
    <w:multiLevelType w:val="hybridMultilevel"/>
    <w:tmpl w:val="EF621D5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C10BA3"/>
    <w:multiLevelType w:val="hybridMultilevel"/>
    <w:tmpl w:val="4846269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735"/>
    <w:rsid w:val="000038B9"/>
    <w:rsid w:val="00023E0B"/>
    <w:rsid w:val="00042E17"/>
    <w:rsid w:val="00156C97"/>
    <w:rsid w:val="00157586"/>
    <w:rsid w:val="00187518"/>
    <w:rsid w:val="001A7C4C"/>
    <w:rsid w:val="002521CF"/>
    <w:rsid w:val="00255D9B"/>
    <w:rsid w:val="00287366"/>
    <w:rsid w:val="002C2D0A"/>
    <w:rsid w:val="002C66CE"/>
    <w:rsid w:val="002E1CD6"/>
    <w:rsid w:val="0034078C"/>
    <w:rsid w:val="003715CC"/>
    <w:rsid w:val="003A4685"/>
    <w:rsid w:val="003E086B"/>
    <w:rsid w:val="00402CFD"/>
    <w:rsid w:val="0044730E"/>
    <w:rsid w:val="004911F6"/>
    <w:rsid w:val="004B2C8E"/>
    <w:rsid w:val="004B4B00"/>
    <w:rsid w:val="004C0231"/>
    <w:rsid w:val="004D536B"/>
    <w:rsid w:val="00516422"/>
    <w:rsid w:val="00542DA0"/>
    <w:rsid w:val="005A72AE"/>
    <w:rsid w:val="005D0408"/>
    <w:rsid w:val="00652B1E"/>
    <w:rsid w:val="0067443E"/>
    <w:rsid w:val="006765F2"/>
    <w:rsid w:val="006B26EB"/>
    <w:rsid w:val="006C0ED6"/>
    <w:rsid w:val="006F573C"/>
    <w:rsid w:val="00716EFC"/>
    <w:rsid w:val="00724942"/>
    <w:rsid w:val="007A506F"/>
    <w:rsid w:val="007A7735"/>
    <w:rsid w:val="007B6C26"/>
    <w:rsid w:val="007E1963"/>
    <w:rsid w:val="0082128B"/>
    <w:rsid w:val="00824819"/>
    <w:rsid w:val="008456BD"/>
    <w:rsid w:val="008B09D9"/>
    <w:rsid w:val="00A2256C"/>
    <w:rsid w:val="00A301CF"/>
    <w:rsid w:val="00A325D6"/>
    <w:rsid w:val="00AA584E"/>
    <w:rsid w:val="00B02750"/>
    <w:rsid w:val="00C150CD"/>
    <w:rsid w:val="00C6590D"/>
    <w:rsid w:val="00CB1A0D"/>
    <w:rsid w:val="00DC3DC7"/>
    <w:rsid w:val="00DD3345"/>
    <w:rsid w:val="00E07D1C"/>
    <w:rsid w:val="00E35AB9"/>
    <w:rsid w:val="00E42B01"/>
    <w:rsid w:val="00E8390A"/>
    <w:rsid w:val="00E977EF"/>
    <w:rsid w:val="00EA7C93"/>
    <w:rsid w:val="00EC3B46"/>
    <w:rsid w:val="00ED3B28"/>
    <w:rsid w:val="00EE196B"/>
    <w:rsid w:val="00F30FFD"/>
    <w:rsid w:val="00F46780"/>
    <w:rsid w:val="00F82F31"/>
    <w:rsid w:val="00F83292"/>
    <w:rsid w:val="00F910C6"/>
    <w:rsid w:val="00FE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A2A28"/>
  <w15:chartTrackingRefBased/>
  <w15:docId w15:val="{6502231A-A74E-4B9B-BE13-DF1904CB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C2D0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2C2D0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F910C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customStyle="1" w:styleId="TitleChar">
    <w:name w:val="Title Char"/>
    <w:basedOn w:val="DefaultParagraphFont"/>
    <w:link w:val="Title"/>
    <w:rsid w:val="00F910C6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CF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2C2D0A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2C2D0A"/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BodyText">
    <w:name w:val="Body Text"/>
    <w:basedOn w:val="Normal"/>
    <w:link w:val="BodyTextChar"/>
    <w:rsid w:val="002C2D0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2C2D0A"/>
    <w:rPr>
      <w:rFonts w:ascii="Times New Roman" w:eastAsia="Times New Roman" w:hAnsi="Times New Roman" w:cs="Times New Roman"/>
      <w:szCs w:val="24"/>
      <w:lang w:val="en-GB"/>
    </w:rPr>
  </w:style>
  <w:style w:type="paragraph" w:customStyle="1" w:styleId="Default">
    <w:name w:val="Default"/>
    <w:rsid w:val="002C2D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A325D6"/>
    <w:pPr>
      <w:ind w:left="720"/>
      <w:contextualSpacing/>
    </w:pPr>
  </w:style>
  <w:style w:type="paragraph" w:styleId="Revision">
    <w:name w:val="Revision"/>
    <w:hidden/>
    <w:uiPriority w:val="99"/>
    <w:semiHidden/>
    <w:rsid w:val="00A325D6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F46780"/>
    <w:pPr>
      <w:spacing w:after="120" w:line="240" w:lineRule="auto"/>
      <w:ind w:left="283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F46780"/>
    <w:rPr>
      <w:rFonts w:ascii="Times New Roman" w:eastAsia="Times New Roman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tyles" Target="styles.xml"/><Relationship Id="rId7" Type="http://schemas.openxmlformats.org/officeDocument/2006/relationships/hyperlink" Target="mailto:NepageidaujamaR@vvk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4AE73-246A-4904-B7C0-57C64AFE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7368</Words>
  <Characters>4200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66</dc:creator>
  <cp:keywords/>
  <dc:description/>
  <cp:lastModifiedBy>Gediminas Ruša</cp:lastModifiedBy>
  <cp:revision>6</cp:revision>
  <dcterms:created xsi:type="dcterms:W3CDTF">2019-11-27T09:22:00Z</dcterms:created>
  <dcterms:modified xsi:type="dcterms:W3CDTF">2019-12-06T06:34:00Z</dcterms:modified>
</cp:coreProperties>
</file>