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8FE0" w14:textId="77777777" w:rsidR="00704B27" w:rsidRPr="002564F0" w:rsidRDefault="00704B27" w:rsidP="00704B27">
      <w:pPr>
        <w:keepNext/>
        <w:tabs>
          <w:tab w:val="left" w:pos="567"/>
        </w:tabs>
        <w:overflowPunct/>
        <w:autoSpaceDE/>
        <w:autoSpaceDN/>
        <w:adjustRightInd/>
        <w:jc w:val="center"/>
        <w:textAlignment w:val="auto"/>
        <w:outlineLvl w:val="1"/>
        <w:rPr>
          <w:rFonts w:ascii="Times New Roman" w:hAnsi="Times New Roman"/>
          <w:b/>
          <w:noProof w:val="0"/>
          <w:sz w:val="22"/>
        </w:rPr>
      </w:pPr>
      <w:r w:rsidRPr="002564F0">
        <w:rPr>
          <w:rFonts w:ascii="Times New Roman" w:hAnsi="Times New Roman"/>
          <w:b/>
          <w:noProof w:val="0"/>
          <w:sz w:val="22"/>
        </w:rPr>
        <w:t>Pakuotės lapelis: informacija vartotojui</w:t>
      </w:r>
    </w:p>
    <w:p w14:paraId="1B2646D7" w14:textId="77777777" w:rsidR="00704B27" w:rsidRPr="002564F0" w:rsidRDefault="00704B27" w:rsidP="00704B27">
      <w:pPr>
        <w:numPr>
          <w:ilvl w:val="12"/>
          <w:numId w:val="0"/>
        </w:numPr>
        <w:shd w:val="clear" w:color="auto" w:fill="FFFFFF"/>
        <w:overflowPunct/>
        <w:autoSpaceDE/>
        <w:autoSpaceDN/>
        <w:adjustRightInd/>
        <w:jc w:val="center"/>
        <w:textAlignment w:val="auto"/>
        <w:rPr>
          <w:rFonts w:ascii="Times New Roman" w:hAnsi="Times New Roman"/>
          <w:noProof w:val="0"/>
          <w:sz w:val="22"/>
        </w:rPr>
      </w:pPr>
    </w:p>
    <w:p w14:paraId="26785E01" w14:textId="77777777" w:rsidR="00704B27" w:rsidRPr="002564F0" w:rsidRDefault="00704B27" w:rsidP="00704B27">
      <w:pPr>
        <w:overflowPunct/>
        <w:jc w:val="center"/>
        <w:textAlignment w:val="auto"/>
        <w:rPr>
          <w:rFonts w:ascii="Times New Roman" w:eastAsia="Calibri" w:hAnsi="Times New Roman"/>
          <w:noProof w:val="0"/>
          <w:color w:val="000000"/>
          <w:sz w:val="22"/>
        </w:rPr>
      </w:pP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70 mg milteliai infuzinio tirpalo koncentratui</w:t>
      </w:r>
    </w:p>
    <w:p w14:paraId="72BB132B" w14:textId="77777777" w:rsidR="00704B27" w:rsidRPr="002564F0" w:rsidRDefault="00704B27" w:rsidP="00704B27">
      <w:pPr>
        <w:overflowPunct/>
        <w:jc w:val="center"/>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kaspofunginas</w:t>
      </w:r>
      <w:proofErr w:type="spellEnd"/>
    </w:p>
    <w:p w14:paraId="0DDB4B6A" w14:textId="77777777" w:rsidR="00704B27" w:rsidRPr="002564F0" w:rsidRDefault="00704B27" w:rsidP="00704B27">
      <w:pPr>
        <w:overflowPunct/>
        <w:jc w:val="center"/>
        <w:textAlignment w:val="auto"/>
        <w:rPr>
          <w:rFonts w:ascii="Times New Roman" w:eastAsia="Calibri" w:hAnsi="Times New Roman"/>
          <w:noProof w:val="0"/>
          <w:color w:val="000000"/>
          <w:sz w:val="22"/>
        </w:rPr>
      </w:pPr>
    </w:p>
    <w:p w14:paraId="30E8DF7A"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Atidžiai perskaitykite visą šį lapelį, prieš pradėdami vartoti vaistą, nes jame pateikiama Jums svarbi informacija. </w:t>
      </w:r>
    </w:p>
    <w:p w14:paraId="70D2071C" w14:textId="77777777" w:rsidR="00704B27" w:rsidRPr="002564F0" w:rsidRDefault="00704B27" w:rsidP="00704B27">
      <w:pPr>
        <w:numPr>
          <w:ilvl w:val="0"/>
          <w:numId w:val="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Neišmeskite šio lapelio, nes vėl gali prireikti jį perskaityti. </w:t>
      </w:r>
    </w:p>
    <w:p w14:paraId="4467BB6D" w14:textId="77777777" w:rsidR="00704B27" w:rsidRPr="002564F0" w:rsidRDefault="00704B27" w:rsidP="00704B27">
      <w:pPr>
        <w:numPr>
          <w:ilvl w:val="0"/>
          <w:numId w:val="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kiltų daugiau klausimų, kreipkitės į gydytoją, vaistininką arba slaugytoją. </w:t>
      </w:r>
    </w:p>
    <w:p w14:paraId="5A8E20FC" w14:textId="77777777" w:rsidR="00704B27" w:rsidRPr="002564F0" w:rsidRDefault="00704B27" w:rsidP="00704B27">
      <w:pPr>
        <w:numPr>
          <w:ilvl w:val="0"/>
          <w:numId w:val="3"/>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pasireiškė šalutinis poveikis (net jeigu jis šiame lapelyje nenurodytas), kreipkitės į gydytoją, vaistininką arba slaugytoją. Žr. 4 skyrių. </w:t>
      </w:r>
    </w:p>
    <w:p w14:paraId="19943BF7" w14:textId="77777777" w:rsidR="00704B27" w:rsidRPr="002564F0" w:rsidRDefault="00704B27" w:rsidP="00704B27">
      <w:pPr>
        <w:overflowPunct/>
        <w:textAlignment w:val="auto"/>
        <w:rPr>
          <w:rFonts w:ascii="Times New Roman" w:eastAsia="Calibri" w:hAnsi="Times New Roman"/>
          <w:noProof w:val="0"/>
          <w:color w:val="000000"/>
          <w:sz w:val="22"/>
        </w:rPr>
      </w:pPr>
    </w:p>
    <w:p w14:paraId="66CD3318" w14:textId="77777777" w:rsidR="00704B27" w:rsidRPr="002564F0" w:rsidRDefault="00704B27" w:rsidP="00704B27">
      <w:pPr>
        <w:overflowPunct/>
        <w:textAlignment w:val="auto"/>
        <w:rPr>
          <w:rFonts w:ascii="Times New Roman" w:eastAsia="Calibri" w:hAnsi="Times New Roman"/>
          <w:noProof w:val="0"/>
          <w:color w:val="000000"/>
          <w:sz w:val="22"/>
        </w:rPr>
      </w:pPr>
    </w:p>
    <w:p w14:paraId="692DFAAE"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Apie ką rašoma šiame lapelyje? </w:t>
      </w:r>
    </w:p>
    <w:p w14:paraId="23F6D2AF"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1. Kas yra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ir kam jis vartojamas </w:t>
      </w:r>
    </w:p>
    <w:p w14:paraId="4EFD4583"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2. Kas žinotina prieš vartojant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
    <w:p w14:paraId="6560866F"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3. Kaip vartoti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
    <w:p w14:paraId="431233FB"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4. Galimas šalutinis poveikis </w:t>
      </w:r>
    </w:p>
    <w:p w14:paraId="2C60EDFD"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5. Kaip laikyti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
    <w:p w14:paraId="1D96D98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6. Pakuotės turinys ir kita informacija </w:t>
      </w:r>
    </w:p>
    <w:p w14:paraId="3F23E8FC" w14:textId="77777777" w:rsidR="00704B27" w:rsidRPr="002564F0" w:rsidRDefault="00704B27" w:rsidP="00704B27">
      <w:pPr>
        <w:overflowPunct/>
        <w:textAlignment w:val="auto"/>
        <w:rPr>
          <w:rFonts w:ascii="Times New Roman" w:eastAsia="Calibri" w:hAnsi="Times New Roman"/>
          <w:noProof w:val="0"/>
          <w:color w:val="000000"/>
          <w:sz w:val="22"/>
        </w:rPr>
      </w:pPr>
    </w:p>
    <w:p w14:paraId="5FADD653" w14:textId="77777777" w:rsidR="00704B27" w:rsidRPr="002564F0" w:rsidRDefault="00704B27" w:rsidP="00704B27">
      <w:pPr>
        <w:overflowPunct/>
        <w:textAlignment w:val="auto"/>
        <w:rPr>
          <w:rFonts w:ascii="Times New Roman" w:eastAsia="Calibri" w:hAnsi="Times New Roman"/>
          <w:noProof w:val="0"/>
          <w:color w:val="000000"/>
          <w:sz w:val="22"/>
        </w:rPr>
      </w:pPr>
    </w:p>
    <w:p w14:paraId="2B0412A2" w14:textId="77777777" w:rsidR="00704B27" w:rsidRPr="002564F0" w:rsidRDefault="00704B27" w:rsidP="00704B27">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2564F0">
        <w:rPr>
          <w:rFonts w:ascii="Times New Roman" w:hAnsi="Times New Roman"/>
          <w:b/>
          <w:noProof w:val="0"/>
          <w:sz w:val="22"/>
        </w:rPr>
        <w:t>1.</w:t>
      </w:r>
      <w:r w:rsidRPr="002564F0">
        <w:rPr>
          <w:rFonts w:ascii="Times New Roman" w:hAnsi="Times New Roman"/>
          <w:b/>
          <w:noProof w:val="0"/>
          <w:sz w:val="22"/>
        </w:rPr>
        <w:tab/>
        <w:t xml:space="preserve">Kas yra </w:t>
      </w:r>
      <w:proofErr w:type="spellStart"/>
      <w:r w:rsidRPr="002564F0">
        <w:rPr>
          <w:rFonts w:ascii="Times New Roman" w:eastAsia="Calibri" w:hAnsi="Times New Roman"/>
          <w:b/>
          <w:noProof w:val="0"/>
          <w:sz w:val="22"/>
        </w:rPr>
        <w:t>Caspofungin</w:t>
      </w:r>
      <w:proofErr w:type="spellEnd"/>
      <w:r w:rsidRPr="002564F0">
        <w:rPr>
          <w:rFonts w:ascii="Times New Roman" w:eastAsia="Calibri" w:hAnsi="Times New Roman"/>
          <w:b/>
          <w:noProof w:val="0"/>
          <w:sz w:val="22"/>
        </w:rPr>
        <w:t xml:space="preserve"> </w:t>
      </w:r>
      <w:proofErr w:type="spellStart"/>
      <w:r w:rsidRPr="002564F0">
        <w:rPr>
          <w:rFonts w:ascii="Times New Roman" w:eastAsia="Calibri" w:hAnsi="Times New Roman"/>
          <w:b/>
          <w:noProof w:val="0"/>
          <w:sz w:val="22"/>
        </w:rPr>
        <w:t>Sandoz</w:t>
      </w:r>
      <w:proofErr w:type="spellEnd"/>
      <w:r w:rsidRPr="002564F0">
        <w:rPr>
          <w:rFonts w:ascii="Times New Roman" w:eastAsia="Calibri" w:hAnsi="Times New Roman"/>
          <w:b/>
          <w:noProof w:val="0"/>
          <w:sz w:val="22"/>
        </w:rPr>
        <w:t xml:space="preserve"> </w:t>
      </w:r>
      <w:r w:rsidRPr="002564F0">
        <w:rPr>
          <w:rFonts w:ascii="Times New Roman" w:hAnsi="Times New Roman"/>
          <w:b/>
          <w:noProof w:val="0"/>
          <w:sz w:val="22"/>
        </w:rPr>
        <w:t>ir kam jis vartojamas</w:t>
      </w:r>
    </w:p>
    <w:p w14:paraId="564B9A94" w14:textId="77777777" w:rsidR="00704B27" w:rsidRPr="002564F0" w:rsidRDefault="00704B27" w:rsidP="00704B27">
      <w:pPr>
        <w:overflowPunct/>
        <w:textAlignment w:val="auto"/>
        <w:rPr>
          <w:rFonts w:ascii="Times New Roman" w:eastAsia="Calibri" w:hAnsi="Times New Roman"/>
          <w:b/>
          <w:noProof w:val="0"/>
          <w:color w:val="000000"/>
          <w:sz w:val="22"/>
        </w:rPr>
      </w:pPr>
    </w:p>
    <w:p w14:paraId="2D7615C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Kas yra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w:t>
      </w:r>
    </w:p>
    <w:p w14:paraId="262E505B"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sudėtyje yra vaistinės medžiagos, vadinamos </w:t>
      </w:r>
      <w:proofErr w:type="spellStart"/>
      <w:r w:rsidRPr="002564F0">
        <w:rPr>
          <w:rFonts w:ascii="Times New Roman" w:eastAsia="Calibri" w:hAnsi="Times New Roman"/>
          <w:noProof w:val="0"/>
          <w:color w:val="000000"/>
          <w:sz w:val="22"/>
        </w:rPr>
        <w:t>kaspofunginu</w:t>
      </w:r>
      <w:proofErr w:type="spellEnd"/>
      <w:r w:rsidRPr="002564F0">
        <w:rPr>
          <w:rFonts w:ascii="Times New Roman" w:eastAsia="Calibri" w:hAnsi="Times New Roman"/>
          <w:noProof w:val="0"/>
          <w:color w:val="000000"/>
          <w:sz w:val="22"/>
        </w:rPr>
        <w:t xml:space="preserve">. Jis priklauso vaistų grupei, vadinamai priešgrybeliniais vaistais. </w:t>
      </w:r>
    </w:p>
    <w:p w14:paraId="59CD7D76" w14:textId="77777777" w:rsidR="00704B27" w:rsidRPr="002564F0" w:rsidRDefault="00704B27" w:rsidP="00704B27">
      <w:pPr>
        <w:overflowPunct/>
        <w:textAlignment w:val="auto"/>
        <w:rPr>
          <w:rFonts w:ascii="Times New Roman" w:eastAsia="Calibri" w:hAnsi="Times New Roman"/>
          <w:b/>
          <w:noProof w:val="0"/>
          <w:color w:val="000000"/>
          <w:sz w:val="22"/>
        </w:rPr>
      </w:pPr>
    </w:p>
    <w:p w14:paraId="3B52FFDE"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Nuo ko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vartojamas </w:t>
      </w:r>
    </w:p>
    <w:p w14:paraId="7A2EC5FB"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yra vartojamas vaikams, paaugliams ir suaugusiems pacientams gydyti nuo šių infekcinių ligų: </w:t>
      </w:r>
    </w:p>
    <w:p w14:paraId="6F6E2252" w14:textId="77777777" w:rsidR="00704B27" w:rsidRPr="002564F0" w:rsidRDefault="00704B27" w:rsidP="00704B27">
      <w:pPr>
        <w:numPr>
          <w:ilvl w:val="0"/>
          <w:numId w:val="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sunkios grybelių sukeltos Jūsų audinių ar organų infekcinės ligos (vadinamos „invazine </w:t>
      </w:r>
      <w:proofErr w:type="spellStart"/>
      <w:r w:rsidRPr="002564F0">
        <w:rPr>
          <w:rFonts w:ascii="Times New Roman" w:eastAsia="Calibri" w:hAnsi="Times New Roman"/>
          <w:noProof w:val="0"/>
          <w:sz w:val="22"/>
        </w:rPr>
        <w:t>kandidoze</w:t>
      </w:r>
      <w:proofErr w:type="spellEnd"/>
      <w:r w:rsidRPr="002564F0">
        <w:rPr>
          <w:rFonts w:ascii="Times New Roman" w:eastAsia="Calibri" w:hAnsi="Times New Roman"/>
          <w:noProof w:val="0"/>
          <w:sz w:val="22"/>
        </w:rPr>
        <w:t xml:space="preserve">“). Šią infekcinę ligą sukelia grybelių (mielių) ląstelės, vadinamos </w:t>
      </w:r>
      <w:proofErr w:type="spellStart"/>
      <w:r w:rsidRPr="002564F0">
        <w:rPr>
          <w:rFonts w:ascii="Times New Roman" w:eastAsia="Calibri" w:hAnsi="Times New Roman"/>
          <w:i/>
          <w:noProof w:val="0"/>
          <w:sz w:val="22"/>
        </w:rPr>
        <w:t>Candida</w:t>
      </w:r>
      <w:proofErr w:type="spellEnd"/>
      <w:r w:rsidRPr="002564F0">
        <w:rPr>
          <w:rFonts w:ascii="Times New Roman" w:eastAsia="Calibri" w:hAnsi="Times New Roman"/>
          <w:noProof w:val="0"/>
          <w:sz w:val="22"/>
        </w:rPr>
        <w:t xml:space="preserve">. </w:t>
      </w:r>
      <w:r w:rsidRPr="002564F0">
        <w:rPr>
          <w:rFonts w:ascii="Times New Roman" w:eastAsia="Calibri" w:hAnsi="Times New Roman"/>
          <w:noProof w:val="0"/>
          <w:sz w:val="22"/>
        </w:rPr>
        <w:br/>
        <w:t xml:space="preserve">Šio tipo infekcine liga gali susirgti operuoti ligoniai arba žmonės, kurių imuninė sistema yra silpna. Šio tipo infekcinės ligos dažniausi simptomai yra antibakteriniam gydymui atsparūs karščiavimas ir drebulys; </w:t>
      </w:r>
    </w:p>
    <w:p w14:paraId="6F27929B" w14:textId="77777777" w:rsidR="00704B27" w:rsidRPr="002564F0" w:rsidRDefault="00704B27" w:rsidP="00704B27">
      <w:pPr>
        <w:numPr>
          <w:ilvl w:val="0"/>
          <w:numId w:val="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grybelių sukeltos infekcinės nosies, prienosinių ančių ar plaučių ligos (vadinamos „invazine </w:t>
      </w:r>
      <w:proofErr w:type="spellStart"/>
      <w:r w:rsidRPr="002564F0">
        <w:rPr>
          <w:rFonts w:ascii="Times New Roman" w:eastAsia="Calibri" w:hAnsi="Times New Roman"/>
          <w:noProof w:val="0"/>
          <w:sz w:val="22"/>
        </w:rPr>
        <w:t>aspergilioze</w:t>
      </w:r>
      <w:proofErr w:type="spellEnd"/>
      <w:r w:rsidRPr="002564F0">
        <w:rPr>
          <w:rFonts w:ascii="Times New Roman" w:eastAsia="Calibri" w:hAnsi="Times New Roman"/>
          <w:noProof w:val="0"/>
          <w:sz w:val="22"/>
        </w:rPr>
        <w:t xml:space="preserve">“), kai kitas priešgrybelinis gydymas neveikė arba sukėlė šalutinį poveikį. Šią infekcinę ligą sukelia pelėsis, vadinamas </w:t>
      </w:r>
      <w:proofErr w:type="spellStart"/>
      <w:r w:rsidRPr="002564F0">
        <w:rPr>
          <w:rFonts w:ascii="Times New Roman" w:eastAsia="Calibri" w:hAnsi="Times New Roman"/>
          <w:i/>
          <w:noProof w:val="0"/>
          <w:sz w:val="22"/>
        </w:rPr>
        <w:t>Aspergillus</w:t>
      </w:r>
      <w:proofErr w:type="spellEnd"/>
      <w:r w:rsidRPr="002564F0">
        <w:rPr>
          <w:rFonts w:ascii="Times New Roman" w:eastAsia="Calibri" w:hAnsi="Times New Roman"/>
          <w:noProof w:val="0"/>
          <w:sz w:val="22"/>
        </w:rPr>
        <w:t xml:space="preserve">. </w:t>
      </w:r>
      <w:r w:rsidRPr="002564F0">
        <w:rPr>
          <w:rFonts w:ascii="Times New Roman" w:eastAsia="Calibri" w:hAnsi="Times New Roman"/>
          <w:noProof w:val="0"/>
          <w:sz w:val="22"/>
        </w:rPr>
        <w:br/>
        <w:t xml:space="preserve">Šio tipo infekcine liga susirgti gali žmonės, kuriems taikyta chemoterapija, persodinti organai arba kurių silpna imuninė sistema; </w:t>
      </w:r>
    </w:p>
    <w:p w14:paraId="5C303706" w14:textId="77777777" w:rsidR="00704B27" w:rsidRPr="002564F0" w:rsidRDefault="00704B27" w:rsidP="00704B27">
      <w:pPr>
        <w:numPr>
          <w:ilvl w:val="0"/>
          <w:numId w:val="4"/>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įtariamos grybelių sukeltos infekcinės ligos, jeigu gydant antibiotikais nepraeina karščiavimas ir baltųjų kraujo kūnelių skaičius išlieka per mažas. Šio tipo infekcine liga susirgti gali žmonės, kuriems taikyta chemoterapija, kuriems persodinti organai arba kurių imuninė sistema yra silpna. </w:t>
      </w:r>
    </w:p>
    <w:p w14:paraId="40BBBE9E" w14:textId="77777777" w:rsidR="00704B27" w:rsidRPr="002564F0" w:rsidRDefault="00704B27" w:rsidP="00704B27">
      <w:pPr>
        <w:overflowPunct/>
        <w:textAlignment w:val="auto"/>
        <w:rPr>
          <w:rFonts w:ascii="Times New Roman" w:eastAsia="Calibri" w:hAnsi="Times New Roman"/>
          <w:b/>
          <w:noProof w:val="0"/>
          <w:color w:val="000000"/>
          <w:sz w:val="22"/>
        </w:rPr>
      </w:pPr>
    </w:p>
    <w:p w14:paraId="7D8C7A4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Kaip veikia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w:t>
      </w:r>
    </w:p>
    <w:p w14:paraId="113BEF8E"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Dėl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poveikio grybelio ląstelių sienelės tampa trapios ir grybelis nustoja augti. Tai sustabdo infekcijos plitimą ir suteikia galimybę organizmo natūraliai apsaugai visiškai atsikratyti infekcijos. </w:t>
      </w:r>
    </w:p>
    <w:p w14:paraId="4361D481" w14:textId="77777777" w:rsidR="00704B27" w:rsidRPr="002564F0" w:rsidRDefault="00704B27" w:rsidP="00704B27">
      <w:pPr>
        <w:rPr>
          <w:rFonts w:ascii="Times New Roman" w:hAnsi="Times New Roman"/>
          <w:noProof w:val="0"/>
          <w:sz w:val="22"/>
        </w:rPr>
      </w:pPr>
    </w:p>
    <w:p w14:paraId="1B22425D" w14:textId="77777777" w:rsidR="00704B27" w:rsidRPr="002564F0" w:rsidRDefault="00704B27" w:rsidP="00704B27">
      <w:pPr>
        <w:rPr>
          <w:rFonts w:ascii="Times New Roman" w:hAnsi="Times New Roman"/>
          <w:noProof w:val="0"/>
          <w:sz w:val="22"/>
        </w:rPr>
      </w:pPr>
    </w:p>
    <w:p w14:paraId="0C58BA09" w14:textId="77777777" w:rsidR="00704B27" w:rsidRPr="002564F0" w:rsidRDefault="00704B27" w:rsidP="00704B27">
      <w:pPr>
        <w:ind w:left="540" w:hanging="540"/>
        <w:rPr>
          <w:rFonts w:ascii="Times New Roman" w:hAnsi="Times New Roman"/>
          <w:b/>
          <w:noProof w:val="0"/>
          <w:sz w:val="22"/>
        </w:rPr>
      </w:pPr>
      <w:r w:rsidRPr="002564F0">
        <w:rPr>
          <w:rFonts w:ascii="Times New Roman" w:hAnsi="Times New Roman"/>
          <w:b/>
          <w:noProof w:val="0"/>
          <w:sz w:val="22"/>
        </w:rPr>
        <w:t>2.</w:t>
      </w:r>
      <w:r w:rsidRPr="002564F0">
        <w:rPr>
          <w:rFonts w:ascii="Times New Roman" w:hAnsi="Times New Roman"/>
          <w:b/>
          <w:noProof w:val="0"/>
          <w:sz w:val="22"/>
        </w:rPr>
        <w:tab/>
        <w:t xml:space="preserve">Kas žinotina prieš vartojant </w:t>
      </w:r>
      <w:proofErr w:type="spellStart"/>
      <w:r w:rsidRPr="002564F0">
        <w:rPr>
          <w:rFonts w:ascii="Times New Roman" w:hAnsi="Times New Roman"/>
          <w:b/>
          <w:noProof w:val="0"/>
          <w:sz w:val="22"/>
        </w:rPr>
        <w:t>Caspofungin</w:t>
      </w:r>
      <w:proofErr w:type="spellEnd"/>
      <w:r w:rsidRPr="002564F0">
        <w:rPr>
          <w:rFonts w:ascii="Times New Roman" w:hAnsi="Times New Roman"/>
          <w:b/>
          <w:noProof w:val="0"/>
          <w:sz w:val="22"/>
        </w:rPr>
        <w:t xml:space="preserve"> </w:t>
      </w:r>
      <w:proofErr w:type="spellStart"/>
      <w:r w:rsidRPr="002564F0">
        <w:rPr>
          <w:rFonts w:ascii="Times New Roman" w:hAnsi="Times New Roman"/>
          <w:b/>
          <w:noProof w:val="0"/>
          <w:sz w:val="22"/>
        </w:rPr>
        <w:t>Sandoz</w:t>
      </w:r>
      <w:proofErr w:type="spellEnd"/>
    </w:p>
    <w:p w14:paraId="42E5B35A" w14:textId="77777777" w:rsidR="00704B27" w:rsidRPr="002564F0" w:rsidRDefault="00704B27" w:rsidP="00704B27">
      <w:pPr>
        <w:rPr>
          <w:rFonts w:ascii="Times New Roman" w:eastAsia="Calibri" w:hAnsi="Times New Roman"/>
          <w:noProof w:val="0"/>
          <w:color w:val="000000"/>
          <w:sz w:val="22"/>
        </w:rPr>
      </w:pPr>
    </w:p>
    <w:p w14:paraId="011E5380"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vartoti draudžiama: </w:t>
      </w:r>
    </w:p>
    <w:p w14:paraId="0375F3C6" w14:textId="77777777" w:rsidR="00704B27" w:rsidRPr="002564F0" w:rsidRDefault="00704B27" w:rsidP="00704B27">
      <w:pPr>
        <w:numPr>
          <w:ilvl w:val="0"/>
          <w:numId w:val="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jeigu yra alergija </w:t>
      </w:r>
      <w:proofErr w:type="spellStart"/>
      <w:r w:rsidRPr="002564F0">
        <w:rPr>
          <w:rFonts w:ascii="Times New Roman" w:eastAsia="Calibri" w:hAnsi="Times New Roman"/>
          <w:noProof w:val="0"/>
          <w:sz w:val="22"/>
        </w:rPr>
        <w:t>kaspofunginui</w:t>
      </w:r>
      <w:proofErr w:type="spellEnd"/>
      <w:r w:rsidRPr="002564F0">
        <w:rPr>
          <w:rFonts w:ascii="Times New Roman" w:eastAsia="Calibri" w:hAnsi="Times New Roman"/>
          <w:noProof w:val="0"/>
          <w:sz w:val="22"/>
        </w:rPr>
        <w:t xml:space="preserve"> arba bet kuriai pagalbinei šio vaisto medžiagai (jos išvardytos 6 skyriuje). </w:t>
      </w:r>
    </w:p>
    <w:p w14:paraId="5F15B517" w14:textId="77777777" w:rsidR="00704B27" w:rsidRPr="002564F0" w:rsidRDefault="00704B27" w:rsidP="00704B27">
      <w:pPr>
        <w:overflowPunct/>
        <w:textAlignment w:val="auto"/>
        <w:rPr>
          <w:rFonts w:ascii="Times New Roman" w:eastAsia="Calibri" w:hAnsi="Times New Roman"/>
          <w:noProof w:val="0"/>
          <w:color w:val="000000"/>
          <w:sz w:val="22"/>
        </w:rPr>
      </w:pPr>
    </w:p>
    <w:p w14:paraId="5ED1279A"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abejojate, pasitarkite su gydytoju, slaugytoja arba vaistininku, prieš pradėdami vartoti šio vaisto. </w:t>
      </w:r>
    </w:p>
    <w:p w14:paraId="18E91D48" w14:textId="77777777" w:rsidR="00704B27" w:rsidRPr="002564F0" w:rsidRDefault="00704B27" w:rsidP="00704B27">
      <w:pPr>
        <w:overflowPunct/>
        <w:textAlignment w:val="auto"/>
        <w:rPr>
          <w:rFonts w:ascii="Times New Roman" w:eastAsia="Calibri" w:hAnsi="Times New Roman"/>
          <w:noProof w:val="0"/>
          <w:color w:val="000000"/>
          <w:sz w:val="22"/>
        </w:rPr>
      </w:pPr>
    </w:p>
    <w:p w14:paraId="421520EF"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Įspėjimai ir atsargumo priemonės </w:t>
      </w:r>
    </w:p>
    <w:p w14:paraId="3F9D3921"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Pasitarkite su gydytoju, vaistininku arba slaugytoja, prieš pradėdami vartoti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jeigu: </w:t>
      </w:r>
    </w:p>
    <w:p w14:paraId="0DA58BB2" w14:textId="77777777" w:rsidR="00704B27" w:rsidRPr="002564F0" w:rsidRDefault="00704B27" w:rsidP="00704B27">
      <w:pPr>
        <w:numPr>
          <w:ilvl w:val="0"/>
          <w:numId w:val="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Jums yra alergija bet kokiam kitam vaistui; </w:t>
      </w:r>
    </w:p>
    <w:p w14:paraId="22ECE3F0" w14:textId="77777777" w:rsidR="00704B27" w:rsidRPr="002564F0" w:rsidRDefault="00704B27" w:rsidP="00704B27">
      <w:pPr>
        <w:numPr>
          <w:ilvl w:val="0"/>
          <w:numId w:val="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sergate arba sirgote kepenų ligomis. Galbūt Jums reikės skirti kitokią šio vaisto dozę; </w:t>
      </w:r>
    </w:p>
    <w:p w14:paraId="74F13178" w14:textId="77777777" w:rsidR="00704B27" w:rsidRPr="002564F0" w:rsidRDefault="00704B27" w:rsidP="00704B27">
      <w:pPr>
        <w:numPr>
          <w:ilvl w:val="0"/>
          <w:numId w:val="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vartojate </w:t>
      </w:r>
      <w:proofErr w:type="spellStart"/>
      <w:r w:rsidRPr="002564F0">
        <w:rPr>
          <w:rFonts w:ascii="Times New Roman" w:eastAsia="Calibri" w:hAnsi="Times New Roman"/>
          <w:noProof w:val="0"/>
          <w:sz w:val="22"/>
        </w:rPr>
        <w:t>ciklosporino</w:t>
      </w:r>
      <w:proofErr w:type="spellEnd"/>
      <w:r w:rsidRPr="002564F0">
        <w:rPr>
          <w:rFonts w:ascii="Times New Roman" w:eastAsia="Calibri" w:hAnsi="Times New Roman"/>
          <w:noProof w:val="0"/>
          <w:sz w:val="22"/>
        </w:rPr>
        <w:t xml:space="preserve"> (jis vartojamas apsisaugoti nuo persodinto organo atmetimo reakcijos arba slopinti Jūsų imuninę sistemą). Jūsų gydytojui gali reikėti papildomai tirti kraują Jūsų gydymo metu;</w:t>
      </w:r>
    </w:p>
    <w:p w14:paraId="6403CD24" w14:textId="77777777" w:rsidR="00704B27" w:rsidRPr="002564F0" w:rsidRDefault="00704B27" w:rsidP="00704B27">
      <w:pPr>
        <w:numPr>
          <w:ilvl w:val="0"/>
          <w:numId w:val="5"/>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Jums yra ar buvo bet kokių medicininių problemų. </w:t>
      </w:r>
    </w:p>
    <w:p w14:paraId="00E1C45C"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p>
    <w:p w14:paraId="7036AE92"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
    <w:p w14:paraId="7CD41D3C" w14:textId="77777777" w:rsidR="00704B27" w:rsidRPr="002564F0" w:rsidRDefault="00704B27" w:rsidP="00704B27">
      <w:pPr>
        <w:overflowPunct/>
        <w:textAlignment w:val="auto"/>
        <w:rPr>
          <w:rFonts w:ascii="Times New Roman" w:eastAsia="Calibri" w:hAnsi="Times New Roman"/>
          <w:noProof w:val="0"/>
          <w:color w:val="000000"/>
          <w:sz w:val="22"/>
        </w:rPr>
      </w:pPr>
    </w:p>
    <w:p w14:paraId="70727876" w14:textId="77777777" w:rsidR="00704B27" w:rsidRPr="002564F0" w:rsidRDefault="00704B27" w:rsidP="00704B27">
      <w:pPr>
        <w:numPr>
          <w:ilvl w:val="12"/>
          <w:numId w:val="0"/>
        </w:numPr>
        <w:overflowPunct/>
        <w:autoSpaceDE/>
        <w:autoSpaceDN/>
        <w:adjustRightInd/>
        <w:ind w:right="-2"/>
        <w:textAlignment w:val="auto"/>
        <w:rPr>
          <w:rFonts w:ascii="Times New Roman" w:hAnsi="Times New Roman"/>
          <w:noProof w:val="0"/>
          <w:sz w:val="22"/>
        </w:rPr>
      </w:pPr>
      <w:proofErr w:type="spellStart"/>
      <w:r w:rsidRPr="002564F0">
        <w:rPr>
          <w:rFonts w:ascii="Times New Roman" w:hAnsi="Times New Roman"/>
          <w:noProof w:val="0"/>
          <w:sz w:val="22"/>
        </w:rPr>
        <w:t>Caspofungin</w:t>
      </w:r>
      <w:proofErr w:type="spellEnd"/>
      <w:r w:rsidRPr="002564F0">
        <w:rPr>
          <w:rFonts w:ascii="Times New Roman" w:hAnsi="Times New Roman"/>
          <w:noProof w:val="0"/>
          <w:sz w:val="22"/>
        </w:rPr>
        <w:t xml:space="preserve"> </w:t>
      </w:r>
      <w:proofErr w:type="spellStart"/>
      <w:r w:rsidRPr="002564F0">
        <w:rPr>
          <w:rFonts w:ascii="Times New Roman" w:hAnsi="Times New Roman"/>
          <w:noProof w:val="0"/>
          <w:sz w:val="22"/>
        </w:rPr>
        <w:t>Sandoz</w:t>
      </w:r>
      <w:proofErr w:type="spellEnd"/>
      <w:r w:rsidRPr="002564F0">
        <w:rPr>
          <w:rFonts w:ascii="Times New Roman" w:hAnsi="Times New Roman"/>
          <w:noProof w:val="0"/>
          <w:sz w:val="22"/>
        </w:rPr>
        <w:t xml:space="preserve"> taip pat gali sukelti sunkių šalutinių odos </w:t>
      </w:r>
      <w:proofErr w:type="spellStart"/>
      <w:r w:rsidRPr="002564F0">
        <w:rPr>
          <w:rFonts w:ascii="Times New Roman" w:hAnsi="Times New Roman"/>
          <w:noProof w:val="0"/>
          <w:sz w:val="22"/>
        </w:rPr>
        <w:t>rekcijų</w:t>
      </w:r>
      <w:proofErr w:type="spellEnd"/>
      <w:r w:rsidRPr="002564F0">
        <w:rPr>
          <w:rFonts w:ascii="Times New Roman" w:hAnsi="Times New Roman"/>
          <w:noProof w:val="0"/>
          <w:sz w:val="22"/>
        </w:rPr>
        <w:t xml:space="preserve">, tokių, kaip </w:t>
      </w:r>
      <w:proofErr w:type="spellStart"/>
      <w:r w:rsidRPr="002564F0">
        <w:rPr>
          <w:rFonts w:ascii="Times New Roman" w:hAnsi="Times New Roman"/>
          <w:noProof w:val="0"/>
          <w:sz w:val="22"/>
        </w:rPr>
        <w:t>kaip</w:t>
      </w:r>
      <w:proofErr w:type="spellEnd"/>
      <w:r w:rsidRPr="002564F0">
        <w:rPr>
          <w:rFonts w:ascii="Times New Roman" w:hAnsi="Times New Roman"/>
          <w:noProof w:val="0"/>
          <w:sz w:val="22"/>
        </w:rPr>
        <w:t xml:space="preserve"> </w:t>
      </w:r>
      <w:proofErr w:type="spellStart"/>
      <w:r w:rsidRPr="002564F0">
        <w:rPr>
          <w:rFonts w:ascii="Times New Roman" w:hAnsi="Times New Roman"/>
          <w:noProof w:val="0"/>
          <w:sz w:val="22"/>
        </w:rPr>
        <w:t>Stivenso</w:t>
      </w:r>
      <w:proofErr w:type="spellEnd"/>
      <w:r w:rsidRPr="002564F0">
        <w:rPr>
          <w:rFonts w:ascii="Times New Roman" w:hAnsi="Times New Roman"/>
          <w:noProof w:val="0"/>
          <w:sz w:val="22"/>
        </w:rPr>
        <w:t>-Džonsono (</w:t>
      </w:r>
      <w:proofErr w:type="spellStart"/>
      <w:r w:rsidRPr="002564F0">
        <w:rPr>
          <w:rFonts w:ascii="Times New Roman" w:hAnsi="Times New Roman"/>
          <w:i/>
          <w:noProof w:val="0"/>
          <w:sz w:val="22"/>
        </w:rPr>
        <w:t>Stevens-Johnson</w:t>
      </w:r>
      <w:proofErr w:type="spellEnd"/>
      <w:r w:rsidRPr="002564F0">
        <w:rPr>
          <w:rFonts w:ascii="Times New Roman" w:hAnsi="Times New Roman"/>
          <w:noProof w:val="0"/>
          <w:sz w:val="22"/>
        </w:rPr>
        <w:t>)</w:t>
      </w:r>
      <w:r w:rsidRPr="002564F0">
        <w:rPr>
          <w:rFonts w:ascii="Times New Roman" w:hAnsi="Times New Roman"/>
          <w:i/>
          <w:noProof w:val="0"/>
          <w:sz w:val="22"/>
        </w:rPr>
        <w:t xml:space="preserve"> </w:t>
      </w:r>
      <w:r w:rsidRPr="002564F0">
        <w:rPr>
          <w:rFonts w:ascii="Times New Roman" w:hAnsi="Times New Roman"/>
          <w:noProof w:val="0"/>
          <w:sz w:val="22"/>
        </w:rPr>
        <w:t xml:space="preserve">sindromas (SDS) ir toksinė epidermio </w:t>
      </w:r>
      <w:proofErr w:type="spellStart"/>
      <w:r w:rsidRPr="002564F0">
        <w:rPr>
          <w:rFonts w:ascii="Times New Roman" w:hAnsi="Times New Roman"/>
          <w:noProof w:val="0"/>
          <w:sz w:val="22"/>
        </w:rPr>
        <w:t>nekrolizė</w:t>
      </w:r>
      <w:proofErr w:type="spellEnd"/>
      <w:r w:rsidRPr="002564F0">
        <w:rPr>
          <w:rFonts w:ascii="Times New Roman" w:hAnsi="Times New Roman"/>
          <w:noProof w:val="0"/>
          <w:sz w:val="22"/>
        </w:rPr>
        <w:t xml:space="preserve"> (TEN).</w:t>
      </w:r>
    </w:p>
    <w:p w14:paraId="728435D5" w14:textId="77777777" w:rsidR="00704B27" w:rsidRPr="002564F0" w:rsidRDefault="00704B27" w:rsidP="00704B27">
      <w:pPr>
        <w:overflowPunct/>
        <w:textAlignment w:val="auto"/>
        <w:rPr>
          <w:rFonts w:ascii="Times New Roman" w:eastAsia="Calibri" w:hAnsi="Times New Roman"/>
          <w:b/>
          <w:noProof w:val="0"/>
          <w:color w:val="000000"/>
          <w:sz w:val="22"/>
        </w:rPr>
      </w:pPr>
    </w:p>
    <w:p w14:paraId="55122D0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Kiti vaistai ir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w:t>
      </w:r>
    </w:p>
    <w:p w14:paraId="3556611A" w14:textId="77777777" w:rsidR="00704B27" w:rsidRPr="002564F0" w:rsidRDefault="00704B27" w:rsidP="00704B27">
      <w:pPr>
        <w:numPr>
          <w:ilvl w:val="12"/>
          <w:numId w:val="0"/>
        </w:numPr>
        <w:overflowPunct/>
        <w:autoSpaceDE/>
        <w:autoSpaceDN/>
        <w:adjustRightInd/>
        <w:ind w:right="-2"/>
        <w:textAlignment w:val="auto"/>
        <w:rPr>
          <w:rFonts w:ascii="Times New Roman" w:eastAsia="Calibri" w:hAnsi="Times New Roman"/>
          <w:noProof w:val="0"/>
          <w:sz w:val="22"/>
        </w:rPr>
      </w:pPr>
      <w:r w:rsidRPr="002564F0">
        <w:rPr>
          <w:rFonts w:ascii="Times New Roman" w:hAnsi="Times New Roman"/>
          <w:noProof w:val="0"/>
          <w:sz w:val="22"/>
        </w:rPr>
        <w:t xml:space="preserve">Jeigu vartojate ar neseniai vartojote kitų vaistų arba dėl to nesate tikri, apie tai pasakykite gydytojui, slaugytojai arba vaistininkui. Tai apima </w:t>
      </w:r>
      <w:r w:rsidRPr="002564F0">
        <w:rPr>
          <w:rFonts w:ascii="Times New Roman" w:eastAsia="Calibri" w:hAnsi="Times New Roman"/>
          <w:noProof w:val="0"/>
          <w:sz w:val="22"/>
        </w:rPr>
        <w:t xml:space="preserve">įsigytus be recepto vaistus, įskaitant </w:t>
      </w:r>
      <w:proofErr w:type="spellStart"/>
      <w:r w:rsidRPr="002564F0">
        <w:rPr>
          <w:rFonts w:ascii="Times New Roman" w:eastAsia="Calibri" w:hAnsi="Times New Roman"/>
          <w:noProof w:val="0"/>
          <w:sz w:val="22"/>
        </w:rPr>
        <w:t>vaistažolinius</w:t>
      </w:r>
      <w:proofErr w:type="spellEnd"/>
      <w:r w:rsidRPr="002564F0">
        <w:rPr>
          <w:rFonts w:ascii="Times New Roman" w:eastAsia="Calibri" w:hAnsi="Times New Roman"/>
          <w:noProof w:val="0"/>
          <w:sz w:val="22"/>
        </w:rPr>
        <w:t xml:space="preserve"> preparatus. To reikia, nes </w:t>
      </w: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gali įtakoti kai kurių kitų vaistų veikimą. Be to, kai kurie kiti vaistai gali daryti įtaką </w:t>
      </w: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veikimui. </w:t>
      </w:r>
    </w:p>
    <w:p w14:paraId="4DD7EA14" w14:textId="77777777" w:rsidR="00704B27" w:rsidRPr="002564F0" w:rsidRDefault="00704B27" w:rsidP="00704B27">
      <w:pPr>
        <w:overflowPunct/>
        <w:textAlignment w:val="auto"/>
        <w:rPr>
          <w:rFonts w:ascii="Times New Roman" w:eastAsia="Calibri" w:hAnsi="Times New Roman"/>
          <w:noProof w:val="0"/>
          <w:color w:val="000000"/>
          <w:sz w:val="22"/>
        </w:rPr>
      </w:pPr>
    </w:p>
    <w:p w14:paraId="6F3BCD9D"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Pasakykite gydytojui, slaugytojai arba vaistininkui, jeigu vartojate bet kurio iš šių vaistų: </w:t>
      </w:r>
    </w:p>
    <w:p w14:paraId="644C03C2" w14:textId="77777777" w:rsidR="00704B27" w:rsidRPr="002564F0" w:rsidRDefault="00704B27" w:rsidP="00704B27">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ciklosporino</w:t>
      </w:r>
      <w:proofErr w:type="spellEnd"/>
      <w:r w:rsidRPr="002564F0">
        <w:rPr>
          <w:rFonts w:ascii="Times New Roman" w:eastAsia="Calibri" w:hAnsi="Times New Roman"/>
          <w:noProof w:val="0"/>
          <w:sz w:val="22"/>
        </w:rPr>
        <w:t xml:space="preserve"> ar </w:t>
      </w:r>
      <w:proofErr w:type="spellStart"/>
      <w:r w:rsidRPr="002564F0">
        <w:rPr>
          <w:rFonts w:ascii="Times New Roman" w:eastAsia="Calibri" w:hAnsi="Times New Roman"/>
          <w:noProof w:val="0"/>
          <w:sz w:val="22"/>
        </w:rPr>
        <w:t>takrolimuzo</w:t>
      </w:r>
      <w:proofErr w:type="spellEnd"/>
      <w:r w:rsidRPr="002564F0">
        <w:rPr>
          <w:rFonts w:ascii="Times New Roman" w:eastAsia="Calibri" w:hAnsi="Times New Roman"/>
          <w:noProof w:val="0"/>
          <w:sz w:val="22"/>
        </w:rPr>
        <w:t xml:space="preserve"> (jie padeda apsisaugoti nuo persodinto organo atmetimo arba slopina Jūsų imuninę sistemą), nes Jūsų gydymo metu gydytojui gali prireikti atlikti papildomus kraujo tyrimus; </w:t>
      </w:r>
    </w:p>
    <w:p w14:paraId="53390FE7" w14:textId="77777777" w:rsidR="00704B27" w:rsidRPr="002564F0" w:rsidRDefault="00704B27" w:rsidP="00704B27">
      <w:pPr>
        <w:numPr>
          <w:ilvl w:val="0"/>
          <w:numId w:val="6"/>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vaistus nuo ŽIV, tokių, kaip </w:t>
      </w:r>
      <w:proofErr w:type="spellStart"/>
      <w:r w:rsidRPr="002564F0">
        <w:rPr>
          <w:rFonts w:ascii="Times New Roman" w:eastAsia="Calibri" w:hAnsi="Times New Roman"/>
          <w:noProof w:val="0"/>
          <w:sz w:val="22"/>
        </w:rPr>
        <w:t>efavirenzas</w:t>
      </w:r>
      <w:proofErr w:type="spellEnd"/>
      <w:r w:rsidRPr="002564F0">
        <w:rPr>
          <w:rFonts w:ascii="Times New Roman" w:eastAsia="Calibri" w:hAnsi="Times New Roman"/>
          <w:noProof w:val="0"/>
          <w:sz w:val="22"/>
        </w:rPr>
        <w:t xml:space="preserve"> ar </w:t>
      </w:r>
      <w:proofErr w:type="spellStart"/>
      <w:r w:rsidRPr="002564F0">
        <w:rPr>
          <w:rFonts w:ascii="Times New Roman" w:eastAsia="Calibri" w:hAnsi="Times New Roman"/>
          <w:noProof w:val="0"/>
          <w:sz w:val="22"/>
        </w:rPr>
        <w:t>nevirapinas</w:t>
      </w:r>
      <w:proofErr w:type="spellEnd"/>
      <w:r w:rsidRPr="002564F0">
        <w:rPr>
          <w:rFonts w:ascii="Times New Roman" w:eastAsia="Calibri" w:hAnsi="Times New Roman"/>
          <w:noProof w:val="0"/>
          <w:sz w:val="22"/>
        </w:rPr>
        <w:t xml:space="preserve">; </w:t>
      </w:r>
    </w:p>
    <w:p w14:paraId="4F23F65F" w14:textId="77777777" w:rsidR="00704B27" w:rsidRPr="002564F0" w:rsidRDefault="00704B27" w:rsidP="00704B27">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fenitoino</w:t>
      </w:r>
      <w:proofErr w:type="spellEnd"/>
      <w:r w:rsidRPr="002564F0">
        <w:rPr>
          <w:rFonts w:ascii="Times New Roman" w:eastAsia="Calibri" w:hAnsi="Times New Roman"/>
          <w:noProof w:val="0"/>
          <w:sz w:val="22"/>
        </w:rPr>
        <w:t xml:space="preserve"> ar </w:t>
      </w:r>
      <w:proofErr w:type="spellStart"/>
      <w:r w:rsidRPr="002564F0">
        <w:rPr>
          <w:rFonts w:ascii="Times New Roman" w:eastAsia="Calibri" w:hAnsi="Times New Roman"/>
          <w:noProof w:val="0"/>
          <w:sz w:val="22"/>
        </w:rPr>
        <w:t>karbamazepino</w:t>
      </w:r>
      <w:proofErr w:type="spellEnd"/>
      <w:r w:rsidRPr="002564F0">
        <w:rPr>
          <w:rFonts w:ascii="Times New Roman" w:eastAsia="Calibri" w:hAnsi="Times New Roman"/>
          <w:noProof w:val="0"/>
          <w:sz w:val="22"/>
        </w:rPr>
        <w:t xml:space="preserve"> (vartojamų gydyti nuo traukulių); </w:t>
      </w:r>
    </w:p>
    <w:p w14:paraId="31AF721B" w14:textId="77777777" w:rsidR="00704B27" w:rsidRPr="002564F0" w:rsidRDefault="00704B27" w:rsidP="00704B27">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deksametazono</w:t>
      </w:r>
      <w:proofErr w:type="spellEnd"/>
      <w:r w:rsidRPr="002564F0">
        <w:rPr>
          <w:rFonts w:ascii="Times New Roman" w:eastAsia="Calibri" w:hAnsi="Times New Roman"/>
          <w:noProof w:val="0"/>
          <w:sz w:val="22"/>
        </w:rPr>
        <w:t xml:space="preserve"> (steroido); </w:t>
      </w:r>
    </w:p>
    <w:p w14:paraId="32B93640" w14:textId="77777777" w:rsidR="00704B27" w:rsidRPr="002564F0" w:rsidRDefault="00704B27" w:rsidP="00704B27">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rifampicino</w:t>
      </w:r>
      <w:proofErr w:type="spellEnd"/>
      <w:r w:rsidRPr="002564F0">
        <w:rPr>
          <w:rFonts w:ascii="Times New Roman" w:eastAsia="Calibri" w:hAnsi="Times New Roman"/>
          <w:noProof w:val="0"/>
          <w:sz w:val="22"/>
        </w:rPr>
        <w:t xml:space="preserve"> (antibiotiko). </w:t>
      </w:r>
    </w:p>
    <w:p w14:paraId="0662F0D2" w14:textId="77777777" w:rsidR="00704B27" w:rsidRPr="002564F0" w:rsidRDefault="00704B27" w:rsidP="00704B27">
      <w:pPr>
        <w:overflowPunct/>
        <w:textAlignment w:val="auto"/>
        <w:rPr>
          <w:rFonts w:ascii="Times New Roman" w:eastAsia="Calibri" w:hAnsi="Times New Roman"/>
          <w:noProof w:val="0"/>
          <w:color w:val="000000"/>
          <w:sz w:val="22"/>
        </w:rPr>
      </w:pPr>
    </w:p>
    <w:p w14:paraId="1CBD6B4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
    <w:p w14:paraId="29C9451B" w14:textId="77777777" w:rsidR="00704B27" w:rsidRPr="002564F0" w:rsidRDefault="00704B27" w:rsidP="00704B27">
      <w:pPr>
        <w:overflowPunct/>
        <w:textAlignment w:val="auto"/>
        <w:rPr>
          <w:rFonts w:ascii="Times New Roman" w:eastAsia="Calibri" w:hAnsi="Times New Roman"/>
          <w:b/>
          <w:noProof w:val="0"/>
          <w:color w:val="000000"/>
          <w:sz w:val="22"/>
        </w:rPr>
      </w:pPr>
    </w:p>
    <w:p w14:paraId="296CED22"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Nėštumas ir žindymo laikotarpis </w:t>
      </w:r>
    </w:p>
    <w:p w14:paraId="52D20066"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Jeigu esate nėščia, žindote kūdikį, manote, kad galbūt esate nėščia arba planuojate pastoti, tai prieš vartodama šį vaistą pasitarkite su gydytoju. </w:t>
      </w:r>
    </w:p>
    <w:p w14:paraId="5D663B18" w14:textId="77777777" w:rsidR="00704B27" w:rsidRPr="002564F0" w:rsidRDefault="00704B27" w:rsidP="00704B27">
      <w:pPr>
        <w:overflowPunct/>
        <w:textAlignment w:val="auto"/>
        <w:rPr>
          <w:rFonts w:ascii="Times New Roman" w:eastAsia="Calibri" w:hAnsi="Times New Roman"/>
          <w:noProof w:val="0"/>
          <w:color w:val="000000"/>
          <w:sz w:val="22"/>
        </w:rPr>
      </w:pPr>
    </w:p>
    <w:p w14:paraId="35F5F318" w14:textId="77777777" w:rsidR="00704B27" w:rsidRPr="002564F0" w:rsidRDefault="00704B27" w:rsidP="00704B27">
      <w:pPr>
        <w:numPr>
          <w:ilvl w:val="0"/>
          <w:numId w:val="7"/>
        </w:numPr>
        <w:overflowPunct/>
        <w:autoSpaceDE/>
        <w:autoSpaceDN/>
        <w:adjustRightInd/>
        <w:ind w:left="567" w:hanging="567"/>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su nėščiosiomis netirtas. Nėštumo metu jo turi būti vartojama tik jeigu laukiama nauda pateisina galimą riziką negimusiam kūdikiui. </w:t>
      </w:r>
    </w:p>
    <w:p w14:paraId="377B9E5C" w14:textId="77777777" w:rsidR="00704B27" w:rsidRPr="002564F0" w:rsidRDefault="00704B27" w:rsidP="00704B27">
      <w:pPr>
        <w:numPr>
          <w:ilvl w:val="0"/>
          <w:numId w:val="7"/>
        </w:numPr>
        <w:overflowPunct/>
        <w:autoSpaceDE/>
        <w:autoSpaceDN/>
        <w:adjustRightInd/>
        <w:ind w:left="567" w:hanging="567"/>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gydomos moterys turi nežindyti. </w:t>
      </w:r>
    </w:p>
    <w:p w14:paraId="1C770392"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p>
    <w:p w14:paraId="1CD0AAD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Vairavimas ir mechanizmų valdymas </w:t>
      </w:r>
    </w:p>
    <w:p w14:paraId="0C36D9CB" w14:textId="77777777" w:rsidR="00704B27" w:rsidRPr="002564F0" w:rsidRDefault="00704B27" w:rsidP="00704B27">
      <w:pPr>
        <w:overflowPunct/>
        <w:textAlignment w:val="auto"/>
        <w:rPr>
          <w:rFonts w:ascii="Times New Roman" w:eastAsia="Calibri" w:hAnsi="Times New Roman"/>
          <w:b/>
          <w:noProof w:val="0"/>
          <w:color w:val="000000"/>
          <w:sz w:val="22"/>
        </w:rPr>
      </w:pPr>
      <w:r w:rsidRPr="002564F0">
        <w:rPr>
          <w:rFonts w:ascii="Times New Roman" w:eastAsia="Calibri" w:hAnsi="Times New Roman"/>
          <w:noProof w:val="0"/>
          <w:color w:val="000000"/>
          <w:sz w:val="22"/>
        </w:rPr>
        <w:t xml:space="preserve">Informacijos, rodančios, kad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veiktų Jūsų gebėjimą vairuoti ir valdyti mechanizmus, nėra. </w:t>
      </w:r>
    </w:p>
    <w:p w14:paraId="2F4DF280" w14:textId="77777777" w:rsidR="00704B27" w:rsidRPr="002564F0" w:rsidRDefault="00704B27" w:rsidP="00704B27">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p>
    <w:p w14:paraId="5C5CE35A" w14:textId="77777777" w:rsidR="00704B27" w:rsidRPr="002564F0" w:rsidRDefault="00704B27" w:rsidP="00704B27">
      <w:pPr>
        <w:keepNext/>
        <w:tabs>
          <w:tab w:val="left" w:pos="567"/>
        </w:tabs>
        <w:overflowPunct/>
        <w:autoSpaceDE/>
        <w:autoSpaceDN/>
        <w:adjustRightInd/>
        <w:spacing w:line="260" w:lineRule="exact"/>
        <w:jc w:val="both"/>
        <w:textAlignment w:val="auto"/>
        <w:outlineLvl w:val="3"/>
        <w:rPr>
          <w:rFonts w:ascii="Times New Roman" w:hAnsi="Times New Roman"/>
          <w:b/>
          <w:noProof w:val="0"/>
          <w:color w:val="000000"/>
          <w:sz w:val="22"/>
        </w:rPr>
      </w:pPr>
      <w:proofErr w:type="spellStart"/>
      <w:r w:rsidRPr="002564F0">
        <w:rPr>
          <w:rFonts w:ascii="Times New Roman" w:hAnsi="Times New Roman"/>
          <w:b/>
          <w:noProof w:val="0"/>
          <w:sz w:val="22"/>
        </w:rPr>
        <w:t>Caspofungin</w:t>
      </w:r>
      <w:proofErr w:type="spellEnd"/>
      <w:r w:rsidRPr="002564F0">
        <w:rPr>
          <w:rFonts w:ascii="Times New Roman" w:hAnsi="Times New Roman"/>
          <w:b/>
          <w:noProof w:val="0"/>
          <w:sz w:val="22"/>
        </w:rPr>
        <w:t xml:space="preserve"> </w:t>
      </w:r>
      <w:proofErr w:type="spellStart"/>
      <w:r w:rsidRPr="002564F0">
        <w:rPr>
          <w:rFonts w:ascii="Times New Roman" w:hAnsi="Times New Roman"/>
          <w:b/>
          <w:noProof w:val="0"/>
          <w:sz w:val="22"/>
        </w:rPr>
        <w:t>Sandoz</w:t>
      </w:r>
      <w:proofErr w:type="spellEnd"/>
      <w:r w:rsidRPr="002564F0">
        <w:rPr>
          <w:rFonts w:ascii="Times New Roman" w:hAnsi="Times New Roman"/>
          <w:b/>
          <w:noProof w:val="0"/>
          <w:sz w:val="22"/>
        </w:rPr>
        <w:t xml:space="preserve"> sudėtyje yra </w:t>
      </w:r>
      <w:r w:rsidRPr="002564F0">
        <w:rPr>
          <w:rFonts w:ascii="Times New Roman" w:hAnsi="Times New Roman"/>
          <w:b/>
          <w:noProof w:val="0"/>
          <w:color w:val="000000"/>
          <w:sz w:val="22"/>
        </w:rPr>
        <w:t>natrio</w:t>
      </w:r>
    </w:p>
    <w:p w14:paraId="728ADF24"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noProof w:val="0"/>
          <w:sz w:val="22"/>
        </w:rPr>
      </w:pPr>
      <w:r w:rsidRPr="002564F0">
        <w:rPr>
          <w:rFonts w:ascii="Times New Roman" w:hAnsi="Times New Roman"/>
          <w:noProof w:val="0"/>
          <w:sz w:val="22"/>
        </w:rPr>
        <w:t>Šio vaisto flakone yra mažiau kaip 1 </w:t>
      </w:r>
      <w:proofErr w:type="spellStart"/>
      <w:r w:rsidRPr="002564F0">
        <w:rPr>
          <w:rFonts w:ascii="Times New Roman" w:hAnsi="Times New Roman"/>
          <w:noProof w:val="0"/>
          <w:sz w:val="22"/>
        </w:rPr>
        <w:t>mmol</w:t>
      </w:r>
      <w:proofErr w:type="spellEnd"/>
      <w:r w:rsidRPr="002564F0">
        <w:rPr>
          <w:rFonts w:ascii="Times New Roman" w:hAnsi="Times New Roman"/>
          <w:noProof w:val="0"/>
          <w:sz w:val="22"/>
        </w:rPr>
        <w:t xml:space="preserve"> (23 mg) natrio, t. y. jis beveik neturi reikšmės</w:t>
      </w:r>
      <w:r w:rsidRPr="002564F0">
        <w:rPr>
          <w:rFonts w:ascii="Times New Roman" w:eastAsia="Calibri" w:hAnsi="Times New Roman"/>
          <w:noProof w:val="0"/>
          <w:sz w:val="22"/>
        </w:rPr>
        <w:t>.</w:t>
      </w:r>
    </w:p>
    <w:p w14:paraId="549F540D"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noProof w:val="0"/>
          <w:sz w:val="22"/>
        </w:rPr>
      </w:pPr>
    </w:p>
    <w:p w14:paraId="7F6846D1"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noProof w:val="0"/>
          <w:sz w:val="22"/>
        </w:rPr>
      </w:pPr>
    </w:p>
    <w:p w14:paraId="5E71C6CC" w14:textId="77777777" w:rsidR="00704B27" w:rsidRPr="002564F0" w:rsidRDefault="00704B27" w:rsidP="00704B27">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3.</w:t>
      </w:r>
      <w:r w:rsidRPr="002564F0">
        <w:rPr>
          <w:rFonts w:ascii="Times New Roman" w:hAnsi="Times New Roman"/>
          <w:b/>
          <w:noProof w:val="0"/>
          <w:sz w:val="22"/>
        </w:rPr>
        <w:tab/>
        <w:t xml:space="preserve">Kaip vartoti </w:t>
      </w:r>
      <w:proofErr w:type="spellStart"/>
      <w:r w:rsidRPr="002564F0">
        <w:rPr>
          <w:rFonts w:ascii="Times New Roman" w:eastAsia="Calibri" w:hAnsi="Times New Roman"/>
          <w:b/>
          <w:noProof w:val="0"/>
          <w:sz w:val="22"/>
        </w:rPr>
        <w:t>Caspofungin</w:t>
      </w:r>
      <w:proofErr w:type="spellEnd"/>
      <w:r w:rsidRPr="002564F0">
        <w:rPr>
          <w:rFonts w:ascii="Times New Roman" w:eastAsia="Calibri" w:hAnsi="Times New Roman"/>
          <w:b/>
          <w:noProof w:val="0"/>
          <w:sz w:val="22"/>
        </w:rPr>
        <w:t xml:space="preserve"> </w:t>
      </w:r>
      <w:proofErr w:type="spellStart"/>
      <w:r w:rsidRPr="002564F0">
        <w:rPr>
          <w:rFonts w:ascii="Times New Roman" w:eastAsia="Calibri" w:hAnsi="Times New Roman"/>
          <w:b/>
          <w:noProof w:val="0"/>
          <w:sz w:val="22"/>
        </w:rPr>
        <w:t>Sandoz</w:t>
      </w:r>
      <w:proofErr w:type="spellEnd"/>
      <w:r w:rsidRPr="002564F0">
        <w:rPr>
          <w:rFonts w:ascii="Times New Roman" w:eastAsia="Calibri" w:hAnsi="Times New Roman"/>
          <w:b/>
          <w:noProof w:val="0"/>
          <w:sz w:val="22"/>
        </w:rPr>
        <w:t xml:space="preserve"> </w:t>
      </w:r>
    </w:p>
    <w:p w14:paraId="4DE45826" w14:textId="77777777" w:rsidR="00704B27" w:rsidRPr="002564F0" w:rsidRDefault="00704B27" w:rsidP="00704B27">
      <w:pPr>
        <w:overflowPunct/>
        <w:textAlignment w:val="auto"/>
        <w:rPr>
          <w:rFonts w:ascii="Times New Roman" w:eastAsia="Calibri" w:hAnsi="Times New Roman"/>
          <w:noProof w:val="0"/>
          <w:color w:val="000000"/>
          <w:sz w:val="22"/>
        </w:rPr>
      </w:pPr>
    </w:p>
    <w:p w14:paraId="4C16940D"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visada paruoš ir Jums sulašins sveikatos priežiūros specialistas. </w:t>
      </w:r>
    </w:p>
    <w:p w14:paraId="193AA64B" w14:textId="77777777" w:rsidR="00704B27" w:rsidRPr="002564F0" w:rsidRDefault="00704B27" w:rsidP="00704B27">
      <w:pPr>
        <w:overflowPunct/>
        <w:autoSpaceDE/>
        <w:autoSpaceDN/>
        <w:adjustRightInd/>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bus Jums sulašinamas: </w:t>
      </w:r>
    </w:p>
    <w:p w14:paraId="7A0A507A" w14:textId="77777777" w:rsidR="00704B27" w:rsidRPr="002564F0" w:rsidRDefault="00704B27" w:rsidP="00704B27">
      <w:pPr>
        <w:numPr>
          <w:ilvl w:val="0"/>
          <w:numId w:val="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lastRenderedPageBreak/>
        <w:t xml:space="preserve">vieną kartą per parą kiekvieną dieną; </w:t>
      </w:r>
    </w:p>
    <w:p w14:paraId="78BE523A" w14:textId="77777777" w:rsidR="00704B27" w:rsidRPr="002564F0" w:rsidRDefault="00704B27" w:rsidP="00704B27">
      <w:pPr>
        <w:numPr>
          <w:ilvl w:val="0"/>
          <w:numId w:val="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lėta injekcija į veną (intravenine infuzija);</w:t>
      </w:r>
    </w:p>
    <w:p w14:paraId="3865694A" w14:textId="77777777" w:rsidR="00704B27" w:rsidRPr="002564F0" w:rsidRDefault="00704B27" w:rsidP="00704B27">
      <w:pPr>
        <w:numPr>
          <w:ilvl w:val="0"/>
          <w:numId w:val="8"/>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maždaug per 1 valandą. </w:t>
      </w:r>
    </w:p>
    <w:p w14:paraId="25851D37" w14:textId="77777777" w:rsidR="00704B27" w:rsidRPr="002564F0" w:rsidRDefault="00704B27" w:rsidP="00704B27">
      <w:pPr>
        <w:overflowPunct/>
        <w:textAlignment w:val="auto"/>
        <w:rPr>
          <w:rFonts w:ascii="Times New Roman" w:eastAsia="Calibri" w:hAnsi="Times New Roman"/>
          <w:noProof w:val="0"/>
          <w:color w:val="000000"/>
          <w:sz w:val="22"/>
        </w:rPr>
      </w:pPr>
    </w:p>
    <w:p w14:paraId="7EBE9EF1"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Jūsų gydytojas nuspręs, kaip ilgai ir po kiek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kiekvieną dieną Jums reikės vartoti. Jis stebės kaip vaistas veikia Jus. Jeigu sveriate daugiau kaip 80 kg, Jums gali reikėti kitokios dozės. </w:t>
      </w:r>
    </w:p>
    <w:p w14:paraId="71E48D31" w14:textId="77777777" w:rsidR="00704B27" w:rsidRPr="002564F0" w:rsidRDefault="00704B27" w:rsidP="00704B27">
      <w:pPr>
        <w:overflowPunct/>
        <w:textAlignment w:val="auto"/>
        <w:rPr>
          <w:rFonts w:ascii="Times New Roman" w:eastAsia="Calibri" w:hAnsi="Times New Roman"/>
          <w:b/>
          <w:noProof w:val="0"/>
          <w:color w:val="000000"/>
          <w:sz w:val="22"/>
        </w:rPr>
      </w:pPr>
    </w:p>
    <w:p w14:paraId="68098490"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Vartojimas vaikams ir paaugliams </w:t>
      </w:r>
    </w:p>
    <w:p w14:paraId="502F7A94"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Dozė vaikams ir paaugliams gali skirtis nuo suaugusiems pacientams skirtos dozės. </w:t>
      </w:r>
    </w:p>
    <w:p w14:paraId="487E59AE" w14:textId="77777777" w:rsidR="00704B27" w:rsidRPr="002564F0" w:rsidRDefault="00704B27" w:rsidP="00704B27">
      <w:pPr>
        <w:overflowPunct/>
        <w:textAlignment w:val="auto"/>
        <w:rPr>
          <w:rFonts w:ascii="Times New Roman" w:eastAsia="Calibri" w:hAnsi="Times New Roman"/>
          <w:b/>
          <w:noProof w:val="0"/>
          <w:color w:val="000000"/>
          <w:sz w:val="22"/>
        </w:rPr>
      </w:pPr>
    </w:p>
    <w:p w14:paraId="324340DA"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Ką daryti pavartojus per didelę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dozę </w:t>
      </w:r>
    </w:p>
    <w:p w14:paraId="591BC076"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Gydytojas nuspręs kiek Jums kiekvieną parą reikia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vartoti ir kiek ilgai. Jeigu susirūpinote, kad galbūt Jums sulašinta per daug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nedelsiant kreipkitės į gydytoją arba slaugytoją. </w:t>
      </w:r>
    </w:p>
    <w:p w14:paraId="18B363D5" w14:textId="77777777" w:rsidR="00704B27" w:rsidRPr="002564F0" w:rsidRDefault="00704B27" w:rsidP="00704B27">
      <w:pPr>
        <w:overflowPunct/>
        <w:textAlignment w:val="auto"/>
        <w:rPr>
          <w:rFonts w:ascii="Times New Roman" w:eastAsia="Calibri" w:hAnsi="Times New Roman"/>
          <w:noProof w:val="0"/>
          <w:color w:val="000000"/>
          <w:sz w:val="22"/>
        </w:rPr>
      </w:pPr>
    </w:p>
    <w:p w14:paraId="3509AA9C"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Jeigu kiltų daugiau klausimų dėl šio vaisto vartojimo, kreipkitės į gydytoją, slaugytoją arba vaistininką</w:t>
      </w:r>
      <w:r w:rsidRPr="002564F0">
        <w:rPr>
          <w:rFonts w:ascii="Times New Roman" w:eastAsia="Calibri" w:hAnsi="Times New Roman"/>
          <w:b/>
          <w:noProof w:val="0"/>
          <w:color w:val="000000"/>
          <w:sz w:val="22"/>
        </w:rPr>
        <w:t xml:space="preserve">. </w:t>
      </w:r>
    </w:p>
    <w:p w14:paraId="4EE30068" w14:textId="77777777" w:rsidR="00704B27" w:rsidRPr="002564F0" w:rsidRDefault="00704B27" w:rsidP="00704B27">
      <w:pPr>
        <w:rPr>
          <w:rFonts w:ascii="Times New Roman" w:eastAsia="Calibri" w:hAnsi="Times New Roman"/>
          <w:noProof w:val="0"/>
          <w:sz w:val="22"/>
        </w:rPr>
      </w:pPr>
    </w:p>
    <w:p w14:paraId="75937889" w14:textId="77777777" w:rsidR="00704B27" w:rsidRPr="002564F0" w:rsidRDefault="00704B27" w:rsidP="00704B27">
      <w:pPr>
        <w:rPr>
          <w:rFonts w:ascii="Times New Roman" w:hAnsi="Times New Roman"/>
          <w:noProof w:val="0"/>
          <w:sz w:val="22"/>
        </w:rPr>
      </w:pPr>
    </w:p>
    <w:p w14:paraId="3584090B" w14:textId="77777777" w:rsidR="00704B27" w:rsidRPr="002564F0" w:rsidRDefault="00704B27" w:rsidP="00704B27">
      <w:pPr>
        <w:ind w:left="540" w:hanging="540"/>
        <w:rPr>
          <w:rFonts w:ascii="Times New Roman" w:hAnsi="Times New Roman"/>
          <w:b/>
          <w:noProof w:val="0"/>
          <w:sz w:val="22"/>
        </w:rPr>
      </w:pPr>
      <w:r w:rsidRPr="002564F0">
        <w:rPr>
          <w:rFonts w:ascii="Times New Roman" w:hAnsi="Times New Roman"/>
          <w:b/>
          <w:noProof w:val="0"/>
          <w:sz w:val="22"/>
        </w:rPr>
        <w:t>4.</w:t>
      </w:r>
      <w:r w:rsidRPr="002564F0">
        <w:rPr>
          <w:rFonts w:ascii="Times New Roman" w:hAnsi="Times New Roman"/>
          <w:b/>
          <w:noProof w:val="0"/>
          <w:sz w:val="22"/>
        </w:rPr>
        <w:tab/>
        <w:t>Galimas šalutinis poveikis</w:t>
      </w:r>
    </w:p>
    <w:p w14:paraId="255BCCC8" w14:textId="77777777" w:rsidR="00704B27" w:rsidRPr="002564F0" w:rsidRDefault="00704B27" w:rsidP="00704B27">
      <w:pPr>
        <w:rPr>
          <w:rFonts w:ascii="Times New Roman" w:eastAsia="Calibri" w:hAnsi="Times New Roman"/>
          <w:noProof w:val="0"/>
          <w:sz w:val="22"/>
        </w:rPr>
      </w:pPr>
    </w:p>
    <w:p w14:paraId="4DCBC9B4"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Šis vaistas, kaip ir visi kiti, gali sukelti šalutinį poveikį, nors jis pasireiškia ne visiems žmonėms. </w:t>
      </w:r>
    </w:p>
    <w:p w14:paraId="1E05EF4F" w14:textId="77777777" w:rsidR="00704B27" w:rsidRPr="002564F0" w:rsidRDefault="00704B27" w:rsidP="00704B27">
      <w:pPr>
        <w:overflowPunct/>
        <w:textAlignment w:val="auto"/>
        <w:rPr>
          <w:rFonts w:ascii="Times New Roman" w:eastAsia="Calibri" w:hAnsi="Times New Roman"/>
          <w:b/>
          <w:noProof w:val="0"/>
          <w:color w:val="000000"/>
          <w:sz w:val="22"/>
        </w:rPr>
      </w:pPr>
    </w:p>
    <w:p w14:paraId="64BA7945"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Nedelsdami kreipkitės į gydytoją arba slaugytoją, jei pastebėjote bet kurį iš toliau išvardyto šalutinio poveikio atvejų – Jums gali prireikti skubios medicininės pagalbos: </w:t>
      </w:r>
    </w:p>
    <w:p w14:paraId="60CB4885" w14:textId="77777777" w:rsidR="00704B27" w:rsidRPr="002564F0" w:rsidRDefault="00704B27" w:rsidP="00704B27">
      <w:pPr>
        <w:numPr>
          <w:ilvl w:val="0"/>
          <w:numId w:val="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išbėrimą, niežėjimą, šilumos pojūtį, veido, lūpų ar gerklės patinimą, dusulį – tai gali būti </w:t>
      </w:r>
      <w:proofErr w:type="spellStart"/>
      <w:r w:rsidRPr="002564F0">
        <w:rPr>
          <w:rFonts w:ascii="Times New Roman" w:eastAsia="Calibri" w:hAnsi="Times New Roman"/>
          <w:noProof w:val="0"/>
          <w:sz w:val="22"/>
        </w:rPr>
        <w:t>histamininė</w:t>
      </w:r>
      <w:proofErr w:type="spellEnd"/>
      <w:r w:rsidRPr="002564F0">
        <w:rPr>
          <w:rFonts w:ascii="Times New Roman" w:eastAsia="Calibri" w:hAnsi="Times New Roman"/>
          <w:noProof w:val="0"/>
          <w:sz w:val="22"/>
        </w:rPr>
        <w:t xml:space="preserve"> reakcija į vaistą; </w:t>
      </w:r>
    </w:p>
    <w:p w14:paraId="71AA0B34" w14:textId="77777777" w:rsidR="00704B27" w:rsidRPr="002564F0" w:rsidRDefault="00704B27" w:rsidP="00704B27">
      <w:pPr>
        <w:numPr>
          <w:ilvl w:val="0"/>
          <w:numId w:val="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vis sunkėjantį dusulį su švokštimu arba išbėrimu – tai gali būti alerginė reakcija į šį vaistą; </w:t>
      </w:r>
    </w:p>
    <w:p w14:paraId="237CB185" w14:textId="77777777" w:rsidR="00704B27" w:rsidRPr="002564F0" w:rsidRDefault="00704B27" w:rsidP="00704B27">
      <w:pPr>
        <w:numPr>
          <w:ilvl w:val="0"/>
          <w:numId w:val="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kosulį, labai pasunkėjusį kvėpavimą – jeigu esate suaugęs ir sergate invazine </w:t>
      </w:r>
      <w:proofErr w:type="spellStart"/>
      <w:r w:rsidRPr="002564F0">
        <w:rPr>
          <w:rFonts w:ascii="Times New Roman" w:eastAsia="Calibri" w:hAnsi="Times New Roman"/>
          <w:noProof w:val="0"/>
          <w:sz w:val="22"/>
        </w:rPr>
        <w:t>aspergilioze</w:t>
      </w:r>
      <w:proofErr w:type="spellEnd"/>
      <w:r w:rsidRPr="002564F0">
        <w:rPr>
          <w:rFonts w:ascii="Times New Roman" w:eastAsia="Calibri" w:hAnsi="Times New Roman"/>
          <w:noProof w:val="0"/>
          <w:sz w:val="22"/>
        </w:rPr>
        <w:t>, Jums gali pasireikšti sunkus kvėpavimo sutrikimas, galintis baigtis kvėpavimo nepakankamumu;</w:t>
      </w:r>
    </w:p>
    <w:p w14:paraId="01B2F6E3" w14:textId="77777777" w:rsidR="00704B27" w:rsidRPr="002564F0" w:rsidRDefault="00704B27" w:rsidP="00704B27">
      <w:pPr>
        <w:numPr>
          <w:ilvl w:val="0"/>
          <w:numId w:val="9"/>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išbėrimą, odos lupimąsi, gleivinės išopėjimą, dilgėlinę, odos lupimąsi dideliuose plotuose. </w:t>
      </w:r>
    </w:p>
    <w:p w14:paraId="49B62573"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p>
    <w:p w14:paraId="6BC79574"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Kaip ir vartojant bet kurio receptinio vaisto, kai kurie šalutinio poveikio atvejai gali būti sunkūs. Paprašykite savo gydytoją daugiau informacijos. </w:t>
      </w:r>
    </w:p>
    <w:p w14:paraId="62BD6A77" w14:textId="77777777" w:rsidR="00704B27" w:rsidRPr="002564F0" w:rsidRDefault="00704B27" w:rsidP="00704B27">
      <w:pPr>
        <w:overflowPunct/>
        <w:textAlignment w:val="auto"/>
        <w:rPr>
          <w:rFonts w:ascii="Times New Roman" w:eastAsia="Calibri" w:hAnsi="Times New Roman"/>
          <w:noProof w:val="0"/>
          <w:color w:val="000000"/>
          <w:sz w:val="22"/>
        </w:rPr>
      </w:pPr>
    </w:p>
    <w:p w14:paraId="17AA43A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Kitas suaugusiems pacientams pasireiškęs šalutinis poveikis. </w:t>
      </w:r>
    </w:p>
    <w:p w14:paraId="79F23123" w14:textId="77777777" w:rsidR="00704B27" w:rsidRPr="002564F0" w:rsidRDefault="00704B27" w:rsidP="00704B27">
      <w:pPr>
        <w:overflowPunct/>
        <w:textAlignment w:val="auto"/>
        <w:rPr>
          <w:rFonts w:ascii="Times New Roman" w:eastAsia="Calibri" w:hAnsi="Times New Roman"/>
          <w:b/>
          <w:noProof w:val="0"/>
          <w:color w:val="000000"/>
          <w:sz w:val="22"/>
        </w:rPr>
      </w:pPr>
    </w:p>
    <w:p w14:paraId="5B53F2E4" w14:textId="77777777" w:rsidR="00704B27" w:rsidRPr="002564F0" w:rsidRDefault="00704B27" w:rsidP="00704B27">
      <w:pPr>
        <w:widowControl w:val="0"/>
        <w:rPr>
          <w:noProof w:val="0"/>
          <w:sz w:val="22"/>
          <w:szCs w:val="22"/>
        </w:rPr>
      </w:pPr>
      <w:r w:rsidRPr="002564F0">
        <w:rPr>
          <w:b/>
          <w:bCs/>
          <w:noProof w:val="0"/>
          <w:sz w:val="22"/>
          <w:szCs w:val="22"/>
        </w:rPr>
        <w:t xml:space="preserve">Dažni </w:t>
      </w:r>
      <w:r w:rsidRPr="002564F0">
        <w:rPr>
          <w:noProof w:val="0"/>
          <w:sz w:val="22"/>
          <w:szCs w:val="22"/>
        </w:rPr>
        <w:t>šalutinio poveikio reiškiniai (gali pasireikšti rečiau kaip 1 iš 10 asmenų):</w:t>
      </w:r>
    </w:p>
    <w:p w14:paraId="3E99F350"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sumažėjęs hemoglobino kiekis (sumažėjęs deguonį pernešančios medžiagos kiekis kraujyje), sumažėjęs baltųjų kraujo kūnelių skaičius; </w:t>
      </w:r>
    </w:p>
    <w:p w14:paraId="33181FC7"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sumažėjęs </w:t>
      </w:r>
      <w:proofErr w:type="spellStart"/>
      <w:r w:rsidRPr="002564F0">
        <w:rPr>
          <w:rFonts w:ascii="Times New Roman" w:eastAsia="Calibri" w:hAnsi="Times New Roman"/>
          <w:noProof w:val="0"/>
          <w:sz w:val="22"/>
        </w:rPr>
        <w:t>albumino</w:t>
      </w:r>
      <w:proofErr w:type="spellEnd"/>
      <w:r w:rsidRPr="002564F0">
        <w:rPr>
          <w:rFonts w:ascii="Times New Roman" w:eastAsia="Calibri" w:hAnsi="Times New Roman"/>
          <w:noProof w:val="0"/>
          <w:sz w:val="22"/>
        </w:rPr>
        <w:t xml:space="preserve"> (tam tikro baltymo) kiekis kraujyje, sumažėjęs ar mažas kalio kiekis kraujyje; </w:t>
      </w:r>
    </w:p>
    <w:p w14:paraId="3F87D55B"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galvos skausmas; </w:t>
      </w:r>
    </w:p>
    <w:p w14:paraId="5910E983"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venos uždegimas; </w:t>
      </w:r>
    </w:p>
    <w:p w14:paraId="78DB1E2E"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dusulys; </w:t>
      </w:r>
    </w:p>
    <w:p w14:paraId="0921B184"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viduriavimas, pykinimas ar vėmimas; </w:t>
      </w:r>
    </w:p>
    <w:p w14:paraId="6CA3D085"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laboratorinių kraujo tyrimų pakitimai (įskaitant padidėjusius tam tikrų kepenų veiklos tyrimų rodmenis); </w:t>
      </w:r>
    </w:p>
    <w:p w14:paraId="638367AA"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niežėjimas, išbėrimas, odos paraudimas ar didesnis nei įprastai prakaitavimas; </w:t>
      </w:r>
    </w:p>
    <w:p w14:paraId="432CCD95"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sąnarių skausmas; </w:t>
      </w:r>
    </w:p>
    <w:p w14:paraId="28D7AB64"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drebulys, karščiavimas; </w:t>
      </w:r>
    </w:p>
    <w:p w14:paraId="74D6E222" w14:textId="77777777" w:rsidR="00704B27" w:rsidRPr="002564F0" w:rsidRDefault="00704B27" w:rsidP="00704B27">
      <w:pPr>
        <w:numPr>
          <w:ilvl w:val="0"/>
          <w:numId w:val="10"/>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injekcijos vietos niežėjimas. </w:t>
      </w:r>
    </w:p>
    <w:p w14:paraId="72AE2524" w14:textId="77777777" w:rsidR="00704B27" w:rsidRPr="002564F0" w:rsidRDefault="00704B27" w:rsidP="00704B27">
      <w:pPr>
        <w:overflowPunct/>
        <w:autoSpaceDE/>
        <w:autoSpaceDN/>
        <w:adjustRightInd/>
        <w:ind w:left="567"/>
        <w:textAlignment w:val="auto"/>
        <w:rPr>
          <w:rFonts w:ascii="Times New Roman" w:eastAsia="Calibri" w:hAnsi="Times New Roman"/>
          <w:noProof w:val="0"/>
          <w:sz w:val="22"/>
        </w:rPr>
      </w:pPr>
    </w:p>
    <w:p w14:paraId="1DD3BA69" w14:textId="77777777" w:rsidR="00704B27" w:rsidRPr="002564F0" w:rsidRDefault="00704B27" w:rsidP="00704B27">
      <w:pPr>
        <w:widowControl w:val="0"/>
        <w:rPr>
          <w:noProof w:val="0"/>
          <w:sz w:val="22"/>
          <w:szCs w:val="22"/>
        </w:rPr>
      </w:pPr>
      <w:r w:rsidRPr="002564F0">
        <w:rPr>
          <w:b/>
          <w:bCs/>
          <w:noProof w:val="0"/>
          <w:sz w:val="22"/>
          <w:szCs w:val="22"/>
        </w:rPr>
        <w:t xml:space="preserve">Nedaži </w:t>
      </w:r>
      <w:r w:rsidRPr="002564F0">
        <w:rPr>
          <w:noProof w:val="0"/>
          <w:sz w:val="22"/>
          <w:szCs w:val="22"/>
        </w:rPr>
        <w:t>šalutinio poveikio reiškiniai (gali pasireikšti rečiau kaip 1 iš 100 asmenų):</w:t>
      </w:r>
    </w:p>
    <w:p w14:paraId="5EA30A03" w14:textId="77777777" w:rsidR="00704B27" w:rsidRPr="002564F0" w:rsidRDefault="00704B27" w:rsidP="00704B27">
      <w:pPr>
        <w:numPr>
          <w:ilvl w:val="0"/>
          <w:numId w:val="11"/>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kai kurių laboratorinių kraujo tyrimų pakitimai (įskaitant kraujo krešėjimo, trombocitų, raudonųjų kraujo kūnelių ir baltųjų kraujo kūnelių ligą); </w:t>
      </w:r>
    </w:p>
    <w:p w14:paraId="2FC3F3F3" w14:textId="77777777" w:rsidR="00704B27" w:rsidRPr="002564F0" w:rsidRDefault="00704B27" w:rsidP="00704B27">
      <w:pPr>
        <w:numPr>
          <w:ilvl w:val="0"/>
          <w:numId w:val="11"/>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lastRenderedPageBreak/>
        <w:t>apetito praradimas, padidėjęs organizmo skysčių kiekis, druskų balanso organizme sutrikimas, didelis cukraus kiekis kraujyje, mažas kalcio kiekis kraujyje, mažas magnio kiekis kraujyje, kraujo rūgštingumo padidėjimas;</w:t>
      </w:r>
    </w:p>
    <w:p w14:paraId="0B728979"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orientacijos sutrikimas, nervingumas, negalėjimas užmigti; </w:t>
      </w:r>
    </w:p>
    <w:p w14:paraId="4410926A"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svaigulys, sumažėjęs jutimas ar jautrumas (ypač odoje), drebulys, mieguistumas, skonio pojūčio sutrikimas, dilgsėjimas ar nutirpimas; </w:t>
      </w:r>
    </w:p>
    <w:p w14:paraId="4ACDD3D5"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neryškus matymas, padidėjęs ašarojimas, akies voko patinimas, akių baltymo pageltimas; </w:t>
      </w:r>
    </w:p>
    <w:p w14:paraId="55447EB9"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dažno arba nereguliaraus širdies plakimo jutimas, dažnas širdies plakimas, nereguliarus širdies plakimas, nenormalus širdies ritmas, širdies nepakankamumas; </w:t>
      </w:r>
    </w:p>
    <w:p w14:paraId="3FBE7213"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kraujo priplūdimas į veidą ir kaklą, karščio pylimas, didelis kraujospūdis, mažas kraujospūdis, paraudimas išilgai venos, kuri yra ypač jautri liečiant; </w:t>
      </w:r>
    </w:p>
    <w:p w14:paraId="082B07D7"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14:paraId="75D87AC6"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pilvo skausmas, viršutinės pilvo dalies skausmas, vidurių pūtimas, vidurių užkietėjimas, sunkumas ryti, burnos džiūvimas, </w:t>
      </w:r>
      <w:proofErr w:type="spellStart"/>
      <w:r w:rsidRPr="002564F0">
        <w:rPr>
          <w:rFonts w:ascii="Times New Roman" w:eastAsia="Calibri" w:hAnsi="Times New Roman"/>
          <w:noProof w:val="0"/>
          <w:color w:val="000000"/>
          <w:sz w:val="22"/>
        </w:rPr>
        <w:t>nevirškinimas</w:t>
      </w:r>
      <w:proofErr w:type="spellEnd"/>
      <w:r w:rsidRPr="002564F0">
        <w:rPr>
          <w:rFonts w:ascii="Times New Roman" w:eastAsia="Calibri" w:hAnsi="Times New Roman"/>
          <w:noProof w:val="0"/>
          <w:color w:val="000000"/>
          <w:sz w:val="22"/>
        </w:rPr>
        <w:t xml:space="preserve">, vėjavimas, nemalonus pojūtis skrandyje, patinimas dėl pernelyg didelio skysčio kiekio susidarymo pilve; </w:t>
      </w:r>
    </w:p>
    <w:p w14:paraId="0CEAFC90"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pablogėjęs tulžies nutekėjimas, kepenų padidėjimas, odos ir (arba) akių baltymų pageltimas, cheminių medžiagų ar vaistų sukeltas kepenų pažeidimas, kepenų veiklos sutrikimas; </w:t>
      </w:r>
    </w:p>
    <w:p w14:paraId="2DE7D2E4"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nenormalus odos audinys, išplitęs išbėrimas, dilgėlinė, įvairios išvaizdos išbėrimas, nenormali oda, raudoni ir dažnai niežtintys spuogeliai ant rankų ar kojų ir kartais veido ar kitų kūno vietų; </w:t>
      </w:r>
    </w:p>
    <w:p w14:paraId="31923F9C"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nugaros skausmas, rankų ar kojų skausmas, kaulų skausmas, raumenų skausmas, raumenų silpnumas; </w:t>
      </w:r>
    </w:p>
    <w:p w14:paraId="529F01C9"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inkstų veiklos netekimas, staigus inkstų veiklos netekimas; </w:t>
      </w:r>
    </w:p>
    <w:p w14:paraId="39146C1D"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skausmas kateterio vietoje, skundai dėl injekcijos vietos (paraudimas, sukietėjimas, skausmas, patinimas, sudirginimas, bėrimas, dilgėlinė, skysčio iš kateterio nutekėjimas į audinius), injekcijos vietos venos uždegimas; </w:t>
      </w:r>
    </w:p>
    <w:p w14:paraId="5F84642F"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padidėjęs kraujospūdis ir kai kurių laboratorinių kraujo tyrimų pakitimai (įskaitant inkstų elektrolitų ir kraujo krešėjimo tyrimus), padidėjusi vartojamų imuninę sistemą slopinančių vaistų koncentracija; </w:t>
      </w:r>
    </w:p>
    <w:p w14:paraId="75043C22" w14:textId="77777777" w:rsidR="00704B27" w:rsidRPr="002564F0" w:rsidRDefault="00704B27" w:rsidP="00704B27">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nemalonus jutimas krūtinėje, krūtinės skausmas, kūno temperatūros pokyčio jutimas, bloga bendra savijauta, skausmas, veido patinimas, kulkšnių, rankų ar pėdų patinimas, skausmingumas, nuovargis. </w:t>
      </w:r>
    </w:p>
    <w:p w14:paraId="3E83D51E" w14:textId="77777777" w:rsidR="00704B27" w:rsidRPr="002564F0" w:rsidRDefault="00704B27" w:rsidP="00704B27">
      <w:pPr>
        <w:overflowPunct/>
        <w:textAlignment w:val="auto"/>
        <w:rPr>
          <w:rFonts w:ascii="Times New Roman" w:eastAsia="Calibri" w:hAnsi="Times New Roman"/>
          <w:noProof w:val="0"/>
          <w:color w:val="000000"/>
          <w:sz w:val="22"/>
        </w:rPr>
      </w:pPr>
    </w:p>
    <w:p w14:paraId="6293C7F9"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Šalutinis poveikis vaikams ir paaugliams </w:t>
      </w:r>
    </w:p>
    <w:p w14:paraId="5A6B80C2" w14:textId="77777777" w:rsidR="00704B27" w:rsidRPr="002564F0" w:rsidRDefault="00704B27" w:rsidP="00704B27">
      <w:pPr>
        <w:widowControl w:val="0"/>
        <w:rPr>
          <w:noProof w:val="0"/>
          <w:sz w:val="22"/>
          <w:szCs w:val="22"/>
        </w:rPr>
      </w:pPr>
      <w:r w:rsidRPr="002564F0">
        <w:rPr>
          <w:b/>
          <w:bCs/>
          <w:noProof w:val="0"/>
          <w:sz w:val="22"/>
          <w:szCs w:val="22"/>
        </w:rPr>
        <w:t xml:space="preserve">Labai dažni </w:t>
      </w:r>
      <w:r w:rsidRPr="002564F0">
        <w:rPr>
          <w:noProof w:val="0"/>
          <w:sz w:val="22"/>
          <w:szCs w:val="22"/>
        </w:rPr>
        <w:t>šalutinio poveikio reiškiniai (gali pasireikšti ne rečiau kaip 1 iš 10 asmenų):</w:t>
      </w:r>
    </w:p>
    <w:p w14:paraId="6937827E" w14:textId="77777777" w:rsidR="00704B27" w:rsidRPr="002564F0" w:rsidRDefault="00704B27" w:rsidP="00704B27">
      <w:pPr>
        <w:numPr>
          <w:ilvl w:val="0"/>
          <w:numId w:val="1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karščiavimas. </w:t>
      </w:r>
    </w:p>
    <w:p w14:paraId="11960AD2" w14:textId="77777777" w:rsidR="00704B27" w:rsidRPr="002564F0" w:rsidRDefault="00704B27" w:rsidP="00704B27">
      <w:pPr>
        <w:overflowPunct/>
        <w:textAlignment w:val="auto"/>
        <w:rPr>
          <w:rFonts w:ascii="Times New Roman" w:eastAsia="Calibri" w:hAnsi="Times New Roman"/>
          <w:noProof w:val="0"/>
          <w:color w:val="000000"/>
          <w:sz w:val="22"/>
        </w:rPr>
      </w:pPr>
    </w:p>
    <w:p w14:paraId="4429D51C" w14:textId="77777777" w:rsidR="00704B27" w:rsidRPr="002564F0" w:rsidRDefault="00704B27" w:rsidP="00704B27">
      <w:pPr>
        <w:widowControl w:val="0"/>
        <w:rPr>
          <w:noProof w:val="0"/>
          <w:sz w:val="22"/>
          <w:szCs w:val="22"/>
        </w:rPr>
      </w:pPr>
      <w:r w:rsidRPr="002564F0">
        <w:rPr>
          <w:b/>
          <w:bCs/>
          <w:noProof w:val="0"/>
          <w:sz w:val="22"/>
          <w:szCs w:val="22"/>
        </w:rPr>
        <w:t xml:space="preserve">Dažni </w:t>
      </w:r>
      <w:r w:rsidRPr="002564F0">
        <w:rPr>
          <w:noProof w:val="0"/>
          <w:sz w:val="22"/>
          <w:szCs w:val="22"/>
        </w:rPr>
        <w:t>šalutinio poveikio reiškiniai (gali pasireikšti rečiau kaip 1 iš 10 asmenų):</w:t>
      </w:r>
    </w:p>
    <w:p w14:paraId="13E15D34"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galvos skausmas; </w:t>
      </w:r>
    </w:p>
    <w:p w14:paraId="47C1590D"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greitas širdies plakimas; </w:t>
      </w:r>
    </w:p>
    <w:p w14:paraId="5F82144C"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kraujo priplūdimas į veidą ir kaklą, žemas kraujospūdis; </w:t>
      </w:r>
    </w:p>
    <w:p w14:paraId="1C5199E1"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 kurių laboratorinių kraujo tyrimų pakitimai (padidėję kai kurių kepenų tyrimų rodikliai); </w:t>
      </w:r>
    </w:p>
    <w:p w14:paraId="0189004B"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niežėjimas, išbėrimas; </w:t>
      </w:r>
    </w:p>
    <w:p w14:paraId="7FDCEF85"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skausmas kateterio vietoje; </w:t>
      </w:r>
    </w:p>
    <w:p w14:paraId="59DDBCF3"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drebulys; </w:t>
      </w:r>
    </w:p>
    <w:p w14:paraId="2AA6906B" w14:textId="77777777" w:rsidR="00704B27" w:rsidRPr="002564F0" w:rsidRDefault="00704B27" w:rsidP="00704B27">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kai kurių laboratorinių kraujo tyrimų rodmenų pokyčiai. </w:t>
      </w:r>
    </w:p>
    <w:p w14:paraId="52FF200D" w14:textId="77777777" w:rsidR="00704B27" w:rsidRPr="002564F0" w:rsidRDefault="00704B27" w:rsidP="00704B27">
      <w:pPr>
        <w:overflowPunct/>
        <w:textAlignment w:val="auto"/>
        <w:rPr>
          <w:rFonts w:ascii="Times New Roman" w:eastAsia="Calibri" w:hAnsi="Times New Roman"/>
          <w:noProof w:val="0"/>
          <w:color w:val="000000"/>
          <w:sz w:val="22"/>
        </w:rPr>
      </w:pPr>
    </w:p>
    <w:p w14:paraId="207D81FE"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Pranešimas apie šalutinį poveikį </w:t>
      </w:r>
    </w:p>
    <w:p w14:paraId="09F0BD00" w14:textId="77777777" w:rsidR="00704B27" w:rsidRPr="002564F0" w:rsidRDefault="00704B27" w:rsidP="00704B27">
      <w:pPr>
        <w:tabs>
          <w:tab w:val="left" w:pos="567"/>
        </w:tabs>
        <w:overflowPunct/>
        <w:autoSpaceDE/>
        <w:autoSpaceDN/>
        <w:adjustRightInd/>
        <w:spacing w:line="260" w:lineRule="exact"/>
        <w:ind w:right="-449"/>
        <w:textAlignment w:val="auto"/>
        <w:rPr>
          <w:rFonts w:ascii="Times New Roman" w:hAnsi="Times New Roman"/>
          <w:noProof w:val="0"/>
          <w:sz w:val="22"/>
        </w:rPr>
      </w:pPr>
      <w:r w:rsidRPr="002564F0">
        <w:rPr>
          <w:rFonts w:ascii="Times New Roman" w:hAnsi="Times New Roman"/>
          <w:noProof w:val="0"/>
          <w:sz w:val="22"/>
        </w:rPr>
        <w:t>Jeigu pasireiškė šalutinis poveikis, įskaitant šiame lapelyje nenurodytą, pasakykite gydytojui, vaistininkui arba slaugytojui.</w:t>
      </w:r>
      <w:r w:rsidRPr="002564F0">
        <w:rPr>
          <w:rFonts w:ascii="Times New Roman" w:hAnsi="Times New Roman"/>
          <w:noProof w:val="0"/>
          <w:sz w:val="22"/>
          <w:szCs w:val="22"/>
          <w:lang w:eastAsia="lt-LT"/>
        </w:rPr>
        <w:t xml:space="preserve"> Pranešimą apie šalutinį poveikį galite užpildyti ir pateikti Valstybinės vaistų kontrolės tarnybos prie Lietuvos Respublikos sveikatos apsaugos ministerijos tinklalapyje </w:t>
      </w:r>
      <w:r w:rsidRPr="002564F0">
        <w:rPr>
          <w:rFonts w:ascii="Times New Roman" w:hAnsi="Times New Roman"/>
          <w:noProof w:val="0"/>
          <w:color w:val="0000EE"/>
          <w:sz w:val="22"/>
          <w:szCs w:val="22"/>
          <w:u w:val="single"/>
          <w:lang w:eastAsia="lt-LT"/>
        </w:rPr>
        <w:t>https://vvkt.lrv.lt/lt/</w:t>
      </w:r>
      <w:r w:rsidRPr="002564F0">
        <w:rPr>
          <w:rFonts w:ascii="Times New Roman" w:hAnsi="Times New Roman"/>
          <w:noProof w:val="0"/>
          <w:sz w:val="22"/>
          <w:szCs w:val="22"/>
          <w:lang w:eastAsia="lt-LT"/>
        </w:rPr>
        <w:t xml:space="preserve"> nurodytais būdais arba paskambinti nemokamu telefonu 8 800 73 568. </w:t>
      </w:r>
      <w:r w:rsidRPr="002564F0">
        <w:rPr>
          <w:rFonts w:ascii="Times New Roman" w:hAnsi="Times New Roman"/>
          <w:noProof w:val="0"/>
          <w:sz w:val="22"/>
        </w:rPr>
        <w:t>Pranešdami apie šalutinį poveikį galite mums padėti gauti daugiau informacijos apie šio vaisto saugumą.</w:t>
      </w:r>
    </w:p>
    <w:p w14:paraId="738F66AA" w14:textId="77777777" w:rsidR="00704B27" w:rsidRPr="002564F0" w:rsidRDefault="00704B27" w:rsidP="00704B27">
      <w:pPr>
        <w:rPr>
          <w:rFonts w:ascii="Times New Roman" w:hAnsi="Times New Roman"/>
          <w:noProof w:val="0"/>
          <w:sz w:val="22"/>
        </w:rPr>
      </w:pPr>
    </w:p>
    <w:p w14:paraId="5F627467" w14:textId="77777777" w:rsidR="00704B27" w:rsidRPr="002564F0" w:rsidRDefault="00704B27" w:rsidP="00704B27">
      <w:pPr>
        <w:rPr>
          <w:rFonts w:ascii="Times New Roman" w:hAnsi="Times New Roman"/>
          <w:noProof w:val="0"/>
          <w:sz w:val="22"/>
        </w:rPr>
      </w:pPr>
    </w:p>
    <w:p w14:paraId="5F187BF1" w14:textId="77777777" w:rsidR="00704B27" w:rsidRPr="002564F0" w:rsidRDefault="00704B27" w:rsidP="00704B27">
      <w:pPr>
        <w:ind w:left="540" w:hanging="540"/>
        <w:rPr>
          <w:rFonts w:ascii="Times New Roman" w:hAnsi="Times New Roman"/>
          <w:b/>
          <w:noProof w:val="0"/>
          <w:sz w:val="22"/>
        </w:rPr>
      </w:pPr>
      <w:r w:rsidRPr="002564F0">
        <w:rPr>
          <w:rFonts w:ascii="Times New Roman" w:hAnsi="Times New Roman"/>
          <w:b/>
          <w:noProof w:val="0"/>
          <w:sz w:val="22"/>
        </w:rPr>
        <w:t>5.</w:t>
      </w:r>
      <w:r w:rsidRPr="002564F0">
        <w:rPr>
          <w:rFonts w:ascii="Times New Roman" w:hAnsi="Times New Roman"/>
          <w:b/>
          <w:noProof w:val="0"/>
          <w:sz w:val="22"/>
        </w:rPr>
        <w:tab/>
        <w:t xml:space="preserve">Kaip laikyti </w:t>
      </w:r>
      <w:proofErr w:type="spellStart"/>
      <w:r w:rsidRPr="002564F0">
        <w:rPr>
          <w:rFonts w:ascii="Times New Roman" w:eastAsia="Calibri" w:hAnsi="Times New Roman"/>
          <w:b/>
          <w:noProof w:val="0"/>
          <w:sz w:val="22"/>
        </w:rPr>
        <w:t>Caspofungin</w:t>
      </w:r>
      <w:proofErr w:type="spellEnd"/>
      <w:r w:rsidRPr="002564F0">
        <w:rPr>
          <w:rFonts w:ascii="Times New Roman" w:eastAsia="Calibri" w:hAnsi="Times New Roman"/>
          <w:b/>
          <w:noProof w:val="0"/>
          <w:sz w:val="22"/>
        </w:rPr>
        <w:t xml:space="preserve"> </w:t>
      </w:r>
      <w:proofErr w:type="spellStart"/>
      <w:r w:rsidRPr="002564F0">
        <w:rPr>
          <w:rFonts w:ascii="Times New Roman" w:eastAsia="Calibri" w:hAnsi="Times New Roman"/>
          <w:b/>
          <w:noProof w:val="0"/>
          <w:sz w:val="22"/>
        </w:rPr>
        <w:t>Sandoz</w:t>
      </w:r>
      <w:proofErr w:type="spellEnd"/>
      <w:r w:rsidRPr="002564F0">
        <w:rPr>
          <w:rFonts w:ascii="Times New Roman" w:eastAsia="Calibri" w:hAnsi="Times New Roman"/>
          <w:b/>
          <w:noProof w:val="0"/>
          <w:sz w:val="22"/>
        </w:rPr>
        <w:t xml:space="preserve"> </w:t>
      </w:r>
    </w:p>
    <w:p w14:paraId="4957B54D" w14:textId="77777777" w:rsidR="00704B27" w:rsidRPr="002564F0" w:rsidRDefault="00704B27" w:rsidP="00704B27">
      <w:pPr>
        <w:rPr>
          <w:rFonts w:ascii="Times New Roman" w:eastAsia="Calibri" w:hAnsi="Times New Roman"/>
          <w:b/>
          <w:noProof w:val="0"/>
          <w:color w:val="000000"/>
          <w:sz w:val="22"/>
        </w:rPr>
      </w:pPr>
    </w:p>
    <w:p w14:paraId="44D32244"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Šį vaistą laikykite vaikams nepastebimoje ir nepasiekiamoje vietoje. </w:t>
      </w:r>
    </w:p>
    <w:p w14:paraId="72D655A1" w14:textId="77777777" w:rsidR="00704B27" w:rsidRPr="002564F0" w:rsidRDefault="00704B27" w:rsidP="00704B27">
      <w:pPr>
        <w:overflowPunct/>
        <w:textAlignment w:val="auto"/>
        <w:rPr>
          <w:rFonts w:ascii="Times New Roman" w:eastAsia="Calibri" w:hAnsi="Times New Roman"/>
          <w:noProof w:val="0"/>
          <w:color w:val="000000"/>
          <w:sz w:val="22"/>
        </w:rPr>
      </w:pPr>
    </w:p>
    <w:p w14:paraId="239FF3E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Ant dėžutės ir flakono po „EXP“ nurodytam tinkamumo laikui pasibaigus, šio vaisto vartoti negalima. Vaistas tinkamas vartoti iki paskutinės nurodyto mėnesio dienos. </w:t>
      </w:r>
    </w:p>
    <w:p w14:paraId="4A5CCCD8" w14:textId="77777777" w:rsidR="00704B27" w:rsidRPr="002564F0" w:rsidRDefault="00704B27" w:rsidP="00704B27">
      <w:pPr>
        <w:overflowPunct/>
        <w:textAlignment w:val="auto"/>
        <w:rPr>
          <w:rFonts w:ascii="Times New Roman" w:eastAsia="Calibri" w:hAnsi="Times New Roman"/>
          <w:noProof w:val="0"/>
          <w:color w:val="000000"/>
          <w:sz w:val="22"/>
        </w:rPr>
      </w:pPr>
    </w:p>
    <w:p w14:paraId="652B51D5"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Laikyti šaldytuve (2 °C–8 °C). </w:t>
      </w:r>
    </w:p>
    <w:p w14:paraId="49EF50A3" w14:textId="77777777" w:rsidR="00704B27" w:rsidRPr="002564F0" w:rsidRDefault="00704B27" w:rsidP="00704B27">
      <w:pPr>
        <w:overflowPunct/>
        <w:textAlignment w:val="auto"/>
        <w:rPr>
          <w:rFonts w:ascii="Times New Roman" w:eastAsia="Calibri" w:hAnsi="Times New Roman"/>
          <w:noProof w:val="0"/>
          <w:color w:val="000000"/>
          <w:sz w:val="22"/>
        </w:rPr>
      </w:pPr>
    </w:p>
    <w:p w14:paraId="7CF56B82"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Paruoštą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reikia nedelsiant suvartoti. To reikia, nes jame nėra bakterijų augimą stabdančių medžiagų. Šį vaistą paruošti vartojimui gali tiktai specialiai parengtas sveikatos priežiūros specialistas, perskaitęs visus nurodymus (žr. toliau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tirpinimo ir skiedimo instrukcijos”). </w:t>
      </w:r>
    </w:p>
    <w:p w14:paraId="6E2A4273" w14:textId="77777777" w:rsidR="00704B27" w:rsidRPr="002564F0" w:rsidRDefault="00704B27" w:rsidP="00704B27">
      <w:pPr>
        <w:overflowPunct/>
        <w:textAlignment w:val="auto"/>
        <w:rPr>
          <w:rFonts w:ascii="Times New Roman" w:eastAsia="Calibri" w:hAnsi="Times New Roman"/>
          <w:noProof w:val="0"/>
          <w:color w:val="000000"/>
          <w:sz w:val="22"/>
        </w:rPr>
      </w:pPr>
    </w:p>
    <w:p w14:paraId="6644291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Vaistų negalima išmesti į kanalizaciją arba su buitinėmis atliekomis. Kaip išmesti nereikalingus vaistus, klauskite vaistininko. Šios priemonės padės apsaugoti aplinką. </w:t>
      </w:r>
    </w:p>
    <w:p w14:paraId="5FE9462C" w14:textId="77777777" w:rsidR="00704B27" w:rsidRPr="002564F0" w:rsidRDefault="00704B27" w:rsidP="00704B27">
      <w:pPr>
        <w:overflowPunct/>
        <w:textAlignment w:val="auto"/>
        <w:rPr>
          <w:rFonts w:ascii="Times New Roman" w:eastAsia="Calibri" w:hAnsi="Times New Roman"/>
          <w:b/>
          <w:noProof w:val="0"/>
          <w:color w:val="000000"/>
          <w:sz w:val="22"/>
        </w:rPr>
      </w:pPr>
    </w:p>
    <w:p w14:paraId="1335F8A1" w14:textId="77777777" w:rsidR="00704B27" w:rsidRPr="002564F0" w:rsidRDefault="00704B27" w:rsidP="00704B27">
      <w:pPr>
        <w:overflowPunct/>
        <w:textAlignment w:val="auto"/>
        <w:rPr>
          <w:rFonts w:ascii="Times New Roman" w:eastAsia="Calibri" w:hAnsi="Times New Roman"/>
          <w:b/>
          <w:noProof w:val="0"/>
          <w:color w:val="000000"/>
          <w:sz w:val="22"/>
        </w:rPr>
      </w:pPr>
    </w:p>
    <w:p w14:paraId="188FE885" w14:textId="77777777" w:rsidR="00704B27" w:rsidRPr="002564F0" w:rsidRDefault="00704B27" w:rsidP="00704B27">
      <w:pPr>
        <w:keepNext/>
        <w:keepLines/>
        <w:tabs>
          <w:tab w:val="left" w:pos="567"/>
        </w:tabs>
        <w:overflowPunct/>
        <w:autoSpaceDE/>
        <w:autoSpaceDN/>
        <w:adjustRightInd/>
        <w:textAlignment w:val="auto"/>
        <w:outlineLvl w:val="2"/>
        <w:rPr>
          <w:rFonts w:ascii="Times New Roman" w:hAnsi="Times New Roman"/>
          <w:b/>
          <w:noProof w:val="0"/>
          <w:sz w:val="22"/>
        </w:rPr>
      </w:pPr>
      <w:r w:rsidRPr="002564F0">
        <w:rPr>
          <w:rFonts w:ascii="Times New Roman" w:hAnsi="Times New Roman"/>
          <w:b/>
          <w:noProof w:val="0"/>
          <w:sz w:val="22"/>
        </w:rPr>
        <w:t>6.</w:t>
      </w:r>
      <w:r w:rsidRPr="002564F0">
        <w:rPr>
          <w:rFonts w:ascii="Times New Roman" w:hAnsi="Times New Roman"/>
          <w:noProof w:val="0"/>
          <w:sz w:val="22"/>
        </w:rPr>
        <w:tab/>
      </w:r>
      <w:r w:rsidRPr="002564F0">
        <w:rPr>
          <w:rFonts w:ascii="Times New Roman" w:hAnsi="Times New Roman"/>
          <w:b/>
          <w:noProof w:val="0"/>
          <w:sz w:val="22"/>
        </w:rPr>
        <w:t>Pakuotės turinys ir kita informacija</w:t>
      </w:r>
    </w:p>
    <w:p w14:paraId="63D7FA59" w14:textId="77777777" w:rsidR="00704B27" w:rsidRPr="002564F0" w:rsidRDefault="00704B27" w:rsidP="00704B27">
      <w:pPr>
        <w:overflowPunct/>
        <w:textAlignment w:val="auto"/>
        <w:rPr>
          <w:rFonts w:ascii="Times New Roman" w:eastAsia="Calibri" w:hAnsi="Times New Roman"/>
          <w:b/>
          <w:noProof w:val="0"/>
          <w:color w:val="000000"/>
          <w:sz w:val="22"/>
        </w:rPr>
      </w:pPr>
    </w:p>
    <w:p w14:paraId="6FAC25D6"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sudėtis </w:t>
      </w:r>
    </w:p>
    <w:p w14:paraId="3A346619" w14:textId="77777777" w:rsidR="00704B27" w:rsidRPr="002564F0" w:rsidRDefault="00704B27" w:rsidP="00704B27">
      <w:pPr>
        <w:numPr>
          <w:ilvl w:val="0"/>
          <w:numId w:val="1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Veiklioji medžiaga yra </w:t>
      </w:r>
      <w:proofErr w:type="spellStart"/>
      <w:r w:rsidRPr="002564F0">
        <w:rPr>
          <w:rFonts w:ascii="Times New Roman" w:eastAsia="Calibri" w:hAnsi="Times New Roman"/>
          <w:noProof w:val="0"/>
          <w:sz w:val="22"/>
        </w:rPr>
        <w:t>kaspofunginas</w:t>
      </w:r>
      <w:proofErr w:type="spellEnd"/>
      <w:r w:rsidRPr="002564F0">
        <w:rPr>
          <w:rFonts w:ascii="Times New Roman" w:eastAsia="Calibri" w:hAnsi="Times New Roman"/>
          <w:noProof w:val="0"/>
          <w:sz w:val="22"/>
        </w:rPr>
        <w:t xml:space="preserve">. Kiekviename </w:t>
      </w: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flakone yra 70 mg </w:t>
      </w:r>
      <w:proofErr w:type="spellStart"/>
      <w:r w:rsidRPr="002564F0">
        <w:rPr>
          <w:rFonts w:ascii="Times New Roman" w:eastAsia="Calibri" w:hAnsi="Times New Roman"/>
          <w:noProof w:val="0"/>
          <w:sz w:val="22"/>
        </w:rPr>
        <w:t>kaspofungino</w:t>
      </w:r>
      <w:proofErr w:type="spellEnd"/>
      <w:r w:rsidRPr="002564F0">
        <w:rPr>
          <w:rFonts w:ascii="Times New Roman" w:eastAsia="Calibri" w:hAnsi="Times New Roman"/>
          <w:noProof w:val="0"/>
          <w:sz w:val="22"/>
        </w:rPr>
        <w:t xml:space="preserve"> (acetato pavidalu). Ištirpinus, kiekviename koncentrato infuziniam tirpalui mililitre yra 7,2 mg </w:t>
      </w:r>
      <w:proofErr w:type="spellStart"/>
      <w:r w:rsidRPr="002564F0">
        <w:rPr>
          <w:rFonts w:ascii="Times New Roman" w:eastAsia="Calibri" w:hAnsi="Times New Roman"/>
          <w:noProof w:val="0"/>
          <w:sz w:val="22"/>
        </w:rPr>
        <w:t>kaspofungino</w:t>
      </w:r>
      <w:proofErr w:type="spellEnd"/>
      <w:r w:rsidRPr="002564F0">
        <w:rPr>
          <w:rFonts w:ascii="Times New Roman" w:eastAsia="Calibri" w:hAnsi="Times New Roman"/>
          <w:noProof w:val="0"/>
          <w:sz w:val="22"/>
        </w:rPr>
        <w:t>.</w:t>
      </w:r>
    </w:p>
    <w:p w14:paraId="073DA188" w14:textId="77777777" w:rsidR="00704B27" w:rsidRPr="002564F0" w:rsidRDefault="00704B27" w:rsidP="00704B27">
      <w:pPr>
        <w:numPr>
          <w:ilvl w:val="0"/>
          <w:numId w:val="12"/>
        </w:numPr>
        <w:overflowPunct/>
        <w:autoSpaceDE/>
        <w:autoSpaceDN/>
        <w:adjustRightInd/>
        <w:ind w:left="567" w:hanging="567"/>
        <w:textAlignment w:val="auto"/>
        <w:rPr>
          <w:rFonts w:ascii="Times New Roman" w:eastAsia="Calibri" w:hAnsi="Times New Roman"/>
          <w:noProof w:val="0"/>
          <w:sz w:val="22"/>
        </w:rPr>
      </w:pPr>
      <w:r w:rsidRPr="002564F0">
        <w:rPr>
          <w:rFonts w:ascii="Times New Roman" w:eastAsia="Calibri" w:hAnsi="Times New Roman"/>
          <w:noProof w:val="0"/>
          <w:sz w:val="22"/>
        </w:rPr>
        <w:t xml:space="preserve">Pagalbinės medžiagos yra sacharozė, </w:t>
      </w:r>
      <w:proofErr w:type="spellStart"/>
      <w:r w:rsidRPr="002564F0">
        <w:rPr>
          <w:rFonts w:ascii="Times New Roman" w:eastAsia="Calibri" w:hAnsi="Times New Roman"/>
          <w:noProof w:val="0"/>
          <w:sz w:val="22"/>
        </w:rPr>
        <w:t>manitolis</w:t>
      </w:r>
      <w:proofErr w:type="spellEnd"/>
      <w:r w:rsidRPr="002564F0">
        <w:rPr>
          <w:rFonts w:ascii="Times New Roman" w:eastAsia="Calibri" w:hAnsi="Times New Roman"/>
          <w:noProof w:val="0"/>
          <w:sz w:val="22"/>
        </w:rPr>
        <w:t>, ledinė acto rūgštis ir 3,9 % natrio hidroksidas (pH sureguliuoti).</w:t>
      </w:r>
    </w:p>
    <w:p w14:paraId="626A86B7" w14:textId="77777777" w:rsidR="00704B27" w:rsidRPr="002564F0" w:rsidRDefault="00704B27" w:rsidP="00704B27">
      <w:pPr>
        <w:overflowPunct/>
        <w:textAlignment w:val="auto"/>
        <w:rPr>
          <w:rFonts w:ascii="Times New Roman" w:eastAsia="Calibri" w:hAnsi="Times New Roman"/>
          <w:noProof w:val="0"/>
          <w:color w:val="000000"/>
          <w:sz w:val="22"/>
        </w:rPr>
      </w:pPr>
    </w:p>
    <w:p w14:paraId="2BBF100B"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išvaizda ir kiekis pakuotėje </w:t>
      </w:r>
    </w:p>
    <w:p w14:paraId="5BD74F9C" w14:textId="77777777" w:rsidR="00704B27" w:rsidRPr="002564F0" w:rsidRDefault="00704B27" w:rsidP="00704B27">
      <w:pPr>
        <w:overflowPunct/>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yra sterilūs, balti ar beveik balti kompaktiški milteliai infuzinio tirpalo koncentratui. </w:t>
      </w:r>
    </w:p>
    <w:p w14:paraId="6E15F6CD"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Kiekvienoje pakuotėje yra vienas miltelių flakonas. </w:t>
      </w:r>
    </w:p>
    <w:p w14:paraId="5BA9FC39" w14:textId="77777777" w:rsidR="00704B27" w:rsidRPr="002564F0" w:rsidRDefault="00704B27" w:rsidP="00704B27">
      <w:pPr>
        <w:overflowPunct/>
        <w:textAlignment w:val="auto"/>
        <w:rPr>
          <w:rFonts w:ascii="Times New Roman" w:eastAsia="Calibri" w:hAnsi="Times New Roman"/>
          <w:b/>
          <w:noProof w:val="0"/>
          <w:color w:val="000000"/>
          <w:sz w:val="22"/>
        </w:rPr>
      </w:pPr>
    </w:p>
    <w:p w14:paraId="233E0A53"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Registruotojas ir gamintojas </w:t>
      </w:r>
    </w:p>
    <w:p w14:paraId="1E1ED00C" w14:textId="77777777" w:rsidR="00704B27" w:rsidRPr="002564F0" w:rsidRDefault="00704B27" w:rsidP="00704B27">
      <w:pPr>
        <w:shd w:val="clear" w:color="auto" w:fill="FFFFFF"/>
        <w:overflowPunct/>
        <w:autoSpaceDE/>
        <w:autoSpaceDN/>
        <w:adjustRightInd/>
        <w:textAlignment w:val="auto"/>
        <w:rPr>
          <w:rFonts w:ascii="Times New Roman" w:hAnsi="Times New Roman"/>
          <w:i/>
          <w:noProof w:val="0"/>
          <w:color w:val="222222"/>
          <w:sz w:val="22"/>
        </w:rPr>
      </w:pPr>
      <w:r w:rsidRPr="002564F0">
        <w:rPr>
          <w:rFonts w:ascii="Times New Roman" w:hAnsi="Times New Roman"/>
          <w:i/>
          <w:noProof w:val="0"/>
          <w:color w:val="222222"/>
          <w:sz w:val="22"/>
        </w:rPr>
        <w:t>Registruotojas</w:t>
      </w:r>
    </w:p>
    <w:p w14:paraId="1F201130"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proofErr w:type="spellStart"/>
      <w:r w:rsidRPr="002564F0">
        <w:rPr>
          <w:rFonts w:ascii="Times New Roman" w:hAnsi="Times New Roman"/>
          <w:noProof w:val="0"/>
          <w:color w:val="222222"/>
          <w:sz w:val="22"/>
        </w:rPr>
        <w:t>Sandoz</w:t>
      </w:r>
      <w:proofErr w:type="spellEnd"/>
      <w:r w:rsidRPr="002564F0">
        <w:rPr>
          <w:rFonts w:ascii="Times New Roman" w:hAnsi="Times New Roman"/>
          <w:noProof w:val="0"/>
          <w:color w:val="222222"/>
          <w:sz w:val="22"/>
        </w:rPr>
        <w:t xml:space="preserve"> </w:t>
      </w:r>
      <w:proofErr w:type="spellStart"/>
      <w:r w:rsidRPr="002564F0">
        <w:rPr>
          <w:rFonts w:ascii="Times New Roman" w:hAnsi="Times New Roman"/>
          <w:noProof w:val="0"/>
          <w:color w:val="222222"/>
          <w:sz w:val="22"/>
        </w:rPr>
        <w:t>d.d</w:t>
      </w:r>
      <w:proofErr w:type="spellEnd"/>
      <w:r w:rsidRPr="002564F0">
        <w:rPr>
          <w:rFonts w:ascii="Times New Roman" w:hAnsi="Times New Roman"/>
          <w:noProof w:val="0"/>
          <w:color w:val="222222"/>
          <w:sz w:val="22"/>
        </w:rPr>
        <w:t>.</w:t>
      </w:r>
    </w:p>
    <w:p w14:paraId="2C401416"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proofErr w:type="spellStart"/>
      <w:r w:rsidRPr="002564F0">
        <w:rPr>
          <w:rFonts w:ascii="Times New Roman" w:hAnsi="Times New Roman"/>
          <w:noProof w:val="0"/>
          <w:color w:val="222222"/>
          <w:sz w:val="22"/>
        </w:rPr>
        <w:t>Verovškova</w:t>
      </w:r>
      <w:proofErr w:type="spellEnd"/>
      <w:r w:rsidRPr="002564F0">
        <w:rPr>
          <w:rFonts w:ascii="Times New Roman" w:hAnsi="Times New Roman"/>
          <w:noProof w:val="0"/>
          <w:color w:val="222222"/>
          <w:sz w:val="22"/>
        </w:rPr>
        <w:t xml:space="preserve"> </w:t>
      </w:r>
      <w:proofErr w:type="spellStart"/>
      <w:r w:rsidRPr="002564F0">
        <w:rPr>
          <w:rFonts w:ascii="Times New Roman" w:hAnsi="Times New Roman"/>
          <w:noProof w:val="0"/>
          <w:color w:val="222222"/>
          <w:sz w:val="22"/>
        </w:rPr>
        <w:t>Ulica</w:t>
      </w:r>
      <w:proofErr w:type="spellEnd"/>
      <w:r w:rsidRPr="002564F0">
        <w:rPr>
          <w:rFonts w:ascii="Times New Roman" w:hAnsi="Times New Roman"/>
          <w:noProof w:val="0"/>
          <w:color w:val="222222"/>
          <w:sz w:val="22"/>
        </w:rPr>
        <w:t xml:space="preserve"> 57</w:t>
      </w:r>
    </w:p>
    <w:p w14:paraId="314F6BEE"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 xml:space="preserve">SI-1000 </w:t>
      </w:r>
      <w:proofErr w:type="spellStart"/>
      <w:r w:rsidRPr="002564F0">
        <w:rPr>
          <w:rFonts w:ascii="Times New Roman" w:hAnsi="Times New Roman"/>
          <w:noProof w:val="0"/>
          <w:color w:val="222222"/>
          <w:sz w:val="22"/>
        </w:rPr>
        <w:t>Ljubljana</w:t>
      </w:r>
      <w:proofErr w:type="spellEnd"/>
    </w:p>
    <w:p w14:paraId="4EEC5E6E"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2564F0">
        <w:rPr>
          <w:rFonts w:ascii="Times New Roman" w:hAnsi="Times New Roman"/>
          <w:noProof w:val="0"/>
          <w:color w:val="222222"/>
          <w:sz w:val="22"/>
        </w:rPr>
        <w:t>Slovėnija</w:t>
      </w:r>
    </w:p>
    <w:p w14:paraId="5CEF7B0D"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sz w:val="22"/>
        </w:rPr>
      </w:pPr>
    </w:p>
    <w:p w14:paraId="6A507A6F"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i/>
          <w:noProof w:val="0"/>
          <w:sz w:val="22"/>
        </w:rPr>
      </w:pPr>
      <w:r w:rsidRPr="002564F0">
        <w:rPr>
          <w:rFonts w:ascii="Times New Roman" w:hAnsi="Times New Roman"/>
          <w:i/>
          <w:noProof w:val="0"/>
          <w:sz w:val="22"/>
        </w:rPr>
        <w:t>Gamintojai</w:t>
      </w:r>
    </w:p>
    <w:p w14:paraId="2C75F6ED"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Salutas Pharma GmbH</w:t>
      </w:r>
    </w:p>
    <w:p w14:paraId="448EAC94" w14:textId="77777777" w:rsidR="00704B27" w:rsidRPr="002564F0" w:rsidRDefault="00704B27" w:rsidP="00704B27">
      <w:pPr>
        <w:overflowPunct/>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Otto-von-Guericke-Allee</w:t>
      </w:r>
      <w:proofErr w:type="spellEnd"/>
      <w:r w:rsidRPr="002564F0">
        <w:rPr>
          <w:rFonts w:ascii="Times New Roman" w:eastAsia="Calibri" w:hAnsi="Times New Roman"/>
          <w:noProof w:val="0"/>
          <w:sz w:val="22"/>
        </w:rPr>
        <w:t xml:space="preserve"> 1</w:t>
      </w:r>
    </w:p>
    <w:p w14:paraId="307F725F"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 xml:space="preserve">39179 </w:t>
      </w:r>
      <w:proofErr w:type="spellStart"/>
      <w:r w:rsidRPr="002564F0">
        <w:rPr>
          <w:rFonts w:ascii="Times New Roman" w:eastAsia="Calibri" w:hAnsi="Times New Roman"/>
          <w:noProof w:val="0"/>
          <w:sz w:val="22"/>
        </w:rPr>
        <w:t>Barleben</w:t>
      </w:r>
      <w:proofErr w:type="spellEnd"/>
    </w:p>
    <w:p w14:paraId="245380BA"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Vokietija</w:t>
      </w:r>
    </w:p>
    <w:p w14:paraId="327E2DB9" w14:textId="77777777" w:rsidR="00704B27" w:rsidRPr="002564F0" w:rsidRDefault="00704B27" w:rsidP="00704B27">
      <w:pPr>
        <w:overflowPunct/>
        <w:textAlignment w:val="auto"/>
        <w:rPr>
          <w:rFonts w:ascii="Times New Roman" w:eastAsia="Calibri" w:hAnsi="Times New Roman"/>
          <w:noProof w:val="0"/>
          <w:sz w:val="22"/>
        </w:rPr>
      </w:pPr>
    </w:p>
    <w:p w14:paraId="2DACD6FE"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arba</w:t>
      </w:r>
    </w:p>
    <w:p w14:paraId="5AC09E5F" w14:textId="77777777" w:rsidR="00704B27" w:rsidRPr="002564F0" w:rsidRDefault="00704B27" w:rsidP="00704B27">
      <w:pPr>
        <w:overflowPunct/>
        <w:textAlignment w:val="auto"/>
        <w:rPr>
          <w:rFonts w:ascii="Times New Roman" w:eastAsia="Calibri" w:hAnsi="Times New Roman"/>
          <w:noProof w:val="0"/>
          <w:sz w:val="22"/>
        </w:rPr>
      </w:pPr>
    </w:p>
    <w:p w14:paraId="2A888305" w14:textId="77777777" w:rsidR="00704B27" w:rsidRPr="002564F0" w:rsidRDefault="00704B27" w:rsidP="00704B27">
      <w:pPr>
        <w:overflowPunct/>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Lek</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Pharmaceuticals</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d.d</w:t>
      </w:r>
      <w:proofErr w:type="spellEnd"/>
      <w:r w:rsidRPr="002564F0">
        <w:rPr>
          <w:rFonts w:ascii="Times New Roman" w:eastAsia="Calibri" w:hAnsi="Times New Roman"/>
          <w:noProof w:val="0"/>
          <w:sz w:val="22"/>
        </w:rPr>
        <w:t>.</w:t>
      </w:r>
    </w:p>
    <w:p w14:paraId="52172EDB"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Verovškova 57</w:t>
      </w:r>
    </w:p>
    <w:p w14:paraId="5E6D71CE"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1526 Ljubljana</w:t>
      </w:r>
    </w:p>
    <w:p w14:paraId="27B3DB68"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Slovėnija</w:t>
      </w:r>
    </w:p>
    <w:p w14:paraId="39F4EA04" w14:textId="77777777" w:rsidR="00704B27" w:rsidRPr="00382405" w:rsidRDefault="00704B27" w:rsidP="00704B27">
      <w:pPr>
        <w:overflowPunct/>
        <w:textAlignment w:val="auto"/>
        <w:rPr>
          <w:rFonts w:ascii="Times New Roman" w:eastAsia="Calibri" w:hAnsi="Times New Roman"/>
          <w:sz w:val="22"/>
        </w:rPr>
      </w:pPr>
    </w:p>
    <w:p w14:paraId="03C26F01"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arba</w:t>
      </w:r>
    </w:p>
    <w:p w14:paraId="55291AC8" w14:textId="77777777" w:rsidR="00704B27" w:rsidRPr="00382405" w:rsidRDefault="00704B27" w:rsidP="00704B27">
      <w:pPr>
        <w:overflowPunct/>
        <w:textAlignment w:val="auto"/>
        <w:rPr>
          <w:rFonts w:ascii="Times New Roman" w:eastAsia="Calibri" w:hAnsi="Times New Roman"/>
          <w:sz w:val="22"/>
        </w:rPr>
      </w:pPr>
    </w:p>
    <w:p w14:paraId="24F544F2" w14:textId="77777777" w:rsidR="00704B27" w:rsidRPr="00382405" w:rsidRDefault="00704B27" w:rsidP="00704B27">
      <w:pPr>
        <w:overflowPunct/>
        <w:autoSpaceDE/>
        <w:autoSpaceDN/>
        <w:adjustRightInd/>
        <w:textAlignment w:val="auto"/>
        <w:rPr>
          <w:rFonts w:ascii="Times New Roman" w:hAnsi="Times New Roman"/>
          <w:sz w:val="22"/>
        </w:rPr>
      </w:pPr>
      <w:r w:rsidRPr="00382405">
        <w:rPr>
          <w:rFonts w:ascii="Times New Roman" w:hAnsi="Times New Roman"/>
          <w:sz w:val="22"/>
        </w:rPr>
        <w:t>PharmIdea SIA</w:t>
      </w:r>
    </w:p>
    <w:p w14:paraId="7062CD08" w14:textId="77777777" w:rsidR="00704B27" w:rsidRPr="00382405" w:rsidRDefault="00704B27" w:rsidP="00704B27">
      <w:pPr>
        <w:overflowPunct/>
        <w:autoSpaceDE/>
        <w:autoSpaceDN/>
        <w:adjustRightInd/>
        <w:textAlignment w:val="auto"/>
        <w:rPr>
          <w:rFonts w:ascii="Times New Roman" w:hAnsi="Times New Roman"/>
          <w:sz w:val="22"/>
        </w:rPr>
      </w:pPr>
      <w:r w:rsidRPr="00382405">
        <w:rPr>
          <w:rFonts w:ascii="Times New Roman" w:hAnsi="Times New Roman"/>
          <w:sz w:val="22"/>
        </w:rPr>
        <w:t>4 Rupnicu Str.</w:t>
      </w:r>
    </w:p>
    <w:p w14:paraId="196092EF" w14:textId="77777777" w:rsidR="00704B27" w:rsidRPr="00382405" w:rsidRDefault="00704B27" w:rsidP="00704B27">
      <w:pPr>
        <w:overflowPunct/>
        <w:autoSpaceDE/>
        <w:autoSpaceDN/>
        <w:adjustRightInd/>
        <w:textAlignment w:val="auto"/>
        <w:rPr>
          <w:rFonts w:ascii="Times New Roman" w:hAnsi="Times New Roman"/>
          <w:sz w:val="22"/>
        </w:rPr>
      </w:pPr>
      <w:r w:rsidRPr="00382405">
        <w:rPr>
          <w:rFonts w:ascii="Times New Roman" w:hAnsi="Times New Roman"/>
          <w:sz w:val="22"/>
        </w:rPr>
        <w:t>2114 Olaine</w:t>
      </w:r>
    </w:p>
    <w:p w14:paraId="28F1AB60" w14:textId="77777777" w:rsidR="00704B27" w:rsidRPr="00382405" w:rsidRDefault="00704B27" w:rsidP="00704B27">
      <w:pPr>
        <w:overflowPunct/>
        <w:autoSpaceDE/>
        <w:autoSpaceDN/>
        <w:adjustRightInd/>
        <w:textAlignment w:val="auto"/>
        <w:rPr>
          <w:rFonts w:ascii="Times New Roman" w:hAnsi="Times New Roman"/>
          <w:sz w:val="22"/>
        </w:rPr>
      </w:pPr>
      <w:r w:rsidRPr="00382405">
        <w:rPr>
          <w:rFonts w:ascii="Times New Roman" w:hAnsi="Times New Roman"/>
          <w:sz w:val="22"/>
        </w:rPr>
        <w:t>Latvija</w:t>
      </w:r>
    </w:p>
    <w:p w14:paraId="5A483F77" w14:textId="77777777" w:rsidR="00704B27" w:rsidRPr="00382405" w:rsidRDefault="00704B27" w:rsidP="00704B27">
      <w:pPr>
        <w:overflowPunct/>
        <w:textAlignment w:val="auto"/>
        <w:rPr>
          <w:rFonts w:ascii="Times New Roman" w:eastAsia="Calibri" w:hAnsi="Times New Roman"/>
          <w:sz w:val="22"/>
        </w:rPr>
      </w:pPr>
    </w:p>
    <w:p w14:paraId="20B79DE9"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arba</w:t>
      </w:r>
    </w:p>
    <w:p w14:paraId="3F31B9C7" w14:textId="77777777" w:rsidR="00704B27" w:rsidRPr="00382405" w:rsidRDefault="00704B27" w:rsidP="00704B27">
      <w:pPr>
        <w:overflowPunct/>
        <w:textAlignment w:val="auto"/>
        <w:rPr>
          <w:rFonts w:ascii="Times New Roman" w:eastAsia="Calibri" w:hAnsi="Times New Roman"/>
          <w:sz w:val="22"/>
        </w:rPr>
      </w:pPr>
    </w:p>
    <w:p w14:paraId="71B0E1BB"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BAG Health Care GmbH</w:t>
      </w:r>
    </w:p>
    <w:p w14:paraId="29D0A5FE"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Amtsgerichtsstraße 1-5</w:t>
      </w:r>
    </w:p>
    <w:p w14:paraId="447CB9D8"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35423 Lich</w:t>
      </w:r>
      <w:r w:rsidRPr="00382405" w:rsidDel="00F6712F">
        <w:rPr>
          <w:rFonts w:ascii="Times New Roman" w:eastAsia="Calibri" w:hAnsi="Times New Roman"/>
          <w:sz w:val="22"/>
        </w:rPr>
        <w:t xml:space="preserve"> </w:t>
      </w:r>
    </w:p>
    <w:p w14:paraId="7FF272A0" w14:textId="77777777" w:rsidR="00704B27" w:rsidRPr="00382405" w:rsidRDefault="00704B27" w:rsidP="00704B27">
      <w:pPr>
        <w:overflowPunct/>
        <w:textAlignment w:val="auto"/>
        <w:rPr>
          <w:rFonts w:ascii="Times New Roman" w:eastAsia="Calibri" w:hAnsi="Times New Roman"/>
          <w:sz w:val="22"/>
        </w:rPr>
      </w:pPr>
      <w:r w:rsidRPr="00382405">
        <w:rPr>
          <w:rFonts w:ascii="Times New Roman" w:eastAsia="Calibri" w:hAnsi="Times New Roman"/>
          <w:sz w:val="22"/>
        </w:rPr>
        <w:t>Vokietija</w:t>
      </w:r>
    </w:p>
    <w:p w14:paraId="13245831"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74581136"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arba</w:t>
      </w:r>
    </w:p>
    <w:p w14:paraId="71993468" w14:textId="77777777" w:rsidR="00704B27" w:rsidRPr="002564F0" w:rsidRDefault="00704B27" w:rsidP="00704B27">
      <w:pPr>
        <w:overflowPunct/>
        <w:textAlignment w:val="auto"/>
        <w:rPr>
          <w:rFonts w:ascii="Times New Roman" w:eastAsia="Calibri" w:hAnsi="Times New Roman"/>
          <w:noProof w:val="0"/>
          <w:sz w:val="22"/>
        </w:rPr>
      </w:pPr>
    </w:p>
    <w:p w14:paraId="1D7C7A49" w14:textId="77777777" w:rsidR="00704B27" w:rsidRPr="002564F0" w:rsidRDefault="00704B27" w:rsidP="00704B27">
      <w:pPr>
        <w:overflowPunct/>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Lyocontract</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GmbH</w:t>
      </w:r>
      <w:proofErr w:type="spellEnd"/>
    </w:p>
    <w:p w14:paraId="4B6C09C7" w14:textId="77777777" w:rsidR="00704B27" w:rsidRPr="002564F0" w:rsidRDefault="00704B27" w:rsidP="00704B27">
      <w:pPr>
        <w:overflowPunct/>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Pulverwiese</w:t>
      </w:r>
      <w:proofErr w:type="spellEnd"/>
      <w:r w:rsidRPr="002564F0">
        <w:rPr>
          <w:rFonts w:ascii="Times New Roman" w:eastAsia="Calibri" w:hAnsi="Times New Roman"/>
          <w:noProof w:val="0"/>
          <w:sz w:val="22"/>
        </w:rPr>
        <w:t xml:space="preserve"> 1</w:t>
      </w:r>
    </w:p>
    <w:p w14:paraId="0ABFE72C"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 xml:space="preserve">38871 </w:t>
      </w:r>
      <w:proofErr w:type="spellStart"/>
      <w:r w:rsidRPr="002564F0">
        <w:rPr>
          <w:rFonts w:ascii="Times New Roman" w:eastAsia="Calibri" w:hAnsi="Times New Roman"/>
          <w:noProof w:val="0"/>
          <w:sz w:val="22"/>
        </w:rPr>
        <w:t>Ilsenburg</w:t>
      </w:r>
      <w:proofErr w:type="spellEnd"/>
    </w:p>
    <w:p w14:paraId="7F142838" w14:textId="77777777" w:rsidR="00704B27" w:rsidRPr="002564F0" w:rsidRDefault="00704B27" w:rsidP="00704B27">
      <w:pPr>
        <w:overflowPunct/>
        <w:textAlignment w:val="auto"/>
        <w:rPr>
          <w:rFonts w:ascii="Times New Roman" w:eastAsia="Calibri" w:hAnsi="Times New Roman"/>
          <w:noProof w:val="0"/>
          <w:sz w:val="22"/>
        </w:rPr>
      </w:pPr>
      <w:r w:rsidRPr="002564F0">
        <w:rPr>
          <w:rFonts w:ascii="Times New Roman" w:eastAsia="Calibri" w:hAnsi="Times New Roman"/>
          <w:noProof w:val="0"/>
          <w:sz w:val="22"/>
        </w:rPr>
        <w:t>Vokietija</w:t>
      </w:r>
    </w:p>
    <w:p w14:paraId="4357F71C"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20AFD64C" w14:textId="77777777" w:rsidR="00704B27"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arba</w:t>
      </w:r>
    </w:p>
    <w:p w14:paraId="14BCF562" w14:textId="77777777" w:rsidR="00704B27"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301E66ED"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 xml:space="preserve">LABORATORIOS ALCALÁ FARMA, S.L. </w:t>
      </w:r>
    </w:p>
    <w:p w14:paraId="195F6007"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Avenida</w:t>
      </w:r>
      <w:proofErr w:type="spellEnd"/>
      <w:r w:rsidRPr="002564F0">
        <w:rPr>
          <w:rFonts w:ascii="Times New Roman" w:eastAsia="Calibri" w:hAnsi="Times New Roman"/>
          <w:noProof w:val="0"/>
          <w:sz w:val="22"/>
        </w:rPr>
        <w:t xml:space="preserve"> de </w:t>
      </w:r>
      <w:proofErr w:type="spellStart"/>
      <w:r w:rsidRPr="002564F0">
        <w:rPr>
          <w:rFonts w:ascii="Times New Roman" w:eastAsia="Calibri" w:hAnsi="Times New Roman"/>
          <w:noProof w:val="0"/>
          <w:sz w:val="22"/>
        </w:rPr>
        <w:t>Madrid</w:t>
      </w:r>
      <w:proofErr w:type="spellEnd"/>
      <w:r w:rsidRPr="002564F0">
        <w:rPr>
          <w:rFonts w:ascii="Times New Roman" w:eastAsia="Calibri" w:hAnsi="Times New Roman"/>
          <w:noProof w:val="0"/>
          <w:sz w:val="22"/>
        </w:rPr>
        <w:t xml:space="preserve">, 82, </w:t>
      </w:r>
    </w:p>
    <w:p w14:paraId="7AF39C6B"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Alcalá</w:t>
      </w:r>
      <w:proofErr w:type="spellEnd"/>
      <w:r w:rsidRPr="002564F0">
        <w:rPr>
          <w:rFonts w:ascii="Times New Roman" w:eastAsia="Calibri" w:hAnsi="Times New Roman"/>
          <w:noProof w:val="0"/>
          <w:sz w:val="22"/>
        </w:rPr>
        <w:t xml:space="preserve"> de </w:t>
      </w:r>
      <w:proofErr w:type="spellStart"/>
      <w:r w:rsidRPr="002564F0">
        <w:rPr>
          <w:rFonts w:ascii="Times New Roman" w:eastAsia="Calibri" w:hAnsi="Times New Roman"/>
          <w:noProof w:val="0"/>
          <w:sz w:val="22"/>
        </w:rPr>
        <w:t>Henares</w:t>
      </w:r>
      <w:proofErr w:type="spellEnd"/>
      <w:r w:rsidRPr="002564F0">
        <w:rPr>
          <w:rFonts w:ascii="Times New Roman" w:eastAsia="Calibri" w:hAnsi="Times New Roman"/>
          <w:noProof w:val="0"/>
          <w:sz w:val="22"/>
        </w:rPr>
        <w:t xml:space="preserve">, 28802 </w:t>
      </w:r>
    </w:p>
    <w:p w14:paraId="6EC4B7B2"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Madrid</w:t>
      </w:r>
      <w:proofErr w:type="spellEnd"/>
    </w:p>
    <w:p w14:paraId="0BC80733" w14:textId="77777777" w:rsidR="00704B27"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Ispanija</w:t>
      </w:r>
    </w:p>
    <w:p w14:paraId="13C8F9C9" w14:textId="77777777" w:rsidR="00704B27"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202347B9" w14:textId="77777777" w:rsidR="00704B27" w:rsidRPr="002564F0" w:rsidRDefault="00704B27" w:rsidP="00704B27">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Jeigu apie šį vaistą norite sužinoti daugiau, kreipkitės į vietinį registruotojo atstovą.</w:t>
      </w:r>
    </w:p>
    <w:p w14:paraId="0483446D" w14:textId="77777777" w:rsidR="00704B27" w:rsidRPr="002564F0" w:rsidRDefault="00704B27" w:rsidP="00704B27">
      <w:pPr>
        <w:widowControl w:val="0"/>
        <w:overflowPunct/>
        <w:autoSpaceDE/>
        <w:autoSpaceDN/>
        <w:adjustRightInd/>
        <w:ind w:right="-2"/>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Pharmaceuticals</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d.d</w:t>
      </w:r>
      <w:proofErr w:type="spellEnd"/>
      <w:r w:rsidRPr="002564F0">
        <w:rPr>
          <w:rFonts w:ascii="Times New Roman" w:eastAsia="Calibri" w:hAnsi="Times New Roman"/>
          <w:noProof w:val="0"/>
          <w:sz w:val="22"/>
        </w:rPr>
        <w:t>. filialas</w:t>
      </w:r>
    </w:p>
    <w:p w14:paraId="3AE4B043" w14:textId="77777777" w:rsidR="00704B27" w:rsidRPr="002564F0" w:rsidRDefault="00704B27" w:rsidP="00704B27">
      <w:pPr>
        <w:widowControl w:val="0"/>
        <w:overflowPunct/>
        <w:autoSpaceDE/>
        <w:autoSpaceDN/>
        <w:adjustRightInd/>
        <w:ind w:right="-2"/>
        <w:textAlignment w:val="auto"/>
        <w:rPr>
          <w:rFonts w:ascii="Times New Roman" w:eastAsia="Calibri" w:hAnsi="Times New Roman"/>
          <w:noProof w:val="0"/>
          <w:sz w:val="22"/>
        </w:rPr>
      </w:pPr>
      <w:r w:rsidRPr="002564F0">
        <w:rPr>
          <w:rFonts w:ascii="Times New Roman" w:eastAsia="Calibri" w:hAnsi="Times New Roman"/>
          <w:noProof w:val="0"/>
          <w:sz w:val="22"/>
        </w:rPr>
        <w:t>Tel.: +370 5 2636037</w:t>
      </w:r>
    </w:p>
    <w:p w14:paraId="724AC9B0" w14:textId="77777777" w:rsidR="00704B27" w:rsidRPr="002564F0" w:rsidRDefault="00704B27" w:rsidP="00704B27">
      <w:pPr>
        <w:widowControl w:val="0"/>
        <w:overflowPunct/>
        <w:autoSpaceDE/>
        <w:autoSpaceDN/>
        <w:adjustRightInd/>
        <w:ind w:right="-2"/>
        <w:textAlignment w:val="auto"/>
        <w:rPr>
          <w:rFonts w:ascii="Times New Roman" w:eastAsia="Calibri" w:hAnsi="Times New Roman"/>
          <w:noProof w:val="0"/>
          <w:sz w:val="22"/>
          <w:highlight w:val="green"/>
        </w:rPr>
      </w:pPr>
    </w:p>
    <w:p w14:paraId="3A284C7D" w14:textId="77777777" w:rsidR="00704B27" w:rsidRPr="002564F0" w:rsidRDefault="00704B27" w:rsidP="00704B27">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b/>
          <w:noProof w:val="0"/>
          <w:sz w:val="22"/>
        </w:rPr>
        <w:t xml:space="preserve">Šis vaistas </w:t>
      </w:r>
      <w:r>
        <w:rPr>
          <w:b/>
          <w:bCs/>
          <w:sz w:val="22"/>
          <w:szCs w:val="22"/>
          <w:lang w:eastAsia="lt-LT"/>
        </w:rPr>
        <w:t>Europos ekonominės erdvės</w:t>
      </w:r>
      <w:r w:rsidRPr="00382405">
        <w:rPr>
          <w:b/>
          <w:sz w:val="22"/>
        </w:rPr>
        <w:t xml:space="preserve"> </w:t>
      </w:r>
      <w:r w:rsidRPr="002564F0">
        <w:rPr>
          <w:rFonts w:ascii="Times New Roman" w:eastAsia="Calibri" w:hAnsi="Times New Roman"/>
          <w:b/>
          <w:noProof w:val="0"/>
          <w:sz w:val="22"/>
        </w:rPr>
        <w:t>valstybėse narėse registruotas tokiais pavadinimais:</w:t>
      </w:r>
    </w:p>
    <w:p w14:paraId="370B3273" w14:textId="77777777" w:rsidR="00704B27" w:rsidRPr="002564F0" w:rsidRDefault="00704B27" w:rsidP="00704B27">
      <w:pPr>
        <w:widowControl w:val="0"/>
        <w:overflowPunct/>
        <w:autoSpaceDE/>
        <w:autoSpaceDN/>
        <w:adjustRightInd/>
        <w:ind w:right="-2"/>
        <w:textAlignment w:val="auto"/>
        <w:rPr>
          <w:rFonts w:ascii="Times New Roman" w:eastAsia="Calibri" w:hAnsi="Times New Roman"/>
          <w:b/>
          <w:noProof w:val="0"/>
          <w:sz w:val="22"/>
        </w:rPr>
      </w:pPr>
    </w:p>
    <w:tbl>
      <w:tblPr>
        <w:tblStyle w:val="Lentelstinklelis"/>
        <w:tblW w:w="0" w:type="auto"/>
        <w:tblLook w:val="04A0" w:firstRow="1" w:lastRow="0" w:firstColumn="1" w:lastColumn="0" w:noHBand="0" w:noVBand="1"/>
      </w:tblPr>
      <w:tblGrid>
        <w:gridCol w:w="4530"/>
        <w:gridCol w:w="4530"/>
      </w:tblGrid>
      <w:tr w:rsidR="00704B27" w:rsidRPr="002564F0" w14:paraId="74643517" w14:textId="77777777" w:rsidTr="008D750D">
        <w:tc>
          <w:tcPr>
            <w:tcW w:w="4530" w:type="dxa"/>
          </w:tcPr>
          <w:p w14:paraId="439B33DA"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noProof w:val="0"/>
                <w:color w:val="000000"/>
                <w:sz w:val="22"/>
                <w:szCs w:val="22"/>
              </w:rPr>
              <w:t>Belgija, Čekija, Danija, Estija, Lenkija, Lietuva, Suomija, Švedija, Vokietija, Italija</w:t>
            </w:r>
          </w:p>
        </w:tc>
        <w:tc>
          <w:tcPr>
            <w:tcW w:w="4530" w:type="dxa"/>
          </w:tcPr>
          <w:p w14:paraId="34211660"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p>
        </w:tc>
      </w:tr>
      <w:tr w:rsidR="00704B27" w:rsidRPr="002564F0" w14:paraId="6B7DB9D6" w14:textId="77777777" w:rsidTr="008D750D">
        <w:tc>
          <w:tcPr>
            <w:tcW w:w="4530" w:type="dxa"/>
          </w:tcPr>
          <w:p w14:paraId="4355B9DA"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b/>
                <w:noProof w:val="0"/>
                <w:sz w:val="22"/>
              </w:rPr>
            </w:pPr>
            <w:r w:rsidRPr="002564F0">
              <w:rPr>
                <w:rFonts w:ascii="Times New Roman" w:eastAsia="Calibri" w:hAnsi="Times New Roman"/>
                <w:noProof w:val="0"/>
                <w:color w:val="000000"/>
                <w:sz w:val="22"/>
              </w:rPr>
              <w:t>Ispanija</w:t>
            </w:r>
          </w:p>
        </w:tc>
        <w:tc>
          <w:tcPr>
            <w:tcW w:w="4530" w:type="dxa"/>
          </w:tcPr>
          <w:p w14:paraId="4AC7BBD5"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b/>
                <w:noProof w:val="0"/>
                <w:sz w:val="22"/>
              </w:rPr>
            </w:pPr>
            <w:proofErr w:type="spellStart"/>
            <w:r w:rsidRPr="002564F0">
              <w:rPr>
                <w:rFonts w:ascii="Times New Roman" w:eastAsia="Calibri" w:hAnsi="Times New Roman"/>
                <w:noProof w:val="0"/>
                <w:color w:val="000000"/>
                <w:sz w:val="22"/>
              </w:rPr>
              <w:t>Caspofungina</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Farmacéutica</w:t>
            </w:r>
            <w:proofErr w:type="spellEnd"/>
          </w:p>
        </w:tc>
      </w:tr>
      <w:tr w:rsidR="00704B27" w:rsidRPr="002564F0" w14:paraId="45F3DFC6" w14:textId="77777777" w:rsidTr="008D750D">
        <w:tc>
          <w:tcPr>
            <w:tcW w:w="4530" w:type="dxa"/>
          </w:tcPr>
          <w:p w14:paraId="514F3051"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p>
        </w:tc>
        <w:tc>
          <w:tcPr>
            <w:tcW w:w="4530" w:type="dxa"/>
          </w:tcPr>
          <w:p w14:paraId="65FD6AB7"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p>
        </w:tc>
      </w:tr>
      <w:tr w:rsidR="00704B27" w:rsidRPr="002564F0" w14:paraId="245444AB" w14:textId="77777777" w:rsidTr="008D750D">
        <w:tc>
          <w:tcPr>
            <w:tcW w:w="4530" w:type="dxa"/>
          </w:tcPr>
          <w:p w14:paraId="37DC7AFC"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Kroatija</w:t>
            </w:r>
            <w:r w:rsidRPr="002564F0">
              <w:rPr>
                <w:rFonts w:ascii="Times New Roman" w:eastAsia="Calibri" w:hAnsi="Times New Roman"/>
                <w:noProof w:val="0"/>
                <w:color w:val="000000"/>
                <w:sz w:val="22"/>
                <w:szCs w:val="22"/>
              </w:rPr>
              <w:t>, Slovėnija</w:t>
            </w:r>
          </w:p>
        </w:tc>
        <w:tc>
          <w:tcPr>
            <w:tcW w:w="4530" w:type="dxa"/>
          </w:tcPr>
          <w:p w14:paraId="2066D709"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Kaspofungin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p>
        </w:tc>
      </w:tr>
      <w:tr w:rsidR="00704B27" w:rsidRPr="002564F0" w14:paraId="7A5D2898" w14:textId="77777777" w:rsidTr="008D750D">
        <w:tc>
          <w:tcPr>
            <w:tcW w:w="4530" w:type="dxa"/>
          </w:tcPr>
          <w:p w14:paraId="4FDB2A23"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Prancūzija</w:t>
            </w:r>
          </w:p>
        </w:tc>
        <w:tc>
          <w:tcPr>
            <w:tcW w:w="4530" w:type="dxa"/>
          </w:tcPr>
          <w:p w14:paraId="25EC6EA3"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CASPOFUNGINE SANDOZ</w:t>
            </w:r>
          </w:p>
        </w:tc>
      </w:tr>
      <w:tr w:rsidR="00704B27" w:rsidRPr="002564F0" w14:paraId="07DDB565" w14:textId="77777777" w:rsidTr="008D750D">
        <w:tc>
          <w:tcPr>
            <w:tcW w:w="4530" w:type="dxa"/>
          </w:tcPr>
          <w:p w14:paraId="62EB5710"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Rumunija</w:t>
            </w:r>
          </w:p>
        </w:tc>
        <w:tc>
          <w:tcPr>
            <w:tcW w:w="4530" w:type="dxa"/>
          </w:tcPr>
          <w:p w14:paraId="7977E6C9" w14:textId="77777777" w:rsidR="00704B27" w:rsidRPr="002564F0" w:rsidRDefault="00704B27" w:rsidP="008D750D">
            <w:pPr>
              <w:widowControl w:val="0"/>
              <w:overflowPunct/>
              <w:autoSpaceDE/>
              <w:autoSpaceDN/>
              <w:adjustRightInd/>
              <w:ind w:right="-2"/>
              <w:textAlignment w:val="auto"/>
              <w:rPr>
                <w:rFonts w:ascii="Times New Roman" w:eastAsia="Calibri" w:hAnsi="Times New Roman"/>
                <w:noProof w:val="0"/>
                <w:color w:val="000000"/>
                <w:sz w:val="22"/>
              </w:rPr>
            </w:pPr>
            <w:proofErr w:type="spellStart"/>
            <w:r w:rsidRPr="002564F0">
              <w:rPr>
                <w:rFonts w:ascii="Times New Roman" w:eastAsia="Calibri" w:hAnsi="Times New Roman"/>
                <w:noProof w:val="0"/>
                <w:color w:val="000000"/>
                <w:sz w:val="22"/>
              </w:rPr>
              <w:t>Caspofungină</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p>
        </w:tc>
      </w:tr>
    </w:tbl>
    <w:p w14:paraId="5F848748" w14:textId="77777777" w:rsidR="00704B27" w:rsidRPr="002564F0" w:rsidRDefault="00704B27" w:rsidP="00704B27">
      <w:pPr>
        <w:overflowPunct/>
        <w:autoSpaceDE/>
        <w:autoSpaceDN/>
        <w:adjustRightInd/>
        <w:textAlignment w:val="auto"/>
        <w:rPr>
          <w:rFonts w:ascii="Times New Roman" w:hAnsi="Times New Roman"/>
          <w:b/>
          <w:noProof w:val="0"/>
          <w:sz w:val="22"/>
        </w:rPr>
      </w:pPr>
    </w:p>
    <w:p w14:paraId="7A46B9B5" w14:textId="77777777" w:rsidR="00704B27" w:rsidRPr="002564F0" w:rsidRDefault="00704B27" w:rsidP="00704B27">
      <w:pPr>
        <w:overflowPunct/>
        <w:autoSpaceDE/>
        <w:autoSpaceDN/>
        <w:adjustRightInd/>
        <w:textAlignment w:val="auto"/>
        <w:rPr>
          <w:rFonts w:ascii="Times New Roman" w:hAnsi="Times New Roman"/>
          <w:b/>
          <w:noProof w:val="0"/>
          <w:sz w:val="22"/>
        </w:rPr>
      </w:pPr>
      <w:r w:rsidRPr="002564F0">
        <w:rPr>
          <w:rFonts w:ascii="Times New Roman" w:hAnsi="Times New Roman"/>
          <w:b/>
          <w:noProof w:val="0"/>
          <w:sz w:val="22"/>
        </w:rPr>
        <w:t xml:space="preserve">Šis pakuotės lapelis paskutinį kartą peržiūrėtas </w:t>
      </w:r>
      <w:r>
        <w:rPr>
          <w:rFonts w:ascii="Times New Roman" w:hAnsi="Times New Roman"/>
          <w:b/>
          <w:noProof w:val="0"/>
          <w:sz w:val="22"/>
        </w:rPr>
        <w:t>2025-06-27.</w:t>
      </w:r>
    </w:p>
    <w:p w14:paraId="064F4BD2" w14:textId="77777777" w:rsidR="00704B27" w:rsidRPr="002564F0" w:rsidRDefault="00704B27" w:rsidP="00704B27">
      <w:pPr>
        <w:overflowPunct/>
        <w:textAlignment w:val="auto"/>
        <w:rPr>
          <w:rFonts w:ascii="Times New Roman" w:eastAsia="Calibri" w:hAnsi="Times New Roman"/>
          <w:b/>
          <w:noProof w:val="0"/>
          <w:color w:val="000000"/>
          <w:sz w:val="22"/>
        </w:rPr>
      </w:pPr>
    </w:p>
    <w:p w14:paraId="2B1C5C88" w14:textId="77777777" w:rsidR="00704B27" w:rsidRPr="002564F0" w:rsidRDefault="00704B27" w:rsidP="00704B27">
      <w:pPr>
        <w:numPr>
          <w:ilvl w:val="12"/>
          <w:numId w:val="0"/>
        </w:numPr>
        <w:tabs>
          <w:tab w:val="left" w:pos="567"/>
        </w:tabs>
        <w:overflowPunct/>
        <w:autoSpaceDE/>
        <w:autoSpaceDN/>
        <w:adjustRightInd/>
        <w:ind w:right="-2"/>
        <w:textAlignment w:val="auto"/>
        <w:rPr>
          <w:rFonts w:ascii="Times New Roman" w:hAnsi="Times New Roman"/>
          <w:noProof w:val="0"/>
          <w:sz w:val="22"/>
        </w:rPr>
      </w:pPr>
      <w:r w:rsidRPr="002564F0">
        <w:rPr>
          <w:rFonts w:ascii="Times New Roman" w:hAnsi="Times New Roman"/>
          <w:noProof w:val="0"/>
          <w:sz w:val="22"/>
        </w:rPr>
        <w:t>Išsami informacija apie šį vaistą pateikiama Valstybinės vaistų kontrolės tarnybos prie Lietuvos Respublikos sveikatos apsaugos ministerijos tinklalapyje</w:t>
      </w:r>
      <w:r w:rsidRPr="00382405">
        <w:rPr>
          <w:rFonts w:ascii="Times New Roman" w:hAnsi="Times New Roman"/>
          <w:sz w:val="22"/>
        </w:rPr>
        <w:t xml:space="preserve"> </w:t>
      </w:r>
      <w:r>
        <w:rPr>
          <w:color w:val="0000EE"/>
          <w:sz w:val="22"/>
          <w:szCs w:val="22"/>
          <w:u w:val="single"/>
          <w:lang w:eastAsia="lt-LT"/>
        </w:rPr>
        <w:t>https://vvkt.lrv.lt/lt/</w:t>
      </w:r>
      <w:r>
        <w:rPr>
          <w:sz w:val="22"/>
          <w:szCs w:val="22"/>
          <w:lang w:eastAsia="lt-LT"/>
        </w:rPr>
        <w:t>.</w:t>
      </w:r>
    </w:p>
    <w:p w14:paraId="7A168B72" w14:textId="77777777" w:rsidR="00704B27" w:rsidRPr="002564F0" w:rsidRDefault="00704B27" w:rsidP="00704B27">
      <w:pPr>
        <w:numPr>
          <w:ilvl w:val="12"/>
          <w:numId w:val="0"/>
        </w:numPr>
        <w:overflowPunct/>
        <w:autoSpaceDE/>
        <w:autoSpaceDN/>
        <w:adjustRightInd/>
        <w:ind w:right="-2"/>
        <w:textAlignment w:val="auto"/>
        <w:rPr>
          <w:rFonts w:ascii="Times New Roman" w:hAnsi="Times New Roman"/>
          <w:noProof w:val="0"/>
          <w:sz w:val="22"/>
        </w:rPr>
      </w:pPr>
      <w:r w:rsidRPr="002564F0">
        <w:rPr>
          <w:rFonts w:ascii="Times New Roman" w:hAnsi="Times New Roman"/>
          <w:noProof w:val="0"/>
          <w:sz w:val="22"/>
        </w:rPr>
        <w:t>---------------------------------------------------------------------------------------------------------------------------</w:t>
      </w:r>
    </w:p>
    <w:p w14:paraId="4DF07D8A" w14:textId="77777777" w:rsidR="00704B27" w:rsidRPr="002564F0" w:rsidRDefault="00704B27" w:rsidP="00704B27">
      <w:pPr>
        <w:numPr>
          <w:ilvl w:val="12"/>
          <w:numId w:val="0"/>
        </w:numPr>
        <w:tabs>
          <w:tab w:val="left" w:pos="567"/>
          <w:tab w:val="left" w:pos="2657"/>
        </w:tabs>
        <w:overflowPunct/>
        <w:autoSpaceDE/>
        <w:autoSpaceDN/>
        <w:adjustRightInd/>
        <w:ind w:right="-28"/>
        <w:textAlignment w:val="auto"/>
        <w:rPr>
          <w:rFonts w:ascii="Times New Roman" w:hAnsi="Times New Roman"/>
          <w:noProof w:val="0"/>
          <w:sz w:val="22"/>
        </w:rPr>
      </w:pPr>
    </w:p>
    <w:p w14:paraId="1E0CEAFB" w14:textId="77777777" w:rsidR="00704B27" w:rsidRPr="002564F0" w:rsidRDefault="00704B27" w:rsidP="00704B27">
      <w:pPr>
        <w:overflowPunct/>
        <w:autoSpaceDE/>
        <w:autoSpaceDN/>
        <w:adjustRightInd/>
        <w:textAlignment w:val="auto"/>
        <w:rPr>
          <w:rFonts w:ascii="Times New Roman" w:hAnsi="Times New Roman"/>
          <w:b/>
          <w:i/>
          <w:noProof w:val="0"/>
          <w:color w:val="008000"/>
          <w:sz w:val="22"/>
        </w:rPr>
      </w:pPr>
      <w:r w:rsidRPr="002564F0">
        <w:rPr>
          <w:rFonts w:ascii="Times New Roman" w:hAnsi="Times New Roman"/>
          <w:b/>
          <w:noProof w:val="0"/>
          <w:sz w:val="22"/>
        </w:rPr>
        <w:t>Toliau pateikta informacija skirta tik sveikatos priežiūros specialistams</w:t>
      </w:r>
    </w:p>
    <w:p w14:paraId="709F5C79"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noProof w:val="0"/>
          <w:sz w:val="22"/>
        </w:rPr>
      </w:pPr>
      <w:proofErr w:type="spellStart"/>
      <w:r w:rsidRPr="002564F0">
        <w:rPr>
          <w:rFonts w:ascii="Times New Roman" w:eastAsia="Calibri" w:hAnsi="Times New Roman"/>
          <w:noProof w:val="0"/>
          <w:sz w:val="22"/>
        </w:rPr>
        <w:t>Caspofungin</w:t>
      </w:r>
      <w:proofErr w:type="spellEnd"/>
      <w:r w:rsidRPr="002564F0">
        <w:rPr>
          <w:rFonts w:ascii="Times New Roman" w:eastAsia="Calibri" w:hAnsi="Times New Roman"/>
          <w:noProof w:val="0"/>
          <w:sz w:val="22"/>
        </w:rPr>
        <w:t xml:space="preserve"> </w:t>
      </w:r>
      <w:proofErr w:type="spellStart"/>
      <w:r w:rsidRPr="002564F0">
        <w:rPr>
          <w:rFonts w:ascii="Times New Roman" w:eastAsia="Calibri" w:hAnsi="Times New Roman"/>
          <w:noProof w:val="0"/>
          <w:sz w:val="22"/>
        </w:rPr>
        <w:t>Sandoz</w:t>
      </w:r>
      <w:proofErr w:type="spellEnd"/>
      <w:r w:rsidRPr="002564F0">
        <w:rPr>
          <w:rFonts w:ascii="Times New Roman" w:eastAsia="Calibri" w:hAnsi="Times New Roman"/>
          <w:noProof w:val="0"/>
          <w:sz w:val="22"/>
        </w:rPr>
        <w:t xml:space="preserve"> tirpinimo ir skiedimo instrukcijos:</w:t>
      </w:r>
    </w:p>
    <w:p w14:paraId="2CAB7E20"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noProof w:val="0"/>
          <w:sz w:val="22"/>
        </w:rPr>
      </w:pPr>
    </w:p>
    <w:p w14:paraId="4A126851" w14:textId="77777777" w:rsidR="00704B27" w:rsidRPr="002564F0" w:rsidRDefault="00704B27" w:rsidP="00704B27">
      <w:pPr>
        <w:tabs>
          <w:tab w:val="left" w:pos="567"/>
        </w:tabs>
        <w:overflowPunct/>
        <w:autoSpaceDE/>
        <w:autoSpaceDN/>
        <w:adjustRightInd/>
        <w:spacing w:line="260" w:lineRule="exact"/>
        <w:textAlignment w:val="auto"/>
        <w:rPr>
          <w:rFonts w:ascii="Times New Roman" w:eastAsia="Calibri" w:hAnsi="Times New Roman"/>
          <w:b/>
          <w:noProof w:val="0"/>
          <w:sz w:val="22"/>
        </w:rPr>
      </w:pPr>
      <w:proofErr w:type="spellStart"/>
      <w:r w:rsidRPr="002564F0">
        <w:rPr>
          <w:rFonts w:ascii="Times New Roman" w:eastAsia="Calibri" w:hAnsi="Times New Roman"/>
          <w:b/>
          <w:noProof w:val="0"/>
          <w:sz w:val="22"/>
        </w:rPr>
        <w:t>Caspofungin</w:t>
      </w:r>
      <w:proofErr w:type="spellEnd"/>
      <w:r w:rsidRPr="002564F0">
        <w:rPr>
          <w:rFonts w:ascii="Times New Roman" w:eastAsia="Calibri" w:hAnsi="Times New Roman"/>
          <w:b/>
          <w:noProof w:val="0"/>
          <w:sz w:val="22"/>
        </w:rPr>
        <w:t xml:space="preserve"> </w:t>
      </w:r>
      <w:proofErr w:type="spellStart"/>
      <w:r w:rsidRPr="002564F0">
        <w:rPr>
          <w:rFonts w:ascii="Times New Roman" w:eastAsia="Calibri" w:hAnsi="Times New Roman"/>
          <w:b/>
          <w:noProof w:val="0"/>
          <w:sz w:val="22"/>
        </w:rPr>
        <w:t>Sandoz</w:t>
      </w:r>
      <w:proofErr w:type="spellEnd"/>
      <w:r w:rsidRPr="002564F0">
        <w:rPr>
          <w:rFonts w:ascii="Times New Roman" w:eastAsia="Calibri" w:hAnsi="Times New Roman"/>
          <w:b/>
          <w:noProof w:val="0"/>
          <w:sz w:val="22"/>
        </w:rPr>
        <w:t xml:space="preserve"> tirpinimas</w:t>
      </w:r>
    </w:p>
    <w:p w14:paraId="3F38CB56"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NEVARTOTI JOKIŲ SKIEDIKLIŲ, KURIUOSE YRA GLIUKOZĖS, nes tokiuose skiedikliuose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yra nestabilus.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SU KITAIS VAISTINIAIS PREPARATAIS NEMAIŠYTI IR KARTU NELAŠINTI, nes nėra duomenų apie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suderinamumą su kitomis į veną skiriamomis medžiagomis, priedais ar kitais vaistiniais preparatais. Infuzinį tirpalą apžiūrėti, ar nėra kietųjų dalelių, ar nepakitusi spalva. </w:t>
      </w:r>
    </w:p>
    <w:p w14:paraId="00DD68E7" w14:textId="77777777" w:rsidR="00704B27" w:rsidRPr="002564F0" w:rsidRDefault="00704B27" w:rsidP="00704B27">
      <w:pPr>
        <w:overflowPunct/>
        <w:textAlignment w:val="auto"/>
        <w:rPr>
          <w:rFonts w:ascii="Times New Roman" w:eastAsia="Calibri" w:hAnsi="Times New Roman"/>
          <w:b/>
          <w:noProof w:val="0"/>
          <w:color w:val="000000"/>
          <w:sz w:val="22"/>
        </w:rPr>
      </w:pPr>
    </w:p>
    <w:p w14:paraId="490E246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VARTOJIMO INSTRUKCIJA SUAUGUSIESIEMS</w:t>
      </w:r>
    </w:p>
    <w:p w14:paraId="3E97965B" w14:textId="77777777" w:rsidR="00704B27" w:rsidRPr="002564F0" w:rsidRDefault="00704B27" w:rsidP="00704B27">
      <w:pPr>
        <w:overflowPunct/>
        <w:textAlignment w:val="auto"/>
        <w:rPr>
          <w:rFonts w:ascii="Times New Roman" w:eastAsia="Calibri" w:hAnsi="Times New Roman"/>
          <w:b/>
          <w:noProof w:val="0"/>
          <w:color w:val="000000"/>
          <w:sz w:val="22"/>
        </w:rPr>
      </w:pPr>
    </w:p>
    <w:p w14:paraId="586FE791"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1 veiksmas. Tirpinimas standartiniame flakone </w:t>
      </w:r>
    </w:p>
    <w:p w14:paraId="58137C9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lastRenderedPageBreak/>
        <w:t xml:space="preserve">Prieš tirpinant miltelius, flakoną perkelti į kambario temperatūrą ir, laikantis </w:t>
      </w:r>
      <w:proofErr w:type="spellStart"/>
      <w:r w:rsidRPr="002564F0">
        <w:rPr>
          <w:rFonts w:ascii="Times New Roman" w:eastAsia="Calibri" w:hAnsi="Times New Roman"/>
          <w:noProof w:val="0"/>
          <w:color w:val="000000"/>
          <w:sz w:val="22"/>
        </w:rPr>
        <w:t>aseptikos</w:t>
      </w:r>
      <w:proofErr w:type="spellEnd"/>
      <w:r w:rsidRPr="002564F0">
        <w:rPr>
          <w:rFonts w:ascii="Times New Roman" w:eastAsia="Calibri" w:hAnsi="Times New Roman"/>
          <w:noProof w:val="0"/>
          <w:color w:val="000000"/>
          <w:sz w:val="22"/>
        </w:rPr>
        <w:t xml:space="preserve"> reikalavimų, pridėti 10,5 ml injekcinio vandens. Taip ištirpinus, flakone bus 7,2 mg/ml koncentracija. </w:t>
      </w:r>
    </w:p>
    <w:p w14:paraId="7E9FA1AA" w14:textId="77777777" w:rsidR="00704B27" w:rsidRPr="002564F0" w:rsidRDefault="00704B27" w:rsidP="00704B27">
      <w:pPr>
        <w:overflowPunct/>
        <w:textAlignment w:val="auto"/>
        <w:rPr>
          <w:rFonts w:ascii="Times New Roman" w:eastAsia="Calibri" w:hAnsi="Times New Roman"/>
          <w:noProof w:val="0"/>
          <w:color w:val="000000"/>
          <w:sz w:val="22"/>
        </w:rPr>
      </w:pPr>
    </w:p>
    <w:p w14:paraId="4D09FDC7"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Balti ar beveik balti kompaktiški </w:t>
      </w:r>
      <w:proofErr w:type="spellStart"/>
      <w:r w:rsidRPr="002564F0">
        <w:rPr>
          <w:rFonts w:ascii="Times New Roman" w:eastAsia="Calibri" w:hAnsi="Times New Roman"/>
          <w:noProof w:val="0"/>
          <w:color w:val="000000"/>
          <w:sz w:val="22"/>
        </w:rPr>
        <w:t>liofilizuoti</w:t>
      </w:r>
      <w:proofErr w:type="spellEnd"/>
      <w:r w:rsidRPr="002564F0">
        <w:rPr>
          <w:rFonts w:ascii="Times New Roman" w:eastAsia="Calibri" w:hAnsi="Times New Roman"/>
          <w:noProof w:val="0"/>
          <w:color w:val="000000"/>
          <w:sz w:val="22"/>
        </w:rPr>
        <w:t xml:space="preserve"> milteliai ištirps visiškai. Atsargiai maišyti, kol tirpalas taps skaidrus. Paruoštą tirpalą apžiūrėti, ar nėra kietųjų dalelių, ar nepakitusi spalva. Tokį paruoštą tirpalą galima laikyti iki 24 val. 25 °C arba žemesnėje temperatūroje. </w:t>
      </w:r>
    </w:p>
    <w:p w14:paraId="1359A16C" w14:textId="77777777" w:rsidR="00704B27" w:rsidRPr="002564F0" w:rsidRDefault="00704B27" w:rsidP="00704B27">
      <w:pPr>
        <w:overflowPunct/>
        <w:textAlignment w:val="auto"/>
        <w:rPr>
          <w:rFonts w:ascii="Times New Roman" w:eastAsia="Calibri" w:hAnsi="Times New Roman"/>
          <w:noProof w:val="0"/>
          <w:color w:val="000000"/>
          <w:sz w:val="22"/>
        </w:rPr>
      </w:pPr>
    </w:p>
    <w:p w14:paraId="709275D0"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2 veiksmas.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koncentrato skiedimas infuziniu tirpalu </w:t>
      </w:r>
    </w:p>
    <w:p w14:paraId="3DBE94A3"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Infuziniam tirpalui paruošti vartoti injekcinį natrio chlorido tirpalą arba </w:t>
      </w:r>
      <w:proofErr w:type="spellStart"/>
      <w:r w:rsidRPr="002564F0">
        <w:rPr>
          <w:rFonts w:ascii="Times New Roman" w:eastAsia="Calibri" w:hAnsi="Times New Roman"/>
          <w:noProof w:val="0"/>
          <w:color w:val="000000"/>
          <w:sz w:val="22"/>
        </w:rPr>
        <w:t>Ringerio</w:t>
      </w:r>
      <w:proofErr w:type="spellEnd"/>
      <w:r w:rsidRPr="002564F0">
        <w:rPr>
          <w:rFonts w:ascii="Times New Roman" w:eastAsia="Calibri" w:hAnsi="Times New Roman"/>
          <w:noProof w:val="0"/>
          <w:color w:val="000000"/>
          <w:sz w:val="22"/>
        </w:rPr>
        <w:t xml:space="preserve"> laktato tirpalą. </w:t>
      </w:r>
    </w:p>
    <w:p w14:paraId="53591698" w14:textId="77777777" w:rsidR="00704B27" w:rsidRPr="002564F0" w:rsidRDefault="00704B27" w:rsidP="00704B27">
      <w:pPr>
        <w:overflowPunct/>
        <w:textAlignment w:val="auto"/>
        <w:rPr>
          <w:rFonts w:ascii="Times New Roman" w:eastAsia="Calibri" w:hAnsi="Times New Roman"/>
          <w:noProof w:val="0"/>
          <w:color w:val="000000"/>
          <w:sz w:val="22"/>
        </w:rPr>
      </w:pPr>
    </w:p>
    <w:p w14:paraId="1BC495D8"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Infuzinis tirpalas ruošiamas </w:t>
      </w:r>
      <w:proofErr w:type="spellStart"/>
      <w:r w:rsidRPr="002564F0">
        <w:rPr>
          <w:rFonts w:ascii="Times New Roman" w:eastAsia="Calibri" w:hAnsi="Times New Roman"/>
          <w:noProof w:val="0"/>
          <w:color w:val="000000"/>
          <w:sz w:val="22"/>
        </w:rPr>
        <w:t>aseptinėmis</w:t>
      </w:r>
      <w:proofErr w:type="spellEnd"/>
      <w:r w:rsidRPr="002564F0">
        <w:rPr>
          <w:rFonts w:ascii="Times New Roman" w:eastAsia="Calibri" w:hAnsi="Times New Roman"/>
          <w:noProof w:val="0"/>
          <w:color w:val="000000"/>
          <w:sz w:val="22"/>
        </w:rPr>
        <w:t xml:space="preserve"> sąlygomis į 250 ml infuzinį maišelį ar buteliuką pridedant reikiamą kiekį paruošto koncentrato (kaip parodyta tolesnėje lentelėje). </w:t>
      </w:r>
    </w:p>
    <w:p w14:paraId="5FB54407" w14:textId="77777777" w:rsidR="00704B27" w:rsidRPr="002564F0" w:rsidRDefault="00704B27" w:rsidP="00704B27">
      <w:pPr>
        <w:overflowPunct/>
        <w:textAlignment w:val="auto"/>
        <w:rPr>
          <w:rFonts w:ascii="Times New Roman" w:eastAsia="Calibri" w:hAnsi="Times New Roman"/>
          <w:noProof w:val="0"/>
          <w:color w:val="000000"/>
          <w:sz w:val="22"/>
        </w:rPr>
      </w:pPr>
    </w:p>
    <w:p w14:paraId="47FFA219"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Jeigu reikia, 50 mg ar 35 mg paros dozėms gali būti vartojamos sumažinto tūrio 100 ml infuzijos. Negalima vartoti drumsto ar su nuosėdomis tirpalo.</w:t>
      </w:r>
    </w:p>
    <w:p w14:paraId="34FA85F4"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 </w:t>
      </w:r>
    </w:p>
    <w:p w14:paraId="09F1B890" w14:textId="77777777" w:rsidR="00704B27" w:rsidRPr="002564F0" w:rsidRDefault="00704B27" w:rsidP="00704B27">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INFUZINIO TIRPALO SUAUGUSIESIEMS PARUOŠIMAS</w:t>
      </w:r>
    </w:p>
    <w:p w14:paraId="19421467" w14:textId="77777777" w:rsidR="00704B27" w:rsidRPr="002564F0" w:rsidRDefault="00704B27" w:rsidP="00704B27">
      <w:pPr>
        <w:overflowPunct/>
        <w:textAlignment w:val="auto"/>
        <w:rPr>
          <w:rFonts w:ascii="Times New Roman" w:eastAsia="Calibri" w:hAnsi="Times New Roman"/>
          <w:noProof w:val="0"/>
          <w:color w:val="000000"/>
          <w:sz w:val="22"/>
        </w:rPr>
      </w:pPr>
    </w:p>
    <w:tbl>
      <w:tblPr>
        <w:tblW w:w="95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704B27" w:rsidRPr="002564F0" w14:paraId="3780013C" w14:textId="77777777" w:rsidTr="008D750D">
        <w:trPr>
          <w:trHeight w:val="652"/>
        </w:trPr>
        <w:tc>
          <w:tcPr>
            <w:tcW w:w="2398" w:type="dxa"/>
            <w:tcBorders>
              <w:top w:val="single" w:sz="4" w:space="0" w:color="auto"/>
              <w:bottom w:val="single" w:sz="4" w:space="0" w:color="auto"/>
              <w:right w:val="single" w:sz="4" w:space="0" w:color="auto"/>
            </w:tcBorders>
          </w:tcPr>
          <w:p w14:paraId="17156DB7"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2C1EC519"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Paruošto </w:t>
            </w:r>
            <w:proofErr w:type="spellStart"/>
            <w:r w:rsidRPr="002564F0">
              <w:rPr>
                <w:rFonts w:ascii="Times New Roman" w:eastAsia="Calibri" w:hAnsi="Times New Roman"/>
                <w:b/>
                <w:noProof w:val="0"/>
                <w:color w:val="000000"/>
                <w:sz w:val="22"/>
              </w:rPr>
              <w:t>Caspofungin</w:t>
            </w:r>
            <w:proofErr w:type="spellEnd"/>
            <w:r w:rsidRPr="002564F0">
              <w:rPr>
                <w:rFonts w:ascii="Times New Roman" w:eastAsia="Calibri" w:hAnsi="Times New Roman"/>
                <w:b/>
                <w:noProof w:val="0"/>
                <w:color w:val="000000"/>
                <w:sz w:val="22"/>
              </w:rPr>
              <w:t xml:space="preserve"> </w:t>
            </w:r>
            <w:proofErr w:type="spellStart"/>
            <w:r w:rsidRPr="002564F0">
              <w:rPr>
                <w:rFonts w:ascii="Times New Roman" w:eastAsia="Calibri" w:hAnsi="Times New Roman"/>
                <w:b/>
                <w:noProof w:val="0"/>
                <w:color w:val="000000"/>
                <w:sz w:val="22"/>
              </w:rPr>
              <w:t>Sandoz</w:t>
            </w:r>
            <w:proofErr w:type="spellEnd"/>
            <w:r w:rsidRPr="002564F0">
              <w:rPr>
                <w:rFonts w:ascii="Times New Roman" w:eastAsia="Calibri" w:hAnsi="Times New Roman"/>
                <w:b/>
                <w:noProof w:val="0"/>
                <w:color w:val="000000"/>
                <w:sz w:val="22"/>
              </w:rPr>
              <w:t xml:space="preserve">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337C0BBA"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Standartinio tirpalo </w:t>
            </w:r>
            <w:r w:rsidRPr="002564F0">
              <w:rPr>
                <w:rFonts w:ascii="Times New Roman" w:eastAsia="Calibri" w:hAnsi="Times New Roman"/>
                <w:noProof w:val="0"/>
                <w:color w:val="000000"/>
                <w:sz w:val="22"/>
              </w:rPr>
              <w:t>(</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koncentrato skiesto 250 ml</w:t>
            </w:r>
            <w:r w:rsidRPr="002564F0">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38DAA886"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Sumažinto tūrio infuzijos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koncentrato skiesto 100 ml</w:t>
            </w:r>
            <w:r w:rsidRPr="002564F0">
              <w:rPr>
                <w:rFonts w:ascii="Times New Roman" w:eastAsia="Calibri" w:hAnsi="Times New Roman"/>
                <w:b/>
                <w:noProof w:val="0"/>
                <w:color w:val="000000"/>
                <w:sz w:val="22"/>
              </w:rPr>
              <w:t>) galutinė koncentracija</w:t>
            </w:r>
          </w:p>
        </w:tc>
      </w:tr>
      <w:tr w:rsidR="00704B27" w:rsidRPr="002564F0" w14:paraId="7C6250C1" w14:textId="77777777" w:rsidTr="008D750D">
        <w:trPr>
          <w:trHeight w:val="145"/>
        </w:trPr>
        <w:tc>
          <w:tcPr>
            <w:tcW w:w="2398" w:type="dxa"/>
            <w:tcBorders>
              <w:top w:val="single" w:sz="4" w:space="0" w:color="auto"/>
              <w:bottom w:val="single" w:sz="4" w:space="0" w:color="auto"/>
              <w:right w:val="single" w:sz="4" w:space="0" w:color="auto"/>
            </w:tcBorders>
          </w:tcPr>
          <w:p w14:paraId="44BC2B7F"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w:t>
            </w:r>
          </w:p>
        </w:tc>
        <w:tc>
          <w:tcPr>
            <w:tcW w:w="2398" w:type="dxa"/>
            <w:tcBorders>
              <w:top w:val="single" w:sz="4" w:space="0" w:color="auto"/>
              <w:left w:val="single" w:sz="4" w:space="0" w:color="auto"/>
              <w:bottom w:val="single" w:sz="4" w:space="0" w:color="auto"/>
              <w:right w:val="single" w:sz="4" w:space="0" w:color="auto"/>
            </w:tcBorders>
          </w:tcPr>
          <w:p w14:paraId="01DD72AB"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2784C132"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2AF4620D"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704B27" w:rsidRPr="002564F0" w14:paraId="44B4EABF" w14:textId="77777777" w:rsidTr="008D750D">
        <w:trPr>
          <w:trHeight w:val="145"/>
        </w:trPr>
        <w:tc>
          <w:tcPr>
            <w:tcW w:w="2398" w:type="dxa"/>
            <w:tcBorders>
              <w:top w:val="single" w:sz="4" w:space="0" w:color="auto"/>
              <w:bottom w:val="single" w:sz="4" w:space="0" w:color="auto"/>
              <w:right w:val="single" w:sz="4" w:space="0" w:color="auto"/>
            </w:tcBorders>
          </w:tcPr>
          <w:p w14:paraId="62C0F99E"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70 mg (iš dviejų 50 mg flakonų)**</w:t>
            </w:r>
          </w:p>
        </w:tc>
        <w:tc>
          <w:tcPr>
            <w:tcW w:w="2398" w:type="dxa"/>
            <w:tcBorders>
              <w:top w:val="single" w:sz="4" w:space="0" w:color="auto"/>
              <w:left w:val="single" w:sz="4" w:space="0" w:color="auto"/>
              <w:bottom w:val="single" w:sz="4" w:space="0" w:color="auto"/>
              <w:right w:val="single" w:sz="4" w:space="0" w:color="auto"/>
            </w:tcBorders>
          </w:tcPr>
          <w:p w14:paraId="203505D5"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14 ml</w:t>
            </w:r>
          </w:p>
        </w:tc>
        <w:tc>
          <w:tcPr>
            <w:tcW w:w="2398" w:type="dxa"/>
            <w:tcBorders>
              <w:top w:val="single" w:sz="4" w:space="0" w:color="auto"/>
              <w:left w:val="single" w:sz="4" w:space="0" w:color="auto"/>
              <w:bottom w:val="single" w:sz="4" w:space="0" w:color="auto"/>
              <w:right w:val="single" w:sz="4" w:space="0" w:color="auto"/>
            </w:tcBorders>
          </w:tcPr>
          <w:p w14:paraId="2D2D7148"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0,28 mg/ml</w:t>
            </w:r>
          </w:p>
        </w:tc>
        <w:tc>
          <w:tcPr>
            <w:tcW w:w="2398" w:type="dxa"/>
            <w:tcBorders>
              <w:top w:val="single" w:sz="4" w:space="0" w:color="auto"/>
              <w:left w:val="single" w:sz="4" w:space="0" w:color="auto"/>
              <w:bottom w:val="single" w:sz="4" w:space="0" w:color="auto"/>
            </w:tcBorders>
          </w:tcPr>
          <w:p w14:paraId="435F93C6"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Nerekomenduojama</w:t>
            </w:r>
          </w:p>
        </w:tc>
      </w:tr>
      <w:tr w:rsidR="00704B27" w:rsidRPr="002564F0" w14:paraId="036598B2" w14:textId="77777777" w:rsidTr="008D750D">
        <w:trPr>
          <w:trHeight w:val="650"/>
        </w:trPr>
        <w:tc>
          <w:tcPr>
            <w:tcW w:w="2398" w:type="dxa"/>
            <w:tcBorders>
              <w:top w:val="single" w:sz="4" w:space="0" w:color="auto"/>
              <w:bottom w:val="single" w:sz="4" w:space="0" w:color="auto"/>
              <w:right w:val="single" w:sz="4" w:space="0" w:color="auto"/>
            </w:tcBorders>
          </w:tcPr>
          <w:p w14:paraId="6B9E76BA" w14:textId="77777777" w:rsidR="00704B27" w:rsidRPr="002564F0" w:rsidRDefault="00704B27" w:rsidP="008D750D">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14:paraId="393DB981"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5 ml</w:t>
            </w:r>
          </w:p>
        </w:tc>
        <w:tc>
          <w:tcPr>
            <w:tcW w:w="2398" w:type="dxa"/>
            <w:tcBorders>
              <w:top w:val="single" w:sz="4" w:space="0" w:color="auto"/>
              <w:left w:val="single" w:sz="4" w:space="0" w:color="auto"/>
              <w:bottom w:val="single" w:sz="4" w:space="0" w:color="auto"/>
              <w:right w:val="single" w:sz="4" w:space="0" w:color="auto"/>
            </w:tcBorders>
          </w:tcPr>
          <w:p w14:paraId="10024E20"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0,14 mg/ml</w:t>
            </w:r>
            <w:r w:rsidRPr="002564F0" w:rsidDel="00862649">
              <w:rPr>
                <w:rFonts w:ascii="Times New Roman" w:eastAsia="Calibri" w:hAnsi="Times New Roman"/>
                <w:noProof w:val="0"/>
                <w:color w:val="000000"/>
                <w:sz w:val="22"/>
              </w:rPr>
              <w:t xml:space="preserve"> </w:t>
            </w:r>
          </w:p>
        </w:tc>
        <w:tc>
          <w:tcPr>
            <w:tcW w:w="2398" w:type="dxa"/>
            <w:tcBorders>
              <w:top w:val="single" w:sz="4" w:space="0" w:color="auto"/>
              <w:left w:val="single" w:sz="4" w:space="0" w:color="auto"/>
              <w:bottom w:val="single" w:sz="4" w:space="0" w:color="auto"/>
            </w:tcBorders>
          </w:tcPr>
          <w:p w14:paraId="437BE74F" w14:textId="77777777" w:rsidR="00704B27" w:rsidRPr="002564F0" w:rsidRDefault="00704B27" w:rsidP="008D750D">
            <w:pPr>
              <w:overflowPunct/>
              <w:jc w:val="center"/>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0,34 mg/ml</w:t>
            </w:r>
          </w:p>
        </w:tc>
      </w:tr>
    </w:tbl>
    <w:p w14:paraId="6B9F93B7" w14:textId="77777777" w:rsidR="00704B27" w:rsidRPr="002564F0" w:rsidRDefault="00704B27" w:rsidP="00704B27">
      <w:pPr>
        <w:overflowPunct/>
        <w:autoSpaceDE/>
        <w:autoSpaceDN/>
        <w:adjustRightInd/>
        <w:textAlignment w:val="auto"/>
        <w:rPr>
          <w:rFonts w:ascii="Times New Roman" w:eastAsia="Calibri" w:hAnsi="Times New Roman"/>
          <w:noProof w:val="0"/>
          <w:sz w:val="22"/>
        </w:rPr>
      </w:pPr>
      <w:r w:rsidRPr="002564F0">
        <w:rPr>
          <w:rFonts w:ascii="Times New Roman" w:eastAsia="Calibri" w:hAnsi="Times New Roman"/>
          <w:noProof w:val="0"/>
          <w:sz w:val="22"/>
        </w:rPr>
        <w:t>*</w:t>
      </w:r>
      <w:r w:rsidRPr="002564F0">
        <w:rPr>
          <w:rFonts w:ascii="Times New Roman" w:eastAsia="Calibri" w:hAnsi="Times New Roman"/>
          <w:noProof w:val="0"/>
          <w:sz w:val="22"/>
        </w:rPr>
        <w:tab/>
        <w:t>Visų flakonų turinio tirpinimui reikia vartoti 10,5 ml.</w:t>
      </w:r>
    </w:p>
    <w:p w14:paraId="63F2D661" w14:textId="77777777" w:rsidR="00704B27" w:rsidRPr="002564F0" w:rsidRDefault="00704B27" w:rsidP="00704B27">
      <w:pPr>
        <w:overflowPunct/>
        <w:autoSpaceDE/>
        <w:autoSpaceDN/>
        <w:adjustRightInd/>
        <w:textAlignment w:val="auto"/>
        <w:rPr>
          <w:rFonts w:ascii="Times New Roman" w:hAnsi="Times New Roman"/>
          <w:noProof w:val="0"/>
          <w:sz w:val="22"/>
        </w:rPr>
      </w:pPr>
      <w:r w:rsidRPr="002564F0">
        <w:rPr>
          <w:rFonts w:ascii="Times New Roman" w:hAnsi="Times New Roman"/>
          <w:noProof w:val="0"/>
          <w:sz w:val="22"/>
        </w:rPr>
        <w:t>**</w:t>
      </w:r>
      <w:r w:rsidRPr="002564F0">
        <w:rPr>
          <w:rFonts w:ascii="Times New Roman" w:hAnsi="Times New Roman"/>
          <w:noProof w:val="0"/>
          <w:sz w:val="22"/>
        </w:rPr>
        <w:tab/>
        <w:t>Jeigu neturima 70 mg flakono, 70 mg dozę galima paruošti iš dviejų 50 mg flakonų</w:t>
      </w:r>
    </w:p>
    <w:p w14:paraId="76172DAA" w14:textId="77777777" w:rsidR="00704B27" w:rsidRPr="002564F0" w:rsidRDefault="00704B27" w:rsidP="00704B27">
      <w:pPr>
        <w:overflowPunct/>
        <w:textAlignment w:val="auto"/>
        <w:rPr>
          <w:rFonts w:ascii="Times New Roman" w:eastAsia="Calibri" w:hAnsi="Times New Roman"/>
          <w:b/>
          <w:noProof w:val="0"/>
          <w:color w:val="000000"/>
          <w:sz w:val="22"/>
        </w:rPr>
      </w:pPr>
    </w:p>
    <w:p w14:paraId="723FB835" w14:textId="77777777" w:rsidR="00704B27" w:rsidRPr="002564F0" w:rsidRDefault="00704B27" w:rsidP="00704B27">
      <w:pPr>
        <w:overflowPunct/>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VARTOJIMO INSTRUKCIJA VAIKŲ POPULIACIJOS PACIENTAMS</w:t>
      </w:r>
    </w:p>
    <w:p w14:paraId="118AC75D" w14:textId="77777777" w:rsidR="00704B27" w:rsidRPr="002564F0" w:rsidRDefault="00704B27" w:rsidP="00704B27">
      <w:pPr>
        <w:overflowPunct/>
        <w:textAlignment w:val="auto"/>
        <w:rPr>
          <w:rFonts w:ascii="Times New Roman" w:eastAsia="Calibri" w:hAnsi="Times New Roman"/>
          <w:b/>
          <w:noProof w:val="0"/>
          <w:color w:val="000000"/>
          <w:sz w:val="22"/>
        </w:rPr>
      </w:pPr>
    </w:p>
    <w:p w14:paraId="140EE2E0"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i/>
          <w:noProof w:val="0"/>
          <w:color w:val="000000"/>
          <w:sz w:val="22"/>
        </w:rPr>
        <w:t xml:space="preserve">Kūno paviršiaus ploto (KPP) apskaičiavimas vaistiniam preparatui dozuoti vaikams </w:t>
      </w:r>
    </w:p>
    <w:p w14:paraId="1A2265AC"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Prieš ruošdami infuzinį tirpalą apskaičiuokite paciento kūno paviršiaus plotą (KPP) pagal šią formulę (</w:t>
      </w:r>
      <w:proofErr w:type="spellStart"/>
      <w:r w:rsidRPr="002564F0">
        <w:rPr>
          <w:rFonts w:ascii="Times New Roman" w:eastAsia="Calibri" w:hAnsi="Times New Roman"/>
          <w:i/>
          <w:noProof w:val="0"/>
          <w:color w:val="000000"/>
          <w:sz w:val="22"/>
        </w:rPr>
        <w:t>Mosteller</w:t>
      </w:r>
      <w:proofErr w:type="spellEnd"/>
      <w:r w:rsidRPr="002564F0">
        <w:rPr>
          <w:rFonts w:ascii="Times New Roman" w:eastAsia="Calibri" w:hAnsi="Times New Roman"/>
          <w:i/>
          <w:noProof w:val="0"/>
          <w:color w:val="000000"/>
          <w:sz w:val="22"/>
        </w:rPr>
        <w:t xml:space="preserve"> </w:t>
      </w:r>
      <w:r w:rsidRPr="002564F0">
        <w:rPr>
          <w:rFonts w:ascii="Times New Roman" w:eastAsia="Calibri" w:hAnsi="Times New Roman"/>
          <w:noProof w:val="0"/>
          <w:color w:val="000000"/>
          <w:sz w:val="22"/>
        </w:rPr>
        <w:t xml:space="preserve">formulė): </w:t>
      </w:r>
    </w:p>
    <w:p w14:paraId="34A33719" w14:textId="77777777" w:rsidR="00704B27" w:rsidRPr="002564F0" w:rsidRDefault="00704B27" w:rsidP="00704B27">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4E4F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9264" o:allowoverlap="f">
            <v:imagedata r:id="rId5" o:title=""/>
            <w10:wrap type="square"/>
          </v:shape>
          <o:OLEObject Type="Embed" ProgID="Equation.3" ShapeID="_x0000_s1026" DrawAspect="Content" ObjectID="_1813474464" r:id="rId6"/>
        </w:object>
      </w:r>
    </w:p>
    <w:p w14:paraId="74859C16" w14:textId="77777777" w:rsidR="00704B27" w:rsidRPr="002564F0" w:rsidRDefault="00704B27" w:rsidP="00704B27">
      <w:pPr>
        <w:overflowPunct/>
        <w:textAlignment w:val="auto"/>
        <w:rPr>
          <w:rFonts w:ascii="Times New Roman" w:eastAsia="Calibri" w:hAnsi="Times New Roman"/>
          <w:b/>
          <w:i/>
          <w:noProof w:val="0"/>
          <w:color w:val="000000"/>
          <w:sz w:val="22"/>
        </w:rPr>
      </w:pPr>
    </w:p>
    <w:p w14:paraId="44C1E84F" w14:textId="77777777" w:rsidR="00704B27" w:rsidRPr="002564F0" w:rsidRDefault="00704B27" w:rsidP="00704B27">
      <w:pPr>
        <w:overflowPunct/>
        <w:textAlignment w:val="auto"/>
        <w:rPr>
          <w:rFonts w:ascii="Times New Roman" w:eastAsia="Calibri" w:hAnsi="Times New Roman"/>
          <w:b/>
          <w:i/>
          <w:noProof w:val="0"/>
          <w:color w:val="000000"/>
          <w:sz w:val="22"/>
        </w:rPr>
      </w:pPr>
    </w:p>
    <w:p w14:paraId="5DFA0354" w14:textId="77777777" w:rsidR="00704B27" w:rsidRPr="002564F0" w:rsidRDefault="00704B27" w:rsidP="00704B27">
      <w:pPr>
        <w:overflowPunct/>
        <w:textAlignment w:val="auto"/>
        <w:rPr>
          <w:rFonts w:ascii="Times New Roman" w:eastAsia="Calibri" w:hAnsi="Times New Roman"/>
          <w:b/>
          <w:i/>
          <w:noProof w:val="0"/>
          <w:color w:val="000000"/>
          <w:sz w:val="22"/>
        </w:rPr>
      </w:pPr>
    </w:p>
    <w:p w14:paraId="5B5E852E" w14:textId="77777777" w:rsidR="00704B27" w:rsidRPr="002564F0" w:rsidRDefault="00704B27" w:rsidP="00704B27">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b/>
          <w:i/>
          <w:noProof w:val="0"/>
          <w:color w:val="000000"/>
          <w:sz w:val="22"/>
          <w:u w:val="single"/>
        </w:rPr>
        <w:t>70 mg/m</w:t>
      </w:r>
      <w:r w:rsidRPr="002564F0">
        <w:rPr>
          <w:rFonts w:ascii="Times New Roman" w:eastAsia="Calibri" w:hAnsi="Times New Roman"/>
          <w:b/>
          <w:i/>
          <w:noProof w:val="0"/>
          <w:color w:val="000000"/>
          <w:sz w:val="22"/>
          <w:u w:val="single"/>
          <w:vertAlign w:val="superscript"/>
        </w:rPr>
        <w:t xml:space="preserve">2 </w:t>
      </w:r>
      <w:r w:rsidRPr="002564F0">
        <w:rPr>
          <w:rFonts w:ascii="Times New Roman" w:eastAsia="Calibri" w:hAnsi="Times New Roman"/>
          <w:b/>
          <w:i/>
          <w:noProof w:val="0"/>
          <w:color w:val="000000"/>
          <w:sz w:val="22"/>
          <w:u w:val="single"/>
        </w:rPr>
        <w:t xml:space="preserve">infuzijos vyresniems kaip 3 mėnesių vaikams paruošimas (naudojant 70 mg flakoną) </w:t>
      </w:r>
    </w:p>
    <w:p w14:paraId="5428237B" w14:textId="77777777" w:rsidR="00704B27" w:rsidRPr="002564F0" w:rsidRDefault="00704B27" w:rsidP="00704B27">
      <w:pPr>
        <w:numPr>
          <w:ilvl w:val="0"/>
          <w:numId w:val="13"/>
        </w:numPr>
        <w:tabs>
          <w:tab w:val="left" w:pos="567"/>
        </w:tabs>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22E6037F" w14:textId="77777777" w:rsidR="00704B27" w:rsidRPr="002564F0" w:rsidRDefault="00704B27" w:rsidP="00704B27">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70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 įsotinamoji dozė </w:t>
      </w:r>
    </w:p>
    <w:p w14:paraId="6D20E27F" w14:textId="77777777" w:rsidR="00704B27" w:rsidRPr="002564F0" w:rsidRDefault="00704B27" w:rsidP="00704B27">
      <w:pPr>
        <w:overflowPunct/>
        <w:ind w:left="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Didžiausia įsotinamoji dozė 1-ąją parą neturi viršyti 70 mg, nepaisant apskaičiuotosios dozės pacientui. </w:t>
      </w:r>
    </w:p>
    <w:p w14:paraId="219E074B"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flakoną atšildyti iki kambario temperatūros. </w:t>
      </w:r>
    </w:p>
    <w:p w14:paraId="468A841D"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 xml:space="preserve">Laikantis </w:t>
      </w:r>
      <w:proofErr w:type="spellStart"/>
      <w:r w:rsidRPr="002564F0">
        <w:rPr>
          <w:rFonts w:ascii="Times New Roman" w:eastAsia="Calibri" w:hAnsi="Times New Roman"/>
          <w:noProof w:val="0"/>
          <w:color w:val="000000"/>
          <w:sz w:val="22"/>
        </w:rPr>
        <w:t>aseptikos</w:t>
      </w:r>
      <w:proofErr w:type="spellEnd"/>
      <w:r w:rsidRPr="002564F0">
        <w:rPr>
          <w:rFonts w:ascii="Times New Roman" w:eastAsia="Calibri" w:hAnsi="Times New Roman"/>
          <w:noProof w:val="0"/>
          <w:color w:val="000000"/>
          <w:sz w:val="22"/>
        </w:rPr>
        <w:t xml:space="preserve"> reikalavimų pridėti 10,5 ml injekcinio </w:t>
      </w:r>
      <w:proofErr w:type="spellStart"/>
      <w:r w:rsidRPr="002564F0">
        <w:rPr>
          <w:rFonts w:ascii="Times New Roman" w:eastAsia="Calibri" w:hAnsi="Times New Roman"/>
          <w:noProof w:val="0"/>
          <w:color w:val="000000"/>
          <w:sz w:val="22"/>
        </w:rPr>
        <w:t>vandens</w:t>
      </w:r>
      <w:r w:rsidRPr="002564F0">
        <w:rPr>
          <w:rFonts w:ascii="Times New Roman" w:eastAsia="Calibri" w:hAnsi="Times New Roman"/>
          <w:noProof w:val="0"/>
          <w:color w:val="000000"/>
          <w:sz w:val="22"/>
          <w:vertAlign w:val="superscript"/>
        </w:rPr>
        <w:t>a</w:t>
      </w:r>
      <w:proofErr w:type="spellEnd"/>
      <w:r w:rsidRPr="002564F0">
        <w:rPr>
          <w:rFonts w:ascii="Times New Roman" w:eastAsia="Calibri" w:hAnsi="Times New Roman"/>
          <w:noProof w:val="0"/>
          <w:color w:val="000000"/>
          <w:sz w:val="22"/>
        </w:rPr>
        <w:t xml:space="preserve"> .Šį paruoštą tirpalą galima laikyti iki 24 valandų 25°C ar žemesnėje temperatūroje</w:t>
      </w:r>
      <w:r w:rsidRPr="002564F0">
        <w:rPr>
          <w:rFonts w:ascii="Times New Roman" w:eastAsia="Calibri" w:hAnsi="Times New Roman"/>
          <w:noProof w:val="0"/>
          <w:color w:val="000000"/>
          <w:sz w:val="22"/>
          <w:vertAlign w:val="superscript"/>
        </w:rPr>
        <w:t xml:space="preserve"> 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w:t>
      </w:r>
      <w:proofErr w:type="spellStart"/>
      <w:r w:rsidRPr="002564F0">
        <w:rPr>
          <w:rFonts w:ascii="Times New Roman" w:eastAsia="Calibri" w:hAnsi="Times New Roman"/>
          <w:noProof w:val="0"/>
          <w:color w:val="000000"/>
          <w:sz w:val="22"/>
        </w:rPr>
        <w:t>kaspofungino</w:t>
      </w:r>
      <w:proofErr w:type="spellEnd"/>
      <w:r w:rsidRPr="002564F0">
        <w:rPr>
          <w:rFonts w:ascii="Times New Roman" w:eastAsia="Calibri" w:hAnsi="Times New Roman"/>
          <w:noProof w:val="0"/>
          <w:color w:val="000000"/>
          <w:sz w:val="22"/>
        </w:rPr>
        <w:t xml:space="preserve"> koncentracija flakone bus 7,2 mg/ml. </w:t>
      </w:r>
    </w:p>
    <w:p w14:paraId="4AFB2B65"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 xml:space="preserve">Iš flakono ištraukti vaistinio preparato kiekį, lygų apskaičiuotai </w:t>
      </w:r>
      <w:proofErr w:type="spellStart"/>
      <w:r w:rsidRPr="002564F0">
        <w:rPr>
          <w:rFonts w:ascii="Times New Roman" w:eastAsia="Calibri" w:hAnsi="Times New Roman"/>
          <w:noProof w:val="0"/>
          <w:color w:val="000000"/>
          <w:sz w:val="22"/>
        </w:rPr>
        <w:t>įsotinamąjai</w:t>
      </w:r>
      <w:proofErr w:type="spellEnd"/>
      <w:r w:rsidRPr="002564F0">
        <w:rPr>
          <w:rFonts w:ascii="Times New Roman" w:eastAsia="Calibri" w:hAnsi="Times New Roman"/>
          <w:noProof w:val="0"/>
          <w:color w:val="000000"/>
          <w:sz w:val="22"/>
        </w:rPr>
        <w:t xml:space="preserve"> dozei (1 veiksmas). Laikantis </w:t>
      </w:r>
      <w:proofErr w:type="spellStart"/>
      <w:r w:rsidRPr="002564F0">
        <w:rPr>
          <w:rFonts w:ascii="Times New Roman" w:eastAsia="Calibri" w:hAnsi="Times New Roman"/>
          <w:noProof w:val="0"/>
          <w:color w:val="000000"/>
          <w:sz w:val="22"/>
        </w:rPr>
        <w:t>aseptikos</w:t>
      </w:r>
      <w:proofErr w:type="spellEnd"/>
      <w:r w:rsidRPr="002564F0">
        <w:rPr>
          <w:rFonts w:ascii="Times New Roman" w:eastAsia="Calibri" w:hAnsi="Times New Roman"/>
          <w:noProof w:val="0"/>
          <w:color w:val="000000"/>
          <w:sz w:val="22"/>
        </w:rPr>
        <w:t xml:space="preserve"> reikalavimų šį paruoštą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perkelti į infuzinį maišelį (ar buteliuką), kuriame yra 250 ml 0,9 %, 0,45 % arba 0,225 % natrio chlorido injekcinio tirpalo arba </w:t>
      </w:r>
      <w:proofErr w:type="spellStart"/>
      <w:r w:rsidRPr="002564F0">
        <w:rPr>
          <w:rFonts w:ascii="Times New Roman" w:eastAsia="Calibri" w:hAnsi="Times New Roman"/>
          <w:noProof w:val="0"/>
          <w:color w:val="000000"/>
          <w:sz w:val="22"/>
        </w:rPr>
        <w:t>Ringerio</w:t>
      </w:r>
      <w:proofErr w:type="spellEnd"/>
      <w:r w:rsidRPr="002564F0">
        <w:rPr>
          <w:rFonts w:ascii="Times New Roman" w:eastAsia="Calibri" w:hAnsi="Times New Roman"/>
          <w:noProof w:val="0"/>
          <w:color w:val="000000"/>
          <w:sz w:val="22"/>
        </w:rPr>
        <w:t xml:space="preserve"> laktato injekcinio tirpalo. Arba kitu būdu, paruoštą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kiekį (ml)</w:t>
      </w:r>
      <w:r w:rsidRPr="002564F0">
        <w:rPr>
          <w:rFonts w:ascii="Times New Roman" w:eastAsia="Calibri" w:hAnsi="Times New Roman"/>
          <w:noProof w:val="0"/>
          <w:color w:val="000000"/>
          <w:sz w:val="22"/>
          <w:vertAlign w:val="superscript"/>
        </w:rPr>
        <w:t xml:space="preserve">c </w:t>
      </w:r>
      <w:r w:rsidRPr="002564F0">
        <w:rPr>
          <w:rFonts w:ascii="Times New Roman" w:eastAsia="Calibri" w:hAnsi="Times New Roman"/>
          <w:noProof w:val="0"/>
          <w:color w:val="000000"/>
          <w:sz w:val="22"/>
        </w:rPr>
        <w:t xml:space="preserve">galima sumaišyti su 0,9 %, 0,45 % arba 0,225 % natrio chlorido injekcinio </w:t>
      </w:r>
      <w:r w:rsidRPr="002564F0">
        <w:rPr>
          <w:rFonts w:ascii="Times New Roman" w:eastAsia="Calibri" w:hAnsi="Times New Roman"/>
          <w:noProof w:val="0"/>
          <w:color w:val="000000"/>
          <w:sz w:val="22"/>
        </w:rPr>
        <w:lastRenderedPageBreak/>
        <w:t xml:space="preserve">tirpalo arba </w:t>
      </w:r>
      <w:proofErr w:type="spellStart"/>
      <w:r w:rsidRPr="002564F0">
        <w:rPr>
          <w:rFonts w:ascii="Times New Roman" w:eastAsia="Calibri" w:hAnsi="Times New Roman"/>
          <w:noProof w:val="0"/>
          <w:color w:val="000000"/>
          <w:sz w:val="22"/>
        </w:rPr>
        <w:t>Ringerio</w:t>
      </w:r>
      <w:proofErr w:type="spellEnd"/>
      <w:r w:rsidRPr="002564F0">
        <w:rPr>
          <w:rFonts w:ascii="Times New Roman" w:eastAsia="Calibri" w:hAnsi="Times New Roman"/>
          <w:noProof w:val="0"/>
          <w:color w:val="000000"/>
          <w:sz w:val="22"/>
        </w:rPr>
        <w:t xml:space="preserve"> laktato injekcinio tirpalo sumažintu tūriu, neviršijant galutinės 0,5 mg/ml koncentracijos. Šį infuzinį tirpalą, laikomą 25 °C ar žemesnėje temperatūroje, suvartoti per 24 val., o laikomą atšaldytą nuo 2 °C iki 8 °C temperatūroje – per 48 val. </w:t>
      </w:r>
    </w:p>
    <w:p w14:paraId="20BC99E2" w14:textId="77777777" w:rsidR="00704B27" w:rsidRPr="002564F0" w:rsidRDefault="00704B27" w:rsidP="00704B27">
      <w:pPr>
        <w:overflowPunct/>
        <w:textAlignment w:val="auto"/>
        <w:rPr>
          <w:rFonts w:ascii="Times New Roman" w:eastAsia="Calibri" w:hAnsi="Times New Roman"/>
          <w:b/>
          <w:i/>
          <w:noProof w:val="0"/>
          <w:color w:val="000000"/>
          <w:sz w:val="22"/>
        </w:rPr>
      </w:pPr>
    </w:p>
    <w:p w14:paraId="7E6844EB" w14:textId="77777777" w:rsidR="00704B27" w:rsidRPr="002564F0" w:rsidRDefault="00704B27" w:rsidP="00704B27">
      <w:pPr>
        <w:overflowPunct/>
        <w:textAlignment w:val="auto"/>
        <w:rPr>
          <w:rFonts w:ascii="Times New Roman" w:eastAsia="Calibri" w:hAnsi="Times New Roman"/>
          <w:noProof w:val="0"/>
          <w:color w:val="000000"/>
          <w:sz w:val="22"/>
          <w:u w:val="single"/>
        </w:rPr>
      </w:pPr>
      <w:r w:rsidRPr="002564F0">
        <w:rPr>
          <w:rFonts w:ascii="Times New Roman" w:eastAsia="Calibri" w:hAnsi="Times New Roman"/>
          <w:b/>
          <w:i/>
          <w:noProof w:val="0"/>
          <w:color w:val="000000"/>
          <w:sz w:val="22"/>
          <w:u w:val="single"/>
        </w:rPr>
        <w:t>50 mg/m</w:t>
      </w:r>
      <w:r w:rsidRPr="002564F0">
        <w:rPr>
          <w:rFonts w:ascii="Times New Roman" w:eastAsia="Calibri" w:hAnsi="Times New Roman"/>
          <w:b/>
          <w:i/>
          <w:noProof w:val="0"/>
          <w:color w:val="000000"/>
          <w:sz w:val="22"/>
          <w:u w:val="single"/>
          <w:vertAlign w:val="superscript"/>
        </w:rPr>
        <w:t xml:space="preserve">2 </w:t>
      </w:r>
      <w:r w:rsidRPr="002564F0">
        <w:rPr>
          <w:rFonts w:ascii="Times New Roman" w:eastAsia="Calibri" w:hAnsi="Times New Roman"/>
          <w:b/>
          <w:i/>
          <w:noProof w:val="0"/>
          <w:color w:val="000000"/>
          <w:sz w:val="22"/>
          <w:u w:val="single"/>
        </w:rPr>
        <w:t xml:space="preserve">infuzijos vyresniems kaip 3 mėnesių vaikams paruošimas (naudojant 70 mg flakoną) </w:t>
      </w:r>
    </w:p>
    <w:p w14:paraId="0128F911" w14:textId="77777777" w:rsidR="00704B27" w:rsidRPr="002564F0" w:rsidRDefault="00704B27" w:rsidP="00704B27">
      <w:pPr>
        <w:numPr>
          <w:ilvl w:val="0"/>
          <w:numId w:val="14"/>
        </w:num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1BE7A0DF" w14:textId="77777777" w:rsidR="00704B27" w:rsidRPr="002564F0" w:rsidRDefault="00704B27" w:rsidP="00704B27">
      <w:pPr>
        <w:overflowPunct/>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KPP (m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 50 mg/m</w:t>
      </w:r>
      <w:r w:rsidRPr="002564F0">
        <w:rPr>
          <w:rFonts w:ascii="Times New Roman" w:eastAsia="Calibri" w:hAnsi="Times New Roman"/>
          <w:noProof w:val="0"/>
          <w:color w:val="000000"/>
          <w:sz w:val="22"/>
          <w:vertAlign w:val="superscript"/>
        </w:rPr>
        <w:t>2</w:t>
      </w:r>
      <w:r w:rsidRPr="002564F0">
        <w:rPr>
          <w:rFonts w:ascii="Times New Roman" w:eastAsia="Calibri" w:hAnsi="Times New Roman"/>
          <w:noProof w:val="0"/>
          <w:color w:val="000000"/>
          <w:sz w:val="22"/>
        </w:rPr>
        <w:t xml:space="preserve"> = palaikomoji paros dozė </w:t>
      </w:r>
    </w:p>
    <w:p w14:paraId="20135E7C" w14:textId="77777777" w:rsidR="00704B27" w:rsidRPr="002564F0" w:rsidRDefault="00704B27" w:rsidP="00704B27">
      <w:pPr>
        <w:overflowPunct/>
        <w:autoSpaceDE/>
        <w:autoSpaceDN/>
        <w:adjustRightInd/>
        <w:ind w:firstLine="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Palaikomoji paros dozė neturi viršyti 70 mg, nepaisant apskaičiuotosios dozės.</w:t>
      </w:r>
    </w:p>
    <w:p w14:paraId="221C875D" w14:textId="77777777" w:rsidR="00704B27" w:rsidRPr="002564F0" w:rsidRDefault="00704B27" w:rsidP="00704B27">
      <w:pPr>
        <w:overflowPunct/>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2.</w:t>
      </w:r>
      <w:r w:rsidRPr="002564F0">
        <w:rPr>
          <w:rFonts w:ascii="Times New Roman" w:eastAsia="Calibri" w:hAnsi="Times New Roman"/>
          <w:noProof w:val="0"/>
          <w:color w:val="000000"/>
          <w:sz w:val="22"/>
        </w:rPr>
        <w:tab/>
        <w:t xml:space="preserve">Atšaldytą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flakoną atšildyti iki kambario temperatūros. </w:t>
      </w:r>
    </w:p>
    <w:p w14:paraId="3B81C17B"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3.</w:t>
      </w:r>
      <w:r w:rsidRPr="002564F0">
        <w:rPr>
          <w:rFonts w:ascii="Times New Roman" w:eastAsia="Calibri" w:hAnsi="Times New Roman"/>
          <w:noProof w:val="0"/>
          <w:color w:val="000000"/>
          <w:sz w:val="22"/>
        </w:rPr>
        <w:tab/>
        <w:t xml:space="preserve">Laikantis </w:t>
      </w:r>
      <w:proofErr w:type="spellStart"/>
      <w:r w:rsidRPr="002564F0">
        <w:rPr>
          <w:rFonts w:ascii="Times New Roman" w:eastAsia="Calibri" w:hAnsi="Times New Roman"/>
          <w:noProof w:val="0"/>
          <w:color w:val="000000"/>
          <w:sz w:val="22"/>
        </w:rPr>
        <w:t>aseptikos</w:t>
      </w:r>
      <w:proofErr w:type="spellEnd"/>
      <w:r w:rsidRPr="002564F0">
        <w:rPr>
          <w:rFonts w:ascii="Times New Roman" w:eastAsia="Calibri" w:hAnsi="Times New Roman"/>
          <w:noProof w:val="0"/>
          <w:color w:val="000000"/>
          <w:sz w:val="22"/>
        </w:rPr>
        <w:t xml:space="preserve"> reikalavimų pridėti 10,5 ml injekcinio vandens</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a</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Šį paruoštą tirpalą galima laikyti iki 24 valandų 25°C ar žemesnėje temperatūroje</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vertAlign w:val="superscript"/>
        </w:rPr>
        <w:t>b</w:t>
      </w:r>
      <w:r w:rsidRPr="002564F0">
        <w:rPr>
          <w:rFonts w:ascii="Times New Roman" w:eastAsia="Calibri" w:hAnsi="Times New Roman"/>
          <w:noProof w:val="0"/>
          <w:color w:val="000000"/>
          <w:sz w:val="22"/>
        </w:rPr>
        <w:t>.</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Taip paruošus, galutinė </w:t>
      </w:r>
      <w:proofErr w:type="spellStart"/>
      <w:r w:rsidRPr="002564F0">
        <w:rPr>
          <w:rFonts w:ascii="Times New Roman" w:eastAsia="Calibri" w:hAnsi="Times New Roman"/>
          <w:noProof w:val="0"/>
          <w:color w:val="000000"/>
          <w:sz w:val="22"/>
        </w:rPr>
        <w:t>kaspofungino</w:t>
      </w:r>
      <w:proofErr w:type="spellEnd"/>
      <w:r w:rsidRPr="002564F0">
        <w:rPr>
          <w:rFonts w:ascii="Times New Roman" w:eastAsia="Calibri" w:hAnsi="Times New Roman"/>
          <w:noProof w:val="0"/>
          <w:color w:val="000000"/>
          <w:sz w:val="22"/>
        </w:rPr>
        <w:t xml:space="preserve"> koncentracija flakone bus 7,2 mg/ml. </w:t>
      </w:r>
    </w:p>
    <w:p w14:paraId="7BE860D6" w14:textId="77777777" w:rsidR="00704B27" w:rsidRPr="002564F0" w:rsidRDefault="00704B27" w:rsidP="00704B27">
      <w:pP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noProof w:val="0"/>
          <w:color w:val="000000"/>
          <w:sz w:val="22"/>
        </w:rPr>
        <w:t>4.</w:t>
      </w:r>
      <w:r w:rsidRPr="002564F0">
        <w:rPr>
          <w:rFonts w:ascii="Times New Roman" w:eastAsia="Calibri" w:hAnsi="Times New Roman"/>
          <w:noProof w:val="0"/>
          <w:color w:val="000000"/>
          <w:sz w:val="22"/>
        </w:rPr>
        <w:tab/>
        <w:t xml:space="preserve">Iš flakono ištraukti vaistinio preparato kiekį, lygų apskaičiuotai palaikomajai paros dozei (1 veiksmas). Laikantis </w:t>
      </w:r>
      <w:proofErr w:type="spellStart"/>
      <w:r w:rsidRPr="002564F0">
        <w:rPr>
          <w:rFonts w:ascii="Times New Roman" w:eastAsia="Calibri" w:hAnsi="Times New Roman"/>
          <w:noProof w:val="0"/>
          <w:color w:val="000000"/>
          <w:sz w:val="22"/>
        </w:rPr>
        <w:t>aseptikos</w:t>
      </w:r>
      <w:proofErr w:type="spellEnd"/>
      <w:r w:rsidRPr="002564F0">
        <w:rPr>
          <w:rFonts w:ascii="Times New Roman" w:eastAsia="Calibri" w:hAnsi="Times New Roman"/>
          <w:noProof w:val="0"/>
          <w:color w:val="000000"/>
          <w:sz w:val="22"/>
        </w:rPr>
        <w:t xml:space="preserve"> reikalavimų šį paruoštą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perkelti į infuzinį maišelį (ar buteliuką), kuriame yra 250 ml 0,9 %, 0,45 % arba 0,225 % natrio chlorido injekcinio tirpalo arba </w:t>
      </w:r>
      <w:proofErr w:type="spellStart"/>
      <w:r w:rsidRPr="002564F0">
        <w:rPr>
          <w:rFonts w:ascii="Times New Roman" w:eastAsia="Calibri" w:hAnsi="Times New Roman"/>
          <w:noProof w:val="0"/>
          <w:color w:val="000000"/>
          <w:sz w:val="22"/>
        </w:rPr>
        <w:t>Ringerio</w:t>
      </w:r>
      <w:proofErr w:type="spellEnd"/>
      <w:r w:rsidRPr="002564F0">
        <w:rPr>
          <w:rFonts w:ascii="Times New Roman" w:eastAsia="Calibri" w:hAnsi="Times New Roman"/>
          <w:noProof w:val="0"/>
          <w:color w:val="000000"/>
          <w:sz w:val="22"/>
        </w:rPr>
        <w:t xml:space="preserve"> laktato injekcinio tirpalo. Arba kitaip, paruoštą </w:t>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kiekį (ml)</w:t>
      </w:r>
      <w:r w:rsidRPr="002564F0">
        <w:rPr>
          <w:rFonts w:ascii="Times New Roman" w:eastAsia="Calibri" w:hAnsi="Times New Roman"/>
          <w:noProof w:val="0"/>
          <w:color w:val="000000"/>
          <w:sz w:val="22"/>
          <w:vertAlign w:val="superscript"/>
        </w:rPr>
        <w:t>c</w:t>
      </w:r>
      <w:r w:rsidRPr="002564F0">
        <w:rPr>
          <w:rFonts w:ascii="Times New Roman" w:eastAsia="Calibri" w:hAnsi="Times New Roman"/>
          <w:noProof w:val="0"/>
          <w:color w:val="000000"/>
          <w:sz w:val="14"/>
          <w:szCs w:val="14"/>
        </w:rPr>
        <w:t xml:space="preserve"> </w:t>
      </w:r>
      <w:r w:rsidRPr="002564F0">
        <w:rPr>
          <w:rFonts w:ascii="Times New Roman" w:eastAsia="Calibri" w:hAnsi="Times New Roman"/>
          <w:noProof w:val="0"/>
          <w:color w:val="000000"/>
          <w:sz w:val="22"/>
        </w:rPr>
        <w:t xml:space="preserve">galima dėti į 0,9 %, 0,45 % arba 0,225 % natrio chlorido injekcinio tirpalo arba </w:t>
      </w:r>
      <w:proofErr w:type="spellStart"/>
      <w:r w:rsidRPr="002564F0">
        <w:rPr>
          <w:rFonts w:ascii="Times New Roman" w:eastAsia="Calibri" w:hAnsi="Times New Roman"/>
          <w:noProof w:val="0"/>
          <w:color w:val="000000"/>
          <w:sz w:val="22"/>
        </w:rPr>
        <w:t>Ringerio</w:t>
      </w:r>
      <w:proofErr w:type="spellEnd"/>
      <w:r w:rsidRPr="002564F0">
        <w:rPr>
          <w:rFonts w:ascii="Times New Roman" w:eastAsia="Calibri" w:hAnsi="Times New Roman"/>
          <w:noProof w:val="0"/>
          <w:color w:val="000000"/>
          <w:sz w:val="22"/>
        </w:rPr>
        <w:t xml:space="preserve"> laktato injekcinio tirpalo sumažintą tūrį, neviršijant galutinės 0,5 mg/ml koncentracijos. Šį infuzinį tirpalą, laikomą 25 °C ar žemesnėje temperatūroje, suvartoti per 24 val., o laikomą atšaldytą nuo 2 °C iki 8 °C – per 48 val. </w:t>
      </w:r>
    </w:p>
    <w:p w14:paraId="1CD7EF79" w14:textId="77777777" w:rsidR="00704B27" w:rsidRPr="002564F0" w:rsidRDefault="00704B27" w:rsidP="00704B27">
      <w:pPr>
        <w:overflowPunct/>
        <w:textAlignment w:val="auto"/>
        <w:rPr>
          <w:rFonts w:ascii="Times New Roman" w:eastAsia="Calibri" w:hAnsi="Times New Roman"/>
          <w:b/>
          <w:i/>
          <w:noProof w:val="0"/>
          <w:color w:val="000000"/>
          <w:sz w:val="22"/>
        </w:rPr>
      </w:pPr>
    </w:p>
    <w:p w14:paraId="230AC701" w14:textId="77777777" w:rsidR="00704B27" w:rsidRPr="002564F0" w:rsidRDefault="00704B27" w:rsidP="00704B27">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2564F0">
        <w:rPr>
          <w:rFonts w:ascii="Times New Roman" w:eastAsia="Calibri" w:hAnsi="Times New Roman"/>
          <w:b/>
          <w:i/>
          <w:noProof w:val="0"/>
          <w:color w:val="000000"/>
          <w:sz w:val="22"/>
        </w:rPr>
        <w:t>Pastabos paruošimui:</w:t>
      </w:r>
    </w:p>
    <w:p w14:paraId="6F81473B" w14:textId="77777777" w:rsidR="00704B27" w:rsidRPr="002564F0" w:rsidRDefault="00704B27" w:rsidP="00704B27">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 xml:space="preserve">a.       </w:t>
      </w:r>
      <w:r w:rsidRPr="002564F0">
        <w:rPr>
          <w:rFonts w:ascii="Times New Roman" w:eastAsia="Calibri" w:hAnsi="Times New Roman"/>
          <w:noProof w:val="0"/>
          <w:color w:val="000000"/>
          <w:sz w:val="22"/>
        </w:rPr>
        <w:t xml:space="preserve">Balti ar balkšvi milteliai ištirps visiškai. Atsargiai maišyti, kol tirpalas taps skaidrus. </w:t>
      </w:r>
    </w:p>
    <w:p w14:paraId="4D96826B" w14:textId="77777777" w:rsidR="00704B27" w:rsidRPr="002564F0" w:rsidRDefault="00704B27" w:rsidP="00704B27">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2564F0">
        <w:rPr>
          <w:rFonts w:ascii="Times New Roman" w:eastAsia="Calibri" w:hAnsi="Times New Roman"/>
          <w:b/>
          <w:noProof w:val="0"/>
          <w:color w:val="000000"/>
          <w:sz w:val="22"/>
        </w:rPr>
        <w:t>b.</w:t>
      </w:r>
      <w:r w:rsidRPr="002564F0">
        <w:rPr>
          <w:rFonts w:ascii="Times New Roman" w:eastAsia="Calibri" w:hAnsi="Times New Roman"/>
          <w:b/>
          <w:noProof w:val="0"/>
          <w:color w:val="000000"/>
          <w:sz w:val="22"/>
        </w:rPr>
        <w:tab/>
      </w:r>
      <w:r w:rsidRPr="002564F0">
        <w:rPr>
          <w:rFonts w:ascii="Times New Roman" w:eastAsia="Calibri" w:hAnsi="Times New Roman"/>
          <w:noProof w:val="0"/>
          <w:color w:val="000000"/>
          <w:sz w:val="22"/>
        </w:rPr>
        <w:t xml:space="preserve">Ruošiant tirpalą ir prieš lašinant infuziją apžiūrėti, ar nėra kietųjų dalelių, ar nepakitusi spalva. Drumsto ar su nuosėdomis tirpalo nevartoti. </w:t>
      </w:r>
    </w:p>
    <w:p w14:paraId="22161093" w14:textId="77777777" w:rsidR="00704B27" w:rsidRPr="002564F0" w:rsidRDefault="00704B27" w:rsidP="00704B27">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2564F0">
        <w:rPr>
          <w:rFonts w:ascii="Times New Roman" w:eastAsia="Calibri" w:hAnsi="Times New Roman"/>
          <w:b/>
          <w:noProof w:val="0"/>
          <w:color w:val="000000"/>
          <w:sz w:val="22"/>
        </w:rPr>
        <w:t>c.</w:t>
      </w:r>
      <w:r w:rsidRPr="002564F0">
        <w:rPr>
          <w:rFonts w:ascii="Times New Roman" w:eastAsia="Calibri" w:hAnsi="Times New Roman"/>
          <w:b/>
          <w:noProof w:val="0"/>
          <w:color w:val="000000"/>
          <w:sz w:val="22"/>
        </w:rPr>
        <w:tab/>
      </w:r>
      <w:proofErr w:type="spellStart"/>
      <w:r w:rsidRPr="002564F0">
        <w:rPr>
          <w:rFonts w:ascii="Times New Roman" w:eastAsia="Calibri" w:hAnsi="Times New Roman"/>
          <w:noProof w:val="0"/>
          <w:color w:val="000000"/>
          <w:sz w:val="22"/>
        </w:rPr>
        <w:t>Caspofungin</w:t>
      </w:r>
      <w:proofErr w:type="spellEnd"/>
      <w:r w:rsidRPr="002564F0">
        <w:rPr>
          <w:rFonts w:ascii="Times New Roman" w:eastAsia="Calibri" w:hAnsi="Times New Roman"/>
          <w:noProof w:val="0"/>
          <w:color w:val="000000"/>
          <w:sz w:val="22"/>
        </w:rPr>
        <w:t xml:space="preserve"> </w:t>
      </w:r>
      <w:proofErr w:type="spellStart"/>
      <w:r w:rsidRPr="002564F0">
        <w:rPr>
          <w:rFonts w:ascii="Times New Roman" w:eastAsia="Calibri" w:hAnsi="Times New Roman"/>
          <w:noProof w:val="0"/>
          <w:color w:val="000000"/>
          <w:sz w:val="22"/>
        </w:rPr>
        <w:t>Sandoz</w:t>
      </w:r>
      <w:proofErr w:type="spellEnd"/>
      <w:r w:rsidRPr="002564F0">
        <w:rPr>
          <w:rFonts w:ascii="Times New Roman" w:eastAsia="Calibri" w:hAnsi="Times New Roman"/>
          <w:noProof w:val="0"/>
          <w:color w:val="000000"/>
          <w:sz w:val="22"/>
        </w:rPr>
        <w:t xml:space="preserve"> pakuotė užtikrina visą nurodytą flakono dozę (70 mg), kai iš flakono ištraukiama 10 ml. </w:t>
      </w:r>
    </w:p>
    <w:p w14:paraId="438698BD" w14:textId="77777777" w:rsidR="00704B27" w:rsidRPr="002564F0" w:rsidRDefault="00704B27" w:rsidP="00704B27">
      <w:pPr>
        <w:rPr>
          <w:noProof w:val="0"/>
        </w:rPr>
      </w:pPr>
    </w:p>
    <w:p w14:paraId="1D9E737D" w14:textId="77777777" w:rsidR="00704B27" w:rsidRPr="002564F0" w:rsidRDefault="00704B27" w:rsidP="00704B27">
      <w:pPr>
        <w:rPr>
          <w:noProof w:val="0"/>
        </w:rPr>
      </w:pPr>
    </w:p>
    <w:p w14:paraId="6283E50A" w14:textId="77777777" w:rsidR="00222FED" w:rsidRDefault="00222FED"/>
    <w:sectPr w:rsidR="00222FED" w:rsidSect="00704B2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44CA" w14:textId="77777777" w:rsidR="00704B27" w:rsidRDefault="00704B2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20A8F7A4" w14:textId="77777777" w:rsidR="00704B27" w:rsidRDefault="00704B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05D" w14:textId="77777777" w:rsidR="00704B27" w:rsidRPr="00694D0D" w:rsidRDefault="00704B27">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sz w:val="22"/>
        <w:szCs w:val="22"/>
      </w:rPr>
      <w:t>3</w:t>
    </w:r>
    <w:r>
      <w:rPr>
        <w:rStyle w:val="Puslapionumeris"/>
        <w:sz w:val="22"/>
        <w:szCs w:val="22"/>
      </w:rPr>
      <w:t>1</w:t>
    </w:r>
    <w:r w:rsidRPr="00694D0D">
      <w:rPr>
        <w:rStyle w:val="Puslapionumeris"/>
        <w:sz w:val="22"/>
        <w:szCs w:val="22"/>
      </w:rPr>
      <w:fldChar w:fldCharType="end"/>
    </w:r>
  </w:p>
  <w:p w14:paraId="539F9026" w14:textId="77777777" w:rsidR="00704B27" w:rsidRDefault="00704B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20DD" w14:textId="77777777" w:rsidR="00704B27" w:rsidRDefault="00704B2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3A4E" w14:textId="77777777" w:rsidR="00704B27" w:rsidRDefault="00704B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DAA8" w14:textId="77777777" w:rsidR="00704B27" w:rsidRDefault="00704B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38AD" w14:textId="77777777" w:rsidR="00704B27" w:rsidRDefault="00704B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BCA"/>
    <w:multiLevelType w:val="hybridMultilevel"/>
    <w:tmpl w:val="D4D0EA0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366FFA"/>
    <w:multiLevelType w:val="hybridMultilevel"/>
    <w:tmpl w:val="2EC6BEB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02319"/>
    <w:multiLevelType w:val="hybridMultilevel"/>
    <w:tmpl w:val="6CBA7BA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54501"/>
    <w:multiLevelType w:val="hybridMultilevel"/>
    <w:tmpl w:val="7ADEF3D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0A45E6"/>
    <w:multiLevelType w:val="hybridMultilevel"/>
    <w:tmpl w:val="ADB0E9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26C9B"/>
    <w:multiLevelType w:val="hybridMultilevel"/>
    <w:tmpl w:val="F8628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3228C3"/>
    <w:multiLevelType w:val="hybridMultilevel"/>
    <w:tmpl w:val="E2020A58"/>
    <w:lvl w:ilvl="0" w:tplc="1FCC5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01FD5"/>
    <w:multiLevelType w:val="hybridMultilevel"/>
    <w:tmpl w:val="DB2A5DEE"/>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FD1B87"/>
    <w:multiLevelType w:val="hybridMultilevel"/>
    <w:tmpl w:val="75F237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87458"/>
    <w:multiLevelType w:val="hybridMultilevel"/>
    <w:tmpl w:val="525874C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81274C"/>
    <w:multiLevelType w:val="hybridMultilevel"/>
    <w:tmpl w:val="4964013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035CDB"/>
    <w:multiLevelType w:val="hybridMultilevel"/>
    <w:tmpl w:val="7E202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7897522">
    <w:abstractNumId w:val="3"/>
  </w:num>
  <w:num w:numId="2" w16cid:durableId="362874138">
    <w:abstractNumId w:val="10"/>
  </w:num>
  <w:num w:numId="3" w16cid:durableId="1842576165">
    <w:abstractNumId w:val="8"/>
  </w:num>
  <w:num w:numId="4" w16cid:durableId="1391805949">
    <w:abstractNumId w:val="5"/>
  </w:num>
  <w:num w:numId="5" w16cid:durableId="185026539">
    <w:abstractNumId w:val="12"/>
  </w:num>
  <w:num w:numId="6" w16cid:durableId="1293173346">
    <w:abstractNumId w:val="0"/>
  </w:num>
  <w:num w:numId="7" w16cid:durableId="1355764629">
    <w:abstractNumId w:val="7"/>
  </w:num>
  <w:num w:numId="8" w16cid:durableId="1177187689">
    <w:abstractNumId w:val="2"/>
  </w:num>
  <w:num w:numId="9" w16cid:durableId="631793978">
    <w:abstractNumId w:val="11"/>
  </w:num>
  <w:num w:numId="10" w16cid:durableId="436027498">
    <w:abstractNumId w:val="9"/>
  </w:num>
  <w:num w:numId="11" w16cid:durableId="1677222895">
    <w:abstractNumId w:val="1"/>
  </w:num>
  <w:num w:numId="12" w16cid:durableId="219751064">
    <w:abstractNumId w:val="4"/>
  </w:num>
  <w:num w:numId="13" w16cid:durableId="248195933">
    <w:abstractNumId w:val="6"/>
  </w:num>
  <w:num w:numId="14" w16cid:durableId="445471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27"/>
    <w:rsid w:val="00222FED"/>
    <w:rsid w:val="003A2BA1"/>
    <w:rsid w:val="005F173E"/>
    <w:rsid w:val="00704B27"/>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6D3590"/>
  <w15:chartTrackingRefBased/>
  <w15:docId w15:val="{5DCB0A12-25B2-4381-81F1-6D9A5605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B27"/>
    <w:pPr>
      <w:overflowPunct w:val="0"/>
      <w:autoSpaceDE w:val="0"/>
      <w:autoSpaceDN w:val="0"/>
      <w:adjustRightInd w:val="0"/>
      <w:spacing w:after="0" w:line="240" w:lineRule="auto"/>
      <w:textAlignment w:val="baseline"/>
    </w:pPr>
    <w:rPr>
      <w:rFonts w:ascii="TimesLT" w:eastAsia="Times New Roman" w:hAnsi="TimesLT" w:cs="Times New Roman"/>
      <w:noProof/>
      <w:kern w:val="0"/>
      <w:szCs w:val="20"/>
      <w14:ligatures w14:val="none"/>
    </w:rPr>
  </w:style>
  <w:style w:type="paragraph" w:styleId="Antrat1">
    <w:name w:val="heading 1"/>
    <w:basedOn w:val="prastasis"/>
    <w:next w:val="prastasis"/>
    <w:link w:val="Antrat1Diagrama"/>
    <w:uiPriority w:val="9"/>
    <w:qFormat/>
    <w:rsid w:val="00704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4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4B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4B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4B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4B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4B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4B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4B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B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4B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4B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4B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4B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4B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4B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4B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4B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4B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4B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4B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4B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4B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4B27"/>
    <w:rPr>
      <w:i/>
      <w:iCs/>
      <w:color w:val="404040" w:themeColor="text1" w:themeTint="BF"/>
    </w:rPr>
  </w:style>
  <w:style w:type="paragraph" w:styleId="Sraopastraipa">
    <w:name w:val="List Paragraph"/>
    <w:basedOn w:val="prastasis"/>
    <w:uiPriority w:val="34"/>
    <w:qFormat/>
    <w:rsid w:val="00704B27"/>
    <w:pPr>
      <w:ind w:left="720"/>
      <w:contextualSpacing/>
    </w:pPr>
  </w:style>
  <w:style w:type="character" w:styleId="Rykuspabraukimas">
    <w:name w:val="Intense Emphasis"/>
    <w:basedOn w:val="Numatytasispastraiposriftas"/>
    <w:uiPriority w:val="21"/>
    <w:qFormat/>
    <w:rsid w:val="00704B27"/>
    <w:rPr>
      <w:i/>
      <w:iCs/>
      <w:color w:val="0F4761" w:themeColor="accent1" w:themeShade="BF"/>
    </w:rPr>
  </w:style>
  <w:style w:type="paragraph" w:styleId="Iskirtacitata">
    <w:name w:val="Intense Quote"/>
    <w:basedOn w:val="prastasis"/>
    <w:next w:val="prastasis"/>
    <w:link w:val="IskirtacitataDiagrama"/>
    <w:uiPriority w:val="30"/>
    <w:qFormat/>
    <w:rsid w:val="0070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4B27"/>
    <w:rPr>
      <w:i/>
      <w:iCs/>
      <w:color w:val="0F4761" w:themeColor="accent1" w:themeShade="BF"/>
    </w:rPr>
  </w:style>
  <w:style w:type="character" w:styleId="Rykinuoroda">
    <w:name w:val="Intense Reference"/>
    <w:basedOn w:val="Numatytasispastraiposriftas"/>
    <w:uiPriority w:val="32"/>
    <w:qFormat/>
    <w:rsid w:val="00704B27"/>
    <w:rPr>
      <w:b/>
      <w:bCs/>
      <w:smallCaps/>
      <w:color w:val="0F4761" w:themeColor="accent1" w:themeShade="BF"/>
      <w:spacing w:val="5"/>
    </w:rPr>
  </w:style>
  <w:style w:type="paragraph" w:styleId="Porat">
    <w:name w:val="footer"/>
    <w:basedOn w:val="prastasis"/>
    <w:link w:val="PoratDiagrama"/>
    <w:uiPriority w:val="99"/>
    <w:rsid w:val="00704B27"/>
    <w:pPr>
      <w:tabs>
        <w:tab w:val="center" w:pos="4986"/>
        <w:tab w:val="right" w:pos="9972"/>
      </w:tabs>
    </w:pPr>
  </w:style>
  <w:style w:type="character" w:customStyle="1" w:styleId="PoratDiagrama">
    <w:name w:val="Poraštė Diagrama"/>
    <w:basedOn w:val="Numatytasispastraiposriftas"/>
    <w:link w:val="Porat"/>
    <w:uiPriority w:val="99"/>
    <w:rsid w:val="00704B27"/>
    <w:rPr>
      <w:rFonts w:ascii="TimesLT" w:eastAsia="Times New Roman" w:hAnsi="TimesLT" w:cs="Times New Roman"/>
      <w:noProof/>
      <w:kern w:val="0"/>
      <w:szCs w:val="20"/>
      <w14:ligatures w14:val="none"/>
    </w:rPr>
  </w:style>
  <w:style w:type="character" w:styleId="Puslapionumeris">
    <w:name w:val="page number"/>
    <w:basedOn w:val="Numatytasispastraiposriftas"/>
    <w:uiPriority w:val="99"/>
    <w:rsid w:val="00704B27"/>
  </w:style>
  <w:style w:type="paragraph" w:styleId="Antrats">
    <w:name w:val="header"/>
    <w:basedOn w:val="prastasis"/>
    <w:link w:val="AntratsDiagrama"/>
    <w:uiPriority w:val="99"/>
    <w:rsid w:val="00704B27"/>
    <w:pPr>
      <w:tabs>
        <w:tab w:val="center" w:pos="4536"/>
        <w:tab w:val="right" w:pos="9072"/>
      </w:tabs>
    </w:pPr>
    <w:rPr>
      <w:rFonts w:ascii="Arial" w:hAnsi="Arial"/>
      <w:sz w:val="22"/>
      <w:lang w:val="en-GB" w:eastAsia="de-DE"/>
    </w:rPr>
  </w:style>
  <w:style w:type="character" w:customStyle="1" w:styleId="AntratsDiagrama">
    <w:name w:val="Antraštės Diagrama"/>
    <w:basedOn w:val="Numatytasispastraiposriftas"/>
    <w:link w:val="Antrats"/>
    <w:uiPriority w:val="99"/>
    <w:rsid w:val="00704B27"/>
    <w:rPr>
      <w:rFonts w:ascii="Arial" w:eastAsia="Times New Roman" w:hAnsi="Arial" w:cs="Times New Roman"/>
      <w:noProof/>
      <w:kern w:val="0"/>
      <w:sz w:val="22"/>
      <w:szCs w:val="20"/>
      <w:lang w:val="en-GB" w:eastAsia="de-DE"/>
      <w14:ligatures w14:val="none"/>
    </w:rPr>
  </w:style>
  <w:style w:type="table" w:styleId="Lentelstinklelis">
    <w:name w:val="Table Grid"/>
    <w:basedOn w:val="prastojilentel"/>
    <w:uiPriority w:val="99"/>
    <w:rsid w:val="00704B2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eader" Target="header3.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13092</Words>
  <Characters>7463</Characters>
  <Application>Microsoft Office Word</Application>
  <DocSecurity>0</DocSecurity>
  <Lines>62</Lines>
  <Paragraphs>41</Paragraphs>
  <ScaleCrop>false</ScaleCrop>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2025-07-08T07:07:00Z</dcterms:created>
  <dcterms:modified xsi:type="dcterms:W3CDTF">2025-07-08T07:08:00Z</dcterms:modified>
</cp:coreProperties>
</file>