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90B" w14:textId="77777777" w:rsidR="00491C11" w:rsidRPr="00277F0F" w:rsidRDefault="00491C11" w:rsidP="00491C11">
      <w:pPr>
        <w:spacing w:after="0" w:line="240" w:lineRule="auto"/>
        <w:jc w:val="center"/>
        <w:rPr>
          <w:rFonts w:ascii="Times New Roman" w:eastAsia="Times New Roman" w:hAnsi="Times New Roman"/>
          <w:b/>
          <w:lang w:eastAsia="de-DE"/>
        </w:rPr>
      </w:pPr>
      <w:r w:rsidRPr="00277F0F">
        <w:rPr>
          <w:rFonts w:ascii="Times New Roman" w:eastAsia="Times New Roman" w:hAnsi="Times New Roman"/>
          <w:b/>
          <w:lang w:eastAsia="de-DE"/>
        </w:rPr>
        <w:t>Pakuotės lapelis: informacija vartotojui</w:t>
      </w:r>
    </w:p>
    <w:p w14:paraId="39709FE5" w14:textId="77777777" w:rsidR="00491C11" w:rsidRPr="003B3C8E" w:rsidRDefault="00491C11" w:rsidP="00491C11">
      <w:pPr>
        <w:spacing w:after="0" w:line="240" w:lineRule="auto"/>
        <w:jc w:val="center"/>
        <w:outlineLvl w:val="0"/>
        <w:rPr>
          <w:rFonts w:ascii="Times New Roman" w:hAnsi="Times New Roman"/>
        </w:rPr>
      </w:pPr>
    </w:p>
    <w:p w14:paraId="30B2F72C" w14:textId="77777777" w:rsidR="00491C11" w:rsidRPr="00277F0F" w:rsidRDefault="00491C11" w:rsidP="00491C11">
      <w:pPr>
        <w:spacing w:after="0" w:line="240" w:lineRule="auto"/>
        <w:jc w:val="center"/>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injekcinė suspensija užpildytame švirkšte</w:t>
      </w:r>
    </w:p>
    <w:p w14:paraId="5CC12ACD" w14:textId="77777777" w:rsidR="00491C11" w:rsidRDefault="00491C11" w:rsidP="00491C11">
      <w:pPr>
        <w:spacing w:after="0" w:line="240" w:lineRule="auto"/>
        <w:jc w:val="center"/>
        <w:rPr>
          <w:rFonts w:ascii="Times New Roman" w:eastAsia="Times New Roman" w:hAnsi="Times New Roman"/>
          <w:lang w:eastAsia="de-DE"/>
        </w:rPr>
      </w:pPr>
      <w:r>
        <w:rPr>
          <w:rFonts w:ascii="Times New Roman" w:eastAsia="Times New Roman" w:hAnsi="Times New Roman"/>
          <w:lang w:eastAsia="de-DE"/>
        </w:rPr>
        <w:t>v</w:t>
      </w:r>
      <w:r w:rsidRPr="00277F0F">
        <w:rPr>
          <w:rFonts w:ascii="Times New Roman" w:eastAsia="Times New Roman" w:hAnsi="Times New Roman"/>
          <w:lang w:eastAsia="de-DE"/>
        </w:rPr>
        <w:t xml:space="preserve">akcina nuo gripo (iš virionų fragmentų, </w:t>
      </w:r>
      <w:proofErr w:type="spellStart"/>
      <w:r w:rsidRPr="00277F0F">
        <w:rPr>
          <w:rFonts w:ascii="Times New Roman" w:eastAsia="Times New Roman" w:hAnsi="Times New Roman"/>
          <w:lang w:eastAsia="de-DE"/>
        </w:rPr>
        <w:t>inaktyvuota</w:t>
      </w:r>
      <w:proofErr w:type="spellEnd"/>
      <w:r w:rsidRPr="00277F0F">
        <w:rPr>
          <w:rFonts w:ascii="Times New Roman" w:eastAsia="Times New Roman" w:hAnsi="Times New Roman"/>
          <w:lang w:eastAsia="de-DE"/>
        </w:rPr>
        <w:t>)</w:t>
      </w:r>
    </w:p>
    <w:p w14:paraId="7993CFD0" w14:textId="77777777" w:rsidR="00491C11" w:rsidRPr="00734175" w:rsidRDefault="00491C11" w:rsidP="00491C11">
      <w:pPr>
        <w:spacing w:after="0" w:line="240" w:lineRule="auto"/>
        <w:jc w:val="center"/>
        <w:rPr>
          <w:rFonts w:ascii="Times New Roman" w:hAnsi="Times New Roman"/>
        </w:rPr>
      </w:pPr>
    </w:p>
    <w:p w14:paraId="36985A7F"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Šis pakuotės lapelis yra parašytas darant prielaidą, kad jį skaito asmuo, kuriam bus leidžiama vakcina, bet šią vakciną galima suleisti paaugliams ir vaikams, taigi gali būti, kad Jūs jį skaitote savo vaikui.</w:t>
      </w:r>
    </w:p>
    <w:p w14:paraId="0DD47E66" w14:textId="77777777" w:rsidR="00491C11" w:rsidRPr="00277F0F" w:rsidRDefault="00491C11" w:rsidP="00491C11">
      <w:pPr>
        <w:spacing w:after="0" w:line="240" w:lineRule="auto"/>
        <w:jc w:val="center"/>
        <w:rPr>
          <w:rFonts w:ascii="Times New Roman" w:eastAsia="Times New Roman" w:hAnsi="Times New Roman"/>
          <w:sz w:val="24"/>
          <w:szCs w:val="20"/>
          <w:lang w:eastAsia="de-DE"/>
        </w:rPr>
      </w:pPr>
    </w:p>
    <w:p w14:paraId="2C01D4BD" w14:textId="77777777" w:rsidR="00491C11" w:rsidRPr="00277F0F" w:rsidRDefault="00491C11" w:rsidP="00491C11">
      <w:pPr>
        <w:spacing w:after="0" w:line="240" w:lineRule="auto"/>
        <w:ind w:right="-2"/>
        <w:rPr>
          <w:rFonts w:ascii="Times New Roman" w:eastAsia="Times New Roman" w:hAnsi="Times New Roman"/>
          <w:b/>
          <w:lang w:eastAsia="de-DE"/>
        </w:rPr>
      </w:pPr>
      <w:r w:rsidRPr="00277F0F">
        <w:rPr>
          <w:rFonts w:ascii="Times New Roman" w:eastAsia="Times New Roman" w:hAnsi="Times New Roman"/>
          <w:b/>
          <w:lang w:eastAsia="de-DE"/>
        </w:rPr>
        <w:t>Atidžiai perskaitykite visą šį lapelį, prieš Jus ar Jūsų vaiką skiepijant šia vakcina, nes jame pateikiama Jums svarbi informacija.</w:t>
      </w:r>
    </w:p>
    <w:p w14:paraId="5D4B2DA7" w14:textId="77777777" w:rsidR="00491C11" w:rsidRPr="00277F0F" w:rsidRDefault="00491C11" w:rsidP="00491C11">
      <w:pPr>
        <w:numPr>
          <w:ilvl w:val="0"/>
          <w:numId w:val="1"/>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Neišmeskite šio lapelio, nes vėl gali prireikti jį perskaityti.</w:t>
      </w:r>
    </w:p>
    <w:p w14:paraId="28233517" w14:textId="77777777" w:rsidR="00491C11" w:rsidRPr="00277F0F" w:rsidRDefault="00491C11" w:rsidP="00491C11">
      <w:pPr>
        <w:numPr>
          <w:ilvl w:val="0"/>
          <w:numId w:val="1"/>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Jeigu kiltų daugiau klausimų, kreipkitės į gydytoją arba vaistininką.</w:t>
      </w:r>
    </w:p>
    <w:p w14:paraId="69B86987" w14:textId="77777777" w:rsidR="00491C11" w:rsidRPr="00277F0F" w:rsidRDefault="00491C11" w:rsidP="00491C11">
      <w:pPr>
        <w:numPr>
          <w:ilvl w:val="0"/>
          <w:numId w:val="1"/>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Ši vakcina skirta tik Jums arba Jūsų vaikui, todėl kitiems žmonėms jos duoti negalima.</w:t>
      </w:r>
    </w:p>
    <w:p w14:paraId="62B54665" w14:textId="77777777" w:rsidR="00491C11" w:rsidRPr="00277F0F" w:rsidRDefault="00491C11" w:rsidP="00491C11">
      <w:pPr>
        <w:numPr>
          <w:ilvl w:val="0"/>
          <w:numId w:val="1"/>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Jeigu Jums ar Jūsų vaikui pasireiškė šalutinis poveikis (net jei jis šiame lapelyje nenurodytas), kreipkitės į gydytoją. Žr.</w:t>
      </w:r>
      <w:r>
        <w:rPr>
          <w:rFonts w:ascii="Times New Roman" w:eastAsia="Times New Roman" w:hAnsi="Times New Roman"/>
          <w:lang w:eastAsia="de-DE"/>
        </w:rPr>
        <w:t> </w:t>
      </w:r>
      <w:r w:rsidRPr="00277F0F">
        <w:rPr>
          <w:rFonts w:ascii="Times New Roman" w:eastAsia="Times New Roman" w:hAnsi="Times New Roman"/>
          <w:lang w:eastAsia="de-DE"/>
        </w:rPr>
        <w:t>4</w:t>
      </w:r>
      <w:r>
        <w:rPr>
          <w:rFonts w:ascii="Times New Roman" w:eastAsia="Times New Roman" w:hAnsi="Times New Roman"/>
          <w:lang w:eastAsia="de-DE"/>
        </w:rPr>
        <w:t> </w:t>
      </w:r>
      <w:r w:rsidRPr="00277F0F">
        <w:rPr>
          <w:rFonts w:ascii="Times New Roman" w:eastAsia="Times New Roman" w:hAnsi="Times New Roman"/>
          <w:lang w:eastAsia="de-DE"/>
        </w:rPr>
        <w:t>skyrių.</w:t>
      </w:r>
    </w:p>
    <w:p w14:paraId="5F5A6F2D" w14:textId="77777777" w:rsidR="00491C11" w:rsidRPr="00277F0F" w:rsidRDefault="00491C11" w:rsidP="00491C11">
      <w:pPr>
        <w:spacing w:after="0" w:line="240" w:lineRule="auto"/>
        <w:ind w:right="-2"/>
        <w:rPr>
          <w:rFonts w:ascii="Times New Roman" w:eastAsia="Times New Roman" w:hAnsi="Times New Roman"/>
          <w:lang w:eastAsia="de-DE"/>
        </w:rPr>
      </w:pPr>
    </w:p>
    <w:p w14:paraId="2B67ED10" w14:textId="77777777" w:rsidR="00491C11" w:rsidRPr="00277F0F" w:rsidRDefault="00491C11" w:rsidP="00491C11">
      <w:pPr>
        <w:spacing w:after="0" w:line="240" w:lineRule="auto"/>
        <w:ind w:right="-2"/>
        <w:rPr>
          <w:rFonts w:ascii="Times New Roman" w:eastAsia="Times New Roman" w:hAnsi="Times New Roman"/>
          <w:lang w:eastAsia="de-DE"/>
        </w:rPr>
      </w:pPr>
    </w:p>
    <w:p w14:paraId="4CFE3EE0" w14:textId="77777777" w:rsidR="00491C11" w:rsidRPr="00277F0F" w:rsidRDefault="00491C11" w:rsidP="00491C11">
      <w:pPr>
        <w:spacing w:after="0" w:line="240" w:lineRule="auto"/>
        <w:jc w:val="both"/>
        <w:rPr>
          <w:rFonts w:ascii="Times New Roman" w:eastAsia="Times New Roman" w:hAnsi="Times New Roman"/>
          <w:b/>
          <w:lang w:eastAsia="de-DE"/>
        </w:rPr>
      </w:pPr>
      <w:r w:rsidRPr="00277F0F">
        <w:rPr>
          <w:rFonts w:ascii="Times New Roman" w:eastAsia="Times New Roman" w:hAnsi="Times New Roman"/>
          <w:b/>
          <w:lang w:eastAsia="de-DE"/>
        </w:rPr>
        <w:t>Apie ką rašoma šiame lapelyje?</w:t>
      </w:r>
    </w:p>
    <w:p w14:paraId="50BEFCD4" w14:textId="77777777" w:rsidR="00491C11" w:rsidRPr="003B3C8E" w:rsidRDefault="00491C11" w:rsidP="00491C11">
      <w:pPr>
        <w:spacing w:after="0" w:line="240" w:lineRule="auto"/>
        <w:jc w:val="both"/>
        <w:rPr>
          <w:rFonts w:ascii="Times New Roman" w:hAnsi="Times New Roman"/>
        </w:rPr>
      </w:pPr>
    </w:p>
    <w:p w14:paraId="49F6289B" w14:textId="77777777" w:rsidR="00491C11" w:rsidRPr="00277F0F" w:rsidRDefault="00491C11" w:rsidP="00491C1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1.</w:t>
      </w:r>
      <w:r w:rsidRPr="00277F0F">
        <w:rPr>
          <w:rFonts w:ascii="Times New Roman" w:eastAsia="Times New Roman" w:hAnsi="Times New Roman"/>
          <w:lang w:eastAsia="de-DE"/>
        </w:rPr>
        <w:tab/>
        <w:t xml:space="preserve">Kas yra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ir kam jis vartojamas</w:t>
      </w:r>
    </w:p>
    <w:p w14:paraId="0380A91D" w14:textId="77777777" w:rsidR="00491C11" w:rsidRPr="00277F0F" w:rsidRDefault="00491C11" w:rsidP="00491C1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2.</w:t>
      </w:r>
      <w:r w:rsidRPr="00277F0F">
        <w:rPr>
          <w:rFonts w:ascii="Times New Roman" w:eastAsia="Times New Roman" w:hAnsi="Times New Roman"/>
          <w:lang w:eastAsia="de-DE"/>
        </w:rPr>
        <w:tab/>
        <w:t xml:space="preserve">Kas žinotina prieš vartojant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p w14:paraId="79E4791A" w14:textId="77777777" w:rsidR="00491C11" w:rsidRPr="00277F0F" w:rsidRDefault="00491C11" w:rsidP="00491C1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3.</w:t>
      </w:r>
      <w:r w:rsidRPr="00277F0F">
        <w:rPr>
          <w:rFonts w:ascii="Times New Roman" w:eastAsia="Times New Roman" w:hAnsi="Times New Roman"/>
          <w:lang w:eastAsia="de-DE"/>
        </w:rPr>
        <w:tab/>
        <w:t xml:space="preserve">Kaip vartoti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p w14:paraId="4D06C3CB" w14:textId="77777777" w:rsidR="00491C11" w:rsidRPr="00277F0F" w:rsidRDefault="00491C11" w:rsidP="00491C1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4.</w:t>
      </w:r>
      <w:r w:rsidRPr="00277F0F">
        <w:rPr>
          <w:rFonts w:ascii="Times New Roman" w:eastAsia="Times New Roman" w:hAnsi="Times New Roman"/>
          <w:lang w:eastAsia="de-DE"/>
        </w:rPr>
        <w:tab/>
        <w:t>Galimas šalutinis poveikis</w:t>
      </w:r>
    </w:p>
    <w:p w14:paraId="17922B93" w14:textId="77777777" w:rsidR="00491C11" w:rsidRPr="00277F0F" w:rsidRDefault="00491C11" w:rsidP="00491C1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5.</w:t>
      </w:r>
      <w:r w:rsidRPr="00277F0F">
        <w:rPr>
          <w:rFonts w:ascii="Times New Roman" w:eastAsia="Times New Roman" w:hAnsi="Times New Roman"/>
          <w:lang w:eastAsia="de-DE"/>
        </w:rPr>
        <w:tab/>
        <w:t xml:space="preserve">Kaip laikyti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p w14:paraId="5D9E5E4C" w14:textId="77777777" w:rsidR="00491C11" w:rsidRPr="00277F0F" w:rsidRDefault="00491C11" w:rsidP="00491C11">
      <w:pPr>
        <w:numPr>
          <w:ilvl w:val="12"/>
          <w:numId w:val="0"/>
        </w:numPr>
        <w:spacing w:after="0" w:line="240" w:lineRule="auto"/>
        <w:ind w:left="567" w:right="-28" w:hanging="567"/>
        <w:rPr>
          <w:rFonts w:ascii="Times New Roman" w:eastAsia="Times New Roman" w:hAnsi="Times New Roman"/>
          <w:lang w:eastAsia="de-DE"/>
        </w:rPr>
      </w:pPr>
      <w:r w:rsidRPr="00277F0F">
        <w:rPr>
          <w:rFonts w:ascii="Times New Roman" w:eastAsia="Times New Roman" w:hAnsi="Times New Roman"/>
          <w:lang w:eastAsia="de-DE"/>
        </w:rPr>
        <w:t>6.</w:t>
      </w:r>
      <w:r w:rsidRPr="00277F0F">
        <w:rPr>
          <w:rFonts w:ascii="Times New Roman" w:eastAsia="Times New Roman" w:hAnsi="Times New Roman"/>
          <w:lang w:eastAsia="de-DE"/>
        </w:rPr>
        <w:tab/>
        <w:t>Pakuotės turinys ir kita informacija</w:t>
      </w:r>
    </w:p>
    <w:p w14:paraId="1F9476C8" w14:textId="77777777" w:rsidR="00491C11" w:rsidRPr="00277F0F" w:rsidRDefault="00491C11" w:rsidP="00491C11">
      <w:pPr>
        <w:spacing w:after="0" w:line="240" w:lineRule="auto"/>
        <w:jc w:val="both"/>
        <w:rPr>
          <w:rFonts w:ascii="Times New Roman" w:eastAsia="Times New Roman" w:hAnsi="Times New Roman"/>
          <w:lang w:eastAsia="de-DE"/>
        </w:rPr>
      </w:pPr>
    </w:p>
    <w:p w14:paraId="1D9DA316"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438640F5" w14:textId="77777777" w:rsidR="00491C11" w:rsidRPr="00277F0F" w:rsidRDefault="00491C11" w:rsidP="00491C11">
      <w:pPr>
        <w:keepNext/>
        <w:tabs>
          <w:tab w:val="left" w:pos="567"/>
        </w:tabs>
        <w:spacing w:after="0" w:line="240" w:lineRule="auto"/>
        <w:outlineLvl w:val="1"/>
        <w:rPr>
          <w:rFonts w:ascii="Times New Roman" w:eastAsia="Times New Roman" w:hAnsi="Times New Roman"/>
          <w:b/>
          <w:lang w:eastAsia="de-DE"/>
        </w:rPr>
      </w:pPr>
      <w:r w:rsidRPr="00277F0F">
        <w:rPr>
          <w:rFonts w:ascii="Times New Roman" w:eastAsia="Times New Roman" w:hAnsi="Times New Roman"/>
          <w:b/>
          <w:lang w:eastAsia="de-DE"/>
        </w:rPr>
        <w:t>1.</w:t>
      </w:r>
      <w:r w:rsidRPr="00277F0F">
        <w:rPr>
          <w:rFonts w:ascii="Times New Roman" w:eastAsia="Times New Roman" w:hAnsi="Times New Roman"/>
          <w:b/>
          <w:lang w:eastAsia="de-DE"/>
        </w:rPr>
        <w:tab/>
        <w:t xml:space="preserve">Kas yra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ir kam jis vartojamas</w:t>
      </w:r>
    </w:p>
    <w:p w14:paraId="1076D92A"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3A75D1C9"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yra vakcina. Ši vakcina padeda apsisaugoti nuo gripo, ypač asmenims, kuriems yra didelė susijusių komplikacijų rizika.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vartoti reikia laikantis oficialių rekomendacijų.</w:t>
      </w:r>
    </w:p>
    <w:p w14:paraId="54FDE855"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2BC6D654"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Suleidus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imuninė sistema (organizmo natūrali apsaugos sistema) sužadina apsaugos nuo ligų procesus (pradeda gaminti antikūnus). Nei viena vakcinoje esanti medžiaga negali sukelti gripo.</w:t>
      </w:r>
    </w:p>
    <w:p w14:paraId="06191901"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0BE0EF98"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Gripas yra liga, kuri gali greitai plisti ir yra sukeliama įvairių padermių virusų, kurie kiekvienais metais gali keistis. Todėl Jums gali tekti skiepytis kasmet. Didžiausia tikimybė užsikrėsti gripu yra šaltuoju metų laiku, nuo spalio iki kovo mėnesio. Jeigu nepasiskiepijote rudenį, Jums vis tiek padėtų vakcinacija iki pavasario, nes iki tol galite užsikrėsti gripu. Kada geriausia skiepytis, gali patarti Jūsų gydytojas.</w:t>
      </w:r>
    </w:p>
    <w:p w14:paraId="4F543E7C"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6DEDF196"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bookmarkStart w:id="0" w:name="_Hlk27063924"/>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apsaugos Jus nuo keturių padermių virusų, esančių vakcinos sudėtyje</w:t>
      </w:r>
      <w:r>
        <w:rPr>
          <w:rFonts w:ascii="Times New Roman" w:eastAsia="Times New Roman" w:hAnsi="Times New Roman"/>
          <w:lang w:eastAsia="de-DE"/>
        </w:rPr>
        <w:t>,</w:t>
      </w:r>
      <w:r w:rsidRPr="00277F0F">
        <w:rPr>
          <w:rFonts w:ascii="Times New Roman" w:eastAsia="Times New Roman" w:hAnsi="Times New Roman"/>
          <w:lang w:eastAsia="de-DE"/>
        </w:rPr>
        <w:t xml:space="preserve"> praėjus maždaug 2</w:t>
      </w:r>
      <w:r w:rsidRPr="00277F0F">
        <w:rPr>
          <w:rFonts w:ascii="Times New Roman" w:eastAsia="Times New Roman" w:hAnsi="Times New Roman"/>
          <w:lang w:eastAsia="de-DE"/>
        </w:rPr>
        <w:noBreakHyphen/>
        <w:t>3 savaitėms po vakcinos suleidimo.</w:t>
      </w:r>
    </w:p>
    <w:p w14:paraId="5C59FFD3"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bookmarkEnd w:id="0"/>
    <w:p w14:paraId="03B83712"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Gripo inkubacijos laikotarpis trunka keletą parų, todėl, jeigu užsikrėsite gripu prieš pat arba iš karto po vakcinacijos, vis tiek galite susirgti.</w:t>
      </w:r>
    </w:p>
    <w:p w14:paraId="4D2552DA"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2BE86092"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Vakcina neapsaugos Jūsų nuo įprasto peršalimo, nors kai kurie peršalimo simptomai būna panašūs į gripo.</w:t>
      </w:r>
    </w:p>
    <w:p w14:paraId="0CCD7FAF" w14:textId="77777777" w:rsidR="00491C11" w:rsidRPr="003B3C8E" w:rsidRDefault="00491C11" w:rsidP="00491C11">
      <w:pPr>
        <w:numPr>
          <w:ilvl w:val="12"/>
          <w:numId w:val="0"/>
        </w:numPr>
        <w:spacing w:after="0" w:line="240" w:lineRule="auto"/>
        <w:rPr>
          <w:rFonts w:ascii="Times New Roman" w:hAnsi="Times New Roman"/>
          <w:u w:val="single"/>
        </w:rPr>
      </w:pPr>
    </w:p>
    <w:p w14:paraId="42A80A5B" w14:textId="77777777" w:rsidR="00491C11" w:rsidRPr="003B3C8E" w:rsidRDefault="00491C11" w:rsidP="00491C11">
      <w:pPr>
        <w:numPr>
          <w:ilvl w:val="12"/>
          <w:numId w:val="0"/>
        </w:numPr>
        <w:spacing w:after="0" w:line="240" w:lineRule="auto"/>
        <w:rPr>
          <w:rFonts w:ascii="Times New Roman" w:hAnsi="Times New Roman"/>
          <w:u w:val="single"/>
        </w:rPr>
      </w:pPr>
    </w:p>
    <w:p w14:paraId="43A21E39" w14:textId="77777777" w:rsidR="00491C11" w:rsidRPr="00277F0F" w:rsidRDefault="00491C11" w:rsidP="00491C11">
      <w:pPr>
        <w:keepNext/>
        <w:spacing w:after="0" w:line="240" w:lineRule="auto"/>
        <w:ind w:left="567" w:hanging="567"/>
        <w:outlineLvl w:val="1"/>
        <w:rPr>
          <w:rFonts w:ascii="Times New Roman" w:eastAsia="Times New Roman" w:hAnsi="Times New Roman"/>
          <w:b/>
          <w:lang w:eastAsia="de-DE"/>
        </w:rPr>
      </w:pPr>
      <w:r w:rsidRPr="00277F0F">
        <w:rPr>
          <w:rFonts w:ascii="Times New Roman" w:eastAsia="Times New Roman" w:hAnsi="Times New Roman"/>
          <w:b/>
          <w:lang w:eastAsia="de-DE"/>
        </w:rPr>
        <w:t>2.</w:t>
      </w:r>
      <w:r w:rsidRPr="00277F0F">
        <w:rPr>
          <w:rFonts w:ascii="Times New Roman" w:eastAsia="Times New Roman" w:hAnsi="Times New Roman"/>
          <w:b/>
          <w:lang w:eastAsia="de-DE"/>
        </w:rPr>
        <w:tab/>
        <w:t xml:space="preserve">Kas žinotina prieš vartojant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3D6E5064" w14:textId="77777777" w:rsidR="00491C11" w:rsidRPr="00277F0F" w:rsidRDefault="00491C11" w:rsidP="00491C11">
      <w:pPr>
        <w:keepNext/>
        <w:numPr>
          <w:ilvl w:val="12"/>
          <w:numId w:val="0"/>
        </w:numPr>
        <w:spacing w:after="0" w:line="240" w:lineRule="auto"/>
        <w:ind w:right="-2"/>
        <w:rPr>
          <w:rFonts w:ascii="Times New Roman" w:eastAsia="Times New Roman" w:hAnsi="Times New Roman"/>
          <w:lang w:eastAsia="de-DE"/>
        </w:rPr>
      </w:pPr>
    </w:p>
    <w:p w14:paraId="4C0EE472"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r w:rsidRPr="00277F0F">
        <w:rPr>
          <w:rFonts w:ascii="Times New Roman" w:eastAsia="Times New Roman" w:hAnsi="Times New Roman"/>
          <w:lang w:eastAsia="de-DE"/>
        </w:rPr>
        <w:t xml:space="preserve">Norint sužinoti, ar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Jums tinka, svarbu pasakyti gydytojui arba vaistininkui, jeigu Jums tinka kuris nors iš toliau išvardytų teiginių. Jei ko nors nesupratote, paprašykite gydytojo arba vaistininko, kad paaiškintų.</w:t>
      </w:r>
    </w:p>
    <w:p w14:paraId="725EB444"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36368027" w14:textId="77777777" w:rsidR="00491C11" w:rsidRPr="00277F0F" w:rsidRDefault="00491C11" w:rsidP="00491C11">
      <w:pPr>
        <w:numPr>
          <w:ilvl w:val="12"/>
          <w:numId w:val="0"/>
        </w:numPr>
        <w:spacing w:after="0" w:line="240" w:lineRule="auto"/>
        <w:outlineLvl w:val="0"/>
        <w:rPr>
          <w:rFonts w:ascii="Times New Roman" w:eastAsia="Times New Roman" w:hAnsi="Times New Roman"/>
          <w:b/>
          <w:lang w:eastAsia="de-DE"/>
        </w:rPr>
      </w:pPr>
      <w:proofErr w:type="spellStart"/>
      <w:r w:rsidRPr="00277F0F">
        <w:rPr>
          <w:rFonts w:ascii="Times New Roman" w:eastAsia="Times New Roman" w:hAnsi="Times New Roman"/>
          <w:b/>
          <w:lang w:eastAsia="de-DE"/>
        </w:rPr>
        <w:lastRenderedPageBreak/>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vartoti </w:t>
      </w:r>
      <w:r>
        <w:rPr>
          <w:rFonts w:ascii="Times New Roman" w:eastAsia="Times New Roman" w:hAnsi="Times New Roman"/>
          <w:b/>
          <w:lang w:eastAsia="de-DE"/>
        </w:rPr>
        <w:t>draudžiama</w:t>
      </w:r>
    </w:p>
    <w:p w14:paraId="63DF1DED" w14:textId="77777777" w:rsidR="00491C11" w:rsidRPr="00277F0F" w:rsidRDefault="00491C11" w:rsidP="00491C11">
      <w:pPr>
        <w:numPr>
          <w:ilvl w:val="12"/>
          <w:numId w:val="0"/>
        </w:numPr>
        <w:spacing w:after="0" w:line="240" w:lineRule="auto"/>
        <w:outlineLvl w:val="0"/>
        <w:rPr>
          <w:rFonts w:ascii="Times New Roman" w:eastAsia="Times New Roman" w:hAnsi="Times New Roman"/>
          <w:lang w:eastAsia="de-DE"/>
        </w:rPr>
      </w:pPr>
    </w:p>
    <w:p w14:paraId="018BEB10" w14:textId="77777777" w:rsidR="00491C11" w:rsidRPr="00277F0F" w:rsidRDefault="00491C11" w:rsidP="00491C11">
      <w:pPr>
        <w:tabs>
          <w:tab w:val="right" w:pos="7088"/>
        </w:tabs>
        <w:spacing w:after="0" w:line="240" w:lineRule="auto"/>
        <w:ind w:left="567" w:hanging="567"/>
        <w:rPr>
          <w:rFonts w:ascii="Times New Roman" w:eastAsia="Times New Roman" w:hAnsi="Times New Roman"/>
          <w:lang w:eastAsia="de-DE"/>
        </w:rPr>
      </w:pPr>
      <w:r w:rsidRPr="00277F0F">
        <w:rPr>
          <w:rFonts w:ascii="Times New Roman" w:eastAsia="Times New Roman" w:hAnsi="Times New Roman"/>
          <w:lang w:eastAsia="de-DE"/>
        </w:rPr>
        <w:t>-</w:t>
      </w:r>
      <w:r w:rsidRPr="00277F0F">
        <w:rPr>
          <w:rFonts w:ascii="Times New Roman" w:eastAsia="Times New Roman" w:hAnsi="Times New Roman"/>
          <w:lang w:eastAsia="de-DE"/>
        </w:rPr>
        <w:tab/>
        <w:t>jeigu yra alergija veikliosios medžiagoms arba bet kuriai pagalbinei šio vaisto medžiagai (jos išvardytos 6</w:t>
      </w:r>
      <w:r>
        <w:rPr>
          <w:rFonts w:ascii="Times New Roman" w:eastAsia="Times New Roman" w:hAnsi="Times New Roman"/>
          <w:lang w:eastAsia="de-DE"/>
        </w:rPr>
        <w:t> </w:t>
      </w:r>
      <w:r w:rsidRPr="00277F0F">
        <w:rPr>
          <w:rFonts w:ascii="Times New Roman" w:eastAsia="Times New Roman" w:hAnsi="Times New Roman"/>
          <w:lang w:eastAsia="de-DE"/>
        </w:rPr>
        <w:t>skyriuje), arba bet kuriai medžiagai, pavyzdžiui, kiaušiniams (</w:t>
      </w:r>
      <w:proofErr w:type="spellStart"/>
      <w:r w:rsidRPr="00277F0F">
        <w:rPr>
          <w:rFonts w:ascii="Times New Roman" w:eastAsia="Times New Roman" w:hAnsi="Times New Roman"/>
          <w:lang w:eastAsia="de-DE"/>
        </w:rPr>
        <w:t>ovalbuminui</w:t>
      </w:r>
      <w:proofErr w:type="spellEnd"/>
      <w:r w:rsidRPr="00277F0F">
        <w:rPr>
          <w:rFonts w:ascii="Times New Roman" w:eastAsia="Times New Roman" w:hAnsi="Times New Roman"/>
          <w:lang w:eastAsia="de-DE"/>
        </w:rPr>
        <w:t xml:space="preserve"> ar vištos baltymams), </w:t>
      </w:r>
      <w:proofErr w:type="spellStart"/>
      <w:r w:rsidRPr="00277F0F">
        <w:rPr>
          <w:rFonts w:ascii="Times New Roman" w:eastAsia="Times New Roman" w:hAnsi="Times New Roman"/>
          <w:lang w:eastAsia="de-DE"/>
        </w:rPr>
        <w:t>formaldehidui</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gentamicino</w:t>
      </w:r>
      <w:proofErr w:type="spellEnd"/>
      <w:r w:rsidRPr="00277F0F">
        <w:rPr>
          <w:rFonts w:ascii="Times New Roman" w:eastAsia="Times New Roman" w:hAnsi="Times New Roman"/>
          <w:lang w:eastAsia="de-DE"/>
        </w:rPr>
        <w:t xml:space="preserve"> sulfatui ar natrio </w:t>
      </w:r>
      <w:proofErr w:type="spellStart"/>
      <w:r w:rsidRPr="00277F0F">
        <w:rPr>
          <w:rFonts w:ascii="Times New Roman" w:eastAsia="Times New Roman" w:hAnsi="Times New Roman"/>
          <w:lang w:eastAsia="de-DE"/>
        </w:rPr>
        <w:t>deoksicholatui</w:t>
      </w:r>
      <w:proofErr w:type="spellEnd"/>
      <w:r w:rsidRPr="00277F0F">
        <w:rPr>
          <w:rFonts w:ascii="Times New Roman" w:eastAsia="Times New Roman" w:hAnsi="Times New Roman"/>
          <w:lang w:eastAsia="de-DE"/>
        </w:rPr>
        <w:t>, kurių labai maži kiekiai gali būti vakcinoje;</w:t>
      </w:r>
    </w:p>
    <w:p w14:paraId="6FC56FBE" w14:textId="77777777" w:rsidR="00491C11" w:rsidRPr="00277F0F" w:rsidRDefault="00491C11" w:rsidP="00491C11">
      <w:pPr>
        <w:tabs>
          <w:tab w:val="right" w:pos="7088"/>
        </w:tabs>
        <w:spacing w:after="0" w:line="240" w:lineRule="auto"/>
        <w:ind w:left="567" w:hanging="567"/>
        <w:rPr>
          <w:rFonts w:ascii="Times New Roman" w:eastAsia="Times New Roman" w:hAnsi="Times New Roman"/>
          <w:lang w:eastAsia="de-DE"/>
        </w:rPr>
      </w:pPr>
      <w:r w:rsidRPr="00277F0F">
        <w:rPr>
          <w:rFonts w:ascii="Times New Roman" w:eastAsia="Times New Roman" w:hAnsi="Times New Roman"/>
          <w:lang w:eastAsia="de-DE"/>
        </w:rPr>
        <w:t>-</w:t>
      </w:r>
      <w:r w:rsidRPr="00277F0F">
        <w:rPr>
          <w:rFonts w:ascii="Times New Roman" w:eastAsia="Times New Roman" w:hAnsi="Times New Roman"/>
          <w:lang w:eastAsia="de-DE"/>
        </w:rPr>
        <w:tab/>
        <w:t>jeigu sergate liga, kuri pasireiškia aukšta kūno temperatūra, arba ūmine infekcine liga, skiepijimą reikia atidėti iki tol, kol pasveiksite.</w:t>
      </w:r>
    </w:p>
    <w:p w14:paraId="045CCF4E" w14:textId="77777777" w:rsidR="00491C11" w:rsidRPr="003B3C8E" w:rsidRDefault="00491C11" w:rsidP="00491C11">
      <w:pPr>
        <w:numPr>
          <w:ilvl w:val="12"/>
          <w:numId w:val="0"/>
        </w:numPr>
        <w:spacing w:after="0" w:line="240" w:lineRule="auto"/>
        <w:ind w:right="-2"/>
        <w:outlineLvl w:val="0"/>
        <w:rPr>
          <w:rFonts w:ascii="Times New Roman" w:hAnsi="Times New Roman"/>
        </w:rPr>
      </w:pPr>
    </w:p>
    <w:p w14:paraId="778984FA" w14:textId="77777777" w:rsidR="00491C11" w:rsidRPr="00277F0F" w:rsidRDefault="00491C11" w:rsidP="00491C11">
      <w:pPr>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Įspėjimai ir atsargumo priemonės</w:t>
      </w:r>
    </w:p>
    <w:p w14:paraId="71BF5A03" w14:textId="77777777" w:rsidR="00491C11" w:rsidRPr="003B3C8E" w:rsidRDefault="00491C11" w:rsidP="00491C11">
      <w:pPr>
        <w:numPr>
          <w:ilvl w:val="12"/>
          <w:numId w:val="0"/>
        </w:numPr>
        <w:spacing w:after="0" w:line="240" w:lineRule="auto"/>
        <w:ind w:right="-2"/>
        <w:outlineLvl w:val="0"/>
        <w:rPr>
          <w:rFonts w:ascii="Times New Roman" w:hAnsi="Times New Roman"/>
        </w:rPr>
      </w:pPr>
    </w:p>
    <w:p w14:paraId="54ED1435" w14:textId="77777777" w:rsidR="00491C11" w:rsidRPr="00277F0F" w:rsidRDefault="00491C11" w:rsidP="00491C11">
      <w:pPr>
        <w:numPr>
          <w:ilvl w:val="12"/>
          <w:numId w:val="0"/>
        </w:numPr>
        <w:spacing w:after="0" w:line="240" w:lineRule="auto"/>
        <w:ind w:right="-2"/>
        <w:outlineLvl w:val="0"/>
        <w:rPr>
          <w:rFonts w:ascii="Times New Roman" w:eastAsia="Times New Roman" w:hAnsi="Times New Roman"/>
          <w:lang w:eastAsia="de-DE"/>
        </w:rPr>
      </w:pPr>
      <w:r w:rsidRPr="00277F0F">
        <w:rPr>
          <w:rFonts w:ascii="Times New Roman" w:eastAsia="Times New Roman" w:hAnsi="Times New Roman"/>
          <w:lang w:eastAsia="de-DE"/>
        </w:rPr>
        <w:t xml:space="preserve">Pasitarkite su gydytoju arba vaistininku, prieš suleidžiant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w:t>
      </w:r>
    </w:p>
    <w:p w14:paraId="262D1D7B" w14:textId="77777777" w:rsidR="00491C11" w:rsidRPr="00277F0F" w:rsidRDefault="00491C11" w:rsidP="00491C11">
      <w:pPr>
        <w:numPr>
          <w:ilvl w:val="12"/>
          <w:numId w:val="0"/>
        </w:numPr>
        <w:spacing w:after="0" w:line="240" w:lineRule="auto"/>
        <w:rPr>
          <w:rFonts w:ascii="Times New Roman" w:eastAsia="Times New Roman" w:hAnsi="Times New Roman"/>
          <w:iCs/>
          <w:color w:val="000000"/>
          <w:lang w:eastAsia="de-DE"/>
        </w:rPr>
      </w:pPr>
    </w:p>
    <w:p w14:paraId="2BD0C490" w14:textId="77777777" w:rsidR="00491C11" w:rsidRPr="00277F0F" w:rsidRDefault="00491C11" w:rsidP="00491C11">
      <w:pPr>
        <w:numPr>
          <w:ilvl w:val="0"/>
          <w:numId w:val="1"/>
        </w:numPr>
        <w:spacing w:after="0" w:line="240" w:lineRule="auto"/>
        <w:ind w:left="567" w:hanging="567"/>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jeigu yra nusilpusi Jūsų imuninė sistema (yra imunodeficitas arba vartojate imuninę sistemą veikiančius vaistus);</w:t>
      </w:r>
    </w:p>
    <w:p w14:paraId="031189BB" w14:textId="77777777" w:rsidR="00491C11" w:rsidRPr="00277F0F" w:rsidRDefault="00491C11" w:rsidP="00491C11">
      <w:pPr>
        <w:numPr>
          <w:ilvl w:val="12"/>
          <w:numId w:val="0"/>
        </w:numPr>
        <w:spacing w:after="0" w:line="240" w:lineRule="auto"/>
        <w:ind w:left="567" w:hanging="567"/>
        <w:rPr>
          <w:rFonts w:ascii="Times New Roman" w:eastAsia="Times New Roman" w:hAnsi="Times New Roman"/>
          <w:iCs/>
          <w:color w:val="000000"/>
          <w:lang w:eastAsia="de-DE"/>
        </w:rPr>
      </w:pPr>
    </w:p>
    <w:p w14:paraId="52DD6E00" w14:textId="77777777" w:rsidR="00491C11" w:rsidRPr="00277F0F" w:rsidRDefault="00491C11" w:rsidP="00491C11">
      <w:pPr>
        <w:numPr>
          <w:ilvl w:val="0"/>
          <w:numId w:val="1"/>
        </w:numPr>
        <w:spacing w:after="0" w:line="240" w:lineRule="auto"/>
        <w:ind w:left="567" w:hanging="567"/>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jeigu dėl kokios nors priežasties bus tiriamas Jūsų kraujas per keletą parų po paskiepijimo nuo gripo, nes kai kuriems neseniai paskiepytiems pacientams buvo nustatomi klaidingai teigiami kraujo tyrimo duomenys;</w:t>
      </w:r>
    </w:p>
    <w:p w14:paraId="13D1D025" w14:textId="77777777" w:rsidR="00491C11" w:rsidRPr="00277F0F" w:rsidRDefault="00491C11" w:rsidP="00491C11">
      <w:pPr>
        <w:numPr>
          <w:ilvl w:val="12"/>
          <w:numId w:val="0"/>
        </w:numPr>
        <w:spacing w:after="0" w:line="240" w:lineRule="auto"/>
        <w:ind w:left="567" w:hanging="567"/>
        <w:rPr>
          <w:rFonts w:ascii="Times New Roman" w:eastAsia="Times New Roman" w:hAnsi="Times New Roman"/>
          <w:iCs/>
          <w:color w:val="000000"/>
          <w:lang w:eastAsia="de-DE"/>
        </w:rPr>
      </w:pPr>
    </w:p>
    <w:p w14:paraId="732AD343" w14:textId="77777777" w:rsidR="00491C11" w:rsidRPr="00277F0F" w:rsidRDefault="00491C11" w:rsidP="00491C11">
      <w:pPr>
        <w:numPr>
          <w:ilvl w:val="0"/>
          <w:numId w:val="1"/>
        </w:numPr>
        <w:spacing w:after="0" w:line="240" w:lineRule="auto"/>
        <w:ind w:left="567" w:hanging="567"/>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jeigu yra kraujavimo sutrikimas arba greitai atsiranda mėlynių.</w:t>
      </w:r>
    </w:p>
    <w:p w14:paraId="4CF7978B" w14:textId="77777777" w:rsidR="00491C11" w:rsidRPr="00277F0F" w:rsidRDefault="00491C11" w:rsidP="00491C11">
      <w:pPr>
        <w:numPr>
          <w:ilvl w:val="12"/>
          <w:numId w:val="0"/>
        </w:numPr>
        <w:spacing w:after="0" w:line="240" w:lineRule="auto"/>
        <w:rPr>
          <w:rFonts w:ascii="Times New Roman" w:eastAsia="Times New Roman" w:hAnsi="Times New Roman"/>
          <w:iCs/>
          <w:color w:val="000000"/>
          <w:lang w:eastAsia="de-DE"/>
        </w:rPr>
      </w:pPr>
    </w:p>
    <w:p w14:paraId="517D800B" w14:textId="77777777" w:rsidR="00491C11" w:rsidRPr="00277F0F" w:rsidRDefault="00491C11" w:rsidP="00491C11">
      <w:pPr>
        <w:numPr>
          <w:ilvl w:val="12"/>
          <w:numId w:val="0"/>
        </w:numPr>
        <w:spacing w:after="0" w:line="240" w:lineRule="auto"/>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Jūsų gydytojas nuspręs, ar Jus galima skiepyti šia vakcina.</w:t>
      </w:r>
    </w:p>
    <w:p w14:paraId="56A609F3" w14:textId="77777777" w:rsidR="00491C11" w:rsidRPr="00277F0F" w:rsidRDefault="00491C11" w:rsidP="00491C11">
      <w:pPr>
        <w:numPr>
          <w:ilvl w:val="12"/>
          <w:numId w:val="0"/>
        </w:numPr>
        <w:spacing w:after="0" w:line="240" w:lineRule="auto"/>
        <w:rPr>
          <w:rFonts w:ascii="Times New Roman" w:eastAsia="Times New Roman" w:hAnsi="Times New Roman"/>
          <w:iCs/>
          <w:color w:val="000000"/>
          <w:lang w:eastAsia="de-DE"/>
        </w:rPr>
      </w:pPr>
    </w:p>
    <w:p w14:paraId="3AD894F5" w14:textId="77777777" w:rsidR="00491C11" w:rsidRPr="00277F0F" w:rsidRDefault="00491C11" w:rsidP="00491C11">
      <w:pPr>
        <w:numPr>
          <w:ilvl w:val="12"/>
          <w:numId w:val="0"/>
        </w:numPr>
        <w:spacing w:after="0" w:line="240" w:lineRule="auto"/>
        <w:rPr>
          <w:rFonts w:ascii="Times New Roman" w:eastAsia="Times New Roman" w:hAnsi="Times New Roman"/>
          <w:iCs/>
          <w:color w:val="000000"/>
          <w:lang w:eastAsia="de-DE"/>
        </w:rPr>
      </w:pPr>
      <w:r w:rsidRPr="00277F0F">
        <w:rPr>
          <w:rFonts w:ascii="Times New Roman" w:eastAsia="Times New Roman" w:hAnsi="Times New Roman"/>
          <w:iCs/>
          <w:color w:val="000000"/>
          <w:lang w:eastAsia="de-DE"/>
        </w:rPr>
        <w:t>Po injekcijos arba netgi prieš bet kurią injekciją adata galima apalpti (taip dažniausiai atsitinka paaugliams), todėl, jeigu anksčiau leidžiant injekciją buvote apalpę, apie tai pasakykite gydytojui arba slaugytojui.</w:t>
      </w:r>
    </w:p>
    <w:p w14:paraId="21D74124" w14:textId="77777777" w:rsidR="00491C11" w:rsidRPr="00277F0F" w:rsidRDefault="00491C11" w:rsidP="00491C11">
      <w:pPr>
        <w:numPr>
          <w:ilvl w:val="12"/>
          <w:numId w:val="0"/>
        </w:numPr>
        <w:spacing w:after="0" w:line="240" w:lineRule="auto"/>
        <w:rPr>
          <w:rFonts w:ascii="Times New Roman" w:eastAsia="Times New Roman" w:hAnsi="Times New Roman"/>
          <w:iCs/>
          <w:color w:val="000000"/>
          <w:lang w:eastAsia="de-DE"/>
        </w:rPr>
      </w:pPr>
    </w:p>
    <w:p w14:paraId="59EAB627" w14:textId="77777777" w:rsidR="00491C11" w:rsidRPr="00277F0F" w:rsidRDefault="00491C11" w:rsidP="00491C11">
      <w:pPr>
        <w:numPr>
          <w:ilvl w:val="12"/>
          <w:numId w:val="0"/>
        </w:numPr>
        <w:spacing w:after="0" w:line="240" w:lineRule="auto"/>
        <w:rPr>
          <w:rFonts w:ascii="Times New Roman" w:eastAsia="Times New Roman" w:hAnsi="Times New Roman"/>
          <w:iCs/>
          <w:color w:val="000000"/>
          <w:lang w:eastAsia="de-DE"/>
        </w:rPr>
      </w:pPr>
      <w:proofErr w:type="spellStart"/>
      <w:r w:rsidRPr="00277F0F">
        <w:rPr>
          <w:rFonts w:ascii="Times New Roman" w:eastAsia="Times New Roman" w:hAnsi="Times New Roman"/>
          <w:iCs/>
          <w:color w:val="000000"/>
          <w:lang w:eastAsia="de-DE"/>
        </w:rPr>
        <w:t>Fluarix</w:t>
      </w:r>
      <w:proofErr w:type="spellEnd"/>
      <w:r w:rsidRPr="00277F0F">
        <w:rPr>
          <w:rFonts w:ascii="Times New Roman" w:eastAsia="Times New Roman" w:hAnsi="Times New Roman"/>
          <w:iCs/>
          <w:color w:val="000000"/>
          <w:lang w:eastAsia="de-DE"/>
        </w:rPr>
        <w:t xml:space="preserve"> </w:t>
      </w:r>
      <w:proofErr w:type="spellStart"/>
      <w:r w:rsidRPr="00277F0F">
        <w:rPr>
          <w:rFonts w:ascii="Times New Roman" w:eastAsia="Times New Roman" w:hAnsi="Times New Roman"/>
          <w:iCs/>
          <w:color w:val="000000"/>
          <w:lang w:eastAsia="de-DE"/>
        </w:rPr>
        <w:t>Tetra</w:t>
      </w:r>
      <w:proofErr w:type="spellEnd"/>
      <w:r w:rsidRPr="00277F0F">
        <w:rPr>
          <w:rFonts w:ascii="Times New Roman" w:eastAsia="Times New Roman" w:hAnsi="Times New Roman"/>
          <w:iCs/>
          <w:color w:val="000000"/>
          <w:lang w:eastAsia="de-DE"/>
        </w:rPr>
        <w:t>, kaip ir visos vakcinos, negali visiškai apsaugoti visus paskiepytus asmenis.</w:t>
      </w:r>
    </w:p>
    <w:p w14:paraId="1C5AD93A" w14:textId="77777777" w:rsidR="00491C11" w:rsidRPr="003B3C8E" w:rsidRDefault="00491C11" w:rsidP="00491C11">
      <w:pPr>
        <w:spacing w:after="0" w:line="240" w:lineRule="auto"/>
        <w:rPr>
          <w:rFonts w:ascii="Times New Roman" w:hAnsi="Times New Roman"/>
        </w:rPr>
      </w:pPr>
    </w:p>
    <w:p w14:paraId="644C3E7D" w14:textId="77777777" w:rsidR="00491C11" w:rsidRPr="00277F0F" w:rsidRDefault="00491C11" w:rsidP="00491C11">
      <w:pPr>
        <w:spacing w:after="0" w:line="240" w:lineRule="auto"/>
        <w:rPr>
          <w:rFonts w:ascii="Times New Roman" w:eastAsia="Times New Roman" w:hAnsi="Times New Roman"/>
          <w:b/>
          <w:lang w:eastAsia="de-DE"/>
        </w:rPr>
      </w:pPr>
      <w:r w:rsidRPr="00277F0F">
        <w:rPr>
          <w:rFonts w:ascii="Times New Roman" w:eastAsia="Times New Roman" w:hAnsi="Times New Roman"/>
          <w:b/>
          <w:lang w:eastAsia="de-DE"/>
        </w:rPr>
        <w:t xml:space="preserve">Kiti vaistai ir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5C0638FF" w14:textId="77777777" w:rsidR="00491C11" w:rsidRPr="003B3C8E" w:rsidRDefault="00491C11" w:rsidP="00491C11">
      <w:pPr>
        <w:spacing w:after="0" w:line="240" w:lineRule="auto"/>
        <w:rPr>
          <w:rFonts w:ascii="Times New Roman" w:hAnsi="Times New Roman"/>
        </w:rPr>
      </w:pPr>
    </w:p>
    <w:p w14:paraId="75C56494"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Jeigu vartojate ar neseniai vartojote kitų vaistų arba dėl to nesate tikri, apie tai pasakykite gydytojui arba vaistininkui.</w:t>
      </w:r>
    </w:p>
    <w:p w14:paraId="30B068B8"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7AAE247F" w14:textId="77777777" w:rsidR="00491C11" w:rsidRPr="00277F0F" w:rsidRDefault="00491C11" w:rsidP="00491C1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galima vartoti kartu su kitomis vakcinomis, bet vakcinas reikia suleisti į skirtingas galūnes.</w:t>
      </w:r>
    </w:p>
    <w:p w14:paraId="05BB0B2F" w14:textId="77777777" w:rsidR="00491C11" w:rsidRPr="003B3C8E" w:rsidRDefault="00491C11" w:rsidP="00491C11">
      <w:pPr>
        <w:spacing w:after="0" w:line="240" w:lineRule="auto"/>
        <w:jc w:val="both"/>
        <w:rPr>
          <w:rFonts w:ascii="Times New Roman" w:hAnsi="Times New Roman"/>
        </w:rPr>
      </w:pPr>
    </w:p>
    <w:p w14:paraId="73A8C50A" w14:textId="77777777" w:rsidR="00491C11" w:rsidRPr="00277F0F" w:rsidRDefault="00491C11" w:rsidP="00491C11">
      <w:pPr>
        <w:spacing w:after="0" w:line="240" w:lineRule="auto"/>
        <w:jc w:val="both"/>
        <w:rPr>
          <w:rFonts w:ascii="Times New Roman" w:eastAsia="Times New Roman" w:hAnsi="Times New Roman"/>
          <w:b/>
          <w:lang w:eastAsia="de-DE"/>
        </w:rPr>
      </w:pPr>
      <w:r w:rsidRPr="00277F0F">
        <w:rPr>
          <w:rFonts w:ascii="Times New Roman" w:eastAsia="Times New Roman" w:hAnsi="Times New Roman"/>
          <w:b/>
          <w:lang w:eastAsia="de-DE"/>
        </w:rPr>
        <w:t>Nėštumas, žindymo laikotarpis ir vaisingumas</w:t>
      </w:r>
    </w:p>
    <w:p w14:paraId="2C9C0EF7" w14:textId="77777777" w:rsidR="00491C11" w:rsidRPr="00277F0F" w:rsidRDefault="00491C11" w:rsidP="00491C11">
      <w:pPr>
        <w:spacing w:after="0" w:line="240" w:lineRule="auto"/>
        <w:jc w:val="both"/>
        <w:rPr>
          <w:rFonts w:ascii="Times New Roman" w:eastAsia="Times New Roman" w:hAnsi="Times New Roman"/>
          <w:lang w:eastAsia="de-DE"/>
        </w:rPr>
      </w:pPr>
    </w:p>
    <w:p w14:paraId="79F6D6CB"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Jeigu esate nėščia, žindote kūdikį, manote, kad galbūt esate nėščia arba planuojate pastoti, tai prieš vartodama šį vaistą, pasitarkite su gydytoju arba vaistininku.</w:t>
      </w:r>
    </w:p>
    <w:p w14:paraId="0D9B2B60" w14:textId="77777777" w:rsidR="00491C11" w:rsidRPr="00277F0F" w:rsidRDefault="00491C11" w:rsidP="00491C11">
      <w:pPr>
        <w:spacing w:after="0" w:line="240" w:lineRule="auto"/>
        <w:jc w:val="both"/>
        <w:rPr>
          <w:rFonts w:ascii="Times New Roman" w:eastAsia="Times New Roman" w:hAnsi="Times New Roman"/>
          <w:lang w:eastAsia="de-DE"/>
        </w:rPr>
      </w:pPr>
    </w:p>
    <w:p w14:paraId="14DBBEA5" w14:textId="77777777" w:rsidR="00491C11" w:rsidRPr="00277F0F" w:rsidRDefault="00491C11" w:rsidP="00491C11">
      <w:pPr>
        <w:spacing w:after="0" w:line="240" w:lineRule="auto"/>
        <w:jc w:val="both"/>
        <w:rPr>
          <w:rFonts w:ascii="Times New Roman" w:eastAsia="Times New Roman" w:hAnsi="Times New Roman"/>
          <w:lang w:eastAsia="de-DE"/>
        </w:rPr>
      </w:pPr>
      <w:r w:rsidRPr="00277F0F">
        <w:rPr>
          <w:rFonts w:ascii="Times New Roman" w:eastAsia="Times New Roman" w:hAnsi="Times New Roman"/>
          <w:lang w:eastAsia="de-DE"/>
        </w:rPr>
        <w:t xml:space="preserve">Jūsų gydytojas ar vaistininkas galės nuspręsti, ar turėtumėte vartoti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Pasitarkite su savo gydytoju arba vaistininku prieš vartodama bet kuriuos vaistus.</w:t>
      </w:r>
    </w:p>
    <w:p w14:paraId="4D2D7F55" w14:textId="77777777" w:rsidR="00491C11" w:rsidRPr="003B3C8E" w:rsidRDefault="00491C11" w:rsidP="00491C11">
      <w:pPr>
        <w:spacing w:after="0" w:line="240" w:lineRule="auto"/>
        <w:jc w:val="both"/>
        <w:rPr>
          <w:rFonts w:ascii="Times New Roman" w:hAnsi="Times New Roman"/>
        </w:rPr>
      </w:pPr>
    </w:p>
    <w:p w14:paraId="657AACFA" w14:textId="77777777" w:rsidR="00491C11" w:rsidRPr="00277F0F" w:rsidRDefault="00491C11" w:rsidP="00491C11">
      <w:pPr>
        <w:spacing w:after="0" w:line="240" w:lineRule="auto"/>
        <w:jc w:val="both"/>
        <w:rPr>
          <w:rFonts w:ascii="Times New Roman" w:eastAsia="Times New Roman" w:hAnsi="Times New Roman"/>
          <w:b/>
          <w:lang w:eastAsia="de-DE"/>
        </w:rPr>
      </w:pPr>
      <w:r w:rsidRPr="00277F0F">
        <w:rPr>
          <w:rFonts w:ascii="Times New Roman" w:eastAsia="Times New Roman" w:hAnsi="Times New Roman"/>
          <w:b/>
          <w:lang w:eastAsia="de-DE"/>
        </w:rPr>
        <w:t>Vairavimas ir mechanizmų valdymas</w:t>
      </w:r>
    </w:p>
    <w:p w14:paraId="2E4AEF81" w14:textId="77777777" w:rsidR="00491C11" w:rsidRPr="00277F0F" w:rsidRDefault="00491C11" w:rsidP="00491C11">
      <w:pPr>
        <w:spacing w:after="0" w:line="240" w:lineRule="auto"/>
        <w:jc w:val="both"/>
        <w:rPr>
          <w:rFonts w:ascii="Times New Roman" w:eastAsia="Times New Roman" w:hAnsi="Times New Roman"/>
          <w:lang w:eastAsia="de-DE"/>
        </w:rPr>
      </w:pPr>
    </w:p>
    <w:p w14:paraId="0BD2E4EF" w14:textId="77777777" w:rsidR="00491C11" w:rsidRPr="00277F0F" w:rsidRDefault="00491C11" w:rsidP="00491C11">
      <w:pPr>
        <w:spacing w:after="0" w:line="240" w:lineRule="auto"/>
        <w:jc w:val="both"/>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gebėjimo vairuoti ir valdyti mechanizmus neveikia arba veikia nereikšmingai.</w:t>
      </w:r>
    </w:p>
    <w:p w14:paraId="34A559BA" w14:textId="77777777" w:rsidR="00491C11" w:rsidRPr="003B3C8E" w:rsidRDefault="00491C11" w:rsidP="00491C11">
      <w:pPr>
        <w:spacing w:after="0" w:line="240" w:lineRule="auto"/>
        <w:jc w:val="both"/>
        <w:rPr>
          <w:rFonts w:ascii="Times New Roman" w:hAnsi="Times New Roman"/>
        </w:rPr>
      </w:pPr>
    </w:p>
    <w:p w14:paraId="466FF130" w14:textId="77777777" w:rsidR="00491C11" w:rsidRPr="00277F0F" w:rsidRDefault="00491C11" w:rsidP="00491C11">
      <w:pPr>
        <w:keepNext/>
        <w:spacing w:after="0" w:line="240" w:lineRule="auto"/>
        <w:jc w:val="both"/>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sudėtyje yra natrio</w:t>
      </w:r>
    </w:p>
    <w:p w14:paraId="4F849641" w14:textId="77777777" w:rsidR="00491C11" w:rsidRPr="003B3C8E" w:rsidRDefault="00491C11" w:rsidP="00491C11">
      <w:pPr>
        <w:keepNext/>
        <w:spacing w:after="0" w:line="240" w:lineRule="auto"/>
        <w:jc w:val="both"/>
        <w:rPr>
          <w:rFonts w:ascii="Times New Roman" w:hAnsi="Times New Roman"/>
        </w:rPr>
      </w:pPr>
    </w:p>
    <w:p w14:paraId="2C8510F5"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Šio vaisto dozėje yra mažiau kaip 1 </w:t>
      </w:r>
      <w:proofErr w:type="spellStart"/>
      <w:r w:rsidRPr="00277F0F">
        <w:rPr>
          <w:rFonts w:ascii="Times New Roman" w:eastAsia="Times New Roman" w:hAnsi="Times New Roman"/>
          <w:lang w:eastAsia="de-DE"/>
        </w:rPr>
        <w:t>mmol</w:t>
      </w:r>
      <w:proofErr w:type="spellEnd"/>
      <w:r w:rsidRPr="00277F0F">
        <w:rPr>
          <w:rFonts w:ascii="Times New Roman" w:eastAsia="Times New Roman" w:hAnsi="Times New Roman"/>
          <w:lang w:eastAsia="de-DE"/>
        </w:rPr>
        <w:t xml:space="preserve"> (23 mg) natrio, t. y. jis beveik neturi reikšmės.</w:t>
      </w:r>
    </w:p>
    <w:p w14:paraId="07E85C93" w14:textId="77777777" w:rsidR="00491C11" w:rsidRPr="00277F0F" w:rsidRDefault="00491C11" w:rsidP="00491C11">
      <w:pPr>
        <w:spacing w:after="0" w:line="240" w:lineRule="auto"/>
        <w:jc w:val="both"/>
        <w:rPr>
          <w:rFonts w:ascii="Times New Roman" w:eastAsia="Times New Roman" w:hAnsi="Times New Roman"/>
          <w:lang w:eastAsia="de-DE"/>
        </w:rPr>
      </w:pPr>
    </w:p>
    <w:p w14:paraId="78343782" w14:textId="77777777" w:rsidR="00491C11" w:rsidRPr="00277F0F" w:rsidRDefault="00491C11" w:rsidP="00491C11">
      <w:pPr>
        <w:spacing w:after="0" w:line="240" w:lineRule="auto"/>
        <w:jc w:val="both"/>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sudėtyje yra kalio</w:t>
      </w:r>
    </w:p>
    <w:p w14:paraId="06427AB4" w14:textId="77777777" w:rsidR="00491C11" w:rsidRPr="00277F0F" w:rsidRDefault="00491C11" w:rsidP="00491C11">
      <w:pPr>
        <w:spacing w:after="0" w:line="240" w:lineRule="auto"/>
        <w:jc w:val="both"/>
        <w:rPr>
          <w:rFonts w:ascii="Times New Roman" w:eastAsia="Times New Roman" w:hAnsi="Times New Roman"/>
          <w:lang w:eastAsia="de-DE"/>
        </w:rPr>
      </w:pPr>
    </w:p>
    <w:p w14:paraId="3F6A0443"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Šio vaisto dozėje yra mažiau kaip 1 </w:t>
      </w:r>
      <w:proofErr w:type="spellStart"/>
      <w:r w:rsidRPr="00277F0F">
        <w:rPr>
          <w:rFonts w:ascii="Times New Roman" w:eastAsia="Times New Roman" w:hAnsi="Times New Roman"/>
          <w:lang w:eastAsia="de-DE"/>
        </w:rPr>
        <w:t>mmol</w:t>
      </w:r>
      <w:proofErr w:type="spellEnd"/>
      <w:r w:rsidRPr="00277F0F">
        <w:rPr>
          <w:rFonts w:ascii="Times New Roman" w:eastAsia="Times New Roman" w:hAnsi="Times New Roman"/>
          <w:lang w:eastAsia="de-DE"/>
        </w:rPr>
        <w:t xml:space="preserve"> (39 mg) kalio, t. y. jis beveik neturi reikšmės.</w:t>
      </w:r>
    </w:p>
    <w:p w14:paraId="61325302" w14:textId="77777777" w:rsidR="00491C11" w:rsidRPr="00277F0F" w:rsidRDefault="00491C11" w:rsidP="00491C11">
      <w:pPr>
        <w:spacing w:after="0" w:line="240" w:lineRule="auto"/>
        <w:rPr>
          <w:rFonts w:ascii="Times New Roman" w:eastAsia="Times New Roman" w:hAnsi="Times New Roman"/>
          <w:lang w:eastAsia="de-DE"/>
        </w:rPr>
      </w:pPr>
    </w:p>
    <w:p w14:paraId="62A7574E" w14:textId="77777777" w:rsidR="00491C11" w:rsidRPr="00277F0F" w:rsidRDefault="00491C11" w:rsidP="00491C11">
      <w:pPr>
        <w:spacing w:after="0" w:line="240" w:lineRule="auto"/>
        <w:jc w:val="both"/>
        <w:rPr>
          <w:rFonts w:ascii="Times New Roman" w:eastAsia="Times New Roman" w:hAnsi="Times New Roman"/>
          <w:lang w:eastAsia="de-DE"/>
        </w:rPr>
      </w:pPr>
    </w:p>
    <w:p w14:paraId="48CD3489" w14:textId="77777777" w:rsidR="00491C11" w:rsidRPr="00277F0F" w:rsidRDefault="00491C11" w:rsidP="00491C11">
      <w:pPr>
        <w:keepNext/>
        <w:spacing w:after="0" w:line="240" w:lineRule="auto"/>
        <w:ind w:left="567" w:hanging="567"/>
        <w:outlineLvl w:val="1"/>
        <w:rPr>
          <w:rFonts w:ascii="Times New Roman" w:eastAsia="Times New Roman" w:hAnsi="Times New Roman"/>
          <w:b/>
          <w:lang w:eastAsia="de-DE"/>
        </w:rPr>
      </w:pPr>
      <w:r w:rsidRPr="00277F0F">
        <w:rPr>
          <w:rFonts w:ascii="Times New Roman" w:eastAsia="Times New Roman" w:hAnsi="Times New Roman"/>
          <w:b/>
          <w:lang w:eastAsia="de-DE"/>
        </w:rPr>
        <w:t>3.</w:t>
      </w:r>
      <w:r w:rsidRPr="00277F0F">
        <w:rPr>
          <w:rFonts w:ascii="Times New Roman" w:eastAsia="Times New Roman" w:hAnsi="Times New Roman"/>
          <w:b/>
          <w:lang w:eastAsia="de-DE"/>
        </w:rPr>
        <w:tab/>
        <w:t xml:space="preserve">Kaip vartoti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03654683" w14:textId="77777777" w:rsidR="00491C11" w:rsidRPr="003B3C8E" w:rsidRDefault="00491C11" w:rsidP="00491C11">
      <w:pPr>
        <w:spacing w:after="0" w:line="240" w:lineRule="auto"/>
        <w:rPr>
          <w:rFonts w:ascii="Times New Roman" w:hAnsi="Times New Roman"/>
          <w:u w:val="single"/>
        </w:rPr>
      </w:pPr>
    </w:p>
    <w:p w14:paraId="5F4EC1CA" w14:textId="77777777" w:rsidR="00491C11" w:rsidRPr="00277F0F" w:rsidRDefault="00491C11" w:rsidP="00491C11">
      <w:pPr>
        <w:spacing w:after="0" w:line="240" w:lineRule="auto"/>
        <w:rPr>
          <w:rFonts w:ascii="Times New Roman" w:eastAsia="Times New Roman" w:hAnsi="Times New Roman"/>
          <w:b/>
          <w:u w:val="single"/>
          <w:lang w:eastAsia="de-DE"/>
        </w:rPr>
      </w:pPr>
      <w:r w:rsidRPr="00277F0F">
        <w:rPr>
          <w:rFonts w:ascii="Times New Roman" w:eastAsia="Times New Roman" w:hAnsi="Times New Roman"/>
          <w:b/>
          <w:u w:val="single"/>
          <w:lang w:eastAsia="de-DE"/>
        </w:rPr>
        <w:t>Dozavimas</w:t>
      </w:r>
    </w:p>
    <w:p w14:paraId="6B6D570B" w14:textId="77777777" w:rsidR="00491C11" w:rsidRPr="00277F0F" w:rsidRDefault="00491C11" w:rsidP="00491C11">
      <w:pPr>
        <w:spacing w:after="0" w:line="240" w:lineRule="auto"/>
        <w:rPr>
          <w:rFonts w:ascii="Times New Roman" w:eastAsia="Times New Roman" w:hAnsi="Times New Roman"/>
          <w:lang w:eastAsia="de-DE"/>
        </w:rPr>
      </w:pPr>
    </w:p>
    <w:p w14:paraId="5CB13A14"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Suaugusiesiems reikia suleisti vieną 0,5 ml dozę.</w:t>
      </w:r>
    </w:p>
    <w:p w14:paraId="160DFF7D" w14:textId="77777777" w:rsidR="00491C11" w:rsidRPr="00277F0F" w:rsidRDefault="00491C11" w:rsidP="00491C11">
      <w:pPr>
        <w:spacing w:after="0" w:line="240" w:lineRule="auto"/>
        <w:rPr>
          <w:rFonts w:ascii="Times New Roman" w:eastAsia="Times New Roman" w:hAnsi="Times New Roman"/>
          <w:lang w:eastAsia="de-DE"/>
        </w:rPr>
      </w:pPr>
    </w:p>
    <w:p w14:paraId="320F194E"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Vartojimas vaikams:</w:t>
      </w:r>
    </w:p>
    <w:p w14:paraId="084A9656"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Kūdikiams nuo 6 mėnesių ir vaikams reikia suleisti vieną 0,5 ml dozę.</w:t>
      </w:r>
    </w:p>
    <w:p w14:paraId="30762248"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Jeigu vaikas yra jaunesnis kaip 9 metų ir pirmiau nebuvo skiepytas nuo gripo, reikia suleisti antrąją dozę, ne anksčiau kaip po 4 savaičių.</w:t>
      </w:r>
    </w:p>
    <w:p w14:paraId="3F0DF11C" w14:textId="77777777" w:rsidR="00491C11" w:rsidRPr="003B3C8E" w:rsidRDefault="00491C11" w:rsidP="00491C11">
      <w:pPr>
        <w:spacing w:after="0" w:line="240" w:lineRule="auto"/>
        <w:rPr>
          <w:rFonts w:ascii="Times New Roman" w:hAnsi="Times New Roman"/>
          <w:u w:val="single"/>
        </w:rPr>
      </w:pPr>
    </w:p>
    <w:p w14:paraId="14E7878E" w14:textId="77777777" w:rsidR="00491C11" w:rsidRPr="00277F0F" w:rsidRDefault="00491C11" w:rsidP="00491C11">
      <w:pPr>
        <w:spacing w:after="0" w:line="240" w:lineRule="auto"/>
        <w:rPr>
          <w:rFonts w:ascii="Times New Roman" w:eastAsia="Times New Roman" w:hAnsi="Times New Roman"/>
          <w:b/>
          <w:u w:val="single"/>
          <w:lang w:eastAsia="de-DE"/>
        </w:rPr>
      </w:pPr>
      <w:r w:rsidRPr="00277F0F">
        <w:rPr>
          <w:rFonts w:ascii="Times New Roman" w:eastAsia="Times New Roman" w:hAnsi="Times New Roman"/>
          <w:b/>
          <w:u w:val="single"/>
          <w:lang w:eastAsia="de-DE"/>
        </w:rPr>
        <w:t>Vartojimo metodas ir (ar) būdas</w:t>
      </w:r>
    </w:p>
    <w:p w14:paraId="114817E6" w14:textId="77777777" w:rsidR="00491C11" w:rsidRPr="00277F0F" w:rsidRDefault="00491C11" w:rsidP="00491C11">
      <w:pPr>
        <w:numPr>
          <w:ilvl w:val="12"/>
          <w:numId w:val="0"/>
        </w:numPr>
        <w:spacing w:after="0" w:line="240" w:lineRule="auto"/>
        <w:outlineLvl w:val="0"/>
        <w:rPr>
          <w:rFonts w:ascii="Times New Roman" w:eastAsia="Times New Roman" w:hAnsi="Times New Roman"/>
          <w:lang w:eastAsia="de-DE"/>
        </w:rPr>
      </w:pPr>
    </w:p>
    <w:p w14:paraId="15C986B5" w14:textId="77777777" w:rsidR="00491C11" w:rsidRPr="00277F0F" w:rsidRDefault="00491C11" w:rsidP="00491C11">
      <w:pPr>
        <w:numPr>
          <w:ilvl w:val="12"/>
          <w:numId w:val="0"/>
        </w:numPr>
        <w:spacing w:after="0" w:line="240" w:lineRule="auto"/>
        <w:outlineLvl w:val="0"/>
        <w:rPr>
          <w:rFonts w:ascii="Times New Roman" w:eastAsia="Times New Roman" w:hAnsi="Times New Roman"/>
          <w:lang w:eastAsia="de-DE"/>
        </w:rPr>
      </w:pPr>
      <w:r w:rsidRPr="00277F0F">
        <w:rPr>
          <w:rFonts w:ascii="Times New Roman" w:eastAsia="Times New Roman" w:hAnsi="Times New Roman"/>
          <w:lang w:eastAsia="de-DE"/>
        </w:rPr>
        <w:t>Jūsų gydytojas suleis rekomenduojamą vakcinos dozę injekcijos į raumenį būdu.</w:t>
      </w:r>
    </w:p>
    <w:p w14:paraId="6F419169" w14:textId="77777777" w:rsidR="00491C11" w:rsidRPr="00277F0F" w:rsidRDefault="00491C11" w:rsidP="00491C11">
      <w:pPr>
        <w:numPr>
          <w:ilvl w:val="12"/>
          <w:numId w:val="0"/>
        </w:numPr>
        <w:spacing w:after="0" w:line="240" w:lineRule="auto"/>
        <w:ind w:right="-2"/>
        <w:outlineLvl w:val="0"/>
        <w:rPr>
          <w:rFonts w:ascii="Times New Roman" w:eastAsia="Times New Roman" w:hAnsi="Times New Roman"/>
          <w:lang w:eastAsia="de-DE"/>
        </w:rPr>
      </w:pPr>
      <w:r w:rsidRPr="00277F0F">
        <w:rPr>
          <w:rFonts w:ascii="Times New Roman" w:eastAsia="Times New Roman" w:hAnsi="Times New Roman"/>
          <w:lang w:eastAsia="de-DE"/>
        </w:rPr>
        <w:t>Jeigu kiltų daugiau klausimų dėl šio vaisto vartojimo, kreipkitės į gydytoją arba vaistininką.</w:t>
      </w:r>
    </w:p>
    <w:p w14:paraId="41746A2C"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2A19EBBC" w14:textId="77777777" w:rsidR="00491C11" w:rsidRPr="003B3C8E" w:rsidRDefault="00491C11" w:rsidP="00491C11">
      <w:pPr>
        <w:numPr>
          <w:ilvl w:val="12"/>
          <w:numId w:val="0"/>
        </w:numPr>
        <w:spacing w:after="0" w:line="240" w:lineRule="auto"/>
        <w:ind w:left="567" w:right="-2" w:hanging="567"/>
        <w:rPr>
          <w:rFonts w:ascii="Times New Roman" w:hAnsi="Times New Roman"/>
        </w:rPr>
      </w:pPr>
    </w:p>
    <w:p w14:paraId="3F75454B" w14:textId="77777777" w:rsidR="00491C11" w:rsidRPr="00277F0F" w:rsidRDefault="00491C11" w:rsidP="00491C11">
      <w:pPr>
        <w:numPr>
          <w:ilvl w:val="12"/>
          <w:numId w:val="0"/>
        </w:numPr>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b/>
          <w:lang w:eastAsia="de-DE"/>
        </w:rPr>
        <w:t>4.</w:t>
      </w:r>
      <w:r w:rsidRPr="00277F0F">
        <w:rPr>
          <w:rFonts w:ascii="Times New Roman" w:eastAsia="Times New Roman" w:hAnsi="Times New Roman"/>
          <w:b/>
          <w:lang w:eastAsia="de-DE"/>
        </w:rPr>
        <w:tab/>
        <w:t>Galimas šalutinis poveikis</w:t>
      </w:r>
    </w:p>
    <w:p w14:paraId="10F0185A" w14:textId="77777777" w:rsidR="00491C11" w:rsidRPr="00277F0F" w:rsidRDefault="00491C11" w:rsidP="00491C11">
      <w:pPr>
        <w:numPr>
          <w:ilvl w:val="12"/>
          <w:numId w:val="0"/>
        </w:numPr>
        <w:spacing w:after="0" w:line="240" w:lineRule="auto"/>
        <w:ind w:right="-29"/>
        <w:rPr>
          <w:rFonts w:ascii="Times New Roman" w:eastAsia="Times New Roman" w:hAnsi="Times New Roman"/>
          <w:lang w:eastAsia="de-DE"/>
        </w:rPr>
      </w:pPr>
    </w:p>
    <w:p w14:paraId="65E300D2"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Ši vakcina, kaip ir visi kiti vaistai, gali sukelti šalutinį poveikį, nors jis pasireiškia ne visiems žmonėms.</w:t>
      </w:r>
    </w:p>
    <w:p w14:paraId="50A3671B" w14:textId="77777777" w:rsidR="00491C11" w:rsidRPr="00277F0F" w:rsidRDefault="00491C11" w:rsidP="00491C11">
      <w:pPr>
        <w:spacing w:after="0" w:line="240" w:lineRule="auto"/>
        <w:rPr>
          <w:rFonts w:ascii="Times New Roman" w:eastAsia="Times New Roman" w:hAnsi="Times New Roman"/>
          <w:lang w:eastAsia="de-DE"/>
        </w:rPr>
      </w:pPr>
    </w:p>
    <w:p w14:paraId="27B76973"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Klinikinių tyrimų metu pasireiškė toliau išvardytas šalutinis poveikis.</w:t>
      </w:r>
    </w:p>
    <w:p w14:paraId="4255372B" w14:textId="77777777" w:rsidR="00491C11" w:rsidRPr="00277F0F" w:rsidRDefault="00491C11" w:rsidP="00491C11">
      <w:pPr>
        <w:spacing w:after="0" w:line="240" w:lineRule="auto"/>
        <w:rPr>
          <w:rFonts w:ascii="Times New Roman" w:eastAsia="Times New Roman" w:hAnsi="Times New Roman"/>
          <w:lang w:eastAsia="de-DE"/>
        </w:rPr>
      </w:pPr>
    </w:p>
    <w:p w14:paraId="5A325705" w14:textId="77777777" w:rsidR="00491C11" w:rsidRPr="00277F0F" w:rsidRDefault="00491C11" w:rsidP="00491C1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kūdikiams ir vaikams nuo 6 iki 36 mėnesių amžiaus</w:t>
      </w:r>
    </w:p>
    <w:p w14:paraId="584131F5" w14:textId="77777777" w:rsidR="00491C11" w:rsidRPr="003B3C8E" w:rsidRDefault="00491C11" w:rsidP="00491C11">
      <w:pPr>
        <w:spacing w:after="0" w:line="240" w:lineRule="auto"/>
        <w:rPr>
          <w:rFonts w:ascii="Times New Roman" w:hAnsi="Times New Roman"/>
        </w:rPr>
      </w:pPr>
    </w:p>
    <w:p w14:paraId="5826675C" w14:textId="77777777" w:rsidR="00491C11" w:rsidRPr="00C6187C" w:rsidRDefault="00491C11" w:rsidP="00491C11">
      <w:pPr>
        <w:spacing w:after="0" w:line="240" w:lineRule="auto"/>
        <w:rPr>
          <w:rFonts w:ascii="Times New Roman" w:eastAsia="Times New Roman" w:hAnsi="Times New Roman"/>
          <w:lang w:eastAsia="de-DE"/>
        </w:rPr>
      </w:pPr>
      <w:r w:rsidRPr="00A307F1">
        <w:rPr>
          <w:rFonts w:ascii="Times New Roman" w:eastAsia="Times New Roman" w:hAnsi="Times New Roman"/>
          <w:b/>
          <w:color w:val="000000"/>
          <w:lang w:eastAsia="de-DE"/>
        </w:rPr>
        <w:t>Labai dažni</w:t>
      </w:r>
      <w:r w:rsidRPr="0065466C">
        <w:rPr>
          <w:rFonts w:ascii="Times New Roman" w:hAnsi="Times New Roman"/>
          <w:b/>
          <w:color w:val="000000"/>
        </w:rPr>
        <w:t xml:space="preserve"> šalutinio poveikio reiškiniai </w:t>
      </w:r>
      <w:r w:rsidRPr="001355E4">
        <w:rPr>
          <w:rFonts w:ascii="Times New Roman" w:hAnsi="Times New Roman"/>
          <w:b/>
          <w:color w:val="000000"/>
        </w:rPr>
        <w:t xml:space="preserve">(gali pasireikšti </w:t>
      </w:r>
      <w:bookmarkStart w:id="1" w:name="_Hlk502953369"/>
      <w:r w:rsidRPr="001355E4">
        <w:rPr>
          <w:rFonts w:ascii="Times New Roman" w:hAnsi="Times New Roman"/>
          <w:b/>
          <w:color w:val="000000"/>
        </w:rPr>
        <w:t>ne rečiau kaip suleidus 1 iš 10 vakcinos dozių</w:t>
      </w:r>
      <w:bookmarkEnd w:id="1"/>
      <w:r w:rsidRPr="001355E4">
        <w:rPr>
          <w:rFonts w:ascii="Times New Roman" w:hAnsi="Times New Roman"/>
          <w:b/>
          <w:color w:val="000000"/>
        </w:rPr>
        <w:t>):</w:t>
      </w:r>
      <w:r>
        <w:rPr>
          <w:rFonts w:ascii="Times New Roman" w:eastAsia="Times New Roman" w:hAnsi="Times New Roman"/>
          <w:color w:val="000000"/>
          <w:lang w:eastAsia="de-DE"/>
        </w:rPr>
        <w:t xml:space="preserve"> </w:t>
      </w:r>
      <w:r w:rsidRPr="00277F0F">
        <w:rPr>
          <w:rFonts w:ascii="Times New Roman" w:eastAsia="Times New Roman" w:hAnsi="Times New Roman"/>
          <w:lang w:eastAsia="de-DE"/>
        </w:rPr>
        <w:t>apetito praradimas</w:t>
      </w:r>
      <w:r>
        <w:rPr>
          <w:rFonts w:ascii="Times New Roman" w:eastAsia="Times New Roman" w:hAnsi="Times New Roman"/>
          <w:lang w:eastAsia="de-DE"/>
        </w:rPr>
        <w:t xml:space="preserve">, </w:t>
      </w:r>
      <w:r w:rsidRPr="00277F0F">
        <w:rPr>
          <w:rFonts w:ascii="Times New Roman" w:eastAsia="Times New Roman" w:hAnsi="Times New Roman"/>
          <w:lang w:eastAsia="de-DE"/>
        </w:rPr>
        <w:t>irzlumas</w:t>
      </w:r>
      <w:r>
        <w:rPr>
          <w:rFonts w:ascii="Times New Roman" w:eastAsia="Times New Roman" w:hAnsi="Times New Roman"/>
          <w:lang w:eastAsia="de-DE"/>
        </w:rPr>
        <w:t xml:space="preserve">, </w:t>
      </w:r>
      <w:r w:rsidRPr="00277F0F">
        <w:rPr>
          <w:rFonts w:ascii="Times New Roman" w:eastAsia="Times New Roman" w:hAnsi="Times New Roman"/>
          <w:lang w:eastAsia="de-DE"/>
        </w:rPr>
        <w:t>mieguistumas</w:t>
      </w:r>
      <w:r>
        <w:rPr>
          <w:rFonts w:ascii="Times New Roman" w:eastAsia="Times New Roman" w:hAnsi="Times New Roman"/>
          <w:lang w:eastAsia="de-DE"/>
        </w:rPr>
        <w:t xml:space="preserve">, </w:t>
      </w:r>
      <w:r w:rsidRPr="00277F0F">
        <w:rPr>
          <w:rFonts w:ascii="Times New Roman" w:eastAsia="Times New Roman" w:hAnsi="Times New Roman"/>
          <w:lang w:eastAsia="de-DE"/>
        </w:rPr>
        <w:t xml:space="preserve">skausmas </w:t>
      </w:r>
      <w:r>
        <w:rPr>
          <w:rFonts w:ascii="Times New Roman" w:eastAsia="Times New Roman" w:hAnsi="Times New Roman"/>
          <w:lang w:eastAsia="de-DE"/>
        </w:rPr>
        <w:t xml:space="preserve">ir (arba) </w:t>
      </w:r>
      <w:bookmarkStart w:id="2" w:name="_Hlk502953272"/>
      <w:r w:rsidRPr="00C6187C">
        <w:rPr>
          <w:rFonts w:ascii="Times New Roman" w:eastAsia="Times New Roman" w:hAnsi="Times New Roman"/>
          <w:lang w:eastAsia="de-DE"/>
        </w:rPr>
        <w:t>paraudimas injekcijos vietoje.</w:t>
      </w:r>
    </w:p>
    <w:bookmarkEnd w:id="2"/>
    <w:p w14:paraId="545808B7" w14:textId="77777777" w:rsidR="00491C11" w:rsidRPr="003B3C8E" w:rsidRDefault="00491C11" w:rsidP="00491C11">
      <w:pPr>
        <w:tabs>
          <w:tab w:val="left" w:pos="570"/>
        </w:tabs>
        <w:spacing w:after="0" w:line="240" w:lineRule="auto"/>
        <w:rPr>
          <w:rFonts w:ascii="Times New Roman" w:hAnsi="Times New Roman"/>
        </w:rPr>
      </w:pPr>
    </w:p>
    <w:p w14:paraId="50533B95" w14:textId="77777777" w:rsidR="00491C11" w:rsidRPr="00277F0F" w:rsidRDefault="00491C11" w:rsidP="00491C11">
      <w:pPr>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Dažni</w:t>
      </w:r>
      <w:r w:rsidRPr="0065466C">
        <w:rPr>
          <w:rFonts w:ascii="Times New Roman" w:hAnsi="Times New Roman"/>
          <w:b/>
        </w:rPr>
        <w:t xml:space="preserve"> šalutinio poveikio reiškiniai (</w:t>
      </w:r>
      <w:bookmarkStart w:id="3" w:name="_Hlk502953462"/>
      <w:r w:rsidRPr="0065466C">
        <w:rPr>
          <w:rFonts w:ascii="Times New Roman" w:hAnsi="Times New Roman"/>
          <w:b/>
        </w:rPr>
        <w:t>gali pasireikšti rečiau kaip suleidus 1 iš 10 vakcinos dozių</w:t>
      </w:r>
      <w:bookmarkEnd w:id="3"/>
      <w:r w:rsidRPr="0065466C">
        <w:rPr>
          <w:rFonts w:ascii="Times New Roman" w:hAnsi="Times New Roman"/>
          <w:b/>
        </w:rPr>
        <w:t>):</w:t>
      </w:r>
      <w:r>
        <w:rPr>
          <w:rFonts w:ascii="Times New Roman" w:eastAsia="Times New Roman" w:hAnsi="Times New Roman"/>
          <w:lang w:eastAsia="de-DE"/>
        </w:rPr>
        <w:t xml:space="preserve"> </w:t>
      </w:r>
      <w:r w:rsidRPr="00277F0F">
        <w:rPr>
          <w:rFonts w:ascii="Times New Roman" w:eastAsia="Times New Roman" w:hAnsi="Times New Roman"/>
          <w:lang w:eastAsia="de-DE"/>
        </w:rPr>
        <w:t>karščiavimas</w:t>
      </w:r>
      <w:r>
        <w:rPr>
          <w:rFonts w:ascii="Times New Roman" w:eastAsia="Times New Roman" w:hAnsi="Times New Roman"/>
          <w:lang w:eastAsia="de-DE"/>
        </w:rPr>
        <w:t>, pa</w:t>
      </w:r>
      <w:r w:rsidRPr="00277F0F">
        <w:rPr>
          <w:rFonts w:ascii="Times New Roman" w:eastAsia="Times New Roman" w:hAnsi="Times New Roman"/>
          <w:lang w:eastAsia="de-DE"/>
        </w:rPr>
        <w:t>tinimas injekcijos vietoje.</w:t>
      </w:r>
    </w:p>
    <w:p w14:paraId="24219A92" w14:textId="77777777" w:rsidR="00491C11" w:rsidRPr="003B3C8E" w:rsidRDefault="00491C11" w:rsidP="00491C11">
      <w:pPr>
        <w:tabs>
          <w:tab w:val="left" w:pos="570"/>
        </w:tabs>
        <w:spacing w:after="0" w:line="240" w:lineRule="auto"/>
        <w:rPr>
          <w:rFonts w:ascii="Times New Roman" w:hAnsi="Times New Roman"/>
        </w:rPr>
      </w:pPr>
    </w:p>
    <w:p w14:paraId="3833ABE8" w14:textId="77777777" w:rsidR="00491C11" w:rsidRPr="00277F0F" w:rsidRDefault="00491C11" w:rsidP="00491C1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vaikams nuo 3 iki 6 metų amžiaus</w:t>
      </w:r>
    </w:p>
    <w:p w14:paraId="3156A718" w14:textId="77777777" w:rsidR="00491C11" w:rsidRPr="003B3C8E" w:rsidRDefault="00491C11" w:rsidP="00491C11">
      <w:pPr>
        <w:spacing w:after="0" w:line="240" w:lineRule="auto"/>
        <w:rPr>
          <w:rFonts w:ascii="Times New Roman" w:hAnsi="Times New Roman"/>
        </w:rPr>
      </w:pPr>
    </w:p>
    <w:p w14:paraId="645505F4" w14:textId="77777777" w:rsidR="00491C11" w:rsidRPr="001954C8" w:rsidRDefault="00491C11" w:rsidP="00491C11">
      <w:pPr>
        <w:spacing w:after="0" w:line="240" w:lineRule="auto"/>
        <w:rPr>
          <w:rFonts w:ascii="Times New Roman" w:eastAsia="Times New Roman" w:hAnsi="Times New Roman"/>
          <w:lang w:eastAsia="de-DE"/>
        </w:rPr>
      </w:pPr>
      <w:r w:rsidRPr="00A307F1">
        <w:rPr>
          <w:rFonts w:ascii="Times New Roman" w:eastAsia="Times New Roman" w:hAnsi="Times New Roman"/>
          <w:b/>
          <w:color w:val="000000"/>
          <w:lang w:eastAsia="de-DE"/>
        </w:rPr>
        <w:t>Labai dažni</w:t>
      </w:r>
      <w:r w:rsidRPr="0065466C">
        <w:rPr>
          <w:rFonts w:ascii="Times New Roman" w:hAnsi="Times New Roman"/>
          <w:b/>
          <w:color w:val="000000"/>
        </w:rPr>
        <w:t xml:space="preserve"> </w:t>
      </w:r>
      <w:r w:rsidRPr="0065466C">
        <w:rPr>
          <w:rFonts w:ascii="Times New Roman" w:hAnsi="Times New Roman"/>
          <w:b/>
        </w:rPr>
        <w:t xml:space="preserve">šalutinio poveikio reiškiniai </w:t>
      </w:r>
      <w:r w:rsidRPr="0065466C">
        <w:rPr>
          <w:rFonts w:ascii="Times New Roman" w:hAnsi="Times New Roman"/>
          <w:b/>
          <w:color w:val="000000"/>
        </w:rPr>
        <w:t>(gali pasireikšti ne rečiau kaip suleidus 1 iš 10 vakcinos dozių):</w:t>
      </w:r>
      <w:r>
        <w:rPr>
          <w:rFonts w:ascii="Times New Roman" w:eastAsia="Times New Roman" w:hAnsi="Times New Roman"/>
          <w:color w:val="000000"/>
          <w:lang w:eastAsia="de-DE"/>
        </w:rPr>
        <w:t xml:space="preserve"> </w:t>
      </w:r>
      <w:r w:rsidRPr="00277F0F">
        <w:rPr>
          <w:rFonts w:ascii="Times New Roman" w:eastAsia="Times New Roman" w:hAnsi="Times New Roman"/>
          <w:lang w:eastAsia="de-DE"/>
        </w:rPr>
        <w:t xml:space="preserve">skausmas </w:t>
      </w:r>
      <w:r>
        <w:rPr>
          <w:rFonts w:ascii="Times New Roman" w:eastAsia="Times New Roman" w:hAnsi="Times New Roman"/>
          <w:lang w:eastAsia="de-DE"/>
        </w:rPr>
        <w:t xml:space="preserve">ir (arba) </w:t>
      </w:r>
      <w:r w:rsidRPr="00C6187C">
        <w:rPr>
          <w:rFonts w:ascii="Times New Roman" w:eastAsia="Times New Roman" w:hAnsi="Times New Roman"/>
          <w:lang w:eastAsia="de-DE"/>
        </w:rPr>
        <w:t>paraudimas</w:t>
      </w:r>
      <w:r>
        <w:rPr>
          <w:rFonts w:ascii="Times New Roman" w:eastAsia="Times New Roman" w:hAnsi="Times New Roman"/>
          <w:lang w:eastAsia="de-DE"/>
        </w:rPr>
        <w:t xml:space="preserve">, ir (arba) </w:t>
      </w:r>
      <w:r w:rsidRPr="001954C8">
        <w:rPr>
          <w:rFonts w:ascii="Times New Roman" w:eastAsia="Times New Roman" w:hAnsi="Times New Roman"/>
          <w:lang w:eastAsia="de-DE"/>
        </w:rPr>
        <w:t>patinimas injekcijos vietoje, irzlumas.</w:t>
      </w:r>
    </w:p>
    <w:p w14:paraId="2CD2515C" w14:textId="77777777" w:rsidR="00491C11" w:rsidRPr="003B3C8E" w:rsidRDefault="00491C11" w:rsidP="00491C11">
      <w:pPr>
        <w:tabs>
          <w:tab w:val="left" w:pos="570"/>
        </w:tabs>
        <w:spacing w:after="0" w:line="240" w:lineRule="auto"/>
        <w:rPr>
          <w:rFonts w:ascii="Times New Roman" w:hAnsi="Times New Roman"/>
        </w:rPr>
      </w:pPr>
    </w:p>
    <w:p w14:paraId="1B880998" w14:textId="77777777" w:rsidR="00491C11" w:rsidRPr="00277F0F" w:rsidRDefault="00491C11" w:rsidP="00491C11">
      <w:pPr>
        <w:keepNext/>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Dažni</w:t>
      </w:r>
      <w:r w:rsidRPr="0065466C">
        <w:rPr>
          <w:rFonts w:ascii="Times New Roman" w:hAnsi="Times New Roman"/>
          <w:b/>
        </w:rPr>
        <w:t xml:space="preserve"> šalutinio poveikio reiškiniai (</w:t>
      </w:r>
      <w:bookmarkStart w:id="4" w:name="_Hlk502953675"/>
      <w:r w:rsidRPr="0065466C">
        <w:rPr>
          <w:rFonts w:ascii="Times New Roman" w:hAnsi="Times New Roman"/>
          <w:b/>
        </w:rPr>
        <w:t>gali pasireikšti rečiau kaip suleidus 1 iš 10 vakcinos dozių</w:t>
      </w:r>
      <w:bookmarkEnd w:id="4"/>
      <w:r w:rsidRPr="0065466C">
        <w:rPr>
          <w:rFonts w:ascii="Times New Roman" w:hAnsi="Times New Roman"/>
          <w:b/>
        </w:rPr>
        <w:t>):</w:t>
      </w:r>
      <w:r>
        <w:rPr>
          <w:rFonts w:ascii="Times New Roman" w:eastAsia="Times New Roman" w:hAnsi="Times New Roman"/>
          <w:lang w:eastAsia="de-DE"/>
        </w:rPr>
        <w:t xml:space="preserve"> </w:t>
      </w:r>
      <w:r w:rsidRPr="00277F0F">
        <w:rPr>
          <w:rFonts w:ascii="Times New Roman" w:eastAsia="Times New Roman" w:hAnsi="Times New Roman"/>
          <w:lang w:eastAsia="de-DE"/>
        </w:rPr>
        <w:t>apetito praradimas</w:t>
      </w:r>
      <w:r>
        <w:rPr>
          <w:rFonts w:ascii="Times New Roman" w:eastAsia="Times New Roman" w:hAnsi="Times New Roman"/>
          <w:lang w:eastAsia="de-DE"/>
        </w:rPr>
        <w:t xml:space="preserve">, </w:t>
      </w:r>
      <w:r w:rsidRPr="00277F0F">
        <w:rPr>
          <w:rFonts w:ascii="Times New Roman" w:eastAsia="Times New Roman" w:hAnsi="Times New Roman"/>
          <w:lang w:eastAsia="de-DE"/>
        </w:rPr>
        <w:t>mieguistumas</w:t>
      </w:r>
      <w:r>
        <w:rPr>
          <w:rFonts w:ascii="Times New Roman" w:eastAsia="Times New Roman" w:hAnsi="Times New Roman"/>
          <w:lang w:eastAsia="de-DE"/>
        </w:rPr>
        <w:t xml:space="preserve">, </w:t>
      </w:r>
      <w:r w:rsidRPr="00277F0F">
        <w:rPr>
          <w:rFonts w:ascii="Times New Roman" w:eastAsia="Times New Roman" w:hAnsi="Times New Roman"/>
          <w:lang w:eastAsia="de-DE"/>
        </w:rPr>
        <w:t>karščiavimas.</w:t>
      </w:r>
    </w:p>
    <w:p w14:paraId="4CE4D785" w14:textId="77777777" w:rsidR="00491C11" w:rsidRPr="00277F0F" w:rsidRDefault="00491C11" w:rsidP="00491C11">
      <w:pPr>
        <w:spacing w:after="0" w:line="240" w:lineRule="auto"/>
        <w:rPr>
          <w:rFonts w:ascii="Times New Roman" w:eastAsia="Times New Roman" w:hAnsi="Times New Roman"/>
          <w:lang w:eastAsia="de-DE"/>
        </w:rPr>
      </w:pPr>
    </w:p>
    <w:p w14:paraId="022CF837" w14:textId="77777777" w:rsidR="00491C11" w:rsidRPr="00277F0F" w:rsidRDefault="00491C11" w:rsidP="00491C11">
      <w:pPr>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Nedažni</w:t>
      </w:r>
      <w:r w:rsidRPr="0065466C">
        <w:rPr>
          <w:rFonts w:ascii="Times New Roman" w:hAnsi="Times New Roman"/>
          <w:b/>
        </w:rPr>
        <w:t xml:space="preserve"> šalutinio poveikio reiškiniai (gali pasireikšti ne dažniau kaip suleidus 1 iš 100 vakcinos dozių):</w:t>
      </w:r>
      <w:r>
        <w:rPr>
          <w:rFonts w:ascii="Times New Roman" w:eastAsia="Times New Roman" w:hAnsi="Times New Roman"/>
          <w:lang w:eastAsia="de-DE"/>
        </w:rPr>
        <w:t xml:space="preserve"> </w:t>
      </w:r>
      <w:r w:rsidRPr="00277F0F">
        <w:rPr>
          <w:rFonts w:ascii="Times New Roman" w:eastAsia="Times New Roman" w:hAnsi="Times New Roman"/>
          <w:lang w:eastAsia="de-DE"/>
        </w:rPr>
        <w:t>išbėrimas</w:t>
      </w:r>
      <w:r>
        <w:rPr>
          <w:rFonts w:ascii="Times New Roman" w:eastAsia="Times New Roman" w:hAnsi="Times New Roman"/>
          <w:lang w:eastAsia="de-DE"/>
        </w:rPr>
        <w:t xml:space="preserve">, </w:t>
      </w:r>
      <w:r w:rsidRPr="00277F0F">
        <w:rPr>
          <w:rFonts w:ascii="Times New Roman" w:eastAsia="Times New Roman" w:hAnsi="Times New Roman"/>
          <w:color w:val="000000"/>
          <w:lang w:eastAsia="de-DE"/>
        </w:rPr>
        <w:t>niežėjimas injekcijos vietoje.</w:t>
      </w:r>
    </w:p>
    <w:p w14:paraId="123B02DE" w14:textId="77777777" w:rsidR="00491C11" w:rsidRPr="00277F0F" w:rsidRDefault="00491C11" w:rsidP="00491C11">
      <w:pPr>
        <w:spacing w:after="0" w:line="240" w:lineRule="auto"/>
        <w:rPr>
          <w:rFonts w:ascii="Times New Roman" w:eastAsia="Times New Roman" w:hAnsi="Times New Roman"/>
          <w:lang w:eastAsia="de-DE"/>
        </w:rPr>
      </w:pPr>
    </w:p>
    <w:p w14:paraId="7CE9AA8E" w14:textId="77777777" w:rsidR="00491C11" w:rsidRPr="00277F0F" w:rsidRDefault="00491C11" w:rsidP="00491C1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vaikams ir paaugliams nuo 6 iki 18 metų amžiaus</w:t>
      </w:r>
    </w:p>
    <w:p w14:paraId="2B410B5D" w14:textId="77777777" w:rsidR="00491C11" w:rsidRPr="003B3C8E" w:rsidRDefault="00491C11" w:rsidP="00491C11">
      <w:pPr>
        <w:spacing w:after="0" w:line="240" w:lineRule="auto"/>
        <w:rPr>
          <w:rFonts w:ascii="Times New Roman" w:hAnsi="Times New Roman"/>
        </w:rPr>
      </w:pPr>
    </w:p>
    <w:p w14:paraId="795DB956" w14:textId="77777777" w:rsidR="00491C11" w:rsidRPr="00277F0F" w:rsidRDefault="00491C11" w:rsidP="00491C11">
      <w:pPr>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color w:val="000000"/>
          <w:lang w:eastAsia="de-DE"/>
        </w:rPr>
        <w:t>Labai dažni</w:t>
      </w:r>
      <w:r w:rsidRPr="0065466C">
        <w:rPr>
          <w:rFonts w:ascii="Times New Roman" w:hAnsi="Times New Roman"/>
          <w:b/>
          <w:color w:val="000000"/>
        </w:rPr>
        <w:t xml:space="preserve"> </w:t>
      </w:r>
      <w:r w:rsidRPr="0065466C">
        <w:rPr>
          <w:rFonts w:ascii="Times New Roman" w:hAnsi="Times New Roman"/>
          <w:b/>
        </w:rPr>
        <w:t xml:space="preserve">šalutinio poveikio reiškiniai </w:t>
      </w:r>
      <w:r w:rsidRPr="0065466C">
        <w:rPr>
          <w:rFonts w:ascii="Times New Roman" w:hAnsi="Times New Roman"/>
          <w:b/>
          <w:color w:val="000000"/>
        </w:rPr>
        <w:t>(gali pasireikšti ne rečiau kaip suleidus 1 iš 10 vakcinos dozių):</w:t>
      </w:r>
      <w:r>
        <w:rPr>
          <w:rFonts w:ascii="Times New Roman" w:eastAsia="Times New Roman" w:hAnsi="Times New Roman"/>
          <w:lang w:eastAsia="de-DE"/>
        </w:rPr>
        <w:t xml:space="preserve"> </w:t>
      </w:r>
      <w:r w:rsidRPr="00277F0F">
        <w:rPr>
          <w:rFonts w:ascii="Times New Roman" w:eastAsia="Times New Roman" w:hAnsi="Times New Roman"/>
          <w:lang w:eastAsia="de-DE"/>
        </w:rPr>
        <w:t>raumenų skausmas</w:t>
      </w:r>
      <w:r>
        <w:rPr>
          <w:rFonts w:ascii="Times New Roman" w:eastAsia="Times New Roman" w:hAnsi="Times New Roman"/>
          <w:lang w:eastAsia="de-DE"/>
        </w:rPr>
        <w:t xml:space="preserve">, </w:t>
      </w:r>
      <w:r w:rsidRPr="00277F0F">
        <w:rPr>
          <w:rFonts w:ascii="Times New Roman" w:eastAsia="Times New Roman" w:hAnsi="Times New Roman"/>
          <w:lang w:eastAsia="de-DE"/>
        </w:rPr>
        <w:t xml:space="preserve">skausmas </w:t>
      </w:r>
      <w:r>
        <w:rPr>
          <w:rFonts w:ascii="Times New Roman" w:eastAsia="Times New Roman" w:hAnsi="Times New Roman"/>
          <w:lang w:eastAsia="de-DE"/>
        </w:rPr>
        <w:t xml:space="preserve">ir (arba) </w:t>
      </w:r>
      <w:r w:rsidRPr="005C300F">
        <w:rPr>
          <w:rFonts w:ascii="Times New Roman" w:eastAsia="Times New Roman" w:hAnsi="Times New Roman"/>
          <w:lang w:eastAsia="de-DE"/>
        </w:rPr>
        <w:t>paraudimas</w:t>
      </w:r>
      <w:r>
        <w:rPr>
          <w:rFonts w:ascii="Times New Roman" w:eastAsia="Times New Roman" w:hAnsi="Times New Roman"/>
          <w:lang w:eastAsia="de-DE"/>
        </w:rPr>
        <w:t>, ir (arba)</w:t>
      </w:r>
      <w:r w:rsidRPr="005C300F">
        <w:rPr>
          <w:rFonts w:ascii="Times New Roman" w:eastAsia="Times New Roman" w:hAnsi="Times New Roman"/>
          <w:lang w:eastAsia="de-DE"/>
        </w:rPr>
        <w:t xml:space="preserve"> </w:t>
      </w:r>
      <w:r>
        <w:rPr>
          <w:rFonts w:ascii="Times New Roman" w:eastAsia="Times New Roman" w:hAnsi="Times New Roman"/>
          <w:lang w:eastAsia="de-DE"/>
        </w:rPr>
        <w:t>pa</w:t>
      </w:r>
      <w:r w:rsidRPr="005C300F">
        <w:rPr>
          <w:rFonts w:ascii="Times New Roman" w:eastAsia="Times New Roman" w:hAnsi="Times New Roman"/>
          <w:lang w:eastAsia="de-DE"/>
        </w:rPr>
        <w:t>tinimas injekcijos vietoje</w:t>
      </w:r>
      <w:r>
        <w:rPr>
          <w:rFonts w:ascii="Times New Roman" w:eastAsia="Times New Roman" w:hAnsi="Times New Roman"/>
          <w:lang w:eastAsia="de-DE"/>
        </w:rPr>
        <w:t xml:space="preserve">, </w:t>
      </w:r>
      <w:r w:rsidRPr="00277F0F">
        <w:rPr>
          <w:rFonts w:ascii="Times New Roman" w:eastAsia="Times New Roman" w:hAnsi="Times New Roman"/>
          <w:lang w:eastAsia="de-DE"/>
        </w:rPr>
        <w:t>nuovargis.</w:t>
      </w:r>
    </w:p>
    <w:p w14:paraId="1B9C0E2F" w14:textId="77777777" w:rsidR="00491C11" w:rsidRPr="003B3C8E" w:rsidRDefault="00491C11" w:rsidP="00491C11">
      <w:pPr>
        <w:tabs>
          <w:tab w:val="left" w:pos="570"/>
        </w:tabs>
        <w:spacing w:after="0" w:line="240" w:lineRule="auto"/>
        <w:rPr>
          <w:rFonts w:ascii="Times New Roman" w:hAnsi="Times New Roman"/>
        </w:rPr>
      </w:pPr>
    </w:p>
    <w:p w14:paraId="4CD8D0F4" w14:textId="77777777" w:rsidR="00491C11" w:rsidRPr="00277F0F" w:rsidRDefault="00491C11" w:rsidP="00491C11">
      <w:pPr>
        <w:tabs>
          <w:tab w:val="left" w:pos="570"/>
        </w:tabs>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Dažni</w:t>
      </w:r>
      <w:r w:rsidRPr="0065466C">
        <w:rPr>
          <w:rFonts w:ascii="Times New Roman" w:hAnsi="Times New Roman"/>
          <w:b/>
        </w:rPr>
        <w:t xml:space="preserve"> šalutinio poveikio reiškiniai (gali pasireikšti rečiau kaip suleidus 1 iš 10 vakcinos dozių):</w:t>
      </w:r>
      <w:r>
        <w:rPr>
          <w:rFonts w:ascii="Times New Roman" w:eastAsia="Times New Roman" w:hAnsi="Times New Roman"/>
          <w:lang w:eastAsia="de-DE"/>
        </w:rPr>
        <w:t xml:space="preserve"> </w:t>
      </w:r>
      <w:r w:rsidRPr="00277F0F">
        <w:rPr>
          <w:rFonts w:ascii="Times New Roman" w:eastAsia="Times New Roman" w:hAnsi="Times New Roman"/>
          <w:lang w:eastAsia="de-DE"/>
        </w:rPr>
        <w:t>pykinimas, viduriavimas, vėmimas, pilvo skausmas</w:t>
      </w:r>
      <w:r>
        <w:rPr>
          <w:rFonts w:ascii="Times New Roman" w:eastAsia="Times New Roman" w:hAnsi="Times New Roman"/>
          <w:lang w:eastAsia="de-DE"/>
        </w:rPr>
        <w:t xml:space="preserve">, </w:t>
      </w:r>
      <w:r w:rsidRPr="00277F0F">
        <w:rPr>
          <w:rFonts w:ascii="Times New Roman" w:eastAsia="Times New Roman" w:hAnsi="Times New Roman"/>
          <w:lang w:eastAsia="de-DE"/>
        </w:rPr>
        <w:t>galvos skausmas</w:t>
      </w:r>
      <w:r>
        <w:rPr>
          <w:rFonts w:ascii="Times New Roman" w:eastAsia="Times New Roman" w:hAnsi="Times New Roman"/>
          <w:lang w:eastAsia="de-DE"/>
        </w:rPr>
        <w:t xml:space="preserve">, </w:t>
      </w:r>
      <w:r w:rsidRPr="00277F0F">
        <w:rPr>
          <w:rFonts w:ascii="Times New Roman" w:eastAsia="Times New Roman" w:hAnsi="Times New Roman"/>
          <w:lang w:eastAsia="de-DE"/>
        </w:rPr>
        <w:t>sąnarių skausmas</w:t>
      </w:r>
      <w:r>
        <w:rPr>
          <w:rFonts w:ascii="Times New Roman" w:eastAsia="Times New Roman" w:hAnsi="Times New Roman"/>
          <w:lang w:eastAsia="de-DE"/>
        </w:rPr>
        <w:t xml:space="preserve">, </w:t>
      </w:r>
      <w:r w:rsidRPr="00277F0F">
        <w:rPr>
          <w:rFonts w:ascii="Times New Roman" w:eastAsia="Times New Roman" w:hAnsi="Times New Roman"/>
          <w:lang w:eastAsia="de-DE"/>
        </w:rPr>
        <w:t>drebulys</w:t>
      </w:r>
      <w:r>
        <w:rPr>
          <w:rFonts w:ascii="Times New Roman" w:eastAsia="Times New Roman" w:hAnsi="Times New Roman"/>
          <w:lang w:eastAsia="de-DE"/>
        </w:rPr>
        <w:t xml:space="preserve">, </w:t>
      </w:r>
      <w:r w:rsidRPr="00277F0F">
        <w:rPr>
          <w:rFonts w:ascii="Times New Roman" w:eastAsia="Times New Roman" w:hAnsi="Times New Roman"/>
          <w:lang w:eastAsia="de-DE"/>
        </w:rPr>
        <w:t>karščiavimas.</w:t>
      </w:r>
    </w:p>
    <w:p w14:paraId="34D4FD1A" w14:textId="77777777" w:rsidR="00491C11" w:rsidRPr="00277F0F" w:rsidRDefault="00491C11" w:rsidP="00491C11">
      <w:pPr>
        <w:spacing w:after="0" w:line="240" w:lineRule="auto"/>
        <w:rPr>
          <w:rFonts w:ascii="Times New Roman" w:eastAsia="Times New Roman" w:hAnsi="Times New Roman"/>
          <w:lang w:eastAsia="de-DE"/>
        </w:rPr>
      </w:pPr>
    </w:p>
    <w:p w14:paraId="69FEADD4" w14:textId="77777777" w:rsidR="00491C11" w:rsidRPr="0065466C" w:rsidRDefault="00491C11" w:rsidP="00491C11">
      <w:pPr>
        <w:spacing w:after="0" w:line="240" w:lineRule="auto"/>
        <w:rPr>
          <w:rFonts w:ascii="Times New Roman" w:hAnsi="Times New Roman"/>
          <w:b/>
        </w:rPr>
      </w:pPr>
      <w:r w:rsidRPr="00A307F1">
        <w:rPr>
          <w:rFonts w:ascii="Times New Roman" w:eastAsia="Times New Roman" w:hAnsi="Times New Roman"/>
          <w:b/>
          <w:lang w:eastAsia="de-DE"/>
        </w:rPr>
        <w:t>Nedažni</w:t>
      </w:r>
      <w:r w:rsidRPr="0065466C">
        <w:rPr>
          <w:rFonts w:ascii="Times New Roman" w:hAnsi="Times New Roman"/>
          <w:b/>
        </w:rPr>
        <w:t xml:space="preserve"> šalutinio poveikio reiškiniai (gali pasireikšti rečiau kaip suleidus 1 iš 100 vakcinos dozių):</w:t>
      </w:r>
    </w:p>
    <w:p w14:paraId="6A5F809E" w14:textId="77777777" w:rsidR="00491C11" w:rsidRPr="00277F0F" w:rsidRDefault="00491C11" w:rsidP="00491C11">
      <w:pPr>
        <w:tabs>
          <w:tab w:val="left" w:pos="570"/>
        </w:tabs>
        <w:spacing w:after="0" w:line="240" w:lineRule="auto"/>
        <w:rPr>
          <w:rFonts w:ascii="Times New Roman" w:eastAsia="Times New Roman" w:hAnsi="Times New Roman"/>
          <w:lang w:eastAsia="de-DE"/>
        </w:rPr>
      </w:pPr>
      <w:r>
        <w:rPr>
          <w:rFonts w:ascii="Times New Roman" w:eastAsia="Times New Roman" w:hAnsi="Times New Roman"/>
          <w:lang w:eastAsia="de-DE"/>
        </w:rPr>
        <w:lastRenderedPageBreak/>
        <w:t>i</w:t>
      </w:r>
      <w:r w:rsidRPr="00277F0F">
        <w:rPr>
          <w:rFonts w:ascii="Times New Roman" w:eastAsia="Times New Roman" w:hAnsi="Times New Roman"/>
          <w:lang w:eastAsia="de-DE"/>
        </w:rPr>
        <w:t>šbėrimas</w:t>
      </w:r>
      <w:r>
        <w:rPr>
          <w:rFonts w:ascii="Times New Roman" w:eastAsia="Times New Roman" w:hAnsi="Times New Roman"/>
          <w:lang w:eastAsia="de-DE"/>
        </w:rPr>
        <w:t xml:space="preserve">, </w:t>
      </w:r>
      <w:r w:rsidRPr="00277F0F">
        <w:rPr>
          <w:rFonts w:ascii="Times New Roman" w:eastAsia="Times New Roman" w:hAnsi="Times New Roman"/>
          <w:color w:val="000000"/>
          <w:lang w:eastAsia="de-DE"/>
        </w:rPr>
        <w:t>niežėjimas injekcijos vietoje.</w:t>
      </w:r>
    </w:p>
    <w:p w14:paraId="6CD62F19" w14:textId="77777777" w:rsidR="00491C11" w:rsidRPr="003B3C8E" w:rsidRDefault="00491C11" w:rsidP="00491C11">
      <w:pPr>
        <w:spacing w:after="0" w:line="240" w:lineRule="auto"/>
        <w:rPr>
          <w:rFonts w:ascii="Times New Roman" w:hAnsi="Times New Roman"/>
        </w:rPr>
      </w:pPr>
    </w:p>
    <w:p w14:paraId="6FD9BC07" w14:textId="77777777" w:rsidR="00491C11" w:rsidRPr="00277F0F" w:rsidRDefault="00491C11" w:rsidP="00491C11">
      <w:pPr>
        <w:spacing w:after="0" w:line="240" w:lineRule="auto"/>
        <w:rPr>
          <w:rFonts w:ascii="Times New Roman" w:eastAsia="Times New Roman" w:hAnsi="Times New Roman"/>
          <w:i/>
          <w:u w:val="single"/>
          <w:lang w:eastAsia="de-DE"/>
        </w:rPr>
      </w:pPr>
      <w:r w:rsidRPr="00277F0F">
        <w:rPr>
          <w:rFonts w:ascii="Times New Roman" w:eastAsia="Times New Roman" w:hAnsi="Times New Roman"/>
          <w:i/>
          <w:u w:val="single"/>
          <w:lang w:eastAsia="de-DE"/>
        </w:rPr>
        <w:t>Šalutinis poveikis, kuris pasireiškė 18 metų ir vyresniems suaugusiesiems</w:t>
      </w:r>
    </w:p>
    <w:p w14:paraId="0F0F52C1" w14:textId="77777777" w:rsidR="00491C11" w:rsidRPr="00277F0F" w:rsidRDefault="00491C11" w:rsidP="00491C11">
      <w:pPr>
        <w:spacing w:after="0" w:line="240" w:lineRule="auto"/>
        <w:rPr>
          <w:rFonts w:ascii="Times New Roman" w:eastAsia="Times New Roman" w:hAnsi="Times New Roman"/>
          <w:lang w:eastAsia="de-DE"/>
        </w:rPr>
      </w:pPr>
    </w:p>
    <w:p w14:paraId="59E6737A" w14:textId="77777777" w:rsidR="00491C11" w:rsidRPr="00277F0F" w:rsidRDefault="00491C11" w:rsidP="00491C11">
      <w:pPr>
        <w:spacing w:after="0" w:line="240" w:lineRule="auto"/>
        <w:rPr>
          <w:rFonts w:ascii="Times New Roman" w:eastAsia="Times New Roman" w:hAnsi="Times New Roman"/>
          <w:lang w:eastAsia="de-DE"/>
        </w:rPr>
      </w:pPr>
      <w:r w:rsidRPr="00A307F1">
        <w:rPr>
          <w:rFonts w:ascii="Times New Roman" w:eastAsia="Times New Roman" w:hAnsi="Times New Roman"/>
          <w:b/>
          <w:lang w:eastAsia="de-DE"/>
        </w:rPr>
        <w:t>Labai dažni</w:t>
      </w:r>
      <w:r w:rsidRPr="0065466C">
        <w:rPr>
          <w:rFonts w:ascii="Times New Roman" w:hAnsi="Times New Roman"/>
          <w:b/>
        </w:rPr>
        <w:t xml:space="preserve"> šalutinio poveikio reiškiniai </w:t>
      </w:r>
      <w:r w:rsidRPr="0065466C">
        <w:rPr>
          <w:rFonts w:ascii="Times New Roman" w:hAnsi="Times New Roman"/>
          <w:b/>
          <w:color w:val="000000"/>
        </w:rPr>
        <w:t>(gali pasireikšti ne rečiau kaip suleidus 1 iš 10 vakcinos dozių):</w:t>
      </w:r>
      <w:r w:rsidRPr="004A62F1">
        <w:rPr>
          <w:rFonts w:ascii="Times New Roman" w:hAnsi="Times New Roman"/>
          <w:color w:val="000000"/>
        </w:rPr>
        <w:t xml:space="preserve"> </w:t>
      </w:r>
      <w:r w:rsidRPr="00277F0F">
        <w:rPr>
          <w:rFonts w:ascii="Times New Roman" w:eastAsia="Times New Roman" w:hAnsi="Times New Roman"/>
          <w:lang w:eastAsia="de-DE"/>
        </w:rPr>
        <w:t>skausmas</w:t>
      </w:r>
      <w:r>
        <w:rPr>
          <w:rFonts w:ascii="Times New Roman" w:eastAsia="Times New Roman" w:hAnsi="Times New Roman"/>
          <w:lang w:eastAsia="de-DE"/>
        </w:rPr>
        <w:t xml:space="preserve"> injekcijos vietoje, </w:t>
      </w:r>
      <w:r w:rsidRPr="00277F0F">
        <w:rPr>
          <w:rFonts w:ascii="Times New Roman" w:eastAsia="Times New Roman" w:hAnsi="Times New Roman"/>
          <w:lang w:eastAsia="de-DE"/>
        </w:rPr>
        <w:t>nuovargis</w:t>
      </w:r>
      <w:r>
        <w:rPr>
          <w:rFonts w:ascii="Times New Roman" w:eastAsia="Times New Roman" w:hAnsi="Times New Roman"/>
          <w:lang w:eastAsia="de-DE"/>
        </w:rPr>
        <w:t xml:space="preserve">, </w:t>
      </w:r>
      <w:r w:rsidRPr="00277F0F">
        <w:rPr>
          <w:rFonts w:ascii="Times New Roman" w:eastAsia="Times New Roman" w:hAnsi="Times New Roman"/>
          <w:lang w:eastAsia="de-DE"/>
        </w:rPr>
        <w:t>raumenų skausmas (</w:t>
      </w:r>
      <w:proofErr w:type="spellStart"/>
      <w:r w:rsidRPr="00277F0F">
        <w:rPr>
          <w:rFonts w:ascii="Times New Roman" w:eastAsia="Times New Roman" w:hAnsi="Times New Roman"/>
          <w:lang w:eastAsia="de-DE"/>
        </w:rPr>
        <w:t>mialgija</w:t>
      </w:r>
      <w:proofErr w:type="spellEnd"/>
      <w:r w:rsidRPr="00277F0F">
        <w:rPr>
          <w:rFonts w:ascii="Times New Roman" w:eastAsia="Times New Roman" w:hAnsi="Times New Roman"/>
          <w:lang w:eastAsia="de-DE"/>
        </w:rPr>
        <w:t>).</w:t>
      </w:r>
    </w:p>
    <w:p w14:paraId="78E90674" w14:textId="77777777" w:rsidR="00491C11" w:rsidRPr="00277F0F" w:rsidRDefault="00491C11" w:rsidP="00491C11">
      <w:pPr>
        <w:spacing w:after="0" w:line="240" w:lineRule="auto"/>
        <w:rPr>
          <w:rFonts w:ascii="Times New Roman" w:eastAsia="Times New Roman" w:hAnsi="Times New Roman"/>
          <w:lang w:eastAsia="de-DE"/>
        </w:rPr>
      </w:pPr>
    </w:p>
    <w:p w14:paraId="1EA98901" w14:textId="77777777" w:rsidR="00491C11" w:rsidRPr="0065466C" w:rsidRDefault="00491C11" w:rsidP="00491C11">
      <w:pPr>
        <w:spacing w:after="0" w:line="240" w:lineRule="auto"/>
        <w:rPr>
          <w:rFonts w:ascii="Times New Roman" w:hAnsi="Times New Roman"/>
          <w:b/>
        </w:rPr>
      </w:pPr>
      <w:r w:rsidRPr="00A307F1">
        <w:rPr>
          <w:rFonts w:ascii="Times New Roman" w:eastAsia="Times New Roman" w:hAnsi="Times New Roman"/>
          <w:b/>
          <w:lang w:eastAsia="de-DE"/>
        </w:rPr>
        <w:t>Dažni</w:t>
      </w:r>
      <w:r w:rsidRPr="0065466C">
        <w:rPr>
          <w:rFonts w:ascii="Times New Roman" w:hAnsi="Times New Roman"/>
          <w:b/>
        </w:rPr>
        <w:t xml:space="preserve"> šalutinio poveikio reiškiniai (gali pasireikšti rečiau kaip suleidus 1 iš 10 vakcinos dozių):</w:t>
      </w:r>
    </w:p>
    <w:p w14:paraId="68F99E63"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galvos skausmas</w:t>
      </w:r>
      <w:r>
        <w:rPr>
          <w:rFonts w:ascii="Times New Roman" w:eastAsia="Times New Roman" w:hAnsi="Times New Roman"/>
          <w:lang w:eastAsia="de-DE"/>
        </w:rPr>
        <w:t xml:space="preserve">, </w:t>
      </w:r>
      <w:r w:rsidRPr="00277F0F">
        <w:rPr>
          <w:rFonts w:ascii="Times New Roman" w:eastAsia="Times New Roman" w:hAnsi="Times New Roman"/>
          <w:lang w:eastAsia="de-DE"/>
        </w:rPr>
        <w:t>pykinimas, viduriavimas, vėmimas, pilvo skausmas</w:t>
      </w:r>
      <w:r>
        <w:rPr>
          <w:rFonts w:ascii="Times New Roman" w:eastAsia="Times New Roman" w:hAnsi="Times New Roman"/>
          <w:lang w:eastAsia="de-DE"/>
        </w:rPr>
        <w:t xml:space="preserve">, </w:t>
      </w:r>
      <w:r w:rsidRPr="00277F0F">
        <w:rPr>
          <w:rFonts w:ascii="Times New Roman" w:eastAsia="Times New Roman" w:hAnsi="Times New Roman"/>
          <w:lang w:eastAsia="de-DE"/>
        </w:rPr>
        <w:t>sąnarių skausmas (</w:t>
      </w:r>
      <w:proofErr w:type="spellStart"/>
      <w:r w:rsidRPr="00277F0F">
        <w:rPr>
          <w:rFonts w:ascii="Times New Roman" w:eastAsia="Times New Roman" w:hAnsi="Times New Roman"/>
          <w:lang w:eastAsia="de-DE"/>
        </w:rPr>
        <w:t>artralgija</w:t>
      </w:r>
      <w:proofErr w:type="spellEnd"/>
      <w:r>
        <w:rPr>
          <w:rFonts w:ascii="Times New Roman" w:eastAsia="Times New Roman" w:hAnsi="Times New Roman"/>
          <w:lang w:eastAsia="de-DE"/>
        </w:rPr>
        <w:t xml:space="preserve">), </w:t>
      </w:r>
      <w:r w:rsidRPr="00277F0F">
        <w:rPr>
          <w:rFonts w:ascii="Times New Roman" w:eastAsia="Times New Roman" w:hAnsi="Times New Roman"/>
          <w:lang w:eastAsia="de-DE"/>
        </w:rPr>
        <w:t>karščiavimas, drebulys</w:t>
      </w:r>
      <w:r>
        <w:rPr>
          <w:rFonts w:ascii="Times New Roman" w:eastAsia="Times New Roman" w:hAnsi="Times New Roman"/>
          <w:lang w:eastAsia="de-DE"/>
        </w:rPr>
        <w:t xml:space="preserve">, </w:t>
      </w:r>
      <w:r w:rsidRPr="00277F0F">
        <w:rPr>
          <w:rFonts w:ascii="Times New Roman" w:eastAsia="Times New Roman" w:hAnsi="Times New Roman"/>
          <w:lang w:eastAsia="de-DE"/>
        </w:rPr>
        <w:t xml:space="preserve">paraudimas </w:t>
      </w:r>
      <w:r>
        <w:rPr>
          <w:rFonts w:ascii="Times New Roman" w:eastAsia="Times New Roman" w:hAnsi="Times New Roman"/>
          <w:lang w:eastAsia="de-DE"/>
        </w:rPr>
        <w:t>ir (arba) pa</w:t>
      </w:r>
      <w:r w:rsidRPr="00277F0F">
        <w:rPr>
          <w:rFonts w:ascii="Times New Roman" w:eastAsia="Times New Roman" w:hAnsi="Times New Roman"/>
          <w:lang w:eastAsia="de-DE"/>
        </w:rPr>
        <w:t>tinimas</w:t>
      </w:r>
      <w:r>
        <w:rPr>
          <w:rFonts w:ascii="Times New Roman" w:eastAsia="Times New Roman" w:hAnsi="Times New Roman"/>
          <w:lang w:eastAsia="de-DE"/>
        </w:rPr>
        <w:t xml:space="preserve"> injekcijos vietoje</w:t>
      </w:r>
      <w:r w:rsidRPr="00277F0F">
        <w:rPr>
          <w:rFonts w:ascii="Times New Roman" w:eastAsia="Times New Roman" w:hAnsi="Times New Roman"/>
          <w:lang w:eastAsia="de-DE"/>
        </w:rPr>
        <w:t>.</w:t>
      </w:r>
    </w:p>
    <w:p w14:paraId="4B3E308E" w14:textId="77777777" w:rsidR="00491C11" w:rsidRPr="003B3C8E" w:rsidRDefault="00491C11" w:rsidP="00491C11">
      <w:pPr>
        <w:spacing w:after="0" w:line="240" w:lineRule="auto"/>
        <w:rPr>
          <w:rFonts w:ascii="Times New Roman" w:hAnsi="Times New Roman"/>
        </w:rPr>
      </w:pPr>
    </w:p>
    <w:p w14:paraId="2BD98357" w14:textId="77777777" w:rsidR="00491C11" w:rsidRPr="00A307F1" w:rsidRDefault="00491C11" w:rsidP="00491C11">
      <w:pPr>
        <w:spacing w:after="0" w:line="240" w:lineRule="auto"/>
        <w:rPr>
          <w:rFonts w:ascii="Times New Roman" w:eastAsia="Times New Roman" w:hAnsi="Times New Roman"/>
          <w:b/>
          <w:lang w:eastAsia="de-DE"/>
        </w:rPr>
      </w:pPr>
      <w:r w:rsidRPr="00A307F1">
        <w:rPr>
          <w:rFonts w:ascii="Times New Roman" w:eastAsia="Times New Roman" w:hAnsi="Times New Roman"/>
          <w:b/>
          <w:lang w:eastAsia="de-DE"/>
        </w:rPr>
        <w:t>Nedažni</w:t>
      </w:r>
      <w:r w:rsidRPr="0065466C">
        <w:rPr>
          <w:rFonts w:ascii="Times New Roman" w:hAnsi="Times New Roman"/>
          <w:b/>
        </w:rPr>
        <w:t xml:space="preserve"> šalutinio poveikio reiškiniai (gali pasireikšti rečiau kaip suleidus 1 iš 100 vakcinos dozių):</w:t>
      </w:r>
    </w:p>
    <w:p w14:paraId="52906C95"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kraujosruvos</w:t>
      </w:r>
      <w:r w:rsidRPr="00277F0F">
        <w:rPr>
          <w:rFonts w:ascii="Times New Roman" w:eastAsia="Times New Roman" w:hAnsi="Times New Roman"/>
          <w:vertAlign w:val="superscript"/>
          <w:lang w:eastAsia="de-DE"/>
        </w:rPr>
        <w:t xml:space="preserve"> </w:t>
      </w:r>
      <w:r w:rsidRPr="00277F0F">
        <w:rPr>
          <w:rFonts w:ascii="Times New Roman" w:eastAsia="Times New Roman" w:hAnsi="Times New Roman"/>
          <w:lang w:eastAsia="de-DE"/>
        </w:rPr>
        <w:t>(hematoma), niežėjimas aplink vakcinos suleidimo vietą</w:t>
      </w:r>
      <w:r>
        <w:rPr>
          <w:rFonts w:ascii="Times New Roman" w:eastAsia="Times New Roman" w:hAnsi="Times New Roman"/>
          <w:lang w:eastAsia="de-DE"/>
        </w:rPr>
        <w:t xml:space="preserve">, </w:t>
      </w:r>
      <w:r w:rsidRPr="00277F0F">
        <w:rPr>
          <w:rFonts w:ascii="Times New Roman" w:eastAsia="Times New Roman" w:hAnsi="Times New Roman"/>
          <w:lang w:eastAsia="de-DE"/>
        </w:rPr>
        <w:t>svaigulys.</w:t>
      </w:r>
    </w:p>
    <w:p w14:paraId="09A27104"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37D6549C"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Be to, klinikinių tyrimų metu vyresniems kaip 3 metų tiriamiesiems suleidus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trivalentė</w:t>
      </w:r>
      <w:proofErr w:type="spellEnd"/>
      <w:r w:rsidRPr="00277F0F">
        <w:rPr>
          <w:rFonts w:ascii="Times New Roman" w:eastAsia="Times New Roman" w:hAnsi="Times New Roman"/>
          <w:lang w:eastAsia="de-DE"/>
        </w:rPr>
        <w:t xml:space="preserve"> vakcina nuo gripo), pasireiškė toliau nurodytas šalutinis poveikis.</w:t>
      </w:r>
    </w:p>
    <w:p w14:paraId="3478BA51" w14:textId="77777777" w:rsidR="00491C11" w:rsidRPr="00277F0F" w:rsidRDefault="00491C11" w:rsidP="00491C11">
      <w:pPr>
        <w:spacing w:after="0" w:line="240" w:lineRule="auto"/>
        <w:rPr>
          <w:rFonts w:ascii="Times New Roman" w:eastAsia="Times New Roman" w:hAnsi="Times New Roman"/>
          <w:lang w:eastAsia="de-DE"/>
        </w:rPr>
      </w:pPr>
    </w:p>
    <w:p w14:paraId="16908082" w14:textId="77777777" w:rsidR="00491C11" w:rsidRPr="0065466C" w:rsidRDefault="00491C11" w:rsidP="00491C11">
      <w:pPr>
        <w:spacing w:after="0" w:line="240" w:lineRule="auto"/>
        <w:rPr>
          <w:rFonts w:ascii="Times New Roman" w:hAnsi="Times New Roman"/>
          <w:b/>
        </w:rPr>
      </w:pPr>
      <w:r w:rsidRPr="00A307F1">
        <w:rPr>
          <w:rFonts w:ascii="Times New Roman" w:eastAsia="Times New Roman" w:hAnsi="Times New Roman"/>
          <w:b/>
          <w:lang w:eastAsia="de-DE"/>
        </w:rPr>
        <w:t>Dažni</w:t>
      </w:r>
      <w:r w:rsidRPr="0065466C">
        <w:rPr>
          <w:rFonts w:ascii="Times New Roman" w:hAnsi="Times New Roman"/>
          <w:b/>
        </w:rPr>
        <w:t xml:space="preserve"> šalutinio poveikio reiškiniai (gali pasireikšti rečiau kaip suleidus 1 iš 10 vakcinos dozių):</w:t>
      </w:r>
    </w:p>
    <w:p w14:paraId="409EAEDA"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sukietėjimas aplink vakcinos suleidimo vietą</w:t>
      </w:r>
      <w:r>
        <w:rPr>
          <w:rFonts w:ascii="Times New Roman" w:eastAsia="Times New Roman" w:hAnsi="Times New Roman"/>
          <w:lang w:eastAsia="de-DE"/>
        </w:rPr>
        <w:t xml:space="preserve">, </w:t>
      </w:r>
      <w:r w:rsidRPr="00277F0F">
        <w:rPr>
          <w:rFonts w:ascii="Times New Roman" w:eastAsia="Times New Roman" w:hAnsi="Times New Roman"/>
          <w:lang w:eastAsia="de-DE"/>
        </w:rPr>
        <w:t>prakaitavimas.</w:t>
      </w:r>
    </w:p>
    <w:p w14:paraId="22A6C0CE"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723F6FFB"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r w:rsidRPr="00277F0F">
        <w:rPr>
          <w:rFonts w:ascii="Times New Roman" w:eastAsia="Times New Roman" w:hAnsi="Times New Roman"/>
          <w:lang w:eastAsia="de-DE"/>
        </w:rPr>
        <w:t>Šios reakcijos dažniausiai išnyksta per 1</w:t>
      </w:r>
      <w:r w:rsidRPr="00277F0F">
        <w:rPr>
          <w:rFonts w:ascii="Times New Roman" w:eastAsia="Times New Roman" w:hAnsi="Times New Roman"/>
          <w:lang w:eastAsia="de-DE"/>
        </w:rPr>
        <w:noBreakHyphen/>
        <w:t>2 paras negydant.</w:t>
      </w:r>
    </w:p>
    <w:p w14:paraId="06B7E586"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57ED0A8A" w14:textId="77777777" w:rsidR="00491C11" w:rsidRDefault="00491C11" w:rsidP="00491C11">
      <w:pPr>
        <w:numPr>
          <w:ilvl w:val="12"/>
          <w:numId w:val="0"/>
        </w:num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Be pirmiau išvardyto šalutinio poveikio, vartojant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ir (arba) </w:t>
      </w: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pasireiškė toliau išvardytas šalutinis poveikis</w:t>
      </w:r>
      <w:r>
        <w:rPr>
          <w:rFonts w:ascii="Times New Roman" w:eastAsia="Times New Roman" w:hAnsi="Times New Roman"/>
          <w:lang w:eastAsia="de-DE"/>
        </w:rPr>
        <w:t>.</w:t>
      </w:r>
    </w:p>
    <w:p w14:paraId="3BBA2733" w14:textId="77777777" w:rsidR="00491C11" w:rsidRDefault="00491C11" w:rsidP="00491C11">
      <w:pPr>
        <w:numPr>
          <w:ilvl w:val="12"/>
          <w:numId w:val="0"/>
        </w:numPr>
        <w:spacing w:after="0" w:line="240" w:lineRule="auto"/>
        <w:rPr>
          <w:rFonts w:ascii="Times New Roman" w:eastAsia="Times New Roman" w:hAnsi="Times New Roman"/>
          <w:lang w:eastAsia="de-DE"/>
        </w:rPr>
      </w:pPr>
    </w:p>
    <w:p w14:paraId="6F7EABE9" w14:textId="77777777" w:rsidR="00491C11" w:rsidRPr="0065466C" w:rsidRDefault="00491C11" w:rsidP="00491C11">
      <w:pPr>
        <w:numPr>
          <w:ilvl w:val="12"/>
          <w:numId w:val="0"/>
        </w:numPr>
        <w:spacing w:after="0" w:line="240" w:lineRule="auto"/>
        <w:rPr>
          <w:rFonts w:ascii="Times New Roman" w:hAnsi="Times New Roman"/>
          <w:b/>
        </w:rPr>
      </w:pPr>
      <w:r w:rsidRPr="00A307F1">
        <w:rPr>
          <w:rFonts w:ascii="Times New Roman" w:eastAsia="Times New Roman" w:hAnsi="Times New Roman"/>
          <w:b/>
          <w:color w:val="000000"/>
          <w:lang w:eastAsia="de-DE"/>
        </w:rPr>
        <w:t>Reti</w:t>
      </w:r>
      <w:r w:rsidRPr="0065466C">
        <w:rPr>
          <w:rFonts w:ascii="Times New Roman" w:hAnsi="Times New Roman"/>
          <w:b/>
          <w:color w:val="000000"/>
        </w:rPr>
        <w:t xml:space="preserve"> šalutinio poveikio reiškiniai (gali pasireikšti rečiau kaip suleidus 1 iš 1 000 vakcinos dozių)</w:t>
      </w:r>
      <w:r w:rsidRPr="0065466C">
        <w:rPr>
          <w:rFonts w:ascii="Times New Roman" w:hAnsi="Times New Roman"/>
          <w:b/>
        </w:rPr>
        <w:t>:</w:t>
      </w:r>
    </w:p>
    <w:p w14:paraId="6996086C" w14:textId="77777777" w:rsidR="00491C11" w:rsidRPr="00277F0F" w:rsidRDefault="00491C11" w:rsidP="00491C11">
      <w:pPr>
        <w:numPr>
          <w:ilvl w:val="12"/>
          <w:numId w:val="0"/>
        </w:numPr>
        <w:spacing w:after="0" w:line="240" w:lineRule="auto"/>
        <w:rPr>
          <w:rFonts w:ascii="Times New Roman" w:eastAsia="Times New Roman" w:hAnsi="Times New Roman"/>
          <w:lang w:eastAsia="de-DE"/>
        </w:rPr>
      </w:pPr>
    </w:p>
    <w:p w14:paraId="3BCDFDF6" w14:textId="77777777" w:rsidR="00491C11" w:rsidRPr="00277F0F" w:rsidRDefault="00491C11" w:rsidP="00491C11">
      <w:pPr>
        <w:numPr>
          <w:ilvl w:val="0"/>
          <w:numId w:val="2"/>
        </w:numPr>
        <w:tabs>
          <w:tab w:val="num" w:pos="567"/>
        </w:tabs>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alerginės reakcijos:</w:t>
      </w:r>
    </w:p>
    <w:p w14:paraId="6894A154" w14:textId="77777777" w:rsidR="00491C11" w:rsidRPr="00277F0F" w:rsidRDefault="00491C11" w:rsidP="00491C11">
      <w:pPr>
        <w:numPr>
          <w:ilvl w:val="0"/>
          <w:numId w:val="3"/>
        </w:numPr>
        <w:tabs>
          <w:tab w:val="clear" w:pos="720"/>
          <w:tab w:val="num" w:pos="851"/>
        </w:tabs>
        <w:spacing w:after="0" w:line="240" w:lineRule="auto"/>
        <w:ind w:left="851" w:right="-2" w:hanging="284"/>
        <w:rPr>
          <w:rFonts w:ascii="Times New Roman" w:eastAsia="Times New Roman" w:hAnsi="Times New Roman"/>
          <w:lang w:eastAsia="de-DE"/>
        </w:rPr>
      </w:pPr>
      <w:r w:rsidRPr="00277F0F">
        <w:rPr>
          <w:rFonts w:ascii="Times New Roman" w:eastAsia="Times New Roman" w:hAnsi="Times New Roman"/>
          <w:lang w:eastAsia="de-DE"/>
        </w:rPr>
        <w:t>dėl kurių, pasireiškus kraujotakos nepakankamumui (šokui), prireikė skubios medicininės pagalbos tam, kad būtų užtikrinta tinkam</w:t>
      </w:r>
      <w:r>
        <w:rPr>
          <w:rFonts w:ascii="Times New Roman" w:eastAsia="Times New Roman" w:hAnsi="Times New Roman"/>
          <w:lang w:eastAsia="de-DE"/>
        </w:rPr>
        <w:t>a</w:t>
      </w:r>
      <w:r w:rsidRPr="00277F0F">
        <w:rPr>
          <w:rFonts w:ascii="Times New Roman" w:eastAsia="Times New Roman" w:hAnsi="Times New Roman"/>
          <w:lang w:eastAsia="de-DE"/>
        </w:rPr>
        <w:t xml:space="preserve"> įvairių organų kraujotak</w:t>
      </w:r>
      <w:r>
        <w:rPr>
          <w:rFonts w:ascii="Times New Roman" w:eastAsia="Times New Roman" w:hAnsi="Times New Roman"/>
          <w:lang w:eastAsia="de-DE"/>
        </w:rPr>
        <w:t>a</w:t>
      </w:r>
      <w:r w:rsidRPr="00277F0F">
        <w:rPr>
          <w:rFonts w:ascii="Times New Roman" w:eastAsia="Times New Roman" w:hAnsi="Times New Roman"/>
          <w:lang w:eastAsia="de-DE"/>
        </w:rPr>
        <w:t>;</w:t>
      </w:r>
    </w:p>
    <w:p w14:paraId="28FE00FD" w14:textId="77777777" w:rsidR="00491C11" w:rsidRPr="00277F0F" w:rsidRDefault="00491C11" w:rsidP="00491C11">
      <w:pPr>
        <w:numPr>
          <w:ilvl w:val="0"/>
          <w:numId w:val="3"/>
        </w:numPr>
        <w:tabs>
          <w:tab w:val="clear" w:pos="720"/>
          <w:tab w:val="num" w:pos="851"/>
        </w:tabs>
        <w:spacing w:after="0" w:line="240" w:lineRule="auto"/>
        <w:ind w:left="851" w:right="-2" w:hanging="284"/>
        <w:rPr>
          <w:rFonts w:ascii="Times New Roman" w:eastAsia="Times New Roman" w:hAnsi="Times New Roman"/>
          <w:lang w:eastAsia="de-DE"/>
        </w:rPr>
      </w:pPr>
      <w:r w:rsidRPr="00277F0F">
        <w:rPr>
          <w:rFonts w:ascii="Times New Roman" w:eastAsia="Times New Roman" w:hAnsi="Times New Roman"/>
          <w:lang w:eastAsia="de-DE"/>
        </w:rPr>
        <w:t>tinimas, geriausiai matomas galvos ir kaklo srity, įskaitant veidą, lūpas, liežuvį, gerklę ar bet kurią kitą kūno dalį (</w:t>
      </w:r>
      <w:proofErr w:type="spellStart"/>
      <w:r w:rsidRPr="00277F0F">
        <w:rPr>
          <w:rFonts w:ascii="Times New Roman" w:eastAsia="Times New Roman" w:hAnsi="Times New Roman"/>
          <w:lang w:eastAsia="de-DE"/>
        </w:rPr>
        <w:t>angioneurozinė</w:t>
      </w:r>
      <w:proofErr w:type="spellEnd"/>
      <w:r w:rsidRPr="00277F0F">
        <w:rPr>
          <w:rFonts w:ascii="Times New Roman" w:eastAsia="Times New Roman" w:hAnsi="Times New Roman"/>
          <w:lang w:eastAsia="de-DE"/>
        </w:rPr>
        <w:t xml:space="preserve"> edema);</w:t>
      </w:r>
    </w:p>
    <w:p w14:paraId="3378ABD9" w14:textId="77777777" w:rsidR="00491C11" w:rsidRPr="00277F0F" w:rsidRDefault="00491C11" w:rsidP="00491C11">
      <w:pPr>
        <w:numPr>
          <w:ilvl w:val="0"/>
          <w:numId w:val="2"/>
        </w:numPr>
        <w:tabs>
          <w:tab w:val="num" w:pos="567"/>
        </w:tabs>
        <w:spacing w:after="0" w:line="240" w:lineRule="auto"/>
        <w:ind w:left="567" w:right="-2" w:hanging="567"/>
        <w:rPr>
          <w:rFonts w:ascii="Times New Roman" w:eastAsia="Times New Roman" w:hAnsi="Times New Roman"/>
          <w:lang w:eastAsia="de-DE"/>
        </w:rPr>
      </w:pPr>
      <w:r w:rsidRPr="00277F0F">
        <w:rPr>
          <w:rFonts w:ascii="Times New Roman" w:eastAsia="Times New Roman" w:hAnsi="Times New Roman"/>
          <w:lang w:eastAsia="de-DE"/>
        </w:rPr>
        <w:t>odos reakcijos, kurios gali išplisti po visą kūną, įskaitant niežėjimą (niežėjimas, dilgėlinė) ir odos paraudimą (</w:t>
      </w:r>
      <w:proofErr w:type="spellStart"/>
      <w:r w:rsidRPr="00277F0F">
        <w:rPr>
          <w:rFonts w:ascii="Times New Roman" w:eastAsia="Times New Roman" w:hAnsi="Times New Roman"/>
          <w:lang w:eastAsia="de-DE"/>
        </w:rPr>
        <w:t>eritema</w:t>
      </w:r>
      <w:proofErr w:type="spellEnd"/>
      <w:r w:rsidRPr="00277F0F">
        <w:rPr>
          <w:rFonts w:ascii="Times New Roman" w:eastAsia="Times New Roman" w:hAnsi="Times New Roman"/>
          <w:lang w:eastAsia="de-DE"/>
        </w:rPr>
        <w:t>);</w:t>
      </w:r>
    </w:p>
    <w:p w14:paraId="376577AD" w14:textId="77777777" w:rsidR="00491C11" w:rsidRPr="00277F0F" w:rsidRDefault="00491C11" w:rsidP="00491C11">
      <w:pPr>
        <w:numPr>
          <w:ilvl w:val="0"/>
          <w:numId w:val="2"/>
        </w:numPr>
        <w:spacing w:after="0" w:line="240" w:lineRule="auto"/>
        <w:ind w:left="567" w:right="-2" w:hanging="501"/>
        <w:rPr>
          <w:rFonts w:ascii="Times New Roman" w:eastAsia="Times New Roman" w:hAnsi="Times New Roman"/>
          <w:lang w:eastAsia="de-DE"/>
        </w:rPr>
      </w:pPr>
      <w:r w:rsidRPr="00277F0F">
        <w:rPr>
          <w:rFonts w:ascii="Times New Roman" w:eastAsia="Times New Roman" w:hAnsi="Times New Roman"/>
          <w:lang w:eastAsia="de-DE"/>
        </w:rPr>
        <w:t>neurologiniai sutrikimai, dėl kurių pasireiškia kaklo sąstingis, sumišimas, nutirpimas, galūnių skausmas ir silpnumas, pusiausvyros sutrikimas, refleksų išnykimas, dalies ar viso kūno paralyžius (</w:t>
      </w:r>
      <w:proofErr w:type="spellStart"/>
      <w:r w:rsidRPr="00277F0F">
        <w:rPr>
          <w:rFonts w:ascii="Times New Roman" w:eastAsia="Times New Roman" w:hAnsi="Times New Roman"/>
          <w:lang w:eastAsia="de-DE"/>
        </w:rPr>
        <w:t>encefalomielitas</w:t>
      </w:r>
      <w:proofErr w:type="spellEnd"/>
      <w:r w:rsidRPr="00277F0F">
        <w:rPr>
          <w:rFonts w:ascii="Times New Roman" w:eastAsia="Times New Roman" w:hAnsi="Times New Roman"/>
          <w:lang w:eastAsia="de-DE"/>
        </w:rPr>
        <w:t xml:space="preserve">, neuritas, </w:t>
      </w:r>
      <w:proofErr w:type="spellStart"/>
      <w:r w:rsidRPr="00277F0F">
        <w:rPr>
          <w:rFonts w:ascii="Times New Roman" w:eastAsia="Times New Roman" w:hAnsi="Times New Roman"/>
          <w:lang w:eastAsia="de-DE"/>
        </w:rPr>
        <w:t>Guillain-Barré</w:t>
      </w:r>
      <w:proofErr w:type="spellEnd"/>
      <w:r w:rsidRPr="00277F0F">
        <w:rPr>
          <w:rFonts w:ascii="Times New Roman" w:eastAsia="Times New Roman" w:hAnsi="Times New Roman"/>
          <w:lang w:eastAsia="de-DE"/>
        </w:rPr>
        <w:t xml:space="preserve"> sindromas);</w:t>
      </w:r>
    </w:p>
    <w:p w14:paraId="4AAD0B81" w14:textId="77777777" w:rsidR="00491C11" w:rsidRPr="00277F0F" w:rsidRDefault="00491C11" w:rsidP="00491C11">
      <w:pPr>
        <w:numPr>
          <w:ilvl w:val="0"/>
          <w:numId w:val="2"/>
        </w:numPr>
        <w:spacing w:after="0" w:line="240" w:lineRule="auto"/>
        <w:ind w:left="567" w:right="-2" w:hanging="501"/>
        <w:rPr>
          <w:rFonts w:ascii="Times New Roman" w:eastAsia="Times New Roman" w:hAnsi="Times New Roman"/>
          <w:lang w:eastAsia="de-DE"/>
        </w:rPr>
      </w:pPr>
      <w:r w:rsidRPr="00277F0F">
        <w:rPr>
          <w:rFonts w:ascii="Times New Roman" w:eastAsia="Times New Roman" w:hAnsi="Times New Roman"/>
          <w:lang w:eastAsia="de-DE"/>
        </w:rPr>
        <w:t xml:space="preserve">laikinas kaklo, pažastų ar kirkšnių limfmazgių patinimas (laikina </w:t>
      </w:r>
      <w:proofErr w:type="spellStart"/>
      <w:r w:rsidRPr="00277F0F">
        <w:rPr>
          <w:rFonts w:ascii="Times New Roman" w:eastAsia="Times New Roman" w:hAnsi="Times New Roman"/>
          <w:lang w:eastAsia="de-DE"/>
        </w:rPr>
        <w:t>limfadenopatija</w:t>
      </w:r>
      <w:proofErr w:type="spellEnd"/>
      <w:r w:rsidRPr="00277F0F">
        <w:rPr>
          <w:rFonts w:ascii="Times New Roman" w:eastAsia="Times New Roman" w:hAnsi="Times New Roman"/>
          <w:lang w:eastAsia="de-DE"/>
        </w:rPr>
        <w:t>);</w:t>
      </w:r>
    </w:p>
    <w:p w14:paraId="6B9F1DAA" w14:textId="77777777" w:rsidR="00491C11" w:rsidRPr="00277F0F" w:rsidRDefault="00491C11" w:rsidP="00491C11">
      <w:pPr>
        <w:numPr>
          <w:ilvl w:val="0"/>
          <w:numId w:val="2"/>
        </w:numPr>
        <w:spacing w:after="0" w:line="240" w:lineRule="auto"/>
        <w:ind w:left="567" w:right="-2" w:hanging="501"/>
        <w:rPr>
          <w:rFonts w:ascii="Times New Roman" w:eastAsia="Times New Roman" w:hAnsi="Times New Roman"/>
          <w:lang w:eastAsia="de-DE"/>
        </w:rPr>
      </w:pPr>
      <w:r w:rsidRPr="00277F0F">
        <w:rPr>
          <w:rFonts w:ascii="Times New Roman" w:eastAsia="Times New Roman" w:hAnsi="Times New Roman"/>
          <w:lang w:eastAsia="de-DE"/>
        </w:rPr>
        <w:t>į gripą panašūs simptomai, bendra bloga savijauta (negalavimas).</w:t>
      </w:r>
    </w:p>
    <w:p w14:paraId="5241FFBD"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48FCCE9A" w14:textId="77777777" w:rsidR="00491C11" w:rsidRPr="00277F0F" w:rsidRDefault="00491C11" w:rsidP="00491C11">
      <w:pPr>
        <w:spacing w:after="0" w:line="280" w:lineRule="atLeast"/>
        <w:rPr>
          <w:rFonts w:ascii="Times New Roman" w:eastAsia="Times New Roman" w:hAnsi="Times New Roman"/>
          <w:b/>
        </w:rPr>
      </w:pPr>
      <w:r w:rsidRPr="00277F0F">
        <w:rPr>
          <w:rFonts w:ascii="Times New Roman" w:eastAsia="Times New Roman" w:hAnsi="Times New Roman"/>
          <w:b/>
        </w:rPr>
        <w:t>Pranešimas apie šalutinį poveikį</w:t>
      </w:r>
    </w:p>
    <w:p w14:paraId="258EB4BA" w14:textId="77777777" w:rsidR="00491C11" w:rsidRPr="00277F0F" w:rsidRDefault="00491C11" w:rsidP="00491C11">
      <w:pPr>
        <w:spacing w:after="240" w:line="240" w:lineRule="auto"/>
        <w:ind w:right="-449"/>
        <w:rPr>
          <w:rFonts w:ascii="Times New Roman" w:eastAsia="Times New Roman" w:hAnsi="Times New Roman"/>
          <w:noProof/>
          <w:snapToGrid w:val="0"/>
          <w:szCs w:val="24"/>
        </w:rPr>
      </w:pPr>
      <w:r w:rsidRPr="00277F0F">
        <w:rPr>
          <w:rFonts w:ascii="Times New Roman" w:eastAsia="Times New Roman" w:hAnsi="Times New Roman"/>
          <w:lang w:eastAsia="de-DE"/>
        </w:rPr>
        <w:t xml:space="preserve">Jeigu pasireiškė šalutinis poveikis, įskaitant šiame lapelyje nenurodytą, pasakykite gydytojui arba vaistininkui. </w:t>
      </w:r>
      <w:r w:rsidRPr="00A307F1">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w:t>
      </w:r>
      <w:r w:rsidRPr="00246D3E">
        <w:rPr>
          <w:rFonts w:ascii="Times New Roman" w:eastAsia="Times New Roman" w:hAnsi="Times New Roman"/>
          <w:snapToGrid w:val="0"/>
          <w:szCs w:val="20"/>
        </w:rPr>
        <w:t xml:space="preserve">tinklalapyje </w:t>
      </w:r>
      <w:r w:rsidRPr="00B35C2E">
        <w:rPr>
          <w:rFonts w:ascii="Times New Roman" w:hAnsi="Times New Roman"/>
          <w:lang w:eastAsia="lt-LT"/>
        </w:rPr>
        <w:t>https://vvkt.lrv.lt/lt/</w:t>
      </w:r>
      <w:r w:rsidRPr="00246D3E">
        <w:rPr>
          <w:lang w:eastAsia="lt-LT"/>
        </w:rPr>
        <w:t xml:space="preserve"> </w:t>
      </w:r>
      <w:r w:rsidRPr="00A307F1">
        <w:rPr>
          <w:rFonts w:ascii="Times New Roman" w:eastAsia="Times New Roman" w:hAnsi="Times New Roman"/>
          <w:snapToGrid w:val="0"/>
          <w:szCs w:val="20"/>
        </w:rPr>
        <w:t>nurodytais būdais arba paskambinti nemokamu telefonu 8 800 73 568.</w:t>
      </w:r>
      <w:r w:rsidRPr="00277F0F">
        <w:rPr>
          <w:rFonts w:ascii="Times New Roman" w:eastAsia="Times New Roman" w:hAnsi="Times New Roman"/>
          <w:snapToGrid w:val="0"/>
          <w:szCs w:val="20"/>
        </w:rPr>
        <w:t xml:space="preserve"> Pranešdami apie šalutinį poveikį galite mums padėti gauti daugiau informacijos apie šio vaisto saugumą.</w:t>
      </w:r>
    </w:p>
    <w:p w14:paraId="6EB801AF"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242586AB" w14:textId="77777777" w:rsidR="00491C11" w:rsidRPr="00277F0F" w:rsidRDefault="00491C11" w:rsidP="00491C11">
      <w:pPr>
        <w:numPr>
          <w:ilvl w:val="12"/>
          <w:numId w:val="0"/>
        </w:numPr>
        <w:spacing w:after="0" w:line="240" w:lineRule="auto"/>
        <w:ind w:left="567" w:right="-2" w:hanging="567"/>
        <w:rPr>
          <w:rFonts w:ascii="Times New Roman" w:eastAsia="Times New Roman" w:hAnsi="Times New Roman"/>
          <w:caps/>
          <w:lang w:eastAsia="de-DE"/>
        </w:rPr>
      </w:pPr>
      <w:r w:rsidRPr="00277F0F">
        <w:rPr>
          <w:rFonts w:ascii="Times New Roman" w:eastAsia="Times New Roman" w:hAnsi="Times New Roman"/>
          <w:b/>
          <w:caps/>
          <w:lang w:eastAsia="de-DE"/>
        </w:rPr>
        <w:t>5.</w:t>
      </w:r>
      <w:r w:rsidRPr="00277F0F">
        <w:rPr>
          <w:rFonts w:ascii="Times New Roman" w:eastAsia="Times New Roman" w:hAnsi="Times New Roman"/>
          <w:b/>
          <w:caps/>
          <w:lang w:eastAsia="de-DE"/>
        </w:rPr>
        <w:tab/>
      </w:r>
      <w:r w:rsidRPr="00277F0F">
        <w:rPr>
          <w:rFonts w:ascii="Times New Roman" w:eastAsia="Times New Roman" w:hAnsi="Times New Roman"/>
          <w:b/>
          <w:lang w:eastAsia="de-DE"/>
        </w:rPr>
        <w:t xml:space="preserve">Kaip laikyti </w:t>
      </w: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p>
    <w:p w14:paraId="4EAC1DC5"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3BFEEBA1" w14:textId="77777777" w:rsidR="00491C11" w:rsidRPr="00277F0F" w:rsidRDefault="00491C11" w:rsidP="00491C1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Šią vakciną laikykite vaikams nepastebimoje ir nepasiekiamoje vietoje.</w:t>
      </w:r>
    </w:p>
    <w:p w14:paraId="3DA249E4" w14:textId="77777777" w:rsidR="00491C11" w:rsidRPr="00277F0F" w:rsidRDefault="00491C11" w:rsidP="00491C11">
      <w:pPr>
        <w:spacing w:after="0" w:line="280" w:lineRule="atLeast"/>
        <w:rPr>
          <w:rFonts w:ascii="Times New Roman" w:eastAsia="Times New Roman" w:hAnsi="Times New Roman"/>
          <w:lang w:eastAsia="de-DE"/>
        </w:rPr>
      </w:pPr>
    </w:p>
    <w:p w14:paraId="15F997D5" w14:textId="77777777" w:rsidR="00491C11" w:rsidRPr="00277F0F" w:rsidRDefault="00491C11" w:rsidP="00491C1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Ant kartono dėžutės po „EXP“ nurodytam tinkamumo laikui pasibaigus, šios vakcinos vartoti negalima. Vakcina tinkama vartoti iki paskutinės nurodyto mėnesio dienos.</w:t>
      </w:r>
    </w:p>
    <w:p w14:paraId="23427E5A" w14:textId="77777777" w:rsidR="00491C11" w:rsidRPr="00277F0F" w:rsidRDefault="00491C11" w:rsidP="00491C11">
      <w:pPr>
        <w:spacing w:after="0" w:line="280" w:lineRule="atLeast"/>
        <w:rPr>
          <w:rFonts w:ascii="Times New Roman" w:eastAsia="Times New Roman" w:hAnsi="Times New Roman"/>
          <w:lang w:eastAsia="de-DE"/>
        </w:rPr>
      </w:pPr>
    </w:p>
    <w:p w14:paraId="48F61078" w14:textId="77777777" w:rsidR="00491C11" w:rsidRPr="00277F0F" w:rsidRDefault="00491C11" w:rsidP="00491C1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lastRenderedPageBreak/>
        <w:t>Laikyti šaldytuve (2</w:t>
      </w:r>
      <w:r>
        <w:rPr>
          <w:rFonts w:ascii="Times New Roman" w:eastAsia="Times New Roman" w:hAnsi="Times New Roman"/>
          <w:lang w:eastAsia="de-DE"/>
        </w:rPr>
        <w:t> </w:t>
      </w:r>
      <w:r w:rsidRPr="00277F0F">
        <w:rPr>
          <w:rFonts w:ascii="Times New Roman" w:eastAsia="Times New Roman" w:hAnsi="Times New Roman"/>
          <w:lang w:eastAsia="de-DE"/>
        </w:rPr>
        <w:t>°C</w:t>
      </w:r>
      <w:r w:rsidRPr="00277F0F">
        <w:rPr>
          <w:rFonts w:ascii="Times New Roman" w:eastAsia="Times New Roman" w:hAnsi="Times New Roman"/>
          <w:lang w:eastAsia="de-DE"/>
        </w:rPr>
        <w:noBreakHyphen/>
        <w:t>8</w:t>
      </w:r>
      <w:r>
        <w:rPr>
          <w:rFonts w:ascii="Times New Roman" w:eastAsia="Times New Roman" w:hAnsi="Times New Roman"/>
          <w:lang w:eastAsia="de-DE"/>
        </w:rPr>
        <w:t> </w:t>
      </w:r>
      <w:r w:rsidRPr="00277F0F">
        <w:rPr>
          <w:rFonts w:ascii="Times New Roman" w:eastAsia="Times New Roman" w:hAnsi="Times New Roman"/>
          <w:lang w:eastAsia="de-DE"/>
        </w:rPr>
        <w:t>°C).</w:t>
      </w:r>
    </w:p>
    <w:p w14:paraId="22E2BA44" w14:textId="77777777" w:rsidR="00491C11" w:rsidRPr="00277F0F" w:rsidRDefault="00491C11" w:rsidP="00491C11">
      <w:pPr>
        <w:spacing w:after="0" w:line="280" w:lineRule="atLeast"/>
        <w:rPr>
          <w:rFonts w:ascii="Times New Roman" w:eastAsia="Times New Roman" w:hAnsi="Times New Roman"/>
          <w:lang w:eastAsia="de-DE"/>
        </w:rPr>
      </w:pPr>
    </w:p>
    <w:p w14:paraId="6F10810A" w14:textId="77777777" w:rsidR="00491C11" w:rsidRPr="00277F0F" w:rsidRDefault="00491C11" w:rsidP="00491C1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Negalima užšaldyti.</w:t>
      </w:r>
    </w:p>
    <w:p w14:paraId="673361A1" w14:textId="77777777" w:rsidR="00491C11" w:rsidRPr="00277F0F" w:rsidRDefault="00491C11" w:rsidP="00491C11">
      <w:pPr>
        <w:spacing w:after="0" w:line="280" w:lineRule="atLeast"/>
        <w:rPr>
          <w:rFonts w:ascii="Times New Roman" w:eastAsia="Times New Roman" w:hAnsi="Times New Roman"/>
          <w:lang w:eastAsia="de-DE"/>
        </w:rPr>
      </w:pPr>
    </w:p>
    <w:p w14:paraId="39354736" w14:textId="77777777" w:rsidR="00491C11" w:rsidRPr="00277F0F" w:rsidRDefault="00491C11" w:rsidP="00491C1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Laikyti gamintojo pakuotėje, kad vakcina būtų apsaugota nuo šviesos.</w:t>
      </w:r>
    </w:p>
    <w:p w14:paraId="4BF9C7C5" w14:textId="77777777" w:rsidR="00491C11" w:rsidRPr="00277F0F" w:rsidRDefault="00491C11" w:rsidP="00491C11">
      <w:pPr>
        <w:spacing w:after="0" w:line="280" w:lineRule="atLeast"/>
        <w:rPr>
          <w:rFonts w:ascii="Times New Roman" w:eastAsia="Times New Roman" w:hAnsi="Times New Roman"/>
          <w:lang w:eastAsia="de-DE"/>
        </w:rPr>
      </w:pPr>
    </w:p>
    <w:p w14:paraId="4871B2A6" w14:textId="77777777" w:rsidR="00491C11" w:rsidRPr="00277F0F" w:rsidRDefault="00491C11" w:rsidP="00491C11">
      <w:pPr>
        <w:spacing w:after="0" w:line="280" w:lineRule="atLeast"/>
        <w:rPr>
          <w:rFonts w:ascii="Times New Roman" w:eastAsia="Times New Roman" w:hAnsi="Times New Roman"/>
          <w:lang w:eastAsia="de-DE"/>
        </w:rPr>
      </w:pPr>
      <w:r w:rsidRPr="00277F0F">
        <w:rPr>
          <w:rFonts w:ascii="Times New Roman" w:eastAsia="Times New Roman" w:hAnsi="Times New Roman"/>
          <w:lang w:eastAsia="de-DE"/>
        </w:rPr>
        <w:t>Vaistų negalima išmesti į kanalizaciją arba su buitinėmis atliekomis. Kaip išmesti nereikalingus vaistus, klauskite vaistininko. Šios priemonės padės apsaugoti aplinką.</w:t>
      </w:r>
    </w:p>
    <w:p w14:paraId="4CDF5B3A"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2FBBA081" w14:textId="77777777" w:rsidR="00491C11" w:rsidRPr="00277F0F" w:rsidRDefault="00491C11" w:rsidP="00491C11">
      <w:pPr>
        <w:numPr>
          <w:ilvl w:val="12"/>
          <w:numId w:val="0"/>
        </w:numPr>
        <w:spacing w:after="0" w:line="240" w:lineRule="auto"/>
        <w:ind w:right="-2"/>
        <w:rPr>
          <w:rFonts w:ascii="Times New Roman" w:eastAsia="Times New Roman" w:hAnsi="Times New Roman"/>
          <w:lang w:eastAsia="de-DE"/>
        </w:rPr>
      </w:pPr>
    </w:p>
    <w:p w14:paraId="4C0945EF" w14:textId="77777777" w:rsidR="00491C11" w:rsidRPr="00277F0F" w:rsidRDefault="00491C11" w:rsidP="00491C11">
      <w:pPr>
        <w:numPr>
          <w:ilvl w:val="12"/>
          <w:numId w:val="0"/>
        </w:numPr>
        <w:spacing w:after="0" w:line="240" w:lineRule="auto"/>
        <w:ind w:left="567" w:right="-2" w:hanging="567"/>
        <w:rPr>
          <w:rFonts w:ascii="Times New Roman" w:eastAsia="Times New Roman" w:hAnsi="Times New Roman"/>
          <w:b/>
          <w:lang w:eastAsia="de-DE"/>
        </w:rPr>
      </w:pPr>
      <w:r w:rsidRPr="00277F0F">
        <w:rPr>
          <w:rFonts w:ascii="Times New Roman" w:eastAsia="Times New Roman" w:hAnsi="Times New Roman"/>
          <w:b/>
          <w:lang w:eastAsia="de-DE"/>
        </w:rPr>
        <w:t>6.</w:t>
      </w:r>
      <w:r w:rsidRPr="00277F0F">
        <w:rPr>
          <w:rFonts w:ascii="Times New Roman" w:eastAsia="Times New Roman" w:hAnsi="Times New Roman"/>
          <w:b/>
          <w:lang w:eastAsia="de-DE"/>
        </w:rPr>
        <w:tab/>
        <w:t>Pakuotės turinys ir kita informacija</w:t>
      </w:r>
    </w:p>
    <w:p w14:paraId="1ACCD032" w14:textId="77777777" w:rsidR="00491C11" w:rsidRPr="00277F0F" w:rsidRDefault="00491C11" w:rsidP="00491C11">
      <w:pPr>
        <w:spacing w:after="0" w:line="240" w:lineRule="auto"/>
        <w:rPr>
          <w:rFonts w:ascii="Times New Roman" w:eastAsia="Times New Roman" w:hAnsi="Times New Roman"/>
          <w:u w:val="single"/>
          <w:lang w:eastAsia="de-DE"/>
        </w:rPr>
      </w:pPr>
    </w:p>
    <w:p w14:paraId="3E5BD6FF" w14:textId="77777777" w:rsidR="00491C11" w:rsidRPr="00277F0F" w:rsidRDefault="00491C11" w:rsidP="00491C11">
      <w:pPr>
        <w:spacing w:after="0" w:line="240" w:lineRule="auto"/>
        <w:rPr>
          <w:rFonts w:ascii="Times New Roman" w:eastAsia="Times New Roman" w:hAnsi="Times New Roman"/>
          <w:b/>
          <w:lang w:eastAsia="de-DE"/>
        </w:rPr>
      </w:pPr>
      <w:proofErr w:type="spellStart"/>
      <w:r w:rsidRPr="00277F0F">
        <w:rPr>
          <w:rFonts w:ascii="Times New Roman" w:eastAsia="Times New Roman" w:hAnsi="Times New Roman"/>
          <w:b/>
          <w:lang w:eastAsia="de-DE"/>
        </w:rPr>
        <w:t>Fluarix</w:t>
      </w:r>
      <w:proofErr w:type="spellEnd"/>
      <w:r w:rsidRPr="00277F0F">
        <w:rPr>
          <w:rFonts w:ascii="Times New Roman" w:eastAsia="Times New Roman" w:hAnsi="Times New Roman"/>
          <w:b/>
          <w:lang w:eastAsia="de-DE"/>
        </w:rPr>
        <w:t xml:space="preserve"> </w:t>
      </w:r>
      <w:proofErr w:type="spellStart"/>
      <w:r w:rsidRPr="00277F0F">
        <w:rPr>
          <w:rFonts w:ascii="Times New Roman" w:eastAsia="Times New Roman" w:hAnsi="Times New Roman"/>
          <w:b/>
          <w:lang w:eastAsia="de-DE"/>
        </w:rPr>
        <w:t>Tetra</w:t>
      </w:r>
      <w:proofErr w:type="spellEnd"/>
      <w:r w:rsidRPr="00277F0F">
        <w:rPr>
          <w:rFonts w:ascii="Times New Roman" w:eastAsia="Times New Roman" w:hAnsi="Times New Roman"/>
          <w:b/>
          <w:lang w:eastAsia="de-DE"/>
        </w:rPr>
        <w:t xml:space="preserve"> sudėtis</w:t>
      </w:r>
    </w:p>
    <w:p w14:paraId="6453BD64" w14:textId="77777777" w:rsidR="00491C11" w:rsidRPr="00277F0F" w:rsidRDefault="00491C11" w:rsidP="00491C11">
      <w:pPr>
        <w:spacing w:after="0" w:line="240" w:lineRule="auto"/>
        <w:rPr>
          <w:rFonts w:ascii="Times New Roman" w:eastAsia="Times New Roman" w:hAnsi="Times New Roman"/>
          <w:u w:val="single"/>
          <w:lang w:eastAsia="de-DE"/>
        </w:rPr>
      </w:pPr>
    </w:p>
    <w:p w14:paraId="7B958D7A"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b/>
          <w:lang w:eastAsia="de-DE"/>
        </w:rPr>
        <w:t>Veiklioji medžiaga yra</w:t>
      </w:r>
      <w:r w:rsidRPr="00277F0F">
        <w:rPr>
          <w:rFonts w:ascii="Times New Roman" w:eastAsia="Times New Roman" w:hAnsi="Times New Roman"/>
          <w:lang w:eastAsia="de-DE"/>
        </w:rPr>
        <w:t xml:space="preserve"> toliau išvardytų padermių gripo virusas (</w:t>
      </w:r>
      <w:proofErr w:type="spellStart"/>
      <w:r w:rsidRPr="00277F0F">
        <w:rPr>
          <w:rFonts w:ascii="Times New Roman" w:eastAsia="Times New Roman" w:hAnsi="Times New Roman"/>
          <w:lang w:eastAsia="de-DE"/>
        </w:rPr>
        <w:t>inaktyvuotas</w:t>
      </w:r>
      <w:proofErr w:type="spellEnd"/>
      <w:r w:rsidRPr="00277F0F">
        <w:rPr>
          <w:rFonts w:ascii="Times New Roman" w:eastAsia="Times New Roman" w:hAnsi="Times New Roman"/>
          <w:lang w:eastAsia="de-DE"/>
        </w:rPr>
        <w:t>, suskaldytas)*. Vienoje 0,5 ml dozėje yra:</w:t>
      </w:r>
    </w:p>
    <w:p w14:paraId="33616D98" w14:textId="77777777" w:rsidR="00491C11" w:rsidRDefault="00491C11" w:rsidP="00491C11">
      <w:pPr>
        <w:tabs>
          <w:tab w:val="right" w:pos="8222"/>
        </w:tabs>
        <w:spacing w:after="0" w:line="240" w:lineRule="auto"/>
        <w:ind w:right="-142"/>
        <w:rPr>
          <w:rFonts w:ascii="Times New Roman" w:eastAsia="Times New Roman" w:hAnsi="Times New Roman"/>
          <w:b/>
          <w:bCs/>
          <w:lang w:eastAsia="de-DE"/>
        </w:rPr>
      </w:pPr>
      <w:r w:rsidRPr="00277F0F">
        <w:rPr>
          <w:rFonts w:ascii="Times New Roman" w:eastAsia="Times New Roman" w:hAnsi="Times New Roman"/>
          <w:b/>
          <w:bCs/>
          <w:lang w:eastAsia="de-DE"/>
        </w:rPr>
        <w:t xml:space="preserve">į </w:t>
      </w:r>
      <w:r w:rsidRPr="00643F18">
        <w:rPr>
          <w:rFonts w:ascii="Times New Roman" w:eastAsia="Times New Roman" w:hAnsi="Times New Roman"/>
          <w:b/>
          <w:bCs/>
          <w:lang w:eastAsia="de-DE"/>
        </w:rPr>
        <w:t>A/</w:t>
      </w:r>
      <w:r w:rsidRPr="00852558">
        <w:rPr>
          <w:rFonts w:ascii="Times New Roman" w:eastAsia="Times New Roman" w:hAnsi="Times New Roman"/>
          <w:b/>
          <w:bCs/>
          <w:lang w:eastAsia="de-DE"/>
        </w:rPr>
        <w:t xml:space="preserve"> </w:t>
      </w:r>
      <w:proofErr w:type="spellStart"/>
      <w:r w:rsidRPr="00852558">
        <w:rPr>
          <w:rFonts w:ascii="Times New Roman" w:eastAsia="Times New Roman" w:hAnsi="Times New Roman"/>
          <w:b/>
          <w:bCs/>
          <w:lang w:eastAsia="de-DE"/>
        </w:rPr>
        <w:t>Victoria</w:t>
      </w:r>
      <w:proofErr w:type="spellEnd"/>
      <w:r w:rsidRPr="00852558">
        <w:rPr>
          <w:rFonts w:ascii="Times New Roman" w:eastAsia="Times New Roman" w:hAnsi="Times New Roman"/>
          <w:b/>
          <w:bCs/>
          <w:lang w:eastAsia="de-DE"/>
        </w:rPr>
        <w:t>/</w:t>
      </w:r>
      <w:r>
        <w:rPr>
          <w:rFonts w:ascii="Times New Roman" w:eastAsia="Times New Roman" w:hAnsi="Times New Roman"/>
          <w:b/>
          <w:bCs/>
          <w:lang w:eastAsia="de-DE"/>
        </w:rPr>
        <w:t>4897</w:t>
      </w:r>
      <w:r w:rsidRPr="00643F18">
        <w:rPr>
          <w:rFonts w:ascii="Times New Roman" w:eastAsia="Times New Roman" w:hAnsi="Times New Roman"/>
          <w:b/>
          <w:bCs/>
          <w:lang w:eastAsia="de-DE"/>
        </w:rPr>
        <w:t>/20</w:t>
      </w:r>
      <w:r>
        <w:rPr>
          <w:rFonts w:ascii="Times New Roman" w:eastAsia="Times New Roman" w:hAnsi="Times New Roman"/>
          <w:b/>
          <w:bCs/>
          <w:lang w:eastAsia="de-DE"/>
        </w:rPr>
        <w:t>22</w:t>
      </w:r>
      <w:r w:rsidRPr="00643F18">
        <w:rPr>
          <w:rFonts w:ascii="Times New Roman" w:eastAsia="Times New Roman" w:hAnsi="Times New Roman"/>
          <w:b/>
          <w:bCs/>
          <w:lang w:eastAsia="de-DE"/>
        </w:rPr>
        <w:t xml:space="preserve"> (H1N1)pdm09</w:t>
      </w:r>
      <w:r w:rsidRPr="00277F0F">
        <w:rPr>
          <w:rFonts w:ascii="Times New Roman" w:eastAsia="Times New Roman" w:hAnsi="Times New Roman"/>
          <w:b/>
          <w:bCs/>
          <w:lang w:eastAsia="de-DE"/>
        </w:rPr>
        <w:t xml:space="preserve"> panaši padermė (</w:t>
      </w:r>
      <w:r w:rsidRPr="00643F18">
        <w:rPr>
          <w:rFonts w:ascii="Times New Roman" w:eastAsia="Times New Roman" w:hAnsi="Times New Roman"/>
          <w:b/>
          <w:bCs/>
          <w:lang w:eastAsia="de-DE"/>
        </w:rPr>
        <w:t>A/</w:t>
      </w:r>
      <w:r w:rsidRPr="00785974">
        <w:rPr>
          <w:b/>
          <w:bCs/>
        </w:rPr>
        <w:t xml:space="preserve"> </w:t>
      </w:r>
      <w:proofErr w:type="spellStart"/>
      <w:r w:rsidRPr="00852558">
        <w:rPr>
          <w:rFonts w:ascii="Times New Roman" w:eastAsia="Times New Roman" w:hAnsi="Times New Roman"/>
          <w:b/>
          <w:bCs/>
          <w:lang w:eastAsia="de-DE"/>
        </w:rPr>
        <w:t>Victoria</w:t>
      </w:r>
      <w:proofErr w:type="spellEnd"/>
      <w:r w:rsidRPr="00852558">
        <w:rPr>
          <w:rFonts w:ascii="Times New Roman" w:eastAsia="Times New Roman" w:hAnsi="Times New Roman"/>
          <w:b/>
          <w:bCs/>
          <w:lang w:eastAsia="de-DE"/>
        </w:rPr>
        <w:t>/</w:t>
      </w:r>
      <w:r>
        <w:rPr>
          <w:rFonts w:ascii="Times New Roman" w:eastAsia="Times New Roman" w:hAnsi="Times New Roman"/>
          <w:b/>
          <w:bCs/>
          <w:lang w:eastAsia="de-DE"/>
        </w:rPr>
        <w:t>4897</w:t>
      </w:r>
      <w:r w:rsidRPr="00643F18">
        <w:rPr>
          <w:rFonts w:ascii="Times New Roman" w:eastAsia="Times New Roman" w:hAnsi="Times New Roman"/>
          <w:b/>
          <w:bCs/>
          <w:lang w:eastAsia="de-DE"/>
        </w:rPr>
        <w:t>/20</w:t>
      </w:r>
      <w:r>
        <w:rPr>
          <w:rFonts w:ascii="Times New Roman" w:eastAsia="Times New Roman" w:hAnsi="Times New Roman"/>
          <w:b/>
          <w:bCs/>
          <w:lang w:eastAsia="de-DE"/>
        </w:rPr>
        <w:t>22</w:t>
      </w:r>
      <w:r w:rsidRPr="00643F18">
        <w:rPr>
          <w:rFonts w:ascii="Times New Roman" w:eastAsia="Times New Roman" w:hAnsi="Times New Roman"/>
          <w:b/>
          <w:bCs/>
          <w:lang w:eastAsia="de-DE"/>
        </w:rPr>
        <w:t xml:space="preserve">, </w:t>
      </w:r>
      <w:r w:rsidRPr="00852558">
        <w:rPr>
          <w:rFonts w:ascii="Times New Roman" w:eastAsia="Times New Roman" w:hAnsi="Times New Roman"/>
          <w:b/>
          <w:bCs/>
          <w:lang w:eastAsia="de-DE"/>
        </w:rPr>
        <w:t>IVR-2</w:t>
      </w:r>
      <w:r>
        <w:rPr>
          <w:rFonts w:ascii="Times New Roman" w:eastAsia="Times New Roman" w:hAnsi="Times New Roman"/>
          <w:b/>
          <w:bCs/>
          <w:lang w:eastAsia="de-DE"/>
        </w:rPr>
        <w:t>38</w:t>
      </w:r>
      <w:r w:rsidRPr="00277F0F">
        <w:rPr>
          <w:rFonts w:ascii="Times New Roman" w:eastAsia="Times New Roman" w:hAnsi="Times New Roman"/>
          <w:b/>
          <w:bCs/>
          <w:lang w:eastAsia="de-DE"/>
        </w:rPr>
        <w:t xml:space="preserve">) </w:t>
      </w:r>
    </w:p>
    <w:p w14:paraId="3BB625D4" w14:textId="77777777" w:rsidR="00491C11" w:rsidRPr="00277F0F" w:rsidRDefault="00491C11" w:rsidP="00491C11">
      <w:pPr>
        <w:tabs>
          <w:tab w:val="right" w:pos="8222"/>
        </w:tabs>
        <w:spacing w:after="0" w:line="240" w:lineRule="auto"/>
        <w:ind w:right="-142"/>
        <w:jc w:val="right"/>
        <w:rPr>
          <w:rFonts w:ascii="Times New Roman" w:eastAsia="Times New Roman" w:hAnsi="Times New Roman"/>
          <w:b/>
          <w:bCs/>
          <w:lang w:eastAsia="de-DE"/>
        </w:rPr>
      </w:pPr>
      <w:r>
        <w:rPr>
          <w:rFonts w:ascii="Times New Roman" w:eastAsia="Times New Roman" w:hAnsi="Times New Roman"/>
          <w:b/>
          <w:bCs/>
          <w:lang w:eastAsia="de-DE"/>
        </w:rPr>
        <w:tab/>
      </w:r>
      <w:r w:rsidRPr="00277F0F">
        <w:rPr>
          <w:rFonts w:ascii="Times New Roman" w:eastAsia="Times New Roman" w:hAnsi="Times New Roman"/>
          <w:b/>
          <w:bCs/>
          <w:lang w:eastAsia="de-DE"/>
        </w:rPr>
        <w:t xml:space="preserve">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55D6060A" w14:textId="77777777" w:rsidR="00491C11" w:rsidRPr="003B3C8E" w:rsidRDefault="00491C11" w:rsidP="00491C11">
      <w:pPr>
        <w:tabs>
          <w:tab w:val="right" w:pos="8222"/>
        </w:tabs>
        <w:spacing w:after="0" w:line="240" w:lineRule="auto"/>
        <w:ind w:right="-142"/>
        <w:rPr>
          <w:rFonts w:ascii="Times New Roman" w:hAnsi="Times New Roman"/>
          <w:b/>
        </w:rPr>
      </w:pPr>
      <w:r w:rsidRPr="00277F0F">
        <w:rPr>
          <w:rFonts w:ascii="Times New Roman" w:eastAsia="Times New Roman" w:hAnsi="Times New Roman"/>
          <w:b/>
          <w:bCs/>
          <w:lang w:eastAsia="de-DE"/>
        </w:rPr>
        <w:t xml:space="preserve">į </w:t>
      </w:r>
      <w:r w:rsidRPr="00A34208">
        <w:rPr>
          <w:rFonts w:ascii="Times New Roman" w:eastAsia="Times New Roman" w:hAnsi="Times New Roman"/>
          <w:b/>
          <w:bCs/>
          <w:lang w:eastAsia="de-DE"/>
        </w:rPr>
        <w:t>A/</w:t>
      </w:r>
      <w:proofErr w:type="spellStart"/>
      <w:r>
        <w:rPr>
          <w:rFonts w:ascii="Times New Roman" w:eastAsia="Times New Roman" w:hAnsi="Times New Roman"/>
          <w:b/>
          <w:bCs/>
          <w:lang w:eastAsia="de-DE"/>
        </w:rPr>
        <w:t>Croatia</w:t>
      </w:r>
      <w:proofErr w:type="spellEnd"/>
      <w:r w:rsidRPr="00A34208">
        <w:rPr>
          <w:rFonts w:ascii="Times New Roman" w:eastAsia="Times New Roman" w:hAnsi="Times New Roman"/>
          <w:b/>
          <w:bCs/>
          <w:lang w:eastAsia="de-DE"/>
        </w:rPr>
        <w:t>/</w:t>
      </w:r>
      <w:r>
        <w:rPr>
          <w:rFonts w:ascii="Times New Roman" w:eastAsia="Times New Roman" w:hAnsi="Times New Roman"/>
          <w:b/>
          <w:bCs/>
          <w:lang w:eastAsia="de-DE"/>
        </w:rPr>
        <w:t>10136RV</w:t>
      </w:r>
      <w:r w:rsidRPr="00A34208">
        <w:rPr>
          <w:rFonts w:ascii="Times New Roman" w:eastAsia="Times New Roman" w:hAnsi="Times New Roman"/>
          <w:b/>
          <w:bCs/>
          <w:lang w:eastAsia="de-DE"/>
        </w:rPr>
        <w:t>/202</w:t>
      </w:r>
      <w:r>
        <w:rPr>
          <w:rFonts w:ascii="Times New Roman" w:eastAsia="Times New Roman" w:hAnsi="Times New Roman"/>
          <w:b/>
          <w:bCs/>
          <w:lang w:eastAsia="de-DE"/>
        </w:rPr>
        <w:t>3</w:t>
      </w:r>
      <w:r w:rsidRPr="00A34208">
        <w:rPr>
          <w:rFonts w:ascii="Times New Roman" w:eastAsia="Times New Roman" w:hAnsi="Times New Roman"/>
          <w:b/>
          <w:bCs/>
          <w:lang w:eastAsia="de-DE"/>
        </w:rPr>
        <w:t xml:space="preserve"> </w:t>
      </w:r>
      <w:r w:rsidRPr="00643F18">
        <w:rPr>
          <w:rFonts w:ascii="Times New Roman" w:eastAsia="Times New Roman" w:hAnsi="Times New Roman"/>
          <w:b/>
          <w:bCs/>
          <w:lang w:eastAsia="de-DE"/>
        </w:rPr>
        <w:t xml:space="preserve">(H3N2) </w:t>
      </w:r>
      <w:r w:rsidRPr="00277F0F">
        <w:rPr>
          <w:rFonts w:ascii="Times New Roman" w:eastAsia="Times New Roman" w:hAnsi="Times New Roman"/>
          <w:b/>
          <w:bCs/>
          <w:lang w:eastAsia="de-DE"/>
        </w:rPr>
        <w:t xml:space="preserve">panaši padermė </w:t>
      </w:r>
      <w:r w:rsidRPr="003B3C8E">
        <w:rPr>
          <w:rFonts w:ascii="Times New Roman" w:hAnsi="Times New Roman"/>
          <w:b/>
        </w:rPr>
        <w:t>(</w:t>
      </w:r>
      <w:r w:rsidRPr="00A34208">
        <w:rPr>
          <w:rFonts w:ascii="Times New Roman" w:eastAsia="Times New Roman" w:hAnsi="Times New Roman"/>
          <w:b/>
          <w:bCs/>
          <w:lang w:eastAsia="de-DE"/>
        </w:rPr>
        <w:t>A/</w:t>
      </w:r>
      <w:proofErr w:type="spellStart"/>
      <w:r>
        <w:rPr>
          <w:rFonts w:ascii="Times New Roman" w:eastAsia="Times New Roman" w:hAnsi="Times New Roman"/>
          <w:b/>
          <w:bCs/>
          <w:lang w:eastAsia="de-DE"/>
        </w:rPr>
        <w:t>Croatia</w:t>
      </w:r>
      <w:proofErr w:type="spellEnd"/>
      <w:r w:rsidRPr="00A34208">
        <w:rPr>
          <w:rFonts w:ascii="Times New Roman" w:eastAsia="Times New Roman" w:hAnsi="Times New Roman"/>
          <w:b/>
          <w:bCs/>
          <w:lang w:eastAsia="de-DE"/>
        </w:rPr>
        <w:t>/</w:t>
      </w:r>
      <w:r>
        <w:rPr>
          <w:rFonts w:ascii="Times New Roman" w:eastAsia="Times New Roman" w:hAnsi="Times New Roman"/>
          <w:b/>
          <w:bCs/>
          <w:lang w:eastAsia="de-DE"/>
        </w:rPr>
        <w:t>10136RV</w:t>
      </w:r>
      <w:r w:rsidRPr="00A34208">
        <w:rPr>
          <w:rFonts w:ascii="Times New Roman" w:eastAsia="Times New Roman" w:hAnsi="Times New Roman"/>
          <w:b/>
          <w:bCs/>
          <w:lang w:eastAsia="de-DE"/>
        </w:rPr>
        <w:t>/202</w:t>
      </w:r>
      <w:r>
        <w:rPr>
          <w:rFonts w:ascii="Times New Roman" w:eastAsia="Times New Roman" w:hAnsi="Times New Roman"/>
          <w:b/>
          <w:bCs/>
          <w:lang w:eastAsia="de-DE"/>
        </w:rPr>
        <w:t>3</w:t>
      </w:r>
      <w:r w:rsidRPr="00852558">
        <w:rPr>
          <w:rFonts w:ascii="Times New Roman" w:eastAsia="Times New Roman" w:hAnsi="Times New Roman"/>
          <w:b/>
          <w:bCs/>
          <w:lang w:eastAsia="de-DE"/>
        </w:rPr>
        <w:t xml:space="preserve">, </w:t>
      </w:r>
      <w:r>
        <w:rPr>
          <w:rFonts w:ascii="Times New Roman" w:eastAsia="Times New Roman" w:hAnsi="Times New Roman"/>
          <w:b/>
          <w:bCs/>
          <w:lang w:eastAsia="de-DE"/>
        </w:rPr>
        <w:t>X</w:t>
      </w:r>
      <w:r w:rsidRPr="00A34208">
        <w:rPr>
          <w:rFonts w:ascii="Times New Roman" w:eastAsia="Times New Roman" w:hAnsi="Times New Roman"/>
          <w:b/>
          <w:bCs/>
          <w:lang w:eastAsia="de-DE"/>
        </w:rPr>
        <w:t>-</w:t>
      </w:r>
      <w:r>
        <w:rPr>
          <w:rFonts w:ascii="Times New Roman" w:eastAsia="Times New Roman" w:hAnsi="Times New Roman"/>
          <w:b/>
          <w:bCs/>
          <w:lang w:eastAsia="de-DE"/>
        </w:rPr>
        <w:t>425A</w:t>
      </w:r>
      <w:r w:rsidRPr="00734175">
        <w:rPr>
          <w:rFonts w:ascii="Times New Roman" w:hAnsi="Times New Roman"/>
          <w:b/>
        </w:rPr>
        <w:t>)</w:t>
      </w:r>
    </w:p>
    <w:p w14:paraId="0EB2872D" w14:textId="77777777" w:rsidR="00491C11" w:rsidRPr="00277F0F" w:rsidRDefault="00491C11" w:rsidP="00491C11">
      <w:pPr>
        <w:tabs>
          <w:tab w:val="right" w:pos="8222"/>
        </w:tabs>
        <w:spacing w:after="0" w:line="240" w:lineRule="auto"/>
        <w:ind w:right="-142"/>
        <w:jc w:val="right"/>
        <w:rPr>
          <w:rFonts w:ascii="Times New Roman" w:eastAsia="Times New Roman" w:hAnsi="Times New Roman"/>
          <w:b/>
          <w:bCs/>
          <w:lang w:eastAsia="de-DE"/>
        </w:rPr>
      </w:pPr>
      <w:r w:rsidRPr="00277F0F">
        <w:rPr>
          <w:rFonts w:ascii="Times New Roman" w:eastAsia="Times New Roman" w:hAnsi="Times New Roman"/>
          <w:b/>
          <w:bCs/>
          <w:lang w:eastAsia="de-DE"/>
        </w:rPr>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71F87F25" w14:textId="77777777" w:rsidR="00491C11" w:rsidRPr="00277F0F" w:rsidRDefault="00491C11" w:rsidP="00491C11">
      <w:pPr>
        <w:tabs>
          <w:tab w:val="right" w:pos="8222"/>
        </w:tabs>
        <w:spacing w:after="0" w:line="240" w:lineRule="auto"/>
        <w:ind w:right="-142"/>
        <w:rPr>
          <w:rFonts w:ascii="Times New Roman" w:eastAsia="Times New Roman" w:hAnsi="Times New Roman"/>
          <w:b/>
          <w:bCs/>
          <w:lang w:eastAsia="de-DE"/>
        </w:rPr>
      </w:pPr>
      <w:r w:rsidRPr="00277F0F">
        <w:rPr>
          <w:rFonts w:ascii="Times New Roman" w:eastAsia="Times New Roman" w:hAnsi="Times New Roman"/>
          <w:b/>
          <w:bCs/>
          <w:lang w:eastAsia="de-DE"/>
        </w:rPr>
        <w:t xml:space="preserve">į </w:t>
      </w:r>
      <w:r w:rsidRPr="00643F18">
        <w:rPr>
          <w:rFonts w:ascii="Times New Roman" w:eastAsia="Times New Roman" w:hAnsi="Times New Roman"/>
          <w:b/>
          <w:bCs/>
          <w:lang w:eastAsia="de-DE"/>
        </w:rPr>
        <w:t>B/</w:t>
      </w:r>
      <w:proofErr w:type="spellStart"/>
      <w:r>
        <w:rPr>
          <w:rFonts w:ascii="Times New Roman" w:eastAsia="Times New Roman" w:hAnsi="Times New Roman"/>
          <w:b/>
          <w:bCs/>
          <w:lang w:eastAsia="de-DE"/>
        </w:rPr>
        <w:t>Austria</w:t>
      </w:r>
      <w:proofErr w:type="spellEnd"/>
      <w:r w:rsidRPr="00643F18">
        <w:rPr>
          <w:rFonts w:ascii="Times New Roman" w:eastAsia="Times New Roman" w:hAnsi="Times New Roman"/>
          <w:b/>
          <w:bCs/>
          <w:lang w:eastAsia="de-DE"/>
        </w:rPr>
        <w:t>/</w:t>
      </w:r>
      <w:r>
        <w:rPr>
          <w:rFonts w:ascii="Times New Roman" w:eastAsia="Times New Roman" w:hAnsi="Times New Roman"/>
          <w:b/>
          <w:bCs/>
          <w:lang w:eastAsia="de-DE"/>
        </w:rPr>
        <w:t>1359417</w:t>
      </w:r>
      <w:r w:rsidRPr="00643F18">
        <w:rPr>
          <w:rFonts w:ascii="Times New Roman" w:eastAsia="Times New Roman" w:hAnsi="Times New Roman"/>
          <w:b/>
          <w:bCs/>
          <w:lang w:eastAsia="de-DE"/>
        </w:rPr>
        <w:t>/20</w:t>
      </w:r>
      <w:r>
        <w:rPr>
          <w:rFonts w:ascii="Times New Roman" w:eastAsia="Times New Roman" w:hAnsi="Times New Roman"/>
          <w:b/>
          <w:bCs/>
          <w:lang w:eastAsia="de-DE"/>
        </w:rPr>
        <w:t>2</w:t>
      </w:r>
      <w:r w:rsidRPr="00643F18">
        <w:rPr>
          <w:rFonts w:ascii="Times New Roman" w:eastAsia="Times New Roman" w:hAnsi="Times New Roman"/>
          <w:b/>
          <w:bCs/>
          <w:lang w:eastAsia="de-DE"/>
        </w:rPr>
        <w:t>1</w:t>
      </w:r>
      <w:r w:rsidRPr="003B3C8E">
        <w:rPr>
          <w:rFonts w:ascii="Times New Roman" w:hAnsi="Times New Roman"/>
          <w:b/>
          <w:lang w:val="pl-PL"/>
        </w:rPr>
        <w:t xml:space="preserve"> </w:t>
      </w:r>
      <w:r w:rsidRPr="00277F0F">
        <w:rPr>
          <w:rFonts w:ascii="Times New Roman" w:eastAsia="Times New Roman" w:hAnsi="Times New Roman"/>
          <w:b/>
          <w:bCs/>
          <w:lang w:eastAsia="de-DE"/>
        </w:rPr>
        <w:t xml:space="preserve">panaši padermė </w:t>
      </w:r>
      <w:r w:rsidRPr="003B3C8E">
        <w:rPr>
          <w:rFonts w:ascii="Times New Roman" w:hAnsi="Times New Roman"/>
          <w:b/>
          <w:lang w:val="pl-PL"/>
        </w:rPr>
        <w:t>(</w:t>
      </w:r>
      <w:r w:rsidRPr="00643F18">
        <w:rPr>
          <w:rFonts w:ascii="Times New Roman" w:eastAsia="Times New Roman" w:hAnsi="Times New Roman"/>
          <w:b/>
          <w:bCs/>
          <w:lang w:eastAsia="de-DE"/>
        </w:rPr>
        <w:t>B/</w:t>
      </w:r>
      <w:proofErr w:type="spellStart"/>
      <w:r>
        <w:rPr>
          <w:rFonts w:ascii="Times New Roman" w:eastAsia="Times New Roman" w:hAnsi="Times New Roman"/>
          <w:b/>
          <w:bCs/>
          <w:lang w:eastAsia="de-DE"/>
        </w:rPr>
        <w:t>Austria</w:t>
      </w:r>
      <w:proofErr w:type="spellEnd"/>
      <w:r w:rsidRPr="00643F18">
        <w:rPr>
          <w:rFonts w:ascii="Times New Roman" w:eastAsia="Times New Roman" w:hAnsi="Times New Roman"/>
          <w:b/>
          <w:bCs/>
          <w:lang w:eastAsia="de-DE"/>
        </w:rPr>
        <w:t>/</w:t>
      </w:r>
      <w:r>
        <w:rPr>
          <w:rFonts w:ascii="Times New Roman" w:eastAsia="Times New Roman" w:hAnsi="Times New Roman"/>
          <w:b/>
          <w:bCs/>
          <w:lang w:eastAsia="de-DE"/>
        </w:rPr>
        <w:t>1359417</w:t>
      </w:r>
      <w:r w:rsidRPr="00643F18">
        <w:rPr>
          <w:rFonts w:ascii="Times New Roman" w:eastAsia="Times New Roman" w:hAnsi="Times New Roman"/>
          <w:b/>
          <w:bCs/>
          <w:lang w:eastAsia="de-DE"/>
        </w:rPr>
        <w:t>/20</w:t>
      </w:r>
      <w:r>
        <w:rPr>
          <w:rFonts w:ascii="Times New Roman" w:eastAsia="Times New Roman" w:hAnsi="Times New Roman"/>
          <w:b/>
          <w:bCs/>
          <w:lang w:eastAsia="de-DE"/>
        </w:rPr>
        <w:t>2</w:t>
      </w:r>
      <w:r w:rsidRPr="00643F18">
        <w:rPr>
          <w:rFonts w:ascii="Times New Roman" w:eastAsia="Times New Roman" w:hAnsi="Times New Roman"/>
          <w:b/>
          <w:bCs/>
          <w:lang w:eastAsia="de-DE"/>
        </w:rPr>
        <w:t xml:space="preserve">1, </w:t>
      </w:r>
      <w:r>
        <w:rPr>
          <w:rFonts w:ascii="Times New Roman" w:eastAsia="Times New Roman" w:hAnsi="Times New Roman"/>
          <w:b/>
          <w:bCs/>
          <w:lang w:eastAsia="de-DE"/>
        </w:rPr>
        <w:t>BVR-26</w:t>
      </w:r>
      <w:r w:rsidRPr="001D0709">
        <w:rPr>
          <w:rFonts w:ascii="Times New Roman" w:eastAsia="Times New Roman" w:hAnsi="Times New Roman"/>
          <w:b/>
          <w:szCs w:val="20"/>
          <w:lang w:val="pl-PL" w:eastAsia="de-DE"/>
        </w:rPr>
        <w:t>)</w:t>
      </w:r>
    </w:p>
    <w:p w14:paraId="65329850" w14:textId="77777777" w:rsidR="00491C11" w:rsidRPr="00277F0F" w:rsidRDefault="00491C11" w:rsidP="00491C11">
      <w:pPr>
        <w:tabs>
          <w:tab w:val="right" w:pos="8222"/>
        </w:tabs>
        <w:spacing w:after="0" w:line="240" w:lineRule="auto"/>
        <w:ind w:right="-142"/>
        <w:jc w:val="right"/>
        <w:rPr>
          <w:rFonts w:ascii="Times New Roman" w:eastAsia="Times New Roman" w:hAnsi="Times New Roman"/>
          <w:b/>
          <w:bCs/>
          <w:lang w:eastAsia="de-DE"/>
        </w:rPr>
      </w:pPr>
      <w:r w:rsidRPr="00277F0F">
        <w:rPr>
          <w:rFonts w:ascii="Times New Roman" w:eastAsia="Times New Roman" w:hAnsi="Times New Roman"/>
          <w:b/>
          <w:bCs/>
          <w:lang w:eastAsia="de-DE"/>
        </w:rPr>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610A283A" w14:textId="77777777" w:rsidR="00491C11" w:rsidRPr="00277F0F" w:rsidRDefault="00491C11" w:rsidP="00491C11">
      <w:pPr>
        <w:tabs>
          <w:tab w:val="right" w:pos="8222"/>
        </w:tabs>
        <w:spacing w:after="0" w:line="240" w:lineRule="auto"/>
        <w:rPr>
          <w:rFonts w:ascii="Times New Roman" w:eastAsia="Times New Roman" w:hAnsi="Times New Roman"/>
          <w:b/>
          <w:bCs/>
          <w:lang w:eastAsia="de-DE"/>
        </w:rPr>
      </w:pPr>
      <w:r w:rsidRPr="00277F0F">
        <w:rPr>
          <w:rFonts w:ascii="Times New Roman" w:eastAsia="Times New Roman" w:hAnsi="Times New Roman"/>
          <w:b/>
          <w:bCs/>
          <w:lang w:eastAsia="de-DE"/>
        </w:rPr>
        <w:t>į B/</w:t>
      </w:r>
      <w:proofErr w:type="spellStart"/>
      <w:r w:rsidRPr="00277F0F">
        <w:rPr>
          <w:rFonts w:ascii="Times New Roman" w:eastAsia="Times New Roman" w:hAnsi="Times New Roman"/>
          <w:b/>
          <w:bCs/>
          <w:lang w:eastAsia="de-DE"/>
        </w:rPr>
        <w:t>Phuket</w:t>
      </w:r>
      <w:proofErr w:type="spellEnd"/>
      <w:r w:rsidRPr="00277F0F">
        <w:rPr>
          <w:rFonts w:ascii="Times New Roman" w:eastAsia="Times New Roman" w:hAnsi="Times New Roman"/>
          <w:b/>
          <w:bCs/>
          <w:lang w:eastAsia="de-DE"/>
        </w:rPr>
        <w:t>/3073/2013 panaši padermė (B/</w:t>
      </w:r>
      <w:proofErr w:type="spellStart"/>
      <w:r w:rsidRPr="00277F0F">
        <w:rPr>
          <w:rFonts w:ascii="Times New Roman" w:eastAsia="Times New Roman" w:hAnsi="Times New Roman"/>
          <w:b/>
          <w:bCs/>
          <w:lang w:eastAsia="de-DE"/>
        </w:rPr>
        <w:t>Phuket</w:t>
      </w:r>
      <w:proofErr w:type="spellEnd"/>
      <w:r w:rsidRPr="00277F0F">
        <w:rPr>
          <w:rFonts w:ascii="Times New Roman" w:eastAsia="Times New Roman" w:hAnsi="Times New Roman"/>
          <w:b/>
          <w:bCs/>
          <w:lang w:eastAsia="de-DE"/>
        </w:rPr>
        <w:t>/3073/2013, laukinio tipo)</w:t>
      </w:r>
    </w:p>
    <w:p w14:paraId="5DB619E0" w14:textId="77777777" w:rsidR="00491C11" w:rsidRPr="00277F0F" w:rsidRDefault="00491C11" w:rsidP="00491C11">
      <w:pPr>
        <w:tabs>
          <w:tab w:val="right" w:pos="8222"/>
        </w:tabs>
        <w:spacing w:after="0" w:line="240" w:lineRule="auto"/>
        <w:ind w:right="-142"/>
        <w:jc w:val="right"/>
        <w:rPr>
          <w:rFonts w:ascii="Times New Roman" w:eastAsia="Times New Roman" w:hAnsi="Times New Roman"/>
          <w:bCs/>
          <w:lang w:eastAsia="de-DE"/>
        </w:rPr>
      </w:pPr>
      <w:r w:rsidRPr="00277F0F">
        <w:rPr>
          <w:rFonts w:ascii="Times New Roman" w:eastAsia="Times New Roman" w:hAnsi="Times New Roman"/>
          <w:b/>
          <w:bCs/>
          <w:lang w:eastAsia="de-DE"/>
        </w:rPr>
        <w:t>15 </w:t>
      </w:r>
      <w:proofErr w:type="spellStart"/>
      <w:r w:rsidRPr="00277F0F">
        <w:rPr>
          <w:rFonts w:ascii="Times New Roman" w:eastAsia="Times New Roman" w:hAnsi="Times New Roman"/>
          <w:b/>
          <w:bCs/>
          <w:lang w:eastAsia="de-DE"/>
        </w:rPr>
        <w:t>mikrogramų</w:t>
      </w:r>
      <w:proofErr w:type="spellEnd"/>
      <w:r w:rsidRPr="00277F0F">
        <w:rPr>
          <w:rFonts w:ascii="Times New Roman" w:eastAsia="Times New Roman" w:hAnsi="Times New Roman"/>
          <w:b/>
          <w:bCs/>
          <w:lang w:eastAsia="de-DE"/>
        </w:rPr>
        <w:t xml:space="preserve"> HA**</w:t>
      </w:r>
    </w:p>
    <w:p w14:paraId="2E0B9A4A" w14:textId="77777777" w:rsidR="00491C11" w:rsidRPr="00277F0F" w:rsidRDefault="00491C11" w:rsidP="00491C11">
      <w:pPr>
        <w:spacing w:after="0" w:line="240" w:lineRule="auto"/>
        <w:rPr>
          <w:rFonts w:ascii="Times New Roman" w:eastAsia="Times New Roman" w:hAnsi="Times New Roman"/>
          <w:lang w:eastAsia="de-DE"/>
        </w:rPr>
      </w:pPr>
    </w:p>
    <w:p w14:paraId="0E2AE2A6"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gripo virusas išaugintas apvaisintuose vištų kiaušiniuose iš sveikų vištų būrių;</w:t>
      </w:r>
    </w:p>
    <w:p w14:paraId="1E45C503"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hemagliutininas</w:t>
      </w:r>
      <w:proofErr w:type="spellEnd"/>
      <w:r w:rsidRPr="00277F0F">
        <w:rPr>
          <w:rFonts w:ascii="Times New Roman" w:eastAsia="Times New Roman" w:hAnsi="Times New Roman"/>
          <w:lang w:eastAsia="de-DE"/>
        </w:rPr>
        <w:t>.</w:t>
      </w:r>
    </w:p>
    <w:p w14:paraId="75A3BB3C" w14:textId="77777777" w:rsidR="00491C11" w:rsidRPr="00277F0F" w:rsidRDefault="00491C11" w:rsidP="00491C11">
      <w:pPr>
        <w:spacing w:after="0" w:line="240" w:lineRule="auto"/>
        <w:ind w:right="-2"/>
        <w:rPr>
          <w:rFonts w:ascii="Times New Roman" w:eastAsia="Times New Roman" w:hAnsi="Times New Roman"/>
          <w:iCs/>
          <w:lang w:eastAsia="de-DE"/>
        </w:rPr>
      </w:pPr>
    </w:p>
    <w:p w14:paraId="2552E103" w14:textId="77777777" w:rsidR="00491C11" w:rsidRPr="00277F0F" w:rsidRDefault="00491C11" w:rsidP="00491C11">
      <w:pPr>
        <w:spacing w:after="0" w:line="240" w:lineRule="auto"/>
        <w:ind w:right="-2"/>
        <w:rPr>
          <w:rFonts w:ascii="Times New Roman" w:eastAsia="Times New Roman" w:hAnsi="Times New Roman"/>
          <w:iCs/>
          <w:lang w:eastAsia="de-DE"/>
        </w:rPr>
      </w:pPr>
      <w:r w:rsidRPr="00277F0F">
        <w:rPr>
          <w:rFonts w:ascii="Times New Roman" w:eastAsia="Times New Roman" w:hAnsi="Times New Roman"/>
          <w:iCs/>
          <w:lang w:eastAsia="de-DE"/>
        </w:rPr>
        <w:t xml:space="preserve">Ši vakcina atitinka Pasaulio sveikatos organizacijos (PSO) rekomendacijas (Šiaurės pusrutuliui) ir Europos Sąjungos rekomendacijas </w:t>
      </w:r>
      <w:r w:rsidRPr="00A34208">
        <w:rPr>
          <w:rFonts w:ascii="Times New Roman" w:eastAsia="Times New Roman" w:hAnsi="Times New Roman"/>
          <w:b/>
          <w:iCs/>
          <w:lang w:eastAsia="de-DE"/>
        </w:rPr>
        <w:t>202</w:t>
      </w:r>
      <w:r>
        <w:rPr>
          <w:rFonts w:ascii="Times New Roman" w:eastAsia="Times New Roman" w:hAnsi="Times New Roman"/>
          <w:b/>
          <w:iCs/>
          <w:lang w:eastAsia="de-DE"/>
        </w:rPr>
        <w:t>5</w:t>
      </w:r>
      <w:r w:rsidRPr="00A34208">
        <w:rPr>
          <w:rFonts w:ascii="Times New Roman" w:eastAsia="Times New Roman" w:hAnsi="Times New Roman"/>
          <w:b/>
          <w:iCs/>
          <w:lang w:eastAsia="de-DE"/>
        </w:rPr>
        <w:t>/202</w:t>
      </w:r>
      <w:r>
        <w:rPr>
          <w:rFonts w:ascii="Times New Roman" w:eastAsia="Times New Roman" w:hAnsi="Times New Roman"/>
          <w:b/>
          <w:iCs/>
          <w:lang w:eastAsia="de-DE"/>
        </w:rPr>
        <w:t>6</w:t>
      </w:r>
      <w:r w:rsidRPr="0065466C">
        <w:rPr>
          <w:rFonts w:ascii="Times New Roman" w:hAnsi="Times New Roman"/>
          <w:b/>
        </w:rPr>
        <w:t xml:space="preserve"> </w:t>
      </w:r>
      <w:r w:rsidRPr="00277F0F">
        <w:rPr>
          <w:rFonts w:ascii="Times New Roman" w:eastAsia="Times New Roman" w:hAnsi="Times New Roman"/>
          <w:iCs/>
          <w:lang w:eastAsia="de-DE"/>
        </w:rPr>
        <w:t>metų sezonui.</w:t>
      </w:r>
    </w:p>
    <w:p w14:paraId="778EFF70" w14:textId="77777777" w:rsidR="00491C11" w:rsidRPr="00277F0F" w:rsidRDefault="00491C11" w:rsidP="00491C11">
      <w:pPr>
        <w:spacing w:after="0" w:line="240" w:lineRule="auto"/>
        <w:ind w:right="-2"/>
        <w:rPr>
          <w:rFonts w:ascii="Times New Roman" w:eastAsia="Times New Roman" w:hAnsi="Times New Roman"/>
          <w:u w:val="single"/>
          <w:lang w:eastAsia="de-DE"/>
        </w:rPr>
      </w:pPr>
    </w:p>
    <w:p w14:paraId="43EA533D" w14:textId="77777777" w:rsidR="00491C11" w:rsidRPr="00277F0F" w:rsidRDefault="00491C11" w:rsidP="00491C11">
      <w:pPr>
        <w:spacing w:after="0" w:line="240" w:lineRule="auto"/>
        <w:ind w:right="-2"/>
        <w:rPr>
          <w:rFonts w:ascii="Times New Roman" w:eastAsia="Times New Roman" w:hAnsi="Times New Roman"/>
          <w:lang w:eastAsia="de-DE"/>
        </w:rPr>
      </w:pPr>
      <w:r w:rsidRPr="00277F0F">
        <w:rPr>
          <w:rFonts w:ascii="Times New Roman" w:eastAsia="Times New Roman" w:hAnsi="Times New Roman"/>
          <w:u w:val="single"/>
          <w:lang w:eastAsia="de-DE"/>
        </w:rPr>
        <w:t>Pagalbinės medžiagos yra</w:t>
      </w:r>
      <w:r w:rsidRPr="00277F0F">
        <w:rPr>
          <w:rFonts w:ascii="Times New Roman" w:eastAsia="Times New Roman" w:hAnsi="Times New Roman"/>
          <w:lang w:eastAsia="de-DE"/>
        </w:rPr>
        <w:t xml:space="preserve"> natrio chloridas, </w:t>
      </w:r>
      <w:proofErr w:type="spellStart"/>
      <w:r w:rsidRPr="00277F0F">
        <w:rPr>
          <w:rFonts w:ascii="Times New Roman" w:eastAsia="Times New Roman" w:hAnsi="Times New Roman"/>
          <w:lang w:eastAsia="de-DE"/>
        </w:rPr>
        <w:t>dinatrio</w:t>
      </w:r>
      <w:proofErr w:type="spellEnd"/>
      <w:r w:rsidRPr="00277F0F">
        <w:rPr>
          <w:rFonts w:ascii="Times New Roman" w:eastAsia="Times New Roman" w:hAnsi="Times New Roman"/>
          <w:lang w:eastAsia="de-DE"/>
        </w:rPr>
        <w:t xml:space="preserve"> fosfatas </w:t>
      </w:r>
      <w:proofErr w:type="spellStart"/>
      <w:r w:rsidRPr="00277F0F">
        <w:rPr>
          <w:rFonts w:ascii="Times New Roman" w:eastAsia="Times New Roman" w:hAnsi="Times New Roman"/>
          <w:lang w:eastAsia="de-DE"/>
        </w:rPr>
        <w:t>dodekahidratas</w:t>
      </w:r>
      <w:proofErr w:type="spellEnd"/>
      <w:r w:rsidRPr="00277F0F">
        <w:rPr>
          <w:rFonts w:ascii="Times New Roman" w:eastAsia="Times New Roman" w:hAnsi="Times New Roman"/>
          <w:lang w:eastAsia="de-DE"/>
        </w:rPr>
        <w:t>, kalio-</w:t>
      </w:r>
      <w:proofErr w:type="spellStart"/>
      <w:r w:rsidRPr="00277F0F">
        <w:rPr>
          <w:rFonts w:ascii="Times New Roman" w:eastAsia="Times New Roman" w:hAnsi="Times New Roman"/>
          <w:lang w:eastAsia="de-DE"/>
        </w:rPr>
        <w:t>divandenilio</w:t>
      </w:r>
      <w:proofErr w:type="spellEnd"/>
      <w:r w:rsidRPr="00277F0F">
        <w:rPr>
          <w:rFonts w:ascii="Times New Roman" w:eastAsia="Times New Roman" w:hAnsi="Times New Roman"/>
          <w:lang w:eastAsia="de-DE"/>
        </w:rPr>
        <w:t xml:space="preserve"> fosfatas, kalio chloridas, magnio chloridas </w:t>
      </w:r>
      <w:proofErr w:type="spellStart"/>
      <w:r w:rsidRPr="00277F0F">
        <w:rPr>
          <w:rFonts w:ascii="Times New Roman" w:eastAsia="Times New Roman" w:hAnsi="Times New Roman"/>
          <w:lang w:eastAsia="de-DE"/>
        </w:rPr>
        <w:t>heksahidratas</w:t>
      </w:r>
      <w:proofErr w:type="spellEnd"/>
      <w:r w:rsidRPr="00277F0F">
        <w:rPr>
          <w:rFonts w:ascii="Times New Roman" w:eastAsia="Times New Roman" w:hAnsi="Times New Roman"/>
          <w:lang w:eastAsia="de-DE"/>
        </w:rPr>
        <w:t xml:space="preserve">, </w:t>
      </w:r>
      <w:r w:rsidRPr="00277F0F">
        <w:rPr>
          <w:rFonts w:ascii="Times New Roman" w:eastAsia="Times New Roman" w:hAnsi="Times New Roman"/>
          <w:i/>
          <w:lang w:eastAsia="de-DE"/>
        </w:rPr>
        <w:t>alfa</w:t>
      </w:r>
      <w:r w:rsidRPr="00277F0F">
        <w:rPr>
          <w:rFonts w:ascii="Times New Roman" w:eastAsia="Times New Roman" w:hAnsi="Times New Roman"/>
          <w:lang w:eastAsia="de-DE"/>
        </w:rPr>
        <w:t>-</w:t>
      </w:r>
      <w:proofErr w:type="spellStart"/>
      <w:r w:rsidRPr="00277F0F">
        <w:rPr>
          <w:rFonts w:ascii="Times New Roman" w:eastAsia="Times New Roman" w:hAnsi="Times New Roman"/>
          <w:lang w:eastAsia="de-DE"/>
        </w:rPr>
        <w:t>tokoferilio</w:t>
      </w:r>
      <w:proofErr w:type="spellEnd"/>
      <w:r w:rsidRPr="00277F0F">
        <w:rPr>
          <w:rFonts w:ascii="Times New Roman" w:eastAsia="Times New Roman" w:hAnsi="Times New Roman"/>
          <w:lang w:eastAsia="de-DE"/>
        </w:rPr>
        <w:t xml:space="preserve">-vandenilio </w:t>
      </w:r>
      <w:proofErr w:type="spellStart"/>
      <w:r w:rsidRPr="00277F0F">
        <w:rPr>
          <w:rFonts w:ascii="Times New Roman" w:eastAsia="Times New Roman" w:hAnsi="Times New Roman"/>
          <w:lang w:eastAsia="de-DE"/>
        </w:rPr>
        <w:t>sukcinatas</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polisorbatas</w:t>
      </w:r>
      <w:proofErr w:type="spellEnd"/>
      <w:r w:rsidRPr="00277F0F">
        <w:rPr>
          <w:rFonts w:ascii="Times New Roman" w:eastAsia="Times New Roman" w:hAnsi="Times New Roman"/>
          <w:lang w:eastAsia="de-DE"/>
        </w:rPr>
        <w:t xml:space="preserve"> 80, </w:t>
      </w:r>
      <w:proofErr w:type="spellStart"/>
      <w:r w:rsidRPr="00277F0F">
        <w:rPr>
          <w:rFonts w:ascii="Times New Roman" w:eastAsia="Times New Roman" w:hAnsi="Times New Roman"/>
          <w:lang w:eastAsia="de-DE"/>
        </w:rPr>
        <w:t>oktoksinolis</w:t>
      </w:r>
      <w:proofErr w:type="spellEnd"/>
      <w:r w:rsidRPr="00277F0F">
        <w:rPr>
          <w:rFonts w:ascii="Times New Roman" w:eastAsia="Times New Roman" w:hAnsi="Times New Roman"/>
          <w:lang w:eastAsia="de-DE"/>
        </w:rPr>
        <w:t xml:space="preserve"> 10 ir injekcinis vanduo.</w:t>
      </w:r>
    </w:p>
    <w:p w14:paraId="0F882634" w14:textId="77777777" w:rsidR="00491C11" w:rsidRPr="003B3C8E" w:rsidRDefault="00491C11" w:rsidP="00491C11">
      <w:pPr>
        <w:numPr>
          <w:ilvl w:val="12"/>
          <w:numId w:val="0"/>
        </w:numPr>
        <w:spacing w:after="0" w:line="240" w:lineRule="auto"/>
        <w:rPr>
          <w:rFonts w:ascii="Times New Roman" w:hAnsi="Times New Roman"/>
        </w:rPr>
      </w:pPr>
    </w:p>
    <w:p w14:paraId="752E409A" w14:textId="77777777" w:rsidR="00491C11" w:rsidRPr="00277F0F" w:rsidRDefault="00491C11" w:rsidP="00491C11">
      <w:pPr>
        <w:numPr>
          <w:ilvl w:val="12"/>
          <w:numId w:val="0"/>
        </w:numPr>
        <w:spacing w:after="0" w:line="240" w:lineRule="auto"/>
        <w:rPr>
          <w:rFonts w:ascii="Times New Roman" w:eastAsia="Times New Roman" w:hAnsi="Times New Roman"/>
          <w:b/>
          <w:bCs/>
          <w:lang w:eastAsia="de-DE"/>
        </w:rPr>
      </w:pPr>
      <w:proofErr w:type="spellStart"/>
      <w:r w:rsidRPr="00277F0F">
        <w:rPr>
          <w:rFonts w:ascii="Times New Roman" w:eastAsia="Times New Roman" w:hAnsi="Times New Roman"/>
          <w:b/>
          <w:bCs/>
          <w:lang w:eastAsia="de-DE"/>
        </w:rPr>
        <w:t>Fluarix</w:t>
      </w:r>
      <w:proofErr w:type="spellEnd"/>
      <w:r w:rsidRPr="00277F0F">
        <w:rPr>
          <w:rFonts w:ascii="Times New Roman" w:eastAsia="Times New Roman" w:hAnsi="Times New Roman"/>
          <w:b/>
          <w:bCs/>
          <w:lang w:eastAsia="de-DE"/>
        </w:rPr>
        <w:t xml:space="preserve"> </w:t>
      </w:r>
      <w:proofErr w:type="spellStart"/>
      <w:r w:rsidRPr="00277F0F">
        <w:rPr>
          <w:rFonts w:ascii="Times New Roman" w:eastAsia="Times New Roman" w:hAnsi="Times New Roman"/>
          <w:b/>
          <w:bCs/>
          <w:lang w:eastAsia="de-DE"/>
        </w:rPr>
        <w:t>Tetra</w:t>
      </w:r>
      <w:proofErr w:type="spellEnd"/>
      <w:r w:rsidRPr="00277F0F">
        <w:rPr>
          <w:rFonts w:ascii="Times New Roman" w:eastAsia="Times New Roman" w:hAnsi="Times New Roman"/>
          <w:b/>
          <w:bCs/>
          <w:lang w:eastAsia="de-DE"/>
        </w:rPr>
        <w:t xml:space="preserve"> išvaizda ir kiekis pakuotėje</w:t>
      </w:r>
    </w:p>
    <w:p w14:paraId="0A713821" w14:textId="77777777" w:rsidR="00491C11" w:rsidRPr="00277F0F" w:rsidRDefault="00491C11" w:rsidP="00491C11">
      <w:pPr>
        <w:spacing w:after="0" w:line="240" w:lineRule="auto"/>
        <w:rPr>
          <w:rFonts w:ascii="Times New Roman" w:eastAsia="Times New Roman" w:hAnsi="Times New Roman"/>
          <w:lang w:eastAsia="de-DE"/>
        </w:rPr>
      </w:pPr>
    </w:p>
    <w:p w14:paraId="3482F7EC" w14:textId="77777777" w:rsidR="00491C11" w:rsidRPr="00277F0F" w:rsidRDefault="00491C11" w:rsidP="00491C1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yra injekcinė suspensija užpildyt</w:t>
      </w:r>
      <w:r>
        <w:rPr>
          <w:rFonts w:ascii="Times New Roman" w:eastAsia="Times New Roman" w:hAnsi="Times New Roman"/>
          <w:lang w:eastAsia="de-DE"/>
        </w:rPr>
        <w:t>am</w:t>
      </w:r>
      <w:r w:rsidRPr="00277F0F">
        <w:rPr>
          <w:rFonts w:ascii="Times New Roman" w:eastAsia="Times New Roman" w:hAnsi="Times New Roman"/>
          <w:lang w:eastAsia="de-DE"/>
        </w:rPr>
        <w:t>e švirkšte.</w:t>
      </w:r>
    </w:p>
    <w:p w14:paraId="1F6DD97A" w14:textId="77777777" w:rsidR="00491C11" w:rsidRPr="00277F0F" w:rsidRDefault="00491C11" w:rsidP="00491C11">
      <w:pPr>
        <w:spacing w:after="0" w:line="240" w:lineRule="auto"/>
        <w:jc w:val="both"/>
        <w:rPr>
          <w:rFonts w:ascii="Times New Roman" w:eastAsia="Times New Roman" w:hAnsi="Times New Roman"/>
          <w:lang w:eastAsia="de-DE"/>
        </w:rPr>
      </w:pPr>
    </w:p>
    <w:p w14:paraId="543CCE66" w14:textId="77777777" w:rsidR="00491C11" w:rsidRDefault="00491C11" w:rsidP="00491C11">
      <w:pPr>
        <w:spacing w:after="0" w:line="240" w:lineRule="auto"/>
        <w:rPr>
          <w:rFonts w:ascii="Times New Roman" w:eastAsia="Times New Roman" w:hAnsi="Times New Roman"/>
          <w:lang w:eastAsia="de-DE"/>
        </w:rPr>
      </w:pPr>
      <w:proofErr w:type="spellStart"/>
      <w:r w:rsidRPr="001954C8">
        <w:rPr>
          <w:rFonts w:ascii="Times New Roman" w:eastAsia="Times New Roman" w:hAnsi="Times New Roman"/>
          <w:lang w:eastAsia="de-DE"/>
        </w:rPr>
        <w:t>Fluarix</w:t>
      </w:r>
      <w:proofErr w:type="spellEnd"/>
      <w:r w:rsidRPr="001954C8">
        <w:rPr>
          <w:rFonts w:ascii="Times New Roman" w:eastAsia="Times New Roman" w:hAnsi="Times New Roman"/>
          <w:lang w:eastAsia="de-DE"/>
        </w:rPr>
        <w:t xml:space="preserve"> </w:t>
      </w:r>
      <w:proofErr w:type="spellStart"/>
      <w:r w:rsidRPr="001954C8">
        <w:rPr>
          <w:rFonts w:ascii="Times New Roman" w:eastAsia="Times New Roman" w:hAnsi="Times New Roman"/>
          <w:lang w:eastAsia="de-DE"/>
        </w:rPr>
        <w:t>Tetra</w:t>
      </w:r>
      <w:proofErr w:type="spellEnd"/>
      <w:r w:rsidRPr="001954C8">
        <w:rPr>
          <w:rFonts w:ascii="Times New Roman" w:eastAsia="Times New Roman" w:hAnsi="Times New Roman"/>
          <w:lang w:eastAsia="de-DE"/>
        </w:rPr>
        <w:t xml:space="preserve"> </w:t>
      </w:r>
      <w:r>
        <w:rPr>
          <w:rFonts w:ascii="Times New Roman" w:eastAsia="Times New Roman" w:hAnsi="Times New Roman"/>
          <w:lang w:eastAsia="de-DE"/>
        </w:rPr>
        <w:t xml:space="preserve">tiekiamas viena doze užpildytame švirkšte su </w:t>
      </w:r>
      <w:r w:rsidRPr="00E76331">
        <w:rPr>
          <w:rFonts w:ascii="Times New Roman" w:eastAsia="Times New Roman" w:hAnsi="Times New Roman"/>
          <w:lang w:eastAsia="de-DE"/>
        </w:rPr>
        <w:t>atskiromis adatomis arba be jų</w:t>
      </w:r>
      <w:r>
        <w:rPr>
          <w:rFonts w:ascii="Times New Roman" w:eastAsia="Times New Roman" w:hAnsi="Times New Roman"/>
          <w:lang w:eastAsia="de-DE"/>
        </w:rPr>
        <w:t xml:space="preserve">. Pakuotėje yra </w:t>
      </w:r>
      <w:r w:rsidRPr="00D10E89">
        <w:rPr>
          <w:rFonts w:ascii="Times New Roman" w:hAnsi="Times New Roman"/>
        </w:rPr>
        <w:t xml:space="preserve">1 arba 10 </w:t>
      </w:r>
      <w:r>
        <w:rPr>
          <w:rFonts w:ascii="Times New Roman" w:eastAsia="Times New Roman" w:hAnsi="Times New Roman"/>
          <w:lang w:eastAsia="de-DE"/>
        </w:rPr>
        <w:t>švirkštų.</w:t>
      </w:r>
    </w:p>
    <w:p w14:paraId="3BC6F7EC" w14:textId="77777777" w:rsidR="00491C11" w:rsidRPr="0022795B" w:rsidRDefault="00491C11" w:rsidP="00491C11">
      <w:pPr>
        <w:spacing w:after="0" w:line="240" w:lineRule="auto"/>
        <w:rPr>
          <w:rFonts w:ascii="Times New Roman" w:eastAsia="Times New Roman" w:hAnsi="Times New Roman"/>
          <w:lang w:eastAsia="de-DE"/>
        </w:rPr>
      </w:pPr>
    </w:p>
    <w:p w14:paraId="5B21DC8B"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Gali būti tiekiamos ne visų dydžių pakuotės.</w:t>
      </w:r>
    </w:p>
    <w:p w14:paraId="3D16A919" w14:textId="77777777" w:rsidR="00491C11" w:rsidRPr="003B3C8E" w:rsidRDefault="00491C11" w:rsidP="00491C11">
      <w:pPr>
        <w:numPr>
          <w:ilvl w:val="12"/>
          <w:numId w:val="0"/>
        </w:numPr>
        <w:spacing w:after="0" w:line="240" w:lineRule="auto"/>
        <w:ind w:right="-2"/>
        <w:rPr>
          <w:rFonts w:ascii="Times New Roman" w:hAnsi="Times New Roman"/>
        </w:rPr>
      </w:pPr>
    </w:p>
    <w:p w14:paraId="2961ED70" w14:textId="77777777" w:rsidR="00491C11" w:rsidRPr="00277F0F" w:rsidRDefault="00491C11" w:rsidP="00491C11">
      <w:pPr>
        <w:numPr>
          <w:ilvl w:val="12"/>
          <w:numId w:val="0"/>
        </w:numPr>
        <w:spacing w:after="0" w:line="240" w:lineRule="auto"/>
        <w:ind w:right="-2"/>
        <w:rPr>
          <w:rFonts w:ascii="Times New Roman" w:eastAsia="Times New Roman" w:hAnsi="Times New Roman"/>
          <w:b/>
          <w:bCs/>
          <w:lang w:eastAsia="de-DE"/>
        </w:rPr>
      </w:pPr>
      <w:r w:rsidRPr="00277F0F">
        <w:rPr>
          <w:rFonts w:ascii="Times New Roman" w:eastAsia="Times New Roman" w:hAnsi="Times New Roman"/>
          <w:b/>
          <w:bCs/>
          <w:lang w:eastAsia="de-DE"/>
        </w:rPr>
        <w:t>Registruotojas ir gamintojas</w:t>
      </w:r>
    </w:p>
    <w:p w14:paraId="2CDEB4DC" w14:textId="77777777" w:rsidR="00491C11" w:rsidRPr="003B3C8E" w:rsidRDefault="00491C11" w:rsidP="00491C11">
      <w:pPr>
        <w:numPr>
          <w:ilvl w:val="12"/>
          <w:numId w:val="0"/>
        </w:numPr>
        <w:spacing w:after="0" w:line="240" w:lineRule="auto"/>
        <w:ind w:right="-2"/>
        <w:rPr>
          <w:rFonts w:ascii="Times New Roman" w:hAnsi="Times New Roman"/>
        </w:rPr>
      </w:pPr>
    </w:p>
    <w:p w14:paraId="76CD2739" w14:textId="77777777" w:rsidR="00491C11" w:rsidRPr="00277F0F" w:rsidRDefault="00491C11" w:rsidP="00491C11">
      <w:pPr>
        <w:spacing w:after="0" w:line="240" w:lineRule="auto"/>
        <w:rPr>
          <w:rFonts w:ascii="Times New Roman" w:eastAsia="Times New Roman" w:hAnsi="Times New Roman"/>
          <w:i/>
          <w:lang w:eastAsia="de-DE"/>
        </w:rPr>
      </w:pPr>
      <w:r w:rsidRPr="00277F0F">
        <w:rPr>
          <w:rFonts w:ascii="Times New Roman" w:eastAsia="Times New Roman" w:hAnsi="Times New Roman"/>
          <w:i/>
          <w:lang w:eastAsia="de-DE"/>
        </w:rPr>
        <w:t>Registruotojas</w:t>
      </w:r>
      <w:r w:rsidRPr="00277F0F" w:rsidDel="00917B13">
        <w:rPr>
          <w:rFonts w:ascii="Times New Roman" w:eastAsia="Times New Roman" w:hAnsi="Times New Roman"/>
          <w:i/>
          <w:lang w:eastAsia="de-DE"/>
        </w:rPr>
        <w:t xml:space="preserve"> </w:t>
      </w:r>
    </w:p>
    <w:p w14:paraId="3766A49A" w14:textId="77777777" w:rsidR="00491C11" w:rsidRPr="00852558" w:rsidRDefault="00491C11" w:rsidP="00491C11">
      <w:pPr>
        <w:spacing w:after="0" w:line="240" w:lineRule="auto"/>
        <w:rPr>
          <w:rFonts w:ascii="Times New Roman" w:hAnsi="Times New Roman"/>
        </w:rPr>
      </w:pPr>
      <w:proofErr w:type="spellStart"/>
      <w:r w:rsidRPr="00852558">
        <w:rPr>
          <w:rFonts w:ascii="Times New Roman" w:hAnsi="Times New Roman"/>
        </w:rPr>
        <w:t>GlaxoSmithKline</w:t>
      </w:r>
      <w:proofErr w:type="spellEnd"/>
      <w:r w:rsidRPr="00852558">
        <w:rPr>
          <w:rFonts w:ascii="Times New Roman" w:hAnsi="Times New Roman"/>
        </w:rPr>
        <w:t xml:space="preserve"> </w:t>
      </w:r>
      <w:proofErr w:type="spellStart"/>
      <w:r w:rsidRPr="00852558">
        <w:rPr>
          <w:rFonts w:ascii="Times New Roman" w:hAnsi="Times New Roman"/>
        </w:rPr>
        <w:t>Biologicals</w:t>
      </w:r>
      <w:proofErr w:type="spellEnd"/>
      <w:r w:rsidRPr="00852558">
        <w:rPr>
          <w:rFonts w:ascii="Times New Roman" w:hAnsi="Times New Roman"/>
        </w:rPr>
        <w:t xml:space="preserve"> SA</w:t>
      </w:r>
    </w:p>
    <w:p w14:paraId="77C57B30" w14:textId="77777777" w:rsidR="00491C11" w:rsidRPr="00852558" w:rsidRDefault="00491C11" w:rsidP="00491C11">
      <w:pPr>
        <w:spacing w:after="0" w:line="240" w:lineRule="auto"/>
        <w:rPr>
          <w:rFonts w:ascii="Times New Roman" w:hAnsi="Times New Roman"/>
        </w:rPr>
      </w:pPr>
      <w:proofErr w:type="spellStart"/>
      <w:r w:rsidRPr="00852558">
        <w:rPr>
          <w:rFonts w:ascii="Times New Roman" w:hAnsi="Times New Roman"/>
        </w:rPr>
        <w:t>Rue</w:t>
      </w:r>
      <w:proofErr w:type="spellEnd"/>
      <w:r w:rsidRPr="00852558">
        <w:rPr>
          <w:rFonts w:ascii="Times New Roman" w:hAnsi="Times New Roman"/>
        </w:rPr>
        <w:t xml:space="preserve"> de </w:t>
      </w:r>
      <w:proofErr w:type="spellStart"/>
      <w:r w:rsidRPr="00852558">
        <w:rPr>
          <w:rFonts w:ascii="Times New Roman" w:hAnsi="Times New Roman"/>
        </w:rPr>
        <w:t>l'Institut</w:t>
      </w:r>
      <w:proofErr w:type="spellEnd"/>
      <w:r w:rsidRPr="00852558">
        <w:rPr>
          <w:rFonts w:ascii="Times New Roman" w:hAnsi="Times New Roman"/>
        </w:rPr>
        <w:t xml:space="preserve"> 89</w:t>
      </w:r>
    </w:p>
    <w:p w14:paraId="6E13D912" w14:textId="77777777" w:rsidR="00491C11" w:rsidRPr="00852558" w:rsidRDefault="00491C11" w:rsidP="00491C11">
      <w:pPr>
        <w:spacing w:after="0" w:line="240" w:lineRule="auto"/>
        <w:rPr>
          <w:rFonts w:ascii="Times New Roman" w:hAnsi="Times New Roman"/>
        </w:rPr>
      </w:pPr>
      <w:r w:rsidRPr="00852558">
        <w:rPr>
          <w:rFonts w:ascii="Times New Roman" w:hAnsi="Times New Roman"/>
        </w:rPr>
        <w:t xml:space="preserve">B-1330 </w:t>
      </w:r>
      <w:proofErr w:type="spellStart"/>
      <w:r w:rsidRPr="00852558">
        <w:rPr>
          <w:rFonts w:ascii="Times New Roman" w:hAnsi="Times New Roman"/>
        </w:rPr>
        <w:t>Rixensart</w:t>
      </w:r>
      <w:proofErr w:type="spellEnd"/>
      <w:r w:rsidRPr="00852558">
        <w:rPr>
          <w:rFonts w:ascii="Times New Roman" w:hAnsi="Times New Roman"/>
        </w:rPr>
        <w:t xml:space="preserve"> </w:t>
      </w:r>
    </w:p>
    <w:p w14:paraId="0A7B7277" w14:textId="77777777" w:rsidR="00491C11" w:rsidRPr="00277F0F" w:rsidRDefault="00491C11" w:rsidP="00491C11">
      <w:pPr>
        <w:spacing w:after="0" w:line="240" w:lineRule="auto"/>
        <w:rPr>
          <w:rFonts w:ascii="Times New Roman" w:eastAsia="Times New Roman" w:hAnsi="Times New Roman"/>
          <w:lang w:eastAsia="de-DE"/>
        </w:rPr>
      </w:pPr>
      <w:r w:rsidRPr="00852558">
        <w:rPr>
          <w:rFonts w:ascii="Times New Roman" w:hAnsi="Times New Roman"/>
        </w:rPr>
        <w:t>Belgija</w:t>
      </w:r>
    </w:p>
    <w:p w14:paraId="3CE2FA80" w14:textId="77777777" w:rsidR="00491C11" w:rsidRPr="00277F0F" w:rsidRDefault="00491C11" w:rsidP="00491C11">
      <w:pPr>
        <w:spacing w:after="0" w:line="240" w:lineRule="auto"/>
        <w:rPr>
          <w:rFonts w:ascii="Times New Roman" w:eastAsia="Times New Roman" w:hAnsi="Times New Roman"/>
          <w:lang w:eastAsia="de-DE"/>
        </w:rPr>
      </w:pPr>
    </w:p>
    <w:p w14:paraId="6AB0CDF9" w14:textId="77777777" w:rsidR="00491C11" w:rsidRPr="00277F0F" w:rsidRDefault="00491C11" w:rsidP="00491C11">
      <w:pPr>
        <w:keepNext/>
        <w:spacing w:after="0" w:line="240" w:lineRule="auto"/>
        <w:rPr>
          <w:rFonts w:ascii="Times New Roman" w:eastAsia="Times New Roman" w:hAnsi="Times New Roman"/>
          <w:i/>
          <w:lang w:eastAsia="de-DE"/>
        </w:rPr>
      </w:pPr>
      <w:r w:rsidRPr="00277F0F">
        <w:rPr>
          <w:rFonts w:ascii="Times New Roman" w:eastAsia="Times New Roman" w:hAnsi="Times New Roman"/>
          <w:i/>
          <w:lang w:eastAsia="de-DE"/>
        </w:rPr>
        <w:t>Gamintojas</w:t>
      </w:r>
    </w:p>
    <w:p w14:paraId="1BDAC29E" w14:textId="77777777" w:rsidR="00491C11" w:rsidRPr="00277F0F" w:rsidRDefault="00491C11" w:rsidP="00491C1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GlaxoSmithKline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Biologicals</w:t>
      </w:r>
      <w:proofErr w:type="spellEnd"/>
    </w:p>
    <w:p w14:paraId="3268F639" w14:textId="77777777" w:rsidR="00491C11" w:rsidRPr="00277F0F" w:rsidRDefault="00491C11" w:rsidP="00491C1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Branch</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of</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SmithKline</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Beecham</w:t>
      </w:r>
      <w:proofErr w:type="spellEnd"/>
      <w:r w:rsidRPr="00277F0F">
        <w:rPr>
          <w:rFonts w:ascii="Times New Roman" w:eastAsia="Times New Roman" w:hAnsi="Times New Roman"/>
          <w:lang w:eastAsia="de-DE"/>
        </w:rPr>
        <w:t xml:space="preserve"> Pharma </w:t>
      </w:r>
      <w:proofErr w:type="spellStart"/>
      <w:r w:rsidRPr="00277F0F">
        <w:rPr>
          <w:rFonts w:ascii="Times New Roman" w:eastAsia="Times New Roman" w:hAnsi="Times New Roman"/>
          <w:lang w:eastAsia="de-DE"/>
        </w:rPr>
        <w:t>GmbH</w:t>
      </w:r>
      <w:proofErr w:type="spellEnd"/>
      <w:r w:rsidRPr="00277F0F">
        <w:rPr>
          <w:rFonts w:ascii="Times New Roman" w:eastAsia="Times New Roman" w:hAnsi="Times New Roman"/>
          <w:lang w:eastAsia="de-DE"/>
        </w:rPr>
        <w:t xml:space="preserve"> &amp; </w:t>
      </w:r>
      <w:proofErr w:type="spellStart"/>
      <w:r w:rsidRPr="00277F0F">
        <w:rPr>
          <w:rFonts w:ascii="Times New Roman" w:eastAsia="Times New Roman" w:hAnsi="Times New Roman"/>
          <w:lang w:eastAsia="de-DE"/>
        </w:rPr>
        <w:t>Co</w:t>
      </w:r>
      <w:proofErr w:type="spellEnd"/>
      <w:r w:rsidRPr="00277F0F">
        <w:rPr>
          <w:rFonts w:ascii="Times New Roman" w:eastAsia="Times New Roman" w:hAnsi="Times New Roman"/>
          <w:lang w:eastAsia="de-DE"/>
        </w:rPr>
        <w:t>. KG</w:t>
      </w:r>
    </w:p>
    <w:p w14:paraId="7FBAC5D7" w14:textId="77777777" w:rsidR="00491C11" w:rsidRPr="00277F0F" w:rsidRDefault="00491C11" w:rsidP="00491C11">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Zirkusstrasse</w:t>
      </w:r>
      <w:proofErr w:type="spellEnd"/>
      <w:r w:rsidRPr="00277F0F">
        <w:rPr>
          <w:rFonts w:ascii="Times New Roman" w:eastAsia="Times New Roman" w:hAnsi="Times New Roman"/>
          <w:lang w:eastAsia="de-DE"/>
        </w:rPr>
        <w:t xml:space="preserve"> 40</w:t>
      </w:r>
    </w:p>
    <w:p w14:paraId="3B44C0D7"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lastRenderedPageBreak/>
        <w:t xml:space="preserve">D-01069 </w:t>
      </w:r>
      <w:proofErr w:type="spellStart"/>
      <w:r w:rsidRPr="00277F0F">
        <w:rPr>
          <w:rFonts w:ascii="Times New Roman" w:eastAsia="Times New Roman" w:hAnsi="Times New Roman"/>
          <w:lang w:eastAsia="de-DE"/>
        </w:rPr>
        <w:t>Dresden</w:t>
      </w:r>
      <w:proofErr w:type="spellEnd"/>
    </w:p>
    <w:p w14:paraId="57A6DC22"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Vokietija</w:t>
      </w:r>
    </w:p>
    <w:p w14:paraId="3757F100" w14:textId="77777777" w:rsidR="00491C11" w:rsidRPr="00277F0F" w:rsidRDefault="00491C11" w:rsidP="00491C11">
      <w:pPr>
        <w:spacing w:after="0" w:line="240" w:lineRule="auto"/>
        <w:rPr>
          <w:rFonts w:ascii="Times New Roman" w:eastAsia="Times New Roman" w:hAnsi="Times New Roman"/>
          <w:lang w:eastAsia="de-DE"/>
        </w:rPr>
      </w:pPr>
    </w:p>
    <w:p w14:paraId="43C54F03" w14:textId="77777777" w:rsidR="00491C11" w:rsidRPr="00277F0F" w:rsidRDefault="00491C11" w:rsidP="00491C11">
      <w:pPr>
        <w:numPr>
          <w:ilvl w:val="12"/>
          <w:numId w:val="0"/>
        </w:numPr>
        <w:tabs>
          <w:tab w:val="left" w:pos="567"/>
        </w:tabs>
        <w:spacing w:after="0" w:line="240" w:lineRule="auto"/>
        <w:ind w:right="-2"/>
        <w:rPr>
          <w:rFonts w:ascii="Times New Roman" w:eastAsia="Times New Roman" w:hAnsi="Times New Roman"/>
          <w:noProof/>
          <w:snapToGrid w:val="0"/>
          <w:szCs w:val="24"/>
        </w:rPr>
      </w:pPr>
      <w:r w:rsidRPr="00277F0F">
        <w:rPr>
          <w:rFonts w:ascii="Times New Roman" w:eastAsia="Times New Roman" w:hAnsi="Times New Roman"/>
          <w:noProof/>
          <w:snapToGrid w:val="0"/>
          <w:szCs w:val="24"/>
        </w:rPr>
        <w:t xml:space="preserve">Jeigu apie šį vaistą norite sužinoti daugiau, kreipkitės į </w:t>
      </w:r>
      <w:r>
        <w:rPr>
          <w:rFonts w:ascii="Times New Roman" w:eastAsia="Times New Roman" w:hAnsi="Times New Roman"/>
          <w:noProof/>
          <w:snapToGrid w:val="0"/>
          <w:szCs w:val="24"/>
        </w:rPr>
        <w:t>registruotoją:</w:t>
      </w:r>
    </w:p>
    <w:p w14:paraId="037500E8" w14:textId="77777777" w:rsidR="00491C11" w:rsidRPr="00852558" w:rsidRDefault="00491C11" w:rsidP="00491C11">
      <w:pPr>
        <w:spacing w:after="0" w:line="240" w:lineRule="auto"/>
        <w:rPr>
          <w:rFonts w:ascii="Times New Roman" w:hAnsi="Times New Roman"/>
        </w:rPr>
      </w:pPr>
      <w:proofErr w:type="spellStart"/>
      <w:r w:rsidRPr="00852558">
        <w:rPr>
          <w:rFonts w:ascii="Times New Roman" w:hAnsi="Times New Roman"/>
        </w:rPr>
        <w:t>GlaxoSmithKline</w:t>
      </w:r>
      <w:proofErr w:type="spellEnd"/>
      <w:r w:rsidRPr="00852558">
        <w:rPr>
          <w:rFonts w:ascii="Times New Roman" w:hAnsi="Times New Roman"/>
        </w:rPr>
        <w:t xml:space="preserve"> </w:t>
      </w:r>
      <w:proofErr w:type="spellStart"/>
      <w:r w:rsidRPr="00852558">
        <w:rPr>
          <w:rFonts w:ascii="Times New Roman" w:hAnsi="Times New Roman"/>
        </w:rPr>
        <w:t>Biologicals</w:t>
      </w:r>
      <w:proofErr w:type="spellEnd"/>
      <w:r w:rsidRPr="00852558">
        <w:rPr>
          <w:rFonts w:ascii="Times New Roman" w:hAnsi="Times New Roman"/>
        </w:rPr>
        <w:t xml:space="preserve"> S</w:t>
      </w:r>
      <w:r>
        <w:rPr>
          <w:rFonts w:ascii="Times New Roman" w:hAnsi="Times New Roman"/>
        </w:rPr>
        <w:t>.</w:t>
      </w:r>
      <w:r w:rsidRPr="00852558">
        <w:rPr>
          <w:rFonts w:ascii="Times New Roman" w:hAnsi="Times New Roman"/>
        </w:rPr>
        <w:t>A</w:t>
      </w:r>
      <w:r>
        <w:rPr>
          <w:rFonts w:ascii="Times New Roman" w:hAnsi="Times New Roman"/>
        </w:rPr>
        <w:t>.</w:t>
      </w:r>
    </w:p>
    <w:p w14:paraId="3AB07D74" w14:textId="77777777" w:rsidR="00491C11" w:rsidRPr="00277F0F" w:rsidRDefault="00491C11" w:rsidP="00491C11">
      <w:pPr>
        <w:tabs>
          <w:tab w:val="left" w:pos="567"/>
        </w:tabs>
        <w:spacing w:after="0" w:line="240" w:lineRule="auto"/>
        <w:rPr>
          <w:rFonts w:ascii="Times New Roman" w:eastAsia="Times New Roman" w:hAnsi="Times New Roman"/>
          <w:noProof/>
          <w:snapToGrid w:val="0"/>
          <w:szCs w:val="24"/>
        </w:rPr>
      </w:pPr>
      <w:r w:rsidRPr="00AD72F8">
        <w:rPr>
          <w:rFonts w:ascii="Times New Roman" w:eastAsia="Times New Roman" w:hAnsi="Times New Roman"/>
          <w:noProof/>
          <w:snapToGrid w:val="0"/>
          <w:szCs w:val="24"/>
        </w:rPr>
        <w:t>Tel. + 370 80000334</w:t>
      </w:r>
    </w:p>
    <w:p w14:paraId="1FC99552" w14:textId="77777777" w:rsidR="00491C11" w:rsidRPr="003B3C8E" w:rsidRDefault="00491C11" w:rsidP="00491C11">
      <w:pPr>
        <w:numPr>
          <w:ilvl w:val="12"/>
          <w:numId w:val="0"/>
        </w:numPr>
        <w:spacing w:after="0" w:line="240" w:lineRule="auto"/>
        <w:ind w:right="-2"/>
        <w:outlineLvl w:val="0"/>
        <w:rPr>
          <w:rFonts w:ascii="Times New Roman" w:hAnsi="Times New Roman"/>
        </w:rPr>
      </w:pPr>
    </w:p>
    <w:p w14:paraId="13723DE3" w14:textId="77777777" w:rsidR="00491C11" w:rsidRPr="00277F0F" w:rsidRDefault="00491C11" w:rsidP="00491C11">
      <w:pPr>
        <w:keepNext/>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 xml:space="preserve">Šis vaistas </w:t>
      </w:r>
      <w:r w:rsidRPr="007E3A42">
        <w:rPr>
          <w:rFonts w:ascii="Times New Roman" w:eastAsia="Times New Roman" w:hAnsi="Times New Roman"/>
          <w:b/>
          <w:lang w:eastAsia="de-DE"/>
        </w:rPr>
        <w:t xml:space="preserve">Europos ekonominės erdvės </w:t>
      </w:r>
      <w:r w:rsidRPr="00277F0F">
        <w:rPr>
          <w:rFonts w:ascii="Times New Roman" w:eastAsia="Times New Roman" w:hAnsi="Times New Roman"/>
          <w:b/>
          <w:lang w:eastAsia="de-DE"/>
        </w:rPr>
        <w:t>valstybėse narėse registruotas tokiais pavadinimais:</w:t>
      </w:r>
    </w:p>
    <w:p w14:paraId="20BCF1CD" w14:textId="77777777" w:rsidR="00491C11" w:rsidRPr="003B3C8E" w:rsidRDefault="00491C11" w:rsidP="00491C11">
      <w:pPr>
        <w:keepNext/>
        <w:numPr>
          <w:ilvl w:val="12"/>
          <w:numId w:val="0"/>
        </w:numPr>
        <w:spacing w:after="0" w:line="240" w:lineRule="auto"/>
        <w:ind w:right="-2"/>
        <w:outlineLvl w:val="0"/>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4835"/>
      </w:tblGrid>
      <w:tr w:rsidR="00491C11" w:rsidRPr="004E1BCD" w14:paraId="224F65EF" w14:textId="77777777" w:rsidTr="004608DF">
        <w:trPr>
          <w:trHeight w:val="362"/>
          <w:jc w:val="center"/>
        </w:trPr>
        <w:tc>
          <w:tcPr>
            <w:tcW w:w="2332" w:type="pct"/>
          </w:tcPr>
          <w:p w14:paraId="0B951221" w14:textId="77777777" w:rsidR="00491C11" w:rsidRPr="00277F0F" w:rsidRDefault="00491C11" w:rsidP="004608DF">
            <w:pPr>
              <w:keepNext/>
              <w:spacing w:after="0" w:line="240" w:lineRule="auto"/>
              <w:rPr>
                <w:rFonts w:ascii="Times New Roman" w:eastAsia="Times New Roman" w:hAnsi="Times New Roman"/>
                <w:b/>
                <w:snapToGrid w:val="0"/>
                <w:u w:val="single"/>
                <w:lang w:eastAsia="de-DE"/>
              </w:rPr>
            </w:pPr>
            <w:r w:rsidRPr="00277F0F">
              <w:rPr>
                <w:rFonts w:ascii="Times New Roman" w:eastAsia="Times New Roman" w:hAnsi="Times New Roman"/>
                <w:b/>
                <w:snapToGrid w:val="0"/>
                <w:u w:val="single"/>
                <w:lang w:eastAsia="de-DE"/>
              </w:rPr>
              <w:t>Valstybė narė</w:t>
            </w:r>
          </w:p>
        </w:tc>
        <w:tc>
          <w:tcPr>
            <w:tcW w:w="2668" w:type="pct"/>
          </w:tcPr>
          <w:p w14:paraId="70E5287E" w14:textId="77777777" w:rsidR="00491C11" w:rsidRPr="00277F0F" w:rsidRDefault="00491C11" w:rsidP="004608DF">
            <w:pPr>
              <w:keepNext/>
              <w:spacing w:after="0" w:line="240" w:lineRule="auto"/>
              <w:rPr>
                <w:rFonts w:ascii="Times New Roman" w:eastAsia="Times New Roman" w:hAnsi="Times New Roman"/>
                <w:b/>
                <w:snapToGrid w:val="0"/>
                <w:u w:val="single"/>
                <w:lang w:eastAsia="de-DE"/>
              </w:rPr>
            </w:pPr>
            <w:r w:rsidRPr="00277F0F">
              <w:rPr>
                <w:rFonts w:ascii="Times New Roman" w:eastAsia="Times New Roman" w:hAnsi="Times New Roman"/>
                <w:b/>
                <w:snapToGrid w:val="0"/>
                <w:u w:val="single"/>
                <w:lang w:eastAsia="de-DE"/>
              </w:rPr>
              <w:t xml:space="preserve">Pavadinimas </w:t>
            </w:r>
          </w:p>
        </w:tc>
      </w:tr>
      <w:tr w:rsidR="00491C11" w:rsidRPr="004E1BCD" w14:paraId="59C11C6C" w14:textId="77777777" w:rsidTr="004608DF">
        <w:trPr>
          <w:trHeight w:val="320"/>
          <w:jc w:val="center"/>
        </w:trPr>
        <w:tc>
          <w:tcPr>
            <w:tcW w:w="2332" w:type="pct"/>
          </w:tcPr>
          <w:p w14:paraId="5B06348D" w14:textId="77777777" w:rsidR="00491C11" w:rsidRPr="00277F0F" w:rsidRDefault="00491C11" w:rsidP="004608DF">
            <w:pPr>
              <w:spacing w:after="0" w:line="240" w:lineRule="auto"/>
              <w:rPr>
                <w:rFonts w:ascii="Times New Roman" w:eastAsia="Times New Roman" w:hAnsi="Times New Roman"/>
                <w:snapToGrid w:val="0"/>
                <w:lang w:eastAsia="de-DE"/>
              </w:rPr>
            </w:pPr>
            <w:bookmarkStart w:id="5" w:name="_Hlk535052636"/>
            <w:r w:rsidRPr="00277F0F">
              <w:rPr>
                <w:rFonts w:ascii="Times New Roman" w:eastAsia="Times New Roman" w:hAnsi="Times New Roman"/>
                <w:lang w:eastAsia="de-DE"/>
              </w:rPr>
              <w:t xml:space="preserve">Austrija, </w:t>
            </w:r>
            <w:r>
              <w:rPr>
                <w:rFonts w:ascii="Times New Roman" w:eastAsia="Times New Roman" w:hAnsi="Times New Roman"/>
                <w:lang w:eastAsia="de-DE"/>
              </w:rPr>
              <w:t xml:space="preserve">Bulgarija, Kroatija, Kipras, </w:t>
            </w:r>
            <w:r w:rsidRPr="00277F0F">
              <w:rPr>
                <w:rFonts w:ascii="Times New Roman" w:eastAsia="Times New Roman" w:hAnsi="Times New Roman"/>
                <w:lang w:eastAsia="de-DE"/>
              </w:rPr>
              <w:t xml:space="preserve">Čekija, </w:t>
            </w:r>
            <w:r>
              <w:rPr>
                <w:rFonts w:ascii="Times New Roman" w:eastAsia="Times New Roman" w:hAnsi="Times New Roman"/>
                <w:lang w:eastAsia="de-DE"/>
              </w:rPr>
              <w:t xml:space="preserve">Danija, Estija, Suomija, </w:t>
            </w:r>
            <w:r w:rsidRPr="00277F0F">
              <w:rPr>
                <w:rFonts w:ascii="Times New Roman" w:eastAsia="Times New Roman" w:hAnsi="Times New Roman"/>
                <w:lang w:eastAsia="de-DE"/>
              </w:rPr>
              <w:t xml:space="preserve">Graikija, </w:t>
            </w:r>
            <w:r>
              <w:rPr>
                <w:rFonts w:ascii="Times New Roman" w:eastAsia="Times New Roman" w:hAnsi="Times New Roman"/>
                <w:lang w:eastAsia="de-DE"/>
              </w:rPr>
              <w:t xml:space="preserve">Vengrija, Islandija, Airija, </w:t>
            </w:r>
            <w:r w:rsidRPr="00277F0F">
              <w:rPr>
                <w:rFonts w:ascii="Times New Roman" w:eastAsia="Times New Roman" w:hAnsi="Times New Roman"/>
                <w:lang w:eastAsia="de-DE"/>
              </w:rPr>
              <w:t xml:space="preserve">Italija, </w:t>
            </w:r>
            <w:r>
              <w:rPr>
                <w:rFonts w:ascii="Times New Roman" w:eastAsia="Times New Roman" w:hAnsi="Times New Roman"/>
                <w:lang w:eastAsia="de-DE"/>
              </w:rPr>
              <w:t xml:space="preserve">Latvija, Lietuva, Malta, Nyderlandai, Norvegija, Lenkija, Portugalija, </w:t>
            </w:r>
            <w:r w:rsidRPr="00277F0F">
              <w:rPr>
                <w:rFonts w:ascii="Times New Roman" w:eastAsia="Times New Roman" w:hAnsi="Times New Roman"/>
                <w:lang w:eastAsia="de-DE"/>
              </w:rPr>
              <w:t xml:space="preserve">Ispanija, Slovakija, </w:t>
            </w:r>
            <w:r>
              <w:rPr>
                <w:rFonts w:ascii="Times New Roman" w:eastAsia="Times New Roman" w:hAnsi="Times New Roman"/>
                <w:lang w:eastAsia="de-DE"/>
              </w:rPr>
              <w:t>Slovėnija, Švedija</w:t>
            </w:r>
            <w:bookmarkEnd w:id="5"/>
          </w:p>
        </w:tc>
        <w:tc>
          <w:tcPr>
            <w:tcW w:w="2668" w:type="pct"/>
            <w:vAlign w:val="center"/>
          </w:tcPr>
          <w:p w14:paraId="181ADDF1" w14:textId="77777777" w:rsidR="00491C11" w:rsidRPr="00277F0F" w:rsidRDefault="00491C11" w:rsidP="004608DF">
            <w:pPr>
              <w:spacing w:after="0" w:line="240" w:lineRule="auto"/>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tc>
      </w:tr>
      <w:tr w:rsidR="00491C11" w:rsidRPr="004E1BCD" w14:paraId="24973C3A" w14:textId="77777777" w:rsidTr="004608DF">
        <w:trPr>
          <w:trHeight w:val="229"/>
          <w:jc w:val="center"/>
        </w:trPr>
        <w:tc>
          <w:tcPr>
            <w:tcW w:w="2332" w:type="pct"/>
          </w:tcPr>
          <w:p w14:paraId="606C4C13" w14:textId="77777777" w:rsidR="00491C11" w:rsidRPr="00277F0F" w:rsidRDefault="00491C11" w:rsidP="004608DF">
            <w:pPr>
              <w:spacing w:after="0" w:line="240" w:lineRule="auto"/>
              <w:rPr>
                <w:rFonts w:ascii="Times New Roman" w:eastAsia="Times New Roman" w:hAnsi="Times New Roman"/>
                <w:snapToGrid w:val="0"/>
                <w:lang w:eastAsia="de-DE"/>
              </w:rPr>
            </w:pPr>
            <w:r w:rsidRPr="00277F0F">
              <w:rPr>
                <w:rFonts w:ascii="Times New Roman" w:eastAsia="Times New Roman" w:hAnsi="Times New Roman"/>
                <w:snapToGrid w:val="0"/>
                <w:lang w:eastAsia="de-DE"/>
              </w:rPr>
              <w:t>Belgija, Liuksemburgas</w:t>
            </w:r>
          </w:p>
        </w:tc>
        <w:tc>
          <w:tcPr>
            <w:tcW w:w="2668" w:type="pct"/>
            <w:vAlign w:val="center"/>
          </w:tcPr>
          <w:p w14:paraId="35AF63DF" w14:textId="77777777" w:rsidR="00491C11" w:rsidRPr="00277F0F" w:rsidRDefault="00491C11" w:rsidP="004608DF">
            <w:pPr>
              <w:spacing w:after="0" w:line="240" w:lineRule="auto"/>
              <w:rPr>
                <w:rFonts w:ascii="Times New Roman" w:eastAsia="Times New Roman" w:hAnsi="Times New Roman"/>
                <w:snapToGrid w:val="0"/>
                <w:lang w:eastAsia="de-DE"/>
              </w:rPr>
            </w:pPr>
            <w:proofErr w:type="spellStart"/>
            <w:r w:rsidRPr="005E4B64">
              <w:rPr>
                <w:rFonts w:ascii="Times New Roman" w:eastAsia="Times New Roman" w:hAnsi="Times New Roman"/>
                <w:lang w:eastAsia="de-DE"/>
              </w:rPr>
              <w:t>Alpharix-Tetra</w:t>
            </w:r>
            <w:proofErr w:type="spellEnd"/>
          </w:p>
        </w:tc>
      </w:tr>
      <w:tr w:rsidR="00491C11" w:rsidRPr="004E1BCD" w14:paraId="510F47DF" w14:textId="77777777" w:rsidTr="004608DF">
        <w:trPr>
          <w:trHeight w:val="149"/>
          <w:jc w:val="center"/>
        </w:trPr>
        <w:tc>
          <w:tcPr>
            <w:tcW w:w="2332" w:type="pct"/>
          </w:tcPr>
          <w:p w14:paraId="58EE4B38" w14:textId="77777777" w:rsidR="00491C11" w:rsidRPr="00277F0F" w:rsidRDefault="00491C11" w:rsidP="004608DF">
            <w:pPr>
              <w:keepNext/>
              <w:spacing w:after="0" w:line="240" w:lineRule="auto"/>
              <w:rPr>
                <w:rFonts w:ascii="Times New Roman" w:eastAsia="Times New Roman" w:hAnsi="Times New Roman"/>
                <w:snapToGrid w:val="0"/>
                <w:lang w:eastAsia="de-DE"/>
              </w:rPr>
            </w:pPr>
            <w:r w:rsidRPr="00277F0F">
              <w:rPr>
                <w:rFonts w:ascii="Times New Roman" w:eastAsia="Times New Roman" w:hAnsi="Times New Roman"/>
                <w:lang w:eastAsia="de-DE"/>
              </w:rPr>
              <w:t>Prancūzija</w:t>
            </w:r>
          </w:p>
        </w:tc>
        <w:tc>
          <w:tcPr>
            <w:tcW w:w="2668" w:type="pct"/>
          </w:tcPr>
          <w:p w14:paraId="48C88E7E" w14:textId="77777777" w:rsidR="00491C11" w:rsidRPr="00277F0F" w:rsidRDefault="00491C11" w:rsidP="004608DF">
            <w:pPr>
              <w:keepNext/>
              <w:spacing w:after="0" w:line="240" w:lineRule="auto"/>
              <w:rPr>
                <w:rFonts w:ascii="Times New Roman" w:eastAsia="Times New Roman" w:hAnsi="Times New Roman"/>
                <w:snapToGrid w:val="0"/>
                <w:lang w:eastAsia="de-DE"/>
              </w:rPr>
            </w:pPr>
            <w:proofErr w:type="spellStart"/>
            <w:r w:rsidRPr="00277F0F">
              <w:rPr>
                <w:rFonts w:ascii="Times New Roman" w:eastAsia="Times New Roman" w:hAnsi="Times New Roman"/>
                <w:snapToGrid w:val="0"/>
                <w:lang w:eastAsia="de-DE"/>
              </w:rPr>
              <w:t>FluarixTetra</w:t>
            </w:r>
            <w:proofErr w:type="spellEnd"/>
          </w:p>
        </w:tc>
      </w:tr>
      <w:tr w:rsidR="00491C11" w:rsidRPr="004E1BCD" w14:paraId="56E2C14E" w14:textId="77777777" w:rsidTr="004608DF">
        <w:trPr>
          <w:trHeight w:val="167"/>
          <w:jc w:val="center"/>
        </w:trPr>
        <w:tc>
          <w:tcPr>
            <w:tcW w:w="2332" w:type="pct"/>
          </w:tcPr>
          <w:p w14:paraId="52451685" w14:textId="77777777" w:rsidR="00491C11" w:rsidRPr="00277F0F" w:rsidRDefault="00491C11" w:rsidP="004608DF">
            <w:pPr>
              <w:spacing w:after="0" w:line="240" w:lineRule="auto"/>
              <w:rPr>
                <w:rFonts w:ascii="Times New Roman" w:eastAsia="Times New Roman" w:hAnsi="Times New Roman"/>
                <w:snapToGrid w:val="0"/>
                <w:lang w:eastAsia="de-DE"/>
              </w:rPr>
            </w:pPr>
            <w:r w:rsidRPr="00277F0F">
              <w:rPr>
                <w:rFonts w:ascii="Times New Roman" w:eastAsia="Times New Roman" w:hAnsi="Times New Roman"/>
                <w:lang w:eastAsia="de-DE"/>
              </w:rPr>
              <w:t>Vokietija</w:t>
            </w:r>
          </w:p>
        </w:tc>
        <w:tc>
          <w:tcPr>
            <w:tcW w:w="2668" w:type="pct"/>
          </w:tcPr>
          <w:p w14:paraId="3F7DC45C" w14:textId="77777777" w:rsidR="00491C11" w:rsidRPr="00277F0F" w:rsidRDefault="00491C11" w:rsidP="004608DF">
            <w:pPr>
              <w:spacing w:after="0" w:line="240" w:lineRule="auto"/>
              <w:rPr>
                <w:rFonts w:ascii="Times New Roman" w:eastAsia="Times New Roman" w:hAnsi="Times New Roman"/>
                <w:snapToGrid w:val="0"/>
                <w:lang w:eastAsia="de-DE"/>
              </w:rPr>
            </w:pPr>
            <w:proofErr w:type="spellStart"/>
            <w:r w:rsidRPr="00277F0F">
              <w:rPr>
                <w:rFonts w:ascii="Times New Roman" w:eastAsia="Times New Roman" w:hAnsi="Times New Roman"/>
                <w:lang w:eastAsia="de-DE"/>
              </w:rPr>
              <w:t>Influsplit</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p>
        </w:tc>
      </w:tr>
    </w:tbl>
    <w:p w14:paraId="541EBCE7" w14:textId="77777777" w:rsidR="00491C11" w:rsidRPr="003B3C8E" w:rsidRDefault="00491C11" w:rsidP="00491C11">
      <w:pPr>
        <w:numPr>
          <w:ilvl w:val="12"/>
          <w:numId w:val="0"/>
        </w:numPr>
        <w:spacing w:after="0" w:line="240" w:lineRule="auto"/>
        <w:ind w:right="-2"/>
        <w:outlineLvl w:val="0"/>
        <w:rPr>
          <w:rFonts w:ascii="Times New Roman" w:hAnsi="Times New Roman"/>
        </w:rPr>
      </w:pPr>
    </w:p>
    <w:p w14:paraId="3A41D584" w14:textId="77777777" w:rsidR="00491C11" w:rsidRPr="00FE6DB1" w:rsidRDefault="00491C11" w:rsidP="00491C11">
      <w:pPr>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Šis pakuotės lapelis paskutinį kartą peržiūrėtas</w:t>
      </w:r>
      <w:r>
        <w:rPr>
          <w:rFonts w:ascii="Times New Roman" w:eastAsia="Times New Roman" w:hAnsi="Times New Roman"/>
          <w:b/>
          <w:lang w:eastAsia="de-DE"/>
        </w:rPr>
        <w:t xml:space="preserve"> 2025-07-10.</w:t>
      </w:r>
    </w:p>
    <w:p w14:paraId="0AA8FC80" w14:textId="77777777" w:rsidR="00491C11" w:rsidRPr="003B3C8E" w:rsidRDefault="00491C11" w:rsidP="00491C11">
      <w:pPr>
        <w:numPr>
          <w:ilvl w:val="12"/>
          <w:numId w:val="0"/>
        </w:numPr>
        <w:spacing w:after="0" w:line="240" w:lineRule="auto"/>
        <w:ind w:right="-2"/>
        <w:outlineLvl w:val="0"/>
        <w:rPr>
          <w:rFonts w:ascii="Times New Roman" w:hAnsi="Times New Roman"/>
        </w:rPr>
      </w:pPr>
    </w:p>
    <w:p w14:paraId="0FEB8249" w14:textId="77777777" w:rsidR="00491C11" w:rsidRPr="00277F0F" w:rsidRDefault="00491C11" w:rsidP="00491C11">
      <w:pPr>
        <w:numPr>
          <w:ilvl w:val="12"/>
          <w:numId w:val="0"/>
        </w:numPr>
        <w:spacing w:after="0" w:line="240" w:lineRule="auto"/>
        <w:ind w:right="-2"/>
        <w:outlineLvl w:val="0"/>
        <w:rPr>
          <w:rFonts w:ascii="Times New Roman" w:eastAsia="Times New Roman" w:hAnsi="Times New Roman"/>
          <w:b/>
          <w:lang w:eastAsia="de-DE"/>
        </w:rPr>
      </w:pPr>
      <w:r w:rsidRPr="00277F0F">
        <w:rPr>
          <w:rFonts w:ascii="Times New Roman" w:eastAsia="Times New Roman" w:hAnsi="Times New Roman"/>
          <w:b/>
          <w:lang w:eastAsia="de-DE"/>
        </w:rPr>
        <w:t>----------------------------------------------------------------------------------------------------------------------</w:t>
      </w:r>
    </w:p>
    <w:p w14:paraId="58F1DE72" w14:textId="77777777" w:rsidR="00491C11" w:rsidRPr="00277F0F" w:rsidRDefault="00491C11" w:rsidP="00491C11">
      <w:pPr>
        <w:numPr>
          <w:ilvl w:val="12"/>
          <w:numId w:val="0"/>
        </w:numPr>
        <w:spacing w:after="0" w:line="240" w:lineRule="auto"/>
        <w:ind w:right="-2"/>
        <w:outlineLvl w:val="0"/>
        <w:rPr>
          <w:rFonts w:ascii="Times New Roman" w:eastAsia="Times New Roman" w:hAnsi="Times New Roman"/>
          <w:lang w:eastAsia="de-DE"/>
        </w:rPr>
      </w:pPr>
    </w:p>
    <w:p w14:paraId="51EF9088" w14:textId="77777777" w:rsidR="00491C11" w:rsidRPr="00277F0F" w:rsidRDefault="00491C11" w:rsidP="00491C11">
      <w:pPr>
        <w:numPr>
          <w:ilvl w:val="12"/>
          <w:numId w:val="0"/>
        </w:numPr>
        <w:spacing w:after="0" w:line="240" w:lineRule="auto"/>
        <w:ind w:right="-2"/>
        <w:outlineLvl w:val="0"/>
        <w:rPr>
          <w:rFonts w:ascii="Times New Roman" w:eastAsia="Times New Roman" w:hAnsi="Times New Roman"/>
          <w:lang w:eastAsia="de-DE"/>
        </w:rPr>
      </w:pPr>
      <w:r w:rsidRPr="00277F0F">
        <w:rPr>
          <w:rFonts w:ascii="Times New Roman" w:eastAsia="Times New Roman" w:hAnsi="Times New Roman"/>
          <w:lang w:eastAsia="de-DE"/>
        </w:rPr>
        <w:t>Toliau pateikta informacija skirta tik sveikatos priežiūros specialistams:</w:t>
      </w:r>
    </w:p>
    <w:p w14:paraId="6E88986E" w14:textId="77777777" w:rsidR="00491C11" w:rsidRPr="00277F0F" w:rsidRDefault="00491C11" w:rsidP="00491C11">
      <w:pPr>
        <w:tabs>
          <w:tab w:val="left" w:pos="10005"/>
        </w:tabs>
        <w:spacing w:after="0" w:line="240" w:lineRule="atLeast"/>
        <w:rPr>
          <w:rFonts w:ascii="Times New Roman" w:eastAsia="Times New Roman" w:hAnsi="Times New Roman"/>
          <w:lang w:eastAsia="de-DE"/>
        </w:rPr>
      </w:pPr>
    </w:p>
    <w:p w14:paraId="094CAACD" w14:textId="77777777" w:rsidR="00491C11" w:rsidRPr="00277F0F" w:rsidRDefault="00491C11" w:rsidP="00491C11">
      <w:pPr>
        <w:tabs>
          <w:tab w:val="left" w:pos="10005"/>
        </w:tabs>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Kaip ir vartojant visas leidžiamas vakcinas, visada turi būti paruoštos naudoti atitinkamos gydymo ir priežiūros priemonės tam atvejui, jeigu po vakcinos suleidimo pasireikštų anafilaksinė reakcija.</w:t>
      </w:r>
    </w:p>
    <w:p w14:paraId="5D41313E" w14:textId="77777777" w:rsidR="00491C11" w:rsidRPr="00277F0F" w:rsidRDefault="00491C11" w:rsidP="00491C11">
      <w:pPr>
        <w:tabs>
          <w:tab w:val="left" w:pos="10005"/>
        </w:tabs>
        <w:spacing w:after="0" w:line="240" w:lineRule="atLeast"/>
        <w:rPr>
          <w:rFonts w:ascii="Times New Roman" w:eastAsia="Times New Roman" w:hAnsi="Times New Roman"/>
          <w:lang w:eastAsia="de-DE"/>
        </w:rPr>
      </w:pPr>
    </w:p>
    <w:p w14:paraId="290B0F43" w14:textId="77777777" w:rsidR="00491C11" w:rsidRPr="00277F0F" w:rsidRDefault="00491C11" w:rsidP="00491C11">
      <w:pPr>
        <w:tabs>
          <w:tab w:val="left" w:pos="10005"/>
        </w:tabs>
        <w:spacing w:after="0" w:line="240" w:lineRule="atLeast"/>
        <w:rPr>
          <w:rFonts w:ascii="Times New Roman" w:eastAsia="Times New Roman" w:hAnsi="Times New Roman"/>
          <w:lang w:eastAsia="de-DE"/>
        </w:rPr>
      </w:pPr>
      <w:r w:rsidRPr="00277F0F">
        <w:rPr>
          <w:rFonts w:ascii="Times New Roman" w:eastAsia="Times New Roman" w:hAnsi="Times New Roman"/>
          <w:lang w:eastAsia="de-DE"/>
        </w:rPr>
        <w:t>Vakciną reikia suleisti injekcijos į raumenį būdu.</w:t>
      </w:r>
    </w:p>
    <w:p w14:paraId="28553ADC" w14:textId="77777777" w:rsidR="00491C11" w:rsidRPr="00277F0F" w:rsidRDefault="00491C11" w:rsidP="00491C11">
      <w:pPr>
        <w:tabs>
          <w:tab w:val="left" w:pos="10005"/>
        </w:tabs>
        <w:spacing w:after="0" w:line="240" w:lineRule="atLeast"/>
        <w:rPr>
          <w:rFonts w:ascii="Times New Roman" w:eastAsia="Times New Roman" w:hAnsi="Times New Roman"/>
          <w:lang w:eastAsia="de-DE"/>
        </w:rPr>
      </w:pPr>
    </w:p>
    <w:p w14:paraId="68BFC244" w14:textId="77777777" w:rsidR="00491C11" w:rsidRPr="00277F0F" w:rsidRDefault="00491C11" w:rsidP="00491C11">
      <w:pPr>
        <w:tabs>
          <w:tab w:val="left" w:pos="10005"/>
        </w:tabs>
        <w:spacing w:after="0" w:line="240" w:lineRule="atLeast"/>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jokiomis aplinkybėmis negalima suleisti į kraujagyslę.</w:t>
      </w:r>
    </w:p>
    <w:p w14:paraId="1F8C9B53" w14:textId="77777777" w:rsidR="00491C11" w:rsidRPr="00277F0F" w:rsidRDefault="00491C11" w:rsidP="00491C11">
      <w:pPr>
        <w:tabs>
          <w:tab w:val="left" w:pos="10005"/>
        </w:tabs>
        <w:spacing w:after="0" w:line="240" w:lineRule="atLeast"/>
        <w:rPr>
          <w:rFonts w:ascii="Times New Roman" w:eastAsia="Times New Roman" w:hAnsi="Times New Roman"/>
          <w:lang w:eastAsia="de-DE"/>
        </w:rPr>
      </w:pPr>
    </w:p>
    <w:p w14:paraId="702F72DA" w14:textId="77777777" w:rsidR="00491C11" w:rsidRPr="00277F0F" w:rsidRDefault="00491C11" w:rsidP="00491C11">
      <w:pPr>
        <w:numPr>
          <w:ilvl w:val="12"/>
          <w:numId w:val="0"/>
        </w:numPr>
        <w:spacing w:after="0" w:line="240" w:lineRule="auto"/>
        <w:ind w:right="-142"/>
        <w:outlineLvl w:val="0"/>
        <w:rPr>
          <w:rFonts w:ascii="Times New Roman" w:eastAsia="Times New Roman" w:hAnsi="Times New Roman"/>
          <w:lang w:eastAsia="de-DE"/>
        </w:rPr>
      </w:pPr>
      <w:proofErr w:type="spellStart"/>
      <w:r w:rsidRPr="00277F0F">
        <w:rPr>
          <w:rFonts w:ascii="Times New Roman" w:eastAsia="Times New Roman" w:hAnsi="Times New Roman"/>
          <w:lang w:eastAsia="de-DE"/>
        </w:rPr>
        <w:t>Fluarix</w:t>
      </w:r>
      <w:proofErr w:type="spellEnd"/>
      <w:r w:rsidRPr="00277F0F">
        <w:rPr>
          <w:rFonts w:ascii="Times New Roman" w:eastAsia="Times New Roman" w:hAnsi="Times New Roman"/>
          <w:lang w:eastAsia="de-DE"/>
        </w:rPr>
        <w:t xml:space="preserve"> </w:t>
      </w:r>
      <w:proofErr w:type="spellStart"/>
      <w:r w:rsidRPr="00277F0F">
        <w:rPr>
          <w:rFonts w:ascii="Times New Roman" w:eastAsia="Times New Roman" w:hAnsi="Times New Roman"/>
          <w:lang w:eastAsia="de-DE"/>
        </w:rPr>
        <w:t>Tetra</w:t>
      </w:r>
      <w:proofErr w:type="spellEnd"/>
      <w:r w:rsidRPr="00277F0F">
        <w:rPr>
          <w:rFonts w:ascii="Times New Roman" w:eastAsia="Times New Roman" w:hAnsi="Times New Roman"/>
          <w:lang w:eastAsia="de-DE"/>
        </w:rPr>
        <w:t xml:space="preserve"> galima suleisti kartu su kitomis vakcinomis. Skiepyti reikia į skirtingas galūnes.</w:t>
      </w:r>
    </w:p>
    <w:p w14:paraId="6755FBC5" w14:textId="77777777" w:rsidR="00491C11" w:rsidRPr="00277F0F" w:rsidRDefault="00491C11" w:rsidP="00491C11">
      <w:pPr>
        <w:numPr>
          <w:ilvl w:val="12"/>
          <w:numId w:val="0"/>
        </w:numPr>
        <w:spacing w:after="0" w:line="240" w:lineRule="auto"/>
        <w:ind w:right="-142"/>
        <w:outlineLvl w:val="0"/>
        <w:rPr>
          <w:rFonts w:ascii="Times New Roman" w:eastAsia="Times New Roman" w:hAnsi="Times New Roman"/>
          <w:lang w:eastAsia="de-DE"/>
        </w:rPr>
      </w:pPr>
    </w:p>
    <w:p w14:paraId="68A8A807"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suleidimą vakcinai reikia leisti sušilti iki kambario temperatūros.</w:t>
      </w:r>
    </w:p>
    <w:p w14:paraId="2943113A" w14:textId="77777777" w:rsidR="00491C11" w:rsidRPr="00277F0F" w:rsidRDefault="00491C11" w:rsidP="00491C11">
      <w:pPr>
        <w:spacing w:after="0" w:line="240" w:lineRule="auto"/>
        <w:rPr>
          <w:rFonts w:ascii="Times New Roman" w:eastAsia="Times New Roman" w:hAnsi="Times New Roman"/>
          <w:lang w:eastAsia="de-DE"/>
        </w:rPr>
      </w:pPr>
    </w:p>
    <w:p w14:paraId="0CF89B24" w14:textId="77777777" w:rsidR="00491C11" w:rsidRPr="00277F0F" w:rsidRDefault="00491C11" w:rsidP="00491C11">
      <w:pPr>
        <w:spacing w:after="0" w:line="240" w:lineRule="auto"/>
        <w:rPr>
          <w:rFonts w:ascii="Times New Roman" w:eastAsia="Times New Roman" w:hAnsi="Times New Roman"/>
          <w:lang w:eastAsia="de-DE"/>
        </w:rPr>
      </w:pPr>
      <w:r w:rsidRPr="00277F0F">
        <w:rPr>
          <w:rFonts w:ascii="Times New Roman" w:eastAsia="Times New Roman" w:hAnsi="Times New Roman"/>
          <w:lang w:eastAsia="de-DE"/>
        </w:rPr>
        <w:t>Prieš vartojimą suplakti. Prieš vartojimą apžiūrėti.</w:t>
      </w:r>
    </w:p>
    <w:p w14:paraId="386468FA" w14:textId="77777777" w:rsidR="00491C11" w:rsidRPr="00277F0F" w:rsidRDefault="00491C11" w:rsidP="00491C11">
      <w:pPr>
        <w:spacing w:after="0" w:line="240" w:lineRule="auto"/>
        <w:rPr>
          <w:rFonts w:ascii="Times New Roman" w:eastAsia="Times New Roman" w:hAnsi="Times New Roman"/>
          <w:lang w:eastAsia="de-DE"/>
        </w:rPr>
      </w:pPr>
    </w:p>
    <w:p w14:paraId="7F1C21CC" w14:textId="77777777" w:rsidR="00491C11" w:rsidRPr="00277F0F" w:rsidRDefault="00491C11" w:rsidP="00491C11">
      <w:pPr>
        <w:keepNext/>
        <w:spacing w:after="0" w:line="240" w:lineRule="auto"/>
        <w:rPr>
          <w:rFonts w:ascii="Times New Roman" w:eastAsia="Times New Roman" w:hAnsi="Times New Roman"/>
          <w:u w:val="single"/>
          <w:lang w:eastAsia="de-DE"/>
        </w:rPr>
      </w:pPr>
      <w:r w:rsidRPr="00277F0F">
        <w:rPr>
          <w:rFonts w:ascii="Times New Roman" w:eastAsia="Times New Roman" w:hAnsi="Times New Roman"/>
          <w:u w:val="single"/>
          <w:lang w:eastAsia="de-DE"/>
        </w:rPr>
        <w:t>Užpildyt</w:t>
      </w:r>
      <w:r>
        <w:rPr>
          <w:rFonts w:ascii="Times New Roman" w:eastAsia="Times New Roman" w:hAnsi="Times New Roman"/>
          <w:u w:val="single"/>
          <w:lang w:eastAsia="de-DE"/>
        </w:rPr>
        <w:t>o</w:t>
      </w:r>
      <w:r w:rsidRPr="00277F0F">
        <w:rPr>
          <w:rFonts w:ascii="Times New Roman" w:eastAsia="Times New Roman" w:hAnsi="Times New Roman"/>
          <w:u w:val="single"/>
          <w:lang w:eastAsia="de-DE"/>
        </w:rPr>
        <w:t xml:space="preserve"> švirkšt</w:t>
      </w:r>
      <w:r>
        <w:rPr>
          <w:rFonts w:ascii="Times New Roman" w:eastAsia="Times New Roman" w:hAnsi="Times New Roman"/>
          <w:u w:val="single"/>
          <w:lang w:eastAsia="de-DE"/>
        </w:rPr>
        <w:t>o</w:t>
      </w:r>
      <w:r w:rsidRPr="00277F0F">
        <w:rPr>
          <w:rFonts w:ascii="Times New Roman" w:eastAsia="Times New Roman" w:hAnsi="Times New Roman"/>
          <w:u w:val="single"/>
          <w:lang w:eastAsia="de-DE"/>
        </w:rPr>
        <w:t xml:space="preserve"> instrukcijos</w:t>
      </w:r>
    </w:p>
    <w:p w14:paraId="75498D49" w14:textId="77777777" w:rsidR="00491C11" w:rsidRDefault="00491C11" w:rsidP="00491C11">
      <w:pPr>
        <w:spacing w:after="0" w:line="240" w:lineRule="auto"/>
        <w:rPr>
          <w:rFonts w:ascii="Times New Roman" w:eastAsia="Times New Roman" w:hAnsi="Times New Roman"/>
          <w:lang w:eastAsia="de-D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91C11" w:rsidRPr="00814F2B" w14:paraId="1097A3CD" w14:textId="77777777" w:rsidTr="004608DF">
        <w:tc>
          <w:tcPr>
            <w:tcW w:w="4531" w:type="dxa"/>
            <w:vAlign w:val="center"/>
            <w:hideMark/>
          </w:tcPr>
          <w:p w14:paraId="21BE253A" w14:textId="77777777" w:rsidR="00491C11" w:rsidRPr="00814F2B" w:rsidRDefault="00491C11" w:rsidP="004608DF">
            <w:pPr>
              <w:spacing w:after="0"/>
              <w:jc w:val="center"/>
              <w:rPr>
                <w:snapToGrid w:val="0"/>
                <w:lang w:eastAsia="it-IT"/>
              </w:rPr>
            </w:pPr>
            <w:r w:rsidRPr="00814F2B">
              <w:rPr>
                <w:noProof/>
              </w:rPr>
              <mc:AlternateContent>
                <mc:Choice Requires="wps">
                  <w:drawing>
                    <wp:anchor distT="0" distB="0" distL="0" distR="0" simplePos="0" relativeHeight="251662336" behindDoc="0" locked="0" layoutInCell="1" allowOverlap="0" wp14:anchorId="30C31044" wp14:editId="4653CBDB">
                      <wp:simplePos x="0" y="0"/>
                      <wp:positionH relativeFrom="column">
                        <wp:posOffset>1729740</wp:posOffset>
                      </wp:positionH>
                      <wp:positionV relativeFrom="paragraph">
                        <wp:posOffset>1268095</wp:posOffset>
                      </wp:positionV>
                      <wp:extent cx="793750" cy="262255"/>
                      <wp:effectExtent l="0" t="0" r="0" b="0"/>
                      <wp:wrapNone/>
                      <wp:docPr id="1780139139" name="Text Box 1780139139"/>
                      <wp:cNvGraphicFramePr/>
                      <a:graphic xmlns:a="http://schemas.openxmlformats.org/drawingml/2006/main">
                        <a:graphicData uri="http://schemas.microsoft.com/office/word/2010/wordprocessingShape">
                          <wps:wsp>
                            <wps:cNvSpPr txBox="1"/>
                            <wps:spPr>
                              <a:xfrm>
                                <a:off x="0" y="0"/>
                                <a:ext cx="793750" cy="262255"/>
                              </a:xfrm>
                              <a:prstGeom prst="rect">
                                <a:avLst/>
                              </a:prstGeom>
                              <a:noFill/>
                              <a:ln w="6350">
                                <a:noFill/>
                              </a:ln>
                            </wps:spPr>
                            <wps:txbx>
                              <w:txbxContent>
                                <w:p w14:paraId="2351CA47" w14:textId="77777777" w:rsidR="00491C11" w:rsidRPr="0024030B" w:rsidRDefault="00491C11" w:rsidP="00491C11">
                                  <w:pPr>
                                    <w:rPr>
                                      <w:rFonts w:ascii="Times New Roman" w:hAnsi="Times New Roman"/>
                                      <w:snapToGrid w:val="0"/>
                                      <w:lang w:eastAsia="it-IT"/>
                                    </w:rPr>
                                  </w:pPr>
                                  <w:r w:rsidRPr="0024030B">
                                    <w:rPr>
                                      <w:rFonts w:ascii="Times New Roman" w:hAnsi="Times New Roman"/>
                                      <w:snapToGrid w:val="0"/>
                                      <w:lang w:eastAsia="it-IT"/>
                                    </w:rPr>
                                    <w:t>Dangtelis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31044" id="_x0000_t202" coordsize="21600,21600" o:spt="202" path="m,l,21600r21600,l21600,xe">
                      <v:stroke joinstyle="miter"/>
                      <v:path gradientshapeok="t" o:connecttype="rect"/>
                    </v:shapetype>
                    <v:shape id="Text Box 1780139139" o:spid="_x0000_s1026" type="#_x0000_t202" style="position:absolute;left:0;text-align:left;margin-left:136.2pt;margin-top:99.85pt;width:62.5pt;height:20.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" o:allowoverlap="f" filled="f" stroked="f" strokeweight=".5pt">
                      <v:textbox>
                        <w:txbxContent>
                          <w:p w14:paraId="2351CA47" w14:textId="77777777" w:rsidR="00491C11" w:rsidRPr="0024030B" w:rsidRDefault="00491C11" w:rsidP="00491C11">
                            <w:pPr>
                              <w:rPr>
                                <w:rFonts w:ascii="Times New Roman" w:hAnsi="Times New Roman"/>
                                <w:snapToGrid w:val="0"/>
                                <w:lang w:eastAsia="it-IT"/>
                              </w:rPr>
                            </w:pPr>
                            <w:r w:rsidRPr="0024030B">
                              <w:rPr>
                                <w:rFonts w:ascii="Times New Roman" w:hAnsi="Times New Roman"/>
                                <w:snapToGrid w:val="0"/>
                                <w:lang w:eastAsia="it-IT"/>
                              </w:rPr>
                              <w:t>Dangtelis</w:t>
                            </w:r>
                          </w:p>
                        </w:txbxContent>
                      </v:textbox>
                    </v:shape>
                  </w:pict>
                </mc:Fallback>
              </mc:AlternateContent>
            </w:r>
            <w:r w:rsidRPr="00814F2B">
              <w:rPr>
                <w:noProof/>
              </w:rPr>
              <mc:AlternateContent>
                <mc:Choice Requires="wps">
                  <w:drawing>
                    <wp:anchor distT="0" distB="0" distL="0" distR="0" simplePos="0" relativeHeight="251661312" behindDoc="0" locked="0" layoutInCell="1" allowOverlap="0" wp14:anchorId="17C07185" wp14:editId="4CCFB071">
                      <wp:simplePos x="0" y="0"/>
                      <wp:positionH relativeFrom="column">
                        <wp:posOffset>980440</wp:posOffset>
                      </wp:positionH>
                      <wp:positionV relativeFrom="paragraph">
                        <wp:posOffset>1102995</wp:posOffset>
                      </wp:positionV>
                      <wp:extent cx="749300" cy="262255"/>
                      <wp:effectExtent l="0" t="0" r="0" b="0"/>
                      <wp:wrapNone/>
                      <wp:docPr id="1630375925" name="Text Box 1630375925"/>
                      <wp:cNvGraphicFramePr/>
                      <a:graphic xmlns:a="http://schemas.openxmlformats.org/drawingml/2006/main">
                        <a:graphicData uri="http://schemas.microsoft.com/office/word/2010/wordprocessingShape">
                          <wps:wsp>
                            <wps:cNvSpPr txBox="1"/>
                            <wps:spPr>
                              <a:xfrm>
                                <a:off x="0" y="0"/>
                                <a:ext cx="749300" cy="262255"/>
                              </a:xfrm>
                              <a:prstGeom prst="rect">
                                <a:avLst/>
                              </a:prstGeom>
                              <a:noFill/>
                              <a:ln w="6350">
                                <a:noFill/>
                              </a:ln>
                            </wps:spPr>
                            <wps:txbx>
                              <w:txbxContent>
                                <w:p w14:paraId="3D903555" w14:textId="77777777" w:rsidR="00491C11" w:rsidRPr="0024030B" w:rsidRDefault="00491C11" w:rsidP="00491C11">
                                  <w:pPr>
                                    <w:rPr>
                                      <w:rFonts w:ascii="Times New Roman" w:hAnsi="Times New Roman"/>
                                      <w:snapToGrid w:val="0"/>
                                      <w:lang w:eastAsia="it-IT"/>
                                    </w:rPr>
                                  </w:pPr>
                                  <w:r>
                                    <w:rPr>
                                      <w:rFonts w:ascii="Times New Roman" w:hAnsi="Times New Roman"/>
                                      <w:snapToGrid w:val="0"/>
                                      <w:lang w:eastAsia="it-IT"/>
                                    </w:rPr>
                                    <w:t>Korpusas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07185" id="Text Box 1630375925" o:spid="_x0000_s1027" type="#_x0000_t202" style="position:absolute;left:0;text-align:left;margin-left:77.2pt;margin-top:86.85pt;width:59pt;height:20.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" o:allowoverlap="f" filled="f" stroked="f" strokeweight=".5pt">
                      <v:textbox>
                        <w:txbxContent>
                          <w:p w14:paraId="3D903555" w14:textId="77777777" w:rsidR="00491C11" w:rsidRPr="0024030B" w:rsidRDefault="00491C11" w:rsidP="00491C11">
                            <w:pPr>
                              <w:rPr>
                                <w:rFonts w:ascii="Times New Roman" w:hAnsi="Times New Roman"/>
                                <w:snapToGrid w:val="0"/>
                                <w:lang w:eastAsia="it-IT"/>
                              </w:rPr>
                            </w:pPr>
                            <w:r>
                              <w:rPr>
                                <w:rFonts w:ascii="Times New Roman" w:hAnsi="Times New Roman"/>
                                <w:snapToGrid w:val="0"/>
                                <w:lang w:eastAsia="it-IT"/>
                              </w:rPr>
                              <w:t>Korpusas</w:t>
                            </w:r>
                          </w:p>
                        </w:txbxContent>
                      </v:textbox>
                    </v:shape>
                  </w:pict>
                </mc:Fallback>
              </mc:AlternateContent>
            </w:r>
            <w:r w:rsidRPr="00814F2B">
              <w:rPr>
                <w:noProof/>
              </w:rPr>
              <mc:AlternateContent>
                <mc:Choice Requires="wps">
                  <w:drawing>
                    <wp:anchor distT="0" distB="0" distL="0" distR="0" simplePos="0" relativeHeight="251660288" behindDoc="0" locked="0" layoutInCell="1" allowOverlap="0" wp14:anchorId="56B0B092" wp14:editId="5372C2DB">
                      <wp:simplePos x="0" y="0"/>
                      <wp:positionH relativeFrom="column">
                        <wp:posOffset>142240</wp:posOffset>
                      </wp:positionH>
                      <wp:positionV relativeFrom="paragraph">
                        <wp:posOffset>906145</wp:posOffset>
                      </wp:positionV>
                      <wp:extent cx="838200" cy="266700"/>
                      <wp:effectExtent l="0" t="0" r="0" b="0"/>
                      <wp:wrapNone/>
                      <wp:docPr id="110810342" name="Text Box 110810342"/>
                      <wp:cNvGraphicFramePr/>
                      <a:graphic xmlns:a="http://schemas.openxmlformats.org/drawingml/2006/main">
                        <a:graphicData uri="http://schemas.microsoft.com/office/word/2010/wordprocessingShape">
                          <wps:wsp>
                            <wps:cNvSpPr txBox="1"/>
                            <wps:spPr>
                              <a:xfrm>
                                <a:off x="0" y="0"/>
                                <a:ext cx="838200" cy="266700"/>
                              </a:xfrm>
                              <a:prstGeom prst="rect">
                                <a:avLst/>
                              </a:prstGeom>
                              <a:noFill/>
                              <a:ln w="6350">
                                <a:noFill/>
                              </a:ln>
                            </wps:spPr>
                            <wps:txbx>
                              <w:txbxContent>
                                <w:p w14:paraId="181B1F21" w14:textId="77777777" w:rsidR="00491C11" w:rsidRPr="002D487E" w:rsidRDefault="00491C11" w:rsidP="00491C11">
                                  <w:pPr>
                                    <w:rPr>
                                      <w:rFonts w:ascii="Times New Roman" w:hAnsi="Times New Roman"/>
                                      <w:snapToGrid w:val="0"/>
                                      <w:lang w:eastAsia="it-IT"/>
                                    </w:rPr>
                                  </w:pPr>
                                  <w:r>
                                    <w:rPr>
                                      <w:rFonts w:ascii="Times New Roman" w:hAnsi="Times New Roman"/>
                                      <w:snapToGrid w:val="0"/>
                                      <w:lang w:eastAsia="it-IT"/>
                                    </w:rPr>
                                    <w:t>Stūmoklis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B092" id="Text Box 110810342" o:spid="_x0000_s1028" type="#_x0000_t202" style="position:absolute;left:0;text-align:left;margin-left:11.2pt;margin-top:71.35pt;width:66pt;height:2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" o:allowoverlap="f" filled="f" stroked="f" strokeweight=".5pt">
                      <v:textbox>
                        <w:txbxContent>
                          <w:p w14:paraId="181B1F21" w14:textId="77777777" w:rsidR="00491C11" w:rsidRPr="002D487E" w:rsidRDefault="00491C11" w:rsidP="00491C11">
                            <w:pPr>
                              <w:rPr>
                                <w:rFonts w:ascii="Times New Roman" w:hAnsi="Times New Roman"/>
                                <w:snapToGrid w:val="0"/>
                                <w:lang w:eastAsia="it-IT"/>
                              </w:rPr>
                            </w:pPr>
                            <w:r>
                              <w:rPr>
                                <w:rFonts w:ascii="Times New Roman" w:hAnsi="Times New Roman"/>
                                <w:snapToGrid w:val="0"/>
                                <w:lang w:eastAsia="it-IT"/>
                              </w:rPr>
                              <w:t>Stūmoklis</w:t>
                            </w:r>
                          </w:p>
                        </w:txbxContent>
                      </v:textbox>
                    </v:shape>
                  </w:pict>
                </mc:Fallback>
              </mc:AlternateContent>
            </w:r>
            <w:r w:rsidRPr="00814F2B">
              <w:rPr>
                <w:noProof/>
              </w:rPr>
              <mc:AlternateContent>
                <mc:Choice Requires="wps">
                  <w:drawing>
                    <wp:anchor distT="0" distB="0" distL="0" distR="0" simplePos="0" relativeHeight="251663360" behindDoc="0" locked="0" layoutInCell="1" allowOverlap="0" wp14:anchorId="74AA2206" wp14:editId="3DE8318C">
                      <wp:simplePos x="0" y="0"/>
                      <wp:positionH relativeFrom="column">
                        <wp:posOffset>1130300</wp:posOffset>
                      </wp:positionH>
                      <wp:positionV relativeFrom="paragraph">
                        <wp:posOffset>307975</wp:posOffset>
                      </wp:positionV>
                      <wp:extent cx="1476375" cy="271780"/>
                      <wp:effectExtent l="0" t="0" r="0" b="0"/>
                      <wp:wrapNone/>
                      <wp:docPr id="1221515003" name="Text Box 1221515003"/>
                      <wp:cNvGraphicFramePr/>
                      <a:graphic xmlns:a="http://schemas.openxmlformats.org/drawingml/2006/main">
                        <a:graphicData uri="http://schemas.microsoft.com/office/word/2010/wordprocessingShape">
                          <wps:wsp>
                            <wps:cNvSpPr txBox="1"/>
                            <wps:spPr>
                              <a:xfrm>
                                <a:off x="0" y="0"/>
                                <a:ext cx="1476375" cy="271780"/>
                              </a:xfrm>
                              <a:prstGeom prst="rect">
                                <a:avLst/>
                              </a:prstGeom>
                              <a:noFill/>
                              <a:ln w="6350">
                                <a:noFill/>
                              </a:ln>
                            </wps:spPr>
                            <wps:txbx>
                              <w:txbxContent>
                                <w:p w14:paraId="270822CE" w14:textId="77777777" w:rsidR="00491C11" w:rsidRPr="002D487E" w:rsidRDefault="00491C11" w:rsidP="00491C11">
                                  <w:pPr>
                                    <w:rPr>
                                      <w:rFonts w:ascii="Times New Roman" w:hAnsi="Times New Roman"/>
                                      <w:lang w:val="en-US"/>
                                    </w:rPr>
                                  </w:pPr>
                                  <w:r w:rsidRPr="0024030B">
                                    <w:rPr>
                                      <w:rFonts w:ascii="Times New Roman" w:hAnsi="Times New Roman"/>
                                      <w:i/>
                                      <w:iCs/>
                                      <w:lang w:val="en-US"/>
                                    </w:rPr>
                                    <w:t>Luer Lock</w:t>
                                  </w:r>
                                  <w:r w:rsidRPr="002D487E">
                                    <w:rPr>
                                      <w:rFonts w:ascii="Times New Roman" w:hAnsi="Times New Roman"/>
                                      <w:lang w:val="en-US"/>
                                    </w:rPr>
                                    <w:t xml:space="preserve"> </w:t>
                                  </w:r>
                                  <w:proofErr w:type="spellStart"/>
                                  <w:r>
                                    <w:rPr>
                                      <w:rFonts w:ascii="Times New Roman" w:hAnsi="Times New Roman"/>
                                      <w:lang w:val="en-US"/>
                                    </w:rPr>
                                    <w:t>a</w:t>
                                  </w:r>
                                  <w:r w:rsidRPr="002D487E">
                                    <w:rPr>
                                      <w:rFonts w:ascii="Times New Roman" w:hAnsi="Times New Roman"/>
                                      <w:lang w:val="en-US"/>
                                    </w:rPr>
                                    <w:t>dapt</w:t>
                                  </w:r>
                                  <w:r>
                                    <w:rPr>
                                      <w:rFonts w:ascii="Times New Roman" w:hAnsi="Times New Roman"/>
                                      <w:lang w:val="en-US"/>
                                    </w:rPr>
                                    <w:t>e</w:t>
                                  </w:r>
                                  <w:r w:rsidRPr="002D487E">
                                    <w:rPr>
                                      <w:rFonts w:ascii="Times New Roman" w:hAnsi="Times New Roman"/>
                                      <w:lang w:val="en-US"/>
                                    </w:rPr>
                                    <w:t>r</w:t>
                                  </w:r>
                                  <w:r>
                                    <w:rPr>
                                      <w:rFonts w:ascii="Times New Roman" w:hAnsi="Times New Roman"/>
                                      <w:lang w:val="en-US"/>
                                    </w:rPr>
                                    <w:t>is</w:t>
                                  </w:r>
                                  <w:proofErr w:type="spellEnd"/>
                                </w:p>
                                <w:p w14:paraId="7E2BFA05" w14:textId="77777777" w:rsidR="00491C11" w:rsidRPr="002D487E" w:rsidRDefault="00491C11" w:rsidP="00491C11">
                                  <w:pPr>
                                    <w:rPr>
                                      <w:rFonts w:ascii="Times New Roman" w:hAnsi="Times New Roman"/>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A2206" id="Text Box 1221515003" o:spid="_x0000_s1029" type="#_x0000_t202" style="position:absolute;left:0;text-align:left;margin-left:89pt;margin-top:24.25pt;width:116.25pt;height:21.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" o:allowoverlap="f" filled="f" stroked="f" strokeweight=".5pt">
                      <v:textbox>
                        <w:txbxContent>
                          <w:p w14:paraId="270822CE" w14:textId="77777777" w:rsidR="00491C11" w:rsidRPr="002D487E" w:rsidRDefault="00491C11" w:rsidP="00491C11">
                            <w:pPr>
                              <w:rPr>
                                <w:rFonts w:ascii="Times New Roman" w:hAnsi="Times New Roman"/>
                                <w:lang w:val="en-US"/>
                              </w:rPr>
                            </w:pPr>
                            <w:r w:rsidRPr="0024030B">
                              <w:rPr>
                                <w:rFonts w:ascii="Times New Roman" w:hAnsi="Times New Roman"/>
                                <w:i/>
                                <w:iCs/>
                                <w:lang w:val="en-US"/>
                              </w:rPr>
                              <w:t>Luer Lock</w:t>
                            </w:r>
                            <w:r w:rsidRPr="002D487E">
                              <w:rPr>
                                <w:rFonts w:ascii="Times New Roman" w:hAnsi="Times New Roman"/>
                                <w:lang w:val="en-US"/>
                              </w:rPr>
                              <w:t xml:space="preserve"> </w:t>
                            </w:r>
                            <w:proofErr w:type="spellStart"/>
                            <w:r>
                              <w:rPr>
                                <w:rFonts w:ascii="Times New Roman" w:hAnsi="Times New Roman"/>
                                <w:lang w:val="en-US"/>
                              </w:rPr>
                              <w:t>a</w:t>
                            </w:r>
                            <w:r w:rsidRPr="002D487E">
                              <w:rPr>
                                <w:rFonts w:ascii="Times New Roman" w:hAnsi="Times New Roman"/>
                                <w:lang w:val="en-US"/>
                              </w:rPr>
                              <w:t>dapt</w:t>
                            </w:r>
                            <w:r>
                              <w:rPr>
                                <w:rFonts w:ascii="Times New Roman" w:hAnsi="Times New Roman"/>
                                <w:lang w:val="en-US"/>
                              </w:rPr>
                              <w:t>e</w:t>
                            </w:r>
                            <w:r w:rsidRPr="002D487E">
                              <w:rPr>
                                <w:rFonts w:ascii="Times New Roman" w:hAnsi="Times New Roman"/>
                                <w:lang w:val="en-US"/>
                              </w:rPr>
                              <w:t>r</w:t>
                            </w:r>
                            <w:r>
                              <w:rPr>
                                <w:rFonts w:ascii="Times New Roman" w:hAnsi="Times New Roman"/>
                                <w:lang w:val="en-US"/>
                              </w:rPr>
                              <w:t>is</w:t>
                            </w:r>
                            <w:proofErr w:type="spellEnd"/>
                          </w:p>
                          <w:p w14:paraId="7E2BFA05" w14:textId="77777777" w:rsidR="00491C11" w:rsidRPr="002D487E" w:rsidRDefault="00491C11" w:rsidP="00491C11">
                            <w:pPr>
                              <w:rPr>
                                <w:rFonts w:ascii="Times New Roman" w:hAnsi="Times New Roman"/>
                                <w:lang w:val="en-US"/>
                              </w:rPr>
                            </w:pPr>
                          </w:p>
                        </w:txbxContent>
                      </v:textbox>
                    </v:shape>
                  </w:pict>
                </mc:Fallback>
              </mc:AlternateContent>
            </w:r>
            <w:r w:rsidRPr="00814F2B">
              <w:rPr>
                <w:noProof/>
              </w:rPr>
              <w:drawing>
                <wp:inline distT="0" distB="0" distL="0" distR="0" wp14:anchorId="0FC19AF5" wp14:editId="11626D57">
                  <wp:extent cx="1744980" cy="1752600"/>
                  <wp:effectExtent l="0" t="0" r="7620" b="0"/>
                  <wp:docPr id="480951010" name="Picture 48095101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980" cy="1752600"/>
                          </a:xfrm>
                          <a:prstGeom prst="rect">
                            <a:avLst/>
                          </a:prstGeom>
                          <a:noFill/>
                          <a:ln>
                            <a:noFill/>
                          </a:ln>
                        </pic:spPr>
                      </pic:pic>
                    </a:graphicData>
                  </a:graphic>
                </wp:inline>
              </w:drawing>
            </w:r>
          </w:p>
        </w:tc>
        <w:tc>
          <w:tcPr>
            <w:tcW w:w="4531" w:type="dxa"/>
            <w:vAlign w:val="center"/>
            <w:hideMark/>
          </w:tcPr>
          <w:p w14:paraId="16A6F7B7" w14:textId="77777777" w:rsidR="00491C11" w:rsidRDefault="00491C11" w:rsidP="004608DF">
            <w:pPr>
              <w:spacing w:after="0"/>
              <w:rPr>
                <w:rFonts w:ascii="Times New Roman" w:hAnsi="Times New Roman"/>
                <w:color w:val="000000"/>
              </w:rPr>
            </w:pPr>
            <w:r>
              <w:rPr>
                <w:rFonts w:ascii="Times New Roman" w:hAnsi="Times New Roman"/>
                <w:color w:val="000000"/>
              </w:rPr>
              <w:t>Paim</w:t>
            </w:r>
            <w:r w:rsidRPr="002D487E">
              <w:rPr>
                <w:rFonts w:ascii="Times New Roman" w:hAnsi="Times New Roman"/>
                <w:color w:val="000000"/>
              </w:rPr>
              <w:t xml:space="preserve">kite švirkštą už </w:t>
            </w:r>
            <w:r>
              <w:rPr>
                <w:rFonts w:ascii="Times New Roman" w:hAnsi="Times New Roman"/>
                <w:color w:val="000000"/>
              </w:rPr>
              <w:t>korpus</w:t>
            </w:r>
            <w:r w:rsidRPr="002D487E">
              <w:rPr>
                <w:rFonts w:ascii="Times New Roman" w:hAnsi="Times New Roman"/>
                <w:color w:val="000000"/>
              </w:rPr>
              <w:t xml:space="preserve">o, </w:t>
            </w:r>
            <w:r>
              <w:rPr>
                <w:rFonts w:ascii="Times New Roman" w:hAnsi="Times New Roman"/>
                <w:color w:val="000000"/>
              </w:rPr>
              <w:t>bet</w:t>
            </w:r>
            <w:r w:rsidRPr="002D487E">
              <w:rPr>
                <w:rFonts w:ascii="Times New Roman" w:hAnsi="Times New Roman"/>
                <w:color w:val="000000"/>
              </w:rPr>
              <w:t xml:space="preserve"> ne už stūmoklio.</w:t>
            </w:r>
          </w:p>
          <w:p w14:paraId="1E79F290" w14:textId="77777777" w:rsidR="00491C11" w:rsidRDefault="00491C11" w:rsidP="004608DF">
            <w:pPr>
              <w:spacing w:after="0"/>
              <w:rPr>
                <w:rFonts w:ascii="Times New Roman" w:hAnsi="Times New Roman"/>
                <w:color w:val="000000"/>
              </w:rPr>
            </w:pPr>
          </w:p>
          <w:p w14:paraId="475B31F0" w14:textId="77777777" w:rsidR="00491C11" w:rsidRPr="00814F2B" w:rsidRDefault="00491C11" w:rsidP="004608DF">
            <w:pPr>
              <w:spacing w:after="0"/>
              <w:rPr>
                <w:snapToGrid w:val="0"/>
                <w:lang w:eastAsia="it-IT"/>
              </w:rPr>
            </w:pPr>
            <w:r>
              <w:rPr>
                <w:rFonts w:ascii="Times New Roman" w:hAnsi="Times New Roman"/>
                <w:color w:val="000000"/>
              </w:rPr>
              <w:t>S</w:t>
            </w:r>
            <w:r w:rsidRPr="002D487E">
              <w:rPr>
                <w:rFonts w:ascii="Times New Roman" w:hAnsi="Times New Roman"/>
                <w:color w:val="000000"/>
              </w:rPr>
              <w:t>ukdami prieš laikrodžio rodyklę</w:t>
            </w:r>
            <w:r>
              <w:rPr>
                <w:rFonts w:ascii="Times New Roman" w:hAnsi="Times New Roman"/>
                <w:color w:val="000000"/>
              </w:rPr>
              <w:t>, atsukite švirkšto dangtelį</w:t>
            </w:r>
            <w:r w:rsidRPr="002D487E">
              <w:rPr>
                <w:rFonts w:ascii="Times New Roman" w:hAnsi="Times New Roman"/>
                <w:color w:val="000000"/>
              </w:rPr>
              <w:t>.</w:t>
            </w:r>
          </w:p>
        </w:tc>
      </w:tr>
      <w:tr w:rsidR="00491C11" w:rsidRPr="00814F2B" w14:paraId="084A9C4A" w14:textId="77777777" w:rsidTr="004608DF">
        <w:trPr>
          <w:trHeight w:val="3103"/>
        </w:trPr>
        <w:tc>
          <w:tcPr>
            <w:tcW w:w="4531" w:type="dxa"/>
            <w:vAlign w:val="center"/>
            <w:hideMark/>
          </w:tcPr>
          <w:p w14:paraId="24739A42" w14:textId="77777777" w:rsidR="00491C11" w:rsidRPr="00814F2B" w:rsidRDefault="00491C11" w:rsidP="004608DF">
            <w:pPr>
              <w:spacing w:after="0"/>
              <w:jc w:val="center"/>
              <w:rPr>
                <w:snapToGrid w:val="0"/>
                <w:lang w:eastAsia="it-IT"/>
              </w:rPr>
            </w:pPr>
            <w:r w:rsidRPr="00814F2B">
              <w:rPr>
                <w:noProof/>
              </w:rPr>
              <w:lastRenderedPageBreak/>
              <mc:AlternateContent>
                <mc:Choice Requires="wps">
                  <w:drawing>
                    <wp:anchor distT="0" distB="0" distL="0" distR="0" simplePos="0" relativeHeight="251659264" behindDoc="0" locked="0" layoutInCell="1" allowOverlap="0" wp14:anchorId="08096F43" wp14:editId="6CFE09D8">
                      <wp:simplePos x="0" y="0"/>
                      <wp:positionH relativeFrom="column">
                        <wp:posOffset>1209040</wp:posOffset>
                      </wp:positionH>
                      <wp:positionV relativeFrom="paragraph">
                        <wp:posOffset>283210</wp:posOffset>
                      </wp:positionV>
                      <wp:extent cx="1314450" cy="271780"/>
                      <wp:effectExtent l="0" t="0" r="0" b="0"/>
                      <wp:wrapNone/>
                      <wp:docPr id="1042479633" name="Text Box 1042479633"/>
                      <wp:cNvGraphicFramePr/>
                      <a:graphic xmlns:a="http://schemas.openxmlformats.org/drawingml/2006/main">
                        <a:graphicData uri="http://schemas.microsoft.com/office/word/2010/wordprocessingShape">
                          <wps:wsp>
                            <wps:cNvSpPr txBox="1"/>
                            <wps:spPr>
                              <a:xfrm>
                                <a:off x="0" y="0"/>
                                <a:ext cx="1314450" cy="271780"/>
                              </a:xfrm>
                              <a:prstGeom prst="rect">
                                <a:avLst/>
                              </a:prstGeom>
                              <a:noFill/>
                              <a:ln w="6350">
                                <a:noFill/>
                              </a:ln>
                            </wps:spPr>
                            <wps:txbx>
                              <w:txbxContent>
                                <w:p w14:paraId="07CDD9C2" w14:textId="77777777" w:rsidR="00491C11" w:rsidRPr="00EF66FE" w:rsidRDefault="00491C11" w:rsidP="00491C11">
                                  <w:pPr>
                                    <w:rPr>
                                      <w:rFonts w:ascii="Times New Roman" w:hAnsi="Times New Roman"/>
                                      <w:lang w:val="en-US"/>
                                    </w:rPr>
                                  </w:pPr>
                                  <w:proofErr w:type="spellStart"/>
                                  <w:r>
                                    <w:rPr>
                                      <w:rFonts w:ascii="Times New Roman" w:hAnsi="Times New Roman"/>
                                      <w:lang w:val="en-US"/>
                                    </w:rPr>
                                    <w:t>Adatos</w:t>
                                  </w:r>
                                  <w:proofErr w:type="spellEnd"/>
                                  <w:r>
                                    <w:rPr>
                                      <w:rFonts w:ascii="Times New Roman" w:hAnsi="Times New Roman"/>
                                      <w:lang w:val="en-US"/>
                                    </w:rPr>
                                    <w:t xml:space="preserve"> </w:t>
                                  </w:r>
                                  <w:proofErr w:type="spellStart"/>
                                  <w:r>
                                    <w:rPr>
                                      <w:rFonts w:ascii="Times New Roman" w:hAnsi="Times New Roman"/>
                                      <w:lang w:val="en-US"/>
                                    </w:rPr>
                                    <w:t>mova</w:t>
                                  </w:r>
                                  <w:proofErr w:type="spellEnd"/>
                                </w:p>
                                <w:p w14:paraId="7F278E36" w14:textId="77777777" w:rsidR="00491C11" w:rsidRPr="00EF66FE" w:rsidRDefault="00491C11" w:rsidP="00491C11">
                                  <w:pPr>
                                    <w:rPr>
                                      <w:rFonts w:ascii="Times New Roman" w:hAnsi="Times New Roman"/>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96F43" id="Text Box 1042479633" o:spid="_x0000_s1030" type="#_x0000_t202" style="position:absolute;left:0;text-align:left;margin-left:95.2pt;margin-top:22.3pt;width:103.5pt;height:2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" o:allowoverlap="f" filled="f" stroked="f" strokeweight=".5pt">
                      <v:textbox>
                        <w:txbxContent>
                          <w:p w14:paraId="07CDD9C2" w14:textId="77777777" w:rsidR="00491C11" w:rsidRPr="00EF66FE" w:rsidRDefault="00491C11" w:rsidP="00491C11">
                            <w:pPr>
                              <w:rPr>
                                <w:rFonts w:ascii="Times New Roman" w:hAnsi="Times New Roman"/>
                                <w:lang w:val="en-US"/>
                              </w:rPr>
                            </w:pPr>
                            <w:proofErr w:type="spellStart"/>
                            <w:r>
                              <w:rPr>
                                <w:rFonts w:ascii="Times New Roman" w:hAnsi="Times New Roman"/>
                                <w:lang w:val="en-US"/>
                              </w:rPr>
                              <w:t>Adatos</w:t>
                            </w:r>
                            <w:proofErr w:type="spellEnd"/>
                            <w:r>
                              <w:rPr>
                                <w:rFonts w:ascii="Times New Roman" w:hAnsi="Times New Roman"/>
                                <w:lang w:val="en-US"/>
                              </w:rPr>
                              <w:t xml:space="preserve"> </w:t>
                            </w:r>
                            <w:proofErr w:type="spellStart"/>
                            <w:r>
                              <w:rPr>
                                <w:rFonts w:ascii="Times New Roman" w:hAnsi="Times New Roman"/>
                                <w:lang w:val="en-US"/>
                              </w:rPr>
                              <w:t>mova</w:t>
                            </w:r>
                            <w:proofErr w:type="spellEnd"/>
                          </w:p>
                          <w:p w14:paraId="7F278E36" w14:textId="77777777" w:rsidR="00491C11" w:rsidRPr="00EF66FE" w:rsidRDefault="00491C11" w:rsidP="00491C11">
                            <w:pPr>
                              <w:rPr>
                                <w:rFonts w:ascii="Times New Roman" w:hAnsi="Times New Roman"/>
                                <w:lang w:val="en-US"/>
                              </w:rPr>
                            </w:pPr>
                          </w:p>
                        </w:txbxContent>
                      </v:textbox>
                    </v:shape>
                  </w:pict>
                </mc:Fallback>
              </mc:AlternateContent>
            </w:r>
            <w:r w:rsidRPr="00814F2B">
              <w:rPr>
                <w:noProof/>
              </w:rPr>
              <w:drawing>
                <wp:inline distT="0" distB="0" distL="0" distR="0" wp14:anchorId="68CC9F9F" wp14:editId="0D149638">
                  <wp:extent cx="1828800" cy="1836420"/>
                  <wp:effectExtent l="0" t="0" r="0" b="0"/>
                  <wp:docPr id="866662306" name="Picture 86666230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4531" w:type="dxa"/>
            <w:vAlign w:val="center"/>
            <w:hideMark/>
          </w:tcPr>
          <w:p w14:paraId="01F1A4F5" w14:textId="77777777" w:rsidR="00491C11" w:rsidRDefault="00491C11" w:rsidP="004608DF">
            <w:pPr>
              <w:spacing w:after="0"/>
              <w:rPr>
                <w:rFonts w:ascii="Times New Roman" w:hAnsi="Times New Roman"/>
                <w:snapToGrid w:val="0"/>
                <w:lang w:eastAsia="it-IT"/>
              </w:rPr>
            </w:pPr>
            <w:r w:rsidRPr="00BE4E19">
              <w:rPr>
                <w:rFonts w:ascii="Times New Roman" w:hAnsi="Times New Roman"/>
                <w:snapToGrid w:val="0"/>
                <w:lang w:eastAsia="it-IT"/>
              </w:rPr>
              <w:t xml:space="preserve">Norėdami pritvirtinti adatą, </w:t>
            </w:r>
            <w:r>
              <w:rPr>
                <w:rFonts w:ascii="Times New Roman" w:hAnsi="Times New Roman"/>
                <w:snapToGrid w:val="0"/>
                <w:lang w:eastAsia="it-IT"/>
              </w:rPr>
              <w:t xml:space="preserve">prijunkite </w:t>
            </w:r>
            <w:r w:rsidRPr="0024030B">
              <w:rPr>
                <w:rFonts w:ascii="Times New Roman" w:hAnsi="Times New Roman"/>
                <w:snapToGrid w:val="0"/>
                <w:lang w:eastAsia="it-IT"/>
              </w:rPr>
              <w:t>adat</w:t>
            </w:r>
            <w:r>
              <w:rPr>
                <w:rFonts w:ascii="Times New Roman" w:hAnsi="Times New Roman"/>
                <w:snapToGrid w:val="0"/>
                <w:lang w:eastAsia="it-IT"/>
              </w:rPr>
              <w:t xml:space="preserve">os movą prie </w:t>
            </w:r>
            <w:proofErr w:type="spellStart"/>
            <w:r w:rsidRPr="0024030B">
              <w:rPr>
                <w:rFonts w:ascii="Times New Roman" w:hAnsi="Times New Roman"/>
                <w:i/>
                <w:iCs/>
                <w:snapToGrid w:val="0"/>
                <w:lang w:eastAsia="it-IT"/>
              </w:rPr>
              <w:t>Luer</w:t>
            </w:r>
            <w:proofErr w:type="spellEnd"/>
            <w:r w:rsidRPr="0024030B">
              <w:rPr>
                <w:rFonts w:ascii="Times New Roman" w:hAnsi="Times New Roman"/>
                <w:i/>
                <w:iCs/>
                <w:snapToGrid w:val="0"/>
                <w:lang w:eastAsia="it-IT"/>
              </w:rPr>
              <w:t xml:space="preserve"> </w:t>
            </w:r>
            <w:proofErr w:type="spellStart"/>
            <w:r w:rsidRPr="0024030B">
              <w:rPr>
                <w:rFonts w:ascii="Times New Roman" w:hAnsi="Times New Roman"/>
                <w:i/>
                <w:iCs/>
                <w:snapToGrid w:val="0"/>
                <w:lang w:eastAsia="it-IT"/>
              </w:rPr>
              <w:t>Lock</w:t>
            </w:r>
            <w:proofErr w:type="spellEnd"/>
            <w:r w:rsidRPr="00BE4E19">
              <w:rPr>
                <w:rFonts w:ascii="Times New Roman" w:hAnsi="Times New Roman"/>
                <w:snapToGrid w:val="0"/>
                <w:lang w:eastAsia="it-IT"/>
              </w:rPr>
              <w:t xml:space="preserve"> adapteri</w:t>
            </w:r>
            <w:r>
              <w:rPr>
                <w:rFonts w:ascii="Times New Roman" w:hAnsi="Times New Roman"/>
                <w:snapToGrid w:val="0"/>
                <w:lang w:eastAsia="it-IT"/>
              </w:rPr>
              <w:t>o ir</w:t>
            </w:r>
            <w:r w:rsidRPr="00BE4E19">
              <w:rPr>
                <w:rFonts w:ascii="Times New Roman" w:hAnsi="Times New Roman"/>
                <w:snapToGrid w:val="0"/>
                <w:lang w:eastAsia="it-IT"/>
              </w:rPr>
              <w:t xml:space="preserve"> </w:t>
            </w:r>
            <w:r>
              <w:rPr>
                <w:rFonts w:ascii="Times New Roman" w:hAnsi="Times New Roman"/>
                <w:snapToGrid w:val="0"/>
                <w:lang w:eastAsia="it-IT"/>
              </w:rPr>
              <w:t xml:space="preserve">pasukite ketvirtadalį apsisukimo </w:t>
            </w:r>
            <w:r w:rsidRPr="0024030B">
              <w:rPr>
                <w:rFonts w:ascii="Times New Roman" w:hAnsi="Times New Roman"/>
                <w:snapToGrid w:val="0"/>
                <w:lang w:eastAsia="it-IT"/>
              </w:rPr>
              <w:t>pagal laikrodžio rodyklę,</w:t>
            </w:r>
            <w:r>
              <w:rPr>
                <w:rFonts w:ascii="Times New Roman" w:hAnsi="Times New Roman"/>
                <w:snapToGrid w:val="0"/>
                <w:lang w:eastAsia="it-IT"/>
              </w:rPr>
              <w:t xml:space="preserve"> </w:t>
            </w:r>
            <w:r w:rsidRPr="0024030B">
              <w:rPr>
                <w:rFonts w:ascii="Times New Roman" w:hAnsi="Times New Roman"/>
                <w:snapToGrid w:val="0"/>
                <w:lang w:eastAsia="it-IT"/>
              </w:rPr>
              <w:t xml:space="preserve">kol pajusite, kad </w:t>
            </w:r>
            <w:r>
              <w:rPr>
                <w:rFonts w:ascii="Times New Roman" w:hAnsi="Times New Roman"/>
                <w:snapToGrid w:val="0"/>
                <w:lang w:eastAsia="it-IT"/>
              </w:rPr>
              <w:t xml:space="preserve">adata </w:t>
            </w:r>
            <w:r w:rsidRPr="0024030B">
              <w:rPr>
                <w:rFonts w:ascii="Times New Roman" w:hAnsi="Times New Roman"/>
                <w:snapToGrid w:val="0"/>
                <w:lang w:eastAsia="it-IT"/>
              </w:rPr>
              <w:t>užsifiksavo</w:t>
            </w:r>
            <w:r>
              <w:rPr>
                <w:rFonts w:ascii="Times New Roman" w:hAnsi="Times New Roman"/>
                <w:snapToGrid w:val="0"/>
                <w:lang w:eastAsia="it-IT"/>
              </w:rPr>
              <w:t>.</w:t>
            </w:r>
          </w:p>
          <w:p w14:paraId="2E51E95A" w14:textId="77777777" w:rsidR="00491C11" w:rsidRDefault="00491C11" w:rsidP="004608DF">
            <w:pPr>
              <w:spacing w:after="0"/>
              <w:rPr>
                <w:rFonts w:ascii="Times New Roman" w:hAnsi="Times New Roman"/>
                <w:snapToGrid w:val="0"/>
                <w:lang w:eastAsia="it-IT"/>
              </w:rPr>
            </w:pPr>
          </w:p>
          <w:p w14:paraId="1771EAD5" w14:textId="77777777" w:rsidR="00491C11" w:rsidRPr="00814F2B" w:rsidRDefault="00491C11" w:rsidP="004608DF">
            <w:pPr>
              <w:spacing w:after="0"/>
              <w:rPr>
                <w:snapToGrid w:val="0"/>
                <w:lang w:eastAsia="it-IT"/>
              </w:rPr>
            </w:pPr>
            <w:r w:rsidRPr="00BE4E19">
              <w:rPr>
                <w:rFonts w:ascii="Times New Roman" w:hAnsi="Times New Roman"/>
                <w:snapToGrid w:val="0"/>
                <w:lang w:eastAsia="it-IT"/>
              </w:rPr>
              <w:t>Ne</w:t>
            </w:r>
            <w:r>
              <w:rPr>
                <w:rFonts w:ascii="Times New Roman" w:hAnsi="Times New Roman"/>
                <w:snapToGrid w:val="0"/>
                <w:lang w:eastAsia="it-IT"/>
              </w:rPr>
              <w:t>pa</w:t>
            </w:r>
            <w:r w:rsidRPr="00BE4E19">
              <w:rPr>
                <w:rFonts w:ascii="Times New Roman" w:hAnsi="Times New Roman"/>
                <w:snapToGrid w:val="0"/>
                <w:lang w:eastAsia="it-IT"/>
              </w:rPr>
              <w:t xml:space="preserve">traukite švirkšto stūmoklio iš </w:t>
            </w:r>
            <w:r>
              <w:rPr>
                <w:rFonts w:ascii="Times New Roman" w:hAnsi="Times New Roman"/>
                <w:snapToGrid w:val="0"/>
                <w:lang w:eastAsia="it-IT"/>
              </w:rPr>
              <w:t>korpus</w:t>
            </w:r>
            <w:r w:rsidRPr="00BE4E19">
              <w:rPr>
                <w:rFonts w:ascii="Times New Roman" w:hAnsi="Times New Roman"/>
                <w:snapToGrid w:val="0"/>
                <w:lang w:eastAsia="it-IT"/>
              </w:rPr>
              <w:t xml:space="preserve">o. Jei taip atsitiktų, vakcinos </w:t>
            </w:r>
            <w:r>
              <w:rPr>
                <w:rFonts w:ascii="Times New Roman" w:hAnsi="Times New Roman"/>
                <w:snapToGrid w:val="0"/>
                <w:lang w:eastAsia="it-IT"/>
              </w:rPr>
              <w:t>leisti negalima</w:t>
            </w:r>
            <w:r w:rsidRPr="00BE4E19">
              <w:rPr>
                <w:rFonts w:ascii="Times New Roman" w:hAnsi="Times New Roman"/>
                <w:snapToGrid w:val="0"/>
                <w:lang w:eastAsia="it-IT"/>
              </w:rPr>
              <w:t>.</w:t>
            </w:r>
          </w:p>
        </w:tc>
      </w:tr>
    </w:tbl>
    <w:p w14:paraId="315A6B1F" w14:textId="77777777" w:rsidR="00491C11" w:rsidRPr="00277F0F" w:rsidRDefault="00491C11" w:rsidP="00491C11">
      <w:pPr>
        <w:spacing w:after="0" w:line="240" w:lineRule="auto"/>
        <w:rPr>
          <w:rFonts w:ascii="Times New Roman" w:eastAsia="Times New Roman" w:hAnsi="Times New Roman"/>
          <w:lang w:eastAsia="de-DE"/>
        </w:rPr>
      </w:pPr>
    </w:p>
    <w:p w14:paraId="74CC4C7D" w14:textId="77777777" w:rsidR="00491C11" w:rsidRPr="00277F0F" w:rsidRDefault="00491C11" w:rsidP="00491C11">
      <w:pPr>
        <w:spacing w:after="0" w:line="240" w:lineRule="auto"/>
        <w:ind w:left="567" w:hanging="567"/>
        <w:rPr>
          <w:rFonts w:ascii="Times New Roman" w:eastAsia="Times New Roman" w:hAnsi="Times New Roman"/>
          <w:color w:val="000000"/>
          <w:lang w:eastAsia="de-DE"/>
        </w:rPr>
      </w:pPr>
    </w:p>
    <w:p w14:paraId="5C9F5B82" w14:textId="77777777" w:rsidR="00491C11" w:rsidRDefault="00491C11" w:rsidP="00491C11">
      <w:pPr>
        <w:spacing w:after="0" w:line="240" w:lineRule="auto"/>
        <w:rPr>
          <w:rFonts w:ascii="Times New Roman" w:eastAsia="Times New Roman" w:hAnsi="Times New Roman"/>
          <w:color w:val="000000"/>
          <w:u w:val="single"/>
          <w:lang w:eastAsia="de-DE"/>
        </w:rPr>
      </w:pPr>
      <w:r>
        <w:rPr>
          <w:rFonts w:ascii="Times New Roman" w:eastAsia="Times New Roman" w:hAnsi="Times New Roman"/>
          <w:color w:val="000000"/>
          <w:u w:val="single"/>
          <w:lang w:eastAsia="de-DE"/>
        </w:rPr>
        <w:t>Tvarkymas</w:t>
      </w:r>
    </w:p>
    <w:p w14:paraId="68866D0E" w14:textId="77777777" w:rsidR="00491C11" w:rsidRDefault="00491C11" w:rsidP="00491C11">
      <w:pPr>
        <w:spacing w:after="0" w:line="240" w:lineRule="auto"/>
        <w:rPr>
          <w:rFonts w:ascii="Times New Roman" w:eastAsia="Times New Roman" w:hAnsi="Times New Roman"/>
          <w:color w:val="000000"/>
          <w:lang w:eastAsia="de-DE"/>
        </w:rPr>
      </w:pPr>
      <w:r w:rsidRPr="00277F0F">
        <w:rPr>
          <w:rFonts w:ascii="Times New Roman" w:eastAsia="Times New Roman" w:hAnsi="Times New Roman"/>
          <w:color w:val="000000"/>
          <w:lang w:eastAsia="de-DE"/>
        </w:rPr>
        <w:t>Nesuvartotą vaistinį preparatą ar atliekas reikia tvarkyti laikantis vietinių reikalavimų.</w:t>
      </w:r>
    </w:p>
    <w:p w14:paraId="0812A255" w14:textId="77777777" w:rsidR="00491C11" w:rsidRDefault="00491C11" w:rsidP="00491C11">
      <w:pPr>
        <w:spacing w:after="0" w:line="240" w:lineRule="auto"/>
        <w:rPr>
          <w:rFonts w:ascii="Times New Roman" w:eastAsia="Times New Roman" w:hAnsi="Times New Roman"/>
          <w:color w:val="000000"/>
          <w:lang w:eastAsia="de-DE"/>
        </w:rPr>
      </w:pPr>
    </w:p>
    <w:p w14:paraId="4DEA4E1A" w14:textId="77777777" w:rsidR="00491C11" w:rsidRPr="003B3C8E" w:rsidRDefault="00491C11" w:rsidP="00491C11">
      <w:pPr>
        <w:spacing w:after="0" w:line="240" w:lineRule="auto"/>
        <w:rPr>
          <w:rFonts w:ascii="Times New Roman" w:hAnsi="Times New Roman"/>
          <w:color w:val="000000"/>
        </w:rPr>
      </w:pPr>
    </w:p>
    <w:p w14:paraId="59C72157" w14:textId="77777777" w:rsidR="00222FED" w:rsidRDefault="00222FED"/>
    <w:sectPr w:rsidR="00222FED" w:rsidSect="00491C11">
      <w:headerReference w:type="default" r:id="rId7"/>
      <w:footerReference w:type="default" r:id="rId8"/>
      <w:pgSz w:w="11907" w:h="16840" w:code="9"/>
      <w:pgMar w:top="1134" w:right="1418" w:bottom="1134" w:left="1418" w:header="737" w:footer="737"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0466" w14:textId="77777777" w:rsidR="00491C11" w:rsidRDefault="00491C11">
    <w:pPr>
      <w:pStyle w:val="Porat"/>
      <w:jc w:val="center"/>
    </w:pPr>
    <w:r>
      <w:fldChar w:fldCharType="begin"/>
    </w:r>
    <w:r>
      <w:instrText xml:space="preserve"> PAGE   \* MERGEFORMAT </w:instrText>
    </w:r>
    <w:r>
      <w:fldChar w:fldCharType="separate"/>
    </w:r>
    <w:r>
      <w:rPr>
        <w:noProof/>
      </w:rPr>
      <w:t>1</w:t>
    </w:r>
    <w:r>
      <w:fldChar w:fldCharType="end"/>
    </w:r>
  </w:p>
  <w:p w14:paraId="56F885CF" w14:textId="77777777" w:rsidR="00491C11" w:rsidRPr="000E7496" w:rsidRDefault="00491C11" w:rsidP="00430D7A">
    <w:pPr>
      <w:pStyle w:val="Porat"/>
      <w:jc w:val="right"/>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94B1" w14:textId="77777777" w:rsidR="00491C11" w:rsidRPr="009B7537" w:rsidRDefault="00491C11" w:rsidP="00430D7A">
    <w:pPr>
      <w:pStyle w:val="Antrats"/>
      <w:tabs>
        <w:tab w:val="clear" w:pos="4320"/>
        <w:tab w:val="clear" w:pos="8640"/>
      </w:tabs>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4A7F"/>
    <w:multiLevelType w:val="hybridMultilevel"/>
    <w:tmpl w:val="3E26B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41F1D"/>
    <w:multiLevelType w:val="hybridMultilevel"/>
    <w:tmpl w:val="85E2C9C0"/>
    <w:lvl w:ilvl="0" w:tplc="08E0FA94">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4454774">
    <w:abstractNumId w:val="0"/>
    <w:lvlOverride w:ilvl="0">
      <w:lvl w:ilvl="0">
        <w:start w:val="1"/>
        <w:numFmt w:val="bullet"/>
        <w:lvlText w:val="-"/>
        <w:legacy w:legacy="1" w:legacySpace="0" w:legacyIndent="360"/>
        <w:lvlJc w:val="left"/>
        <w:pPr>
          <w:ind w:left="360" w:hanging="360"/>
        </w:pPr>
      </w:lvl>
    </w:lvlOverride>
  </w:num>
  <w:num w:numId="2" w16cid:durableId="1097294087">
    <w:abstractNumId w:val="1"/>
  </w:num>
  <w:num w:numId="3" w16cid:durableId="36125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11"/>
    <w:rsid w:val="00222FED"/>
    <w:rsid w:val="00491C11"/>
    <w:rsid w:val="005F173E"/>
    <w:rsid w:val="006F66F8"/>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3A03"/>
  <w15:chartTrackingRefBased/>
  <w15:docId w15:val="{E6D88A8D-6725-420A-9DDE-67C2D74D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C11"/>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491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1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1C1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1C1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1C1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1C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1C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1C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1C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1C1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1C1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1C1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1C1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1C1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1C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1C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1C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1C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1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1C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1C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1C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1C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1C11"/>
    <w:rPr>
      <w:i/>
      <w:iCs/>
      <w:color w:val="404040" w:themeColor="text1" w:themeTint="BF"/>
    </w:rPr>
  </w:style>
  <w:style w:type="paragraph" w:styleId="Sraopastraipa">
    <w:name w:val="List Paragraph"/>
    <w:basedOn w:val="prastasis"/>
    <w:uiPriority w:val="34"/>
    <w:qFormat/>
    <w:rsid w:val="00491C11"/>
    <w:pPr>
      <w:ind w:left="720"/>
      <w:contextualSpacing/>
    </w:pPr>
  </w:style>
  <w:style w:type="character" w:styleId="Rykuspabraukimas">
    <w:name w:val="Intense Emphasis"/>
    <w:basedOn w:val="Numatytasispastraiposriftas"/>
    <w:uiPriority w:val="21"/>
    <w:qFormat/>
    <w:rsid w:val="00491C11"/>
    <w:rPr>
      <w:i/>
      <w:iCs/>
      <w:color w:val="0F4761" w:themeColor="accent1" w:themeShade="BF"/>
    </w:rPr>
  </w:style>
  <w:style w:type="paragraph" w:styleId="Iskirtacitata">
    <w:name w:val="Intense Quote"/>
    <w:basedOn w:val="prastasis"/>
    <w:next w:val="prastasis"/>
    <w:link w:val="IskirtacitataDiagrama"/>
    <w:uiPriority w:val="30"/>
    <w:qFormat/>
    <w:rsid w:val="00491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1C11"/>
    <w:rPr>
      <w:i/>
      <w:iCs/>
      <w:color w:val="0F4761" w:themeColor="accent1" w:themeShade="BF"/>
    </w:rPr>
  </w:style>
  <w:style w:type="character" w:styleId="Rykinuoroda">
    <w:name w:val="Intense Reference"/>
    <w:basedOn w:val="Numatytasispastraiposriftas"/>
    <w:uiPriority w:val="32"/>
    <w:qFormat/>
    <w:rsid w:val="00491C11"/>
    <w:rPr>
      <w:b/>
      <w:bCs/>
      <w:smallCaps/>
      <w:color w:val="0F4761" w:themeColor="accent1" w:themeShade="BF"/>
      <w:spacing w:val="5"/>
    </w:rPr>
  </w:style>
  <w:style w:type="paragraph" w:styleId="Porat">
    <w:name w:val="footer"/>
    <w:basedOn w:val="prastasis"/>
    <w:link w:val="PoratDiagrama"/>
    <w:uiPriority w:val="99"/>
    <w:rsid w:val="00491C11"/>
    <w:pPr>
      <w:tabs>
        <w:tab w:val="center" w:pos="4320"/>
        <w:tab w:val="right" w:pos="8640"/>
      </w:tabs>
      <w:spacing w:after="0" w:line="240" w:lineRule="auto"/>
    </w:pPr>
    <w:rPr>
      <w:rFonts w:ascii="Arial" w:eastAsia="Times New Roman" w:hAnsi="Arial"/>
      <w:snapToGrid w:val="0"/>
      <w:sz w:val="16"/>
      <w:szCs w:val="20"/>
      <w:lang w:val="en-GB"/>
    </w:rPr>
  </w:style>
  <w:style w:type="character" w:customStyle="1" w:styleId="PoratDiagrama">
    <w:name w:val="Poraštė Diagrama"/>
    <w:basedOn w:val="Numatytasispastraiposriftas"/>
    <w:link w:val="Porat"/>
    <w:uiPriority w:val="99"/>
    <w:rsid w:val="00491C11"/>
    <w:rPr>
      <w:rFonts w:ascii="Arial" w:eastAsia="Times New Roman" w:hAnsi="Arial" w:cs="Times New Roman"/>
      <w:snapToGrid w:val="0"/>
      <w:kern w:val="0"/>
      <w:sz w:val="16"/>
      <w:szCs w:val="20"/>
      <w:lang w:val="en-GB"/>
      <w14:ligatures w14:val="none"/>
    </w:rPr>
  </w:style>
  <w:style w:type="paragraph" w:styleId="Antrats">
    <w:name w:val="header"/>
    <w:basedOn w:val="prastasis"/>
    <w:link w:val="AntratsDiagrama"/>
    <w:rsid w:val="00491C11"/>
    <w:pPr>
      <w:tabs>
        <w:tab w:val="center" w:pos="4320"/>
        <w:tab w:val="right" w:pos="8640"/>
      </w:tabs>
      <w:spacing w:after="0" w:line="240" w:lineRule="auto"/>
    </w:pPr>
    <w:rPr>
      <w:rFonts w:ascii="Arial" w:eastAsia="Times New Roman" w:hAnsi="Arial"/>
      <w:sz w:val="20"/>
      <w:szCs w:val="20"/>
      <w:lang w:val="en-GB" w:eastAsia="de-DE"/>
    </w:rPr>
  </w:style>
  <w:style w:type="character" w:customStyle="1" w:styleId="AntratsDiagrama">
    <w:name w:val="Antraštės Diagrama"/>
    <w:basedOn w:val="Numatytasispastraiposriftas"/>
    <w:link w:val="Antrats"/>
    <w:rsid w:val="00491C11"/>
    <w:rPr>
      <w:rFonts w:ascii="Arial" w:eastAsia="Times New Roman" w:hAnsi="Arial" w:cs="Times New Roman"/>
      <w:kern w:val="0"/>
      <w:sz w:val="20"/>
      <w:szCs w:val="20"/>
      <w:lang w:val="en-GB" w:eastAsia="de-DE"/>
      <w14:ligatures w14:val="none"/>
    </w:rPr>
  </w:style>
  <w:style w:type="table" w:styleId="Lentelstinklelis">
    <w:name w:val="Table Grid"/>
    <w:basedOn w:val="prastojilentel"/>
    <w:rsid w:val="00491C11"/>
    <w:pPr>
      <w:spacing w:after="24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9077</Words>
  <Characters>5174</Characters>
  <Application>Microsoft Office Word</Application>
  <DocSecurity>0</DocSecurity>
  <Lines>43</Lines>
  <Paragraphs>28</Paragraphs>
  <ScaleCrop>false</ScaleCrop>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2025-07-30T08:16:00Z</dcterms:created>
  <dcterms:modified xsi:type="dcterms:W3CDTF">2025-07-30T08:17:00Z</dcterms:modified>
</cp:coreProperties>
</file>