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493" w:rsidRPr="00E16188" w:rsidRDefault="00FB3493" w:rsidP="00FB3493">
      <w:pPr>
        <w:spacing w:line="240" w:lineRule="auto"/>
        <w:jc w:val="center"/>
        <w:rPr>
          <w:rFonts w:ascii="Times New Roman" w:eastAsia="Calibri" w:hAnsi="Times New Roman" w:cs="Times New Roman"/>
          <w:b/>
          <w:lang w:eastAsia="lt-LT"/>
        </w:rPr>
      </w:pPr>
      <w:r w:rsidRPr="00E16188">
        <w:rPr>
          <w:rFonts w:ascii="Times New Roman" w:eastAsia="Calibri" w:hAnsi="Times New Roman" w:cs="Times New Roman"/>
          <w:b/>
          <w:lang w:eastAsia="lt-LT"/>
        </w:rPr>
        <w:t>Pakuotės lapelis: informacija vartotojui</w:t>
      </w:r>
    </w:p>
    <w:p w:rsidR="00FB3493" w:rsidRPr="00E16188" w:rsidRDefault="00FB3493" w:rsidP="00FB3493">
      <w:pPr>
        <w:spacing w:line="240" w:lineRule="auto"/>
        <w:ind w:left="567" w:hanging="567"/>
        <w:rPr>
          <w:rFonts w:ascii="Times New Roman" w:eastAsia="Calibri" w:hAnsi="Times New Roman" w:cs="Times New Roman"/>
          <w:b/>
          <w:lang w:eastAsia="lt-LT"/>
        </w:rPr>
      </w:pPr>
    </w:p>
    <w:p w:rsidR="00FB3493" w:rsidRPr="00E16188" w:rsidRDefault="00FB3493" w:rsidP="00FB3493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Clotrimazole Ingen Pharma 10 mg/g kremas</w:t>
      </w:r>
    </w:p>
    <w:p w:rsidR="00FB3493" w:rsidRPr="00E16188" w:rsidRDefault="00FB3493" w:rsidP="00FB3493">
      <w:pPr>
        <w:spacing w:line="240" w:lineRule="auto"/>
        <w:jc w:val="center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k</w:t>
      </w:r>
      <w:r w:rsidRPr="00E16188">
        <w:rPr>
          <w:rFonts w:ascii="Times New Roman" w:eastAsia="Calibri" w:hAnsi="Times New Roman" w:cs="Times New Roman"/>
          <w:lang w:eastAsia="lt-LT"/>
        </w:rPr>
        <w:t>lotrimazolas</w:t>
      </w:r>
    </w:p>
    <w:p w:rsidR="00FB3493" w:rsidRPr="00E16188" w:rsidRDefault="00FB3493" w:rsidP="00FB3493">
      <w:pPr>
        <w:spacing w:line="240" w:lineRule="auto"/>
        <w:ind w:left="567" w:hanging="567"/>
        <w:jc w:val="center"/>
        <w:rPr>
          <w:rFonts w:ascii="Times New Roman" w:eastAsia="Calibri" w:hAnsi="Times New Roman" w:cs="Times New Roman"/>
          <w:b/>
          <w:lang w:eastAsia="lt-LT"/>
        </w:rPr>
      </w:pPr>
    </w:p>
    <w:p w:rsidR="00FB3493" w:rsidRPr="00C10EAD" w:rsidRDefault="00FB3493" w:rsidP="00FB3493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C10EAD">
        <w:rPr>
          <w:rFonts w:ascii="Times New Roman" w:eastAsia="Times New Roman" w:hAnsi="Times New Roman" w:cs="Times New Roman"/>
          <w:b/>
        </w:rPr>
        <w:t>Atidžiai perskaitykite visą šį lapelį, prieš pradėdami vartoti vaistą, nes jame pateikiama Jums svarbi informacija.</w:t>
      </w:r>
    </w:p>
    <w:p w:rsidR="00FB3493" w:rsidRDefault="00FB3493" w:rsidP="00FB3493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00537B3F">
        <w:rPr>
          <w:rFonts w:ascii="Times New Roman" w:eastAsia="Times New Roman" w:hAnsi="Times New Roman" w:cs="Times New Roman"/>
        </w:rPr>
        <w:t xml:space="preserve">Visada vartokite šį vaistą tiksliai kaip aprašyta šiame lapelyje arba kaip nurodė gydytojas arba vaistininkas </w:t>
      </w:r>
    </w:p>
    <w:p w:rsidR="00FB3493" w:rsidRPr="00C10EAD" w:rsidRDefault="00FB3493" w:rsidP="00FB3493">
      <w:pPr>
        <w:numPr>
          <w:ilvl w:val="0"/>
          <w:numId w:val="3"/>
        </w:numPr>
        <w:spacing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C10EAD">
        <w:rPr>
          <w:rFonts w:ascii="Times New Roman" w:eastAsia="Times New Roman" w:hAnsi="Times New Roman" w:cs="Times New Roman"/>
        </w:rPr>
        <w:t>Neišmeskite šio lapelio, nes vėl gali prireikti jį perskaityti.</w:t>
      </w:r>
    </w:p>
    <w:p w:rsidR="00FB3493" w:rsidRPr="00C10EAD" w:rsidRDefault="00FB3493" w:rsidP="00FB3493">
      <w:pPr>
        <w:numPr>
          <w:ilvl w:val="0"/>
          <w:numId w:val="3"/>
        </w:numPr>
        <w:spacing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537B3F">
        <w:rPr>
          <w:rFonts w:ascii="Times New Roman" w:eastAsia="Times New Roman" w:hAnsi="Times New Roman" w:cs="Times New Roman"/>
        </w:rPr>
        <w:t>Jeigu norite sužinoti daugiau arba pasitarti, kreipkitės į vaistininką</w:t>
      </w:r>
      <w:r w:rsidRPr="00C10EAD">
        <w:rPr>
          <w:rFonts w:ascii="Times New Roman" w:eastAsia="Times New Roman" w:hAnsi="Times New Roman" w:cs="Times New Roman"/>
        </w:rPr>
        <w:t>.</w:t>
      </w:r>
    </w:p>
    <w:p w:rsidR="00FB3493" w:rsidRPr="00C10EAD" w:rsidRDefault="00FB3493" w:rsidP="00FB3493">
      <w:pPr>
        <w:numPr>
          <w:ilvl w:val="0"/>
          <w:numId w:val="3"/>
        </w:numPr>
        <w:spacing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C10EAD">
        <w:rPr>
          <w:rFonts w:ascii="Times New Roman" w:eastAsia="Times New Roman" w:hAnsi="Times New Roman" w:cs="Times New Roman"/>
        </w:rPr>
        <w:t>Jeigu pasireiškė šalutinis poveikis (net jeigu jis šiame lapelyje nenurodytas), kreipkitės į gydytoją arba vaistininką. Žr. 4 skyrių.</w:t>
      </w:r>
    </w:p>
    <w:p w:rsidR="00FB3493" w:rsidRPr="00E16188" w:rsidRDefault="00FB3493" w:rsidP="00FB3493">
      <w:pPr>
        <w:numPr>
          <w:ilvl w:val="0"/>
          <w:numId w:val="3"/>
        </w:numPr>
        <w:spacing w:line="240" w:lineRule="auto"/>
        <w:ind w:left="567" w:hanging="567"/>
        <w:contextualSpacing/>
        <w:rPr>
          <w:rFonts w:ascii="Times New Roman" w:hAnsi="Times New Roman" w:cs="Times New Roman"/>
        </w:rPr>
      </w:pPr>
      <w:r w:rsidRPr="00572432">
        <w:rPr>
          <w:rFonts w:ascii="Times New Roman" w:eastAsia="Times New Roman" w:hAnsi="Times New Roman" w:cs="Times New Roman"/>
        </w:rPr>
        <w:t>Jeigu po rekomenduojamos gydymo trukmės Jūsų savijauta nepagerėjo arba net pablogėjo, kreipkitės į gydytoją. Žr. 3 skyrių.</w:t>
      </w:r>
    </w:p>
    <w:p w:rsidR="00FB3493" w:rsidRPr="00E16188" w:rsidRDefault="00FB3493" w:rsidP="00FB3493">
      <w:pPr>
        <w:tabs>
          <w:tab w:val="left" w:pos="6521"/>
        </w:tabs>
        <w:spacing w:line="240" w:lineRule="auto"/>
        <w:jc w:val="both"/>
        <w:rPr>
          <w:rFonts w:ascii="Times New Roman" w:eastAsia="Calibri" w:hAnsi="Times New Roman" w:cs="Times New Roman"/>
          <w:iCs/>
          <w:lang w:eastAsia="lt-LT"/>
        </w:rPr>
      </w:pPr>
    </w:p>
    <w:p w:rsidR="00FB3493" w:rsidRPr="00E16188" w:rsidRDefault="00FB3493" w:rsidP="00FB3493">
      <w:pPr>
        <w:tabs>
          <w:tab w:val="left" w:pos="6521"/>
        </w:tabs>
        <w:spacing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E16188">
        <w:rPr>
          <w:rFonts w:ascii="Times New Roman" w:eastAsia="Calibri" w:hAnsi="Times New Roman" w:cs="Times New Roman"/>
          <w:b/>
          <w:lang w:eastAsia="lt-LT"/>
        </w:rPr>
        <w:t>Apie ką rašoma šiame lapelyje?</w:t>
      </w:r>
    </w:p>
    <w:p w:rsidR="00FB3493" w:rsidRPr="00572432" w:rsidRDefault="00FB3493" w:rsidP="00FB3493">
      <w:pPr>
        <w:tabs>
          <w:tab w:val="left" w:pos="6521"/>
        </w:tabs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</w:p>
    <w:p w:rsidR="00FB3493" w:rsidRPr="00E16188" w:rsidRDefault="00FB3493" w:rsidP="00FB3493">
      <w:pPr>
        <w:tabs>
          <w:tab w:val="left" w:pos="567"/>
          <w:tab w:val="left" w:pos="6521"/>
        </w:tabs>
        <w:spacing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1.</w:t>
      </w:r>
      <w:r w:rsidRPr="00E16188">
        <w:rPr>
          <w:rFonts w:ascii="Times New Roman" w:eastAsia="Calibri" w:hAnsi="Times New Roman" w:cs="Times New Roman"/>
          <w:lang w:eastAsia="lt-LT"/>
        </w:rPr>
        <w:tab/>
        <w:t>Kas yra Clotrimazole Ingen Pharma ir kam jis vartojamas</w:t>
      </w:r>
    </w:p>
    <w:p w:rsidR="00FB3493" w:rsidRPr="00E16188" w:rsidRDefault="00FB3493" w:rsidP="00FB3493">
      <w:pPr>
        <w:tabs>
          <w:tab w:val="left" w:pos="567"/>
          <w:tab w:val="left" w:pos="6521"/>
        </w:tabs>
        <w:spacing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2.</w:t>
      </w:r>
      <w:r w:rsidRPr="00E16188">
        <w:rPr>
          <w:rFonts w:ascii="Times New Roman" w:eastAsia="Calibri" w:hAnsi="Times New Roman" w:cs="Times New Roman"/>
          <w:lang w:eastAsia="lt-LT"/>
        </w:rPr>
        <w:tab/>
        <w:t>Kas žinotina prieš vartojant Clotrimazole Ingen Pharma</w:t>
      </w:r>
    </w:p>
    <w:p w:rsidR="00FB3493" w:rsidRPr="00E16188" w:rsidRDefault="00FB3493" w:rsidP="00FB3493">
      <w:pPr>
        <w:tabs>
          <w:tab w:val="left" w:pos="567"/>
          <w:tab w:val="left" w:pos="6521"/>
        </w:tabs>
        <w:spacing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3.</w:t>
      </w:r>
      <w:r w:rsidRPr="00E16188">
        <w:rPr>
          <w:rFonts w:ascii="Times New Roman" w:eastAsia="Calibri" w:hAnsi="Times New Roman" w:cs="Times New Roman"/>
          <w:lang w:eastAsia="lt-LT"/>
        </w:rPr>
        <w:tab/>
        <w:t>Kaip vartoti Clotrimazole Ingen Pharma</w:t>
      </w:r>
    </w:p>
    <w:p w:rsidR="00FB3493" w:rsidRPr="00E16188" w:rsidRDefault="00FB3493" w:rsidP="00FB3493">
      <w:pPr>
        <w:tabs>
          <w:tab w:val="left" w:pos="567"/>
          <w:tab w:val="left" w:pos="6521"/>
        </w:tabs>
        <w:spacing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4.</w:t>
      </w:r>
      <w:r w:rsidRPr="00E16188">
        <w:rPr>
          <w:rFonts w:ascii="Times New Roman" w:eastAsia="Calibri" w:hAnsi="Times New Roman" w:cs="Times New Roman"/>
          <w:lang w:eastAsia="lt-LT"/>
        </w:rPr>
        <w:tab/>
        <w:t>Galimas šalutinis poveikis</w:t>
      </w:r>
    </w:p>
    <w:p w:rsidR="00FB3493" w:rsidRPr="00E16188" w:rsidRDefault="00FB3493" w:rsidP="00FB3493">
      <w:pPr>
        <w:tabs>
          <w:tab w:val="left" w:pos="567"/>
          <w:tab w:val="left" w:pos="6521"/>
        </w:tabs>
        <w:spacing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5.</w:t>
      </w:r>
      <w:r w:rsidRPr="00E16188">
        <w:rPr>
          <w:rFonts w:ascii="Times New Roman" w:eastAsia="Calibri" w:hAnsi="Times New Roman" w:cs="Times New Roman"/>
          <w:lang w:eastAsia="lt-LT"/>
        </w:rPr>
        <w:tab/>
        <w:t>Kaip laikyti Clotrimazole Ingen Pharma</w:t>
      </w:r>
    </w:p>
    <w:p w:rsidR="00FB3493" w:rsidRPr="00E16188" w:rsidRDefault="00FB3493" w:rsidP="00FB3493">
      <w:pPr>
        <w:tabs>
          <w:tab w:val="left" w:pos="567"/>
          <w:tab w:val="left" w:pos="6521"/>
        </w:tabs>
        <w:spacing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6.</w:t>
      </w:r>
      <w:r w:rsidRPr="00E16188">
        <w:rPr>
          <w:rFonts w:ascii="Times New Roman" w:eastAsia="Calibri" w:hAnsi="Times New Roman" w:cs="Times New Roman"/>
          <w:lang w:eastAsia="lt-LT"/>
        </w:rPr>
        <w:tab/>
        <w:t>Pakuotės turinys ir kita informacija</w:t>
      </w:r>
    </w:p>
    <w:p w:rsidR="00FB3493" w:rsidRPr="00572432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:rsidR="00FB3493" w:rsidRPr="00572432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:rsidR="00FB3493" w:rsidRPr="00E16188" w:rsidRDefault="00FB3493" w:rsidP="00FB3493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1.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</w:r>
      <w:r w:rsidRPr="00E16188">
        <w:rPr>
          <w:rFonts w:ascii="Times New Roman" w:eastAsia="Calibri" w:hAnsi="Times New Roman" w:cs="Times New Roman"/>
          <w:b/>
          <w:lang w:eastAsia="lt-LT"/>
        </w:rPr>
        <w:t>Kas yra Clotrimazole Ingen Pharma ir kam jis vartojamas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 xml:space="preserve"> </w:t>
      </w:r>
    </w:p>
    <w:p w:rsidR="00FB3493" w:rsidRPr="00572432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Clotrimazole Ingen Pharma yra priešgrybelinis vaistas, jo veiklioji medžiaga yra klotrimazolas.</w:t>
      </w: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Šis vaistas yra skirtas grybelių sukeltų odos infekcinių ligų, tokių kaip tarpupirščių grybelinis pažeidimas, įvairiaspalvė dedervinė</w:t>
      </w:r>
      <w:r w:rsidRPr="00551495">
        <w:rPr>
          <w:rFonts w:ascii="Times New Roman" w:eastAsia="Calibri" w:hAnsi="Times New Roman" w:cs="Times New Roman"/>
          <w:lang w:eastAsia="lt-LT"/>
        </w:rPr>
        <w:t xml:space="preserve"> (daugiau ar mažiau apvalūs taškai su kintančia odos pigmentacija, dažniau pasireiškiantys ant krūtinės ar nugaros, galintys šiek tiek pleiskanoti)</w:t>
      </w:r>
      <w:r w:rsidRPr="00E16188">
        <w:rPr>
          <w:rFonts w:ascii="Times New Roman" w:eastAsia="Calibri" w:hAnsi="Times New Roman" w:cs="Times New Roman"/>
          <w:lang w:eastAsia="lt-LT"/>
        </w:rPr>
        <w:t>, sauskelnių ar vystyklų sukeltas odos uždegimas, gydyti.</w:t>
      </w: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:rsidR="00FB3493" w:rsidRPr="00211966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:rsidR="00FB3493" w:rsidRPr="00E16188" w:rsidRDefault="00FB3493" w:rsidP="00FB3493">
      <w:pPr>
        <w:tabs>
          <w:tab w:val="left" w:pos="540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2.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 xml:space="preserve">Kas žinotina prieš vartojant </w:t>
      </w:r>
      <w:r w:rsidRPr="00E16188">
        <w:rPr>
          <w:rFonts w:ascii="Times New Roman" w:eastAsia="Calibri" w:hAnsi="Times New Roman" w:cs="Times New Roman"/>
          <w:b/>
          <w:lang w:eastAsia="lt-LT"/>
        </w:rPr>
        <w:t>Clotrimazole Ingen Pharma</w:t>
      </w: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 xml:space="preserve">Clotrimazole Ingen Pharma vartoti </w:t>
      </w:r>
      <w:r>
        <w:rPr>
          <w:rFonts w:ascii="Times New Roman" w:eastAsia="Calibri" w:hAnsi="Times New Roman" w:cs="Times New Roman"/>
          <w:b/>
          <w:bCs/>
          <w:lang w:eastAsia="lt-LT"/>
        </w:rPr>
        <w:t>draudžiama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>:</w:t>
      </w:r>
    </w:p>
    <w:p w:rsidR="00FB3493" w:rsidRPr="00E231CD" w:rsidRDefault="00FB3493" w:rsidP="00FB3493">
      <w:pPr>
        <w:pStyle w:val="Sraopastraipa"/>
        <w:numPr>
          <w:ilvl w:val="0"/>
          <w:numId w:val="4"/>
        </w:numPr>
        <w:tabs>
          <w:tab w:val="left" w:pos="540"/>
        </w:tabs>
        <w:spacing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E231CD">
        <w:rPr>
          <w:rFonts w:ascii="Times New Roman" w:eastAsia="Calibri" w:hAnsi="Times New Roman" w:cs="Times New Roman"/>
          <w:lang w:eastAsia="lt-LT"/>
        </w:rPr>
        <w:t xml:space="preserve">jeigu yra alergija klotrimazolui arba bet kuriai pagalbinei šio vaisto medžiagai (jos išvardytos 6 skyriuje). </w:t>
      </w: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 xml:space="preserve">Įspėjimai ir atsargumo priemonės </w:t>
      </w:r>
    </w:p>
    <w:p w:rsidR="00FB3493" w:rsidRPr="00E16188" w:rsidRDefault="00FB3493" w:rsidP="00FB3493">
      <w:pPr>
        <w:numPr>
          <w:ilvl w:val="12"/>
          <w:numId w:val="0"/>
        </w:numPr>
        <w:spacing w:line="240" w:lineRule="auto"/>
        <w:ind w:right="-2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Pasitarkite su gydytoju arba vaistininku, prieš pradėdami vartoti Clotrimazole Ingen Pharma.</w:t>
      </w: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:rsidR="00FB3493" w:rsidRPr="00E231CD" w:rsidRDefault="00FB3493" w:rsidP="00FB3493">
      <w:pPr>
        <w:pStyle w:val="Sraopastraipa"/>
        <w:numPr>
          <w:ilvl w:val="0"/>
          <w:numId w:val="4"/>
        </w:numPr>
        <w:tabs>
          <w:tab w:val="left" w:pos="540"/>
        </w:tabs>
        <w:spacing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E231CD">
        <w:rPr>
          <w:rFonts w:ascii="Times New Roman" w:eastAsia="Calibri" w:hAnsi="Times New Roman" w:cs="Times New Roman"/>
          <w:lang w:eastAsia="lt-LT"/>
        </w:rPr>
        <w:t xml:space="preserve">Nerekomenduojama kremu tepti apie akis. </w:t>
      </w:r>
    </w:p>
    <w:p w:rsidR="00FB3493" w:rsidRPr="00E231CD" w:rsidRDefault="00FB3493" w:rsidP="00FB3493">
      <w:pPr>
        <w:pStyle w:val="Sraopastraipa"/>
        <w:numPr>
          <w:ilvl w:val="0"/>
          <w:numId w:val="4"/>
        </w:numPr>
        <w:tabs>
          <w:tab w:val="left" w:pos="540"/>
        </w:tabs>
        <w:spacing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E231CD">
        <w:rPr>
          <w:rFonts w:ascii="Times New Roman" w:eastAsia="Calibri" w:hAnsi="Times New Roman" w:cs="Times New Roman"/>
          <w:lang w:eastAsia="lt-LT"/>
        </w:rPr>
        <w:t>Kremo negalima nuryti.</w:t>
      </w:r>
    </w:p>
    <w:p w:rsidR="00FB3493" w:rsidRPr="00E231CD" w:rsidRDefault="00FB3493" w:rsidP="00FB3493">
      <w:pPr>
        <w:pStyle w:val="Sraopastraipa"/>
        <w:numPr>
          <w:ilvl w:val="0"/>
          <w:numId w:val="4"/>
        </w:numPr>
        <w:tabs>
          <w:tab w:val="left" w:pos="540"/>
        </w:tabs>
        <w:spacing w:line="240" w:lineRule="auto"/>
        <w:ind w:left="567" w:hanging="567"/>
        <w:rPr>
          <w:rFonts w:ascii="Times New Roman" w:eastAsia="Calibri" w:hAnsi="Times New Roman" w:cs="Times New Roman"/>
          <w:lang w:eastAsia="lt-LT"/>
        </w:rPr>
      </w:pPr>
      <w:r w:rsidRPr="00E231CD">
        <w:rPr>
          <w:rFonts w:ascii="Times New Roman" w:eastAsia="Calibri" w:hAnsi="Times New Roman" w:cs="Times New Roman"/>
          <w:lang w:eastAsia="lt-LT"/>
        </w:rPr>
        <w:t>Visas pažeistas vietas reikia tepti vienu metu.</w:t>
      </w:r>
    </w:p>
    <w:p w:rsidR="00FB3493" w:rsidRPr="00E16188" w:rsidRDefault="00FB3493" w:rsidP="00FB3493">
      <w:pPr>
        <w:tabs>
          <w:tab w:val="left" w:pos="709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:rsidR="00FB3493" w:rsidRPr="00644CCE" w:rsidRDefault="00FB3493" w:rsidP="00FB3493">
      <w:pPr>
        <w:spacing w:line="240" w:lineRule="auto"/>
        <w:rPr>
          <w:rFonts w:ascii="Times New Roman" w:eastAsia="Calibri" w:hAnsi="Times New Roman" w:cs="Times New Roman"/>
          <w:i/>
          <w:lang w:eastAsia="lt-LT"/>
        </w:rPr>
      </w:pPr>
      <w:r w:rsidRPr="00644CCE">
        <w:rPr>
          <w:rFonts w:ascii="Times New Roman" w:eastAsia="Calibri" w:hAnsi="Times New Roman" w:cs="Times New Roman"/>
          <w:i/>
          <w:lang w:eastAsia="lt-LT"/>
        </w:rPr>
        <w:t>Kontraceptinės priemonės</w:t>
      </w:r>
    </w:p>
    <w:p w:rsidR="00FB3493" w:rsidRPr="00644CCE" w:rsidRDefault="00FB3493" w:rsidP="00FB3493">
      <w:pPr>
        <w:tabs>
          <w:tab w:val="left" w:pos="6521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644CCE">
        <w:rPr>
          <w:rFonts w:ascii="Times New Roman" w:eastAsia="Calibri" w:hAnsi="Times New Roman" w:cs="Times New Roman"/>
          <w:lang w:eastAsia="lt-LT"/>
        </w:rPr>
        <w:t>Naudojant</w:t>
      </w:r>
      <w:r w:rsidRPr="00E16188">
        <w:rPr>
          <w:rFonts w:ascii="Times New Roman" w:eastAsia="Calibri" w:hAnsi="Times New Roman" w:cs="Times New Roman"/>
          <w:lang w:eastAsia="lt-LT"/>
        </w:rPr>
        <w:t xml:space="preserve"> vaistą kartu su latekso kontraceptinėmis priemonėmis, jos gali būti pažeistos</w:t>
      </w:r>
      <w:r w:rsidRPr="00644CCE">
        <w:rPr>
          <w:rFonts w:ascii="Times New Roman" w:eastAsia="Calibri" w:hAnsi="Times New Roman" w:cs="Times New Roman"/>
          <w:lang w:eastAsia="lt-LT"/>
        </w:rPr>
        <w:t xml:space="preserve"> ir jų kontraceptinis poveikis susilpnės. Naudokite kitas kontraceptines priemones mažiausiai penkias dienas po to, kai nustojote vartoti šį vaistą.</w:t>
      </w: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:rsidR="00FB3493" w:rsidRPr="00E16188" w:rsidRDefault="00FB3493" w:rsidP="00FB3493">
      <w:pPr>
        <w:keepNext/>
        <w:keepLines/>
        <w:spacing w:line="240" w:lineRule="auto"/>
        <w:outlineLvl w:val="3"/>
        <w:rPr>
          <w:rFonts w:ascii="Times New Roman" w:eastAsia="Times New Roman" w:hAnsi="Times New Roman" w:cs="Times New Roman"/>
          <w:b/>
          <w:bCs/>
          <w:iCs/>
          <w:lang w:eastAsia="lt-LT"/>
        </w:rPr>
      </w:pPr>
      <w:r w:rsidRPr="00E16188">
        <w:rPr>
          <w:rFonts w:ascii="Times New Roman" w:eastAsia="Times New Roman" w:hAnsi="Times New Roman" w:cs="Times New Roman"/>
          <w:b/>
          <w:bCs/>
          <w:iCs/>
          <w:lang w:eastAsia="lt-LT"/>
        </w:rPr>
        <w:t>Vaikams</w:t>
      </w:r>
      <w:r>
        <w:rPr>
          <w:rFonts w:ascii="Times New Roman" w:eastAsia="Times New Roman" w:hAnsi="Times New Roman" w:cs="Times New Roman"/>
          <w:b/>
          <w:bCs/>
          <w:iCs/>
          <w:lang w:eastAsia="lt-LT"/>
        </w:rPr>
        <w:t xml:space="preserve">, </w:t>
      </w:r>
      <w:r w:rsidRPr="00E16188">
        <w:rPr>
          <w:rFonts w:ascii="Times New Roman" w:eastAsia="Times New Roman" w:hAnsi="Times New Roman" w:cs="Times New Roman"/>
          <w:b/>
          <w:bCs/>
          <w:iCs/>
          <w:lang w:eastAsia="lt-LT"/>
        </w:rPr>
        <w:t>paaugliams</w:t>
      </w:r>
      <w:r>
        <w:rPr>
          <w:rFonts w:ascii="Times New Roman" w:eastAsia="Times New Roman" w:hAnsi="Times New Roman" w:cs="Times New Roman"/>
          <w:b/>
          <w:bCs/>
          <w:iCs/>
          <w:lang w:eastAsia="lt-LT"/>
        </w:rPr>
        <w:t xml:space="preserve"> ir senyviems pacientams</w:t>
      </w:r>
    </w:p>
    <w:p w:rsidR="00FB3493" w:rsidRPr="000B246D" w:rsidRDefault="00FB3493" w:rsidP="00FB3493">
      <w:pPr>
        <w:pStyle w:val="Betarp"/>
        <w:rPr>
          <w:rFonts w:eastAsia="Calibri"/>
          <w:lang w:val="lt"/>
        </w:rPr>
      </w:pPr>
      <w:r w:rsidRPr="00967F68">
        <w:rPr>
          <w:lang w:val="lt"/>
        </w:rPr>
        <w:t>Vaikams (jaunesniems negu 12 metų) ir senyviems pacientams vartoti galima tik prižiūrint gydytojui.</w:t>
      </w:r>
    </w:p>
    <w:p w:rsidR="00FB3493" w:rsidRPr="00967F68" w:rsidRDefault="00FB3493" w:rsidP="00FB3493">
      <w:pPr>
        <w:pStyle w:val="Betarp"/>
        <w:rPr>
          <w:lang w:val="lt"/>
        </w:rPr>
      </w:pPr>
      <w:r w:rsidRPr="00967F68">
        <w:rPr>
          <w:lang w:val="lt"/>
        </w:rPr>
        <w:t>Reikia vengti ilgalaikio gydymo dideliuose odos plotuose, ypač kūdikiams ir vaikams.</w:t>
      </w: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 xml:space="preserve">Kiti vaistai ir </w:t>
      </w:r>
      <w:r w:rsidRPr="00E16188">
        <w:rPr>
          <w:rFonts w:ascii="Times New Roman" w:eastAsia="Calibri" w:hAnsi="Times New Roman" w:cs="Times New Roman"/>
          <w:b/>
          <w:lang w:eastAsia="lt-LT"/>
        </w:rPr>
        <w:t xml:space="preserve">Clotrimazole Ingen Pharma </w:t>
      </w:r>
    </w:p>
    <w:p w:rsidR="00FB3493" w:rsidRPr="00E16188" w:rsidRDefault="00FB3493" w:rsidP="00FB3493">
      <w:pPr>
        <w:spacing w:line="240" w:lineRule="auto"/>
        <w:contextualSpacing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Jeigu vartojate ar neseniai vartojote kitų vaistų arba dėl to nesate tikri, apie tai pasakykite gydytojui arba vaistininkui.</w:t>
      </w: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Nėštumas ir žindymo laikotarpis</w:t>
      </w:r>
    </w:p>
    <w:p w:rsidR="00FB3493" w:rsidRPr="00E16188" w:rsidRDefault="00FB3493" w:rsidP="00FB3493">
      <w:pPr>
        <w:spacing w:line="240" w:lineRule="auto"/>
        <w:contextualSpacing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Jeigu esate nėščia, žindote kūdikį, manote, kad galbūt esate nėščia, arba planuojate pastoti, tai prieš vartodama šį vaistą, pasitarkite su gydytoju arba vaistininku.</w:t>
      </w:r>
    </w:p>
    <w:p w:rsidR="00FB3493" w:rsidRPr="00E16188" w:rsidRDefault="00FB3493" w:rsidP="00FB3493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E16188">
        <w:rPr>
          <w:rFonts w:ascii="Times New Roman" w:eastAsia="Calibri" w:hAnsi="Times New Roman" w:cs="Times New Roman"/>
          <w:color w:val="000000"/>
          <w:lang w:eastAsia="pl-PL"/>
        </w:rPr>
        <w:t>Nėščioms ir krūtimi maitinančioms moterims šio vaisto vartoti nerekomenduojama.</w:t>
      </w: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Vairavimas ir mechanizmų valdymas</w:t>
      </w:r>
    </w:p>
    <w:p w:rsidR="00FB3493" w:rsidRPr="00E16188" w:rsidRDefault="00FB3493" w:rsidP="00FB3493">
      <w:pPr>
        <w:spacing w:line="240" w:lineRule="auto"/>
        <w:contextualSpacing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Clotrimazole Ingen Pharma gebėjimo vairuoti ir valdyti mechanizmus neveikia.</w:t>
      </w: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Clotrimazole Ingen Pharma sudėtyje yra cetostearilo alkoholio</w:t>
      </w:r>
      <w:r>
        <w:rPr>
          <w:rFonts w:ascii="Times New Roman" w:eastAsia="Calibri" w:hAnsi="Times New Roman" w:cs="Times New Roman"/>
          <w:b/>
          <w:bCs/>
          <w:lang w:eastAsia="lt-LT"/>
        </w:rPr>
        <w:t>,</w:t>
      </w:r>
      <w:r w:rsidRPr="0071014A">
        <w:rPr>
          <w:rFonts w:ascii="Times New Roman" w:eastAsia="Calibri" w:hAnsi="Times New Roman" w:cs="Times New Roman"/>
          <w:b/>
          <w:bCs/>
          <w:lang w:eastAsia="lt-LT"/>
        </w:rPr>
        <w:t xml:space="preserve"> 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>benzilo alkoholio</w:t>
      </w:r>
      <w:r>
        <w:rPr>
          <w:rFonts w:ascii="Times New Roman" w:eastAsia="Calibri" w:hAnsi="Times New Roman" w:cs="Times New Roman"/>
          <w:b/>
          <w:bCs/>
          <w:lang w:eastAsia="lt-LT"/>
        </w:rPr>
        <w:t>.</w:t>
      </w: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 xml:space="preserve">Cetostearilo alkoholis gali sukelti vietinių odos reakcijų (pvz., kontaktinį dermatitą). </w:t>
      </w:r>
    </w:p>
    <w:p w:rsidR="00FB3493" w:rsidRPr="009E19B9" w:rsidRDefault="00FB3493" w:rsidP="00FB349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g kremo yra 30 mg benzilo alkoholio. </w:t>
      </w:r>
      <w:r w:rsidRPr="009E19B9">
        <w:rPr>
          <w:rFonts w:ascii="Times New Roman" w:hAnsi="Times New Roman" w:cs="Times New Roman"/>
        </w:rPr>
        <w:t>Benzilo alkoholis gali sukelti lengvą vietinį</w:t>
      </w:r>
      <w:r w:rsidRPr="00E16188">
        <w:rPr>
          <w:rFonts w:ascii="Times New Roman" w:hAnsi="Times New Roman" w:cs="Times New Roman"/>
        </w:rPr>
        <w:t xml:space="preserve"> </w:t>
      </w:r>
      <w:r w:rsidRPr="009E19B9">
        <w:rPr>
          <w:rFonts w:ascii="Times New Roman" w:hAnsi="Times New Roman" w:cs="Times New Roman"/>
        </w:rPr>
        <w:t>sudirginimą</w:t>
      </w:r>
      <w:r>
        <w:rPr>
          <w:rFonts w:ascii="Times New Roman" w:hAnsi="Times New Roman" w:cs="Times New Roman"/>
        </w:rPr>
        <w:t xml:space="preserve"> bei gali sukelti alerginių reakcijų</w:t>
      </w:r>
      <w:r w:rsidRPr="009E19B9">
        <w:rPr>
          <w:rFonts w:ascii="Times New Roman" w:hAnsi="Times New Roman" w:cs="Times New Roman"/>
        </w:rPr>
        <w:t>.</w:t>
      </w:r>
    </w:p>
    <w:p w:rsidR="00FB3493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:rsidR="00FB3493" w:rsidRPr="00E16188" w:rsidRDefault="00FB3493" w:rsidP="00FB3493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3.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Kaip vartoti Clotrimazole Ingen Pharma</w:t>
      </w:r>
    </w:p>
    <w:p w:rsidR="00FB3493" w:rsidRPr="00572432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Visada vartokite šį vaistą tiksliai kaip aprašyta šiame lapelyje arba kaip nurodė gydytojas arba vaistininkas. Jeigu abejojate, kreipkitės į gydytoją arba vaistininką.</w:t>
      </w:r>
    </w:p>
    <w:p w:rsidR="00FB3493" w:rsidRPr="00572432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:rsidR="00FB3493" w:rsidRPr="00E16188" w:rsidRDefault="00FB3493" w:rsidP="00FB3493">
      <w:pPr>
        <w:spacing w:line="240" w:lineRule="auto"/>
        <w:contextualSpacing/>
        <w:rPr>
          <w:rFonts w:ascii="Times New Roman" w:eastAsia="Calibri" w:hAnsi="Times New Roman" w:cs="Times New Roman"/>
          <w:bCs/>
          <w:lang w:eastAsia="lt-LT"/>
        </w:rPr>
      </w:pPr>
      <w:r w:rsidRPr="00E16188">
        <w:rPr>
          <w:rFonts w:ascii="Times New Roman" w:eastAsia="Calibri" w:hAnsi="Times New Roman" w:cs="Times New Roman"/>
          <w:bCs/>
          <w:lang w:eastAsia="lt-LT"/>
        </w:rPr>
        <w:t xml:space="preserve">2–3 kartus per parą užtepkite ploną sluoksnį maždaug 0,5 cm </w:t>
      </w:r>
      <w:r>
        <w:rPr>
          <w:rFonts w:ascii="Times New Roman" w:eastAsia="Calibri" w:hAnsi="Times New Roman" w:cs="Times New Roman"/>
          <w:bCs/>
          <w:lang w:eastAsia="lt-LT"/>
        </w:rPr>
        <w:t xml:space="preserve">ilgio </w:t>
      </w:r>
      <w:r w:rsidRPr="00E16188">
        <w:rPr>
          <w:rFonts w:ascii="Times New Roman" w:eastAsia="Calibri" w:hAnsi="Times New Roman" w:cs="Times New Roman"/>
          <w:bCs/>
          <w:lang w:eastAsia="lt-LT"/>
        </w:rPr>
        <w:t>kremo</w:t>
      </w:r>
      <w:r w:rsidRPr="00E16188">
        <w:rPr>
          <w:rFonts w:ascii="Times New Roman" w:eastAsia="Calibri" w:hAnsi="Times New Roman" w:cs="Times New Roman"/>
          <w:lang w:eastAsia="lt-LT"/>
        </w:rPr>
        <w:t xml:space="preserve"> </w:t>
      </w:r>
      <w:r>
        <w:rPr>
          <w:rFonts w:ascii="Times New Roman" w:eastAsia="Calibri" w:hAnsi="Times New Roman" w:cs="Times New Roman"/>
          <w:lang w:eastAsia="lt-LT"/>
        </w:rPr>
        <w:t>juostelės, kurios pakanka maždaug delno dydžio</w:t>
      </w:r>
      <w:r w:rsidRPr="00E16188">
        <w:rPr>
          <w:rFonts w:ascii="Times New Roman" w:eastAsia="Calibri" w:hAnsi="Times New Roman" w:cs="Times New Roman"/>
          <w:bCs/>
          <w:lang w:eastAsia="lt-LT"/>
        </w:rPr>
        <w:t xml:space="preserve"> pažeistos odos ir aplinkinių sričių </w:t>
      </w:r>
      <w:r>
        <w:rPr>
          <w:rFonts w:ascii="Times New Roman" w:eastAsia="Calibri" w:hAnsi="Times New Roman" w:cs="Times New Roman"/>
          <w:bCs/>
          <w:lang w:eastAsia="lt-LT"/>
        </w:rPr>
        <w:t xml:space="preserve">plotui gydyti, </w:t>
      </w:r>
      <w:r w:rsidRPr="00E16188">
        <w:rPr>
          <w:rFonts w:ascii="Times New Roman" w:eastAsia="Calibri" w:hAnsi="Times New Roman" w:cs="Times New Roman"/>
          <w:bCs/>
          <w:lang w:eastAsia="lt-LT"/>
        </w:rPr>
        <w:t>ir švelniai įtrinkite. Vaisto vartokite 3–4 savaites:</w:t>
      </w:r>
    </w:p>
    <w:p w:rsidR="00FB3493" w:rsidRPr="009E19B9" w:rsidRDefault="00FB3493" w:rsidP="00FB3493">
      <w:pPr>
        <w:pStyle w:val="Sraopastraipa"/>
        <w:numPr>
          <w:ilvl w:val="0"/>
          <w:numId w:val="2"/>
        </w:num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9E19B9">
        <w:rPr>
          <w:rFonts w:ascii="Times New Roman" w:eastAsia="Calibri" w:hAnsi="Times New Roman" w:cs="Times New Roman"/>
          <w:lang w:eastAsia="lt-LT"/>
        </w:rPr>
        <w:t>Įvairiaspalvė dedervinė paprastai gydoma 1</w:t>
      </w:r>
      <w:r>
        <w:rPr>
          <w:rFonts w:ascii="Times New Roman" w:eastAsia="Calibri" w:hAnsi="Times New Roman" w:cs="Times New Roman"/>
          <w:lang w:eastAsia="lt-LT"/>
        </w:rPr>
        <w:t>–</w:t>
      </w:r>
      <w:r w:rsidRPr="009E19B9">
        <w:rPr>
          <w:rFonts w:ascii="Times New Roman" w:eastAsia="Calibri" w:hAnsi="Times New Roman" w:cs="Times New Roman"/>
          <w:lang w:eastAsia="lt-LT"/>
        </w:rPr>
        <w:t>3 savaites.</w:t>
      </w:r>
    </w:p>
    <w:p w:rsidR="00FB3493" w:rsidRPr="009E19B9" w:rsidRDefault="00FB3493" w:rsidP="00FB3493">
      <w:pPr>
        <w:pStyle w:val="Sraopastraipa"/>
        <w:numPr>
          <w:ilvl w:val="0"/>
          <w:numId w:val="2"/>
        </w:num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9E19B9">
        <w:rPr>
          <w:rFonts w:ascii="Times New Roman" w:eastAsia="Calibri" w:hAnsi="Times New Roman" w:cs="Times New Roman"/>
          <w:lang w:eastAsia="lt-LT"/>
        </w:rPr>
        <w:t>Tarpupirščių mikozė – 3</w:t>
      </w:r>
      <w:r>
        <w:rPr>
          <w:rFonts w:ascii="Times New Roman" w:eastAsia="Calibri" w:hAnsi="Times New Roman" w:cs="Times New Roman"/>
          <w:lang w:eastAsia="lt-LT"/>
        </w:rPr>
        <w:t>–</w:t>
      </w:r>
      <w:r w:rsidRPr="009E19B9">
        <w:rPr>
          <w:rFonts w:ascii="Times New Roman" w:eastAsia="Calibri" w:hAnsi="Times New Roman" w:cs="Times New Roman"/>
          <w:lang w:eastAsia="lt-LT"/>
        </w:rPr>
        <w:t>4 savaites.</w:t>
      </w:r>
    </w:p>
    <w:p w:rsidR="00FB3493" w:rsidRPr="009E19B9" w:rsidRDefault="00FB3493" w:rsidP="00FB3493">
      <w:pPr>
        <w:pStyle w:val="Sraopastraipa"/>
        <w:numPr>
          <w:ilvl w:val="0"/>
          <w:numId w:val="2"/>
        </w:num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9E19B9">
        <w:rPr>
          <w:rFonts w:ascii="Times New Roman" w:eastAsia="Calibri" w:hAnsi="Times New Roman" w:cs="Times New Roman"/>
          <w:lang w:eastAsia="lt-LT"/>
        </w:rPr>
        <w:t>Vaikų vystyklų sukeltam odos uždegimui gydyti kremo tepama 2</w:t>
      </w:r>
      <w:r>
        <w:rPr>
          <w:rFonts w:ascii="Times New Roman" w:eastAsia="Calibri" w:hAnsi="Times New Roman" w:cs="Times New Roman"/>
          <w:lang w:eastAsia="lt-LT"/>
        </w:rPr>
        <w:t>–</w:t>
      </w:r>
      <w:r w:rsidRPr="009E19B9">
        <w:rPr>
          <w:rFonts w:ascii="Times New Roman" w:eastAsia="Calibri" w:hAnsi="Times New Roman" w:cs="Times New Roman"/>
          <w:lang w:eastAsia="lt-LT"/>
        </w:rPr>
        <w:t>3 kartus per parą, paprastai simptomai išnyksta po 1 gydymo savaitės.</w:t>
      </w:r>
    </w:p>
    <w:p w:rsidR="00FB3493" w:rsidRPr="00E16188" w:rsidRDefault="00FB3493" w:rsidP="00FB3493">
      <w:pPr>
        <w:spacing w:line="240" w:lineRule="auto"/>
        <w:contextualSpacing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Kremu tepkite tik švarią ir sausą pažeistą odą (odą reikia nuplauti su neutralaus pH muilu). Jeigu tepate kojas, jas kruopščiai nuplaukite, nusausinkite ir tik tada kremu ištepkite tarpupirščius.</w:t>
      </w:r>
      <w:r w:rsidRPr="00644CCE">
        <w:rPr>
          <w:rFonts w:ascii="Times New Roman" w:eastAsia="Calibri" w:hAnsi="Times New Roman" w:cs="Times New Roman"/>
          <w:lang w:eastAsia="lt-LT"/>
        </w:rPr>
        <w:t xml:space="preserve"> Visas pažeistas vietas reikia tepti vienu metu. </w:t>
      </w:r>
      <w:r w:rsidRPr="00E16188">
        <w:rPr>
          <w:rFonts w:ascii="Times New Roman" w:eastAsia="Calibri" w:hAnsi="Times New Roman" w:cs="Times New Roman"/>
          <w:lang w:eastAsia="lt-LT"/>
        </w:rPr>
        <w:t xml:space="preserve">Vengti, kad kremo nepatektų į akis. </w:t>
      </w:r>
    </w:p>
    <w:p w:rsidR="00FB3493" w:rsidRPr="00E16188" w:rsidRDefault="00FB3493" w:rsidP="00FB3493">
      <w:pPr>
        <w:spacing w:line="240" w:lineRule="auto"/>
        <w:contextualSpacing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 xml:space="preserve">Norint apsisaugoti nuo ligos atkryčio, gydymą reikia tęsti tol, kol išnyks visi infekcijos požymiai. </w:t>
      </w:r>
    </w:p>
    <w:p w:rsidR="00FB3493" w:rsidRPr="00E16188" w:rsidRDefault="00FB3493" w:rsidP="00FB3493">
      <w:pPr>
        <w:spacing w:line="240" w:lineRule="auto"/>
        <w:contextualSpacing/>
        <w:rPr>
          <w:rFonts w:ascii="Times New Roman" w:eastAsia="Calibri" w:hAnsi="Times New Roman" w:cs="Times New Roman"/>
          <w:lang w:eastAsia="lt-LT"/>
        </w:rPr>
      </w:pPr>
      <w:r w:rsidRPr="00573973">
        <w:rPr>
          <w:rFonts w:ascii="Times New Roman" w:eastAsia="Calibri" w:hAnsi="Times New Roman" w:cs="Times New Roman"/>
          <w:lang w:eastAsia="lt-LT"/>
        </w:rPr>
        <w:t>Jeigu simptomai išlieka pasibaigus rekomenduojamai gydymo trukmei, kreipkitės į gydytoją</w:t>
      </w:r>
      <w:r w:rsidRPr="009E19B9">
        <w:rPr>
          <w:rFonts w:ascii="Times New Roman" w:eastAsia="Calibri" w:hAnsi="Times New Roman" w:cs="Times New Roman"/>
          <w:lang w:eastAsia="lt-LT"/>
        </w:rPr>
        <w:t>.</w:t>
      </w: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Ką daryti pavartojus per didelę Clotrimazole Ingen Pharma dozę</w:t>
      </w: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b/>
          <w:bCs/>
          <w:iCs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Suaugusiam ar vaikui netyčia nurijus</w:t>
      </w:r>
      <w:r w:rsidRPr="00E16188">
        <w:rPr>
          <w:rFonts w:ascii="Times New Roman" w:eastAsia="Calibri" w:hAnsi="Times New Roman" w:cs="Times New Roman"/>
          <w:bCs/>
          <w:iCs/>
          <w:lang w:eastAsia="lt-LT"/>
        </w:rPr>
        <w:t xml:space="preserve"> </w:t>
      </w:r>
      <w:r w:rsidRPr="00E16188">
        <w:rPr>
          <w:rFonts w:ascii="Times New Roman" w:eastAsia="Calibri" w:hAnsi="Times New Roman" w:cs="Times New Roman"/>
          <w:iCs/>
          <w:lang w:eastAsia="lt-LT"/>
        </w:rPr>
        <w:t>Clotrimazole Ingen Pharma</w:t>
      </w:r>
      <w:r w:rsidRPr="00E16188">
        <w:rPr>
          <w:rFonts w:ascii="Times New Roman" w:eastAsia="Calibri" w:hAnsi="Times New Roman" w:cs="Times New Roman"/>
          <w:bCs/>
          <w:iCs/>
          <w:lang w:eastAsia="lt-LT"/>
        </w:rPr>
        <w:t>, reikia nedelsiant kreiptis į gydytoją.</w:t>
      </w:r>
    </w:p>
    <w:p w:rsidR="00FB3493" w:rsidRPr="00572432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Pamiršus pavartoti Clotrimazole Ingen Pharma</w:t>
      </w: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Negalima vartoti dvigubos dozės norint kompensuoti praleistą dozę.</w:t>
      </w:r>
    </w:p>
    <w:p w:rsidR="00FB3493" w:rsidRPr="00572432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  <w:r w:rsidRPr="00E16188">
        <w:rPr>
          <w:rFonts w:ascii="Times New Roman" w:eastAsia="Calibri" w:hAnsi="Times New Roman" w:cs="Times New Roman"/>
          <w:bCs/>
          <w:lang w:eastAsia="lt-LT"/>
        </w:rPr>
        <w:t>Jeigu kiltų daugiau klausimų dėl šio vaisto vartojimo, kreipkitės į gydytoją arba vaistininką.</w:t>
      </w:r>
    </w:p>
    <w:p w:rsidR="00FB3493" w:rsidRPr="00572432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:rsidR="00FB3493" w:rsidRPr="00572432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:rsidR="00FB3493" w:rsidRPr="00E16188" w:rsidRDefault="00FB3493" w:rsidP="00FB3493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4.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  <w:t>Galimas šalutinis poveikis</w:t>
      </w: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Šis vaistas, kaip ir visi kiti, gali sukelti šalutinį poveikį, nors jis pasireiškia ne visiems žmonėms.</w:t>
      </w: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:rsidR="00FB3493" w:rsidRPr="00E231CD" w:rsidRDefault="00FB3493" w:rsidP="00FB3493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lang w:eastAsia="lt-LT"/>
        </w:rPr>
      </w:pPr>
      <w:r w:rsidRPr="00E231CD">
        <w:rPr>
          <w:rFonts w:ascii="Times New Roman" w:eastAsia="Calibri" w:hAnsi="Times New Roman" w:cs="Times New Roman"/>
          <w:b/>
          <w:bCs/>
          <w:i/>
          <w:iCs/>
          <w:color w:val="000000"/>
          <w:lang w:eastAsia="lt-LT"/>
        </w:rPr>
        <w:t>Šalutini</w:t>
      </w:r>
      <w:r>
        <w:rPr>
          <w:rFonts w:ascii="Times New Roman" w:eastAsia="Calibri" w:hAnsi="Times New Roman" w:cs="Times New Roman"/>
          <w:b/>
          <w:bCs/>
          <w:i/>
          <w:iCs/>
          <w:color w:val="000000"/>
          <w:lang w:eastAsia="lt-LT"/>
        </w:rPr>
        <w:t>o</w:t>
      </w:r>
      <w:r w:rsidRPr="00E231CD">
        <w:rPr>
          <w:rFonts w:ascii="Times New Roman" w:eastAsia="Calibri" w:hAnsi="Times New Roman" w:cs="Times New Roman"/>
          <w:b/>
          <w:bCs/>
          <w:i/>
          <w:iCs/>
          <w:color w:val="000000"/>
          <w:lang w:eastAsia="lt-LT"/>
        </w:rPr>
        <w:t xml:space="preserve"> poveiki</w:t>
      </w:r>
      <w:r>
        <w:rPr>
          <w:rFonts w:ascii="Times New Roman" w:eastAsia="Calibri" w:hAnsi="Times New Roman" w:cs="Times New Roman"/>
          <w:b/>
          <w:bCs/>
          <w:i/>
          <w:iCs/>
          <w:color w:val="000000"/>
          <w:lang w:eastAsia="lt-LT"/>
        </w:rPr>
        <w:t>o reiškiniai</w:t>
      </w:r>
      <w:r w:rsidRPr="00E231CD">
        <w:rPr>
          <w:rFonts w:ascii="Times New Roman" w:eastAsia="Calibri" w:hAnsi="Times New Roman" w:cs="Times New Roman"/>
          <w:b/>
          <w:bCs/>
          <w:i/>
          <w:iCs/>
          <w:color w:val="000000"/>
          <w:lang w:eastAsia="lt-LT"/>
        </w:rPr>
        <w:t>, kuri</w:t>
      </w:r>
      <w:r>
        <w:rPr>
          <w:rFonts w:ascii="Times New Roman" w:eastAsia="Calibri" w:hAnsi="Times New Roman" w:cs="Times New Roman"/>
          <w:b/>
          <w:bCs/>
          <w:i/>
          <w:iCs/>
          <w:color w:val="000000"/>
          <w:lang w:eastAsia="lt-LT"/>
        </w:rPr>
        <w:t>ų</w:t>
      </w:r>
      <w:r w:rsidRPr="00E231CD">
        <w:rPr>
          <w:rFonts w:ascii="Times New Roman" w:eastAsia="Calibri" w:hAnsi="Times New Roman" w:cs="Times New Roman"/>
          <w:b/>
          <w:bCs/>
          <w:i/>
          <w:iCs/>
          <w:color w:val="000000"/>
          <w:lang w:eastAsia="lt-LT"/>
        </w:rPr>
        <w:t xml:space="preserve"> dažnis nežinomas (negali būti apskaičiuotas pagal turimus duomenis)</w:t>
      </w:r>
      <w:r>
        <w:rPr>
          <w:rFonts w:ascii="Times New Roman" w:eastAsia="Calibri" w:hAnsi="Times New Roman" w:cs="Times New Roman"/>
          <w:b/>
          <w:bCs/>
          <w:i/>
          <w:iCs/>
          <w:color w:val="000000"/>
          <w:lang w:eastAsia="lt-LT"/>
        </w:rPr>
        <w:t>:</w:t>
      </w:r>
    </w:p>
    <w:p w:rsidR="00FB3493" w:rsidRPr="00E16188" w:rsidRDefault="00FB3493" w:rsidP="00FB3493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567" w:hanging="567"/>
        <w:contextualSpacing/>
        <w:rPr>
          <w:rFonts w:ascii="Times New Roman" w:eastAsia="Calibri" w:hAnsi="Times New Roman" w:cs="Times New Roman"/>
          <w:color w:val="000000"/>
          <w:lang w:eastAsia="lt-LT"/>
        </w:rPr>
      </w:pPr>
      <w:r>
        <w:rPr>
          <w:rFonts w:ascii="Times New Roman" w:eastAsia="Calibri" w:hAnsi="Times New Roman" w:cs="Times New Roman"/>
          <w:iCs/>
          <w:color w:val="000000"/>
          <w:lang w:eastAsia="lt-LT"/>
        </w:rPr>
        <w:t>a</w:t>
      </w:r>
      <w:r w:rsidRPr="00E16188">
        <w:rPr>
          <w:rFonts w:ascii="Times New Roman" w:eastAsia="Calibri" w:hAnsi="Times New Roman" w:cs="Times New Roman"/>
          <w:color w:val="000000"/>
          <w:lang w:eastAsia="lt-LT"/>
        </w:rPr>
        <w:t>lerginės reakcijos (pasireiškiančios tokiais simptomais kaip dilgėlinė, dusulys, kraujospūdžio sumažėjimas ir apalpimas). Tokiu atveju nedelsdami kreipkitės į gydytoją</w:t>
      </w:r>
      <w:r>
        <w:rPr>
          <w:rFonts w:ascii="Times New Roman" w:eastAsia="Calibri" w:hAnsi="Times New Roman" w:cs="Times New Roman"/>
          <w:color w:val="000000"/>
          <w:lang w:eastAsia="lt-LT"/>
        </w:rPr>
        <w:t>;</w:t>
      </w:r>
    </w:p>
    <w:p w:rsidR="00FB3493" w:rsidRPr="00E16188" w:rsidRDefault="00FB3493" w:rsidP="00FB3493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567" w:hanging="567"/>
        <w:contextualSpacing/>
        <w:rPr>
          <w:rFonts w:ascii="Times New Roman" w:eastAsia="Calibri" w:hAnsi="Times New Roman" w:cs="Times New Roman"/>
          <w:iCs/>
          <w:color w:val="000000"/>
          <w:lang w:eastAsia="lt-LT"/>
        </w:rPr>
      </w:pPr>
      <w:r>
        <w:rPr>
          <w:rFonts w:ascii="Times New Roman" w:eastAsia="Calibri" w:hAnsi="Times New Roman" w:cs="Times New Roman"/>
          <w:iCs/>
          <w:color w:val="000000"/>
          <w:lang w:eastAsia="lt-LT"/>
        </w:rPr>
        <w:t>n</w:t>
      </w:r>
      <w:r w:rsidRPr="00E16188">
        <w:rPr>
          <w:rFonts w:ascii="Times New Roman" w:eastAsia="Calibri" w:hAnsi="Times New Roman" w:cs="Times New Roman"/>
          <w:iCs/>
          <w:color w:val="000000"/>
          <w:lang w:eastAsia="lt-LT"/>
        </w:rPr>
        <w:t>iežėjimas, išbėrimas, pūslelės, odos lupimasis, diskomfortas ar skausmas, gėlimas ar deginimo pojūtis, patinimas, dirginimas, paraudimas, dilgčiojimas.</w:t>
      </w: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E16188">
        <w:rPr>
          <w:rFonts w:ascii="Times New Roman" w:eastAsia="Calibri" w:hAnsi="Times New Roman" w:cs="Times New Roman"/>
          <w:b/>
          <w:lang w:eastAsia="lt-LT"/>
        </w:rPr>
        <w:lastRenderedPageBreak/>
        <w:t>Pranešimas apie šalutinį poveikį</w:t>
      </w:r>
    </w:p>
    <w:p w:rsidR="00FB3493" w:rsidRPr="00E16188" w:rsidRDefault="00FB3493" w:rsidP="00FB3493">
      <w:pPr>
        <w:spacing w:line="240" w:lineRule="auto"/>
        <w:ind w:right="-449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 xml:space="preserve">Jeigu pasireiškė šalutinis poveikis, įskaitant šiame lapelyje nenurodytą, pasakykite gydytojui arba vaistininkui. </w:t>
      </w:r>
      <w:r w:rsidRPr="00E231CD">
        <w:rPr>
          <w:rFonts w:ascii="Times New Roman" w:eastAsia="Calibri" w:hAnsi="Times New Roman" w:cs="Times New Roman"/>
          <w:snapToGrid w:val="0"/>
        </w:rPr>
        <w:t xml:space="preserve">Pranešimą apie šalutinį poveikį galite </w:t>
      </w:r>
      <w:r w:rsidRPr="00152B76">
        <w:rPr>
          <w:rFonts w:ascii="Times New Roman" w:hAnsi="Times New Roman" w:cs="Times New Roman"/>
          <w:lang w:eastAsia="lt-LT"/>
        </w:rPr>
        <w:t xml:space="preserve">užpildyti ir pateikti Valstybinės vaistų kontrolės tarnybos prie Lietuvos Respublikos sveikatos apsaugos ministerijos tinklalapyje </w:t>
      </w:r>
      <w:r w:rsidRPr="00152B76">
        <w:rPr>
          <w:rFonts w:ascii="Times New Roman" w:hAnsi="Times New Roman" w:cs="Times New Roman"/>
          <w:color w:val="0000EE"/>
          <w:u w:val="single"/>
          <w:lang w:eastAsia="lt-LT"/>
        </w:rPr>
        <w:t>https://vvkt.lrv.lt/lt/</w:t>
      </w:r>
      <w:r w:rsidRPr="00152B76">
        <w:rPr>
          <w:rFonts w:ascii="Times New Roman" w:hAnsi="Times New Roman" w:cs="Times New Roman"/>
          <w:lang w:eastAsia="lt-LT"/>
        </w:rPr>
        <w:t xml:space="preserve"> nurodytais būdais arba paskambinti nemokamu telefonu 8 800 73 568. Pranešdami apie šalutinį poveikį galite mums padėti gauti daugiau informacijos apie šio vaisto saugumą</w:t>
      </w:r>
      <w:r>
        <w:rPr>
          <w:rFonts w:ascii="Times New Roman" w:hAnsi="Times New Roman" w:cs="Times New Roman"/>
          <w:lang w:eastAsia="lt-LT"/>
        </w:rPr>
        <w:t>.</w:t>
      </w:r>
    </w:p>
    <w:p w:rsidR="00FB3493" w:rsidRPr="007D073F" w:rsidRDefault="00FB3493" w:rsidP="00FB3493">
      <w:pPr>
        <w:spacing w:line="240" w:lineRule="auto"/>
        <w:ind w:right="-449"/>
        <w:rPr>
          <w:rFonts w:ascii="Times New Roman" w:eastAsia="Calibri" w:hAnsi="Times New Roman" w:cs="Times New Roman"/>
          <w:sz w:val="16"/>
          <w:szCs w:val="16"/>
          <w:lang w:eastAsia="lt-LT"/>
        </w:rPr>
      </w:pP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:rsidR="00FB3493" w:rsidRPr="00E16188" w:rsidRDefault="00FB3493" w:rsidP="00FB3493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5.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ab/>
      </w:r>
      <w:r w:rsidRPr="00E16188">
        <w:rPr>
          <w:rFonts w:ascii="Times New Roman" w:eastAsia="Calibri" w:hAnsi="Times New Roman" w:cs="Times New Roman"/>
          <w:b/>
          <w:lang w:eastAsia="lt-LT"/>
        </w:rPr>
        <w:t>Kaip laikyti</w:t>
      </w:r>
      <w:r w:rsidRPr="00E16188">
        <w:rPr>
          <w:rFonts w:ascii="Times New Roman" w:eastAsia="Calibri" w:hAnsi="Times New Roman" w:cs="Times New Roman"/>
          <w:lang w:eastAsia="lt-LT"/>
        </w:rPr>
        <w:t xml:space="preserve"> </w:t>
      </w:r>
      <w:r w:rsidRPr="00E16188">
        <w:rPr>
          <w:rFonts w:ascii="Times New Roman" w:eastAsia="Calibri" w:hAnsi="Times New Roman" w:cs="Times New Roman"/>
          <w:b/>
          <w:bCs/>
          <w:lang w:eastAsia="lt-LT"/>
        </w:rPr>
        <w:t xml:space="preserve">Clotrimazole Ingen Pharma </w:t>
      </w: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:rsidR="00FB3493" w:rsidRPr="00E16188" w:rsidRDefault="00FB3493" w:rsidP="00FB3493">
      <w:pPr>
        <w:tabs>
          <w:tab w:val="left" w:pos="6521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Šį vaistą laikykite vaikams nepastebimoje ir nepasiekiamoje vietoje.</w:t>
      </w:r>
    </w:p>
    <w:p w:rsidR="00FB3493" w:rsidRPr="009F09F6" w:rsidRDefault="00FB3493" w:rsidP="00FB3493">
      <w:pPr>
        <w:spacing w:line="240" w:lineRule="auto"/>
        <w:rPr>
          <w:rFonts w:ascii="Times New Roman" w:eastAsia="Calibri" w:hAnsi="Times New Roman" w:cs="Times New Roman"/>
          <w:sz w:val="16"/>
          <w:szCs w:val="16"/>
          <w:lang w:eastAsia="lt-LT"/>
        </w:rPr>
      </w:pP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hAnsi="Times New Roman" w:cs="Times New Roman"/>
        </w:rPr>
        <w:t>Šio vaisto laikymui specialių temperatūros sąlygų nereikalaujama</w:t>
      </w:r>
      <w:r w:rsidRPr="00E16188">
        <w:rPr>
          <w:rFonts w:ascii="Times New Roman" w:eastAsia="Calibri" w:hAnsi="Times New Roman" w:cs="Times New Roman"/>
          <w:lang w:eastAsia="lt-LT"/>
        </w:rPr>
        <w:t>.</w:t>
      </w: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highlight w:val="yellow"/>
          <w:lang w:eastAsia="lt-LT"/>
        </w:rPr>
      </w:pPr>
      <w:r w:rsidRPr="00E16188">
        <w:rPr>
          <w:rFonts w:ascii="Times New Roman" w:hAnsi="Times New Roman" w:cs="Times New Roman"/>
        </w:rPr>
        <w:t>Laikyti gamintojo pakuotėje, kad vaistas būtų apsaugotas nuo šviesos.</w:t>
      </w:r>
    </w:p>
    <w:p w:rsidR="00FB3493" w:rsidRPr="009F09F6" w:rsidRDefault="00FB3493" w:rsidP="00FB3493">
      <w:pPr>
        <w:spacing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eastAsia="lt-LT"/>
        </w:rPr>
      </w:pP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Ant dėžutės ir tūbelės po „</w:t>
      </w:r>
      <w:r w:rsidRPr="003B1BE1">
        <w:rPr>
          <w:rFonts w:ascii="Times New Roman" w:eastAsia="Calibri" w:hAnsi="Times New Roman" w:cs="Times New Roman"/>
          <w:highlight w:val="lightGray"/>
          <w:lang w:eastAsia="lt-LT"/>
        </w:rPr>
        <w:t>Tinka iki/</w:t>
      </w:r>
      <w:r>
        <w:rPr>
          <w:rFonts w:ascii="Times New Roman" w:eastAsia="Calibri" w:hAnsi="Times New Roman" w:cs="Times New Roman"/>
          <w:lang w:eastAsia="lt-LT"/>
        </w:rPr>
        <w:t>EXP</w:t>
      </w:r>
      <w:r w:rsidRPr="00E16188">
        <w:rPr>
          <w:rFonts w:ascii="Times New Roman" w:eastAsia="Calibri" w:hAnsi="Times New Roman" w:cs="Times New Roman"/>
          <w:lang w:eastAsia="lt-LT"/>
        </w:rPr>
        <w:t xml:space="preserve">“ nurodytam tinkamumo laikui pasibaigus, </w:t>
      </w:r>
      <w:r w:rsidRPr="00E16188">
        <w:rPr>
          <w:rFonts w:ascii="Times New Roman" w:eastAsia="Calibri" w:hAnsi="Times New Roman" w:cs="Times New Roman"/>
          <w:bCs/>
          <w:lang w:eastAsia="lt-LT"/>
        </w:rPr>
        <w:t>šio vaisto</w:t>
      </w:r>
      <w:r w:rsidRPr="00E16188">
        <w:rPr>
          <w:rFonts w:ascii="Times New Roman" w:eastAsia="Calibri" w:hAnsi="Times New Roman" w:cs="Times New Roman"/>
          <w:lang w:eastAsia="lt-LT"/>
        </w:rPr>
        <w:t xml:space="preserve"> vartoti negalima. Vaistas tinkamas vartoti iki paskutinės nurodyto mėnesio dienos. </w:t>
      </w:r>
      <w:r w:rsidRPr="00E16188">
        <w:rPr>
          <w:rFonts w:ascii="Times New Roman" w:hAnsi="Times New Roman" w:cs="Times New Roman"/>
        </w:rPr>
        <w:t>Tinkamumo laikas po pirmojo tūbelės atidarymo – 6 mėnesiai.</w:t>
      </w:r>
    </w:p>
    <w:p w:rsidR="00FB3493" w:rsidRPr="009F09F6" w:rsidRDefault="00FB3493" w:rsidP="00FB3493">
      <w:pPr>
        <w:spacing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eastAsia="lt-LT"/>
        </w:rPr>
      </w:pP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:rsidR="00FB3493" w:rsidRPr="00572432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:rsidR="00FB3493" w:rsidRPr="00572432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:rsidR="00FB3493" w:rsidRPr="00E16188" w:rsidRDefault="00FB3493" w:rsidP="00FB3493">
      <w:pPr>
        <w:keepNext/>
        <w:tabs>
          <w:tab w:val="left" w:pos="567"/>
          <w:tab w:val="left" w:pos="6521"/>
        </w:tabs>
        <w:spacing w:line="240" w:lineRule="auto"/>
        <w:ind w:left="567" w:hanging="567"/>
        <w:outlineLvl w:val="1"/>
        <w:rPr>
          <w:rFonts w:ascii="Times New Roman" w:eastAsia="Calibri" w:hAnsi="Times New Roman" w:cs="Times New Roman"/>
          <w:b/>
          <w:lang w:eastAsia="lt-LT"/>
        </w:rPr>
      </w:pPr>
      <w:r w:rsidRPr="00E16188">
        <w:rPr>
          <w:rFonts w:ascii="Times New Roman" w:eastAsia="Calibri" w:hAnsi="Times New Roman" w:cs="Times New Roman"/>
          <w:b/>
          <w:lang w:eastAsia="lt-LT"/>
        </w:rPr>
        <w:t>6.</w:t>
      </w:r>
      <w:r w:rsidRPr="00E16188">
        <w:rPr>
          <w:rFonts w:ascii="Times New Roman" w:eastAsia="Calibri" w:hAnsi="Times New Roman" w:cs="Times New Roman"/>
          <w:b/>
          <w:lang w:eastAsia="lt-LT"/>
        </w:rPr>
        <w:tab/>
        <w:t>Pakuotės turinys ir kita informacija</w:t>
      </w:r>
    </w:p>
    <w:p w:rsidR="00FB3493" w:rsidRPr="00572432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Clotrimazole Ingen Pharma sudėtis</w:t>
      </w:r>
    </w:p>
    <w:p w:rsidR="00FB3493" w:rsidRPr="00572432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:rsidR="00FB3493" w:rsidRPr="00E16188" w:rsidRDefault="00FB3493" w:rsidP="00FB3493">
      <w:pPr>
        <w:tabs>
          <w:tab w:val="left" w:pos="567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-</w:t>
      </w:r>
      <w:r w:rsidRPr="00E16188">
        <w:rPr>
          <w:rFonts w:ascii="Times New Roman" w:eastAsia="Calibri" w:hAnsi="Times New Roman" w:cs="Times New Roman"/>
          <w:lang w:eastAsia="lt-LT"/>
        </w:rPr>
        <w:tab/>
        <w:t>Veiklioji medžiaga yra klotrimazolas. 1 g kremo yra 10 mg klotrimazolo.</w:t>
      </w:r>
    </w:p>
    <w:p w:rsidR="00FB3493" w:rsidRPr="00E16188" w:rsidRDefault="00FB3493" w:rsidP="00FB3493">
      <w:pPr>
        <w:spacing w:line="240" w:lineRule="auto"/>
        <w:ind w:left="540" w:hanging="540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-</w:t>
      </w:r>
      <w:r w:rsidRPr="00E16188">
        <w:rPr>
          <w:rFonts w:ascii="Times New Roman" w:eastAsia="Calibri" w:hAnsi="Times New Roman" w:cs="Times New Roman"/>
          <w:lang w:eastAsia="lt-LT"/>
        </w:rPr>
        <w:tab/>
        <w:t>Pagalbinės medžiagos yra cetostearilo alkoholis, oktildodekanolis, polisorbatas 60, sorbitano stearatas, cetilo palmitatas, benzilo alkoholis, išgrynintasis vanduo.</w:t>
      </w: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Clotrimazole Ingen Pharma išvaizda ir kiekis pakuotėje</w:t>
      </w: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Clotrimazole Ingen Pharma kremas yra balta homogeninės konsistencijos masė.</w:t>
      </w: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 xml:space="preserve">Aliuminio tūbelė, kurioje yra </w:t>
      </w:r>
      <w:smartTag w:uri="urn:schemas-microsoft-com:office:smarttags" w:element="metricconverter">
        <w:smartTagPr>
          <w:attr w:name="ProductID" w:val="20ﾠg"/>
        </w:smartTagPr>
        <w:r w:rsidRPr="00E16188">
          <w:rPr>
            <w:rFonts w:ascii="Times New Roman" w:eastAsia="Calibri" w:hAnsi="Times New Roman" w:cs="Times New Roman"/>
            <w:lang w:eastAsia="lt-LT"/>
          </w:rPr>
          <w:t>20 g</w:t>
        </w:r>
      </w:smartTag>
      <w:r w:rsidRPr="00E16188">
        <w:rPr>
          <w:rFonts w:ascii="Times New Roman" w:eastAsia="Calibri" w:hAnsi="Times New Roman" w:cs="Times New Roman"/>
          <w:lang w:eastAsia="lt-LT"/>
        </w:rPr>
        <w:t xml:space="preserve"> kremo. Dėžutėje yra viena tūbelė.</w:t>
      </w: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b/>
          <w:bCs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Registruotojas ir gamintojas</w:t>
      </w: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i/>
          <w:lang w:eastAsia="lt-LT"/>
        </w:rPr>
      </w:pPr>
      <w:r w:rsidRPr="00E16188">
        <w:rPr>
          <w:rFonts w:ascii="Times New Roman" w:eastAsia="Calibri" w:hAnsi="Times New Roman" w:cs="Times New Roman"/>
          <w:i/>
          <w:lang w:eastAsia="lt-LT"/>
        </w:rPr>
        <w:t>Registruotojas</w:t>
      </w:r>
    </w:p>
    <w:p w:rsidR="00FB3493" w:rsidRPr="00E16188" w:rsidRDefault="00FB3493" w:rsidP="00FB3493">
      <w:pPr>
        <w:spacing w:line="240" w:lineRule="auto"/>
        <w:rPr>
          <w:rFonts w:ascii="Times New Roman" w:hAnsi="Times New Roman" w:cs="Times New Roman"/>
          <w:b/>
        </w:rPr>
      </w:pPr>
      <w:r w:rsidRPr="00E16188">
        <w:rPr>
          <w:rFonts w:ascii="Times New Roman" w:hAnsi="Times New Roman" w:cs="Times New Roman"/>
        </w:rPr>
        <w:t>SIA Ingen Pharma</w:t>
      </w:r>
    </w:p>
    <w:p w:rsidR="00FB3493" w:rsidRPr="00E16188" w:rsidRDefault="00FB3493" w:rsidP="00FB349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lang w:eastAsia="lt-LT"/>
        </w:rPr>
      </w:pPr>
      <w:r w:rsidRPr="00E16188">
        <w:rPr>
          <w:rFonts w:ascii="Times New Roman" w:hAnsi="Times New Roman" w:cs="Times New Roman"/>
          <w:lang w:eastAsia="lt-LT"/>
        </w:rPr>
        <w:t>K. Ulmaņa gatve 119</w:t>
      </w:r>
    </w:p>
    <w:p w:rsidR="00FB3493" w:rsidRPr="00E16188" w:rsidRDefault="00FB3493" w:rsidP="00FB349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</w:rPr>
      </w:pPr>
      <w:r w:rsidRPr="00E16188">
        <w:rPr>
          <w:rFonts w:ascii="Times New Roman" w:hAnsi="Times New Roman" w:cs="Times New Roman"/>
          <w:lang w:eastAsia="lt-LT"/>
        </w:rPr>
        <w:t xml:space="preserve">LV-2167 </w:t>
      </w:r>
      <w:r w:rsidRPr="00E16188">
        <w:rPr>
          <w:rFonts w:ascii="Times New Roman" w:hAnsi="Times New Roman" w:cs="Times New Roman"/>
          <w:color w:val="000000"/>
        </w:rPr>
        <w:t>Mārupe, Rīga</w:t>
      </w: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hAnsi="Times New Roman" w:cs="Times New Roman"/>
        </w:rPr>
        <w:t>Latvija</w:t>
      </w:r>
    </w:p>
    <w:p w:rsidR="00FB3493" w:rsidRPr="007D073F" w:rsidRDefault="00FB3493" w:rsidP="00FB3493">
      <w:pPr>
        <w:spacing w:line="240" w:lineRule="auto"/>
        <w:rPr>
          <w:rFonts w:ascii="Times New Roman" w:eastAsia="Calibri" w:hAnsi="Times New Roman" w:cs="Times New Roman"/>
          <w:sz w:val="16"/>
          <w:szCs w:val="16"/>
          <w:lang w:eastAsia="lt-LT"/>
        </w:rPr>
      </w:pP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i/>
          <w:lang w:eastAsia="lt-LT"/>
        </w:rPr>
      </w:pPr>
      <w:r w:rsidRPr="00E16188">
        <w:rPr>
          <w:rFonts w:ascii="Times New Roman" w:eastAsia="Calibri" w:hAnsi="Times New Roman" w:cs="Times New Roman"/>
          <w:i/>
          <w:lang w:eastAsia="lt-LT"/>
        </w:rPr>
        <w:t>Gamintojas</w:t>
      </w:r>
    </w:p>
    <w:p w:rsidR="00FB3493" w:rsidRPr="00E16188" w:rsidRDefault="00FB3493" w:rsidP="00FB3493">
      <w:pPr>
        <w:spacing w:line="240" w:lineRule="auto"/>
        <w:rPr>
          <w:rFonts w:ascii="Times New Roman" w:hAnsi="Times New Roman" w:cs="Times New Roman"/>
        </w:rPr>
      </w:pPr>
      <w:r w:rsidRPr="00E16188">
        <w:rPr>
          <w:rFonts w:ascii="Times New Roman" w:hAnsi="Times New Roman" w:cs="Times New Roman"/>
        </w:rPr>
        <w:t xml:space="preserve">Laboratórios Basi - Indústria Farmacêutica, S.A. </w:t>
      </w:r>
    </w:p>
    <w:p w:rsidR="00FB3493" w:rsidRPr="00E16188" w:rsidRDefault="00FB3493" w:rsidP="00FB3493">
      <w:pPr>
        <w:spacing w:line="240" w:lineRule="auto"/>
        <w:rPr>
          <w:rFonts w:ascii="Times New Roman" w:hAnsi="Times New Roman" w:cs="Times New Roman"/>
        </w:rPr>
      </w:pPr>
      <w:r w:rsidRPr="00E16188">
        <w:rPr>
          <w:rFonts w:ascii="Times New Roman" w:hAnsi="Times New Roman" w:cs="Times New Roman"/>
        </w:rPr>
        <w:t>Parque Industrial Manuel Lourenço Ferreira</w:t>
      </w:r>
    </w:p>
    <w:p w:rsidR="00FB3493" w:rsidRPr="00E16188" w:rsidRDefault="00FB3493" w:rsidP="00FB3493">
      <w:pPr>
        <w:spacing w:line="240" w:lineRule="auto"/>
        <w:rPr>
          <w:rFonts w:ascii="Times New Roman" w:hAnsi="Times New Roman" w:cs="Times New Roman"/>
        </w:rPr>
      </w:pPr>
      <w:r w:rsidRPr="00E16188">
        <w:rPr>
          <w:rFonts w:ascii="Times New Roman" w:hAnsi="Times New Roman" w:cs="Times New Roman"/>
        </w:rPr>
        <w:t xml:space="preserve">Lotes </w:t>
      </w:r>
      <w:r>
        <w:rPr>
          <w:rFonts w:ascii="Times New Roman" w:hAnsi="Times New Roman" w:cs="Times New Roman"/>
        </w:rPr>
        <w:t xml:space="preserve">8, </w:t>
      </w:r>
      <w:r w:rsidRPr="00E16188">
        <w:rPr>
          <w:rFonts w:ascii="Times New Roman" w:hAnsi="Times New Roman" w:cs="Times New Roman"/>
        </w:rPr>
        <w:t>15 e 16</w:t>
      </w:r>
    </w:p>
    <w:p w:rsidR="00FB3493" w:rsidRPr="00E16188" w:rsidRDefault="00FB3493" w:rsidP="00FB3493">
      <w:pPr>
        <w:spacing w:line="240" w:lineRule="auto"/>
        <w:rPr>
          <w:rFonts w:ascii="Times New Roman" w:hAnsi="Times New Roman" w:cs="Times New Roman"/>
        </w:rPr>
      </w:pPr>
      <w:r w:rsidRPr="00E16188">
        <w:rPr>
          <w:rFonts w:ascii="Times New Roman" w:hAnsi="Times New Roman" w:cs="Times New Roman"/>
        </w:rPr>
        <w:t>3450-232 Mortágua</w:t>
      </w: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Portugalija</w:t>
      </w: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:rsidR="00FB3493" w:rsidRPr="00E16188" w:rsidRDefault="00FB3493" w:rsidP="00FB3493">
      <w:pPr>
        <w:spacing w:line="240" w:lineRule="auto"/>
        <w:rPr>
          <w:rFonts w:ascii="Times New Roman" w:eastAsia="Calibri" w:hAnsi="Times New Roman" w:cs="Times New Roman"/>
          <w:lang w:eastAsia="lt-LT"/>
        </w:rPr>
      </w:pPr>
      <w:r w:rsidRPr="00E16188">
        <w:rPr>
          <w:rFonts w:ascii="Times New Roman" w:eastAsia="Calibri" w:hAnsi="Times New Roman" w:cs="Times New Roman"/>
          <w:lang w:eastAsia="lt-LT"/>
        </w:rPr>
        <w:t>Jeigu apie šį vaistą norite sužinoti daugiau, kreipkitės į registruotoją.</w:t>
      </w:r>
    </w:p>
    <w:p w:rsidR="00FB3493" w:rsidRPr="00572432" w:rsidRDefault="00FB3493" w:rsidP="00FB3493">
      <w:pPr>
        <w:spacing w:line="240" w:lineRule="auto"/>
        <w:rPr>
          <w:rFonts w:ascii="Times New Roman" w:eastAsia="Calibri" w:hAnsi="Times New Roman" w:cs="Times New Roman"/>
          <w:bCs/>
          <w:lang w:eastAsia="lt-LT"/>
        </w:rPr>
      </w:pPr>
    </w:p>
    <w:p w:rsidR="00FB3493" w:rsidRDefault="00FB3493" w:rsidP="00FB3493">
      <w:pPr>
        <w:tabs>
          <w:tab w:val="left" w:pos="6521"/>
        </w:tabs>
        <w:spacing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E16188">
        <w:rPr>
          <w:rFonts w:ascii="Times New Roman" w:eastAsia="Calibri" w:hAnsi="Times New Roman" w:cs="Times New Roman"/>
          <w:b/>
          <w:bCs/>
          <w:lang w:eastAsia="lt-LT"/>
        </w:rPr>
        <w:t>Šis pakuotės lapelis</w:t>
      </w:r>
      <w:r w:rsidRPr="00E16188">
        <w:rPr>
          <w:rFonts w:ascii="Times New Roman" w:eastAsia="Calibri" w:hAnsi="Times New Roman" w:cs="Times New Roman"/>
          <w:b/>
          <w:lang w:eastAsia="lt-LT"/>
        </w:rPr>
        <w:t xml:space="preserve"> paskutinį kartą </w:t>
      </w:r>
      <w:r w:rsidRPr="00056813">
        <w:rPr>
          <w:rFonts w:ascii="Times New Roman" w:eastAsia="Calibri" w:hAnsi="Times New Roman" w:cs="Times New Roman"/>
          <w:b/>
          <w:lang w:eastAsia="lt-LT"/>
        </w:rPr>
        <w:t>peržiūrėtas</w:t>
      </w:r>
      <w:r>
        <w:rPr>
          <w:rFonts w:ascii="Times New Roman" w:eastAsia="Calibri" w:hAnsi="Times New Roman" w:cs="Times New Roman"/>
          <w:b/>
          <w:lang w:eastAsia="lt-LT"/>
        </w:rPr>
        <w:t xml:space="preserve"> 2025-07-01.</w:t>
      </w:r>
    </w:p>
    <w:p w:rsidR="00FB3493" w:rsidRDefault="00FB3493" w:rsidP="00FB3493">
      <w:pPr>
        <w:tabs>
          <w:tab w:val="left" w:pos="6521"/>
        </w:tabs>
        <w:spacing w:line="240" w:lineRule="auto"/>
        <w:rPr>
          <w:rFonts w:ascii="Times New Roman" w:eastAsia="Calibri" w:hAnsi="Times New Roman" w:cs="Times New Roman"/>
          <w:lang w:eastAsia="lt-LT"/>
        </w:rPr>
      </w:pPr>
    </w:p>
    <w:p w:rsidR="00FB3493" w:rsidRPr="00152B76" w:rsidRDefault="00FB3493" w:rsidP="00FB3493">
      <w:pPr>
        <w:rPr>
          <w:rFonts w:ascii="Times New Roman" w:hAnsi="Times New Roman" w:cs="Times New Roman"/>
          <w:color w:val="0000EE"/>
          <w:u w:val="single"/>
          <w:lang w:eastAsia="lt-LT"/>
        </w:rPr>
      </w:pPr>
      <w:r w:rsidRPr="00152B76">
        <w:rPr>
          <w:rFonts w:ascii="Times New Roman" w:hAnsi="Times New Roman" w:cs="Times New Roman"/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hyperlink r:id="rId5" w:history="1">
        <w:r w:rsidRPr="00152B76">
          <w:rPr>
            <w:rStyle w:val="Hipersaitas"/>
            <w:rFonts w:ascii="Times New Roman" w:hAnsi="Times New Roman" w:cs="Times New Roman"/>
            <w:lang w:eastAsia="lt-LT"/>
          </w:rPr>
          <w:t>https://vvkt.lrv.lt/lt/</w:t>
        </w:r>
      </w:hyperlink>
      <w:r w:rsidRPr="00152B76">
        <w:rPr>
          <w:rFonts w:ascii="Times New Roman" w:hAnsi="Times New Roman" w:cs="Times New Roman"/>
          <w:color w:val="0000EE"/>
          <w:u w:val="single"/>
          <w:lang w:eastAsia="lt-LT"/>
        </w:rPr>
        <w:t xml:space="preserve">. </w:t>
      </w:r>
    </w:p>
    <w:p w:rsidR="00FB3493" w:rsidRPr="00E16188" w:rsidRDefault="00FB3493" w:rsidP="00FB3493">
      <w:pPr>
        <w:rPr>
          <w:rFonts w:ascii="Times New Roman" w:hAnsi="Times New Roman" w:cs="Times New Roman"/>
        </w:rPr>
      </w:pPr>
    </w:p>
    <w:p w:rsidR="00BA6577" w:rsidRDefault="00BA6577">
      <w:bookmarkStart w:id="0" w:name="_GoBack"/>
      <w:bookmarkEnd w:id="0"/>
    </w:p>
    <w:sectPr w:rsidR="00BA6577" w:rsidSect="00F82BDE">
      <w:footerReference w:type="even" r:id="rId6"/>
      <w:footerReference w:type="default" r:id="rId7"/>
      <w:pgSz w:w="11906" w:h="16838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EE9" w:rsidRDefault="00FB3493" w:rsidP="00FC302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50EE9" w:rsidRDefault="00FB3493" w:rsidP="00FC302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EE9" w:rsidRPr="004937CB" w:rsidRDefault="00FB3493" w:rsidP="00FC3022">
    <w:pPr>
      <w:pStyle w:val="Porat"/>
      <w:framePr w:wrap="around" w:vAnchor="text" w:hAnchor="margin" w:xAlign="right" w:y="1"/>
      <w:rPr>
        <w:rStyle w:val="Puslapionumeris"/>
      </w:rPr>
    </w:pPr>
    <w:r w:rsidRPr="004937CB">
      <w:rPr>
        <w:rStyle w:val="Puslapionumeris"/>
      </w:rPr>
      <w:fldChar w:fldCharType="begin"/>
    </w:r>
    <w:r w:rsidRPr="004937CB">
      <w:rPr>
        <w:rStyle w:val="Puslapionumeris"/>
      </w:rPr>
      <w:instrText xml:space="preserve">PAGE  </w:instrText>
    </w:r>
    <w:r w:rsidRPr="004937CB">
      <w:rPr>
        <w:rStyle w:val="Puslapionumeris"/>
      </w:rPr>
      <w:fldChar w:fldCharType="separate"/>
    </w:r>
    <w:r>
      <w:rPr>
        <w:rStyle w:val="Puslapionumeris"/>
        <w:noProof/>
      </w:rPr>
      <w:t>3</w:t>
    </w:r>
    <w:r w:rsidRPr="004937CB">
      <w:rPr>
        <w:rStyle w:val="Puslapionumeris"/>
      </w:rPr>
      <w:fldChar w:fldCharType="end"/>
    </w:r>
  </w:p>
  <w:p w:rsidR="00750EE9" w:rsidRDefault="00FB3493" w:rsidP="00FC3022">
    <w:pPr>
      <w:pStyle w:val="Porat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D65E3"/>
    <w:multiLevelType w:val="hybridMultilevel"/>
    <w:tmpl w:val="B1A23CC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B6681"/>
    <w:multiLevelType w:val="hybridMultilevel"/>
    <w:tmpl w:val="7AEAD74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42B24"/>
    <w:multiLevelType w:val="hybridMultilevel"/>
    <w:tmpl w:val="65DE6906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73C85"/>
    <w:multiLevelType w:val="hybridMultilevel"/>
    <w:tmpl w:val="04FEC872"/>
    <w:lvl w:ilvl="0" w:tplc="D910D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493"/>
    <w:rsid w:val="00070BFA"/>
    <w:rsid w:val="00072F85"/>
    <w:rsid w:val="000A5E72"/>
    <w:rsid w:val="000A7B60"/>
    <w:rsid w:val="00181364"/>
    <w:rsid w:val="002945D9"/>
    <w:rsid w:val="00305C48"/>
    <w:rsid w:val="003362C6"/>
    <w:rsid w:val="00497D4D"/>
    <w:rsid w:val="005F6F06"/>
    <w:rsid w:val="00677BFD"/>
    <w:rsid w:val="00742EBF"/>
    <w:rsid w:val="00B41370"/>
    <w:rsid w:val="00B4219F"/>
    <w:rsid w:val="00BA6577"/>
    <w:rsid w:val="00C30905"/>
    <w:rsid w:val="00D358F2"/>
    <w:rsid w:val="00DC6CF9"/>
    <w:rsid w:val="00E76721"/>
    <w:rsid w:val="00EF4A4D"/>
    <w:rsid w:val="00F10A09"/>
    <w:rsid w:val="00FA6371"/>
    <w:rsid w:val="00FB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52D2D-2D11-4FDC-974D-E51FF750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3493"/>
    <w:pPr>
      <w:spacing w:after="0"/>
    </w:pPr>
    <w:rPr>
      <w:rFonts w:eastAsiaTheme="minorHAn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rsid w:val="00677BFD"/>
    <w:pPr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7BFD"/>
    <w:rPr>
      <w:rFonts w:ascii="Times New Roman" w:eastAsiaTheme="majorEastAsia" w:hAnsi="Times New Roman" w:cstheme="majorBidi"/>
      <w:shadow/>
      <w:color w:val="000000" w:themeColor="text1"/>
      <w:spacing w:val="-10"/>
      <w:kern w:val="28"/>
      <w:sz w:val="24"/>
      <w:szCs w:val="56"/>
      <w:lang w:val="en-GB" w:eastAsia="lt-LT"/>
    </w:rPr>
  </w:style>
  <w:style w:type="paragraph" w:styleId="Betarp">
    <w:name w:val="No Spacing"/>
    <w:next w:val="prastasis"/>
    <w:autoRedefine/>
    <w:uiPriority w:val="1"/>
    <w:qFormat/>
    <w:rsid w:val="00070BFA"/>
    <w:pPr>
      <w:spacing w:after="0" w:line="240" w:lineRule="auto"/>
    </w:pPr>
    <w:rPr>
      <w:rFonts w:ascii="Times New Roman" w:hAnsi="Times New Roman" w:cs="Times New Roman"/>
      <w:shadow/>
      <w:color w:val="000000" w:themeColor="text1"/>
      <w:szCs w:val="20"/>
      <w:lang w:val="en-GB" w:eastAsia="lt-LT"/>
      <w14:cntxtAlts/>
    </w:rPr>
  </w:style>
  <w:style w:type="paragraph" w:styleId="Porat">
    <w:name w:val="footer"/>
    <w:basedOn w:val="prastasis"/>
    <w:link w:val="PoratDiagrama"/>
    <w:uiPriority w:val="99"/>
    <w:semiHidden/>
    <w:unhideWhenUsed/>
    <w:rsid w:val="00FB3493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FB3493"/>
    <w:rPr>
      <w:rFonts w:eastAsiaTheme="minorHAnsi"/>
    </w:rPr>
  </w:style>
  <w:style w:type="character" w:styleId="Puslapionumeris">
    <w:name w:val="page number"/>
    <w:basedOn w:val="Numatytasispastraiposriftas"/>
    <w:rsid w:val="00FB3493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FB349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FB34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4923</Words>
  <Characters>2807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2025-06-30T11:37:00Z</dcterms:created>
  <dcterms:modified xsi:type="dcterms:W3CDTF">2025-06-30T11:38:00Z</dcterms:modified>
</cp:coreProperties>
</file>