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DC1D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BD13EF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68C9D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13331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B9BBD0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0AF1D1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8FCD98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730AFA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CEB32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1BC3FE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DEB6A9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B65D4A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C9B6C9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1A2EFD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2D71FE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1EEFDB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88827E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A6F9B4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6A44B2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7E4140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3E00F0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AC6C6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2C6CF54" w14:textId="77777777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t>A. ŽENKLINIMAS</w:t>
      </w:r>
    </w:p>
    <w:p w14:paraId="500CC0B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br w:type="page"/>
      </w:r>
    </w:p>
    <w:p w14:paraId="144A791D" w14:textId="46DCD86C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INFORMACIJA ANT IŠORINĖS PAKUOTĖS</w:t>
      </w:r>
    </w:p>
    <w:p w14:paraId="08150356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4"/>
        </w:rPr>
      </w:pPr>
    </w:p>
    <w:p w14:paraId="292DBDC1" w14:textId="651C1ADB" w:rsidR="005D554B" w:rsidRPr="005D554B" w:rsidRDefault="009368C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>
        <w:rPr>
          <w:b/>
          <w:noProof/>
          <w:snapToGrid w:val="0"/>
          <w:sz w:val="22"/>
          <w:szCs w:val="24"/>
        </w:rPr>
        <w:t>KARTONO DĖŽUTĖ</w:t>
      </w:r>
    </w:p>
    <w:p w14:paraId="5AD561D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7174EF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43C6B96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caps/>
          <w:noProof/>
          <w:snapToGrid w:val="0"/>
          <w:sz w:val="22"/>
          <w:szCs w:val="24"/>
        </w:rPr>
        <w:t>VAISTINIO</w:t>
      </w:r>
      <w:r w:rsidRPr="005D554B">
        <w:rPr>
          <w:b/>
          <w:noProof/>
          <w:snapToGrid w:val="0"/>
          <w:sz w:val="22"/>
          <w:szCs w:val="24"/>
        </w:rPr>
        <w:t xml:space="preserve"> PREPARATO PAVADINIMAS</w:t>
      </w:r>
    </w:p>
    <w:p w14:paraId="7CF832E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44FD8EF" w14:textId="77777777" w:rsidR="009368CB" w:rsidRPr="009368CB" w:rsidRDefault="009368CB" w:rsidP="009368C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9368CB">
        <w:rPr>
          <w:noProof/>
          <w:snapToGrid w:val="0"/>
          <w:sz w:val="22"/>
          <w:szCs w:val="24"/>
        </w:rPr>
        <w:t>Clotrimazolum GSK 10 mg/g kremas</w:t>
      </w:r>
    </w:p>
    <w:p w14:paraId="125F2045" w14:textId="59B4EB1C" w:rsidR="005D554B" w:rsidRPr="005D554B" w:rsidRDefault="007F1613" w:rsidP="009368C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klotrimazolas</w:t>
      </w:r>
      <w:r w:rsidR="005D554B" w:rsidRPr="005D554B">
        <w:rPr>
          <w:snapToGrid w:val="0"/>
          <w:sz w:val="22"/>
          <w:szCs w:val="24"/>
        </w:rPr>
        <w:t xml:space="preserve"> </w:t>
      </w:r>
    </w:p>
    <w:p w14:paraId="6665C30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8F85DE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B365543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2.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VEIKLIOJI (-IOS) MEDŽIAGA (-OS) IR JOS (-Ų) KIEKIS (-IAI)</w:t>
      </w:r>
    </w:p>
    <w:p w14:paraId="0E719A9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74590D7" w14:textId="6106DA4B" w:rsidR="005D554B" w:rsidRDefault="009368C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9368CB">
        <w:rPr>
          <w:snapToGrid w:val="0"/>
          <w:sz w:val="22"/>
          <w:szCs w:val="24"/>
        </w:rPr>
        <w:t>1 g kremo yra 10 mg klotrimazolo.</w:t>
      </w:r>
    </w:p>
    <w:p w14:paraId="5EF14F87" w14:textId="6A84D78A" w:rsidR="009368CB" w:rsidRDefault="009368C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54DBFC0" w14:textId="77777777" w:rsidR="009368CB" w:rsidRPr="005D554B" w:rsidRDefault="009368C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2D26219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3.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PAGALBINIŲ MEDŽIAGŲ SĄRAŠAS</w:t>
      </w:r>
    </w:p>
    <w:p w14:paraId="5C0A125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96DF1AB" w14:textId="0018462D" w:rsidR="005D554B" w:rsidRDefault="009368C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9368CB">
        <w:rPr>
          <w:snapToGrid w:val="0"/>
          <w:sz w:val="22"/>
          <w:szCs w:val="24"/>
        </w:rPr>
        <w:t>Pagalbinės medžiagos: cetostearilo alkoholis, oktildodekanolis, polisorbatas 60, sorbitano stearatas, cetilo esterių vaškas, benzilo alkoholis, išgrynintas vanduo.</w:t>
      </w:r>
    </w:p>
    <w:p w14:paraId="3E48CD8B" w14:textId="0A0212E2" w:rsidR="009368CB" w:rsidRDefault="009368C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C9B30DC" w14:textId="77777777" w:rsidR="009368CB" w:rsidRPr="005D554B" w:rsidRDefault="009368C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9DCECBC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4.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FARMACINĖ FORMA IR KIEKIS PAKUOTĖJE</w:t>
      </w:r>
    </w:p>
    <w:p w14:paraId="0B72CA4E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99A6B5E" w14:textId="77777777" w:rsidR="009368CB" w:rsidRPr="009368CB" w:rsidRDefault="009368CB" w:rsidP="009368C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F3649B">
        <w:rPr>
          <w:snapToGrid w:val="0"/>
          <w:sz w:val="22"/>
          <w:szCs w:val="24"/>
          <w:highlight w:val="lightGray"/>
        </w:rPr>
        <w:t>Kremas</w:t>
      </w:r>
    </w:p>
    <w:p w14:paraId="4DC7DC4A" w14:textId="34144D30" w:rsidR="005D554B" w:rsidRDefault="009368CB" w:rsidP="009368C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9368CB">
        <w:rPr>
          <w:snapToGrid w:val="0"/>
          <w:sz w:val="22"/>
          <w:szCs w:val="24"/>
        </w:rPr>
        <w:t>20 g</w:t>
      </w:r>
    </w:p>
    <w:p w14:paraId="09E1EACE" w14:textId="3AF99570" w:rsidR="009368CB" w:rsidRDefault="009368CB" w:rsidP="009368C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3E6B0CC" w14:textId="77777777" w:rsidR="009368CB" w:rsidRPr="005D554B" w:rsidRDefault="009368CB" w:rsidP="009368C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75AE771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5.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VARTOJIMO METODAS IR BŪDAS (-AI)</w:t>
      </w:r>
    </w:p>
    <w:p w14:paraId="456D846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8545435" w14:textId="3F642AD7" w:rsidR="009368CB" w:rsidRDefault="009368C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9368CB">
        <w:rPr>
          <w:noProof/>
          <w:snapToGrid w:val="0"/>
          <w:sz w:val="22"/>
          <w:szCs w:val="24"/>
        </w:rPr>
        <w:t>Vartoti ant odos.</w:t>
      </w:r>
    </w:p>
    <w:p w14:paraId="157C957F" w14:textId="1419440D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Prieš vartojimą perskaitykite pakuotės lapelį.</w:t>
      </w:r>
    </w:p>
    <w:p w14:paraId="677FE03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FC93E8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66F87E5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6.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SPECIALUS ĮSPĖJIMAS, KAD VAISTINĮ PREPARATĄ BŪTINA LAIKYTI VAIKAMS NEPASTEBIMOJE IR  NEPASIEKIAMOJE VIETOJE</w:t>
      </w:r>
    </w:p>
    <w:p w14:paraId="0FBD3C6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9C2F79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Laikyti vaikams nepastebimoje ir nepasiekiamoje vietoje.</w:t>
      </w:r>
    </w:p>
    <w:p w14:paraId="77A109D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8042AF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2F225AB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7.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KITAS (-I) SPECIALUS (-ŪS) ĮSPĖJIMAS (-AI) (JEI REIKIA)</w:t>
      </w:r>
    </w:p>
    <w:p w14:paraId="2E9BF16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F88E5E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1E9389F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8.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TINKAMUMO LAIKAS</w:t>
      </w:r>
    </w:p>
    <w:p w14:paraId="5B2DF3D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FCF9CB2" w14:textId="0CAC7C19" w:rsidR="005D554B" w:rsidRPr="005D554B" w:rsidRDefault="00C56805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F3649B">
        <w:rPr>
          <w:snapToGrid w:val="0"/>
          <w:sz w:val="22"/>
          <w:highlight w:val="lightGray"/>
        </w:rPr>
        <w:t>Tinka iki</w:t>
      </w:r>
      <w:r w:rsidR="007F1613" w:rsidRPr="00F3649B">
        <w:rPr>
          <w:snapToGrid w:val="0"/>
          <w:sz w:val="22"/>
          <w:highlight w:val="lightGray"/>
        </w:rPr>
        <w:t>/</w:t>
      </w:r>
      <w:r w:rsidR="007F1613">
        <w:rPr>
          <w:snapToGrid w:val="0"/>
          <w:sz w:val="22"/>
        </w:rPr>
        <w:t>EXP: MMMM mm</w:t>
      </w:r>
    </w:p>
    <w:p w14:paraId="5ABB678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280750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172B9E" w14:textId="77777777" w:rsidR="005D554B" w:rsidRPr="005D554B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9.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SPECIALIOS LAIKYMO SĄLYGOS</w:t>
      </w:r>
    </w:p>
    <w:p w14:paraId="14F1399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F0E8356" w14:textId="05972964" w:rsidR="00745816" w:rsidRPr="00745816" w:rsidRDefault="00745816" w:rsidP="0074581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745816">
        <w:rPr>
          <w:snapToGrid w:val="0"/>
          <w:sz w:val="22"/>
          <w:szCs w:val="24"/>
        </w:rPr>
        <w:t xml:space="preserve">Laikyti ne aukštesnėje kaip </w:t>
      </w:r>
      <w:r w:rsidR="007F1613" w:rsidRPr="007F1613">
        <w:rPr>
          <w:sz w:val="22"/>
          <w:szCs w:val="22"/>
        </w:rPr>
        <w:t>25 °C</w:t>
      </w:r>
      <w:r w:rsidRPr="00745816">
        <w:rPr>
          <w:snapToGrid w:val="0"/>
          <w:sz w:val="22"/>
          <w:szCs w:val="24"/>
        </w:rPr>
        <w:t xml:space="preserve"> temperatūroje. </w:t>
      </w:r>
    </w:p>
    <w:p w14:paraId="053A628B" w14:textId="27DEE5FB" w:rsidR="005D554B" w:rsidRDefault="00745816" w:rsidP="0074581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745816">
        <w:rPr>
          <w:snapToGrid w:val="0"/>
          <w:sz w:val="22"/>
          <w:szCs w:val="24"/>
        </w:rPr>
        <w:t>Negalima užšaldyti.</w:t>
      </w:r>
    </w:p>
    <w:p w14:paraId="2D299272" w14:textId="2EE3E519" w:rsidR="00745816" w:rsidRDefault="00745816" w:rsidP="0074581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7D8C712" w14:textId="77777777" w:rsidR="00745816" w:rsidRPr="005D554B" w:rsidRDefault="00745816" w:rsidP="0074581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BE3336F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10.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SPECIALIOS ATSARGUMO PRIEMONĖS DĖL NESUVARTOTO VAISTINIO PREPARATO AR JO ATLIEKŲ TVARKYMO (JEI REIKIA)</w:t>
      </w:r>
    </w:p>
    <w:p w14:paraId="4638E0F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F1C6EE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D76CB5" w14:textId="46394D70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11.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caps/>
          <w:noProof/>
          <w:snapToGrid w:val="0"/>
          <w:sz w:val="22"/>
          <w:szCs w:val="24"/>
        </w:rPr>
        <w:t xml:space="preserve"> </w:t>
      </w:r>
      <w:r w:rsidR="00AA4CDA">
        <w:rPr>
          <w:b/>
          <w:caps/>
          <w:noProof/>
          <w:snapToGrid w:val="0"/>
          <w:sz w:val="22"/>
          <w:szCs w:val="24"/>
        </w:rPr>
        <w:t>LYGIAGRETUS IMPORTUOTOJAS</w:t>
      </w:r>
    </w:p>
    <w:p w14:paraId="73723EF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DF1D64F" w14:textId="3129184D" w:rsidR="005D554B" w:rsidRPr="005D554B" w:rsidRDefault="00745816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745816">
        <w:rPr>
          <w:noProof/>
          <w:snapToGrid w:val="0"/>
          <w:sz w:val="22"/>
          <w:szCs w:val="24"/>
        </w:rPr>
        <w:t>Lygiagretus importuotojas</w:t>
      </w:r>
      <w:r w:rsidR="000F061B">
        <w:rPr>
          <w:noProof/>
          <w:snapToGrid w:val="0"/>
          <w:sz w:val="22"/>
          <w:szCs w:val="24"/>
        </w:rPr>
        <w:t>:</w:t>
      </w:r>
      <w:r w:rsidRPr="00745816">
        <w:rPr>
          <w:noProof/>
          <w:snapToGrid w:val="0"/>
          <w:sz w:val="22"/>
          <w:szCs w:val="24"/>
        </w:rPr>
        <w:t xml:space="preserve"> UAB „</w:t>
      </w:r>
      <w:r w:rsidR="00FD57C2">
        <w:rPr>
          <w:noProof/>
          <w:snapToGrid w:val="0"/>
          <w:sz w:val="22"/>
          <w:szCs w:val="24"/>
        </w:rPr>
        <w:t>TOJARIS PROJEKTAI</w:t>
      </w:r>
      <w:r w:rsidRPr="00745816">
        <w:rPr>
          <w:noProof/>
          <w:snapToGrid w:val="0"/>
          <w:sz w:val="22"/>
          <w:szCs w:val="24"/>
        </w:rPr>
        <w:t>“</w:t>
      </w:r>
      <w:r w:rsidR="006E099B" w:rsidRPr="00EF58B2">
        <w:rPr>
          <w:sz w:val="22"/>
          <w:szCs w:val="22"/>
          <w:highlight w:val="lightGray"/>
        </w:rPr>
        <w:t>, Ukmergės g. 369</w:t>
      </w:r>
      <w:r w:rsidR="00933715">
        <w:rPr>
          <w:sz w:val="22"/>
          <w:szCs w:val="22"/>
          <w:highlight w:val="lightGray"/>
        </w:rPr>
        <w:t>A</w:t>
      </w:r>
      <w:r w:rsidR="006E099B" w:rsidRPr="00EF58B2">
        <w:rPr>
          <w:sz w:val="22"/>
          <w:szCs w:val="22"/>
          <w:highlight w:val="lightGray"/>
        </w:rPr>
        <w:t>, LT-12142 Vilnius, Lietuva</w:t>
      </w:r>
      <w:r w:rsidR="005D554B" w:rsidRPr="005D554B">
        <w:rPr>
          <w:snapToGrid w:val="0"/>
          <w:sz w:val="22"/>
          <w:szCs w:val="24"/>
        </w:rPr>
        <w:t xml:space="preserve"> </w:t>
      </w:r>
    </w:p>
    <w:p w14:paraId="01B76A6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47A5CE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54B793F" w14:textId="6D156EE4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12.</w:t>
      </w:r>
      <w:r w:rsidRPr="005D554B">
        <w:rPr>
          <w:b/>
          <w:snapToGrid w:val="0"/>
          <w:sz w:val="22"/>
          <w:szCs w:val="24"/>
        </w:rPr>
        <w:tab/>
      </w:r>
      <w:r w:rsidR="00AA4CDA">
        <w:rPr>
          <w:b/>
          <w:noProof/>
          <w:snapToGrid w:val="0"/>
          <w:sz w:val="22"/>
          <w:szCs w:val="24"/>
        </w:rPr>
        <w:t>LYGIAGRETAUS IMPORTO LEIDIMO</w:t>
      </w:r>
      <w:r w:rsidRPr="005D554B">
        <w:rPr>
          <w:b/>
          <w:noProof/>
          <w:snapToGrid w:val="0"/>
          <w:sz w:val="22"/>
          <w:szCs w:val="24"/>
        </w:rPr>
        <w:t xml:space="preserve"> NUMERIS (-IAI)</w:t>
      </w:r>
      <w:r w:rsidRPr="005D554B">
        <w:rPr>
          <w:b/>
          <w:snapToGrid w:val="0"/>
          <w:sz w:val="22"/>
          <w:szCs w:val="24"/>
        </w:rPr>
        <w:t xml:space="preserve"> </w:t>
      </w:r>
    </w:p>
    <w:p w14:paraId="0B77103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1B6263B" w14:textId="4382DEF6" w:rsidR="005D554B" w:rsidRPr="005D554B" w:rsidRDefault="00745816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745816">
        <w:rPr>
          <w:snapToGrid w:val="0"/>
          <w:sz w:val="22"/>
        </w:rPr>
        <w:t>LT/L/18/0666/001</w:t>
      </w:r>
    </w:p>
    <w:p w14:paraId="73E5A93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C9A29C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40AB8D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13.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 xml:space="preserve">SERIJOS NUMERIS </w:t>
      </w:r>
    </w:p>
    <w:p w14:paraId="3902234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637DB3FC" w14:textId="42EAFDDC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F3649B">
        <w:rPr>
          <w:snapToGrid w:val="0"/>
          <w:sz w:val="22"/>
          <w:highlight w:val="lightGray"/>
        </w:rPr>
        <w:t>Serija</w:t>
      </w:r>
      <w:r w:rsidR="006E099B" w:rsidRPr="00F3649B">
        <w:rPr>
          <w:snapToGrid w:val="0"/>
          <w:sz w:val="22"/>
          <w:highlight w:val="lightGray"/>
        </w:rPr>
        <w:t>/</w:t>
      </w:r>
      <w:r w:rsidR="006E099B">
        <w:rPr>
          <w:snapToGrid w:val="0"/>
          <w:sz w:val="22"/>
        </w:rPr>
        <w:t>Lot</w:t>
      </w:r>
    </w:p>
    <w:p w14:paraId="686EC6D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CCF802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F73FB4F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14.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PARDAVIMO (IŠDAVIMO) TVARKA</w:t>
      </w:r>
    </w:p>
    <w:p w14:paraId="5F7CE6E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5B23621" w14:textId="3C1A8ECE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>Receptinis vaistas</w:t>
      </w:r>
    </w:p>
    <w:p w14:paraId="3C361D2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309C68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911DC98" w14:textId="77777777" w:rsidR="005D554B" w:rsidRPr="005D554B" w:rsidRDefault="005D554B" w:rsidP="005D554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15.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VARTOJIMO INSTRUKCIJA</w:t>
      </w:r>
    </w:p>
    <w:p w14:paraId="2D488BD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32A633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C2C3AB3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 w:val="22"/>
          <w:szCs w:val="24"/>
        </w:rPr>
      </w:pPr>
      <w:r w:rsidRPr="005D554B">
        <w:rPr>
          <w:b/>
          <w:snapToGrid w:val="0"/>
          <w:sz w:val="22"/>
          <w:szCs w:val="24"/>
        </w:rPr>
        <w:t>16.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INFORMACIJA BRAILIO RAŠTU</w:t>
      </w:r>
    </w:p>
    <w:p w14:paraId="67D4AE1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527394A" w14:textId="109618E5" w:rsidR="005D554B" w:rsidRPr="005D554B" w:rsidRDefault="00FD57C2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snapToGrid w:val="0"/>
          <w:sz w:val="22"/>
        </w:rPr>
        <w:t>c</w:t>
      </w:r>
      <w:r w:rsidR="00745816" w:rsidRPr="00745816">
        <w:rPr>
          <w:snapToGrid w:val="0"/>
          <w:sz w:val="22"/>
        </w:rPr>
        <w:t>lotrimazolum GSK 10 mg/g</w:t>
      </w:r>
      <w:r>
        <w:rPr>
          <w:snapToGrid w:val="0"/>
          <w:sz w:val="22"/>
        </w:rPr>
        <w:t xml:space="preserve"> kremas</w:t>
      </w:r>
    </w:p>
    <w:p w14:paraId="2CCDA7A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8A6388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4BD30149" w14:textId="77777777" w:rsidR="005D554B" w:rsidRPr="005D554B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  <w:lang w:val="en-GB"/>
        </w:rPr>
      </w:pPr>
      <w:r w:rsidRPr="005D554B">
        <w:rPr>
          <w:b/>
          <w:noProof/>
          <w:snapToGrid w:val="0"/>
          <w:sz w:val="22"/>
          <w:lang w:val="en-GB"/>
        </w:rPr>
        <w:t>17.</w:t>
      </w:r>
      <w:r w:rsidRPr="005D554B">
        <w:rPr>
          <w:b/>
          <w:noProof/>
          <w:snapToGrid w:val="0"/>
          <w:sz w:val="22"/>
          <w:lang w:val="en-GB"/>
        </w:rPr>
        <w:tab/>
        <w:t>UNIKALUS IDENTIFIKATORIUS – 2D BRŪKŠNINIS KODAS</w:t>
      </w:r>
    </w:p>
    <w:p w14:paraId="78E5257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09DBE955" w14:textId="46DF29ED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en-GB"/>
        </w:rPr>
      </w:pPr>
      <w:r w:rsidRPr="005D554B">
        <w:rPr>
          <w:snapToGrid w:val="0"/>
          <w:sz w:val="22"/>
          <w:highlight w:val="lightGray"/>
          <w:lang w:val="en-GB"/>
        </w:rPr>
        <w:t>2D brūkšninis kodas su nurodytu unikaliu identifikatoriumi.</w:t>
      </w:r>
    </w:p>
    <w:p w14:paraId="0850D67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2040BCB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6E94B3BC" w14:textId="77777777" w:rsidR="005D554B" w:rsidRPr="005D554B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n-GB"/>
        </w:rPr>
      </w:pPr>
      <w:r w:rsidRPr="005D554B">
        <w:rPr>
          <w:b/>
          <w:noProof/>
          <w:snapToGrid w:val="0"/>
          <w:sz w:val="22"/>
          <w:lang w:val="en-GB"/>
        </w:rPr>
        <w:t>18.</w:t>
      </w:r>
      <w:r w:rsidRPr="005D554B">
        <w:rPr>
          <w:b/>
          <w:noProof/>
          <w:snapToGrid w:val="0"/>
          <w:sz w:val="22"/>
          <w:lang w:val="en-GB"/>
        </w:rPr>
        <w:tab/>
        <w:t>UNIKALUS IDENTIFIKATORIUS – ŽMONĖMS SUPRANTAMI DUOMENYS</w:t>
      </w:r>
    </w:p>
    <w:p w14:paraId="59C02BC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36A36CC5" w14:textId="1AA60EC2" w:rsidR="00745816" w:rsidRPr="00E7139A" w:rsidRDefault="00745816" w:rsidP="00745816">
      <w:pPr>
        <w:rPr>
          <w:color w:val="008000"/>
          <w:sz w:val="22"/>
          <w:szCs w:val="22"/>
        </w:rPr>
      </w:pPr>
      <w:r w:rsidRPr="00E7139A">
        <w:rPr>
          <w:sz w:val="22"/>
          <w:szCs w:val="22"/>
        </w:rPr>
        <w:t xml:space="preserve">PC: </w:t>
      </w:r>
    </w:p>
    <w:p w14:paraId="36909124" w14:textId="248C4338" w:rsidR="00745816" w:rsidRPr="00E7139A" w:rsidRDefault="00745816" w:rsidP="00745816">
      <w:pPr>
        <w:rPr>
          <w:sz w:val="22"/>
          <w:szCs w:val="22"/>
        </w:rPr>
      </w:pPr>
      <w:r w:rsidRPr="00E7139A">
        <w:rPr>
          <w:sz w:val="22"/>
          <w:szCs w:val="22"/>
        </w:rPr>
        <w:t xml:space="preserve">SN: </w:t>
      </w:r>
    </w:p>
    <w:p w14:paraId="134A98DB" w14:textId="00C567F3" w:rsidR="00745816" w:rsidRPr="00E7139A" w:rsidRDefault="00745816" w:rsidP="00FD57C2">
      <w:pPr>
        <w:rPr>
          <w:noProof/>
          <w:vanish/>
          <w:sz w:val="22"/>
          <w:szCs w:val="22"/>
        </w:rPr>
      </w:pPr>
      <w:r w:rsidRPr="00E7139A">
        <w:rPr>
          <w:sz w:val="22"/>
          <w:szCs w:val="22"/>
          <w:highlight w:val="lightGray"/>
        </w:rPr>
        <w:t xml:space="preserve">NN: </w:t>
      </w:r>
    </w:p>
    <w:p w14:paraId="2FD6C50E" w14:textId="77777777" w:rsidR="00745816" w:rsidRPr="00E7139A" w:rsidRDefault="00745816" w:rsidP="00745816">
      <w:pPr>
        <w:rPr>
          <w:noProof/>
          <w:vanish/>
          <w:sz w:val="22"/>
          <w:szCs w:val="22"/>
        </w:rPr>
      </w:pPr>
    </w:p>
    <w:p w14:paraId="5D52661A" w14:textId="77777777" w:rsidR="00745816" w:rsidRPr="00E7139A" w:rsidRDefault="00745816" w:rsidP="00745816">
      <w:pPr>
        <w:pStyle w:val="Heading2"/>
        <w:rPr>
          <w:b w:val="0"/>
          <w:szCs w:val="22"/>
        </w:rPr>
      </w:pPr>
    </w:p>
    <w:p w14:paraId="6B8B2F62" w14:textId="77777777" w:rsidR="00745816" w:rsidRPr="00E7139A" w:rsidRDefault="00745816" w:rsidP="00745816">
      <w:pPr>
        <w:rPr>
          <w:sz w:val="22"/>
          <w:szCs w:val="22"/>
        </w:rPr>
      </w:pPr>
    </w:p>
    <w:p w14:paraId="55A5A309" w14:textId="77777777" w:rsidR="00745816" w:rsidRPr="00745816" w:rsidRDefault="00745816" w:rsidP="00745816">
      <w:pPr>
        <w:rPr>
          <w:sz w:val="22"/>
          <w:szCs w:val="22"/>
        </w:rPr>
      </w:pPr>
      <w:r w:rsidRPr="00745816">
        <w:rPr>
          <w:b/>
          <w:noProof/>
          <w:sz w:val="22"/>
          <w:szCs w:val="22"/>
        </w:rPr>
        <w:t>-----------------------------------------------------------------------------------------------------------------------</w:t>
      </w:r>
    </w:p>
    <w:p w14:paraId="4E6C616B" w14:textId="303190FF" w:rsidR="00745816" w:rsidRPr="00F3649B" w:rsidRDefault="00745816" w:rsidP="00745816">
      <w:pPr>
        <w:pStyle w:val="Heading2"/>
        <w:spacing w:before="0" w:after="0"/>
        <w:rPr>
          <w:rFonts w:ascii="Times New Roman" w:hAnsi="Times New Roman"/>
          <w:b w:val="0"/>
          <w:i w:val="0"/>
          <w:iCs w:val="0"/>
          <w:sz w:val="22"/>
          <w:szCs w:val="22"/>
          <w:lang w:val="lt-LT"/>
        </w:rPr>
      </w:pPr>
      <w:r w:rsidRPr="00F3649B">
        <w:rPr>
          <w:rFonts w:ascii="Times New Roman" w:hAnsi="Times New Roman"/>
          <w:b w:val="0"/>
          <w:bCs w:val="0"/>
          <w:i w:val="0"/>
          <w:iCs w:val="0"/>
          <w:sz w:val="22"/>
          <w:szCs w:val="22"/>
          <w:lang w:val="lt-LT"/>
        </w:rPr>
        <w:t>Gamintojas:</w:t>
      </w:r>
      <w:r w:rsidRPr="00F3649B">
        <w:rPr>
          <w:rFonts w:ascii="Times New Roman" w:hAnsi="Times New Roman"/>
          <w:i w:val="0"/>
          <w:iCs w:val="0"/>
          <w:sz w:val="22"/>
          <w:szCs w:val="22"/>
          <w:lang w:val="lt-LT"/>
        </w:rPr>
        <w:t xml:space="preserve"> </w:t>
      </w:r>
      <w:r w:rsidR="000F061B" w:rsidRPr="00F3649B">
        <w:rPr>
          <w:rFonts w:ascii="Times New Roman" w:hAnsi="Times New Roman"/>
          <w:b w:val="0"/>
          <w:i w:val="0"/>
          <w:iCs w:val="0"/>
          <w:sz w:val="22"/>
          <w:szCs w:val="22"/>
          <w:lang w:val="lt-LT"/>
        </w:rPr>
        <w:t>Delpharm Poznań Spółka Akcyjna</w:t>
      </w:r>
      <w:r w:rsidRPr="00F3649B">
        <w:rPr>
          <w:rFonts w:ascii="Times New Roman" w:hAnsi="Times New Roman"/>
          <w:b w:val="0"/>
          <w:i w:val="0"/>
          <w:iCs w:val="0"/>
          <w:sz w:val="22"/>
          <w:szCs w:val="22"/>
          <w:lang w:val="lt-LT"/>
        </w:rPr>
        <w:t>, Lenkija</w:t>
      </w:r>
    </w:p>
    <w:p w14:paraId="29C46E0F" w14:textId="77777777" w:rsidR="00FD57C2" w:rsidRDefault="00FD57C2" w:rsidP="00745816">
      <w:pPr>
        <w:rPr>
          <w:sz w:val="22"/>
          <w:szCs w:val="22"/>
        </w:rPr>
      </w:pPr>
    </w:p>
    <w:p w14:paraId="0787C0DE" w14:textId="7894578F" w:rsidR="006E099B" w:rsidRPr="00C963DB" w:rsidRDefault="00745816" w:rsidP="006E099B">
      <w:pPr>
        <w:widowControl w:val="0"/>
        <w:numPr>
          <w:ilvl w:val="12"/>
          <w:numId w:val="0"/>
        </w:numPr>
        <w:tabs>
          <w:tab w:val="left" w:pos="567"/>
        </w:tabs>
        <w:snapToGrid w:val="0"/>
        <w:rPr>
          <w:highlight w:val="lightGray"/>
        </w:rPr>
      </w:pPr>
      <w:r w:rsidRPr="00745816">
        <w:rPr>
          <w:sz w:val="22"/>
          <w:szCs w:val="22"/>
        </w:rPr>
        <w:t xml:space="preserve">Perpakavo </w:t>
      </w:r>
      <w:r w:rsidRPr="00745816">
        <w:rPr>
          <w:sz w:val="22"/>
          <w:szCs w:val="22"/>
          <w:highlight w:val="lightGray"/>
        </w:rPr>
        <w:t>UAB „ENTAFARMA“</w:t>
      </w:r>
      <w:r w:rsidR="006E099B" w:rsidRPr="005158DF">
        <w:rPr>
          <w:sz w:val="22"/>
          <w:szCs w:val="22"/>
          <w:highlight w:val="lightGray"/>
        </w:rPr>
        <w:t xml:space="preserve">, </w:t>
      </w:r>
      <w:r w:rsidR="006E099B" w:rsidRPr="00C963DB">
        <w:rPr>
          <w:sz w:val="22"/>
          <w:szCs w:val="22"/>
          <w:highlight w:val="lightGray"/>
        </w:rPr>
        <w:t>Klonėnų vs. 1,</w:t>
      </w:r>
      <w:r w:rsidR="006E099B" w:rsidRPr="00C963DB">
        <w:rPr>
          <w:highlight w:val="lightGray"/>
        </w:rPr>
        <w:t xml:space="preserve"> </w:t>
      </w:r>
      <w:r w:rsidR="006E099B" w:rsidRPr="00C963DB">
        <w:rPr>
          <w:sz w:val="22"/>
          <w:szCs w:val="22"/>
          <w:highlight w:val="lightGray"/>
        </w:rPr>
        <w:t>LT-19156 Širvintų r. sav., Lietuva</w:t>
      </w:r>
    </w:p>
    <w:p w14:paraId="2EE214D9" w14:textId="25CD363A" w:rsidR="00745816" w:rsidRPr="00745816" w:rsidRDefault="006E099B" w:rsidP="00F3649B">
      <w:pPr>
        <w:widowControl w:val="0"/>
        <w:numPr>
          <w:ilvl w:val="12"/>
          <w:numId w:val="0"/>
        </w:numPr>
        <w:tabs>
          <w:tab w:val="left" w:pos="567"/>
        </w:tabs>
        <w:snapToGrid w:val="0"/>
        <w:rPr>
          <w:sz w:val="22"/>
          <w:szCs w:val="22"/>
        </w:rPr>
      </w:pPr>
      <w:r w:rsidRPr="00C963DB">
        <w:rPr>
          <w:sz w:val="22"/>
          <w:szCs w:val="22"/>
          <w:highlight w:val="lightGray"/>
        </w:rPr>
        <w:t>UAB „ARMILA“, Molėtų pl. 75, LT-14259 Vilnius, Lietuva</w:t>
      </w:r>
    </w:p>
    <w:p w14:paraId="78256B9A" w14:textId="77777777" w:rsidR="00FD57C2" w:rsidRDefault="00FD57C2" w:rsidP="00FD57C2">
      <w:pPr>
        <w:pStyle w:val="BTEMEASMCA"/>
      </w:pPr>
    </w:p>
    <w:p w14:paraId="32468D8B" w14:textId="299261F0" w:rsidR="00745816" w:rsidRPr="008D0F8D" w:rsidRDefault="00FD57C2" w:rsidP="00FD57C2">
      <w:pPr>
        <w:pStyle w:val="BTEMEASMCA"/>
        <w:rPr>
          <w:sz w:val="22"/>
          <w:szCs w:val="22"/>
        </w:rPr>
      </w:pPr>
      <w:r w:rsidRPr="00F3649B">
        <w:rPr>
          <w:sz w:val="22"/>
          <w:szCs w:val="22"/>
          <w:highlight w:val="lightGray"/>
          <w:lang w:val="lt-LT"/>
        </w:rPr>
        <w:t>Perpakavimo</w:t>
      </w:r>
      <w:r w:rsidR="00745816" w:rsidRPr="00F3649B">
        <w:rPr>
          <w:sz w:val="22"/>
          <w:szCs w:val="22"/>
          <w:highlight w:val="lightGray"/>
        </w:rPr>
        <w:t xml:space="preserve"> serija:</w:t>
      </w:r>
      <w:r w:rsidR="00745816" w:rsidRPr="008D0F8D">
        <w:rPr>
          <w:sz w:val="22"/>
          <w:szCs w:val="22"/>
        </w:rPr>
        <w:t xml:space="preserve"> </w:t>
      </w:r>
    </w:p>
    <w:p w14:paraId="2584727E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br w:type="page"/>
      </w:r>
    </w:p>
    <w:p w14:paraId="0A12B1BB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0A3909B6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9363620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3FC74D81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5BF52C92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67BBCDA7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ACD8019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8B7FF4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35C9D3A3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AC8E391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7CEF2DD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947E32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65E2F57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EF08278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BCA090F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0CA91FE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64F7565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1577F67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4BF78D8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008BDC00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083A433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53EF4D9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B43F046" w14:textId="77777777" w:rsidR="005D554B" w:rsidRPr="005D554B" w:rsidRDefault="005D554B" w:rsidP="005D554B">
      <w:pPr>
        <w:tabs>
          <w:tab w:val="left" w:pos="567"/>
        </w:tabs>
        <w:spacing w:line="260" w:lineRule="exact"/>
        <w:jc w:val="center"/>
        <w:outlineLvl w:val="0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>B. PAKUOTĖS LAPELIS</w:t>
      </w:r>
    </w:p>
    <w:p w14:paraId="7865A1E7" w14:textId="25E2EA51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br w:type="page"/>
        <w:t>Pakuotės lapelis: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  <w:r w:rsidRPr="005D554B">
        <w:rPr>
          <w:b/>
          <w:bCs/>
          <w:iCs/>
          <w:snapToGrid w:val="0"/>
          <w:sz w:val="22"/>
          <w:szCs w:val="28"/>
          <w:lang w:eastAsia="x-none"/>
        </w:rPr>
        <w:t>informacija vartotojui</w:t>
      </w:r>
    </w:p>
    <w:p w14:paraId="6E0115DF" w14:textId="77777777" w:rsidR="005D554B" w:rsidRPr="005D554B" w:rsidRDefault="005D554B" w:rsidP="005D554B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14:paraId="3AB10F10" w14:textId="1F5FF4F7" w:rsidR="005D554B" w:rsidRPr="005D554B" w:rsidRDefault="003D026A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4"/>
        </w:rPr>
      </w:pPr>
      <w:r w:rsidRPr="003D026A">
        <w:rPr>
          <w:b/>
          <w:noProof/>
          <w:snapToGrid w:val="0"/>
          <w:sz w:val="22"/>
          <w:szCs w:val="24"/>
        </w:rPr>
        <w:t>Clotrimazolum GSK 10 mg/g kremas</w:t>
      </w:r>
    </w:p>
    <w:p w14:paraId="359BA6D0" w14:textId="6FC3F3F3" w:rsidR="005D554B" w:rsidRPr="005D554B" w:rsidRDefault="00A61385" w:rsidP="005D554B">
      <w:pPr>
        <w:numPr>
          <w:ilvl w:val="12"/>
          <w:numId w:val="0"/>
        </w:numPr>
        <w:jc w:val="center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klotrimazolas</w:t>
      </w:r>
    </w:p>
    <w:p w14:paraId="2F5B56C6" w14:textId="77777777" w:rsidR="005D554B" w:rsidRPr="005D554B" w:rsidRDefault="005D554B" w:rsidP="005D554B">
      <w:pPr>
        <w:rPr>
          <w:snapToGrid w:val="0"/>
          <w:color w:val="008000"/>
          <w:sz w:val="22"/>
          <w:szCs w:val="24"/>
        </w:rPr>
      </w:pPr>
    </w:p>
    <w:p w14:paraId="1055B0D4" w14:textId="3DC73487" w:rsidR="005D554B" w:rsidRPr="003D026A" w:rsidRDefault="003D026A" w:rsidP="005D554B">
      <w:pPr>
        <w:rPr>
          <w:b/>
          <w:bCs/>
          <w:snapToGrid w:val="0"/>
          <w:sz w:val="22"/>
          <w:szCs w:val="24"/>
        </w:rPr>
      </w:pPr>
      <w:r w:rsidRPr="003D026A">
        <w:rPr>
          <w:b/>
          <w:bCs/>
          <w:snapToGrid w:val="0"/>
          <w:sz w:val="22"/>
          <w:szCs w:val="24"/>
        </w:rPr>
        <w:t>Atidžiai perskaitykite visą šį lapelį, prieš pradėdami vartoti šį vaistą, nes jame pateikiama Jums svarbi informacija</w:t>
      </w:r>
    </w:p>
    <w:p w14:paraId="7B17B264" w14:textId="77777777" w:rsidR="005D554B" w:rsidRPr="005D554B" w:rsidRDefault="005D554B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Neišmeskite šio lapelio, nes vėl gali prireikti jį perskaityti.</w:t>
      </w:r>
      <w:r w:rsidRPr="005D554B">
        <w:rPr>
          <w:snapToGrid w:val="0"/>
          <w:sz w:val="22"/>
          <w:szCs w:val="24"/>
        </w:rPr>
        <w:t xml:space="preserve"> </w:t>
      </w:r>
    </w:p>
    <w:p w14:paraId="57239226" w14:textId="45135AAF" w:rsidR="005D554B" w:rsidRPr="005D554B" w:rsidRDefault="005D554B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kiltų daugiau klausimų, kreipkitės į gydytoją</w:t>
      </w:r>
      <w:r w:rsidR="003D026A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</w:t>
      </w:r>
      <w:r w:rsidR="003D026A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vaistininką.</w:t>
      </w:r>
    </w:p>
    <w:p w14:paraId="0AAAA455" w14:textId="0D968739" w:rsidR="005D554B" w:rsidRPr="005D554B" w:rsidRDefault="005D554B" w:rsidP="005D554B">
      <w:pPr>
        <w:tabs>
          <w:tab w:val="left" w:pos="567"/>
        </w:tabs>
        <w:ind w:left="567" w:right="-2" w:hanging="567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</w:t>
      </w:r>
      <w:r w:rsidRPr="005D554B">
        <w:rPr>
          <w:snapToGrid w:val="0"/>
          <w:sz w:val="22"/>
          <w:szCs w:val="24"/>
        </w:rPr>
        <w:tab/>
      </w:r>
      <w:r w:rsidR="003D026A">
        <w:rPr>
          <w:noProof/>
          <w:snapToGrid w:val="0"/>
          <w:sz w:val="22"/>
          <w:szCs w:val="24"/>
        </w:rPr>
        <w:t>Š</w:t>
      </w:r>
      <w:r w:rsidRPr="005D554B">
        <w:rPr>
          <w:noProof/>
          <w:snapToGrid w:val="0"/>
          <w:sz w:val="22"/>
          <w:szCs w:val="24"/>
        </w:rPr>
        <w:t>is vaistas skirtas tik Jums, todėl kitiems žmonėms jo duoti negalima.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Vaistas gali jiems pakenkti (net tiems, kurių ligos požymiai yra tokie patys kaip Jūsų).</w:t>
      </w:r>
    </w:p>
    <w:p w14:paraId="4F6F1344" w14:textId="5F67DD0A" w:rsidR="005D554B" w:rsidRPr="005D554B" w:rsidRDefault="005D554B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pasireiškė šalutinis poveikis (net jeigu jis šiame lapelyje nenurodytas), kreipkitės į gydytoją</w:t>
      </w:r>
      <w:r w:rsidR="003D026A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</w:t>
      </w:r>
      <w:r w:rsidR="003D026A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vaistininką. Žr. 4 skyrių.</w:t>
      </w:r>
    </w:p>
    <w:p w14:paraId="7342EEFE" w14:textId="77777777" w:rsidR="005D554B" w:rsidRPr="005D554B" w:rsidRDefault="005D554B" w:rsidP="005D554B">
      <w:pPr>
        <w:ind w:right="-2"/>
        <w:rPr>
          <w:snapToGrid w:val="0"/>
          <w:sz w:val="22"/>
          <w:szCs w:val="24"/>
        </w:rPr>
      </w:pPr>
    </w:p>
    <w:p w14:paraId="78EE6FB7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Apie ką rašoma šiame lapelyje?</w:t>
      </w:r>
    </w:p>
    <w:p w14:paraId="6E40A561" w14:textId="77777777" w:rsidR="005D554B" w:rsidRPr="005D554B" w:rsidRDefault="005D554B" w:rsidP="005D554B">
      <w:pPr>
        <w:numPr>
          <w:ilvl w:val="12"/>
          <w:numId w:val="0"/>
        </w:numPr>
        <w:ind w:left="284" w:right="-2"/>
        <w:rPr>
          <w:snapToGrid w:val="0"/>
          <w:sz w:val="22"/>
          <w:szCs w:val="24"/>
        </w:rPr>
      </w:pPr>
    </w:p>
    <w:p w14:paraId="41157BA4" w14:textId="44CA5964" w:rsidR="005D554B" w:rsidRPr="005D554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1.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 xml:space="preserve">Kas yra </w:t>
      </w:r>
      <w:r w:rsidR="00E601AE" w:rsidRPr="00E601AE">
        <w:rPr>
          <w:snapToGrid w:val="0"/>
          <w:sz w:val="22"/>
        </w:rPr>
        <w:t>Clotrimazolum GSK</w:t>
      </w:r>
      <w:r w:rsidRPr="005D554B">
        <w:rPr>
          <w:snapToGrid w:val="0"/>
          <w:sz w:val="22"/>
        </w:rPr>
        <w:t xml:space="preserve"> ir kam jis vartojamas</w:t>
      </w:r>
      <w:r w:rsidRPr="005D554B">
        <w:rPr>
          <w:snapToGrid w:val="0"/>
          <w:sz w:val="22"/>
          <w:szCs w:val="24"/>
        </w:rPr>
        <w:t xml:space="preserve"> </w:t>
      </w:r>
    </w:p>
    <w:p w14:paraId="703510BA" w14:textId="22996B34" w:rsidR="005D554B" w:rsidRPr="005D554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2.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Kas žinotina prieš vartojant </w:t>
      </w:r>
      <w:r w:rsidR="00E601AE" w:rsidRPr="00E601AE">
        <w:rPr>
          <w:noProof/>
          <w:snapToGrid w:val="0"/>
          <w:sz w:val="22"/>
          <w:szCs w:val="24"/>
        </w:rPr>
        <w:t>Clotrimazolum GSK</w:t>
      </w:r>
      <w:r w:rsidRPr="005D554B">
        <w:rPr>
          <w:snapToGrid w:val="0"/>
          <w:sz w:val="22"/>
          <w:szCs w:val="24"/>
        </w:rPr>
        <w:t xml:space="preserve">  </w:t>
      </w:r>
    </w:p>
    <w:p w14:paraId="3ECF9AB8" w14:textId="5B64EA35" w:rsidR="005D554B" w:rsidRPr="005D554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3.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Kaip vartoti </w:t>
      </w:r>
      <w:r w:rsidR="00E601AE" w:rsidRPr="00E601AE">
        <w:rPr>
          <w:noProof/>
          <w:snapToGrid w:val="0"/>
          <w:sz w:val="22"/>
          <w:szCs w:val="24"/>
        </w:rPr>
        <w:t>Clotrimazolum GSK</w:t>
      </w:r>
      <w:r w:rsidRPr="005D554B">
        <w:rPr>
          <w:snapToGrid w:val="0"/>
          <w:sz w:val="22"/>
          <w:szCs w:val="24"/>
        </w:rPr>
        <w:t xml:space="preserve"> </w:t>
      </w:r>
    </w:p>
    <w:p w14:paraId="3D6F5518" w14:textId="77777777" w:rsidR="005D554B" w:rsidRPr="005D554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4.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>Galimas šalutinis poveikis</w:t>
      </w:r>
      <w:r w:rsidRPr="005D554B">
        <w:rPr>
          <w:snapToGrid w:val="0"/>
          <w:sz w:val="22"/>
          <w:szCs w:val="24"/>
        </w:rPr>
        <w:t xml:space="preserve"> </w:t>
      </w:r>
    </w:p>
    <w:p w14:paraId="732041CC" w14:textId="55B49B9D" w:rsidR="005D554B" w:rsidRPr="005D554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5.</w:t>
      </w:r>
      <w:r w:rsidRPr="005D554B">
        <w:rPr>
          <w:snapToGrid w:val="0"/>
          <w:sz w:val="22"/>
          <w:szCs w:val="24"/>
        </w:rPr>
        <w:tab/>
      </w:r>
      <w:r w:rsidRPr="005D554B">
        <w:rPr>
          <w:snapToGrid w:val="0"/>
          <w:sz w:val="22"/>
        </w:rPr>
        <w:t xml:space="preserve">Kaip laikyti </w:t>
      </w:r>
      <w:r w:rsidR="00E601AE" w:rsidRPr="00E601AE">
        <w:rPr>
          <w:snapToGrid w:val="0"/>
          <w:sz w:val="22"/>
        </w:rPr>
        <w:t>Clotrimazolum GSK</w:t>
      </w:r>
      <w:r w:rsidRPr="005D554B">
        <w:rPr>
          <w:snapToGrid w:val="0"/>
          <w:sz w:val="22"/>
          <w:szCs w:val="24"/>
        </w:rPr>
        <w:t xml:space="preserve"> </w:t>
      </w:r>
    </w:p>
    <w:p w14:paraId="37892546" w14:textId="77777777" w:rsidR="005D554B" w:rsidRPr="005D554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6.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>Pakuotės turinys ir kita informacija</w:t>
      </w:r>
    </w:p>
    <w:p w14:paraId="2367B324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C50353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C1616E3" w14:textId="117B21A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1.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yra </w:t>
      </w:r>
      <w:r w:rsidR="00E601AE" w:rsidRPr="00E601AE">
        <w:rPr>
          <w:b/>
          <w:bCs/>
          <w:snapToGrid w:val="0"/>
          <w:sz w:val="22"/>
          <w:szCs w:val="28"/>
          <w:lang w:eastAsia="x-none"/>
        </w:rPr>
        <w:t>Clotrimazolum GSK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ir kam jis vartojamas</w:t>
      </w:r>
    </w:p>
    <w:p w14:paraId="4678B3C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59DEEE5" w14:textId="079FC993" w:rsidR="001B5F62" w:rsidRPr="00C14204" w:rsidRDefault="001B5F62" w:rsidP="001B5F62">
      <w:pPr>
        <w:rPr>
          <w:sz w:val="22"/>
          <w:szCs w:val="22"/>
        </w:rPr>
      </w:pPr>
      <w:r w:rsidRPr="00C14204">
        <w:rPr>
          <w:sz w:val="22"/>
          <w:szCs w:val="22"/>
        </w:rPr>
        <w:t xml:space="preserve">Clotrimazolum GSK yra plataus poveikio priešgrybelinis vaistas, kuris destabilizuoja ląstelės membraną, todėl slopina augimą ir naikina mieliagrybius (ypač </w:t>
      </w:r>
      <w:r w:rsidRPr="00C14204">
        <w:rPr>
          <w:i/>
          <w:sz w:val="22"/>
          <w:szCs w:val="22"/>
        </w:rPr>
        <w:t>Candida albicans</w:t>
      </w:r>
      <w:r w:rsidRPr="00C14204">
        <w:rPr>
          <w:sz w:val="22"/>
          <w:szCs w:val="22"/>
        </w:rPr>
        <w:t>), dermatofitus (</w:t>
      </w:r>
      <w:r w:rsidRPr="00C14204">
        <w:rPr>
          <w:i/>
          <w:sz w:val="22"/>
          <w:szCs w:val="22"/>
        </w:rPr>
        <w:t>Trichophyton</w:t>
      </w:r>
      <w:r w:rsidRPr="00C14204">
        <w:rPr>
          <w:sz w:val="22"/>
          <w:szCs w:val="22"/>
        </w:rPr>
        <w:t xml:space="preserve">, </w:t>
      </w:r>
      <w:r w:rsidRPr="00C14204">
        <w:rPr>
          <w:i/>
          <w:sz w:val="22"/>
          <w:szCs w:val="22"/>
        </w:rPr>
        <w:t>Epidermophyton</w:t>
      </w:r>
      <w:r w:rsidRPr="00C14204">
        <w:rPr>
          <w:sz w:val="22"/>
          <w:szCs w:val="22"/>
        </w:rPr>
        <w:t xml:space="preserve"> bei </w:t>
      </w:r>
      <w:r w:rsidRPr="00C14204">
        <w:rPr>
          <w:i/>
          <w:sz w:val="22"/>
          <w:szCs w:val="22"/>
        </w:rPr>
        <w:t>Microsporum</w:t>
      </w:r>
      <w:r w:rsidRPr="00C14204">
        <w:rPr>
          <w:sz w:val="22"/>
          <w:szCs w:val="22"/>
        </w:rPr>
        <w:t xml:space="preserve"> rūšis). Clotrimazolum GSK sukelia silpną antibakterinį poveikį gramteigiamiems kokams.</w:t>
      </w:r>
    </w:p>
    <w:p w14:paraId="36E28742" w14:textId="77777777" w:rsidR="001B5F62" w:rsidRPr="00C14204" w:rsidRDefault="001B5F62" w:rsidP="001B5F62">
      <w:pPr>
        <w:rPr>
          <w:sz w:val="22"/>
          <w:szCs w:val="22"/>
        </w:rPr>
      </w:pPr>
    </w:p>
    <w:p w14:paraId="1F9553FA" w14:textId="1804B2EB" w:rsidR="005D554B" w:rsidRPr="000466EC" w:rsidRDefault="001B5F62" w:rsidP="001B5F62">
      <w:pPr>
        <w:ind w:right="-2"/>
        <w:rPr>
          <w:snapToGrid w:val="0"/>
          <w:sz w:val="22"/>
          <w:lang w:val="en-US"/>
        </w:rPr>
      </w:pPr>
      <w:r w:rsidRPr="00C14204">
        <w:rPr>
          <w:sz w:val="22"/>
          <w:szCs w:val="22"/>
        </w:rPr>
        <w:t>Vaistas skirtas plaštakų, pėdų, blauzdų odos grybelinei ligai (dermatomikozei) bei įvairiaspalvei dedervinei, mieliagrybių sukeltoms odos ir gleivinių ligoms gydyti.</w:t>
      </w:r>
    </w:p>
    <w:p w14:paraId="3EC3554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6AAFB6D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87C69C0" w14:textId="0D22A4FE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2.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žinotina prieš vartojant </w:t>
      </w:r>
      <w:r w:rsidR="00E601AE" w:rsidRPr="00E601AE">
        <w:rPr>
          <w:b/>
          <w:bCs/>
          <w:snapToGrid w:val="0"/>
          <w:sz w:val="22"/>
          <w:szCs w:val="28"/>
          <w:lang w:eastAsia="x-none"/>
        </w:rPr>
        <w:t>Clotrimazolum GSK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</w:p>
    <w:p w14:paraId="67F1CCD4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24BD84D" w14:textId="0750A2CA" w:rsidR="005D554B" w:rsidRPr="005D554B" w:rsidRDefault="00E601AE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E601AE">
        <w:rPr>
          <w:b/>
          <w:bCs/>
          <w:snapToGrid w:val="0"/>
          <w:sz w:val="22"/>
          <w:szCs w:val="22"/>
          <w:lang w:eastAsia="x-none"/>
        </w:rPr>
        <w:t>Clotrimazolum GSK</w:t>
      </w:r>
      <w:r w:rsidR="005D554B" w:rsidRPr="005D554B">
        <w:rPr>
          <w:b/>
          <w:bCs/>
          <w:snapToGrid w:val="0"/>
          <w:sz w:val="22"/>
          <w:szCs w:val="22"/>
          <w:lang w:eastAsia="x-none"/>
        </w:rPr>
        <w:t xml:space="preserve"> </w:t>
      </w:r>
      <w:r w:rsidR="005D554B" w:rsidRPr="00C612D6">
        <w:rPr>
          <w:b/>
          <w:bCs/>
          <w:snapToGrid w:val="0"/>
          <w:sz w:val="22"/>
          <w:szCs w:val="22"/>
          <w:lang w:eastAsia="x-none"/>
        </w:rPr>
        <w:t xml:space="preserve">vartoti </w:t>
      </w:r>
      <w:r w:rsidR="00C612D6">
        <w:rPr>
          <w:b/>
          <w:bCs/>
          <w:snapToGrid w:val="0"/>
          <w:sz w:val="22"/>
          <w:szCs w:val="22"/>
          <w:lang w:eastAsia="x-none"/>
        </w:rPr>
        <w:t>draudžiama</w:t>
      </w:r>
      <w:r w:rsidR="005D554B" w:rsidRPr="00C612D6">
        <w:rPr>
          <w:b/>
          <w:bCs/>
          <w:snapToGrid w:val="0"/>
          <w:sz w:val="22"/>
          <w:szCs w:val="22"/>
          <w:lang w:eastAsia="x-none"/>
        </w:rPr>
        <w:t>:</w:t>
      </w:r>
    </w:p>
    <w:p w14:paraId="72B5E267" w14:textId="468C2AFB" w:rsidR="005D554B" w:rsidRPr="005D554B" w:rsidRDefault="005D554B" w:rsidP="005D554B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jeigu yra alergija </w:t>
      </w:r>
      <w:r w:rsidR="00965C85" w:rsidRPr="00965C85">
        <w:rPr>
          <w:noProof/>
          <w:snapToGrid w:val="0"/>
          <w:sz w:val="22"/>
          <w:szCs w:val="24"/>
        </w:rPr>
        <w:t>klotrimazolui arba bet kuriai pagalbinei šio vaisto medžiagai (jos išvardytos 6 skyriuje)</w:t>
      </w:r>
      <w:r w:rsidR="00965C85">
        <w:rPr>
          <w:noProof/>
          <w:snapToGrid w:val="0"/>
          <w:sz w:val="22"/>
          <w:szCs w:val="24"/>
        </w:rPr>
        <w:t>.</w:t>
      </w:r>
    </w:p>
    <w:p w14:paraId="46BB80DB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24B19B7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Įspėjimai ir atsargumo priemonės </w:t>
      </w:r>
    </w:p>
    <w:p w14:paraId="117658CC" w14:textId="77777777" w:rsidR="00965C85" w:rsidRPr="00C14204" w:rsidRDefault="00965C85" w:rsidP="00965C85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4204">
        <w:rPr>
          <w:noProof/>
          <w:sz w:val="22"/>
          <w:szCs w:val="22"/>
        </w:rPr>
        <w:t xml:space="preserve">Pasitarkite su gydytoju arba vaistininku, prieš pradėdami vartoti </w:t>
      </w:r>
      <w:r w:rsidRPr="00C14204">
        <w:rPr>
          <w:b/>
          <w:sz w:val="22"/>
          <w:szCs w:val="22"/>
        </w:rPr>
        <w:t>Clotrimazolum GSK</w:t>
      </w:r>
      <w:r w:rsidRPr="00C14204">
        <w:rPr>
          <w:noProof/>
          <w:sz w:val="22"/>
          <w:szCs w:val="22"/>
        </w:rPr>
        <w:t>.</w:t>
      </w:r>
    </w:p>
    <w:p w14:paraId="04394468" w14:textId="77777777" w:rsidR="00965C85" w:rsidRPr="00C14204" w:rsidRDefault="00965C85" w:rsidP="00965C85">
      <w:pPr>
        <w:rPr>
          <w:b/>
          <w:bCs/>
          <w:sz w:val="22"/>
          <w:szCs w:val="22"/>
        </w:rPr>
      </w:pPr>
    </w:p>
    <w:p w14:paraId="24020966" w14:textId="77777777" w:rsidR="00965C85" w:rsidRPr="00C14204" w:rsidRDefault="00965C85" w:rsidP="00965C85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14204">
        <w:rPr>
          <w:color w:val="000000"/>
          <w:sz w:val="22"/>
          <w:szCs w:val="22"/>
        </w:rPr>
        <w:t xml:space="preserve">Nerekomenduojama kremu tepti apie akis. </w:t>
      </w:r>
    </w:p>
    <w:p w14:paraId="7D2F49B2" w14:textId="77777777" w:rsidR="00965C85" w:rsidRPr="00C14204" w:rsidRDefault="00965C85" w:rsidP="00965C85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14204">
        <w:rPr>
          <w:color w:val="000000"/>
          <w:sz w:val="22"/>
          <w:szCs w:val="22"/>
        </w:rPr>
        <w:t>Kremo negalima nuryti.</w:t>
      </w:r>
    </w:p>
    <w:p w14:paraId="1A2B21FC" w14:textId="77777777" w:rsidR="00965C85" w:rsidRPr="00C14204" w:rsidRDefault="00965C85" w:rsidP="00965C85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14204">
        <w:rPr>
          <w:color w:val="000000"/>
          <w:sz w:val="22"/>
          <w:szCs w:val="22"/>
        </w:rPr>
        <w:t>Visas pažeistas vietas reikia tepti vienu metu.</w:t>
      </w:r>
    </w:p>
    <w:p w14:paraId="03C37ED1" w14:textId="77777777" w:rsidR="00965C85" w:rsidRPr="00C14204" w:rsidRDefault="00965C85" w:rsidP="00965C85">
      <w:pPr>
        <w:numPr>
          <w:ilvl w:val="0"/>
          <w:numId w:val="6"/>
        </w:numPr>
        <w:ind w:left="567" w:hanging="567"/>
        <w:contextualSpacing/>
        <w:rPr>
          <w:sz w:val="22"/>
          <w:szCs w:val="22"/>
        </w:rPr>
      </w:pPr>
      <w:r w:rsidRPr="00C14204">
        <w:rPr>
          <w:sz w:val="22"/>
          <w:szCs w:val="22"/>
        </w:rPr>
        <w:t>Šio preparato sudėtyje esantis cetostearilo alkoholis gali sukelti vietinių odos reakcijų (pvz., kontaktinį dermatitą).</w:t>
      </w:r>
    </w:p>
    <w:p w14:paraId="7DE4C93A" w14:textId="77777777" w:rsidR="00965C85" w:rsidRPr="00C14204" w:rsidRDefault="00965C85" w:rsidP="00965C85">
      <w:pPr>
        <w:tabs>
          <w:tab w:val="left" w:pos="709"/>
        </w:tabs>
        <w:rPr>
          <w:b/>
          <w:bCs/>
          <w:sz w:val="22"/>
          <w:szCs w:val="22"/>
        </w:rPr>
      </w:pPr>
    </w:p>
    <w:p w14:paraId="4D08A3D7" w14:textId="77777777" w:rsidR="00965C85" w:rsidRPr="00C14204" w:rsidRDefault="00965C85" w:rsidP="00965C85">
      <w:pPr>
        <w:rPr>
          <w:bCs/>
          <w:i/>
          <w:sz w:val="22"/>
          <w:szCs w:val="22"/>
        </w:rPr>
      </w:pPr>
      <w:r w:rsidRPr="00C14204">
        <w:rPr>
          <w:bCs/>
          <w:i/>
          <w:sz w:val="22"/>
          <w:szCs w:val="22"/>
        </w:rPr>
        <w:t>Higienos ir kosmetinės priemonės</w:t>
      </w:r>
    </w:p>
    <w:p w14:paraId="5F824CFD" w14:textId="77777777" w:rsidR="00965C85" w:rsidRPr="00C14204" w:rsidRDefault="00965C85" w:rsidP="00965C85">
      <w:pPr>
        <w:contextualSpacing/>
        <w:rPr>
          <w:sz w:val="22"/>
          <w:szCs w:val="22"/>
        </w:rPr>
      </w:pPr>
      <w:r w:rsidRPr="00C14204">
        <w:rPr>
          <w:sz w:val="22"/>
          <w:szCs w:val="22"/>
        </w:rPr>
        <w:t xml:space="preserve">Kremu reikia tepti tik švarią ir sausą pažeistą odą. </w:t>
      </w:r>
    </w:p>
    <w:p w14:paraId="24D0769B" w14:textId="77777777" w:rsidR="00965C85" w:rsidRPr="00C14204" w:rsidRDefault="00965C85" w:rsidP="00965C85">
      <w:pPr>
        <w:contextualSpacing/>
        <w:rPr>
          <w:sz w:val="22"/>
          <w:szCs w:val="22"/>
        </w:rPr>
      </w:pPr>
      <w:r w:rsidRPr="00C14204">
        <w:rPr>
          <w:sz w:val="22"/>
          <w:szCs w:val="22"/>
        </w:rPr>
        <w:t xml:space="preserve">Prieš vartojant kremą, odą reikia nuplauti su neutralaus pH muilu. </w:t>
      </w:r>
    </w:p>
    <w:p w14:paraId="6C62D2FA" w14:textId="77777777" w:rsidR="00965C85" w:rsidRPr="00C14204" w:rsidRDefault="00965C85" w:rsidP="00965C85">
      <w:pPr>
        <w:rPr>
          <w:b/>
          <w:bCs/>
          <w:sz w:val="22"/>
          <w:szCs w:val="22"/>
        </w:rPr>
      </w:pPr>
    </w:p>
    <w:p w14:paraId="2644A347" w14:textId="77777777" w:rsidR="00965C85" w:rsidRPr="00C14204" w:rsidRDefault="00965C85" w:rsidP="00965C85">
      <w:pPr>
        <w:rPr>
          <w:i/>
          <w:sz w:val="22"/>
          <w:szCs w:val="22"/>
        </w:rPr>
      </w:pPr>
      <w:r w:rsidRPr="00C14204">
        <w:rPr>
          <w:i/>
          <w:sz w:val="22"/>
          <w:szCs w:val="22"/>
        </w:rPr>
        <w:t>Kontraceptinės priemonės</w:t>
      </w:r>
    </w:p>
    <w:p w14:paraId="36265840" w14:textId="3238A858" w:rsidR="005D554B" w:rsidRPr="005D554B" w:rsidRDefault="00965C85" w:rsidP="00965C8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14204">
        <w:rPr>
          <w:noProof/>
          <w:sz w:val="22"/>
          <w:szCs w:val="22"/>
        </w:rPr>
        <w:t>Naudojant preparatą kartu su latekso kontraceptinėmis priemonėmis, jos gali būti pažeistos ir jų</w:t>
      </w:r>
      <w:r w:rsidRPr="00C14204">
        <w:rPr>
          <w:sz w:val="22"/>
          <w:szCs w:val="22"/>
        </w:rPr>
        <w:t xml:space="preserve"> kontraceptinis poveikis susilpnės. Naudokite kitas kontraceptines priemones mažiausiai penkias dienas po to, kai nustojote vartoti šį vaistą.</w:t>
      </w:r>
    </w:p>
    <w:p w14:paraId="78144FC3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E44D4BD" w14:textId="5767E86E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Vaikams ir paaugliams</w:t>
      </w:r>
    </w:p>
    <w:p w14:paraId="4E9DFD34" w14:textId="77777777" w:rsidR="00965C85" w:rsidRPr="00C14204" w:rsidRDefault="00965C85" w:rsidP="00965C85">
      <w:pPr>
        <w:tabs>
          <w:tab w:val="left" w:pos="6521"/>
        </w:tabs>
        <w:rPr>
          <w:sz w:val="22"/>
          <w:szCs w:val="22"/>
        </w:rPr>
      </w:pPr>
      <w:r w:rsidRPr="00C14204">
        <w:rPr>
          <w:sz w:val="22"/>
          <w:szCs w:val="22"/>
        </w:rPr>
        <w:t>Vaikams ir jaunesniems kaip 12 metų paaugliams Clotrimazolum GSK kremo vartoti negalima.</w:t>
      </w:r>
    </w:p>
    <w:p w14:paraId="71A23BE3" w14:textId="77777777" w:rsidR="005D554B" w:rsidRPr="005D554B" w:rsidRDefault="005D554B" w:rsidP="005D554B">
      <w:pPr>
        <w:numPr>
          <w:ilvl w:val="12"/>
          <w:numId w:val="0"/>
        </w:numPr>
        <w:rPr>
          <w:b/>
          <w:snapToGrid w:val="0"/>
          <w:sz w:val="22"/>
          <w:szCs w:val="24"/>
        </w:rPr>
      </w:pPr>
    </w:p>
    <w:p w14:paraId="77E05C83" w14:textId="6E8C44EC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Kiti vaistai ir </w:t>
      </w:r>
      <w:r w:rsidR="00E601AE" w:rsidRPr="00E601AE">
        <w:rPr>
          <w:b/>
          <w:bCs/>
          <w:snapToGrid w:val="0"/>
          <w:sz w:val="22"/>
          <w:szCs w:val="28"/>
          <w:lang w:eastAsia="x-none"/>
        </w:rPr>
        <w:t>Clotrimazolum GSK</w:t>
      </w:r>
    </w:p>
    <w:p w14:paraId="17BCA549" w14:textId="77777777" w:rsidR="00965C85" w:rsidRPr="00C14204" w:rsidRDefault="00965C85" w:rsidP="00965C85">
      <w:pPr>
        <w:contextualSpacing/>
        <w:rPr>
          <w:sz w:val="22"/>
          <w:szCs w:val="22"/>
        </w:rPr>
      </w:pPr>
      <w:r w:rsidRPr="00C14204">
        <w:rPr>
          <w:noProof/>
          <w:sz w:val="22"/>
          <w:szCs w:val="22"/>
        </w:rPr>
        <w:t>Jeigu vartojate ar neseniai vartojote kitų vaistų arba dėl to nesate tikri, apie tai pasakykite gydytojui arba vaistininkui</w:t>
      </w:r>
      <w:r w:rsidRPr="00C14204">
        <w:rPr>
          <w:sz w:val="22"/>
          <w:szCs w:val="22"/>
        </w:rPr>
        <w:t>.</w:t>
      </w:r>
    </w:p>
    <w:p w14:paraId="33118CBD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1B8450E" w14:textId="615CC73C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Nėštumas ir žindymo laikotarpis</w:t>
      </w:r>
    </w:p>
    <w:p w14:paraId="6720F8FF" w14:textId="77777777" w:rsidR="00965C85" w:rsidRPr="00C14204" w:rsidRDefault="00965C85" w:rsidP="00965C85">
      <w:pPr>
        <w:contextualSpacing/>
        <w:rPr>
          <w:sz w:val="22"/>
          <w:szCs w:val="22"/>
        </w:rPr>
      </w:pPr>
      <w:r w:rsidRPr="00C14204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</w:t>
      </w:r>
      <w:r w:rsidRPr="00C14204">
        <w:rPr>
          <w:sz w:val="22"/>
          <w:szCs w:val="22"/>
        </w:rPr>
        <w:t>.</w:t>
      </w:r>
    </w:p>
    <w:p w14:paraId="1B11E9C2" w14:textId="063C3DF1" w:rsidR="00E601AE" w:rsidRDefault="00E601AE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4"/>
        </w:rPr>
      </w:pPr>
    </w:p>
    <w:p w14:paraId="795BA085" w14:textId="77777777" w:rsidR="00943A48" w:rsidRPr="00943A48" w:rsidRDefault="00943A48" w:rsidP="00943A48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4"/>
        </w:rPr>
      </w:pPr>
      <w:r w:rsidRPr="00943A48">
        <w:rPr>
          <w:snapToGrid w:val="0"/>
          <w:sz w:val="22"/>
          <w:szCs w:val="24"/>
        </w:rPr>
        <w:t>Jūsų gydytojas įvertins naudą Jums ir pavojų Jūsų kūdikiui vartojant Clotrimazolum GSK nėštumo metu.</w:t>
      </w:r>
    </w:p>
    <w:p w14:paraId="4B2A0899" w14:textId="77777777" w:rsidR="00943A48" w:rsidRPr="00943A48" w:rsidRDefault="00943A48" w:rsidP="00943A48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4"/>
        </w:rPr>
      </w:pPr>
    </w:p>
    <w:p w14:paraId="5020F6CE" w14:textId="51DEE2E8" w:rsidR="00943A48" w:rsidRDefault="00943A48" w:rsidP="00943A48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4"/>
        </w:rPr>
      </w:pPr>
      <w:r w:rsidRPr="00943A48">
        <w:rPr>
          <w:snapToGrid w:val="0"/>
          <w:sz w:val="22"/>
          <w:szCs w:val="24"/>
        </w:rPr>
        <w:t>Clotrimazolum GSK veikliosios medžiagos gali išsiskirti į motinos pieną. Jūsų gydytojas įvertins naudą Jums ir pavojų Jūsų kūdikiui vartojant Clotrimazolum GSK žindymo laikotarpiu.</w:t>
      </w:r>
    </w:p>
    <w:p w14:paraId="6EB3D0EB" w14:textId="77777777" w:rsidR="00943A48" w:rsidRDefault="00943A48" w:rsidP="00943A48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4"/>
        </w:rPr>
      </w:pPr>
    </w:p>
    <w:p w14:paraId="518712FC" w14:textId="77777777" w:rsidR="00CC5DC8" w:rsidRPr="00C14204" w:rsidRDefault="00CC5DC8" w:rsidP="00CC5DC8">
      <w:pPr>
        <w:rPr>
          <w:b/>
          <w:bCs/>
          <w:sz w:val="22"/>
          <w:szCs w:val="22"/>
        </w:rPr>
      </w:pPr>
      <w:r w:rsidRPr="00C14204">
        <w:rPr>
          <w:b/>
          <w:bCs/>
          <w:sz w:val="22"/>
          <w:szCs w:val="22"/>
        </w:rPr>
        <w:t>Vairavimas ir mechanizmų valdymas</w:t>
      </w:r>
    </w:p>
    <w:p w14:paraId="45F03253" w14:textId="77777777" w:rsidR="00CC5DC8" w:rsidRPr="00C14204" w:rsidRDefault="00CC5DC8" w:rsidP="00CC5DC8">
      <w:pPr>
        <w:contextualSpacing/>
        <w:rPr>
          <w:sz w:val="22"/>
          <w:szCs w:val="22"/>
        </w:rPr>
      </w:pPr>
      <w:r w:rsidRPr="00C14204">
        <w:rPr>
          <w:sz w:val="22"/>
          <w:szCs w:val="22"/>
        </w:rPr>
        <w:t>Clotrimazolum GSK gebėjimo vairuoti ir valdyti mechanizmus neveikia.</w:t>
      </w:r>
    </w:p>
    <w:p w14:paraId="2AC77FC2" w14:textId="77777777" w:rsidR="00CC5DC8" w:rsidRPr="00C14204" w:rsidRDefault="00CC5DC8" w:rsidP="00CC5DC8">
      <w:pPr>
        <w:rPr>
          <w:b/>
          <w:bCs/>
          <w:sz w:val="22"/>
          <w:szCs w:val="22"/>
        </w:rPr>
      </w:pPr>
    </w:p>
    <w:p w14:paraId="5A2FC9BF" w14:textId="357D9DA4" w:rsidR="005D554B" w:rsidRPr="005D554B" w:rsidRDefault="00AE6748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>
        <w:rPr>
          <w:b/>
          <w:bCs/>
          <w:snapToGrid w:val="0"/>
          <w:sz w:val="22"/>
          <w:szCs w:val="28"/>
          <w:lang w:eastAsia="x-none"/>
        </w:rPr>
        <w:t>Clotrimazolum</w:t>
      </w:r>
      <w:r w:rsidR="00E601AE" w:rsidRPr="00AE6748">
        <w:rPr>
          <w:b/>
          <w:bCs/>
          <w:snapToGrid w:val="0"/>
          <w:sz w:val="22"/>
          <w:szCs w:val="28"/>
          <w:lang w:eastAsia="x-none"/>
        </w:rPr>
        <w:t xml:space="preserve"> GSK</w:t>
      </w:r>
      <w:r w:rsidR="00E601AE" w:rsidRPr="00E601AE">
        <w:rPr>
          <w:b/>
          <w:bCs/>
          <w:snapToGrid w:val="0"/>
          <w:sz w:val="22"/>
          <w:szCs w:val="28"/>
          <w:lang w:eastAsia="x-none"/>
        </w:rPr>
        <w:t xml:space="preserve"> sudėtyje yra cetostearilo alkoholio</w:t>
      </w:r>
      <w:r w:rsidR="00943A48">
        <w:rPr>
          <w:b/>
          <w:bCs/>
          <w:snapToGrid w:val="0"/>
          <w:sz w:val="22"/>
          <w:szCs w:val="28"/>
          <w:lang w:eastAsia="x-none"/>
        </w:rPr>
        <w:t>, benzilo alkoholio</w:t>
      </w:r>
    </w:p>
    <w:p w14:paraId="765B8950" w14:textId="2FB62E5B" w:rsidR="005D554B" w:rsidRDefault="00CC5DC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CC5DC8">
        <w:rPr>
          <w:snapToGrid w:val="0"/>
          <w:sz w:val="22"/>
          <w:szCs w:val="24"/>
        </w:rPr>
        <w:t>Cetostearilo alkoholis gali sukelti lokalių odos reakcijų (pvz., kontaktinį dermatitą).</w:t>
      </w:r>
    </w:p>
    <w:p w14:paraId="7B1D31D8" w14:textId="5FCEEA44" w:rsidR="00CC5DC8" w:rsidRDefault="00943A4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943A48">
        <w:rPr>
          <w:snapToGrid w:val="0"/>
          <w:sz w:val="22"/>
          <w:szCs w:val="24"/>
        </w:rPr>
        <w:t>1 g kremo yra 10 mg benzilo alkoholio. Benzilo alkoholis gali sukelti alerginių reakcijų bei gali sukelti lengvą vietinį sudirginimą.</w:t>
      </w:r>
    </w:p>
    <w:p w14:paraId="1FFE09C6" w14:textId="77777777" w:rsidR="00943A48" w:rsidRPr="005D554B" w:rsidRDefault="00943A4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0AFB59A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FD6B261" w14:textId="49ED8F83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3.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vartoti </w:t>
      </w:r>
      <w:r w:rsidR="007E65BE" w:rsidRPr="007E65BE">
        <w:rPr>
          <w:b/>
          <w:bCs/>
          <w:snapToGrid w:val="0"/>
          <w:sz w:val="22"/>
          <w:szCs w:val="26"/>
          <w:lang w:eastAsia="x-none"/>
        </w:rPr>
        <w:t>Clotrimazolum GSK</w:t>
      </w:r>
    </w:p>
    <w:p w14:paraId="4A86207C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33451C5" w14:textId="77777777" w:rsidR="0057410D" w:rsidRPr="00C14204" w:rsidRDefault="0057410D" w:rsidP="0057410D">
      <w:pPr>
        <w:rPr>
          <w:sz w:val="22"/>
          <w:szCs w:val="22"/>
        </w:rPr>
      </w:pPr>
      <w:r w:rsidRPr="00C14204">
        <w:rPr>
          <w:sz w:val="22"/>
          <w:szCs w:val="22"/>
        </w:rPr>
        <w:t>Visada vartokite šį vaistą tiksliai, kaip nurodė gydytojas. Jeigu abejojate, kreipkitės į gydytoją arba vaistininką.</w:t>
      </w:r>
    </w:p>
    <w:p w14:paraId="09319C88" w14:textId="77777777" w:rsidR="0057410D" w:rsidRPr="00C14204" w:rsidRDefault="0057410D" w:rsidP="0057410D">
      <w:pPr>
        <w:rPr>
          <w:b/>
          <w:bCs/>
          <w:sz w:val="22"/>
          <w:szCs w:val="22"/>
        </w:rPr>
      </w:pPr>
    </w:p>
    <w:p w14:paraId="4F4EB618" w14:textId="77777777" w:rsidR="0057410D" w:rsidRPr="00C14204" w:rsidRDefault="0057410D" w:rsidP="0057410D">
      <w:pPr>
        <w:numPr>
          <w:ilvl w:val="0"/>
          <w:numId w:val="7"/>
        </w:numPr>
        <w:ind w:left="567" w:hanging="567"/>
        <w:contextualSpacing/>
        <w:rPr>
          <w:bCs/>
          <w:sz w:val="22"/>
          <w:szCs w:val="22"/>
        </w:rPr>
      </w:pPr>
      <w:r w:rsidRPr="00C14204">
        <w:rPr>
          <w:bCs/>
          <w:sz w:val="22"/>
          <w:szCs w:val="22"/>
        </w:rPr>
        <w:t xml:space="preserve">2–3 kartus per parą užtepkite ploną sluoksnį </w:t>
      </w:r>
      <w:r w:rsidRPr="00C14204">
        <w:rPr>
          <w:sz w:val="22"/>
          <w:szCs w:val="22"/>
        </w:rPr>
        <w:t xml:space="preserve">Clotrimazolum GSK </w:t>
      </w:r>
      <w:r w:rsidRPr="00C14204">
        <w:rPr>
          <w:bCs/>
          <w:sz w:val="22"/>
          <w:szCs w:val="22"/>
        </w:rPr>
        <w:t>ant nesveikos odos ar gleivinės vietos ir švelniai įtrinkite. Vaisto vartokite 2–4 savaites.</w:t>
      </w:r>
    </w:p>
    <w:p w14:paraId="19AC9965" w14:textId="77777777" w:rsidR="0057410D" w:rsidRPr="00C14204" w:rsidRDefault="0057410D" w:rsidP="0057410D">
      <w:pPr>
        <w:ind w:left="567" w:hanging="567"/>
        <w:rPr>
          <w:sz w:val="22"/>
          <w:szCs w:val="22"/>
        </w:rPr>
      </w:pPr>
    </w:p>
    <w:p w14:paraId="0D85645A" w14:textId="77777777" w:rsidR="0057410D" w:rsidRPr="00C14204" w:rsidRDefault="0057410D" w:rsidP="0057410D">
      <w:pPr>
        <w:numPr>
          <w:ilvl w:val="0"/>
          <w:numId w:val="7"/>
        </w:numPr>
        <w:ind w:left="567" w:hanging="567"/>
        <w:contextualSpacing/>
        <w:rPr>
          <w:sz w:val="22"/>
          <w:szCs w:val="22"/>
        </w:rPr>
      </w:pPr>
      <w:r w:rsidRPr="00C14204">
        <w:rPr>
          <w:sz w:val="22"/>
          <w:szCs w:val="22"/>
        </w:rPr>
        <w:t>Įvairiaspalvė dedervinė paprastai gydoma 1-3 savaites.</w:t>
      </w:r>
    </w:p>
    <w:p w14:paraId="51678E10" w14:textId="77777777" w:rsidR="0057410D" w:rsidRPr="00C14204" w:rsidRDefault="0057410D" w:rsidP="0057410D">
      <w:pPr>
        <w:ind w:left="567" w:hanging="567"/>
        <w:rPr>
          <w:sz w:val="22"/>
          <w:szCs w:val="22"/>
        </w:rPr>
      </w:pPr>
    </w:p>
    <w:p w14:paraId="0CC1CC97" w14:textId="77777777" w:rsidR="0057410D" w:rsidRPr="00C14204" w:rsidRDefault="0057410D" w:rsidP="0057410D">
      <w:pPr>
        <w:numPr>
          <w:ilvl w:val="0"/>
          <w:numId w:val="7"/>
        </w:numPr>
        <w:ind w:left="567" w:hanging="567"/>
        <w:contextualSpacing/>
        <w:rPr>
          <w:sz w:val="22"/>
          <w:szCs w:val="22"/>
        </w:rPr>
      </w:pPr>
      <w:r w:rsidRPr="00C14204">
        <w:rPr>
          <w:sz w:val="22"/>
          <w:szCs w:val="22"/>
        </w:rPr>
        <w:t>Kremu tepkite tik švarią ir sausą pažeistą odą (odą reikia nuplauti su neutralios pH muilu). Jeigu tepate kojas, jas kruopščiai nuplaukite, nusausinkite ir tik tada kremu ištepkite tarpupirščius.</w:t>
      </w:r>
    </w:p>
    <w:p w14:paraId="01D268FE" w14:textId="77777777" w:rsidR="0057410D" w:rsidRPr="00C14204" w:rsidRDefault="0057410D" w:rsidP="0057410D">
      <w:pPr>
        <w:ind w:left="567" w:hanging="567"/>
        <w:rPr>
          <w:sz w:val="22"/>
          <w:szCs w:val="22"/>
        </w:rPr>
      </w:pPr>
    </w:p>
    <w:p w14:paraId="00128B3B" w14:textId="77777777" w:rsidR="0057410D" w:rsidRPr="00C14204" w:rsidRDefault="0057410D" w:rsidP="0057410D">
      <w:pPr>
        <w:numPr>
          <w:ilvl w:val="0"/>
          <w:numId w:val="7"/>
        </w:numPr>
        <w:ind w:left="567" w:hanging="567"/>
        <w:contextualSpacing/>
        <w:rPr>
          <w:sz w:val="22"/>
          <w:szCs w:val="22"/>
        </w:rPr>
      </w:pPr>
      <w:r w:rsidRPr="00C14204">
        <w:rPr>
          <w:sz w:val="22"/>
          <w:szCs w:val="22"/>
        </w:rPr>
        <w:t xml:space="preserve">Visas pažeistas vietas reikia tepti vienu metu. </w:t>
      </w:r>
    </w:p>
    <w:p w14:paraId="6273F754" w14:textId="77777777" w:rsidR="0057410D" w:rsidRPr="00C14204" w:rsidRDefault="0057410D" w:rsidP="0057410D">
      <w:pPr>
        <w:ind w:left="567" w:hanging="567"/>
        <w:rPr>
          <w:sz w:val="22"/>
          <w:szCs w:val="22"/>
        </w:rPr>
      </w:pPr>
    </w:p>
    <w:p w14:paraId="15E43864" w14:textId="77777777" w:rsidR="0057410D" w:rsidRPr="00C14204" w:rsidRDefault="0057410D" w:rsidP="0057410D">
      <w:pPr>
        <w:numPr>
          <w:ilvl w:val="0"/>
          <w:numId w:val="7"/>
        </w:numPr>
        <w:ind w:left="567" w:hanging="567"/>
        <w:contextualSpacing/>
        <w:rPr>
          <w:sz w:val="22"/>
          <w:szCs w:val="22"/>
        </w:rPr>
      </w:pPr>
      <w:r w:rsidRPr="00C14204">
        <w:rPr>
          <w:sz w:val="22"/>
          <w:szCs w:val="22"/>
        </w:rPr>
        <w:t xml:space="preserve">Nerekomenduojama kremu tepti apie akis (vengti, kad kremo nepatektų į akis). </w:t>
      </w:r>
    </w:p>
    <w:p w14:paraId="6F5405EE" w14:textId="77777777" w:rsidR="0057410D" w:rsidRPr="00C14204" w:rsidRDefault="0057410D" w:rsidP="0057410D">
      <w:pPr>
        <w:rPr>
          <w:sz w:val="22"/>
          <w:szCs w:val="22"/>
        </w:rPr>
      </w:pPr>
    </w:p>
    <w:p w14:paraId="05745EBF" w14:textId="2F157A3D" w:rsidR="0057410D" w:rsidRPr="00C14204" w:rsidRDefault="0057410D" w:rsidP="0057410D">
      <w:pPr>
        <w:numPr>
          <w:ilvl w:val="0"/>
          <w:numId w:val="7"/>
        </w:numPr>
        <w:ind w:left="567" w:hanging="567"/>
        <w:contextualSpacing/>
        <w:rPr>
          <w:sz w:val="22"/>
          <w:szCs w:val="22"/>
        </w:rPr>
      </w:pPr>
      <w:r w:rsidRPr="00C14204">
        <w:rPr>
          <w:sz w:val="22"/>
          <w:szCs w:val="22"/>
        </w:rPr>
        <w:t>Norint apsisaugoti nuo ligos atkryčio, gydymą reikia tęsti tol, kol išnyks visi infekcijos požymiai. Jeigu per 7 gydymo dienas simptomai nepalengvėjo, reikia kreiptis į gydytoją.</w:t>
      </w:r>
    </w:p>
    <w:p w14:paraId="5C636C6C" w14:textId="77777777" w:rsidR="0057410D" w:rsidRPr="00C14204" w:rsidRDefault="0057410D" w:rsidP="0057410D">
      <w:pPr>
        <w:ind w:left="567" w:hanging="567"/>
        <w:rPr>
          <w:sz w:val="22"/>
          <w:szCs w:val="22"/>
        </w:rPr>
      </w:pPr>
    </w:p>
    <w:p w14:paraId="6D435D6C" w14:textId="77777777" w:rsidR="0057410D" w:rsidRPr="00C14204" w:rsidRDefault="0057410D" w:rsidP="0057410D">
      <w:pPr>
        <w:numPr>
          <w:ilvl w:val="0"/>
          <w:numId w:val="7"/>
        </w:numPr>
        <w:ind w:left="567" w:hanging="567"/>
        <w:contextualSpacing/>
        <w:rPr>
          <w:sz w:val="22"/>
          <w:szCs w:val="22"/>
        </w:rPr>
      </w:pPr>
      <w:r w:rsidRPr="00C14204">
        <w:rPr>
          <w:sz w:val="22"/>
          <w:szCs w:val="22"/>
        </w:rPr>
        <w:t>Jeigu manote, kad Clotrimazolum GSK veikia per stipriai arba per silpnai, kreipkitės į gydytoją arba vaistininką.</w:t>
      </w:r>
    </w:p>
    <w:p w14:paraId="4C63F18B" w14:textId="77777777" w:rsidR="0057410D" w:rsidRPr="00C14204" w:rsidRDefault="0057410D" w:rsidP="0057410D">
      <w:pPr>
        <w:rPr>
          <w:sz w:val="22"/>
          <w:szCs w:val="22"/>
        </w:rPr>
      </w:pPr>
    </w:p>
    <w:p w14:paraId="282DD1E0" w14:textId="4EC98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5D554B">
        <w:rPr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r w:rsidR="007E65BE" w:rsidRPr="007E65BE">
        <w:rPr>
          <w:b/>
          <w:bCs/>
          <w:snapToGrid w:val="0"/>
          <w:sz w:val="22"/>
          <w:szCs w:val="22"/>
          <w:lang w:eastAsia="x-none"/>
        </w:rPr>
        <w:t>Clotrimazolum GSK</w:t>
      </w:r>
      <w:r w:rsidRPr="005D554B">
        <w:rPr>
          <w:b/>
          <w:bCs/>
          <w:snapToGrid w:val="0"/>
          <w:sz w:val="22"/>
          <w:szCs w:val="22"/>
          <w:lang w:eastAsia="x-none"/>
        </w:rPr>
        <w:t xml:space="preserve"> dozę</w:t>
      </w:r>
    </w:p>
    <w:p w14:paraId="1E5F5801" w14:textId="77777777" w:rsidR="0057410D" w:rsidRDefault="0057410D" w:rsidP="0057410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C70BA6F" w14:textId="64835BA3" w:rsidR="0057410D" w:rsidRPr="0057410D" w:rsidRDefault="0057410D" w:rsidP="0057410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7410D">
        <w:rPr>
          <w:snapToGrid w:val="0"/>
          <w:sz w:val="22"/>
          <w:szCs w:val="24"/>
        </w:rPr>
        <w:t>Perdozavimo simptomai yra svaigulys, pykinimas, vėmimas.</w:t>
      </w:r>
    </w:p>
    <w:p w14:paraId="00D95047" w14:textId="6A6C82C3" w:rsidR="005D554B" w:rsidRDefault="0057410D" w:rsidP="0057410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7410D">
        <w:rPr>
          <w:snapToGrid w:val="0"/>
          <w:sz w:val="22"/>
          <w:szCs w:val="24"/>
        </w:rPr>
        <w:t>Pavartojus per didelę Clotrimazolum GSK dozę, reikia nedelsiant kreiptis į gydytoją ar vaistininką.</w:t>
      </w:r>
    </w:p>
    <w:p w14:paraId="5FE16242" w14:textId="77777777" w:rsidR="0057410D" w:rsidRPr="005D554B" w:rsidRDefault="0057410D" w:rsidP="0057410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BE9555D" w14:textId="6EE5745A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Pamiršus pavartoti </w:t>
      </w:r>
      <w:r w:rsidR="007E65BE" w:rsidRPr="007E65BE">
        <w:rPr>
          <w:b/>
          <w:bCs/>
          <w:snapToGrid w:val="0"/>
          <w:sz w:val="22"/>
          <w:szCs w:val="28"/>
          <w:lang w:eastAsia="x-none"/>
        </w:rPr>
        <w:t>Clotrimazolum GSK</w:t>
      </w:r>
    </w:p>
    <w:p w14:paraId="317C92A6" w14:textId="0DA50515" w:rsidR="005D554B" w:rsidRPr="005D554B" w:rsidRDefault="0057410D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7410D">
        <w:rPr>
          <w:noProof/>
          <w:snapToGrid w:val="0"/>
          <w:sz w:val="22"/>
          <w:szCs w:val="24"/>
        </w:rPr>
        <w:t>Negalima vartoti dvigubos dozės norint kompensuoti praleistą dozę.</w:t>
      </w:r>
    </w:p>
    <w:p w14:paraId="1312C2B0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D6F7C46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8FF69A3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4.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Galimas šalutinis poveikis</w:t>
      </w:r>
    </w:p>
    <w:p w14:paraId="098474C0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97F97C2" w14:textId="77777777" w:rsidR="005D554B" w:rsidRPr="005D554B" w:rsidRDefault="005D554B" w:rsidP="005D554B">
      <w:pPr>
        <w:ind w:right="-29"/>
        <w:rPr>
          <w:snapToGrid w:val="0"/>
          <w:sz w:val="22"/>
        </w:rPr>
      </w:pPr>
      <w:r w:rsidRPr="005D554B">
        <w:rPr>
          <w:noProof/>
          <w:snapToGrid w:val="0"/>
          <w:sz w:val="22"/>
        </w:rPr>
        <w:t>Šis vaistas, kaip ir visi kiti, gali sukelti šalutinį poveikį, nors jis pasireiškia ne visiems žmonėms.</w:t>
      </w:r>
    </w:p>
    <w:p w14:paraId="6EEDB52E" w14:textId="77777777" w:rsidR="005D554B" w:rsidRPr="005D554B" w:rsidRDefault="005D554B" w:rsidP="005D554B">
      <w:pPr>
        <w:tabs>
          <w:tab w:val="left" w:pos="567"/>
        </w:tabs>
        <w:ind w:right="-29"/>
        <w:rPr>
          <w:noProof/>
          <w:snapToGrid w:val="0"/>
          <w:sz w:val="22"/>
        </w:rPr>
      </w:pPr>
    </w:p>
    <w:p w14:paraId="00353CE8" w14:textId="77777777" w:rsidR="00504AD6" w:rsidRPr="008D0F8D" w:rsidRDefault="00504AD6" w:rsidP="00504AD6">
      <w:pPr>
        <w:rPr>
          <w:b/>
          <w:noProof/>
          <w:sz w:val="22"/>
          <w:szCs w:val="22"/>
          <w:lang w:eastAsia="lt-LT"/>
        </w:rPr>
      </w:pPr>
      <w:r w:rsidRPr="008D0F8D">
        <w:rPr>
          <w:b/>
          <w:noProof/>
          <w:sz w:val="22"/>
          <w:szCs w:val="22"/>
          <w:lang w:eastAsia="lt-LT"/>
        </w:rPr>
        <w:t>Reikia stebėti, ar nepasireiškia toliau išvardytos būklės.</w:t>
      </w:r>
    </w:p>
    <w:p w14:paraId="156E3333" w14:textId="77777777" w:rsidR="00504AD6" w:rsidRPr="008D0F8D" w:rsidRDefault="00504AD6" w:rsidP="00504AD6">
      <w:pPr>
        <w:rPr>
          <w:b/>
          <w:noProof/>
          <w:sz w:val="22"/>
          <w:szCs w:val="22"/>
          <w:lang w:eastAsia="lt-LT"/>
        </w:rPr>
      </w:pPr>
      <w:r w:rsidRPr="008D0F8D">
        <w:rPr>
          <w:b/>
          <w:noProof/>
          <w:sz w:val="22"/>
          <w:szCs w:val="22"/>
          <w:lang w:eastAsia="lt-LT"/>
        </w:rPr>
        <w:t>Alerginės</w:t>
      </w:r>
      <w:r w:rsidRPr="008D0F8D">
        <w:rPr>
          <w:b/>
          <w:sz w:val="22"/>
          <w:szCs w:val="22"/>
        </w:rPr>
        <w:t xml:space="preserve"> reakcijos</w:t>
      </w:r>
      <w:r w:rsidRPr="008D0F8D">
        <w:rPr>
          <w:b/>
          <w:noProof/>
          <w:sz w:val="22"/>
          <w:szCs w:val="22"/>
        </w:rPr>
        <w:t xml:space="preserve">. </w:t>
      </w:r>
      <w:r w:rsidRPr="008D0F8D">
        <w:rPr>
          <w:sz w:val="22"/>
          <w:szCs w:val="22"/>
        </w:rPr>
        <w:t>Jų požymiai gali būti:</w:t>
      </w:r>
    </w:p>
    <w:p w14:paraId="3FAEF7BB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iškilusis niežtintysis išbėrimas (</w:t>
      </w:r>
      <w:r w:rsidRPr="008D0F8D">
        <w:rPr>
          <w:sz w:val="22"/>
          <w:szCs w:val="22"/>
        </w:rPr>
        <w:t>dilgėlinė);</w:t>
      </w:r>
    </w:p>
    <w:p w14:paraId="36629EBA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</w:rPr>
        <w:t>dusulys;</w:t>
      </w:r>
    </w:p>
    <w:p w14:paraId="007010CD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žemas kraujospūdis;</w:t>
      </w:r>
    </w:p>
    <w:p w14:paraId="66414A08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</w:rPr>
      </w:pPr>
      <w:r w:rsidRPr="008D0F8D">
        <w:rPr>
          <w:sz w:val="22"/>
          <w:szCs w:val="22"/>
        </w:rPr>
        <w:t>apalpimas</w:t>
      </w:r>
      <w:r w:rsidRPr="008D0F8D">
        <w:rPr>
          <w:sz w:val="22"/>
          <w:szCs w:val="22"/>
          <w:lang w:eastAsia="lt-LT"/>
        </w:rPr>
        <w:t>.</w:t>
      </w:r>
    </w:p>
    <w:p w14:paraId="71C212A2" w14:textId="77777777" w:rsidR="00504AD6" w:rsidRPr="008D0F8D" w:rsidRDefault="00504AD6" w:rsidP="00504AD6">
      <w:pPr>
        <w:numPr>
          <w:ilvl w:val="0"/>
          <w:numId w:val="8"/>
        </w:numPr>
        <w:spacing w:after="120"/>
        <w:ind w:left="426"/>
        <w:rPr>
          <w:sz w:val="22"/>
          <w:szCs w:val="22"/>
          <w:lang w:eastAsia="pl-PL"/>
        </w:rPr>
      </w:pPr>
      <w:r w:rsidRPr="008D0F8D">
        <w:rPr>
          <w:rFonts w:eastAsia="MS Mincho"/>
          <w:sz w:val="22"/>
          <w:szCs w:val="22"/>
        </w:rPr>
        <w:t>Jeigu Jums atsiranda kuris nors šių simptomų,</w:t>
      </w:r>
      <w:r w:rsidRPr="008D0F8D">
        <w:rPr>
          <w:rFonts w:eastAsia="MS Mincho"/>
          <w:b/>
          <w:bCs/>
          <w:sz w:val="22"/>
          <w:szCs w:val="22"/>
        </w:rPr>
        <w:t xml:space="preserve"> nedelsdami kreipkitės medicininės pagalbos</w:t>
      </w:r>
      <w:r w:rsidRPr="008D0F8D">
        <w:rPr>
          <w:rFonts w:eastAsia="MS Mincho"/>
          <w:b/>
          <w:sz w:val="22"/>
          <w:szCs w:val="22"/>
        </w:rPr>
        <w:t xml:space="preserve">. Nutraukite </w:t>
      </w:r>
      <w:r w:rsidRPr="008D0F8D">
        <w:rPr>
          <w:b/>
          <w:bCs/>
          <w:sz w:val="22"/>
          <w:szCs w:val="22"/>
          <w:lang w:eastAsia="lt-LT"/>
        </w:rPr>
        <w:t xml:space="preserve">Clotrimazolum GSK </w:t>
      </w:r>
      <w:r w:rsidRPr="008D0F8D">
        <w:rPr>
          <w:rFonts w:eastAsia="MS Mincho"/>
          <w:b/>
          <w:sz w:val="22"/>
          <w:szCs w:val="22"/>
        </w:rPr>
        <w:t>vartojimą</w:t>
      </w:r>
      <w:r w:rsidRPr="008D0F8D">
        <w:rPr>
          <w:b/>
          <w:sz w:val="22"/>
          <w:szCs w:val="22"/>
          <w:lang w:eastAsia="pl-PL"/>
        </w:rPr>
        <w:t>.</w:t>
      </w:r>
    </w:p>
    <w:p w14:paraId="3D51D493" w14:textId="77777777" w:rsidR="00504AD6" w:rsidRPr="008D0F8D" w:rsidRDefault="00504AD6" w:rsidP="00504AD6">
      <w:pPr>
        <w:ind w:left="72"/>
        <w:rPr>
          <w:sz w:val="22"/>
          <w:szCs w:val="22"/>
          <w:lang w:eastAsia="pl-PL"/>
        </w:rPr>
      </w:pPr>
    </w:p>
    <w:p w14:paraId="0754F1D5" w14:textId="77777777" w:rsidR="00504AD6" w:rsidRPr="008D0F8D" w:rsidRDefault="00504AD6" w:rsidP="00504AD6">
      <w:pPr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Mažai daliai žmonių pasireiškė toliau nurodytas šalutinis poveikis, bet tikslus jo dažnis nežinomas.</w:t>
      </w:r>
    </w:p>
    <w:p w14:paraId="60CE3778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Alerginės reakcijos (žr. 4 skyriuje pirmiau esantį skyrelį „Alerginės reakcijos“).</w:t>
      </w:r>
    </w:p>
    <w:p w14:paraId="6232CE2F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Niežėjimas.</w:t>
      </w:r>
    </w:p>
    <w:p w14:paraId="521CC7E0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Išbėrimas.</w:t>
      </w:r>
    </w:p>
    <w:p w14:paraId="352CBE4F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</w:rPr>
      </w:pPr>
      <w:r w:rsidRPr="008D0F8D">
        <w:rPr>
          <w:sz w:val="22"/>
          <w:szCs w:val="22"/>
          <w:lang w:eastAsia="lt-LT"/>
        </w:rPr>
        <w:t>Pūslės.</w:t>
      </w:r>
    </w:p>
    <w:p w14:paraId="108D9FB0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</w:rPr>
        <w:t>Odos lupimasis.</w:t>
      </w:r>
    </w:p>
    <w:p w14:paraId="2433E540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 xml:space="preserve">Diskomfortas, </w:t>
      </w:r>
      <w:r w:rsidRPr="008D0F8D">
        <w:rPr>
          <w:sz w:val="22"/>
          <w:szCs w:val="22"/>
        </w:rPr>
        <w:t>skausmas.</w:t>
      </w:r>
    </w:p>
    <w:p w14:paraId="75EE9892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Patinimas.</w:t>
      </w:r>
    </w:p>
    <w:p w14:paraId="5D600E73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Deginimo</w:t>
      </w:r>
      <w:r w:rsidRPr="008D0F8D">
        <w:rPr>
          <w:sz w:val="22"/>
          <w:szCs w:val="22"/>
        </w:rPr>
        <w:t xml:space="preserve"> pojūtis.</w:t>
      </w:r>
    </w:p>
    <w:p w14:paraId="491743E5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Dirginimas.</w:t>
      </w:r>
    </w:p>
    <w:p w14:paraId="1C94742C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Odos ar gleivinių</w:t>
      </w:r>
      <w:r w:rsidRPr="008D0F8D">
        <w:rPr>
          <w:sz w:val="22"/>
          <w:szCs w:val="22"/>
        </w:rPr>
        <w:t xml:space="preserve"> paraudimas.</w:t>
      </w:r>
    </w:p>
    <w:p w14:paraId="06397682" w14:textId="77777777" w:rsidR="00504AD6" w:rsidRPr="008D0F8D" w:rsidRDefault="00504AD6" w:rsidP="00504AD6">
      <w:pPr>
        <w:numPr>
          <w:ilvl w:val="0"/>
          <w:numId w:val="7"/>
        </w:numPr>
        <w:ind w:left="567" w:hanging="567"/>
        <w:contextualSpacing/>
        <w:rPr>
          <w:sz w:val="22"/>
          <w:szCs w:val="22"/>
          <w:lang w:eastAsia="lt-LT"/>
        </w:rPr>
      </w:pPr>
      <w:r w:rsidRPr="008D0F8D">
        <w:rPr>
          <w:sz w:val="22"/>
          <w:szCs w:val="22"/>
          <w:lang w:eastAsia="lt-LT"/>
        </w:rPr>
        <w:t>Gėlimas.</w:t>
      </w:r>
    </w:p>
    <w:p w14:paraId="5DB111C1" w14:textId="77777777" w:rsidR="0096348C" w:rsidRPr="008D0F8D" w:rsidRDefault="0096348C" w:rsidP="00F3649B">
      <w:pPr>
        <w:pStyle w:val="ListParagraph"/>
        <w:numPr>
          <w:ilvl w:val="0"/>
          <w:numId w:val="8"/>
        </w:numPr>
        <w:ind w:left="428"/>
        <w:rPr>
          <w:sz w:val="22"/>
          <w:szCs w:val="22"/>
        </w:rPr>
      </w:pPr>
      <w:r w:rsidRPr="008D0F8D">
        <w:rPr>
          <w:rFonts w:eastAsia="MS Mincho"/>
          <w:b/>
          <w:sz w:val="22"/>
          <w:szCs w:val="22"/>
        </w:rPr>
        <w:t xml:space="preserve">Jeigu </w:t>
      </w:r>
      <w:r w:rsidRPr="008D0F8D">
        <w:rPr>
          <w:rFonts w:eastAsia="MS Mincho"/>
          <w:b/>
          <w:bCs/>
          <w:sz w:val="22"/>
          <w:szCs w:val="22"/>
        </w:rPr>
        <w:t xml:space="preserve">kuris nors išvardytas šalutinis poveikis sunkėja ar vargina </w:t>
      </w:r>
      <w:r w:rsidRPr="008D0F8D">
        <w:rPr>
          <w:rFonts w:eastAsia="MS Mincho"/>
          <w:sz w:val="22"/>
          <w:szCs w:val="22"/>
        </w:rPr>
        <w:t xml:space="preserve">arba pastebėjote kokį nors šiame pakuotės lapelyje nenurodytą šalutinį poveikį, </w:t>
      </w:r>
      <w:r w:rsidRPr="008D0F8D">
        <w:rPr>
          <w:rFonts w:eastAsia="MS Mincho"/>
          <w:b/>
          <w:bCs/>
          <w:sz w:val="22"/>
          <w:szCs w:val="22"/>
        </w:rPr>
        <w:t>apie tai pasakykite savo gydytojui arba vaistininkui</w:t>
      </w:r>
      <w:r w:rsidRPr="008D0F8D">
        <w:rPr>
          <w:sz w:val="22"/>
          <w:szCs w:val="22"/>
        </w:rPr>
        <w:t>.</w:t>
      </w:r>
    </w:p>
    <w:p w14:paraId="6D02EEAE" w14:textId="77777777" w:rsidR="0096348C" w:rsidRPr="008D0F8D" w:rsidRDefault="0096348C" w:rsidP="0096348C">
      <w:pPr>
        <w:rPr>
          <w:rStyle w:val="Arialnarrowred"/>
          <w:rFonts w:ascii="Times New Roman" w:eastAsia="SimSun" w:hAnsi="Times New Roman"/>
          <w:sz w:val="22"/>
          <w:szCs w:val="22"/>
        </w:rPr>
      </w:pPr>
    </w:p>
    <w:p w14:paraId="3E1B0C61" w14:textId="77777777" w:rsidR="006B31F1" w:rsidRPr="00C14204" w:rsidRDefault="006B31F1" w:rsidP="006B31F1">
      <w:pPr>
        <w:rPr>
          <w:b/>
          <w:sz w:val="22"/>
          <w:szCs w:val="22"/>
        </w:rPr>
      </w:pPr>
      <w:r w:rsidRPr="00C14204">
        <w:rPr>
          <w:b/>
          <w:noProof/>
          <w:sz w:val="22"/>
          <w:szCs w:val="22"/>
        </w:rPr>
        <w:t>Pranešimas apie šalutinį poveikį</w:t>
      </w:r>
    </w:p>
    <w:p w14:paraId="5F3F2194" w14:textId="4899A332" w:rsidR="005D554B" w:rsidRPr="00AE6748" w:rsidRDefault="00AE6748" w:rsidP="00F3649B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 xml:space="preserve">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9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10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13F8044F" w14:textId="77777777" w:rsidR="005D554B" w:rsidRPr="005D554B" w:rsidRDefault="005D554B" w:rsidP="005D554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2CCA0080" w14:textId="77777777" w:rsidR="005D554B" w:rsidRPr="005D554B" w:rsidRDefault="005D554B" w:rsidP="005D554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5C81F202" w14:textId="78E5CAA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5.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laikyti </w:t>
      </w:r>
      <w:r w:rsidR="007E65BE" w:rsidRPr="007E65BE">
        <w:rPr>
          <w:b/>
          <w:bCs/>
          <w:snapToGrid w:val="0"/>
          <w:sz w:val="22"/>
          <w:szCs w:val="26"/>
          <w:lang w:eastAsia="x-none"/>
        </w:rPr>
        <w:t>Clotrimazolum GSK</w:t>
      </w:r>
    </w:p>
    <w:p w14:paraId="002E29D2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AF5F049" w14:textId="77777777" w:rsidR="000910F7" w:rsidRPr="00C14204" w:rsidRDefault="000910F7" w:rsidP="000910F7">
      <w:pPr>
        <w:tabs>
          <w:tab w:val="left" w:pos="6521"/>
        </w:tabs>
        <w:rPr>
          <w:sz w:val="22"/>
          <w:szCs w:val="22"/>
        </w:rPr>
      </w:pPr>
      <w:r w:rsidRPr="00C14204">
        <w:rPr>
          <w:noProof/>
          <w:sz w:val="22"/>
          <w:szCs w:val="22"/>
        </w:rPr>
        <w:t xml:space="preserve">Šį vaistą laikykite </w:t>
      </w:r>
      <w:r w:rsidRPr="00C14204">
        <w:rPr>
          <w:sz w:val="22"/>
          <w:szCs w:val="22"/>
        </w:rPr>
        <w:t>vaikams nepastebimoje ir nepasiekiamoje vietoje.</w:t>
      </w:r>
    </w:p>
    <w:p w14:paraId="4810237E" w14:textId="77777777" w:rsidR="000910F7" w:rsidRPr="00C14204" w:rsidRDefault="000910F7" w:rsidP="000910F7">
      <w:pPr>
        <w:rPr>
          <w:sz w:val="22"/>
          <w:szCs w:val="22"/>
        </w:rPr>
      </w:pPr>
    </w:p>
    <w:p w14:paraId="2E2E8618" w14:textId="77777777" w:rsidR="000910F7" w:rsidRPr="00C14204" w:rsidRDefault="000910F7" w:rsidP="000910F7">
      <w:pPr>
        <w:rPr>
          <w:sz w:val="22"/>
          <w:szCs w:val="22"/>
        </w:rPr>
      </w:pPr>
      <w:r w:rsidRPr="00C14204">
        <w:rPr>
          <w:sz w:val="22"/>
          <w:szCs w:val="22"/>
        </w:rPr>
        <w:t>Laikyti ne aukštesnėje kaip 25 </w:t>
      </w:r>
      <w:r w:rsidRPr="00C14204">
        <w:rPr>
          <w:sz w:val="22"/>
          <w:szCs w:val="22"/>
        </w:rPr>
        <w:sym w:font="Symbol" w:char="F0B0"/>
      </w:r>
      <w:r w:rsidRPr="00C14204">
        <w:rPr>
          <w:sz w:val="22"/>
          <w:szCs w:val="22"/>
        </w:rPr>
        <w:t xml:space="preserve">C temperatūroje. </w:t>
      </w:r>
    </w:p>
    <w:p w14:paraId="49DB2115" w14:textId="77777777" w:rsidR="000910F7" w:rsidRPr="00C14204" w:rsidRDefault="000910F7" w:rsidP="000910F7">
      <w:pPr>
        <w:rPr>
          <w:sz w:val="22"/>
          <w:szCs w:val="22"/>
        </w:rPr>
      </w:pPr>
      <w:r w:rsidRPr="00C14204">
        <w:rPr>
          <w:sz w:val="22"/>
          <w:szCs w:val="22"/>
        </w:rPr>
        <w:t>Negalima užšaldyti.</w:t>
      </w:r>
    </w:p>
    <w:p w14:paraId="7690FEB6" w14:textId="77777777" w:rsidR="000910F7" w:rsidRPr="00C14204" w:rsidRDefault="000910F7" w:rsidP="000910F7">
      <w:pPr>
        <w:rPr>
          <w:b/>
          <w:bCs/>
          <w:sz w:val="22"/>
          <w:szCs w:val="22"/>
        </w:rPr>
      </w:pPr>
    </w:p>
    <w:p w14:paraId="33889563" w14:textId="4079F7C6" w:rsidR="000910F7" w:rsidRPr="00C14204" w:rsidRDefault="000910F7" w:rsidP="000910F7">
      <w:pPr>
        <w:rPr>
          <w:sz w:val="22"/>
          <w:szCs w:val="22"/>
        </w:rPr>
      </w:pPr>
      <w:r w:rsidRPr="00C14204">
        <w:rPr>
          <w:sz w:val="22"/>
          <w:szCs w:val="22"/>
        </w:rPr>
        <w:t>Ant dėžutės ir tūbelės po „</w:t>
      </w:r>
      <w:r w:rsidRPr="00F3649B">
        <w:rPr>
          <w:sz w:val="22"/>
          <w:szCs w:val="22"/>
          <w:highlight w:val="lightGray"/>
        </w:rPr>
        <w:t>Tinka iki</w:t>
      </w:r>
      <w:r w:rsidR="008A4A90" w:rsidRPr="00F3649B">
        <w:rPr>
          <w:sz w:val="22"/>
          <w:szCs w:val="22"/>
          <w:highlight w:val="lightGray"/>
        </w:rPr>
        <w:t>/</w:t>
      </w:r>
      <w:r w:rsidR="008A4A90">
        <w:rPr>
          <w:sz w:val="22"/>
          <w:szCs w:val="22"/>
        </w:rPr>
        <w:t>EXP</w:t>
      </w:r>
      <w:r w:rsidRPr="00C14204">
        <w:rPr>
          <w:sz w:val="22"/>
          <w:szCs w:val="22"/>
        </w:rPr>
        <w:t xml:space="preserve">“ nurodytam tinkamumo laikui pasibaigus, </w:t>
      </w:r>
      <w:r w:rsidRPr="00C14204">
        <w:rPr>
          <w:bCs/>
          <w:sz w:val="22"/>
          <w:szCs w:val="22"/>
        </w:rPr>
        <w:t>šio vaisto</w:t>
      </w:r>
      <w:r w:rsidRPr="00C14204">
        <w:rPr>
          <w:sz w:val="22"/>
          <w:szCs w:val="22"/>
        </w:rPr>
        <w:t xml:space="preserve"> vartoti negalima. Vaistas tinkamas vartoti iki paskutinės nurodyto mėnesio dienos.</w:t>
      </w:r>
    </w:p>
    <w:p w14:paraId="19D7C7D1" w14:textId="77777777" w:rsidR="000910F7" w:rsidRPr="00C14204" w:rsidRDefault="000910F7" w:rsidP="000910F7">
      <w:pPr>
        <w:rPr>
          <w:b/>
          <w:bCs/>
          <w:sz w:val="22"/>
          <w:szCs w:val="22"/>
        </w:rPr>
      </w:pPr>
    </w:p>
    <w:p w14:paraId="26D16CAF" w14:textId="06195008" w:rsidR="005D554B" w:rsidRPr="005D554B" w:rsidRDefault="000910F7" w:rsidP="000910F7">
      <w:pPr>
        <w:numPr>
          <w:ilvl w:val="12"/>
          <w:numId w:val="0"/>
        </w:numPr>
        <w:ind w:right="-2"/>
        <w:rPr>
          <w:i/>
          <w:snapToGrid w:val="0"/>
          <w:sz w:val="22"/>
        </w:rPr>
      </w:pPr>
      <w:r w:rsidRPr="00C14204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4B433CFB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6D8746FE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79BB67FE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6.</w:t>
      </w:r>
      <w:r w:rsidRPr="005D554B">
        <w:rPr>
          <w:bCs/>
          <w:snapToGrid w:val="0"/>
          <w:sz w:val="22"/>
          <w:szCs w:val="26"/>
          <w:lang w:eastAsia="x-none"/>
        </w:rPr>
        <w:tab/>
      </w:r>
      <w:r w:rsidRPr="005D554B">
        <w:rPr>
          <w:b/>
          <w:bCs/>
          <w:snapToGrid w:val="0"/>
          <w:sz w:val="22"/>
          <w:szCs w:val="26"/>
          <w:lang w:eastAsia="x-none"/>
        </w:rPr>
        <w:t>Pakuotės turinys ir kita informacija</w:t>
      </w:r>
    </w:p>
    <w:p w14:paraId="259186DE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AEFB569" w14:textId="09C76496" w:rsidR="005D554B" w:rsidRPr="005D554B" w:rsidRDefault="007E65BE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7E65BE">
        <w:rPr>
          <w:b/>
          <w:bCs/>
          <w:snapToGrid w:val="0"/>
          <w:sz w:val="22"/>
          <w:szCs w:val="28"/>
          <w:lang w:eastAsia="x-none"/>
        </w:rPr>
        <w:t>Clotrimazolum GSK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sudėtis </w:t>
      </w:r>
    </w:p>
    <w:p w14:paraId="390F50EA" w14:textId="7C94D2F3" w:rsidR="005D554B" w:rsidRPr="005D554B" w:rsidRDefault="005D554B" w:rsidP="005D554B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 xml:space="preserve">Veiklioji </w:t>
      </w:r>
      <w:r w:rsidR="006A129F" w:rsidRPr="006A129F">
        <w:rPr>
          <w:noProof/>
          <w:snapToGrid w:val="0"/>
          <w:sz w:val="22"/>
          <w:szCs w:val="24"/>
        </w:rPr>
        <w:t>medžiaga yra klotrimazolas. 1 g kremo yra 10 mg klotrimazolo.</w:t>
      </w:r>
      <w:r w:rsidRPr="005D554B">
        <w:rPr>
          <w:snapToGrid w:val="0"/>
          <w:sz w:val="22"/>
          <w:szCs w:val="24"/>
        </w:rPr>
        <w:t xml:space="preserve"> </w:t>
      </w:r>
    </w:p>
    <w:p w14:paraId="1B9FFDB2" w14:textId="21605495" w:rsidR="005D554B" w:rsidRPr="005D554B" w:rsidRDefault="005D554B" w:rsidP="005D554B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Pagalbinė</w:t>
      </w:r>
      <w:r w:rsidR="006A129F">
        <w:rPr>
          <w:noProof/>
          <w:snapToGrid w:val="0"/>
          <w:sz w:val="22"/>
          <w:szCs w:val="24"/>
        </w:rPr>
        <w:t>s</w:t>
      </w:r>
      <w:r w:rsidRPr="005D554B">
        <w:rPr>
          <w:noProof/>
          <w:snapToGrid w:val="0"/>
          <w:sz w:val="22"/>
          <w:szCs w:val="24"/>
        </w:rPr>
        <w:t xml:space="preserve"> </w:t>
      </w:r>
      <w:r w:rsidR="006A129F" w:rsidRPr="006A129F">
        <w:rPr>
          <w:noProof/>
          <w:snapToGrid w:val="0"/>
          <w:sz w:val="22"/>
          <w:szCs w:val="24"/>
        </w:rPr>
        <w:t>medžiagos yra cetostearilo alkoholis, oktildodekanolis, polisorbatas 60, sorbitano stearatas, cetilo esterių vaškas, benzilo alkoholis, išgrynintasis vanduo.</w:t>
      </w:r>
      <w:r w:rsidRPr="005D554B">
        <w:rPr>
          <w:i/>
          <w:snapToGrid w:val="0"/>
          <w:color w:val="008000"/>
          <w:sz w:val="22"/>
          <w:szCs w:val="24"/>
        </w:rPr>
        <w:t xml:space="preserve"> </w:t>
      </w:r>
    </w:p>
    <w:p w14:paraId="63D46396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5FD6E19" w14:textId="28285337" w:rsidR="005D554B" w:rsidRPr="005D554B" w:rsidRDefault="007E65BE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7E65BE">
        <w:rPr>
          <w:b/>
          <w:bCs/>
          <w:snapToGrid w:val="0"/>
          <w:sz w:val="22"/>
          <w:szCs w:val="28"/>
          <w:lang w:eastAsia="x-none"/>
        </w:rPr>
        <w:t>Clotrimazolum GSK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išvaizda ir kiekis pakuotėje</w:t>
      </w:r>
    </w:p>
    <w:p w14:paraId="6152D8E0" w14:textId="77777777" w:rsidR="006A129F" w:rsidRPr="00C14204" w:rsidRDefault="006A129F" w:rsidP="006A129F">
      <w:pPr>
        <w:rPr>
          <w:sz w:val="22"/>
          <w:szCs w:val="22"/>
        </w:rPr>
      </w:pPr>
      <w:r w:rsidRPr="00C14204">
        <w:rPr>
          <w:sz w:val="22"/>
          <w:szCs w:val="22"/>
        </w:rPr>
        <w:t>Clotrimazolum GSK kremas yra balta homogeninės konsistencijos masė.</w:t>
      </w:r>
    </w:p>
    <w:p w14:paraId="4675918B" w14:textId="1382EDC0" w:rsidR="005D554B" w:rsidRDefault="006A129F" w:rsidP="006A129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14204">
        <w:rPr>
          <w:noProof/>
          <w:sz w:val="22"/>
          <w:szCs w:val="22"/>
        </w:rPr>
        <w:t xml:space="preserve">Aliuminio tūbelė, kurioje yra </w:t>
      </w:r>
      <w:smartTag w:uri="urn:schemas-microsoft-com:office:smarttags" w:element="metricconverter">
        <w:smartTagPr>
          <w:attr w:name="ProductID" w:val="20ﾠg"/>
        </w:smartTagPr>
        <w:r w:rsidRPr="00C14204">
          <w:rPr>
            <w:noProof/>
            <w:sz w:val="22"/>
            <w:szCs w:val="22"/>
          </w:rPr>
          <w:t>20 g</w:t>
        </w:r>
      </w:smartTag>
      <w:r w:rsidRPr="00C14204">
        <w:rPr>
          <w:noProof/>
          <w:sz w:val="22"/>
          <w:szCs w:val="22"/>
        </w:rPr>
        <w:t xml:space="preserve"> kremo. Dėžutėje yra viena tūbelė.</w:t>
      </w:r>
    </w:p>
    <w:p w14:paraId="20E79586" w14:textId="77777777" w:rsidR="006A129F" w:rsidRPr="005D554B" w:rsidRDefault="006A129F" w:rsidP="006A129F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3A1ED1E" w14:textId="012E4568" w:rsidR="00182B65" w:rsidRPr="006A129F" w:rsidRDefault="00185E42" w:rsidP="006A129F">
      <w:pPr>
        <w:pStyle w:val="PI-3EMEASMCA"/>
        <w:spacing w:line="240" w:lineRule="auto"/>
      </w:pPr>
      <w:r>
        <w:t>Gamintojas</w:t>
      </w:r>
    </w:p>
    <w:p w14:paraId="46124561" w14:textId="35DAA5C9" w:rsidR="00182B65" w:rsidRPr="00510762" w:rsidRDefault="00185E42" w:rsidP="006A129F">
      <w:pPr>
        <w:pStyle w:val="Heading2"/>
        <w:spacing w:before="0" w:after="0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510762">
        <w:rPr>
          <w:rFonts w:ascii="Times New Roman" w:hAnsi="Times New Roman"/>
          <w:b w:val="0"/>
          <w:i w:val="0"/>
          <w:iCs w:val="0"/>
          <w:sz w:val="22"/>
          <w:szCs w:val="22"/>
        </w:rPr>
        <w:t>Delpharm Poznań Spółka Akcyjna</w:t>
      </w:r>
    </w:p>
    <w:p w14:paraId="45FC7DE5" w14:textId="77777777" w:rsidR="00182B65" w:rsidRPr="006A129F" w:rsidRDefault="00182B65" w:rsidP="006A129F">
      <w:pPr>
        <w:pStyle w:val="Heading2"/>
        <w:spacing w:before="0" w:after="0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6A129F">
        <w:rPr>
          <w:rFonts w:ascii="Times New Roman" w:hAnsi="Times New Roman"/>
          <w:b w:val="0"/>
          <w:i w:val="0"/>
          <w:iCs w:val="0"/>
          <w:sz w:val="22"/>
          <w:szCs w:val="22"/>
        </w:rPr>
        <w:t>ul. Grunwaldzka 189</w:t>
      </w:r>
    </w:p>
    <w:p w14:paraId="101F549B" w14:textId="2016CFA3" w:rsidR="006A129F" w:rsidRDefault="00182B65" w:rsidP="006A129F">
      <w:pPr>
        <w:rPr>
          <w:sz w:val="22"/>
          <w:szCs w:val="22"/>
        </w:rPr>
      </w:pPr>
      <w:r w:rsidRPr="006A129F">
        <w:rPr>
          <w:sz w:val="22"/>
          <w:szCs w:val="22"/>
        </w:rPr>
        <w:t>60</w:t>
      </w:r>
      <w:r w:rsidR="00185E42">
        <w:rPr>
          <w:sz w:val="22"/>
          <w:szCs w:val="22"/>
        </w:rPr>
        <w:t>-</w:t>
      </w:r>
      <w:r w:rsidRPr="006A129F">
        <w:rPr>
          <w:sz w:val="22"/>
          <w:szCs w:val="22"/>
        </w:rPr>
        <w:t>322 Poznań</w:t>
      </w:r>
      <w:r w:rsidR="006A129F">
        <w:rPr>
          <w:sz w:val="22"/>
          <w:szCs w:val="22"/>
        </w:rPr>
        <w:t xml:space="preserve"> </w:t>
      </w:r>
    </w:p>
    <w:p w14:paraId="02768400" w14:textId="79CB87A2" w:rsidR="00182B65" w:rsidRPr="006A129F" w:rsidRDefault="006A129F" w:rsidP="006A129F">
      <w:pPr>
        <w:rPr>
          <w:sz w:val="22"/>
          <w:szCs w:val="22"/>
        </w:rPr>
      </w:pPr>
      <w:r>
        <w:rPr>
          <w:sz w:val="22"/>
          <w:szCs w:val="22"/>
        </w:rPr>
        <w:t>Lenkija</w:t>
      </w:r>
    </w:p>
    <w:p w14:paraId="3B542A8E" w14:textId="77777777" w:rsidR="00182B65" w:rsidRPr="00E7139A" w:rsidRDefault="00182B65" w:rsidP="00182B65">
      <w:pPr>
        <w:rPr>
          <w:b/>
          <w:sz w:val="22"/>
          <w:szCs w:val="22"/>
        </w:rPr>
      </w:pPr>
    </w:p>
    <w:p w14:paraId="26F16B5F" w14:textId="77777777" w:rsidR="00182B65" w:rsidRPr="00E7139A" w:rsidRDefault="00182B65" w:rsidP="00182B65">
      <w:pPr>
        <w:rPr>
          <w:b/>
          <w:sz w:val="22"/>
          <w:szCs w:val="22"/>
        </w:rPr>
      </w:pPr>
      <w:r w:rsidRPr="00E7139A">
        <w:rPr>
          <w:b/>
          <w:sz w:val="22"/>
          <w:szCs w:val="22"/>
        </w:rPr>
        <w:t xml:space="preserve">Lygiagretus importuotojas </w:t>
      </w:r>
    </w:p>
    <w:p w14:paraId="16B0D090" w14:textId="26285BDC" w:rsidR="00182B65" w:rsidRPr="00E7139A" w:rsidRDefault="00182B65" w:rsidP="00182B65">
      <w:pPr>
        <w:tabs>
          <w:tab w:val="left" w:pos="567"/>
        </w:tabs>
        <w:rPr>
          <w:sz w:val="22"/>
          <w:szCs w:val="22"/>
        </w:rPr>
      </w:pPr>
      <w:r w:rsidRPr="00E7139A">
        <w:rPr>
          <w:sz w:val="22"/>
          <w:szCs w:val="22"/>
        </w:rPr>
        <w:t>UAB „</w:t>
      </w:r>
      <w:r w:rsidR="00111E3A">
        <w:rPr>
          <w:sz w:val="22"/>
          <w:szCs w:val="22"/>
        </w:rPr>
        <w:t>TOJARIS PROJEKTAI</w:t>
      </w:r>
      <w:r w:rsidRPr="00E7139A">
        <w:rPr>
          <w:sz w:val="22"/>
          <w:szCs w:val="22"/>
        </w:rPr>
        <w:t xml:space="preserve">“ </w:t>
      </w:r>
    </w:p>
    <w:p w14:paraId="183DEEDE" w14:textId="7558D0E0" w:rsidR="00182B65" w:rsidRPr="00E7139A" w:rsidRDefault="00182B65" w:rsidP="00182B65">
      <w:pPr>
        <w:tabs>
          <w:tab w:val="left" w:pos="567"/>
        </w:tabs>
        <w:rPr>
          <w:sz w:val="22"/>
          <w:szCs w:val="22"/>
        </w:rPr>
      </w:pPr>
      <w:r w:rsidRPr="00E7139A">
        <w:rPr>
          <w:sz w:val="22"/>
          <w:szCs w:val="22"/>
        </w:rPr>
        <w:t>Ukmergės g. 369</w:t>
      </w:r>
      <w:r w:rsidR="00CC6A03">
        <w:rPr>
          <w:sz w:val="22"/>
          <w:szCs w:val="22"/>
        </w:rPr>
        <w:t>A</w:t>
      </w:r>
    </w:p>
    <w:p w14:paraId="335C5486" w14:textId="6B5205ED" w:rsidR="00111E3A" w:rsidRDefault="00182B65" w:rsidP="00182B65">
      <w:pPr>
        <w:tabs>
          <w:tab w:val="left" w:pos="567"/>
        </w:tabs>
        <w:rPr>
          <w:sz w:val="22"/>
          <w:szCs w:val="22"/>
        </w:rPr>
      </w:pPr>
      <w:r w:rsidRPr="00E7139A">
        <w:rPr>
          <w:sz w:val="22"/>
          <w:szCs w:val="22"/>
        </w:rPr>
        <w:t>LT-12142 Vilnius</w:t>
      </w:r>
    </w:p>
    <w:p w14:paraId="1B018A3A" w14:textId="3DFD2409" w:rsidR="00182B65" w:rsidRPr="00E7139A" w:rsidRDefault="00182B65" w:rsidP="00182B65">
      <w:pPr>
        <w:tabs>
          <w:tab w:val="left" w:pos="567"/>
        </w:tabs>
        <w:rPr>
          <w:sz w:val="22"/>
          <w:szCs w:val="22"/>
        </w:rPr>
      </w:pPr>
      <w:r w:rsidRPr="00E7139A">
        <w:rPr>
          <w:sz w:val="22"/>
          <w:szCs w:val="22"/>
        </w:rPr>
        <w:t>Lietuva</w:t>
      </w:r>
    </w:p>
    <w:p w14:paraId="252082CD" w14:textId="77777777" w:rsidR="00182B65" w:rsidRPr="00E7139A" w:rsidRDefault="00182B65" w:rsidP="00182B65">
      <w:pPr>
        <w:rPr>
          <w:b/>
          <w:sz w:val="22"/>
          <w:szCs w:val="22"/>
        </w:rPr>
      </w:pPr>
    </w:p>
    <w:p w14:paraId="6B46C0FF" w14:textId="77777777" w:rsidR="00182B65" w:rsidRPr="00E7139A" w:rsidRDefault="00182B65" w:rsidP="00182B65">
      <w:pPr>
        <w:rPr>
          <w:b/>
          <w:sz w:val="22"/>
          <w:szCs w:val="22"/>
        </w:rPr>
      </w:pPr>
      <w:r w:rsidRPr="00E7139A">
        <w:rPr>
          <w:b/>
          <w:sz w:val="22"/>
          <w:szCs w:val="22"/>
        </w:rPr>
        <w:t xml:space="preserve">Perpakavo </w:t>
      </w:r>
    </w:p>
    <w:p w14:paraId="68394D60" w14:textId="77777777" w:rsidR="00182B65" w:rsidRPr="00E7139A" w:rsidRDefault="00182B65" w:rsidP="00182B65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E7139A">
        <w:rPr>
          <w:bCs/>
          <w:sz w:val="22"/>
          <w:szCs w:val="22"/>
        </w:rPr>
        <w:t>UAB “ENTAFARMA”</w:t>
      </w:r>
    </w:p>
    <w:p w14:paraId="795A47B2" w14:textId="77777777" w:rsidR="00182B65" w:rsidRPr="00E7139A" w:rsidRDefault="00182B65" w:rsidP="00182B65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E7139A">
        <w:rPr>
          <w:bCs/>
          <w:sz w:val="22"/>
          <w:szCs w:val="22"/>
        </w:rPr>
        <w:t>Klonėnų vs. 1,</w:t>
      </w:r>
    </w:p>
    <w:p w14:paraId="177D601E" w14:textId="77777777" w:rsidR="00182B65" w:rsidRPr="00E7139A" w:rsidRDefault="00182B65" w:rsidP="00182B65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E7139A">
        <w:rPr>
          <w:bCs/>
          <w:sz w:val="22"/>
          <w:szCs w:val="22"/>
        </w:rPr>
        <w:t>LT-19156 Širvintų r. sav.</w:t>
      </w:r>
    </w:p>
    <w:p w14:paraId="5F4F1299" w14:textId="40D531E1" w:rsidR="005D554B" w:rsidRDefault="00182B65" w:rsidP="00182B65">
      <w:pPr>
        <w:ind w:right="-2"/>
        <w:rPr>
          <w:bCs/>
          <w:sz w:val="22"/>
          <w:szCs w:val="22"/>
        </w:rPr>
      </w:pPr>
      <w:r w:rsidRPr="00E7139A">
        <w:rPr>
          <w:bCs/>
          <w:sz w:val="22"/>
          <w:szCs w:val="22"/>
        </w:rPr>
        <w:t>Lietuva</w:t>
      </w:r>
    </w:p>
    <w:p w14:paraId="4DE74E51" w14:textId="0290A330" w:rsidR="00111E3A" w:rsidRDefault="00111E3A" w:rsidP="00182B65">
      <w:pPr>
        <w:ind w:right="-2"/>
        <w:rPr>
          <w:bCs/>
          <w:sz w:val="22"/>
          <w:szCs w:val="22"/>
        </w:rPr>
      </w:pPr>
    </w:p>
    <w:p w14:paraId="01D1073D" w14:textId="7647D688" w:rsidR="00111E3A" w:rsidRDefault="00111E3A" w:rsidP="00182B65">
      <w:p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arba</w:t>
      </w:r>
    </w:p>
    <w:p w14:paraId="7E034029" w14:textId="60930F1A" w:rsidR="00111E3A" w:rsidRDefault="00111E3A" w:rsidP="00182B65">
      <w:pPr>
        <w:ind w:right="-2"/>
        <w:rPr>
          <w:bCs/>
          <w:sz w:val="22"/>
          <w:szCs w:val="22"/>
        </w:rPr>
      </w:pPr>
    </w:p>
    <w:p w14:paraId="512998F9" w14:textId="77777777" w:rsidR="00111E3A" w:rsidRPr="008D0F8D" w:rsidRDefault="00111E3A" w:rsidP="00111E3A">
      <w:pPr>
        <w:widowControl w:val="0"/>
        <w:numPr>
          <w:ilvl w:val="12"/>
          <w:numId w:val="0"/>
        </w:numPr>
        <w:tabs>
          <w:tab w:val="left" w:pos="567"/>
        </w:tabs>
        <w:snapToGrid w:val="0"/>
        <w:rPr>
          <w:sz w:val="22"/>
          <w:szCs w:val="22"/>
        </w:rPr>
      </w:pPr>
      <w:r w:rsidRPr="008D0F8D">
        <w:rPr>
          <w:sz w:val="22"/>
          <w:szCs w:val="22"/>
        </w:rPr>
        <w:t>UAB „ARMILA“</w:t>
      </w:r>
    </w:p>
    <w:p w14:paraId="43DE5FF9" w14:textId="78B15993" w:rsidR="00111E3A" w:rsidRPr="008D0F8D" w:rsidRDefault="00111E3A" w:rsidP="00111E3A">
      <w:pPr>
        <w:widowControl w:val="0"/>
        <w:numPr>
          <w:ilvl w:val="12"/>
          <w:numId w:val="0"/>
        </w:numPr>
        <w:tabs>
          <w:tab w:val="left" w:pos="567"/>
        </w:tabs>
        <w:snapToGrid w:val="0"/>
        <w:rPr>
          <w:sz w:val="22"/>
          <w:szCs w:val="22"/>
        </w:rPr>
      </w:pPr>
      <w:r w:rsidRPr="008D0F8D">
        <w:rPr>
          <w:sz w:val="22"/>
          <w:szCs w:val="22"/>
        </w:rPr>
        <w:t>Molėtų pl. 75</w:t>
      </w:r>
    </w:p>
    <w:p w14:paraId="4514B34A" w14:textId="7440984A" w:rsidR="00111E3A" w:rsidRPr="008D0F8D" w:rsidRDefault="00111E3A" w:rsidP="00111E3A">
      <w:pPr>
        <w:widowControl w:val="0"/>
        <w:numPr>
          <w:ilvl w:val="12"/>
          <w:numId w:val="0"/>
        </w:numPr>
        <w:tabs>
          <w:tab w:val="left" w:pos="567"/>
        </w:tabs>
        <w:snapToGrid w:val="0"/>
        <w:rPr>
          <w:sz w:val="22"/>
          <w:szCs w:val="22"/>
        </w:rPr>
      </w:pPr>
      <w:r w:rsidRPr="008D0F8D">
        <w:rPr>
          <w:sz w:val="22"/>
          <w:szCs w:val="22"/>
        </w:rPr>
        <w:t xml:space="preserve">LT-14259 Vilnius </w:t>
      </w:r>
    </w:p>
    <w:p w14:paraId="04B7471E" w14:textId="0E747CC5" w:rsidR="00111E3A" w:rsidRDefault="00111E3A" w:rsidP="00111E3A">
      <w:pPr>
        <w:ind w:right="-2"/>
        <w:rPr>
          <w:sz w:val="22"/>
          <w:szCs w:val="22"/>
        </w:rPr>
      </w:pPr>
      <w:r w:rsidRPr="008D0F8D">
        <w:rPr>
          <w:sz w:val="22"/>
          <w:szCs w:val="22"/>
        </w:rPr>
        <w:t>Lietuva</w:t>
      </w:r>
    </w:p>
    <w:p w14:paraId="25E33B4E" w14:textId="2341F8D3" w:rsidR="008A4A90" w:rsidRDefault="008A4A90" w:rsidP="00111E3A">
      <w:pPr>
        <w:ind w:right="-2"/>
        <w:rPr>
          <w:sz w:val="22"/>
          <w:szCs w:val="22"/>
        </w:rPr>
      </w:pPr>
    </w:p>
    <w:p w14:paraId="34F378E4" w14:textId="69A8C1E1" w:rsidR="008A4A90" w:rsidRPr="008A4A90" w:rsidRDefault="008A4A90" w:rsidP="00111E3A">
      <w:pPr>
        <w:ind w:right="-2"/>
        <w:rPr>
          <w:snapToGrid w:val="0"/>
          <w:sz w:val="22"/>
          <w:szCs w:val="22"/>
        </w:rPr>
      </w:pPr>
      <w:r w:rsidRPr="008D0F8D">
        <w:rPr>
          <w:snapToGrid w:val="0"/>
          <w:sz w:val="22"/>
          <w:szCs w:val="22"/>
        </w:rPr>
        <w:t>Registruotojas eksportuojančioje valstybėje yra</w:t>
      </w:r>
      <w:r w:rsidR="00185E42">
        <w:rPr>
          <w:snapToGrid w:val="0"/>
          <w:sz w:val="22"/>
          <w:szCs w:val="22"/>
        </w:rPr>
        <w:t xml:space="preserve"> </w:t>
      </w:r>
      <w:r w:rsidR="00185E42" w:rsidRPr="00185E42">
        <w:rPr>
          <w:snapToGrid w:val="0"/>
          <w:sz w:val="22"/>
          <w:szCs w:val="22"/>
        </w:rPr>
        <w:t>GSK PSC Poland sp. Z o.o.</w:t>
      </w:r>
      <w:r w:rsidR="00185E42">
        <w:rPr>
          <w:snapToGrid w:val="0"/>
          <w:sz w:val="22"/>
          <w:szCs w:val="22"/>
        </w:rPr>
        <w:t xml:space="preserve">, </w:t>
      </w:r>
      <w:r w:rsidR="00185E42" w:rsidRPr="00185E42">
        <w:rPr>
          <w:snapToGrid w:val="0"/>
          <w:sz w:val="22"/>
          <w:szCs w:val="22"/>
        </w:rPr>
        <w:t>ul. Grunwaldzka 189,</w:t>
      </w:r>
      <w:r w:rsidR="00185E42" w:rsidRPr="00185E42">
        <w:t xml:space="preserve"> </w:t>
      </w:r>
      <w:r w:rsidR="00185E42" w:rsidRPr="00185E42">
        <w:rPr>
          <w:snapToGrid w:val="0"/>
          <w:sz w:val="22"/>
          <w:szCs w:val="22"/>
        </w:rPr>
        <w:t>60-322 Poznań</w:t>
      </w:r>
      <w:r w:rsidR="00185E42">
        <w:rPr>
          <w:snapToGrid w:val="0"/>
          <w:sz w:val="22"/>
          <w:szCs w:val="22"/>
        </w:rPr>
        <w:t xml:space="preserve">, Lenkija </w:t>
      </w:r>
    </w:p>
    <w:p w14:paraId="77896580" w14:textId="77777777" w:rsidR="005D554B" w:rsidRPr="005D554B" w:rsidRDefault="005D554B" w:rsidP="005D554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31C6E421" w14:textId="4B1C6D5C" w:rsidR="005D554B" w:rsidRPr="005D554B" w:rsidRDefault="00182B65" w:rsidP="005D554B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 w:rsidRPr="00182B65">
        <w:rPr>
          <w:b/>
          <w:snapToGrid w:val="0"/>
          <w:sz w:val="22"/>
        </w:rPr>
        <w:t xml:space="preserve">Šis pakuotės lapelis paskutinį kartą peržiūrėtas </w:t>
      </w:r>
      <w:r w:rsidR="00F11AC2">
        <w:rPr>
          <w:b/>
          <w:snapToGrid w:val="0"/>
          <w:sz w:val="22"/>
        </w:rPr>
        <w:t>2022-12-</w:t>
      </w:r>
      <w:bookmarkStart w:id="0" w:name="_GoBack"/>
      <w:bookmarkEnd w:id="0"/>
      <w:r w:rsidR="00F11AC2">
        <w:rPr>
          <w:b/>
          <w:snapToGrid w:val="0"/>
          <w:sz w:val="22"/>
        </w:rPr>
        <w:t>20.</w:t>
      </w:r>
    </w:p>
    <w:p w14:paraId="362A93D7" w14:textId="77777777" w:rsidR="005D554B" w:rsidRPr="005D554B" w:rsidRDefault="005D554B" w:rsidP="005D554B">
      <w:pPr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color w:val="008000"/>
          <w:sz w:val="22"/>
          <w:szCs w:val="24"/>
        </w:rPr>
      </w:pPr>
    </w:p>
    <w:p w14:paraId="66F5A219" w14:textId="77777777" w:rsidR="005D554B" w:rsidRPr="005D554B" w:rsidRDefault="005D554B" w:rsidP="005D554B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  <w:szCs w:val="24"/>
        </w:rPr>
        <w:t xml:space="preserve"> </w:t>
      </w:r>
      <w:hyperlink r:id="rId11" w:history="1">
        <w:r w:rsidRPr="005D554B">
          <w:rPr>
            <w:rFonts w:eastAsia="SimSun"/>
            <w:snapToGrid w:val="0"/>
            <w:color w:val="0000FF"/>
            <w:sz w:val="22"/>
            <w:u w:val="single"/>
          </w:rPr>
          <w:t>http://www.vvkt.lt/</w:t>
        </w:r>
      </w:hyperlink>
      <w:r w:rsidRPr="005D554B">
        <w:rPr>
          <w:snapToGrid w:val="0"/>
          <w:sz w:val="22"/>
        </w:rPr>
        <w:t>.</w:t>
      </w:r>
    </w:p>
    <w:p w14:paraId="7CA534D4" w14:textId="7BDA4A6D" w:rsidR="005D554B" w:rsidRDefault="005D554B">
      <w:pPr>
        <w:rPr>
          <w:szCs w:val="24"/>
          <w:lang w:eastAsia="lt-LT"/>
        </w:rPr>
      </w:pPr>
    </w:p>
    <w:sectPr w:rsidR="005D554B" w:rsidSect="001605E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07" w:bottom="720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0975" w14:textId="77777777" w:rsidR="00AB339D" w:rsidRDefault="00AB339D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4651D425" w14:textId="77777777" w:rsidR="00AB339D" w:rsidRDefault="00AB339D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5" w14:textId="77777777" w:rsidR="005D554B" w:rsidRDefault="005D554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6" w14:textId="77777777" w:rsidR="005D554B" w:rsidRDefault="005D554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8" w14:textId="77777777" w:rsidR="005D554B" w:rsidRDefault="005D554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E0F19" w14:textId="77777777" w:rsidR="00AB339D" w:rsidRDefault="00AB339D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4846E2C4" w14:textId="77777777" w:rsidR="00AB339D" w:rsidRDefault="00AB339D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2" w14:textId="77777777" w:rsidR="005D554B" w:rsidRDefault="005D554B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7" w14:textId="77777777" w:rsidR="005D554B" w:rsidRDefault="005D554B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B3E02"/>
    <w:multiLevelType w:val="hybridMultilevel"/>
    <w:tmpl w:val="0D2C9E18"/>
    <w:lvl w:ilvl="0" w:tplc="7750C47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7068E"/>
    <w:multiLevelType w:val="hybridMultilevel"/>
    <w:tmpl w:val="0894795E"/>
    <w:lvl w:ilvl="0" w:tplc="7750C47E">
      <w:start w:val="1"/>
      <w:numFmt w:val="bullet"/>
      <w:lvlText w:val=""/>
      <w:lvlJc w:val="left"/>
      <w:pPr>
        <w:ind w:left="688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3"/>
    <w:rsid w:val="00000A6F"/>
    <w:rsid w:val="00022904"/>
    <w:rsid w:val="000466EC"/>
    <w:rsid w:val="000910F7"/>
    <w:rsid w:val="00091D83"/>
    <w:rsid w:val="000B7CD3"/>
    <w:rsid w:val="000F061B"/>
    <w:rsid w:val="00111E3A"/>
    <w:rsid w:val="001201A3"/>
    <w:rsid w:val="001605E5"/>
    <w:rsid w:val="00181989"/>
    <w:rsid w:val="00182B65"/>
    <w:rsid w:val="00182D60"/>
    <w:rsid w:val="00185E42"/>
    <w:rsid w:val="001A3840"/>
    <w:rsid w:val="001B5F62"/>
    <w:rsid w:val="001D40E5"/>
    <w:rsid w:val="001D6990"/>
    <w:rsid w:val="001D6C78"/>
    <w:rsid w:val="0020401E"/>
    <w:rsid w:val="0021713A"/>
    <w:rsid w:val="002319BD"/>
    <w:rsid w:val="00253051"/>
    <w:rsid w:val="002B7808"/>
    <w:rsid w:val="003D026A"/>
    <w:rsid w:val="003F2D1D"/>
    <w:rsid w:val="004905A5"/>
    <w:rsid w:val="00504AD6"/>
    <w:rsid w:val="00510762"/>
    <w:rsid w:val="00516DF6"/>
    <w:rsid w:val="00536523"/>
    <w:rsid w:val="0057410D"/>
    <w:rsid w:val="0057521D"/>
    <w:rsid w:val="00596DFE"/>
    <w:rsid w:val="005D5329"/>
    <w:rsid w:val="005D554B"/>
    <w:rsid w:val="006A129F"/>
    <w:rsid w:val="006B31F1"/>
    <w:rsid w:val="006C18E2"/>
    <w:rsid w:val="006E099B"/>
    <w:rsid w:val="00733E52"/>
    <w:rsid w:val="0074121E"/>
    <w:rsid w:val="00745816"/>
    <w:rsid w:val="007E25F2"/>
    <w:rsid w:val="007E65BE"/>
    <w:rsid w:val="007F1613"/>
    <w:rsid w:val="008148EF"/>
    <w:rsid w:val="00822ADD"/>
    <w:rsid w:val="008A4A90"/>
    <w:rsid w:val="008D0F8D"/>
    <w:rsid w:val="008D1024"/>
    <w:rsid w:val="00933715"/>
    <w:rsid w:val="009368CB"/>
    <w:rsid w:val="00943A48"/>
    <w:rsid w:val="0096348C"/>
    <w:rsid w:val="00965C85"/>
    <w:rsid w:val="00985F80"/>
    <w:rsid w:val="00A5701D"/>
    <w:rsid w:val="00A61385"/>
    <w:rsid w:val="00AA4CDA"/>
    <w:rsid w:val="00AB339D"/>
    <w:rsid w:val="00AE6748"/>
    <w:rsid w:val="00AF3D4E"/>
    <w:rsid w:val="00BA2698"/>
    <w:rsid w:val="00BC4C0B"/>
    <w:rsid w:val="00C540DC"/>
    <w:rsid w:val="00C56805"/>
    <w:rsid w:val="00C612D6"/>
    <w:rsid w:val="00C7351E"/>
    <w:rsid w:val="00C82716"/>
    <w:rsid w:val="00CC5DC8"/>
    <w:rsid w:val="00CC6A03"/>
    <w:rsid w:val="00D074EB"/>
    <w:rsid w:val="00D25C49"/>
    <w:rsid w:val="00E25897"/>
    <w:rsid w:val="00E601AE"/>
    <w:rsid w:val="00EA18BF"/>
    <w:rsid w:val="00F11AC2"/>
    <w:rsid w:val="00F3649B"/>
    <w:rsid w:val="00F65703"/>
    <w:rsid w:val="00F91165"/>
    <w:rsid w:val="00FA6DD1"/>
    <w:rsid w:val="00FA72E7"/>
    <w:rsid w:val="00FD57C2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9A6948"/>
  <w15:docId w15:val="{88775CA8-5190-4CCA-87E3-88BDF81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A3840"/>
    <w:rPr>
      <w:color w:val="808080"/>
    </w:rPr>
  </w:style>
  <w:style w:type="paragraph" w:styleId="Header">
    <w:name w:val="header"/>
    <w:basedOn w:val="Normal"/>
    <w:link w:val="HeaderChar1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1A3840"/>
  </w:style>
  <w:style w:type="character" w:customStyle="1" w:styleId="Heading1Char">
    <w:name w:val="Heading 1 Char"/>
    <w:basedOn w:val="DefaultParagraphFont"/>
    <w:link w:val="Heading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5D554B"/>
    <w:rPr>
      <w:rFonts w:eastAsia="SimSun"/>
      <w:noProof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5D554B"/>
    <w:rPr>
      <w:rFonts w:eastAsia="SimSu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5D554B"/>
    <w:rPr>
      <w:rFonts w:eastAsia="SimSun"/>
      <w:i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5D554B"/>
    <w:rPr>
      <w:rFonts w:eastAsia="SimSun"/>
      <w:b/>
      <w:i/>
      <w:sz w:val="22"/>
      <w:lang w:val="en-GB"/>
    </w:rPr>
  </w:style>
  <w:style w:type="numbering" w:customStyle="1" w:styleId="Sraonra1">
    <w:name w:val="Sąrašo nėra1"/>
    <w:next w:val="NoList"/>
    <w:uiPriority w:val="99"/>
    <w:semiHidden/>
    <w:unhideWhenUsed/>
    <w:rsid w:val="005D554B"/>
  </w:style>
  <w:style w:type="paragraph" w:styleId="Footer">
    <w:name w:val="footer"/>
    <w:basedOn w:val="Normal"/>
    <w:link w:val="FooterChar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5D554B"/>
    <w:rPr>
      <w:rFonts w:cs="Times New Roman"/>
    </w:rPr>
  </w:style>
  <w:style w:type="character" w:styleId="Hyperlink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Normal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CommentReference">
    <w:name w:val="annotation reference"/>
    <w:uiPriority w:val="99"/>
    <w:rsid w:val="005D5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54B"/>
    <w:rPr>
      <w:snapToGrid w:val="0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5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554B"/>
    <w:rPr>
      <w:b/>
      <w:bCs/>
      <w:snapToGrid w:val="0"/>
      <w:sz w:val="20"/>
      <w:lang w:val="en-GB"/>
    </w:rPr>
  </w:style>
  <w:style w:type="paragraph" w:styleId="Revision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Normal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cumentMap">
    <w:name w:val="Document Map"/>
    <w:basedOn w:val="Normal"/>
    <w:link w:val="DocumentMapChar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BodyText2">
    <w:name w:val="Body Text 2"/>
    <w:basedOn w:val="Normal"/>
    <w:link w:val="BodyText2Char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Normal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D554B"/>
    <w:rPr>
      <w:rFonts w:eastAsia="SimSun"/>
      <w:sz w:val="22"/>
      <w:szCs w:val="21"/>
      <w:lang w:val="en-GB"/>
    </w:rPr>
  </w:style>
  <w:style w:type="character" w:styleId="FollowedHyperlink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lainText">
    <w:name w:val="Plain Text"/>
    <w:basedOn w:val="Normal"/>
    <w:link w:val="PlainTextChar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Title">
    <w:name w:val="Title"/>
    <w:basedOn w:val="Normal"/>
    <w:link w:val="TitleChar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5D554B"/>
    <w:rPr>
      <w:rFonts w:eastAsia="SimSun"/>
      <w:b/>
      <w:sz w:val="22"/>
      <w:lang w:val="en-GB"/>
    </w:rPr>
  </w:style>
  <w:style w:type="paragraph" w:styleId="EndnoteText">
    <w:name w:val="endnote text"/>
    <w:basedOn w:val="Normal"/>
    <w:link w:val="EndnoteTextChar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FD57C2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D57C2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paragraph" w:customStyle="1" w:styleId="PI-3EMEASMCA">
    <w:name w:val="PI-3 EMEA_SMCA"/>
    <w:basedOn w:val="Normal"/>
    <w:autoRedefine/>
    <w:uiPriority w:val="99"/>
    <w:rsid w:val="00182B65"/>
    <w:pPr>
      <w:spacing w:line="220" w:lineRule="exact"/>
    </w:pPr>
    <w:rPr>
      <w:b/>
      <w:bCs/>
      <w:sz w:val="22"/>
      <w:szCs w:val="22"/>
    </w:rPr>
  </w:style>
  <w:style w:type="character" w:customStyle="1" w:styleId="Arialnarrowred">
    <w:name w:val="Arial narrow: red"/>
    <w:qFormat/>
    <w:rsid w:val="0096348C"/>
    <w:rPr>
      <w:rFonts w:ascii="Arial Narrow" w:hAnsi="Arial Narrow"/>
      <w:color w:val="FF0000"/>
      <w:sz w:val="24"/>
    </w:rPr>
  </w:style>
  <w:style w:type="paragraph" w:styleId="ListParagraph">
    <w:name w:val="List Paragraph"/>
    <w:basedOn w:val="Normal"/>
    <w:rsid w:val="00963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2062-B1FD-42AC-85BC-9305C469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1327</Words>
  <Characters>9320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10626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Šniukštienė</dc:creator>
  <cp:lastModifiedBy>Božena Kuntelija</cp:lastModifiedBy>
  <cp:revision>3</cp:revision>
  <cp:lastPrinted>2016-12-22T10:29:00Z</cp:lastPrinted>
  <dcterms:created xsi:type="dcterms:W3CDTF">2022-12-20T08:33:00Z</dcterms:created>
  <dcterms:modified xsi:type="dcterms:W3CDTF">2022-12-23T06:00:00Z</dcterms:modified>
</cp:coreProperties>
</file>