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2607F" w14:textId="77777777" w:rsidR="00763520" w:rsidRPr="00C05A8C" w:rsidRDefault="00763520" w:rsidP="00763520">
      <w:pPr>
        <w:rPr>
          <w:rStyle w:val="Emfaz"/>
          <w:i w:val="0"/>
          <w:lang w:val="is-IS"/>
        </w:rPr>
      </w:pPr>
    </w:p>
    <w:p w14:paraId="7A2CEB7C" w14:textId="77777777" w:rsidR="00763520" w:rsidRPr="00E410F4" w:rsidRDefault="00763520" w:rsidP="00763520"/>
    <w:p w14:paraId="2852DDEC" w14:textId="77777777" w:rsidR="00763520" w:rsidRPr="00E410F4" w:rsidRDefault="00763520" w:rsidP="00763520"/>
    <w:p w14:paraId="0E18738A" w14:textId="77777777" w:rsidR="00763520" w:rsidRPr="00E410F4" w:rsidRDefault="00763520" w:rsidP="00763520"/>
    <w:p w14:paraId="5B152F93" w14:textId="77777777" w:rsidR="00763520" w:rsidRPr="00E410F4" w:rsidRDefault="00763520" w:rsidP="00763520"/>
    <w:p w14:paraId="56CF0E51" w14:textId="77777777" w:rsidR="00763520" w:rsidRPr="00E410F4" w:rsidRDefault="00763520" w:rsidP="007C360F">
      <w:pPr>
        <w:rPr>
          <w:szCs w:val="22"/>
        </w:rPr>
      </w:pPr>
    </w:p>
    <w:p w14:paraId="60651330" w14:textId="77777777" w:rsidR="00763520" w:rsidRPr="00E410F4" w:rsidRDefault="00763520" w:rsidP="007C360F">
      <w:pPr>
        <w:rPr>
          <w:szCs w:val="22"/>
        </w:rPr>
      </w:pPr>
    </w:p>
    <w:p w14:paraId="209E0982" w14:textId="77777777" w:rsidR="00763520" w:rsidRPr="00E410F4" w:rsidRDefault="00763520" w:rsidP="007C360F">
      <w:pPr>
        <w:rPr>
          <w:szCs w:val="22"/>
        </w:rPr>
      </w:pPr>
    </w:p>
    <w:p w14:paraId="69DF775F" w14:textId="77777777" w:rsidR="00763520" w:rsidRPr="00E410F4" w:rsidRDefault="00763520" w:rsidP="007C360F">
      <w:pPr>
        <w:rPr>
          <w:szCs w:val="22"/>
        </w:rPr>
      </w:pPr>
    </w:p>
    <w:p w14:paraId="3CF36BBA" w14:textId="77777777" w:rsidR="00763520" w:rsidRPr="00E410F4" w:rsidRDefault="00763520" w:rsidP="007C360F">
      <w:pPr>
        <w:rPr>
          <w:szCs w:val="22"/>
        </w:rPr>
      </w:pPr>
    </w:p>
    <w:p w14:paraId="61788DD8" w14:textId="77777777" w:rsidR="00763520" w:rsidRPr="00E410F4" w:rsidRDefault="00763520" w:rsidP="007C360F">
      <w:pPr>
        <w:rPr>
          <w:szCs w:val="22"/>
        </w:rPr>
      </w:pPr>
    </w:p>
    <w:p w14:paraId="68E6780D" w14:textId="77777777" w:rsidR="00763520" w:rsidRPr="00E410F4" w:rsidRDefault="00763520" w:rsidP="007C360F">
      <w:pPr>
        <w:rPr>
          <w:szCs w:val="22"/>
        </w:rPr>
      </w:pPr>
    </w:p>
    <w:p w14:paraId="6C9869BB" w14:textId="77777777" w:rsidR="00763520" w:rsidRPr="00E410F4" w:rsidRDefault="00763520" w:rsidP="007C360F">
      <w:pPr>
        <w:rPr>
          <w:szCs w:val="22"/>
        </w:rPr>
      </w:pPr>
    </w:p>
    <w:p w14:paraId="2E1D1110" w14:textId="77777777" w:rsidR="00763520" w:rsidRPr="00E410F4" w:rsidRDefault="00763520" w:rsidP="007C360F">
      <w:pPr>
        <w:rPr>
          <w:szCs w:val="22"/>
        </w:rPr>
      </w:pPr>
    </w:p>
    <w:p w14:paraId="2C245C78" w14:textId="77777777" w:rsidR="00763520" w:rsidRPr="00E410F4" w:rsidRDefault="00763520" w:rsidP="007C360F">
      <w:pPr>
        <w:rPr>
          <w:szCs w:val="22"/>
        </w:rPr>
      </w:pPr>
    </w:p>
    <w:p w14:paraId="09FC3047" w14:textId="77777777" w:rsidR="00763520" w:rsidRPr="00E410F4" w:rsidRDefault="00763520" w:rsidP="007C360F">
      <w:pPr>
        <w:rPr>
          <w:szCs w:val="22"/>
        </w:rPr>
      </w:pPr>
    </w:p>
    <w:p w14:paraId="2AD4CE9D" w14:textId="77777777" w:rsidR="00763520" w:rsidRPr="00E410F4" w:rsidRDefault="00763520" w:rsidP="007C360F">
      <w:pPr>
        <w:rPr>
          <w:szCs w:val="22"/>
        </w:rPr>
      </w:pPr>
    </w:p>
    <w:p w14:paraId="41072711" w14:textId="77777777" w:rsidR="00763520" w:rsidRPr="00E410F4" w:rsidRDefault="00763520" w:rsidP="007C360F">
      <w:pPr>
        <w:rPr>
          <w:szCs w:val="22"/>
        </w:rPr>
      </w:pPr>
    </w:p>
    <w:p w14:paraId="4A727C56" w14:textId="77777777" w:rsidR="00763520" w:rsidRPr="00E410F4" w:rsidRDefault="00763520" w:rsidP="007C360F"/>
    <w:p w14:paraId="2518BBD2" w14:textId="77777777" w:rsidR="00763520" w:rsidRPr="00E410F4" w:rsidRDefault="00763520" w:rsidP="007C360F"/>
    <w:p w14:paraId="40EA3331" w14:textId="77777777" w:rsidR="00763520" w:rsidRPr="00E410F4" w:rsidRDefault="00763520" w:rsidP="007C360F"/>
    <w:p w14:paraId="73BAB8B6" w14:textId="77777777" w:rsidR="00763520" w:rsidRPr="00E410F4" w:rsidRDefault="00763520" w:rsidP="007C360F"/>
    <w:p w14:paraId="5D4D1D1F" w14:textId="77777777" w:rsidR="00763520" w:rsidRPr="00E410F4" w:rsidRDefault="00763520" w:rsidP="007C360F"/>
    <w:p w14:paraId="7263039A" w14:textId="5B01F62F" w:rsidR="00763520" w:rsidRPr="00E410F4" w:rsidRDefault="00763520" w:rsidP="00690205">
      <w:pPr>
        <w:keepNext/>
        <w:spacing w:line="240" w:lineRule="auto"/>
        <w:jc w:val="center"/>
      </w:pPr>
      <w:r w:rsidRPr="00E410F4">
        <w:rPr>
          <w:b/>
        </w:rPr>
        <w:t>I</w:t>
      </w:r>
      <w:r w:rsidR="00042C47">
        <w:rPr>
          <w:b/>
        </w:rPr>
        <w:t> </w:t>
      </w:r>
      <w:r w:rsidRPr="00E410F4">
        <w:rPr>
          <w:b/>
        </w:rPr>
        <w:t>PRIEDAS</w:t>
      </w:r>
    </w:p>
    <w:p w14:paraId="5B8E26E0" w14:textId="77777777" w:rsidR="00763520" w:rsidRPr="00E410F4" w:rsidRDefault="00763520" w:rsidP="00690205">
      <w:pPr>
        <w:keepNext/>
        <w:jc w:val="center"/>
      </w:pPr>
    </w:p>
    <w:p w14:paraId="777649FF" w14:textId="77777777" w:rsidR="00763520" w:rsidRPr="007C360F" w:rsidRDefault="00763520" w:rsidP="007C360F">
      <w:pPr>
        <w:pStyle w:val="TitleA"/>
      </w:pPr>
      <w:r w:rsidRPr="007C360F">
        <w:t>PREPARATO CHARAKTERISTIKŲ SANTRAUKA</w:t>
      </w:r>
    </w:p>
    <w:p w14:paraId="1001A7B0" w14:textId="309E1025" w:rsidR="00C67DF4" w:rsidRPr="00BD1F42" w:rsidRDefault="00763520" w:rsidP="00690205">
      <w:pPr>
        <w:keepNext/>
        <w:rPr>
          <w:b/>
          <w:noProof/>
          <w:szCs w:val="22"/>
          <w:lang w:bidi="lt-LT"/>
        </w:rPr>
      </w:pPr>
      <w:r w:rsidRPr="00E410F4">
        <w:br w:type="page"/>
      </w:r>
      <w:r w:rsidR="00BD1F42" w:rsidRPr="00BD1F42">
        <w:rPr>
          <w:b/>
        </w:rPr>
        <w:lastRenderedPageBreak/>
        <w:t>1.</w:t>
      </w:r>
      <w:r w:rsidR="00BD1F42" w:rsidRPr="00BD1F42">
        <w:rPr>
          <w:b/>
        </w:rPr>
        <w:tab/>
      </w:r>
      <w:r w:rsidR="00C67DF4" w:rsidRPr="00BD1F42">
        <w:rPr>
          <w:b/>
          <w:noProof/>
          <w:lang w:bidi="lt-LT"/>
        </w:rPr>
        <w:t>VAISTINIO PREPARATO PAVADINIMAS</w:t>
      </w:r>
    </w:p>
    <w:p w14:paraId="2A8ABBB8" w14:textId="77777777" w:rsidR="00C67DF4" w:rsidRPr="00C67DF4" w:rsidRDefault="00C67DF4" w:rsidP="00690205">
      <w:pPr>
        <w:keepNext/>
        <w:rPr>
          <w:iCs/>
          <w:noProof/>
          <w:szCs w:val="22"/>
          <w:lang w:bidi="lt-LT"/>
        </w:rPr>
      </w:pPr>
    </w:p>
    <w:p w14:paraId="27503ED6" w14:textId="7B216E72" w:rsidR="00C67DF4" w:rsidRPr="00C67DF4" w:rsidRDefault="00495F51" w:rsidP="00BD1F42">
      <w:pPr>
        <w:rPr>
          <w:rFonts w:eastAsia="Calibri"/>
          <w:szCs w:val="22"/>
          <w:lang w:eastAsia="en-US"/>
        </w:rPr>
      </w:pPr>
      <w:bookmarkStart w:id="0" w:name="_Hlk96338280"/>
      <w:bookmarkStart w:id="1" w:name="_GoBack"/>
      <w:r>
        <w:rPr>
          <w:rFonts w:eastAsia="Calibri"/>
          <w:szCs w:val="22"/>
          <w:lang w:eastAsia="en-US"/>
        </w:rPr>
        <w:t>Ulipristal acetate</w:t>
      </w:r>
      <w:r w:rsidR="00C67DF4" w:rsidRPr="00C67DF4">
        <w:rPr>
          <w:rFonts w:eastAsia="Calibri"/>
          <w:szCs w:val="22"/>
          <w:lang w:eastAsia="en-US"/>
        </w:rPr>
        <w:t xml:space="preserve"> </w:t>
      </w:r>
      <w:r w:rsidR="00C67DF4">
        <w:rPr>
          <w:rFonts w:eastAsia="Calibri"/>
          <w:szCs w:val="22"/>
          <w:lang w:eastAsia="en-US"/>
        </w:rPr>
        <w:t>Sandoz</w:t>
      </w:r>
      <w:r w:rsidR="00C67DF4" w:rsidRPr="00C67DF4">
        <w:rPr>
          <w:rFonts w:eastAsia="Calibri"/>
          <w:szCs w:val="22"/>
          <w:lang w:eastAsia="en-US"/>
        </w:rPr>
        <w:t xml:space="preserve"> </w:t>
      </w:r>
      <w:bookmarkEnd w:id="0"/>
      <w:bookmarkEnd w:id="1"/>
      <w:r>
        <w:rPr>
          <w:rFonts w:eastAsia="Calibri"/>
          <w:szCs w:val="22"/>
          <w:lang w:eastAsia="en-US"/>
        </w:rPr>
        <w:t>30</w:t>
      </w:r>
      <w:r w:rsidR="00C67DF4" w:rsidRPr="00C67DF4">
        <w:rPr>
          <w:rFonts w:eastAsia="Calibri"/>
          <w:szCs w:val="22"/>
          <w:lang w:eastAsia="en-US"/>
        </w:rPr>
        <w:t xml:space="preserve"> mg </w:t>
      </w:r>
      <w:r>
        <w:rPr>
          <w:rFonts w:eastAsia="Calibri"/>
          <w:szCs w:val="22"/>
          <w:lang w:eastAsia="en-US"/>
        </w:rPr>
        <w:t>plėvele dengt</w:t>
      </w:r>
      <w:r w:rsidR="00690205">
        <w:rPr>
          <w:rFonts w:eastAsia="Calibri"/>
          <w:szCs w:val="22"/>
          <w:lang w:eastAsia="en-US"/>
        </w:rPr>
        <w:t>a</w:t>
      </w:r>
      <w:r>
        <w:rPr>
          <w:rFonts w:eastAsia="Calibri"/>
          <w:szCs w:val="22"/>
          <w:lang w:eastAsia="en-US"/>
        </w:rPr>
        <w:t xml:space="preserve"> tabletė</w:t>
      </w:r>
    </w:p>
    <w:p w14:paraId="4C876C09" w14:textId="77777777" w:rsidR="00C67DF4" w:rsidRPr="00C67DF4" w:rsidRDefault="00C67DF4" w:rsidP="00BD1F42">
      <w:pPr>
        <w:rPr>
          <w:rFonts w:eastAsia="Calibri"/>
          <w:szCs w:val="22"/>
          <w:lang w:eastAsia="en-US"/>
        </w:rPr>
      </w:pPr>
    </w:p>
    <w:p w14:paraId="02487C60" w14:textId="77777777" w:rsidR="00C67DF4" w:rsidRPr="00C67DF4" w:rsidRDefault="00C67DF4" w:rsidP="00BD1F42">
      <w:pPr>
        <w:rPr>
          <w:rFonts w:eastAsia="Calibri"/>
          <w:szCs w:val="22"/>
          <w:lang w:eastAsia="en-US"/>
        </w:rPr>
      </w:pPr>
    </w:p>
    <w:p w14:paraId="31D81FF4" w14:textId="77777777" w:rsidR="00C67DF4" w:rsidRPr="00BD1F42" w:rsidRDefault="00C67DF4" w:rsidP="00690205">
      <w:pPr>
        <w:keepNext/>
        <w:rPr>
          <w:b/>
          <w:noProof/>
          <w:szCs w:val="22"/>
          <w:lang w:bidi="lt-LT"/>
        </w:rPr>
      </w:pPr>
      <w:r w:rsidRPr="00BD1F42">
        <w:rPr>
          <w:b/>
          <w:noProof/>
          <w:lang w:bidi="lt-LT"/>
        </w:rPr>
        <w:t>2.</w:t>
      </w:r>
      <w:r w:rsidRPr="00BD1F42">
        <w:rPr>
          <w:b/>
          <w:noProof/>
          <w:lang w:bidi="lt-LT"/>
        </w:rPr>
        <w:tab/>
        <w:t>KOKYBINĖ IR KIEKYBINĖ SUDĖTIS</w:t>
      </w:r>
    </w:p>
    <w:p w14:paraId="4B4EAC82" w14:textId="77777777" w:rsidR="00C67DF4" w:rsidRPr="00C67DF4" w:rsidRDefault="00C67DF4" w:rsidP="00690205">
      <w:pPr>
        <w:keepNext/>
        <w:rPr>
          <w:iCs/>
          <w:noProof/>
          <w:szCs w:val="22"/>
          <w:lang w:bidi="lt-LT"/>
        </w:rPr>
      </w:pPr>
    </w:p>
    <w:p w14:paraId="243CD20B" w14:textId="4A1A7D8B" w:rsidR="00C67DF4" w:rsidRPr="00C67DF4" w:rsidRDefault="00C67DF4" w:rsidP="00C67DF4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 w:rsidRPr="00C67DF4">
        <w:rPr>
          <w:rFonts w:eastAsia="Calibri"/>
          <w:szCs w:val="22"/>
          <w:lang w:eastAsia="en-US"/>
        </w:rPr>
        <w:t xml:space="preserve">Kiekvienoje </w:t>
      </w:r>
      <w:r w:rsidR="00495F51">
        <w:rPr>
          <w:rFonts w:eastAsia="Calibri"/>
          <w:szCs w:val="22"/>
          <w:lang w:eastAsia="en-US"/>
        </w:rPr>
        <w:t>plėvele dengtoje tabletėje</w:t>
      </w:r>
      <w:r w:rsidRPr="00C67DF4">
        <w:rPr>
          <w:rFonts w:eastAsia="Calibri"/>
          <w:szCs w:val="22"/>
          <w:lang w:eastAsia="en-US"/>
        </w:rPr>
        <w:t xml:space="preserve"> yra </w:t>
      </w:r>
      <w:r w:rsidR="00495F51">
        <w:rPr>
          <w:rFonts w:eastAsia="Calibri"/>
          <w:szCs w:val="22"/>
          <w:lang w:eastAsia="en-US"/>
        </w:rPr>
        <w:t>30</w:t>
      </w:r>
      <w:r w:rsidRPr="00C67DF4">
        <w:rPr>
          <w:rFonts w:eastAsia="Calibri"/>
          <w:szCs w:val="22"/>
          <w:lang w:eastAsia="en-US"/>
        </w:rPr>
        <w:t xml:space="preserve"> mg </w:t>
      </w:r>
      <w:r w:rsidR="00495F51">
        <w:rPr>
          <w:rFonts w:eastAsia="Calibri"/>
          <w:szCs w:val="22"/>
          <w:lang w:eastAsia="en-US"/>
        </w:rPr>
        <w:t>ulipristalio acetato</w:t>
      </w:r>
      <w:r w:rsidRPr="00C67DF4">
        <w:rPr>
          <w:rFonts w:eastAsia="Calibri"/>
          <w:szCs w:val="22"/>
          <w:lang w:eastAsia="en-US"/>
        </w:rPr>
        <w:t>.</w:t>
      </w:r>
    </w:p>
    <w:p w14:paraId="4C52A92A" w14:textId="77777777" w:rsidR="00C67DF4" w:rsidRDefault="00C67DF4" w:rsidP="00C67DF4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</w:p>
    <w:p w14:paraId="1A30A0CE" w14:textId="55E2C2C2" w:rsidR="00C67DF4" w:rsidRPr="00C67DF4" w:rsidRDefault="00C67DF4" w:rsidP="00690205">
      <w:pPr>
        <w:keepNext/>
        <w:tabs>
          <w:tab w:val="clear" w:pos="567"/>
        </w:tabs>
        <w:spacing w:line="240" w:lineRule="auto"/>
        <w:rPr>
          <w:rFonts w:eastAsia="Calibri"/>
          <w:szCs w:val="22"/>
          <w:u w:val="single"/>
          <w:lang w:eastAsia="en-US"/>
        </w:rPr>
      </w:pPr>
      <w:r w:rsidRPr="00C67DF4">
        <w:rPr>
          <w:rFonts w:eastAsia="Calibri"/>
          <w:szCs w:val="22"/>
          <w:u w:val="single"/>
          <w:lang w:eastAsia="en-US"/>
        </w:rPr>
        <w:t>Pagalbinė</w:t>
      </w:r>
      <w:r w:rsidR="00495F51">
        <w:rPr>
          <w:rFonts w:eastAsia="Calibri"/>
          <w:szCs w:val="22"/>
          <w:u w:val="single"/>
          <w:lang w:eastAsia="en-US"/>
        </w:rPr>
        <w:t>s</w:t>
      </w:r>
      <w:r w:rsidRPr="00C67DF4">
        <w:rPr>
          <w:rFonts w:eastAsia="Calibri"/>
          <w:szCs w:val="22"/>
          <w:u w:val="single"/>
          <w:lang w:eastAsia="en-US"/>
        </w:rPr>
        <w:t xml:space="preserve"> medžiag</w:t>
      </w:r>
      <w:r w:rsidR="00495F51">
        <w:rPr>
          <w:rFonts w:eastAsia="Calibri"/>
          <w:szCs w:val="22"/>
          <w:u w:val="single"/>
          <w:lang w:eastAsia="en-US"/>
        </w:rPr>
        <w:t>os</w:t>
      </w:r>
      <w:r w:rsidRPr="00C67DF4">
        <w:rPr>
          <w:rFonts w:eastAsia="Calibri"/>
          <w:szCs w:val="22"/>
          <w:u w:val="single"/>
          <w:lang w:eastAsia="en-US"/>
        </w:rPr>
        <w:t>, kuri</w:t>
      </w:r>
      <w:r w:rsidR="00495F51">
        <w:rPr>
          <w:rFonts w:eastAsia="Calibri"/>
          <w:szCs w:val="22"/>
          <w:u w:val="single"/>
          <w:lang w:eastAsia="en-US"/>
        </w:rPr>
        <w:t>ų</w:t>
      </w:r>
      <w:r w:rsidRPr="00C67DF4">
        <w:rPr>
          <w:rFonts w:eastAsia="Calibri"/>
          <w:szCs w:val="22"/>
          <w:u w:val="single"/>
          <w:lang w:eastAsia="en-US"/>
        </w:rPr>
        <w:t xml:space="preserve"> poveikis žinomas</w:t>
      </w:r>
    </w:p>
    <w:p w14:paraId="5695AB91" w14:textId="77777777" w:rsidR="00495F51" w:rsidRDefault="00C67DF4" w:rsidP="00C67DF4">
      <w:pPr>
        <w:tabs>
          <w:tab w:val="clear" w:pos="567"/>
        </w:tabs>
        <w:spacing w:line="240" w:lineRule="auto"/>
        <w:rPr>
          <w:rFonts w:eastAsia="Calibri"/>
        </w:rPr>
      </w:pPr>
      <w:r>
        <w:rPr>
          <w:rFonts w:eastAsia="Calibri"/>
          <w:szCs w:val="22"/>
          <w:lang w:eastAsia="en-US"/>
        </w:rPr>
        <w:t xml:space="preserve">Kiekvienoje </w:t>
      </w:r>
      <w:r w:rsidR="00495F51">
        <w:rPr>
          <w:rFonts w:eastAsia="Calibri"/>
          <w:szCs w:val="22"/>
          <w:lang w:eastAsia="en-US"/>
        </w:rPr>
        <w:t>plėvele dengtoje tabletėje</w:t>
      </w:r>
      <w:r>
        <w:rPr>
          <w:rFonts w:eastAsia="Calibri"/>
          <w:szCs w:val="22"/>
          <w:lang w:eastAsia="en-US"/>
        </w:rPr>
        <w:t xml:space="preserve"> yra </w:t>
      </w:r>
      <w:r w:rsidR="00495F51">
        <w:rPr>
          <w:rFonts w:eastAsia="Calibri"/>
          <w:szCs w:val="22"/>
          <w:lang w:eastAsia="en-US"/>
        </w:rPr>
        <w:t>228</w:t>
      </w:r>
      <w:r>
        <w:rPr>
          <w:rFonts w:eastAsia="Calibri"/>
        </w:rPr>
        <w:t xml:space="preserve"> mg </w:t>
      </w:r>
      <w:r w:rsidR="00495F51">
        <w:rPr>
          <w:rFonts w:eastAsia="Calibri"/>
        </w:rPr>
        <w:t>laktozės</w:t>
      </w:r>
      <w:r>
        <w:rPr>
          <w:rFonts w:eastAsia="Calibri"/>
        </w:rPr>
        <w:t>.</w:t>
      </w:r>
    </w:p>
    <w:p w14:paraId="46E3C460" w14:textId="48D98083" w:rsidR="00C67DF4" w:rsidRPr="00764754" w:rsidRDefault="00495F51" w:rsidP="00C67DF4">
      <w:pPr>
        <w:tabs>
          <w:tab w:val="clear" w:pos="567"/>
        </w:tabs>
        <w:spacing w:line="240" w:lineRule="auto"/>
        <w:rPr>
          <w:rFonts w:eastAsia="Calibri"/>
          <w:lang w:eastAsia="en-US"/>
        </w:rPr>
      </w:pPr>
      <w:r>
        <w:rPr>
          <w:rFonts w:eastAsia="Calibri"/>
          <w:szCs w:val="22"/>
          <w:lang w:eastAsia="en-US"/>
        </w:rPr>
        <w:t xml:space="preserve">Kiekvienoje plėvele dengtoje tabletėje yra mažiau </w:t>
      </w:r>
      <w:r w:rsidR="00667EEA">
        <w:rPr>
          <w:rFonts w:eastAsia="Calibri"/>
          <w:szCs w:val="22"/>
          <w:lang w:eastAsia="en-US"/>
        </w:rPr>
        <w:t xml:space="preserve">kaip </w:t>
      </w:r>
      <w:r>
        <w:rPr>
          <w:rFonts w:eastAsia="Calibri"/>
          <w:szCs w:val="22"/>
          <w:lang w:eastAsia="en-US"/>
        </w:rPr>
        <w:t>1 mmol (23 mg) natrio.</w:t>
      </w:r>
    </w:p>
    <w:p w14:paraId="2AF16387" w14:textId="77777777" w:rsidR="00C67DF4" w:rsidRPr="00C67DF4" w:rsidRDefault="00C67DF4" w:rsidP="00C67DF4">
      <w:pPr>
        <w:spacing w:line="240" w:lineRule="auto"/>
        <w:outlineLvl w:val="0"/>
        <w:rPr>
          <w:lang w:bidi="lt-LT"/>
        </w:rPr>
      </w:pPr>
    </w:p>
    <w:p w14:paraId="098404EB" w14:textId="5B23F56F" w:rsidR="00C67DF4" w:rsidRPr="00C67DF4" w:rsidRDefault="00C67DF4" w:rsidP="00C67DF4">
      <w:pPr>
        <w:spacing w:line="240" w:lineRule="auto"/>
        <w:outlineLvl w:val="0"/>
        <w:rPr>
          <w:noProof/>
          <w:szCs w:val="22"/>
          <w:lang w:bidi="lt-LT"/>
        </w:rPr>
      </w:pPr>
      <w:r w:rsidRPr="00C67DF4">
        <w:rPr>
          <w:lang w:bidi="lt-LT"/>
        </w:rPr>
        <w:t>Visos pagalbinės medžiagos išvardytos 6.1</w:t>
      </w:r>
      <w:r w:rsidR="00042C47">
        <w:rPr>
          <w:lang w:bidi="lt-LT"/>
        </w:rPr>
        <w:t> </w:t>
      </w:r>
      <w:r w:rsidRPr="00C67DF4">
        <w:rPr>
          <w:lang w:bidi="lt-LT"/>
        </w:rPr>
        <w:t>skyriuje.</w:t>
      </w:r>
    </w:p>
    <w:p w14:paraId="28BD5ACD" w14:textId="77777777" w:rsidR="00C67DF4" w:rsidRPr="00C67DF4" w:rsidRDefault="00C67DF4" w:rsidP="00C67DF4">
      <w:pPr>
        <w:spacing w:line="240" w:lineRule="auto"/>
        <w:rPr>
          <w:noProof/>
          <w:szCs w:val="22"/>
          <w:lang w:bidi="lt-LT"/>
        </w:rPr>
      </w:pPr>
    </w:p>
    <w:p w14:paraId="0351437E" w14:textId="77777777" w:rsidR="00C67DF4" w:rsidRPr="00C67DF4" w:rsidRDefault="00C67DF4" w:rsidP="00C67DF4">
      <w:pPr>
        <w:spacing w:line="240" w:lineRule="auto"/>
        <w:rPr>
          <w:noProof/>
          <w:szCs w:val="22"/>
          <w:lang w:bidi="lt-LT"/>
        </w:rPr>
      </w:pPr>
    </w:p>
    <w:p w14:paraId="5F96E428" w14:textId="77777777" w:rsidR="00C67DF4" w:rsidRPr="00BD1F42" w:rsidRDefault="00C67DF4" w:rsidP="00690205">
      <w:pPr>
        <w:keepNext/>
        <w:rPr>
          <w:b/>
          <w:caps/>
          <w:noProof/>
          <w:szCs w:val="22"/>
          <w:lang w:bidi="lt-LT"/>
        </w:rPr>
      </w:pPr>
      <w:r w:rsidRPr="00BD1F42">
        <w:rPr>
          <w:b/>
          <w:noProof/>
          <w:lang w:bidi="lt-LT"/>
        </w:rPr>
        <w:t>3.</w:t>
      </w:r>
      <w:r w:rsidRPr="00BD1F42">
        <w:rPr>
          <w:b/>
          <w:noProof/>
          <w:lang w:bidi="lt-LT"/>
        </w:rPr>
        <w:tab/>
        <w:t>FARMACINĖ FORMA</w:t>
      </w:r>
    </w:p>
    <w:p w14:paraId="3ABBB2E4" w14:textId="77777777" w:rsidR="00C67DF4" w:rsidRPr="00BD1F42" w:rsidRDefault="00C67DF4" w:rsidP="00690205">
      <w:pPr>
        <w:keepNext/>
        <w:rPr>
          <w:b/>
          <w:noProof/>
          <w:szCs w:val="22"/>
          <w:lang w:bidi="lt-LT"/>
        </w:rPr>
      </w:pPr>
    </w:p>
    <w:p w14:paraId="4DCAB5EF" w14:textId="0D8B86FB" w:rsidR="00C67DF4" w:rsidRPr="00C67DF4" w:rsidRDefault="00495F51" w:rsidP="00C67DF4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495F51">
        <w:rPr>
          <w:rFonts w:eastAsia="Calibri"/>
          <w:szCs w:val="22"/>
          <w:lang w:eastAsia="en-US"/>
        </w:rPr>
        <w:t>lėvele dengt</w:t>
      </w:r>
      <w:r>
        <w:rPr>
          <w:rFonts w:eastAsia="Calibri"/>
          <w:szCs w:val="22"/>
          <w:lang w:eastAsia="en-US"/>
        </w:rPr>
        <w:t>a</w:t>
      </w:r>
      <w:r w:rsidRPr="00495F51">
        <w:rPr>
          <w:rFonts w:eastAsia="Calibri"/>
          <w:szCs w:val="22"/>
          <w:lang w:eastAsia="en-US"/>
        </w:rPr>
        <w:t xml:space="preserve"> tabletė</w:t>
      </w:r>
      <w:r w:rsidR="00042C47">
        <w:rPr>
          <w:rFonts w:eastAsia="Calibri"/>
          <w:szCs w:val="22"/>
          <w:lang w:eastAsia="en-US"/>
        </w:rPr>
        <w:t>.</w:t>
      </w:r>
    </w:p>
    <w:p w14:paraId="74B27B3F" w14:textId="77777777" w:rsidR="00C67DF4" w:rsidRDefault="00C67DF4" w:rsidP="00C67DF4">
      <w:pPr>
        <w:tabs>
          <w:tab w:val="clear" w:pos="567"/>
        </w:tabs>
        <w:spacing w:line="240" w:lineRule="auto"/>
        <w:rPr>
          <w:rFonts w:eastAsia="Calibri"/>
          <w:szCs w:val="22"/>
          <w:u w:val="single"/>
          <w:lang w:eastAsia="en-US"/>
        </w:rPr>
      </w:pPr>
    </w:p>
    <w:p w14:paraId="7E2F0F87" w14:textId="16200488" w:rsidR="00C67DF4" w:rsidRPr="00BD1F42" w:rsidRDefault="00BD1F42" w:rsidP="00C67DF4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 w:rsidRPr="00BD1F42">
        <w:rPr>
          <w:rFonts w:eastAsia="Calibri"/>
          <w:szCs w:val="22"/>
          <w:lang w:eastAsia="en-US"/>
        </w:rPr>
        <w:t>Balta</w:t>
      </w:r>
      <w:r>
        <w:rPr>
          <w:rFonts w:eastAsia="Calibri"/>
          <w:szCs w:val="22"/>
          <w:lang w:eastAsia="en-US"/>
        </w:rPr>
        <w:t>,</w:t>
      </w:r>
      <w:r w:rsidRPr="00BD1F42">
        <w:rPr>
          <w:rFonts w:eastAsia="Calibri"/>
          <w:szCs w:val="22"/>
          <w:lang w:eastAsia="en-US"/>
        </w:rPr>
        <w:t xml:space="preserve"> apvali</w:t>
      </w:r>
      <w:r>
        <w:rPr>
          <w:rFonts w:eastAsia="Calibri"/>
          <w:szCs w:val="22"/>
          <w:lang w:eastAsia="en-US"/>
        </w:rPr>
        <w:t>,</w:t>
      </w:r>
      <w:r w:rsidRPr="00BD1F42">
        <w:rPr>
          <w:rFonts w:eastAsia="Calibri"/>
          <w:szCs w:val="22"/>
          <w:lang w:eastAsia="en-US"/>
        </w:rPr>
        <w:t xml:space="preserve"> abipus išgaubta</w:t>
      </w:r>
      <w:r>
        <w:rPr>
          <w:rFonts w:eastAsia="Calibri"/>
          <w:szCs w:val="22"/>
          <w:lang w:eastAsia="en-US"/>
        </w:rPr>
        <w:t>, maždaug 9 mm skersmens ir 4,5 mm storio</w:t>
      </w:r>
      <w:r w:rsidRPr="00BD1F42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plėvele dengta </w:t>
      </w:r>
      <w:r w:rsidRPr="00BD1F42">
        <w:rPr>
          <w:rFonts w:eastAsia="Calibri"/>
          <w:szCs w:val="22"/>
          <w:lang w:eastAsia="en-US"/>
        </w:rPr>
        <w:t xml:space="preserve">tabletė, </w:t>
      </w:r>
      <w:r>
        <w:rPr>
          <w:rFonts w:eastAsia="Calibri"/>
          <w:szCs w:val="22"/>
          <w:lang w:eastAsia="en-US"/>
        </w:rPr>
        <w:t xml:space="preserve">kurios </w:t>
      </w:r>
      <w:r w:rsidRPr="00BD1F42">
        <w:rPr>
          <w:rFonts w:eastAsia="Calibri"/>
          <w:szCs w:val="22"/>
          <w:lang w:eastAsia="en-US"/>
        </w:rPr>
        <w:t>vienoje</w:t>
      </w:r>
      <w:r w:rsidR="00042C47">
        <w:rPr>
          <w:rFonts w:eastAsia="Calibri"/>
          <w:szCs w:val="22"/>
          <w:lang w:eastAsia="en-US"/>
        </w:rPr>
        <w:t> </w:t>
      </w:r>
      <w:r w:rsidRPr="00BD1F42">
        <w:rPr>
          <w:rFonts w:eastAsia="Calibri"/>
          <w:szCs w:val="22"/>
          <w:lang w:eastAsia="en-US"/>
        </w:rPr>
        <w:t>pusėje yra įspaudas</w:t>
      </w:r>
      <w:r w:rsidR="00042C47">
        <w:rPr>
          <w:rFonts w:eastAsia="Calibri"/>
          <w:szCs w:val="22"/>
          <w:lang w:eastAsia="en-US"/>
        </w:rPr>
        <w:t> </w:t>
      </w:r>
      <w:r w:rsidRPr="00BD1F42">
        <w:rPr>
          <w:rFonts w:eastAsia="Calibri"/>
          <w:szCs w:val="22"/>
          <w:lang w:eastAsia="en-US"/>
        </w:rPr>
        <w:t>„</w:t>
      </w:r>
      <w:r>
        <w:rPr>
          <w:rFonts w:eastAsia="Calibri"/>
          <w:szCs w:val="22"/>
          <w:lang w:eastAsia="en-US"/>
        </w:rPr>
        <w:t>U30</w:t>
      </w:r>
      <w:r w:rsidRPr="00BD1F42">
        <w:rPr>
          <w:rFonts w:eastAsia="Calibri"/>
          <w:szCs w:val="22"/>
          <w:lang w:eastAsia="en-US"/>
        </w:rPr>
        <w:t>“.</w:t>
      </w:r>
    </w:p>
    <w:p w14:paraId="6E73A0C1" w14:textId="77777777" w:rsidR="00C67DF4" w:rsidRDefault="00C67DF4" w:rsidP="00C67DF4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</w:p>
    <w:p w14:paraId="64EB0FE9" w14:textId="77777777" w:rsidR="00BD1F42" w:rsidRPr="00C67DF4" w:rsidRDefault="00BD1F42" w:rsidP="00C67DF4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</w:p>
    <w:p w14:paraId="28CE4AF7" w14:textId="77777777" w:rsidR="00C67DF4" w:rsidRPr="00BD1F42" w:rsidRDefault="00C67DF4" w:rsidP="00690205">
      <w:pPr>
        <w:keepNext/>
        <w:rPr>
          <w:b/>
          <w:caps/>
          <w:noProof/>
          <w:szCs w:val="22"/>
          <w:lang w:bidi="lt-LT"/>
        </w:rPr>
      </w:pPr>
      <w:r w:rsidRPr="00BD1F42">
        <w:rPr>
          <w:b/>
          <w:noProof/>
          <w:lang w:bidi="lt-LT"/>
        </w:rPr>
        <w:t>4.</w:t>
      </w:r>
      <w:r w:rsidRPr="00BD1F42">
        <w:rPr>
          <w:b/>
          <w:noProof/>
          <w:lang w:bidi="lt-LT"/>
        </w:rPr>
        <w:tab/>
        <w:t>KLINIKINĖ INFORMACIJA</w:t>
      </w:r>
    </w:p>
    <w:p w14:paraId="0D1EC019" w14:textId="77777777" w:rsidR="00C67DF4" w:rsidRPr="00BD1F42" w:rsidRDefault="00C67DF4" w:rsidP="00690205">
      <w:pPr>
        <w:keepNext/>
        <w:rPr>
          <w:b/>
          <w:noProof/>
          <w:szCs w:val="22"/>
          <w:lang w:bidi="lt-LT"/>
        </w:rPr>
      </w:pPr>
    </w:p>
    <w:p w14:paraId="6FBC34CE" w14:textId="77777777" w:rsidR="00C67DF4" w:rsidRPr="00BD1F42" w:rsidRDefault="00C67DF4" w:rsidP="00690205">
      <w:pPr>
        <w:keepNext/>
        <w:rPr>
          <w:b/>
          <w:noProof/>
          <w:szCs w:val="22"/>
          <w:lang w:bidi="lt-LT"/>
        </w:rPr>
      </w:pPr>
      <w:r w:rsidRPr="00BD1F42">
        <w:rPr>
          <w:b/>
          <w:noProof/>
          <w:lang w:bidi="lt-LT"/>
        </w:rPr>
        <w:t>4.1</w:t>
      </w:r>
      <w:r w:rsidRPr="00BD1F42">
        <w:rPr>
          <w:b/>
          <w:noProof/>
          <w:lang w:bidi="lt-LT"/>
        </w:rPr>
        <w:tab/>
        <w:t>Terapinės indikacijos</w:t>
      </w:r>
    </w:p>
    <w:p w14:paraId="2242A5BE" w14:textId="77777777" w:rsidR="00C67DF4" w:rsidRPr="00BD1F42" w:rsidRDefault="00C67DF4" w:rsidP="00690205">
      <w:pPr>
        <w:keepNext/>
        <w:rPr>
          <w:b/>
          <w:noProof/>
          <w:szCs w:val="22"/>
          <w:lang w:bidi="lt-LT"/>
        </w:rPr>
      </w:pPr>
    </w:p>
    <w:p w14:paraId="71DD3ADE" w14:textId="4E94B595" w:rsidR="00E03AD6" w:rsidRPr="00E03AD6" w:rsidRDefault="00E03AD6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E03AD6">
        <w:rPr>
          <w:szCs w:val="22"/>
          <w:lang w:eastAsia="x-none"/>
        </w:rPr>
        <w:t xml:space="preserve">Skubioji kontracepcija, praėjus ne daugiau kaip </w:t>
      </w:r>
      <w:r w:rsidR="00831F3C" w:rsidRPr="005944F0">
        <w:rPr>
          <w:rFonts w:eastAsia="SimSun"/>
          <w:color w:val="000000"/>
          <w:szCs w:val="22"/>
        </w:rPr>
        <w:t>120</w:t>
      </w:r>
      <w:r w:rsidR="00831F3C">
        <w:rPr>
          <w:rFonts w:eastAsia="SimSun"/>
          <w:color w:val="000000"/>
          <w:szCs w:val="22"/>
        </w:rPr>
        <w:t> </w:t>
      </w:r>
      <w:r w:rsidR="00831F3C" w:rsidRPr="005944F0">
        <w:rPr>
          <w:rFonts w:eastAsia="SimSun"/>
          <w:color w:val="000000"/>
          <w:szCs w:val="22"/>
        </w:rPr>
        <w:t>valandų (5</w:t>
      </w:r>
      <w:r w:rsidR="00831F3C">
        <w:rPr>
          <w:rFonts w:eastAsia="SimSun"/>
          <w:color w:val="000000"/>
          <w:szCs w:val="22"/>
        </w:rPr>
        <w:t> paroms</w:t>
      </w:r>
      <w:r w:rsidR="00831F3C" w:rsidRPr="005944F0">
        <w:rPr>
          <w:rFonts w:eastAsia="SimSun"/>
          <w:color w:val="000000"/>
          <w:szCs w:val="22"/>
        </w:rPr>
        <w:t>)</w:t>
      </w:r>
      <w:r w:rsidRPr="00E03AD6">
        <w:rPr>
          <w:szCs w:val="22"/>
          <w:lang w:eastAsia="x-none"/>
        </w:rPr>
        <w:t xml:space="preserve"> po lytinio akto, kurio metu nebuvo naudotasi kontraceptinėmis priemonėmis arba naudota priemonė nebuvo veiksminga.</w:t>
      </w:r>
    </w:p>
    <w:p w14:paraId="598A5BAA" w14:textId="77777777" w:rsidR="00E03AD6" w:rsidRPr="00E03AD6" w:rsidRDefault="00E03AD6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2BEB5E54" w14:textId="77777777" w:rsidR="00E03AD6" w:rsidRPr="00E03AD6" w:rsidRDefault="00E03AD6" w:rsidP="00690205">
      <w:pPr>
        <w:keepNext/>
        <w:spacing w:line="240" w:lineRule="auto"/>
        <w:rPr>
          <w:b/>
          <w:szCs w:val="22"/>
          <w:lang w:eastAsia="x-none"/>
        </w:rPr>
      </w:pPr>
      <w:r w:rsidRPr="00E03AD6">
        <w:rPr>
          <w:b/>
          <w:szCs w:val="22"/>
          <w:lang w:eastAsia="x-none"/>
        </w:rPr>
        <w:t>4.2</w:t>
      </w:r>
      <w:r w:rsidRPr="00E03AD6">
        <w:rPr>
          <w:b/>
          <w:szCs w:val="22"/>
          <w:lang w:eastAsia="x-none"/>
        </w:rPr>
        <w:tab/>
      </w:r>
      <w:r w:rsidRPr="00E03AD6">
        <w:rPr>
          <w:b/>
          <w:iCs/>
          <w:szCs w:val="22"/>
          <w:lang w:eastAsia="x-none"/>
        </w:rPr>
        <w:t>Dozavimas ir vartojimo metodas</w:t>
      </w:r>
    </w:p>
    <w:p w14:paraId="7F8E809F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4AEAD508" w14:textId="3A06E4C7" w:rsidR="00E03AD6" w:rsidRDefault="00E03AD6" w:rsidP="00690205">
      <w:pPr>
        <w:keepNext/>
        <w:tabs>
          <w:tab w:val="clear" w:pos="567"/>
        </w:tabs>
        <w:spacing w:line="240" w:lineRule="auto"/>
        <w:rPr>
          <w:szCs w:val="22"/>
          <w:lang w:eastAsia="x-none"/>
        </w:rPr>
      </w:pPr>
      <w:r w:rsidRPr="00E03AD6">
        <w:rPr>
          <w:szCs w:val="22"/>
          <w:u w:val="single"/>
          <w:lang w:eastAsia="x-none"/>
        </w:rPr>
        <w:t>Dozavimas</w:t>
      </w:r>
    </w:p>
    <w:p w14:paraId="2DFB6894" w14:textId="5C7BC975" w:rsidR="005944F0" w:rsidRPr="005944F0" w:rsidRDefault="005944F0" w:rsidP="005944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>
        <w:rPr>
          <w:rFonts w:eastAsia="SimSun"/>
          <w:color w:val="000000"/>
          <w:szCs w:val="22"/>
        </w:rPr>
        <w:t>Gydymas susideda iš vienos</w:t>
      </w:r>
      <w:r w:rsidR="00042C47">
        <w:rPr>
          <w:rFonts w:eastAsia="SimSun"/>
          <w:color w:val="000000"/>
          <w:szCs w:val="22"/>
        </w:rPr>
        <w:t> </w:t>
      </w:r>
      <w:r>
        <w:rPr>
          <w:rFonts w:eastAsia="SimSun"/>
          <w:color w:val="000000"/>
          <w:szCs w:val="22"/>
        </w:rPr>
        <w:t xml:space="preserve">tabletės, kurią reikia </w:t>
      </w:r>
      <w:r w:rsidR="000C4D9F">
        <w:rPr>
          <w:rFonts w:eastAsia="SimSun"/>
          <w:color w:val="000000"/>
          <w:szCs w:val="22"/>
        </w:rPr>
        <w:t>va</w:t>
      </w:r>
      <w:r w:rsidRPr="005944F0">
        <w:rPr>
          <w:rFonts w:eastAsia="SimSun"/>
          <w:color w:val="000000"/>
          <w:szCs w:val="22"/>
        </w:rPr>
        <w:t>r</w:t>
      </w:r>
      <w:r w:rsidR="000C4D9F">
        <w:rPr>
          <w:rFonts w:eastAsia="SimSun"/>
          <w:color w:val="000000"/>
          <w:szCs w:val="22"/>
        </w:rPr>
        <w:t>to</w:t>
      </w:r>
      <w:r w:rsidRPr="005944F0">
        <w:rPr>
          <w:rFonts w:eastAsia="SimSun"/>
          <w:color w:val="000000"/>
          <w:szCs w:val="22"/>
        </w:rPr>
        <w:t xml:space="preserve">ti </w:t>
      </w:r>
      <w:r>
        <w:rPr>
          <w:rFonts w:eastAsia="SimSun"/>
          <w:color w:val="000000"/>
          <w:szCs w:val="22"/>
        </w:rPr>
        <w:t>k</w:t>
      </w:r>
      <w:r w:rsidR="00C95DAB">
        <w:rPr>
          <w:rFonts w:eastAsia="SimSun"/>
          <w:color w:val="000000"/>
          <w:szCs w:val="22"/>
        </w:rPr>
        <w:t>a</w:t>
      </w:r>
      <w:r>
        <w:rPr>
          <w:rFonts w:eastAsia="SimSun"/>
          <w:color w:val="000000"/>
          <w:szCs w:val="22"/>
        </w:rPr>
        <w:t>i</w:t>
      </w:r>
      <w:r w:rsidR="00C95DAB">
        <w:rPr>
          <w:rFonts w:eastAsia="SimSun"/>
          <w:color w:val="000000"/>
          <w:szCs w:val="22"/>
        </w:rPr>
        <w:t>p</w:t>
      </w:r>
      <w:r>
        <w:rPr>
          <w:rFonts w:eastAsia="SimSun"/>
          <w:color w:val="000000"/>
          <w:szCs w:val="22"/>
        </w:rPr>
        <w:t xml:space="preserve"> galima</w:t>
      </w:r>
      <w:r w:rsidRPr="005944F0">
        <w:rPr>
          <w:rFonts w:eastAsia="SimSun"/>
          <w:color w:val="000000"/>
          <w:szCs w:val="22"/>
        </w:rPr>
        <w:t xml:space="preserve"> greičiau, tačiau praėjus ne daugiau kaip 120</w:t>
      </w:r>
      <w:r w:rsidR="00042C47">
        <w:rPr>
          <w:rFonts w:eastAsia="SimSun"/>
          <w:color w:val="000000"/>
          <w:szCs w:val="22"/>
        </w:rPr>
        <w:t> </w:t>
      </w:r>
      <w:r w:rsidRPr="005944F0">
        <w:rPr>
          <w:rFonts w:eastAsia="SimSun"/>
          <w:color w:val="000000"/>
          <w:szCs w:val="22"/>
        </w:rPr>
        <w:t>valandų (5</w:t>
      </w:r>
      <w:r w:rsidR="00042C47">
        <w:rPr>
          <w:rFonts w:eastAsia="SimSun"/>
          <w:color w:val="000000"/>
          <w:szCs w:val="22"/>
        </w:rPr>
        <w:t> </w:t>
      </w:r>
      <w:r>
        <w:rPr>
          <w:rFonts w:eastAsia="SimSun"/>
          <w:color w:val="000000"/>
          <w:szCs w:val="22"/>
        </w:rPr>
        <w:t>paroms</w:t>
      </w:r>
      <w:r w:rsidRPr="005944F0">
        <w:rPr>
          <w:rFonts w:eastAsia="SimSun"/>
          <w:color w:val="000000"/>
          <w:szCs w:val="22"/>
        </w:rPr>
        <w:t xml:space="preserve">) </w:t>
      </w:r>
      <w:r>
        <w:rPr>
          <w:rFonts w:eastAsia="SimSun"/>
          <w:color w:val="000000"/>
          <w:szCs w:val="22"/>
        </w:rPr>
        <w:t>p</w:t>
      </w:r>
      <w:r w:rsidRPr="005944F0">
        <w:rPr>
          <w:rFonts w:eastAsia="SimSun"/>
          <w:color w:val="000000"/>
          <w:szCs w:val="22"/>
        </w:rPr>
        <w:t xml:space="preserve">o </w:t>
      </w:r>
      <w:r w:rsidR="004438C0">
        <w:rPr>
          <w:rFonts w:eastAsia="SimSun"/>
          <w:color w:val="000000"/>
          <w:szCs w:val="22"/>
        </w:rPr>
        <w:t xml:space="preserve">nesaugaus </w:t>
      </w:r>
      <w:r w:rsidRPr="005944F0">
        <w:rPr>
          <w:rFonts w:eastAsia="SimSun"/>
          <w:color w:val="000000"/>
          <w:szCs w:val="22"/>
        </w:rPr>
        <w:t xml:space="preserve">lytinio akto </w:t>
      </w:r>
      <w:r w:rsidRPr="00E03AD6">
        <w:rPr>
          <w:szCs w:val="22"/>
          <w:lang w:eastAsia="x-none"/>
        </w:rPr>
        <w:t xml:space="preserve">arba </w:t>
      </w:r>
      <w:r w:rsidR="004438C0">
        <w:rPr>
          <w:szCs w:val="22"/>
          <w:lang w:eastAsia="x-none"/>
        </w:rPr>
        <w:t>nesėkmingai taikyt</w:t>
      </w:r>
      <w:r w:rsidR="00604D64">
        <w:rPr>
          <w:szCs w:val="22"/>
          <w:lang w:eastAsia="x-none"/>
        </w:rPr>
        <w:t>o</w:t>
      </w:r>
      <w:r w:rsidRPr="00E03AD6">
        <w:rPr>
          <w:szCs w:val="22"/>
          <w:lang w:eastAsia="x-none"/>
        </w:rPr>
        <w:t xml:space="preserve"> </w:t>
      </w:r>
      <w:r w:rsidR="004438C0">
        <w:rPr>
          <w:szCs w:val="22"/>
          <w:lang w:eastAsia="x-none"/>
        </w:rPr>
        <w:t>kontracepcijos metod</w:t>
      </w:r>
      <w:r w:rsidR="00604D64">
        <w:rPr>
          <w:szCs w:val="22"/>
          <w:lang w:eastAsia="x-none"/>
        </w:rPr>
        <w:t>o</w:t>
      </w:r>
      <w:r w:rsidRPr="005944F0">
        <w:rPr>
          <w:rFonts w:eastAsia="SimSun"/>
          <w:color w:val="000000"/>
          <w:szCs w:val="22"/>
        </w:rPr>
        <w:t>.</w:t>
      </w:r>
    </w:p>
    <w:p w14:paraId="20E7B2FC" w14:textId="1A08D1CA" w:rsidR="005944F0" w:rsidRPr="005944F0" w:rsidRDefault="005944F0" w:rsidP="005944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5944F0">
        <w:rPr>
          <w:rFonts w:eastAsia="SimSun"/>
          <w:color w:val="000000"/>
          <w:szCs w:val="22"/>
        </w:rPr>
        <w:t>Tabletę galima vartoti bet kuriuo</w:t>
      </w:r>
      <w:r>
        <w:rPr>
          <w:rFonts w:eastAsia="SimSun"/>
          <w:color w:val="000000"/>
          <w:szCs w:val="22"/>
        </w:rPr>
        <w:t xml:space="preserve"> </w:t>
      </w:r>
      <w:r w:rsidRPr="005944F0">
        <w:rPr>
          <w:rFonts w:eastAsia="SimSun"/>
          <w:color w:val="000000"/>
          <w:szCs w:val="22"/>
        </w:rPr>
        <w:t>mėnesinių ciklo metu. Jeigu praėjus trims</w:t>
      </w:r>
      <w:r w:rsidR="00042C47">
        <w:rPr>
          <w:rFonts w:eastAsia="SimSun"/>
          <w:color w:val="000000"/>
          <w:szCs w:val="22"/>
        </w:rPr>
        <w:t> </w:t>
      </w:r>
      <w:r w:rsidRPr="005944F0">
        <w:rPr>
          <w:rFonts w:eastAsia="SimSun"/>
          <w:color w:val="000000"/>
          <w:szCs w:val="22"/>
        </w:rPr>
        <w:t>valandoms</w:t>
      </w:r>
      <w:r w:rsidR="00042C47">
        <w:rPr>
          <w:rFonts w:eastAsia="SimSun"/>
          <w:color w:val="000000"/>
          <w:szCs w:val="22"/>
        </w:rPr>
        <w:t>,</w:t>
      </w:r>
      <w:r w:rsidRPr="005944F0">
        <w:rPr>
          <w:rFonts w:eastAsia="SimSun"/>
          <w:color w:val="000000"/>
          <w:szCs w:val="22"/>
        </w:rPr>
        <w:t xml:space="preserve"> </w:t>
      </w:r>
      <w:r w:rsidR="000C4D9F">
        <w:rPr>
          <w:rFonts w:eastAsia="SimSun"/>
          <w:color w:val="000000"/>
          <w:szCs w:val="22"/>
        </w:rPr>
        <w:t>pava</w:t>
      </w:r>
      <w:r w:rsidRPr="005944F0">
        <w:rPr>
          <w:rFonts w:eastAsia="SimSun"/>
          <w:color w:val="000000"/>
          <w:szCs w:val="22"/>
        </w:rPr>
        <w:t>r</w:t>
      </w:r>
      <w:r w:rsidR="000C4D9F">
        <w:rPr>
          <w:rFonts w:eastAsia="SimSun"/>
          <w:color w:val="000000"/>
          <w:szCs w:val="22"/>
        </w:rPr>
        <w:t>toj</w:t>
      </w:r>
      <w:r w:rsidRPr="005944F0">
        <w:rPr>
          <w:rFonts w:eastAsia="SimSun"/>
          <w:color w:val="000000"/>
          <w:szCs w:val="22"/>
        </w:rPr>
        <w:t xml:space="preserve">us tabletę, pradedama vemti, reikia </w:t>
      </w:r>
      <w:r w:rsidR="000C4D9F">
        <w:rPr>
          <w:rFonts w:eastAsia="SimSun"/>
          <w:color w:val="000000"/>
          <w:szCs w:val="22"/>
        </w:rPr>
        <w:t>va</w:t>
      </w:r>
      <w:r w:rsidRPr="005944F0">
        <w:rPr>
          <w:rFonts w:eastAsia="SimSun"/>
          <w:color w:val="000000"/>
          <w:szCs w:val="22"/>
        </w:rPr>
        <w:t>r</w:t>
      </w:r>
      <w:r w:rsidR="000C4D9F">
        <w:rPr>
          <w:rFonts w:eastAsia="SimSun"/>
          <w:color w:val="000000"/>
          <w:szCs w:val="22"/>
        </w:rPr>
        <w:t>to</w:t>
      </w:r>
      <w:r w:rsidRPr="005944F0">
        <w:rPr>
          <w:rFonts w:eastAsia="SimSun"/>
          <w:color w:val="000000"/>
          <w:szCs w:val="22"/>
        </w:rPr>
        <w:t>ti kitą tabletę.</w:t>
      </w:r>
    </w:p>
    <w:p w14:paraId="73CA3061" w14:textId="77777777" w:rsidR="005944F0" w:rsidRDefault="005944F0" w:rsidP="005944F0">
      <w:pPr>
        <w:tabs>
          <w:tab w:val="clear" w:pos="567"/>
        </w:tabs>
        <w:spacing w:line="240" w:lineRule="auto"/>
        <w:rPr>
          <w:rFonts w:eastAsia="SimSun"/>
          <w:color w:val="000000"/>
          <w:szCs w:val="22"/>
        </w:rPr>
      </w:pPr>
    </w:p>
    <w:p w14:paraId="2EAEFA57" w14:textId="3FF216A4" w:rsidR="00E03AD6" w:rsidRPr="00E03AD6" w:rsidRDefault="005944F0" w:rsidP="005944F0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5944F0">
        <w:rPr>
          <w:rFonts w:eastAsia="SimSun"/>
          <w:color w:val="000000"/>
          <w:szCs w:val="22"/>
        </w:rPr>
        <w:t>Jei</w:t>
      </w:r>
      <w:r>
        <w:rPr>
          <w:rFonts w:eastAsia="SimSun"/>
          <w:color w:val="000000"/>
          <w:szCs w:val="22"/>
        </w:rPr>
        <w:t>gu</w:t>
      </w:r>
      <w:r w:rsidRPr="005944F0">
        <w:rPr>
          <w:rFonts w:eastAsia="SimSun"/>
          <w:color w:val="000000"/>
          <w:szCs w:val="22"/>
        </w:rPr>
        <w:t xml:space="preserve"> moters mėnesinės vėluoja arba esant nėštumo požymių, prieš </w:t>
      </w:r>
      <w:r>
        <w:rPr>
          <w:rFonts w:eastAsia="SimSun"/>
          <w:color w:val="000000"/>
          <w:szCs w:val="22"/>
        </w:rPr>
        <w:t>su</w:t>
      </w:r>
      <w:r w:rsidR="001A5314">
        <w:rPr>
          <w:rFonts w:eastAsia="SimSun"/>
          <w:color w:val="000000"/>
          <w:szCs w:val="22"/>
        </w:rPr>
        <w:t>v</w:t>
      </w:r>
      <w:r>
        <w:rPr>
          <w:rFonts w:eastAsia="SimSun"/>
          <w:color w:val="000000"/>
          <w:szCs w:val="22"/>
        </w:rPr>
        <w:t>artojant</w:t>
      </w:r>
      <w:r w:rsidRPr="005944F0">
        <w:rPr>
          <w:rFonts w:eastAsia="SimSun"/>
          <w:color w:val="000000"/>
          <w:szCs w:val="22"/>
        </w:rPr>
        <w:t xml:space="preserve"> tabletę</w:t>
      </w:r>
      <w:r>
        <w:rPr>
          <w:rFonts w:eastAsia="SimSun"/>
          <w:color w:val="000000"/>
          <w:szCs w:val="22"/>
        </w:rPr>
        <w:t xml:space="preserve"> turi būti paneigta nėštumo galimybė</w:t>
      </w:r>
      <w:r w:rsidR="001A5314">
        <w:rPr>
          <w:rFonts w:eastAsia="SimSun"/>
          <w:color w:val="000000"/>
          <w:szCs w:val="22"/>
        </w:rPr>
        <w:t xml:space="preserve"> (žr</w:t>
      </w:r>
      <w:r w:rsidR="00042C47">
        <w:rPr>
          <w:rFonts w:eastAsia="SimSun"/>
          <w:color w:val="000000"/>
          <w:szCs w:val="22"/>
        </w:rPr>
        <w:t>. </w:t>
      </w:r>
      <w:r w:rsidR="001A5314">
        <w:rPr>
          <w:rFonts w:eastAsia="SimSun"/>
          <w:color w:val="000000"/>
          <w:szCs w:val="22"/>
        </w:rPr>
        <w:t>4.4 ir 4.6</w:t>
      </w:r>
      <w:r w:rsidR="00042C47">
        <w:rPr>
          <w:rFonts w:eastAsia="SimSun"/>
          <w:color w:val="000000"/>
          <w:szCs w:val="22"/>
        </w:rPr>
        <w:t> </w:t>
      </w:r>
      <w:r w:rsidR="001A5314">
        <w:rPr>
          <w:rFonts w:eastAsia="SimSun"/>
          <w:color w:val="000000"/>
          <w:szCs w:val="22"/>
        </w:rPr>
        <w:t>skyrius)</w:t>
      </w:r>
      <w:r>
        <w:rPr>
          <w:rFonts w:eastAsia="SimSun"/>
          <w:color w:val="000000"/>
          <w:szCs w:val="22"/>
        </w:rPr>
        <w:t>.</w:t>
      </w:r>
    </w:p>
    <w:p w14:paraId="09C6B440" w14:textId="77777777" w:rsidR="005944F0" w:rsidRDefault="005944F0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6C758F21" w14:textId="455B7036" w:rsidR="00E03AD6" w:rsidRPr="00690205" w:rsidRDefault="005944F0" w:rsidP="00690205">
      <w:pPr>
        <w:keepNext/>
        <w:tabs>
          <w:tab w:val="clear" w:pos="567"/>
        </w:tabs>
        <w:spacing w:line="240" w:lineRule="auto"/>
        <w:rPr>
          <w:i/>
          <w:szCs w:val="22"/>
          <w:lang w:eastAsia="x-none"/>
        </w:rPr>
      </w:pPr>
      <w:r w:rsidRPr="00690205">
        <w:rPr>
          <w:i/>
          <w:szCs w:val="22"/>
          <w:u w:val="single"/>
          <w:lang w:eastAsia="x-none"/>
        </w:rPr>
        <w:t>Ypatingos populiacijos</w:t>
      </w:r>
    </w:p>
    <w:p w14:paraId="7500D394" w14:textId="77777777" w:rsidR="005944F0" w:rsidRPr="005944F0" w:rsidRDefault="005944F0" w:rsidP="00690205">
      <w:pPr>
        <w:keepNext/>
        <w:tabs>
          <w:tab w:val="clear" w:pos="567"/>
        </w:tabs>
        <w:spacing w:line="240" w:lineRule="auto"/>
        <w:rPr>
          <w:i/>
          <w:szCs w:val="22"/>
          <w:lang w:eastAsia="x-none"/>
        </w:rPr>
      </w:pPr>
      <w:r w:rsidRPr="005944F0">
        <w:rPr>
          <w:i/>
          <w:szCs w:val="22"/>
          <w:lang w:eastAsia="x-none"/>
        </w:rPr>
        <w:t>Pacientėms, kurių inkstų funkcija sutrikusi</w:t>
      </w:r>
    </w:p>
    <w:p w14:paraId="3BC1D8DD" w14:textId="77777777" w:rsidR="005944F0" w:rsidRPr="005944F0" w:rsidRDefault="005944F0" w:rsidP="005944F0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5944F0">
        <w:rPr>
          <w:szCs w:val="22"/>
          <w:lang w:eastAsia="x-none"/>
        </w:rPr>
        <w:t>Doz</w:t>
      </w:r>
      <w:r w:rsidR="00C22480">
        <w:rPr>
          <w:szCs w:val="22"/>
          <w:lang w:eastAsia="x-none"/>
        </w:rPr>
        <w:t>ės</w:t>
      </w:r>
      <w:r w:rsidRPr="005944F0">
        <w:rPr>
          <w:szCs w:val="22"/>
          <w:lang w:eastAsia="x-none"/>
        </w:rPr>
        <w:t xml:space="preserve"> </w:t>
      </w:r>
      <w:r w:rsidR="00C22480">
        <w:rPr>
          <w:szCs w:val="22"/>
          <w:lang w:eastAsia="x-none"/>
        </w:rPr>
        <w:t>priderinimas yra nereikalingas</w:t>
      </w:r>
      <w:r w:rsidRPr="005944F0">
        <w:rPr>
          <w:szCs w:val="22"/>
          <w:lang w:eastAsia="x-none"/>
        </w:rPr>
        <w:t>.</w:t>
      </w:r>
    </w:p>
    <w:p w14:paraId="16A9791E" w14:textId="77777777" w:rsidR="005944F0" w:rsidRDefault="005944F0" w:rsidP="005944F0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7E983DC6" w14:textId="77777777" w:rsidR="00C22480" w:rsidRPr="005944F0" w:rsidRDefault="00C22480" w:rsidP="00690205">
      <w:pPr>
        <w:keepNext/>
        <w:tabs>
          <w:tab w:val="clear" w:pos="567"/>
        </w:tabs>
        <w:spacing w:line="240" w:lineRule="auto"/>
        <w:rPr>
          <w:i/>
          <w:szCs w:val="22"/>
          <w:lang w:eastAsia="x-none"/>
        </w:rPr>
      </w:pPr>
      <w:r w:rsidRPr="005944F0">
        <w:rPr>
          <w:i/>
          <w:szCs w:val="22"/>
          <w:lang w:eastAsia="x-none"/>
        </w:rPr>
        <w:t xml:space="preserve">Pacientėms, kurių </w:t>
      </w:r>
      <w:r>
        <w:rPr>
          <w:i/>
          <w:szCs w:val="22"/>
          <w:lang w:eastAsia="x-none"/>
        </w:rPr>
        <w:t>kepenų</w:t>
      </w:r>
      <w:r w:rsidRPr="005944F0">
        <w:rPr>
          <w:i/>
          <w:szCs w:val="22"/>
          <w:lang w:eastAsia="x-none"/>
        </w:rPr>
        <w:t xml:space="preserve"> funkcija sutrikusi</w:t>
      </w:r>
    </w:p>
    <w:p w14:paraId="3186D8E1" w14:textId="3F29F31D" w:rsidR="005944F0" w:rsidRPr="005944F0" w:rsidRDefault="005944F0" w:rsidP="005944F0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5944F0">
        <w:rPr>
          <w:szCs w:val="22"/>
          <w:lang w:eastAsia="x-none"/>
        </w:rPr>
        <w:t xml:space="preserve">Kadangi </w:t>
      </w:r>
      <w:r w:rsidR="00C22480">
        <w:rPr>
          <w:szCs w:val="22"/>
          <w:lang w:eastAsia="x-none"/>
        </w:rPr>
        <w:t>nėra konkrečių</w:t>
      </w:r>
      <w:r w:rsidRPr="005944F0">
        <w:rPr>
          <w:szCs w:val="22"/>
          <w:lang w:eastAsia="x-none"/>
        </w:rPr>
        <w:t xml:space="preserve"> tyrimų, </w:t>
      </w:r>
      <w:r w:rsidR="00C22480">
        <w:rPr>
          <w:szCs w:val="22"/>
          <w:lang w:eastAsia="x-none"/>
        </w:rPr>
        <w:t xml:space="preserve">negalima </w:t>
      </w:r>
      <w:r w:rsidRPr="005944F0">
        <w:rPr>
          <w:szCs w:val="22"/>
          <w:lang w:eastAsia="x-none"/>
        </w:rPr>
        <w:t xml:space="preserve">pateikti rekomendacijų dėl </w:t>
      </w:r>
      <w:r w:rsidR="000F5EA0">
        <w:rPr>
          <w:szCs w:val="22"/>
          <w:lang w:eastAsia="x-none"/>
        </w:rPr>
        <w:t>u</w:t>
      </w:r>
      <w:r w:rsidR="00847A87" w:rsidRPr="00847A87">
        <w:rPr>
          <w:szCs w:val="22"/>
          <w:lang w:eastAsia="x-none"/>
        </w:rPr>
        <w:t xml:space="preserve">lipristal acetate  </w:t>
      </w:r>
      <w:r w:rsidRPr="005944F0">
        <w:rPr>
          <w:szCs w:val="22"/>
          <w:lang w:eastAsia="x-none"/>
        </w:rPr>
        <w:t>dozės</w:t>
      </w:r>
      <w:r w:rsidR="00C22480">
        <w:rPr>
          <w:szCs w:val="22"/>
          <w:lang w:eastAsia="x-none"/>
        </w:rPr>
        <w:t xml:space="preserve"> k</w:t>
      </w:r>
      <w:r w:rsidR="00042C47">
        <w:rPr>
          <w:szCs w:val="22"/>
          <w:lang w:eastAsia="x-none"/>
        </w:rPr>
        <w:t>e</w:t>
      </w:r>
      <w:r w:rsidR="00433867">
        <w:rPr>
          <w:szCs w:val="22"/>
          <w:lang w:eastAsia="x-none"/>
        </w:rPr>
        <w:t>itimo</w:t>
      </w:r>
      <w:r w:rsidRPr="005944F0">
        <w:rPr>
          <w:szCs w:val="22"/>
          <w:lang w:eastAsia="x-none"/>
        </w:rPr>
        <w:t>.</w:t>
      </w:r>
    </w:p>
    <w:p w14:paraId="1D3B04A2" w14:textId="77777777" w:rsidR="00433867" w:rsidRDefault="00433867" w:rsidP="005944F0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7C2D8CF8" w14:textId="10D15F74" w:rsidR="005944F0" w:rsidRPr="00690205" w:rsidRDefault="00042C47" w:rsidP="00690205">
      <w:pPr>
        <w:keepNext/>
        <w:tabs>
          <w:tab w:val="clear" w:pos="567"/>
        </w:tabs>
        <w:spacing w:line="240" w:lineRule="auto"/>
        <w:rPr>
          <w:i/>
          <w:szCs w:val="22"/>
          <w:u w:val="single"/>
          <w:lang w:eastAsia="x-none"/>
        </w:rPr>
      </w:pPr>
      <w:r w:rsidRPr="00690205">
        <w:rPr>
          <w:i/>
          <w:szCs w:val="22"/>
          <w:u w:val="single"/>
          <w:lang w:eastAsia="x-none"/>
        </w:rPr>
        <w:t>Pacie</w:t>
      </w:r>
      <w:r w:rsidR="005944F0" w:rsidRPr="00690205">
        <w:rPr>
          <w:i/>
          <w:szCs w:val="22"/>
          <w:u w:val="single"/>
          <w:lang w:eastAsia="x-none"/>
        </w:rPr>
        <w:t>n</w:t>
      </w:r>
      <w:r w:rsidRPr="00690205">
        <w:rPr>
          <w:i/>
          <w:szCs w:val="22"/>
          <w:u w:val="single"/>
          <w:lang w:eastAsia="x-none"/>
        </w:rPr>
        <w:t xml:space="preserve">tėms, </w:t>
      </w:r>
      <w:r w:rsidR="005944F0" w:rsidRPr="00690205">
        <w:rPr>
          <w:i/>
          <w:szCs w:val="22"/>
          <w:u w:val="single"/>
          <w:lang w:eastAsia="x-none"/>
        </w:rPr>
        <w:t>ku</w:t>
      </w:r>
      <w:r w:rsidRPr="00690205">
        <w:rPr>
          <w:i/>
          <w:szCs w:val="22"/>
          <w:u w:val="single"/>
          <w:lang w:eastAsia="x-none"/>
        </w:rPr>
        <w:t>rių</w:t>
      </w:r>
      <w:r w:rsidR="005944F0" w:rsidRPr="00690205">
        <w:rPr>
          <w:i/>
          <w:szCs w:val="22"/>
          <w:u w:val="single"/>
          <w:lang w:eastAsia="x-none"/>
        </w:rPr>
        <w:t xml:space="preserve"> kepenų </w:t>
      </w:r>
      <w:r w:rsidR="00433867" w:rsidRPr="00690205">
        <w:rPr>
          <w:i/>
          <w:szCs w:val="22"/>
          <w:u w:val="single"/>
          <w:lang w:eastAsia="x-none"/>
        </w:rPr>
        <w:t>funkcij</w:t>
      </w:r>
      <w:r w:rsidRPr="00690205">
        <w:rPr>
          <w:i/>
          <w:szCs w:val="22"/>
          <w:u w:val="single"/>
          <w:lang w:eastAsia="x-none"/>
        </w:rPr>
        <w:t>a sunkiai</w:t>
      </w:r>
      <w:r w:rsidR="00433867" w:rsidRPr="00690205">
        <w:rPr>
          <w:i/>
          <w:szCs w:val="22"/>
          <w:u w:val="single"/>
          <w:lang w:eastAsia="x-none"/>
        </w:rPr>
        <w:t xml:space="preserve"> sutrik</w:t>
      </w:r>
      <w:r w:rsidRPr="00690205">
        <w:rPr>
          <w:i/>
          <w:szCs w:val="22"/>
          <w:u w:val="single"/>
          <w:lang w:eastAsia="x-none"/>
        </w:rPr>
        <w:t>us</w:t>
      </w:r>
      <w:r w:rsidR="00433867" w:rsidRPr="00690205">
        <w:rPr>
          <w:i/>
          <w:szCs w:val="22"/>
          <w:u w:val="single"/>
          <w:lang w:eastAsia="x-none"/>
        </w:rPr>
        <w:t>i</w:t>
      </w:r>
    </w:p>
    <w:p w14:paraId="7A86094A" w14:textId="35B07382" w:rsidR="005944F0" w:rsidRPr="005944F0" w:rsidRDefault="00433867" w:rsidP="005944F0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433867">
        <w:rPr>
          <w:szCs w:val="22"/>
          <w:lang w:eastAsia="x-none"/>
        </w:rPr>
        <w:t>Kadangi nėra konkrečių tyrimų,</w:t>
      </w:r>
      <w:r w:rsidR="005944F0" w:rsidRPr="005944F0">
        <w:rPr>
          <w:szCs w:val="22"/>
          <w:lang w:eastAsia="x-none"/>
        </w:rPr>
        <w:t xml:space="preserve"> </w:t>
      </w:r>
      <w:r w:rsidR="000F5EA0">
        <w:rPr>
          <w:szCs w:val="22"/>
          <w:lang w:eastAsia="x-none"/>
        </w:rPr>
        <w:t>u</w:t>
      </w:r>
      <w:r w:rsidR="00847A87" w:rsidRPr="00847A87">
        <w:rPr>
          <w:szCs w:val="22"/>
          <w:lang w:eastAsia="x-none"/>
        </w:rPr>
        <w:t xml:space="preserve">lipristal acetate  </w:t>
      </w:r>
      <w:r w:rsidR="005944F0" w:rsidRPr="005944F0">
        <w:rPr>
          <w:szCs w:val="22"/>
          <w:lang w:eastAsia="x-none"/>
        </w:rPr>
        <w:t>vartoti nerekomenduojama.</w:t>
      </w:r>
    </w:p>
    <w:p w14:paraId="031F5E30" w14:textId="77777777" w:rsidR="005944F0" w:rsidRPr="005944F0" w:rsidRDefault="005944F0" w:rsidP="005944F0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656D061E" w14:textId="77777777" w:rsidR="005944F0" w:rsidRPr="00433867" w:rsidRDefault="005944F0" w:rsidP="00690205">
      <w:pPr>
        <w:keepNext/>
        <w:tabs>
          <w:tab w:val="clear" w:pos="567"/>
        </w:tabs>
        <w:spacing w:line="240" w:lineRule="auto"/>
        <w:rPr>
          <w:i/>
          <w:szCs w:val="22"/>
          <w:lang w:eastAsia="x-none"/>
        </w:rPr>
      </w:pPr>
      <w:r w:rsidRPr="00433867">
        <w:rPr>
          <w:i/>
          <w:szCs w:val="22"/>
          <w:lang w:eastAsia="x-none"/>
        </w:rPr>
        <w:t>Vaikų populiacija</w:t>
      </w:r>
    </w:p>
    <w:p w14:paraId="22908CF6" w14:textId="77E6D77F" w:rsidR="005944F0" w:rsidRPr="005944F0" w:rsidRDefault="00AE5765" w:rsidP="005944F0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AE5765">
        <w:rPr>
          <w:szCs w:val="22"/>
          <w:lang w:eastAsia="x-none"/>
        </w:rPr>
        <w:t xml:space="preserve">Ulipristal acetate  </w:t>
      </w:r>
      <w:r w:rsidR="005944F0" w:rsidRPr="005944F0">
        <w:rPr>
          <w:szCs w:val="22"/>
          <w:lang w:eastAsia="x-none"/>
        </w:rPr>
        <w:t xml:space="preserve">nėra </w:t>
      </w:r>
      <w:r w:rsidR="00C95DAB">
        <w:rPr>
          <w:szCs w:val="22"/>
          <w:lang w:eastAsia="x-none"/>
        </w:rPr>
        <w:t>s</w:t>
      </w:r>
      <w:r w:rsidR="00433867">
        <w:rPr>
          <w:szCs w:val="22"/>
          <w:lang w:eastAsia="x-none"/>
        </w:rPr>
        <w:t>k</w:t>
      </w:r>
      <w:r w:rsidR="00C95DAB">
        <w:rPr>
          <w:szCs w:val="22"/>
          <w:lang w:eastAsia="x-none"/>
        </w:rPr>
        <w:t>ir</w:t>
      </w:r>
      <w:r w:rsidR="00433867">
        <w:rPr>
          <w:szCs w:val="22"/>
          <w:lang w:eastAsia="x-none"/>
        </w:rPr>
        <w:t>tas</w:t>
      </w:r>
      <w:r w:rsidR="005944F0" w:rsidRPr="005944F0">
        <w:rPr>
          <w:szCs w:val="22"/>
          <w:lang w:eastAsia="x-none"/>
        </w:rPr>
        <w:t xml:space="preserve"> </w:t>
      </w:r>
      <w:r w:rsidR="00433867">
        <w:rPr>
          <w:szCs w:val="22"/>
          <w:lang w:eastAsia="x-none"/>
        </w:rPr>
        <w:t xml:space="preserve">lytiškai nesubrendusiems vaikams </w:t>
      </w:r>
      <w:r w:rsidR="005944F0" w:rsidRPr="005944F0">
        <w:rPr>
          <w:szCs w:val="22"/>
          <w:lang w:eastAsia="x-none"/>
        </w:rPr>
        <w:t>skubiosios kontracepcijos indikacijai.</w:t>
      </w:r>
    </w:p>
    <w:p w14:paraId="1E7C7E9A" w14:textId="77777777" w:rsidR="00433867" w:rsidRDefault="00433867" w:rsidP="005944F0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2911AD7E" w14:textId="77777777" w:rsidR="005944F0" w:rsidRPr="00690205" w:rsidRDefault="005944F0" w:rsidP="00690205">
      <w:pPr>
        <w:keepNext/>
        <w:tabs>
          <w:tab w:val="clear" w:pos="567"/>
        </w:tabs>
        <w:spacing w:line="240" w:lineRule="auto"/>
        <w:rPr>
          <w:i/>
          <w:szCs w:val="22"/>
          <w:u w:val="single"/>
          <w:lang w:eastAsia="x-none"/>
        </w:rPr>
      </w:pPr>
      <w:r w:rsidRPr="00690205">
        <w:rPr>
          <w:i/>
          <w:szCs w:val="22"/>
          <w:u w:val="single"/>
          <w:lang w:eastAsia="x-none"/>
        </w:rPr>
        <w:lastRenderedPageBreak/>
        <w:t>Paaugl</w:t>
      </w:r>
      <w:r w:rsidR="00433867" w:rsidRPr="00690205">
        <w:rPr>
          <w:i/>
          <w:szCs w:val="22"/>
          <w:u w:val="single"/>
          <w:lang w:eastAsia="x-none"/>
        </w:rPr>
        <w:t>ė</w:t>
      </w:r>
      <w:r w:rsidR="00042C47">
        <w:rPr>
          <w:i/>
          <w:szCs w:val="22"/>
          <w:u w:val="single"/>
          <w:lang w:eastAsia="x-none"/>
        </w:rPr>
        <w:t>m</w:t>
      </w:r>
      <w:r w:rsidR="00433867" w:rsidRPr="00690205">
        <w:rPr>
          <w:i/>
          <w:szCs w:val="22"/>
          <w:u w:val="single"/>
          <w:lang w:eastAsia="x-none"/>
        </w:rPr>
        <w:t>s</w:t>
      </w:r>
    </w:p>
    <w:p w14:paraId="2639828F" w14:textId="305F785B" w:rsidR="005944F0" w:rsidRPr="005944F0" w:rsidRDefault="00AE5765" w:rsidP="005944F0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AE5765">
        <w:rPr>
          <w:szCs w:val="22"/>
          <w:lang w:eastAsia="x-none"/>
        </w:rPr>
        <w:t xml:space="preserve">Ulipristal acetate </w:t>
      </w:r>
      <w:r w:rsidR="005944F0" w:rsidRPr="005944F0">
        <w:rPr>
          <w:szCs w:val="22"/>
          <w:lang w:eastAsia="x-none"/>
        </w:rPr>
        <w:t>, skirtas skubiajai kontracepcijai, tinka visoms vaisingo amžiaus moterims, taip pat ir paauglėms. Nebuvo nustatyta saugumo ar veiksmingumo skirtumų, lyginant su suaugusiomis 18</w:t>
      </w:r>
      <w:r w:rsidR="00042C47">
        <w:rPr>
          <w:szCs w:val="22"/>
          <w:lang w:eastAsia="x-none"/>
        </w:rPr>
        <w:t> </w:t>
      </w:r>
      <w:r w:rsidR="005944F0" w:rsidRPr="005944F0">
        <w:rPr>
          <w:szCs w:val="22"/>
          <w:lang w:eastAsia="x-none"/>
        </w:rPr>
        <w:t>metų ir vyresnėmis moterimis (žr.</w:t>
      </w:r>
      <w:r w:rsidR="00042C47">
        <w:rPr>
          <w:szCs w:val="22"/>
          <w:lang w:eastAsia="x-none"/>
        </w:rPr>
        <w:t> </w:t>
      </w:r>
      <w:r w:rsidR="005944F0" w:rsidRPr="005944F0">
        <w:rPr>
          <w:szCs w:val="22"/>
          <w:lang w:eastAsia="x-none"/>
        </w:rPr>
        <w:t>5.1</w:t>
      </w:r>
      <w:r w:rsidR="00042C47">
        <w:rPr>
          <w:szCs w:val="22"/>
          <w:lang w:eastAsia="x-none"/>
        </w:rPr>
        <w:t> </w:t>
      </w:r>
      <w:r w:rsidR="005944F0" w:rsidRPr="005944F0">
        <w:rPr>
          <w:szCs w:val="22"/>
          <w:lang w:eastAsia="x-none"/>
        </w:rPr>
        <w:t>skyrių).</w:t>
      </w:r>
    </w:p>
    <w:p w14:paraId="07525BE1" w14:textId="77777777" w:rsidR="00433867" w:rsidRDefault="00433867" w:rsidP="005944F0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7D9B757D" w14:textId="77777777" w:rsidR="005944F0" w:rsidRPr="00433867" w:rsidRDefault="005944F0" w:rsidP="00690205">
      <w:pPr>
        <w:keepNext/>
        <w:tabs>
          <w:tab w:val="clear" w:pos="567"/>
        </w:tabs>
        <w:spacing w:line="240" w:lineRule="auto"/>
        <w:rPr>
          <w:szCs w:val="22"/>
          <w:u w:val="single"/>
          <w:lang w:eastAsia="x-none"/>
        </w:rPr>
      </w:pPr>
      <w:r w:rsidRPr="00433867">
        <w:rPr>
          <w:szCs w:val="22"/>
          <w:u w:val="single"/>
          <w:lang w:eastAsia="x-none"/>
        </w:rPr>
        <w:t>Vartojimo metodas</w:t>
      </w:r>
    </w:p>
    <w:p w14:paraId="4FF749CD" w14:textId="77777777" w:rsidR="005944F0" w:rsidRPr="005944F0" w:rsidRDefault="005944F0" w:rsidP="005944F0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5944F0">
        <w:rPr>
          <w:szCs w:val="22"/>
          <w:lang w:eastAsia="x-none"/>
        </w:rPr>
        <w:t>Vartoti per burną.</w:t>
      </w:r>
    </w:p>
    <w:p w14:paraId="5CD70E05" w14:textId="1FCD4DD2" w:rsidR="005944F0" w:rsidRDefault="005944F0" w:rsidP="005944F0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5944F0">
        <w:rPr>
          <w:szCs w:val="22"/>
          <w:lang w:eastAsia="x-none"/>
        </w:rPr>
        <w:t>Tablet</w:t>
      </w:r>
      <w:r w:rsidR="00433867">
        <w:rPr>
          <w:szCs w:val="22"/>
          <w:lang w:eastAsia="x-none"/>
        </w:rPr>
        <w:t>ę</w:t>
      </w:r>
      <w:r w:rsidRPr="005944F0">
        <w:rPr>
          <w:szCs w:val="22"/>
          <w:lang w:eastAsia="x-none"/>
        </w:rPr>
        <w:t xml:space="preserve"> gal</w:t>
      </w:r>
      <w:r w:rsidR="00433867">
        <w:rPr>
          <w:szCs w:val="22"/>
          <w:lang w:eastAsia="x-none"/>
        </w:rPr>
        <w:t xml:space="preserve">ima </w:t>
      </w:r>
      <w:r w:rsidR="000C4D9F">
        <w:rPr>
          <w:szCs w:val="22"/>
          <w:lang w:eastAsia="x-none"/>
        </w:rPr>
        <w:t>va</w:t>
      </w:r>
      <w:r w:rsidR="00433867">
        <w:rPr>
          <w:szCs w:val="22"/>
          <w:lang w:eastAsia="x-none"/>
        </w:rPr>
        <w:t>r</w:t>
      </w:r>
      <w:r w:rsidR="000C4D9F">
        <w:rPr>
          <w:szCs w:val="22"/>
          <w:lang w:eastAsia="x-none"/>
        </w:rPr>
        <w:t>to</w:t>
      </w:r>
      <w:r w:rsidR="00433867">
        <w:rPr>
          <w:szCs w:val="22"/>
          <w:lang w:eastAsia="x-none"/>
        </w:rPr>
        <w:t>ti valgio metu arba kitu laiku</w:t>
      </w:r>
      <w:r w:rsidRPr="005944F0">
        <w:rPr>
          <w:szCs w:val="22"/>
          <w:lang w:eastAsia="x-none"/>
        </w:rPr>
        <w:t>.</w:t>
      </w:r>
    </w:p>
    <w:p w14:paraId="4141B9C5" w14:textId="77777777" w:rsidR="005944F0" w:rsidRDefault="005944F0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1180A03F" w14:textId="77777777" w:rsidR="00E03AD6" w:rsidRPr="00E03AD6" w:rsidRDefault="00E03AD6" w:rsidP="00690205">
      <w:pPr>
        <w:keepNext/>
        <w:spacing w:line="240" w:lineRule="auto"/>
        <w:rPr>
          <w:szCs w:val="22"/>
          <w:lang w:eastAsia="x-none"/>
        </w:rPr>
      </w:pPr>
      <w:r w:rsidRPr="00E03AD6">
        <w:rPr>
          <w:b/>
          <w:szCs w:val="22"/>
          <w:lang w:eastAsia="x-none"/>
        </w:rPr>
        <w:t>4.3</w:t>
      </w:r>
      <w:r w:rsidRPr="00E03AD6">
        <w:rPr>
          <w:b/>
          <w:szCs w:val="22"/>
          <w:lang w:eastAsia="x-none"/>
        </w:rPr>
        <w:tab/>
      </w:r>
      <w:r w:rsidRPr="00E03AD6">
        <w:rPr>
          <w:b/>
          <w:iCs/>
          <w:szCs w:val="22"/>
          <w:lang w:eastAsia="x-none"/>
        </w:rPr>
        <w:t>Kontraindikacijos</w:t>
      </w:r>
    </w:p>
    <w:p w14:paraId="0E905706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52673541" w14:textId="222F4330" w:rsidR="00E03AD6" w:rsidRPr="00E03AD6" w:rsidRDefault="00E03AD6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E03AD6">
        <w:rPr>
          <w:szCs w:val="22"/>
          <w:lang w:eastAsia="x-none"/>
        </w:rPr>
        <w:t>Padidėjęs jautrumas veikliajai arba bet kuriai 6.1</w:t>
      </w:r>
      <w:r w:rsidR="00042C47">
        <w:rPr>
          <w:szCs w:val="22"/>
          <w:lang w:eastAsia="x-none"/>
        </w:rPr>
        <w:t> </w:t>
      </w:r>
      <w:r w:rsidRPr="00E03AD6">
        <w:rPr>
          <w:szCs w:val="22"/>
          <w:lang w:eastAsia="x-none"/>
        </w:rPr>
        <w:t>skyriuje nurodytai pagalbinei medžiagai.</w:t>
      </w:r>
    </w:p>
    <w:p w14:paraId="5C72E1AB" w14:textId="77777777" w:rsidR="00E03AD6" w:rsidRPr="00E03AD6" w:rsidRDefault="00E03AD6" w:rsidP="00E03AD6">
      <w:pPr>
        <w:tabs>
          <w:tab w:val="clear" w:pos="567"/>
        </w:tabs>
        <w:spacing w:line="240" w:lineRule="auto"/>
        <w:rPr>
          <w:b/>
          <w:szCs w:val="22"/>
          <w:lang w:eastAsia="x-none"/>
        </w:rPr>
      </w:pPr>
    </w:p>
    <w:p w14:paraId="3E483BE8" w14:textId="77777777" w:rsidR="00E03AD6" w:rsidRPr="00E03AD6" w:rsidRDefault="00E03AD6" w:rsidP="00690205">
      <w:pPr>
        <w:keepNext/>
        <w:numPr>
          <w:ilvl w:val="1"/>
          <w:numId w:val="35"/>
        </w:numPr>
        <w:tabs>
          <w:tab w:val="clear" w:pos="720"/>
          <w:tab w:val="num" w:pos="567"/>
        </w:tabs>
        <w:spacing w:line="240" w:lineRule="auto"/>
        <w:rPr>
          <w:b/>
          <w:iCs/>
          <w:szCs w:val="22"/>
          <w:lang w:eastAsia="x-none"/>
        </w:rPr>
      </w:pPr>
      <w:r w:rsidRPr="00E03AD6">
        <w:rPr>
          <w:b/>
          <w:iCs/>
          <w:szCs w:val="22"/>
          <w:lang w:eastAsia="x-none"/>
        </w:rPr>
        <w:t>Specialūs įspėjimai ir atsargumo priemonės</w:t>
      </w:r>
    </w:p>
    <w:p w14:paraId="742F0480" w14:textId="77777777" w:rsidR="00E03AD6" w:rsidRDefault="00E03AD6" w:rsidP="00690205">
      <w:pPr>
        <w:keepNext/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4ACC9ECE" w14:textId="77777777" w:rsidR="00030E57" w:rsidRPr="00030E57" w:rsidRDefault="00030E57" w:rsidP="00030E57">
      <w:pPr>
        <w:tabs>
          <w:tab w:val="clear" w:pos="567"/>
        </w:tabs>
        <w:spacing w:line="240" w:lineRule="auto"/>
        <w:rPr>
          <w:szCs w:val="22"/>
          <w:lang w:eastAsia="x-none"/>
        </w:rPr>
      </w:pPr>
      <w:r>
        <w:rPr>
          <w:szCs w:val="22"/>
          <w:lang w:eastAsia="x-none"/>
        </w:rPr>
        <w:t>Uliprista</w:t>
      </w:r>
      <w:r w:rsidR="005C41E5">
        <w:rPr>
          <w:szCs w:val="22"/>
          <w:lang w:eastAsia="x-none"/>
        </w:rPr>
        <w:t>l</w:t>
      </w:r>
      <w:r>
        <w:rPr>
          <w:szCs w:val="22"/>
          <w:lang w:eastAsia="x-none"/>
        </w:rPr>
        <w:t xml:space="preserve"> acetate Sandoz</w:t>
      </w:r>
      <w:r w:rsidRPr="00030E57">
        <w:rPr>
          <w:szCs w:val="22"/>
          <w:lang w:eastAsia="x-none"/>
        </w:rPr>
        <w:t xml:space="preserve"> skirtas vartoti tik </w:t>
      </w:r>
      <w:r>
        <w:rPr>
          <w:szCs w:val="22"/>
          <w:lang w:eastAsia="x-none"/>
        </w:rPr>
        <w:t>retkarčiais</w:t>
      </w:r>
      <w:r w:rsidRPr="00030E57">
        <w:rPr>
          <w:szCs w:val="22"/>
          <w:lang w:eastAsia="x-none"/>
        </w:rPr>
        <w:t xml:space="preserve">. </w:t>
      </w:r>
      <w:r>
        <w:rPr>
          <w:szCs w:val="22"/>
          <w:lang w:eastAsia="x-none"/>
        </w:rPr>
        <w:t xml:space="preserve">Jis </w:t>
      </w:r>
      <w:r w:rsidRPr="00030E57">
        <w:rPr>
          <w:szCs w:val="22"/>
          <w:lang w:eastAsia="x-none"/>
        </w:rPr>
        <w:t>joki</w:t>
      </w:r>
      <w:r>
        <w:rPr>
          <w:szCs w:val="22"/>
          <w:lang w:eastAsia="x-none"/>
        </w:rPr>
        <w:t>u</w:t>
      </w:r>
      <w:r w:rsidRPr="00030E57">
        <w:rPr>
          <w:szCs w:val="22"/>
          <w:lang w:eastAsia="x-none"/>
        </w:rPr>
        <w:t xml:space="preserve"> būd</w:t>
      </w:r>
      <w:r>
        <w:rPr>
          <w:szCs w:val="22"/>
          <w:lang w:eastAsia="x-none"/>
        </w:rPr>
        <w:t>u nepakeičia nuolatinės kontracepcijos metodo</w:t>
      </w:r>
      <w:r w:rsidRPr="00030E57">
        <w:rPr>
          <w:szCs w:val="22"/>
          <w:lang w:eastAsia="x-none"/>
        </w:rPr>
        <w:t>. Bet kuriuo atveju</w:t>
      </w:r>
      <w:r>
        <w:rPr>
          <w:szCs w:val="22"/>
          <w:lang w:eastAsia="x-none"/>
        </w:rPr>
        <w:t xml:space="preserve"> moteris turi būti informuota pasirinkti </w:t>
      </w:r>
      <w:r w:rsidRPr="00030E57">
        <w:rPr>
          <w:szCs w:val="22"/>
          <w:lang w:eastAsia="x-none"/>
        </w:rPr>
        <w:t xml:space="preserve">nuolatinės kontracepcijos </w:t>
      </w:r>
      <w:r>
        <w:rPr>
          <w:szCs w:val="22"/>
          <w:lang w:eastAsia="x-none"/>
        </w:rPr>
        <w:t>metodą</w:t>
      </w:r>
      <w:r w:rsidRPr="00030E57">
        <w:rPr>
          <w:szCs w:val="22"/>
          <w:lang w:eastAsia="x-none"/>
        </w:rPr>
        <w:t>.</w:t>
      </w:r>
    </w:p>
    <w:p w14:paraId="26F52BDD" w14:textId="77777777" w:rsidR="00030E57" w:rsidRDefault="00030E57" w:rsidP="00030E57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26A08DC3" w14:textId="60FD0AA3" w:rsidR="00030E57" w:rsidRDefault="00AE5765" w:rsidP="00030E57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AE5765">
        <w:rPr>
          <w:szCs w:val="22"/>
          <w:lang w:eastAsia="x-none"/>
        </w:rPr>
        <w:t xml:space="preserve">Ulipristal acetate Sandoz </w:t>
      </w:r>
      <w:r w:rsidR="00030E57">
        <w:rPr>
          <w:szCs w:val="22"/>
          <w:lang w:eastAsia="x-none"/>
        </w:rPr>
        <w:t>nėra skirtas vartoti</w:t>
      </w:r>
      <w:r w:rsidR="00030E57" w:rsidRPr="00030E57">
        <w:rPr>
          <w:szCs w:val="22"/>
          <w:lang w:eastAsia="x-none"/>
        </w:rPr>
        <w:t xml:space="preserve"> nėštumo metu </w:t>
      </w:r>
      <w:r w:rsidR="00030E57">
        <w:rPr>
          <w:szCs w:val="22"/>
          <w:lang w:eastAsia="x-none"/>
        </w:rPr>
        <w:t>ir jo turi nevartoti</w:t>
      </w:r>
      <w:r w:rsidR="00831949">
        <w:rPr>
          <w:szCs w:val="22"/>
          <w:lang w:eastAsia="x-none"/>
        </w:rPr>
        <w:t xml:space="preserve"> bet kuri </w:t>
      </w:r>
      <w:r w:rsidR="00E908CB" w:rsidRPr="00E908CB">
        <w:rPr>
          <w:szCs w:val="22"/>
          <w:lang w:eastAsia="x-none"/>
        </w:rPr>
        <w:t>moteris, kuri įtaria, jog pastojo, arba yra nėščia.</w:t>
      </w:r>
      <w:r w:rsidR="00030E57" w:rsidRPr="00030E57">
        <w:rPr>
          <w:szCs w:val="22"/>
          <w:lang w:eastAsia="x-none"/>
        </w:rPr>
        <w:t xml:space="preserve"> </w:t>
      </w:r>
      <w:r w:rsidR="00042C47">
        <w:rPr>
          <w:szCs w:val="22"/>
          <w:lang w:eastAsia="x-none"/>
        </w:rPr>
        <w:t>T</w:t>
      </w:r>
      <w:r w:rsidR="00831949">
        <w:rPr>
          <w:szCs w:val="22"/>
          <w:lang w:eastAsia="x-none"/>
        </w:rPr>
        <w:t>a</w:t>
      </w:r>
      <w:r w:rsidR="00042C47">
        <w:rPr>
          <w:szCs w:val="22"/>
          <w:lang w:eastAsia="x-none"/>
        </w:rPr>
        <w:t>č</w:t>
      </w:r>
      <w:r w:rsidR="00831949">
        <w:rPr>
          <w:szCs w:val="22"/>
          <w:lang w:eastAsia="x-none"/>
        </w:rPr>
        <w:t>ia</w:t>
      </w:r>
      <w:r w:rsidR="00042C47">
        <w:rPr>
          <w:szCs w:val="22"/>
          <w:lang w:eastAsia="x-none"/>
        </w:rPr>
        <w:t>u</w:t>
      </w:r>
      <w:r w:rsidR="00030E57" w:rsidRPr="00030E57">
        <w:rPr>
          <w:szCs w:val="22"/>
          <w:lang w:eastAsia="x-none"/>
        </w:rPr>
        <w:t xml:space="preserve"> ulipristalio acetatas esamo nėštumo </w:t>
      </w:r>
      <w:r w:rsidR="00831949" w:rsidRPr="00030E57">
        <w:rPr>
          <w:szCs w:val="22"/>
          <w:lang w:eastAsia="x-none"/>
        </w:rPr>
        <w:t xml:space="preserve">nenutraukia </w:t>
      </w:r>
      <w:r w:rsidR="00030E57" w:rsidRPr="00030E57">
        <w:rPr>
          <w:szCs w:val="22"/>
          <w:lang w:eastAsia="x-none"/>
        </w:rPr>
        <w:t>(žr.</w:t>
      </w:r>
      <w:r w:rsidR="00042C47">
        <w:rPr>
          <w:szCs w:val="22"/>
          <w:lang w:eastAsia="x-none"/>
        </w:rPr>
        <w:t> </w:t>
      </w:r>
      <w:r w:rsidR="00831949">
        <w:rPr>
          <w:szCs w:val="22"/>
          <w:lang w:eastAsia="x-none"/>
        </w:rPr>
        <w:t xml:space="preserve">4.2 ir </w:t>
      </w:r>
      <w:r w:rsidR="00030E57" w:rsidRPr="00030E57">
        <w:rPr>
          <w:szCs w:val="22"/>
          <w:lang w:eastAsia="x-none"/>
        </w:rPr>
        <w:t>4.6</w:t>
      </w:r>
      <w:r w:rsidR="00042C47">
        <w:rPr>
          <w:szCs w:val="22"/>
          <w:lang w:eastAsia="x-none"/>
        </w:rPr>
        <w:t> </w:t>
      </w:r>
      <w:r w:rsidR="00030E57" w:rsidRPr="00030E57">
        <w:rPr>
          <w:szCs w:val="22"/>
          <w:lang w:eastAsia="x-none"/>
        </w:rPr>
        <w:t>skyri</w:t>
      </w:r>
      <w:r w:rsidR="00831949">
        <w:rPr>
          <w:szCs w:val="22"/>
          <w:lang w:eastAsia="x-none"/>
        </w:rPr>
        <w:t>us</w:t>
      </w:r>
      <w:r w:rsidR="00030E57" w:rsidRPr="00030E57">
        <w:rPr>
          <w:szCs w:val="22"/>
          <w:lang w:eastAsia="x-none"/>
        </w:rPr>
        <w:t>).</w:t>
      </w:r>
    </w:p>
    <w:p w14:paraId="786B2876" w14:textId="77777777" w:rsidR="00831949" w:rsidRPr="00030E57" w:rsidRDefault="00831949" w:rsidP="00030E57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007E05E2" w14:textId="2E697F0F" w:rsidR="00831949" w:rsidRDefault="00831949" w:rsidP="00690205">
      <w:pPr>
        <w:keepNext/>
        <w:tabs>
          <w:tab w:val="clear" w:pos="567"/>
        </w:tabs>
        <w:spacing w:line="240" w:lineRule="auto"/>
        <w:rPr>
          <w:szCs w:val="22"/>
          <w:u w:val="single"/>
          <w:lang w:eastAsia="x-none"/>
        </w:rPr>
      </w:pPr>
      <w:r w:rsidRPr="00831949">
        <w:rPr>
          <w:szCs w:val="22"/>
          <w:u w:val="single"/>
          <w:lang w:eastAsia="x-none"/>
        </w:rPr>
        <w:t>Uliprista</w:t>
      </w:r>
      <w:r w:rsidR="005C41E5">
        <w:rPr>
          <w:szCs w:val="22"/>
          <w:u w:val="single"/>
          <w:lang w:eastAsia="x-none"/>
        </w:rPr>
        <w:t>l</w:t>
      </w:r>
      <w:r w:rsidRPr="00831949">
        <w:rPr>
          <w:szCs w:val="22"/>
          <w:u w:val="single"/>
          <w:lang w:eastAsia="x-none"/>
        </w:rPr>
        <w:t xml:space="preserve"> acetate Sandoz ne kiekvienu atveju apsaugo nuo pastojimo</w:t>
      </w:r>
    </w:p>
    <w:p w14:paraId="203C3D44" w14:textId="77777777" w:rsidR="00C42280" w:rsidRDefault="00C42280" w:rsidP="00690205">
      <w:pPr>
        <w:keepNext/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7DB466B2" w14:textId="7DBE7022" w:rsidR="00030E57" w:rsidRPr="00030E57" w:rsidRDefault="00030E57" w:rsidP="00030E57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030E57">
        <w:rPr>
          <w:szCs w:val="22"/>
          <w:lang w:eastAsia="x-none"/>
        </w:rPr>
        <w:t>Jei</w:t>
      </w:r>
      <w:r w:rsidR="00831949">
        <w:rPr>
          <w:szCs w:val="22"/>
          <w:lang w:eastAsia="x-none"/>
        </w:rPr>
        <w:t>gu</w:t>
      </w:r>
      <w:r w:rsidRPr="00030E57">
        <w:rPr>
          <w:szCs w:val="22"/>
          <w:lang w:eastAsia="x-none"/>
        </w:rPr>
        <w:t xml:space="preserve"> kitos mėnesinės vėluoja daugiau kaip 7</w:t>
      </w:r>
      <w:r w:rsidR="00F76551">
        <w:rPr>
          <w:szCs w:val="22"/>
          <w:lang w:eastAsia="x-none"/>
        </w:rPr>
        <w:t> </w:t>
      </w:r>
      <w:r w:rsidR="00421888">
        <w:rPr>
          <w:szCs w:val="22"/>
          <w:lang w:eastAsia="x-none"/>
        </w:rPr>
        <w:t>paras</w:t>
      </w:r>
      <w:r w:rsidRPr="00030E57">
        <w:rPr>
          <w:szCs w:val="22"/>
          <w:lang w:eastAsia="x-none"/>
        </w:rPr>
        <w:t>, prasidėjus neįprastam kraujavimui numatytomis mėnesinių dienomis, atsiradus nėštumo požymiams arba kilus abejon</w:t>
      </w:r>
      <w:r w:rsidR="00421888">
        <w:rPr>
          <w:szCs w:val="22"/>
          <w:lang w:eastAsia="x-none"/>
        </w:rPr>
        <w:t>ių</w:t>
      </w:r>
      <w:r w:rsidRPr="00030E57">
        <w:rPr>
          <w:szCs w:val="22"/>
          <w:lang w:eastAsia="x-none"/>
        </w:rPr>
        <w:t xml:space="preserve">, </w:t>
      </w:r>
      <w:r w:rsidR="00421888">
        <w:rPr>
          <w:szCs w:val="22"/>
          <w:lang w:eastAsia="x-none"/>
        </w:rPr>
        <w:t>turi būti atliktas</w:t>
      </w:r>
      <w:r w:rsidRPr="00030E57">
        <w:rPr>
          <w:szCs w:val="22"/>
          <w:lang w:eastAsia="x-none"/>
        </w:rPr>
        <w:t xml:space="preserve"> nėštumo test</w:t>
      </w:r>
      <w:r w:rsidR="00F76551">
        <w:rPr>
          <w:szCs w:val="22"/>
          <w:lang w:eastAsia="x-none"/>
        </w:rPr>
        <w:t>as</w:t>
      </w:r>
      <w:r w:rsidRPr="00030E57">
        <w:rPr>
          <w:szCs w:val="22"/>
          <w:lang w:eastAsia="x-none"/>
        </w:rPr>
        <w:t xml:space="preserve">. Kaip ir </w:t>
      </w:r>
      <w:r w:rsidR="00421888">
        <w:rPr>
          <w:szCs w:val="22"/>
          <w:lang w:eastAsia="x-none"/>
        </w:rPr>
        <w:t>bet kuri</w:t>
      </w:r>
      <w:r w:rsidR="00F76551">
        <w:rPr>
          <w:szCs w:val="22"/>
          <w:lang w:eastAsia="x-none"/>
        </w:rPr>
        <w:t>u</w:t>
      </w:r>
      <w:r w:rsidR="00421888">
        <w:rPr>
          <w:szCs w:val="22"/>
          <w:lang w:eastAsia="x-none"/>
        </w:rPr>
        <w:t>o</w:t>
      </w:r>
      <w:r w:rsidRPr="00030E57">
        <w:rPr>
          <w:szCs w:val="22"/>
          <w:lang w:eastAsia="x-none"/>
        </w:rPr>
        <w:t xml:space="preserve"> nėštumo atvej</w:t>
      </w:r>
      <w:r w:rsidR="00421888">
        <w:rPr>
          <w:szCs w:val="22"/>
          <w:lang w:eastAsia="x-none"/>
        </w:rPr>
        <w:t>u</w:t>
      </w:r>
      <w:r w:rsidRPr="00030E57">
        <w:rPr>
          <w:szCs w:val="22"/>
          <w:lang w:eastAsia="x-none"/>
        </w:rPr>
        <w:t xml:space="preserve">, </w:t>
      </w:r>
      <w:r w:rsidR="00421888">
        <w:rPr>
          <w:szCs w:val="22"/>
          <w:lang w:eastAsia="x-none"/>
        </w:rPr>
        <w:t>turi būti</w:t>
      </w:r>
      <w:r w:rsidRPr="00030E57">
        <w:rPr>
          <w:szCs w:val="22"/>
          <w:lang w:eastAsia="x-none"/>
        </w:rPr>
        <w:t xml:space="preserve"> </w:t>
      </w:r>
      <w:r w:rsidR="00421888">
        <w:rPr>
          <w:szCs w:val="22"/>
          <w:lang w:eastAsia="x-none"/>
        </w:rPr>
        <w:t>apsvarstyta negimdinio nėštumo galimybė</w:t>
      </w:r>
      <w:r w:rsidRPr="00030E57">
        <w:rPr>
          <w:szCs w:val="22"/>
          <w:lang w:eastAsia="x-none"/>
        </w:rPr>
        <w:t xml:space="preserve">. </w:t>
      </w:r>
      <w:r w:rsidR="00036220" w:rsidRPr="00036220">
        <w:rPr>
          <w:szCs w:val="22"/>
          <w:lang w:eastAsia="x-none"/>
        </w:rPr>
        <w:t>Nepaisant atsiradusio kraujavimo iš gimdos, negimdinis nėštumas gali tęstis.</w:t>
      </w:r>
      <w:r w:rsidRPr="00030E57">
        <w:rPr>
          <w:szCs w:val="22"/>
          <w:lang w:eastAsia="x-none"/>
        </w:rPr>
        <w:t xml:space="preserve"> Moteris, pastojusi po </w:t>
      </w:r>
      <w:r w:rsidR="00C42280" w:rsidRPr="00C42280">
        <w:rPr>
          <w:szCs w:val="22"/>
          <w:lang w:eastAsia="x-none"/>
        </w:rPr>
        <w:t xml:space="preserve"> </w:t>
      </w:r>
      <w:r w:rsidRPr="00030E57">
        <w:rPr>
          <w:szCs w:val="22"/>
          <w:lang w:eastAsia="x-none"/>
        </w:rPr>
        <w:t xml:space="preserve">ulipristalio acetato </w:t>
      </w:r>
      <w:r w:rsidR="00421888">
        <w:rPr>
          <w:szCs w:val="22"/>
          <w:lang w:eastAsia="x-none"/>
        </w:rPr>
        <w:t>su</w:t>
      </w:r>
      <w:r w:rsidRPr="00030E57">
        <w:rPr>
          <w:szCs w:val="22"/>
          <w:lang w:eastAsia="x-none"/>
        </w:rPr>
        <w:t>vartojimo, turi kreiptis į savo gydytoją (žr.</w:t>
      </w:r>
      <w:r w:rsidR="00F76551">
        <w:rPr>
          <w:szCs w:val="22"/>
          <w:lang w:eastAsia="x-none"/>
        </w:rPr>
        <w:t> </w:t>
      </w:r>
      <w:r w:rsidRPr="00030E57">
        <w:rPr>
          <w:szCs w:val="22"/>
          <w:lang w:eastAsia="x-none"/>
        </w:rPr>
        <w:t>4.6</w:t>
      </w:r>
      <w:r w:rsidR="00F76551">
        <w:rPr>
          <w:szCs w:val="22"/>
          <w:lang w:eastAsia="x-none"/>
        </w:rPr>
        <w:t> </w:t>
      </w:r>
      <w:r w:rsidRPr="00030E57">
        <w:rPr>
          <w:szCs w:val="22"/>
          <w:lang w:eastAsia="x-none"/>
        </w:rPr>
        <w:t>skyrių).</w:t>
      </w:r>
    </w:p>
    <w:p w14:paraId="0CD4B254" w14:textId="77777777" w:rsidR="00421888" w:rsidRDefault="00421888" w:rsidP="00030E57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56CA02AD" w14:textId="5179B343" w:rsidR="00030E57" w:rsidRPr="00030E57" w:rsidRDefault="00030E57" w:rsidP="00030E57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030E57">
        <w:rPr>
          <w:szCs w:val="22"/>
          <w:lang w:eastAsia="x-none"/>
        </w:rPr>
        <w:t>Ulipristalio acetatas slopina arba stabdo ovuliaciją (žr.</w:t>
      </w:r>
      <w:r w:rsidR="00F76551">
        <w:rPr>
          <w:szCs w:val="22"/>
          <w:lang w:eastAsia="x-none"/>
        </w:rPr>
        <w:t> </w:t>
      </w:r>
      <w:r w:rsidRPr="00030E57">
        <w:rPr>
          <w:szCs w:val="22"/>
          <w:lang w:eastAsia="x-none"/>
        </w:rPr>
        <w:t>5.1</w:t>
      </w:r>
      <w:r w:rsidR="00F76551">
        <w:rPr>
          <w:szCs w:val="22"/>
          <w:lang w:eastAsia="x-none"/>
        </w:rPr>
        <w:t> </w:t>
      </w:r>
      <w:r w:rsidRPr="00030E57">
        <w:rPr>
          <w:szCs w:val="22"/>
          <w:lang w:eastAsia="x-none"/>
        </w:rPr>
        <w:t>skyrių). Jei</w:t>
      </w:r>
      <w:r w:rsidR="00421888">
        <w:rPr>
          <w:szCs w:val="22"/>
          <w:lang w:eastAsia="x-none"/>
        </w:rPr>
        <w:t>gu</w:t>
      </w:r>
      <w:r w:rsidRPr="00030E57">
        <w:rPr>
          <w:szCs w:val="22"/>
          <w:lang w:eastAsia="x-none"/>
        </w:rPr>
        <w:t xml:space="preserve"> ovuliacija jau įvyko, jis nebebus veiksmingas. Ovuliacijos laiko neįmanoma nu</w:t>
      </w:r>
      <w:r w:rsidR="00036220">
        <w:rPr>
          <w:szCs w:val="22"/>
          <w:lang w:eastAsia="x-none"/>
        </w:rPr>
        <w:t>matyti</w:t>
      </w:r>
      <w:r w:rsidRPr="00030E57">
        <w:rPr>
          <w:szCs w:val="22"/>
          <w:lang w:eastAsia="x-none"/>
        </w:rPr>
        <w:t xml:space="preserve">, todėl tabletę reikia </w:t>
      </w:r>
      <w:r w:rsidR="000C4D9F">
        <w:rPr>
          <w:szCs w:val="22"/>
          <w:lang w:eastAsia="x-none"/>
        </w:rPr>
        <w:t>va</w:t>
      </w:r>
      <w:r w:rsidRPr="00030E57">
        <w:rPr>
          <w:szCs w:val="22"/>
          <w:lang w:eastAsia="x-none"/>
        </w:rPr>
        <w:t>r</w:t>
      </w:r>
      <w:r w:rsidR="000C4D9F">
        <w:rPr>
          <w:szCs w:val="22"/>
          <w:lang w:eastAsia="x-none"/>
        </w:rPr>
        <w:t>to</w:t>
      </w:r>
      <w:r w:rsidRPr="00030E57">
        <w:rPr>
          <w:szCs w:val="22"/>
          <w:lang w:eastAsia="x-none"/>
        </w:rPr>
        <w:t>ti k</w:t>
      </w:r>
      <w:r w:rsidR="00F76551">
        <w:rPr>
          <w:szCs w:val="22"/>
          <w:lang w:eastAsia="x-none"/>
        </w:rPr>
        <w:t>a</w:t>
      </w:r>
      <w:r w:rsidRPr="00030E57">
        <w:rPr>
          <w:szCs w:val="22"/>
          <w:lang w:eastAsia="x-none"/>
        </w:rPr>
        <w:t>i</w:t>
      </w:r>
      <w:r w:rsidR="00F76551">
        <w:rPr>
          <w:szCs w:val="22"/>
          <w:lang w:eastAsia="x-none"/>
        </w:rPr>
        <w:t>p</w:t>
      </w:r>
      <w:r w:rsidRPr="00030E57">
        <w:rPr>
          <w:szCs w:val="22"/>
          <w:lang w:eastAsia="x-none"/>
        </w:rPr>
        <w:t xml:space="preserve"> galima greičiau po </w:t>
      </w:r>
      <w:r w:rsidR="00036220">
        <w:rPr>
          <w:szCs w:val="22"/>
          <w:lang w:eastAsia="x-none"/>
        </w:rPr>
        <w:t xml:space="preserve">nesaugaus </w:t>
      </w:r>
      <w:r w:rsidRPr="00030E57">
        <w:rPr>
          <w:szCs w:val="22"/>
          <w:lang w:eastAsia="x-none"/>
        </w:rPr>
        <w:t>lytinio akto.</w:t>
      </w:r>
    </w:p>
    <w:p w14:paraId="1ED58F9A" w14:textId="77777777" w:rsidR="00036220" w:rsidRDefault="00036220" w:rsidP="00030E57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01F2B7E1" w14:textId="36B797F8" w:rsidR="00030E57" w:rsidRPr="00030E57" w:rsidRDefault="00030E57" w:rsidP="00030E57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030E57">
        <w:rPr>
          <w:szCs w:val="22"/>
          <w:lang w:eastAsia="x-none"/>
        </w:rPr>
        <w:t xml:space="preserve">Duomenų apie ulipristalio acetato veiksmingumą moterims, </w:t>
      </w:r>
      <w:r w:rsidR="000C4D9F">
        <w:rPr>
          <w:szCs w:val="22"/>
          <w:lang w:eastAsia="x-none"/>
        </w:rPr>
        <w:t>va</w:t>
      </w:r>
      <w:r w:rsidRPr="00030E57">
        <w:rPr>
          <w:szCs w:val="22"/>
          <w:lang w:eastAsia="x-none"/>
        </w:rPr>
        <w:t>r</w:t>
      </w:r>
      <w:r w:rsidR="000C4D9F">
        <w:rPr>
          <w:szCs w:val="22"/>
          <w:lang w:eastAsia="x-none"/>
        </w:rPr>
        <w:t>toj</w:t>
      </w:r>
      <w:r w:rsidRPr="00030E57">
        <w:rPr>
          <w:szCs w:val="22"/>
          <w:lang w:eastAsia="x-none"/>
        </w:rPr>
        <w:t>usioms š</w:t>
      </w:r>
      <w:r w:rsidR="00036220">
        <w:rPr>
          <w:szCs w:val="22"/>
          <w:lang w:eastAsia="x-none"/>
        </w:rPr>
        <w:t>io vaistinio</w:t>
      </w:r>
      <w:r w:rsidRPr="00030E57">
        <w:rPr>
          <w:szCs w:val="22"/>
          <w:lang w:eastAsia="x-none"/>
        </w:rPr>
        <w:t xml:space="preserve"> preparat</w:t>
      </w:r>
      <w:r w:rsidR="00036220">
        <w:rPr>
          <w:szCs w:val="22"/>
          <w:lang w:eastAsia="x-none"/>
        </w:rPr>
        <w:t>o</w:t>
      </w:r>
      <w:r w:rsidRPr="00030E57">
        <w:rPr>
          <w:szCs w:val="22"/>
          <w:lang w:eastAsia="x-none"/>
        </w:rPr>
        <w:t xml:space="preserve"> </w:t>
      </w:r>
      <w:r w:rsidR="00036220">
        <w:rPr>
          <w:szCs w:val="22"/>
          <w:lang w:eastAsia="x-none"/>
        </w:rPr>
        <w:t>p</w:t>
      </w:r>
      <w:r w:rsidR="00036220" w:rsidRPr="00030E57">
        <w:rPr>
          <w:szCs w:val="22"/>
          <w:lang w:eastAsia="x-none"/>
        </w:rPr>
        <w:t xml:space="preserve">o </w:t>
      </w:r>
      <w:r w:rsidR="00036220">
        <w:rPr>
          <w:szCs w:val="22"/>
          <w:lang w:eastAsia="x-none"/>
        </w:rPr>
        <w:t xml:space="preserve">nesaugaus </w:t>
      </w:r>
      <w:r w:rsidR="00036220" w:rsidRPr="00030E57">
        <w:rPr>
          <w:szCs w:val="22"/>
          <w:lang w:eastAsia="x-none"/>
        </w:rPr>
        <w:t xml:space="preserve">lytinio akto </w:t>
      </w:r>
      <w:r w:rsidRPr="00030E57">
        <w:rPr>
          <w:szCs w:val="22"/>
          <w:lang w:eastAsia="x-none"/>
        </w:rPr>
        <w:t>praėjus daugiau kaip 120</w:t>
      </w:r>
      <w:r w:rsidR="00F76551">
        <w:rPr>
          <w:szCs w:val="22"/>
          <w:lang w:eastAsia="x-none"/>
        </w:rPr>
        <w:t> </w:t>
      </w:r>
      <w:r w:rsidRPr="00030E57">
        <w:rPr>
          <w:szCs w:val="22"/>
          <w:lang w:eastAsia="x-none"/>
        </w:rPr>
        <w:t>valandų (5</w:t>
      </w:r>
      <w:r w:rsidR="00F76551">
        <w:rPr>
          <w:szCs w:val="22"/>
          <w:lang w:eastAsia="x-none"/>
        </w:rPr>
        <w:t> </w:t>
      </w:r>
      <w:r w:rsidRPr="00030E57">
        <w:rPr>
          <w:szCs w:val="22"/>
          <w:lang w:eastAsia="x-none"/>
        </w:rPr>
        <w:t>paroms), nėra.</w:t>
      </w:r>
    </w:p>
    <w:p w14:paraId="5784D74D" w14:textId="77777777" w:rsidR="00036220" w:rsidRDefault="00036220" w:rsidP="00030E57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1E449765" w14:textId="13377F72" w:rsidR="00030E57" w:rsidRDefault="00036220" w:rsidP="00030E57">
      <w:pPr>
        <w:tabs>
          <w:tab w:val="clear" w:pos="567"/>
        </w:tabs>
        <w:spacing w:line="240" w:lineRule="auto"/>
        <w:rPr>
          <w:szCs w:val="22"/>
          <w:lang w:eastAsia="x-none"/>
        </w:rPr>
      </w:pPr>
      <w:r>
        <w:rPr>
          <w:szCs w:val="22"/>
          <w:lang w:eastAsia="x-none"/>
        </w:rPr>
        <w:t>Nedideli</w:t>
      </w:r>
      <w:r w:rsidR="00F76551">
        <w:rPr>
          <w:szCs w:val="22"/>
          <w:lang w:eastAsia="x-none"/>
        </w:rPr>
        <w:t>s kiekis</w:t>
      </w:r>
      <w:r w:rsidR="00030E57" w:rsidRPr="00030E57">
        <w:rPr>
          <w:szCs w:val="22"/>
          <w:lang w:eastAsia="x-none"/>
        </w:rPr>
        <w:t xml:space="preserve"> negalutini</w:t>
      </w:r>
      <w:r w:rsidR="00F76551">
        <w:rPr>
          <w:szCs w:val="22"/>
          <w:lang w:eastAsia="x-none"/>
        </w:rPr>
        <w:t>ų</w:t>
      </w:r>
      <w:r>
        <w:rPr>
          <w:szCs w:val="22"/>
          <w:lang w:eastAsia="x-none"/>
        </w:rPr>
        <w:t xml:space="preserve"> duomen</w:t>
      </w:r>
      <w:r w:rsidR="00F76551">
        <w:rPr>
          <w:szCs w:val="22"/>
          <w:lang w:eastAsia="x-none"/>
        </w:rPr>
        <w:t>ų</w:t>
      </w:r>
      <w:r>
        <w:rPr>
          <w:szCs w:val="22"/>
          <w:lang w:eastAsia="x-none"/>
        </w:rPr>
        <w:t xml:space="preserve"> rodo, kad</w:t>
      </w:r>
      <w:r w:rsidR="00030E57" w:rsidRPr="00030E57">
        <w:rPr>
          <w:szCs w:val="22"/>
          <w:lang w:eastAsia="x-none"/>
        </w:rPr>
        <w:t xml:space="preserve"> </w:t>
      </w:r>
      <w:r w:rsidR="00350643" w:rsidRPr="00030E57">
        <w:rPr>
          <w:szCs w:val="22"/>
          <w:lang w:eastAsia="x-none"/>
        </w:rPr>
        <w:t>ulipristalio acetato veiksmingum</w:t>
      </w:r>
      <w:r w:rsidR="00350643">
        <w:rPr>
          <w:szCs w:val="22"/>
          <w:lang w:eastAsia="x-none"/>
        </w:rPr>
        <w:t>as</w:t>
      </w:r>
      <w:r w:rsidR="00350643" w:rsidRPr="00030E57">
        <w:rPr>
          <w:szCs w:val="22"/>
          <w:lang w:eastAsia="x-none"/>
        </w:rPr>
        <w:t xml:space="preserve"> </w:t>
      </w:r>
      <w:r w:rsidR="00030E57" w:rsidRPr="00030E57">
        <w:rPr>
          <w:szCs w:val="22"/>
          <w:lang w:eastAsia="x-none"/>
        </w:rPr>
        <w:t xml:space="preserve">gali sumažėti didėjant kūno </w:t>
      </w:r>
      <w:r w:rsidR="00F76551">
        <w:rPr>
          <w:szCs w:val="22"/>
          <w:lang w:eastAsia="x-none"/>
        </w:rPr>
        <w:t>ma</w:t>
      </w:r>
      <w:r w:rsidR="00350643">
        <w:rPr>
          <w:szCs w:val="22"/>
          <w:lang w:eastAsia="x-none"/>
        </w:rPr>
        <w:t>s</w:t>
      </w:r>
      <w:r w:rsidR="00F76551">
        <w:rPr>
          <w:szCs w:val="22"/>
          <w:lang w:eastAsia="x-none"/>
        </w:rPr>
        <w:t>e</w:t>
      </w:r>
      <w:r w:rsidR="00350643">
        <w:rPr>
          <w:szCs w:val="22"/>
          <w:lang w:eastAsia="x-none"/>
        </w:rPr>
        <w:t>i</w:t>
      </w:r>
      <w:r w:rsidR="00030E57" w:rsidRPr="00030E57">
        <w:rPr>
          <w:szCs w:val="22"/>
          <w:lang w:eastAsia="x-none"/>
        </w:rPr>
        <w:t xml:space="preserve"> ar kūno masės indeksui (KMI) (žr.</w:t>
      </w:r>
      <w:r w:rsidR="00F76551">
        <w:rPr>
          <w:szCs w:val="22"/>
          <w:lang w:eastAsia="x-none"/>
        </w:rPr>
        <w:t> </w:t>
      </w:r>
      <w:r w:rsidR="00030E57" w:rsidRPr="00030E57">
        <w:rPr>
          <w:szCs w:val="22"/>
          <w:lang w:eastAsia="x-none"/>
        </w:rPr>
        <w:t>5.1</w:t>
      </w:r>
      <w:r w:rsidR="00F76551">
        <w:rPr>
          <w:szCs w:val="22"/>
          <w:lang w:eastAsia="x-none"/>
        </w:rPr>
        <w:t> </w:t>
      </w:r>
      <w:r w:rsidR="00030E57" w:rsidRPr="00030E57">
        <w:rPr>
          <w:szCs w:val="22"/>
          <w:lang w:eastAsia="x-none"/>
        </w:rPr>
        <w:t xml:space="preserve">skyrių). </w:t>
      </w:r>
      <w:r w:rsidR="00350643">
        <w:rPr>
          <w:szCs w:val="22"/>
          <w:lang w:eastAsia="x-none"/>
        </w:rPr>
        <w:t>Skubiąją kontracepciją v</w:t>
      </w:r>
      <w:r w:rsidR="00030E57" w:rsidRPr="00030E57">
        <w:rPr>
          <w:szCs w:val="22"/>
          <w:lang w:eastAsia="x-none"/>
        </w:rPr>
        <w:t>isos moter</w:t>
      </w:r>
      <w:r w:rsidR="00350643">
        <w:rPr>
          <w:szCs w:val="22"/>
          <w:lang w:eastAsia="x-none"/>
        </w:rPr>
        <w:t>ys</w:t>
      </w:r>
      <w:r w:rsidR="00030E57" w:rsidRPr="00030E57">
        <w:rPr>
          <w:szCs w:val="22"/>
          <w:lang w:eastAsia="x-none"/>
        </w:rPr>
        <w:t xml:space="preserve"> turi </w:t>
      </w:r>
      <w:r w:rsidR="00350643">
        <w:rPr>
          <w:szCs w:val="22"/>
          <w:lang w:eastAsia="x-none"/>
        </w:rPr>
        <w:t>taikyti</w:t>
      </w:r>
      <w:r w:rsidR="00030E57" w:rsidRPr="00030E57">
        <w:rPr>
          <w:szCs w:val="22"/>
          <w:lang w:eastAsia="x-none"/>
        </w:rPr>
        <w:t xml:space="preserve"> k</w:t>
      </w:r>
      <w:r w:rsidR="00F76551">
        <w:rPr>
          <w:szCs w:val="22"/>
          <w:lang w:eastAsia="x-none"/>
        </w:rPr>
        <w:t>a</w:t>
      </w:r>
      <w:r w:rsidR="00030E57" w:rsidRPr="00030E57">
        <w:rPr>
          <w:szCs w:val="22"/>
          <w:lang w:eastAsia="x-none"/>
        </w:rPr>
        <w:t>i</w:t>
      </w:r>
      <w:r w:rsidR="00F76551">
        <w:rPr>
          <w:szCs w:val="22"/>
          <w:lang w:eastAsia="x-none"/>
        </w:rPr>
        <w:t>p</w:t>
      </w:r>
      <w:r w:rsidR="00030E57" w:rsidRPr="00030E57">
        <w:rPr>
          <w:szCs w:val="22"/>
          <w:lang w:eastAsia="x-none"/>
        </w:rPr>
        <w:t xml:space="preserve"> galima greičiau po </w:t>
      </w:r>
      <w:r w:rsidR="00350643">
        <w:rPr>
          <w:szCs w:val="22"/>
          <w:lang w:eastAsia="x-none"/>
        </w:rPr>
        <w:t xml:space="preserve">nesaugaus </w:t>
      </w:r>
      <w:r w:rsidR="00030E57" w:rsidRPr="00030E57">
        <w:rPr>
          <w:szCs w:val="22"/>
          <w:lang w:eastAsia="x-none"/>
        </w:rPr>
        <w:t xml:space="preserve">lytinio akto, </w:t>
      </w:r>
      <w:r w:rsidR="00350643">
        <w:rPr>
          <w:szCs w:val="22"/>
          <w:lang w:eastAsia="x-none"/>
        </w:rPr>
        <w:t>nepaisant</w:t>
      </w:r>
      <w:r w:rsidR="00030E57" w:rsidRPr="00030E57">
        <w:rPr>
          <w:szCs w:val="22"/>
          <w:lang w:eastAsia="x-none"/>
        </w:rPr>
        <w:t xml:space="preserve"> moters kūno </w:t>
      </w:r>
      <w:r w:rsidR="00F76551">
        <w:rPr>
          <w:szCs w:val="22"/>
          <w:lang w:eastAsia="x-none"/>
        </w:rPr>
        <w:t>ma</w:t>
      </w:r>
      <w:r w:rsidR="00350643">
        <w:rPr>
          <w:szCs w:val="22"/>
          <w:lang w:eastAsia="x-none"/>
        </w:rPr>
        <w:t>s</w:t>
      </w:r>
      <w:r w:rsidR="00F76551">
        <w:rPr>
          <w:szCs w:val="22"/>
          <w:lang w:eastAsia="x-none"/>
        </w:rPr>
        <w:t>ės</w:t>
      </w:r>
      <w:r w:rsidR="00030E57" w:rsidRPr="00030E57">
        <w:rPr>
          <w:szCs w:val="22"/>
          <w:lang w:eastAsia="x-none"/>
        </w:rPr>
        <w:t xml:space="preserve"> ar KMI.</w:t>
      </w:r>
    </w:p>
    <w:p w14:paraId="4870AFD1" w14:textId="77777777" w:rsidR="00C95DAB" w:rsidRPr="00030E57" w:rsidRDefault="00C95DAB" w:rsidP="00030E57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2615D29F" w14:textId="348A2278" w:rsidR="00030E57" w:rsidRPr="00030E57" w:rsidRDefault="000C4D9F" w:rsidP="00030E57">
      <w:pPr>
        <w:tabs>
          <w:tab w:val="clear" w:pos="567"/>
        </w:tabs>
        <w:spacing w:line="240" w:lineRule="auto"/>
        <w:rPr>
          <w:szCs w:val="22"/>
          <w:lang w:eastAsia="x-none"/>
        </w:rPr>
      </w:pPr>
      <w:r>
        <w:rPr>
          <w:szCs w:val="22"/>
          <w:lang w:eastAsia="x-none"/>
        </w:rPr>
        <w:t>Suva</w:t>
      </w:r>
      <w:r w:rsidR="00030E57" w:rsidRPr="00030E57">
        <w:rPr>
          <w:szCs w:val="22"/>
          <w:lang w:eastAsia="x-none"/>
        </w:rPr>
        <w:t>r</w:t>
      </w:r>
      <w:r>
        <w:rPr>
          <w:szCs w:val="22"/>
          <w:lang w:eastAsia="x-none"/>
        </w:rPr>
        <w:t>toj</w:t>
      </w:r>
      <w:r w:rsidR="00030E57" w:rsidRPr="00030E57">
        <w:rPr>
          <w:szCs w:val="22"/>
          <w:lang w:eastAsia="x-none"/>
        </w:rPr>
        <w:t>us tabletę, kartais kitos mėnesinės gali prasidėti keliomis</w:t>
      </w:r>
      <w:r w:rsidR="00F76551">
        <w:rPr>
          <w:szCs w:val="22"/>
          <w:lang w:eastAsia="x-none"/>
        </w:rPr>
        <w:t> </w:t>
      </w:r>
      <w:r w:rsidR="00350643">
        <w:rPr>
          <w:szCs w:val="22"/>
          <w:lang w:eastAsia="x-none"/>
        </w:rPr>
        <w:t>paromis</w:t>
      </w:r>
      <w:r w:rsidR="00030E57" w:rsidRPr="00030E57">
        <w:rPr>
          <w:szCs w:val="22"/>
          <w:lang w:eastAsia="x-none"/>
        </w:rPr>
        <w:t xml:space="preserve"> anksčiau arba vėliau, nei </w:t>
      </w:r>
      <w:r w:rsidR="00350643">
        <w:rPr>
          <w:szCs w:val="22"/>
          <w:lang w:eastAsia="x-none"/>
        </w:rPr>
        <w:t>laukiama</w:t>
      </w:r>
      <w:r w:rsidR="00030E57" w:rsidRPr="00030E57">
        <w:rPr>
          <w:szCs w:val="22"/>
          <w:lang w:eastAsia="x-none"/>
        </w:rPr>
        <w:t xml:space="preserve">. </w:t>
      </w:r>
      <w:r w:rsidR="00F76551" w:rsidRPr="00030E57">
        <w:rPr>
          <w:szCs w:val="22"/>
          <w:lang w:eastAsia="x-none"/>
        </w:rPr>
        <w:t>A</w:t>
      </w:r>
      <w:r w:rsidR="00F76551">
        <w:rPr>
          <w:szCs w:val="22"/>
          <w:lang w:eastAsia="x-none"/>
        </w:rPr>
        <w:t>pytiksli</w:t>
      </w:r>
      <w:r w:rsidR="00030E57" w:rsidRPr="00030E57">
        <w:rPr>
          <w:szCs w:val="22"/>
          <w:lang w:eastAsia="x-none"/>
        </w:rPr>
        <w:t>a</w:t>
      </w:r>
      <w:r w:rsidR="00F76551">
        <w:rPr>
          <w:szCs w:val="22"/>
          <w:lang w:eastAsia="x-none"/>
        </w:rPr>
        <w:t>i</w:t>
      </w:r>
      <w:r w:rsidR="00030E57" w:rsidRPr="00030E57">
        <w:rPr>
          <w:szCs w:val="22"/>
          <w:lang w:eastAsia="x-none"/>
        </w:rPr>
        <w:t xml:space="preserve"> 7</w:t>
      </w:r>
      <w:r w:rsidR="00F76551">
        <w:rPr>
          <w:szCs w:val="22"/>
          <w:lang w:eastAsia="x-none"/>
        </w:rPr>
        <w:t> </w:t>
      </w:r>
      <w:r w:rsidR="00350643">
        <w:rPr>
          <w:szCs w:val="22"/>
          <w:lang w:eastAsia="x-none"/>
        </w:rPr>
        <w:t>%</w:t>
      </w:r>
      <w:r w:rsidR="00030E57" w:rsidRPr="00030E57">
        <w:rPr>
          <w:szCs w:val="22"/>
          <w:lang w:eastAsia="x-none"/>
        </w:rPr>
        <w:t xml:space="preserve"> moterų mėnesinės prasidėjo daugiau kaip 7</w:t>
      </w:r>
      <w:r w:rsidR="00F76551">
        <w:rPr>
          <w:szCs w:val="22"/>
          <w:lang w:eastAsia="x-none"/>
        </w:rPr>
        <w:t> </w:t>
      </w:r>
      <w:r w:rsidR="00350643">
        <w:rPr>
          <w:szCs w:val="22"/>
          <w:lang w:eastAsia="x-none"/>
        </w:rPr>
        <w:t>paromis</w:t>
      </w:r>
      <w:r w:rsidR="00030E57" w:rsidRPr="00030E57">
        <w:rPr>
          <w:szCs w:val="22"/>
          <w:lang w:eastAsia="x-none"/>
        </w:rPr>
        <w:t xml:space="preserve"> anksčiau, nei </w:t>
      </w:r>
      <w:r w:rsidR="00350643">
        <w:rPr>
          <w:szCs w:val="22"/>
          <w:lang w:eastAsia="x-none"/>
        </w:rPr>
        <w:t>laukiama</w:t>
      </w:r>
      <w:r w:rsidR="00030E57" w:rsidRPr="00030E57">
        <w:rPr>
          <w:szCs w:val="22"/>
          <w:lang w:eastAsia="x-none"/>
        </w:rPr>
        <w:t>. 18,5</w:t>
      </w:r>
      <w:r w:rsidR="00F76551">
        <w:rPr>
          <w:szCs w:val="22"/>
          <w:lang w:eastAsia="x-none"/>
        </w:rPr>
        <w:t> </w:t>
      </w:r>
      <w:r w:rsidR="00350643">
        <w:rPr>
          <w:szCs w:val="22"/>
          <w:lang w:eastAsia="x-none"/>
        </w:rPr>
        <w:t>%</w:t>
      </w:r>
      <w:r w:rsidR="00030E57" w:rsidRPr="00030E57">
        <w:rPr>
          <w:szCs w:val="22"/>
          <w:lang w:eastAsia="x-none"/>
        </w:rPr>
        <w:t xml:space="preserve"> moterų mėnesinės vėlavo daugiau kaip 7</w:t>
      </w:r>
      <w:r w:rsidR="00F76551">
        <w:rPr>
          <w:szCs w:val="22"/>
          <w:lang w:eastAsia="x-none"/>
        </w:rPr>
        <w:t> </w:t>
      </w:r>
      <w:r w:rsidR="00350643">
        <w:rPr>
          <w:szCs w:val="22"/>
          <w:lang w:eastAsia="x-none"/>
        </w:rPr>
        <w:t>paras ir</w:t>
      </w:r>
      <w:r w:rsidR="00030E57" w:rsidRPr="00030E57">
        <w:rPr>
          <w:szCs w:val="22"/>
          <w:lang w:eastAsia="x-none"/>
        </w:rPr>
        <w:t xml:space="preserve"> 4</w:t>
      </w:r>
      <w:r w:rsidR="00F76551">
        <w:rPr>
          <w:szCs w:val="22"/>
          <w:lang w:eastAsia="x-none"/>
        </w:rPr>
        <w:t> </w:t>
      </w:r>
      <w:r w:rsidR="00350643">
        <w:rPr>
          <w:szCs w:val="22"/>
          <w:lang w:eastAsia="x-none"/>
        </w:rPr>
        <w:t>% –</w:t>
      </w:r>
      <w:r w:rsidR="00030E57" w:rsidRPr="00030E57">
        <w:rPr>
          <w:szCs w:val="22"/>
          <w:lang w:eastAsia="x-none"/>
        </w:rPr>
        <w:t xml:space="preserve"> daugiau kaip 20</w:t>
      </w:r>
      <w:r w:rsidR="00F76551">
        <w:rPr>
          <w:szCs w:val="22"/>
          <w:lang w:eastAsia="x-none"/>
        </w:rPr>
        <w:t> </w:t>
      </w:r>
      <w:r w:rsidR="00350643">
        <w:rPr>
          <w:szCs w:val="22"/>
          <w:lang w:eastAsia="x-none"/>
        </w:rPr>
        <w:t>parų</w:t>
      </w:r>
      <w:r w:rsidR="00030E57" w:rsidRPr="00030E57">
        <w:rPr>
          <w:szCs w:val="22"/>
          <w:lang w:eastAsia="x-none"/>
        </w:rPr>
        <w:t>.</w:t>
      </w:r>
    </w:p>
    <w:p w14:paraId="2E3DF49B" w14:textId="77777777" w:rsidR="00350643" w:rsidRDefault="00350643" w:rsidP="00030E57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19DDA5CB" w14:textId="5320FDDF" w:rsidR="00030E57" w:rsidRPr="00030E57" w:rsidRDefault="00030E57" w:rsidP="00030E57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030E57">
        <w:rPr>
          <w:szCs w:val="22"/>
          <w:lang w:eastAsia="x-none"/>
        </w:rPr>
        <w:t>Nerekomenduojama vartoti ulipristalio acetato kartu su skubiosios kontracepcijos priemonėmis, kurių sudėtyje yra levonorgestrelio (žr.</w:t>
      </w:r>
      <w:r w:rsidR="00F76551">
        <w:rPr>
          <w:szCs w:val="22"/>
          <w:lang w:eastAsia="x-none"/>
        </w:rPr>
        <w:t> </w:t>
      </w:r>
      <w:r w:rsidRPr="00030E57">
        <w:rPr>
          <w:szCs w:val="22"/>
          <w:lang w:eastAsia="x-none"/>
        </w:rPr>
        <w:t>4.5</w:t>
      </w:r>
      <w:r w:rsidR="00F76551">
        <w:rPr>
          <w:szCs w:val="22"/>
          <w:lang w:eastAsia="x-none"/>
        </w:rPr>
        <w:t> </w:t>
      </w:r>
      <w:r w:rsidRPr="00030E57">
        <w:rPr>
          <w:szCs w:val="22"/>
          <w:lang w:eastAsia="x-none"/>
        </w:rPr>
        <w:t>skyrių).</w:t>
      </w:r>
    </w:p>
    <w:p w14:paraId="672E1B29" w14:textId="77777777" w:rsidR="00030E57" w:rsidRPr="00030E57" w:rsidRDefault="00030E57" w:rsidP="00030E57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76A8C2A9" w14:textId="2F0DC500" w:rsidR="00030E57" w:rsidRDefault="00030E57" w:rsidP="00690205">
      <w:pPr>
        <w:keepNext/>
        <w:tabs>
          <w:tab w:val="clear" w:pos="567"/>
        </w:tabs>
        <w:spacing w:line="240" w:lineRule="auto"/>
        <w:rPr>
          <w:szCs w:val="22"/>
          <w:lang w:eastAsia="x-none"/>
        </w:rPr>
      </w:pPr>
      <w:r w:rsidRPr="00350643">
        <w:rPr>
          <w:szCs w:val="22"/>
          <w:u w:val="single"/>
          <w:lang w:eastAsia="x-none"/>
        </w:rPr>
        <w:t xml:space="preserve">Kontracepcija po </w:t>
      </w:r>
      <w:r w:rsidR="00350643" w:rsidRPr="00350643">
        <w:rPr>
          <w:szCs w:val="22"/>
          <w:u w:val="single"/>
          <w:lang w:eastAsia="x-none"/>
        </w:rPr>
        <w:t>Uliprista</w:t>
      </w:r>
      <w:r w:rsidR="005C41E5">
        <w:rPr>
          <w:szCs w:val="22"/>
          <w:u w:val="single"/>
          <w:lang w:eastAsia="x-none"/>
        </w:rPr>
        <w:t>l</w:t>
      </w:r>
      <w:r w:rsidR="00350643" w:rsidRPr="00350643">
        <w:rPr>
          <w:szCs w:val="22"/>
          <w:u w:val="single"/>
          <w:lang w:eastAsia="x-none"/>
        </w:rPr>
        <w:t xml:space="preserve"> acetate Sandoz pa</w:t>
      </w:r>
      <w:r w:rsidRPr="00350643">
        <w:rPr>
          <w:szCs w:val="22"/>
          <w:u w:val="single"/>
          <w:lang w:eastAsia="x-none"/>
        </w:rPr>
        <w:t>vartojimo</w:t>
      </w:r>
    </w:p>
    <w:p w14:paraId="4340D264" w14:textId="33B83C76" w:rsidR="007D0460" w:rsidRPr="007D0460" w:rsidRDefault="007D0460" w:rsidP="007D0460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7D0460">
        <w:rPr>
          <w:szCs w:val="22"/>
          <w:lang w:eastAsia="x-none"/>
        </w:rPr>
        <w:t xml:space="preserve">Ulipristalio acetatas yra skubiosios kontracepcijos priemonė, </w:t>
      </w:r>
      <w:r w:rsidR="00987784">
        <w:rPr>
          <w:szCs w:val="22"/>
          <w:lang w:eastAsia="x-none"/>
        </w:rPr>
        <w:t xml:space="preserve">kuri </w:t>
      </w:r>
      <w:r w:rsidRPr="007D0460">
        <w:rPr>
          <w:szCs w:val="22"/>
          <w:lang w:eastAsia="x-none"/>
        </w:rPr>
        <w:t xml:space="preserve">mažina </w:t>
      </w:r>
      <w:r>
        <w:rPr>
          <w:szCs w:val="22"/>
          <w:lang w:eastAsia="x-none"/>
        </w:rPr>
        <w:t>pastojimo</w:t>
      </w:r>
      <w:r w:rsidRPr="007D0460">
        <w:rPr>
          <w:szCs w:val="22"/>
          <w:lang w:eastAsia="x-none"/>
        </w:rPr>
        <w:t xml:space="preserve"> </w:t>
      </w:r>
      <w:r>
        <w:rPr>
          <w:szCs w:val="22"/>
          <w:lang w:eastAsia="x-none"/>
        </w:rPr>
        <w:t>riziką</w:t>
      </w:r>
      <w:r w:rsidRPr="007D0460">
        <w:rPr>
          <w:szCs w:val="22"/>
          <w:lang w:eastAsia="x-none"/>
        </w:rPr>
        <w:t xml:space="preserve"> po </w:t>
      </w:r>
      <w:r w:rsidR="00987784">
        <w:rPr>
          <w:szCs w:val="22"/>
          <w:lang w:eastAsia="x-none"/>
        </w:rPr>
        <w:t xml:space="preserve">nesaugaus </w:t>
      </w:r>
      <w:r w:rsidRPr="007D0460">
        <w:rPr>
          <w:szCs w:val="22"/>
          <w:lang w:eastAsia="x-none"/>
        </w:rPr>
        <w:t xml:space="preserve">lytinio akto, bet neužtikrina kontraceptinės apsaugos paskesnių lytinių aktų metų. Todėl po skubiosios kontracepcijos priemonės pavartojimo </w:t>
      </w:r>
      <w:r w:rsidR="00987784">
        <w:rPr>
          <w:szCs w:val="22"/>
          <w:lang w:eastAsia="x-none"/>
        </w:rPr>
        <w:t xml:space="preserve">moteris turi būti informuota iki </w:t>
      </w:r>
      <w:r w:rsidRPr="007D0460">
        <w:rPr>
          <w:szCs w:val="22"/>
          <w:lang w:eastAsia="x-none"/>
        </w:rPr>
        <w:t xml:space="preserve">kito </w:t>
      </w:r>
      <w:r w:rsidR="00987784">
        <w:rPr>
          <w:szCs w:val="22"/>
          <w:lang w:eastAsia="x-none"/>
        </w:rPr>
        <w:t xml:space="preserve">jos </w:t>
      </w:r>
      <w:r w:rsidRPr="007D0460">
        <w:rPr>
          <w:szCs w:val="22"/>
          <w:lang w:eastAsia="x-none"/>
        </w:rPr>
        <w:t xml:space="preserve">mėnesinių </w:t>
      </w:r>
      <w:r w:rsidR="00987784">
        <w:rPr>
          <w:szCs w:val="22"/>
          <w:lang w:eastAsia="x-none"/>
        </w:rPr>
        <w:t>periodo</w:t>
      </w:r>
      <w:r w:rsidRPr="007D0460">
        <w:rPr>
          <w:szCs w:val="22"/>
          <w:lang w:eastAsia="x-none"/>
        </w:rPr>
        <w:t xml:space="preserve"> naudoti patikimą barjerinį </w:t>
      </w:r>
      <w:r w:rsidR="00987784">
        <w:rPr>
          <w:szCs w:val="22"/>
          <w:lang w:eastAsia="x-none"/>
        </w:rPr>
        <w:t>apsaugos nuo pastojimo metodą</w:t>
      </w:r>
      <w:r w:rsidRPr="007D0460">
        <w:rPr>
          <w:szCs w:val="22"/>
          <w:lang w:eastAsia="x-none"/>
        </w:rPr>
        <w:t>.</w:t>
      </w:r>
    </w:p>
    <w:p w14:paraId="28D4300E" w14:textId="77777777" w:rsidR="00987784" w:rsidRDefault="00987784" w:rsidP="007D0460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6F4447E0" w14:textId="629327B7" w:rsidR="007D0460" w:rsidRPr="007D0460" w:rsidRDefault="007D0460" w:rsidP="007D0460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7D0460">
        <w:rPr>
          <w:szCs w:val="22"/>
          <w:lang w:eastAsia="x-none"/>
        </w:rPr>
        <w:lastRenderedPageBreak/>
        <w:t xml:space="preserve">Nors </w:t>
      </w:r>
      <w:r w:rsidR="00987784">
        <w:rPr>
          <w:szCs w:val="22"/>
          <w:lang w:eastAsia="x-none"/>
        </w:rPr>
        <w:t xml:space="preserve">vartojant </w:t>
      </w:r>
      <w:r w:rsidRPr="007D0460">
        <w:rPr>
          <w:szCs w:val="22"/>
          <w:lang w:eastAsia="x-none"/>
        </w:rPr>
        <w:t xml:space="preserve">ulipristalio acetato, skirto skubiajai kontracepcijai, </w:t>
      </w:r>
      <w:r w:rsidR="00987784">
        <w:rPr>
          <w:szCs w:val="22"/>
          <w:lang w:eastAsia="x-none"/>
        </w:rPr>
        <w:t>nėra</w:t>
      </w:r>
      <w:r w:rsidRPr="007D0460">
        <w:rPr>
          <w:szCs w:val="22"/>
          <w:lang w:eastAsia="x-none"/>
        </w:rPr>
        <w:t xml:space="preserve"> </w:t>
      </w:r>
      <w:r w:rsidR="00987784">
        <w:rPr>
          <w:szCs w:val="22"/>
          <w:lang w:eastAsia="x-none"/>
        </w:rPr>
        <w:t>kontraindikacijos tęsti</w:t>
      </w:r>
      <w:r w:rsidRPr="007D0460">
        <w:rPr>
          <w:szCs w:val="22"/>
          <w:lang w:eastAsia="x-none"/>
        </w:rPr>
        <w:t xml:space="preserve"> nuolatinės hormoninės kontracepcijos </w:t>
      </w:r>
      <w:r w:rsidR="00987784">
        <w:rPr>
          <w:szCs w:val="22"/>
          <w:lang w:eastAsia="x-none"/>
        </w:rPr>
        <w:t>taikymą</w:t>
      </w:r>
      <w:r w:rsidRPr="007D0460">
        <w:rPr>
          <w:szCs w:val="22"/>
          <w:lang w:eastAsia="x-none"/>
        </w:rPr>
        <w:t xml:space="preserve">, </w:t>
      </w:r>
      <w:r w:rsidR="00987784" w:rsidRPr="007D0460">
        <w:rPr>
          <w:szCs w:val="22"/>
          <w:lang w:eastAsia="x-none"/>
        </w:rPr>
        <w:t>ulipristalio acetat</w:t>
      </w:r>
      <w:r w:rsidR="00987784">
        <w:rPr>
          <w:szCs w:val="22"/>
          <w:lang w:eastAsia="x-none"/>
        </w:rPr>
        <w:t>as</w:t>
      </w:r>
      <w:r w:rsidRPr="007D0460">
        <w:rPr>
          <w:szCs w:val="22"/>
          <w:lang w:eastAsia="x-none"/>
        </w:rPr>
        <w:t xml:space="preserve"> gali sumažinti jos kontraceptinį poveikį (žr.</w:t>
      </w:r>
      <w:r w:rsidR="00F76551">
        <w:rPr>
          <w:szCs w:val="22"/>
          <w:lang w:eastAsia="x-none"/>
        </w:rPr>
        <w:t> </w:t>
      </w:r>
      <w:r w:rsidRPr="007D0460">
        <w:rPr>
          <w:szCs w:val="22"/>
          <w:lang w:eastAsia="x-none"/>
        </w:rPr>
        <w:t>4.5</w:t>
      </w:r>
      <w:r w:rsidR="00F76551">
        <w:rPr>
          <w:szCs w:val="22"/>
          <w:lang w:eastAsia="x-none"/>
        </w:rPr>
        <w:t> </w:t>
      </w:r>
      <w:r w:rsidRPr="007D0460">
        <w:rPr>
          <w:szCs w:val="22"/>
          <w:lang w:eastAsia="x-none"/>
        </w:rPr>
        <w:t xml:space="preserve">skyrių). Todėl jei moteris nori pradėti arba toliau taikyti </w:t>
      </w:r>
      <w:r w:rsidR="0094516F">
        <w:rPr>
          <w:szCs w:val="22"/>
          <w:lang w:eastAsia="x-none"/>
        </w:rPr>
        <w:t>h</w:t>
      </w:r>
      <w:r w:rsidRPr="007D0460">
        <w:rPr>
          <w:szCs w:val="22"/>
          <w:lang w:eastAsia="x-none"/>
        </w:rPr>
        <w:t>ormon</w:t>
      </w:r>
      <w:r w:rsidR="0094516F">
        <w:rPr>
          <w:szCs w:val="22"/>
          <w:lang w:eastAsia="x-none"/>
        </w:rPr>
        <w:t>inę</w:t>
      </w:r>
      <w:r w:rsidRPr="007D0460">
        <w:rPr>
          <w:szCs w:val="22"/>
          <w:lang w:eastAsia="x-none"/>
        </w:rPr>
        <w:t xml:space="preserve"> kontracepciją, ji gali tai padaryti iš karto po </w:t>
      </w:r>
      <w:r w:rsidR="0094516F" w:rsidRPr="0094516F">
        <w:rPr>
          <w:szCs w:val="22"/>
          <w:lang w:eastAsia="x-none"/>
        </w:rPr>
        <w:t>Uliprista</w:t>
      </w:r>
      <w:r w:rsidR="005C41E5">
        <w:rPr>
          <w:szCs w:val="22"/>
          <w:lang w:eastAsia="x-none"/>
        </w:rPr>
        <w:t>l</w:t>
      </w:r>
      <w:r w:rsidR="0094516F" w:rsidRPr="0094516F">
        <w:rPr>
          <w:szCs w:val="22"/>
          <w:lang w:eastAsia="x-none"/>
        </w:rPr>
        <w:t xml:space="preserve"> acetate Sandoz</w:t>
      </w:r>
      <w:r w:rsidRPr="007D0460">
        <w:rPr>
          <w:szCs w:val="22"/>
          <w:lang w:eastAsia="x-none"/>
        </w:rPr>
        <w:t xml:space="preserve"> vartojimo, </w:t>
      </w:r>
      <w:r w:rsidR="0094516F">
        <w:rPr>
          <w:szCs w:val="22"/>
          <w:lang w:eastAsia="x-none"/>
        </w:rPr>
        <w:t xml:space="preserve">tačiau ji turi būti informuota </w:t>
      </w:r>
      <w:r w:rsidR="0094516F" w:rsidRPr="0094516F">
        <w:rPr>
          <w:szCs w:val="22"/>
          <w:lang w:eastAsia="x-none"/>
        </w:rPr>
        <w:t>iki kito jos mėnesinių periodo naudoti patikimą barjerinį apsaugos nuo pastojimo metodą.</w:t>
      </w:r>
    </w:p>
    <w:p w14:paraId="29863E75" w14:textId="77777777" w:rsidR="0094516F" w:rsidRDefault="0094516F" w:rsidP="007D0460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1E16DF81" w14:textId="77777777" w:rsidR="007D0460" w:rsidRPr="0094516F" w:rsidRDefault="0094516F" w:rsidP="00690205">
      <w:pPr>
        <w:keepNext/>
        <w:tabs>
          <w:tab w:val="clear" w:pos="567"/>
        </w:tabs>
        <w:spacing w:line="240" w:lineRule="auto"/>
        <w:rPr>
          <w:szCs w:val="22"/>
          <w:u w:val="single"/>
          <w:lang w:eastAsia="x-none"/>
        </w:rPr>
      </w:pPr>
      <w:r w:rsidRPr="0094516F">
        <w:rPr>
          <w:szCs w:val="22"/>
          <w:u w:val="single"/>
          <w:lang w:eastAsia="x-none"/>
        </w:rPr>
        <w:t xml:space="preserve">Ypatingos </w:t>
      </w:r>
      <w:r w:rsidR="007D0460" w:rsidRPr="0094516F">
        <w:rPr>
          <w:szCs w:val="22"/>
          <w:u w:val="single"/>
          <w:lang w:eastAsia="x-none"/>
        </w:rPr>
        <w:t>populiacijos</w:t>
      </w:r>
    </w:p>
    <w:p w14:paraId="6E8918E6" w14:textId="1EFAC2BF" w:rsidR="007D0460" w:rsidRPr="007D0460" w:rsidRDefault="0094516F" w:rsidP="007D0460">
      <w:pPr>
        <w:tabs>
          <w:tab w:val="clear" w:pos="567"/>
        </w:tabs>
        <w:spacing w:line="240" w:lineRule="auto"/>
        <w:rPr>
          <w:szCs w:val="22"/>
          <w:lang w:eastAsia="x-none"/>
        </w:rPr>
      </w:pPr>
      <w:r>
        <w:rPr>
          <w:szCs w:val="22"/>
          <w:lang w:eastAsia="x-none"/>
        </w:rPr>
        <w:t xml:space="preserve">Dėl sąveikos </w:t>
      </w:r>
      <w:r w:rsidRPr="007D0460">
        <w:rPr>
          <w:szCs w:val="22"/>
          <w:lang w:eastAsia="x-none"/>
        </w:rPr>
        <w:t>nerekomenduojama</w:t>
      </w:r>
      <w:r>
        <w:rPr>
          <w:szCs w:val="22"/>
          <w:lang w:eastAsia="x-none"/>
        </w:rPr>
        <w:t xml:space="preserve"> v</w:t>
      </w:r>
      <w:r w:rsidR="007D0460" w:rsidRPr="007D0460">
        <w:rPr>
          <w:szCs w:val="22"/>
          <w:lang w:eastAsia="x-none"/>
        </w:rPr>
        <w:t xml:space="preserve">artoti </w:t>
      </w:r>
      <w:r w:rsidRPr="0094516F">
        <w:rPr>
          <w:szCs w:val="22"/>
          <w:lang w:eastAsia="x-none"/>
        </w:rPr>
        <w:t>Uliprista</w:t>
      </w:r>
      <w:r w:rsidR="005C41E5">
        <w:rPr>
          <w:szCs w:val="22"/>
          <w:lang w:eastAsia="x-none"/>
        </w:rPr>
        <w:t>l</w:t>
      </w:r>
      <w:r w:rsidRPr="0094516F">
        <w:rPr>
          <w:szCs w:val="22"/>
          <w:lang w:eastAsia="x-none"/>
        </w:rPr>
        <w:t xml:space="preserve"> acetate Sandoz</w:t>
      </w:r>
      <w:r w:rsidR="007D0460" w:rsidRPr="007D0460">
        <w:rPr>
          <w:szCs w:val="22"/>
          <w:lang w:eastAsia="x-none"/>
        </w:rPr>
        <w:t xml:space="preserve"> kartu su CYP3A4</w:t>
      </w:r>
      <w:r w:rsidR="00F76551">
        <w:rPr>
          <w:szCs w:val="22"/>
          <w:lang w:eastAsia="x-none"/>
        </w:rPr>
        <w:t> </w:t>
      </w:r>
      <w:r w:rsidR="007D0460" w:rsidRPr="007D0460">
        <w:rPr>
          <w:szCs w:val="22"/>
          <w:lang w:eastAsia="x-none"/>
        </w:rPr>
        <w:t>induktoriais (pvz., barbitūrat</w:t>
      </w:r>
      <w:r>
        <w:rPr>
          <w:szCs w:val="22"/>
          <w:lang w:eastAsia="x-none"/>
        </w:rPr>
        <w:t>ais</w:t>
      </w:r>
      <w:r w:rsidR="007D0460" w:rsidRPr="007D0460">
        <w:rPr>
          <w:szCs w:val="22"/>
          <w:lang w:eastAsia="x-none"/>
        </w:rPr>
        <w:t xml:space="preserve"> </w:t>
      </w:r>
      <w:r w:rsidR="00F76551">
        <w:rPr>
          <w:szCs w:val="22"/>
          <w:lang w:eastAsia="x-none"/>
        </w:rPr>
        <w:t>(</w:t>
      </w:r>
      <w:r w:rsidR="007D0460" w:rsidRPr="007D0460">
        <w:rPr>
          <w:szCs w:val="22"/>
          <w:lang w:eastAsia="x-none"/>
        </w:rPr>
        <w:t>įskaitant primidon</w:t>
      </w:r>
      <w:r>
        <w:rPr>
          <w:szCs w:val="22"/>
          <w:lang w:eastAsia="x-none"/>
        </w:rPr>
        <w:t>ą</w:t>
      </w:r>
      <w:r w:rsidR="007D0460" w:rsidRPr="007D0460">
        <w:rPr>
          <w:szCs w:val="22"/>
          <w:lang w:eastAsia="x-none"/>
        </w:rPr>
        <w:t xml:space="preserve"> ir fenobarbital</w:t>
      </w:r>
      <w:r>
        <w:rPr>
          <w:szCs w:val="22"/>
          <w:lang w:eastAsia="x-none"/>
        </w:rPr>
        <w:t>į</w:t>
      </w:r>
      <w:r w:rsidR="00F76551">
        <w:rPr>
          <w:szCs w:val="22"/>
          <w:lang w:eastAsia="x-none"/>
        </w:rPr>
        <w:t>)</w:t>
      </w:r>
      <w:r w:rsidR="007D0460" w:rsidRPr="007D0460">
        <w:rPr>
          <w:szCs w:val="22"/>
          <w:lang w:eastAsia="x-none"/>
        </w:rPr>
        <w:t>, fenitoin</w:t>
      </w:r>
      <w:r>
        <w:rPr>
          <w:szCs w:val="22"/>
          <w:lang w:eastAsia="x-none"/>
        </w:rPr>
        <w:t>u</w:t>
      </w:r>
      <w:r w:rsidR="007D0460" w:rsidRPr="007D0460">
        <w:rPr>
          <w:szCs w:val="22"/>
          <w:lang w:eastAsia="x-none"/>
        </w:rPr>
        <w:t>, fosfenitoin</w:t>
      </w:r>
      <w:r>
        <w:rPr>
          <w:szCs w:val="22"/>
          <w:lang w:eastAsia="x-none"/>
        </w:rPr>
        <w:t>u</w:t>
      </w:r>
      <w:r w:rsidR="007D0460" w:rsidRPr="007D0460">
        <w:rPr>
          <w:szCs w:val="22"/>
          <w:lang w:eastAsia="x-none"/>
        </w:rPr>
        <w:t>, karbamazepin</w:t>
      </w:r>
      <w:r>
        <w:rPr>
          <w:szCs w:val="22"/>
          <w:lang w:eastAsia="x-none"/>
        </w:rPr>
        <w:t>u</w:t>
      </w:r>
      <w:r w:rsidR="007D0460" w:rsidRPr="007D0460">
        <w:rPr>
          <w:szCs w:val="22"/>
          <w:lang w:eastAsia="x-none"/>
        </w:rPr>
        <w:t>, okskarbazepin</w:t>
      </w:r>
      <w:r>
        <w:rPr>
          <w:szCs w:val="22"/>
          <w:lang w:eastAsia="x-none"/>
        </w:rPr>
        <w:t>u</w:t>
      </w:r>
      <w:r w:rsidR="007D0460" w:rsidRPr="007D0460">
        <w:rPr>
          <w:szCs w:val="22"/>
          <w:lang w:eastAsia="x-none"/>
        </w:rPr>
        <w:t xml:space="preserve">, </w:t>
      </w:r>
      <w:r w:rsidR="00F76551">
        <w:rPr>
          <w:szCs w:val="22"/>
          <w:lang w:eastAsia="x-none"/>
        </w:rPr>
        <w:t xml:space="preserve">augaliniais </w:t>
      </w:r>
      <w:r>
        <w:rPr>
          <w:szCs w:val="22"/>
          <w:lang w:eastAsia="x-none"/>
        </w:rPr>
        <w:t>vaistiniais</w:t>
      </w:r>
      <w:r w:rsidR="007D0460" w:rsidRPr="007D0460">
        <w:rPr>
          <w:szCs w:val="22"/>
          <w:lang w:eastAsia="x-none"/>
        </w:rPr>
        <w:t xml:space="preserve"> preparat</w:t>
      </w:r>
      <w:r>
        <w:rPr>
          <w:szCs w:val="22"/>
          <w:lang w:eastAsia="x-none"/>
        </w:rPr>
        <w:t>ais</w:t>
      </w:r>
      <w:r w:rsidR="007D0460" w:rsidRPr="007D0460">
        <w:rPr>
          <w:szCs w:val="22"/>
          <w:lang w:eastAsia="x-none"/>
        </w:rPr>
        <w:t>, kurių sudėtyje yra jonažol</w:t>
      </w:r>
      <w:r>
        <w:rPr>
          <w:szCs w:val="22"/>
          <w:lang w:eastAsia="x-none"/>
        </w:rPr>
        <w:t>ių</w:t>
      </w:r>
      <w:r w:rsidR="007D0460" w:rsidRPr="007D0460">
        <w:rPr>
          <w:szCs w:val="22"/>
          <w:lang w:eastAsia="x-none"/>
        </w:rPr>
        <w:t xml:space="preserve"> </w:t>
      </w:r>
      <w:r w:rsidR="00F76551">
        <w:rPr>
          <w:szCs w:val="22"/>
          <w:lang w:eastAsia="x-none"/>
        </w:rPr>
        <w:t xml:space="preserve">(lot. </w:t>
      </w:r>
      <w:r w:rsidR="007D0460" w:rsidRPr="0094516F">
        <w:rPr>
          <w:i/>
          <w:szCs w:val="22"/>
          <w:lang w:eastAsia="x-none"/>
        </w:rPr>
        <w:t>Hypericum perforatum</w:t>
      </w:r>
      <w:r w:rsidR="00F76551">
        <w:rPr>
          <w:szCs w:val="22"/>
          <w:lang w:eastAsia="x-none"/>
        </w:rPr>
        <w:t>)</w:t>
      </w:r>
      <w:r w:rsidR="007D0460" w:rsidRPr="007D0460">
        <w:rPr>
          <w:szCs w:val="22"/>
          <w:lang w:eastAsia="x-none"/>
        </w:rPr>
        <w:t>, rifampicin</w:t>
      </w:r>
      <w:r>
        <w:rPr>
          <w:szCs w:val="22"/>
          <w:lang w:eastAsia="x-none"/>
        </w:rPr>
        <w:t>u</w:t>
      </w:r>
      <w:r w:rsidR="007D0460" w:rsidRPr="007D0460">
        <w:rPr>
          <w:szCs w:val="22"/>
          <w:lang w:eastAsia="x-none"/>
        </w:rPr>
        <w:t>, rifabutin</w:t>
      </w:r>
      <w:r>
        <w:rPr>
          <w:szCs w:val="22"/>
          <w:lang w:eastAsia="x-none"/>
        </w:rPr>
        <w:t>u</w:t>
      </w:r>
      <w:r w:rsidR="007D0460" w:rsidRPr="007D0460">
        <w:rPr>
          <w:szCs w:val="22"/>
          <w:lang w:eastAsia="x-none"/>
        </w:rPr>
        <w:t>, grizeofulvin</w:t>
      </w:r>
      <w:r>
        <w:rPr>
          <w:szCs w:val="22"/>
          <w:lang w:eastAsia="x-none"/>
        </w:rPr>
        <w:t>u</w:t>
      </w:r>
      <w:r w:rsidR="007D0460" w:rsidRPr="007D0460">
        <w:rPr>
          <w:szCs w:val="22"/>
          <w:lang w:eastAsia="x-none"/>
        </w:rPr>
        <w:t>, efavirenz</w:t>
      </w:r>
      <w:r>
        <w:rPr>
          <w:szCs w:val="22"/>
          <w:lang w:eastAsia="x-none"/>
        </w:rPr>
        <w:t>u</w:t>
      </w:r>
      <w:r w:rsidR="007D0460" w:rsidRPr="007D0460">
        <w:rPr>
          <w:szCs w:val="22"/>
          <w:lang w:eastAsia="x-none"/>
        </w:rPr>
        <w:t>, nevirapin</w:t>
      </w:r>
      <w:r>
        <w:rPr>
          <w:szCs w:val="22"/>
          <w:lang w:eastAsia="x-none"/>
        </w:rPr>
        <w:t>u</w:t>
      </w:r>
      <w:r w:rsidR="007D0460" w:rsidRPr="007D0460">
        <w:rPr>
          <w:szCs w:val="22"/>
          <w:lang w:eastAsia="x-none"/>
        </w:rPr>
        <w:t xml:space="preserve"> ir </w:t>
      </w:r>
      <w:r>
        <w:rPr>
          <w:szCs w:val="22"/>
          <w:lang w:eastAsia="x-none"/>
        </w:rPr>
        <w:t>ilgą laiką vartojamu</w:t>
      </w:r>
      <w:r w:rsidR="007D0460" w:rsidRPr="007D0460">
        <w:rPr>
          <w:szCs w:val="22"/>
          <w:lang w:eastAsia="x-none"/>
        </w:rPr>
        <w:t xml:space="preserve"> ritonavir</w:t>
      </w:r>
      <w:r>
        <w:rPr>
          <w:szCs w:val="22"/>
          <w:lang w:eastAsia="x-none"/>
        </w:rPr>
        <w:t>u)</w:t>
      </w:r>
      <w:r w:rsidR="007D0460" w:rsidRPr="007D0460">
        <w:rPr>
          <w:szCs w:val="22"/>
          <w:lang w:eastAsia="x-none"/>
        </w:rPr>
        <w:t>.</w:t>
      </w:r>
    </w:p>
    <w:p w14:paraId="1C8D22DF" w14:textId="77777777" w:rsidR="0094516F" w:rsidRDefault="0094516F" w:rsidP="007D0460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6D7F8D77" w14:textId="150DDF86" w:rsidR="007D0460" w:rsidRPr="007D0460" w:rsidRDefault="007D0460" w:rsidP="007D0460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7D0460">
        <w:rPr>
          <w:szCs w:val="22"/>
          <w:lang w:eastAsia="x-none"/>
        </w:rPr>
        <w:t>Nerekomenduojama vartoti moterims, sergančioms geriamaisiais gliukokortikoidais gydoma sunki</w:t>
      </w:r>
      <w:r w:rsidR="004B1A89">
        <w:rPr>
          <w:szCs w:val="22"/>
          <w:lang w:eastAsia="x-none"/>
        </w:rPr>
        <w:t>a</w:t>
      </w:r>
      <w:r w:rsidRPr="007D0460">
        <w:rPr>
          <w:szCs w:val="22"/>
          <w:lang w:eastAsia="x-none"/>
        </w:rPr>
        <w:t xml:space="preserve"> astma.</w:t>
      </w:r>
    </w:p>
    <w:p w14:paraId="516300DF" w14:textId="77777777" w:rsidR="0094516F" w:rsidRDefault="0094516F" w:rsidP="007D0460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5E25418D" w14:textId="0DE0D5AC" w:rsidR="0094516F" w:rsidRPr="00ED62C8" w:rsidRDefault="009B45C5" w:rsidP="007D0460">
      <w:pPr>
        <w:tabs>
          <w:tab w:val="clear" w:pos="567"/>
        </w:tabs>
        <w:spacing w:line="240" w:lineRule="auto"/>
        <w:rPr>
          <w:szCs w:val="22"/>
          <w:u w:val="single"/>
          <w:lang w:eastAsia="x-none"/>
        </w:rPr>
      </w:pPr>
      <w:r w:rsidRPr="00ED62C8">
        <w:rPr>
          <w:szCs w:val="22"/>
          <w:u w:val="single"/>
          <w:lang w:eastAsia="x-none"/>
        </w:rPr>
        <w:t xml:space="preserve">Ulipristal acetate Sandoz </w:t>
      </w:r>
      <w:r w:rsidR="007D0460" w:rsidRPr="00ED62C8">
        <w:rPr>
          <w:szCs w:val="22"/>
          <w:u w:val="single"/>
          <w:lang w:eastAsia="x-none"/>
        </w:rPr>
        <w:t>sudėtyje yra laktozės</w:t>
      </w:r>
      <w:r w:rsidR="0094516F" w:rsidRPr="00ED62C8">
        <w:rPr>
          <w:szCs w:val="22"/>
          <w:u w:val="single"/>
          <w:lang w:eastAsia="x-none"/>
        </w:rPr>
        <w:t xml:space="preserve"> ir natrio</w:t>
      </w:r>
      <w:r w:rsidR="007D0460" w:rsidRPr="00ED62C8">
        <w:rPr>
          <w:szCs w:val="22"/>
          <w:u w:val="single"/>
          <w:lang w:eastAsia="x-none"/>
        </w:rPr>
        <w:t>.</w:t>
      </w:r>
    </w:p>
    <w:p w14:paraId="5650B68E" w14:textId="77777777" w:rsidR="005F12C6" w:rsidRDefault="005F12C6" w:rsidP="003D33C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1785AD9" w14:textId="7A498E2A" w:rsidR="003D33C3" w:rsidRPr="003D33C3" w:rsidRDefault="003D33C3" w:rsidP="003D33C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D33C3">
        <w:rPr>
          <w:rFonts w:ascii="Times New Roman" w:hAnsi="Times New Roman" w:cs="Times New Roman"/>
          <w:sz w:val="22"/>
          <w:szCs w:val="22"/>
        </w:rPr>
        <w:t>Šio vaistinio preparato negalima vartoti pacientams, kuriems nustatytas retas paveldimas sutrikimas – galaktozės netoleravimas, visiškas laktazės stygius arba gliukozės ir galaktozės malabsorbcija.</w:t>
      </w:r>
    </w:p>
    <w:p w14:paraId="31421AF0" w14:textId="77777777" w:rsidR="003D33C3" w:rsidRDefault="003D33C3" w:rsidP="007D0460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50103670" w14:textId="1B2C502F" w:rsidR="00030E57" w:rsidRPr="003D33C3" w:rsidRDefault="00D2396B" w:rsidP="007D0460">
      <w:pPr>
        <w:tabs>
          <w:tab w:val="clear" w:pos="567"/>
        </w:tabs>
        <w:spacing w:line="240" w:lineRule="auto"/>
        <w:rPr>
          <w:szCs w:val="22"/>
          <w:lang w:eastAsia="x-none"/>
        </w:rPr>
      </w:pPr>
      <w:r>
        <w:rPr>
          <w:szCs w:val="22"/>
          <w:lang w:eastAsia="x-none"/>
        </w:rPr>
        <w:t>Šio vaistinio preparato plėvele</w:t>
      </w:r>
      <w:r w:rsidR="00451072">
        <w:rPr>
          <w:szCs w:val="22"/>
          <w:lang w:eastAsia="x-none"/>
        </w:rPr>
        <w:t xml:space="preserve"> dengtoje</w:t>
      </w:r>
      <w:r w:rsidR="003D33C3" w:rsidRPr="003D33C3">
        <w:rPr>
          <w:szCs w:val="22"/>
          <w:lang w:eastAsia="x-none"/>
        </w:rPr>
        <w:t xml:space="preserve"> </w:t>
      </w:r>
      <w:r w:rsidR="003D33C3">
        <w:rPr>
          <w:szCs w:val="22"/>
          <w:lang w:eastAsia="x-none"/>
        </w:rPr>
        <w:t>tabletėje</w:t>
      </w:r>
      <w:r w:rsidR="003D33C3" w:rsidRPr="003D33C3">
        <w:rPr>
          <w:szCs w:val="22"/>
          <w:lang w:eastAsia="x-none"/>
        </w:rPr>
        <w:t xml:space="preserve"> yra mažiau kaip 1</w:t>
      </w:r>
      <w:r w:rsidR="005F12C6">
        <w:rPr>
          <w:szCs w:val="22"/>
          <w:lang w:eastAsia="x-none"/>
        </w:rPr>
        <w:t> </w:t>
      </w:r>
      <w:r w:rsidR="003D33C3" w:rsidRPr="003D33C3">
        <w:rPr>
          <w:szCs w:val="22"/>
          <w:lang w:eastAsia="x-none"/>
        </w:rPr>
        <w:t>mmol</w:t>
      </w:r>
      <w:r w:rsidR="00F76551">
        <w:rPr>
          <w:szCs w:val="22"/>
          <w:lang w:eastAsia="x-none"/>
        </w:rPr>
        <w:t> </w:t>
      </w:r>
      <w:r w:rsidR="003D33C3" w:rsidRPr="003D33C3">
        <w:rPr>
          <w:szCs w:val="22"/>
          <w:lang w:eastAsia="x-none"/>
        </w:rPr>
        <w:t>(23</w:t>
      </w:r>
      <w:r w:rsidR="005F12C6">
        <w:rPr>
          <w:szCs w:val="22"/>
          <w:lang w:eastAsia="x-none"/>
        </w:rPr>
        <w:t> </w:t>
      </w:r>
      <w:r w:rsidR="003D33C3" w:rsidRPr="003D33C3">
        <w:rPr>
          <w:szCs w:val="22"/>
          <w:lang w:eastAsia="x-none"/>
        </w:rPr>
        <w:t>mg) natrio, t.</w:t>
      </w:r>
      <w:r w:rsidR="00F76551">
        <w:rPr>
          <w:szCs w:val="22"/>
          <w:lang w:eastAsia="x-none"/>
        </w:rPr>
        <w:t> </w:t>
      </w:r>
      <w:r w:rsidR="003D33C3" w:rsidRPr="003D33C3">
        <w:rPr>
          <w:szCs w:val="22"/>
          <w:lang w:eastAsia="x-none"/>
        </w:rPr>
        <w:t>y. jis beveik neturi reikšmės.</w:t>
      </w:r>
    </w:p>
    <w:p w14:paraId="19054AF2" w14:textId="77777777" w:rsidR="00030E57" w:rsidRDefault="00030E57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7B18DABC" w14:textId="77777777" w:rsidR="00E03AD6" w:rsidRPr="00E03AD6" w:rsidRDefault="00E03AD6" w:rsidP="00690205">
      <w:pPr>
        <w:keepNext/>
        <w:spacing w:line="240" w:lineRule="auto"/>
        <w:rPr>
          <w:b/>
          <w:iCs/>
          <w:szCs w:val="22"/>
          <w:lang w:eastAsia="x-none"/>
        </w:rPr>
      </w:pPr>
      <w:r w:rsidRPr="00E03AD6">
        <w:rPr>
          <w:b/>
          <w:szCs w:val="22"/>
          <w:lang w:eastAsia="x-none"/>
        </w:rPr>
        <w:t>4.5</w:t>
      </w:r>
      <w:r w:rsidRPr="00E03AD6">
        <w:rPr>
          <w:b/>
          <w:szCs w:val="22"/>
          <w:lang w:eastAsia="x-none"/>
        </w:rPr>
        <w:tab/>
      </w:r>
      <w:r w:rsidRPr="00E03AD6">
        <w:rPr>
          <w:b/>
          <w:iCs/>
          <w:szCs w:val="22"/>
          <w:lang w:eastAsia="x-none"/>
        </w:rPr>
        <w:t>Sąveika su kitais vaistiniais preparatais ir kitokia sąveika</w:t>
      </w:r>
    </w:p>
    <w:p w14:paraId="038C60AD" w14:textId="77777777" w:rsidR="00E03AD6" w:rsidRDefault="00E03AD6" w:rsidP="00690205">
      <w:pPr>
        <w:keepNext/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40493E34" w14:textId="42678866" w:rsidR="003D33C3" w:rsidRDefault="003D33C3" w:rsidP="0069020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i/>
          <w:iCs/>
          <w:color w:val="000000"/>
          <w:szCs w:val="22"/>
        </w:rPr>
      </w:pPr>
      <w:r w:rsidRPr="003D33C3">
        <w:rPr>
          <w:rFonts w:eastAsia="SimSun"/>
          <w:color w:val="000000"/>
          <w:szCs w:val="22"/>
          <w:u w:val="single"/>
        </w:rPr>
        <w:t>Galimas kitų vaistinių preparatų poveikis ulipristalio acetatui</w:t>
      </w:r>
    </w:p>
    <w:p w14:paraId="54E429FB" w14:textId="18E880A2" w:rsidR="003D33C3" w:rsidRPr="003D33C3" w:rsidRDefault="003D33C3" w:rsidP="003D33C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3D33C3">
        <w:rPr>
          <w:rFonts w:eastAsia="SimSun"/>
          <w:i/>
          <w:iCs/>
          <w:color w:val="000000"/>
          <w:szCs w:val="22"/>
        </w:rPr>
        <w:t xml:space="preserve">In vitro </w:t>
      </w:r>
      <w:r w:rsidRPr="003D33C3">
        <w:rPr>
          <w:rFonts w:eastAsia="SimSun"/>
          <w:color w:val="000000"/>
          <w:szCs w:val="22"/>
        </w:rPr>
        <w:t>ulipristalio acetatą metabolizuoja CYP3A4.</w:t>
      </w:r>
    </w:p>
    <w:p w14:paraId="502B5AE6" w14:textId="77777777" w:rsidR="003D33C3" w:rsidRDefault="003D33C3" w:rsidP="003D33C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i/>
          <w:iCs/>
          <w:color w:val="000000"/>
          <w:szCs w:val="22"/>
        </w:rPr>
      </w:pPr>
    </w:p>
    <w:p w14:paraId="2A4B05CB" w14:textId="7F8E913C" w:rsidR="003D33C3" w:rsidRDefault="003D33C3" w:rsidP="00690205">
      <w:pPr>
        <w:keepNext/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rFonts w:eastAsia="SimSun"/>
          <w:i/>
          <w:iCs/>
          <w:color w:val="000000"/>
          <w:szCs w:val="22"/>
        </w:rPr>
      </w:pPr>
      <w:r w:rsidRPr="003D33C3">
        <w:rPr>
          <w:rFonts w:eastAsia="SimSun"/>
          <w:i/>
          <w:iCs/>
          <w:color w:val="000000"/>
          <w:szCs w:val="22"/>
        </w:rPr>
        <w:t>CYP3A4</w:t>
      </w:r>
      <w:r w:rsidR="00F76551">
        <w:rPr>
          <w:rFonts w:eastAsia="SimSun"/>
          <w:i/>
          <w:iCs/>
          <w:color w:val="000000"/>
          <w:szCs w:val="22"/>
        </w:rPr>
        <w:t> </w:t>
      </w:r>
      <w:r w:rsidRPr="003D33C3">
        <w:rPr>
          <w:rFonts w:eastAsia="SimSun"/>
          <w:i/>
          <w:iCs/>
          <w:color w:val="000000"/>
          <w:szCs w:val="22"/>
        </w:rPr>
        <w:t>induktoriai</w:t>
      </w:r>
    </w:p>
    <w:p w14:paraId="1B2A073A" w14:textId="0E0CE4BB" w:rsidR="00547964" w:rsidRPr="00547964" w:rsidRDefault="003D33C3" w:rsidP="0054796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284"/>
        <w:rPr>
          <w:rFonts w:eastAsia="SimSun"/>
          <w:color w:val="000000"/>
          <w:szCs w:val="22"/>
        </w:rPr>
      </w:pPr>
      <w:r w:rsidRPr="003D33C3">
        <w:rPr>
          <w:rFonts w:eastAsia="SimSun"/>
          <w:i/>
          <w:iCs/>
          <w:color w:val="000000"/>
          <w:szCs w:val="22"/>
        </w:rPr>
        <w:t>In</w:t>
      </w:r>
      <w:r w:rsidR="00F76551">
        <w:rPr>
          <w:rFonts w:eastAsia="SimSun"/>
          <w:i/>
          <w:iCs/>
          <w:color w:val="000000"/>
          <w:szCs w:val="22"/>
        </w:rPr>
        <w:t> </w:t>
      </w:r>
      <w:r w:rsidRPr="003D33C3">
        <w:rPr>
          <w:rFonts w:eastAsia="SimSun"/>
          <w:i/>
          <w:iCs/>
          <w:color w:val="000000"/>
          <w:szCs w:val="22"/>
        </w:rPr>
        <w:t xml:space="preserve">vivo </w:t>
      </w:r>
      <w:r>
        <w:rPr>
          <w:rFonts w:eastAsia="SimSun"/>
          <w:color w:val="000000"/>
          <w:szCs w:val="22"/>
        </w:rPr>
        <w:t>duomenys</w:t>
      </w:r>
      <w:r w:rsidRPr="003D33C3">
        <w:rPr>
          <w:rFonts w:eastAsia="SimSun"/>
          <w:color w:val="000000"/>
          <w:szCs w:val="22"/>
        </w:rPr>
        <w:t xml:space="preserve"> rodo, kad ulipristalio acetat</w:t>
      </w:r>
      <w:r w:rsidR="00547964">
        <w:rPr>
          <w:rFonts w:eastAsia="SimSun"/>
          <w:color w:val="000000"/>
          <w:szCs w:val="22"/>
        </w:rPr>
        <w:t>o vartojant</w:t>
      </w:r>
      <w:r w:rsidRPr="003D33C3">
        <w:rPr>
          <w:rFonts w:eastAsia="SimSun"/>
          <w:color w:val="000000"/>
          <w:szCs w:val="22"/>
        </w:rPr>
        <w:t xml:space="preserve"> su stipriu CYP3A4</w:t>
      </w:r>
      <w:r w:rsidR="00F76551">
        <w:rPr>
          <w:rFonts w:eastAsia="SimSun"/>
          <w:color w:val="000000"/>
          <w:szCs w:val="22"/>
        </w:rPr>
        <w:t> </w:t>
      </w:r>
      <w:r w:rsidRPr="003D33C3">
        <w:rPr>
          <w:rFonts w:eastAsia="SimSun"/>
          <w:color w:val="000000"/>
          <w:szCs w:val="22"/>
        </w:rPr>
        <w:t>induktoriumi, tokiu kaip rifampicinas, labai sumaž</w:t>
      </w:r>
      <w:r w:rsidR="00547964">
        <w:rPr>
          <w:rFonts w:eastAsia="SimSun"/>
          <w:color w:val="000000"/>
          <w:szCs w:val="22"/>
        </w:rPr>
        <w:t>ėja</w:t>
      </w:r>
      <w:r w:rsidRPr="003D33C3">
        <w:rPr>
          <w:rFonts w:eastAsia="SimSun"/>
          <w:color w:val="000000"/>
          <w:szCs w:val="22"/>
        </w:rPr>
        <w:t xml:space="preserve"> </w:t>
      </w:r>
      <w:r>
        <w:rPr>
          <w:rFonts w:eastAsia="SimSun"/>
          <w:color w:val="000000"/>
          <w:szCs w:val="22"/>
        </w:rPr>
        <w:t>(</w:t>
      </w:r>
      <w:r w:rsidRPr="003D33C3">
        <w:rPr>
          <w:rFonts w:eastAsia="SimSun"/>
          <w:color w:val="000000"/>
          <w:szCs w:val="22"/>
        </w:rPr>
        <w:t>90</w:t>
      </w:r>
      <w:r w:rsidR="00F76551">
        <w:rPr>
          <w:rFonts w:eastAsia="SimSun"/>
          <w:color w:val="000000"/>
          <w:szCs w:val="22"/>
        </w:rPr>
        <w:t> </w:t>
      </w:r>
      <w:r w:rsidRPr="003D33C3">
        <w:rPr>
          <w:rFonts w:eastAsia="SimSun"/>
          <w:color w:val="000000"/>
          <w:szCs w:val="22"/>
        </w:rPr>
        <w:t>% arba daugiau</w:t>
      </w:r>
      <w:r>
        <w:rPr>
          <w:rFonts w:eastAsia="SimSun"/>
          <w:color w:val="000000"/>
          <w:szCs w:val="22"/>
        </w:rPr>
        <w:t>)</w:t>
      </w:r>
      <w:r w:rsidRPr="003D33C3">
        <w:rPr>
          <w:rFonts w:eastAsia="SimSun"/>
          <w:color w:val="000000"/>
          <w:szCs w:val="22"/>
        </w:rPr>
        <w:t xml:space="preserve"> ulipristalio acetato C</w:t>
      </w:r>
      <w:r w:rsidRPr="003D33C3">
        <w:rPr>
          <w:rFonts w:eastAsia="SimSun"/>
          <w:color w:val="000000"/>
          <w:szCs w:val="22"/>
          <w:vertAlign w:val="subscript"/>
        </w:rPr>
        <w:t>max</w:t>
      </w:r>
      <w:r w:rsidRPr="00690205">
        <w:rPr>
          <w:rFonts w:eastAsia="SimSun"/>
          <w:color w:val="000000"/>
          <w:szCs w:val="22"/>
        </w:rPr>
        <w:t xml:space="preserve"> </w:t>
      </w:r>
      <w:r w:rsidRPr="003D33C3">
        <w:rPr>
          <w:rFonts w:eastAsia="SimSun"/>
          <w:color w:val="000000"/>
          <w:szCs w:val="22"/>
        </w:rPr>
        <w:t>ir AUC ir 2,2</w:t>
      </w:r>
      <w:r w:rsidR="00F76551">
        <w:rPr>
          <w:rFonts w:eastAsia="SimSun"/>
          <w:color w:val="000000"/>
          <w:szCs w:val="22"/>
        </w:rPr>
        <w:t> </w:t>
      </w:r>
      <w:r w:rsidRPr="003D33C3">
        <w:rPr>
          <w:rFonts w:eastAsia="SimSun"/>
          <w:color w:val="000000"/>
          <w:szCs w:val="22"/>
        </w:rPr>
        <w:t>karto sumaž</w:t>
      </w:r>
      <w:r w:rsidR="00547964">
        <w:rPr>
          <w:rFonts w:eastAsia="SimSun"/>
          <w:color w:val="000000"/>
          <w:szCs w:val="22"/>
        </w:rPr>
        <w:t>ėja</w:t>
      </w:r>
      <w:r w:rsidRPr="003D33C3">
        <w:rPr>
          <w:rFonts w:eastAsia="SimSun"/>
          <w:color w:val="000000"/>
          <w:szCs w:val="22"/>
        </w:rPr>
        <w:t xml:space="preserve"> ulipristalio acetato pusin</w:t>
      </w:r>
      <w:r w:rsidR="00F76551">
        <w:rPr>
          <w:rFonts w:eastAsia="SimSun"/>
          <w:color w:val="000000"/>
          <w:szCs w:val="22"/>
        </w:rPr>
        <w:t>ės</w:t>
      </w:r>
      <w:r>
        <w:rPr>
          <w:rFonts w:eastAsia="SimSun"/>
          <w:color w:val="000000"/>
          <w:szCs w:val="22"/>
        </w:rPr>
        <w:t xml:space="preserve"> </w:t>
      </w:r>
      <w:r w:rsidR="00F76551">
        <w:rPr>
          <w:rFonts w:eastAsia="SimSun"/>
          <w:color w:val="000000"/>
          <w:szCs w:val="22"/>
        </w:rPr>
        <w:t>elimin</w:t>
      </w:r>
      <w:r>
        <w:rPr>
          <w:rFonts w:eastAsia="SimSun"/>
          <w:color w:val="000000"/>
          <w:szCs w:val="22"/>
        </w:rPr>
        <w:t>a</w:t>
      </w:r>
      <w:r w:rsidR="00F76551">
        <w:rPr>
          <w:rFonts w:eastAsia="SimSun"/>
          <w:color w:val="000000"/>
          <w:szCs w:val="22"/>
        </w:rPr>
        <w:t>c</w:t>
      </w:r>
      <w:r>
        <w:rPr>
          <w:rFonts w:eastAsia="SimSun"/>
          <w:color w:val="000000"/>
          <w:szCs w:val="22"/>
        </w:rPr>
        <w:t>i</w:t>
      </w:r>
      <w:r w:rsidR="00F76551">
        <w:rPr>
          <w:rFonts w:eastAsia="SimSun"/>
          <w:color w:val="000000"/>
          <w:szCs w:val="22"/>
        </w:rPr>
        <w:t>j</w:t>
      </w:r>
      <w:r>
        <w:rPr>
          <w:rFonts w:eastAsia="SimSun"/>
          <w:color w:val="000000"/>
          <w:szCs w:val="22"/>
        </w:rPr>
        <w:t>o</w:t>
      </w:r>
      <w:r w:rsidR="00F76551">
        <w:rPr>
          <w:rFonts w:eastAsia="SimSun"/>
          <w:color w:val="000000"/>
          <w:szCs w:val="22"/>
        </w:rPr>
        <w:t>s</w:t>
      </w:r>
      <w:r>
        <w:rPr>
          <w:rFonts w:eastAsia="SimSun"/>
          <w:color w:val="000000"/>
          <w:szCs w:val="22"/>
        </w:rPr>
        <w:t xml:space="preserve"> laik</w:t>
      </w:r>
      <w:r w:rsidR="00547964">
        <w:rPr>
          <w:rFonts w:eastAsia="SimSun"/>
          <w:color w:val="000000"/>
          <w:szCs w:val="22"/>
        </w:rPr>
        <w:t>as</w:t>
      </w:r>
      <w:r w:rsidRPr="003D33C3">
        <w:rPr>
          <w:rFonts w:eastAsia="SimSun"/>
          <w:color w:val="000000"/>
          <w:szCs w:val="22"/>
        </w:rPr>
        <w:t>, tai atitinka a</w:t>
      </w:r>
      <w:r w:rsidR="00F76551">
        <w:rPr>
          <w:rFonts w:eastAsia="SimSun"/>
          <w:color w:val="000000"/>
          <w:szCs w:val="22"/>
        </w:rPr>
        <w:t>pytik</w:t>
      </w:r>
      <w:r w:rsidR="007729F2">
        <w:rPr>
          <w:rFonts w:eastAsia="SimSun"/>
          <w:color w:val="000000"/>
          <w:szCs w:val="22"/>
        </w:rPr>
        <w:t>s</w:t>
      </w:r>
      <w:r w:rsidR="00F76551">
        <w:rPr>
          <w:rFonts w:eastAsia="SimSun"/>
          <w:color w:val="000000"/>
          <w:szCs w:val="22"/>
        </w:rPr>
        <w:t>li</w:t>
      </w:r>
      <w:r w:rsidRPr="003D33C3">
        <w:rPr>
          <w:rFonts w:eastAsia="SimSun"/>
          <w:color w:val="000000"/>
          <w:szCs w:val="22"/>
        </w:rPr>
        <w:t>a</w:t>
      </w:r>
      <w:r w:rsidR="00F76551">
        <w:rPr>
          <w:rFonts w:eastAsia="SimSun"/>
          <w:color w:val="000000"/>
          <w:szCs w:val="22"/>
        </w:rPr>
        <w:t>i</w:t>
      </w:r>
      <w:r w:rsidRPr="003D33C3">
        <w:rPr>
          <w:rFonts w:eastAsia="SimSun"/>
          <w:color w:val="000000"/>
          <w:szCs w:val="22"/>
        </w:rPr>
        <w:t xml:space="preserve"> 10</w:t>
      </w:r>
      <w:r w:rsidR="00F76551">
        <w:rPr>
          <w:rFonts w:eastAsia="SimSun"/>
          <w:color w:val="000000"/>
          <w:szCs w:val="22"/>
        </w:rPr>
        <w:t> </w:t>
      </w:r>
      <w:r w:rsidRPr="003D33C3">
        <w:rPr>
          <w:rFonts w:eastAsia="SimSun"/>
          <w:color w:val="000000"/>
          <w:szCs w:val="22"/>
        </w:rPr>
        <w:t>kartų mažesn</w:t>
      </w:r>
      <w:r w:rsidR="00547964">
        <w:rPr>
          <w:rFonts w:eastAsia="SimSun"/>
          <w:color w:val="000000"/>
          <w:szCs w:val="22"/>
        </w:rPr>
        <w:t>ę</w:t>
      </w:r>
      <w:r w:rsidRPr="003D33C3">
        <w:rPr>
          <w:rFonts w:eastAsia="SimSun"/>
          <w:color w:val="000000"/>
          <w:szCs w:val="22"/>
        </w:rPr>
        <w:t xml:space="preserve"> </w:t>
      </w:r>
      <w:r w:rsidR="00547964" w:rsidRPr="003D33C3">
        <w:rPr>
          <w:rFonts w:eastAsia="SimSun"/>
          <w:color w:val="000000"/>
          <w:szCs w:val="22"/>
        </w:rPr>
        <w:t>ulipristalio acetato</w:t>
      </w:r>
      <w:r w:rsidR="00547964">
        <w:rPr>
          <w:rFonts w:eastAsia="SimSun"/>
          <w:color w:val="000000"/>
          <w:szCs w:val="22"/>
        </w:rPr>
        <w:t xml:space="preserve"> ekspoziciją.</w:t>
      </w:r>
      <w:r w:rsidR="00547964" w:rsidRPr="00547964">
        <w:rPr>
          <w:szCs w:val="22"/>
          <w:lang w:eastAsia="x-none"/>
        </w:rPr>
        <w:t xml:space="preserve"> </w:t>
      </w:r>
      <w:r w:rsidR="00547964">
        <w:rPr>
          <w:szCs w:val="22"/>
          <w:lang w:eastAsia="x-none"/>
        </w:rPr>
        <w:t>Taigi, u</w:t>
      </w:r>
      <w:r w:rsidR="00547964" w:rsidRPr="0094516F">
        <w:rPr>
          <w:szCs w:val="22"/>
          <w:lang w:eastAsia="x-none"/>
        </w:rPr>
        <w:t>liprista</w:t>
      </w:r>
      <w:r w:rsidR="005C41E5">
        <w:rPr>
          <w:szCs w:val="22"/>
          <w:lang w:eastAsia="x-none"/>
        </w:rPr>
        <w:t>lio</w:t>
      </w:r>
      <w:r w:rsidR="00547964" w:rsidRPr="0094516F">
        <w:rPr>
          <w:szCs w:val="22"/>
          <w:lang w:eastAsia="x-none"/>
        </w:rPr>
        <w:t xml:space="preserve"> acetat</w:t>
      </w:r>
      <w:r w:rsidR="00547964">
        <w:rPr>
          <w:szCs w:val="22"/>
          <w:lang w:eastAsia="x-none"/>
        </w:rPr>
        <w:t>o vartoj</w:t>
      </w:r>
      <w:r w:rsidR="00026208">
        <w:rPr>
          <w:szCs w:val="22"/>
          <w:lang w:eastAsia="x-none"/>
        </w:rPr>
        <w:t>imas</w:t>
      </w:r>
      <w:r w:rsidR="00547964" w:rsidRPr="007D0460">
        <w:rPr>
          <w:szCs w:val="22"/>
          <w:lang w:eastAsia="x-none"/>
        </w:rPr>
        <w:t xml:space="preserve"> kartu su CYP3A4</w:t>
      </w:r>
      <w:r w:rsidR="00F76551">
        <w:rPr>
          <w:szCs w:val="22"/>
          <w:lang w:eastAsia="x-none"/>
        </w:rPr>
        <w:t> </w:t>
      </w:r>
      <w:r w:rsidR="00547964" w:rsidRPr="007D0460">
        <w:rPr>
          <w:szCs w:val="22"/>
          <w:lang w:eastAsia="x-none"/>
        </w:rPr>
        <w:t>induktoriais (pvz., barbitūrat</w:t>
      </w:r>
      <w:r w:rsidR="00547964">
        <w:rPr>
          <w:szCs w:val="22"/>
          <w:lang w:eastAsia="x-none"/>
        </w:rPr>
        <w:t>ais</w:t>
      </w:r>
      <w:r w:rsidR="00547964" w:rsidRPr="007D0460">
        <w:rPr>
          <w:szCs w:val="22"/>
          <w:lang w:eastAsia="x-none"/>
        </w:rPr>
        <w:t xml:space="preserve"> </w:t>
      </w:r>
      <w:r w:rsidR="00F76551">
        <w:rPr>
          <w:szCs w:val="22"/>
          <w:lang w:eastAsia="x-none"/>
        </w:rPr>
        <w:t>(</w:t>
      </w:r>
      <w:r w:rsidR="00547964" w:rsidRPr="007D0460">
        <w:rPr>
          <w:szCs w:val="22"/>
          <w:lang w:eastAsia="x-none"/>
        </w:rPr>
        <w:t>įskaitant primidon</w:t>
      </w:r>
      <w:r w:rsidR="00547964">
        <w:rPr>
          <w:szCs w:val="22"/>
          <w:lang w:eastAsia="x-none"/>
        </w:rPr>
        <w:t>ą</w:t>
      </w:r>
      <w:r w:rsidR="00547964" w:rsidRPr="007D0460">
        <w:rPr>
          <w:szCs w:val="22"/>
          <w:lang w:eastAsia="x-none"/>
        </w:rPr>
        <w:t xml:space="preserve"> ir fenobarbital</w:t>
      </w:r>
      <w:r w:rsidR="00547964">
        <w:rPr>
          <w:szCs w:val="22"/>
          <w:lang w:eastAsia="x-none"/>
        </w:rPr>
        <w:t>į</w:t>
      </w:r>
      <w:r w:rsidR="00F76551">
        <w:rPr>
          <w:szCs w:val="22"/>
          <w:lang w:eastAsia="x-none"/>
        </w:rPr>
        <w:t>)</w:t>
      </w:r>
      <w:r w:rsidR="00547964" w:rsidRPr="007D0460">
        <w:rPr>
          <w:szCs w:val="22"/>
          <w:lang w:eastAsia="x-none"/>
        </w:rPr>
        <w:t>, fenitoin</w:t>
      </w:r>
      <w:r w:rsidR="00547964">
        <w:rPr>
          <w:szCs w:val="22"/>
          <w:lang w:eastAsia="x-none"/>
        </w:rPr>
        <w:t>u</w:t>
      </w:r>
      <w:r w:rsidR="00547964" w:rsidRPr="007D0460">
        <w:rPr>
          <w:szCs w:val="22"/>
          <w:lang w:eastAsia="x-none"/>
        </w:rPr>
        <w:t>, fosfenitoin</w:t>
      </w:r>
      <w:r w:rsidR="00547964">
        <w:rPr>
          <w:szCs w:val="22"/>
          <w:lang w:eastAsia="x-none"/>
        </w:rPr>
        <w:t>u</w:t>
      </w:r>
      <w:r w:rsidR="00547964" w:rsidRPr="007D0460">
        <w:rPr>
          <w:szCs w:val="22"/>
          <w:lang w:eastAsia="x-none"/>
        </w:rPr>
        <w:t>, karbamazepin</w:t>
      </w:r>
      <w:r w:rsidR="00547964">
        <w:rPr>
          <w:szCs w:val="22"/>
          <w:lang w:eastAsia="x-none"/>
        </w:rPr>
        <w:t>u</w:t>
      </w:r>
      <w:r w:rsidR="00547964" w:rsidRPr="007D0460">
        <w:rPr>
          <w:szCs w:val="22"/>
          <w:lang w:eastAsia="x-none"/>
        </w:rPr>
        <w:t>, okskarbazepin</w:t>
      </w:r>
      <w:r w:rsidR="00547964">
        <w:rPr>
          <w:szCs w:val="22"/>
          <w:lang w:eastAsia="x-none"/>
        </w:rPr>
        <w:t>u</w:t>
      </w:r>
      <w:r w:rsidR="00547964" w:rsidRPr="007D0460">
        <w:rPr>
          <w:szCs w:val="22"/>
          <w:lang w:eastAsia="x-none"/>
        </w:rPr>
        <w:t xml:space="preserve">, </w:t>
      </w:r>
      <w:r w:rsidR="00F76551">
        <w:rPr>
          <w:szCs w:val="22"/>
          <w:lang w:eastAsia="x-none"/>
        </w:rPr>
        <w:t xml:space="preserve">augaliniais </w:t>
      </w:r>
      <w:r w:rsidR="00547964">
        <w:rPr>
          <w:szCs w:val="22"/>
          <w:lang w:eastAsia="x-none"/>
        </w:rPr>
        <w:t>vaistiniais</w:t>
      </w:r>
      <w:r w:rsidR="00547964" w:rsidRPr="007D0460">
        <w:rPr>
          <w:szCs w:val="22"/>
          <w:lang w:eastAsia="x-none"/>
        </w:rPr>
        <w:t xml:space="preserve"> preparat</w:t>
      </w:r>
      <w:r w:rsidR="00547964">
        <w:rPr>
          <w:szCs w:val="22"/>
          <w:lang w:eastAsia="x-none"/>
        </w:rPr>
        <w:t>ais</w:t>
      </w:r>
      <w:r w:rsidR="00547964" w:rsidRPr="007D0460">
        <w:rPr>
          <w:szCs w:val="22"/>
          <w:lang w:eastAsia="x-none"/>
        </w:rPr>
        <w:t>, kurių sudėtyje yra jonažol</w:t>
      </w:r>
      <w:r w:rsidR="00547964">
        <w:rPr>
          <w:szCs w:val="22"/>
          <w:lang w:eastAsia="x-none"/>
        </w:rPr>
        <w:t>ių</w:t>
      </w:r>
      <w:r w:rsidR="00547964" w:rsidRPr="007D0460">
        <w:rPr>
          <w:szCs w:val="22"/>
          <w:lang w:eastAsia="x-none"/>
        </w:rPr>
        <w:t xml:space="preserve"> </w:t>
      </w:r>
      <w:r w:rsidR="00F76551">
        <w:rPr>
          <w:szCs w:val="22"/>
          <w:lang w:eastAsia="x-none"/>
        </w:rPr>
        <w:t xml:space="preserve">(lot. </w:t>
      </w:r>
      <w:r w:rsidR="00547964" w:rsidRPr="0094516F">
        <w:rPr>
          <w:i/>
          <w:szCs w:val="22"/>
          <w:lang w:eastAsia="x-none"/>
        </w:rPr>
        <w:t>Hypericum perforatum</w:t>
      </w:r>
      <w:r w:rsidR="00F76551">
        <w:rPr>
          <w:szCs w:val="22"/>
          <w:lang w:eastAsia="x-none"/>
        </w:rPr>
        <w:t>)</w:t>
      </w:r>
      <w:r w:rsidR="00547964" w:rsidRPr="007D0460">
        <w:rPr>
          <w:szCs w:val="22"/>
          <w:lang w:eastAsia="x-none"/>
        </w:rPr>
        <w:t>, rifampicin</w:t>
      </w:r>
      <w:r w:rsidR="00547964">
        <w:rPr>
          <w:szCs w:val="22"/>
          <w:lang w:eastAsia="x-none"/>
        </w:rPr>
        <w:t>u</w:t>
      </w:r>
      <w:r w:rsidR="00547964" w:rsidRPr="007D0460">
        <w:rPr>
          <w:szCs w:val="22"/>
          <w:lang w:eastAsia="x-none"/>
        </w:rPr>
        <w:t>, rifabutin</w:t>
      </w:r>
      <w:r w:rsidR="00547964">
        <w:rPr>
          <w:szCs w:val="22"/>
          <w:lang w:eastAsia="x-none"/>
        </w:rPr>
        <w:t>u</w:t>
      </w:r>
      <w:r w:rsidR="00547964" w:rsidRPr="007D0460">
        <w:rPr>
          <w:szCs w:val="22"/>
          <w:lang w:eastAsia="x-none"/>
        </w:rPr>
        <w:t>, grizeofulvin</w:t>
      </w:r>
      <w:r w:rsidR="00547964">
        <w:rPr>
          <w:szCs w:val="22"/>
          <w:lang w:eastAsia="x-none"/>
        </w:rPr>
        <w:t>u</w:t>
      </w:r>
      <w:r w:rsidR="00547964" w:rsidRPr="007D0460">
        <w:rPr>
          <w:szCs w:val="22"/>
          <w:lang w:eastAsia="x-none"/>
        </w:rPr>
        <w:t>, efavirenz</w:t>
      </w:r>
      <w:r w:rsidR="00547964">
        <w:rPr>
          <w:szCs w:val="22"/>
          <w:lang w:eastAsia="x-none"/>
        </w:rPr>
        <w:t>u</w:t>
      </w:r>
      <w:r w:rsidR="00547964" w:rsidRPr="007D0460">
        <w:rPr>
          <w:szCs w:val="22"/>
          <w:lang w:eastAsia="x-none"/>
        </w:rPr>
        <w:t>, nevirapin</w:t>
      </w:r>
      <w:r w:rsidR="00547964">
        <w:rPr>
          <w:szCs w:val="22"/>
          <w:lang w:eastAsia="x-none"/>
        </w:rPr>
        <w:t>u)</w:t>
      </w:r>
      <w:r w:rsidR="00026208">
        <w:rPr>
          <w:szCs w:val="22"/>
          <w:lang w:eastAsia="x-none"/>
        </w:rPr>
        <w:t xml:space="preserve"> sumažina</w:t>
      </w:r>
      <w:r w:rsidR="00547964" w:rsidRPr="00547964">
        <w:rPr>
          <w:rFonts w:eastAsia="SimSun"/>
          <w:color w:val="000000"/>
          <w:szCs w:val="22"/>
        </w:rPr>
        <w:t xml:space="preserve"> koncentracij</w:t>
      </w:r>
      <w:r w:rsidR="00026208">
        <w:rPr>
          <w:rFonts w:eastAsia="SimSun"/>
          <w:color w:val="000000"/>
          <w:szCs w:val="22"/>
        </w:rPr>
        <w:t>ą</w:t>
      </w:r>
      <w:r w:rsidR="00547964" w:rsidRPr="00547964">
        <w:rPr>
          <w:rFonts w:eastAsia="SimSun"/>
          <w:color w:val="000000"/>
          <w:szCs w:val="22"/>
        </w:rPr>
        <w:t xml:space="preserve"> plazmoje ir gali </w:t>
      </w:r>
      <w:r w:rsidR="00026208">
        <w:rPr>
          <w:rFonts w:eastAsia="SimSun"/>
          <w:color w:val="000000"/>
          <w:szCs w:val="22"/>
        </w:rPr>
        <w:t xml:space="preserve">sukelti </w:t>
      </w:r>
      <w:r w:rsidR="00026208" w:rsidRPr="00026208">
        <w:rPr>
          <w:rFonts w:eastAsia="SimSun"/>
          <w:color w:val="000000"/>
          <w:szCs w:val="22"/>
        </w:rPr>
        <w:t>Uliprista</w:t>
      </w:r>
      <w:r w:rsidR="005C41E5">
        <w:rPr>
          <w:rFonts w:eastAsia="SimSun"/>
          <w:color w:val="000000"/>
          <w:szCs w:val="22"/>
        </w:rPr>
        <w:t>l</w:t>
      </w:r>
      <w:r w:rsidR="00026208" w:rsidRPr="00026208">
        <w:rPr>
          <w:rFonts w:eastAsia="SimSun"/>
          <w:color w:val="000000"/>
          <w:szCs w:val="22"/>
        </w:rPr>
        <w:t xml:space="preserve"> acetate Sandoz </w:t>
      </w:r>
      <w:r w:rsidR="00547964" w:rsidRPr="00547964">
        <w:rPr>
          <w:rFonts w:eastAsia="SimSun"/>
          <w:color w:val="000000"/>
          <w:szCs w:val="22"/>
        </w:rPr>
        <w:t>veiksmingum</w:t>
      </w:r>
      <w:r w:rsidR="00026208">
        <w:rPr>
          <w:rFonts w:eastAsia="SimSun"/>
          <w:color w:val="000000"/>
          <w:szCs w:val="22"/>
        </w:rPr>
        <w:t>o sumažėjimą</w:t>
      </w:r>
      <w:r w:rsidR="00547964" w:rsidRPr="00547964">
        <w:rPr>
          <w:rFonts w:eastAsia="SimSun"/>
          <w:color w:val="000000"/>
          <w:szCs w:val="22"/>
        </w:rPr>
        <w:t xml:space="preserve">. Moterims, kurios </w:t>
      </w:r>
      <w:r w:rsidR="00026208">
        <w:rPr>
          <w:rFonts w:eastAsia="SimSun"/>
          <w:color w:val="000000"/>
          <w:szCs w:val="22"/>
        </w:rPr>
        <w:t xml:space="preserve">pastarųjų </w:t>
      </w:r>
      <w:r w:rsidR="00547964" w:rsidRPr="00547964">
        <w:rPr>
          <w:rFonts w:eastAsia="SimSun"/>
          <w:color w:val="000000"/>
          <w:szCs w:val="22"/>
        </w:rPr>
        <w:t>4</w:t>
      </w:r>
      <w:r w:rsidR="00B50924">
        <w:rPr>
          <w:rFonts w:eastAsia="SimSun"/>
          <w:color w:val="000000"/>
          <w:szCs w:val="22"/>
        </w:rPr>
        <w:t> </w:t>
      </w:r>
      <w:r w:rsidR="00547964" w:rsidRPr="00547964">
        <w:rPr>
          <w:rFonts w:eastAsia="SimSun"/>
          <w:color w:val="000000"/>
          <w:szCs w:val="22"/>
        </w:rPr>
        <w:t xml:space="preserve">savaičių laikotarpiu vartojo fermentus indukuojančių vaistinių preparatų, </w:t>
      </w:r>
      <w:r w:rsidR="00D5378F">
        <w:rPr>
          <w:rFonts w:eastAsia="SimSun"/>
          <w:color w:val="000000"/>
          <w:szCs w:val="22"/>
        </w:rPr>
        <w:t>Ulipristal</w:t>
      </w:r>
      <w:r w:rsidR="00026208" w:rsidRPr="00026208">
        <w:rPr>
          <w:rFonts w:eastAsia="SimSun"/>
          <w:color w:val="000000"/>
          <w:szCs w:val="22"/>
        </w:rPr>
        <w:t xml:space="preserve"> acetate Sandoz</w:t>
      </w:r>
      <w:r w:rsidR="00547964" w:rsidRPr="00547964">
        <w:rPr>
          <w:rFonts w:eastAsia="SimSun"/>
          <w:color w:val="000000"/>
          <w:szCs w:val="22"/>
        </w:rPr>
        <w:t xml:space="preserve"> </w:t>
      </w:r>
      <w:r w:rsidR="00026208">
        <w:rPr>
          <w:rFonts w:eastAsia="SimSun"/>
          <w:color w:val="000000"/>
          <w:szCs w:val="22"/>
        </w:rPr>
        <w:t>vartoti</w:t>
      </w:r>
      <w:r w:rsidR="00547964" w:rsidRPr="00547964">
        <w:rPr>
          <w:rFonts w:eastAsia="SimSun"/>
          <w:color w:val="000000"/>
          <w:szCs w:val="22"/>
        </w:rPr>
        <w:t xml:space="preserve"> nerekomenduojama</w:t>
      </w:r>
      <w:r w:rsidR="00026208">
        <w:rPr>
          <w:rFonts w:eastAsia="SimSun"/>
          <w:color w:val="000000"/>
          <w:szCs w:val="22"/>
        </w:rPr>
        <w:t xml:space="preserve"> </w:t>
      </w:r>
      <w:r w:rsidR="00026208" w:rsidRPr="00547964">
        <w:rPr>
          <w:rFonts w:eastAsia="SimSun"/>
          <w:color w:val="000000"/>
          <w:szCs w:val="22"/>
        </w:rPr>
        <w:t>(žr.</w:t>
      </w:r>
      <w:r w:rsidR="00B50924">
        <w:rPr>
          <w:rFonts w:eastAsia="SimSun"/>
          <w:color w:val="000000"/>
          <w:szCs w:val="22"/>
        </w:rPr>
        <w:t> </w:t>
      </w:r>
      <w:r w:rsidR="00026208" w:rsidRPr="00547964">
        <w:rPr>
          <w:rFonts w:eastAsia="SimSun"/>
          <w:color w:val="000000"/>
          <w:szCs w:val="22"/>
        </w:rPr>
        <w:t>4.4</w:t>
      </w:r>
      <w:r w:rsidR="00B50924">
        <w:rPr>
          <w:rFonts w:eastAsia="SimSun"/>
          <w:color w:val="000000"/>
          <w:szCs w:val="22"/>
        </w:rPr>
        <w:t> </w:t>
      </w:r>
      <w:r w:rsidR="00026208" w:rsidRPr="00547964">
        <w:rPr>
          <w:rFonts w:eastAsia="SimSun"/>
          <w:color w:val="000000"/>
          <w:szCs w:val="22"/>
        </w:rPr>
        <w:t>skyrių)</w:t>
      </w:r>
      <w:r w:rsidR="00026208">
        <w:rPr>
          <w:rFonts w:eastAsia="SimSun"/>
          <w:color w:val="000000"/>
          <w:szCs w:val="22"/>
        </w:rPr>
        <w:t xml:space="preserve"> ir turi būti apgalvotas nehormoninės skubiosios kontracepcijos </w:t>
      </w:r>
      <w:r w:rsidR="00547964" w:rsidRPr="00547964">
        <w:rPr>
          <w:rFonts w:eastAsia="SimSun"/>
          <w:color w:val="000000"/>
          <w:szCs w:val="22"/>
        </w:rPr>
        <w:t>(pvz., varinė gimdos spiralė (</w:t>
      </w:r>
      <w:r w:rsidR="004B1A89">
        <w:rPr>
          <w:rFonts w:eastAsia="SimSun"/>
          <w:color w:val="000000"/>
          <w:szCs w:val="22"/>
        </w:rPr>
        <w:t>VGS</w:t>
      </w:r>
      <w:r w:rsidR="00547964" w:rsidRPr="00547964">
        <w:rPr>
          <w:rFonts w:eastAsia="SimSun"/>
          <w:color w:val="000000"/>
          <w:szCs w:val="22"/>
        </w:rPr>
        <w:t>)</w:t>
      </w:r>
      <w:r w:rsidR="00381ADF">
        <w:rPr>
          <w:rFonts w:eastAsia="SimSun"/>
          <w:color w:val="000000"/>
          <w:szCs w:val="22"/>
        </w:rPr>
        <w:t>)</w:t>
      </w:r>
      <w:r w:rsidR="00547964" w:rsidRPr="00547964">
        <w:rPr>
          <w:rFonts w:eastAsia="SimSun"/>
          <w:color w:val="000000"/>
          <w:szCs w:val="22"/>
        </w:rPr>
        <w:t xml:space="preserve"> </w:t>
      </w:r>
      <w:r w:rsidR="00026208">
        <w:rPr>
          <w:rFonts w:eastAsia="SimSun"/>
          <w:color w:val="000000"/>
          <w:szCs w:val="22"/>
        </w:rPr>
        <w:t>taikymas</w:t>
      </w:r>
      <w:r w:rsidR="00547964" w:rsidRPr="00547964">
        <w:rPr>
          <w:rFonts w:eastAsia="SimSun"/>
          <w:color w:val="000000"/>
          <w:szCs w:val="22"/>
        </w:rPr>
        <w:t>.</w:t>
      </w:r>
    </w:p>
    <w:p w14:paraId="366404AD" w14:textId="77777777" w:rsidR="00026208" w:rsidRDefault="00026208" w:rsidP="0054796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284"/>
        <w:rPr>
          <w:rFonts w:eastAsia="SimSun"/>
          <w:color w:val="000000"/>
          <w:szCs w:val="22"/>
        </w:rPr>
      </w:pPr>
    </w:p>
    <w:p w14:paraId="36143B10" w14:textId="7B0B4CBA" w:rsidR="00547964" w:rsidRPr="00026208" w:rsidRDefault="00547964" w:rsidP="00690205">
      <w:pPr>
        <w:keepNext/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rFonts w:eastAsia="SimSun"/>
          <w:i/>
          <w:color w:val="000000"/>
          <w:szCs w:val="22"/>
        </w:rPr>
      </w:pPr>
      <w:r w:rsidRPr="00026208">
        <w:rPr>
          <w:rFonts w:eastAsia="SimSun"/>
          <w:i/>
          <w:color w:val="000000"/>
          <w:szCs w:val="22"/>
        </w:rPr>
        <w:t>CYP3A4</w:t>
      </w:r>
      <w:r w:rsidR="00B50924">
        <w:rPr>
          <w:rFonts w:eastAsia="SimSun"/>
          <w:i/>
          <w:color w:val="000000"/>
          <w:szCs w:val="22"/>
        </w:rPr>
        <w:t> </w:t>
      </w:r>
      <w:r w:rsidRPr="00026208">
        <w:rPr>
          <w:rFonts w:eastAsia="SimSun"/>
          <w:i/>
          <w:color w:val="000000"/>
          <w:szCs w:val="22"/>
        </w:rPr>
        <w:t>inhibitoriai</w:t>
      </w:r>
    </w:p>
    <w:p w14:paraId="412AA2F7" w14:textId="4EFA0803" w:rsidR="00547964" w:rsidRPr="00547964" w:rsidRDefault="00547964" w:rsidP="0054796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284"/>
        <w:rPr>
          <w:rFonts w:eastAsia="SimSun"/>
          <w:color w:val="000000"/>
          <w:szCs w:val="22"/>
        </w:rPr>
      </w:pPr>
      <w:r w:rsidRPr="00026208">
        <w:rPr>
          <w:rFonts w:eastAsia="SimSun"/>
          <w:i/>
          <w:color w:val="000000"/>
          <w:szCs w:val="22"/>
        </w:rPr>
        <w:t>In</w:t>
      </w:r>
      <w:r w:rsidR="00B50924">
        <w:rPr>
          <w:rFonts w:eastAsia="SimSun"/>
          <w:i/>
          <w:color w:val="000000"/>
          <w:szCs w:val="22"/>
        </w:rPr>
        <w:t> </w:t>
      </w:r>
      <w:r w:rsidRPr="00026208">
        <w:rPr>
          <w:rFonts w:eastAsia="SimSun"/>
          <w:i/>
          <w:color w:val="000000"/>
          <w:szCs w:val="22"/>
        </w:rPr>
        <w:t>vivo</w:t>
      </w:r>
      <w:r w:rsidRPr="00547964">
        <w:rPr>
          <w:rFonts w:eastAsia="SimSun"/>
          <w:color w:val="000000"/>
          <w:szCs w:val="22"/>
        </w:rPr>
        <w:t xml:space="preserve"> </w:t>
      </w:r>
      <w:r w:rsidR="00026208">
        <w:rPr>
          <w:rFonts w:eastAsia="SimSun"/>
          <w:color w:val="000000"/>
          <w:szCs w:val="22"/>
        </w:rPr>
        <w:t xml:space="preserve">duomenys </w:t>
      </w:r>
      <w:r w:rsidRPr="00547964">
        <w:rPr>
          <w:rFonts w:eastAsia="SimSun"/>
          <w:color w:val="000000"/>
          <w:szCs w:val="22"/>
        </w:rPr>
        <w:t>rodo, kad ulipristalio acetato vartojamas su stipriu ir vidutinio stiprumo CYP3A4</w:t>
      </w:r>
      <w:r w:rsidR="00B50924">
        <w:rPr>
          <w:rFonts w:eastAsia="SimSun"/>
          <w:color w:val="000000"/>
          <w:szCs w:val="22"/>
        </w:rPr>
        <w:t> </w:t>
      </w:r>
      <w:r w:rsidRPr="00547964">
        <w:rPr>
          <w:rFonts w:eastAsia="SimSun"/>
          <w:color w:val="000000"/>
          <w:szCs w:val="22"/>
        </w:rPr>
        <w:t>inhibitoriumi padidino ulipristalio acetato C</w:t>
      </w:r>
      <w:r w:rsidRPr="00026208">
        <w:rPr>
          <w:rFonts w:eastAsia="SimSun"/>
          <w:color w:val="000000"/>
          <w:szCs w:val="22"/>
          <w:vertAlign w:val="subscript"/>
        </w:rPr>
        <w:t>max</w:t>
      </w:r>
      <w:r w:rsidRPr="00547964">
        <w:rPr>
          <w:rFonts w:eastAsia="SimSun"/>
          <w:color w:val="000000"/>
          <w:szCs w:val="22"/>
        </w:rPr>
        <w:t xml:space="preserve"> ir AUC, atitinkamai, </w:t>
      </w:r>
      <w:r w:rsidR="00026208">
        <w:rPr>
          <w:rFonts w:eastAsia="SimSun"/>
          <w:color w:val="000000"/>
          <w:szCs w:val="22"/>
        </w:rPr>
        <w:t xml:space="preserve">daugiausiai </w:t>
      </w:r>
      <w:r w:rsidRPr="00547964">
        <w:rPr>
          <w:rFonts w:eastAsia="SimSun"/>
          <w:color w:val="000000"/>
          <w:szCs w:val="22"/>
        </w:rPr>
        <w:t>2 ir 5,9</w:t>
      </w:r>
      <w:r w:rsidR="00B50924">
        <w:rPr>
          <w:rFonts w:eastAsia="SimSun"/>
          <w:color w:val="000000"/>
          <w:szCs w:val="22"/>
        </w:rPr>
        <w:t> </w:t>
      </w:r>
      <w:r w:rsidRPr="00547964">
        <w:rPr>
          <w:rFonts w:eastAsia="SimSun"/>
          <w:color w:val="000000"/>
          <w:szCs w:val="22"/>
        </w:rPr>
        <w:t>karto. N</w:t>
      </w:r>
      <w:r w:rsidR="00B50924">
        <w:rPr>
          <w:rFonts w:eastAsia="SimSun"/>
          <w:color w:val="000000"/>
          <w:szCs w:val="22"/>
        </w:rPr>
        <w:t xml:space="preserve">ėra </w:t>
      </w:r>
      <w:r w:rsidR="00E44377">
        <w:rPr>
          <w:rFonts w:eastAsia="SimSun"/>
          <w:color w:val="000000"/>
          <w:szCs w:val="22"/>
        </w:rPr>
        <w:t>tikėtina</w:t>
      </w:r>
      <w:r w:rsidRPr="00547964">
        <w:rPr>
          <w:rFonts w:eastAsia="SimSun"/>
          <w:color w:val="000000"/>
          <w:szCs w:val="22"/>
        </w:rPr>
        <w:t xml:space="preserve">, kad </w:t>
      </w:r>
      <w:r w:rsidR="00E44377">
        <w:rPr>
          <w:rFonts w:eastAsia="SimSun"/>
          <w:color w:val="000000"/>
          <w:szCs w:val="22"/>
        </w:rPr>
        <w:t xml:space="preserve">dėl </w:t>
      </w:r>
      <w:r w:rsidRPr="00547964">
        <w:rPr>
          <w:rFonts w:eastAsia="SimSun"/>
          <w:color w:val="000000"/>
          <w:szCs w:val="22"/>
        </w:rPr>
        <w:t>CYP3A4</w:t>
      </w:r>
      <w:r w:rsidR="00B50924">
        <w:rPr>
          <w:rFonts w:eastAsia="SimSun"/>
          <w:color w:val="000000"/>
          <w:szCs w:val="22"/>
        </w:rPr>
        <w:t> </w:t>
      </w:r>
      <w:r w:rsidRPr="00547964">
        <w:rPr>
          <w:rFonts w:eastAsia="SimSun"/>
          <w:color w:val="000000"/>
          <w:szCs w:val="22"/>
        </w:rPr>
        <w:t>inhibitorių poveiki</w:t>
      </w:r>
      <w:r w:rsidR="00E44377">
        <w:rPr>
          <w:rFonts w:eastAsia="SimSun"/>
          <w:color w:val="000000"/>
          <w:szCs w:val="22"/>
        </w:rPr>
        <w:t>o būtų</w:t>
      </w:r>
      <w:r w:rsidRPr="00547964">
        <w:rPr>
          <w:rFonts w:eastAsia="SimSun"/>
          <w:color w:val="000000"/>
          <w:szCs w:val="22"/>
        </w:rPr>
        <w:t xml:space="preserve"> koki</w:t>
      </w:r>
      <w:r w:rsidR="00E44377">
        <w:rPr>
          <w:rFonts w:eastAsia="SimSun"/>
          <w:color w:val="000000"/>
          <w:szCs w:val="22"/>
        </w:rPr>
        <w:t>ų</w:t>
      </w:r>
      <w:r w:rsidRPr="00547964">
        <w:rPr>
          <w:rFonts w:eastAsia="SimSun"/>
          <w:color w:val="000000"/>
          <w:szCs w:val="22"/>
        </w:rPr>
        <w:t xml:space="preserve"> nors klinikin</w:t>
      </w:r>
      <w:r w:rsidR="00E44377">
        <w:rPr>
          <w:rFonts w:eastAsia="SimSun"/>
          <w:color w:val="000000"/>
          <w:szCs w:val="22"/>
        </w:rPr>
        <w:t>ių</w:t>
      </w:r>
      <w:r w:rsidRPr="00547964">
        <w:rPr>
          <w:rFonts w:eastAsia="SimSun"/>
          <w:color w:val="000000"/>
          <w:szCs w:val="22"/>
        </w:rPr>
        <w:t xml:space="preserve"> pasekm</w:t>
      </w:r>
      <w:r w:rsidR="00E44377">
        <w:rPr>
          <w:rFonts w:eastAsia="SimSun"/>
          <w:color w:val="000000"/>
          <w:szCs w:val="22"/>
        </w:rPr>
        <w:t>ių</w:t>
      </w:r>
      <w:r w:rsidRPr="00547964">
        <w:rPr>
          <w:rFonts w:eastAsia="SimSun"/>
          <w:color w:val="000000"/>
          <w:szCs w:val="22"/>
        </w:rPr>
        <w:t>.</w:t>
      </w:r>
    </w:p>
    <w:p w14:paraId="1BBAA284" w14:textId="77777777" w:rsidR="00E44377" w:rsidRDefault="00E44377" w:rsidP="0054796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284"/>
        <w:rPr>
          <w:rFonts w:eastAsia="SimSun"/>
          <w:color w:val="000000"/>
          <w:szCs w:val="22"/>
        </w:rPr>
      </w:pPr>
    </w:p>
    <w:p w14:paraId="61F9720D" w14:textId="793DAEDF" w:rsidR="00E44377" w:rsidRDefault="00547964" w:rsidP="0054796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284"/>
        <w:rPr>
          <w:rFonts w:eastAsia="SimSun"/>
          <w:color w:val="000000"/>
          <w:szCs w:val="22"/>
        </w:rPr>
      </w:pPr>
      <w:r w:rsidRPr="00547964">
        <w:rPr>
          <w:rFonts w:eastAsia="SimSun"/>
          <w:color w:val="000000"/>
          <w:szCs w:val="22"/>
        </w:rPr>
        <w:t>CYP3A4</w:t>
      </w:r>
      <w:r w:rsidR="00B50924">
        <w:rPr>
          <w:rFonts w:eastAsia="SimSun"/>
          <w:color w:val="000000"/>
          <w:szCs w:val="22"/>
        </w:rPr>
        <w:t> </w:t>
      </w:r>
      <w:r w:rsidRPr="00547964">
        <w:rPr>
          <w:rFonts w:eastAsia="SimSun"/>
          <w:color w:val="000000"/>
          <w:szCs w:val="22"/>
        </w:rPr>
        <w:t xml:space="preserve">inhibitoriaus ritonaviro poveikis taip pat gali </w:t>
      </w:r>
      <w:r w:rsidR="00E44377">
        <w:rPr>
          <w:rFonts w:eastAsia="SimSun"/>
          <w:color w:val="000000"/>
          <w:szCs w:val="22"/>
        </w:rPr>
        <w:t xml:space="preserve">sukelti </w:t>
      </w:r>
      <w:r w:rsidRPr="00547964">
        <w:rPr>
          <w:rFonts w:eastAsia="SimSun"/>
          <w:color w:val="000000"/>
          <w:szCs w:val="22"/>
        </w:rPr>
        <w:t>CYP3A4</w:t>
      </w:r>
      <w:r w:rsidR="00E44377" w:rsidRPr="00E44377">
        <w:rPr>
          <w:rFonts w:eastAsia="SimSun"/>
          <w:color w:val="000000"/>
          <w:szCs w:val="22"/>
        </w:rPr>
        <w:t xml:space="preserve"> </w:t>
      </w:r>
      <w:r w:rsidR="00E44377">
        <w:rPr>
          <w:rFonts w:eastAsia="SimSun"/>
          <w:color w:val="000000"/>
          <w:szCs w:val="22"/>
        </w:rPr>
        <w:t>indukuojantį poveikį</w:t>
      </w:r>
      <w:r w:rsidRPr="00547964">
        <w:rPr>
          <w:rFonts w:eastAsia="SimSun"/>
          <w:color w:val="000000"/>
          <w:szCs w:val="22"/>
        </w:rPr>
        <w:t xml:space="preserve">, </w:t>
      </w:r>
      <w:r w:rsidR="00E44377">
        <w:rPr>
          <w:rFonts w:eastAsia="SimSun"/>
          <w:color w:val="000000"/>
          <w:szCs w:val="22"/>
        </w:rPr>
        <w:t xml:space="preserve">jeigu </w:t>
      </w:r>
      <w:r w:rsidRPr="00547964">
        <w:rPr>
          <w:rFonts w:eastAsia="SimSun"/>
          <w:color w:val="000000"/>
          <w:szCs w:val="22"/>
        </w:rPr>
        <w:t>ritonavir</w:t>
      </w:r>
      <w:r w:rsidR="00E44377">
        <w:rPr>
          <w:rFonts w:eastAsia="SimSun"/>
          <w:color w:val="000000"/>
          <w:szCs w:val="22"/>
        </w:rPr>
        <w:t>o</w:t>
      </w:r>
      <w:r w:rsidRPr="00547964">
        <w:rPr>
          <w:rFonts w:eastAsia="SimSun"/>
          <w:color w:val="000000"/>
          <w:szCs w:val="22"/>
        </w:rPr>
        <w:t xml:space="preserve"> vartojama ilgesnį laiką. Tokiais atvejais ritonaviras gali sumažinti ulipristalio acetato koncentracij</w:t>
      </w:r>
      <w:r w:rsidR="00B50924">
        <w:rPr>
          <w:rFonts w:eastAsia="SimSun"/>
          <w:color w:val="000000"/>
          <w:szCs w:val="22"/>
        </w:rPr>
        <w:t>ą</w:t>
      </w:r>
      <w:r w:rsidRPr="00547964">
        <w:rPr>
          <w:rFonts w:eastAsia="SimSun"/>
          <w:color w:val="000000"/>
          <w:szCs w:val="22"/>
        </w:rPr>
        <w:t xml:space="preserve"> plazmoje, todėl jų kartu vartoti nerekomenduojama (žr.</w:t>
      </w:r>
      <w:r w:rsidR="00B50924">
        <w:rPr>
          <w:rFonts w:eastAsia="SimSun"/>
          <w:color w:val="000000"/>
          <w:szCs w:val="22"/>
        </w:rPr>
        <w:t> </w:t>
      </w:r>
      <w:r w:rsidR="001C5412">
        <w:rPr>
          <w:rFonts w:eastAsia="SimSun"/>
          <w:color w:val="000000"/>
          <w:szCs w:val="22"/>
        </w:rPr>
        <w:t xml:space="preserve">4.4 </w:t>
      </w:r>
      <w:r w:rsidRPr="00547964">
        <w:rPr>
          <w:rFonts w:eastAsia="SimSun"/>
          <w:color w:val="000000"/>
          <w:szCs w:val="22"/>
        </w:rPr>
        <w:t>skyrių).</w:t>
      </w:r>
      <w:r w:rsidR="00E44377">
        <w:rPr>
          <w:rFonts w:eastAsia="SimSun"/>
          <w:color w:val="000000"/>
          <w:szCs w:val="22"/>
        </w:rPr>
        <w:t xml:space="preserve"> </w:t>
      </w:r>
      <w:r w:rsidRPr="00547964">
        <w:rPr>
          <w:rFonts w:eastAsia="SimSun"/>
          <w:color w:val="000000"/>
          <w:szCs w:val="22"/>
        </w:rPr>
        <w:t>Fermentų indukcija silpnėja lėtai ir poveikis ulipristalio acetato koncentracijai plazmoje gali pasireikšti net jei fermentų induktorių moteris nebevartoj</w:t>
      </w:r>
      <w:r w:rsidR="00E44377">
        <w:rPr>
          <w:rFonts w:eastAsia="SimSun"/>
          <w:color w:val="000000"/>
          <w:szCs w:val="22"/>
        </w:rPr>
        <w:t>o</w:t>
      </w:r>
      <w:r w:rsidRPr="00547964">
        <w:rPr>
          <w:rFonts w:eastAsia="SimSun"/>
          <w:color w:val="000000"/>
          <w:szCs w:val="22"/>
        </w:rPr>
        <w:t xml:space="preserve"> 4 pastarąsias savaites.</w:t>
      </w:r>
    </w:p>
    <w:p w14:paraId="08538436" w14:textId="77777777" w:rsidR="00E44377" w:rsidRDefault="00E44377" w:rsidP="007B67B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</w:p>
    <w:p w14:paraId="0703AE76" w14:textId="59F7E7C1" w:rsidR="007B67B1" w:rsidRPr="007B67B1" w:rsidRDefault="007B67B1" w:rsidP="0069020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7B67B1">
        <w:rPr>
          <w:rFonts w:eastAsia="SimSun"/>
          <w:i/>
          <w:iCs/>
          <w:color w:val="000000"/>
          <w:szCs w:val="22"/>
        </w:rPr>
        <w:t>Skrandžio</w:t>
      </w:r>
      <w:r w:rsidR="00B50924">
        <w:rPr>
          <w:rFonts w:eastAsia="SimSun"/>
          <w:i/>
          <w:iCs/>
          <w:color w:val="000000"/>
          <w:szCs w:val="22"/>
        </w:rPr>
        <w:t> </w:t>
      </w:r>
      <w:r w:rsidRPr="007B67B1">
        <w:rPr>
          <w:rFonts w:eastAsia="SimSun"/>
          <w:i/>
          <w:iCs/>
          <w:color w:val="000000"/>
          <w:szCs w:val="22"/>
        </w:rPr>
        <w:t>pH veikiantys vaistiniai preparatai</w:t>
      </w:r>
    </w:p>
    <w:p w14:paraId="3348AA1A" w14:textId="6D107D35" w:rsidR="007B67B1" w:rsidRPr="007B67B1" w:rsidRDefault="007B67B1" w:rsidP="007B67B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>
        <w:rPr>
          <w:rFonts w:eastAsia="SimSun"/>
          <w:color w:val="000000"/>
          <w:szCs w:val="22"/>
        </w:rPr>
        <w:t>U</w:t>
      </w:r>
      <w:r w:rsidRPr="007B67B1">
        <w:rPr>
          <w:rFonts w:eastAsia="SimSun"/>
          <w:color w:val="000000"/>
          <w:szCs w:val="22"/>
        </w:rPr>
        <w:t>lipristalio acetato (10</w:t>
      </w:r>
      <w:r w:rsidR="00B50924">
        <w:rPr>
          <w:rFonts w:eastAsia="SimSun"/>
          <w:color w:val="000000"/>
          <w:szCs w:val="22"/>
        </w:rPr>
        <w:t> </w:t>
      </w:r>
      <w:r w:rsidRPr="007B67B1">
        <w:rPr>
          <w:rFonts w:eastAsia="SimSun"/>
          <w:color w:val="000000"/>
          <w:szCs w:val="22"/>
        </w:rPr>
        <w:t>mg tabletės) vartojim</w:t>
      </w:r>
      <w:r>
        <w:rPr>
          <w:rFonts w:eastAsia="SimSun"/>
          <w:color w:val="000000"/>
          <w:szCs w:val="22"/>
        </w:rPr>
        <w:t>as</w:t>
      </w:r>
      <w:r w:rsidRPr="007B67B1">
        <w:rPr>
          <w:rFonts w:eastAsia="SimSun"/>
          <w:color w:val="000000"/>
          <w:szCs w:val="22"/>
        </w:rPr>
        <w:t xml:space="preserve"> kartu su protonų siurblio inhibitoriumi ezomeprazolu (20</w:t>
      </w:r>
      <w:r w:rsidR="00B50924">
        <w:rPr>
          <w:rFonts w:eastAsia="SimSun"/>
          <w:color w:val="000000"/>
          <w:szCs w:val="22"/>
        </w:rPr>
        <w:t> </w:t>
      </w:r>
      <w:r w:rsidRPr="007B67B1">
        <w:rPr>
          <w:rFonts w:eastAsia="SimSun"/>
          <w:color w:val="000000"/>
          <w:szCs w:val="22"/>
        </w:rPr>
        <w:t>mg kasdien 6</w:t>
      </w:r>
      <w:r w:rsidR="00B50924">
        <w:rPr>
          <w:rFonts w:eastAsia="SimSun"/>
          <w:color w:val="000000"/>
          <w:szCs w:val="22"/>
        </w:rPr>
        <w:t> </w:t>
      </w:r>
      <w:r>
        <w:rPr>
          <w:rFonts w:eastAsia="SimSun"/>
          <w:color w:val="000000"/>
          <w:szCs w:val="22"/>
        </w:rPr>
        <w:t>paras</w:t>
      </w:r>
      <w:r w:rsidRPr="007B67B1">
        <w:rPr>
          <w:rFonts w:eastAsia="SimSun"/>
          <w:color w:val="000000"/>
          <w:szCs w:val="22"/>
        </w:rPr>
        <w:t xml:space="preserve">) </w:t>
      </w:r>
      <w:r>
        <w:rPr>
          <w:rFonts w:eastAsia="SimSun"/>
          <w:color w:val="000000"/>
          <w:szCs w:val="22"/>
        </w:rPr>
        <w:t>suk</w:t>
      </w:r>
      <w:r w:rsidR="00D5378F">
        <w:rPr>
          <w:rFonts w:eastAsia="SimSun"/>
          <w:color w:val="000000"/>
          <w:szCs w:val="22"/>
        </w:rPr>
        <w:t>ė</w:t>
      </w:r>
      <w:r>
        <w:rPr>
          <w:rFonts w:eastAsia="SimSun"/>
          <w:color w:val="000000"/>
          <w:szCs w:val="22"/>
        </w:rPr>
        <w:t>lė</w:t>
      </w:r>
      <w:r w:rsidRPr="007B67B1">
        <w:rPr>
          <w:rFonts w:eastAsia="SimSun"/>
          <w:color w:val="000000"/>
          <w:szCs w:val="22"/>
        </w:rPr>
        <w:t xml:space="preserve"> </w:t>
      </w:r>
      <w:r>
        <w:rPr>
          <w:rFonts w:eastAsia="SimSun"/>
          <w:color w:val="000000"/>
          <w:szCs w:val="22"/>
        </w:rPr>
        <w:t>vidutinio</w:t>
      </w:r>
      <w:r w:rsidR="00B50924">
        <w:rPr>
          <w:rFonts w:eastAsia="SimSun"/>
          <w:color w:val="000000"/>
          <w:szCs w:val="22"/>
        </w:rPr>
        <w:t> </w:t>
      </w:r>
      <w:r w:rsidRPr="007B67B1">
        <w:rPr>
          <w:rFonts w:eastAsia="SimSun"/>
          <w:color w:val="000000"/>
          <w:szCs w:val="22"/>
        </w:rPr>
        <w:t>C</w:t>
      </w:r>
      <w:r w:rsidRPr="007B67B1">
        <w:rPr>
          <w:rFonts w:eastAsia="SimSun"/>
          <w:color w:val="000000"/>
          <w:szCs w:val="22"/>
          <w:vertAlign w:val="subscript"/>
        </w:rPr>
        <w:t>max</w:t>
      </w:r>
      <w:r w:rsidRPr="007B67B1">
        <w:rPr>
          <w:rFonts w:eastAsia="SimSun"/>
          <w:color w:val="000000"/>
          <w:szCs w:val="22"/>
        </w:rPr>
        <w:t xml:space="preserve"> </w:t>
      </w:r>
      <w:r>
        <w:rPr>
          <w:rFonts w:eastAsia="SimSun"/>
          <w:color w:val="000000"/>
          <w:szCs w:val="22"/>
        </w:rPr>
        <w:t xml:space="preserve">sumažėjimą </w:t>
      </w:r>
      <w:r w:rsidRPr="007B67B1">
        <w:rPr>
          <w:rFonts w:eastAsia="SimSun"/>
          <w:color w:val="000000"/>
          <w:szCs w:val="22"/>
        </w:rPr>
        <w:t>a</w:t>
      </w:r>
      <w:r w:rsidR="00B50924">
        <w:rPr>
          <w:rFonts w:eastAsia="SimSun"/>
          <w:color w:val="000000"/>
          <w:szCs w:val="22"/>
        </w:rPr>
        <w:t>pytiksli</w:t>
      </w:r>
      <w:r w:rsidRPr="007B67B1">
        <w:rPr>
          <w:rFonts w:eastAsia="SimSun"/>
          <w:color w:val="000000"/>
          <w:szCs w:val="22"/>
        </w:rPr>
        <w:t>a</w:t>
      </w:r>
      <w:r w:rsidR="00B50924">
        <w:rPr>
          <w:rFonts w:eastAsia="SimSun"/>
          <w:color w:val="000000"/>
          <w:szCs w:val="22"/>
        </w:rPr>
        <w:t>i</w:t>
      </w:r>
      <w:r w:rsidRPr="007B67B1">
        <w:rPr>
          <w:rFonts w:eastAsia="SimSun"/>
          <w:color w:val="000000"/>
          <w:szCs w:val="22"/>
        </w:rPr>
        <w:t xml:space="preserve"> 65</w:t>
      </w:r>
      <w:r w:rsidR="00B50924">
        <w:rPr>
          <w:rFonts w:eastAsia="SimSun"/>
          <w:color w:val="000000"/>
          <w:szCs w:val="22"/>
        </w:rPr>
        <w:t> </w:t>
      </w:r>
      <w:r w:rsidRPr="007B67B1">
        <w:rPr>
          <w:rFonts w:eastAsia="SimSun"/>
          <w:color w:val="000000"/>
          <w:szCs w:val="22"/>
        </w:rPr>
        <w:t>%, T</w:t>
      </w:r>
      <w:r w:rsidRPr="007B67B1">
        <w:rPr>
          <w:rFonts w:eastAsia="SimSun"/>
          <w:color w:val="000000"/>
          <w:szCs w:val="22"/>
          <w:vertAlign w:val="subscript"/>
        </w:rPr>
        <w:t>max</w:t>
      </w:r>
      <w:r w:rsidRPr="00690205">
        <w:rPr>
          <w:rFonts w:eastAsia="SimSun"/>
          <w:color w:val="000000"/>
          <w:szCs w:val="22"/>
        </w:rPr>
        <w:t xml:space="preserve"> </w:t>
      </w:r>
      <w:r w:rsidR="00B50924">
        <w:rPr>
          <w:rFonts w:eastAsia="SimSun"/>
          <w:color w:val="000000"/>
          <w:szCs w:val="22"/>
        </w:rPr>
        <w:t>p</w:t>
      </w:r>
      <w:r w:rsidRPr="007B67B1">
        <w:rPr>
          <w:rFonts w:eastAsia="SimSun"/>
          <w:color w:val="000000"/>
          <w:szCs w:val="22"/>
        </w:rPr>
        <w:t>ai</w:t>
      </w:r>
      <w:r w:rsidR="00D67677">
        <w:rPr>
          <w:rFonts w:eastAsia="SimSun"/>
          <w:color w:val="000000"/>
          <w:szCs w:val="22"/>
        </w:rPr>
        <w:t>l</w:t>
      </w:r>
      <w:r w:rsidR="00B50924">
        <w:rPr>
          <w:rFonts w:eastAsia="SimSun"/>
          <w:color w:val="000000"/>
          <w:szCs w:val="22"/>
        </w:rPr>
        <w:t>gėji</w:t>
      </w:r>
      <w:r w:rsidRPr="007B67B1">
        <w:rPr>
          <w:rFonts w:eastAsia="SimSun"/>
          <w:color w:val="000000"/>
          <w:szCs w:val="22"/>
        </w:rPr>
        <w:t>mą</w:t>
      </w:r>
      <w:r>
        <w:rPr>
          <w:rFonts w:eastAsia="SimSun"/>
          <w:color w:val="000000"/>
          <w:szCs w:val="22"/>
        </w:rPr>
        <w:t xml:space="preserve"> </w:t>
      </w:r>
      <w:r w:rsidRPr="007B67B1">
        <w:rPr>
          <w:rFonts w:eastAsia="SimSun"/>
          <w:color w:val="000000"/>
          <w:szCs w:val="22"/>
        </w:rPr>
        <w:t xml:space="preserve">(nuo </w:t>
      </w:r>
      <w:r w:rsidRPr="007B67B1">
        <w:rPr>
          <w:rFonts w:eastAsia="SimSun"/>
          <w:color w:val="000000"/>
          <w:szCs w:val="22"/>
        </w:rPr>
        <w:lastRenderedPageBreak/>
        <w:t>0,75</w:t>
      </w:r>
      <w:r>
        <w:rPr>
          <w:rFonts w:eastAsia="SimSun"/>
          <w:color w:val="000000"/>
          <w:szCs w:val="22"/>
        </w:rPr>
        <w:t> </w:t>
      </w:r>
      <w:r w:rsidRPr="007B67B1">
        <w:rPr>
          <w:rFonts w:eastAsia="SimSun"/>
          <w:color w:val="000000"/>
          <w:szCs w:val="22"/>
        </w:rPr>
        <w:t>val. iki 1,0</w:t>
      </w:r>
      <w:r>
        <w:rPr>
          <w:rFonts w:eastAsia="SimSun"/>
          <w:color w:val="000000"/>
          <w:szCs w:val="22"/>
        </w:rPr>
        <w:t> val. medianos</w:t>
      </w:r>
      <w:r w:rsidRPr="007B67B1">
        <w:rPr>
          <w:rFonts w:eastAsia="SimSun"/>
          <w:color w:val="000000"/>
          <w:szCs w:val="22"/>
        </w:rPr>
        <w:t xml:space="preserve">) ir </w:t>
      </w:r>
      <w:r>
        <w:rPr>
          <w:rFonts w:eastAsia="SimSun"/>
          <w:color w:val="000000"/>
          <w:szCs w:val="22"/>
        </w:rPr>
        <w:t>vidutinio</w:t>
      </w:r>
      <w:r w:rsidR="00B50924">
        <w:rPr>
          <w:rFonts w:eastAsia="SimSun"/>
          <w:color w:val="000000"/>
          <w:szCs w:val="22"/>
        </w:rPr>
        <w:t> </w:t>
      </w:r>
      <w:r w:rsidRPr="007B67B1">
        <w:rPr>
          <w:rFonts w:eastAsia="SimSun"/>
          <w:color w:val="000000"/>
          <w:szCs w:val="22"/>
        </w:rPr>
        <w:t xml:space="preserve">AUC </w:t>
      </w:r>
      <w:r>
        <w:rPr>
          <w:rFonts w:eastAsia="SimSun"/>
          <w:color w:val="000000"/>
          <w:szCs w:val="22"/>
        </w:rPr>
        <w:t xml:space="preserve">padidėjimą </w:t>
      </w:r>
      <w:r w:rsidRPr="007B67B1">
        <w:rPr>
          <w:rFonts w:eastAsia="SimSun"/>
          <w:color w:val="000000"/>
          <w:szCs w:val="22"/>
        </w:rPr>
        <w:t>13</w:t>
      </w:r>
      <w:r w:rsidR="00B50924">
        <w:rPr>
          <w:rFonts w:eastAsia="SimSun"/>
          <w:color w:val="000000"/>
          <w:szCs w:val="22"/>
        </w:rPr>
        <w:t> </w:t>
      </w:r>
      <w:r w:rsidRPr="007B67B1">
        <w:rPr>
          <w:rFonts w:eastAsia="SimSun"/>
          <w:color w:val="000000"/>
          <w:szCs w:val="22"/>
        </w:rPr>
        <w:t xml:space="preserve">%. Klinikinė šios sąveikos reikšmė </w:t>
      </w:r>
      <w:r w:rsidR="00D12DB9">
        <w:rPr>
          <w:rFonts w:eastAsia="SimSun"/>
          <w:color w:val="000000"/>
          <w:szCs w:val="22"/>
        </w:rPr>
        <w:t>vartojant vieną</w:t>
      </w:r>
      <w:r w:rsidRPr="007B67B1">
        <w:rPr>
          <w:rFonts w:eastAsia="SimSun"/>
          <w:color w:val="000000"/>
          <w:szCs w:val="22"/>
        </w:rPr>
        <w:t xml:space="preserve"> ulipristalio acetato doz</w:t>
      </w:r>
      <w:r w:rsidR="00D12DB9">
        <w:rPr>
          <w:rFonts w:eastAsia="SimSun"/>
          <w:color w:val="000000"/>
          <w:szCs w:val="22"/>
        </w:rPr>
        <w:t>ę</w:t>
      </w:r>
      <w:r w:rsidRPr="007B67B1">
        <w:rPr>
          <w:rFonts w:eastAsia="SimSun"/>
          <w:color w:val="000000"/>
          <w:szCs w:val="22"/>
        </w:rPr>
        <w:t xml:space="preserve"> skubi</w:t>
      </w:r>
      <w:r w:rsidR="00D12DB9">
        <w:rPr>
          <w:rFonts w:eastAsia="SimSun"/>
          <w:color w:val="000000"/>
          <w:szCs w:val="22"/>
        </w:rPr>
        <w:t>osios kontracepcijos atveju nežinoma</w:t>
      </w:r>
      <w:r w:rsidRPr="007B67B1">
        <w:rPr>
          <w:rFonts w:eastAsia="SimSun"/>
          <w:color w:val="000000"/>
          <w:szCs w:val="22"/>
        </w:rPr>
        <w:t>.</w:t>
      </w:r>
    </w:p>
    <w:p w14:paraId="05B27AFF" w14:textId="77777777" w:rsidR="00D12DB9" w:rsidRDefault="00D12DB9" w:rsidP="007B67B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</w:p>
    <w:p w14:paraId="7B4926C6" w14:textId="1A965C0D" w:rsidR="003F63FB" w:rsidRDefault="007B67B1" w:rsidP="0069020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i/>
          <w:iCs/>
          <w:color w:val="000000"/>
          <w:szCs w:val="22"/>
        </w:rPr>
      </w:pPr>
      <w:r w:rsidRPr="007B67B1">
        <w:rPr>
          <w:rFonts w:eastAsia="SimSun"/>
          <w:color w:val="000000"/>
          <w:szCs w:val="22"/>
          <w:u w:val="single"/>
        </w:rPr>
        <w:t>Galimas ulipristalio acetato poveikis kitiems vaistiniams preparatams</w:t>
      </w:r>
    </w:p>
    <w:p w14:paraId="4DCB78FE" w14:textId="7848CAA0" w:rsidR="007B67B1" w:rsidRPr="007B67B1" w:rsidRDefault="007B67B1" w:rsidP="0069020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7B67B1">
        <w:rPr>
          <w:rFonts w:eastAsia="SimSun"/>
          <w:i/>
          <w:iCs/>
          <w:color w:val="000000"/>
          <w:szCs w:val="22"/>
        </w:rPr>
        <w:t>Hormoniniai kontraceptikai</w:t>
      </w:r>
    </w:p>
    <w:p w14:paraId="11ED8F4E" w14:textId="155611D4" w:rsidR="007B67B1" w:rsidRPr="007B67B1" w:rsidRDefault="007B67B1" w:rsidP="0069020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7B67B1">
        <w:rPr>
          <w:rFonts w:eastAsia="SimSun"/>
          <w:color w:val="000000"/>
          <w:szCs w:val="22"/>
        </w:rPr>
        <w:t>Kadangi ulipristalio acetat</w:t>
      </w:r>
      <w:r w:rsidR="00D12DB9">
        <w:rPr>
          <w:rFonts w:eastAsia="SimSun"/>
          <w:color w:val="000000"/>
          <w:szCs w:val="22"/>
        </w:rPr>
        <w:t>ui yra būdinga</w:t>
      </w:r>
      <w:r w:rsidR="00D67677">
        <w:rPr>
          <w:rFonts w:eastAsia="SimSun"/>
          <w:color w:val="000000"/>
          <w:szCs w:val="22"/>
        </w:rPr>
        <w:t>s</w:t>
      </w:r>
      <w:r w:rsidR="00D12DB9">
        <w:rPr>
          <w:rFonts w:eastAsia="SimSun"/>
          <w:color w:val="000000"/>
          <w:szCs w:val="22"/>
        </w:rPr>
        <w:t xml:space="preserve"> didel</w:t>
      </w:r>
      <w:r w:rsidR="00B50924">
        <w:rPr>
          <w:rFonts w:eastAsia="SimSun"/>
          <w:color w:val="000000"/>
          <w:szCs w:val="22"/>
        </w:rPr>
        <w:t>is</w:t>
      </w:r>
      <w:r w:rsidR="00D12DB9">
        <w:rPr>
          <w:rFonts w:eastAsia="SimSun"/>
          <w:color w:val="000000"/>
          <w:szCs w:val="22"/>
        </w:rPr>
        <w:t xml:space="preserve"> </w:t>
      </w:r>
      <w:r w:rsidR="00FD6453">
        <w:rPr>
          <w:rFonts w:eastAsia="SimSun"/>
          <w:color w:val="000000"/>
          <w:szCs w:val="22"/>
        </w:rPr>
        <w:t>afinitetas</w:t>
      </w:r>
      <w:r w:rsidRPr="007B67B1">
        <w:rPr>
          <w:rFonts w:eastAsia="SimSun"/>
          <w:color w:val="000000"/>
          <w:szCs w:val="22"/>
        </w:rPr>
        <w:t xml:space="preserve"> progesterono receptori</w:t>
      </w:r>
      <w:r w:rsidR="00B50924">
        <w:rPr>
          <w:rFonts w:eastAsia="SimSun"/>
          <w:color w:val="000000"/>
          <w:szCs w:val="22"/>
        </w:rPr>
        <w:t>ams</w:t>
      </w:r>
      <w:r w:rsidRPr="007B67B1">
        <w:rPr>
          <w:rFonts w:eastAsia="SimSun"/>
          <w:color w:val="000000"/>
          <w:szCs w:val="22"/>
        </w:rPr>
        <w:t xml:space="preserve">, jis gali </w:t>
      </w:r>
      <w:r w:rsidR="00D12DB9">
        <w:rPr>
          <w:rFonts w:eastAsia="SimSun"/>
          <w:color w:val="000000"/>
          <w:szCs w:val="22"/>
        </w:rPr>
        <w:t>trukdyti</w:t>
      </w:r>
      <w:r w:rsidRPr="007B67B1">
        <w:rPr>
          <w:rFonts w:eastAsia="SimSun"/>
          <w:color w:val="000000"/>
          <w:szCs w:val="22"/>
        </w:rPr>
        <w:t xml:space="preserve"> vaistinių preparatų, kurių sudėtyje yra progestogeno, veikim</w:t>
      </w:r>
      <w:r w:rsidR="00D12DB9">
        <w:rPr>
          <w:rFonts w:eastAsia="SimSun"/>
          <w:color w:val="000000"/>
          <w:szCs w:val="22"/>
        </w:rPr>
        <w:t>ą</w:t>
      </w:r>
      <w:r w:rsidRPr="007B67B1">
        <w:rPr>
          <w:rFonts w:eastAsia="SimSun"/>
          <w:color w:val="000000"/>
          <w:szCs w:val="22"/>
        </w:rPr>
        <w:t>:</w:t>
      </w:r>
    </w:p>
    <w:p w14:paraId="619F4D72" w14:textId="03583050" w:rsidR="007B67B1" w:rsidRPr="007B67B1" w:rsidRDefault="00D12DB9" w:rsidP="00D12DB9">
      <w:pPr>
        <w:numPr>
          <w:ilvl w:val="1"/>
          <w:numId w:val="4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rFonts w:eastAsia="SimSun"/>
          <w:color w:val="000000"/>
          <w:szCs w:val="22"/>
        </w:rPr>
      </w:pPr>
      <w:r>
        <w:rPr>
          <w:rFonts w:eastAsia="SimSun"/>
          <w:color w:val="000000"/>
          <w:szCs w:val="22"/>
        </w:rPr>
        <w:t xml:space="preserve">gali sumažėti </w:t>
      </w:r>
      <w:r w:rsidR="007B67B1" w:rsidRPr="007B67B1">
        <w:rPr>
          <w:rFonts w:eastAsia="SimSun"/>
          <w:color w:val="000000"/>
          <w:szCs w:val="22"/>
        </w:rPr>
        <w:t>sudėtinių hormoninių kontraceptikų ir kontraceptikų, kurių sudėtyje yra tik progestogeno, kontraceptinis poveikis;</w:t>
      </w:r>
    </w:p>
    <w:p w14:paraId="376AEB67" w14:textId="21F6A0D9" w:rsidR="007B67B1" w:rsidRPr="007B67B1" w:rsidRDefault="007B67B1" w:rsidP="00D12DB9">
      <w:pPr>
        <w:numPr>
          <w:ilvl w:val="1"/>
          <w:numId w:val="4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rFonts w:eastAsia="SimSun"/>
          <w:color w:val="000000"/>
          <w:szCs w:val="22"/>
        </w:rPr>
      </w:pPr>
      <w:r w:rsidRPr="007B67B1">
        <w:rPr>
          <w:rFonts w:eastAsia="SimSun"/>
          <w:color w:val="000000"/>
          <w:szCs w:val="22"/>
        </w:rPr>
        <w:t>nerekomenduojama vienu metu vartoti ulipristalio acetat</w:t>
      </w:r>
      <w:r w:rsidR="00D12DB9">
        <w:rPr>
          <w:rFonts w:eastAsia="SimSun"/>
          <w:color w:val="000000"/>
          <w:szCs w:val="22"/>
        </w:rPr>
        <w:t>o</w:t>
      </w:r>
      <w:r w:rsidRPr="007B67B1">
        <w:rPr>
          <w:rFonts w:eastAsia="SimSun"/>
          <w:color w:val="000000"/>
          <w:szCs w:val="22"/>
        </w:rPr>
        <w:t xml:space="preserve"> ir skubio</w:t>
      </w:r>
      <w:r w:rsidR="00D12DB9">
        <w:rPr>
          <w:rFonts w:eastAsia="SimSun"/>
          <w:color w:val="000000"/>
          <w:szCs w:val="22"/>
        </w:rPr>
        <w:t>sios</w:t>
      </w:r>
      <w:r w:rsidRPr="007B67B1">
        <w:rPr>
          <w:rFonts w:eastAsia="SimSun"/>
          <w:color w:val="000000"/>
          <w:szCs w:val="22"/>
        </w:rPr>
        <w:t xml:space="preserve"> pagalbos kontraceptikų, kurių sudėtyje yra levonorgestrelio (žr.</w:t>
      </w:r>
      <w:r w:rsidR="00B50924">
        <w:rPr>
          <w:rFonts w:eastAsia="SimSun"/>
          <w:color w:val="000000"/>
          <w:szCs w:val="22"/>
        </w:rPr>
        <w:t> </w:t>
      </w:r>
      <w:r w:rsidR="001C5412">
        <w:rPr>
          <w:rFonts w:eastAsia="SimSun"/>
          <w:color w:val="000000"/>
          <w:szCs w:val="22"/>
        </w:rPr>
        <w:t>4.4</w:t>
      </w:r>
      <w:r w:rsidR="00B50924">
        <w:rPr>
          <w:rFonts w:eastAsia="SimSun"/>
          <w:color w:val="000000"/>
          <w:szCs w:val="22"/>
        </w:rPr>
        <w:t> </w:t>
      </w:r>
      <w:r w:rsidRPr="007B67B1">
        <w:rPr>
          <w:rFonts w:eastAsia="SimSun"/>
          <w:color w:val="000000"/>
          <w:szCs w:val="22"/>
        </w:rPr>
        <w:t>skyrių).</w:t>
      </w:r>
    </w:p>
    <w:p w14:paraId="1BD591DB" w14:textId="77777777" w:rsidR="00D12DB9" w:rsidRDefault="00D12DB9" w:rsidP="007B67B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i/>
          <w:iCs/>
          <w:color w:val="000000"/>
          <w:szCs w:val="22"/>
        </w:rPr>
      </w:pPr>
    </w:p>
    <w:p w14:paraId="6B494451" w14:textId="3B12F3B0" w:rsidR="007B67B1" w:rsidRPr="007B67B1" w:rsidRDefault="007B67B1" w:rsidP="007B67B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7B67B1">
        <w:rPr>
          <w:rFonts w:eastAsia="SimSun"/>
          <w:i/>
          <w:iCs/>
          <w:color w:val="000000"/>
          <w:szCs w:val="22"/>
        </w:rPr>
        <w:t>In</w:t>
      </w:r>
      <w:r w:rsidR="00B50924">
        <w:rPr>
          <w:rFonts w:eastAsia="SimSun"/>
          <w:i/>
          <w:iCs/>
          <w:color w:val="000000"/>
          <w:szCs w:val="22"/>
        </w:rPr>
        <w:t> </w:t>
      </w:r>
      <w:r w:rsidRPr="007B67B1">
        <w:rPr>
          <w:rFonts w:eastAsia="SimSun"/>
          <w:i/>
          <w:iCs/>
          <w:color w:val="000000"/>
          <w:szCs w:val="22"/>
        </w:rPr>
        <w:t xml:space="preserve">vitro </w:t>
      </w:r>
      <w:r w:rsidRPr="007B67B1">
        <w:rPr>
          <w:rFonts w:eastAsia="SimSun"/>
          <w:color w:val="000000"/>
          <w:szCs w:val="22"/>
        </w:rPr>
        <w:t xml:space="preserve">duomenys rodo, kad klinikiniu požiūriu reikšmingomis koncentracijomis ulipristalio acetatas ir jo aktyvus metabolitas CYP1A2, 2A6, 2C9, 2C19, 2D6, 2E1 ir 3A4 </w:t>
      </w:r>
      <w:r w:rsidR="00D12DB9">
        <w:rPr>
          <w:rFonts w:eastAsia="SimSun"/>
          <w:color w:val="000000"/>
          <w:szCs w:val="22"/>
        </w:rPr>
        <w:t>pastebimai neslopina</w:t>
      </w:r>
      <w:r w:rsidRPr="007B67B1">
        <w:rPr>
          <w:rFonts w:eastAsia="SimSun"/>
          <w:color w:val="000000"/>
          <w:szCs w:val="22"/>
        </w:rPr>
        <w:t xml:space="preserve">. Suvartojus vieną </w:t>
      </w:r>
      <w:r w:rsidR="00D12DB9" w:rsidRPr="007B67B1">
        <w:rPr>
          <w:rFonts w:eastAsia="SimSun"/>
          <w:color w:val="000000"/>
          <w:szCs w:val="22"/>
        </w:rPr>
        <w:t xml:space="preserve">dozę </w:t>
      </w:r>
      <w:r w:rsidRPr="007B67B1">
        <w:rPr>
          <w:rFonts w:eastAsia="SimSun"/>
          <w:color w:val="000000"/>
          <w:szCs w:val="22"/>
        </w:rPr>
        <w:t>CYP1A2 ir CYP3A4</w:t>
      </w:r>
      <w:r w:rsidR="00B50924">
        <w:rPr>
          <w:rFonts w:eastAsia="SimSun"/>
          <w:color w:val="000000"/>
          <w:szCs w:val="22"/>
        </w:rPr>
        <w:t> </w:t>
      </w:r>
      <w:r w:rsidRPr="007B67B1">
        <w:rPr>
          <w:rFonts w:eastAsia="SimSun"/>
          <w:color w:val="000000"/>
          <w:szCs w:val="22"/>
        </w:rPr>
        <w:t>indukcija ulipristalio acetatu ar jo aktyviuoju metabolitu nėra tikėtina. Todėl n</w:t>
      </w:r>
      <w:r w:rsidR="00B50924">
        <w:rPr>
          <w:rFonts w:eastAsia="SimSun"/>
          <w:color w:val="000000"/>
          <w:szCs w:val="22"/>
        </w:rPr>
        <w:t xml:space="preserve">ėra </w:t>
      </w:r>
      <w:r w:rsidR="00AB59EA">
        <w:rPr>
          <w:rFonts w:eastAsia="SimSun"/>
          <w:color w:val="000000"/>
          <w:szCs w:val="22"/>
        </w:rPr>
        <w:t>tikėtina</w:t>
      </w:r>
      <w:r w:rsidRPr="007B67B1">
        <w:rPr>
          <w:rFonts w:eastAsia="SimSun"/>
          <w:color w:val="000000"/>
          <w:szCs w:val="22"/>
        </w:rPr>
        <w:t>, kad ulipristalio acetatas pakeis</w:t>
      </w:r>
      <w:r w:rsidR="00AB59EA">
        <w:rPr>
          <w:rFonts w:eastAsia="SimSun"/>
          <w:color w:val="000000"/>
          <w:szCs w:val="22"/>
        </w:rPr>
        <w:t>tų</w:t>
      </w:r>
      <w:r w:rsidRPr="007B67B1">
        <w:rPr>
          <w:rFonts w:eastAsia="SimSun"/>
          <w:color w:val="000000"/>
          <w:szCs w:val="22"/>
        </w:rPr>
        <w:t xml:space="preserve"> vaistinių preparatų, kuri</w:t>
      </w:r>
      <w:r w:rsidR="00AB59EA">
        <w:rPr>
          <w:rFonts w:eastAsia="SimSun"/>
          <w:color w:val="000000"/>
          <w:szCs w:val="22"/>
        </w:rPr>
        <w:t>uos</w:t>
      </w:r>
      <w:r w:rsidRPr="007B67B1">
        <w:rPr>
          <w:rFonts w:eastAsia="SimSun"/>
          <w:color w:val="000000"/>
          <w:szCs w:val="22"/>
        </w:rPr>
        <w:t xml:space="preserve"> metabolizuoja</w:t>
      </w:r>
      <w:r w:rsidR="00AB59EA">
        <w:rPr>
          <w:rFonts w:eastAsia="SimSun"/>
          <w:color w:val="000000"/>
          <w:szCs w:val="22"/>
        </w:rPr>
        <w:t xml:space="preserve"> minėti</w:t>
      </w:r>
      <w:r w:rsidRPr="007B67B1">
        <w:rPr>
          <w:rFonts w:eastAsia="SimSun"/>
          <w:color w:val="000000"/>
          <w:szCs w:val="22"/>
        </w:rPr>
        <w:t xml:space="preserve"> ferment</w:t>
      </w:r>
      <w:r w:rsidR="00AB59EA">
        <w:rPr>
          <w:rFonts w:eastAsia="SimSun"/>
          <w:color w:val="000000"/>
          <w:szCs w:val="22"/>
        </w:rPr>
        <w:t>ai</w:t>
      </w:r>
      <w:r w:rsidRPr="007B67B1">
        <w:rPr>
          <w:rFonts w:eastAsia="SimSun"/>
          <w:color w:val="000000"/>
          <w:szCs w:val="22"/>
        </w:rPr>
        <w:t>, klirensą.</w:t>
      </w:r>
    </w:p>
    <w:p w14:paraId="74CEB562" w14:textId="77777777" w:rsidR="00AB59EA" w:rsidRDefault="00AB59EA" w:rsidP="007B67B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i/>
          <w:iCs/>
          <w:color w:val="000000"/>
          <w:szCs w:val="22"/>
        </w:rPr>
      </w:pPr>
    </w:p>
    <w:p w14:paraId="3911686A" w14:textId="36340CEF" w:rsidR="007B67B1" w:rsidRPr="007B67B1" w:rsidRDefault="007B67B1" w:rsidP="0069020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7B67B1">
        <w:rPr>
          <w:rFonts w:eastAsia="SimSun"/>
          <w:i/>
          <w:iCs/>
          <w:color w:val="000000"/>
          <w:szCs w:val="22"/>
        </w:rPr>
        <w:t>P</w:t>
      </w:r>
      <w:r w:rsidR="00B50924">
        <w:rPr>
          <w:rFonts w:eastAsia="SimSun"/>
          <w:i/>
          <w:iCs/>
          <w:color w:val="000000"/>
          <w:szCs w:val="22"/>
        </w:rPr>
        <w:noBreakHyphen/>
      </w:r>
      <w:r w:rsidRPr="007B67B1">
        <w:rPr>
          <w:rFonts w:eastAsia="SimSun"/>
          <w:i/>
          <w:iCs/>
          <w:color w:val="000000"/>
          <w:szCs w:val="22"/>
        </w:rPr>
        <w:t>glikoproteino</w:t>
      </w:r>
      <w:r w:rsidR="00B50924">
        <w:rPr>
          <w:rFonts w:eastAsia="SimSun"/>
          <w:i/>
          <w:iCs/>
          <w:color w:val="000000"/>
          <w:szCs w:val="22"/>
        </w:rPr>
        <w:t> </w:t>
      </w:r>
      <w:r w:rsidRPr="007B67B1">
        <w:rPr>
          <w:rFonts w:eastAsia="SimSun"/>
          <w:i/>
          <w:iCs/>
          <w:color w:val="000000"/>
          <w:szCs w:val="22"/>
        </w:rPr>
        <w:t>(P</w:t>
      </w:r>
      <w:r w:rsidR="00B50924">
        <w:rPr>
          <w:rFonts w:eastAsia="SimSun"/>
          <w:i/>
          <w:iCs/>
          <w:color w:val="000000"/>
          <w:szCs w:val="22"/>
        </w:rPr>
        <w:noBreakHyphen/>
      </w:r>
      <w:r w:rsidRPr="007B67B1">
        <w:rPr>
          <w:rFonts w:eastAsia="SimSun"/>
          <w:i/>
          <w:iCs/>
          <w:color w:val="000000"/>
          <w:szCs w:val="22"/>
        </w:rPr>
        <w:t>gp) substratai</w:t>
      </w:r>
    </w:p>
    <w:p w14:paraId="6BDF6F11" w14:textId="611B7E74" w:rsidR="003D33C3" w:rsidRDefault="007B67B1" w:rsidP="007B67B1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7B67B1">
        <w:rPr>
          <w:rFonts w:eastAsia="SimSun"/>
          <w:i/>
          <w:iCs/>
          <w:color w:val="000000"/>
          <w:szCs w:val="22"/>
        </w:rPr>
        <w:t>In</w:t>
      </w:r>
      <w:r w:rsidR="00B50924">
        <w:rPr>
          <w:rFonts w:eastAsia="SimSun"/>
          <w:i/>
          <w:iCs/>
          <w:color w:val="000000"/>
          <w:szCs w:val="22"/>
        </w:rPr>
        <w:t> </w:t>
      </w:r>
      <w:r w:rsidRPr="007B67B1">
        <w:rPr>
          <w:rFonts w:eastAsia="SimSun"/>
          <w:i/>
          <w:iCs/>
          <w:color w:val="000000"/>
          <w:szCs w:val="22"/>
        </w:rPr>
        <w:t xml:space="preserve">vitro </w:t>
      </w:r>
      <w:r w:rsidRPr="007B67B1">
        <w:rPr>
          <w:rFonts w:eastAsia="SimSun"/>
          <w:color w:val="000000"/>
          <w:szCs w:val="22"/>
        </w:rPr>
        <w:t>duomenys rodo, kad klinikiniu požiūriu reikšmingomis koncentracijomis ulipristalio acetatas gali būti P</w:t>
      </w:r>
      <w:r w:rsidR="00B50924">
        <w:rPr>
          <w:rFonts w:eastAsia="SimSun"/>
          <w:color w:val="000000"/>
          <w:szCs w:val="22"/>
        </w:rPr>
        <w:noBreakHyphen/>
      </w:r>
      <w:r w:rsidRPr="007B67B1">
        <w:rPr>
          <w:rFonts w:eastAsia="SimSun"/>
          <w:color w:val="000000"/>
          <w:szCs w:val="22"/>
        </w:rPr>
        <w:t>gp</w:t>
      </w:r>
      <w:r w:rsidR="00B50924">
        <w:rPr>
          <w:rFonts w:eastAsia="SimSun"/>
          <w:color w:val="000000"/>
          <w:szCs w:val="22"/>
        </w:rPr>
        <w:t> </w:t>
      </w:r>
      <w:r w:rsidRPr="007B67B1">
        <w:rPr>
          <w:rFonts w:eastAsia="SimSun"/>
          <w:color w:val="000000"/>
          <w:szCs w:val="22"/>
        </w:rPr>
        <w:t xml:space="preserve">inhibitoriumi. </w:t>
      </w:r>
      <w:r w:rsidRPr="007B67B1">
        <w:rPr>
          <w:rFonts w:eastAsia="SimSun"/>
          <w:i/>
          <w:iCs/>
          <w:color w:val="000000"/>
          <w:szCs w:val="22"/>
        </w:rPr>
        <w:t>In</w:t>
      </w:r>
      <w:r w:rsidR="00B50924">
        <w:rPr>
          <w:rFonts w:eastAsia="SimSun"/>
          <w:i/>
          <w:iCs/>
          <w:color w:val="000000"/>
          <w:szCs w:val="22"/>
        </w:rPr>
        <w:t> </w:t>
      </w:r>
      <w:r w:rsidRPr="007B67B1">
        <w:rPr>
          <w:rFonts w:eastAsia="SimSun"/>
          <w:i/>
          <w:iCs/>
          <w:color w:val="000000"/>
          <w:szCs w:val="22"/>
        </w:rPr>
        <w:t xml:space="preserve">vivo </w:t>
      </w:r>
      <w:r w:rsidRPr="007B67B1">
        <w:rPr>
          <w:rFonts w:eastAsia="SimSun"/>
          <w:color w:val="000000"/>
          <w:szCs w:val="22"/>
        </w:rPr>
        <w:t>tyrimų su P</w:t>
      </w:r>
      <w:r w:rsidR="00B50924">
        <w:rPr>
          <w:rFonts w:eastAsia="SimSun"/>
          <w:color w:val="000000"/>
          <w:szCs w:val="22"/>
        </w:rPr>
        <w:noBreakHyphen/>
      </w:r>
      <w:r w:rsidRPr="007B67B1">
        <w:rPr>
          <w:rFonts w:eastAsia="SimSun"/>
          <w:color w:val="000000"/>
          <w:szCs w:val="22"/>
        </w:rPr>
        <w:t>gp</w:t>
      </w:r>
      <w:r w:rsidR="00B50924">
        <w:rPr>
          <w:rFonts w:eastAsia="SimSun"/>
          <w:color w:val="000000"/>
          <w:szCs w:val="22"/>
        </w:rPr>
        <w:t> </w:t>
      </w:r>
      <w:r w:rsidRPr="007B67B1">
        <w:rPr>
          <w:rFonts w:eastAsia="SimSun"/>
          <w:color w:val="000000"/>
          <w:szCs w:val="22"/>
        </w:rPr>
        <w:t>substratu feksofenadinu rezultatų nepakanka, kad būtų galima daryti galutines išvadas. N</w:t>
      </w:r>
      <w:r w:rsidR="00B50924">
        <w:rPr>
          <w:rFonts w:eastAsia="SimSun"/>
          <w:color w:val="000000"/>
          <w:szCs w:val="22"/>
        </w:rPr>
        <w:t xml:space="preserve">ėra </w:t>
      </w:r>
      <w:r w:rsidR="00AB59EA">
        <w:rPr>
          <w:rFonts w:eastAsia="SimSun"/>
          <w:color w:val="000000"/>
          <w:szCs w:val="22"/>
        </w:rPr>
        <w:t xml:space="preserve">tikėtina, kad </w:t>
      </w:r>
      <w:r w:rsidRPr="007B67B1">
        <w:rPr>
          <w:rFonts w:eastAsia="SimSun"/>
          <w:color w:val="000000"/>
          <w:szCs w:val="22"/>
        </w:rPr>
        <w:t>P</w:t>
      </w:r>
      <w:r w:rsidR="00B50924">
        <w:rPr>
          <w:rFonts w:eastAsia="SimSun"/>
          <w:color w:val="000000"/>
          <w:szCs w:val="22"/>
        </w:rPr>
        <w:noBreakHyphen/>
      </w:r>
      <w:r w:rsidRPr="007B67B1">
        <w:rPr>
          <w:rFonts w:eastAsia="SimSun"/>
          <w:color w:val="000000"/>
          <w:szCs w:val="22"/>
        </w:rPr>
        <w:t>gp</w:t>
      </w:r>
      <w:r w:rsidR="00B50924">
        <w:rPr>
          <w:rFonts w:eastAsia="SimSun"/>
          <w:color w:val="000000"/>
          <w:szCs w:val="22"/>
        </w:rPr>
        <w:t> </w:t>
      </w:r>
      <w:r w:rsidRPr="007B67B1">
        <w:rPr>
          <w:rFonts w:eastAsia="SimSun"/>
          <w:color w:val="000000"/>
          <w:szCs w:val="22"/>
        </w:rPr>
        <w:t>substrat</w:t>
      </w:r>
      <w:r w:rsidR="00AB59EA">
        <w:rPr>
          <w:rFonts w:eastAsia="SimSun"/>
          <w:color w:val="000000"/>
          <w:szCs w:val="22"/>
        </w:rPr>
        <w:t>ų poveikis sukeltų</w:t>
      </w:r>
      <w:r w:rsidRPr="007B67B1">
        <w:rPr>
          <w:rFonts w:eastAsia="SimSun"/>
          <w:color w:val="000000"/>
          <w:szCs w:val="22"/>
        </w:rPr>
        <w:t xml:space="preserve"> kokių nors klinikiniu požiūriu reikšmingų pasekmių</w:t>
      </w:r>
      <w:r w:rsidR="00AB59EA">
        <w:rPr>
          <w:rFonts w:eastAsia="SimSun"/>
          <w:color w:val="000000"/>
          <w:szCs w:val="22"/>
        </w:rPr>
        <w:t>.</w:t>
      </w:r>
    </w:p>
    <w:p w14:paraId="75B4C0BB" w14:textId="77777777" w:rsidR="00E44377" w:rsidRDefault="00E44377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3252B2F5" w14:textId="77777777" w:rsidR="00E03AD6" w:rsidRPr="00E908CB" w:rsidRDefault="00E03AD6" w:rsidP="00690205">
      <w:pPr>
        <w:keepNext/>
        <w:spacing w:line="240" w:lineRule="auto"/>
        <w:rPr>
          <w:b/>
          <w:i/>
          <w:szCs w:val="22"/>
          <w:lang w:eastAsia="x-none"/>
        </w:rPr>
      </w:pPr>
      <w:r w:rsidRPr="00E908CB">
        <w:rPr>
          <w:b/>
          <w:szCs w:val="22"/>
          <w:lang w:eastAsia="x-none"/>
        </w:rPr>
        <w:t>4.6</w:t>
      </w:r>
      <w:r w:rsidRPr="00E908CB">
        <w:rPr>
          <w:b/>
          <w:szCs w:val="22"/>
          <w:lang w:eastAsia="x-none"/>
        </w:rPr>
        <w:tab/>
        <w:t xml:space="preserve">Vaisingumas, </w:t>
      </w:r>
      <w:r w:rsidRPr="00E908CB">
        <w:rPr>
          <w:b/>
          <w:iCs/>
          <w:szCs w:val="22"/>
          <w:lang w:eastAsia="x-none"/>
        </w:rPr>
        <w:t>nėštumo ir žindymo laikotarpis</w:t>
      </w:r>
    </w:p>
    <w:p w14:paraId="29A81F92" w14:textId="77777777" w:rsidR="00E03AD6" w:rsidRPr="00E908CB" w:rsidRDefault="00E03AD6" w:rsidP="00690205">
      <w:pPr>
        <w:keepNext/>
        <w:tabs>
          <w:tab w:val="clear" w:pos="567"/>
        </w:tabs>
        <w:spacing w:line="240" w:lineRule="auto"/>
        <w:rPr>
          <w:i/>
          <w:szCs w:val="22"/>
          <w:lang w:eastAsia="x-none"/>
        </w:rPr>
      </w:pPr>
    </w:p>
    <w:p w14:paraId="31CFF137" w14:textId="77777777" w:rsidR="00E03AD6" w:rsidRPr="00E908CB" w:rsidRDefault="00E03AD6" w:rsidP="00690205">
      <w:pPr>
        <w:keepNext/>
        <w:tabs>
          <w:tab w:val="clear" w:pos="567"/>
        </w:tabs>
        <w:spacing w:line="240" w:lineRule="auto"/>
        <w:rPr>
          <w:szCs w:val="22"/>
          <w:u w:val="single"/>
          <w:lang w:eastAsia="x-none"/>
        </w:rPr>
      </w:pPr>
      <w:r w:rsidRPr="00E908CB">
        <w:rPr>
          <w:szCs w:val="22"/>
          <w:u w:val="single"/>
          <w:lang w:eastAsia="x-none"/>
        </w:rPr>
        <w:t>Nėštumas</w:t>
      </w:r>
    </w:p>
    <w:p w14:paraId="1165A845" w14:textId="0E7E9AD1" w:rsidR="00E908CB" w:rsidRDefault="00D5378F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  <w:r>
        <w:rPr>
          <w:szCs w:val="22"/>
          <w:lang w:eastAsia="x-none"/>
        </w:rPr>
        <w:t>Ulipristal</w:t>
      </w:r>
      <w:r w:rsidR="00E908CB" w:rsidRPr="00E908CB">
        <w:rPr>
          <w:szCs w:val="22"/>
          <w:lang w:eastAsia="x-none"/>
        </w:rPr>
        <w:t xml:space="preserve"> acetate Sandoz nėra skirtas vartoti nėštumo metu ir jo turi nevartoti bet kuri moteris, kuri </w:t>
      </w:r>
      <w:r w:rsidR="00E908CB">
        <w:rPr>
          <w:szCs w:val="22"/>
          <w:lang w:eastAsia="x-none"/>
        </w:rPr>
        <w:t>įtaria, jog pastojo, arba</w:t>
      </w:r>
      <w:r w:rsidR="00E908CB" w:rsidRPr="00E908CB">
        <w:rPr>
          <w:szCs w:val="22"/>
          <w:lang w:eastAsia="x-none"/>
        </w:rPr>
        <w:t xml:space="preserve"> yra nėščia (žr.</w:t>
      </w:r>
      <w:r w:rsidR="00B50924">
        <w:rPr>
          <w:szCs w:val="22"/>
          <w:lang w:eastAsia="x-none"/>
        </w:rPr>
        <w:t> </w:t>
      </w:r>
      <w:r w:rsidR="00E908CB" w:rsidRPr="00E908CB">
        <w:rPr>
          <w:szCs w:val="22"/>
          <w:lang w:eastAsia="x-none"/>
        </w:rPr>
        <w:t>4.2 ir 4.</w:t>
      </w:r>
      <w:r w:rsidR="00E908CB">
        <w:rPr>
          <w:szCs w:val="22"/>
          <w:lang w:eastAsia="x-none"/>
        </w:rPr>
        <w:t>4</w:t>
      </w:r>
      <w:r w:rsidR="00B50924">
        <w:rPr>
          <w:szCs w:val="22"/>
          <w:lang w:eastAsia="x-none"/>
        </w:rPr>
        <w:t> </w:t>
      </w:r>
      <w:r w:rsidR="00E908CB" w:rsidRPr="00E908CB">
        <w:rPr>
          <w:szCs w:val="22"/>
          <w:lang w:eastAsia="x-none"/>
        </w:rPr>
        <w:t>skyrius).</w:t>
      </w:r>
    </w:p>
    <w:p w14:paraId="03F51804" w14:textId="77777777" w:rsidR="00E908CB" w:rsidRDefault="00E908CB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6CA706BA" w14:textId="375B3307" w:rsidR="00E03AD6" w:rsidRPr="00E03AD6" w:rsidRDefault="00E908CB" w:rsidP="00E03AD6">
      <w:pPr>
        <w:tabs>
          <w:tab w:val="clear" w:pos="567"/>
        </w:tabs>
        <w:spacing w:line="240" w:lineRule="auto"/>
        <w:rPr>
          <w:i/>
          <w:szCs w:val="22"/>
          <w:lang w:eastAsia="x-none"/>
        </w:rPr>
      </w:pPr>
      <w:r>
        <w:rPr>
          <w:szCs w:val="22"/>
          <w:lang w:eastAsia="x-none"/>
        </w:rPr>
        <w:t>U</w:t>
      </w:r>
      <w:r w:rsidRPr="00E908CB">
        <w:rPr>
          <w:szCs w:val="22"/>
          <w:lang w:eastAsia="x-none"/>
        </w:rPr>
        <w:t>lipristalio acetatas esamo nėštumo nenutraukia</w:t>
      </w:r>
      <w:r>
        <w:rPr>
          <w:szCs w:val="22"/>
          <w:lang w:eastAsia="x-none"/>
        </w:rPr>
        <w:t>.</w:t>
      </w:r>
    </w:p>
    <w:p w14:paraId="5EB9ED07" w14:textId="77777777" w:rsidR="00E908CB" w:rsidRDefault="00E908CB" w:rsidP="00E03AD6">
      <w:pPr>
        <w:tabs>
          <w:tab w:val="clear" w:pos="567"/>
        </w:tabs>
        <w:spacing w:line="240" w:lineRule="auto"/>
        <w:rPr>
          <w:szCs w:val="22"/>
          <w:u w:val="single"/>
          <w:lang w:eastAsia="x-none"/>
        </w:rPr>
      </w:pPr>
    </w:p>
    <w:p w14:paraId="1DC70F45" w14:textId="4A19815A" w:rsidR="00E908CB" w:rsidRPr="00E908CB" w:rsidRDefault="00E908CB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E908CB">
        <w:rPr>
          <w:szCs w:val="22"/>
          <w:lang w:eastAsia="x-none"/>
        </w:rPr>
        <w:t>Kartais po ulipristalio acetato vartojimo moteris gali pastoti. Nors teratogenin</w:t>
      </w:r>
      <w:r w:rsidR="00F91CB2">
        <w:rPr>
          <w:szCs w:val="22"/>
          <w:lang w:eastAsia="x-none"/>
        </w:rPr>
        <w:t>io potencialo nenustatyta</w:t>
      </w:r>
      <w:r w:rsidRPr="00E908CB">
        <w:rPr>
          <w:szCs w:val="22"/>
          <w:lang w:eastAsia="x-none"/>
        </w:rPr>
        <w:t xml:space="preserve">, </w:t>
      </w:r>
      <w:r w:rsidR="00D67677">
        <w:rPr>
          <w:szCs w:val="22"/>
          <w:lang w:eastAsia="x-none"/>
        </w:rPr>
        <w:t xml:space="preserve">nepakanka tyrimų </w:t>
      </w:r>
      <w:r w:rsidRPr="00E908CB">
        <w:rPr>
          <w:szCs w:val="22"/>
          <w:lang w:eastAsia="x-none"/>
        </w:rPr>
        <w:t>su gyvūnais, kad būtų galima nustatyti toksinį poveikį reprodukcijai (žr.</w:t>
      </w:r>
      <w:r w:rsidR="00B50924">
        <w:rPr>
          <w:szCs w:val="22"/>
          <w:lang w:eastAsia="x-none"/>
        </w:rPr>
        <w:t> </w:t>
      </w:r>
      <w:r w:rsidRPr="00E908CB">
        <w:rPr>
          <w:szCs w:val="22"/>
          <w:lang w:eastAsia="x-none"/>
        </w:rPr>
        <w:t>5.3</w:t>
      </w:r>
      <w:r w:rsidR="00B50924">
        <w:rPr>
          <w:szCs w:val="22"/>
          <w:lang w:eastAsia="x-none"/>
        </w:rPr>
        <w:t> </w:t>
      </w:r>
      <w:r w:rsidRPr="00E908CB">
        <w:rPr>
          <w:szCs w:val="22"/>
          <w:lang w:eastAsia="x-none"/>
        </w:rPr>
        <w:t xml:space="preserve">skyrių). </w:t>
      </w:r>
      <w:r w:rsidR="00F91CB2">
        <w:rPr>
          <w:szCs w:val="22"/>
          <w:lang w:eastAsia="x-none"/>
        </w:rPr>
        <w:t>Nedideli</w:t>
      </w:r>
      <w:r w:rsidR="00B50924">
        <w:rPr>
          <w:szCs w:val="22"/>
          <w:lang w:eastAsia="x-none"/>
        </w:rPr>
        <w:t>s kiekis</w:t>
      </w:r>
      <w:r w:rsidR="00F91CB2">
        <w:rPr>
          <w:szCs w:val="22"/>
          <w:lang w:eastAsia="x-none"/>
        </w:rPr>
        <w:t xml:space="preserve"> duomen</w:t>
      </w:r>
      <w:r w:rsidR="00B50924">
        <w:rPr>
          <w:szCs w:val="22"/>
          <w:lang w:eastAsia="x-none"/>
        </w:rPr>
        <w:t>ų</w:t>
      </w:r>
      <w:r w:rsidRPr="00E908CB">
        <w:rPr>
          <w:szCs w:val="22"/>
          <w:lang w:eastAsia="x-none"/>
        </w:rPr>
        <w:t xml:space="preserve"> su žmonėmis </w:t>
      </w:r>
      <w:r w:rsidR="00302F1B">
        <w:rPr>
          <w:szCs w:val="22"/>
          <w:lang w:eastAsia="x-none"/>
        </w:rPr>
        <w:t>ap</w:t>
      </w:r>
      <w:r w:rsidR="00F91CB2">
        <w:rPr>
          <w:szCs w:val="22"/>
          <w:lang w:eastAsia="x-none"/>
        </w:rPr>
        <w:t>i</w:t>
      </w:r>
      <w:r w:rsidR="00302F1B">
        <w:rPr>
          <w:szCs w:val="22"/>
          <w:lang w:eastAsia="x-none"/>
        </w:rPr>
        <w:t>e</w:t>
      </w:r>
      <w:r w:rsidR="00F91CB2">
        <w:rPr>
          <w:szCs w:val="22"/>
          <w:lang w:eastAsia="x-none"/>
        </w:rPr>
        <w:t xml:space="preserve"> ekspozicij</w:t>
      </w:r>
      <w:r w:rsidR="00302F1B">
        <w:rPr>
          <w:szCs w:val="22"/>
          <w:lang w:eastAsia="x-none"/>
        </w:rPr>
        <w:t>ą</w:t>
      </w:r>
      <w:r w:rsidR="00F91CB2">
        <w:rPr>
          <w:szCs w:val="22"/>
          <w:lang w:eastAsia="x-none"/>
        </w:rPr>
        <w:t xml:space="preserve"> ulipristalio acetatu</w:t>
      </w:r>
      <w:r w:rsidR="00302F1B">
        <w:rPr>
          <w:szCs w:val="22"/>
          <w:lang w:eastAsia="x-none"/>
        </w:rPr>
        <w:t xml:space="preserve"> nėštumo metu</w:t>
      </w:r>
      <w:r w:rsidR="00F91CB2">
        <w:rPr>
          <w:szCs w:val="22"/>
          <w:lang w:eastAsia="x-none"/>
        </w:rPr>
        <w:t xml:space="preserve"> ne</w:t>
      </w:r>
      <w:r w:rsidR="00B50924">
        <w:rPr>
          <w:szCs w:val="22"/>
          <w:lang w:eastAsia="x-none"/>
        </w:rPr>
        <w:t>kelia</w:t>
      </w:r>
      <w:r w:rsidR="00F91CB2">
        <w:rPr>
          <w:szCs w:val="22"/>
          <w:lang w:eastAsia="x-none"/>
        </w:rPr>
        <w:t xml:space="preserve"> jokio susirūpinimo dėl saugumo.</w:t>
      </w:r>
    </w:p>
    <w:p w14:paraId="78A188DA" w14:textId="77777777" w:rsidR="00E908CB" w:rsidRDefault="00E908CB" w:rsidP="00E03AD6">
      <w:pPr>
        <w:tabs>
          <w:tab w:val="clear" w:pos="567"/>
        </w:tabs>
        <w:spacing w:line="240" w:lineRule="auto"/>
        <w:rPr>
          <w:szCs w:val="22"/>
          <w:u w:val="single"/>
          <w:lang w:eastAsia="x-none"/>
        </w:rPr>
      </w:pPr>
    </w:p>
    <w:p w14:paraId="366668D6" w14:textId="6CA3B7BB" w:rsidR="00D66856" w:rsidRDefault="00D66856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D66856">
        <w:rPr>
          <w:szCs w:val="22"/>
          <w:lang w:eastAsia="x-none"/>
        </w:rPr>
        <w:t>Nepaisant to, svarbu, kad apie visus</w:t>
      </w:r>
      <w:r>
        <w:rPr>
          <w:szCs w:val="22"/>
          <w:lang w:eastAsia="x-none"/>
        </w:rPr>
        <w:t xml:space="preserve"> </w:t>
      </w:r>
      <w:r w:rsidRPr="00D66856">
        <w:rPr>
          <w:szCs w:val="22"/>
          <w:lang w:eastAsia="x-none"/>
        </w:rPr>
        <w:t xml:space="preserve">moterų, vartojusių </w:t>
      </w:r>
      <w:r>
        <w:rPr>
          <w:szCs w:val="22"/>
          <w:lang w:eastAsia="x-none"/>
        </w:rPr>
        <w:t>Ulipristal acetate Sandoz</w:t>
      </w:r>
      <w:r w:rsidRPr="00D66856">
        <w:rPr>
          <w:szCs w:val="22"/>
          <w:lang w:eastAsia="x-none"/>
        </w:rPr>
        <w:t>, nėštumo atvejus būtų pranešta adresu</w:t>
      </w:r>
      <w:r w:rsidR="00A43025">
        <w:rPr>
          <w:szCs w:val="22"/>
          <w:lang w:eastAsia="x-none"/>
        </w:rPr>
        <w:t xml:space="preserve">: </w:t>
      </w:r>
      <w:r w:rsidR="00A43025" w:rsidRPr="00AD09FC">
        <w:rPr>
          <w:color w:val="4F81BD" w:themeColor="accent1"/>
          <w:szCs w:val="22"/>
          <w:u w:val="single"/>
          <w:lang w:eastAsia="x-none"/>
        </w:rPr>
        <w:t>www.ulipristal-pregnancy-registry.com</w:t>
      </w:r>
      <w:r w:rsidRPr="00D66856">
        <w:rPr>
          <w:szCs w:val="22"/>
          <w:lang w:eastAsia="x-none"/>
        </w:rPr>
        <w:t>.</w:t>
      </w:r>
      <w:r>
        <w:rPr>
          <w:szCs w:val="22"/>
          <w:lang w:eastAsia="x-none"/>
        </w:rPr>
        <w:t xml:space="preserve"> </w:t>
      </w:r>
      <w:r w:rsidRPr="00D66856">
        <w:rPr>
          <w:szCs w:val="22"/>
          <w:lang w:eastAsia="x-none"/>
        </w:rPr>
        <w:t xml:space="preserve">Šis internetinis registras skirtas rinkti saugos informaciją apie moteris, kurios vartojo </w:t>
      </w:r>
      <w:r w:rsidR="00A43025" w:rsidRPr="00A43025">
        <w:rPr>
          <w:szCs w:val="22"/>
          <w:lang w:eastAsia="x-none"/>
        </w:rPr>
        <w:t>Ulipristal acetate Sandoz</w:t>
      </w:r>
      <w:r w:rsidRPr="00D66856">
        <w:rPr>
          <w:szCs w:val="22"/>
          <w:lang w:eastAsia="x-none"/>
        </w:rPr>
        <w:t xml:space="preserve"> nėštumo</w:t>
      </w:r>
      <w:r>
        <w:rPr>
          <w:szCs w:val="22"/>
          <w:lang w:eastAsia="x-none"/>
        </w:rPr>
        <w:t xml:space="preserve"> </w:t>
      </w:r>
      <w:r w:rsidRPr="00D66856">
        <w:rPr>
          <w:szCs w:val="22"/>
          <w:lang w:eastAsia="x-none"/>
        </w:rPr>
        <w:t xml:space="preserve">metu arba kurios pastojo po </w:t>
      </w:r>
      <w:r w:rsidR="00A43025" w:rsidRPr="00A43025">
        <w:rPr>
          <w:szCs w:val="22"/>
          <w:lang w:eastAsia="x-none"/>
        </w:rPr>
        <w:t>Ulipristal acetate Sandoz</w:t>
      </w:r>
      <w:r w:rsidRPr="00D66856">
        <w:rPr>
          <w:szCs w:val="22"/>
          <w:lang w:eastAsia="x-none"/>
        </w:rPr>
        <w:t xml:space="preserve"> vartojimo. Visi apie pacientes surinkti duomenys liks anonimiški.</w:t>
      </w:r>
      <w:r>
        <w:rPr>
          <w:szCs w:val="22"/>
          <w:lang w:eastAsia="x-none"/>
        </w:rPr>
        <w:t xml:space="preserve"> </w:t>
      </w:r>
    </w:p>
    <w:p w14:paraId="639B7670" w14:textId="77777777" w:rsidR="00D66856" w:rsidRDefault="00D66856" w:rsidP="00E03AD6">
      <w:pPr>
        <w:tabs>
          <w:tab w:val="clear" w:pos="567"/>
        </w:tabs>
        <w:spacing w:line="240" w:lineRule="auto"/>
        <w:rPr>
          <w:szCs w:val="22"/>
          <w:u w:val="single"/>
          <w:lang w:eastAsia="x-none"/>
        </w:rPr>
      </w:pPr>
    </w:p>
    <w:p w14:paraId="680C1BA3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rPr>
          <w:szCs w:val="22"/>
          <w:u w:val="single"/>
          <w:lang w:eastAsia="x-none"/>
        </w:rPr>
      </w:pPr>
      <w:r w:rsidRPr="00E03AD6">
        <w:rPr>
          <w:szCs w:val="22"/>
          <w:u w:val="single"/>
          <w:lang w:eastAsia="x-none"/>
        </w:rPr>
        <w:t>Žindymas</w:t>
      </w:r>
    </w:p>
    <w:p w14:paraId="338D3394" w14:textId="39FCB009" w:rsidR="00E03AD6" w:rsidRPr="00E03AD6" w:rsidRDefault="0006489A" w:rsidP="00EA0FFC">
      <w:pPr>
        <w:tabs>
          <w:tab w:val="clear" w:pos="567"/>
        </w:tabs>
        <w:spacing w:line="240" w:lineRule="auto"/>
        <w:rPr>
          <w:i/>
          <w:szCs w:val="22"/>
          <w:lang w:eastAsia="en-US"/>
        </w:rPr>
      </w:pPr>
      <w:r w:rsidRPr="0006489A">
        <w:rPr>
          <w:szCs w:val="22"/>
          <w:lang w:eastAsia="x-none"/>
        </w:rPr>
        <w:t xml:space="preserve">Ulipristal acetate Sandoz </w:t>
      </w:r>
      <w:r w:rsidR="00F91CB2">
        <w:rPr>
          <w:szCs w:val="22"/>
          <w:lang w:eastAsia="x-none"/>
        </w:rPr>
        <w:t>iš</w:t>
      </w:r>
      <w:r w:rsidR="00302F1B">
        <w:rPr>
          <w:szCs w:val="22"/>
          <w:lang w:eastAsia="x-none"/>
        </w:rPr>
        <w:t>si</w:t>
      </w:r>
      <w:r w:rsidR="00F91CB2">
        <w:rPr>
          <w:szCs w:val="22"/>
          <w:lang w:eastAsia="x-none"/>
        </w:rPr>
        <w:t xml:space="preserve">skiria į </w:t>
      </w:r>
      <w:r w:rsidR="00302F1B">
        <w:rPr>
          <w:szCs w:val="22"/>
          <w:lang w:eastAsia="x-none"/>
        </w:rPr>
        <w:t>mot</w:t>
      </w:r>
      <w:r w:rsidR="00EA0FFC">
        <w:rPr>
          <w:szCs w:val="22"/>
          <w:lang w:eastAsia="x-none"/>
        </w:rPr>
        <w:t>in</w:t>
      </w:r>
      <w:r w:rsidR="00302F1B">
        <w:rPr>
          <w:szCs w:val="22"/>
          <w:lang w:eastAsia="x-none"/>
        </w:rPr>
        <w:t>o</w:t>
      </w:r>
      <w:r w:rsidR="00EA0FFC">
        <w:rPr>
          <w:szCs w:val="22"/>
          <w:lang w:eastAsia="x-none"/>
        </w:rPr>
        <w:t>s</w:t>
      </w:r>
      <w:r w:rsidR="00E03AD6" w:rsidRPr="00E03AD6">
        <w:rPr>
          <w:szCs w:val="22"/>
          <w:lang w:eastAsia="x-none"/>
        </w:rPr>
        <w:t xml:space="preserve"> pieną (žr.</w:t>
      </w:r>
      <w:r w:rsidR="00B50924">
        <w:rPr>
          <w:szCs w:val="22"/>
          <w:lang w:eastAsia="x-none"/>
        </w:rPr>
        <w:t> </w:t>
      </w:r>
      <w:r w:rsidR="00E03AD6" w:rsidRPr="00E03AD6">
        <w:rPr>
          <w:szCs w:val="22"/>
          <w:lang w:eastAsia="x-none"/>
        </w:rPr>
        <w:t>5.2</w:t>
      </w:r>
      <w:r w:rsidR="00B50924">
        <w:rPr>
          <w:szCs w:val="22"/>
          <w:lang w:eastAsia="x-none"/>
        </w:rPr>
        <w:t> </w:t>
      </w:r>
      <w:r w:rsidR="00E03AD6" w:rsidRPr="00E03AD6">
        <w:rPr>
          <w:szCs w:val="22"/>
          <w:lang w:eastAsia="x-none"/>
        </w:rPr>
        <w:t>skyrių).</w:t>
      </w:r>
      <w:r w:rsidR="00EA0FFC" w:rsidRPr="00EA0FFC">
        <w:rPr>
          <w:szCs w:val="22"/>
          <w:lang w:eastAsia="x-none"/>
        </w:rPr>
        <w:t xml:space="preserve"> Poveikis naujagimi</w:t>
      </w:r>
      <w:r w:rsidR="00302F1B">
        <w:rPr>
          <w:szCs w:val="22"/>
          <w:lang w:eastAsia="x-none"/>
        </w:rPr>
        <w:t>ams</w:t>
      </w:r>
      <w:r w:rsidR="00EA0FFC" w:rsidRPr="00EA0FFC">
        <w:rPr>
          <w:szCs w:val="22"/>
          <w:lang w:eastAsia="x-none"/>
        </w:rPr>
        <w:t xml:space="preserve"> ar kūdikiams ne</w:t>
      </w:r>
      <w:r w:rsidR="00EA0FFC">
        <w:rPr>
          <w:szCs w:val="22"/>
          <w:lang w:eastAsia="x-none"/>
        </w:rPr>
        <w:t>ištirtas</w:t>
      </w:r>
      <w:r w:rsidR="00EA0FFC" w:rsidRPr="00EA0FFC">
        <w:rPr>
          <w:szCs w:val="22"/>
          <w:lang w:eastAsia="x-none"/>
        </w:rPr>
        <w:t xml:space="preserve">. </w:t>
      </w:r>
      <w:r w:rsidR="00302F1B">
        <w:rPr>
          <w:szCs w:val="22"/>
          <w:lang w:eastAsia="x-none"/>
        </w:rPr>
        <w:t>P</w:t>
      </w:r>
      <w:r w:rsidR="00EA0FFC">
        <w:rPr>
          <w:szCs w:val="22"/>
          <w:lang w:eastAsia="x-none"/>
        </w:rPr>
        <w:t>a</w:t>
      </w:r>
      <w:r w:rsidR="00302F1B">
        <w:rPr>
          <w:szCs w:val="22"/>
          <w:lang w:eastAsia="x-none"/>
        </w:rPr>
        <w:t>v</w:t>
      </w:r>
      <w:r w:rsidR="00EA0FFC">
        <w:rPr>
          <w:szCs w:val="22"/>
          <w:lang w:eastAsia="x-none"/>
        </w:rPr>
        <w:t>o</w:t>
      </w:r>
      <w:r w:rsidR="00302F1B">
        <w:rPr>
          <w:szCs w:val="22"/>
          <w:lang w:eastAsia="x-none"/>
        </w:rPr>
        <w:t>jau</w:t>
      </w:r>
      <w:r w:rsidR="00EA0FFC">
        <w:rPr>
          <w:szCs w:val="22"/>
          <w:lang w:eastAsia="x-none"/>
        </w:rPr>
        <w:t>s</w:t>
      </w:r>
      <w:r w:rsidR="00EA0FFC" w:rsidRPr="00EA0FFC">
        <w:rPr>
          <w:szCs w:val="22"/>
          <w:lang w:eastAsia="x-none"/>
        </w:rPr>
        <w:t xml:space="preserve"> žindom</w:t>
      </w:r>
      <w:r w:rsidR="00302F1B">
        <w:rPr>
          <w:szCs w:val="22"/>
          <w:lang w:eastAsia="x-none"/>
        </w:rPr>
        <w:t>ie</w:t>
      </w:r>
      <w:r w:rsidR="00EA0FFC" w:rsidRPr="00EA0FFC">
        <w:rPr>
          <w:szCs w:val="22"/>
          <w:lang w:eastAsia="x-none"/>
        </w:rPr>
        <w:t>m</w:t>
      </w:r>
      <w:r w:rsidR="00302F1B">
        <w:rPr>
          <w:szCs w:val="22"/>
          <w:lang w:eastAsia="x-none"/>
        </w:rPr>
        <w:t>s naujagimiams ar</w:t>
      </w:r>
      <w:r w:rsidR="00EA0FFC" w:rsidRPr="00EA0FFC">
        <w:rPr>
          <w:szCs w:val="22"/>
          <w:lang w:eastAsia="x-none"/>
        </w:rPr>
        <w:t xml:space="preserve"> kūdiki</w:t>
      </w:r>
      <w:r w:rsidR="00302F1B">
        <w:rPr>
          <w:szCs w:val="22"/>
          <w:lang w:eastAsia="x-none"/>
        </w:rPr>
        <w:t>ams negal</w:t>
      </w:r>
      <w:r w:rsidR="00EA0FFC" w:rsidRPr="00EA0FFC">
        <w:rPr>
          <w:szCs w:val="22"/>
          <w:lang w:eastAsia="x-none"/>
        </w:rPr>
        <w:t>i</w:t>
      </w:r>
      <w:r w:rsidR="00302F1B">
        <w:rPr>
          <w:szCs w:val="22"/>
          <w:lang w:eastAsia="x-none"/>
        </w:rPr>
        <w:t>ma atmesti</w:t>
      </w:r>
      <w:r w:rsidR="00EA0FFC" w:rsidRPr="00EA0FFC">
        <w:rPr>
          <w:szCs w:val="22"/>
          <w:lang w:eastAsia="x-none"/>
        </w:rPr>
        <w:t>. Pavartojus skubiajai kontracepcijai skirto ulipristalio acetato rekomenduojama nežindyti vieną</w:t>
      </w:r>
      <w:r w:rsidR="00B50924">
        <w:rPr>
          <w:szCs w:val="22"/>
          <w:lang w:eastAsia="x-none"/>
        </w:rPr>
        <w:t> </w:t>
      </w:r>
      <w:r w:rsidR="00EA0FFC" w:rsidRPr="00EA0FFC">
        <w:rPr>
          <w:szCs w:val="22"/>
          <w:lang w:eastAsia="x-none"/>
        </w:rPr>
        <w:t xml:space="preserve">savaitę. Šiuo laikotarpiu rekomenduojama nutraukti iš krūtų pieną ir jį išpilti </w:t>
      </w:r>
      <w:r w:rsidR="00EA0FFC">
        <w:rPr>
          <w:szCs w:val="22"/>
          <w:lang w:eastAsia="x-none"/>
        </w:rPr>
        <w:t xml:space="preserve">tam, kad </w:t>
      </w:r>
      <w:r w:rsidR="00EA0FFC" w:rsidRPr="00EA0FFC">
        <w:rPr>
          <w:szCs w:val="22"/>
          <w:lang w:eastAsia="x-none"/>
        </w:rPr>
        <w:t>būtų skatinama laktacija.</w:t>
      </w:r>
    </w:p>
    <w:p w14:paraId="4B0075CE" w14:textId="77777777" w:rsidR="00EA0FFC" w:rsidRDefault="00EA0FFC" w:rsidP="00E03AD6">
      <w:pPr>
        <w:tabs>
          <w:tab w:val="clear" w:pos="567"/>
        </w:tabs>
        <w:spacing w:line="240" w:lineRule="auto"/>
        <w:jc w:val="both"/>
        <w:rPr>
          <w:szCs w:val="22"/>
          <w:u w:val="single"/>
          <w:lang w:eastAsia="en-US"/>
        </w:rPr>
      </w:pPr>
    </w:p>
    <w:p w14:paraId="6BB42CC9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eastAsia="en-US"/>
        </w:rPr>
      </w:pPr>
      <w:r w:rsidRPr="00E03AD6">
        <w:rPr>
          <w:szCs w:val="22"/>
          <w:u w:val="single"/>
          <w:lang w:eastAsia="en-US"/>
        </w:rPr>
        <w:t>Vaisingumas</w:t>
      </w:r>
    </w:p>
    <w:p w14:paraId="7A2709C3" w14:textId="554C5444" w:rsidR="00E03AD6" w:rsidRPr="00E03AD6" w:rsidRDefault="00EA0FFC" w:rsidP="00E03AD6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EA0FFC">
        <w:rPr>
          <w:szCs w:val="22"/>
          <w:lang w:eastAsia="en-US"/>
        </w:rPr>
        <w:t xml:space="preserve">Po ulipristalio acetato </w:t>
      </w:r>
      <w:r>
        <w:rPr>
          <w:szCs w:val="22"/>
          <w:lang w:eastAsia="en-US"/>
        </w:rPr>
        <w:t>pa</w:t>
      </w:r>
      <w:r w:rsidRPr="00EA0FFC">
        <w:rPr>
          <w:szCs w:val="22"/>
          <w:lang w:eastAsia="en-US"/>
        </w:rPr>
        <w:t>vartojimo skubi</w:t>
      </w:r>
      <w:r>
        <w:rPr>
          <w:szCs w:val="22"/>
          <w:lang w:eastAsia="en-US"/>
        </w:rPr>
        <w:t>ajai</w:t>
      </w:r>
      <w:r w:rsidRPr="00EA0FFC">
        <w:rPr>
          <w:szCs w:val="22"/>
          <w:lang w:eastAsia="en-US"/>
        </w:rPr>
        <w:t xml:space="preserve"> kontracepcijai tikėtina, kad vaisingumas greitai atsistato. Moter</w:t>
      </w:r>
      <w:r>
        <w:rPr>
          <w:szCs w:val="22"/>
          <w:lang w:eastAsia="en-US"/>
        </w:rPr>
        <w:t>is turi būti informuota naudoti patikimą barjerinį</w:t>
      </w:r>
      <w:r w:rsidRPr="00EA0FFC">
        <w:rPr>
          <w:szCs w:val="22"/>
          <w:lang w:eastAsia="en-US"/>
        </w:rPr>
        <w:t xml:space="preserve"> kontracepcijos </w:t>
      </w:r>
      <w:r>
        <w:rPr>
          <w:szCs w:val="22"/>
          <w:lang w:eastAsia="en-US"/>
        </w:rPr>
        <w:t>metodą</w:t>
      </w:r>
      <w:r w:rsidRPr="00EA0FFC">
        <w:rPr>
          <w:szCs w:val="22"/>
          <w:lang w:eastAsia="en-US"/>
        </w:rPr>
        <w:t xml:space="preserve"> visų kitų lytinių aktų metu iki kit</w:t>
      </w:r>
      <w:r w:rsidR="00D71D80">
        <w:rPr>
          <w:szCs w:val="22"/>
          <w:lang w:eastAsia="en-US"/>
        </w:rPr>
        <w:t>o</w:t>
      </w:r>
      <w:r w:rsidRPr="00EA0FFC">
        <w:rPr>
          <w:szCs w:val="22"/>
          <w:lang w:eastAsia="en-US"/>
        </w:rPr>
        <w:t xml:space="preserve"> mėnesinių</w:t>
      </w:r>
      <w:r w:rsidR="00D71D80">
        <w:rPr>
          <w:szCs w:val="22"/>
          <w:lang w:eastAsia="en-US"/>
        </w:rPr>
        <w:t xml:space="preserve"> laikotarpio</w:t>
      </w:r>
      <w:r w:rsidR="00E03AD6" w:rsidRPr="00E03AD6">
        <w:rPr>
          <w:szCs w:val="22"/>
          <w:lang w:eastAsia="en-US"/>
        </w:rPr>
        <w:t>.</w:t>
      </w:r>
    </w:p>
    <w:p w14:paraId="46AE69A9" w14:textId="77777777" w:rsidR="00E03AD6" w:rsidRPr="00E03AD6" w:rsidRDefault="00E03AD6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2C1860EC" w14:textId="77777777" w:rsidR="00E03AD6" w:rsidRPr="00E03AD6" w:rsidRDefault="00E03AD6" w:rsidP="00690205">
      <w:pPr>
        <w:keepNext/>
        <w:spacing w:line="240" w:lineRule="auto"/>
        <w:rPr>
          <w:iCs/>
          <w:szCs w:val="22"/>
          <w:lang w:eastAsia="x-none"/>
        </w:rPr>
      </w:pPr>
      <w:r w:rsidRPr="00E03AD6">
        <w:rPr>
          <w:b/>
          <w:szCs w:val="22"/>
          <w:lang w:eastAsia="x-none"/>
        </w:rPr>
        <w:t>4.7</w:t>
      </w:r>
      <w:r w:rsidRPr="00E03AD6">
        <w:rPr>
          <w:b/>
          <w:szCs w:val="22"/>
          <w:lang w:eastAsia="x-none"/>
        </w:rPr>
        <w:tab/>
      </w:r>
      <w:r w:rsidRPr="00E03AD6">
        <w:rPr>
          <w:b/>
          <w:iCs/>
          <w:szCs w:val="22"/>
          <w:lang w:eastAsia="x-none"/>
        </w:rPr>
        <w:t>Poveikis gebėjimui vairuoti ir valdyti mechanizmus</w:t>
      </w:r>
    </w:p>
    <w:p w14:paraId="3E4B001F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5E507C8D" w14:textId="2A37F09D" w:rsidR="00E03AD6" w:rsidRDefault="00D71D80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D71D80">
        <w:rPr>
          <w:szCs w:val="22"/>
          <w:lang w:eastAsia="x-none"/>
        </w:rPr>
        <w:t xml:space="preserve">Ulipristalio acetatas gebėjimą vairuoti ir valdyti mechanizmus veikia silpnai arba vidutiniškai: </w:t>
      </w:r>
      <w:r w:rsidR="000C4D9F">
        <w:rPr>
          <w:szCs w:val="22"/>
          <w:lang w:eastAsia="x-none"/>
        </w:rPr>
        <w:t>pava</w:t>
      </w:r>
      <w:r w:rsidRPr="00D71D80">
        <w:rPr>
          <w:szCs w:val="22"/>
          <w:lang w:eastAsia="x-none"/>
        </w:rPr>
        <w:t>r</w:t>
      </w:r>
      <w:r w:rsidR="000C4D9F">
        <w:rPr>
          <w:szCs w:val="22"/>
          <w:lang w:eastAsia="x-none"/>
        </w:rPr>
        <w:t>toj</w:t>
      </w:r>
      <w:r w:rsidRPr="00D71D80">
        <w:rPr>
          <w:szCs w:val="22"/>
          <w:lang w:eastAsia="x-none"/>
        </w:rPr>
        <w:t xml:space="preserve">us </w:t>
      </w:r>
      <w:r w:rsidR="00302F1B">
        <w:rPr>
          <w:szCs w:val="22"/>
          <w:lang w:eastAsia="x-none"/>
        </w:rPr>
        <w:t>u</w:t>
      </w:r>
      <w:r w:rsidR="00D5378F">
        <w:rPr>
          <w:szCs w:val="22"/>
          <w:lang w:eastAsia="x-none"/>
        </w:rPr>
        <w:t>lipristali</w:t>
      </w:r>
      <w:r>
        <w:rPr>
          <w:szCs w:val="22"/>
          <w:lang w:eastAsia="x-none"/>
        </w:rPr>
        <w:t>o acetato</w:t>
      </w:r>
      <w:r w:rsidRPr="00D71D80">
        <w:rPr>
          <w:szCs w:val="22"/>
          <w:lang w:eastAsia="x-none"/>
        </w:rPr>
        <w:t xml:space="preserve">, dažnai atsiranda lengvas ar vidutinio stiprumo svaigulys, nedažnai </w:t>
      </w:r>
      <w:r w:rsidRPr="00D71D80">
        <w:rPr>
          <w:szCs w:val="22"/>
          <w:lang w:eastAsia="x-none"/>
        </w:rPr>
        <w:lastRenderedPageBreak/>
        <w:t>pasireiškia mieguistumas ir matymas tampa neaiškus</w:t>
      </w:r>
      <w:r w:rsidR="00934F7F">
        <w:rPr>
          <w:szCs w:val="22"/>
          <w:lang w:eastAsia="x-none"/>
        </w:rPr>
        <w:t>,</w:t>
      </w:r>
      <w:r>
        <w:rPr>
          <w:szCs w:val="22"/>
          <w:lang w:eastAsia="x-none"/>
        </w:rPr>
        <w:t xml:space="preserve"> retai gauta</w:t>
      </w:r>
      <w:r w:rsidRPr="00D71D80">
        <w:rPr>
          <w:szCs w:val="22"/>
          <w:lang w:eastAsia="x-none"/>
        </w:rPr>
        <w:t xml:space="preserve"> pranešim</w:t>
      </w:r>
      <w:r>
        <w:rPr>
          <w:szCs w:val="22"/>
          <w:lang w:eastAsia="x-none"/>
        </w:rPr>
        <w:t>ų</w:t>
      </w:r>
      <w:r w:rsidR="00D5378F">
        <w:rPr>
          <w:szCs w:val="22"/>
          <w:lang w:eastAsia="x-none"/>
        </w:rPr>
        <w:t xml:space="preserve"> </w:t>
      </w:r>
      <w:r w:rsidRPr="00D71D80">
        <w:rPr>
          <w:szCs w:val="22"/>
          <w:lang w:eastAsia="x-none"/>
        </w:rPr>
        <w:t>apie dėmesio sutrikimą. Pacientas turi būti informuotas nevairuoti ir nevaldyti mechanizmų, jeigu jis pajunta šiuos simptomus (žr.</w:t>
      </w:r>
      <w:r w:rsidR="00934F7F">
        <w:rPr>
          <w:szCs w:val="22"/>
          <w:lang w:eastAsia="x-none"/>
        </w:rPr>
        <w:t> </w:t>
      </w:r>
      <w:r w:rsidRPr="00D71D80">
        <w:rPr>
          <w:szCs w:val="22"/>
          <w:lang w:eastAsia="x-none"/>
        </w:rPr>
        <w:t>4.8</w:t>
      </w:r>
      <w:r w:rsidR="00934F7F">
        <w:rPr>
          <w:szCs w:val="22"/>
          <w:lang w:eastAsia="x-none"/>
        </w:rPr>
        <w:t> </w:t>
      </w:r>
      <w:r w:rsidRPr="00D71D80">
        <w:rPr>
          <w:szCs w:val="22"/>
          <w:lang w:eastAsia="x-none"/>
        </w:rPr>
        <w:t>skyrių).</w:t>
      </w:r>
    </w:p>
    <w:p w14:paraId="50C71E83" w14:textId="77777777" w:rsidR="00D71D80" w:rsidRPr="00E03AD6" w:rsidRDefault="00D71D80" w:rsidP="00E03AD6">
      <w:pPr>
        <w:tabs>
          <w:tab w:val="clear" w:pos="567"/>
        </w:tabs>
        <w:spacing w:line="240" w:lineRule="auto"/>
        <w:rPr>
          <w:b/>
          <w:szCs w:val="22"/>
          <w:lang w:eastAsia="x-none"/>
        </w:rPr>
      </w:pPr>
    </w:p>
    <w:p w14:paraId="01EA7A02" w14:textId="77777777" w:rsidR="00E03AD6" w:rsidRPr="00E03AD6" w:rsidRDefault="00E03AD6" w:rsidP="00690205">
      <w:pPr>
        <w:keepNext/>
        <w:spacing w:line="240" w:lineRule="auto"/>
        <w:jc w:val="both"/>
        <w:rPr>
          <w:szCs w:val="22"/>
          <w:lang w:eastAsia="x-none"/>
        </w:rPr>
      </w:pPr>
      <w:r w:rsidRPr="00E03AD6">
        <w:rPr>
          <w:b/>
          <w:szCs w:val="22"/>
          <w:lang w:eastAsia="x-none"/>
        </w:rPr>
        <w:t>4.8</w:t>
      </w:r>
      <w:r w:rsidRPr="00E03AD6">
        <w:rPr>
          <w:b/>
          <w:szCs w:val="22"/>
          <w:lang w:eastAsia="x-none"/>
        </w:rPr>
        <w:tab/>
        <w:t>Nepageidaujamas</w:t>
      </w:r>
      <w:r w:rsidRPr="00E03AD6">
        <w:rPr>
          <w:b/>
          <w:iCs/>
          <w:szCs w:val="22"/>
          <w:lang w:eastAsia="x-none"/>
        </w:rPr>
        <w:t xml:space="preserve"> poveikis</w:t>
      </w:r>
    </w:p>
    <w:p w14:paraId="1B576037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0212EE63" w14:textId="77777777" w:rsidR="00805779" w:rsidRPr="00805779" w:rsidRDefault="00805779" w:rsidP="00690205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eastAsia="en-US"/>
        </w:rPr>
      </w:pPr>
      <w:r w:rsidRPr="00805779">
        <w:rPr>
          <w:szCs w:val="22"/>
          <w:u w:val="single"/>
          <w:lang w:eastAsia="en-US"/>
        </w:rPr>
        <w:t>Saugumo duomenų santrauka</w:t>
      </w:r>
    </w:p>
    <w:p w14:paraId="2B4FEC43" w14:textId="77777777" w:rsidR="00805779" w:rsidRPr="00805779" w:rsidRDefault="00805779" w:rsidP="00690205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805779">
        <w:rPr>
          <w:szCs w:val="22"/>
          <w:lang w:eastAsia="en-US"/>
        </w:rPr>
        <w:t>Dažniausios nepageidaujamos reakcijos buvo galvos skausmas, pykinimas, pilvo skausmas ir dismenorėja.</w:t>
      </w:r>
    </w:p>
    <w:p w14:paraId="342784D5" w14:textId="77777777" w:rsidR="00805779" w:rsidRDefault="00805779" w:rsidP="00805779">
      <w:pPr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</w:p>
    <w:p w14:paraId="6B1FBC96" w14:textId="3F168868" w:rsidR="00805779" w:rsidRPr="00805779" w:rsidRDefault="00805779" w:rsidP="00805779">
      <w:pPr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  <w:r w:rsidRPr="00805779">
        <w:rPr>
          <w:szCs w:val="22"/>
          <w:lang w:eastAsia="en-US"/>
        </w:rPr>
        <w:t>Ulipristalio acetato saugumas įvertintas</w:t>
      </w:r>
      <w:r w:rsidR="00934F7F">
        <w:rPr>
          <w:szCs w:val="22"/>
          <w:lang w:eastAsia="en-US"/>
        </w:rPr>
        <w:t xml:space="preserve"> su</w:t>
      </w:r>
      <w:r w:rsidRPr="00805779">
        <w:rPr>
          <w:szCs w:val="22"/>
          <w:lang w:eastAsia="en-US"/>
        </w:rPr>
        <w:t xml:space="preserve"> 4</w:t>
      </w:r>
      <w:r w:rsidR="00934F7F">
        <w:rPr>
          <w:szCs w:val="22"/>
          <w:lang w:eastAsia="en-US"/>
        </w:rPr>
        <w:t> </w:t>
      </w:r>
      <w:r w:rsidRPr="00805779">
        <w:rPr>
          <w:szCs w:val="22"/>
          <w:lang w:eastAsia="en-US"/>
        </w:rPr>
        <w:t>718 moter</w:t>
      </w:r>
      <w:r w:rsidR="00934F7F">
        <w:rPr>
          <w:szCs w:val="22"/>
          <w:lang w:eastAsia="en-US"/>
        </w:rPr>
        <w:t>ų</w:t>
      </w:r>
      <w:r w:rsidRPr="00805779">
        <w:rPr>
          <w:szCs w:val="22"/>
          <w:lang w:eastAsia="en-US"/>
        </w:rPr>
        <w:t xml:space="preserve"> klinikinio vystymo programos metu.</w:t>
      </w:r>
    </w:p>
    <w:p w14:paraId="3B92C532" w14:textId="77777777" w:rsidR="00805779" w:rsidRDefault="00805779" w:rsidP="00805779">
      <w:pPr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</w:p>
    <w:p w14:paraId="141492B1" w14:textId="1734F92D" w:rsidR="00805779" w:rsidRDefault="00805779" w:rsidP="00690205">
      <w:pPr>
        <w:keepNext/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  <w:r w:rsidRPr="00805779">
        <w:rPr>
          <w:szCs w:val="22"/>
          <w:u w:val="single"/>
          <w:lang w:eastAsia="en-US"/>
        </w:rPr>
        <w:t>Nepageidaujamų reakcijų santrauka lentelėje</w:t>
      </w:r>
    </w:p>
    <w:p w14:paraId="744C52E9" w14:textId="664802B2" w:rsidR="00805779" w:rsidRDefault="00805779" w:rsidP="00690205">
      <w:pPr>
        <w:tabs>
          <w:tab w:val="clear" w:pos="567"/>
        </w:tabs>
        <w:spacing w:line="240" w:lineRule="auto"/>
        <w:rPr>
          <w:szCs w:val="22"/>
          <w:lang w:eastAsia="en-US"/>
        </w:rPr>
      </w:pPr>
      <w:r>
        <w:rPr>
          <w:szCs w:val="22"/>
          <w:lang w:eastAsia="en-US"/>
        </w:rPr>
        <w:t xml:space="preserve">Nepageidaujamos reakcijos, apie kurias gauta pranešimų iš </w:t>
      </w:r>
      <w:r w:rsidRPr="00805779">
        <w:rPr>
          <w:szCs w:val="22"/>
          <w:lang w:eastAsia="en-US"/>
        </w:rPr>
        <w:t>III</w:t>
      </w:r>
      <w:r w:rsidR="00934F7F">
        <w:rPr>
          <w:szCs w:val="22"/>
          <w:lang w:eastAsia="en-US"/>
        </w:rPr>
        <w:t> </w:t>
      </w:r>
      <w:r w:rsidRPr="00805779">
        <w:rPr>
          <w:szCs w:val="22"/>
          <w:lang w:eastAsia="en-US"/>
        </w:rPr>
        <w:t>fazės programo</w:t>
      </w:r>
      <w:r w:rsidR="009261CD">
        <w:rPr>
          <w:szCs w:val="22"/>
          <w:lang w:eastAsia="en-US"/>
        </w:rPr>
        <w:t>je dalyvavusių</w:t>
      </w:r>
      <w:r w:rsidRPr="00805779">
        <w:rPr>
          <w:szCs w:val="22"/>
          <w:lang w:eastAsia="en-US"/>
        </w:rPr>
        <w:t xml:space="preserve"> 2</w:t>
      </w:r>
      <w:r w:rsidR="00934F7F">
        <w:rPr>
          <w:szCs w:val="22"/>
          <w:lang w:eastAsia="en-US"/>
        </w:rPr>
        <w:t> </w:t>
      </w:r>
      <w:r w:rsidRPr="00805779">
        <w:rPr>
          <w:szCs w:val="22"/>
          <w:lang w:eastAsia="en-US"/>
        </w:rPr>
        <w:t>637 moter</w:t>
      </w:r>
      <w:r w:rsidR="009261CD">
        <w:rPr>
          <w:szCs w:val="22"/>
          <w:lang w:eastAsia="en-US"/>
        </w:rPr>
        <w:t>ų</w:t>
      </w:r>
      <w:r w:rsidRPr="00805779">
        <w:rPr>
          <w:szCs w:val="22"/>
          <w:lang w:eastAsia="en-US"/>
        </w:rPr>
        <w:t xml:space="preserve">, </w:t>
      </w:r>
      <w:r>
        <w:rPr>
          <w:szCs w:val="22"/>
          <w:lang w:eastAsia="en-US"/>
        </w:rPr>
        <w:t>pateiktos toliau esančioje lentelėje</w:t>
      </w:r>
      <w:r w:rsidRPr="00805779">
        <w:rPr>
          <w:szCs w:val="22"/>
          <w:lang w:eastAsia="en-US"/>
        </w:rPr>
        <w:t>.</w:t>
      </w:r>
    </w:p>
    <w:p w14:paraId="2F15A0D8" w14:textId="77777777" w:rsidR="00805779" w:rsidRDefault="00805779" w:rsidP="00E03AD6">
      <w:pPr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</w:p>
    <w:p w14:paraId="6BC83D08" w14:textId="531A06F1" w:rsidR="00E03AD6" w:rsidRPr="00E03AD6" w:rsidRDefault="009261CD" w:rsidP="00690205">
      <w:pPr>
        <w:tabs>
          <w:tab w:val="clear" w:pos="567"/>
        </w:tabs>
        <w:spacing w:line="240" w:lineRule="auto"/>
        <w:rPr>
          <w:szCs w:val="22"/>
          <w:lang w:eastAsia="en-US"/>
        </w:rPr>
      </w:pPr>
      <w:r>
        <w:rPr>
          <w:szCs w:val="22"/>
          <w:lang w:eastAsia="en-US"/>
        </w:rPr>
        <w:t>Toliau išvardytos nepageidaujamos reakcijos yra suklasifikuotos pagal dažnį ir organų sistemų klases</w:t>
      </w:r>
      <w:r w:rsidR="005211D1">
        <w:rPr>
          <w:szCs w:val="22"/>
          <w:lang w:eastAsia="en-US"/>
        </w:rPr>
        <w:t>.</w:t>
      </w:r>
      <w:r>
        <w:rPr>
          <w:szCs w:val="22"/>
          <w:lang w:eastAsia="en-US"/>
        </w:rPr>
        <w:t xml:space="preserve"> </w:t>
      </w:r>
      <w:r w:rsidR="005211D1">
        <w:rPr>
          <w:szCs w:val="22"/>
          <w:lang w:eastAsia="en-US"/>
        </w:rPr>
        <w:t>N</w:t>
      </w:r>
      <w:r>
        <w:rPr>
          <w:szCs w:val="22"/>
          <w:lang w:eastAsia="en-US"/>
        </w:rPr>
        <w:t>e</w:t>
      </w:r>
      <w:r w:rsidR="005211D1">
        <w:rPr>
          <w:szCs w:val="22"/>
          <w:lang w:eastAsia="en-US"/>
        </w:rPr>
        <w:t>p</w:t>
      </w:r>
      <w:r>
        <w:rPr>
          <w:szCs w:val="22"/>
          <w:lang w:eastAsia="en-US"/>
        </w:rPr>
        <w:t>a</w:t>
      </w:r>
      <w:r w:rsidR="005211D1">
        <w:rPr>
          <w:szCs w:val="22"/>
          <w:lang w:eastAsia="en-US"/>
        </w:rPr>
        <w:t>ge</w:t>
      </w:r>
      <w:r>
        <w:rPr>
          <w:szCs w:val="22"/>
          <w:lang w:eastAsia="en-US"/>
        </w:rPr>
        <w:t>i</w:t>
      </w:r>
      <w:r w:rsidR="005211D1">
        <w:rPr>
          <w:szCs w:val="22"/>
          <w:lang w:eastAsia="en-US"/>
        </w:rPr>
        <w:t>daujamo</w:t>
      </w:r>
      <w:r>
        <w:rPr>
          <w:szCs w:val="22"/>
          <w:lang w:eastAsia="en-US"/>
        </w:rPr>
        <w:t xml:space="preserve"> </w:t>
      </w:r>
      <w:r w:rsidR="005211D1">
        <w:rPr>
          <w:szCs w:val="22"/>
          <w:lang w:eastAsia="en-US"/>
        </w:rPr>
        <w:t>p</w:t>
      </w:r>
      <w:r>
        <w:rPr>
          <w:szCs w:val="22"/>
          <w:lang w:eastAsia="en-US"/>
        </w:rPr>
        <w:t>o</w:t>
      </w:r>
      <w:r w:rsidR="005211D1">
        <w:rPr>
          <w:szCs w:val="22"/>
          <w:lang w:eastAsia="en-US"/>
        </w:rPr>
        <w:t>vei</w:t>
      </w:r>
      <w:r>
        <w:rPr>
          <w:szCs w:val="22"/>
          <w:lang w:eastAsia="en-US"/>
        </w:rPr>
        <w:t>ki</w:t>
      </w:r>
      <w:r w:rsidR="005211D1">
        <w:rPr>
          <w:szCs w:val="22"/>
          <w:lang w:eastAsia="en-US"/>
        </w:rPr>
        <w:t>o dažnis</w:t>
      </w:r>
      <w:r>
        <w:rPr>
          <w:szCs w:val="22"/>
          <w:lang w:eastAsia="en-US"/>
        </w:rPr>
        <w:t xml:space="preserve"> </w:t>
      </w:r>
      <w:r w:rsidR="005211D1">
        <w:rPr>
          <w:szCs w:val="22"/>
          <w:lang w:eastAsia="en-US"/>
        </w:rPr>
        <w:t>ap</w:t>
      </w:r>
      <w:r>
        <w:rPr>
          <w:szCs w:val="22"/>
          <w:lang w:eastAsia="en-US"/>
        </w:rPr>
        <w:t>i</w:t>
      </w:r>
      <w:r w:rsidR="005211D1">
        <w:rPr>
          <w:szCs w:val="22"/>
          <w:lang w:eastAsia="en-US"/>
        </w:rPr>
        <w:t>būd</w:t>
      </w:r>
      <w:r>
        <w:rPr>
          <w:szCs w:val="22"/>
          <w:lang w:eastAsia="en-US"/>
        </w:rPr>
        <w:t>i</w:t>
      </w:r>
      <w:r w:rsidR="005211D1">
        <w:rPr>
          <w:szCs w:val="22"/>
          <w:lang w:eastAsia="en-US"/>
        </w:rPr>
        <w:t>na</w:t>
      </w:r>
      <w:r>
        <w:rPr>
          <w:szCs w:val="22"/>
          <w:lang w:eastAsia="en-US"/>
        </w:rPr>
        <w:t>m</w:t>
      </w:r>
      <w:r w:rsidR="005211D1">
        <w:rPr>
          <w:szCs w:val="22"/>
          <w:lang w:eastAsia="en-US"/>
        </w:rPr>
        <w:t>as taip</w:t>
      </w:r>
      <w:r w:rsidR="00E03AD6" w:rsidRPr="00E03AD6">
        <w:rPr>
          <w:szCs w:val="22"/>
          <w:lang w:eastAsia="en-US"/>
        </w:rPr>
        <w:t>: labai da</w:t>
      </w:r>
      <w:r w:rsidR="00E03AD6" w:rsidRPr="00E03AD6">
        <w:rPr>
          <w:rFonts w:eastAsia="Calibri"/>
          <w:szCs w:val="22"/>
          <w:lang w:eastAsia="en-US"/>
        </w:rPr>
        <w:t>ž</w:t>
      </w:r>
      <w:r w:rsidR="00E03AD6" w:rsidRPr="00E03AD6">
        <w:rPr>
          <w:szCs w:val="22"/>
          <w:lang w:eastAsia="en-US"/>
        </w:rPr>
        <w:t>nas (≥ 1/10), da</w:t>
      </w:r>
      <w:r w:rsidR="00E03AD6" w:rsidRPr="00E03AD6">
        <w:rPr>
          <w:rFonts w:eastAsia="Calibri"/>
          <w:szCs w:val="22"/>
          <w:lang w:eastAsia="en-US"/>
        </w:rPr>
        <w:t>ž</w:t>
      </w:r>
      <w:r w:rsidR="00E03AD6" w:rsidRPr="00E03AD6">
        <w:rPr>
          <w:szCs w:val="22"/>
          <w:lang w:eastAsia="en-US"/>
        </w:rPr>
        <w:t>nas (nuo ≥ 1/100 iki &lt; 1/10), neda</w:t>
      </w:r>
      <w:r w:rsidR="00E03AD6" w:rsidRPr="00E03AD6">
        <w:rPr>
          <w:rFonts w:eastAsia="Calibri"/>
          <w:szCs w:val="22"/>
          <w:lang w:eastAsia="en-US"/>
        </w:rPr>
        <w:t>ž</w:t>
      </w:r>
      <w:r w:rsidR="00E03AD6" w:rsidRPr="00E03AD6">
        <w:rPr>
          <w:szCs w:val="22"/>
          <w:lang w:eastAsia="en-US"/>
        </w:rPr>
        <w:t>nas (nuo ≥ 1/1</w:t>
      </w:r>
      <w:r w:rsidR="00934F7F">
        <w:rPr>
          <w:szCs w:val="22"/>
          <w:lang w:eastAsia="en-US"/>
        </w:rPr>
        <w:t> </w:t>
      </w:r>
      <w:r w:rsidR="00E03AD6" w:rsidRPr="00E03AD6">
        <w:rPr>
          <w:szCs w:val="22"/>
          <w:lang w:eastAsia="en-US"/>
        </w:rPr>
        <w:t>000 iki &lt; 1/100), retas (nuo ≥ 1/10</w:t>
      </w:r>
      <w:r w:rsidR="00934F7F">
        <w:rPr>
          <w:szCs w:val="22"/>
          <w:lang w:eastAsia="en-US"/>
        </w:rPr>
        <w:t> </w:t>
      </w:r>
      <w:r w:rsidR="00E03AD6" w:rsidRPr="00E03AD6">
        <w:rPr>
          <w:szCs w:val="22"/>
          <w:lang w:eastAsia="en-US"/>
        </w:rPr>
        <w:t>000 iki &lt; 1/1</w:t>
      </w:r>
      <w:r w:rsidR="00934F7F">
        <w:rPr>
          <w:szCs w:val="22"/>
          <w:lang w:eastAsia="en-US"/>
        </w:rPr>
        <w:t> </w:t>
      </w:r>
      <w:r w:rsidR="00E03AD6" w:rsidRPr="00E03AD6">
        <w:rPr>
          <w:szCs w:val="22"/>
          <w:lang w:eastAsia="en-US"/>
        </w:rPr>
        <w:t>000), labai retas (&lt; 1/10</w:t>
      </w:r>
      <w:r w:rsidR="00934F7F">
        <w:rPr>
          <w:szCs w:val="22"/>
          <w:lang w:eastAsia="en-US"/>
        </w:rPr>
        <w:t> </w:t>
      </w:r>
      <w:r w:rsidR="00E03AD6" w:rsidRPr="00E03AD6">
        <w:rPr>
          <w:szCs w:val="22"/>
          <w:lang w:eastAsia="en-US"/>
        </w:rPr>
        <w:t>000) ir ne</w:t>
      </w:r>
      <w:r w:rsidR="00E03AD6" w:rsidRPr="00E03AD6">
        <w:rPr>
          <w:rFonts w:eastAsia="Calibri"/>
          <w:szCs w:val="22"/>
          <w:lang w:eastAsia="en-US"/>
        </w:rPr>
        <w:t>ž</w:t>
      </w:r>
      <w:r w:rsidR="00E03AD6" w:rsidRPr="00E03AD6">
        <w:rPr>
          <w:szCs w:val="22"/>
          <w:lang w:eastAsia="en-US"/>
        </w:rPr>
        <w:t>inomas (negali b</w:t>
      </w:r>
      <w:r w:rsidR="00E03AD6" w:rsidRPr="00E03AD6">
        <w:rPr>
          <w:rFonts w:eastAsia="Calibri"/>
          <w:szCs w:val="22"/>
          <w:lang w:eastAsia="en-US"/>
        </w:rPr>
        <w:t>ū</w:t>
      </w:r>
      <w:r w:rsidR="00E03AD6" w:rsidRPr="00E03AD6">
        <w:rPr>
          <w:szCs w:val="22"/>
          <w:lang w:eastAsia="en-US"/>
        </w:rPr>
        <w:t>ti apskai</w:t>
      </w:r>
      <w:r w:rsidR="00E03AD6" w:rsidRPr="00E03AD6">
        <w:rPr>
          <w:rFonts w:eastAsia="Calibri"/>
          <w:szCs w:val="22"/>
          <w:lang w:eastAsia="en-US"/>
        </w:rPr>
        <w:t>č</w:t>
      </w:r>
      <w:r w:rsidR="00E03AD6" w:rsidRPr="00E03AD6">
        <w:rPr>
          <w:szCs w:val="22"/>
          <w:lang w:eastAsia="en-US"/>
        </w:rPr>
        <w:t>iuotas pagal turimus duomenis).</w:t>
      </w:r>
    </w:p>
    <w:p w14:paraId="7BDA4F71" w14:textId="77777777" w:rsidR="00E03AD6" w:rsidRDefault="00E03AD6" w:rsidP="00E03AD6">
      <w:pPr>
        <w:spacing w:line="240" w:lineRule="auto"/>
        <w:jc w:val="both"/>
        <w:rPr>
          <w:szCs w:val="22"/>
          <w:lang w:eastAsia="en-US"/>
        </w:rPr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3"/>
        <w:gridCol w:w="1891"/>
        <w:gridCol w:w="2847"/>
        <w:gridCol w:w="2485"/>
      </w:tblGrid>
      <w:tr w:rsidR="00670C24" w:rsidRPr="009261CD" w14:paraId="43A9A988" w14:textId="77777777" w:rsidTr="00690205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6A5DB" w14:textId="77777777" w:rsidR="009261CD" w:rsidRPr="00690205" w:rsidRDefault="009261CD" w:rsidP="00690205">
            <w:pPr>
              <w:keepNext/>
              <w:jc w:val="center"/>
              <w:rPr>
                <w:b/>
                <w:szCs w:val="22"/>
                <w:lang w:eastAsia="en-US"/>
              </w:rPr>
            </w:pPr>
            <w:r w:rsidRPr="00690205">
              <w:rPr>
                <w:b/>
                <w:szCs w:val="22"/>
                <w:lang w:eastAsia="en-US"/>
              </w:rPr>
              <w:t>MedDRA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56327" w14:textId="77777777" w:rsidR="009261CD" w:rsidRPr="00690205" w:rsidRDefault="009261CD" w:rsidP="00690205">
            <w:pPr>
              <w:keepNext/>
              <w:jc w:val="center"/>
              <w:rPr>
                <w:b/>
                <w:szCs w:val="22"/>
                <w:lang w:eastAsia="en-US"/>
              </w:rPr>
            </w:pPr>
            <w:r w:rsidRPr="00690205">
              <w:rPr>
                <w:b/>
                <w:szCs w:val="22"/>
                <w:lang w:eastAsia="en-US"/>
              </w:rPr>
              <w:t>Nepageidaujamos reakcijos (dažnis)</w:t>
            </w:r>
          </w:p>
        </w:tc>
      </w:tr>
      <w:tr w:rsidR="00670C24" w:rsidRPr="009261CD" w14:paraId="63B362F0" w14:textId="77777777" w:rsidTr="00690205">
        <w:tblPrEx>
          <w:tblCellMar>
            <w:left w:w="108" w:type="dxa"/>
            <w:right w:w="108" w:type="dxa"/>
          </w:tblCellMar>
        </w:tblPrEx>
        <w:trPr>
          <w:trHeight w:val="147"/>
        </w:trPr>
        <w:tc>
          <w:tcPr>
            <w:tcW w:w="1111" w:type="pct"/>
            <w:vAlign w:val="center"/>
          </w:tcPr>
          <w:p w14:paraId="5ED9ADF5" w14:textId="77777777" w:rsidR="009261CD" w:rsidRPr="009261CD" w:rsidRDefault="009261CD" w:rsidP="00690205">
            <w:pPr>
              <w:pStyle w:val="Default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Organų sistemų klasė</w:t>
            </w:r>
          </w:p>
        </w:tc>
        <w:tc>
          <w:tcPr>
            <w:tcW w:w="1018" w:type="pct"/>
            <w:vAlign w:val="center"/>
          </w:tcPr>
          <w:p w14:paraId="5FF36AE4" w14:textId="77777777" w:rsidR="009261CD" w:rsidRPr="009261CD" w:rsidRDefault="009261CD" w:rsidP="00690205">
            <w:pPr>
              <w:pStyle w:val="Default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Dažnas</w:t>
            </w:r>
          </w:p>
          <w:p w14:paraId="1918E9F1" w14:textId="2FF4B0AE" w:rsidR="009261CD" w:rsidRPr="009261CD" w:rsidRDefault="009261CD" w:rsidP="00690205">
            <w:pPr>
              <w:pStyle w:val="Default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nuo </w:t>
            </w: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="00934F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>1/100</w:t>
            </w:r>
            <w:r w:rsidR="00670C2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iki</w:t>
            </w: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 xml:space="preserve"> &lt;</w:t>
            </w:r>
            <w:r w:rsidR="00934F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>1/10)</w:t>
            </w:r>
          </w:p>
        </w:tc>
        <w:tc>
          <w:tcPr>
            <w:tcW w:w="1533" w:type="pct"/>
            <w:vAlign w:val="center"/>
          </w:tcPr>
          <w:p w14:paraId="6BD36FA8" w14:textId="77777777" w:rsidR="009261CD" w:rsidRPr="009261CD" w:rsidRDefault="009261CD" w:rsidP="00690205">
            <w:pPr>
              <w:pStyle w:val="Default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Nedažnas</w:t>
            </w:r>
          </w:p>
          <w:p w14:paraId="296F6736" w14:textId="592ACB5E" w:rsidR="009261CD" w:rsidRPr="009261CD" w:rsidRDefault="009261CD" w:rsidP="00690205">
            <w:pPr>
              <w:pStyle w:val="Default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nuo </w:t>
            </w: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="00934F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>1/1</w:t>
            </w:r>
            <w:r w:rsidR="00934F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670C2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iki</w:t>
            </w: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 xml:space="preserve"> &lt;</w:t>
            </w:r>
            <w:r w:rsidR="00934F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>1/100)</w:t>
            </w:r>
          </w:p>
        </w:tc>
        <w:tc>
          <w:tcPr>
            <w:tcW w:w="1338" w:type="pct"/>
            <w:vAlign w:val="center"/>
          </w:tcPr>
          <w:p w14:paraId="31D73ABD" w14:textId="77777777" w:rsidR="009261CD" w:rsidRPr="009261CD" w:rsidRDefault="009261CD" w:rsidP="00690205">
            <w:pPr>
              <w:pStyle w:val="Default"/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etas</w:t>
            </w:r>
          </w:p>
          <w:p w14:paraId="28F54060" w14:textId="5412C500" w:rsidR="009261CD" w:rsidRPr="009261CD" w:rsidRDefault="009261CD" w:rsidP="00690205">
            <w:pPr>
              <w:pStyle w:val="Default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nuo </w:t>
            </w: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="00934F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>1/10</w:t>
            </w:r>
            <w:r w:rsidR="00934F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670C2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iki</w:t>
            </w: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 xml:space="preserve"> &lt;</w:t>
            </w:r>
            <w:r w:rsidR="00934F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>1/1</w:t>
            </w:r>
            <w:r w:rsidR="00934F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1CD">
              <w:rPr>
                <w:rFonts w:ascii="Times New Roman" w:hAnsi="Times New Roman" w:cs="Times New Roman"/>
                <w:sz w:val="22"/>
                <w:szCs w:val="22"/>
              </w:rPr>
              <w:t>000)</w:t>
            </w:r>
          </w:p>
        </w:tc>
      </w:tr>
      <w:tr w:rsidR="008F3088" w:rsidRPr="009261CD" w14:paraId="5A5B507F" w14:textId="77777777" w:rsidTr="00690205">
        <w:tblPrEx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1111" w:type="pct"/>
          </w:tcPr>
          <w:p w14:paraId="73E776A3" w14:textId="77777777" w:rsidR="009261CD" w:rsidRPr="00690205" w:rsidRDefault="009261CD" w:rsidP="00737E8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0205">
              <w:rPr>
                <w:rFonts w:ascii="Times New Roman" w:hAnsi="Times New Roman" w:cs="Times New Roman"/>
                <w:i/>
                <w:sz w:val="22"/>
                <w:szCs w:val="22"/>
              </w:rPr>
              <w:t>Infekcijos ir infestacijos</w:t>
            </w:r>
          </w:p>
        </w:tc>
        <w:tc>
          <w:tcPr>
            <w:tcW w:w="1018" w:type="pct"/>
          </w:tcPr>
          <w:p w14:paraId="11BF492C" w14:textId="77777777" w:rsidR="009261CD" w:rsidRPr="009261CD" w:rsidRDefault="009261CD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3" w:type="pct"/>
          </w:tcPr>
          <w:p w14:paraId="7266DD7F" w14:textId="77777777" w:rsidR="009261CD" w:rsidRPr="009261CD" w:rsidRDefault="009261CD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Gripas</w:t>
            </w:r>
          </w:p>
        </w:tc>
        <w:tc>
          <w:tcPr>
            <w:tcW w:w="1338" w:type="pct"/>
          </w:tcPr>
          <w:p w14:paraId="6F4C3A09" w14:textId="77777777" w:rsidR="009261CD" w:rsidRPr="009261CD" w:rsidRDefault="009261CD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088" w:rsidRPr="009261CD" w14:paraId="7F88E4DA" w14:textId="77777777" w:rsidTr="00690205">
        <w:tblPrEx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1111" w:type="pct"/>
          </w:tcPr>
          <w:p w14:paraId="7C2C0142" w14:textId="77777777" w:rsidR="009261CD" w:rsidRPr="00690205" w:rsidRDefault="00D70823" w:rsidP="00737E8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0205">
              <w:rPr>
                <w:rFonts w:ascii="Times New Roman" w:hAnsi="Times New Roman" w:cs="Times New Roman"/>
                <w:i/>
                <w:sz w:val="22"/>
                <w:szCs w:val="22"/>
              </w:rPr>
              <w:t>Metabolizmo ir mitybos sutrikimai</w:t>
            </w:r>
          </w:p>
        </w:tc>
        <w:tc>
          <w:tcPr>
            <w:tcW w:w="1018" w:type="pct"/>
          </w:tcPr>
          <w:p w14:paraId="3F393B1C" w14:textId="77777777" w:rsidR="009261CD" w:rsidRPr="009261CD" w:rsidRDefault="009261CD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3" w:type="pct"/>
          </w:tcPr>
          <w:p w14:paraId="119D7E03" w14:textId="77777777" w:rsidR="009261CD" w:rsidRPr="009261CD" w:rsidRDefault="00D70823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70823">
              <w:rPr>
                <w:rFonts w:ascii="Times New Roman" w:hAnsi="Times New Roman" w:cs="Times New Roman"/>
                <w:sz w:val="22"/>
                <w:szCs w:val="22"/>
              </w:rPr>
              <w:t>Apetito sutrikimai</w:t>
            </w:r>
          </w:p>
        </w:tc>
        <w:tc>
          <w:tcPr>
            <w:tcW w:w="1338" w:type="pct"/>
          </w:tcPr>
          <w:p w14:paraId="61F7EE96" w14:textId="77777777" w:rsidR="009261CD" w:rsidRPr="009261CD" w:rsidRDefault="009261CD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088" w:rsidRPr="009261CD" w14:paraId="4539FFA2" w14:textId="77777777" w:rsidTr="00690205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1111" w:type="pct"/>
          </w:tcPr>
          <w:p w14:paraId="41C082C5" w14:textId="77777777" w:rsidR="009261CD" w:rsidRPr="00690205" w:rsidRDefault="00D70823" w:rsidP="00737E8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0205">
              <w:rPr>
                <w:rFonts w:ascii="Times New Roman" w:hAnsi="Times New Roman" w:cs="Times New Roman"/>
                <w:i/>
                <w:sz w:val="22"/>
                <w:szCs w:val="22"/>
              </w:rPr>
              <w:t>Psichikos sutrikimai</w:t>
            </w:r>
          </w:p>
        </w:tc>
        <w:tc>
          <w:tcPr>
            <w:tcW w:w="1018" w:type="pct"/>
          </w:tcPr>
          <w:p w14:paraId="116597E9" w14:textId="77777777" w:rsidR="009261CD" w:rsidRPr="009261CD" w:rsidRDefault="00D70823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70823">
              <w:rPr>
                <w:rFonts w:ascii="Times New Roman" w:hAnsi="Times New Roman" w:cs="Times New Roman"/>
                <w:sz w:val="22"/>
                <w:szCs w:val="22"/>
              </w:rPr>
              <w:t>Nuotaikos sutrikimai</w:t>
            </w:r>
          </w:p>
        </w:tc>
        <w:tc>
          <w:tcPr>
            <w:tcW w:w="1533" w:type="pct"/>
          </w:tcPr>
          <w:p w14:paraId="01817F0B" w14:textId="2F32ED19" w:rsidR="00D70823" w:rsidRPr="00D70823" w:rsidRDefault="00D70823" w:rsidP="00D70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70823">
              <w:rPr>
                <w:rFonts w:ascii="Times New Roman" w:hAnsi="Times New Roman" w:cs="Times New Roman"/>
                <w:sz w:val="22"/>
                <w:szCs w:val="22"/>
              </w:rPr>
              <w:t>Emoci</w:t>
            </w:r>
            <w:r w:rsidR="00035272">
              <w:rPr>
                <w:rFonts w:ascii="Times New Roman" w:hAnsi="Times New Roman" w:cs="Times New Roman"/>
                <w:sz w:val="22"/>
                <w:szCs w:val="22"/>
              </w:rPr>
              <w:t>jų</w:t>
            </w:r>
            <w:r w:rsidRPr="00D70823">
              <w:rPr>
                <w:rFonts w:ascii="Times New Roman" w:hAnsi="Times New Roman" w:cs="Times New Roman"/>
                <w:sz w:val="22"/>
                <w:szCs w:val="22"/>
              </w:rPr>
              <w:t xml:space="preserve"> sutrikimas</w:t>
            </w:r>
          </w:p>
          <w:p w14:paraId="5FF381B7" w14:textId="77777777" w:rsidR="00D70823" w:rsidRPr="00D70823" w:rsidRDefault="00D70823" w:rsidP="00D70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70823">
              <w:rPr>
                <w:rFonts w:ascii="Times New Roman" w:hAnsi="Times New Roman" w:cs="Times New Roman"/>
                <w:sz w:val="22"/>
                <w:szCs w:val="22"/>
              </w:rPr>
              <w:t>Nerimas</w:t>
            </w:r>
          </w:p>
          <w:p w14:paraId="1BC43694" w14:textId="77777777" w:rsidR="00D70823" w:rsidRPr="00D70823" w:rsidRDefault="00D70823" w:rsidP="00D70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70823">
              <w:rPr>
                <w:rFonts w:ascii="Times New Roman" w:hAnsi="Times New Roman" w:cs="Times New Roman"/>
                <w:sz w:val="22"/>
                <w:szCs w:val="22"/>
              </w:rPr>
              <w:t>Nemiga</w:t>
            </w:r>
          </w:p>
          <w:p w14:paraId="516E9CB0" w14:textId="77777777" w:rsidR="00D70823" w:rsidRPr="00D70823" w:rsidRDefault="00D70823" w:rsidP="00D70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70823">
              <w:rPr>
                <w:rFonts w:ascii="Times New Roman" w:hAnsi="Times New Roman" w:cs="Times New Roman"/>
                <w:sz w:val="22"/>
                <w:szCs w:val="22"/>
              </w:rPr>
              <w:t>Hiperaktyvumo sutrikimas</w:t>
            </w:r>
          </w:p>
          <w:p w14:paraId="1B7DEC5F" w14:textId="77777777" w:rsidR="009261CD" w:rsidRPr="009261CD" w:rsidRDefault="00D70823" w:rsidP="00D70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70823">
              <w:rPr>
                <w:rFonts w:ascii="Times New Roman" w:hAnsi="Times New Roman" w:cs="Times New Roman"/>
                <w:sz w:val="22"/>
                <w:szCs w:val="22"/>
              </w:rPr>
              <w:t>Lytinio potraukio 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okyčiai</w:t>
            </w:r>
          </w:p>
        </w:tc>
        <w:tc>
          <w:tcPr>
            <w:tcW w:w="1338" w:type="pct"/>
          </w:tcPr>
          <w:p w14:paraId="1466C255" w14:textId="5FFEF073" w:rsidR="009261CD" w:rsidRPr="009261CD" w:rsidRDefault="00AF617E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Dez</w:t>
            </w:r>
            <w:r w:rsidRPr="00934F7F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934F7F" w:rsidRPr="00934F7F">
              <w:rPr>
                <w:rFonts w:ascii="Times New Roman" w:hAnsi="Times New Roman" w:cs="Times New Roman"/>
                <w:sz w:val="22"/>
                <w:szCs w:val="22"/>
              </w:rPr>
              <w:t>rientacija</w:t>
            </w:r>
          </w:p>
        </w:tc>
      </w:tr>
      <w:tr w:rsidR="008F3088" w:rsidRPr="009261CD" w14:paraId="6ADA68C6" w14:textId="77777777" w:rsidTr="00690205">
        <w:tblPrEx>
          <w:tblCellMar>
            <w:left w:w="108" w:type="dxa"/>
            <w:right w:w="108" w:type="dxa"/>
          </w:tblCellMar>
        </w:tblPrEx>
        <w:trPr>
          <w:trHeight w:val="524"/>
        </w:trPr>
        <w:tc>
          <w:tcPr>
            <w:tcW w:w="1111" w:type="pct"/>
          </w:tcPr>
          <w:p w14:paraId="5D10D200" w14:textId="77777777" w:rsidR="009261CD" w:rsidRPr="00690205" w:rsidRDefault="00D70823" w:rsidP="00737E8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0205">
              <w:rPr>
                <w:rFonts w:ascii="Times New Roman" w:hAnsi="Times New Roman" w:cs="Times New Roman"/>
                <w:i/>
                <w:sz w:val="22"/>
                <w:szCs w:val="22"/>
              </w:rPr>
              <w:t>Nervų sistemos sutrikimai</w:t>
            </w:r>
          </w:p>
        </w:tc>
        <w:tc>
          <w:tcPr>
            <w:tcW w:w="1018" w:type="pct"/>
          </w:tcPr>
          <w:p w14:paraId="69553645" w14:textId="77777777" w:rsidR="00D70823" w:rsidRPr="00D70823" w:rsidRDefault="00D70823" w:rsidP="00D70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70823">
              <w:rPr>
                <w:rFonts w:ascii="Times New Roman" w:hAnsi="Times New Roman" w:cs="Times New Roman"/>
                <w:sz w:val="22"/>
                <w:szCs w:val="22"/>
              </w:rPr>
              <w:t>Galvos skausmas</w:t>
            </w:r>
          </w:p>
          <w:p w14:paraId="050FE0F8" w14:textId="77777777" w:rsidR="009261CD" w:rsidRPr="009261CD" w:rsidRDefault="00D70823" w:rsidP="00D70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D70823">
              <w:rPr>
                <w:rFonts w:ascii="Times New Roman" w:hAnsi="Times New Roman" w:cs="Times New Roman"/>
                <w:sz w:val="22"/>
                <w:szCs w:val="22"/>
              </w:rPr>
              <w:t>vaig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ulys</w:t>
            </w:r>
          </w:p>
        </w:tc>
        <w:tc>
          <w:tcPr>
            <w:tcW w:w="1533" w:type="pct"/>
          </w:tcPr>
          <w:p w14:paraId="4D362CC9" w14:textId="77777777" w:rsidR="00D70823" w:rsidRPr="00D70823" w:rsidRDefault="00D70823" w:rsidP="00D70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70823">
              <w:rPr>
                <w:rFonts w:ascii="Times New Roman" w:hAnsi="Times New Roman" w:cs="Times New Roman"/>
                <w:sz w:val="22"/>
                <w:szCs w:val="22"/>
              </w:rPr>
              <w:t>Mieguistumas</w:t>
            </w:r>
          </w:p>
          <w:p w14:paraId="3260F8AE" w14:textId="77777777" w:rsidR="009261CD" w:rsidRPr="009261CD" w:rsidRDefault="00D70823" w:rsidP="00D70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70823">
              <w:rPr>
                <w:rFonts w:ascii="Times New Roman" w:hAnsi="Times New Roman" w:cs="Times New Roman"/>
                <w:sz w:val="22"/>
                <w:szCs w:val="22"/>
              </w:rPr>
              <w:t>Migrena</w:t>
            </w:r>
          </w:p>
        </w:tc>
        <w:tc>
          <w:tcPr>
            <w:tcW w:w="1338" w:type="pct"/>
          </w:tcPr>
          <w:p w14:paraId="4D3106FF" w14:textId="163685C9" w:rsidR="00D70823" w:rsidRPr="00D70823" w:rsidRDefault="00D70823" w:rsidP="00D70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70823">
              <w:rPr>
                <w:rFonts w:ascii="Times New Roman" w:hAnsi="Times New Roman" w:cs="Times New Roman"/>
                <w:sz w:val="22"/>
                <w:szCs w:val="22"/>
              </w:rPr>
              <w:t>Dreb</w:t>
            </w:r>
            <w:r w:rsidR="00AF617E">
              <w:rPr>
                <w:rFonts w:ascii="Times New Roman" w:hAnsi="Times New Roman" w:cs="Times New Roman"/>
                <w:sz w:val="22"/>
                <w:szCs w:val="22"/>
              </w:rPr>
              <w:t>ėjima</w:t>
            </w:r>
            <w:r w:rsidRPr="00D70823">
              <w:rPr>
                <w:rFonts w:ascii="Times New Roman" w:hAnsi="Times New Roman" w:cs="Times New Roman"/>
                <w:sz w:val="22"/>
                <w:szCs w:val="22"/>
              </w:rPr>
              <w:t>s</w:t>
            </w:r>
          </w:p>
          <w:p w14:paraId="6CE65208" w14:textId="77777777" w:rsidR="00D70823" w:rsidRPr="00D70823" w:rsidRDefault="00D70823" w:rsidP="00D70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70823">
              <w:rPr>
                <w:rFonts w:ascii="Times New Roman" w:hAnsi="Times New Roman" w:cs="Times New Roman"/>
                <w:sz w:val="22"/>
                <w:szCs w:val="22"/>
              </w:rPr>
              <w:t>Dėmesio sutrikimas</w:t>
            </w:r>
          </w:p>
          <w:p w14:paraId="5AE5DE3D" w14:textId="77777777" w:rsidR="00D70823" w:rsidRPr="00D70823" w:rsidRDefault="00D70823" w:rsidP="00D70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70823">
              <w:rPr>
                <w:rFonts w:ascii="Times New Roman" w:hAnsi="Times New Roman" w:cs="Times New Roman"/>
                <w:sz w:val="22"/>
                <w:szCs w:val="22"/>
              </w:rPr>
              <w:t>Dizgeuzija</w:t>
            </w:r>
          </w:p>
          <w:p w14:paraId="3F8BA234" w14:textId="400D79FE" w:rsidR="009261CD" w:rsidRPr="009261CD" w:rsidRDefault="00AF617E" w:rsidP="00D70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</w:t>
            </w:r>
            <w:r w:rsidR="00D70823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D70823" w:rsidRPr="00D70823">
              <w:rPr>
                <w:rFonts w:ascii="Times New Roman" w:hAnsi="Times New Roman" w:cs="Times New Roman"/>
                <w:sz w:val="22"/>
                <w:szCs w:val="22"/>
              </w:rPr>
              <w:t>lpimas</w:t>
            </w:r>
          </w:p>
        </w:tc>
      </w:tr>
      <w:tr w:rsidR="008F3088" w:rsidRPr="009261CD" w14:paraId="3AEDA030" w14:textId="77777777" w:rsidTr="00690205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1111" w:type="pct"/>
          </w:tcPr>
          <w:p w14:paraId="57F2637F" w14:textId="77777777" w:rsidR="009261CD" w:rsidRPr="00690205" w:rsidRDefault="00A86EE7" w:rsidP="00737E8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0205">
              <w:rPr>
                <w:rFonts w:ascii="Times New Roman" w:hAnsi="Times New Roman" w:cs="Times New Roman"/>
                <w:i/>
                <w:sz w:val="22"/>
                <w:szCs w:val="22"/>
              </w:rPr>
              <w:t>Akių sutrikimai</w:t>
            </w:r>
          </w:p>
        </w:tc>
        <w:tc>
          <w:tcPr>
            <w:tcW w:w="1018" w:type="pct"/>
          </w:tcPr>
          <w:p w14:paraId="08DFEAD0" w14:textId="77777777" w:rsidR="009261CD" w:rsidRPr="009261CD" w:rsidRDefault="009261CD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3" w:type="pct"/>
          </w:tcPr>
          <w:p w14:paraId="113FE1B7" w14:textId="0CFEE6B0" w:rsidR="009261CD" w:rsidRPr="009261CD" w:rsidRDefault="00A86EE7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>Reg</w:t>
            </w:r>
            <w:r w:rsidR="00AF617E">
              <w:rPr>
                <w:rFonts w:ascii="Times New Roman" w:hAnsi="Times New Roman" w:cs="Times New Roman"/>
                <w:sz w:val="22"/>
                <w:szCs w:val="22"/>
              </w:rPr>
              <w:t>ėjim</w:t>
            </w: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>o sutrikimas</w:t>
            </w:r>
          </w:p>
        </w:tc>
        <w:tc>
          <w:tcPr>
            <w:tcW w:w="1338" w:type="pct"/>
          </w:tcPr>
          <w:p w14:paraId="5AC2ED24" w14:textId="77777777" w:rsidR="00A86EE7" w:rsidRPr="00A86EE7" w:rsidRDefault="00A86EE7" w:rsidP="00A86E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>Neįprastas pojūtis akyse</w:t>
            </w:r>
          </w:p>
          <w:p w14:paraId="031058BF" w14:textId="77777777" w:rsidR="00A86EE7" w:rsidRPr="00A86EE7" w:rsidRDefault="00A86EE7" w:rsidP="00A86E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>Akies hiperemija</w:t>
            </w:r>
          </w:p>
          <w:p w14:paraId="2529429F" w14:textId="77777777" w:rsidR="009261CD" w:rsidRPr="009261CD" w:rsidRDefault="00A86EE7" w:rsidP="00A86E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>Fotofobija</w:t>
            </w:r>
          </w:p>
        </w:tc>
      </w:tr>
      <w:tr w:rsidR="008F3088" w:rsidRPr="009261CD" w14:paraId="6A779D31" w14:textId="77777777" w:rsidTr="00690205">
        <w:tblPrEx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1111" w:type="pct"/>
          </w:tcPr>
          <w:p w14:paraId="4927146C" w14:textId="77777777" w:rsidR="009261CD" w:rsidRPr="00690205" w:rsidRDefault="00A86EE7" w:rsidP="00737E8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0205">
              <w:rPr>
                <w:rFonts w:ascii="Times New Roman" w:hAnsi="Times New Roman" w:cs="Times New Roman"/>
                <w:i/>
                <w:sz w:val="22"/>
                <w:szCs w:val="22"/>
              </w:rPr>
              <w:t>Ausų ir labirintų sutrikimai</w:t>
            </w:r>
          </w:p>
        </w:tc>
        <w:tc>
          <w:tcPr>
            <w:tcW w:w="1018" w:type="pct"/>
          </w:tcPr>
          <w:p w14:paraId="7B475BE8" w14:textId="77777777" w:rsidR="009261CD" w:rsidRPr="009261CD" w:rsidRDefault="009261CD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3" w:type="pct"/>
          </w:tcPr>
          <w:p w14:paraId="7B9DC9F7" w14:textId="77777777" w:rsidR="009261CD" w:rsidRPr="009261CD" w:rsidRDefault="009261CD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8" w:type="pct"/>
          </w:tcPr>
          <w:p w14:paraId="6F59FE24" w14:textId="43EE8739" w:rsidR="009261CD" w:rsidRPr="009261CD" w:rsidRDefault="00AF617E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Svaig</w:t>
            </w:r>
            <w:r w:rsidR="00A86EE7">
              <w:rPr>
                <w:rFonts w:ascii="Times New Roman" w:hAnsi="Times New Roman" w:cs="Times New Roman"/>
                <w:sz w:val="22"/>
                <w:szCs w:val="22"/>
              </w:rPr>
              <w:t>imas</w:t>
            </w:r>
          </w:p>
        </w:tc>
      </w:tr>
      <w:tr w:rsidR="008F3088" w:rsidRPr="009261CD" w14:paraId="5E68FB90" w14:textId="77777777" w:rsidTr="00690205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1111" w:type="pct"/>
          </w:tcPr>
          <w:p w14:paraId="09D65338" w14:textId="77777777" w:rsidR="009261CD" w:rsidRPr="00690205" w:rsidRDefault="00A86EE7" w:rsidP="00737E8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0205">
              <w:rPr>
                <w:rFonts w:ascii="Times New Roman" w:hAnsi="Times New Roman" w:cs="Times New Roman"/>
                <w:i/>
                <w:sz w:val="22"/>
                <w:szCs w:val="22"/>
              </w:rPr>
              <w:t>Kvėpavimo sistemos, krūtinės ląstos ir tarpuplaučio sutrikimai</w:t>
            </w:r>
          </w:p>
        </w:tc>
        <w:tc>
          <w:tcPr>
            <w:tcW w:w="1018" w:type="pct"/>
          </w:tcPr>
          <w:p w14:paraId="7E434CD4" w14:textId="77777777" w:rsidR="009261CD" w:rsidRPr="009261CD" w:rsidRDefault="009261CD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3" w:type="pct"/>
          </w:tcPr>
          <w:p w14:paraId="76E757C6" w14:textId="77777777" w:rsidR="009261CD" w:rsidRPr="009261CD" w:rsidRDefault="009261CD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8" w:type="pct"/>
          </w:tcPr>
          <w:p w14:paraId="241F4363" w14:textId="77777777" w:rsidR="009261CD" w:rsidRPr="009261CD" w:rsidRDefault="00A86EE7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Gerklės sausumas</w:t>
            </w:r>
          </w:p>
        </w:tc>
      </w:tr>
      <w:tr w:rsidR="008F3088" w:rsidRPr="009261CD" w14:paraId="16D91026" w14:textId="77777777" w:rsidTr="00690205">
        <w:tblPrEx>
          <w:tblCellMar>
            <w:left w:w="108" w:type="dxa"/>
            <w:right w:w="108" w:type="dxa"/>
          </w:tblCellMar>
        </w:tblPrEx>
        <w:trPr>
          <w:trHeight w:val="524"/>
        </w:trPr>
        <w:tc>
          <w:tcPr>
            <w:tcW w:w="1111" w:type="pct"/>
          </w:tcPr>
          <w:p w14:paraId="7C87B1E7" w14:textId="77777777" w:rsidR="009261CD" w:rsidRPr="00690205" w:rsidRDefault="00A86EE7" w:rsidP="00737E8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0205">
              <w:rPr>
                <w:rFonts w:ascii="Times New Roman" w:hAnsi="Times New Roman" w:cs="Times New Roman"/>
                <w:i/>
                <w:sz w:val="22"/>
                <w:szCs w:val="22"/>
              </w:rPr>
              <w:t>Virškinimo trakto sutrikimai</w:t>
            </w:r>
          </w:p>
        </w:tc>
        <w:tc>
          <w:tcPr>
            <w:tcW w:w="1018" w:type="pct"/>
          </w:tcPr>
          <w:p w14:paraId="7CC0EF03" w14:textId="77777777" w:rsidR="00A86EE7" w:rsidRPr="00A86EE7" w:rsidRDefault="00A86EE7" w:rsidP="00A86E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>Pykinimas*</w:t>
            </w:r>
          </w:p>
          <w:p w14:paraId="109E4F49" w14:textId="77777777" w:rsidR="00A86EE7" w:rsidRPr="00A86EE7" w:rsidRDefault="00A86EE7" w:rsidP="00A86E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Pilvo s</w:t>
            </w: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>kausmas*</w:t>
            </w:r>
          </w:p>
          <w:p w14:paraId="24546D7A" w14:textId="77777777" w:rsidR="00A86EE7" w:rsidRPr="00A86EE7" w:rsidRDefault="00A86EE7" w:rsidP="00A86E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>Pilvo diskomfortas</w:t>
            </w:r>
          </w:p>
          <w:p w14:paraId="55F89F83" w14:textId="77777777" w:rsidR="009261CD" w:rsidRPr="009261CD" w:rsidRDefault="00A86EE7" w:rsidP="00A86E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>Vėmimas*</w:t>
            </w:r>
          </w:p>
        </w:tc>
        <w:tc>
          <w:tcPr>
            <w:tcW w:w="1533" w:type="pct"/>
          </w:tcPr>
          <w:p w14:paraId="3E0C354A" w14:textId="77777777" w:rsidR="00A86EE7" w:rsidRPr="00A86EE7" w:rsidRDefault="00A86EE7" w:rsidP="00A86E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>Viduriavimas</w:t>
            </w:r>
          </w:p>
          <w:p w14:paraId="75652368" w14:textId="46115249" w:rsidR="00A86EE7" w:rsidRPr="00A86EE7" w:rsidRDefault="00934F7F" w:rsidP="00A86E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Sausa </w:t>
            </w:r>
            <w:r w:rsidR="00C44FEB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A86EE7" w:rsidRPr="00A86EE7">
              <w:rPr>
                <w:rFonts w:ascii="Times New Roman" w:hAnsi="Times New Roman" w:cs="Times New Roman"/>
                <w:sz w:val="22"/>
                <w:szCs w:val="22"/>
              </w:rPr>
              <w:t>urna</w:t>
            </w:r>
          </w:p>
          <w:p w14:paraId="440C5095" w14:textId="77777777" w:rsidR="00A86EE7" w:rsidRPr="00A86EE7" w:rsidRDefault="00A86EE7" w:rsidP="00A86E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>Dispepsija</w:t>
            </w:r>
          </w:p>
          <w:p w14:paraId="277C2B16" w14:textId="77777777" w:rsidR="009261CD" w:rsidRPr="009261CD" w:rsidRDefault="00A86EE7" w:rsidP="00A86E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 xml:space="preserve">Dujų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susi</w:t>
            </w: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>kaupimas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žarnyne</w:t>
            </w:r>
          </w:p>
        </w:tc>
        <w:tc>
          <w:tcPr>
            <w:tcW w:w="1338" w:type="pct"/>
          </w:tcPr>
          <w:p w14:paraId="618DC55B" w14:textId="3886FEAE" w:rsidR="009261CD" w:rsidRPr="009261CD" w:rsidRDefault="009261CD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088" w:rsidRPr="009261CD" w14:paraId="3824F8DC" w14:textId="77777777" w:rsidTr="00690205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1111" w:type="pct"/>
          </w:tcPr>
          <w:p w14:paraId="204D3E59" w14:textId="77777777" w:rsidR="009261CD" w:rsidRPr="00690205" w:rsidRDefault="00A86EE7" w:rsidP="00737E8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0205">
              <w:rPr>
                <w:rFonts w:ascii="Times New Roman" w:hAnsi="Times New Roman" w:cs="Times New Roman"/>
                <w:i/>
                <w:sz w:val="22"/>
                <w:szCs w:val="22"/>
              </w:rPr>
              <w:t>Odos ir poodinio audinio sutrikimai</w:t>
            </w:r>
          </w:p>
        </w:tc>
        <w:tc>
          <w:tcPr>
            <w:tcW w:w="1018" w:type="pct"/>
          </w:tcPr>
          <w:p w14:paraId="4E5DAD2E" w14:textId="2DE527AA" w:rsidR="009261CD" w:rsidRPr="009261CD" w:rsidRDefault="009261CD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3" w:type="pct"/>
          </w:tcPr>
          <w:p w14:paraId="7AC9972C" w14:textId="77777777" w:rsidR="00A86EE7" w:rsidRPr="00A86EE7" w:rsidRDefault="00A86EE7" w:rsidP="00A86E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>Aknė</w:t>
            </w:r>
          </w:p>
          <w:p w14:paraId="22B96E8B" w14:textId="735D5BEE" w:rsidR="00A86EE7" w:rsidRPr="00A86EE7" w:rsidRDefault="00A86EE7" w:rsidP="00A86E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>Odos pažeidima</w:t>
            </w:r>
            <w:r w:rsidR="00CF60D8">
              <w:rPr>
                <w:rFonts w:ascii="Times New Roman" w:hAnsi="Times New Roman" w:cs="Times New Roman"/>
                <w:sz w:val="22"/>
                <w:szCs w:val="22"/>
              </w:rPr>
              <w:t>s</w:t>
            </w:r>
          </w:p>
          <w:p w14:paraId="3ED29234" w14:textId="1A382455" w:rsidR="009261CD" w:rsidRPr="009261CD" w:rsidRDefault="00A86EE7" w:rsidP="00A86E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>Niež</w:t>
            </w:r>
            <w:r w:rsidR="00CF60D8">
              <w:rPr>
                <w:rFonts w:ascii="Times New Roman" w:hAnsi="Times New Roman" w:cs="Times New Roman"/>
                <w:sz w:val="22"/>
                <w:szCs w:val="22"/>
              </w:rPr>
              <w:t>ėjima</w:t>
            </w:r>
            <w:r w:rsidRPr="00A86EE7">
              <w:rPr>
                <w:rFonts w:ascii="Times New Roman" w:hAnsi="Times New Roman" w:cs="Times New Roman"/>
                <w:sz w:val="22"/>
                <w:szCs w:val="22"/>
              </w:rPr>
              <w:t>s</w:t>
            </w:r>
          </w:p>
        </w:tc>
        <w:tc>
          <w:tcPr>
            <w:tcW w:w="1338" w:type="pct"/>
          </w:tcPr>
          <w:p w14:paraId="2F3FA836" w14:textId="2DFA15D9" w:rsidR="009261CD" w:rsidRPr="009261CD" w:rsidRDefault="009261CD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088" w:rsidRPr="009261CD" w14:paraId="328DC3A4" w14:textId="77777777" w:rsidTr="00690205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1111" w:type="pct"/>
          </w:tcPr>
          <w:p w14:paraId="7D6BD035" w14:textId="77777777" w:rsidR="009261CD" w:rsidRPr="00690205" w:rsidRDefault="00A86EE7" w:rsidP="00737E8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0205">
              <w:rPr>
                <w:rFonts w:ascii="Times New Roman" w:hAnsi="Times New Roman" w:cs="Times New Roman"/>
                <w:i/>
                <w:sz w:val="22"/>
                <w:szCs w:val="22"/>
              </w:rPr>
              <w:t>Skeleto, raumenų ir jungiamojo audinio sutrikimai</w:t>
            </w:r>
          </w:p>
        </w:tc>
        <w:tc>
          <w:tcPr>
            <w:tcW w:w="1018" w:type="pct"/>
          </w:tcPr>
          <w:p w14:paraId="2C1F7B9D" w14:textId="009D573A" w:rsidR="009261CD" w:rsidRPr="009261CD" w:rsidRDefault="008C13C7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Raumenų skausmas</w:t>
            </w:r>
          </w:p>
          <w:p w14:paraId="4ED60156" w14:textId="77777777" w:rsidR="009261CD" w:rsidRPr="009261CD" w:rsidRDefault="008C13C7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Nugaros skausmas</w:t>
            </w:r>
          </w:p>
        </w:tc>
        <w:tc>
          <w:tcPr>
            <w:tcW w:w="1533" w:type="pct"/>
          </w:tcPr>
          <w:p w14:paraId="02FE2F24" w14:textId="2F280A43" w:rsidR="009261CD" w:rsidRPr="009261CD" w:rsidRDefault="009261CD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8" w:type="pct"/>
          </w:tcPr>
          <w:p w14:paraId="6C6324F5" w14:textId="77777777" w:rsidR="009261CD" w:rsidRPr="009261CD" w:rsidRDefault="009261CD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088" w:rsidRPr="009261CD" w14:paraId="4CCE7568" w14:textId="77777777" w:rsidTr="00690205">
        <w:tblPrEx>
          <w:tblCellMar>
            <w:left w:w="108" w:type="dxa"/>
            <w:right w:w="108" w:type="dxa"/>
          </w:tblCellMar>
        </w:tblPrEx>
        <w:trPr>
          <w:trHeight w:val="904"/>
        </w:trPr>
        <w:tc>
          <w:tcPr>
            <w:tcW w:w="1111" w:type="pct"/>
          </w:tcPr>
          <w:p w14:paraId="03974612" w14:textId="77777777" w:rsidR="009261CD" w:rsidRPr="00690205" w:rsidRDefault="008C13C7" w:rsidP="00737E8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0205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Lytinės sistemos ir krūties sutrikimai</w:t>
            </w:r>
          </w:p>
        </w:tc>
        <w:tc>
          <w:tcPr>
            <w:tcW w:w="1018" w:type="pct"/>
          </w:tcPr>
          <w:p w14:paraId="5D67CBB2" w14:textId="0DA29BF5" w:rsidR="008C13C7" w:rsidRPr="008C13C7" w:rsidRDefault="00FC684E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Dismenorėja </w:t>
            </w:r>
          </w:p>
          <w:p w14:paraId="71FE5D7A" w14:textId="77777777" w:rsidR="008C13C7" w:rsidRPr="008C13C7" w:rsidRDefault="008C13C7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3C7">
              <w:rPr>
                <w:rFonts w:ascii="Times New Roman" w:hAnsi="Times New Roman" w:cs="Times New Roman"/>
                <w:sz w:val="22"/>
                <w:szCs w:val="22"/>
              </w:rPr>
              <w:t>Dubens skausmas</w:t>
            </w:r>
          </w:p>
          <w:p w14:paraId="46550E27" w14:textId="77777777" w:rsidR="009261CD" w:rsidRPr="009261CD" w:rsidRDefault="008C13C7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3C7">
              <w:rPr>
                <w:rFonts w:ascii="Times New Roman" w:hAnsi="Times New Roman" w:cs="Times New Roman"/>
                <w:sz w:val="22"/>
                <w:szCs w:val="22"/>
              </w:rPr>
              <w:t>Krūtų jautrumas</w:t>
            </w:r>
          </w:p>
        </w:tc>
        <w:tc>
          <w:tcPr>
            <w:tcW w:w="1533" w:type="pct"/>
          </w:tcPr>
          <w:p w14:paraId="480CB952" w14:textId="77777777" w:rsidR="008C13C7" w:rsidRPr="008C13C7" w:rsidRDefault="008C13C7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3C7">
              <w:rPr>
                <w:rFonts w:ascii="Times New Roman" w:hAnsi="Times New Roman" w:cs="Times New Roman"/>
                <w:sz w:val="22"/>
                <w:szCs w:val="22"/>
              </w:rPr>
              <w:t>Menoragija</w:t>
            </w:r>
          </w:p>
          <w:p w14:paraId="2B2E5FBF" w14:textId="77777777" w:rsidR="008C13C7" w:rsidRPr="008C13C7" w:rsidRDefault="008C13C7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3C7">
              <w:rPr>
                <w:rFonts w:ascii="Times New Roman" w:hAnsi="Times New Roman" w:cs="Times New Roman"/>
                <w:sz w:val="22"/>
                <w:szCs w:val="22"/>
              </w:rPr>
              <w:t>Išskyros iš makšties</w:t>
            </w:r>
          </w:p>
          <w:p w14:paraId="2D1BFDE0" w14:textId="214F69D3" w:rsidR="008C13C7" w:rsidRPr="008C13C7" w:rsidRDefault="008C13C7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3C7">
              <w:rPr>
                <w:rFonts w:ascii="Times New Roman" w:hAnsi="Times New Roman" w:cs="Times New Roman"/>
                <w:sz w:val="22"/>
                <w:szCs w:val="22"/>
              </w:rPr>
              <w:t>Menstruacijų sutrikimas</w:t>
            </w:r>
          </w:p>
          <w:p w14:paraId="25E74BE6" w14:textId="77777777" w:rsidR="008C13C7" w:rsidRPr="008C13C7" w:rsidRDefault="008C13C7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3C7">
              <w:rPr>
                <w:rFonts w:ascii="Times New Roman" w:hAnsi="Times New Roman" w:cs="Times New Roman"/>
                <w:sz w:val="22"/>
                <w:szCs w:val="22"/>
              </w:rPr>
              <w:t>Metroragija</w:t>
            </w:r>
          </w:p>
          <w:p w14:paraId="35578202" w14:textId="77777777" w:rsidR="008C13C7" w:rsidRPr="008C13C7" w:rsidRDefault="008C13C7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3C7">
              <w:rPr>
                <w:rFonts w:ascii="Times New Roman" w:hAnsi="Times New Roman" w:cs="Times New Roman"/>
                <w:sz w:val="22"/>
                <w:szCs w:val="22"/>
              </w:rPr>
              <w:t>Vaginitas</w:t>
            </w:r>
          </w:p>
          <w:p w14:paraId="79235D31" w14:textId="77777777" w:rsidR="008C13C7" w:rsidRPr="008C13C7" w:rsidRDefault="008C13C7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3C7">
              <w:rPr>
                <w:rFonts w:ascii="Times New Roman" w:hAnsi="Times New Roman" w:cs="Times New Roman"/>
                <w:sz w:val="22"/>
                <w:szCs w:val="22"/>
              </w:rPr>
              <w:t>Karščio pylimas</w:t>
            </w:r>
          </w:p>
          <w:p w14:paraId="5CBB122A" w14:textId="77777777" w:rsidR="009261CD" w:rsidRPr="009261CD" w:rsidRDefault="008C13C7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3C7">
              <w:rPr>
                <w:rFonts w:ascii="Times New Roman" w:hAnsi="Times New Roman" w:cs="Times New Roman"/>
                <w:sz w:val="22"/>
                <w:szCs w:val="22"/>
              </w:rPr>
              <w:t>Priešmenstruacinis sindromas</w:t>
            </w:r>
          </w:p>
        </w:tc>
        <w:tc>
          <w:tcPr>
            <w:tcW w:w="1338" w:type="pct"/>
          </w:tcPr>
          <w:p w14:paraId="0FB4CEB8" w14:textId="2F07A9B6" w:rsidR="008C13C7" w:rsidRPr="008C13C7" w:rsidRDefault="00782C15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Geni</w:t>
            </w:r>
            <w:r w:rsidR="008C13C7" w:rsidRPr="008C13C7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al</w:t>
            </w:r>
            <w:r w:rsidR="008C13C7" w:rsidRPr="008C13C7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nė</w:t>
            </w:r>
            <w:r w:rsidR="008C13C7" w:rsidRPr="008C13C7">
              <w:rPr>
                <w:rFonts w:ascii="Times New Roman" w:hAnsi="Times New Roman" w:cs="Times New Roman"/>
                <w:sz w:val="22"/>
                <w:szCs w:val="22"/>
              </w:rPr>
              <w:t xml:space="preserve">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8C13C7" w:rsidRPr="008C13C7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ities</w:t>
            </w:r>
            <w:r w:rsidR="008C13C7" w:rsidRPr="008C13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13C7">
              <w:rPr>
                <w:rFonts w:ascii="Times New Roman" w:hAnsi="Times New Roman" w:cs="Times New Roman"/>
                <w:sz w:val="22"/>
                <w:szCs w:val="22"/>
              </w:rPr>
              <w:t>niežėjimas</w:t>
            </w:r>
          </w:p>
          <w:p w14:paraId="266B2D2E" w14:textId="77777777" w:rsidR="008C13C7" w:rsidRPr="008C13C7" w:rsidRDefault="008C13C7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3C7">
              <w:rPr>
                <w:rFonts w:ascii="Times New Roman" w:hAnsi="Times New Roman" w:cs="Times New Roman"/>
                <w:sz w:val="22"/>
                <w:szCs w:val="22"/>
              </w:rPr>
              <w:t>Dispareunija</w:t>
            </w:r>
          </w:p>
          <w:p w14:paraId="78B10A5C" w14:textId="77777777" w:rsidR="008C13C7" w:rsidRPr="008C13C7" w:rsidRDefault="008C13C7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3C7">
              <w:rPr>
                <w:rFonts w:ascii="Times New Roman" w:hAnsi="Times New Roman" w:cs="Times New Roman"/>
                <w:sz w:val="22"/>
                <w:szCs w:val="22"/>
              </w:rPr>
              <w:t>Kiaušidės cistos plyšimas</w:t>
            </w:r>
          </w:p>
          <w:p w14:paraId="3AE764A8" w14:textId="77777777" w:rsidR="008C13C7" w:rsidRPr="008C13C7" w:rsidRDefault="008C13C7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3C7">
              <w:rPr>
                <w:rFonts w:ascii="Times New Roman" w:hAnsi="Times New Roman" w:cs="Times New Roman"/>
                <w:sz w:val="22"/>
                <w:szCs w:val="22"/>
              </w:rPr>
              <w:t>Vulvovaginalinis skausmas</w:t>
            </w:r>
          </w:p>
          <w:p w14:paraId="5A0D56F9" w14:textId="77777777" w:rsidR="009261CD" w:rsidRPr="009261CD" w:rsidRDefault="008C13C7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3C7">
              <w:rPr>
                <w:rFonts w:ascii="Times New Roman" w:hAnsi="Times New Roman" w:cs="Times New Roman"/>
                <w:sz w:val="22"/>
                <w:szCs w:val="22"/>
              </w:rPr>
              <w:t>Hipomenorėja*</w:t>
            </w:r>
          </w:p>
        </w:tc>
      </w:tr>
      <w:tr w:rsidR="008F3088" w:rsidRPr="009261CD" w14:paraId="7AC5652E" w14:textId="77777777" w:rsidTr="00690205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1111" w:type="pct"/>
          </w:tcPr>
          <w:p w14:paraId="277B06A7" w14:textId="77777777" w:rsidR="009261CD" w:rsidRPr="00690205" w:rsidRDefault="008C13C7" w:rsidP="00737E8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0205">
              <w:rPr>
                <w:rFonts w:ascii="Times New Roman" w:hAnsi="Times New Roman" w:cs="Times New Roman"/>
                <w:i/>
                <w:sz w:val="22"/>
                <w:szCs w:val="22"/>
              </w:rPr>
              <w:t>Bendrieji sutrikimai ir vartojimo vietos pažeidimai</w:t>
            </w:r>
          </w:p>
        </w:tc>
        <w:tc>
          <w:tcPr>
            <w:tcW w:w="1018" w:type="pct"/>
          </w:tcPr>
          <w:p w14:paraId="35BAEF6A" w14:textId="1CE50D3A" w:rsidR="009261CD" w:rsidRPr="009261CD" w:rsidRDefault="008C13C7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3C7">
              <w:rPr>
                <w:rFonts w:ascii="Times New Roman" w:hAnsi="Times New Roman" w:cs="Times New Roman"/>
                <w:sz w:val="22"/>
                <w:szCs w:val="22"/>
              </w:rPr>
              <w:t>Nuovargis</w:t>
            </w:r>
          </w:p>
        </w:tc>
        <w:tc>
          <w:tcPr>
            <w:tcW w:w="1533" w:type="pct"/>
          </w:tcPr>
          <w:p w14:paraId="5F7F7891" w14:textId="77777777" w:rsidR="008C13C7" w:rsidRPr="008C13C7" w:rsidRDefault="008C13C7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Drebulys</w:t>
            </w:r>
          </w:p>
          <w:p w14:paraId="38414252" w14:textId="77777777" w:rsidR="008C13C7" w:rsidRPr="008C13C7" w:rsidRDefault="008C13C7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3C7">
              <w:rPr>
                <w:rFonts w:ascii="Times New Roman" w:hAnsi="Times New Roman" w:cs="Times New Roman"/>
                <w:sz w:val="22"/>
                <w:szCs w:val="22"/>
              </w:rPr>
              <w:t>Negalavimas</w:t>
            </w:r>
          </w:p>
          <w:p w14:paraId="3A9A0FFE" w14:textId="77777777" w:rsidR="009261CD" w:rsidRPr="009261CD" w:rsidRDefault="00D5378F" w:rsidP="00D5378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8C13C7">
              <w:rPr>
                <w:rFonts w:ascii="Times New Roman" w:hAnsi="Times New Roman" w:cs="Times New Roman"/>
                <w:sz w:val="22"/>
                <w:szCs w:val="22"/>
              </w:rPr>
              <w:t>arščiavimas</w:t>
            </w:r>
          </w:p>
        </w:tc>
        <w:tc>
          <w:tcPr>
            <w:tcW w:w="1338" w:type="pct"/>
          </w:tcPr>
          <w:p w14:paraId="436452B3" w14:textId="1A392365" w:rsidR="009261CD" w:rsidRPr="009261CD" w:rsidRDefault="008C13C7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Troškulys</w:t>
            </w:r>
          </w:p>
        </w:tc>
      </w:tr>
      <w:tr w:rsidR="00917FDA" w:rsidRPr="009261CD" w14:paraId="50322831" w14:textId="77777777" w:rsidTr="00690205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1111" w:type="pct"/>
          </w:tcPr>
          <w:p w14:paraId="573A58CB" w14:textId="272F207A" w:rsidR="00917FDA" w:rsidRPr="00690205" w:rsidRDefault="00917FDA" w:rsidP="00737E8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Imuninės sistemos sutrikimai</w:t>
            </w:r>
          </w:p>
        </w:tc>
        <w:tc>
          <w:tcPr>
            <w:tcW w:w="1018" w:type="pct"/>
          </w:tcPr>
          <w:p w14:paraId="746D40E1" w14:textId="77777777" w:rsidR="00917FDA" w:rsidRPr="008C13C7" w:rsidRDefault="00917FDA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3" w:type="pct"/>
          </w:tcPr>
          <w:p w14:paraId="1E5EEF7A" w14:textId="6E24F1BB" w:rsidR="00917FDA" w:rsidRDefault="00917FDA" w:rsidP="008C13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8" w:type="pct"/>
          </w:tcPr>
          <w:p w14:paraId="3B15D8FD" w14:textId="1B68ABE3" w:rsidR="00917FDA" w:rsidRDefault="00917FDA" w:rsidP="00737E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Padidėjusio jautrumo reakcijos</w:t>
            </w:r>
            <w:r w:rsidR="006141C9">
              <w:rPr>
                <w:rFonts w:ascii="Times New Roman" w:hAnsi="Times New Roman" w:cs="Times New Roman"/>
                <w:sz w:val="22"/>
                <w:szCs w:val="22"/>
              </w:rPr>
              <w:t>, įskaitant išbėrimą, dilgėlinę ir angioneurozinę edemą</w:t>
            </w:r>
          </w:p>
        </w:tc>
      </w:tr>
    </w:tbl>
    <w:p w14:paraId="01C792D8" w14:textId="77777777" w:rsidR="00E03AD6" w:rsidRPr="00690205" w:rsidRDefault="008C13C7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690205">
        <w:rPr>
          <w:szCs w:val="22"/>
          <w:lang w:eastAsia="x-none"/>
        </w:rPr>
        <w:t>*</w:t>
      </w:r>
      <w:r w:rsidR="001E7C5F">
        <w:rPr>
          <w:szCs w:val="22"/>
          <w:lang w:eastAsia="x-none"/>
        </w:rPr>
        <w:t xml:space="preserve"> </w:t>
      </w:r>
      <w:r w:rsidRPr="00690205">
        <w:rPr>
          <w:szCs w:val="22"/>
          <w:lang w:eastAsia="x-none"/>
        </w:rPr>
        <w:t>Šis simptomas taip pat gali būti susijęs su nediagnozuotu nėštumu (arba su juo susijusiomis komplikacijomis)</w:t>
      </w:r>
      <w:r w:rsidR="001E7C5F">
        <w:rPr>
          <w:szCs w:val="22"/>
          <w:lang w:eastAsia="x-none"/>
        </w:rPr>
        <w:t>.</w:t>
      </w:r>
    </w:p>
    <w:p w14:paraId="60592921" w14:textId="77777777" w:rsidR="008C13C7" w:rsidRPr="00E25BDD" w:rsidRDefault="008C13C7" w:rsidP="00E03AD6">
      <w:pPr>
        <w:tabs>
          <w:tab w:val="clear" w:pos="567"/>
        </w:tabs>
        <w:spacing w:line="240" w:lineRule="auto"/>
        <w:rPr>
          <w:color w:val="00B050"/>
          <w:szCs w:val="22"/>
          <w:lang w:eastAsia="x-none"/>
        </w:rPr>
      </w:pPr>
    </w:p>
    <w:p w14:paraId="578BCDD3" w14:textId="1D0F8B72" w:rsidR="00DF26DA" w:rsidRPr="00690205" w:rsidRDefault="008C13C7" w:rsidP="00690205">
      <w:pPr>
        <w:keepNext/>
        <w:tabs>
          <w:tab w:val="clear" w:pos="567"/>
        </w:tabs>
        <w:spacing w:line="240" w:lineRule="auto"/>
        <w:rPr>
          <w:i/>
          <w:color w:val="000000" w:themeColor="text1"/>
          <w:szCs w:val="22"/>
          <w:lang w:eastAsia="x-none"/>
        </w:rPr>
      </w:pPr>
      <w:r w:rsidRPr="00690205">
        <w:rPr>
          <w:i/>
          <w:color w:val="000000" w:themeColor="text1"/>
          <w:szCs w:val="22"/>
          <w:lang w:eastAsia="x-none"/>
        </w:rPr>
        <w:t>Paaugl</w:t>
      </w:r>
      <w:r w:rsidR="00782C15">
        <w:rPr>
          <w:i/>
          <w:color w:val="000000" w:themeColor="text1"/>
          <w:szCs w:val="22"/>
          <w:lang w:eastAsia="x-none"/>
        </w:rPr>
        <w:t>ės</w:t>
      </w:r>
    </w:p>
    <w:p w14:paraId="29640BA5" w14:textId="6A040ABF" w:rsidR="008C13C7" w:rsidRPr="00237DDC" w:rsidRDefault="00DF26DA" w:rsidP="00E03AD6">
      <w:pPr>
        <w:tabs>
          <w:tab w:val="clear" w:pos="567"/>
        </w:tabs>
        <w:spacing w:line="240" w:lineRule="auto"/>
        <w:rPr>
          <w:color w:val="000000" w:themeColor="text1"/>
          <w:szCs w:val="22"/>
          <w:lang w:eastAsia="x-none"/>
        </w:rPr>
      </w:pPr>
      <w:r w:rsidRPr="00237DDC">
        <w:rPr>
          <w:color w:val="000000" w:themeColor="text1"/>
          <w:szCs w:val="22"/>
          <w:lang w:eastAsia="x-none"/>
        </w:rPr>
        <w:t>S</w:t>
      </w:r>
      <w:r w:rsidR="008C13C7" w:rsidRPr="00237DDC">
        <w:rPr>
          <w:color w:val="000000" w:themeColor="text1"/>
          <w:szCs w:val="22"/>
          <w:lang w:eastAsia="x-none"/>
        </w:rPr>
        <w:t>augumo profilis, nustatytas tyrimų metu ir pateikus vaistinį preparatą į rinką</w:t>
      </w:r>
      <w:r>
        <w:rPr>
          <w:color w:val="000000" w:themeColor="text1"/>
          <w:szCs w:val="22"/>
          <w:lang w:eastAsia="x-none"/>
        </w:rPr>
        <w:t>,</w:t>
      </w:r>
      <w:r w:rsidR="008C13C7" w:rsidRPr="00237DDC">
        <w:rPr>
          <w:color w:val="000000" w:themeColor="text1"/>
          <w:szCs w:val="22"/>
          <w:lang w:eastAsia="x-none"/>
        </w:rPr>
        <w:t xml:space="preserve"> jaunesnėms kaip 18</w:t>
      </w:r>
      <w:r>
        <w:rPr>
          <w:color w:val="000000" w:themeColor="text1"/>
          <w:szCs w:val="22"/>
          <w:lang w:eastAsia="x-none"/>
        </w:rPr>
        <w:t> </w:t>
      </w:r>
      <w:r w:rsidR="008C13C7" w:rsidRPr="00237DDC">
        <w:rPr>
          <w:color w:val="000000" w:themeColor="text1"/>
          <w:szCs w:val="22"/>
          <w:lang w:eastAsia="x-none"/>
        </w:rPr>
        <w:t>metų moterims yra panašus į suaugusiųjų saugumo profilį, nustatyt</w:t>
      </w:r>
      <w:r w:rsidR="00D5378F" w:rsidRPr="00237DDC">
        <w:rPr>
          <w:color w:val="000000" w:themeColor="text1"/>
          <w:szCs w:val="22"/>
          <w:lang w:eastAsia="x-none"/>
        </w:rPr>
        <w:t>ą</w:t>
      </w:r>
      <w:r w:rsidR="008C13C7" w:rsidRPr="00237DDC">
        <w:rPr>
          <w:color w:val="000000" w:themeColor="text1"/>
          <w:szCs w:val="22"/>
          <w:lang w:eastAsia="x-none"/>
        </w:rPr>
        <w:t xml:space="preserve"> III</w:t>
      </w:r>
      <w:r>
        <w:rPr>
          <w:color w:val="000000" w:themeColor="text1"/>
          <w:szCs w:val="22"/>
          <w:lang w:eastAsia="x-none"/>
        </w:rPr>
        <w:t> </w:t>
      </w:r>
      <w:r w:rsidR="008C13C7" w:rsidRPr="00237DDC">
        <w:rPr>
          <w:color w:val="000000" w:themeColor="text1"/>
          <w:szCs w:val="22"/>
          <w:lang w:eastAsia="x-none"/>
        </w:rPr>
        <w:t>fazės programo</w:t>
      </w:r>
      <w:r w:rsidR="00852126" w:rsidRPr="00237DDC">
        <w:rPr>
          <w:color w:val="000000" w:themeColor="text1"/>
          <w:szCs w:val="22"/>
          <w:lang w:eastAsia="x-none"/>
        </w:rPr>
        <w:t>s metu</w:t>
      </w:r>
      <w:r w:rsidR="008C13C7" w:rsidRPr="00237DDC">
        <w:rPr>
          <w:color w:val="000000" w:themeColor="text1"/>
          <w:szCs w:val="22"/>
          <w:lang w:eastAsia="x-none"/>
        </w:rPr>
        <w:t xml:space="preserve"> (žr.</w:t>
      </w:r>
      <w:r>
        <w:rPr>
          <w:color w:val="000000" w:themeColor="text1"/>
          <w:szCs w:val="22"/>
          <w:lang w:eastAsia="x-none"/>
        </w:rPr>
        <w:t> </w:t>
      </w:r>
      <w:r w:rsidR="008C13C7" w:rsidRPr="00237DDC">
        <w:rPr>
          <w:color w:val="000000" w:themeColor="text1"/>
          <w:szCs w:val="22"/>
          <w:lang w:eastAsia="x-none"/>
        </w:rPr>
        <w:t>4.2</w:t>
      </w:r>
      <w:r>
        <w:rPr>
          <w:color w:val="000000" w:themeColor="text1"/>
          <w:szCs w:val="22"/>
          <w:lang w:eastAsia="x-none"/>
        </w:rPr>
        <w:t> </w:t>
      </w:r>
      <w:r w:rsidR="008C13C7" w:rsidRPr="00237DDC">
        <w:rPr>
          <w:color w:val="000000" w:themeColor="text1"/>
          <w:szCs w:val="22"/>
          <w:lang w:eastAsia="x-none"/>
        </w:rPr>
        <w:t>skyrių).</w:t>
      </w:r>
    </w:p>
    <w:p w14:paraId="7E1F734F" w14:textId="77777777" w:rsidR="008C13C7" w:rsidRDefault="008C13C7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17978AA6" w14:textId="77777777" w:rsidR="00DF26DA" w:rsidRPr="00690205" w:rsidRDefault="00852126" w:rsidP="00690205">
      <w:pPr>
        <w:keepNext/>
        <w:tabs>
          <w:tab w:val="clear" w:pos="567"/>
        </w:tabs>
        <w:spacing w:line="240" w:lineRule="auto"/>
        <w:rPr>
          <w:i/>
          <w:szCs w:val="22"/>
          <w:lang w:eastAsia="x-none"/>
        </w:rPr>
      </w:pPr>
      <w:r w:rsidRPr="00690205">
        <w:rPr>
          <w:i/>
          <w:szCs w:val="22"/>
          <w:lang w:eastAsia="x-none"/>
        </w:rPr>
        <w:t>Patirtis pateikus vaistinį preparatą į rinką</w:t>
      </w:r>
    </w:p>
    <w:p w14:paraId="2BAEB9FA" w14:textId="50202C70" w:rsidR="008C13C7" w:rsidRDefault="00782C15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852126">
        <w:rPr>
          <w:szCs w:val="22"/>
          <w:lang w:eastAsia="x-none"/>
        </w:rPr>
        <w:t>N</w:t>
      </w:r>
      <w:r w:rsidR="00852126" w:rsidRPr="00852126">
        <w:rPr>
          <w:szCs w:val="22"/>
          <w:lang w:eastAsia="x-none"/>
        </w:rPr>
        <w:t xml:space="preserve">epageidaujamos reakcijos, apie kurias </w:t>
      </w:r>
      <w:r w:rsidR="00852126">
        <w:rPr>
          <w:szCs w:val="22"/>
          <w:lang w:eastAsia="x-none"/>
        </w:rPr>
        <w:t>pranešta savanoriškai po vaistinio preparato patekimo į rinką,</w:t>
      </w:r>
      <w:r w:rsidR="00852126" w:rsidRPr="00852126">
        <w:rPr>
          <w:szCs w:val="22"/>
          <w:lang w:eastAsia="x-none"/>
        </w:rPr>
        <w:t xml:space="preserve"> buvo panašaus pobūdžio ir dažnio, kaip saugumo profil</w:t>
      </w:r>
      <w:r w:rsidR="00852126">
        <w:rPr>
          <w:szCs w:val="22"/>
          <w:lang w:eastAsia="x-none"/>
        </w:rPr>
        <w:t>yje</w:t>
      </w:r>
      <w:r w:rsidR="00852126" w:rsidRPr="00852126">
        <w:rPr>
          <w:szCs w:val="22"/>
          <w:lang w:eastAsia="x-none"/>
        </w:rPr>
        <w:t xml:space="preserve">, </w:t>
      </w:r>
      <w:r w:rsidR="00852126">
        <w:rPr>
          <w:szCs w:val="22"/>
          <w:lang w:eastAsia="x-none"/>
        </w:rPr>
        <w:t>aprašytame</w:t>
      </w:r>
      <w:r w:rsidR="00852126" w:rsidRPr="00852126">
        <w:rPr>
          <w:szCs w:val="22"/>
          <w:lang w:eastAsia="x-none"/>
        </w:rPr>
        <w:t xml:space="preserve"> III</w:t>
      </w:r>
      <w:r w:rsidR="00DF26DA">
        <w:rPr>
          <w:szCs w:val="22"/>
          <w:lang w:eastAsia="x-none"/>
        </w:rPr>
        <w:t> </w:t>
      </w:r>
      <w:r w:rsidR="00852126" w:rsidRPr="00852126">
        <w:rPr>
          <w:szCs w:val="22"/>
          <w:lang w:eastAsia="x-none"/>
        </w:rPr>
        <w:t>fazės programos metu.</w:t>
      </w:r>
    </w:p>
    <w:p w14:paraId="69218415" w14:textId="77777777" w:rsidR="008C13C7" w:rsidRPr="00E03AD6" w:rsidRDefault="008C13C7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1B2493DD" w14:textId="7D55B4ED" w:rsidR="00852126" w:rsidRDefault="00852126" w:rsidP="00690205">
      <w:pPr>
        <w:keepNext/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  <w:r w:rsidRPr="00852126">
        <w:rPr>
          <w:szCs w:val="22"/>
          <w:u w:val="single"/>
          <w:lang w:eastAsia="en-US"/>
        </w:rPr>
        <w:t>Atrinktų nepageidaujamų reakcijų apibūdinimas</w:t>
      </w:r>
    </w:p>
    <w:p w14:paraId="65494BA4" w14:textId="26E06866" w:rsidR="00852126" w:rsidRDefault="00852126" w:rsidP="00690205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852126">
        <w:rPr>
          <w:szCs w:val="22"/>
          <w:lang w:eastAsia="en-US"/>
        </w:rPr>
        <w:t>Daugeliui III</w:t>
      </w:r>
      <w:r w:rsidR="00DF26DA">
        <w:rPr>
          <w:szCs w:val="22"/>
          <w:lang w:eastAsia="en-US"/>
        </w:rPr>
        <w:t> </w:t>
      </w:r>
      <w:r w:rsidRPr="00852126">
        <w:rPr>
          <w:szCs w:val="22"/>
          <w:lang w:eastAsia="en-US"/>
        </w:rPr>
        <w:t>fazės tyrime dalyvavusių moterų (74,6</w:t>
      </w:r>
      <w:r w:rsidR="00DF26DA">
        <w:rPr>
          <w:szCs w:val="22"/>
          <w:lang w:eastAsia="en-US"/>
        </w:rPr>
        <w:t> </w:t>
      </w:r>
      <w:r>
        <w:rPr>
          <w:szCs w:val="22"/>
          <w:lang w:eastAsia="en-US"/>
        </w:rPr>
        <w:t>%</w:t>
      </w:r>
      <w:r w:rsidRPr="00852126">
        <w:rPr>
          <w:szCs w:val="22"/>
          <w:lang w:eastAsia="en-US"/>
        </w:rPr>
        <w:t>) mėnesinės prasidėjo numatytu laiku arba ±</w:t>
      </w:r>
      <w:r w:rsidR="00DF26DA">
        <w:rPr>
          <w:szCs w:val="22"/>
          <w:lang w:eastAsia="en-US"/>
        </w:rPr>
        <w:t> </w:t>
      </w:r>
      <w:r w:rsidRPr="00852126">
        <w:rPr>
          <w:szCs w:val="22"/>
          <w:lang w:eastAsia="en-US"/>
        </w:rPr>
        <w:t>7</w:t>
      </w:r>
      <w:r>
        <w:rPr>
          <w:szCs w:val="22"/>
          <w:lang w:eastAsia="en-US"/>
        </w:rPr>
        <w:t> paros</w:t>
      </w:r>
      <w:r w:rsidRPr="00852126">
        <w:rPr>
          <w:szCs w:val="22"/>
          <w:lang w:eastAsia="en-US"/>
        </w:rPr>
        <w:t xml:space="preserve"> iki numatytos datos, 6,8</w:t>
      </w:r>
      <w:r w:rsidR="00DF26DA">
        <w:rPr>
          <w:szCs w:val="22"/>
          <w:lang w:eastAsia="en-US"/>
        </w:rPr>
        <w:t> </w:t>
      </w:r>
      <w:r>
        <w:rPr>
          <w:szCs w:val="22"/>
          <w:lang w:eastAsia="en-US"/>
        </w:rPr>
        <w:t>%</w:t>
      </w:r>
      <w:r w:rsidRPr="00852126">
        <w:rPr>
          <w:szCs w:val="22"/>
          <w:lang w:eastAsia="en-US"/>
        </w:rPr>
        <w:t xml:space="preserve"> moterų mėnesinės prasidėjo daugiau kaip 7</w:t>
      </w:r>
      <w:r w:rsidR="00DF26DA">
        <w:rPr>
          <w:szCs w:val="22"/>
          <w:lang w:eastAsia="en-US"/>
        </w:rPr>
        <w:t> </w:t>
      </w:r>
      <w:r>
        <w:rPr>
          <w:szCs w:val="22"/>
          <w:lang w:eastAsia="en-US"/>
        </w:rPr>
        <w:t>paromis</w:t>
      </w:r>
      <w:r w:rsidRPr="00852126">
        <w:rPr>
          <w:szCs w:val="22"/>
          <w:lang w:eastAsia="en-US"/>
        </w:rPr>
        <w:t xml:space="preserve"> anks</w:t>
      </w:r>
      <w:r w:rsidR="005B568C">
        <w:rPr>
          <w:szCs w:val="22"/>
          <w:lang w:eastAsia="en-US"/>
        </w:rPr>
        <w:t>čiau, nei tikėtasi, o 18</w:t>
      </w:r>
      <w:r w:rsidR="00782C15">
        <w:rPr>
          <w:szCs w:val="22"/>
          <w:lang w:eastAsia="en-US"/>
        </w:rPr>
        <w:t>,5</w:t>
      </w:r>
      <w:r w:rsidR="00DF26DA">
        <w:rPr>
          <w:szCs w:val="22"/>
          <w:lang w:eastAsia="en-US"/>
        </w:rPr>
        <w:t> </w:t>
      </w:r>
      <w:r>
        <w:rPr>
          <w:szCs w:val="22"/>
          <w:lang w:eastAsia="en-US"/>
        </w:rPr>
        <w:t>%</w:t>
      </w:r>
      <w:r w:rsidRPr="00852126">
        <w:rPr>
          <w:szCs w:val="22"/>
          <w:lang w:eastAsia="en-US"/>
        </w:rPr>
        <w:t xml:space="preserve"> moterų mėnesinės vėlavo daugiau kaip 7</w:t>
      </w:r>
      <w:r w:rsidR="00DF26DA">
        <w:rPr>
          <w:szCs w:val="22"/>
          <w:lang w:eastAsia="en-US"/>
        </w:rPr>
        <w:t> </w:t>
      </w:r>
      <w:r>
        <w:rPr>
          <w:szCs w:val="22"/>
          <w:lang w:eastAsia="en-US"/>
        </w:rPr>
        <w:t>paras</w:t>
      </w:r>
      <w:r w:rsidRPr="00852126">
        <w:rPr>
          <w:szCs w:val="22"/>
          <w:lang w:eastAsia="en-US"/>
        </w:rPr>
        <w:t>. 4</w:t>
      </w:r>
      <w:r w:rsidR="00DF26DA">
        <w:rPr>
          <w:szCs w:val="22"/>
          <w:lang w:eastAsia="en-US"/>
        </w:rPr>
        <w:t> </w:t>
      </w:r>
      <w:r>
        <w:rPr>
          <w:szCs w:val="22"/>
          <w:lang w:eastAsia="en-US"/>
        </w:rPr>
        <w:t>%</w:t>
      </w:r>
      <w:r w:rsidRPr="00852126">
        <w:rPr>
          <w:szCs w:val="22"/>
          <w:lang w:eastAsia="en-US"/>
        </w:rPr>
        <w:t xml:space="preserve"> moterų mėnesinės vėlavo daugiau kaip 20</w:t>
      </w:r>
      <w:r w:rsidR="00DF26DA">
        <w:rPr>
          <w:szCs w:val="22"/>
          <w:lang w:eastAsia="en-US"/>
        </w:rPr>
        <w:t> </w:t>
      </w:r>
      <w:r>
        <w:rPr>
          <w:szCs w:val="22"/>
          <w:lang w:eastAsia="en-US"/>
        </w:rPr>
        <w:t>parų.</w:t>
      </w:r>
    </w:p>
    <w:p w14:paraId="47E7C1EC" w14:textId="77777777" w:rsidR="00852126" w:rsidRPr="00852126" w:rsidRDefault="00852126" w:rsidP="00852126">
      <w:pPr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</w:p>
    <w:p w14:paraId="2107516E" w14:textId="550BA4E0" w:rsidR="00852126" w:rsidRPr="00852126" w:rsidRDefault="00852126" w:rsidP="00690205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852126">
        <w:rPr>
          <w:szCs w:val="22"/>
          <w:lang w:eastAsia="en-US"/>
        </w:rPr>
        <w:t>Nedidelė moterų dalis (8,7</w:t>
      </w:r>
      <w:r w:rsidR="00DF26DA">
        <w:rPr>
          <w:szCs w:val="22"/>
          <w:lang w:eastAsia="en-US"/>
        </w:rPr>
        <w:t> </w:t>
      </w:r>
      <w:r>
        <w:rPr>
          <w:szCs w:val="22"/>
          <w:lang w:eastAsia="en-US"/>
        </w:rPr>
        <w:t>%</w:t>
      </w:r>
      <w:r w:rsidRPr="00852126">
        <w:rPr>
          <w:szCs w:val="22"/>
          <w:lang w:eastAsia="en-US"/>
        </w:rPr>
        <w:t>) pranešė apie tarpmenstruacinį kraujavimą, kuris tęsėsi vidutiniškai 2,4</w:t>
      </w:r>
      <w:r w:rsidR="00DF26DA">
        <w:rPr>
          <w:szCs w:val="22"/>
          <w:lang w:eastAsia="en-US"/>
        </w:rPr>
        <w:t> </w:t>
      </w:r>
      <w:r>
        <w:rPr>
          <w:szCs w:val="22"/>
          <w:lang w:eastAsia="en-US"/>
        </w:rPr>
        <w:t>paros</w:t>
      </w:r>
      <w:r w:rsidRPr="00852126">
        <w:rPr>
          <w:szCs w:val="22"/>
          <w:lang w:eastAsia="en-US"/>
        </w:rPr>
        <w:t>. Daugeliu šių atvejų (88,2</w:t>
      </w:r>
      <w:r w:rsidR="00DF26DA">
        <w:rPr>
          <w:szCs w:val="22"/>
          <w:lang w:eastAsia="en-US"/>
        </w:rPr>
        <w:t> </w:t>
      </w:r>
      <w:r>
        <w:rPr>
          <w:szCs w:val="22"/>
          <w:lang w:eastAsia="en-US"/>
        </w:rPr>
        <w:t>%</w:t>
      </w:r>
      <w:r w:rsidRPr="00852126">
        <w:rPr>
          <w:szCs w:val="22"/>
          <w:lang w:eastAsia="en-US"/>
        </w:rPr>
        <w:t>) kraujavimo gausumas nurodytas kaip tepimas. Tik 0,4</w:t>
      </w:r>
      <w:r w:rsidR="00DF26DA">
        <w:rPr>
          <w:szCs w:val="22"/>
          <w:lang w:eastAsia="en-US"/>
        </w:rPr>
        <w:t> </w:t>
      </w:r>
      <w:r>
        <w:rPr>
          <w:szCs w:val="22"/>
          <w:lang w:eastAsia="en-US"/>
        </w:rPr>
        <w:t>%</w:t>
      </w:r>
      <w:r w:rsidRPr="00852126">
        <w:rPr>
          <w:szCs w:val="22"/>
          <w:lang w:eastAsia="en-US"/>
        </w:rPr>
        <w:t xml:space="preserve"> iš III</w:t>
      </w:r>
      <w:r w:rsidR="00DF26DA">
        <w:rPr>
          <w:szCs w:val="22"/>
          <w:lang w:eastAsia="en-US"/>
        </w:rPr>
        <w:t> </w:t>
      </w:r>
      <w:r w:rsidRPr="00852126">
        <w:rPr>
          <w:szCs w:val="22"/>
          <w:lang w:eastAsia="en-US"/>
        </w:rPr>
        <w:t xml:space="preserve">fazės tyrime </w:t>
      </w:r>
      <w:r>
        <w:rPr>
          <w:szCs w:val="22"/>
          <w:lang w:eastAsia="en-US"/>
        </w:rPr>
        <w:t>ulipristalio acetato</w:t>
      </w:r>
      <w:r w:rsidRPr="00852126">
        <w:rPr>
          <w:szCs w:val="22"/>
          <w:lang w:eastAsia="en-US"/>
        </w:rPr>
        <w:t xml:space="preserve"> vartojusių moterų pranešė apie gausų tarpmenstruacinį kraujavimą.</w:t>
      </w:r>
    </w:p>
    <w:p w14:paraId="30CBA282" w14:textId="77777777" w:rsidR="00852126" w:rsidRDefault="00852126" w:rsidP="00852126">
      <w:pPr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</w:p>
    <w:p w14:paraId="0F261BE3" w14:textId="1AF45CAB" w:rsidR="00852126" w:rsidRPr="00852126" w:rsidRDefault="00852126" w:rsidP="00690205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852126">
        <w:rPr>
          <w:szCs w:val="22"/>
          <w:lang w:eastAsia="en-US"/>
        </w:rPr>
        <w:t>Atliekant III</w:t>
      </w:r>
      <w:r w:rsidR="00DF26DA">
        <w:rPr>
          <w:szCs w:val="22"/>
          <w:lang w:eastAsia="en-US"/>
        </w:rPr>
        <w:t> </w:t>
      </w:r>
      <w:r w:rsidRPr="00852126">
        <w:rPr>
          <w:szCs w:val="22"/>
          <w:lang w:eastAsia="en-US"/>
        </w:rPr>
        <w:t>fazės tyrimus, 82</w:t>
      </w:r>
      <w:r w:rsidR="00DF26DA">
        <w:rPr>
          <w:szCs w:val="22"/>
          <w:lang w:eastAsia="en-US"/>
        </w:rPr>
        <w:t> </w:t>
      </w:r>
      <w:r w:rsidRPr="00852126">
        <w:rPr>
          <w:szCs w:val="22"/>
          <w:lang w:eastAsia="en-US"/>
        </w:rPr>
        <w:t>moterys tyrime dalyvavo daugiau kaip vieną</w:t>
      </w:r>
      <w:r w:rsidR="00DF26DA">
        <w:rPr>
          <w:szCs w:val="22"/>
          <w:lang w:eastAsia="en-US"/>
        </w:rPr>
        <w:t> </w:t>
      </w:r>
      <w:r w:rsidRPr="00852126">
        <w:rPr>
          <w:szCs w:val="22"/>
          <w:lang w:eastAsia="en-US"/>
        </w:rPr>
        <w:t>kartą ir todėl gavo daugiau kaip vieną ulipristalio acetato dozę (73</w:t>
      </w:r>
      <w:r w:rsidR="00DF26DA">
        <w:rPr>
          <w:szCs w:val="22"/>
          <w:lang w:eastAsia="en-US"/>
        </w:rPr>
        <w:t> </w:t>
      </w:r>
      <w:r w:rsidRPr="00852126">
        <w:rPr>
          <w:szCs w:val="22"/>
          <w:lang w:eastAsia="en-US"/>
        </w:rPr>
        <w:t>moterys dalyvavo du</w:t>
      </w:r>
      <w:r w:rsidR="00DF26DA">
        <w:rPr>
          <w:szCs w:val="22"/>
          <w:lang w:eastAsia="en-US"/>
        </w:rPr>
        <w:t> </w:t>
      </w:r>
      <w:r w:rsidRPr="00852126">
        <w:rPr>
          <w:szCs w:val="22"/>
          <w:lang w:eastAsia="en-US"/>
        </w:rPr>
        <w:t xml:space="preserve">kartus ir </w:t>
      </w:r>
      <w:r w:rsidR="00DF26DA">
        <w:rPr>
          <w:szCs w:val="22"/>
          <w:lang w:eastAsia="en-US"/>
        </w:rPr>
        <w:t>9 </w:t>
      </w:r>
      <w:r w:rsidRPr="00852126">
        <w:rPr>
          <w:szCs w:val="22"/>
          <w:lang w:eastAsia="en-US"/>
        </w:rPr>
        <w:t>moterys tyrime dalyvavo tris</w:t>
      </w:r>
      <w:r w:rsidR="00DF26DA">
        <w:rPr>
          <w:szCs w:val="22"/>
          <w:lang w:eastAsia="en-US"/>
        </w:rPr>
        <w:t> </w:t>
      </w:r>
      <w:r w:rsidRPr="00852126">
        <w:rPr>
          <w:szCs w:val="22"/>
          <w:lang w:eastAsia="en-US"/>
        </w:rPr>
        <w:t xml:space="preserve">kartus). </w:t>
      </w:r>
      <w:r w:rsidR="00EC77AE">
        <w:rPr>
          <w:szCs w:val="22"/>
          <w:lang w:eastAsia="en-US"/>
        </w:rPr>
        <w:t>Šiems asmenims</w:t>
      </w:r>
      <w:r w:rsidRPr="00852126">
        <w:rPr>
          <w:szCs w:val="22"/>
          <w:lang w:eastAsia="en-US"/>
        </w:rPr>
        <w:t xml:space="preserve"> nenustatyta jokių saugumo skirtumų, susijusių su nepageidaujamų reakcijų dažniu ir sunkumu, mėnesinių trukmės ar kraujavimo gausumo pokyčiais</w:t>
      </w:r>
      <w:r w:rsidR="00782C15">
        <w:rPr>
          <w:szCs w:val="22"/>
          <w:lang w:eastAsia="en-US"/>
        </w:rPr>
        <w:t>,</w:t>
      </w:r>
      <w:r w:rsidRPr="00852126">
        <w:rPr>
          <w:szCs w:val="22"/>
          <w:lang w:eastAsia="en-US"/>
        </w:rPr>
        <w:t xml:space="preserve"> ar tarpmenstruacinio kraujavimo dažn</w:t>
      </w:r>
      <w:r w:rsidR="00DF26DA">
        <w:rPr>
          <w:szCs w:val="22"/>
          <w:lang w:eastAsia="en-US"/>
        </w:rPr>
        <w:t>i</w:t>
      </w:r>
      <w:r w:rsidRPr="00852126">
        <w:rPr>
          <w:szCs w:val="22"/>
          <w:lang w:eastAsia="en-US"/>
        </w:rPr>
        <w:t>u.</w:t>
      </w:r>
    </w:p>
    <w:p w14:paraId="440891F5" w14:textId="77777777" w:rsidR="00E03AD6" w:rsidRPr="00E03AD6" w:rsidRDefault="00E03AD6" w:rsidP="00E03AD6">
      <w:pPr>
        <w:tabs>
          <w:tab w:val="clear" w:pos="567"/>
        </w:tabs>
        <w:spacing w:line="240" w:lineRule="auto"/>
        <w:jc w:val="both"/>
        <w:rPr>
          <w:i/>
          <w:szCs w:val="22"/>
          <w:lang w:eastAsia="en-US"/>
        </w:rPr>
      </w:pPr>
    </w:p>
    <w:p w14:paraId="17D42A37" w14:textId="77777777" w:rsidR="00E03AD6" w:rsidRPr="00E03AD6" w:rsidRDefault="00E03AD6" w:rsidP="00690205">
      <w:pPr>
        <w:keepNext/>
        <w:autoSpaceDE w:val="0"/>
        <w:autoSpaceDN w:val="0"/>
        <w:adjustRightInd w:val="0"/>
        <w:jc w:val="both"/>
        <w:rPr>
          <w:snapToGrid w:val="0"/>
          <w:szCs w:val="22"/>
          <w:u w:val="single"/>
          <w:lang w:eastAsia="en-US"/>
        </w:rPr>
      </w:pPr>
      <w:r w:rsidRPr="00E03AD6">
        <w:rPr>
          <w:noProof/>
          <w:snapToGrid w:val="0"/>
          <w:szCs w:val="22"/>
          <w:u w:val="single"/>
          <w:lang w:eastAsia="en-US"/>
        </w:rPr>
        <w:t>Pranešimas apie įtariamas nepageidaujamas reakcijas</w:t>
      </w:r>
    </w:p>
    <w:p w14:paraId="56911BB1" w14:textId="7513DD23" w:rsidR="00237DDC" w:rsidRDefault="00E03AD6" w:rsidP="00690205">
      <w:pPr>
        <w:autoSpaceDE w:val="0"/>
        <w:autoSpaceDN w:val="0"/>
        <w:adjustRightInd w:val="0"/>
        <w:rPr>
          <w:b/>
          <w:szCs w:val="22"/>
          <w:lang w:eastAsia="x-none"/>
        </w:rPr>
      </w:pPr>
      <w:r w:rsidRPr="00E03AD6">
        <w:rPr>
          <w:noProof/>
          <w:snapToGrid w:val="0"/>
          <w:szCs w:val="22"/>
          <w:lang w:eastAsia="en-US"/>
        </w:rPr>
        <w:t>Svarbu pranešti apie įtariamas nepageidaujamas reakcijas, pastebėtas po vaistinio preparato registracijos, nes tai leidžia nuolat stebėti vaistinio preparato naudos ir rizikos santykį.</w:t>
      </w:r>
      <w:r w:rsidRPr="00E03AD6">
        <w:rPr>
          <w:snapToGrid w:val="0"/>
          <w:szCs w:val="22"/>
          <w:lang w:eastAsia="en-US"/>
        </w:rPr>
        <w:t xml:space="preserve"> </w:t>
      </w:r>
      <w:r w:rsidR="007B00C7" w:rsidRPr="007B00C7">
        <w:rPr>
          <w:snapToGrid w:val="0"/>
          <w:szCs w:val="22"/>
          <w:lang w:eastAsia="en-US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2" w:history="1">
        <w:r w:rsidR="007B00C7" w:rsidRPr="00A921EB">
          <w:rPr>
            <w:rStyle w:val="Hipersaitas"/>
            <w:snapToGrid w:val="0"/>
            <w:szCs w:val="22"/>
            <w:lang w:eastAsia="en-US"/>
          </w:rPr>
          <w:t>https://vapris.vvkt.lt/vvkt-web/public/nrvSpecialist</w:t>
        </w:r>
      </w:hyperlink>
      <w:r w:rsidR="007B00C7">
        <w:rPr>
          <w:snapToGrid w:val="0"/>
          <w:szCs w:val="22"/>
          <w:lang w:eastAsia="en-US"/>
        </w:rPr>
        <w:t xml:space="preserve"> </w:t>
      </w:r>
      <w:r w:rsidR="007B00C7" w:rsidRPr="007B00C7">
        <w:rPr>
          <w:snapToGrid w:val="0"/>
          <w:szCs w:val="22"/>
          <w:lang w:eastAsia="en-US"/>
        </w:rPr>
        <w:t xml:space="preserve"> arba užpildę Sveikatos priežiūros ar farmacijos specialisto pranešimo apie įtariamą nepageidaujamą reakciją (ĮNR) formą, kuri skelbiama </w:t>
      </w:r>
      <w:hyperlink r:id="rId13" w:history="1">
        <w:r w:rsidR="007B00C7" w:rsidRPr="00A921EB">
          <w:rPr>
            <w:rStyle w:val="Hipersaitas"/>
            <w:snapToGrid w:val="0"/>
            <w:szCs w:val="22"/>
            <w:lang w:eastAsia="en-US"/>
          </w:rPr>
          <w:t>https://www.vvkt.lt/index.php?1399030386</w:t>
        </w:r>
      </w:hyperlink>
      <w:r w:rsidR="007B00C7">
        <w:rPr>
          <w:snapToGrid w:val="0"/>
          <w:szCs w:val="22"/>
          <w:lang w:eastAsia="en-US"/>
        </w:rPr>
        <w:t xml:space="preserve"> </w:t>
      </w:r>
      <w:r w:rsidR="007B00C7" w:rsidRPr="007B00C7">
        <w:rPr>
          <w:snapToGrid w:val="0"/>
          <w:szCs w:val="22"/>
          <w:lang w:eastAsia="en-US"/>
        </w:rPr>
        <w:t xml:space="preserve">, ir atsiųsti elektroniniu paštu (adresu </w:t>
      </w:r>
      <w:hyperlink r:id="rId14" w:history="1">
        <w:r w:rsidR="007B00C7" w:rsidRPr="00A921EB">
          <w:rPr>
            <w:rStyle w:val="Hipersaitas"/>
            <w:snapToGrid w:val="0"/>
            <w:szCs w:val="22"/>
            <w:lang w:eastAsia="en-US"/>
          </w:rPr>
          <w:t>NepageidaujamaR@vvkt.lt</w:t>
        </w:r>
      </w:hyperlink>
      <w:r w:rsidR="007B00C7">
        <w:rPr>
          <w:snapToGrid w:val="0"/>
          <w:szCs w:val="22"/>
          <w:lang w:eastAsia="en-US"/>
        </w:rPr>
        <w:t xml:space="preserve"> </w:t>
      </w:r>
      <w:r w:rsidR="007B00C7" w:rsidRPr="007B00C7">
        <w:rPr>
          <w:snapToGrid w:val="0"/>
          <w:szCs w:val="22"/>
          <w:lang w:eastAsia="en-US"/>
        </w:rPr>
        <w:t>).</w:t>
      </w:r>
    </w:p>
    <w:p w14:paraId="126B5C7D" w14:textId="77777777" w:rsidR="00237DDC" w:rsidRDefault="00237DDC" w:rsidP="00E03AD6">
      <w:pPr>
        <w:tabs>
          <w:tab w:val="clear" w:pos="567"/>
        </w:tabs>
        <w:spacing w:line="240" w:lineRule="auto"/>
        <w:rPr>
          <w:b/>
          <w:szCs w:val="22"/>
          <w:lang w:eastAsia="x-none"/>
        </w:rPr>
      </w:pPr>
    </w:p>
    <w:p w14:paraId="3BC7E9DF" w14:textId="77777777" w:rsidR="00E03AD6" w:rsidRPr="00E03AD6" w:rsidRDefault="00E03AD6" w:rsidP="00690205">
      <w:pPr>
        <w:keepNext/>
        <w:spacing w:line="240" w:lineRule="auto"/>
        <w:rPr>
          <w:szCs w:val="22"/>
          <w:lang w:eastAsia="x-none"/>
        </w:rPr>
      </w:pPr>
      <w:r w:rsidRPr="00E03AD6">
        <w:rPr>
          <w:b/>
          <w:szCs w:val="22"/>
          <w:lang w:eastAsia="x-none"/>
        </w:rPr>
        <w:t>4.9</w:t>
      </w:r>
      <w:r w:rsidRPr="00E03AD6">
        <w:rPr>
          <w:b/>
          <w:szCs w:val="22"/>
          <w:lang w:eastAsia="x-none"/>
        </w:rPr>
        <w:tab/>
      </w:r>
      <w:r w:rsidRPr="00E03AD6">
        <w:rPr>
          <w:b/>
          <w:iCs/>
          <w:szCs w:val="22"/>
          <w:lang w:eastAsia="x-none"/>
        </w:rPr>
        <w:t>Perdozavimas</w:t>
      </w:r>
    </w:p>
    <w:p w14:paraId="7F63EE45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37B8BA3D" w14:textId="2B93DB79" w:rsidR="00EC77AE" w:rsidRDefault="00EC77AE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  <w:r>
        <w:rPr>
          <w:szCs w:val="22"/>
          <w:lang w:eastAsia="x-none"/>
        </w:rPr>
        <w:t>U</w:t>
      </w:r>
      <w:r w:rsidRPr="00EC77AE">
        <w:rPr>
          <w:szCs w:val="22"/>
          <w:lang w:eastAsia="x-none"/>
        </w:rPr>
        <w:t>lipristalio acetato perdozavim</w:t>
      </w:r>
      <w:r>
        <w:rPr>
          <w:szCs w:val="22"/>
          <w:lang w:eastAsia="x-none"/>
        </w:rPr>
        <w:t>o patirtis yra nedidelė</w:t>
      </w:r>
      <w:r w:rsidRPr="00EC77AE">
        <w:rPr>
          <w:szCs w:val="22"/>
          <w:lang w:eastAsia="x-none"/>
        </w:rPr>
        <w:t xml:space="preserve">. </w:t>
      </w:r>
      <w:r>
        <w:rPr>
          <w:szCs w:val="22"/>
          <w:lang w:eastAsia="x-none"/>
        </w:rPr>
        <w:t>Vien</w:t>
      </w:r>
      <w:r w:rsidR="00782C15">
        <w:rPr>
          <w:szCs w:val="22"/>
          <w:lang w:eastAsia="x-none"/>
        </w:rPr>
        <w:t>kar</w:t>
      </w:r>
      <w:r>
        <w:rPr>
          <w:szCs w:val="22"/>
          <w:lang w:eastAsia="x-none"/>
        </w:rPr>
        <w:t>t</w:t>
      </w:r>
      <w:r w:rsidR="00782C15">
        <w:rPr>
          <w:szCs w:val="22"/>
          <w:lang w:eastAsia="x-none"/>
        </w:rPr>
        <w:t>in</w:t>
      </w:r>
      <w:r>
        <w:rPr>
          <w:szCs w:val="22"/>
          <w:lang w:eastAsia="x-none"/>
        </w:rPr>
        <w:t>ę iki 200</w:t>
      </w:r>
      <w:r w:rsidR="003221F0">
        <w:rPr>
          <w:szCs w:val="22"/>
          <w:lang w:eastAsia="x-none"/>
        </w:rPr>
        <w:t> </w:t>
      </w:r>
      <w:r>
        <w:rPr>
          <w:szCs w:val="22"/>
          <w:lang w:eastAsia="x-none"/>
        </w:rPr>
        <w:t xml:space="preserve">mg dozę vartojusioms moterims </w:t>
      </w:r>
      <w:r w:rsidRPr="00EC77AE">
        <w:rPr>
          <w:szCs w:val="22"/>
          <w:lang w:eastAsia="x-none"/>
        </w:rPr>
        <w:t>rūpesči</w:t>
      </w:r>
      <w:r>
        <w:rPr>
          <w:szCs w:val="22"/>
          <w:lang w:eastAsia="x-none"/>
        </w:rPr>
        <w:t>ų</w:t>
      </w:r>
      <w:r w:rsidRPr="00EC77AE">
        <w:rPr>
          <w:szCs w:val="22"/>
          <w:lang w:eastAsia="x-none"/>
        </w:rPr>
        <w:t xml:space="preserve"> dėl saugumo</w:t>
      </w:r>
      <w:r>
        <w:rPr>
          <w:szCs w:val="22"/>
          <w:lang w:eastAsia="x-none"/>
        </w:rPr>
        <w:t xml:space="preserve"> nebuvo</w:t>
      </w:r>
      <w:r w:rsidRPr="00EC77AE">
        <w:rPr>
          <w:szCs w:val="22"/>
          <w:lang w:eastAsia="x-none"/>
        </w:rPr>
        <w:t>. Tokios didelės dozės buvo gerai toleruojamos</w:t>
      </w:r>
      <w:r w:rsidR="003221F0">
        <w:rPr>
          <w:szCs w:val="22"/>
          <w:lang w:eastAsia="x-none"/>
        </w:rPr>
        <w:t>,</w:t>
      </w:r>
      <w:r w:rsidRPr="00EC77AE">
        <w:rPr>
          <w:szCs w:val="22"/>
          <w:lang w:eastAsia="x-none"/>
        </w:rPr>
        <w:t xml:space="preserve"> tačiau šių moterų mėnesinių ciklas buvo trumpesnis (kraujavimas iš gimdos prasidėjo 2</w:t>
      </w:r>
      <w:r w:rsidR="003221F0">
        <w:rPr>
          <w:szCs w:val="22"/>
          <w:lang w:eastAsia="x-none"/>
        </w:rPr>
        <w:noBreakHyphen/>
      </w:r>
      <w:r w:rsidRPr="00EC77AE">
        <w:rPr>
          <w:szCs w:val="22"/>
          <w:lang w:eastAsia="x-none"/>
        </w:rPr>
        <w:t>3</w:t>
      </w:r>
      <w:r w:rsidR="003221F0">
        <w:rPr>
          <w:szCs w:val="22"/>
          <w:lang w:eastAsia="x-none"/>
        </w:rPr>
        <w:t> </w:t>
      </w:r>
      <w:r>
        <w:rPr>
          <w:szCs w:val="22"/>
          <w:lang w:eastAsia="x-none"/>
        </w:rPr>
        <w:t>paromis</w:t>
      </w:r>
      <w:r w:rsidRPr="00EC77AE">
        <w:rPr>
          <w:szCs w:val="22"/>
          <w:lang w:eastAsia="x-none"/>
        </w:rPr>
        <w:t xml:space="preserve"> anksčiau, nei </w:t>
      </w:r>
      <w:r w:rsidRPr="00EC77AE">
        <w:rPr>
          <w:szCs w:val="22"/>
          <w:lang w:eastAsia="x-none"/>
        </w:rPr>
        <w:lastRenderedPageBreak/>
        <w:t xml:space="preserve">tikėtasi) ir kai kurių moterų kraujavimas truko ilgiau, tačiau negausiai (tepimas). Priešnuodžio nėra ir </w:t>
      </w:r>
      <w:r>
        <w:rPr>
          <w:szCs w:val="22"/>
          <w:lang w:eastAsia="x-none"/>
        </w:rPr>
        <w:t>tolesnis gydymas turi būti simptominis.</w:t>
      </w:r>
    </w:p>
    <w:p w14:paraId="44CD82A9" w14:textId="77777777" w:rsidR="00E03AD6" w:rsidRPr="00E03AD6" w:rsidRDefault="00E03AD6" w:rsidP="00E03AD6">
      <w:pPr>
        <w:tabs>
          <w:tab w:val="clear" w:pos="567"/>
        </w:tabs>
        <w:spacing w:line="240" w:lineRule="auto"/>
        <w:rPr>
          <w:b/>
          <w:szCs w:val="22"/>
          <w:lang w:eastAsia="x-none"/>
        </w:rPr>
      </w:pPr>
    </w:p>
    <w:p w14:paraId="1B1A78B2" w14:textId="77777777" w:rsidR="00E03AD6" w:rsidRPr="00E03AD6" w:rsidRDefault="00E03AD6" w:rsidP="00E03AD6">
      <w:pPr>
        <w:tabs>
          <w:tab w:val="clear" w:pos="567"/>
        </w:tabs>
        <w:spacing w:line="240" w:lineRule="auto"/>
        <w:rPr>
          <w:b/>
          <w:szCs w:val="22"/>
          <w:lang w:eastAsia="x-none"/>
        </w:rPr>
      </w:pPr>
    </w:p>
    <w:p w14:paraId="6194FC56" w14:textId="77777777" w:rsidR="00E03AD6" w:rsidRPr="00E03AD6" w:rsidRDefault="00E03AD6" w:rsidP="00690205">
      <w:pPr>
        <w:keepNext/>
        <w:spacing w:line="240" w:lineRule="auto"/>
        <w:rPr>
          <w:b/>
          <w:szCs w:val="22"/>
          <w:lang w:eastAsia="x-none"/>
        </w:rPr>
      </w:pPr>
      <w:r w:rsidRPr="00E03AD6">
        <w:rPr>
          <w:b/>
          <w:szCs w:val="22"/>
          <w:lang w:eastAsia="x-none"/>
        </w:rPr>
        <w:t>5.</w:t>
      </w:r>
      <w:r w:rsidRPr="00E03AD6">
        <w:rPr>
          <w:b/>
          <w:szCs w:val="22"/>
          <w:lang w:eastAsia="x-none"/>
        </w:rPr>
        <w:tab/>
        <w:t>FARMAKOLOGINĖS SAVYBĖS</w:t>
      </w:r>
    </w:p>
    <w:p w14:paraId="2BA14782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rPr>
          <w:b/>
          <w:szCs w:val="22"/>
          <w:lang w:eastAsia="x-none"/>
        </w:rPr>
      </w:pPr>
    </w:p>
    <w:p w14:paraId="65411F04" w14:textId="77777777" w:rsidR="00E03AD6" w:rsidRPr="00E03AD6" w:rsidRDefault="00E03AD6" w:rsidP="00690205">
      <w:pPr>
        <w:keepNext/>
        <w:spacing w:line="240" w:lineRule="auto"/>
        <w:rPr>
          <w:b/>
          <w:i/>
          <w:szCs w:val="22"/>
          <w:lang w:eastAsia="x-none"/>
        </w:rPr>
      </w:pPr>
      <w:r w:rsidRPr="00E03AD6">
        <w:rPr>
          <w:b/>
          <w:szCs w:val="22"/>
          <w:lang w:eastAsia="x-none"/>
        </w:rPr>
        <w:t>5.1</w:t>
      </w:r>
      <w:r w:rsidRPr="00E03AD6">
        <w:rPr>
          <w:b/>
          <w:szCs w:val="22"/>
          <w:lang w:eastAsia="x-none"/>
        </w:rPr>
        <w:tab/>
      </w:r>
      <w:r w:rsidRPr="00E03AD6">
        <w:rPr>
          <w:b/>
          <w:iCs/>
          <w:szCs w:val="22"/>
          <w:lang w:eastAsia="x-none"/>
        </w:rPr>
        <w:t>Farmakodinaminės savybės</w:t>
      </w:r>
    </w:p>
    <w:p w14:paraId="0E4FBFA9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rPr>
          <w:i/>
          <w:szCs w:val="22"/>
          <w:lang w:eastAsia="x-none"/>
        </w:rPr>
      </w:pPr>
    </w:p>
    <w:p w14:paraId="24787CC1" w14:textId="2C1F9402" w:rsidR="00EC77AE" w:rsidRPr="00EC77AE" w:rsidRDefault="00EC77AE" w:rsidP="00EC77AE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  <w:r w:rsidRPr="00EC77AE">
        <w:rPr>
          <w:iCs/>
          <w:szCs w:val="22"/>
          <w:lang w:eastAsia="x-none"/>
        </w:rPr>
        <w:t>Farmakoterapinė grupė</w:t>
      </w:r>
      <w:r w:rsidR="003221F0">
        <w:rPr>
          <w:iCs/>
          <w:szCs w:val="22"/>
          <w:lang w:eastAsia="x-none"/>
        </w:rPr>
        <w:t xml:space="preserve"> –</w:t>
      </w:r>
      <w:r w:rsidRPr="00EC77AE">
        <w:rPr>
          <w:iCs/>
          <w:szCs w:val="22"/>
          <w:lang w:eastAsia="x-none"/>
        </w:rPr>
        <w:t xml:space="preserve"> </w:t>
      </w:r>
      <w:r w:rsidR="003221F0" w:rsidRPr="00EC77AE">
        <w:rPr>
          <w:iCs/>
          <w:szCs w:val="22"/>
          <w:lang w:eastAsia="x-none"/>
        </w:rPr>
        <w:t>l</w:t>
      </w:r>
      <w:r w:rsidRPr="00EC77AE">
        <w:rPr>
          <w:iCs/>
          <w:szCs w:val="22"/>
          <w:lang w:eastAsia="x-none"/>
        </w:rPr>
        <w:t>ytiniai hormonai ir lytinės sistemos moduliatoriai, skubios pagalbos kontraceptikai</w:t>
      </w:r>
      <w:r w:rsidR="003221F0">
        <w:rPr>
          <w:iCs/>
          <w:szCs w:val="22"/>
          <w:lang w:eastAsia="x-none"/>
        </w:rPr>
        <w:t>,</w:t>
      </w:r>
      <w:r w:rsidRPr="00EC77AE">
        <w:rPr>
          <w:iCs/>
          <w:szCs w:val="22"/>
          <w:lang w:eastAsia="x-none"/>
        </w:rPr>
        <w:t xml:space="preserve"> ATC</w:t>
      </w:r>
      <w:r w:rsidR="003221F0">
        <w:rPr>
          <w:iCs/>
          <w:szCs w:val="22"/>
          <w:lang w:eastAsia="x-none"/>
        </w:rPr>
        <w:t> </w:t>
      </w:r>
      <w:r w:rsidRPr="00EC77AE">
        <w:rPr>
          <w:iCs/>
          <w:szCs w:val="22"/>
          <w:lang w:eastAsia="x-none"/>
        </w:rPr>
        <w:t>kodas</w:t>
      </w:r>
      <w:r w:rsidR="003221F0">
        <w:rPr>
          <w:iCs/>
          <w:szCs w:val="22"/>
          <w:lang w:eastAsia="x-none"/>
        </w:rPr>
        <w:t xml:space="preserve"> –</w:t>
      </w:r>
      <w:r w:rsidRPr="00EC77AE">
        <w:rPr>
          <w:iCs/>
          <w:szCs w:val="22"/>
          <w:lang w:eastAsia="x-none"/>
        </w:rPr>
        <w:t xml:space="preserve"> G03AD02.</w:t>
      </w:r>
    </w:p>
    <w:p w14:paraId="3D56C118" w14:textId="77777777" w:rsidR="00EC77AE" w:rsidRDefault="00EC77AE" w:rsidP="00EC77AE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</w:p>
    <w:p w14:paraId="443A8C69" w14:textId="06EFB0E1" w:rsidR="002878A9" w:rsidRDefault="00EC77AE" w:rsidP="00EC77AE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  <w:r w:rsidRPr="00EC77AE">
        <w:rPr>
          <w:iCs/>
          <w:szCs w:val="22"/>
          <w:lang w:eastAsia="x-none"/>
        </w:rPr>
        <w:t>Ulipristalio acetatas yra geriamasis sintetinis selektyvus progesterono receptorių moduliatorius, kuris veikia</w:t>
      </w:r>
      <w:r w:rsidR="002878A9">
        <w:rPr>
          <w:iCs/>
          <w:szCs w:val="22"/>
          <w:lang w:eastAsia="x-none"/>
        </w:rPr>
        <w:t xml:space="preserve"> </w:t>
      </w:r>
      <w:r w:rsidR="003221F0">
        <w:rPr>
          <w:iCs/>
          <w:szCs w:val="22"/>
          <w:lang w:eastAsia="x-none"/>
        </w:rPr>
        <w:t>s</w:t>
      </w:r>
      <w:r w:rsidR="002878A9">
        <w:rPr>
          <w:iCs/>
          <w:szCs w:val="22"/>
          <w:lang w:eastAsia="x-none"/>
        </w:rPr>
        <w:t>t</w:t>
      </w:r>
      <w:r w:rsidR="003221F0">
        <w:rPr>
          <w:iCs/>
          <w:szCs w:val="22"/>
          <w:lang w:eastAsia="x-none"/>
        </w:rPr>
        <w:t>ip</w:t>
      </w:r>
      <w:r w:rsidR="002878A9">
        <w:rPr>
          <w:iCs/>
          <w:szCs w:val="22"/>
          <w:lang w:eastAsia="x-none"/>
        </w:rPr>
        <w:t>r</w:t>
      </w:r>
      <w:r w:rsidR="003221F0">
        <w:rPr>
          <w:iCs/>
          <w:szCs w:val="22"/>
          <w:lang w:eastAsia="x-none"/>
        </w:rPr>
        <w:t>i</w:t>
      </w:r>
      <w:r w:rsidR="002878A9">
        <w:rPr>
          <w:iCs/>
          <w:szCs w:val="22"/>
          <w:lang w:eastAsia="x-none"/>
        </w:rPr>
        <w:t>a</w:t>
      </w:r>
      <w:r w:rsidR="003221F0">
        <w:rPr>
          <w:iCs/>
          <w:szCs w:val="22"/>
          <w:lang w:eastAsia="x-none"/>
        </w:rPr>
        <w:t>i</w:t>
      </w:r>
      <w:r w:rsidRPr="00EC77AE">
        <w:rPr>
          <w:iCs/>
          <w:szCs w:val="22"/>
          <w:lang w:eastAsia="x-none"/>
        </w:rPr>
        <w:t xml:space="preserve"> jungdamasis prie žmogaus progesterono receptorių. Naudojant skubiajai kontracepcijai veikimo </w:t>
      </w:r>
      <w:r w:rsidR="002878A9">
        <w:rPr>
          <w:iCs/>
          <w:szCs w:val="22"/>
          <w:lang w:eastAsia="x-none"/>
        </w:rPr>
        <w:t>mechanizmas</w:t>
      </w:r>
      <w:r w:rsidRPr="00EC77AE">
        <w:rPr>
          <w:iCs/>
          <w:szCs w:val="22"/>
          <w:lang w:eastAsia="x-none"/>
        </w:rPr>
        <w:t xml:space="preserve"> yra ovuliacijos slopinimas arba stabdymas panaikinant liuteinizuojančio hormono (LH) gausėjimą. Farmakodinami</w:t>
      </w:r>
      <w:r w:rsidR="002878A9">
        <w:rPr>
          <w:iCs/>
          <w:szCs w:val="22"/>
          <w:lang w:eastAsia="x-none"/>
        </w:rPr>
        <w:t>kos</w:t>
      </w:r>
      <w:r w:rsidRPr="00EC77AE">
        <w:rPr>
          <w:iCs/>
          <w:szCs w:val="22"/>
          <w:lang w:eastAsia="x-none"/>
        </w:rPr>
        <w:t xml:space="preserve"> duomenys rodo, kad net </w:t>
      </w:r>
      <w:r w:rsidR="000C4D9F">
        <w:rPr>
          <w:iCs/>
          <w:szCs w:val="22"/>
          <w:lang w:eastAsia="x-none"/>
        </w:rPr>
        <w:t>pava</w:t>
      </w:r>
      <w:r w:rsidRPr="00EC77AE">
        <w:rPr>
          <w:iCs/>
          <w:szCs w:val="22"/>
          <w:lang w:eastAsia="x-none"/>
        </w:rPr>
        <w:t>r</w:t>
      </w:r>
      <w:r w:rsidR="000C4D9F">
        <w:rPr>
          <w:iCs/>
          <w:szCs w:val="22"/>
          <w:lang w:eastAsia="x-none"/>
        </w:rPr>
        <w:t>toj</w:t>
      </w:r>
      <w:r w:rsidRPr="00EC77AE">
        <w:rPr>
          <w:iCs/>
          <w:szCs w:val="22"/>
          <w:lang w:eastAsia="x-none"/>
        </w:rPr>
        <w:t xml:space="preserve">us prieš pat planuojamą ovuliaciją (jau pradedant gausėti LH), ulipristalio acetatas gali </w:t>
      </w:r>
      <w:r w:rsidR="002878A9">
        <w:rPr>
          <w:iCs/>
          <w:szCs w:val="22"/>
          <w:lang w:eastAsia="x-none"/>
        </w:rPr>
        <w:t>uždelsti</w:t>
      </w:r>
      <w:r w:rsidRPr="00EC77AE">
        <w:rPr>
          <w:iCs/>
          <w:szCs w:val="22"/>
          <w:lang w:eastAsia="x-none"/>
        </w:rPr>
        <w:t xml:space="preserve"> folikulų plyšimą bent 5</w:t>
      </w:r>
      <w:r w:rsidR="003221F0">
        <w:rPr>
          <w:iCs/>
          <w:szCs w:val="22"/>
          <w:lang w:eastAsia="x-none"/>
        </w:rPr>
        <w:t> </w:t>
      </w:r>
      <w:r w:rsidR="002878A9">
        <w:rPr>
          <w:iCs/>
          <w:szCs w:val="22"/>
          <w:lang w:eastAsia="x-none"/>
        </w:rPr>
        <w:t>parom</w:t>
      </w:r>
      <w:r w:rsidR="003221F0">
        <w:rPr>
          <w:iCs/>
          <w:szCs w:val="22"/>
          <w:lang w:eastAsia="x-none"/>
        </w:rPr>
        <w:t>i</w:t>
      </w:r>
      <w:r w:rsidR="002878A9">
        <w:rPr>
          <w:iCs/>
          <w:szCs w:val="22"/>
          <w:lang w:eastAsia="x-none"/>
        </w:rPr>
        <w:t>s</w:t>
      </w:r>
      <w:r w:rsidR="00237DDC">
        <w:rPr>
          <w:iCs/>
          <w:szCs w:val="22"/>
          <w:lang w:eastAsia="x-none"/>
        </w:rPr>
        <w:t xml:space="preserve"> 78,6</w:t>
      </w:r>
      <w:r w:rsidR="003221F0">
        <w:rPr>
          <w:iCs/>
          <w:szCs w:val="22"/>
          <w:lang w:eastAsia="x-none"/>
        </w:rPr>
        <w:t> </w:t>
      </w:r>
      <w:r w:rsidR="00237DDC">
        <w:rPr>
          <w:iCs/>
          <w:szCs w:val="22"/>
          <w:lang w:eastAsia="x-none"/>
        </w:rPr>
        <w:t xml:space="preserve">% </w:t>
      </w:r>
      <w:r w:rsidRPr="00EC77AE">
        <w:rPr>
          <w:iCs/>
          <w:szCs w:val="22"/>
          <w:lang w:eastAsia="x-none"/>
        </w:rPr>
        <w:t>atvejų (p</w:t>
      </w:r>
      <w:r w:rsidR="003221F0">
        <w:rPr>
          <w:iCs/>
          <w:szCs w:val="22"/>
          <w:lang w:eastAsia="x-none"/>
        </w:rPr>
        <w:t> </w:t>
      </w:r>
      <w:r w:rsidRPr="00EC77AE">
        <w:rPr>
          <w:iCs/>
          <w:szCs w:val="22"/>
          <w:lang w:eastAsia="x-none"/>
        </w:rPr>
        <w:t>&lt;</w:t>
      </w:r>
      <w:r w:rsidR="003221F0">
        <w:rPr>
          <w:iCs/>
          <w:szCs w:val="22"/>
          <w:lang w:eastAsia="x-none"/>
        </w:rPr>
        <w:t> </w:t>
      </w:r>
      <w:r w:rsidRPr="00EC77AE">
        <w:rPr>
          <w:iCs/>
          <w:szCs w:val="22"/>
          <w:lang w:eastAsia="x-none"/>
        </w:rPr>
        <w:t xml:space="preserve">0,005 levonorgestrelio </w:t>
      </w:r>
      <w:r w:rsidR="000C7E8E">
        <w:rPr>
          <w:iCs/>
          <w:szCs w:val="22"/>
          <w:lang w:eastAsia="x-none"/>
        </w:rPr>
        <w:t>palygint</w:t>
      </w:r>
      <w:r w:rsidRPr="00EC77AE">
        <w:rPr>
          <w:iCs/>
          <w:szCs w:val="22"/>
          <w:lang w:eastAsia="x-none"/>
        </w:rPr>
        <w:t>i</w:t>
      </w:r>
      <w:r w:rsidR="000C7E8E">
        <w:rPr>
          <w:iCs/>
          <w:szCs w:val="22"/>
          <w:lang w:eastAsia="x-none"/>
        </w:rPr>
        <w:t xml:space="preserve"> su</w:t>
      </w:r>
      <w:r w:rsidRPr="00EC77AE">
        <w:rPr>
          <w:iCs/>
          <w:szCs w:val="22"/>
          <w:lang w:eastAsia="x-none"/>
        </w:rPr>
        <w:t xml:space="preserve"> placeb</w:t>
      </w:r>
      <w:r w:rsidR="000C7E8E">
        <w:rPr>
          <w:iCs/>
          <w:szCs w:val="22"/>
          <w:lang w:eastAsia="x-none"/>
        </w:rPr>
        <w:t>u</w:t>
      </w:r>
      <w:r w:rsidRPr="00EC77AE">
        <w:rPr>
          <w:iCs/>
          <w:szCs w:val="22"/>
          <w:lang w:eastAsia="x-none"/>
        </w:rPr>
        <w:t>) (žr.</w:t>
      </w:r>
      <w:r w:rsidR="003221F0">
        <w:rPr>
          <w:iCs/>
          <w:szCs w:val="22"/>
          <w:lang w:eastAsia="x-none"/>
        </w:rPr>
        <w:t> </w:t>
      </w:r>
      <w:r w:rsidRPr="00EC77AE">
        <w:rPr>
          <w:iCs/>
          <w:szCs w:val="22"/>
          <w:lang w:eastAsia="x-none"/>
        </w:rPr>
        <w:t>lentelę).</w:t>
      </w:r>
    </w:p>
    <w:p w14:paraId="1529780E" w14:textId="77777777" w:rsidR="002878A9" w:rsidRDefault="002878A9" w:rsidP="00EC77AE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</w:p>
    <w:tbl>
      <w:tblPr>
        <w:tblW w:w="928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5"/>
        <w:gridCol w:w="1009"/>
        <w:gridCol w:w="1672"/>
        <w:gridCol w:w="1990"/>
      </w:tblGrid>
      <w:tr w:rsidR="002878A9" w:rsidRPr="002878A9" w14:paraId="67D198E0" w14:textId="77777777" w:rsidTr="00690205">
        <w:trPr>
          <w:trHeight w:hRule="exact" w:val="264"/>
        </w:trPr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77BE" w14:textId="77777777" w:rsidR="002878A9" w:rsidRPr="00690205" w:rsidRDefault="002878A9" w:rsidP="00690205">
            <w:pPr>
              <w:keepNext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-1"/>
              <w:jc w:val="center"/>
              <w:rPr>
                <w:b/>
                <w:szCs w:val="22"/>
                <w:lang w:eastAsia="en-US"/>
              </w:rPr>
            </w:pPr>
            <w:r w:rsidRPr="00690205">
              <w:rPr>
                <w:b/>
                <w:spacing w:val="-1"/>
                <w:szCs w:val="22"/>
                <w:lang w:eastAsia="en-US"/>
              </w:rPr>
              <w:t>Ovuliacijos prevencija</w:t>
            </w:r>
            <w:r w:rsidRPr="00690205">
              <w:rPr>
                <w:b/>
                <w:spacing w:val="-1"/>
                <w:szCs w:val="22"/>
                <w:vertAlign w:val="superscript"/>
                <w:lang w:eastAsia="en-US"/>
              </w:rPr>
              <w:t>1,</w:t>
            </w:r>
            <w:r w:rsidR="003221F0">
              <w:rPr>
                <w:b/>
                <w:spacing w:val="-1"/>
                <w:szCs w:val="22"/>
                <w:vertAlign w:val="superscript"/>
                <w:lang w:eastAsia="en-US"/>
              </w:rPr>
              <w:t xml:space="preserve"> </w:t>
            </w:r>
            <w:r w:rsidRPr="00690205">
              <w:rPr>
                <w:b/>
                <w:spacing w:val="-1"/>
                <w:szCs w:val="22"/>
                <w:vertAlign w:val="superscript"/>
                <w:lang w:eastAsia="en-US"/>
              </w:rPr>
              <w:t>§</w:t>
            </w:r>
          </w:p>
        </w:tc>
      </w:tr>
      <w:tr w:rsidR="001E7C5F" w:rsidRPr="002878A9" w14:paraId="41A0485A" w14:textId="77777777" w:rsidTr="006510A4">
        <w:trPr>
          <w:trHeight w:hRule="exact" w:val="516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B618" w14:textId="77777777" w:rsidR="002878A9" w:rsidRPr="002878A9" w:rsidRDefault="002878A9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A611" w14:textId="77777777" w:rsidR="002878A9" w:rsidRPr="002878A9" w:rsidRDefault="002878A9" w:rsidP="00690205">
            <w:pPr>
              <w:keepNext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szCs w:val="22"/>
                <w:lang w:eastAsia="en-US"/>
              </w:rPr>
            </w:pPr>
            <w:r w:rsidRPr="002878A9">
              <w:rPr>
                <w:b/>
                <w:bCs/>
                <w:spacing w:val="-1"/>
                <w:szCs w:val="22"/>
                <w:lang w:eastAsia="en-US"/>
              </w:rPr>
              <w:t>Placeb</w:t>
            </w:r>
            <w:r>
              <w:rPr>
                <w:b/>
                <w:bCs/>
                <w:spacing w:val="-1"/>
                <w:szCs w:val="22"/>
                <w:lang w:eastAsia="en-US"/>
              </w:rPr>
              <w:t>as</w:t>
            </w:r>
          </w:p>
          <w:p w14:paraId="1E9F8AA8" w14:textId="77777777" w:rsidR="002878A9" w:rsidRPr="002878A9" w:rsidRDefault="002878A9" w:rsidP="00690205">
            <w:pPr>
              <w:keepNext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szCs w:val="22"/>
                <w:lang w:eastAsia="en-US"/>
              </w:rPr>
            </w:pPr>
            <w:r w:rsidRPr="002878A9">
              <w:rPr>
                <w:spacing w:val="-1"/>
                <w:szCs w:val="22"/>
                <w:lang w:eastAsia="en-US"/>
              </w:rPr>
              <w:t>n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=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50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1683" w14:textId="77777777" w:rsidR="002878A9" w:rsidRPr="002878A9" w:rsidRDefault="002878A9" w:rsidP="00690205">
            <w:pPr>
              <w:keepNext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szCs w:val="22"/>
                <w:lang w:eastAsia="en-US"/>
              </w:rPr>
            </w:pPr>
            <w:r w:rsidRPr="002878A9">
              <w:rPr>
                <w:b/>
                <w:bCs/>
                <w:spacing w:val="-1"/>
                <w:szCs w:val="22"/>
                <w:lang w:eastAsia="en-US"/>
              </w:rPr>
              <w:t>Levonorgestrel</w:t>
            </w:r>
            <w:r>
              <w:rPr>
                <w:b/>
                <w:bCs/>
                <w:spacing w:val="-1"/>
                <w:szCs w:val="22"/>
                <w:lang w:eastAsia="en-US"/>
              </w:rPr>
              <w:t>is</w:t>
            </w:r>
          </w:p>
          <w:p w14:paraId="6447845E" w14:textId="77777777" w:rsidR="002878A9" w:rsidRPr="002878A9" w:rsidRDefault="002878A9" w:rsidP="00690205">
            <w:pPr>
              <w:keepNext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szCs w:val="22"/>
                <w:lang w:eastAsia="en-US"/>
              </w:rPr>
            </w:pPr>
            <w:r w:rsidRPr="002878A9">
              <w:rPr>
                <w:spacing w:val="-1"/>
                <w:szCs w:val="22"/>
                <w:lang w:eastAsia="en-US"/>
              </w:rPr>
              <w:t>n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=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48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EFC1" w14:textId="66E26DD4" w:rsidR="002878A9" w:rsidRPr="002878A9" w:rsidRDefault="002878A9" w:rsidP="00690205">
            <w:pPr>
              <w:keepNext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szCs w:val="22"/>
                <w:lang w:eastAsia="en-US"/>
              </w:rPr>
            </w:pPr>
            <w:r w:rsidRPr="002878A9">
              <w:rPr>
                <w:b/>
                <w:bCs/>
                <w:spacing w:val="-1"/>
                <w:szCs w:val="22"/>
                <w:lang w:eastAsia="en-US"/>
              </w:rPr>
              <w:t>Ulipristal</w:t>
            </w:r>
            <w:r>
              <w:rPr>
                <w:b/>
                <w:bCs/>
                <w:spacing w:val="-1"/>
                <w:szCs w:val="22"/>
                <w:lang w:eastAsia="en-US"/>
              </w:rPr>
              <w:t>io</w:t>
            </w:r>
            <w:r w:rsidRPr="002878A9">
              <w:rPr>
                <w:b/>
                <w:bCs/>
                <w:spacing w:val="-2"/>
                <w:szCs w:val="22"/>
                <w:lang w:eastAsia="en-US"/>
              </w:rPr>
              <w:t xml:space="preserve"> </w:t>
            </w:r>
            <w:r w:rsidRPr="002878A9">
              <w:rPr>
                <w:b/>
                <w:bCs/>
                <w:szCs w:val="22"/>
                <w:lang w:eastAsia="en-US"/>
              </w:rPr>
              <w:t>acetat</w:t>
            </w:r>
            <w:r>
              <w:rPr>
                <w:b/>
                <w:bCs/>
                <w:szCs w:val="22"/>
                <w:lang w:eastAsia="en-US"/>
              </w:rPr>
              <w:t>as</w:t>
            </w:r>
          </w:p>
          <w:p w14:paraId="2DEA229A" w14:textId="77777777" w:rsidR="004A3A3B" w:rsidRDefault="004A3A3B" w:rsidP="00690205">
            <w:pPr>
              <w:keepNext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spacing w:val="-1"/>
                <w:szCs w:val="22"/>
                <w:lang w:eastAsia="en-US"/>
              </w:rPr>
            </w:pPr>
          </w:p>
          <w:p w14:paraId="79D37E46" w14:textId="25F472F0" w:rsidR="002878A9" w:rsidRPr="002878A9" w:rsidRDefault="002878A9" w:rsidP="00690205">
            <w:pPr>
              <w:keepNext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szCs w:val="22"/>
                <w:lang w:eastAsia="en-US"/>
              </w:rPr>
            </w:pPr>
            <w:r w:rsidRPr="002878A9">
              <w:rPr>
                <w:spacing w:val="-1"/>
                <w:szCs w:val="22"/>
                <w:lang w:eastAsia="en-US"/>
              </w:rPr>
              <w:t>n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=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34</w:t>
            </w:r>
          </w:p>
        </w:tc>
      </w:tr>
      <w:tr w:rsidR="001E7C5F" w:rsidRPr="002878A9" w14:paraId="6134EB3B" w14:textId="77777777" w:rsidTr="00690205">
        <w:trPr>
          <w:trHeight w:hRule="exact" w:val="768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8787" w14:textId="6B6BBEE6" w:rsidR="002878A9" w:rsidRPr="002878A9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102" w:right="102"/>
              <w:rPr>
                <w:szCs w:val="22"/>
                <w:lang w:eastAsia="en-US"/>
              </w:rPr>
            </w:pPr>
            <w:r w:rsidRPr="002878A9">
              <w:rPr>
                <w:b/>
                <w:bCs/>
                <w:spacing w:val="-1"/>
                <w:szCs w:val="22"/>
                <w:lang w:eastAsia="en-US"/>
              </w:rPr>
              <w:t>Gydymas prieš LH</w:t>
            </w:r>
            <w:r w:rsidR="003221F0">
              <w:rPr>
                <w:b/>
                <w:bCs/>
                <w:spacing w:val="-1"/>
                <w:szCs w:val="22"/>
                <w:lang w:eastAsia="en-US"/>
              </w:rPr>
              <w:t> </w:t>
            </w:r>
            <w:r w:rsidRPr="002878A9">
              <w:rPr>
                <w:b/>
                <w:bCs/>
                <w:spacing w:val="-1"/>
                <w:szCs w:val="22"/>
                <w:lang w:eastAsia="en-US"/>
              </w:rPr>
              <w:t>gausėjimą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0FEB" w14:textId="77777777" w:rsidR="003221F0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102" w:right="102"/>
              <w:jc w:val="center"/>
              <w:rPr>
                <w:spacing w:val="21"/>
                <w:szCs w:val="22"/>
                <w:lang w:eastAsia="en-US"/>
              </w:rPr>
            </w:pPr>
            <w:r w:rsidRPr="002878A9">
              <w:rPr>
                <w:spacing w:val="-1"/>
                <w:szCs w:val="22"/>
                <w:lang w:eastAsia="en-US"/>
              </w:rPr>
              <w:t>n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=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16</w:t>
            </w:r>
          </w:p>
          <w:p w14:paraId="55FFAE52" w14:textId="68E9D166" w:rsidR="002878A9" w:rsidRPr="002878A9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102" w:right="102"/>
              <w:jc w:val="center"/>
              <w:rPr>
                <w:szCs w:val="22"/>
                <w:lang w:eastAsia="en-US"/>
              </w:rPr>
            </w:pPr>
            <w:r w:rsidRPr="002878A9">
              <w:rPr>
                <w:szCs w:val="22"/>
                <w:lang w:eastAsia="en-US"/>
              </w:rPr>
              <w:t>0</w:t>
            </w:r>
            <w:r w:rsidR="003221F0">
              <w:rPr>
                <w:szCs w:val="22"/>
                <w:lang w:eastAsia="en-US"/>
              </w:rPr>
              <w:t>,</w:t>
            </w:r>
            <w:r w:rsidRPr="002878A9">
              <w:rPr>
                <w:szCs w:val="22"/>
                <w:lang w:eastAsia="en-US"/>
              </w:rPr>
              <w:t>0</w:t>
            </w:r>
            <w:r w:rsidR="003221F0">
              <w:rPr>
                <w:szCs w:val="22"/>
                <w:lang w:eastAsia="en-US"/>
              </w:rPr>
              <w:t> </w:t>
            </w:r>
            <w:r w:rsidR="00C24084" w:rsidRPr="002878A9">
              <w:rPr>
                <w:szCs w:val="22"/>
                <w:lang w:eastAsia="en-US"/>
              </w:rPr>
              <w:t>%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54AF" w14:textId="77777777" w:rsidR="003221F0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102" w:right="102" w:hanging="2"/>
              <w:jc w:val="center"/>
              <w:rPr>
                <w:spacing w:val="21"/>
                <w:szCs w:val="22"/>
                <w:lang w:eastAsia="en-US"/>
              </w:rPr>
            </w:pPr>
            <w:r w:rsidRPr="002878A9">
              <w:rPr>
                <w:spacing w:val="-1"/>
                <w:szCs w:val="22"/>
                <w:lang w:eastAsia="en-US"/>
              </w:rPr>
              <w:t>n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=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12</w:t>
            </w:r>
          </w:p>
          <w:p w14:paraId="48F08FB2" w14:textId="6CF83250" w:rsidR="002878A9" w:rsidRPr="002878A9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102" w:right="102" w:hanging="2"/>
              <w:jc w:val="center"/>
              <w:rPr>
                <w:szCs w:val="22"/>
                <w:lang w:eastAsia="en-US"/>
              </w:rPr>
            </w:pPr>
            <w:r w:rsidRPr="002878A9">
              <w:rPr>
                <w:szCs w:val="22"/>
                <w:lang w:eastAsia="en-US"/>
              </w:rPr>
              <w:t>25</w:t>
            </w:r>
            <w:r w:rsidR="003221F0">
              <w:rPr>
                <w:szCs w:val="22"/>
                <w:lang w:eastAsia="en-US"/>
              </w:rPr>
              <w:t>,</w:t>
            </w:r>
            <w:r w:rsidRPr="002878A9">
              <w:rPr>
                <w:szCs w:val="22"/>
                <w:lang w:eastAsia="en-US"/>
              </w:rPr>
              <w:t>0</w:t>
            </w:r>
            <w:r w:rsidR="003221F0">
              <w:rPr>
                <w:szCs w:val="22"/>
                <w:lang w:eastAsia="en-US"/>
              </w:rPr>
              <w:t> </w:t>
            </w:r>
            <w:r w:rsidRPr="002878A9">
              <w:rPr>
                <w:szCs w:val="22"/>
                <w:lang w:eastAsia="en-US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7C80" w14:textId="77777777" w:rsidR="003221F0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102" w:hanging="1"/>
              <w:jc w:val="center"/>
              <w:rPr>
                <w:spacing w:val="20"/>
                <w:szCs w:val="22"/>
                <w:lang w:eastAsia="en-US"/>
              </w:rPr>
            </w:pPr>
            <w:r w:rsidRPr="002878A9">
              <w:rPr>
                <w:spacing w:val="-1"/>
                <w:szCs w:val="22"/>
                <w:lang w:eastAsia="en-US"/>
              </w:rPr>
              <w:t>n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=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8</w:t>
            </w:r>
          </w:p>
          <w:p w14:paraId="6646165C" w14:textId="08AF2672" w:rsidR="003221F0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102" w:hanging="1"/>
              <w:jc w:val="center"/>
              <w:rPr>
                <w:szCs w:val="22"/>
                <w:lang w:eastAsia="en-US"/>
              </w:rPr>
            </w:pPr>
            <w:r w:rsidRPr="002878A9">
              <w:rPr>
                <w:szCs w:val="22"/>
                <w:lang w:eastAsia="en-US"/>
              </w:rPr>
              <w:t>100</w:t>
            </w:r>
            <w:r w:rsidR="003221F0">
              <w:rPr>
                <w:szCs w:val="22"/>
                <w:lang w:eastAsia="en-US"/>
              </w:rPr>
              <w:t> </w:t>
            </w:r>
            <w:r w:rsidR="00C24084" w:rsidRPr="002878A9">
              <w:rPr>
                <w:szCs w:val="22"/>
                <w:lang w:eastAsia="en-US"/>
              </w:rPr>
              <w:t>%</w:t>
            </w:r>
          </w:p>
          <w:p w14:paraId="29D4BBCA" w14:textId="42628ECC" w:rsidR="002878A9" w:rsidRPr="002878A9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102" w:hanging="1"/>
              <w:jc w:val="center"/>
              <w:rPr>
                <w:szCs w:val="22"/>
                <w:lang w:eastAsia="en-US"/>
              </w:rPr>
            </w:pPr>
            <w:r w:rsidRPr="002878A9">
              <w:rPr>
                <w:szCs w:val="22"/>
                <w:lang w:eastAsia="en-US"/>
              </w:rPr>
              <w:t>p</w:t>
            </w:r>
            <w:r w:rsidR="003221F0">
              <w:rPr>
                <w:szCs w:val="22"/>
                <w:lang w:eastAsia="en-US"/>
              </w:rPr>
              <w:t> </w:t>
            </w:r>
            <w:r w:rsidRPr="002878A9">
              <w:rPr>
                <w:szCs w:val="22"/>
                <w:lang w:eastAsia="en-US"/>
              </w:rPr>
              <w:t>&lt;</w:t>
            </w:r>
            <w:r w:rsidR="003221F0">
              <w:rPr>
                <w:szCs w:val="22"/>
                <w:lang w:eastAsia="en-US"/>
              </w:rPr>
              <w:t> </w:t>
            </w:r>
            <w:r w:rsidRPr="002878A9">
              <w:rPr>
                <w:szCs w:val="22"/>
                <w:lang w:eastAsia="en-US"/>
              </w:rPr>
              <w:t>0</w:t>
            </w:r>
            <w:r w:rsidR="003221F0">
              <w:rPr>
                <w:szCs w:val="22"/>
                <w:lang w:eastAsia="en-US"/>
              </w:rPr>
              <w:t>,</w:t>
            </w:r>
            <w:r w:rsidRPr="002878A9">
              <w:rPr>
                <w:szCs w:val="22"/>
                <w:lang w:eastAsia="en-US"/>
              </w:rPr>
              <w:t>005*</w:t>
            </w:r>
          </w:p>
        </w:tc>
      </w:tr>
      <w:tr w:rsidR="001E7C5F" w:rsidRPr="002878A9" w14:paraId="4CB3CBB8" w14:textId="77777777" w:rsidTr="00690205">
        <w:trPr>
          <w:trHeight w:hRule="exact" w:val="770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0EC6" w14:textId="410AADB3" w:rsidR="002878A9" w:rsidRPr="002878A9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102"/>
              <w:rPr>
                <w:szCs w:val="22"/>
                <w:lang w:eastAsia="en-US"/>
              </w:rPr>
            </w:pPr>
            <w:r w:rsidRPr="002878A9">
              <w:rPr>
                <w:b/>
                <w:bCs/>
                <w:spacing w:val="-1"/>
                <w:szCs w:val="22"/>
                <w:lang w:eastAsia="en-US"/>
              </w:rPr>
              <w:t>Gydymas po LH</w:t>
            </w:r>
            <w:r w:rsidR="003221F0">
              <w:rPr>
                <w:b/>
                <w:bCs/>
                <w:spacing w:val="-1"/>
                <w:szCs w:val="22"/>
                <w:lang w:eastAsia="en-US"/>
              </w:rPr>
              <w:t> </w:t>
            </w:r>
            <w:r w:rsidRPr="002878A9">
              <w:rPr>
                <w:b/>
                <w:bCs/>
                <w:spacing w:val="-1"/>
                <w:szCs w:val="22"/>
                <w:lang w:eastAsia="en-US"/>
              </w:rPr>
              <w:t>gausėjimo, bet prieš LH</w:t>
            </w:r>
            <w:r w:rsidR="003221F0">
              <w:rPr>
                <w:b/>
                <w:bCs/>
                <w:spacing w:val="-1"/>
                <w:szCs w:val="22"/>
                <w:lang w:eastAsia="en-US"/>
              </w:rPr>
              <w:t> </w:t>
            </w:r>
            <w:r w:rsidRPr="002878A9">
              <w:rPr>
                <w:b/>
                <w:bCs/>
                <w:spacing w:val="-1"/>
                <w:szCs w:val="22"/>
                <w:lang w:eastAsia="en-US"/>
              </w:rPr>
              <w:t>piką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A1B0" w14:textId="77777777" w:rsidR="003221F0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02" w:firstLine="57"/>
              <w:jc w:val="center"/>
              <w:rPr>
                <w:spacing w:val="21"/>
                <w:szCs w:val="22"/>
                <w:lang w:eastAsia="en-US"/>
              </w:rPr>
            </w:pPr>
            <w:r w:rsidRPr="002878A9">
              <w:rPr>
                <w:spacing w:val="-1"/>
                <w:szCs w:val="22"/>
                <w:lang w:eastAsia="en-US"/>
              </w:rPr>
              <w:t>n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=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10</w:t>
            </w:r>
          </w:p>
          <w:p w14:paraId="1017BC06" w14:textId="602C5EFC" w:rsidR="002878A9" w:rsidRPr="002878A9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02" w:firstLine="57"/>
              <w:jc w:val="center"/>
              <w:rPr>
                <w:szCs w:val="22"/>
                <w:lang w:eastAsia="en-US"/>
              </w:rPr>
            </w:pPr>
            <w:r w:rsidRPr="002878A9">
              <w:rPr>
                <w:szCs w:val="22"/>
                <w:lang w:eastAsia="en-US"/>
              </w:rPr>
              <w:t>10</w:t>
            </w:r>
            <w:r w:rsidR="003221F0">
              <w:rPr>
                <w:szCs w:val="22"/>
                <w:lang w:eastAsia="en-US"/>
              </w:rPr>
              <w:t>,</w:t>
            </w:r>
            <w:r w:rsidRPr="002878A9">
              <w:rPr>
                <w:szCs w:val="22"/>
                <w:lang w:eastAsia="en-US"/>
              </w:rPr>
              <w:t>0</w:t>
            </w:r>
            <w:r w:rsidR="003221F0">
              <w:rPr>
                <w:szCs w:val="22"/>
                <w:lang w:eastAsia="en-US"/>
              </w:rPr>
              <w:t> </w:t>
            </w:r>
            <w:r w:rsidRPr="002878A9">
              <w:rPr>
                <w:szCs w:val="22"/>
                <w:lang w:eastAsia="en-US"/>
              </w:rPr>
              <w:t>%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F8E9" w14:textId="77777777" w:rsidR="003221F0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02" w:hanging="2"/>
              <w:jc w:val="center"/>
              <w:rPr>
                <w:spacing w:val="21"/>
                <w:szCs w:val="22"/>
                <w:lang w:eastAsia="en-US"/>
              </w:rPr>
            </w:pPr>
            <w:r w:rsidRPr="002878A9">
              <w:rPr>
                <w:spacing w:val="-1"/>
                <w:szCs w:val="22"/>
                <w:lang w:eastAsia="en-US"/>
              </w:rPr>
              <w:t>n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=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14</w:t>
            </w:r>
          </w:p>
          <w:p w14:paraId="631DEE77" w14:textId="69BFF3D4" w:rsidR="002878A9" w:rsidRPr="002878A9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02" w:hanging="2"/>
              <w:jc w:val="center"/>
              <w:rPr>
                <w:szCs w:val="22"/>
                <w:lang w:eastAsia="en-US"/>
              </w:rPr>
            </w:pPr>
            <w:r w:rsidRPr="002878A9">
              <w:rPr>
                <w:szCs w:val="22"/>
                <w:lang w:eastAsia="en-US"/>
              </w:rPr>
              <w:t>14</w:t>
            </w:r>
            <w:r w:rsidR="003221F0">
              <w:rPr>
                <w:szCs w:val="22"/>
                <w:lang w:eastAsia="en-US"/>
              </w:rPr>
              <w:t>,</w:t>
            </w:r>
            <w:r w:rsidRPr="002878A9">
              <w:rPr>
                <w:szCs w:val="22"/>
                <w:lang w:eastAsia="en-US"/>
              </w:rPr>
              <w:t>3</w:t>
            </w:r>
            <w:r w:rsidR="003221F0">
              <w:rPr>
                <w:szCs w:val="22"/>
                <w:lang w:eastAsia="en-US"/>
              </w:rPr>
              <w:t> </w:t>
            </w:r>
            <w:r w:rsidRPr="002878A9">
              <w:rPr>
                <w:szCs w:val="22"/>
                <w:lang w:eastAsia="en-US"/>
              </w:rPr>
              <w:t>%</w:t>
            </w:r>
          </w:p>
          <w:p w14:paraId="0E5233C2" w14:textId="77777777" w:rsidR="002878A9" w:rsidRPr="002878A9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102" w:right="102"/>
              <w:jc w:val="center"/>
              <w:rPr>
                <w:szCs w:val="22"/>
                <w:lang w:eastAsia="en-US"/>
              </w:rPr>
            </w:pPr>
            <w:r w:rsidRPr="002878A9">
              <w:rPr>
                <w:spacing w:val="-3"/>
                <w:szCs w:val="22"/>
                <w:lang w:eastAsia="en-US"/>
              </w:rPr>
              <w:t>NS</w:t>
            </w:r>
            <w:r w:rsidRPr="00690205">
              <w:rPr>
                <w:spacing w:val="-3"/>
                <w:szCs w:val="22"/>
                <w:vertAlign w:val="superscript"/>
                <w:lang w:eastAsia="en-US"/>
              </w:rPr>
              <w:t>†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5BDE" w14:textId="77777777" w:rsidR="003221F0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02"/>
              <w:jc w:val="center"/>
              <w:rPr>
                <w:spacing w:val="21"/>
                <w:szCs w:val="22"/>
                <w:lang w:eastAsia="en-US"/>
              </w:rPr>
            </w:pPr>
            <w:r w:rsidRPr="002878A9">
              <w:rPr>
                <w:spacing w:val="-1"/>
                <w:szCs w:val="22"/>
                <w:lang w:eastAsia="en-US"/>
              </w:rPr>
              <w:t>n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=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14</w:t>
            </w:r>
          </w:p>
          <w:p w14:paraId="2A090494" w14:textId="276F17A7" w:rsidR="003221F0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02"/>
              <w:jc w:val="center"/>
              <w:rPr>
                <w:szCs w:val="22"/>
                <w:lang w:eastAsia="en-US"/>
              </w:rPr>
            </w:pPr>
            <w:r w:rsidRPr="002878A9">
              <w:rPr>
                <w:szCs w:val="22"/>
                <w:lang w:eastAsia="en-US"/>
              </w:rPr>
              <w:t>78</w:t>
            </w:r>
            <w:r w:rsidR="003221F0">
              <w:rPr>
                <w:szCs w:val="22"/>
                <w:lang w:eastAsia="en-US"/>
              </w:rPr>
              <w:t>,</w:t>
            </w:r>
            <w:r w:rsidRPr="002878A9">
              <w:rPr>
                <w:szCs w:val="22"/>
                <w:lang w:eastAsia="en-US"/>
              </w:rPr>
              <w:t>6</w:t>
            </w:r>
            <w:r w:rsidR="003221F0">
              <w:rPr>
                <w:szCs w:val="22"/>
                <w:lang w:eastAsia="en-US"/>
              </w:rPr>
              <w:t> </w:t>
            </w:r>
            <w:r w:rsidRPr="002878A9">
              <w:rPr>
                <w:szCs w:val="22"/>
                <w:lang w:eastAsia="en-US"/>
              </w:rPr>
              <w:t>%</w:t>
            </w:r>
          </w:p>
          <w:p w14:paraId="37016CB2" w14:textId="6BEB1EA8" w:rsidR="002878A9" w:rsidRPr="002878A9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02"/>
              <w:jc w:val="center"/>
              <w:rPr>
                <w:szCs w:val="22"/>
                <w:lang w:eastAsia="en-US"/>
              </w:rPr>
            </w:pPr>
            <w:r w:rsidRPr="002878A9">
              <w:rPr>
                <w:szCs w:val="22"/>
                <w:lang w:eastAsia="en-US"/>
              </w:rPr>
              <w:t>p</w:t>
            </w:r>
            <w:r w:rsidR="003221F0">
              <w:rPr>
                <w:szCs w:val="22"/>
                <w:lang w:eastAsia="en-US"/>
              </w:rPr>
              <w:t> </w:t>
            </w:r>
            <w:r w:rsidRPr="002878A9">
              <w:rPr>
                <w:szCs w:val="22"/>
                <w:lang w:eastAsia="en-US"/>
              </w:rPr>
              <w:t>&lt;</w:t>
            </w:r>
            <w:r w:rsidR="003221F0">
              <w:rPr>
                <w:szCs w:val="22"/>
                <w:lang w:eastAsia="en-US"/>
              </w:rPr>
              <w:t> </w:t>
            </w:r>
            <w:r w:rsidRPr="002878A9">
              <w:rPr>
                <w:szCs w:val="22"/>
                <w:lang w:eastAsia="en-US"/>
              </w:rPr>
              <w:t>0</w:t>
            </w:r>
            <w:r w:rsidR="003221F0">
              <w:rPr>
                <w:szCs w:val="22"/>
                <w:lang w:eastAsia="en-US"/>
              </w:rPr>
              <w:t>,</w:t>
            </w:r>
            <w:r w:rsidRPr="002878A9">
              <w:rPr>
                <w:szCs w:val="22"/>
                <w:lang w:eastAsia="en-US"/>
              </w:rPr>
              <w:t>005*</w:t>
            </w:r>
          </w:p>
        </w:tc>
      </w:tr>
      <w:tr w:rsidR="001E7C5F" w:rsidRPr="002878A9" w14:paraId="7D424880" w14:textId="77777777" w:rsidTr="00690205">
        <w:trPr>
          <w:trHeight w:hRule="exact" w:val="768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30A1" w14:textId="36040DB1" w:rsidR="002878A9" w:rsidRPr="002878A9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2" w:right="102"/>
              <w:rPr>
                <w:szCs w:val="22"/>
                <w:lang w:eastAsia="en-US"/>
              </w:rPr>
            </w:pPr>
            <w:r w:rsidRPr="002878A9">
              <w:rPr>
                <w:b/>
                <w:bCs/>
                <w:spacing w:val="-1"/>
                <w:szCs w:val="22"/>
                <w:lang w:eastAsia="en-US"/>
              </w:rPr>
              <w:t>Gydymas po LH</w:t>
            </w:r>
            <w:r w:rsidR="003221F0">
              <w:rPr>
                <w:b/>
                <w:bCs/>
                <w:spacing w:val="-1"/>
                <w:szCs w:val="22"/>
                <w:lang w:eastAsia="en-US"/>
              </w:rPr>
              <w:t> </w:t>
            </w:r>
            <w:r w:rsidRPr="002878A9">
              <w:rPr>
                <w:b/>
                <w:bCs/>
                <w:spacing w:val="-1"/>
                <w:szCs w:val="22"/>
                <w:lang w:eastAsia="en-US"/>
              </w:rPr>
              <w:t>piko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61B5" w14:textId="77777777" w:rsidR="003221F0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02" w:hanging="2"/>
              <w:jc w:val="center"/>
              <w:rPr>
                <w:spacing w:val="21"/>
                <w:szCs w:val="22"/>
                <w:lang w:eastAsia="en-US"/>
              </w:rPr>
            </w:pPr>
            <w:r w:rsidRPr="002878A9">
              <w:rPr>
                <w:spacing w:val="-1"/>
                <w:szCs w:val="22"/>
                <w:lang w:eastAsia="en-US"/>
              </w:rPr>
              <w:t>n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=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24</w:t>
            </w:r>
          </w:p>
          <w:p w14:paraId="37A25910" w14:textId="37F3B6A9" w:rsidR="002878A9" w:rsidRPr="002878A9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02" w:hanging="2"/>
              <w:jc w:val="center"/>
              <w:rPr>
                <w:szCs w:val="22"/>
                <w:lang w:eastAsia="en-US"/>
              </w:rPr>
            </w:pPr>
            <w:r w:rsidRPr="002878A9">
              <w:rPr>
                <w:szCs w:val="22"/>
                <w:lang w:eastAsia="en-US"/>
              </w:rPr>
              <w:t>4</w:t>
            </w:r>
            <w:r w:rsidR="003221F0">
              <w:rPr>
                <w:szCs w:val="22"/>
                <w:lang w:eastAsia="en-US"/>
              </w:rPr>
              <w:t>,</w:t>
            </w:r>
            <w:r w:rsidRPr="002878A9">
              <w:rPr>
                <w:szCs w:val="22"/>
                <w:lang w:eastAsia="en-US"/>
              </w:rPr>
              <w:t>2</w:t>
            </w:r>
            <w:r w:rsidR="003221F0">
              <w:rPr>
                <w:szCs w:val="22"/>
                <w:lang w:eastAsia="en-US"/>
              </w:rPr>
              <w:t> </w:t>
            </w:r>
            <w:r w:rsidRPr="002878A9">
              <w:rPr>
                <w:szCs w:val="22"/>
                <w:lang w:eastAsia="en-US"/>
              </w:rPr>
              <w:t>%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7B66" w14:textId="77777777" w:rsidR="003221F0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02" w:hanging="2"/>
              <w:jc w:val="center"/>
              <w:rPr>
                <w:spacing w:val="21"/>
                <w:szCs w:val="22"/>
                <w:lang w:eastAsia="en-US"/>
              </w:rPr>
            </w:pPr>
            <w:r w:rsidRPr="002878A9">
              <w:rPr>
                <w:spacing w:val="-1"/>
                <w:szCs w:val="22"/>
                <w:lang w:eastAsia="en-US"/>
              </w:rPr>
              <w:t>n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=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22</w:t>
            </w:r>
          </w:p>
          <w:p w14:paraId="206DE7ED" w14:textId="446C6095" w:rsidR="002878A9" w:rsidRPr="002878A9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02" w:hanging="2"/>
              <w:jc w:val="center"/>
              <w:rPr>
                <w:szCs w:val="22"/>
                <w:lang w:eastAsia="en-US"/>
              </w:rPr>
            </w:pPr>
            <w:r w:rsidRPr="002878A9">
              <w:rPr>
                <w:szCs w:val="22"/>
                <w:lang w:eastAsia="en-US"/>
              </w:rPr>
              <w:t>9</w:t>
            </w:r>
            <w:r w:rsidR="003221F0">
              <w:rPr>
                <w:szCs w:val="22"/>
                <w:lang w:eastAsia="en-US"/>
              </w:rPr>
              <w:t>,</w:t>
            </w:r>
            <w:r w:rsidRPr="002878A9">
              <w:rPr>
                <w:szCs w:val="22"/>
                <w:lang w:eastAsia="en-US"/>
              </w:rPr>
              <w:t>1</w:t>
            </w:r>
            <w:r w:rsidR="003221F0">
              <w:rPr>
                <w:szCs w:val="22"/>
                <w:lang w:eastAsia="en-US"/>
              </w:rPr>
              <w:t> </w:t>
            </w:r>
            <w:r w:rsidRPr="002878A9">
              <w:rPr>
                <w:szCs w:val="22"/>
                <w:lang w:eastAsia="en-US"/>
              </w:rPr>
              <w:t>%</w:t>
            </w:r>
          </w:p>
          <w:p w14:paraId="336729D8" w14:textId="77777777" w:rsidR="002878A9" w:rsidRPr="002878A9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ind w:left="102" w:right="102"/>
              <w:jc w:val="center"/>
              <w:rPr>
                <w:szCs w:val="22"/>
                <w:lang w:eastAsia="en-US"/>
              </w:rPr>
            </w:pPr>
            <w:r w:rsidRPr="002878A9">
              <w:rPr>
                <w:spacing w:val="-3"/>
                <w:szCs w:val="22"/>
                <w:lang w:eastAsia="en-US"/>
              </w:rPr>
              <w:t>NS</w:t>
            </w:r>
            <w:r w:rsidRPr="00690205">
              <w:rPr>
                <w:spacing w:val="-3"/>
                <w:szCs w:val="22"/>
                <w:vertAlign w:val="superscript"/>
                <w:lang w:eastAsia="en-US"/>
              </w:rPr>
              <w:t>†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0688" w14:textId="77777777" w:rsidR="003221F0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02" w:hanging="2"/>
              <w:jc w:val="center"/>
              <w:rPr>
                <w:spacing w:val="21"/>
                <w:szCs w:val="22"/>
                <w:lang w:eastAsia="en-US"/>
              </w:rPr>
            </w:pPr>
            <w:r w:rsidRPr="002878A9">
              <w:rPr>
                <w:spacing w:val="-1"/>
                <w:szCs w:val="22"/>
                <w:lang w:eastAsia="en-US"/>
              </w:rPr>
              <w:t>n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=</w:t>
            </w:r>
            <w:r w:rsidR="003221F0">
              <w:rPr>
                <w:spacing w:val="-1"/>
                <w:szCs w:val="22"/>
                <w:lang w:eastAsia="en-US"/>
              </w:rPr>
              <w:t> </w:t>
            </w:r>
            <w:r w:rsidRPr="002878A9">
              <w:rPr>
                <w:spacing w:val="-1"/>
                <w:szCs w:val="22"/>
                <w:lang w:eastAsia="en-US"/>
              </w:rPr>
              <w:t>12</w:t>
            </w:r>
          </w:p>
          <w:p w14:paraId="49B058B0" w14:textId="50EF2397" w:rsidR="002878A9" w:rsidRPr="002878A9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02" w:hanging="2"/>
              <w:jc w:val="center"/>
              <w:rPr>
                <w:szCs w:val="22"/>
                <w:lang w:eastAsia="en-US"/>
              </w:rPr>
            </w:pPr>
            <w:r w:rsidRPr="002878A9">
              <w:rPr>
                <w:szCs w:val="22"/>
                <w:lang w:eastAsia="en-US"/>
              </w:rPr>
              <w:t>8</w:t>
            </w:r>
            <w:r w:rsidR="003221F0">
              <w:rPr>
                <w:szCs w:val="22"/>
                <w:lang w:eastAsia="en-US"/>
              </w:rPr>
              <w:t>,</w:t>
            </w:r>
            <w:r w:rsidRPr="002878A9">
              <w:rPr>
                <w:szCs w:val="22"/>
                <w:lang w:eastAsia="en-US"/>
              </w:rPr>
              <w:t>3</w:t>
            </w:r>
            <w:r w:rsidR="003221F0">
              <w:rPr>
                <w:szCs w:val="22"/>
                <w:lang w:eastAsia="en-US"/>
              </w:rPr>
              <w:t> </w:t>
            </w:r>
            <w:r w:rsidRPr="002878A9">
              <w:rPr>
                <w:szCs w:val="22"/>
                <w:lang w:eastAsia="en-US"/>
              </w:rPr>
              <w:t>%</w:t>
            </w:r>
          </w:p>
          <w:p w14:paraId="0D472425" w14:textId="77777777" w:rsidR="002878A9" w:rsidRPr="002878A9" w:rsidRDefault="002878A9" w:rsidP="00690205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ind w:left="102" w:right="102"/>
              <w:jc w:val="center"/>
              <w:rPr>
                <w:szCs w:val="22"/>
                <w:lang w:eastAsia="en-US"/>
              </w:rPr>
            </w:pPr>
            <w:r w:rsidRPr="002878A9">
              <w:rPr>
                <w:spacing w:val="-1"/>
                <w:szCs w:val="22"/>
                <w:lang w:eastAsia="en-US"/>
              </w:rPr>
              <w:t>NS*</w:t>
            </w:r>
          </w:p>
        </w:tc>
      </w:tr>
    </w:tbl>
    <w:p w14:paraId="72E44504" w14:textId="712AA68C" w:rsidR="002878A9" w:rsidRPr="00690205" w:rsidRDefault="002878A9" w:rsidP="002878A9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  <w:r w:rsidRPr="00690205">
        <w:rPr>
          <w:iCs/>
          <w:szCs w:val="22"/>
          <w:vertAlign w:val="superscript"/>
          <w:lang w:eastAsia="x-none"/>
        </w:rPr>
        <w:t>1</w:t>
      </w:r>
      <w:r w:rsidRPr="00690205">
        <w:rPr>
          <w:iCs/>
          <w:szCs w:val="22"/>
          <w:lang w:eastAsia="x-none"/>
        </w:rPr>
        <w:t xml:space="preserve"> Brache et al</w:t>
      </w:r>
      <w:r w:rsidR="004477C8">
        <w:rPr>
          <w:iCs/>
          <w:szCs w:val="22"/>
          <w:lang w:eastAsia="x-none"/>
        </w:rPr>
        <w:t>.</w:t>
      </w:r>
      <w:r w:rsidRPr="00690205">
        <w:rPr>
          <w:iCs/>
          <w:szCs w:val="22"/>
          <w:lang w:eastAsia="x-none"/>
        </w:rPr>
        <w:t xml:space="preserve">, </w:t>
      </w:r>
      <w:r w:rsidRPr="00690205">
        <w:rPr>
          <w:i/>
          <w:iCs/>
          <w:szCs w:val="22"/>
          <w:lang w:eastAsia="x-none"/>
        </w:rPr>
        <w:t>Contraception</w:t>
      </w:r>
      <w:r w:rsidR="001E7C5F">
        <w:rPr>
          <w:iCs/>
          <w:szCs w:val="22"/>
          <w:lang w:eastAsia="x-none"/>
        </w:rPr>
        <w:t> </w:t>
      </w:r>
      <w:r w:rsidRPr="00690205">
        <w:rPr>
          <w:iCs/>
          <w:szCs w:val="22"/>
          <w:lang w:eastAsia="x-none"/>
        </w:rPr>
        <w:t>2013</w:t>
      </w:r>
      <w:r w:rsidR="001E7C5F">
        <w:rPr>
          <w:iCs/>
          <w:szCs w:val="22"/>
          <w:lang w:eastAsia="x-none"/>
        </w:rPr>
        <w:t>.</w:t>
      </w:r>
    </w:p>
    <w:p w14:paraId="3A38A7A9" w14:textId="39FA4BC1" w:rsidR="002878A9" w:rsidRPr="00690205" w:rsidRDefault="002878A9" w:rsidP="002878A9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  <w:r w:rsidRPr="00690205">
        <w:rPr>
          <w:iCs/>
          <w:szCs w:val="22"/>
          <w:vertAlign w:val="superscript"/>
          <w:lang w:eastAsia="x-none"/>
        </w:rPr>
        <w:t>§</w:t>
      </w:r>
      <w:r w:rsidRPr="00690205">
        <w:rPr>
          <w:iCs/>
          <w:szCs w:val="22"/>
          <w:lang w:eastAsia="x-none"/>
        </w:rPr>
        <w:t xml:space="preserve"> </w:t>
      </w:r>
      <w:r w:rsidR="001E7C5F" w:rsidRPr="001E7C5F">
        <w:rPr>
          <w:iCs/>
          <w:szCs w:val="22"/>
          <w:lang w:eastAsia="x-none"/>
        </w:rPr>
        <w:t>N</w:t>
      </w:r>
      <w:r w:rsidRPr="00690205">
        <w:rPr>
          <w:iCs/>
          <w:szCs w:val="22"/>
          <w:lang w:eastAsia="x-none"/>
        </w:rPr>
        <w:t>ustatyta kaip neplyšusio dominuojančio folikulo buvimas praėjus penkioms</w:t>
      </w:r>
      <w:r w:rsidR="001E7C5F">
        <w:rPr>
          <w:iCs/>
          <w:szCs w:val="22"/>
          <w:lang w:eastAsia="x-none"/>
        </w:rPr>
        <w:t> </w:t>
      </w:r>
      <w:r w:rsidRPr="00690205">
        <w:rPr>
          <w:iCs/>
          <w:szCs w:val="22"/>
          <w:lang w:eastAsia="x-none"/>
        </w:rPr>
        <w:t>paroms po gydymo vėlyvosios folikulų fazės metu</w:t>
      </w:r>
      <w:r w:rsidR="001E7C5F">
        <w:rPr>
          <w:iCs/>
          <w:szCs w:val="22"/>
          <w:lang w:eastAsia="x-none"/>
        </w:rPr>
        <w:t>.</w:t>
      </w:r>
    </w:p>
    <w:p w14:paraId="2A84C5F4" w14:textId="52390D7E" w:rsidR="002878A9" w:rsidRPr="00690205" w:rsidRDefault="002878A9" w:rsidP="002878A9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  <w:r w:rsidRPr="00690205">
        <w:rPr>
          <w:iCs/>
          <w:szCs w:val="22"/>
          <w:lang w:eastAsia="x-none"/>
        </w:rPr>
        <w:t xml:space="preserve">* </w:t>
      </w:r>
      <w:r w:rsidR="001E7C5F" w:rsidRPr="001E7C5F">
        <w:rPr>
          <w:iCs/>
          <w:szCs w:val="22"/>
          <w:lang w:eastAsia="x-none"/>
        </w:rPr>
        <w:t>L</w:t>
      </w:r>
      <w:r w:rsidRPr="00690205">
        <w:rPr>
          <w:iCs/>
          <w:szCs w:val="22"/>
          <w:lang w:eastAsia="x-none"/>
        </w:rPr>
        <w:t>yginant su levonorgestreliu</w:t>
      </w:r>
      <w:r w:rsidR="001E7C5F">
        <w:rPr>
          <w:iCs/>
          <w:szCs w:val="22"/>
          <w:lang w:eastAsia="x-none"/>
        </w:rPr>
        <w:t>.</w:t>
      </w:r>
    </w:p>
    <w:p w14:paraId="42AAE706" w14:textId="71C78791" w:rsidR="002878A9" w:rsidRPr="00690205" w:rsidRDefault="002878A9" w:rsidP="002878A9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  <w:r w:rsidRPr="00690205">
        <w:rPr>
          <w:iCs/>
          <w:szCs w:val="22"/>
          <w:lang w:eastAsia="x-none"/>
        </w:rPr>
        <w:t>NS</w:t>
      </w:r>
      <w:r w:rsidR="001E7C5F">
        <w:rPr>
          <w:iCs/>
          <w:szCs w:val="22"/>
          <w:lang w:eastAsia="x-none"/>
        </w:rPr>
        <w:t xml:space="preserve"> –</w:t>
      </w:r>
      <w:r w:rsidRPr="00690205">
        <w:rPr>
          <w:iCs/>
          <w:szCs w:val="22"/>
          <w:lang w:eastAsia="x-none"/>
        </w:rPr>
        <w:t xml:space="preserve"> statistiškai nereikšmingas</w:t>
      </w:r>
      <w:r w:rsidR="001E7C5F">
        <w:rPr>
          <w:iCs/>
          <w:szCs w:val="22"/>
          <w:lang w:eastAsia="x-none"/>
        </w:rPr>
        <w:t>.</w:t>
      </w:r>
    </w:p>
    <w:p w14:paraId="316DB2AA" w14:textId="0EA8BBFE" w:rsidR="002878A9" w:rsidRPr="00690205" w:rsidRDefault="002878A9" w:rsidP="002878A9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  <w:r w:rsidRPr="00690205">
        <w:rPr>
          <w:iCs/>
          <w:szCs w:val="22"/>
          <w:vertAlign w:val="superscript"/>
          <w:lang w:eastAsia="x-none"/>
        </w:rPr>
        <w:t>†</w:t>
      </w:r>
      <w:r w:rsidRPr="00690205">
        <w:rPr>
          <w:iCs/>
          <w:szCs w:val="22"/>
          <w:lang w:eastAsia="x-none"/>
        </w:rPr>
        <w:t xml:space="preserve"> </w:t>
      </w:r>
      <w:r w:rsidR="001E7C5F" w:rsidRPr="001E7C5F">
        <w:rPr>
          <w:iCs/>
          <w:szCs w:val="22"/>
          <w:lang w:eastAsia="x-none"/>
        </w:rPr>
        <w:t>L</w:t>
      </w:r>
      <w:r w:rsidRPr="00690205">
        <w:rPr>
          <w:iCs/>
          <w:szCs w:val="22"/>
          <w:lang w:eastAsia="x-none"/>
        </w:rPr>
        <w:t>yginant su placebu</w:t>
      </w:r>
      <w:r w:rsidR="001E7C5F">
        <w:rPr>
          <w:iCs/>
          <w:szCs w:val="22"/>
          <w:lang w:eastAsia="x-none"/>
        </w:rPr>
        <w:t>.</w:t>
      </w:r>
    </w:p>
    <w:p w14:paraId="586BE34C" w14:textId="77777777" w:rsidR="002878A9" w:rsidRDefault="002878A9" w:rsidP="00EC77AE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</w:p>
    <w:p w14:paraId="3DFBB5A6" w14:textId="42846448" w:rsidR="002878A9" w:rsidRPr="002878A9" w:rsidRDefault="002878A9" w:rsidP="002878A9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  <w:r w:rsidRPr="002878A9">
        <w:rPr>
          <w:iCs/>
          <w:szCs w:val="22"/>
          <w:lang w:eastAsia="x-none"/>
        </w:rPr>
        <w:t xml:space="preserve">Ulipristalio acetatas taip pat </w:t>
      </w:r>
      <w:r w:rsidR="001E7C5F">
        <w:rPr>
          <w:iCs/>
          <w:szCs w:val="22"/>
          <w:lang w:eastAsia="x-none"/>
        </w:rPr>
        <w:t>s</w:t>
      </w:r>
      <w:r w:rsidR="00510737">
        <w:rPr>
          <w:iCs/>
          <w:szCs w:val="22"/>
          <w:lang w:eastAsia="x-none"/>
        </w:rPr>
        <w:t>t</w:t>
      </w:r>
      <w:r w:rsidR="001E7C5F">
        <w:rPr>
          <w:iCs/>
          <w:szCs w:val="22"/>
          <w:lang w:eastAsia="x-none"/>
        </w:rPr>
        <w:t>ip</w:t>
      </w:r>
      <w:r w:rsidR="00510737">
        <w:rPr>
          <w:iCs/>
          <w:szCs w:val="22"/>
          <w:lang w:eastAsia="x-none"/>
        </w:rPr>
        <w:t>r</w:t>
      </w:r>
      <w:r w:rsidR="001E7C5F">
        <w:rPr>
          <w:iCs/>
          <w:szCs w:val="22"/>
          <w:lang w:eastAsia="x-none"/>
        </w:rPr>
        <w:t>i</w:t>
      </w:r>
      <w:r w:rsidR="00510737">
        <w:rPr>
          <w:iCs/>
          <w:szCs w:val="22"/>
          <w:lang w:eastAsia="x-none"/>
        </w:rPr>
        <w:t>a</w:t>
      </w:r>
      <w:r w:rsidR="001E7C5F">
        <w:rPr>
          <w:iCs/>
          <w:szCs w:val="22"/>
          <w:lang w:eastAsia="x-none"/>
        </w:rPr>
        <w:t>i</w:t>
      </w:r>
      <w:r w:rsidRPr="002878A9">
        <w:rPr>
          <w:iCs/>
          <w:szCs w:val="22"/>
          <w:lang w:eastAsia="x-none"/>
        </w:rPr>
        <w:t xml:space="preserve"> jungiasi prie gliukokortikoidų receptorių ir </w:t>
      </w:r>
      <w:r w:rsidR="00510737" w:rsidRPr="002878A9">
        <w:rPr>
          <w:i/>
          <w:iCs/>
          <w:szCs w:val="22"/>
          <w:lang w:eastAsia="x-none"/>
        </w:rPr>
        <w:t>in</w:t>
      </w:r>
      <w:r w:rsidR="001E7C5F">
        <w:rPr>
          <w:i/>
          <w:iCs/>
          <w:szCs w:val="22"/>
          <w:lang w:eastAsia="x-none"/>
        </w:rPr>
        <w:t> </w:t>
      </w:r>
      <w:r w:rsidR="00510737" w:rsidRPr="002878A9">
        <w:rPr>
          <w:i/>
          <w:iCs/>
          <w:szCs w:val="22"/>
          <w:lang w:eastAsia="x-none"/>
        </w:rPr>
        <w:t>vivo</w:t>
      </w:r>
      <w:r w:rsidR="00510737" w:rsidRPr="002878A9">
        <w:rPr>
          <w:iCs/>
          <w:szCs w:val="22"/>
          <w:lang w:eastAsia="x-none"/>
        </w:rPr>
        <w:t xml:space="preserve"> </w:t>
      </w:r>
      <w:r w:rsidRPr="002878A9">
        <w:rPr>
          <w:iCs/>
          <w:szCs w:val="22"/>
          <w:lang w:eastAsia="x-none"/>
        </w:rPr>
        <w:t>gyvūnams nustatytas antigliukokortikoidinis poveikis. Tačiau tokio poveikio žmonėms nenustatyta, net ir pakartotinai pavartojus 10</w:t>
      </w:r>
      <w:r w:rsidR="001E7C5F">
        <w:rPr>
          <w:iCs/>
          <w:szCs w:val="22"/>
          <w:lang w:eastAsia="x-none"/>
        </w:rPr>
        <w:t> </w:t>
      </w:r>
      <w:r w:rsidRPr="002878A9">
        <w:rPr>
          <w:iCs/>
          <w:szCs w:val="22"/>
          <w:lang w:eastAsia="x-none"/>
        </w:rPr>
        <w:t xml:space="preserve">mg paros dozę. Jo </w:t>
      </w:r>
      <w:r w:rsidR="001E7C5F">
        <w:rPr>
          <w:iCs/>
          <w:szCs w:val="22"/>
          <w:lang w:eastAsia="x-none"/>
        </w:rPr>
        <w:t>giminišk</w:t>
      </w:r>
      <w:r w:rsidR="00510737">
        <w:rPr>
          <w:iCs/>
          <w:szCs w:val="22"/>
          <w:lang w:eastAsia="x-none"/>
        </w:rPr>
        <w:t>u</w:t>
      </w:r>
      <w:r w:rsidR="001E7C5F">
        <w:rPr>
          <w:iCs/>
          <w:szCs w:val="22"/>
          <w:lang w:eastAsia="x-none"/>
        </w:rPr>
        <w:t>m</w:t>
      </w:r>
      <w:r w:rsidR="00510737">
        <w:rPr>
          <w:iCs/>
          <w:szCs w:val="22"/>
          <w:lang w:eastAsia="x-none"/>
        </w:rPr>
        <w:t>a</w:t>
      </w:r>
      <w:r w:rsidR="001E7C5F">
        <w:rPr>
          <w:iCs/>
          <w:szCs w:val="22"/>
          <w:lang w:eastAsia="x-none"/>
        </w:rPr>
        <w:t>s</w:t>
      </w:r>
      <w:r w:rsidR="00510737">
        <w:rPr>
          <w:iCs/>
          <w:szCs w:val="22"/>
          <w:lang w:eastAsia="x-none"/>
        </w:rPr>
        <w:t xml:space="preserve"> </w:t>
      </w:r>
      <w:r w:rsidRPr="002878A9">
        <w:rPr>
          <w:iCs/>
          <w:szCs w:val="22"/>
          <w:lang w:eastAsia="x-none"/>
        </w:rPr>
        <w:t>androgenų receptori</w:t>
      </w:r>
      <w:r w:rsidR="001E7C5F">
        <w:rPr>
          <w:iCs/>
          <w:szCs w:val="22"/>
          <w:lang w:eastAsia="x-none"/>
        </w:rPr>
        <w:t>ams</w:t>
      </w:r>
      <w:r w:rsidRPr="002878A9">
        <w:rPr>
          <w:iCs/>
          <w:szCs w:val="22"/>
          <w:lang w:eastAsia="x-none"/>
        </w:rPr>
        <w:t xml:space="preserve"> </w:t>
      </w:r>
      <w:r w:rsidR="00510737">
        <w:rPr>
          <w:iCs/>
          <w:szCs w:val="22"/>
          <w:lang w:eastAsia="x-none"/>
        </w:rPr>
        <w:t xml:space="preserve">yra </w:t>
      </w:r>
      <w:r w:rsidR="001E7C5F">
        <w:rPr>
          <w:iCs/>
          <w:szCs w:val="22"/>
          <w:lang w:eastAsia="x-none"/>
        </w:rPr>
        <w:t>laba</w:t>
      </w:r>
      <w:r w:rsidRPr="002878A9">
        <w:rPr>
          <w:iCs/>
          <w:szCs w:val="22"/>
          <w:lang w:eastAsia="x-none"/>
        </w:rPr>
        <w:t>i</w:t>
      </w:r>
      <w:r w:rsidR="001E7C5F">
        <w:rPr>
          <w:iCs/>
          <w:szCs w:val="22"/>
          <w:lang w:eastAsia="x-none"/>
        </w:rPr>
        <w:t xml:space="preserve"> </w:t>
      </w:r>
      <w:r w:rsidRPr="002878A9">
        <w:rPr>
          <w:iCs/>
          <w:szCs w:val="22"/>
          <w:lang w:eastAsia="x-none"/>
        </w:rPr>
        <w:t>ma</w:t>
      </w:r>
      <w:r w:rsidR="001E7C5F">
        <w:rPr>
          <w:iCs/>
          <w:szCs w:val="22"/>
          <w:lang w:eastAsia="x-none"/>
        </w:rPr>
        <w:t>žas</w:t>
      </w:r>
      <w:r w:rsidRPr="002878A9">
        <w:rPr>
          <w:iCs/>
          <w:szCs w:val="22"/>
          <w:lang w:eastAsia="x-none"/>
        </w:rPr>
        <w:t xml:space="preserve">, o </w:t>
      </w:r>
      <w:r w:rsidR="001E7C5F">
        <w:rPr>
          <w:iCs/>
          <w:szCs w:val="22"/>
          <w:lang w:eastAsia="x-none"/>
        </w:rPr>
        <w:t>gimining</w:t>
      </w:r>
      <w:r w:rsidR="00510737">
        <w:rPr>
          <w:iCs/>
          <w:szCs w:val="22"/>
          <w:lang w:eastAsia="x-none"/>
        </w:rPr>
        <w:t>u</w:t>
      </w:r>
      <w:r w:rsidR="001E7C5F">
        <w:rPr>
          <w:iCs/>
          <w:szCs w:val="22"/>
          <w:lang w:eastAsia="x-none"/>
        </w:rPr>
        <w:t>m</w:t>
      </w:r>
      <w:r w:rsidR="00510737">
        <w:rPr>
          <w:iCs/>
          <w:szCs w:val="22"/>
          <w:lang w:eastAsia="x-none"/>
        </w:rPr>
        <w:t>o</w:t>
      </w:r>
      <w:r w:rsidRPr="002878A9">
        <w:rPr>
          <w:iCs/>
          <w:szCs w:val="22"/>
          <w:lang w:eastAsia="x-none"/>
        </w:rPr>
        <w:t xml:space="preserve"> žmogaus estrogen</w:t>
      </w:r>
      <w:r w:rsidR="00510737">
        <w:rPr>
          <w:iCs/>
          <w:szCs w:val="22"/>
          <w:lang w:eastAsia="x-none"/>
        </w:rPr>
        <w:t>ų</w:t>
      </w:r>
      <w:r w:rsidRPr="002878A9">
        <w:rPr>
          <w:iCs/>
          <w:szCs w:val="22"/>
          <w:lang w:eastAsia="x-none"/>
        </w:rPr>
        <w:t xml:space="preserve"> ar mineralkortikoidų receptori</w:t>
      </w:r>
      <w:r w:rsidR="001E7C5F">
        <w:rPr>
          <w:iCs/>
          <w:szCs w:val="22"/>
          <w:lang w:eastAsia="x-none"/>
        </w:rPr>
        <w:t>ams</w:t>
      </w:r>
      <w:r w:rsidRPr="002878A9">
        <w:rPr>
          <w:iCs/>
          <w:szCs w:val="22"/>
          <w:lang w:eastAsia="x-none"/>
        </w:rPr>
        <w:t xml:space="preserve"> </w:t>
      </w:r>
      <w:r w:rsidR="00510737">
        <w:rPr>
          <w:iCs/>
          <w:szCs w:val="22"/>
          <w:lang w:eastAsia="x-none"/>
        </w:rPr>
        <w:t>nėra</w:t>
      </w:r>
      <w:r w:rsidRPr="002878A9">
        <w:rPr>
          <w:iCs/>
          <w:szCs w:val="22"/>
          <w:lang w:eastAsia="x-none"/>
        </w:rPr>
        <w:t>.</w:t>
      </w:r>
    </w:p>
    <w:p w14:paraId="7C746F60" w14:textId="77777777" w:rsidR="00510737" w:rsidRDefault="00510737" w:rsidP="002878A9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</w:p>
    <w:p w14:paraId="7A5D3B5B" w14:textId="7EF9A6B2" w:rsidR="00237DDC" w:rsidRDefault="002878A9" w:rsidP="00EC77AE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  <w:r w:rsidRPr="002878A9">
        <w:rPr>
          <w:iCs/>
          <w:szCs w:val="22"/>
          <w:lang w:eastAsia="x-none"/>
        </w:rPr>
        <w:t>Dviejų nepriklausomų atsitiktinės imties kontroliuojamų tyrimų (žr.</w:t>
      </w:r>
      <w:r w:rsidR="001E7C5F">
        <w:rPr>
          <w:iCs/>
          <w:szCs w:val="22"/>
          <w:lang w:eastAsia="x-none"/>
        </w:rPr>
        <w:t> </w:t>
      </w:r>
      <w:r w:rsidRPr="002878A9">
        <w:rPr>
          <w:iCs/>
          <w:szCs w:val="22"/>
          <w:lang w:eastAsia="x-none"/>
        </w:rPr>
        <w:t>lentelę), kuriuose dalyvav</w:t>
      </w:r>
      <w:r w:rsidR="001E7C5F">
        <w:rPr>
          <w:iCs/>
          <w:szCs w:val="22"/>
          <w:lang w:eastAsia="x-none"/>
        </w:rPr>
        <w:t>usių</w:t>
      </w:r>
      <w:r w:rsidRPr="002878A9">
        <w:rPr>
          <w:iCs/>
          <w:szCs w:val="22"/>
          <w:lang w:eastAsia="x-none"/>
        </w:rPr>
        <w:t xml:space="preserve"> moter</w:t>
      </w:r>
      <w:r w:rsidR="001E7C5F">
        <w:rPr>
          <w:iCs/>
          <w:szCs w:val="22"/>
          <w:lang w:eastAsia="x-none"/>
        </w:rPr>
        <w:t>ų</w:t>
      </w:r>
      <w:r w:rsidRPr="002878A9">
        <w:rPr>
          <w:iCs/>
          <w:szCs w:val="22"/>
          <w:lang w:eastAsia="x-none"/>
        </w:rPr>
        <w:t xml:space="preserve">, </w:t>
      </w:r>
      <w:r w:rsidR="00510737">
        <w:rPr>
          <w:iCs/>
          <w:szCs w:val="22"/>
          <w:lang w:eastAsia="x-none"/>
        </w:rPr>
        <w:t>kurios taikė</w:t>
      </w:r>
      <w:r w:rsidRPr="002878A9">
        <w:rPr>
          <w:iCs/>
          <w:szCs w:val="22"/>
          <w:lang w:eastAsia="x-none"/>
        </w:rPr>
        <w:t xml:space="preserve"> skubi</w:t>
      </w:r>
      <w:r w:rsidR="00510737">
        <w:rPr>
          <w:iCs/>
          <w:szCs w:val="22"/>
          <w:lang w:eastAsia="x-none"/>
        </w:rPr>
        <w:t>ąją</w:t>
      </w:r>
      <w:r w:rsidRPr="002878A9">
        <w:rPr>
          <w:iCs/>
          <w:szCs w:val="22"/>
          <w:lang w:eastAsia="x-none"/>
        </w:rPr>
        <w:t xml:space="preserve"> kontracepcij</w:t>
      </w:r>
      <w:r w:rsidR="00510737">
        <w:rPr>
          <w:iCs/>
          <w:szCs w:val="22"/>
          <w:lang w:eastAsia="x-none"/>
        </w:rPr>
        <w:t>ą</w:t>
      </w:r>
      <w:r w:rsidRPr="002878A9">
        <w:rPr>
          <w:iCs/>
          <w:szCs w:val="22"/>
          <w:lang w:eastAsia="x-none"/>
        </w:rPr>
        <w:t xml:space="preserve"> praėjus 0</w:t>
      </w:r>
      <w:r w:rsidR="001E7C5F">
        <w:rPr>
          <w:iCs/>
          <w:szCs w:val="22"/>
          <w:lang w:eastAsia="x-none"/>
        </w:rPr>
        <w:noBreakHyphen/>
      </w:r>
      <w:r w:rsidRPr="002878A9">
        <w:rPr>
          <w:iCs/>
          <w:szCs w:val="22"/>
          <w:lang w:eastAsia="x-none"/>
        </w:rPr>
        <w:t>72</w:t>
      </w:r>
      <w:r w:rsidR="001E7C5F">
        <w:rPr>
          <w:iCs/>
          <w:szCs w:val="22"/>
          <w:lang w:eastAsia="x-none"/>
        </w:rPr>
        <w:t> </w:t>
      </w:r>
      <w:r w:rsidRPr="002878A9">
        <w:rPr>
          <w:iCs/>
          <w:szCs w:val="22"/>
          <w:lang w:eastAsia="x-none"/>
        </w:rPr>
        <w:t xml:space="preserve">valandoms nuo </w:t>
      </w:r>
      <w:r w:rsidR="00510737">
        <w:rPr>
          <w:iCs/>
          <w:szCs w:val="22"/>
          <w:lang w:eastAsia="x-none"/>
        </w:rPr>
        <w:t xml:space="preserve">nesaugaus </w:t>
      </w:r>
      <w:r w:rsidRPr="002878A9">
        <w:rPr>
          <w:iCs/>
          <w:szCs w:val="22"/>
          <w:lang w:eastAsia="x-none"/>
        </w:rPr>
        <w:t>lytinio akto ar nesėkmingo apsisaugojimo priemonės panaudojimo, rezultatai parodė, kad ulipristalio acetatas yra ne mažiau veiksminga priemonė nei levonorgestrelis. Kai abiejų</w:t>
      </w:r>
      <w:r w:rsidR="001E7C5F">
        <w:rPr>
          <w:iCs/>
          <w:szCs w:val="22"/>
          <w:lang w:eastAsia="x-none"/>
        </w:rPr>
        <w:t> </w:t>
      </w:r>
      <w:r w:rsidRPr="002878A9">
        <w:rPr>
          <w:iCs/>
          <w:szCs w:val="22"/>
          <w:lang w:eastAsia="x-none"/>
        </w:rPr>
        <w:t xml:space="preserve">tyrimų duomenys buvo suderinti atlikus metaanalizę, nėštumo rizika vartojant ulipristalio acetatą </w:t>
      </w:r>
      <w:r w:rsidR="00510737">
        <w:rPr>
          <w:iCs/>
          <w:szCs w:val="22"/>
          <w:lang w:eastAsia="x-none"/>
        </w:rPr>
        <w:t>buvo reikšmingai mažesnė</w:t>
      </w:r>
      <w:r w:rsidRPr="002878A9">
        <w:rPr>
          <w:iCs/>
          <w:szCs w:val="22"/>
          <w:lang w:eastAsia="x-none"/>
        </w:rPr>
        <w:t>, lyginant su levonorgestreliu (p</w:t>
      </w:r>
      <w:r w:rsidR="001E7C5F">
        <w:rPr>
          <w:iCs/>
          <w:szCs w:val="22"/>
          <w:lang w:eastAsia="x-none"/>
        </w:rPr>
        <w:t> </w:t>
      </w:r>
      <w:r w:rsidRPr="002878A9">
        <w:rPr>
          <w:iCs/>
          <w:szCs w:val="22"/>
          <w:lang w:eastAsia="x-none"/>
        </w:rPr>
        <w:t>=</w:t>
      </w:r>
      <w:r w:rsidR="001E7C5F">
        <w:rPr>
          <w:iCs/>
          <w:szCs w:val="22"/>
          <w:lang w:eastAsia="x-none"/>
        </w:rPr>
        <w:t> </w:t>
      </w:r>
      <w:r w:rsidRPr="002878A9">
        <w:rPr>
          <w:iCs/>
          <w:szCs w:val="22"/>
          <w:lang w:eastAsia="x-none"/>
        </w:rPr>
        <w:t>0</w:t>
      </w:r>
      <w:r w:rsidR="00146BC2">
        <w:rPr>
          <w:iCs/>
          <w:szCs w:val="22"/>
          <w:lang w:eastAsia="x-none"/>
        </w:rPr>
        <w:t>,</w:t>
      </w:r>
      <w:r w:rsidRPr="002878A9">
        <w:rPr>
          <w:iCs/>
          <w:szCs w:val="22"/>
          <w:lang w:eastAsia="x-none"/>
        </w:rPr>
        <w:t>046).</w:t>
      </w:r>
    </w:p>
    <w:p w14:paraId="65BB0FDC" w14:textId="77777777" w:rsidR="00237DDC" w:rsidRDefault="00237DDC" w:rsidP="00EC77AE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</w:p>
    <w:tbl>
      <w:tblPr>
        <w:tblW w:w="92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2268"/>
        <w:gridCol w:w="2268"/>
        <w:gridCol w:w="2891"/>
      </w:tblGrid>
      <w:tr w:rsidR="004477C8" w:rsidRPr="00510737" w14:paraId="4ED1E8A4" w14:textId="77777777" w:rsidTr="004477C8">
        <w:trPr>
          <w:trHeight w:val="397"/>
        </w:trPr>
        <w:tc>
          <w:tcPr>
            <w:tcW w:w="1860" w:type="dxa"/>
            <w:vMerge w:val="restart"/>
            <w:vAlign w:val="center"/>
          </w:tcPr>
          <w:p w14:paraId="7863FDD8" w14:textId="23D01C32" w:rsidR="004477C8" w:rsidRPr="00690205" w:rsidRDefault="004477C8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690205">
              <w:rPr>
                <w:b/>
                <w:color w:val="000000"/>
                <w:szCs w:val="22"/>
                <w:lang w:eastAsia="en-US"/>
              </w:rPr>
              <w:t>Atsitiktinių imčių kontroliuojamas tyrimas</w:t>
            </w:r>
          </w:p>
        </w:tc>
        <w:tc>
          <w:tcPr>
            <w:tcW w:w="4536" w:type="dxa"/>
            <w:gridSpan w:val="2"/>
            <w:vAlign w:val="center"/>
          </w:tcPr>
          <w:p w14:paraId="537890DE" w14:textId="0FDF8FA9" w:rsidR="004477C8" w:rsidRPr="00690205" w:rsidRDefault="004477C8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sz w:val="14"/>
                <w:szCs w:val="14"/>
                <w:lang w:eastAsia="en-US"/>
              </w:rPr>
            </w:pPr>
            <w:r w:rsidRPr="00690205">
              <w:rPr>
                <w:b/>
                <w:color w:val="000000"/>
                <w:szCs w:val="22"/>
                <w:lang w:eastAsia="en-US"/>
              </w:rPr>
              <w:t>Nėštumo atvejų skaičius (%)</w:t>
            </w:r>
            <w:r>
              <w:rPr>
                <w:b/>
                <w:color w:val="000000"/>
                <w:szCs w:val="22"/>
                <w:lang w:eastAsia="en-US"/>
              </w:rPr>
              <w:t xml:space="preserve"> </w:t>
            </w:r>
            <w:r w:rsidRPr="00690205">
              <w:rPr>
                <w:b/>
                <w:color w:val="000000"/>
                <w:szCs w:val="22"/>
                <w:lang w:eastAsia="en-US"/>
              </w:rPr>
              <w:t>p</w:t>
            </w:r>
            <w:r w:rsidR="000C7E8E">
              <w:rPr>
                <w:b/>
                <w:color w:val="000000"/>
                <w:szCs w:val="22"/>
                <w:lang w:eastAsia="en-US"/>
              </w:rPr>
              <w:t>e</w:t>
            </w:r>
            <w:r w:rsidRPr="00690205">
              <w:rPr>
                <w:b/>
                <w:color w:val="000000"/>
                <w:szCs w:val="22"/>
                <w:lang w:eastAsia="en-US"/>
              </w:rPr>
              <w:t>r 72 val. nuo nesaugaus lytinio akto ar nesėkmingo apsisaugojimo priemonės panaudojimo</w:t>
            </w:r>
            <w:r w:rsidRPr="00690205">
              <w:rPr>
                <w:b/>
                <w:color w:val="000000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891" w:type="dxa"/>
            <w:vMerge w:val="restart"/>
            <w:vAlign w:val="center"/>
          </w:tcPr>
          <w:p w14:paraId="535A6B44" w14:textId="20276F63" w:rsidR="004477C8" w:rsidRPr="00690205" w:rsidRDefault="004477C8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690205">
              <w:rPr>
                <w:b/>
                <w:color w:val="000000"/>
                <w:szCs w:val="22"/>
                <w:lang w:eastAsia="en-US"/>
              </w:rPr>
              <w:t>Apytikslis nėštumo rizikos santykis (95 % PI), lyginant ulipristalio acetatą su levonorgestreliu</w:t>
            </w:r>
            <w:r w:rsidRPr="00690205">
              <w:rPr>
                <w:b/>
                <w:color w:val="000000"/>
                <w:szCs w:val="22"/>
                <w:vertAlign w:val="superscript"/>
                <w:lang w:eastAsia="en-US"/>
              </w:rPr>
              <w:t>2</w:t>
            </w:r>
          </w:p>
        </w:tc>
      </w:tr>
      <w:tr w:rsidR="004477C8" w:rsidRPr="00510737" w14:paraId="1FE21BD0" w14:textId="77777777" w:rsidTr="00D02609">
        <w:trPr>
          <w:trHeight w:val="272"/>
        </w:trPr>
        <w:tc>
          <w:tcPr>
            <w:tcW w:w="1860" w:type="dxa"/>
            <w:vMerge/>
          </w:tcPr>
          <w:p w14:paraId="65D6CCB8" w14:textId="77777777" w:rsidR="004477C8" w:rsidRPr="00510737" w:rsidRDefault="004477C8" w:rsidP="0051073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C789352" w14:textId="60004A7A" w:rsidR="004477C8" w:rsidRPr="00690205" w:rsidRDefault="004477C8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690205">
              <w:rPr>
                <w:b/>
                <w:color w:val="000000"/>
                <w:szCs w:val="22"/>
                <w:lang w:eastAsia="en-US"/>
              </w:rPr>
              <w:t>Ulipristalio acetatas</w:t>
            </w:r>
          </w:p>
        </w:tc>
        <w:tc>
          <w:tcPr>
            <w:tcW w:w="2268" w:type="dxa"/>
            <w:vAlign w:val="center"/>
          </w:tcPr>
          <w:p w14:paraId="38B8A0E2" w14:textId="21A950FC" w:rsidR="004477C8" w:rsidRPr="00690205" w:rsidRDefault="004477C8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690205">
              <w:rPr>
                <w:b/>
                <w:color w:val="000000"/>
                <w:szCs w:val="22"/>
                <w:lang w:eastAsia="en-US"/>
              </w:rPr>
              <w:t>Levonorgestrelis</w:t>
            </w:r>
          </w:p>
        </w:tc>
        <w:tc>
          <w:tcPr>
            <w:tcW w:w="2891" w:type="dxa"/>
            <w:vMerge/>
          </w:tcPr>
          <w:p w14:paraId="1E00CDC1" w14:textId="77777777" w:rsidR="004477C8" w:rsidRPr="00510737" w:rsidRDefault="004477C8" w:rsidP="0051073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4477C8" w:rsidRPr="00510737" w14:paraId="33ADDD1A" w14:textId="77777777" w:rsidTr="00690205">
        <w:trPr>
          <w:trHeight w:val="271"/>
        </w:trPr>
        <w:tc>
          <w:tcPr>
            <w:tcW w:w="1860" w:type="dxa"/>
          </w:tcPr>
          <w:p w14:paraId="4051C4F7" w14:textId="1B73BBAB" w:rsidR="00510737" w:rsidRPr="00510737" w:rsidRDefault="00510737" w:rsidP="0051073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HRA2914</w:t>
            </w:r>
            <w:r w:rsidR="00604AD5">
              <w:rPr>
                <w:color w:val="000000"/>
                <w:szCs w:val="22"/>
                <w:lang w:eastAsia="en-US"/>
              </w:rPr>
              <w:noBreakHyphen/>
            </w:r>
            <w:r w:rsidRPr="00510737">
              <w:rPr>
                <w:color w:val="000000"/>
                <w:szCs w:val="22"/>
                <w:lang w:eastAsia="en-US"/>
              </w:rPr>
              <w:t>507</w:t>
            </w:r>
          </w:p>
        </w:tc>
        <w:tc>
          <w:tcPr>
            <w:tcW w:w="2268" w:type="dxa"/>
            <w:vAlign w:val="center"/>
          </w:tcPr>
          <w:p w14:paraId="1BFE1FBC" w14:textId="41F35388" w:rsidR="00510737" w:rsidRPr="00510737" w:rsidRDefault="00510737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0</w:t>
            </w:r>
            <w:r w:rsidR="00604AD5">
              <w:rPr>
                <w:color w:val="000000"/>
                <w:szCs w:val="22"/>
                <w:lang w:eastAsia="en-US"/>
              </w:rPr>
              <w:t>,</w:t>
            </w:r>
            <w:r w:rsidRPr="00510737">
              <w:rPr>
                <w:color w:val="000000"/>
                <w:szCs w:val="22"/>
                <w:lang w:eastAsia="en-US"/>
              </w:rPr>
              <w:t>91</w:t>
            </w:r>
          </w:p>
          <w:p w14:paraId="7F142744" w14:textId="77777777" w:rsidR="00510737" w:rsidRPr="00510737" w:rsidRDefault="00510737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(7/773)</w:t>
            </w:r>
          </w:p>
        </w:tc>
        <w:tc>
          <w:tcPr>
            <w:tcW w:w="2268" w:type="dxa"/>
            <w:vAlign w:val="center"/>
          </w:tcPr>
          <w:p w14:paraId="43334FD8" w14:textId="2ED85C07" w:rsidR="00510737" w:rsidRPr="00510737" w:rsidRDefault="00510737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1</w:t>
            </w:r>
            <w:r w:rsidR="00604AD5">
              <w:rPr>
                <w:color w:val="000000"/>
                <w:szCs w:val="22"/>
                <w:lang w:eastAsia="en-US"/>
              </w:rPr>
              <w:t>,</w:t>
            </w:r>
            <w:r w:rsidRPr="00510737">
              <w:rPr>
                <w:color w:val="000000"/>
                <w:szCs w:val="22"/>
                <w:lang w:eastAsia="en-US"/>
              </w:rPr>
              <w:t>68</w:t>
            </w:r>
          </w:p>
          <w:p w14:paraId="228AD9ED" w14:textId="77777777" w:rsidR="00510737" w:rsidRPr="00510737" w:rsidRDefault="00510737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(13/773)</w:t>
            </w:r>
          </w:p>
        </w:tc>
        <w:tc>
          <w:tcPr>
            <w:tcW w:w="2891" w:type="dxa"/>
            <w:vAlign w:val="center"/>
          </w:tcPr>
          <w:p w14:paraId="43D72560" w14:textId="3D4F474B" w:rsidR="00604AD5" w:rsidRDefault="00510737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0</w:t>
            </w:r>
            <w:r w:rsidR="00604AD5">
              <w:rPr>
                <w:color w:val="000000"/>
                <w:szCs w:val="22"/>
                <w:lang w:eastAsia="en-US"/>
              </w:rPr>
              <w:t>,</w:t>
            </w:r>
            <w:r w:rsidRPr="00510737">
              <w:rPr>
                <w:color w:val="000000"/>
                <w:szCs w:val="22"/>
                <w:lang w:eastAsia="en-US"/>
              </w:rPr>
              <w:t>50</w:t>
            </w:r>
          </w:p>
          <w:p w14:paraId="2FC1AA45" w14:textId="65C88393" w:rsidR="00510737" w:rsidRPr="00510737" w:rsidRDefault="00604AD5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(</w:t>
            </w:r>
            <w:r w:rsidR="00510737" w:rsidRPr="00510737">
              <w:rPr>
                <w:color w:val="000000"/>
                <w:szCs w:val="22"/>
                <w:lang w:eastAsia="en-US"/>
              </w:rPr>
              <w:t>0</w:t>
            </w:r>
            <w:r>
              <w:rPr>
                <w:color w:val="000000"/>
                <w:szCs w:val="22"/>
                <w:lang w:eastAsia="en-US"/>
              </w:rPr>
              <w:t>,</w:t>
            </w:r>
            <w:r w:rsidR="00510737" w:rsidRPr="00510737">
              <w:rPr>
                <w:color w:val="000000"/>
                <w:szCs w:val="22"/>
                <w:lang w:eastAsia="en-US"/>
              </w:rPr>
              <w:t>18</w:t>
            </w:r>
            <w:r>
              <w:rPr>
                <w:color w:val="000000"/>
                <w:szCs w:val="22"/>
                <w:lang w:eastAsia="en-US"/>
              </w:rPr>
              <w:noBreakHyphen/>
            </w:r>
            <w:r w:rsidR="00510737" w:rsidRPr="00510737">
              <w:rPr>
                <w:color w:val="000000"/>
                <w:szCs w:val="22"/>
                <w:lang w:eastAsia="en-US"/>
              </w:rPr>
              <w:t>1</w:t>
            </w:r>
            <w:r>
              <w:rPr>
                <w:color w:val="000000"/>
                <w:szCs w:val="22"/>
                <w:lang w:eastAsia="en-US"/>
              </w:rPr>
              <w:t>,</w:t>
            </w:r>
            <w:r w:rsidR="00510737" w:rsidRPr="00510737">
              <w:rPr>
                <w:color w:val="000000"/>
                <w:szCs w:val="22"/>
                <w:lang w:eastAsia="en-US"/>
              </w:rPr>
              <w:t>24</w:t>
            </w:r>
            <w:r>
              <w:rPr>
                <w:color w:val="000000"/>
                <w:szCs w:val="22"/>
                <w:lang w:eastAsia="en-US"/>
              </w:rPr>
              <w:t>)</w:t>
            </w:r>
          </w:p>
        </w:tc>
      </w:tr>
      <w:tr w:rsidR="004477C8" w:rsidRPr="00510737" w14:paraId="0C73112A" w14:textId="77777777" w:rsidTr="00690205">
        <w:trPr>
          <w:trHeight w:val="271"/>
        </w:trPr>
        <w:tc>
          <w:tcPr>
            <w:tcW w:w="1860" w:type="dxa"/>
          </w:tcPr>
          <w:p w14:paraId="30080597" w14:textId="59D3F491" w:rsidR="00510737" w:rsidRPr="00510737" w:rsidRDefault="00510737" w:rsidP="0051073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HRA2914</w:t>
            </w:r>
            <w:r w:rsidR="00604AD5">
              <w:rPr>
                <w:color w:val="000000"/>
                <w:szCs w:val="22"/>
                <w:lang w:eastAsia="en-US"/>
              </w:rPr>
              <w:noBreakHyphen/>
            </w:r>
            <w:r w:rsidRPr="00510737">
              <w:rPr>
                <w:color w:val="000000"/>
                <w:szCs w:val="22"/>
                <w:lang w:eastAsia="en-US"/>
              </w:rPr>
              <w:t>513</w:t>
            </w:r>
          </w:p>
        </w:tc>
        <w:tc>
          <w:tcPr>
            <w:tcW w:w="2268" w:type="dxa"/>
            <w:vAlign w:val="center"/>
          </w:tcPr>
          <w:p w14:paraId="3ECB2ED9" w14:textId="335A3DC3" w:rsidR="00510737" w:rsidRPr="00510737" w:rsidRDefault="00510737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1</w:t>
            </w:r>
            <w:r w:rsidR="00604AD5">
              <w:rPr>
                <w:color w:val="000000"/>
                <w:szCs w:val="22"/>
                <w:lang w:eastAsia="en-US"/>
              </w:rPr>
              <w:t>,</w:t>
            </w:r>
            <w:r w:rsidRPr="00510737">
              <w:rPr>
                <w:color w:val="000000"/>
                <w:szCs w:val="22"/>
                <w:lang w:eastAsia="en-US"/>
              </w:rPr>
              <w:t>78</w:t>
            </w:r>
          </w:p>
          <w:p w14:paraId="13D10F21" w14:textId="77777777" w:rsidR="00510737" w:rsidRPr="00510737" w:rsidRDefault="00510737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(15/844)</w:t>
            </w:r>
          </w:p>
        </w:tc>
        <w:tc>
          <w:tcPr>
            <w:tcW w:w="2268" w:type="dxa"/>
            <w:vAlign w:val="center"/>
          </w:tcPr>
          <w:p w14:paraId="563E25BA" w14:textId="28002893" w:rsidR="00510737" w:rsidRPr="00510737" w:rsidRDefault="00510737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2</w:t>
            </w:r>
            <w:r w:rsidR="00604AD5">
              <w:rPr>
                <w:color w:val="000000"/>
                <w:szCs w:val="22"/>
                <w:lang w:eastAsia="en-US"/>
              </w:rPr>
              <w:t>,</w:t>
            </w:r>
            <w:r w:rsidRPr="00510737">
              <w:rPr>
                <w:color w:val="000000"/>
                <w:szCs w:val="22"/>
                <w:lang w:eastAsia="en-US"/>
              </w:rPr>
              <w:t>59</w:t>
            </w:r>
          </w:p>
          <w:p w14:paraId="293A2803" w14:textId="77777777" w:rsidR="00510737" w:rsidRPr="00510737" w:rsidRDefault="00510737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(22/852)</w:t>
            </w:r>
          </w:p>
        </w:tc>
        <w:tc>
          <w:tcPr>
            <w:tcW w:w="2891" w:type="dxa"/>
            <w:vAlign w:val="center"/>
          </w:tcPr>
          <w:p w14:paraId="371DD3F5" w14:textId="292154DD" w:rsidR="00604AD5" w:rsidRDefault="00510737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0</w:t>
            </w:r>
            <w:r w:rsidR="00604AD5">
              <w:rPr>
                <w:color w:val="000000"/>
                <w:szCs w:val="22"/>
                <w:lang w:eastAsia="en-US"/>
              </w:rPr>
              <w:t>,</w:t>
            </w:r>
            <w:r w:rsidRPr="00510737">
              <w:rPr>
                <w:color w:val="000000"/>
                <w:szCs w:val="22"/>
                <w:lang w:eastAsia="en-US"/>
              </w:rPr>
              <w:t>68</w:t>
            </w:r>
          </w:p>
          <w:p w14:paraId="0E5921D1" w14:textId="42573EBE" w:rsidR="00510737" w:rsidRPr="00510737" w:rsidRDefault="00604AD5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(</w:t>
            </w:r>
            <w:r w:rsidR="00510737" w:rsidRPr="00510737">
              <w:rPr>
                <w:color w:val="000000"/>
                <w:szCs w:val="22"/>
                <w:lang w:eastAsia="en-US"/>
              </w:rPr>
              <w:t>0</w:t>
            </w:r>
            <w:r>
              <w:rPr>
                <w:color w:val="000000"/>
                <w:szCs w:val="22"/>
                <w:lang w:eastAsia="en-US"/>
              </w:rPr>
              <w:t>,</w:t>
            </w:r>
            <w:r w:rsidR="00510737" w:rsidRPr="00510737">
              <w:rPr>
                <w:color w:val="000000"/>
                <w:szCs w:val="22"/>
                <w:lang w:eastAsia="en-US"/>
              </w:rPr>
              <w:t>35</w:t>
            </w:r>
            <w:r>
              <w:rPr>
                <w:color w:val="000000"/>
                <w:szCs w:val="22"/>
                <w:lang w:eastAsia="en-US"/>
              </w:rPr>
              <w:noBreakHyphen/>
            </w:r>
            <w:r w:rsidR="00510737" w:rsidRPr="00510737">
              <w:rPr>
                <w:color w:val="000000"/>
                <w:szCs w:val="22"/>
                <w:lang w:eastAsia="en-US"/>
              </w:rPr>
              <w:t>1</w:t>
            </w:r>
            <w:r>
              <w:rPr>
                <w:color w:val="000000"/>
                <w:szCs w:val="22"/>
                <w:lang w:eastAsia="en-US"/>
              </w:rPr>
              <w:t>,</w:t>
            </w:r>
            <w:r w:rsidR="00510737" w:rsidRPr="00510737">
              <w:rPr>
                <w:color w:val="000000"/>
                <w:szCs w:val="22"/>
                <w:lang w:eastAsia="en-US"/>
              </w:rPr>
              <w:t>31</w:t>
            </w:r>
            <w:r>
              <w:rPr>
                <w:color w:val="000000"/>
                <w:szCs w:val="22"/>
                <w:lang w:eastAsia="en-US"/>
              </w:rPr>
              <w:t>)</w:t>
            </w:r>
          </w:p>
        </w:tc>
      </w:tr>
      <w:tr w:rsidR="004477C8" w:rsidRPr="00510737" w14:paraId="5AB2055F" w14:textId="77777777" w:rsidTr="00690205">
        <w:trPr>
          <w:trHeight w:val="272"/>
        </w:trPr>
        <w:tc>
          <w:tcPr>
            <w:tcW w:w="1860" w:type="dxa"/>
          </w:tcPr>
          <w:p w14:paraId="3566419D" w14:textId="280ED57E" w:rsidR="00510737" w:rsidRPr="00510737" w:rsidRDefault="00510737" w:rsidP="00D5378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lastRenderedPageBreak/>
              <w:t>Metaanal</w:t>
            </w:r>
            <w:r w:rsidR="00D5378F">
              <w:rPr>
                <w:color w:val="000000"/>
                <w:szCs w:val="22"/>
                <w:lang w:eastAsia="en-US"/>
              </w:rPr>
              <w:t>izė</w:t>
            </w:r>
          </w:p>
        </w:tc>
        <w:tc>
          <w:tcPr>
            <w:tcW w:w="2268" w:type="dxa"/>
            <w:vAlign w:val="center"/>
          </w:tcPr>
          <w:p w14:paraId="2EEFF735" w14:textId="5C210DC6" w:rsidR="00510737" w:rsidRPr="00510737" w:rsidRDefault="00510737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1</w:t>
            </w:r>
            <w:r w:rsidR="00604AD5">
              <w:rPr>
                <w:color w:val="000000"/>
                <w:szCs w:val="22"/>
                <w:lang w:eastAsia="en-US"/>
              </w:rPr>
              <w:t>,</w:t>
            </w:r>
            <w:r w:rsidRPr="00510737">
              <w:rPr>
                <w:color w:val="000000"/>
                <w:szCs w:val="22"/>
                <w:lang w:eastAsia="en-US"/>
              </w:rPr>
              <w:t>36</w:t>
            </w:r>
          </w:p>
          <w:p w14:paraId="46EB778F" w14:textId="77777777" w:rsidR="00510737" w:rsidRPr="00510737" w:rsidRDefault="00510737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(22/1</w:t>
            </w:r>
            <w:r w:rsidR="000C7E8E">
              <w:rPr>
                <w:color w:val="000000"/>
                <w:szCs w:val="22"/>
                <w:lang w:eastAsia="en-US"/>
              </w:rPr>
              <w:t> </w:t>
            </w:r>
            <w:r w:rsidRPr="00510737">
              <w:rPr>
                <w:color w:val="000000"/>
                <w:szCs w:val="22"/>
                <w:lang w:eastAsia="en-US"/>
              </w:rPr>
              <w:t>617)</w:t>
            </w:r>
          </w:p>
        </w:tc>
        <w:tc>
          <w:tcPr>
            <w:tcW w:w="2268" w:type="dxa"/>
            <w:vAlign w:val="center"/>
          </w:tcPr>
          <w:p w14:paraId="5256717B" w14:textId="7B1A5E4F" w:rsidR="00510737" w:rsidRPr="00510737" w:rsidRDefault="00510737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2</w:t>
            </w:r>
            <w:r w:rsidR="00604AD5">
              <w:rPr>
                <w:color w:val="000000"/>
                <w:szCs w:val="22"/>
                <w:lang w:eastAsia="en-US"/>
              </w:rPr>
              <w:t>,</w:t>
            </w:r>
            <w:r w:rsidRPr="00510737">
              <w:rPr>
                <w:color w:val="000000"/>
                <w:szCs w:val="22"/>
                <w:lang w:eastAsia="en-US"/>
              </w:rPr>
              <w:t>15</w:t>
            </w:r>
          </w:p>
          <w:p w14:paraId="594C4EED" w14:textId="77777777" w:rsidR="00510737" w:rsidRPr="00510737" w:rsidRDefault="00510737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(35/1</w:t>
            </w:r>
            <w:r w:rsidR="000C7E8E">
              <w:rPr>
                <w:color w:val="000000"/>
                <w:szCs w:val="22"/>
                <w:lang w:eastAsia="en-US"/>
              </w:rPr>
              <w:t> </w:t>
            </w:r>
            <w:r w:rsidRPr="00510737">
              <w:rPr>
                <w:color w:val="000000"/>
                <w:szCs w:val="22"/>
                <w:lang w:eastAsia="en-US"/>
              </w:rPr>
              <w:t>625)</w:t>
            </w:r>
          </w:p>
        </w:tc>
        <w:tc>
          <w:tcPr>
            <w:tcW w:w="2891" w:type="dxa"/>
            <w:vAlign w:val="center"/>
          </w:tcPr>
          <w:p w14:paraId="5F7CD2BB" w14:textId="3DA106CB" w:rsidR="00604AD5" w:rsidRDefault="00510737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10737">
              <w:rPr>
                <w:color w:val="000000"/>
                <w:szCs w:val="22"/>
                <w:lang w:eastAsia="en-US"/>
              </w:rPr>
              <w:t>0</w:t>
            </w:r>
            <w:r w:rsidR="00604AD5">
              <w:rPr>
                <w:color w:val="000000"/>
                <w:szCs w:val="22"/>
                <w:lang w:eastAsia="en-US"/>
              </w:rPr>
              <w:t>,</w:t>
            </w:r>
            <w:r w:rsidRPr="00510737">
              <w:rPr>
                <w:color w:val="000000"/>
                <w:szCs w:val="22"/>
                <w:lang w:eastAsia="en-US"/>
              </w:rPr>
              <w:t>58</w:t>
            </w:r>
          </w:p>
          <w:p w14:paraId="52AD3AB5" w14:textId="0C7D11E2" w:rsidR="00510737" w:rsidRPr="00510737" w:rsidRDefault="00604AD5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(</w:t>
            </w:r>
            <w:r w:rsidR="00510737" w:rsidRPr="00510737">
              <w:rPr>
                <w:color w:val="000000"/>
                <w:szCs w:val="22"/>
                <w:lang w:eastAsia="en-US"/>
              </w:rPr>
              <w:t>0</w:t>
            </w:r>
            <w:r>
              <w:rPr>
                <w:color w:val="000000"/>
                <w:szCs w:val="22"/>
                <w:lang w:eastAsia="en-US"/>
              </w:rPr>
              <w:t>,</w:t>
            </w:r>
            <w:r w:rsidR="00510737" w:rsidRPr="00510737">
              <w:rPr>
                <w:color w:val="000000"/>
                <w:szCs w:val="22"/>
                <w:lang w:eastAsia="en-US"/>
              </w:rPr>
              <w:t>33</w:t>
            </w:r>
            <w:r>
              <w:rPr>
                <w:color w:val="000000"/>
                <w:szCs w:val="22"/>
                <w:lang w:eastAsia="en-US"/>
              </w:rPr>
              <w:noBreakHyphen/>
            </w:r>
            <w:r w:rsidR="00510737" w:rsidRPr="00510737">
              <w:rPr>
                <w:color w:val="000000"/>
                <w:szCs w:val="22"/>
                <w:lang w:eastAsia="en-US"/>
              </w:rPr>
              <w:t>0</w:t>
            </w:r>
            <w:r>
              <w:rPr>
                <w:color w:val="000000"/>
                <w:szCs w:val="22"/>
                <w:lang w:eastAsia="en-US"/>
              </w:rPr>
              <w:t>,</w:t>
            </w:r>
            <w:r w:rsidR="00510737" w:rsidRPr="00510737">
              <w:rPr>
                <w:color w:val="000000"/>
                <w:szCs w:val="22"/>
                <w:lang w:eastAsia="en-US"/>
              </w:rPr>
              <w:t>99</w:t>
            </w:r>
            <w:r>
              <w:rPr>
                <w:color w:val="000000"/>
                <w:szCs w:val="22"/>
                <w:lang w:eastAsia="en-US"/>
              </w:rPr>
              <w:t>)</w:t>
            </w:r>
          </w:p>
        </w:tc>
      </w:tr>
    </w:tbl>
    <w:p w14:paraId="7A85029F" w14:textId="37DA1F5C" w:rsidR="002878A9" w:rsidRPr="00690205" w:rsidRDefault="00E03D35" w:rsidP="00EC77AE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  <w:r w:rsidRPr="00690205">
        <w:rPr>
          <w:iCs/>
          <w:szCs w:val="22"/>
          <w:vertAlign w:val="superscript"/>
          <w:lang w:eastAsia="x-none"/>
        </w:rPr>
        <w:t>2</w:t>
      </w:r>
      <w:r w:rsidRPr="00690205">
        <w:rPr>
          <w:iCs/>
          <w:szCs w:val="22"/>
          <w:lang w:eastAsia="x-none"/>
        </w:rPr>
        <w:t xml:space="preserve"> Glasier et al., </w:t>
      </w:r>
      <w:r w:rsidRPr="00690205">
        <w:rPr>
          <w:i/>
          <w:iCs/>
          <w:szCs w:val="22"/>
          <w:lang w:eastAsia="x-none"/>
        </w:rPr>
        <w:t>Lancet</w:t>
      </w:r>
      <w:r w:rsidR="004477C8">
        <w:rPr>
          <w:iCs/>
          <w:szCs w:val="22"/>
          <w:lang w:eastAsia="x-none"/>
        </w:rPr>
        <w:t> </w:t>
      </w:r>
      <w:r w:rsidRPr="00690205">
        <w:rPr>
          <w:iCs/>
          <w:szCs w:val="22"/>
          <w:lang w:eastAsia="x-none"/>
        </w:rPr>
        <w:t>2010</w:t>
      </w:r>
      <w:r w:rsidR="004477C8">
        <w:rPr>
          <w:iCs/>
          <w:szCs w:val="22"/>
          <w:lang w:eastAsia="x-none"/>
        </w:rPr>
        <w:t>.</w:t>
      </w:r>
    </w:p>
    <w:p w14:paraId="5BC28A4B" w14:textId="77777777" w:rsidR="002878A9" w:rsidRDefault="002878A9" w:rsidP="00EC77AE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</w:p>
    <w:p w14:paraId="514034E3" w14:textId="3BD6B856" w:rsidR="00E03D35" w:rsidRPr="00E03D35" w:rsidRDefault="00E03D35" w:rsidP="00E03D35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  <w:r w:rsidRPr="00E03D35">
        <w:rPr>
          <w:iCs/>
          <w:szCs w:val="22"/>
          <w:lang w:eastAsia="x-none"/>
        </w:rPr>
        <w:t>Atlikus du</w:t>
      </w:r>
      <w:r w:rsidR="0052074C">
        <w:rPr>
          <w:iCs/>
          <w:szCs w:val="22"/>
          <w:lang w:eastAsia="x-none"/>
        </w:rPr>
        <w:t> </w:t>
      </w:r>
      <w:r w:rsidRPr="00E03D35">
        <w:rPr>
          <w:iCs/>
          <w:szCs w:val="22"/>
          <w:lang w:eastAsia="x-none"/>
        </w:rPr>
        <w:t xml:space="preserve">tyrimus buvo gauti </w:t>
      </w:r>
      <w:r>
        <w:rPr>
          <w:iCs/>
          <w:szCs w:val="22"/>
          <w:lang w:eastAsia="x-none"/>
        </w:rPr>
        <w:t>ulipristalio acetato</w:t>
      </w:r>
      <w:r w:rsidR="00C24084">
        <w:rPr>
          <w:iCs/>
          <w:szCs w:val="22"/>
          <w:lang w:eastAsia="x-none"/>
        </w:rPr>
        <w:t>, pavartoto per 120</w:t>
      </w:r>
      <w:r w:rsidR="0052074C">
        <w:rPr>
          <w:iCs/>
          <w:szCs w:val="22"/>
          <w:lang w:eastAsia="x-none"/>
        </w:rPr>
        <w:t> </w:t>
      </w:r>
      <w:r w:rsidRPr="00E03D35">
        <w:rPr>
          <w:iCs/>
          <w:szCs w:val="22"/>
          <w:lang w:eastAsia="x-none"/>
        </w:rPr>
        <w:t xml:space="preserve">val. nuo </w:t>
      </w:r>
      <w:r>
        <w:rPr>
          <w:iCs/>
          <w:szCs w:val="22"/>
          <w:lang w:eastAsia="x-none"/>
        </w:rPr>
        <w:t xml:space="preserve">nesaugaus </w:t>
      </w:r>
      <w:r w:rsidRPr="00E03D35">
        <w:rPr>
          <w:iCs/>
          <w:szCs w:val="22"/>
          <w:lang w:eastAsia="x-none"/>
        </w:rPr>
        <w:t>lytinio akto</w:t>
      </w:r>
      <w:r w:rsidR="0052074C">
        <w:rPr>
          <w:iCs/>
          <w:szCs w:val="22"/>
          <w:lang w:eastAsia="x-none"/>
        </w:rPr>
        <w:t>,</w:t>
      </w:r>
      <w:r w:rsidRPr="00E03D35">
        <w:rPr>
          <w:iCs/>
          <w:szCs w:val="22"/>
          <w:lang w:eastAsia="x-none"/>
        </w:rPr>
        <w:t xml:space="preserve"> </w:t>
      </w:r>
      <w:r>
        <w:rPr>
          <w:iCs/>
          <w:szCs w:val="22"/>
          <w:lang w:eastAsia="x-none"/>
        </w:rPr>
        <w:t>veiksmingumo</w:t>
      </w:r>
      <w:r w:rsidRPr="00E03D35">
        <w:rPr>
          <w:iCs/>
          <w:szCs w:val="22"/>
          <w:lang w:eastAsia="x-none"/>
        </w:rPr>
        <w:t xml:space="preserve"> duomenys. Atlikus atvirą klinikinį tyrimą, kuriame </w:t>
      </w:r>
      <w:r>
        <w:rPr>
          <w:iCs/>
          <w:szCs w:val="22"/>
          <w:lang w:eastAsia="x-none"/>
        </w:rPr>
        <w:t>dalyvavusioms moterims taikyta skubioji</w:t>
      </w:r>
      <w:r w:rsidRPr="00E03D35">
        <w:rPr>
          <w:iCs/>
          <w:szCs w:val="22"/>
          <w:lang w:eastAsia="x-none"/>
        </w:rPr>
        <w:t xml:space="preserve"> kontracepcij</w:t>
      </w:r>
      <w:r>
        <w:rPr>
          <w:iCs/>
          <w:szCs w:val="22"/>
          <w:lang w:eastAsia="x-none"/>
        </w:rPr>
        <w:t>a</w:t>
      </w:r>
      <w:r w:rsidRPr="00E03D35">
        <w:rPr>
          <w:iCs/>
          <w:szCs w:val="22"/>
          <w:lang w:eastAsia="x-none"/>
        </w:rPr>
        <w:t xml:space="preserve"> ulipristalio acetatu praėjus 48</w:t>
      </w:r>
      <w:r w:rsidR="0052074C">
        <w:rPr>
          <w:iCs/>
          <w:szCs w:val="22"/>
          <w:lang w:eastAsia="x-none"/>
        </w:rPr>
        <w:noBreakHyphen/>
      </w:r>
      <w:r w:rsidRPr="00E03D35">
        <w:rPr>
          <w:iCs/>
          <w:szCs w:val="22"/>
          <w:lang w:eastAsia="x-none"/>
        </w:rPr>
        <w:t>120</w:t>
      </w:r>
      <w:r w:rsidR="0052074C">
        <w:rPr>
          <w:iCs/>
          <w:szCs w:val="22"/>
          <w:lang w:eastAsia="x-none"/>
        </w:rPr>
        <w:t> </w:t>
      </w:r>
      <w:r w:rsidRPr="00E03D35">
        <w:rPr>
          <w:iCs/>
          <w:szCs w:val="22"/>
          <w:lang w:eastAsia="x-none"/>
        </w:rPr>
        <w:t xml:space="preserve">valandų nuo </w:t>
      </w:r>
      <w:r>
        <w:rPr>
          <w:iCs/>
          <w:szCs w:val="22"/>
          <w:lang w:eastAsia="x-none"/>
        </w:rPr>
        <w:t xml:space="preserve">nesaugaus </w:t>
      </w:r>
      <w:r w:rsidRPr="00E03D35">
        <w:rPr>
          <w:iCs/>
          <w:szCs w:val="22"/>
          <w:lang w:eastAsia="x-none"/>
        </w:rPr>
        <w:t>lytinio akto ar nesėkmingo apsisaugojimo priemonės panaudojimo, nustatytas nėštumų rodiklis buvo 2,1</w:t>
      </w:r>
      <w:r w:rsidR="0052074C">
        <w:rPr>
          <w:iCs/>
          <w:szCs w:val="22"/>
          <w:lang w:eastAsia="x-none"/>
        </w:rPr>
        <w:t> </w:t>
      </w:r>
      <w:r w:rsidR="0029792E">
        <w:rPr>
          <w:iCs/>
          <w:szCs w:val="22"/>
          <w:lang w:eastAsia="x-none"/>
        </w:rPr>
        <w:t>%</w:t>
      </w:r>
      <w:r w:rsidR="0052074C">
        <w:rPr>
          <w:iCs/>
          <w:szCs w:val="22"/>
          <w:lang w:eastAsia="x-none"/>
        </w:rPr>
        <w:t> </w:t>
      </w:r>
      <w:r w:rsidRPr="00E03D35">
        <w:rPr>
          <w:iCs/>
          <w:szCs w:val="22"/>
          <w:lang w:eastAsia="x-none"/>
        </w:rPr>
        <w:t>(26/1</w:t>
      </w:r>
      <w:r w:rsidR="000C7E8E">
        <w:rPr>
          <w:iCs/>
          <w:szCs w:val="22"/>
          <w:lang w:eastAsia="x-none"/>
        </w:rPr>
        <w:t> </w:t>
      </w:r>
      <w:r w:rsidRPr="00E03D35">
        <w:rPr>
          <w:iCs/>
          <w:szCs w:val="22"/>
          <w:lang w:eastAsia="x-none"/>
        </w:rPr>
        <w:t>241). Be to, antro lyginamojo a</w:t>
      </w:r>
      <w:r w:rsidR="0052074C">
        <w:rPr>
          <w:iCs/>
          <w:szCs w:val="22"/>
          <w:lang w:eastAsia="x-none"/>
        </w:rPr>
        <w:t>n</w:t>
      </w:r>
      <w:r w:rsidRPr="00E03D35">
        <w:rPr>
          <w:iCs/>
          <w:szCs w:val="22"/>
          <w:lang w:eastAsia="x-none"/>
        </w:rPr>
        <w:t>k</w:t>
      </w:r>
      <w:r w:rsidR="0052074C">
        <w:rPr>
          <w:iCs/>
          <w:szCs w:val="22"/>
          <w:lang w:eastAsia="x-none"/>
        </w:rPr>
        <w:t>s</w:t>
      </w:r>
      <w:r w:rsidRPr="00E03D35">
        <w:rPr>
          <w:iCs/>
          <w:szCs w:val="22"/>
          <w:lang w:eastAsia="x-none"/>
        </w:rPr>
        <w:t>čiau aprašyto tyrimo metu taip pat gauti duomenys apie 100</w:t>
      </w:r>
      <w:r w:rsidR="0052074C">
        <w:rPr>
          <w:iCs/>
          <w:szCs w:val="22"/>
          <w:lang w:eastAsia="x-none"/>
        </w:rPr>
        <w:t> </w:t>
      </w:r>
      <w:r w:rsidRPr="00E03D35">
        <w:rPr>
          <w:iCs/>
          <w:szCs w:val="22"/>
          <w:lang w:eastAsia="x-none"/>
        </w:rPr>
        <w:t>moterų, gydytų ulipristalio acetatu per 72</w:t>
      </w:r>
      <w:r w:rsidR="0052074C">
        <w:rPr>
          <w:iCs/>
          <w:szCs w:val="22"/>
          <w:lang w:eastAsia="x-none"/>
        </w:rPr>
        <w:noBreakHyphen/>
      </w:r>
      <w:r w:rsidRPr="00E03D35">
        <w:rPr>
          <w:iCs/>
          <w:szCs w:val="22"/>
          <w:lang w:eastAsia="x-none"/>
        </w:rPr>
        <w:t>120</w:t>
      </w:r>
      <w:r w:rsidR="0052074C">
        <w:rPr>
          <w:iCs/>
          <w:szCs w:val="22"/>
          <w:lang w:eastAsia="x-none"/>
        </w:rPr>
        <w:t> </w:t>
      </w:r>
      <w:r w:rsidRPr="00E03D35">
        <w:rPr>
          <w:iCs/>
          <w:szCs w:val="22"/>
          <w:lang w:eastAsia="x-none"/>
        </w:rPr>
        <w:t>valand</w:t>
      </w:r>
      <w:r w:rsidR="0052074C">
        <w:rPr>
          <w:iCs/>
          <w:szCs w:val="22"/>
          <w:lang w:eastAsia="x-none"/>
        </w:rPr>
        <w:t>ų</w:t>
      </w:r>
      <w:r w:rsidRPr="00E03D35">
        <w:rPr>
          <w:iCs/>
          <w:szCs w:val="22"/>
          <w:lang w:eastAsia="x-none"/>
        </w:rPr>
        <w:t xml:space="preserve"> po </w:t>
      </w:r>
      <w:r w:rsidR="0029792E">
        <w:rPr>
          <w:iCs/>
          <w:szCs w:val="22"/>
          <w:lang w:eastAsia="x-none"/>
        </w:rPr>
        <w:t xml:space="preserve">nesaugaus </w:t>
      </w:r>
      <w:r w:rsidRPr="00E03D35">
        <w:rPr>
          <w:iCs/>
          <w:szCs w:val="22"/>
          <w:lang w:eastAsia="x-none"/>
        </w:rPr>
        <w:t>lytinio akto, kuri</w:t>
      </w:r>
      <w:r w:rsidR="0029792E">
        <w:rPr>
          <w:iCs/>
          <w:szCs w:val="22"/>
          <w:lang w:eastAsia="x-none"/>
        </w:rPr>
        <w:t>oms</w:t>
      </w:r>
      <w:r w:rsidRPr="00E03D35">
        <w:rPr>
          <w:iCs/>
          <w:szCs w:val="22"/>
          <w:lang w:eastAsia="x-none"/>
        </w:rPr>
        <w:t xml:space="preserve"> nėštumo atvej</w:t>
      </w:r>
      <w:r w:rsidR="0052074C">
        <w:rPr>
          <w:iCs/>
          <w:szCs w:val="22"/>
          <w:lang w:eastAsia="x-none"/>
        </w:rPr>
        <w:t>ų</w:t>
      </w:r>
      <w:r w:rsidRPr="00E03D35">
        <w:rPr>
          <w:iCs/>
          <w:szCs w:val="22"/>
          <w:lang w:eastAsia="x-none"/>
        </w:rPr>
        <w:t xml:space="preserve"> ne</w:t>
      </w:r>
      <w:r w:rsidR="0029792E">
        <w:rPr>
          <w:iCs/>
          <w:szCs w:val="22"/>
          <w:lang w:eastAsia="x-none"/>
        </w:rPr>
        <w:t>nustatyta</w:t>
      </w:r>
      <w:r w:rsidRPr="00E03D35">
        <w:rPr>
          <w:iCs/>
          <w:szCs w:val="22"/>
          <w:lang w:eastAsia="x-none"/>
        </w:rPr>
        <w:t>.</w:t>
      </w:r>
    </w:p>
    <w:p w14:paraId="2739D9E8" w14:textId="77777777" w:rsidR="0029792E" w:rsidRDefault="0029792E" w:rsidP="00E03D35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</w:p>
    <w:p w14:paraId="71697344" w14:textId="641903EC" w:rsidR="00E03D35" w:rsidRDefault="00E03D35" w:rsidP="00E03D35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  <w:r w:rsidRPr="00E03D35">
        <w:rPr>
          <w:iCs/>
          <w:szCs w:val="22"/>
          <w:lang w:eastAsia="x-none"/>
        </w:rPr>
        <w:t>Remiantis ribotais ir negalutiniais duomenimis, gautais iš klinikinių tyrimų, keliama prielaida, kad yra galima mažesnio kontraceptinio ulipristalio acetato veiksmingumo tendencija didėjant kūno masei ar KMI (žr.</w:t>
      </w:r>
      <w:r w:rsidR="0052074C">
        <w:rPr>
          <w:iCs/>
          <w:szCs w:val="22"/>
          <w:lang w:eastAsia="x-none"/>
        </w:rPr>
        <w:t> </w:t>
      </w:r>
      <w:r w:rsidRPr="00E03D35">
        <w:rPr>
          <w:iCs/>
          <w:szCs w:val="22"/>
          <w:lang w:eastAsia="x-none"/>
        </w:rPr>
        <w:t>4.4</w:t>
      </w:r>
      <w:r w:rsidR="0052074C">
        <w:rPr>
          <w:iCs/>
          <w:szCs w:val="22"/>
          <w:lang w:eastAsia="x-none"/>
        </w:rPr>
        <w:t> </w:t>
      </w:r>
      <w:r w:rsidRPr="00E03D35">
        <w:rPr>
          <w:iCs/>
          <w:szCs w:val="22"/>
          <w:lang w:eastAsia="x-none"/>
        </w:rPr>
        <w:t xml:space="preserve">skyrių). </w:t>
      </w:r>
      <w:r w:rsidR="0052074C">
        <w:rPr>
          <w:iCs/>
          <w:szCs w:val="22"/>
          <w:lang w:eastAsia="x-none"/>
        </w:rPr>
        <w:t>Į tol</w:t>
      </w:r>
      <w:r w:rsidRPr="00E03D35">
        <w:rPr>
          <w:iCs/>
          <w:szCs w:val="22"/>
          <w:lang w:eastAsia="x-none"/>
        </w:rPr>
        <w:t>iau pateikt</w:t>
      </w:r>
      <w:r w:rsidR="0052074C">
        <w:rPr>
          <w:iCs/>
          <w:szCs w:val="22"/>
          <w:lang w:eastAsia="x-none"/>
        </w:rPr>
        <w:t>ą</w:t>
      </w:r>
      <w:r w:rsidRPr="00E03D35">
        <w:rPr>
          <w:iCs/>
          <w:szCs w:val="22"/>
          <w:lang w:eastAsia="x-none"/>
        </w:rPr>
        <w:t xml:space="preserve"> keturių ulipristalio acetato klinikinių tyrimų</w:t>
      </w:r>
      <w:r w:rsidR="00D5378F">
        <w:rPr>
          <w:iCs/>
          <w:szCs w:val="22"/>
          <w:lang w:eastAsia="x-none"/>
        </w:rPr>
        <w:t xml:space="preserve"> </w:t>
      </w:r>
      <w:r w:rsidRPr="00E03D35">
        <w:rPr>
          <w:iCs/>
          <w:szCs w:val="22"/>
          <w:lang w:eastAsia="x-none"/>
        </w:rPr>
        <w:t>metaanaliz</w:t>
      </w:r>
      <w:r w:rsidR="00D5378F">
        <w:rPr>
          <w:iCs/>
          <w:szCs w:val="22"/>
          <w:lang w:eastAsia="x-none"/>
        </w:rPr>
        <w:t>ę</w:t>
      </w:r>
      <w:r w:rsidRPr="00E03D35">
        <w:rPr>
          <w:iCs/>
          <w:szCs w:val="22"/>
          <w:lang w:eastAsia="x-none"/>
        </w:rPr>
        <w:t xml:space="preserve"> neįtrauktos moterys, turėjusios </w:t>
      </w:r>
      <w:r w:rsidR="0029792E">
        <w:rPr>
          <w:iCs/>
          <w:szCs w:val="22"/>
          <w:lang w:eastAsia="x-none"/>
        </w:rPr>
        <w:t>papildomų</w:t>
      </w:r>
      <w:r w:rsidRPr="00E03D35">
        <w:rPr>
          <w:iCs/>
          <w:szCs w:val="22"/>
          <w:lang w:eastAsia="x-none"/>
        </w:rPr>
        <w:t xml:space="preserve"> </w:t>
      </w:r>
      <w:r w:rsidR="0029792E">
        <w:rPr>
          <w:iCs/>
          <w:szCs w:val="22"/>
          <w:lang w:eastAsia="x-none"/>
        </w:rPr>
        <w:t xml:space="preserve">nesaugių </w:t>
      </w:r>
      <w:r w:rsidRPr="00E03D35">
        <w:rPr>
          <w:iCs/>
          <w:szCs w:val="22"/>
          <w:lang w:eastAsia="x-none"/>
        </w:rPr>
        <w:t>lytinių aktų.</w:t>
      </w:r>
    </w:p>
    <w:p w14:paraId="7577FDAC" w14:textId="77777777" w:rsidR="00E03D35" w:rsidRDefault="00E03D35" w:rsidP="00EC77AE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2381"/>
        <w:gridCol w:w="1854"/>
        <w:gridCol w:w="1225"/>
        <w:gridCol w:w="1361"/>
      </w:tblGrid>
      <w:tr w:rsidR="00AF17B2" w:rsidRPr="0029792E" w14:paraId="31D04BAE" w14:textId="77777777" w:rsidTr="00690205">
        <w:trPr>
          <w:trHeight w:val="273"/>
        </w:trPr>
        <w:tc>
          <w:tcPr>
            <w:tcW w:w="2466" w:type="dxa"/>
            <w:vAlign w:val="center"/>
          </w:tcPr>
          <w:p w14:paraId="174BA6FF" w14:textId="11673B2B" w:rsidR="0029792E" w:rsidRPr="0029792E" w:rsidRDefault="0029792E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Cs w:val="22"/>
                <w:lang w:eastAsia="en-US"/>
              </w:rPr>
              <w:t>K</w:t>
            </w:r>
            <w:r w:rsidRPr="0029792E">
              <w:rPr>
                <w:b/>
                <w:bCs/>
                <w:color w:val="000000"/>
                <w:szCs w:val="22"/>
                <w:lang w:eastAsia="en-US"/>
              </w:rPr>
              <w:t>MI</w:t>
            </w:r>
            <w:r w:rsidR="0052074C">
              <w:rPr>
                <w:b/>
                <w:bCs/>
                <w:color w:val="000000"/>
                <w:szCs w:val="22"/>
                <w:lang w:eastAsia="en-US"/>
              </w:rPr>
              <w:t> </w:t>
            </w:r>
            <w:r w:rsidRPr="0029792E">
              <w:rPr>
                <w:b/>
                <w:bCs/>
                <w:color w:val="000000"/>
                <w:szCs w:val="22"/>
                <w:lang w:eastAsia="en-US"/>
              </w:rPr>
              <w:t>(kg/m</w:t>
            </w:r>
            <w:r w:rsidRPr="0029792E">
              <w:rPr>
                <w:b/>
                <w:bCs/>
                <w:color w:val="000000"/>
                <w:szCs w:val="22"/>
                <w:vertAlign w:val="superscript"/>
                <w:lang w:eastAsia="en-US"/>
              </w:rPr>
              <w:t>2</w:t>
            </w:r>
            <w:r w:rsidRPr="0029792E">
              <w:rPr>
                <w:b/>
                <w:bCs/>
                <w:color w:val="000000"/>
                <w:szCs w:val="22"/>
                <w:lang w:eastAsia="en-US"/>
              </w:rPr>
              <w:t>)</w:t>
            </w:r>
          </w:p>
        </w:tc>
        <w:tc>
          <w:tcPr>
            <w:tcW w:w="2381" w:type="dxa"/>
            <w:vAlign w:val="center"/>
          </w:tcPr>
          <w:p w14:paraId="4C5253B0" w14:textId="77777777" w:rsidR="0029792E" w:rsidRPr="0029792E" w:rsidRDefault="0029792E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b/>
                <w:bCs/>
                <w:color w:val="000000"/>
                <w:szCs w:val="22"/>
                <w:lang w:eastAsia="en-US"/>
              </w:rPr>
              <w:t>Nepakankamas svoris</w:t>
            </w:r>
          </w:p>
          <w:p w14:paraId="0D61529E" w14:textId="2CD4C3A1" w:rsidR="0029792E" w:rsidRPr="0029792E" w:rsidRDefault="0029792E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b/>
                <w:bCs/>
                <w:color w:val="000000"/>
                <w:szCs w:val="22"/>
                <w:lang w:eastAsia="en-US"/>
              </w:rPr>
              <w:t>0</w:t>
            </w:r>
            <w:r w:rsidR="0052074C">
              <w:rPr>
                <w:b/>
                <w:bCs/>
                <w:color w:val="000000"/>
                <w:szCs w:val="22"/>
                <w:lang w:eastAsia="en-US"/>
              </w:rPr>
              <w:noBreakHyphen/>
            </w:r>
            <w:r w:rsidRPr="0029792E">
              <w:rPr>
                <w:b/>
                <w:bCs/>
                <w:color w:val="000000"/>
                <w:szCs w:val="22"/>
                <w:lang w:eastAsia="en-US"/>
              </w:rPr>
              <w:t>18</w:t>
            </w:r>
            <w:r w:rsidR="0052074C">
              <w:rPr>
                <w:b/>
                <w:bCs/>
                <w:color w:val="000000"/>
                <w:szCs w:val="22"/>
                <w:lang w:eastAsia="en-US"/>
              </w:rPr>
              <w:t>,</w:t>
            </w:r>
            <w:r w:rsidRPr="0029792E">
              <w:rPr>
                <w:b/>
                <w:bCs/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1854" w:type="dxa"/>
            <w:vAlign w:val="center"/>
          </w:tcPr>
          <w:p w14:paraId="693946C8" w14:textId="7961B813" w:rsidR="0029792E" w:rsidRDefault="0029792E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US"/>
              </w:rPr>
            </w:pPr>
            <w:r w:rsidRPr="0029792E">
              <w:rPr>
                <w:b/>
                <w:bCs/>
                <w:color w:val="000000"/>
                <w:szCs w:val="22"/>
                <w:lang w:eastAsia="en-US"/>
              </w:rPr>
              <w:t>Normalus</w:t>
            </w:r>
            <w:r w:rsidR="00AF17B2">
              <w:rPr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Pr="0029792E">
              <w:rPr>
                <w:b/>
                <w:bCs/>
                <w:color w:val="000000"/>
                <w:szCs w:val="22"/>
                <w:lang w:eastAsia="en-US"/>
              </w:rPr>
              <w:t>svoris</w:t>
            </w:r>
          </w:p>
          <w:p w14:paraId="555D612A" w14:textId="022786C1" w:rsidR="0029792E" w:rsidRPr="0029792E" w:rsidRDefault="0029792E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b/>
                <w:bCs/>
                <w:color w:val="000000"/>
                <w:szCs w:val="22"/>
                <w:lang w:eastAsia="en-US"/>
              </w:rPr>
              <w:t>18</w:t>
            </w:r>
            <w:r w:rsidR="0052074C">
              <w:rPr>
                <w:b/>
                <w:bCs/>
                <w:color w:val="000000"/>
                <w:szCs w:val="22"/>
                <w:lang w:eastAsia="en-US"/>
              </w:rPr>
              <w:t>,</w:t>
            </w:r>
            <w:r w:rsidRPr="0029792E">
              <w:rPr>
                <w:b/>
                <w:bCs/>
                <w:color w:val="000000"/>
                <w:szCs w:val="22"/>
                <w:lang w:eastAsia="en-US"/>
              </w:rPr>
              <w:t>5</w:t>
            </w:r>
            <w:r w:rsidR="0052074C">
              <w:rPr>
                <w:b/>
                <w:bCs/>
                <w:color w:val="000000"/>
                <w:szCs w:val="22"/>
                <w:lang w:eastAsia="en-US"/>
              </w:rPr>
              <w:noBreakHyphen/>
            </w:r>
            <w:r w:rsidRPr="0029792E">
              <w:rPr>
                <w:b/>
                <w:bCs/>
                <w:color w:val="000000"/>
                <w:szCs w:val="22"/>
                <w:lang w:eastAsia="en-US"/>
              </w:rPr>
              <w:t>25</w:t>
            </w:r>
          </w:p>
        </w:tc>
        <w:tc>
          <w:tcPr>
            <w:tcW w:w="1225" w:type="dxa"/>
            <w:vAlign w:val="center"/>
          </w:tcPr>
          <w:p w14:paraId="7A65616B" w14:textId="77777777" w:rsidR="0029792E" w:rsidRPr="0029792E" w:rsidRDefault="0029792E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US"/>
              </w:rPr>
            </w:pPr>
            <w:r w:rsidRPr="0029792E">
              <w:rPr>
                <w:b/>
                <w:bCs/>
                <w:color w:val="000000"/>
                <w:szCs w:val="22"/>
                <w:lang w:eastAsia="en-US"/>
              </w:rPr>
              <w:t>Antsvoris</w:t>
            </w:r>
          </w:p>
          <w:p w14:paraId="1E574BEC" w14:textId="41693DC8" w:rsidR="0029792E" w:rsidRPr="0029792E" w:rsidRDefault="0029792E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b/>
                <w:bCs/>
                <w:color w:val="000000"/>
                <w:szCs w:val="22"/>
                <w:lang w:eastAsia="en-US"/>
              </w:rPr>
              <w:t>25</w:t>
            </w:r>
            <w:r w:rsidR="0052074C">
              <w:rPr>
                <w:b/>
                <w:bCs/>
                <w:color w:val="000000"/>
                <w:szCs w:val="22"/>
                <w:lang w:eastAsia="en-US"/>
              </w:rPr>
              <w:noBreakHyphen/>
            </w:r>
            <w:r w:rsidRPr="0029792E">
              <w:rPr>
                <w:b/>
                <w:bCs/>
                <w:color w:val="000000"/>
                <w:szCs w:val="22"/>
                <w:lang w:eastAsia="en-US"/>
              </w:rPr>
              <w:t>30</w:t>
            </w:r>
          </w:p>
        </w:tc>
        <w:tc>
          <w:tcPr>
            <w:tcW w:w="1361" w:type="dxa"/>
            <w:vAlign w:val="center"/>
          </w:tcPr>
          <w:p w14:paraId="16084E91" w14:textId="77777777" w:rsidR="0029792E" w:rsidRPr="0029792E" w:rsidRDefault="0029792E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US"/>
              </w:rPr>
            </w:pPr>
            <w:r w:rsidRPr="0029792E">
              <w:rPr>
                <w:b/>
                <w:bCs/>
                <w:color w:val="000000"/>
                <w:szCs w:val="22"/>
                <w:lang w:eastAsia="en-US"/>
              </w:rPr>
              <w:t>Nutukimas</w:t>
            </w:r>
          </w:p>
          <w:p w14:paraId="57BABC22" w14:textId="7D73E6D0" w:rsidR="0029792E" w:rsidRPr="0029792E" w:rsidRDefault="0052074C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Cs w:val="22"/>
                <w:lang w:eastAsia="en-US"/>
              </w:rPr>
              <w:t>&gt; </w:t>
            </w:r>
            <w:r w:rsidR="0029792E" w:rsidRPr="0029792E">
              <w:rPr>
                <w:b/>
                <w:bCs/>
                <w:color w:val="000000"/>
                <w:szCs w:val="22"/>
                <w:lang w:eastAsia="en-US"/>
              </w:rPr>
              <w:t>30</w:t>
            </w:r>
          </w:p>
        </w:tc>
      </w:tr>
      <w:tr w:rsidR="00AF17B2" w:rsidRPr="0029792E" w14:paraId="21BD06D6" w14:textId="77777777" w:rsidTr="00690205">
        <w:trPr>
          <w:trHeight w:val="147"/>
        </w:trPr>
        <w:tc>
          <w:tcPr>
            <w:tcW w:w="2466" w:type="dxa"/>
          </w:tcPr>
          <w:p w14:paraId="1EF41832" w14:textId="626AC381" w:rsidR="0029792E" w:rsidRPr="0029792E" w:rsidRDefault="0029792E" w:rsidP="00297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Cs w:val="22"/>
                <w:lang w:eastAsia="en-US"/>
              </w:rPr>
              <w:t>Bendras skaičius</w:t>
            </w:r>
          </w:p>
        </w:tc>
        <w:tc>
          <w:tcPr>
            <w:tcW w:w="2381" w:type="dxa"/>
            <w:vAlign w:val="center"/>
          </w:tcPr>
          <w:p w14:paraId="155102AB" w14:textId="77777777" w:rsidR="0029792E" w:rsidRPr="0029792E" w:rsidRDefault="0029792E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color w:val="000000"/>
                <w:szCs w:val="22"/>
                <w:lang w:eastAsia="en-US"/>
              </w:rPr>
              <w:t>128</w:t>
            </w:r>
          </w:p>
        </w:tc>
        <w:tc>
          <w:tcPr>
            <w:tcW w:w="1854" w:type="dxa"/>
            <w:vAlign w:val="center"/>
          </w:tcPr>
          <w:p w14:paraId="5FE01F0E" w14:textId="77777777" w:rsidR="0029792E" w:rsidRPr="0029792E" w:rsidRDefault="0029792E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color w:val="000000"/>
                <w:szCs w:val="22"/>
                <w:lang w:eastAsia="en-US"/>
              </w:rPr>
              <w:t>1</w:t>
            </w:r>
            <w:r w:rsidR="00AF17B2">
              <w:rPr>
                <w:color w:val="000000"/>
                <w:szCs w:val="22"/>
                <w:lang w:eastAsia="en-US"/>
              </w:rPr>
              <w:t> </w:t>
            </w:r>
            <w:r w:rsidRPr="0029792E">
              <w:rPr>
                <w:color w:val="000000"/>
                <w:szCs w:val="22"/>
                <w:lang w:eastAsia="en-US"/>
              </w:rPr>
              <w:t>866</w:t>
            </w:r>
          </w:p>
        </w:tc>
        <w:tc>
          <w:tcPr>
            <w:tcW w:w="1225" w:type="dxa"/>
            <w:vAlign w:val="center"/>
          </w:tcPr>
          <w:p w14:paraId="34143A1F" w14:textId="77777777" w:rsidR="0029792E" w:rsidRPr="0029792E" w:rsidRDefault="0029792E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color w:val="000000"/>
                <w:szCs w:val="22"/>
                <w:lang w:eastAsia="en-US"/>
              </w:rPr>
              <w:t>699</w:t>
            </w:r>
          </w:p>
        </w:tc>
        <w:tc>
          <w:tcPr>
            <w:tcW w:w="1361" w:type="dxa"/>
            <w:vAlign w:val="center"/>
          </w:tcPr>
          <w:p w14:paraId="07068F88" w14:textId="77777777" w:rsidR="0029792E" w:rsidRPr="0029792E" w:rsidRDefault="0029792E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color w:val="000000"/>
                <w:szCs w:val="22"/>
                <w:lang w:eastAsia="en-US"/>
              </w:rPr>
              <w:t>467</w:t>
            </w:r>
          </w:p>
        </w:tc>
      </w:tr>
      <w:tr w:rsidR="00AF17B2" w:rsidRPr="0029792E" w14:paraId="06443B6F" w14:textId="77777777" w:rsidTr="00690205">
        <w:trPr>
          <w:trHeight w:val="147"/>
        </w:trPr>
        <w:tc>
          <w:tcPr>
            <w:tcW w:w="2466" w:type="dxa"/>
          </w:tcPr>
          <w:p w14:paraId="6BBBFC95" w14:textId="34DB1523" w:rsidR="0029792E" w:rsidRPr="0029792E" w:rsidRDefault="0029792E" w:rsidP="00297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Cs w:val="22"/>
                <w:lang w:eastAsia="en-US"/>
              </w:rPr>
              <w:t>Nėštumų skaičius</w:t>
            </w:r>
          </w:p>
        </w:tc>
        <w:tc>
          <w:tcPr>
            <w:tcW w:w="2381" w:type="dxa"/>
            <w:vAlign w:val="center"/>
          </w:tcPr>
          <w:p w14:paraId="25D5CCDA" w14:textId="77777777" w:rsidR="0029792E" w:rsidRPr="0029792E" w:rsidRDefault="0029792E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color w:val="000000"/>
                <w:szCs w:val="22"/>
                <w:lang w:eastAsia="en-US"/>
              </w:rPr>
              <w:t>0</w:t>
            </w:r>
          </w:p>
        </w:tc>
        <w:tc>
          <w:tcPr>
            <w:tcW w:w="1854" w:type="dxa"/>
            <w:vAlign w:val="center"/>
          </w:tcPr>
          <w:p w14:paraId="16209041" w14:textId="77777777" w:rsidR="0029792E" w:rsidRPr="0029792E" w:rsidRDefault="0029792E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color w:val="000000"/>
                <w:szCs w:val="22"/>
                <w:lang w:eastAsia="en-US"/>
              </w:rPr>
              <w:t>23</w:t>
            </w:r>
          </w:p>
        </w:tc>
        <w:tc>
          <w:tcPr>
            <w:tcW w:w="1225" w:type="dxa"/>
            <w:vAlign w:val="center"/>
          </w:tcPr>
          <w:p w14:paraId="7A4AC4E8" w14:textId="77777777" w:rsidR="0029792E" w:rsidRPr="0029792E" w:rsidRDefault="0029792E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color w:val="000000"/>
                <w:szCs w:val="22"/>
                <w:lang w:eastAsia="en-US"/>
              </w:rPr>
              <w:t>9</w:t>
            </w:r>
          </w:p>
        </w:tc>
        <w:tc>
          <w:tcPr>
            <w:tcW w:w="1361" w:type="dxa"/>
            <w:vAlign w:val="center"/>
          </w:tcPr>
          <w:p w14:paraId="2170FA6F" w14:textId="77777777" w:rsidR="0029792E" w:rsidRPr="0029792E" w:rsidRDefault="0029792E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color w:val="000000"/>
                <w:szCs w:val="22"/>
                <w:lang w:eastAsia="en-US"/>
              </w:rPr>
              <w:t>12</w:t>
            </w:r>
          </w:p>
        </w:tc>
      </w:tr>
      <w:tr w:rsidR="00AF17B2" w:rsidRPr="0029792E" w14:paraId="6800202A" w14:textId="77777777" w:rsidTr="00690205">
        <w:trPr>
          <w:trHeight w:val="147"/>
        </w:trPr>
        <w:tc>
          <w:tcPr>
            <w:tcW w:w="2466" w:type="dxa"/>
          </w:tcPr>
          <w:p w14:paraId="02A8D344" w14:textId="45AD81E3" w:rsidR="0029792E" w:rsidRPr="0029792E" w:rsidRDefault="0029792E" w:rsidP="00297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Cs w:val="22"/>
                <w:lang w:eastAsia="en-US"/>
              </w:rPr>
              <w:t xml:space="preserve">Nėštumų </w:t>
            </w:r>
            <w:r w:rsidR="00A36B18">
              <w:rPr>
                <w:b/>
                <w:bCs/>
                <w:color w:val="000000"/>
                <w:szCs w:val="22"/>
                <w:lang w:eastAsia="en-US"/>
              </w:rPr>
              <w:t>daž</w:t>
            </w:r>
            <w:r>
              <w:rPr>
                <w:b/>
                <w:bCs/>
                <w:color w:val="000000"/>
                <w:szCs w:val="22"/>
                <w:lang w:eastAsia="en-US"/>
              </w:rPr>
              <w:t>n</w:t>
            </w:r>
            <w:r w:rsidR="00A36B18">
              <w:rPr>
                <w:b/>
                <w:bCs/>
                <w:color w:val="000000"/>
                <w:szCs w:val="22"/>
                <w:lang w:eastAsia="en-US"/>
              </w:rPr>
              <w:t>i</w:t>
            </w:r>
            <w:r>
              <w:rPr>
                <w:b/>
                <w:bCs/>
                <w:color w:val="000000"/>
                <w:szCs w:val="22"/>
                <w:lang w:eastAsia="en-US"/>
              </w:rPr>
              <w:t>s</w:t>
            </w:r>
          </w:p>
        </w:tc>
        <w:tc>
          <w:tcPr>
            <w:tcW w:w="2381" w:type="dxa"/>
            <w:vAlign w:val="center"/>
          </w:tcPr>
          <w:p w14:paraId="21BD8530" w14:textId="7AF2435E" w:rsidR="0029792E" w:rsidRPr="0029792E" w:rsidRDefault="0029792E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color w:val="000000"/>
                <w:szCs w:val="22"/>
                <w:lang w:eastAsia="en-US"/>
              </w:rPr>
              <w:t>0</w:t>
            </w:r>
            <w:r w:rsidR="00AF17B2">
              <w:rPr>
                <w:color w:val="000000"/>
                <w:szCs w:val="22"/>
                <w:lang w:eastAsia="en-US"/>
              </w:rPr>
              <w:t>,</w:t>
            </w:r>
            <w:r w:rsidRPr="0029792E">
              <w:rPr>
                <w:color w:val="000000"/>
                <w:szCs w:val="22"/>
                <w:lang w:eastAsia="en-US"/>
              </w:rPr>
              <w:t>00</w:t>
            </w:r>
            <w:r w:rsidR="00AF17B2">
              <w:rPr>
                <w:color w:val="000000"/>
                <w:szCs w:val="22"/>
                <w:lang w:eastAsia="en-US"/>
              </w:rPr>
              <w:t> </w:t>
            </w:r>
            <w:r w:rsidRPr="0029792E">
              <w:rPr>
                <w:color w:val="000000"/>
                <w:szCs w:val="22"/>
                <w:lang w:eastAsia="en-US"/>
              </w:rPr>
              <w:t>%</w:t>
            </w:r>
          </w:p>
        </w:tc>
        <w:tc>
          <w:tcPr>
            <w:tcW w:w="1854" w:type="dxa"/>
            <w:vAlign w:val="center"/>
          </w:tcPr>
          <w:p w14:paraId="7EAB3FBA" w14:textId="5B475768" w:rsidR="0029792E" w:rsidRPr="0029792E" w:rsidRDefault="0029792E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color w:val="000000"/>
                <w:szCs w:val="22"/>
                <w:lang w:eastAsia="en-US"/>
              </w:rPr>
              <w:t>1</w:t>
            </w:r>
            <w:r w:rsidR="00AF17B2">
              <w:rPr>
                <w:color w:val="000000"/>
                <w:szCs w:val="22"/>
                <w:lang w:eastAsia="en-US"/>
              </w:rPr>
              <w:t>,</w:t>
            </w:r>
            <w:r w:rsidRPr="0029792E">
              <w:rPr>
                <w:color w:val="000000"/>
                <w:szCs w:val="22"/>
                <w:lang w:eastAsia="en-US"/>
              </w:rPr>
              <w:t>23</w:t>
            </w:r>
            <w:r w:rsidR="00AF17B2">
              <w:rPr>
                <w:color w:val="000000"/>
                <w:szCs w:val="22"/>
                <w:lang w:eastAsia="en-US"/>
              </w:rPr>
              <w:t> </w:t>
            </w:r>
            <w:r w:rsidRPr="0029792E">
              <w:rPr>
                <w:color w:val="000000"/>
                <w:szCs w:val="22"/>
                <w:lang w:eastAsia="en-US"/>
              </w:rPr>
              <w:t>%</w:t>
            </w:r>
          </w:p>
        </w:tc>
        <w:tc>
          <w:tcPr>
            <w:tcW w:w="1225" w:type="dxa"/>
            <w:vAlign w:val="center"/>
          </w:tcPr>
          <w:p w14:paraId="0AB8C9BF" w14:textId="6B53F164" w:rsidR="0029792E" w:rsidRPr="0029792E" w:rsidRDefault="0029792E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color w:val="000000"/>
                <w:szCs w:val="22"/>
                <w:lang w:eastAsia="en-US"/>
              </w:rPr>
              <w:t>1</w:t>
            </w:r>
            <w:r w:rsidR="00AF17B2">
              <w:rPr>
                <w:color w:val="000000"/>
                <w:szCs w:val="22"/>
                <w:lang w:eastAsia="en-US"/>
              </w:rPr>
              <w:t>,</w:t>
            </w:r>
            <w:r w:rsidRPr="0029792E">
              <w:rPr>
                <w:color w:val="000000"/>
                <w:szCs w:val="22"/>
                <w:lang w:eastAsia="en-US"/>
              </w:rPr>
              <w:t>29</w:t>
            </w:r>
            <w:r w:rsidR="00AF17B2">
              <w:rPr>
                <w:color w:val="000000"/>
                <w:szCs w:val="22"/>
                <w:lang w:eastAsia="en-US"/>
              </w:rPr>
              <w:t> </w:t>
            </w:r>
            <w:r w:rsidRPr="0029792E">
              <w:rPr>
                <w:color w:val="000000"/>
                <w:szCs w:val="22"/>
                <w:lang w:eastAsia="en-US"/>
              </w:rPr>
              <w:t>%</w:t>
            </w:r>
          </w:p>
        </w:tc>
        <w:tc>
          <w:tcPr>
            <w:tcW w:w="1361" w:type="dxa"/>
            <w:vAlign w:val="center"/>
          </w:tcPr>
          <w:p w14:paraId="6E204B92" w14:textId="24478918" w:rsidR="0029792E" w:rsidRPr="0029792E" w:rsidRDefault="0029792E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color w:val="000000"/>
                <w:szCs w:val="22"/>
                <w:lang w:eastAsia="en-US"/>
              </w:rPr>
              <w:t>2</w:t>
            </w:r>
            <w:r w:rsidR="00AF17B2">
              <w:rPr>
                <w:color w:val="000000"/>
                <w:szCs w:val="22"/>
                <w:lang w:eastAsia="en-US"/>
              </w:rPr>
              <w:t>,</w:t>
            </w:r>
            <w:r w:rsidRPr="0029792E">
              <w:rPr>
                <w:color w:val="000000"/>
                <w:szCs w:val="22"/>
                <w:lang w:eastAsia="en-US"/>
              </w:rPr>
              <w:t>57</w:t>
            </w:r>
            <w:r w:rsidR="00AF17B2">
              <w:rPr>
                <w:color w:val="000000"/>
                <w:szCs w:val="22"/>
                <w:lang w:eastAsia="en-US"/>
              </w:rPr>
              <w:t> </w:t>
            </w:r>
            <w:r w:rsidRPr="0029792E">
              <w:rPr>
                <w:color w:val="000000"/>
                <w:szCs w:val="22"/>
                <w:lang w:eastAsia="en-US"/>
              </w:rPr>
              <w:t>%</w:t>
            </w:r>
          </w:p>
        </w:tc>
      </w:tr>
      <w:tr w:rsidR="00AF17B2" w:rsidRPr="0029792E" w14:paraId="1A3CBDDA" w14:textId="77777777" w:rsidTr="00690205">
        <w:trPr>
          <w:trHeight w:val="147"/>
        </w:trPr>
        <w:tc>
          <w:tcPr>
            <w:tcW w:w="2466" w:type="dxa"/>
          </w:tcPr>
          <w:p w14:paraId="67DEDC79" w14:textId="77777777" w:rsidR="0029792E" w:rsidRPr="0029792E" w:rsidRDefault="0029792E" w:rsidP="00297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Cs w:val="22"/>
                <w:lang w:eastAsia="en-US"/>
              </w:rPr>
            </w:pPr>
            <w:r w:rsidRPr="0029792E">
              <w:rPr>
                <w:b/>
                <w:bCs/>
                <w:color w:val="000000"/>
                <w:szCs w:val="22"/>
                <w:lang w:eastAsia="en-US"/>
              </w:rPr>
              <w:t>Patikimumo intervalas</w:t>
            </w:r>
          </w:p>
        </w:tc>
        <w:tc>
          <w:tcPr>
            <w:tcW w:w="2381" w:type="dxa"/>
            <w:vAlign w:val="center"/>
          </w:tcPr>
          <w:p w14:paraId="6BBCF967" w14:textId="195B75E2" w:rsidR="0029792E" w:rsidRPr="0029792E" w:rsidRDefault="0029792E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color w:val="000000"/>
                <w:szCs w:val="22"/>
                <w:lang w:eastAsia="en-US"/>
              </w:rPr>
              <w:t>0</w:t>
            </w:r>
            <w:r w:rsidR="00AF17B2">
              <w:rPr>
                <w:color w:val="000000"/>
                <w:szCs w:val="22"/>
                <w:lang w:eastAsia="en-US"/>
              </w:rPr>
              <w:t>,</w:t>
            </w:r>
            <w:r w:rsidRPr="0029792E">
              <w:rPr>
                <w:color w:val="000000"/>
                <w:szCs w:val="22"/>
                <w:lang w:eastAsia="en-US"/>
              </w:rPr>
              <w:t>00</w:t>
            </w:r>
            <w:r w:rsidR="00AF17B2">
              <w:rPr>
                <w:color w:val="000000"/>
                <w:szCs w:val="22"/>
                <w:lang w:eastAsia="en-US"/>
              </w:rPr>
              <w:noBreakHyphen/>
            </w:r>
            <w:r w:rsidRPr="0029792E">
              <w:rPr>
                <w:color w:val="000000"/>
                <w:szCs w:val="22"/>
                <w:lang w:eastAsia="en-US"/>
              </w:rPr>
              <w:t>2</w:t>
            </w:r>
            <w:r w:rsidR="00AF17B2">
              <w:rPr>
                <w:color w:val="000000"/>
                <w:szCs w:val="22"/>
                <w:lang w:eastAsia="en-US"/>
              </w:rPr>
              <w:t>,</w:t>
            </w:r>
            <w:r w:rsidRPr="0029792E">
              <w:rPr>
                <w:color w:val="000000"/>
                <w:szCs w:val="22"/>
                <w:lang w:eastAsia="en-US"/>
              </w:rPr>
              <w:t>84</w:t>
            </w:r>
          </w:p>
        </w:tc>
        <w:tc>
          <w:tcPr>
            <w:tcW w:w="1854" w:type="dxa"/>
            <w:vAlign w:val="center"/>
          </w:tcPr>
          <w:p w14:paraId="4BB8D064" w14:textId="3E176BB5" w:rsidR="0029792E" w:rsidRPr="0029792E" w:rsidRDefault="0029792E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color w:val="000000"/>
                <w:szCs w:val="22"/>
                <w:lang w:eastAsia="en-US"/>
              </w:rPr>
              <w:t>0</w:t>
            </w:r>
            <w:r w:rsidR="00AF17B2">
              <w:rPr>
                <w:color w:val="000000"/>
                <w:szCs w:val="22"/>
                <w:lang w:eastAsia="en-US"/>
              </w:rPr>
              <w:t>,</w:t>
            </w:r>
            <w:r w:rsidRPr="0029792E">
              <w:rPr>
                <w:color w:val="000000"/>
                <w:szCs w:val="22"/>
                <w:lang w:eastAsia="en-US"/>
              </w:rPr>
              <w:t>78</w:t>
            </w:r>
            <w:r w:rsidR="00AF17B2">
              <w:rPr>
                <w:color w:val="000000"/>
                <w:szCs w:val="22"/>
                <w:lang w:eastAsia="en-US"/>
              </w:rPr>
              <w:noBreakHyphen/>
            </w:r>
            <w:r w:rsidRPr="0029792E">
              <w:rPr>
                <w:color w:val="000000"/>
                <w:szCs w:val="22"/>
                <w:lang w:eastAsia="en-US"/>
              </w:rPr>
              <w:t>1</w:t>
            </w:r>
            <w:r w:rsidR="00AF17B2">
              <w:rPr>
                <w:color w:val="000000"/>
                <w:szCs w:val="22"/>
                <w:lang w:eastAsia="en-US"/>
              </w:rPr>
              <w:t>,</w:t>
            </w:r>
            <w:r w:rsidRPr="0029792E">
              <w:rPr>
                <w:color w:val="000000"/>
                <w:szCs w:val="22"/>
                <w:lang w:eastAsia="en-US"/>
              </w:rPr>
              <w:t>84</w:t>
            </w:r>
          </w:p>
        </w:tc>
        <w:tc>
          <w:tcPr>
            <w:tcW w:w="1225" w:type="dxa"/>
            <w:vAlign w:val="center"/>
          </w:tcPr>
          <w:p w14:paraId="0C1F5C6E" w14:textId="3C83064A" w:rsidR="0029792E" w:rsidRPr="0029792E" w:rsidRDefault="0029792E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color w:val="000000"/>
                <w:szCs w:val="22"/>
                <w:lang w:eastAsia="en-US"/>
              </w:rPr>
              <w:t>0</w:t>
            </w:r>
            <w:r w:rsidR="00AF17B2">
              <w:rPr>
                <w:color w:val="000000"/>
                <w:szCs w:val="22"/>
                <w:lang w:eastAsia="en-US"/>
              </w:rPr>
              <w:t>,</w:t>
            </w:r>
            <w:r w:rsidRPr="0029792E">
              <w:rPr>
                <w:color w:val="000000"/>
                <w:szCs w:val="22"/>
                <w:lang w:eastAsia="en-US"/>
              </w:rPr>
              <w:t>59</w:t>
            </w:r>
            <w:r w:rsidR="00AF17B2">
              <w:rPr>
                <w:color w:val="000000"/>
                <w:szCs w:val="22"/>
                <w:lang w:eastAsia="en-US"/>
              </w:rPr>
              <w:noBreakHyphen/>
            </w:r>
            <w:r w:rsidRPr="0029792E">
              <w:rPr>
                <w:color w:val="000000"/>
                <w:szCs w:val="22"/>
                <w:lang w:eastAsia="en-US"/>
              </w:rPr>
              <w:t>2</w:t>
            </w:r>
            <w:r w:rsidR="00AF17B2">
              <w:rPr>
                <w:color w:val="000000"/>
                <w:szCs w:val="22"/>
                <w:lang w:eastAsia="en-US"/>
              </w:rPr>
              <w:t>,</w:t>
            </w:r>
            <w:r w:rsidRPr="0029792E">
              <w:rPr>
                <w:color w:val="000000"/>
                <w:szCs w:val="22"/>
                <w:lang w:eastAsia="en-US"/>
              </w:rPr>
              <w:t>43</w:t>
            </w:r>
          </w:p>
        </w:tc>
        <w:tc>
          <w:tcPr>
            <w:tcW w:w="1361" w:type="dxa"/>
            <w:vAlign w:val="center"/>
          </w:tcPr>
          <w:p w14:paraId="2A29A21B" w14:textId="357AAE7A" w:rsidR="0029792E" w:rsidRPr="0029792E" w:rsidRDefault="0029792E" w:rsidP="006902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9792E">
              <w:rPr>
                <w:color w:val="000000"/>
                <w:szCs w:val="22"/>
                <w:lang w:eastAsia="en-US"/>
              </w:rPr>
              <w:t>1</w:t>
            </w:r>
            <w:r w:rsidR="00AF17B2">
              <w:rPr>
                <w:color w:val="000000"/>
                <w:szCs w:val="22"/>
                <w:lang w:eastAsia="en-US"/>
              </w:rPr>
              <w:t>,</w:t>
            </w:r>
            <w:r w:rsidRPr="0029792E">
              <w:rPr>
                <w:color w:val="000000"/>
                <w:szCs w:val="22"/>
                <w:lang w:eastAsia="en-US"/>
              </w:rPr>
              <w:t>34</w:t>
            </w:r>
            <w:r w:rsidR="00AF17B2">
              <w:rPr>
                <w:color w:val="000000"/>
                <w:szCs w:val="22"/>
                <w:lang w:eastAsia="en-US"/>
              </w:rPr>
              <w:noBreakHyphen/>
            </w:r>
            <w:r w:rsidRPr="0029792E">
              <w:rPr>
                <w:color w:val="000000"/>
                <w:szCs w:val="22"/>
                <w:lang w:eastAsia="en-US"/>
              </w:rPr>
              <w:t>4</w:t>
            </w:r>
            <w:r w:rsidR="00AF17B2">
              <w:rPr>
                <w:color w:val="000000"/>
                <w:szCs w:val="22"/>
                <w:lang w:eastAsia="en-US"/>
              </w:rPr>
              <w:t>,</w:t>
            </w:r>
            <w:r w:rsidRPr="0029792E">
              <w:rPr>
                <w:color w:val="000000"/>
                <w:szCs w:val="22"/>
                <w:lang w:eastAsia="en-US"/>
              </w:rPr>
              <w:t>45</w:t>
            </w:r>
          </w:p>
        </w:tc>
      </w:tr>
    </w:tbl>
    <w:p w14:paraId="274C1815" w14:textId="77777777" w:rsidR="0029792E" w:rsidRDefault="0029792E" w:rsidP="00EC77AE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</w:p>
    <w:p w14:paraId="2D44A6D6" w14:textId="07A6C5F4" w:rsidR="0029792E" w:rsidRDefault="0029792E" w:rsidP="00EC77AE">
      <w:pPr>
        <w:tabs>
          <w:tab w:val="clear" w:pos="567"/>
        </w:tabs>
        <w:spacing w:line="240" w:lineRule="auto"/>
        <w:rPr>
          <w:iCs/>
          <w:szCs w:val="22"/>
          <w:lang w:eastAsia="x-none"/>
        </w:rPr>
      </w:pPr>
      <w:r w:rsidRPr="0029792E">
        <w:rPr>
          <w:iCs/>
          <w:szCs w:val="22"/>
          <w:lang w:eastAsia="x-none"/>
        </w:rPr>
        <w:t xml:space="preserve">Atlikus stebimąjį tyrimą po </w:t>
      </w:r>
      <w:r>
        <w:rPr>
          <w:iCs/>
          <w:szCs w:val="22"/>
          <w:lang w:eastAsia="x-none"/>
        </w:rPr>
        <w:t>vaistinio preparato</w:t>
      </w:r>
      <w:r w:rsidR="00D5378F">
        <w:rPr>
          <w:iCs/>
          <w:szCs w:val="22"/>
          <w:lang w:eastAsia="x-none"/>
        </w:rPr>
        <w:t xml:space="preserve"> </w:t>
      </w:r>
      <w:r w:rsidRPr="0029792E">
        <w:rPr>
          <w:iCs/>
          <w:szCs w:val="22"/>
          <w:lang w:eastAsia="x-none"/>
        </w:rPr>
        <w:t xml:space="preserve">pateikimo į rinką, kurio metu buvo vertinamas </w:t>
      </w:r>
      <w:r>
        <w:rPr>
          <w:iCs/>
          <w:szCs w:val="22"/>
          <w:lang w:eastAsia="x-none"/>
        </w:rPr>
        <w:t>ulipristalio acetato</w:t>
      </w:r>
      <w:r w:rsidRPr="0029792E">
        <w:rPr>
          <w:iCs/>
          <w:szCs w:val="22"/>
          <w:lang w:eastAsia="x-none"/>
        </w:rPr>
        <w:t xml:space="preserve"> veiksmingumas ir saugumas 17</w:t>
      </w:r>
      <w:r w:rsidR="00AF17B2">
        <w:rPr>
          <w:iCs/>
          <w:szCs w:val="22"/>
          <w:lang w:eastAsia="x-none"/>
        </w:rPr>
        <w:t> </w:t>
      </w:r>
      <w:r w:rsidRPr="0029792E">
        <w:rPr>
          <w:iCs/>
          <w:szCs w:val="22"/>
          <w:lang w:eastAsia="x-none"/>
        </w:rPr>
        <w:t>metų ir jaunesn</w:t>
      </w:r>
      <w:r>
        <w:rPr>
          <w:iCs/>
          <w:szCs w:val="22"/>
          <w:lang w:eastAsia="x-none"/>
        </w:rPr>
        <w:t>ėms paauglėms</w:t>
      </w:r>
      <w:r w:rsidRPr="0029792E">
        <w:rPr>
          <w:iCs/>
          <w:szCs w:val="22"/>
          <w:lang w:eastAsia="x-none"/>
        </w:rPr>
        <w:t>, saug</w:t>
      </w:r>
      <w:r w:rsidR="00EE5B68">
        <w:rPr>
          <w:iCs/>
          <w:szCs w:val="22"/>
          <w:lang w:eastAsia="x-none"/>
        </w:rPr>
        <w:t>umo</w:t>
      </w:r>
      <w:r w:rsidRPr="0029792E">
        <w:rPr>
          <w:iCs/>
          <w:szCs w:val="22"/>
          <w:lang w:eastAsia="x-none"/>
        </w:rPr>
        <w:t xml:space="preserve"> ir veiksmingo profilio skirtumų, lyginant su suaugusiomis 18</w:t>
      </w:r>
      <w:r w:rsidR="00AF17B2">
        <w:rPr>
          <w:iCs/>
          <w:szCs w:val="22"/>
          <w:lang w:eastAsia="x-none"/>
        </w:rPr>
        <w:t> </w:t>
      </w:r>
      <w:r w:rsidRPr="0029792E">
        <w:rPr>
          <w:iCs/>
          <w:szCs w:val="22"/>
          <w:lang w:eastAsia="x-none"/>
        </w:rPr>
        <w:t>metų ir vyresnėmis moterimis</w:t>
      </w:r>
      <w:r w:rsidR="00EE5B68">
        <w:rPr>
          <w:iCs/>
          <w:szCs w:val="22"/>
          <w:lang w:eastAsia="x-none"/>
        </w:rPr>
        <w:t>, nenustatyta</w:t>
      </w:r>
      <w:r w:rsidRPr="0029792E">
        <w:rPr>
          <w:iCs/>
          <w:szCs w:val="22"/>
          <w:lang w:eastAsia="x-none"/>
        </w:rPr>
        <w:t>.</w:t>
      </w:r>
    </w:p>
    <w:p w14:paraId="3DC124FA" w14:textId="77777777" w:rsidR="00E03AD6" w:rsidRPr="00E03AD6" w:rsidRDefault="00E03AD6" w:rsidP="00E03AD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eastAsia="en-US"/>
        </w:rPr>
      </w:pPr>
    </w:p>
    <w:p w14:paraId="35B45E5E" w14:textId="77777777" w:rsidR="00E03AD6" w:rsidRPr="00E03AD6" w:rsidRDefault="00E03AD6" w:rsidP="00690205">
      <w:pPr>
        <w:keepNext/>
        <w:spacing w:line="240" w:lineRule="auto"/>
        <w:rPr>
          <w:szCs w:val="22"/>
          <w:lang w:eastAsia="x-none"/>
        </w:rPr>
      </w:pPr>
      <w:r w:rsidRPr="00E03AD6">
        <w:rPr>
          <w:b/>
          <w:szCs w:val="22"/>
          <w:lang w:eastAsia="x-none"/>
        </w:rPr>
        <w:t>5.2</w:t>
      </w:r>
      <w:r w:rsidRPr="00E03AD6">
        <w:rPr>
          <w:b/>
          <w:szCs w:val="22"/>
          <w:lang w:eastAsia="x-none"/>
        </w:rPr>
        <w:tab/>
      </w:r>
      <w:r w:rsidRPr="00E03AD6">
        <w:rPr>
          <w:b/>
          <w:iCs/>
          <w:szCs w:val="22"/>
          <w:lang w:eastAsia="x-none"/>
        </w:rPr>
        <w:t>Farmakokinetinės savybės</w:t>
      </w:r>
    </w:p>
    <w:p w14:paraId="639503EE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rPr>
          <w:i/>
          <w:szCs w:val="22"/>
          <w:lang w:eastAsia="x-none"/>
        </w:rPr>
      </w:pPr>
    </w:p>
    <w:p w14:paraId="66C49BBF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rPr>
          <w:szCs w:val="22"/>
          <w:u w:val="single"/>
          <w:lang w:eastAsia="x-none"/>
        </w:rPr>
      </w:pPr>
      <w:r w:rsidRPr="00E03AD6">
        <w:rPr>
          <w:szCs w:val="22"/>
          <w:u w:val="single"/>
          <w:lang w:eastAsia="x-none"/>
        </w:rPr>
        <w:t>Absorbcija</w:t>
      </w:r>
    </w:p>
    <w:p w14:paraId="1F97E9DF" w14:textId="41D77BC1" w:rsidR="00EE5B68" w:rsidRPr="00EE5B68" w:rsidRDefault="00736E52" w:rsidP="00EE5B68">
      <w:pPr>
        <w:tabs>
          <w:tab w:val="clear" w:pos="567"/>
        </w:tabs>
        <w:spacing w:line="240" w:lineRule="auto"/>
        <w:rPr>
          <w:szCs w:val="22"/>
          <w:lang w:eastAsia="x-none"/>
        </w:rPr>
      </w:pPr>
      <w:r>
        <w:rPr>
          <w:szCs w:val="22"/>
          <w:lang w:eastAsia="x-none"/>
        </w:rPr>
        <w:t>Pava</w:t>
      </w:r>
      <w:r w:rsidR="00EE5B68" w:rsidRPr="00EE5B68">
        <w:rPr>
          <w:szCs w:val="22"/>
          <w:lang w:eastAsia="x-none"/>
        </w:rPr>
        <w:t>r</w:t>
      </w:r>
      <w:r>
        <w:rPr>
          <w:szCs w:val="22"/>
          <w:lang w:eastAsia="x-none"/>
        </w:rPr>
        <w:t>toj</w:t>
      </w:r>
      <w:r w:rsidR="00EE5B68" w:rsidRPr="00EE5B68">
        <w:rPr>
          <w:szCs w:val="22"/>
          <w:lang w:eastAsia="x-none"/>
        </w:rPr>
        <w:t>us</w:t>
      </w:r>
      <w:r>
        <w:rPr>
          <w:szCs w:val="22"/>
          <w:lang w:eastAsia="x-none"/>
        </w:rPr>
        <w:t xml:space="preserve"> per burną</w:t>
      </w:r>
      <w:r w:rsidR="00EE5B68" w:rsidRPr="00EE5B68">
        <w:rPr>
          <w:szCs w:val="22"/>
          <w:lang w:eastAsia="x-none"/>
        </w:rPr>
        <w:t xml:space="preserve"> vieną 30</w:t>
      </w:r>
      <w:r w:rsidR="00EE5B68">
        <w:rPr>
          <w:szCs w:val="22"/>
          <w:lang w:eastAsia="x-none"/>
        </w:rPr>
        <w:t> </w:t>
      </w:r>
      <w:r w:rsidR="00EE5B68" w:rsidRPr="00EE5B68">
        <w:rPr>
          <w:szCs w:val="22"/>
          <w:lang w:eastAsia="x-none"/>
        </w:rPr>
        <w:t>mg dozę, ulipristalio acetatas greitai absorbuojamas, ir praėjus a</w:t>
      </w:r>
      <w:r w:rsidR="00AF17B2">
        <w:rPr>
          <w:szCs w:val="22"/>
          <w:lang w:eastAsia="x-none"/>
        </w:rPr>
        <w:t>pytiksli</w:t>
      </w:r>
      <w:r w:rsidR="00EE5B68" w:rsidRPr="00EE5B68">
        <w:rPr>
          <w:szCs w:val="22"/>
          <w:lang w:eastAsia="x-none"/>
        </w:rPr>
        <w:t>a</w:t>
      </w:r>
      <w:r w:rsidR="00AF17B2">
        <w:rPr>
          <w:szCs w:val="22"/>
          <w:lang w:eastAsia="x-none"/>
        </w:rPr>
        <w:t>i</w:t>
      </w:r>
      <w:r w:rsidR="00EE5B68" w:rsidRPr="00EE5B68">
        <w:rPr>
          <w:szCs w:val="22"/>
          <w:lang w:eastAsia="x-none"/>
        </w:rPr>
        <w:t xml:space="preserve"> vienai</w:t>
      </w:r>
      <w:r w:rsidR="00AF17B2">
        <w:rPr>
          <w:szCs w:val="22"/>
          <w:lang w:eastAsia="x-none"/>
        </w:rPr>
        <w:t> </w:t>
      </w:r>
      <w:r w:rsidR="00EE5B68" w:rsidRPr="00EE5B68">
        <w:rPr>
          <w:szCs w:val="22"/>
          <w:lang w:eastAsia="x-none"/>
        </w:rPr>
        <w:t>valandai (0,5</w:t>
      </w:r>
      <w:r w:rsidR="00AF17B2">
        <w:rPr>
          <w:szCs w:val="22"/>
          <w:lang w:eastAsia="x-none"/>
        </w:rPr>
        <w:noBreakHyphen/>
      </w:r>
      <w:r w:rsidR="00EE5B68" w:rsidRPr="00EE5B68">
        <w:rPr>
          <w:szCs w:val="22"/>
          <w:lang w:eastAsia="x-none"/>
        </w:rPr>
        <w:t>2,0</w:t>
      </w:r>
      <w:r w:rsidR="00AF17B2">
        <w:rPr>
          <w:szCs w:val="22"/>
          <w:lang w:eastAsia="x-none"/>
        </w:rPr>
        <w:t> </w:t>
      </w:r>
      <w:r w:rsidR="00EE5B68" w:rsidRPr="00EE5B68">
        <w:rPr>
          <w:szCs w:val="22"/>
          <w:lang w:eastAsia="x-none"/>
        </w:rPr>
        <w:t xml:space="preserve">val.) </w:t>
      </w:r>
      <w:r w:rsidR="00EE5B68">
        <w:rPr>
          <w:szCs w:val="22"/>
          <w:lang w:eastAsia="x-none"/>
        </w:rPr>
        <w:t>jo</w:t>
      </w:r>
      <w:r w:rsidR="00EE5B68" w:rsidRPr="00EE5B68">
        <w:rPr>
          <w:szCs w:val="22"/>
          <w:lang w:eastAsia="x-none"/>
        </w:rPr>
        <w:t xml:space="preserve"> koncentracija plazmoje </w:t>
      </w:r>
      <w:r w:rsidR="00EE5B68">
        <w:rPr>
          <w:szCs w:val="22"/>
          <w:lang w:eastAsia="x-none"/>
        </w:rPr>
        <w:t>būna</w:t>
      </w:r>
      <w:r w:rsidR="00EE5B68" w:rsidRPr="00EE5B68">
        <w:rPr>
          <w:szCs w:val="22"/>
          <w:lang w:eastAsia="x-none"/>
        </w:rPr>
        <w:t xml:space="preserve"> didžiausia (176</w:t>
      </w:r>
      <w:r w:rsidR="00AF17B2">
        <w:rPr>
          <w:szCs w:val="22"/>
          <w:lang w:eastAsia="x-none"/>
        </w:rPr>
        <w:t> </w:t>
      </w:r>
      <w:r w:rsidR="00EE5B68" w:rsidRPr="00EE5B68">
        <w:rPr>
          <w:szCs w:val="22"/>
          <w:lang w:eastAsia="x-none"/>
        </w:rPr>
        <w:t>±</w:t>
      </w:r>
      <w:r w:rsidR="00AF17B2">
        <w:rPr>
          <w:szCs w:val="22"/>
          <w:lang w:eastAsia="x-none"/>
        </w:rPr>
        <w:t xml:space="preserve"> </w:t>
      </w:r>
      <w:r w:rsidR="00EE5B68" w:rsidRPr="00EE5B68">
        <w:rPr>
          <w:szCs w:val="22"/>
          <w:lang w:eastAsia="x-none"/>
        </w:rPr>
        <w:t>89</w:t>
      </w:r>
      <w:r w:rsidR="00EE5B68">
        <w:rPr>
          <w:szCs w:val="22"/>
          <w:lang w:eastAsia="x-none"/>
        </w:rPr>
        <w:t> </w:t>
      </w:r>
      <w:r w:rsidR="00EE5B68" w:rsidRPr="00EE5B68">
        <w:rPr>
          <w:szCs w:val="22"/>
          <w:lang w:eastAsia="x-none"/>
        </w:rPr>
        <w:t>ng/ml), o plotas po kreive (AUC</w:t>
      </w:r>
      <w:r w:rsidR="00EE5B68" w:rsidRPr="00EE5B68">
        <w:rPr>
          <w:szCs w:val="22"/>
          <w:vertAlign w:val="subscript"/>
          <w:lang w:eastAsia="x-none"/>
        </w:rPr>
        <w:t>0</w:t>
      </w:r>
      <w:r w:rsidR="00AF17B2">
        <w:rPr>
          <w:szCs w:val="22"/>
          <w:vertAlign w:val="subscript"/>
          <w:lang w:eastAsia="x-none"/>
        </w:rPr>
        <w:noBreakHyphen/>
      </w:r>
      <w:r w:rsidR="00EE5B68" w:rsidRPr="00EE5B68">
        <w:rPr>
          <w:szCs w:val="22"/>
          <w:vertAlign w:val="subscript"/>
          <w:lang w:eastAsia="x-none"/>
        </w:rPr>
        <w:t>∞</w:t>
      </w:r>
      <w:r w:rsidR="00EE5B68" w:rsidRPr="00EE5B68">
        <w:rPr>
          <w:szCs w:val="22"/>
          <w:lang w:eastAsia="x-none"/>
        </w:rPr>
        <w:t>) – 556</w:t>
      </w:r>
      <w:r w:rsidR="00AF17B2">
        <w:rPr>
          <w:szCs w:val="22"/>
          <w:lang w:eastAsia="x-none"/>
        </w:rPr>
        <w:t> </w:t>
      </w:r>
      <w:r w:rsidR="00EE5B68" w:rsidRPr="00EE5B68">
        <w:rPr>
          <w:szCs w:val="22"/>
          <w:lang w:eastAsia="x-none"/>
        </w:rPr>
        <w:t>±</w:t>
      </w:r>
      <w:r w:rsidR="00AF17B2">
        <w:rPr>
          <w:szCs w:val="22"/>
          <w:lang w:eastAsia="x-none"/>
        </w:rPr>
        <w:t> </w:t>
      </w:r>
      <w:r w:rsidR="00EE5B68" w:rsidRPr="00EE5B68">
        <w:rPr>
          <w:szCs w:val="22"/>
          <w:lang w:eastAsia="x-none"/>
        </w:rPr>
        <w:t>260</w:t>
      </w:r>
      <w:r w:rsidR="00EE5B68">
        <w:rPr>
          <w:szCs w:val="22"/>
          <w:lang w:eastAsia="x-none"/>
        </w:rPr>
        <w:t> </w:t>
      </w:r>
      <w:r w:rsidR="00EE5B68" w:rsidRPr="00EE5B68">
        <w:rPr>
          <w:szCs w:val="22"/>
          <w:lang w:eastAsia="x-none"/>
        </w:rPr>
        <w:t>ng</w:t>
      </w:r>
      <w:r w:rsidR="00A36B18">
        <w:rPr>
          <w:szCs w:val="22"/>
          <w:lang w:eastAsia="x-none"/>
        </w:rPr>
        <w:t>·</w:t>
      </w:r>
      <w:r w:rsidR="00EE5B68" w:rsidRPr="00EE5B68">
        <w:rPr>
          <w:szCs w:val="22"/>
          <w:lang w:eastAsia="x-none"/>
        </w:rPr>
        <w:t>val./ml.</w:t>
      </w:r>
    </w:p>
    <w:p w14:paraId="21F3D0AD" w14:textId="77777777" w:rsidR="00EE5B68" w:rsidRDefault="00EE5B68" w:rsidP="00EE5B68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21994D53" w14:textId="40C3FEEF" w:rsidR="00E03AD6" w:rsidRPr="00E03AD6" w:rsidRDefault="00EE5B68" w:rsidP="00EE5B68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EE5B68">
        <w:rPr>
          <w:szCs w:val="22"/>
          <w:lang w:eastAsia="x-none"/>
        </w:rPr>
        <w:t xml:space="preserve">Ulipristalio acetatas, </w:t>
      </w:r>
      <w:r w:rsidR="000C4D9F">
        <w:rPr>
          <w:szCs w:val="22"/>
          <w:lang w:eastAsia="x-none"/>
        </w:rPr>
        <w:t>pava</w:t>
      </w:r>
      <w:r w:rsidRPr="00EE5B68">
        <w:rPr>
          <w:szCs w:val="22"/>
          <w:lang w:eastAsia="x-none"/>
        </w:rPr>
        <w:t>r</w:t>
      </w:r>
      <w:r w:rsidR="000C4D9F">
        <w:rPr>
          <w:szCs w:val="22"/>
          <w:lang w:eastAsia="x-none"/>
        </w:rPr>
        <w:t>to</w:t>
      </w:r>
      <w:r w:rsidRPr="00EE5B68">
        <w:rPr>
          <w:szCs w:val="22"/>
          <w:lang w:eastAsia="x-none"/>
        </w:rPr>
        <w:t>tas valgant didelio kaloringumo pusryčius, lėmė a</w:t>
      </w:r>
      <w:r w:rsidR="00AF17B2">
        <w:rPr>
          <w:szCs w:val="22"/>
          <w:lang w:eastAsia="x-none"/>
        </w:rPr>
        <w:t>pytiksli</w:t>
      </w:r>
      <w:r w:rsidRPr="00EE5B68">
        <w:rPr>
          <w:szCs w:val="22"/>
          <w:lang w:eastAsia="x-none"/>
        </w:rPr>
        <w:t>a</w:t>
      </w:r>
      <w:r w:rsidR="00AF17B2">
        <w:rPr>
          <w:szCs w:val="22"/>
          <w:lang w:eastAsia="x-none"/>
        </w:rPr>
        <w:t>i</w:t>
      </w:r>
      <w:r w:rsidRPr="00EE5B68">
        <w:rPr>
          <w:szCs w:val="22"/>
          <w:lang w:eastAsia="x-none"/>
        </w:rPr>
        <w:t xml:space="preserve"> 45</w:t>
      </w:r>
      <w:r w:rsidR="00AF17B2">
        <w:rPr>
          <w:szCs w:val="22"/>
          <w:lang w:eastAsia="x-none"/>
        </w:rPr>
        <w:t> %</w:t>
      </w:r>
      <w:r w:rsidRPr="00EE5B68">
        <w:rPr>
          <w:szCs w:val="22"/>
          <w:lang w:eastAsia="x-none"/>
        </w:rPr>
        <w:t xml:space="preserve"> žemesnę vidutinę</w:t>
      </w:r>
      <w:r w:rsidR="00AF17B2">
        <w:rPr>
          <w:szCs w:val="22"/>
          <w:lang w:eastAsia="x-none"/>
        </w:rPr>
        <w:t> </w:t>
      </w:r>
      <w:r w:rsidRPr="00EE5B68">
        <w:rPr>
          <w:szCs w:val="22"/>
          <w:lang w:eastAsia="x-none"/>
        </w:rPr>
        <w:t>C</w:t>
      </w:r>
      <w:r w:rsidRPr="00EE5B68">
        <w:rPr>
          <w:szCs w:val="22"/>
          <w:vertAlign w:val="subscript"/>
          <w:lang w:eastAsia="x-none"/>
        </w:rPr>
        <w:t>max</w:t>
      </w:r>
      <w:r w:rsidRPr="00EE5B68">
        <w:rPr>
          <w:szCs w:val="22"/>
          <w:lang w:eastAsia="x-none"/>
        </w:rPr>
        <w:t>, ilgesnį T</w:t>
      </w:r>
      <w:r w:rsidRPr="00EE5B68">
        <w:rPr>
          <w:szCs w:val="22"/>
          <w:vertAlign w:val="subscript"/>
          <w:lang w:eastAsia="x-none"/>
        </w:rPr>
        <w:t>max</w:t>
      </w:r>
      <w:r w:rsidRPr="00EE5B68">
        <w:rPr>
          <w:szCs w:val="22"/>
          <w:lang w:eastAsia="x-none"/>
        </w:rPr>
        <w:t xml:space="preserve"> (nuo 0,75 iki 3</w:t>
      </w:r>
      <w:r>
        <w:rPr>
          <w:szCs w:val="22"/>
          <w:lang w:eastAsia="x-none"/>
        </w:rPr>
        <w:t> </w:t>
      </w:r>
      <w:r w:rsidRPr="00EE5B68">
        <w:rPr>
          <w:szCs w:val="22"/>
          <w:lang w:eastAsia="x-none"/>
        </w:rPr>
        <w:t>val.</w:t>
      </w:r>
      <w:r w:rsidR="00A36B18">
        <w:rPr>
          <w:szCs w:val="22"/>
          <w:lang w:eastAsia="x-none"/>
        </w:rPr>
        <w:t xml:space="preserve"> medianos</w:t>
      </w:r>
      <w:r w:rsidRPr="00EE5B68">
        <w:rPr>
          <w:szCs w:val="22"/>
          <w:lang w:eastAsia="x-none"/>
        </w:rPr>
        <w:t>) ir 25</w:t>
      </w:r>
      <w:r w:rsidR="00AF17B2">
        <w:rPr>
          <w:szCs w:val="22"/>
          <w:lang w:eastAsia="x-none"/>
        </w:rPr>
        <w:t> </w:t>
      </w:r>
      <w:r>
        <w:rPr>
          <w:szCs w:val="22"/>
          <w:lang w:eastAsia="x-none"/>
        </w:rPr>
        <w:t>%</w:t>
      </w:r>
      <w:r w:rsidRPr="00EE5B68">
        <w:rPr>
          <w:szCs w:val="22"/>
          <w:lang w:eastAsia="x-none"/>
        </w:rPr>
        <w:t xml:space="preserve"> didesnį vidutinį</w:t>
      </w:r>
      <w:r w:rsidR="00AF17B2">
        <w:rPr>
          <w:szCs w:val="22"/>
          <w:lang w:eastAsia="x-none"/>
        </w:rPr>
        <w:t> </w:t>
      </w:r>
      <w:r w:rsidRPr="00EE5B68">
        <w:rPr>
          <w:szCs w:val="22"/>
          <w:lang w:eastAsia="x-none"/>
        </w:rPr>
        <w:t>AUC</w:t>
      </w:r>
      <w:r w:rsidRPr="00EE5B68">
        <w:rPr>
          <w:szCs w:val="22"/>
          <w:vertAlign w:val="subscript"/>
          <w:lang w:eastAsia="x-none"/>
        </w:rPr>
        <w:t>0</w:t>
      </w:r>
      <w:r w:rsidR="00AF17B2">
        <w:rPr>
          <w:szCs w:val="22"/>
          <w:vertAlign w:val="subscript"/>
          <w:lang w:eastAsia="x-none"/>
        </w:rPr>
        <w:noBreakHyphen/>
      </w:r>
      <w:r w:rsidRPr="00EE5B68">
        <w:rPr>
          <w:szCs w:val="22"/>
          <w:vertAlign w:val="subscript"/>
          <w:lang w:eastAsia="x-none"/>
        </w:rPr>
        <w:t>∞</w:t>
      </w:r>
      <w:r w:rsidRPr="00EE5B68">
        <w:rPr>
          <w:szCs w:val="22"/>
          <w:lang w:eastAsia="x-none"/>
        </w:rPr>
        <w:t xml:space="preserve">, palyginti su </w:t>
      </w:r>
      <w:r>
        <w:rPr>
          <w:szCs w:val="22"/>
          <w:lang w:eastAsia="x-none"/>
        </w:rPr>
        <w:t>ulipristalio acetato vartojimo nevalgius</w:t>
      </w:r>
      <w:r w:rsidRPr="00EE5B68">
        <w:rPr>
          <w:szCs w:val="22"/>
          <w:lang w:eastAsia="x-none"/>
        </w:rPr>
        <w:t xml:space="preserve"> rodi</w:t>
      </w:r>
      <w:r w:rsidR="00AF17B2">
        <w:rPr>
          <w:szCs w:val="22"/>
          <w:lang w:eastAsia="x-none"/>
        </w:rPr>
        <w:t>klia</w:t>
      </w:r>
      <w:r w:rsidRPr="00EE5B68">
        <w:rPr>
          <w:szCs w:val="22"/>
          <w:lang w:eastAsia="x-none"/>
        </w:rPr>
        <w:t xml:space="preserve">is. Panašūs rezultatai gauti </w:t>
      </w:r>
      <w:r>
        <w:rPr>
          <w:szCs w:val="22"/>
          <w:lang w:eastAsia="x-none"/>
        </w:rPr>
        <w:t xml:space="preserve">aktyviam </w:t>
      </w:r>
      <w:r w:rsidRPr="00EE5B68">
        <w:rPr>
          <w:szCs w:val="22"/>
          <w:lang w:eastAsia="x-none"/>
        </w:rPr>
        <w:t>monodemetilint</w:t>
      </w:r>
      <w:r>
        <w:rPr>
          <w:szCs w:val="22"/>
          <w:lang w:eastAsia="x-none"/>
        </w:rPr>
        <w:t>am</w:t>
      </w:r>
      <w:r w:rsidRPr="00EE5B68">
        <w:rPr>
          <w:szCs w:val="22"/>
          <w:lang w:eastAsia="x-none"/>
        </w:rPr>
        <w:t xml:space="preserve"> metabolit</w:t>
      </w:r>
      <w:r>
        <w:rPr>
          <w:szCs w:val="22"/>
          <w:lang w:eastAsia="x-none"/>
        </w:rPr>
        <w:t>ui</w:t>
      </w:r>
      <w:r w:rsidR="00E03AD6" w:rsidRPr="00E03AD6">
        <w:rPr>
          <w:szCs w:val="22"/>
          <w:lang w:eastAsia="x-none"/>
        </w:rPr>
        <w:t>.</w:t>
      </w:r>
    </w:p>
    <w:p w14:paraId="11381FC7" w14:textId="77777777" w:rsidR="00E03AD6" w:rsidRPr="00E03AD6" w:rsidRDefault="00E03AD6" w:rsidP="00E03AD6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3127D8BB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eastAsia="x-none"/>
        </w:rPr>
      </w:pPr>
      <w:r w:rsidRPr="00E03AD6">
        <w:rPr>
          <w:szCs w:val="22"/>
          <w:u w:val="single"/>
          <w:lang w:eastAsia="x-none"/>
        </w:rPr>
        <w:t>Pasiskirstymas</w:t>
      </w:r>
    </w:p>
    <w:p w14:paraId="60B243B1" w14:textId="0FB59A3F" w:rsidR="00EE5B68" w:rsidRDefault="00EE5B68" w:rsidP="00EE5B68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EE5B68">
        <w:rPr>
          <w:szCs w:val="22"/>
          <w:lang w:eastAsia="x-none"/>
        </w:rPr>
        <w:t>Ulipristalio acetatas stipriai jungiasi (&gt;</w:t>
      </w:r>
      <w:r w:rsidR="00AF17B2">
        <w:rPr>
          <w:szCs w:val="22"/>
          <w:lang w:eastAsia="x-none"/>
        </w:rPr>
        <w:t> </w:t>
      </w:r>
      <w:r w:rsidRPr="00EE5B68">
        <w:rPr>
          <w:szCs w:val="22"/>
          <w:lang w:eastAsia="x-none"/>
        </w:rPr>
        <w:t>98</w:t>
      </w:r>
      <w:r w:rsidR="00AF17B2">
        <w:rPr>
          <w:szCs w:val="22"/>
          <w:lang w:eastAsia="x-none"/>
        </w:rPr>
        <w:t> </w:t>
      </w:r>
      <w:r>
        <w:rPr>
          <w:szCs w:val="22"/>
          <w:lang w:eastAsia="x-none"/>
        </w:rPr>
        <w:t>%</w:t>
      </w:r>
      <w:r w:rsidRPr="00EE5B68">
        <w:rPr>
          <w:szCs w:val="22"/>
          <w:lang w:eastAsia="x-none"/>
        </w:rPr>
        <w:t>) prie plazmos baltymų, įskaitant albuminą, alfa</w:t>
      </w:r>
      <w:r w:rsidR="00AF17B2">
        <w:rPr>
          <w:szCs w:val="22"/>
          <w:lang w:eastAsia="x-none"/>
        </w:rPr>
        <w:noBreakHyphen/>
      </w:r>
      <w:r w:rsidRPr="00EE5B68">
        <w:rPr>
          <w:szCs w:val="22"/>
          <w:lang w:eastAsia="x-none"/>
        </w:rPr>
        <w:t>1</w:t>
      </w:r>
      <w:r w:rsidR="00AF17B2">
        <w:rPr>
          <w:szCs w:val="22"/>
          <w:lang w:eastAsia="x-none"/>
        </w:rPr>
        <w:t> </w:t>
      </w:r>
      <w:r w:rsidR="00A36B18">
        <w:rPr>
          <w:szCs w:val="22"/>
          <w:lang w:eastAsia="x-none"/>
        </w:rPr>
        <w:t xml:space="preserve">rūgštų </w:t>
      </w:r>
      <w:r w:rsidRPr="00EE5B68">
        <w:rPr>
          <w:szCs w:val="22"/>
          <w:lang w:eastAsia="x-none"/>
        </w:rPr>
        <w:t>glikoproteiną ir didelio tankio lipoproteiną.</w:t>
      </w:r>
    </w:p>
    <w:p w14:paraId="31DBBB43" w14:textId="77777777" w:rsidR="00EE5B68" w:rsidRPr="00EE5B68" w:rsidRDefault="00EE5B68" w:rsidP="00EE5B68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55ABCAA3" w14:textId="451C3E94" w:rsidR="00EE5B68" w:rsidRDefault="00EE5B68" w:rsidP="00EE5B68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EE5B68">
        <w:rPr>
          <w:szCs w:val="22"/>
          <w:lang w:eastAsia="x-none"/>
        </w:rPr>
        <w:t>Ulipristalio acetatas yra lipofiliškas darinys ir patenka į motinos pieną, vidutiniškai per parą jo išskiriama 13,35</w:t>
      </w:r>
      <w:r>
        <w:rPr>
          <w:szCs w:val="22"/>
          <w:lang w:eastAsia="x-none"/>
        </w:rPr>
        <w:t> </w:t>
      </w:r>
      <w:r w:rsidRPr="00EE5B68">
        <w:rPr>
          <w:szCs w:val="22"/>
          <w:lang w:eastAsia="x-none"/>
        </w:rPr>
        <w:t xml:space="preserve">μg </w:t>
      </w:r>
      <w:r w:rsidR="00AF17B2">
        <w:rPr>
          <w:szCs w:val="22"/>
          <w:lang w:eastAsia="x-none"/>
        </w:rPr>
        <w:t>(</w:t>
      </w:r>
      <w:r w:rsidRPr="00EE5B68">
        <w:rPr>
          <w:szCs w:val="22"/>
          <w:lang w:eastAsia="x-none"/>
        </w:rPr>
        <w:t>0</w:t>
      </w:r>
      <w:r w:rsidR="00AF17B2">
        <w:rPr>
          <w:szCs w:val="22"/>
          <w:lang w:eastAsia="x-none"/>
        </w:rPr>
        <w:noBreakHyphen/>
      </w:r>
      <w:r w:rsidRPr="00EE5B68">
        <w:rPr>
          <w:szCs w:val="22"/>
          <w:lang w:eastAsia="x-none"/>
        </w:rPr>
        <w:t>24</w:t>
      </w:r>
      <w:r w:rsidR="00AF17B2">
        <w:rPr>
          <w:szCs w:val="22"/>
          <w:lang w:eastAsia="x-none"/>
        </w:rPr>
        <w:t> </w:t>
      </w:r>
      <w:r w:rsidRPr="00EE5B68">
        <w:rPr>
          <w:szCs w:val="22"/>
          <w:lang w:eastAsia="x-none"/>
        </w:rPr>
        <w:t>val.</w:t>
      </w:r>
      <w:r w:rsidR="00AF17B2">
        <w:rPr>
          <w:szCs w:val="22"/>
          <w:lang w:eastAsia="x-none"/>
        </w:rPr>
        <w:t>)</w:t>
      </w:r>
      <w:r w:rsidRPr="00EE5B68">
        <w:rPr>
          <w:szCs w:val="22"/>
          <w:lang w:eastAsia="x-none"/>
        </w:rPr>
        <w:t>, 2,16</w:t>
      </w:r>
      <w:r>
        <w:rPr>
          <w:szCs w:val="22"/>
          <w:lang w:eastAsia="x-none"/>
        </w:rPr>
        <w:t> </w:t>
      </w:r>
      <w:r w:rsidRPr="00EE5B68">
        <w:rPr>
          <w:szCs w:val="22"/>
          <w:lang w:eastAsia="x-none"/>
        </w:rPr>
        <w:t xml:space="preserve">μg </w:t>
      </w:r>
      <w:r w:rsidR="00AF17B2">
        <w:rPr>
          <w:szCs w:val="22"/>
          <w:lang w:eastAsia="x-none"/>
        </w:rPr>
        <w:t>(</w:t>
      </w:r>
      <w:r w:rsidRPr="00EE5B68">
        <w:rPr>
          <w:szCs w:val="22"/>
          <w:lang w:eastAsia="x-none"/>
        </w:rPr>
        <w:t>24</w:t>
      </w:r>
      <w:r w:rsidR="00AF17B2">
        <w:rPr>
          <w:szCs w:val="22"/>
          <w:lang w:eastAsia="x-none"/>
        </w:rPr>
        <w:noBreakHyphen/>
      </w:r>
      <w:r w:rsidRPr="00EE5B68">
        <w:rPr>
          <w:szCs w:val="22"/>
          <w:lang w:eastAsia="x-none"/>
        </w:rPr>
        <w:t>48</w:t>
      </w:r>
      <w:r w:rsidR="00AF17B2">
        <w:rPr>
          <w:szCs w:val="22"/>
          <w:lang w:eastAsia="x-none"/>
        </w:rPr>
        <w:t> </w:t>
      </w:r>
      <w:r w:rsidRPr="00EE5B68">
        <w:rPr>
          <w:szCs w:val="22"/>
          <w:lang w:eastAsia="x-none"/>
        </w:rPr>
        <w:t>val.</w:t>
      </w:r>
      <w:r w:rsidR="00AF17B2">
        <w:rPr>
          <w:szCs w:val="22"/>
          <w:lang w:eastAsia="x-none"/>
        </w:rPr>
        <w:t>)</w:t>
      </w:r>
      <w:r w:rsidRPr="00EE5B68">
        <w:rPr>
          <w:szCs w:val="22"/>
          <w:lang w:eastAsia="x-none"/>
        </w:rPr>
        <w:t>, 1,06</w:t>
      </w:r>
      <w:r>
        <w:rPr>
          <w:szCs w:val="22"/>
          <w:lang w:eastAsia="x-none"/>
        </w:rPr>
        <w:t> </w:t>
      </w:r>
      <w:r w:rsidRPr="00EE5B68">
        <w:rPr>
          <w:szCs w:val="22"/>
          <w:lang w:eastAsia="x-none"/>
        </w:rPr>
        <w:t>μg</w:t>
      </w:r>
      <w:r>
        <w:rPr>
          <w:szCs w:val="22"/>
          <w:lang w:eastAsia="x-none"/>
        </w:rPr>
        <w:t xml:space="preserve"> </w:t>
      </w:r>
      <w:r w:rsidR="00AF17B2">
        <w:rPr>
          <w:szCs w:val="22"/>
          <w:lang w:eastAsia="x-none"/>
        </w:rPr>
        <w:t>(</w:t>
      </w:r>
      <w:r w:rsidRPr="00EE5B68">
        <w:rPr>
          <w:szCs w:val="22"/>
          <w:lang w:eastAsia="x-none"/>
        </w:rPr>
        <w:t>48</w:t>
      </w:r>
      <w:r w:rsidR="00AF17B2">
        <w:rPr>
          <w:szCs w:val="22"/>
          <w:lang w:eastAsia="x-none"/>
        </w:rPr>
        <w:noBreakHyphen/>
      </w:r>
      <w:r w:rsidRPr="00EE5B68">
        <w:rPr>
          <w:szCs w:val="22"/>
          <w:lang w:eastAsia="x-none"/>
        </w:rPr>
        <w:t>72</w:t>
      </w:r>
      <w:r w:rsidR="00AF17B2">
        <w:rPr>
          <w:szCs w:val="22"/>
          <w:lang w:eastAsia="x-none"/>
        </w:rPr>
        <w:t> </w:t>
      </w:r>
      <w:r w:rsidRPr="00EE5B68">
        <w:rPr>
          <w:szCs w:val="22"/>
          <w:lang w:eastAsia="x-none"/>
        </w:rPr>
        <w:t>val.</w:t>
      </w:r>
      <w:r w:rsidR="00AF17B2">
        <w:rPr>
          <w:szCs w:val="22"/>
          <w:lang w:eastAsia="x-none"/>
        </w:rPr>
        <w:t>)</w:t>
      </w:r>
      <w:r w:rsidRPr="00EE5B68">
        <w:rPr>
          <w:szCs w:val="22"/>
          <w:lang w:eastAsia="x-none"/>
        </w:rPr>
        <w:t>, 0,58</w:t>
      </w:r>
      <w:r>
        <w:rPr>
          <w:szCs w:val="22"/>
          <w:lang w:eastAsia="x-none"/>
        </w:rPr>
        <w:t> </w:t>
      </w:r>
      <w:r w:rsidRPr="00EE5B68">
        <w:rPr>
          <w:szCs w:val="22"/>
          <w:lang w:eastAsia="x-none"/>
        </w:rPr>
        <w:t xml:space="preserve">μg </w:t>
      </w:r>
      <w:r w:rsidR="00AF17B2">
        <w:rPr>
          <w:szCs w:val="22"/>
          <w:lang w:eastAsia="x-none"/>
        </w:rPr>
        <w:t>(</w:t>
      </w:r>
      <w:r w:rsidRPr="00EE5B68">
        <w:rPr>
          <w:szCs w:val="22"/>
          <w:lang w:eastAsia="x-none"/>
        </w:rPr>
        <w:t>72</w:t>
      </w:r>
      <w:r w:rsidR="00AF17B2">
        <w:rPr>
          <w:szCs w:val="22"/>
          <w:lang w:eastAsia="x-none"/>
        </w:rPr>
        <w:noBreakHyphen/>
      </w:r>
      <w:r w:rsidRPr="00EE5B68">
        <w:rPr>
          <w:szCs w:val="22"/>
          <w:lang w:eastAsia="x-none"/>
        </w:rPr>
        <w:t>96</w:t>
      </w:r>
      <w:r w:rsidR="00AF17B2">
        <w:rPr>
          <w:szCs w:val="22"/>
          <w:lang w:eastAsia="x-none"/>
        </w:rPr>
        <w:t> </w:t>
      </w:r>
      <w:r w:rsidRPr="00EE5B68">
        <w:rPr>
          <w:szCs w:val="22"/>
          <w:lang w:eastAsia="x-none"/>
        </w:rPr>
        <w:t>val.</w:t>
      </w:r>
      <w:r w:rsidR="00AF17B2">
        <w:rPr>
          <w:szCs w:val="22"/>
          <w:lang w:eastAsia="x-none"/>
        </w:rPr>
        <w:t>)</w:t>
      </w:r>
      <w:r w:rsidRPr="00EE5B68">
        <w:rPr>
          <w:szCs w:val="22"/>
          <w:lang w:eastAsia="x-none"/>
        </w:rPr>
        <w:t xml:space="preserve"> ir 0,31</w:t>
      </w:r>
      <w:r>
        <w:rPr>
          <w:szCs w:val="22"/>
          <w:lang w:eastAsia="x-none"/>
        </w:rPr>
        <w:t> </w:t>
      </w:r>
      <w:r w:rsidRPr="00EE5B68">
        <w:rPr>
          <w:szCs w:val="22"/>
          <w:lang w:eastAsia="x-none"/>
        </w:rPr>
        <w:t xml:space="preserve">μg </w:t>
      </w:r>
      <w:r w:rsidR="00AF17B2">
        <w:rPr>
          <w:szCs w:val="22"/>
          <w:lang w:eastAsia="x-none"/>
        </w:rPr>
        <w:t>(</w:t>
      </w:r>
      <w:r w:rsidRPr="00EE5B68">
        <w:rPr>
          <w:szCs w:val="22"/>
          <w:lang w:eastAsia="x-none"/>
        </w:rPr>
        <w:t>96</w:t>
      </w:r>
      <w:r w:rsidR="00AF17B2">
        <w:rPr>
          <w:szCs w:val="22"/>
          <w:lang w:eastAsia="x-none"/>
        </w:rPr>
        <w:noBreakHyphen/>
      </w:r>
      <w:r w:rsidRPr="00EE5B68">
        <w:rPr>
          <w:szCs w:val="22"/>
          <w:lang w:eastAsia="x-none"/>
        </w:rPr>
        <w:t>120</w:t>
      </w:r>
      <w:r w:rsidR="00AF17B2">
        <w:rPr>
          <w:szCs w:val="22"/>
          <w:lang w:eastAsia="x-none"/>
        </w:rPr>
        <w:t> </w:t>
      </w:r>
      <w:r w:rsidRPr="00EE5B68">
        <w:rPr>
          <w:szCs w:val="22"/>
          <w:lang w:eastAsia="x-none"/>
        </w:rPr>
        <w:t>val.</w:t>
      </w:r>
      <w:r w:rsidR="00AF17B2">
        <w:rPr>
          <w:szCs w:val="22"/>
          <w:lang w:eastAsia="x-none"/>
        </w:rPr>
        <w:t>)</w:t>
      </w:r>
      <w:r w:rsidRPr="00EE5B68">
        <w:rPr>
          <w:szCs w:val="22"/>
          <w:lang w:eastAsia="x-none"/>
        </w:rPr>
        <w:t>.</w:t>
      </w:r>
    </w:p>
    <w:p w14:paraId="3A89AC20" w14:textId="77777777" w:rsidR="00A36B18" w:rsidRPr="00EE5B68" w:rsidRDefault="00A36B18" w:rsidP="00EE5B68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4E9D2A74" w14:textId="4E7A06D9" w:rsidR="00EE5B68" w:rsidRPr="00EE5B68" w:rsidRDefault="00EE5B68" w:rsidP="00EE5B68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EE5B68">
        <w:rPr>
          <w:i/>
          <w:szCs w:val="22"/>
          <w:lang w:eastAsia="x-none"/>
        </w:rPr>
        <w:t>In</w:t>
      </w:r>
      <w:r w:rsidR="00AF17B2">
        <w:rPr>
          <w:i/>
          <w:szCs w:val="22"/>
          <w:lang w:eastAsia="x-none"/>
        </w:rPr>
        <w:t> </w:t>
      </w:r>
      <w:r w:rsidRPr="00EE5B68">
        <w:rPr>
          <w:i/>
          <w:szCs w:val="22"/>
          <w:lang w:eastAsia="x-none"/>
        </w:rPr>
        <w:t>vitro</w:t>
      </w:r>
      <w:r w:rsidRPr="00EE5B68">
        <w:rPr>
          <w:szCs w:val="22"/>
          <w:lang w:eastAsia="x-none"/>
        </w:rPr>
        <w:t xml:space="preserve"> duomenys rodo, kad ulipristalio acetatas gali būti KVAB (krūties vėžio atsparumo baltymo) </w:t>
      </w:r>
      <w:r>
        <w:rPr>
          <w:szCs w:val="22"/>
          <w:lang w:eastAsia="x-none"/>
        </w:rPr>
        <w:t>pernašos baltymų žarnyne</w:t>
      </w:r>
      <w:r w:rsidRPr="00EE5B68">
        <w:rPr>
          <w:szCs w:val="22"/>
          <w:lang w:eastAsia="x-none"/>
        </w:rPr>
        <w:t xml:space="preserve"> inhibitorius. Ulipristalio acetato poveikis</w:t>
      </w:r>
      <w:r w:rsidR="00F9270E">
        <w:rPr>
          <w:szCs w:val="22"/>
          <w:lang w:eastAsia="x-none"/>
        </w:rPr>
        <w:t> </w:t>
      </w:r>
      <w:r w:rsidRPr="00EE5B68">
        <w:rPr>
          <w:szCs w:val="22"/>
          <w:lang w:eastAsia="x-none"/>
        </w:rPr>
        <w:t xml:space="preserve">KVAB </w:t>
      </w:r>
      <w:r w:rsidR="00F9270E">
        <w:rPr>
          <w:szCs w:val="22"/>
          <w:lang w:eastAsia="x-none"/>
        </w:rPr>
        <w:t>tik</w:t>
      </w:r>
      <w:r>
        <w:rPr>
          <w:szCs w:val="22"/>
          <w:lang w:eastAsia="x-none"/>
        </w:rPr>
        <w:t>r</w:t>
      </w:r>
      <w:r w:rsidR="00F9270E">
        <w:rPr>
          <w:szCs w:val="22"/>
          <w:lang w:eastAsia="x-none"/>
        </w:rPr>
        <w:t>ia</w:t>
      </w:r>
      <w:r>
        <w:rPr>
          <w:szCs w:val="22"/>
          <w:lang w:eastAsia="x-none"/>
        </w:rPr>
        <w:t>u</w:t>
      </w:r>
      <w:r w:rsidR="00F9270E">
        <w:rPr>
          <w:szCs w:val="22"/>
          <w:lang w:eastAsia="x-none"/>
        </w:rPr>
        <w:t>siai</w:t>
      </w:r>
      <w:r>
        <w:rPr>
          <w:szCs w:val="22"/>
          <w:lang w:eastAsia="x-none"/>
        </w:rPr>
        <w:t xml:space="preserve"> </w:t>
      </w:r>
      <w:r w:rsidR="00F9270E">
        <w:rPr>
          <w:szCs w:val="22"/>
          <w:lang w:eastAsia="x-none"/>
        </w:rPr>
        <w:t>ne</w:t>
      </w:r>
      <w:r>
        <w:rPr>
          <w:szCs w:val="22"/>
          <w:lang w:eastAsia="x-none"/>
        </w:rPr>
        <w:t xml:space="preserve">sukelia kokių nors </w:t>
      </w:r>
      <w:r w:rsidRPr="00EE5B68">
        <w:rPr>
          <w:szCs w:val="22"/>
          <w:lang w:eastAsia="x-none"/>
        </w:rPr>
        <w:t>klinikin</w:t>
      </w:r>
      <w:r>
        <w:rPr>
          <w:szCs w:val="22"/>
          <w:lang w:eastAsia="x-none"/>
        </w:rPr>
        <w:t>ių pasekmių.</w:t>
      </w:r>
    </w:p>
    <w:p w14:paraId="7E729461" w14:textId="77777777" w:rsidR="0028354D" w:rsidRDefault="0028354D" w:rsidP="00EE5B68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0CB35131" w14:textId="1E8A9449" w:rsidR="00E03AD6" w:rsidRPr="00E03AD6" w:rsidRDefault="00EE5B68" w:rsidP="0028354D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EE5B68">
        <w:rPr>
          <w:szCs w:val="22"/>
          <w:lang w:eastAsia="x-none"/>
        </w:rPr>
        <w:t>Ulipristalio acetatas nėra OATP1B1 ar OATP1B3</w:t>
      </w:r>
      <w:r w:rsidR="00F9270E">
        <w:rPr>
          <w:szCs w:val="22"/>
          <w:lang w:eastAsia="x-none"/>
        </w:rPr>
        <w:t> </w:t>
      </w:r>
      <w:r w:rsidRPr="00EE5B68">
        <w:rPr>
          <w:szCs w:val="22"/>
          <w:lang w:eastAsia="x-none"/>
        </w:rPr>
        <w:t>substratas.</w:t>
      </w:r>
    </w:p>
    <w:p w14:paraId="563E7355" w14:textId="77777777" w:rsidR="00E03AD6" w:rsidRPr="00E03AD6" w:rsidRDefault="00E03AD6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34DB5600" w14:textId="672F1084" w:rsidR="00E03AD6" w:rsidRPr="00E03AD6" w:rsidRDefault="00E03AD6" w:rsidP="00690205">
      <w:pPr>
        <w:keepNext/>
        <w:tabs>
          <w:tab w:val="clear" w:pos="567"/>
        </w:tabs>
        <w:spacing w:line="240" w:lineRule="auto"/>
        <w:rPr>
          <w:szCs w:val="22"/>
          <w:u w:val="single"/>
          <w:lang w:eastAsia="x-none"/>
        </w:rPr>
      </w:pPr>
      <w:r w:rsidRPr="00E03AD6">
        <w:rPr>
          <w:szCs w:val="22"/>
          <w:u w:val="single"/>
          <w:lang w:eastAsia="x-none"/>
        </w:rPr>
        <w:t>Biotransformacija</w:t>
      </w:r>
      <w:r w:rsidR="006C4D50">
        <w:rPr>
          <w:szCs w:val="22"/>
          <w:u w:val="single"/>
          <w:lang w:eastAsia="x-none"/>
        </w:rPr>
        <w:t xml:space="preserve"> ir eliminacija</w:t>
      </w:r>
    </w:p>
    <w:p w14:paraId="5D7F1AD6" w14:textId="6EA8A8C2" w:rsidR="0028354D" w:rsidRPr="0028354D" w:rsidRDefault="0028354D" w:rsidP="0028354D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28354D">
        <w:rPr>
          <w:szCs w:val="22"/>
          <w:lang w:eastAsia="x-none"/>
        </w:rPr>
        <w:t xml:space="preserve">Ulipristalio acetatas </w:t>
      </w:r>
      <w:r>
        <w:rPr>
          <w:szCs w:val="22"/>
          <w:lang w:eastAsia="x-none"/>
        </w:rPr>
        <w:t>ekstensyviai</w:t>
      </w:r>
      <w:r w:rsidRPr="0028354D">
        <w:rPr>
          <w:szCs w:val="22"/>
          <w:lang w:eastAsia="x-none"/>
        </w:rPr>
        <w:t xml:space="preserve"> metabolizuojamas į monodemetilintus, didementilintus ir hidroks</w:t>
      </w:r>
      <w:r w:rsidR="00F9270E">
        <w:rPr>
          <w:szCs w:val="22"/>
          <w:lang w:eastAsia="x-none"/>
        </w:rPr>
        <w:t>i</w:t>
      </w:r>
      <w:r w:rsidRPr="0028354D">
        <w:rPr>
          <w:szCs w:val="22"/>
          <w:lang w:eastAsia="x-none"/>
        </w:rPr>
        <w:t xml:space="preserve">lintus metabolitus. Monodemetilintas metabolitas yra farmakologiškai aktyvus. </w:t>
      </w:r>
      <w:r w:rsidRPr="0028354D">
        <w:rPr>
          <w:i/>
          <w:szCs w:val="22"/>
          <w:lang w:eastAsia="x-none"/>
        </w:rPr>
        <w:t>In</w:t>
      </w:r>
      <w:r w:rsidR="00F9270E">
        <w:rPr>
          <w:i/>
          <w:szCs w:val="22"/>
          <w:lang w:eastAsia="x-none"/>
        </w:rPr>
        <w:t> </w:t>
      </w:r>
      <w:r w:rsidRPr="0028354D">
        <w:rPr>
          <w:i/>
          <w:szCs w:val="22"/>
          <w:lang w:eastAsia="x-none"/>
        </w:rPr>
        <w:t>vitro</w:t>
      </w:r>
      <w:r w:rsidRPr="0028354D">
        <w:rPr>
          <w:szCs w:val="22"/>
          <w:lang w:eastAsia="x-none"/>
        </w:rPr>
        <w:t xml:space="preserve"> tyrimų </w:t>
      </w:r>
      <w:r w:rsidRPr="0028354D">
        <w:rPr>
          <w:szCs w:val="22"/>
          <w:lang w:eastAsia="x-none"/>
        </w:rPr>
        <w:lastRenderedPageBreak/>
        <w:t>duomenys rodo, kad tai daugiausia</w:t>
      </w:r>
      <w:r w:rsidR="00F9270E">
        <w:rPr>
          <w:szCs w:val="22"/>
          <w:lang w:eastAsia="x-none"/>
        </w:rPr>
        <w:t>i</w:t>
      </w:r>
      <w:r w:rsidRPr="0028354D">
        <w:rPr>
          <w:szCs w:val="22"/>
          <w:lang w:eastAsia="x-none"/>
        </w:rPr>
        <w:t xml:space="preserve"> vyksta dalyvaujant CYP3A4, ir nedidele dalimi – CYP1A2 ir CYP2A6. Ulipristalio acetato galutinis pusinės eliminacijos laikas </w:t>
      </w:r>
      <w:r>
        <w:rPr>
          <w:szCs w:val="22"/>
          <w:lang w:eastAsia="x-none"/>
        </w:rPr>
        <w:t>iš plazmos</w:t>
      </w:r>
      <w:r w:rsidRPr="0028354D">
        <w:rPr>
          <w:szCs w:val="22"/>
          <w:lang w:eastAsia="x-none"/>
        </w:rPr>
        <w:t xml:space="preserve">, </w:t>
      </w:r>
      <w:r w:rsidR="00736E52">
        <w:rPr>
          <w:szCs w:val="22"/>
          <w:lang w:eastAsia="x-none"/>
        </w:rPr>
        <w:t>pava</w:t>
      </w:r>
      <w:r w:rsidRPr="0028354D">
        <w:rPr>
          <w:szCs w:val="22"/>
          <w:lang w:eastAsia="x-none"/>
        </w:rPr>
        <w:t>r</w:t>
      </w:r>
      <w:r w:rsidR="00736E52">
        <w:rPr>
          <w:szCs w:val="22"/>
          <w:lang w:eastAsia="x-none"/>
        </w:rPr>
        <w:t>toj</w:t>
      </w:r>
      <w:r w:rsidRPr="0028354D">
        <w:rPr>
          <w:szCs w:val="22"/>
          <w:lang w:eastAsia="x-none"/>
        </w:rPr>
        <w:t>us</w:t>
      </w:r>
      <w:r w:rsidR="00736E52">
        <w:rPr>
          <w:szCs w:val="22"/>
          <w:lang w:eastAsia="x-none"/>
        </w:rPr>
        <w:t xml:space="preserve"> per burną</w:t>
      </w:r>
      <w:r w:rsidRPr="0028354D">
        <w:rPr>
          <w:szCs w:val="22"/>
          <w:lang w:eastAsia="x-none"/>
        </w:rPr>
        <w:t xml:space="preserve"> vieną 30</w:t>
      </w:r>
      <w:r w:rsidR="00F9270E">
        <w:rPr>
          <w:szCs w:val="22"/>
          <w:lang w:eastAsia="x-none"/>
        </w:rPr>
        <w:t> </w:t>
      </w:r>
      <w:r w:rsidRPr="0028354D">
        <w:rPr>
          <w:szCs w:val="22"/>
          <w:lang w:eastAsia="x-none"/>
        </w:rPr>
        <w:t>mg dozę</w:t>
      </w:r>
      <w:r w:rsidR="006C4D50">
        <w:rPr>
          <w:szCs w:val="22"/>
          <w:lang w:eastAsia="x-none"/>
        </w:rPr>
        <w:t>,</w:t>
      </w:r>
      <w:r w:rsidRPr="0028354D">
        <w:rPr>
          <w:szCs w:val="22"/>
          <w:lang w:eastAsia="x-none"/>
        </w:rPr>
        <w:t xml:space="preserve"> yra apytik</w:t>
      </w:r>
      <w:r w:rsidR="00F9270E">
        <w:rPr>
          <w:szCs w:val="22"/>
          <w:lang w:eastAsia="x-none"/>
        </w:rPr>
        <w:t>sl</w:t>
      </w:r>
      <w:r w:rsidRPr="0028354D">
        <w:rPr>
          <w:szCs w:val="22"/>
          <w:lang w:eastAsia="x-none"/>
        </w:rPr>
        <w:t>iai 32,4</w:t>
      </w:r>
      <w:r w:rsidR="00F9270E">
        <w:rPr>
          <w:szCs w:val="22"/>
          <w:lang w:eastAsia="x-none"/>
        </w:rPr>
        <w:t> </w:t>
      </w:r>
      <w:r w:rsidRPr="0028354D">
        <w:rPr>
          <w:szCs w:val="22"/>
          <w:lang w:eastAsia="x-none"/>
        </w:rPr>
        <w:t>±</w:t>
      </w:r>
      <w:r w:rsidR="00F9270E">
        <w:rPr>
          <w:szCs w:val="22"/>
          <w:lang w:eastAsia="x-none"/>
        </w:rPr>
        <w:t> </w:t>
      </w:r>
      <w:r w:rsidRPr="0028354D">
        <w:rPr>
          <w:szCs w:val="22"/>
          <w:lang w:eastAsia="x-none"/>
        </w:rPr>
        <w:t>6,3</w:t>
      </w:r>
      <w:r>
        <w:rPr>
          <w:szCs w:val="22"/>
          <w:lang w:eastAsia="x-none"/>
        </w:rPr>
        <w:t> </w:t>
      </w:r>
      <w:r w:rsidRPr="0028354D">
        <w:rPr>
          <w:szCs w:val="22"/>
          <w:lang w:eastAsia="x-none"/>
        </w:rPr>
        <w:t xml:space="preserve">val., o vidutinis </w:t>
      </w:r>
      <w:r w:rsidR="000C4D9F">
        <w:rPr>
          <w:szCs w:val="22"/>
          <w:lang w:eastAsia="x-none"/>
        </w:rPr>
        <w:t>pava</w:t>
      </w:r>
      <w:r w:rsidRPr="0028354D">
        <w:rPr>
          <w:szCs w:val="22"/>
          <w:lang w:eastAsia="x-none"/>
        </w:rPr>
        <w:t>rto</w:t>
      </w:r>
      <w:r w:rsidR="000C4D9F">
        <w:rPr>
          <w:szCs w:val="22"/>
          <w:lang w:eastAsia="x-none"/>
        </w:rPr>
        <w:t>to per burną</w:t>
      </w:r>
      <w:r w:rsidRPr="0028354D">
        <w:rPr>
          <w:szCs w:val="22"/>
          <w:lang w:eastAsia="x-none"/>
        </w:rPr>
        <w:t xml:space="preserve"> vaistinio preparato klirensas</w:t>
      </w:r>
      <w:r w:rsidR="00F9270E">
        <w:rPr>
          <w:szCs w:val="22"/>
          <w:lang w:eastAsia="x-none"/>
        </w:rPr>
        <w:t> </w:t>
      </w:r>
      <w:r w:rsidRPr="0028354D">
        <w:rPr>
          <w:szCs w:val="22"/>
          <w:lang w:eastAsia="x-none"/>
        </w:rPr>
        <w:t>(CL/F) – 76,8</w:t>
      </w:r>
      <w:r w:rsidR="00F9270E">
        <w:rPr>
          <w:szCs w:val="22"/>
          <w:lang w:eastAsia="x-none"/>
        </w:rPr>
        <w:t> </w:t>
      </w:r>
      <w:r w:rsidRPr="0028354D">
        <w:rPr>
          <w:szCs w:val="22"/>
          <w:lang w:eastAsia="x-none"/>
        </w:rPr>
        <w:t>±</w:t>
      </w:r>
      <w:r w:rsidR="00F9270E">
        <w:rPr>
          <w:szCs w:val="22"/>
          <w:lang w:eastAsia="x-none"/>
        </w:rPr>
        <w:t> </w:t>
      </w:r>
      <w:r w:rsidRPr="0028354D">
        <w:rPr>
          <w:szCs w:val="22"/>
          <w:lang w:eastAsia="x-none"/>
        </w:rPr>
        <w:t>64</w:t>
      </w:r>
      <w:r w:rsidR="006C4D50">
        <w:rPr>
          <w:szCs w:val="22"/>
          <w:lang w:eastAsia="x-none"/>
        </w:rPr>
        <w:t>,</w:t>
      </w:r>
      <w:r w:rsidRPr="0028354D">
        <w:rPr>
          <w:szCs w:val="22"/>
          <w:lang w:eastAsia="x-none"/>
        </w:rPr>
        <w:t>0</w:t>
      </w:r>
      <w:r>
        <w:rPr>
          <w:szCs w:val="22"/>
          <w:lang w:eastAsia="x-none"/>
        </w:rPr>
        <w:t> </w:t>
      </w:r>
      <w:r w:rsidR="006C4D50" w:rsidRPr="0028354D">
        <w:rPr>
          <w:szCs w:val="22"/>
          <w:lang w:eastAsia="x-none"/>
        </w:rPr>
        <w:t>l</w:t>
      </w:r>
      <w:r w:rsidRPr="0028354D">
        <w:rPr>
          <w:szCs w:val="22"/>
          <w:lang w:eastAsia="x-none"/>
        </w:rPr>
        <w:t>/val.</w:t>
      </w:r>
    </w:p>
    <w:p w14:paraId="70355F9A" w14:textId="77777777" w:rsidR="0028354D" w:rsidRDefault="0028354D" w:rsidP="0028354D">
      <w:pPr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4AA18B4F" w14:textId="1190F1E6" w:rsidR="00E03AD6" w:rsidRPr="0028354D" w:rsidRDefault="0028354D" w:rsidP="00690205">
      <w:pPr>
        <w:keepNext/>
        <w:tabs>
          <w:tab w:val="clear" w:pos="567"/>
        </w:tabs>
        <w:spacing w:line="240" w:lineRule="auto"/>
        <w:rPr>
          <w:szCs w:val="22"/>
          <w:u w:val="single"/>
          <w:lang w:eastAsia="x-none"/>
        </w:rPr>
      </w:pPr>
      <w:r w:rsidRPr="0028354D">
        <w:rPr>
          <w:szCs w:val="22"/>
          <w:u w:val="single"/>
          <w:lang w:eastAsia="x-none"/>
        </w:rPr>
        <w:t>Ypatingos populiacijos</w:t>
      </w:r>
    </w:p>
    <w:p w14:paraId="326A32FC" w14:textId="410BE67A" w:rsidR="00E03AD6" w:rsidRDefault="0028354D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28354D">
        <w:rPr>
          <w:szCs w:val="22"/>
          <w:lang w:eastAsia="x-none"/>
        </w:rPr>
        <w:t>Ulipristalio acetato farmakoki</w:t>
      </w:r>
      <w:r w:rsidR="00D5378F">
        <w:rPr>
          <w:szCs w:val="22"/>
          <w:lang w:eastAsia="x-none"/>
        </w:rPr>
        <w:t>neti</w:t>
      </w:r>
      <w:r>
        <w:rPr>
          <w:szCs w:val="22"/>
          <w:lang w:eastAsia="x-none"/>
        </w:rPr>
        <w:t>kos</w:t>
      </w:r>
      <w:r w:rsidRPr="0028354D">
        <w:rPr>
          <w:szCs w:val="22"/>
          <w:lang w:eastAsia="x-none"/>
        </w:rPr>
        <w:t xml:space="preserve"> tyrimų moterimis, kurių inkstų ar kepenų funkcija sutrikusi, neatlikta.</w:t>
      </w:r>
    </w:p>
    <w:p w14:paraId="2F32CCDB" w14:textId="77777777" w:rsidR="00E03AD6" w:rsidRPr="00E03AD6" w:rsidRDefault="00E03AD6" w:rsidP="00E03AD6">
      <w:pPr>
        <w:tabs>
          <w:tab w:val="clear" w:pos="567"/>
        </w:tabs>
        <w:spacing w:line="240" w:lineRule="auto"/>
        <w:rPr>
          <w:b/>
          <w:szCs w:val="22"/>
          <w:lang w:eastAsia="x-none"/>
        </w:rPr>
      </w:pPr>
    </w:p>
    <w:p w14:paraId="4AE9C932" w14:textId="77777777" w:rsidR="00E03AD6" w:rsidRPr="00E03AD6" w:rsidRDefault="00E03AD6" w:rsidP="00690205">
      <w:pPr>
        <w:keepNext/>
        <w:spacing w:line="240" w:lineRule="auto"/>
        <w:rPr>
          <w:szCs w:val="22"/>
          <w:lang w:eastAsia="x-none"/>
        </w:rPr>
      </w:pPr>
      <w:r w:rsidRPr="00E03AD6">
        <w:rPr>
          <w:b/>
          <w:szCs w:val="22"/>
          <w:lang w:eastAsia="x-none"/>
        </w:rPr>
        <w:t>5.3</w:t>
      </w:r>
      <w:r w:rsidRPr="00E03AD6">
        <w:rPr>
          <w:b/>
          <w:szCs w:val="22"/>
          <w:lang w:eastAsia="x-none"/>
        </w:rPr>
        <w:tab/>
      </w:r>
      <w:r w:rsidRPr="00E03AD6">
        <w:rPr>
          <w:b/>
          <w:iCs/>
          <w:szCs w:val="22"/>
          <w:lang w:eastAsia="x-none"/>
        </w:rPr>
        <w:t>Ikiklinikinių saugumo tyrimų duomenys</w:t>
      </w:r>
    </w:p>
    <w:p w14:paraId="05D862A0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594C5756" w14:textId="0535B64E" w:rsidR="0028354D" w:rsidRPr="0028354D" w:rsidRDefault="0028354D" w:rsidP="0028354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28354D">
        <w:rPr>
          <w:rFonts w:eastAsia="SimSun"/>
          <w:color w:val="000000"/>
          <w:szCs w:val="22"/>
        </w:rPr>
        <w:t xml:space="preserve">Įprastų farmakologinio saugumo, kartotinių dozių toksiškumo ir genotoksiškumo </w:t>
      </w:r>
      <w:r w:rsidR="006C4D50">
        <w:rPr>
          <w:rFonts w:eastAsia="SimSun"/>
          <w:color w:val="000000"/>
          <w:szCs w:val="22"/>
        </w:rPr>
        <w:t xml:space="preserve">ikiklinikinių </w:t>
      </w:r>
      <w:r w:rsidRPr="0028354D">
        <w:rPr>
          <w:rFonts w:eastAsia="SimSun"/>
          <w:color w:val="000000"/>
          <w:szCs w:val="22"/>
        </w:rPr>
        <w:t>tyrimų duomenys specifinio pavojaus žmogui nerodo. Daugelis bendrųjų toksinio poveikio tyrimų rezultatų buvo susiję su progesterono ir gliukokortikoidų receptorius moduliuojančiu poveikiu, o nustatytas antiprogesteroni</w:t>
      </w:r>
      <w:r w:rsidR="00D5378F">
        <w:rPr>
          <w:rFonts w:eastAsia="SimSun"/>
          <w:color w:val="000000"/>
          <w:szCs w:val="22"/>
        </w:rPr>
        <w:t>nis</w:t>
      </w:r>
      <w:r w:rsidRPr="0028354D">
        <w:rPr>
          <w:rFonts w:eastAsia="SimSun"/>
          <w:color w:val="000000"/>
          <w:szCs w:val="22"/>
        </w:rPr>
        <w:t xml:space="preserve"> poveikis pasireiškė, kai ekspozicija buvo tokia pati, kaip ir vartojant terapinę dozę.</w:t>
      </w:r>
    </w:p>
    <w:p w14:paraId="60BF5575" w14:textId="77777777" w:rsidR="0028354D" w:rsidRDefault="0028354D" w:rsidP="0028354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</w:p>
    <w:p w14:paraId="273E53D4" w14:textId="4A7A339C" w:rsidR="0028354D" w:rsidRPr="0028354D" w:rsidRDefault="0028354D" w:rsidP="0028354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>
        <w:rPr>
          <w:rFonts w:eastAsia="SimSun"/>
          <w:color w:val="000000"/>
          <w:szCs w:val="22"/>
        </w:rPr>
        <w:t>Informacija iš</w:t>
      </w:r>
      <w:r w:rsidRPr="0028354D">
        <w:rPr>
          <w:rFonts w:eastAsia="SimSun"/>
          <w:color w:val="000000"/>
          <w:szCs w:val="22"/>
        </w:rPr>
        <w:t xml:space="preserve"> reprodukcinio toksiškumo tyrimų </w:t>
      </w:r>
      <w:r>
        <w:rPr>
          <w:rFonts w:eastAsia="SimSun"/>
          <w:color w:val="000000"/>
          <w:szCs w:val="22"/>
        </w:rPr>
        <w:t>yra ribota</w:t>
      </w:r>
      <w:r w:rsidRPr="0028354D">
        <w:rPr>
          <w:rFonts w:eastAsia="SimSun"/>
          <w:color w:val="000000"/>
          <w:szCs w:val="22"/>
        </w:rPr>
        <w:t xml:space="preserve">, nes šių tyrimų metu nebuvo atliktas </w:t>
      </w:r>
      <w:r>
        <w:rPr>
          <w:rFonts w:eastAsia="SimSun"/>
          <w:color w:val="000000"/>
          <w:szCs w:val="22"/>
        </w:rPr>
        <w:t>ekspozicijos</w:t>
      </w:r>
      <w:r w:rsidRPr="0028354D">
        <w:rPr>
          <w:rFonts w:eastAsia="SimSun"/>
          <w:color w:val="000000"/>
          <w:szCs w:val="22"/>
        </w:rPr>
        <w:t xml:space="preserve"> matavimas. Ulipristalio acetat</w:t>
      </w:r>
      <w:r>
        <w:rPr>
          <w:rFonts w:eastAsia="SimSun"/>
          <w:color w:val="000000"/>
          <w:szCs w:val="22"/>
        </w:rPr>
        <w:t>as sukėlė embrioletalinį poveikį</w:t>
      </w:r>
      <w:r w:rsidRPr="0028354D">
        <w:rPr>
          <w:rFonts w:eastAsia="SimSun"/>
          <w:color w:val="000000"/>
          <w:szCs w:val="22"/>
        </w:rPr>
        <w:t xml:space="preserve"> žiurk</w:t>
      </w:r>
      <w:r w:rsidR="006D0BBA">
        <w:rPr>
          <w:rFonts w:eastAsia="SimSun"/>
          <w:color w:val="000000"/>
          <w:szCs w:val="22"/>
        </w:rPr>
        <w:t>ėms</w:t>
      </w:r>
      <w:r w:rsidRPr="0028354D">
        <w:rPr>
          <w:rFonts w:eastAsia="SimSun"/>
          <w:color w:val="000000"/>
          <w:szCs w:val="22"/>
        </w:rPr>
        <w:t>, triuši</w:t>
      </w:r>
      <w:r w:rsidR="006D0BBA">
        <w:rPr>
          <w:rFonts w:eastAsia="SimSun"/>
          <w:color w:val="000000"/>
          <w:szCs w:val="22"/>
        </w:rPr>
        <w:t>ams</w:t>
      </w:r>
      <w:r w:rsidRPr="0028354D">
        <w:rPr>
          <w:rFonts w:eastAsia="SimSun"/>
          <w:color w:val="000000"/>
          <w:szCs w:val="22"/>
        </w:rPr>
        <w:t xml:space="preserve"> (kai kartotinės dozės viršij</w:t>
      </w:r>
      <w:r w:rsidR="006D0BBA">
        <w:rPr>
          <w:rFonts w:eastAsia="SimSun"/>
          <w:color w:val="000000"/>
          <w:szCs w:val="22"/>
        </w:rPr>
        <w:t>o</w:t>
      </w:r>
      <w:r w:rsidRPr="0028354D">
        <w:rPr>
          <w:rFonts w:eastAsia="SimSun"/>
          <w:color w:val="000000"/>
          <w:szCs w:val="22"/>
        </w:rPr>
        <w:t xml:space="preserve"> 1</w:t>
      </w:r>
      <w:r>
        <w:rPr>
          <w:rFonts w:eastAsia="SimSun"/>
          <w:color w:val="000000"/>
          <w:szCs w:val="22"/>
        </w:rPr>
        <w:t> </w:t>
      </w:r>
      <w:r w:rsidRPr="0028354D">
        <w:rPr>
          <w:rFonts w:eastAsia="SimSun"/>
          <w:color w:val="000000"/>
          <w:szCs w:val="22"/>
        </w:rPr>
        <w:t>mg/kg</w:t>
      </w:r>
      <w:r w:rsidR="00F9270E">
        <w:rPr>
          <w:rFonts w:eastAsia="SimSun"/>
          <w:color w:val="000000"/>
          <w:szCs w:val="22"/>
        </w:rPr>
        <w:t> kūno svorio</w:t>
      </w:r>
      <w:r w:rsidRPr="0028354D">
        <w:rPr>
          <w:rFonts w:eastAsia="SimSun"/>
          <w:color w:val="000000"/>
          <w:szCs w:val="22"/>
        </w:rPr>
        <w:t>) ir beždžion</w:t>
      </w:r>
      <w:r w:rsidR="006D0BBA">
        <w:rPr>
          <w:rFonts w:eastAsia="SimSun"/>
          <w:color w:val="000000"/>
          <w:szCs w:val="22"/>
        </w:rPr>
        <w:t>ėms</w:t>
      </w:r>
      <w:r w:rsidRPr="0028354D">
        <w:rPr>
          <w:rFonts w:eastAsia="SimSun"/>
          <w:color w:val="000000"/>
          <w:szCs w:val="22"/>
        </w:rPr>
        <w:t xml:space="preserve">. Šių kartotinių dozių saugumas žmogaus embrionui nežinomas. Vartojant dozes, kurios buvo pakankamai mažos, kad būtų išsaugotas šių rūšių gyvūnų </w:t>
      </w:r>
      <w:r w:rsidR="006D0BBA">
        <w:rPr>
          <w:rFonts w:eastAsia="SimSun"/>
          <w:color w:val="000000"/>
          <w:szCs w:val="22"/>
        </w:rPr>
        <w:t>vaikingumas</w:t>
      </w:r>
      <w:r w:rsidRPr="0028354D">
        <w:rPr>
          <w:rFonts w:eastAsia="SimSun"/>
          <w:color w:val="000000"/>
          <w:szCs w:val="22"/>
        </w:rPr>
        <w:t>, teratogenini</w:t>
      </w:r>
      <w:r w:rsidR="006D0BBA">
        <w:rPr>
          <w:rFonts w:eastAsia="SimSun"/>
          <w:color w:val="000000"/>
          <w:szCs w:val="22"/>
        </w:rPr>
        <w:t>o</w:t>
      </w:r>
      <w:r w:rsidRPr="0028354D">
        <w:rPr>
          <w:rFonts w:eastAsia="SimSun"/>
          <w:color w:val="000000"/>
          <w:szCs w:val="22"/>
        </w:rPr>
        <w:t xml:space="preserve"> poveiki</w:t>
      </w:r>
      <w:r w:rsidR="006D0BBA">
        <w:rPr>
          <w:rFonts w:eastAsia="SimSun"/>
          <w:color w:val="000000"/>
          <w:szCs w:val="22"/>
        </w:rPr>
        <w:t>o</w:t>
      </w:r>
      <w:r w:rsidRPr="0028354D">
        <w:rPr>
          <w:rFonts w:eastAsia="SimSun"/>
          <w:color w:val="000000"/>
          <w:szCs w:val="22"/>
        </w:rPr>
        <w:t xml:space="preserve"> nenustatyta.</w:t>
      </w:r>
    </w:p>
    <w:p w14:paraId="1D22BC31" w14:textId="77777777" w:rsidR="006D0BBA" w:rsidRDefault="006D0BBA" w:rsidP="0028354D">
      <w:pPr>
        <w:tabs>
          <w:tab w:val="clear" w:pos="567"/>
        </w:tabs>
        <w:spacing w:line="240" w:lineRule="auto"/>
        <w:rPr>
          <w:rFonts w:eastAsia="SimSun"/>
          <w:color w:val="000000"/>
          <w:szCs w:val="22"/>
        </w:rPr>
      </w:pPr>
    </w:p>
    <w:p w14:paraId="589A64EA" w14:textId="7863644C" w:rsidR="00E03AD6" w:rsidRPr="00E03AD6" w:rsidRDefault="006D0BBA" w:rsidP="0028354D">
      <w:pPr>
        <w:tabs>
          <w:tab w:val="clear" w:pos="567"/>
        </w:tabs>
        <w:spacing w:line="240" w:lineRule="auto"/>
        <w:rPr>
          <w:szCs w:val="22"/>
          <w:lang w:eastAsia="x-none"/>
        </w:rPr>
      </w:pPr>
      <w:r>
        <w:rPr>
          <w:rFonts w:eastAsia="SimSun"/>
          <w:color w:val="000000"/>
          <w:szCs w:val="22"/>
        </w:rPr>
        <w:t>Kancerogeniškumo tyrimai</w:t>
      </w:r>
      <w:r w:rsidR="0028354D" w:rsidRPr="0028354D">
        <w:rPr>
          <w:rFonts w:eastAsia="SimSun"/>
          <w:color w:val="000000"/>
          <w:szCs w:val="22"/>
        </w:rPr>
        <w:t xml:space="preserve"> (žiurkėmis ir pelėmis) </w:t>
      </w:r>
      <w:r>
        <w:rPr>
          <w:rFonts w:eastAsia="SimSun"/>
          <w:color w:val="000000"/>
          <w:szCs w:val="22"/>
        </w:rPr>
        <w:t>parodė, kad</w:t>
      </w:r>
      <w:r w:rsidR="0028354D" w:rsidRPr="0028354D">
        <w:rPr>
          <w:rFonts w:eastAsia="SimSun"/>
          <w:color w:val="000000"/>
          <w:szCs w:val="22"/>
        </w:rPr>
        <w:t xml:space="preserve"> ulipristalio acetatas </w:t>
      </w:r>
      <w:r>
        <w:rPr>
          <w:rFonts w:eastAsia="SimSun"/>
          <w:color w:val="000000"/>
          <w:szCs w:val="22"/>
        </w:rPr>
        <w:t>yra ne</w:t>
      </w:r>
      <w:r w:rsidR="0028354D" w:rsidRPr="0028354D">
        <w:rPr>
          <w:rFonts w:eastAsia="SimSun"/>
          <w:color w:val="000000"/>
          <w:szCs w:val="22"/>
        </w:rPr>
        <w:t>kancerogeniškas</w:t>
      </w:r>
      <w:r w:rsidR="00E03AD6" w:rsidRPr="00E03AD6">
        <w:rPr>
          <w:szCs w:val="22"/>
          <w:lang w:eastAsia="x-none"/>
        </w:rPr>
        <w:t>.</w:t>
      </w:r>
    </w:p>
    <w:p w14:paraId="361E38EE" w14:textId="77777777" w:rsidR="00E03AD6" w:rsidRPr="00E03AD6" w:rsidRDefault="00E03AD6" w:rsidP="00E03AD6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407AC6B9" w14:textId="77777777" w:rsidR="00E03AD6" w:rsidRPr="00E03AD6" w:rsidRDefault="00E03AD6" w:rsidP="00E03AD6">
      <w:pPr>
        <w:tabs>
          <w:tab w:val="clear" w:pos="567"/>
        </w:tabs>
        <w:spacing w:line="240" w:lineRule="auto"/>
        <w:jc w:val="both"/>
        <w:rPr>
          <w:b/>
          <w:szCs w:val="22"/>
          <w:lang w:eastAsia="x-none"/>
        </w:rPr>
      </w:pPr>
    </w:p>
    <w:p w14:paraId="41266CE4" w14:textId="77777777" w:rsidR="00E03AD6" w:rsidRPr="00E03AD6" w:rsidRDefault="00E03AD6" w:rsidP="00690205">
      <w:pPr>
        <w:keepNext/>
        <w:spacing w:line="240" w:lineRule="auto"/>
        <w:jc w:val="both"/>
        <w:rPr>
          <w:b/>
          <w:szCs w:val="22"/>
          <w:lang w:eastAsia="x-none"/>
        </w:rPr>
      </w:pPr>
      <w:r w:rsidRPr="00E03AD6">
        <w:rPr>
          <w:b/>
          <w:szCs w:val="22"/>
          <w:lang w:eastAsia="x-none"/>
        </w:rPr>
        <w:t>6.</w:t>
      </w:r>
      <w:r w:rsidRPr="00E03AD6">
        <w:rPr>
          <w:b/>
          <w:szCs w:val="22"/>
          <w:lang w:eastAsia="x-none"/>
        </w:rPr>
        <w:tab/>
        <w:t>FARMACINĖ INFORMACIJA</w:t>
      </w:r>
    </w:p>
    <w:p w14:paraId="7A2C3DD1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jc w:val="both"/>
        <w:rPr>
          <w:b/>
          <w:szCs w:val="22"/>
          <w:lang w:eastAsia="x-none"/>
        </w:rPr>
      </w:pPr>
    </w:p>
    <w:p w14:paraId="0E4C76B6" w14:textId="77777777" w:rsidR="00E03AD6" w:rsidRPr="00E03AD6" w:rsidRDefault="00E03AD6" w:rsidP="00690205">
      <w:pPr>
        <w:keepNext/>
        <w:spacing w:line="240" w:lineRule="auto"/>
        <w:jc w:val="both"/>
        <w:rPr>
          <w:b/>
          <w:i/>
          <w:szCs w:val="22"/>
          <w:lang w:eastAsia="x-none"/>
        </w:rPr>
      </w:pPr>
      <w:r w:rsidRPr="00E03AD6">
        <w:rPr>
          <w:b/>
          <w:szCs w:val="22"/>
          <w:lang w:eastAsia="x-none"/>
        </w:rPr>
        <w:t>6.1</w:t>
      </w:r>
      <w:r w:rsidRPr="00E03AD6">
        <w:rPr>
          <w:b/>
          <w:szCs w:val="22"/>
          <w:lang w:eastAsia="x-none"/>
        </w:rPr>
        <w:tab/>
      </w:r>
      <w:r w:rsidRPr="00E03AD6">
        <w:rPr>
          <w:b/>
          <w:iCs/>
          <w:szCs w:val="22"/>
          <w:lang w:eastAsia="x-none"/>
        </w:rPr>
        <w:t>Pagalbinių medžiagų sąrašas</w:t>
      </w:r>
    </w:p>
    <w:p w14:paraId="2672DA4B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1F2D2F3D" w14:textId="77777777" w:rsidR="006D0BBA" w:rsidRPr="006D0BBA" w:rsidRDefault="006D0BBA" w:rsidP="00690205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eastAsia="x-none"/>
        </w:rPr>
      </w:pPr>
      <w:r w:rsidRPr="006D0BBA">
        <w:rPr>
          <w:szCs w:val="22"/>
          <w:u w:val="single"/>
          <w:lang w:eastAsia="x-none"/>
        </w:rPr>
        <w:t xml:space="preserve">Tabletės </w:t>
      </w:r>
      <w:r>
        <w:rPr>
          <w:szCs w:val="22"/>
          <w:u w:val="single"/>
          <w:lang w:eastAsia="x-none"/>
        </w:rPr>
        <w:t>branduolys</w:t>
      </w:r>
    </w:p>
    <w:p w14:paraId="2379EF49" w14:textId="77777777" w:rsidR="006D0BBA" w:rsidRPr="006D0BBA" w:rsidRDefault="006D0BBA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  <w:r w:rsidRPr="006D0BBA">
        <w:rPr>
          <w:szCs w:val="22"/>
          <w:lang w:eastAsia="x-none"/>
        </w:rPr>
        <w:t>Laktozė monohidratas</w:t>
      </w:r>
    </w:p>
    <w:p w14:paraId="17DD78DF" w14:textId="77777777" w:rsidR="006D0BBA" w:rsidRDefault="006D0BBA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  <w:r>
        <w:rPr>
          <w:szCs w:val="22"/>
          <w:lang w:eastAsia="x-none"/>
        </w:rPr>
        <w:t>Pregelifikuotas kukurūzų krakmolas</w:t>
      </w:r>
    </w:p>
    <w:p w14:paraId="2672C314" w14:textId="61F50F1C" w:rsidR="006D0BBA" w:rsidRDefault="006D0BBA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  <w:r w:rsidRPr="006D0BBA">
        <w:rPr>
          <w:szCs w:val="22"/>
          <w:lang w:eastAsia="x-none"/>
        </w:rPr>
        <w:t>Karboksimetilkrakmolo</w:t>
      </w:r>
      <w:r w:rsidR="00F9270E">
        <w:rPr>
          <w:szCs w:val="22"/>
          <w:lang w:eastAsia="x-none"/>
        </w:rPr>
        <w:t> </w:t>
      </w:r>
      <w:r w:rsidRPr="006D0BBA">
        <w:rPr>
          <w:szCs w:val="22"/>
          <w:lang w:eastAsia="x-none"/>
        </w:rPr>
        <w:t>A natrio</w:t>
      </w:r>
      <w:r>
        <w:rPr>
          <w:szCs w:val="22"/>
          <w:lang w:eastAsia="x-none"/>
        </w:rPr>
        <w:t xml:space="preserve"> druska</w:t>
      </w:r>
    </w:p>
    <w:p w14:paraId="1BB2955C" w14:textId="0A757978" w:rsidR="006D0BBA" w:rsidRPr="006D0BBA" w:rsidRDefault="006D0BBA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  <w:r w:rsidRPr="006D0BBA">
        <w:rPr>
          <w:szCs w:val="22"/>
          <w:lang w:eastAsia="x-none"/>
        </w:rPr>
        <w:t>Magnio stearatas</w:t>
      </w:r>
      <w:r w:rsidR="004863B6">
        <w:rPr>
          <w:szCs w:val="22"/>
          <w:lang w:eastAsia="x-none"/>
        </w:rPr>
        <w:t xml:space="preserve"> ( E 470b)</w:t>
      </w:r>
    </w:p>
    <w:p w14:paraId="2D189BA7" w14:textId="77777777" w:rsidR="00737E8C" w:rsidRDefault="00737E8C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2418161C" w14:textId="77777777" w:rsidR="006D0BBA" w:rsidRPr="00737E8C" w:rsidRDefault="00737E8C" w:rsidP="00690205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eastAsia="x-none"/>
        </w:rPr>
      </w:pPr>
      <w:r>
        <w:rPr>
          <w:szCs w:val="22"/>
          <w:u w:val="single"/>
          <w:lang w:eastAsia="x-none"/>
        </w:rPr>
        <w:t>Tabletės p</w:t>
      </w:r>
      <w:r w:rsidR="006D0BBA" w:rsidRPr="00737E8C">
        <w:rPr>
          <w:szCs w:val="22"/>
          <w:u w:val="single"/>
          <w:lang w:eastAsia="x-none"/>
        </w:rPr>
        <w:t>lėvelė</w:t>
      </w:r>
    </w:p>
    <w:p w14:paraId="4B14EBBD" w14:textId="289A32A6" w:rsidR="006D0BBA" w:rsidRPr="006D0BBA" w:rsidRDefault="00737E8C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  <w:r>
        <w:rPr>
          <w:szCs w:val="22"/>
          <w:lang w:eastAsia="x-none"/>
        </w:rPr>
        <w:t>Hipromeliozė</w:t>
      </w:r>
      <w:r w:rsidR="004863B6">
        <w:rPr>
          <w:szCs w:val="22"/>
          <w:lang w:eastAsia="x-none"/>
        </w:rPr>
        <w:t xml:space="preserve"> ( E 464)</w:t>
      </w:r>
    </w:p>
    <w:p w14:paraId="7CA49B02" w14:textId="5FFD6A7B" w:rsidR="006D0BBA" w:rsidRPr="006D0BBA" w:rsidRDefault="00737E8C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  <w:r>
        <w:rPr>
          <w:szCs w:val="22"/>
          <w:lang w:eastAsia="x-none"/>
        </w:rPr>
        <w:t>Hidroksipropilceliuliozė</w:t>
      </w:r>
      <w:r w:rsidR="004863B6">
        <w:rPr>
          <w:szCs w:val="22"/>
          <w:lang w:eastAsia="x-none"/>
        </w:rPr>
        <w:t xml:space="preserve"> ( E 463)</w:t>
      </w:r>
    </w:p>
    <w:p w14:paraId="51DB8467" w14:textId="1307D143" w:rsidR="00737E8C" w:rsidRDefault="00737E8C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  <w:r w:rsidRPr="00737E8C">
        <w:rPr>
          <w:szCs w:val="22"/>
          <w:lang w:eastAsia="x-none"/>
        </w:rPr>
        <w:t>Stearino rūgštis</w:t>
      </w:r>
      <w:r w:rsidR="004863B6">
        <w:rPr>
          <w:szCs w:val="22"/>
          <w:lang w:eastAsia="x-none"/>
        </w:rPr>
        <w:t xml:space="preserve"> ( E 570)</w:t>
      </w:r>
    </w:p>
    <w:p w14:paraId="6D7333D0" w14:textId="7559E9AA" w:rsidR="006D0BBA" w:rsidRPr="006D0BBA" w:rsidRDefault="006D0BBA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  <w:r w:rsidRPr="006D0BBA">
        <w:rPr>
          <w:szCs w:val="22"/>
          <w:lang w:eastAsia="x-none"/>
        </w:rPr>
        <w:t>Talkas</w:t>
      </w:r>
      <w:r w:rsidR="004863B6">
        <w:rPr>
          <w:szCs w:val="22"/>
          <w:lang w:eastAsia="x-none"/>
        </w:rPr>
        <w:t xml:space="preserve"> ( E 553b)</w:t>
      </w:r>
    </w:p>
    <w:p w14:paraId="7797AEF1" w14:textId="00866097" w:rsidR="006D0BBA" w:rsidRPr="006D0BBA" w:rsidRDefault="006D0BBA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  <w:r w:rsidRPr="006D0BBA">
        <w:rPr>
          <w:szCs w:val="22"/>
          <w:lang w:eastAsia="x-none"/>
        </w:rPr>
        <w:t>Titano dioksidas</w:t>
      </w:r>
      <w:r w:rsidR="004A3557">
        <w:rPr>
          <w:szCs w:val="22"/>
          <w:lang w:eastAsia="x-none"/>
        </w:rPr>
        <w:t xml:space="preserve"> </w:t>
      </w:r>
      <w:r w:rsidR="004A3557" w:rsidRPr="004A3557">
        <w:rPr>
          <w:szCs w:val="22"/>
          <w:lang w:eastAsia="x-none"/>
        </w:rPr>
        <w:t>(E171)</w:t>
      </w:r>
    </w:p>
    <w:p w14:paraId="111F4179" w14:textId="77777777" w:rsidR="00737E8C" w:rsidRDefault="00737E8C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771F846A" w14:textId="77777777" w:rsidR="006D0BBA" w:rsidRPr="00737E8C" w:rsidRDefault="006D0BBA" w:rsidP="00690205">
      <w:pPr>
        <w:keepNext/>
        <w:spacing w:line="240" w:lineRule="auto"/>
        <w:jc w:val="both"/>
        <w:rPr>
          <w:b/>
          <w:szCs w:val="22"/>
          <w:lang w:eastAsia="x-none"/>
        </w:rPr>
      </w:pPr>
      <w:r w:rsidRPr="00737E8C">
        <w:rPr>
          <w:b/>
          <w:szCs w:val="22"/>
          <w:lang w:eastAsia="x-none"/>
        </w:rPr>
        <w:t>6.2</w:t>
      </w:r>
      <w:r w:rsidR="00737E8C" w:rsidRPr="00737E8C">
        <w:rPr>
          <w:b/>
          <w:szCs w:val="22"/>
          <w:lang w:eastAsia="x-none"/>
        </w:rPr>
        <w:tab/>
      </w:r>
      <w:r w:rsidRPr="00737E8C">
        <w:rPr>
          <w:b/>
          <w:szCs w:val="22"/>
          <w:lang w:eastAsia="x-none"/>
        </w:rPr>
        <w:t>Nesuderinamumas</w:t>
      </w:r>
    </w:p>
    <w:p w14:paraId="0F27BEF6" w14:textId="77777777" w:rsidR="00737E8C" w:rsidRDefault="00737E8C" w:rsidP="00690205">
      <w:pPr>
        <w:keepNext/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02D59EF0" w14:textId="77777777" w:rsidR="006D0BBA" w:rsidRPr="006D0BBA" w:rsidRDefault="006D0BBA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  <w:r w:rsidRPr="006D0BBA">
        <w:rPr>
          <w:szCs w:val="22"/>
          <w:lang w:eastAsia="x-none"/>
        </w:rPr>
        <w:t>Duomenys nebūtini.</w:t>
      </w:r>
    </w:p>
    <w:p w14:paraId="583F202C" w14:textId="77777777" w:rsidR="00737E8C" w:rsidRDefault="00737E8C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08C220AA" w14:textId="77777777" w:rsidR="006D0BBA" w:rsidRDefault="006D0BBA" w:rsidP="00690205">
      <w:pPr>
        <w:keepNext/>
        <w:spacing w:line="240" w:lineRule="auto"/>
        <w:jc w:val="both"/>
        <w:rPr>
          <w:b/>
          <w:szCs w:val="22"/>
          <w:lang w:eastAsia="x-none"/>
        </w:rPr>
      </w:pPr>
      <w:r w:rsidRPr="00737E8C">
        <w:rPr>
          <w:b/>
          <w:szCs w:val="22"/>
          <w:lang w:eastAsia="x-none"/>
        </w:rPr>
        <w:t>6.3</w:t>
      </w:r>
      <w:r w:rsidR="00737E8C" w:rsidRPr="00737E8C">
        <w:rPr>
          <w:b/>
          <w:szCs w:val="22"/>
          <w:lang w:eastAsia="x-none"/>
        </w:rPr>
        <w:tab/>
      </w:r>
      <w:r w:rsidRPr="00737E8C">
        <w:rPr>
          <w:b/>
          <w:szCs w:val="22"/>
          <w:lang w:eastAsia="x-none"/>
        </w:rPr>
        <w:t>Tinkamumo laikas</w:t>
      </w:r>
    </w:p>
    <w:p w14:paraId="1A6BDAB9" w14:textId="77777777" w:rsidR="00737E8C" w:rsidRPr="00737E8C" w:rsidRDefault="00737E8C" w:rsidP="00690205">
      <w:pPr>
        <w:keepNext/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36B2B131" w14:textId="161786A5" w:rsidR="006D0BBA" w:rsidRPr="006D0BBA" w:rsidRDefault="006407CC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  <w:r>
        <w:rPr>
          <w:szCs w:val="22"/>
          <w:lang w:eastAsia="x-none"/>
        </w:rPr>
        <w:t>3</w:t>
      </w:r>
      <w:r w:rsidR="00F9270E">
        <w:rPr>
          <w:szCs w:val="22"/>
          <w:lang w:eastAsia="x-none"/>
        </w:rPr>
        <w:t> </w:t>
      </w:r>
      <w:r w:rsidR="006D0BBA" w:rsidRPr="006D0BBA">
        <w:rPr>
          <w:szCs w:val="22"/>
          <w:lang w:eastAsia="x-none"/>
        </w:rPr>
        <w:t>metai.</w:t>
      </w:r>
    </w:p>
    <w:p w14:paraId="0044714F" w14:textId="77777777" w:rsidR="00737E8C" w:rsidRDefault="00737E8C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5CBB8245" w14:textId="77777777" w:rsidR="006D0BBA" w:rsidRPr="005C1DC2" w:rsidRDefault="006D0BBA" w:rsidP="00690205">
      <w:pPr>
        <w:keepNext/>
        <w:spacing w:line="240" w:lineRule="auto"/>
        <w:jc w:val="both"/>
        <w:rPr>
          <w:b/>
          <w:szCs w:val="22"/>
          <w:lang w:eastAsia="x-none"/>
        </w:rPr>
      </w:pPr>
      <w:r w:rsidRPr="005C1DC2">
        <w:rPr>
          <w:b/>
          <w:szCs w:val="22"/>
          <w:lang w:eastAsia="x-none"/>
        </w:rPr>
        <w:t>6.4</w:t>
      </w:r>
      <w:r w:rsidR="00737E8C" w:rsidRPr="005C1DC2">
        <w:rPr>
          <w:b/>
          <w:szCs w:val="22"/>
          <w:lang w:eastAsia="x-none"/>
        </w:rPr>
        <w:tab/>
      </w:r>
      <w:r w:rsidRPr="005C1DC2">
        <w:rPr>
          <w:b/>
          <w:szCs w:val="22"/>
          <w:lang w:eastAsia="x-none"/>
        </w:rPr>
        <w:t>Specialios laikymo sąlygos</w:t>
      </w:r>
    </w:p>
    <w:p w14:paraId="20816F1B" w14:textId="77777777" w:rsidR="00737E8C" w:rsidRDefault="00737E8C" w:rsidP="00690205">
      <w:pPr>
        <w:keepNext/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20901F19" w14:textId="77777777" w:rsidR="006D0BBA" w:rsidRPr="006D0BBA" w:rsidRDefault="00737E8C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  <w:r w:rsidRPr="00737E8C">
        <w:rPr>
          <w:szCs w:val="22"/>
          <w:lang w:eastAsia="x-none"/>
        </w:rPr>
        <w:t>Šio vaistinio preparato laikymui specialių temperatūros sąlygų nereikalaujama</w:t>
      </w:r>
      <w:r w:rsidR="006D0BBA" w:rsidRPr="006D0BBA">
        <w:rPr>
          <w:szCs w:val="22"/>
          <w:lang w:eastAsia="x-none"/>
        </w:rPr>
        <w:t>.</w:t>
      </w:r>
      <w:r>
        <w:rPr>
          <w:szCs w:val="22"/>
          <w:lang w:eastAsia="x-none"/>
        </w:rPr>
        <w:t xml:space="preserve"> Lizdinę plokštelę laikyti išorinėje d</w:t>
      </w:r>
      <w:r w:rsidR="00D5378F">
        <w:rPr>
          <w:szCs w:val="22"/>
          <w:lang w:eastAsia="x-none"/>
        </w:rPr>
        <w:t>ė</w:t>
      </w:r>
      <w:r>
        <w:rPr>
          <w:szCs w:val="22"/>
          <w:lang w:eastAsia="x-none"/>
        </w:rPr>
        <w:t>žutėje,</w:t>
      </w:r>
      <w:r w:rsidRPr="00737E8C">
        <w:t xml:space="preserve"> </w:t>
      </w:r>
      <w:r w:rsidRPr="00AC2CD5">
        <w:t>kad vaist</w:t>
      </w:r>
      <w:r>
        <w:t>inis preparatas</w:t>
      </w:r>
      <w:r w:rsidRPr="00AC2CD5">
        <w:t xml:space="preserve"> būtų apsaugotas nuo šviesos</w:t>
      </w:r>
      <w:r>
        <w:t>.</w:t>
      </w:r>
    </w:p>
    <w:p w14:paraId="5405D613" w14:textId="77777777" w:rsidR="00737E8C" w:rsidRDefault="00737E8C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7EF2887D" w14:textId="77777777" w:rsidR="006D0BBA" w:rsidRPr="005C1DC2" w:rsidRDefault="006D0BBA" w:rsidP="00690205">
      <w:pPr>
        <w:keepNext/>
        <w:spacing w:line="240" w:lineRule="auto"/>
        <w:jc w:val="both"/>
        <w:rPr>
          <w:b/>
          <w:szCs w:val="22"/>
          <w:lang w:eastAsia="x-none"/>
        </w:rPr>
      </w:pPr>
      <w:r w:rsidRPr="005C1DC2">
        <w:rPr>
          <w:b/>
          <w:szCs w:val="22"/>
          <w:lang w:eastAsia="x-none"/>
        </w:rPr>
        <w:lastRenderedPageBreak/>
        <w:t>6.5</w:t>
      </w:r>
      <w:r w:rsidR="00737E8C" w:rsidRPr="005C1DC2">
        <w:rPr>
          <w:b/>
          <w:szCs w:val="22"/>
          <w:lang w:eastAsia="x-none"/>
        </w:rPr>
        <w:tab/>
      </w:r>
      <w:r w:rsidRPr="005C1DC2">
        <w:rPr>
          <w:b/>
          <w:szCs w:val="22"/>
          <w:lang w:eastAsia="x-none"/>
        </w:rPr>
        <w:t>Talpyklės pobūdis ir jos turinys</w:t>
      </w:r>
    </w:p>
    <w:p w14:paraId="396B31B3" w14:textId="77777777" w:rsidR="00737E8C" w:rsidRDefault="00737E8C" w:rsidP="00690205">
      <w:pPr>
        <w:keepNext/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605E7778" w14:textId="59FA5AA4" w:rsidR="006D0BBA" w:rsidRPr="006D0BBA" w:rsidRDefault="0006519A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  <w:r>
        <w:rPr>
          <w:szCs w:val="22"/>
          <w:lang w:eastAsia="x-none"/>
        </w:rPr>
        <w:t>Tabletės supakuot</w:t>
      </w:r>
      <w:r w:rsidR="009C055D">
        <w:rPr>
          <w:szCs w:val="22"/>
          <w:lang w:eastAsia="x-none"/>
        </w:rPr>
        <w:t>o</w:t>
      </w:r>
      <w:r>
        <w:rPr>
          <w:szCs w:val="22"/>
          <w:lang w:eastAsia="x-none"/>
        </w:rPr>
        <w:t xml:space="preserve">s į </w:t>
      </w:r>
      <w:r w:rsidR="006D0BBA" w:rsidRPr="006D0BBA">
        <w:rPr>
          <w:szCs w:val="22"/>
          <w:lang w:eastAsia="x-none"/>
        </w:rPr>
        <w:t>PVC</w:t>
      </w:r>
      <w:r w:rsidR="00737E8C">
        <w:rPr>
          <w:szCs w:val="22"/>
          <w:lang w:eastAsia="x-none"/>
        </w:rPr>
        <w:t>/</w:t>
      </w:r>
      <w:r w:rsidR="006D0BBA" w:rsidRPr="006D0BBA">
        <w:rPr>
          <w:szCs w:val="22"/>
          <w:lang w:eastAsia="x-none"/>
        </w:rPr>
        <w:t>PVDC</w:t>
      </w:r>
      <w:r w:rsidR="00737E8C">
        <w:rPr>
          <w:szCs w:val="22"/>
          <w:lang w:eastAsia="x-none"/>
        </w:rPr>
        <w:t>/</w:t>
      </w:r>
      <w:r w:rsidR="006D0BBA" w:rsidRPr="006D0BBA">
        <w:rPr>
          <w:szCs w:val="22"/>
          <w:lang w:eastAsia="x-none"/>
        </w:rPr>
        <w:t>aliuminio lizdin</w:t>
      </w:r>
      <w:r>
        <w:rPr>
          <w:szCs w:val="22"/>
          <w:lang w:eastAsia="x-none"/>
        </w:rPr>
        <w:t>ę</w:t>
      </w:r>
      <w:r w:rsidR="006D0BBA" w:rsidRPr="006D0BBA">
        <w:rPr>
          <w:szCs w:val="22"/>
          <w:lang w:eastAsia="x-none"/>
        </w:rPr>
        <w:t xml:space="preserve"> plokštel</w:t>
      </w:r>
      <w:r>
        <w:rPr>
          <w:szCs w:val="22"/>
          <w:lang w:eastAsia="x-none"/>
        </w:rPr>
        <w:t>ę</w:t>
      </w:r>
      <w:r w:rsidR="006D0BBA" w:rsidRPr="006D0BBA">
        <w:rPr>
          <w:szCs w:val="22"/>
          <w:lang w:eastAsia="x-none"/>
        </w:rPr>
        <w:t xml:space="preserve">, kurioje yra 1 </w:t>
      </w:r>
      <w:r w:rsidR="00737E8C">
        <w:rPr>
          <w:szCs w:val="22"/>
          <w:lang w:eastAsia="x-none"/>
        </w:rPr>
        <w:t xml:space="preserve">plėvele dengta </w:t>
      </w:r>
      <w:r w:rsidR="006D0BBA" w:rsidRPr="006D0BBA">
        <w:rPr>
          <w:szCs w:val="22"/>
          <w:lang w:eastAsia="x-none"/>
        </w:rPr>
        <w:t>tabletė</w:t>
      </w:r>
      <w:r w:rsidR="00EA4CD4">
        <w:rPr>
          <w:szCs w:val="22"/>
          <w:lang w:eastAsia="x-none"/>
        </w:rPr>
        <w:t xml:space="preserve"> ir įdėtos į kartono dėžutę.</w:t>
      </w:r>
    </w:p>
    <w:p w14:paraId="231A0F76" w14:textId="77777777" w:rsidR="006D0BBA" w:rsidRPr="006D0BBA" w:rsidRDefault="006D0BBA" w:rsidP="006D0BBA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39CFE5AE" w14:textId="77777777" w:rsidR="00E03AD6" w:rsidRPr="00737E8C" w:rsidRDefault="006D0BBA" w:rsidP="00690205">
      <w:pPr>
        <w:keepNext/>
        <w:spacing w:line="240" w:lineRule="auto"/>
        <w:jc w:val="both"/>
        <w:rPr>
          <w:b/>
          <w:szCs w:val="22"/>
          <w:lang w:eastAsia="x-none"/>
        </w:rPr>
      </w:pPr>
      <w:r w:rsidRPr="00737E8C">
        <w:rPr>
          <w:b/>
          <w:szCs w:val="22"/>
          <w:lang w:eastAsia="x-none"/>
        </w:rPr>
        <w:t>6.6</w:t>
      </w:r>
      <w:r w:rsidR="00737E8C" w:rsidRPr="00737E8C">
        <w:rPr>
          <w:b/>
          <w:szCs w:val="22"/>
          <w:lang w:eastAsia="x-none"/>
        </w:rPr>
        <w:tab/>
      </w:r>
      <w:r w:rsidRPr="00737E8C">
        <w:rPr>
          <w:b/>
          <w:szCs w:val="22"/>
          <w:lang w:eastAsia="x-none"/>
        </w:rPr>
        <w:t>Specialūs reikalavimai atliekoms tvarkyti</w:t>
      </w:r>
    </w:p>
    <w:p w14:paraId="77AB0672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jc w:val="both"/>
        <w:rPr>
          <w:b/>
          <w:szCs w:val="22"/>
          <w:lang w:eastAsia="x-none"/>
        </w:rPr>
      </w:pPr>
    </w:p>
    <w:p w14:paraId="77233321" w14:textId="77777777" w:rsidR="00E03AD6" w:rsidRPr="00E03AD6" w:rsidRDefault="00E03AD6" w:rsidP="00E03AD6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  <w:r w:rsidRPr="00E03AD6">
        <w:rPr>
          <w:noProof/>
          <w:szCs w:val="22"/>
          <w:lang w:eastAsia="x-none"/>
        </w:rPr>
        <w:t>Nesuvartotą vaistinį preparatą ar atliekas reikia tvarkyti laikantis vietinių reikalavimų.</w:t>
      </w:r>
    </w:p>
    <w:p w14:paraId="1C6D7299" w14:textId="77777777" w:rsidR="00E03AD6" w:rsidRPr="00E03AD6" w:rsidRDefault="00E03AD6" w:rsidP="00E03AD6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2DD229EE" w14:textId="77777777" w:rsidR="00E03AD6" w:rsidRPr="00E03AD6" w:rsidRDefault="00E03AD6" w:rsidP="00E03AD6">
      <w:pPr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729F5AD6" w14:textId="77777777" w:rsidR="00E03AD6" w:rsidRPr="00F9270E" w:rsidRDefault="00E03AD6" w:rsidP="00690205">
      <w:pPr>
        <w:keepNext/>
        <w:spacing w:line="240" w:lineRule="auto"/>
        <w:outlineLvl w:val="2"/>
        <w:rPr>
          <w:b/>
          <w:bCs/>
          <w:snapToGrid w:val="0"/>
          <w:szCs w:val="22"/>
          <w:lang w:eastAsia="x-none"/>
        </w:rPr>
      </w:pPr>
      <w:r w:rsidRPr="00690205">
        <w:rPr>
          <w:b/>
          <w:bCs/>
          <w:szCs w:val="22"/>
          <w:lang w:eastAsia="x-none"/>
        </w:rPr>
        <w:t>7.</w:t>
      </w:r>
      <w:r w:rsidRPr="00690205">
        <w:rPr>
          <w:b/>
          <w:bCs/>
          <w:szCs w:val="22"/>
          <w:lang w:eastAsia="x-none"/>
        </w:rPr>
        <w:tab/>
      </w:r>
      <w:r w:rsidRPr="00F9270E">
        <w:rPr>
          <w:b/>
          <w:bCs/>
          <w:snapToGrid w:val="0"/>
          <w:szCs w:val="22"/>
          <w:lang w:eastAsia="x-none"/>
        </w:rPr>
        <w:t>REGISTRUOTOJAS</w:t>
      </w:r>
    </w:p>
    <w:p w14:paraId="666CB99A" w14:textId="77777777" w:rsidR="00E03AD6" w:rsidRPr="00E03AD6" w:rsidRDefault="00E03AD6" w:rsidP="00690205">
      <w:pPr>
        <w:keepNext/>
        <w:tabs>
          <w:tab w:val="clear" w:pos="567"/>
        </w:tabs>
        <w:spacing w:line="240" w:lineRule="auto"/>
        <w:jc w:val="both"/>
        <w:rPr>
          <w:szCs w:val="22"/>
          <w:lang w:eastAsia="x-none"/>
        </w:rPr>
      </w:pPr>
    </w:p>
    <w:p w14:paraId="74193E81" w14:textId="1F446B73" w:rsidR="00737E8C" w:rsidRPr="00737E8C" w:rsidRDefault="00737E8C" w:rsidP="00690205">
      <w:pPr>
        <w:keepNext/>
        <w:tabs>
          <w:tab w:val="clear" w:pos="567"/>
        </w:tabs>
        <w:spacing w:line="240" w:lineRule="auto"/>
        <w:rPr>
          <w:szCs w:val="22"/>
          <w:lang w:eastAsia="x-none"/>
        </w:rPr>
      </w:pPr>
      <w:r w:rsidRPr="00737E8C">
        <w:rPr>
          <w:szCs w:val="22"/>
          <w:lang w:eastAsia="x-none"/>
        </w:rPr>
        <w:t>Sandoz</w:t>
      </w:r>
      <w:r w:rsidR="00F9270E">
        <w:rPr>
          <w:szCs w:val="22"/>
          <w:lang w:eastAsia="x-none"/>
        </w:rPr>
        <w:t> </w:t>
      </w:r>
      <w:r w:rsidRPr="00737E8C">
        <w:rPr>
          <w:szCs w:val="22"/>
          <w:lang w:eastAsia="x-none"/>
        </w:rPr>
        <w:t>d.d.</w:t>
      </w:r>
    </w:p>
    <w:p w14:paraId="077FDAD8" w14:textId="1EDAE08A" w:rsidR="00737E8C" w:rsidRPr="00737E8C" w:rsidRDefault="00737E8C" w:rsidP="00690205">
      <w:pPr>
        <w:keepNext/>
        <w:tabs>
          <w:tab w:val="clear" w:pos="567"/>
        </w:tabs>
        <w:spacing w:line="240" w:lineRule="auto"/>
        <w:rPr>
          <w:szCs w:val="22"/>
          <w:lang w:eastAsia="x-none"/>
        </w:rPr>
      </w:pPr>
      <w:r w:rsidRPr="00737E8C">
        <w:rPr>
          <w:szCs w:val="22"/>
          <w:lang w:eastAsia="x-none"/>
        </w:rPr>
        <w:t>Verovškova</w:t>
      </w:r>
      <w:r w:rsidR="00F9270E">
        <w:rPr>
          <w:szCs w:val="22"/>
          <w:lang w:eastAsia="x-none"/>
        </w:rPr>
        <w:t xml:space="preserve"> </w:t>
      </w:r>
      <w:r w:rsidRPr="00737E8C">
        <w:rPr>
          <w:szCs w:val="22"/>
          <w:lang w:eastAsia="x-none"/>
        </w:rPr>
        <w:t>57</w:t>
      </w:r>
    </w:p>
    <w:p w14:paraId="4EFB4D3C" w14:textId="5C82683B" w:rsidR="00737E8C" w:rsidRPr="00737E8C" w:rsidRDefault="00512854" w:rsidP="00690205">
      <w:pPr>
        <w:keepNext/>
        <w:tabs>
          <w:tab w:val="clear" w:pos="567"/>
        </w:tabs>
        <w:spacing w:line="240" w:lineRule="auto"/>
        <w:rPr>
          <w:szCs w:val="22"/>
          <w:lang w:eastAsia="x-none"/>
        </w:rPr>
      </w:pPr>
      <w:r>
        <w:rPr>
          <w:szCs w:val="22"/>
          <w:lang w:eastAsia="x-none"/>
        </w:rPr>
        <w:t>SI</w:t>
      </w:r>
      <w:r w:rsidR="00F9270E">
        <w:rPr>
          <w:szCs w:val="22"/>
          <w:lang w:eastAsia="x-none"/>
        </w:rPr>
        <w:noBreakHyphen/>
      </w:r>
      <w:r w:rsidR="00737E8C" w:rsidRPr="00737E8C">
        <w:rPr>
          <w:szCs w:val="22"/>
          <w:lang w:eastAsia="x-none"/>
        </w:rPr>
        <w:t>1000</w:t>
      </w:r>
      <w:r w:rsidR="00F9270E">
        <w:rPr>
          <w:szCs w:val="22"/>
          <w:lang w:eastAsia="x-none"/>
        </w:rPr>
        <w:t> </w:t>
      </w:r>
      <w:r w:rsidR="00737E8C" w:rsidRPr="00737E8C">
        <w:rPr>
          <w:szCs w:val="22"/>
          <w:lang w:eastAsia="x-none"/>
        </w:rPr>
        <w:t>Ljubljana</w:t>
      </w:r>
    </w:p>
    <w:p w14:paraId="19CEDC8D" w14:textId="77777777" w:rsidR="00E03AD6" w:rsidRPr="00E03AD6" w:rsidRDefault="00737E8C" w:rsidP="00737E8C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737E8C">
        <w:rPr>
          <w:szCs w:val="22"/>
          <w:lang w:eastAsia="x-none"/>
        </w:rPr>
        <w:t>Slovėnija</w:t>
      </w:r>
    </w:p>
    <w:p w14:paraId="2FEFDA53" w14:textId="77777777" w:rsidR="00E03AD6" w:rsidRPr="00E03AD6" w:rsidRDefault="00E03AD6" w:rsidP="00E03AD6">
      <w:pPr>
        <w:tabs>
          <w:tab w:val="clear" w:pos="567"/>
        </w:tabs>
        <w:spacing w:line="240" w:lineRule="auto"/>
        <w:rPr>
          <w:b/>
          <w:szCs w:val="22"/>
          <w:lang w:eastAsia="x-none"/>
        </w:rPr>
      </w:pPr>
    </w:p>
    <w:p w14:paraId="1F977879" w14:textId="77777777" w:rsidR="00E03AD6" w:rsidRPr="00E03AD6" w:rsidRDefault="00E03AD6" w:rsidP="00E03AD6">
      <w:pPr>
        <w:tabs>
          <w:tab w:val="clear" w:pos="567"/>
        </w:tabs>
        <w:spacing w:line="240" w:lineRule="auto"/>
        <w:rPr>
          <w:b/>
          <w:szCs w:val="22"/>
          <w:lang w:eastAsia="x-none"/>
        </w:rPr>
      </w:pPr>
    </w:p>
    <w:p w14:paraId="10F57707" w14:textId="2BE01ECD" w:rsidR="00E03AD6" w:rsidRPr="00E03AD6" w:rsidRDefault="00E03AD6" w:rsidP="00690205">
      <w:pPr>
        <w:keepNext/>
        <w:spacing w:line="240" w:lineRule="auto"/>
        <w:rPr>
          <w:b/>
          <w:szCs w:val="22"/>
          <w:lang w:eastAsia="x-none"/>
        </w:rPr>
      </w:pPr>
      <w:r w:rsidRPr="00E03AD6">
        <w:rPr>
          <w:b/>
          <w:szCs w:val="22"/>
          <w:lang w:eastAsia="x-none"/>
        </w:rPr>
        <w:t>8.</w:t>
      </w:r>
      <w:r w:rsidRPr="00E03AD6">
        <w:rPr>
          <w:b/>
          <w:szCs w:val="22"/>
          <w:lang w:eastAsia="x-none"/>
        </w:rPr>
        <w:tab/>
        <w:t>REGISTRACIJOS PAŽYMĖJIMO NUMERIS</w:t>
      </w:r>
      <w:r w:rsidR="00F9270E">
        <w:rPr>
          <w:b/>
          <w:szCs w:val="22"/>
          <w:lang w:eastAsia="x-none"/>
        </w:rPr>
        <w:t> </w:t>
      </w:r>
      <w:r w:rsidR="0006187B">
        <w:rPr>
          <w:b/>
          <w:szCs w:val="22"/>
          <w:lang w:eastAsia="x-none"/>
        </w:rPr>
        <w:t>(</w:t>
      </w:r>
      <w:r w:rsidR="00F9270E">
        <w:rPr>
          <w:b/>
          <w:szCs w:val="22"/>
          <w:lang w:eastAsia="x-none"/>
        </w:rPr>
        <w:noBreakHyphen/>
      </w:r>
      <w:r w:rsidR="0006187B">
        <w:rPr>
          <w:b/>
          <w:szCs w:val="22"/>
          <w:lang w:eastAsia="x-none"/>
        </w:rPr>
        <w:t>IAI)</w:t>
      </w:r>
    </w:p>
    <w:p w14:paraId="33E3FC72" w14:textId="77777777" w:rsidR="00E03AD6" w:rsidRDefault="00E03AD6" w:rsidP="00690205">
      <w:pPr>
        <w:keepNext/>
        <w:tabs>
          <w:tab w:val="clear" w:pos="567"/>
        </w:tabs>
        <w:spacing w:line="240" w:lineRule="auto"/>
        <w:rPr>
          <w:szCs w:val="22"/>
          <w:lang w:eastAsia="x-none"/>
        </w:rPr>
      </w:pPr>
    </w:p>
    <w:p w14:paraId="751C30B8" w14:textId="40FFFE1B" w:rsidR="00E03AD6" w:rsidRDefault="00083293" w:rsidP="00E03AD6">
      <w:pPr>
        <w:tabs>
          <w:tab w:val="clear" w:pos="567"/>
        </w:tabs>
        <w:spacing w:line="240" w:lineRule="auto"/>
        <w:rPr>
          <w:szCs w:val="22"/>
          <w:lang w:eastAsia="x-none"/>
        </w:rPr>
      </w:pPr>
      <w:r w:rsidRPr="00083293">
        <w:rPr>
          <w:szCs w:val="22"/>
          <w:lang w:eastAsia="x-none"/>
        </w:rPr>
        <w:t>LT/1/19/4446/001</w:t>
      </w:r>
    </w:p>
    <w:p w14:paraId="37C41758" w14:textId="77777777" w:rsidR="00083293" w:rsidRDefault="00083293" w:rsidP="00E03AD6">
      <w:pPr>
        <w:tabs>
          <w:tab w:val="clear" w:pos="567"/>
        </w:tabs>
        <w:spacing w:line="240" w:lineRule="auto"/>
        <w:rPr>
          <w:b/>
          <w:szCs w:val="22"/>
          <w:lang w:eastAsia="x-none"/>
        </w:rPr>
      </w:pPr>
    </w:p>
    <w:p w14:paraId="5585FE8D" w14:textId="77777777" w:rsidR="00F9270E" w:rsidRPr="00E03AD6" w:rsidRDefault="00F9270E" w:rsidP="00E03AD6">
      <w:pPr>
        <w:tabs>
          <w:tab w:val="clear" w:pos="567"/>
        </w:tabs>
        <w:spacing w:line="240" w:lineRule="auto"/>
        <w:rPr>
          <w:b/>
          <w:szCs w:val="22"/>
          <w:lang w:eastAsia="x-none"/>
        </w:rPr>
      </w:pPr>
    </w:p>
    <w:p w14:paraId="10833CDE" w14:textId="7BF9F8F9" w:rsidR="00E03AD6" w:rsidRPr="00E03AD6" w:rsidRDefault="00E03AD6" w:rsidP="00690205">
      <w:pPr>
        <w:keepNext/>
        <w:spacing w:line="240" w:lineRule="auto"/>
        <w:rPr>
          <w:b/>
          <w:szCs w:val="22"/>
          <w:lang w:eastAsia="x-none"/>
        </w:rPr>
      </w:pPr>
      <w:r w:rsidRPr="00E03AD6">
        <w:rPr>
          <w:b/>
          <w:szCs w:val="22"/>
          <w:lang w:eastAsia="x-none"/>
        </w:rPr>
        <w:t>9.</w:t>
      </w:r>
      <w:r w:rsidRPr="00E03AD6">
        <w:rPr>
          <w:b/>
          <w:szCs w:val="22"/>
          <w:lang w:eastAsia="x-none"/>
        </w:rPr>
        <w:tab/>
        <w:t>REGISTRAVIMO</w:t>
      </w:r>
      <w:r w:rsidR="00F9270E">
        <w:rPr>
          <w:b/>
          <w:szCs w:val="22"/>
          <w:lang w:eastAsia="x-none"/>
        </w:rPr>
        <w:t> </w:t>
      </w:r>
      <w:r w:rsidRPr="00E03AD6">
        <w:rPr>
          <w:b/>
          <w:szCs w:val="22"/>
          <w:lang w:eastAsia="x-none"/>
        </w:rPr>
        <w:t>/</w:t>
      </w:r>
      <w:r w:rsidR="00F9270E">
        <w:rPr>
          <w:b/>
          <w:szCs w:val="22"/>
          <w:lang w:eastAsia="x-none"/>
        </w:rPr>
        <w:t> </w:t>
      </w:r>
      <w:r w:rsidRPr="00E03AD6">
        <w:rPr>
          <w:b/>
          <w:szCs w:val="22"/>
          <w:lang w:eastAsia="x-none"/>
        </w:rPr>
        <w:t>PERREGISTRAVIMO DATA</w:t>
      </w:r>
    </w:p>
    <w:p w14:paraId="15C2DBBB" w14:textId="77777777" w:rsidR="00E01368" w:rsidRDefault="00E01368" w:rsidP="00690205">
      <w:pPr>
        <w:keepNext/>
        <w:tabs>
          <w:tab w:val="clear" w:pos="567"/>
        </w:tabs>
        <w:spacing w:line="240" w:lineRule="auto"/>
        <w:rPr>
          <w:noProof/>
          <w:snapToGrid w:val="0"/>
          <w:szCs w:val="24"/>
          <w:lang w:eastAsia="en-US"/>
        </w:rPr>
      </w:pPr>
    </w:p>
    <w:p w14:paraId="6F74488E" w14:textId="325721BF" w:rsidR="00737E8C" w:rsidRPr="00737E8C" w:rsidRDefault="00737E8C" w:rsidP="00737E8C">
      <w:pPr>
        <w:tabs>
          <w:tab w:val="clear" w:pos="567"/>
        </w:tabs>
        <w:spacing w:line="240" w:lineRule="auto"/>
        <w:rPr>
          <w:snapToGrid w:val="0"/>
          <w:szCs w:val="24"/>
          <w:lang w:eastAsia="en-US"/>
        </w:rPr>
      </w:pPr>
      <w:r w:rsidRPr="00737E8C">
        <w:rPr>
          <w:noProof/>
          <w:snapToGrid w:val="0"/>
          <w:szCs w:val="24"/>
          <w:lang w:eastAsia="en-US"/>
        </w:rPr>
        <w:t xml:space="preserve">Registravimo data </w:t>
      </w:r>
      <w:r w:rsidR="00083293">
        <w:rPr>
          <w:noProof/>
          <w:snapToGrid w:val="0"/>
          <w:szCs w:val="24"/>
          <w:lang w:eastAsia="en-US"/>
        </w:rPr>
        <w:t>2019 m. spalio 1 d.</w:t>
      </w:r>
    </w:p>
    <w:p w14:paraId="5B10758E" w14:textId="5D7920EB" w:rsidR="00737E8C" w:rsidRDefault="006B66E6" w:rsidP="00737E8C">
      <w:pPr>
        <w:tabs>
          <w:tab w:val="clear" w:pos="567"/>
        </w:tabs>
        <w:spacing w:line="240" w:lineRule="auto"/>
        <w:rPr>
          <w:snapToGrid w:val="0"/>
          <w:szCs w:val="24"/>
          <w:lang w:eastAsia="en-US"/>
        </w:rPr>
      </w:pPr>
      <w:r w:rsidRPr="006B66E6">
        <w:rPr>
          <w:snapToGrid w:val="0"/>
          <w:szCs w:val="24"/>
          <w:lang w:eastAsia="en-US"/>
        </w:rPr>
        <w:t>Paskutinio perregistravimo data {MMMM m. {mėnesio} DD d.}</w:t>
      </w:r>
    </w:p>
    <w:p w14:paraId="7AA1574C" w14:textId="77777777" w:rsidR="0098544C" w:rsidRDefault="0098544C" w:rsidP="00737E8C">
      <w:pPr>
        <w:tabs>
          <w:tab w:val="clear" w:pos="567"/>
        </w:tabs>
        <w:spacing w:line="240" w:lineRule="auto"/>
        <w:rPr>
          <w:snapToGrid w:val="0"/>
          <w:szCs w:val="24"/>
          <w:lang w:eastAsia="en-US"/>
        </w:rPr>
      </w:pPr>
    </w:p>
    <w:p w14:paraId="217AC019" w14:textId="77777777" w:rsidR="00E01368" w:rsidRPr="00737E8C" w:rsidRDefault="00E01368" w:rsidP="00737E8C">
      <w:pPr>
        <w:tabs>
          <w:tab w:val="clear" w:pos="567"/>
        </w:tabs>
        <w:spacing w:line="240" w:lineRule="auto"/>
        <w:rPr>
          <w:snapToGrid w:val="0"/>
          <w:szCs w:val="24"/>
          <w:lang w:eastAsia="en-US"/>
        </w:rPr>
      </w:pPr>
    </w:p>
    <w:p w14:paraId="7D284E0E" w14:textId="77777777" w:rsidR="00737E8C" w:rsidRPr="00737E8C" w:rsidRDefault="00737E8C" w:rsidP="00737E8C">
      <w:pPr>
        <w:keepNext/>
        <w:keepLines/>
        <w:spacing w:line="240" w:lineRule="auto"/>
        <w:outlineLvl w:val="2"/>
        <w:rPr>
          <w:b/>
          <w:bCs/>
          <w:snapToGrid w:val="0"/>
          <w:szCs w:val="26"/>
          <w:lang w:eastAsia="x-none"/>
        </w:rPr>
      </w:pPr>
      <w:r w:rsidRPr="00737E8C">
        <w:rPr>
          <w:b/>
          <w:bCs/>
          <w:snapToGrid w:val="0"/>
          <w:szCs w:val="26"/>
          <w:lang w:eastAsia="x-none"/>
        </w:rPr>
        <w:t>10.</w:t>
      </w:r>
      <w:r w:rsidRPr="00737E8C">
        <w:rPr>
          <w:b/>
          <w:bCs/>
          <w:snapToGrid w:val="0"/>
          <w:szCs w:val="26"/>
          <w:lang w:eastAsia="x-none"/>
        </w:rPr>
        <w:tab/>
        <w:t>TEKSTO PERŽIŪROS DATA</w:t>
      </w:r>
    </w:p>
    <w:p w14:paraId="4837BBCD" w14:textId="77777777" w:rsidR="0026394D" w:rsidRDefault="0026394D" w:rsidP="00FB714D">
      <w:pPr>
        <w:keepNext/>
        <w:tabs>
          <w:tab w:val="clear" w:pos="567"/>
        </w:tabs>
        <w:spacing w:line="240" w:lineRule="auto"/>
        <w:rPr>
          <w:rFonts w:eastAsia="SimSun"/>
          <w:noProof/>
          <w:szCs w:val="22"/>
          <w:lang w:eastAsia="x-none"/>
        </w:rPr>
      </w:pPr>
    </w:p>
    <w:p w14:paraId="0E475A29" w14:textId="6E55B959" w:rsidR="00737E8C" w:rsidRPr="00737E8C" w:rsidRDefault="00491407" w:rsidP="00FB714D">
      <w:pPr>
        <w:keepNext/>
        <w:tabs>
          <w:tab w:val="clear" w:pos="567"/>
        </w:tabs>
        <w:spacing w:line="240" w:lineRule="auto"/>
        <w:rPr>
          <w:snapToGrid w:val="0"/>
          <w:szCs w:val="24"/>
          <w:lang w:eastAsia="en-US"/>
        </w:rPr>
      </w:pPr>
      <w:r>
        <w:rPr>
          <w:rFonts w:eastAsia="SimSun"/>
          <w:noProof/>
          <w:szCs w:val="22"/>
          <w:lang w:eastAsia="x-none"/>
        </w:rPr>
        <w:t>2022 m. birželio 30 d.</w:t>
      </w:r>
    </w:p>
    <w:p w14:paraId="5AF0C067" w14:textId="77777777" w:rsidR="00083293" w:rsidRPr="00E03AD6" w:rsidRDefault="00083293" w:rsidP="00E03AD6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noProof/>
          <w:szCs w:val="22"/>
          <w:lang w:eastAsia="x-none"/>
        </w:rPr>
      </w:pPr>
    </w:p>
    <w:p w14:paraId="3ACC0242" w14:textId="77777777" w:rsidR="00E03AD6" w:rsidRPr="00E03AD6" w:rsidRDefault="00E03AD6" w:rsidP="00E03AD6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szCs w:val="22"/>
          <w:lang w:eastAsia="x-none"/>
        </w:rPr>
      </w:pPr>
      <w:r w:rsidRPr="00E03AD6">
        <w:rPr>
          <w:rFonts w:eastAsia="SimSun"/>
          <w:noProof/>
          <w:szCs w:val="22"/>
          <w:lang w:eastAsia="x-none"/>
        </w:rPr>
        <w:t xml:space="preserve">Išsami informacija apie šį vaistinį preparatą pateikiama Valstybinės vaistų kontrolės tarnybos prie Lietuvos Respublikos sveikatos apsaugos ministerijos tinklalapyje </w:t>
      </w:r>
      <w:hyperlink r:id="rId15" w:history="1">
        <w:r w:rsidRPr="00E03AD6">
          <w:rPr>
            <w:rFonts w:eastAsia="SimSun"/>
            <w:noProof/>
            <w:color w:val="0000FF"/>
            <w:szCs w:val="22"/>
            <w:u w:val="single"/>
            <w:lang w:eastAsia="x-none"/>
          </w:rPr>
          <w:t>http://www.</w:t>
        </w:r>
        <w:r w:rsidRPr="00E03AD6">
          <w:rPr>
            <w:rFonts w:eastAsia="SimSun"/>
            <w:color w:val="0000FF"/>
            <w:szCs w:val="22"/>
            <w:u w:val="single"/>
            <w:lang w:eastAsia="x-none"/>
          </w:rPr>
          <w:t>vvkt.lt</w:t>
        </w:r>
      </w:hyperlink>
      <w:r w:rsidR="00F9270E" w:rsidRPr="00E03AD6">
        <w:rPr>
          <w:noProof/>
          <w:szCs w:val="22"/>
          <w:lang w:eastAsia="x-none"/>
        </w:rPr>
        <w:t>.</w:t>
      </w:r>
    </w:p>
    <w:p w14:paraId="3F7F7844" w14:textId="77777777" w:rsidR="00E03AD6" w:rsidRPr="00E03AD6" w:rsidRDefault="00E03AD6" w:rsidP="00E03AD6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E03AD6">
        <w:rPr>
          <w:szCs w:val="22"/>
          <w:lang w:eastAsia="en-US"/>
        </w:rPr>
        <w:br w:type="page"/>
      </w:r>
    </w:p>
    <w:p w14:paraId="43B8B8D8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20980239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029A10B0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6B7EEA74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7EF55F06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264B55E7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332B47F9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1E74F91F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0885CFB0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107D59F9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33F1606D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4E0D0D90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65CE3097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322B048C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375A33B8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1A7EF0EA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12ECF709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27CDC653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1C3E1E85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162588EB" w14:textId="77777777" w:rsidR="00C31DA5" w:rsidRDefault="00C31DA5" w:rsidP="007C360F">
      <w:pPr>
        <w:spacing w:line="240" w:lineRule="auto"/>
        <w:rPr>
          <w:noProof/>
          <w:szCs w:val="22"/>
        </w:rPr>
      </w:pPr>
    </w:p>
    <w:p w14:paraId="3902667B" w14:textId="77777777" w:rsidR="005F12C6" w:rsidRDefault="005F12C6" w:rsidP="007C360F">
      <w:pPr>
        <w:spacing w:line="240" w:lineRule="auto"/>
        <w:jc w:val="center"/>
        <w:rPr>
          <w:b/>
          <w:noProof/>
        </w:rPr>
      </w:pPr>
    </w:p>
    <w:p w14:paraId="2C223E9F" w14:textId="77777777" w:rsidR="005F12C6" w:rsidRDefault="005F12C6" w:rsidP="007C360F">
      <w:pPr>
        <w:spacing w:line="240" w:lineRule="auto"/>
        <w:jc w:val="center"/>
        <w:rPr>
          <w:b/>
          <w:noProof/>
        </w:rPr>
      </w:pPr>
    </w:p>
    <w:p w14:paraId="38C92D9B" w14:textId="77777777" w:rsidR="005F12C6" w:rsidRDefault="005F12C6" w:rsidP="007C360F">
      <w:pPr>
        <w:spacing w:line="240" w:lineRule="auto"/>
        <w:jc w:val="center"/>
        <w:rPr>
          <w:b/>
          <w:noProof/>
        </w:rPr>
      </w:pPr>
    </w:p>
    <w:p w14:paraId="18E776F7" w14:textId="2D2E2B8D" w:rsidR="00C31DA5" w:rsidRDefault="00C31DA5" w:rsidP="00690205">
      <w:pPr>
        <w:keepNext/>
        <w:spacing w:line="240" w:lineRule="auto"/>
        <w:jc w:val="center"/>
        <w:rPr>
          <w:noProof/>
          <w:szCs w:val="22"/>
        </w:rPr>
      </w:pPr>
      <w:r>
        <w:rPr>
          <w:b/>
          <w:noProof/>
        </w:rPr>
        <w:t>II</w:t>
      </w:r>
      <w:r w:rsidR="00F9270E">
        <w:rPr>
          <w:b/>
          <w:noProof/>
        </w:rPr>
        <w:t> </w:t>
      </w:r>
      <w:r>
        <w:rPr>
          <w:b/>
          <w:noProof/>
        </w:rPr>
        <w:t>PRIEDAS</w:t>
      </w:r>
    </w:p>
    <w:p w14:paraId="02CBAB8A" w14:textId="77777777" w:rsidR="005F12C6" w:rsidRDefault="005F12C6" w:rsidP="00690205">
      <w:pPr>
        <w:keepNext/>
        <w:jc w:val="center"/>
        <w:rPr>
          <w:b/>
          <w:snapToGrid w:val="0"/>
          <w:lang w:eastAsia="en-US"/>
        </w:rPr>
      </w:pPr>
    </w:p>
    <w:p w14:paraId="5A807D63" w14:textId="77777777" w:rsidR="005F12C6" w:rsidRPr="005F12C6" w:rsidRDefault="005F12C6" w:rsidP="00690205">
      <w:pPr>
        <w:keepNext/>
        <w:jc w:val="center"/>
        <w:rPr>
          <w:i/>
          <w:snapToGrid w:val="0"/>
          <w:lang w:eastAsia="en-US"/>
        </w:rPr>
      </w:pPr>
      <w:r w:rsidRPr="005F12C6">
        <w:rPr>
          <w:b/>
          <w:snapToGrid w:val="0"/>
          <w:lang w:eastAsia="en-US"/>
        </w:rPr>
        <w:t>REGISTRACIJOS SĄLYGOS</w:t>
      </w:r>
    </w:p>
    <w:p w14:paraId="0E5717E9" w14:textId="77777777" w:rsidR="00C31DA5" w:rsidRDefault="00C31DA5" w:rsidP="00690205">
      <w:pPr>
        <w:keepNext/>
        <w:spacing w:line="240" w:lineRule="auto"/>
        <w:ind w:right="1416"/>
        <w:rPr>
          <w:noProof/>
          <w:szCs w:val="22"/>
        </w:rPr>
      </w:pPr>
    </w:p>
    <w:p w14:paraId="3E3D0110" w14:textId="3758DA48" w:rsidR="00C31DA5" w:rsidRDefault="00C31DA5" w:rsidP="00690205">
      <w:pPr>
        <w:numPr>
          <w:ilvl w:val="0"/>
          <w:numId w:val="9"/>
        </w:numPr>
        <w:tabs>
          <w:tab w:val="left" w:pos="1701"/>
        </w:tabs>
        <w:spacing w:line="240" w:lineRule="auto"/>
        <w:ind w:right="-1" w:hanging="567"/>
        <w:rPr>
          <w:b/>
          <w:noProof/>
          <w:szCs w:val="22"/>
        </w:rPr>
      </w:pPr>
      <w:r>
        <w:rPr>
          <w:b/>
          <w:noProof/>
        </w:rPr>
        <w:t>GAMINTOJAS</w:t>
      </w:r>
      <w:r w:rsidR="00F9270E">
        <w:rPr>
          <w:b/>
          <w:noProof/>
        </w:rPr>
        <w:t> </w:t>
      </w:r>
      <w:r>
        <w:rPr>
          <w:b/>
          <w:noProof/>
        </w:rPr>
        <w:t>(</w:t>
      </w:r>
      <w:r w:rsidR="00F9270E">
        <w:rPr>
          <w:b/>
          <w:noProof/>
        </w:rPr>
        <w:noBreakHyphen/>
      </w:r>
      <w:r>
        <w:rPr>
          <w:b/>
          <w:noProof/>
        </w:rPr>
        <w:t>AI), ATSAKINGAS</w:t>
      </w:r>
      <w:r w:rsidR="00F9270E">
        <w:rPr>
          <w:b/>
          <w:noProof/>
        </w:rPr>
        <w:t> </w:t>
      </w:r>
      <w:r>
        <w:rPr>
          <w:b/>
          <w:noProof/>
        </w:rPr>
        <w:t>(</w:t>
      </w:r>
      <w:r w:rsidR="00F9270E">
        <w:rPr>
          <w:b/>
          <w:noProof/>
        </w:rPr>
        <w:noBreakHyphen/>
      </w:r>
      <w:r>
        <w:rPr>
          <w:b/>
          <w:noProof/>
        </w:rPr>
        <w:t>I) UŽ SERIJŲ IŠLEIDIMĄ</w:t>
      </w:r>
    </w:p>
    <w:p w14:paraId="455E9E3A" w14:textId="77777777" w:rsidR="00C31DA5" w:rsidRDefault="00C31DA5" w:rsidP="00690205">
      <w:pPr>
        <w:spacing w:line="240" w:lineRule="auto"/>
        <w:ind w:left="1701" w:right="-1" w:hanging="567"/>
        <w:rPr>
          <w:noProof/>
          <w:szCs w:val="22"/>
        </w:rPr>
      </w:pPr>
    </w:p>
    <w:p w14:paraId="59E8E19F" w14:textId="77777777" w:rsidR="00C31DA5" w:rsidRDefault="00C31DA5" w:rsidP="00690205">
      <w:pPr>
        <w:numPr>
          <w:ilvl w:val="0"/>
          <w:numId w:val="9"/>
        </w:numPr>
        <w:tabs>
          <w:tab w:val="left" w:pos="1701"/>
        </w:tabs>
        <w:spacing w:line="240" w:lineRule="auto"/>
        <w:ind w:right="-1" w:hanging="567"/>
        <w:rPr>
          <w:b/>
          <w:noProof/>
          <w:szCs w:val="22"/>
        </w:rPr>
      </w:pPr>
      <w:r>
        <w:rPr>
          <w:b/>
          <w:noProof/>
        </w:rPr>
        <w:t>TIEKIMO IR VARTOJIMO SĄLYGOS AR APRIBOJIMAI</w:t>
      </w:r>
    </w:p>
    <w:p w14:paraId="562486B3" w14:textId="4304EA28" w:rsidR="00C31DA5" w:rsidRDefault="00C31DA5" w:rsidP="00690205">
      <w:pPr>
        <w:pStyle w:val="TitleB"/>
        <w:keepNext/>
      </w:pPr>
      <w:r>
        <w:br w:type="page"/>
      </w:r>
      <w:r w:rsidR="007C360F">
        <w:lastRenderedPageBreak/>
        <w:t>A.</w:t>
      </w:r>
      <w:r w:rsidR="007C360F">
        <w:tab/>
      </w:r>
      <w:r>
        <w:t>GAMINTOJAS</w:t>
      </w:r>
      <w:r w:rsidR="00F77534">
        <w:t> </w:t>
      </w:r>
      <w:r>
        <w:t>(</w:t>
      </w:r>
      <w:r w:rsidR="00F77534">
        <w:noBreakHyphen/>
      </w:r>
      <w:r>
        <w:t>AI), ATSAKINGAS</w:t>
      </w:r>
      <w:r w:rsidR="00F77534">
        <w:t> </w:t>
      </w:r>
      <w:r>
        <w:t>(</w:t>
      </w:r>
      <w:r w:rsidR="00F77534">
        <w:noBreakHyphen/>
      </w:r>
      <w:r>
        <w:t>I) UŽ SERIJŲ IŠLEIDIMĄ</w:t>
      </w:r>
    </w:p>
    <w:p w14:paraId="5250571F" w14:textId="77777777" w:rsidR="00C31DA5" w:rsidRDefault="00C31DA5" w:rsidP="00690205">
      <w:pPr>
        <w:keepNext/>
        <w:spacing w:line="240" w:lineRule="auto"/>
        <w:rPr>
          <w:noProof/>
          <w:szCs w:val="22"/>
        </w:rPr>
      </w:pPr>
    </w:p>
    <w:p w14:paraId="6F2B0EC9" w14:textId="0BDA2F95" w:rsidR="00C31DA5" w:rsidRDefault="00C31DA5" w:rsidP="00690205">
      <w:pPr>
        <w:keepNext/>
        <w:spacing w:line="240" w:lineRule="auto"/>
        <w:rPr>
          <w:noProof/>
          <w:szCs w:val="22"/>
        </w:rPr>
      </w:pPr>
      <w:r>
        <w:rPr>
          <w:noProof/>
          <w:u w:val="single"/>
        </w:rPr>
        <w:t>Gamintojo</w:t>
      </w:r>
      <w:r w:rsidR="00F77534">
        <w:rPr>
          <w:noProof/>
          <w:u w:val="single"/>
        </w:rPr>
        <w:t> </w:t>
      </w:r>
      <w:r>
        <w:rPr>
          <w:noProof/>
          <w:u w:val="single"/>
        </w:rPr>
        <w:t>(</w:t>
      </w:r>
      <w:r w:rsidR="00F77534">
        <w:rPr>
          <w:noProof/>
          <w:u w:val="single"/>
        </w:rPr>
        <w:noBreakHyphen/>
      </w:r>
      <w:r>
        <w:rPr>
          <w:noProof/>
          <w:u w:val="single"/>
        </w:rPr>
        <w:t>ų), atsakingo</w:t>
      </w:r>
      <w:r w:rsidR="00F77534">
        <w:rPr>
          <w:noProof/>
          <w:u w:val="single"/>
        </w:rPr>
        <w:t> </w:t>
      </w:r>
      <w:r>
        <w:rPr>
          <w:noProof/>
          <w:u w:val="single"/>
        </w:rPr>
        <w:t>(</w:t>
      </w:r>
      <w:r w:rsidR="00F77534">
        <w:rPr>
          <w:noProof/>
          <w:u w:val="single"/>
        </w:rPr>
        <w:noBreakHyphen/>
      </w:r>
      <w:r>
        <w:rPr>
          <w:noProof/>
          <w:u w:val="single"/>
        </w:rPr>
        <w:t>ų) už serijų išleidimą, pavadinimas</w:t>
      </w:r>
      <w:r w:rsidR="00F77534">
        <w:rPr>
          <w:noProof/>
          <w:u w:val="single"/>
        </w:rPr>
        <w:t> </w:t>
      </w:r>
      <w:r>
        <w:rPr>
          <w:noProof/>
          <w:u w:val="single"/>
        </w:rPr>
        <w:t>(</w:t>
      </w:r>
      <w:r w:rsidR="00F77534">
        <w:rPr>
          <w:noProof/>
          <w:u w:val="single"/>
        </w:rPr>
        <w:noBreakHyphen/>
      </w:r>
      <w:r>
        <w:rPr>
          <w:noProof/>
          <w:u w:val="single"/>
        </w:rPr>
        <w:t>ai) ir adresas</w:t>
      </w:r>
      <w:r w:rsidR="00F77534">
        <w:rPr>
          <w:noProof/>
          <w:u w:val="single"/>
        </w:rPr>
        <w:t> </w:t>
      </w:r>
      <w:r>
        <w:rPr>
          <w:noProof/>
          <w:u w:val="single"/>
        </w:rPr>
        <w:t>(</w:t>
      </w:r>
      <w:r w:rsidR="00F77534">
        <w:rPr>
          <w:noProof/>
          <w:u w:val="single"/>
        </w:rPr>
        <w:noBreakHyphen/>
      </w:r>
      <w:r>
        <w:rPr>
          <w:noProof/>
          <w:u w:val="single"/>
        </w:rPr>
        <w:t>ai)</w:t>
      </w:r>
    </w:p>
    <w:p w14:paraId="61E31CA5" w14:textId="77777777" w:rsidR="00BE1AFB" w:rsidRDefault="00BE1AFB" w:rsidP="00690205">
      <w:pPr>
        <w:keepNext/>
        <w:rPr>
          <w:noProof/>
          <w:szCs w:val="22"/>
        </w:rPr>
      </w:pPr>
    </w:p>
    <w:p w14:paraId="60CEC7DF" w14:textId="77777777" w:rsidR="00A325EC" w:rsidRPr="00A325EC" w:rsidRDefault="00A325EC" w:rsidP="00690205">
      <w:pPr>
        <w:keepNext/>
        <w:spacing w:line="240" w:lineRule="auto"/>
        <w:rPr>
          <w:noProof/>
          <w:szCs w:val="22"/>
        </w:rPr>
      </w:pPr>
      <w:r w:rsidRPr="00A325EC">
        <w:rPr>
          <w:noProof/>
          <w:szCs w:val="22"/>
        </w:rPr>
        <w:t>Haupt Pharma Münster GmbH</w:t>
      </w:r>
    </w:p>
    <w:p w14:paraId="77D69F5C" w14:textId="386D7363" w:rsidR="00A325EC" w:rsidRPr="00A325EC" w:rsidRDefault="00A325EC" w:rsidP="00690205">
      <w:pPr>
        <w:keepNext/>
        <w:spacing w:line="240" w:lineRule="auto"/>
        <w:rPr>
          <w:noProof/>
          <w:szCs w:val="22"/>
        </w:rPr>
      </w:pPr>
      <w:r w:rsidRPr="00A325EC">
        <w:rPr>
          <w:noProof/>
          <w:szCs w:val="22"/>
        </w:rPr>
        <w:t>Schleeb</w:t>
      </w:r>
      <w:r w:rsidR="001942D2">
        <w:rPr>
          <w:noProof/>
          <w:szCs w:val="22"/>
        </w:rPr>
        <w:t>r</w:t>
      </w:r>
      <w:r w:rsidRPr="00A325EC">
        <w:rPr>
          <w:noProof/>
          <w:szCs w:val="22"/>
        </w:rPr>
        <w:t>üggenkamp</w:t>
      </w:r>
      <w:r w:rsidR="00F77534">
        <w:rPr>
          <w:noProof/>
          <w:szCs w:val="22"/>
        </w:rPr>
        <w:t> </w:t>
      </w:r>
      <w:r w:rsidRPr="00A325EC">
        <w:rPr>
          <w:noProof/>
          <w:szCs w:val="22"/>
        </w:rPr>
        <w:t>15</w:t>
      </w:r>
    </w:p>
    <w:p w14:paraId="7FAC7518" w14:textId="1BE41543" w:rsidR="00A325EC" w:rsidRPr="00A325EC" w:rsidRDefault="00A325EC" w:rsidP="00690205">
      <w:pPr>
        <w:keepNext/>
        <w:spacing w:line="240" w:lineRule="auto"/>
        <w:rPr>
          <w:noProof/>
          <w:szCs w:val="22"/>
        </w:rPr>
      </w:pPr>
      <w:r w:rsidRPr="00A325EC">
        <w:rPr>
          <w:noProof/>
          <w:szCs w:val="22"/>
        </w:rPr>
        <w:t>48159</w:t>
      </w:r>
      <w:r w:rsidR="00F77534">
        <w:rPr>
          <w:noProof/>
          <w:szCs w:val="22"/>
        </w:rPr>
        <w:t> </w:t>
      </w:r>
      <w:r w:rsidRPr="00A325EC">
        <w:rPr>
          <w:noProof/>
          <w:szCs w:val="22"/>
        </w:rPr>
        <w:t>Münster</w:t>
      </w:r>
    </w:p>
    <w:p w14:paraId="1615107C" w14:textId="77777777" w:rsidR="00A325EC" w:rsidRPr="00A325EC" w:rsidRDefault="00A325EC" w:rsidP="00A325EC">
      <w:pPr>
        <w:spacing w:line="240" w:lineRule="auto"/>
        <w:rPr>
          <w:noProof/>
          <w:szCs w:val="22"/>
        </w:rPr>
      </w:pPr>
      <w:r w:rsidRPr="00A325EC">
        <w:rPr>
          <w:noProof/>
          <w:szCs w:val="22"/>
        </w:rPr>
        <w:t>Vokietija</w:t>
      </w:r>
    </w:p>
    <w:p w14:paraId="412614C7" w14:textId="77777777" w:rsidR="00A325EC" w:rsidRDefault="00A325EC" w:rsidP="00A325EC">
      <w:pPr>
        <w:spacing w:line="240" w:lineRule="auto"/>
        <w:rPr>
          <w:noProof/>
          <w:szCs w:val="22"/>
        </w:rPr>
      </w:pPr>
    </w:p>
    <w:p w14:paraId="6CF7E4D1" w14:textId="77777777" w:rsidR="002E36DE" w:rsidRDefault="00136AD4" w:rsidP="00A325EC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a</w:t>
      </w:r>
      <w:r w:rsidR="002E36DE">
        <w:rPr>
          <w:noProof/>
          <w:szCs w:val="22"/>
        </w:rPr>
        <w:t>rba</w:t>
      </w:r>
    </w:p>
    <w:p w14:paraId="7D120D8C" w14:textId="77777777" w:rsidR="002E36DE" w:rsidRPr="00A325EC" w:rsidRDefault="002E36DE" w:rsidP="00A325EC">
      <w:pPr>
        <w:spacing w:line="240" w:lineRule="auto"/>
        <w:rPr>
          <w:noProof/>
          <w:szCs w:val="22"/>
        </w:rPr>
      </w:pPr>
    </w:p>
    <w:p w14:paraId="389EBC28" w14:textId="18106B42" w:rsidR="00A325EC" w:rsidRPr="00A325EC" w:rsidRDefault="00A325EC" w:rsidP="00690205">
      <w:pPr>
        <w:keepNext/>
        <w:spacing w:line="240" w:lineRule="auto"/>
        <w:rPr>
          <w:noProof/>
          <w:szCs w:val="22"/>
        </w:rPr>
      </w:pPr>
      <w:r w:rsidRPr="00A325EC">
        <w:rPr>
          <w:noProof/>
          <w:szCs w:val="22"/>
        </w:rPr>
        <w:t>Salutas Pharma GmbH</w:t>
      </w:r>
    </w:p>
    <w:p w14:paraId="3CA50D98" w14:textId="707FB44C" w:rsidR="00A325EC" w:rsidRPr="00A325EC" w:rsidRDefault="00A325EC" w:rsidP="00690205">
      <w:pPr>
        <w:keepNext/>
        <w:spacing w:line="240" w:lineRule="auto"/>
        <w:rPr>
          <w:noProof/>
          <w:szCs w:val="22"/>
        </w:rPr>
      </w:pPr>
      <w:r w:rsidRPr="00A325EC">
        <w:rPr>
          <w:noProof/>
          <w:szCs w:val="22"/>
        </w:rPr>
        <w:t>Otto</w:t>
      </w:r>
      <w:r w:rsidR="00F77534">
        <w:rPr>
          <w:noProof/>
          <w:szCs w:val="22"/>
        </w:rPr>
        <w:noBreakHyphen/>
      </w:r>
      <w:r w:rsidRPr="00A325EC">
        <w:rPr>
          <w:noProof/>
          <w:szCs w:val="22"/>
        </w:rPr>
        <w:t>von</w:t>
      </w:r>
      <w:r w:rsidR="00F77534">
        <w:rPr>
          <w:noProof/>
          <w:szCs w:val="22"/>
        </w:rPr>
        <w:noBreakHyphen/>
      </w:r>
      <w:r w:rsidRPr="00A325EC">
        <w:rPr>
          <w:noProof/>
          <w:szCs w:val="22"/>
        </w:rPr>
        <w:t>Guericke</w:t>
      </w:r>
      <w:r w:rsidR="00F77534">
        <w:rPr>
          <w:noProof/>
          <w:szCs w:val="22"/>
        </w:rPr>
        <w:t> </w:t>
      </w:r>
      <w:r w:rsidRPr="00A325EC">
        <w:rPr>
          <w:noProof/>
          <w:szCs w:val="22"/>
        </w:rPr>
        <w:t>Allee</w:t>
      </w:r>
      <w:r w:rsidR="00F77534">
        <w:rPr>
          <w:noProof/>
          <w:szCs w:val="22"/>
        </w:rPr>
        <w:t> </w:t>
      </w:r>
      <w:r w:rsidRPr="00A325EC">
        <w:rPr>
          <w:noProof/>
          <w:szCs w:val="22"/>
        </w:rPr>
        <w:t>1</w:t>
      </w:r>
    </w:p>
    <w:p w14:paraId="23074980" w14:textId="60A0F329" w:rsidR="00A325EC" w:rsidRPr="00A325EC" w:rsidRDefault="000557F0" w:rsidP="00690205">
      <w:pPr>
        <w:keepNext/>
        <w:spacing w:line="240" w:lineRule="auto"/>
        <w:rPr>
          <w:noProof/>
          <w:szCs w:val="22"/>
        </w:rPr>
      </w:pPr>
      <w:r w:rsidRPr="00690205">
        <w:rPr>
          <w:noProof/>
          <w:szCs w:val="22"/>
          <w:lang w:val="de-DE"/>
        </w:rPr>
        <w:t>39179</w:t>
      </w:r>
      <w:r w:rsidR="00F77534">
        <w:rPr>
          <w:noProof/>
          <w:szCs w:val="22"/>
          <w:lang w:val="de-DE"/>
        </w:rPr>
        <w:t> </w:t>
      </w:r>
      <w:r w:rsidR="00A325EC" w:rsidRPr="00A325EC">
        <w:rPr>
          <w:noProof/>
          <w:szCs w:val="22"/>
        </w:rPr>
        <w:t>Barleben</w:t>
      </w:r>
      <w:r w:rsidR="00A325EC">
        <w:rPr>
          <w:noProof/>
          <w:szCs w:val="22"/>
        </w:rPr>
        <w:t>,</w:t>
      </w:r>
      <w:r w:rsidR="00A325EC" w:rsidRPr="00A325EC">
        <w:rPr>
          <w:noProof/>
          <w:szCs w:val="22"/>
        </w:rPr>
        <w:t xml:space="preserve"> Sach</w:t>
      </w:r>
      <w:r w:rsidR="001942D2">
        <w:rPr>
          <w:noProof/>
          <w:szCs w:val="22"/>
        </w:rPr>
        <w:t>s</w:t>
      </w:r>
      <w:r w:rsidR="00A325EC" w:rsidRPr="00A325EC">
        <w:rPr>
          <w:noProof/>
          <w:szCs w:val="22"/>
        </w:rPr>
        <w:t>en</w:t>
      </w:r>
      <w:r w:rsidR="00F77534">
        <w:rPr>
          <w:noProof/>
          <w:szCs w:val="22"/>
        </w:rPr>
        <w:noBreakHyphen/>
      </w:r>
      <w:r w:rsidR="00A325EC" w:rsidRPr="00A325EC">
        <w:rPr>
          <w:noProof/>
          <w:szCs w:val="22"/>
        </w:rPr>
        <w:t>Anhalt</w:t>
      </w:r>
    </w:p>
    <w:p w14:paraId="699B7FB3" w14:textId="77777777" w:rsidR="00A325EC" w:rsidRPr="00A325EC" w:rsidRDefault="00A325EC" w:rsidP="00A325EC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Vokietija</w:t>
      </w:r>
    </w:p>
    <w:p w14:paraId="0D7EEBD1" w14:textId="77777777" w:rsidR="00BE1AFB" w:rsidRDefault="00BE1AFB" w:rsidP="007C360F">
      <w:pPr>
        <w:spacing w:line="240" w:lineRule="auto"/>
        <w:rPr>
          <w:noProof/>
          <w:szCs w:val="22"/>
        </w:rPr>
      </w:pPr>
    </w:p>
    <w:p w14:paraId="59297915" w14:textId="77777777" w:rsidR="00BE1AFB" w:rsidRDefault="00022E15" w:rsidP="007C360F">
      <w:pPr>
        <w:spacing w:line="240" w:lineRule="auto"/>
        <w:rPr>
          <w:noProof/>
          <w:szCs w:val="22"/>
        </w:rPr>
      </w:pPr>
      <w:r w:rsidRPr="00022E15">
        <w:rPr>
          <w:noProof/>
          <w:szCs w:val="22"/>
        </w:rPr>
        <w:t>Su pakuote pateikiamame lapelyje nurodomas gamintojo, atsakingo už konkrečios serijos išleidimą, pavadinimas ir adresas</w:t>
      </w:r>
      <w:r>
        <w:rPr>
          <w:noProof/>
          <w:szCs w:val="22"/>
        </w:rPr>
        <w:t>.</w:t>
      </w:r>
    </w:p>
    <w:p w14:paraId="2716F166" w14:textId="77777777" w:rsidR="00BE1AFB" w:rsidRDefault="00BE1AFB" w:rsidP="007C360F">
      <w:pPr>
        <w:spacing w:line="240" w:lineRule="auto"/>
        <w:rPr>
          <w:noProof/>
          <w:szCs w:val="22"/>
        </w:rPr>
      </w:pPr>
    </w:p>
    <w:p w14:paraId="36379692" w14:textId="77777777" w:rsidR="00022E15" w:rsidRDefault="00022E15" w:rsidP="007C360F">
      <w:pPr>
        <w:spacing w:line="240" w:lineRule="auto"/>
        <w:rPr>
          <w:noProof/>
          <w:szCs w:val="22"/>
        </w:rPr>
      </w:pPr>
    </w:p>
    <w:p w14:paraId="0D982194" w14:textId="5E1E2C06" w:rsidR="00C31DA5" w:rsidRDefault="007C360F" w:rsidP="00690205">
      <w:pPr>
        <w:pStyle w:val="TitleB"/>
        <w:keepNext/>
      </w:pPr>
      <w:r>
        <w:t>B.</w:t>
      </w:r>
      <w:r>
        <w:tab/>
      </w:r>
      <w:r w:rsidR="00C31DA5">
        <w:t>TIEKIMO IR VARTOJIMO SĄLYGOS AR APRIBOJIMAI</w:t>
      </w:r>
    </w:p>
    <w:p w14:paraId="204CE9A2" w14:textId="77777777" w:rsidR="00C31DA5" w:rsidRDefault="00C31DA5" w:rsidP="007C360F">
      <w:pPr>
        <w:keepNext/>
        <w:spacing w:line="240" w:lineRule="auto"/>
        <w:rPr>
          <w:noProof/>
          <w:szCs w:val="22"/>
        </w:rPr>
      </w:pPr>
    </w:p>
    <w:p w14:paraId="41ABAE8A" w14:textId="468BC0AA" w:rsidR="00C31DA5" w:rsidRDefault="005E0EB2" w:rsidP="00022E15">
      <w:pPr>
        <w:rPr>
          <w:iCs/>
          <w:szCs w:val="22"/>
        </w:rPr>
      </w:pPr>
      <w:r>
        <w:t>Ner</w:t>
      </w:r>
      <w:r w:rsidR="00BD059E">
        <w:t>eceptinis vaistinis preparatas</w:t>
      </w:r>
      <w:r w:rsidR="005F12C6">
        <w:t>.</w:t>
      </w:r>
    </w:p>
    <w:p w14:paraId="7253B0EE" w14:textId="77777777" w:rsidR="00C31DA5" w:rsidRDefault="00C31DA5" w:rsidP="007C360F">
      <w:pPr>
        <w:spacing w:line="240" w:lineRule="auto"/>
        <w:ind w:right="566"/>
        <w:rPr>
          <w:noProof/>
          <w:szCs w:val="22"/>
          <w:lang w:bidi="lt-LT"/>
        </w:rPr>
      </w:pPr>
      <w:r>
        <w:br w:type="page"/>
      </w:r>
    </w:p>
    <w:p w14:paraId="0FB7A1A3" w14:textId="77777777" w:rsidR="00763520" w:rsidRPr="00E410F4" w:rsidRDefault="00763520" w:rsidP="007C360F"/>
    <w:p w14:paraId="12C09168" w14:textId="77777777" w:rsidR="00763520" w:rsidRPr="00E410F4" w:rsidRDefault="00763520" w:rsidP="007C360F"/>
    <w:p w14:paraId="0096F630" w14:textId="77777777" w:rsidR="00763520" w:rsidRPr="00E410F4" w:rsidRDefault="00763520" w:rsidP="007C360F"/>
    <w:p w14:paraId="3A6F33C7" w14:textId="77777777" w:rsidR="00763520" w:rsidRPr="00E410F4" w:rsidRDefault="00763520" w:rsidP="007C360F"/>
    <w:p w14:paraId="572236CE" w14:textId="77777777" w:rsidR="00763520" w:rsidRPr="00E410F4" w:rsidRDefault="00763520" w:rsidP="007C360F"/>
    <w:p w14:paraId="569D5626" w14:textId="77777777" w:rsidR="00763520" w:rsidRPr="00E410F4" w:rsidRDefault="00763520" w:rsidP="007C360F"/>
    <w:p w14:paraId="6CFEDD6C" w14:textId="77777777" w:rsidR="00763520" w:rsidRPr="00E410F4" w:rsidRDefault="00763520" w:rsidP="007C360F"/>
    <w:p w14:paraId="08816E7A" w14:textId="77777777" w:rsidR="00763520" w:rsidRPr="00E410F4" w:rsidRDefault="00763520" w:rsidP="007C360F"/>
    <w:p w14:paraId="6877E3B5" w14:textId="77777777" w:rsidR="00763520" w:rsidRPr="00E410F4" w:rsidRDefault="00763520" w:rsidP="007C360F"/>
    <w:p w14:paraId="5A678918" w14:textId="77777777" w:rsidR="00763520" w:rsidRPr="00E410F4" w:rsidRDefault="00763520" w:rsidP="007C360F"/>
    <w:p w14:paraId="51033E9A" w14:textId="77777777" w:rsidR="00763520" w:rsidRPr="00E410F4" w:rsidRDefault="00763520" w:rsidP="007C360F"/>
    <w:p w14:paraId="04856E78" w14:textId="77777777" w:rsidR="00763520" w:rsidRPr="00E410F4" w:rsidRDefault="00763520" w:rsidP="007C360F"/>
    <w:p w14:paraId="0DEBA0E0" w14:textId="77777777" w:rsidR="00763520" w:rsidRPr="00E410F4" w:rsidRDefault="00763520" w:rsidP="007C360F"/>
    <w:p w14:paraId="23877C75" w14:textId="77777777" w:rsidR="00763520" w:rsidRPr="00E410F4" w:rsidRDefault="00763520" w:rsidP="007C360F"/>
    <w:p w14:paraId="1FBE4822" w14:textId="77777777" w:rsidR="00763520" w:rsidRPr="00E410F4" w:rsidRDefault="00763520" w:rsidP="007C360F"/>
    <w:p w14:paraId="61E1F998" w14:textId="77777777" w:rsidR="00763520" w:rsidRPr="00E410F4" w:rsidRDefault="00763520" w:rsidP="007C360F"/>
    <w:p w14:paraId="353133BB" w14:textId="77777777" w:rsidR="00763520" w:rsidRPr="00E410F4" w:rsidRDefault="00763520" w:rsidP="007C360F"/>
    <w:p w14:paraId="3B9A5BE9" w14:textId="77777777" w:rsidR="00763520" w:rsidRPr="00E410F4" w:rsidRDefault="00763520" w:rsidP="007C360F">
      <w:pPr>
        <w:rPr>
          <w:b/>
        </w:rPr>
      </w:pPr>
    </w:p>
    <w:p w14:paraId="2BC4BE5B" w14:textId="77777777" w:rsidR="00763520" w:rsidRPr="00E410F4" w:rsidRDefault="00763520" w:rsidP="007C360F">
      <w:pPr>
        <w:rPr>
          <w:b/>
        </w:rPr>
      </w:pPr>
    </w:p>
    <w:p w14:paraId="35C77231" w14:textId="77777777" w:rsidR="00763520" w:rsidRPr="00E410F4" w:rsidRDefault="00763520" w:rsidP="007C360F">
      <w:pPr>
        <w:rPr>
          <w:b/>
        </w:rPr>
      </w:pPr>
    </w:p>
    <w:p w14:paraId="3F748011" w14:textId="77777777" w:rsidR="00763520" w:rsidRPr="00E410F4" w:rsidRDefault="00763520" w:rsidP="007C360F">
      <w:pPr>
        <w:rPr>
          <w:b/>
        </w:rPr>
      </w:pPr>
    </w:p>
    <w:p w14:paraId="7361E3D7" w14:textId="77777777" w:rsidR="00763520" w:rsidRPr="00E410F4" w:rsidRDefault="00763520" w:rsidP="007C360F">
      <w:pPr>
        <w:rPr>
          <w:b/>
        </w:rPr>
      </w:pPr>
    </w:p>
    <w:p w14:paraId="0D6E9CE1" w14:textId="77777777" w:rsidR="00763520" w:rsidRPr="00E410F4" w:rsidRDefault="00763520" w:rsidP="007C360F"/>
    <w:p w14:paraId="67851B42" w14:textId="7A6B1578" w:rsidR="00763520" w:rsidRPr="00E410F4" w:rsidRDefault="00763520" w:rsidP="00690205">
      <w:pPr>
        <w:keepNext/>
        <w:spacing w:line="240" w:lineRule="auto"/>
        <w:jc w:val="center"/>
        <w:rPr>
          <w:b/>
          <w:szCs w:val="22"/>
        </w:rPr>
      </w:pPr>
      <w:r w:rsidRPr="00E410F4">
        <w:rPr>
          <w:b/>
        </w:rPr>
        <w:t>III</w:t>
      </w:r>
      <w:r w:rsidR="00F77534">
        <w:rPr>
          <w:b/>
        </w:rPr>
        <w:t> </w:t>
      </w:r>
      <w:r w:rsidRPr="00E410F4">
        <w:rPr>
          <w:b/>
        </w:rPr>
        <w:t>PRIEDAS</w:t>
      </w:r>
    </w:p>
    <w:p w14:paraId="7873A3AA" w14:textId="77777777" w:rsidR="00763520" w:rsidRPr="00E410F4" w:rsidRDefault="00763520" w:rsidP="00690205">
      <w:pPr>
        <w:keepNext/>
        <w:spacing w:line="240" w:lineRule="auto"/>
        <w:jc w:val="center"/>
        <w:rPr>
          <w:b/>
          <w:szCs w:val="22"/>
        </w:rPr>
      </w:pPr>
    </w:p>
    <w:p w14:paraId="075AB828" w14:textId="77777777" w:rsidR="00763520" w:rsidRPr="00E410F4" w:rsidRDefault="00763520" w:rsidP="007C360F">
      <w:pPr>
        <w:spacing w:line="240" w:lineRule="auto"/>
        <w:jc w:val="center"/>
        <w:rPr>
          <w:b/>
          <w:szCs w:val="22"/>
        </w:rPr>
      </w:pPr>
      <w:r w:rsidRPr="00E410F4">
        <w:rPr>
          <w:b/>
        </w:rPr>
        <w:t>ŽENKLINIMAS IR PAKUOTĖS LAPELIS</w:t>
      </w:r>
    </w:p>
    <w:p w14:paraId="3E5792B3" w14:textId="77777777" w:rsidR="00763520" w:rsidRPr="00E410F4" w:rsidRDefault="00763520" w:rsidP="007C360F">
      <w:r w:rsidRPr="00E410F4">
        <w:br w:type="page"/>
      </w:r>
    </w:p>
    <w:p w14:paraId="40A3B166" w14:textId="77777777" w:rsidR="00763520" w:rsidRPr="00E410F4" w:rsidRDefault="00763520" w:rsidP="007C360F"/>
    <w:p w14:paraId="62D95DC2" w14:textId="77777777" w:rsidR="00763520" w:rsidRPr="00E410F4" w:rsidRDefault="00763520" w:rsidP="007C360F"/>
    <w:p w14:paraId="47EED529" w14:textId="77777777" w:rsidR="00763520" w:rsidRPr="00E410F4" w:rsidRDefault="00763520" w:rsidP="007C360F"/>
    <w:p w14:paraId="30745F23" w14:textId="77777777" w:rsidR="00763520" w:rsidRPr="00E410F4" w:rsidRDefault="00763520" w:rsidP="007C360F"/>
    <w:p w14:paraId="7B728200" w14:textId="77777777" w:rsidR="00763520" w:rsidRPr="00E410F4" w:rsidRDefault="00763520" w:rsidP="007C360F"/>
    <w:p w14:paraId="72F2345B" w14:textId="77777777" w:rsidR="00763520" w:rsidRPr="00E410F4" w:rsidRDefault="00763520" w:rsidP="007C360F"/>
    <w:p w14:paraId="50CF78B9" w14:textId="77777777" w:rsidR="00763520" w:rsidRPr="00E410F4" w:rsidRDefault="00763520" w:rsidP="007C360F"/>
    <w:p w14:paraId="4257402D" w14:textId="77777777" w:rsidR="00763520" w:rsidRPr="00E410F4" w:rsidRDefault="00763520" w:rsidP="007C360F"/>
    <w:p w14:paraId="2845D890" w14:textId="77777777" w:rsidR="00763520" w:rsidRPr="00E410F4" w:rsidRDefault="00763520" w:rsidP="007C360F"/>
    <w:p w14:paraId="1A91DA77" w14:textId="77777777" w:rsidR="00763520" w:rsidRPr="00E410F4" w:rsidRDefault="00763520" w:rsidP="007C360F"/>
    <w:p w14:paraId="6876CC03" w14:textId="77777777" w:rsidR="00763520" w:rsidRPr="00E410F4" w:rsidRDefault="00763520" w:rsidP="007C360F"/>
    <w:p w14:paraId="307D858E" w14:textId="77777777" w:rsidR="00763520" w:rsidRPr="00E410F4" w:rsidRDefault="00763520" w:rsidP="007C360F"/>
    <w:p w14:paraId="5A7952BB" w14:textId="77777777" w:rsidR="00763520" w:rsidRPr="00E410F4" w:rsidRDefault="00763520" w:rsidP="007C360F"/>
    <w:p w14:paraId="7B67A7F9" w14:textId="77777777" w:rsidR="00763520" w:rsidRPr="00E410F4" w:rsidRDefault="00763520" w:rsidP="007C360F"/>
    <w:p w14:paraId="52A3E5B4" w14:textId="77777777" w:rsidR="00763520" w:rsidRPr="00E410F4" w:rsidRDefault="00763520" w:rsidP="007C360F"/>
    <w:p w14:paraId="74B01A1B" w14:textId="77777777" w:rsidR="00763520" w:rsidRPr="00E410F4" w:rsidRDefault="00763520" w:rsidP="007C360F"/>
    <w:p w14:paraId="22E67758" w14:textId="77777777" w:rsidR="00763520" w:rsidRPr="00E410F4" w:rsidRDefault="00763520" w:rsidP="007C360F"/>
    <w:p w14:paraId="7E7D366B" w14:textId="77777777" w:rsidR="00763520" w:rsidRPr="00E410F4" w:rsidRDefault="00763520" w:rsidP="007C360F"/>
    <w:p w14:paraId="249DA3B4" w14:textId="77777777" w:rsidR="00763520" w:rsidRPr="00E410F4" w:rsidRDefault="00763520" w:rsidP="007C360F"/>
    <w:p w14:paraId="4E9DFB8B" w14:textId="77777777" w:rsidR="00763520" w:rsidRPr="00E410F4" w:rsidRDefault="00763520" w:rsidP="007C360F"/>
    <w:p w14:paraId="1DC7E475" w14:textId="77777777" w:rsidR="00763520" w:rsidRPr="00E410F4" w:rsidRDefault="00763520" w:rsidP="007C360F"/>
    <w:p w14:paraId="189411A1" w14:textId="77777777" w:rsidR="005F12C6" w:rsidRDefault="005F12C6" w:rsidP="007C360F">
      <w:pPr>
        <w:pStyle w:val="TitleA"/>
      </w:pPr>
    </w:p>
    <w:p w14:paraId="03751F04" w14:textId="77777777" w:rsidR="005F12C6" w:rsidRDefault="005F12C6" w:rsidP="007C360F">
      <w:pPr>
        <w:pStyle w:val="TitleA"/>
      </w:pPr>
    </w:p>
    <w:p w14:paraId="3F33818B" w14:textId="77777777" w:rsidR="00763520" w:rsidRPr="007C360F" w:rsidRDefault="00763520" w:rsidP="007C360F">
      <w:pPr>
        <w:pStyle w:val="TitleA"/>
      </w:pPr>
      <w:r w:rsidRPr="007C360F">
        <w:t>A. ŽENKLINIMAS</w:t>
      </w:r>
    </w:p>
    <w:p w14:paraId="35FD87F7" w14:textId="77777777" w:rsidR="00763520" w:rsidRPr="00E410F4" w:rsidRDefault="00763520" w:rsidP="007C360F">
      <w:pPr>
        <w:shd w:val="clear" w:color="auto" w:fill="FFFFFF"/>
        <w:spacing w:line="240" w:lineRule="auto"/>
        <w:rPr>
          <w:szCs w:val="22"/>
        </w:rPr>
      </w:pPr>
      <w:r w:rsidRPr="00E410F4">
        <w:br w:type="page"/>
      </w:r>
    </w:p>
    <w:p w14:paraId="5A55D9BB" w14:textId="44B912AC" w:rsidR="00763520" w:rsidRPr="00E410F4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E410F4">
        <w:rPr>
          <w:b/>
        </w:rPr>
        <w:lastRenderedPageBreak/>
        <w:t xml:space="preserve">INFORMACIJA ANT IŠORINĖS </w:t>
      </w:r>
      <w:r w:rsidR="004C7898">
        <w:rPr>
          <w:b/>
        </w:rPr>
        <w:t xml:space="preserve">IR VIDINĖS </w:t>
      </w:r>
      <w:r w:rsidRPr="00E410F4">
        <w:rPr>
          <w:b/>
        </w:rPr>
        <w:t>PAKUOTĖS</w:t>
      </w:r>
    </w:p>
    <w:p w14:paraId="2A8ED452" w14:textId="77777777" w:rsidR="00763520" w:rsidRPr="00E410F4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44740B28" w14:textId="69B47AF9" w:rsidR="00022E15" w:rsidRPr="00E410F4" w:rsidRDefault="00BC43E6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>
        <w:rPr>
          <w:b/>
        </w:rPr>
        <w:t xml:space="preserve">KARTONO </w:t>
      </w:r>
      <w:r w:rsidR="00763520" w:rsidRPr="00E410F4">
        <w:rPr>
          <w:b/>
        </w:rPr>
        <w:t>DĖŽUTĖ</w:t>
      </w:r>
      <w:r w:rsidR="00022E15">
        <w:rPr>
          <w:b/>
        </w:rPr>
        <w:t xml:space="preserve"> </w:t>
      </w:r>
      <w:r w:rsidR="00722935">
        <w:rPr>
          <w:b/>
        </w:rPr>
        <w:t xml:space="preserve"> </w:t>
      </w:r>
      <w:r w:rsidR="00722935" w:rsidRPr="006D0BBA">
        <w:rPr>
          <w:szCs w:val="22"/>
          <w:lang w:eastAsia="x-none"/>
        </w:rPr>
        <w:t>PVC</w:t>
      </w:r>
      <w:r w:rsidR="00722935">
        <w:rPr>
          <w:szCs w:val="22"/>
          <w:lang w:eastAsia="x-none"/>
        </w:rPr>
        <w:t>/</w:t>
      </w:r>
      <w:r w:rsidR="00722935" w:rsidRPr="006D0BBA">
        <w:rPr>
          <w:szCs w:val="22"/>
          <w:lang w:eastAsia="x-none"/>
        </w:rPr>
        <w:t>PVDC</w:t>
      </w:r>
      <w:r w:rsidR="00722935">
        <w:rPr>
          <w:szCs w:val="22"/>
          <w:lang w:eastAsia="x-none"/>
        </w:rPr>
        <w:t>/</w:t>
      </w:r>
      <w:r w:rsidR="00722935" w:rsidRPr="006D0BBA">
        <w:rPr>
          <w:szCs w:val="22"/>
          <w:lang w:eastAsia="x-none"/>
        </w:rPr>
        <w:t>aliuminio lizdin</w:t>
      </w:r>
      <w:r w:rsidR="00722935">
        <w:rPr>
          <w:szCs w:val="22"/>
          <w:lang w:eastAsia="x-none"/>
        </w:rPr>
        <w:t xml:space="preserve">ėms </w:t>
      </w:r>
      <w:r w:rsidR="00722935" w:rsidRPr="006D0BBA">
        <w:rPr>
          <w:szCs w:val="22"/>
          <w:lang w:eastAsia="x-none"/>
        </w:rPr>
        <w:t>plokštel</w:t>
      </w:r>
      <w:r w:rsidR="00722935">
        <w:rPr>
          <w:szCs w:val="22"/>
          <w:lang w:eastAsia="x-none"/>
        </w:rPr>
        <w:t>ėms</w:t>
      </w:r>
    </w:p>
    <w:p w14:paraId="32DCCE4E" w14:textId="77777777" w:rsidR="00763520" w:rsidRPr="00E410F4" w:rsidRDefault="00763520" w:rsidP="00690205">
      <w:pPr>
        <w:keepNext/>
        <w:spacing w:line="240" w:lineRule="auto"/>
      </w:pPr>
    </w:p>
    <w:p w14:paraId="5BE358D5" w14:textId="77777777" w:rsidR="00763520" w:rsidRPr="00E410F4" w:rsidRDefault="00763520" w:rsidP="00690205">
      <w:pPr>
        <w:keepNext/>
        <w:spacing w:line="240" w:lineRule="auto"/>
        <w:rPr>
          <w:szCs w:val="22"/>
        </w:rPr>
      </w:pPr>
    </w:p>
    <w:p w14:paraId="3BD3BCB2" w14:textId="77777777" w:rsidR="00763520" w:rsidRPr="00E410F4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 w:rsidRPr="00E410F4">
        <w:rPr>
          <w:b/>
        </w:rPr>
        <w:t>1.</w:t>
      </w:r>
      <w:r w:rsidRPr="00E410F4">
        <w:rPr>
          <w:b/>
        </w:rPr>
        <w:tab/>
        <w:t>VAISTINIO PREPARATO PAVADINIMAS</w:t>
      </w:r>
    </w:p>
    <w:p w14:paraId="44FABFEC" w14:textId="77777777" w:rsidR="00763520" w:rsidRPr="00E410F4" w:rsidRDefault="00763520" w:rsidP="00690205">
      <w:pPr>
        <w:keepNext/>
        <w:spacing w:line="240" w:lineRule="auto"/>
        <w:rPr>
          <w:szCs w:val="22"/>
        </w:rPr>
      </w:pPr>
    </w:p>
    <w:p w14:paraId="62A1909B" w14:textId="33BC3A36" w:rsidR="00BC43E6" w:rsidRPr="00C67DF4" w:rsidRDefault="00BC43E6" w:rsidP="00BC43E6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Ulipristal acetate</w:t>
      </w:r>
      <w:r w:rsidRPr="00C67DF4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Sandoz</w:t>
      </w:r>
      <w:r w:rsidRPr="00C67DF4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30</w:t>
      </w:r>
      <w:r w:rsidRPr="00C67DF4">
        <w:rPr>
          <w:rFonts w:eastAsia="Calibri"/>
          <w:szCs w:val="22"/>
          <w:lang w:eastAsia="en-US"/>
        </w:rPr>
        <w:t xml:space="preserve"> mg </w:t>
      </w:r>
      <w:r>
        <w:rPr>
          <w:rFonts w:eastAsia="Calibri"/>
          <w:szCs w:val="22"/>
          <w:lang w:eastAsia="en-US"/>
        </w:rPr>
        <w:t>plėvele dengt</w:t>
      </w:r>
      <w:r w:rsidR="00690205">
        <w:rPr>
          <w:rFonts w:eastAsia="Calibri"/>
          <w:szCs w:val="22"/>
          <w:lang w:eastAsia="en-US"/>
        </w:rPr>
        <w:t>a</w:t>
      </w:r>
      <w:r>
        <w:rPr>
          <w:rFonts w:eastAsia="Calibri"/>
          <w:szCs w:val="22"/>
          <w:lang w:eastAsia="en-US"/>
        </w:rPr>
        <w:t xml:space="preserve"> tabletė</w:t>
      </w:r>
    </w:p>
    <w:p w14:paraId="6B357C46" w14:textId="77777777" w:rsidR="00022E15" w:rsidRDefault="00022E15" w:rsidP="00022E15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</w:p>
    <w:p w14:paraId="7DED6DD5" w14:textId="691A4B24" w:rsidR="00022E15" w:rsidRPr="00C67DF4" w:rsidRDefault="007446C7" w:rsidP="00022E15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u</w:t>
      </w:r>
      <w:r w:rsidR="00B73D1C">
        <w:rPr>
          <w:rFonts w:eastAsia="Calibri"/>
          <w:szCs w:val="22"/>
          <w:lang w:eastAsia="en-US"/>
        </w:rPr>
        <w:t>lipristali acetas</w:t>
      </w:r>
    </w:p>
    <w:p w14:paraId="189B6D82" w14:textId="77777777" w:rsidR="00763520" w:rsidRPr="00E410F4" w:rsidRDefault="00763520" w:rsidP="007C360F">
      <w:pPr>
        <w:spacing w:line="240" w:lineRule="auto"/>
        <w:rPr>
          <w:szCs w:val="22"/>
        </w:rPr>
      </w:pPr>
    </w:p>
    <w:p w14:paraId="1DC4C1B6" w14:textId="77777777" w:rsidR="00763520" w:rsidRPr="00E410F4" w:rsidRDefault="00763520" w:rsidP="007C360F">
      <w:pPr>
        <w:spacing w:line="240" w:lineRule="auto"/>
        <w:rPr>
          <w:szCs w:val="22"/>
        </w:rPr>
      </w:pPr>
    </w:p>
    <w:p w14:paraId="20482069" w14:textId="3FA9A3A7" w:rsidR="00763520" w:rsidRPr="00E410F4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E410F4">
        <w:rPr>
          <w:b/>
        </w:rPr>
        <w:t>2.</w:t>
      </w:r>
      <w:r w:rsidRPr="00E410F4">
        <w:rPr>
          <w:b/>
        </w:rPr>
        <w:tab/>
        <w:t>VEIKLIOJI</w:t>
      </w:r>
      <w:r w:rsidR="00D02609">
        <w:rPr>
          <w:b/>
        </w:rPr>
        <w:t> </w:t>
      </w:r>
      <w:r w:rsidRPr="00E410F4">
        <w:rPr>
          <w:b/>
        </w:rPr>
        <w:t>(</w:t>
      </w:r>
      <w:r w:rsidR="00D02609">
        <w:rPr>
          <w:b/>
        </w:rPr>
        <w:noBreakHyphen/>
      </w:r>
      <w:r w:rsidRPr="00E410F4">
        <w:rPr>
          <w:b/>
        </w:rPr>
        <w:t>IOS) MEDŽIAGA</w:t>
      </w:r>
      <w:r w:rsidR="00D02609">
        <w:rPr>
          <w:b/>
        </w:rPr>
        <w:t> </w:t>
      </w:r>
      <w:r w:rsidRPr="00E410F4">
        <w:rPr>
          <w:b/>
        </w:rPr>
        <w:t>(</w:t>
      </w:r>
      <w:r w:rsidR="00D02609">
        <w:rPr>
          <w:b/>
        </w:rPr>
        <w:noBreakHyphen/>
      </w:r>
      <w:r w:rsidRPr="00E410F4">
        <w:rPr>
          <w:b/>
        </w:rPr>
        <w:t>OS) IR JOS</w:t>
      </w:r>
      <w:r w:rsidR="00D02609">
        <w:rPr>
          <w:b/>
        </w:rPr>
        <w:t> </w:t>
      </w:r>
      <w:r w:rsidRPr="00E410F4">
        <w:rPr>
          <w:b/>
        </w:rPr>
        <w:t>(</w:t>
      </w:r>
      <w:r w:rsidR="00D02609">
        <w:rPr>
          <w:b/>
        </w:rPr>
        <w:noBreakHyphen/>
      </w:r>
      <w:r w:rsidRPr="00E410F4">
        <w:rPr>
          <w:b/>
        </w:rPr>
        <w:t>Ų) KIEKIS</w:t>
      </w:r>
      <w:r w:rsidR="00D02609">
        <w:rPr>
          <w:b/>
        </w:rPr>
        <w:t> </w:t>
      </w:r>
      <w:r w:rsidRPr="00E410F4">
        <w:rPr>
          <w:b/>
        </w:rPr>
        <w:t>(</w:t>
      </w:r>
      <w:r w:rsidR="00D02609">
        <w:rPr>
          <w:b/>
        </w:rPr>
        <w:noBreakHyphen/>
      </w:r>
      <w:r w:rsidRPr="00E410F4">
        <w:rPr>
          <w:b/>
        </w:rPr>
        <w:t>IAI)</w:t>
      </w:r>
    </w:p>
    <w:p w14:paraId="0A1025F4" w14:textId="77777777" w:rsidR="00763520" w:rsidRPr="00E410F4" w:rsidRDefault="00763520" w:rsidP="00690205">
      <w:pPr>
        <w:keepNext/>
        <w:spacing w:line="240" w:lineRule="auto"/>
        <w:rPr>
          <w:szCs w:val="22"/>
        </w:rPr>
      </w:pPr>
    </w:p>
    <w:p w14:paraId="288CB1E5" w14:textId="77777777" w:rsidR="00022E15" w:rsidRPr="00C67DF4" w:rsidRDefault="00022E15" w:rsidP="00022E15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 w:rsidRPr="00C67DF4">
        <w:rPr>
          <w:rFonts w:eastAsia="Calibri"/>
          <w:szCs w:val="22"/>
          <w:lang w:eastAsia="en-US"/>
        </w:rPr>
        <w:t xml:space="preserve">Kiekvienoje </w:t>
      </w:r>
      <w:r w:rsidR="005C1DC2">
        <w:rPr>
          <w:rFonts w:eastAsia="Calibri"/>
          <w:szCs w:val="22"/>
          <w:lang w:eastAsia="en-US"/>
        </w:rPr>
        <w:t>plėvele dengtoje tabletėje yra</w:t>
      </w:r>
      <w:r w:rsidRPr="00C67DF4">
        <w:rPr>
          <w:rFonts w:eastAsia="Calibri"/>
          <w:szCs w:val="22"/>
          <w:lang w:eastAsia="en-US"/>
        </w:rPr>
        <w:t xml:space="preserve"> </w:t>
      </w:r>
      <w:r w:rsidR="005C1DC2">
        <w:rPr>
          <w:rFonts w:eastAsia="Calibri"/>
          <w:szCs w:val="22"/>
          <w:lang w:eastAsia="en-US"/>
        </w:rPr>
        <w:t>30</w:t>
      </w:r>
      <w:r w:rsidRPr="00C67DF4">
        <w:rPr>
          <w:rFonts w:eastAsia="Calibri"/>
          <w:szCs w:val="22"/>
          <w:lang w:eastAsia="en-US"/>
        </w:rPr>
        <w:t xml:space="preserve"> mg </w:t>
      </w:r>
      <w:r w:rsidR="005C1DC2">
        <w:rPr>
          <w:rFonts w:eastAsia="Calibri"/>
          <w:szCs w:val="22"/>
          <w:lang w:eastAsia="en-US"/>
        </w:rPr>
        <w:t>ulipristalio acetato</w:t>
      </w:r>
      <w:r w:rsidRPr="00C67DF4">
        <w:rPr>
          <w:rFonts w:eastAsia="Calibri"/>
          <w:szCs w:val="22"/>
          <w:lang w:eastAsia="en-US"/>
        </w:rPr>
        <w:t>.</w:t>
      </w:r>
    </w:p>
    <w:p w14:paraId="38917722" w14:textId="77777777" w:rsidR="00763520" w:rsidRPr="00E410F4" w:rsidRDefault="00763520" w:rsidP="007C360F">
      <w:pPr>
        <w:spacing w:line="240" w:lineRule="auto"/>
        <w:rPr>
          <w:szCs w:val="22"/>
        </w:rPr>
      </w:pPr>
    </w:p>
    <w:p w14:paraId="3F941E21" w14:textId="77777777" w:rsidR="00763520" w:rsidRPr="00E410F4" w:rsidRDefault="00763520" w:rsidP="007C360F">
      <w:pPr>
        <w:spacing w:line="240" w:lineRule="auto"/>
        <w:rPr>
          <w:szCs w:val="22"/>
        </w:rPr>
      </w:pPr>
    </w:p>
    <w:p w14:paraId="3054BC78" w14:textId="77777777" w:rsidR="00763520" w:rsidRPr="00E410F4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410F4">
        <w:rPr>
          <w:b/>
        </w:rPr>
        <w:t>3.</w:t>
      </w:r>
      <w:r w:rsidRPr="00E410F4">
        <w:rPr>
          <w:b/>
        </w:rPr>
        <w:tab/>
        <w:t>PAGALBINIŲ MEDŽIAGŲ SĄRAŠAS</w:t>
      </w:r>
    </w:p>
    <w:p w14:paraId="3DCF1153" w14:textId="77777777" w:rsidR="00763520" w:rsidRPr="00E410F4" w:rsidRDefault="00763520" w:rsidP="0069020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</w:p>
    <w:p w14:paraId="4BD86CCD" w14:textId="77777777" w:rsidR="00022E15" w:rsidRPr="00E83467" w:rsidRDefault="00763520" w:rsidP="007C360F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E83467">
        <w:t xml:space="preserve">Sudėtyje yra </w:t>
      </w:r>
      <w:r w:rsidR="005C1DC2" w:rsidRPr="00E83467">
        <w:t xml:space="preserve">laktozės ir </w:t>
      </w:r>
      <w:r w:rsidRPr="00E83467">
        <w:t>natrio</w:t>
      </w:r>
      <w:r w:rsidR="00022E15" w:rsidRPr="00E83467">
        <w:t>.</w:t>
      </w:r>
    </w:p>
    <w:p w14:paraId="48D2D189" w14:textId="77777777" w:rsidR="00763520" w:rsidRPr="00E83467" w:rsidRDefault="00022E15" w:rsidP="007C360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eastAsia="SimSun" w:hAnsi="TimesNewRomanPSMT" w:cs="TimesNewRomanPSMT"/>
          <w:szCs w:val="22"/>
        </w:rPr>
      </w:pPr>
      <w:r w:rsidRPr="002B563A">
        <w:rPr>
          <w:highlight w:val="lightGray"/>
        </w:rPr>
        <w:t>Daugiau informacijos žr. pakuotės lapelyje</w:t>
      </w:r>
      <w:r w:rsidR="00C31DA5" w:rsidRPr="002B563A">
        <w:rPr>
          <w:highlight w:val="lightGray"/>
        </w:rPr>
        <w:t>.</w:t>
      </w:r>
    </w:p>
    <w:p w14:paraId="5ABD3F2C" w14:textId="77777777" w:rsidR="00763520" w:rsidRPr="00E83467" w:rsidRDefault="00763520" w:rsidP="007C360F">
      <w:pPr>
        <w:spacing w:line="240" w:lineRule="auto"/>
        <w:rPr>
          <w:szCs w:val="22"/>
        </w:rPr>
      </w:pPr>
    </w:p>
    <w:p w14:paraId="292D62FD" w14:textId="77777777" w:rsidR="00763520" w:rsidRPr="00E83467" w:rsidRDefault="00763520" w:rsidP="007C360F">
      <w:pPr>
        <w:spacing w:line="240" w:lineRule="auto"/>
        <w:rPr>
          <w:szCs w:val="22"/>
        </w:rPr>
      </w:pPr>
    </w:p>
    <w:p w14:paraId="4D3B3BE2" w14:textId="77777777" w:rsidR="00763520" w:rsidRPr="00E83467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83467">
        <w:rPr>
          <w:b/>
        </w:rPr>
        <w:t>4.</w:t>
      </w:r>
      <w:r w:rsidRPr="00E83467">
        <w:rPr>
          <w:b/>
        </w:rPr>
        <w:tab/>
        <w:t>FARMACINĖ FORMA IR KIEKIS PAKUOTĖJE</w:t>
      </w:r>
    </w:p>
    <w:p w14:paraId="74751AE0" w14:textId="77777777" w:rsidR="00763520" w:rsidRPr="00E83467" w:rsidRDefault="00763520" w:rsidP="00690205">
      <w:pPr>
        <w:keepNext/>
        <w:spacing w:line="240" w:lineRule="auto"/>
        <w:rPr>
          <w:szCs w:val="22"/>
        </w:rPr>
      </w:pPr>
    </w:p>
    <w:p w14:paraId="4B94F20B" w14:textId="77777777" w:rsidR="005C1DC2" w:rsidRPr="00E83467" w:rsidRDefault="005C1DC2" w:rsidP="007C360F">
      <w:pPr>
        <w:spacing w:line="240" w:lineRule="auto"/>
        <w:rPr>
          <w:szCs w:val="22"/>
        </w:rPr>
      </w:pPr>
      <w:r w:rsidRPr="002B563A">
        <w:rPr>
          <w:szCs w:val="22"/>
          <w:highlight w:val="lightGray"/>
        </w:rPr>
        <w:t>Plėvele dengta tabletė</w:t>
      </w:r>
    </w:p>
    <w:p w14:paraId="2C1674C7" w14:textId="77777777" w:rsidR="005C1DC2" w:rsidRPr="00E83467" w:rsidRDefault="005C1DC2" w:rsidP="007C360F">
      <w:pPr>
        <w:spacing w:line="240" w:lineRule="auto"/>
        <w:rPr>
          <w:szCs w:val="22"/>
        </w:rPr>
      </w:pPr>
    </w:p>
    <w:p w14:paraId="748AB588" w14:textId="77777777" w:rsidR="005C1DC2" w:rsidRPr="00E83467" w:rsidRDefault="005C1DC2" w:rsidP="007C360F">
      <w:pPr>
        <w:spacing w:line="240" w:lineRule="auto"/>
        <w:rPr>
          <w:szCs w:val="22"/>
        </w:rPr>
      </w:pPr>
      <w:r w:rsidRPr="0088555D">
        <w:rPr>
          <w:szCs w:val="22"/>
        </w:rPr>
        <w:t xml:space="preserve">1 </w:t>
      </w:r>
      <w:r w:rsidRPr="005F12C6">
        <w:rPr>
          <w:szCs w:val="22"/>
          <w:highlight w:val="lightGray"/>
        </w:rPr>
        <w:t>plėvele dengta</w:t>
      </w:r>
      <w:r w:rsidRPr="00E83467">
        <w:rPr>
          <w:szCs w:val="22"/>
        </w:rPr>
        <w:t xml:space="preserve"> tabletė</w:t>
      </w:r>
    </w:p>
    <w:p w14:paraId="086307F0" w14:textId="77777777" w:rsidR="005C1DC2" w:rsidRPr="00E83467" w:rsidRDefault="005C1DC2" w:rsidP="007C360F">
      <w:pPr>
        <w:spacing w:line="240" w:lineRule="auto"/>
        <w:rPr>
          <w:szCs w:val="22"/>
        </w:rPr>
      </w:pPr>
    </w:p>
    <w:p w14:paraId="5A343A75" w14:textId="77777777" w:rsidR="00763520" w:rsidRPr="00E83467" w:rsidRDefault="00763520" w:rsidP="007C360F">
      <w:pPr>
        <w:spacing w:line="240" w:lineRule="auto"/>
        <w:rPr>
          <w:szCs w:val="22"/>
        </w:rPr>
      </w:pPr>
    </w:p>
    <w:p w14:paraId="20B38428" w14:textId="6F70D376" w:rsidR="00763520" w:rsidRPr="00E83467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83467">
        <w:rPr>
          <w:b/>
        </w:rPr>
        <w:t>5.</w:t>
      </w:r>
      <w:r w:rsidRPr="00E83467">
        <w:rPr>
          <w:b/>
        </w:rPr>
        <w:tab/>
        <w:t>VARTOJIMO METODAS IR BŪDAS</w:t>
      </w:r>
      <w:r w:rsidR="00D02609">
        <w:rPr>
          <w:b/>
        </w:rPr>
        <w:t> </w:t>
      </w:r>
      <w:r w:rsidRPr="00E83467">
        <w:rPr>
          <w:b/>
        </w:rPr>
        <w:t>(</w:t>
      </w:r>
      <w:r w:rsidR="00D02609">
        <w:rPr>
          <w:b/>
        </w:rPr>
        <w:noBreakHyphen/>
      </w:r>
      <w:r w:rsidRPr="00E83467">
        <w:rPr>
          <w:b/>
        </w:rPr>
        <w:t>AI)</w:t>
      </w:r>
    </w:p>
    <w:p w14:paraId="21E1AA5B" w14:textId="77777777" w:rsidR="00763520" w:rsidRPr="00E83467" w:rsidRDefault="00763520" w:rsidP="00690205">
      <w:pPr>
        <w:keepNext/>
        <w:spacing w:line="240" w:lineRule="auto"/>
        <w:rPr>
          <w:szCs w:val="22"/>
        </w:rPr>
      </w:pPr>
    </w:p>
    <w:p w14:paraId="695124E5" w14:textId="77777777" w:rsidR="005C1DC2" w:rsidRPr="00E83467" w:rsidRDefault="005C1DC2" w:rsidP="005C1DC2">
      <w:pPr>
        <w:spacing w:line="240" w:lineRule="auto"/>
        <w:rPr>
          <w:szCs w:val="22"/>
        </w:rPr>
      </w:pPr>
      <w:r w:rsidRPr="00E83467">
        <w:t>Vartoti per burną.</w:t>
      </w:r>
    </w:p>
    <w:p w14:paraId="69015C1A" w14:textId="77777777" w:rsidR="00763520" w:rsidRPr="00E83467" w:rsidRDefault="00763520" w:rsidP="007C360F">
      <w:pPr>
        <w:spacing w:line="240" w:lineRule="auto"/>
        <w:rPr>
          <w:szCs w:val="22"/>
        </w:rPr>
      </w:pPr>
      <w:r w:rsidRPr="00E83467">
        <w:t>Prieš vartojimą perskaitykite pakuotės lapelį.</w:t>
      </w:r>
    </w:p>
    <w:p w14:paraId="74373566" w14:textId="77777777" w:rsidR="00763520" w:rsidRPr="00E83467" w:rsidRDefault="00763520" w:rsidP="007C360F">
      <w:pPr>
        <w:spacing w:line="240" w:lineRule="auto"/>
        <w:rPr>
          <w:szCs w:val="22"/>
        </w:rPr>
      </w:pPr>
    </w:p>
    <w:p w14:paraId="05086FBC" w14:textId="77777777" w:rsidR="00763520" w:rsidRPr="00E83467" w:rsidRDefault="00763520" w:rsidP="007C360F">
      <w:pPr>
        <w:spacing w:line="240" w:lineRule="auto"/>
        <w:rPr>
          <w:szCs w:val="22"/>
        </w:rPr>
      </w:pPr>
    </w:p>
    <w:p w14:paraId="2FB34582" w14:textId="77777777" w:rsidR="00763520" w:rsidRPr="00E83467" w:rsidRDefault="00763520" w:rsidP="0069020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83467">
        <w:rPr>
          <w:b/>
        </w:rPr>
        <w:t>6.</w:t>
      </w:r>
      <w:r w:rsidRPr="00E83467">
        <w:rPr>
          <w:b/>
        </w:rPr>
        <w:tab/>
        <w:t>SPECIALUS ĮSPĖJIMAS, KAD VAISTINĮ PREPARATĄ BŪTINA LAIKYTI VAIKAMS NEPASTEBIMOJE IR NEPASIEKIAMOJE VIETOJE</w:t>
      </w:r>
    </w:p>
    <w:p w14:paraId="0B7E4746" w14:textId="77777777" w:rsidR="00763520" w:rsidRPr="00E83467" w:rsidRDefault="00763520" w:rsidP="00690205">
      <w:pPr>
        <w:keepNext/>
        <w:spacing w:line="240" w:lineRule="auto"/>
        <w:rPr>
          <w:szCs w:val="22"/>
        </w:rPr>
      </w:pPr>
    </w:p>
    <w:p w14:paraId="06810101" w14:textId="77777777" w:rsidR="00763520" w:rsidRPr="00E83467" w:rsidRDefault="00763520" w:rsidP="007C360F">
      <w:r w:rsidRPr="00E83467">
        <w:t>Laikyti vaikams nepastebimoje ir nepasiekiamoje vietoje.</w:t>
      </w:r>
    </w:p>
    <w:p w14:paraId="1E103C29" w14:textId="77777777" w:rsidR="00763520" w:rsidRPr="00E83467" w:rsidRDefault="00763520" w:rsidP="007C360F">
      <w:pPr>
        <w:spacing w:line="240" w:lineRule="auto"/>
        <w:rPr>
          <w:szCs w:val="22"/>
        </w:rPr>
      </w:pPr>
    </w:p>
    <w:p w14:paraId="6FE0BE98" w14:textId="77777777" w:rsidR="00763520" w:rsidRPr="00E83467" w:rsidRDefault="00763520" w:rsidP="007C360F">
      <w:pPr>
        <w:spacing w:line="240" w:lineRule="auto"/>
        <w:rPr>
          <w:szCs w:val="22"/>
        </w:rPr>
      </w:pPr>
    </w:p>
    <w:p w14:paraId="1BFCB4EC" w14:textId="07DBAA2A" w:rsidR="00763520" w:rsidRPr="00E83467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83467">
        <w:rPr>
          <w:b/>
        </w:rPr>
        <w:t>7.</w:t>
      </w:r>
      <w:r w:rsidRPr="00E83467">
        <w:rPr>
          <w:b/>
        </w:rPr>
        <w:tab/>
        <w:t>KITAS</w:t>
      </w:r>
      <w:r w:rsidR="00D02609">
        <w:rPr>
          <w:b/>
        </w:rPr>
        <w:t> </w:t>
      </w:r>
      <w:r w:rsidRPr="00E83467">
        <w:rPr>
          <w:b/>
        </w:rPr>
        <w:t>(</w:t>
      </w:r>
      <w:r w:rsidR="00D02609">
        <w:rPr>
          <w:b/>
        </w:rPr>
        <w:noBreakHyphen/>
      </w:r>
      <w:r w:rsidRPr="00E83467">
        <w:rPr>
          <w:b/>
        </w:rPr>
        <w:t>I) SPECIALUS</w:t>
      </w:r>
      <w:r w:rsidR="00D02609">
        <w:rPr>
          <w:b/>
        </w:rPr>
        <w:t> </w:t>
      </w:r>
      <w:r w:rsidRPr="00E83467">
        <w:rPr>
          <w:b/>
        </w:rPr>
        <w:t>(</w:t>
      </w:r>
      <w:r w:rsidR="00D02609">
        <w:rPr>
          <w:b/>
        </w:rPr>
        <w:noBreakHyphen/>
      </w:r>
      <w:r w:rsidRPr="00E83467">
        <w:rPr>
          <w:b/>
        </w:rPr>
        <w:t>ŪS) ĮSPĖJIMAS</w:t>
      </w:r>
      <w:r w:rsidR="00D02609">
        <w:rPr>
          <w:b/>
        </w:rPr>
        <w:t> </w:t>
      </w:r>
      <w:r w:rsidRPr="00E83467">
        <w:rPr>
          <w:b/>
        </w:rPr>
        <w:t>(</w:t>
      </w:r>
      <w:r w:rsidR="00D02609">
        <w:rPr>
          <w:b/>
        </w:rPr>
        <w:noBreakHyphen/>
      </w:r>
      <w:r w:rsidRPr="00E83467">
        <w:rPr>
          <w:b/>
        </w:rPr>
        <w:t>AI) (JEI REIKIA)</w:t>
      </w:r>
    </w:p>
    <w:p w14:paraId="48B58432" w14:textId="77777777" w:rsidR="00763520" w:rsidRPr="00E83467" w:rsidRDefault="00763520" w:rsidP="00690205">
      <w:pPr>
        <w:keepNext/>
        <w:tabs>
          <w:tab w:val="left" w:pos="749"/>
        </w:tabs>
        <w:spacing w:line="240" w:lineRule="auto"/>
      </w:pPr>
    </w:p>
    <w:p w14:paraId="769D506C" w14:textId="696CE2C4" w:rsidR="005C1DC2" w:rsidRPr="00E410F4" w:rsidRDefault="005C1DC2" w:rsidP="007C360F">
      <w:pPr>
        <w:tabs>
          <w:tab w:val="left" w:pos="749"/>
        </w:tabs>
        <w:spacing w:line="240" w:lineRule="auto"/>
      </w:pPr>
      <w:r w:rsidRPr="002B563A">
        <w:rPr>
          <w:highlight w:val="lightGray"/>
        </w:rPr>
        <w:t>Jeigu 4</w:t>
      </w:r>
      <w:r w:rsidR="00D02609">
        <w:rPr>
          <w:highlight w:val="lightGray"/>
        </w:rPr>
        <w:t> </w:t>
      </w:r>
      <w:r w:rsidRPr="002B563A">
        <w:rPr>
          <w:highlight w:val="lightGray"/>
        </w:rPr>
        <w:t>savaičių laikotarpiu vartojote tam tikrų kitų vaistų, ypač vaistų nuo epilepsijos, tuberkuliozės, ŽIV</w:t>
      </w:r>
      <w:r w:rsidR="00D02609">
        <w:rPr>
          <w:highlight w:val="lightGray"/>
        </w:rPr>
        <w:t> </w:t>
      </w:r>
      <w:r w:rsidRPr="002B563A">
        <w:rPr>
          <w:highlight w:val="lightGray"/>
        </w:rPr>
        <w:t xml:space="preserve">infekcijos, ar </w:t>
      </w:r>
      <w:r w:rsidR="00D02609">
        <w:rPr>
          <w:highlight w:val="lightGray"/>
        </w:rPr>
        <w:t xml:space="preserve">augalinių </w:t>
      </w:r>
      <w:r w:rsidRPr="002B563A">
        <w:rPr>
          <w:highlight w:val="lightGray"/>
        </w:rPr>
        <w:t>vaistų, kurių sudėtyje yra jonažolių (žr. pakuotės lapelį), Ulipristal acetate Sandoz gali būti mažiau veiksmingas. Pasitarkite su gydytoju arba vaistininku prieš pradėdami vartoti Ulipristal acetate Sandoz.</w:t>
      </w:r>
    </w:p>
    <w:p w14:paraId="0C232C69" w14:textId="77777777" w:rsidR="00763520" w:rsidRDefault="00763520" w:rsidP="007C360F">
      <w:pPr>
        <w:tabs>
          <w:tab w:val="left" w:pos="749"/>
        </w:tabs>
        <w:spacing w:line="240" w:lineRule="auto"/>
      </w:pPr>
    </w:p>
    <w:p w14:paraId="3C6B5E49" w14:textId="77777777" w:rsidR="005C1DC2" w:rsidRPr="00E410F4" w:rsidRDefault="005C1DC2" w:rsidP="007C360F">
      <w:pPr>
        <w:tabs>
          <w:tab w:val="left" w:pos="749"/>
        </w:tabs>
        <w:spacing w:line="240" w:lineRule="auto"/>
      </w:pPr>
    </w:p>
    <w:p w14:paraId="7E0CDB73" w14:textId="77777777" w:rsidR="00763520" w:rsidRPr="00E410F4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 w:rsidRPr="00E410F4">
        <w:rPr>
          <w:b/>
        </w:rPr>
        <w:t>8.</w:t>
      </w:r>
      <w:r w:rsidRPr="00E410F4">
        <w:rPr>
          <w:b/>
        </w:rPr>
        <w:tab/>
        <w:t>TINKAMUMO LAIKAS</w:t>
      </w:r>
    </w:p>
    <w:p w14:paraId="4E4BCF2D" w14:textId="77777777" w:rsidR="00EC0BCE" w:rsidRPr="00EC0BCE" w:rsidRDefault="00EC0BCE" w:rsidP="00690205">
      <w:pPr>
        <w:keepNext/>
        <w:tabs>
          <w:tab w:val="clear" w:pos="567"/>
        </w:tabs>
        <w:spacing w:line="240" w:lineRule="auto"/>
        <w:rPr>
          <w:rFonts w:eastAsia="PMingLiU"/>
          <w:szCs w:val="22"/>
        </w:rPr>
      </w:pPr>
    </w:p>
    <w:p w14:paraId="4D57C9B0" w14:textId="441D86F7" w:rsidR="00EC0BCE" w:rsidRPr="00EC0BCE" w:rsidRDefault="00EC0BCE" w:rsidP="00EC0BCE">
      <w:pPr>
        <w:tabs>
          <w:tab w:val="clear" w:pos="567"/>
        </w:tabs>
        <w:spacing w:line="240" w:lineRule="auto"/>
        <w:rPr>
          <w:rFonts w:eastAsia="PMingLiU"/>
          <w:szCs w:val="22"/>
        </w:rPr>
      </w:pPr>
      <w:r w:rsidRPr="00EC0BCE">
        <w:rPr>
          <w:rFonts w:eastAsia="PMingLiU"/>
          <w:szCs w:val="22"/>
        </w:rPr>
        <w:t>EXP</w:t>
      </w:r>
      <w:r w:rsidR="00D02609">
        <w:rPr>
          <w:rFonts w:eastAsia="PMingLiU"/>
          <w:szCs w:val="22"/>
        </w:rPr>
        <w:t> </w:t>
      </w:r>
      <w:r w:rsidRPr="00EC0BCE">
        <w:rPr>
          <w:rFonts w:eastAsia="PMingLiU"/>
          <w:szCs w:val="22"/>
        </w:rPr>
        <w:t>{mm</w:t>
      </w:r>
      <w:r w:rsidR="00D02609">
        <w:rPr>
          <w:rFonts w:eastAsia="PMingLiU"/>
          <w:szCs w:val="22"/>
        </w:rPr>
        <w:t> </w:t>
      </w:r>
      <w:r w:rsidRPr="00EC0BCE">
        <w:rPr>
          <w:rFonts w:eastAsia="PMingLiU"/>
          <w:szCs w:val="22"/>
        </w:rPr>
        <w:t>MMMM}</w:t>
      </w:r>
    </w:p>
    <w:p w14:paraId="3BE144B2" w14:textId="77777777" w:rsidR="00EC0BCE" w:rsidRPr="00EC0BCE" w:rsidRDefault="00EC0BCE" w:rsidP="00EC0BCE">
      <w:pPr>
        <w:tabs>
          <w:tab w:val="clear" w:pos="567"/>
        </w:tabs>
        <w:spacing w:line="240" w:lineRule="auto"/>
        <w:rPr>
          <w:rFonts w:eastAsia="PMingLiU"/>
          <w:szCs w:val="22"/>
        </w:rPr>
      </w:pPr>
    </w:p>
    <w:p w14:paraId="4C153FBF" w14:textId="77777777" w:rsidR="00763520" w:rsidRPr="00E410F4" w:rsidRDefault="00763520" w:rsidP="007C360F">
      <w:pPr>
        <w:spacing w:line="240" w:lineRule="auto"/>
        <w:rPr>
          <w:szCs w:val="22"/>
        </w:rPr>
      </w:pPr>
    </w:p>
    <w:p w14:paraId="663B6F7B" w14:textId="77777777" w:rsidR="00763520" w:rsidRPr="00E410F4" w:rsidRDefault="00763520" w:rsidP="007C360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E410F4">
        <w:rPr>
          <w:b/>
        </w:rPr>
        <w:lastRenderedPageBreak/>
        <w:t>9.</w:t>
      </w:r>
      <w:r w:rsidRPr="00E410F4">
        <w:rPr>
          <w:b/>
        </w:rPr>
        <w:tab/>
        <w:t>SPECIALIOS LAIKYMO SĄLYGOS</w:t>
      </w:r>
    </w:p>
    <w:p w14:paraId="1130AD82" w14:textId="77777777" w:rsidR="00763520" w:rsidRDefault="00763520" w:rsidP="00690205">
      <w:pPr>
        <w:keepNext/>
        <w:spacing w:line="240" w:lineRule="auto"/>
        <w:rPr>
          <w:szCs w:val="22"/>
        </w:rPr>
      </w:pPr>
    </w:p>
    <w:p w14:paraId="137D1651" w14:textId="77777777" w:rsidR="005C1DC2" w:rsidRDefault="005C1DC2" w:rsidP="007C360F">
      <w:pPr>
        <w:spacing w:line="240" w:lineRule="auto"/>
        <w:rPr>
          <w:szCs w:val="22"/>
        </w:rPr>
      </w:pPr>
      <w:r w:rsidRPr="005C1DC2">
        <w:rPr>
          <w:szCs w:val="22"/>
        </w:rPr>
        <w:t>Lizdinę plokštelę laikyti išorinėje d</w:t>
      </w:r>
      <w:r w:rsidR="00D5378F">
        <w:rPr>
          <w:szCs w:val="22"/>
        </w:rPr>
        <w:t>ė</w:t>
      </w:r>
      <w:r w:rsidRPr="005C1DC2">
        <w:rPr>
          <w:szCs w:val="22"/>
        </w:rPr>
        <w:t>žutėje, kad vaist</w:t>
      </w:r>
      <w:r w:rsidR="00D5378F">
        <w:rPr>
          <w:szCs w:val="22"/>
        </w:rPr>
        <w:t>as</w:t>
      </w:r>
      <w:r w:rsidRPr="005C1DC2">
        <w:rPr>
          <w:szCs w:val="22"/>
        </w:rPr>
        <w:t xml:space="preserve"> būtų apsaugotas nuo šviesos.</w:t>
      </w:r>
    </w:p>
    <w:p w14:paraId="40CDDCD8" w14:textId="77777777" w:rsidR="005C1DC2" w:rsidRPr="00E410F4" w:rsidRDefault="005C1DC2" w:rsidP="007C360F">
      <w:pPr>
        <w:spacing w:line="240" w:lineRule="auto"/>
        <w:rPr>
          <w:szCs w:val="22"/>
        </w:rPr>
      </w:pPr>
    </w:p>
    <w:p w14:paraId="349E25E2" w14:textId="77777777" w:rsidR="00763520" w:rsidRPr="00E410F4" w:rsidRDefault="00763520" w:rsidP="007C360F">
      <w:pPr>
        <w:spacing w:line="240" w:lineRule="auto"/>
        <w:ind w:left="567" w:hanging="567"/>
        <w:rPr>
          <w:szCs w:val="22"/>
        </w:rPr>
      </w:pPr>
    </w:p>
    <w:p w14:paraId="322019A8" w14:textId="77777777" w:rsidR="00763520" w:rsidRPr="00E410F4" w:rsidRDefault="00763520" w:rsidP="0069020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E410F4">
        <w:rPr>
          <w:b/>
        </w:rPr>
        <w:t>10.</w:t>
      </w:r>
      <w:r w:rsidRPr="00E410F4">
        <w:rPr>
          <w:b/>
        </w:rPr>
        <w:tab/>
        <w:t>SPECIALIOS ATSARGUMO PRIEMONĖS DĖL NESUVARTOTO VAISTINIO PREPARATO AR JO ATLIEKŲ TVARKYMO (JEI REIKIA)</w:t>
      </w:r>
    </w:p>
    <w:p w14:paraId="1485119C" w14:textId="77777777" w:rsidR="00EC0BCE" w:rsidRDefault="00EC0BCE" w:rsidP="007C360F">
      <w:pPr>
        <w:spacing w:line="240" w:lineRule="auto"/>
        <w:rPr>
          <w:noProof/>
          <w:szCs w:val="24"/>
        </w:rPr>
      </w:pPr>
    </w:p>
    <w:p w14:paraId="50013D67" w14:textId="77777777" w:rsidR="00604D64" w:rsidRPr="00E410F4" w:rsidRDefault="00604D64" w:rsidP="007C360F">
      <w:pPr>
        <w:spacing w:line="240" w:lineRule="auto"/>
        <w:rPr>
          <w:szCs w:val="22"/>
        </w:rPr>
      </w:pPr>
    </w:p>
    <w:p w14:paraId="5A9D66F1" w14:textId="77777777" w:rsidR="00763520" w:rsidRPr="00E410F4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E410F4">
        <w:rPr>
          <w:b/>
        </w:rPr>
        <w:t>11.</w:t>
      </w:r>
      <w:r w:rsidRPr="00E410F4">
        <w:rPr>
          <w:b/>
        </w:rPr>
        <w:tab/>
        <w:t>REGISTRUOTOJO PAVADINIMAS IR ADRESAS</w:t>
      </w:r>
    </w:p>
    <w:p w14:paraId="6383132D" w14:textId="77777777" w:rsidR="00763520" w:rsidRPr="00E410F4" w:rsidRDefault="00763520" w:rsidP="00690205">
      <w:pPr>
        <w:keepNext/>
        <w:spacing w:line="240" w:lineRule="auto"/>
        <w:rPr>
          <w:szCs w:val="22"/>
        </w:rPr>
      </w:pPr>
    </w:p>
    <w:p w14:paraId="36838734" w14:textId="3BCF8CD8" w:rsidR="00EC0BCE" w:rsidRPr="00EC0BCE" w:rsidRDefault="00EC0BCE" w:rsidP="00690205">
      <w:pPr>
        <w:keepNext/>
        <w:tabs>
          <w:tab w:val="clear" w:pos="567"/>
        </w:tabs>
        <w:spacing w:line="240" w:lineRule="auto"/>
        <w:rPr>
          <w:rFonts w:eastAsia="PMingLiU"/>
          <w:szCs w:val="22"/>
        </w:rPr>
      </w:pPr>
      <w:r w:rsidRPr="00EC0BCE">
        <w:rPr>
          <w:rFonts w:eastAsia="PMingLiU"/>
          <w:szCs w:val="22"/>
        </w:rPr>
        <w:t>Sandoz</w:t>
      </w:r>
      <w:r w:rsidR="00D02609">
        <w:rPr>
          <w:rFonts w:eastAsia="PMingLiU"/>
          <w:szCs w:val="22"/>
        </w:rPr>
        <w:t> </w:t>
      </w:r>
      <w:r w:rsidRPr="00EC0BCE">
        <w:rPr>
          <w:rFonts w:eastAsia="PMingLiU"/>
          <w:szCs w:val="22"/>
        </w:rPr>
        <w:t>d.d.</w:t>
      </w:r>
    </w:p>
    <w:p w14:paraId="6EE6B845" w14:textId="245B0F84" w:rsidR="00D02609" w:rsidRDefault="00EC0BCE" w:rsidP="00690205">
      <w:pPr>
        <w:keepNext/>
        <w:tabs>
          <w:tab w:val="clear" w:pos="567"/>
        </w:tabs>
        <w:spacing w:line="240" w:lineRule="auto"/>
        <w:rPr>
          <w:rFonts w:eastAsia="PMingLiU"/>
          <w:szCs w:val="22"/>
        </w:rPr>
      </w:pPr>
      <w:r w:rsidRPr="00EC0BCE">
        <w:rPr>
          <w:rFonts w:eastAsia="PMingLiU"/>
          <w:szCs w:val="22"/>
        </w:rPr>
        <w:t>Verovškova</w:t>
      </w:r>
      <w:r w:rsidR="00D02609">
        <w:rPr>
          <w:rFonts w:eastAsia="PMingLiU"/>
          <w:szCs w:val="22"/>
        </w:rPr>
        <w:t> </w:t>
      </w:r>
      <w:r w:rsidRPr="00EC0BCE">
        <w:rPr>
          <w:rFonts w:eastAsia="PMingLiU"/>
          <w:szCs w:val="22"/>
        </w:rPr>
        <w:t>57</w:t>
      </w:r>
    </w:p>
    <w:p w14:paraId="24381BDD" w14:textId="51DB4C2A" w:rsidR="00D02609" w:rsidRDefault="00EC0BCE" w:rsidP="00690205">
      <w:pPr>
        <w:keepNext/>
        <w:tabs>
          <w:tab w:val="clear" w:pos="567"/>
        </w:tabs>
        <w:spacing w:line="240" w:lineRule="auto"/>
        <w:rPr>
          <w:rFonts w:eastAsia="PMingLiU"/>
          <w:szCs w:val="22"/>
        </w:rPr>
      </w:pPr>
      <w:r w:rsidRPr="00EC0BCE">
        <w:rPr>
          <w:rFonts w:eastAsia="PMingLiU"/>
          <w:szCs w:val="22"/>
        </w:rPr>
        <w:t>SI</w:t>
      </w:r>
      <w:r w:rsidR="00D02609">
        <w:rPr>
          <w:rFonts w:eastAsia="PMingLiU"/>
          <w:szCs w:val="22"/>
        </w:rPr>
        <w:noBreakHyphen/>
      </w:r>
      <w:r w:rsidRPr="00EC0BCE">
        <w:rPr>
          <w:rFonts w:eastAsia="PMingLiU"/>
          <w:szCs w:val="22"/>
        </w:rPr>
        <w:t>1000</w:t>
      </w:r>
      <w:r w:rsidR="00D02609">
        <w:rPr>
          <w:rFonts w:eastAsia="PMingLiU"/>
          <w:szCs w:val="22"/>
        </w:rPr>
        <w:t> </w:t>
      </w:r>
      <w:r w:rsidRPr="00EC0BCE">
        <w:rPr>
          <w:rFonts w:eastAsia="PMingLiU"/>
          <w:szCs w:val="22"/>
        </w:rPr>
        <w:t>Ljubljana</w:t>
      </w:r>
    </w:p>
    <w:p w14:paraId="1791BD3D" w14:textId="6505D494" w:rsidR="00EC0BCE" w:rsidRPr="00EC0BCE" w:rsidRDefault="00EC0BCE" w:rsidP="00D02609">
      <w:pPr>
        <w:tabs>
          <w:tab w:val="clear" w:pos="567"/>
        </w:tabs>
        <w:spacing w:line="240" w:lineRule="auto"/>
        <w:rPr>
          <w:rFonts w:eastAsia="PMingLiU"/>
          <w:szCs w:val="22"/>
        </w:rPr>
      </w:pPr>
      <w:r w:rsidRPr="00EC0BCE">
        <w:rPr>
          <w:rFonts w:eastAsia="PMingLiU"/>
          <w:szCs w:val="22"/>
        </w:rPr>
        <w:t>Slovėnija</w:t>
      </w:r>
    </w:p>
    <w:p w14:paraId="4D15795E" w14:textId="77777777" w:rsidR="00763520" w:rsidRPr="00E410F4" w:rsidRDefault="00763520" w:rsidP="007C360F">
      <w:pPr>
        <w:spacing w:line="240" w:lineRule="auto"/>
        <w:rPr>
          <w:szCs w:val="22"/>
        </w:rPr>
      </w:pPr>
    </w:p>
    <w:p w14:paraId="4BDDEB6E" w14:textId="77777777" w:rsidR="00763520" w:rsidRPr="00E410F4" w:rsidRDefault="00763520" w:rsidP="007C360F">
      <w:pPr>
        <w:spacing w:line="240" w:lineRule="auto"/>
        <w:rPr>
          <w:szCs w:val="22"/>
        </w:rPr>
      </w:pPr>
    </w:p>
    <w:p w14:paraId="1B9DC476" w14:textId="7B41FDCE" w:rsidR="00763520" w:rsidRPr="00E410F4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E410F4">
        <w:rPr>
          <w:b/>
        </w:rPr>
        <w:t>12.</w:t>
      </w:r>
      <w:r w:rsidRPr="00E410F4">
        <w:rPr>
          <w:b/>
        </w:rPr>
        <w:tab/>
        <w:t>REGISTRACIJOS PAŽYMĖJIMO NUMERIS</w:t>
      </w:r>
      <w:r w:rsidR="00D02609">
        <w:rPr>
          <w:b/>
        </w:rPr>
        <w:t> </w:t>
      </w:r>
      <w:r w:rsidRPr="00E410F4">
        <w:rPr>
          <w:b/>
        </w:rPr>
        <w:t>(</w:t>
      </w:r>
      <w:r w:rsidR="00D02609">
        <w:rPr>
          <w:b/>
        </w:rPr>
        <w:noBreakHyphen/>
      </w:r>
      <w:r w:rsidRPr="00E410F4">
        <w:rPr>
          <w:b/>
        </w:rPr>
        <w:t>IAI)</w:t>
      </w:r>
    </w:p>
    <w:p w14:paraId="0E86B31E" w14:textId="77777777" w:rsidR="00763520" w:rsidRDefault="00763520" w:rsidP="00690205">
      <w:pPr>
        <w:keepNext/>
        <w:spacing w:line="240" w:lineRule="auto"/>
        <w:rPr>
          <w:szCs w:val="22"/>
        </w:rPr>
      </w:pPr>
    </w:p>
    <w:p w14:paraId="67C665FB" w14:textId="7C280998" w:rsidR="00763520" w:rsidRDefault="00083293" w:rsidP="007C360F">
      <w:pPr>
        <w:spacing w:line="240" w:lineRule="auto"/>
      </w:pPr>
      <w:r>
        <w:t>LT/1/19/4446/001</w:t>
      </w:r>
    </w:p>
    <w:p w14:paraId="27051710" w14:textId="77777777" w:rsidR="00083293" w:rsidRDefault="00083293" w:rsidP="007C360F">
      <w:pPr>
        <w:spacing w:line="240" w:lineRule="auto"/>
        <w:rPr>
          <w:szCs w:val="22"/>
        </w:rPr>
      </w:pPr>
    </w:p>
    <w:p w14:paraId="4143392E" w14:textId="77777777" w:rsidR="003C5C68" w:rsidRPr="00E410F4" w:rsidRDefault="003C5C68" w:rsidP="007C360F">
      <w:pPr>
        <w:spacing w:line="240" w:lineRule="auto"/>
        <w:rPr>
          <w:szCs w:val="22"/>
        </w:rPr>
      </w:pPr>
    </w:p>
    <w:p w14:paraId="4AF5823C" w14:textId="77777777" w:rsidR="00763520" w:rsidRPr="00E410F4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E410F4">
        <w:rPr>
          <w:b/>
        </w:rPr>
        <w:t>13.</w:t>
      </w:r>
      <w:r w:rsidRPr="00E410F4">
        <w:rPr>
          <w:b/>
        </w:rPr>
        <w:tab/>
        <w:t>SERIJOS NUMERIS</w:t>
      </w:r>
    </w:p>
    <w:p w14:paraId="4792208C" w14:textId="77777777" w:rsidR="00763520" w:rsidRPr="00E410F4" w:rsidRDefault="00763520" w:rsidP="00690205">
      <w:pPr>
        <w:keepNext/>
      </w:pPr>
    </w:p>
    <w:p w14:paraId="4BF77227" w14:textId="2DB2BF0C" w:rsidR="00EC0BCE" w:rsidRPr="00EC0BCE" w:rsidRDefault="00EC0BCE" w:rsidP="00EC0BCE">
      <w:pPr>
        <w:tabs>
          <w:tab w:val="clear" w:pos="567"/>
        </w:tabs>
        <w:spacing w:line="240" w:lineRule="auto"/>
        <w:rPr>
          <w:rFonts w:eastAsia="PMingLiU"/>
          <w:szCs w:val="22"/>
        </w:rPr>
      </w:pPr>
      <w:r w:rsidRPr="00EC0BCE">
        <w:rPr>
          <w:rFonts w:eastAsia="PMingLiU"/>
          <w:szCs w:val="22"/>
        </w:rPr>
        <w:t>Lot</w:t>
      </w:r>
      <w:r w:rsidR="00D02609">
        <w:rPr>
          <w:rFonts w:eastAsia="PMingLiU"/>
          <w:szCs w:val="22"/>
        </w:rPr>
        <w:t> </w:t>
      </w:r>
      <w:r w:rsidRPr="00EC0BCE">
        <w:rPr>
          <w:rFonts w:eastAsia="PMingLiU"/>
          <w:szCs w:val="22"/>
        </w:rPr>
        <w:t>{numeris}</w:t>
      </w:r>
    </w:p>
    <w:p w14:paraId="6EE30D18" w14:textId="77777777" w:rsidR="00763520" w:rsidRPr="00E410F4" w:rsidRDefault="00763520" w:rsidP="007C360F">
      <w:pPr>
        <w:rPr>
          <w:szCs w:val="22"/>
        </w:rPr>
      </w:pPr>
    </w:p>
    <w:p w14:paraId="177A4423" w14:textId="77777777" w:rsidR="00763520" w:rsidRPr="00E410F4" w:rsidRDefault="00763520" w:rsidP="007C360F">
      <w:pPr>
        <w:rPr>
          <w:szCs w:val="22"/>
        </w:rPr>
      </w:pPr>
    </w:p>
    <w:p w14:paraId="4894B447" w14:textId="77777777" w:rsidR="00763520" w:rsidRPr="00E410F4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E410F4">
        <w:rPr>
          <w:b/>
        </w:rPr>
        <w:t>14.</w:t>
      </w:r>
      <w:r w:rsidRPr="00E410F4">
        <w:rPr>
          <w:b/>
        </w:rPr>
        <w:tab/>
        <w:t>PARDAVIMO (IŠDAVIMO) TVARKA</w:t>
      </w:r>
    </w:p>
    <w:p w14:paraId="0BD4DF2A" w14:textId="77777777" w:rsidR="00EC0BCE" w:rsidRPr="00EC0BCE" w:rsidRDefault="00EC0BCE" w:rsidP="00690205">
      <w:pPr>
        <w:keepNext/>
        <w:tabs>
          <w:tab w:val="clear" w:pos="567"/>
        </w:tabs>
        <w:spacing w:line="240" w:lineRule="auto"/>
        <w:rPr>
          <w:rFonts w:eastAsia="PMingLiU"/>
          <w:szCs w:val="22"/>
        </w:rPr>
      </w:pPr>
    </w:p>
    <w:p w14:paraId="0081F9CC" w14:textId="77777777" w:rsidR="00EC0BCE" w:rsidRPr="00EC0BCE" w:rsidRDefault="00604D64" w:rsidP="00EC0BCE">
      <w:pPr>
        <w:tabs>
          <w:tab w:val="clear" w:pos="567"/>
        </w:tabs>
        <w:spacing w:line="240" w:lineRule="auto"/>
        <w:rPr>
          <w:rFonts w:eastAsia="PMingLiU"/>
          <w:szCs w:val="22"/>
        </w:rPr>
      </w:pPr>
      <w:r>
        <w:rPr>
          <w:rFonts w:eastAsia="PMingLiU"/>
          <w:szCs w:val="24"/>
          <w:lang w:eastAsia="en-US"/>
        </w:rPr>
        <w:t>Ner</w:t>
      </w:r>
      <w:r w:rsidR="00EC0BCE" w:rsidRPr="00EC0BCE">
        <w:rPr>
          <w:rFonts w:eastAsia="PMingLiU"/>
          <w:szCs w:val="24"/>
          <w:lang w:eastAsia="en-US"/>
        </w:rPr>
        <w:t xml:space="preserve">eceptinis </w:t>
      </w:r>
      <w:r w:rsidR="00EC0BCE" w:rsidRPr="00EC0BCE">
        <w:rPr>
          <w:rFonts w:eastAsia="PMingLiU"/>
          <w:szCs w:val="22"/>
        </w:rPr>
        <w:t>vaistas</w:t>
      </w:r>
      <w:r w:rsidR="00EC0BCE" w:rsidRPr="00EC0BCE">
        <w:rPr>
          <w:rFonts w:eastAsia="PMingLiU"/>
          <w:szCs w:val="24"/>
          <w:lang w:eastAsia="en-US"/>
        </w:rPr>
        <w:t>.</w:t>
      </w:r>
    </w:p>
    <w:p w14:paraId="1558A8AE" w14:textId="77777777" w:rsidR="00EC0BCE" w:rsidRPr="00EC0BCE" w:rsidRDefault="00EC0BCE" w:rsidP="00EC0BCE">
      <w:pPr>
        <w:tabs>
          <w:tab w:val="clear" w:pos="567"/>
        </w:tabs>
        <w:spacing w:line="240" w:lineRule="auto"/>
        <w:rPr>
          <w:rFonts w:eastAsia="PMingLiU"/>
          <w:szCs w:val="22"/>
        </w:rPr>
      </w:pPr>
    </w:p>
    <w:p w14:paraId="054BDD14" w14:textId="77777777" w:rsidR="00763520" w:rsidRPr="00E410F4" w:rsidRDefault="00763520" w:rsidP="007C360F">
      <w:pPr>
        <w:spacing w:line="240" w:lineRule="auto"/>
        <w:rPr>
          <w:szCs w:val="22"/>
        </w:rPr>
      </w:pPr>
    </w:p>
    <w:p w14:paraId="4A6CFA48" w14:textId="77777777" w:rsidR="00763520" w:rsidRPr="00E410F4" w:rsidRDefault="00763520" w:rsidP="00690205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E410F4">
        <w:rPr>
          <w:b/>
        </w:rPr>
        <w:t>15.</w:t>
      </w:r>
      <w:r w:rsidRPr="00E410F4">
        <w:rPr>
          <w:b/>
        </w:rPr>
        <w:tab/>
        <w:t>VARTOJIMO INSTRUKCIJA</w:t>
      </w:r>
    </w:p>
    <w:p w14:paraId="51CA6C37" w14:textId="77777777" w:rsidR="00763520" w:rsidRDefault="00763520" w:rsidP="00690205">
      <w:pPr>
        <w:keepNext/>
        <w:spacing w:line="240" w:lineRule="auto"/>
        <w:rPr>
          <w:szCs w:val="22"/>
        </w:rPr>
      </w:pPr>
    </w:p>
    <w:p w14:paraId="5DA66A39" w14:textId="77777777" w:rsidR="00604D64" w:rsidRPr="00690205" w:rsidRDefault="00604D64" w:rsidP="00690205">
      <w:pPr>
        <w:keepNext/>
        <w:spacing w:line="240" w:lineRule="auto"/>
        <w:rPr>
          <w:i/>
          <w:szCs w:val="22"/>
        </w:rPr>
      </w:pPr>
      <w:r w:rsidRPr="00690205">
        <w:rPr>
          <w:i/>
          <w:szCs w:val="22"/>
        </w:rPr>
        <w:t>Skubioji kontracepcija</w:t>
      </w:r>
    </w:p>
    <w:p w14:paraId="5445EA4B" w14:textId="21B1C55B" w:rsidR="0060647D" w:rsidRDefault="000C4D9F" w:rsidP="00604D64">
      <w:pPr>
        <w:spacing w:line="240" w:lineRule="auto"/>
        <w:rPr>
          <w:szCs w:val="22"/>
        </w:rPr>
      </w:pPr>
      <w:r>
        <w:rPr>
          <w:szCs w:val="22"/>
        </w:rPr>
        <w:t>Suva</w:t>
      </w:r>
      <w:r w:rsidR="00604D64" w:rsidRPr="00604D64">
        <w:rPr>
          <w:szCs w:val="22"/>
        </w:rPr>
        <w:t>r</w:t>
      </w:r>
      <w:r>
        <w:rPr>
          <w:szCs w:val="22"/>
        </w:rPr>
        <w:t>to</w:t>
      </w:r>
      <w:r w:rsidR="00604D64" w:rsidRPr="00604D64">
        <w:rPr>
          <w:szCs w:val="22"/>
        </w:rPr>
        <w:t>kite vieną</w:t>
      </w:r>
      <w:r w:rsidR="00D02609">
        <w:rPr>
          <w:szCs w:val="22"/>
        </w:rPr>
        <w:t> </w:t>
      </w:r>
      <w:r w:rsidR="00604D64" w:rsidRPr="00604D64">
        <w:rPr>
          <w:szCs w:val="22"/>
        </w:rPr>
        <w:t>tabletę k</w:t>
      </w:r>
      <w:r w:rsidR="00D02609">
        <w:rPr>
          <w:szCs w:val="22"/>
        </w:rPr>
        <w:t>a</w:t>
      </w:r>
      <w:r w:rsidR="00604D64" w:rsidRPr="00604D64">
        <w:rPr>
          <w:szCs w:val="22"/>
        </w:rPr>
        <w:t>i</w:t>
      </w:r>
      <w:r w:rsidR="00D02609">
        <w:rPr>
          <w:szCs w:val="22"/>
        </w:rPr>
        <w:t>p</w:t>
      </w:r>
      <w:r w:rsidR="00604D64" w:rsidRPr="00604D64">
        <w:rPr>
          <w:szCs w:val="22"/>
        </w:rPr>
        <w:t xml:space="preserve"> galima greičiau po </w:t>
      </w:r>
      <w:r w:rsidR="00604D64">
        <w:rPr>
          <w:szCs w:val="22"/>
        </w:rPr>
        <w:t xml:space="preserve">nesaugaus </w:t>
      </w:r>
      <w:r w:rsidR="00604D64" w:rsidRPr="00604D64">
        <w:rPr>
          <w:szCs w:val="22"/>
        </w:rPr>
        <w:t>lytinio akto</w:t>
      </w:r>
      <w:r w:rsidR="00604D64">
        <w:rPr>
          <w:szCs w:val="22"/>
        </w:rPr>
        <w:t xml:space="preserve"> </w:t>
      </w:r>
      <w:r w:rsidR="00604D64" w:rsidRPr="00604D64">
        <w:rPr>
          <w:szCs w:val="22"/>
        </w:rPr>
        <w:t>ar nesėkming</w:t>
      </w:r>
      <w:r w:rsidR="00604D64">
        <w:rPr>
          <w:szCs w:val="22"/>
        </w:rPr>
        <w:t>ai taikyto</w:t>
      </w:r>
      <w:r w:rsidR="00604D64" w:rsidRPr="00604D64">
        <w:rPr>
          <w:szCs w:val="22"/>
        </w:rPr>
        <w:t xml:space="preserve"> </w:t>
      </w:r>
      <w:r w:rsidR="00604D64">
        <w:rPr>
          <w:szCs w:val="22"/>
        </w:rPr>
        <w:t>ko</w:t>
      </w:r>
      <w:r w:rsidR="00D5378F">
        <w:rPr>
          <w:szCs w:val="22"/>
        </w:rPr>
        <w:t>n</w:t>
      </w:r>
      <w:r w:rsidR="00604D64">
        <w:rPr>
          <w:szCs w:val="22"/>
        </w:rPr>
        <w:t>tracepcijos metodo</w:t>
      </w:r>
      <w:r w:rsidR="00604D64" w:rsidRPr="00604D64">
        <w:rPr>
          <w:szCs w:val="22"/>
        </w:rPr>
        <w:t>.</w:t>
      </w:r>
    </w:p>
    <w:p w14:paraId="193A1411" w14:textId="10D94138" w:rsidR="00604D64" w:rsidRPr="00604D64" w:rsidRDefault="00604D64" w:rsidP="00604D64">
      <w:pPr>
        <w:spacing w:line="240" w:lineRule="auto"/>
        <w:rPr>
          <w:szCs w:val="22"/>
        </w:rPr>
      </w:pPr>
      <w:r w:rsidRPr="00604D64">
        <w:rPr>
          <w:szCs w:val="22"/>
        </w:rPr>
        <w:t>Š</w:t>
      </w:r>
      <w:r w:rsidR="00D02609">
        <w:rPr>
          <w:szCs w:val="22"/>
        </w:rPr>
        <w:t>io</w:t>
      </w:r>
      <w:r w:rsidRPr="00604D64">
        <w:rPr>
          <w:szCs w:val="22"/>
        </w:rPr>
        <w:t xml:space="preserve"> vaist</w:t>
      </w:r>
      <w:r w:rsidR="00D02609">
        <w:rPr>
          <w:szCs w:val="22"/>
        </w:rPr>
        <w:t>o</w:t>
      </w:r>
      <w:r w:rsidRPr="00604D64">
        <w:rPr>
          <w:szCs w:val="22"/>
        </w:rPr>
        <w:t xml:space="preserve"> turite </w:t>
      </w:r>
      <w:r w:rsidR="000C4D9F">
        <w:rPr>
          <w:szCs w:val="22"/>
        </w:rPr>
        <w:t>pava</w:t>
      </w:r>
      <w:r w:rsidRPr="00604D64">
        <w:rPr>
          <w:szCs w:val="22"/>
        </w:rPr>
        <w:t>r</w:t>
      </w:r>
      <w:r w:rsidR="000C4D9F">
        <w:rPr>
          <w:szCs w:val="22"/>
        </w:rPr>
        <w:t>to</w:t>
      </w:r>
      <w:r w:rsidRPr="00604D64">
        <w:rPr>
          <w:szCs w:val="22"/>
        </w:rPr>
        <w:t>ti per 120</w:t>
      </w:r>
      <w:r w:rsidR="00D02609">
        <w:rPr>
          <w:szCs w:val="22"/>
        </w:rPr>
        <w:t> </w:t>
      </w:r>
      <w:r w:rsidRPr="00604D64">
        <w:rPr>
          <w:szCs w:val="22"/>
        </w:rPr>
        <w:t>valandų (5</w:t>
      </w:r>
      <w:r w:rsidR="00D02609">
        <w:rPr>
          <w:szCs w:val="22"/>
        </w:rPr>
        <w:t> </w:t>
      </w:r>
      <w:r w:rsidRPr="00604D64">
        <w:rPr>
          <w:szCs w:val="22"/>
        </w:rPr>
        <w:t xml:space="preserve">paras) </w:t>
      </w:r>
      <w:r>
        <w:rPr>
          <w:szCs w:val="22"/>
        </w:rPr>
        <w:t>p</w:t>
      </w:r>
      <w:r w:rsidRPr="00604D64">
        <w:rPr>
          <w:szCs w:val="22"/>
        </w:rPr>
        <w:t xml:space="preserve">o </w:t>
      </w:r>
      <w:r>
        <w:rPr>
          <w:szCs w:val="22"/>
        </w:rPr>
        <w:t xml:space="preserve">nesaugaus </w:t>
      </w:r>
      <w:r w:rsidRPr="00604D64">
        <w:rPr>
          <w:szCs w:val="22"/>
        </w:rPr>
        <w:t>lytinio akto</w:t>
      </w:r>
      <w:r>
        <w:rPr>
          <w:szCs w:val="22"/>
        </w:rPr>
        <w:t xml:space="preserve"> ar nesėkmingai taikyto kontracepcijos metodo</w:t>
      </w:r>
      <w:r w:rsidRPr="00604D64">
        <w:rPr>
          <w:szCs w:val="22"/>
        </w:rPr>
        <w:t>.</w:t>
      </w:r>
    </w:p>
    <w:p w14:paraId="64209B54" w14:textId="77777777" w:rsidR="00604D64" w:rsidRPr="00E410F4" w:rsidRDefault="00604D64" w:rsidP="007C360F">
      <w:pPr>
        <w:spacing w:line="240" w:lineRule="auto"/>
        <w:rPr>
          <w:szCs w:val="22"/>
        </w:rPr>
      </w:pPr>
    </w:p>
    <w:p w14:paraId="51F3C679" w14:textId="77777777" w:rsidR="00763520" w:rsidRPr="00E410F4" w:rsidRDefault="00763520" w:rsidP="007C360F">
      <w:pPr>
        <w:spacing w:line="240" w:lineRule="auto"/>
        <w:rPr>
          <w:szCs w:val="22"/>
        </w:rPr>
      </w:pPr>
    </w:p>
    <w:p w14:paraId="1011EB73" w14:textId="77777777" w:rsidR="00763520" w:rsidRPr="00E410F4" w:rsidRDefault="00763520" w:rsidP="00690205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E410F4">
        <w:rPr>
          <w:b/>
        </w:rPr>
        <w:t>16.</w:t>
      </w:r>
      <w:r w:rsidRPr="00E410F4">
        <w:rPr>
          <w:b/>
        </w:rPr>
        <w:tab/>
        <w:t>INFORMACIJA BRAILIO RAŠTU</w:t>
      </w:r>
    </w:p>
    <w:p w14:paraId="1A8245F0" w14:textId="77777777" w:rsidR="00763520" w:rsidRPr="00E410F4" w:rsidRDefault="00763520" w:rsidP="00690205">
      <w:pPr>
        <w:keepNext/>
        <w:spacing w:line="240" w:lineRule="auto"/>
        <w:rPr>
          <w:szCs w:val="22"/>
        </w:rPr>
      </w:pPr>
    </w:p>
    <w:p w14:paraId="12C1D3A5" w14:textId="79A7A8D4" w:rsidR="00763520" w:rsidRDefault="00604D64" w:rsidP="007C360F">
      <w:pPr>
        <w:spacing w:line="240" w:lineRule="auto"/>
        <w:rPr>
          <w:rFonts w:eastAsia="Calibri"/>
          <w:szCs w:val="22"/>
          <w:lang w:eastAsia="en-US"/>
        </w:rPr>
      </w:pPr>
      <w:r w:rsidRPr="00E83467">
        <w:rPr>
          <w:rFonts w:eastAsia="Calibri"/>
          <w:szCs w:val="22"/>
          <w:lang w:eastAsia="en-US"/>
        </w:rPr>
        <w:t>Ulipristal acetate Sandoz</w:t>
      </w:r>
    </w:p>
    <w:p w14:paraId="30E1110C" w14:textId="77777777" w:rsidR="00604D64" w:rsidRDefault="00604D64" w:rsidP="007C360F">
      <w:pPr>
        <w:spacing w:line="240" w:lineRule="auto"/>
        <w:rPr>
          <w:rFonts w:eastAsia="Calibri"/>
          <w:szCs w:val="22"/>
          <w:lang w:eastAsia="en-US"/>
        </w:rPr>
      </w:pPr>
    </w:p>
    <w:p w14:paraId="4557C45D" w14:textId="77777777" w:rsidR="00604D64" w:rsidRPr="00E410F4" w:rsidRDefault="00604D64" w:rsidP="007C360F">
      <w:pPr>
        <w:spacing w:line="240" w:lineRule="auto"/>
        <w:rPr>
          <w:szCs w:val="22"/>
          <w:shd w:val="clear" w:color="000000" w:fill="auto"/>
        </w:rPr>
      </w:pPr>
    </w:p>
    <w:p w14:paraId="5314F6CE" w14:textId="3004C2A8" w:rsidR="00763520" w:rsidRPr="00E410F4" w:rsidRDefault="00763520" w:rsidP="00690205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</w:rPr>
      </w:pPr>
      <w:r w:rsidRPr="00E410F4">
        <w:rPr>
          <w:b/>
        </w:rPr>
        <w:t>17.</w:t>
      </w:r>
      <w:r w:rsidRPr="00E410F4">
        <w:rPr>
          <w:b/>
        </w:rPr>
        <w:tab/>
        <w:t>UNIKALUS IDENTIFIKATORIUS</w:t>
      </w:r>
      <w:r w:rsidR="00D02609">
        <w:rPr>
          <w:b/>
        </w:rPr>
        <w:t xml:space="preserve"> </w:t>
      </w:r>
      <w:r w:rsidRPr="00E410F4">
        <w:rPr>
          <w:b/>
          <w:cs/>
        </w:rPr>
        <w:t xml:space="preserve">– </w:t>
      </w:r>
      <w:r w:rsidRPr="00E410F4">
        <w:rPr>
          <w:b/>
        </w:rPr>
        <w:t>2D BRŪKŠNINIS KODAS</w:t>
      </w:r>
    </w:p>
    <w:p w14:paraId="664D2090" w14:textId="77777777" w:rsidR="00763520" w:rsidRPr="00E410F4" w:rsidRDefault="00763520" w:rsidP="00690205">
      <w:pPr>
        <w:keepNext/>
        <w:tabs>
          <w:tab w:val="clear" w:pos="567"/>
        </w:tabs>
        <w:spacing w:line="240" w:lineRule="auto"/>
      </w:pPr>
    </w:p>
    <w:p w14:paraId="37E72B73" w14:textId="350D9659" w:rsidR="00763520" w:rsidRDefault="00C63864" w:rsidP="007C360F">
      <w:pPr>
        <w:spacing w:line="240" w:lineRule="auto"/>
      </w:pPr>
      <w:r w:rsidRPr="00ED62C8">
        <w:rPr>
          <w:highlight w:val="lightGray"/>
        </w:rPr>
        <w:t>2D brūkšninis kodas su nurodytu unikaliu identifikatoriumi.</w:t>
      </w:r>
    </w:p>
    <w:p w14:paraId="3A7AAD46" w14:textId="77777777" w:rsidR="00604D64" w:rsidRPr="00E410F4" w:rsidRDefault="00604D64" w:rsidP="007C360F">
      <w:pPr>
        <w:spacing w:line="240" w:lineRule="auto"/>
        <w:rPr>
          <w:szCs w:val="22"/>
          <w:shd w:val="clear" w:color="000000" w:fill="auto"/>
        </w:rPr>
      </w:pPr>
    </w:p>
    <w:p w14:paraId="0F562FBF" w14:textId="77777777" w:rsidR="00763520" w:rsidRPr="00E410F4" w:rsidRDefault="00763520" w:rsidP="007C360F">
      <w:pPr>
        <w:tabs>
          <w:tab w:val="clear" w:pos="567"/>
        </w:tabs>
        <w:spacing w:line="240" w:lineRule="auto"/>
      </w:pPr>
    </w:p>
    <w:p w14:paraId="787279A4" w14:textId="77777777" w:rsidR="00763520" w:rsidRPr="00E410F4" w:rsidRDefault="00763520" w:rsidP="00690205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</w:rPr>
      </w:pPr>
      <w:r w:rsidRPr="00E410F4">
        <w:rPr>
          <w:b/>
        </w:rPr>
        <w:t>18.</w:t>
      </w:r>
      <w:r w:rsidRPr="00E410F4">
        <w:rPr>
          <w:b/>
        </w:rPr>
        <w:tab/>
        <w:t xml:space="preserve">UNIKALUS IDENTIFIKATORIUS </w:t>
      </w:r>
      <w:r w:rsidRPr="00E410F4">
        <w:rPr>
          <w:b/>
          <w:cs/>
        </w:rPr>
        <w:t xml:space="preserve">– </w:t>
      </w:r>
      <w:r w:rsidRPr="00E410F4">
        <w:rPr>
          <w:b/>
        </w:rPr>
        <w:t>ŽMONĖMS SUPRANTAMI DUOMENYS</w:t>
      </w:r>
    </w:p>
    <w:p w14:paraId="5AB17ED0" w14:textId="77777777" w:rsidR="00763520" w:rsidRDefault="00763520" w:rsidP="00690205">
      <w:pPr>
        <w:keepNext/>
        <w:tabs>
          <w:tab w:val="clear" w:pos="567"/>
        </w:tabs>
        <w:spacing w:line="240" w:lineRule="auto"/>
      </w:pPr>
    </w:p>
    <w:p w14:paraId="1BE394FB" w14:textId="21D59FEC" w:rsidR="001718AF" w:rsidRPr="00ED62C8" w:rsidRDefault="001718AF" w:rsidP="001718AF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  <w:r w:rsidRPr="00ED62C8">
        <w:rPr>
          <w:noProof/>
          <w:szCs w:val="22"/>
          <w:lang w:eastAsia="en-US"/>
        </w:rPr>
        <w:t xml:space="preserve">PC {numeris}  </w:t>
      </w:r>
    </w:p>
    <w:p w14:paraId="04D71B8F" w14:textId="764109E0" w:rsidR="001718AF" w:rsidRPr="00ED62C8" w:rsidRDefault="001718AF" w:rsidP="001718AF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eastAsia="en-US"/>
        </w:rPr>
      </w:pPr>
      <w:r w:rsidRPr="00ED62C8">
        <w:rPr>
          <w:noProof/>
          <w:szCs w:val="22"/>
          <w:highlight w:val="lightGray"/>
          <w:lang w:eastAsia="en-US"/>
        </w:rPr>
        <w:lastRenderedPageBreak/>
        <w:t xml:space="preserve">SN {numeris} </w:t>
      </w:r>
    </w:p>
    <w:p w14:paraId="4B48DD2B" w14:textId="2B06B752" w:rsidR="001718AF" w:rsidRPr="00ED62C8" w:rsidRDefault="001718AF" w:rsidP="001718AF">
      <w:pPr>
        <w:tabs>
          <w:tab w:val="clear" w:pos="567"/>
        </w:tabs>
        <w:spacing w:line="240" w:lineRule="auto"/>
        <w:rPr>
          <w:noProof/>
          <w:vanish/>
          <w:szCs w:val="22"/>
          <w:lang w:eastAsia="en-US"/>
        </w:rPr>
      </w:pPr>
      <w:r w:rsidRPr="00ED62C8">
        <w:rPr>
          <w:noProof/>
          <w:szCs w:val="22"/>
          <w:highlight w:val="lightGray"/>
          <w:lang w:eastAsia="en-US"/>
        </w:rPr>
        <w:t>NN {numeris}</w:t>
      </w:r>
    </w:p>
    <w:p w14:paraId="6B562E4E" w14:textId="77777777" w:rsidR="00763520" w:rsidRPr="00E410F4" w:rsidRDefault="00763520" w:rsidP="00690205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b/>
          <w:szCs w:val="22"/>
        </w:rPr>
      </w:pPr>
      <w:r w:rsidRPr="00E410F4">
        <w:br w:type="page"/>
      </w:r>
      <w:r w:rsidR="002B11F5" w:rsidRPr="002B11F5">
        <w:rPr>
          <w:b/>
        </w:rPr>
        <w:lastRenderedPageBreak/>
        <w:t>MINIMALI INFORMACIJA ANT LIZDINIŲ PLOKŠTELIŲ ARBA DVISLUOKSNIŲ JUOSTELIŲ</w:t>
      </w:r>
    </w:p>
    <w:p w14:paraId="643B6257" w14:textId="77777777" w:rsidR="00763520" w:rsidRPr="00E410F4" w:rsidRDefault="00763520" w:rsidP="00690205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b/>
          <w:szCs w:val="22"/>
        </w:rPr>
      </w:pPr>
    </w:p>
    <w:p w14:paraId="5538951F" w14:textId="41AC6167" w:rsidR="00763520" w:rsidRPr="00E410F4" w:rsidRDefault="00604D64" w:rsidP="00690205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b/>
          <w:szCs w:val="22"/>
        </w:rPr>
      </w:pPr>
      <w:r>
        <w:rPr>
          <w:b/>
        </w:rPr>
        <w:t>PVC/PVDC/aliuminio lizdinė plokštelė</w:t>
      </w:r>
    </w:p>
    <w:p w14:paraId="76BDA737" w14:textId="77777777" w:rsidR="00763520" w:rsidRPr="00E410F4" w:rsidRDefault="00763520" w:rsidP="00690205">
      <w:pPr>
        <w:keepNext/>
        <w:spacing w:line="240" w:lineRule="auto"/>
        <w:rPr>
          <w:szCs w:val="22"/>
        </w:rPr>
      </w:pPr>
    </w:p>
    <w:p w14:paraId="64C4EAD4" w14:textId="77777777" w:rsidR="00763520" w:rsidRPr="00E410F4" w:rsidRDefault="00763520" w:rsidP="00690205">
      <w:pPr>
        <w:keepNext/>
        <w:spacing w:line="240" w:lineRule="auto"/>
        <w:rPr>
          <w:szCs w:val="22"/>
        </w:rPr>
      </w:pPr>
    </w:p>
    <w:p w14:paraId="7171BEF9" w14:textId="77777777" w:rsidR="00763520" w:rsidRPr="00E410F4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E410F4">
        <w:rPr>
          <w:b/>
        </w:rPr>
        <w:t>1.</w:t>
      </w:r>
      <w:r w:rsidRPr="00E410F4">
        <w:rPr>
          <w:b/>
        </w:rPr>
        <w:tab/>
        <w:t xml:space="preserve">VAISTINIO PREPARATO PAVADINIMAS </w:t>
      </w:r>
    </w:p>
    <w:p w14:paraId="33B84F3E" w14:textId="77777777" w:rsidR="00604D64" w:rsidRPr="00E410F4" w:rsidRDefault="00604D64" w:rsidP="00690205">
      <w:pPr>
        <w:keepNext/>
        <w:spacing w:line="240" w:lineRule="auto"/>
        <w:rPr>
          <w:szCs w:val="22"/>
        </w:rPr>
      </w:pPr>
    </w:p>
    <w:p w14:paraId="40C4CFDF" w14:textId="387FEE8B" w:rsidR="00604D64" w:rsidRPr="00C67DF4" w:rsidRDefault="00604D64" w:rsidP="00604D6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Ulipristal acetate</w:t>
      </w:r>
      <w:r w:rsidRPr="00C67DF4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Sandoz</w:t>
      </w:r>
      <w:r w:rsidRPr="00C67DF4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30</w:t>
      </w:r>
      <w:r w:rsidRPr="00C67DF4">
        <w:rPr>
          <w:rFonts w:eastAsia="Calibri"/>
          <w:szCs w:val="22"/>
          <w:lang w:eastAsia="en-US"/>
        </w:rPr>
        <w:t xml:space="preserve"> mg </w:t>
      </w:r>
      <w:r>
        <w:rPr>
          <w:rFonts w:eastAsia="Calibri"/>
          <w:szCs w:val="22"/>
          <w:lang w:eastAsia="en-US"/>
        </w:rPr>
        <w:t>plėvele dengt</w:t>
      </w:r>
      <w:r w:rsidR="00690205">
        <w:rPr>
          <w:rFonts w:eastAsia="Calibri"/>
          <w:szCs w:val="22"/>
          <w:lang w:eastAsia="en-US"/>
        </w:rPr>
        <w:t>a</w:t>
      </w:r>
      <w:r>
        <w:rPr>
          <w:rFonts w:eastAsia="Calibri"/>
          <w:szCs w:val="22"/>
          <w:lang w:eastAsia="en-US"/>
        </w:rPr>
        <w:t xml:space="preserve"> tabletė</w:t>
      </w:r>
    </w:p>
    <w:p w14:paraId="59676963" w14:textId="77777777" w:rsidR="00604D64" w:rsidRDefault="00604D64" w:rsidP="00604D64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</w:p>
    <w:p w14:paraId="6F42F0D3" w14:textId="30C19C0A" w:rsidR="00604D64" w:rsidRPr="00C67DF4" w:rsidRDefault="007446C7" w:rsidP="00604D64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u</w:t>
      </w:r>
      <w:r w:rsidR="00604D64">
        <w:rPr>
          <w:rFonts w:eastAsia="Calibri"/>
          <w:szCs w:val="22"/>
          <w:lang w:eastAsia="en-US"/>
        </w:rPr>
        <w:t>lipristali acetas</w:t>
      </w:r>
    </w:p>
    <w:p w14:paraId="761DC423" w14:textId="77777777" w:rsidR="00604D64" w:rsidRPr="00E410F4" w:rsidRDefault="00604D64" w:rsidP="00604D64">
      <w:pPr>
        <w:spacing w:line="240" w:lineRule="auto"/>
        <w:rPr>
          <w:szCs w:val="22"/>
        </w:rPr>
      </w:pPr>
    </w:p>
    <w:p w14:paraId="6EFA6BB9" w14:textId="77777777" w:rsidR="00763520" w:rsidRPr="00E410F4" w:rsidRDefault="00763520" w:rsidP="007C360F">
      <w:pPr>
        <w:spacing w:line="240" w:lineRule="auto"/>
        <w:rPr>
          <w:szCs w:val="22"/>
        </w:rPr>
      </w:pPr>
    </w:p>
    <w:p w14:paraId="18037F89" w14:textId="77777777" w:rsidR="00763520" w:rsidRPr="00E410F4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E410F4">
        <w:rPr>
          <w:b/>
        </w:rPr>
        <w:t>2.</w:t>
      </w:r>
      <w:r w:rsidRPr="00E410F4">
        <w:rPr>
          <w:b/>
        </w:rPr>
        <w:tab/>
      </w:r>
      <w:r w:rsidR="002B11F5" w:rsidRPr="002B11F5">
        <w:rPr>
          <w:b/>
        </w:rPr>
        <w:t>REGISTRUOTOJO PAVADINIMAS</w:t>
      </w:r>
    </w:p>
    <w:p w14:paraId="594070D4" w14:textId="77777777" w:rsidR="00763520" w:rsidRDefault="00763520" w:rsidP="00690205">
      <w:pPr>
        <w:keepNext/>
        <w:spacing w:line="240" w:lineRule="auto"/>
        <w:rPr>
          <w:szCs w:val="22"/>
        </w:rPr>
      </w:pPr>
    </w:p>
    <w:p w14:paraId="1835487D" w14:textId="77777777" w:rsidR="002B11F5" w:rsidRDefault="002B11F5" w:rsidP="007C360F">
      <w:pPr>
        <w:spacing w:line="240" w:lineRule="auto"/>
        <w:rPr>
          <w:szCs w:val="22"/>
        </w:rPr>
      </w:pPr>
      <w:r>
        <w:rPr>
          <w:szCs w:val="22"/>
        </w:rPr>
        <w:t>S</w:t>
      </w:r>
      <w:r w:rsidR="004B02CE">
        <w:rPr>
          <w:szCs w:val="22"/>
        </w:rPr>
        <w:t>ANDOZ</w:t>
      </w:r>
    </w:p>
    <w:p w14:paraId="4F2AA439" w14:textId="77777777" w:rsidR="002B11F5" w:rsidRPr="00E410F4" w:rsidRDefault="002B11F5" w:rsidP="007C360F">
      <w:pPr>
        <w:spacing w:line="240" w:lineRule="auto"/>
        <w:rPr>
          <w:szCs w:val="22"/>
        </w:rPr>
      </w:pPr>
    </w:p>
    <w:p w14:paraId="31EAFD1E" w14:textId="77777777" w:rsidR="00763520" w:rsidRPr="00E410F4" w:rsidRDefault="00763520" w:rsidP="007C360F">
      <w:pPr>
        <w:spacing w:line="240" w:lineRule="auto"/>
        <w:rPr>
          <w:szCs w:val="22"/>
        </w:rPr>
      </w:pPr>
    </w:p>
    <w:p w14:paraId="1EFD3CA5" w14:textId="77777777" w:rsidR="00763520" w:rsidRPr="00E410F4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E410F4">
        <w:rPr>
          <w:b/>
        </w:rPr>
        <w:t>3.</w:t>
      </w:r>
      <w:r w:rsidRPr="00E410F4">
        <w:rPr>
          <w:b/>
        </w:rPr>
        <w:tab/>
        <w:t>TINKAMUMO LAIKAS</w:t>
      </w:r>
    </w:p>
    <w:p w14:paraId="740C4A20" w14:textId="77777777" w:rsidR="00763520" w:rsidRPr="00E410F4" w:rsidRDefault="00763520" w:rsidP="00690205">
      <w:pPr>
        <w:keepNext/>
        <w:spacing w:line="240" w:lineRule="auto"/>
      </w:pPr>
    </w:p>
    <w:p w14:paraId="168492B5" w14:textId="3981E6C7" w:rsidR="00763520" w:rsidRPr="00E410F4" w:rsidRDefault="00763520" w:rsidP="007C360F">
      <w:pPr>
        <w:spacing w:line="240" w:lineRule="auto"/>
      </w:pPr>
      <w:r w:rsidRPr="00D2481F">
        <w:rPr>
          <w:highlight w:val="lightGray"/>
        </w:rPr>
        <w:t>EXP</w:t>
      </w:r>
      <w:r w:rsidR="00D02609">
        <w:t> </w:t>
      </w:r>
      <w:r w:rsidR="001842B7" w:rsidRPr="00EC0BCE">
        <w:rPr>
          <w:rFonts w:eastAsia="PMingLiU"/>
          <w:szCs w:val="22"/>
        </w:rPr>
        <w:t>{mm</w:t>
      </w:r>
      <w:r w:rsidR="00D02609">
        <w:rPr>
          <w:rFonts w:eastAsia="PMingLiU"/>
          <w:szCs w:val="22"/>
        </w:rPr>
        <w:t> </w:t>
      </w:r>
      <w:r w:rsidR="001842B7" w:rsidRPr="00EC0BCE">
        <w:rPr>
          <w:rFonts w:eastAsia="PMingLiU"/>
          <w:szCs w:val="22"/>
        </w:rPr>
        <w:t>MMMM}</w:t>
      </w:r>
    </w:p>
    <w:p w14:paraId="76FCDE93" w14:textId="77777777" w:rsidR="00763520" w:rsidRPr="00E410F4" w:rsidRDefault="00763520" w:rsidP="007C360F">
      <w:pPr>
        <w:spacing w:line="240" w:lineRule="auto"/>
      </w:pPr>
    </w:p>
    <w:p w14:paraId="5DF3AFC7" w14:textId="77777777" w:rsidR="00763520" w:rsidRPr="00E410F4" w:rsidRDefault="00763520" w:rsidP="007C360F">
      <w:pPr>
        <w:spacing w:line="240" w:lineRule="auto"/>
      </w:pPr>
    </w:p>
    <w:p w14:paraId="68AB413A" w14:textId="77777777" w:rsidR="00763520" w:rsidRPr="00E410F4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E410F4">
        <w:rPr>
          <w:b/>
        </w:rPr>
        <w:t>4.</w:t>
      </w:r>
      <w:r w:rsidRPr="00E410F4">
        <w:rPr>
          <w:b/>
        </w:rPr>
        <w:tab/>
        <w:t>SERIJOS NUMERIS</w:t>
      </w:r>
    </w:p>
    <w:p w14:paraId="0CF24968" w14:textId="77777777" w:rsidR="00763520" w:rsidRPr="00E410F4" w:rsidRDefault="00763520" w:rsidP="00690205">
      <w:pPr>
        <w:keepNext/>
        <w:spacing w:line="240" w:lineRule="auto"/>
        <w:ind w:right="113"/>
      </w:pPr>
    </w:p>
    <w:p w14:paraId="45F6CD82" w14:textId="477F42C0" w:rsidR="00763520" w:rsidRPr="00E410F4" w:rsidRDefault="00763520" w:rsidP="002B563A">
      <w:pPr>
        <w:tabs>
          <w:tab w:val="clear" w:pos="567"/>
        </w:tabs>
        <w:spacing w:line="240" w:lineRule="auto"/>
      </w:pPr>
      <w:r w:rsidRPr="00D2481F">
        <w:rPr>
          <w:highlight w:val="lightGray"/>
        </w:rPr>
        <w:t>Lot</w:t>
      </w:r>
      <w:r w:rsidR="00D02609">
        <w:t> </w:t>
      </w:r>
      <w:r w:rsidR="001842B7" w:rsidRPr="00EC0BCE">
        <w:rPr>
          <w:rFonts w:eastAsia="PMingLiU"/>
          <w:szCs w:val="22"/>
        </w:rPr>
        <w:t>{numeris}</w:t>
      </w:r>
    </w:p>
    <w:p w14:paraId="2836CCF2" w14:textId="77777777" w:rsidR="00763520" w:rsidRPr="00E410F4" w:rsidRDefault="00763520" w:rsidP="007C360F">
      <w:pPr>
        <w:spacing w:line="240" w:lineRule="auto"/>
        <w:ind w:right="113"/>
      </w:pPr>
    </w:p>
    <w:p w14:paraId="596115C9" w14:textId="77777777" w:rsidR="00763520" w:rsidRPr="00E410F4" w:rsidRDefault="00763520" w:rsidP="007C360F">
      <w:pPr>
        <w:spacing w:line="240" w:lineRule="auto"/>
        <w:ind w:right="113"/>
      </w:pPr>
    </w:p>
    <w:p w14:paraId="7C8DB0DC" w14:textId="77777777" w:rsidR="00763520" w:rsidRPr="00E410F4" w:rsidRDefault="00763520" w:rsidP="00690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E410F4">
        <w:rPr>
          <w:b/>
        </w:rPr>
        <w:t>5.</w:t>
      </w:r>
      <w:r w:rsidRPr="00E410F4">
        <w:rPr>
          <w:b/>
        </w:rPr>
        <w:tab/>
        <w:t>KI</w:t>
      </w:r>
      <w:r w:rsidR="00E07AC3">
        <w:rPr>
          <w:b/>
        </w:rPr>
        <w:t>T</w:t>
      </w:r>
      <w:r w:rsidR="002B11F5">
        <w:rPr>
          <w:b/>
        </w:rPr>
        <w:t>A</w:t>
      </w:r>
    </w:p>
    <w:p w14:paraId="62C6D6E4" w14:textId="77777777" w:rsidR="00763520" w:rsidRDefault="00763520" w:rsidP="007C360F">
      <w:pPr>
        <w:spacing w:line="240" w:lineRule="auto"/>
        <w:ind w:right="113"/>
        <w:rPr>
          <w:szCs w:val="22"/>
        </w:rPr>
      </w:pPr>
    </w:p>
    <w:p w14:paraId="012EC31F" w14:textId="77777777" w:rsidR="00E07AC3" w:rsidRDefault="00E07AC3" w:rsidP="007C360F">
      <w:pPr>
        <w:spacing w:line="240" w:lineRule="auto"/>
        <w:ind w:right="113"/>
        <w:rPr>
          <w:szCs w:val="22"/>
        </w:rPr>
      </w:pPr>
    </w:p>
    <w:p w14:paraId="7A002B04" w14:textId="77777777" w:rsidR="00763520" w:rsidRPr="00E410F4" w:rsidRDefault="00763520" w:rsidP="00E07AC3">
      <w:pPr>
        <w:spacing w:line="240" w:lineRule="auto"/>
      </w:pPr>
      <w:r w:rsidRPr="00E410F4">
        <w:br w:type="page"/>
      </w:r>
    </w:p>
    <w:p w14:paraId="46CEC125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04D482E2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67ADD4CB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12C94E89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4FD688A1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74445E6E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7DE788E9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367C42AA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58163C83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681C55BD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22121FEF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2C5FD95C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74226779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66E890FB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030EC920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69467F3A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508BD386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1F3EAB66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42423B3A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01E6EB61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12E08A69" w14:textId="77777777" w:rsidR="004B02CE" w:rsidRPr="004B02CE" w:rsidRDefault="004B02CE" w:rsidP="004B02CE">
      <w:pPr>
        <w:jc w:val="center"/>
        <w:outlineLvl w:val="0"/>
        <w:rPr>
          <w:lang w:bidi="lt-LT"/>
        </w:rPr>
      </w:pPr>
    </w:p>
    <w:p w14:paraId="4B2A8B07" w14:textId="77777777" w:rsidR="004B02CE" w:rsidRPr="004B02CE" w:rsidRDefault="004B02CE" w:rsidP="004B02CE">
      <w:pPr>
        <w:outlineLvl w:val="0"/>
        <w:rPr>
          <w:lang w:bidi="lt-LT"/>
        </w:rPr>
      </w:pPr>
    </w:p>
    <w:p w14:paraId="3A2474D1" w14:textId="77777777" w:rsidR="005F12C6" w:rsidRDefault="005F12C6" w:rsidP="004B02CE">
      <w:pPr>
        <w:jc w:val="center"/>
        <w:outlineLvl w:val="0"/>
        <w:rPr>
          <w:b/>
          <w:lang w:bidi="lt-LT"/>
        </w:rPr>
      </w:pPr>
    </w:p>
    <w:p w14:paraId="23A257A2" w14:textId="77777777" w:rsidR="004B02CE" w:rsidRPr="004B02CE" w:rsidRDefault="004B02CE" w:rsidP="004B02CE">
      <w:pPr>
        <w:jc w:val="center"/>
        <w:outlineLvl w:val="0"/>
        <w:rPr>
          <w:b/>
          <w:lang w:bidi="lt-LT"/>
        </w:rPr>
      </w:pPr>
      <w:r w:rsidRPr="004B02CE">
        <w:rPr>
          <w:b/>
          <w:lang w:bidi="lt-LT"/>
        </w:rPr>
        <w:t>B. PAKUOTĖS LAPELIS</w:t>
      </w:r>
    </w:p>
    <w:p w14:paraId="2608B64C" w14:textId="77777777" w:rsidR="004B02CE" w:rsidRPr="004B02CE" w:rsidRDefault="004B02CE" w:rsidP="00690205">
      <w:pPr>
        <w:keepNext/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bidi="lt-LT"/>
        </w:rPr>
      </w:pPr>
      <w:r w:rsidRPr="004B02CE">
        <w:rPr>
          <w:i/>
          <w:lang w:bidi="lt-LT"/>
        </w:rPr>
        <w:br w:type="page"/>
      </w:r>
      <w:r w:rsidRPr="004B02CE">
        <w:rPr>
          <w:b/>
          <w:noProof/>
          <w:szCs w:val="22"/>
          <w:lang w:bidi="lt-LT"/>
        </w:rPr>
        <w:lastRenderedPageBreak/>
        <w:t>Pakuotės lapelis: informacija vartotojui</w:t>
      </w:r>
    </w:p>
    <w:p w14:paraId="37465049" w14:textId="77777777" w:rsidR="004B02CE" w:rsidRPr="004B02CE" w:rsidRDefault="004B02CE" w:rsidP="00690205">
      <w:pPr>
        <w:keepNext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  <w:szCs w:val="22"/>
          <w:lang w:bidi="lt-LT"/>
        </w:rPr>
      </w:pPr>
    </w:p>
    <w:p w14:paraId="1F82CFB9" w14:textId="668A6955" w:rsidR="004B02CE" w:rsidRPr="00E01368" w:rsidRDefault="00D5378F" w:rsidP="00690205">
      <w:pPr>
        <w:keepNext/>
        <w:tabs>
          <w:tab w:val="clear" w:pos="567"/>
        </w:tabs>
        <w:spacing w:line="240" w:lineRule="auto"/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Ulipristal</w:t>
      </w:r>
      <w:r w:rsidR="00E01368" w:rsidRPr="00E01368">
        <w:rPr>
          <w:rFonts w:eastAsia="Calibri"/>
          <w:b/>
          <w:szCs w:val="22"/>
          <w:lang w:eastAsia="en-US"/>
        </w:rPr>
        <w:t xml:space="preserve"> acetate</w:t>
      </w:r>
      <w:r w:rsidR="004B02CE" w:rsidRPr="00E01368">
        <w:rPr>
          <w:rFonts w:eastAsia="Calibri"/>
          <w:b/>
          <w:szCs w:val="22"/>
          <w:lang w:eastAsia="en-US"/>
        </w:rPr>
        <w:t xml:space="preserve"> Sandoz </w:t>
      </w:r>
      <w:r w:rsidR="00E01368" w:rsidRPr="00E01368">
        <w:rPr>
          <w:rFonts w:eastAsia="Calibri"/>
          <w:b/>
          <w:szCs w:val="22"/>
          <w:lang w:eastAsia="en-US"/>
        </w:rPr>
        <w:t>30</w:t>
      </w:r>
      <w:r w:rsidR="004B02CE" w:rsidRPr="00E01368">
        <w:rPr>
          <w:rFonts w:eastAsia="Calibri"/>
          <w:b/>
          <w:szCs w:val="22"/>
          <w:lang w:eastAsia="en-US"/>
        </w:rPr>
        <w:t xml:space="preserve"> mg </w:t>
      </w:r>
      <w:r w:rsidR="00E01368" w:rsidRPr="00E01368">
        <w:rPr>
          <w:rFonts w:eastAsia="Calibri"/>
          <w:b/>
          <w:szCs w:val="22"/>
          <w:lang w:eastAsia="en-US"/>
        </w:rPr>
        <w:t>plėvele dengt</w:t>
      </w:r>
      <w:r w:rsidR="00690205">
        <w:rPr>
          <w:rFonts w:eastAsia="Calibri"/>
          <w:b/>
          <w:szCs w:val="22"/>
          <w:lang w:eastAsia="en-US"/>
        </w:rPr>
        <w:t>a</w:t>
      </w:r>
      <w:r w:rsidR="00E01368" w:rsidRPr="00E01368">
        <w:rPr>
          <w:rFonts w:eastAsia="Calibri"/>
          <w:b/>
          <w:szCs w:val="22"/>
          <w:lang w:eastAsia="en-US"/>
        </w:rPr>
        <w:t xml:space="preserve"> tabletė</w:t>
      </w:r>
    </w:p>
    <w:p w14:paraId="3A5D2EA2" w14:textId="77777777" w:rsidR="004B02CE" w:rsidRPr="004B02CE" w:rsidRDefault="00E01368" w:rsidP="004B02CE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bidi="lt-LT"/>
        </w:rPr>
      </w:pPr>
      <w:r>
        <w:rPr>
          <w:rFonts w:eastAsia="Calibri"/>
          <w:szCs w:val="22"/>
          <w:shd w:val="clear" w:color="auto" w:fill="FFFFFF"/>
          <w:lang w:eastAsia="en-US"/>
        </w:rPr>
        <w:t>ulipristalio acetatas</w:t>
      </w:r>
    </w:p>
    <w:p w14:paraId="23D2E2AE" w14:textId="77777777" w:rsidR="004B02CE" w:rsidRPr="004B02CE" w:rsidRDefault="004B02CE" w:rsidP="004B02CE">
      <w:pPr>
        <w:tabs>
          <w:tab w:val="clear" w:pos="567"/>
        </w:tabs>
        <w:spacing w:line="240" w:lineRule="auto"/>
        <w:rPr>
          <w:noProof/>
          <w:szCs w:val="22"/>
          <w:lang w:bidi="lt-LT"/>
        </w:rPr>
      </w:pPr>
    </w:p>
    <w:p w14:paraId="6C4F0147" w14:textId="77777777" w:rsidR="004B02CE" w:rsidRDefault="004B02CE" w:rsidP="00690205">
      <w:pPr>
        <w:keepNext/>
        <w:keepLines/>
        <w:tabs>
          <w:tab w:val="clear" w:pos="567"/>
        </w:tabs>
        <w:suppressAutoHyphens/>
        <w:spacing w:line="240" w:lineRule="auto"/>
        <w:rPr>
          <w:b/>
          <w:noProof/>
          <w:szCs w:val="22"/>
          <w:lang w:bidi="lt-LT"/>
        </w:rPr>
      </w:pPr>
      <w:r w:rsidRPr="004B02CE">
        <w:rPr>
          <w:b/>
          <w:szCs w:val="22"/>
          <w:lang w:bidi="lt-LT"/>
        </w:rPr>
        <w:t>Atidžiai perskaitykite visą šį lapelį, prieš pradėdami vartoti vaistą, nes jame pateikiama Jums svarbi informacija</w:t>
      </w:r>
      <w:r w:rsidRPr="004B02CE">
        <w:rPr>
          <w:b/>
          <w:noProof/>
          <w:szCs w:val="22"/>
          <w:lang w:bidi="lt-LT"/>
        </w:rPr>
        <w:t>.</w:t>
      </w:r>
    </w:p>
    <w:p w14:paraId="2DF0F95B" w14:textId="77777777" w:rsidR="00E01368" w:rsidRPr="00C95DAB" w:rsidRDefault="00E01368" w:rsidP="00690205">
      <w:pPr>
        <w:suppressAutoHyphens/>
        <w:spacing w:line="240" w:lineRule="auto"/>
        <w:rPr>
          <w:noProof/>
          <w:lang w:bidi="lt-LT"/>
        </w:rPr>
      </w:pPr>
      <w:r w:rsidRPr="00E75A32">
        <w:rPr>
          <w:noProof/>
          <w:lang w:bidi="lt-LT"/>
        </w:rPr>
        <w:t>Visada vartokite šį vaistą tiksliai</w:t>
      </w:r>
      <w:r w:rsidR="00E75A32">
        <w:rPr>
          <w:noProof/>
          <w:lang w:bidi="lt-LT"/>
        </w:rPr>
        <w:t>,</w:t>
      </w:r>
      <w:r w:rsidRPr="00E75A32">
        <w:rPr>
          <w:noProof/>
          <w:lang w:bidi="lt-LT"/>
        </w:rPr>
        <w:t xml:space="preserve"> kaip aprašyta šiame lapelyje arba kaip nurodė vaistininkas, gydytojas ar kitas sveikatos priežiūros specialistas</w:t>
      </w:r>
      <w:r w:rsidR="005F12C6" w:rsidRPr="00E75A32">
        <w:rPr>
          <w:noProof/>
          <w:lang w:bidi="lt-LT"/>
        </w:rPr>
        <w:t>.</w:t>
      </w:r>
    </w:p>
    <w:p w14:paraId="109AD594" w14:textId="1E61F596" w:rsidR="004B02CE" w:rsidRPr="004B02CE" w:rsidRDefault="004B02CE" w:rsidP="004B02CE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>Neišmeskite šio lapelio, nes vėl gali prireikti jį perskaityti.</w:t>
      </w:r>
    </w:p>
    <w:p w14:paraId="1F00471D" w14:textId="77777777" w:rsidR="004B02CE" w:rsidRPr="004B02CE" w:rsidRDefault="00A75224" w:rsidP="00A75224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bidi="lt-LT"/>
        </w:rPr>
      </w:pPr>
      <w:r w:rsidRPr="00A75224">
        <w:rPr>
          <w:szCs w:val="22"/>
          <w:lang w:bidi="lt-LT"/>
        </w:rPr>
        <w:t>Jeigu norite sužinoti daugiau arba pasitarti, kreipkitės į vaistininką</w:t>
      </w:r>
      <w:r w:rsidR="004B02CE" w:rsidRPr="004B02CE">
        <w:rPr>
          <w:szCs w:val="22"/>
          <w:lang w:bidi="lt-LT"/>
        </w:rPr>
        <w:t>.</w:t>
      </w:r>
    </w:p>
    <w:p w14:paraId="68B4EDC9" w14:textId="27E4AC98" w:rsidR="004B02CE" w:rsidRPr="004B02CE" w:rsidRDefault="004B02CE" w:rsidP="00A75224">
      <w:pPr>
        <w:spacing w:line="240" w:lineRule="auto"/>
        <w:ind w:left="567" w:right="-2" w:hanging="567"/>
        <w:rPr>
          <w:szCs w:val="22"/>
          <w:lang w:bidi="lt-LT"/>
        </w:rPr>
      </w:pPr>
      <w:r w:rsidRPr="004B02CE">
        <w:rPr>
          <w:szCs w:val="22"/>
          <w:lang w:bidi="lt-LT"/>
        </w:rPr>
        <w:t>-</w:t>
      </w:r>
      <w:r w:rsidRPr="004B02CE">
        <w:rPr>
          <w:szCs w:val="22"/>
          <w:lang w:bidi="lt-LT"/>
        </w:rPr>
        <w:tab/>
        <w:t>Jeigu pasireiškė šalutinis poveikis (net jeigu jis šiame lapelyje nenurodytas),</w:t>
      </w:r>
      <w:r w:rsidRPr="004B02CE">
        <w:rPr>
          <w:color w:val="FF0000"/>
          <w:szCs w:val="22"/>
          <w:lang w:bidi="lt-LT"/>
        </w:rPr>
        <w:t xml:space="preserve"> </w:t>
      </w:r>
      <w:r w:rsidRPr="004B02CE">
        <w:rPr>
          <w:szCs w:val="22"/>
          <w:lang w:bidi="lt-LT"/>
        </w:rPr>
        <w:t xml:space="preserve">kreipkitės į </w:t>
      </w:r>
      <w:r w:rsidR="00A75224" w:rsidRPr="004B02CE">
        <w:rPr>
          <w:szCs w:val="22"/>
          <w:lang w:bidi="lt-LT"/>
        </w:rPr>
        <w:t>vaistininką</w:t>
      </w:r>
      <w:r w:rsidR="00A75224">
        <w:rPr>
          <w:szCs w:val="22"/>
          <w:lang w:bidi="lt-LT"/>
        </w:rPr>
        <w:t>,</w:t>
      </w:r>
      <w:r w:rsidR="00A75224" w:rsidRPr="004B02CE">
        <w:rPr>
          <w:szCs w:val="22"/>
          <w:lang w:bidi="lt-LT"/>
        </w:rPr>
        <w:t xml:space="preserve"> </w:t>
      </w:r>
      <w:r w:rsidRPr="004B02CE">
        <w:rPr>
          <w:szCs w:val="22"/>
          <w:lang w:bidi="lt-LT"/>
        </w:rPr>
        <w:t>gydytoją arba</w:t>
      </w:r>
      <w:r w:rsidR="00A75224" w:rsidRPr="00A75224">
        <w:rPr>
          <w:noProof/>
          <w:szCs w:val="22"/>
          <w:lang w:bidi="lt-LT"/>
        </w:rPr>
        <w:t xml:space="preserve"> </w:t>
      </w:r>
      <w:r w:rsidR="00A75224" w:rsidRPr="00E01368">
        <w:rPr>
          <w:noProof/>
          <w:szCs w:val="22"/>
          <w:lang w:bidi="lt-LT"/>
        </w:rPr>
        <w:t>kit</w:t>
      </w:r>
      <w:r w:rsidR="00A75224">
        <w:rPr>
          <w:noProof/>
          <w:szCs w:val="22"/>
          <w:lang w:bidi="lt-LT"/>
        </w:rPr>
        <w:t>ą</w:t>
      </w:r>
      <w:r w:rsidR="00A75224" w:rsidRPr="00E01368">
        <w:rPr>
          <w:noProof/>
          <w:szCs w:val="22"/>
          <w:lang w:bidi="lt-LT"/>
        </w:rPr>
        <w:t xml:space="preserve"> sveikatos priežiūros specialist</w:t>
      </w:r>
      <w:r w:rsidR="00A75224">
        <w:rPr>
          <w:noProof/>
          <w:szCs w:val="22"/>
          <w:lang w:bidi="lt-LT"/>
        </w:rPr>
        <w:t>ą</w:t>
      </w:r>
      <w:r w:rsidRPr="004B02CE">
        <w:rPr>
          <w:szCs w:val="22"/>
          <w:lang w:bidi="lt-LT"/>
        </w:rPr>
        <w:t>. Žr.</w:t>
      </w:r>
      <w:r w:rsidR="00D02609">
        <w:rPr>
          <w:szCs w:val="22"/>
          <w:lang w:bidi="lt-LT"/>
        </w:rPr>
        <w:t> </w:t>
      </w:r>
      <w:r w:rsidRPr="004B02CE">
        <w:rPr>
          <w:szCs w:val="22"/>
          <w:lang w:bidi="lt-LT"/>
        </w:rPr>
        <w:t>4</w:t>
      </w:r>
      <w:r w:rsidR="00D02609">
        <w:rPr>
          <w:szCs w:val="22"/>
          <w:lang w:bidi="lt-LT"/>
        </w:rPr>
        <w:t> </w:t>
      </w:r>
      <w:r w:rsidRPr="004B02CE">
        <w:rPr>
          <w:szCs w:val="22"/>
          <w:lang w:bidi="lt-LT"/>
        </w:rPr>
        <w:t>skyrių.</w:t>
      </w:r>
    </w:p>
    <w:p w14:paraId="00133873" w14:textId="77777777" w:rsidR="00323540" w:rsidRPr="004B02CE" w:rsidRDefault="00323540" w:rsidP="004B02CE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14:paraId="7C6953FD" w14:textId="77777777" w:rsidR="004B02CE" w:rsidRDefault="004B02CE" w:rsidP="004B02C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bidi="lt-LT"/>
        </w:rPr>
      </w:pPr>
      <w:r w:rsidRPr="004B02CE">
        <w:rPr>
          <w:b/>
          <w:szCs w:val="22"/>
          <w:lang w:bidi="lt-LT"/>
        </w:rPr>
        <w:t>Apie ką rašoma šiame lapelyje?</w:t>
      </w:r>
    </w:p>
    <w:p w14:paraId="6FC8044C" w14:textId="77777777" w:rsidR="00A75224" w:rsidRPr="004B02CE" w:rsidRDefault="00A75224" w:rsidP="004B02C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</w:p>
    <w:p w14:paraId="6759DB1B" w14:textId="0ABE1139" w:rsidR="004B02CE" w:rsidRPr="004B02CE" w:rsidRDefault="004B02CE" w:rsidP="00A75224">
      <w:pPr>
        <w:numPr>
          <w:ilvl w:val="0"/>
          <w:numId w:val="14"/>
        </w:numPr>
        <w:spacing w:line="240" w:lineRule="auto"/>
        <w:ind w:left="567" w:right="-29" w:hanging="567"/>
        <w:contextualSpacing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 xml:space="preserve">Kas yra </w:t>
      </w:r>
      <w:r w:rsidR="00D5378F">
        <w:rPr>
          <w:szCs w:val="22"/>
          <w:lang w:bidi="lt-LT"/>
        </w:rPr>
        <w:t>Ulipristal</w:t>
      </w:r>
      <w:r w:rsidR="00A75224" w:rsidRPr="00A75224">
        <w:rPr>
          <w:szCs w:val="22"/>
          <w:lang w:bidi="lt-LT"/>
        </w:rPr>
        <w:t xml:space="preserve"> acetate Sandoz </w:t>
      </w:r>
      <w:r w:rsidRPr="004B02CE">
        <w:rPr>
          <w:szCs w:val="22"/>
          <w:lang w:bidi="lt-LT"/>
        </w:rPr>
        <w:t>ir kam jis vartojamas</w:t>
      </w:r>
    </w:p>
    <w:p w14:paraId="7D37929E" w14:textId="77777777" w:rsidR="004B02CE" w:rsidRPr="004B02CE" w:rsidRDefault="004B02CE" w:rsidP="00A75224">
      <w:pPr>
        <w:numPr>
          <w:ilvl w:val="0"/>
          <w:numId w:val="14"/>
        </w:numPr>
        <w:spacing w:line="240" w:lineRule="auto"/>
        <w:ind w:left="567" w:right="-29" w:hanging="567"/>
        <w:contextualSpacing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 xml:space="preserve">Kas žinotina prieš vartojant </w:t>
      </w:r>
      <w:r w:rsidR="00D5378F">
        <w:rPr>
          <w:szCs w:val="22"/>
          <w:lang w:bidi="lt-LT"/>
        </w:rPr>
        <w:t>Ulipristal</w:t>
      </w:r>
      <w:r w:rsidR="00A75224" w:rsidRPr="00A75224">
        <w:rPr>
          <w:szCs w:val="22"/>
          <w:lang w:bidi="lt-LT"/>
        </w:rPr>
        <w:t xml:space="preserve"> acetate Sandoz</w:t>
      </w:r>
    </w:p>
    <w:p w14:paraId="5800A23F" w14:textId="77777777" w:rsidR="004B02CE" w:rsidRPr="004B02CE" w:rsidRDefault="004B02CE" w:rsidP="00A75224">
      <w:pPr>
        <w:numPr>
          <w:ilvl w:val="0"/>
          <w:numId w:val="14"/>
        </w:numPr>
        <w:spacing w:line="240" w:lineRule="auto"/>
        <w:ind w:left="567" w:right="-29" w:hanging="567"/>
        <w:contextualSpacing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 xml:space="preserve">Kaip vartoti </w:t>
      </w:r>
      <w:r w:rsidR="00D5378F">
        <w:rPr>
          <w:szCs w:val="22"/>
          <w:lang w:bidi="lt-LT"/>
        </w:rPr>
        <w:t>Ulipristal</w:t>
      </w:r>
      <w:r w:rsidR="00A75224" w:rsidRPr="00A75224">
        <w:rPr>
          <w:szCs w:val="22"/>
          <w:lang w:bidi="lt-LT"/>
        </w:rPr>
        <w:t xml:space="preserve"> acetate Sandoz</w:t>
      </w:r>
    </w:p>
    <w:p w14:paraId="2B5D25A0" w14:textId="38A76E8E" w:rsidR="004B02CE" w:rsidRPr="004B02CE" w:rsidRDefault="004B02CE" w:rsidP="00A75224">
      <w:pPr>
        <w:numPr>
          <w:ilvl w:val="0"/>
          <w:numId w:val="14"/>
        </w:numPr>
        <w:spacing w:line="240" w:lineRule="auto"/>
        <w:ind w:left="567" w:right="-29" w:hanging="567"/>
        <w:contextualSpacing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>Galimas šalutinis poveikis</w:t>
      </w:r>
    </w:p>
    <w:p w14:paraId="2F7943B1" w14:textId="77777777" w:rsidR="004B02CE" w:rsidRPr="004B02CE" w:rsidRDefault="004B02CE" w:rsidP="00A75224">
      <w:pPr>
        <w:numPr>
          <w:ilvl w:val="0"/>
          <w:numId w:val="14"/>
        </w:numPr>
        <w:spacing w:line="240" w:lineRule="auto"/>
        <w:ind w:left="567" w:right="-29" w:hanging="567"/>
        <w:contextualSpacing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 xml:space="preserve">Kaip laikyti </w:t>
      </w:r>
      <w:r w:rsidR="00D5378F">
        <w:rPr>
          <w:szCs w:val="22"/>
          <w:lang w:bidi="lt-LT"/>
        </w:rPr>
        <w:t>Ulipristal</w:t>
      </w:r>
      <w:r w:rsidR="00A75224" w:rsidRPr="00A75224">
        <w:rPr>
          <w:szCs w:val="22"/>
          <w:lang w:bidi="lt-LT"/>
        </w:rPr>
        <w:t xml:space="preserve"> acetate Sandoz</w:t>
      </w:r>
    </w:p>
    <w:p w14:paraId="5A26AB99" w14:textId="77777777" w:rsidR="004B02CE" w:rsidRPr="004B02CE" w:rsidRDefault="004B02CE" w:rsidP="00A75224">
      <w:pPr>
        <w:numPr>
          <w:ilvl w:val="0"/>
          <w:numId w:val="14"/>
        </w:numPr>
        <w:spacing w:line="240" w:lineRule="auto"/>
        <w:ind w:left="567" w:right="-29" w:hanging="561"/>
        <w:contextualSpacing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>Pakuotės turinys ir kita informacija</w:t>
      </w:r>
    </w:p>
    <w:p w14:paraId="189205AB" w14:textId="77777777" w:rsidR="004B02CE" w:rsidRPr="004B02CE" w:rsidRDefault="00A75224" w:rsidP="00A7522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noProof/>
          <w:szCs w:val="22"/>
          <w:lang w:bidi="lt-LT"/>
        </w:rPr>
      </w:pPr>
      <w:r w:rsidRPr="00A75224">
        <w:rPr>
          <w:noProof/>
          <w:szCs w:val="22"/>
          <w:lang w:bidi="lt-LT"/>
        </w:rPr>
        <w:t>- Naudinga informacija apie kontracepciją</w:t>
      </w:r>
    </w:p>
    <w:p w14:paraId="34F038FA" w14:textId="77777777" w:rsidR="004B02CE" w:rsidRPr="004B02CE" w:rsidRDefault="004B02CE" w:rsidP="004B02C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bidi="lt-LT"/>
        </w:rPr>
      </w:pPr>
    </w:p>
    <w:p w14:paraId="7EC6B013" w14:textId="77777777" w:rsidR="004B02CE" w:rsidRPr="00A75224" w:rsidRDefault="00A75224" w:rsidP="00690205">
      <w:pPr>
        <w:keepNext/>
        <w:rPr>
          <w:b/>
          <w:noProof/>
          <w:lang w:bidi="lt-LT"/>
        </w:rPr>
      </w:pPr>
      <w:r w:rsidRPr="00A75224">
        <w:rPr>
          <w:b/>
          <w:noProof/>
          <w:lang w:bidi="lt-LT"/>
        </w:rPr>
        <w:t>1.</w:t>
      </w:r>
      <w:r w:rsidRPr="00A75224">
        <w:rPr>
          <w:b/>
          <w:noProof/>
          <w:lang w:bidi="lt-LT"/>
        </w:rPr>
        <w:tab/>
      </w:r>
      <w:r w:rsidR="004B02CE" w:rsidRPr="00A75224">
        <w:rPr>
          <w:b/>
          <w:noProof/>
          <w:lang w:bidi="lt-LT"/>
        </w:rPr>
        <w:t xml:space="preserve">Kas yra </w:t>
      </w:r>
      <w:r w:rsidR="00D5378F">
        <w:rPr>
          <w:b/>
          <w:lang w:bidi="lt-LT"/>
        </w:rPr>
        <w:t>Ulipristal</w:t>
      </w:r>
      <w:r w:rsidRPr="00A75224">
        <w:rPr>
          <w:b/>
          <w:lang w:bidi="lt-LT"/>
        </w:rPr>
        <w:t xml:space="preserve"> acetate Sandoz </w:t>
      </w:r>
      <w:r w:rsidR="004B02CE" w:rsidRPr="00A75224">
        <w:rPr>
          <w:b/>
          <w:noProof/>
          <w:lang w:bidi="lt-LT"/>
        </w:rPr>
        <w:t>ir kam jis vartojamas</w:t>
      </w:r>
    </w:p>
    <w:p w14:paraId="275DC044" w14:textId="77777777" w:rsidR="004B02CE" w:rsidRPr="004B02CE" w:rsidRDefault="004B02CE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bidi="lt-LT"/>
        </w:rPr>
      </w:pPr>
    </w:p>
    <w:p w14:paraId="52A5B1D1" w14:textId="0A4915EE" w:rsidR="00A75224" w:rsidRPr="00690205" w:rsidRDefault="00D5378F" w:rsidP="00690205">
      <w:pPr>
        <w:keepNext/>
        <w:tabs>
          <w:tab w:val="clear" w:pos="567"/>
        </w:tabs>
        <w:spacing w:line="240" w:lineRule="auto"/>
        <w:rPr>
          <w:szCs w:val="22"/>
          <w:lang w:bidi="lt-LT"/>
        </w:rPr>
      </w:pPr>
      <w:r w:rsidRPr="00690205">
        <w:rPr>
          <w:i/>
          <w:szCs w:val="22"/>
          <w:lang w:bidi="lt-LT"/>
        </w:rPr>
        <w:t>Ulipristal</w:t>
      </w:r>
      <w:r w:rsidR="00A75224" w:rsidRPr="00690205">
        <w:rPr>
          <w:i/>
          <w:szCs w:val="22"/>
          <w:lang w:bidi="lt-LT"/>
        </w:rPr>
        <w:t xml:space="preserve"> acetate Sandoz </w:t>
      </w:r>
      <w:r w:rsidR="00A75224" w:rsidRPr="00ED62C8">
        <w:rPr>
          <w:b/>
          <w:bCs/>
          <w:i/>
          <w:szCs w:val="22"/>
          <w:lang w:bidi="lt-LT"/>
        </w:rPr>
        <w:t>yra skubiosios kontracepcijos priemonė</w:t>
      </w:r>
    </w:p>
    <w:p w14:paraId="39A372D9" w14:textId="77777777" w:rsidR="00A75224" w:rsidRPr="00A75224" w:rsidRDefault="00D5378F" w:rsidP="00690205">
      <w:pPr>
        <w:keepNext/>
        <w:tabs>
          <w:tab w:val="clear" w:pos="567"/>
        </w:tabs>
        <w:spacing w:line="240" w:lineRule="auto"/>
        <w:rPr>
          <w:szCs w:val="22"/>
          <w:lang w:bidi="lt-LT"/>
        </w:rPr>
      </w:pPr>
      <w:r>
        <w:rPr>
          <w:szCs w:val="22"/>
          <w:lang w:bidi="lt-LT"/>
        </w:rPr>
        <w:t>Ulipristal</w:t>
      </w:r>
      <w:r w:rsidR="00A75224" w:rsidRPr="00A75224">
        <w:rPr>
          <w:szCs w:val="22"/>
          <w:lang w:bidi="lt-LT"/>
        </w:rPr>
        <w:t xml:space="preserve"> acetate Sandoz yra kontracepcijos priemonė, skirta </w:t>
      </w:r>
      <w:r w:rsidR="00A75224">
        <w:rPr>
          <w:szCs w:val="22"/>
          <w:lang w:bidi="lt-LT"/>
        </w:rPr>
        <w:t>pastojimo prevencijai po nesaugaus</w:t>
      </w:r>
      <w:r w:rsidR="00A75224" w:rsidRPr="00A75224">
        <w:rPr>
          <w:szCs w:val="22"/>
          <w:lang w:bidi="lt-LT"/>
        </w:rPr>
        <w:t xml:space="preserve"> lytinio akto arba </w:t>
      </w:r>
      <w:r w:rsidR="004438C0" w:rsidRPr="004438C0">
        <w:rPr>
          <w:szCs w:val="22"/>
          <w:lang w:bidi="lt-LT"/>
        </w:rPr>
        <w:t xml:space="preserve">jeigu </w:t>
      </w:r>
      <w:r w:rsidR="004438C0">
        <w:rPr>
          <w:szCs w:val="22"/>
          <w:lang w:bidi="lt-LT"/>
        </w:rPr>
        <w:t xml:space="preserve">buvo nesėkmingai </w:t>
      </w:r>
      <w:r w:rsidR="004438C0" w:rsidRPr="004438C0">
        <w:rPr>
          <w:szCs w:val="22"/>
          <w:lang w:bidi="lt-LT"/>
        </w:rPr>
        <w:t>taikytas kontracepcijos metodas</w:t>
      </w:r>
      <w:r w:rsidR="00A75224" w:rsidRPr="00A75224">
        <w:rPr>
          <w:szCs w:val="22"/>
          <w:lang w:bidi="lt-LT"/>
        </w:rPr>
        <w:t>. Pavyzdžiui:</w:t>
      </w:r>
    </w:p>
    <w:p w14:paraId="4E79B317" w14:textId="77777777" w:rsidR="00A75224" w:rsidRPr="00A75224" w:rsidRDefault="004438C0" w:rsidP="004438C0">
      <w:pPr>
        <w:numPr>
          <w:ilvl w:val="0"/>
          <w:numId w:val="43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>
        <w:rPr>
          <w:szCs w:val="22"/>
          <w:lang w:bidi="lt-LT"/>
        </w:rPr>
        <w:t>j</w:t>
      </w:r>
      <w:r w:rsidR="00A75224" w:rsidRPr="00A75224">
        <w:rPr>
          <w:szCs w:val="22"/>
          <w:lang w:bidi="lt-LT"/>
        </w:rPr>
        <w:t>eigu</w:t>
      </w:r>
      <w:r>
        <w:rPr>
          <w:szCs w:val="22"/>
          <w:lang w:bidi="lt-LT"/>
        </w:rPr>
        <w:t xml:space="preserve"> </w:t>
      </w:r>
      <w:r w:rsidR="00A75224" w:rsidRPr="00A75224">
        <w:rPr>
          <w:szCs w:val="22"/>
          <w:lang w:bidi="lt-LT"/>
        </w:rPr>
        <w:t>lytin</w:t>
      </w:r>
      <w:r>
        <w:rPr>
          <w:szCs w:val="22"/>
          <w:lang w:bidi="lt-LT"/>
        </w:rPr>
        <w:t>io</w:t>
      </w:r>
      <w:r w:rsidR="00A75224" w:rsidRPr="00A75224">
        <w:rPr>
          <w:szCs w:val="22"/>
          <w:lang w:bidi="lt-LT"/>
        </w:rPr>
        <w:t xml:space="preserve"> akt</w:t>
      </w:r>
      <w:r>
        <w:rPr>
          <w:szCs w:val="22"/>
          <w:lang w:bidi="lt-LT"/>
        </w:rPr>
        <w:t>o metu nebuvo naudota apsauga nuo pastojimo</w:t>
      </w:r>
      <w:r w:rsidR="00A75224" w:rsidRPr="00A75224">
        <w:rPr>
          <w:szCs w:val="22"/>
          <w:lang w:bidi="lt-LT"/>
        </w:rPr>
        <w:t>;</w:t>
      </w:r>
    </w:p>
    <w:p w14:paraId="2DD86567" w14:textId="77777777" w:rsidR="00A75224" w:rsidRPr="004438C0" w:rsidRDefault="00A75224" w:rsidP="004438C0">
      <w:pPr>
        <w:numPr>
          <w:ilvl w:val="0"/>
          <w:numId w:val="43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438C0">
        <w:rPr>
          <w:szCs w:val="22"/>
          <w:lang w:bidi="lt-LT"/>
        </w:rPr>
        <w:t>jeigu</w:t>
      </w:r>
      <w:r w:rsidR="004438C0">
        <w:rPr>
          <w:szCs w:val="22"/>
          <w:lang w:bidi="lt-LT"/>
        </w:rPr>
        <w:t xml:space="preserve"> </w:t>
      </w:r>
      <w:r w:rsidRPr="004438C0">
        <w:rPr>
          <w:szCs w:val="22"/>
          <w:lang w:bidi="lt-LT"/>
        </w:rPr>
        <w:t>Jūsų arba Jūsų partnerio prezervatyvas įplyšo, nus</w:t>
      </w:r>
      <w:r w:rsidR="00B42AB2">
        <w:rPr>
          <w:szCs w:val="22"/>
          <w:lang w:bidi="lt-LT"/>
        </w:rPr>
        <w:t>muko</w:t>
      </w:r>
      <w:r w:rsidRPr="004438C0">
        <w:rPr>
          <w:szCs w:val="22"/>
          <w:lang w:bidi="lt-LT"/>
        </w:rPr>
        <w:t xml:space="preserve"> ar nu</w:t>
      </w:r>
      <w:r w:rsidR="00B42AB2">
        <w:rPr>
          <w:szCs w:val="22"/>
          <w:lang w:bidi="lt-LT"/>
        </w:rPr>
        <w:t>krito</w:t>
      </w:r>
      <w:r w:rsidRPr="004438C0">
        <w:rPr>
          <w:szCs w:val="22"/>
          <w:lang w:bidi="lt-LT"/>
        </w:rPr>
        <w:t xml:space="preserve"> arba pamiršote juo pasinaudoti;</w:t>
      </w:r>
    </w:p>
    <w:p w14:paraId="61B6F768" w14:textId="4CC894AC" w:rsidR="00A75224" w:rsidRPr="00B42AB2" w:rsidRDefault="00A75224" w:rsidP="004438C0">
      <w:pPr>
        <w:numPr>
          <w:ilvl w:val="0"/>
          <w:numId w:val="43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B42AB2">
        <w:rPr>
          <w:szCs w:val="22"/>
          <w:lang w:bidi="lt-LT"/>
        </w:rPr>
        <w:t>jeigu</w:t>
      </w:r>
      <w:r w:rsidR="00B42AB2">
        <w:rPr>
          <w:szCs w:val="22"/>
          <w:lang w:bidi="lt-LT"/>
        </w:rPr>
        <w:t xml:space="preserve"> </w:t>
      </w:r>
      <w:r w:rsidRPr="00B42AB2">
        <w:rPr>
          <w:szCs w:val="22"/>
          <w:lang w:bidi="lt-LT"/>
        </w:rPr>
        <w:t>ne</w:t>
      </w:r>
      <w:r w:rsidR="00736E52">
        <w:rPr>
          <w:szCs w:val="22"/>
          <w:lang w:bidi="lt-LT"/>
        </w:rPr>
        <w:t>pava</w:t>
      </w:r>
      <w:r w:rsidRPr="00B42AB2">
        <w:rPr>
          <w:szCs w:val="22"/>
          <w:lang w:bidi="lt-LT"/>
        </w:rPr>
        <w:t>r</w:t>
      </w:r>
      <w:r w:rsidR="00736E52">
        <w:rPr>
          <w:szCs w:val="22"/>
          <w:lang w:bidi="lt-LT"/>
        </w:rPr>
        <w:t>tojo</w:t>
      </w:r>
      <w:r w:rsidRPr="00B42AB2">
        <w:rPr>
          <w:szCs w:val="22"/>
          <w:lang w:bidi="lt-LT"/>
        </w:rPr>
        <w:t>te savo kontraceptinės tabletės laikydam</w:t>
      </w:r>
      <w:r w:rsidR="00BC5D1B">
        <w:rPr>
          <w:szCs w:val="22"/>
          <w:lang w:bidi="lt-LT"/>
        </w:rPr>
        <w:t>a</w:t>
      </w:r>
      <w:r w:rsidRPr="00B42AB2">
        <w:rPr>
          <w:szCs w:val="22"/>
          <w:lang w:bidi="lt-LT"/>
        </w:rPr>
        <w:t>si rekomendacijų.</w:t>
      </w:r>
    </w:p>
    <w:p w14:paraId="433E4C90" w14:textId="77777777" w:rsidR="00E75A32" w:rsidRDefault="00E75A32" w:rsidP="00A75224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14:paraId="480C0CD9" w14:textId="0E7039E4" w:rsidR="00A75224" w:rsidRPr="00A75224" w:rsidRDefault="00A75224" w:rsidP="00A75224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A75224">
        <w:rPr>
          <w:szCs w:val="22"/>
          <w:lang w:bidi="lt-LT"/>
        </w:rPr>
        <w:t xml:space="preserve">Tabletę turite </w:t>
      </w:r>
      <w:r w:rsidR="000C4D9F">
        <w:rPr>
          <w:szCs w:val="22"/>
          <w:lang w:bidi="lt-LT"/>
        </w:rPr>
        <w:t>suva</w:t>
      </w:r>
      <w:r w:rsidRPr="00A75224">
        <w:rPr>
          <w:szCs w:val="22"/>
          <w:lang w:bidi="lt-LT"/>
        </w:rPr>
        <w:t>r</w:t>
      </w:r>
      <w:r w:rsidR="000C4D9F">
        <w:rPr>
          <w:szCs w:val="22"/>
          <w:lang w:bidi="lt-LT"/>
        </w:rPr>
        <w:t>to</w:t>
      </w:r>
      <w:r w:rsidRPr="00A75224">
        <w:rPr>
          <w:szCs w:val="22"/>
          <w:lang w:bidi="lt-LT"/>
        </w:rPr>
        <w:t>ti k</w:t>
      </w:r>
      <w:r w:rsidR="00E75A32">
        <w:rPr>
          <w:szCs w:val="22"/>
          <w:lang w:bidi="lt-LT"/>
        </w:rPr>
        <w:t>a</w:t>
      </w:r>
      <w:r w:rsidRPr="00A75224">
        <w:rPr>
          <w:szCs w:val="22"/>
          <w:lang w:bidi="lt-LT"/>
        </w:rPr>
        <w:t>i</w:t>
      </w:r>
      <w:r w:rsidR="00E75A32">
        <w:rPr>
          <w:szCs w:val="22"/>
          <w:lang w:bidi="lt-LT"/>
        </w:rPr>
        <w:t>p</w:t>
      </w:r>
      <w:r w:rsidRPr="00A75224">
        <w:rPr>
          <w:szCs w:val="22"/>
          <w:lang w:bidi="lt-LT"/>
        </w:rPr>
        <w:t xml:space="preserve"> galima greičiau po lytinio akto ir praėjus ne daugiau kaip 5</w:t>
      </w:r>
      <w:r w:rsidR="00BC5D1B">
        <w:rPr>
          <w:szCs w:val="22"/>
          <w:lang w:bidi="lt-LT"/>
        </w:rPr>
        <w:t> </w:t>
      </w:r>
      <w:r w:rsidRPr="00A75224">
        <w:rPr>
          <w:szCs w:val="22"/>
          <w:lang w:bidi="lt-LT"/>
        </w:rPr>
        <w:t>paroms (120</w:t>
      </w:r>
      <w:r w:rsidR="00BC5D1B">
        <w:rPr>
          <w:szCs w:val="22"/>
          <w:lang w:bidi="lt-LT"/>
        </w:rPr>
        <w:t> </w:t>
      </w:r>
      <w:r w:rsidRPr="00A75224">
        <w:rPr>
          <w:szCs w:val="22"/>
          <w:lang w:bidi="lt-LT"/>
        </w:rPr>
        <w:t>valandų).</w:t>
      </w:r>
    </w:p>
    <w:p w14:paraId="1155C730" w14:textId="26B52F7A" w:rsidR="004B02CE" w:rsidRPr="004B02CE" w:rsidRDefault="00A75224" w:rsidP="00A75224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A75224">
        <w:rPr>
          <w:szCs w:val="22"/>
          <w:lang w:bidi="lt-LT"/>
        </w:rPr>
        <w:t>Tai susiję su sėklos gebėjimu po lytinio akto išlikti gyvybinga Jūsų kūne iki 5</w:t>
      </w:r>
      <w:r w:rsidR="00BC5D1B">
        <w:rPr>
          <w:szCs w:val="22"/>
          <w:lang w:bidi="lt-LT"/>
        </w:rPr>
        <w:t> </w:t>
      </w:r>
      <w:r w:rsidRPr="00A75224">
        <w:rPr>
          <w:szCs w:val="22"/>
          <w:lang w:bidi="lt-LT"/>
        </w:rPr>
        <w:t>parų.</w:t>
      </w:r>
    </w:p>
    <w:p w14:paraId="22C73490" w14:textId="77777777" w:rsidR="004B02CE" w:rsidRDefault="004B02CE" w:rsidP="004B02CE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14:paraId="4F382DA9" w14:textId="77777777" w:rsidR="00B42AB2" w:rsidRPr="00B42AB2" w:rsidRDefault="00B42AB2" w:rsidP="00B42AB2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B42AB2">
        <w:rPr>
          <w:szCs w:val="22"/>
          <w:lang w:bidi="lt-LT"/>
        </w:rPr>
        <w:t>Šis vaistas tinka visoms vaisingo amžiaus moterims, įskaitant paaugles.</w:t>
      </w:r>
    </w:p>
    <w:p w14:paraId="393C92D2" w14:textId="77777777" w:rsidR="00B42AB2" w:rsidRDefault="00B42AB2" w:rsidP="00B42AB2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14:paraId="63D967BD" w14:textId="49B478FD" w:rsidR="00B42AB2" w:rsidRPr="00B42AB2" w:rsidRDefault="00B42AB2" w:rsidP="00B42AB2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B42AB2">
        <w:rPr>
          <w:szCs w:val="22"/>
          <w:lang w:bidi="lt-LT"/>
        </w:rPr>
        <w:t>Tabletę galite vartoti bet kuriuo</w:t>
      </w:r>
      <w:r>
        <w:rPr>
          <w:szCs w:val="22"/>
          <w:lang w:bidi="lt-LT"/>
        </w:rPr>
        <w:t xml:space="preserve"> </w:t>
      </w:r>
      <w:r w:rsidRPr="00B42AB2">
        <w:rPr>
          <w:szCs w:val="22"/>
          <w:lang w:bidi="lt-LT"/>
        </w:rPr>
        <w:t>mėnesinių ciklo metu.</w:t>
      </w:r>
    </w:p>
    <w:p w14:paraId="266DBB9E" w14:textId="77777777" w:rsidR="00B42AB2" w:rsidRDefault="00B42AB2" w:rsidP="00B42AB2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14:paraId="5AC35CD6" w14:textId="2B925B3A" w:rsidR="00B42AB2" w:rsidRPr="00690205" w:rsidRDefault="00D5378F" w:rsidP="00690205">
      <w:pPr>
        <w:keepNext/>
        <w:tabs>
          <w:tab w:val="clear" w:pos="567"/>
        </w:tabs>
        <w:spacing w:line="240" w:lineRule="auto"/>
        <w:rPr>
          <w:i/>
          <w:szCs w:val="22"/>
          <w:lang w:bidi="lt-LT"/>
        </w:rPr>
      </w:pPr>
      <w:r w:rsidRPr="00690205">
        <w:rPr>
          <w:i/>
          <w:szCs w:val="22"/>
          <w:lang w:bidi="lt-LT"/>
        </w:rPr>
        <w:t>Ulipristal</w:t>
      </w:r>
      <w:r w:rsidR="00B42AB2" w:rsidRPr="00690205">
        <w:rPr>
          <w:i/>
          <w:szCs w:val="22"/>
          <w:lang w:bidi="lt-LT"/>
        </w:rPr>
        <w:t xml:space="preserve"> acetate Sandoz neveikia, jeigu jau esate nėščia</w:t>
      </w:r>
    </w:p>
    <w:p w14:paraId="13CD5FAD" w14:textId="0FE0D4EF" w:rsidR="00B42AB2" w:rsidRPr="00B42AB2" w:rsidRDefault="00B42AB2" w:rsidP="00B42AB2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B42AB2">
        <w:rPr>
          <w:szCs w:val="22"/>
          <w:lang w:bidi="lt-LT"/>
        </w:rPr>
        <w:t>Jeigu Jūsų mėnesinės vėluoja, gali būti, kad pastojote. Jei</w:t>
      </w:r>
      <w:r>
        <w:rPr>
          <w:szCs w:val="22"/>
          <w:lang w:bidi="lt-LT"/>
        </w:rPr>
        <w:t>gu</w:t>
      </w:r>
      <w:r w:rsidRPr="00B42AB2">
        <w:rPr>
          <w:szCs w:val="22"/>
          <w:lang w:bidi="lt-LT"/>
        </w:rPr>
        <w:t xml:space="preserve"> Jūsų mėnesinės vėluoja arba </w:t>
      </w:r>
      <w:r>
        <w:rPr>
          <w:szCs w:val="22"/>
          <w:lang w:bidi="lt-LT"/>
        </w:rPr>
        <w:t>Jeigu Jums yra</w:t>
      </w:r>
      <w:r w:rsidRPr="00B42AB2">
        <w:rPr>
          <w:szCs w:val="22"/>
          <w:lang w:bidi="lt-LT"/>
        </w:rPr>
        <w:t xml:space="preserve"> nėštumo simptom</w:t>
      </w:r>
      <w:r>
        <w:rPr>
          <w:szCs w:val="22"/>
          <w:lang w:bidi="lt-LT"/>
        </w:rPr>
        <w:t>ų</w:t>
      </w:r>
      <w:r w:rsidRPr="00B42AB2">
        <w:rPr>
          <w:szCs w:val="22"/>
          <w:lang w:bidi="lt-LT"/>
        </w:rPr>
        <w:t xml:space="preserve"> (pasunkėjusios krūtys, pykinimas rytais), prieš </w:t>
      </w:r>
      <w:r w:rsidR="000C4D9F">
        <w:rPr>
          <w:szCs w:val="22"/>
          <w:lang w:bidi="lt-LT"/>
        </w:rPr>
        <w:t>va</w:t>
      </w:r>
      <w:r w:rsidR="001A5614">
        <w:rPr>
          <w:szCs w:val="22"/>
          <w:lang w:bidi="lt-LT"/>
        </w:rPr>
        <w:t>r</w:t>
      </w:r>
      <w:r w:rsidR="000C4D9F">
        <w:rPr>
          <w:szCs w:val="22"/>
          <w:lang w:bidi="lt-LT"/>
        </w:rPr>
        <w:t>toj</w:t>
      </w:r>
      <w:r w:rsidR="001A5614">
        <w:rPr>
          <w:szCs w:val="22"/>
          <w:lang w:bidi="lt-LT"/>
        </w:rPr>
        <w:t>ant</w:t>
      </w:r>
      <w:r>
        <w:rPr>
          <w:szCs w:val="22"/>
          <w:lang w:bidi="lt-LT"/>
        </w:rPr>
        <w:t xml:space="preserve"> tabletę Jūs turite </w:t>
      </w:r>
      <w:r w:rsidRPr="00B42AB2">
        <w:rPr>
          <w:szCs w:val="22"/>
          <w:lang w:bidi="lt-LT"/>
        </w:rPr>
        <w:t>pasitarti su gydytoju ar kitu sveikatos priežiūros specialistu.</w:t>
      </w:r>
    </w:p>
    <w:p w14:paraId="48DC32D5" w14:textId="77777777" w:rsidR="001A5614" w:rsidRDefault="001A5614" w:rsidP="00B42AB2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14:paraId="4296FE0E" w14:textId="77777777" w:rsidR="00B42AB2" w:rsidRPr="00B42AB2" w:rsidRDefault="00B42AB2" w:rsidP="00B42AB2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B42AB2">
        <w:rPr>
          <w:szCs w:val="22"/>
          <w:lang w:bidi="lt-LT"/>
        </w:rPr>
        <w:t xml:space="preserve">Jeigu </w:t>
      </w:r>
      <w:r w:rsidR="001A5614">
        <w:rPr>
          <w:szCs w:val="22"/>
          <w:lang w:bidi="lt-LT"/>
        </w:rPr>
        <w:t xml:space="preserve">nesaugus </w:t>
      </w:r>
      <w:r w:rsidRPr="00B42AB2">
        <w:rPr>
          <w:szCs w:val="22"/>
          <w:lang w:bidi="lt-LT"/>
        </w:rPr>
        <w:t>lytin</w:t>
      </w:r>
      <w:r w:rsidR="001A5614">
        <w:rPr>
          <w:szCs w:val="22"/>
          <w:lang w:bidi="lt-LT"/>
        </w:rPr>
        <w:t>is</w:t>
      </w:r>
      <w:r w:rsidRPr="00B42AB2">
        <w:rPr>
          <w:szCs w:val="22"/>
          <w:lang w:bidi="lt-LT"/>
        </w:rPr>
        <w:t xml:space="preserve"> akt</w:t>
      </w:r>
      <w:r w:rsidR="001A5614">
        <w:rPr>
          <w:szCs w:val="22"/>
          <w:lang w:bidi="lt-LT"/>
        </w:rPr>
        <w:t>as buvo</w:t>
      </w:r>
      <w:r w:rsidRPr="00B42AB2">
        <w:rPr>
          <w:szCs w:val="22"/>
          <w:lang w:bidi="lt-LT"/>
        </w:rPr>
        <w:t xml:space="preserve"> po to, kai </w:t>
      </w:r>
      <w:r w:rsidR="001A5614">
        <w:rPr>
          <w:szCs w:val="22"/>
          <w:lang w:bidi="lt-LT"/>
        </w:rPr>
        <w:t>su</w:t>
      </w:r>
      <w:r w:rsidRPr="00B42AB2">
        <w:rPr>
          <w:szCs w:val="22"/>
          <w:lang w:bidi="lt-LT"/>
        </w:rPr>
        <w:t xml:space="preserve">vartojote tabletę, </w:t>
      </w:r>
      <w:r w:rsidR="001A5614">
        <w:rPr>
          <w:szCs w:val="22"/>
          <w:lang w:bidi="lt-LT"/>
        </w:rPr>
        <w:t>ji gali</w:t>
      </w:r>
      <w:r w:rsidRPr="00B42AB2">
        <w:rPr>
          <w:szCs w:val="22"/>
          <w:lang w:bidi="lt-LT"/>
        </w:rPr>
        <w:t xml:space="preserve"> neapsaug</w:t>
      </w:r>
      <w:r w:rsidR="00D5378F">
        <w:rPr>
          <w:szCs w:val="22"/>
          <w:lang w:bidi="lt-LT"/>
        </w:rPr>
        <w:t>o</w:t>
      </w:r>
      <w:r w:rsidR="001A5614">
        <w:rPr>
          <w:szCs w:val="22"/>
          <w:lang w:bidi="lt-LT"/>
        </w:rPr>
        <w:t>ti</w:t>
      </w:r>
      <w:r w:rsidRPr="00B42AB2">
        <w:rPr>
          <w:szCs w:val="22"/>
          <w:lang w:bidi="lt-LT"/>
        </w:rPr>
        <w:t xml:space="preserve"> Jūsų nuo </w:t>
      </w:r>
      <w:r w:rsidR="001A5614">
        <w:rPr>
          <w:szCs w:val="22"/>
          <w:lang w:bidi="lt-LT"/>
        </w:rPr>
        <w:t>pastojimo</w:t>
      </w:r>
      <w:r w:rsidRPr="00B42AB2">
        <w:rPr>
          <w:szCs w:val="22"/>
          <w:lang w:bidi="lt-LT"/>
        </w:rPr>
        <w:t>.</w:t>
      </w:r>
    </w:p>
    <w:p w14:paraId="359D2F69" w14:textId="77777777" w:rsidR="00B42AB2" w:rsidRPr="004B02CE" w:rsidRDefault="00B42AB2" w:rsidP="00B42AB2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B42AB2">
        <w:rPr>
          <w:szCs w:val="22"/>
          <w:lang w:bidi="lt-LT"/>
        </w:rPr>
        <w:t xml:space="preserve">Pastoti galite po </w:t>
      </w:r>
      <w:r w:rsidR="001A5614">
        <w:rPr>
          <w:szCs w:val="22"/>
          <w:lang w:bidi="lt-LT"/>
        </w:rPr>
        <w:t>ne</w:t>
      </w:r>
      <w:r w:rsidR="00D5378F">
        <w:rPr>
          <w:szCs w:val="22"/>
          <w:lang w:bidi="lt-LT"/>
        </w:rPr>
        <w:t>s</w:t>
      </w:r>
      <w:r w:rsidR="001A5614">
        <w:rPr>
          <w:szCs w:val="22"/>
          <w:lang w:bidi="lt-LT"/>
        </w:rPr>
        <w:t xml:space="preserve">augaus </w:t>
      </w:r>
      <w:r w:rsidRPr="00B42AB2">
        <w:rPr>
          <w:szCs w:val="22"/>
          <w:lang w:bidi="lt-LT"/>
        </w:rPr>
        <w:t>lytinio akto bet kuriuo ciklo metu.</w:t>
      </w:r>
    </w:p>
    <w:p w14:paraId="6A309E31" w14:textId="77777777" w:rsidR="004B02CE" w:rsidRDefault="004B02CE" w:rsidP="001A5614">
      <w:pPr>
        <w:rPr>
          <w:noProof/>
          <w:lang w:bidi="lt-LT"/>
        </w:rPr>
      </w:pPr>
    </w:p>
    <w:p w14:paraId="6631AFD7" w14:textId="24D8BCEB" w:rsidR="001A5614" w:rsidRPr="00690205" w:rsidRDefault="00D5378F" w:rsidP="00690205">
      <w:pPr>
        <w:keepNext/>
        <w:rPr>
          <w:i/>
          <w:noProof/>
          <w:lang w:bidi="lt-LT"/>
        </w:rPr>
      </w:pPr>
      <w:r w:rsidRPr="00690205">
        <w:rPr>
          <w:i/>
          <w:noProof/>
          <w:lang w:bidi="lt-LT"/>
        </w:rPr>
        <w:t>Ulipristal</w:t>
      </w:r>
      <w:r w:rsidR="001A5614" w:rsidRPr="00690205">
        <w:rPr>
          <w:i/>
          <w:noProof/>
          <w:lang w:bidi="lt-LT"/>
        </w:rPr>
        <w:t xml:space="preserve"> acetate Sandoz </w:t>
      </w:r>
      <w:r w:rsidR="00BC5D1B" w:rsidRPr="00690205">
        <w:rPr>
          <w:i/>
          <w:noProof/>
          <w:lang w:bidi="lt-LT"/>
        </w:rPr>
        <w:t>ne</w:t>
      </w:r>
      <w:r w:rsidR="001A5614" w:rsidRPr="00690205">
        <w:rPr>
          <w:i/>
          <w:noProof/>
          <w:lang w:bidi="lt-LT"/>
        </w:rPr>
        <w:t xml:space="preserve">turi būti </w:t>
      </w:r>
      <w:r w:rsidR="00E75A32">
        <w:rPr>
          <w:i/>
          <w:noProof/>
          <w:lang w:bidi="lt-LT"/>
        </w:rPr>
        <w:t>v</w:t>
      </w:r>
      <w:r w:rsidR="001A5614" w:rsidRPr="00690205">
        <w:rPr>
          <w:i/>
          <w:noProof/>
          <w:lang w:bidi="lt-LT"/>
        </w:rPr>
        <w:t>a</w:t>
      </w:r>
      <w:r w:rsidR="00E75A32">
        <w:rPr>
          <w:i/>
          <w:noProof/>
          <w:lang w:bidi="lt-LT"/>
        </w:rPr>
        <w:t>rt</w:t>
      </w:r>
      <w:r w:rsidR="001A5614" w:rsidRPr="00690205">
        <w:rPr>
          <w:i/>
          <w:noProof/>
          <w:lang w:bidi="lt-LT"/>
        </w:rPr>
        <w:t>ojamas nuolatinei kontracepcijai</w:t>
      </w:r>
    </w:p>
    <w:p w14:paraId="1B33B67B" w14:textId="77777777" w:rsidR="001A5614" w:rsidRDefault="001A5614" w:rsidP="001A5614">
      <w:pPr>
        <w:rPr>
          <w:noProof/>
          <w:lang w:bidi="lt-LT"/>
        </w:rPr>
      </w:pPr>
      <w:r>
        <w:rPr>
          <w:noProof/>
          <w:lang w:bidi="lt-LT"/>
        </w:rPr>
        <w:t>Jeigu netaikote nuolatinės kontracepcijos metodo, pasikalbėkite su savo gydytoju ar sveikatos priežiūros specialistu, kuris padės pasirinkti labiausiai Jums tinkantį.</w:t>
      </w:r>
    </w:p>
    <w:p w14:paraId="29EC4B53" w14:textId="77777777" w:rsidR="001A5614" w:rsidRDefault="001A5614" w:rsidP="001A5614">
      <w:pPr>
        <w:rPr>
          <w:noProof/>
          <w:lang w:bidi="lt-LT"/>
        </w:rPr>
      </w:pPr>
    </w:p>
    <w:p w14:paraId="6912834B" w14:textId="77777777" w:rsidR="001A5614" w:rsidRPr="00690205" w:rsidRDefault="001A5614" w:rsidP="00690205">
      <w:pPr>
        <w:keepNext/>
        <w:rPr>
          <w:i/>
          <w:noProof/>
          <w:lang w:bidi="lt-LT"/>
        </w:rPr>
      </w:pPr>
      <w:r w:rsidRPr="00690205">
        <w:rPr>
          <w:i/>
          <w:noProof/>
          <w:lang w:bidi="lt-LT"/>
        </w:rPr>
        <w:t xml:space="preserve">Kaip veikia </w:t>
      </w:r>
      <w:r w:rsidR="00D5378F" w:rsidRPr="00690205">
        <w:rPr>
          <w:i/>
          <w:noProof/>
          <w:lang w:bidi="lt-LT"/>
        </w:rPr>
        <w:t>Ulipristal</w:t>
      </w:r>
      <w:r w:rsidRPr="00690205">
        <w:rPr>
          <w:i/>
          <w:noProof/>
          <w:lang w:bidi="lt-LT"/>
        </w:rPr>
        <w:t xml:space="preserve"> acetate Sandoz</w:t>
      </w:r>
    </w:p>
    <w:p w14:paraId="0643D3C7" w14:textId="3D014EB3" w:rsidR="000B0D76" w:rsidRDefault="00D5378F" w:rsidP="001A5614">
      <w:pPr>
        <w:rPr>
          <w:noProof/>
          <w:lang w:bidi="lt-LT"/>
        </w:rPr>
      </w:pPr>
      <w:r>
        <w:rPr>
          <w:noProof/>
          <w:lang w:bidi="lt-LT"/>
        </w:rPr>
        <w:t>Ulipristal</w:t>
      </w:r>
      <w:r w:rsidR="000B0D76" w:rsidRPr="000B0D76">
        <w:rPr>
          <w:noProof/>
          <w:lang w:bidi="lt-LT"/>
        </w:rPr>
        <w:t xml:space="preserve"> acetate Sandoz</w:t>
      </w:r>
      <w:r w:rsidR="001A5614">
        <w:rPr>
          <w:noProof/>
          <w:lang w:bidi="lt-LT"/>
        </w:rPr>
        <w:t xml:space="preserve"> sudėtyje yra </w:t>
      </w:r>
      <w:r w:rsidR="00E75A32">
        <w:rPr>
          <w:noProof/>
          <w:lang w:bidi="lt-LT"/>
        </w:rPr>
        <w:t xml:space="preserve">veiklioji </w:t>
      </w:r>
      <w:r w:rsidR="001A5614">
        <w:rPr>
          <w:noProof/>
          <w:lang w:bidi="lt-LT"/>
        </w:rPr>
        <w:t xml:space="preserve">medžiaga ulipristalio acetatas, kuris keičia natūralaus hormono progesterono, būtino ovuliacijai įvykti, veikimą. Todėl šis vaistas </w:t>
      </w:r>
      <w:r w:rsidR="00E75A32">
        <w:rPr>
          <w:noProof/>
          <w:lang w:bidi="lt-LT"/>
        </w:rPr>
        <w:t>suk</w:t>
      </w:r>
      <w:r w:rsidR="001A5614">
        <w:rPr>
          <w:noProof/>
          <w:lang w:bidi="lt-LT"/>
        </w:rPr>
        <w:t>e</w:t>
      </w:r>
      <w:r w:rsidR="00E75A32">
        <w:rPr>
          <w:noProof/>
          <w:lang w:bidi="lt-LT"/>
        </w:rPr>
        <w:t>l</w:t>
      </w:r>
      <w:r w:rsidR="001A5614">
        <w:rPr>
          <w:noProof/>
          <w:lang w:bidi="lt-LT"/>
        </w:rPr>
        <w:t>ia</w:t>
      </w:r>
      <w:r w:rsidR="000B0D76">
        <w:rPr>
          <w:noProof/>
          <w:lang w:bidi="lt-LT"/>
        </w:rPr>
        <w:t xml:space="preserve"> ovuliacijos </w:t>
      </w:r>
      <w:r w:rsidR="000B0D76">
        <w:rPr>
          <w:noProof/>
          <w:lang w:bidi="lt-LT"/>
        </w:rPr>
        <w:lastRenderedPageBreak/>
        <w:t>uždelsimą.</w:t>
      </w:r>
      <w:r w:rsidR="001A5614">
        <w:rPr>
          <w:noProof/>
          <w:lang w:bidi="lt-LT"/>
        </w:rPr>
        <w:t xml:space="preserve"> Skubioji kontracepcija veiksminga ne visais atvejais. Iš 100 š</w:t>
      </w:r>
      <w:r w:rsidR="00C4611B">
        <w:rPr>
          <w:noProof/>
          <w:lang w:bidi="lt-LT"/>
        </w:rPr>
        <w:t>io</w:t>
      </w:r>
      <w:r w:rsidR="001A5614">
        <w:rPr>
          <w:noProof/>
          <w:lang w:bidi="lt-LT"/>
        </w:rPr>
        <w:t xml:space="preserve"> vaist</w:t>
      </w:r>
      <w:r w:rsidR="00C4611B">
        <w:rPr>
          <w:noProof/>
          <w:lang w:bidi="lt-LT"/>
        </w:rPr>
        <w:t>o</w:t>
      </w:r>
      <w:r w:rsidR="001A5614">
        <w:rPr>
          <w:noProof/>
          <w:lang w:bidi="lt-LT"/>
        </w:rPr>
        <w:t xml:space="preserve"> </w:t>
      </w:r>
      <w:r w:rsidR="00C4611B">
        <w:rPr>
          <w:noProof/>
          <w:lang w:bidi="lt-LT"/>
        </w:rPr>
        <w:t>pava</w:t>
      </w:r>
      <w:r w:rsidR="001A5614">
        <w:rPr>
          <w:noProof/>
          <w:lang w:bidi="lt-LT"/>
        </w:rPr>
        <w:t>r</w:t>
      </w:r>
      <w:r w:rsidR="00C4611B">
        <w:rPr>
          <w:noProof/>
          <w:lang w:bidi="lt-LT"/>
        </w:rPr>
        <w:t>toj</w:t>
      </w:r>
      <w:r w:rsidR="001A5614">
        <w:rPr>
          <w:noProof/>
          <w:lang w:bidi="lt-LT"/>
        </w:rPr>
        <w:t>usių moterų a</w:t>
      </w:r>
      <w:r w:rsidR="00BC5D1B">
        <w:rPr>
          <w:noProof/>
          <w:lang w:bidi="lt-LT"/>
        </w:rPr>
        <w:t>pytiksli</w:t>
      </w:r>
      <w:r w:rsidR="001A5614">
        <w:rPr>
          <w:noProof/>
          <w:lang w:bidi="lt-LT"/>
        </w:rPr>
        <w:t>a</w:t>
      </w:r>
      <w:r w:rsidR="00BC5D1B">
        <w:rPr>
          <w:noProof/>
          <w:lang w:bidi="lt-LT"/>
        </w:rPr>
        <w:t>i</w:t>
      </w:r>
      <w:r w:rsidR="001A5614">
        <w:rPr>
          <w:noProof/>
          <w:lang w:bidi="lt-LT"/>
        </w:rPr>
        <w:t xml:space="preserve"> dvi pastos.</w:t>
      </w:r>
    </w:p>
    <w:p w14:paraId="7320329C" w14:textId="77777777" w:rsidR="000B0D76" w:rsidRDefault="000B0D76" w:rsidP="001A5614">
      <w:pPr>
        <w:rPr>
          <w:noProof/>
          <w:lang w:bidi="lt-LT"/>
        </w:rPr>
      </w:pPr>
    </w:p>
    <w:p w14:paraId="35428927" w14:textId="77777777" w:rsidR="001A5614" w:rsidRDefault="001A5614" w:rsidP="001A5614">
      <w:pPr>
        <w:rPr>
          <w:noProof/>
          <w:lang w:bidi="lt-LT"/>
        </w:rPr>
      </w:pPr>
      <w:r>
        <w:rPr>
          <w:noProof/>
          <w:lang w:bidi="lt-LT"/>
        </w:rPr>
        <w:t>Šis vaistas yra kontraceptinė priemonė, naudojama apsisaugoti nuo pastojimo. Jeigu jau esate nėščia, ji</w:t>
      </w:r>
      <w:r w:rsidR="000B0D76">
        <w:rPr>
          <w:noProof/>
          <w:lang w:bidi="lt-LT"/>
        </w:rPr>
        <w:t>s</w:t>
      </w:r>
      <w:r>
        <w:rPr>
          <w:noProof/>
          <w:lang w:bidi="lt-LT"/>
        </w:rPr>
        <w:t xml:space="preserve"> nenutrauks esamo nėštumo.</w:t>
      </w:r>
    </w:p>
    <w:p w14:paraId="54946805" w14:textId="77777777" w:rsidR="000B0D76" w:rsidRDefault="000B0D76" w:rsidP="001A5614">
      <w:pPr>
        <w:rPr>
          <w:noProof/>
          <w:lang w:bidi="lt-LT"/>
        </w:rPr>
      </w:pPr>
    </w:p>
    <w:p w14:paraId="5C677343" w14:textId="77777777" w:rsidR="001A5614" w:rsidRPr="00690205" w:rsidRDefault="001A5614" w:rsidP="00690205">
      <w:pPr>
        <w:keepNext/>
        <w:rPr>
          <w:i/>
          <w:noProof/>
          <w:lang w:bidi="lt-LT"/>
        </w:rPr>
      </w:pPr>
      <w:r w:rsidRPr="00690205">
        <w:rPr>
          <w:i/>
          <w:noProof/>
          <w:lang w:bidi="lt-LT"/>
        </w:rPr>
        <w:t>Skubioji kontracepcija neapsaugos nuo lyti</w:t>
      </w:r>
      <w:r w:rsidR="000B0D76" w:rsidRPr="00690205">
        <w:rPr>
          <w:i/>
          <w:noProof/>
          <w:lang w:bidi="lt-LT"/>
        </w:rPr>
        <w:t>niu keliu</w:t>
      </w:r>
      <w:r w:rsidRPr="00690205">
        <w:rPr>
          <w:i/>
          <w:noProof/>
          <w:lang w:bidi="lt-LT"/>
        </w:rPr>
        <w:t xml:space="preserve"> plintančių ligų</w:t>
      </w:r>
    </w:p>
    <w:p w14:paraId="07BDBD51" w14:textId="6990DDC5" w:rsidR="001A5614" w:rsidRDefault="001A5614" w:rsidP="001A5614">
      <w:pPr>
        <w:rPr>
          <w:noProof/>
          <w:lang w:bidi="lt-LT"/>
        </w:rPr>
      </w:pPr>
      <w:r>
        <w:rPr>
          <w:noProof/>
          <w:lang w:bidi="lt-LT"/>
        </w:rPr>
        <w:t>Nuo lyti</w:t>
      </w:r>
      <w:r w:rsidR="000B0D76">
        <w:rPr>
          <w:noProof/>
          <w:lang w:bidi="lt-LT"/>
        </w:rPr>
        <w:t>niu keliu</w:t>
      </w:r>
      <w:r>
        <w:rPr>
          <w:noProof/>
          <w:lang w:bidi="lt-LT"/>
        </w:rPr>
        <w:t xml:space="preserve"> plintančių ligų gali apsaugoti tik prezervatyvai. Šis vaistas neapsaugos Jūsų nuo ŽIV</w:t>
      </w:r>
      <w:r w:rsidR="00BC5D1B">
        <w:rPr>
          <w:noProof/>
          <w:lang w:bidi="lt-LT"/>
        </w:rPr>
        <w:t> </w:t>
      </w:r>
      <w:r>
        <w:rPr>
          <w:noProof/>
          <w:lang w:bidi="lt-LT"/>
        </w:rPr>
        <w:t>infekcijos ar kitų lyti</w:t>
      </w:r>
      <w:r w:rsidR="000B0D76">
        <w:rPr>
          <w:noProof/>
          <w:lang w:bidi="lt-LT"/>
        </w:rPr>
        <w:t>niu keliu</w:t>
      </w:r>
      <w:r>
        <w:rPr>
          <w:noProof/>
          <w:lang w:bidi="lt-LT"/>
        </w:rPr>
        <w:t xml:space="preserve"> plintančių ligų (pvz., chlamidijų sukeltos ligos, lyties organų pūslelinės, lyties organų karpų, gonorėjos, hepatito</w:t>
      </w:r>
      <w:r w:rsidR="00BC5D1B">
        <w:rPr>
          <w:noProof/>
          <w:lang w:bidi="lt-LT"/>
        </w:rPr>
        <w:t> </w:t>
      </w:r>
      <w:r>
        <w:rPr>
          <w:noProof/>
          <w:lang w:bidi="lt-LT"/>
        </w:rPr>
        <w:t>B ir sifilio). Jeigu Jums tai kelia rūpestį, patarimo klauskite savo sveikatos priežiūros specialisto.</w:t>
      </w:r>
    </w:p>
    <w:p w14:paraId="15147617" w14:textId="77777777" w:rsidR="000B0D76" w:rsidRDefault="000B0D76" w:rsidP="001A5614">
      <w:pPr>
        <w:rPr>
          <w:noProof/>
          <w:lang w:bidi="lt-LT"/>
        </w:rPr>
      </w:pPr>
    </w:p>
    <w:p w14:paraId="4D030388" w14:textId="77777777" w:rsidR="001A5614" w:rsidRDefault="001A5614" w:rsidP="001A5614">
      <w:pPr>
        <w:rPr>
          <w:noProof/>
          <w:lang w:bidi="lt-LT"/>
        </w:rPr>
      </w:pPr>
      <w:r>
        <w:rPr>
          <w:noProof/>
          <w:lang w:bidi="lt-LT"/>
        </w:rPr>
        <w:t>Daugiau informacijos apie kontracepciją pateikta šio lapelio pabaigoje.</w:t>
      </w:r>
    </w:p>
    <w:p w14:paraId="07AB5492" w14:textId="77777777" w:rsidR="000B0D76" w:rsidRDefault="000B0D76" w:rsidP="001A5614">
      <w:pPr>
        <w:rPr>
          <w:noProof/>
          <w:lang w:bidi="lt-LT"/>
        </w:rPr>
      </w:pPr>
    </w:p>
    <w:p w14:paraId="1FE713D2" w14:textId="77777777" w:rsidR="00910F53" w:rsidRDefault="00910F53" w:rsidP="001A5614">
      <w:pPr>
        <w:rPr>
          <w:noProof/>
          <w:lang w:bidi="lt-LT"/>
        </w:rPr>
      </w:pPr>
    </w:p>
    <w:p w14:paraId="52D8288C" w14:textId="77777777" w:rsidR="001A5614" w:rsidRPr="000B0D76" w:rsidRDefault="001A5614" w:rsidP="00690205">
      <w:pPr>
        <w:keepNext/>
        <w:rPr>
          <w:b/>
          <w:noProof/>
          <w:lang w:bidi="lt-LT"/>
        </w:rPr>
      </w:pPr>
      <w:r w:rsidRPr="000B0D76">
        <w:rPr>
          <w:b/>
          <w:noProof/>
          <w:lang w:bidi="lt-LT"/>
        </w:rPr>
        <w:t>2.</w:t>
      </w:r>
      <w:r w:rsidR="000B0D76" w:rsidRPr="000B0D76">
        <w:rPr>
          <w:b/>
          <w:noProof/>
          <w:lang w:bidi="lt-LT"/>
        </w:rPr>
        <w:tab/>
      </w:r>
      <w:r w:rsidRPr="000B0D76">
        <w:rPr>
          <w:b/>
          <w:noProof/>
          <w:lang w:bidi="lt-LT"/>
        </w:rPr>
        <w:t xml:space="preserve">Kas žinotina prieš vartojant </w:t>
      </w:r>
      <w:r w:rsidR="00D5378F">
        <w:rPr>
          <w:b/>
          <w:noProof/>
          <w:lang w:bidi="lt-LT"/>
        </w:rPr>
        <w:t>Ulipristal</w:t>
      </w:r>
      <w:r w:rsidR="000B0D76" w:rsidRPr="000B0D76">
        <w:rPr>
          <w:b/>
          <w:noProof/>
          <w:lang w:bidi="lt-LT"/>
        </w:rPr>
        <w:t xml:space="preserve"> acetate Sandoz</w:t>
      </w:r>
    </w:p>
    <w:p w14:paraId="499875F3" w14:textId="77777777" w:rsidR="000B0D76" w:rsidRDefault="000B0D76" w:rsidP="00690205">
      <w:pPr>
        <w:keepNext/>
        <w:rPr>
          <w:noProof/>
          <w:lang w:bidi="lt-LT"/>
        </w:rPr>
      </w:pPr>
    </w:p>
    <w:p w14:paraId="78F1C51D" w14:textId="3A547AFC" w:rsidR="001A5614" w:rsidRPr="00012504" w:rsidRDefault="00D5378F" w:rsidP="00690205">
      <w:pPr>
        <w:keepNext/>
        <w:rPr>
          <w:b/>
          <w:noProof/>
          <w:lang w:bidi="lt-LT"/>
        </w:rPr>
      </w:pPr>
      <w:r>
        <w:rPr>
          <w:b/>
          <w:noProof/>
          <w:lang w:bidi="lt-LT"/>
        </w:rPr>
        <w:t>Ulipristal</w:t>
      </w:r>
      <w:r w:rsidR="000B0D76" w:rsidRPr="00012504">
        <w:rPr>
          <w:b/>
          <w:noProof/>
          <w:lang w:bidi="lt-LT"/>
        </w:rPr>
        <w:t xml:space="preserve"> acetate Sandoz vartoti </w:t>
      </w:r>
      <w:r w:rsidR="007B00C7">
        <w:rPr>
          <w:b/>
          <w:noProof/>
          <w:lang w:bidi="lt-LT"/>
        </w:rPr>
        <w:t>draudžiama</w:t>
      </w:r>
      <w:r w:rsidR="00012504" w:rsidRPr="00012504">
        <w:rPr>
          <w:b/>
          <w:noProof/>
          <w:lang w:bidi="lt-LT"/>
        </w:rPr>
        <w:t>:</w:t>
      </w:r>
    </w:p>
    <w:p w14:paraId="6E23E191" w14:textId="65237003" w:rsidR="001A5614" w:rsidRDefault="00BC5D1B" w:rsidP="00012504">
      <w:pPr>
        <w:numPr>
          <w:ilvl w:val="0"/>
          <w:numId w:val="44"/>
        </w:numPr>
        <w:ind w:left="567" w:hanging="567"/>
        <w:rPr>
          <w:noProof/>
          <w:lang w:bidi="lt-LT"/>
        </w:rPr>
      </w:pPr>
      <w:r>
        <w:rPr>
          <w:noProof/>
          <w:lang w:bidi="lt-LT"/>
        </w:rPr>
        <w:t xml:space="preserve">jeigu </w:t>
      </w:r>
      <w:r w:rsidR="001A5614">
        <w:rPr>
          <w:noProof/>
          <w:lang w:bidi="lt-LT"/>
        </w:rPr>
        <w:t>yra alergija ulipristalio acetatui arba bet kuriai pagalbinei šio vaisto medžiagai (jos išvardytos 6</w:t>
      </w:r>
      <w:r>
        <w:rPr>
          <w:noProof/>
          <w:lang w:bidi="lt-LT"/>
        </w:rPr>
        <w:t> </w:t>
      </w:r>
      <w:r w:rsidR="001A5614">
        <w:rPr>
          <w:noProof/>
          <w:lang w:bidi="lt-LT"/>
        </w:rPr>
        <w:t>skyriuje).</w:t>
      </w:r>
    </w:p>
    <w:p w14:paraId="71917793" w14:textId="77777777" w:rsidR="00012504" w:rsidRDefault="00012504" w:rsidP="001A5614">
      <w:pPr>
        <w:rPr>
          <w:noProof/>
          <w:lang w:bidi="lt-LT"/>
        </w:rPr>
      </w:pPr>
    </w:p>
    <w:p w14:paraId="74A54500" w14:textId="77777777" w:rsidR="001A5614" w:rsidRPr="00012504" w:rsidRDefault="001A5614" w:rsidP="00690205">
      <w:pPr>
        <w:keepNext/>
        <w:rPr>
          <w:b/>
          <w:noProof/>
          <w:lang w:bidi="lt-LT"/>
        </w:rPr>
      </w:pPr>
      <w:r w:rsidRPr="00012504">
        <w:rPr>
          <w:b/>
          <w:noProof/>
          <w:lang w:bidi="lt-LT"/>
        </w:rPr>
        <w:t>Įspėjimai ir atsargumo priemonės</w:t>
      </w:r>
    </w:p>
    <w:p w14:paraId="035501EC" w14:textId="01F50652" w:rsidR="001A5614" w:rsidRDefault="001A5614" w:rsidP="00690205">
      <w:pPr>
        <w:keepNext/>
        <w:rPr>
          <w:noProof/>
          <w:lang w:bidi="lt-LT"/>
        </w:rPr>
      </w:pPr>
      <w:r>
        <w:rPr>
          <w:noProof/>
          <w:lang w:bidi="lt-LT"/>
        </w:rPr>
        <w:t>Pasitarkite su savo vaistininku, gydytoju ar kitu sveikatos priežiūros specialistu, prieš pradėdam</w:t>
      </w:r>
      <w:r w:rsidR="00C4611B">
        <w:rPr>
          <w:noProof/>
          <w:lang w:bidi="lt-LT"/>
        </w:rPr>
        <w:t>a</w:t>
      </w:r>
      <w:r>
        <w:rPr>
          <w:noProof/>
          <w:lang w:bidi="lt-LT"/>
        </w:rPr>
        <w:t xml:space="preserve"> vartoti š</w:t>
      </w:r>
      <w:r w:rsidR="00C4611B">
        <w:rPr>
          <w:noProof/>
          <w:lang w:bidi="lt-LT"/>
        </w:rPr>
        <w:t>io</w:t>
      </w:r>
      <w:r>
        <w:rPr>
          <w:noProof/>
          <w:lang w:bidi="lt-LT"/>
        </w:rPr>
        <w:t xml:space="preserve"> vaist</w:t>
      </w:r>
      <w:r w:rsidR="00C4611B">
        <w:rPr>
          <w:noProof/>
          <w:lang w:bidi="lt-LT"/>
        </w:rPr>
        <w:t>o</w:t>
      </w:r>
      <w:r>
        <w:rPr>
          <w:noProof/>
          <w:lang w:bidi="lt-LT"/>
        </w:rPr>
        <w:t>,</w:t>
      </w:r>
      <w:r w:rsidR="00012504">
        <w:rPr>
          <w:noProof/>
          <w:lang w:bidi="lt-LT"/>
        </w:rPr>
        <w:t xml:space="preserve"> </w:t>
      </w:r>
      <w:r>
        <w:rPr>
          <w:noProof/>
          <w:lang w:bidi="lt-LT"/>
        </w:rPr>
        <w:t>jeigu</w:t>
      </w:r>
      <w:r w:rsidR="00012504">
        <w:rPr>
          <w:noProof/>
          <w:lang w:bidi="lt-LT"/>
        </w:rPr>
        <w:t>:</w:t>
      </w:r>
    </w:p>
    <w:p w14:paraId="6F376404" w14:textId="12579812" w:rsidR="001A5614" w:rsidRDefault="001A5614" w:rsidP="00012504">
      <w:pPr>
        <w:numPr>
          <w:ilvl w:val="0"/>
          <w:numId w:val="44"/>
        </w:numPr>
        <w:ind w:left="567" w:hanging="567"/>
        <w:rPr>
          <w:noProof/>
          <w:lang w:bidi="lt-LT"/>
        </w:rPr>
      </w:pPr>
      <w:r>
        <w:rPr>
          <w:noProof/>
          <w:lang w:bidi="lt-LT"/>
        </w:rPr>
        <w:t xml:space="preserve">Jūsų mėnesinės vėluoja arba </w:t>
      </w:r>
      <w:r w:rsidR="00012504">
        <w:rPr>
          <w:noProof/>
          <w:lang w:bidi="lt-LT"/>
        </w:rPr>
        <w:t xml:space="preserve">Jums yra </w:t>
      </w:r>
      <w:r>
        <w:rPr>
          <w:noProof/>
          <w:lang w:bidi="lt-LT"/>
        </w:rPr>
        <w:t>nėštumo simptom</w:t>
      </w:r>
      <w:r w:rsidR="00012504">
        <w:rPr>
          <w:noProof/>
          <w:lang w:bidi="lt-LT"/>
        </w:rPr>
        <w:t>ų</w:t>
      </w:r>
      <w:r>
        <w:rPr>
          <w:noProof/>
          <w:lang w:bidi="lt-LT"/>
        </w:rPr>
        <w:t xml:space="preserve"> (pasunkėjusios krūtys, pykinimas rytais), nes jau galite būti nėščia (žr.</w:t>
      </w:r>
      <w:r w:rsidR="00BC5D1B">
        <w:rPr>
          <w:noProof/>
          <w:lang w:bidi="lt-LT"/>
        </w:rPr>
        <w:t> </w:t>
      </w:r>
      <w:r w:rsidR="00C4611B">
        <w:rPr>
          <w:noProof/>
          <w:lang w:bidi="lt-LT"/>
        </w:rPr>
        <w:t>po</w:t>
      </w:r>
      <w:r>
        <w:rPr>
          <w:noProof/>
          <w:lang w:bidi="lt-LT"/>
        </w:rPr>
        <w:t>skyr</w:t>
      </w:r>
      <w:r w:rsidR="00C4611B">
        <w:rPr>
          <w:noProof/>
          <w:lang w:bidi="lt-LT"/>
        </w:rPr>
        <w:t>į</w:t>
      </w:r>
      <w:r>
        <w:rPr>
          <w:noProof/>
          <w:lang w:bidi="lt-LT"/>
        </w:rPr>
        <w:t xml:space="preserve"> „Nėštumas, žindymo laikotarpis ir vaisingumas“);</w:t>
      </w:r>
    </w:p>
    <w:p w14:paraId="3B04F0E1" w14:textId="77777777" w:rsidR="001A5614" w:rsidRDefault="00012504" w:rsidP="00012504">
      <w:pPr>
        <w:numPr>
          <w:ilvl w:val="0"/>
          <w:numId w:val="44"/>
        </w:numPr>
        <w:ind w:left="567" w:hanging="567"/>
        <w:rPr>
          <w:noProof/>
          <w:lang w:bidi="lt-LT"/>
        </w:rPr>
      </w:pPr>
      <w:r>
        <w:rPr>
          <w:noProof/>
          <w:lang w:bidi="lt-LT"/>
        </w:rPr>
        <w:t>Jus kamuoja sunki astma</w:t>
      </w:r>
      <w:r w:rsidR="001A5614">
        <w:rPr>
          <w:noProof/>
          <w:lang w:bidi="lt-LT"/>
        </w:rPr>
        <w:t>;</w:t>
      </w:r>
    </w:p>
    <w:p w14:paraId="4799C938" w14:textId="77777777" w:rsidR="001A5614" w:rsidRDefault="00012504" w:rsidP="00012504">
      <w:pPr>
        <w:numPr>
          <w:ilvl w:val="0"/>
          <w:numId w:val="44"/>
        </w:numPr>
        <w:ind w:left="567" w:hanging="567"/>
        <w:rPr>
          <w:noProof/>
          <w:lang w:bidi="lt-LT"/>
        </w:rPr>
      </w:pPr>
      <w:r>
        <w:rPr>
          <w:noProof/>
          <w:lang w:bidi="lt-LT"/>
        </w:rPr>
        <w:t>Jus kamuoja</w:t>
      </w:r>
      <w:r w:rsidR="001A5614">
        <w:rPr>
          <w:noProof/>
          <w:lang w:bidi="lt-LT"/>
        </w:rPr>
        <w:t xml:space="preserve"> sunki kepenų liga</w:t>
      </w:r>
      <w:r w:rsidR="00A80A78">
        <w:rPr>
          <w:noProof/>
          <w:lang w:bidi="lt-LT"/>
        </w:rPr>
        <w:t>.</w:t>
      </w:r>
    </w:p>
    <w:p w14:paraId="71C94F3E" w14:textId="77777777" w:rsidR="00C4611B" w:rsidRDefault="00C4611B" w:rsidP="00012504">
      <w:pPr>
        <w:rPr>
          <w:noProof/>
          <w:lang w:bidi="lt-LT"/>
        </w:rPr>
      </w:pPr>
    </w:p>
    <w:p w14:paraId="52F1FEEC" w14:textId="45719865" w:rsidR="001A5614" w:rsidRDefault="001A5614" w:rsidP="00012504">
      <w:pPr>
        <w:rPr>
          <w:noProof/>
          <w:lang w:bidi="lt-LT"/>
        </w:rPr>
      </w:pPr>
      <w:r>
        <w:rPr>
          <w:noProof/>
          <w:lang w:bidi="lt-LT"/>
        </w:rPr>
        <w:t>Vis</w:t>
      </w:r>
      <w:r w:rsidR="00012504">
        <w:rPr>
          <w:noProof/>
          <w:lang w:bidi="lt-LT"/>
        </w:rPr>
        <w:t>os</w:t>
      </w:r>
      <w:r>
        <w:rPr>
          <w:noProof/>
          <w:lang w:bidi="lt-LT"/>
        </w:rPr>
        <w:t xml:space="preserve"> moter</w:t>
      </w:r>
      <w:r w:rsidR="00012504">
        <w:rPr>
          <w:noProof/>
          <w:lang w:bidi="lt-LT"/>
        </w:rPr>
        <w:t>ys</w:t>
      </w:r>
      <w:r>
        <w:rPr>
          <w:noProof/>
          <w:lang w:bidi="lt-LT"/>
        </w:rPr>
        <w:t xml:space="preserve"> skubi</w:t>
      </w:r>
      <w:r w:rsidR="00012504">
        <w:rPr>
          <w:noProof/>
          <w:lang w:bidi="lt-LT"/>
        </w:rPr>
        <w:t>ąją</w:t>
      </w:r>
      <w:r>
        <w:rPr>
          <w:noProof/>
          <w:lang w:bidi="lt-LT"/>
        </w:rPr>
        <w:t xml:space="preserve"> kontracepcij</w:t>
      </w:r>
      <w:r w:rsidR="00012504">
        <w:rPr>
          <w:noProof/>
          <w:lang w:bidi="lt-LT"/>
        </w:rPr>
        <w:t>ą</w:t>
      </w:r>
      <w:r>
        <w:rPr>
          <w:noProof/>
          <w:lang w:bidi="lt-LT"/>
        </w:rPr>
        <w:t xml:space="preserve"> turi </w:t>
      </w:r>
      <w:r w:rsidR="00012504">
        <w:rPr>
          <w:noProof/>
          <w:lang w:bidi="lt-LT"/>
        </w:rPr>
        <w:t>taikyti</w:t>
      </w:r>
      <w:r>
        <w:rPr>
          <w:noProof/>
          <w:lang w:bidi="lt-LT"/>
        </w:rPr>
        <w:t xml:space="preserve"> k</w:t>
      </w:r>
      <w:r w:rsidR="00BC5D1B">
        <w:rPr>
          <w:noProof/>
          <w:lang w:bidi="lt-LT"/>
        </w:rPr>
        <w:t>a</w:t>
      </w:r>
      <w:r>
        <w:rPr>
          <w:noProof/>
          <w:lang w:bidi="lt-LT"/>
        </w:rPr>
        <w:t>i</w:t>
      </w:r>
      <w:r w:rsidR="00BC5D1B">
        <w:rPr>
          <w:noProof/>
          <w:lang w:bidi="lt-LT"/>
        </w:rPr>
        <w:t>p</w:t>
      </w:r>
      <w:r>
        <w:rPr>
          <w:noProof/>
          <w:lang w:bidi="lt-LT"/>
        </w:rPr>
        <w:t xml:space="preserve"> galima greičiau po </w:t>
      </w:r>
      <w:r w:rsidR="00012504">
        <w:rPr>
          <w:noProof/>
          <w:lang w:bidi="lt-LT"/>
        </w:rPr>
        <w:t xml:space="preserve">nesaugaus </w:t>
      </w:r>
      <w:r>
        <w:rPr>
          <w:noProof/>
          <w:lang w:bidi="lt-LT"/>
        </w:rPr>
        <w:t xml:space="preserve">lytinio akto. Yra tam tikrų įrodymų, kad šis vaistas gali būti mažiau veiksmingas didėjant kūno masei ar kūno masės indeksui (KMI), bet šie duomenys </w:t>
      </w:r>
      <w:r w:rsidR="00012504">
        <w:rPr>
          <w:noProof/>
          <w:lang w:bidi="lt-LT"/>
        </w:rPr>
        <w:t>buvo nedidel</w:t>
      </w:r>
      <w:r w:rsidR="00BC5D1B">
        <w:rPr>
          <w:noProof/>
          <w:lang w:bidi="lt-LT"/>
        </w:rPr>
        <w:t>ės ap</w:t>
      </w:r>
      <w:r w:rsidR="00012504">
        <w:rPr>
          <w:noProof/>
          <w:lang w:bidi="lt-LT"/>
        </w:rPr>
        <w:t>i</w:t>
      </w:r>
      <w:r w:rsidR="00BC5D1B">
        <w:rPr>
          <w:noProof/>
          <w:lang w:bidi="lt-LT"/>
        </w:rPr>
        <w:t>mties</w:t>
      </w:r>
      <w:r>
        <w:rPr>
          <w:noProof/>
          <w:lang w:bidi="lt-LT"/>
        </w:rPr>
        <w:t xml:space="preserve"> ir negalutiniai. Todėl </w:t>
      </w:r>
      <w:r w:rsidR="00012504">
        <w:rPr>
          <w:noProof/>
          <w:lang w:bidi="lt-LT"/>
        </w:rPr>
        <w:t>ulipristalio acetatas</w:t>
      </w:r>
      <w:r>
        <w:rPr>
          <w:noProof/>
          <w:lang w:bidi="lt-LT"/>
        </w:rPr>
        <w:t xml:space="preserve"> vis dar rekomenduojama</w:t>
      </w:r>
      <w:r w:rsidR="00012504">
        <w:rPr>
          <w:noProof/>
          <w:lang w:bidi="lt-LT"/>
        </w:rPr>
        <w:t>s</w:t>
      </w:r>
      <w:r>
        <w:rPr>
          <w:noProof/>
          <w:lang w:bidi="lt-LT"/>
        </w:rPr>
        <w:t xml:space="preserve"> visoms moterims, nepriklausomai nuo jų svorio ar KMI.</w:t>
      </w:r>
    </w:p>
    <w:p w14:paraId="28CD9840" w14:textId="77777777" w:rsidR="00012504" w:rsidRDefault="00012504" w:rsidP="001A5614">
      <w:pPr>
        <w:rPr>
          <w:noProof/>
          <w:lang w:bidi="lt-LT"/>
        </w:rPr>
      </w:pPr>
    </w:p>
    <w:p w14:paraId="72569408" w14:textId="0C9633B4" w:rsidR="001A5614" w:rsidRDefault="006946BA" w:rsidP="001A5614">
      <w:pPr>
        <w:rPr>
          <w:noProof/>
          <w:lang w:bidi="lt-LT"/>
        </w:rPr>
      </w:pPr>
      <w:r>
        <w:rPr>
          <w:noProof/>
          <w:lang w:bidi="lt-LT"/>
        </w:rPr>
        <w:t>Jums patariama pasikalbėti su sveikatos priežiūros specialistu, jeigu esate susirūpinusi dėl</w:t>
      </w:r>
      <w:r w:rsidR="001A5614">
        <w:rPr>
          <w:noProof/>
          <w:lang w:bidi="lt-LT"/>
        </w:rPr>
        <w:t xml:space="preserve"> bet kokių su skubiosios kontracepcijos vartojimu susijusių </w:t>
      </w:r>
      <w:r w:rsidR="00C4611B">
        <w:rPr>
          <w:noProof/>
          <w:lang w:bidi="lt-LT"/>
        </w:rPr>
        <w:t>sunku</w:t>
      </w:r>
      <w:r w:rsidR="001A5614">
        <w:rPr>
          <w:noProof/>
          <w:lang w:bidi="lt-LT"/>
        </w:rPr>
        <w:t>mų.</w:t>
      </w:r>
    </w:p>
    <w:p w14:paraId="7E79ED5D" w14:textId="77777777" w:rsidR="00012504" w:rsidRDefault="00012504" w:rsidP="001A5614">
      <w:pPr>
        <w:rPr>
          <w:noProof/>
          <w:lang w:bidi="lt-LT"/>
        </w:rPr>
      </w:pPr>
    </w:p>
    <w:p w14:paraId="26940FBC" w14:textId="3FFF322E" w:rsidR="001A5614" w:rsidRDefault="001A5614" w:rsidP="001A5614">
      <w:pPr>
        <w:rPr>
          <w:noProof/>
          <w:lang w:bidi="lt-LT"/>
        </w:rPr>
      </w:pPr>
      <w:r>
        <w:rPr>
          <w:noProof/>
          <w:lang w:bidi="lt-LT"/>
        </w:rPr>
        <w:t xml:space="preserve">Jeigu nepaisant to, kad vartojote </w:t>
      </w:r>
      <w:r w:rsidR="006946BA">
        <w:rPr>
          <w:noProof/>
          <w:lang w:bidi="lt-LT"/>
        </w:rPr>
        <w:t>šio vaisto</w:t>
      </w:r>
      <w:r>
        <w:rPr>
          <w:noProof/>
          <w:lang w:bidi="lt-LT"/>
        </w:rPr>
        <w:t xml:space="preserve">, pastojote, būtina kreiptis į </w:t>
      </w:r>
      <w:r w:rsidR="006946BA">
        <w:rPr>
          <w:noProof/>
          <w:lang w:bidi="lt-LT"/>
        </w:rPr>
        <w:t xml:space="preserve">savo </w:t>
      </w:r>
      <w:r>
        <w:rPr>
          <w:noProof/>
          <w:lang w:bidi="lt-LT"/>
        </w:rPr>
        <w:t>gydytoją. Dėl išsamesnės informacijos žr.</w:t>
      </w:r>
      <w:r w:rsidR="00BC5D1B">
        <w:rPr>
          <w:noProof/>
          <w:lang w:bidi="lt-LT"/>
        </w:rPr>
        <w:t> </w:t>
      </w:r>
      <w:r w:rsidR="00F14A04">
        <w:rPr>
          <w:noProof/>
          <w:lang w:bidi="lt-LT"/>
        </w:rPr>
        <w:t>po</w:t>
      </w:r>
      <w:r>
        <w:rPr>
          <w:noProof/>
          <w:lang w:bidi="lt-LT"/>
        </w:rPr>
        <w:t>skyr</w:t>
      </w:r>
      <w:r w:rsidR="00F14A04">
        <w:rPr>
          <w:noProof/>
          <w:lang w:bidi="lt-LT"/>
        </w:rPr>
        <w:t>į</w:t>
      </w:r>
      <w:r>
        <w:rPr>
          <w:noProof/>
          <w:lang w:bidi="lt-LT"/>
        </w:rPr>
        <w:t xml:space="preserve"> „Nėštumas, žindymo laikotarpis ir vaisingumas“.</w:t>
      </w:r>
    </w:p>
    <w:p w14:paraId="192C5805" w14:textId="77777777" w:rsidR="006946BA" w:rsidRDefault="006946BA" w:rsidP="001A5614">
      <w:pPr>
        <w:rPr>
          <w:noProof/>
          <w:lang w:bidi="lt-LT"/>
        </w:rPr>
      </w:pPr>
    </w:p>
    <w:p w14:paraId="55397E8C" w14:textId="3C34D4D8" w:rsidR="001A5614" w:rsidRPr="00690205" w:rsidRDefault="001A5614" w:rsidP="00690205">
      <w:pPr>
        <w:keepNext/>
        <w:rPr>
          <w:i/>
          <w:noProof/>
          <w:lang w:bidi="lt-LT"/>
        </w:rPr>
      </w:pPr>
      <w:r w:rsidRPr="00690205">
        <w:rPr>
          <w:i/>
          <w:noProof/>
          <w:lang w:bidi="lt-LT"/>
        </w:rPr>
        <w:t>Kiti kontracepti</w:t>
      </w:r>
      <w:r w:rsidR="006946BA" w:rsidRPr="00690205">
        <w:rPr>
          <w:i/>
          <w:noProof/>
          <w:lang w:bidi="lt-LT"/>
        </w:rPr>
        <w:t>kai</w:t>
      </w:r>
      <w:r w:rsidRPr="00690205">
        <w:rPr>
          <w:i/>
          <w:noProof/>
          <w:lang w:bidi="lt-LT"/>
        </w:rPr>
        <w:t xml:space="preserve"> ir </w:t>
      </w:r>
      <w:r w:rsidR="00D5378F" w:rsidRPr="00690205">
        <w:rPr>
          <w:i/>
          <w:noProof/>
          <w:lang w:bidi="lt-LT"/>
        </w:rPr>
        <w:t>Ulipristal</w:t>
      </w:r>
      <w:r w:rsidR="006946BA" w:rsidRPr="00690205">
        <w:rPr>
          <w:i/>
          <w:noProof/>
          <w:lang w:bidi="lt-LT"/>
        </w:rPr>
        <w:t xml:space="preserve"> acetate Sandoz</w:t>
      </w:r>
    </w:p>
    <w:p w14:paraId="19B8ACAF" w14:textId="51F9A2C4" w:rsidR="001A5614" w:rsidRDefault="001A5614" w:rsidP="001A5614">
      <w:pPr>
        <w:rPr>
          <w:noProof/>
          <w:lang w:bidi="lt-LT"/>
        </w:rPr>
      </w:pPr>
      <w:r>
        <w:rPr>
          <w:noProof/>
          <w:lang w:bidi="lt-LT"/>
        </w:rPr>
        <w:t>Vartojant š</w:t>
      </w:r>
      <w:r w:rsidR="00BC5D1B">
        <w:rPr>
          <w:noProof/>
          <w:lang w:bidi="lt-LT"/>
        </w:rPr>
        <w:t>io</w:t>
      </w:r>
      <w:r>
        <w:rPr>
          <w:noProof/>
          <w:lang w:bidi="lt-LT"/>
        </w:rPr>
        <w:t xml:space="preserve"> vaist</w:t>
      </w:r>
      <w:r w:rsidR="00BC5D1B">
        <w:rPr>
          <w:noProof/>
          <w:lang w:bidi="lt-LT"/>
        </w:rPr>
        <w:t>o</w:t>
      </w:r>
      <w:r>
        <w:rPr>
          <w:noProof/>
          <w:lang w:bidi="lt-LT"/>
        </w:rPr>
        <w:t xml:space="preserve">, kiti </w:t>
      </w:r>
      <w:r w:rsidR="00251277">
        <w:rPr>
          <w:noProof/>
          <w:lang w:bidi="lt-LT"/>
        </w:rPr>
        <w:t>nuolatiniai</w:t>
      </w:r>
      <w:r>
        <w:rPr>
          <w:noProof/>
          <w:lang w:bidi="lt-LT"/>
        </w:rPr>
        <w:t xml:space="preserve"> hormoniniai kontracepti</w:t>
      </w:r>
      <w:r w:rsidR="00251277">
        <w:rPr>
          <w:noProof/>
          <w:lang w:bidi="lt-LT"/>
        </w:rPr>
        <w:t>kai</w:t>
      </w:r>
      <w:r>
        <w:rPr>
          <w:noProof/>
          <w:lang w:bidi="lt-LT"/>
        </w:rPr>
        <w:t>, pvz., tabletės ir pleistrai, gali tapti mažiau veiksmingi. Jei šiuo metu vartojate hormonini</w:t>
      </w:r>
      <w:r w:rsidR="00251277">
        <w:rPr>
          <w:noProof/>
          <w:lang w:bidi="lt-LT"/>
        </w:rPr>
        <w:t>ų</w:t>
      </w:r>
      <w:r>
        <w:rPr>
          <w:noProof/>
          <w:lang w:bidi="lt-LT"/>
        </w:rPr>
        <w:t xml:space="preserve"> kontraceptik</w:t>
      </w:r>
      <w:r w:rsidR="00251277">
        <w:rPr>
          <w:noProof/>
          <w:lang w:bidi="lt-LT"/>
        </w:rPr>
        <w:t>ų</w:t>
      </w:r>
      <w:r>
        <w:rPr>
          <w:noProof/>
          <w:lang w:bidi="lt-LT"/>
        </w:rPr>
        <w:t xml:space="preserve">, </w:t>
      </w:r>
      <w:r w:rsidR="00F14A04">
        <w:rPr>
          <w:noProof/>
          <w:lang w:bidi="lt-LT"/>
        </w:rPr>
        <w:t>pava</w:t>
      </w:r>
      <w:r>
        <w:rPr>
          <w:noProof/>
          <w:lang w:bidi="lt-LT"/>
        </w:rPr>
        <w:t>r</w:t>
      </w:r>
      <w:r w:rsidR="00F14A04">
        <w:rPr>
          <w:noProof/>
          <w:lang w:bidi="lt-LT"/>
        </w:rPr>
        <w:t>tojusi</w:t>
      </w:r>
      <w:r>
        <w:rPr>
          <w:noProof/>
          <w:lang w:bidi="lt-LT"/>
        </w:rPr>
        <w:t xml:space="preserve"> šio vaisto, toliau j</w:t>
      </w:r>
      <w:r w:rsidR="00251277">
        <w:rPr>
          <w:noProof/>
          <w:lang w:bidi="lt-LT"/>
        </w:rPr>
        <w:t>ų</w:t>
      </w:r>
      <w:r>
        <w:rPr>
          <w:noProof/>
          <w:lang w:bidi="lt-LT"/>
        </w:rPr>
        <w:t xml:space="preserve"> vartokite įprastai, bet iki kitų mėnesinių lytinių santykių metu </w:t>
      </w:r>
      <w:r w:rsidR="00251277">
        <w:rPr>
          <w:noProof/>
          <w:lang w:bidi="lt-LT"/>
        </w:rPr>
        <w:t xml:space="preserve">visada būtinai </w:t>
      </w:r>
      <w:r>
        <w:rPr>
          <w:noProof/>
          <w:lang w:bidi="lt-LT"/>
        </w:rPr>
        <w:t>naudokite prezervatyvus.</w:t>
      </w:r>
    </w:p>
    <w:p w14:paraId="5CC577A9" w14:textId="77777777" w:rsidR="001A5614" w:rsidRDefault="001A5614" w:rsidP="001A5614">
      <w:pPr>
        <w:rPr>
          <w:noProof/>
          <w:lang w:bidi="lt-LT"/>
        </w:rPr>
      </w:pPr>
    </w:p>
    <w:p w14:paraId="1E8C702E" w14:textId="5422A803" w:rsidR="00251277" w:rsidRDefault="00251277" w:rsidP="00251277">
      <w:pPr>
        <w:rPr>
          <w:noProof/>
          <w:lang w:bidi="lt-LT"/>
        </w:rPr>
      </w:pPr>
      <w:r>
        <w:rPr>
          <w:noProof/>
          <w:lang w:bidi="lt-LT"/>
        </w:rPr>
        <w:t>Nevartokite šio vaisto kartu su kitomis skubiosios kontracepcijos tabletėmis, kurių sudėtyje yra levonorgestrelio. Vartojant ab</w:t>
      </w:r>
      <w:r w:rsidR="00F14A04">
        <w:rPr>
          <w:noProof/>
          <w:lang w:bidi="lt-LT"/>
        </w:rPr>
        <w:t>iejų</w:t>
      </w:r>
      <w:r>
        <w:rPr>
          <w:noProof/>
          <w:lang w:bidi="lt-LT"/>
        </w:rPr>
        <w:t xml:space="preserve"> </w:t>
      </w:r>
      <w:r w:rsidR="00F14A04">
        <w:rPr>
          <w:noProof/>
          <w:lang w:bidi="lt-LT"/>
        </w:rPr>
        <w:t>v</w:t>
      </w:r>
      <w:r>
        <w:rPr>
          <w:noProof/>
          <w:lang w:bidi="lt-LT"/>
        </w:rPr>
        <w:t>a</w:t>
      </w:r>
      <w:r w:rsidR="00F14A04">
        <w:rPr>
          <w:noProof/>
          <w:lang w:bidi="lt-LT"/>
        </w:rPr>
        <w:t>is</w:t>
      </w:r>
      <w:r>
        <w:rPr>
          <w:noProof/>
          <w:lang w:bidi="lt-LT"/>
        </w:rPr>
        <w:t>t</w:t>
      </w:r>
      <w:r w:rsidR="00F14A04">
        <w:rPr>
          <w:noProof/>
          <w:lang w:bidi="lt-LT"/>
        </w:rPr>
        <w:t>ų</w:t>
      </w:r>
      <w:r>
        <w:rPr>
          <w:noProof/>
          <w:lang w:bidi="lt-LT"/>
        </w:rPr>
        <w:t xml:space="preserve"> kartu, šis vaistas gali būti mažiau veiksmingas.</w:t>
      </w:r>
    </w:p>
    <w:p w14:paraId="0CB849C3" w14:textId="77777777" w:rsidR="0049291E" w:rsidRDefault="0049291E" w:rsidP="00251277">
      <w:pPr>
        <w:rPr>
          <w:noProof/>
          <w:lang w:bidi="lt-LT"/>
        </w:rPr>
      </w:pPr>
    </w:p>
    <w:p w14:paraId="14F28865" w14:textId="77777777" w:rsidR="00251277" w:rsidRPr="0049291E" w:rsidRDefault="00251277" w:rsidP="00690205">
      <w:pPr>
        <w:keepNext/>
        <w:rPr>
          <w:b/>
          <w:noProof/>
          <w:lang w:bidi="lt-LT"/>
        </w:rPr>
      </w:pPr>
      <w:r w:rsidRPr="0049291E">
        <w:rPr>
          <w:b/>
          <w:noProof/>
          <w:lang w:bidi="lt-LT"/>
        </w:rPr>
        <w:t xml:space="preserve">Kiti vaistai ir </w:t>
      </w:r>
      <w:r w:rsidR="00D5378F">
        <w:rPr>
          <w:b/>
          <w:noProof/>
          <w:lang w:bidi="lt-LT"/>
        </w:rPr>
        <w:t>Ulipristal</w:t>
      </w:r>
      <w:r w:rsidR="0049291E" w:rsidRPr="0049291E">
        <w:rPr>
          <w:b/>
          <w:noProof/>
          <w:lang w:bidi="lt-LT"/>
        </w:rPr>
        <w:t xml:space="preserve"> acetate Sandoz</w:t>
      </w:r>
    </w:p>
    <w:p w14:paraId="37675A44" w14:textId="6F87F04C" w:rsidR="00251277" w:rsidRDefault="00251277" w:rsidP="00251277">
      <w:pPr>
        <w:rPr>
          <w:noProof/>
          <w:lang w:bidi="lt-LT"/>
        </w:rPr>
      </w:pPr>
      <w:r>
        <w:rPr>
          <w:noProof/>
          <w:lang w:bidi="lt-LT"/>
        </w:rPr>
        <w:t>Jeigu vartojat</w:t>
      </w:r>
      <w:r w:rsidR="00260A73">
        <w:rPr>
          <w:noProof/>
          <w:lang w:bidi="lt-LT"/>
        </w:rPr>
        <w:t>e</w:t>
      </w:r>
      <w:r>
        <w:rPr>
          <w:noProof/>
          <w:lang w:bidi="lt-LT"/>
        </w:rPr>
        <w:t xml:space="preserve"> ar neseniai vartojote kitų vaistų, įskaitant </w:t>
      </w:r>
      <w:r w:rsidR="00AE4608">
        <w:rPr>
          <w:noProof/>
          <w:lang w:bidi="lt-LT"/>
        </w:rPr>
        <w:t>įsigytus</w:t>
      </w:r>
      <w:r>
        <w:rPr>
          <w:noProof/>
          <w:lang w:bidi="lt-LT"/>
        </w:rPr>
        <w:t xml:space="preserve"> be recepto ir </w:t>
      </w:r>
      <w:r w:rsidR="00BC5D1B">
        <w:rPr>
          <w:noProof/>
          <w:lang w:bidi="lt-LT"/>
        </w:rPr>
        <w:t xml:space="preserve">augalinius </w:t>
      </w:r>
      <w:r w:rsidR="00AE4608">
        <w:rPr>
          <w:noProof/>
          <w:lang w:bidi="lt-LT"/>
        </w:rPr>
        <w:t>vaistus</w:t>
      </w:r>
      <w:r>
        <w:rPr>
          <w:noProof/>
          <w:lang w:bidi="lt-LT"/>
        </w:rPr>
        <w:t>,</w:t>
      </w:r>
      <w:r w:rsidR="00C4611B">
        <w:rPr>
          <w:noProof/>
          <w:lang w:bidi="lt-LT"/>
        </w:rPr>
        <w:t xml:space="preserve"> arba dėl to nesate tikra,</w:t>
      </w:r>
      <w:r>
        <w:rPr>
          <w:noProof/>
          <w:lang w:bidi="lt-LT"/>
        </w:rPr>
        <w:t xml:space="preserve"> apie tai pasakykite vaistininkui, gydytojui ar kitam sveikatos priežiūros specialistui.</w:t>
      </w:r>
    </w:p>
    <w:p w14:paraId="12FEB8CC" w14:textId="77777777" w:rsidR="00F14A04" w:rsidRDefault="00F14A04" w:rsidP="00251277">
      <w:pPr>
        <w:rPr>
          <w:noProof/>
          <w:lang w:bidi="lt-LT"/>
        </w:rPr>
      </w:pPr>
    </w:p>
    <w:p w14:paraId="510438A2" w14:textId="29DD2338" w:rsidR="00251277" w:rsidRDefault="00AE4608" w:rsidP="00F14A04">
      <w:pPr>
        <w:rPr>
          <w:noProof/>
          <w:lang w:bidi="lt-LT"/>
        </w:rPr>
      </w:pPr>
      <w:r>
        <w:rPr>
          <w:noProof/>
          <w:lang w:bidi="lt-LT"/>
        </w:rPr>
        <w:t>K</w:t>
      </w:r>
      <w:r w:rsidR="00251277">
        <w:rPr>
          <w:noProof/>
          <w:lang w:bidi="lt-LT"/>
        </w:rPr>
        <w:t>ai kuri</w:t>
      </w:r>
      <w:r>
        <w:rPr>
          <w:noProof/>
          <w:lang w:bidi="lt-LT"/>
        </w:rPr>
        <w:t>e</w:t>
      </w:r>
      <w:r w:rsidR="00251277">
        <w:rPr>
          <w:noProof/>
          <w:lang w:bidi="lt-LT"/>
        </w:rPr>
        <w:t xml:space="preserve"> vaist</w:t>
      </w:r>
      <w:r>
        <w:rPr>
          <w:noProof/>
          <w:lang w:bidi="lt-LT"/>
        </w:rPr>
        <w:t>ai gali trukdyti</w:t>
      </w:r>
      <w:r w:rsidR="00251277">
        <w:rPr>
          <w:noProof/>
          <w:lang w:bidi="lt-LT"/>
        </w:rPr>
        <w:t xml:space="preserve"> </w:t>
      </w:r>
      <w:r w:rsidR="00D5378F">
        <w:rPr>
          <w:noProof/>
          <w:lang w:bidi="lt-LT"/>
        </w:rPr>
        <w:t>Ulipristal</w:t>
      </w:r>
      <w:r w:rsidRPr="00AE4608">
        <w:rPr>
          <w:noProof/>
          <w:lang w:bidi="lt-LT"/>
        </w:rPr>
        <w:t xml:space="preserve"> acetate Sandoz </w:t>
      </w:r>
      <w:r w:rsidR="00251277">
        <w:rPr>
          <w:noProof/>
          <w:lang w:bidi="lt-LT"/>
        </w:rPr>
        <w:t>veiksming</w:t>
      </w:r>
      <w:r>
        <w:rPr>
          <w:noProof/>
          <w:lang w:bidi="lt-LT"/>
        </w:rPr>
        <w:t>umui</w:t>
      </w:r>
      <w:r w:rsidR="00251277">
        <w:rPr>
          <w:noProof/>
          <w:lang w:bidi="lt-LT"/>
        </w:rPr>
        <w:t>. Jeigu 4</w:t>
      </w:r>
      <w:r w:rsidR="00BC5D1B">
        <w:rPr>
          <w:noProof/>
          <w:lang w:bidi="lt-LT"/>
        </w:rPr>
        <w:t> </w:t>
      </w:r>
      <w:r w:rsidR="00251277">
        <w:rPr>
          <w:noProof/>
          <w:lang w:bidi="lt-LT"/>
        </w:rPr>
        <w:t>savaičių laikotarpiu vartojote kur</w:t>
      </w:r>
      <w:r>
        <w:rPr>
          <w:noProof/>
          <w:lang w:bidi="lt-LT"/>
        </w:rPr>
        <w:t>io</w:t>
      </w:r>
      <w:r w:rsidR="00251277">
        <w:rPr>
          <w:noProof/>
          <w:lang w:bidi="lt-LT"/>
        </w:rPr>
        <w:t xml:space="preserve"> nors iš toliau </w:t>
      </w:r>
      <w:r>
        <w:rPr>
          <w:noProof/>
          <w:lang w:bidi="lt-LT"/>
        </w:rPr>
        <w:t>išvardytų</w:t>
      </w:r>
      <w:r w:rsidR="00251277">
        <w:rPr>
          <w:noProof/>
          <w:lang w:bidi="lt-LT"/>
        </w:rPr>
        <w:t xml:space="preserve"> vaistų, </w:t>
      </w:r>
      <w:r w:rsidR="00D5378F">
        <w:rPr>
          <w:noProof/>
          <w:lang w:bidi="lt-LT"/>
        </w:rPr>
        <w:t>Ulipristal</w:t>
      </w:r>
      <w:r w:rsidRPr="00AE4608">
        <w:rPr>
          <w:noProof/>
          <w:lang w:bidi="lt-LT"/>
        </w:rPr>
        <w:t xml:space="preserve"> acetate Sandoz</w:t>
      </w:r>
      <w:r w:rsidR="00251277">
        <w:rPr>
          <w:noProof/>
          <w:lang w:bidi="lt-LT"/>
        </w:rPr>
        <w:t xml:space="preserve"> Jums gali būti mažiau tinkamas. Gydytojas gali Jums paskirti kitos rūšies (nehormoninę) skubiosios kontracepcijos priemonę, pvz., varinę gimdos spiralę (</w:t>
      </w:r>
      <w:r w:rsidR="00BC5D1B">
        <w:rPr>
          <w:noProof/>
          <w:lang w:bidi="lt-LT"/>
        </w:rPr>
        <w:t>VGS</w:t>
      </w:r>
      <w:r w:rsidR="00251277">
        <w:rPr>
          <w:noProof/>
          <w:lang w:bidi="lt-LT"/>
        </w:rPr>
        <w:t>)</w:t>
      </w:r>
      <w:r w:rsidR="00F14A04">
        <w:rPr>
          <w:noProof/>
          <w:lang w:bidi="lt-LT"/>
        </w:rPr>
        <w:t>.</w:t>
      </w:r>
    </w:p>
    <w:p w14:paraId="29FD867B" w14:textId="239CF0FD" w:rsidR="00251277" w:rsidRDefault="00F14A04" w:rsidP="00AE4608">
      <w:pPr>
        <w:numPr>
          <w:ilvl w:val="0"/>
          <w:numId w:val="45"/>
        </w:numPr>
        <w:ind w:left="567" w:hanging="567"/>
        <w:rPr>
          <w:noProof/>
          <w:lang w:bidi="lt-LT"/>
        </w:rPr>
      </w:pPr>
      <w:r>
        <w:rPr>
          <w:noProof/>
          <w:lang w:bidi="lt-LT"/>
        </w:rPr>
        <w:lastRenderedPageBreak/>
        <w:t>V</w:t>
      </w:r>
      <w:r w:rsidR="00251277">
        <w:rPr>
          <w:noProof/>
          <w:lang w:bidi="lt-LT"/>
        </w:rPr>
        <w:t>aistų,</w:t>
      </w:r>
      <w:r w:rsidR="00AE4608">
        <w:rPr>
          <w:noProof/>
          <w:lang w:bidi="lt-LT"/>
        </w:rPr>
        <w:t xml:space="preserve"> </w:t>
      </w:r>
      <w:r w:rsidR="00251277">
        <w:rPr>
          <w:noProof/>
          <w:lang w:bidi="lt-LT"/>
        </w:rPr>
        <w:t>vartojamų epilepsijai gydyti (pavyzdžiui, primidono, fenobarbitalio, fenitoino, fosfenitoino, karbamazepino, okskarbazepino ir barbitūratų)</w:t>
      </w:r>
      <w:r>
        <w:rPr>
          <w:noProof/>
          <w:lang w:bidi="lt-LT"/>
        </w:rPr>
        <w:t>.</w:t>
      </w:r>
    </w:p>
    <w:p w14:paraId="7E1CD82C" w14:textId="56D5E4FD" w:rsidR="00251277" w:rsidRDefault="00F14A04" w:rsidP="00AE4608">
      <w:pPr>
        <w:numPr>
          <w:ilvl w:val="0"/>
          <w:numId w:val="45"/>
        </w:numPr>
        <w:ind w:left="567" w:hanging="567"/>
        <w:rPr>
          <w:noProof/>
          <w:lang w:bidi="lt-LT"/>
        </w:rPr>
      </w:pPr>
      <w:r>
        <w:rPr>
          <w:noProof/>
          <w:lang w:bidi="lt-LT"/>
        </w:rPr>
        <w:t>V</w:t>
      </w:r>
      <w:r w:rsidR="00251277">
        <w:rPr>
          <w:noProof/>
          <w:lang w:bidi="lt-LT"/>
        </w:rPr>
        <w:t>aistų,</w:t>
      </w:r>
      <w:r w:rsidR="00AE4608">
        <w:rPr>
          <w:noProof/>
          <w:lang w:bidi="lt-LT"/>
        </w:rPr>
        <w:t xml:space="preserve"> </w:t>
      </w:r>
      <w:r w:rsidR="00251277">
        <w:rPr>
          <w:noProof/>
          <w:lang w:bidi="lt-LT"/>
        </w:rPr>
        <w:t>vartojamų tuberkuliozei gydyti (pavyzdžiui, rifampicino, rifabutino)</w:t>
      </w:r>
      <w:r>
        <w:rPr>
          <w:noProof/>
          <w:lang w:bidi="lt-LT"/>
        </w:rPr>
        <w:t>.</w:t>
      </w:r>
    </w:p>
    <w:p w14:paraId="339E18BB" w14:textId="38D6322A" w:rsidR="00251277" w:rsidRDefault="00F14A04" w:rsidP="00AE4608">
      <w:pPr>
        <w:numPr>
          <w:ilvl w:val="0"/>
          <w:numId w:val="45"/>
        </w:numPr>
        <w:ind w:left="567" w:hanging="567"/>
        <w:rPr>
          <w:noProof/>
          <w:lang w:bidi="lt-LT"/>
        </w:rPr>
      </w:pPr>
      <w:r>
        <w:rPr>
          <w:noProof/>
          <w:lang w:bidi="lt-LT"/>
        </w:rPr>
        <w:t>V</w:t>
      </w:r>
      <w:r w:rsidR="00AE4608">
        <w:rPr>
          <w:noProof/>
          <w:lang w:bidi="lt-LT"/>
        </w:rPr>
        <w:t xml:space="preserve">aistų </w:t>
      </w:r>
      <w:r w:rsidR="00251277">
        <w:rPr>
          <w:noProof/>
          <w:lang w:bidi="lt-LT"/>
        </w:rPr>
        <w:t>ŽIV</w:t>
      </w:r>
      <w:r w:rsidR="00BC5D1B">
        <w:rPr>
          <w:noProof/>
          <w:lang w:bidi="lt-LT"/>
        </w:rPr>
        <w:t> </w:t>
      </w:r>
      <w:r w:rsidR="00251277">
        <w:rPr>
          <w:noProof/>
          <w:lang w:bidi="lt-LT"/>
        </w:rPr>
        <w:t>infekcijai gydyti (ritonaviro, efavirenzo, nevirapino)</w:t>
      </w:r>
      <w:r>
        <w:rPr>
          <w:noProof/>
          <w:lang w:bidi="lt-LT"/>
        </w:rPr>
        <w:t>.</w:t>
      </w:r>
    </w:p>
    <w:p w14:paraId="53278471" w14:textId="0C4F4669" w:rsidR="00251277" w:rsidRDefault="00F14A04" w:rsidP="00AE4608">
      <w:pPr>
        <w:numPr>
          <w:ilvl w:val="0"/>
          <w:numId w:val="45"/>
        </w:numPr>
        <w:ind w:left="567" w:hanging="567"/>
        <w:rPr>
          <w:noProof/>
          <w:lang w:bidi="lt-LT"/>
        </w:rPr>
      </w:pPr>
      <w:r>
        <w:rPr>
          <w:noProof/>
          <w:lang w:bidi="lt-LT"/>
        </w:rPr>
        <w:t>V</w:t>
      </w:r>
      <w:r w:rsidR="00251277">
        <w:rPr>
          <w:noProof/>
          <w:lang w:bidi="lt-LT"/>
        </w:rPr>
        <w:t>aisto,</w:t>
      </w:r>
      <w:r w:rsidR="00AE4608">
        <w:rPr>
          <w:noProof/>
          <w:lang w:bidi="lt-LT"/>
        </w:rPr>
        <w:t xml:space="preserve"> </w:t>
      </w:r>
      <w:r w:rsidR="00251277">
        <w:rPr>
          <w:noProof/>
          <w:lang w:bidi="lt-LT"/>
        </w:rPr>
        <w:t>vartojamo grybelių sukeltoms infekcijoms gydyti (grizeofulvino)</w:t>
      </w:r>
      <w:r>
        <w:rPr>
          <w:noProof/>
          <w:lang w:bidi="lt-LT"/>
        </w:rPr>
        <w:t>.</w:t>
      </w:r>
    </w:p>
    <w:p w14:paraId="2E10B9F8" w14:textId="688BF791" w:rsidR="00251277" w:rsidRDefault="00F14A04" w:rsidP="00AE4608">
      <w:pPr>
        <w:numPr>
          <w:ilvl w:val="0"/>
          <w:numId w:val="45"/>
        </w:numPr>
        <w:ind w:left="567" w:hanging="567"/>
        <w:rPr>
          <w:noProof/>
          <w:lang w:bidi="lt-LT"/>
        </w:rPr>
      </w:pPr>
      <w:r>
        <w:rPr>
          <w:noProof/>
          <w:lang w:bidi="lt-LT"/>
        </w:rPr>
        <w:t>A</w:t>
      </w:r>
      <w:r w:rsidR="00BC5D1B">
        <w:rPr>
          <w:noProof/>
          <w:lang w:bidi="lt-LT"/>
        </w:rPr>
        <w:t xml:space="preserve">ugalinių </w:t>
      </w:r>
      <w:r w:rsidR="00AE4608">
        <w:rPr>
          <w:noProof/>
          <w:lang w:bidi="lt-LT"/>
        </w:rPr>
        <w:t>vaistų</w:t>
      </w:r>
      <w:r w:rsidR="00251277">
        <w:rPr>
          <w:noProof/>
          <w:lang w:bidi="lt-LT"/>
        </w:rPr>
        <w:t>, kurių sudėtyje yra jonažolės (</w:t>
      </w:r>
      <w:r w:rsidR="00BC5D1B">
        <w:rPr>
          <w:noProof/>
          <w:lang w:bidi="lt-LT"/>
        </w:rPr>
        <w:t xml:space="preserve">lot. </w:t>
      </w:r>
      <w:r w:rsidR="00251277" w:rsidRPr="00163035">
        <w:rPr>
          <w:i/>
          <w:noProof/>
          <w:lang w:bidi="lt-LT"/>
        </w:rPr>
        <w:t>Hypericum perforatum</w:t>
      </w:r>
      <w:r w:rsidR="00251277">
        <w:rPr>
          <w:noProof/>
          <w:lang w:bidi="lt-LT"/>
        </w:rPr>
        <w:t>).</w:t>
      </w:r>
    </w:p>
    <w:p w14:paraId="52BB2D8B" w14:textId="77777777" w:rsidR="00AE4608" w:rsidRDefault="00AE4608" w:rsidP="00251277">
      <w:pPr>
        <w:rPr>
          <w:noProof/>
          <w:lang w:bidi="lt-LT"/>
        </w:rPr>
      </w:pPr>
    </w:p>
    <w:p w14:paraId="71CF0E27" w14:textId="4E863A00" w:rsidR="00251277" w:rsidRDefault="00251277" w:rsidP="00251277">
      <w:pPr>
        <w:rPr>
          <w:noProof/>
          <w:lang w:bidi="lt-LT"/>
        </w:rPr>
      </w:pPr>
      <w:r>
        <w:rPr>
          <w:noProof/>
          <w:lang w:bidi="lt-LT"/>
        </w:rPr>
        <w:t>Jeigu vartojate (ar neseniai vartojote) a</w:t>
      </w:r>
      <w:r w:rsidR="00C13E57">
        <w:rPr>
          <w:noProof/>
          <w:lang w:bidi="lt-LT"/>
        </w:rPr>
        <w:t>n</w:t>
      </w:r>
      <w:r>
        <w:rPr>
          <w:noProof/>
          <w:lang w:bidi="lt-LT"/>
        </w:rPr>
        <w:t>k</w:t>
      </w:r>
      <w:r w:rsidR="00C13E57">
        <w:rPr>
          <w:noProof/>
          <w:lang w:bidi="lt-LT"/>
        </w:rPr>
        <w:t>s</w:t>
      </w:r>
      <w:r>
        <w:rPr>
          <w:noProof/>
          <w:lang w:bidi="lt-LT"/>
        </w:rPr>
        <w:t>čiau nurodytų vaistų, prieš varto</w:t>
      </w:r>
      <w:r w:rsidR="00163035">
        <w:rPr>
          <w:noProof/>
          <w:lang w:bidi="lt-LT"/>
        </w:rPr>
        <w:t>jant</w:t>
      </w:r>
      <w:r>
        <w:rPr>
          <w:noProof/>
          <w:lang w:bidi="lt-LT"/>
        </w:rPr>
        <w:t xml:space="preserve"> </w:t>
      </w:r>
      <w:r w:rsidR="00D5378F">
        <w:rPr>
          <w:noProof/>
          <w:lang w:bidi="lt-LT"/>
        </w:rPr>
        <w:t>Ulipristal</w:t>
      </w:r>
      <w:r w:rsidR="00163035" w:rsidRPr="00163035">
        <w:rPr>
          <w:noProof/>
          <w:lang w:bidi="lt-LT"/>
        </w:rPr>
        <w:t xml:space="preserve"> acetate Sandoz</w:t>
      </w:r>
      <w:r w:rsidR="00F14A04">
        <w:rPr>
          <w:noProof/>
          <w:lang w:bidi="lt-LT"/>
        </w:rPr>
        <w:t>,</w:t>
      </w:r>
      <w:r w:rsidR="00163035" w:rsidRPr="00163035">
        <w:rPr>
          <w:noProof/>
          <w:lang w:bidi="lt-LT"/>
        </w:rPr>
        <w:t xml:space="preserve"> </w:t>
      </w:r>
      <w:r>
        <w:rPr>
          <w:noProof/>
          <w:lang w:bidi="lt-LT"/>
        </w:rPr>
        <w:t>pasitarkite su gydytoju arba vaistininku.</w:t>
      </w:r>
    </w:p>
    <w:p w14:paraId="2F5ED426" w14:textId="77777777" w:rsidR="00163035" w:rsidRDefault="00163035" w:rsidP="00251277">
      <w:pPr>
        <w:rPr>
          <w:noProof/>
          <w:lang w:bidi="lt-LT"/>
        </w:rPr>
      </w:pPr>
    </w:p>
    <w:p w14:paraId="63FD7185" w14:textId="77777777" w:rsidR="00251277" w:rsidRPr="00163035" w:rsidRDefault="00251277" w:rsidP="00690205">
      <w:pPr>
        <w:keepNext/>
        <w:rPr>
          <w:b/>
          <w:noProof/>
          <w:lang w:bidi="lt-LT"/>
        </w:rPr>
      </w:pPr>
      <w:r w:rsidRPr="00163035">
        <w:rPr>
          <w:b/>
          <w:noProof/>
          <w:lang w:bidi="lt-LT"/>
        </w:rPr>
        <w:t>Nėštumas, žindymo laikotarpis ir vaisingumas</w:t>
      </w:r>
    </w:p>
    <w:p w14:paraId="0CF8F29B" w14:textId="77777777" w:rsidR="00251277" w:rsidRPr="00690205" w:rsidRDefault="00251277" w:rsidP="00690205">
      <w:pPr>
        <w:keepNext/>
        <w:rPr>
          <w:i/>
          <w:noProof/>
          <w:lang w:bidi="lt-LT"/>
        </w:rPr>
      </w:pPr>
      <w:r w:rsidRPr="00690205">
        <w:rPr>
          <w:i/>
          <w:noProof/>
          <w:lang w:bidi="lt-LT"/>
        </w:rPr>
        <w:t>Nėštumas</w:t>
      </w:r>
    </w:p>
    <w:p w14:paraId="457FDE61" w14:textId="0E7708C6" w:rsidR="00251277" w:rsidRDefault="00163035" w:rsidP="00251277">
      <w:pPr>
        <w:rPr>
          <w:noProof/>
          <w:lang w:bidi="lt-LT"/>
        </w:rPr>
      </w:pPr>
      <w:r>
        <w:rPr>
          <w:noProof/>
          <w:lang w:bidi="lt-LT"/>
        </w:rPr>
        <w:t>Jeigu Jūsų mėnesinės vėluoja, p</w:t>
      </w:r>
      <w:r w:rsidR="00251277">
        <w:rPr>
          <w:noProof/>
          <w:lang w:bidi="lt-LT"/>
        </w:rPr>
        <w:t>rieš varto</w:t>
      </w:r>
      <w:r>
        <w:rPr>
          <w:noProof/>
          <w:lang w:bidi="lt-LT"/>
        </w:rPr>
        <w:t>jant šio vaisto</w:t>
      </w:r>
      <w:r w:rsidR="00251277">
        <w:rPr>
          <w:noProof/>
          <w:lang w:bidi="lt-LT"/>
        </w:rPr>
        <w:t xml:space="preserve"> pasakykite savo vaistininkui, gydytojui ar kitam sveikatos priežiūros specialistui arba atlikite nėštumo testą, kad įsitikint</w:t>
      </w:r>
      <w:r w:rsidR="00C13E57">
        <w:rPr>
          <w:noProof/>
          <w:lang w:bidi="lt-LT"/>
        </w:rPr>
        <w:t>umėte</w:t>
      </w:r>
      <w:r w:rsidR="00251277">
        <w:rPr>
          <w:noProof/>
          <w:lang w:bidi="lt-LT"/>
        </w:rPr>
        <w:t>, ar dar nesate nėščia (žr.</w:t>
      </w:r>
      <w:r w:rsidR="00C13E57">
        <w:rPr>
          <w:noProof/>
          <w:lang w:bidi="lt-LT"/>
        </w:rPr>
        <w:t> </w:t>
      </w:r>
      <w:r w:rsidR="00F14A04">
        <w:rPr>
          <w:noProof/>
          <w:lang w:bidi="lt-LT"/>
        </w:rPr>
        <w:t>po</w:t>
      </w:r>
      <w:r w:rsidR="00251277">
        <w:rPr>
          <w:noProof/>
          <w:lang w:bidi="lt-LT"/>
        </w:rPr>
        <w:t>skyr</w:t>
      </w:r>
      <w:r w:rsidR="00F14A04">
        <w:rPr>
          <w:noProof/>
          <w:lang w:bidi="lt-LT"/>
        </w:rPr>
        <w:t>į</w:t>
      </w:r>
      <w:r w:rsidR="00251277">
        <w:rPr>
          <w:noProof/>
          <w:lang w:bidi="lt-LT"/>
        </w:rPr>
        <w:t xml:space="preserve"> „Įspėjimai ir atsargumo priemonės“).</w:t>
      </w:r>
    </w:p>
    <w:p w14:paraId="5583004F" w14:textId="77777777" w:rsidR="00163035" w:rsidRDefault="00163035" w:rsidP="00251277">
      <w:pPr>
        <w:rPr>
          <w:noProof/>
          <w:lang w:bidi="lt-LT"/>
        </w:rPr>
      </w:pPr>
    </w:p>
    <w:p w14:paraId="1DAFC512" w14:textId="77777777" w:rsidR="00251277" w:rsidRDefault="00251277" w:rsidP="00251277">
      <w:pPr>
        <w:rPr>
          <w:noProof/>
          <w:lang w:bidi="lt-LT"/>
        </w:rPr>
      </w:pPr>
      <w:r>
        <w:rPr>
          <w:noProof/>
          <w:lang w:bidi="lt-LT"/>
        </w:rPr>
        <w:t>Šis vaistas yra kontracepti</w:t>
      </w:r>
      <w:r w:rsidR="00163035">
        <w:rPr>
          <w:noProof/>
          <w:lang w:bidi="lt-LT"/>
        </w:rPr>
        <w:t>kas</w:t>
      </w:r>
      <w:r>
        <w:rPr>
          <w:noProof/>
          <w:lang w:bidi="lt-LT"/>
        </w:rPr>
        <w:t xml:space="preserve">, vartojamas apsisaugoti nuo pastojimo. </w:t>
      </w:r>
      <w:r w:rsidR="00163035">
        <w:rPr>
          <w:noProof/>
          <w:lang w:bidi="lt-LT"/>
        </w:rPr>
        <w:t>Jeigu jau esate nėščia, jis nenutrauks esamo nėštumo</w:t>
      </w:r>
      <w:r>
        <w:rPr>
          <w:noProof/>
          <w:lang w:bidi="lt-LT"/>
        </w:rPr>
        <w:t>.</w:t>
      </w:r>
    </w:p>
    <w:p w14:paraId="7B280C5E" w14:textId="77777777" w:rsidR="00163035" w:rsidRDefault="00163035" w:rsidP="00251277">
      <w:pPr>
        <w:rPr>
          <w:noProof/>
          <w:lang w:bidi="lt-LT"/>
        </w:rPr>
      </w:pPr>
    </w:p>
    <w:p w14:paraId="4A6F6144" w14:textId="520924BC" w:rsidR="00251277" w:rsidRDefault="00251277" w:rsidP="00251277">
      <w:pPr>
        <w:rPr>
          <w:noProof/>
          <w:lang w:bidi="lt-LT"/>
        </w:rPr>
      </w:pPr>
      <w:r>
        <w:rPr>
          <w:noProof/>
          <w:lang w:bidi="lt-LT"/>
        </w:rPr>
        <w:t xml:space="preserve">Jeigu </w:t>
      </w:r>
      <w:r w:rsidR="00163035">
        <w:rPr>
          <w:noProof/>
          <w:lang w:bidi="lt-LT"/>
        </w:rPr>
        <w:t>nepaisant šio vaisto vartojimo tapote nėščia,</w:t>
      </w:r>
      <w:r>
        <w:rPr>
          <w:noProof/>
          <w:lang w:bidi="lt-LT"/>
        </w:rPr>
        <w:t xml:space="preserve"> nėra įrodymų, kad jis paveiks Jūsų nėštumą. Tačiau yra svarbu</w:t>
      </w:r>
      <w:r w:rsidR="00163035">
        <w:rPr>
          <w:noProof/>
          <w:lang w:bidi="lt-LT"/>
        </w:rPr>
        <w:t xml:space="preserve"> kreiptis į</w:t>
      </w:r>
      <w:r>
        <w:rPr>
          <w:noProof/>
          <w:lang w:bidi="lt-LT"/>
        </w:rPr>
        <w:t xml:space="preserve"> savo gydytoją. Kaip ir visais nėštumo atvejais, Jūsų gydytojas gali nuspręsti patikrinti, ar nėštumas nėra </w:t>
      </w:r>
      <w:r w:rsidR="00163035">
        <w:rPr>
          <w:noProof/>
          <w:lang w:bidi="lt-LT"/>
        </w:rPr>
        <w:t>gimdos išorėje</w:t>
      </w:r>
      <w:r>
        <w:rPr>
          <w:noProof/>
          <w:lang w:bidi="lt-LT"/>
        </w:rPr>
        <w:t>. Tai yra itin svarbu, jei</w:t>
      </w:r>
      <w:r w:rsidR="00386E2C">
        <w:rPr>
          <w:noProof/>
          <w:lang w:bidi="lt-LT"/>
        </w:rPr>
        <w:t>gu</w:t>
      </w:r>
      <w:r>
        <w:rPr>
          <w:noProof/>
          <w:lang w:bidi="lt-LT"/>
        </w:rPr>
        <w:t xml:space="preserve"> jaučiate stiprų pilvo (skrandžio) skausmą arba kraujuojate, jeigu anksčiau </w:t>
      </w:r>
      <w:r w:rsidR="00386E2C">
        <w:rPr>
          <w:noProof/>
          <w:lang w:bidi="lt-LT"/>
        </w:rPr>
        <w:t>buvo</w:t>
      </w:r>
      <w:r>
        <w:rPr>
          <w:noProof/>
          <w:lang w:bidi="lt-LT"/>
        </w:rPr>
        <w:t xml:space="preserve"> </w:t>
      </w:r>
      <w:r w:rsidR="00386E2C">
        <w:rPr>
          <w:noProof/>
          <w:lang w:bidi="lt-LT"/>
        </w:rPr>
        <w:t>nėštumas gimdos išorėje</w:t>
      </w:r>
      <w:r>
        <w:rPr>
          <w:noProof/>
          <w:lang w:bidi="lt-LT"/>
        </w:rPr>
        <w:t>, kiaušintakių operacij</w:t>
      </w:r>
      <w:r w:rsidR="00386E2C">
        <w:rPr>
          <w:noProof/>
          <w:lang w:bidi="lt-LT"/>
        </w:rPr>
        <w:t>a</w:t>
      </w:r>
      <w:r>
        <w:rPr>
          <w:noProof/>
          <w:lang w:bidi="lt-LT"/>
        </w:rPr>
        <w:t xml:space="preserve"> arba ilgalaik</w:t>
      </w:r>
      <w:r w:rsidR="00386E2C">
        <w:rPr>
          <w:noProof/>
          <w:lang w:bidi="lt-LT"/>
        </w:rPr>
        <w:t>ė</w:t>
      </w:r>
      <w:r>
        <w:rPr>
          <w:noProof/>
          <w:lang w:bidi="lt-LT"/>
        </w:rPr>
        <w:t xml:space="preserve"> (lėtin</w:t>
      </w:r>
      <w:r w:rsidR="00C13E57">
        <w:rPr>
          <w:noProof/>
          <w:lang w:bidi="lt-LT"/>
        </w:rPr>
        <w:t>ė</w:t>
      </w:r>
      <w:r>
        <w:rPr>
          <w:noProof/>
          <w:lang w:bidi="lt-LT"/>
        </w:rPr>
        <w:t>) lytinių organų infekcij</w:t>
      </w:r>
      <w:r w:rsidR="00386E2C">
        <w:rPr>
          <w:noProof/>
          <w:lang w:bidi="lt-LT"/>
        </w:rPr>
        <w:t>a</w:t>
      </w:r>
      <w:r>
        <w:rPr>
          <w:noProof/>
          <w:lang w:bidi="lt-LT"/>
        </w:rPr>
        <w:t>.</w:t>
      </w:r>
    </w:p>
    <w:p w14:paraId="279B2540" w14:textId="578A4559" w:rsidR="00A43025" w:rsidRDefault="00A43025" w:rsidP="00A43025">
      <w:pPr>
        <w:rPr>
          <w:noProof/>
          <w:lang w:bidi="lt-LT"/>
        </w:rPr>
      </w:pPr>
    </w:p>
    <w:p w14:paraId="195D2625" w14:textId="0CFCC51B" w:rsidR="00A43025" w:rsidRPr="00AD09FC" w:rsidRDefault="00A43025" w:rsidP="00A43025">
      <w:pPr>
        <w:rPr>
          <w:noProof/>
          <w:szCs w:val="22"/>
          <w:lang w:bidi="lt-LT"/>
        </w:rPr>
      </w:pPr>
      <w:r w:rsidRPr="00F2020A">
        <w:rPr>
          <w:noProof/>
          <w:szCs w:val="22"/>
          <w:lang w:bidi="lt-LT"/>
        </w:rPr>
        <w:t>Jeigu tapote nėščia, nors vartojate Ulipristal ac</w:t>
      </w:r>
      <w:r w:rsidRPr="00AB7A66">
        <w:rPr>
          <w:noProof/>
          <w:szCs w:val="22"/>
          <w:lang w:bidi="lt-LT"/>
        </w:rPr>
        <w:t>etate Sandoz,</w:t>
      </w:r>
      <w:r w:rsidRPr="007446C7">
        <w:rPr>
          <w:noProof/>
          <w:szCs w:val="22"/>
          <w:lang w:bidi="lt-LT"/>
        </w:rPr>
        <w:t xml:space="preserve"> raginame paprašyti savo gydytojo įtraukti Jūsų nėštumą į</w:t>
      </w:r>
      <w:r w:rsidR="007729F2" w:rsidRPr="007446C7">
        <w:rPr>
          <w:noProof/>
          <w:szCs w:val="22"/>
          <w:lang w:bidi="lt-LT"/>
        </w:rPr>
        <w:t xml:space="preserve"> </w:t>
      </w:r>
      <w:r w:rsidRPr="00AD09FC">
        <w:rPr>
          <w:noProof/>
          <w:szCs w:val="22"/>
          <w:lang w:bidi="lt-LT"/>
        </w:rPr>
        <w:t>oficialų registrą. Taip pat galite pateikti šią informaciją savarankiškai adresu</w:t>
      </w:r>
      <w:r w:rsidR="007729F2" w:rsidRPr="00AD09FC">
        <w:rPr>
          <w:noProof/>
          <w:szCs w:val="22"/>
          <w:lang w:bidi="lt-LT"/>
        </w:rPr>
        <w:t>:</w:t>
      </w:r>
      <w:r w:rsidRPr="00AD09FC">
        <w:rPr>
          <w:noProof/>
          <w:szCs w:val="22"/>
          <w:lang w:bidi="lt-LT"/>
        </w:rPr>
        <w:t xml:space="preserve"> </w:t>
      </w:r>
      <w:r w:rsidRPr="00AD09FC">
        <w:rPr>
          <w:noProof/>
          <w:color w:val="365F91" w:themeColor="accent1" w:themeShade="BF"/>
          <w:szCs w:val="22"/>
          <w:u w:val="single"/>
          <w:lang w:bidi="lt-LT"/>
        </w:rPr>
        <w:t>www.</w:t>
      </w:r>
      <w:r w:rsidR="007729F2" w:rsidRPr="00AD09FC">
        <w:rPr>
          <w:noProof/>
          <w:color w:val="365F91" w:themeColor="accent1" w:themeShade="BF"/>
          <w:szCs w:val="22"/>
          <w:u w:val="single"/>
          <w:lang w:bidi="lt-LT"/>
        </w:rPr>
        <w:t>ulipristal –</w:t>
      </w:r>
      <w:r w:rsidRPr="00AD09FC">
        <w:rPr>
          <w:noProof/>
          <w:color w:val="365F91" w:themeColor="accent1" w:themeShade="BF"/>
          <w:szCs w:val="22"/>
          <w:u w:val="single"/>
          <w:lang w:bidi="lt-LT"/>
        </w:rPr>
        <w:t>pregnancy</w:t>
      </w:r>
      <w:r w:rsidR="007729F2" w:rsidRPr="00AD09FC">
        <w:rPr>
          <w:noProof/>
          <w:color w:val="365F91" w:themeColor="accent1" w:themeShade="BF"/>
          <w:szCs w:val="22"/>
          <w:u w:val="single"/>
          <w:lang w:bidi="lt-LT"/>
        </w:rPr>
        <w:t>-</w:t>
      </w:r>
      <w:r w:rsidRPr="00AD09FC">
        <w:rPr>
          <w:noProof/>
          <w:color w:val="365F91" w:themeColor="accent1" w:themeShade="BF"/>
          <w:szCs w:val="22"/>
          <w:u w:val="single"/>
          <w:lang w:bidi="lt-LT"/>
        </w:rPr>
        <w:t>registry.com</w:t>
      </w:r>
      <w:r w:rsidRPr="00F2020A">
        <w:rPr>
          <w:noProof/>
          <w:szCs w:val="22"/>
          <w:lang w:bidi="lt-LT"/>
        </w:rPr>
        <w:t>. Jūsų informacija liks anonimiška – niekas, išskyrus Jus, jos nežinos. Šios informacijos</w:t>
      </w:r>
      <w:r w:rsidR="007729F2" w:rsidRPr="007446C7">
        <w:rPr>
          <w:noProof/>
          <w:szCs w:val="22"/>
          <w:lang w:bidi="lt-LT"/>
        </w:rPr>
        <w:t xml:space="preserve"> </w:t>
      </w:r>
      <w:r w:rsidRPr="007446C7">
        <w:rPr>
          <w:noProof/>
          <w:szCs w:val="22"/>
          <w:lang w:bidi="lt-LT"/>
        </w:rPr>
        <w:t xml:space="preserve">pateikimas gali padėti moterims ateityje suprasti </w:t>
      </w:r>
      <w:r w:rsidR="007729F2" w:rsidRPr="007446C7">
        <w:rPr>
          <w:noProof/>
          <w:szCs w:val="22"/>
          <w:lang w:bidi="lt-LT"/>
        </w:rPr>
        <w:t>Ulipristal acetate Sandoz</w:t>
      </w:r>
      <w:r w:rsidRPr="007446C7">
        <w:rPr>
          <w:noProof/>
          <w:szCs w:val="22"/>
          <w:lang w:bidi="lt-LT"/>
        </w:rPr>
        <w:t xml:space="preserve"> saugumą arba </w:t>
      </w:r>
      <w:r w:rsidR="007729F2" w:rsidRPr="00AD09FC">
        <w:rPr>
          <w:noProof/>
          <w:szCs w:val="22"/>
          <w:lang w:bidi="lt-LT"/>
        </w:rPr>
        <w:t>rizikas</w:t>
      </w:r>
      <w:r w:rsidRPr="00AD09FC">
        <w:rPr>
          <w:noProof/>
          <w:szCs w:val="22"/>
          <w:lang w:bidi="lt-LT"/>
        </w:rPr>
        <w:t xml:space="preserve"> nėštumo metu.</w:t>
      </w:r>
    </w:p>
    <w:p w14:paraId="2DF355EE" w14:textId="77777777" w:rsidR="00386E2C" w:rsidRDefault="00386E2C" w:rsidP="00251277">
      <w:pPr>
        <w:rPr>
          <w:noProof/>
          <w:lang w:bidi="lt-LT"/>
        </w:rPr>
      </w:pPr>
    </w:p>
    <w:p w14:paraId="6B345856" w14:textId="77777777" w:rsidR="00251277" w:rsidRPr="00690205" w:rsidRDefault="00251277" w:rsidP="00690205">
      <w:pPr>
        <w:keepNext/>
        <w:rPr>
          <w:i/>
          <w:noProof/>
          <w:lang w:bidi="lt-LT"/>
        </w:rPr>
      </w:pPr>
      <w:r w:rsidRPr="00690205">
        <w:rPr>
          <w:i/>
          <w:noProof/>
          <w:lang w:bidi="lt-LT"/>
        </w:rPr>
        <w:t>Žindymas</w:t>
      </w:r>
    </w:p>
    <w:p w14:paraId="522DC304" w14:textId="7803B1EF" w:rsidR="00251277" w:rsidRDefault="00251277" w:rsidP="00251277">
      <w:pPr>
        <w:rPr>
          <w:noProof/>
          <w:lang w:bidi="lt-LT"/>
        </w:rPr>
      </w:pPr>
      <w:r>
        <w:rPr>
          <w:noProof/>
          <w:lang w:bidi="lt-LT"/>
        </w:rPr>
        <w:t>Jei žindydam</w:t>
      </w:r>
      <w:r w:rsidR="00C13E57">
        <w:rPr>
          <w:noProof/>
          <w:lang w:bidi="lt-LT"/>
        </w:rPr>
        <w:t>a</w:t>
      </w:r>
      <w:r>
        <w:rPr>
          <w:noProof/>
          <w:lang w:bidi="lt-LT"/>
        </w:rPr>
        <w:t xml:space="preserve"> kūdikį pavartojote š</w:t>
      </w:r>
      <w:r w:rsidR="00386E2C">
        <w:rPr>
          <w:noProof/>
          <w:lang w:bidi="lt-LT"/>
        </w:rPr>
        <w:t>io</w:t>
      </w:r>
      <w:r>
        <w:rPr>
          <w:noProof/>
          <w:lang w:bidi="lt-LT"/>
        </w:rPr>
        <w:t xml:space="preserve"> vaist</w:t>
      </w:r>
      <w:r w:rsidR="00386E2C">
        <w:rPr>
          <w:noProof/>
          <w:lang w:bidi="lt-LT"/>
        </w:rPr>
        <w:t>o</w:t>
      </w:r>
      <w:r>
        <w:rPr>
          <w:noProof/>
          <w:lang w:bidi="lt-LT"/>
        </w:rPr>
        <w:t>, po to nežindykite vieną</w:t>
      </w:r>
      <w:r w:rsidR="00C13E57">
        <w:rPr>
          <w:noProof/>
          <w:lang w:bidi="lt-LT"/>
        </w:rPr>
        <w:t> </w:t>
      </w:r>
      <w:r>
        <w:rPr>
          <w:noProof/>
          <w:lang w:bidi="lt-LT"/>
        </w:rPr>
        <w:t xml:space="preserve">savaitę. Šiuo laikotarpiu rekomenduojama pieno </w:t>
      </w:r>
      <w:r w:rsidR="00386E2C">
        <w:rPr>
          <w:noProof/>
          <w:lang w:bidi="lt-LT"/>
        </w:rPr>
        <w:t>siurbliu</w:t>
      </w:r>
      <w:r>
        <w:rPr>
          <w:noProof/>
          <w:lang w:bidi="lt-LT"/>
        </w:rPr>
        <w:t xml:space="preserve"> nutraukti pieną, kad būtų palaikoma pieno gamyba, bet šį pieną reikia išpilti. </w:t>
      </w:r>
      <w:r w:rsidR="00386E2C">
        <w:rPr>
          <w:noProof/>
          <w:lang w:bidi="lt-LT"/>
        </w:rPr>
        <w:t>Žindymo p</w:t>
      </w:r>
      <w:r>
        <w:rPr>
          <w:noProof/>
          <w:lang w:bidi="lt-LT"/>
        </w:rPr>
        <w:t xml:space="preserve">oveikis </w:t>
      </w:r>
      <w:r w:rsidR="00386E2C">
        <w:rPr>
          <w:noProof/>
          <w:lang w:bidi="lt-LT"/>
        </w:rPr>
        <w:t xml:space="preserve">Jūsų </w:t>
      </w:r>
      <w:r>
        <w:rPr>
          <w:noProof/>
          <w:lang w:bidi="lt-LT"/>
        </w:rPr>
        <w:t>kūdiki</w:t>
      </w:r>
      <w:r w:rsidR="00386E2C">
        <w:rPr>
          <w:noProof/>
          <w:lang w:bidi="lt-LT"/>
        </w:rPr>
        <w:t>ui</w:t>
      </w:r>
      <w:r>
        <w:rPr>
          <w:noProof/>
          <w:lang w:bidi="lt-LT"/>
        </w:rPr>
        <w:t xml:space="preserve"> savait</w:t>
      </w:r>
      <w:r w:rsidR="001B0083">
        <w:rPr>
          <w:noProof/>
          <w:lang w:bidi="lt-LT"/>
        </w:rPr>
        <w:t>ę</w:t>
      </w:r>
      <w:r>
        <w:rPr>
          <w:noProof/>
          <w:lang w:bidi="lt-LT"/>
        </w:rPr>
        <w:t xml:space="preserve"> po šio vaisto vartojimo nežinomas.</w:t>
      </w:r>
    </w:p>
    <w:p w14:paraId="409F6052" w14:textId="77777777" w:rsidR="00386E2C" w:rsidRDefault="00386E2C" w:rsidP="00251277">
      <w:pPr>
        <w:rPr>
          <w:b/>
          <w:noProof/>
          <w:lang w:bidi="lt-LT"/>
        </w:rPr>
      </w:pPr>
    </w:p>
    <w:p w14:paraId="3D3F0AE6" w14:textId="77777777" w:rsidR="00251277" w:rsidRPr="00690205" w:rsidRDefault="00251277" w:rsidP="00690205">
      <w:pPr>
        <w:keepNext/>
        <w:rPr>
          <w:i/>
          <w:noProof/>
          <w:lang w:bidi="lt-LT"/>
        </w:rPr>
      </w:pPr>
      <w:r w:rsidRPr="00690205">
        <w:rPr>
          <w:i/>
          <w:noProof/>
          <w:lang w:bidi="lt-LT"/>
        </w:rPr>
        <w:t>Vaisingumas</w:t>
      </w:r>
    </w:p>
    <w:p w14:paraId="3691DC9E" w14:textId="3AFF6967" w:rsidR="00251277" w:rsidRDefault="00251277" w:rsidP="00251277">
      <w:pPr>
        <w:rPr>
          <w:noProof/>
          <w:lang w:bidi="lt-LT"/>
        </w:rPr>
      </w:pPr>
      <w:r>
        <w:rPr>
          <w:noProof/>
          <w:lang w:bidi="lt-LT"/>
        </w:rPr>
        <w:t xml:space="preserve">Šis vaistas nepakenks jūsų vaisingumui ateityje. Jeigu </w:t>
      </w:r>
      <w:r w:rsidR="00386E2C">
        <w:rPr>
          <w:noProof/>
          <w:lang w:bidi="lt-LT"/>
        </w:rPr>
        <w:t xml:space="preserve">buvo nesaugių lytinių santykių po </w:t>
      </w:r>
      <w:r w:rsidR="00535B1A">
        <w:rPr>
          <w:noProof/>
          <w:lang w:bidi="lt-LT"/>
        </w:rPr>
        <w:t xml:space="preserve">šio vaisto </w:t>
      </w:r>
      <w:r w:rsidR="00386E2C">
        <w:rPr>
          <w:noProof/>
          <w:lang w:bidi="lt-LT"/>
        </w:rPr>
        <w:t>vartojimo, ji</w:t>
      </w:r>
      <w:r w:rsidR="00C13E57">
        <w:rPr>
          <w:noProof/>
          <w:lang w:bidi="lt-LT"/>
        </w:rPr>
        <w:t>s</w:t>
      </w:r>
      <w:r w:rsidR="00386E2C">
        <w:rPr>
          <w:noProof/>
          <w:lang w:bidi="lt-LT"/>
        </w:rPr>
        <w:t xml:space="preserve"> negalės Jūsų apsaugoti nuo pastojimo</w:t>
      </w:r>
      <w:r>
        <w:rPr>
          <w:noProof/>
          <w:lang w:bidi="lt-LT"/>
        </w:rPr>
        <w:t>. Todėl svarbu iki kitų mėnesinių naudot</w:t>
      </w:r>
      <w:r w:rsidR="00386E2C">
        <w:rPr>
          <w:noProof/>
          <w:lang w:bidi="lt-LT"/>
        </w:rPr>
        <w:t>i</w:t>
      </w:r>
      <w:r>
        <w:rPr>
          <w:noProof/>
          <w:lang w:bidi="lt-LT"/>
        </w:rPr>
        <w:t xml:space="preserve"> prezervatyvus.</w:t>
      </w:r>
    </w:p>
    <w:p w14:paraId="14C962AE" w14:textId="6058D61F" w:rsidR="001A5614" w:rsidRDefault="00251277" w:rsidP="00251277">
      <w:pPr>
        <w:rPr>
          <w:noProof/>
          <w:lang w:bidi="lt-LT"/>
        </w:rPr>
      </w:pPr>
      <w:r>
        <w:rPr>
          <w:noProof/>
          <w:lang w:bidi="lt-LT"/>
        </w:rPr>
        <w:t>Jeigu pavartojusi š</w:t>
      </w:r>
      <w:r w:rsidR="00C13E57">
        <w:rPr>
          <w:noProof/>
          <w:lang w:bidi="lt-LT"/>
        </w:rPr>
        <w:t>io</w:t>
      </w:r>
      <w:r>
        <w:rPr>
          <w:noProof/>
          <w:lang w:bidi="lt-LT"/>
        </w:rPr>
        <w:t xml:space="preserve"> vaist</w:t>
      </w:r>
      <w:r w:rsidR="00C13E57">
        <w:rPr>
          <w:noProof/>
          <w:lang w:bidi="lt-LT"/>
        </w:rPr>
        <w:t>o</w:t>
      </w:r>
      <w:r>
        <w:rPr>
          <w:noProof/>
          <w:lang w:bidi="lt-LT"/>
        </w:rPr>
        <w:t xml:space="preserve"> norite pradėti </w:t>
      </w:r>
      <w:r w:rsidR="00386E2C">
        <w:rPr>
          <w:noProof/>
          <w:lang w:bidi="lt-LT"/>
        </w:rPr>
        <w:t>taikyti nuolatinės</w:t>
      </w:r>
      <w:r>
        <w:rPr>
          <w:noProof/>
          <w:lang w:bidi="lt-LT"/>
        </w:rPr>
        <w:t xml:space="preserve"> kontracepcijos </w:t>
      </w:r>
      <w:r w:rsidR="00386E2C">
        <w:rPr>
          <w:noProof/>
          <w:lang w:bidi="lt-LT"/>
        </w:rPr>
        <w:t>metodą</w:t>
      </w:r>
      <w:r>
        <w:rPr>
          <w:noProof/>
          <w:lang w:bidi="lt-LT"/>
        </w:rPr>
        <w:t xml:space="preserve"> arba jį tęsti, tai galite daryti, bet iki kitų mėnesinių taip pat turite naudotis prezervatyvais.</w:t>
      </w:r>
    </w:p>
    <w:p w14:paraId="0CDB796B" w14:textId="77777777" w:rsidR="004B02CE" w:rsidRPr="004B02CE" w:rsidRDefault="004B02CE" w:rsidP="004B02C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bidi="lt-LT"/>
        </w:rPr>
      </w:pPr>
    </w:p>
    <w:p w14:paraId="5ACDA6EE" w14:textId="77777777" w:rsidR="004B02CE" w:rsidRPr="004B02CE" w:rsidRDefault="004B02CE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>Vairavimas ir mechanizmų valdymas</w:t>
      </w:r>
    </w:p>
    <w:p w14:paraId="1E89E6FC" w14:textId="3BD92185" w:rsidR="004B02CE" w:rsidRPr="004B02CE" w:rsidRDefault="00024D43" w:rsidP="004B02C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  <w:r w:rsidRPr="00024D43">
        <w:rPr>
          <w:noProof/>
          <w:szCs w:val="22"/>
          <w:lang w:bidi="lt-LT"/>
        </w:rPr>
        <w:t>Pavartojus šio vaisto kai kurioms moterims pa</w:t>
      </w:r>
      <w:r w:rsidR="001B0083">
        <w:rPr>
          <w:noProof/>
          <w:szCs w:val="22"/>
          <w:lang w:bidi="lt-LT"/>
        </w:rPr>
        <w:t>sir</w:t>
      </w:r>
      <w:r w:rsidRPr="00024D43">
        <w:rPr>
          <w:noProof/>
          <w:szCs w:val="22"/>
          <w:lang w:bidi="lt-LT"/>
        </w:rPr>
        <w:t>e</w:t>
      </w:r>
      <w:r w:rsidR="001B0083">
        <w:rPr>
          <w:noProof/>
          <w:szCs w:val="22"/>
          <w:lang w:bidi="lt-LT"/>
        </w:rPr>
        <w:t>iški</w:t>
      </w:r>
      <w:r w:rsidRPr="00024D43">
        <w:rPr>
          <w:noProof/>
          <w:szCs w:val="22"/>
          <w:lang w:bidi="lt-LT"/>
        </w:rPr>
        <w:t>a svaig</w:t>
      </w:r>
      <w:r w:rsidR="001B0083">
        <w:rPr>
          <w:noProof/>
          <w:szCs w:val="22"/>
          <w:lang w:bidi="lt-LT"/>
        </w:rPr>
        <w:t>u</w:t>
      </w:r>
      <w:r w:rsidRPr="00024D43">
        <w:rPr>
          <w:noProof/>
          <w:szCs w:val="22"/>
          <w:lang w:bidi="lt-LT"/>
        </w:rPr>
        <w:t>l</w:t>
      </w:r>
      <w:r w:rsidR="001B0083">
        <w:rPr>
          <w:noProof/>
          <w:szCs w:val="22"/>
          <w:lang w:bidi="lt-LT"/>
        </w:rPr>
        <w:t>ys</w:t>
      </w:r>
      <w:r w:rsidRPr="00024D43">
        <w:rPr>
          <w:noProof/>
          <w:szCs w:val="22"/>
          <w:lang w:bidi="lt-LT"/>
        </w:rPr>
        <w:t xml:space="preserve">, jas apima mieguistumas, </w:t>
      </w:r>
      <w:r>
        <w:rPr>
          <w:noProof/>
          <w:szCs w:val="22"/>
          <w:lang w:bidi="lt-LT"/>
        </w:rPr>
        <w:t>regėjimas</w:t>
      </w:r>
      <w:r w:rsidRPr="00024D43">
        <w:rPr>
          <w:noProof/>
          <w:szCs w:val="22"/>
          <w:lang w:bidi="lt-LT"/>
        </w:rPr>
        <w:t xml:space="preserve"> </w:t>
      </w:r>
      <w:r>
        <w:rPr>
          <w:noProof/>
          <w:szCs w:val="22"/>
          <w:lang w:bidi="lt-LT"/>
        </w:rPr>
        <w:t xml:space="preserve">tampa </w:t>
      </w:r>
      <w:r w:rsidR="001B0083">
        <w:rPr>
          <w:noProof/>
          <w:szCs w:val="22"/>
          <w:lang w:bidi="lt-LT"/>
        </w:rPr>
        <w:t>neryšku</w:t>
      </w:r>
      <w:r>
        <w:rPr>
          <w:noProof/>
          <w:szCs w:val="22"/>
          <w:lang w:bidi="lt-LT"/>
        </w:rPr>
        <w:t>s</w:t>
      </w:r>
      <w:r w:rsidRPr="00024D43">
        <w:rPr>
          <w:noProof/>
          <w:szCs w:val="22"/>
          <w:lang w:bidi="lt-LT"/>
        </w:rPr>
        <w:t xml:space="preserve"> ir</w:t>
      </w:r>
      <w:r w:rsidR="00C13E57">
        <w:rPr>
          <w:noProof/>
          <w:szCs w:val="22"/>
          <w:lang w:bidi="lt-LT"/>
        </w:rPr>
        <w:t> </w:t>
      </w:r>
      <w:r w:rsidRPr="00024D43">
        <w:rPr>
          <w:noProof/>
          <w:szCs w:val="22"/>
          <w:lang w:bidi="lt-LT"/>
        </w:rPr>
        <w:t>(arba) prarandama koncentracija (žr.</w:t>
      </w:r>
      <w:r w:rsidR="00C13E57">
        <w:rPr>
          <w:noProof/>
          <w:szCs w:val="22"/>
          <w:lang w:bidi="lt-LT"/>
        </w:rPr>
        <w:t> </w:t>
      </w:r>
      <w:r w:rsidRPr="00024D43">
        <w:rPr>
          <w:noProof/>
          <w:szCs w:val="22"/>
          <w:lang w:bidi="lt-LT"/>
        </w:rPr>
        <w:t>4</w:t>
      </w:r>
      <w:r w:rsidR="00C13E57">
        <w:rPr>
          <w:noProof/>
          <w:szCs w:val="22"/>
          <w:lang w:bidi="lt-LT"/>
        </w:rPr>
        <w:t> </w:t>
      </w:r>
      <w:r w:rsidRPr="00024D43">
        <w:rPr>
          <w:noProof/>
          <w:szCs w:val="22"/>
          <w:lang w:bidi="lt-LT"/>
        </w:rPr>
        <w:t>skyrių). Jeigu Jums pasirei</w:t>
      </w:r>
      <w:r>
        <w:rPr>
          <w:noProof/>
          <w:szCs w:val="22"/>
          <w:lang w:bidi="lt-LT"/>
        </w:rPr>
        <w:t>škia minėtų simptomų</w:t>
      </w:r>
      <w:r w:rsidRPr="00024D43">
        <w:rPr>
          <w:noProof/>
          <w:szCs w:val="22"/>
          <w:lang w:bidi="lt-LT"/>
        </w:rPr>
        <w:t xml:space="preserve">, </w:t>
      </w:r>
      <w:r>
        <w:rPr>
          <w:noProof/>
          <w:szCs w:val="22"/>
          <w:lang w:bidi="lt-LT"/>
        </w:rPr>
        <w:t>nevairuokite ir nevaldykite</w:t>
      </w:r>
      <w:r w:rsidRPr="00024D43">
        <w:rPr>
          <w:noProof/>
          <w:szCs w:val="22"/>
          <w:lang w:bidi="lt-LT"/>
        </w:rPr>
        <w:t xml:space="preserve"> mechanizmų</w:t>
      </w:r>
      <w:r w:rsidR="004B02CE" w:rsidRPr="004B02CE">
        <w:rPr>
          <w:noProof/>
          <w:szCs w:val="22"/>
          <w:lang w:bidi="lt-LT"/>
        </w:rPr>
        <w:t>.</w:t>
      </w:r>
    </w:p>
    <w:p w14:paraId="2B6F01F4" w14:textId="77777777" w:rsidR="004B02CE" w:rsidRDefault="004B02CE" w:rsidP="004B02C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</w:p>
    <w:p w14:paraId="5CAAAE27" w14:textId="77777777" w:rsidR="00CC5F88" w:rsidRPr="00CC5F88" w:rsidRDefault="00D5378F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color w:val="000000"/>
        </w:rPr>
      </w:pPr>
      <w:r>
        <w:rPr>
          <w:b/>
        </w:rPr>
        <w:t>Ulipristal</w:t>
      </w:r>
      <w:r w:rsidR="00024D43" w:rsidRPr="00024D43">
        <w:rPr>
          <w:b/>
        </w:rPr>
        <w:t xml:space="preserve"> acetate Sandoz </w:t>
      </w:r>
      <w:r w:rsidR="00CC5F88" w:rsidRPr="00CC5F88">
        <w:rPr>
          <w:b/>
        </w:rPr>
        <w:t xml:space="preserve">sudėtyje yra </w:t>
      </w:r>
      <w:r w:rsidR="00024D43">
        <w:rPr>
          <w:b/>
        </w:rPr>
        <w:t xml:space="preserve">laktozės ir </w:t>
      </w:r>
      <w:r w:rsidR="00CC5F88" w:rsidRPr="00CC5F88">
        <w:rPr>
          <w:b/>
          <w:color w:val="000000"/>
        </w:rPr>
        <w:t>natrio</w:t>
      </w:r>
    </w:p>
    <w:p w14:paraId="1AE7F712" w14:textId="0BAF37FB" w:rsidR="00024D43" w:rsidRDefault="00024D43" w:rsidP="004B02C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024D43">
        <w:t>Jeigu gydytojas Jums yra sakęs, kad netoleruojate kokių nors angliavandenių, kreipkitės į jį prieš pradėdam</w:t>
      </w:r>
      <w:r w:rsidR="001B0083">
        <w:t>a</w:t>
      </w:r>
      <w:r w:rsidRPr="00024D43">
        <w:t xml:space="preserve"> vartoti šį vaistą.</w:t>
      </w:r>
    </w:p>
    <w:p w14:paraId="4FFE2C67" w14:textId="7C1A09CE" w:rsidR="00CC5F88" w:rsidRDefault="00D5378F" w:rsidP="004B02C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00"/>
        </w:rPr>
      </w:pPr>
      <w:r>
        <w:t>Ulipristal</w:t>
      </w:r>
      <w:r w:rsidR="00024D43" w:rsidRPr="00024D43">
        <w:t xml:space="preserve"> acetate Sandoz </w:t>
      </w:r>
      <w:r w:rsidR="00024D43">
        <w:t xml:space="preserve">tabletėje </w:t>
      </w:r>
      <w:r w:rsidR="00CC5F88" w:rsidRPr="00385983">
        <w:t>yra mažiau kaip 1</w:t>
      </w:r>
      <w:r w:rsidR="005F12C6">
        <w:t> </w:t>
      </w:r>
      <w:r w:rsidR="00CC5F88" w:rsidRPr="00385983">
        <w:t>mmol</w:t>
      </w:r>
      <w:r w:rsidR="00C13E57">
        <w:t> </w:t>
      </w:r>
      <w:r w:rsidR="00CC5F88" w:rsidRPr="00385983">
        <w:t>(23</w:t>
      </w:r>
      <w:r w:rsidR="005F12C6">
        <w:t> </w:t>
      </w:r>
      <w:r w:rsidR="00CC5F88" w:rsidRPr="00385983">
        <w:t>mg) natrio, t.</w:t>
      </w:r>
      <w:r w:rsidR="00C13E57">
        <w:t> </w:t>
      </w:r>
      <w:r w:rsidR="00CC5F88" w:rsidRPr="00385983">
        <w:t>y. jis beveik neturi reikšmės.</w:t>
      </w:r>
    </w:p>
    <w:p w14:paraId="64FA5477" w14:textId="77777777" w:rsidR="004B02CE" w:rsidRPr="004B02CE" w:rsidRDefault="004B02CE" w:rsidP="00024D43">
      <w:pPr>
        <w:rPr>
          <w:noProof/>
          <w:lang w:bidi="lt-LT"/>
        </w:rPr>
      </w:pPr>
    </w:p>
    <w:p w14:paraId="72874C64" w14:textId="77777777" w:rsidR="004B02CE" w:rsidRPr="004B02CE" w:rsidRDefault="00024D43" w:rsidP="00690205">
      <w:pPr>
        <w:keepNext/>
        <w:rPr>
          <w:b/>
          <w:noProof/>
          <w:lang w:bidi="lt-LT"/>
        </w:rPr>
      </w:pPr>
      <w:r>
        <w:rPr>
          <w:b/>
          <w:noProof/>
          <w:lang w:bidi="lt-LT"/>
        </w:rPr>
        <w:lastRenderedPageBreak/>
        <w:t>3.</w:t>
      </w:r>
      <w:r>
        <w:rPr>
          <w:b/>
          <w:noProof/>
          <w:lang w:bidi="lt-LT"/>
        </w:rPr>
        <w:tab/>
      </w:r>
      <w:r w:rsidR="004B02CE" w:rsidRPr="004B02CE">
        <w:rPr>
          <w:b/>
          <w:noProof/>
          <w:lang w:bidi="lt-LT"/>
        </w:rPr>
        <w:t xml:space="preserve">Kaip vartoti </w:t>
      </w:r>
      <w:r w:rsidR="00D5378F">
        <w:rPr>
          <w:b/>
          <w:lang w:bidi="lt-LT"/>
        </w:rPr>
        <w:t>Ulipristal</w:t>
      </w:r>
      <w:r w:rsidRPr="00024D43">
        <w:rPr>
          <w:b/>
          <w:lang w:bidi="lt-LT"/>
        </w:rPr>
        <w:t xml:space="preserve"> acetate Sandoz</w:t>
      </w:r>
    </w:p>
    <w:p w14:paraId="4B8A9F80" w14:textId="77777777" w:rsidR="004B02CE" w:rsidRPr="004B02CE" w:rsidRDefault="004B02CE" w:rsidP="00690205">
      <w:pPr>
        <w:keepNext/>
        <w:rPr>
          <w:noProof/>
          <w:lang w:bidi="lt-LT"/>
        </w:rPr>
      </w:pPr>
    </w:p>
    <w:p w14:paraId="2015BF0E" w14:textId="3A55E5CE" w:rsidR="004B02CE" w:rsidRPr="004B02CE" w:rsidRDefault="00024D43" w:rsidP="004B02C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024D43">
        <w:rPr>
          <w:szCs w:val="22"/>
          <w:lang w:bidi="lt-LT"/>
        </w:rPr>
        <w:t>Visada vartokite šį vaistą tiksliai</w:t>
      </w:r>
      <w:r w:rsidR="0019766A">
        <w:rPr>
          <w:szCs w:val="22"/>
          <w:lang w:bidi="lt-LT"/>
        </w:rPr>
        <w:t>,</w:t>
      </w:r>
      <w:r w:rsidRPr="00024D43">
        <w:rPr>
          <w:szCs w:val="22"/>
          <w:lang w:bidi="lt-LT"/>
        </w:rPr>
        <w:t xml:space="preserve"> kaip aprašyta šiame lapelyje arba kaip nurodė vaistininkas, gydytojas ar kitas sveikatos priežiūros specialistas. Jeigu abejojate, kreipkitės į </w:t>
      </w:r>
      <w:r w:rsidR="0019766A">
        <w:rPr>
          <w:szCs w:val="22"/>
          <w:lang w:bidi="lt-LT"/>
        </w:rPr>
        <w:t xml:space="preserve">savo </w:t>
      </w:r>
      <w:r w:rsidR="004430B4" w:rsidRPr="00024D43">
        <w:rPr>
          <w:szCs w:val="22"/>
          <w:lang w:bidi="lt-LT"/>
        </w:rPr>
        <w:t xml:space="preserve">vaistininką arba </w:t>
      </w:r>
      <w:r w:rsidRPr="00024D43">
        <w:rPr>
          <w:szCs w:val="22"/>
          <w:lang w:bidi="lt-LT"/>
        </w:rPr>
        <w:t>gydytoją</w:t>
      </w:r>
      <w:r w:rsidR="004B02CE" w:rsidRPr="004B02CE">
        <w:rPr>
          <w:szCs w:val="22"/>
          <w:lang w:bidi="lt-LT"/>
        </w:rPr>
        <w:t>.</w:t>
      </w:r>
    </w:p>
    <w:p w14:paraId="7D4F2F7C" w14:textId="77777777" w:rsidR="004B02CE" w:rsidRDefault="004B02CE" w:rsidP="004B02C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14:paraId="61DD991D" w14:textId="0DF71641" w:rsidR="004430B4" w:rsidRPr="00690205" w:rsidRDefault="004430B4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bidi="lt-LT"/>
        </w:rPr>
      </w:pPr>
      <w:r w:rsidRPr="00690205">
        <w:rPr>
          <w:i/>
          <w:szCs w:val="22"/>
          <w:lang w:bidi="lt-LT"/>
        </w:rPr>
        <w:t xml:space="preserve">Kaip </w:t>
      </w:r>
      <w:r w:rsidR="00930892">
        <w:rPr>
          <w:i/>
          <w:szCs w:val="22"/>
          <w:lang w:bidi="lt-LT"/>
        </w:rPr>
        <w:t>va</w:t>
      </w:r>
      <w:r w:rsidRPr="00690205">
        <w:rPr>
          <w:i/>
          <w:szCs w:val="22"/>
          <w:lang w:bidi="lt-LT"/>
        </w:rPr>
        <w:t>r</w:t>
      </w:r>
      <w:r w:rsidR="00930892">
        <w:rPr>
          <w:i/>
          <w:szCs w:val="22"/>
          <w:lang w:bidi="lt-LT"/>
        </w:rPr>
        <w:t>to</w:t>
      </w:r>
      <w:r w:rsidRPr="00690205">
        <w:rPr>
          <w:i/>
          <w:szCs w:val="22"/>
          <w:lang w:bidi="lt-LT"/>
        </w:rPr>
        <w:t xml:space="preserve">ti </w:t>
      </w:r>
      <w:r w:rsidR="00D5378F" w:rsidRPr="00690205">
        <w:rPr>
          <w:i/>
          <w:szCs w:val="22"/>
          <w:lang w:bidi="lt-LT"/>
        </w:rPr>
        <w:t>Ulipristal</w:t>
      </w:r>
      <w:r w:rsidRPr="00690205">
        <w:rPr>
          <w:i/>
          <w:szCs w:val="22"/>
          <w:lang w:bidi="lt-LT"/>
        </w:rPr>
        <w:t xml:space="preserve"> acetate Sandoz tabletę</w:t>
      </w:r>
    </w:p>
    <w:p w14:paraId="0D47CB20" w14:textId="58EBD3B5" w:rsidR="004430B4" w:rsidRPr="00831F3C" w:rsidRDefault="004430B4" w:rsidP="00690205">
      <w:pPr>
        <w:pStyle w:val="Sraopastraipa"/>
        <w:numPr>
          <w:ilvl w:val="0"/>
          <w:numId w:val="51"/>
        </w:numPr>
        <w:spacing w:line="240" w:lineRule="auto"/>
        <w:ind w:left="426" w:right="-2"/>
        <w:rPr>
          <w:lang w:bidi="lt-LT"/>
        </w:rPr>
      </w:pPr>
      <w:r w:rsidRPr="00690205">
        <w:rPr>
          <w:rFonts w:ascii="Times New Roman" w:hAnsi="Times New Roman"/>
          <w:lang w:bidi="lt-LT"/>
        </w:rPr>
        <w:t>K</w:t>
      </w:r>
      <w:r w:rsidR="00C13E57" w:rsidRPr="00690205">
        <w:rPr>
          <w:rFonts w:ascii="Times New Roman" w:hAnsi="Times New Roman"/>
          <w:lang w:bidi="lt-LT"/>
        </w:rPr>
        <w:t>a</w:t>
      </w:r>
      <w:r w:rsidRPr="00690205">
        <w:rPr>
          <w:rFonts w:ascii="Times New Roman" w:hAnsi="Times New Roman"/>
          <w:lang w:bidi="lt-LT"/>
        </w:rPr>
        <w:t>i</w:t>
      </w:r>
      <w:r w:rsidR="00C13E57" w:rsidRPr="00690205">
        <w:rPr>
          <w:rFonts w:ascii="Times New Roman" w:hAnsi="Times New Roman"/>
          <w:lang w:bidi="lt-LT"/>
        </w:rPr>
        <w:t>p</w:t>
      </w:r>
      <w:r w:rsidRPr="00690205">
        <w:rPr>
          <w:rFonts w:ascii="Times New Roman" w:hAnsi="Times New Roman"/>
          <w:lang w:bidi="lt-LT"/>
        </w:rPr>
        <w:t xml:space="preserve"> galima greičiau, tačiau praėjus ne daugiau kaip 5</w:t>
      </w:r>
      <w:r w:rsidR="00C13E57" w:rsidRPr="00690205">
        <w:rPr>
          <w:rFonts w:ascii="Times New Roman" w:hAnsi="Times New Roman"/>
          <w:lang w:bidi="lt-LT"/>
        </w:rPr>
        <w:t> </w:t>
      </w:r>
      <w:r w:rsidRPr="00690205">
        <w:rPr>
          <w:rFonts w:ascii="Times New Roman" w:hAnsi="Times New Roman"/>
          <w:lang w:bidi="lt-LT"/>
        </w:rPr>
        <w:t>paroms (120</w:t>
      </w:r>
      <w:r w:rsidR="00C13E57" w:rsidRPr="00690205">
        <w:rPr>
          <w:rFonts w:ascii="Times New Roman" w:hAnsi="Times New Roman"/>
          <w:lang w:bidi="lt-LT"/>
        </w:rPr>
        <w:t> </w:t>
      </w:r>
      <w:r w:rsidRPr="00690205">
        <w:rPr>
          <w:rFonts w:ascii="Times New Roman" w:hAnsi="Times New Roman"/>
          <w:lang w:bidi="lt-LT"/>
        </w:rPr>
        <w:t>val.) nuo nesaugaus</w:t>
      </w:r>
      <w:r w:rsidR="00D5378F" w:rsidRPr="00690205">
        <w:rPr>
          <w:rFonts w:ascii="Times New Roman" w:hAnsi="Times New Roman"/>
          <w:lang w:bidi="lt-LT"/>
        </w:rPr>
        <w:t xml:space="preserve"> </w:t>
      </w:r>
      <w:r w:rsidRPr="00690205">
        <w:rPr>
          <w:rFonts w:ascii="Times New Roman" w:hAnsi="Times New Roman"/>
          <w:lang w:bidi="lt-LT"/>
        </w:rPr>
        <w:t>lytinio</w:t>
      </w:r>
      <w:r w:rsidR="00D5378F" w:rsidRPr="00690205">
        <w:rPr>
          <w:rFonts w:ascii="Times New Roman" w:hAnsi="Times New Roman"/>
          <w:lang w:bidi="lt-LT"/>
        </w:rPr>
        <w:t xml:space="preserve"> akto</w:t>
      </w:r>
      <w:r w:rsidRPr="00690205">
        <w:rPr>
          <w:rFonts w:ascii="Times New Roman" w:hAnsi="Times New Roman"/>
          <w:lang w:bidi="lt-LT"/>
        </w:rPr>
        <w:t xml:space="preserve"> ar nesėkmingo </w:t>
      </w:r>
      <w:r w:rsidR="00D5378F" w:rsidRPr="00690205">
        <w:rPr>
          <w:rFonts w:ascii="Times New Roman" w:hAnsi="Times New Roman"/>
          <w:lang w:bidi="lt-LT"/>
        </w:rPr>
        <w:t>kontracepcijos metodo taikymo</w:t>
      </w:r>
      <w:r w:rsidRPr="00690205">
        <w:rPr>
          <w:rFonts w:ascii="Times New Roman" w:hAnsi="Times New Roman"/>
          <w:lang w:bidi="lt-LT"/>
        </w:rPr>
        <w:t xml:space="preserve">, </w:t>
      </w:r>
      <w:r w:rsidR="000C4D9F">
        <w:rPr>
          <w:rFonts w:ascii="Times New Roman" w:hAnsi="Times New Roman"/>
          <w:lang w:bidi="lt-LT"/>
        </w:rPr>
        <w:t>va</w:t>
      </w:r>
      <w:r w:rsidRPr="00690205">
        <w:rPr>
          <w:rFonts w:ascii="Times New Roman" w:hAnsi="Times New Roman"/>
          <w:lang w:bidi="lt-LT"/>
        </w:rPr>
        <w:t>r</w:t>
      </w:r>
      <w:r w:rsidR="000C4D9F">
        <w:rPr>
          <w:rFonts w:ascii="Times New Roman" w:hAnsi="Times New Roman"/>
          <w:lang w:bidi="lt-LT"/>
        </w:rPr>
        <w:t>to</w:t>
      </w:r>
      <w:r w:rsidRPr="00690205">
        <w:rPr>
          <w:rFonts w:ascii="Times New Roman" w:hAnsi="Times New Roman"/>
          <w:lang w:bidi="lt-LT"/>
        </w:rPr>
        <w:t>kite vieną</w:t>
      </w:r>
      <w:r w:rsidR="00C13E57" w:rsidRPr="00690205">
        <w:rPr>
          <w:rFonts w:ascii="Times New Roman" w:hAnsi="Times New Roman"/>
          <w:lang w:bidi="lt-LT"/>
        </w:rPr>
        <w:t> </w:t>
      </w:r>
      <w:r w:rsidRPr="00690205">
        <w:rPr>
          <w:rFonts w:ascii="Times New Roman" w:hAnsi="Times New Roman"/>
          <w:lang w:bidi="lt-LT"/>
        </w:rPr>
        <w:t xml:space="preserve">tabletę. Tabletę </w:t>
      </w:r>
      <w:r w:rsidR="000C4D9F">
        <w:rPr>
          <w:rFonts w:ascii="Times New Roman" w:hAnsi="Times New Roman"/>
          <w:lang w:bidi="lt-LT"/>
        </w:rPr>
        <w:t>va</w:t>
      </w:r>
      <w:r w:rsidRPr="00690205">
        <w:rPr>
          <w:rFonts w:ascii="Times New Roman" w:hAnsi="Times New Roman"/>
          <w:lang w:bidi="lt-LT"/>
        </w:rPr>
        <w:t>r</w:t>
      </w:r>
      <w:r w:rsidR="000C4D9F">
        <w:rPr>
          <w:rFonts w:ascii="Times New Roman" w:hAnsi="Times New Roman"/>
          <w:lang w:bidi="lt-LT"/>
        </w:rPr>
        <w:t>to</w:t>
      </w:r>
      <w:r w:rsidRPr="00690205">
        <w:rPr>
          <w:rFonts w:ascii="Times New Roman" w:hAnsi="Times New Roman"/>
          <w:lang w:bidi="lt-LT"/>
        </w:rPr>
        <w:t>kite nedelsdama.</w:t>
      </w:r>
    </w:p>
    <w:p w14:paraId="16483915" w14:textId="42A560D6" w:rsidR="004430B4" w:rsidRPr="00831F3C" w:rsidRDefault="004430B4" w:rsidP="00690205">
      <w:pPr>
        <w:pStyle w:val="Sraopastraipa"/>
        <w:numPr>
          <w:ilvl w:val="0"/>
          <w:numId w:val="51"/>
        </w:numPr>
        <w:spacing w:line="240" w:lineRule="auto"/>
        <w:ind w:left="426" w:right="-2"/>
        <w:rPr>
          <w:lang w:bidi="lt-LT"/>
        </w:rPr>
      </w:pPr>
      <w:r w:rsidRPr="00690205">
        <w:rPr>
          <w:rFonts w:ascii="Times New Roman" w:hAnsi="Times New Roman"/>
          <w:lang w:bidi="lt-LT"/>
        </w:rPr>
        <w:t xml:space="preserve">Tabletę galite </w:t>
      </w:r>
      <w:r w:rsidR="000C4D9F">
        <w:rPr>
          <w:rFonts w:ascii="Times New Roman" w:hAnsi="Times New Roman"/>
          <w:lang w:bidi="lt-LT"/>
        </w:rPr>
        <w:t>va</w:t>
      </w:r>
      <w:r w:rsidRPr="00690205">
        <w:rPr>
          <w:rFonts w:ascii="Times New Roman" w:hAnsi="Times New Roman"/>
          <w:lang w:bidi="lt-LT"/>
        </w:rPr>
        <w:t>r</w:t>
      </w:r>
      <w:r w:rsidR="000C4D9F">
        <w:rPr>
          <w:rFonts w:ascii="Times New Roman" w:hAnsi="Times New Roman"/>
          <w:lang w:bidi="lt-LT"/>
        </w:rPr>
        <w:t>to</w:t>
      </w:r>
      <w:r w:rsidRPr="00690205">
        <w:rPr>
          <w:rFonts w:ascii="Times New Roman" w:hAnsi="Times New Roman"/>
          <w:lang w:bidi="lt-LT"/>
        </w:rPr>
        <w:t>ti bet kuriuo Jūsų mėnesinių ciklo metu.</w:t>
      </w:r>
    </w:p>
    <w:p w14:paraId="6BC2A5C8" w14:textId="5D80CBE1" w:rsidR="004430B4" w:rsidRPr="00831F3C" w:rsidRDefault="004430B4" w:rsidP="00690205">
      <w:pPr>
        <w:pStyle w:val="Sraopastraipa"/>
        <w:numPr>
          <w:ilvl w:val="0"/>
          <w:numId w:val="51"/>
        </w:numPr>
        <w:spacing w:line="240" w:lineRule="auto"/>
        <w:ind w:left="426" w:right="-2"/>
        <w:rPr>
          <w:lang w:bidi="lt-LT"/>
        </w:rPr>
      </w:pPr>
      <w:r w:rsidRPr="00690205">
        <w:rPr>
          <w:rFonts w:ascii="Times New Roman" w:hAnsi="Times New Roman"/>
          <w:lang w:bidi="lt-LT"/>
        </w:rPr>
        <w:t xml:space="preserve">Tabletę galite </w:t>
      </w:r>
      <w:r w:rsidR="000C4D9F">
        <w:rPr>
          <w:rFonts w:ascii="Times New Roman" w:hAnsi="Times New Roman"/>
          <w:lang w:bidi="lt-LT"/>
        </w:rPr>
        <w:t>va</w:t>
      </w:r>
      <w:r w:rsidRPr="00690205">
        <w:rPr>
          <w:rFonts w:ascii="Times New Roman" w:hAnsi="Times New Roman"/>
          <w:lang w:bidi="lt-LT"/>
        </w:rPr>
        <w:t>r</w:t>
      </w:r>
      <w:r w:rsidR="000C4D9F">
        <w:rPr>
          <w:rFonts w:ascii="Times New Roman" w:hAnsi="Times New Roman"/>
          <w:lang w:bidi="lt-LT"/>
        </w:rPr>
        <w:t>to</w:t>
      </w:r>
      <w:r w:rsidRPr="00690205">
        <w:rPr>
          <w:rFonts w:ascii="Times New Roman" w:hAnsi="Times New Roman"/>
          <w:lang w:bidi="lt-LT"/>
        </w:rPr>
        <w:t>ti bet kuriuo paros metu, prieš valgį, jo metu arba po valgio.</w:t>
      </w:r>
    </w:p>
    <w:p w14:paraId="255ECA9E" w14:textId="58F8E592" w:rsidR="004430B4" w:rsidRPr="00831F3C" w:rsidRDefault="004430B4" w:rsidP="00690205">
      <w:pPr>
        <w:pStyle w:val="Sraopastraipa"/>
        <w:numPr>
          <w:ilvl w:val="0"/>
          <w:numId w:val="51"/>
        </w:numPr>
        <w:spacing w:line="240" w:lineRule="auto"/>
        <w:ind w:left="426" w:right="-2"/>
        <w:rPr>
          <w:lang w:bidi="lt-LT"/>
        </w:rPr>
      </w:pPr>
      <w:r w:rsidRPr="00690205">
        <w:rPr>
          <w:rFonts w:ascii="Times New Roman" w:hAnsi="Times New Roman"/>
          <w:lang w:bidi="lt-LT"/>
        </w:rPr>
        <w:t>Jeigu vartojate arba 4</w:t>
      </w:r>
      <w:r w:rsidR="00C13E57" w:rsidRPr="00690205">
        <w:rPr>
          <w:rFonts w:ascii="Times New Roman" w:hAnsi="Times New Roman"/>
          <w:lang w:bidi="lt-LT"/>
        </w:rPr>
        <w:t> </w:t>
      </w:r>
      <w:r w:rsidRPr="00690205">
        <w:rPr>
          <w:rFonts w:ascii="Times New Roman" w:hAnsi="Times New Roman"/>
          <w:lang w:bidi="lt-LT"/>
        </w:rPr>
        <w:t>savaičių laikotarpiu vartojote k</w:t>
      </w:r>
      <w:r w:rsidR="00C13E57" w:rsidRPr="00690205">
        <w:rPr>
          <w:rFonts w:ascii="Times New Roman" w:hAnsi="Times New Roman"/>
          <w:lang w:bidi="lt-LT"/>
        </w:rPr>
        <w:t>ok</w:t>
      </w:r>
      <w:r w:rsidRPr="00690205">
        <w:rPr>
          <w:rFonts w:ascii="Times New Roman" w:hAnsi="Times New Roman"/>
          <w:lang w:bidi="lt-LT"/>
        </w:rPr>
        <w:t xml:space="preserve">io nors vaisto, kuris gali pabloginti </w:t>
      </w:r>
      <w:r w:rsidR="00D5378F" w:rsidRPr="00690205">
        <w:rPr>
          <w:rFonts w:ascii="Times New Roman" w:hAnsi="Times New Roman"/>
          <w:lang w:bidi="lt-LT"/>
        </w:rPr>
        <w:t>Ulipristal</w:t>
      </w:r>
      <w:r w:rsidRPr="00690205">
        <w:rPr>
          <w:rFonts w:ascii="Times New Roman" w:hAnsi="Times New Roman"/>
          <w:lang w:bidi="lt-LT"/>
        </w:rPr>
        <w:t xml:space="preserve"> acetate Sandoz veikimą (žr.</w:t>
      </w:r>
      <w:r w:rsidR="00C13E57" w:rsidRPr="00690205">
        <w:rPr>
          <w:rFonts w:ascii="Times New Roman" w:hAnsi="Times New Roman"/>
          <w:lang w:bidi="lt-LT"/>
        </w:rPr>
        <w:t> </w:t>
      </w:r>
      <w:r w:rsidRPr="00690205">
        <w:rPr>
          <w:rFonts w:ascii="Times New Roman" w:hAnsi="Times New Roman"/>
          <w:lang w:bidi="lt-LT"/>
        </w:rPr>
        <w:t>2</w:t>
      </w:r>
      <w:r w:rsidR="00C13E57" w:rsidRPr="00690205">
        <w:rPr>
          <w:rFonts w:ascii="Times New Roman" w:hAnsi="Times New Roman"/>
          <w:lang w:bidi="lt-LT"/>
        </w:rPr>
        <w:t> </w:t>
      </w:r>
      <w:r w:rsidRPr="00690205">
        <w:rPr>
          <w:rFonts w:ascii="Times New Roman" w:hAnsi="Times New Roman"/>
          <w:lang w:bidi="lt-LT"/>
        </w:rPr>
        <w:t xml:space="preserve">skyrių „Kas žinotina prieš vartojant </w:t>
      </w:r>
      <w:r w:rsidR="00D5378F" w:rsidRPr="00690205">
        <w:rPr>
          <w:rFonts w:ascii="Times New Roman" w:hAnsi="Times New Roman"/>
          <w:lang w:bidi="lt-LT"/>
        </w:rPr>
        <w:t>Ulipristal</w:t>
      </w:r>
      <w:r w:rsidRPr="00690205">
        <w:rPr>
          <w:rFonts w:ascii="Times New Roman" w:hAnsi="Times New Roman"/>
          <w:lang w:bidi="lt-LT"/>
        </w:rPr>
        <w:t xml:space="preserve"> acetate Sandoz“), </w:t>
      </w:r>
      <w:r w:rsidR="00D5378F" w:rsidRPr="00690205">
        <w:rPr>
          <w:rFonts w:ascii="Times New Roman" w:hAnsi="Times New Roman"/>
          <w:lang w:bidi="lt-LT"/>
        </w:rPr>
        <w:t>Ulipristal</w:t>
      </w:r>
      <w:r w:rsidRPr="00690205">
        <w:rPr>
          <w:rFonts w:ascii="Times New Roman" w:hAnsi="Times New Roman"/>
          <w:lang w:bidi="lt-LT"/>
        </w:rPr>
        <w:t xml:space="preserve"> acetate Sandoz gali būti mažiau veiksmingas. Pasitarkite su gydytoju arba vaistininku prieš pradėdami vartoti </w:t>
      </w:r>
      <w:r w:rsidR="00D5378F" w:rsidRPr="00690205">
        <w:rPr>
          <w:rFonts w:ascii="Times New Roman" w:hAnsi="Times New Roman"/>
          <w:lang w:bidi="lt-LT"/>
        </w:rPr>
        <w:t>Ulipristal</w:t>
      </w:r>
      <w:r w:rsidRPr="00690205">
        <w:rPr>
          <w:rFonts w:ascii="Times New Roman" w:hAnsi="Times New Roman"/>
          <w:lang w:bidi="lt-LT"/>
        </w:rPr>
        <w:t xml:space="preserve"> acetate Sandoz. Jūsų gydytojas gali paskirti kitos rūšies (nehormoninę) skubiosios kontracepcijos priemonę, pvz., varinę gimdos spiralę (</w:t>
      </w:r>
      <w:r w:rsidR="00BC5D1B" w:rsidRPr="00690205">
        <w:rPr>
          <w:rFonts w:ascii="Times New Roman" w:hAnsi="Times New Roman"/>
          <w:lang w:bidi="lt-LT"/>
        </w:rPr>
        <w:t>VGS</w:t>
      </w:r>
      <w:r w:rsidRPr="00690205">
        <w:rPr>
          <w:rFonts w:ascii="Times New Roman" w:hAnsi="Times New Roman"/>
          <w:lang w:bidi="lt-LT"/>
        </w:rPr>
        <w:t>).</w:t>
      </w:r>
    </w:p>
    <w:p w14:paraId="408FC4AC" w14:textId="5ACD4B7E" w:rsidR="004430B4" w:rsidRDefault="004430B4" w:rsidP="004430B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14:paraId="6678D9F1" w14:textId="77777777" w:rsidR="004430B4" w:rsidRPr="00690205" w:rsidRDefault="004430B4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bidi="lt-LT"/>
        </w:rPr>
      </w:pPr>
      <w:r w:rsidRPr="00690205">
        <w:rPr>
          <w:i/>
          <w:szCs w:val="22"/>
          <w:lang w:bidi="lt-LT"/>
        </w:rPr>
        <w:t xml:space="preserve">Jeigu vemiate po </w:t>
      </w:r>
      <w:r w:rsidR="00D5378F" w:rsidRPr="00690205">
        <w:rPr>
          <w:i/>
          <w:szCs w:val="22"/>
          <w:lang w:bidi="lt-LT"/>
        </w:rPr>
        <w:t>Ulipristal</w:t>
      </w:r>
      <w:r w:rsidRPr="00690205">
        <w:rPr>
          <w:i/>
          <w:szCs w:val="22"/>
          <w:lang w:bidi="lt-LT"/>
        </w:rPr>
        <w:t xml:space="preserve"> acetate Sandoz pavartojimo</w:t>
      </w:r>
    </w:p>
    <w:p w14:paraId="454DDC20" w14:textId="7A786654" w:rsidR="004430B4" w:rsidRPr="004430B4" w:rsidRDefault="004430B4" w:rsidP="004430B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430B4">
        <w:rPr>
          <w:szCs w:val="22"/>
          <w:lang w:bidi="lt-LT"/>
        </w:rPr>
        <w:t xml:space="preserve">Jeigu </w:t>
      </w:r>
      <w:r w:rsidR="00FA128E">
        <w:rPr>
          <w:szCs w:val="22"/>
          <w:lang w:bidi="lt-LT"/>
        </w:rPr>
        <w:t>vemiate</w:t>
      </w:r>
      <w:r w:rsidRPr="004430B4">
        <w:rPr>
          <w:szCs w:val="22"/>
          <w:lang w:bidi="lt-LT"/>
        </w:rPr>
        <w:t xml:space="preserve"> (Jus pykin</w:t>
      </w:r>
      <w:r w:rsidR="00FA128E">
        <w:rPr>
          <w:szCs w:val="22"/>
          <w:lang w:bidi="lt-LT"/>
        </w:rPr>
        <w:t>a</w:t>
      </w:r>
      <w:r w:rsidRPr="004430B4">
        <w:rPr>
          <w:szCs w:val="22"/>
          <w:lang w:bidi="lt-LT"/>
        </w:rPr>
        <w:t>, išvem</w:t>
      </w:r>
      <w:r w:rsidR="00FA128E">
        <w:rPr>
          <w:szCs w:val="22"/>
          <w:lang w:bidi="lt-LT"/>
        </w:rPr>
        <w:t>iate</w:t>
      </w:r>
      <w:r w:rsidRPr="004430B4">
        <w:rPr>
          <w:szCs w:val="22"/>
          <w:lang w:bidi="lt-LT"/>
        </w:rPr>
        <w:t>) praėjus ne daugiau kaip trims</w:t>
      </w:r>
      <w:r w:rsidR="00C13E57">
        <w:rPr>
          <w:szCs w:val="22"/>
          <w:lang w:bidi="lt-LT"/>
        </w:rPr>
        <w:t> </w:t>
      </w:r>
      <w:r w:rsidRPr="004430B4">
        <w:rPr>
          <w:szCs w:val="22"/>
          <w:lang w:bidi="lt-LT"/>
        </w:rPr>
        <w:t>valandoms</w:t>
      </w:r>
      <w:r w:rsidR="00FA128E">
        <w:rPr>
          <w:szCs w:val="22"/>
          <w:lang w:bidi="lt-LT"/>
        </w:rPr>
        <w:t xml:space="preserve"> po tabletės </w:t>
      </w:r>
      <w:r w:rsidR="00736E52">
        <w:rPr>
          <w:szCs w:val="22"/>
          <w:lang w:bidi="lt-LT"/>
        </w:rPr>
        <w:t>suva</w:t>
      </w:r>
      <w:r w:rsidR="00FA128E">
        <w:rPr>
          <w:szCs w:val="22"/>
          <w:lang w:bidi="lt-LT"/>
        </w:rPr>
        <w:t>r</w:t>
      </w:r>
      <w:r w:rsidR="00736E52">
        <w:rPr>
          <w:szCs w:val="22"/>
          <w:lang w:bidi="lt-LT"/>
        </w:rPr>
        <w:t>toj</w:t>
      </w:r>
      <w:r w:rsidR="00FA128E">
        <w:rPr>
          <w:szCs w:val="22"/>
          <w:lang w:bidi="lt-LT"/>
        </w:rPr>
        <w:t>imo</w:t>
      </w:r>
      <w:r w:rsidRPr="004430B4">
        <w:rPr>
          <w:szCs w:val="22"/>
          <w:lang w:bidi="lt-LT"/>
        </w:rPr>
        <w:t>, k</w:t>
      </w:r>
      <w:r w:rsidR="00C13E57">
        <w:rPr>
          <w:szCs w:val="22"/>
          <w:lang w:bidi="lt-LT"/>
        </w:rPr>
        <w:t>a</w:t>
      </w:r>
      <w:r w:rsidRPr="004430B4">
        <w:rPr>
          <w:szCs w:val="22"/>
          <w:lang w:bidi="lt-LT"/>
        </w:rPr>
        <w:t>i</w:t>
      </w:r>
      <w:r w:rsidR="00C13E57">
        <w:rPr>
          <w:szCs w:val="22"/>
          <w:lang w:bidi="lt-LT"/>
        </w:rPr>
        <w:t>p</w:t>
      </w:r>
      <w:r w:rsidRPr="004430B4">
        <w:rPr>
          <w:szCs w:val="22"/>
          <w:lang w:bidi="lt-LT"/>
        </w:rPr>
        <w:t xml:space="preserve"> galima greičiau </w:t>
      </w:r>
      <w:r w:rsidR="000C4D9F">
        <w:rPr>
          <w:szCs w:val="22"/>
          <w:lang w:bidi="lt-LT"/>
        </w:rPr>
        <w:t>pava</w:t>
      </w:r>
      <w:r w:rsidRPr="004430B4">
        <w:rPr>
          <w:szCs w:val="22"/>
          <w:lang w:bidi="lt-LT"/>
        </w:rPr>
        <w:t>r</w:t>
      </w:r>
      <w:r w:rsidR="000C4D9F">
        <w:rPr>
          <w:szCs w:val="22"/>
          <w:lang w:bidi="lt-LT"/>
        </w:rPr>
        <w:t>to</w:t>
      </w:r>
      <w:r w:rsidRPr="004430B4">
        <w:rPr>
          <w:szCs w:val="22"/>
          <w:lang w:bidi="lt-LT"/>
        </w:rPr>
        <w:t>kite kitą tabletę.</w:t>
      </w:r>
    </w:p>
    <w:p w14:paraId="57028ED7" w14:textId="77777777" w:rsidR="00FA128E" w:rsidRDefault="00FA128E" w:rsidP="004430B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14:paraId="182EB86E" w14:textId="648B443A" w:rsidR="004430B4" w:rsidRPr="00690205" w:rsidRDefault="004430B4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bidi="lt-LT"/>
        </w:rPr>
      </w:pPr>
      <w:r w:rsidRPr="00690205">
        <w:rPr>
          <w:i/>
          <w:szCs w:val="22"/>
          <w:lang w:bidi="lt-LT"/>
        </w:rPr>
        <w:t xml:space="preserve">Jeigu </w:t>
      </w:r>
      <w:r w:rsidR="00FA128E" w:rsidRPr="00690205">
        <w:rPr>
          <w:i/>
          <w:szCs w:val="22"/>
          <w:lang w:bidi="lt-LT"/>
        </w:rPr>
        <w:t>lytiškai santykiavote</w:t>
      </w:r>
      <w:r w:rsidRPr="00690205">
        <w:rPr>
          <w:i/>
          <w:szCs w:val="22"/>
          <w:lang w:bidi="lt-LT"/>
        </w:rPr>
        <w:t xml:space="preserve"> po to, kai </w:t>
      </w:r>
      <w:r w:rsidR="00930892">
        <w:rPr>
          <w:i/>
          <w:szCs w:val="22"/>
          <w:lang w:bidi="lt-LT"/>
        </w:rPr>
        <w:t>pava</w:t>
      </w:r>
      <w:r w:rsidRPr="00690205">
        <w:rPr>
          <w:i/>
          <w:szCs w:val="22"/>
          <w:lang w:bidi="lt-LT"/>
        </w:rPr>
        <w:t>r</w:t>
      </w:r>
      <w:r w:rsidR="00930892">
        <w:rPr>
          <w:i/>
          <w:szCs w:val="22"/>
          <w:lang w:bidi="lt-LT"/>
        </w:rPr>
        <w:t>tojo</w:t>
      </w:r>
      <w:r w:rsidRPr="00690205">
        <w:rPr>
          <w:i/>
          <w:szCs w:val="22"/>
          <w:lang w:bidi="lt-LT"/>
        </w:rPr>
        <w:t xml:space="preserve">te </w:t>
      </w:r>
      <w:r w:rsidR="00D5378F" w:rsidRPr="00690205">
        <w:rPr>
          <w:i/>
          <w:szCs w:val="22"/>
          <w:lang w:bidi="lt-LT"/>
        </w:rPr>
        <w:t>Ulipristal</w:t>
      </w:r>
      <w:r w:rsidR="00FA128E" w:rsidRPr="00690205">
        <w:rPr>
          <w:i/>
          <w:szCs w:val="22"/>
          <w:lang w:bidi="lt-LT"/>
        </w:rPr>
        <w:t xml:space="preserve"> acetate Sandoz</w:t>
      </w:r>
    </w:p>
    <w:p w14:paraId="53662422" w14:textId="27DF4AB5" w:rsidR="004430B4" w:rsidRDefault="004430B4" w:rsidP="004430B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430B4">
        <w:rPr>
          <w:szCs w:val="22"/>
          <w:lang w:bidi="lt-LT"/>
        </w:rPr>
        <w:t xml:space="preserve">Jeigu </w:t>
      </w:r>
      <w:r w:rsidR="00FA128E">
        <w:rPr>
          <w:szCs w:val="22"/>
          <w:lang w:bidi="lt-LT"/>
        </w:rPr>
        <w:t xml:space="preserve">lytiškai santykiavote be apsaugos priemonių po tabletės </w:t>
      </w:r>
      <w:r w:rsidR="00736E52">
        <w:rPr>
          <w:szCs w:val="22"/>
          <w:lang w:bidi="lt-LT"/>
        </w:rPr>
        <w:t>va</w:t>
      </w:r>
      <w:r w:rsidR="00FA128E">
        <w:rPr>
          <w:szCs w:val="22"/>
          <w:lang w:bidi="lt-LT"/>
        </w:rPr>
        <w:t>r</w:t>
      </w:r>
      <w:r w:rsidR="00736E52">
        <w:rPr>
          <w:szCs w:val="22"/>
          <w:lang w:bidi="lt-LT"/>
        </w:rPr>
        <w:t>toj</w:t>
      </w:r>
      <w:r w:rsidR="00FA128E">
        <w:rPr>
          <w:szCs w:val="22"/>
          <w:lang w:bidi="lt-LT"/>
        </w:rPr>
        <w:t>imo</w:t>
      </w:r>
      <w:r w:rsidRPr="004430B4">
        <w:rPr>
          <w:szCs w:val="22"/>
          <w:lang w:bidi="lt-LT"/>
        </w:rPr>
        <w:t xml:space="preserve">, </w:t>
      </w:r>
      <w:r w:rsidR="00FA128E">
        <w:rPr>
          <w:szCs w:val="22"/>
          <w:lang w:bidi="lt-LT"/>
        </w:rPr>
        <w:t>ji gali neapsaugoti Jūsų nuo pastojimo.</w:t>
      </w:r>
      <w:r w:rsidRPr="004430B4">
        <w:rPr>
          <w:szCs w:val="22"/>
          <w:lang w:bidi="lt-LT"/>
        </w:rPr>
        <w:t xml:space="preserve"> </w:t>
      </w:r>
      <w:r w:rsidR="00736E52">
        <w:rPr>
          <w:szCs w:val="22"/>
          <w:lang w:bidi="lt-LT"/>
        </w:rPr>
        <w:t>Pava</w:t>
      </w:r>
      <w:r w:rsidRPr="004430B4">
        <w:rPr>
          <w:szCs w:val="22"/>
          <w:lang w:bidi="lt-LT"/>
        </w:rPr>
        <w:t>r</w:t>
      </w:r>
      <w:r w:rsidR="00736E52">
        <w:rPr>
          <w:szCs w:val="22"/>
          <w:lang w:bidi="lt-LT"/>
        </w:rPr>
        <w:t>toj</w:t>
      </w:r>
      <w:r w:rsidRPr="004430B4">
        <w:rPr>
          <w:szCs w:val="22"/>
          <w:lang w:bidi="lt-LT"/>
        </w:rPr>
        <w:t>usi tabletę ir iki kitų mėnesinių pradžios kiekvienų lytinių santykių metu turite naudoti prezervatyv</w:t>
      </w:r>
      <w:r w:rsidR="00FA128E">
        <w:rPr>
          <w:szCs w:val="22"/>
          <w:lang w:bidi="lt-LT"/>
        </w:rPr>
        <w:t>us</w:t>
      </w:r>
      <w:r w:rsidRPr="004430B4">
        <w:rPr>
          <w:szCs w:val="22"/>
          <w:lang w:bidi="lt-LT"/>
        </w:rPr>
        <w:t>.</w:t>
      </w:r>
    </w:p>
    <w:p w14:paraId="108513D5" w14:textId="77777777" w:rsidR="004430B4" w:rsidRDefault="004430B4" w:rsidP="004B02C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14:paraId="5C567FEF" w14:textId="3C41D3CD" w:rsidR="00FA128E" w:rsidRPr="00690205" w:rsidRDefault="00FA128E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bidi="lt-LT"/>
        </w:rPr>
      </w:pPr>
      <w:r w:rsidRPr="00690205">
        <w:rPr>
          <w:i/>
          <w:szCs w:val="22"/>
          <w:lang w:bidi="lt-LT"/>
        </w:rPr>
        <w:t xml:space="preserve">Jeigu vėluoja mėnesinės po </w:t>
      </w:r>
      <w:r w:rsidR="00D5378F" w:rsidRPr="00690205">
        <w:rPr>
          <w:i/>
          <w:szCs w:val="22"/>
          <w:lang w:bidi="lt-LT"/>
        </w:rPr>
        <w:t>Ulipristal</w:t>
      </w:r>
      <w:r w:rsidRPr="00690205">
        <w:rPr>
          <w:i/>
          <w:szCs w:val="22"/>
          <w:lang w:bidi="lt-LT"/>
        </w:rPr>
        <w:t xml:space="preserve"> acetate Sandoz pavartojimo</w:t>
      </w:r>
    </w:p>
    <w:p w14:paraId="7D76DE72" w14:textId="46762A97" w:rsidR="00FA128E" w:rsidRPr="00FA128E" w:rsidRDefault="00FA128E" w:rsidP="00FA128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FA128E">
        <w:rPr>
          <w:szCs w:val="22"/>
          <w:lang w:bidi="lt-LT"/>
        </w:rPr>
        <w:t xml:space="preserve">Normalu, kad </w:t>
      </w:r>
      <w:r w:rsidR="00736E52">
        <w:rPr>
          <w:szCs w:val="22"/>
          <w:lang w:bidi="lt-LT"/>
        </w:rPr>
        <w:t>suva</w:t>
      </w:r>
      <w:r w:rsidRPr="00FA128E">
        <w:rPr>
          <w:szCs w:val="22"/>
          <w:lang w:bidi="lt-LT"/>
        </w:rPr>
        <w:t>r</w:t>
      </w:r>
      <w:r w:rsidR="00736E52">
        <w:rPr>
          <w:szCs w:val="22"/>
          <w:lang w:bidi="lt-LT"/>
        </w:rPr>
        <w:t>toj</w:t>
      </w:r>
      <w:r w:rsidRPr="00FA128E">
        <w:rPr>
          <w:szCs w:val="22"/>
          <w:lang w:bidi="lt-LT"/>
        </w:rPr>
        <w:t>us tabletę kitos jūsų mėnesinės kelias</w:t>
      </w:r>
      <w:r w:rsidR="00C13E57">
        <w:rPr>
          <w:szCs w:val="22"/>
          <w:lang w:bidi="lt-LT"/>
        </w:rPr>
        <w:t> </w:t>
      </w:r>
      <w:r>
        <w:rPr>
          <w:szCs w:val="22"/>
          <w:lang w:bidi="lt-LT"/>
        </w:rPr>
        <w:t>paras</w:t>
      </w:r>
      <w:r w:rsidRPr="00FA128E">
        <w:rPr>
          <w:szCs w:val="22"/>
          <w:lang w:bidi="lt-LT"/>
        </w:rPr>
        <w:t xml:space="preserve"> vėluos.</w:t>
      </w:r>
    </w:p>
    <w:p w14:paraId="5440A776" w14:textId="3EDBA3EA" w:rsidR="00FA128E" w:rsidRPr="00FA128E" w:rsidRDefault="00FA128E" w:rsidP="00FA128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FA128E">
        <w:rPr>
          <w:szCs w:val="22"/>
          <w:lang w:bidi="lt-LT"/>
        </w:rPr>
        <w:t>Tačiau jeigu mėnesinės vėluoja daugiau kaip 7</w:t>
      </w:r>
      <w:r w:rsidR="00C13E57">
        <w:rPr>
          <w:szCs w:val="22"/>
          <w:lang w:bidi="lt-LT"/>
        </w:rPr>
        <w:t> </w:t>
      </w:r>
      <w:r>
        <w:rPr>
          <w:szCs w:val="22"/>
          <w:lang w:bidi="lt-LT"/>
        </w:rPr>
        <w:t>paras</w:t>
      </w:r>
      <w:r w:rsidRPr="00FA128E">
        <w:rPr>
          <w:szCs w:val="22"/>
          <w:lang w:bidi="lt-LT"/>
        </w:rPr>
        <w:t xml:space="preserve">, kraujavimas yra neįprastai silpnas arba gausus arba jeigu </w:t>
      </w:r>
      <w:r>
        <w:rPr>
          <w:szCs w:val="22"/>
          <w:lang w:bidi="lt-LT"/>
        </w:rPr>
        <w:t xml:space="preserve">Jums </w:t>
      </w:r>
      <w:r w:rsidR="00C13E57">
        <w:rPr>
          <w:szCs w:val="22"/>
          <w:lang w:bidi="lt-LT"/>
        </w:rPr>
        <w:t>p</w:t>
      </w:r>
      <w:r>
        <w:rPr>
          <w:szCs w:val="22"/>
          <w:lang w:bidi="lt-LT"/>
        </w:rPr>
        <w:t>asir</w:t>
      </w:r>
      <w:r w:rsidR="00C13E57">
        <w:rPr>
          <w:szCs w:val="22"/>
          <w:lang w:bidi="lt-LT"/>
        </w:rPr>
        <w:t>eiški</w:t>
      </w:r>
      <w:r>
        <w:rPr>
          <w:szCs w:val="22"/>
          <w:lang w:bidi="lt-LT"/>
        </w:rPr>
        <w:t>a simptomų</w:t>
      </w:r>
      <w:r w:rsidRPr="00FA128E">
        <w:rPr>
          <w:szCs w:val="22"/>
          <w:lang w:bidi="lt-LT"/>
        </w:rPr>
        <w:t>, pvz., pilvo (skrandžio) skausmas, krūtų jautrumas, vėmimas ar pykinimas, gali būti, kad esate nėščia. Tur</w:t>
      </w:r>
      <w:r w:rsidR="0034156B">
        <w:rPr>
          <w:szCs w:val="22"/>
          <w:lang w:bidi="lt-LT"/>
        </w:rPr>
        <w:t>ite</w:t>
      </w:r>
      <w:r w:rsidRPr="00FA128E">
        <w:rPr>
          <w:szCs w:val="22"/>
          <w:lang w:bidi="lt-LT"/>
        </w:rPr>
        <w:t xml:space="preserve"> nedelsiant atlikti nėštumo testą. Jei</w:t>
      </w:r>
      <w:r w:rsidR="0034156B">
        <w:rPr>
          <w:szCs w:val="22"/>
          <w:lang w:bidi="lt-LT"/>
        </w:rPr>
        <w:t>gu</w:t>
      </w:r>
      <w:r w:rsidRPr="00FA128E">
        <w:rPr>
          <w:szCs w:val="22"/>
          <w:lang w:bidi="lt-LT"/>
        </w:rPr>
        <w:t xml:space="preserve"> esate nėščia, </w:t>
      </w:r>
      <w:r w:rsidR="0034156B">
        <w:rPr>
          <w:szCs w:val="22"/>
          <w:lang w:bidi="lt-LT"/>
        </w:rPr>
        <w:t>yra svar</w:t>
      </w:r>
      <w:r w:rsidR="00D5378F">
        <w:rPr>
          <w:szCs w:val="22"/>
          <w:lang w:bidi="lt-LT"/>
        </w:rPr>
        <w:t>b</w:t>
      </w:r>
      <w:r w:rsidR="0034156B">
        <w:rPr>
          <w:szCs w:val="22"/>
          <w:lang w:bidi="lt-LT"/>
        </w:rPr>
        <w:t xml:space="preserve">u </w:t>
      </w:r>
      <w:r w:rsidRPr="00FA128E">
        <w:rPr>
          <w:szCs w:val="22"/>
          <w:lang w:bidi="lt-LT"/>
        </w:rPr>
        <w:t xml:space="preserve">kreiptis į </w:t>
      </w:r>
      <w:r w:rsidR="0034156B">
        <w:rPr>
          <w:szCs w:val="22"/>
          <w:lang w:bidi="lt-LT"/>
        </w:rPr>
        <w:t xml:space="preserve">savo </w:t>
      </w:r>
      <w:r w:rsidRPr="00FA128E">
        <w:rPr>
          <w:szCs w:val="22"/>
          <w:lang w:bidi="lt-LT"/>
        </w:rPr>
        <w:t>gydytoją (žr.</w:t>
      </w:r>
      <w:r w:rsidR="00C13E57">
        <w:rPr>
          <w:szCs w:val="22"/>
          <w:lang w:bidi="lt-LT"/>
        </w:rPr>
        <w:t> </w:t>
      </w:r>
      <w:r w:rsidR="00930892">
        <w:rPr>
          <w:szCs w:val="22"/>
          <w:lang w:bidi="lt-LT"/>
        </w:rPr>
        <w:t>po</w:t>
      </w:r>
      <w:r w:rsidRPr="00FA128E">
        <w:rPr>
          <w:szCs w:val="22"/>
          <w:lang w:bidi="lt-LT"/>
        </w:rPr>
        <w:t>skyr</w:t>
      </w:r>
      <w:r w:rsidR="00930892">
        <w:rPr>
          <w:szCs w:val="22"/>
          <w:lang w:bidi="lt-LT"/>
        </w:rPr>
        <w:t>į</w:t>
      </w:r>
      <w:r w:rsidRPr="00FA128E">
        <w:rPr>
          <w:szCs w:val="22"/>
          <w:lang w:bidi="lt-LT"/>
        </w:rPr>
        <w:t xml:space="preserve"> „Nėštumas, žindymo laikotarpis ir vaisingumas“).</w:t>
      </w:r>
    </w:p>
    <w:p w14:paraId="4F653102" w14:textId="77777777" w:rsidR="0034156B" w:rsidRDefault="0034156B" w:rsidP="00FA128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14:paraId="7815FD14" w14:textId="77777777" w:rsidR="00FA128E" w:rsidRPr="0034156B" w:rsidRDefault="00FA128E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bidi="lt-LT"/>
        </w:rPr>
      </w:pPr>
      <w:r w:rsidRPr="0034156B">
        <w:rPr>
          <w:b/>
          <w:szCs w:val="22"/>
          <w:lang w:bidi="lt-LT"/>
        </w:rPr>
        <w:t xml:space="preserve">Ką daryti pavartojus per didelę </w:t>
      </w:r>
      <w:r w:rsidR="00D5378F">
        <w:rPr>
          <w:b/>
          <w:szCs w:val="22"/>
          <w:lang w:bidi="lt-LT"/>
        </w:rPr>
        <w:t>Ulipristal</w:t>
      </w:r>
      <w:r w:rsidR="0034156B" w:rsidRPr="0034156B">
        <w:rPr>
          <w:b/>
          <w:szCs w:val="22"/>
          <w:lang w:bidi="lt-LT"/>
        </w:rPr>
        <w:t xml:space="preserve"> acetate Sandoz</w:t>
      </w:r>
      <w:r w:rsidRPr="0034156B">
        <w:rPr>
          <w:b/>
          <w:szCs w:val="22"/>
          <w:lang w:bidi="lt-LT"/>
        </w:rPr>
        <w:t xml:space="preserve"> dozę?</w:t>
      </w:r>
    </w:p>
    <w:p w14:paraId="7E9AE2EB" w14:textId="0B2C2659" w:rsidR="00FA128E" w:rsidRDefault="00FA128E" w:rsidP="00FA128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FA128E">
        <w:rPr>
          <w:szCs w:val="22"/>
          <w:lang w:bidi="lt-LT"/>
        </w:rPr>
        <w:t xml:space="preserve">Pranešimų apie žalingą poveikį, pasireiškusį </w:t>
      </w:r>
      <w:r w:rsidR="00736E52">
        <w:rPr>
          <w:szCs w:val="22"/>
          <w:lang w:bidi="lt-LT"/>
        </w:rPr>
        <w:t>pava</w:t>
      </w:r>
      <w:r w:rsidRPr="00FA128E">
        <w:rPr>
          <w:szCs w:val="22"/>
          <w:lang w:bidi="lt-LT"/>
        </w:rPr>
        <w:t>r</w:t>
      </w:r>
      <w:r w:rsidR="00736E52">
        <w:rPr>
          <w:szCs w:val="22"/>
          <w:lang w:bidi="lt-LT"/>
        </w:rPr>
        <w:t>toj</w:t>
      </w:r>
      <w:r w:rsidRPr="00FA128E">
        <w:rPr>
          <w:szCs w:val="22"/>
          <w:lang w:bidi="lt-LT"/>
        </w:rPr>
        <w:t>us didesnę</w:t>
      </w:r>
      <w:r w:rsidR="00930892">
        <w:rPr>
          <w:szCs w:val="22"/>
          <w:lang w:bidi="lt-LT"/>
        </w:rPr>
        <w:t>,</w:t>
      </w:r>
      <w:r w:rsidRPr="00FA128E">
        <w:rPr>
          <w:szCs w:val="22"/>
          <w:lang w:bidi="lt-LT"/>
        </w:rPr>
        <w:t xml:space="preserve"> nei rekomenduojama</w:t>
      </w:r>
      <w:r w:rsidR="00930892">
        <w:rPr>
          <w:szCs w:val="22"/>
          <w:lang w:bidi="lt-LT"/>
        </w:rPr>
        <w:t>,</w:t>
      </w:r>
      <w:r w:rsidRPr="00FA128E">
        <w:rPr>
          <w:szCs w:val="22"/>
          <w:lang w:bidi="lt-LT"/>
        </w:rPr>
        <w:t xml:space="preserve"> šio vaisto dozę, negauta. Tačiau turite kreiptis patarimo į savo vaistininką, gydytoją ar kitą sveikatos priežiūros </w:t>
      </w:r>
      <w:r w:rsidR="0034156B">
        <w:rPr>
          <w:szCs w:val="22"/>
          <w:lang w:bidi="lt-LT"/>
        </w:rPr>
        <w:t>specialistą</w:t>
      </w:r>
      <w:r w:rsidRPr="00FA128E">
        <w:rPr>
          <w:szCs w:val="22"/>
          <w:lang w:bidi="lt-LT"/>
        </w:rPr>
        <w:t>.</w:t>
      </w:r>
    </w:p>
    <w:p w14:paraId="17005EEA" w14:textId="77777777" w:rsidR="00930892" w:rsidRPr="00FA128E" w:rsidRDefault="00930892" w:rsidP="00FA128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14:paraId="0445EF22" w14:textId="77777777" w:rsidR="004430B4" w:rsidRDefault="00FA128E" w:rsidP="00FA128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FA128E">
        <w:rPr>
          <w:szCs w:val="22"/>
          <w:lang w:bidi="lt-LT"/>
        </w:rPr>
        <w:t xml:space="preserve">Jeigu kiltų daugiau klausimų dėl šio vaisto vartojimo, kreipkitės į vaistininką, gydytoją arba kitą sveikatos priežiūros </w:t>
      </w:r>
      <w:r w:rsidR="0034156B">
        <w:rPr>
          <w:szCs w:val="22"/>
          <w:lang w:bidi="lt-LT"/>
        </w:rPr>
        <w:t>specialistą</w:t>
      </w:r>
      <w:r w:rsidRPr="00FA128E">
        <w:rPr>
          <w:szCs w:val="22"/>
          <w:lang w:bidi="lt-LT"/>
        </w:rPr>
        <w:t>.</w:t>
      </w:r>
    </w:p>
    <w:p w14:paraId="09F3A0B4" w14:textId="77777777" w:rsidR="00CC5F88" w:rsidRDefault="00CC5F88" w:rsidP="00CC5F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</w:rPr>
      </w:pPr>
    </w:p>
    <w:p w14:paraId="6268D974" w14:textId="77777777" w:rsidR="00CC5F88" w:rsidRPr="004B02CE" w:rsidRDefault="00CC5F88" w:rsidP="0034156B">
      <w:pPr>
        <w:rPr>
          <w:lang w:bidi="lt-LT"/>
        </w:rPr>
      </w:pPr>
    </w:p>
    <w:p w14:paraId="6B6B1C97" w14:textId="77777777" w:rsidR="004B02CE" w:rsidRPr="004B02CE" w:rsidRDefault="0034156B" w:rsidP="00690205">
      <w:pPr>
        <w:keepNext/>
        <w:rPr>
          <w:lang w:bidi="lt-LT"/>
        </w:rPr>
      </w:pPr>
      <w:r>
        <w:rPr>
          <w:b/>
          <w:lang w:bidi="lt-LT"/>
        </w:rPr>
        <w:t>4.</w:t>
      </w:r>
      <w:r>
        <w:rPr>
          <w:b/>
          <w:lang w:bidi="lt-LT"/>
        </w:rPr>
        <w:tab/>
      </w:r>
      <w:r w:rsidR="004B02CE" w:rsidRPr="004B02CE">
        <w:rPr>
          <w:b/>
          <w:lang w:bidi="lt-LT"/>
        </w:rPr>
        <w:t>Galimas šalutinis poveikis</w:t>
      </w:r>
    </w:p>
    <w:p w14:paraId="0734CAD0" w14:textId="77777777" w:rsidR="004B02CE" w:rsidRPr="004B02CE" w:rsidRDefault="004B02CE" w:rsidP="00690205">
      <w:pPr>
        <w:keepNext/>
        <w:rPr>
          <w:lang w:bidi="lt-LT"/>
        </w:rPr>
      </w:pPr>
    </w:p>
    <w:p w14:paraId="0F554E14" w14:textId="77777777" w:rsidR="004B02CE" w:rsidRPr="004B02CE" w:rsidRDefault="004B02CE" w:rsidP="004B02C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>Šis vaistas, kaip ir visi kiti, gali sukelti šalutinį poveikį, nors jis pasireiškia ne visiems žmonėms.</w:t>
      </w:r>
    </w:p>
    <w:p w14:paraId="56A117CD" w14:textId="30885549" w:rsidR="0034156B" w:rsidRPr="0034156B" w:rsidRDefault="0034156B" w:rsidP="0034156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  <w:r w:rsidRPr="0034156B">
        <w:rPr>
          <w:noProof/>
          <w:szCs w:val="22"/>
          <w:lang w:bidi="lt-LT"/>
        </w:rPr>
        <w:t>Kai kurie simptomai, pvz., krūtų jautrumas ir pilvo (skrandžio) skausmas, vėmimas, pykinimas, taip pat yra galimi nėštumo požymiai. Jei</w:t>
      </w:r>
      <w:r>
        <w:rPr>
          <w:noProof/>
          <w:szCs w:val="22"/>
          <w:lang w:bidi="lt-LT"/>
        </w:rPr>
        <w:t>gu po</w:t>
      </w:r>
      <w:r w:rsidRPr="0034156B">
        <w:rPr>
          <w:noProof/>
          <w:szCs w:val="22"/>
          <w:lang w:bidi="lt-LT"/>
        </w:rPr>
        <w:t xml:space="preserve"> </w:t>
      </w:r>
      <w:r w:rsidR="00D5378F">
        <w:rPr>
          <w:noProof/>
          <w:szCs w:val="22"/>
          <w:lang w:bidi="lt-LT"/>
        </w:rPr>
        <w:t>Ulipristal</w:t>
      </w:r>
      <w:r w:rsidRPr="0034156B">
        <w:rPr>
          <w:noProof/>
          <w:szCs w:val="22"/>
          <w:lang w:bidi="lt-LT"/>
        </w:rPr>
        <w:t xml:space="preserve"> acetate Sandoz </w:t>
      </w:r>
      <w:r>
        <w:rPr>
          <w:noProof/>
          <w:szCs w:val="22"/>
          <w:lang w:bidi="lt-LT"/>
        </w:rPr>
        <w:t>pavartojimo vėluoja Jūsų</w:t>
      </w:r>
      <w:r w:rsidRPr="0034156B">
        <w:rPr>
          <w:noProof/>
          <w:szCs w:val="22"/>
          <w:lang w:bidi="lt-LT"/>
        </w:rPr>
        <w:t xml:space="preserve"> mėnesinės ir </w:t>
      </w:r>
      <w:r w:rsidR="00020702">
        <w:rPr>
          <w:noProof/>
          <w:szCs w:val="22"/>
          <w:lang w:bidi="lt-LT"/>
        </w:rPr>
        <w:t>pasireiškia minėti simptomai</w:t>
      </w:r>
      <w:r w:rsidRPr="0034156B">
        <w:rPr>
          <w:noProof/>
          <w:szCs w:val="22"/>
          <w:lang w:bidi="lt-LT"/>
        </w:rPr>
        <w:t>, turite atlikti nėštumo testą (žr.</w:t>
      </w:r>
      <w:r w:rsidR="00430AA7">
        <w:rPr>
          <w:noProof/>
          <w:szCs w:val="22"/>
          <w:lang w:bidi="lt-LT"/>
        </w:rPr>
        <w:t> </w:t>
      </w:r>
      <w:r w:rsidRPr="0034156B">
        <w:rPr>
          <w:noProof/>
          <w:szCs w:val="22"/>
          <w:lang w:bidi="lt-LT"/>
        </w:rPr>
        <w:t>2</w:t>
      </w:r>
      <w:r w:rsidR="00430AA7">
        <w:rPr>
          <w:noProof/>
          <w:szCs w:val="22"/>
          <w:lang w:bidi="lt-LT"/>
        </w:rPr>
        <w:t> </w:t>
      </w:r>
      <w:r w:rsidRPr="0034156B">
        <w:rPr>
          <w:noProof/>
          <w:szCs w:val="22"/>
          <w:lang w:bidi="lt-LT"/>
        </w:rPr>
        <w:t>skyri</w:t>
      </w:r>
      <w:r w:rsidR="0018316F">
        <w:rPr>
          <w:noProof/>
          <w:szCs w:val="22"/>
          <w:lang w:bidi="lt-LT"/>
        </w:rPr>
        <w:t>aus poskyrį</w:t>
      </w:r>
      <w:r w:rsidRPr="0034156B">
        <w:rPr>
          <w:noProof/>
          <w:szCs w:val="22"/>
          <w:lang w:bidi="lt-LT"/>
        </w:rPr>
        <w:t xml:space="preserve"> „Nėštumas, žindymo laikotarpis ir vaisingumas“).</w:t>
      </w:r>
    </w:p>
    <w:p w14:paraId="7D1AF8B3" w14:textId="77777777" w:rsidR="00020702" w:rsidRDefault="00020702" w:rsidP="0034156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</w:p>
    <w:p w14:paraId="68AA206E" w14:textId="132D8B0F" w:rsidR="00871450" w:rsidRDefault="00871450" w:rsidP="008714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noProof/>
          <w:szCs w:val="22"/>
          <w:lang w:bidi="lt-LT"/>
        </w:rPr>
      </w:pPr>
      <w:r>
        <w:rPr>
          <w:b/>
          <w:bCs/>
          <w:iCs/>
          <w:u w:val="single"/>
        </w:rPr>
        <w:t>Dažni šalutinio poveikio reiškiniai (gali pasireikšti rečiau kaip 1 iš 10 asmenų):</w:t>
      </w:r>
    </w:p>
    <w:p w14:paraId="1F5FBCBA" w14:textId="6DB58B33" w:rsidR="0034156B" w:rsidRPr="0018316F" w:rsidRDefault="00430AA7" w:rsidP="00FB714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noProof/>
          <w:szCs w:val="22"/>
          <w:lang w:bidi="lt-LT"/>
        </w:rPr>
      </w:pPr>
      <w:r w:rsidRPr="0034156B">
        <w:rPr>
          <w:noProof/>
          <w:szCs w:val="22"/>
          <w:lang w:bidi="lt-LT"/>
        </w:rPr>
        <w:t>P</w:t>
      </w:r>
      <w:r w:rsidR="0034156B" w:rsidRPr="0034156B">
        <w:rPr>
          <w:noProof/>
          <w:szCs w:val="22"/>
          <w:lang w:bidi="lt-LT"/>
        </w:rPr>
        <w:t>ykinimas</w:t>
      </w:r>
      <w:r w:rsidR="0018316F">
        <w:rPr>
          <w:noProof/>
          <w:szCs w:val="22"/>
          <w:lang w:bidi="lt-LT"/>
        </w:rPr>
        <w:t xml:space="preserve">, </w:t>
      </w:r>
      <w:r w:rsidR="0018316F" w:rsidRPr="0018316F">
        <w:rPr>
          <w:noProof/>
          <w:szCs w:val="22"/>
          <w:lang w:bidi="lt-LT"/>
        </w:rPr>
        <w:t>p</w:t>
      </w:r>
      <w:r w:rsidR="0034156B" w:rsidRPr="0018316F">
        <w:rPr>
          <w:noProof/>
          <w:szCs w:val="22"/>
          <w:lang w:bidi="lt-LT"/>
        </w:rPr>
        <w:t>ilvo (skrandžio) skausmas arba diskomfortas, vėmimas</w:t>
      </w:r>
      <w:r w:rsidRPr="0018316F">
        <w:rPr>
          <w:noProof/>
          <w:szCs w:val="22"/>
          <w:lang w:bidi="lt-LT"/>
        </w:rPr>
        <w:t>.</w:t>
      </w:r>
    </w:p>
    <w:p w14:paraId="36D7F0E1" w14:textId="76F16DE5" w:rsidR="0034156B" w:rsidRPr="00020702" w:rsidRDefault="00430AA7" w:rsidP="00020702">
      <w:pPr>
        <w:numPr>
          <w:ilvl w:val="0"/>
          <w:numId w:val="46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bidi="lt-LT"/>
        </w:rPr>
      </w:pPr>
      <w:r w:rsidRPr="00020702">
        <w:rPr>
          <w:noProof/>
          <w:szCs w:val="22"/>
          <w:lang w:bidi="lt-LT"/>
        </w:rPr>
        <w:t>S</w:t>
      </w:r>
      <w:r w:rsidR="0034156B" w:rsidRPr="00020702">
        <w:rPr>
          <w:noProof/>
          <w:szCs w:val="22"/>
          <w:lang w:bidi="lt-LT"/>
        </w:rPr>
        <w:t>kausmingos</w:t>
      </w:r>
      <w:r w:rsidR="00020702">
        <w:rPr>
          <w:noProof/>
          <w:szCs w:val="22"/>
          <w:lang w:bidi="lt-LT"/>
        </w:rPr>
        <w:t xml:space="preserve"> </w:t>
      </w:r>
      <w:r w:rsidR="0034156B" w:rsidRPr="00020702">
        <w:rPr>
          <w:noProof/>
          <w:szCs w:val="22"/>
          <w:lang w:bidi="lt-LT"/>
        </w:rPr>
        <w:t>mėnesinės, dubens skausmas, krūtų jautrumas</w:t>
      </w:r>
      <w:r>
        <w:rPr>
          <w:noProof/>
          <w:szCs w:val="22"/>
          <w:lang w:bidi="lt-LT"/>
        </w:rPr>
        <w:t>.</w:t>
      </w:r>
    </w:p>
    <w:p w14:paraId="1540C241" w14:textId="2711E84C" w:rsidR="0034156B" w:rsidRPr="00020702" w:rsidRDefault="00430AA7" w:rsidP="00020702">
      <w:pPr>
        <w:numPr>
          <w:ilvl w:val="0"/>
          <w:numId w:val="46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bidi="lt-LT"/>
        </w:rPr>
      </w:pPr>
      <w:r w:rsidRPr="00020702">
        <w:rPr>
          <w:noProof/>
          <w:szCs w:val="22"/>
          <w:lang w:bidi="lt-LT"/>
        </w:rPr>
        <w:t>G</w:t>
      </w:r>
      <w:r w:rsidR="0034156B" w:rsidRPr="00020702">
        <w:rPr>
          <w:noProof/>
          <w:szCs w:val="22"/>
          <w:lang w:bidi="lt-LT"/>
        </w:rPr>
        <w:t>alvos</w:t>
      </w:r>
      <w:r w:rsidR="00020702">
        <w:rPr>
          <w:noProof/>
          <w:szCs w:val="22"/>
          <w:lang w:bidi="lt-LT"/>
        </w:rPr>
        <w:t xml:space="preserve"> </w:t>
      </w:r>
      <w:r w:rsidR="0034156B" w:rsidRPr="00020702">
        <w:rPr>
          <w:noProof/>
          <w:szCs w:val="22"/>
          <w:lang w:bidi="lt-LT"/>
        </w:rPr>
        <w:t>skausmas, svaigulys, nuotaikos svyravimai</w:t>
      </w:r>
      <w:r>
        <w:rPr>
          <w:noProof/>
          <w:szCs w:val="22"/>
          <w:lang w:bidi="lt-LT"/>
        </w:rPr>
        <w:t>.</w:t>
      </w:r>
    </w:p>
    <w:p w14:paraId="7068FB45" w14:textId="77777777" w:rsidR="0034156B" w:rsidRPr="00020702" w:rsidRDefault="00430AA7" w:rsidP="00020702">
      <w:pPr>
        <w:numPr>
          <w:ilvl w:val="0"/>
          <w:numId w:val="46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bidi="lt-LT"/>
        </w:rPr>
      </w:pPr>
      <w:r w:rsidRPr="00020702">
        <w:rPr>
          <w:noProof/>
          <w:szCs w:val="22"/>
          <w:lang w:bidi="lt-LT"/>
        </w:rPr>
        <w:t>R</w:t>
      </w:r>
      <w:r w:rsidR="0034156B" w:rsidRPr="00020702">
        <w:rPr>
          <w:noProof/>
          <w:szCs w:val="22"/>
          <w:lang w:bidi="lt-LT"/>
        </w:rPr>
        <w:t>aumenų</w:t>
      </w:r>
      <w:r w:rsidR="00020702">
        <w:rPr>
          <w:noProof/>
          <w:szCs w:val="22"/>
          <w:lang w:bidi="lt-LT"/>
        </w:rPr>
        <w:t xml:space="preserve"> </w:t>
      </w:r>
      <w:r w:rsidR="0034156B" w:rsidRPr="00020702">
        <w:rPr>
          <w:noProof/>
          <w:szCs w:val="22"/>
          <w:lang w:bidi="lt-LT"/>
        </w:rPr>
        <w:t>skausmas, nugaros skausmas, nuovargis.</w:t>
      </w:r>
    </w:p>
    <w:p w14:paraId="067C8719" w14:textId="77777777" w:rsidR="00020702" w:rsidRDefault="00020702" w:rsidP="0034156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</w:p>
    <w:p w14:paraId="72577576" w14:textId="1E0D1581" w:rsidR="00020702" w:rsidRPr="00FB714D" w:rsidRDefault="00871450" w:rsidP="00FB714D">
      <w:pPr>
        <w:spacing w:line="240" w:lineRule="auto"/>
        <w:rPr>
          <w:i/>
          <w:u w:val="single"/>
        </w:rPr>
      </w:pPr>
      <w:r>
        <w:rPr>
          <w:b/>
          <w:bCs/>
          <w:iCs/>
          <w:u w:val="single"/>
        </w:rPr>
        <w:lastRenderedPageBreak/>
        <w:t>Nedažni šalutinio poveikio reiškiniai (gali pasireikšti rečiau kaip 1 iš 100 asmenų):</w:t>
      </w:r>
    </w:p>
    <w:p w14:paraId="20423697" w14:textId="47DFF79B" w:rsidR="0034156B" w:rsidRPr="0034156B" w:rsidRDefault="00430AA7" w:rsidP="00020702">
      <w:pPr>
        <w:numPr>
          <w:ilvl w:val="0"/>
          <w:numId w:val="47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bidi="lt-LT"/>
        </w:rPr>
      </w:pPr>
      <w:r w:rsidRPr="0034156B">
        <w:rPr>
          <w:noProof/>
          <w:szCs w:val="22"/>
          <w:lang w:bidi="lt-LT"/>
        </w:rPr>
        <w:t>V</w:t>
      </w:r>
      <w:r w:rsidR="0034156B" w:rsidRPr="0034156B">
        <w:rPr>
          <w:noProof/>
          <w:szCs w:val="22"/>
          <w:lang w:bidi="lt-LT"/>
        </w:rPr>
        <w:t>iduriavimas,</w:t>
      </w:r>
      <w:r w:rsidR="00020702">
        <w:rPr>
          <w:noProof/>
          <w:szCs w:val="22"/>
          <w:lang w:bidi="lt-LT"/>
        </w:rPr>
        <w:t xml:space="preserve"> </w:t>
      </w:r>
      <w:r w:rsidR="0034156B" w:rsidRPr="0034156B">
        <w:rPr>
          <w:noProof/>
          <w:szCs w:val="22"/>
          <w:lang w:bidi="lt-LT"/>
        </w:rPr>
        <w:t xml:space="preserve">rėmuo, dujų kaupimasis žarnyne, </w:t>
      </w:r>
      <w:r>
        <w:rPr>
          <w:noProof/>
          <w:szCs w:val="22"/>
          <w:lang w:bidi="lt-LT"/>
        </w:rPr>
        <w:t xml:space="preserve">sausa </w:t>
      </w:r>
      <w:r w:rsidR="0034156B" w:rsidRPr="0034156B">
        <w:rPr>
          <w:noProof/>
          <w:szCs w:val="22"/>
          <w:lang w:bidi="lt-LT"/>
        </w:rPr>
        <w:t>burna</w:t>
      </w:r>
      <w:r>
        <w:rPr>
          <w:noProof/>
          <w:szCs w:val="22"/>
          <w:lang w:bidi="lt-LT"/>
        </w:rPr>
        <w:t>.</w:t>
      </w:r>
    </w:p>
    <w:p w14:paraId="2735091C" w14:textId="762AE03A" w:rsidR="0034156B" w:rsidRPr="0034156B" w:rsidRDefault="00430AA7" w:rsidP="00020702">
      <w:pPr>
        <w:numPr>
          <w:ilvl w:val="0"/>
          <w:numId w:val="47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bidi="lt-LT"/>
        </w:rPr>
      </w:pPr>
      <w:r w:rsidRPr="0034156B">
        <w:rPr>
          <w:noProof/>
          <w:szCs w:val="22"/>
          <w:lang w:bidi="lt-LT"/>
        </w:rPr>
        <w:t>N</w:t>
      </w:r>
      <w:r w:rsidR="0034156B" w:rsidRPr="0034156B">
        <w:rPr>
          <w:noProof/>
          <w:szCs w:val="22"/>
          <w:lang w:bidi="lt-LT"/>
        </w:rPr>
        <w:t>eįprastas</w:t>
      </w:r>
      <w:r w:rsidR="00020702">
        <w:rPr>
          <w:noProof/>
          <w:szCs w:val="22"/>
          <w:lang w:bidi="lt-LT"/>
        </w:rPr>
        <w:t xml:space="preserve"> </w:t>
      </w:r>
      <w:r w:rsidR="0034156B" w:rsidRPr="0034156B">
        <w:rPr>
          <w:noProof/>
          <w:szCs w:val="22"/>
          <w:lang w:bidi="lt-LT"/>
        </w:rPr>
        <w:t>arba nereguliarus kraujavimas iš makšties, gausus arba ilgą laiką trunkantis kraujavimas mėnesinių metu, priešmenstruacinis sindromas, makšties dirginimas arba išskyros iš makšties, sumažėjęs arba padidėjęs lytinis potraukis</w:t>
      </w:r>
      <w:r>
        <w:rPr>
          <w:noProof/>
          <w:szCs w:val="22"/>
          <w:lang w:bidi="lt-LT"/>
        </w:rPr>
        <w:t>.</w:t>
      </w:r>
    </w:p>
    <w:p w14:paraId="38AB513D" w14:textId="65E918FD" w:rsidR="0034156B" w:rsidRPr="00020702" w:rsidRDefault="00430AA7" w:rsidP="00020702">
      <w:pPr>
        <w:numPr>
          <w:ilvl w:val="0"/>
          <w:numId w:val="47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bidi="lt-LT"/>
        </w:rPr>
      </w:pPr>
      <w:r w:rsidRPr="00020702">
        <w:rPr>
          <w:noProof/>
          <w:szCs w:val="22"/>
          <w:lang w:bidi="lt-LT"/>
        </w:rPr>
        <w:t>K</w:t>
      </w:r>
      <w:r w:rsidR="0034156B" w:rsidRPr="00020702">
        <w:rPr>
          <w:noProof/>
          <w:szCs w:val="22"/>
          <w:lang w:bidi="lt-LT"/>
        </w:rPr>
        <w:t>arščio</w:t>
      </w:r>
      <w:r w:rsidR="00020702">
        <w:rPr>
          <w:noProof/>
          <w:szCs w:val="22"/>
          <w:lang w:bidi="lt-LT"/>
        </w:rPr>
        <w:t xml:space="preserve"> pylimas</w:t>
      </w:r>
      <w:r>
        <w:rPr>
          <w:noProof/>
          <w:szCs w:val="22"/>
          <w:lang w:bidi="lt-LT"/>
        </w:rPr>
        <w:t>.</w:t>
      </w:r>
    </w:p>
    <w:p w14:paraId="1F585160" w14:textId="1FDAE484" w:rsidR="0034156B" w:rsidRPr="00020702" w:rsidRDefault="00430AA7" w:rsidP="00020702">
      <w:pPr>
        <w:numPr>
          <w:ilvl w:val="0"/>
          <w:numId w:val="47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bidi="lt-LT"/>
        </w:rPr>
      </w:pPr>
      <w:r w:rsidRPr="00020702">
        <w:rPr>
          <w:noProof/>
          <w:szCs w:val="22"/>
          <w:lang w:bidi="lt-LT"/>
        </w:rPr>
        <w:t>A</w:t>
      </w:r>
      <w:r w:rsidR="0034156B" w:rsidRPr="00020702">
        <w:rPr>
          <w:noProof/>
          <w:szCs w:val="22"/>
          <w:lang w:bidi="lt-LT"/>
        </w:rPr>
        <w:t>petito</w:t>
      </w:r>
      <w:r w:rsidR="00020702" w:rsidRPr="00020702">
        <w:rPr>
          <w:noProof/>
          <w:szCs w:val="22"/>
          <w:lang w:bidi="lt-LT"/>
        </w:rPr>
        <w:t xml:space="preserve"> pokyčiai</w:t>
      </w:r>
      <w:r w:rsidR="0034156B" w:rsidRPr="00020702">
        <w:rPr>
          <w:noProof/>
          <w:szCs w:val="22"/>
          <w:lang w:bidi="lt-LT"/>
        </w:rPr>
        <w:t>, emoci</w:t>
      </w:r>
      <w:r w:rsidR="0018316F">
        <w:rPr>
          <w:noProof/>
          <w:szCs w:val="22"/>
          <w:lang w:bidi="lt-LT"/>
        </w:rPr>
        <w:t>jų</w:t>
      </w:r>
      <w:r w:rsidR="0034156B" w:rsidRPr="00020702">
        <w:rPr>
          <w:noProof/>
          <w:szCs w:val="22"/>
          <w:lang w:bidi="lt-LT"/>
        </w:rPr>
        <w:t xml:space="preserve"> sutrikimai, nerimas, </w:t>
      </w:r>
      <w:r w:rsidR="0018316F">
        <w:rPr>
          <w:noProof/>
          <w:szCs w:val="22"/>
          <w:lang w:bidi="lt-LT"/>
        </w:rPr>
        <w:t>susi</w:t>
      </w:r>
      <w:r w:rsidR="0034156B" w:rsidRPr="00020702">
        <w:rPr>
          <w:noProof/>
          <w:szCs w:val="22"/>
          <w:lang w:bidi="lt-LT"/>
        </w:rPr>
        <w:t>jaudinimas, miego sutrikimai, mieguistumas, migrena, reg</w:t>
      </w:r>
      <w:r w:rsidR="0018316F">
        <w:rPr>
          <w:noProof/>
          <w:szCs w:val="22"/>
          <w:lang w:bidi="lt-LT"/>
        </w:rPr>
        <w:t>ėjim</w:t>
      </w:r>
      <w:r w:rsidR="0034156B" w:rsidRPr="00020702">
        <w:rPr>
          <w:noProof/>
          <w:szCs w:val="22"/>
          <w:lang w:bidi="lt-LT"/>
        </w:rPr>
        <w:t>o sutrikimai</w:t>
      </w:r>
      <w:r>
        <w:rPr>
          <w:noProof/>
          <w:szCs w:val="22"/>
          <w:lang w:bidi="lt-LT"/>
        </w:rPr>
        <w:t>.</w:t>
      </w:r>
    </w:p>
    <w:p w14:paraId="1A369CE7" w14:textId="55226DCD" w:rsidR="0034156B" w:rsidRPr="0034156B" w:rsidRDefault="00430AA7" w:rsidP="00020702">
      <w:pPr>
        <w:numPr>
          <w:ilvl w:val="0"/>
          <w:numId w:val="47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bidi="lt-LT"/>
        </w:rPr>
      </w:pPr>
      <w:r w:rsidRPr="0034156B">
        <w:rPr>
          <w:noProof/>
          <w:szCs w:val="22"/>
          <w:lang w:bidi="lt-LT"/>
        </w:rPr>
        <w:t>G</w:t>
      </w:r>
      <w:r w:rsidR="0034156B" w:rsidRPr="0034156B">
        <w:rPr>
          <w:noProof/>
          <w:szCs w:val="22"/>
          <w:lang w:bidi="lt-LT"/>
        </w:rPr>
        <w:t>ripas</w:t>
      </w:r>
      <w:r>
        <w:rPr>
          <w:noProof/>
          <w:szCs w:val="22"/>
          <w:lang w:bidi="lt-LT"/>
        </w:rPr>
        <w:t>.</w:t>
      </w:r>
    </w:p>
    <w:p w14:paraId="3C2E1945" w14:textId="24DB458A" w:rsidR="0034156B" w:rsidRPr="0034156B" w:rsidRDefault="00430AA7" w:rsidP="00020702">
      <w:pPr>
        <w:numPr>
          <w:ilvl w:val="0"/>
          <w:numId w:val="47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bidi="lt-LT"/>
        </w:rPr>
      </w:pPr>
      <w:r w:rsidRPr="0034156B">
        <w:rPr>
          <w:noProof/>
          <w:szCs w:val="22"/>
          <w:lang w:bidi="lt-LT"/>
        </w:rPr>
        <w:t>A</w:t>
      </w:r>
      <w:r w:rsidR="0034156B" w:rsidRPr="0034156B">
        <w:rPr>
          <w:noProof/>
          <w:szCs w:val="22"/>
          <w:lang w:bidi="lt-LT"/>
        </w:rPr>
        <w:t>knė,</w:t>
      </w:r>
      <w:r w:rsidR="00020702">
        <w:rPr>
          <w:noProof/>
          <w:szCs w:val="22"/>
          <w:lang w:bidi="lt-LT"/>
        </w:rPr>
        <w:t xml:space="preserve"> </w:t>
      </w:r>
      <w:r w:rsidR="0034156B" w:rsidRPr="0034156B">
        <w:rPr>
          <w:noProof/>
          <w:szCs w:val="22"/>
          <w:lang w:bidi="lt-LT"/>
        </w:rPr>
        <w:t>odos pažeidimai, niežėjimas</w:t>
      </w:r>
      <w:r>
        <w:rPr>
          <w:noProof/>
          <w:szCs w:val="22"/>
          <w:lang w:bidi="lt-LT"/>
        </w:rPr>
        <w:t>.</w:t>
      </w:r>
    </w:p>
    <w:p w14:paraId="4F8C2D41" w14:textId="77777777" w:rsidR="0034156B" w:rsidRPr="00EA205F" w:rsidRDefault="00430AA7" w:rsidP="002B563A">
      <w:pPr>
        <w:pStyle w:val="Sraopastraipa"/>
        <w:numPr>
          <w:ilvl w:val="0"/>
          <w:numId w:val="49"/>
        </w:numPr>
        <w:spacing w:line="240" w:lineRule="auto"/>
        <w:ind w:left="567" w:right="-29" w:hanging="567"/>
        <w:rPr>
          <w:noProof/>
          <w:lang w:bidi="lt-LT"/>
        </w:rPr>
      </w:pPr>
      <w:r w:rsidRPr="002B563A">
        <w:rPr>
          <w:rFonts w:ascii="Times New Roman" w:hAnsi="Times New Roman"/>
          <w:noProof/>
          <w:lang w:bidi="lt-LT"/>
        </w:rPr>
        <w:t>K</w:t>
      </w:r>
      <w:r w:rsidR="0034156B" w:rsidRPr="002B563A">
        <w:rPr>
          <w:rFonts w:ascii="Times New Roman" w:hAnsi="Times New Roman"/>
          <w:noProof/>
          <w:lang w:bidi="lt-LT"/>
        </w:rPr>
        <w:t>arščiavimas,</w:t>
      </w:r>
      <w:r w:rsidR="00020702" w:rsidRPr="002B563A">
        <w:rPr>
          <w:rFonts w:ascii="Times New Roman" w:hAnsi="Times New Roman"/>
          <w:noProof/>
          <w:lang w:bidi="lt-LT"/>
        </w:rPr>
        <w:t xml:space="preserve"> drebulys</w:t>
      </w:r>
      <w:r w:rsidR="0034156B" w:rsidRPr="002B563A">
        <w:rPr>
          <w:rFonts w:ascii="Times New Roman" w:hAnsi="Times New Roman"/>
          <w:noProof/>
          <w:lang w:bidi="lt-LT"/>
        </w:rPr>
        <w:t>, negalavimas.</w:t>
      </w:r>
    </w:p>
    <w:p w14:paraId="26734EDC" w14:textId="77777777" w:rsidR="00871450" w:rsidRPr="00ED62C8" w:rsidRDefault="00871450" w:rsidP="00FB714D">
      <w:pPr>
        <w:rPr>
          <w:b/>
          <w:bCs/>
        </w:rPr>
      </w:pPr>
      <w:r w:rsidRPr="00ED62C8">
        <w:rPr>
          <w:b/>
          <w:bCs/>
        </w:rPr>
        <w:t xml:space="preserve">Reti </w:t>
      </w:r>
      <w:r w:rsidRPr="00ED62C8">
        <w:rPr>
          <w:rFonts w:hint="eastAsia"/>
          <w:b/>
          <w:bCs/>
        </w:rPr>
        <w:t>š</w:t>
      </w:r>
      <w:r w:rsidRPr="00ED62C8">
        <w:rPr>
          <w:b/>
          <w:bCs/>
        </w:rPr>
        <w:t>alutinio poveikio rei</w:t>
      </w:r>
      <w:r w:rsidRPr="00ED62C8">
        <w:rPr>
          <w:rFonts w:hint="eastAsia"/>
          <w:b/>
          <w:bCs/>
        </w:rPr>
        <w:t>š</w:t>
      </w:r>
      <w:r w:rsidRPr="00ED62C8">
        <w:rPr>
          <w:b/>
          <w:bCs/>
        </w:rPr>
        <w:t>kiniai (gali pasireik</w:t>
      </w:r>
      <w:r w:rsidRPr="00ED62C8">
        <w:rPr>
          <w:rFonts w:hint="eastAsia"/>
          <w:b/>
          <w:bCs/>
        </w:rPr>
        <w:t>š</w:t>
      </w:r>
      <w:r w:rsidRPr="00ED62C8">
        <w:rPr>
          <w:b/>
          <w:bCs/>
        </w:rPr>
        <w:t>ti re</w:t>
      </w:r>
      <w:r w:rsidRPr="00ED62C8">
        <w:rPr>
          <w:rFonts w:hint="eastAsia"/>
          <w:b/>
          <w:bCs/>
        </w:rPr>
        <w:t>č</w:t>
      </w:r>
      <w:r w:rsidRPr="00ED62C8">
        <w:rPr>
          <w:b/>
          <w:bCs/>
        </w:rPr>
        <w:t>iau kaip 1 i</w:t>
      </w:r>
      <w:r w:rsidRPr="00ED62C8">
        <w:rPr>
          <w:rFonts w:hint="eastAsia"/>
          <w:b/>
          <w:bCs/>
        </w:rPr>
        <w:t>š</w:t>
      </w:r>
      <w:r w:rsidRPr="00ED62C8">
        <w:rPr>
          <w:b/>
          <w:bCs/>
        </w:rPr>
        <w:t xml:space="preserve"> 1</w:t>
      </w:r>
      <w:r w:rsidRPr="00ED62C8">
        <w:rPr>
          <w:rFonts w:hint="eastAsia"/>
          <w:b/>
          <w:bCs/>
        </w:rPr>
        <w:t> </w:t>
      </w:r>
      <w:r w:rsidRPr="00ED62C8">
        <w:rPr>
          <w:b/>
          <w:bCs/>
        </w:rPr>
        <w:t>000 asmen</w:t>
      </w:r>
      <w:r w:rsidRPr="00ED62C8">
        <w:rPr>
          <w:rFonts w:hint="eastAsia"/>
          <w:b/>
          <w:bCs/>
        </w:rPr>
        <w:t>ų</w:t>
      </w:r>
      <w:r w:rsidRPr="00ED62C8">
        <w:rPr>
          <w:b/>
          <w:bCs/>
        </w:rPr>
        <w:t>):</w:t>
      </w:r>
    </w:p>
    <w:p w14:paraId="3BACC66C" w14:textId="163EAEFB" w:rsidR="0034156B" w:rsidRPr="00020702" w:rsidRDefault="00430AA7" w:rsidP="00020702">
      <w:pPr>
        <w:numPr>
          <w:ilvl w:val="0"/>
          <w:numId w:val="48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bidi="lt-LT"/>
        </w:rPr>
      </w:pPr>
      <w:r w:rsidRPr="00020702">
        <w:rPr>
          <w:noProof/>
          <w:szCs w:val="22"/>
          <w:lang w:bidi="lt-LT"/>
        </w:rPr>
        <w:t>S</w:t>
      </w:r>
      <w:r w:rsidR="0034156B" w:rsidRPr="00020702">
        <w:rPr>
          <w:noProof/>
          <w:szCs w:val="22"/>
          <w:lang w:bidi="lt-LT"/>
        </w:rPr>
        <w:t>kausmas</w:t>
      </w:r>
      <w:r w:rsidR="00020702">
        <w:rPr>
          <w:noProof/>
          <w:szCs w:val="22"/>
          <w:lang w:bidi="lt-LT"/>
        </w:rPr>
        <w:t xml:space="preserve"> </w:t>
      </w:r>
      <w:r w:rsidR="0034156B" w:rsidRPr="00020702">
        <w:rPr>
          <w:noProof/>
          <w:szCs w:val="22"/>
          <w:lang w:bidi="lt-LT"/>
        </w:rPr>
        <w:t>arba niežulys lyties organų srityje, skausmas lytinio akto metu, kiaušidės cistos plyšimas, neįprastai negausios mėnesinės</w:t>
      </w:r>
      <w:r>
        <w:rPr>
          <w:noProof/>
          <w:szCs w:val="22"/>
          <w:lang w:bidi="lt-LT"/>
        </w:rPr>
        <w:t>.</w:t>
      </w:r>
    </w:p>
    <w:p w14:paraId="6E44F0B4" w14:textId="03768874" w:rsidR="0034156B" w:rsidRPr="00020702" w:rsidRDefault="00430AA7" w:rsidP="00020702">
      <w:pPr>
        <w:numPr>
          <w:ilvl w:val="0"/>
          <w:numId w:val="48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bidi="lt-LT"/>
        </w:rPr>
      </w:pPr>
      <w:r w:rsidRPr="00020702">
        <w:rPr>
          <w:noProof/>
          <w:szCs w:val="22"/>
          <w:lang w:bidi="lt-LT"/>
        </w:rPr>
        <w:t>K</w:t>
      </w:r>
      <w:r w:rsidR="0034156B" w:rsidRPr="00020702">
        <w:rPr>
          <w:noProof/>
          <w:szCs w:val="22"/>
          <w:lang w:bidi="lt-LT"/>
        </w:rPr>
        <w:t>oncentracijos</w:t>
      </w:r>
      <w:r w:rsidR="00020702">
        <w:rPr>
          <w:noProof/>
          <w:szCs w:val="22"/>
          <w:lang w:bidi="lt-LT"/>
        </w:rPr>
        <w:t xml:space="preserve"> </w:t>
      </w:r>
      <w:r w:rsidR="0034156B" w:rsidRPr="00020702">
        <w:rPr>
          <w:noProof/>
          <w:szCs w:val="22"/>
          <w:lang w:bidi="lt-LT"/>
        </w:rPr>
        <w:t>praradimas, svaigimas, dreb</w:t>
      </w:r>
      <w:r w:rsidR="00BE73D8">
        <w:rPr>
          <w:noProof/>
          <w:szCs w:val="22"/>
          <w:lang w:bidi="lt-LT"/>
        </w:rPr>
        <w:t>ėjima</w:t>
      </w:r>
      <w:r w:rsidR="0034156B" w:rsidRPr="00020702">
        <w:rPr>
          <w:noProof/>
          <w:szCs w:val="22"/>
          <w:lang w:bidi="lt-LT"/>
        </w:rPr>
        <w:t>s, orientacijos praradimas</w:t>
      </w:r>
      <w:r w:rsidR="00BE73D8">
        <w:rPr>
          <w:noProof/>
          <w:szCs w:val="22"/>
          <w:lang w:bidi="lt-LT"/>
        </w:rPr>
        <w:t xml:space="preserve"> (dezorientacija)</w:t>
      </w:r>
      <w:r w:rsidR="0034156B" w:rsidRPr="00020702">
        <w:rPr>
          <w:noProof/>
          <w:szCs w:val="22"/>
          <w:lang w:bidi="lt-LT"/>
        </w:rPr>
        <w:t xml:space="preserve">, </w:t>
      </w:r>
      <w:r w:rsidR="00BE73D8">
        <w:rPr>
          <w:noProof/>
          <w:szCs w:val="22"/>
          <w:lang w:bidi="lt-LT"/>
        </w:rPr>
        <w:t>ap</w:t>
      </w:r>
      <w:r w:rsidR="0034156B" w:rsidRPr="00020702">
        <w:rPr>
          <w:noProof/>
          <w:szCs w:val="22"/>
          <w:lang w:bidi="lt-LT"/>
        </w:rPr>
        <w:t>alpimas</w:t>
      </w:r>
      <w:r>
        <w:rPr>
          <w:noProof/>
          <w:szCs w:val="22"/>
          <w:lang w:bidi="lt-LT"/>
        </w:rPr>
        <w:t>.</w:t>
      </w:r>
    </w:p>
    <w:p w14:paraId="65D31091" w14:textId="227F1B77" w:rsidR="0034156B" w:rsidRPr="00020702" w:rsidRDefault="00430AA7" w:rsidP="00020702">
      <w:pPr>
        <w:numPr>
          <w:ilvl w:val="0"/>
          <w:numId w:val="48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bidi="lt-LT"/>
        </w:rPr>
      </w:pPr>
      <w:r w:rsidRPr="00020702">
        <w:rPr>
          <w:noProof/>
          <w:szCs w:val="22"/>
          <w:lang w:bidi="lt-LT"/>
        </w:rPr>
        <w:t>N</w:t>
      </w:r>
      <w:r w:rsidR="0034156B" w:rsidRPr="00020702">
        <w:rPr>
          <w:noProof/>
          <w:szCs w:val="22"/>
          <w:lang w:bidi="lt-LT"/>
        </w:rPr>
        <w:t>eįprast</w:t>
      </w:r>
      <w:r w:rsidR="00020702">
        <w:rPr>
          <w:noProof/>
          <w:szCs w:val="22"/>
          <w:lang w:bidi="lt-LT"/>
        </w:rPr>
        <w:t xml:space="preserve">i </w:t>
      </w:r>
      <w:r w:rsidR="0034156B" w:rsidRPr="00020702">
        <w:rPr>
          <w:noProof/>
          <w:szCs w:val="22"/>
          <w:lang w:bidi="lt-LT"/>
        </w:rPr>
        <w:t>pojū</w:t>
      </w:r>
      <w:r w:rsidR="00020702">
        <w:rPr>
          <w:noProof/>
          <w:szCs w:val="22"/>
          <w:lang w:bidi="lt-LT"/>
        </w:rPr>
        <w:t>čiai</w:t>
      </w:r>
      <w:r w:rsidR="0034156B" w:rsidRPr="00020702">
        <w:rPr>
          <w:noProof/>
          <w:szCs w:val="22"/>
          <w:lang w:bidi="lt-LT"/>
        </w:rPr>
        <w:t xml:space="preserve"> aky</w:t>
      </w:r>
      <w:r w:rsidR="00020702">
        <w:rPr>
          <w:noProof/>
          <w:szCs w:val="22"/>
          <w:lang w:bidi="lt-LT"/>
        </w:rPr>
        <w:t>se</w:t>
      </w:r>
      <w:r w:rsidR="0034156B" w:rsidRPr="00020702">
        <w:rPr>
          <w:noProof/>
          <w:szCs w:val="22"/>
          <w:lang w:bidi="lt-LT"/>
        </w:rPr>
        <w:t>, akių paraudimas, jautrumas šviesai</w:t>
      </w:r>
      <w:r>
        <w:rPr>
          <w:noProof/>
          <w:szCs w:val="22"/>
          <w:lang w:bidi="lt-LT"/>
        </w:rPr>
        <w:t>.</w:t>
      </w:r>
    </w:p>
    <w:p w14:paraId="6D2F6928" w14:textId="014D6ABE" w:rsidR="0034156B" w:rsidRPr="00020702" w:rsidRDefault="00430AA7" w:rsidP="00020702">
      <w:pPr>
        <w:numPr>
          <w:ilvl w:val="0"/>
          <w:numId w:val="48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bidi="lt-LT"/>
        </w:rPr>
      </w:pPr>
      <w:r w:rsidRPr="00020702">
        <w:rPr>
          <w:noProof/>
          <w:szCs w:val="22"/>
          <w:lang w:bidi="lt-LT"/>
        </w:rPr>
        <w:t>G</w:t>
      </w:r>
      <w:r w:rsidR="0034156B" w:rsidRPr="00020702">
        <w:rPr>
          <w:noProof/>
          <w:szCs w:val="22"/>
          <w:lang w:bidi="lt-LT"/>
        </w:rPr>
        <w:t>erklės</w:t>
      </w:r>
      <w:r w:rsidR="00020702">
        <w:rPr>
          <w:noProof/>
          <w:szCs w:val="22"/>
          <w:lang w:bidi="lt-LT"/>
        </w:rPr>
        <w:t xml:space="preserve"> sausumas</w:t>
      </w:r>
      <w:r w:rsidR="0034156B" w:rsidRPr="00020702">
        <w:rPr>
          <w:noProof/>
          <w:szCs w:val="22"/>
          <w:lang w:bidi="lt-LT"/>
        </w:rPr>
        <w:t xml:space="preserve">, skonio </w:t>
      </w:r>
      <w:r w:rsidR="00020702">
        <w:rPr>
          <w:noProof/>
          <w:szCs w:val="22"/>
          <w:lang w:bidi="lt-LT"/>
        </w:rPr>
        <w:t>sutrikimas</w:t>
      </w:r>
      <w:r>
        <w:rPr>
          <w:noProof/>
          <w:szCs w:val="22"/>
          <w:lang w:bidi="lt-LT"/>
        </w:rPr>
        <w:t>.</w:t>
      </w:r>
    </w:p>
    <w:p w14:paraId="4EE2259B" w14:textId="5ACC7B31" w:rsidR="0034156B" w:rsidRDefault="00767526" w:rsidP="00020702">
      <w:pPr>
        <w:numPr>
          <w:ilvl w:val="0"/>
          <w:numId w:val="48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bidi="lt-LT"/>
        </w:rPr>
      </w:pPr>
      <w:r>
        <w:rPr>
          <w:noProof/>
          <w:szCs w:val="22"/>
          <w:lang w:bidi="lt-LT"/>
        </w:rPr>
        <w:t>T</w:t>
      </w:r>
      <w:r w:rsidRPr="00020702">
        <w:rPr>
          <w:noProof/>
          <w:szCs w:val="22"/>
          <w:lang w:bidi="lt-LT"/>
        </w:rPr>
        <w:t xml:space="preserve">roškulio </w:t>
      </w:r>
      <w:r w:rsidR="0034156B" w:rsidRPr="00020702">
        <w:rPr>
          <w:noProof/>
          <w:szCs w:val="22"/>
          <w:lang w:bidi="lt-LT"/>
        </w:rPr>
        <w:t>pojūtis.</w:t>
      </w:r>
    </w:p>
    <w:p w14:paraId="100C8A2E" w14:textId="41282544" w:rsidR="00767526" w:rsidRPr="00020702" w:rsidRDefault="00767526" w:rsidP="00020702">
      <w:pPr>
        <w:numPr>
          <w:ilvl w:val="0"/>
          <w:numId w:val="48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bidi="lt-LT"/>
        </w:rPr>
      </w:pPr>
      <w:r>
        <w:rPr>
          <w:noProof/>
          <w:szCs w:val="22"/>
          <w:lang w:bidi="lt-LT"/>
        </w:rPr>
        <w:t>Alerginės reakcijos, tokios kaip išbėrimas, d</w:t>
      </w:r>
      <w:r w:rsidRPr="00020702">
        <w:rPr>
          <w:noProof/>
          <w:szCs w:val="22"/>
          <w:lang w:bidi="lt-LT"/>
        </w:rPr>
        <w:t>ilgėlinė</w:t>
      </w:r>
      <w:r>
        <w:rPr>
          <w:noProof/>
          <w:szCs w:val="22"/>
          <w:lang w:bidi="lt-LT"/>
        </w:rPr>
        <w:t xml:space="preserve"> ar veido patinimas</w:t>
      </w:r>
      <w:r w:rsidRPr="00020702">
        <w:rPr>
          <w:noProof/>
          <w:szCs w:val="22"/>
          <w:lang w:bidi="lt-LT"/>
        </w:rPr>
        <w:t>)</w:t>
      </w:r>
      <w:r>
        <w:rPr>
          <w:noProof/>
          <w:szCs w:val="22"/>
          <w:lang w:bidi="lt-LT"/>
        </w:rPr>
        <w:t>.</w:t>
      </w:r>
    </w:p>
    <w:p w14:paraId="54C991BC" w14:textId="77777777" w:rsidR="00020702" w:rsidRDefault="00020702" w:rsidP="0034156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</w:p>
    <w:p w14:paraId="53E8BEC0" w14:textId="77777777" w:rsidR="00DE73DF" w:rsidRPr="00DE73DF" w:rsidRDefault="00DE73DF" w:rsidP="00690205">
      <w:pPr>
        <w:keepNext/>
        <w:tabs>
          <w:tab w:val="clear" w:pos="567"/>
        </w:tabs>
        <w:autoSpaceDN w:val="0"/>
        <w:spacing w:line="240" w:lineRule="auto"/>
        <w:rPr>
          <w:b/>
          <w:szCs w:val="22"/>
          <w:lang w:eastAsia="en-US"/>
        </w:rPr>
      </w:pPr>
      <w:r w:rsidRPr="00DE73DF">
        <w:rPr>
          <w:b/>
          <w:noProof/>
          <w:szCs w:val="22"/>
          <w:lang w:eastAsia="en-US"/>
        </w:rPr>
        <w:t>Pranešimas apie šalutinį poveikį</w:t>
      </w:r>
    </w:p>
    <w:p w14:paraId="22EAA358" w14:textId="054B50A4" w:rsidR="00DE73DF" w:rsidRPr="00DE73DF" w:rsidRDefault="00DE73DF" w:rsidP="00DE73DF">
      <w:pPr>
        <w:ind w:right="-449"/>
        <w:rPr>
          <w:noProof/>
          <w:snapToGrid w:val="0"/>
          <w:szCs w:val="22"/>
          <w:lang w:eastAsia="en-US"/>
        </w:rPr>
      </w:pPr>
      <w:r w:rsidRPr="00DE73DF">
        <w:rPr>
          <w:noProof/>
          <w:snapToGrid w:val="0"/>
          <w:szCs w:val="22"/>
          <w:lang w:eastAsia="en-US"/>
        </w:rPr>
        <w:t>Jeigu pasireiškė šalutinis poveikis, įskaitant šiame lapelyje nenurodytą, pasakykite gydytojui</w:t>
      </w:r>
      <w:r w:rsidR="00BE73D8">
        <w:rPr>
          <w:noProof/>
          <w:snapToGrid w:val="0"/>
          <w:szCs w:val="22"/>
          <w:lang w:eastAsia="en-US"/>
        </w:rPr>
        <w:t>,</w:t>
      </w:r>
      <w:r w:rsidRPr="00DE73DF">
        <w:rPr>
          <w:noProof/>
          <w:snapToGrid w:val="0"/>
          <w:szCs w:val="22"/>
          <w:lang w:eastAsia="en-US"/>
        </w:rPr>
        <w:t xml:space="preserve"> vaistininkui</w:t>
      </w:r>
      <w:r w:rsidR="00BE73D8">
        <w:rPr>
          <w:noProof/>
          <w:snapToGrid w:val="0"/>
          <w:szCs w:val="22"/>
          <w:lang w:eastAsia="en-US"/>
        </w:rPr>
        <w:t xml:space="preserve"> arba slaugytojui</w:t>
      </w:r>
      <w:r w:rsidRPr="00DE73DF">
        <w:rPr>
          <w:snapToGrid w:val="0"/>
          <w:szCs w:val="22"/>
          <w:lang w:eastAsia="en-US"/>
        </w:rPr>
        <w:t>.</w:t>
      </w:r>
      <w:r w:rsidRPr="00DE73DF">
        <w:rPr>
          <w:noProof/>
          <w:snapToGrid w:val="0"/>
          <w:szCs w:val="22"/>
          <w:lang w:eastAsia="en-US"/>
        </w:rPr>
        <w:t xml:space="preserve"> </w:t>
      </w:r>
      <w:r w:rsidR="007B00C7" w:rsidRPr="007B00C7">
        <w:rPr>
          <w:snapToGrid w:val="0"/>
          <w:lang w:eastAsia="en-US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6" w:history="1">
        <w:r w:rsidR="007B00C7" w:rsidRPr="00A921EB">
          <w:rPr>
            <w:rStyle w:val="Hipersaitas"/>
            <w:snapToGrid w:val="0"/>
            <w:lang w:eastAsia="en-US"/>
          </w:rPr>
          <w:t>https://vapris.vvkt.lt/vvkt-web/public/nrv</w:t>
        </w:r>
      </w:hyperlink>
      <w:r w:rsidR="007B00C7">
        <w:rPr>
          <w:snapToGrid w:val="0"/>
          <w:lang w:eastAsia="en-US"/>
        </w:rPr>
        <w:t xml:space="preserve"> </w:t>
      </w:r>
      <w:r w:rsidR="007B00C7" w:rsidRPr="007B00C7">
        <w:rPr>
          <w:snapToGrid w:val="0"/>
          <w:lang w:eastAsia="en-US"/>
        </w:rPr>
        <w:t xml:space="preserve"> arba užpildant Paciento pranešimo apie įtariamą nepageidaujamą reakciją (ĮNR) formą, kuri skelbiama </w:t>
      </w:r>
      <w:hyperlink r:id="rId17" w:history="1">
        <w:r w:rsidR="007B00C7" w:rsidRPr="00A921EB">
          <w:rPr>
            <w:rStyle w:val="Hipersaitas"/>
            <w:snapToGrid w:val="0"/>
            <w:lang w:eastAsia="en-US"/>
          </w:rPr>
          <w:t>https://www.vvkt.lt/index.php?4004286486</w:t>
        </w:r>
      </w:hyperlink>
      <w:r w:rsidR="007B00C7">
        <w:rPr>
          <w:snapToGrid w:val="0"/>
          <w:lang w:eastAsia="en-US"/>
        </w:rPr>
        <w:t xml:space="preserve"> </w:t>
      </w:r>
      <w:r w:rsidR="007B00C7" w:rsidRPr="007B00C7">
        <w:rPr>
          <w:snapToGrid w:val="0"/>
          <w:lang w:eastAsia="en-US"/>
        </w:rPr>
        <w:t>, ir atsiunčiant elektroniniu paštu (adresu</w:t>
      </w:r>
      <w:r w:rsidR="007B00C7">
        <w:rPr>
          <w:snapToGrid w:val="0"/>
          <w:lang w:eastAsia="en-US"/>
        </w:rPr>
        <w:t xml:space="preserve"> </w:t>
      </w:r>
      <w:hyperlink r:id="rId18" w:history="1">
        <w:r w:rsidR="007B00C7" w:rsidRPr="007B00C7">
          <w:rPr>
            <w:rStyle w:val="Hipersaitas"/>
            <w:snapToGrid w:val="0"/>
            <w:lang w:eastAsia="en-US"/>
          </w:rPr>
          <w:t>NepageidaujamaR@vvkt.lt</w:t>
        </w:r>
      </w:hyperlink>
      <w:r w:rsidR="007B00C7">
        <w:rPr>
          <w:snapToGrid w:val="0"/>
          <w:lang w:eastAsia="en-US"/>
        </w:rPr>
        <w:t xml:space="preserve"> </w:t>
      </w:r>
      <w:r w:rsidR="007B00C7" w:rsidRPr="007B00C7">
        <w:rPr>
          <w:snapToGrid w:val="0"/>
          <w:lang w:eastAsia="en-US"/>
        </w:rPr>
        <w:t>) arba nemokamu telefonu 8 800 73 568. Pranešdami apie šalutinį poveikį galite mums padėti gauti daugiau informacijos apie šio vaisto saugumą.</w:t>
      </w:r>
    </w:p>
    <w:p w14:paraId="1E892769" w14:textId="77777777" w:rsidR="00020702" w:rsidRDefault="00020702" w:rsidP="0034156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</w:p>
    <w:p w14:paraId="0EB9A2B7" w14:textId="77777777" w:rsidR="00DE73DF" w:rsidRDefault="00DE73DF" w:rsidP="0034156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</w:p>
    <w:p w14:paraId="02A40978" w14:textId="77777777" w:rsidR="0034156B" w:rsidRPr="00DE73DF" w:rsidRDefault="0034156B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8" w:hanging="567"/>
        <w:rPr>
          <w:b/>
          <w:noProof/>
          <w:szCs w:val="22"/>
          <w:lang w:bidi="lt-LT"/>
        </w:rPr>
      </w:pPr>
      <w:r w:rsidRPr="00DE73DF">
        <w:rPr>
          <w:b/>
          <w:noProof/>
          <w:szCs w:val="22"/>
          <w:lang w:bidi="lt-LT"/>
        </w:rPr>
        <w:t>5.</w:t>
      </w:r>
      <w:r w:rsidR="00DE73DF" w:rsidRPr="00DE73DF">
        <w:rPr>
          <w:b/>
          <w:noProof/>
          <w:szCs w:val="22"/>
          <w:lang w:bidi="lt-LT"/>
        </w:rPr>
        <w:tab/>
      </w:r>
      <w:r w:rsidRPr="00DE73DF">
        <w:rPr>
          <w:b/>
          <w:noProof/>
          <w:szCs w:val="22"/>
          <w:lang w:bidi="lt-LT"/>
        </w:rPr>
        <w:t xml:space="preserve">Kaip laikyti </w:t>
      </w:r>
      <w:r w:rsidR="00D5378F">
        <w:rPr>
          <w:b/>
          <w:noProof/>
          <w:szCs w:val="22"/>
          <w:lang w:bidi="lt-LT"/>
        </w:rPr>
        <w:t>Ulipristal</w:t>
      </w:r>
      <w:r w:rsidR="00DE73DF" w:rsidRPr="00DE73DF">
        <w:rPr>
          <w:b/>
          <w:noProof/>
          <w:szCs w:val="22"/>
          <w:lang w:bidi="lt-LT"/>
        </w:rPr>
        <w:t xml:space="preserve"> acetate Sandoz</w:t>
      </w:r>
    </w:p>
    <w:p w14:paraId="6A0C02E7" w14:textId="77777777" w:rsidR="00DE73DF" w:rsidRDefault="00DE73DF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noProof/>
          <w:szCs w:val="22"/>
          <w:lang w:bidi="lt-LT"/>
        </w:rPr>
      </w:pPr>
    </w:p>
    <w:p w14:paraId="69D84E9B" w14:textId="77777777" w:rsidR="0034156B" w:rsidRPr="0034156B" w:rsidRDefault="0034156B" w:rsidP="0034156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  <w:r w:rsidRPr="0034156B">
        <w:rPr>
          <w:noProof/>
          <w:szCs w:val="22"/>
          <w:lang w:bidi="lt-LT"/>
        </w:rPr>
        <w:t>Šį vaistą laikykite vaikams nepastebimoje ir nepasiekiamoje vietoje.</w:t>
      </w:r>
    </w:p>
    <w:p w14:paraId="2A4C765D" w14:textId="77777777" w:rsidR="00DE73DF" w:rsidRDefault="00DE73DF" w:rsidP="0034156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</w:p>
    <w:p w14:paraId="52659065" w14:textId="0B8EA17A" w:rsidR="0034156B" w:rsidRPr="0034156B" w:rsidRDefault="0034156B" w:rsidP="0034156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  <w:r w:rsidRPr="0034156B">
        <w:rPr>
          <w:noProof/>
          <w:szCs w:val="22"/>
          <w:lang w:bidi="lt-LT"/>
        </w:rPr>
        <w:t>Ant dėžutės ir lizdinės plokštelės po „</w:t>
      </w:r>
      <w:r w:rsidR="00DE73DF">
        <w:rPr>
          <w:noProof/>
          <w:szCs w:val="22"/>
          <w:lang w:bidi="lt-LT"/>
        </w:rPr>
        <w:t>EXP</w:t>
      </w:r>
      <w:r w:rsidRPr="0034156B">
        <w:rPr>
          <w:noProof/>
          <w:szCs w:val="22"/>
          <w:lang w:bidi="lt-LT"/>
        </w:rPr>
        <w:t>“ nurodytam tinkamumo laikui pasibaigus, šio vaisto vartoti negalima. Vaistas tinkamas vartoti iki paskutinės nurodyto mėnesio dienos.</w:t>
      </w:r>
    </w:p>
    <w:p w14:paraId="1D615EE4" w14:textId="77777777" w:rsidR="00DE73DF" w:rsidRDefault="00DE73DF" w:rsidP="0034156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</w:p>
    <w:p w14:paraId="3B820F65" w14:textId="79D57A71" w:rsidR="00D2481F" w:rsidRDefault="00DE73DF" w:rsidP="0034156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  <w:r w:rsidRPr="00DE73DF">
        <w:rPr>
          <w:noProof/>
          <w:szCs w:val="22"/>
          <w:lang w:bidi="lt-LT"/>
        </w:rPr>
        <w:t>Šio vaisto laikymui specialių temperatūros sąlygų nereikalaujama</w:t>
      </w:r>
      <w:r w:rsidR="0034156B" w:rsidRPr="0034156B">
        <w:rPr>
          <w:noProof/>
          <w:szCs w:val="22"/>
          <w:lang w:bidi="lt-LT"/>
        </w:rPr>
        <w:t>.</w:t>
      </w:r>
    </w:p>
    <w:p w14:paraId="079562DF" w14:textId="77777777" w:rsidR="0034156B" w:rsidRPr="0034156B" w:rsidRDefault="0034156B" w:rsidP="0034156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  <w:r w:rsidRPr="0034156B">
        <w:rPr>
          <w:noProof/>
          <w:szCs w:val="22"/>
          <w:lang w:bidi="lt-LT"/>
        </w:rPr>
        <w:t>Lizdinę plokštelę laikyti išorinėje dėžutėje, kad vaistas būtų apsaugotas nuo šviesos.</w:t>
      </w:r>
    </w:p>
    <w:p w14:paraId="08FEBBF0" w14:textId="77777777" w:rsidR="00DE73DF" w:rsidRDefault="00DE73DF" w:rsidP="0034156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</w:p>
    <w:p w14:paraId="2F7C9F22" w14:textId="77777777" w:rsidR="0034156B" w:rsidRPr="0034156B" w:rsidRDefault="0034156B" w:rsidP="0034156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  <w:r w:rsidRPr="0034156B">
        <w:rPr>
          <w:noProof/>
          <w:szCs w:val="22"/>
          <w:lang w:bidi="lt-LT"/>
        </w:rPr>
        <w:t>Vaistų negalima išmesti į kanalizaciją</w:t>
      </w:r>
      <w:r w:rsidR="004719D1">
        <w:rPr>
          <w:noProof/>
          <w:szCs w:val="22"/>
          <w:lang w:bidi="lt-LT"/>
        </w:rPr>
        <w:t xml:space="preserve"> </w:t>
      </w:r>
      <w:r w:rsidR="004719D1">
        <w:rPr>
          <w:rFonts w:eastAsia="SimSun"/>
          <w:color w:val="000000"/>
          <w:szCs w:val="22"/>
          <w:lang w:eastAsia="zh-CN"/>
        </w:rPr>
        <w:t>arba su buitinėmis atliekomis</w:t>
      </w:r>
      <w:r w:rsidRPr="0034156B">
        <w:rPr>
          <w:noProof/>
          <w:szCs w:val="22"/>
          <w:lang w:bidi="lt-LT"/>
        </w:rPr>
        <w:t>. Kaip išmesti nereikalingus vaistus, klauskite vaistininko. Šios priemonės padės apsaugoti aplinką.</w:t>
      </w:r>
    </w:p>
    <w:p w14:paraId="5AF1B6FD" w14:textId="77777777" w:rsidR="00DE73DF" w:rsidRDefault="00DE73DF" w:rsidP="0034156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</w:p>
    <w:p w14:paraId="0605E75F" w14:textId="77777777" w:rsidR="00DE73DF" w:rsidRPr="00FD2D5D" w:rsidRDefault="00DE73DF" w:rsidP="0034156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  <w:lang w:bidi="lt-LT"/>
        </w:rPr>
      </w:pPr>
    </w:p>
    <w:p w14:paraId="2B89EAB9" w14:textId="77777777" w:rsidR="004B02CE" w:rsidRPr="00FD2D5D" w:rsidRDefault="0034156B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b/>
          <w:noProof/>
          <w:szCs w:val="22"/>
          <w:lang w:bidi="lt-LT"/>
        </w:rPr>
      </w:pPr>
      <w:r w:rsidRPr="00FD2D5D">
        <w:rPr>
          <w:b/>
          <w:noProof/>
          <w:szCs w:val="22"/>
          <w:lang w:bidi="lt-LT"/>
        </w:rPr>
        <w:t>6.</w:t>
      </w:r>
      <w:r w:rsidR="00DE73DF" w:rsidRPr="00FD2D5D">
        <w:rPr>
          <w:b/>
          <w:noProof/>
          <w:szCs w:val="22"/>
          <w:lang w:bidi="lt-LT"/>
        </w:rPr>
        <w:tab/>
      </w:r>
      <w:r w:rsidRPr="00FD2D5D">
        <w:rPr>
          <w:b/>
          <w:noProof/>
          <w:szCs w:val="22"/>
          <w:lang w:bidi="lt-LT"/>
        </w:rPr>
        <w:t>Pakuotės turinys ir kita informacija</w:t>
      </w:r>
    </w:p>
    <w:p w14:paraId="64FE926C" w14:textId="77777777" w:rsidR="0034156B" w:rsidRPr="00FD2D5D" w:rsidRDefault="0034156B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</w:p>
    <w:p w14:paraId="7214F51F" w14:textId="2EE01AA4" w:rsidR="008F676B" w:rsidRDefault="00D5378F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>
        <w:rPr>
          <w:b/>
          <w:szCs w:val="22"/>
          <w:lang w:bidi="lt-LT"/>
        </w:rPr>
        <w:t>Ulipristal</w:t>
      </w:r>
      <w:r w:rsidR="00FD2D5D" w:rsidRPr="00FD2D5D">
        <w:rPr>
          <w:b/>
          <w:szCs w:val="22"/>
          <w:lang w:bidi="lt-LT"/>
        </w:rPr>
        <w:t xml:space="preserve"> acetate Sandoz </w:t>
      </w:r>
      <w:r w:rsidR="004B02CE" w:rsidRPr="004B02CE">
        <w:rPr>
          <w:b/>
          <w:szCs w:val="22"/>
          <w:lang w:bidi="lt-LT"/>
        </w:rPr>
        <w:t>sudėtis</w:t>
      </w:r>
    </w:p>
    <w:p w14:paraId="290C8DBD" w14:textId="77777777" w:rsidR="008F676B" w:rsidRDefault="004B02CE" w:rsidP="008F676B">
      <w:pPr>
        <w:numPr>
          <w:ilvl w:val="0"/>
          <w:numId w:val="3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Veiklioji medžiaga yra </w:t>
      </w:r>
      <w:r w:rsidR="00FD2D5D">
        <w:rPr>
          <w:szCs w:val="22"/>
          <w:lang w:bidi="lt-LT"/>
        </w:rPr>
        <w:t>ulipristalio acetatas</w:t>
      </w:r>
      <w:r w:rsidRPr="004B02CE">
        <w:rPr>
          <w:szCs w:val="22"/>
          <w:lang w:bidi="lt-LT"/>
        </w:rPr>
        <w:t xml:space="preserve">. </w:t>
      </w:r>
      <w:r w:rsidR="00FD2D5D">
        <w:rPr>
          <w:szCs w:val="22"/>
          <w:lang w:bidi="lt-LT"/>
        </w:rPr>
        <w:t>Kiekvienoje plėvele dengtoje tabletėje yra 30 mg ulipristalio acetato.</w:t>
      </w:r>
    </w:p>
    <w:p w14:paraId="61A65FA7" w14:textId="77777777" w:rsidR="004B02CE" w:rsidRPr="004B02CE" w:rsidRDefault="004B02CE" w:rsidP="00690205">
      <w:pPr>
        <w:keepNext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szCs w:val="22"/>
          <w:lang w:bidi="lt-LT"/>
        </w:rPr>
      </w:pPr>
      <w:r w:rsidRPr="004B02CE">
        <w:rPr>
          <w:szCs w:val="22"/>
          <w:lang w:bidi="lt-LT"/>
        </w:rPr>
        <w:t>Pagalbinės medžiagos yra:</w:t>
      </w:r>
    </w:p>
    <w:p w14:paraId="46B07B42" w14:textId="57F06BAD" w:rsidR="00FD2D5D" w:rsidRPr="00FD2D5D" w:rsidRDefault="00FD2D5D" w:rsidP="00FD2D5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szCs w:val="22"/>
          <w:lang w:bidi="lt-LT"/>
        </w:rPr>
      </w:pPr>
      <w:r w:rsidRPr="00FD2D5D">
        <w:rPr>
          <w:szCs w:val="22"/>
          <w:lang w:bidi="lt-LT"/>
        </w:rPr>
        <w:t>Tabletės branduolys</w:t>
      </w:r>
      <w:r>
        <w:rPr>
          <w:szCs w:val="22"/>
          <w:lang w:bidi="lt-LT"/>
        </w:rPr>
        <w:t>: l</w:t>
      </w:r>
      <w:r w:rsidRPr="00FD2D5D">
        <w:rPr>
          <w:szCs w:val="22"/>
          <w:lang w:bidi="lt-LT"/>
        </w:rPr>
        <w:t>aktozė monohidratas</w:t>
      </w:r>
      <w:r>
        <w:rPr>
          <w:szCs w:val="22"/>
          <w:lang w:bidi="lt-LT"/>
        </w:rPr>
        <w:t>, p</w:t>
      </w:r>
      <w:r w:rsidRPr="00FD2D5D">
        <w:rPr>
          <w:szCs w:val="22"/>
          <w:lang w:bidi="lt-LT"/>
        </w:rPr>
        <w:t>regelifikuotas kukurūzų krakmolas</w:t>
      </w:r>
      <w:r>
        <w:rPr>
          <w:szCs w:val="22"/>
          <w:lang w:bidi="lt-LT"/>
        </w:rPr>
        <w:t>, k</w:t>
      </w:r>
      <w:r w:rsidRPr="00FD2D5D">
        <w:rPr>
          <w:szCs w:val="22"/>
          <w:lang w:bidi="lt-LT"/>
        </w:rPr>
        <w:t>arboksimetilkrakmolo</w:t>
      </w:r>
      <w:r w:rsidR="00430AA7">
        <w:rPr>
          <w:szCs w:val="22"/>
          <w:lang w:bidi="lt-LT"/>
        </w:rPr>
        <w:t> </w:t>
      </w:r>
      <w:r w:rsidRPr="00FD2D5D">
        <w:rPr>
          <w:szCs w:val="22"/>
          <w:lang w:bidi="lt-LT"/>
        </w:rPr>
        <w:t>A natrio druska</w:t>
      </w:r>
      <w:r w:rsidR="00F57871">
        <w:rPr>
          <w:szCs w:val="22"/>
          <w:lang w:bidi="lt-LT"/>
        </w:rPr>
        <w:t xml:space="preserve"> </w:t>
      </w:r>
      <w:r>
        <w:rPr>
          <w:szCs w:val="22"/>
          <w:lang w:bidi="lt-LT"/>
        </w:rPr>
        <w:t>, m</w:t>
      </w:r>
      <w:r w:rsidRPr="00FD2D5D">
        <w:rPr>
          <w:szCs w:val="22"/>
          <w:lang w:bidi="lt-LT"/>
        </w:rPr>
        <w:t>agnio stearatas</w:t>
      </w:r>
      <w:r w:rsidR="00F57871">
        <w:rPr>
          <w:szCs w:val="22"/>
          <w:lang w:bidi="lt-LT"/>
        </w:rPr>
        <w:t xml:space="preserve"> (E 470b)</w:t>
      </w:r>
      <w:r>
        <w:rPr>
          <w:szCs w:val="22"/>
          <w:lang w:bidi="lt-LT"/>
        </w:rPr>
        <w:t>. Žr.</w:t>
      </w:r>
      <w:r w:rsidR="00430AA7">
        <w:rPr>
          <w:szCs w:val="22"/>
          <w:lang w:bidi="lt-LT"/>
        </w:rPr>
        <w:t> </w:t>
      </w:r>
      <w:r>
        <w:rPr>
          <w:szCs w:val="22"/>
          <w:lang w:bidi="lt-LT"/>
        </w:rPr>
        <w:t>2</w:t>
      </w:r>
      <w:r w:rsidR="00430AA7">
        <w:rPr>
          <w:szCs w:val="22"/>
          <w:lang w:bidi="lt-LT"/>
        </w:rPr>
        <w:t> </w:t>
      </w:r>
      <w:r>
        <w:rPr>
          <w:szCs w:val="22"/>
          <w:lang w:bidi="lt-LT"/>
        </w:rPr>
        <w:t>skyrių „</w:t>
      </w:r>
      <w:r w:rsidR="00D5378F">
        <w:rPr>
          <w:szCs w:val="22"/>
          <w:lang w:bidi="lt-LT"/>
        </w:rPr>
        <w:t>Ulipristal</w:t>
      </w:r>
      <w:r w:rsidRPr="00FD2D5D">
        <w:rPr>
          <w:szCs w:val="22"/>
          <w:lang w:bidi="lt-LT"/>
        </w:rPr>
        <w:t xml:space="preserve"> acetate Sandoz sudėtyje yra laktozės ir natrio</w:t>
      </w:r>
      <w:r w:rsidR="004A3557">
        <w:rPr>
          <w:szCs w:val="22"/>
          <w:lang w:bidi="lt-LT"/>
        </w:rPr>
        <w:t>“.</w:t>
      </w:r>
    </w:p>
    <w:p w14:paraId="4723069C" w14:textId="77777777" w:rsidR="00F57871" w:rsidRDefault="00FD2D5D" w:rsidP="004A355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szCs w:val="22"/>
          <w:lang w:bidi="lt-LT"/>
        </w:rPr>
      </w:pPr>
      <w:r w:rsidRPr="00FD2D5D">
        <w:rPr>
          <w:szCs w:val="22"/>
          <w:lang w:bidi="lt-LT"/>
        </w:rPr>
        <w:lastRenderedPageBreak/>
        <w:t>Tabletės plėvelė</w:t>
      </w:r>
      <w:r w:rsidR="004A3557">
        <w:rPr>
          <w:szCs w:val="22"/>
          <w:lang w:bidi="lt-LT"/>
        </w:rPr>
        <w:t>: h</w:t>
      </w:r>
      <w:r w:rsidRPr="00FD2D5D">
        <w:rPr>
          <w:szCs w:val="22"/>
          <w:lang w:bidi="lt-LT"/>
        </w:rPr>
        <w:t>ipromeliozė</w:t>
      </w:r>
      <w:r w:rsidR="00F57871">
        <w:rPr>
          <w:szCs w:val="22"/>
          <w:lang w:bidi="lt-LT"/>
        </w:rPr>
        <w:t xml:space="preserve"> ( E 464)</w:t>
      </w:r>
      <w:r w:rsidR="004A3557">
        <w:rPr>
          <w:szCs w:val="22"/>
          <w:lang w:bidi="lt-LT"/>
        </w:rPr>
        <w:t>, h</w:t>
      </w:r>
      <w:r w:rsidRPr="00FD2D5D">
        <w:rPr>
          <w:szCs w:val="22"/>
          <w:lang w:bidi="lt-LT"/>
        </w:rPr>
        <w:t>idroksipropilceliuliozė</w:t>
      </w:r>
      <w:r w:rsidR="00F57871">
        <w:rPr>
          <w:szCs w:val="22"/>
          <w:lang w:bidi="lt-LT"/>
        </w:rPr>
        <w:t xml:space="preserve"> ( E 463)</w:t>
      </w:r>
      <w:r w:rsidR="004A3557">
        <w:rPr>
          <w:szCs w:val="22"/>
          <w:lang w:bidi="lt-LT"/>
        </w:rPr>
        <w:t>,</w:t>
      </w:r>
    </w:p>
    <w:p w14:paraId="7B757AE6" w14:textId="3923E673" w:rsidR="00DD72C7" w:rsidRPr="004A3557" w:rsidRDefault="004A3557" w:rsidP="004A355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b/>
          <w:szCs w:val="22"/>
          <w:lang w:bidi="lt-LT"/>
        </w:rPr>
      </w:pPr>
      <w:r>
        <w:rPr>
          <w:szCs w:val="22"/>
          <w:lang w:bidi="lt-LT"/>
        </w:rPr>
        <w:t xml:space="preserve"> s</w:t>
      </w:r>
      <w:r w:rsidR="00FD2D5D" w:rsidRPr="00FD2D5D">
        <w:rPr>
          <w:szCs w:val="22"/>
          <w:lang w:bidi="lt-LT"/>
        </w:rPr>
        <w:t>tearino rūgštis</w:t>
      </w:r>
      <w:r w:rsidR="00F57871">
        <w:rPr>
          <w:szCs w:val="22"/>
          <w:lang w:bidi="lt-LT"/>
        </w:rPr>
        <w:t xml:space="preserve"> ( E 570 )</w:t>
      </w:r>
      <w:r>
        <w:rPr>
          <w:szCs w:val="22"/>
          <w:lang w:bidi="lt-LT"/>
        </w:rPr>
        <w:t>, t</w:t>
      </w:r>
      <w:r w:rsidR="00FD2D5D" w:rsidRPr="00FD2D5D">
        <w:rPr>
          <w:szCs w:val="22"/>
          <w:lang w:bidi="lt-LT"/>
        </w:rPr>
        <w:t>alkas</w:t>
      </w:r>
      <w:r w:rsidR="00F57871">
        <w:rPr>
          <w:szCs w:val="22"/>
          <w:lang w:bidi="lt-LT"/>
        </w:rPr>
        <w:t xml:space="preserve"> ( E553b)</w:t>
      </w:r>
      <w:r>
        <w:rPr>
          <w:szCs w:val="22"/>
          <w:lang w:bidi="lt-LT"/>
        </w:rPr>
        <w:t xml:space="preserve">, </w:t>
      </w:r>
      <w:r w:rsidRPr="004A3557">
        <w:rPr>
          <w:szCs w:val="22"/>
          <w:lang w:bidi="lt-LT"/>
        </w:rPr>
        <w:t>t</w:t>
      </w:r>
      <w:r w:rsidR="00FD2D5D" w:rsidRPr="004A3557">
        <w:rPr>
          <w:szCs w:val="22"/>
          <w:lang w:bidi="lt-LT"/>
        </w:rPr>
        <w:t>itano dioksidas</w:t>
      </w:r>
      <w:r>
        <w:rPr>
          <w:szCs w:val="22"/>
          <w:lang w:bidi="lt-LT"/>
        </w:rPr>
        <w:t xml:space="preserve"> (E171).</w:t>
      </w:r>
    </w:p>
    <w:p w14:paraId="64F8C748" w14:textId="77777777" w:rsidR="004A3557" w:rsidRDefault="004A3557" w:rsidP="004B02C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bidi="lt-LT"/>
        </w:rPr>
      </w:pPr>
    </w:p>
    <w:p w14:paraId="64CF498B" w14:textId="69961790" w:rsidR="004A3557" w:rsidRDefault="00D5378F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Calibri"/>
          <w:szCs w:val="22"/>
          <w:u w:val="single"/>
          <w:lang w:eastAsia="en-US"/>
        </w:rPr>
      </w:pPr>
      <w:r>
        <w:rPr>
          <w:b/>
          <w:szCs w:val="22"/>
          <w:lang w:bidi="lt-LT"/>
        </w:rPr>
        <w:t>Ulipristal</w:t>
      </w:r>
      <w:r w:rsidR="004A3557" w:rsidRPr="004A3557">
        <w:rPr>
          <w:b/>
          <w:szCs w:val="22"/>
          <w:lang w:bidi="lt-LT"/>
        </w:rPr>
        <w:t xml:space="preserve"> acetate Sandoz </w:t>
      </w:r>
      <w:r w:rsidR="004B02CE" w:rsidRPr="004B02CE">
        <w:rPr>
          <w:b/>
          <w:szCs w:val="22"/>
          <w:lang w:bidi="lt-LT"/>
        </w:rPr>
        <w:t>išvaizda ir kiekis pakuotėje</w:t>
      </w:r>
    </w:p>
    <w:p w14:paraId="7F45397A" w14:textId="761F9C45" w:rsidR="004A3557" w:rsidRPr="00BD1F42" w:rsidRDefault="004A3557" w:rsidP="004A3557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 w:rsidRPr="00BD1F42">
        <w:rPr>
          <w:rFonts w:eastAsia="Calibri"/>
          <w:szCs w:val="22"/>
          <w:lang w:eastAsia="en-US"/>
        </w:rPr>
        <w:t>Balta</w:t>
      </w:r>
      <w:r>
        <w:rPr>
          <w:rFonts w:eastAsia="Calibri"/>
          <w:szCs w:val="22"/>
          <w:lang w:eastAsia="en-US"/>
        </w:rPr>
        <w:t>,</w:t>
      </w:r>
      <w:r w:rsidRPr="00BD1F42">
        <w:rPr>
          <w:rFonts w:eastAsia="Calibri"/>
          <w:szCs w:val="22"/>
          <w:lang w:eastAsia="en-US"/>
        </w:rPr>
        <w:t xml:space="preserve"> apvali</w:t>
      </w:r>
      <w:r>
        <w:rPr>
          <w:rFonts w:eastAsia="Calibri"/>
          <w:szCs w:val="22"/>
          <w:lang w:eastAsia="en-US"/>
        </w:rPr>
        <w:t>,</w:t>
      </w:r>
      <w:r w:rsidRPr="00BD1F42">
        <w:rPr>
          <w:rFonts w:eastAsia="Calibri"/>
          <w:szCs w:val="22"/>
          <w:lang w:eastAsia="en-US"/>
        </w:rPr>
        <w:t xml:space="preserve"> abipus išgaubta</w:t>
      </w:r>
      <w:r>
        <w:rPr>
          <w:rFonts w:eastAsia="Calibri"/>
          <w:szCs w:val="22"/>
          <w:lang w:eastAsia="en-US"/>
        </w:rPr>
        <w:t>, maždaug 9 mm skersmens ir 4,5 mm storio</w:t>
      </w:r>
      <w:r w:rsidRPr="00BD1F42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plėvele dengta </w:t>
      </w:r>
      <w:r w:rsidRPr="00BD1F42">
        <w:rPr>
          <w:rFonts w:eastAsia="Calibri"/>
          <w:szCs w:val="22"/>
          <w:lang w:eastAsia="en-US"/>
        </w:rPr>
        <w:t xml:space="preserve">tabletė, </w:t>
      </w:r>
      <w:r>
        <w:rPr>
          <w:rFonts w:eastAsia="Calibri"/>
          <w:szCs w:val="22"/>
          <w:lang w:eastAsia="en-US"/>
        </w:rPr>
        <w:t xml:space="preserve">kurios </w:t>
      </w:r>
      <w:r w:rsidRPr="00BD1F42">
        <w:rPr>
          <w:rFonts w:eastAsia="Calibri"/>
          <w:szCs w:val="22"/>
          <w:lang w:eastAsia="en-US"/>
        </w:rPr>
        <w:t>vienoje</w:t>
      </w:r>
      <w:r w:rsidR="00430AA7">
        <w:rPr>
          <w:rFonts w:eastAsia="Calibri"/>
          <w:szCs w:val="22"/>
          <w:lang w:eastAsia="en-US"/>
        </w:rPr>
        <w:t> </w:t>
      </w:r>
      <w:r w:rsidRPr="00BD1F42">
        <w:rPr>
          <w:rFonts w:eastAsia="Calibri"/>
          <w:szCs w:val="22"/>
          <w:lang w:eastAsia="en-US"/>
        </w:rPr>
        <w:t>pusėje yra įspaudas</w:t>
      </w:r>
      <w:r w:rsidR="00430AA7">
        <w:rPr>
          <w:rFonts w:eastAsia="Calibri"/>
          <w:szCs w:val="22"/>
          <w:lang w:eastAsia="en-US"/>
        </w:rPr>
        <w:t> </w:t>
      </w:r>
      <w:r w:rsidRPr="00BD1F42">
        <w:rPr>
          <w:rFonts w:eastAsia="Calibri"/>
          <w:szCs w:val="22"/>
          <w:lang w:eastAsia="en-US"/>
        </w:rPr>
        <w:t>„</w:t>
      </w:r>
      <w:r>
        <w:rPr>
          <w:rFonts w:eastAsia="Calibri"/>
          <w:szCs w:val="22"/>
          <w:lang w:eastAsia="en-US"/>
        </w:rPr>
        <w:t>U30</w:t>
      </w:r>
      <w:r w:rsidRPr="00BD1F42">
        <w:rPr>
          <w:rFonts w:eastAsia="Calibri"/>
          <w:szCs w:val="22"/>
          <w:lang w:eastAsia="en-US"/>
        </w:rPr>
        <w:t>“.</w:t>
      </w:r>
    </w:p>
    <w:p w14:paraId="1DBAF150" w14:textId="77777777" w:rsidR="004A3557" w:rsidRDefault="004A3557" w:rsidP="00DD72C7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</w:p>
    <w:p w14:paraId="605F28FC" w14:textId="0EC1EF54" w:rsidR="00F57871" w:rsidRDefault="00F57871" w:rsidP="00DD72C7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Ta</w:t>
      </w:r>
      <w:r w:rsidR="009C055D">
        <w:rPr>
          <w:rFonts w:eastAsia="Calibri"/>
          <w:szCs w:val="22"/>
          <w:lang w:eastAsia="en-US"/>
        </w:rPr>
        <w:t>b</w:t>
      </w:r>
      <w:r>
        <w:rPr>
          <w:rFonts w:eastAsia="Calibri"/>
          <w:szCs w:val="22"/>
          <w:lang w:eastAsia="en-US"/>
        </w:rPr>
        <w:t>letė</w:t>
      </w:r>
      <w:r w:rsidR="009C055D">
        <w:rPr>
          <w:rFonts w:eastAsia="Calibri"/>
          <w:szCs w:val="22"/>
          <w:lang w:eastAsia="en-US"/>
        </w:rPr>
        <w:t>s</w:t>
      </w:r>
      <w:r>
        <w:rPr>
          <w:rFonts w:eastAsia="Calibri"/>
          <w:szCs w:val="22"/>
          <w:lang w:eastAsia="en-US"/>
        </w:rPr>
        <w:t xml:space="preserve"> supakuot</w:t>
      </w:r>
      <w:r w:rsidR="009C055D">
        <w:rPr>
          <w:rFonts w:eastAsia="Calibri"/>
          <w:szCs w:val="22"/>
          <w:lang w:eastAsia="en-US"/>
        </w:rPr>
        <w:t>os</w:t>
      </w:r>
      <w:r>
        <w:rPr>
          <w:rFonts w:eastAsia="Calibri"/>
          <w:szCs w:val="22"/>
          <w:lang w:eastAsia="en-US"/>
        </w:rPr>
        <w:t xml:space="preserve"> į </w:t>
      </w:r>
      <w:r w:rsidR="004A3557" w:rsidRPr="004A3557">
        <w:rPr>
          <w:rFonts w:eastAsia="Calibri"/>
          <w:szCs w:val="22"/>
          <w:lang w:eastAsia="en-US"/>
        </w:rPr>
        <w:t>PVC/PVDC</w:t>
      </w:r>
      <w:r w:rsidR="004A3557">
        <w:rPr>
          <w:rFonts w:eastAsia="Calibri"/>
          <w:szCs w:val="22"/>
          <w:lang w:eastAsia="en-US"/>
        </w:rPr>
        <w:t>/</w:t>
      </w:r>
      <w:r w:rsidR="004A3557" w:rsidRPr="004A3557">
        <w:rPr>
          <w:rFonts w:eastAsia="Calibri"/>
          <w:szCs w:val="22"/>
          <w:lang w:eastAsia="en-US"/>
        </w:rPr>
        <w:t>aliuminio lizdin</w:t>
      </w:r>
      <w:r>
        <w:rPr>
          <w:rFonts w:eastAsia="Calibri"/>
          <w:szCs w:val="22"/>
          <w:lang w:eastAsia="en-US"/>
        </w:rPr>
        <w:t>ę</w:t>
      </w:r>
      <w:r w:rsidR="004A3557" w:rsidRPr="004A3557">
        <w:rPr>
          <w:rFonts w:eastAsia="Calibri"/>
          <w:szCs w:val="22"/>
          <w:lang w:eastAsia="en-US"/>
        </w:rPr>
        <w:t xml:space="preserve"> plokštel</w:t>
      </w:r>
      <w:r>
        <w:rPr>
          <w:rFonts w:eastAsia="Calibri"/>
          <w:szCs w:val="22"/>
          <w:lang w:eastAsia="en-US"/>
        </w:rPr>
        <w:t>ę ir įdėt</w:t>
      </w:r>
      <w:r w:rsidR="009C055D">
        <w:rPr>
          <w:rFonts w:eastAsia="Calibri"/>
          <w:szCs w:val="22"/>
          <w:lang w:eastAsia="en-US"/>
        </w:rPr>
        <w:t>os</w:t>
      </w:r>
      <w:r>
        <w:rPr>
          <w:rFonts w:eastAsia="Calibri"/>
          <w:szCs w:val="22"/>
          <w:lang w:eastAsia="en-US"/>
        </w:rPr>
        <w:t xml:space="preserve"> į dėžutę.</w:t>
      </w:r>
    </w:p>
    <w:p w14:paraId="27C8446F" w14:textId="47BF5BA7" w:rsidR="004A3557" w:rsidRPr="004A3557" w:rsidRDefault="00F57871" w:rsidP="00DD72C7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Dėžutėjė yra </w:t>
      </w:r>
      <w:r w:rsidR="004A3557" w:rsidRPr="004A3557">
        <w:rPr>
          <w:rFonts w:eastAsia="Calibri"/>
          <w:szCs w:val="22"/>
          <w:lang w:eastAsia="en-US"/>
        </w:rPr>
        <w:t xml:space="preserve"> yra viena plėvele dengta tabletė</w:t>
      </w:r>
      <w:r w:rsidR="00C6093F">
        <w:rPr>
          <w:rFonts w:eastAsia="Calibri"/>
          <w:szCs w:val="22"/>
          <w:lang w:eastAsia="en-US"/>
        </w:rPr>
        <w:t>.</w:t>
      </w:r>
    </w:p>
    <w:p w14:paraId="48F61CE8" w14:textId="77777777" w:rsidR="004A3557" w:rsidRDefault="004A3557" w:rsidP="004A3557">
      <w:pPr>
        <w:rPr>
          <w:lang w:bidi="lt-LT"/>
        </w:rPr>
      </w:pPr>
    </w:p>
    <w:p w14:paraId="24BFCE2B" w14:textId="35BB02BF" w:rsidR="004B02CE" w:rsidRDefault="004B02CE" w:rsidP="00690205">
      <w:pPr>
        <w:keepNext/>
        <w:rPr>
          <w:b/>
          <w:lang w:bidi="lt-LT"/>
        </w:rPr>
      </w:pPr>
      <w:r w:rsidRPr="004A3557">
        <w:rPr>
          <w:b/>
          <w:lang w:bidi="lt-LT"/>
        </w:rPr>
        <w:t>Registruotojas ir gamintoja</w:t>
      </w:r>
      <w:r w:rsidR="00D2481F">
        <w:rPr>
          <w:b/>
          <w:lang w:bidi="lt-LT"/>
        </w:rPr>
        <w:t>s</w:t>
      </w:r>
    </w:p>
    <w:p w14:paraId="6D5511F3" w14:textId="77777777" w:rsidR="00034EAE" w:rsidRPr="004A3557" w:rsidRDefault="00034EAE" w:rsidP="00690205">
      <w:pPr>
        <w:keepNext/>
        <w:rPr>
          <w:b/>
          <w:lang w:bidi="lt-LT"/>
        </w:rPr>
      </w:pPr>
    </w:p>
    <w:p w14:paraId="739E784F" w14:textId="77777777" w:rsidR="004B02CE" w:rsidRPr="002B563A" w:rsidRDefault="004B02CE" w:rsidP="00690205">
      <w:pPr>
        <w:keepNext/>
        <w:rPr>
          <w:i/>
          <w:szCs w:val="22"/>
          <w:lang w:bidi="lt-LT"/>
        </w:rPr>
      </w:pPr>
      <w:r w:rsidRPr="002B563A">
        <w:rPr>
          <w:i/>
          <w:szCs w:val="22"/>
          <w:lang w:bidi="lt-LT"/>
        </w:rPr>
        <w:t>Registruotojas</w:t>
      </w:r>
    </w:p>
    <w:p w14:paraId="217A513B" w14:textId="626520A4" w:rsidR="0063588B" w:rsidRPr="0063588B" w:rsidRDefault="0063588B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63588B">
        <w:rPr>
          <w:szCs w:val="22"/>
          <w:lang w:bidi="lt-LT"/>
        </w:rPr>
        <w:t>Sandoz</w:t>
      </w:r>
      <w:r w:rsidR="00430AA7">
        <w:rPr>
          <w:szCs w:val="22"/>
          <w:lang w:bidi="lt-LT"/>
        </w:rPr>
        <w:t> </w:t>
      </w:r>
      <w:r w:rsidRPr="0063588B">
        <w:rPr>
          <w:szCs w:val="22"/>
          <w:lang w:bidi="lt-LT"/>
        </w:rPr>
        <w:t>d.d.</w:t>
      </w:r>
    </w:p>
    <w:p w14:paraId="6C8B18E0" w14:textId="5CA229D0" w:rsidR="0063588B" w:rsidRPr="0063588B" w:rsidRDefault="0063588B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63588B">
        <w:rPr>
          <w:szCs w:val="22"/>
          <w:lang w:bidi="lt-LT"/>
        </w:rPr>
        <w:t>Verovškova</w:t>
      </w:r>
      <w:r w:rsidR="00430AA7">
        <w:rPr>
          <w:szCs w:val="22"/>
          <w:lang w:bidi="lt-LT"/>
        </w:rPr>
        <w:t> </w:t>
      </w:r>
      <w:r w:rsidRPr="0063588B">
        <w:rPr>
          <w:szCs w:val="22"/>
          <w:lang w:bidi="lt-LT"/>
        </w:rPr>
        <w:t>57</w:t>
      </w:r>
    </w:p>
    <w:p w14:paraId="2F463E6A" w14:textId="110CD973" w:rsidR="0063588B" w:rsidRPr="0063588B" w:rsidRDefault="0063588B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63588B">
        <w:rPr>
          <w:szCs w:val="22"/>
          <w:lang w:bidi="lt-LT"/>
        </w:rPr>
        <w:t>SI</w:t>
      </w:r>
      <w:r w:rsidR="00430AA7">
        <w:rPr>
          <w:szCs w:val="22"/>
          <w:lang w:bidi="lt-LT"/>
        </w:rPr>
        <w:noBreakHyphen/>
      </w:r>
      <w:r w:rsidRPr="0063588B">
        <w:rPr>
          <w:szCs w:val="22"/>
          <w:lang w:bidi="lt-LT"/>
        </w:rPr>
        <w:t>1000</w:t>
      </w:r>
      <w:r w:rsidR="00430AA7">
        <w:rPr>
          <w:szCs w:val="22"/>
          <w:lang w:bidi="lt-LT"/>
        </w:rPr>
        <w:t> </w:t>
      </w:r>
      <w:r w:rsidRPr="0063588B">
        <w:rPr>
          <w:szCs w:val="22"/>
          <w:lang w:bidi="lt-LT"/>
        </w:rPr>
        <w:t>Ljubljana</w:t>
      </w:r>
    </w:p>
    <w:p w14:paraId="34D537DC" w14:textId="77777777" w:rsidR="0063588B" w:rsidRPr="0063588B" w:rsidRDefault="0063588B" w:rsidP="006358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63588B">
        <w:rPr>
          <w:szCs w:val="22"/>
          <w:lang w:bidi="lt-LT"/>
        </w:rPr>
        <w:t>Slovėnija</w:t>
      </w:r>
    </w:p>
    <w:p w14:paraId="72CCB41B" w14:textId="77777777" w:rsidR="004B02CE" w:rsidRPr="004B02CE" w:rsidRDefault="004B02CE" w:rsidP="004B02C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bidi="lt-LT"/>
        </w:rPr>
      </w:pPr>
    </w:p>
    <w:p w14:paraId="32267110" w14:textId="34FED38A" w:rsidR="004B02CE" w:rsidRPr="002B563A" w:rsidRDefault="004B02CE" w:rsidP="0069020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bidi="lt-LT"/>
        </w:rPr>
      </w:pPr>
      <w:r w:rsidRPr="002B563A">
        <w:rPr>
          <w:i/>
          <w:szCs w:val="22"/>
          <w:lang w:bidi="lt-LT"/>
        </w:rPr>
        <w:t>Gamintoja</w:t>
      </w:r>
      <w:r w:rsidR="00D2481F">
        <w:rPr>
          <w:i/>
          <w:szCs w:val="22"/>
          <w:lang w:bidi="lt-LT"/>
        </w:rPr>
        <w:t>s</w:t>
      </w:r>
    </w:p>
    <w:p w14:paraId="07CC3308" w14:textId="77777777" w:rsidR="00A325EC" w:rsidRPr="00A325EC" w:rsidRDefault="00A325EC" w:rsidP="00690205">
      <w:pPr>
        <w:keepNext/>
        <w:spacing w:line="240" w:lineRule="auto"/>
        <w:rPr>
          <w:noProof/>
          <w:szCs w:val="22"/>
        </w:rPr>
      </w:pPr>
      <w:r w:rsidRPr="00A325EC">
        <w:rPr>
          <w:noProof/>
          <w:szCs w:val="22"/>
        </w:rPr>
        <w:t>Haupt Pharma Münster GmbH</w:t>
      </w:r>
    </w:p>
    <w:p w14:paraId="3FCE6092" w14:textId="2F0628E7" w:rsidR="00A325EC" w:rsidRPr="00A325EC" w:rsidRDefault="00A325EC" w:rsidP="00690205">
      <w:pPr>
        <w:keepNext/>
        <w:spacing w:line="240" w:lineRule="auto"/>
        <w:rPr>
          <w:noProof/>
          <w:szCs w:val="22"/>
        </w:rPr>
      </w:pPr>
      <w:r w:rsidRPr="00A325EC">
        <w:rPr>
          <w:noProof/>
          <w:szCs w:val="22"/>
        </w:rPr>
        <w:t>Schleebüggenkamp</w:t>
      </w:r>
      <w:r w:rsidR="00430AA7">
        <w:rPr>
          <w:noProof/>
          <w:szCs w:val="22"/>
        </w:rPr>
        <w:t> </w:t>
      </w:r>
      <w:r w:rsidRPr="00A325EC">
        <w:rPr>
          <w:noProof/>
          <w:szCs w:val="22"/>
        </w:rPr>
        <w:t>15</w:t>
      </w:r>
    </w:p>
    <w:p w14:paraId="6B5B9063" w14:textId="1A5C029B" w:rsidR="00A325EC" w:rsidRPr="00A325EC" w:rsidRDefault="00A325EC" w:rsidP="00690205">
      <w:pPr>
        <w:keepNext/>
        <w:spacing w:line="240" w:lineRule="auto"/>
        <w:rPr>
          <w:noProof/>
          <w:szCs w:val="22"/>
        </w:rPr>
      </w:pPr>
      <w:r w:rsidRPr="00A325EC">
        <w:rPr>
          <w:noProof/>
          <w:szCs w:val="22"/>
        </w:rPr>
        <w:t>48159</w:t>
      </w:r>
      <w:r w:rsidR="00430AA7">
        <w:rPr>
          <w:noProof/>
          <w:szCs w:val="22"/>
        </w:rPr>
        <w:t> </w:t>
      </w:r>
      <w:r w:rsidRPr="00A325EC">
        <w:rPr>
          <w:noProof/>
          <w:szCs w:val="22"/>
        </w:rPr>
        <w:t>Münster</w:t>
      </w:r>
    </w:p>
    <w:p w14:paraId="32BF0D84" w14:textId="77777777" w:rsidR="00A325EC" w:rsidRPr="00A325EC" w:rsidRDefault="00A325EC" w:rsidP="00A325EC">
      <w:pPr>
        <w:spacing w:line="240" w:lineRule="auto"/>
        <w:rPr>
          <w:noProof/>
          <w:szCs w:val="22"/>
        </w:rPr>
      </w:pPr>
      <w:r w:rsidRPr="00A325EC">
        <w:rPr>
          <w:noProof/>
          <w:szCs w:val="22"/>
        </w:rPr>
        <w:t>Vokietija</w:t>
      </w:r>
    </w:p>
    <w:p w14:paraId="66765BFD" w14:textId="77777777" w:rsidR="00A325EC" w:rsidRDefault="00A325EC" w:rsidP="00A325EC">
      <w:pPr>
        <w:spacing w:line="240" w:lineRule="auto"/>
        <w:rPr>
          <w:noProof/>
          <w:szCs w:val="22"/>
        </w:rPr>
      </w:pPr>
    </w:p>
    <w:p w14:paraId="65B3ED59" w14:textId="77777777" w:rsidR="004719D1" w:rsidRDefault="004719D1" w:rsidP="00A325EC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arba</w:t>
      </w:r>
    </w:p>
    <w:p w14:paraId="42A55383" w14:textId="77777777" w:rsidR="004719D1" w:rsidRPr="00A325EC" w:rsidRDefault="004719D1" w:rsidP="00A325EC">
      <w:pPr>
        <w:spacing w:line="240" w:lineRule="auto"/>
        <w:rPr>
          <w:noProof/>
          <w:szCs w:val="22"/>
        </w:rPr>
      </w:pPr>
    </w:p>
    <w:p w14:paraId="5B819CCF" w14:textId="56DCC23C" w:rsidR="00A325EC" w:rsidRPr="00A325EC" w:rsidRDefault="00A325EC" w:rsidP="00690205">
      <w:pPr>
        <w:keepNext/>
        <w:spacing w:line="240" w:lineRule="auto"/>
        <w:rPr>
          <w:noProof/>
          <w:szCs w:val="22"/>
        </w:rPr>
      </w:pPr>
      <w:r w:rsidRPr="00A325EC">
        <w:rPr>
          <w:noProof/>
          <w:szCs w:val="22"/>
        </w:rPr>
        <w:t>Salutas Pharma GmbH</w:t>
      </w:r>
    </w:p>
    <w:p w14:paraId="16699156" w14:textId="055551CF" w:rsidR="00A325EC" w:rsidRPr="00A325EC" w:rsidRDefault="00A325EC" w:rsidP="00690205">
      <w:pPr>
        <w:keepNext/>
        <w:spacing w:line="240" w:lineRule="auto"/>
        <w:rPr>
          <w:noProof/>
          <w:szCs w:val="22"/>
        </w:rPr>
      </w:pPr>
      <w:r w:rsidRPr="00A325EC">
        <w:rPr>
          <w:noProof/>
          <w:szCs w:val="22"/>
        </w:rPr>
        <w:t>Otto</w:t>
      </w:r>
      <w:r w:rsidR="00430AA7">
        <w:rPr>
          <w:noProof/>
          <w:szCs w:val="22"/>
        </w:rPr>
        <w:noBreakHyphen/>
      </w:r>
      <w:r w:rsidRPr="00A325EC">
        <w:rPr>
          <w:noProof/>
          <w:szCs w:val="22"/>
        </w:rPr>
        <w:t>von</w:t>
      </w:r>
      <w:r w:rsidR="00430AA7">
        <w:rPr>
          <w:noProof/>
          <w:szCs w:val="22"/>
        </w:rPr>
        <w:noBreakHyphen/>
      </w:r>
      <w:r w:rsidRPr="00A325EC">
        <w:rPr>
          <w:noProof/>
          <w:szCs w:val="22"/>
        </w:rPr>
        <w:t>Guericke</w:t>
      </w:r>
      <w:r w:rsidR="00430AA7">
        <w:rPr>
          <w:noProof/>
          <w:szCs w:val="22"/>
        </w:rPr>
        <w:t> </w:t>
      </w:r>
      <w:r w:rsidRPr="00A325EC">
        <w:rPr>
          <w:noProof/>
          <w:szCs w:val="22"/>
        </w:rPr>
        <w:t>Allee</w:t>
      </w:r>
      <w:r w:rsidR="00430AA7">
        <w:rPr>
          <w:noProof/>
          <w:szCs w:val="22"/>
        </w:rPr>
        <w:t> </w:t>
      </w:r>
      <w:r w:rsidRPr="00A325EC">
        <w:rPr>
          <w:noProof/>
          <w:szCs w:val="22"/>
        </w:rPr>
        <w:t>1</w:t>
      </w:r>
    </w:p>
    <w:p w14:paraId="6AF94570" w14:textId="11284649" w:rsidR="00A325EC" w:rsidRPr="00A325EC" w:rsidRDefault="00136AD4" w:rsidP="00690205">
      <w:pPr>
        <w:keepNext/>
        <w:spacing w:line="240" w:lineRule="auto"/>
        <w:rPr>
          <w:noProof/>
          <w:szCs w:val="22"/>
        </w:rPr>
      </w:pPr>
      <w:r>
        <w:rPr>
          <w:noProof/>
          <w:szCs w:val="22"/>
        </w:rPr>
        <w:t>39179</w:t>
      </w:r>
      <w:r w:rsidR="00430AA7">
        <w:rPr>
          <w:noProof/>
          <w:szCs w:val="22"/>
        </w:rPr>
        <w:t> </w:t>
      </w:r>
      <w:r w:rsidR="00A325EC" w:rsidRPr="00A325EC">
        <w:rPr>
          <w:noProof/>
          <w:szCs w:val="22"/>
        </w:rPr>
        <w:t>Barleben</w:t>
      </w:r>
      <w:r w:rsidR="00A325EC">
        <w:rPr>
          <w:noProof/>
          <w:szCs w:val="22"/>
        </w:rPr>
        <w:t>,</w:t>
      </w:r>
      <w:r w:rsidR="00A325EC" w:rsidRPr="00A325EC">
        <w:rPr>
          <w:noProof/>
          <w:szCs w:val="22"/>
        </w:rPr>
        <w:t xml:space="preserve"> Sachen</w:t>
      </w:r>
      <w:r w:rsidR="00430AA7">
        <w:rPr>
          <w:noProof/>
          <w:szCs w:val="22"/>
        </w:rPr>
        <w:noBreakHyphen/>
      </w:r>
      <w:r w:rsidR="00A325EC" w:rsidRPr="00A325EC">
        <w:rPr>
          <w:noProof/>
          <w:szCs w:val="22"/>
        </w:rPr>
        <w:t>Anhalt</w:t>
      </w:r>
    </w:p>
    <w:p w14:paraId="77E9D88A" w14:textId="77777777" w:rsidR="00A325EC" w:rsidRPr="00A325EC" w:rsidRDefault="00A325EC" w:rsidP="00A325EC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Vokietija</w:t>
      </w:r>
    </w:p>
    <w:p w14:paraId="612513E7" w14:textId="77777777" w:rsidR="0063588B" w:rsidRPr="0063588B" w:rsidRDefault="0063588B" w:rsidP="0063588B">
      <w:pPr>
        <w:tabs>
          <w:tab w:val="clear" w:pos="567"/>
        </w:tabs>
        <w:spacing w:line="240" w:lineRule="auto"/>
        <w:rPr>
          <w:rFonts w:eastAsia="PMingLiU"/>
          <w:b/>
          <w:szCs w:val="22"/>
        </w:rPr>
      </w:pPr>
    </w:p>
    <w:p w14:paraId="667962CD" w14:textId="77777777" w:rsidR="0063588B" w:rsidRPr="0063588B" w:rsidRDefault="0063588B" w:rsidP="0063588B">
      <w:pPr>
        <w:tabs>
          <w:tab w:val="clear" w:pos="567"/>
        </w:tabs>
        <w:spacing w:line="240" w:lineRule="auto"/>
        <w:rPr>
          <w:rFonts w:eastAsia="PMingLiU"/>
          <w:szCs w:val="22"/>
          <w:lang w:eastAsia="en-US"/>
        </w:rPr>
      </w:pPr>
      <w:r w:rsidRPr="0063588B">
        <w:rPr>
          <w:rFonts w:eastAsia="PMingLiU"/>
          <w:szCs w:val="22"/>
          <w:lang w:eastAsia="en-US"/>
        </w:rPr>
        <w:t>Jeigu apie šį vaistą norite sužinoti daugiau, kreipkitės į vietinį registruotojo atstovą.</w:t>
      </w:r>
    </w:p>
    <w:p w14:paraId="59D0432A" w14:textId="77777777" w:rsidR="0063588B" w:rsidRPr="0063588B" w:rsidRDefault="0063588B" w:rsidP="0063588B">
      <w:pPr>
        <w:tabs>
          <w:tab w:val="clear" w:pos="567"/>
        </w:tabs>
        <w:spacing w:line="240" w:lineRule="auto"/>
        <w:rPr>
          <w:rFonts w:eastAsia="PMingLiU"/>
          <w:szCs w:val="22"/>
        </w:rPr>
      </w:pPr>
    </w:p>
    <w:p w14:paraId="4CBD438E" w14:textId="77777777" w:rsidR="00430AA7" w:rsidRPr="0063588B" w:rsidRDefault="00430AA7" w:rsidP="00690205">
      <w:pPr>
        <w:keepNext/>
        <w:tabs>
          <w:tab w:val="clear" w:pos="567"/>
        </w:tabs>
        <w:spacing w:line="240" w:lineRule="auto"/>
        <w:rPr>
          <w:rFonts w:eastAsia="PMingLiU"/>
          <w:b/>
          <w:szCs w:val="24"/>
          <w:lang w:eastAsia="en-US"/>
        </w:rPr>
      </w:pPr>
      <w:r w:rsidRPr="0063588B">
        <w:rPr>
          <w:rFonts w:eastAsia="PMingLiU"/>
          <w:szCs w:val="22"/>
        </w:rPr>
        <w:t>Sandoz Pharmaceuticals d.d. filialas</w:t>
      </w:r>
    </w:p>
    <w:p w14:paraId="13D57189" w14:textId="511D0DF3" w:rsidR="00430AA7" w:rsidRPr="0063588B" w:rsidRDefault="00430AA7" w:rsidP="00690205">
      <w:pPr>
        <w:keepNext/>
        <w:tabs>
          <w:tab w:val="clear" w:pos="567"/>
        </w:tabs>
        <w:spacing w:line="240" w:lineRule="auto"/>
        <w:rPr>
          <w:rFonts w:eastAsia="PMingLiU"/>
          <w:b/>
          <w:szCs w:val="24"/>
          <w:lang w:eastAsia="en-US"/>
        </w:rPr>
      </w:pPr>
      <w:r w:rsidRPr="0063588B">
        <w:rPr>
          <w:rFonts w:eastAsia="PMingLiU"/>
          <w:szCs w:val="22"/>
        </w:rPr>
        <w:t>Šeimyniškių</w:t>
      </w:r>
      <w:r>
        <w:rPr>
          <w:rFonts w:eastAsia="PMingLiU"/>
          <w:szCs w:val="22"/>
        </w:rPr>
        <w:t> g. </w:t>
      </w:r>
      <w:r w:rsidRPr="0063588B">
        <w:rPr>
          <w:rFonts w:eastAsia="PMingLiU"/>
          <w:szCs w:val="22"/>
        </w:rPr>
        <w:t>3A</w:t>
      </w:r>
    </w:p>
    <w:p w14:paraId="7E714B2A" w14:textId="21579AFF" w:rsidR="00430AA7" w:rsidRPr="0063588B" w:rsidRDefault="00430AA7" w:rsidP="00690205">
      <w:pPr>
        <w:keepNext/>
        <w:tabs>
          <w:tab w:val="clear" w:pos="567"/>
        </w:tabs>
        <w:spacing w:line="240" w:lineRule="auto"/>
        <w:rPr>
          <w:rFonts w:eastAsia="PMingLiU"/>
          <w:b/>
          <w:szCs w:val="24"/>
          <w:lang w:eastAsia="en-US"/>
        </w:rPr>
      </w:pPr>
      <w:r w:rsidRPr="0063588B">
        <w:rPr>
          <w:rFonts w:eastAsia="PMingLiU"/>
          <w:szCs w:val="22"/>
        </w:rPr>
        <w:t>LT</w:t>
      </w:r>
      <w:r>
        <w:rPr>
          <w:rFonts w:eastAsia="PMingLiU"/>
          <w:szCs w:val="22"/>
        </w:rPr>
        <w:noBreakHyphen/>
      </w:r>
      <w:r w:rsidRPr="0063588B">
        <w:rPr>
          <w:rFonts w:eastAsia="PMingLiU"/>
          <w:szCs w:val="22"/>
        </w:rPr>
        <w:t>09312</w:t>
      </w:r>
      <w:r>
        <w:rPr>
          <w:rFonts w:eastAsia="PMingLiU"/>
          <w:szCs w:val="22"/>
        </w:rPr>
        <w:t> </w:t>
      </w:r>
      <w:r w:rsidRPr="0063588B">
        <w:rPr>
          <w:rFonts w:eastAsia="PMingLiU"/>
          <w:szCs w:val="22"/>
        </w:rPr>
        <w:t>Vilnius</w:t>
      </w:r>
    </w:p>
    <w:p w14:paraId="5B5D8583" w14:textId="033CC523" w:rsidR="00430AA7" w:rsidRPr="0063588B" w:rsidRDefault="00430AA7" w:rsidP="00690205">
      <w:pPr>
        <w:keepNext/>
        <w:tabs>
          <w:tab w:val="clear" w:pos="567"/>
        </w:tabs>
        <w:spacing w:line="240" w:lineRule="auto"/>
        <w:rPr>
          <w:rFonts w:eastAsia="PMingLiU"/>
          <w:szCs w:val="24"/>
          <w:lang w:eastAsia="en-US"/>
        </w:rPr>
      </w:pPr>
      <w:r w:rsidRPr="0063588B">
        <w:rPr>
          <w:rFonts w:eastAsia="PMingLiU"/>
          <w:szCs w:val="22"/>
        </w:rPr>
        <w:t>Tel. +370</w:t>
      </w:r>
      <w:r>
        <w:rPr>
          <w:rFonts w:eastAsia="PMingLiU"/>
          <w:szCs w:val="22"/>
        </w:rPr>
        <w:t> </w:t>
      </w:r>
      <w:r w:rsidRPr="0063588B">
        <w:rPr>
          <w:rFonts w:eastAsia="PMingLiU"/>
          <w:szCs w:val="22"/>
        </w:rPr>
        <w:t>5</w:t>
      </w:r>
      <w:r>
        <w:rPr>
          <w:rFonts w:eastAsia="PMingLiU"/>
          <w:szCs w:val="22"/>
        </w:rPr>
        <w:t> </w:t>
      </w:r>
      <w:r w:rsidRPr="0063588B">
        <w:rPr>
          <w:rFonts w:eastAsia="PMingLiU"/>
          <w:szCs w:val="22"/>
        </w:rPr>
        <w:t>2636</w:t>
      </w:r>
      <w:r>
        <w:rPr>
          <w:rFonts w:eastAsia="PMingLiU"/>
          <w:szCs w:val="22"/>
        </w:rPr>
        <w:t> </w:t>
      </w:r>
      <w:r w:rsidRPr="0063588B">
        <w:rPr>
          <w:rFonts w:eastAsia="PMingLiU"/>
          <w:szCs w:val="22"/>
        </w:rPr>
        <w:t>037</w:t>
      </w:r>
    </w:p>
    <w:p w14:paraId="6F08DC69" w14:textId="5831FE6D" w:rsidR="0063588B" w:rsidRDefault="00430AA7" w:rsidP="00430AA7">
      <w:pPr>
        <w:tabs>
          <w:tab w:val="clear" w:pos="567"/>
        </w:tabs>
        <w:spacing w:line="240" w:lineRule="auto"/>
        <w:jc w:val="both"/>
        <w:rPr>
          <w:rFonts w:eastAsia="PMingLiU"/>
          <w:b/>
          <w:szCs w:val="22"/>
        </w:rPr>
      </w:pPr>
      <w:r w:rsidRPr="0063588B">
        <w:rPr>
          <w:rFonts w:eastAsia="PMingLiU"/>
          <w:szCs w:val="22"/>
        </w:rPr>
        <w:t>El.</w:t>
      </w:r>
      <w:r>
        <w:rPr>
          <w:rFonts w:eastAsia="PMingLiU"/>
          <w:szCs w:val="22"/>
        </w:rPr>
        <w:t> </w:t>
      </w:r>
      <w:r w:rsidRPr="0063588B">
        <w:rPr>
          <w:rFonts w:eastAsia="PMingLiU"/>
          <w:szCs w:val="22"/>
        </w:rPr>
        <w:t xml:space="preserve">paštas: </w:t>
      </w:r>
      <w:hyperlink r:id="rId19" w:history="1">
        <w:r w:rsidR="00011928" w:rsidRPr="00011928">
          <w:rPr>
            <w:rStyle w:val="Hipersaitas"/>
            <w:rFonts w:eastAsia="PMingLiU"/>
            <w:szCs w:val="22"/>
          </w:rPr>
          <w:t>info.lithuania@sandoz.com</w:t>
        </w:r>
      </w:hyperlink>
    </w:p>
    <w:p w14:paraId="41FC9CE2" w14:textId="77777777" w:rsidR="00430AA7" w:rsidRDefault="00430AA7" w:rsidP="0063588B">
      <w:pPr>
        <w:tabs>
          <w:tab w:val="clear" w:pos="567"/>
        </w:tabs>
        <w:spacing w:line="240" w:lineRule="auto"/>
        <w:jc w:val="both"/>
        <w:rPr>
          <w:rFonts w:eastAsia="PMingLiU"/>
          <w:b/>
          <w:szCs w:val="22"/>
        </w:rPr>
      </w:pPr>
    </w:p>
    <w:p w14:paraId="131B63F2" w14:textId="19B80712" w:rsidR="0063588B" w:rsidRDefault="0063588B" w:rsidP="00690205">
      <w:pPr>
        <w:keepNext/>
        <w:tabs>
          <w:tab w:val="clear" w:pos="567"/>
        </w:tabs>
        <w:spacing w:line="240" w:lineRule="auto"/>
        <w:jc w:val="both"/>
        <w:rPr>
          <w:rFonts w:eastAsia="PMingLiU"/>
          <w:b/>
          <w:szCs w:val="22"/>
        </w:rPr>
      </w:pPr>
      <w:r w:rsidRPr="0063588B">
        <w:rPr>
          <w:rFonts w:eastAsia="PMingLiU"/>
          <w:b/>
          <w:szCs w:val="22"/>
        </w:rPr>
        <w:t xml:space="preserve">Šis vaistas </w:t>
      </w:r>
      <w:r w:rsidR="00706482" w:rsidRPr="00706482">
        <w:rPr>
          <w:b/>
          <w:snapToGrid w:val="0"/>
          <w:lang w:eastAsia="en-US"/>
        </w:rPr>
        <w:t xml:space="preserve">Europos ekonominės erdvės </w:t>
      </w:r>
      <w:r w:rsidRPr="0063588B">
        <w:rPr>
          <w:rFonts w:eastAsia="PMingLiU"/>
          <w:b/>
          <w:szCs w:val="22"/>
        </w:rPr>
        <w:t xml:space="preserve">valstybėse narėse </w:t>
      </w:r>
      <w:r w:rsidR="003F1F7B">
        <w:rPr>
          <w:rFonts w:eastAsia="PMingLiU"/>
          <w:b/>
          <w:szCs w:val="22"/>
        </w:rPr>
        <w:t xml:space="preserve"> ir Jungtinėje karalystėje ( Šiaurės Airijoj</w:t>
      </w:r>
      <w:r w:rsidR="00B32BE8">
        <w:rPr>
          <w:rFonts w:eastAsia="PMingLiU"/>
          <w:b/>
          <w:szCs w:val="22"/>
        </w:rPr>
        <w:t>e</w:t>
      </w:r>
      <w:r w:rsidR="003F1F7B">
        <w:rPr>
          <w:rFonts w:eastAsia="PMingLiU"/>
          <w:b/>
          <w:szCs w:val="22"/>
        </w:rPr>
        <w:t xml:space="preserve">) </w:t>
      </w:r>
      <w:r w:rsidRPr="0063588B">
        <w:rPr>
          <w:rFonts w:eastAsia="PMingLiU"/>
          <w:b/>
          <w:szCs w:val="22"/>
        </w:rPr>
        <w:t>registruotas tokiais pavadinimais:</w:t>
      </w:r>
    </w:p>
    <w:tbl>
      <w:tblPr>
        <w:tblStyle w:val="Lentelstinklelis"/>
        <w:tblW w:w="9286" w:type="dxa"/>
        <w:tblLook w:val="04A0" w:firstRow="1" w:lastRow="0" w:firstColumn="1" w:lastColumn="0" w:noHBand="0" w:noVBand="1"/>
      </w:tblPr>
      <w:tblGrid>
        <w:gridCol w:w="5947"/>
        <w:gridCol w:w="3339"/>
      </w:tblGrid>
      <w:tr w:rsidR="005537E6" w:rsidRPr="000C4D9F" w14:paraId="476D774F" w14:textId="77777777" w:rsidTr="00690205">
        <w:tc>
          <w:tcPr>
            <w:tcW w:w="5947" w:type="dxa"/>
          </w:tcPr>
          <w:p w14:paraId="1CD5E63A" w14:textId="77777777" w:rsidR="00535B1A" w:rsidRPr="005B6CD7" w:rsidRDefault="00535B1A" w:rsidP="005B6CD7">
            <w:pPr>
              <w:keepNext/>
              <w:tabs>
                <w:tab w:val="clear" w:pos="567"/>
              </w:tabs>
              <w:spacing w:line="240" w:lineRule="auto"/>
              <w:rPr>
                <w:rFonts w:ascii="Times New Roman" w:eastAsia="PMingLiU" w:hAnsi="Times New Roman"/>
              </w:rPr>
            </w:pPr>
            <w:r w:rsidRPr="005B6CD7">
              <w:rPr>
                <w:rFonts w:ascii="Times New Roman" w:eastAsia="PMingLiU" w:hAnsi="Times New Roman"/>
              </w:rPr>
              <w:t>Austrija</w:t>
            </w:r>
          </w:p>
        </w:tc>
        <w:tc>
          <w:tcPr>
            <w:tcW w:w="3339" w:type="dxa"/>
          </w:tcPr>
          <w:p w14:paraId="54EDF218" w14:textId="77777777" w:rsidR="00535B1A" w:rsidRPr="005B6CD7" w:rsidRDefault="00535B1A" w:rsidP="005B6CD7">
            <w:pPr>
              <w:keepNext/>
              <w:tabs>
                <w:tab w:val="clear" w:pos="567"/>
              </w:tabs>
              <w:spacing w:line="240" w:lineRule="auto"/>
              <w:rPr>
                <w:rFonts w:ascii="Times New Roman" w:eastAsia="PMingLiU" w:hAnsi="Times New Roman"/>
              </w:rPr>
            </w:pPr>
            <w:r w:rsidRPr="005B6CD7">
              <w:rPr>
                <w:rFonts w:ascii="Times New Roman" w:eastAsia="PMingLiU" w:hAnsi="Times New Roman"/>
              </w:rPr>
              <w:t>Ulipristal acetate Hexal</w:t>
            </w:r>
          </w:p>
        </w:tc>
      </w:tr>
      <w:tr w:rsidR="005537E6" w:rsidRPr="000C4D9F" w14:paraId="42E89AC8" w14:textId="77777777" w:rsidTr="00690205">
        <w:tc>
          <w:tcPr>
            <w:tcW w:w="5947" w:type="dxa"/>
          </w:tcPr>
          <w:p w14:paraId="4D86DD74" w14:textId="77777777" w:rsidR="00535B1A" w:rsidRPr="005B6CD7" w:rsidRDefault="00535B1A" w:rsidP="005B6CD7">
            <w:pPr>
              <w:keepNext/>
              <w:tabs>
                <w:tab w:val="clear" w:pos="567"/>
              </w:tabs>
              <w:spacing w:line="240" w:lineRule="auto"/>
              <w:rPr>
                <w:rFonts w:ascii="Times New Roman" w:eastAsia="PMingLiU" w:hAnsi="Times New Roman"/>
              </w:rPr>
            </w:pPr>
            <w:r w:rsidRPr="005B6CD7">
              <w:rPr>
                <w:rFonts w:ascii="Times New Roman" w:eastAsia="PMingLiU" w:hAnsi="Times New Roman"/>
              </w:rPr>
              <w:t>Airija</w:t>
            </w:r>
          </w:p>
        </w:tc>
        <w:tc>
          <w:tcPr>
            <w:tcW w:w="3339" w:type="dxa"/>
          </w:tcPr>
          <w:p w14:paraId="49EA771E" w14:textId="77777777" w:rsidR="00535B1A" w:rsidRPr="005B6CD7" w:rsidRDefault="00535B1A" w:rsidP="005B6CD7">
            <w:pPr>
              <w:keepNext/>
              <w:tabs>
                <w:tab w:val="clear" w:pos="567"/>
              </w:tabs>
              <w:spacing w:line="240" w:lineRule="auto"/>
              <w:rPr>
                <w:rFonts w:ascii="Times New Roman" w:eastAsia="PMingLiU" w:hAnsi="Times New Roman"/>
              </w:rPr>
            </w:pPr>
            <w:r w:rsidRPr="005B6CD7">
              <w:rPr>
                <w:rFonts w:ascii="Times New Roman" w:eastAsia="PMingLiU" w:hAnsi="Times New Roman"/>
              </w:rPr>
              <w:t>Ulipristal Acetate Rowex</w:t>
            </w:r>
          </w:p>
        </w:tc>
      </w:tr>
      <w:tr w:rsidR="005537E6" w:rsidRPr="000C4D9F" w14:paraId="2EF0396E" w14:textId="77777777" w:rsidTr="00690205">
        <w:tc>
          <w:tcPr>
            <w:tcW w:w="5947" w:type="dxa"/>
          </w:tcPr>
          <w:p w14:paraId="7086BF2C" w14:textId="13D1409A" w:rsidR="00535B1A" w:rsidRPr="005B6CD7" w:rsidRDefault="00535B1A" w:rsidP="005B6CD7">
            <w:pPr>
              <w:keepNext/>
              <w:tabs>
                <w:tab w:val="clear" w:pos="567"/>
              </w:tabs>
              <w:spacing w:line="240" w:lineRule="auto"/>
              <w:rPr>
                <w:rFonts w:ascii="Times New Roman" w:eastAsia="PMingLiU" w:hAnsi="Times New Roman"/>
              </w:rPr>
            </w:pPr>
            <w:r w:rsidRPr="005B6CD7">
              <w:rPr>
                <w:rFonts w:ascii="Times New Roman" w:eastAsia="PMingLiU" w:hAnsi="Times New Roman"/>
              </w:rPr>
              <w:t xml:space="preserve">Belgija, </w:t>
            </w:r>
            <w:r w:rsidR="00655F32" w:rsidRPr="005B6CD7">
              <w:rPr>
                <w:rFonts w:ascii="Times New Roman" w:eastAsia="PMingLiU" w:hAnsi="Times New Roman"/>
              </w:rPr>
              <w:t xml:space="preserve">Nyderlandai </w:t>
            </w:r>
          </w:p>
        </w:tc>
        <w:tc>
          <w:tcPr>
            <w:tcW w:w="3339" w:type="dxa"/>
          </w:tcPr>
          <w:p w14:paraId="7C60F6FD" w14:textId="15116ACD" w:rsidR="00535B1A" w:rsidRPr="005B6CD7" w:rsidRDefault="00535B1A" w:rsidP="005B6CD7">
            <w:pPr>
              <w:keepNext/>
              <w:tabs>
                <w:tab w:val="clear" w:pos="567"/>
              </w:tabs>
              <w:spacing w:line="240" w:lineRule="auto"/>
              <w:rPr>
                <w:rFonts w:ascii="Times New Roman" w:eastAsia="PMingLiU" w:hAnsi="Times New Roman"/>
              </w:rPr>
            </w:pPr>
            <w:r w:rsidRPr="005B6CD7">
              <w:rPr>
                <w:rFonts w:ascii="Times New Roman" w:eastAsia="PMingLiU" w:hAnsi="Times New Roman"/>
              </w:rPr>
              <w:t>Ulipristalaceta</w:t>
            </w:r>
            <w:r w:rsidR="004B7E3E">
              <w:rPr>
                <w:rFonts w:ascii="Times New Roman" w:eastAsia="PMingLiU" w:hAnsi="Times New Roman"/>
              </w:rPr>
              <w:t>a</w:t>
            </w:r>
            <w:r w:rsidR="00C15ED4">
              <w:rPr>
                <w:rFonts w:ascii="Times New Roman" w:eastAsia="PMingLiU" w:hAnsi="Times New Roman"/>
              </w:rPr>
              <w:t>t</w:t>
            </w:r>
            <w:r w:rsidRPr="005B6CD7">
              <w:rPr>
                <w:rFonts w:ascii="Times New Roman" w:eastAsia="PMingLiU" w:hAnsi="Times New Roman"/>
              </w:rPr>
              <w:t xml:space="preserve"> Sandoz</w:t>
            </w:r>
          </w:p>
        </w:tc>
      </w:tr>
      <w:tr w:rsidR="00810FF4" w:rsidRPr="000C4D9F" w14:paraId="34784AC7" w14:textId="77777777" w:rsidTr="00690205">
        <w:tc>
          <w:tcPr>
            <w:tcW w:w="5947" w:type="dxa"/>
          </w:tcPr>
          <w:p w14:paraId="5CDE025B" w14:textId="6582A181" w:rsidR="00810FF4" w:rsidRPr="005B6CD7" w:rsidRDefault="00810FF4" w:rsidP="005B6CD7">
            <w:pPr>
              <w:keepNext/>
              <w:tabs>
                <w:tab w:val="clear" w:pos="567"/>
              </w:tabs>
              <w:spacing w:line="240" w:lineRule="auto"/>
              <w:rPr>
                <w:rFonts w:eastAsia="PMingLiU"/>
              </w:rPr>
            </w:pPr>
            <w:r w:rsidRPr="005B6CD7">
              <w:rPr>
                <w:rFonts w:ascii="Times New Roman" w:eastAsia="PMingLiU" w:hAnsi="Times New Roman"/>
              </w:rPr>
              <w:t xml:space="preserve">Estija, Latvija, Lietuva </w:t>
            </w:r>
          </w:p>
        </w:tc>
        <w:tc>
          <w:tcPr>
            <w:tcW w:w="3339" w:type="dxa"/>
          </w:tcPr>
          <w:p w14:paraId="4C0D4762" w14:textId="40A4C4C7" w:rsidR="00810FF4" w:rsidRPr="00ED62C8" w:rsidRDefault="004B7E3E" w:rsidP="005B6CD7">
            <w:pPr>
              <w:keepNext/>
              <w:tabs>
                <w:tab w:val="clear" w:pos="567"/>
              </w:tabs>
              <w:spacing w:line="240" w:lineRule="auto"/>
              <w:rPr>
                <w:rFonts w:ascii="Times New Roman" w:eastAsia="PMingLiU" w:hAnsi="Times New Roman"/>
              </w:rPr>
            </w:pPr>
            <w:r w:rsidRPr="00C87A38">
              <w:rPr>
                <w:rFonts w:ascii="Times New Roman" w:eastAsia="PMingLiU" w:hAnsi="Times New Roman"/>
              </w:rPr>
              <w:t xml:space="preserve">Ulipristal acetate </w:t>
            </w:r>
            <w:r>
              <w:rPr>
                <w:rFonts w:ascii="Times New Roman" w:eastAsia="PMingLiU" w:hAnsi="Times New Roman"/>
              </w:rPr>
              <w:t>Sandoz</w:t>
            </w:r>
          </w:p>
        </w:tc>
      </w:tr>
      <w:tr w:rsidR="004B7E3E" w:rsidRPr="000C4D9F" w14:paraId="2D43AA0D" w14:textId="77777777" w:rsidTr="00690205">
        <w:tc>
          <w:tcPr>
            <w:tcW w:w="5947" w:type="dxa"/>
          </w:tcPr>
          <w:p w14:paraId="1BEDEE35" w14:textId="5F7AB511" w:rsidR="004B7E3E" w:rsidRPr="005B6CD7" w:rsidRDefault="004B7E3E" w:rsidP="005B6CD7">
            <w:pPr>
              <w:keepNext/>
              <w:tabs>
                <w:tab w:val="clear" w:pos="567"/>
              </w:tabs>
              <w:spacing w:line="240" w:lineRule="auto"/>
              <w:rPr>
                <w:rFonts w:eastAsia="PMingLiU"/>
              </w:rPr>
            </w:pPr>
            <w:r w:rsidRPr="005B6CD7">
              <w:rPr>
                <w:rFonts w:ascii="Times New Roman" w:eastAsia="PMingLiU" w:hAnsi="Times New Roman"/>
              </w:rPr>
              <w:t>Slovėnija</w:t>
            </w:r>
          </w:p>
        </w:tc>
        <w:tc>
          <w:tcPr>
            <w:tcW w:w="3339" w:type="dxa"/>
          </w:tcPr>
          <w:p w14:paraId="11D82D04" w14:textId="403849C3" w:rsidR="004B7E3E" w:rsidRPr="004B7E3E" w:rsidRDefault="004B7E3E" w:rsidP="005B6CD7">
            <w:pPr>
              <w:keepNext/>
              <w:tabs>
                <w:tab w:val="clear" w:pos="567"/>
              </w:tabs>
              <w:spacing w:line="240" w:lineRule="auto"/>
              <w:rPr>
                <w:rFonts w:eastAsia="PMingLiU"/>
              </w:rPr>
            </w:pPr>
            <w:r w:rsidRPr="00C87A38">
              <w:rPr>
                <w:rFonts w:ascii="Times New Roman" w:eastAsia="PMingLiU" w:hAnsi="Times New Roman"/>
              </w:rPr>
              <w:t xml:space="preserve">Ulipristal acetat </w:t>
            </w:r>
            <w:r>
              <w:rPr>
                <w:rFonts w:ascii="Times New Roman" w:eastAsia="PMingLiU" w:hAnsi="Times New Roman"/>
              </w:rPr>
              <w:t>Sandoz</w:t>
            </w:r>
          </w:p>
        </w:tc>
      </w:tr>
    </w:tbl>
    <w:p w14:paraId="50D7EBA1" w14:textId="77777777" w:rsidR="00535B1A" w:rsidRPr="0063588B" w:rsidRDefault="00535B1A" w:rsidP="00690205">
      <w:pPr>
        <w:tabs>
          <w:tab w:val="clear" w:pos="567"/>
        </w:tabs>
        <w:spacing w:line="240" w:lineRule="auto"/>
        <w:jc w:val="both"/>
        <w:rPr>
          <w:rFonts w:eastAsia="PMingLiU"/>
          <w:b/>
          <w:szCs w:val="22"/>
        </w:rPr>
      </w:pPr>
    </w:p>
    <w:p w14:paraId="26C12A1F" w14:textId="102DF8CF" w:rsidR="00AD75F2" w:rsidRDefault="004B02CE" w:rsidP="004B02CE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b/>
          <w:lang w:bidi="lt-LT"/>
        </w:rPr>
      </w:pPr>
      <w:r w:rsidRPr="004B02CE">
        <w:rPr>
          <w:b/>
          <w:noProof/>
          <w:lang w:bidi="lt-LT"/>
        </w:rPr>
        <w:t>Šis pakuotės lapelis paskutinį kartą peržiūrėtas</w:t>
      </w:r>
      <w:r w:rsidR="00FB714D">
        <w:rPr>
          <w:b/>
          <w:noProof/>
          <w:lang w:bidi="lt-LT"/>
        </w:rPr>
        <w:t xml:space="preserve"> </w:t>
      </w:r>
      <w:r w:rsidR="00491407" w:rsidRPr="00ED62C8">
        <w:rPr>
          <w:b/>
          <w:lang w:bidi="lt-LT"/>
        </w:rPr>
        <w:t>2022-06-30.</w:t>
      </w:r>
    </w:p>
    <w:p w14:paraId="4EAEC73C" w14:textId="77777777" w:rsidR="00ED62C8" w:rsidRDefault="00ED62C8" w:rsidP="004B02CE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noProof/>
          <w:szCs w:val="22"/>
          <w:lang w:eastAsia="en-US"/>
        </w:rPr>
      </w:pPr>
    </w:p>
    <w:p w14:paraId="59CA4541" w14:textId="50CEC0A4" w:rsidR="004B02CE" w:rsidRPr="004B02CE" w:rsidRDefault="004B02CE" w:rsidP="004B02CE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noProof/>
          <w:szCs w:val="22"/>
          <w:lang w:bidi="lt-LT"/>
        </w:rPr>
      </w:pPr>
      <w:r w:rsidRPr="004B02CE">
        <w:rPr>
          <w:rFonts w:eastAsia="SimSun"/>
          <w:noProof/>
          <w:szCs w:val="22"/>
          <w:lang w:eastAsia="en-US"/>
        </w:rPr>
        <w:t>Išsami informacija apie šį vaistą pateikiama Valstybinės vaistų kontrolės tarnybos prie Lietuvos Respublikos sveikatos apsaugos ministerijos tinklalapyje</w:t>
      </w:r>
      <w:r w:rsidRPr="004B02CE">
        <w:rPr>
          <w:rFonts w:eastAsia="SimSun"/>
          <w:i/>
          <w:noProof/>
          <w:szCs w:val="22"/>
          <w:lang w:eastAsia="en-US"/>
        </w:rPr>
        <w:t xml:space="preserve"> </w:t>
      </w:r>
      <w:hyperlink r:id="rId20" w:history="1">
        <w:r w:rsidRPr="004B02CE">
          <w:rPr>
            <w:rFonts w:eastAsia="SimSun"/>
            <w:color w:val="0000FF"/>
            <w:u w:val="single"/>
            <w:lang w:eastAsia="en-US"/>
          </w:rPr>
          <w:t>http://www.vvkt.lt</w:t>
        </w:r>
      </w:hyperlink>
      <w:r w:rsidR="000C4D9F" w:rsidRPr="0063588B">
        <w:rPr>
          <w:rFonts w:eastAsia="PMingLiU"/>
          <w:szCs w:val="22"/>
          <w:lang w:eastAsia="en-US"/>
        </w:rPr>
        <w:t>.</w:t>
      </w:r>
    </w:p>
    <w:p w14:paraId="3FCFA18F" w14:textId="77777777" w:rsidR="004B02CE" w:rsidRPr="004B02CE" w:rsidRDefault="004B02CE" w:rsidP="004B02CE">
      <w:pPr>
        <w:spacing w:line="240" w:lineRule="auto"/>
        <w:rPr>
          <w:noProof/>
          <w:szCs w:val="22"/>
          <w:lang w:bidi="lt-LT"/>
        </w:rPr>
      </w:pPr>
    </w:p>
    <w:p w14:paraId="1B75C7B7" w14:textId="77777777" w:rsidR="00960BC7" w:rsidRDefault="004A3557" w:rsidP="004A3557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--------------------------------------------------------------------------------------------------------------------------</w:t>
      </w:r>
    </w:p>
    <w:p w14:paraId="107B6604" w14:textId="77777777" w:rsidR="00763520" w:rsidRDefault="00763520" w:rsidP="004A3557">
      <w:pPr>
        <w:tabs>
          <w:tab w:val="clear" w:pos="567"/>
        </w:tabs>
        <w:spacing w:line="240" w:lineRule="auto"/>
        <w:rPr>
          <w:szCs w:val="22"/>
        </w:rPr>
      </w:pPr>
    </w:p>
    <w:p w14:paraId="69055336" w14:textId="77777777" w:rsidR="004A3557" w:rsidRPr="004A3557" w:rsidRDefault="004A3557" w:rsidP="0069020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rFonts w:eastAsia="SimSun"/>
          <w:color w:val="000000"/>
          <w:szCs w:val="22"/>
        </w:rPr>
      </w:pPr>
      <w:r w:rsidRPr="004A3557">
        <w:rPr>
          <w:rFonts w:eastAsia="SimSun"/>
          <w:b/>
          <w:bCs/>
          <w:color w:val="000000"/>
          <w:szCs w:val="22"/>
        </w:rPr>
        <w:lastRenderedPageBreak/>
        <w:t>NAUDINGA INFORMACIJA APIE KONTRACEPCIJĄ</w:t>
      </w:r>
    </w:p>
    <w:p w14:paraId="0C561B75" w14:textId="77777777" w:rsidR="004A3557" w:rsidRDefault="004A3557" w:rsidP="0069020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b/>
          <w:bCs/>
          <w:color w:val="000000"/>
          <w:szCs w:val="22"/>
        </w:rPr>
      </w:pPr>
    </w:p>
    <w:p w14:paraId="5E680D00" w14:textId="28074799" w:rsidR="004A3557" w:rsidRPr="004A3557" w:rsidRDefault="005537E6" w:rsidP="0069020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4A3557">
        <w:rPr>
          <w:rFonts w:eastAsia="SimSun"/>
          <w:b/>
          <w:bCs/>
          <w:color w:val="000000"/>
          <w:szCs w:val="22"/>
        </w:rPr>
        <w:t>Daugiau apie skubiąją kontracepciją</w:t>
      </w:r>
    </w:p>
    <w:p w14:paraId="58C7AD5D" w14:textId="4E03308F" w:rsidR="004A3557" w:rsidRPr="004A3557" w:rsidRDefault="004A3557" w:rsidP="004A355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4A3557">
        <w:rPr>
          <w:rFonts w:eastAsia="SimSun"/>
          <w:color w:val="000000"/>
          <w:szCs w:val="22"/>
        </w:rPr>
        <w:t xml:space="preserve">Kuo anksčiau </w:t>
      </w:r>
      <w:r w:rsidR="00BE73D8">
        <w:rPr>
          <w:rFonts w:eastAsia="SimSun"/>
          <w:color w:val="000000"/>
          <w:szCs w:val="22"/>
        </w:rPr>
        <w:t>pava</w:t>
      </w:r>
      <w:r w:rsidRPr="004A3557">
        <w:rPr>
          <w:rFonts w:eastAsia="SimSun"/>
          <w:color w:val="000000"/>
          <w:szCs w:val="22"/>
        </w:rPr>
        <w:t>r</w:t>
      </w:r>
      <w:r w:rsidR="00BE73D8">
        <w:rPr>
          <w:rFonts w:eastAsia="SimSun"/>
          <w:color w:val="000000"/>
          <w:szCs w:val="22"/>
        </w:rPr>
        <w:t>to</w:t>
      </w:r>
      <w:r w:rsidRPr="004A3557">
        <w:rPr>
          <w:rFonts w:eastAsia="SimSun"/>
          <w:color w:val="000000"/>
          <w:szCs w:val="22"/>
        </w:rPr>
        <w:t>site skubiosios kontracepcijos priemon</w:t>
      </w:r>
      <w:r w:rsidR="005537E6">
        <w:rPr>
          <w:rFonts w:eastAsia="SimSun"/>
          <w:color w:val="000000"/>
          <w:szCs w:val="22"/>
        </w:rPr>
        <w:t>ės</w:t>
      </w:r>
      <w:r w:rsidRPr="004A3557">
        <w:rPr>
          <w:rFonts w:eastAsia="SimSun"/>
          <w:color w:val="000000"/>
          <w:szCs w:val="22"/>
        </w:rPr>
        <w:t>, tuo didesnė bus tikimybė išvengti nėštumo.</w:t>
      </w:r>
    </w:p>
    <w:p w14:paraId="7F52A5FE" w14:textId="6B6ABAEF" w:rsidR="004A3557" w:rsidRDefault="004A3557" w:rsidP="004A355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4A3557">
        <w:rPr>
          <w:rFonts w:eastAsia="SimSun"/>
          <w:color w:val="000000"/>
          <w:szCs w:val="22"/>
        </w:rPr>
        <w:t>Skubioji kontracepcija nepaveiks Jūsų vaisingumo.</w:t>
      </w:r>
    </w:p>
    <w:p w14:paraId="20B6FFFB" w14:textId="77777777" w:rsidR="004A3557" w:rsidRPr="004A3557" w:rsidRDefault="004A3557" w:rsidP="004A355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 w:val="16"/>
          <w:szCs w:val="16"/>
        </w:rPr>
      </w:pPr>
    </w:p>
    <w:p w14:paraId="2786F9A8" w14:textId="742D0536" w:rsidR="004A3557" w:rsidRPr="004A3557" w:rsidRDefault="004A3557" w:rsidP="004A355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4A3557">
        <w:rPr>
          <w:rFonts w:eastAsia="SimSun"/>
          <w:color w:val="000000"/>
          <w:szCs w:val="22"/>
        </w:rPr>
        <w:t xml:space="preserve">Skubioji kontracepcija gali </w:t>
      </w:r>
      <w:r>
        <w:rPr>
          <w:rFonts w:eastAsia="SimSun"/>
          <w:color w:val="000000"/>
          <w:szCs w:val="22"/>
        </w:rPr>
        <w:t>uždelsti</w:t>
      </w:r>
      <w:r w:rsidRPr="004A3557">
        <w:rPr>
          <w:rFonts w:eastAsia="SimSun"/>
          <w:color w:val="000000"/>
          <w:szCs w:val="22"/>
        </w:rPr>
        <w:t xml:space="preserve"> ovuliaciją esamo mėnesinių ciklo</w:t>
      </w:r>
      <w:r w:rsidR="00733EE3">
        <w:rPr>
          <w:rFonts w:eastAsia="SimSun"/>
          <w:color w:val="000000"/>
          <w:szCs w:val="22"/>
        </w:rPr>
        <w:t xml:space="preserve"> metu</w:t>
      </w:r>
      <w:r w:rsidRPr="004A3557">
        <w:rPr>
          <w:rFonts w:eastAsia="SimSun"/>
          <w:color w:val="000000"/>
          <w:szCs w:val="22"/>
        </w:rPr>
        <w:t xml:space="preserve">, bet ji neapsaugos Jūsų nuo pastojimo, jeigu vėl turėsite </w:t>
      </w:r>
      <w:r w:rsidR="00733EE3">
        <w:rPr>
          <w:rFonts w:eastAsia="SimSun"/>
          <w:color w:val="000000"/>
          <w:szCs w:val="22"/>
        </w:rPr>
        <w:t xml:space="preserve">nesaugių </w:t>
      </w:r>
      <w:r w:rsidRPr="004A3557">
        <w:rPr>
          <w:rFonts w:eastAsia="SimSun"/>
          <w:color w:val="000000"/>
          <w:szCs w:val="22"/>
        </w:rPr>
        <w:t xml:space="preserve">lytinių santykių. </w:t>
      </w:r>
      <w:r w:rsidR="00BE73D8">
        <w:rPr>
          <w:rFonts w:eastAsia="SimSun"/>
          <w:color w:val="000000"/>
          <w:szCs w:val="22"/>
        </w:rPr>
        <w:t>Pava</w:t>
      </w:r>
      <w:r w:rsidRPr="004A3557">
        <w:rPr>
          <w:rFonts w:eastAsia="SimSun"/>
          <w:color w:val="000000"/>
          <w:szCs w:val="22"/>
        </w:rPr>
        <w:t>r</w:t>
      </w:r>
      <w:r w:rsidR="00BE73D8">
        <w:rPr>
          <w:rFonts w:eastAsia="SimSun"/>
          <w:color w:val="000000"/>
          <w:szCs w:val="22"/>
        </w:rPr>
        <w:t>tojusi</w:t>
      </w:r>
      <w:r w:rsidRPr="004A3557">
        <w:rPr>
          <w:rFonts w:eastAsia="SimSun"/>
          <w:color w:val="000000"/>
          <w:szCs w:val="22"/>
        </w:rPr>
        <w:t xml:space="preserve"> skubiosios kontracepcijos ir iki kitų mėnesinių k</w:t>
      </w:r>
      <w:r w:rsidR="00733EE3">
        <w:rPr>
          <w:rFonts w:eastAsia="SimSun"/>
          <w:color w:val="000000"/>
          <w:szCs w:val="22"/>
        </w:rPr>
        <w:t>iekvienų</w:t>
      </w:r>
      <w:r w:rsidRPr="004A3557">
        <w:rPr>
          <w:rFonts w:eastAsia="SimSun"/>
          <w:color w:val="000000"/>
          <w:szCs w:val="22"/>
        </w:rPr>
        <w:t xml:space="preserve"> lytini</w:t>
      </w:r>
      <w:r w:rsidR="00733EE3">
        <w:rPr>
          <w:rFonts w:eastAsia="SimSun"/>
          <w:color w:val="000000"/>
          <w:szCs w:val="22"/>
        </w:rPr>
        <w:t>ų santykių</w:t>
      </w:r>
      <w:r w:rsidRPr="004A3557">
        <w:rPr>
          <w:rFonts w:eastAsia="SimSun"/>
          <w:color w:val="000000"/>
          <w:szCs w:val="22"/>
        </w:rPr>
        <w:t xml:space="preserve"> metu turite naudoti prezervatyvą.</w:t>
      </w:r>
    </w:p>
    <w:p w14:paraId="002461B9" w14:textId="77777777" w:rsidR="00733EE3" w:rsidRDefault="00733EE3" w:rsidP="004A355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b/>
          <w:bCs/>
          <w:color w:val="000000"/>
          <w:szCs w:val="22"/>
        </w:rPr>
      </w:pPr>
    </w:p>
    <w:p w14:paraId="0EC5B8D2" w14:textId="12AC4E6F" w:rsidR="004A3557" w:rsidRPr="004A3557" w:rsidRDefault="005537E6" w:rsidP="0069020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4A3557">
        <w:rPr>
          <w:rFonts w:eastAsia="SimSun"/>
          <w:b/>
          <w:bCs/>
          <w:color w:val="000000"/>
          <w:szCs w:val="22"/>
        </w:rPr>
        <w:t xml:space="preserve">Daugiau apie </w:t>
      </w:r>
      <w:r>
        <w:rPr>
          <w:rFonts w:eastAsia="SimSun"/>
          <w:b/>
          <w:bCs/>
          <w:color w:val="000000"/>
          <w:szCs w:val="22"/>
        </w:rPr>
        <w:t>nuolatinę</w:t>
      </w:r>
      <w:r w:rsidRPr="004A3557">
        <w:rPr>
          <w:rFonts w:eastAsia="SimSun"/>
          <w:b/>
          <w:bCs/>
          <w:color w:val="000000"/>
          <w:szCs w:val="22"/>
        </w:rPr>
        <w:t xml:space="preserve"> kontracepciją</w:t>
      </w:r>
    </w:p>
    <w:p w14:paraId="5250161F" w14:textId="437A4454" w:rsidR="001F5D3E" w:rsidRDefault="004A3557" w:rsidP="004A355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4A3557">
        <w:rPr>
          <w:rFonts w:eastAsia="SimSun"/>
          <w:color w:val="000000"/>
          <w:szCs w:val="22"/>
        </w:rPr>
        <w:t xml:space="preserve">Jeigu pavartojote skubiosios kontracepcijos ir </w:t>
      </w:r>
      <w:r w:rsidR="00733EE3">
        <w:rPr>
          <w:rFonts w:eastAsia="SimSun"/>
          <w:color w:val="000000"/>
          <w:szCs w:val="22"/>
        </w:rPr>
        <w:t>netaikote nuolatinės kontracepcijos metodo</w:t>
      </w:r>
      <w:r w:rsidRPr="004A3557">
        <w:rPr>
          <w:rFonts w:eastAsia="SimSun"/>
          <w:color w:val="000000"/>
          <w:szCs w:val="22"/>
        </w:rPr>
        <w:t xml:space="preserve"> (arba ne</w:t>
      </w:r>
      <w:r w:rsidR="005E0EB2">
        <w:rPr>
          <w:rFonts w:eastAsia="SimSun"/>
          <w:color w:val="000000"/>
          <w:szCs w:val="22"/>
        </w:rPr>
        <w:t>turite</w:t>
      </w:r>
      <w:r w:rsidRPr="004A3557">
        <w:rPr>
          <w:rFonts w:eastAsia="SimSun"/>
          <w:color w:val="000000"/>
          <w:szCs w:val="22"/>
        </w:rPr>
        <w:t xml:space="preserve"> Jums tinkamo kontracepcijos </w:t>
      </w:r>
      <w:r w:rsidR="00733EE3">
        <w:rPr>
          <w:rFonts w:eastAsia="SimSun"/>
          <w:color w:val="000000"/>
          <w:szCs w:val="22"/>
        </w:rPr>
        <w:t>metodo</w:t>
      </w:r>
      <w:r w:rsidRPr="004A3557">
        <w:rPr>
          <w:rFonts w:eastAsia="SimSun"/>
          <w:color w:val="000000"/>
          <w:szCs w:val="22"/>
        </w:rPr>
        <w:t xml:space="preserve">), kreipkitės į savo gydytoją ar šeimos planavimo kliniką patarimo. Yra daug skirtingų </w:t>
      </w:r>
      <w:r w:rsidR="00733EE3">
        <w:rPr>
          <w:rFonts w:eastAsia="SimSun"/>
          <w:color w:val="000000"/>
          <w:szCs w:val="22"/>
        </w:rPr>
        <w:t>tinkamos</w:t>
      </w:r>
      <w:r w:rsidR="00733EE3" w:rsidRPr="004A3557">
        <w:rPr>
          <w:rFonts w:eastAsia="SimSun"/>
          <w:color w:val="000000"/>
          <w:szCs w:val="22"/>
        </w:rPr>
        <w:t xml:space="preserve"> </w:t>
      </w:r>
      <w:r w:rsidRPr="004A3557">
        <w:rPr>
          <w:rFonts w:eastAsia="SimSun"/>
          <w:color w:val="000000"/>
          <w:szCs w:val="22"/>
        </w:rPr>
        <w:t xml:space="preserve">kontracepcijos tipų ir </w:t>
      </w:r>
      <w:r w:rsidR="00733EE3">
        <w:rPr>
          <w:rFonts w:eastAsia="SimSun"/>
          <w:color w:val="000000"/>
          <w:szCs w:val="22"/>
        </w:rPr>
        <w:t>Jūs tur</w:t>
      </w:r>
      <w:r w:rsidR="001F5D3E">
        <w:rPr>
          <w:rFonts w:eastAsia="SimSun"/>
          <w:color w:val="000000"/>
          <w:szCs w:val="22"/>
        </w:rPr>
        <w:t>ėtumėte surasti</w:t>
      </w:r>
      <w:r w:rsidRPr="004A3557">
        <w:rPr>
          <w:rFonts w:eastAsia="SimSun"/>
          <w:color w:val="000000"/>
          <w:szCs w:val="22"/>
        </w:rPr>
        <w:t xml:space="preserve"> </w:t>
      </w:r>
      <w:r w:rsidR="001F5D3E">
        <w:rPr>
          <w:rFonts w:eastAsia="SimSun"/>
          <w:color w:val="000000"/>
          <w:szCs w:val="22"/>
        </w:rPr>
        <w:t>sau</w:t>
      </w:r>
      <w:r w:rsidRPr="004A3557">
        <w:rPr>
          <w:rFonts w:eastAsia="SimSun"/>
          <w:color w:val="000000"/>
          <w:szCs w:val="22"/>
        </w:rPr>
        <w:t xml:space="preserve"> tinka</w:t>
      </w:r>
      <w:r w:rsidR="001F5D3E">
        <w:rPr>
          <w:rFonts w:eastAsia="SimSun"/>
          <w:color w:val="000000"/>
          <w:szCs w:val="22"/>
        </w:rPr>
        <w:t>mą metodą</w:t>
      </w:r>
      <w:r w:rsidRPr="004A3557">
        <w:rPr>
          <w:rFonts w:eastAsia="SimSun"/>
          <w:color w:val="000000"/>
          <w:szCs w:val="22"/>
        </w:rPr>
        <w:t>.</w:t>
      </w:r>
    </w:p>
    <w:p w14:paraId="656D968E" w14:textId="24BDC93C" w:rsidR="004A3557" w:rsidRPr="004A3557" w:rsidRDefault="001F5D3E" w:rsidP="0069020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>
        <w:rPr>
          <w:rFonts w:eastAsia="SimSun"/>
          <w:color w:val="000000"/>
          <w:szCs w:val="22"/>
        </w:rPr>
        <w:t>Nuolatinės kontracepcijos metodų pavyzdžiai</w:t>
      </w:r>
      <w:r w:rsidR="005537E6">
        <w:rPr>
          <w:rFonts w:eastAsia="SimSun"/>
          <w:color w:val="000000"/>
          <w:szCs w:val="22"/>
        </w:rPr>
        <w:t>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13"/>
        <w:gridCol w:w="3714"/>
      </w:tblGrid>
      <w:tr w:rsidR="004A3557" w:rsidRPr="004A3557" w14:paraId="0B940879" w14:textId="77777777">
        <w:trPr>
          <w:trHeight w:val="280"/>
        </w:trPr>
        <w:tc>
          <w:tcPr>
            <w:tcW w:w="7427" w:type="dxa"/>
            <w:gridSpan w:val="2"/>
          </w:tcPr>
          <w:p w14:paraId="3835BC33" w14:textId="1FDDB6CD" w:rsidR="004A3557" w:rsidRPr="00690205" w:rsidRDefault="004A3557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i/>
                <w:color w:val="000000"/>
                <w:szCs w:val="22"/>
              </w:rPr>
            </w:pPr>
            <w:r w:rsidRPr="00690205">
              <w:rPr>
                <w:rFonts w:eastAsia="SimSun"/>
                <w:bCs/>
                <w:i/>
                <w:color w:val="000000"/>
                <w:szCs w:val="22"/>
              </w:rPr>
              <w:t>Kasdieni</w:t>
            </w:r>
            <w:r w:rsidR="001F5D3E" w:rsidRPr="00690205">
              <w:rPr>
                <w:rFonts w:eastAsia="SimSun"/>
                <w:bCs/>
                <w:i/>
                <w:color w:val="000000"/>
                <w:szCs w:val="22"/>
              </w:rPr>
              <w:t>niai metodai</w:t>
            </w:r>
          </w:p>
          <w:p w14:paraId="0081B89D" w14:textId="17BA8C33" w:rsidR="004A3557" w:rsidRPr="004A3557" w:rsidRDefault="004A3557" w:rsidP="004A355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color w:val="000000"/>
                <w:szCs w:val="22"/>
              </w:rPr>
            </w:pPr>
            <w:r w:rsidRPr="004A3557">
              <w:rPr>
                <w:rFonts w:eastAsia="SimSun"/>
                <w:color w:val="000000"/>
                <w:szCs w:val="22"/>
              </w:rPr>
              <w:t>Kontraceptinė tabletė</w:t>
            </w:r>
          </w:p>
        </w:tc>
      </w:tr>
      <w:tr w:rsidR="004A3557" w:rsidRPr="004A3557" w14:paraId="64A36AE1" w14:textId="77777777">
        <w:trPr>
          <w:trHeight w:val="152"/>
        </w:trPr>
        <w:tc>
          <w:tcPr>
            <w:tcW w:w="7427" w:type="dxa"/>
            <w:gridSpan w:val="2"/>
          </w:tcPr>
          <w:p w14:paraId="4915CE98" w14:textId="6AA13D11" w:rsidR="004A3557" w:rsidRPr="00690205" w:rsidRDefault="004A3557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i/>
                <w:color w:val="000000"/>
                <w:szCs w:val="22"/>
              </w:rPr>
            </w:pPr>
            <w:r w:rsidRPr="00690205">
              <w:rPr>
                <w:rFonts w:eastAsia="SimSun"/>
                <w:bCs/>
                <w:i/>
                <w:color w:val="000000"/>
                <w:szCs w:val="22"/>
              </w:rPr>
              <w:t>Savaitini</w:t>
            </w:r>
            <w:r w:rsidR="001F5D3E" w:rsidRPr="00690205">
              <w:rPr>
                <w:rFonts w:eastAsia="SimSun"/>
                <w:bCs/>
                <w:i/>
                <w:color w:val="000000"/>
                <w:szCs w:val="22"/>
              </w:rPr>
              <w:t>ai</w:t>
            </w:r>
            <w:r w:rsidRPr="00690205">
              <w:rPr>
                <w:rFonts w:eastAsia="SimSun"/>
                <w:bCs/>
                <w:i/>
                <w:color w:val="000000"/>
                <w:szCs w:val="22"/>
              </w:rPr>
              <w:t xml:space="preserve"> arba mėnesini</w:t>
            </w:r>
            <w:r w:rsidR="001F5D3E" w:rsidRPr="00690205">
              <w:rPr>
                <w:rFonts w:eastAsia="SimSun"/>
                <w:bCs/>
                <w:i/>
                <w:color w:val="000000"/>
                <w:szCs w:val="22"/>
              </w:rPr>
              <w:t>ai metodai</w:t>
            </w:r>
          </w:p>
        </w:tc>
      </w:tr>
      <w:tr w:rsidR="004A3557" w:rsidRPr="004A3557" w14:paraId="36F192F7" w14:textId="77777777">
        <w:trPr>
          <w:trHeight w:val="148"/>
        </w:trPr>
        <w:tc>
          <w:tcPr>
            <w:tcW w:w="3713" w:type="dxa"/>
          </w:tcPr>
          <w:p w14:paraId="6C48312C" w14:textId="46B0AC63" w:rsidR="004A3557" w:rsidRPr="004A3557" w:rsidRDefault="004A3557" w:rsidP="004A355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color w:val="000000"/>
                <w:szCs w:val="22"/>
              </w:rPr>
            </w:pPr>
            <w:r w:rsidRPr="004A3557">
              <w:rPr>
                <w:rFonts w:eastAsia="SimSun"/>
                <w:color w:val="000000"/>
                <w:szCs w:val="22"/>
              </w:rPr>
              <w:t>Kontraceptinis pleistras</w:t>
            </w:r>
          </w:p>
        </w:tc>
        <w:tc>
          <w:tcPr>
            <w:tcW w:w="3713" w:type="dxa"/>
          </w:tcPr>
          <w:p w14:paraId="2893535B" w14:textId="02D22B6F" w:rsidR="004A3557" w:rsidRPr="004A3557" w:rsidRDefault="004A3557" w:rsidP="004A355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color w:val="000000"/>
                <w:szCs w:val="22"/>
              </w:rPr>
            </w:pPr>
            <w:r w:rsidRPr="004A3557">
              <w:rPr>
                <w:rFonts w:eastAsia="SimSun"/>
                <w:color w:val="000000"/>
                <w:szCs w:val="22"/>
              </w:rPr>
              <w:t>Kontraceptinis makšties žiedas</w:t>
            </w:r>
          </w:p>
        </w:tc>
      </w:tr>
      <w:tr w:rsidR="004A3557" w:rsidRPr="004A3557" w14:paraId="4BFF8F2B" w14:textId="77777777">
        <w:trPr>
          <w:trHeight w:val="152"/>
        </w:trPr>
        <w:tc>
          <w:tcPr>
            <w:tcW w:w="7427" w:type="dxa"/>
            <w:gridSpan w:val="2"/>
          </w:tcPr>
          <w:p w14:paraId="6C9FDD74" w14:textId="53D8F027" w:rsidR="004A3557" w:rsidRPr="00690205" w:rsidRDefault="004A3557" w:rsidP="00690205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i/>
                <w:color w:val="000000"/>
                <w:szCs w:val="22"/>
              </w:rPr>
            </w:pPr>
            <w:r w:rsidRPr="00690205">
              <w:rPr>
                <w:rFonts w:eastAsia="SimSun"/>
                <w:bCs/>
                <w:i/>
                <w:color w:val="000000"/>
                <w:szCs w:val="22"/>
              </w:rPr>
              <w:t xml:space="preserve">Ilgalaikiai </w:t>
            </w:r>
            <w:r w:rsidR="001F5D3E" w:rsidRPr="00690205">
              <w:rPr>
                <w:rFonts w:eastAsia="SimSun"/>
                <w:bCs/>
                <w:i/>
                <w:color w:val="000000"/>
                <w:szCs w:val="22"/>
              </w:rPr>
              <w:t>metodai</w:t>
            </w:r>
          </w:p>
        </w:tc>
      </w:tr>
      <w:tr w:rsidR="004A3557" w:rsidRPr="004A3557" w14:paraId="7FC0F1F7" w14:textId="77777777">
        <w:trPr>
          <w:trHeight w:val="148"/>
        </w:trPr>
        <w:tc>
          <w:tcPr>
            <w:tcW w:w="3713" w:type="dxa"/>
          </w:tcPr>
          <w:p w14:paraId="26245158" w14:textId="77777777" w:rsidR="004A3557" w:rsidRPr="004A3557" w:rsidRDefault="004A3557" w:rsidP="004A355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color w:val="000000"/>
                <w:szCs w:val="22"/>
              </w:rPr>
            </w:pPr>
            <w:r w:rsidRPr="004A3557">
              <w:rPr>
                <w:rFonts w:eastAsia="SimSun"/>
                <w:color w:val="000000"/>
                <w:szCs w:val="22"/>
              </w:rPr>
              <w:t xml:space="preserve">Kontraceptinis implantas </w:t>
            </w:r>
          </w:p>
        </w:tc>
        <w:tc>
          <w:tcPr>
            <w:tcW w:w="3713" w:type="dxa"/>
          </w:tcPr>
          <w:p w14:paraId="5A5165F3" w14:textId="33EF56F5" w:rsidR="004A3557" w:rsidRPr="004A3557" w:rsidRDefault="005537E6" w:rsidP="001F5D3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color w:val="000000"/>
                <w:szCs w:val="22"/>
              </w:rPr>
            </w:pPr>
            <w:r>
              <w:rPr>
                <w:rFonts w:eastAsia="SimSun"/>
                <w:color w:val="000000"/>
                <w:szCs w:val="22"/>
              </w:rPr>
              <w:t>GS</w:t>
            </w:r>
            <w:r w:rsidR="004A3557" w:rsidRPr="004A3557">
              <w:rPr>
                <w:rFonts w:eastAsia="SimSun"/>
                <w:color w:val="000000"/>
                <w:szCs w:val="22"/>
              </w:rPr>
              <w:t xml:space="preserve"> (gimdos </w:t>
            </w:r>
            <w:r w:rsidR="001F5D3E">
              <w:rPr>
                <w:rFonts w:eastAsia="SimSun"/>
                <w:color w:val="000000"/>
                <w:szCs w:val="22"/>
              </w:rPr>
              <w:t>spiralė</w:t>
            </w:r>
            <w:r w:rsidR="004A3557" w:rsidRPr="004A3557">
              <w:rPr>
                <w:rFonts w:eastAsia="SimSun"/>
                <w:color w:val="000000"/>
                <w:szCs w:val="22"/>
              </w:rPr>
              <w:t xml:space="preserve">) </w:t>
            </w:r>
          </w:p>
        </w:tc>
      </w:tr>
    </w:tbl>
    <w:p w14:paraId="280F9701" w14:textId="77777777" w:rsidR="004A3557" w:rsidRPr="001F5D3E" w:rsidRDefault="004A3557" w:rsidP="005537E6">
      <w:pPr>
        <w:tabs>
          <w:tab w:val="clear" w:pos="567"/>
        </w:tabs>
        <w:spacing w:line="240" w:lineRule="auto"/>
        <w:rPr>
          <w:szCs w:val="22"/>
        </w:rPr>
      </w:pPr>
    </w:p>
    <w:sectPr w:rsidR="004A3557" w:rsidRPr="001F5D3E" w:rsidSect="00763520">
      <w:headerReference w:type="default" r:id="rId21"/>
      <w:footerReference w:type="default" r:id="rId22"/>
      <w:footerReference w:type="first" r:id="rId2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1709D" w14:textId="77777777" w:rsidR="006B2A8C" w:rsidRDefault="006B2A8C">
      <w:r>
        <w:separator/>
      </w:r>
    </w:p>
  </w:endnote>
  <w:endnote w:type="continuationSeparator" w:id="0">
    <w:p w14:paraId="4545D1A0" w14:textId="77777777" w:rsidR="006B2A8C" w:rsidRDefault="006B2A8C">
      <w:r>
        <w:continuationSeparator/>
      </w:r>
    </w:p>
  </w:endnote>
  <w:endnote w:type="continuationNotice" w:id="1">
    <w:p w14:paraId="4BE60235" w14:textId="77777777" w:rsidR="006B2A8C" w:rsidRDefault="006B2A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0" w:usb1="080F0000" w:usb2="00000010" w:usb3="00000000" w:csb0="001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D6DEB" w14:textId="18298135" w:rsidR="009C055D" w:rsidRDefault="009C055D" w:rsidP="00D671A7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0037">
      <w:rPr>
        <w:rStyle w:val="Puslapionumeris"/>
      </w:rPr>
      <w:t>2</w:t>
    </w:r>
    <w:r>
      <w:rPr>
        <w:rStyle w:val="Puslapionumeri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241A6" w14:textId="674F7741" w:rsidR="009C055D" w:rsidRDefault="009C055D" w:rsidP="00D671A7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0037">
      <w:rPr>
        <w:rStyle w:val="Puslapionumeris"/>
      </w:rPr>
      <w:t>1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74891" w14:textId="77777777" w:rsidR="006B2A8C" w:rsidRDefault="006B2A8C">
      <w:r>
        <w:separator/>
      </w:r>
    </w:p>
  </w:footnote>
  <w:footnote w:type="continuationSeparator" w:id="0">
    <w:p w14:paraId="0C2FCCDF" w14:textId="77777777" w:rsidR="006B2A8C" w:rsidRDefault="006B2A8C">
      <w:r>
        <w:continuationSeparator/>
      </w:r>
    </w:p>
  </w:footnote>
  <w:footnote w:type="continuationNotice" w:id="1">
    <w:p w14:paraId="65999B00" w14:textId="77777777" w:rsidR="006B2A8C" w:rsidRDefault="006B2A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E5758" w14:textId="77777777" w:rsidR="009C055D" w:rsidRDefault="009C055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A3FE8"/>
    <w:multiLevelType w:val="hybridMultilevel"/>
    <w:tmpl w:val="C40EF886"/>
    <w:lvl w:ilvl="0" w:tplc="384AFB5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778C6"/>
    <w:multiLevelType w:val="hybridMultilevel"/>
    <w:tmpl w:val="91F0356A"/>
    <w:lvl w:ilvl="0" w:tplc="CCDA7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685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E5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89B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A0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2E9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48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E5A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A6E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B534C"/>
    <w:multiLevelType w:val="hybridMultilevel"/>
    <w:tmpl w:val="013478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70949"/>
    <w:multiLevelType w:val="hybridMultilevel"/>
    <w:tmpl w:val="CCAC7A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92331"/>
    <w:multiLevelType w:val="hybridMultilevel"/>
    <w:tmpl w:val="7FB4C3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034F5"/>
    <w:multiLevelType w:val="hybridMultilevel"/>
    <w:tmpl w:val="AFDC053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93322"/>
    <w:multiLevelType w:val="hybridMultilevel"/>
    <w:tmpl w:val="95E2925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502ED0"/>
    <w:multiLevelType w:val="hybridMultilevel"/>
    <w:tmpl w:val="5520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486816"/>
    <w:multiLevelType w:val="multilevel"/>
    <w:tmpl w:val="CF0CB1F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9C44CC1"/>
    <w:multiLevelType w:val="hybridMultilevel"/>
    <w:tmpl w:val="7FF2C56E"/>
    <w:lvl w:ilvl="0" w:tplc="0F34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16F6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C416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411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068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A3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80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890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068D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659C1"/>
    <w:multiLevelType w:val="hybridMultilevel"/>
    <w:tmpl w:val="272623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575018"/>
    <w:multiLevelType w:val="hybridMultilevel"/>
    <w:tmpl w:val="E91A35FC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07A463B"/>
    <w:multiLevelType w:val="hybridMultilevel"/>
    <w:tmpl w:val="FDB6B3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70E30"/>
    <w:multiLevelType w:val="hybridMultilevel"/>
    <w:tmpl w:val="DF2A0E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D76BC8"/>
    <w:multiLevelType w:val="hybridMultilevel"/>
    <w:tmpl w:val="138C31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FD085D"/>
    <w:multiLevelType w:val="hybridMultilevel"/>
    <w:tmpl w:val="FAA412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0D44E4"/>
    <w:multiLevelType w:val="hybridMultilevel"/>
    <w:tmpl w:val="48F0839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43DAF"/>
    <w:multiLevelType w:val="hybridMultilevel"/>
    <w:tmpl w:val="3AA0795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A9727E"/>
    <w:multiLevelType w:val="hybridMultilevel"/>
    <w:tmpl w:val="144638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C821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  <w:b/>
        <w:i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1" w15:restartNumberingAfterBreak="0">
    <w:nsid w:val="223E57E6"/>
    <w:multiLevelType w:val="hybridMultilevel"/>
    <w:tmpl w:val="ABDA589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116B53"/>
    <w:multiLevelType w:val="hybridMultilevel"/>
    <w:tmpl w:val="3E6891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B31CB"/>
    <w:multiLevelType w:val="hybridMultilevel"/>
    <w:tmpl w:val="FBA6D6E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06FA3"/>
    <w:multiLevelType w:val="hybridMultilevel"/>
    <w:tmpl w:val="0628A9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D2D51"/>
    <w:multiLevelType w:val="hybridMultilevel"/>
    <w:tmpl w:val="6316D4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465DBF"/>
    <w:multiLevelType w:val="hybridMultilevel"/>
    <w:tmpl w:val="8334D2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47079"/>
    <w:multiLevelType w:val="hybridMultilevel"/>
    <w:tmpl w:val="31D6440C"/>
    <w:lvl w:ilvl="0" w:tplc="CBE4755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1370F4"/>
    <w:multiLevelType w:val="hybridMultilevel"/>
    <w:tmpl w:val="1B6C3E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8F5665"/>
    <w:multiLevelType w:val="hybridMultilevel"/>
    <w:tmpl w:val="CEDC7A3E"/>
    <w:lvl w:ilvl="0" w:tplc="3210DA1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C64CE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FE9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AAD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25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700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8D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AD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FE8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585FD3"/>
    <w:multiLevelType w:val="hybridMultilevel"/>
    <w:tmpl w:val="26A03348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9F6C4E"/>
    <w:multiLevelType w:val="hybridMultilevel"/>
    <w:tmpl w:val="9A5EB1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8C03D2"/>
    <w:multiLevelType w:val="hybridMultilevel"/>
    <w:tmpl w:val="985A5F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038AB"/>
    <w:multiLevelType w:val="hybridMultilevel"/>
    <w:tmpl w:val="8D56C9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5B5A1A"/>
    <w:multiLevelType w:val="hybridMultilevel"/>
    <w:tmpl w:val="A7D2AFF0"/>
    <w:lvl w:ilvl="0" w:tplc="4D0ACEA0">
      <w:start w:val="1"/>
      <w:numFmt w:val="decimal"/>
      <w:pStyle w:val="QRD1"/>
      <w:lvlText w:val="%1."/>
      <w:lvlJc w:val="left"/>
      <w:pPr>
        <w:ind w:left="720" w:hanging="360"/>
      </w:pPr>
    </w:lvl>
    <w:lvl w:ilvl="1" w:tplc="723251C0">
      <w:start w:val="1"/>
      <w:numFmt w:val="lowerLetter"/>
      <w:lvlText w:val="%2."/>
      <w:lvlJc w:val="left"/>
      <w:pPr>
        <w:ind w:left="1440" w:hanging="360"/>
      </w:pPr>
    </w:lvl>
    <w:lvl w:ilvl="2" w:tplc="A816073A">
      <w:start w:val="1"/>
      <w:numFmt w:val="lowerRoman"/>
      <w:lvlText w:val="%3."/>
      <w:lvlJc w:val="right"/>
      <w:pPr>
        <w:ind w:left="2160" w:hanging="180"/>
      </w:pPr>
    </w:lvl>
    <w:lvl w:ilvl="3" w:tplc="BC56BFAC">
      <w:start w:val="1"/>
      <w:numFmt w:val="decimal"/>
      <w:lvlText w:val="%4."/>
      <w:lvlJc w:val="left"/>
      <w:pPr>
        <w:ind w:left="2880" w:hanging="360"/>
      </w:pPr>
    </w:lvl>
    <w:lvl w:ilvl="4" w:tplc="9F6EE5BC">
      <w:start w:val="1"/>
      <w:numFmt w:val="lowerLetter"/>
      <w:lvlText w:val="%5."/>
      <w:lvlJc w:val="left"/>
      <w:pPr>
        <w:ind w:left="3600" w:hanging="360"/>
      </w:pPr>
    </w:lvl>
    <w:lvl w:ilvl="5" w:tplc="E946C220">
      <w:start w:val="1"/>
      <w:numFmt w:val="lowerRoman"/>
      <w:lvlText w:val="%6."/>
      <w:lvlJc w:val="right"/>
      <w:pPr>
        <w:ind w:left="4320" w:hanging="180"/>
      </w:pPr>
    </w:lvl>
    <w:lvl w:ilvl="6" w:tplc="FFDC4AD8">
      <w:start w:val="1"/>
      <w:numFmt w:val="decimal"/>
      <w:lvlText w:val="%7."/>
      <w:lvlJc w:val="left"/>
      <w:pPr>
        <w:ind w:left="5040" w:hanging="360"/>
      </w:pPr>
    </w:lvl>
    <w:lvl w:ilvl="7" w:tplc="CC0094F8">
      <w:start w:val="1"/>
      <w:numFmt w:val="lowerLetter"/>
      <w:lvlText w:val="%8."/>
      <w:lvlJc w:val="left"/>
      <w:pPr>
        <w:ind w:left="5760" w:hanging="360"/>
      </w:pPr>
    </w:lvl>
    <w:lvl w:ilvl="8" w:tplc="6564080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67822"/>
    <w:multiLevelType w:val="hybridMultilevel"/>
    <w:tmpl w:val="05FAB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</w:lvl>
    <w:lvl w:ilvl="1" w:tplc="3192171C">
      <w:start w:val="1"/>
      <w:numFmt w:val="decimal"/>
      <w:lvlText w:val="%2."/>
      <w:lvlJc w:val="left"/>
      <w:pPr>
        <w:ind w:left="2283" w:hanging="570"/>
      </w:pPr>
    </w:lvl>
    <w:lvl w:ilvl="2" w:tplc="140C001B">
      <w:start w:val="1"/>
      <w:numFmt w:val="lowerRoman"/>
      <w:lvlText w:val="%3."/>
      <w:lvlJc w:val="right"/>
      <w:pPr>
        <w:ind w:left="2793" w:hanging="180"/>
      </w:pPr>
    </w:lvl>
    <w:lvl w:ilvl="3" w:tplc="140C000F">
      <w:start w:val="1"/>
      <w:numFmt w:val="decimal"/>
      <w:lvlText w:val="%4."/>
      <w:lvlJc w:val="left"/>
      <w:pPr>
        <w:ind w:left="3513" w:hanging="360"/>
      </w:pPr>
    </w:lvl>
    <w:lvl w:ilvl="4" w:tplc="140C0019">
      <w:start w:val="1"/>
      <w:numFmt w:val="lowerLetter"/>
      <w:lvlText w:val="%5."/>
      <w:lvlJc w:val="left"/>
      <w:pPr>
        <w:ind w:left="4233" w:hanging="360"/>
      </w:pPr>
    </w:lvl>
    <w:lvl w:ilvl="5" w:tplc="140C001B">
      <w:start w:val="1"/>
      <w:numFmt w:val="lowerRoman"/>
      <w:lvlText w:val="%6."/>
      <w:lvlJc w:val="right"/>
      <w:pPr>
        <w:ind w:left="4953" w:hanging="180"/>
      </w:pPr>
    </w:lvl>
    <w:lvl w:ilvl="6" w:tplc="140C000F">
      <w:start w:val="1"/>
      <w:numFmt w:val="decimal"/>
      <w:lvlText w:val="%7."/>
      <w:lvlJc w:val="left"/>
      <w:pPr>
        <w:ind w:left="5673" w:hanging="360"/>
      </w:pPr>
    </w:lvl>
    <w:lvl w:ilvl="7" w:tplc="140C0019">
      <w:start w:val="1"/>
      <w:numFmt w:val="lowerLetter"/>
      <w:lvlText w:val="%8."/>
      <w:lvlJc w:val="left"/>
      <w:pPr>
        <w:ind w:left="6393" w:hanging="360"/>
      </w:pPr>
    </w:lvl>
    <w:lvl w:ilvl="8" w:tplc="140C001B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EBA3FA9"/>
    <w:multiLevelType w:val="hybridMultilevel"/>
    <w:tmpl w:val="D2B2AB9E"/>
    <w:lvl w:ilvl="0" w:tplc="5D2CF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462E60"/>
    <w:multiLevelType w:val="hybridMultilevel"/>
    <w:tmpl w:val="CC5A321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2" w15:restartNumberingAfterBreak="0">
    <w:nsid w:val="6476507D"/>
    <w:multiLevelType w:val="hybridMultilevel"/>
    <w:tmpl w:val="0E2AE6B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BB232B"/>
    <w:multiLevelType w:val="hybridMultilevel"/>
    <w:tmpl w:val="E4EE0FD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372641"/>
    <w:multiLevelType w:val="hybridMultilevel"/>
    <w:tmpl w:val="59E0569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9337D0"/>
    <w:multiLevelType w:val="hybridMultilevel"/>
    <w:tmpl w:val="B6C885E6"/>
    <w:lvl w:ilvl="0" w:tplc="53E029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2A6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08A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00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0E8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FA7C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81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04FD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4EE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90341"/>
    <w:multiLevelType w:val="hybridMultilevel"/>
    <w:tmpl w:val="1C0EA264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5"/>
  </w:num>
  <w:num w:numId="3">
    <w:abstractNumId w:val="10"/>
  </w:num>
  <w:num w:numId="4">
    <w:abstractNumId w:val="31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2"/>
  </w:num>
  <w:num w:numId="8">
    <w:abstractNumId w:val="36"/>
    <w:lvlOverride w:ilvl="0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</w:num>
  <w:num w:numId="11">
    <w:abstractNumId w:val="20"/>
  </w:num>
  <w:num w:numId="12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3">
    <w:abstractNumId w:val="24"/>
  </w:num>
  <w:num w:numId="14">
    <w:abstractNumId w:val="23"/>
  </w:num>
  <w:num w:numId="15">
    <w:abstractNumId w:val="14"/>
  </w:num>
  <w:num w:numId="16">
    <w:abstractNumId w:val="42"/>
  </w:num>
  <w:num w:numId="17">
    <w:abstractNumId w:val="11"/>
  </w:num>
  <w:num w:numId="18">
    <w:abstractNumId w:val="6"/>
  </w:num>
  <w:num w:numId="19">
    <w:abstractNumId w:val="16"/>
  </w:num>
  <w:num w:numId="20">
    <w:abstractNumId w:val="4"/>
  </w:num>
  <w:num w:numId="21">
    <w:abstractNumId w:val="30"/>
  </w:num>
  <w:num w:numId="22">
    <w:abstractNumId w:val="26"/>
  </w:num>
  <w:num w:numId="23">
    <w:abstractNumId w:val="22"/>
  </w:num>
  <w:num w:numId="24">
    <w:abstractNumId w:val="33"/>
  </w:num>
  <w:num w:numId="25">
    <w:abstractNumId w:val="7"/>
  </w:num>
  <w:num w:numId="26">
    <w:abstractNumId w:val="17"/>
  </w:num>
  <w:num w:numId="27">
    <w:abstractNumId w:val="21"/>
  </w:num>
  <w:num w:numId="28">
    <w:abstractNumId w:val="40"/>
  </w:num>
  <w:num w:numId="29">
    <w:abstractNumId w:val="46"/>
  </w:num>
  <w:num w:numId="30">
    <w:abstractNumId w:val="43"/>
  </w:num>
  <w:num w:numId="31">
    <w:abstractNumId w:val="32"/>
  </w:num>
  <w:num w:numId="32">
    <w:abstractNumId w:val="44"/>
  </w:num>
  <w:num w:numId="33">
    <w:abstractNumId w:val="18"/>
  </w:num>
  <w:num w:numId="34">
    <w:abstractNumId w:val="25"/>
  </w:num>
  <w:num w:numId="35">
    <w:abstractNumId w:val="9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9"/>
  </w:num>
  <w:num w:numId="38">
    <w:abstractNumId w:val="19"/>
  </w:num>
  <w:num w:numId="39">
    <w:abstractNumId w:val="12"/>
  </w:num>
  <w:num w:numId="40">
    <w:abstractNumId w:val="13"/>
  </w:num>
  <w:num w:numId="41">
    <w:abstractNumId w:val="5"/>
  </w:num>
  <w:num w:numId="42">
    <w:abstractNumId w:val="38"/>
  </w:num>
  <w:num w:numId="43">
    <w:abstractNumId w:val="27"/>
  </w:num>
  <w:num w:numId="44">
    <w:abstractNumId w:val="35"/>
  </w:num>
  <w:num w:numId="45">
    <w:abstractNumId w:val="15"/>
  </w:num>
  <w:num w:numId="46">
    <w:abstractNumId w:val="37"/>
  </w:num>
  <w:num w:numId="47">
    <w:abstractNumId w:val="3"/>
  </w:num>
  <w:num w:numId="48">
    <w:abstractNumId w:val="28"/>
  </w:num>
  <w:num w:numId="49">
    <w:abstractNumId w:val="8"/>
  </w:num>
  <w:num w:numId="50">
    <w:abstractNumId w:val="1"/>
  </w:num>
  <w:num w:numId="51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3C0"/>
    <w:rsid w:val="00000B2E"/>
    <w:rsid w:val="0000425E"/>
    <w:rsid w:val="00011928"/>
    <w:rsid w:val="00012504"/>
    <w:rsid w:val="00013465"/>
    <w:rsid w:val="00015C91"/>
    <w:rsid w:val="00020702"/>
    <w:rsid w:val="00022487"/>
    <w:rsid w:val="00022951"/>
    <w:rsid w:val="00022E15"/>
    <w:rsid w:val="00024D43"/>
    <w:rsid w:val="00026208"/>
    <w:rsid w:val="00030E57"/>
    <w:rsid w:val="00034EAE"/>
    <w:rsid w:val="00035272"/>
    <w:rsid w:val="00036220"/>
    <w:rsid w:val="00037DE4"/>
    <w:rsid w:val="0004168E"/>
    <w:rsid w:val="00042C47"/>
    <w:rsid w:val="00046FDC"/>
    <w:rsid w:val="00050FC3"/>
    <w:rsid w:val="000557F0"/>
    <w:rsid w:val="000562B1"/>
    <w:rsid w:val="000609ED"/>
    <w:rsid w:val="00060EF9"/>
    <w:rsid w:val="0006187B"/>
    <w:rsid w:val="0006489A"/>
    <w:rsid w:val="0006519A"/>
    <w:rsid w:val="0007053B"/>
    <w:rsid w:val="00077B4C"/>
    <w:rsid w:val="00083293"/>
    <w:rsid w:val="00084D38"/>
    <w:rsid w:val="00085408"/>
    <w:rsid w:val="000909DA"/>
    <w:rsid w:val="00093BD3"/>
    <w:rsid w:val="00094C5D"/>
    <w:rsid w:val="000A6D1C"/>
    <w:rsid w:val="000A77CF"/>
    <w:rsid w:val="000B0D76"/>
    <w:rsid w:val="000B1E1E"/>
    <w:rsid w:val="000B29C6"/>
    <w:rsid w:val="000B374D"/>
    <w:rsid w:val="000B544E"/>
    <w:rsid w:val="000B5CD3"/>
    <w:rsid w:val="000B78FD"/>
    <w:rsid w:val="000C4D9F"/>
    <w:rsid w:val="000C7E8E"/>
    <w:rsid w:val="000D0A2C"/>
    <w:rsid w:val="000D2BF7"/>
    <w:rsid w:val="000D58BF"/>
    <w:rsid w:val="000E50E1"/>
    <w:rsid w:val="000E6A3D"/>
    <w:rsid w:val="000F5EA0"/>
    <w:rsid w:val="001045D8"/>
    <w:rsid w:val="00113E1C"/>
    <w:rsid w:val="001150B5"/>
    <w:rsid w:val="0011652F"/>
    <w:rsid w:val="00124D99"/>
    <w:rsid w:val="0012613F"/>
    <w:rsid w:val="00132AFE"/>
    <w:rsid w:val="00136AD4"/>
    <w:rsid w:val="00146BC2"/>
    <w:rsid w:val="00154EEF"/>
    <w:rsid w:val="001612C1"/>
    <w:rsid w:val="00163035"/>
    <w:rsid w:val="001632B6"/>
    <w:rsid w:val="0016357F"/>
    <w:rsid w:val="001640E4"/>
    <w:rsid w:val="001718AF"/>
    <w:rsid w:val="0018316F"/>
    <w:rsid w:val="0018381C"/>
    <w:rsid w:val="001842B7"/>
    <w:rsid w:val="00185853"/>
    <w:rsid w:val="00190288"/>
    <w:rsid w:val="001942D2"/>
    <w:rsid w:val="00196DE4"/>
    <w:rsid w:val="0019766A"/>
    <w:rsid w:val="001A5314"/>
    <w:rsid w:val="001A5614"/>
    <w:rsid w:val="001B0083"/>
    <w:rsid w:val="001B4FAD"/>
    <w:rsid w:val="001C3BB6"/>
    <w:rsid w:val="001C408E"/>
    <w:rsid w:val="001C5412"/>
    <w:rsid w:val="001C77C2"/>
    <w:rsid w:val="001E7C5F"/>
    <w:rsid w:val="001F151C"/>
    <w:rsid w:val="001F259D"/>
    <w:rsid w:val="001F5D3E"/>
    <w:rsid w:val="00200770"/>
    <w:rsid w:val="00222062"/>
    <w:rsid w:val="002367C9"/>
    <w:rsid w:val="00237DDC"/>
    <w:rsid w:val="002419B1"/>
    <w:rsid w:val="0024209C"/>
    <w:rsid w:val="002478E3"/>
    <w:rsid w:val="00251277"/>
    <w:rsid w:val="00260A73"/>
    <w:rsid w:val="0026394D"/>
    <w:rsid w:val="0026550C"/>
    <w:rsid w:val="00265A4D"/>
    <w:rsid w:val="00281ADF"/>
    <w:rsid w:val="002825C6"/>
    <w:rsid w:val="00282F26"/>
    <w:rsid w:val="0028354D"/>
    <w:rsid w:val="00286B12"/>
    <w:rsid w:val="002878A9"/>
    <w:rsid w:val="0029180D"/>
    <w:rsid w:val="002932D6"/>
    <w:rsid w:val="0029792E"/>
    <w:rsid w:val="002A08C9"/>
    <w:rsid w:val="002A2F16"/>
    <w:rsid w:val="002A5BF0"/>
    <w:rsid w:val="002B11F5"/>
    <w:rsid w:val="002B4324"/>
    <w:rsid w:val="002B563A"/>
    <w:rsid w:val="002C620C"/>
    <w:rsid w:val="002D7164"/>
    <w:rsid w:val="002D7CDD"/>
    <w:rsid w:val="002E2D8E"/>
    <w:rsid w:val="002E36DE"/>
    <w:rsid w:val="002E7548"/>
    <w:rsid w:val="002F0298"/>
    <w:rsid w:val="002F16B4"/>
    <w:rsid w:val="002F5A95"/>
    <w:rsid w:val="002F7EEF"/>
    <w:rsid w:val="00301088"/>
    <w:rsid w:val="00302F1B"/>
    <w:rsid w:val="0030483A"/>
    <w:rsid w:val="00307BB2"/>
    <w:rsid w:val="00320037"/>
    <w:rsid w:val="003221F0"/>
    <w:rsid w:val="00323540"/>
    <w:rsid w:val="00333AFA"/>
    <w:rsid w:val="00334C19"/>
    <w:rsid w:val="00336A4E"/>
    <w:rsid w:val="0034156B"/>
    <w:rsid w:val="00343617"/>
    <w:rsid w:val="00350643"/>
    <w:rsid w:val="00351745"/>
    <w:rsid w:val="00354BE9"/>
    <w:rsid w:val="00354C10"/>
    <w:rsid w:val="003554FE"/>
    <w:rsid w:val="00372545"/>
    <w:rsid w:val="0037422B"/>
    <w:rsid w:val="0037530A"/>
    <w:rsid w:val="003777E7"/>
    <w:rsid w:val="00381ADF"/>
    <w:rsid w:val="003857F1"/>
    <w:rsid w:val="00385944"/>
    <w:rsid w:val="00385983"/>
    <w:rsid w:val="00386408"/>
    <w:rsid w:val="00386E2C"/>
    <w:rsid w:val="00386F59"/>
    <w:rsid w:val="003870B0"/>
    <w:rsid w:val="003876FE"/>
    <w:rsid w:val="0039788F"/>
    <w:rsid w:val="003A4003"/>
    <w:rsid w:val="003A5901"/>
    <w:rsid w:val="003A5FC6"/>
    <w:rsid w:val="003A62EA"/>
    <w:rsid w:val="003A74BC"/>
    <w:rsid w:val="003B0599"/>
    <w:rsid w:val="003C10C1"/>
    <w:rsid w:val="003C1F5C"/>
    <w:rsid w:val="003C5C68"/>
    <w:rsid w:val="003C6CE0"/>
    <w:rsid w:val="003D33C3"/>
    <w:rsid w:val="003D3D4E"/>
    <w:rsid w:val="003D5B73"/>
    <w:rsid w:val="003E0B9D"/>
    <w:rsid w:val="003E48E1"/>
    <w:rsid w:val="003E4EF8"/>
    <w:rsid w:val="003F002F"/>
    <w:rsid w:val="003F13B9"/>
    <w:rsid w:val="003F1F7B"/>
    <w:rsid w:val="003F2B83"/>
    <w:rsid w:val="003F63FB"/>
    <w:rsid w:val="003F774B"/>
    <w:rsid w:val="00403F17"/>
    <w:rsid w:val="00421888"/>
    <w:rsid w:val="00430AA7"/>
    <w:rsid w:val="00433867"/>
    <w:rsid w:val="004429AD"/>
    <w:rsid w:val="004430B4"/>
    <w:rsid w:val="004438C0"/>
    <w:rsid w:val="004456A3"/>
    <w:rsid w:val="004477C8"/>
    <w:rsid w:val="00451072"/>
    <w:rsid w:val="00454BBF"/>
    <w:rsid w:val="004600E0"/>
    <w:rsid w:val="004610A0"/>
    <w:rsid w:val="004650DF"/>
    <w:rsid w:val="00466970"/>
    <w:rsid w:val="004719D1"/>
    <w:rsid w:val="00472068"/>
    <w:rsid w:val="004721D1"/>
    <w:rsid w:val="004726B1"/>
    <w:rsid w:val="00481DFF"/>
    <w:rsid w:val="00484044"/>
    <w:rsid w:val="004863B6"/>
    <w:rsid w:val="00491407"/>
    <w:rsid w:val="004921F2"/>
    <w:rsid w:val="0049291E"/>
    <w:rsid w:val="004945B6"/>
    <w:rsid w:val="00495778"/>
    <w:rsid w:val="00495F51"/>
    <w:rsid w:val="00496A74"/>
    <w:rsid w:val="004A1BDA"/>
    <w:rsid w:val="004A3557"/>
    <w:rsid w:val="004A3A3B"/>
    <w:rsid w:val="004B0031"/>
    <w:rsid w:val="004B02CE"/>
    <w:rsid w:val="004B1A89"/>
    <w:rsid w:val="004B7E3E"/>
    <w:rsid w:val="004C0D27"/>
    <w:rsid w:val="004C1B02"/>
    <w:rsid w:val="004C7898"/>
    <w:rsid w:val="004D1698"/>
    <w:rsid w:val="004D1859"/>
    <w:rsid w:val="004F754F"/>
    <w:rsid w:val="00505E89"/>
    <w:rsid w:val="005106F6"/>
    <w:rsid w:val="00510737"/>
    <w:rsid w:val="00510A00"/>
    <w:rsid w:val="00512854"/>
    <w:rsid w:val="0051705C"/>
    <w:rsid w:val="00520163"/>
    <w:rsid w:val="0052074C"/>
    <w:rsid w:val="005211D1"/>
    <w:rsid w:val="0052189A"/>
    <w:rsid w:val="00522059"/>
    <w:rsid w:val="0052662C"/>
    <w:rsid w:val="00533532"/>
    <w:rsid w:val="00535B1A"/>
    <w:rsid w:val="00546B3B"/>
    <w:rsid w:val="005474BD"/>
    <w:rsid w:val="00547964"/>
    <w:rsid w:val="00552103"/>
    <w:rsid w:val="00553738"/>
    <w:rsid w:val="005537E6"/>
    <w:rsid w:val="00556337"/>
    <w:rsid w:val="0056571A"/>
    <w:rsid w:val="00573B6A"/>
    <w:rsid w:val="005944F0"/>
    <w:rsid w:val="005A20D3"/>
    <w:rsid w:val="005B0632"/>
    <w:rsid w:val="005B07AA"/>
    <w:rsid w:val="005B088D"/>
    <w:rsid w:val="005B568C"/>
    <w:rsid w:val="005B6CD7"/>
    <w:rsid w:val="005C1DC2"/>
    <w:rsid w:val="005C2BC0"/>
    <w:rsid w:val="005C41E5"/>
    <w:rsid w:val="005C47FF"/>
    <w:rsid w:val="005C50BF"/>
    <w:rsid w:val="005D57F4"/>
    <w:rsid w:val="005D7432"/>
    <w:rsid w:val="005E0EB2"/>
    <w:rsid w:val="005E60A5"/>
    <w:rsid w:val="005F12C6"/>
    <w:rsid w:val="005F798F"/>
    <w:rsid w:val="006021DF"/>
    <w:rsid w:val="00604AD5"/>
    <w:rsid w:val="00604D64"/>
    <w:rsid w:val="0060647D"/>
    <w:rsid w:val="0060720F"/>
    <w:rsid w:val="006141C9"/>
    <w:rsid w:val="00625D3C"/>
    <w:rsid w:val="00625F30"/>
    <w:rsid w:val="0063588B"/>
    <w:rsid w:val="0063688E"/>
    <w:rsid w:val="006407CC"/>
    <w:rsid w:val="006458DC"/>
    <w:rsid w:val="006510A4"/>
    <w:rsid w:val="006559B8"/>
    <w:rsid w:val="00655F32"/>
    <w:rsid w:val="006602A0"/>
    <w:rsid w:val="00660C64"/>
    <w:rsid w:val="0066317F"/>
    <w:rsid w:val="00667EEA"/>
    <w:rsid w:val="00670C24"/>
    <w:rsid w:val="00670FFE"/>
    <w:rsid w:val="00684550"/>
    <w:rsid w:val="00690205"/>
    <w:rsid w:val="006946BA"/>
    <w:rsid w:val="0069567D"/>
    <w:rsid w:val="006A32CE"/>
    <w:rsid w:val="006B2706"/>
    <w:rsid w:val="006B2A8C"/>
    <w:rsid w:val="006B2C2E"/>
    <w:rsid w:val="006B56BE"/>
    <w:rsid w:val="006B66E6"/>
    <w:rsid w:val="006B756D"/>
    <w:rsid w:val="006C4D50"/>
    <w:rsid w:val="006D0BBA"/>
    <w:rsid w:val="006E0A52"/>
    <w:rsid w:val="006E4556"/>
    <w:rsid w:val="006E69FC"/>
    <w:rsid w:val="006E7453"/>
    <w:rsid w:val="006F3DD0"/>
    <w:rsid w:val="006F56E8"/>
    <w:rsid w:val="0070253D"/>
    <w:rsid w:val="00706482"/>
    <w:rsid w:val="007076CC"/>
    <w:rsid w:val="00713ABB"/>
    <w:rsid w:val="00722935"/>
    <w:rsid w:val="00723309"/>
    <w:rsid w:val="00723514"/>
    <w:rsid w:val="00733EE3"/>
    <w:rsid w:val="00736E52"/>
    <w:rsid w:val="00737E8C"/>
    <w:rsid w:val="007446C7"/>
    <w:rsid w:val="00744A83"/>
    <w:rsid w:val="00744D91"/>
    <w:rsid w:val="007467D4"/>
    <w:rsid w:val="00747B7D"/>
    <w:rsid w:val="00750E1F"/>
    <w:rsid w:val="007512A9"/>
    <w:rsid w:val="00756E7D"/>
    <w:rsid w:val="007606CF"/>
    <w:rsid w:val="00761D7B"/>
    <w:rsid w:val="00763520"/>
    <w:rsid w:val="00764754"/>
    <w:rsid w:val="00764C08"/>
    <w:rsid w:val="00767112"/>
    <w:rsid w:val="00767526"/>
    <w:rsid w:val="007677F1"/>
    <w:rsid w:val="007729F2"/>
    <w:rsid w:val="00775189"/>
    <w:rsid w:val="00782C15"/>
    <w:rsid w:val="007830EC"/>
    <w:rsid w:val="0078445C"/>
    <w:rsid w:val="0078446C"/>
    <w:rsid w:val="00792668"/>
    <w:rsid w:val="007A28EB"/>
    <w:rsid w:val="007A4A40"/>
    <w:rsid w:val="007A57E0"/>
    <w:rsid w:val="007A6B86"/>
    <w:rsid w:val="007B00C7"/>
    <w:rsid w:val="007B67B1"/>
    <w:rsid w:val="007C2308"/>
    <w:rsid w:val="007C3291"/>
    <w:rsid w:val="007C360F"/>
    <w:rsid w:val="007D0460"/>
    <w:rsid w:val="007D700D"/>
    <w:rsid w:val="007E3FBA"/>
    <w:rsid w:val="007E5BF9"/>
    <w:rsid w:val="007F33DA"/>
    <w:rsid w:val="00800D9C"/>
    <w:rsid w:val="00802549"/>
    <w:rsid w:val="008026E4"/>
    <w:rsid w:val="00803582"/>
    <w:rsid w:val="00805779"/>
    <w:rsid w:val="00810463"/>
    <w:rsid w:val="00810FF4"/>
    <w:rsid w:val="00812D16"/>
    <w:rsid w:val="0081461C"/>
    <w:rsid w:val="00816659"/>
    <w:rsid w:val="008200CC"/>
    <w:rsid w:val="0083053D"/>
    <w:rsid w:val="00831949"/>
    <w:rsid w:val="00831F3C"/>
    <w:rsid w:val="00841736"/>
    <w:rsid w:val="008435D3"/>
    <w:rsid w:val="0084791F"/>
    <w:rsid w:val="00847A87"/>
    <w:rsid w:val="008505ED"/>
    <w:rsid w:val="00852126"/>
    <w:rsid w:val="00860850"/>
    <w:rsid w:val="00862999"/>
    <w:rsid w:val="00863FAB"/>
    <w:rsid w:val="00871371"/>
    <w:rsid w:val="00871450"/>
    <w:rsid w:val="0088555D"/>
    <w:rsid w:val="0089204C"/>
    <w:rsid w:val="008A46C0"/>
    <w:rsid w:val="008B42E8"/>
    <w:rsid w:val="008B5776"/>
    <w:rsid w:val="008B5EFA"/>
    <w:rsid w:val="008C13C7"/>
    <w:rsid w:val="008C5CE6"/>
    <w:rsid w:val="008D35A4"/>
    <w:rsid w:val="008D6D3E"/>
    <w:rsid w:val="008D73ED"/>
    <w:rsid w:val="008E1CC8"/>
    <w:rsid w:val="008E7642"/>
    <w:rsid w:val="008F3088"/>
    <w:rsid w:val="008F5608"/>
    <w:rsid w:val="008F676B"/>
    <w:rsid w:val="008F68AD"/>
    <w:rsid w:val="008F72E8"/>
    <w:rsid w:val="00906903"/>
    <w:rsid w:val="00910F53"/>
    <w:rsid w:val="00915154"/>
    <w:rsid w:val="009158CD"/>
    <w:rsid w:val="00917FDA"/>
    <w:rsid w:val="009261CD"/>
    <w:rsid w:val="0093034A"/>
    <w:rsid w:val="00930892"/>
    <w:rsid w:val="00934F7F"/>
    <w:rsid w:val="0094224C"/>
    <w:rsid w:val="0094516F"/>
    <w:rsid w:val="0094625D"/>
    <w:rsid w:val="00946B75"/>
    <w:rsid w:val="00954B2A"/>
    <w:rsid w:val="009550C5"/>
    <w:rsid w:val="00960BC7"/>
    <w:rsid w:val="00967209"/>
    <w:rsid w:val="0098544C"/>
    <w:rsid w:val="00985AFD"/>
    <w:rsid w:val="00986F29"/>
    <w:rsid w:val="00987394"/>
    <w:rsid w:val="00987784"/>
    <w:rsid w:val="009A5B8E"/>
    <w:rsid w:val="009B14B5"/>
    <w:rsid w:val="009B45C5"/>
    <w:rsid w:val="009B64E7"/>
    <w:rsid w:val="009B7455"/>
    <w:rsid w:val="009C055D"/>
    <w:rsid w:val="009D4CEA"/>
    <w:rsid w:val="009D522B"/>
    <w:rsid w:val="009F0F58"/>
    <w:rsid w:val="009F3D57"/>
    <w:rsid w:val="00A002F3"/>
    <w:rsid w:val="00A00406"/>
    <w:rsid w:val="00A01ECA"/>
    <w:rsid w:val="00A03994"/>
    <w:rsid w:val="00A058CE"/>
    <w:rsid w:val="00A0778B"/>
    <w:rsid w:val="00A07D86"/>
    <w:rsid w:val="00A15EA7"/>
    <w:rsid w:val="00A174FC"/>
    <w:rsid w:val="00A2390E"/>
    <w:rsid w:val="00A25134"/>
    <w:rsid w:val="00A325EC"/>
    <w:rsid w:val="00A36B18"/>
    <w:rsid w:val="00A370F3"/>
    <w:rsid w:val="00A43025"/>
    <w:rsid w:val="00A51E7D"/>
    <w:rsid w:val="00A52353"/>
    <w:rsid w:val="00A53BDA"/>
    <w:rsid w:val="00A56927"/>
    <w:rsid w:val="00A652B9"/>
    <w:rsid w:val="00A72DD3"/>
    <w:rsid w:val="00A75224"/>
    <w:rsid w:val="00A80A78"/>
    <w:rsid w:val="00A86EE7"/>
    <w:rsid w:val="00A90F8D"/>
    <w:rsid w:val="00AA6CA2"/>
    <w:rsid w:val="00AB4568"/>
    <w:rsid w:val="00AB59EA"/>
    <w:rsid w:val="00AB7A66"/>
    <w:rsid w:val="00AC3DA5"/>
    <w:rsid w:val="00AC7332"/>
    <w:rsid w:val="00AD09FC"/>
    <w:rsid w:val="00AD3440"/>
    <w:rsid w:val="00AD409D"/>
    <w:rsid w:val="00AD68BB"/>
    <w:rsid w:val="00AD75F2"/>
    <w:rsid w:val="00AE4608"/>
    <w:rsid w:val="00AE5765"/>
    <w:rsid w:val="00AF02C6"/>
    <w:rsid w:val="00AF11D5"/>
    <w:rsid w:val="00AF17B2"/>
    <w:rsid w:val="00AF617E"/>
    <w:rsid w:val="00B134E0"/>
    <w:rsid w:val="00B17F3E"/>
    <w:rsid w:val="00B225FE"/>
    <w:rsid w:val="00B3222B"/>
    <w:rsid w:val="00B32BE8"/>
    <w:rsid w:val="00B33060"/>
    <w:rsid w:val="00B42AB2"/>
    <w:rsid w:val="00B43CCF"/>
    <w:rsid w:val="00B45867"/>
    <w:rsid w:val="00B46A31"/>
    <w:rsid w:val="00B502F8"/>
    <w:rsid w:val="00B50924"/>
    <w:rsid w:val="00B65310"/>
    <w:rsid w:val="00B65DBA"/>
    <w:rsid w:val="00B72632"/>
    <w:rsid w:val="00B73D1C"/>
    <w:rsid w:val="00B747EF"/>
    <w:rsid w:val="00B7796A"/>
    <w:rsid w:val="00B87551"/>
    <w:rsid w:val="00B91772"/>
    <w:rsid w:val="00B95490"/>
    <w:rsid w:val="00BA2B8D"/>
    <w:rsid w:val="00BA323F"/>
    <w:rsid w:val="00BB1396"/>
    <w:rsid w:val="00BC43E6"/>
    <w:rsid w:val="00BC5D1B"/>
    <w:rsid w:val="00BD059E"/>
    <w:rsid w:val="00BD1F42"/>
    <w:rsid w:val="00BE1AFB"/>
    <w:rsid w:val="00BE1C6B"/>
    <w:rsid w:val="00BE73D8"/>
    <w:rsid w:val="00BF0B82"/>
    <w:rsid w:val="00BF2AAE"/>
    <w:rsid w:val="00C0283F"/>
    <w:rsid w:val="00C05A8C"/>
    <w:rsid w:val="00C13E57"/>
    <w:rsid w:val="00C15ED4"/>
    <w:rsid w:val="00C22480"/>
    <w:rsid w:val="00C23FBF"/>
    <w:rsid w:val="00C23FF6"/>
    <w:rsid w:val="00C24084"/>
    <w:rsid w:val="00C27400"/>
    <w:rsid w:val="00C27FB3"/>
    <w:rsid w:val="00C31AEC"/>
    <w:rsid w:val="00C31DA5"/>
    <w:rsid w:val="00C33BC5"/>
    <w:rsid w:val="00C33D16"/>
    <w:rsid w:val="00C33D44"/>
    <w:rsid w:val="00C40C10"/>
    <w:rsid w:val="00C42280"/>
    <w:rsid w:val="00C44FEB"/>
    <w:rsid w:val="00C45816"/>
    <w:rsid w:val="00C4611B"/>
    <w:rsid w:val="00C52158"/>
    <w:rsid w:val="00C536DC"/>
    <w:rsid w:val="00C6093F"/>
    <w:rsid w:val="00C63864"/>
    <w:rsid w:val="00C6474D"/>
    <w:rsid w:val="00C64B80"/>
    <w:rsid w:val="00C67DF4"/>
    <w:rsid w:val="00C70A4D"/>
    <w:rsid w:val="00C84DE9"/>
    <w:rsid w:val="00C84FA5"/>
    <w:rsid w:val="00C85353"/>
    <w:rsid w:val="00C90348"/>
    <w:rsid w:val="00C91828"/>
    <w:rsid w:val="00C93C2B"/>
    <w:rsid w:val="00C95DAB"/>
    <w:rsid w:val="00CA6DD9"/>
    <w:rsid w:val="00CA6E84"/>
    <w:rsid w:val="00CC4861"/>
    <w:rsid w:val="00CC5F88"/>
    <w:rsid w:val="00CD37ED"/>
    <w:rsid w:val="00CD3936"/>
    <w:rsid w:val="00CE281C"/>
    <w:rsid w:val="00CE4ECC"/>
    <w:rsid w:val="00CF56EA"/>
    <w:rsid w:val="00CF60D8"/>
    <w:rsid w:val="00CF77A5"/>
    <w:rsid w:val="00D01F8B"/>
    <w:rsid w:val="00D02609"/>
    <w:rsid w:val="00D06C3B"/>
    <w:rsid w:val="00D0793C"/>
    <w:rsid w:val="00D12756"/>
    <w:rsid w:val="00D12DB9"/>
    <w:rsid w:val="00D13A45"/>
    <w:rsid w:val="00D13DF0"/>
    <w:rsid w:val="00D2396B"/>
    <w:rsid w:val="00D2481F"/>
    <w:rsid w:val="00D37138"/>
    <w:rsid w:val="00D37E1E"/>
    <w:rsid w:val="00D4058C"/>
    <w:rsid w:val="00D50C24"/>
    <w:rsid w:val="00D52403"/>
    <w:rsid w:val="00D5378F"/>
    <w:rsid w:val="00D60F0E"/>
    <w:rsid w:val="00D65682"/>
    <w:rsid w:val="00D66856"/>
    <w:rsid w:val="00D671A7"/>
    <w:rsid w:val="00D67677"/>
    <w:rsid w:val="00D7014B"/>
    <w:rsid w:val="00D70823"/>
    <w:rsid w:val="00D71D80"/>
    <w:rsid w:val="00D83CD3"/>
    <w:rsid w:val="00D9512C"/>
    <w:rsid w:val="00D95F26"/>
    <w:rsid w:val="00DB77F4"/>
    <w:rsid w:val="00DB7B88"/>
    <w:rsid w:val="00DC0A78"/>
    <w:rsid w:val="00DC1451"/>
    <w:rsid w:val="00DC6173"/>
    <w:rsid w:val="00DC6B6E"/>
    <w:rsid w:val="00DD14CA"/>
    <w:rsid w:val="00DD4647"/>
    <w:rsid w:val="00DD6786"/>
    <w:rsid w:val="00DD72C7"/>
    <w:rsid w:val="00DE5C43"/>
    <w:rsid w:val="00DE73DF"/>
    <w:rsid w:val="00DF0996"/>
    <w:rsid w:val="00DF26DA"/>
    <w:rsid w:val="00DF6ED8"/>
    <w:rsid w:val="00E01368"/>
    <w:rsid w:val="00E03058"/>
    <w:rsid w:val="00E03AD6"/>
    <w:rsid w:val="00E03D35"/>
    <w:rsid w:val="00E03F5E"/>
    <w:rsid w:val="00E07AC3"/>
    <w:rsid w:val="00E20A17"/>
    <w:rsid w:val="00E210E9"/>
    <w:rsid w:val="00E25BDD"/>
    <w:rsid w:val="00E27FDC"/>
    <w:rsid w:val="00E3183C"/>
    <w:rsid w:val="00E36006"/>
    <w:rsid w:val="00E36CF2"/>
    <w:rsid w:val="00E37944"/>
    <w:rsid w:val="00E410F4"/>
    <w:rsid w:val="00E44377"/>
    <w:rsid w:val="00E455E4"/>
    <w:rsid w:val="00E50B51"/>
    <w:rsid w:val="00E5167C"/>
    <w:rsid w:val="00E51F85"/>
    <w:rsid w:val="00E7303F"/>
    <w:rsid w:val="00E731D1"/>
    <w:rsid w:val="00E75A32"/>
    <w:rsid w:val="00E80E3D"/>
    <w:rsid w:val="00E83467"/>
    <w:rsid w:val="00E83619"/>
    <w:rsid w:val="00E908CB"/>
    <w:rsid w:val="00E91D86"/>
    <w:rsid w:val="00EA0FFC"/>
    <w:rsid w:val="00EA1CFC"/>
    <w:rsid w:val="00EA205F"/>
    <w:rsid w:val="00EA363B"/>
    <w:rsid w:val="00EA4CD4"/>
    <w:rsid w:val="00EA6654"/>
    <w:rsid w:val="00EA740F"/>
    <w:rsid w:val="00EB0F6F"/>
    <w:rsid w:val="00EC0BCE"/>
    <w:rsid w:val="00EC20B5"/>
    <w:rsid w:val="00EC40EC"/>
    <w:rsid w:val="00EC6006"/>
    <w:rsid w:val="00EC757F"/>
    <w:rsid w:val="00EC77AE"/>
    <w:rsid w:val="00ED1153"/>
    <w:rsid w:val="00ED62C8"/>
    <w:rsid w:val="00EE5B68"/>
    <w:rsid w:val="00EF162A"/>
    <w:rsid w:val="00EF5BA2"/>
    <w:rsid w:val="00F01EA3"/>
    <w:rsid w:val="00F062B3"/>
    <w:rsid w:val="00F14A04"/>
    <w:rsid w:val="00F2020A"/>
    <w:rsid w:val="00F21F0C"/>
    <w:rsid w:val="00F26E2A"/>
    <w:rsid w:val="00F524C1"/>
    <w:rsid w:val="00F572C0"/>
    <w:rsid w:val="00F57871"/>
    <w:rsid w:val="00F6078F"/>
    <w:rsid w:val="00F63B95"/>
    <w:rsid w:val="00F728B6"/>
    <w:rsid w:val="00F76551"/>
    <w:rsid w:val="00F77534"/>
    <w:rsid w:val="00F77710"/>
    <w:rsid w:val="00F848E2"/>
    <w:rsid w:val="00F85A9C"/>
    <w:rsid w:val="00F86F59"/>
    <w:rsid w:val="00F918FA"/>
    <w:rsid w:val="00F91CB2"/>
    <w:rsid w:val="00F92666"/>
    <w:rsid w:val="00F9270E"/>
    <w:rsid w:val="00F951DC"/>
    <w:rsid w:val="00F96074"/>
    <w:rsid w:val="00F962CC"/>
    <w:rsid w:val="00FA0CA4"/>
    <w:rsid w:val="00FA0F33"/>
    <w:rsid w:val="00FA128E"/>
    <w:rsid w:val="00FA5264"/>
    <w:rsid w:val="00FB714D"/>
    <w:rsid w:val="00FB7C3E"/>
    <w:rsid w:val="00FC684E"/>
    <w:rsid w:val="00FD2942"/>
    <w:rsid w:val="00FD2D5D"/>
    <w:rsid w:val="00FD6453"/>
    <w:rsid w:val="00FD7613"/>
    <w:rsid w:val="00FD7E0D"/>
    <w:rsid w:val="00FE2840"/>
    <w:rsid w:val="00FF0F3B"/>
    <w:rsid w:val="00FF3D37"/>
    <w:rsid w:val="00FF6B70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15358E0"/>
  <w15:docId w15:val="{16C148F0-3600-42AC-8D39-279BE3DB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4D64"/>
    <w:pPr>
      <w:tabs>
        <w:tab w:val="left" w:pos="567"/>
      </w:tabs>
      <w:spacing w:line="260" w:lineRule="exact"/>
    </w:pPr>
    <w:rPr>
      <w:rFonts w:eastAsia="Times New Roman"/>
      <w:sz w:val="22"/>
    </w:rPr>
  </w:style>
  <w:style w:type="paragraph" w:styleId="Antrat1">
    <w:name w:val="heading 1"/>
    <w:basedOn w:val="prastasis"/>
    <w:next w:val="prastasis"/>
    <w:link w:val="Antrat1Diagrama"/>
    <w:qFormat/>
    <w:rsid w:val="000B29C6"/>
    <w:pPr>
      <w:spacing w:before="240" w:after="120"/>
      <w:ind w:left="357" w:hanging="357"/>
      <w:outlineLvl w:val="0"/>
    </w:pPr>
    <w:rPr>
      <w:b/>
      <w:caps/>
      <w:sz w:val="26"/>
      <w:lang w:val="en-US" w:eastAsia="en-US"/>
    </w:rPr>
  </w:style>
  <w:style w:type="paragraph" w:styleId="Antrat2">
    <w:name w:val="heading 2"/>
    <w:basedOn w:val="prastasis"/>
    <w:next w:val="prastasis"/>
    <w:link w:val="Antrat2Diagrama"/>
    <w:qFormat/>
    <w:rsid w:val="000B29C6"/>
    <w:pPr>
      <w:keepNext/>
      <w:spacing w:before="240" w:after="60"/>
      <w:outlineLvl w:val="1"/>
    </w:pPr>
    <w:rPr>
      <w:rFonts w:ascii="Helvetica" w:hAnsi="Helvetica"/>
      <w:b/>
      <w:i/>
      <w:sz w:val="24"/>
      <w:lang w:val="en-GB" w:eastAsia="en-US"/>
    </w:rPr>
  </w:style>
  <w:style w:type="paragraph" w:styleId="Antrat3">
    <w:name w:val="heading 3"/>
    <w:basedOn w:val="prastasis"/>
    <w:next w:val="prastasis"/>
    <w:link w:val="Antrat3Diagrama"/>
    <w:qFormat/>
    <w:rsid w:val="000B29C6"/>
    <w:pPr>
      <w:keepNext/>
      <w:keepLines/>
      <w:spacing w:before="120" w:after="80"/>
      <w:outlineLvl w:val="2"/>
    </w:pPr>
    <w:rPr>
      <w:b/>
      <w:kern w:val="28"/>
      <w:sz w:val="24"/>
      <w:lang w:val="en-US" w:eastAsia="en-US"/>
    </w:rPr>
  </w:style>
  <w:style w:type="paragraph" w:styleId="Antrat4">
    <w:name w:val="heading 4"/>
    <w:basedOn w:val="prastasis"/>
    <w:next w:val="prastasis"/>
    <w:link w:val="Antrat4Diagrama"/>
    <w:qFormat/>
    <w:rsid w:val="000B29C6"/>
    <w:pPr>
      <w:keepNext/>
      <w:jc w:val="both"/>
      <w:outlineLvl w:val="3"/>
    </w:pPr>
    <w:rPr>
      <w:b/>
      <w:noProof/>
      <w:lang w:val="en-GB" w:eastAsia="en-US"/>
    </w:rPr>
  </w:style>
  <w:style w:type="paragraph" w:styleId="Antrat5">
    <w:name w:val="heading 5"/>
    <w:basedOn w:val="prastasis"/>
    <w:next w:val="prastasis"/>
    <w:link w:val="Antrat5Diagrama"/>
    <w:qFormat/>
    <w:rsid w:val="000B29C6"/>
    <w:pPr>
      <w:keepNext/>
      <w:jc w:val="both"/>
      <w:outlineLvl w:val="4"/>
    </w:pPr>
    <w:rPr>
      <w:noProof/>
      <w:lang w:val="en-GB" w:eastAsia="en-US"/>
    </w:rPr>
  </w:style>
  <w:style w:type="paragraph" w:styleId="Antrat6">
    <w:name w:val="heading 6"/>
    <w:basedOn w:val="prastasis"/>
    <w:next w:val="prastasis"/>
    <w:link w:val="Antrat6Diagrama"/>
    <w:qFormat/>
    <w:rsid w:val="000B29C6"/>
    <w:pPr>
      <w:keepNext/>
      <w:tabs>
        <w:tab w:val="left" w:pos="-720"/>
        <w:tab w:val="left" w:pos="4536"/>
      </w:tabs>
      <w:suppressAutoHyphens/>
      <w:outlineLvl w:val="5"/>
    </w:pPr>
    <w:rPr>
      <w:i/>
      <w:lang w:val="en-GB" w:eastAsia="en-US"/>
    </w:rPr>
  </w:style>
  <w:style w:type="paragraph" w:styleId="Antrat7">
    <w:name w:val="heading 7"/>
    <w:basedOn w:val="prastasis"/>
    <w:next w:val="prastasis"/>
    <w:link w:val="Antrat7Diagrama"/>
    <w:qFormat/>
    <w:rsid w:val="000B29C6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lang w:val="en-GB" w:eastAsia="en-US"/>
    </w:rPr>
  </w:style>
  <w:style w:type="paragraph" w:styleId="Antrat8">
    <w:name w:val="heading 8"/>
    <w:basedOn w:val="prastasis"/>
    <w:next w:val="prastasis"/>
    <w:link w:val="Antrat8Diagrama"/>
    <w:qFormat/>
    <w:rsid w:val="000B29C6"/>
    <w:pPr>
      <w:keepNext/>
      <w:ind w:left="567" w:hanging="567"/>
      <w:jc w:val="both"/>
      <w:outlineLvl w:val="7"/>
    </w:pPr>
    <w:rPr>
      <w:b/>
      <w:i/>
      <w:lang w:val="en-GB" w:eastAsia="en-US"/>
    </w:rPr>
  </w:style>
  <w:style w:type="paragraph" w:styleId="Antrat9">
    <w:name w:val="heading 9"/>
    <w:basedOn w:val="prastasis"/>
    <w:next w:val="prastasis"/>
    <w:link w:val="Antrat9Diagrama"/>
    <w:qFormat/>
    <w:rsid w:val="000B29C6"/>
    <w:pPr>
      <w:keepNext/>
      <w:jc w:val="both"/>
      <w:outlineLvl w:val="8"/>
    </w:pPr>
    <w:rPr>
      <w:b/>
      <w:i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prastasis"/>
    <w:next w:val="prastasis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uslapionumeris">
    <w:name w:val="page number"/>
    <w:basedOn w:val="Numatytasispastraiposriftas"/>
    <w:rsid w:val="00812D16"/>
  </w:style>
  <w:style w:type="paragraph" w:styleId="Pagrindinistekstas">
    <w:name w:val="Body Text"/>
    <w:basedOn w:val="prastasis"/>
    <w:link w:val="PagrindinistekstasDiagrama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Komentarotekstas">
    <w:name w:val="annotation text"/>
    <w:basedOn w:val="prastasis"/>
    <w:link w:val="KomentarotekstasDiagrama"/>
    <w:uiPriority w:val="99"/>
    <w:rsid w:val="00812D16"/>
    <w:rPr>
      <w:sz w:val="20"/>
    </w:rPr>
  </w:style>
  <w:style w:type="character" w:styleId="Hipersaitas">
    <w:name w:val="Hyperlink"/>
    <w:uiPriority w:val="99"/>
    <w:rsid w:val="00812D16"/>
    <w:rPr>
      <w:color w:val="0000FF"/>
      <w:u w:val="single"/>
      <w:lang w:val="lt-LT" w:eastAsia="lt-LT"/>
    </w:rPr>
  </w:style>
  <w:style w:type="paragraph" w:customStyle="1" w:styleId="EMEAEnBodyText">
    <w:name w:val="EMEA En Body Text"/>
    <w:basedOn w:val="prastasis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prastasis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lt-LT" w:eastAsia="lt-LT" w:bidi="ar-SA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lt-LT" w:eastAsia="lt-LT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prastojilente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Monotype Corsiva" w:hAnsi="Monotype Corsiv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lt-LT" w:eastAsia="lt-LT" w:bidi="ar-SA"/>
    </w:rPr>
  </w:style>
  <w:style w:type="character" w:styleId="Komentaronuoroda">
    <w:name w:val="annotation reference"/>
    <w:uiPriority w:val="99"/>
    <w:rsid w:val="00BC6DC2"/>
    <w:rPr>
      <w:sz w:val="16"/>
      <w:szCs w:val="16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C6DC2"/>
    <w:rPr>
      <w:b/>
      <w:bCs/>
    </w:rPr>
  </w:style>
  <w:style w:type="character" w:customStyle="1" w:styleId="KomentarotekstasDiagrama">
    <w:name w:val="Komentaro tekstas Diagrama"/>
    <w:link w:val="Komentarotekstas"/>
    <w:uiPriority w:val="99"/>
    <w:rsid w:val="00BC6DC2"/>
    <w:rPr>
      <w:rFonts w:eastAsia="Times New Roman"/>
      <w:lang w:val="lt-LT" w:eastAsia="lt-LT"/>
    </w:rPr>
  </w:style>
  <w:style w:type="character" w:customStyle="1" w:styleId="KomentarotemaDiagrama">
    <w:name w:val="Komentaro tema Diagrama"/>
    <w:link w:val="Komentarotema"/>
    <w:uiPriority w:val="99"/>
    <w:rsid w:val="00BC6DC2"/>
    <w:rPr>
      <w:rFonts w:eastAsia="Times New Roman"/>
      <w:b/>
      <w:bCs/>
      <w:lang w:val="lt-LT" w:eastAsia="lt-LT"/>
    </w:rPr>
  </w:style>
  <w:style w:type="paragraph" w:styleId="Pataisymai">
    <w:name w:val="Revision"/>
    <w:hidden/>
    <w:uiPriority w:val="99"/>
    <w:semiHidden/>
    <w:rsid w:val="00B21BE7"/>
    <w:rPr>
      <w:rFonts w:eastAsia="Times New Roman"/>
      <w:sz w:val="22"/>
    </w:rPr>
  </w:style>
  <w:style w:type="paragraph" w:styleId="prastasiniatinklio">
    <w:name w:val="Normal (Web)"/>
    <w:basedOn w:val="prastasis"/>
    <w:uiPriority w:val="99"/>
    <w:unhideWhenUsed/>
    <w:rsid w:val="00A35701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ocText">
    <w:name w:val="Doc Text"/>
    <w:basedOn w:val="prastasis"/>
    <w:link w:val="DocTextChar"/>
    <w:qFormat/>
    <w:rsid w:val="00743F63"/>
    <w:pPr>
      <w:tabs>
        <w:tab w:val="clear" w:pos="567"/>
      </w:tabs>
      <w:spacing w:before="120" w:after="240" w:line="288" w:lineRule="auto"/>
    </w:pPr>
    <w:rPr>
      <w:rFonts w:eastAsia="Batang"/>
      <w:sz w:val="24"/>
      <w:szCs w:val="24"/>
    </w:rPr>
  </w:style>
  <w:style w:type="character" w:customStyle="1" w:styleId="DocTextChar">
    <w:name w:val="Doc Text Char"/>
    <w:link w:val="DocText"/>
    <w:locked/>
    <w:rsid w:val="00743F63"/>
    <w:rPr>
      <w:rFonts w:eastAsia="Batang"/>
      <w:sz w:val="24"/>
      <w:szCs w:val="24"/>
      <w:lang w:val="lt-LT" w:eastAsia="lt-LT"/>
    </w:rPr>
  </w:style>
  <w:style w:type="paragraph" w:customStyle="1" w:styleId="Default">
    <w:name w:val="Default"/>
    <w:rsid w:val="005B149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semiHidden/>
    <w:rsid w:val="00413930"/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st">
    <w:name w:val="st"/>
    <w:rsid w:val="00513CE2"/>
  </w:style>
  <w:style w:type="paragraph" w:styleId="Antrat">
    <w:name w:val="caption"/>
    <w:basedOn w:val="prastasis"/>
    <w:next w:val="prastasis"/>
    <w:unhideWhenUsed/>
    <w:qFormat/>
    <w:rsid w:val="00DF469D"/>
    <w:rPr>
      <w:b/>
      <w:bCs/>
      <w:sz w:val="20"/>
    </w:rPr>
  </w:style>
  <w:style w:type="table" w:customStyle="1" w:styleId="TableGridLight1">
    <w:name w:val="Table Grid Light1"/>
    <w:basedOn w:val="prastojilentel"/>
    <w:uiPriority w:val="40"/>
    <w:rsid w:val="002C1F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raopastraipa">
    <w:name w:val="List Paragraph"/>
    <w:basedOn w:val="prastasis"/>
    <w:uiPriority w:val="34"/>
    <w:qFormat/>
    <w:rsid w:val="002C1FBC"/>
    <w:pPr>
      <w:tabs>
        <w:tab w:val="clear" w:pos="567"/>
      </w:tabs>
      <w:spacing w:after="160" w:line="259" w:lineRule="auto"/>
      <w:ind w:left="720"/>
      <w:contextualSpacing/>
    </w:pPr>
    <w:rPr>
      <w:rFonts w:ascii="SymbolMT" w:eastAsia="SymbolMT" w:hAnsi="SymbolMT"/>
      <w:szCs w:val="22"/>
    </w:rPr>
  </w:style>
  <w:style w:type="character" w:customStyle="1" w:styleId="QRD1Char">
    <w:name w:val="QRD1 Char"/>
    <w:link w:val="QRD1"/>
    <w:locked/>
    <w:rsid w:val="0032262F"/>
    <w:rPr>
      <w:rFonts w:eastAsia="Times New Roman"/>
      <w:b/>
      <w:noProof/>
      <w:sz w:val="22"/>
      <w:szCs w:val="22"/>
    </w:rPr>
  </w:style>
  <w:style w:type="paragraph" w:customStyle="1" w:styleId="QRD1">
    <w:name w:val="QRD1"/>
    <w:basedOn w:val="prastasis"/>
    <w:link w:val="QRD1Char"/>
    <w:qFormat/>
    <w:rsid w:val="0032262F"/>
    <w:pPr>
      <w:numPr>
        <w:numId w:val="5"/>
      </w:numPr>
      <w:tabs>
        <w:tab w:val="clear" w:pos="567"/>
      </w:tabs>
      <w:spacing w:line="240" w:lineRule="auto"/>
      <w:ind w:left="360"/>
      <w:outlineLvl w:val="0"/>
    </w:pPr>
    <w:rPr>
      <w:b/>
      <w:noProof/>
      <w:szCs w:val="22"/>
    </w:rPr>
  </w:style>
  <w:style w:type="paragraph" w:customStyle="1" w:styleId="QRDheading1">
    <w:name w:val="QRD heading 1"/>
    <w:basedOn w:val="Antrats"/>
    <w:link w:val="QRDheading1Char"/>
    <w:qFormat/>
    <w:rsid w:val="0032262F"/>
    <w:pPr>
      <w:spacing w:line="240" w:lineRule="auto"/>
      <w:ind w:right="-2"/>
    </w:pPr>
    <w:rPr>
      <w:rFonts w:ascii="Times New Roman" w:hAnsi="Times New Roman"/>
      <w:b/>
      <w:noProof/>
      <w:sz w:val="22"/>
      <w:szCs w:val="22"/>
    </w:rPr>
  </w:style>
  <w:style w:type="character" w:customStyle="1" w:styleId="QRDheading1Char">
    <w:name w:val="QRD heading 1 Char"/>
    <w:link w:val="QRDheading1"/>
    <w:rsid w:val="0032262F"/>
    <w:rPr>
      <w:rFonts w:eastAsia="Times New Roman"/>
      <w:b/>
      <w:noProof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7D13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7D13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qFormat/>
    <w:rsid w:val="007075D0"/>
    <w:rPr>
      <w:i/>
      <w:iCs/>
      <w:lang w:val="lt-LT" w:eastAsia="lt-LT"/>
    </w:rPr>
  </w:style>
  <w:style w:type="character" w:customStyle="1" w:styleId="PoratDiagrama">
    <w:name w:val="Poraštė Diagrama"/>
    <w:link w:val="Porat"/>
    <w:uiPriority w:val="99"/>
    <w:rsid w:val="00094C5D"/>
    <w:rPr>
      <w:rFonts w:ascii="Arial" w:eastAsia="Times New Roman" w:hAnsi="Arial"/>
      <w:noProof/>
      <w:sz w:val="16"/>
      <w:lang w:val="lt-LT" w:eastAsia="lt-LT"/>
    </w:rPr>
  </w:style>
  <w:style w:type="character" w:customStyle="1" w:styleId="DoNotTranslateExternal1">
    <w:name w:val="DoNotTranslateExternal1"/>
    <w:qFormat/>
    <w:rsid w:val="00C31DA5"/>
    <w:rPr>
      <w:b/>
      <w:bCs w:val="0"/>
      <w:noProof/>
      <w:szCs w:val="22"/>
    </w:rPr>
  </w:style>
  <w:style w:type="character" w:customStyle="1" w:styleId="TitleAChar">
    <w:name w:val="Title A Char"/>
    <w:link w:val="TitleA"/>
    <w:locked/>
    <w:rsid w:val="00334C19"/>
    <w:rPr>
      <w:rFonts w:eastAsia="Times New Roman"/>
      <w:b/>
      <w:sz w:val="22"/>
      <w:szCs w:val="22"/>
      <w:lang w:val="is-IS" w:eastAsia="en-US"/>
    </w:rPr>
  </w:style>
  <w:style w:type="paragraph" w:customStyle="1" w:styleId="TitleA">
    <w:name w:val="Title A"/>
    <w:basedOn w:val="prastasis"/>
    <w:link w:val="TitleAChar"/>
    <w:qFormat/>
    <w:rsid w:val="00334C19"/>
    <w:pPr>
      <w:tabs>
        <w:tab w:val="clear" w:pos="567"/>
      </w:tabs>
      <w:spacing w:line="240" w:lineRule="auto"/>
      <w:jc w:val="center"/>
      <w:outlineLvl w:val="0"/>
    </w:pPr>
    <w:rPr>
      <w:b/>
      <w:szCs w:val="22"/>
      <w:lang w:val="is-IS" w:eastAsia="en-US"/>
    </w:rPr>
  </w:style>
  <w:style w:type="character" w:customStyle="1" w:styleId="TitleBChar">
    <w:name w:val="Title B Char"/>
    <w:link w:val="TitleB"/>
    <w:locked/>
    <w:rsid w:val="00334C19"/>
    <w:rPr>
      <w:rFonts w:eastAsia="Times New Roman"/>
      <w:b/>
      <w:noProof/>
      <w:sz w:val="22"/>
      <w:szCs w:val="22"/>
      <w:lang w:val="is-IS" w:eastAsia="en-US"/>
    </w:rPr>
  </w:style>
  <w:style w:type="paragraph" w:customStyle="1" w:styleId="TitleB">
    <w:name w:val="Title B"/>
    <w:basedOn w:val="prastasis"/>
    <w:link w:val="TitleBChar"/>
    <w:qFormat/>
    <w:rsid w:val="00334C19"/>
    <w:pPr>
      <w:tabs>
        <w:tab w:val="clear" w:pos="567"/>
      </w:tabs>
      <w:spacing w:line="240" w:lineRule="auto"/>
      <w:ind w:left="567" w:hanging="567"/>
      <w:outlineLvl w:val="0"/>
    </w:pPr>
    <w:rPr>
      <w:b/>
      <w:noProof/>
      <w:szCs w:val="22"/>
      <w:lang w:val="is-IS" w:eastAsia="en-US"/>
    </w:rPr>
  </w:style>
  <w:style w:type="character" w:customStyle="1" w:styleId="Antrat1Diagrama">
    <w:name w:val="Antraštė 1 Diagrama"/>
    <w:link w:val="Antrat1"/>
    <w:rsid w:val="000B29C6"/>
    <w:rPr>
      <w:rFonts w:eastAsia="Times New Roman"/>
      <w:b/>
      <w:caps/>
      <w:sz w:val="26"/>
      <w:lang w:val="en-US" w:eastAsia="en-US"/>
    </w:rPr>
  </w:style>
  <w:style w:type="character" w:customStyle="1" w:styleId="Antrat2Diagrama">
    <w:name w:val="Antraštė 2 Diagrama"/>
    <w:link w:val="Antrat2"/>
    <w:rsid w:val="000B29C6"/>
    <w:rPr>
      <w:rFonts w:ascii="Helvetica" w:eastAsia="Times New Roman" w:hAnsi="Helvetica"/>
      <w:b/>
      <w:i/>
      <w:sz w:val="24"/>
      <w:lang w:val="en-GB" w:eastAsia="en-US"/>
    </w:rPr>
  </w:style>
  <w:style w:type="character" w:customStyle="1" w:styleId="Antrat3Diagrama">
    <w:name w:val="Antraštė 3 Diagrama"/>
    <w:link w:val="Antrat3"/>
    <w:rsid w:val="000B29C6"/>
    <w:rPr>
      <w:rFonts w:eastAsia="Times New Roman"/>
      <w:b/>
      <w:kern w:val="28"/>
      <w:sz w:val="24"/>
      <w:lang w:val="en-US" w:eastAsia="en-US"/>
    </w:rPr>
  </w:style>
  <w:style w:type="character" w:customStyle="1" w:styleId="Antrat4Diagrama">
    <w:name w:val="Antraštė 4 Diagrama"/>
    <w:link w:val="Antrat4"/>
    <w:rsid w:val="000B29C6"/>
    <w:rPr>
      <w:rFonts w:eastAsia="Times New Roman"/>
      <w:b/>
      <w:noProof/>
      <w:sz w:val="22"/>
      <w:lang w:val="en-GB" w:eastAsia="en-US"/>
    </w:rPr>
  </w:style>
  <w:style w:type="character" w:customStyle="1" w:styleId="Antrat5Diagrama">
    <w:name w:val="Antraštė 5 Diagrama"/>
    <w:link w:val="Antrat5"/>
    <w:rsid w:val="000B29C6"/>
    <w:rPr>
      <w:rFonts w:eastAsia="Times New Roman"/>
      <w:noProof/>
      <w:sz w:val="22"/>
      <w:lang w:val="en-GB" w:eastAsia="en-US"/>
    </w:rPr>
  </w:style>
  <w:style w:type="character" w:customStyle="1" w:styleId="Antrat6Diagrama">
    <w:name w:val="Antraštė 6 Diagrama"/>
    <w:link w:val="Antrat6"/>
    <w:rsid w:val="000B29C6"/>
    <w:rPr>
      <w:rFonts w:eastAsia="Times New Roman"/>
      <w:i/>
      <w:sz w:val="22"/>
      <w:lang w:val="en-GB" w:eastAsia="en-US"/>
    </w:rPr>
  </w:style>
  <w:style w:type="character" w:customStyle="1" w:styleId="Antrat7Diagrama">
    <w:name w:val="Antraštė 7 Diagrama"/>
    <w:link w:val="Antrat7"/>
    <w:rsid w:val="000B29C6"/>
    <w:rPr>
      <w:rFonts w:eastAsia="Times New Roman"/>
      <w:i/>
      <w:sz w:val="22"/>
      <w:lang w:val="en-GB" w:eastAsia="en-US"/>
    </w:rPr>
  </w:style>
  <w:style w:type="character" w:customStyle="1" w:styleId="Antrat8Diagrama">
    <w:name w:val="Antraštė 8 Diagrama"/>
    <w:link w:val="Antrat8"/>
    <w:rsid w:val="000B29C6"/>
    <w:rPr>
      <w:rFonts w:eastAsia="Times New Roman"/>
      <w:b/>
      <w:i/>
      <w:sz w:val="22"/>
      <w:lang w:val="en-GB" w:eastAsia="en-US"/>
    </w:rPr>
  </w:style>
  <w:style w:type="character" w:customStyle="1" w:styleId="Antrat9Diagrama">
    <w:name w:val="Antraštė 9 Diagrama"/>
    <w:link w:val="Antrat9"/>
    <w:rsid w:val="000B29C6"/>
    <w:rPr>
      <w:rFonts w:eastAsia="Times New Roman"/>
      <w:b/>
      <w:i/>
      <w:sz w:val="22"/>
      <w:lang w:val="en-GB" w:eastAsia="en-US"/>
    </w:rPr>
  </w:style>
  <w:style w:type="numbering" w:customStyle="1" w:styleId="NoList1">
    <w:name w:val="No List1"/>
    <w:next w:val="Sraonra"/>
    <w:uiPriority w:val="99"/>
    <w:semiHidden/>
    <w:unhideWhenUsed/>
    <w:rsid w:val="000B29C6"/>
  </w:style>
  <w:style w:type="character" w:customStyle="1" w:styleId="AntratsDiagrama">
    <w:name w:val="Antraštės Diagrama"/>
    <w:link w:val="Antrats"/>
    <w:uiPriority w:val="99"/>
    <w:rsid w:val="000B29C6"/>
    <w:rPr>
      <w:rFonts w:ascii="Arial" w:eastAsia="Times New Roman" w:hAnsi="Arial"/>
    </w:rPr>
  </w:style>
  <w:style w:type="paragraph" w:styleId="Pagrindiniotekstotrauka">
    <w:name w:val="Body Text Indent"/>
    <w:basedOn w:val="prastasis"/>
    <w:link w:val="PagrindiniotekstotraukaDiagrama"/>
    <w:rsid w:val="000B29C6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val="en-GB" w:eastAsia="en-GB"/>
    </w:rPr>
  </w:style>
  <w:style w:type="character" w:customStyle="1" w:styleId="PagrindiniotekstotraukaDiagrama">
    <w:name w:val="Pagrindinio teksto įtrauka Diagrama"/>
    <w:link w:val="Pagrindiniotekstotrauka"/>
    <w:rsid w:val="000B29C6"/>
    <w:rPr>
      <w:rFonts w:eastAsia="Times New Roman"/>
      <w:sz w:val="22"/>
      <w:szCs w:val="22"/>
      <w:lang w:val="en-GB" w:eastAsia="en-GB"/>
    </w:rPr>
  </w:style>
  <w:style w:type="paragraph" w:styleId="Pagrindinistekstas3">
    <w:name w:val="Body Text 3"/>
    <w:basedOn w:val="prastasis"/>
    <w:link w:val="Pagrindinistekstas3Diagrama"/>
    <w:rsid w:val="000B29C6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val="en-GB" w:eastAsia="en-GB"/>
    </w:rPr>
  </w:style>
  <w:style w:type="character" w:customStyle="1" w:styleId="Pagrindinistekstas3Diagrama">
    <w:name w:val="Pagrindinis tekstas 3 Diagrama"/>
    <w:link w:val="Pagrindinistekstas3"/>
    <w:rsid w:val="000B29C6"/>
    <w:rPr>
      <w:rFonts w:eastAsia="Times New Roman"/>
      <w:color w:val="0000FF"/>
      <w:sz w:val="22"/>
      <w:szCs w:val="22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rsid w:val="000B29C6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  <w:lang w:val="en-GB" w:eastAsia="en-US"/>
    </w:rPr>
  </w:style>
  <w:style w:type="character" w:customStyle="1" w:styleId="Pagrindiniotekstotrauka2Diagrama">
    <w:name w:val="Pagrindinio teksto įtrauka 2 Diagrama"/>
    <w:link w:val="Pagrindiniotekstotrauka2"/>
    <w:rsid w:val="000B29C6"/>
    <w:rPr>
      <w:rFonts w:eastAsia="Times New Roman"/>
      <w:b/>
      <w:bCs/>
      <w:color w:val="0000FF"/>
      <w:sz w:val="22"/>
      <w:szCs w:val="22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0B29C6"/>
    <w:rPr>
      <w:rFonts w:eastAsia="Times New Roman"/>
      <w:i/>
      <w:color w:val="008000"/>
      <w:sz w:val="22"/>
    </w:rPr>
  </w:style>
  <w:style w:type="paragraph" w:styleId="Pagrindinistekstas2">
    <w:name w:val="Body Text 2"/>
    <w:basedOn w:val="prastasis"/>
    <w:link w:val="Pagrindinistekstas2Diagrama"/>
    <w:rsid w:val="000B29C6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  <w:lang w:val="en-GB" w:eastAsia="en-US"/>
    </w:rPr>
  </w:style>
  <w:style w:type="character" w:customStyle="1" w:styleId="Pagrindinistekstas2Diagrama">
    <w:name w:val="Pagrindinis tekstas 2 Diagrama"/>
    <w:link w:val="Pagrindinistekstas2"/>
    <w:rsid w:val="000B29C6"/>
    <w:rPr>
      <w:rFonts w:eastAsia="Times New Roman"/>
      <w:b/>
      <w:bCs/>
      <w:color w:val="0000FF"/>
      <w:sz w:val="22"/>
      <w:szCs w:val="22"/>
      <w:u w:val="single"/>
      <w:lang w:val="en-GB" w:eastAsia="en-US"/>
    </w:rPr>
  </w:style>
  <w:style w:type="paragraph" w:styleId="Dokumentostruktra">
    <w:name w:val="Document Map"/>
    <w:basedOn w:val="prastasis"/>
    <w:link w:val="DokumentostruktraDiagrama"/>
    <w:rsid w:val="000B29C6"/>
    <w:pPr>
      <w:shd w:val="clear" w:color="auto" w:fill="000080"/>
    </w:pPr>
    <w:rPr>
      <w:rFonts w:ascii="Tahoma" w:hAnsi="Tahoma" w:cs="Tahoma"/>
      <w:lang w:val="en-GB" w:eastAsia="en-US"/>
    </w:rPr>
  </w:style>
  <w:style w:type="character" w:customStyle="1" w:styleId="DokumentostruktraDiagrama">
    <w:name w:val="Dokumento struktūra Diagrama"/>
    <w:link w:val="Dokumentostruktra"/>
    <w:rsid w:val="000B29C6"/>
    <w:rPr>
      <w:rFonts w:ascii="Tahoma" w:eastAsia="Times New Roman" w:hAnsi="Tahoma" w:cs="Tahoma"/>
      <w:sz w:val="22"/>
      <w:shd w:val="clear" w:color="auto" w:fill="000080"/>
      <w:lang w:val="en-GB" w:eastAsia="en-US"/>
    </w:rPr>
  </w:style>
  <w:style w:type="paragraph" w:customStyle="1" w:styleId="AHeader1">
    <w:name w:val="AHeader 1"/>
    <w:basedOn w:val="prastasis"/>
    <w:rsid w:val="000B29C6"/>
    <w:pPr>
      <w:numPr>
        <w:numId w:val="1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rsid w:val="000B29C6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B29C6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B29C6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B29C6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link w:val="Pagrindiniotekstotrauka3Diagrama"/>
    <w:rsid w:val="000B29C6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0B29C6"/>
    <w:rPr>
      <w:rFonts w:eastAsia="Times New Roman"/>
      <w:sz w:val="22"/>
      <w:szCs w:val="21"/>
      <w:lang w:val="en-GB" w:eastAsia="en-US"/>
    </w:rPr>
  </w:style>
  <w:style w:type="character" w:styleId="Perirtashipersaitas">
    <w:name w:val="FollowedHyperlink"/>
    <w:rsid w:val="000B29C6"/>
    <w:rPr>
      <w:color w:val="800080"/>
      <w:u w:val="single"/>
    </w:rPr>
  </w:style>
  <w:style w:type="table" w:customStyle="1" w:styleId="TableGrid2">
    <w:name w:val="Table Grid2"/>
    <w:basedOn w:val="prastojilentel"/>
    <w:next w:val="Lentelstinklelis"/>
    <w:uiPriority w:val="59"/>
    <w:rsid w:val="000B29C6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B0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vkt.lt/index.php?1399030386" TargetMode="External"/><Relationship Id="rId18" Type="http://schemas.openxmlformats.org/officeDocument/2006/relationships/hyperlink" Target="mailto:NepageidaujamaR@vvkt.l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vapris.vvkt.lt/vvkt-web/public/nrvSpecialist" TargetMode="External"/><Relationship Id="rId17" Type="http://schemas.openxmlformats.org/officeDocument/2006/relationships/hyperlink" Target="https://www.vvkt.lt/index.php?400428648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apris.vvkt.lt/vvkt-web/public/nrv" TargetMode="External"/><Relationship Id="rId20" Type="http://schemas.openxmlformats.org/officeDocument/2006/relationships/hyperlink" Target="http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ema.europa.eu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info.lithuania@sandoz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epageidaujamaR@vvkt.l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A6A659B3F8947889BA7515B284ECF" ma:contentTypeVersion="5" ma:contentTypeDescription="Ein neues Dokument erstellen." ma:contentTypeScope="" ma:versionID="ebc3fa9c9712a4249490072f4786c696">
  <xsd:schema xmlns:xsd="http://www.w3.org/2001/XMLSchema" xmlns:xs="http://www.w3.org/2001/XMLSchema" xmlns:p="http://schemas.microsoft.com/office/2006/metadata/properties" xmlns:ns2="31b3611a-97a3-44da-9e8b-f4704540c95f" targetNamespace="http://schemas.microsoft.com/office/2006/metadata/properties" ma:root="true" ma:fieldsID="6749f59e6f64ec7796c705ac31aaedc5" ns2:_="">
    <xsd:import namespace="31b3611a-97a3-44da-9e8b-f4704540c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3611a-97a3-44da-9e8b-f4704540c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EC105-5385-416B-9A1A-BFB848D30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3611a-97a3-44da-9e8b-f4704540c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8671DC-E7C5-47D5-8461-0C9EB8718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C22E1-CA8D-449A-8004-7A7FB43A45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65A018-A918-44D0-8290-51D80D0E8B7B}">
  <ds:schemaRefs>
    <ds:schemaRef ds:uri="http://schemas.microsoft.com/office/2006/documentManagement/types"/>
    <ds:schemaRef ds:uri="http://schemas.openxmlformats.org/package/2006/metadata/core-properties"/>
    <ds:schemaRef ds:uri="31b3611a-97a3-44da-9e8b-f4704540c95f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CC8CF62-32E9-4F73-AD45-A51B8BAB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31114</Words>
  <Characters>17736</Characters>
  <Application>Microsoft Office Word</Application>
  <DocSecurity>4</DocSecurity>
  <Lines>147</Lines>
  <Paragraphs>97</Paragraphs>
  <ScaleCrop>false</ScaleCrop>
  <HeadingPairs>
    <vt:vector size="10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48753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Translator</dc:creator>
  <cp:lastModifiedBy>Albina Burkauskaitė</cp:lastModifiedBy>
  <cp:revision>2</cp:revision>
  <cp:lastPrinted>2019-07-12T12:37:00Z</cp:lastPrinted>
  <dcterms:created xsi:type="dcterms:W3CDTF">2022-08-18T06:05:00Z</dcterms:created>
  <dcterms:modified xsi:type="dcterms:W3CDTF">2022-08-18T06:05:00Z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0x010100A50A6A659B3F8947889BA7515B284ECF</vt:lpwstr>
  </property>
  <property fmtid="{D5CDD505-2E9C-101B-9397-08002B2CF9AE}" pid="3" name="MSIP_Label_3c9bec58-8084-492e-8360-0e1cfe36408c_Enabled">
    <vt:lpwstr>true</vt:lpwstr>
  </property>
  <property fmtid="{D5CDD505-2E9C-101B-9397-08002B2CF9AE}" pid="4" name="MSIP_Label_3c9bec58-8084-492e-8360-0e1cfe36408c_SetDate">
    <vt:lpwstr>2021-11-05T08:19:19Z</vt:lpwstr>
  </property>
  <property fmtid="{D5CDD505-2E9C-101B-9397-08002B2CF9AE}" pid="5" name="MSIP_Label_3c9bec58-8084-492e-8360-0e1cfe36408c_Method">
    <vt:lpwstr>Standard</vt:lpwstr>
  </property>
  <property fmtid="{D5CDD505-2E9C-101B-9397-08002B2CF9AE}" pid="6" name="MSIP_Label_3c9bec58-8084-492e-8360-0e1cfe36408c_Name">
    <vt:lpwstr>Not Protected -Pilot</vt:lpwstr>
  </property>
  <property fmtid="{D5CDD505-2E9C-101B-9397-08002B2CF9AE}" pid="7" name="MSIP_Label_3c9bec58-8084-492e-8360-0e1cfe36408c_SiteId">
    <vt:lpwstr>f35a6974-607f-47d4-82d7-ff31d7dc53a5</vt:lpwstr>
  </property>
  <property fmtid="{D5CDD505-2E9C-101B-9397-08002B2CF9AE}" pid="8" name="MSIP_Label_3c9bec58-8084-492e-8360-0e1cfe36408c_ActionId">
    <vt:lpwstr>4f8e3853-ba04-48a8-a41a-1007b2b26d8e</vt:lpwstr>
  </property>
  <property fmtid="{D5CDD505-2E9C-101B-9397-08002B2CF9AE}" pid="9" name="MSIP_Label_3c9bec58-8084-492e-8360-0e1cfe36408c_ContentBits">
    <vt:lpwstr>0</vt:lpwstr>
  </property>
</Properties>
</file>