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Title"/>
        <w:rPr>
          <w:szCs w:val="22"/>
        </w:rPr>
      </w:pPr>
    </w:p>
    <w:p w:rsidR="004B11D1" w:rsidRPr="00C3122B" w:rsidRDefault="004B11D1" w:rsidP="004B11D1">
      <w:pPr>
        <w:pStyle w:val="Title"/>
        <w:rPr>
          <w:szCs w:val="22"/>
        </w:rPr>
      </w:pPr>
      <w:r w:rsidRPr="00C3122B">
        <w:rPr>
          <w:szCs w:val="22"/>
        </w:rPr>
        <w:t>A. ŽENKLINIMAS</w:t>
      </w:r>
    </w:p>
    <w:p w:rsidR="004B11D1" w:rsidRPr="00C3122B" w:rsidRDefault="004B11D1" w:rsidP="004B11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1"/>
        <w:rPr>
          <w:rFonts w:eastAsia="Times New Roman"/>
          <w:b/>
          <w:sz w:val="22"/>
          <w:szCs w:val="22"/>
          <w:lang w:eastAsia="lt-LT"/>
        </w:rPr>
      </w:pPr>
      <w:r w:rsidRPr="00C3122B">
        <w:rPr>
          <w:sz w:val="22"/>
          <w:szCs w:val="22"/>
          <w:lang w:eastAsia="lt-LT"/>
        </w:rPr>
        <w:br w:type="page"/>
      </w:r>
      <w:r w:rsidRPr="00C3122B">
        <w:rPr>
          <w:rFonts w:eastAsia="Times New Roman"/>
          <w:b/>
          <w:sz w:val="22"/>
          <w:szCs w:val="22"/>
          <w:lang w:eastAsia="lt-LT"/>
        </w:rPr>
        <w:lastRenderedPageBreak/>
        <w:t>INFORMACIJA ANT IŠORINĖS PAKUOTĖS</w:t>
      </w:r>
    </w:p>
    <w:p w:rsidR="004B11D1" w:rsidRPr="00C3122B" w:rsidRDefault="004B11D1" w:rsidP="004B11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1"/>
        <w:rPr>
          <w:rFonts w:eastAsia="Times New Roman"/>
          <w:b/>
          <w:sz w:val="22"/>
          <w:szCs w:val="22"/>
          <w:lang w:eastAsia="lt-LT"/>
        </w:rPr>
      </w:pPr>
    </w:p>
    <w:p w:rsidR="004B11D1" w:rsidRPr="00C3122B" w:rsidRDefault="004B11D1" w:rsidP="004B1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/>
          <w:b/>
          <w:sz w:val="22"/>
          <w:szCs w:val="22"/>
          <w:lang w:eastAsia="lt-LT"/>
        </w:rPr>
      </w:pPr>
      <w:r w:rsidRPr="00C3122B">
        <w:rPr>
          <w:rFonts w:eastAsia="Times New Roman"/>
          <w:b/>
          <w:sz w:val="22"/>
          <w:szCs w:val="22"/>
          <w:lang w:eastAsia="lt-LT"/>
        </w:rPr>
        <w:t>KARTONINĖ DĖŽUTĖ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1.</w:t>
      </w:r>
      <w:r w:rsidRPr="00C3122B">
        <w:tab/>
        <w:t>VAISTINIO PREPARATO PAVADINIMAS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935DEE" w:rsidRPr="00444B34" w:rsidRDefault="00935DEE" w:rsidP="00935DEE">
      <w:pPr>
        <w:pStyle w:val="BodyText"/>
        <w:spacing w:after="0"/>
        <w:rPr>
          <w:szCs w:val="22"/>
          <w:lang w:val="es-ES"/>
        </w:rPr>
      </w:pPr>
      <w:r w:rsidRPr="00444B34">
        <w:rPr>
          <w:szCs w:val="22"/>
        </w:rPr>
        <w:t>Advantan 1 mg/g</w:t>
      </w:r>
      <w:r w:rsidRPr="00444B34">
        <w:rPr>
          <w:szCs w:val="22"/>
          <w:lang w:val="es-ES"/>
        </w:rPr>
        <w:t xml:space="preserve"> kremas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  <w:r w:rsidRPr="00C3122B">
        <w:rPr>
          <w:szCs w:val="22"/>
        </w:rPr>
        <w:t>Metilprednizolono aceponatas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rPr>
          <w:rFonts w:eastAsia="Times New Roman"/>
          <w:b/>
          <w:noProof/>
          <w:sz w:val="22"/>
          <w:szCs w:val="22"/>
        </w:rPr>
      </w:pPr>
      <w:r w:rsidRPr="00C3122B">
        <w:rPr>
          <w:rFonts w:eastAsia="Times New Roman"/>
          <w:b/>
          <w:noProof/>
          <w:sz w:val="22"/>
          <w:szCs w:val="22"/>
        </w:rPr>
        <w:t>2.</w:t>
      </w:r>
      <w:r w:rsidRPr="00C3122B">
        <w:rPr>
          <w:rFonts w:eastAsia="Times New Roman"/>
          <w:b/>
          <w:noProof/>
          <w:sz w:val="22"/>
          <w:szCs w:val="22"/>
        </w:rPr>
        <w:tab/>
        <w:t>VEIKLIOJI (-IOS) MEDŽIAGA (-OS) IR JOS (-Ų) KIEKIS (-IAI)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935DEE" w:rsidRPr="00444B34" w:rsidRDefault="00935DEE" w:rsidP="00935DEE">
      <w:pPr>
        <w:pStyle w:val="BodyText"/>
        <w:spacing w:after="0"/>
        <w:rPr>
          <w:szCs w:val="22"/>
        </w:rPr>
      </w:pPr>
      <w:r w:rsidRPr="00444B34">
        <w:rPr>
          <w:szCs w:val="22"/>
        </w:rPr>
        <w:t>1 g kremo yra 1 mg metilprednizolono aceponato.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3.</w:t>
      </w:r>
      <w:r w:rsidRPr="00C3122B">
        <w:tab/>
        <w:t>PAGALBINIŲ MEDŽIAGŲ SĄRAŠAS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935DEE" w:rsidRPr="00444B34" w:rsidRDefault="00362D18" w:rsidP="00935DEE">
      <w:pPr>
        <w:pStyle w:val="BodyText"/>
        <w:spacing w:after="0"/>
        <w:rPr>
          <w:szCs w:val="22"/>
        </w:rPr>
      </w:pPr>
      <w:r w:rsidRPr="00BE0C79">
        <w:rPr>
          <w:szCs w:val="22"/>
        </w:rPr>
        <w:t>Pagalbinės medžiagos: decilo oleatas, glicerolio monostearatas 40</w:t>
      </w:r>
      <w:r>
        <w:rPr>
          <w:noProof/>
          <w:szCs w:val="22"/>
        </w:rPr>
        <w:t>–</w:t>
      </w:r>
      <w:r w:rsidRPr="00BE0C79">
        <w:rPr>
          <w:szCs w:val="22"/>
        </w:rPr>
        <w:t>55, cetostearilo alkoholis, kietieji riebalai, oktano-dekano-stearino rūgščių trigliceridai, makrogolio stearatas 40, glicerolis (85</w:t>
      </w:r>
      <w:r>
        <w:rPr>
          <w:szCs w:val="22"/>
        </w:rPr>
        <w:t> </w:t>
      </w:r>
      <w:r w:rsidRPr="00BE0C79">
        <w:rPr>
          <w:szCs w:val="22"/>
        </w:rPr>
        <w:t>%), dinatrio edetatas, benzilo alkoholis, butilhidroksitoluenas (E321), išgrynintas vanduo</w:t>
      </w:r>
      <w:r w:rsidR="00935DEE" w:rsidRPr="00444B34">
        <w:rPr>
          <w:szCs w:val="22"/>
        </w:rPr>
        <w:t>.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4.</w:t>
      </w:r>
      <w:r w:rsidRPr="00C3122B">
        <w:tab/>
        <w:t>FARMACINĖ FORMA IR KIEKIS PAKUOTĖJE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362D18" w:rsidRPr="00BE0C79" w:rsidRDefault="00362D18" w:rsidP="00362D18">
      <w:pPr>
        <w:pStyle w:val="BodyText"/>
        <w:spacing w:after="0"/>
        <w:rPr>
          <w:szCs w:val="22"/>
        </w:rPr>
      </w:pPr>
      <w:r w:rsidRPr="00BE0C79">
        <w:rPr>
          <w:szCs w:val="22"/>
        </w:rPr>
        <w:t>Kremas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  <w:r w:rsidRPr="00BE0C79">
        <w:rPr>
          <w:szCs w:val="22"/>
        </w:rPr>
        <w:t>15 g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outlineLvl w:val="2"/>
        <w:rPr>
          <w:rFonts w:eastAsia="MS Mincho"/>
          <w:b/>
          <w:sz w:val="22"/>
          <w:szCs w:val="22"/>
        </w:rPr>
      </w:pPr>
      <w:r w:rsidRPr="00C3122B">
        <w:rPr>
          <w:rFonts w:eastAsia="MS Mincho"/>
          <w:b/>
          <w:sz w:val="22"/>
          <w:szCs w:val="22"/>
        </w:rPr>
        <w:t>5.</w:t>
      </w:r>
      <w:r w:rsidRPr="00C3122B">
        <w:rPr>
          <w:rFonts w:eastAsia="MS Mincho"/>
          <w:b/>
          <w:sz w:val="22"/>
          <w:szCs w:val="22"/>
        </w:rPr>
        <w:tab/>
        <w:t>VARTOJIMO METODAS IR BŪDAS (-AI)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  <w:r w:rsidRPr="00C3122B">
        <w:rPr>
          <w:szCs w:val="22"/>
        </w:rPr>
        <w:t xml:space="preserve">Vartoti ant odos. 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  <w:r w:rsidRPr="00C3122B">
        <w:rPr>
          <w:szCs w:val="22"/>
        </w:rPr>
        <w:t>Prieš vartojimą perskaitykite pakuotės lapelį.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6.</w:t>
      </w:r>
      <w:r w:rsidRPr="00C3122B">
        <w:tab/>
        <w:t>SPECIALUS ĮSPĖJIMAS, KAD VAISTINĮ PREPARATĄ BŪTINA LAIKYTI VAIKAMS NEPASTEBIMOJE IR NEPASIEKIAMOJE VIETOJE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  <w:r w:rsidRPr="00C3122B">
        <w:rPr>
          <w:szCs w:val="22"/>
        </w:rPr>
        <w:t>Laikyti vaikams nepastebimoje ir nepasiekiamoje vietoje.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rPr>
          <w:rFonts w:eastAsia="Times New Roman"/>
          <w:b/>
          <w:noProof/>
          <w:sz w:val="22"/>
          <w:szCs w:val="22"/>
          <w:highlight w:val="lightGray"/>
        </w:rPr>
      </w:pPr>
      <w:r w:rsidRPr="00C3122B">
        <w:rPr>
          <w:rFonts w:eastAsia="Times New Roman"/>
          <w:b/>
          <w:noProof/>
          <w:sz w:val="22"/>
          <w:szCs w:val="22"/>
        </w:rPr>
        <w:t>7.</w:t>
      </w:r>
      <w:r w:rsidRPr="00C3122B">
        <w:rPr>
          <w:rFonts w:eastAsia="Times New Roman"/>
          <w:b/>
          <w:noProof/>
          <w:sz w:val="22"/>
          <w:szCs w:val="22"/>
        </w:rPr>
        <w:tab/>
        <w:t>KITAS (-I) SPECIALUS (-ŪS) ĮSPĖJIMAS (-AI) (JEI REIKIA)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8.</w:t>
      </w:r>
      <w:r w:rsidRPr="00C3122B">
        <w:tab/>
        <w:t>TINKAMUMO LAIKAS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362D18" w:rsidP="004B11D1">
      <w:pPr>
        <w:tabs>
          <w:tab w:val="left" w:pos="720"/>
        </w:tabs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Tinka iki: mm.</w:t>
      </w:r>
      <w:r w:rsidR="004B11D1" w:rsidRPr="00C3122B">
        <w:rPr>
          <w:rFonts w:eastAsia="MS Mincho"/>
          <w:sz w:val="22"/>
          <w:szCs w:val="22"/>
        </w:rPr>
        <w:t xml:space="preserve">MMMM </w:t>
      </w:r>
    </w:p>
    <w:p w:rsidR="004B11D1" w:rsidRPr="00C3122B" w:rsidRDefault="004B11D1" w:rsidP="004B11D1">
      <w:pPr>
        <w:rPr>
          <w:rFonts w:eastAsia="Times New Roman"/>
          <w:sz w:val="22"/>
          <w:szCs w:val="22"/>
          <w:lang w:eastAsia="lt-LT"/>
        </w:rPr>
      </w:pPr>
      <w:r w:rsidRPr="00C3122B">
        <w:rPr>
          <w:rFonts w:eastAsia="Times New Roman"/>
          <w:sz w:val="22"/>
          <w:szCs w:val="22"/>
          <w:lang w:eastAsia="lt-LT"/>
        </w:rPr>
        <w:t>Pirmą kartą atidarius tūbelę, tinka vartoti 3 mėn.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9.</w:t>
      </w:r>
      <w:r w:rsidRPr="00C3122B">
        <w:tab/>
        <w:t>SPECIALIOS LAIKYMO SĄLYGOS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  <w:r w:rsidRPr="00C3122B">
        <w:rPr>
          <w:szCs w:val="22"/>
        </w:rPr>
        <w:t>Laikyti ne aukštesnėje kaip 25 </w:t>
      </w:r>
      <w:r w:rsidRPr="00C3122B">
        <w:rPr>
          <w:szCs w:val="22"/>
        </w:rPr>
        <w:sym w:font="Symbol" w:char="F0B0"/>
      </w:r>
      <w:r w:rsidRPr="00C3122B">
        <w:rPr>
          <w:szCs w:val="22"/>
        </w:rPr>
        <w:t>C temperatūroje.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10.</w:t>
      </w:r>
      <w:r w:rsidRPr="00C3122B">
        <w:tab/>
        <w:t>SPECIALIOS ATSARGUMO PRIEMONĖS DĖL NESUVARTOTO VAISTINIO PREPARATO AR JO ATLIEKŲ TVARKYMO (JEI REIKIA)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11.</w:t>
      </w:r>
      <w:r w:rsidRPr="00C3122B">
        <w:tab/>
        <w:t>LYGIAGRETUS IMPORTUOTOJAS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  <w:r w:rsidRPr="00C3122B">
        <w:rPr>
          <w:szCs w:val="22"/>
        </w:rPr>
        <w:t xml:space="preserve">Lygiagretus importuotojas </w:t>
      </w:r>
      <w:r w:rsidR="00952863" w:rsidRPr="00E7139A">
        <w:rPr>
          <w:szCs w:val="22"/>
        </w:rPr>
        <w:t>UAB „Tojaris projektai</w:t>
      </w:r>
      <w:r w:rsidRPr="00C3122B">
        <w:rPr>
          <w:szCs w:val="22"/>
        </w:rPr>
        <w:t>“.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12.</w:t>
      </w:r>
      <w:r w:rsidRPr="00C3122B">
        <w:tab/>
        <w:t>LYGIAGRETAUS IMPORTO LEIDIMO NUMERIS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952863" w:rsidRPr="00E7139A" w:rsidRDefault="00935DEE" w:rsidP="00952863">
      <w:pPr>
        <w:pStyle w:val="BodyText"/>
        <w:spacing w:after="0"/>
        <w:rPr>
          <w:szCs w:val="22"/>
        </w:rPr>
      </w:pPr>
      <w:r>
        <w:rPr>
          <w:noProof/>
          <w:szCs w:val="22"/>
        </w:rPr>
        <w:t xml:space="preserve">Lyg. imp. Nr.: </w:t>
      </w:r>
      <w:r w:rsidR="00952863" w:rsidRPr="00E7139A">
        <w:rPr>
          <w:szCs w:val="22"/>
        </w:rPr>
        <w:t>LT/L/</w:t>
      </w:r>
      <w:r w:rsidR="00A04B9D">
        <w:rPr>
          <w:szCs w:val="22"/>
        </w:rPr>
        <w:t>18/0676/001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13.</w:t>
      </w:r>
      <w:r w:rsidRPr="00C3122B">
        <w:tab/>
        <w:t>SERIJOS NUMERIS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rPr>
          <w:rFonts w:eastAsia="Times New Roman"/>
          <w:sz w:val="22"/>
          <w:szCs w:val="22"/>
          <w:lang w:eastAsia="lt-LT"/>
        </w:rPr>
      </w:pPr>
      <w:r w:rsidRPr="00C3122B">
        <w:rPr>
          <w:sz w:val="22"/>
          <w:szCs w:val="22"/>
        </w:rPr>
        <w:t>Serija: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14.</w:t>
      </w:r>
      <w:r w:rsidRPr="00C3122B">
        <w:tab/>
        <w:t>PARDAVIMO (IŠDAVIMO) TVARKA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rPr>
          <w:rFonts w:eastAsia="Times New Roman"/>
          <w:sz w:val="22"/>
          <w:szCs w:val="22"/>
          <w:lang w:eastAsia="lt-LT"/>
        </w:rPr>
      </w:pPr>
      <w:r w:rsidRPr="00C3122B">
        <w:rPr>
          <w:rFonts w:eastAsia="Times New Roman"/>
          <w:sz w:val="22"/>
          <w:szCs w:val="22"/>
          <w:lang w:eastAsia="lt-LT"/>
        </w:rPr>
        <w:t>Receptinis vaistas.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15.</w:t>
      </w:r>
      <w:r w:rsidRPr="00C3122B">
        <w:tab/>
        <w:t>VARTOJIMO INSTRUKCIJA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122B">
        <w:t>16.</w:t>
      </w:r>
      <w:r w:rsidRPr="00C3122B">
        <w:tab/>
        <w:t>INFORMACIJA BRAILIO RAŠTU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935DEE" w:rsidRPr="00444B34" w:rsidRDefault="00935DEE" w:rsidP="00935DEE">
      <w:pPr>
        <w:pStyle w:val="BodyText"/>
        <w:rPr>
          <w:szCs w:val="22"/>
          <w:lang w:val="es-ES"/>
        </w:rPr>
      </w:pPr>
      <w:r w:rsidRPr="00444B34">
        <w:rPr>
          <w:szCs w:val="22"/>
        </w:rPr>
        <w:t>advantan 1 mg/g</w:t>
      </w:r>
      <w:r w:rsidRPr="00444B34">
        <w:rPr>
          <w:szCs w:val="22"/>
          <w:lang w:val="es-ES"/>
        </w:rPr>
        <w:t xml:space="preserve"> kremas</w:t>
      </w:r>
    </w:p>
    <w:p w:rsidR="004B11D1" w:rsidRPr="00C3122B" w:rsidRDefault="004B11D1" w:rsidP="004B11D1">
      <w:pPr>
        <w:rPr>
          <w:noProof/>
          <w:sz w:val="22"/>
          <w:szCs w:val="22"/>
          <w:shd w:val="clear" w:color="auto" w:fill="CCCCCC"/>
        </w:rPr>
      </w:pPr>
    </w:p>
    <w:p w:rsidR="004B11D1" w:rsidRPr="00C3122B" w:rsidRDefault="004B11D1" w:rsidP="004B11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 w:val="22"/>
          <w:szCs w:val="22"/>
        </w:rPr>
      </w:pPr>
      <w:r w:rsidRPr="00C3122B">
        <w:rPr>
          <w:b/>
          <w:noProof/>
          <w:sz w:val="22"/>
          <w:szCs w:val="22"/>
        </w:rPr>
        <w:t>17.</w:t>
      </w:r>
      <w:r w:rsidRPr="00C3122B">
        <w:rPr>
          <w:b/>
          <w:noProof/>
          <w:sz w:val="22"/>
          <w:szCs w:val="22"/>
        </w:rPr>
        <w:tab/>
        <w:t>UNIKALUS IDENTIFIKATORIUS – 2D BRŪKŠNINIS KODAS</w:t>
      </w:r>
    </w:p>
    <w:p w:rsidR="004B11D1" w:rsidRPr="00C3122B" w:rsidRDefault="004B11D1" w:rsidP="004B11D1">
      <w:pPr>
        <w:rPr>
          <w:noProof/>
          <w:sz w:val="22"/>
          <w:szCs w:val="22"/>
        </w:rPr>
      </w:pPr>
    </w:p>
    <w:p w:rsidR="004B11D1" w:rsidRPr="00C3122B" w:rsidRDefault="004B11D1" w:rsidP="004B11D1">
      <w:pPr>
        <w:rPr>
          <w:noProof/>
          <w:sz w:val="22"/>
          <w:szCs w:val="22"/>
          <w:shd w:val="clear" w:color="auto" w:fill="CCCCCC"/>
        </w:rPr>
      </w:pPr>
      <w:r w:rsidRPr="00C3122B">
        <w:rPr>
          <w:noProof/>
          <w:sz w:val="22"/>
          <w:szCs w:val="22"/>
          <w:highlight w:val="lightGray"/>
        </w:rPr>
        <w:t>&lt;2D brūkšninis kodas su nurodytu unikaliu identifikatoriumi.&gt;</w:t>
      </w:r>
    </w:p>
    <w:p w:rsidR="004B11D1" w:rsidRPr="00C3122B" w:rsidRDefault="004B11D1" w:rsidP="004B11D1">
      <w:pPr>
        <w:rPr>
          <w:noProof/>
          <w:sz w:val="22"/>
          <w:szCs w:val="22"/>
          <w:shd w:val="clear" w:color="auto" w:fill="CCCCCC"/>
        </w:rPr>
      </w:pPr>
    </w:p>
    <w:p w:rsidR="004B11D1" w:rsidRPr="00C3122B" w:rsidRDefault="004B11D1" w:rsidP="004B11D1">
      <w:pPr>
        <w:rPr>
          <w:noProof/>
          <w:sz w:val="22"/>
          <w:szCs w:val="22"/>
          <w:highlight w:val="lightGray"/>
        </w:rPr>
      </w:pPr>
      <w:r w:rsidRPr="00C3122B">
        <w:rPr>
          <w:noProof/>
          <w:sz w:val="22"/>
          <w:szCs w:val="22"/>
          <w:highlight w:val="lightGray"/>
        </w:rPr>
        <w:t xml:space="preserve">&lt;Duomenys nebūtini.&gt; </w:t>
      </w:r>
    </w:p>
    <w:p w:rsidR="004B11D1" w:rsidRPr="00C3122B" w:rsidRDefault="004B11D1" w:rsidP="004B11D1">
      <w:pPr>
        <w:rPr>
          <w:noProof/>
          <w:sz w:val="22"/>
          <w:szCs w:val="22"/>
        </w:rPr>
      </w:pPr>
    </w:p>
    <w:p w:rsidR="004B11D1" w:rsidRPr="00C3122B" w:rsidRDefault="004B11D1" w:rsidP="004B11D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 w:val="22"/>
          <w:szCs w:val="22"/>
        </w:rPr>
      </w:pPr>
      <w:r w:rsidRPr="00C3122B">
        <w:rPr>
          <w:b/>
          <w:noProof/>
          <w:sz w:val="22"/>
          <w:szCs w:val="22"/>
        </w:rPr>
        <w:t>18.</w:t>
      </w:r>
      <w:r w:rsidRPr="00C3122B">
        <w:rPr>
          <w:b/>
          <w:noProof/>
          <w:sz w:val="22"/>
          <w:szCs w:val="22"/>
        </w:rPr>
        <w:tab/>
        <w:t>UNIKALUS IDENTIFIKATORIUS – ŽMONĖMS SUPRANTAMI DUOMENYS</w:t>
      </w:r>
    </w:p>
    <w:p w:rsidR="004B11D1" w:rsidRPr="00C3122B" w:rsidRDefault="004B11D1" w:rsidP="004B11D1">
      <w:pPr>
        <w:rPr>
          <w:noProof/>
          <w:sz w:val="22"/>
          <w:szCs w:val="22"/>
        </w:rPr>
      </w:pPr>
    </w:p>
    <w:p w:rsidR="004B11D1" w:rsidRPr="00C3122B" w:rsidRDefault="004B11D1" w:rsidP="004B11D1">
      <w:pPr>
        <w:rPr>
          <w:color w:val="008000"/>
          <w:sz w:val="22"/>
          <w:szCs w:val="22"/>
          <w:highlight w:val="lightGray"/>
        </w:rPr>
      </w:pPr>
      <w:r w:rsidRPr="00C3122B">
        <w:rPr>
          <w:sz w:val="22"/>
          <w:szCs w:val="22"/>
          <w:highlight w:val="lightGray"/>
        </w:rPr>
        <w:t xml:space="preserve">&lt;PC: {numeris} </w:t>
      </w:r>
      <w:r w:rsidRPr="00C3122B">
        <w:rPr>
          <w:color w:val="008000"/>
          <w:sz w:val="22"/>
          <w:szCs w:val="22"/>
          <w:highlight w:val="lightGray"/>
        </w:rPr>
        <w:t>[vaistinio preparato kodas]</w:t>
      </w:r>
    </w:p>
    <w:p w:rsidR="004B11D1" w:rsidRPr="00C3122B" w:rsidRDefault="004B11D1" w:rsidP="004B11D1">
      <w:pPr>
        <w:rPr>
          <w:sz w:val="22"/>
          <w:szCs w:val="22"/>
        </w:rPr>
      </w:pPr>
      <w:r w:rsidRPr="00C3122B">
        <w:rPr>
          <w:sz w:val="22"/>
          <w:szCs w:val="22"/>
          <w:highlight w:val="lightGray"/>
        </w:rPr>
        <w:t xml:space="preserve">SN: {numeris} </w:t>
      </w:r>
      <w:r w:rsidRPr="00C3122B">
        <w:rPr>
          <w:color w:val="008000"/>
          <w:sz w:val="22"/>
          <w:szCs w:val="22"/>
          <w:highlight w:val="lightGray"/>
        </w:rPr>
        <w:t>[nuoseklusis numeris]</w:t>
      </w:r>
    </w:p>
    <w:p w:rsidR="004B11D1" w:rsidRPr="00C3122B" w:rsidRDefault="004B11D1" w:rsidP="004B11D1">
      <w:pPr>
        <w:rPr>
          <w:sz w:val="22"/>
          <w:szCs w:val="22"/>
        </w:rPr>
      </w:pPr>
      <w:r w:rsidRPr="00C3122B">
        <w:rPr>
          <w:sz w:val="22"/>
          <w:szCs w:val="22"/>
          <w:highlight w:val="lightGray"/>
        </w:rPr>
        <w:t xml:space="preserve">NN: {numeris} </w:t>
      </w:r>
      <w:r w:rsidRPr="00C3122B">
        <w:rPr>
          <w:color w:val="008000"/>
          <w:sz w:val="22"/>
          <w:szCs w:val="22"/>
          <w:highlight w:val="lightGray"/>
        </w:rPr>
        <w:t>[nacionalinis kompensacijos rūšies kodas arba kitas nacionalinis vaistinio preparato identifikacinis numeris]&gt;</w:t>
      </w:r>
    </w:p>
    <w:p w:rsidR="004B11D1" w:rsidRPr="00C3122B" w:rsidRDefault="004B11D1" w:rsidP="004B11D1">
      <w:pPr>
        <w:rPr>
          <w:noProof/>
          <w:vanish/>
          <w:sz w:val="22"/>
          <w:szCs w:val="22"/>
        </w:rPr>
      </w:pPr>
      <w:r w:rsidRPr="00C3122B">
        <w:rPr>
          <w:noProof/>
          <w:sz w:val="22"/>
          <w:szCs w:val="22"/>
          <w:highlight w:val="lightGray"/>
          <w:shd w:val="clear" w:color="auto" w:fill="CCCCCC"/>
        </w:rPr>
        <w:t>&lt;Duomenys nebūtini.&gt;</w:t>
      </w:r>
    </w:p>
    <w:p w:rsidR="004B11D1" w:rsidRPr="00C3122B" w:rsidRDefault="004B11D1" w:rsidP="004B11D1">
      <w:pPr>
        <w:rPr>
          <w:noProof/>
          <w:vanish/>
          <w:sz w:val="22"/>
          <w:szCs w:val="22"/>
        </w:rPr>
      </w:pPr>
    </w:p>
    <w:p w:rsidR="004B11D1" w:rsidRPr="00C3122B" w:rsidRDefault="004B11D1" w:rsidP="004B11D1">
      <w:pPr>
        <w:rPr>
          <w:rFonts w:eastAsia="Times New Roman"/>
          <w:sz w:val="22"/>
          <w:szCs w:val="22"/>
          <w:lang w:eastAsia="lt-LT"/>
        </w:rPr>
      </w:pPr>
    </w:p>
    <w:p w:rsidR="004B11D1" w:rsidRPr="00C3122B" w:rsidRDefault="004B11D1" w:rsidP="004B11D1">
      <w:pPr>
        <w:rPr>
          <w:sz w:val="22"/>
          <w:szCs w:val="22"/>
        </w:rPr>
      </w:pPr>
      <w:r w:rsidRPr="00C3122B">
        <w:rPr>
          <w:rFonts w:eastAsia="Times New Roman"/>
          <w:sz w:val="22"/>
          <w:szCs w:val="22"/>
          <w:lang w:eastAsia="lt-LT"/>
        </w:rPr>
        <w:t>-------------------------------------------------------------------------------------------------------------------------------</w:t>
      </w:r>
      <w:r w:rsidRPr="00C3122B">
        <w:rPr>
          <w:sz w:val="22"/>
          <w:szCs w:val="22"/>
        </w:rPr>
        <w:t>Gamintojas: Bayer HealthCare Manufacturing S.r.l.</w:t>
      </w:r>
      <w:r w:rsidRPr="00C3122B">
        <w:rPr>
          <w:rStyle w:val="hps"/>
          <w:color w:val="222222"/>
          <w:sz w:val="22"/>
          <w:szCs w:val="22"/>
        </w:rPr>
        <w:t>,</w:t>
      </w:r>
      <w:r w:rsidRPr="00C3122B">
        <w:rPr>
          <w:color w:val="222222"/>
          <w:sz w:val="22"/>
          <w:szCs w:val="22"/>
        </w:rPr>
        <w:t xml:space="preserve"> Via E. Schering 21, 20090 Segrate, </w:t>
      </w:r>
      <w:r w:rsidRPr="00C3122B">
        <w:rPr>
          <w:rStyle w:val="hps"/>
          <w:color w:val="222222"/>
          <w:sz w:val="22"/>
          <w:szCs w:val="22"/>
        </w:rPr>
        <w:t>Milano, Italija</w:t>
      </w:r>
      <w:r w:rsidRPr="00C3122B">
        <w:rPr>
          <w:color w:val="222222"/>
          <w:sz w:val="22"/>
          <w:szCs w:val="22"/>
        </w:rPr>
        <w:t>.</w:t>
      </w:r>
    </w:p>
    <w:p w:rsidR="004B11D1" w:rsidRPr="00C3122B" w:rsidRDefault="004B11D1" w:rsidP="004B11D1">
      <w:pPr>
        <w:pStyle w:val="BodyText"/>
        <w:spacing w:after="0"/>
        <w:rPr>
          <w:color w:val="222222"/>
          <w:szCs w:val="22"/>
        </w:rPr>
      </w:pPr>
    </w:p>
    <w:p w:rsidR="004B11D1" w:rsidRPr="00C3122B" w:rsidRDefault="004B11D1" w:rsidP="004B11D1">
      <w:pPr>
        <w:shd w:val="clear" w:color="auto" w:fill="FFFFFF"/>
        <w:rPr>
          <w:sz w:val="22"/>
          <w:szCs w:val="22"/>
        </w:rPr>
      </w:pPr>
      <w:r w:rsidRPr="00C3122B">
        <w:rPr>
          <w:sz w:val="22"/>
          <w:szCs w:val="22"/>
          <w:highlight w:val="lightGray"/>
        </w:rPr>
        <w:t>Perpakavo BĮ UAB „Norfachema“.</w:t>
      </w:r>
    </w:p>
    <w:p w:rsidR="004B11D1" w:rsidRPr="00C3122B" w:rsidRDefault="004B11D1" w:rsidP="004B11D1">
      <w:pPr>
        <w:shd w:val="clear" w:color="auto" w:fill="FFFFFF"/>
        <w:rPr>
          <w:sz w:val="22"/>
          <w:szCs w:val="22"/>
        </w:rPr>
      </w:pPr>
      <w:r w:rsidRPr="00C3122B">
        <w:rPr>
          <w:sz w:val="22"/>
          <w:szCs w:val="22"/>
        </w:rPr>
        <w:t>Perpakavo UAB „Entafarma“.</w:t>
      </w:r>
    </w:p>
    <w:p w:rsidR="004B11D1" w:rsidRPr="00C3122B" w:rsidRDefault="004B11D1" w:rsidP="004B11D1">
      <w:pPr>
        <w:shd w:val="clear" w:color="auto" w:fill="FFFFFF"/>
        <w:rPr>
          <w:sz w:val="22"/>
          <w:szCs w:val="22"/>
        </w:rPr>
      </w:pPr>
    </w:p>
    <w:p w:rsidR="00935DEE" w:rsidRDefault="004B11D1" w:rsidP="00935DEE">
      <w:pPr>
        <w:shd w:val="clear" w:color="auto" w:fill="FFFFFF"/>
        <w:rPr>
          <w:sz w:val="22"/>
          <w:szCs w:val="22"/>
        </w:rPr>
      </w:pPr>
      <w:r w:rsidRPr="00C3122B">
        <w:rPr>
          <w:sz w:val="22"/>
          <w:szCs w:val="22"/>
        </w:rPr>
        <w:t>Perpak. serija:</w:t>
      </w:r>
    </w:p>
    <w:p w:rsidR="003E2C89" w:rsidRPr="00901119" w:rsidRDefault="003E2C89" w:rsidP="003E2C89">
      <w:pPr>
        <w:rPr>
          <w:i/>
        </w:rPr>
      </w:pPr>
      <w:r w:rsidRPr="00901119">
        <w:rPr>
          <w:i/>
        </w:rPr>
        <w:lastRenderedPageBreak/>
        <w:t xml:space="preserve">Lygiagrečiai importuojamas </w:t>
      </w:r>
      <w:r>
        <w:rPr>
          <w:i/>
        </w:rPr>
        <w:t>vaistas</w:t>
      </w:r>
      <w:r w:rsidRPr="00901119">
        <w:rPr>
          <w:i/>
        </w:rPr>
        <w:t xml:space="preserve"> skiriasi nuo referencinio </w:t>
      </w:r>
      <w:r>
        <w:rPr>
          <w:i/>
        </w:rPr>
        <w:t>pagalbine medžiaga (lyg.i</w:t>
      </w:r>
      <w:r w:rsidRPr="00901119">
        <w:rPr>
          <w:i/>
        </w:rPr>
        <w:t>mp</w:t>
      </w:r>
      <w:r>
        <w:rPr>
          <w:i/>
        </w:rPr>
        <w:t>.</w:t>
      </w:r>
      <w:r w:rsidRPr="00901119">
        <w:rPr>
          <w:i/>
        </w:rPr>
        <w:t xml:space="preserve"> </w:t>
      </w:r>
      <w:r>
        <w:rPr>
          <w:i/>
        </w:rPr>
        <w:t>vaiste</w:t>
      </w:r>
      <w:r w:rsidRPr="003E2C89">
        <w:rPr>
          <w:i/>
        </w:rPr>
        <w:t xml:space="preserve"> yra softisan 378, </w:t>
      </w:r>
      <w:r>
        <w:rPr>
          <w:i/>
        </w:rPr>
        <w:t>referenciniame</w:t>
      </w:r>
      <w:r w:rsidRPr="003E2C89">
        <w:rPr>
          <w:i/>
        </w:rPr>
        <w:t xml:space="preserve"> yra oktano-dekano-sterilo rūgšties trigliceridų</w:t>
      </w:r>
      <w:r>
        <w:rPr>
          <w:i/>
        </w:rPr>
        <w:t>)</w:t>
      </w:r>
    </w:p>
    <w:p w:rsidR="004B11D1" w:rsidRDefault="004B11D1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Default="003E2C89" w:rsidP="004B11D1">
      <w:pPr>
        <w:shd w:val="clear" w:color="auto" w:fill="FFFFFF"/>
        <w:rPr>
          <w:sz w:val="22"/>
          <w:szCs w:val="22"/>
        </w:rPr>
      </w:pPr>
    </w:p>
    <w:p w:rsidR="003E2C89" w:rsidRPr="00C3122B" w:rsidRDefault="003E2C89" w:rsidP="004B11D1">
      <w:pPr>
        <w:shd w:val="clear" w:color="auto" w:fill="FFFFFF"/>
        <w:rPr>
          <w:sz w:val="22"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Title"/>
        <w:rPr>
          <w:noProof/>
          <w:szCs w:val="22"/>
        </w:rPr>
      </w:pPr>
    </w:p>
    <w:p w:rsidR="004B11D1" w:rsidRPr="00C3122B" w:rsidRDefault="004B11D1" w:rsidP="004B11D1">
      <w:pPr>
        <w:pStyle w:val="Title"/>
        <w:rPr>
          <w:noProof/>
          <w:szCs w:val="22"/>
        </w:rPr>
      </w:pPr>
      <w:r w:rsidRPr="00C3122B">
        <w:rPr>
          <w:noProof/>
          <w:szCs w:val="22"/>
        </w:rPr>
        <w:t>B. PAKUOTĖS LAPELIS</w:t>
      </w:r>
    </w:p>
    <w:p w:rsidR="004B11D1" w:rsidRPr="00C3122B" w:rsidRDefault="004B11D1" w:rsidP="004B11D1">
      <w:pPr>
        <w:pStyle w:val="BodyText"/>
        <w:spacing w:after="0"/>
        <w:jc w:val="center"/>
        <w:rPr>
          <w:b/>
          <w:noProof/>
          <w:szCs w:val="22"/>
        </w:rPr>
      </w:pPr>
      <w:r w:rsidRPr="00C3122B">
        <w:rPr>
          <w:noProof/>
          <w:szCs w:val="22"/>
        </w:rPr>
        <w:br w:type="page"/>
      </w:r>
      <w:r w:rsidRPr="00C3122B">
        <w:rPr>
          <w:b/>
          <w:bCs/>
          <w:szCs w:val="22"/>
        </w:rPr>
        <w:lastRenderedPageBreak/>
        <w:t>Pakuotės lapelis: informacija pacientui</w:t>
      </w:r>
      <w:r w:rsidRPr="00C3122B">
        <w:rPr>
          <w:b/>
          <w:noProof/>
          <w:szCs w:val="22"/>
        </w:rPr>
        <w:t xml:space="preserve"> 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C92FB9" w:rsidRPr="00BE0C79" w:rsidRDefault="00C92FB9" w:rsidP="00C92FB9">
      <w:pPr>
        <w:pStyle w:val="BodyText"/>
        <w:spacing w:after="0"/>
        <w:jc w:val="center"/>
        <w:rPr>
          <w:b/>
          <w:noProof/>
          <w:szCs w:val="22"/>
        </w:rPr>
      </w:pPr>
      <w:r w:rsidRPr="00BE0C79">
        <w:rPr>
          <w:b/>
          <w:noProof/>
          <w:szCs w:val="22"/>
        </w:rPr>
        <w:t xml:space="preserve">Advantan </w:t>
      </w:r>
      <w:r w:rsidRPr="00BE0C79">
        <w:rPr>
          <w:b/>
          <w:bCs/>
          <w:szCs w:val="22"/>
        </w:rPr>
        <w:t>1</w:t>
      </w:r>
      <w:r>
        <w:rPr>
          <w:b/>
          <w:bCs/>
          <w:szCs w:val="22"/>
        </w:rPr>
        <w:t> </w:t>
      </w:r>
      <w:r w:rsidRPr="00BE0C79">
        <w:rPr>
          <w:b/>
          <w:bCs/>
          <w:szCs w:val="22"/>
        </w:rPr>
        <w:t>mg/g</w:t>
      </w:r>
      <w:r w:rsidRPr="00BE0C79">
        <w:rPr>
          <w:b/>
          <w:noProof/>
          <w:szCs w:val="22"/>
        </w:rPr>
        <w:t xml:space="preserve"> kremas</w:t>
      </w:r>
    </w:p>
    <w:p w:rsidR="00C92FB9" w:rsidRPr="00BE0C79" w:rsidRDefault="00C92FB9" w:rsidP="00C92FB9">
      <w:pPr>
        <w:pStyle w:val="BodyText"/>
        <w:spacing w:after="0"/>
        <w:jc w:val="center"/>
        <w:rPr>
          <w:b/>
          <w:noProof/>
          <w:szCs w:val="22"/>
        </w:rPr>
      </w:pPr>
      <w:r w:rsidRPr="00BE0C79">
        <w:rPr>
          <w:b/>
          <w:noProof/>
          <w:szCs w:val="22"/>
        </w:rPr>
        <w:t>Advantan 1</w:t>
      </w:r>
      <w:r>
        <w:rPr>
          <w:b/>
          <w:noProof/>
          <w:szCs w:val="22"/>
        </w:rPr>
        <w:t> </w:t>
      </w:r>
      <w:r w:rsidRPr="00BE0C79">
        <w:rPr>
          <w:b/>
          <w:noProof/>
          <w:szCs w:val="22"/>
        </w:rPr>
        <w:t>mg/g tepalas</w:t>
      </w:r>
    </w:p>
    <w:p w:rsidR="00C92FB9" w:rsidRPr="00BE0C79" w:rsidRDefault="00C92FB9" w:rsidP="00C92FB9">
      <w:pPr>
        <w:pStyle w:val="BodyText"/>
        <w:spacing w:after="0"/>
        <w:jc w:val="center"/>
        <w:rPr>
          <w:noProof/>
          <w:szCs w:val="22"/>
        </w:rPr>
      </w:pPr>
      <w:r w:rsidRPr="00BE0C79">
        <w:rPr>
          <w:noProof/>
          <w:szCs w:val="22"/>
        </w:rPr>
        <w:t>Metilprednizolono aceponatas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b/>
          <w:noProof/>
          <w:szCs w:val="22"/>
        </w:rPr>
      </w:pPr>
      <w:r w:rsidRPr="00C3122B">
        <w:rPr>
          <w:b/>
          <w:noProof/>
          <w:szCs w:val="22"/>
        </w:rPr>
        <w:t>Atidžiai perskaitykite visą šį lapelį, prieš pradėdami vartoti vaistą, nes jame pateikiama Jums svarbi informacija.</w:t>
      </w:r>
    </w:p>
    <w:p w:rsidR="004B11D1" w:rsidRPr="00C3122B" w:rsidRDefault="004B11D1" w:rsidP="004B11D1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C3122B">
        <w:rPr>
          <w:sz w:val="22"/>
          <w:szCs w:val="22"/>
        </w:rPr>
        <w:t>Neišmeskite šio lapelio, nes vėl gali prireikti jį perskaityti.</w:t>
      </w:r>
    </w:p>
    <w:p w:rsidR="004B11D1" w:rsidRPr="00C3122B" w:rsidRDefault="004B11D1" w:rsidP="004B11D1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C3122B">
        <w:rPr>
          <w:sz w:val="22"/>
          <w:szCs w:val="22"/>
        </w:rPr>
        <w:t>Jeigu kiltų daugiau klausimų, kreipkitės į gydytoją arba vaistininką.</w:t>
      </w:r>
    </w:p>
    <w:p w:rsidR="004B11D1" w:rsidRPr="00C3122B" w:rsidRDefault="004B11D1" w:rsidP="004B11D1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C3122B">
        <w:rPr>
          <w:sz w:val="22"/>
          <w:szCs w:val="22"/>
        </w:rPr>
        <w:t>Šis vaistas skirtas tik Jums, todėl kitiems žmonėms jo duoti negalima. Vaistas gali jiems pakenkti (net tiems, kurių ligos požymiai yra tokie patys kaip Jūsų).</w:t>
      </w:r>
    </w:p>
    <w:p w:rsidR="004B11D1" w:rsidRPr="00C3122B" w:rsidRDefault="004B11D1" w:rsidP="004B11D1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C3122B">
        <w:rPr>
          <w:sz w:val="22"/>
          <w:szCs w:val="22"/>
        </w:rPr>
        <w:t>Jeigu pasireiškė šalutinis poveikis (net jeigu jis šiame lapelyje nenurodytas), kreipkitės į gydytoją arba vaistininką.</w:t>
      </w:r>
      <w:r w:rsidR="00D44C11" w:rsidRPr="00C3122B">
        <w:rPr>
          <w:sz w:val="22"/>
          <w:szCs w:val="22"/>
        </w:rPr>
        <w:t xml:space="preserve"> Žr. 4 skyrių.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b/>
          <w:noProof/>
          <w:szCs w:val="22"/>
        </w:rPr>
      </w:pPr>
      <w:r w:rsidRPr="00C3122B">
        <w:rPr>
          <w:b/>
          <w:noProof/>
          <w:szCs w:val="22"/>
        </w:rPr>
        <w:t>Apie ką rašoma šiame lapelyje?</w:t>
      </w:r>
    </w:p>
    <w:p w:rsidR="004B11D1" w:rsidRPr="00C3122B" w:rsidRDefault="004B11D1" w:rsidP="004B11D1">
      <w:pPr>
        <w:pStyle w:val="BodyText"/>
        <w:spacing w:after="0"/>
        <w:rPr>
          <w:b/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ind w:left="567" w:hanging="567"/>
        <w:rPr>
          <w:noProof/>
          <w:szCs w:val="22"/>
        </w:rPr>
      </w:pPr>
      <w:r w:rsidRPr="00C3122B">
        <w:rPr>
          <w:noProof/>
          <w:szCs w:val="22"/>
        </w:rPr>
        <w:t>1.</w:t>
      </w:r>
      <w:r w:rsidRPr="00C3122B">
        <w:rPr>
          <w:noProof/>
          <w:szCs w:val="22"/>
        </w:rPr>
        <w:tab/>
        <w:t>Kas yra Advantan ir kam jis vartojamas</w:t>
      </w:r>
    </w:p>
    <w:p w:rsidR="004B11D1" w:rsidRPr="00C3122B" w:rsidRDefault="004B11D1" w:rsidP="004B11D1">
      <w:pPr>
        <w:pStyle w:val="BodyText"/>
        <w:spacing w:after="0"/>
        <w:ind w:left="567" w:hanging="567"/>
        <w:rPr>
          <w:noProof/>
          <w:szCs w:val="22"/>
        </w:rPr>
      </w:pPr>
      <w:r w:rsidRPr="00C3122B">
        <w:rPr>
          <w:noProof/>
          <w:szCs w:val="22"/>
        </w:rPr>
        <w:t>2.</w:t>
      </w:r>
      <w:r w:rsidRPr="00C3122B">
        <w:rPr>
          <w:noProof/>
          <w:szCs w:val="22"/>
        </w:rPr>
        <w:tab/>
        <w:t>Kas žinotina prieš vartojant Advantan</w:t>
      </w:r>
    </w:p>
    <w:p w:rsidR="004B11D1" w:rsidRPr="00C3122B" w:rsidRDefault="004B11D1" w:rsidP="004B11D1">
      <w:pPr>
        <w:pStyle w:val="BodyText"/>
        <w:spacing w:after="0"/>
        <w:ind w:left="567" w:hanging="567"/>
        <w:rPr>
          <w:noProof/>
          <w:szCs w:val="22"/>
        </w:rPr>
      </w:pPr>
      <w:r w:rsidRPr="00C3122B">
        <w:rPr>
          <w:noProof/>
          <w:szCs w:val="22"/>
        </w:rPr>
        <w:t>3.</w:t>
      </w:r>
      <w:r w:rsidRPr="00C3122B">
        <w:rPr>
          <w:noProof/>
          <w:szCs w:val="22"/>
        </w:rPr>
        <w:tab/>
        <w:t>Kaip vartoti Advantan</w:t>
      </w:r>
    </w:p>
    <w:p w:rsidR="004B11D1" w:rsidRPr="00C3122B" w:rsidRDefault="004B11D1" w:rsidP="004B11D1">
      <w:pPr>
        <w:pStyle w:val="BodyText"/>
        <w:spacing w:after="0"/>
        <w:ind w:left="567" w:hanging="567"/>
        <w:rPr>
          <w:noProof/>
          <w:szCs w:val="22"/>
        </w:rPr>
      </w:pPr>
      <w:r w:rsidRPr="00C3122B">
        <w:rPr>
          <w:noProof/>
          <w:szCs w:val="22"/>
        </w:rPr>
        <w:t>4.</w:t>
      </w:r>
      <w:r w:rsidRPr="00C3122B">
        <w:rPr>
          <w:noProof/>
          <w:szCs w:val="22"/>
        </w:rPr>
        <w:tab/>
        <w:t>Galimas šalutinis poveikis</w:t>
      </w:r>
    </w:p>
    <w:p w:rsidR="004B11D1" w:rsidRPr="00C3122B" w:rsidRDefault="004B11D1" w:rsidP="004B11D1">
      <w:pPr>
        <w:pStyle w:val="BodyText"/>
        <w:spacing w:after="0"/>
        <w:ind w:left="567" w:hanging="567"/>
        <w:rPr>
          <w:noProof/>
          <w:szCs w:val="22"/>
        </w:rPr>
      </w:pPr>
      <w:r w:rsidRPr="00C3122B">
        <w:rPr>
          <w:noProof/>
          <w:szCs w:val="22"/>
        </w:rPr>
        <w:t>5.</w:t>
      </w:r>
      <w:r w:rsidRPr="00C3122B">
        <w:rPr>
          <w:noProof/>
          <w:szCs w:val="22"/>
        </w:rPr>
        <w:tab/>
        <w:t>Kaip laikyti Advantan</w:t>
      </w:r>
    </w:p>
    <w:p w:rsidR="004B11D1" w:rsidRPr="00C3122B" w:rsidRDefault="004B11D1" w:rsidP="004B11D1">
      <w:pPr>
        <w:pStyle w:val="BodyText"/>
        <w:spacing w:after="0"/>
        <w:ind w:left="567" w:hanging="567"/>
        <w:rPr>
          <w:noProof/>
          <w:szCs w:val="22"/>
        </w:rPr>
      </w:pPr>
      <w:r w:rsidRPr="00C3122B">
        <w:rPr>
          <w:noProof/>
          <w:szCs w:val="22"/>
        </w:rPr>
        <w:t>6.</w:t>
      </w:r>
      <w:r w:rsidRPr="00C3122B">
        <w:rPr>
          <w:noProof/>
          <w:szCs w:val="22"/>
        </w:rPr>
        <w:tab/>
        <w:t>Pakuotės turinys ir kita informacija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Heading2"/>
        <w:rPr>
          <w:noProof/>
          <w:szCs w:val="22"/>
        </w:rPr>
      </w:pPr>
      <w:r w:rsidRPr="00C3122B">
        <w:rPr>
          <w:noProof/>
          <w:szCs w:val="22"/>
        </w:rPr>
        <w:t>1.</w:t>
      </w:r>
      <w:r w:rsidRPr="00C3122B">
        <w:rPr>
          <w:noProof/>
          <w:szCs w:val="22"/>
        </w:rPr>
        <w:tab/>
        <w:t>Kas yra Advantan ir kam jis vartojamas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rPr>
          <w:noProof/>
          <w:szCs w:val="22"/>
        </w:rPr>
      </w:pPr>
      <w:r w:rsidRPr="00BE0C79">
        <w:rPr>
          <w:noProof/>
          <w:szCs w:val="22"/>
        </w:rPr>
        <w:t>Advantan yra uždegimą slopinantis vaistas (kortikosteroidas), vartojamas odos ligoms gydyti. Slopindamas uždegimą ir alerginę odos reakciją, jis mažina odos ligų simptomus – paraudimą (eritemą), sustorėjimą, šiurkštumą, patinimą (edemą), niežulį ir kitus (deginimo jutimą, skausmą).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rPr>
          <w:noProof/>
          <w:szCs w:val="22"/>
        </w:rPr>
      </w:pPr>
      <w:r w:rsidRPr="00BE0C79">
        <w:rPr>
          <w:noProof/>
          <w:szCs w:val="22"/>
        </w:rPr>
        <w:t>Advantan vartojamas vietiniam sunkių ir vidutinio sunkumo uždegiminių odos ligų: atopinio dermatito, kontaktinės egzemos, paprastosios egzemos (alerginės kilmės odos susirgimų), dishidrozinės egzemos (pūslelinio niežtinčio plaštakų ar pėdų uždegimo) gydymui.</w:t>
      </w:r>
    </w:p>
    <w:p w:rsidR="00362D18" w:rsidRPr="00BE0C79" w:rsidRDefault="00362D18" w:rsidP="00362D18">
      <w:pPr>
        <w:rPr>
          <w:noProof/>
          <w:szCs w:val="22"/>
        </w:rPr>
      </w:pPr>
    </w:p>
    <w:p w:rsidR="00362D18" w:rsidRPr="00BE0C79" w:rsidRDefault="00362D18" w:rsidP="00362D18">
      <w:pPr>
        <w:rPr>
          <w:noProof/>
          <w:szCs w:val="22"/>
          <w:u w:val="single"/>
        </w:rPr>
      </w:pPr>
      <w:r w:rsidRPr="00BE0C79">
        <w:rPr>
          <w:noProof/>
          <w:szCs w:val="22"/>
          <w:u w:val="single"/>
        </w:rPr>
        <w:t>Advantan kremas</w:t>
      </w:r>
    </w:p>
    <w:p w:rsidR="004B11D1" w:rsidRPr="00362D18" w:rsidRDefault="00362D18" w:rsidP="00362D18">
      <w:pPr>
        <w:rPr>
          <w:noProof/>
          <w:szCs w:val="22"/>
        </w:rPr>
      </w:pPr>
      <w:r w:rsidRPr="00BE0C79">
        <w:rPr>
          <w:noProof/>
          <w:szCs w:val="22"/>
        </w:rPr>
        <w:t>Kadangi kremo sudėtyje yra didelis kiekis vandens ir nedaug riebalų, todėl jis ypač tinka ūminei ir šlapiuojančiai egzemai, labai riebios odos ar plaukuoto kūno paviršiaus pažeidimui gydyti.</w:t>
      </w:r>
    </w:p>
    <w:p w:rsidR="004B11D1" w:rsidRDefault="004B11D1" w:rsidP="004B11D1">
      <w:pPr>
        <w:pStyle w:val="BodyText"/>
        <w:spacing w:after="0"/>
        <w:rPr>
          <w:noProof/>
          <w:szCs w:val="22"/>
        </w:rPr>
      </w:pPr>
    </w:p>
    <w:p w:rsidR="00C92FB9" w:rsidRPr="00BE0C79" w:rsidRDefault="00C92FB9" w:rsidP="00C92FB9">
      <w:pPr>
        <w:rPr>
          <w:noProof/>
          <w:szCs w:val="22"/>
          <w:u w:val="single"/>
        </w:rPr>
      </w:pPr>
      <w:r w:rsidRPr="00BE0C79">
        <w:rPr>
          <w:noProof/>
          <w:szCs w:val="22"/>
          <w:u w:val="single"/>
        </w:rPr>
        <w:t>Advantan tepalas</w:t>
      </w:r>
    </w:p>
    <w:p w:rsidR="00C92FB9" w:rsidRPr="00BE0C79" w:rsidRDefault="00C92FB9" w:rsidP="00C92FB9">
      <w:pPr>
        <w:rPr>
          <w:noProof/>
          <w:szCs w:val="22"/>
        </w:rPr>
      </w:pPr>
      <w:r w:rsidRPr="00BE0C79">
        <w:rPr>
          <w:noProof/>
          <w:szCs w:val="22"/>
        </w:rPr>
        <w:t xml:space="preserve">Odos pažeidimui, kuris nėra nei sausas, nei labai šlapiuojantis (išskiriantis skystį), gydyti labiau tinka pagrindas, kuriame riebalų ir vandens kiekis yra subalansuotas. </w:t>
      </w:r>
      <w:r>
        <w:rPr>
          <w:noProof/>
          <w:szCs w:val="22"/>
        </w:rPr>
        <w:t>T</w:t>
      </w:r>
      <w:r w:rsidRPr="00BE0C79">
        <w:rPr>
          <w:noProof/>
          <w:szCs w:val="22"/>
        </w:rPr>
        <w:t>epalas šiek tiek riebina odą, tačiau šilumos ir drėgmės nesulaiko.</w:t>
      </w:r>
    </w:p>
    <w:p w:rsidR="00C92FB9" w:rsidRDefault="00C92FB9" w:rsidP="004B11D1">
      <w:pPr>
        <w:pStyle w:val="BodyText"/>
        <w:spacing w:after="0"/>
        <w:rPr>
          <w:noProof/>
          <w:szCs w:val="22"/>
        </w:rPr>
      </w:pPr>
    </w:p>
    <w:p w:rsidR="00362D18" w:rsidRPr="00C3122B" w:rsidRDefault="00362D18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Heading2"/>
        <w:rPr>
          <w:noProof/>
          <w:szCs w:val="22"/>
        </w:rPr>
      </w:pPr>
      <w:r w:rsidRPr="00C3122B">
        <w:rPr>
          <w:noProof/>
          <w:szCs w:val="22"/>
        </w:rPr>
        <w:t>2.</w:t>
      </w:r>
      <w:r w:rsidRPr="00C3122B">
        <w:rPr>
          <w:noProof/>
          <w:szCs w:val="22"/>
        </w:rPr>
        <w:tab/>
        <w:t>Kas žinotina prieš vartojant Advantan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pStyle w:val="Heading3"/>
      </w:pPr>
      <w:r w:rsidRPr="00BE0C79">
        <w:t>Advantan vartoti negalima:</w:t>
      </w:r>
    </w:p>
    <w:p w:rsidR="00362D18" w:rsidRPr="00BE0C79" w:rsidRDefault="00362D18" w:rsidP="00362D18">
      <w:pPr>
        <w:pStyle w:val="BodyText"/>
        <w:spacing w:after="0"/>
        <w:ind w:left="567" w:hanging="567"/>
        <w:rPr>
          <w:noProof/>
          <w:szCs w:val="22"/>
        </w:rPr>
      </w:pPr>
      <w:r w:rsidRPr="00BE0C79">
        <w:rPr>
          <w:noProof/>
          <w:szCs w:val="22"/>
        </w:rPr>
        <w:t>-</w:t>
      </w:r>
      <w:r w:rsidRPr="00BE0C79">
        <w:rPr>
          <w:noProof/>
          <w:szCs w:val="22"/>
        </w:rPr>
        <w:tab/>
        <w:t>jeigu yra alergija veikliajai arba bet kuriai pagalbinei šio vaisto medžiagai (jos išvardytos 6 skyriuje);</w:t>
      </w:r>
    </w:p>
    <w:p w:rsidR="00362D18" w:rsidRPr="00BE0C79" w:rsidRDefault="00362D18" w:rsidP="00362D18">
      <w:pPr>
        <w:ind w:left="567" w:hanging="567"/>
        <w:rPr>
          <w:szCs w:val="22"/>
        </w:rPr>
      </w:pPr>
      <w:r w:rsidRPr="00BE0C79">
        <w:rPr>
          <w:noProof/>
          <w:szCs w:val="22"/>
        </w:rPr>
        <w:t>-</w:t>
      </w:r>
      <w:r w:rsidRPr="00BE0C79">
        <w:rPr>
          <w:noProof/>
          <w:szCs w:val="22"/>
        </w:rPr>
        <w:tab/>
        <w:t xml:space="preserve">jeigu sergate tuberkulioze, sifiliu </w:t>
      </w:r>
      <w:r w:rsidRPr="00BE0C79">
        <w:rPr>
          <w:szCs w:val="22"/>
        </w:rPr>
        <w:t>arba virusine infekcine liga, pvz., pūsleline arba vėjaraupiais;</w:t>
      </w:r>
    </w:p>
    <w:p w:rsidR="00362D18" w:rsidRPr="00BE0C79" w:rsidRDefault="00362D18" w:rsidP="00362D18">
      <w:pPr>
        <w:ind w:left="567" w:hanging="567"/>
        <w:rPr>
          <w:szCs w:val="22"/>
        </w:rPr>
      </w:pPr>
      <w:r w:rsidRPr="00BE0C79">
        <w:rPr>
          <w:szCs w:val="22"/>
        </w:rPr>
        <w:lastRenderedPageBreak/>
        <w:t>-</w:t>
      </w:r>
      <w:r w:rsidRPr="00BE0C79">
        <w:rPr>
          <w:szCs w:val="22"/>
        </w:rPr>
        <w:tab/>
        <w:t xml:space="preserve">jei yra uždegimo apimtų odos vietų, kurios būna raudonos ar rausvos spalvos (rožinė [raudonieji spuogai]), odos opų, uždegiminė riebalų liaukų liga (paprastieji spuogai) arba odos ligos, kurioms būdinga suplonėjusi oda (atrofinės odos ligos); </w:t>
      </w:r>
    </w:p>
    <w:p w:rsidR="00362D18" w:rsidRPr="00BE0C79" w:rsidRDefault="00362D18" w:rsidP="00362D18">
      <w:pPr>
        <w:ind w:left="567" w:hanging="567"/>
        <w:rPr>
          <w:szCs w:val="22"/>
        </w:rPr>
      </w:pPr>
      <w:r w:rsidRPr="00BE0C79">
        <w:rPr>
          <w:szCs w:val="22"/>
        </w:rPr>
        <w:t>-</w:t>
      </w:r>
      <w:r w:rsidRPr="00BE0C79">
        <w:rPr>
          <w:szCs w:val="22"/>
        </w:rPr>
        <w:tab/>
        <w:t xml:space="preserve">jei yra odos reakcija po vakcinacijos, pvz., kai po vakcinacijos oda būna paraudusi arba apimta uždegimo; </w:t>
      </w:r>
    </w:p>
    <w:p w:rsidR="00362D18" w:rsidRPr="00BE0C79" w:rsidRDefault="00362D18" w:rsidP="00362D18">
      <w:pPr>
        <w:ind w:left="567" w:hanging="567"/>
        <w:rPr>
          <w:szCs w:val="22"/>
        </w:rPr>
      </w:pPr>
      <w:r w:rsidRPr="00BE0C79">
        <w:rPr>
          <w:szCs w:val="22"/>
        </w:rPr>
        <w:t>-</w:t>
      </w:r>
      <w:r w:rsidRPr="00BE0C79">
        <w:rPr>
          <w:szCs w:val="22"/>
        </w:rPr>
        <w:tab/>
        <w:t>sergant specifiniu viršutinės lūpos ir smakro odos uždegimu (apyburnio dermatitu);</w:t>
      </w:r>
    </w:p>
    <w:p w:rsidR="00362D18" w:rsidRPr="00BE0C79" w:rsidRDefault="00362D18" w:rsidP="00362D18">
      <w:pPr>
        <w:ind w:left="567" w:hanging="567"/>
        <w:rPr>
          <w:szCs w:val="22"/>
        </w:rPr>
      </w:pPr>
      <w:r w:rsidRPr="00BE0C79">
        <w:rPr>
          <w:szCs w:val="22"/>
        </w:rPr>
        <w:t>-</w:t>
      </w:r>
      <w:r w:rsidRPr="00BE0C79">
        <w:rPr>
          <w:szCs w:val="22"/>
        </w:rPr>
        <w:tab/>
        <w:t>esant bakterijų arba grybelių sukeltai odos infekcinei ligai.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numPr>
          <w:ilvl w:val="12"/>
          <w:numId w:val="0"/>
        </w:numPr>
        <w:rPr>
          <w:b/>
          <w:szCs w:val="22"/>
        </w:rPr>
      </w:pPr>
      <w:r w:rsidRPr="00BE0C79">
        <w:rPr>
          <w:b/>
          <w:szCs w:val="22"/>
        </w:rPr>
        <w:t>Įspėjimai ir atsargumo priemonės</w:t>
      </w:r>
    </w:p>
    <w:p w:rsidR="00362D18" w:rsidRPr="00CF0A40" w:rsidRDefault="00362D18" w:rsidP="00362D18">
      <w:pPr>
        <w:pStyle w:val="Heading3"/>
        <w:rPr>
          <w:b w:val="0"/>
        </w:rPr>
      </w:pPr>
      <w:r w:rsidRPr="00CF0A40">
        <w:rPr>
          <w:b w:val="0"/>
        </w:rPr>
        <w:t>Pasitarkite su gydytoju arba vaistininku, prieš pradėdami vartoti Advantan.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>Jeigu užtepus vaisto atsiranda dirginimo simptomų ar alerginė odos reakcija, jo vartojimą reikia nedelsiant nutraukti.</w:t>
      </w:r>
    </w:p>
    <w:p w:rsidR="00362D18" w:rsidRPr="00BE0C79" w:rsidRDefault="00362D18" w:rsidP="00362D18">
      <w:pPr>
        <w:rPr>
          <w:szCs w:val="22"/>
        </w:rPr>
      </w:pP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>Specialių atsargumo priemonių reikia, jei gydytojas nustatė, kad Jums kartu yra odos infekcija (bakterinė arba grybelinė). Tuomet Jums reikia papildomai vartoti vaistus nuo šios infekcijos; priešingu atveju infekcija gali pablogėti.</w:t>
      </w:r>
    </w:p>
    <w:p w:rsidR="00362D18" w:rsidRPr="00BE0C79" w:rsidRDefault="00362D18" w:rsidP="00362D18">
      <w:pPr>
        <w:rPr>
          <w:szCs w:val="22"/>
        </w:rPr>
      </w:pP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>Vaistai nuo uždegimo (kortikosteroidai), pvz., Advantan veiklioji medžiaga metilprednizolono aceponatas, stipriai veikia organizmą. Advantan nerekomenduojama tepti didelių odos plotų arba vartoti ilgai, nes tuomet žymiai padidėja šalutinio poveikio rizika.</w:t>
      </w:r>
    </w:p>
    <w:p w:rsidR="00362D18" w:rsidRPr="00BE0C79" w:rsidRDefault="00362D18" w:rsidP="00362D18">
      <w:pPr>
        <w:rPr>
          <w:szCs w:val="22"/>
        </w:rPr>
      </w:pP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>Kad sumažėtų šalutinio poveikio rizika:</w:t>
      </w:r>
    </w:p>
    <w:p w:rsidR="00362D18" w:rsidRPr="00BE0C79" w:rsidRDefault="00362D18" w:rsidP="00362D18">
      <w:pPr>
        <w:ind w:left="567" w:hanging="567"/>
        <w:rPr>
          <w:szCs w:val="22"/>
        </w:rPr>
      </w:pPr>
      <w:r w:rsidRPr="00BE0C79">
        <w:rPr>
          <w:szCs w:val="22"/>
        </w:rPr>
        <w:t>-</w:t>
      </w:r>
      <w:r w:rsidRPr="00BE0C79">
        <w:rPr>
          <w:szCs w:val="22"/>
        </w:rPr>
        <w:tab/>
        <w:t>reikia vartoti kuo mažesnį vaisto kiekį,</w:t>
      </w:r>
    </w:p>
    <w:p w:rsidR="00362D18" w:rsidRPr="00BE0C79" w:rsidRDefault="00362D18" w:rsidP="00362D18">
      <w:pPr>
        <w:ind w:left="567" w:hanging="567"/>
        <w:rPr>
          <w:szCs w:val="22"/>
        </w:rPr>
      </w:pPr>
      <w:r w:rsidRPr="00BE0C79">
        <w:rPr>
          <w:szCs w:val="22"/>
        </w:rPr>
        <w:t>-</w:t>
      </w:r>
      <w:r w:rsidRPr="00BE0C79">
        <w:rPr>
          <w:szCs w:val="22"/>
        </w:rPr>
        <w:tab/>
        <w:t>vaisto vartoti tik tol, kol tikrai būtina odos būklei palengvinti,</w:t>
      </w:r>
    </w:p>
    <w:p w:rsidR="00362D18" w:rsidRPr="00BE0C79" w:rsidRDefault="00362D18" w:rsidP="00362D18">
      <w:pPr>
        <w:ind w:left="567" w:hanging="567"/>
        <w:rPr>
          <w:szCs w:val="22"/>
        </w:rPr>
      </w:pPr>
      <w:r w:rsidRPr="00BE0C79">
        <w:rPr>
          <w:szCs w:val="22"/>
        </w:rPr>
        <w:t>-</w:t>
      </w:r>
      <w:r w:rsidRPr="00BE0C79">
        <w:rPr>
          <w:szCs w:val="22"/>
        </w:rPr>
        <w:tab/>
        <w:t>reikia saugotis, kad Advantan nepatektų į akis, burną, gilias atviras žaizdas ir ant gleivinės (pvz., išeinamosios angos arba lyties organų srityje),</w:t>
      </w:r>
    </w:p>
    <w:p w:rsidR="00362D18" w:rsidRPr="00BE0C79" w:rsidRDefault="00362D18" w:rsidP="00362D18">
      <w:pPr>
        <w:ind w:left="567" w:hanging="567"/>
        <w:rPr>
          <w:szCs w:val="22"/>
        </w:rPr>
      </w:pPr>
      <w:r w:rsidRPr="00BE0C79">
        <w:rPr>
          <w:szCs w:val="22"/>
        </w:rPr>
        <w:t>-</w:t>
      </w:r>
      <w:r w:rsidRPr="00BE0C79">
        <w:rPr>
          <w:szCs w:val="22"/>
        </w:rPr>
        <w:tab/>
        <w:t>Advantan negalima tepti po orui ir vandeniui nepralaidžiomis medžiagomis, įskaitant prastai orą praleidžiančius tvarsčius, drabužius arba vystyklus, nebent taip paskyrė gydytojas.</w:t>
      </w:r>
    </w:p>
    <w:p w:rsidR="00362D18" w:rsidRPr="00BE0C79" w:rsidRDefault="00362D18" w:rsidP="00362D18">
      <w:pPr>
        <w:rPr>
          <w:szCs w:val="22"/>
        </w:rPr>
      </w:pPr>
    </w:p>
    <w:p w:rsidR="00362D18" w:rsidRPr="00BE0C79" w:rsidRDefault="00362D18" w:rsidP="00362D18">
      <w:pPr>
        <w:rPr>
          <w:b/>
          <w:szCs w:val="22"/>
          <w:highlight w:val="cyan"/>
        </w:rPr>
      </w:pPr>
      <w:r w:rsidRPr="00BE0C79">
        <w:rPr>
          <w:szCs w:val="22"/>
        </w:rPr>
        <w:t>Jei Advantan vartojamas nuo kitokių ligų negu paskirta, tai gali maskuoti ligos simptomus ir trukdyti nustatyti teisingą diagnozę.</w:t>
      </w:r>
    </w:p>
    <w:p w:rsidR="00362D18" w:rsidRPr="00BE0C79" w:rsidRDefault="00362D18" w:rsidP="00362D18">
      <w:pPr>
        <w:rPr>
          <w:b/>
          <w:szCs w:val="22"/>
        </w:rPr>
      </w:pPr>
    </w:p>
    <w:p w:rsidR="00362D18" w:rsidRPr="00BE0C79" w:rsidRDefault="00362D18" w:rsidP="00362D18">
      <w:pPr>
        <w:rPr>
          <w:b/>
          <w:szCs w:val="22"/>
        </w:rPr>
      </w:pPr>
      <w:r w:rsidRPr="00BE0C79">
        <w:rPr>
          <w:b/>
          <w:szCs w:val="22"/>
        </w:rPr>
        <w:t>Vaikams</w:t>
      </w: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>Kad būtų kuo mažesnė šalutinio poveikio rizika, vaikams reikia vartoti kuo mažesnį šio vaisto kiekį. Advantan negalima tepti po orui ir vandeniui nepralaidžiomis medžiagomis, pvz., vystyklais, nebent taip paskyrė gydytojas.</w:t>
      </w: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 xml:space="preserve">Jaunesniems kaip 3 metų vaikams Advantan vartoti nerekomenduojama.  </w:t>
      </w:r>
    </w:p>
    <w:p w:rsidR="00362D18" w:rsidRPr="00BE0C79" w:rsidRDefault="00362D18" w:rsidP="00362D18">
      <w:pPr>
        <w:rPr>
          <w:b/>
          <w:szCs w:val="22"/>
        </w:rPr>
      </w:pPr>
    </w:p>
    <w:p w:rsidR="00362D18" w:rsidRPr="00BE0C79" w:rsidRDefault="00362D18" w:rsidP="00362D18">
      <w:pPr>
        <w:pStyle w:val="Heading3"/>
      </w:pPr>
      <w:r w:rsidRPr="00BE0C79">
        <w:t>Kiti vaistai ir Advantan</w:t>
      </w: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>Advantan ir kitų vaistų sąveikos iki šiol nepastebėta.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  <w:r w:rsidRPr="00BE0C79">
        <w:rPr>
          <w:szCs w:val="22"/>
        </w:rPr>
        <w:t>Vis dėlto, j</w:t>
      </w:r>
      <w:r w:rsidRPr="00BE0C79">
        <w:rPr>
          <w:noProof/>
          <w:szCs w:val="22"/>
        </w:rPr>
        <w:t>eigu vartojate ar neseniai vartojote kitų vaistų arba dėl to nesate tikri, apie tai pasakykite gydytojui arba vaistininkui.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rPr>
          <w:szCs w:val="22"/>
        </w:rPr>
      </w:pPr>
      <w:r w:rsidRPr="00BE0C79">
        <w:rPr>
          <w:b/>
          <w:noProof/>
          <w:szCs w:val="22"/>
        </w:rPr>
        <w:t>Nėštumas, žindymo laikotarpis ir vaisingumas</w:t>
      </w: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>Jeigu esate nėščia, žindote kūdikį, manote, kad galbūt esate nėščia arba planuojate pastoti, tai prieš pradėdama vartoti šį vaistą pasitarkite su gydytoju arba vaistininku.</w:t>
      </w:r>
    </w:p>
    <w:p w:rsidR="00362D18" w:rsidRPr="00BE0C79" w:rsidRDefault="00362D18" w:rsidP="00362D18">
      <w:pPr>
        <w:rPr>
          <w:noProof/>
          <w:szCs w:val="22"/>
        </w:rPr>
      </w:pP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 xml:space="preserve">Jei esate nėščia arba žindote, kad išvengtumėte rizikos kūdikiui, neturėtumėte vartoti Advantan, nebent Jūsų gydytojas patarė kitaip. </w:t>
      </w:r>
    </w:p>
    <w:p w:rsidR="00362D18" w:rsidRPr="00BE0C79" w:rsidRDefault="00362D18" w:rsidP="00362D18">
      <w:pPr>
        <w:rPr>
          <w:szCs w:val="22"/>
        </w:rPr>
      </w:pPr>
    </w:p>
    <w:p w:rsidR="00362D18" w:rsidRPr="00BE0C79" w:rsidRDefault="00362D18" w:rsidP="00362D18">
      <w:pPr>
        <w:rPr>
          <w:noProof/>
          <w:szCs w:val="22"/>
        </w:rPr>
      </w:pPr>
      <w:r w:rsidRPr="00BE0C79">
        <w:rPr>
          <w:szCs w:val="22"/>
        </w:rPr>
        <w:t>Jei gydytojas rekomendavo vartoti Advantan žindymo laikotarpiu, šiuo vaistu netepkite krūtų. Stenkitės, kad Jūsų kūdikis nesiliestų prie gydomų odos plotų.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pStyle w:val="Heading3"/>
      </w:pPr>
      <w:r w:rsidRPr="00BE0C79">
        <w:t>Vairavimas ir mechanizmų valdymas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  <w:r w:rsidRPr="00BE0C79">
        <w:rPr>
          <w:noProof/>
          <w:szCs w:val="22"/>
        </w:rPr>
        <w:t>Advantan gebėjimo vairuoti ir valdyti mechanizmus neveikia.</w:t>
      </w:r>
    </w:p>
    <w:p w:rsidR="00362D18" w:rsidRPr="00BE0C79" w:rsidRDefault="00362D18" w:rsidP="00362D18">
      <w:pPr>
        <w:pStyle w:val="BodyText"/>
        <w:spacing w:after="0"/>
        <w:rPr>
          <w:b/>
          <w:noProof/>
          <w:szCs w:val="22"/>
        </w:rPr>
      </w:pPr>
      <w:r w:rsidRPr="00BE0C79">
        <w:rPr>
          <w:b/>
          <w:noProof/>
          <w:szCs w:val="22"/>
        </w:rPr>
        <w:t>Svarbi informacija apie kai kurias pagalbines Advantan medžiagas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  <w:r w:rsidRPr="00BE0C79">
        <w:rPr>
          <w:noProof/>
          <w:szCs w:val="22"/>
        </w:rPr>
        <w:t>Dvi Advantan kremo sudėtyje esančios pagalbinės medžiagos (cetostearilo alkoholis ir butilhidroksitoluenas (E321)) gali sukelti lokalias odos reakcijas (pvz., kontaktinį dermatitą). Butilhidroksitoluenas gali taip pat sukelti akių ir gleivinių sudirginimą.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Heading2"/>
        <w:rPr>
          <w:noProof/>
          <w:szCs w:val="22"/>
        </w:rPr>
      </w:pPr>
      <w:r w:rsidRPr="00C3122B">
        <w:rPr>
          <w:noProof/>
          <w:szCs w:val="22"/>
        </w:rPr>
        <w:t>3.</w:t>
      </w:r>
      <w:r w:rsidRPr="00C3122B">
        <w:rPr>
          <w:noProof/>
          <w:szCs w:val="22"/>
        </w:rPr>
        <w:tab/>
        <w:t>Kaip vartoti Advantan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  <w:r w:rsidRPr="00C3122B">
        <w:rPr>
          <w:noProof/>
          <w:szCs w:val="22"/>
        </w:rPr>
        <w:t>Visada vartokite šį vaistą tiksliai, kaip nurodė gydytojas. Jeigu abejojate, kreipkitės į gydytoją ar vaistininką.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  <w:r w:rsidRPr="00BE0C79">
        <w:rPr>
          <w:noProof/>
          <w:szCs w:val="22"/>
        </w:rPr>
        <w:t>Gydytojas nuspręs kuri Advantan forma (kremas, tepalas) geriausiai tinka Jums. Jeigu gydytojas nepaskyrė kitaip:</w:t>
      </w:r>
    </w:p>
    <w:p w:rsidR="00362D18" w:rsidRPr="00BE0C79" w:rsidRDefault="00362D18" w:rsidP="00362D18">
      <w:pPr>
        <w:pStyle w:val="BodyText"/>
        <w:numPr>
          <w:ilvl w:val="0"/>
          <w:numId w:val="1"/>
        </w:numPr>
        <w:spacing w:after="0"/>
        <w:ind w:left="567" w:hanging="567"/>
        <w:rPr>
          <w:noProof/>
          <w:szCs w:val="22"/>
        </w:rPr>
      </w:pPr>
      <w:r w:rsidRPr="00BE0C79">
        <w:rPr>
          <w:szCs w:val="22"/>
        </w:rPr>
        <w:t>Pažeistus odos plotus plonai tepkite kartą per parą ir švelniai patrinkite.</w:t>
      </w:r>
    </w:p>
    <w:p w:rsidR="00362D18" w:rsidRPr="00BE0C79" w:rsidRDefault="00362D18" w:rsidP="00362D18">
      <w:pPr>
        <w:pStyle w:val="BodyText"/>
        <w:numPr>
          <w:ilvl w:val="0"/>
          <w:numId w:val="1"/>
        </w:numPr>
        <w:spacing w:after="0"/>
        <w:ind w:left="567" w:hanging="567"/>
        <w:rPr>
          <w:noProof/>
          <w:szCs w:val="22"/>
        </w:rPr>
      </w:pPr>
      <w:r w:rsidRPr="00BE0C79">
        <w:rPr>
          <w:noProof/>
          <w:szCs w:val="22"/>
        </w:rPr>
        <w:t>Paprastai vartojimo laikas suaugusiems turi trukti ne ilgiau 12 savaičių.</w:t>
      </w:r>
    </w:p>
    <w:p w:rsidR="00362D18" w:rsidRPr="00BE0C79" w:rsidRDefault="00362D18" w:rsidP="00362D18">
      <w:pPr>
        <w:pStyle w:val="BodyText"/>
        <w:numPr>
          <w:ilvl w:val="0"/>
          <w:numId w:val="2"/>
        </w:numPr>
        <w:spacing w:after="0"/>
        <w:ind w:left="567" w:hanging="567"/>
        <w:rPr>
          <w:noProof/>
          <w:szCs w:val="22"/>
        </w:rPr>
      </w:pPr>
      <w:r w:rsidRPr="00BE0C79">
        <w:rPr>
          <w:noProof/>
          <w:szCs w:val="22"/>
        </w:rPr>
        <w:t>Jeigu Jūsų oda gydant  kremu tampa per daug sausa, vietoje jo reikia vartoti daugiau riebalų turintį vaistą (tepalą).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  <w:r w:rsidRPr="00BE0C79">
        <w:rPr>
          <w:noProof/>
          <w:szCs w:val="22"/>
        </w:rPr>
        <w:t>Jeigu manote, kad Advantan veikia per stipriai arba per silpnai, kreipkitės į gydytoją arba vaistininką.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rPr>
          <w:i/>
          <w:szCs w:val="22"/>
        </w:rPr>
      </w:pPr>
      <w:r w:rsidRPr="00BE0C79">
        <w:rPr>
          <w:i/>
          <w:szCs w:val="22"/>
        </w:rPr>
        <w:t>Vartojimas vaikams ir paaugliams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  <w:r w:rsidRPr="00BE0C79">
        <w:rPr>
          <w:noProof/>
          <w:szCs w:val="22"/>
        </w:rPr>
        <w:t>Advantan vartojant 3 metų ar vyresniems  vaikams bei paaugliams, dozės keisti nereikia Paprastai vaikų negalima gydyti ilgiau kaip 4 savaites.</w:t>
      </w:r>
      <w:r w:rsidRPr="00BE0C79">
        <w:rPr>
          <w:szCs w:val="22"/>
        </w:rPr>
        <w:t xml:space="preserve"> </w:t>
      </w:r>
    </w:p>
    <w:p w:rsidR="00362D18" w:rsidRPr="00BE0C79" w:rsidRDefault="00362D18" w:rsidP="00362D18">
      <w:pPr>
        <w:rPr>
          <w:szCs w:val="22"/>
        </w:rPr>
      </w:pPr>
    </w:p>
    <w:p w:rsidR="00362D18" w:rsidRPr="00BE0C79" w:rsidRDefault="00362D18" w:rsidP="00362D18">
      <w:pPr>
        <w:pStyle w:val="Heading3"/>
      </w:pPr>
      <w:r w:rsidRPr="00BE0C79">
        <w:t>Ką daryti pavartojus per didelę Advantan dozę</w:t>
      </w:r>
    </w:p>
    <w:p w:rsidR="00362D18" w:rsidRPr="00BE0C79" w:rsidRDefault="00362D18" w:rsidP="00362D18">
      <w:pPr>
        <w:rPr>
          <w:noProof/>
          <w:szCs w:val="22"/>
        </w:rPr>
      </w:pPr>
      <w:r w:rsidRPr="00BE0C79">
        <w:rPr>
          <w:noProof/>
          <w:szCs w:val="22"/>
        </w:rPr>
        <w:t xml:space="preserve">Vieną kartą perdozavus (patepus per didelį odos plotą) arba netyčia prarijus vaisto, pavojaus sveikatai neturėtų būti. </w:t>
      </w:r>
      <w:r w:rsidRPr="00BE0C79">
        <w:rPr>
          <w:szCs w:val="22"/>
        </w:rPr>
        <w:t>Kartotinis perdozavimas gali sukelti šalutinį poveikį (žr. 4</w:t>
      </w:r>
      <w:r>
        <w:rPr>
          <w:szCs w:val="22"/>
        </w:rPr>
        <w:t> </w:t>
      </w:r>
      <w:r w:rsidRPr="00BE0C79">
        <w:rPr>
          <w:szCs w:val="22"/>
        </w:rPr>
        <w:t>sk. „Galimas šalutinis poveikis“).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pStyle w:val="Heading3"/>
      </w:pPr>
      <w:r w:rsidRPr="00BE0C79">
        <w:t>Pamiršus pavartoti Advantan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  <w:r w:rsidRPr="00BE0C79">
        <w:rPr>
          <w:noProof/>
          <w:szCs w:val="22"/>
        </w:rPr>
        <w:t>Negalima vartoti dvigubos dozės norint kompensuoti praleistą dozę. Toliau vartokite vaistą kaip paskirta gydytojo arba nurodyta pakuotės lapelyje.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rPr>
          <w:noProof/>
          <w:szCs w:val="22"/>
        </w:rPr>
      </w:pPr>
      <w:r w:rsidRPr="00BE0C79">
        <w:rPr>
          <w:b/>
          <w:noProof/>
          <w:szCs w:val="22"/>
        </w:rPr>
        <w:t>Nustojus vartoti Advantan</w:t>
      </w:r>
    </w:p>
    <w:p w:rsidR="004B11D1" w:rsidRPr="00362D18" w:rsidRDefault="00362D18" w:rsidP="004B11D1">
      <w:pPr>
        <w:rPr>
          <w:noProof/>
          <w:szCs w:val="22"/>
        </w:rPr>
      </w:pPr>
      <w:r w:rsidRPr="00BE0C79">
        <w:rPr>
          <w:noProof/>
          <w:szCs w:val="22"/>
        </w:rPr>
        <w:t>Per anksti nustojus vartoti vaistą, gali atsinaujinti pirminiai odos ligos simptomai. Prieš nutraukdami gydymą, pasitarkite su gydytoju arba vaistininku.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Heading2"/>
        <w:rPr>
          <w:noProof/>
          <w:szCs w:val="22"/>
        </w:rPr>
      </w:pPr>
      <w:r w:rsidRPr="00C3122B">
        <w:rPr>
          <w:noProof/>
          <w:szCs w:val="22"/>
        </w:rPr>
        <w:t>4.</w:t>
      </w:r>
      <w:r w:rsidRPr="00C3122B">
        <w:rPr>
          <w:noProof/>
          <w:szCs w:val="22"/>
        </w:rPr>
        <w:tab/>
        <w:t>Galimas šalutinis poveikis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  <w:r w:rsidRPr="00C3122B">
        <w:rPr>
          <w:noProof/>
          <w:szCs w:val="22"/>
        </w:rPr>
        <w:t>Šis vaistas, kaip ir visi kiti, gali sukelti šalutinį poveikį, nors jis pasireiškia ne visiems žmonėms.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 xml:space="preserve">Šalutinio poveikio dažnis apibūdinamas taip: </w:t>
      </w: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 xml:space="preserve">dažni (pasireiškia ne daugiau kaip 1 iš 10 pacientų), </w:t>
      </w: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>nedažni (pasireiškia ne daugiau kaip 1 iš 100 pacientų),</w:t>
      </w: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 xml:space="preserve">reti (pasireiškia ne daugiau kaip 1 iš 1000 pacientų), </w:t>
      </w: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 xml:space="preserve">labai reti (pasireiškia ne daugiau kaip 1 iš 10 000 pacientų), </w:t>
      </w: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lastRenderedPageBreak/>
        <w:t xml:space="preserve">dažnis nežinomas (negali būti nustatytas pagal turimus duomenis). 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jc w:val="both"/>
        <w:rPr>
          <w:noProof/>
          <w:szCs w:val="22"/>
        </w:rPr>
      </w:pPr>
      <w:r w:rsidRPr="00BE0C79">
        <w:rPr>
          <w:noProof/>
          <w:szCs w:val="22"/>
          <w:u w:val="single"/>
        </w:rPr>
        <w:t>Šalutinis poveikis, vartojant Advantan kremą</w:t>
      </w:r>
    </w:p>
    <w:p w:rsidR="00362D18" w:rsidRPr="00BE0C79" w:rsidRDefault="00362D18" w:rsidP="00362D18">
      <w:pPr>
        <w:rPr>
          <w:szCs w:val="22"/>
        </w:rPr>
      </w:pPr>
      <w:r w:rsidRPr="00BE0C79">
        <w:rPr>
          <w:szCs w:val="22"/>
        </w:rPr>
        <w:t>Klinikinių tyrimų metu dažniausias Advantan kremo šalutinis poveikis buvo vartojimo vietos niežulys, deginimo pojūtis vartojimo vietoje ir vartojimo vietos skausmas.</w:t>
      </w:r>
    </w:p>
    <w:p w:rsidR="00362D18" w:rsidRPr="00BE0C79" w:rsidRDefault="00362D18" w:rsidP="00362D18">
      <w:pPr>
        <w:rPr>
          <w:i/>
          <w:szCs w:val="22"/>
        </w:rPr>
      </w:pPr>
    </w:p>
    <w:p w:rsidR="00362D18" w:rsidRPr="00BE0C79" w:rsidRDefault="00362D18" w:rsidP="00362D18">
      <w:pPr>
        <w:rPr>
          <w:i/>
          <w:szCs w:val="22"/>
        </w:rPr>
      </w:pPr>
      <w:r w:rsidRPr="00BE0C79">
        <w:rPr>
          <w:i/>
          <w:szCs w:val="22"/>
        </w:rPr>
        <w:t>Bendrieji sutrikimai ir vartojimo vietos pažeidimai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  <w:r w:rsidRPr="00BE0C79">
        <w:rPr>
          <w:szCs w:val="22"/>
        </w:rPr>
        <w:t>Dažni:                     deginimo pojūtis vartojimo vietoje</w:t>
      </w:r>
      <w:r w:rsidRPr="00BE0C79">
        <w:rPr>
          <w:szCs w:val="22"/>
          <w:lang w:val="es-ES"/>
        </w:rPr>
        <w:t xml:space="preserve">, </w:t>
      </w:r>
      <w:r w:rsidRPr="00BE0C79">
        <w:rPr>
          <w:szCs w:val="22"/>
        </w:rPr>
        <w:t>vartojimo vietos niežulys.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  <w:r w:rsidRPr="00BE0C79">
        <w:rPr>
          <w:szCs w:val="22"/>
        </w:rPr>
        <w:t>Nedažni:                 vartojimo vietos sausumas, raudonė, pūslelės, folikulitas, išbėrimas, dilgčiojimas.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  <w:r w:rsidRPr="00BE0C79">
        <w:rPr>
          <w:szCs w:val="22"/>
        </w:rPr>
        <w:t xml:space="preserve">Reti: </w:t>
      </w:r>
      <w:r w:rsidRPr="00BE0C79">
        <w:rPr>
          <w:szCs w:val="22"/>
        </w:rPr>
        <w:tab/>
        <w:t xml:space="preserve">                  vartojimo vietos poodinio sluoksnio uždegimas (celiulitas), tinimas, sudirginimas.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  <w:r w:rsidRPr="00BE0C79">
        <w:rPr>
          <w:szCs w:val="22"/>
        </w:rPr>
        <w:t xml:space="preserve">Dažnis nežinomas: padidėjęs vartojimo vietos plaukuotumas (hipertrichozė). 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</w:p>
    <w:p w:rsidR="00362D18" w:rsidRPr="00BE0C79" w:rsidRDefault="00362D18" w:rsidP="00362D18">
      <w:pPr>
        <w:rPr>
          <w:i/>
          <w:szCs w:val="22"/>
        </w:rPr>
      </w:pPr>
      <w:r w:rsidRPr="00BE0C79">
        <w:rPr>
          <w:i/>
          <w:szCs w:val="22"/>
        </w:rPr>
        <w:t>Imuninės sistemos sutrikimai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  <w:r w:rsidRPr="00BE0C79">
        <w:rPr>
          <w:szCs w:val="22"/>
        </w:rPr>
        <w:t>Nedažni:</w:t>
      </w:r>
      <w:r w:rsidRPr="00BE0C79">
        <w:rPr>
          <w:szCs w:val="22"/>
        </w:rPr>
        <w:tab/>
        <w:t xml:space="preserve">    padidėjęs jautrumas vaistui.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</w:p>
    <w:p w:rsidR="00362D18" w:rsidRPr="00BE0C79" w:rsidRDefault="00362D18" w:rsidP="00362D18">
      <w:pPr>
        <w:rPr>
          <w:i/>
          <w:szCs w:val="22"/>
        </w:rPr>
      </w:pPr>
      <w:r w:rsidRPr="00BE0C79">
        <w:rPr>
          <w:i/>
          <w:szCs w:val="22"/>
        </w:rPr>
        <w:t>Odos ir poodinio audinio sutrikimai</w:t>
      </w:r>
    </w:p>
    <w:p w:rsidR="00362D18" w:rsidRPr="00BE0C79" w:rsidRDefault="00362D18" w:rsidP="00362D18">
      <w:pPr>
        <w:pStyle w:val="BodyText"/>
        <w:spacing w:after="0"/>
        <w:ind w:left="1620" w:hanging="1620"/>
        <w:rPr>
          <w:szCs w:val="22"/>
        </w:rPr>
      </w:pPr>
      <w:r w:rsidRPr="00BE0C79">
        <w:rPr>
          <w:szCs w:val="22"/>
        </w:rPr>
        <w:t>Reti:                       pūlinė odos liga (piodermija), odos įtrūkimai, kapiliarų išsiplėtimas, odos</w:t>
      </w:r>
    </w:p>
    <w:p w:rsidR="00362D18" w:rsidRPr="00BE0C79" w:rsidRDefault="00362D18" w:rsidP="00362D18">
      <w:pPr>
        <w:pStyle w:val="BodyText"/>
        <w:spacing w:after="0"/>
        <w:ind w:left="1620" w:hanging="180"/>
        <w:rPr>
          <w:szCs w:val="22"/>
        </w:rPr>
      </w:pPr>
      <w:r w:rsidRPr="00BE0C79">
        <w:rPr>
          <w:szCs w:val="22"/>
        </w:rPr>
        <w:t xml:space="preserve">    suplonėjimas (atrofija), spuogai.</w:t>
      </w:r>
    </w:p>
    <w:p w:rsidR="00362D18" w:rsidRPr="00BE0C79" w:rsidRDefault="00362D18" w:rsidP="00362D18">
      <w:pPr>
        <w:ind w:left="1440" w:hanging="1440"/>
        <w:rPr>
          <w:szCs w:val="22"/>
        </w:rPr>
      </w:pPr>
      <w:r w:rsidRPr="00BE0C79">
        <w:rPr>
          <w:szCs w:val="22"/>
        </w:rPr>
        <w:t xml:space="preserve">Dažnis nežinomas: odos ruožai (strijos), </w:t>
      </w:r>
      <w:r w:rsidRPr="00BE0C79">
        <w:rPr>
          <w:szCs w:val="22"/>
        </w:rPr>
        <w:tab/>
        <w:t xml:space="preserve">specifinis odos uždegimas viršutinės lūpos ir smakro srityje </w:t>
      </w:r>
    </w:p>
    <w:p w:rsidR="00362D18" w:rsidRPr="00BE0C79" w:rsidRDefault="00362D18" w:rsidP="00362D18">
      <w:pPr>
        <w:ind w:left="1440"/>
        <w:rPr>
          <w:szCs w:val="22"/>
        </w:rPr>
      </w:pPr>
      <w:r w:rsidRPr="00BE0C79">
        <w:rPr>
          <w:szCs w:val="22"/>
        </w:rPr>
        <w:t xml:space="preserve">    (apyburnio dermatitas), odos spalvos pokytis, alerginė odos  reakcija.</w:t>
      </w:r>
    </w:p>
    <w:p w:rsidR="00362D18" w:rsidRPr="00BE0C79" w:rsidRDefault="00362D18" w:rsidP="00362D18">
      <w:pPr>
        <w:rPr>
          <w:szCs w:val="22"/>
        </w:rPr>
      </w:pPr>
    </w:p>
    <w:p w:rsidR="00362D18" w:rsidRPr="00BE0C79" w:rsidRDefault="00362D18" w:rsidP="00362D18">
      <w:pPr>
        <w:rPr>
          <w:i/>
          <w:szCs w:val="22"/>
        </w:rPr>
      </w:pPr>
      <w:r w:rsidRPr="00BE0C79">
        <w:rPr>
          <w:i/>
          <w:szCs w:val="22"/>
        </w:rPr>
        <w:t>Infekcijos ir infestacijos</w:t>
      </w:r>
    </w:p>
    <w:p w:rsidR="00362D18" w:rsidRPr="00BE0C79" w:rsidRDefault="00362D18" w:rsidP="00362D18">
      <w:pPr>
        <w:pStyle w:val="BodyText"/>
        <w:spacing w:after="0"/>
        <w:ind w:left="1620" w:hanging="1620"/>
        <w:rPr>
          <w:szCs w:val="22"/>
        </w:rPr>
      </w:pPr>
      <w:r w:rsidRPr="00BE0C79">
        <w:rPr>
          <w:szCs w:val="22"/>
        </w:rPr>
        <w:t>Reti:                       grybelinė odos liga.</w:t>
      </w:r>
    </w:p>
    <w:p w:rsidR="00362D18" w:rsidRPr="00BE0C79" w:rsidRDefault="00362D18" w:rsidP="00362D18">
      <w:pPr>
        <w:pStyle w:val="BodyText"/>
        <w:spacing w:after="0"/>
        <w:ind w:left="1620" w:hanging="1620"/>
        <w:rPr>
          <w:szCs w:val="22"/>
        </w:rPr>
      </w:pPr>
    </w:p>
    <w:p w:rsidR="00362D18" w:rsidRPr="00BE0C79" w:rsidRDefault="00362D18" w:rsidP="00362D18">
      <w:pPr>
        <w:jc w:val="both"/>
        <w:rPr>
          <w:szCs w:val="22"/>
        </w:rPr>
      </w:pPr>
      <w:r w:rsidRPr="00BE0C79">
        <w:rPr>
          <w:noProof/>
          <w:szCs w:val="22"/>
          <w:u w:val="single"/>
        </w:rPr>
        <w:t>Šalutinis poveikis, vartojant Advantan tepalą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  <w:r w:rsidRPr="00BE0C79">
        <w:rPr>
          <w:szCs w:val="22"/>
        </w:rPr>
        <w:t>Klinikinių tyrimų metu dažniausias Advantan tepalo šalutinis poveikis buvo vartojimo vietos niežulys ir deginimo pojūtis vartojimo vietoje.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</w:p>
    <w:p w:rsidR="00362D18" w:rsidRPr="00BE0C79" w:rsidRDefault="00362D18" w:rsidP="00362D18">
      <w:pPr>
        <w:rPr>
          <w:i/>
          <w:szCs w:val="22"/>
        </w:rPr>
      </w:pPr>
      <w:r w:rsidRPr="00BE0C79">
        <w:rPr>
          <w:i/>
          <w:szCs w:val="22"/>
        </w:rPr>
        <w:t>Bendrieji sutrikimai ir vartojimo vietos pažeidimai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  <w:r w:rsidRPr="00BE0C79">
        <w:rPr>
          <w:szCs w:val="22"/>
        </w:rPr>
        <w:t>Dažni:                      deginimo pojūtis vartojimo vietoje, vartojimo vietos niežulys.</w:t>
      </w:r>
    </w:p>
    <w:p w:rsidR="00362D18" w:rsidRPr="00BE0C79" w:rsidRDefault="00362D18" w:rsidP="00362D18">
      <w:pPr>
        <w:pStyle w:val="BodyText"/>
        <w:spacing w:after="0"/>
        <w:ind w:left="1800" w:hanging="1800"/>
        <w:rPr>
          <w:szCs w:val="22"/>
        </w:rPr>
      </w:pPr>
      <w:r w:rsidRPr="00BE0C79">
        <w:rPr>
          <w:szCs w:val="22"/>
        </w:rPr>
        <w:t xml:space="preserve">Nedažni:                  vartojimo vietos raudonė, sausumas, pūslelės, sudirginimas, egzema, kojų tinimas (periferinė edema).  </w:t>
      </w:r>
    </w:p>
    <w:p w:rsidR="00362D18" w:rsidRPr="00BE0C79" w:rsidRDefault="00362D18" w:rsidP="00362D18">
      <w:pPr>
        <w:pStyle w:val="BodyText"/>
        <w:spacing w:after="0"/>
        <w:ind w:left="1800" w:hanging="1800"/>
        <w:rPr>
          <w:szCs w:val="22"/>
        </w:rPr>
      </w:pPr>
      <w:r w:rsidRPr="00BE0C79">
        <w:rPr>
          <w:szCs w:val="22"/>
        </w:rPr>
        <w:t xml:space="preserve">Dažnis nežinomas: </w:t>
      </w:r>
      <w:r w:rsidRPr="00BE0C79">
        <w:rPr>
          <w:szCs w:val="22"/>
        </w:rPr>
        <w:tab/>
        <w:t>padidėjęs vartojimo vietos plaukuotumas (hipertrichozė), plauko folikulo uždegimas (folikulitas).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</w:p>
    <w:p w:rsidR="00362D18" w:rsidRPr="00BE0C79" w:rsidRDefault="00362D18" w:rsidP="00362D18">
      <w:pPr>
        <w:pStyle w:val="BodyText"/>
        <w:spacing w:after="0"/>
        <w:rPr>
          <w:i/>
          <w:szCs w:val="22"/>
        </w:rPr>
      </w:pPr>
      <w:r w:rsidRPr="00BE0C79">
        <w:rPr>
          <w:i/>
          <w:szCs w:val="22"/>
        </w:rPr>
        <w:t>Imuninės sistemos sutrikimai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  <w:r w:rsidRPr="00BE0C79">
        <w:rPr>
          <w:szCs w:val="22"/>
        </w:rPr>
        <w:t>Dažnis nežinomas:  padidėjęs jautrumas vaistui.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</w:p>
    <w:p w:rsidR="00362D18" w:rsidRPr="00BE0C79" w:rsidRDefault="00362D18" w:rsidP="00362D18">
      <w:pPr>
        <w:rPr>
          <w:i/>
          <w:szCs w:val="22"/>
        </w:rPr>
      </w:pPr>
      <w:r w:rsidRPr="00BE0C79">
        <w:rPr>
          <w:i/>
          <w:szCs w:val="22"/>
        </w:rPr>
        <w:t>Odos ir poodinio audinio sutrikimai</w:t>
      </w:r>
    </w:p>
    <w:p w:rsidR="00362D18" w:rsidRPr="00BE0C79" w:rsidRDefault="00362D18" w:rsidP="00362D18">
      <w:pPr>
        <w:pStyle w:val="BodyText"/>
        <w:spacing w:after="0"/>
        <w:ind w:left="1800" w:hanging="1800"/>
        <w:rPr>
          <w:szCs w:val="22"/>
        </w:rPr>
      </w:pPr>
      <w:r w:rsidRPr="00BE0C79">
        <w:rPr>
          <w:szCs w:val="22"/>
        </w:rPr>
        <w:t>Nedažni:                  odos suplonėjimas (atrofija), dėminė kraujosruva (ekchimozė), pūlinėlinė, riebaluota oda.</w:t>
      </w:r>
    </w:p>
    <w:p w:rsidR="00362D18" w:rsidRPr="00BE0C79" w:rsidRDefault="00362D18" w:rsidP="00362D18">
      <w:pPr>
        <w:pStyle w:val="BodyText"/>
        <w:spacing w:after="0"/>
        <w:rPr>
          <w:szCs w:val="22"/>
        </w:rPr>
      </w:pPr>
      <w:r w:rsidRPr="00BE0C79">
        <w:rPr>
          <w:szCs w:val="22"/>
        </w:rPr>
        <w:t>Dažnis nežinomas:  spuogai, odos kraujagyslių išryškėjimas (telangiektazija), odos ruožai (strijos),</w:t>
      </w:r>
    </w:p>
    <w:p w:rsidR="00362D18" w:rsidRPr="00BE0C79" w:rsidRDefault="00362D18" w:rsidP="00362D18">
      <w:pPr>
        <w:pStyle w:val="BodyText"/>
        <w:spacing w:after="0"/>
        <w:ind w:left="1440" w:firstLine="326"/>
        <w:rPr>
          <w:szCs w:val="22"/>
        </w:rPr>
      </w:pPr>
      <w:r w:rsidRPr="00BE0C79">
        <w:rPr>
          <w:szCs w:val="22"/>
        </w:rPr>
        <w:t xml:space="preserve">specifinis odos uždegimas viršutinės lūpos ir smakro srityje (apyburnio dermatitas), </w:t>
      </w:r>
    </w:p>
    <w:p w:rsidR="00362D18" w:rsidRPr="00BE0C79" w:rsidRDefault="00362D18" w:rsidP="00362D18">
      <w:pPr>
        <w:pStyle w:val="BodyText"/>
        <w:spacing w:after="0"/>
        <w:ind w:left="1440" w:firstLine="326"/>
        <w:rPr>
          <w:noProof/>
          <w:szCs w:val="22"/>
        </w:rPr>
      </w:pPr>
      <w:r w:rsidRPr="00BE0C79">
        <w:rPr>
          <w:szCs w:val="22"/>
        </w:rPr>
        <w:t>odos spalvos pokytis, alerginė odos  reakcija.</w:t>
      </w:r>
    </w:p>
    <w:p w:rsidR="00362D18" w:rsidRPr="00BE0C79" w:rsidRDefault="00362D18" w:rsidP="00362D18">
      <w:pPr>
        <w:pStyle w:val="BodyText"/>
        <w:spacing w:after="0"/>
        <w:ind w:left="1620" w:hanging="1620"/>
        <w:rPr>
          <w:szCs w:val="22"/>
        </w:rPr>
      </w:pP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  <w:r w:rsidRPr="00BE0C79">
        <w:rPr>
          <w:noProof/>
          <w:szCs w:val="22"/>
        </w:rPr>
        <w:t xml:space="preserve">Vartojant Advantan kremą ar tepalą, šalutinis poveikis gali pasireikšti ne tik ten, kur tepama vaisto, bet ir visai kitose kūno vietose. Taip atsitinka, jei veiklioji medžiaga (kortikosteroidas) per odą prasikverbia į organizmą. Pvz., tai gali padidinti akispūdį (sukelti glaukomą). </w:t>
      </w: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pStyle w:val="BodyText"/>
        <w:spacing w:after="0"/>
        <w:rPr>
          <w:noProof/>
          <w:szCs w:val="22"/>
        </w:rPr>
      </w:pPr>
      <w:r w:rsidRPr="00BE0C79">
        <w:rPr>
          <w:noProof/>
          <w:szCs w:val="22"/>
        </w:rPr>
        <w:t>Jeigu pasireiškė šalutinis poveikis, įskaitant šiame lapelyje nenurodytą, pasakykite gydytojui arba vaistininkui.</w:t>
      </w:r>
    </w:p>
    <w:p w:rsidR="00362D18" w:rsidRDefault="00362D18" w:rsidP="00362D18">
      <w:pPr>
        <w:rPr>
          <w:b/>
          <w:noProof/>
        </w:rPr>
      </w:pPr>
    </w:p>
    <w:p w:rsidR="00362D18" w:rsidRPr="00B34FA1" w:rsidRDefault="00362D18" w:rsidP="00362D18">
      <w:pPr>
        <w:rPr>
          <w:b/>
        </w:rPr>
      </w:pPr>
      <w:r w:rsidRPr="00B34FA1">
        <w:rPr>
          <w:b/>
          <w:noProof/>
        </w:rPr>
        <w:t>Pranešimas apie šalutinį poveikį</w:t>
      </w:r>
    </w:p>
    <w:p w:rsidR="004B11D1" w:rsidRPr="00C3122B" w:rsidRDefault="00362D18" w:rsidP="00362D18">
      <w:pPr>
        <w:ind w:right="-449"/>
        <w:rPr>
          <w:noProof/>
          <w:sz w:val="22"/>
          <w:szCs w:val="22"/>
        </w:rPr>
      </w:pPr>
      <w:r w:rsidRPr="00503D27">
        <w:t>Jeigu pasireiškė šalutinis poveikis, įskaitant šiame l</w:t>
      </w:r>
      <w:r>
        <w:t xml:space="preserve">apelyje nenurodytą, pasakykite gydytojui </w:t>
      </w:r>
      <w:r w:rsidRPr="00503D27">
        <w:t>arba</w:t>
      </w:r>
      <w:r>
        <w:t xml:space="preserve"> vaistininkui</w:t>
      </w:r>
      <w:r w:rsidRPr="00503D27">
        <w:t>. Apie šalutinį poveikį taip pat galite pranešti Valstybinei vaistų kontrolės tarnybai prie Lietuvos Respublikos sveikatos apsaugos ministerijos nemokamu t</w:t>
      </w:r>
      <w:r w:rsidRPr="00503D27">
        <w:rPr>
          <w:lang w:eastAsia="zh-CN"/>
        </w:rPr>
        <w:t>elefonu 8 800 73568</w:t>
      </w:r>
      <w:r w:rsidRPr="00503D27">
        <w:t xml:space="preserve"> arba užpildyti interneto svetainėje </w:t>
      </w:r>
      <w:hyperlink r:id="rId5" w:history="1">
        <w:r w:rsidRPr="00503D27">
          <w:rPr>
            <w:rStyle w:val="Hyperlink"/>
            <w:rFonts w:eastAsia="SimSun"/>
          </w:rPr>
          <w:t>www.vvkt.lt</w:t>
        </w:r>
      </w:hyperlink>
      <w:r w:rsidRPr="00503D27">
        <w:t xml:space="preserve"> esančią formą ir pateikti ją Valstybinei vaistų kontrolės tarnybai prie Lietuvos Respublikos sveikatos apsaugos ministerijos vienu iš šių būdų: raštu (adresu Žirmūnų g. 139A, LT-09120 Vilnius), </w:t>
      </w:r>
      <w:r w:rsidRPr="00503D27">
        <w:rPr>
          <w:lang w:eastAsia="zh-CN"/>
        </w:rPr>
        <w:t xml:space="preserve">nemokamu </w:t>
      </w:r>
      <w:r w:rsidRPr="00503D27">
        <w:t>fakso numeriu 8 800 20131</w:t>
      </w:r>
      <w:r w:rsidRPr="00503D27">
        <w:rPr>
          <w:lang w:eastAsia="zh-CN"/>
        </w:rPr>
        <w:t xml:space="preserve">, </w:t>
      </w:r>
      <w:r w:rsidRPr="00503D27">
        <w:t xml:space="preserve">el. paštu </w:t>
      </w:r>
      <w:hyperlink r:id="rId6" w:history="1">
        <w:r w:rsidRPr="00503D27">
          <w:rPr>
            <w:rStyle w:val="Hyperlink"/>
            <w:rFonts w:eastAsia="SimSun"/>
          </w:rPr>
          <w:t>NepageidaujamaR@vvkt.lt</w:t>
        </w:r>
      </w:hyperlink>
      <w:r w:rsidRPr="00503D27">
        <w:t xml:space="preserve">, taip pat per Valstybinės vaistų kontrolės tarnybos prie Lietuvos Respublikos sveikatos apsaugos ministerijos interneto svetainę (adresu </w:t>
      </w:r>
      <w:hyperlink r:id="rId7" w:history="1">
        <w:r w:rsidRPr="00503D27">
          <w:rPr>
            <w:rStyle w:val="Hyperlink"/>
            <w:rFonts w:eastAsia="SimSun"/>
          </w:rPr>
          <w:t>http://www.vvkt.lt</w:t>
        </w:r>
      </w:hyperlink>
      <w:r w:rsidRPr="00503D27">
        <w:t>). Pranešdami apie šalutinį poveikį galite mums padėti gauti daugiau informacijos apie šio vaisto saugumą</w:t>
      </w:r>
      <w:r w:rsidR="004B11D1" w:rsidRPr="00C3122B">
        <w:rPr>
          <w:sz w:val="22"/>
          <w:szCs w:val="22"/>
        </w:rPr>
        <w:t>.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Heading2"/>
        <w:rPr>
          <w:noProof/>
          <w:szCs w:val="22"/>
        </w:rPr>
      </w:pPr>
      <w:r w:rsidRPr="00C3122B">
        <w:rPr>
          <w:noProof/>
          <w:szCs w:val="22"/>
        </w:rPr>
        <w:t>5.</w:t>
      </w:r>
      <w:r w:rsidRPr="00C3122B">
        <w:rPr>
          <w:noProof/>
          <w:szCs w:val="22"/>
        </w:rPr>
        <w:tab/>
        <w:t xml:space="preserve">Kaip laikyti Advantan 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  <w:r w:rsidRPr="00C3122B">
        <w:rPr>
          <w:noProof/>
          <w:szCs w:val="22"/>
        </w:rPr>
        <w:t>Šį vaistą laikykite vaikams nepastebimoje ir nepasiekiamoje vietoje.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  <w:r w:rsidRPr="00C3122B">
        <w:rPr>
          <w:noProof/>
          <w:szCs w:val="22"/>
        </w:rPr>
        <w:t>Laikyti ne aukštesnėje kaip 25 </w:t>
      </w:r>
      <w:r w:rsidRPr="00C3122B">
        <w:rPr>
          <w:noProof/>
          <w:szCs w:val="22"/>
        </w:rPr>
        <w:sym w:font="Symbol" w:char="F0B0"/>
      </w:r>
      <w:r w:rsidRPr="00C3122B">
        <w:rPr>
          <w:noProof/>
          <w:szCs w:val="22"/>
        </w:rPr>
        <w:t>C temperatūroje.</w:t>
      </w:r>
    </w:p>
    <w:p w:rsidR="004B11D1" w:rsidRPr="00C3122B" w:rsidRDefault="004B11D1" w:rsidP="004B11D1">
      <w:pPr>
        <w:rPr>
          <w:sz w:val="22"/>
          <w:szCs w:val="22"/>
        </w:rPr>
      </w:pPr>
      <w:r w:rsidRPr="00C3122B">
        <w:rPr>
          <w:sz w:val="22"/>
          <w:szCs w:val="22"/>
        </w:rPr>
        <w:t>Pirmą kartą atidarius tūbelę, tinka vartoti 3 mėn.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  <w:r w:rsidRPr="00C3122B">
        <w:rPr>
          <w:noProof/>
          <w:szCs w:val="22"/>
        </w:rPr>
        <w:t xml:space="preserve">Ant </w:t>
      </w:r>
      <w:r w:rsidR="00073533" w:rsidRPr="00C3122B">
        <w:rPr>
          <w:noProof/>
          <w:szCs w:val="22"/>
        </w:rPr>
        <w:t xml:space="preserve">etiketės, </w:t>
      </w:r>
      <w:r w:rsidRPr="00C3122B">
        <w:rPr>
          <w:noProof/>
          <w:szCs w:val="22"/>
        </w:rPr>
        <w:t>dėžutės ir tūbelės po „Tinka iki/EXP“ nurodytam tinkamumo laikui pasibaigus, šio vaisto vartoti negalima. Vaistas tinkamas vartoti iki paskutinės nurodyto mėnesio dienos.</w:t>
      </w:r>
    </w:p>
    <w:p w:rsidR="004B11D1" w:rsidRPr="00C3122B" w:rsidRDefault="004B11D1" w:rsidP="004B11D1">
      <w:pPr>
        <w:pStyle w:val="BodyText"/>
        <w:spacing w:after="0"/>
        <w:rPr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  <w:r w:rsidRPr="00C3122B">
        <w:rPr>
          <w:szCs w:val="22"/>
        </w:rPr>
        <w:t>Vaistų negalima išmesti į kanalizaciją arba su buitinėmis atliekomis. Kaip išmesti nereikalingus vaistus, klauskite vaistininko. Šios priemonės padės apsaugoti aplinką.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ind w:left="567" w:hanging="567"/>
        <w:rPr>
          <w:b/>
          <w:noProof/>
          <w:szCs w:val="22"/>
        </w:rPr>
      </w:pPr>
      <w:r w:rsidRPr="00C3122B">
        <w:rPr>
          <w:b/>
          <w:noProof/>
          <w:szCs w:val="22"/>
        </w:rPr>
        <w:t>6.</w:t>
      </w:r>
      <w:r w:rsidRPr="00C3122B">
        <w:rPr>
          <w:b/>
          <w:bCs/>
          <w:noProof/>
          <w:szCs w:val="22"/>
        </w:rPr>
        <w:tab/>
      </w:r>
      <w:r w:rsidRPr="00C3122B">
        <w:rPr>
          <w:b/>
          <w:noProof/>
          <w:szCs w:val="22"/>
        </w:rPr>
        <w:t>Pakuotės turinys ir kita informacija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362D18" w:rsidRPr="00BE0C79" w:rsidRDefault="00362D18" w:rsidP="00362D18">
      <w:pPr>
        <w:pStyle w:val="BodyText"/>
        <w:spacing w:after="0"/>
        <w:rPr>
          <w:b/>
          <w:bCs/>
          <w:noProof/>
          <w:szCs w:val="22"/>
        </w:rPr>
      </w:pPr>
      <w:r w:rsidRPr="00BE0C79">
        <w:rPr>
          <w:b/>
          <w:bCs/>
          <w:noProof/>
          <w:szCs w:val="22"/>
        </w:rPr>
        <w:t>Advantan sudėtis</w:t>
      </w:r>
    </w:p>
    <w:p w:rsidR="00362D18" w:rsidRPr="00BE0C79" w:rsidRDefault="00362D18" w:rsidP="00362D18">
      <w:pPr>
        <w:pStyle w:val="BodyText"/>
        <w:numPr>
          <w:ilvl w:val="0"/>
          <w:numId w:val="7"/>
        </w:numPr>
        <w:spacing w:after="0"/>
        <w:rPr>
          <w:noProof/>
          <w:szCs w:val="22"/>
        </w:rPr>
      </w:pPr>
      <w:r w:rsidRPr="00BE0C79">
        <w:rPr>
          <w:noProof/>
          <w:szCs w:val="22"/>
        </w:rPr>
        <w:t>Veiklioji medžiaga yra metilprednizolono aceponatas. 1 g kremo yra 1 mg metilprednizolono aceponato.</w:t>
      </w:r>
    </w:p>
    <w:p w:rsidR="00362D18" w:rsidRDefault="00362D18" w:rsidP="003E2C89">
      <w:pPr>
        <w:pStyle w:val="BodyText"/>
        <w:numPr>
          <w:ilvl w:val="0"/>
          <w:numId w:val="7"/>
        </w:numPr>
        <w:spacing w:after="0"/>
        <w:rPr>
          <w:noProof/>
          <w:szCs w:val="22"/>
        </w:rPr>
      </w:pPr>
      <w:r w:rsidRPr="00BE0C79">
        <w:rPr>
          <w:noProof/>
          <w:szCs w:val="22"/>
          <w:u w:val="single"/>
        </w:rPr>
        <w:t>Advantan kremas.</w:t>
      </w:r>
      <w:r w:rsidRPr="00BE0C79">
        <w:rPr>
          <w:noProof/>
          <w:szCs w:val="22"/>
        </w:rPr>
        <w:t xml:space="preserve"> Pagalbinės medžiagos yra decilo oleatas, glicerolio monostearatas 40</w:t>
      </w:r>
      <w:r>
        <w:rPr>
          <w:noProof/>
          <w:szCs w:val="22"/>
        </w:rPr>
        <w:t>–</w:t>
      </w:r>
      <w:r w:rsidRPr="00BE0C79">
        <w:rPr>
          <w:noProof/>
          <w:szCs w:val="22"/>
        </w:rPr>
        <w:t xml:space="preserve">55, cetostearilo alkoholis, kietieji riebalai, </w:t>
      </w:r>
      <w:r w:rsidR="003E2C89" w:rsidRPr="003E2C89">
        <w:rPr>
          <w:noProof/>
          <w:szCs w:val="22"/>
        </w:rPr>
        <w:t xml:space="preserve"> </w:t>
      </w:r>
      <w:r w:rsidR="003E2C89">
        <w:rPr>
          <w:noProof/>
          <w:szCs w:val="22"/>
        </w:rPr>
        <w:t>softisan 378</w:t>
      </w:r>
      <w:r w:rsidRPr="00BE0C79">
        <w:rPr>
          <w:noProof/>
          <w:szCs w:val="22"/>
        </w:rPr>
        <w:t>, makrogolio stearatas 40, glicerolis (85 %), dinatrio edetatas, benzilo alkoholis, butilhidroksitoluenas (E321), išgrynintas vanduo.</w:t>
      </w:r>
    </w:p>
    <w:p w:rsidR="000C25F7" w:rsidRPr="000C25F7" w:rsidRDefault="000C25F7" w:rsidP="000C25F7">
      <w:pPr>
        <w:pStyle w:val="BodyText"/>
        <w:numPr>
          <w:ilvl w:val="0"/>
          <w:numId w:val="7"/>
        </w:numPr>
        <w:spacing w:after="0"/>
        <w:rPr>
          <w:noProof/>
          <w:szCs w:val="22"/>
        </w:rPr>
      </w:pPr>
      <w:r w:rsidRPr="00BE0C79">
        <w:rPr>
          <w:noProof/>
          <w:szCs w:val="22"/>
          <w:u w:val="single"/>
        </w:rPr>
        <w:t>Advantan tepalas.</w:t>
      </w:r>
      <w:r w:rsidRPr="00BE0C79">
        <w:rPr>
          <w:noProof/>
          <w:szCs w:val="22"/>
        </w:rPr>
        <w:t xml:space="preserve"> Pagalbinės medžiagos yra baltasis vaškas, skystasis parafinas, minkštasis baltas parafinas, Dehymuls E (</w:t>
      </w:r>
      <w:r w:rsidRPr="00BE0C79">
        <w:rPr>
          <w:szCs w:val="22"/>
        </w:rPr>
        <w:t>d</w:t>
      </w:r>
      <w:r w:rsidRPr="00BE0C79">
        <w:rPr>
          <w:noProof/>
          <w:szCs w:val="22"/>
        </w:rPr>
        <w:t>ikokoilo pentaeritritol-distearil-citratas, sorbitano seskvioleatas, baltasis bičių vaškas  ir aliuminio stearatas), išgrynintas vanduo.</w:t>
      </w:r>
    </w:p>
    <w:p w:rsidR="00073533" w:rsidRPr="00C3122B" w:rsidRDefault="00073533" w:rsidP="00362D18">
      <w:pPr>
        <w:rPr>
          <w:rFonts w:eastAsia="Times New Roman"/>
          <w:noProof/>
          <w:sz w:val="22"/>
          <w:szCs w:val="22"/>
          <w:lang w:eastAsia="lt-LT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  <w:r w:rsidRPr="00C3122B">
        <w:rPr>
          <w:b/>
          <w:bCs/>
          <w:noProof/>
          <w:szCs w:val="22"/>
        </w:rPr>
        <w:t>Advantan išvaizda ir kiekis pakuotėje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  <w:r w:rsidRPr="00C3122B">
        <w:rPr>
          <w:noProof/>
          <w:szCs w:val="22"/>
        </w:rPr>
        <w:t>Kremas yra baltas arba gelsvas, matinis.</w:t>
      </w:r>
    </w:p>
    <w:p w:rsidR="000C25F7" w:rsidRPr="00BE0C79" w:rsidRDefault="000C25F7" w:rsidP="000C25F7">
      <w:pPr>
        <w:pStyle w:val="BodyText"/>
        <w:spacing w:after="0"/>
        <w:rPr>
          <w:noProof/>
          <w:szCs w:val="22"/>
        </w:rPr>
      </w:pPr>
      <w:r>
        <w:rPr>
          <w:noProof/>
          <w:szCs w:val="22"/>
        </w:rPr>
        <w:t>T</w:t>
      </w:r>
      <w:r w:rsidRPr="00BE0C79">
        <w:rPr>
          <w:noProof/>
          <w:szCs w:val="22"/>
        </w:rPr>
        <w:t>epalas yra baltas arba gelsvas, matinis.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  <w:r w:rsidRPr="00C3122B">
        <w:rPr>
          <w:noProof/>
          <w:szCs w:val="22"/>
        </w:rPr>
        <w:t>Advantan tiekiamas tūbelėse po 15 g.</w:t>
      </w:r>
    </w:p>
    <w:p w:rsidR="004B11D1" w:rsidRPr="00C3122B" w:rsidRDefault="004B11D1" w:rsidP="004B11D1">
      <w:pPr>
        <w:pStyle w:val="BodyText"/>
        <w:spacing w:after="0"/>
        <w:rPr>
          <w:noProof/>
          <w:szCs w:val="22"/>
        </w:rPr>
      </w:pPr>
    </w:p>
    <w:p w:rsidR="00073533" w:rsidRPr="00C3122B" w:rsidRDefault="00073533" w:rsidP="00073533">
      <w:pPr>
        <w:pStyle w:val="BodyText"/>
        <w:spacing w:after="0"/>
        <w:rPr>
          <w:b/>
          <w:bCs/>
          <w:noProof/>
          <w:szCs w:val="22"/>
        </w:rPr>
      </w:pPr>
      <w:r w:rsidRPr="00C3122B">
        <w:rPr>
          <w:b/>
          <w:bCs/>
          <w:noProof/>
          <w:szCs w:val="22"/>
        </w:rPr>
        <w:t>Gamintojas</w:t>
      </w:r>
    </w:p>
    <w:p w:rsidR="00073533" w:rsidRPr="00C3122B" w:rsidRDefault="00073533" w:rsidP="00073533">
      <w:pPr>
        <w:rPr>
          <w:sz w:val="22"/>
          <w:szCs w:val="22"/>
        </w:rPr>
      </w:pPr>
      <w:r w:rsidRPr="00C3122B">
        <w:rPr>
          <w:sz w:val="22"/>
          <w:szCs w:val="22"/>
        </w:rPr>
        <w:t xml:space="preserve">Bayer HealthCare Manufacturing S.r.l. </w:t>
      </w:r>
    </w:p>
    <w:p w:rsidR="00073533" w:rsidRPr="00C3122B" w:rsidRDefault="00073533" w:rsidP="00073533">
      <w:pPr>
        <w:rPr>
          <w:sz w:val="22"/>
          <w:szCs w:val="22"/>
        </w:rPr>
      </w:pPr>
      <w:r w:rsidRPr="00C3122B">
        <w:rPr>
          <w:sz w:val="22"/>
          <w:szCs w:val="22"/>
        </w:rPr>
        <w:t xml:space="preserve">Via E.Schering 21 </w:t>
      </w:r>
    </w:p>
    <w:p w:rsidR="00073533" w:rsidRPr="00C3122B" w:rsidRDefault="00073533" w:rsidP="00073533">
      <w:pPr>
        <w:rPr>
          <w:sz w:val="22"/>
          <w:szCs w:val="22"/>
        </w:rPr>
      </w:pPr>
      <w:r w:rsidRPr="00C3122B">
        <w:rPr>
          <w:sz w:val="22"/>
          <w:szCs w:val="22"/>
        </w:rPr>
        <w:t xml:space="preserve">20090 Segrate (Milano) </w:t>
      </w:r>
    </w:p>
    <w:p w:rsidR="00073533" w:rsidRPr="00C3122B" w:rsidRDefault="00073533" w:rsidP="00073533">
      <w:pPr>
        <w:pStyle w:val="BodyText"/>
        <w:spacing w:after="0"/>
        <w:rPr>
          <w:szCs w:val="22"/>
        </w:rPr>
      </w:pPr>
      <w:r w:rsidRPr="00C3122B">
        <w:rPr>
          <w:szCs w:val="22"/>
        </w:rPr>
        <w:t xml:space="preserve">Italija   </w:t>
      </w:r>
    </w:p>
    <w:p w:rsidR="00073533" w:rsidRPr="00C3122B" w:rsidRDefault="00073533" w:rsidP="00073533">
      <w:pPr>
        <w:pStyle w:val="BodyText"/>
        <w:spacing w:after="0"/>
        <w:rPr>
          <w:szCs w:val="22"/>
        </w:rPr>
      </w:pPr>
    </w:p>
    <w:p w:rsidR="00073533" w:rsidRPr="00C3122B" w:rsidRDefault="00073533" w:rsidP="00073533">
      <w:pPr>
        <w:rPr>
          <w:b/>
          <w:sz w:val="22"/>
          <w:szCs w:val="22"/>
        </w:rPr>
      </w:pPr>
      <w:r w:rsidRPr="00C3122B">
        <w:rPr>
          <w:b/>
          <w:sz w:val="22"/>
          <w:szCs w:val="22"/>
        </w:rPr>
        <w:t xml:space="preserve">Lygiagretus importuotojas </w:t>
      </w:r>
    </w:p>
    <w:p w:rsidR="00952863" w:rsidRPr="00E7139A" w:rsidRDefault="00952863" w:rsidP="00952863">
      <w:pPr>
        <w:tabs>
          <w:tab w:val="left" w:pos="567"/>
        </w:tabs>
        <w:rPr>
          <w:sz w:val="22"/>
          <w:szCs w:val="22"/>
        </w:rPr>
      </w:pPr>
      <w:r w:rsidRPr="00E7139A">
        <w:rPr>
          <w:sz w:val="22"/>
          <w:szCs w:val="22"/>
        </w:rPr>
        <w:lastRenderedPageBreak/>
        <w:t xml:space="preserve">UAB „Tojaris projektai“ </w:t>
      </w:r>
    </w:p>
    <w:p w:rsidR="00952863" w:rsidRPr="00E7139A" w:rsidRDefault="00952863" w:rsidP="00952863">
      <w:pPr>
        <w:tabs>
          <w:tab w:val="left" w:pos="567"/>
        </w:tabs>
        <w:rPr>
          <w:sz w:val="22"/>
          <w:szCs w:val="22"/>
        </w:rPr>
      </w:pPr>
      <w:r w:rsidRPr="00E7139A">
        <w:rPr>
          <w:sz w:val="22"/>
          <w:szCs w:val="22"/>
        </w:rPr>
        <w:t>Ukmergės g. 369a</w:t>
      </w:r>
    </w:p>
    <w:p w:rsidR="00952863" w:rsidRPr="00E7139A" w:rsidRDefault="00952863" w:rsidP="00952863">
      <w:pPr>
        <w:tabs>
          <w:tab w:val="left" w:pos="567"/>
        </w:tabs>
        <w:rPr>
          <w:sz w:val="22"/>
          <w:szCs w:val="22"/>
        </w:rPr>
      </w:pPr>
      <w:r w:rsidRPr="00E7139A">
        <w:rPr>
          <w:sz w:val="22"/>
          <w:szCs w:val="22"/>
        </w:rPr>
        <w:t>LT-12142 Vilnius, Lietuva</w:t>
      </w:r>
    </w:p>
    <w:p w:rsidR="00073533" w:rsidRPr="00C3122B" w:rsidRDefault="00073533" w:rsidP="00073533">
      <w:pPr>
        <w:rPr>
          <w:sz w:val="22"/>
          <w:szCs w:val="22"/>
        </w:rPr>
      </w:pPr>
    </w:p>
    <w:p w:rsidR="00073533" w:rsidRPr="00C3122B" w:rsidRDefault="00073533" w:rsidP="00073533">
      <w:pPr>
        <w:rPr>
          <w:b/>
          <w:sz w:val="22"/>
          <w:szCs w:val="22"/>
        </w:rPr>
      </w:pPr>
      <w:r w:rsidRPr="00C3122B">
        <w:rPr>
          <w:b/>
          <w:sz w:val="22"/>
          <w:szCs w:val="22"/>
        </w:rPr>
        <w:t xml:space="preserve">Perpakavo </w:t>
      </w:r>
    </w:p>
    <w:p w:rsidR="00073533" w:rsidRPr="00C3122B" w:rsidRDefault="00073533" w:rsidP="00073533">
      <w:pPr>
        <w:rPr>
          <w:sz w:val="22"/>
          <w:szCs w:val="22"/>
        </w:rPr>
      </w:pPr>
      <w:r w:rsidRPr="00C3122B">
        <w:rPr>
          <w:sz w:val="22"/>
          <w:szCs w:val="22"/>
        </w:rPr>
        <w:t>BĮ UAB „Norfachema“</w:t>
      </w:r>
    </w:p>
    <w:p w:rsidR="00073533" w:rsidRPr="00C3122B" w:rsidRDefault="00073533" w:rsidP="00073533">
      <w:pPr>
        <w:rPr>
          <w:sz w:val="22"/>
          <w:szCs w:val="22"/>
        </w:rPr>
      </w:pPr>
      <w:r w:rsidRPr="00C3122B">
        <w:rPr>
          <w:sz w:val="22"/>
          <w:szCs w:val="22"/>
        </w:rPr>
        <w:t>Vytauto g. 6, Jonava</w:t>
      </w:r>
    </w:p>
    <w:p w:rsidR="00073533" w:rsidRPr="00C3122B" w:rsidRDefault="00073533" w:rsidP="00073533">
      <w:pPr>
        <w:rPr>
          <w:sz w:val="22"/>
          <w:szCs w:val="22"/>
        </w:rPr>
      </w:pPr>
      <w:r w:rsidRPr="00C3122B">
        <w:rPr>
          <w:sz w:val="22"/>
          <w:szCs w:val="22"/>
        </w:rPr>
        <w:t>Lietuva</w:t>
      </w:r>
    </w:p>
    <w:p w:rsidR="00073533" w:rsidRPr="00C3122B" w:rsidRDefault="00073533" w:rsidP="00073533">
      <w:pPr>
        <w:rPr>
          <w:sz w:val="22"/>
          <w:szCs w:val="22"/>
        </w:rPr>
      </w:pPr>
    </w:p>
    <w:p w:rsidR="00073533" w:rsidRPr="00C3122B" w:rsidRDefault="00073533" w:rsidP="00073533">
      <w:pPr>
        <w:rPr>
          <w:sz w:val="22"/>
          <w:szCs w:val="22"/>
        </w:rPr>
      </w:pPr>
      <w:r w:rsidRPr="00C3122B">
        <w:rPr>
          <w:sz w:val="22"/>
          <w:szCs w:val="22"/>
        </w:rPr>
        <w:t>arba</w:t>
      </w:r>
    </w:p>
    <w:p w:rsidR="00073533" w:rsidRPr="00C3122B" w:rsidRDefault="00073533" w:rsidP="00073533">
      <w:pPr>
        <w:rPr>
          <w:sz w:val="22"/>
          <w:szCs w:val="22"/>
          <w:highlight w:val="yellow"/>
        </w:rPr>
      </w:pPr>
    </w:p>
    <w:p w:rsidR="00073533" w:rsidRPr="00C3122B" w:rsidRDefault="00073533" w:rsidP="00073533">
      <w:pPr>
        <w:rPr>
          <w:sz w:val="22"/>
          <w:szCs w:val="22"/>
        </w:rPr>
      </w:pPr>
      <w:r w:rsidRPr="00C3122B">
        <w:rPr>
          <w:sz w:val="22"/>
          <w:szCs w:val="22"/>
        </w:rPr>
        <w:t>UAB „Entafarma“</w:t>
      </w:r>
    </w:p>
    <w:p w:rsidR="00073533" w:rsidRPr="00C3122B" w:rsidRDefault="00073533" w:rsidP="00073533">
      <w:pPr>
        <w:rPr>
          <w:sz w:val="22"/>
          <w:szCs w:val="22"/>
        </w:rPr>
      </w:pPr>
      <w:r w:rsidRPr="00C3122B">
        <w:rPr>
          <w:sz w:val="22"/>
          <w:szCs w:val="22"/>
        </w:rPr>
        <w:t xml:space="preserve">Klonėnų vs. 1, </w:t>
      </w:r>
    </w:p>
    <w:p w:rsidR="00073533" w:rsidRPr="00C3122B" w:rsidRDefault="00073533" w:rsidP="00073533">
      <w:pPr>
        <w:rPr>
          <w:sz w:val="22"/>
          <w:szCs w:val="22"/>
        </w:rPr>
      </w:pPr>
      <w:r w:rsidRPr="00C3122B">
        <w:rPr>
          <w:sz w:val="22"/>
          <w:szCs w:val="22"/>
        </w:rPr>
        <w:t>Širvintų r. sav.</w:t>
      </w:r>
    </w:p>
    <w:p w:rsidR="00073533" w:rsidRPr="00C3122B" w:rsidRDefault="00073533" w:rsidP="00073533">
      <w:pPr>
        <w:rPr>
          <w:sz w:val="22"/>
          <w:szCs w:val="22"/>
        </w:rPr>
      </w:pPr>
      <w:r w:rsidRPr="00C3122B">
        <w:rPr>
          <w:sz w:val="22"/>
          <w:szCs w:val="22"/>
        </w:rPr>
        <w:t>Lietuva</w:t>
      </w:r>
    </w:p>
    <w:p w:rsidR="00073533" w:rsidRPr="00C3122B" w:rsidRDefault="00073533" w:rsidP="00073533">
      <w:pPr>
        <w:rPr>
          <w:sz w:val="22"/>
          <w:szCs w:val="22"/>
        </w:rPr>
      </w:pPr>
    </w:p>
    <w:p w:rsidR="00362D18" w:rsidRPr="00362D18" w:rsidRDefault="00073533" w:rsidP="00362D18">
      <w:pPr>
        <w:shd w:val="clear" w:color="auto" w:fill="FFFFFF"/>
        <w:rPr>
          <w:rFonts w:eastAsia="Times New Roman"/>
          <w:color w:val="222222"/>
          <w:sz w:val="22"/>
          <w:szCs w:val="22"/>
          <w:lang w:eastAsia="lt-LT"/>
        </w:rPr>
      </w:pPr>
      <w:r w:rsidRPr="00362D18">
        <w:rPr>
          <w:sz w:val="22"/>
          <w:szCs w:val="22"/>
        </w:rPr>
        <w:t xml:space="preserve">Registruotojas  eksportuojančioje valstybėje yra </w:t>
      </w:r>
      <w:r w:rsidR="00362D18">
        <w:rPr>
          <w:sz w:val="22"/>
          <w:szCs w:val="22"/>
          <w:shd w:val="clear" w:color="auto" w:fill="FFFFFF"/>
        </w:rPr>
        <w:t>Bayer SA-NV,</w:t>
      </w:r>
      <w:r w:rsidR="00362D18" w:rsidRPr="00362D18">
        <w:rPr>
          <w:sz w:val="22"/>
          <w:szCs w:val="22"/>
          <w:shd w:val="clear" w:color="auto" w:fill="FFFFFF"/>
        </w:rPr>
        <w:t xml:space="preserve"> </w:t>
      </w:r>
      <w:r w:rsidR="00362D18" w:rsidRPr="00362D18">
        <w:rPr>
          <w:rFonts w:eastAsia="Times New Roman"/>
          <w:color w:val="222222"/>
          <w:sz w:val="22"/>
          <w:szCs w:val="22"/>
          <w:lang w:eastAsia="lt-LT"/>
        </w:rPr>
        <w:t>J</w:t>
      </w:r>
      <w:r w:rsidR="00362D18">
        <w:rPr>
          <w:rFonts w:eastAsia="Times New Roman"/>
          <w:color w:val="222222"/>
          <w:sz w:val="22"/>
          <w:szCs w:val="22"/>
          <w:lang w:eastAsia="lt-LT"/>
        </w:rPr>
        <w:t>.E.</w:t>
      </w:r>
      <w:r w:rsidR="00362D18" w:rsidRPr="00362D18">
        <w:rPr>
          <w:rFonts w:eastAsia="Times New Roman"/>
          <w:color w:val="222222"/>
          <w:sz w:val="22"/>
          <w:szCs w:val="22"/>
          <w:lang w:eastAsia="lt-LT"/>
        </w:rPr>
        <w:t xml:space="preserve"> Mommaertslaan 14, 1831 Diegem, Belgija</w:t>
      </w:r>
    </w:p>
    <w:p w:rsidR="00073533" w:rsidRPr="00362D18" w:rsidRDefault="00073533" w:rsidP="00073533">
      <w:pPr>
        <w:shd w:val="clear" w:color="auto" w:fill="FFFFFF"/>
        <w:rPr>
          <w:rFonts w:eastAsia="Times New Roman"/>
          <w:color w:val="000000"/>
          <w:sz w:val="22"/>
          <w:szCs w:val="22"/>
        </w:rPr>
      </w:pPr>
    </w:p>
    <w:p w:rsidR="00073533" w:rsidRPr="00C3122B" w:rsidRDefault="00073533" w:rsidP="00073533">
      <w:pPr>
        <w:shd w:val="clear" w:color="auto" w:fill="FFFFFF"/>
        <w:rPr>
          <w:rFonts w:eastAsia="Times New Roman"/>
          <w:color w:val="000000"/>
          <w:sz w:val="22"/>
          <w:szCs w:val="22"/>
        </w:rPr>
      </w:pPr>
    </w:p>
    <w:p w:rsidR="00073533" w:rsidRPr="00C3122B" w:rsidRDefault="00073533" w:rsidP="00073533">
      <w:pPr>
        <w:shd w:val="clear" w:color="auto" w:fill="FFFFFF"/>
        <w:rPr>
          <w:rFonts w:eastAsia="Times New Roman"/>
          <w:color w:val="000000"/>
          <w:sz w:val="22"/>
          <w:szCs w:val="22"/>
        </w:rPr>
      </w:pPr>
    </w:p>
    <w:p w:rsidR="004B11D1" w:rsidRPr="00C3122B" w:rsidRDefault="004B11D1" w:rsidP="004B11D1">
      <w:pPr>
        <w:rPr>
          <w:noProof/>
          <w:sz w:val="22"/>
          <w:szCs w:val="22"/>
        </w:rPr>
      </w:pPr>
      <w:r w:rsidRPr="00C3122B">
        <w:rPr>
          <w:b/>
          <w:bCs/>
          <w:color w:val="000000"/>
          <w:sz w:val="22"/>
          <w:szCs w:val="22"/>
        </w:rPr>
        <w:t xml:space="preserve">Šis pakuotės lapelis paskutinį kartą peržiūrėtas </w:t>
      </w:r>
      <w:r w:rsidR="00A04B9D">
        <w:rPr>
          <w:b/>
          <w:bCs/>
          <w:color w:val="000000"/>
          <w:sz w:val="22"/>
          <w:szCs w:val="22"/>
        </w:rPr>
        <w:t>2018-</w:t>
      </w:r>
      <w:r w:rsidR="00DE025E">
        <w:rPr>
          <w:b/>
          <w:bCs/>
          <w:color w:val="000000"/>
          <w:sz w:val="22"/>
          <w:szCs w:val="22"/>
        </w:rPr>
        <w:t>07-05</w:t>
      </w:r>
    </w:p>
    <w:p w:rsidR="004B11D1" w:rsidRPr="00C3122B" w:rsidRDefault="004B11D1" w:rsidP="004B11D1">
      <w:pPr>
        <w:pStyle w:val="Heading2"/>
        <w:rPr>
          <w:noProof/>
          <w:szCs w:val="22"/>
        </w:rPr>
      </w:pPr>
    </w:p>
    <w:p w:rsidR="004B11D1" w:rsidRPr="00C3122B" w:rsidRDefault="004B11D1" w:rsidP="004B11D1">
      <w:pPr>
        <w:numPr>
          <w:ilvl w:val="12"/>
          <w:numId w:val="0"/>
        </w:numPr>
        <w:ind w:right="-2"/>
        <w:rPr>
          <w:sz w:val="22"/>
          <w:szCs w:val="22"/>
        </w:rPr>
      </w:pPr>
      <w:r w:rsidRPr="00C3122B">
        <w:rPr>
          <w:sz w:val="22"/>
          <w:szCs w:val="22"/>
        </w:rPr>
        <w:t>Išsami informacija apie šį vaistą pateikiama Valstybinės vaistų kontrolės tarnybos prie Lietuvos Respublikos sveikatos apsaugos ministerijos tinklalapyje</w:t>
      </w:r>
      <w:r w:rsidRPr="00C3122B">
        <w:rPr>
          <w:i/>
          <w:sz w:val="22"/>
          <w:szCs w:val="22"/>
        </w:rPr>
        <w:t xml:space="preserve"> </w:t>
      </w:r>
      <w:hyperlink r:id="rId8" w:history="1">
        <w:r w:rsidRPr="00C3122B">
          <w:rPr>
            <w:rStyle w:val="Hyperlink"/>
            <w:rFonts w:eastAsia="SimSun"/>
            <w:sz w:val="22"/>
            <w:szCs w:val="22"/>
          </w:rPr>
          <w:t>http://www.vvkt.lt/</w:t>
        </w:r>
      </w:hyperlink>
      <w:r w:rsidRPr="00C3122B">
        <w:rPr>
          <w:sz w:val="22"/>
          <w:szCs w:val="22"/>
        </w:rPr>
        <w:t>.</w:t>
      </w:r>
    </w:p>
    <w:p w:rsidR="00CC3A31" w:rsidRDefault="00CC3A31">
      <w:pPr>
        <w:rPr>
          <w:sz w:val="22"/>
          <w:szCs w:val="22"/>
        </w:rPr>
      </w:pPr>
    </w:p>
    <w:p w:rsidR="003E2C89" w:rsidRDefault="003E2C89">
      <w:pPr>
        <w:rPr>
          <w:sz w:val="22"/>
          <w:szCs w:val="22"/>
        </w:rPr>
      </w:pPr>
    </w:p>
    <w:p w:rsidR="00E25685" w:rsidRDefault="00E25685" w:rsidP="00E25685">
      <w:pPr>
        <w:rPr>
          <w:i/>
          <w:iCs/>
        </w:rPr>
      </w:pPr>
      <w:bookmarkStart w:id="0" w:name="_GoBack"/>
      <w:bookmarkEnd w:id="0"/>
    </w:p>
    <w:p w:rsidR="00E25685" w:rsidRDefault="00E25685" w:rsidP="00E25685">
      <w:pPr>
        <w:rPr>
          <w:i/>
          <w:iCs/>
        </w:rPr>
      </w:pPr>
      <w:r>
        <w:rPr>
          <w:i/>
          <w:iCs/>
        </w:rPr>
        <w:t>Lygiagrečiai importuojamas vaistas skiriasi nuo referencinio:</w:t>
      </w:r>
    </w:p>
    <w:p w:rsidR="00E25685" w:rsidRDefault="00E25685" w:rsidP="00E25685">
      <w:pPr>
        <w:rPr>
          <w:i/>
          <w:iCs/>
        </w:rPr>
      </w:pPr>
      <w:r>
        <w:rPr>
          <w:i/>
          <w:iCs/>
          <w:u w:val="single"/>
        </w:rPr>
        <w:t xml:space="preserve">Advantan tepalas: </w:t>
      </w:r>
      <w:r>
        <w:rPr>
          <w:i/>
          <w:iCs/>
        </w:rPr>
        <w:t> </w:t>
      </w:r>
    </w:p>
    <w:p w:rsidR="00E25685" w:rsidRDefault="00E25685" w:rsidP="00E25685">
      <w:pPr>
        <w:rPr>
          <w:i/>
          <w:iCs/>
        </w:rPr>
      </w:pPr>
      <w:r>
        <w:rPr>
          <w:i/>
          <w:iCs/>
        </w:rPr>
        <w:t>tinkamumo laiku (lyg. imp. vaistas – 5 metai; referencinis– 3 metai)</w:t>
      </w:r>
    </w:p>
    <w:p w:rsidR="00E25685" w:rsidRDefault="00E25685" w:rsidP="00E25685">
      <w:pPr>
        <w:rPr>
          <w:i/>
          <w:iCs/>
          <w:u w:val="single"/>
        </w:rPr>
      </w:pPr>
      <w:r>
        <w:rPr>
          <w:i/>
          <w:iCs/>
        </w:rPr>
        <w:t>laikymo sąlygomis: (lyg.imp. vaistui specialių laikymo sąlygų nereikia,  referencinį vaistą laikyti ne aukštesnėje kaip 25 °C temperatūroje)</w:t>
      </w:r>
    </w:p>
    <w:p w:rsidR="00E25685" w:rsidRDefault="00E25685" w:rsidP="00E25685">
      <w:pPr>
        <w:shd w:val="clear" w:color="auto" w:fill="FFFFFF"/>
      </w:pPr>
    </w:p>
    <w:p w:rsidR="00E25685" w:rsidRDefault="00E25685" w:rsidP="00E25685">
      <w:pPr>
        <w:rPr>
          <w:i/>
          <w:iCs/>
          <w:u w:val="single"/>
        </w:rPr>
      </w:pPr>
      <w:r>
        <w:rPr>
          <w:i/>
          <w:iCs/>
          <w:u w:val="single"/>
        </w:rPr>
        <w:t xml:space="preserve">Advantan kremas: </w:t>
      </w:r>
    </w:p>
    <w:p w:rsidR="00E25685" w:rsidRDefault="00E25685" w:rsidP="00E25685">
      <w:pPr>
        <w:rPr>
          <w:i/>
          <w:iCs/>
          <w:u w:val="single"/>
        </w:rPr>
      </w:pPr>
      <w:r>
        <w:rPr>
          <w:i/>
          <w:iCs/>
        </w:rPr>
        <w:t>pagalbine medžiaga (lyg.imp. vaiste yra softisan 378, referenciniame yra oktano-dekano-sterilo rūgšties trigliceridų)</w:t>
      </w:r>
    </w:p>
    <w:p w:rsidR="00E25685" w:rsidRDefault="00E25685" w:rsidP="00E25685">
      <w:pPr>
        <w:rPr>
          <w:i/>
        </w:rPr>
      </w:pPr>
    </w:p>
    <w:p w:rsidR="003E2C89" w:rsidRPr="00C3122B" w:rsidRDefault="003E2C89">
      <w:pPr>
        <w:rPr>
          <w:sz w:val="22"/>
          <w:szCs w:val="22"/>
        </w:rPr>
      </w:pPr>
    </w:p>
    <w:sectPr w:rsidR="003E2C89" w:rsidRPr="00C3122B" w:rsidSect="00481103">
      <w:pgSz w:w="11906" w:h="16838"/>
      <w:pgMar w:top="1701" w:right="849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4024C"/>
    <w:multiLevelType w:val="hybridMultilevel"/>
    <w:tmpl w:val="B2285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C2729"/>
    <w:multiLevelType w:val="hybridMultilevel"/>
    <w:tmpl w:val="1E644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97721"/>
    <w:multiLevelType w:val="hybridMultilevel"/>
    <w:tmpl w:val="F0CECDF4"/>
    <w:lvl w:ilvl="0" w:tplc="371A6B04">
      <w:start w:val="1"/>
      <w:numFmt w:val="bullet"/>
      <w:lvlText w:val=""/>
      <w:lvlJc w:val="left"/>
      <w:pPr>
        <w:ind w:left="567" w:hanging="567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20C74"/>
    <w:multiLevelType w:val="hybridMultilevel"/>
    <w:tmpl w:val="D58CECE4"/>
    <w:lvl w:ilvl="0" w:tplc="4FE20756">
      <w:start w:val="1"/>
      <w:numFmt w:val="bullet"/>
      <w:lvlText w:val=""/>
      <w:lvlJc w:val="left"/>
      <w:pPr>
        <w:ind w:left="567" w:hanging="567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D06B3"/>
    <w:multiLevelType w:val="hybridMultilevel"/>
    <w:tmpl w:val="91C6C07A"/>
    <w:lvl w:ilvl="0" w:tplc="F9107010">
      <w:start w:val="1"/>
      <w:numFmt w:val="bullet"/>
      <w:lvlText w:val=""/>
      <w:lvlJc w:val="left"/>
      <w:pPr>
        <w:ind w:left="567" w:hanging="567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F11345"/>
    <w:multiLevelType w:val="hybridMultilevel"/>
    <w:tmpl w:val="6EDC7E2A"/>
    <w:lvl w:ilvl="0" w:tplc="A7666E0E">
      <w:numFmt w:val="bullet"/>
      <w:lvlText w:val="-"/>
      <w:lvlJc w:val="left"/>
      <w:pPr>
        <w:ind w:left="870" w:hanging="51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1D1"/>
    <w:rsid w:val="00073533"/>
    <w:rsid w:val="000C25F7"/>
    <w:rsid w:val="00203996"/>
    <w:rsid w:val="00362D18"/>
    <w:rsid w:val="003E2C89"/>
    <w:rsid w:val="00481103"/>
    <w:rsid w:val="004B11D1"/>
    <w:rsid w:val="004C6874"/>
    <w:rsid w:val="00727D2E"/>
    <w:rsid w:val="00831EB0"/>
    <w:rsid w:val="00935DEE"/>
    <w:rsid w:val="00952863"/>
    <w:rsid w:val="00A04B9D"/>
    <w:rsid w:val="00A64F7E"/>
    <w:rsid w:val="00C3122B"/>
    <w:rsid w:val="00C92FB9"/>
    <w:rsid w:val="00CC3A31"/>
    <w:rsid w:val="00D44C11"/>
    <w:rsid w:val="00DE025E"/>
    <w:rsid w:val="00E25685"/>
    <w:rsid w:val="00F9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24E3"/>
  <w15:docId w15:val="{8C7296D5-B0D4-4DA1-85FC-7988D6649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11D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4B11D1"/>
    <w:pPr>
      <w:keepNext/>
      <w:ind w:left="567" w:hanging="567"/>
      <w:outlineLvl w:val="1"/>
    </w:pPr>
    <w:rPr>
      <w:b/>
      <w:sz w:val="22"/>
      <w:szCs w:val="20"/>
      <w:lang w:eastAsia="lt-LT"/>
    </w:rPr>
  </w:style>
  <w:style w:type="paragraph" w:styleId="Heading3">
    <w:name w:val="heading 3"/>
    <w:basedOn w:val="Normal"/>
    <w:next w:val="Normal"/>
    <w:link w:val="Heading3Char"/>
    <w:autoRedefine/>
    <w:semiHidden/>
    <w:unhideWhenUsed/>
    <w:qFormat/>
    <w:rsid w:val="004B11D1"/>
    <w:pPr>
      <w:keepNext/>
      <w:ind w:left="567" w:hanging="567"/>
      <w:outlineLvl w:val="2"/>
    </w:pPr>
    <w:rPr>
      <w:b/>
      <w:noProof/>
      <w:sz w:val="22"/>
      <w:szCs w:val="22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B11D1"/>
    <w:rPr>
      <w:rFonts w:ascii="Times New Roman" w:eastAsia="Calibri" w:hAnsi="Times New Roman" w:cs="Times New Roman"/>
      <w:b/>
      <w:szCs w:val="20"/>
      <w:lang w:eastAsia="lt-LT"/>
    </w:rPr>
  </w:style>
  <w:style w:type="character" w:customStyle="1" w:styleId="Heading3Char">
    <w:name w:val="Heading 3 Char"/>
    <w:basedOn w:val="DefaultParagraphFont"/>
    <w:link w:val="Heading3"/>
    <w:semiHidden/>
    <w:rsid w:val="004B11D1"/>
    <w:rPr>
      <w:rFonts w:ascii="Times New Roman" w:eastAsia="Calibri" w:hAnsi="Times New Roman" w:cs="Times New Roman"/>
      <w:b/>
      <w:noProof/>
      <w:lang w:eastAsia="lt-LT"/>
    </w:rPr>
  </w:style>
  <w:style w:type="character" w:styleId="Hyperlink">
    <w:name w:val="Hyperlink"/>
    <w:basedOn w:val="DefaultParagraphFont"/>
    <w:semiHidden/>
    <w:unhideWhenUsed/>
    <w:rsid w:val="004B11D1"/>
    <w:rPr>
      <w:rFonts w:ascii="Times New Roman" w:hAnsi="Times New Roman" w:cs="Times New Roman" w:hint="default"/>
      <w:color w:val="0000FF"/>
      <w:u w:val="single"/>
    </w:rPr>
  </w:style>
  <w:style w:type="paragraph" w:styleId="Title">
    <w:name w:val="Title"/>
    <w:basedOn w:val="Normal"/>
    <w:link w:val="TitleChar"/>
    <w:autoRedefine/>
    <w:qFormat/>
    <w:rsid w:val="004B11D1"/>
    <w:pPr>
      <w:jc w:val="center"/>
      <w:outlineLvl w:val="0"/>
    </w:pPr>
    <w:rPr>
      <w:b/>
      <w:kern w:val="28"/>
      <w:sz w:val="22"/>
      <w:szCs w:val="20"/>
      <w:lang w:eastAsia="lt-LT"/>
    </w:rPr>
  </w:style>
  <w:style w:type="character" w:customStyle="1" w:styleId="TitleChar">
    <w:name w:val="Title Char"/>
    <w:basedOn w:val="DefaultParagraphFont"/>
    <w:link w:val="Title"/>
    <w:rsid w:val="004B11D1"/>
    <w:rPr>
      <w:rFonts w:ascii="Times New Roman" w:eastAsia="Calibri" w:hAnsi="Times New Roman" w:cs="Times New Roman"/>
      <w:b/>
      <w:kern w:val="28"/>
      <w:szCs w:val="20"/>
      <w:lang w:eastAsia="lt-LT"/>
    </w:rPr>
  </w:style>
  <w:style w:type="paragraph" w:styleId="BodyText">
    <w:name w:val="Body Text"/>
    <w:basedOn w:val="Normal"/>
    <w:link w:val="BodyTextChar"/>
    <w:unhideWhenUsed/>
    <w:rsid w:val="004B11D1"/>
    <w:pPr>
      <w:spacing w:after="120"/>
    </w:pPr>
    <w:rPr>
      <w:sz w:val="22"/>
      <w:szCs w:val="20"/>
      <w:lang w:eastAsia="lt-LT"/>
    </w:rPr>
  </w:style>
  <w:style w:type="character" w:customStyle="1" w:styleId="BodyTextChar">
    <w:name w:val="Body Text Char"/>
    <w:basedOn w:val="DefaultParagraphFont"/>
    <w:link w:val="BodyText"/>
    <w:rsid w:val="004B11D1"/>
    <w:rPr>
      <w:rFonts w:ascii="Times New Roman" w:eastAsia="Calibri" w:hAnsi="Times New Roman" w:cs="Times New Roman"/>
      <w:szCs w:val="20"/>
      <w:lang w:eastAsia="lt-LT"/>
    </w:rPr>
  </w:style>
  <w:style w:type="character" w:customStyle="1" w:styleId="hps">
    <w:name w:val="hps"/>
    <w:basedOn w:val="DefaultParagraphFont"/>
    <w:rsid w:val="004B11D1"/>
  </w:style>
  <w:style w:type="paragraph" w:styleId="ListParagraph">
    <w:name w:val="List Paragraph"/>
    <w:basedOn w:val="Normal"/>
    <w:uiPriority w:val="34"/>
    <w:qFormat/>
    <w:rsid w:val="004B11D1"/>
    <w:pPr>
      <w:ind w:left="720"/>
      <w:contextualSpacing/>
    </w:pPr>
  </w:style>
  <w:style w:type="character" w:customStyle="1" w:styleId="lrzxr">
    <w:name w:val="lrzxr"/>
    <w:basedOn w:val="DefaultParagraphFont"/>
    <w:rsid w:val="00362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4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4044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vkt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pageidaujamaR@vvkt.lt" TargetMode="External"/><Relationship Id="rId5" Type="http://schemas.openxmlformats.org/officeDocument/2006/relationships/hyperlink" Target="http://www.vvkt.l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10335</Words>
  <Characters>5892</Characters>
  <Application>Microsoft Office Word</Application>
  <DocSecurity>0</DocSecurity>
  <Lines>49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Čičelytė</dc:creator>
  <cp:keywords/>
  <dc:description/>
  <cp:lastModifiedBy>Gediminas Ruša</cp:lastModifiedBy>
  <cp:revision>15</cp:revision>
  <dcterms:created xsi:type="dcterms:W3CDTF">2017-08-21T11:11:00Z</dcterms:created>
  <dcterms:modified xsi:type="dcterms:W3CDTF">2018-07-10T13:29:00Z</dcterms:modified>
</cp:coreProperties>
</file>