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B46F4B" w:rsidRDefault="00B46F4B"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EA3975" w:rsidRPr="00BE0AB8" w:rsidRDefault="00EA3975" w:rsidP="00EA3975">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BE0AB8">
        <w:rPr>
          <w:rFonts w:ascii="Times New Roman" w:eastAsia="Times New Roman" w:hAnsi="Times New Roman" w:cs="Times New Roman"/>
          <w:b/>
          <w:bCs/>
          <w:iCs/>
          <w:snapToGrid w:val="0"/>
          <w:szCs w:val="28"/>
        </w:rPr>
        <w:t>A. ŽENKLINIMAS</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r w:rsidRPr="00BE0AB8">
        <w:rPr>
          <w:rFonts w:ascii="Times New Roman" w:eastAsia="Times New Roman" w:hAnsi="Times New Roman" w:cs="Times New Roman"/>
          <w:snapToGrid w:val="0"/>
          <w:szCs w:val="24"/>
        </w:rPr>
        <w:br w:type="page"/>
      </w:r>
    </w:p>
    <w:p w:rsidR="00EA3975" w:rsidRPr="00BE0AB8"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snapToGrid w:val="0"/>
          <w:szCs w:val="24"/>
        </w:rPr>
      </w:pPr>
      <w:r w:rsidRPr="00BE0AB8">
        <w:rPr>
          <w:rFonts w:ascii="Times New Roman" w:eastAsia="Times New Roman" w:hAnsi="Times New Roman" w:cs="Times New Roman"/>
          <w:b/>
          <w:bCs/>
          <w:snapToGrid w:val="0"/>
          <w:szCs w:val="24"/>
        </w:rPr>
        <w:lastRenderedPageBreak/>
        <w:t>INFORMACIJA ANT IŠORINĖS PAKUOTĖS</w:t>
      </w:r>
    </w:p>
    <w:p w:rsidR="00EA3975" w:rsidRPr="00BE0AB8"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rsidR="00EA3975" w:rsidRPr="00BE0AB8" w:rsidRDefault="00122459" w:rsidP="00EA397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BE0AB8">
        <w:rPr>
          <w:rFonts w:ascii="Times New Roman" w:eastAsia="Times New Roman" w:hAnsi="Times New Roman" w:cs="Times New Roman"/>
          <w:b/>
          <w:bCs/>
          <w:snapToGrid w:val="0"/>
          <w:szCs w:val="20"/>
        </w:rPr>
        <w:t>KARTONO DĖŽUTĖ</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E0AB8">
        <w:rPr>
          <w:rFonts w:ascii="Times New Roman" w:eastAsia="Times New Roman" w:hAnsi="Times New Roman" w:cs="Times New Roman"/>
          <w:b/>
          <w:snapToGrid w:val="0"/>
          <w:szCs w:val="24"/>
        </w:rPr>
        <w:t>1.</w:t>
      </w:r>
      <w:r w:rsidRPr="00BE0AB8">
        <w:rPr>
          <w:rFonts w:ascii="Times New Roman" w:eastAsia="Times New Roman" w:hAnsi="Times New Roman" w:cs="Times New Roman"/>
          <w:b/>
          <w:snapToGrid w:val="0"/>
          <w:szCs w:val="24"/>
        </w:rPr>
        <w:tab/>
      </w:r>
      <w:r w:rsidRPr="00BE0AB8">
        <w:rPr>
          <w:rFonts w:ascii="Times New Roman" w:eastAsia="Times New Roman" w:hAnsi="Times New Roman" w:cs="Times New Roman"/>
          <w:b/>
          <w:caps/>
          <w:snapToGrid w:val="0"/>
          <w:szCs w:val="24"/>
        </w:rPr>
        <w:t>VAISTINIO</w:t>
      </w:r>
      <w:r w:rsidRPr="00BE0AB8">
        <w:rPr>
          <w:rFonts w:ascii="Times New Roman" w:eastAsia="Times New Roman" w:hAnsi="Times New Roman" w:cs="Times New Roman"/>
          <w:b/>
          <w:snapToGrid w:val="0"/>
          <w:szCs w:val="24"/>
        </w:rPr>
        <w:t xml:space="preserve"> PREPARATO PAVADINIMAS</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4379BD" w:rsidP="00EA3975">
      <w:pPr>
        <w:widowControl w:val="0"/>
        <w:spacing w:after="0" w:line="240" w:lineRule="auto"/>
        <w:rPr>
          <w:rFonts w:ascii="Times New Roman" w:eastAsia="Times New Roman" w:hAnsi="Times New Roman" w:cs="Times New Roman"/>
        </w:rPr>
      </w:pPr>
      <w:r w:rsidRPr="00BE0AB8">
        <w:rPr>
          <w:rFonts w:ascii="Times New Roman" w:eastAsia="Times New Roman" w:hAnsi="Times New Roman" w:cs="Times New Roman"/>
        </w:rPr>
        <w:t>THIOPENTAL</w:t>
      </w:r>
      <w:r w:rsidR="00EA3975" w:rsidRPr="00BE0AB8">
        <w:rPr>
          <w:rFonts w:ascii="Times New Roman" w:eastAsia="Times New Roman" w:hAnsi="Times New Roman" w:cs="Times New Roman"/>
        </w:rPr>
        <w:t xml:space="preserve"> </w:t>
      </w:r>
      <w:r w:rsidR="007301FF" w:rsidRPr="00BE0AB8">
        <w:rPr>
          <w:rFonts w:ascii="Times New Roman" w:eastAsia="Times New Roman" w:hAnsi="Times New Roman" w:cs="Times New Roman"/>
        </w:rPr>
        <w:t>ROTEXMEDICA</w:t>
      </w:r>
      <w:r w:rsidR="00EA3975" w:rsidRPr="00BE0AB8">
        <w:rPr>
          <w:rFonts w:ascii="Times New Roman" w:eastAsia="Times New Roman" w:hAnsi="Times New Roman" w:cs="Times New Roman"/>
        </w:rPr>
        <w:t xml:space="preserve"> </w:t>
      </w:r>
      <w:r w:rsidR="006433ED" w:rsidRPr="00BE0AB8">
        <w:rPr>
          <w:rFonts w:ascii="Times New Roman" w:eastAsia="Times New Roman" w:hAnsi="Times New Roman" w:cs="Times New Roman"/>
        </w:rPr>
        <w:t>500</w:t>
      </w:r>
      <w:r w:rsidR="00EA3975" w:rsidRPr="00BE0AB8">
        <w:rPr>
          <w:rFonts w:ascii="Times New Roman" w:eastAsia="Times New Roman" w:hAnsi="Times New Roman" w:cs="Times New Roman"/>
        </w:rPr>
        <w:t> </w:t>
      </w:r>
      <w:r w:rsidR="006433ED" w:rsidRPr="00BE0AB8">
        <w:rPr>
          <w:rFonts w:ascii="Times New Roman" w:eastAsia="Times New Roman" w:hAnsi="Times New Roman" w:cs="Times New Roman"/>
        </w:rPr>
        <w:t>m</w:t>
      </w:r>
      <w:r w:rsidR="00EA3975" w:rsidRPr="00BE0AB8">
        <w:rPr>
          <w:rFonts w:ascii="Times New Roman" w:eastAsia="Times New Roman" w:hAnsi="Times New Roman" w:cs="Times New Roman"/>
        </w:rPr>
        <w:t>g milteliai injekciniam tirpalui</w:t>
      </w:r>
    </w:p>
    <w:p w:rsidR="003D1D18" w:rsidRPr="00BE0AB8" w:rsidRDefault="00886090" w:rsidP="003D1D18">
      <w:pPr>
        <w:widowControl w:val="0"/>
        <w:spacing w:after="0" w:line="240" w:lineRule="auto"/>
        <w:rPr>
          <w:rFonts w:ascii="Times New Roman" w:eastAsia="Times New Roman" w:hAnsi="Times New Roman" w:cs="Times New Roman"/>
        </w:rPr>
      </w:pPr>
      <w:r w:rsidRPr="00BE0AB8">
        <w:rPr>
          <w:rFonts w:ascii="Times New Roman" w:eastAsia="Times New Roman" w:hAnsi="Times New Roman" w:cs="Times New Roman"/>
          <w:highlight w:val="lightGray"/>
        </w:rPr>
        <w:t>THIOPENTAL</w:t>
      </w:r>
      <w:r w:rsidR="003D1D18" w:rsidRPr="00BE0AB8">
        <w:rPr>
          <w:rFonts w:ascii="Times New Roman" w:eastAsia="Times New Roman" w:hAnsi="Times New Roman" w:cs="Times New Roman"/>
          <w:highlight w:val="lightGray"/>
        </w:rPr>
        <w:t xml:space="preserve"> </w:t>
      </w:r>
      <w:r w:rsidR="007301FF" w:rsidRPr="00BE0AB8">
        <w:rPr>
          <w:rFonts w:ascii="Times New Roman" w:eastAsia="Times New Roman" w:hAnsi="Times New Roman" w:cs="Times New Roman"/>
          <w:highlight w:val="lightGray"/>
        </w:rPr>
        <w:t>ROTEXMEDICA</w:t>
      </w:r>
      <w:r w:rsidR="003D1D18" w:rsidRPr="00BE0AB8">
        <w:rPr>
          <w:rFonts w:ascii="Times New Roman" w:eastAsia="Times New Roman" w:hAnsi="Times New Roman" w:cs="Times New Roman"/>
          <w:highlight w:val="lightGray"/>
        </w:rPr>
        <w:t xml:space="preserve"> 1 g milteliai injekciniam tirpalui</w:t>
      </w:r>
    </w:p>
    <w:p w:rsidR="00EA3975" w:rsidRPr="00BE0AB8" w:rsidRDefault="00EA3975" w:rsidP="00EA3975">
      <w:pPr>
        <w:widowControl w:val="0"/>
        <w:spacing w:after="0" w:line="240" w:lineRule="auto"/>
        <w:rPr>
          <w:rFonts w:ascii="Times New Roman" w:eastAsia="Times New Roman" w:hAnsi="Times New Roman" w:cs="Times New Roman"/>
        </w:rPr>
      </w:pPr>
      <w:r w:rsidRPr="00BE0AB8">
        <w:rPr>
          <w:rFonts w:ascii="Times New Roman" w:eastAsia="Times New Roman" w:hAnsi="Times New Roman" w:cs="Times New Roman"/>
        </w:rPr>
        <w:t>Tiopentalio natrio druska ir natrio karbonatas</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BE0AB8">
        <w:rPr>
          <w:rFonts w:ascii="Times New Roman" w:eastAsia="Times New Roman" w:hAnsi="Times New Roman" w:cs="Times New Roman"/>
          <w:b/>
          <w:snapToGrid w:val="0"/>
          <w:szCs w:val="24"/>
        </w:rPr>
        <w:t>2.</w:t>
      </w:r>
      <w:r w:rsidRPr="00BE0AB8">
        <w:rPr>
          <w:rFonts w:ascii="Times New Roman" w:eastAsia="Times New Roman" w:hAnsi="Times New Roman" w:cs="Times New Roman"/>
          <w:b/>
          <w:snapToGrid w:val="0"/>
          <w:szCs w:val="24"/>
        </w:rPr>
        <w:tab/>
        <w:t>VEIKLIOJI (-IOS) MEDŽIAGA (-OS) IR JOS (-Ų) KIEKIS (-IAI)</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widowControl w:val="0"/>
        <w:spacing w:after="0" w:line="240" w:lineRule="auto"/>
        <w:rPr>
          <w:rFonts w:ascii="Times New Roman" w:eastAsia="Times New Roman" w:hAnsi="Times New Roman" w:cs="Times New Roman"/>
        </w:rPr>
      </w:pPr>
      <w:r w:rsidRPr="00BE0AB8">
        <w:rPr>
          <w:rFonts w:ascii="Times New Roman" w:eastAsia="Times New Roman" w:hAnsi="Times New Roman" w:cs="Times New Roman"/>
        </w:rPr>
        <w:t xml:space="preserve">Kiekviename flakone yra </w:t>
      </w:r>
      <w:r w:rsidR="006433ED" w:rsidRPr="00BE0AB8">
        <w:rPr>
          <w:rFonts w:ascii="Times New Roman" w:eastAsia="Times New Roman" w:hAnsi="Times New Roman" w:cs="Times New Roman"/>
        </w:rPr>
        <w:t>500</w:t>
      </w:r>
      <w:r w:rsidR="00EA3EDD" w:rsidRPr="00BE0AB8">
        <w:rPr>
          <w:rFonts w:ascii="Times New Roman" w:eastAsia="Times New Roman" w:hAnsi="Times New Roman" w:cs="Times New Roman"/>
        </w:rPr>
        <w:t> </w:t>
      </w:r>
      <w:r w:rsidR="006433ED" w:rsidRPr="00BE0AB8">
        <w:rPr>
          <w:rFonts w:ascii="Times New Roman" w:eastAsia="Times New Roman" w:hAnsi="Times New Roman" w:cs="Times New Roman"/>
        </w:rPr>
        <w:t>m</w:t>
      </w:r>
      <w:r w:rsidR="00EA3EDD" w:rsidRPr="00BE0AB8">
        <w:rPr>
          <w:rFonts w:ascii="Times New Roman" w:eastAsia="Times New Roman" w:hAnsi="Times New Roman" w:cs="Times New Roman"/>
        </w:rPr>
        <w:t>g</w:t>
      </w:r>
      <w:r w:rsidRPr="00BE0AB8">
        <w:rPr>
          <w:rFonts w:ascii="Times New Roman" w:eastAsia="Times New Roman" w:hAnsi="Times New Roman" w:cs="Times New Roman"/>
        </w:rPr>
        <w:t xml:space="preserve"> tiopentalio natrio druskos ir natrio karbonato (atitinka 470 mg tiopentalio natrio druskos).</w:t>
      </w:r>
    </w:p>
    <w:p w:rsidR="003D1D18" w:rsidRPr="00BE0AB8" w:rsidRDefault="003D1D18" w:rsidP="003D1D18">
      <w:pPr>
        <w:widowControl w:val="0"/>
        <w:spacing w:line="240" w:lineRule="auto"/>
        <w:rPr>
          <w:rFonts w:ascii="Times New Roman" w:hAnsi="Times New Roman" w:cs="Times New Roman"/>
        </w:rPr>
      </w:pPr>
      <w:r w:rsidRPr="00BE0AB8">
        <w:rPr>
          <w:rFonts w:ascii="Times New Roman" w:hAnsi="Times New Roman" w:cs="Times New Roman"/>
          <w:highlight w:val="lightGray"/>
        </w:rPr>
        <w:t>Kiekviename flakone yra 1 g tiopentalio natrio druskos ir natrio karbonato (atitinka 940 mg tiopentalio natrio druskos).</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E0AB8">
        <w:rPr>
          <w:rFonts w:ascii="Times New Roman" w:eastAsia="Times New Roman" w:hAnsi="Times New Roman" w:cs="Times New Roman"/>
          <w:b/>
          <w:snapToGrid w:val="0"/>
          <w:szCs w:val="24"/>
        </w:rPr>
        <w:t>3.</w:t>
      </w:r>
      <w:r w:rsidRPr="00BE0AB8">
        <w:rPr>
          <w:rFonts w:ascii="Times New Roman" w:eastAsia="Times New Roman" w:hAnsi="Times New Roman" w:cs="Times New Roman"/>
          <w:b/>
          <w:snapToGrid w:val="0"/>
          <w:szCs w:val="24"/>
        </w:rPr>
        <w:tab/>
        <w:t>PAGALBINIŲ MEDŽIAGŲ SĄRAŠAS</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widowControl w:val="0"/>
        <w:spacing w:after="0" w:line="240" w:lineRule="auto"/>
        <w:rPr>
          <w:rFonts w:ascii="Times New Roman" w:eastAsia="Times New Roman" w:hAnsi="Times New Roman" w:cs="Times New Roman"/>
        </w:rPr>
      </w:pPr>
      <w:r w:rsidRPr="00BE0AB8">
        <w:rPr>
          <w:rFonts w:ascii="Times New Roman" w:eastAsia="Times New Roman" w:hAnsi="Times New Roman" w:cs="Times New Roman"/>
        </w:rPr>
        <w:t>Kiekviename flakone yra 53 mg natrio.</w:t>
      </w:r>
    </w:p>
    <w:p w:rsidR="009C25A1" w:rsidRPr="00BE0AB8" w:rsidRDefault="009C25A1" w:rsidP="009C25A1">
      <w:pPr>
        <w:widowControl w:val="0"/>
        <w:spacing w:after="0" w:line="240" w:lineRule="auto"/>
        <w:rPr>
          <w:rFonts w:ascii="Times New Roman" w:eastAsia="Times New Roman" w:hAnsi="Times New Roman" w:cs="Times New Roman"/>
        </w:rPr>
      </w:pPr>
      <w:r w:rsidRPr="00BE0AB8">
        <w:rPr>
          <w:rFonts w:ascii="Times New Roman" w:eastAsia="Times New Roman" w:hAnsi="Times New Roman" w:cs="Times New Roman"/>
          <w:highlight w:val="lightGray"/>
        </w:rPr>
        <w:t>Kiekviename flakone yra 106 mg natrio.</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E0AB8">
        <w:rPr>
          <w:rFonts w:ascii="Times New Roman" w:eastAsia="Times New Roman" w:hAnsi="Times New Roman" w:cs="Times New Roman"/>
          <w:b/>
          <w:snapToGrid w:val="0"/>
          <w:szCs w:val="24"/>
        </w:rPr>
        <w:t>4.</w:t>
      </w:r>
      <w:r w:rsidRPr="00BE0AB8">
        <w:rPr>
          <w:rFonts w:ascii="Times New Roman" w:eastAsia="Times New Roman" w:hAnsi="Times New Roman" w:cs="Times New Roman"/>
          <w:b/>
          <w:snapToGrid w:val="0"/>
          <w:szCs w:val="24"/>
        </w:rPr>
        <w:tab/>
        <w:t>FARMACINĖ FORMA IR KIEKIS PAKUOTĖJE</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widowControl w:val="0"/>
        <w:spacing w:after="0" w:line="240" w:lineRule="auto"/>
        <w:rPr>
          <w:rFonts w:ascii="Times New Roman" w:eastAsia="Times New Roman" w:hAnsi="Times New Roman" w:cs="Times New Roman"/>
        </w:rPr>
      </w:pPr>
      <w:r w:rsidRPr="00BE0AB8">
        <w:rPr>
          <w:rFonts w:ascii="Times New Roman" w:eastAsia="Times New Roman" w:hAnsi="Times New Roman" w:cs="Times New Roman"/>
          <w:highlight w:val="lightGray"/>
        </w:rPr>
        <w:t>Milteliai injekciniam tirpalui</w:t>
      </w:r>
    </w:p>
    <w:p w:rsidR="00EA3975" w:rsidRPr="00BE0AB8" w:rsidRDefault="00BF68AF" w:rsidP="00EA3975">
      <w:pPr>
        <w:widowControl w:val="0"/>
        <w:spacing w:after="0" w:line="240" w:lineRule="auto"/>
        <w:rPr>
          <w:rFonts w:ascii="Times New Roman" w:eastAsia="Calibri" w:hAnsi="Times New Roman" w:cs="Times New Roman"/>
        </w:rPr>
      </w:pPr>
      <w:r w:rsidRPr="00BE0AB8">
        <w:rPr>
          <w:rFonts w:ascii="Times New Roman" w:eastAsia="Calibri" w:hAnsi="Times New Roman" w:cs="Times New Roman"/>
        </w:rPr>
        <w:t xml:space="preserve">10 </w:t>
      </w:r>
      <w:r w:rsidR="000F3317" w:rsidRPr="00BE0AB8">
        <w:rPr>
          <w:rFonts w:ascii="Times New Roman" w:eastAsia="Calibri" w:hAnsi="Times New Roman" w:cs="Times New Roman"/>
        </w:rPr>
        <w:t>flakonų po 20 ml</w:t>
      </w:r>
      <w:r w:rsidRPr="00BE0AB8">
        <w:rPr>
          <w:rFonts w:ascii="Times New Roman" w:eastAsia="Calibri" w:hAnsi="Times New Roman" w:cs="Times New Roman"/>
        </w:rPr>
        <w:t xml:space="preserve"> </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217391" w:rsidRPr="00BE0AB8" w:rsidRDefault="00217391"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E0AB8">
        <w:rPr>
          <w:rFonts w:ascii="Times New Roman" w:eastAsia="Times New Roman" w:hAnsi="Times New Roman" w:cs="Times New Roman"/>
          <w:b/>
          <w:snapToGrid w:val="0"/>
          <w:szCs w:val="24"/>
        </w:rPr>
        <w:t>5.</w:t>
      </w:r>
      <w:r w:rsidRPr="00BE0AB8">
        <w:rPr>
          <w:rFonts w:ascii="Times New Roman" w:eastAsia="Times New Roman" w:hAnsi="Times New Roman" w:cs="Times New Roman"/>
          <w:b/>
          <w:snapToGrid w:val="0"/>
          <w:szCs w:val="24"/>
        </w:rPr>
        <w:tab/>
        <w:t>VARTOJIMO METODAS IR BŪDAS (-AI)</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widowControl w:val="0"/>
        <w:spacing w:after="0" w:line="240" w:lineRule="auto"/>
        <w:rPr>
          <w:rFonts w:ascii="Times New Roman" w:eastAsia="Times New Roman" w:hAnsi="Times New Roman" w:cs="Times New Roman"/>
        </w:rPr>
      </w:pPr>
      <w:r w:rsidRPr="00BE0AB8">
        <w:rPr>
          <w:rFonts w:ascii="Times New Roman" w:eastAsia="Times New Roman" w:hAnsi="Times New Roman" w:cs="Times New Roman"/>
        </w:rPr>
        <w:t>Leisti į veną.</w:t>
      </w:r>
    </w:p>
    <w:p w:rsidR="00EA3975" w:rsidRPr="00BE0AB8" w:rsidRDefault="00EA3975" w:rsidP="00EA3975">
      <w:pPr>
        <w:widowControl w:val="0"/>
        <w:spacing w:after="0" w:line="240" w:lineRule="auto"/>
        <w:rPr>
          <w:rFonts w:ascii="Times New Roman" w:eastAsia="Times New Roman" w:hAnsi="Times New Roman" w:cs="Times New Roman"/>
        </w:rPr>
      </w:pPr>
      <w:r w:rsidRPr="00BE0AB8">
        <w:rPr>
          <w:rFonts w:ascii="Times New Roman" w:eastAsia="Times New Roman" w:hAnsi="Times New Roman" w:cs="Times New Roman"/>
        </w:rPr>
        <w:t>Prieš vartojimą perskaitykite pakuotės lapelį.</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E0AB8">
        <w:rPr>
          <w:rFonts w:ascii="Times New Roman" w:eastAsia="Times New Roman" w:hAnsi="Times New Roman" w:cs="Times New Roman"/>
          <w:b/>
          <w:snapToGrid w:val="0"/>
          <w:szCs w:val="24"/>
        </w:rPr>
        <w:t>6.</w:t>
      </w:r>
      <w:r w:rsidRPr="00BE0AB8">
        <w:rPr>
          <w:rFonts w:ascii="Times New Roman" w:eastAsia="Times New Roman" w:hAnsi="Times New Roman" w:cs="Times New Roman"/>
          <w:b/>
          <w:snapToGrid w:val="0"/>
          <w:szCs w:val="24"/>
        </w:rPr>
        <w:tab/>
        <w:t>SPECIALUS ĮSPĖJIMAS, KAD VAISTINĮ PREPARATĄ BŪTINA LAIKYTI VAIKAMS NEPASTEBIMOJE IR  NEPASIEKIAMOJE VIETOJE</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widowControl w:val="0"/>
        <w:spacing w:after="0" w:line="240" w:lineRule="auto"/>
        <w:rPr>
          <w:rFonts w:ascii="Times New Roman" w:eastAsia="Times New Roman" w:hAnsi="Times New Roman" w:cs="Times New Roman"/>
        </w:rPr>
      </w:pPr>
      <w:r w:rsidRPr="00BE0AB8">
        <w:rPr>
          <w:rFonts w:ascii="Times New Roman" w:eastAsia="Times New Roman" w:hAnsi="Times New Roman" w:cs="Times New Roman"/>
        </w:rPr>
        <w:t>Laikyti vaikams nepastebimoje ir nepasiekiamoje vietoje.</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E0AB8">
        <w:rPr>
          <w:rFonts w:ascii="Times New Roman" w:eastAsia="Times New Roman" w:hAnsi="Times New Roman" w:cs="Times New Roman"/>
          <w:b/>
          <w:snapToGrid w:val="0"/>
          <w:szCs w:val="24"/>
        </w:rPr>
        <w:t>7.</w:t>
      </w:r>
      <w:r w:rsidRPr="00BE0AB8">
        <w:rPr>
          <w:rFonts w:ascii="Times New Roman" w:eastAsia="Times New Roman" w:hAnsi="Times New Roman" w:cs="Times New Roman"/>
          <w:b/>
          <w:snapToGrid w:val="0"/>
          <w:szCs w:val="24"/>
        </w:rPr>
        <w:tab/>
        <w:t>KITAS (-I) SPECIALUS (-ŪS) ĮSPĖJIMAS (-AI) (JEI REIKIA)</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widowControl w:val="0"/>
        <w:spacing w:after="0" w:line="240" w:lineRule="auto"/>
        <w:rPr>
          <w:rFonts w:ascii="Times New Roman" w:eastAsia="Times New Roman" w:hAnsi="Times New Roman" w:cs="Times New Roman"/>
        </w:rPr>
      </w:pPr>
      <w:r w:rsidRPr="00BE0AB8">
        <w:rPr>
          <w:rFonts w:ascii="Times New Roman" w:eastAsia="Times New Roman" w:hAnsi="Times New Roman" w:cs="Times New Roman"/>
        </w:rPr>
        <w:t xml:space="preserve">Paruoštą tirpalą reikia suvartoti per 24 valandas arba išmesti. </w:t>
      </w:r>
    </w:p>
    <w:p w:rsidR="00EA3975" w:rsidRPr="00BE0AB8" w:rsidRDefault="00EA3975" w:rsidP="00EA3975">
      <w:pPr>
        <w:widowControl w:val="0"/>
        <w:spacing w:after="0" w:line="240" w:lineRule="auto"/>
        <w:rPr>
          <w:rFonts w:ascii="Times New Roman" w:eastAsia="Times New Roman" w:hAnsi="Times New Roman" w:cs="Times New Roman"/>
        </w:rPr>
      </w:pPr>
      <w:r w:rsidRPr="00BE0AB8">
        <w:rPr>
          <w:rFonts w:ascii="Times New Roman" w:eastAsia="Times New Roman" w:hAnsi="Times New Roman" w:cs="Times New Roman"/>
        </w:rPr>
        <w:t>Tik vienkartiniam vartojimui. Po vartojimo likusią tirpalo dalį išmesti.</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E0AB8">
        <w:rPr>
          <w:rFonts w:ascii="Times New Roman" w:eastAsia="Times New Roman" w:hAnsi="Times New Roman" w:cs="Times New Roman"/>
          <w:b/>
          <w:snapToGrid w:val="0"/>
          <w:szCs w:val="24"/>
        </w:rPr>
        <w:t>8.</w:t>
      </w:r>
      <w:r w:rsidRPr="00BE0AB8">
        <w:rPr>
          <w:rFonts w:ascii="Times New Roman" w:eastAsia="Times New Roman" w:hAnsi="Times New Roman" w:cs="Times New Roman"/>
          <w:b/>
          <w:snapToGrid w:val="0"/>
          <w:szCs w:val="24"/>
        </w:rPr>
        <w:tab/>
        <w:t>TINKAMUMO LAIKAS</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Tinka iki: mm</w:t>
      </w:r>
      <w:r w:rsidR="002F0F12">
        <w:rPr>
          <w:rFonts w:ascii="Times New Roman" w:eastAsia="Times New Roman" w:hAnsi="Times New Roman" w:cs="Times New Roman"/>
          <w:snapToGrid w:val="0"/>
          <w:szCs w:val="20"/>
        </w:rPr>
        <w:t xml:space="preserve"> </w:t>
      </w:r>
      <w:r w:rsidRPr="00BE0AB8">
        <w:rPr>
          <w:rFonts w:ascii="Times New Roman" w:eastAsia="Times New Roman" w:hAnsi="Times New Roman" w:cs="Times New Roman"/>
          <w:snapToGrid w:val="0"/>
          <w:szCs w:val="20"/>
        </w:rPr>
        <w:t>MMMM</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791C26" w:rsidRPr="00BE0AB8" w:rsidRDefault="00791C26"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E0AB8">
        <w:rPr>
          <w:rFonts w:ascii="Times New Roman" w:eastAsia="Times New Roman" w:hAnsi="Times New Roman" w:cs="Times New Roman"/>
          <w:b/>
          <w:snapToGrid w:val="0"/>
          <w:szCs w:val="24"/>
        </w:rPr>
        <w:lastRenderedPageBreak/>
        <w:t>9.</w:t>
      </w:r>
      <w:r w:rsidRPr="00BE0AB8">
        <w:rPr>
          <w:rFonts w:ascii="Times New Roman" w:eastAsia="Times New Roman" w:hAnsi="Times New Roman" w:cs="Times New Roman"/>
          <w:b/>
          <w:snapToGrid w:val="0"/>
          <w:szCs w:val="24"/>
        </w:rPr>
        <w:tab/>
        <w:t>SPECIALIOS LAIKYMO SĄLYGOS</w:t>
      </w:r>
    </w:p>
    <w:p w:rsidR="00F74DC8" w:rsidRPr="00BE0AB8" w:rsidRDefault="00F74DC8" w:rsidP="00EA3975">
      <w:pPr>
        <w:tabs>
          <w:tab w:val="left" w:pos="567"/>
        </w:tabs>
        <w:spacing w:after="0" w:line="260" w:lineRule="exact"/>
        <w:rPr>
          <w:rFonts w:ascii="Times New Roman" w:hAnsi="Times New Roman" w:cs="Times New Roman"/>
          <w:noProof/>
        </w:rPr>
      </w:pPr>
    </w:p>
    <w:p w:rsidR="00EA3975" w:rsidRPr="00BE0AB8" w:rsidRDefault="00F74DC8" w:rsidP="00EA3975">
      <w:pPr>
        <w:tabs>
          <w:tab w:val="left" w:pos="567"/>
        </w:tabs>
        <w:spacing w:after="0" w:line="260" w:lineRule="exact"/>
        <w:rPr>
          <w:rFonts w:ascii="Times New Roman" w:hAnsi="Times New Roman" w:cs="Times New Roman"/>
          <w:noProof/>
        </w:rPr>
      </w:pPr>
      <w:r w:rsidRPr="00BE0AB8">
        <w:rPr>
          <w:rFonts w:ascii="Times New Roman" w:hAnsi="Times New Roman" w:cs="Times New Roman"/>
          <w:noProof/>
        </w:rPr>
        <w:t xml:space="preserve">Laikyti ne aukštesnėje kaip 25 </w:t>
      </w:r>
      <w:r w:rsidRPr="00BE0AB8">
        <w:rPr>
          <w:rFonts w:ascii="Times New Roman" w:hAnsi="Times New Roman" w:cs="Times New Roman"/>
          <w:noProof/>
        </w:rPr>
        <w:sym w:font="Symbol" w:char="F0B0"/>
      </w:r>
      <w:r w:rsidRPr="00BE0AB8">
        <w:rPr>
          <w:rFonts w:ascii="Times New Roman" w:hAnsi="Times New Roman" w:cs="Times New Roman"/>
          <w:noProof/>
        </w:rPr>
        <w:t>C temperatūroje.</w:t>
      </w:r>
      <w:r w:rsidR="005C05C2" w:rsidRPr="00BE0AB8">
        <w:rPr>
          <w:rFonts w:ascii="Times New Roman" w:hAnsi="Times New Roman" w:cs="Times New Roman"/>
          <w:noProof/>
        </w:rPr>
        <w:t xml:space="preserve"> Laikyti gamintojo pakuotėje, kad vaistas būtų apsa</w:t>
      </w:r>
      <w:r w:rsidR="00694439" w:rsidRPr="00BE0AB8">
        <w:rPr>
          <w:rFonts w:ascii="Times New Roman" w:hAnsi="Times New Roman" w:cs="Times New Roman"/>
          <w:noProof/>
        </w:rPr>
        <w:t>u</w:t>
      </w:r>
      <w:r w:rsidR="005C05C2" w:rsidRPr="00BE0AB8">
        <w:rPr>
          <w:rFonts w:ascii="Times New Roman" w:hAnsi="Times New Roman" w:cs="Times New Roman"/>
          <w:noProof/>
        </w:rPr>
        <w:t>gotas nuo šviesos.</w:t>
      </w:r>
    </w:p>
    <w:p w:rsidR="005C05C2" w:rsidRPr="00BE0AB8" w:rsidRDefault="005C05C2"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BE0AB8">
        <w:rPr>
          <w:rFonts w:ascii="Times New Roman" w:eastAsia="Times New Roman" w:hAnsi="Times New Roman" w:cs="Times New Roman"/>
          <w:b/>
          <w:snapToGrid w:val="0"/>
          <w:szCs w:val="24"/>
        </w:rPr>
        <w:t>10.</w:t>
      </w:r>
      <w:r w:rsidRPr="00BE0AB8">
        <w:rPr>
          <w:rFonts w:ascii="Times New Roman" w:eastAsia="Times New Roman" w:hAnsi="Times New Roman" w:cs="Times New Roman"/>
          <w:b/>
          <w:snapToGrid w:val="0"/>
          <w:szCs w:val="24"/>
        </w:rPr>
        <w:tab/>
        <w:t>SPECIALIOS ATSARGUMO PRIEMONĖS DĖL NESUVARTOTO VAISTINIO PREPARATO AR JO ATLIEKŲ TVARKYMO (JEI REIKIA)</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BE0AB8">
        <w:rPr>
          <w:rFonts w:ascii="Times New Roman" w:eastAsia="Times New Roman" w:hAnsi="Times New Roman" w:cs="Times New Roman"/>
          <w:b/>
          <w:snapToGrid w:val="0"/>
          <w:szCs w:val="24"/>
        </w:rPr>
        <w:t>11.</w:t>
      </w:r>
      <w:r w:rsidRPr="00BE0AB8">
        <w:rPr>
          <w:rFonts w:ascii="Times New Roman" w:eastAsia="Times New Roman" w:hAnsi="Times New Roman" w:cs="Times New Roman"/>
          <w:b/>
          <w:snapToGrid w:val="0"/>
          <w:szCs w:val="24"/>
        </w:rPr>
        <w:tab/>
      </w:r>
      <w:r w:rsidRPr="00BE0AB8">
        <w:rPr>
          <w:rFonts w:ascii="Times New Roman" w:eastAsia="Times New Roman" w:hAnsi="Times New Roman" w:cs="Times New Roman"/>
          <w:b/>
          <w:caps/>
          <w:snapToGrid w:val="0"/>
          <w:szCs w:val="24"/>
        </w:rPr>
        <w:t xml:space="preserve"> </w:t>
      </w:r>
      <w:r w:rsidR="00AE5ADF" w:rsidRPr="00BE0AB8">
        <w:rPr>
          <w:rFonts w:ascii="Times New Roman" w:eastAsia="Times New Roman" w:hAnsi="Times New Roman" w:cs="Times New Roman"/>
          <w:b/>
          <w:lang w:val="en-US"/>
        </w:rPr>
        <w:t>LYGIAGRETUS IMPORTUOTOJAS</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AE5ADF" w:rsidRPr="00BE0AB8" w:rsidRDefault="00AE5ADF" w:rsidP="00AE5ADF">
      <w:pPr>
        <w:spacing w:after="0" w:line="240" w:lineRule="auto"/>
        <w:rPr>
          <w:rFonts w:ascii="Times New Roman" w:eastAsia="Times New Roman" w:hAnsi="Times New Roman" w:cs="Times New Roman"/>
          <w:noProof/>
          <w:lang w:val="en-US"/>
        </w:rPr>
      </w:pPr>
      <w:r w:rsidRPr="00BE0AB8">
        <w:rPr>
          <w:rFonts w:ascii="Times New Roman" w:eastAsia="Times New Roman" w:hAnsi="Times New Roman" w:cs="Times New Roman"/>
          <w:b/>
          <w:noProof/>
          <w:lang w:val="en-US"/>
        </w:rPr>
        <w:t>Lygiagretus importuotojas</w:t>
      </w:r>
    </w:p>
    <w:p w:rsidR="00AE5ADF" w:rsidRPr="00BE0AB8" w:rsidRDefault="00AE5ADF" w:rsidP="00AE5ADF">
      <w:pPr>
        <w:spacing w:after="0" w:line="240" w:lineRule="auto"/>
        <w:rPr>
          <w:rFonts w:ascii="Times New Roman" w:eastAsia="Times New Roman" w:hAnsi="Times New Roman" w:cs="Times New Roman"/>
          <w:noProof/>
          <w:lang w:val="en-US"/>
        </w:rPr>
      </w:pPr>
      <w:r w:rsidRPr="00BE0AB8">
        <w:rPr>
          <w:rFonts w:ascii="Times New Roman" w:eastAsia="Times New Roman" w:hAnsi="Times New Roman" w:cs="Times New Roman"/>
          <w:noProof/>
          <w:lang w:val="en-US"/>
        </w:rPr>
        <w:t>UAB „Actiofarma“</w:t>
      </w:r>
    </w:p>
    <w:p w:rsidR="00AE5ADF" w:rsidRPr="00BE0AB8" w:rsidRDefault="00AE5ADF" w:rsidP="00AE5ADF">
      <w:pPr>
        <w:spacing w:after="0" w:line="240" w:lineRule="auto"/>
        <w:rPr>
          <w:rFonts w:ascii="Times New Roman" w:eastAsia="Times New Roman" w:hAnsi="Times New Roman" w:cs="Times New Roman"/>
          <w:noProof/>
          <w:highlight w:val="lightGray"/>
          <w:lang w:val="en-US"/>
        </w:rPr>
      </w:pPr>
      <w:r w:rsidRPr="00BE0AB8">
        <w:rPr>
          <w:rFonts w:ascii="Times New Roman" w:eastAsia="Times New Roman" w:hAnsi="Times New Roman" w:cs="Times New Roman"/>
          <w:noProof/>
          <w:highlight w:val="lightGray"/>
          <w:lang w:val="en-US"/>
        </w:rPr>
        <w:t>Islandijos pl. 209A</w:t>
      </w:r>
    </w:p>
    <w:p w:rsidR="00AE5ADF" w:rsidRPr="00BE0AB8" w:rsidRDefault="00AE5ADF" w:rsidP="00AE5ADF">
      <w:pPr>
        <w:spacing w:after="0" w:line="240" w:lineRule="auto"/>
        <w:rPr>
          <w:rFonts w:ascii="Times New Roman" w:eastAsia="Times New Roman" w:hAnsi="Times New Roman" w:cs="Times New Roman"/>
          <w:noProof/>
          <w:highlight w:val="lightGray"/>
          <w:lang w:val="en-US"/>
        </w:rPr>
      </w:pPr>
      <w:r w:rsidRPr="00BE0AB8">
        <w:rPr>
          <w:rFonts w:ascii="Times New Roman" w:eastAsia="Times New Roman" w:hAnsi="Times New Roman" w:cs="Times New Roman"/>
          <w:noProof/>
          <w:highlight w:val="lightGray"/>
          <w:lang w:val="en-US"/>
        </w:rPr>
        <w:t>LT-49163, Kaunas</w:t>
      </w:r>
    </w:p>
    <w:p w:rsidR="00AE5ADF" w:rsidRPr="00BE0AB8" w:rsidRDefault="00AE5ADF" w:rsidP="00AE5ADF">
      <w:pPr>
        <w:spacing w:after="0" w:line="240" w:lineRule="auto"/>
        <w:rPr>
          <w:rFonts w:ascii="Times New Roman" w:eastAsia="Times New Roman" w:hAnsi="Times New Roman" w:cs="Times New Roman"/>
          <w:noProof/>
        </w:rPr>
      </w:pPr>
      <w:r w:rsidRPr="00BE0AB8">
        <w:rPr>
          <w:rFonts w:ascii="Times New Roman" w:eastAsia="Times New Roman" w:hAnsi="Times New Roman" w:cs="Times New Roman"/>
          <w:noProof/>
          <w:highlight w:val="lightGray"/>
        </w:rPr>
        <w:t>Lietuva</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BE0AB8">
        <w:rPr>
          <w:rFonts w:ascii="Times New Roman" w:eastAsia="Times New Roman" w:hAnsi="Times New Roman" w:cs="Times New Roman"/>
          <w:b/>
          <w:snapToGrid w:val="0"/>
          <w:szCs w:val="24"/>
        </w:rPr>
        <w:t>12.</w:t>
      </w:r>
      <w:r w:rsidRPr="00BE0AB8">
        <w:rPr>
          <w:rFonts w:ascii="Times New Roman" w:eastAsia="Times New Roman" w:hAnsi="Times New Roman" w:cs="Times New Roman"/>
          <w:b/>
          <w:snapToGrid w:val="0"/>
          <w:szCs w:val="24"/>
        </w:rPr>
        <w:tab/>
      </w:r>
      <w:r w:rsidR="00AE5ADF" w:rsidRPr="00BE0AB8">
        <w:rPr>
          <w:rFonts w:ascii="Times New Roman" w:eastAsia="Times New Roman" w:hAnsi="Times New Roman" w:cs="Times New Roman"/>
          <w:b/>
          <w:lang w:val="en-US"/>
        </w:rPr>
        <w:t>LYGIAGRETAUS IMPORTO LEIDIMO NUMERIS</w:t>
      </w:r>
    </w:p>
    <w:p w:rsidR="00EA3975" w:rsidRPr="00BE0AB8" w:rsidRDefault="00EA3975" w:rsidP="00EA3975">
      <w:pPr>
        <w:tabs>
          <w:tab w:val="left" w:pos="567"/>
        </w:tabs>
        <w:spacing w:after="0" w:line="260" w:lineRule="exact"/>
        <w:rPr>
          <w:rFonts w:ascii="Times New Roman" w:eastAsia="Times New Roman" w:hAnsi="Times New Roman" w:cs="Times New Roman"/>
          <w:bCs/>
          <w:snapToGrid w:val="0"/>
        </w:rPr>
      </w:pPr>
    </w:p>
    <w:p w:rsidR="00AE5ADF" w:rsidRPr="00BE0AB8" w:rsidRDefault="00EA3EDD" w:rsidP="00EA3975">
      <w:pPr>
        <w:tabs>
          <w:tab w:val="left" w:pos="567"/>
        </w:tabs>
        <w:spacing w:after="0" w:line="260" w:lineRule="exact"/>
        <w:rPr>
          <w:rFonts w:ascii="Times New Roman" w:eastAsia="Times New Roman" w:hAnsi="Times New Roman" w:cs="Times New Roman"/>
          <w:bCs/>
          <w:snapToGrid w:val="0"/>
        </w:rPr>
      </w:pPr>
      <w:r w:rsidRPr="00BE0AB8">
        <w:rPr>
          <w:rFonts w:ascii="Times New Roman" w:eastAsia="Times New Roman" w:hAnsi="Times New Roman" w:cs="Times New Roman"/>
          <w:bCs/>
          <w:snapToGrid w:val="0"/>
        </w:rPr>
        <w:t>0,5 g</w:t>
      </w:r>
      <w:r w:rsidR="003260DA" w:rsidRPr="00BE0AB8">
        <w:rPr>
          <w:rFonts w:ascii="Times New Roman" w:eastAsia="Times New Roman" w:hAnsi="Times New Roman" w:cs="Times New Roman"/>
          <w:bCs/>
          <w:snapToGrid w:val="0"/>
        </w:rPr>
        <w:t xml:space="preserve"> – LT/L</w:t>
      </w:r>
      <w:r w:rsidR="00170D58">
        <w:rPr>
          <w:rFonts w:ascii="Times New Roman" w:eastAsia="Times New Roman" w:hAnsi="Times New Roman" w:cs="Times New Roman"/>
          <w:bCs/>
          <w:snapToGrid w:val="0"/>
        </w:rPr>
        <w:t>/18/0706/001</w:t>
      </w:r>
    </w:p>
    <w:p w:rsidR="003260DA" w:rsidRPr="00BE0AB8" w:rsidRDefault="003260DA" w:rsidP="00EA3975">
      <w:pPr>
        <w:tabs>
          <w:tab w:val="left" w:pos="567"/>
        </w:tabs>
        <w:spacing w:after="0" w:line="260" w:lineRule="exact"/>
        <w:rPr>
          <w:rFonts w:ascii="Times New Roman" w:eastAsia="Times New Roman" w:hAnsi="Times New Roman" w:cs="Times New Roman"/>
          <w:bCs/>
          <w:snapToGrid w:val="0"/>
        </w:rPr>
      </w:pPr>
      <w:r w:rsidRPr="00BE0AB8">
        <w:rPr>
          <w:rFonts w:ascii="Times New Roman" w:eastAsia="Times New Roman" w:hAnsi="Times New Roman" w:cs="Times New Roman"/>
          <w:bCs/>
          <w:snapToGrid w:val="0"/>
          <w:highlight w:val="lightGray"/>
        </w:rPr>
        <w:t>1 g – LT/L</w:t>
      </w:r>
      <w:r w:rsidR="00170D58">
        <w:rPr>
          <w:rFonts w:ascii="Times New Roman" w:eastAsia="Times New Roman" w:hAnsi="Times New Roman" w:cs="Times New Roman"/>
          <w:bCs/>
          <w:snapToGrid w:val="0"/>
          <w:highlight w:val="lightGray"/>
        </w:rPr>
        <w:t>/18/0707/001</w:t>
      </w:r>
    </w:p>
    <w:p w:rsidR="003260DA" w:rsidRPr="00BE0AB8" w:rsidRDefault="003260DA" w:rsidP="00EA3975">
      <w:pPr>
        <w:tabs>
          <w:tab w:val="left" w:pos="567"/>
        </w:tabs>
        <w:spacing w:after="0" w:line="260" w:lineRule="exact"/>
        <w:rPr>
          <w:rFonts w:ascii="Times New Roman" w:eastAsia="Times New Roman" w:hAnsi="Times New Roman" w:cs="Times New Roman"/>
          <w:bCs/>
          <w:snapToGrid w:val="0"/>
        </w:rPr>
      </w:pPr>
    </w:p>
    <w:p w:rsidR="00AE5ADF" w:rsidRPr="00BE0AB8" w:rsidRDefault="00AE5ADF" w:rsidP="00EA3975">
      <w:pPr>
        <w:tabs>
          <w:tab w:val="left" w:pos="567"/>
        </w:tabs>
        <w:spacing w:after="0" w:line="260" w:lineRule="exact"/>
        <w:rPr>
          <w:rFonts w:ascii="Times New Roman" w:eastAsia="Times New Roman" w:hAnsi="Times New Roman" w:cs="Times New Roman"/>
          <w:bCs/>
          <w:snapToGrid w:val="0"/>
        </w:rPr>
      </w:pPr>
    </w:p>
    <w:p w:rsidR="00EA3975" w:rsidRPr="00BE0AB8"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BE0AB8">
        <w:rPr>
          <w:rFonts w:ascii="Times New Roman" w:eastAsia="Times New Roman" w:hAnsi="Times New Roman" w:cs="Times New Roman"/>
          <w:b/>
          <w:snapToGrid w:val="0"/>
          <w:szCs w:val="24"/>
        </w:rPr>
        <w:t>13.</w:t>
      </w:r>
      <w:r w:rsidRPr="00BE0AB8">
        <w:rPr>
          <w:rFonts w:ascii="Times New Roman" w:eastAsia="Times New Roman" w:hAnsi="Times New Roman" w:cs="Times New Roman"/>
          <w:b/>
          <w:snapToGrid w:val="0"/>
          <w:szCs w:val="24"/>
        </w:rPr>
        <w:tab/>
        <w:t xml:space="preserve">SERIJOS NUMERIS </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Serija</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BE0AB8">
        <w:rPr>
          <w:rFonts w:ascii="Times New Roman" w:eastAsia="Times New Roman" w:hAnsi="Times New Roman" w:cs="Times New Roman"/>
          <w:b/>
          <w:snapToGrid w:val="0"/>
          <w:szCs w:val="24"/>
        </w:rPr>
        <w:t>14.</w:t>
      </w:r>
      <w:r w:rsidRPr="00BE0AB8">
        <w:rPr>
          <w:rFonts w:ascii="Times New Roman" w:eastAsia="Times New Roman" w:hAnsi="Times New Roman" w:cs="Times New Roman"/>
          <w:b/>
          <w:snapToGrid w:val="0"/>
          <w:szCs w:val="24"/>
        </w:rPr>
        <w:tab/>
        <w:t>PARDAVIMO (IŠDAVIMO) TVARKA</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r w:rsidRPr="00BE0AB8">
        <w:rPr>
          <w:rFonts w:ascii="Times New Roman" w:eastAsia="Times New Roman" w:hAnsi="Times New Roman" w:cs="Times New Roman"/>
          <w:snapToGrid w:val="0"/>
          <w:szCs w:val="20"/>
        </w:rPr>
        <w:t>Receptinis vaistas</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BE0AB8">
        <w:rPr>
          <w:rFonts w:ascii="Times New Roman" w:eastAsia="Times New Roman" w:hAnsi="Times New Roman" w:cs="Times New Roman"/>
          <w:b/>
          <w:snapToGrid w:val="0"/>
          <w:szCs w:val="24"/>
        </w:rPr>
        <w:t>15.</w:t>
      </w:r>
      <w:r w:rsidRPr="00BE0AB8">
        <w:rPr>
          <w:rFonts w:ascii="Times New Roman" w:eastAsia="Times New Roman" w:hAnsi="Times New Roman" w:cs="Times New Roman"/>
          <w:b/>
          <w:snapToGrid w:val="0"/>
          <w:szCs w:val="24"/>
        </w:rPr>
        <w:tab/>
        <w:t>VARTOJIMO INSTRUKCIJA</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rPr>
      </w:pPr>
      <w:r w:rsidRPr="00BE0AB8">
        <w:rPr>
          <w:rFonts w:ascii="Times New Roman" w:eastAsia="Times New Roman" w:hAnsi="Times New Roman" w:cs="Times New Roman"/>
          <w:b/>
          <w:snapToGrid w:val="0"/>
          <w:szCs w:val="24"/>
        </w:rPr>
        <w:t>16.</w:t>
      </w:r>
      <w:r w:rsidRPr="00BE0AB8">
        <w:rPr>
          <w:rFonts w:ascii="Times New Roman" w:eastAsia="Times New Roman" w:hAnsi="Times New Roman" w:cs="Times New Roman"/>
          <w:b/>
          <w:snapToGrid w:val="0"/>
          <w:szCs w:val="24"/>
        </w:rPr>
        <w:tab/>
        <w:t>INFORMACIJA BRAILIO RAŠTU</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r w:rsidRPr="00BE0AB8">
        <w:rPr>
          <w:rFonts w:ascii="Times New Roman" w:eastAsia="Times New Roman" w:hAnsi="Times New Roman" w:cs="Times New Roman"/>
          <w:snapToGrid w:val="0"/>
          <w:szCs w:val="24"/>
          <w:highlight w:val="lightGray"/>
        </w:rPr>
        <w:t>Priimtas pagrindimas informacijos Brailio raštu nepateikti.</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78497A" w:rsidRPr="00BE0AB8" w:rsidRDefault="0078497A" w:rsidP="0078497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BE0AB8">
        <w:rPr>
          <w:rFonts w:ascii="Times New Roman" w:eastAsia="Times New Roman" w:hAnsi="Times New Roman" w:cs="Times New Roman"/>
          <w:b/>
          <w:noProof/>
          <w:snapToGrid w:val="0"/>
          <w:szCs w:val="20"/>
          <w:lang w:val="en-GB"/>
        </w:rPr>
        <w:t>17.</w:t>
      </w:r>
      <w:r w:rsidRPr="00BE0AB8">
        <w:rPr>
          <w:rFonts w:ascii="Times New Roman" w:eastAsia="Times New Roman" w:hAnsi="Times New Roman" w:cs="Times New Roman"/>
          <w:b/>
          <w:noProof/>
          <w:snapToGrid w:val="0"/>
          <w:szCs w:val="20"/>
          <w:lang w:val="en-GB"/>
        </w:rPr>
        <w:tab/>
        <w:t>UNIKALUS IDENTIFIKATORIUS – 2D BRŪKŠNINIS KODAS</w:t>
      </w:r>
    </w:p>
    <w:p w:rsidR="0078497A" w:rsidRPr="00BE0AB8" w:rsidRDefault="0078497A" w:rsidP="0078497A">
      <w:pPr>
        <w:widowControl w:val="0"/>
        <w:spacing w:after="0" w:line="240" w:lineRule="auto"/>
        <w:rPr>
          <w:rFonts w:ascii="Times New Roman" w:eastAsia="Times New Roman" w:hAnsi="Times New Roman" w:cs="Times New Roman"/>
          <w:highlight w:val="lightGray"/>
        </w:rPr>
      </w:pPr>
    </w:p>
    <w:p w:rsidR="0078497A" w:rsidRPr="00BE0AB8" w:rsidRDefault="0078497A" w:rsidP="0078497A">
      <w:pPr>
        <w:widowControl w:val="0"/>
        <w:spacing w:after="0" w:line="240" w:lineRule="auto"/>
        <w:rPr>
          <w:rFonts w:ascii="Times New Roman" w:eastAsia="Times New Roman" w:hAnsi="Times New Roman" w:cs="Times New Roman"/>
        </w:rPr>
      </w:pPr>
      <w:r w:rsidRPr="00BE0AB8">
        <w:rPr>
          <w:rFonts w:ascii="Times New Roman" w:eastAsia="Times New Roman" w:hAnsi="Times New Roman" w:cs="Times New Roman"/>
          <w:highlight w:val="lightGray"/>
        </w:rPr>
        <w:t>2D brūkšninis kodas su nurodytu unikaliu identifikatoriumi.</w:t>
      </w:r>
    </w:p>
    <w:p w:rsidR="00791C26" w:rsidRPr="00BE0AB8" w:rsidRDefault="00791C26" w:rsidP="00EA3975">
      <w:pPr>
        <w:tabs>
          <w:tab w:val="left" w:pos="567"/>
        </w:tabs>
        <w:spacing w:after="0" w:line="260" w:lineRule="exact"/>
        <w:rPr>
          <w:rFonts w:ascii="Times New Roman" w:eastAsia="Times New Roman" w:hAnsi="Times New Roman" w:cs="Times New Roman"/>
          <w:snapToGrid w:val="0"/>
          <w:szCs w:val="24"/>
        </w:rPr>
      </w:pPr>
    </w:p>
    <w:p w:rsidR="0078497A" w:rsidRPr="00BE0AB8" w:rsidRDefault="0078497A" w:rsidP="00EA3975">
      <w:pPr>
        <w:tabs>
          <w:tab w:val="left" w:pos="567"/>
        </w:tabs>
        <w:spacing w:after="0" w:line="260" w:lineRule="exact"/>
        <w:rPr>
          <w:rFonts w:ascii="Times New Roman" w:eastAsia="Times New Roman" w:hAnsi="Times New Roman" w:cs="Times New Roman"/>
          <w:snapToGrid w:val="0"/>
          <w:szCs w:val="24"/>
        </w:rPr>
      </w:pPr>
    </w:p>
    <w:p w:rsidR="0078497A" w:rsidRPr="00BE0AB8" w:rsidRDefault="0078497A" w:rsidP="0078497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BE0AB8">
        <w:rPr>
          <w:rFonts w:ascii="Times New Roman" w:eastAsia="Times New Roman" w:hAnsi="Times New Roman" w:cs="Times New Roman"/>
          <w:b/>
          <w:noProof/>
          <w:snapToGrid w:val="0"/>
          <w:szCs w:val="20"/>
          <w:lang w:val="en-GB"/>
        </w:rPr>
        <w:t>18.</w:t>
      </w:r>
      <w:r w:rsidRPr="00BE0AB8">
        <w:rPr>
          <w:rFonts w:ascii="Times New Roman" w:eastAsia="Times New Roman" w:hAnsi="Times New Roman" w:cs="Times New Roman"/>
          <w:b/>
          <w:noProof/>
          <w:snapToGrid w:val="0"/>
          <w:szCs w:val="20"/>
          <w:lang w:val="en-GB"/>
        </w:rPr>
        <w:tab/>
        <w:t>UNIKALUS IDENTIFIKATORIUS – ŽMONĖMS SUPRANTAMI DUOMENYS</w:t>
      </w:r>
    </w:p>
    <w:p w:rsidR="00EA3975" w:rsidRPr="00BE0AB8" w:rsidRDefault="00EA3975" w:rsidP="00EA3975">
      <w:pPr>
        <w:widowControl w:val="0"/>
        <w:spacing w:after="0" w:line="240" w:lineRule="auto"/>
        <w:rPr>
          <w:rFonts w:ascii="Times New Roman" w:eastAsia="Calibri" w:hAnsi="Times New Roman" w:cs="Times New Roman"/>
        </w:rPr>
      </w:pPr>
    </w:p>
    <w:p w:rsidR="00EA3975" w:rsidRPr="00BE0AB8" w:rsidRDefault="00EA3975" w:rsidP="00EA3975">
      <w:pPr>
        <w:widowControl w:val="0"/>
        <w:spacing w:after="0" w:line="240" w:lineRule="auto"/>
        <w:jc w:val="both"/>
        <w:rPr>
          <w:rFonts w:ascii="Times New Roman" w:eastAsia="Times New Roman" w:hAnsi="Times New Roman" w:cs="Times New Roman"/>
        </w:rPr>
      </w:pPr>
      <w:r w:rsidRPr="00BE0AB8">
        <w:rPr>
          <w:rFonts w:ascii="Times New Roman" w:eastAsia="Times New Roman" w:hAnsi="Times New Roman" w:cs="Times New Roman"/>
        </w:rPr>
        <w:t xml:space="preserve">PC: {numeris} </w:t>
      </w:r>
    </w:p>
    <w:p w:rsidR="00EA3975" w:rsidRPr="00BE0AB8" w:rsidRDefault="00EA3975" w:rsidP="00EA3975">
      <w:pPr>
        <w:widowControl w:val="0"/>
        <w:spacing w:after="0" w:line="240" w:lineRule="auto"/>
        <w:jc w:val="both"/>
        <w:rPr>
          <w:rFonts w:ascii="Times New Roman" w:eastAsia="Times New Roman" w:hAnsi="Times New Roman" w:cs="Times New Roman"/>
        </w:rPr>
      </w:pPr>
      <w:r w:rsidRPr="00BE0AB8">
        <w:rPr>
          <w:rFonts w:ascii="Times New Roman" w:eastAsia="Times New Roman" w:hAnsi="Times New Roman" w:cs="Times New Roman"/>
        </w:rPr>
        <w:t xml:space="preserve">SN: {numeris} </w:t>
      </w:r>
    </w:p>
    <w:p w:rsidR="00EA3975" w:rsidRPr="00BE0AB8" w:rsidRDefault="00EA3975" w:rsidP="00EA3975">
      <w:pPr>
        <w:widowControl w:val="0"/>
        <w:spacing w:after="0" w:line="240" w:lineRule="auto"/>
        <w:jc w:val="both"/>
        <w:rPr>
          <w:rFonts w:ascii="Times New Roman" w:eastAsia="Times New Roman" w:hAnsi="Times New Roman" w:cs="Times New Roman"/>
        </w:rPr>
      </w:pPr>
      <w:r w:rsidRPr="00BE0AB8">
        <w:rPr>
          <w:rFonts w:ascii="Times New Roman" w:eastAsia="Times New Roman" w:hAnsi="Times New Roman" w:cs="Times New Roman"/>
          <w:highlight w:val="lightGray"/>
        </w:rPr>
        <w:t>NN: {numeris}</w:t>
      </w:r>
    </w:p>
    <w:p w:rsidR="003260DA" w:rsidRPr="00BE0AB8" w:rsidRDefault="003260DA" w:rsidP="00EA3975">
      <w:pPr>
        <w:tabs>
          <w:tab w:val="left" w:pos="567"/>
        </w:tabs>
        <w:spacing w:after="0" w:line="260" w:lineRule="exact"/>
        <w:rPr>
          <w:rFonts w:ascii="Times New Roman" w:eastAsia="Times New Roman" w:hAnsi="Times New Roman" w:cs="Times New Roman"/>
          <w:snapToGrid w:val="0"/>
          <w:szCs w:val="24"/>
        </w:rPr>
      </w:pPr>
    </w:p>
    <w:p w:rsidR="0078497A" w:rsidRPr="00BE0AB8" w:rsidRDefault="0078497A" w:rsidP="00EA3975">
      <w:pPr>
        <w:tabs>
          <w:tab w:val="left" w:pos="567"/>
        </w:tabs>
        <w:spacing w:after="0" w:line="260" w:lineRule="exact"/>
        <w:rPr>
          <w:rFonts w:ascii="Times New Roman" w:eastAsia="Times New Roman" w:hAnsi="Times New Roman" w:cs="Times New Roman"/>
          <w:snapToGrid w:val="0"/>
          <w:szCs w:val="24"/>
        </w:rPr>
      </w:pPr>
    </w:p>
    <w:p w:rsidR="003260DA" w:rsidRPr="00BE0AB8" w:rsidRDefault="003260DA" w:rsidP="00217391">
      <w:pPr>
        <w:tabs>
          <w:tab w:val="left" w:pos="567"/>
        </w:tabs>
        <w:autoSpaceDE w:val="0"/>
        <w:autoSpaceDN w:val="0"/>
        <w:adjustRightInd w:val="0"/>
        <w:spacing w:after="0" w:line="240" w:lineRule="auto"/>
        <w:rPr>
          <w:rFonts w:ascii="Times New Roman" w:eastAsia="Times New Roman" w:hAnsi="Times New Roman" w:cs="Times New Roman"/>
          <w:b/>
          <w:snapToGrid w:val="0"/>
          <w:szCs w:val="24"/>
        </w:rPr>
      </w:pPr>
      <w:r w:rsidRPr="00BE0AB8">
        <w:rPr>
          <w:rFonts w:ascii="Times New Roman" w:eastAsia="Times New Roman" w:hAnsi="Times New Roman" w:cs="Times New Roman"/>
          <w:b/>
          <w:snapToGrid w:val="0"/>
          <w:szCs w:val="24"/>
        </w:rPr>
        <w:t xml:space="preserve">Gamintojas </w:t>
      </w:r>
      <w:r w:rsidR="00217391" w:rsidRPr="00BE0AB8">
        <w:rPr>
          <w:rFonts w:ascii="Times New Roman" w:eastAsia="Calibri" w:hAnsi="Times New Roman" w:cs="Times New Roman"/>
          <w:color w:val="221E1F"/>
        </w:rPr>
        <w:t xml:space="preserve">PANPHARMA, </w:t>
      </w:r>
      <w:r w:rsidR="00217391" w:rsidRPr="00BE0AB8">
        <w:rPr>
          <w:rFonts w:ascii="Times New Roman" w:eastAsia="Calibri" w:hAnsi="Times New Roman" w:cs="Times New Roman"/>
          <w:color w:val="221E1F"/>
          <w:highlight w:val="lightGray"/>
        </w:rPr>
        <w:t xml:space="preserve">10 </w:t>
      </w:r>
      <w:proofErr w:type="spellStart"/>
      <w:r w:rsidR="00217391" w:rsidRPr="00BE0AB8">
        <w:rPr>
          <w:rFonts w:ascii="Times New Roman" w:eastAsia="Calibri" w:hAnsi="Times New Roman" w:cs="Times New Roman"/>
          <w:color w:val="221E1F"/>
          <w:highlight w:val="lightGray"/>
        </w:rPr>
        <w:t>rue</w:t>
      </w:r>
      <w:proofErr w:type="spellEnd"/>
      <w:r w:rsidR="00217391" w:rsidRPr="00BE0AB8">
        <w:rPr>
          <w:rFonts w:ascii="Times New Roman" w:eastAsia="Calibri" w:hAnsi="Times New Roman" w:cs="Times New Roman"/>
          <w:color w:val="221E1F"/>
          <w:highlight w:val="lightGray"/>
        </w:rPr>
        <w:t xml:space="preserve"> du </w:t>
      </w:r>
      <w:proofErr w:type="spellStart"/>
      <w:r w:rsidR="00217391" w:rsidRPr="00BE0AB8">
        <w:rPr>
          <w:rFonts w:ascii="Times New Roman" w:eastAsia="Calibri" w:hAnsi="Times New Roman" w:cs="Times New Roman"/>
          <w:color w:val="221E1F"/>
          <w:highlight w:val="lightGray"/>
        </w:rPr>
        <w:t>Chênot</w:t>
      </w:r>
      <w:proofErr w:type="spellEnd"/>
      <w:r w:rsidR="00217391" w:rsidRPr="00BE0AB8">
        <w:rPr>
          <w:rFonts w:ascii="Times New Roman" w:eastAsia="Calibri" w:hAnsi="Times New Roman" w:cs="Times New Roman"/>
          <w:color w:val="221E1F"/>
          <w:highlight w:val="lightGray"/>
        </w:rPr>
        <w:t xml:space="preserve">, </w:t>
      </w:r>
      <w:proofErr w:type="spellStart"/>
      <w:r w:rsidR="00217391" w:rsidRPr="00BE0AB8">
        <w:rPr>
          <w:rFonts w:ascii="Times New Roman" w:eastAsia="Calibri" w:hAnsi="Times New Roman" w:cs="Times New Roman"/>
          <w:color w:val="221E1F"/>
          <w:highlight w:val="lightGray"/>
        </w:rPr>
        <w:t>Parc</w:t>
      </w:r>
      <w:proofErr w:type="spellEnd"/>
      <w:r w:rsidR="00217391" w:rsidRPr="00BE0AB8">
        <w:rPr>
          <w:rFonts w:ascii="Times New Roman" w:eastAsia="Calibri" w:hAnsi="Times New Roman" w:cs="Times New Roman"/>
          <w:color w:val="221E1F"/>
          <w:highlight w:val="lightGray"/>
        </w:rPr>
        <w:t xml:space="preserve"> </w:t>
      </w:r>
      <w:proofErr w:type="spellStart"/>
      <w:r w:rsidR="00217391" w:rsidRPr="00BE0AB8">
        <w:rPr>
          <w:rFonts w:ascii="Times New Roman" w:eastAsia="Calibri" w:hAnsi="Times New Roman" w:cs="Times New Roman"/>
          <w:color w:val="221E1F"/>
          <w:highlight w:val="lightGray"/>
        </w:rPr>
        <w:t>d’activité</w:t>
      </w:r>
      <w:proofErr w:type="spellEnd"/>
      <w:r w:rsidR="00217391" w:rsidRPr="00BE0AB8">
        <w:rPr>
          <w:rFonts w:ascii="Times New Roman" w:eastAsia="Calibri" w:hAnsi="Times New Roman" w:cs="Times New Roman"/>
          <w:color w:val="221E1F"/>
          <w:highlight w:val="lightGray"/>
        </w:rPr>
        <w:t xml:space="preserve"> du </w:t>
      </w:r>
      <w:proofErr w:type="spellStart"/>
      <w:r w:rsidR="00217391" w:rsidRPr="00BE0AB8">
        <w:rPr>
          <w:rFonts w:ascii="Times New Roman" w:eastAsia="Calibri" w:hAnsi="Times New Roman" w:cs="Times New Roman"/>
          <w:color w:val="221E1F"/>
          <w:highlight w:val="lightGray"/>
        </w:rPr>
        <w:t>Chênot</w:t>
      </w:r>
      <w:proofErr w:type="spellEnd"/>
      <w:r w:rsidR="00217391" w:rsidRPr="00BE0AB8">
        <w:rPr>
          <w:rFonts w:ascii="Times New Roman" w:eastAsia="Calibri" w:hAnsi="Times New Roman" w:cs="Times New Roman"/>
          <w:color w:val="221E1F"/>
          <w:highlight w:val="lightGray"/>
        </w:rPr>
        <w:t xml:space="preserve">, 56380 </w:t>
      </w:r>
      <w:proofErr w:type="spellStart"/>
      <w:r w:rsidR="00217391" w:rsidRPr="00BE0AB8">
        <w:rPr>
          <w:rFonts w:ascii="Times New Roman" w:eastAsia="Calibri" w:hAnsi="Times New Roman" w:cs="Times New Roman"/>
          <w:color w:val="221E1F"/>
          <w:highlight w:val="lightGray"/>
        </w:rPr>
        <w:t>Beignon</w:t>
      </w:r>
      <w:proofErr w:type="spellEnd"/>
      <w:r w:rsidR="00217391" w:rsidRPr="00BE0AB8">
        <w:rPr>
          <w:rFonts w:ascii="Times New Roman" w:eastAsia="Calibri" w:hAnsi="Times New Roman" w:cs="Times New Roman"/>
          <w:color w:val="221E1F"/>
          <w:highlight w:val="lightGray"/>
        </w:rPr>
        <w:t>,</w:t>
      </w:r>
      <w:r w:rsidR="00217391" w:rsidRPr="00BE0AB8">
        <w:rPr>
          <w:rFonts w:ascii="Times New Roman" w:eastAsia="Calibri" w:hAnsi="Times New Roman" w:cs="Times New Roman"/>
          <w:color w:val="221E1F"/>
        </w:rPr>
        <w:t xml:space="preserve"> Prancūzija</w:t>
      </w:r>
      <w:r w:rsidR="00BD67BC">
        <w:rPr>
          <w:rFonts w:ascii="Times New Roman" w:eastAsia="Calibri" w:hAnsi="Times New Roman" w:cs="Times New Roman"/>
          <w:color w:val="221E1F"/>
        </w:rPr>
        <w:t xml:space="preserve"> arba </w:t>
      </w:r>
      <w:r w:rsidR="001D22FB" w:rsidRPr="001D22FB">
        <w:rPr>
          <w:rFonts w:ascii="Times New Roman" w:eastAsia="Calibri" w:hAnsi="Times New Roman" w:cs="Times New Roman"/>
          <w:color w:val="221E1F"/>
        </w:rPr>
        <w:t>PANPHARMA,</w:t>
      </w:r>
      <w:r w:rsidR="001D22FB" w:rsidRPr="001D22FB">
        <w:rPr>
          <w:rFonts w:ascii="Times New Roman" w:hAnsi="Times New Roman" w:cs="Times New Roman"/>
          <w:color w:val="292B2C"/>
          <w:shd w:val="clear" w:color="auto" w:fill="FFFFFF"/>
        </w:rPr>
        <w:t xml:space="preserve"> </w:t>
      </w:r>
      <w:r w:rsidR="001D22FB" w:rsidRPr="001D22FB">
        <w:rPr>
          <w:rFonts w:ascii="Times New Roman" w:hAnsi="Times New Roman" w:cs="Times New Roman"/>
          <w:color w:val="292B2C"/>
          <w:highlight w:val="lightGray"/>
          <w:shd w:val="clear" w:color="auto" w:fill="FFFFFF"/>
        </w:rPr>
        <w:t xml:space="preserve">Z.I du </w:t>
      </w:r>
      <w:proofErr w:type="spellStart"/>
      <w:r w:rsidR="001D22FB" w:rsidRPr="001D22FB">
        <w:rPr>
          <w:rFonts w:ascii="Times New Roman" w:hAnsi="Times New Roman" w:cs="Times New Roman"/>
          <w:color w:val="292B2C"/>
          <w:highlight w:val="lightGray"/>
          <w:shd w:val="clear" w:color="auto" w:fill="FFFFFF"/>
        </w:rPr>
        <w:t>Clairay</w:t>
      </w:r>
      <w:proofErr w:type="spellEnd"/>
      <w:r w:rsidR="001D22FB" w:rsidRPr="001D22FB">
        <w:rPr>
          <w:rFonts w:ascii="Times New Roman" w:hAnsi="Times New Roman" w:cs="Times New Roman"/>
          <w:color w:val="292B2C"/>
          <w:highlight w:val="lightGray"/>
          <w:shd w:val="clear" w:color="auto" w:fill="FFFFFF"/>
        </w:rPr>
        <w:t xml:space="preserve">, 35133 </w:t>
      </w:r>
      <w:proofErr w:type="spellStart"/>
      <w:r w:rsidR="001D22FB" w:rsidRPr="001D22FB">
        <w:rPr>
          <w:rFonts w:ascii="Times New Roman" w:hAnsi="Times New Roman" w:cs="Times New Roman"/>
          <w:color w:val="292B2C"/>
          <w:highlight w:val="lightGray"/>
          <w:shd w:val="clear" w:color="auto" w:fill="FFFFFF"/>
        </w:rPr>
        <w:t>Luitré</w:t>
      </w:r>
      <w:proofErr w:type="spellEnd"/>
      <w:r w:rsidR="001D22FB" w:rsidRPr="001D22FB">
        <w:rPr>
          <w:rFonts w:ascii="Times New Roman" w:hAnsi="Times New Roman" w:cs="Times New Roman"/>
          <w:color w:val="292B2C"/>
          <w:highlight w:val="lightGray"/>
          <w:shd w:val="clear" w:color="auto" w:fill="FFFFFF"/>
        </w:rPr>
        <w:t>,</w:t>
      </w:r>
      <w:r w:rsidR="001D22FB" w:rsidRPr="001D22FB">
        <w:rPr>
          <w:rFonts w:ascii="Times New Roman" w:hAnsi="Times New Roman" w:cs="Times New Roman"/>
          <w:color w:val="292B2C"/>
          <w:shd w:val="clear" w:color="auto" w:fill="FFFFFF"/>
        </w:rPr>
        <w:t xml:space="preserve"> Prancūzija</w:t>
      </w:r>
    </w:p>
    <w:p w:rsidR="003260DA" w:rsidRPr="00BE0AB8" w:rsidRDefault="003260DA" w:rsidP="00EA3975">
      <w:pPr>
        <w:tabs>
          <w:tab w:val="left" w:pos="567"/>
        </w:tabs>
        <w:spacing w:after="0" w:line="260" w:lineRule="exact"/>
        <w:rPr>
          <w:rFonts w:ascii="Times New Roman" w:eastAsia="Times New Roman" w:hAnsi="Times New Roman" w:cs="Times New Roman"/>
          <w:b/>
          <w:snapToGrid w:val="0"/>
          <w:szCs w:val="24"/>
        </w:rPr>
      </w:pPr>
    </w:p>
    <w:p w:rsidR="003260DA" w:rsidRPr="00BE0AB8" w:rsidRDefault="003260DA" w:rsidP="003260DA">
      <w:pPr>
        <w:spacing w:after="0" w:line="240" w:lineRule="auto"/>
        <w:rPr>
          <w:rFonts w:ascii="Times New Roman" w:eastAsia="Calibri" w:hAnsi="Times New Roman" w:cs="Times New Roman"/>
          <w:b/>
        </w:rPr>
      </w:pPr>
      <w:proofErr w:type="spellStart"/>
      <w:r w:rsidRPr="00BE0AB8">
        <w:rPr>
          <w:rFonts w:ascii="Times New Roman" w:eastAsia="Calibri" w:hAnsi="Times New Roman" w:cs="Times New Roman"/>
          <w:b/>
        </w:rPr>
        <w:t>Perpakuotojas</w:t>
      </w:r>
      <w:proofErr w:type="spellEnd"/>
      <w:r w:rsidRPr="00BE0AB8">
        <w:rPr>
          <w:rFonts w:ascii="Times New Roman" w:eastAsia="Calibri" w:hAnsi="Times New Roman" w:cs="Times New Roman"/>
        </w:rPr>
        <w:t xml:space="preserve"> UAB “Entafarma”</w:t>
      </w:r>
    </w:p>
    <w:p w:rsidR="003260DA" w:rsidRPr="00BE0AB8" w:rsidRDefault="003260DA" w:rsidP="003260DA">
      <w:pPr>
        <w:spacing w:after="0" w:line="240" w:lineRule="auto"/>
        <w:rPr>
          <w:rFonts w:ascii="Times New Roman" w:eastAsia="Times New Roman" w:hAnsi="Times New Roman" w:cs="Times New Roman"/>
          <w:bCs/>
        </w:rPr>
      </w:pPr>
    </w:p>
    <w:p w:rsidR="003260DA" w:rsidRPr="00BE0AB8" w:rsidRDefault="003260DA" w:rsidP="003260DA">
      <w:pPr>
        <w:spacing w:after="0" w:line="240" w:lineRule="auto"/>
        <w:rPr>
          <w:rFonts w:ascii="Times New Roman" w:eastAsia="Times New Roman" w:hAnsi="Times New Roman" w:cs="Times New Roman"/>
          <w:b/>
          <w:bCs/>
        </w:rPr>
      </w:pPr>
      <w:proofErr w:type="spellStart"/>
      <w:r w:rsidRPr="00BE0AB8">
        <w:rPr>
          <w:rFonts w:ascii="Times New Roman" w:eastAsia="Times New Roman" w:hAnsi="Times New Roman" w:cs="Times New Roman"/>
          <w:b/>
          <w:bCs/>
        </w:rPr>
        <w:t>Perpak</w:t>
      </w:r>
      <w:proofErr w:type="spellEnd"/>
      <w:r w:rsidRPr="00BE0AB8">
        <w:rPr>
          <w:rFonts w:ascii="Times New Roman" w:eastAsia="Times New Roman" w:hAnsi="Times New Roman" w:cs="Times New Roman"/>
          <w:b/>
          <w:bCs/>
        </w:rPr>
        <w:t>. serija</w:t>
      </w:r>
    </w:p>
    <w:p w:rsidR="009B3C76" w:rsidRPr="00BE0AB8" w:rsidRDefault="009B3C76" w:rsidP="00EA3975">
      <w:pPr>
        <w:tabs>
          <w:tab w:val="left" w:pos="567"/>
        </w:tabs>
        <w:spacing w:after="0" w:line="260" w:lineRule="exact"/>
        <w:rPr>
          <w:rFonts w:ascii="Times New Roman" w:eastAsia="Times New Roman" w:hAnsi="Times New Roman" w:cs="Times New Roman"/>
          <w:snapToGrid w:val="0"/>
          <w:szCs w:val="24"/>
        </w:rPr>
      </w:pPr>
    </w:p>
    <w:p w:rsidR="009B3C76" w:rsidRPr="00BE0AB8" w:rsidRDefault="009B3C76" w:rsidP="009B3C76">
      <w:pPr>
        <w:rPr>
          <w:rFonts w:ascii="Times New Roman" w:eastAsia="Calibri" w:hAnsi="Times New Roman" w:cs="Times New Roman"/>
          <w:i/>
        </w:rPr>
      </w:pPr>
      <w:r w:rsidRPr="00BE0AB8">
        <w:rPr>
          <w:rFonts w:ascii="Times New Roman" w:hAnsi="Times New Roman" w:cs="Times New Roman"/>
          <w:i/>
        </w:rPr>
        <w:t>Lygiagrečiai importuojamas vaistas skiriasi nuo referencinio laikymo sąlygomis: referencinio - specialių laikymo sąlygų nereikia, lyg.</w:t>
      </w:r>
      <w:r w:rsidR="001D22FB">
        <w:rPr>
          <w:rFonts w:ascii="Times New Roman" w:hAnsi="Times New Roman" w:cs="Times New Roman"/>
          <w:i/>
        </w:rPr>
        <w:t xml:space="preserve"> </w:t>
      </w:r>
      <w:proofErr w:type="spellStart"/>
      <w:r w:rsidRPr="00BE0AB8">
        <w:rPr>
          <w:rFonts w:ascii="Times New Roman" w:hAnsi="Times New Roman" w:cs="Times New Roman"/>
          <w:i/>
        </w:rPr>
        <w:t>imp</w:t>
      </w:r>
      <w:proofErr w:type="spellEnd"/>
      <w:r w:rsidRPr="00BE0AB8">
        <w:rPr>
          <w:rFonts w:ascii="Times New Roman" w:hAnsi="Times New Roman" w:cs="Times New Roman"/>
          <w:i/>
        </w:rPr>
        <w:t>. - laikyti ne aukštesnėje kaip 25</w:t>
      </w:r>
      <w:r w:rsidRPr="00BE0AB8">
        <w:rPr>
          <w:rFonts w:ascii="Times New Roman" w:eastAsia="Calibri" w:hAnsi="Times New Roman" w:cs="Times New Roman"/>
          <w:i/>
        </w:rPr>
        <w:t> °C temperatūroje, kad vaistas būtų apsaugotas nuo šviesos.</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r w:rsidRPr="00BE0AB8">
        <w:rPr>
          <w:rFonts w:ascii="Times New Roman" w:eastAsia="Times New Roman" w:hAnsi="Times New Roman" w:cs="Times New Roman"/>
          <w:snapToGrid w:val="0"/>
          <w:szCs w:val="24"/>
        </w:rPr>
        <w:br w:type="page"/>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60" w:lineRule="exact"/>
        <w:jc w:val="center"/>
        <w:outlineLvl w:val="0"/>
        <w:rPr>
          <w:rFonts w:ascii="Times New Roman" w:eastAsia="Times New Roman" w:hAnsi="Times New Roman" w:cs="Times New Roman"/>
          <w:b/>
          <w:snapToGrid w:val="0"/>
          <w:szCs w:val="20"/>
        </w:rPr>
      </w:pPr>
      <w:r w:rsidRPr="00BE0AB8">
        <w:rPr>
          <w:rFonts w:ascii="Times New Roman" w:eastAsia="Times New Roman" w:hAnsi="Times New Roman" w:cs="Times New Roman"/>
          <w:b/>
          <w:snapToGrid w:val="0"/>
          <w:szCs w:val="20"/>
        </w:rPr>
        <w:t>B. PAKUOTĖS LAPELIS</w:t>
      </w:r>
    </w:p>
    <w:p w:rsidR="00EA3975" w:rsidRPr="00BE0AB8" w:rsidRDefault="00EA3975" w:rsidP="00EA3975">
      <w:pPr>
        <w:tabs>
          <w:tab w:val="left" w:pos="567"/>
        </w:tabs>
        <w:spacing w:after="0" w:line="260" w:lineRule="exact"/>
        <w:jc w:val="center"/>
        <w:rPr>
          <w:rFonts w:ascii="Times New Roman" w:eastAsia="Times New Roman" w:hAnsi="Times New Roman" w:cs="Times New Roman"/>
          <w:b/>
          <w:bCs/>
          <w:snapToGrid w:val="0"/>
          <w:szCs w:val="24"/>
        </w:rPr>
      </w:pPr>
      <w:r w:rsidRPr="00BE0AB8">
        <w:rPr>
          <w:rFonts w:ascii="Times New Roman" w:eastAsia="Times New Roman" w:hAnsi="Times New Roman" w:cs="Times New Roman"/>
          <w:i/>
          <w:snapToGrid w:val="0"/>
          <w:szCs w:val="20"/>
        </w:rPr>
        <w:br w:type="page"/>
      </w:r>
      <w:r w:rsidRPr="00BE0AB8">
        <w:rPr>
          <w:rFonts w:ascii="Times New Roman" w:eastAsia="Times New Roman" w:hAnsi="Times New Roman" w:cs="Times New Roman"/>
          <w:b/>
          <w:snapToGrid w:val="0"/>
          <w:szCs w:val="20"/>
        </w:rPr>
        <w:lastRenderedPageBreak/>
        <w:t>Pakuotės lapelis: informacija pacientui</w:t>
      </w:r>
    </w:p>
    <w:p w:rsidR="00EA3975" w:rsidRPr="00BE0AB8" w:rsidRDefault="00EA3975" w:rsidP="00EA3975">
      <w:pPr>
        <w:tabs>
          <w:tab w:val="left" w:pos="567"/>
        </w:tabs>
        <w:spacing w:after="0" w:line="260" w:lineRule="exact"/>
        <w:jc w:val="both"/>
        <w:rPr>
          <w:rFonts w:ascii="Times New Roman" w:eastAsia="Times New Roman" w:hAnsi="Times New Roman" w:cs="Times New Roman"/>
          <w:b/>
          <w:snapToGrid w:val="0"/>
          <w:szCs w:val="20"/>
        </w:rPr>
      </w:pPr>
    </w:p>
    <w:p w:rsidR="00EA3975" w:rsidRPr="00BE0AB8" w:rsidRDefault="00886090" w:rsidP="00EA3975">
      <w:pPr>
        <w:tabs>
          <w:tab w:val="left" w:pos="567"/>
        </w:tabs>
        <w:spacing w:after="0" w:line="260" w:lineRule="exact"/>
        <w:jc w:val="center"/>
        <w:rPr>
          <w:rFonts w:ascii="Times New Roman" w:eastAsia="Times New Roman" w:hAnsi="Times New Roman" w:cs="Times New Roman"/>
          <w:b/>
          <w:snapToGrid w:val="0"/>
          <w:szCs w:val="20"/>
        </w:rPr>
      </w:pPr>
      <w:r w:rsidRPr="00BE0AB8">
        <w:rPr>
          <w:rFonts w:ascii="Times New Roman" w:eastAsia="Times New Roman" w:hAnsi="Times New Roman" w:cs="Times New Roman"/>
          <w:b/>
          <w:snapToGrid w:val="0"/>
          <w:szCs w:val="20"/>
        </w:rPr>
        <w:t>THIOPENTAL</w:t>
      </w:r>
      <w:r w:rsidR="00EA3975" w:rsidRPr="00BE0AB8">
        <w:rPr>
          <w:rFonts w:ascii="Times New Roman" w:eastAsia="Times New Roman" w:hAnsi="Times New Roman" w:cs="Times New Roman"/>
          <w:snapToGrid w:val="0"/>
          <w:szCs w:val="20"/>
        </w:rPr>
        <w:t xml:space="preserve"> </w:t>
      </w:r>
      <w:r w:rsidR="007301FF" w:rsidRPr="00BE0AB8">
        <w:rPr>
          <w:rFonts w:ascii="Times New Roman" w:eastAsia="Times New Roman" w:hAnsi="Times New Roman" w:cs="Times New Roman"/>
          <w:b/>
          <w:snapToGrid w:val="0"/>
          <w:szCs w:val="20"/>
        </w:rPr>
        <w:t>ROTEXMEDICA</w:t>
      </w:r>
      <w:r w:rsidR="00EA3975" w:rsidRPr="00BE0AB8">
        <w:rPr>
          <w:rFonts w:ascii="Times New Roman" w:eastAsia="Times New Roman" w:hAnsi="Times New Roman" w:cs="Times New Roman"/>
          <w:snapToGrid w:val="0"/>
          <w:szCs w:val="20"/>
        </w:rPr>
        <w:t xml:space="preserve"> </w:t>
      </w:r>
      <w:r w:rsidR="006433ED" w:rsidRPr="00BE0AB8">
        <w:rPr>
          <w:rFonts w:ascii="Times New Roman" w:eastAsia="Times New Roman" w:hAnsi="Times New Roman" w:cs="Times New Roman"/>
          <w:b/>
          <w:snapToGrid w:val="0"/>
          <w:szCs w:val="20"/>
        </w:rPr>
        <w:t>500</w:t>
      </w:r>
      <w:r w:rsidR="00EA3EDD" w:rsidRPr="00BE0AB8">
        <w:rPr>
          <w:rFonts w:ascii="Times New Roman" w:eastAsia="Times New Roman" w:hAnsi="Times New Roman" w:cs="Times New Roman"/>
          <w:b/>
          <w:snapToGrid w:val="0"/>
          <w:szCs w:val="20"/>
        </w:rPr>
        <w:t> </w:t>
      </w:r>
      <w:r w:rsidR="006433ED" w:rsidRPr="00BE0AB8">
        <w:rPr>
          <w:rFonts w:ascii="Times New Roman" w:eastAsia="Times New Roman" w:hAnsi="Times New Roman" w:cs="Times New Roman"/>
          <w:b/>
          <w:snapToGrid w:val="0"/>
          <w:szCs w:val="20"/>
        </w:rPr>
        <w:t>m</w:t>
      </w:r>
      <w:r w:rsidR="00EA3EDD" w:rsidRPr="00BE0AB8">
        <w:rPr>
          <w:rFonts w:ascii="Times New Roman" w:eastAsia="Times New Roman" w:hAnsi="Times New Roman" w:cs="Times New Roman"/>
          <w:b/>
          <w:snapToGrid w:val="0"/>
          <w:szCs w:val="20"/>
        </w:rPr>
        <w:t>g</w:t>
      </w:r>
      <w:r w:rsidR="00EA3975" w:rsidRPr="00BE0AB8">
        <w:rPr>
          <w:rFonts w:ascii="Times New Roman" w:eastAsia="Times New Roman" w:hAnsi="Times New Roman" w:cs="Times New Roman"/>
          <w:b/>
          <w:snapToGrid w:val="0"/>
          <w:szCs w:val="20"/>
        </w:rPr>
        <w:t xml:space="preserve"> milteliai injekciniam tirpalui</w:t>
      </w:r>
    </w:p>
    <w:p w:rsidR="00EA3975" w:rsidRPr="00BE0AB8" w:rsidRDefault="00886090" w:rsidP="00EA3975">
      <w:pPr>
        <w:tabs>
          <w:tab w:val="left" w:pos="567"/>
        </w:tabs>
        <w:spacing w:after="0" w:line="260" w:lineRule="exact"/>
        <w:jc w:val="center"/>
        <w:rPr>
          <w:rFonts w:ascii="Times New Roman" w:eastAsia="Times New Roman" w:hAnsi="Times New Roman" w:cs="Times New Roman"/>
          <w:b/>
          <w:snapToGrid w:val="0"/>
          <w:szCs w:val="20"/>
        </w:rPr>
      </w:pPr>
      <w:r w:rsidRPr="00BE0AB8">
        <w:rPr>
          <w:rFonts w:ascii="Times New Roman" w:eastAsia="Times New Roman" w:hAnsi="Times New Roman" w:cs="Times New Roman"/>
          <w:b/>
          <w:snapToGrid w:val="0"/>
          <w:szCs w:val="20"/>
          <w:highlight w:val="lightGray"/>
        </w:rPr>
        <w:t>THIOPENTAL</w:t>
      </w:r>
      <w:r w:rsidR="00EA3975" w:rsidRPr="00BE0AB8">
        <w:rPr>
          <w:rFonts w:ascii="Times New Roman" w:eastAsia="Times New Roman" w:hAnsi="Times New Roman" w:cs="Times New Roman"/>
          <w:b/>
          <w:snapToGrid w:val="0"/>
          <w:szCs w:val="20"/>
          <w:highlight w:val="lightGray"/>
        </w:rPr>
        <w:t xml:space="preserve"> </w:t>
      </w:r>
      <w:r w:rsidR="007301FF" w:rsidRPr="00BE0AB8">
        <w:rPr>
          <w:rFonts w:ascii="Times New Roman" w:eastAsia="Times New Roman" w:hAnsi="Times New Roman" w:cs="Times New Roman"/>
          <w:b/>
          <w:snapToGrid w:val="0"/>
          <w:szCs w:val="20"/>
          <w:highlight w:val="lightGray"/>
        </w:rPr>
        <w:t>ROTEXMEDICA</w:t>
      </w:r>
      <w:r w:rsidR="00EA3975" w:rsidRPr="00BE0AB8">
        <w:rPr>
          <w:rFonts w:ascii="Times New Roman" w:eastAsia="Times New Roman" w:hAnsi="Times New Roman" w:cs="Times New Roman"/>
          <w:b/>
          <w:snapToGrid w:val="0"/>
          <w:szCs w:val="20"/>
          <w:highlight w:val="lightGray"/>
        </w:rPr>
        <w:t xml:space="preserve"> 1 g milteliai injekciniam tirpalui</w:t>
      </w:r>
    </w:p>
    <w:p w:rsidR="00EA3975" w:rsidRPr="00BE0AB8" w:rsidRDefault="00C26EA1" w:rsidP="00EA3975">
      <w:pPr>
        <w:tabs>
          <w:tab w:val="left" w:pos="567"/>
        </w:tabs>
        <w:spacing w:after="0" w:line="260" w:lineRule="exact"/>
        <w:jc w:val="center"/>
        <w:rPr>
          <w:rFonts w:ascii="Times New Roman" w:eastAsia="Arial" w:hAnsi="Times New Roman" w:cs="Times New Roman"/>
          <w:snapToGrid w:val="0"/>
          <w:szCs w:val="20"/>
        </w:rPr>
      </w:pPr>
      <w:r w:rsidRPr="00BE0AB8">
        <w:rPr>
          <w:rFonts w:ascii="Times New Roman" w:eastAsia="Times New Roman" w:hAnsi="Times New Roman" w:cs="Times New Roman"/>
          <w:snapToGrid w:val="0"/>
          <w:szCs w:val="20"/>
        </w:rPr>
        <w:t>T</w:t>
      </w:r>
      <w:r w:rsidR="00EA3975" w:rsidRPr="00BE0AB8">
        <w:rPr>
          <w:rFonts w:ascii="Times New Roman" w:eastAsia="Times New Roman" w:hAnsi="Times New Roman" w:cs="Times New Roman"/>
          <w:snapToGrid w:val="0"/>
          <w:szCs w:val="20"/>
        </w:rPr>
        <w:t>iopentalio natrio druska ir natrio karbonatas</w:t>
      </w:r>
    </w:p>
    <w:p w:rsidR="00EA3975" w:rsidRPr="00BE0AB8" w:rsidRDefault="00EA3975" w:rsidP="00EA3975">
      <w:pPr>
        <w:tabs>
          <w:tab w:val="left" w:pos="567"/>
        </w:tabs>
        <w:kinsoku w:val="0"/>
        <w:overflowPunct w:val="0"/>
        <w:autoSpaceDE w:val="0"/>
        <w:autoSpaceDN w:val="0"/>
        <w:adjustRightInd w:val="0"/>
        <w:spacing w:after="0" w:line="260" w:lineRule="exact"/>
        <w:jc w:val="both"/>
        <w:rPr>
          <w:rFonts w:ascii="Times New Roman" w:eastAsia="Times New Roman" w:hAnsi="Times New Roman" w:cs="Times New Roman"/>
          <w:snapToGrid w:val="0"/>
          <w:spacing w:val="-1"/>
          <w:szCs w:val="20"/>
          <w:lang w:eastAsia="fr-FR"/>
        </w:rPr>
      </w:pPr>
    </w:p>
    <w:p w:rsidR="00EA3975" w:rsidRPr="00BE0AB8" w:rsidRDefault="00EA3975" w:rsidP="00EA3975">
      <w:pPr>
        <w:tabs>
          <w:tab w:val="left" w:pos="567"/>
        </w:tabs>
        <w:spacing w:after="0" w:line="260" w:lineRule="exact"/>
        <w:rPr>
          <w:rFonts w:ascii="Times New Roman" w:eastAsia="Times New Roman" w:hAnsi="Times New Roman" w:cs="Times New Roman"/>
          <w:b/>
          <w:snapToGrid w:val="0"/>
          <w:szCs w:val="20"/>
        </w:rPr>
      </w:pPr>
      <w:r w:rsidRPr="00BE0AB8">
        <w:rPr>
          <w:rFonts w:ascii="Times New Roman" w:eastAsia="Times New Roman" w:hAnsi="Times New Roman" w:cs="Times New Roman"/>
          <w:b/>
          <w:bCs/>
          <w:snapToGrid w:val="0"/>
          <w:szCs w:val="20"/>
        </w:rPr>
        <w:t>Atidžiai perskaitykite vis</w:t>
      </w:r>
      <w:r w:rsidRPr="00BE0AB8">
        <w:rPr>
          <w:rFonts w:ascii="Times New Roman" w:eastAsia="Times New Roman" w:hAnsi="Times New Roman" w:cs="Times New Roman"/>
          <w:b/>
          <w:snapToGrid w:val="0"/>
          <w:szCs w:val="20"/>
        </w:rPr>
        <w:t>ą šį lapelį, prieš pradėdami vartoti vaistą, nes jame pateikiama Jums svarbi informacija.</w:t>
      </w:r>
    </w:p>
    <w:p w:rsidR="009C25A1" w:rsidRPr="00BE0AB8" w:rsidRDefault="009C25A1" w:rsidP="009C25A1">
      <w:pPr>
        <w:numPr>
          <w:ilvl w:val="0"/>
          <w:numId w:val="12"/>
        </w:num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BE0AB8">
        <w:rPr>
          <w:rFonts w:ascii="Times New Roman" w:eastAsia="Times New Roman" w:hAnsi="Times New Roman" w:cs="Times New Roman"/>
          <w:lang w:eastAsia="fr-FR"/>
        </w:rPr>
        <w:t>Neišmeskite šio lapelio, nes vėl gali prireikti jį perskaityti.</w:t>
      </w:r>
    </w:p>
    <w:p w:rsidR="009C25A1" w:rsidRPr="00BE0AB8" w:rsidRDefault="009C25A1" w:rsidP="009C25A1">
      <w:pPr>
        <w:numPr>
          <w:ilvl w:val="0"/>
          <w:numId w:val="12"/>
        </w:num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BE0AB8">
        <w:rPr>
          <w:rFonts w:ascii="Times New Roman" w:eastAsia="Times New Roman" w:hAnsi="Times New Roman" w:cs="Times New Roman"/>
          <w:lang w:eastAsia="fr-FR"/>
        </w:rPr>
        <w:t>Jeigu kiltų daugiau klausimų, kreipkitės į gydytoją arba vaistininką.</w:t>
      </w:r>
    </w:p>
    <w:p w:rsidR="009C25A1" w:rsidRPr="00BE0AB8" w:rsidRDefault="009C25A1" w:rsidP="009C25A1">
      <w:p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BE0AB8">
        <w:rPr>
          <w:rFonts w:ascii="Times New Roman" w:eastAsia="Times New Roman" w:hAnsi="Times New Roman" w:cs="Times New Roman"/>
          <w:lang w:eastAsia="fr-FR"/>
        </w:rPr>
        <w:t>-</w:t>
      </w:r>
      <w:r w:rsidRPr="00BE0AB8">
        <w:rPr>
          <w:rFonts w:ascii="Times New Roman" w:eastAsia="Times New Roman" w:hAnsi="Times New Roman" w:cs="Times New Roman"/>
          <w:lang w:eastAsia="fr-FR"/>
        </w:rPr>
        <w:tab/>
        <w:t>Šis vaistas skirtas tik Jums, todėl kitiems žmonėms jo duoti negalima. Vaistas gali jiems pakenkti (net tiems, kurių ligos požymiai yra tokie patys kaip Jūsų).</w:t>
      </w:r>
    </w:p>
    <w:p w:rsidR="009C25A1" w:rsidRPr="00BE0AB8" w:rsidRDefault="009C25A1" w:rsidP="009C25A1">
      <w:pPr>
        <w:numPr>
          <w:ilvl w:val="0"/>
          <w:numId w:val="12"/>
        </w:numPr>
        <w:tabs>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fr-FR"/>
        </w:rPr>
      </w:pPr>
      <w:r w:rsidRPr="00BE0AB8">
        <w:rPr>
          <w:rFonts w:ascii="Times New Roman" w:eastAsia="Times New Roman" w:hAnsi="Times New Roman" w:cs="Times New Roman"/>
          <w:lang w:eastAsia="fr-FR"/>
        </w:rPr>
        <w:t>Jeigu pasireiškė šalutinis poveikis (net jeigu jis šiame lapelyje nenurodytas), kreipkitės į gydytoją arba vaistininką. Žr. 4 skyrių.</w:t>
      </w:r>
    </w:p>
    <w:p w:rsidR="00EA3975" w:rsidRPr="00BE0AB8" w:rsidRDefault="00EA3975" w:rsidP="00EA3975">
      <w:pPr>
        <w:tabs>
          <w:tab w:val="left" w:pos="567"/>
          <w:tab w:val="left" w:pos="675"/>
        </w:tabs>
        <w:kinsoku w:val="0"/>
        <w:overflowPunct w:val="0"/>
        <w:autoSpaceDE w:val="0"/>
        <w:autoSpaceDN w:val="0"/>
        <w:adjustRightInd w:val="0"/>
        <w:spacing w:after="0" w:line="260" w:lineRule="exact"/>
        <w:rPr>
          <w:rFonts w:ascii="Times New Roman" w:eastAsia="Times New Roman" w:hAnsi="Times New Roman" w:cs="Times New Roman"/>
          <w:snapToGrid w:val="0"/>
          <w:szCs w:val="20"/>
          <w:lang w:eastAsia="fr-FR"/>
        </w:rPr>
      </w:pPr>
    </w:p>
    <w:p w:rsidR="00EA3975" w:rsidRPr="00BE0AB8" w:rsidRDefault="00EA3975" w:rsidP="00EA3975">
      <w:pPr>
        <w:tabs>
          <w:tab w:val="left" w:pos="0"/>
          <w:tab w:val="left" w:pos="567"/>
        </w:tabs>
        <w:kinsoku w:val="0"/>
        <w:overflowPunct w:val="0"/>
        <w:autoSpaceDE w:val="0"/>
        <w:autoSpaceDN w:val="0"/>
        <w:adjustRightInd w:val="0"/>
        <w:spacing w:after="0" w:line="260" w:lineRule="exact"/>
        <w:rPr>
          <w:rFonts w:ascii="Times New Roman" w:eastAsia="Times New Roman" w:hAnsi="Times New Roman" w:cs="Times New Roman"/>
          <w:b/>
          <w:snapToGrid w:val="0"/>
          <w:szCs w:val="20"/>
        </w:rPr>
      </w:pPr>
      <w:r w:rsidRPr="00BE0AB8">
        <w:rPr>
          <w:rFonts w:ascii="Times New Roman" w:eastAsia="Times New Roman" w:hAnsi="Times New Roman" w:cs="Times New Roman"/>
          <w:b/>
          <w:snapToGrid w:val="0"/>
          <w:szCs w:val="20"/>
        </w:rPr>
        <w:t>Apie ką rašoma šiame lapelyje?</w:t>
      </w:r>
    </w:p>
    <w:p w:rsidR="00EA3975" w:rsidRPr="00BE0AB8" w:rsidRDefault="00EA3975" w:rsidP="00EA3975">
      <w:pPr>
        <w:tabs>
          <w:tab w:val="left" w:pos="0"/>
          <w:tab w:val="left" w:pos="567"/>
        </w:tabs>
        <w:kinsoku w:val="0"/>
        <w:overflowPunct w:val="0"/>
        <w:autoSpaceDE w:val="0"/>
        <w:autoSpaceDN w:val="0"/>
        <w:adjustRightInd w:val="0"/>
        <w:spacing w:after="0" w:line="260" w:lineRule="exact"/>
        <w:rPr>
          <w:rFonts w:ascii="Times New Roman" w:eastAsia="Times New Roman" w:hAnsi="Times New Roman" w:cs="Times New Roman"/>
          <w:snapToGrid w:val="0"/>
          <w:szCs w:val="20"/>
          <w:lang w:eastAsia="fr-FR"/>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1.</w:t>
      </w:r>
      <w:r w:rsidRPr="00BE0AB8">
        <w:rPr>
          <w:rFonts w:ascii="Times New Roman" w:eastAsia="Times New Roman" w:hAnsi="Times New Roman" w:cs="Times New Roman"/>
          <w:snapToGrid w:val="0"/>
          <w:szCs w:val="20"/>
        </w:rPr>
        <w:tab/>
        <w:t xml:space="preserve">Kas yra </w:t>
      </w:r>
      <w:r w:rsidR="00886090" w:rsidRPr="00BE0AB8">
        <w:rPr>
          <w:rFonts w:ascii="Times New Roman" w:eastAsia="Times New Roman" w:hAnsi="Times New Roman" w:cs="Times New Roman"/>
          <w:snapToGrid w:val="0"/>
          <w:szCs w:val="20"/>
        </w:rPr>
        <w:t>THIOPENTAL</w:t>
      </w:r>
      <w:r w:rsidRPr="00BE0AB8">
        <w:rPr>
          <w:rFonts w:ascii="Times New Roman" w:eastAsia="Times New Roman" w:hAnsi="Times New Roman" w:cs="Times New Roman"/>
          <w:snapToGrid w:val="0"/>
          <w:szCs w:val="20"/>
        </w:rPr>
        <w:t xml:space="preserve"> </w:t>
      </w:r>
      <w:r w:rsidR="007301FF" w:rsidRPr="00BE0AB8">
        <w:rPr>
          <w:rFonts w:ascii="Times New Roman" w:eastAsia="Times New Roman" w:hAnsi="Times New Roman" w:cs="Times New Roman"/>
          <w:snapToGrid w:val="0"/>
          <w:szCs w:val="20"/>
        </w:rPr>
        <w:t>ROTEXMEDICA</w:t>
      </w:r>
      <w:r w:rsidRPr="00BE0AB8">
        <w:rPr>
          <w:rFonts w:ascii="Times New Roman" w:eastAsia="Times New Roman" w:hAnsi="Times New Roman" w:cs="Times New Roman"/>
          <w:snapToGrid w:val="0"/>
          <w:szCs w:val="20"/>
        </w:rPr>
        <w:t xml:space="preserve"> ir kam jis vartojamas</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2.</w:t>
      </w:r>
      <w:r w:rsidRPr="00BE0AB8">
        <w:rPr>
          <w:rFonts w:ascii="Times New Roman" w:eastAsia="Times New Roman" w:hAnsi="Times New Roman" w:cs="Times New Roman"/>
          <w:snapToGrid w:val="0"/>
          <w:szCs w:val="20"/>
        </w:rPr>
        <w:tab/>
        <w:t xml:space="preserve">Kas žinotina prieš Jums skiriant </w:t>
      </w:r>
      <w:r w:rsidR="00886090" w:rsidRPr="00BE0AB8">
        <w:rPr>
          <w:rFonts w:ascii="Times New Roman" w:eastAsia="Times New Roman" w:hAnsi="Times New Roman" w:cs="Times New Roman"/>
          <w:snapToGrid w:val="0"/>
          <w:szCs w:val="20"/>
        </w:rPr>
        <w:t>THIOPENTAL</w:t>
      </w:r>
      <w:r w:rsidRPr="00BE0AB8">
        <w:rPr>
          <w:rFonts w:ascii="Times New Roman" w:eastAsia="Times New Roman" w:hAnsi="Times New Roman" w:cs="Times New Roman"/>
          <w:snapToGrid w:val="0"/>
          <w:szCs w:val="20"/>
        </w:rPr>
        <w:t xml:space="preserve"> </w:t>
      </w:r>
      <w:r w:rsidR="007301FF" w:rsidRPr="00BE0AB8">
        <w:rPr>
          <w:rFonts w:ascii="Times New Roman" w:eastAsia="Times New Roman" w:hAnsi="Times New Roman" w:cs="Times New Roman"/>
          <w:snapToGrid w:val="0"/>
          <w:szCs w:val="20"/>
        </w:rPr>
        <w:t>ROTEXMEDICA</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3.</w:t>
      </w:r>
      <w:r w:rsidRPr="00BE0AB8">
        <w:rPr>
          <w:rFonts w:ascii="Times New Roman" w:eastAsia="Times New Roman" w:hAnsi="Times New Roman" w:cs="Times New Roman"/>
          <w:snapToGrid w:val="0"/>
          <w:szCs w:val="20"/>
        </w:rPr>
        <w:tab/>
        <w:t xml:space="preserve">Kaip skiriamas </w:t>
      </w:r>
      <w:r w:rsidR="00886090" w:rsidRPr="00BE0AB8">
        <w:rPr>
          <w:rFonts w:ascii="Times New Roman" w:eastAsia="Times New Roman" w:hAnsi="Times New Roman" w:cs="Times New Roman"/>
          <w:snapToGrid w:val="0"/>
          <w:szCs w:val="20"/>
        </w:rPr>
        <w:t>THIOPENTAL</w:t>
      </w:r>
      <w:r w:rsidRPr="00BE0AB8">
        <w:rPr>
          <w:rFonts w:ascii="Times New Roman" w:eastAsia="Times New Roman" w:hAnsi="Times New Roman" w:cs="Times New Roman"/>
          <w:snapToGrid w:val="0"/>
          <w:szCs w:val="20"/>
        </w:rPr>
        <w:t xml:space="preserve"> </w:t>
      </w:r>
      <w:r w:rsidR="007301FF" w:rsidRPr="00BE0AB8">
        <w:rPr>
          <w:rFonts w:ascii="Times New Roman" w:eastAsia="Times New Roman" w:hAnsi="Times New Roman" w:cs="Times New Roman"/>
          <w:snapToGrid w:val="0"/>
          <w:szCs w:val="20"/>
        </w:rPr>
        <w:t>ROTEXMEDICA</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4.</w:t>
      </w:r>
      <w:r w:rsidRPr="00BE0AB8">
        <w:rPr>
          <w:rFonts w:ascii="Times New Roman" w:eastAsia="Times New Roman" w:hAnsi="Times New Roman" w:cs="Times New Roman"/>
          <w:snapToGrid w:val="0"/>
          <w:szCs w:val="20"/>
        </w:rPr>
        <w:tab/>
        <w:t>Galimas šalutinis poveikis</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5.</w:t>
      </w:r>
      <w:r w:rsidRPr="00BE0AB8">
        <w:rPr>
          <w:rFonts w:ascii="Times New Roman" w:eastAsia="Times New Roman" w:hAnsi="Times New Roman" w:cs="Times New Roman"/>
          <w:snapToGrid w:val="0"/>
          <w:szCs w:val="20"/>
        </w:rPr>
        <w:tab/>
        <w:t xml:space="preserve">Kaip laikyti </w:t>
      </w:r>
      <w:r w:rsidR="00886090" w:rsidRPr="00BE0AB8">
        <w:rPr>
          <w:rFonts w:ascii="Times New Roman" w:eastAsia="Times New Roman" w:hAnsi="Times New Roman" w:cs="Times New Roman"/>
          <w:snapToGrid w:val="0"/>
          <w:szCs w:val="20"/>
        </w:rPr>
        <w:t>THIOPENTAL</w:t>
      </w:r>
      <w:r w:rsidRPr="00BE0AB8">
        <w:rPr>
          <w:rFonts w:ascii="Times New Roman" w:eastAsia="Times New Roman" w:hAnsi="Times New Roman" w:cs="Times New Roman"/>
          <w:snapToGrid w:val="0"/>
          <w:szCs w:val="20"/>
        </w:rPr>
        <w:t xml:space="preserve"> </w:t>
      </w:r>
      <w:r w:rsidR="007301FF" w:rsidRPr="00BE0AB8">
        <w:rPr>
          <w:rFonts w:ascii="Times New Roman" w:eastAsia="Times New Roman" w:hAnsi="Times New Roman" w:cs="Times New Roman"/>
          <w:snapToGrid w:val="0"/>
          <w:szCs w:val="20"/>
        </w:rPr>
        <w:t>ROTEXMEDICA</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6.</w:t>
      </w:r>
      <w:r w:rsidRPr="00BE0AB8">
        <w:rPr>
          <w:rFonts w:ascii="Times New Roman" w:eastAsia="Times New Roman" w:hAnsi="Times New Roman" w:cs="Times New Roman"/>
          <w:snapToGrid w:val="0"/>
          <w:szCs w:val="20"/>
        </w:rPr>
        <w:tab/>
        <w:t>Pakuotės turinys ir kita informacija</w:t>
      </w:r>
    </w:p>
    <w:p w:rsidR="00EA3975" w:rsidRPr="00BE0AB8"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BE0AB8"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40" w:lineRule="auto"/>
        <w:rPr>
          <w:rFonts w:ascii="Times New Roman" w:eastAsia="Times New Roman" w:hAnsi="Times New Roman" w:cs="Times New Roman"/>
          <w:b/>
          <w:snapToGrid w:val="0"/>
          <w:szCs w:val="20"/>
        </w:rPr>
      </w:pPr>
      <w:r w:rsidRPr="00BE0AB8">
        <w:rPr>
          <w:rFonts w:ascii="Times New Roman" w:eastAsia="Times New Roman" w:hAnsi="Times New Roman" w:cs="Times New Roman"/>
          <w:b/>
          <w:snapToGrid w:val="0"/>
          <w:szCs w:val="20"/>
        </w:rPr>
        <w:t>1.</w:t>
      </w:r>
      <w:r w:rsidRPr="00BE0AB8">
        <w:rPr>
          <w:rFonts w:ascii="Times New Roman" w:eastAsia="Times New Roman" w:hAnsi="Times New Roman" w:cs="Times New Roman"/>
          <w:b/>
          <w:snapToGrid w:val="0"/>
          <w:szCs w:val="20"/>
        </w:rPr>
        <w:tab/>
        <w:t xml:space="preserve">Kas yra </w:t>
      </w:r>
      <w:r w:rsidR="00886090" w:rsidRPr="00BE0AB8">
        <w:rPr>
          <w:rFonts w:ascii="Times New Roman" w:eastAsia="Times New Roman" w:hAnsi="Times New Roman" w:cs="Times New Roman"/>
          <w:b/>
          <w:snapToGrid w:val="0"/>
          <w:szCs w:val="20"/>
        </w:rPr>
        <w:t>THIOPENTAL</w:t>
      </w:r>
      <w:r w:rsidRPr="00BE0AB8">
        <w:rPr>
          <w:rFonts w:ascii="Times New Roman" w:eastAsia="Times New Roman" w:hAnsi="Times New Roman" w:cs="Times New Roman"/>
          <w:b/>
          <w:snapToGrid w:val="0"/>
          <w:szCs w:val="20"/>
        </w:rPr>
        <w:t xml:space="preserve"> </w:t>
      </w:r>
      <w:r w:rsidR="007301FF" w:rsidRPr="00BE0AB8">
        <w:rPr>
          <w:rFonts w:ascii="Times New Roman" w:eastAsia="Times New Roman" w:hAnsi="Times New Roman" w:cs="Times New Roman"/>
          <w:b/>
          <w:snapToGrid w:val="0"/>
          <w:szCs w:val="20"/>
        </w:rPr>
        <w:t>ROTEXMEDICA</w:t>
      </w:r>
      <w:r w:rsidRPr="00BE0AB8">
        <w:rPr>
          <w:rFonts w:ascii="Times New Roman" w:eastAsia="Times New Roman" w:hAnsi="Times New Roman" w:cs="Times New Roman"/>
          <w:b/>
          <w:snapToGrid w:val="0"/>
          <w:szCs w:val="20"/>
        </w:rPr>
        <w:t xml:space="preserve"> ir kam jis vartojamas</w:t>
      </w:r>
    </w:p>
    <w:p w:rsidR="00EA3975" w:rsidRPr="00BE0AB8"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 xml:space="preserve">Šio vaisto sudėtyje yra veikliosios medžiagos tiopentalio natrio druskos ir natrio karbonato. Tai </w:t>
      </w:r>
      <w:proofErr w:type="spellStart"/>
      <w:r w:rsidRPr="00BE0AB8">
        <w:rPr>
          <w:rFonts w:ascii="Times New Roman" w:eastAsia="Times New Roman" w:hAnsi="Times New Roman" w:cs="Times New Roman"/>
          <w:snapToGrid w:val="0"/>
          <w:szCs w:val="20"/>
        </w:rPr>
        <w:t>tiobarbitūratas</w:t>
      </w:r>
      <w:proofErr w:type="spellEnd"/>
      <w:r w:rsidRPr="00BE0AB8">
        <w:rPr>
          <w:rFonts w:ascii="Times New Roman" w:eastAsia="Times New Roman" w:hAnsi="Times New Roman" w:cs="Times New Roman"/>
          <w:snapToGrid w:val="0"/>
          <w:szCs w:val="20"/>
        </w:rPr>
        <w:t>, kuris greitai pradeda veikti ir skirtas leisti į veną.</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roofErr w:type="spellStart"/>
      <w:r w:rsidRPr="00BE0AB8">
        <w:rPr>
          <w:rFonts w:ascii="Times New Roman" w:eastAsia="Times New Roman" w:hAnsi="Times New Roman" w:cs="Times New Roman"/>
          <w:snapToGrid w:val="0"/>
          <w:szCs w:val="20"/>
        </w:rPr>
        <w:t>Tiopentalis</w:t>
      </w:r>
      <w:proofErr w:type="spellEnd"/>
      <w:r w:rsidRPr="00BE0AB8">
        <w:rPr>
          <w:rFonts w:ascii="Times New Roman" w:eastAsia="Times New Roman" w:hAnsi="Times New Roman" w:cs="Times New Roman"/>
          <w:snapToGrid w:val="0"/>
          <w:szCs w:val="20"/>
        </w:rPr>
        <w:t xml:space="preserve"> vartojamas:</w:t>
      </w:r>
    </w:p>
    <w:p w:rsidR="00EA3975" w:rsidRPr="00BE0AB8" w:rsidRDefault="00EA3975" w:rsidP="00EA39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sukelti bendrąją anesteziją (gilaus miego būklę, pvz., chirurginės operacijos metu);</w:t>
      </w:r>
    </w:p>
    <w:p w:rsidR="00EA3975" w:rsidRPr="00BE0AB8" w:rsidRDefault="00EA3975" w:rsidP="00EA39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sukelti hipnozę (kai esate mieguisti, bet visiškai neužmiegate) anestezijos metu, kartu skiriant kitų anestezijos medžiagų;</w:t>
      </w:r>
    </w:p>
    <w:p w:rsidR="00EA3975" w:rsidRPr="00BE0AB8" w:rsidRDefault="00EA3975" w:rsidP="00EA39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kaip traukulių gydymo dalis (įskaitant vietinio poveikio anestetikų sukeltus traukulius);</w:t>
      </w:r>
    </w:p>
    <w:p w:rsidR="00EA3975" w:rsidRPr="00BE0AB8" w:rsidRDefault="00EA3975" w:rsidP="00EA39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sumažinti kaukolės vidaus spaudimą (</w:t>
      </w:r>
      <w:proofErr w:type="spellStart"/>
      <w:r w:rsidRPr="00BE0AB8">
        <w:rPr>
          <w:rFonts w:ascii="Times New Roman" w:eastAsia="Times New Roman" w:hAnsi="Times New Roman" w:cs="Times New Roman"/>
          <w:snapToGrid w:val="0"/>
          <w:szCs w:val="20"/>
        </w:rPr>
        <w:t>intrakranijinį</w:t>
      </w:r>
      <w:proofErr w:type="spellEnd"/>
      <w:r w:rsidRPr="00BE0AB8">
        <w:rPr>
          <w:rFonts w:ascii="Times New Roman" w:eastAsia="Times New Roman" w:hAnsi="Times New Roman" w:cs="Times New Roman"/>
          <w:snapToGrid w:val="0"/>
          <w:szCs w:val="20"/>
        </w:rPr>
        <w:t xml:space="preserve"> spaudimą) pacientams, kuriems jis padidėjęs (jei užtikrinamas pagalbinis dirbtinis kvėpavimas).</w:t>
      </w:r>
    </w:p>
    <w:p w:rsidR="00EA3975" w:rsidRPr="00BE0AB8"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BE0AB8"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40" w:lineRule="auto"/>
        <w:rPr>
          <w:rFonts w:ascii="Times New Roman" w:eastAsia="Times New Roman" w:hAnsi="Times New Roman" w:cs="Times New Roman"/>
          <w:b/>
          <w:snapToGrid w:val="0"/>
        </w:rPr>
      </w:pPr>
      <w:r w:rsidRPr="00BE0AB8">
        <w:rPr>
          <w:rFonts w:ascii="Times New Roman" w:eastAsia="Times New Roman" w:hAnsi="Times New Roman" w:cs="Times New Roman"/>
          <w:b/>
          <w:snapToGrid w:val="0"/>
        </w:rPr>
        <w:t>2.</w:t>
      </w:r>
      <w:r w:rsidRPr="00BE0AB8">
        <w:rPr>
          <w:rFonts w:ascii="Times New Roman" w:eastAsia="Times New Roman" w:hAnsi="Times New Roman" w:cs="Times New Roman"/>
          <w:b/>
          <w:snapToGrid w:val="0"/>
        </w:rPr>
        <w:tab/>
        <w:t xml:space="preserve">Kas žinotina prieš Jums skiriant </w:t>
      </w:r>
      <w:r w:rsidR="00886090" w:rsidRPr="00BE0AB8">
        <w:rPr>
          <w:rFonts w:ascii="Times New Roman" w:eastAsia="Times New Roman" w:hAnsi="Times New Roman" w:cs="Times New Roman"/>
          <w:b/>
          <w:snapToGrid w:val="0"/>
        </w:rPr>
        <w:t>THIOPENTAL</w:t>
      </w:r>
      <w:r w:rsidRPr="00BE0AB8">
        <w:rPr>
          <w:rFonts w:ascii="Times New Roman" w:eastAsia="Times New Roman" w:hAnsi="Times New Roman" w:cs="Times New Roman"/>
          <w:b/>
          <w:snapToGrid w:val="0"/>
        </w:rPr>
        <w:t xml:space="preserve"> </w:t>
      </w:r>
      <w:r w:rsidR="007301FF" w:rsidRPr="00BE0AB8">
        <w:rPr>
          <w:rFonts w:ascii="Times New Roman" w:eastAsia="Times New Roman" w:hAnsi="Times New Roman" w:cs="Times New Roman"/>
          <w:b/>
          <w:snapToGrid w:val="0"/>
        </w:rPr>
        <w:t>ROTEXMEDICA</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b/>
          <w:snapToGrid w:val="0"/>
          <w:szCs w:val="20"/>
        </w:rPr>
        <w:t xml:space="preserve">Jums negalima skirti </w:t>
      </w:r>
      <w:r w:rsidR="00886090" w:rsidRPr="00BE0AB8">
        <w:rPr>
          <w:rFonts w:ascii="Times New Roman" w:eastAsia="Times New Roman" w:hAnsi="Times New Roman" w:cs="Times New Roman"/>
          <w:b/>
          <w:snapToGrid w:val="0"/>
          <w:szCs w:val="20"/>
        </w:rPr>
        <w:t>THIOPENTAL</w:t>
      </w:r>
      <w:r w:rsidRPr="00BE0AB8">
        <w:rPr>
          <w:rFonts w:ascii="Times New Roman" w:eastAsia="Times New Roman" w:hAnsi="Times New Roman" w:cs="Times New Roman"/>
          <w:b/>
          <w:snapToGrid w:val="0"/>
          <w:szCs w:val="20"/>
        </w:rPr>
        <w:t xml:space="preserve"> </w:t>
      </w:r>
      <w:r w:rsidR="007301FF" w:rsidRPr="00BE0AB8">
        <w:rPr>
          <w:rFonts w:ascii="Times New Roman" w:eastAsia="Times New Roman" w:hAnsi="Times New Roman" w:cs="Times New Roman"/>
          <w:b/>
          <w:snapToGrid w:val="0"/>
          <w:szCs w:val="20"/>
        </w:rPr>
        <w:t>ROTEXMEDICA</w:t>
      </w:r>
      <w:r w:rsidRPr="00BE0AB8">
        <w:rPr>
          <w:rFonts w:ascii="Times New Roman" w:eastAsia="Times New Roman" w:hAnsi="Times New Roman" w:cs="Times New Roman"/>
          <w:b/>
          <w:snapToGrid w:val="0"/>
          <w:szCs w:val="20"/>
        </w:rPr>
        <w:t>:</w:t>
      </w:r>
    </w:p>
    <w:p w:rsidR="00EA3975" w:rsidRPr="00BE0AB8"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 xml:space="preserve">jeigu yra alergija </w:t>
      </w:r>
      <w:proofErr w:type="spellStart"/>
      <w:r w:rsidRPr="00BE0AB8">
        <w:rPr>
          <w:rFonts w:ascii="Times New Roman" w:eastAsia="Times New Roman" w:hAnsi="Times New Roman" w:cs="Times New Roman"/>
          <w:snapToGrid w:val="0"/>
          <w:szCs w:val="20"/>
        </w:rPr>
        <w:t>tiopentaliui</w:t>
      </w:r>
      <w:proofErr w:type="spellEnd"/>
      <w:r w:rsidRPr="00BE0AB8">
        <w:rPr>
          <w:rFonts w:ascii="Times New Roman" w:eastAsia="Times New Roman" w:hAnsi="Times New Roman" w:cs="Times New Roman"/>
          <w:snapToGrid w:val="0"/>
          <w:szCs w:val="20"/>
        </w:rPr>
        <w:t>, barbitūratams arba bet kuriai pagalbinei šio vaisto medžiagai (jos išvardytos 6 skyriuje);</w:t>
      </w:r>
    </w:p>
    <w:p w:rsidR="00EA3975" w:rsidRPr="00BE0AB8"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jeigu užsikimšę kvėpavimo takai (kvėpavimo takų obstrukcija);</w:t>
      </w:r>
    </w:p>
    <w:p w:rsidR="00EA3975" w:rsidRPr="00BE0AB8"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jeigu sergate sunkia bronchų astma;</w:t>
      </w:r>
    </w:p>
    <w:p w:rsidR="00EA3975" w:rsidRPr="00BE0AB8"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jeigu sergate paveldima raumenų degeneracija (raumenų distrofija);</w:t>
      </w:r>
    </w:p>
    <w:p w:rsidR="00EA3975" w:rsidRPr="00BE0AB8"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jeigu yra sunkaus šoko būklė;</w:t>
      </w:r>
    </w:p>
    <w:p w:rsidR="00EA3975" w:rsidRPr="00BE0AB8"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 xml:space="preserve">jeigu yra </w:t>
      </w:r>
      <w:proofErr w:type="spellStart"/>
      <w:r w:rsidRPr="00BE0AB8">
        <w:rPr>
          <w:rFonts w:ascii="Times New Roman" w:eastAsia="Times New Roman" w:hAnsi="Times New Roman" w:cs="Times New Roman"/>
          <w:snapToGrid w:val="0"/>
          <w:szCs w:val="20"/>
        </w:rPr>
        <w:t>porfirija</w:t>
      </w:r>
      <w:proofErr w:type="spellEnd"/>
      <w:r w:rsidRPr="00BE0AB8">
        <w:rPr>
          <w:rFonts w:ascii="Times New Roman" w:eastAsia="Times New Roman" w:hAnsi="Times New Roman" w:cs="Times New Roman"/>
          <w:snapToGrid w:val="0"/>
          <w:szCs w:val="20"/>
        </w:rPr>
        <w:t xml:space="preserve"> (reta kraujo liga).</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b/>
          <w:bCs/>
          <w:snapToGrid w:val="0"/>
          <w:szCs w:val="20"/>
        </w:rPr>
        <w:t>Įspėjimai ir atsargumo priemonės</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Pasitarkite su gydytoju, vaistininku arba slaugytoju, prieš pradėdami vartoti šį vaistą. Sveikatos priežiūros specialistai turi būti ypač atsargūs ir jiems gali prireikti koreguoti Jūsų dozę, jeigu yra:</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BE0AB8">
        <w:rPr>
          <w:rFonts w:ascii="Times New Roman" w:eastAsia="Times New Roman" w:hAnsi="Times New Roman" w:cs="Times New Roman"/>
          <w:bCs/>
          <w:snapToGrid w:val="0"/>
          <w:szCs w:val="20"/>
        </w:rPr>
        <w:t>padidėjęs kaukolės vidaus spaudimas;</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BE0AB8">
        <w:rPr>
          <w:rFonts w:ascii="Times New Roman" w:eastAsia="Times New Roman" w:hAnsi="Times New Roman" w:cs="Times New Roman"/>
          <w:bCs/>
          <w:snapToGrid w:val="0"/>
          <w:szCs w:val="20"/>
        </w:rPr>
        <w:t>bronchų astma arba kita sunki kvėpavimo sistemos liga;</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BE0AB8">
        <w:rPr>
          <w:rFonts w:ascii="Times New Roman" w:eastAsia="Times New Roman" w:hAnsi="Times New Roman" w:cs="Times New Roman"/>
          <w:bCs/>
          <w:snapToGrid w:val="0"/>
          <w:szCs w:val="20"/>
        </w:rPr>
        <w:t xml:space="preserve">burnos, žandikaulio arba gerklės uždegimas – vartojant šį vaistą, tai gali sukelti kvėpavimo takų </w:t>
      </w:r>
      <w:r w:rsidRPr="00BE0AB8">
        <w:rPr>
          <w:rFonts w:ascii="Times New Roman" w:eastAsia="Times New Roman" w:hAnsi="Times New Roman" w:cs="Times New Roman"/>
          <w:bCs/>
          <w:snapToGrid w:val="0"/>
          <w:szCs w:val="20"/>
        </w:rPr>
        <w:lastRenderedPageBreak/>
        <w:t>sutrikimų;</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BE0AB8">
        <w:rPr>
          <w:rFonts w:ascii="Times New Roman" w:eastAsia="Times New Roman" w:hAnsi="Times New Roman" w:cs="Times New Roman"/>
          <w:bCs/>
          <w:snapToGrid w:val="0"/>
          <w:szCs w:val="20"/>
        </w:rPr>
        <w:t>bet kokia širdies arba kraujagyslių liga arba padidėjęs kraujospūdis;</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BE0AB8">
        <w:rPr>
          <w:rFonts w:ascii="Times New Roman" w:eastAsia="Times New Roman" w:hAnsi="Times New Roman" w:cs="Times New Roman"/>
          <w:bCs/>
          <w:snapToGrid w:val="0"/>
          <w:szCs w:val="20"/>
        </w:rPr>
        <w:t>širdį gaubiančio maišelio uždegimas;</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BE0AB8">
        <w:rPr>
          <w:rFonts w:ascii="Times New Roman" w:eastAsia="Times New Roman" w:hAnsi="Times New Roman" w:cs="Times New Roman"/>
          <w:bCs/>
          <w:snapToGrid w:val="0"/>
          <w:szCs w:val="20"/>
        </w:rPr>
        <w:t>per mažas skysčių kiekis organizme (</w:t>
      </w:r>
      <w:proofErr w:type="spellStart"/>
      <w:r w:rsidRPr="00BE0AB8">
        <w:rPr>
          <w:rFonts w:ascii="Times New Roman" w:eastAsia="Times New Roman" w:hAnsi="Times New Roman" w:cs="Times New Roman"/>
          <w:bCs/>
          <w:snapToGrid w:val="0"/>
          <w:szCs w:val="20"/>
        </w:rPr>
        <w:t>hipovolemija</w:t>
      </w:r>
      <w:proofErr w:type="spellEnd"/>
      <w:r w:rsidRPr="00BE0AB8">
        <w:rPr>
          <w:rFonts w:ascii="Times New Roman" w:eastAsia="Times New Roman" w:hAnsi="Times New Roman" w:cs="Times New Roman"/>
          <w:bCs/>
          <w:snapToGrid w:val="0"/>
          <w:szCs w:val="20"/>
        </w:rPr>
        <w:t>) arba skysčių netekimas;</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BE0AB8">
        <w:rPr>
          <w:rFonts w:ascii="Times New Roman" w:eastAsia="Times New Roman" w:hAnsi="Times New Roman" w:cs="Times New Roman"/>
          <w:bCs/>
          <w:snapToGrid w:val="0"/>
          <w:szCs w:val="20"/>
        </w:rPr>
        <w:t>stiprus kraujavimas arba nudegimai;</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proofErr w:type="spellStart"/>
      <w:r w:rsidRPr="00BE0AB8">
        <w:rPr>
          <w:rFonts w:ascii="Times New Roman" w:eastAsia="Times New Roman" w:hAnsi="Times New Roman" w:cs="Times New Roman"/>
          <w:bCs/>
          <w:snapToGrid w:val="0"/>
          <w:szCs w:val="20"/>
        </w:rPr>
        <w:t>generalizuota</w:t>
      </w:r>
      <w:proofErr w:type="spellEnd"/>
      <w:r w:rsidRPr="00BE0AB8">
        <w:rPr>
          <w:rFonts w:ascii="Times New Roman" w:eastAsia="Times New Roman" w:hAnsi="Times New Roman" w:cs="Times New Roman"/>
          <w:bCs/>
          <w:snapToGrid w:val="0"/>
          <w:szCs w:val="20"/>
        </w:rPr>
        <w:t xml:space="preserve"> </w:t>
      </w:r>
      <w:proofErr w:type="spellStart"/>
      <w:r w:rsidRPr="00BE0AB8">
        <w:rPr>
          <w:rFonts w:ascii="Times New Roman" w:eastAsia="Times New Roman" w:hAnsi="Times New Roman" w:cs="Times New Roman"/>
          <w:bCs/>
          <w:snapToGrid w:val="0"/>
          <w:szCs w:val="20"/>
        </w:rPr>
        <w:t>miastenija</w:t>
      </w:r>
      <w:proofErr w:type="spellEnd"/>
      <w:r w:rsidRPr="00BE0AB8">
        <w:rPr>
          <w:rFonts w:ascii="Times New Roman" w:eastAsia="Times New Roman" w:hAnsi="Times New Roman" w:cs="Times New Roman"/>
          <w:bCs/>
          <w:snapToGrid w:val="0"/>
          <w:szCs w:val="20"/>
        </w:rPr>
        <w:t xml:space="preserve"> (liga, kai labai susilpnėja raumenys);</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BE0AB8">
        <w:rPr>
          <w:rFonts w:ascii="Times New Roman" w:eastAsia="Times New Roman" w:hAnsi="Times New Roman" w:cs="Times New Roman"/>
          <w:bCs/>
          <w:snapToGrid w:val="0"/>
          <w:szCs w:val="20"/>
        </w:rPr>
        <w:t xml:space="preserve">susilpnėjusi antinksčių žievės funkcija, netgi jei gydoma </w:t>
      </w:r>
      <w:proofErr w:type="spellStart"/>
      <w:r w:rsidRPr="00BE0AB8">
        <w:rPr>
          <w:rFonts w:ascii="Times New Roman" w:eastAsia="Times New Roman" w:hAnsi="Times New Roman" w:cs="Times New Roman"/>
          <w:bCs/>
          <w:snapToGrid w:val="0"/>
          <w:szCs w:val="20"/>
        </w:rPr>
        <w:t>kortizonu</w:t>
      </w:r>
      <w:proofErr w:type="spellEnd"/>
      <w:r w:rsidRPr="00BE0AB8">
        <w:rPr>
          <w:rFonts w:ascii="Times New Roman" w:eastAsia="Times New Roman" w:hAnsi="Times New Roman" w:cs="Times New Roman"/>
          <w:bCs/>
          <w:snapToGrid w:val="0"/>
          <w:szCs w:val="20"/>
        </w:rPr>
        <w:t>;</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BE0AB8">
        <w:rPr>
          <w:rFonts w:ascii="Times New Roman" w:eastAsia="Times New Roman" w:hAnsi="Times New Roman" w:cs="Times New Roman"/>
          <w:bCs/>
          <w:snapToGrid w:val="0"/>
          <w:szCs w:val="20"/>
        </w:rPr>
        <w:t>bendra prasta sveikatos būklė, nepakankama mityba ir sumažėjęs svoris;</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BE0AB8">
        <w:rPr>
          <w:rFonts w:ascii="Times New Roman" w:eastAsia="Times New Roman" w:hAnsi="Times New Roman" w:cs="Times New Roman"/>
          <w:bCs/>
          <w:snapToGrid w:val="0"/>
          <w:szCs w:val="20"/>
        </w:rPr>
        <w:t>padidėjęs šlapalo, toksinų arba kalio kiekis kraujyje;</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BE0AB8">
        <w:rPr>
          <w:rFonts w:ascii="Times New Roman" w:eastAsia="Times New Roman" w:hAnsi="Times New Roman" w:cs="Times New Roman"/>
          <w:bCs/>
          <w:snapToGrid w:val="0"/>
          <w:szCs w:val="20"/>
        </w:rPr>
        <w:t>sunki anemija;</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BE0AB8">
        <w:rPr>
          <w:rFonts w:ascii="Times New Roman" w:eastAsia="Times New Roman" w:hAnsi="Times New Roman" w:cs="Times New Roman"/>
          <w:bCs/>
          <w:snapToGrid w:val="0"/>
          <w:szCs w:val="20"/>
        </w:rPr>
        <w:t>šoko būklė;</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BE0AB8">
        <w:rPr>
          <w:rFonts w:ascii="Times New Roman" w:eastAsia="Times New Roman" w:hAnsi="Times New Roman" w:cs="Times New Roman"/>
          <w:bCs/>
          <w:snapToGrid w:val="0"/>
          <w:szCs w:val="20"/>
        </w:rPr>
        <w:t>kepenų arba inkstų ligos;</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BE0AB8">
        <w:rPr>
          <w:rFonts w:ascii="Times New Roman" w:eastAsia="Times New Roman" w:hAnsi="Times New Roman" w:cs="Times New Roman"/>
          <w:bCs/>
          <w:snapToGrid w:val="0"/>
          <w:szCs w:val="20"/>
        </w:rPr>
        <w:t xml:space="preserve">bet koks </w:t>
      </w:r>
      <w:proofErr w:type="spellStart"/>
      <w:r w:rsidRPr="00BE0AB8">
        <w:rPr>
          <w:rFonts w:ascii="Times New Roman" w:eastAsia="Times New Roman" w:hAnsi="Times New Roman" w:cs="Times New Roman"/>
          <w:bCs/>
          <w:snapToGrid w:val="0"/>
          <w:szCs w:val="20"/>
        </w:rPr>
        <w:t>metabolinis</w:t>
      </w:r>
      <w:proofErr w:type="spellEnd"/>
      <w:r w:rsidRPr="00BE0AB8">
        <w:rPr>
          <w:rFonts w:ascii="Times New Roman" w:eastAsia="Times New Roman" w:hAnsi="Times New Roman" w:cs="Times New Roman"/>
          <w:bCs/>
          <w:snapToGrid w:val="0"/>
          <w:szCs w:val="20"/>
        </w:rPr>
        <w:t xml:space="preserve"> sutrikimas, pavyzdžiui, </w:t>
      </w:r>
      <w:proofErr w:type="spellStart"/>
      <w:r w:rsidRPr="00BE0AB8">
        <w:rPr>
          <w:rFonts w:ascii="Times New Roman" w:eastAsia="Times New Roman" w:hAnsi="Times New Roman" w:cs="Times New Roman"/>
          <w:bCs/>
          <w:snapToGrid w:val="0"/>
          <w:szCs w:val="20"/>
        </w:rPr>
        <w:t>tirotoksikozė</w:t>
      </w:r>
      <w:proofErr w:type="spellEnd"/>
      <w:r w:rsidRPr="00BE0AB8">
        <w:rPr>
          <w:rFonts w:ascii="Times New Roman" w:eastAsia="Times New Roman" w:hAnsi="Times New Roman" w:cs="Times New Roman"/>
          <w:bCs/>
          <w:snapToGrid w:val="0"/>
          <w:szCs w:val="20"/>
        </w:rPr>
        <w:t xml:space="preserve">, </w:t>
      </w:r>
      <w:proofErr w:type="spellStart"/>
      <w:r w:rsidRPr="00BE0AB8">
        <w:rPr>
          <w:rFonts w:ascii="Times New Roman" w:eastAsia="Times New Roman" w:hAnsi="Times New Roman" w:cs="Times New Roman"/>
          <w:bCs/>
          <w:snapToGrid w:val="0"/>
          <w:szCs w:val="20"/>
        </w:rPr>
        <w:t>miksedema</w:t>
      </w:r>
      <w:proofErr w:type="spellEnd"/>
      <w:r w:rsidRPr="00BE0AB8">
        <w:rPr>
          <w:rFonts w:ascii="Times New Roman" w:eastAsia="Times New Roman" w:hAnsi="Times New Roman" w:cs="Times New Roman"/>
          <w:bCs/>
          <w:snapToGrid w:val="0"/>
          <w:szCs w:val="20"/>
        </w:rPr>
        <w:t xml:space="preserve"> ir cukrinis diabetas;</w:t>
      </w:r>
    </w:p>
    <w:p w:rsidR="00EA3975" w:rsidRPr="00BE0AB8"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BE0AB8">
        <w:rPr>
          <w:rFonts w:ascii="Times New Roman" w:eastAsia="Times New Roman" w:hAnsi="Times New Roman" w:cs="Times New Roman"/>
          <w:bCs/>
          <w:snapToGrid w:val="0"/>
          <w:szCs w:val="20"/>
        </w:rPr>
        <w:t>priklausomybė nuo alkoholio arba narkotinių medžiagų.</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bCs/>
          <w:snapToGrid w:val="0"/>
          <w:szCs w:val="20"/>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b/>
          <w:bCs/>
          <w:snapToGrid w:val="0"/>
          <w:szCs w:val="20"/>
        </w:rPr>
        <w:t xml:space="preserve">Kiti vaistai ir </w:t>
      </w:r>
      <w:r w:rsidR="00886090" w:rsidRPr="00BE0AB8">
        <w:rPr>
          <w:rFonts w:ascii="Times New Roman" w:eastAsia="Times New Roman" w:hAnsi="Times New Roman" w:cs="Times New Roman"/>
          <w:b/>
          <w:bCs/>
          <w:snapToGrid w:val="0"/>
          <w:szCs w:val="20"/>
        </w:rPr>
        <w:t>THIOPENTAL</w:t>
      </w:r>
      <w:r w:rsidRPr="00BE0AB8">
        <w:rPr>
          <w:rFonts w:ascii="Times New Roman" w:eastAsia="Times New Roman" w:hAnsi="Times New Roman" w:cs="Times New Roman"/>
          <w:b/>
          <w:bCs/>
          <w:snapToGrid w:val="0"/>
          <w:szCs w:val="20"/>
        </w:rPr>
        <w:t xml:space="preserve"> </w:t>
      </w:r>
      <w:r w:rsidR="007301FF" w:rsidRPr="00BE0AB8">
        <w:rPr>
          <w:rFonts w:ascii="Times New Roman" w:eastAsia="Times New Roman" w:hAnsi="Times New Roman" w:cs="Times New Roman"/>
          <w:b/>
          <w:bCs/>
          <w:snapToGrid w:val="0"/>
          <w:szCs w:val="20"/>
        </w:rPr>
        <w:t>ROTEXMEDICA</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Jeigu vartojate ar neseniai vartojote kitų vaistų arba dėl to nesate tikri, apie tai pasakykite gydytojui, vaistininkui arba slaugytojui.</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Toliau nurodyti vaistai gali turėti įtakos šios injekcijos poveikiui arba ši injekcija gali turėti įtakos nurodytų vaistų poveikiui, todėl jų vartojimą gali prireikti koreguoti prieš leidžiant šią injekciją arba po jos:</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BE0AB8">
        <w:rPr>
          <w:rFonts w:ascii="Times New Roman" w:eastAsia="Calibri" w:hAnsi="Times New Roman" w:cs="Times New Roman"/>
        </w:rPr>
        <w:t>aminofilinas</w:t>
      </w:r>
      <w:proofErr w:type="spellEnd"/>
      <w:r w:rsidRPr="00BE0AB8">
        <w:rPr>
          <w:rFonts w:ascii="Times New Roman" w:eastAsia="Calibri" w:hAnsi="Times New Roman" w:cs="Times New Roman"/>
        </w:rPr>
        <w:t xml:space="preserve"> ir </w:t>
      </w:r>
      <w:proofErr w:type="spellStart"/>
      <w:r w:rsidRPr="00BE0AB8">
        <w:rPr>
          <w:rFonts w:ascii="Times New Roman" w:eastAsia="Calibri" w:hAnsi="Times New Roman" w:cs="Times New Roman"/>
        </w:rPr>
        <w:t>teofilinas</w:t>
      </w:r>
      <w:proofErr w:type="spellEnd"/>
      <w:r w:rsidRPr="00BE0AB8">
        <w:rPr>
          <w:rFonts w:ascii="Times New Roman" w:eastAsia="Calibri" w:hAnsi="Times New Roman" w:cs="Times New Roman"/>
        </w:rPr>
        <w:t xml:space="preserve"> (astmos gydymui),</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BE0AB8">
        <w:rPr>
          <w:rFonts w:ascii="Times New Roman" w:eastAsia="Calibri" w:hAnsi="Times New Roman" w:cs="Times New Roman"/>
        </w:rPr>
        <w:t>midazolamas</w:t>
      </w:r>
      <w:proofErr w:type="spellEnd"/>
      <w:r w:rsidRPr="00BE0AB8">
        <w:rPr>
          <w:rFonts w:ascii="Times New Roman" w:eastAsia="Calibri" w:hAnsi="Times New Roman" w:cs="Times New Roman"/>
        </w:rPr>
        <w:t xml:space="preserve"> (raminamasis vaistas),</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BE0AB8">
        <w:rPr>
          <w:rFonts w:ascii="Times New Roman" w:eastAsia="Calibri" w:hAnsi="Times New Roman" w:cs="Times New Roman"/>
        </w:rPr>
        <w:t>opioidiniai</w:t>
      </w:r>
      <w:proofErr w:type="spellEnd"/>
      <w:r w:rsidRPr="00BE0AB8">
        <w:rPr>
          <w:rFonts w:ascii="Times New Roman" w:eastAsia="Calibri" w:hAnsi="Times New Roman" w:cs="Times New Roman"/>
        </w:rPr>
        <w:t xml:space="preserve"> analgetikai (stiprų skausmą malšinantys vaistai),</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BE0AB8">
        <w:rPr>
          <w:rFonts w:ascii="Times New Roman" w:eastAsia="Calibri" w:hAnsi="Times New Roman" w:cs="Times New Roman"/>
        </w:rPr>
        <w:t>probenecidas</w:t>
      </w:r>
      <w:proofErr w:type="spellEnd"/>
      <w:r w:rsidRPr="00BE0AB8">
        <w:rPr>
          <w:rFonts w:ascii="Times New Roman" w:eastAsia="Calibri" w:hAnsi="Times New Roman" w:cs="Times New Roman"/>
        </w:rPr>
        <w:t xml:space="preserve"> (vaistas nuo podagros),</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BE0AB8">
        <w:rPr>
          <w:rFonts w:ascii="Times New Roman" w:eastAsia="Calibri" w:hAnsi="Times New Roman" w:cs="Times New Roman"/>
        </w:rPr>
        <w:t>sufentanilis</w:t>
      </w:r>
      <w:proofErr w:type="spellEnd"/>
      <w:r w:rsidRPr="00BE0AB8">
        <w:rPr>
          <w:rFonts w:ascii="Times New Roman" w:eastAsia="Calibri" w:hAnsi="Times New Roman" w:cs="Times New Roman"/>
        </w:rPr>
        <w:t xml:space="preserve"> (vaistas anestezijai), </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BE0AB8">
        <w:rPr>
          <w:rFonts w:ascii="Times New Roman" w:eastAsia="Calibri" w:hAnsi="Times New Roman" w:cs="Times New Roman"/>
        </w:rPr>
        <w:t>raumenis atpalaiduojantys vaistai,</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BE0AB8">
        <w:rPr>
          <w:rFonts w:ascii="Times New Roman" w:eastAsia="Calibri" w:hAnsi="Times New Roman" w:cs="Times New Roman"/>
        </w:rPr>
        <w:t xml:space="preserve">MAO inhibitoriai ir </w:t>
      </w:r>
      <w:proofErr w:type="spellStart"/>
      <w:r w:rsidRPr="00BE0AB8">
        <w:rPr>
          <w:rFonts w:ascii="Times New Roman" w:eastAsia="Calibri" w:hAnsi="Times New Roman" w:cs="Times New Roman"/>
        </w:rPr>
        <w:t>tricikliai</w:t>
      </w:r>
      <w:proofErr w:type="spellEnd"/>
      <w:r w:rsidRPr="00BE0AB8">
        <w:rPr>
          <w:rFonts w:ascii="Times New Roman" w:eastAsia="Calibri" w:hAnsi="Times New Roman" w:cs="Times New Roman"/>
        </w:rPr>
        <w:t xml:space="preserve"> antidepresantai (depresijos gydymui), pvz., </w:t>
      </w:r>
      <w:proofErr w:type="spellStart"/>
      <w:r w:rsidRPr="00BE0AB8">
        <w:rPr>
          <w:rFonts w:ascii="Times New Roman" w:eastAsia="Calibri" w:hAnsi="Times New Roman" w:cs="Times New Roman"/>
        </w:rPr>
        <w:t>citalopramas</w:t>
      </w:r>
      <w:proofErr w:type="spellEnd"/>
      <w:r w:rsidRPr="00BE0AB8">
        <w:rPr>
          <w:rFonts w:ascii="Times New Roman" w:eastAsia="Calibri" w:hAnsi="Times New Roman" w:cs="Times New Roman"/>
        </w:rPr>
        <w:t xml:space="preserve">, </w:t>
      </w:r>
      <w:proofErr w:type="spellStart"/>
      <w:r w:rsidRPr="00BE0AB8">
        <w:rPr>
          <w:rFonts w:ascii="Times New Roman" w:eastAsia="Calibri" w:hAnsi="Times New Roman" w:cs="Times New Roman"/>
        </w:rPr>
        <w:t>amitriptilinas</w:t>
      </w:r>
      <w:proofErr w:type="spellEnd"/>
      <w:r w:rsidRPr="00BE0AB8">
        <w:rPr>
          <w:rFonts w:ascii="Times New Roman" w:eastAsia="Calibri" w:hAnsi="Times New Roman" w:cs="Times New Roman"/>
        </w:rPr>
        <w:t>,</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BE0AB8">
        <w:rPr>
          <w:rFonts w:ascii="Times New Roman" w:eastAsia="Calibri" w:hAnsi="Times New Roman" w:cs="Times New Roman"/>
        </w:rPr>
        <w:t>vaistai, slopinantys centrinę nervų sistemą (CNS),</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BE0AB8">
        <w:rPr>
          <w:rFonts w:ascii="Times New Roman" w:eastAsia="Calibri" w:hAnsi="Times New Roman" w:cs="Times New Roman"/>
        </w:rPr>
        <w:t>metoklopramidas</w:t>
      </w:r>
      <w:proofErr w:type="spellEnd"/>
      <w:r w:rsidRPr="00BE0AB8">
        <w:rPr>
          <w:rFonts w:ascii="Times New Roman" w:eastAsia="Calibri" w:hAnsi="Times New Roman" w:cs="Times New Roman"/>
        </w:rPr>
        <w:t xml:space="preserve"> ir </w:t>
      </w:r>
      <w:proofErr w:type="spellStart"/>
      <w:r w:rsidRPr="00BE0AB8">
        <w:rPr>
          <w:rFonts w:ascii="Times New Roman" w:eastAsia="Calibri" w:hAnsi="Times New Roman" w:cs="Times New Roman"/>
        </w:rPr>
        <w:t>droperidolis</w:t>
      </w:r>
      <w:proofErr w:type="spellEnd"/>
      <w:r w:rsidRPr="00BE0AB8">
        <w:rPr>
          <w:rFonts w:ascii="Times New Roman" w:eastAsia="Calibri" w:hAnsi="Times New Roman" w:cs="Times New Roman"/>
        </w:rPr>
        <w:t xml:space="preserve"> (pykinimo ir vėmimo gydymui),</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BE0AB8">
        <w:rPr>
          <w:rFonts w:ascii="Times New Roman" w:eastAsia="Calibri" w:hAnsi="Times New Roman" w:cs="Times New Roman"/>
        </w:rPr>
        <w:t>vaistai, kurių sudėtyje yra jonažolių,</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BE0AB8">
        <w:rPr>
          <w:rFonts w:ascii="Times New Roman" w:eastAsia="Calibri" w:hAnsi="Times New Roman" w:cs="Times New Roman"/>
        </w:rPr>
        <w:t>androgenai (vyrų nevaisingumo gydymui),</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BE0AB8">
        <w:rPr>
          <w:rFonts w:ascii="Times New Roman" w:eastAsia="Calibri" w:hAnsi="Times New Roman" w:cs="Times New Roman"/>
        </w:rPr>
        <w:t>vaistai nuo epilepsijos,</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BE0AB8">
        <w:rPr>
          <w:rFonts w:ascii="Times New Roman" w:eastAsia="Calibri" w:hAnsi="Times New Roman" w:cs="Times New Roman"/>
        </w:rPr>
        <w:t>gliukokortikosteroidai</w:t>
      </w:r>
      <w:proofErr w:type="spellEnd"/>
      <w:r w:rsidRPr="00BE0AB8">
        <w:rPr>
          <w:rFonts w:ascii="Times New Roman" w:eastAsia="Calibri" w:hAnsi="Times New Roman" w:cs="Times New Roman"/>
        </w:rPr>
        <w:t xml:space="preserve"> (vaistai nuo uždegimo),</w:t>
      </w:r>
    </w:p>
    <w:p w:rsidR="00EA3975" w:rsidRPr="00BE0AB8" w:rsidRDefault="00EA3975" w:rsidP="00EA3975">
      <w:pPr>
        <w:widowControl w:val="0"/>
        <w:numPr>
          <w:ilvl w:val="0"/>
          <w:numId w:val="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BE0AB8">
        <w:rPr>
          <w:rFonts w:ascii="Times New Roman" w:eastAsia="Calibri" w:hAnsi="Times New Roman" w:cs="Times New Roman"/>
        </w:rPr>
        <w:t xml:space="preserve">vaistai nuo bakterinių infekcijų, tokie kaip </w:t>
      </w:r>
      <w:proofErr w:type="spellStart"/>
      <w:r w:rsidRPr="00BE0AB8">
        <w:rPr>
          <w:rFonts w:ascii="Times New Roman" w:eastAsia="Calibri" w:hAnsi="Times New Roman" w:cs="Times New Roman"/>
        </w:rPr>
        <w:t>metronidazolas</w:t>
      </w:r>
      <w:proofErr w:type="spellEnd"/>
      <w:r w:rsidRPr="00BE0AB8">
        <w:rPr>
          <w:rFonts w:ascii="Times New Roman" w:eastAsia="Calibri" w:hAnsi="Times New Roman" w:cs="Times New Roman"/>
        </w:rPr>
        <w:t xml:space="preserve">, </w:t>
      </w:r>
      <w:proofErr w:type="spellStart"/>
      <w:r w:rsidRPr="00BE0AB8">
        <w:rPr>
          <w:rFonts w:ascii="Times New Roman" w:eastAsia="Calibri" w:hAnsi="Times New Roman" w:cs="Times New Roman"/>
        </w:rPr>
        <w:t>sulfafurazolas</w:t>
      </w:r>
      <w:proofErr w:type="spellEnd"/>
      <w:r w:rsidRPr="00BE0AB8">
        <w:rPr>
          <w:rFonts w:ascii="Times New Roman" w:eastAsia="Calibri" w:hAnsi="Times New Roman" w:cs="Times New Roman"/>
        </w:rPr>
        <w:t xml:space="preserve">, </w:t>
      </w:r>
      <w:proofErr w:type="spellStart"/>
      <w:r w:rsidRPr="00BE0AB8">
        <w:rPr>
          <w:rFonts w:ascii="Times New Roman" w:eastAsia="Calibri" w:hAnsi="Times New Roman" w:cs="Times New Roman"/>
        </w:rPr>
        <w:t>izoniazidas</w:t>
      </w:r>
      <w:proofErr w:type="spellEnd"/>
      <w:r w:rsidRPr="00BE0AB8">
        <w:rPr>
          <w:rFonts w:ascii="Times New Roman" w:eastAsia="Calibri" w:hAnsi="Times New Roman" w:cs="Times New Roman"/>
        </w:rPr>
        <w:t xml:space="preserve">, </w:t>
      </w:r>
      <w:proofErr w:type="spellStart"/>
      <w:r w:rsidRPr="00BE0AB8">
        <w:rPr>
          <w:rFonts w:ascii="Times New Roman" w:eastAsia="Calibri" w:hAnsi="Times New Roman" w:cs="Times New Roman"/>
        </w:rPr>
        <w:t>vankomicinas</w:t>
      </w:r>
      <w:proofErr w:type="spellEnd"/>
      <w:r w:rsidRPr="00BE0AB8">
        <w:rPr>
          <w:rFonts w:ascii="Times New Roman" w:eastAsia="Calibri" w:hAnsi="Times New Roman" w:cs="Times New Roman"/>
        </w:rPr>
        <w:t>,</w:t>
      </w:r>
    </w:p>
    <w:p w:rsidR="00EA3975" w:rsidRPr="00BE0AB8" w:rsidRDefault="00EA3975" w:rsidP="00EA3975">
      <w:pPr>
        <w:widowControl w:val="0"/>
        <w:numPr>
          <w:ilvl w:val="0"/>
          <w:numId w:val="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BE0AB8">
        <w:rPr>
          <w:rFonts w:ascii="Times New Roman" w:eastAsia="Calibri" w:hAnsi="Times New Roman" w:cs="Times New Roman"/>
        </w:rPr>
        <w:t>estrogenai (menopauzės gydymui),</w:t>
      </w:r>
    </w:p>
    <w:p w:rsidR="00EA3975" w:rsidRPr="00BE0AB8" w:rsidRDefault="00EA3975" w:rsidP="00EA3975">
      <w:pPr>
        <w:widowControl w:val="0"/>
        <w:numPr>
          <w:ilvl w:val="0"/>
          <w:numId w:val="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BE0AB8">
        <w:rPr>
          <w:rFonts w:ascii="Times New Roman" w:eastAsia="Calibri" w:hAnsi="Times New Roman" w:cs="Times New Roman"/>
        </w:rPr>
        <w:t>geriamieji vaistai nuo cukrinio diabeto,</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BE0AB8">
        <w:rPr>
          <w:rFonts w:ascii="Times New Roman" w:eastAsia="Calibri" w:hAnsi="Times New Roman" w:cs="Times New Roman"/>
        </w:rPr>
        <w:t xml:space="preserve">vaistai, vartojami padidėjusio kraujospūdžio gydymui, pvz., </w:t>
      </w:r>
      <w:proofErr w:type="spellStart"/>
      <w:r w:rsidRPr="00BE0AB8">
        <w:rPr>
          <w:rFonts w:ascii="Times New Roman" w:eastAsia="Calibri" w:hAnsi="Times New Roman" w:cs="Times New Roman"/>
        </w:rPr>
        <w:t>kaptoprilis</w:t>
      </w:r>
      <w:proofErr w:type="spellEnd"/>
      <w:r w:rsidRPr="00BE0AB8">
        <w:rPr>
          <w:rFonts w:ascii="Times New Roman" w:eastAsia="Calibri" w:hAnsi="Times New Roman" w:cs="Times New Roman"/>
        </w:rPr>
        <w:t xml:space="preserve">, </w:t>
      </w:r>
      <w:proofErr w:type="spellStart"/>
      <w:r w:rsidRPr="00BE0AB8">
        <w:rPr>
          <w:rFonts w:ascii="Times New Roman" w:eastAsia="Calibri" w:hAnsi="Times New Roman" w:cs="Times New Roman"/>
        </w:rPr>
        <w:t>enalaprilis</w:t>
      </w:r>
      <w:proofErr w:type="spellEnd"/>
      <w:r w:rsidRPr="00BE0AB8">
        <w:rPr>
          <w:rFonts w:ascii="Times New Roman" w:eastAsia="Calibri" w:hAnsi="Times New Roman" w:cs="Times New Roman"/>
        </w:rPr>
        <w:t xml:space="preserve">, </w:t>
      </w:r>
      <w:proofErr w:type="spellStart"/>
      <w:r w:rsidRPr="00BE0AB8">
        <w:rPr>
          <w:rFonts w:ascii="Times New Roman" w:eastAsia="Calibri" w:hAnsi="Times New Roman" w:cs="Times New Roman"/>
        </w:rPr>
        <w:t>terazosinas</w:t>
      </w:r>
      <w:proofErr w:type="spellEnd"/>
      <w:r w:rsidRPr="00BE0AB8">
        <w:rPr>
          <w:rFonts w:ascii="Times New Roman" w:eastAsia="Calibri" w:hAnsi="Times New Roman" w:cs="Times New Roman"/>
        </w:rPr>
        <w:t xml:space="preserve">, </w:t>
      </w:r>
      <w:proofErr w:type="spellStart"/>
      <w:r w:rsidRPr="00BE0AB8">
        <w:rPr>
          <w:rFonts w:ascii="Times New Roman" w:eastAsia="Calibri" w:hAnsi="Times New Roman" w:cs="Times New Roman"/>
        </w:rPr>
        <w:t>felodipinas</w:t>
      </w:r>
      <w:proofErr w:type="spellEnd"/>
      <w:r w:rsidRPr="00BE0AB8">
        <w:rPr>
          <w:rFonts w:ascii="Times New Roman" w:eastAsia="Calibri" w:hAnsi="Times New Roman" w:cs="Times New Roman"/>
        </w:rPr>
        <w:t xml:space="preserve">, </w:t>
      </w:r>
      <w:proofErr w:type="spellStart"/>
      <w:r w:rsidRPr="00BE0AB8">
        <w:rPr>
          <w:rFonts w:ascii="Times New Roman" w:eastAsia="Calibri" w:hAnsi="Times New Roman" w:cs="Times New Roman"/>
        </w:rPr>
        <w:t>hidralazinas</w:t>
      </w:r>
      <w:proofErr w:type="spellEnd"/>
      <w:r w:rsidRPr="00BE0AB8">
        <w:rPr>
          <w:rFonts w:ascii="Times New Roman" w:eastAsia="Calibri" w:hAnsi="Times New Roman" w:cs="Times New Roman"/>
        </w:rPr>
        <w:t xml:space="preserve">, </w:t>
      </w:r>
      <w:proofErr w:type="spellStart"/>
      <w:r w:rsidRPr="00BE0AB8">
        <w:rPr>
          <w:rFonts w:ascii="Times New Roman" w:eastAsia="Calibri" w:hAnsi="Times New Roman" w:cs="Times New Roman"/>
        </w:rPr>
        <w:t>losartanas</w:t>
      </w:r>
      <w:proofErr w:type="spellEnd"/>
      <w:r w:rsidRPr="00BE0AB8">
        <w:rPr>
          <w:rFonts w:ascii="Times New Roman" w:eastAsia="Calibri" w:hAnsi="Times New Roman" w:cs="Times New Roman"/>
        </w:rPr>
        <w:t xml:space="preserve">, </w:t>
      </w:r>
      <w:proofErr w:type="spellStart"/>
      <w:r w:rsidRPr="00BE0AB8">
        <w:rPr>
          <w:rFonts w:ascii="Times New Roman" w:eastAsia="Calibri" w:hAnsi="Times New Roman" w:cs="Times New Roman"/>
        </w:rPr>
        <w:t>metildopa</w:t>
      </w:r>
      <w:proofErr w:type="spellEnd"/>
      <w:r w:rsidRPr="00BE0AB8">
        <w:rPr>
          <w:rFonts w:ascii="Times New Roman" w:eastAsia="Calibri" w:hAnsi="Times New Roman" w:cs="Times New Roman"/>
        </w:rPr>
        <w:t xml:space="preserve">, </w:t>
      </w:r>
      <w:proofErr w:type="spellStart"/>
      <w:r w:rsidRPr="00BE0AB8">
        <w:rPr>
          <w:rFonts w:ascii="Times New Roman" w:eastAsia="Calibri" w:hAnsi="Times New Roman" w:cs="Times New Roman"/>
        </w:rPr>
        <w:t>moksonidinas</w:t>
      </w:r>
      <w:proofErr w:type="spellEnd"/>
      <w:r w:rsidRPr="00BE0AB8">
        <w:rPr>
          <w:rFonts w:ascii="Times New Roman" w:eastAsia="Calibri" w:hAnsi="Times New Roman" w:cs="Times New Roman"/>
        </w:rPr>
        <w:t xml:space="preserve"> ir diuretikai,</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BE0AB8">
        <w:rPr>
          <w:rFonts w:ascii="Times New Roman" w:eastAsia="Calibri" w:hAnsi="Times New Roman" w:cs="Times New Roman"/>
        </w:rPr>
        <w:t>acetilsalicilo rūgštis (aspirinas) ir kiti vaistai nuo skausmo,</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BE0AB8">
        <w:rPr>
          <w:rFonts w:ascii="Times New Roman" w:eastAsia="Calibri" w:hAnsi="Times New Roman" w:cs="Times New Roman"/>
        </w:rPr>
        <w:t>antipsichotiniai</w:t>
      </w:r>
      <w:proofErr w:type="spellEnd"/>
      <w:r w:rsidRPr="00BE0AB8">
        <w:rPr>
          <w:rFonts w:ascii="Times New Roman" w:eastAsia="Calibri" w:hAnsi="Times New Roman" w:cs="Times New Roman"/>
        </w:rPr>
        <w:t xml:space="preserve"> vaistai, tokie kaip litis, </w:t>
      </w:r>
      <w:proofErr w:type="spellStart"/>
      <w:r w:rsidRPr="00BE0AB8">
        <w:rPr>
          <w:rFonts w:ascii="Times New Roman" w:eastAsia="Calibri" w:hAnsi="Times New Roman" w:cs="Times New Roman"/>
        </w:rPr>
        <w:t>prometazinas</w:t>
      </w:r>
      <w:proofErr w:type="spellEnd"/>
      <w:r w:rsidRPr="00BE0AB8">
        <w:rPr>
          <w:rFonts w:ascii="Times New Roman" w:eastAsia="Calibri" w:hAnsi="Times New Roman" w:cs="Times New Roman"/>
        </w:rPr>
        <w:t xml:space="preserve"> arba </w:t>
      </w:r>
      <w:proofErr w:type="spellStart"/>
      <w:r w:rsidRPr="00BE0AB8">
        <w:rPr>
          <w:rFonts w:ascii="Times New Roman" w:eastAsia="Calibri" w:hAnsi="Times New Roman" w:cs="Times New Roman"/>
        </w:rPr>
        <w:t>kvetiapinas</w:t>
      </w:r>
      <w:proofErr w:type="spellEnd"/>
      <w:r w:rsidRPr="00BE0AB8">
        <w:rPr>
          <w:rFonts w:ascii="Times New Roman" w:eastAsia="Calibri" w:hAnsi="Times New Roman" w:cs="Times New Roman"/>
        </w:rPr>
        <w:t>,</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BE0AB8">
        <w:rPr>
          <w:rFonts w:ascii="Times New Roman" w:eastAsia="Calibri" w:hAnsi="Times New Roman" w:cs="Times New Roman"/>
        </w:rPr>
        <w:t>diazoksidas</w:t>
      </w:r>
      <w:proofErr w:type="spellEnd"/>
      <w:r w:rsidRPr="00BE0AB8">
        <w:rPr>
          <w:rFonts w:ascii="Times New Roman" w:eastAsia="Calibri" w:hAnsi="Times New Roman" w:cs="Times New Roman"/>
        </w:rPr>
        <w:t xml:space="preserve"> (per mažo cukraus kiekio kraujyje gydymui),</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BE0AB8">
        <w:rPr>
          <w:rFonts w:ascii="Times New Roman" w:eastAsia="Calibri" w:hAnsi="Times New Roman" w:cs="Times New Roman"/>
        </w:rPr>
        <w:t>tabletės arba purškalai, vartojami krūtinės anginos (stipraus krūtinės skausmo) gydymui,</w:t>
      </w:r>
    </w:p>
    <w:p w:rsidR="00EA3975" w:rsidRPr="00BE0AB8"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BE0AB8">
        <w:rPr>
          <w:rFonts w:ascii="Times New Roman" w:eastAsia="Calibri" w:hAnsi="Times New Roman" w:cs="Times New Roman"/>
        </w:rPr>
        <w:t>vaistai kraujui skystinti (geriamieji antikoaguliantai).</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BE0AB8" w:rsidRDefault="00886090"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b/>
          <w:bCs/>
          <w:snapToGrid w:val="0"/>
          <w:szCs w:val="20"/>
        </w:rPr>
        <w:t>THIOPENTAL</w:t>
      </w:r>
      <w:r w:rsidR="00EA3975" w:rsidRPr="00BE0AB8">
        <w:rPr>
          <w:rFonts w:ascii="Times New Roman" w:eastAsia="Times New Roman" w:hAnsi="Times New Roman" w:cs="Times New Roman"/>
          <w:b/>
          <w:bCs/>
          <w:snapToGrid w:val="0"/>
          <w:szCs w:val="20"/>
        </w:rPr>
        <w:t xml:space="preserve"> </w:t>
      </w:r>
      <w:r w:rsidR="007301FF" w:rsidRPr="00BE0AB8">
        <w:rPr>
          <w:rFonts w:ascii="Times New Roman" w:eastAsia="Times New Roman" w:hAnsi="Times New Roman" w:cs="Times New Roman"/>
          <w:b/>
          <w:bCs/>
          <w:snapToGrid w:val="0"/>
          <w:szCs w:val="20"/>
        </w:rPr>
        <w:t>ROTEXMEDICA</w:t>
      </w:r>
      <w:r w:rsidR="00EA3975" w:rsidRPr="00BE0AB8">
        <w:rPr>
          <w:rFonts w:ascii="Times New Roman" w:eastAsia="Times New Roman" w:hAnsi="Times New Roman" w:cs="Times New Roman"/>
          <w:b/>
          <w:bCs/>
          <w:snapToGrid w:val="0"/>
          <w:szCs w:val="20"/>
        </w:rPr>
        <w:t xml:space="preserve"> vartojimas su alkoholiu</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Jeigu esate priklausomi nuo alkoholio arba reguliariai vartojate alkoholį dideliais kiekiais, šio vaisto dozę gali prireikti padidinti.</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bCs/>
          <w:snapToGrid w:val="0"/>
          <w:szCs w:val="20"/>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b/>
          <w:bCs/>
          <w:snapToGrid w:val="0"/>
          <w:szCs w:val="20"/>
        </w:rPr>
        <w:t>Nėštumas ir žindymo laikotarpis</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lastRenderedPageBreak/>
        <w:t>Jeigu esate nėščia, žindote kūdikį, manote, kad galbūt esate nėščia arba planuojate pastoti, tai prieš Jums skiriant šį vaistą pasitarkite su gydytoju, vaistininku arba slaugytoju.</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Šį vaistą galima skirti nėštumo metu, tik jei gydytojas mano, kad tai neabejotinai būtina.</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roofErr w:type="spellStart"/>
      <w:r w:rsidRPr="00BE0AB8">
        <w:rPr>
          <w:rFonts w:ascii="Times New Roman" w:eastAsia="Times New Roman" w:hAnsi="Times New Roman" w:cs="Times New Roman"/>
          <w:snapToGrid w:val="0"/>
          <w:szCs w:val="20"/>
        </w:rPr>
        <w:t>Tiopentalis</w:t>
      </w:r>
      <w:proofErr w:type="spellEnd"/>
      <w:r w:rsidRPr="00BE0AB8">
        <w:rPr>
          <w:rFonts w:ascii="Times New Roman" w:eastAsia="Times New Roman" w:hAnsi="Times New Roman" w:cs="Times New Roman"/>
          <w:snapToGrid w:val="0"/>
          <w:szCs w:val="20"/>
        </w:rPr>
        <w:t xml:space="preserve"> išsiskiria į motinos pieną; reikia laikinai pertraukti žindymą (pavartojus tiopentalio, mažiausiai 12 valandų) arba, prieš vartojant šį vaistą, nutraukti krūties pieną.</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bCs/>
          <w:snapToGrid w:val="0"/>
          <w:szCs w:val="20"/>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sidRPr="00BE0AB8">
        <w:rPr>
          <w:rFonts w:ascii="Times New Roman" w:eastAsia="Times New Roman" w:hAnsi="Times New Roman" w:cs="Times New Roman"/>
          <w:b/>
          <w:snapToGrid w:val="0"/>
          <w:szCs w:val="20"/>
        </w:rPr>
        <w:t>Vairavimas ir mechanizmų valymas</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Šis vaistas gebėjimą vairuoti ir valdyti mechanizmus veikia stipriai. Nors vaisto poveikis greitai išnyksta, Jums gali retkarčiais pasireikšti svaigulys, dezorientacija ir slopinimas. Pacientai turi nevairuoti ir nevaldyti mechanizmų 24</w:t>
      </w:r>
      <w:r w:rsidRPr="00BE0AB8">
        <w:rPr>
          <w:rFonts w:ascii="Times New Roman" w:eastAsia="Times New Roman" w:hAnsi="Times New Roman" w:cs="Times New Roman"/>
          <w:snapToGrid w:val="0"/>
          <w:szCs w:val="20"/>
        </w:rPr>
        <w:noBreakHyphen/>
        <w:t>36 valandas po šio vaisto vartojimo.</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BE0AB8" w:rsidRDefault="00CB4440"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b/>
          <w:snapToGrid w:val="0"/>
          <w:szCs w:val="20"/>
        </w:rPr>
        <w:t>THIOPENTAL</w:t>
      </w:r>
      <w:r w:rsidR="00EA3975" w:rsidRPr="00BE0AB8">
        <w:rPr>
          <w:rFonts w:ascii="Times New Roman" w:eastAsia="Times New Roman" w:hAnsi="Times New Roman" w:cs="Times New Roman"/>
          <w:b/>
          <w:snapToGrid w:val="0"/>
          <w:szCs w:val="20"/>
        </w:rPr>
        <w:t xml:space="preserve"> </w:t>
      </w:r>
      <w:r w:rsidR="007301FF" w:rsidRPr="00BE0AB8">
        <w:rPr>
          <w:rFonts w:ascii="Times New Roman" w:eastAsia="Times New Roman" w:hAnsi="Times New Roman" w:cs="Times New Roman"/>
          <w:b/>
          <w:snapToGrid w:val="0"/>
          <w:szCs w:val="20"/>
        </w:rPr>
        <w:t>ROTEXMEDICA</w:t>
      </w:r>
      <w:r w:rsidR="00EA3975" w:rsidRPr="00BE0AB8">
        <w:rPr>
          <w:rFonts w:ascii="Times New Roman" w:eastAsia="Times New Roman" w:hAnsi="Times New Roman" w:cs="Times New Roman"/>
          <w:b/>
          <w:snapToGrid w:val="0"/>
          <w:szCs w:val="20"/>
        </w:rPr>
        <w:t xml:space="preserve"> sudėtyje yra natrio</w:t>
      </w:r>
    </w:p>
    <w:p w:rsidR="00EA3975" w:rsidRPr="00BE0AB8" w:rsidRDefault="00C160BF" w:rsidP="00C160BF">
      <w:pPr>
        <w:autoSpaceDE w:val="0"/>
        <w:autoSpaceDN w:val="0"/>
        <w:adjustRightInd w:val="0"/>
        <w:rPr>
          <w:rFonts w:ascii="Times New Roman" w:eastAsia="Times New Roman" w:hAnsi="Times New Roman" w:cs="Times New Roman"/>
          <w:snapToGrid w:val="0"/>
          <w:szCs w:val="24"/>
        </w:rPr>
      </w:pPr>
      <w:r w:rsidRPr="00BE0AB8">
        <w:rPr>
          <w:rFonts w:ascii="Times New Roman" w:hAnsi="Times New Roman" w:cs="Times New Roman"/>
        </w:rPr>
        <w:t>Šio vaisto 1 g flakone yra 4,6 </w:t>
      </w:r>
      <w:proofErr w:type="spellStart"/>
      <w:r w:rsidRPr="00BE0AB8">
        <w:rPr>
          <w:rFonts w:ascii="Times New Roman" w:hAnsi="Times New Roman" w:cs="Times New Roman"/>
        </w:rPr>
        <w:t>mmol</w:t>
      </w:r>
      <w:proofErr w:type="spellEnd"/>
      <w:r w:rsidRPr="00BE0AB8">
        <w:rPr>
          <w:rFonts w:ascii="Times New Roman" w:hAnsi="Times New Roman" w:cs="Times New Roman"/>
        </w:rPr>
        <w:t xml:space="preserve"> (arba 106 mg) natrio; 500 mg flakone yra 2,3 </w:t>
      </w:r>
      <w:proofErr w:type="spellStart"/>
      <w:r w:rsidRPr="00BE0AB8">
        <w:rPr>
          <w:rFonts w:ascii="Times New Roman" w:hAnsi="Times New Roman" w:cs="Times New Roman"/>
        </w:rPr>
        <w:t>mmol</w:t>
      </w:r>
      <w:proofErr w:type="spellEnd"/>
      <w:r w:rsidRPr="00BE0AB8">
        <w:rPr>
          <w:rFonts w:ascii="Times New Roman" w:hAnsi="Times New Roman" w:cs="Times New Roman"/>
        </w:rPr>
        <w:t xml:space="preserve"> (arba 53 mg) natrio. Būtina atsižvelgti, jei pacientui kontroliuojamas natrio kiekis maiste.</w:t>
      </w:r>
    </w:p>
    <w:p w:rsidR="00EA3975" w:rsidRPr="00BE0AB8"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40" w:lineRule="auto"/>
        <w:rPr>
          <w:rFonts w:ascii="Times New Roman" w:eastAsia="Verdana" w:hAnsi="Times New Roman" w:cs="Times New Roman"/>
          <w:b/>
        </w:rPr>
      </w:pPr>
      <w:r w:rsidRPr="00BE0AB8">
        <w:rPr>
          <w:rFonts w:ascii="Times New Roman" w:eastAsia="Verdana" w:hAnsi="Times New Roman" w:cs="Times New Roman"/>
          <w:b/>
        </w:rPr>
        <w:t>3.</w:t>
      </w:r>
      <w:r w:rsidRPr="00BE0AB8">
        <w:rPr>
          <w:rFonts w:ascii="Times New Roman" w:eastAsia="Verdana" w:hAnsi="Times New Roman" w:cs="Times New Roman"/>
          <w:b/>
        </w:rPr>
        <w:tab/>
        <w:t xml:space="preserve">Kaip skiriamas </w:t>
      </w:r>
      <w:r w:rsidR="00CB4440" w:rsidRPr="00BE0AB8">
        <w:rPr>
          <w:rFonts w:ascii="Times New Roman" w:eastAsia="Verdana" w:hAnsi="Times New Roman" w:cs="Times New Roman"/>
          <w:b/>
        </w:rPr>
        <w:t>THIOPENTAL</w:t>
      </w:r>
      <w:r w:rsidRPr="00BE0AB8">
        <w:rPr>
          <w:rFonts w:ascii="Times New Roman" w:eastAsia="Verdana" w:hAnsi="Times New Roman" w:cs="Times New Roman"/>
          <w:b/>
        </w:rPr>
        <w:t xml:space="preserve"> </w:t>
      </w:r>
      <w:r w:rsidR="007301FF" w:rsidRPr="00BE0AB8">
        <w:rPr>
          <w:rFonts w:ascii="Times New Roman" w:eastAsia="Verdana" w:hAnsi="Times New Roman" w:cs="Times New Roman"/>
          <w:b/>
        </w:rPr>
        <w:t>ROTEXMEDICA</w:t>
      </w:r>
    </w:p>
    <w:p w:rsidR="00EA3975" w:rsidRPr="00BE0AB8" w:rsidRDefault="00EA3975" w:rsidP="00EA3975">
      <w:pPr>
        <w:tabs>
          <w:tab w:val="left" w:pos="567"/>
        </w:tabs>
        <w:spacing w:after="0" w:line="240" w:lineRule="auto"/>
        <w:rPr>
          <w:rFonts w:ascii="Times New Roman" w:eastAsia="Verdana" w:hAnsi="Times New Roman" w:cs="Times New Roman"/>
          <w:b/>
        </w:rPr>
      </w:pP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BE0AB8">
        <w:rPr>
          <w:rFonts w:ascii="Times New Roman" w:eastAsia="Calibri" w:hAnsi="Times New Roman" w:cs="Times New Roman"/>
        </w:rPr>
        <w:t xml:space="preserve">Šį vaistą skirs </w:t>
      </w:r>
      <w:proofErr w:type="spellStart"/>
      <w:r w:rsidRPr="00BE0AB8">
        <w:rPr>
          <w:rFonts w:ascii="Times New Roman" w:eastAsia="Calibri" w:hAnsi="Times New Roman" w:cs="Times New Roman"/>
        </w:rPr>
        <w:t>anesteziologijos</w:t>
      </w:r>
      <w:proofErr w:type="spellEnd"/>
      <w:r w:rsidRPr="00BE0AB8">
        <w:rPr>
          <w:rFonts w:ascii="Times New Roman" w:eastAsia="Calibri" w:hAnsi="Times New Roman" w:cs="Times New Roman"/>
        </w:rPr>
        <w:t xml:space="preserve"> išmokęs sveikatos priežiūros specialistas, kuris nuolat dalyvaus vartojant šį vaistą ir bus pasirengęs taikyti gaivinimo įrangą.</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BE0AB8">
        <w:rPr>
          <w:rFonts w:ascii="Times New Roman" w:eastAsia="Calibri" w:hAnsi="Times New Roman" w:cs="Times New Roman"/>
        </w:rPr>
        <w:t>Šis vaistas bus skiriamas tiesiogiai į vieną iš Jūsų kraujagyslių (į veną).</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BE0AB8">
        <w:rPr>
          <w:rFonts w:ascii="Times New Roman" w:eastAsia="Calibri" w:hAnsi="Times New Roman" w:cs="Times New Roman"/>
        </w:rPr>
        <w:t>Bus suleista bandomoji dozė, kad būtų galima koreguoti dozę pagal Jūsų poreikius.</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BE0AB8" w:rsidRDefault="00EA3975" w:rsidP="00EA3975">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r w:rsidRPr="00BE0AB8">
        <w:rPr>
          <w:rFonts w:ascii="Times New Roman" w:eastAsia="Calibri" w:hAnsi="Times New Roman" w:cs="Times New Roman"/>
          <w:b/>
        </w:rPr>
        <w:t xml:space="preserve">Anestezija </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BE0AB8">
        <w:rPr>
          <w:rFonts w:ascii="Times New Roman" w:eastAsia="Calibri" w:hAnsi="Times New Roman" w:cs="Times New Roman"/>
        </w:rPr>
        <w:t>Gydytojas individualiai nustatys Jums reikalingą dozę pagal Jūsų amžių, lytį, kūno svorį ir bendrą būklę. Jums skirs vaisto dozę, kad sukeltų anesteziją, ir leis papildomas injekcijas, kad palaikytų anesteziją.</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BE0AB8" w:rsidRDefault="00EA3975" w:rsidP="00EA3975">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r w:rsidRPr="00BE0AB8">
        <w:rPr>
          <w:rFonts w:ascii="Times New Roman" w:eastAsia="Calibri" w:hAnsi="Times New Roman" w:cs="Times New Roman"/>
          <w:b/>
        </w:rPr>
        <w:t>Priepuoliai ir traukuliai</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BE0AB8">
        <w:rPr>
          <w:rFonts w:ascii="Times New Roman" w:eastAsia="Calibri" w:hAnsi="Times New Roman" w:cs="Times New Roman"/>
        </w:rPr>
        <w:t>Prasidėjus traukuliams, reikia kuo greičiau suleisti vaisto injekciją. Siekiant slopinti traukulius, gali prireikti daugiau dozių.</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BE0AB8" w:rsidRDefault="00EA3975" w:rsidP="00EA3975">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proofErr w:type="spellStart"/>
      <w:r w:rsidRPr="00BE0AB8">
        <w:rPr>
          <w:rFonts w:ascii="Times New Roman" w:eastAsia="Calibri" w:hAnsi="Times New Roman" w:cs="Times New Roman"/>
          <w:b/>
        </w:rPr>
        <w:t>Intrakranijinis</w:t>
      </w:r>
      <w:proofErr w:type="spellEnd"/>
      <w:r w:rsidRPr="00BE0AB8">
        <w:rPr>
          <w:rFonts w:ascii="Times New Roman" w:eastAsia="Calibri" w:hAnsi="Times New Roman" w:cs="Times New Roman"/>
          <w:b/>
        </w:rPr>
        <w:t xml:space="preserve"> spaudimas</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BE0AB8">
        <w:rPr>
          <w:rFonts w:ascii="Times New Roman" w:eastAsia="Calibri" w:hAnsi="Times New Roman" w:cs="Times New Roman"/>
        </w:rPr>
        <w:t>Siekiant sumažinti kaukolės vidaus spaudimą, bus skiriama vaisto dozė, atsižvelgiant į Jūsų kūno svorį (bus užtikrinamas kontroliuojamas dirbtinis kvėpavimas).</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BE0AB8" w:rsidRDefault="00EA3975" w:rsidP="00EA3975">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r w:rsidRPr="00BE0AB8">
        <w:rPr>
          <w:rFonts w:ascii="Times New Roman" w:eastAsia="Calibri" w:hAnsi="Times New Roman" w:cs="Times New Roman"/>
          <w:b/>
        </w:rPr>
        <w:t>Kepenų ir inkstų ligos</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BE0AB8">
        <w:rPr>
          <w:rFonts w:ascii="Times New Roman" w:eastAsia="Calibri" w:hAnsi="Times New Roman" w:cs="Times New Roman"/>
        </w:rPr>
        <w:t>Jeigu Jūsų kepenų arba inkstų funkcija sutrikusi, gydytojas sumažins šio vaisto dozę.</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b/>
        </w:rPr>
      </w:pP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BE0AB8">
        <w:rPr>
          <w:rFonts w:ascii="Times New Roman" w:eastAsia="Calibri" w:hAnsi="Times New Roman" w:cs="Times New Roman"/>
          <w:b/>
        </w:rPr>
        <w:t xml:space="preserve">Ką daryti, jeigu Jums paskyrė per didelę </w:t>
      </w:r>
      <w:r w:rsidR="00CB4440" w:rsidRPr="00BE0AB8">
        <w:rPr>
          <w:rFonts w:ascii="Times New Roman" w:eastAsia="Calibri" w:hAnsi="Times New Roman" w:cs="Times New Roman"/>
          <w:b/>
        </w:rPr>
        <w:t>THIOPENTAL</w:t>
      </w:r>
      <w:r w:rsidRPr="00BE0AB8">
        <w:rPr>
          <w:rFonts w:ascii="Times New Roman" w:eastAsia="Calibri" w:hAnsi="Times New Roman" w:cs="Times New Roman"/>
          <w:b/>
        </w:rPr>
        <w:t xml:space="preserve"> </w:t>
      </w:r>
      <w:r w:rsidR="007301FF" w:rsidRPr="00BE0AB8">
        <w:rPr>
          <w:rFonts w:ascii="Times New Roman" w:eastAsia="Calibri" w:hAnsi="Times New Roman" w:cs="Times New Roman"/>
          <w:b/>
        </w:rPr>
        <w:t>ROTEXMEDICA</w:t>
      </w:r>
      <w:r w:rsidRPr="00BE0AB8">
        <w:rPr>
          <w:rFonts w:ascii="Times New Roman" w:eastAsia="Calibri" w:hAnsi="Times New Roman" w:cs="Times New Roman"/>
          <w:b/>
        </w:rPr>
        <w:t xml:space="preserve"> dozę</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BE0AB8">
        <w:rPr>
          <w:rFonts w:ascii="Times New Roman" w:eastAsia="Calibri" w:hAnsi="Times New Roman" w:cs="Times New Roman"/>
        </w:rPr>
        <w:t>Nėra tikėtina, kad Jums būtų paskirta per didelė dozė, nes šio vaisto vartojimu rūpinasi sveikatos priežiūros specialistai.</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BE0AB8">
        <w:rPr>
          <w:rFonts w:ascii="Times New Roman" w:eastAsia="Calibri" w:hAnsi="Times New Roman" w:cs="Times New Roman"/>
        </w:rPr>
        <w:t xml:space="preserve">Perdozuoti įmanoma, jei skiriama per daug injekcijų arba jei vaisto leidžiama per greitai. Kai įtariamas arba yra akivaizdus perdozavimas, vaisto vartojimą reikia nutraukti. Perdozavimo simptomai yra pavojingai sumažėjęs kraujospūdis, šokas. Gali ištikti ne tik </w:t>
      </w:r>
      <w:proofErr w:type="spellStart"/>
      <w:r w:rsidRPr="00BE0AB8">
        <w:rPr>
          <w:rFonts w:ascii="Times New Roman" w:eastAsia="Calibri" w:hAnsi="Times New Roman" w:cs="Times New Roman"/>
        </w:rPr>
        <w:t>apnėja</w:t>
      </w:r>
      <w:proofErr w:type="spellEnd"/>
      <w:r w:rsidRPr="00BE0AB8">
        <w:rPr>
          <w:rFonts w:ascii="Times New Roman" w:eastAsia="Calibri" w:hAnsi="Times New Roman" w:cs="Times New Roman"/>
        </w:rPr>
        <w:t>, bet ir kitokie kvėpavimo sunkumo požymiai (tačiau tai gali būti ir nepakankamos dozės simptomai).</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BE0AB8">
        <w:rPr>
          <w:rFonts w:ascii="Times New Roman" w:eastAsia="Calibri" w:hAnsi="Times New Roman" w:cs="Times New Roman"/>
        </w:rPr>
        <w:t>Jeigu kiltų daugiau klausimų dėl šio vaisto vartojimo, kreipkitės į gydytoją, vaistininką arba slaugytoją.</w:t>
      </w:r>
    </w:p>
    <w:p w:rsidR="00EA3975" w:rsidRPr="00BE0AB8"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BE0AB8"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40" w:lineRule="auto"/>
        <w:rPr>
          <w:rFonts w:ascii="Times New Roman" w:eastAsia="Times New Roman" w:hAnsi="Times New Roman" w:cs="Times New Roman"/>
          <w:b/>
          <w:snapToGrid w:val="0"/>
        </w:rPr>
      </w:pPr>
      <w:r w:rsidRPr="00BE0AB8">
        <w:rPr>
          <w:rFonts w:ascii="Times New Roman" w:eastAsia="Times New Roman" w:hAnsi="Times New Roman" w:cs="Times New Roman"/>
          <w:b/>
          <w:snapToGrid w:val="0"/>
        </w:rPr>
        <w:t>4.</w:t>
      </w:r>
      <w:r w:rsidRPr="00BE0AB8">
        <w:rPr>
          <w:rFonts w:ascii="Times New Roman" w:eastAsia="Times New Roman" w:hAnsi="Times New Roman" w:cs="Times New Roman"/>
          <w:b/>
          <w:snapToGrid w:val="0"/>
        </w:rPr>
        <w:tab/>
        <w:t>Galimas šalutinis poveikis</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BE0AB8" w:rsidRDefault="00EA3975" w:rsidP="00EA3975">
      <w:pPr>
        <w:tabs>
          <w:tab w:val="left" w:pos="567"/>
        </w:tabs>
        <w:kinsoku w:val="0"/>
        <w:overflowPunct w:val="0"/>
        <w:autoSpaceDE w:val="0"/>
        <w:autoSpaceDN w:val="0"/>
        <w:adjustRightInd w:val="0"/>
        <w:spacing w:after="0" w:line="260" w:lineRule="exact"/>
        <w:rPr>
          <w:rFonts w:ascii="Times New Roman" w:eastAsia="Times New Roman" w:hAnsi="Times New Roman" w:cs="Times New Roman"/>
          <w:snapToGrid w:val="0"/>
          <w:spacing w:val="55"/>
          <w:szCs w:val="20"/>
        </w:rPr>
      </w:pPr>
      <w:r w:rsidRPr="00BE0AB8">
        <w:rPr>
          <w:rFonts w:ascii="Times New Roman" w:eastAsia="Times New Roman" w:hAnsi="Times New Roman" w:cs="Times New Roman"/>
          <w:snapToGrid w:val="0"/>
          <w:szCs w:val="20"/>
        </w:rPr>
        <w:lastRenderedPageBreak/>
        <w:t>Šis vaistas, kaip ir visi kiti, gali sukelti šalutinį poveikį, nors jis pasireiškia ne visiems žmonėms.</w:t>
      </w:r>
    </w:p>
    <w:p w:rsidR="00EA3975" w:rsidRPr="00BE0AB8" w:rsidRDefault="00EA3975" w:rsidP="00EA3975">
      <w:pPr>
        <w:tabs>
          <w:tab w:val="left" w:pos="567"/>
        </w:tabs>
        <w:kinsoku w:val="0"/>
        <w:overflowPunct w:val="0"/>
        <w:autoSpaceDE w:val="0"/>
        <w:autoSpaceDN w:val="0"/>
        <w:adjustRightInd w:val="0"/>
        <w:spacing w:after="0" w:line="260" w:lineRule="exact"/>
        <w:rPr>
          <w:rFonts w:ascii="Times New Roman" w:eastAsia="Times New Roman" w:hAnsi="Times New Roman" w:cs="Times New Roman"/>
          <w:b/>
          <w:snapToGrid w:val="0"/>
          <w:szCs w:val="20"/>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 xml:space="preserve">Jei Jums atsirado bent vienas iš šių simptomų, </w:t>
      </w:r>
      <w:r w:rsidRPr="00BE0AB8">
        <w:rPr>
          <w:rFonts w:ascii="Times New Roman" w:eastAsia="Times New Roman" w:hAnsi="Times New Roman" w:cs="Times New Roman"/>
          <w:b/>
          <w:snapToGrid w:val="0"/>
          <w:szCs w:val="20"/>
        </w:rPr>
        <w:t>nedelsdami pasakykite gydytojui arba slaugytojui.</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0"/>
        </w:rPr>
      </w:pPr>
    </w:p>
    <w:p w:rsidR="00EA3975" w:rsidRPr="00BE0AB8" w:rsidRDefault="00EA3975" w:rsidP="00EA3975">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Veido, liežuvio arba gerklės tinimas, sunkumas nuryti; dilgėlinė; kvėpavimo sunkumas ir kraujospūdžio sumažėjimas (</w:t>
      </w:r>
      <w:proofErr w:type="spellStart"/>
      <w:r w:rsidRPr="00BE0AB8">
        <w:rPr>
          <w:rFonts w:ascii="Times New Roman" w:eastAsia="Times New Roman" w:hAnsi="Times New Roman" w:cs="Times New Roman"/>
          <w:snapToGrid w:val="0"/>
          <w:szCs w:val="20"/>
        </w:rPr>
        <w:t>angioneurozinė</w:t>
      </w:r>
      <w:proofErr w:type="spellEnd"/>
      <w:r w:rsidRPr="00BE0AB8">
        <w:rPr>
          <w:rFonts w:ascii="Times New Roman" w:eastAsia="Times New Roman" w:hAnsi="Times New Roman" w:cs="Times New Roman"/>
          <w:snapToGrid w:val="0"/>
          <w:szCs w:val="20"/>
        </w:rPr>
        <w:t xml:space="preserve"> edema ir </w:t>
      </w:r>
      <w:proofErr w:type="spellStart"/>
      <w:r w:rsidRPr="00BE0AB8">
        <w:rPr>
          <w:rFonts w:ascii="Times New Roman" w:eastAsia="Times New Roman" w:hAnsi="Times New Roman" w:cs="Times New Roman"/>
          <w:snapToGrid w:val="0"/>
          <w:szCs w:val="20"/>
        </w:rPr>
        <w:t>anafilaktoidinės</w:t>
      </w:r>
      <w:proofErr w:type="spellEnd"/>
      <w:r w:rsidRPr="00BE0AB8">
        <w:rPr>
          <w:rFonts w:ascii="Times New Roman" w:eastAsia="Times New Roman" w:hAnsi="Times New Roman" w:cs="Times New Roman"/>
          <w:snapToGrid w:val="0"/>
          <w:szCs w:val="20"/>
        </w:rPr>
        <w:t xml:space="preserve"> reakcijos).</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Tai retas šalutinis poveikis, kuris gali pasireikšti rečiau kaip 1 iš 1000 žmonių.</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0"/>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Kitas šalutinis poveikis:</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p>
    <w:p w:rsidR="00EA3975" w:rsidRPr="00BE0AB8" w:rsidRDefault="00EA3975" w:rsidP="00EA3975">
      <w:pPr>
        <w:tabs>
          <w:tab w:val="left" w:pos="567"/>
        </w:tabs>
        <w:spacing w:after="0" w:line="260" w:lineRule="exact"/>
        <w:rPr>
          <w:rFonts w:ascii="Times New Roman" w:eastAsia="Times New Roman" w:hAnsi="Times New Roman" w:cs="Times New Roman"/>
          <w:b/>
          <w:snapToGrid w:val="0"/>
          <w:szCs w:val="20"/>
        </w:rPr>
      </w:pPr>
      <w:r w:rsidRPr="00BE0AB8">
        <w:rPr>
          <w:rFonts w:ascii="Times New Roman" w:eastAsia="Times New Roman" w:hAnsi="Times New Roman" w:cs="Times New Roman"/>
          <w:b/>
          <w:snapToGrid w:val="0"/>
          <w:szCs w:val="20"/>
        </w:rPr>
        <w:t>Dažni (gali pasireikšti rečiau kaip 1 iš 10 žmonių):</w:t>
      </w:r>
    </w:p>
    <w:p w:rsidR="00EA3975" w:rsidRPr="00BE0AB8"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širdies aritmija,</w:t>
      </w:r>
    </w:p>
    <w:p w:rsidR="00EA3975" w:rsidRPr="00BE0AB8"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širdies sutrikimas,</w:t>
      </w:r>
    </w:p>
    <w:p w:rsidR="00EA3975" w:rsidRPr="00BE0AB8"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sumažėjęs kraujospūdis,</w:t>
      </w:r>
    </w:p>
    <w:p w:rsidR="00EA3975" w:rsidRPr="00BE0AB8"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mieguistumas,</w:t>
      </w:r>
    </w:p>
    <w:p w:rsidR="00EA3975" w:rsidRPr="00BE0AB8"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vėlyvas pabudimas po anestezijos,</w:t>
      </w:r>
    </w:p>
    <w:p w:rsidR="00EA3975" w:rsidRPr="00BE0AB8"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pasunkėjęs kvėpavimas,</w:t>
      </w:r>
    </w:p>
    <w:p w:rsidR="00EA3975" w:rsidRPr="00BE0AB8"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pernelyg intensyvus kvėpavimas (hiperventiliacija),</w:t>
      </w:r>
    </w:p>
    <w:p w:rsidR="00EA3975" w:rsidRPr="00BE0AB8"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pasunkėjęs rijimas,</w:t>
      </w:r>
    </w:p>
    <w:p w:rsidR="00EA3975" w:rsidRPr="00BE0AB8"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kosulys,</w:t>
      </w:r>
    </w:p>
    <w:p w:rsidR="00EA3975" w:rsidRPr="00BE0AB8"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knarkimas,</w:t>
      </w:r>
    </w:p>
    <w:p w:rsidR="00EA3975" w:rsidRPr="00BE0AB8"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drebulys,</w:t>
      </w:r>
    </w:p>
    <w:p w:rsidR="00EA3975" w:rsidRPr="00BE0AB8"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kraujo krešėjimas kraujagyslėse,</w:t>
      </w:r>
    </w:p>
    <w:p w:rsidR="00EA3975" w:rsidRPr="00BE0AB8"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venos uždegimas,</w:t>
      </w:r>
    </w:p>
    <w:p w:rsidR="00EA3975" w:rsidRPr="00BE0AB8"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skausmas dūrio vietoje.</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lang w:eastAsia="sv-SE"/>
        </w:rPr>
      </w:pPr>
    </w:p>
    <w:p w:rsidR="00EA3975" w:rsidRPr="00BE0AB8" w:rsidRDefault="00EA3975" w:rsidP="00EA3975">
      <w:pPr>
        <w:tabs>
          <w:tab w:val="left" w:pos="567"/>
        </w:tabs>
        <w:spacing w:after="0" w:line="260" w:lineRule="exact"/>
        <w:rPr>
          <w:rFonts w:ascii="Times New Roman" w:eastAsia="Times New Roman" w:hAnsi="Times New Roman" w:cs="Times New Roman"/>
          <w:b/>
          <w:bCs/>
          <w:snapToGrid w:val="0"/>
          <w:szCs w:val="20"/>
        </w:rPr>
      </w:pPr>
      <w:r w:rsidRPr="00BE0AB8">
        <w:rPr>
          <w:rFonts w:ascii="Times New Roman" w:eastAsia="Times New Roman" w:hAnsi="Times New Roman" w:cs="Times New Roman"/>
          <w:b/>
          <w:bCs/>
          <w:snapToGrid w:val="0"/>
          <w:szCs w:val="20"/>
        </w:rPr>
        <w:t>Reti (gali pasireikšti rečiau kaip 1 iš 1000 žmonių):</w:t>
      </w:r>
    </w:p>
    <w:p w:rsidR="00EA3975" w:rsidRPr="00BE0AB8" w:rsidRDefault="00EA3975" w:rsidP="00EA3975">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sunki, gyvybei pavojinga alerginė reakcija.</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lang w:eastAsia="sv-SE"/>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sidRPr="00BE0AB8">
        <w:rPr>
          <w:rFonts w:ascii="Times New Roman" w:eastAsia="Times New Roman" w:hAnsi="Times New Roman" w:cs="Times New Roman"/>
          <w:b/>
          <w:snapToGrid w:val="0"/>
          <w:szCs w:val="20"/>
        </w:rPr>
        <w:t>Dažnis nežinomas (negali būti įvertintas pagal turimus duomenis):</w:t>
      </w:r>
    </w:p>
    <w:p w:rsidR="00EA3975" w:rsidRPr="00BE0AB8"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BE0AB8">
        <w:rPr>
          <w:rFonts w:ascii="Times New Roman" w:eastAsia="Calibri" w:hAnsi="Times New Roman" w:cs="Times New Roman"/>
        </w:rPr>
        <w:t>padidėjęs kalio kiekis kraujyje (</w:t>
      </w:r>
      <w:proofErr w:type="spellStart"/>
      <w:r w:rsidRPr="00BE0AB8">
        <w:rPr>
          <w:rFonts w:ascii="Times New Roman" w:eastAsia="Calibri" w:hAnsi="Times New Roman" w:cs="Times New Roman"/>
        </w:rPr>
        <w:t>hiperkalemija</w:t>
      </w:r>
      <w:proofErr w:type="spellEnd"/>
      <w:r w:rsidRPr="00BE0AB8">
        <w:rPr>
          <w:rFonts w:ascii="Times New Roman" w:eastAsia="Calibri" w:hAnsi="Times New Roman" w:cs="Times New Roman"/>
        </w:rPr>
        <w:t>),</w:t>
      </w:r>
    </w:p>
    <w:p w:rsidR="00EA3975" w:rsidRPr="00BE0AB8"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BE0AB8">
        <w:rPr>
          <w:rFonts w:ascii="Times New Roman" w:eastAsia="Calibri" w:hAnsi="Times New Roman" w:cs="Times New Roman"/>
        </w:rPr>
        <w:t>sumažėjęs kalio kiekis kraujyje (</w:t>
      </w:r>
      <w:proofErr w:type="spellStart"/>
      <w:r w:rsidRPr="00BE0AB8">
        <w:rPr>
          <w:rFonts w:ascii="Times New Roman" w:eastAsia="Calibri" w:hAnsi="Times New Roman" w:cs="Times New Roman"/>
        </w:rPr>
        <w:t>hipokalemija</w:t>
      </w:r>
      <w:proofErr w:type="spellEnd"/>
      <w:r w:rsidRPr="00BE0AB8">
        <w:rPr>
          <w:rFonts w:ascii="Times New Roman" w:eastAsia="Calibri" w:hAnsi="Times New Roman" w:cs="Times New Roman"/>
        </w:rPr>
        <w:t>),</w:t>
      </w:r>
    </w:p>
    <w:p w:rsidR="00EA3975" w:rsidRPr="00BE0AB8"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BE0AB8">
        <w:rPr>
          <w:rFonts w:ascii="Times New Roman" w:eastAsia="Calibri" w:hAnsi="Times New Roman" w:cs="Times New Roman"/>
        </w:rPr>
        <w:t>apetito stoka (anoreksija),</w:t>
      </w:r>
    </w:p>
    <w:p w:rsidR="00EA3975" w:rsidRPr="00BE0AB8"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BE0AB8">
        <w:rPr>
          <w:rFonts w:ascii="Times New Roman" w:eastAsia="Calibri" w:hAnsi="Times New Roman" w:cs="Times New Roman"/>
        </w:rPr>
        <w:t>bendro negalavimo pojūtis, silpnumas,</w:t>
      </w:r>
    </w:p>
    <w:p w:rsidR="00EA3975" w:rsidRPr="00BE0AB8"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BE0AB8">
        <w:rPr>
          <w:rFonts w:ascii="Times New Roman" w:eastAsia="Calibri" w:hAnsi="Times New Roman" w:cs="Times New Roman"/>
        </w:rPr>
        <w:t xml:space="preserve">nuovargis, </w:t>
      </w:r>
    </w:p>
    <w:p w:rsidR="00EA3975" w:rsidRPr="00BE0AB8"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BE0AB8">
        <w:rPr>
          <w:rFonts w:ascii="Times New Roman" w:eastAsia="Calibri" w:hAnsi="Times New Roman" w:cs="Times New Roman"/>
        </w:rPr>
        <w:t xml:space="preserve">galvos skausmas, </w:t>
      </w:r>
    </w:p>
    <w:p w:rsidR="00EA3975" w:rsidRPr="00BE0AB8"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BE0AB8">
        <w:rPr>
          <w:rFonts w:ascii="Times New Roman" w:eastAsia="Calibri" w:hAnsi="Times New Roman" w:cs="Times New Roman"/>
        </w:rPr>
        <w:t xml:space="preserve">galvos sukimasis, </w:t>
      </w:r>
    </w:p>
    <w:p w:rsidR="00EA3975" w:rsidRPr="00BE0AB8"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BE0AB8">
        <w:rPr>
          <w:rFonts w:ascii="Times New Roman" w:eastAsia="Calibri" w:hAnsi="Times New Roman" w:cs="Times New Roman"/>
        </w:rPr>
        <w:t>alerginės reakcijos, odos reakcijos, padidėjęs jautrumas,</w:t>
      </w:r>
    </w:p>
    <w:p w:rsidR="00EA3975" w:rsidRPr="00BE0AB8"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BE0AB8">
        <w:rPr>
          <w:rFonts w:ascii="Times New Roman" w:eastAsia="Calibri" w:hAnsi="Times New Roman" w:cs="Times New Roman"/>
        </w:rPr>
        <w:t>pykinimas,</w:t>
      </w:r>
    </w:p>
    <w:p w:rsidR="00EA3975" w:rsidRPr="00BE0AB8"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BE0AB8">
        <w:rPr>
          <w:rFonts w:ascii="Times New Roman" w:eastAsia="Calibri" w:hAnsi="Times New Roman" w:cs="Times New Roman"/>
        </w:rPr>
        <w:t>inkstų funkcijos sutrikimas,</w:t>
      </w:r>
    </w:p>
    <w:p w:rsidR="00EA3975" w:rsidRPr="00BE0AB8"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BE0AB8">
        <w:rPr>
          <w:rFonts w:ascii="Times New Roman" w:eastAsia="Calibri" w:hAnsi="Times New Roman" w:cs="Times New Roman"/>
        </w:rPr>
        <w:t>nemalonūs sapnai,</w:t>
      </w:r>
    </w:p>
    <w:p w:rsidR="00EA3975" w:rsidRPr="00BE0AB8"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BE0AB8">
        <w:rPr>
          <w:rFonts w:ascii="Times New Roman" w:eastAsia="Calibri" w:hAnsi="Times New Roman" w:cs="Times New Roman"/>
        </w:rPr>
        <w:t>nuotaikos pokyčiai.</w:t>
      </w:r>
    </w:p>
    <w:p w:rsidR="00EA3975" w:rsidRPr="00BE0AB8" w:rsidRDefault="00EA3975" w:rsidP="00EA3975">
      <w:pPr>
        <w:numPr>
          <w:ilvl w:val="12"/>
          <w:numId w:val="0"/>
        </w:numPr>
        <w:tabs>
          <w:tab w:val="left" w:pos="567"/>
        </w:tabs>
        <w:spacing w:after="0" w:line="260" w:lineRule="exact"/>
        <w:rPr>
          <w:rFonts w:ascii="Times New Roman" w:eastAsia="Times New Roman" w:hAnsi="Times New Roman" w:cs="Times New Roman"/>
          <w:snapToGrid w:val="0"/>
          <w:szCs w:val="20"/>
        </w:rPr>
      </w:pPr>
    </w:p>
    <w:p w:rsidR="00EA3975" w:rsidRPr="00BE0AB8" w:rsidRDefault="00EA3975" w:rsidP="00EA3975">
      <w:pPr>
        <w:numPr>
          <w:ilvl w:val="12"/>
          <w:numId w:val="0"/>
        </w:numPr>
        <w:tabs>
          <w:tab w:val="left" w:pos="567"/>
        </w:tabs>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Šio vaisto vartojimo pradžioje gali ištikti gerklų spazmas, kosulys ir čiaudulys. Po chirurginės operacijos ir šio vaisto vartojimo nedažnai pasireiškia vėmimas, bet gali būti nuolatinis mieguistumas, sumišimas, atminties netekimas (amnezija) ir drebulys.</w:t>
      </w:r>
    </w:p>
    <w:p w:rsidR="00EA3975" w:rsidRPr="00BE0AB8" w:rsidRDefault="00EA3975" w:rsidP="00EA3975">
      <w:pPr>
        <w:tabs>
          <w:tab w:val="left" w:pos="0"/>
          <w:tab w:val="left" w:pos="567"/>
        </w:tabs>
        <w:spacing w:after="0" w:line="260" w:lineRule="exact"/>
        <w:rPr>
          <w:rFonts w:ascii="Times New Roman" w:eastAsia="Times New Roman" w:hAnsi="Times New Roman" w:cs="Times New Roman"/>
          <w:snapToGrid w:val="0"/>
          <w:szCs w:val="20"/>
        </w:rPr>
      </w:pPr>
    </w:p>
    <w:p w:rsidR="00EA3975" w:rsidRPr="00BE0AB8" w:rsidRDefault="00EA3975" w:rsidP="00EA3975">
      <w:pPr>
        <w:tabs>
          <w:tab w:val="left" w:pos="567"/>
        </w:tabs>
        <w:spacing w:after="0" w:line="240" w:lineRule="auto"/>
        <w:rPr>
          <w:rFonts w:ascii="Times New Roman" w:eastAsia="Times New Roman" w:hAnsi="Times New Roman" w:cs="Times New Roman"/>
          <w:b/>
          <w:snapToGrid w:val="0"/>
          <w:szCs w:val="24"/>
        </w:rPr>
      </w:pPr>
      <w:r w:rsidRPr="00BE0AB8">
        <w:rPr>
          <w:rFonts w:ascii="Times New Roman" w:eastAsia="Times New Roman" w:hAnsi="Times New Roman" w:cs="Times New Roman"/>
          <w:b/>
          <w:snapToGrid w:val="0"/>
          <w:szCs w:val="24"/>
        </w:rPr>
        <w:t>Pranešimas apie šalutinį poveikį</w:t>
      </w:r>
    </w:p>
    <w:p w:rsidR="00EA3975" w:rsidRPr="00AD432B" w:rsidRDefault="002F0F12" w:rsidP="00EA3975">
      <w:pPr>
        <w:tabs>
          <w:tab w:val="left" w:pos="567"/>
        </w:tabs>
        <w:spacing w:after="0" w:line="260" w:lineRule="exact"/>
        <w:rPr>
          <w:rFonts w:ascii="Times New Roman" w:eastAsia="Times New Roman" w:hAnsi="Times New Roman" w:cs="Times New Roman"/>
          <w:snapToGrid w:val="0"/>
          <w:szCs w:val="24"/>
        </w:rPr>
      </w:pPr>
      <w:r w:rsidRPr="00AD432B">
        <w:rPr>
          <w:rFonts w:ascii="Times New Roman" w:hAnsi="Times New Roman" w:cs="Times New Roman"/>
        </w:rPr>
        <w:t xml:space="preserve">Jeigu pasireiškė šalutinis poveikis, įskaitant šiame lapelyje nenurodytą, pasakykite gydytojui arba </w:t>
      </w:r>
      <w:r w:rsidR="00AD432B" w:rsidRPr="00AD432B">
        <w:rPr>
          <w:rFonts w:ascii="Times New Roman" w:hAnsi="Times New Roman" w:cs="Times New Roman"/>
        </w:rPr>
        <w:t>vaistininkui</w:t>
      </w:r>
      <w:r w:rsidRPr="00AD432B">
        <w:rPr>
          <w:rFonts w:ascii="Times New Roman" w:hAnsi="Times New Roman" w:cs="Times New Roman"/>
        </w:rPr>
        <w:t>. Apie šalutinį poveikį taip pat galite pranešti Valstybinei vaistų kontrolės tarnybai prie Lietuvos Respublikos sveikatos apsaugos ministerijos nemokamu t</w:t>
      </w:r>
      <w:r w:rsidRPr="00AD432B">
        <w:rPr>
          <w:rFonts w:ascii="Times New Roman" w:hAnsi="Times New Roman" w:cs="Times New Roman"/>
          <w:lang w:eastAsia="zh-CN"/>
        </w:rPr>
        <w:t>elefonu 8 800 73568</w:t>
      </w:r>
      <w:r w:rsidRPr="00AD432B">
        <w:rPr>
          <w:rFonts w:ascii="Times New Roman" w:hAnsi="Times New Roman" w:cs="Times New Roman"/>
        </w:rPr>
        <w:t xml:space="preserve"> arba užpildyti interneto svetainėje </w:t>
      </w:r>
      <w:hyperlink r:id="rId6" w:history="1">
        <w:r w:rsidRPr="00AD432B">
          <w:rPr>
            <w:rStyle w:val="Hyperlink"/>
            <w:rFonts w:ascii="Times New Roman" w:eastAsia="SimSun" w:hAnsi="Times New Roman" w:cs="Times New Roman"/>
          </w:rPr>
          <w:t>www.vvkt.lt</w:t>
        </w:r>
      </w:hyperlink>
      <w:r w:rsidRPr="00AD432B">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AD432B">
        <w:rPr>
          <w:rFonts w:ascii="Times New Roman" w:hAnsi="Times New Roman" w:cs="Times New Roman"/>
          <w:lang w:eastAsia="zh-CN"/>
        </w:rPr>
        <w:t xml:space="preserve">nemokamu </w:t>
      </w:r>
      <w:r w:rsidRPr="00AD432B">
        <w:rPr>
          <w:rFonts w:ascii="Times New Roman" w:hAnsi="Times New Roman" w:cs="Times New Roman"/>
        </w:rPr>
        <w:t>fakso numeriu 8 800 20131</w:t>
      </w:r>
      <w:r w:rsidRPr="00AD432B">
        <w:rPr>
          <w:rFonts w:ascii="Times New Roman" w:hAnsi="Times New Roman" w:cs="Times New Roman"/>
          <w:lang w:eastAsia="zh-CN"/>
        </w:rPr>
        <w:t xml:space="preserve">, </w:t>
      </w:r>
      <w:r w:rsidRPr="00AD432B">
        <w:rPr>
          <w:rFonts w:ascii="Times New Roman" w:hAnsi="Times New Roman" w:cs="Times New Roman"/>
        </w:rPr>
        <w:t xml:space="preserve">el. paštu </w:t>
      </w:r>
      <w:hyperlink r:id="rId7" w:history="1">
        <w:r w:rsidRPr="00AD432B">
          <w:rPr>
            <w:rStyle w:val="Hyperlink"/>
            <w:rFonts w:ascii="Times New Roman" w:eastAsia="SimSun" w:hAnsi="Times New Roman" w:cs="Times New Roman"/>
          </w:rPr>
          <w:t>NepageidaujamaR@vvkt.lt</w:t>
        </w:r>
      </w:hyperlink>
      <w:r w:rsidRPr="00AD432B">
        <w:rPr>
          <w:rFonts w:ascii="Times New Roman" w:hAnsi="Times New Roman" w:cs="Times New Roman"/>
        </w:rPr>
        <w:t xml:space="preserve">, taip pat per Valstybinės vaistų kontrolės tarnybos prie Lietuvos Respublikos sveikatos apsaugos ministerijos interneto svetainę (adresu </w:t>
      </w:r>
      <w:hyperlink r:id="rId8" w:history="1">
        <w:r w:rsidRPr="00AD432B">
          <w:rPr>
            <w:rStyle w:val="Hyperlink"/>
            <w:rFonts w:ascii="Times New Roman" w:eastAsia="SimSun" w:hAnsi="Times New Roman" w:cs="Times New Roman"/>
          </w:rPr>
          <w:t>http://www.vvkt.lt</w:t>
        </w:r>
      </w:hyperlink>
      <w:r w:rsidRPr="00AD432B">
        <w:rPr>
          <w:rFonts w:ascii="Times New Roman" w:hAnsi="Times New Roman" w:cs="Times New Roman"/>
        </w:rPr>
        <w:t>). Pranešdami apie šalutinį poveikį galite mums padėti gauti daugiau informacijos apie šio vaisto saugumą</w:t>
      </w:r>
      <w:r w:rsidR="00EA3975" w:rsidRPr="00AD432B">
        <w:rPr>
          <w:rFonts w:ascii="Times New Roman" w:eastAsia="Times New Roman" w:hAnsi="Times New Roman" w:cs="Times New Roman"/>
          <w:snapToGrid w:val="0"/>
          <w:szCs w:val="24"/>
        </w:rPr>
        <w:t>.</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40" w:lineRule="auto"/>
        <w:rPr>
          <w:rFonts w:ascii="Times New Roman" w:eastAsia="Times New Roman" w:hAnsi="Times New Roman" w:cs="Times New Roman"/>
          <w:b/>
          <w:snapToGrid w:val="0"/>
        </w:rPr>
      </w:pPr>
      <w:r w:rsidRPr="00BE0AB8">
        <w:rPr>
          <w:rFonts w:ascii="Times New Roman" w:eastAsia="Times New Roman" w:hAnsi="Times New Roman" w:cs="Times New Roman"/>
          <w:b/>
          <w:snapToGrid w:val="0"/>
        </w:rPr>
        <w:t>5.</w:t>
      </w:r>
      <w:r w:rsidRPr="00BE0AB8">
        <w:rPr>
          <w:rFonts w:ascii="Times New Roman" w:eastAsia="Times New Roman" w:hAnsi="Times New Roman" w:cs="Times New Roman"/>
          <w:b/>
          <w:snapToGrid w:val="0"/>
        </w:rPr>
        <w:tab/>
        <w:t xml:space="preserve">Kaip laikyti </w:t>
      </w:r>
      <w:r w:rsidR="00CB4440" w:rsidRPr="00BE0AB8">
        <w:rPr>
          <w:rFonts w:ascii="Times New Roman" w:eastAsia="Times New Roman" w:hAnsi="Times New Roman" w:cs="Times New Roman"/>
          <w:b/>
          <w:snapToGrid w:val="0"/>
        </w:rPr>
        <w:t>THIOPENTAL</w:t>
      </w:r>
      <w:r w:rsidRPr="00BE0AB8">
        <w:rPr>
          <w:rFonts w:ascii="Times New Roman" w:eastAsia="Times New Roman" w:hAnsi="Times New Roman" w:cs="Times New Roman"/>
          <w:b/>
          <w:snapToGrid w:val="0"/>
        </w:rPr>
        <w:t xml:space="preserve"> </w:t>
      </w:r>
      <w:r w:rsidR="007301FF" w:rsidRPr="00BE0AB8">
        <w:rPr>
          <w:rFonts w:ascii="Times New Roman" w:eastAsia="Times New Roman" w:hAnsi="Times New Roman" w:cs="Times New Roman"/>
          <w:b/>
          <w:snapToGrid w:val="0"/>
        </w:rPr>
        <w:t>ROTEXMEDICA</w:t>
      </w:r>
    </w:p>
    <w:p w:rsidR="00EA3975" w:rsidRPr="00BE0AB8" w:rsidRDefault="00EA3975" w:rsidP="00EA3975">
      <w:pPr>
        <w:tabs>
          <w:tab w:val="left" w:pos="567"/>
        </w:tabs>
        <w:spacing w:after="0" w:line="240" w:lineRule="auto"/>
        <w:rPr>
          <w:rFonts w:ascii="Times New Roman" w:eastAsia="Times New Roman" w:hAnsi="Times New Roman" w:cs="Times New Roman"/>
          <w:b/>
          <w:snapToGrid w:val="0"/>
        </w:rPr>
      </w:pP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BE0AB8">
        <w:rPr>
          <w:rFonts w:ascii="Times New Roman" w:eastAsia="Calibri" w:hAnsi="Times New Roman" w:cs="Times New Roman"/>
          <w:color w:val="221E1F"/>
        </w:rPr>
        <w:t>Šį vaistą laikykite vaikams nepastebimoje ir nepasiekiamoje vietoje.</w:t>
      </w:r>
    </w:p>
    <w:p w:rsidR="00EA3975" w:rsidRPr="00BE0AB8" w:rsidRDefault="00EA3975" w:rsidP="00EA3975">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BE0AB8">
        <w:rPr>
          <w:rFonts w:ascii="Times New Roman" w:eastAsia="Calibri" w:hAnsi="Times New Roman" w:cs="Times New Roman"/>
        </w:rPr>
        <w:t>Ant pakuotės nurodytam tinkamumo laikui pasibaigus, šio vaisto vartoti negalima. Vaistas tinkamas vartoti iki paskutinės nurodyto mėnesio dienos.</w:t>
      </w: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EA3975" w:rsidRPr="00BE0AB8" w:rsidRDefault="00621B65" w:rsidP="00EA3975">
      <w:pPr>
        <w:tabs>
          <w:tab w:val="left" w:pos="567"/>
        </w:tabs>
        <w:spacing w:after="0" w:line="240" w:lineRule="auto"/>
        <w:rPr>
          <w:rFonts w:ascii="Times New Roman" w:eastAsia="Times New Roman" w:hAnsi="Times New Roman" w:cs="Times New Roman"/>
          <w:snapToGrid w:val="0"/>
        </w:rPr>
      </w:pPr>
      <w:r w:rsidRPr="00BE0AB8">
        <w:rPr>
          <w:rFonts w:ascii="Times New Roman" w:hAnsi="Times New Roman" w:cs="Times New Roman"/>
          <w:noProof/>
        </w:rPr>
        <w:t>Laikyti ne aukštesnėje kaip 25 </w:t>
      </w:r>
      <w:r w:rsidRPr="00BE0AB8">
        <w:rPr>
          <w:rFonts w:ascii="Times New Roman" w:hAnsi="Times New Roman" w:cs="Times New Roman"/>
          <w:noProof/>
        </w:rPr>
        <w:sym w:font="Symbol" w:char="F0B0"/>
      </w:r>
      <w:r w:rsidRPr="00BE0AB8">
        <w:rPr>
          <w:rFonts w:ascii="Times New Roman" w:hAnsi="Times New Roman" w:cs="Times New Roman"/>
          <w:noProof/>
        </w:rPr>
        <w:t>C temperatūroje.</w:t>
      </w:r>
      <w:r w:rsidRPr="00BE0AB8">
        <w:rPr>
          <w:rFonts w:ascii="Times New Roman" w:eastAsia="Times New Roman" w:hAnsi="Times New Roman" w:cs="Times New Roman"/>
          <w:snapToGrid w:val="0"/>
        </w:rPr>
        <w:t xml:space="preserve"> L</w:t>
      </w:r>
      <w:r w:rsidR="005A5400" w:rsidRPr="00BE0AB8">
        <w:rPr>
          <w:rFonts w:ascii="Times New Roman" w:eastAsia="Times New Roman" w:hAnsi="Times New Roman" w:cs="Times New Roman"/>
          <w:snapToGrid w:val="0"/>
        </w:rPr>
        <w:t>aikyti gamintojo pakuotėje</w:t>
      </w:r>
      <w:r w:rsidRPr="00BE0AB8">
        <w:rPr>
          <w:rFonts w:ascii="Times New Roman" w:eastAsia="Times New Roman" w:hAnsi="Times New Roman" w:cs="Times New Roman"/>
          <w:snapToGrid w:val="0"/>
        </w:rPr>
        <w:t>, kad vaistas būtų apsaugotas nuo šviesos.</w:t>
      </w:r>
      <w:r w:rsidR="005A5400" w:rsidRPr="00BE0AB8">
        <w:rPr>
          <w:rFonts w:ascii="Times New Roman" w:eastAsia="Times New Roman" w:hAnsi="Times New Roman" w:cs="Times New Roman"/>
          <w:snapToGrid w:val="0"/>
        </w:rPr>
        <w:t xml:space="preserve"> </w:t>
      </w:r>
    </w:p>
    <w:p w:rsidR="00EA3975" w:rsidRPr="00BE0AB8" w:rsidRDefault="00EA3975" w:rsidP="00EA3975">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BE0AB8">
        <w:rPr>
          <w:rFonts w:ascii="Times New Roman" w:eastAsia="Calibri" w:hAnsi="Times New Roman" w:cs="Times New Roman"/>
          <w:color w:val="221E1F"/>
        </w:rPr>
        <w:t>Paruošus:</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BE0AB8">
        <w:rPr>
          <w:rFonts w:ascii="Times New Roman" w:eastAsia="Times New Roman" w:hAnsi="Times New Roman" w:cs="Times New Roman"/>
        </w:rPr>
        <w:t>Įrodyta, kad paruošto vaisto cheminės ir fizinės savybės žemesnėje kaip 25 °C temperatūroje išlieka nepakitusios 9 valandas, o 2 °C – 8 °C temperatūroje – 24 valandas.</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BE0AB8">
        <w:rPr>
          <w:rFonts w:ascii="Times New Roman" w:eastAsia="Times New Roman" w:hAnsi="Times New Roman" w:cs="Times New Roman"/>
        </w:rPr>
        <w:t>Vertinant mikrobiologiniu požiūriu, vaistą reikia suvartoti nedelsiant. Jei jis nesuvartojamas tuoj pat, už saugojimo laiką ir sąlygas atsako vartotojas. Paprastai vaistas gali būti laikomas ne ilgiau kaip 24 valandas 2 °C – 8 °C temperatūroje.</w:t>
      </w:r>
    </w:p>
    <w:p w:rsidR="00EA3975" w:rsidRPr="00BE0AB8" w:rsidRDefault="00EA3975" w:rsidP="00EA3975">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BE0AB8">
        <w:rPr>
          <w:rFonts w:ascii="Times New Roman" w:eastAsia="Calibri" w:hAnsi="Times New Roman" w:cs="Times New Roman"/>
          <w:color w:val="221E1F"/>
        </w:rPr>
        <w:t>Vaistų negalima išmesti į kanalizaciją arba su buitinėmis atliekomis. Kaip išmesti nereikalingus vaistus, klauskite vaistininko. Šios priemonės padės apsaugoti aplinką.</w:t>
      </w:r>
    </w:p>
    <w:p w:rsidR="00EA3975" w:rsidRPr="00BE0AB8"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BE0AB8"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BE0AB8" w:rsidRDefault="00EA3975" w:rsidP="00EA3975">
      <w:pPr>
        <w:tabs>
          <w:tab w:val="left" w:pos="567"/>
        </w:tabs>
        <w:spacing w:after="0" w:line="240" w:lineRule="auto"/>
        <w:rPr>
          <w:rFonts w:ascii="Times New Roman" w:eastAsia="Times New Roman" w:hAnsi="Times New Roman" w:cs="Times New Roman"/>
          <w:b/>
          <w:snapToGrid w:val="0"/>
          <w:szCs w:val="20"/>
        </w:rPr>
      </w:pPr>
      <w:r w:rsidRPr="00BE0AB8">
        <w:rPr>
          <w:rFonts w:ascii="Times New Roman" w:eastAsia="Times New Roman" w:hAnsi="Times New Roman" w:cs="Times New Roman"/>
          <w:b/>
          <w:snapToGrid w:val="0"/>
          <w:szCs w:val="20"/>
        </w:rPr>
        <w:t>6.</w:t>
      </w:r>
      <w:r w:rsidRPr="00BE0AB8">
        <w:rPr>
          <w:rFonts w:ascii="Times New Roman" w:eastAsia="Times New Roman" w:hAnsi="Times New Roman" w:cs="Times New Roman"/>
          <w:b/>
          <w:snapToGrid w:val="0"/>
          <w:szCs w:val="20"/>
        </w:rPr>
        <w:tab/>
        <w:t>Pakuotės turinys ir kita informacija</w:t>
      </w:r>
    </w:p>
    <w:p w:rsidR="00EA3975" w:rsidRPr="00BE0AB8" w:rsidRDefault="00EA3975" w:rsidP="00EA3975">
      <w:pPr>
        <w:tabs>
          <w:tab w:val="left" w:pos="567"/>
        </w:tabs>
        <w:spacing w:after="0" w:line="240" w:lineRule="auto"/>
        <w:rPr>
          <w:rFonts w:ascii="Times New Roman" w:eastAsia="Times New Roman" w:hAnsi="Times New Roman" w:cs="Times New Roman"/>
          <w:b/>
          <w:snapToGrid w:val="0"/>
          <w:szCs w:val="20"/>
        </w:rPr>
      </w:pPr>
    </w:p>
    <w:p w:rsidR="00EA3975" w:rsidRPr="00BE0AB8" w:rsidRDefault="00CB4440"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BE0AB8">
        <w:rPr>
          <w:rFonts w:ascii="Times New Roman" w:eastAsia="Calibri" w:hAnsi="Times New Roman" w:cs="Times New Roman"/>
          <w:b/>
          <w:color w:val="221E1F"/>
        </w:rPr>
        <w:t>THIOPENTAL</w:t>
      </w:r>
      <w:r w:rsidR="00EA3975" w:rsidRPr="00BE0AB8">
        <w:rPr>
          <w:rFonts w:ascii="Times New Roman" w:eastAsia="Calibri" w:hAnsi="Times New Roman" w:cs="Times New Roman"/>
          <w:b/>
          <w:color w:val="221E1F"/>
        </w:rPr>
        <w:t xml:space="preserve"> </w:t>
      </w:r>
      <w:r w:rsidR="007301FF" w:rsidRPr="00BE0AB8">
        <w:rPr>
          <w:rFonts w:ascii="Times New Roman" w:eastAsia="Calibri" w:hAnsi="Times New Roman" w:cs="Times New Roman"/>
          <w:b/>
          <w:color w:val="221E1F"/>
        </w:rPr>
        <w:t>ROTEXMEDICA</w:t>
      </w:r>
      <w:r w:rsidR="00EA3975" w:rsidRPr="00BE0AB8">
        <w:rPr>
          <w:rFonts w:ascii="Times New Roman" w:eastAsia="Calibri" w:hAnsi="Times New Roman" w:cs="Times New Roman"/>
          <w:b/>
          <w:color w:val="221E1F"/>
        </w:rPr>
        <w:t xml:space="preserve"> sudėtis</w:t>
      </w: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BE0AB8">
        <w:rPr>
          <w:rFonts w:ascii="Times New Roman" w:eastAsia="Calibri" w:hAnsi="Times New Roman" w:cs="Times New Roman"/>
          <w:color w:val="221E1F"/>
        </w:rPr>
        <w:t>Veiklioji medžiaga yra tiopentalio natrio druska ir natrio karbonatas.</w:t>
      </w: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BE0AB8">
        <w:rPr>
          <w:rFonts w:ascii="Times New Roman" w:eastAsia="Calibri" w:hAnsi="Times New Roman" w:cs="Times New Roman"/>
          <w:color w:val="221E1F"/>
        </w:rPr>
        <w:t xml:space="preserve">Kiekviename </w:t>
      </w:r>
      <w:r w:rsidR="00CA67A0" w:rsidRPr="00BE0AB8">
        <w:rPr>
          <w:rFonts w:ascii="Times New Roman" w:eastAsia="Calibri" w:hAnsi="Times New Roman" w:cs="Times New Roman"/>
          <w:color w:val="221E1F"/>
        </w:rPr>
        <w:t>500</w:t>
      </w:r>
      <w:r w:rsidR="00EA3EDD" w:rsidRPr="00BE0AB8">
        <w:rPr>
          <w:rFonts w:ascii="Times New Roman" w:eastAsia="Calibri" w:hAnsi="Times New Roman" w:cs="Times New Roman"/>
          <w:color w:val="221E1F"/>
        </w:rPr>
        <w:t> </w:t>
      </w:r>
      <w:r w:rsidR="00CA67A0" w:rsidRPr="00BE0AB8">
        <w:rPr>
          <w:rFonts w:ascii="Times New Roman" w:eastAsia="Calibri" w:hAnsi="Times New Roman" w:cs="Times New Roman"/>
          <w:color w:val="221E1F"/>
        </w:rPr>
        <w:t>m</w:t>
      </w:r>
      <w:r w:rsidR="00EA3EDD" w:rsidRPr="00BE0AB8">
        <w:rPr>
          <w:rFonts w:ascii="Times New Roman" w:eastAsia="Calibri" w:hAnsi="Times New Roman" w:cs="Times New Roman"/>
          <w:color w:val="221E1F"/>
        </w:rPr>
        <w:t>g</w:t>
      </w:r>
      <w:r w:rsidRPr="00BE0AB8">
        <w:rPr>
          <w:rFonts w:ascii="Times New Roman" w:eastAsia="Calibri" w:hAnsi="Times New Roman" w:cs="Times New Roman"/>
          <w:color w:val="221E1F"/>
        </w:rPr>
        <w:t xml:space="preserve"> flakone yra tiopentalio natrio druskos ir natrio karbonato (atitinka 470 mg tiopentalio natrio druskos). </w:t>
      </w: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BE0AB8">
        <w:rPr>
          <w:rFonts w:ascii="Times New Roman" w:eastAsia="Calibri" w:hAnsi="Times New Roman" w:cs="Times New Roman"/>
          <w:color w:val="221E1F"/>
          <w:highlight w:val="lightGray"/>
        </w:rPr>
        <w:t>Kiekviename 1 g flakone yra tiopentalio natrio druskos ir natrio karbonato (atitinka 0,94 g tiopentalio natrio druskos).</w:t>
      </w: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EA3975" w:rsidRPr="00BE0AB8" w:rsidRDefault="00CB4440" w:rsidP="00EA3975">
      <w:pPr>
        <w:tabs>
          <w:tab w:val="left" w:pos="567"/>
        </w:tabs>
        <w:autoSpaceDE w:val="0"/>
        <w:autoSpaceDN w:val="0"/>
        <w:adjustRightInd w:val="0"/>
        <w:spacing w:after="0" w:line="240" w:lineRule="auto"/>
        <w:rPr>
          <w:rFonts w:ascii="Times New Roman" w:eastAsia="Calibri" w:hAnsi="Times New Roman" w:cs="Times New Roman"/>
          <w:b/>
          <w:color w:val="221E1F"/>
        </w:rPr>
      </w:pPr>
      <w:r w:rsidRPr="00BE0AB8">
        <w:rPr>
          <w:rFonts w:ascii="Times New Roman" w:eastAsia="Calibri" w:hAnsi="Times New Roman" w:cs="Times New Roman"/>
          <w:b/>
          <w:color w:val="221E1F"/>
        </w:rPr>
        <w:t>THIOPENTAL</w:t>
      </w:r>
      <w:r w:rsidR="00EA3975" w:rsidRPr="00BE0AB8">
        <w:rPr>
          <w:rFonts w:ascii="Times New Roman" w:eastAsia="Calibri" w:hAnsi="Times New Roman" w:cs="Times New Roman"/>
          <w:b/>
          <w:color w:val="221E1F"/>
        </w:rPr>
        <w:t xml:space="preserve"> </w:t>
      </w:r>
      <w:r w:rsidR="007301FF" w:rsidRPr="00BE0AB8">
        <w:rPr>
          <w:rFonts w:ascii="Times New Roman" w:eastAsia="Calibri" w:hAnsi="Times New Roman" w:cs="Times New Roman"/>
          <w:b/>
          <w:color w:val="221E1F"/>
        </w:rPr>
        <w:t>ROTEXMEDICA</w:t>
      </w:r>
      <w:r w:rsidR="00EA3975" w:rsidRPr="00BE0AB8">
        <w:rPr>
          <w:rFonts w:ascii="Times New Roman" w:eastAsia="Calibri" w:hAnsi="Times New Roman" w:cs="Times New Roman"/>
          <w:b/>
          <w:color w:val="221E1F"/>
        </w:rPr>
        <w:t xml:space="preserve"> išvaizda ir kiekis pakuotėje</w:t>
      </w: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BE0AB8">
        <w:rPr>
          <w:rFonts w:ascii="Times New Roman" w:eastAsia="Calibri" w:hAnsi="Times New Roman" w:cs="Times New Roman"/>
          <w:color w:val="221E1F"/>
        </w:rPr>
        <w:t>20 ml talpos stikliniai flakonai, pagaminti iš bespalvio III tipo stiklo, užkimšti gumos kamščiu ir uždaryti aliuminio plomba bei nuplėšiamu polipropileno dangteliu.</w:t>
      </w:r>
    </w:p>
    <w:p w:rsidR="00EA3975" w:rsidRPr="00BE0AB8" w:rsidRDefault="00EA3975" w:rsidP="00EA3975">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BE0AB8">
        <w:rPr>
          <w:rFonts w:ascii="Times New Roman" w:eastAsia="Calibri" w:hAnsi="Times New Roman" w:cs="Times New Roman"/>
          <w:color w:val="221E1F"/>
        </w:rPr>
        <w:t xml:space="preserve">Injekcinis </w:t>
      </w:r>
      <w:r w:rsidR="00CB4440" w:rsidRPr="00BE0AB8">
        <w:rPr>
          <w:rFonts w:ascii="Times New Roman" w:eastAsia="Calibri" w:hAnsi="Times New Roman" w:cs="Times New Roman"/>
          <w:color w:val="221E1F"/>
        </w:rPr>
        <w:t>THIOPENTAL</w:t>
      </w:r>
      <w:r w:rsidRPr="00BE0AB8">
        <w:rPr>
          <w:rFonts w:ascii="Times New Roman" w:eastAsia="Calibri" w:hAnsi="Times New Roman" w:cs="Times New Roman"/>
          <w:color w:val="221E1F"/>
        </w:rPr>
        <w:t xml:space="preserve"> </w:t>
      </w:r>
      <w:r w:rsidR="007301FF" w:rsidRPr="00BE0AB8">
        <w:rPr>
          <w:rFonts w:ascii="Times New Roman" w:eastAsia="Calibri" w:hAnsi="Times New Roman" w:cs="Times New Roman"/>
          <w:color w:val="221E1F"/>
        </w:rPr>
        <w:t>ROTEXMEDICA</w:t>
      </w:r>
      <w:r w:rsidRPr="00BE0AB8">
        <w:rPr>
          <w:rFonts w:ascii="Times New Roman" w:eastAsia="Calibri" w:hAnsi="Times New Roman" w:cs="Times New Roman"/>
          <w:color w:val="221E1F"/>
        </w:rPr>
        <w:t xml:space="preserve"> tiekiamas dėžutėmis, kuriose yra po 1 flakoną.</w:t>
      </w: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rPr>
      </w:pPr>
      <w:r w:rsidRPr="00BE0AB8">
        <w:rPr>
          <w:rFonts w:ascii="Times New Roman" w:eastAsia="Calibri" w:hAnsi="Times New Roman" w:cs="Times New Roman"/>
        </w:rPr>
        <w:t>Gali būti tiekiamos ne visų dydžių pakuotės.</w:t>
      </w: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b/>
          <w:color w:val="221E1F"/>
        </w:rPr>
      </w:pPr>
      <w:r w:rsidRPr="00BE0AB8">
        <w:rPr>
          <w:rFonts w:ascii="Times New Roman" w:eastAsia="Calibri" w:hAnsi="Times New Roman" w:cs="Times New Roman"/>
          <w:b/>
          <w:color w:val="221E1F"/>
        </w:rPr>
        <w:t>Registruotojas ir gamintojas</w:t>
      </w:r>
    </w:p>
    <w:p w:rsidR="00EA3975" w:rsidRPr="00BE0AB8" w:rsidRDefault="00EA3975" w:rsidP="00EA3975">
      <w:pPr>
        <w:tabs>
          <w:tab w:val="left" w:pos="567"/>
        </w:tabs>
        <w:autoSpaceDE w:val="0"/>
        <w:autoSpaceDN w:val="0"/>
        <w:adjustRightInd w:val="0"/>
        <w:spacing w:after="0" w:line="240" w:lineRule="auto"/>
        <w:jc w:val="both"/>
        <w:rPr>
          <w:rFonts w:ascii="Times New Roman" w:eastAsia="Calibri" w:hAnsi="Times New Roman" w:cs="Times New Roman"/>
          <w:b/>
          <w:color w:val="221E1F"/>
        </w:rPr>
      </w:pPr>
    </w:p>
    <w:p w:rsidR="00EA3975" w:rsidRPr="00BE0AB8" w:rsidRDefault="00EA3975" w:rsidP="00EA3975">
      <w:pPr>
        <w:tabs>
          <w:tab w:val="left" w:pos="567"/>
        </w:tabs>
        <w:autoSpaceDE w:val="0"/>
        <w:autoSpaceDN w:val="0"/>
        <w:adjustRightInd w:val="0"/>
        <w:spacing w:after="0" w:line="240" w:lineRule="auto"/>
        <w:jc w:val="both"/>
        <w:rPr>
          <w:rFonts w:ascii="Times New Roman" w:eastAsia="Calibri" w:hAnsi="Times New Roman" w:cs="Times New Roman"/>
          <w:i/>
          <w:color w:val="221E1F"/>
        </w:rPr>
      </w:pPr>
      <w:r w:rsidRPr="00BE0AB8">
        <w:rPr>
          <w:rFonts w:ascii="Times New Roman" w:eastAsia="Calibri" w:hAnsi="Times New Roman" w:cs="Times New Roman"/>
          <w:i/>
          <w:color w:val="221E1F"/>
        </w:rPr>
        <w:t>Registruotojas</w:t>
      </w:r>
    </w:p>
    <w:p w:rsidR="00EA3975" w:rsidRPr="00BE0AB8" w:rsidRDefault="009B3C76" w:rsidP="00EA3975">
      <w:pPr>
        <w:tabs>
          <w:tab w:val="left" w:pos="567"/>
        </w:tabs>
        <w:autoSpaceDE w:val="0"/>
        <w:autoSpaceDN w:val="0"/>
        <w:adjustRightInd w:val="0"/>
        <w:spacing w:after="0" w:line="240" w:lineRule="auto"/>
        <w:rPr>
          <w:rFonts w:ascii="Times New Roman" w:hAnsi="Times New Roman" w:cs="Times New Roman"/>
        </w:rPr>
      </w:pPr>
      <w:r w:rsidRPr="00BE0AB8">
        <w:rPr>
          <w:rFonts w:ascii="Times New Roman" w:hAnsi="Times New Roman" w:cs="Times New Roman"/>
        </w:rPr>
        <w:t xml:space="preserve">ROTEXMEDICA </w:t>
      </w:r>
      <w:proofErr w:type="spellStart"/>
      <w:r w:rsidRPr="00BE0AB8">
        <w:rPr>
          <w:rFonts w:ascii="Times New Roman" w:hAnsi="Times New Roman" w:cs="Times New Roman"/>
        </w:rPr>
        <w:t>GmbH</w:t>
      </w:r>
      <w:proofErr w:type="spellEnd"/>
    </w:p>
    <w:p w:rsidR="009B3C76" w:rsidRPr="00BE0AB8" w:rsidRDefault="009B3C76" w:rsidP="009B3C76">
      <w:pPr>
        <w:pStyle w:val="Default"/>
        <w:rPr>
          <w:sz w:val="23"/>
          <w:szCs w:val="23"/>
        </w:rPr>
      </w:pPr>
      <w:proofErr w:type="spellStart"/>
      <w:r w:rsidRPr="00BE0AB8">
        <w:rPr>
          <w:sz w:val="23"/>
          <w:szCs w:val="23"/>
        </w:rPr>
        <w:t>Bunsenstrasse</w:t>
      </w:r>
      <w:proofErr w:type="spellEnd"/>
      <w:r w:rsidRPr="00BE0AB8">
        <w:rPr>
          <w:sz w:val="23"/>
          <w:szCs w:val="23"/>
        </w:rPr>
        <w:t xml:space="preserve"> 4 </w:t>
      </w:r>
    </w:p>
    <w:p w:rsidR="009B3C76" w:rsidRPr="00BE0AB8" w:rsidRDefault="009B3C76" w:rsidP="009B3C76">
      <w:pPr>
        <w:tabs>
          <w:tab w:val="left" w:pos="567"/>
        </w:tabs>
        <w:autoSpaceDE w:val="0"/>
        <w:autoSpaceDN w:val="0"/>
        <w:adjustRightInd w:val="0"/>
        <w:spacing w:after="0" w:line="240" w:lineRule="auto"/>
        <w:rPr>
          <w:rFonts w:ascii="Times New Roman" w:hAnsi="Times New Roman" w:cs="Times New Roman"/>
          <w:sz w:val="23"/>
          <w:szCs w:val="23"/>
        </w:rPr>
      </w:pPr>
      <w:r w:rsidRPr="00BE0AB8">
        <w:rPr>
          <w:rFonts w:ascii="Times New Roman" w:hAnsi="Times New Roman" w:cs="Times New Roman"/>
          <w:sz w:val="23"/>
          <w:szCs w:val="23"/>
        </w:rPr>
        <w:t xml:space="preserve">22946 </w:t>
      </w:r>
      <w:proofErr w:type="spellStart"/>
      <w:r w:rsidRPr="00BE0AB8">
        <w:rPr>
          <w:rFonts w:ascii="Times New Roman" w:hAnsi="Times New Roman" w:cs="Times New Roman"/>
          <w:sz w:val="23"/>
          <w:szCs w:val="23"/>
        </w:rPr>
        <w:t>Trittau</w:t>
      </w:r>
      <w:proofErr w:type="spellEnd"/>
    </w:p>
    <w:p w:rsidR="009B3C76" w:rsidRPr="00BE0AB8" w:rsidRDefault="009B3C76" w:rsidP="009B3C76">
      <w:pPr>
        <w:tabs>
          <w:tab w:val="left" w:pos="567"/>
        </w:tabs>
        <w:autoSpaceDE w:val="0"/>
        <w:autoSpaceDN w:val="0"/>
        <w:adjustRightInd w:val="0"/>
        <w:spacing w:after="0" w:line="240" w:lineRule="auto"/>
        <w:rPr>
          <w:rFonts w:ascii="Times New Roman" w:hAnsi="Times New Roman" w:cs="Times New Roman"/>
          <w:sz w:val="23"/>
          <w:szCs w:val="23"/>
        </w:rPr>
      </w:pPr>
      <w:r w:rsidRPr="00BE0AB8">
        <w:rPr>
          <w:rFonts w:ascii="Times New Roman" w:hAnsi="Times New Roman" w:cs="Times New Roman"/>
          <w:sz w:val="23"/>
          <w:szCs w:val="23"/>
        </w:rPr>
        <w:t>Vokietija</w:t>
      </w:r>
    </w:p>
    <w:p w:rsidR="009B3C76" w:rsidRPr="00BE0AB8" w:rsidRDefault="009B3C76" w:rsidP="009B3C76">
      <w:pPr>
        <w:tabs>
          <w:tab w:val="left" w:pos="567"/>
        </w:tabs>
        <w:autoSpaceDE w:val="0"/>
        <w:autoSpaceDN w:val="0"/>
        <w:adjustRightInd w:val="0"/>
        <w:spacing w:after="0" w:line="240" w:lineRule="auto"/>
        <w:rPr>
          <w:rFonts w:ascii="Times New Roman" w:eastAsia="SimSun" w:hAnsi="Times New Roman" w:cs="Times New Roman"/>
          <w:lang w:eastAsia="zh-CN"/>
        </w:rPr>
      </w:pP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i/>
          <w:color w:val="221E1F"/>
        </w:rPr>
      </w:pPr>
      <w:bookmarkStart w:id="0" w:name="_Hlk518314117"/>
      <w:r w:rsidRPr="00BE0AB8">
        <w:rPr>
          <w:rFonts w:ascii="Times New Roman" w:eastAsia="Calibri" w:hAnsi="Times New Roman" w:cs="Times New Roman"/>
          <w:i/>
          <w:color w:val="221E1F"/>
        </w:rPr>
        <w:t>Gamintojas</w:t>
      </w: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BE0AB8">
        <w:rPr>
          <w:rFonts w:ascii="Times New Roman" w:eastAsia="Calibri" w:hAnsi="Times New Roman" w:cs="Times New Roman"/>
          <w:color w:val="221E1F"/>
        </w:rPr>
        <w:t>PANPHARMA</w:t>
      </w: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BE0AB8">
        <w:rPr>
          <w:rFonts w:ascii="Times New Roman" w:eastAsia="Calibri" w:hAnsi="Times New Roman" w:cs="Times New Roman"/>
          <w:color w:val="221E1F"/>
        </w:rPr>
        <w:t xml:space="preserve">10 </w:t>
      </w:r>
      <w:proofErr w:type="spellStart"/>
      <w:r w:rsidRPr="00BE0AB8">
        <w:rPr>
          <w:rFonts w:ascii="Times New Roman" w:eastAsia="Calibri" w:hAnsi="Times New Roman" w:cs="Times New Roman"/>
          <w:color w:val="221E1F"/>
        </w:rPr>
        <w:t>rue</w:t>
      </w:r>
      <w:proofErr w:type="spellEnd"/>
      <w:r w:rsidRPr="00BE0AB8">
        <w:rPr>
          <w:rFonts w:ascii="Times New Roman" w:eastAsia="Calibri" w:hAnsi="Times New Roman" w:cs="Times New Roman"/>
          <w:color w:val="221E1F"/>
        </w:rPr>
        <w:t xml:space="preserve"> du </w:t>
      </w:r>
      <w:proofErr w:type="spellStart"/>
      <w:r w:rsidRPr="00BE0AB8">
        <w:rPr>
          <w:rFonts w:ascii="Times New Roman" w:eastAsia="Calibri" w:hAnsi="Times New Roman" w:cs="Times New Roman"/>
          <w:color w:val="221E1F"/>
        </w:rPr>
        <w:t>Chênot</w:t>
      </w:r>
      <w:proofErr w:type="spellEnd"/>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roofErr w:type="spellStart"/>
      <w:r w:rsidRPr="00BE0AB8">
        <w:rPr>
          <w:rFonts w:ascii="Times New Roman" w:eastAsia="Calibri" w:hAnsi="Times New Roman" w:cs="Times New Roman"/>
          <w:color w:val="221E1F"/>
        </w:rPr>
        <w:t>Parc</w:t>
      </w:r>
      <w:proofErr w:type="spellEnd"/>
      <w:r w:rsidRPr="00BE0AB8">
        <w:rPr>
          <w:rFonts w:ascii="Times New Roman" w:eastAsia="Calibri" w:hAnsi="Times New Roman" w:cs="Times New Roman"/>
          <w:color w:val="221E1F"/>
        </w:rPr>
        <w:t xml:space="preserve"> </w:t>
      </w:r>
      <w:proofErr w:type="spellStart"/>
      <w:r w:rsidRPr="00BE0AB8">
        <w:rPr>
          <w:rFonts w:ascii="Times New Roman" w:eastAsia="Calibri" w:hAnsi="Times New Roman" w:cs="Times New Roman"/>
          <w:color w:val="221E1F"/>
        </w:rPr>
        <w:t>d’activité</w:t>
      </w:r>
      <w:proofErr w:type="spellEnd"/>
      <w:r w:rsidRPr="00BE0AB8">
        <w:rPr>
          <w:rFonts w:ascii="Times New Roman" w:eastAsia="Calibri" w:hAnsi="Times New Roman" w:cs="Times New Roman"/>
          <w:color w:val="221E1F"/>
        </w:rPr>
        <w:t xml:space="preserve"> du </w:t>
      </w:r>
      <w:proofErr w:type="spellStart"/>
      <w:r w:rsidRPr="00BE0AB8">
        <w:rPr>
          <w:rFonts w:ascii="Times New Roman" w:eastAsia="Calibri" w:hAnsi="Times New Roman" w:cs="Times New Roman"/>
          <w:color w:val="221E1F"/>
        </w:rPr>
        <w:t>Chênot</w:t>
      </w:r>
      <w:proofErr w:type="spellEnd"/>
      <w:r w:rsidRPr="00BE0AB8">
        <w:rPr>
          <w:rFonts w:ascii="Times New Roman" w:eastAsia="Calibri" w:hAnsi="Times New Roman" w:cs="Times New Roman"/>
          <w:color w:val="221E1F"/>
        </w:rPr>
        <w:t xml:space="preserve"> </w:t>
      </w: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BE0AB8">
        <w:rPr>
          <w:rFonts w:ascii="Times New Roman" w:eastAsia="Calibri" w:hAnsi="Times New Roman" w:cs="Times New Roman"/>
          <w:color w:val="221E1F"/>
        </w:rPr>
        <w:t xml:space="preserve">56380 </w:t>
      </w:r>
      <w:proofErr w:type="spellStart"/>
      <w:r w:rsidRPr="00BE0AB8">
        <w:rPr>
          <w:rFonts w:ascii="Times New Roman" w:eastAsia="Calibri" w:hAnsi="Times New Roman" w:cs="Times New Roman"/>
          <w:color w:val="221E1F"/>
        </w:rPr>
        <w:t>Beignon</w:t>
      </w:r>
      <w:proofErr w:type="spellEnd"/>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BE0AB8">
        <w:rPr>
          <w:rFonts w:ascii="Times New Roman" w:eastAsia="Calibri" w:hAnsi="Times New Roman" w:cs="Times New Roman"/>
          <w:color w:val="221E1F"/>
        </w:rPr>
        <w:t>Prancūzija</w:t>
      </w:r>
    </w:p>
    <w:p w:rsidR="00EA39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1D22FB" w:rsidRDefault="001D22FB"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Pr>
          <w:rFonts w:ascii="Times New Roman" w:eastAsia="Calibri" w:hAnsi="Times New Roman" w:cs="Times New Roman"/>
          <w:color w:val="221E1F"/>
        </w:rPr>
        <w:t>arba</w:t>
      </w:r>
    </w:p>
    <w:p w:rsidR="001D22FB" w:rsidRDefault="001D22FB"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1D22FB" w:rsidRDefault="001D22FB" w:rsidP="001D22FB">
      <w:pPr>
        <w:tabs>
          <w:tab w:val="left" w:pos="567"/>
        </w:tabs>
        <w:autoSpaceDE w:val="0"/>
        <w:autoSpaceDN w:val="0"/>
        <w:adjustRightInd w:val="0"/>
        <w:spacing w:after="0" w:line="240" w:lineRule="auto"/>
        <w:rPr>
          <w:rFonts w:ascii="Times New Roman" w:eastAsia="Calibri" w:hAnsi="Times New Roman" w:cs="Times New Roman"/>
          <w:color w:val="221E1F"/>
        </w:rPr>
      </w:pPr>
      <w:r w:rsidRPr="001D22FB">
        <w:rPr>
          <w:rFonts w:ascii="Times New Roman" w:eastAsia="Calibri" w:hAnsi="Times New Roman" w:cs="Times New Roman"/>
          <w:color w:val="221E1F"/>
        </w:rPr>
        <w:t>PANPHARMA</w:t>
      </w:r>
    </w:p>
    <w:p w:rsidR="001D22FB" w:rsidRPr="001D22FB" w:rsidRDefault="001D22FB" w:rsidP="001D22FB">
      <w:pPr>
        <w:tabs>
          <w:tab w:val="left" w:pos="567"/>
        </w:tabs>
        <w:autoSpaceDE w:val="0"/>
        <w:autoSpaceDN w:val="0"/>
        <w:adjustRightInd w:val="0"/>
        <w:spacing w:after="0" w:line="240" w:lineRule="auto"/>
        <w:rPr>
          <w:rFonts w:ascii="Times New Roman" w:hAnsi="Times New Roman" w:cs="Times New Roman"/>
          <w:color w:val="292B2C"/>
          <w:shd w:val="clear" w:color="auto" w:fill="FFFFFF"/>
        </w:rPr>
      </w:pPr>
      <w:r w:rsidRPr="001D22FB">
        <w:rPr>
          <w:rFonts w:ascii="Times New Roman" w:hAnsi="Times New Roman" w:cs="Times New Roman"/>
          <w:color w:val="292B2C"/>
          <w:shd w:val="clear" w:color="auto" w:fill="FFFFFF"/>
        </w:rPr>
        <w:t xml:space="preserve">Z.I du </w:t>
      </w:r>
      <w:proofErr w:type="spellStart"/>
      <w:r w:rsidRPr="001D22FB">
        <w:rPr>
          <w:rFonts w:ascii="Times New Roman" w:hAnsi="Times New Roman" w:cs="Times New Roman"/>
          <w:color w:val="292B2C"/>
          <w:shd w:val="clear" w:color="auto" w:fill="FFFFFF"/>
        </w:rPr>
        <w:t>Clairay</w:t>
      </w:r>
      <w:proofErr w:type="spellEnd"/>
    </w:p>
    <w:p w:rsidR="001D22FB" w:rsidRPr="001D22FB" w:rsidRDefault="001D22FB" w:rsidP="001D22FB">
      <w:pPr>
        <w:tabs>
          <w:tab w:val="left" w:pos="567"/>
        </w:tabs>
        <w:autoSpaceDE w:val="0"/>
        <w:autoSpaceDN w:val="0"/>
        <w:adjustRightInd w:val="0"/>
        <w:spacing w:after="0" w:line="240" w:lineRule="auto"/>
        <w:rPr>
          <w:rFonts w:ascii="Times New Roman" w:hAnsi="Times New Roman" w:cs="Times New Roman"/>
          <w:color w:val="292B2C"/>
          <w:shd w:val="clear" w:color="auto" w:fill="FFFFFF"/>
        </w:rPr>
      </w:pPr>
      <w:r w:rsidRPr="001D22FB">
        <w:rPr>
          <w:rFonts w:ascii="Times New Roman" w:hAnsi="Times New Roman" w:cs="Times New Roman"/>
          <w:color w:val="292B2C"/>
          <w:shd w:val="clear" w:color="auto" w:fill="FFFFFF"/>
        </w:rPr>
        <w:t xml:space="preserve">35133 </w:t>
      </w:r>
      <w:proofErr w:type="spellStart"/>
      <w:r w:rsidRPr="001D22FB">
        <w:rPr>
          <w:rFonts w:ascii="Times New Roman" w:hAnsi="Times New Roman" w:cs="Times New Roman"/>
          <w:color w:val="292B2C"/>
          <w:shd w:val="clear" w:color="auto" w:fill="FFFFFF"/>
        </w:rPr>
        <w:t>Luitré</w:t>
      </w:r>
      <w:proofErr w:type="spellEnd"/>
    </w:p>
    <w:p w:rsidR="001D22FB" w:rsidRPr="00BE0AB8" w:rsidRDefault="001D22FB" w:rsidP="001D22FB">
      <w:pPr>
        <w:tabs>
          <w:tab w:val="left" w:pos="567"/>
        </w:tabs>
        <w:autoSpaceDE w:val="0"/>
        <w:autoSpaceDN w:val="0"/>
        <w:adjustRightInd w:val="0"/>
        <w:spacing w:after="0" w:line="240" w:lineRule="auto"/>
        <w:rPr>
          <w:rFonts w:ascii="Times New Roman" w:eastAsia="Times New Roman" w:hAnsi="Times New Roman" w:cs="Times New Roman"/>
          <w:b/>
          <w:snapToGrid w:val="0"/>
          <w:szCs w:val="24"/>
        </w:rPr>
      </w:pPr>
      <w:r w:rsidRPr="001D22FB">
        <w:rPr>
          <w:rFonts w:ascii="Times New Roman" w:hAnsi="Times New Roman" w:cs="Times New Roman"/>
          <w:color w:val="292B2C"/>
          <w:shd w:val="clear" w:color="auto" w:fill="FFFFFF"/>
        </w:rPr>
        <w:t>Prancūzija</w:t>
      </w:r>
    </w:p>
    <w:bookmarkEnd w:id="0"/>
    <w:p w:rsidR="001D22FB" w:rsidRPr="00BE0AB8" w:rsidRDefault="001D22FB"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224902" w:rsidRPr="00BE0AB8" w:rsidRDefault="00224902" w:rsidP="00224902">
      <w:pPr>
        <w:tabs>
          <w:tab w:val="left" w:pos="567"/>
        </w:tabs>
        <w:spacing w:after="0" w:line="260" w:lineRule="exact"/>
        <w:rPr>
          <w:rFonts w:ascii="Times New Roman" w:eastAsia="Calibri" w:hAnsi="Times New Roman" w:cs="Times New Roman"/>
          <w:b/>
        </w:rPr>
      </w:pPr>
      <w:r w:rsidRPr="00BE0AB8">
        <w:rPr>
          <w:rFonts w:ascii="Times New Roman" w:eastAsia="Calibri" w:hAnsi="Times New Roman" w:cs="Times New Roman"/>
          <w:b/>
        </w:rPr>
        <w:t xml:space="preserve">Lygiagretus importuotojas </w:t>
      </w:r>
    </w:p>
    <w:p w:rsidR="00224902" w:rsidRPr="00BE0AB8" w:rsidRDefault="00224902" w:rsidP="00224902">
      <w:pPr>
        <w:tabs>
          <w:tab w:val="left" w:pos="567"/>
        </w:tabs>
        <w:spacing w:after="0" w:line="260" w:lineRule="exact"/>
        <w:rPr>
          <w:rFonts w:ascii="Times New Roman" w:eastAsia="Calibri" w:hAnsi="Times New Roman" w:cs="Times New Roman"/>
          <w:bCs/>
        </w:rPr>
      </w:pPr>
      <w:r w:rsidRPr="00BE0AB8">
        <w:rPr>
          <w:rFonts w:ascii="Times New Roman" w:eastAsia="Calibri" w:hAnsi="Times New Roman" w:cs="Times New Roman"/>
          <w:bCs/>
        </w:rPr>
        <w:t>UAB „Actiofarma“</w:t>
      </w:r>
    </w:p>
    <w:p w:rsidR="00224902" w:rsidRPr="00BE0AB8" w:rsidRDefault="00224902" w:rsidP="00224902">
      <w:pPr>
        <w:tabs>
          <w:tab w:val="left" w:pos="567"/>
        </w:tabs>
        <w:spacing w:after="0" w:line="260" w:lineRule="exact"/>
        <w:rPr>
          <w:rFonts w:ascii="Times New Roman" w:eastAsia="Calibri" w:hAnsi="Times New Roman" w:cs="Times New Roman"/>
          <w:lang w:val="en-GB"/>
        </w:rPr>
      </w:pPr>
      <w:r w:rsidRPr="00BE0AB8">
        <w:rPr>
          <w:rFonts w:ascii="Times New Roman" w:eastAsia="Calibri" w:hAnsi="Times New Roman" w:cs="Times New Roman"/>
          <w:lang w:val="en-GB"/>
        </w:rPr>
        <w:t>Islandijos pl. 209A</w:t>
      </w:r>
    </w:p>
    <w:p w:rsidR="00224902" w:rsidRPr="00BE0AB8" w:rsidRDefault="00224902" w:rsidP="00224902">
      <w:pPr>
        <w:tabs>
          <w:tab w:val="left" w:pos="567"/>
        </w:tabs>
        <w:spacing w:after="0" w:line="260" w:lineRule="exact"/>
        <w:rPr>
          <w:rFonts w:ascii="Times New Roman" w:eastAsia="Calibri" w:hAnsi="Times New Roman" w:cs="Times New Roman"/>
          <w:lang w:val="en-GB"/>
        </w:rPr>
      </w:pPr>
      <w:r w:rsidRPr="00BE0AB8">
        <w:rPr>
          <w:rFonts w:ascii="Times New Roman" w:eastAsia="Calibri" w:hAnsi="Times New Roman" w:cs="Times New Roman"/>
          <w:lang w:val="en-GB"/>
        </w:rPr>
        <w:t>LT-49163 Kaunas</w:t>
      </w:r>
    </w:p>
    <w:p w:rsidR="00224902" w:rsidRPr="00BE0AB8" w:rsidRDefault="00224902" w:rsidP="00224902">
      <w:pPr>
        <w:tabs>
          <w:tab w:val="left" w:pos="567"/>
        </w:tabs>
        <w:spacing w:after="0" w:line="260" w:lineRule="exact"/>
        <w:rPr>
          <w:rFonts w:ascii="Times New Roman" w:eastAsia="Calibri" w:hAnsi="Times New Roman" w:cs="Times New Roman"/>
        </w:rPr>
      </w:pPr>
    </w:p>
    <w:p w:rsidR="00224902" w:rsidRPr="00BE0AB8" w:rsidRDefault="00224902" w:rsidP="00224902">
      <w:pPr>
        <w:tabs>
          <w:tab w:val="left" w:pos="567"/>
        </w:tabs>
        <w:spacing w:after="0" w:line="260" w:lineRule="exact"/>
        <w:rPr>
          <w:rFonts w:ascii="Times New Roman" w:eastAsia="Calibri" w:hAnsi="Times New Roman" w:cs="Times New Roman"/>
          <w:b/>
          <w:bCs/>
          <w:iCs/>
        </w:rPr>
      </w:pPr>
      <w:r w:rsidRPr="00BE0AB8">
        <w:rPr>
          <w:rFonts w:ascii="Times New Roman" w:eastAsia="Calibri" w:hAnsi="Times New Roman" w:cs="Times New Roman"/>
          <w:b/>
          <w:bCs/>
          <w:iCs/>
        </w:rPr>
        <w:t xml:space="preserve">Perpakavo </w:t>
      </w:r>
    </w:p>
    <w:p w:rsidR="00224902" w:rsidRPr="00BE0AB8" w:rsidRDefault="00224902" w:rsidP="00224902">
      <w:pPr>
        <w:tabs>
          <w:tab w:val="left" w:pos="567"/>
        </w:tabs>
        <w:spacing w:after="0" w:line="260" w:lineRule="exact"/>
        <w:rPr>
          <w:rFonts w:ascii="Times New Roman" w:eastAsia="Calibri" w:hAnsi="Times New Roman" w:cs="Times New Roman"/>
          <w:bCs/>
          <w:iCs/>
        </w:rPr>
      </w:pPr>
      <w:r w:rsidRPr="00BE0AB8">
        <w:rPr>
          <w:rFonts w:ascii="Times New Roman" w:eastAsia="Calibri" w:hAnsi="Times New Roman" w:cs="Times New Roman"/>
          <w:bCs/>
          <w:iCs/>
        </w:rPr>
        <w:t>UAB „Entafarma“</w:t>
      </w:r>
    </w:p>
    <w:p w:rsidR="00224902" w:rsidRPr="00BE0AB8" w:rsidRDefault="00224902" w:rsidP="00224902">
      <w:pPr>
        <w:tabs>
          <w:tab w:val="left" w:pos="567"/>
        </w:tabs>
        <w:spacing w:after="0" w:line="260" w:lineRule="exact"/>
        <w:rPr>
          <w:rFonts w:ascii="Times New Roman" w:eastAsia="Calibri" w:hAnsi="Times New Roman" w:cs="Times New Roman"/>
          <w:bCs/>
          <w:iCs/>
        </w:rPr>
      </w:pPr>
      <w:proofErr w:type="spellStart"/>
      <w:r w:rsidRPr="00BE0AB8">
        <w:rPr>
          <w:rFonts w:ascii="Times New Roman" w:eastAsia="Calibri" w:hAnsi="Times New Roman" w:cs="Times New Roman"/>
          <w:bCs/>
          <w:iCs/>
        </w:rPr>
        <w:t>Klonėnų</w:t>
      </w:r>
      <w:proofErr w:type="spellEnd"/>
      <w:r w:rsidRPr="00BE0AB8">
        <w:rPr>
          <w:rFonts w:ascii="Times New Roman" w:eastAsia="Calibri" w:hAnsi="Times New Roman" w:cs="Times New Roman"/>
          <w:bCs/>
          <w:iCs/>
        </w:rPr>
        <w:t xml:space="preserve"> vs. 1</w:t>
      </w:r>
    </w:p>
    <w:p w:rsidR="00224902" w:rsidRPr="00BE0AB8" w:rsidRDefault="00224902" w:rsidP="00224902">
      <w:pPr>
        <w:tabs>
          <w:tab w:val="left" w:pos="567"/>
        </w:tabs>
        <w:spacing w:after="0" w:line="260" w:lineRule="exact"/>
        <w:rPr>
          <w:rFonts w:ascii="Times New Roman" w:eastAsia="Calibri" w:hAnsi="Times New Roman" w:cs="Times New Roman"/>
          <w:bCs/>
          <w:iCs/>
        </w:rPr>
      </w:pPr>
      <w:r w:rsidRPr="00BE0AB8">
        <w:rPr>
          <w:rFonts w:ascii="Times New Roman" w:eastAsia="Calibri" w:hAnsi="Times New Roman" w:cs="Times New Roman"/>
          <w:bCs/>
          <w:iCs/>
        </w:rPr>
        <w:t>Širvintų r. sav.</w:t>
      </w:r>
    </w:p>
    <w:p w:rsidR="00224902" w:rsidRPr="00BE0AB8" w:rsidRDefault="00224902" w:rsidP="00224902">
      <w:pPr>
        <w:tabs>
          <w:tab w:val="left" w:pos="567"/>
        </w:tabs>
        <w:spacing w:after="0" w:line="260" w:lineRule="exact"/>
        <w:rPr>
          <w:rFonts w:ascii="Times New Roman" w:eastAsia="Calibri" w:hAnsi="Times New Roman" w:cs="Times New Roman"/>
          <w:bCs/>
        </w:rPr>
      </w:pPr>
      <w:r w:rsidRPr="00BE0AB8">
        <w:rPr>
          <w:rFonts w:ascii="Times New Roman" w:eastAsia="Calibri" w:hAnsi="Times New Roman" w:cs="Times New Roman"/>
          <w:bCs/>
          <w:iCs/>
        </w:rPr>
        <w:t>Lietuva</w:t>
      </w:r>
    </w:p>
    <w:p w:rsidR="006521BE" w:rsidRPr="00BE0AB8" w:rsidRDefault="006521BE" w:rsidP="006521BE">
      <w:pPr>
        <w:tabs>
          <w:tab w:val="left" w:pos="567"/>
        </w:tabs>
        <w:spacing w:after="0" w:line="260" w:lineRule="exact"/>
        <w:rPr>
          <w:rFonts w:ascii="Times New Roman" w:eastAsia="Calibri" w:hAnsi="Times New Roman" w:cs="Times New Roman"/>
        </w:rPr>
      </w:pPr>
    </w:p>
    <w:p w:rsidR="006521BE" w:rsidRPr="00BE0AB8" w:rsidRDefault="006521BE" w:rsidP="006521BE">
      <w:pPr>
        <w:rPr>
          <w:rFonts w:ascii="Times New Roman" w:eastAsia="Calibri" w:hAnsi="Times New Roman" w:cs="Times New Roman"/>
          <w:i/>
        </w:rPr>
      </w:pPr>
      <w:r w:rsidRPr="00BE0AB8">
        <w:rPr>
          <w:rFonts w:ascii="Times New Roman" w:hAnsi="Times New Roman" w:cs="Times New Roman"/>
          <w:i/>
        </w:rPr>
        <w:t>Lygiagrečiai importuojamas vaistas skiriasi nuo referencinio laikymo sąlygomis: referencinio - specialių laikymo sąlygų nereikia, lyg.</w:t>
      </w:r>
      <w:r w:rsidR="001D22FB">
        <w:rPr>
          <w:rFonts w:ascii="Times New Roman" w:hAnsi="Times New Roman" w:cs="Times New Roman"/>
          <w:i/>
        </w:rPr>
        <w:t xml:space="preserve"> </w:t>
      </w:r>
      <w:proofErr w:type="spellStart"/>
      <w:r w:rsidRPr="00BE0AB8">
        <w:rPr>
          <w:rFonts w:ascii="Times New Roman" w:hAnsi="Times New Roman" w:cs="Times New Roman"/>
          <w:i/>
        </w:rPr>
        <w:t>imp</w:t>
      </w:r>
      <w:proofErr w:type="spellEnd"/>
      <w:r w:rsidRPr="00BE0AB8">
        <w:rPr>
          <w:rFonts w:ascii="Times New Roman" w:hAnsi="Times New Roman" w:cs="Times New Roman"/>
          <w:i/>
        </w:rPr>
        <w:t>. - laikyti ne aukštesnėje kaip 25</w:t>
      </w:r>
      <w:r w:rsidRPr="00BE0AB8">
        <w:rPr>
          <w:rFonts w:ascii="Times New Roman" w:eastAsia="Calibri" w:hAnsi="Times New Roman" w:cs="Times New Roman"/>
          <w:i/>
        </w:rPr>
        <w:t> °C temperatūroje, kad vaistas būtų apsaugotas nuo šviesos.</w:t>
      </w:r>
    </w:p>
    <w:p w:rsidR="006521BE" w:rsidRPr="00BE0AB8" w:rsidRDefault="006521BE" w:rsidP="006521BE">
      <w:pPr>
        <w:rPr>
          <w:rFonts w:ascii="Times New Roman" w:eastAsia="Calibri" w:hAnsi="Times New Roman" w:cs="Times New Roman"/>
          <w:b/>
          <w:color w:val="221E1F"/>
        </w:rPr>
      </w:pP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BE0AB8">
        <w:rPr>
          <w:rFonts w:ascii="Times New Roman" w:eastAsia="Calibri" w:hAnsi="Times New Roman" w:cs="Times New Roman"/>
          <w:b/>
          <w:color w:val="221E1F"/>
        </w:rPr>
        <w:t xml:space="preserve">Šis pakuotės lapelis paskutinį kartą peržiūrėtas </w:t>
      </w:r>
      <w:r w:rsidR="00170D58">
        <w:rPr>
          <w:rFonts w:ascii="Times New Roman" w:eastAsia="Calibri" w:hAnsi="Times New Roman" w:cs="Times New Roman"/>
          <w:b/>
          <w:color w:val="221E1F"/>
        </w:rPr>
        <w:t>2018-07-</w:t>
      </w:r>
      <w:r w:rsidR="00F01021">
        <w:rPr>
          <w:rFonts w:ascii="Times New Roman" w:eastAsia="Calibri" w:hAnsi="Times New Roman" w:cs="Times New Roman"/>
          <w:b/>
          <w:color w:val="221E1F"/>
        </w:rPr>
        <w:t>20</w:t>
      </w:r>
      <w:bookmarkStart w:id="1" w:name="_GoBack"/>
      <w:bookmarkEnd w:id="1"/>
    </w:p>
    <w:p w:rsidR="00EA3975" w:rsidRPr="00BE0AB8" w:rsidRDefault="00EA3975" w:rsidP="00EA3975">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EA3975" w:rsidRPr="00BE0AB8" w:rsidRDefault="00EA3975" w:rsidP="00EA3975">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BE0AB8">
        <w:rPr>
          <w:rFonts w:ascii="Times New Roman" w:eastAsia="Times New Roman" w:hAnsi="Times New Roman" w:cs="Times New Roman"/>
          <w:snapToGrid w:val="0"/>
          <w:szCs w:val="20"/>
        </w:rPr>
        <w:t xml:space="preserve">Išsami informacija apie šį </w:t>
      </w:r>
      <w:r w:rsidRPr="00BE0AB8">
        <w:rPr>
          <w:rFonts w:ascii="Times New Roman" w:eastAsia="Times New Roman" w:hAnsi="Times New Roman" w:cs="Times New Roman"/>
          <w:snapToGrid w:val="0"/>
          <w:szCs w:val="24"/>
        </w:rPr>
        <w:t>vaistą</w:t>
      </w:r>
      <w:r w:rsidRPr="00BE0AB8">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BE0AB8">
        <w:rPr>
          <w:rFonts w:ascii="Times New Roman" w:eastAsia="Times New Roman" w:hAnsi="Times New Roman" w:cs="Times New Roman"/>
          <w:i/>
          <w:snapToGrid w:val="0"/>
          <w:szCs w:val="24"/>
        </w:rPr>
        <w:t xml:space="preserve"> </w:t>
      </w:r>
      <w:hyperlink r:id="rId9" w:history="1">
        <w:r w:rsidRPr="00BE0AB8">
          <w:rPr>
            <w:rFonts w:ascii="Times New Roman" w:eastAsia="SimSun" w:hAnsi="Times New Roman" w:cs="Times New Roman"/>
            <w:snapToGrid w:val="0"/>
            <w:color w:val="0000FF"/>
            <w:szCs w:val="20"/>
            <w:u w:val="single"/>
          </w:rPr>
          <w:t>http://www.vvkt.lt/</w:t>
        </w:r>
      </w:hyperlink>
      <w:r w:rsidRPr="00BE0AB8">
        <w:rPr>
          <w:rFonts w:ascii="Times New Roman" w:eastAsia="Times New Roman" w:hAnsi="Times New Roman" w:cs="Times New Roman"/>
          <w:snapToGrid w:val="0"/>
          <w:szCs w:val="20"/>
        </w:rPr>
        <w:t>.</w:t>
      </w:r>
    </w:p>
    <w:p w:rsidR="00EA3975" w:rsidRPr="00BE0AB8" w:rsidRDefault="00EA3975" w:rsidP="00EA3975">
      <w:pPr>
        <w:numPr>
          <w:ilvl w:val="12"/>
          <w:numId w:val="0"/>
        </w:numPr>
        <w:tabs>
          <w:tab w:val="left" w:pos="567"/>
        </w:tabs>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w:t>
      </w:r>
    </w:p>
    <w:p w:rsidR="00EA3975" w:rsidRPr="00BE0AB8" w:rsidRDefault="00EA3975" w:rsidP="00EA3975">
      <w:pPr>
        <w:numPr>
          <w:ilvl w:val="12"/>
          <w:numId w:val="0"/>
        </w:numPr>
        <w:tabs>
          <w:tab w:val="left" w:pos="567"/>
        </w:tabs>
        <w:spacing w:after="0" w:line="260" w:lineRule="exact"/>
        <w:rPr>
          <w:rFonts w:ascii="Times New Roman" w:eastAsia="Times New Roman" w:hAnsi="Times New Roman" w:cs="Times New Roman"/>
          <w:snapToGrid w:val="0"/>
          <w:szCs w:val="20"/>
        </w:rPr>
      </w:pPr>
    </w:p>
    <w:p w:rsidR="00EA3975" w:rsidRPr="00BE0AB8" w:rsidRDefault="00EA3975" w:rsidP="00EA3975">
      <w:pPr>
        <w:numPr>
          <w:ilvl w:val="12"/>
          <w:numId w:val="0"/>
        </w:numPr>
        <w:tabs>
          <w:tab w:val="left" w:pos="567"/>
        </w:tabs>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Toliau pateikta informacija skirta tik sveikatos priežiūros specialistams.</w:t>
      </w:r>
    </w:p>
    <w:p w:rsidR="00EA3975" w:rsidRPr="00BE0AB8"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EA3975" w:rsidRPr="00BE0AB8"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szCs w:val="20"/>
        </w:rPr>
      </w:pPr>
      <w:r w:rsidRPr="00BE0AB8">
        <w:rPr>
          <w:rFonts w:ascii="Times New Roman" w:eastAsia="Times New Roman" w:hAnsi="Times New Roman" w:cs="Times New Roman"/>
          <w:snapToGrid w:val="0"/>
          <w:color w:val="000000"/>
          <w:szCs w:val="20"/>
        </w:rPr>
        <w:t xml:space="preserve">Šį vaistą reikia ruošti </w:t>
      </w:r>
      <w:proofErr w:type="spellStart"/>
      <w:r w:rsidRPr="00BE0AB8">
        <w:rPr>
          <w:rFonts w:ascii="Times New Roman" w:eastAsia="Times New Roman" w:hAnsi="Times New Roman" w:cs="Times New Roman"/>
          <w:snapToGrid w:val="0"/>
          <w:color w:val="000000"/>
          <w:szCs w:val="20"/>
        </w:rPr>
        <w:t>aseptinėmis</w:t>
      </w:r>
      <w:proofErr w:type="spellEnd"/>
      <w:r w:rsidRPr="00BE0AB8">
        <w:rPr>
          <w:rFonts w:ascii="Times New Roman" w:eastAsia="Times New Roman" w:hAnsi="Times New Roman" w:cs="Times New Roman"/>
          <w:snapToGrid w:val="0"/>
          <w:color w:val="000000"/>
          <w:szCs w:val="20"/>
        </w:rPr>
        <w:t xml:space="preserve"> sąlygomis, naudojant vieną iš šių trijų skiediklių:</w:t>
      </w:r>
    </w:p>
    <w:p w:rsidR="00EA3975" w:rsidRPr="00BE0AB8" w:rsidRDefault="00EA3975" w:rsidP="00EA3975">
      <w:pPr>
        <w:numPr>
          <w:ilvl w:val="0"/>
          <w:numId w:val="9"/>
        </w:numPr>
        <w:tabs>
          <w:tab w:val="left" w:pos="567"/>
          <w:tab w:val="left" w:pos="1304"/>
        </w:tabs>
        <w:autoSpaceDE w:val="0"/>
        <w:autoSpaceDN w:val="0"/>
        <w:adjustRightInd w:val="0"/>
        <w:spacing w:after="0" w:line="240" w:lineRule="auto"/>
        <w:rPr>
          <w:rFonts w:ascii="Times New Roman" w:eastAsia="Times New Roman" w:hAnsi="Times New Roman" w:cs="Times New Roman"/>
          <w:snapToGrid w:val="0"/>
          <w:color w:val="000000"/>
          <w:szCs w:val="20"/>
        </w:rPr>
      </w:pPr>
      <w:r w:rsidRPr="00BE0AB8">
        <w:rPr>
          <w:rFonts w:ascii="Times New Roman" w:eastAsia="Times New Roman" w:hAnsi="Times New Roman" w:cs="Times New Roman"/>
          <w:snapToGrid w:val="0"/>
          <w:color w:val="000000"/>
          <w:szCs w:val="20"/>
        </w:rPr>
        <w:t>sterilų injekcinį vandenį;</w:t>
      </w:r>
    </w:p>
    <w:p w:rsidR="00EA3975" w:rsidRPr="00BE0AB8" w:rsidRDefault="00EA3975" w:rsidP="00EA3975">
      <w:pPr>
        <w:numPr>
          <w:ilvl w:val="0"/>
          <w:numId w:val="9"/>
        </w:numPr>
        <w:tabs>
          <w:tab w:val="left" w:pos="567"/>
          <w:tab w:val="left" w:pos="1304"/>
        </w:tabs>
        <w:autoSpaceDE w:val="0"/>
        <w:autoSpaceDN w:val="0"/>
        <w:adjustRightInd w:val="0"/>
        <w:spacing w:after="0" w:line="240" w:lineRule="auto"/>
        <w:rPr>
          <w:rFonts w:ascii="Times New Roman" w:eastAsia="Times New Roman" w:hAnsi="Times New Roman" w:cs="Times New Roman"/>
          <w:snapToGrid w:val="0"/>
          <w:color w:val="000000"/>
          <w:szCs w:val="20"/>
        </w:rPr>
      </w:pPr>
      <w:r w:rsidRPr="00BE0AB8">
        <w:rPr>
          <w:rFonts w:ascii="Times New Roman" w:eastAsia="Times New Roman" w:hAnsi="Times New Roman" w:cs="Times New Roman"/>
          <w:snapToGrid w:val="0"/>
          <w:color w:val="000000"/>
          <w:szCs w:val="20"/>
        </w:rPr>
        <w:t>9 mg/ml (0,9 %) natrio chlorido tirpalą;</w:t>
      </w:r>
    </w:p>
    <w:p w:rsidR="00EA3975" w:rsidRPr="00BE0AB8" w:rsidRDefault="00EA3975" w:rsidP="00EA3975">
      <w:pPr>
        <w:numPr>
          <w:ilvl w:val="0"/>
          <w:numId w:val="9"/>
        </w:numPr>
        <w:tabs>
          <w:tab w:val="left" w:pos="567"/>
          <w:tab w:val="left" w:pos="1304"/>
        </w:tabs>
        <w:autoSpaceDE w:val="0"/>
        <w:autoSpaceDN w:val="0"/>
        <w:adjustRightInd w:val="0"/>
        <w:spacing w:after="0" w:line="240" w:lineRule="auto"/>
        <w:rPr>
          <w:rFonts w:ascii="Times New Roman" w:eastAsia="Times New Roman" w:hAnsi="Times New Roman" w:cs="Times New Roman"/>
          <w:snapToGrid w:val="0"/>
          <w:color w:val="000000"/>
          <w:szCs w:val="20"/>
        </w:rPr>
      </w:pPr>
      <w:r w:rsidRPr="00BE0AB8">
        <w:rPr>
          <w:rFonts w:ascii="Times New Roman" w:eastAsia="Times New Roman" w:hAnsi="Times New Roman" w:cs="Times New Roman"/>
          <w:snapToGrid w:val="0"/>
          <w:color w:val="000000"/>
          <w:szCs w:val="20"/>
        </w:rPr>
        <w:t>50 mg/ml (5 %) gliukozės tirpalą.</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lang w:eastAsia="sv-SE"/>
        </w:rPr>
      </w:pPr>
    </w:p>
    <w:p w:rsidR="00EA3975" w:rsidRPr="00BE0AB8"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szCs w:val="20"/>
        </w:rPr>
      </w:pPr>
      <w:r w:rsidRPr="00BE0AB8">
        <w:rPr>
          <w:rFonts w:ascii="Times New Roman" w:eastAsia="Times New Roman" w:hAnsi="Times New Roman" w:cs="Times New Roman"/>
          <w:snapToGrid w:val="0"/>
          <w:color w:val="000000"/>
          <w:szCs w:val="20"/>
        </w:rPr>
        <w:t>Su pertraukomis leidžiant į veną, klinikinės koncentracijos gali būti nuo 2,0 % iki 5,0 %.</w:t>
      </w:r>
    </w:p>
    <w:p w:rsidR="00EA3975" w:rsidRPr="00BE0AB8"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szCs w:val="20"/>
        </w:rPr>
      </w:pPr>
      <w:r w:rsidRPr="00BE0AB8">
        <w:rPr>
          <w:rFonts w:ascii="Times New Roman" w:eastAsia="Times New Roman" w:hAnsi="Times New Roman" w:cs="Times New Roman"/>
          <w:snapToGrid w:val="0"/>
          <w:color w:val="000000"/>
          <w:szCs w:val="20"/>
        </w:rPr>
        <w:t xml:space="preserve">Paprastai vartojamas 2,0 % arba 2,5 % tirpalas. 3,4 % koncentracijos tirpalas, praskiestas steriliu injekciniu vandeniu, yra </w:t>
      </w:r>
      <w:proofErr w:type="spellStart"/>
      <w:r w:rsidRPr="00BE0AB8">
        <w:rPr>
          <w:rFonts w:ascii="Times New Roman" w:eastAsia="Times New Roman" w:hAnsi="Times New Roman" w:cs="Times New Roman"/>
          <w:snapToGrid w:val="0"/>
          <w:color w:val="000000"/>
          <w:szCs w:val="20"/>
        </w:rPr>
        <w:t>izotoninis</w:t>
      </w:r>
      <w:proofErr w:type="spellEnd"/>
      <w:r w:rsidRPr="00BE0AB8">
        <w:rPr>
          <w:rFonts w:ascii="Times New Roman" w:eastAsia="Times New Roman" w:hAnsi="Times New Roman" w:cs="Times New Roman"/>
          <w:snapToGrid w:val="0"/>
          <w:color w:val="000000"/>
          <w:szCs w:val="20"/>
        </w:rPr>
        <w:t xml:space="preserve">; mažesnės kaip 2,0 % koncentracijos šiuo skiedikliu praskiestas tirpalas nevartojamas, nes sukelia </w:t>
      </w:r>
      <w:proofErr w:type="spellStart"/>
      <w:r w:rsidRPr="00BE0AB8">
        <w:rPr>
          <w:rFonts w:ascii="Times New Roman" w:eastAsia="Times New Roman" w:hAnsi="Times New Roman" w:cs="Times New Roman"/>
          <w:snapToGrid w:val="0"/>
          <w:color w:val="000000"/>
          <w:szCs w:val="20"/>
        </w:rPr>
        <w:t>hemolizę</w:t>
      </w:r>
      <w:proofErr w:type="spellEnd"/>
      <w:r w:rsidRPr="00BE0AB8">
        <w:rPr>
          <w:rFonts w:ascii="Times New Roman" w:eastAsia="Times New Roman" w:hAnsi="Times New Roman" w:cs="Times New Roman"/>
          <w:snapToGrid w:val="0"/>
          <w:color w:val="000000"/>
          <w:szCs w:val="20"/>
        </w:rPr>
        <w:t xml:space="preserve">. Nepertraukiamai lašelinei į veną vartojamas 0,2 % arba 0,4 % koncentracijos tirpalas. Tirpalus galima paruošti į 5 % gliukozės vandeninį tirpalą arba į 0,9 % natrio chlorido tirpalą pridedant </w:t>
      </w:r>
      <w:proofErr w:type="spellStart"/>
      <w:r w:rsidRPr="00BE0AB8">
        <w:rPr>
          <w:rFonts w:ascii="Times New Roman" w:eastAsia="Times New Roman" w:hAnsi="Times New Roman" w:cs="Times New Roman"/>
          <w:snapToGrid w:val="0"/>
          <w:color w:val="000000"/>
          <w:szCs w:val="20"/>
        </w:rPr>
        <w:t>Thiopental</w:t>
      </w:r>
      <w:proofErr w:type="spellEnd"/>
      <w:r w:rsidRPr="00BE0AB8">
        <w:rPr>
          <w:rFonts w:ascii="Times New Roman" w:eastAsia="Times New Roman" w:hAnsi="Times New Roman" w:cs="Times New Roman"/>
          <w:snapToGrid w:val="0"/>
          <w:color w:val="000000"/>
          <w:szCs w:val="20"/>
        </w:rPr>
        <w:t xml:space="preserve"> </w:t>
      </w:r>
      <w:r w:rsidR="007301FF" w:rsidRPr="00BE0AB8">
        <w:rPr>
          <w:rFonts w:ascii="Times New Roman" w:eastAsia="Times New Roman" w:hAnsi="Times New Roman" w:cs="Times New Roman"/>
          <w:snapToGrid w:val="0"/>
          <w:color w:val="000000"/>
          <w:szCs w:val="20"/>
        </w:rPr>
        <w:t>ROTEXMEDICA</w:t>
      </w:r>
      <w:r w:rsidRPr="00BE0AB8">
        <w:rPr>
          <w:rFonts w:ascii="Times New Roman" w:eastAsia="Times New Roman" w:hAnsi="Times New Roman" w:cs="Times New Roman"/>
          <w:snapToGrid w:val="0"/>
          <w:color w:val="000000"/>
          <w:szCs w:val="20"/>
        </w:rPr>
        <w:t>.</w:t>
      </w:r>
    </w:p>
    <w:p w:rsidR="00EA3975" w:rsidRPr="00BE0AB8"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szCs w:val="20"/>
          <w:lang w:eastAsia="sv-SE"/>
        </w:rPr>
      </w:pPr>
    </w:p>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
          <w:bCs/>
          <w:snapToGrid w:val="0"/>
          <w:color w:val="000000"/>
          <w:szCs w:val="20"/>
        </w:rPr>
      </w:pPr>
      <w:r w:rsidRPr="00BE0AB8">
        <w:rPr>
          <w:rFonts w:ascii="Times New Roman" w:eastAsia="Times New Roman" w:hAnsi="Times New Roman" w:cs="Times New Roman"/>
          <w:b/>
          <w:bCs/>
          <w:snapToGrid w:val="0"/>
          <w:color w:val="000000"/>
          <w:szCs w:val="20"/>
        </w:rPr>
        <w:t>ĮVAIRIŲ KONCENTRACIJŲ APSKAIČIAVIMAS</w:t>
      </w:r>
    </w:p>
    <w:p w:rsidR="00EA3975" w:rsidRPr="00BE0AB8"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b/>
          <w:bCs/>
          <w:snapToGrid w:val="0"/>
          <w:color w:val="000000"/>
          <w:szCs w:val="20"/>
          <w:lang w:eastAsia="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58"/>
        <w:gridCol w:w="1818"/>
        <w:gridCol w:w="1463"/>
      </w:tblGrid>
      <w:tr w:rsidR="00EA3975" w:rsidRPr="00BE0AB8" w:rsidTr="00EA3975">
        <w:trPr>
          <w:jc w:val="center"/>
        </w:trPr>
        <w:tc>
          <w:tcPr>
            <w:tcW w:w="3082" w:type="dxa"/>
            <w:gridSpan w:val="2"/>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
                <w:bCs/>
                <w:snapToGrid w:val="0"/>
                <w:color w:val="231F20"/>
                <w:szCs w:val="20"/>
              </w:rPr>
            </w:pPr>
            <w:r w:rsidRPr="00BE0AB8">
              <w:rPr>
                <w:rFonts w:ascii="Times New Roman" w:eastAsia="Times New Roman" w:hAnsi="Times New Roman" w:cs="Times New Roman"/>
                <w:b/>
                <w:bCs/>
                <w:snapToGrid w:val="0"/>
                <w:color w:val="231F20"/>
                <w:szCs w:val="20"/>
              </w:rPr>
              <w:t>Norima koncentracija</w:t>
            </w:r>
          </w:p>
        </w:tc>
        <w:tc>
          <w:tcPr>
            <w:tcW w:w="3278" w:type="dxa"/>
            <w:gridSpan w:val="2"/>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
                <w:bCs/>
                <w:snapToGrid w:val="0"/>
                <w:color w:val="231F20"/>
                <w:szCs w:val="20"/>
              </w:rPr>
            </w:pPr>
            <w:r w:rsidRPr="00BE0AB8">
              <w:rPr>
                <w:rFonts w:ascii="Times New Roman" w:eastAsia="Times New Roman" w:hAnsi="Times New Roman" w:cs="Times New Roman"/>
                <w:b/>
                <w:bCs/>
                <w:snapToGrid w:val="0"/>
                <w:color w:val="231F20"/>
                <w:szCs w:val="20"/>
              </w:rPr>
              <w:t>Vartotinas kiekis</w:t>
            </w:r>
          </w:p>
        </w:tc>
      </w:tr>
      <w:tr w:rsidR="00EA3975" w:rsidRPr="00BE0AB8"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w:t>
            </w:r>
          </w:p>
        </w:tc>
        <w:tc>
          <w:tcPr>
            <w:tcW w:w="1558"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mg/ml</w:t>
            </w:r>
          </w:p>
        </w:tc>
        <w:tc>
          <w:tcPr>
            <w:tcW w:w="1815"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proofErr w:type="spellStart"/>
            <w:r w:rsidRPr="00BE0AB8">
              <w:rPr>
                <w:rFonts w:ascii="Times New Roman" w:eastAsia="Times New Roman" w:hAnsi="Times New Roman" w:cs="Times New Roman"/>
                <w:bCs/>
                <w:snapToGrid w:val="0"/>
                <w:color w:val="231F20"/>
                <w:szCs w:val="20"/>
              </w:rPr>
              <w:t>Thiopental</w:t>
            </w:r>
            <w:proofErr w:type="spellEnd"/>
            <w:r w:rsidRPr="00BE0AB8">
              <w:rPr>
                <w:rFonts w:ascii="Times New Roman" w:eastAsia="Times New Roman" w:hAnsi="Times New Roman" w:cs="Times New Roman"/>
                <w:bCs/>
                <w:snapToGrid w:val="0"/>
                <w:color w:val="231F20"/>
                <w:szCs w:val="20"/>
              </w:rPr>
              <w:t xml:space="preserve"> </w:t>
            </w:r>
            <w:r w:rsidR="007301FF" w:rsidRPr="00BE0AB8">
              <w:rPr>
                <w:rFonts w:ascii="Times New Roman" w:eastAsia="Times New Roman" w:hAnsi="Times New Roman" w:cs="Times New Roman"/>
                <w:bCs/>
                <w:snapToGrid w:val="0"/>
                <w:color w:val="231F20"/>
                <w:szCs w:val="20"/>
              </w:rPr>
              <w:t>ROTEXMEDICA</w:t>
            </w:r>
            <w:r w:rsidRPr="00BE0AB8">
              <w:rPr>
                <w:rFonts w:ascii="Times New Roman" w:eastAsia="Times New Roman" w:hAnsi="Times New Roman" w:cs="Times New Roman"/>
                <w:bCs/>
                <w:snapToGrid w:val="0"/>
                <w:color w:val="231F20"/>
                <w:szCs w:val="20"/>
              </w:rPr>
              <w:t xml:space="preserve"> g</w:t>
            </w:r>
          </w:p>
        </w:tc>
        <w:tc>
          <w:tcPr>
            <w:tcW w:w="1463"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Skiediklio ml</w:t>
            </w:r>
          </w:p>
        </w:tc>
      </w:tr>
      <w:tr w:rsidR="00EA3975" w:rsidRPr="00BE0AB8"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0,2</w:t>
            </w:r>
          </w:p>
        </w:tc>
        <w:tc>
          <w:tcPr>
            <w:tcW w:w="1558"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2</w:t>
            </w:r>
          </w:p>
        </w:tc>
        <w:tc>
          <w:tcPr>
            <w:tcW w:w="1815"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1</w:t>
            </w:r>
          </w:p>
        </w:tc>
        <w:tc>
          <w:tcPr>
            <w:tcW w:w="1463"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500</w:t>
            </w:r>
          </w:p>
        </w:tc>
      </w:tr>
      <w:tr w:rsidR="00EA3975" w:rsidRPr="00BE0AB8"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0,4</w:t>
            </w:r>
          </w:p>
        </w:tc>
        <w:tc>
          <w:tcPr>
            <w:tcW w:w="1558"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4</w:t>
            </w:r>
          </w:p>
        </w:tc>
        <w:tc>
          <w:tcPr>
            <w:tcW w:w="1815"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1</w:t>
            </w:r>
          </w:p>
        </w:tc>
        <w:tc>
          <w:tcPr>
            <w:tcW w:w="1463"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250</w:t>
            </w:r>
          </w:p>
        </w:tc>
      </w:tr>
      <w:tr w:rsidR="00EA3975" w:rsidRPr="00BE0AB8" w:rsidTr="00EA3975">
        <w:trPr>
          <w:jc w:val="center"/>
        </w:trPr>
        <w:tc>
          <w:tcPr>
            <w:tcW w:w="1524" w:type="dxa"/>
            <w:tcBorders>
              <w:top w:val="single" w:sz="4" w:space="0" w:color="auto"/>
              <w:left w:val="single" w:sz="4" w:space="0" w:color="auto"/>
              <w:bottom w:val="single" w:sz="4" w:space="0" w:color="auto"/>
              <w:right w:val="single" w:sz="4" w:space="0" w:color="auto"/>
            </w:tcBorders>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558" w:type="dxa"/>
            <w:tcBorders>
              <w:top w:val="single" w:sz="4" w:space="0" w:color="auto"/>
              <w:left w:val="single" w:sz="4" w:space="0" w:color="auto"/>
              <w:bottom w:val="single" w:sz="4" w:space="0" w:color="auto"/>
              <w:right w:val="single" w:sz="4" w:space="0" w:color="auto"/>
            </w:tcBorders>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815"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2</w:t>
            </w:r>
          </w:p>
        </w:tc>
        <w:tc>
          <w:tcPr>
            <w:tcW w:w="1463"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500</w:t>
            </w:r>
          </w:p>
        </w:tc>
      </w:tr>
      <w:tr w:rsidR="00EA3975" w:rsidRPr="00BE0AB8"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2,0</w:t>
            </w:r>
          </w:p>
        </w:tc>
        <w:tc>
          <w:tcPr>
            <w:tcW w:w="1558"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20</w:t>
            </w:r>
          </w:p>
        </w:tc>
        <w:tc>
          <w:tcPr>
            <w:tcW w:w="1815"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5</w:t>
            </w:r>
          </w:p>
        </w:tc>
        <w:tc>
          <w:tcPr>
            <w:tcW w:w="1463"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250</w:t>
            </w:r>
          </w:p>
        </w:tc>
      </w:tr>
      <w:tr w:rsidR="00EA3975" w:rsidRPr="00BE0AB8" w:rsidTr="00EA3975">
        <w:trPr>
          <w:jc w:val="center"/>
        </w:trPr>
        <w:tc>
          <w:tcPr>
            <w:tcW w:w="1524" w:type="dxa"/>
            <w:tcBorders>
              <w:top w:val="single" w:sz="4" w:space="0" w:color="auto"/>
              <w:left w:val="single" w:sz="4" w:space="0" w:color="auto"/>
              <w:bottom w:val="single" w:sz="4" w:space="0" w:color="auto"/>
              <w:right w:val="single" w:sz="4" w:space="0" w:color="auto"/>
            </w:tcBorders>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558" w:type="dxa"/>
            <w:tcBorders>
              <w:top w:val="single" w:sz="4" w:space="0" w:color="auto"/>
              <w:left w:val="single" w:sz="4" w:space="0" w:color="auto"/>
              <w:bottom w:val="single" w:sz="4" w:space="0" w:color="auto"/>
              <w:right w:val="single" w:sz="4" w:space="0" w:color="auto"/>
            </w:tcBorders>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815"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10</w:t>
            </w:r>
          </w:p>
        </w:tc>
        <w:tc>
          <w:tcPr>
            <w:tcW w:w="1463"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500</w:t>
            </w:r>
          </w:p>
        </w:tc>
      </w:tr>
      <w:tr w:rsidR="00EA3975" w:rsidRPr="00BE0AB8"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lastRenderedPageBreak/>
              <w:t>2,5</w:t>
            </w:r>
          </w:p>
        </w:tc>
        <w:tc>
          <w:tcPr>
            <w:tcW w:w="1558"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25</w:t>
            </w:r>
          </w:p>
        </w:tc>
        <w:tc>
          <w:tcPr>
            <w:tcW w:w="1815"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1</w:t>
            </w:r>
          </w:p>
        </w:tc>
        <w:tc>
          <w:tcPr>
            <w:tcW w:w="1463"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40</w:t>
            </w:r>
          </w:p>
        </w:tc>
      </w:tr>
      <w:tr w:rsidR="00EA3975" w:rsidRPr="00BE0AB8" w:rsidTr="00EA3975">
        <w:trPr>
          <w:jc w:val="center"/>
        </w:trPr>
        <w:tc>
          <w:tcPr>
            <w:tcW w:w="1524" w:type="dxa"/>
            <w:tcBorders>
              <w:top w:val="single" w:sz="4" w:space="0" w:color="auto"/>
              <w:left w:val="single" w:sz="4" w:space="0" w:color="auto"/>
              <w:bottom w:val="single" w:sz="4" w:space="0" w:color="auto"/>
              <w:right w:val="single" w:sz="4" w:space="0" w:color="auto"/>
            </w:tcBorders>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558" w:type="dxa"/>
            <w:tcBorders>
              <w:top w:val="single" w:sz="4" w:space="0" w:color="auto"/>
              <w:left w:val="single" w:sz="4" w:space="0" w:color="auto"/>
              <w:bottom w:val="single" w:sz="4" w:space="0" w:color="auto"/>
              <w:right w:val="single" w:sz="4" w:space="0" w:color="auto"/>
            </w:tcBorders>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815"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5</w:t>
            </w:r>
          </w:p>
        </w:tc>
        <w:tc>
          <w:tcPr>
            <w:tcW w:w="1463"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200</w:t>
            </w:r>
          </w:p>
        </w:tc>
      </w:tr>
      <w:tr w:rsidR="00EA3975" w:rsidRPr="00BE0AB8"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5,0</w:t>
            </w:r>
          </w:p>
        </w:tc>
        <w:tc>
          <w:tcPr>
            <w:tcW w:w="1558"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50</w:t>
            </w:r>
          </w:p>
        </w:tc>
        <w:tc>
          <w:tcPr>
            <w:tcW w:w="1815"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1</w:t>
            </w:r>
          </w:p>
        </w:tc>
        <w:tc>
          <w:tcPr>
            <w:tcW w:w="1463"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20</w:t>
            </w:r>
          </w:p>
        </w:tc>
      </w:tr>
      <w:tr w:rsidR="00EA3975" w:rsidRPr="00BE0AB8" w:rsidTr="00EA3975">
        <w:trPr>
          <w:jc w:val="center"/>
        </w:trPr>
        <w:tc>
          <w:tcPr>
            <w:tcW w:w="1524" w:type="dxa"/>
            <w:tcBorders>
              <w:top w:val="single" w:sz="4" w:space="0" w:color="auto"/>
              <w:left w:val="single" w:sz="4" w:space="0" w:color="auto"/>
              <w:bottom w:val="single" w:sz="4" w:space="0" w:color="auto"/>
              <w:right w:val="single" w:sz="4" w:space="0" w:color="auto"/>
            </w:tcBorders>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558" w:type="dxa"/>
            <w:tcBorders>
              <w:top w:val="single" w:sz="4" w:space="0" w:color="auto"/>
              <w:left w:val="single" w:sz="4" w:space="0" w:color="auto"/>
              <w:bottom w:val="single" w:sz="4" w:space="0" w:color="auto"/>
              <w:right w:val="single" w:sz="4" w:space="0" w:color="auto"/>
            </w:tcBorders>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815"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5</w:t>
            </w:r>
          </w:p>
        </w:tc>
        <w:tc>
          <w:tcPr>
            <w:tcW w:w="1463" w:type="dxa"/>
            <w:tcBorders>
              <w:top w:val="single" w:sz="4" w:space="0" w:color="auto"/>
              <w:left w:val="single" w:sz="4" w:space="0" w:color="auto"/>
              <w:bottom w:val="single" w:sz="4" w:space="0" w:color="auto"/>
              <w:right w:val="single" w:sz="4" w:space="0" w:color="auto"/>
            </w:tcBorders>
            <w:hideMark/>
          </w:tcPr>
          <w:p w:rsidR="00EA3975" w:rsidRPr="00BE0AB8"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BE0AB8">
              <w:rPr>
                <w:rFonts w:ascii="Times New Roman" w:eastAsia="Times New Roman" w:hAnsi="Times New Roman" w:cs="Times New Roman"/>
                <w:bCs/>
                <w:snapToGrid w:val="0"/>
                <w:color w:val="231F20"/>
                <w:szCs w:val="20"/>
              </w:rPr>
              <w:t>100</w:t>
            </w:r>
          </w:p>
        </w:tc>
      </w:tr>
    </w:tbl>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lang w:eastAsia="sv-SE"/>
        </w:rPr>
      </w:pPr>
    </w:p>
    <w:p w:rsidR="00EA3975" w:rsidRPr="00BE0AB8"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szCs w:val="20"/>
        </w:rPr>
      </w:pPr>
      <w:r w:rsidRPr="00BE0AB8">
        <w:rPr>
          <w:rFonts w:ascii="Times New Roman" w:eastAsia="Times New Roman" w:hAnsi="Times New Roman" w:cs="Times New Roman"/>
          <w:snapToGrid w:val="0"/>
          <w:color w:val="000000"/>
          <w:szCs w:val="20"/>
        </w:rPr>
        <w:t xml:space="preserve">Kadangi šio vaisto sudėtyje nėra </w:t>
      </w:r>
      <w:proofErr w:type="spellStart"/>
      <w:r w:rsidRPr="00BE0AB8">
        <w:rPr>
          <w:rFonts w:ascii="Times New Roman" w:eastAsia="Times New Roman" w:hAnsi="Times New Roman" w:cs="Times New Roman"/>
          <w:snapToGrid w:val="0"/>
          <w:color w:val="000000"/>
          <w:szCs w:val="20"/>
        </w:rPr>
        <w:t>bakteriostatinių</w:t>
      </w:r>
      <w:proofErr w:type="spellEnd"/>
      <w:r w:rsidRPr="00BE0AB8">
        <w:rPr>
          <w:rFonts w:ascii="Times New Roman" w:eastAsia="Times New Roman" w:hAnsi="Times New Roman" w:cs="Times New Roman"/>
          <w:snapToGrid w:val="0"/>
          <w:color w:val="000000"/>
          <w:szCs w:val="20"/>
        </w:rPr>
        <w:t xml:space="preserve"> medžiagų, jį ruošiant ir dirbant su juo, visada reikia būti ypač atsargiems, kad būtų išvengta mikrobiologinio užteršimo. Tirpalus reikia šviežiai paruošti ir nedelsiant vartoti; kai ruošiama keliems pacientams, nesuvartotą tirpalo dalį po 24 valandų reikia išmesti. Negalima bandyti sterilizuoti garais.</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lang w:eastAsia="sv-SE"/>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color w:val="231F20"/>
          <w:szCs w:val="20"/>
        </w:rPr>
      </w:pPr>
      <w:r w:rsidRPr="00BE0AB8">
        <w:rPr>
          <w:rFonts w:ascii="Times New Roman" w:eastAsia="Times New Roman" w:hAnsi="Times New Roman" w:cs="Times New Roman"/>
          <w:snapToGrid w:val="0"/>
          <w:color w:val="231F20"/>
          <w:szCs w:val="20"/>
        </w:rPr>
        <w:t xml:space="preserve">Šis vaistas leidžiamas tik į veną. Venkite leisti ne į kraujagyslę arba į arteriją. Vartojant šį vaistą, turi nuolat dalyvauti anestetikų vartojimą išmanantis asmuo. Reikia būti pasiruošus taikyti </w:t>
      </w:r>
      <w:proofErr w:type="spellStart"/>
      <w:r w:rsidRPr="00BE0AB8">
        <w:rPr>
          <w:rFonts w:ascii="Times New Roman" w:eastAsia="Times New Roman" w:hAnsi="Times New Roman" w:cs="Times New Roman"/>
          <w:snapToGrid w:val="0"/>
          <w:color w:val="231F20"/>
          <w:szCs w:val="20"/>
        </w:rPr>
        <w:t>endotrachėjinės</w:t>
      </w:r>
      <w:proofErr w:type="spellEnd"/>
      <w:r w:rsidRPr="00BE0AB8">
        <w:rPr>
          <w:rFonts w:ascii="Times New Roman" w:eastAsia="Times New Roman" w:hAnsi="Times New Roman" w:cs="Times New Roman"/>
          <w:snapToGrid w:val="0"/>
          <w:color w:val="231F20"/>
          <w:szCs w:val="20"/>
        </w:rPr>
        <w:t xml:space="preserve"> </w:t>
      </w:r>
      <w:proofErr w:type="spellStart"/>
      <w:r w:rsidRPr="00BE0AB8">
        <w:rPr>
          <w:rFonts w:ascii="Times New Roman" w:eastAsia="Times New Roman" w:hAnsi="Times New Roman" w:cs="Times New Roman"/>
          <w:snapToGrid w:val="0"/>
          <w:color w:val="231F20"/>
          <w:szCs w:val="20"/>
        </w:rPr>
        <w:t>intubacijos</w:t>
      </w:r>
      <w:proofErr w:type="spellEnd"/>
      <w:r w:rsidRPr="00BE0AB8">
        <w:rPr>
          <w:rFonts w:ascii="Times New Roman" w:eastAsia="Times New Roman" w:hAnsi="Times New Roman" w:cs="Times New Roman"/>
          <w:snapToGrid w:val="0"/>
          <w:color w:val="231F20"/>
          <w:szCs w:val="20"/>
        </w:rPr>
        <w:t xml:space="preserve"> įrangą, deguonį ir gaivinimo įrangą.</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color w:val="231F20"/>
          <w:szCs w:val="20"/>
          <w:lang w:eastAsia="sv-SE"/>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Suleidus injekciją į arteriją, siūlomos toliau išvardytos pagalbos priemonės (kontroliuojamų tyrimų neatlikta).</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lang w:eastAsia="sv-SE"/>
        </w:rPr>
      </w:pPr>
    </w:p>
    <w:p w:rsidR="00EA3975" w:rsidRPr="00BE0AB8"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BE0AB8">
        <w:rPr>
          <w:rFonts w:ascii="Times New Roman" w:eastAsia="Calibri" w:hAnsi="Times New Roman" w:cs="Times New Roman"/>
        </w:rPr>
        <w:t>Praskieskite suleistą vaistą, pašalindami turniketą ir bet kokius suvaržančius drabužius.</w:t>
      </w:r>
    </w:p>
    <w:p w:rsidR="00EA3975" w:rsidRPr="00BE0AB8"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BE0AB8">
        <w:rPr>
          <w:rFonts w:ascii="Times New Roman" w:eastAsia="Calibri" w:hAnsi="Times New Roman" w:cs="Times New Roman"/>
        </w:rPr>
        <w:t>Jei įmanoma, palikite vartojimui į veną skirtą kaniulę toje pačioje vietoje.</w:t>
      </w:r>
    </w:p>
    <w:p w:rsidR="00EA3975" w:rsidRPr="00BE0AB8"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BE0AB8">
        <w:rPr>
          <w:rFonts w:ascii="Times New Roman" w:eastAsia="Calibri" w:hAnsi="Times New Roman" w:cs="Times New Roman"/>
        </w:rPr>
        <w:t xml:space="preserve">Į arteriją suleiskite praskiesto </w:t>
      </w:r>
      <w:proofErr w:type="spellStart"/>
      <w:r w:rsidRPr="00BE0AB8">
        <w:rPr>
          <w:rFonts w:ascii="Times New Roman" w:eastAsia="Calibri" w:hAnsi="Times New Roman" w:cs="Times New Roman"/>
        </w:rPr>
        <w:t>papaverino</w:t>
      </w:r>
      <w:proofErr w:type="spellEnd"/>
      <w:r w:rsidRPr="00BE0AB8">
        <w:rPr>
          <w:rFonts w:ascii="Times New Roman" w:eastAsia="Calibri" w:hAnsi="Times New Roman" w:cs="Times New Roman"/>
        </w:rPr>
        <w:t xml:space="preserve"> arba </w:t>
      </w:r>
      <w:proofErr w:type="spellStart"/>
      <w:r w:rsidRPr="00BE0AB8">
        <w:rPr>
          <w:rFonts w:ascii="Times New Roman" w:eastAsia="Calibri" w:hAnsi="Times New Roman" w:cs="Times New Roman"/>
        </w:rPr>
        <w:t>lidokaino</w:t>
      </w:r>
      <w:proofErr w:type="spellEnd"/>
      <w:r w:rsidRPr="00BE0AB8">
        <w:rPr>
          <w:rFonts w:ascii="Times New Roman" w:eastAsia="Calibri" w:hAnsi="Times New Roman" w:cs="Times New Roman"/>
        </w:rPr>
        <w:t xml:space="preserve"> tirpalo, kad nuslopintumėte lygiųjų raumenų spazmą.</w:t>
      </w:r>
    </w:p>
    <w:p w:rsidR="00EA3975" w:rsidRPr="00BE0AB8"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BE0AB8">
        <w:rPr>
          <w:rFonts w:ascii="Times New Roman" w:eastAsia="Calibri" w:hAnsi="Times New Roman" w:cs="Times New Roman"/>
        </w:rPr>
        <w:t xml:space="preserve">Jei reikia, taikykite žasto rezginio ir (arba) žvaigždinio nervinio mazgo simpatinę blokadą, kad sumažėtų skausmas ir lengviau atsistatytų lygiagreti kraujotaka. Jei reikia, galima suleisti </w:t>
      </w:r>
      <w:proofErr w:type="spellStart"/>
      <w:r w:rsidRPr="00BE0AB8">
        <w:rPr>
          <w:rFonts w:ascii="Times New Roman" w:eastAsia="Calibri" w:hAnsi="Times New Roman" w:cs="Times New Roman"/>
        </w:rPr>
        <w:t>papaverino</w:t>
      </w:r>
      <w:proofErr w:type="spellEnd"/>
      <w:r w:rsidRPr="00BE0AB8">
        <w:rPr>
          <w:rFonts w:ascii="Times New Roman" w:eastAsia="Calibri" w:hAnsi="Times New Roman" w:cs="Times New Roman"/>
        </w:rPr>
        <w:t xml:space="preserve"> į </w:t>
      </w:r>
      <w:proofErr w:type="spellStart"/>
      <w:r w:rsidRPr="00BE0AB8">
        <w:rPr>
          <w:rFonts w:ascii="Times New Roman" w:eastAsia="Calibri" w:hAnsi="Times New Roman" w:cs="Times New Roman"/>
        </w:rPr>
        <w:t>poraktikaulinę</w:t>
      </w:r>
      <w:proofErr w:type="spellEnd"/>
      <w:r w:rsidRPr="00BE0AB8">
        <w:rPr>
          <w:rFonts w:ascii="Times New Roman" w:eastAsia="Calibri" w:hAnsi="Times New Roman" w:cs="Times New Roman"/>
        </w:rPr>
        <w:t xml:space="preserve"> arteriją.</w:t>
      </w:r>
    </w:p>
    <w:p w:rsidR="00EA3975" w:rsidRPr="00BE0AB8"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BE0AB8">
        <w:rPr>
          <w:rFonts w:ascii="Times New Roman" w:eastAsia="Calibri" w:hAnsi="Times New Roman" w:cs="Times New Roman"/>
        </w:rPr>
        <w:t xml:space="preserve">Gydykite heparinu, kad būtų išvengta </w:t>
      </w:r>
      <w:proofErr w:type="spellStart"/>
      <w:r w:rsidRPr="00BE0AB8">
        <w:rPr>
          <w:rFonts w:ascii="Times New Roman" w:eastAsia="Calibri" w:hAnsi="Times New Roman" w:cs="Times New Roman"/>
        </w:rPr>
        <w:t>trombų</w:t>
      </w:r>
      <w:proofErr w:type="spellEnd"/>
      <w:r w:rsidRPr="00BE0AB8">
        <w:rPr>
          <w:rFonts w:ascii="Times New Roman" w:eastAsia="Calibri" w:hAnsi="Times New Roman" w:cs="Times New Roman"/>
        </w:rPr>
        <w:t xml:space="preserve"> susidarymo, nebent jo skirti negalima.</w:t>
      </w:r>
    </w:p>
    <w:p w:rsidR="00EA3975" w:rsidRPr="00BE0AB8"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BE0AB8">
        <w:rPr>
          <w:rFonts w:ascii="Times New Roman" w:eastAsia="Calibri" w:hAnsi="Times New Roman" w:cs="Times New Roman"/>
        </w:rPr>
        <w:t xml:space="preserve">Apsvarstykite, ar į kraujagyslių spazmo paveiktą vietą nereikia lokaliai infiltruoti alfa </w:t>
      </w:r>
      <w:proofErr w:type="spellStart"/>
      <w:r w:rsidRPr="00BE0AB8">
        <w:rPr>
          <w:rFonts w:ascii="Times New Roman" w:eastAsia="Calibri" w:hAnsi="Times New Roman" w:cs="Times New Roman"/>
        </w:rPr>
        <w:t>adrenoblokatoriaus</w:t>
      </w:r>
      <w:proofErr w:type="spellEnd"/>
      <w:r w:rsidRPr="00BE0AB8">
        <w:rPr>
          <w:rFonts w:ascii="Times New Roman" w:eastAsia="Calibri" w:hAnsi="Times New Roman" w:cs="Times New Roman"/>
        </w:rPr>
        <w:t xml:space="preserve">, pavyzdžiui, </w:t>
      </w:r>
      <w:proofErr w:type="spellStart"/>
      <w:r w:rsidRPr="00BE0AB8">
        <w:rPr>
          <w:rFonts w:ascii="Times New Roman" w:eastAsia="Calibri" w:hAnsi="Times New Roman" w:cs="Times New Roman"/>
        </w:rPr>
        <w:t>fentolamino</w:t>
      </w:r>
      <w:proofErr w:type="spellEnd"/>
      <w:r w:rsidRPr="00BE0AB8">
        <w:rPr>
          <w:rFonts w:ascii="Times New Roman" w:eastAsia="Calibri" w:hAnsi="Times New Roman" w:cs="Times New Roman"/>
        </w:rPr>
        <w:t>.</w:t>
      </w:r>
    </w:p>
    <w:p w:rsidR="00EA3975" w:rsidRPr="00BE0AB8"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BE0AB8">
        <w:rPr>
          <w:rFonts w:ascii="Times New Roman" w:eastAsia="Calibri" w:hAnsi="Times New Roman" w:cs="Times New Roman"/>
        </w:rPr>
        <w:t>Užtikrinkite reikalingą papildomą simptominį gydymą.</w:t>
      </w:r>
    </w:p>
    <w:p w:rsidR="00EA3975" w:rsidRPr="00BE0AB8" w:rsidRDefault="00EA3975" w:rsidP="00EA3975">
      <w:pPr>
        <w:tabs>
          <w:tab w:val="left" w:pos="567"/>
        </w:tabs>
        <w:spacing w:after="0" w:line="260" w:lineRule="exact"/>
        <w:rPr>
          <w:rFonts w:ascii="Times New Roman" w:eastAsia="Times New Roman" w:hAnsi="Times New Roman" w:cs="Times New Roman"/>
          <w:snapToGrid w:val="0"/>
          <w:color w:val="231F20"/>
          <w:szCs w:val="20"/>
        </w:rPr>
      </w:pPr>
    </w:p>
    <w:p w:rsidR="00EA3975" w:rsidRPr="00BE0AB8"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Šio vaisto tirpalo, kuriame yra matomų dalelių, vartoti negalima.</w:t>
      </w: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color w:val="231F20"/>
          <w:szCs w:val="20"/>
          <w:lang w:eastAsia="sv-SE"/>
        </w:rPr>
      </w:pPr>
    </w:p>
    <w:p w:rsidR="00EA3975" w:rsidRPr="00BE0AB8"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sidRPr="00BE0AB8">
        <w:rPr>
          <w:rFonts w:ascii="Times New Roman" w:eastAsia="Times New Roman" w:hAnsi="Times New Roman" w:cs="Times New Roman"/>
          <w:b/>
          <w:snapToGrid w:val="0"/>
          <w:szCs w:val="20"/>
        </w:rPr>
        <w:t>Nesuderinamumas</w:t>
      </w:r>
    </w:p>
    <w:p w:rsidR="00EA3975" w:rsidRPr="00BE0AB8"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Šio vaisto tirpalo stabilumas priklauso nuo kelių veiksnių, įskaitant skiediklį, laikymo temperatūrą ir patalpos ore esančio anglies dioksido kiekį, kuris liečiasi su tirpalu. Bet koks veiksnys ar sąlyga, galinti sumažinti šio vaisto tirpalo pH (padidinti rūgštingumą), padidina tiopentalio rūgšties nuosėdų susidarymo tikimybę. Tokie veiksniai gali būti per didelio rūgštingumo skiediklių vartojimas ir anglies dioksido, galinčio susijungti su vandeniu ir sudaryti angliarūgštę, absorbcija.</w:t>
      </w:r>
    </w:p>
    <w:p w:rsidR="00EA3975" w:rsidRPr="00BE0AB8"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lang w:eastAsia="sv-SE"/>
        </w:rPr>
      </w:pPr>
    </w:p>
    <w:p w:rsidR="00EA3975" w:rsidRPr="00BE0AB8"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rPr>
      </w:pPr>
      <w:proofErr w:type="spellStart"/>
      <w:r w:rsidRPr="00BE0AB8">
        <w:rPr>
          <w:rFonts w:ascii="Times New Roman" w:eastAsia="Times New Roman" w:hAnsi="Times New Roman" w:cs="Times New Roman"/>
          <w:snapToGrid w:val="0"/>
          <w:szCs w:val="20"/>
        </w:rPr>
        <w:t>Suksametonio</w:t>
      </w:r>
      <w:proofErr w:type="spellEnd"/>
      <w:r w:rsidRPr="00BE0AB8">
        <w:rPr>
          <w:rFonts w:ascii="Times New Roman" w:eastAsia="Times New Roman" w:hAnsi="Times New Roman" w:cs="Times New Roman"/>
          <w:snapToGrid w:val="0"/>
          <w:szCs w:val="20"/>
        </w:rPr>
        <w:t xml:space="preserve">, </w:t>
      </w:r>
      <w:proofErr w:type="spellStart"/>
      <w:r w:rsidRPr="00BE0AB8">
        <w:rPr>
          <w:rFonts w:ascii="Times New Roman" w:eastAsia="Times New Roman" w:hAnsi="Times New Roman" w:cs="Times New Roman"/>
          <w:snapToGrid w:val="0"/>
          <w:szCs w:val="20"/>
        </w:rPr>
        <w:t>tubokurarino</w:t>
      </w:r>
      <w:proofErr w:type="spellEnd"/>
      <w:r w:rsidRPr="00BE0AB8">
        <w:rPr>
          <w:rFonts w:ascii="Times New Roman" w:eastAsia="Times New Roman" w:hAnsi="Times New Roman" w:cs="Times New Roman"/>
          <w:snapToGrid w:val="0"/>
          <w:szCs w:val="20"/>
        </w:rPr>
        <w:t xml:space="preserve"> arba kitų vaistų tirpalų, kurių pH yra rūgštinis, su šio vaisto tirpalu maišyti negalima.</w:t>
      </w:r>
    </w:p>
    <w:p w:rsidR="00EA3975" w:rsidRPr="00BE0AB8"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lang w:eastAsia="sv-SE"/>
        </w:rPr>
      </w:pPr>
    </w:p>
    <w:p w:rsidR="00EA3975" w:rsidRPr="00BE0AB8"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rPr>
      </w:pPr>
      <w:r w:rsidRPr="00BE0AB8">
        <w:rPr>
          <w:rFonts w:ascii="Times New Roman" w:eastAsia="Times New Roman" w:hAnsi="Times New Roman" w:cs="Times New Roman"/>
          <w:snapToGrid w:val="0"/>
          <w:szCs w:val="20"/>
        </w:rPr>
        <w:t xml:space="preserve">Stabiliausi tirpalai yra tie, kurie ruošiami su vandeniu ir (arba) </w:t>
      </w:r>
      <w:proofErr w:type="spellStart"/>
      <w:r w:rsidRPr="00BE0AB8">
        <w:rPr>
          <w:rFonts w:ascii="Times New Roman" w:eastAsia="Times New Roman" w:hAnsi="Times New Roman" w:cs="Times New Roman"/>
          <w:snapToGrid w:val="0"/>
          <w:szCs w:val="20"/>
        </w:rPr>
        <w:t>izotoniniu</w:t>
      </w:r>
      <w:proofErr w:type="spellEnd"/>
      <w:r w:rsidRPr="00BE0AB8">
        <w:rPr>
          <w:rFonts w:ascii="Times New Roman" w:eastAsia="Times New Roman" w:hAnsi="Times New Roman" w:cs="Times New Roman"/>
          <w:snapToGrid w:val="0"/>
          <w:szCs w:val="20"/>
        </w:rPr>
        <w:t xml:space="preserve"> natrio chlorido tirpalu ir (arba) gliukozės tirpalu ir laikomi šaltoje vietoje sandariai uždaryti.</w:t>
      </w:r>
    </w:p>
    <w:p w:rsidR="00EA3975" w:rsidRPr="00BE0AB8" w:rsidRDefault="00EA3975" w:rsidP="00EA3975">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rsidR="00EA3975" w:rsidRPr="00BE0AB8" w:rsidRDefault="00EA3975" w:rsidP="00EA3975">
      <w:pPr>
        <w:tabs>
          <w:tab w:val="left" w:pos="567"/>
        </w:tabs>
        <w:spacing w:after="0" w:line="240" w:lineRule="auto"/>
        <w:rPr>
          <w:rFonts w:ascii="Times New Roman" w:eastAsia="Times New Roman" w:hAnsi="Times New Roman" w:cs="Times New Roman"/>
          <w:lang w:eastAsia="fr-FR"/>
        </w:rPr>
      </w:pPr>
      <w:r w:rsidRPr="00BE0AB8">
        <w:rPr>
          <w:rFonts w:ascii="Times New Roman" w:eastAsia="Times New Roman" w:hAnsi="Times New Roman" w:cs="Times New Roman"/>
          <w:color w:val="221E1F"/>
          <w:lang w:eastAsia="fr-FR"/>
        </w:rPr>
        <w:t>Nesuvartotą vaistą ar atliekas reikia tvarkyti laikantis vietinių reikalavimų.</w:t>
      </w:r>
    </w:p>
    <w:p w:rsidR="00EA3975" w:rsidRPr="00BE0AB8" w:rsidRDefault="00EA3975" w:rsidP="00EA3975">
      <w:pPr>
        <w:spacing w:after="0" w:line="240" w:lineRule="auto"/>
        <w:rPr>
          <w:rFonts w:ascii="Times New Roman" w:eastAsia="Times New Roman" w:hAnsi="Times New Roman" w:cs="Times New Roman"/>
          <w:snapToGrid w:val="0"/>
          <w:szCs w:val="20"/>
        </w:rPr>
      </w:pPr>
    </w:p>
    <w:p w:rsidR="007E1963" w:rsidRPr="00BE0AB8" w:rsidRDefault="007E1963">
      <w:pPr>
        <w:rPr>
          <w:rFonts w:ascii="Times New Roman" w:hAnsi="Times New Roman" w:cs="Times New Roman"/>
        </w:rPr>
      </w:pPr>
    </w:p>
    <w:sectPr w:rsidR="007E1963" w:rsidRPr="00BE0AB8" w:rsidSect="00EA397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8"/>
    <w:multiLevelType w:val="multilevel"/>
    <w:tmpl w:val="0000088B"/>
    <w:lvl w:ilvl="0">
      <w:numFmt w:val="bullet"/>
      <w:lvlText w:val="-"/>
      <w:lvlJc w:val="left"/>
      <w:pPr>
        <w:ind w:left="828" w:hanging="567"/>
      </w:pPr>
      <w:rPr>
        <w:rFonts w:ascii="Times New Roman" w:hAnsi="Times New Roman"/>
        <w:b w:val="0"/>
        <w:sz w:val="22"/>
      </w:rPr>
    </w:lvl>
    <w:lvl w:ilvl="1">
      <w:numFmt w:val="bullet"/>
      <w:lvlText w:val="•"/>
      <w:lvlJc w:val="left"/>
      <w:pPr>
        <w:ind w:left="1704" w:hanging="567"/>
      </w:pPr>
    </w:lvl>
    <w:lvl w:ilvl="2">
      <w:numFmt w:val="bullet"/>
      <w:lvlText w:val="•"/>
      <w:lvlJc w:val="left"/>
      <w:pPr>
        <w:ind w:left="2579" w:hanging="567"/>
      </w:pPr>
    </w:lvl>
    <w:lvl w:ilvl="3">
      <w:numFmt w:val="bullet"/>
      <w:lvlText w:val="•"/>
      <w:lvlJc w:val="left"/>
      <w:pPr>
        <w:ind w:left="3455" w:hanging="567"/>
      </w:pPr>
    </w:lvl>
    <w:lvl w:ilvl="4">
      <w:numFmt w:val="bullet"/>
      <w:lvlText w:val="•"/>
      <w:lvlJc w:val="left"/>
      <w:pPr>
        <w:ind w:left="4331" w:hanging="567"/>
      </w:pPr>
    </w:lvl>
    <w:lvl w:ilvl="5">
      <w:numFmt w:val="bullet"/>
      <w:lvlText w:val="•"/>
      <w:lvlJc w:val="left"/>
      <w:pPr>
        <w:ind w:left="5207" w:hanging="567"/>
      </w:pPr>
    </w:lvl>
    <w:lvl w:ilvl="6">
      <w:numFmt w:val="bullet"/>
      <w:lvlText w:val="•"/>
      <w:lvlJc w:val="left"/>
      <w:pPr>
        <w:ind w:left="6083" w:hanging="567"/>
      </w:pPr>
    </w:lvl>
    <w:lvl w:ilvl="7">
      <w:numFmt w:val="bullet"/>
      <w:lvlText w:val="•"/>
      <w:lvlJc w:val="left"/>
      <w:pPr>
        <w:ind w:left="6958" w:hanging="567"/>
      </w:pPr>
    </w:lvl>
    <w:lvl w:ilvl="8">
      <w:numFmt w:val="bullet"/>
      <w:lvlText w:val="•"/>
      <w:lvlJc w:val="left"/>
      <w:pPr>
        <w:ind w:left="7834" w:hanging="567"/>
      </w:pPr>
    </w:lvl>
  </w:abstractNum>
  <w:abstractNum w:abstractNumId="2" w15:restartNumberingAfterBreak="0">
    <w:nsid w:val="049857F3"/>
    <w:multiLevelType w:val="hybridMultilevel"/>
    <w:tmpl w:val="BFA6F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653D03"/>
    <w:multiLevelType w:val="hybridMultilevel"/>
    <w:tmpl w:val="DBB8C3C6"/>
    <w:lvl w:ilvl="0" w:tplc="2D021A7E">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8A0E3B"/>
    <w:multiLevelType w:val="hybridMultilevel"/>
    <w:tmpl w:val="2BB05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90659"/>
    <w:multiLevelType w:val="multilevel"/>
    <w:tmpl w:val="83BA00A4"/>
    <w:lvl w:ilvl="0">
      <w:start w:val="1"/>
      <w:numFmt w:val="bullet"/>
      <w:lvlText w:val=""/>
      <w:lvlJc w:val="left"/>
      <w:pPr>
        <w:ind w:left="827" w:hanging="721"/>
      </w:pPr>
      <w:rPr>
        <w:rFonts w:ascii="Symbol" w:hAnsi="Symbol" w:hint="default"/>
        <w:b w:val="0"/>
        <w:bCs w:val="0"/>
        <w:sz w:val="22"/>
        <w:szCs w:val="22"/>
      </w:rPr>
    </w:lvl>
    <w:lvl w:ilvl="1">
      <w:numFmt w:val="bullet"/>
      <w:lvlText w:val="•"/>
      <w:lvlJc w:val="left"/>
      <w:pPr>
        <w:ind w:left="1703" w:hanging="721"/>
      </w:pPr>
    </w:lvl>
    <w:lvl w:ilvl="2">
      <w:numFmt w:val="bullet"/>
      <w:lvlText w:val="•"/>
      <w:lvlJc w:val="left"/>
      <w:pPr>
        <w:ind w:left="2579" w:hanging="721"/>
      </w:pPr>
    </w:lvl>
    <w:lvl w:ilvl="3">
      <w:numFmt w:val="bullet"/>
      <w:lvlText w:val="•"/>
      <w:lvlJc w:val="left"/>
      <w:pPr>
        <w:ind w:left="3455" w:hanging="721"/>
      </w:pPr>
    </w:lvl>
    <w:lvl w:ilvl="4">
      <w:numFmt w:val="bullet"/>
      <w:lvlText w:val="•"/>
      <w:lvlJc w:val="left"/>
      <w:pPr>
        <w:ind w:left="4331" w:hanging="721"/>
      </w:pPr>
    </w:lvl>
    <w:lvl w:ilvl="5">
      <w:numFmt w:val="bullet"/>
      <w:lvlText w:val="•"/>
      <w:lvlJc w:val="left"/>
      <w:pPr>
        <w:ind w:left="5207" w:hanging="721"/>
      </w:pPr>
    </w:lvl>
    <w:lvl w:ilvl="6">
      <w:numFmt w:val="bullet"/>
      <w:lvlText w:val="•"/>
      <w:lvlJc w:val="left"/>
      <w:pPr>
        <w:ind w:left="6083" w:hanging="721"/>
      </w:pPr>
    </w:lvl>
    <w:lvl w:ilvl="7">
      <w:numFmt w:val="bullet"/>
      <w:lvlText w:val="•"/>
      <w:lvlJc w:val="left"/>
      <w:pPr>
        <w:ind w:left="6958" w:hanging="721"/>
      </w:pPr>
    </w:lvl>
    <w:lvl w:ilvl="8">
      <w:numFmt w:val="bullet"/>
      <w:lvlText w:val="•"/>
      <w:lvlJc w:val="left"/>
      <w:pPr>
        <w:ind w:left="7834" w:hanging="721"/>
      </w:pPr>
    </w:lvl>
  </w:abstractNum>
  <w:abstractNum w:abstractNumId="6" w15:restartNumberingAfterBreak="0">
    <w:nsid w:val="44257705"/>
    <w:multiLevelType w:val="hybridMultilevel"/>
    <w:tmpl w:val="1332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92871"/>
    <w:multiLevelType w:val="hybridMultilevel"/>
    <w:tmpl w:val="83FE17C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913F8A"/>
    <w:multiLevelType w:val="hybridMultilevel"/>
    <w:tmpl w:val="94867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B61C4"/>
    <w:multiLevelType w:val="hybridMultilevel"/>
    <w:tmpl w:val="BEC41A36"/>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0" w15:restartNumberingAfterBreak="0">
    <w:nsid w:val="7F872855"/>
    <w:multiLevelType w:val="hybridMultilevel"/>
    <w:tmpl w:val="1FF69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10"/>
  </w:num>
  <w:num w:numId="5">
    <w:abstractNumId w:val="9"/>
  </w:num>
  <w:num w:numId="6">
    <w:abstractNumId w:val="6"/>
  </w:num>
  <w:num w:numId="7">
    <w:abstractNumId w:val="2"/>
  </w:num>
  <w:num w:numId="8">
    <w:abstractNumId w:val="8"/>
  </w:num>
  <w:num w:numId="9">
    <w:abstractNumId w:val="0"/>
    <w:lvlOverride w:ilvl="0">
      <w:lvl w:ilvl="0">
        <w:start w:val="1"/>
        <w:numFmt w:val="bullet"/>
        <w:lvlText w:val="-"/>
        <w:legacy w:legacy="1" w:legacySpace="0" w:legacyIndent="360"/>
        <w:lvlJc w:val="left"/>
        <w:pPr>
          <w:ind w:left="360" w:hanging="360"/>
        </w:pPr>
      </w:lvl>
    </w:lvlOverride>
  </w:num>
  <w:num w:numId="10">
    <w:abstractNumId w:val="4"/>
  </w:num>
  <w:num w:numId="11">
    <w:abstractNumId w:val="3"/>
  </w:num>
  <w:num w:numId="1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75"/>
    <w:rsid w:val="00023D1C"/>
    <w:rsid w:val="00030649"/>
    <w:rsid w:val="000F3317"/>
    <w:rsid w:val="00122459"/>
    <w:rsid w:val="00170D58"/>
    <w:rsid w:val="001D22FB"/>
    <w:rsid w:val="001F2A0D"/>
    <w:rsid w:val="001F71DA"/>
    <w:rsid w:val="00202123"/>
    <w:rsid w:val="00217391"/>
    <w:rsid w:val="00224902"/>
    <w:rsid w:val="00287366"/>
    <w:rsid w:val="002A423E"/>
    <w:rsid w:val="002D4C1F"/>
    <w:rsid w:val="002E1CD6"/>
    <w:rsid w:val="002F0F12"/>
    <w:rsid w:val="002F6C75"/>
    <w:rsid w:val="003260DA"/>
    <w:rsid w:val="003D1D18"/>
    <w:rsid w:val="004379BD"/>
    <w:rsid w:val="005A5400"/>
    <w:rsid w:val="005C05C2"/>
    <w:rsid w:val="005F6948"/>
    <w:rsid w:val="00612BE2"/>
    <w:rsid w:val="00621B65"/>
    <w:rsid w:val="006433ED"/>
    <w:rsid w:val="006521BE"/>
    <w:rsid w:val="00694439"/>
    <w:rsid w:val="007301FF"/>
    <w:rsid w:val="0078497A"/>
    <w:rsid w:val="00791C26"/>
    <w:rsid w:val="007E1963"/>
    <w:rsid w:val="00824819"/>
    <w:rsid w:val="008734BE"/>
    <w:rsid w:val="00886090"/>
    <w:rsid w:val="00927175"/>
    <w:rsid w:val="0093597E"/>
    <w:rsid w:val="0094638F"/>
    <w:rsid w:val="009B3C76"/>
    <w:rsid w:val="009C25A1"/>
    <w:rsid w:val="00AD432B"/>
    <w:rsid w:val="00AE5ADF"/>
    <w:rsid w:val="00B46F4B"/>
    <w:rsid w:val="00BD67BC"/>
    <w:rsid w:val="00BE0AB8"/>
    <w:rsid w:val="00BF68AF"/>
    <w:rsid w:val="00C150CD"/>
    <w:rsid w:val="00C160BF"/>
    <w:rsid w:val="00C26EA1"/>
    <w:rsid w:val="00CA67A0"/>
    <w:rsid w:val="00CB4440"/>
    <w:rsid w:val="00D465FA"/>
    <w:rsid w:val="00DD3345"/>
    <w:rsid w:val="00E35AB9"/>
    <w:rsid w:val="00EA3975"/>
    <w:rsid w:val="00EA3EDD"/>
    <w:rsid w:val="00EB09E3"/>
    <w:rsid w:val="00ED3B28"/>
    <w:rsid w:val="00F01021"/>
    <w:rsid w:val="00F30FFD"/>
    <w:rsid w:val="00F74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E303"/>
  <w15:chartTrackingRefBased/>
  <w15:docId w15:val="{5121F2AA-4195-46AF-83DA-E53C8BF7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97A"/>
    <w:pPr>
      <w:ind w:left="720"/>
      <w:contextualSpacing/>
    </w:pPr>
  </w:style>
  <w:style w:type="paragraph" w:customStyle="1" w:styleId="Default">
    <w:name w:val="Default"/>
    <w:rsid w:val="009B3C7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rsid w:val="002F0F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EF5F-5A6A-4863-99E5-7142A5F6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12473</Words>
  <Characters>7110</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6</cp:revision>
  <dcterms:created xsi:type="dcterms:W3CDTF">2018-07-02T14:20:00Z</dcterms:created>
  <dcterms:modified xsi:type="dcterms:W3CDTF">2018-07-24T07:29:00Z</dcterms:modified>
</cp:coreProperties>
</file>