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48BB" w14:textId="27E59956" w:rsidR="00F34163" w:rsidRPr="00184625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lt-LT"/>
        </w:rPr>
      </w:pPr>
      <w:bookmarkStart w:id="0" w:name="_GoBack"/>
      <w:bookmarkEnd w:id="0"/>
      <w:r w:rsidRPr="00184625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184625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184625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="00C1177E" w:rsidRPr="00184625">
        <w:rPr>
          <w:rFonts w:ascii="Times New Roman" w:hAnsi="Times New Roman"/>
          <w:i w:val="0"/>
          <w:sz w:val="22"/>
          <w:szCs w:val="22"/>
          <w:lang w:val="lt-LT"/>
        </w:rPr>
        <w:t>vartotojui</w:t>
      </w:r>
    </w:p>
    <w:p w14:paraId="0994F498" w14:textId="77777777" w:rsidR="00233F12" w:rsidRPr="00184625" w:rsidRDefault="00233F12" w:rsidP="00233F12">
      <w:pPr>
        <w:rPr>
          <w:lang w:val="lt-LT" w:eastAsia="x-none"/>
        </w:rPr>
      </w:pPr>
    </w:p>
    <w:p w14:paraId="327829B6" w14:textId="77777777" w:rsidR="00F34163" w:rsidRPr="00184625" w:rsidRDefault="004A4468" w:rsidP="00F34163">
      <w:pPr>
        <w:jc w:val="center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ViliDin</w:t>
      </w:r>
      <w:r w:rsidR="00C1177E" w:rsidRPr="00184625">
        <w:rPr>
          <w:b/>
          <w:szCs w:val="22"/>
          <w:lang w:val="lt-LT"/>
        </w:rPr>
        <w:t xml:space="preserve"> 50 000 TV minkštosios kapsulės</w:t>
      </w:r>
    </w:p>
    <w:p w14:paraId="46E4F153" w14:textId="77777777" w:rsidR="00C1177E" w:rsidRPr="00184625" w:rsidRDefault="00785EAD" w:rsidP="00C1177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</w:t>
      </w:r>
      <w:r w:rsidR="00B06814" w:rsidRPr="00184625">
        <w:rPr>
          <w:szCs w:val="22"/>
          <w:lang w:val="lt-LT"/>
        </w:rPr>
        <w:t>olekalciferolis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C1177E" w:rsidRPr="00184625">
        <w:rPr>
          <w:szCs w:val="22"/>
          <w:lang w:val="lt-LT"/>
        </w:rPr>
        <w:t xml:space="preserve">(vitaminas </w:t>
      </w:r>
      <w:r w:rsidR="00AD6C6F" w:rsidRPr="00184625">
        <w:rPr>
          <w:szCs w:val="22"/>
          <w:lang w:val="lt-LT"/>
        </w:rPr>
        <w:t>D</w:t>
      </w:r>
      <w:r w:rsidR="00C1177E" w:rsidRPr="00184625">
        <w:rPr>
          <w:szCs w:val="22"/>
          <w:lang w:val="lt-LT"/>
        </w:rPr>
        <w:t>)</w:t>
      </w:r>
    </w:p>
    <w:p w14:paraId="580ADE8F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3408F2E2" w14:textId="77777777" w:rsidR="00C1177E" w:rsidRPr="00184625" w:rsidRDefault="00C1177E" w:rsidP="00C1177E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184625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565AA742" w14:textId="77777777" w:rsidR="00C1177E" w:rsidRPr="00184625" w:rsidRDefault="00C1177E" w:rsidP="00C117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Neišmeskite šio lapelio, nes vėl gali prireikti jį perskaityti. </w:t>
      </w:r>
    </w:p>
    <w:p w14:paraId="6ECF830A" w14:textId="77777777" w:rsidR="00C1177E" w:rsidRPr="00184625" w:rsidRDefault="00C1177E" w:rsidP="00C117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kiltų daugiau klausimų, kreipkitės į gydytoją arba vaistininką.</w:t>
      </w:r>
    </w:p>
    <w:p w14:paraId="29E2FE56" w14:textId="77777777" w:rsidR="00C1177E" w:rsidRPr="00184625" w:rsidRDefault="00C1177E" w:rsidP="00C1177E">
      <w:p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-</w:t>
      </w:r>
      <w:r w:rsidRPr="00184625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0443EBB5" w14:textId="77777777" w:rsidR="00F34163" w:rsidRPr="00184625" w:rsidRDefault="00C1177E" w:rsidP="00C1177E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-</w:t>
      </w:r>
      <w:r w:rsidRPr="00184625">
        <w:rPr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3CB636A7" w14:textId="77777777" w:rsidR="00C1177E" w:rsidRPr="00184625" w:rsidRDefault="00C1177E" w:rsidP="00C1177E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5B6B7A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0F36F3C0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4A31CAB7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1.</w:t>
      </w:r>
      <w:r w:rsidRPr="00184625">
        <w:rPr>
          <w:szCs w:val="22"/>
          <w:lang w:val="lt-LT"/>
        </w:rPr>
        <w:tab/>
        <w:t xml:space="preserve">Kas yra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ir kam jis vartojamas </w:t>
      </w:r>
    </w:p>
    <w:p w14:paraId="733AB0A2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2.</w:t>
      </w:r>
      <w:r w:rsidRPr="00184625">
        <w:rPr>
          <w:szCs w:val="22"/>
          <w:lang w:val="lt-LT"/>
        </w:rPr>
        <w:tab/>
        <w:t xml:space="preserve">Kas žinotina prieš vartojant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 </w:t>
      </w:r>
    </w:p>
    <w:p w14:paraId="2D97351B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3.</w:t>
      </w:r>
      <w:r w:rsidRPr="00184625">
        <w:rPr>
          <w:szCs w:val="22"/>
          <w:lang w:val="lt-LT"/>
        </w:rPr>
        <w:tab/>
        <w:t xml:space="preserve">Kaip vartoti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</w:t>
      </w:r>
    </w:p>
    <w:p w14:paraId="1CDD2933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4.</w:t>
      </w:r>
      <w:r w:rsidRPr="00184625">
        <w:rPr>
          <w:szCs w:val="22"/>
          <w:lang w:val="lt-LT"/>
        </w:rPr>
        <w:tab/>
        <w:t xml:space="preserve">Galimas šalutinis poveikis </w:t>
      </w:r>
    </w:p>
    <w:p w14:paraId="6B823B94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5.</w:t>
      </w:r>
      <w:r w:rsidRPr="00184625">
        <w:rPr>
          <w:szCs w:val="22"/>
          <w:lang w:val="lt-LT"/>
        </w:rPr>
        <w:tab/>
        <w:t xml:space="preserve">Kaip laikyti </w:t>
      </w:r>
      <w:r w:rsidR="004A4468" w:rsidRPr="00184625">
        <w:rPr>
          <w:szCs w:val="22"/>
          <w:lang w:val="lt-LT"/>
        </w:rPr>
        <w:t>ViliDin</w:t>
      </w:r>
    </w:p>
    <w:p w14:paraId="7E34837D" w14:textId="77777777" w:rsidR="00F34163" w:rsidRPr="00184625" w:rsidRDefault="00F34163" w:rsidP="00B77464">
      <w:pPr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6.</w:t>
      </w:r>
      <w:r w:rsidRPr="00184625">
        <w:rPr>
          <w:szCs w:val="22"/>
          <w:lang w:val="lt-LT"/>
        </w:rPr>
        <w:tab/>
        <w:t>Pakuotės turinys ir kita informacija</w:t>
      </w:r>
    </w:p>
    <w:p w14:paraId="3FA553D0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48D20B6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52CD143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1.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Pr="00184625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5364EDCD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03B20E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Veiklioji </w:t>
      </w:r>
      <w:proofErr w:type="spellStart"/>
      <w:r w:rsidR="004A4468" w:rsidRPr="00184625">
        <w:rPr>
          <w:szCs w:val="22"/>
          <w:lang w:val="lt-LT"/>
        </w:rPr>
        <w:t>ViliDin</w:t>
      </w:r>
      <w:proofErr w:type="spellEnd"/>
      <w:r w:rsidRPr="00184625">
        <w:rPr>
          <w:szCs w:val="22"/>
          <w:lang w:val="lt-LT"/>
        </w:rPr>
        <w:t xml:space="preserve"> medžiaga yra </w:t>
      </w:r>
      <w:proofErr w:type="spellStart"/>
      <w:r w:rsidR="00B06814" w:rsidRPr="00184625">
        <w:rPr>
          <w:szCs w:val="22"/>
          <w:lang w:val="lt-LT"/>
        </w:rPr>
        <w:t>k</w:t>
      </w:r>
      <w:r w:rsidR="00245601" w:rsidRPr="00184625">
        <w:rPr>
          <w:szCs w:val="22"/>
          <w:lang w:val="lt-LT"/>
        </w:rPr>
        <w:t>olekalciferolis</w:t>
      </w:r>
      <w:proofErr w:type="spellEnd"/>
      <w:r w:rsidR="00245601" w:rsidRPr="00184625">
        <w:rPr>
          <w:szCs w:val="22"/>
          <w:lang w:val="lt-LT"/>
        </w:rPr>
        <w:t xml:space="preserve"> (</w:t>
      </w:r>
      <w:r w:rsidRPr="00184625">
        <w:rPr>
          <w:szCs w:val="22"/>
          <w:lang w:val="lt-LT"/>
        </w:rPr>
        <w:t>vitaminas D</w:t>
      </w:r>
      <w:r w:rsidRPr="00184625">
        <w:rPr>
          <w:szCs w:val="22"/>
          <w:vertAlign w:val="subscript"/>
          <w:lang w:val="lt-LT"/>
        </w:rPr>
        <w:t>3</w:t>
      </w:r>
      <w:r w:rsidR="00245601" w:rsidRPr="00184625">
        <w:rPr>
          <w:szCs w:val="22"/>
          <w:lang w:val="lt-LT"/>
        </w:rPr>
        <w:t>)</w:t>
      </w:r>
      <w:r w:rsidRPr="00184625">
        <w:rPr>
          <w:szCs w:val="22"/>
          <w:lang w:val="lt-LT"/>
        </w:rPr>
        <w:t>.</w:t>
      </w:r>
    </w:p>
    <w:p w14:paraId="42D2A218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5A158D9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Vitaminas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padeda organizmui pasisavinti kalcį inkstuose ir žarnyne bei stiprina kaulus.</w:t>
      </w:r>
    </w:p>
    <w:p w14:paraId="39DA466A" w14:textId="77777777" w:rsidR="003A4FCB" w:rsidRPr="00184625" w:rsidRDefault="003A4FCB" w:rsidP="003A4FC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CC1239" w14:textId="77777777" w:rsidR="003B3E61" w:rsidRPr="00184625" w:rsidRDefault="004A4468" w:rsidP="003B3E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EF291C" w:rsidRPr="00184625">
        <w:rPr>
          <w:szCs w:val="22"/>
          <w:lang w:val="lt-LT"/>
        </w:rPr>
        <w:t xml:space="preserve"> </w:t>
      </w:r>
      <w:r w:rsidR="003B3E61" w:rsidRPr="00184625">
        <w:rPr>
          <w:szCs w:val="22"/>
          <w:lang w:val="lt-LT"/>
        </w:rPr>
        <w:t>vartojama, j</w:t>
      </w:r>
      <w:r w:rsidR="003A4FCB" w:rsidRPr="00184625">
        <w:rPr>
          <w:szCs w:val="22"/>
          <w:lang w:val="lt-LT"/>
        </w:rPr>
        <w:t xml:space="preserve">ei yra </w:t>
      </w:r>
      <w:r w:rsidR="003B3E61" w:rsidRPr="00184625">
        <w:rPr>
          <w:szCs w:val="22"/>
          <w:lang w:val="lt-LT"/>
        </w:rPr>
        <w:t>v</w:t>
      </w:r>
      <w:r w:rsidR="003A4FCB" w:rsidRPr="00184625">
        <w:rPr>
          <w:szCs w:val="22"/>
          <w:lang w:val="lt-LT"/>
        </w:rPr>
        <w:t xml:space="preserve">itamino D </w:t>
      </w:r>
      <w:r w:rsidR="00D461B3" w:rsidRPr="00184625">
        <w:rPr>
          <w:szCs w:val="22"/>
          <w:lang w:val="lt-LT"/>
        </w:rPr>
        <w:t>trūkumas</w:t>
      </w:r>
      <w:r w:rsidR="003B3E61" w:rsidRPr="00184625">
        <w:rPr>
          <w:szCs w:val="22"/>
          <w:lang w:val="lt-LT"/>
        </w:rPr>
        <w:t>.</w:t>
      </w:r>
    </w:p>
    <w:p w14:paraId="00E3D3A7" w14:textId="77777777" w:rsidR="003B3E61" w:rsidRPr="00184625" w:rsidRDefault="003B3E61" w:rsidP="003B3E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3B50F6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19DB60C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2.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7A5DD701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0E29BC" w14:textId="77777777" w:rsidR="00F34163" w:rsidRPr="00184625" w:rsidRDefault="004A446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785EAD" w:rsidRPr="00184625">
        <w:rPr>
          <w:rFonts w:ascii="Times New Roman" w:hAnsi="Times New Roman"/>
          <w:sz w:val="22"/>
          <w:szCs w:val="22"/>
          <w:lang w:val="lt-LT"/>
        </w:rPr>
        <w:t>draudžiama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>:</w:t>
      </w:r>
    </w:p>
    <w:p w14:paraId="2364128D" w14:textId="77777777" w:rsidR="00F34163" w:rsidRPr="00184625" w:rsidRDefault="00F34163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yra alergija </w:t>
      </w:r>
      <w:r w:rsidR="00E942E4" w:rsidRPr="00184625">
        <w:rPr>
          <w:szCs w:val="22"/>
          <w:lang w:val="lt-LT"/>
        </w:rPr>
        <w:t xml:space="preserve">vitaminui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arba bet kuriai pagalbinei šio vaisto medžiagai (jos išvardytos 6 skyriuje)</w:t>
      </w:r>
      <w:r w:rsidR="00E942E4" w:rsidRPr="00184625">
        <w:rPr>
          <w:szCs w:val="22"/>
          <w:lang w:val="lt-LT"/>
        </w:rPr>
        <w:t>;</w:t>
      </w:r>
    </w:p>
    <w:p w14:paraId="51286B6F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kraujyje yra didelis kalcio kiekis (hiperkalcemija);</w:t>
      </w:r>
    </w:p>
    <w:p w14:paraId="16AE74B7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šlapime yra didelis kalcio kiekis (hiperkalciurija);</w:t>
      </w:r>
    </w:p>
    <w:p w14:paraId="3DC05FD4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sergate inkstų akmenlige;</w:t>
      </w:r>
    </w:p>
    <w:p w14:paraId="18292F92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yra sunkus inkstų funkcijos sutrikimas;</w:t>
      </w:r>
    </w:p>
    <w:p w14:paraId="7F12A88F" w14:textId="77777777" w:rsidR="00E942E4" w:rsidRPr="00184625" w:rsidRDefault="00E942E4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yra </w:t>
      </w:r>
      <w:r w:rsidR="00E07A91" w:rsidRPr="00184625">
        <w:rPr>
          <w:szCs w:val="22"/>
          <w:lang w:val="lt-LT"/>
        </w:rPr>
        <w:t xml:space="preserve">vitamino D </w:t>
      </w:r>
      <w:proofErr w:type="spellStart"/>
      <w:r w:rsidRPr="00184625">
        <w:rPr>
          <w:szCs w:val="22"/>
          <w:lang w:val="lt-LT"/>
        </w:rPr>
        <w:t>hipervitaminozė</w:t>
      </w:r>
      <w:proofErr w:type="spellEnd"/>
      <w:r w:rsidRPr="00184625">
        <w:rPr>
          <w:szCs w:val="22"/>
          <w:lang w:val="lt-LT"/>
        </w:rPr>
        <w:t xml:space="preserve"> (</w:t>
      </w:r>
      <w:r w:rsidR="0011029B" w:rsidRPr="00184625">
        <w:rPr>
          <w:szCs w:val="22"/>
          <w:lang w:val="lt-LT"/>
        </w:rPr>
        <w:t xml:space="preserve">per </w:t>
      </w:r>
      <w:r w:rsidRPr="00184625">
        <w:rPr>
          <w:szCs w:val="22"/>
          <w:lang w:val="lt-LT"/>
        </w:rPr>
        <w:t>didelis vitamino D kiekis kraujyje);</w:t>
      </w:r>
    </w:p>
    <w:p w14:paraId="09D982D1" w14:textId="77777777" w:rsidR="00E07A91" w:rsidRPr="00184625" w:rsidRDefault="00E07A91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yra nenormali </w:t>
      </w:r>
      <w:proofErr w:type="spellStart"/>
      <w:r w:rsidRPr="00184625">
        <w:rPr>
          <w:szCs w:val="22"/>
          <w:lang w:val="lt-LT"/>
        </w:rPr>
        <w:t>parathormono</w:t>
      </w:r>
      <w:proofErr w:type="spellEnd"/>
      <w:r w:rsidRPr="00184625">
        <w:rPr>
          <w:szCs w:val="22"/>
          <w:lang w:val="lt-LT"/>
        </w:rPr>
        <w:t xml:space="preserve"> apykaita (</w:t>
      </w:r>
      <w:proofErr w:type="spellStart"/>
      <w:r w:rsidRPr="00184625">
        <w:rPr>
          <w:szCs w:val="22"/>
          <w:lang w:val="lt-LT"/>
        </w:rPr>
        <w:t>pseudohipoparatiroidizmas</w:t>
      </w:r>
      <w:proofErr w:type="spellEnd"/>
      <w:r w:rsidRPr="00184625">
        <w:rPr>
          <w:szCs w:val="22"/>
          <w:lang w:val="lt-LT"/>
        </w:rPr>
        <w:t>);</w:t>
      </w:r>
    </w:p>
    <w:p w14:paraId="787C51FB" w14:textId="77777777" w:rsidR="005B22BA" w:rsidRPr="00184625" w:rsidRDefault="005B22BA" w:rsidP="00E942E4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jeigu esate nėščia;</w:t>
      </w:r>
    </w:p>
    <w:p w14:paraId="54620404" w14:textId="77777777" w:rsidR="00E942E4" w:rsidRPr="00184625" w:rsidRDefault="00E942E4" w:rsidP="00E942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F40F4C7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09FB62A5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Pasitarkite su gydytoju arba</w:t>
      </w:r>
      <w:r w:rsidR="00D7467C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vaistininku</w:t>
      </w:r>
      <w:r w:rsidR="00D7467C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arba </w:t>
      </w:r>
      <w:r w:rsidR="00D7467C" w:rsidRPr="00184625">
        <w:rPr>
          <w:szCs w:val="22"/>
          <w:lang w:val="lt-LT"/>
        </w:rPr>
        <w:t>vaistininku</w:t>
      </w:r>
      <w:r w:rsidRPr="00184625">
        <w:rPr>
          <w:szCs w:val="22"/>
          <w:lang w:val="lt-LT"/>
        </w:rPr>
        <w:t xml:space="preserve">, prieš pradėdami vartoti </w:t>
      </w:r>
      <w:r w:rsidR="004A4468" w:rsidRPr="00184625">
        <w:rPr>
          <w:szCs w:val="22"/>
          <w:lang w:val="lt-LT"/>
        </w:rPr>
        <w:t>ViliDin</w:t>
      </w:r>
      <w:r w:rsidR="00D7467C" w:rsidRPr="00184625">
        <w:rPr>
          <w:szCs w:val="22"/>
          <w:lang w:val="lt-LT"/>
        </w:rPr>
        <w:t>, jeigu:</w:t>
      </w:r>
    </w:p>
    <w:p w14:paraId="0C03FA15" w14:textId="77777777" w:rsidR="006616C5" w:rsidRPr="00184625" w:rsidRDefault="006616C5" w:rsidP="006616C5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sergate inkstų liga. Gydytojas gali pageidauti matuoti kalcio kiekį Jūsų kraujyje ar šlapime;</w:t>
      </w:r>
    </w:p>
    <w:p w14:paraId="0F9DBC91" w14:textId="77777777" w:rsidR="00D7467C" w:rsidRPr="00184625" w:rsidRDefault="00D7467C" w:rsidP="00D7467C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vartojate tam tikrų vaistų širdies </w:t>
      </w:r>
      <w:r w:rsidR="006616C5" w:rsidRPr="00184625">
        <w:rPr>
          <w:szCs w:val="22"/>
          <w:lang w:val="lt-LT"/>
        </w:rPr>
        <w:t>ligoms</w:t>
      </w:r>
      <w:r w:rsidRPr="00184625">
        <w:rPr>
          <w:szCs w:val="22"/>
          <w:lang w:val="lt-LT"/>
        </w:rPr>
        <w:t xml:space="preserve"> gydyti (</w:t>
      </w:r>
      <w:r w:rsidR="006616C5" w:rsidRPr="00184625">
        <w:rPr>
          <w:szCs w:val="22"/>
          <w:lang w:val="lt-LT"/>
        </w:rPr>
        <w:t>tokių kaip</w:t>
      </w:r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digoksin</w:t>
      </w:r>
      <w:r w:rsidR="006616C5" w:rsidRPr="00184625">
        <w:rPr>
          <w:szCs w:val="22"/>
          <w:lang w:val="lt-LT"/>
        </w:rPr>
        <w:t>as</w:t>
      </w:r>
      <w:proofErr w:type="spellEnd"/>
      <w:r w:rsidRPr="00184625">
        <w:rPr>
          <w:szCs w:val="22"/>
          <w:lang w:val="lt-LT"/>
        </w:rPr>
        <w:t>);</w:t>
      </w:r>
    </w:p>
    <w:p w14:paraId="3157BE59" w14:textId="77777777" w:rsidR="00D7467C" w:rsidRPr="00184625" w:rsidRDefault="00D7467C" w:rsidP="00D7467C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sergate </w:t>
      </w:r>
      <w:proofErr w:type="spellStart"/>
      <w:r w:rsidRPr="00184625">
        <w:rPr>
          <w:szCs w:val="22"/>
          <w:lang w:val="lt-LT"/>
        </w:rPr>
        <w:t>sarkoidoze</w:t>
      </w:r>
      <w:proofErr w:type="spellEnd"/>
      <w:r w:rsidRPr="00184625">
        <w:rPr>
          <w:szCs w:val="22"/>
          <w:lang w:val="lt-LT"/>
        </w:rPr>
        <w:t xml:space="preserve"> (imuninės sistemos sutrikimu, dėl kurio organizme gali padidėti vitamino D kiekis);</w:t>
      </w:r>
    </w:p>
    <w:p w14:paraId="0E2E349A" w14:textId="77777777" w:rsidR="00D7467C" w:rsidRPr="00184625" w:rsidRDefault="00D7467C" w:rsidP="00D7467C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vartojate vaistų, kurių sudėtyje yra vitamino D, arba valgote maisto ar pieno produktų, kuri</w:t>
      </w:r>
      <w:r w:rsidR="006616C5" w:rsidRPr="00184625">
        <w:rPr>
          <w:szCs w:val="22"/>
          <w:lang w:val="lt-LT"/>
        </w:rPr>
        <w:t>uose yra daug</w:t>
      </w:r>
      <w:r w:rsidRPr="00184625">
        <w:rPr>
          <w:szCs w:val="22"/>
          <w:lang w:val="lt-LT"/>
        </w:rPr>
        <w:t xml:space="preserve"> vitamin</w:t>
      </w:r>
      <w:r w:rsidR="006616C5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D;</w:t>
      </w:r>
    </w:p>
    <w:p w14:paraId="7B70EEB3" w14:textId="422E6D45" w:rsidR="00F34163" w:rsidRPr="00AC7D45" w:rsidRDefault="00D7467C" w:rsidP="00632DA1">
      <w:pPr>
        <w:numPr>
          <w:ilvl w:val="0"/>
          <w:numId w:val="11"/>
        </w:numPr>
        <w:spacing w:line="240" w:lineRule="auto"/>
        <w:ind w:left="567" w:hanging="567"/>
        <w:rPr>
          <w:b/>
          <w:szCs w:val="22"/>
          <w:lang w:val="lt-LT"/>
        </w:rPr>
      </w:pPr>
      <w:r w:rsidRPr="00184625">
        <w:rPr>
          <w:szCs w:val="22"/>
          <w:lang w:val="lt-LT"/>
        </w:rPr>
        <w:t>vartojate</w:t>
      </w:r>
      <w:r w:rsidR="006616C5" w:rsidRPr="00184625">
        <w:rPr>
          <w:szCs w:val="22"/>
          <w:lang w:val="lt-LT"/>
        </w:rPr>
        <w:t xml:space="preserve"> maisto</w:t>
      </w:r>
      <w:r w:rsidRPr="00184625">
        <w:rPr>
          <w:szCs w:val="22"/>
          <w:lang w:val="lt-LT"/>
        </w:rPr>
        <w:t xml:space="preserve"> papi</w:t>
      </w:r>
      <w:r w:rsidR="006616C5" w:rsidRPr="00184625">
        <w:rPr>
          <w:szCs w:val="22"/>
          <w:lang w:val="lt-LT"/>
        </w:rPr>
        <w:t>ldų, kurių sudėtyje yra kalcio</w:t>
      </w:r>
      <w:r w:rsidR="00632DA1" w:rsidRPr="00184625">
        <w:rPr>
          <w:szCs w:val="22"/>
          <w:lang w:val="lt-LT"/>
        </w:rPr>
        <w:t>;</w:t>
      </w:r>
    </w:p>
    <w:p w14:paraId="6B64D506" w14:textId="77777777" w:rsidR="002F04EF" w:rsidRPr="000F5E87" w:rsidRDefault="002F04EF" w:rsidP="002F04EF">
      <w:pPr>
        <w:numPr>
          <w:ilvl w:val="0"/>
          <w:numId w:val="11"/>
        </w:numPr>
        <w:spacing w:line="240" w:lineRule="auto"/>
        <w:ind w:left="567" w:hanging="567"/>
        <w:rPr>
          <w:b/>
          <w:szCs w:val="22"/>
          <w:lang w:val="lt-LT"/>
        </w:rPr>
      </w:pPr>
      <w:r>
        <w:rPr>
          <w:szCs w:val="22"/>
          <w:lang w:val="lt-LT"/>
        </w:rPr>
        <w:t>esate senyvi. D</w:t>
      </w:r>
      <w:r w:rsidRPr="006D777E">
        <w:rPr>
          <w:szCs w:val="22"/>
          <w:lang w:val="lt-LT"/>
        </w:rPr>
        <w:t>idelių vitamino D dozių (vienkartinės smūginės metinės 500 000 TV dozės) vartojimas per burną didina lūžių riziką senyviems žmonėms, tokia rizika būna didžiausia per pirmuosius 3 mėnesius po dozės pavartojimo</w:t>
      </w:r>
      <w:r w:rsidRPr="00184625">
        <w:rPr>
          <w:szCs w:val="22"/>
          <w:lang w:val="lt-LT"/>
        </w:rPr>
        <w:t>.</w:t>
      </w:r>
    </w:p>
    <w:p w14:paraId="1CD2A323" w14:textId="0DD261C0" w:rsidR="0099348E" w:rsidRPr="00184625" w:rsidRDefault="0099348E" w:rsidP="00AC7D45">
      <w:pPr>
        <w:spacing w:line="240" w:lineRule="auto"/>
        <w:rPr>
          <w:b/>
          <w:szCs w:val="22"/>
          <w:lang w:val="lt-LT"/>
        </w:rPr>
      </w:pPr>
    </w:p>
    <w:p w14:paraId="36824F4D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402903A1" w14:textId="77777777" w:rsidR="00404FCB" w:rsidRPr="00184625" w:rsidRDefault="00404FCB" w:rsidP="00404FC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Jeigu vartojate ar neseniai vartojote kitų vaistų arba dėl to nesate tikri, apie tai pasakykite gydytojui arba vaistininkui. Ypač svarbu pasakyti, jeigu vartojate:</w:t>
      </w:r>
    </w:p>
    <w:p w14:paraId="007D1C59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vaistų epilepsijai gydyti (pvz., </w:t>
      </w:r>
      <w:proofErr w:type="spellStart"/>
      <w:r w:rsidRPr="00184625">
        <w:rPr>
          <w:szCs w:val="22"/>
          <w:lang w:val="lt-LT"/>
        </w:rPr>
        <w:t>fenitoino</w:t>
      </w:r>
      <w:proofErr w:type="spellEnd"/>
      <w:r w:rsidRPr="00184625">
        <w:rPr>
          <w:szCs w:val="22"/>
          <w:lang w:val="lt-LT"/>
        </w:rPr>
        <w:t>);</w:t>
      </w:r>
    </w:p>
    <w:p w14:paraId="5AB5222D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barbitūratų (vaistų, kurie vartojami kaip migdomieji vaistai, taip pat gydyti epilepsijai arba anestezijai sukelti);</w:t>
      </w:r>
    </w:p>
    <w:p w14:paraId="71ECF9C1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šlapimo išsiskyrimą skatinančių vaistų;</w:t>
      </w:r>
    </w:p>
    <w:p w14:paraId="2B364B83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gliukokortikoidų</w:t>
      </w:r>
      <w:proofErr w:type="spellEnd"/>
      <w:r w:rsidRPr="00184625">
        <w:rPr>
          <w:szCs w:val="22"/>
          <w:lang w:val="lt-LT"/>
        </w:rPr>
        <w:t xml:space="preserve"> (vartojamų reumatoidiniam artritui, astmai, alergijai gydyti);</w:t>
      </w:r>
    </w:p>
    <w:p w14:paraId="5CFBB7BB" w14:textId="77777777" w:rsidR="00404FCB" w:rsidRPr="00184625" w:rsidRDefault="00CB1B02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vaistų širdies ligoms gydyti (tokių kaip </w:t>
      </w:r>
      <w:proofErr w:type="spellStart"/>
      <w:r w:rsidRPr="00184625">
        <w:rPr>
          <w:szCs w:val="22"/>
          <w:lang w:val="lt-LT"/>
        </w:rPr>
        <w:t>digoksinas</w:t>
      </w:r>
      <w:proofErr w:type="spellEnd"/>
      <w:r w:rsidRPr="00184625">
        <w:rPr>
          <w:szCs w:val="22"/>
          <w:lang w:val="lt-LT"/>
        </w:rPr>
        <w:t>)</w:t>
      </w:r>
      <w:r w:rsidR="00404FCB" w:rsidRPr="00184625">
        <w:rPr>
          <w:szCs w:val="22"/>
          <w:lang w:val="lt-LT"/>
        </w:rPr>
        <w:t>;</w:t>
      </w:r>
    </w:p>
    <w:p w14:paraId="3FC4644A" w14:textId="77777777" w:rsidR="00CB1B02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vaistų, kurie mažina cholesterolio kiekį kraujyje (pvz.</w:t>
      </w:r>
      <w:r w:rsidR="00CB1B02" w:rsidRPr="00184625">
        <w:rPr>
          <w:szCs w:val="22"/>
          <w:lang w:val="lt-LT"/>
        </w:rPr>
        <w:t>,</w:t>
      </w:r>
      <w:r w:rsidRPr="00184625">
        <w:rPr>
          <w:szCs w:val="22"/>
          <w:lang w:val="lt-LT"/>
        </w:rPr>
        <w:t xml:space="preserve"> </w:t>
      </w:r>
      <w:proofErr w:type="spellStart"/>
      <w:r w:rsidR="008A1C21" w:rsidRPr="00184625">
        <w:rPr>
          <w:szCs w:val="22"/>
          <w:lang w:val="lt-LT"/>
        </w:rPr>
        <w:t>chole</w:t>
      </w:r>
      <w:r w:rsidRPr="00184625">
        <w:rPr>
          <w:szCs w:val="22"/>
          <w:lang w:val="lt-LT"/>
        </w:rPr>
        <w:t>stiramin</w:t>
      </w:r>
      <w:r w:rsidR="00CB1B02" w:rsidRPr="00184625">
        <w:rPr>
          <w:szCs w:val="22"/>
          <w:lang w:val="lt-LT"/>
        </w:rPr>
        <w:t>o</w:t>
      </w:r>
      <w:proofErr w:type="spellEnd"/>
      <w:r w:rsidRPr="00184625">
        <w:rPr>
          <w:szCs w:val="22"/>
          <w:lang w:val="lt-LT"/>
        </w:rPr>
        <w:t xml:space="preserve">, </w:t>
      </w:r>
      <w:proofErr w:type="spellStart"/>
      <w:r w:rsidR="008A1C21" w:rsidRPr="00184625">
        <w:rPr>
          <w:szCs w:val="22"/>
          <w:lang w:val="lt-LT"/>
        </w:rPr>
        <w:t>chole</w:t>
      </w:r>
      <w:r w:rsidRPr="00184625">
        <w:rPr>
          <w:szCs w:val="22"/>
          <w:lang w:val="lt-LT"/>
        </w:rPr>
        <w:t>stipol</w:t>
      </w:r>
      <w:r w:rsidR="00CB1B02" w:rsidRPr="00184625">
        <w:rPr>
          <w:szCs w:val="22"/>
          <w:lang w:val="lt-LT"/>
        </w:rPr>
        <w:t>io</w:t>
      </w:r>
      <w:proofErr w:type="spellEnd"/>
      <w:r w:rsidR="00CB1B02" w:rsidRPr="00184625">
        <w:rPr>
          <w:szCs w:val="22"/>
          <w:lang w:val="lt-LT"/>
        </w:rPr>
        <w:t>);</w:t>
      </w:r>
    </w:p>
    <w:p w14:paraId="6C483F2D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orlistat</w:t>
      </w:r>
      <w:r w:rsidR="00CB1B02" w:rsidRPr="00184625">
        <w:rPr>
          <w:szCs w:val="22"/>
          <w:lang w:val="lt-LT"/>
        </w:rPr>
        <w:t>o</w:t>
      </w:r>
      <w:proofErr w:type="spellEnd"/>
      <w:r w:rsidRPr="00184625">
        <w:rPr>
          <w:szCs w:val="22"/>
          <w:lang w:val="lt-LT"/>
        </w:rPr>
        <w:t xml:space="preserve"> (vaist</w:t>
      </w:r>
      <w:r w:rsidR="00CB1B02" w:rsidRPr="00184625">
        <w:rPr>
          <w:szCs w:val="22"/>
          <w:lang w:val="lt-LT"/>
        </w:rPr>
        <w:t>ų</w:t>
      </w:r>
      <w:r w:rsidRPr="00184625">
        <w:rPr>
          <w:szCs w:val="22"/>
          <w:lang w:val="lt-LT"/>
        </w:rPr>
        <w:t xml:space="preserve"> kūno svoriui mažinti);</w:t>
      </w:r>
    </w:p>
    <w:p w14:paraId="2AAC8873" w14:textId="77777777" w:rsidR="00404FCB" w:rsidRPr="00184625" w:rsidRDefault="00404FCB" w:rsidP="00404FC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kai kurių vidurių laisvinamųjų vaistų (pvz., skyst</w:t>
      </w:r>
      <w:r w:rsidR="00CB1B02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 xml:space="preserve"> parafin</w:t>
      </w:r>
      <w:r w:rsidR="00CB1B02" w:rsidRPr="00184625">
        <w:rPr>
          <w:szCs w:val="22"/>
          <w:lang w:val="lt-LT"/>
        </w:rPr>
        <w:t>o</w:t>
      </w:r>
      <w:r w:rsidRPr="00184625">
        <w:rPr>
          <w:szCs w:val="22"/>
          <w:lang w:val="lt-LT"/>
        </w:rPr>
        <w:t>);</w:t>
      </w:r>
    </w:p>
    <w:p w14:paraId="37FB7B38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aktinomicino</w:t>
      </w:r>
      <w:proofErr w:type="spellEnd"/>
      <w:r w:rsidRPr="00184625">
        <w:rPr>
          <w:szCs w:val="22"/>
          <w:lang w:val="lt-LT"/>
        </w:rPr>
        <w:t xml:space="preserve"> (vartojamas kai kurioms vėžio formoms gydyti);</w:t>
      </w:r>
    </w:p>
    <w:p w14:paraId="45B2EC35" w14:textId="77777777" w:rsidR="00CB1B02" w:rsidRPr="00184625" w:rsidRDefault="00CB1B02" w:rsidP="00CB1B02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kai kurių vaistų grybelių sukeltoms ligoms gydyti (pvz., </w:t>
      </w:r>
      <w:proofErr w:type="spellStart"/>
      <w:r w:rsidRPr="00184625">
        <w:rPr>
          <w:szCs w:val="22"/>
          <w:lang w:val="lt-LT"/>
        </w:rPr>
        <w:t>ketokonazolo</w:t>
      </w:r>
      <w:proofErr w:type="spellEnd"/>
      <w:r w:rsidRPr="00184625">
        <w:rPr>
          <w:szCs w:val="22"/>
          <w:lang w:val="lt-LT"/>
        </w:rPr>
        <w:t>).</w:t>
      </w:r>
    </w:p>
    <w:p w14:paraId="7C1C976D" w14:textId="77777777" w:rsidR="00404FCB" w:rsidRPr="00184625" w:rsidRDefault="00404FCB" w:rsidP="00404FC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EA1932" w14:textId="77777777" w:rsidR="00404FCB" w:rsidRPr="00184625" w:rsidRDefault="00404FCB" w:rsidP="00404FCB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Jeigu abejojate, ar vartojate tokių vaistų, apie tai pasakykite savo gydytojui.</w:t>
      </w:r>
    </w:p>
    <w:p w14:paraId="02D582E3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0AEB59" w14:textId="16BF1768" w:rsidR="00F34163" w:rsidRPr="00184625" w:rsidRDefault="00E942E4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Nėštumas</w:t>
      </w:r>
      <w:r w:rsidR="00892184" w:rsidRPr="00184625">
        <w:rPr>
          <w:rFonts w:ascii="Times New Roman" w:hAnsi="Times New Roman"/>
          <w:sz w:val="22"/>
          <w:szCs w:val="22"/>
          <w:lang w:val="lt-LT"/>
        </w:rPr>
        <w:t>,</w:t>
      </w:r>
      <w:r w:rsidR="00634B94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184625">
        <w:rPr>
          <w:rFonts w:ascii="Times New Roman" w:hAnsi="Times New Roman"/>
          <w:sz w:val="22"/>
          <w:szCs w:val="22"/>
          <w:lang w:val="lt-LT"/>
        </w:rPr>
        <w:t>žindymo laikotarpis</w:t>
      </w:r>
      <w:r w:rsidR="00892184" w:rsidRPr="00184625">
        <w:rPr>
          <w:rFonts w:ascii="Times New Roman" w:hAnsi="Times New Roman"/>
          <w:sz w:val="22"/>
          <w:szCs w:val="22"/>
          <w:lang w:val="lt-LT"/>
        </w:rPr>
        <w:t xml:space="preserve"> ir vaisingumas</w:t>
      </w:r>
      <w:r w:rsidR="00634B94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41F3879B" w14:textId="77777777" w:rsidR="00E942E4" w:rsidRPr="00184625" w:rsidRDefault="00E942E4" w:rsidP="00E942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184625">
        <w:rPr>
          <w:szCs w:val="22"/>
          <w:lang w:val="lt-LT"/>
        </w:rPr>
        <w:t>Jeigu esate nėščia, žindote kūdikį, manote, kad galbūt esate nėščia arba planuojate pastoti, tai prieš vartodama šį vaistą, pasitarkite su gydytoju arba vaistininku.</w:t>
      </w:r>
    </w:p>
    <w:p w14:paraId="45923D37" w14:textId="77777777" w:rsidR="00D231B0" w:rsidRPr="00184625" w:rsidRDefault="00D231B0" w:rsidP="00E942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</w:p>
    <w:p w14:paraId="1E4223C3" w14:textId="77777777" w:rsidR="00F34163" w:rsidRPr="00184625" w:rsidRDefault="004A446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9310C1" w:rsidRPr="00184625">
        <w:rPr>
          <w:szCs w:val="22"/>
          <w:lang w:val="lt-LT"/>
        </w:rPr>
        <w:t xml:space="preserve"> nėštumo laikotarpiu vartoti </w:t>
      </w:r>
      <w:r w:rsidR="00A5573D" w:rsidRPr="00184625">
        <w:rPr>
          <w:szCs w:val="22"/>
          <w:lang w:val="lt-LT"/>
        </w:rPr>
        <w:t>draudžiama</w:t>
      </w:r>
      <w:r w:rsidR="009310C1" w:rsidRPr="00184625">
        <w:rPr>
          <w:szCs w:val="22"/>
          <w:lang w:val="lt-LT"/>
        </w:rPr>
        <w:t>.</w:t>
      </w:r>
    </w:p>
    <w:p w14:paraId="6A62BF69" w14:textId="2BB30C21" w:rsidR="009310C1" w:rsidRPr="00184625" w:rsidRDefault="0005454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 reikia, </w:t>
      </w:r>
      <w:r w:rsidR="006D777E">
        <w:rPr>
          <w:szCs w:val="22"/>
          <w:lang w:val="lt-LT"/>
        </w:rPr>
        <w:t>ViliDin žindymo laikotarpiu vartoti galima.</w:t>
      </w:r>
    </w:p>
    <w:p w14:paraId="1ECAFD4B" w14:textId="3BF1AC80" w:rsidR="00892184" w:rsidRPr="00184625" w:rsidRDefault="00892184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Duomenų apie vitamino D poveikį vaisingumui nėra. Tačiau normalaus vitamino D kiekio žalingas poveikis vaisingumui nėra tikėtinas.</w:t>
      </w:r>
    </w:p>
    <w:p w14:paraId="25F809B9" w14:textId="77777777" w:rsidR="00892184" w:rsidRPr="00184625" w:rsidRDefault="00892184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561B99" w14:textId="77777777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363E3038" w14:textId="0652BEAC" w:rsidR="00CB1B02" w:rsidRPr="00184625" w:rsidRDefault="00634B94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Duomenys neaktualūs. </w:t>
      </w:r>
    </w:p>
    <w:p w14:paraId="3A43A1EA" w14:textId="77777777" w:rsidR="00B43DD0" w:rsidRPr="00184625" w:rsidRDefault="00B43DD0" w:rsidP="00A10E3B">
      <w:pPr>
        <w:pStyle w:val="Antrat4"/>
        <w:rPr>
          <w:rFonts w:ascii="Times New Roman" w:hAnsi="Times New Roman"/>
          <w:sz w:val="22"/>
          <w:szCs w:val="22"/>
          <w:lang w:val="lt-LT"/>
        </w:rPr>
      </w:pPr>
    </w:p>
    <w:p w14:paraId="0ACCB634" w14:textId="64415AC2" w:rsidR="00A10E3B" w:rsidRPr="00184625" w:rsidRDefault="004A4468" w:rsidP="00A10E3B">
      <w:pPr>
        <w:pStyle w:val="Antrat4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proofErr w:type="spellEnd"/>
      <w:r w:rsidR="00B77464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sudėtyje yra </w:t>
      </w:r>
      <w:proofErr w:type="spellStart"/>
      <w:r w:rsidR="00245601" w:rsidRPr="00184625">
        <w:rPr>
          <w:rFonts w:ascii="Times New Roman" w:hAnsi="Times New Roman"/>
          <w:sz w:val="22"/>
          <w:szCs w:val="22"/>
          <w:lang w:val="lt-LT"/>
        </w:rPr>
        <w:t>sorbitolio</w:t>
      </w:r>
      <w:proofErr w:type="spellEnd"/>
      <w:r w:rsidR="00A10E3B" w:rsidRPr="00184625">
        <w:rPr>
          <w:rFonts w:ascii="Times New Roman" w:hAnsi="Times New Roman"/>
          <w:sz w:val="22"/>
          <w:szCs w:val="22"/>
          <w:lang w:val="lt-LT"/>
        </w:rPr>
        <w:t xml:space="preserve"> (E</w:t>
      </w:r>
      <w:r w:rsidR="00245601" w:rsidRPr="00184625">
        <w:rPr>
          <w:rFonts w:ascii="Times New Roman" w:hAnsi="Times New Roman"/>
          <w:sz w:val="22"/>
          <w:szCs w:val="22"/>
          <w:lang w:val="lt-LT"/>
        </w:rPr>
        <w:t>420</w:t>
      </w:r>
      <w:r w:rsidR="00A10E3B" w:rsidRPr="00184625">
        <w:rPr>
          <w:rFonts w:ascii="Times New Roman" w:hAnsi="Times New Roman"/>
          <w:sz w:val="22"/>
          <w:szCs w:val="22"/>
          <w:lang w:val="lt-LT"/>
        </w:rPr>
        <w:t>)</w:t>
      </w:r>
    </w:p>
    <w:p w14:paraId="6A76A4E8" w14:textId="77777777" w:rsidR="00F34163" w:rsidRPr="00184625" w:rsidRDefault="0011556A" w:rsidP="0011556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Kiekvienoje šio vaisto kapsulėje yra 16,5 mg </w:t>
      </w:r>
      <w:proofErr w:type="spellStart"/>
      <w:r w:rsidRPr="00184625">
        <w:rPr>
          <w:szCs w:val="22"/>
          <w:lang w:val="lt-LT"/>
        </w:rPr>
        <w:t>sorbitolio</w:t>
      </w:r>
      <w:proofErr w:type="spellEnd"/>
      <w:r w:rsidR="009F6C3A" w:rsidRPr="00184625">
        <w:rPr>
          <w:szCs w:val="22"/>
          <w:lang w:val="lt-LT"/>
        </w:rPr>
        <w:t>, tai atitinka 16,5 mg/200 mg.</w:t>
      </w:r>
    </w:p>
    <w:p w14:paraId="64A14513" w14:textId="77777777" w:rsidR="00A10E3B" w:rsidRPr="00184625" w:rsidRDefault="00A10E3B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9E3E037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61D708D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3.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4273B181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B6D8B5C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Visada vartokite šį vaistą tiksliai kaip nurodė gydytojas. </w:t>
      </w:r>
      <w:r w:rsidR="000F42B9" w:rsidRPr="00184625">
        <w:rPr>
          <w:szCs w:val="22"/>
          <w:lang w:val="lt-LT"/>
        </w:rPr>
        <w:t xml:space="preserve">Jeigu abejojate, kreipkitės į </w:t>
      </w:r>
      <w:r w:rsidRPr="00184625">
        <w:rPr>
          <w:szCs w:val="22"/>
          <w:lang w:val="lt-LT"/>
        </w:rPr>
        <w:t>gydytoją</w:t>
      </w:r>
      <w:r w:rsidR="000F42B9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arba</w:t>
      </w:r>
      <w:r w:rsidR="000F42B9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vaistininką</w:t>
      </w:r>
      <w:r w:rsidR="000F42B9" w:rsidRPr="00184625">
        <w:rPr>
          <w:szCs w:val="22"/>
          <w:lang w:val="lt-LT"/>
        </w:rPr>
        <w:t>.</w:t>
      </w:r>
    </w:p>
    <w:p w14:paraId="64883F08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9E7046D" w14:textId="77777777" w:rsidR="000F42B9" w:rsidRPr="00184625" w:rsidRDefault="00246BA9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>Toliau pateikiamos rekomenduojamos dozės, tačiau reikiamą dozę nustatys gydytojas</w:t>
      </w:r>
      <w:r w:rsidR="00F944CB" w:rsidRPr="00184625">
        <w:rPr>
          <w:szCs w:val="22"/>
          <w:lang w:val="lt-LT"/>
        </w:rPr>
        <w:t>.</w:t>
      </w:r>
    </w:p>
    <w:p w14:paraId="0EA1A05E" w14:textId="77777777" w:rsidR="000F42B9" w:rsidRPr="00184625" w:rsidRDefault="000F42B9" w:rsidP="000F42B9">
      <w:pPr>
        <w:rPr>
          <w:szCs w:val="22"/>
          <w:lang w:val="lt-LT"/>
        </w:rPr>
      </w:pPr>
    </w:p>
    <w:p w14:paraId="6991F6A9" w14:textId="7C0E812B" w:rsidR="000F42B9" w:rsidRPr="00184625" w:rsidRDefault="000F42B9" w:rsidP="002B72E4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Gydant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stoką, 6</w:t>
      </w:r>
      <w:r w:rsidR="00345EE8" w:rsidRPr="00184625">
        <w:rPr>
          <w:szCs w:val="22"/>
          <w:lang w:val="lt-LT"/>
        </w:rPr>
        <w:t>–</w:t>
      </w:r>
      <w:r w:rsidRPr="00184625">
        <w:rPr>
          <w:szCs w:val="22"/>
          <w:lang w:val="lt-LT"/>
        </w:rPr>
        <w:t>8 savaites kas savaitę vartojama 50 000 TV dozė (1 kapsulė)</w:t>
      </w:r>
      <w:r w:rsidR="008807E7" w:rsidRPr="00184625">
        <w:rPr>
          <w:szCs w:val="22"/>
          <w:lang w:val="lt-LT"/>
        </w:rPr>
        <w:t xml:space="preserve">. Vėliau gydytojas gali nurodyti toliau vartoti </w:t>
      </w:r>
      <w:r w:rsidR="00882EA8" w:rsidRPr="00184625">
        <w:rPr>
          <w:szCs w:val="22"/>
          <w:lang w:val="lt-LT"/>
        </w:rPr>
        <w:t xml:space="preserve">ir </w:t>
      </w:r>
      <w:r w:rsidR="008807E7" w:rsidRPr="00184625">
        <w:rPr>
          <w:szCs w:val="22"/>
          <w:lang w:val="lt-LT"/>
        </w:rPr>
        <w:t>mažesn</w:t>
      </w:r>
      <w:r w:rsidR="00634B94" w:rsidRPr="00184625">
        <w:rPr>
          <w:szCs w:val="22"/>
          <w:lang w:val="lt-LT"/>
        </w:rPr>
        <w:t>ių</w:t>
      </w:r>
      <w:r w:rsidR="008807E7" w:rsidRPr="00184625">
        <w:rPr>
          <w:szCs w:val="22"/>
          <w:lang w:val="lt-LT"/>
        </w:rPr>
        <w:t xml:space="preserve"> vitamino D doz</w:t>
      </w:r>
      <w:r w:rsidR="00634B94" w:rsidRPr="00184625">
        <w:rPr>
          <w:szCs w:val="22"/>
          <w:lang w:val="lt-LT"/>
        </w:rPr>
        <w:t>ių</w:t>
      </w:r>
      <w:r w:rsidR="008807E7" w:rsidRPr="00184625">
        <w:rPr>
          <w:szCs w:val="22"/>
          <w:lang w:val="lt-LT"/>
        </w:rPr>
        <w:t>.</w:t>
      </w:r>
      <w:r w:rsidR="00F944CB" w:rsidRPr="00184625">
        <w:rPr>
          <w:szCs w:val="22"/>
          <w:lang w:val="lt-LT"/>
        </w:rPr>
        <w:t xml:space="preserve"> </w:t>
      </w:r>
    </w:p>
    <w:p w14:paraId="1FB09A4C" w14:textId="77777777" w:rsidR="003B2AC6" w:rsidRPr="00184625" w:rsidRDefault="003B2AC6" w:rsidP="002B72E4">
      <w:pPr>
        <w:ind w:left="567"/>
        <w:rPr>
          <w:szCs w:val="22"/>
          <w:lang w:val="lt-LT"/>
        </w:rPr>
      </w:pPr>
    </w:p>
    <w:p w14:paraId="551C1479" w14:textId="77777777" w:rsidR="000F42B9" w:rsidRPr="00184625" w:rsidRDefault="000F42B9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>Toliau išvardyt</w:t>
      </w:r>
      <w:r w:rsidR="007D666C" w:rsidRPr="00184625">
        <w:rPr>
          <w:szCs w:val="22"/>
          <w:lang w:val="lt-LT"/>
        </w:rPr>
        <w:t>i</w:t>
      </w:r>
      <w:r w:rsidR="00032F2F" w:rsidRPr="00184625">
        <w:rPr>
          <w:szCs w:val="22"/>
          <w:lang w:val="lt-LT"/>
        </w:rPr>
        <w:t>e</w:t>
      </w:r>
      <w:r w:rsidR="007D666C" w:rsidRPr="00184625">
        <w:rPr>
          <w:szCs w:val="22"/>
          <w:lang w:val="lt-LT"/>
        </w:rPr>
        <w:t xml:space="preserve">ms žmonėms </w:t>
      </w:r>
      <w:r w:rsidRPr="00184625">
        <w:rPr>
          <w:szCs w:val="22"/>
          <w:lang w:val="lt-LT"/>
        </w:rPr>
        <w:t xml:space="preserve">yra didelė vitamino </w:t>
      </w:r>
      <w:r w:rsidR="00AD6C6F" w:rsidRPr="00184625">
        <w:rPr>
          <w:szCs w:val="22"/>
          <w:lang w:val="lt-LT"/>
        </w:rPr>
        <w:t>D</w:t>
      </w:r>
      <w:r w:rsidRPr="00184625">
        <w:rPr>
          <w:szCs w:val="22"/>
          <w:lang w:val="lt-LT"/>
        </w:rPr>
        <w:t xml:space="preserve"> stokos rizika, todėl gali reikėti vartoti didesnę dozę </w:t>
      </w:r>
      <w:r w:rsidR="007D666C" w:rsidRPr="00184625">
        <w:rPr>
          <w:szCs w:val="22"/>
          <w:lang w:val="lt-LT"/>
        </w:rPr>
        <w:t>(ją nurodys gydytojas)</w:t>
      </w:r>
      <w:r w:rsidRPr="00184625">
        <w:rPr>
          <w:szCs w:val="22"/>
          <w:lang w:val="lt-LT"/>
        </w:rPr>
        <w:t>.</w:t>
      </w:r>
    </w:p>
    <w:p w14:paraId="314A4F02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Globos įstaigose ar ligoninėse </w:t>
      </w:r>
      <w:r w:rsidR="00882EA8" w:rsidRPr="00184625">
        <w:rPr>
          <w:szCs w:val="22"/>
          <w:lang w:val="lt-LT"/>
        </w:rPr>
        <w:t xml:space="preserve">gydomiems </w:t>
      </w:r>
      <w:r w:rsidR="006B51ED" w:rsidRPr="00184625">
        <w:rPr>
          <w:szCs w:val="22"/>
          <w:lang w:val="lt-LT"/>
        </w:rPr>
        <w:t>žmonėms</w:t>
      </w:r>
      <w:r w:rsidRPr="00184625">
        <w:rPr>
          <w:szCs w:val="22"/>
          <w:lang w:val="lt-LT"/>
        </w:rPr>
        <w:t>.</w:t>
      </w:r>
    </w:p>
    <w:p w14:paraId="0AC5CC88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Tamsi</w:t>
      </w:r>
      <w:r w:rsidR="00882EA8" w:rsidRPr="00184625">
        <w:rPr>
          <w:szCs w:val="22"/>
          <w:lang w:val="lt-LT"/>
        </w:rPr>
        <w:t xml:space="preserve">aodžiams </w:t>
      </w:r>
      <w:r w:rsidR="006B51ED" w:rsidRPr="00184625">
        <w:rPr>
          <w:szCs w:val="22"/>
          <w:lang w:val="lt-LT"/>
        </w:rPr>
        <w:t>žmonėms</w:t>
      </w:r>
      <w:r w:rsidRPr="00184625">
        <w:rPr>
          <w:szCs w:val="22"/>
          <w:lang w:val="lt-LT"/>
        </w:rPr>
        <w:t>.</w:t>
      </w:r>
    </w:p>
    <w:p w14:paraId="614437D9" w14:textId="537E3DD0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634B94" w:rsidRPr="00184625">
        <w:rPr>
          <w:szCs w:val="22"/>
          <w:lang w:val="lt-LT"/>
        </w:rPr>
        <w:t>ims</w:t>
      </w:r>
      <w:r w:rsidRPr="00184625">
        <w:rPr>
          <w:szCs w:val="22"/>
          <w:lang w:val="lt-LT"/>
        </w:rPr>
        <w:t>, kurių ekspozicija saulėje yra maža dėl apsauginių drabužių nešiojimo ar nuolatinio kremo nuo saulės naudojimo.</w:t>
      </w:r>
    </w:p>
    <w:p w14:paraId="111F73C0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Nutuk</w:t>
      </w:r>
      <w:r w:rsidR="006B51ED" w:rsidRPr="00184625">
        <w:rPr>
          <w:szCs w:val="22"/>
          <w:lang w:val="lt-LT"/>
        </w:rPr>
        <w:t>usiems</w:t>
      </w:r>
      <w:r w:rsidRPr="00184625">
        <w:rPr>
          <w:szCs w:val="22"/>
          <w:lang w:val="lt-LT"/>
        </w:rPr>
        <w:t xml:space="preserve"> </w:t>
      </w:r>
      <w:r w:rsidR="006B51ED" w:rsidRPr="00184625">
        <w:rPr>
          <w:szCs w:val="22"/>
          <w:lang w:val="lt-LT"/>
        </w:rPr>
        <w:t>žmonėms.</w:t>
      </w:r>
    </w:p>
    <w:p w14:paraId="7EA84026" w14:textId="77777777" w:rsidR="000F42B9" w:rsidRPr="00184625" w:rsidRDefault="00C52FC4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="000F42B9" w:rsidRPr="00184625">
        <w:rPr>
          <w:szCs w:val="22"/>
          <w:lang w:val="lt-LT"/>
        </w:rPr>
        <w:t xml:space="preserve">, kurie yra </w:t>
      </w:r>
      <w:r w:rsidR="006B51ED" w:rsidRPr="00184625">
        <w:rPr>
          <w:szCs w:val="22"/>
          <w:lang w:val="lt-LT"/>
        </w:rPr>
        <w:t>gydomi</w:t>
      </w:r>
      <w:r w:rsidR="000F42B9" w:rsidRPr="00184625">
        <w:rPr>
          <w:szCs w:val="22"/>
          <w:lang w:val="lt-LT"/>
        </w:rPr>
        <w:t xml:space="preserve"> dėl osteoporozės</w:t>
      </w:r>
      <w:r w:rsidR="007D666C" w:rsidRPr="00184625">
        <w:rPr>
          <w:szCs w:val="22"/>
          <w:lang w:val="lt-LT"/>
        </w:rPr>
        <w:t xml:space="preserve"> (kaulų tankio sumažėjim</w:t>
      </w:r>
      <w:r w:rsidR="00B0150F" w:rsidRPr="00184625">
        <w:rPr>
          <w:szCs w:val="22"/>
          <w:lang w:val="lt-LT"/>
        </w:rPr>
        <w:t>o</w:t>
      </w:r>
      <w:r w:rsidR="007D666C" w:rsidRPr="00184625">
        <w:rPr>
          <w:szCs w:val="22"/>
          <w:lang w:val="lt-LT"/>
        </w:rPr>
        <w:t>)</w:t>
      </w:r>
      <w:r w:rsidR="000F42B9" w:rsidRPr="00184625">
        <w:rPr>
          <w:szCs w:val="22"/>
          <w:lang w:val="lt-LT"/>
        </w:rPr>
        <w:t>.</w:t>
      </w:r>
    </w:p>
    <w:p w14:paraId="17B1E2E0" w14:textId="77777777" w:rsidR="000F42B9" w:rsidRPr="00184625" w:rsidRDefault="00C52FC4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="000F42B9" w:rsidRPr="00184625">
        <w:rPr>
          <w:szCs w:val="22"/>
          <w:lang w:val="lt-LT"/>
        </w:rPr>
        <w:t>, vartojant</w:t>
      </w:r>
      <w:r w:rsidR="00B0150F" w:rsidRPr="00184625">
        <w:rPr>
          <w:szCs w:val="22"/>
          <w:lang w:val="lt-LT"/>
        </w:rPr>
        <w:t>iems</w:t>
      </w:r>
      <w:r w:rsidR="000F42B9" w:rsidRPr="00184625">
        <w:rPr>
          <w:szCs w:val="22"/>
          <w:lang w:val="lt-LT"/>
        </w:rPr>
        <w:t xml:space="preserve"> tam tikrų </w:t>
      </w:r>
      <w:r w:rsidRPr="00184625">
        <w:rPr>
          <w:szCs w:val="22"/>
          <w:lang w:val="lt-LT"/>
        </w:rPr>
        <w:t xml:space="preserve">vaistų, </w:t>
      </w:r>
      <w:r w:rsidR="000F42B9" w:rsidRPr="00184625">
        <w:rPr>
          <w:szCs w:val="22"/>
          <w:lang w:val="lt-LT"/>
        </w:rPr>
        <w:t xml:space="preserve">pvz., </w:t>
      </w:r>
      <w:r w:rsidRPr="00184625">
        <w:rPr>
          <w:szCs w:val="22"/>
          <w:lang w:val="lt-LT"/>
        </w:rPr>
        <w:t>vaistų</w:t>
      </w:r>
      <w:r w:rsidR="000F42B9" w:rsidRPr="00184625">
        <w:rPr>
          <w:szCs w:val="22"/>
          <w:lang w:val="lt-LT"/>
        </w:rPr>
        <w:t xml:space="preserve"> nuo traukulių</w:t>
      </w:r>
      <w:r w:rsidRPr="00184625">
        <w:rPr>
          <w:szCs w:val="22"/>
          <w:lang w:val="lt-LT"/>
        </w:rPr>
        <w:t xml:space="preserve"> ar</w:t>
      </w:r>
      <w:r w:rsidR="000F42B9" w:rsidRPr="00184625">
        <w:rPr>
          <w:szCs w:val="22"/>
          <w:lang w:val="lt-LT"/>
        </w:rPr>
        <w:t xml:space="preserve"> </w:t>
      </w:r>
      <w:proofErr w:type="spellStart"/>
      <w:r w:rsidR="000F42B9" w:rsidRPr="00184625">
        <w:rPr>
          <w:szCs w:val="22"/>
          <w:lang w:val="lt-LT"/>
        </w:rPr>
        <w:t>gliukokortikoidų</w:t>
      </w:r>
      <w:proofErr w:type="spellEnd"/>
      <w:r w:rsidRPr="00184625">
        <w:rPr>
          <w:szCs w:val="22"/>
          <w:lang w:val="lt-LT"/>
        </w:rPr>
        <w:t xml:space="preserve"> (vartojamų reumatoidiniam artritui, astmai, alergijai gydyti</w:t>
      </w:r>
      <w:r w:rsidR="000F42B9" w:rsidRPr="00184625">
        <w:rPr>
          <w:szCs w:val="22"/>
          <w:lang w:val="lt-LT"/>
        </w:rPr>
        <w:t>).</w:t>
      </w:r>
    </w:p>
    <w:p w14:paraId="1E596299" w14:textId="77777777" w:rsidR="000F42B9" w:rsidRPr="00184625" w:rsidRDefault="00C52FC4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="000F42B9" w:rsidRPr="00184625">
        <w:rPr>
          <w:szCs w:val="22"/>
          <w:lang w:val="lt-LT"/>
        </w:rPr>
        <w:t>, kuriems yra malabsorbcija</w:t>
      </w:r>
      <w:r w:rsidRPr="00184625">
        <w:rPr>
          <w:szCs w:val="22"/>
          <w:lang w:val="lt-LT"/>
        </w:rPr>
        <w:t xml:space="preserve"> (sutrikęs medžiagų pasisavinimas žarnyne)</w:t>
      </w:r>
      <w:r w:rsidR="000F42B9" w:rsidRPr="00184625">
        <w:rPr>
          <w:szCs w:val="22"/>
          <w:lang w:val="lt-LT"/>
        </w:rPr>
        <w:t xml:space="preserve">, įskaitant uždegiminę žarnyno ligą ir </w:t>
      </w:r>
      <w:proofErr w:type="spellStart"/>
      <w:r w:rsidR="000F42B9" w:rsidRPr="00184625">
        <w:rPr>
          <w:szCs w:val="22"/>
          <w:lang w:val="lt-LT"/>
        </w:rPr>
        <w:t>celiakiją</w:t>
      </w:r>
      <w:proofErr w:type="spellEnd"/>
      <w:r w:rsidRPr="00184625">
        <w:rPr>
          <w:szCs w:val="22"/>
          <w:lang w:val="lt-LT"/>
        </w:rPr>
        <w:t xml:space="preserve"> (glitimo </w:t>
      </w:r>
      <w:proofErr w:type="spellStart"/>
      <w:r w:rsidRPr="00184625">
        <w:rPr>
          <w:szCs w:val="22"/>
          <w:lang w:val="lt-LT"/>
        </w:rPr>
        <w:t>netoleravimas</w:t>
      </w:r>
      <w:proofErr w:type="spellEnd"/>
      <w:r w:rsidRPr="00184625">
        <w:rPr>
          <w:szCs w:val="22"/>
          <w:lang w:val="lt-LT"/>
        </w:rPr>
        <w:t>)</w:t>
      </w:r>
      <w:r w:rsidR="000F42B9" w:rsidRPr="00184625">
        <w:rPr>
          <w:szCs w:val="22"/>
          <w:lang w:val="lt-LT"/>
        </w:rPr>
        <w:t>.</w:t>
      </w:r>
    </w:p>
    <w:p w14:paraId="66285C66" w14:textId="77777777" w:rsidR="000F42B9" w:rsidRPr="00184625" w:rsidRDefault="000F42B9" w:rsidP="000F42B9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Asmen</w:t>
      </w:r>
      <w:r w:rsidR="00B0150F" w:rsidRPr="00184625">
        <w:rPr>
          <w:szCs w:val="22"/>
          <w:lang w:val="lt-LT"/>
        </w:rPr>
        <w:t>ims</w:t>
      </w:r>
      <w:r w:rsidRPr="00184625">
        <w:rPr>
          <w:szCs w:val="22"/>
          <w:lang w:val="lt-LT"/>
        </w:rPr>
        <w:t>, kurie neseniai buvo gydomi nuo vitamino D stokos ir kuriems reikalingas palaikomasis gydymas.</w:t>
      </w:r>
    </w:p>
    <w:p w14:paraId="356DA692" w14:textId="77777777" w:rsidR="000F42B9" w:rsidRPr="00184625" w:rsidRDefault="000F42B9" w:rsidP="000F42B9">
      <w:pPr>
        <w:rPr>
          <w:szCs w:val="22"/>
          <w:lang w:val="lt-LT"/>
        </w:rPr>
      </w:pPr>
    </w:p>
    <w:p w14:paraId="3E7C95FF" w14:textId="2D1643AF" w:rsidR="002F04EF" w:rsidRDefault="00D54023" w:rsidP="000F42B9">
      <w:pPr>
        <w:rPr>
          <w:iCs/>
          <w:szCs w:val="22"/>
          <w:lang w:val="lt-LT"/>
        </w:rPr>
      </w:pPr>
      <w:r w:rsidRPr="00AC7D45">
        <w:rPr>
          <w:i/>
          <w:szCs w:val="22"/>
          <w:lang w:val="lt-LT"/>
        </w:rPr>
        <w:t>Senyviems pacientams</w:t>
      </w:r>
      <w:r w:rsidRPr="00184625">
        <w:rPr>
          <w:szCs w:val="22"/>
          <w:lang w:val="lt-LT"/>
        </w:rPr>
        <w:t xml:space="preserve"> </w:t>
      </w:r>
    </w:p>
    <w:p w14:paraId="07F4E59D" w14:textId="24432203" w:rsidR="0018051B" w:rsidRPr="00AC7D45" w:rsidRDefault="00892184" w:rsidP="000F42B9">
      <w:pPr>
        <w:rPr>
          <w:iCs/>
          <w:szCs w:val="22"/>
          <w:lang w:val="lt-LT"/>
        </w:rPr>
      </w:pPr>
      <w:r w:rsidRPr="00184625">
        <w:rPr>
          <w:iCs/>
          <w:szCs w:val="22"/>
          <w:lang w:val="lt-LT"/>
        </w:rPr>
        <w:t>Senyviems p</w:t>
      </w:r>
      <w:r w:rsidR="0018051B" w:rsidRPr="00184625">
        <w:rPr>
          <w:iCs/>
          <w:szCs w:val="22"/>
          <w:lang w:val="lt-LT"/>
        </w:rPr>
        <w:t>acientams</w:t>
      </w:r>
      <w:r w:rsidR="0018051B" w:rsidRPr="00AC7D45">
        <w:rPr>
          <w:iCs/>
          <w:szCs w:val="22"/>
          <w:lang w:val="lt-LT"/>
        </w:rPr>
        <w:t xml:space="preserve"> dozės koreguoti nereikia.</w:t>
      </w:r>
    </w:p>
    <w:p w14:paraId="00A690F7" w14:textId="4A2F525C" w:rsidR="002F04EF" w:rsidRDefault="002F04EF" w:rsidP="000F42B9">
      <w:pPr>
        <w:rPr>
          <w:i/>
          <w:szCs w:val="22"/>
          <w:lang w:val="lt-LT"/>
        </w:rPr>
      </w:pPr>
    </w:p>
    <w:p w14:paraId="4A9C0FFF" w14:textId="62DE2E64" w:rsidR="000F42B9" w:rsidRPr="00184625" w:rsidRDefault="00812A2D" w:rsidP="000F42B9">
      <w:pPr>
        <w:rPr>
          <w:i/>
          <w:szCs w:val="22"/>
          <w:lang w:val="lt-LT"/>
        </w:rPr>
      </w:pPr>
      <w:r w:rsidRPr="00184625">
        <w:rPr>
          <w:i/>
          <w:szCs w:val="22"/>
          <w:lang w:val="lt-LT"/>
        </w:rPr>
        <w:t>Sutrikusi i</w:t>
      </w:r>
      <w:r w:rsidR="000F42B9" w:rsidRPr="00184625">
        <w:rPr>
          <w:i/>
          <w:szCs w:val="22"/>
          <w:lang w:val="lt-LT"/>
        </w:rPr>
        <w:t xml:space="preserve">nkstų funkcija </w:t>
      </w:r>
    </w:p>
    <w:p w14:paraId="601E851F" w14:textId="77777777" w:rsidR="000F42B9" w:rsidRPr="00184625" w:rsidRDefault="00812A2D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>Dozę nurodys gydytojas</w:t>
      </w:r>
      <w:r w:rsidR="000F42B9" w:rsidRPr="00184625">
        <w:rPr>
          <w:szCs w:val="22"/>
          <w:lang w:val="lt-LT"/>
        </w:rPr>
        <w:t>.</w:t>
      </w:r>
    </w:p>
    <w:p w14:paraId="0DE5EE26" w14:textId="77777777" w:rsidR="00634B94" w:rsidRPr="00184625" w:rsidRDefault="00634B94" w:rsidP="000F42B9">
      <w:pPr>
        <w:rPr>
          <w:szCs w:val="22"/>
          <w:lang w:val="lt-LT"/>
        </w:rPr>
      </w:pPr>
    </w:p>
    <w:p w14:paraId="48EDF342" w14:textId="77777777" w:rsidR="00634B94" w:rsidRPr="00184625" w:rsidRDefault="00634B94" w:rsidP="000F42B9">
      <w:pPr>
        <w:rPr>
          <w:i/>
          <w:szCs w:val="22"/>
          <w:lang w:val="lt-LT"/>
        </w:rPr>
      </w:pPr>
      <w:r w:rsidRPr="00AC7D45">
        <w:rPr>
          <w:i/>
          <w:szCs w:val="22"/>
          <w:lang w:val="lt-LT"/>
        </w:rPr>
        <w:t>Sutrikusi kepenų funkcija</w:t>
      </w:r>
    </w:p>
    <w:p w14:paraId="084BADC5" w14:textId="77777777" w:rsidR="0018051B" w:rsidRPr="00184625" w:rsidRDefault="0018051B" w:rsidP="0018051B">
      <w:pPr>
        <w:rPr>
          <w:szCs w:val="22"/>
          <w:lang w:val="lt-LT"/>
        </w:rPr>
      </w:pPr>
      <w:r w:rsidRPr="00184625">
        <w:rPr>
          <w:szCs w:val="22"/>
          <w:lang w:val="lt-LT"/>
        </w:rPr>
        <w:t>Pacientams, kurių kepenų funkcija sutrikusi, dozės koreguoti nereikia.</w:t>
      </w:r>
    </w:p>
    <w:p w14:paraId="6B9A0171" w14:textId="77777777" w:rsidR="00634B94" w:rsidRPr="00AC7D45" w:rsidRDefault="00634B94" w:rsidP="000F42B9">
      <w:pPr>
        <w:rPr>
          <w:i/>
          <w:szCs w:val="22"/>
          <w:lang w:val="lt-LT"/>
        </w:rPr>
      </w:pPr>
    </w:p>
    <w:p w14:paraId="0E363D6C" w14:textId="77777777" w:rsidR="00634B94" w:rsidRPr="00184625" w:rsidRDefault="00634B94" w:rsidP="00634B94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Vartojimas vaikams ir paaugliams</w:t>
      </w:r>
    </w:p>
    <w:p w14:paraId="51DF04F7" w14:textId="77777777" w:rsidR="00634B94" w:rsidRPr="00184625" w:rsidRDefault="00634B94" w:rsidP="00634B94">
      <w:pPr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Vaikams ir paaugliams (jaunesniems kaip 18 metų) šio vaisto vartoti nerekomenduojama.</w:t>
      </w:r>
    </w:p>
    <w:p w14:paraId="73CE626D" w14:textId="77777777" w:rsidR="000F42B9" w:rsidRPr="00184625" w:rsidRDefault="000F42B9" w:rsidP="000F42B9">
      <w:pPr>
        <w:rPr>
          <w:szCs w:val="22"/>
          <w:lang w:val="lt-LT"/>
        </w:rPr>
      </w:pPr>
    </w:p>
    <w:p w14:paraId="4FA2E29D" w14:textId="77777777" w:rsidR="000F42B9" w:rsidRPr="00184625" w:rsidRDefault="000F42B9" w:rsidP="000F42B9">
      <w:pPr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Vartojimo metodas</w:t>
      </w:r>
      <w:r w:rsidR="00D54023" w:rsidRPr="00184625">
        <w:rPr>
          <w:b/>
          <w:szCs w:val="22"/>
          <w:lang w:val="lt-LT"/>
        </w:rPr>
        <w:br/>
      </w:r>
      <w:r w:rsidR="00D54023" w:rsidRPr="00AC7D45">
        <w:rPr>
          <w:szCs w:val="22"/>
          <w:lang w:val="lt-LT"/>
        </w:rPr>
        <w:t>Vartoti per burną.</w:t>
      </w:r>
      <w:r w:rsidR="00D54023" w:rsidRPr="00184625">
        <w:rPr>
          <w:b/>
          <w:szCs w:val="22"/>
          <w:lang w:val="lt-LT"/>
        </w:rPr>
        <w:t xml:space="preserve"> </w:t>
      </w:r>
    </w:p>
    <w:p w14:paraId="36DC73FB" w14:textId="77777777" w:rsidR="000F42B9" w:rsidRPr="00184625" w:rsidRDefault="000F42B9" w:rsidP="000F42B9">
      <w:pPr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Kapsulę reikia nuryti sveiką, užgeriant vandeniu.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rekomenduojama vartoti su maistu.</w:t>
      </w:r>
    </w:p>
    <w:p w14:paraId="425A40F2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7A58CF" w14:textId="1A1A6BB8" w:rsidR="00F34163" w:rsidRPr="00184625" w:rsidRDefault="00F34163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  <w:proofErr w:type="spellEnd"/>
      <w:r w:rsidR="001A4FFF" w:rsidRPr="00184625">
        <w:rPr>
          <w:rFonts w:ascii="Times New Roman" w:hAnsi="Times New Roman"/>
          <w:sz w:val="22"/>
          <w:szCs w:val="22"/>
          <w:lang w:val="lt-LT"/>
        </w:rPr>
        <w:t xml:space="preserve"> dozę</w:t>
      </w:r>
    </w:p>
    <w:p w14:paraId="3FADCF52" w14:textId="77777777" w:rsidR="001A4FFF" w:rsidRPr="00184625" w:rsidRDefault="001A4FFF" w:rsidP="001A4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suvartojote didesnę nei skirta </w:t>
      </w:r>
      <w:r w:rsidR="004A4468" w:rsidRPr="00184625">
        <w:rPr>
          <w:szCs w:val="22"/>
          <w:lang w:val="lt-LT"/>
        </w:rPr>
        <w:t>ViliDin</w:t>
      </w:r>
      <w:r w:rsidRPr="00184625">
        <w:rPr>
          <w:szCs w:val="22"/>
          <w:lang w:val="lt-LT"/>
        </w:rPr>
        <w:t xml:space="preserve"> dozę, nutraukite šio vaisto vartojimą ir kreipkitės į savo gydytoją arba vykite į artimiausios ligoninės skubios pagalbos skyrių. Pasiimkite su savimi šio vaisto pakuotę, kad gydytojas žinotų, kokio vaisto buvo išgerta.</w:t>
      </w:r>
    </w:p>
    <w:p w14:paraId="09F759A1" w14:textId="77777777" w:rsidR="00F34163" w:rsidRPr="00184625" w:rsidRDefault="001A4FFF" w:rsidP="001A4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Simptomai, kurie dažniausiai pasireiškia perdozavimo atveju, yra pykinimas, vėmimas, iš pradžių viduriavimas, po to – vidurių užkietėjimas, apetito netekimas, nuovargis, galvos skausmas, raumenų skausmas, sąnarių skausmas, raumenų silpnumas, nuolatinis mieguistumas, troškulys, gausus </w:t>
      </w:r>
      <w:proofErr w:type="spellStart"/>
      <w:r w:rsidRPr="00184625">
        <w:rPr>
          <w:szCs w:val="22"/>
          <w:lang w:val="lt-LT"/>
        </w:rPr>
        <w:t>šlapinimasis</w:t>
      </w:r>
      <w:proofErr w:type="spellEnd"/>
      <w:r w:rsidRPr="00184625">
        <w:rPr>
          <w:szCs w:val="22"/>
          <w:lang w:val="lt-LT"/>
        </w:rPr>
        <w:t>, didelis azoto kiekis kraujyje, didelis kalcio kiekis kraujyje ir šlapime (nustatomi laboratoriniais tyrimais).</w:t>
      </w:r>
    </w:p>
    <w:p w14:paraId="71362AFC" w14:textId="77777777" w:rsidR="001A4FFF" w:rsidRPr="00184625" w:rsidRDefault="001A4FFF" w:rsidP="001A4F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1BF9E9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84625">
        <w:rPr>
          <w:szCs w:val="22"/>
          <w:lang w:val="lt-LT"/>
        </w:rPr>
        <w:t>Jeigu kiltų daugiau klausimų dėl šio vaisto vartojimo, kreipkitė</w:t>
      </w:r>
      <w:r w:rsidR="004462F1" w:rsidRPr="00184625">
        <w:rPr>
          <w:szCs w:val="22"/>
          <w:lang w:val="lt-LT"/>
        </w:rPr>
        <w:t xml:space="preserve">s į </w:t>
      </w:r>
      <w:r w:rsidRPr="00184625">
        <w:rPr>
          <w:szCs w:val="22"/>
          <w:lang w:val="lt-LT"/>
        </w:rPr>
        <w:t>gydytoją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arba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vaistininką</w:t>
      </w:r>
      <w:r w:rsidR="004462F1" w:rsidRPr="00184625">
        <w:rPr>
          <w:szCs w:val="22"/>
          <w:lang w:val="lt-LT"/>
        </w:rPr>
        <w:t>.</w:t>
      </w:r>
    </w:p>
    <w:p w14:paraId="3A4F3CEE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E155C6" w14:textId="77777777" w:rsidR="00447DE7" w:rsidRPr="00184625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BA44234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4.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278CA45A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89D3E8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184625">
        <w:rPr>
          <w:szCs w:val="22"/>
          <w:lang w:val="lt-LT"/>
        </w:rPr>
        <w:t>Šis vaistas, kaip ir visi kiti, gali sukelti šalutinį poveikį, nors jis pasireiškia ne visiems žmonėms.</w:t>
      </w:r>
    </w:p>
    <w:p w14:paraId="17934280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076AEC77" w14:textId="77777777" w:rsidR="004462F1" w:rsidRPr="00184625" w:rsidRDefault="004462F1" w:rsidP="004462F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Nedažn</w:t>
      </w:r>
      <w:r w:rsidR="00785EAD" w:rsidRPr="00184625">
        <w:rPr>
          <w:b/>
          <w:szCs w:val="22"/>
          <w:lang w:val="lt-LT"/>
        </w:rPr>
        <w:t>i šalutinio poveikio reiškiniai</w:t>
      </w:r>
      <w:r w:rsidRPr="00184625">
        <w:rPr>
          <w:b/>
          <w:szCs w:val="22"/>
          <w:lang w:val="lt-LT"/>
        </w:rPr>
        <w:t xml:space="preserve"> (gali pasireikšti </w:t>
      </w:r>
      <w:r w:rsidR="00785EAD" w:rsidRPr="00184625">
        <w:rPr>
          <w:b/>
          <w:szCs w:val="22"/>
          <w:lang w:val="lt-LT"/>
        </w:rPr>
        <w:t>reč</w:t>
      </w:r>
      <w:r w:rsidRPr="00184625">
        <w:rPr>
          <w:b/>
          <w:szCs w:val="22"/>
          <w:lang w:val="lt-LT"/>
        </w:rPr>
        <w:t>iau kaip 1 iš 100</w:t>
      </w:r>
      <w:r w:rsidR="00785EAD" w:rsidRPr="00184625">
        <w:rPr>
          <w:b/>
          <w:szCs w:val="22"/>
          <w:lang w:val="lt-LT"/>
        </w:rPr>
        <w:t xml:space="preserve"> asmenų</w:t>
      </w:r>
      <w:r w:rsidRPr="00184625">
        <w:rPr>
          <w:b/>
          <w:szCs w:val="22"/>
          <w:lang w:val="lt-LT"/>
        </w:rPr>
        <w:t>):</w:t>
      </w:r>
    </w:p>
    <w:p w14:paraId="2BFE3B0B" w14:textId="77777777" w:rsidR="004462F1" w:rsidRPr="00184625" w:rsidRDefault="004462F1" w:rsidP="004462F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per didelis kalcio kiekis kraujyje (hiperkalcemija); galimi simptomai yra pykinimas, vėmimas, apetito netekimas, vidurių užkietėjimas, pilvo skausmas, kaulų skausmas, labai stiprus troškulys, poreikis dažniau nei įprasta šlapintis, raumenų silpnumas, apsnūdimas arba minčių susipainiojimas; </w:t>
      </w:r>
    </w:p>
    <w:p w14:paraId="532BD61C" w14:textId="77777777" w:rsidR="004462F1" w:rsidRPr="00184625" w:rsidRDefault="004462F1" w:rsidP="004462F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per didelis kalcio kiekis šlapime (hiperkalciurija)</w:t>
      </w:r>
      <w:r w:rsidR="008F75F3" w:rsidRPr="00184625">
        <w:rPr>
          <w:szCs w:val="22"/>
          <w:lang w:val="lt-LT"/>
        </w:rPr>
        <w:t>.</w:t>
      </w:r>
    </w:p>
    <w:p w14:paraId="53C1C417" w14:textId="77777777" w:rsidR="008F75F3" w:rsidRPr="00184625" w:rsidRDefault="008F75F3" w:rsidP="008F75F3">
      <w:pPr>
        <w:rPr>
          <w:szCs w:val="22"/>
          <w:lang w:val="lt-LT"/>
        </w:rPr>
      </w:pPr>
    </w:p>
    <w:p w14:paraId="4B8C90FA" w14:textId="77777777" w:rsidR="008F75F3" w:rsidRPr="00184625" w:rsidRDefault="008F75F3" w:rsidP="008F75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184625">
        <w:rPr>
          <w:b/>
          <w:bCs/>
          <w:szCs w:val="22"/>
          <w:lang w:val="lt-LT"/>
        </w:rPr>
        <w:t>Ret</w:t>
      </w:r>
      <w:r w:rsidR="00FF7AFF" w:rsidRPr="00184625">
        <w:rPr>
          <w:b/>
          <w:bCs/>
          <w:szCs w:val="22"/>
          <w:lang w:val="lt-LT"/>
        </w:rPr>
        <w:t>i</w:t>
      </w:r>
      <w:r w:rsidRPr="00184625">
        <w:rPr>
          <w:b/>
          <w:bCs/>
          <w:szCs w:val="22"/>
          <w:lang w:val="lt-LT"/>
        </w:rPr>
        <w:t xml:space="preserve"> </w:t>
      </w:r>
      <w:r w:rsidR="00785EAD" w:rsidRPr="00184625">
        <w:rPr>
          <w:b/>
          <w:bCs/>
          <w:noProof/>
          <w:szCs w:val="22"/>
          <w:lang w:val="lt-LT"/>
        </w:rPr>
        <w:t xml:space="preserve">šalutinio poveikio reiškiniai </w:t>
      </w:r>
      <w:r w:rsidRPr="00184625">
        <w:rPr>
          <w:b/>
          <w:bCs/>
          <w:szCs w:val="22"/>
          <w:lang w:val="lt-LT"/>
        </w:rPr>
        <w:t>(</w:t>
      </w:r>
      <w:r w:rsidR="00FF7AFF" w:rsidRPr="00184625">
        <w:rPr>
          <w:b/>
          <w:bCs/>
          <w:szCs w:val="22"/>
          <w:lang w:val="lt-LT"/>
        </w:rPr>
        <w:t xml:space="preserve">gali </w:t>
      </w:r>
      <w:r w:rsidRPr="00184625">
        <w:rPr>
          <w:b/>
          <w:bCs/>
          <w:szCs w:val="22"/>
          <w:lang w:val="lt-LT"/>
        </w:rPr>
        <w:t>pasireik</w:t>
      </w:r>
      <w:r w:rsidR="00FF7AFF" w:rsidRPr="00184625">
        <w:rPr>
          <w:b/>
          <w:bCs/>
          <w:szCs w:val="22"/>
          <w:lang w:val="lt-LT"/>
        </w:rPr>
        <w:t xml:space="preserve">šti </w:t>
      </w:r>
      <w:r w:rsidRPr="00184625">
        <w:rPr>
          <w:b/>
          <w:bCs/>
          <w:szCs w:val="22"/>
          <w:lang w:val="lt-LT"/>
        </w:rPr>
        <w:t>rečiau kaip 1 iš 1</w:t>
      </w:r>
      <w:r w:rsidR="00FF7AFF" w:rsidRPr="00184625">
        <w:rPr>
          <w:b/>
          <w:bCs/>
          <w:szCs w:val="22"/>
          <w:lang w:val="lt-LT"/>
        </w:rPr>
        <w:t> </w:t>
      </w:r>
      <w:r w:rsidRPr="00184625">
        <w:rPr>
          <w:b/>
          <w:bCs/>
          <w:szCs w:val="22"/>
          <w:lang w:val="lt-LT"/>
        </w:rPr>
        <w:t xml:space="preserve">000 </w:t>
      </w:r>
      <w:r w:rsidR="00FF7AFF" w:rsidRPr="00184625">
        <w:rPr>
          <w:b/>
          <w:bCs/>
          <w:szCs w:val="22"/>
          <w:lang w:val="lt-LT"/>
        </w:rPr>
        <w:t>asmenų</w:t>
      </w:r>
      <w:r w:rsidRPr="00184625">
        <w:rPr>
          <w:b/>
          <w:bCs/>
          <w:szCs w:val="22"/>
          <w:lang w:val="lt-LT"/>
        </w:rPr>
        <w:t>)</w:t>
      </w:r>
      <w:r w:rsidR="00FF7AFF" w:rsidRPr="00184625">
        <w:rPr>
          <w:b/>
          <w:bCs/>
          <w:szCs w:val="22"/>
          <w:lang w:val="lt-LT"/>
        </w:rPr>
        <w:t>:</w:t>
      </w:r>
    </w:p>
    <w:p w14:paraId="6AA2B2DD" w14:textId="77777777" w:rsidR="004462F1" w:rsidRPr="00184625" w:rsidRDefault="004462F1" w:rsidP="004462F1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niežėjimas, išbėrimas ir dilgėlinė.</w:t>
      </w:r>
    </w:p>
    <w:p w14:paraId="7EB4C5A3" w14:textId="77777777" w:rsidR="008F75F3" w:rsidRPr="00184625" w:rsidRDefault="008F75F3" w:rsidP="002B72E4">
      <w:pPr>
        <w:rPr>
          <w:szCs w:val="22"/>
          <w:lang w:val="lt-LT"/>
        </w:rPr>
      </w:pPr>
    </w:p>
    <w:p w14:paraId="780EF9FE" w14:textId="77777777" w:rsidR="00F34163" w:rsidRPr="00184625" w:rsidRDefault="00FF7AFF" w:rsidP="00F34163">
      <w:pPr>
        <w:spacing w:line="240" w:lineRule="auto"/>
        <w:rPr>
          <w:b/>
          <w:bCs/>
          <w:szCs w:val="22"/>
          <w:lang w:val="lt-LT"/>
        </w:rPr>
      </w:pPr>
      <w:r w:rsidRPr="00184625">
        <w:rPr>
          <w:b/>
          <w:bCs/>
          <w:noProof/>
          <w:szCs w:val="22"/>
          <w:lang w:val="lt-LT"/>
        </w:rPr>
        <w:t xml:space="preserve">Šalutinio poveikio reiškiniai, kurių </w:t>
      </w:r>
      <w:r w:rsidRPr="00184625">
        <w:rPr>
          <w:b/>
          <w:bCs/>
          <w:szCs w:val="22"/>
          <w:lang w:val="lt-LT"/>
        </w:rPr>
        <w:t>d</w:t>
      </w:r>
      <w:r w:rsidR="008F75F3" w:rsidRPr="00184625">
        <w:rPr>
          <w:b/>
          <w:bCs/>
          <w:szCs w:val="22"/>
          <w:lang w:val="lt-LT"/>
        </w:rPr>
        <w:t xml:space="preserve">ažnis nežinomas </w:t>
      </w:r>
      <w:r w:rsidR="008F75F3" w:rsidRPr="00184625">
        <w:rPr>
          <w:b/>
          <w:bCs/>
          <w:lang w:val="lt-LT"/>
        </w:rPr>
        <w:t>(negali būti apskaičiuotas pagal turimus duomenis)</w:t>
      </w:r>
      <w:r w:rsidRPr="00184625">
        <w:rPr>
          <w:b/>
          <w:bCs/>
          <w:lang w:val="lt-LT"/>
        </w:rPr>
        <w:t>:</w:t>
      </w:r>
    </w:p>
    <w:p w14:paraId="2A09E66A" w14:textId="2202C9CA" w:rsidR="008F75F3" w:rsidRPr="00AC7D45" w:rsidRDefault="008F75F3" w:rsidP="00AC7D45">
      <w:pPr>
        <w:numPr>
          <w:ilvl w:val="0"/>
          <w:numId w:val="9"/>
        </w:numPr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padidėjusio jautrumo reakcijos, pvz., </w:t>
      </w:r>
      <w:proofErr w:type="spellStart"/>
      <w:r w:rsidRPr="00184625">
        <w:rPr>
          <w:szCs w:val="22"/>
          <w:lang w:val="lt-LT"/>
        </w:rPr>
        <w:t>angioneurozinė</w:t>
      </w:r>
      <w:proofErr w:type="spellEnd"/>
      <w:r w:rsidRPr="00184625">
        <w:rPr>
          <w:szCs w:val="22"/>
          <w:lang w:val="lt-LT"/>
        </w:rPr>
        <w:t xml:space="preserve"> edema ar gerklų edema</w:t>
      </w:r>
      <w:r w:rsidR="00184625" w:rsidRPr="00184625">
        <w:rPr>
          <w:szCs w:val="22"/>
          <w:lang w:val="lt-LT"/>
        </w:rPr>
        <w:t xml:space="preserve"> (</w:t>
      </w:r>
      <w:r w:rsidR="00184625" w:rsidRPr="00AC7D45">
        <w:rPr>
          <w:szCs w:val="22"/>
          <w:lang w:val="lt-LT"/>
        </w:rPr>
        <w:t>rankų, pėdų, veido, liežuvio ar gerklų patinimas, galintis sukelti dusulį ar apsunkinti rijimą).</w:t>
      </w:r>
    </w:p>
    <w:p w14:paraId="75D10B50" w14:textId="77777777" w:rsidR="00184625" w:rsidRPr="00AC7D45" w:rsidRDefault="00184625" w:rsidP="00AC7D45">
      <w:pPr>
        <w:rPr>
          <w:szCs w:val="22"/>
          <w:lang w:val="lt-LT"/>
        </w:rPr>
      </w:pPr>
    </w:p>
    <w:p w14:paraId="58D92FAC" w14:textId="77777777" w:rsidR="00F34163" w:rsidRPr="00184625" w:rsidRDefault="00F34163" w:rsidP="00F34163">
      <w:pPr>
        <w:spacing w:line="240" w:lineRule="auto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Pranešimas apie šalutinį poveikį</w:t>
      </w:r>
    </w:p>
    <w:p w14:paraId="1F06B80C" w14:textId="77777777" w:rsidR="00F34163" w:rsidRPr="00184625" w:rsidRDefault="00503D27" w:rsidP="002B72E4">
      <w:pPr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Jeigu pasireiškė šalutinis poveikis, įskaitant šiame l</w:t>
      </w:r>
      <w:r w:rsidR="004462F1" w:rsidRPr="00184625">
        <w:rPr>
          <w:szCs w:val="22"/>
          <w:lang w:val="lt-LT"/>
        </w:rPr>
        <w:t xml:space="preserve">apelyje nenurodytą, pasakykite </w:t>
      </w:r>
      <w:r w:rsidRPr="00184625">
        <w:rPr>
          <w:szCs w:val="22"/>
          <w:lang w:val="lt-LT"/>
        </w:rPr>
        <w:t>gydytojui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>arba</w:t>
      </w:r>
      <w:r w:rsidR="004462F1" w:rsidRPr="00184625">
        <w:rPr>
          <w:szCs w:val="22"/>
          <w:lang w:val="lt-LT"/>
        </w:rPr>
        <w:t xml:space="preserve"> </w:t>
      </w:r>
      <w:r w:rsidRPr="00184625">
        <w:rPr>
          <w:szCs w:val="22"/>
          <w:lang w:val="lt-LT"/>
        </w:rPr>
        <w:t xml:space="preserve">vaistininkui. </w:t>
      </w:r>
      <w:r w:rsidR="00785EAD" w:rsidRPr="00184625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="00785EAD" w:rsidRPr="00184625">
          <w:rPr>
            <w:color w:val="0000FF"/>
            <w:u w:val="single"/>
            <w:lang w:val="lt-LT"/>
          </w:rPr>
          <w:t>https://vapris.vvkt.lt/vvkt-web/public/nrv</w:t>
        </w:r>
      </w:hyperlink>
      <w:r w:rsidR="00785EAD" w:rsidRPr="00184625">
        <w:rPr>
          <w:lang w:val="lt-LT"/>
        </w:rPr>
        <w:t xml:space="preserve"> arba užpildant Paciento pranešimo apie įtariamą nepageidaujamą reakciją (ĮNR) formą, kuri skelbiama </w:t>
      </w:r>
      <w:hyperlink r:id="rId10" w:history="1">
        <w:r w:rsidR="00785EAD" w:rsidRPr="00184625">
          <w:rPr>
            <w:color w:val="0000FF"/>
            <w:u w:val="single"/>
            <w:lang w:val="lt-LT"/>
          </w:rPr>
          <w:t>https://www.vvkt.lt/index.php?4004286486</w:t>
        </w:r>
      </w:hyperlink>
      <w:r w:rsidR="00785EAD" w:rsidRPr="00184625">
        <w:rPr>
          <w:lang w:val="lt-LT"/>
        </w:rPr>
        <w:t xml:space="preserve">, ir atsiunčiant elektroniniu paštu (adresu </w:t>
      </w:r>
      <w:hyperlink r:id="rId11" w:history="1">
        <w:r w:rsidR="00785EAD" w:rsidRPr="00184625">
          <w:rPr>
            <w:color w:val="0000FF"/>
            <w:u w:val="single"/>
            <w:lang w:val="lt-LT"/>
          </w:rPr>
          <w:t>NepageidaujamaR@vvkt.lt</w:t>
        </w:r>
      </w:hyperlink>
      <w:r w:rsidR="00785EAD" w:rsidRPr="00184625">
        <w:rPr>
          <w:lang w:val="lt-LT"/>
        </w:rPr>
        <w:t>) arba nemokamu telefonu 8 800 73 568. Pranešdami apie šalutinį poveikį galite mums padėti gauti daugiau informacijos apie šio vaisto saugumą</w:t>
      </w:r>
      <w:r w:rsidR="00785EAD" w:rsidRPr="00184625">
        <w:rPr>
          <w:szCs w:val="22"/>
          <w:lang w:val="lt-LT"/>
        </w:rPr>
        <w:t>.</w:t>
      </w:r>
    </w:p>
    <w:p w14:paraId="5FCF60AD" w14:textId="77777777" w:rsidR="00AA148B" w:rsidRPr="00184625" w:rsidRDefault="00AA148B" w:rsidP="00AA148B">
      <w:pPr>
        <w:ind w:right="-449"/>
        <w:rPr>
          <w:szCs w:val="22"/>
          <w:lang w:val="lt-LT"/>
        </w:rPr>
      </w:pPr>
    </w:p>
    <w:p w14:paraId="31BCAF28" w14:textId="77777777" w:rsidR="00447DE7" w:rsidRPr="00184625" w:rsidRDefault="00447DE7" w:rsidP="00AA148B">
      <w:pPr>
        <w:ind w:right="-449"/>
        <w:rPr>
          <w:szCs w:val="22"/>
          <w:lang w:val="lt-LT"/>
        </w:rPr>
      </w:pPr>
    </w:p>
    <w:p w14:paraId="2E9850FF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5.</w:t>
      </w:r>
      <w:r w:rsidRPr="00184625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4A4468" w:rsidRPr="00184625">
        <w:rPr>
          <w:rFonts w:ascii="Times New Roman" w:hAnsi="Times New Roman"/>
          <w:sz w:val="22"/>
          <w:szCs w:val="22"/>
          <w:lang w:val="lt-LT"/>
        </w:rPr>
        <w:t>ViliDin</w:t>
      </w:r>
    </w:p>
    <w:p w14:paraId="24681AB5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D563F3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Šį vaistą laikykite vaikams nepastebimoje ir nepasiekiamoje vietoje.</w:t>
      </w:r>
    </w:p>
    <w:p w14:paraId="3D684515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42F0E5E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Ant kartono dėžutės ir </w:t>
      </w:r>
      <w:r w:rsidR="00BF1C2C" w:rsidRPr="00184625">
        <w:rPr>
          <w:szCs w:val="22"/>
          <w:lang w:val="lt-LT"/>
        </w:rPr>
        <w:t>lizdinės plokštelės</w:t>
      </w:r>
      <w:r w:rsidRPr="00184625">
        <w:rPr>
          <w:szCs w:val="22"/>
          <w:lang w:val="lt-LT"/>
        </w:rPr>
        <w:t xml:space="preserve"> </w:t>
      </w:r>
      <w:r w:rsidR="00BF1C2C" w:rsidRPr="00184625">
        <w:rPr>
          <w:szCs w:val="22"/>
          <w:lang w:val="lt-LT"/>
        </w:rPr>
        <w:t>po „</w:t>
      </w:r>
      <w:r w:rsidR="00BF1C2C" w:rsidRPr="00184625">
        <w:rPr>
          <w:szCs w:val="22"/>
          <w:highlight w:val="lightGray"/>
          <w:lang w:val="lt-LT"/>
        </w:rPr>
        <w:t>Tinka iki</w:t>
      </w:r>
      <w:r w:rsidR="0050199D" w:rsidRPr="00184625">
        <w:rPr>
          <w:szCs w:val="22"/>
          <w:lang w:val="lt-LT"/>
        </w:rPr>
        <w:t>/EXP</w:t>
      </w:r>
      <w:r w:rsidR="00BF1C2C" w:rsidRPr="00184625">
        <w:rPr>
          <w:szCs w:val="22"/>
          <w:lang w:val="lt-LT"/>
        </w:rPr>
        <w:t xml:space="preserve">“ </w:t>
      </w:r>
      <w:r w:rsidRPr="00184625">
        <w:rPr>
          <w:szCs w:val="22"/>
          <w:lang w:val="lt-LT"/>
        </w:rPr>
        <w:t>nurodytam tinkamumo laikui pasibaigus, šio vaisto vartoti negalima. Vaistas tinkamas vartoti iki paskutinės nurodyto mėnesio dienos.</w:t>
      </w:r>
    </w:p>
    <w:p w14:paraId="7C4720E2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FC57E27" w14:textId="77777777" w:rsidR="00CA431D" w:rsidRPr="00184625" w:rsidRDefault="0050199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lang w:val="lt-LT"/>
        </w:rPr>
        <w:t>Šiam vaistui specialių laikymo sąlygų nereikia.</w:t>
      </w:r>
    </w:p>
    <w:p w14:paraId="66858857" w14:textId="77777777" w:rsidR="000F42F3" w:rsidRPr="00184625" w:rsidRDefault="000F42F3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BCC5A35" w14:textId="77777777" w:rsidR="00CA431D" w:rsidRPr="00184625" w:rsidRDefault="00CA431D" w:rsidP="00CA43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184625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9AD6C9C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2C6FD7" w14:textId="77777777" w:rsidR="00447DE7" w:rsidRPr="00184625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CCB7CC5" w14:textId="77777777" w:rsidR="00F34163" w:rsidRPr="0018462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6.</w:t>
      </w:r>
      <w:r w:rsidRPr="00184625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184625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57E808A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15E1FB" w14:textId="77777777" w:rsidR="00F34163" w:rsidRPr="00184625" w:rsidRDefault="004A446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1F8B4EB3" w14:textId="77777777" w:rsidR="00F34163" w:rsidRPr="00184625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184625">
        <w:rPr>
          <w:szCs w:val="22"/>
          <w:lang w:val="lt-LT"/>
        </w:rPr>
        <w:t>Veiklioji medžiaga yra</w:t>
      </w:r>
      <w:r w:rsidR="00F96C8D" w:rsidRPr="00184625">
        <w:rPr>
          <w:szCs w:val="22"/>
          <w:lang w:val="lt-LT"/>
        </w:rPr>
        <w:t xml:space="preserve"> </w:t>
      </w:r>
      <w:proofErr w:type="spellStart"/>
      <w:r w:rsidR="00B06814" w:rsidRPr="00184625">
        <w:rPr>
          <w:szCs w:val="22"/>
          <w:lang w:val="lt-LT"/>
        </w:rPr>
        <w:t>kolekalciferolis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F96C8D" w:rsidRPr="00184625">
        <w:rPr>
          <w:szCs w:val="22"/>
          <w:lang w:val="lt-LT"/>
        </w:rPr>
        <w:t>(vitaminas D</w:t>
      </w:r>
      <w:r w:rsidR="00F96C8D" w:rsidRPr="00184625">
        <w:rPr>
          <w:szCs w:val="22"/>
          <w:vertAlign w:val="subscript"/>
          <w:lang w:val="lt-LT"/>
        </w:rPr>
        <w:t>3</w:t>
      </w:r>
      <w:r w:rsidR="00F96C8D" w:rsidRPr="00184625">
        <w:rPr>
          <w:szCs w:val="22"/>
          <w:lang w:val="lt-LT"/>
        </w:rPr>
        <w:t xml:space="preserve">). Kiekvienoje minkštojoje kapsulėje yra 50 000 TV </w:t>
      </w:r>
      <w:proofErr w:type="spellStart"/>
      <w:r w:rsidR="00B06814" w:rsidRPr="00184625">
        <w:rPr>
          <w:szCs w:val="22"/>
          <w:lang w:val="lt-LT"/>
        </w:rPr>
        <w:t>kolekalciferolio</w:t>
      </w:r>
      <w:proofErr w:type="spellEnd"/>
      <w:r w:rsidR="00B06814" w:rsidRPr="00184625">
        <w:rPr>
          <w:szCs w:val="22"/>
          <w:lang w:val="lt-LT"/>
        </w:rPr>
        <w:t xml:space="preserve"> </w:t>
      </w:r>
      <w:r w:rsidR="00F96C8D" w:rsidRPr="00184625">
        <w:rPr>
          <w:szCs w:val="22"/>
          <w:lang w:val="lt-LT"/>
        </w:rPr>
        <w:t>(atitinka</w:t>
      </w:r>
      <w:r w:rsidR="00EE3A30" w:rsidRPr="00184625">
        <w:rPr>
          <w:szCs w:val="22"/>
          <w:lang w:val="lt-LT"/>
        </w:rPr>
        <w:t>nčio</w:t>
      </w:r>
      <w:r w:rsidR="00F96C8D" w:rsidRPr="00184625">
        <w:rPr>
          <w:szCs w:val="22"/>
          <w:lang w:val="lt-LT"/>
        </w:rPr>
        <w:t xml:space="preserve"> 1,25 mg vitamino D</w:t>
      </w:r>
      <w:r w:rsidR="00F96C8D" w:rsidRPr="00184625">
        <w:rPr>
          <w:szCs w:val="22"/>
          <w:vertAlign w:val="subscript"/>
          <w:lang w:val="lt-LT"/>
        </w:rPr>
        <w:t>3</w:t>
      </w:r>
      <w:r w:rsidR="00F96C8D" w:rsidRPr="00184625">
        <w:rPr>
          <w:szCs w:val="22"/>
          <w:lang w:val="lt-LT"/>
        </w:rPr>
        <w:t>).</w:t>
      </w:r>
    </w:p>
    <w:p w14:paraId="3E56EDD0" w14:textId="77777777" w:rsidR="00F34163" w:rsidRPr="00184625" w:rsidRDefault="00F34163" w:rsidP="00DF244B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84625">
        <w:rPr>
          <w:szCs w:val="22"/>
          <w:lang w:val="lt-LT"/>
        </w:rPr>
        <w:t>Pagalbinė</w:t>
      </w:r>
      <w:r w:rsidR="00A2169A" w:rsidRPr="00184625">
        <w:rPr>
          <w:szCs w:val="22"/>
          <w:lang w:val="lt-LT"/>
        </w:rPr>
        <w:t>s</w:t>
      </w:r>
      <w:r w:rsidRPr="00184625">
        <w:rPr>
          <w:szCs w:val="22"/>
          <w:lang w:val="lt-LT"/>
        </w:rPr>
        <w:t xml:space="preserve"> medžiag</w:t>
      </w:r>
      <w:r w:rsidR="00A2169A" w:rsidRPr="00184625">
        <w:rPr>
          <w:szCs w:val="22"/>
          <w:lang w:val="lt-LT"/>
        </w:rPr>
        <w:t>os</w:t>
      </w:r>
      <w:r w:rsidR="00D16449" w:rsidRPr="00184625">
        <w:rPr>
          <w:szCs w:val="22"/>
          <w:lang w:val="lt-LT"/>
        </w:rPr>
        <w:t xml:space="preserve"> </w:t>
      </w:r>
      <w:r w:rsidR="000A0428" w:rsidRPr="00184625">
        <w:rPr>
          <w:szCs w:val="22"/>
          <w:lang w:val="lt-LT"/>
        </w:rPr>
        <w:t>kapsulės apvalkale yra</w:t>
      </w:r>
      <w:r w:rsidR="00D16449" w:rsidRPr="00184625">
        <w:rPr>
          <w:szCs w:val="22"/>
          <w:lang w:val="lt-LT"/>
        </w:rPr>
        <w:t xml:space="preserve"> želatina, </w:t>
      </w:r>
      <w:proofErr w:type="spellStart"/>
      <w:r w:rsidR="00D16449" w:rsidRPr="00184625">
        <w:rPr>
          <w:szCs w:val="22"/>
          <w:lang w:val="lt-LT"/>
        </w:rPr>
        <w:t>glicerolis</w:t>
      </w:r>
      <w:proofErr w:type="spellEnd"/>
      <w:r w:rsidR="00D16449" w:rsidRPr="00184625">
        <w:rPr>
          <w:szCs w:val="22"/>
          <w:lang w:val="lt-LT"/>
        </w:rPr>
        <w:t xml:space="preserve">, </w:t>
      </w:r>
      <w:r w:rsidR="00F43B84" w:rsidRPr="00184625">
        <w:rPr>
          <w:szCs w:val="22"/>
          <w:lang w:val="lt-LT"/>
        </w:rPr>
        <w:t xml:space="preserve">iš dalies </w:t>
      </w:r>
      <w:proofErr w:type="spellStart"/>
      <w:r w:rsidR="00F43B84" w:rsidRPr="00184625">
        <w:rPr>
          <w:szCs w:val="22"/>
          <w:lang w:val="lt-LT"/>
        </w:rPr>
        <w:t>dehidratuotas</w:t>
      </w:r>
      <w:proofErr w:type="spellEnd"/>
      <w:r w:rsidR="00F43B84" w:rsidRPr="00184625">
        <w:rPr>
          <w:szCs w:val="22"/>
          <w:lang w:val="lt-LT"/>
        </w:rPr>
        <w:t xml:space="preserve"> </w:t>
      </w:r>
      <w:r w:rsidR="00D16449" w:rsidRPr="00184625">
        <w:rPr>
          <w:szCs w:val="22"/>
          <w:lang w:val="lt-LT"/>
        </w:rPr>
        <w:t xml:space="preserve">skystasis </w:t>
      </w:r>
      <w:proofErr w:type="spellStart"/>
      <w:r w:rsidR="00D16449" w:rsidRPr="00184625">
        <w:rPr>
          <w:szCs w:val="22"/>
          <w:lang w:val="lt-LT"/>
        </w:rPr>
        <w:t>sorbitolis</w:t>
      </w:r>
      <w:proofErr w:type="spellEnd"/>
      <w:r w:rsidR="00D16449" w:rsidRPr="00184625">
        <w:rPr>
          <w:szCs w:val="22"/>
          <w:lang w:val="lt-LT"/>
        </w:rPr>
        <w:t xml:space="preserve">, </w:t>
      </w:r>
      <w:proofErr w:type="spellStart"/>
      <w:r w:rsidR="00D16449" w:rsidRPr="00184625">
        <w:rPr>
          <w:szCs w:val="22"/>
          <w:lang w:val="lt-LT"/>
        </w:rPr>
        <w:t>chinolino</w:t>
      </w:r>
      <w:proofErr w:type="spellEnd"/>
      <w:r w:rsidR="00D16449" w:rsidRPr="00184625">
        <w:rPr>
          <w:szCs w:val="22"/>
          <w:lang w:val="lt-LT"/>
        </w:rPr>
        <w:t xml:space="preserve"> geltonasis (E104</w:t>
      </w:r>
      <w:r w:rsidR="000A0428" w:rsidRPr="00184625">
        <w:rPr>
          <w:szCs w:val="22"/>
          <w:lang w:val="lt-LT"/>
        </w:rPr>
        <w:t>), o turinyje -</w:t>
      </w:r>
      <w:r w:rsidR="00D16449" w:rsidRPr="00184625">
        <w:rPr>
          <w:szCs w:val="22"/>
          <w:lang w:val="lt-LT"/>
        </w:rPr>
        <w:t xml:space="preserve"> </w:t>
      </w:r>
      <w:r w:rsidR="00A21B02" w:rsidRPr="00184625">
        <w:rPr>
          <w:szCs w:val="22"/>
          <w:lang w:val="lt-LT"/>
        </w:rPr>
        <w:t xml:space="preserve">visų </w:t>
      </w:r>
      <w:proofErr w:type="spellStart"/>
      <w:r w:rsidR="00A21B02" w:rsidRPr="00184625">
        <w:rPr>
          <w:szCs w:val="22"/>
          <w:lang w:val="lt-LT"/>
        </w:rPr>
        <w:t>racematų</w:t>
      </w:r>
      <w:proofErr w:type="spellEnd"/>
      <w:r w:rsidR="00A21B02" w:rsidRPr="00184625">
        <w:rPr>
          <w:szCs w:val="22"/>
          <w:lang w:val="lt-LT"/>
        </w:rPr>
        <w:t xml:space="preserve"> alfa-</w:t>
      </w:r>
      <w:proofErr w:type="spellStart"/>
      <w:r w:rsidR="00EE3A30" w:rsidRPr="00184625">
        <w:rPr>
          <w:szCs w:val="22"/>
          <w:lang w:val="lt-LT"/>
        </w:rPr>
        <w:t>tokofer</w:t>
      </w:r>
      <w:r w:rsidR="00C303FE" w:rsidRPr="00184625">
        <w:rPr>
          <w:szCs w:val="22"/>
          <w:lang w:val="lt-LT"/>
        </w:rPr>
        <w:t>i</w:t>
      </w:r>
      <w:r w:rsidR="00EE3A30" w:rsidRPr="00184625">
        <w:rPr>
          <w:szCs w:val="22"/>
          <w:lang w:val="lt-LT"/>
        </w:rPr>
        <w:t>lio</w:t>
      </w:r>
      <w:proofErr w:type="spellEnd"/>
      <w:r w:rsidR="00EE3A30" w:rsidRPr="00184625">
        <w:rPr>
          <w:szCs w:val="22"/>
          <w:lang w:val="lt-LT"/>
        </w:rPr>
        <w:t xml:space="preserve"> acetatas</w:t>
      </w:r>
      <w:r w:rsidR="00A21B02" w:rsidRPr="00184625">
        <w:rPr>
          <w:szCs w:val="22"/>
          <w:lang w:val="lt-LT"/>
        </w:rPr>
        <w:t xml:space="preserve">, vidutinės grandinės </w:t>
      </w:r>
      <w:proofErr w:type="spellStart"/>
      <w:r w:rsidR="00A21B02" w:rsidRPr="00184625">
        <w:rPr>
          <w:szCs w:val="22"/>
          <w:lang w:val="lt-LT"/>
        </w:rPr>
        <w:t>trigliceridai</w:t>
      </w:r>
      <w:proofErr w:type="spellEnd"/>
      <w:r w:rsidR="00A21B02" w:rsidRPr="00184625">
        <w:rPr>
          <w:szCs w:val="22"/>
          <w:lang w:val="lt-LT"/>
        </w:rPr>
        <w:t>.</w:t>
      </w:r>
    </w:p>
    <w:p w14:paraId="27EE14AA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39B77E6" w14:textId="77777777" w:rsidR="00F34163" w:rsidRPr="00184625" w:rsidRDefault="004A4468" w:rsidP="00F34163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ViliDin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2E53B0F6" w14:textId="77777777" w:rsidR="003057B8" w:rsidRPr="00184625" w:rsidRDefault="004A4468" w:rsidP="003057B8">
      <w:pPr>
        <w:rPr>
          <w:szCs w:val="22"/>
          <w:lang w:val="lt-LT"/>
        </w:rPr>
      </w:pPr>
      <w:r w:rsidRPr="00184625">
        <w:rPr>
          <w:szCs w:val="22"/>
          <w:lang w:val="lt-LT"/>
        </w:rPr>
        <w:t>ViliDin</w:t>
      </w:r>
      <w:r w:rsidR="003057B8" w:rsidRPr="00184625">
        <w:rPr>
          <w:szCs w:val="22"/>
          <w:lang w:val="lt-LT"/>
        </w:rPr>
        <w:t xml:space="preserve"> yra </w:t>
      </w:r>
      <w:r w:rsidR="00905B96" w:rsidRPr="00184625">
        <w:rPr>
          <w:szCs w:val="22"/>
          <w:lang w:val="lt-LT"/>
        </w:rPr>
        <w:t>g</w:t>
      </w:r>
      <w:r w:rsidR="00D16449" w:rsidRPr="00184625">
        <w:rPr>
          <w:szCs w:val="22"/>
          <w:lang w:val="lt-LT"/>
        </w:rPr>
        <w:t xml:space="preserve">eltona, skaidri, apvali minkštoji kapsulė, kuri užpildyta bespalviu </w:t>
      </w:r>
      <w:r w:rsidR="006A0DC3" w:rsidRPr="00184625">
        <w:rPr>
          <w:szCs w:val="22"/>
          <w:lang w:val="lt-LT"/>
        </w:rPr>
        <w:t xml:space="preserve">ir skaidriu </w:t>
      </w:r>
      <w:r w:rsidR="00D16449" w:rsidRPr="00184625">
        <w:rPr>
          <w:szCs w:val="22"/>
          <w:lang w:val="lt-LT"/>
        </w:rPr>
        <w:t xml:space="preserve">skysčiu. </w:t>
      </w:r>
      <w:r w:rsidR="006A0DC3" w:rsidRPr="00184625">
        <w:rPr>
          <w:szCs w:val="22"/>
          <w:lang w:val="lt-LT"/>
        </w:rPr>
        <w:t>Kapsulių ilgis maždaug -</w:t>
      </w:r>
      <w:r w:rsidR="004C3773" w:rsidRPr="00184625">
        <w:rPr>
          <w:szCs w:val="22"/>
          <w:lang w:val="lt-LT"/>
        </w:rPr>
        <w:t xml:space="preserve"> </w:t>
      </w:r>
      <w:r w:rsidR="009D52D7" w:rsidRPr="00184625">
        <w:rPr>
          <w:szCs w:val="22"/>
          <w:lang w:val="lt-LT"/>
        </w:rPr>
        <w:t>7,36</w:t>
      </w:r>
      <w:r w:rsidR="003057B8" w:rsidRPr="00184625">
        <w:rPr>
          <w:szCs w:val="22"/>
          <w:lang w:val="lt-LT"/>
        </w:rPr>
        <w:t> mm</w:t>
      </w:r>
      <w:r w:rsidR="0077253D" w:rsidRPr="00184625">
        <w:rPr>
          <w:szCs w:val="22"/>
          <w:lang w:val="lt-LT"/>
        </w:rPr>
        <w:t>, o plotis</w:t>
      </w:r>
      <w:r w:rsidR="003057B8" w:rsidRPr="00184625">
        <w:rPr>
          <w:szCs w:val="22"/>
          <w:lang w:val="lt-LT"/>
        </w:rPr>
        <w:t xml:space="preserve"> </w:t>
      </w:r>
      <w:r w:rsidR="0077253D" w:rsidRPr="00184625">
        <w:rPr>
          <w:szCs w:val="22"/>
          <w:lang w:val="lt-LT"/>
        </w:rPr>
        <w:t xml:space="preserve">- </w:t>
      </w:r>
      <w:r w:rsidR="009D52D7" w:rsidRPr="00184625">
        <w:rPr>
          <w:szCs w:val="22"/>
          <w:lang w:val="lt-LT"/>
        </w:rPr>
        <w:t>6,27</w:t>
      </w:r>
      <w:r w:rsidR="003057B8" w:rsidRPr="00184625">
        <w:rPr>
          <w:szCs w:val="22"/>
          <w:lang w:val="lt-LT"/>
        </w:rPr>
        <w:t> mm.</w:t>
      </w:r>
    </w:p>
    <w:p w14:paraId="5BB89153" w14:textId="77777777" w:rsidR="003057B8" w:rsidRPr="00184625" w:rsidRDefault="003057B8" w:rsidP="003057B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AC13B0" w14:textId="77777777" w:rsidR="00233F12" w:rsidRPr="00184625" w:rsidRDefault="00233F12" w:rsidP="00233F12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184625">
        <w:rPr>
          <w:szCs w:val="24"/>
          <w:lang w:val="lt-LT"/>
        </w:rPr>
        <w:t>Dėžutė, kurioje yra 1</w:t>
      </w:r>
      <w:r w:rsidR="006F17B2" w:rsidRPr="00184625">
        <w:rPr>
          <w:szCs w:val="24"/>
          <w:lang w:val="lt-LT"/>
        </w:rPr>
        <w:t>, 2</w:t>
      </w:r>
      <w:r w:rsidRPr="00184625">
        <w:rPr>
          <w:szCs w:val="24"/>
          <w:lang w:val="lt-LT"/>
        </w:rPr>
        <w:t xml:space="preserve"> arba 4</w:t>
      </w:r>
      <w:r w:rsidR="00905B96" w:rsidRPr="00184625">
        <w:rPr>
          <w:szCs w:val="24"/>
          <w:lang w:val="lt-LT"/>
        </w:rPr>
        <w:t xml:space="preserve"> minkštosios </w:t>
      </w:r>
      <w:r w:rsidRPr="00184625">
        <w:rPr>
          <w:szCs w:val="24"/>
          <w:lang w:val="lt-LT"/>
        </w:rPr>
        <w:t xml:space="preserve">kapsulės </w:t>
      </w:r>
      <w:r w:rsidR="00387277" w:rsidRPr="00184625">
        <w:rPr>
          <w:szCs w:val="24"/>
          <w:lang w:val="lt-LT"/>
        </w:rPr>
        <w:t xml:space="preserve">matinėje </w:t>
      </w:r>
      <w:r w:rsidRPr="00184625">
        <w:rPr>
          <w:szCs w:val="24"/>
          <w:lang w:val="lt-LT"/>
        </w:rPr>
        <w:t>PVC/PVDC</w:t>
      </w:r>
      <w:r w:rsidR="00387277" w:rsidRPr="00184625">
        <w:rPr>
          <w:szCs w:val="24"/>
          <w:lang w:val="lt-LT"/>
        </w:rPr>
        <w:t>/Al</w:t>
      </w:r>
      <w:r w:rsidRPr="00184625">
        <w:rPr>
          <w:szCs w:val="24"/>
          <w:lang w:val="lt-LT"/>
        </w:rPr>
        <w:t xml:space="preserve"> lizdinėje plokštelėje.</w:t>
      </w:r>
    </w:p>
    <w:p w14:paraId="2E7C2E6A" w14:textId="77777777" w:rsidR="00233F12" w:rsidRPr="00184625" w:rsidRDefault="00233F12" w:rsidP="00233F12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14:paraId="6D0D6C6D" w14:textId="77777777" w:rsidR="00233F12" w:rsidRPr="00184625" w:rsidRDefault="00233F12" w:rsidP="00233F1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184625">
        <w:rPr>
          <w:szCs w:val="24"/>
          <w:lang w:val="lt-LT"/>
        </w:rPr>
        <w:t>Gali būti tiekiamos ne visų dydžių pakuotės.</w:t>
      </w:r>
    </w:p>
    <w:p w14:paraId="37057C39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7B5C77" w14:textId="77777777" w:rsidR="00BC34C1" w:rsidRPr="00184625" w:rsidRDefault="00461F31" w:rsidP="00E92EF1">
      <w:pPr>
        <w:pStyle w:val="Antrat4"/>
        <w:rPr>
          <w:lang w:val="lt-LT"/>
        </w:rPr>
      </w:pPr>
      <w:r w:rsidRPr="00184625">
        <w:rPr>
          <w:rFonts w:ascii="Times New Roman" w:hAnsi="Times New Roman"/>
          <w:sz w:val="22"/>
          <w:szCs w:val="22"/>
          <w:lang w:val="lt-LT"/>
        </w:rPr>
        <w:t>Registruotojas</w:t>
      </w:r>
      <w:r w:rsidR="00F34163" w:rsidRPr="00184625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5F971F30" w14:textId="77777777" w:rsidR="007128A6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43946C19" w14:textId="77777777" w:rsidR="007128A6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119, </w:t>
      </w:r>
      <w:proofErr w:type="spellStart"/>
      <w:r w:rsidR="00E1175B" w:rsidRPr="00184625">
        <w:rPr>
          <w:szCs w:val="22"/>
          <w:lang w:val="lt-LT"/>
        </w:rPr>
        <w:t>Mārupe</w:t>
      </w:r>
      <w:proofErr w:type="spellEnd"/>
    </w:p>
    <w:p w14:paraId="3003D7FF" w14:textId="77777777" w:rsidR="007128A6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="00E1175B" w:rsidRPr="00184625">
        <w:rPr>
          <w:szCs w:val="22"/>
          <w:lang w:val="lt-LT"/>
        </w:rPr>
        <w:t>Mārupes</w:t>
      </w:r>
      <w:proofErr w:type="spellEnd"/>
      <w:r w:rsidR="00E1175B" w:rsidRPr="00184625">
        <w:rPr>
          <w:szCs w:val="22"/>
          <w:lang w:val="lt-LT"/>
        </w:rPr>
        <w:t xml:space="preserve"> </w:t>
      </w:r>
      <w:proofErr w:type="spellStart"/>
      <w:r w:rsidR="00E1175B" w:rsidRPr="00184625">
        <w:rPr>
          <w:szCs w:val="22"/>
          <w:lang w:val="lt-LT"/>
        </w:rPr>
        <w:t>novads</w:t>
      </w:r>
      <w:proofErr w:type="spellEnd"/>
    </w:p>
    <w:p w14:paraId="1E820E1B" w14:textId="77777777" w:rsidR="00A21B02" w:rsidRPr="00184625" w:rsidRDefault="007128A6" w:rsidP="007128A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7E63EBAF" w14:textId="77777777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559C86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b/>
          <w:bCs/>
          <w:szCs w:val="22"/>
          <w:lang w:val="lt-LT"/>
        </w:rPr>
        <w:t>Gamintojai</w:t>
      </w:r>
    </w:p>
    <w:p w14:paraId="21629593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SIA Ingen Pharma</w:t>
      </w:r>
    </w:p>
    <w:p w14:paraId="5E10FA86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184625">
        <w:rPr>
          <w:szCs w:val="22"/>
          <w:lang w:val="lt-LT"/>
        </w:rPr>
        <w:t>Karla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Ulmaņa</w:t>
      </w:r>
      <w:proofErr w:type="spellEnd"/>
      <w:r w:rsidRPr="00184625">
        <w:rPr>
          <w:szCs w:val="22"/>
          <w:lang w:val="lt-LT"/>
        </w:rPr>
        <w:t xml:space="preserve"> gatve 119, </w:t>
      </w:r>
      <w:proofErr w:type="spellStart"/>
      <w:r w:rsidRPr="00184625">
        <w:rPr>
          <w:szCs w:val="22"/>
          <w:lang w:val="lt-LT"/>
        </w:rPr>
        <w:t>Mārupe</w:t>
      </w:r>
      <w:proofErr w:type="spellEnd"/>
    </w:p>
    <w:p w14:paraId="4C67C384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LV-2167 </w:t>
      </w:r>
      <w:proofErr w:type="spellStart"/>
      <w:r w:rsidRPr="00184625">
        <w:rPr>
          <w:szCs w:val="22"/>
          <w:lang w:val="lt-LT"/>
        </w:rPr>
        <w:t>Mārupes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novads</w:t>
      </w:r>
      <w:proofErr w:type="spellEnd"/>
    </w:p>
    <w:p w14:paraId="43C47AD1" w14:textId="77777777" w:rsidR="00BC34C1" w:rsidRPr="00184625" w:rsidRDefault="00BC34C1" w:rsidP="00BC34C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84625">
        <w:rPr>
          <w:szCs w:val="22"/>
          <w:lang w:val="lt-LT"/>
        </w:rPr>
        <w:t>Latvija</w:t>
      </w:r>
    </w:p>
    <w:p w14:paraId="63A871ED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0276E4F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arba</w:t>
      </w:r>
    </w:p>
    <w:p w14:paraId="13BFA50B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2B5064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HC </w:t>
      </w:r>
      <w:proofErr w:type="spellStart"/>
      <w:r w:rsidRPr="00184625">
        <w:rPr>
          <w:szCs w:val="22"/>
          <w:lang w:val="lt-LT"/>
        </w:rPr>
        <w:t>Clover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Productos</w:t>
      </w:r>
      <w:proofErr w:type="spellEnd"/>
      <w:r w:rsidRPr="00184625">
        <w:rPr>
          <w:szCs w:val="22"/>
          <w:lang w:val="lt-LT"/>
        </w:rPr>
        <w:t xml:space="preserve"> Y </w:t>
      </w:r>
      <w:proofErr w:type="spellStart"/>
      <w:r w:rsidRPr="00184625">
        <w:rPr>
          <w:szCs w:val="22"/>
          <w:lang w:val="lt-LT"/>
        </w:rPr>
        <w:t>Servicios</w:t>
      </w:r>
      <w:proofErr w:type="spellEnd"/>
      <w:r w:rsidRPr="00184625">
        <w:rPr>
          <w:szCs w:val="22"/>
          <w:lang w:val="lt-LT"/>
        </w:rPr>
        <w:t>, S.L.</w:t>
      </w:r>
    </w:p>
    <w:p w14:paraId="2AB7EB6A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C/ </w:t>
      </w:r>
      <w:proofErr w:type="spellStart"/>
      <w:r w:rsidRPr="00184625">
        <w:rPr>
          <w:szCs w:val="22"/>
          <w:lang w:val="lt-LT"/>
        </w:rPr>
        <w:t>Alicante</w:t>
      </w:r>
      <w:proofErr w:type="spellEnd"/>
      <w:r w:rsidRPr="00184625">
        <w:rPr>
          <w:szCs w:val="22"/>
          <w:lang w:val="lt-LT"/>
        </w:rPr>
        <w:t xml:space="preserve">, 8-10, </w:t>
      </w:r>
      <w:proofErr w:type="spellStart"/>
      <w:r w:rsidRPr="00184625">
        <w:rPr>
          <w:szCs w:val="22"/>
          <w:lang w:val="lt-LT"/>
        </w:rPr>
        <w:t>Arganda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del</w:t>
      </w:r>
      <w:proofErr w:type="spellEnd"/>
      <w:r w:rsidRPr="00184625">
        <w:rPr>
          <w:szCs w:val="22"/>
          <w:lang w:val="lt-LT"/>
        </w:rPr>
        <w:t xml:space="preserve"> </w:t>
      </w:r>
      <w:proofErr w:type="spellStart"/>
      <w:r w:rsidRPr="00184625">
        <w:rPr>
          <w:szCs w:val="22"/>
          <w:lang w:val="lt-LT"/>
        </w:rPr>
        <w:t>Rey</w:t>
      </w:r>
      <w:proofErr w:type="spellEnd"/>
      <w:r w:rsidRPr="00184625">
        <w:rPr>
          <w:szCs w:val="22"/>
          <w:lang w:val="lt-LT"/>
        </w:rPr>
        <w:t>,</w:t>
      </w:r>
    </w:p>
    <w:p w14:paraId="6CCF083D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28500 </w:t>
      </w:r>
      <w:proofErr w:type="spellStart"/>
      <w:r w:rsidRPr="00184625">
        <w:rPr>
          <w:szCs w:val="22"/>
          <w:lang w:val="lt-LT"/>
        </w:rPr>
        <w:t>Madrid</w:t>
      </w:r>
      <w:proofErr w:type="spellEnd"/>
    </w:p>
    <w:p w14:paraId="5D7BF7FB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>Ispanija</w:t>
      </w:r>
    </w:p>
    <w:p w14:paraId="77E540B5" w14:textId="77777777" w:rsidR="00BC34C1" w:rsidRPr="00184625" w:rsidRDefault="00BC34C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F04881" w14:textId="77777777" w:rsidR="00F34163" w:rsidRPr="0018462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184625">
        <w:rPr>
          <w:szCs w:val="22"/>
          <w:lang w:val="lt-LT"/>
        </w:rPr>
        <w:t xml:space="preserve">Jeigu apie šį vaistą norite sužinoti daugiau, kreipkitės į </w:t>
      </w:r>
      <w:r w:rsidR="00461F31" w:rsidRPr="00184625">
        <w:rPr>
          <w:szCs w:val="22"/>
          <w:lang w:val="lt-LT"/>
        </w:rPr>
        <w:t>registruotoj</w:t>
      </w:r>
      <w:r w:rsidRPr="00184625">
        <w:rPr>
          <w:szCs w:val="22"/>
          <w:lang w:val="lt-LT"/>
        </w:rPr>
        <w:t>ą</w:t>
      </w:r>
      <w:r w:rsidR="00447DE7" w:rsidRPr="00184625">
        <w:rPr>
          <w:szCs w:val="22"/>
          <w:lang w:val="lt-LT"/>
        </w:rPr>
        <w:t>.</w:t>
      </w:r>
    </w:p>
    <w:p w14:paraId="0D1A544F" w14:textId="77777777" w:rsidR="00F34163" w:rsidRPr="00184625" w:rsidRDefault="00F34163" w:rsidP="00F34163">
      <w:pPr>
        <w:numPr>
          <w:ilvl w:val="12"/>
          <w:numId w:val="0"/>
        </w:numPr>
        <w:ind w:right="-2"/>
        <w:rPr>
          <w:szCs w:val="22"/>
          <w:lang w:val="lt-LT"/>
        </w:rPr>
      </w:pPr>
    </w:p>
    <w:p w14:paraId="46210D33" w14:textId="4C6AFD9C" w:rsidR="00F34163" w:rsidRPr="0018462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184625">
        <w:rPr>
          <w:b/>
          <w:szCs w:val="22"/>
          <w:lang w:val="lt-LT"/>
        </w:rPr>
        <w:t>Šis pakuotės lapelis paskutinį kartą peržiūrėtas</w:t>
      </w:r>
      <w:r w:rsidR="00C96289">
        <w:rPr>
          <w:b/>
          <w:szCs w:val="22"/>
          <w:lang w:val="lt-LT"/>
        </w:rPr>
        <w:t xml:space="preserve"> 2023-06-08</w:t>
      </w:r>
      <w:r w:rsidR="009359AB" w:rsidRPr="00184625">
        <w:rPr>
          <w:b/>
          <w:szCs w:val="22"/>
          <w:lang w:val="lt-LT"/>
        </w:rPr>
        <w:t>.</w:t>
      </w:r>
    </w:p>
    <w:p w14:paraId="7D0447B3" w14:textId="77777777" w:rsidR="00F34163" w:rsidRPr="00184625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13E6D5D4" w14:textId="0556CCB8" w:rsidR="00AC7D45" w:rsidRDefault="00F34163" w:rsidP="00F34163">
      <w:pPr>
        <w:numPr>
          <w:ilvl w:val="12"/>
          <w:numId w:val="0"/>
        </w:numPr>
        <w:spacing w:line="240" w:lineRule="auto"/>
        <w:ind w:right="-2"/>
        <w:rPr>
          <w:rFonts w:eastAsia="SimSun"/>
          <w:szCs w:val="22"/>
          <w:lang w:val="lt-LT"/>
        </w:rPr>
      </w:pPr>
      <w:r w:rsidRPr="00184625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84625">
        <w:rPr>
          <w:i/>
          <w:szCs w:val="22"/>
          <w:lang w:val="lt-LT"/>
        </w:rPr>
        <w:t xml:space="preserve"> </w:t>
      </w:r>
      <w:hyperlink r:id="rId12" w:history="1">
        <w:r w:rsidR="00AC7D45" w:rsidRPr="00A95EBF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="00AC7D45">
        <w:rPr>
          <w:rFonts w:eastAsia="SimSun"/>
          <w:szCs w:val="22"/>
          <w:lang w:val="lt-LT"/>
        </w:rPr>
        <w:t>/</w:t>
      </w:r>
      <w:r w:rsidR="007A1293">
        <w:rPr>
          <w:rFonts w:eastAsia="SimSun"/>
          <w:szCs w:val="22"/>
          <w:lang w:val="lt-LT"/>
        </w:rPr>
        <w:t>.</w:t>
      </w:r>
    </w:p>
    <w:p w14:paraId="16B94F2A" w14:textId="77777777" w:rsidR="00AC7D45" w:rsidRDefault="00AC7D45" w:rsidP="00F34163">
      <w:pPr>
        <w:numPr>
          <w:ilvl w:val="12"/>
          <w:numId w:val="0"/>
        </w:numPr>
        <w:spacing w:line="240" w:lineRule="auto"/>
        <w:ind w:right="-2"/>
        <w:rPr>
          <w:rFonts w:eastAsia="SimSun"/>
          <w:szCs w:val="22"/>
          <w:lang w:val="lt-LT"/>
        </w:rPr>
      </w:pPr>
    </w:p>
    <w:p w14:paraId="2120F6CF" w14:textId="77777777" w:rsidR="00AC7D45" w:rsidRDefault="00AC7D45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0E753BD5" w14:textId="77777777" w:rsidR="00AC7D45" w:rsidRDefault="00AC7D45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283F86A1" w14:textId="42850B15" w:rsidR="00F34163" w:rsidRPr="00184625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281C97D8" w14:textId="77777777" w:rsidR="00346733" w:rsidRPr="00184625" w:rsidRDefault="0034673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6BFA0CA3" w14:textId="77777777" w:rsidR="00346733" w:rsidRPr="00184625" w:rsidRDefault="00346733" w:rsidP="00F3416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sectPr w:rsidR="00346733" w:rsidRPr="00184625" w:rsidSect="0063511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06BC0"/>
    <w:multiLevelType w:val="hybridMultilevel"/>
    <w:tmpl w:val="E35259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4EC"/>
    <w:multiLevelType w:val="hybridMultilevel"/>
    <w:tmpl w:val="4476E8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2C36F5"/>
    <w:multiLevelType w:val="hybridMultilevel"/>
    <w:tmpl w:val="1EEE187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2372"/>
    <w:multiLevelType w:val="hybridMultilevel"/>
    <w:tmpl w:val="2B2818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BF1"/>
    <w:multiLevelType w:val="hybridMultilevel"/>
    <w:tmpl w:val="EA789B08"/>
    <w:lvl w:ilvl="0" w:tplc="09B01B6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E3A42"/>
    <w:multiLevelType w:val="hybridMultilevel"/>
    <w:tmpl w:val="0CEAD046"/>
    <w:lvl w:ilvl="0" w:tplc="836AFCE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D5705"/>
    <w:multiLevelType w:val="hybridMultilevel"/>
    <w:tmpl w:val="39E20C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26D5B"/>
    <w:multiLevelType w:val="hybridMultilevel"/>
    <w:tmpl w:val="37E006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8783F"/>
    <w:multiLevelType w:val="hybridMultilevel"/>
    <w:tmpl w:val="99586D76"/>
    <w:lvl w:ilvl="0" w:tplc="4C527D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321C1"/>
    <w:multiLevelType w:val="hybridMultilevel"/>
    <w:tmpl w:val="613EFB8E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7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15"/>
  </w:num>
  <w:num w:numId="19">
    <w:abstractNumId w:val="14"/>
  </w:num>
  <w:num w:numId="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021FB"/>
    <w:rsid w:val="00010DA1"/>
    <w:rsid w:val="00010F3E"/>
    <w:rsid w:val="00011E25"/>
    <w:rsid w:val="00012FD2"/>
    <w:rsid w:val="00013C55"/>
    <w:rsid w:val="00016A7C"/>
    <w:rsid w:val="00032F2F"/>
    <w:rsid w:val="0003370E"/>
    <w:rsid w:val="00043894"/>
    <w:rsid w:val="00045077"/>
    <w:rsid w:val="00045672"/>
    <w:rsid w:val="000507AE"/>
    <w:rsid w:val="0005454C"/>
    <w:rsid w:val="0005502D"/>
    <w:rsid w:val="0006026E"/>
    <w:rsid w:val="000737B4"/>
    <w:rsid w:val="000763DB"/>
    <w:rsid w:val="000800E7"/>
    <w:rsid w:val="00082583"/>
    <w:rsid w:val="00084649"/>
    <w:rsid w:val="00085735"/>
    <w:rsid w:val="0009466A"/>
    <w:rsid w:val="0009579E"/>
    <w:rsid w:val="00096E95"/>
    <w:rsid w:val="0009767E"/>
    <w:rsid w:val="000A0428"/>
    <w:rsid w:val="000A58F3"/>
    <w:rsid w:val="000A79DC"/>
    <w:rsid w:val="000B0F91"/>
    <w:rsid w:val="000C2087"/>
    <w:rsid w:val="000C6374"/>
    <w:rsid w:val="000D5974"/>
    <w:rsid w:val="000D6C3A"/>
    <w:rsid w:val="000E4F2B"/>
    <w:rsid w:val="000F42B9"/>
    <w:rsid w:val="000F42F3"/>
    <w:rsid w:val="000F5209"/>
    <w:rsid w:val="000F54BB"/>
    <w:rsid w:val="0011029B"/>
    <w:rsid w:val="00111B85"/>
    <w:rsid w:val="001126AC"/>
    <w:rsid w:val="00112FF6"/>
    <w:rsid w:val="0011556A"/>
    <w:rsid w:val="00120139"/>
    <w:rsid w:val="00126F6D"/>
    <w:rsid w:val="00134297"/>
    <w:rsid w:val="00143E81"/>
    <w:rsid w:val="001440FC"/>
    <w:rsid w:val="00144BBD"/>
    <w:rsid w:val="00146C88"/>
    <w:rsid w:val="00153C6B"/>
    <w:rsid w:val="00154AA9"/>
    <w:rsid w:val="00165E6F"/>
    <w:rsid w:val="001701C9"/>
    <w:rsid w:val="0017152E"/>
    <w:rsid w:val="0018051B"/>
    <w:rsid w:val="0018169A"/>
    <w:rsid w:val="00184625"/>
    <w:rsid w:val="001873B7"/>
    <w:rsid w:val="001A3DF1"/>
    <w:rsid w:val="001A4353"/>
    <w:rsid w:val="001A4C00"/>
    <w:rsid w:val="001A4FFF"/>
    <w:rsid w:val="001A6BF1"/>
    <w:rsid w:val="001B40CE"/>
    <w:rsid w:val="001C0B83"/>
    <w:rsid w:val="001C1EC0"/>
    <w:rsid w:val="001C28A9"/>
    <w:rsid w:val="001D6A33"/>
    <w:rsid w:val="001E0136"/>
    <w:rsid w:val="001E04F7"/>
    <w:rsid w:val="001F10B8"/>
    <w:rsid w:val="001F20D1"/>
    <w:rsid w:val="001F6C09"/>
    <w:rsid w:val="001F7A3E"/>
    <w:rsid w:val="00200852"/>
    <w:rsid w:val="00206B1B"/>
    <w:rsid w:val="00215A7E"/>
    <w:rsid w:val="00221267"/>
    <w:rsid w:val="00230093"/>
    <w:rsid w:val="00233F12"/>
    <w:rsid w:val="00245601"/>
    <w:rsid w:val="00245AC8"/>
    <w:rsid w:val="00246BA9"/>
    <w:rsid w:val="0025168C"/>
    <w:rsid w:val="002568B3"/>
    <w:rsid w:val="00262627"/>
    <w:rsid w:val="00270B15"/>
    <w:rsid w:val="00276036"/>
    <w:rsid w:val="00277F21"/>
    <w:rsid w:val="0028059E"/>
    <w:rsid w:val="00280626"/>
    <w:rsid w:val="002827A6"/>
    <w:rsid w:val="00283D7F"/>
    <w:rsid w:val="002909B2"/>
    <w:rsid w:val="00291888"/>
    <w:rsid w:val="002A2992"/>
    <w:rsid w:val="002A3100"/>
    <w:rsid w:val="002B72E4"/>
    <w:rsid w:val="002D1B06"/>
    <w:rsid w:val="002D347B"/>
    <w:rsid w:val="002D3FBE"/>
    <w:rsid w:val="002E0158"/>
    <w:rsid w:val="002E3C16"/>
    <w:rsid w:val="002F04EF"/>
    <w:rsid w:val="002F0DA6"/>
    <w:rsid w:val="002F2133"/>
    <w:rsid w:val="002F584B"/>
    <w:rsid w:val="002F6F85"/>
    <w:rsid w:val="00302381"/>
    <w:rsid w:val="00302BFB"/>
    <w:rsid w:val="003057B8"/>
    <w:rsid w:val="00314897"/>
    <w:rsid w:val="00324D4D"/>
    <w:rsid w:val="00331196"/>
    <w:rsid w:val="0033506A"/>
    <w:rsid w:val="0033512E"/>
    <w:rsid w:val="00337956"/>
    <w:rsid w:val="00340F2F"/>
    <w:rsid w:val="00345EE8"/>
    <w:rsid w:val="00346733"/>
    <w:rsid w:val="00350D5D"/>
    <w:rsid w:val="00351228"/>
    <w:rsid w:val="00355525"/>
    <w:rsid w:val="00356FB7"/>
    <w:rsid w:val="003624EC"/>
    <w:rsid w:val="00362DD1"/>
    <w:rsid w:val="0036377A"/>
    <w:rsid w:val="00364D59"/>
    <w:rsid w:val="00366F32"/>
    <w:rsid w:val="00376CE1"/>
    <w:rsid w:val="00382FE7"/>
    <w:rsid w:val="00385C16"/>
    <w:rsid w:val="003861CF"/>
    <w:rsid w:val="00387277"/>
    <w:rsid w:val="00394B1A"/>
    <w:rsid w:val="00396947"/>
    <w:rsid w:val="003A4FCB"/>
    <w:rsid w:val="003B2AC6"/>
    <w:rsid w:val="003B3E61"/>
    <w:rsid w:val="003B5E77"/>
    <w:rsid w:val="003C2521"/>
    <w:rsid w:val="003C2663"/>
    <w:rsid w:val="003C2F88"/>
    <w:rsid w:val="003C345A"/>
    <w:rsid w:val="003D40A8"/>
    <w:rsid w:val="003D410F"/>
    <w:rsid w:val="003E0886"/>
    <w:rsid w:val="003E2141"/>
    <w:rsid w:val="003E43EB"/>
    <w:rsid w:val="003E6D93"/>
    <w:rsid w:val="003F68E3"/>
    <w:rsid w:val="00404FCB"/>
    <w:rsid w:val="004070D6"/>
    <w:rsid w:val="0041206D"/>
    <w:rsid w:val="00414CE8"/>
    <w:rsid w:val="00415047"/>
    <w:rsid w:val="00427078"/>
    <w:rsid w:val="0042738D"/>
    <w:rsid w:val="00435E16"/>
    <w:rsid w:val="00444711"/>
    <w:rsid w:val="00444D87"/>
    <w:rsid w:val="004462F1"/>
    <w:rsid w:val="00447DE7"/>
    <w:rsid w:val="00455FBD"/>
    <w:rsid w:val="004574D7"/>
    <w:rsid w:val="00460430"/>
    <w:rsid w:val="00461F31"/>
    <w:rsid w:val="004640EB"/>
    <w:rsid w:val="004659BA"/>
    <w:rsid w:val="0046679E"/>
    <w:rsid w:val="004707D8"/>
    <w:rsid w:val="00475A8E"/>
    <w:rsid w:val="00485D97"/>
    <w:rsid w:val="00487E5F"/>
    <w:rsid w:val="004902C1"/>
    <w:rsid w:val="00494D2A"/>
    <w:rsid w:val="00496B58"/>
    <w:rsid w:val="00496F52"/>
    <w:rsid w:val="004971F6"/>
    <w:rsid w:val="004A1103"/>
    <w:rsid w:val="004A17EE"/>
    <w:rsid w:val="004A4468"/>
    <w:rsid w:val="004A5F00"/>
    <w:rsid w:val="004B099A"/>
    <w:rsid w:val="004B2E1F"/>
    <w:rsid w:val="004B64C4"/>
    <w:rsid w:val="004C01E0"/>
    <w:rsid w:val="004C34C7"/>
    <w:rsid w:val="004C3773"/>
    <w:rsid w:val="004E618E"/>
    <w:rsid w:val="004F31D3"/>
    <w:rsid w:val="004F3A7D"/>
    <w:rsid w:val="0050199D"/>
    <w:rsid w:val="00503D27"/>
    <w:rsid w:val="0052037A"/>
    <w:rsid w:val="00523F3C"/>
    <w:rsid w:val="005262F5"/>
    <w:rsid w:val="00530369"/>
    <w:rsid w:val="00545645"/>
    <w:rsid w:val="00560E1A"/>
    <w:rsid w:val="00573112"/>
    <w:rsid w:val="0057383D"/>
    <w:rsid w:val="005829CF"/>
    <w:rsid w:val="00584B9B"/>
    <w:rsid w:val="00585EF2"/>
    <w:rsid w:val="00587FE0"/>
    <w:rsid w:val="00591FFC"/>
    <w:rsid w:val="00595B97"/>
    <w:rsid w:val="00597B83"/>
    <w:rsid w:val="005A4871"/>
    <w:rsid w:val="005B22BA"/>
    <w:rsid w:val="005B754E"/>
    <w:rsid w:val="005C1133"/>
    <w:rsid w:val="005C34D3"/>
    <w:rsid w:val="005C6B03"/>
    <w:rsid w:val="005D00C0"/>
    <w:rsid w:val="005D0870"/>
    <w:rsid w:val="005E0090"/>
    <w:rsid w:val="005E431D"/>
    <w:rsid w:val="005E6EC6"/>
    <w:rsid w:val="005F3162"/>
    <w:rsid w:val="005F52E6"/>
    <w:rsid w:val="00600DA5"/>
    <w:rsid w:val="00611694"/>
    <w:rsid w:val="00612EAC"/>
    <w:rsid w:val="006149BC"/>
    <w:rsid w:val="00622DB3"/>
    <w:rsid w:val="006279BF"/>
    <w:rsid w:val="00632DA1"/>
    <w:rsid w:val="00634B94"/>
    <w:rsid w:val="00635116"/>
    <w:rsid w:val="00636E78"/>
    <w:rsid w:val="006409CE"/>
    <w:rsid w:val="00645398"/>
    <w:rsid w:val="0064713B"/>
    <w:rsid w:val="00652B0F"/>
    <w:rsid w:val="006608B4"/>
    <w:rsid w:val="006616C5"/>
    <w:rsid w:val="0066373D"/>
    <w:rsid w:val="006724DD"/>
    <w:rsid w:val="00682F2C"/>
    <w:rsid w:val="0068521E"/>
    <w:rsid w:val="00685B13"/>
    <w:rsid w:val="00686C28"/>
    <w:rsid w:val="00691780"/>
    <w:rsid w:val="006A0DC3"/>
    <w:rsid w:val="006A677D"/>
    <w:rsid w:val="006A73D1"/>
    <w:rsid w:val="006B01B7"/>
    <w:rsid w:val="006B51ED"/>
    <w:rsid w:val="006B566E"/>
    <w:rsid w:val="006C2DA1"/>
    <w:rsid w:val="006D02F8"/>
    <w:rsid w:val="006D2253"/>
    <w:rsid w:val="006D6586"/>
    <w:rsid w:val="006D777E"/>
    <w:rsid w:val="006F17B2"/>
    <w:rsid w:val="00704659"/>
    <w:rsid w:val="007046D8"/>
    <w:rsid w:val="00707742"/>
    <w:rsid w:val="007128A6"/>
    <w:rsid w:val="00717C6B"/>
    <w:rsid w:val="007211E2"/>
    <w:rsid w:val="007244D4"/>
    <w:rsid w:val="00727531"/>
    <w:rsid w:val="00730AE5"/>
    <w:rsid w:val="0073366D"/>
    <w:rsid w:val="0073482D"/>
    <w:rsid w:val="007455D0"/>
    <w:rsid w:val="00750A59"/>
    <w:rsid w:val="00762911"/>
    <w:rsid w:val="0077253D"/>
    <w:rsid w:val="0078247D"/>
    <w:rsid w:val="00785EAD"/>
    <w:rsid w:val="007A1293"/>
    <w:rsid w:val="007B27C9"/>
    <w:rsid w:val="007B51AA"/>
    <w:rsid w:val="007C0BE1"/>
    <w:rsid w:val="007C3809"/>
    <w:rsid w:val="007D0B50"/>
    <w:rsid w:val="007D2D93"/>
    <w:rsid w:val="007D3344"/>
    <w:rsid w:val="007D464A"/>
    <w:rsid w:val="007D666C"/>
    <w:rsid w:val="007F484F"/>
    <w:rsid w:val="0080684F"/>
    <w:rsid w:val="00812A2D"/>
    <w:rsid w:val="0081712B"/>
    <w:rsid w:val="00820453"/>
    <w:rsid w:val="00824211"/>
    <w:rsid w:val="00826CB6"/>
    <w:rsid w:val="008327FC"/>
    <w:rsid w:val="0083433E"/>
    <w:rsid w:val="00834EAC"/>
    <w:rsid w:val="0083748B"/>
    <w:rsid w:val="00842BFB"/>
    <w:rsid w:val="00847C82"/>
    <w:rsid w:val="00851A79"/>
    <w:rsid w:val="00852B47"/>
    <w:rsid w:val="008533E2"/>
    <w:rsid w:val="008654D3"/>
    <w:rsid w:val="00871B22"/>
    <w:rsid w:val="008735EE"/>
    <w:rsid w:val="008807E7"/>
    <w:rsid w:val="00882EA8"/>
    <w:rsid w:val="008837EB"/>
    <w:rsid w:val="008847D7"/>
    <w:rsid w:val="00892184"/>
    <w:rsid w:val="00894A45"/>
    <w:rsid w:val="00896855"/>
    <w:rsid w:val="008A14EF"/>
    <w:rsid w:val="008A1C21"/>
    <w:rsid w:val="008B7C47"/>
    <w:rsid w:val="008C4DA8"/>
    <w:rsid w:val="008C7991"/>
    <w:rsid w:val="008D5130"/>
    <w:rsid w:val="008D65B8"/>
    <w:rsid w:val="008D65CC"/>
    <w:rsid w:val="008E00E0"/>
    <w:rsid w:val="008E0FE2"/>
    <w:rsid w:val="008E429D"/>
    <w:rsid w:val="008F1855"/>
    <w:rsid w:val="008F53B6"/>
    <w:rsid w:val="008F75F3"/>
    <w:rsid w:val="00904AAA"/>
    <w:rsid w:val="00905B96"/>
    <w:rsid w:val="0091186D"/>
    <w:rsid w:val="00912131"/>
    <w:rsid w:val="009169DC"/>
    <w:rsid w:val="0091740B"/>
    <w:rsid w:val="009255CE"/>
    <w:rsid w:val="009310C1"/>
    <w:rsid w:val="009359AB"/>
    <w:rsid w:val="00936175"/>
    <w:rsid w:val="00943A29"/>
    <w:rsid w:val="00943DF8"/>
    <w:rsid w:val="00952210"/>
    <w:rsid w:val="0095532E"/>
    <w:rsid w:val="009561B0"/>
    <w:rsid w:val="00964B5C"/>
    <w:rsid w:val="00967A08"/>
    <w:rsid w:val="009701CB"/>
    <w:rsid w:val="00970AD0"/>
    <w:rsid w:val="00972FD3"/>
    <w:rsid w:val="00977951"/>
    <w:rsid w:val="00986D29"/>
    <w:rsid w:val="0098744B"/>
    <w:rsid w:val="0099223D"/>
    <w:rsid w:val="0099348E"/>
    <w:rsid w:val="00995A11"/>
    <w:rsid w:val="009A25B4"/>
    <w:rsid w:val="009A716D"/>
    <w:rsid w:val="009A791F"/>
    <w:rsid w:val="009B484F"/>
    <w:rsid w:val="009C47B4"/>
    <w:rsid w:val="009D29EE"/>
    <w:rsid w:val="009D52AE"/>
    <w:rsid w:val="009D52D7"/>
    <w:rsid w:val="009F1642"/>
    <w:rsid w:val="009F6C3A"/>
    <w:rsid w:val="00A10E3B"/>
    <w:rsid w:val="00A2169A"/>
    <w:rsid w:val="00A21B02"/>
    <w:rsid w:val="00A26965"/>
    <w:rsid w:val="00A27AC5"/>
    <w:rsid w:val="00A3235E"/>
    <w:rsid w:val="00A41869"/>
    <w:rsid w:val="00A44756"/>
    <w:rsid w:val="00A51291"/>
    <w:rsid w:val="00A514AE"/>
    <w:rsid w:val="00A5573D"/>
    <w:rsid w:val="00A64840"/>
    <w:rsid w:val="00A747C0"/>
    <w:rsid w:val="00A76206"/>
    <w:rsid w:val="00A77A5B"/>
    <w:rsid w:val="00A77FFE"/>
    <w:rsid w:val="00A85080"/>
    <w:rsid w:val="00A86D86"/>
    <w:rsid w:val="00A878C6"/>
    <w:rsid w:val="00A91F64"/>
    <w:rsid w:val="00A93BED"/>
    <w:rsid w:val="00AA148B"/>
    <w:rsid w:val="00AA2C9E"/>
    <w:rsid w:val="00AA31B8"/>
    <w:rsid w:val="00AA3C34"/>
    <w:rsid w:val="00AB1668"/>
    <w:rsid w:val="00AC342A"/>
    <w:rsid w:val="00AC56CC"/>
    <w:rsid w:val="00AC57F7"/>
    <w:rsid w:val="00AC7D45"/>
    <w:rsid w:val="00AD497A"/>
    <w:rsid w:val="00AD520E"/>
    <w:rsid w:val="00AD5AF2"/>
    <w:rsid w:val="00AD6C6F"/>
    <w:rsid w:val="00AE0747"/>
    <w:rsid w:val="00AE1F5B"/>
    <w:rsid w:val="00AE7DEC"/>
    <w:rsid w:val="00AF02A4"/>
    <w:rsid w:val="00AF37FE"/>
    <w:rsid w:val="00AF4DA6"/>
    <w:rsid w:val="00B0150F"/>
    <w:rsid w:val="00B0188E"/>
    <w:rsid w:val="00B06814"/>
    <w:rsid w:val="00B10E87"/>
    <w:rsid w:val="00B154CB"/>
    <w:rsid w:val="00B16413"/>
    <w:rsid w:val="00B20064"/>
    <w:rsid w:val="00B27123"/>
    <w:rsid w:val="00B420F0"/>
    <w:rsid w:val="00B42300"/>
    <w:rsid w:val="00B43561"/>
    <w:rsid w:val="00B43DD0"/>
    <w:rsid w:val="00B454B7"/>
    <w:rsid w:val="00B51C06"/>
    <w:rsid w:val="00B5280A"/>
    <w:rsid w:val="00B52FE3"/>
    <w:rsid w:val="00B537AC"/>
    <w:rsid w:val="00B638F7"/>
    <w:rsid w:val="00B70FCC"/>
    <w:rsid w:val="00B77464"/>
    <w:rsid w:val="00B82E00"/>
    <w:rsid w:val="00B83906"/>
    <w:rsid w:val="00B84480"/>
    <w:rsid w:val="00B84BB6"/>
    <w:rsid w:val="00BA3F75"/>
    <w:rsid w:val="00BA4A05"/>
    <w:rsid w:val="00BA7DC4"/>
    <w:rsid w:val="00BB067B"/>
    <w:rsid w:val="00BB2D5D"/>
    <w:rsid w:val="00BB3C1F"/>
    <w:rsid w:val="00BC0278"/>
    <w:rsid w:val="00BC1049"/>
    <w:rsid w:val="00BC34C1"/>
    <w:rsid w:val="00BD4657"/>
    <w:rsid w:val="00BD48A4"/>
    <w:rsid w:val="00BE712A"/>
    <w:rsid w:val="00BF1C2C"/>
    <w:rsid w:val="00C01BC8"/>
    <w:rsid w:val="00C1177E"/>
    <w:rsid w:val="00C1286E"/>
    <w:rsid w:val="00C16EA0"/>
    <w:rsid w:val="00C23AE8"/>
    <w:rsid w:val="00C30218"/>
    <w:rsid w:val="00C303FE"/>
    <w:rsid w:val="00C44D99"/>
    <w:rsid w:val="00C45761"/>
    <w:rsid w:val="00C46A3B"/>
    <w:rsid w:val="00C52FC4"/>
    <w:rsid w:val="00C61C3C"/>
    <w:rsid w:val="00C6324C"/>
    <w:rsid w:val="00C70160"/>
    <w:rsid w:val="00C71906"/>
    <w:rsid w:val="00C73D4B"/>
    <w:rsid w:val="00C759BB"/>
    <w:rsid w:val="00C77C92"/>
    <w:rsid w:val="00C8059F"/>
    <w:rsid w:val="00C8680A"/>
    <w:rsid w:val="00C93A34"/>
    <w:rsid w:val="00C95173"/>
    <w:rsid w:val="00C96289"/>
    <w:rsid w:val="00CA0349"/>
    <w:rsid w:val="00CA3B3E"/>
    <w:rsid w:val="00CA431D"/>
    <w:rsid w:val="00CA4AC9"/>
    <w:rsid w:val="00CB1B02"/>
    <w:rsid w:val="00CB34B3"/>
    <w:rsid w:val="00CC4F27"/>
    <w:rsid w:val="00CE046D"/>
    <w:rsid w:val="00CE0C07"/>
    <w:rsid w:val="00CE6331"/>
    <w:rsid w:val="00CE6EC2"/>
    <w:rsid w:val="00CF06E8"/>
    <w:rsid w:val="00CF0CC4"/>
    <w:rsid w:val="00CF7C90"/>
    <w:rsid w:val="00D01597"/>
    <w:rsid w:val="00D036CC"/>
    <w:rsid w:val="00D0624D"/>
    <w:rsid w:val="00D10F85"/>
    <w:rsid w:val="00D15ECA"/>
    <w:rsid w:val="00D16449"/>
    <w:rsid w:val="00D17AE1"/>
    <w:rsid w:val="00D2015C"/>
    <w:rsid w:val="00D21823"/>
    <w:rsid w:val="00D231B0"/>
    <w:rsid w:val="00D3678C"/>
    <w:rsid w:val="00D41C5C"/>
    <w:rsid w:val="00D461B3"/>
    <w:rsid w:val="00D464A6"/>
    <w:rsid w:val="00D54023"/>
    <w:rsid w:val="00D55CFA"/>
    <w:rsid w:val="00D56506"/>
    <w:rsid w:val="00D60EAB"/>
    <w:rsid w:val="00D726C3"/>
    <w:rsid w:val="00D7467C"/>
    <w:rsid w:val="00D75A2B"/>
    <w:rsid w:val="00D77CF4"/>
    <w:rsid w:val="00D84A80"/>
    <w:rsid w:val="00D92F7C"/>
    <w:rsid w:val="00D96732"/>
    <w:rsid w:val="00DA379C"/>
    <w:rsid w:val="00DA5A4D"/>
    <w:rsid w:val="00DB35E5"/>
    <w:rsid w:val="00DC612C"/>
    <w:rsid w:val="00DE0193"/>
    <w:rsid w:val="00DE3E17"/>
    <w:rsid w:val="00DE43A2"/>
    <w:rsid w:val="00DE5AE4"/>
    <w:rsid w:val="00DF0A5E"/>
    <w:rsid w:val="00DF244B"/>
    <w:rsid w:val="00DF3181"/>
    <w:rsid w:val="00DF453B"/>
    <w:rsid w:val="00E0004E"/>
    <w:rsid w:val="00E061DF"/>
    <w:rsid w:val="00E07840"/>
    <w:rsid w:val="00E07A91"/>
    <w:rsid w:val="00E1175B"/>
    <w:rsid w:val="00E13578"/>
    <w:rsid w:val="00E2116A"/>
    <w:rsid w:val="00E259CF"/>
    <w:rsid w:val="00E27A94"/>
    <w:rsid w:val="00E412DA"/>
    <w:rsid w:val="00E42102"/>
    <w:rsid w:val="00E4328A"/>
    <w:rsid w:val="00E56AAB"/>
    <w:rsid w:val="00E60DFE"/>
    <w:rsid w:val="00E6185F"/>
    <w:rsid w:val="00E64B50"/>
    <w:rsid w:val="00E65989"/>
    <w:rsid w:val="00E662D5"/>
    <w:rsid w:val="00E7064A"/>
    <w:rsid w:val="00E7751F"/>
    <w:rsid w:val="00E83F23"/>
    <w:rsid w:val="00E83F91"/>
    <w:rsid w:val="00E92EF1"/>
    <w:rsid w:val="00E942E4"/>
    <w:rsid w:val="00EA284C"/>
    <w:rsid w:val="00EA5DF2"/>
    <w:rsid w:val="00EB4AA1"/>
    <w:rsid w:val="00EC46F9"/>
    <w:rsid w:val="00ED4B3C"/>
    <w:rsid w:val="00EE3A30"/>
    <w:rsid w:val="00EF291C"/>
    <w:rsid w:val="00EF4412"/>
    <w:rsid w:val="00EF473A"/>
    <w:rsid w:val="00EF64B8"/>
    <w:rsid w:val="00F01BC5"/>
    <w:rsid w:val="00F02E72"/>
    <w:rsid w:val="00F052DC"/>
    <w:rsid w:val="00F05CF2"/>
    <w:rsid w:val="00F067D6"/>
    <w:rsid w:val="00F11A89"/>
    <w:rsid w:val="00F23D69"/>
    <w:rsid w:val="00F34163"/>
    <w:rsid w:val="00F409D4"/>
    <w:rsid w:val="00F43B84"/>
    <w:rsid w:val="00F4539B"/>
    <w:rsid w:val="00F618A0"/>
    <w:rsid w:val="00F643A4"/>
    <w:rsid w:val="00F65C3C"/>
    <w:rsid w:val="00F726B4"/>
    <w:rsid w:val="00F81CE2"/>
    <w:rsid w:val="00F825AD"/>
    <w:rsid w:val="00F83B82"/>
    <w:rsid w:val="00F83BCE"/>
    <w:rsid w:val="00F94443"/>
    <w:rsid w:val="00F944CB"/>
    <w:rsid w:val="00F9522C"/>
    <w:rsid w:val="00F96C8D"/>
    <w:rsid w:val="00FA6728"/>
    <w:rsid w:val="00FA6FBC"/>
    <w:rsid w:val="00FC03A7"/>
    <w:rsid w:val="00FD3B3E"/>
    <w:rsid w:val="00FE3FD1"/>
    <w:rsid w:val="00FE552E"/>
    <w:rsid w:val="00FE554B"/>
    <w:rsid w:val="00FF0957"/>
    <w:rsid w:val="00FF3891"/>
    <w:rsid w:val="00FF72CE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97D6"/>
  <w15:chartTrackingRefBased/>
  <w15:docId w15:val="{8B61EC90-DC69-4129-9D80-556A566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  <w:sz w:val="20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  <w:sz w:val="20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  <w:sz w:val="20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  <w:sz w:val="20"/>
      <w:lang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  <w:sz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 w:val="20"/>
      <w:lang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  <w:sz w:val="20"/>
      <w:lang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 w:val="20"/>
      <w:u w:val="single"/>
      <w:lang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 w:val="20"/>
      <w:szCs w:val="21"/>
      <w:lang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  <w:sz w:val="20"/>
      <w:lang w:eastAsia="x-none"/>
    </w:rPr>
  </w:style>
  <w:style w:type="character" w:customStyle="1" w:styleId="PavadinimasDiagrama">
    <w:name w:val="Pavadinimas Diagrama"/>
    <w:link w:val="Pavadinimas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  <w:sz w:val="20"/>
      <w:lang w:eastAsia="x-none"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character" w:customStyle="1" w:styleId="BTEMEASMCADiagrama">
    <w:name w:val="BT EMEA_SMCA Diagrama"/>
    <w:rsid w:val="008F1855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link w:val="TTEMEASMCADiagrama"/>
    <w:autoRedefine/>
    <w:rsid w:val="008F1855"/>
    <w:pPr>
      <w:spacing w:before="0" w:after="0" w:line="240" w:lineRule="auto"/>
      <w:ind w:left="567" w:hanging="567"/>
      <w:jc w:val="center"/>
    </w:pPr>
    <w:rPr>
      <w:rFonts w:eastAsia="Times New Roman"/>
      <w:sz w:val="22"/>
      <w:szCs w:val="22"/>
      <w:lang w:eastAsia="en-US"/>
    </w:rPr>
  </w:style>
  <w:style w:type="character" w:customStyle="1" w:styleId="TTEMEASMCADiagrama">
    <w:name w:val="TT EMEA_SMCA Diagrama"/>
    <w:link w:val="TTEMEASMCA"/>
    <w:rsid w:val="008F1855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customStyle="1" w:styleId="PI-1labEMEASMCA">
    <w:name w:val="PI-1_lab EMEA_SMCA"/>
    <w:basedOn w:val="prastasis"/>
    <w:link w:val="PI-1labEMEASMCADiagrama"/>
    <w:autoRedefine/>
    <w:rsid w:val="008F18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</w:pPr>
    <w:rPr>
      <w:b/>
      <w:noProof/>
      <w:snapToGrid/>
      <w:szCs w:val="22"/>
      <w:lang w:val="x-none"/>
    </w:rPr>
  </w:style>
  <w:style w:type="character" w:customStyle="1" w:styleId="PI-1labEMEASMCADiagrama">
    <w:name w:val="PI-1_lab EMEA_SMCA Diagrama"/>
    <w:link w:val="PI-1labEMEASMCA"/>
    <w:rsid w:val="008F1855"/>
    <w:rPr>
      <w:rFonts w:ascii="Times New Roman" w:eastAsia="Times New Roman" w:hAnsi="Times New Roman"/>
      <w:b/>
      <w:noProof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02381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B42300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4A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11" ma:contentTypeDescription="Create a new document." ma:contentTypeScope="" ma:versionID="e68be744bc8a8a723a6c3f038af4d23a">
  <xsd:schema xmlns:xsd="http://www.w3.org/2001/XMLSchema" xmlns:xs="http://www.w3.org/2001/XMLSchema" xmlns:p="http://schemas.microsoft.com/office/2006/metadata/properties" xmlns:ns2="4d7806da-b044-477b-9760-524c3e86dd23" xmlns:ns3="8c54d1d4-8a50-4b16-b050-2289fc7c4d80" targetNamespace="http://schemas.microsoft.com/office/2006/metadata/properties" ma:root="true" ma:fieldsID="1c72a6cc6d2f5db5ecd9102d4a81279c" ns2:_="" ns3:_="">
    <xsd:import namespace="4d7806da-b044-477b-9760-524c3e86dd23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4d7806da-b044-477b-9760-524c3e86dd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4A8B-2AE6-484B-98B3-8BB985A57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B82E2-D4F1-438C-B552-CF9F47BB6D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4d7806da-b044-477b-9760-524c3e86dd23"/>
    <ds:schemaRef ds:uri="http://schemas.openxmlformats.org/package/2006/metadata/core-properties"/>
    <ds:schemaRef ds:uri="http://schemas.microsoft.com/office/2006/metadata/properties"/>
    <ds:schemaRef ds:uri="8c54d1d4-8a50-4b16-b050-2289fc7c4d8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A7ECD8-C8E1-4BB4-970A-4E6EA8B512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5E857-CA7C-4EBB-B59D-3AC2156E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6633</Words>
  <Characters>3781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10394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2023-06-08T11:06:00Z</dcterms:created>
  <dcterms:modified xsi:type="dcterms:W3CDTF">2023-06-08T11:06:00Z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ediaServiceImageTags">
    <vt:lpwstr/>
  </property>
</Properties>
</file>