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9EF659" w14:textId="77777777" w:rsidR="00217800" w:rsidRPr="00746419" w:rsidRDefault="00217800" w:rsidP="00217800">
      <w:pPr>
        <w:widowControl w:val="0"/>
        <w:spacing w:after="0" w:line="240" w:lineRule="auto"/>
        <w:jc w:val="center"/>
        <w:rPr>
          <w:rFonts w:ascii="Times New Roman" w:hAnsi="Times New Roman" w:cs="Times New Roman"/>
          <w:sz w:val="22"/>
        </w:rPr>
      </w:pPr>
    </w:p>
    <w:p w14:paraId="045D742D"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103E8C89"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4AA2215C"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48E6AC19"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54652794"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47AC3334"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343534F2"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783D06B2"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5836D240"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4A2CB731"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307CB9C1"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3BEEEA9E"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57AB9081"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6BD38E49"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2E06762A"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48EFF59C"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38AE3F09"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0FB4FC30"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2D3B6E98"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5C0E76B0"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31EC23FE" w14:textId="77777777" w:rsidR="00217800" w:rsidRPr="002C72ED" w:rsidRDefault="00217800" w:rsidP="00217800">
      <w:pPr>
        <w:widowControl w:val="0"/>
        <w:spacing w:after="0" w:line="240" w:lineRule="auto"/>
        <w:jc w:val="center"/>
        <w:rPr>
          <w:rFonts w:ascii="Times New Roman" w:hAnsi="Times New Roman" w:cs="Times New Roman"/>
          <w:sz w:val="22"/>
          <w:lang w:val="en-GB"/>
        </w:rPr>
      </w:pPr>
    </w:p>
    <w:p w14:paraId="4B2D89E2"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2D0F8F4D"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I PRIEDAS</w:t>
      </w:r>
    </w:p>
    <w:p w14:paraId="48F93B8A" w14:textId="77777777" w:rsidR="00217800" w:rsidRPr="002C72ED" w:rsidRDefault="00217800" w:rsidP="00217800">
      <w:pPr>
        <w:widowControl w:val="0"/>
        <w:spacing w:after="0" w:line="240" w:lineRule="auto"/>
        <w:jc w:val="center"/>
        <w:rPr>
          <w:rFonts w:ascii="Times New Roman" w:eastAsia="SimSun" w:hAnsi="Times New Roman" w:cs="Times New Roman"/>
          <w:bCs/>
          <w:iCs/>
          <w:noProof/>
          <w:sz w:val="22"/>
          <w:szCs w:val="22"/>
          <w:lang w:val="it-IT" w:eastAsia="zh-CN"/>
        </w:rPr>
      </w:pPr>
    </w:p>
    <w:p w14:paraId="1C6DEA50" w14:textId="77777777" w:rsidR="00217800" w:rsidRPr="002C72ED" w:rsidRDefault="00217800" w:rsidP="00217800">
      <w:pPr>
        <w:widowControl w:val="0"/>
        <w:spacing w:after="0" w:line="240" w:lineRule="auto"/>
        <w:jc w:val="center"/>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PREPARATO CHARAKTERISTIKŲ SANTRAUKA</w:t>
      </w:r>
    </w:p>
    <w:p w14:paraId="3FC2B5FC" w14:textId="77777777" w:rsidR="00217800" w:rsidRPr="002C72ED" w:rsidRDefault="00217800" w:rsidP="00217800">
      <w:pPr>
        <w:widowControl w:val="0"/>
        <w:spacing w:after="0" w:line="240" w:lineRule="auto"/>
        <w:rPr>
          <w:rFonts w:ascii="Times New Roman" w:eastAsia="SimSun" w:hAnsi="Times New Roman" w:cs="Times New Roman"/>
          <w:sz w:val="22"/>
          <w:szCs w:val="22"/>
          <w:lang w:val="it-IT" w:eastAsia="zh-CN"/>
        </w:rPr>
      </w:pPr>
      <w:r w:rsidRPr="002C72ED">
        <w:rPr>
          <w:rFonts w:ascii="Times New Roman" w:eastAsia="SimSun" w:hAnsi="Times New Roman" w:cs="Times New Roman"/>
          <w:bCs/>
          <w:iCs/>
          <w:noProof/>
          <w:sz w:val="22"/>
          <w:szCs w:val="22"/>
          <w:lang w:val="it-IT" w:eastAsia="zh-CN"/>
        </w:rPr>
        <w:br w:type="page"/>
      </w:r>
      <w:r w:rsidRPr="002C72ED">
        <w:rPr>
          <w:rFonts w:ascii="Times New Roman" w:eastAsia="SimSun" w:hAnsi="Times New Roman" w:cs="Times New Roman"/>
          <w:b/>
          <w:caps/>
          <w:sz w:val="22"/>
          <w:szCs w:val="22"/>
          <w:lang w:val="lt-LT" w:eastAsia="zh-CN"/>
        </w:rPr>
        <w:lastRenderedPageBreak/>
        <w:t>1.</w:t>
      </w:r>
      <w:r w:rsidRPr="002C72ED">
        <w:rPr>
          <w:rFonts w:ascii="Times New Roman" w:eastAsia="SimSun" w:hAnsi="Times New Roman" w:cs="Times New Roman"/>
          <w:b/>
          <w:caps/>
          <w:sz w:val="22"/>
          <w:szCs w:val="22"/>
          <w:lang w:val="lt-LT" w:eastAsia="zh-CN"/>
        </w:rPr>
        <w:tab/>
        <w:t>VAISTINIO PREPARATO PAVADINIMAS</w:t>
      </w:r>
    </w:p>
    <w:p w14:paraId="2BCC63DB" w14:textId="77777777" w:rsidR="00217800" w:rsidRPr="002C72ED" w:rsidRDefault="00217800" w:rsidP="00217800">
      <w:pPr>
        <w:spacing w:after="0" w:line="240" w:lineRule="auto"/>
        <w:rPr>
          <w:rFonts w:ascii="Times New Roman" w:eastAsia="SimSun" w:hAnsi="Times New Roman" w:cs="Times New Roman"/>
          <w:iCs/>
          <w:sz w:val="22"/>
          <w:szCs w:val="22"/>
          <w:lang w:val="it-IT" w:eastAsia="zh-CN"/>
        </w:rPr>
      </w:pPr>
    </w:p>
    <w:p w14:paraId="5B1FA432" w14:textId="77777777" w:rsidR="00217800" w:rsidRPr="00746419" w:rsidRDefault="00217800" w:rsidP="00217800">
      <w:pPr>
        <w:shd w:val="clear" w:color="auto" w:fill="D9D9D9"/>
        <w:spacing w:after="0" w:line="240" w:lineRule="auto"/>
        <w:outlineLvl w:val="0"/>
        <w:rPr>
          <w:rFonts w:ascii="Times New Roman" w:hAnsi="Times New Roman" w:cs="Times New Roman"/>
          <w:sz w:val="22"/>
          <w:lang w:val="lt-LT"/>
        </w:rPr>
      </w:pPr>
      <w:r w:rsidRPr="002C72ED">
        <w:rPr>
          <w:rFonts w:ascii="Times New Roman" w:hAnsi="Times New Roman" w:cs="Times New Roman"/>
          <w:sz w:val="22"/>
          <w:lang w:val="lt-LT"/>
        </w:rPr>
        <w:t>Sandimmun Neoral 25 mg minkštosios kapsulės</w:t>
      </w:r>
    </w:p>
    <w:p w14:paraId="67EAF19F" w14:textId="77777777" w:rsidR="00217800" w:rsidRPr="00746419"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Sandimmun Neoral 50 mg minkštosios kapsulės</w:t>
      </w:r>
    </w:p>
    <w:p w14:paraId="3B444A56" w14:textId="77777777" w:rsidR="00217800" w:rsidRPr="00746419" w:rsidRDefault="00217800" w:rsidP="00217800">
      <w:pPr>
        <w:shd w:val="clear" w:color="auto" w:fill="A6A6A6"/>
        <w:spacing w:after="0" w:line="240" w:lineRule="auto"/>
        <w:outlineLvl w:val="0"/>
        <w:rPr>
          <w:rFonts w:ascii="Times New Roman" w:hAnsi="Times New Roman" w:cs="Times New Roman"/>
          <w:sz w:val="22"/>
          <w:lang w:val="lt-LT"/>
        </w:rPr>
      </w:pPr>
      <w:r w:rsidRPr="002C72ED">
        <w:rPr>
          <w:rFonts w:ascii="Times New Roman" w:hAnsi="Times New Roman" w:cs="Times New Roman"/>
          <w:sz w:val="22"/>
          <w:lang w:val="lt-LT"/>
        </w:rPr>
        <w:t>Sandimmun Neoral 100 mg minkštosios kapsulės</w:t>
      </w:r>
    </w:p>
    <w:p w14:paraId="45E49C7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6E531ED3" w14:textId="77777777" w:rsidR="00217800" w:rsidRPr="00D30529" w:rsidRDefault="00217800" w:rsidP="00217800">
      <w:pPr>
        <w:widowControl w:val="0"/>
        <w:spacing w:after="0" w:line="240" w:lineRule="auto"/>
        <w:rPr>
          <w:rFonts w:ascii="Times New Roman" w:eastAsia="SimSun" w:hAnsi="Times New Roman" w:cs="Times New Roman"/>
          <w:b/>
          <w:sz w:val="22"/>
          <w:szCs w:val="22"/>
          <w:lang w:val="lt-LT" w:eastAsia="zh-CN"/>
        </w:rPr>
      </w:pPr>
    </w:p>
    <w:p w14:paraId="05D27B31" w14:textId="77777777" w:rsidR="00217800" w:rsidRPr="002C72ED" w:rsidRDefault="00217800" w:rsidP="00217800">
      <w:pPr>
        <w:widowControl w:val="0"/>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2.</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caps/>
          <w:sz w:val="22"/>
          <w:szCs w:val="22"/>
          <w:lang w:val="lt-LT" w:eastAsia="zh-CN"/>
        </w:rPr>
        <w:t>kokybinė ir kiekybinė sudėtis</w:t>
      </w:r>
    </w:p>
    <w:p w14:paraId="76CCC80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923EFAC" w14:textId="77777777" w:rsidR="00217800" w:rsidRPr="002C72ED" w:rsidRDefault="00217800" w:rsidP="00217800">
      <w:pPr>
        <w:shd w:val="clear" w:color="auto" w:fill="D9D9D9"/>
        <w:spacing w:after="0" w:line="240" w:lineRule="auto"/>
        <w:rPr>
          <w:rFonts w:ascii="Times New Roman" w:hAnsi="Times New Roman" w:cs="Times New Roman"/>
          <w:sz w:val="22"/>
          <w:lang w:val="en-GB"/>
        </w:rPr>
      </w:pPr>
      <w:r w:rsidRPr="002C72ED">
        <w:rPr>
          <w:rFonts w:ascii="Times New Roman" w:hAnsi="Times New Roman" w:cs="Times New Roman"/>
          <w:sz w:val="22"/>
          <w:lang w:val="lt-LT"/>
        </w:rPr>
        <w:t xml:space="preserve">Kiekvienoje kapsulėje yra 25 mg </w:t>
      </w:r>
      <w:proofErr w:type="spellStart"/>
      <w:r w:rsidRPr="002C72ED">
        <w:rPr>
          <w:rFonts w:ascii="Times New Roman" w:hAnsi="Times New Roman" w:cs="Times New Roman"/>
          <w:sz w:val="22"/>
          <w:lang w:val="lt-LT"/>
        </w:rPr>
        <w:t>ciklosporino</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i/>
          <w:sz w:val="22"/>
          <w:lang w:val="en-GB"/>
        </w:rPr>
        <w:t>ciclosporinum</w:t>
      </w:r>
      <w:proofErr w:type="spellEnd"/>
      <w:r w:rsidRPr="002C72ED">
        <w:rPr>
          <w:rFonts w:ascii="Times New Roman" w:hAnsi="Times New Roman" w:cs="Times New Roman"/>
          <w:sz w:val="22"/>
          <w:lang w:val="en-GB"/>
        </w:rPr>
        <w:t>).</w:t>
      </w:r>
    </w:p>
    <w:p w14:paraId="62AE55A6"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p>
    <w:p w14:paraId="5518BC09" w14:textId="77777777" w:rsidR="00217800" w:rsidRPr="002C72ED" w:rsidRDefault="00217800" w:rsidP="00217800">
      <w:pPr>
        <w:shd w:val="clear" w:color="auto" w:fill="D9D9D9"/>
        <w:spacing w:after="0" w:line="240" w:lineRule="auto"/>
        <w:outlineLvl w:val="0"/>
        <w:rPr>
          <w:rFonts w:ascii="Times New Roman" w:hAnsi="Times New Roman" w:cs="Times New Roman"/>
          <w:sz w:val="22"/>
          <w:u w:val="single"/>
          <w:lang w:val="lt-LT"/>
        </w:rPr>
      </w:pPr>
      <w:r w:rsidRPr="002C72ED">
        <w:rPr>
          <w:rFonts w:ascii="Times New Roman" w:hAnsi="Times New Roman" w:cs="Times New Roman"/>
          <w:sz w:val="22"/>
          <w:u w:val="single"/>
          <w:lang w:val="lt-LT"/>
        </w:rPr>
        <w:t>Pagalbinės medžiagos, kurių poveikis žinomas:</w:t>
      </w:r>
    </w:p>
    <w:p w14:paraId="30F29357"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Etanolis: 25 mg kapsulėje. Sandimmun Neoral minkštojoje kapsulėje yra 11,8 % V/V etanolio (9,4 % m/V).</w:t>
      </w:r>
    </w:p>
    <w:p w14:paraId="650B43EC"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Propilenglikolis: </w:t>
      </w:r>
      <w:r w:rsidRPr="002C72ED">
        <w:rPr>
          <w:rFonts w:ascii="Times New Roman" w:hAnsi="Times New Roman" w:cs="Times New Roman"/>
          <w:sz w:val="22"/>
          <w:lang w:val="en-GB"/>
        </w:rPr>
        <w:t>46,42</w:t>
      </w:r>
      <w:r w:rsidRPr="002C72ED">
        <w:rPr>
          <w:rFonts w:ascii="Times New Roman" w:hAnsi="Times New Roman" w:cs="Times New Roman"/>
          <w:sz w:val="22"/>
          <w:lang w:val="lt-LT"/>
        </w:rPr>
        <w:t> mg kapsulėje.</w:t>
      </w:r>
    </w:p>
    <w:p w14:paraId="7C39B455"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Makrogolglicerolio hidroksistearatas / Polioksil 40 hidrintas ricinos aliejus: 101,25 mg kapsulėje.</w:t>
      </w:r>
    </w:p>
    <w:p w14:paraId="4CC82DE5"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Kiekvienoje kapsulėje yra 50 mg </w:t>
      </w:r>
      <w:proofErr w:type="spellStart"/>
      <w:r w:rsidRPr="002C72ED">
        <w:rPr>
          <w:rFonts w:ascii="Times New Roman" w:hAnsi="Times New Roman" w:cs="Times New Roman"/>
          <w:sz w:val="22"/>
          <w:lang w:val="lt-LT"/>
        </w:rPr>
        <w:t>ciklosporino</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i/>
          <w:sz w:val="22"/>
          <w:lang w:val="en-GB"/>
        </w:rPr>
        <w:t>ciclosporinum</w:t>
      </w:r>
      <w:proofErr w:type="spellEnd"/>
      <w:r w:rsidRPr="002C72ED">
        <w:rPr>
          <w:rFonts w:ascii="Times New Roman" w:hAnsi="Times New Roman" w:cs="Times New Roman"/>
          <w:sz w:val="22"/>
          <w:lang w:val="en-GB"/>
        </w:rPr>
        <w:t>)</w:t>
      </w:r>
      <w:r w:rsidRPr="002C72ED">
        <w:rPr>
          <w:rFonts w:ascii="Times New Roman" w:hAnsi="Times New Roman" w:cs="Times New Roman"/>
          <w:i/>
          <w:sz w:val="22"/>
          <w:lang w:val="lt-LT"/>
        </w:rPr>
        <w:t>.</w:t>
      </w:r>
    </w:p>
    <w:p w14:paraId="36957E56" w14:textId="77777777" w:rsidR="00217800" w:rsidRPr="002C72ED" w:rsidRDefault="00217800" w:rsidP="00217800">
      <w:pPr>
        <w:shd w:val="clear" w:color="auto" w:fill="BFBFBF"/>
        <w:spacing w:after="0" w:line="240" w:lineRule="auto"/>
        <w:outlineLvl w:val="0"/>
        <w:rPr>
          <w:rFonts w:ascii="Times New Roman" w:hAnsi="Times New Roman" w:cs="Times New Roman"/>
          <w:sz w:val="22"/>
          <w:u w:val="single"/>
          <w:lang w:val="lt-LT"/>
        </w:rPr>
      </w:pPr>
      <w:r w:rsidRPr="002C72ED">
        <w:rPr>
          <w:rFonts w:ascii="Times New Roman" w:hAnsi="Times New Roman" w:cs="Times New Roman"/>
          <w:sz w:val="22"/>
          <w:u w:val="single"/>
          <w:lang w:val="lt-LT"/>
        </w:rPr>
        <w:t>Pagalbinės medžiagos, kurių poveikis žinomas:</w:t>
      </w:r>
    </w:p>
    <w:p w14:paraId="201C8269"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Etanolis: 50 mg kapsulėje. Sandimmun Neoral minkštojoje kapsulėje yra 11,8 % V/V etanolio (9,4 % m/V).</w:t>
      </w:r>
    </w:p>
    <w:p w14:paraId="00C3AF78"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Propilenglikolis: </w:t>
      </w:r>
      <w:r w:rsidRPr="002C72ED">
        <w:rPr>
          <w:rFonts w:ascii="Times New Roman" w:hAnsi="Times New Roman" w:cs="Times New Roman"/>
          <w:sz w:val="22"/>
          <w:lang w:val="en-GB"/>
        </w:rPr>
        <w:t>90,36</w:t>
      </w:r>
      <w:r w:rsidRPr="002C72ED">
        <w:rPr>
          <w:rFonts w:ascii="Times New Roman" w:hAnsi="Times New Roman" w:cs="Times New Roman"/>
          <w:sz w:val="22"/>
          <w:lang w:val="lt-LT"/>
        </w:rPr>
        <w:t> mg kapsulėje.</w:t>
      </w:r>
    </w:p>
    <w:p w14:paraId="6E2F4058"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Makrogolglicerolio hidroksistearatas / Polioksil 40 hidrintas ricinos aliejus: 202,5 mg kapsulėje.</w:t>
      </w:r>
    </w:p>
    <w:p w14:paraId="25C46130"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Kiekvienoje kapsulėje yra 100 mg </w:t>
      </w:r>
      <w:proofErr w:type="spellStart"/>
      <w:r w:rsidRPr="002C72ED">
        <w:rPr>
          <w:rFonts w:ascii="Times New Roman" w:hAnsi="Times New Roman" w:cs="Times New Roman"/>
          <w:sz w:val="22"/>
          <w:lang w:val="lt-LT"/>
        </w:rPr>
        <w:t>ciklosporino</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i/>
          <w:sz w:val="22"/>
          <w:lang w:val="en-GB"/>
        </w:rPr>
        <w:t>ciclosporinum</w:t>
      </w:r>
      <w:proofErr w:type="spellEnd"/>
      <w:r w:rsidRPr="002C72ED">
        <w:rPr>
          <w:rFonts w:ascii="Times New Roman" w:hAnsi="Times New Roman" w:cs="Times New Roman"/>
          <w:sz w:val="22"/>
          <w:lang w:val="en-GB"/>
        </w:rPr>
        <w:t>)</w:t>
      </w:r>
      <w:r w:rsidRPr="002C72ED">
        <w:rPr>
          <w:rFonts w:ascii="Times New Roman" w:hAnsi="Times New Roman" w:cs="Times New Roman"/>
          <w:sz w:val="22"/>
          <w:lang w:val="lt-LT"/>
        </w:rPr>
        <w:t>.</w:t>
      </w:r>
    </w:p>
    <w:p w14:paraId="79D13F22" w14:textId="77777777" w:rsidR="00217800" w:rsidRPr="002C72ED" w:rsidRDefault="00217800" w:rsidP="00217800">
      <w:pPr>
        <w:shd w:val="clear" w:color="auto" w:fill="A6A6A6"/>
        <w:spacing w:after="0" w:line="240" w:lineRule="auto"/>
        <w:outlineLvl w:val="0"/>
        <w:rPr>
          <w:rFonts w:ascii="Times New Roman" w:hAnsi="Times New Roman" w:cs="Times New Roman"/>
          <w:sz w:val="22"/>
          <w:u w:val="single"/>
          <w:lang w:val="lt-LT"/>
        </w:rPr>
      </w:pPr>
      <w:r w:rsidRPr="002C72ED">
        <w:rPr>
          <w:rFonts w:ascii="Times New Roman" w:hAnsi="Times New Roman" w:cs="Times New Roman"/>
          <w:sz w:val="22"/>
          <w:u w:val="single"/>
          <w:lang w:val="lt-LT"/>
        </w:rPr>
        <w:t>Pagalbinės medžiagos, kurių poveikis žinomas:</w:t>
      </w:r>
    </w:p>
    <w:p w14:paraId="6B6FED3E"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Etanolis: 100 mg kapsulėje. Sandimmun Neoral minkštojoje kapsulėje yra 11,8 % V/V etanolio (9,4 % m/V).</w:t>
      </w:r>
    </w:p>
    <w:p w14:paraId="3FED40F6"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Propilenglikolis: </w:t>
      </w:r>
      <w:r w:rsidRPr="002C72ED">
        <w:rPr>
          <w:rFonts w:ascii="Times New Roman" w:hAnsi="Times New Roman" w:cs="Times New Roman"/>
          <w:sz w:val="22"/>
          <w:lang w:val="en-GB"/>
        </w:rPr>
        <w:t>148,31</w:t>
      </w:r>
      <w:r w:rsidRPr="002C72ED">
        <w:rPr>
          <w:rFonts w:ascii="Times New Roman" w:hAnsi="Times New Roman" w:cs="Times New Roman"/>
          <w:sz w:val="22"/>
          <w:lang w:val="lt-LT"/>
        </w:rPr>
        <w:t> mg kapsulėje.</w:t>
      </w:r>
    </w:p>
    <w:p w14:paraId="0BE1E454" w14:textId="77777777" w:rsidR="00217800" w:rsidRPr="002C72ED" w:rsidRDefault="00217800" w:rsidP="00217800">
      <w:pPr>
        <w:shd w:val="pct35" w:color="auto" w:fill="auto"/>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Makrogolglicerolio hidroksistearatas / Polioksil 40 hidrintas ricinos aliejus: 405,0 mg kapsulėje.</w:t>
      </w:r>
    </w:p>
    <w:p w14:paraId="74011E83" w14:textId="77777777" w:rsidR="00217800" w:rsidRPr="002C72ED" w:rsidRDefault="00217800" w:rsidP="00217800">
      <w:pPr>
        <w:spacing w:after="0" w:line="240" w:lineRule="auto"/>
        <w:jc w:val="both"/>
        <w:rPr>
          <w:rFonts w:ascii="Times New Roman" w:hAnsi="Times New Roman" w:cs="Times New Roman"/>
          <w:sz w:val="22"/>
          <w:lang w:val="lt-LT"/>
        </w:rPr>
      </w:pPr>
    </w:p>
    <w:p w14:paraId="69FC8A0A" w14:textId="77777777" w:rsidR="00217800" w:rsidRPr="002C72ED"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Visos pagalbinės medžiagos išvardytos 6.1 skyriuje.</w:t>
      </w:r>
    </w:p>
    <w:p w14:paraId="1848849E"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311452DA"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3BB4A89" w14:textId="77777777" w:rsidR="00217800" w:rsidRPr="002C72ED" w:rsidRDefault="00217800" w:rsidP="00217800">
      <w:pPr>
        <w:spacing w:after="0" w:line="240" w:lineRule="auto"/>
        <w:ind w:left="567" w:hanging="567"/>
        <w:rPr>
          <w:rFonts w:ascii="Times New Roman" w:eastAsia="SimSun" w:hAnsi="Times New Roman" w:cs="Times New Roman"/>
          <w:b/>
          <w:caps/>
          <w:sz w:val="22"/>
          <w:szCs w:val="22"/>
          <w:lang w:val="lt-LT" w:eastAsia="zh-CN"/>
        </w:rPr>
      </w:pPr>
      <w:r w:rsidRPr="002C72ED">
        <w:rPr>
          <w:rFonts w:ascii="Times New Roman" w:eastAsia="SimSun" w:hAnsi="Times New Roman" w:cs="Times New Roman"/>
          <w:b/>
          <w:sz w:val="22"/>
          <w:szCs w:val="22"/>
          <w:lang w:val="lt-LT" w:eastAsia="zh-CN"/>
        </w:rPr>
        <w:t>3.</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caps/>
          <w:sz w:val="22"/>
          <w:szCs w:val="22"/>
          <w:lang w:val="lt-LT" w:eastAsia="zh-CN"/>
        </w:rPr>
        <w:t>FARMACINĖ forma</w:t>
      </w:r>
    </w:p>
    <w:p w14:paraId="732765B3"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49756EA6" w14:textId="77777777" w:rsidR="00217800" w:rsidRPr="002C72ED" w:rsidRDefault="00217800" w:rsidP="00217800">
      <w:pPr>
        <w:spacing w:after="0" w:line="240" w:lineRule="auto"/>
        <w:outlineLvl w:val="0"/>
        <w:rPr>
          <w:rFonts w:ascii="Times New Roman" w:hAnsi="Times New Roman" w:cs="Times New Roman"/>
          <w:sz w:val="22"/>
          <w:lang w:val="lt-LT"/>
        </w:rPr>
      </w:pPr>
      <w:r w:rsidRPr="002C72ED">
        <w:rPr>
          <w:rFonts w:ascii="Times New Roman" w:hAnsi="Times New Roman" w:cs="Times New Roman"/>
          <w:sz w:val="22"/>
          <w:lang w:val="lt-LT"/>
        </w:rPr>
        <w:t>Minkštoji kapsulė</w:t>
      </w:r>
    </w:p>
    <w:p w14:paraId="3922C26D" w14:textId="77777777" w:rsidR="00217800" w:rsidRPr="002C72ED" w:rsidRDefault="00217800" w:rsidP="00217800">
      <w:pPr>
        <w:spacing w:after="0" w:line="240" w:lineRule="auto"/>
        <w:rPr>
          <w:rFonts w:ascii="Times New Roman" w:hAnsi="Times New Roman" w:cs="Times New Roman"/>
          <w:sz w:val="22"/>
          <w:lang w:val="lt-LT"/>
        </w:rPr>
      </w:pPr>
    </w:p>
    <w:p w14:paraId="0589AD90"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Melsvai pilkos spalvos, ovalios minkštosios želatinos kapsulės, ant kurių raudonai įspausta „NVR 25 mg”.</w:t>
      </w:r>
    </w:p>
    <w:p w14:paraId="0DD41840"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Gelsvai baltos spalvos, pailgos minkštosios želatinos kapsulės, ant kurių raudonai įspausta „NVR 50 mg”.</w:t>
      </w:r>
    </w:p>
    <w:p w14:paraId="1CB305CD"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Melsvai pilkos spalvos, pailgos minkštosios želatinos kapsulės, ant kurių raudonai įspausta „NVR 100 mg”.</w:t>
      </w:r>
    </w:p>
    <w:p w14:paraId="1AF245F1"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5B71F86E"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3E54718C" w14:textId="77777777" w:rsidR="00217800" w:rsidRPr="002C72ED" w:rsidRDefault="00217800" w:rsidP="00217800">
      <w:pPr>
        <w:spacing w:after="0" w:line="240" w:lineRule="auto"/>
        <w:ind w:left="567" w:hanging="567"/>
        <w:rPr>
          <w:rFonts w:ascii="Times New Roman" w:eastAsia="SimSun" w:hAnsi="Times New Roman" w:cs="Times New Roman"/>
          <w:caps/>
          <w:sz w:val="22"/>
          <w:szCs w:val="22"/>
          <w:lang w:val="lt-LT" w:eastAsia="zh-CN"/>
        </w:rPr>
      </w:pPr>
      <w:r w:rsidRPr="002C72ED">
        <w:rPr>
          <w:rFonts w:ascii="Times New Roman" w:eastAsia="SimSun" w:hAnsi="Times New Roman" w:cs="Times New Roman"/>
          <w:b/>
          <w:caps/>
          <w:sz w:val="22"/>
          <w:szCs w:val="22"/>
          <w:lang w:val="lt-LT" w:eastAsia="zh-CN"/>
        </w:rPr>
        <w:t>4.</w:t>
      </w:r>
      <w:r w:rsidRPr="002C72ED">
        <w:rPr>
          <w:rFonts w:ascii="Times New Roman" w:eastAsia="SimSun" w:hAnsi="Times New Roman" w:cs="Times New Roman"/>
          <w:b/>
          <w:caps/>
          <w:sz w:val="22"/>
          <w:szCs w:val="22"/>
          <w:lang w:val="lt-LT" w:eastAsia="zh-CN"/>
        </w:rPr>
        <w:tab/>
        <w:t>klinikinĖ informacija</w:t>
      </w:r>
    </w:p>
    <w:p w14:paraId="4894DCAE"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11E2CA5E" w14:textId="77777777" w:rsidR="00217800" w:rsidRPr="002C72ED" w:rsidRDefault="00217800" w:rsidP="00217800">
      <w:pPr>
        <w:spacing w:after="0" w:line="240" w:lineRule="auto"/>
        <w:ind w:left="567" w:hanging="567"/>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4.1</w:t>
      </w:r>
      <w:r w:rsidRPr="002C72ED">
        <w:rPr>
          <w:rFonts w:ascii="Times New Roman" w:eastAsia="SimSun" w:hAnsi="Times New Roman" w:cs="Times New Roman"/>
          <w:b/>
          <w:sz w:val="22"/>
          <w:szCs w:val="22"/>
          <w:lang w:val="lt-LT" w:eastAsia="zh-CN"/>
        </w:rPr>
        <w:tab/>
        <w:t>Terapinės indikacijos</w:t>
      </w:r>
    </w:p>
    <w:p w14:paraId="447A32BE" w14:textId="77777777" w:rsidR="00217800" w:rsidRPr="002C72ED" w:rsidRDefault="00217800" w:rsidP="00217800">
      <w:pPr>
        <w:spacing w:after="0" w:line="240" w:lineRule="auto"/>
        <w:ind w:left="567" w:hanging="567"/>
        <w:rPr>
          <w:rFonts w:ascii="Times New Roman" w:eastAsia="SimSun" w:hAnsi="Times New Roman" w:cs="Times New Roman"/>
          <w:sz w:val="22"/>
          <w:szCs w:val="22"/>
          <w:lang w:val="lt-LT" w:eastAsia="zh-CN"/>
        </w:rPr>
      </w:pPr>
    </w:p>
    <w:p w14:paraId="1EF97E83" w14:textId="77777777" w:rsidR="00217800" w:rsidRPr="002C72ED" w:rsidRDefault="00217800" w:rsidP="00217800">
      <w:pPr>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t>Transplantacijos indikacijos</w:t>
      </w:r>
    </w:p>
    <w:p w14:paraId="6477391C"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t>Solidinių organų transplantacija</w:t>
      </w:r>
    </w:p>
    <w:p w14:paraId="4CD6D8FD" w14:textId="77777777" w:rsidR="00217800" w:rsidRPr="002C72ED" w:rsidRDefault="00217800" w:rsidP="00217800">
      <w:pPr>
        <w:spacing w:after="0" w:line="240" w:lineRule="auto"/>
        <w:rPr>
          <w:rFonts w:ascii="Times New Roman" w:eastAsia="SimSun" w:hAnsi="Times New Roman" w:cs="Times New Roman"/>
          <w:snapToGrid w:val="0"/>
          <w:sz w:val="22"/>
          <w:szCs w:val="22"/>
          <w:lang w:val="lt-LT" w:eastAsia="zh-CN"/>
        </w:rPr>
      </w:pPr>
    </w:p>
    <w:p w14:paraId="694F3860"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Transplantato atmetimo, atsirandančio po solidinio organo transplantacijos, profilaktikai.</w:t>
      </w:r>
    </w:p>
    <w:p w14:paraId="1F32AC3E"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606998A"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Ląstelinio imuniteto sukelto transplantato atmetimo, atsiradusio anksčiau kitų imunosupresantų vartojusiems ligoniams, gydymui.</w:t>
      </w:r>
    </w:p>
    <w:p w14:paraId="763D4D39"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8C87AEB" w14:textId="77777777" w:rsidR="00217800" w:rsidRPr="002C72ED" w:rsidRDefault="00217800" w:rsidP="006845AC">
      <w:pPr>
        <w:keepNext/>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lastRenderedPageBreak/>
        <w:t>Kaulų čiulpų transplantacija</w:t>
      </w:r>
    </w:p>
    <w:p w14:paraId="2E2062E9"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Transplantato atmetimo, atsirandančio po alogeninio kaulų čiulpų ir kamieninių ląstelių persodinimo, profilaktikai.</w:t>
      </w:r>
    </w:p>
    <w:p w14:paraId="2B7F60C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50B1A8B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Transplantato prieš šeimininką ligos (TPŠL) profilaktikai ir gydymui.</w:t>
      </w:r>
    </w:p>
    <w:p w14:paraId="4AA21AD8" w14:textId="77777777" w:rsidR="00217800" w:rsidRPr="002C72ED" w:rsidRDefault="00217800" w:rsidP="00217800">
      <w:pPr>
        <w:spacing w:after="0" w:line="240" w:lineRule="auto"/>
        <w:rPr>
          <w:rFonts w:ascii="Times New Roman" w:eastAsia="SimSun" w:hAnsi="Times New Roman" w:cs="Times New Roman"/>
          <w:snapToGrid w:val="0"/>
          <w:sz w:val="22"/>
          <w:szCs w:val="22"/>
          <w:lang w:val="lt-LT" w:eastAsia="zh-CN"/>
        </w:rPr>
      </w:pPr>
    </w:p>
    <w:p w14:paraId="47ECAA4F" w14:textId="77777777" w:rsidR="00217800" w:rsidRPr="002C72ED" w:rsidRDefault="00217800" w:rsidP="00217800">
      <w:pPr>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t>Ne transplantacijos indikacijos</w:t>
      </w:r>
    </w:p>
    <w:p w14:paraId="5D4E6A5F"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t>Endogeninis uveitas</w:t>
      </w:r>
    </w:p>
    <w:p w14:paraId="245397E7"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Keliančio aklumo pavojų, tarpinio ar užpakalinio neinfekcinio uveito gydymui, kai įprastinis gydymas neveiksmingas ar taip gydant atsiranda nepriimtinas nepageidaujamas poveikis.</w:t>
      </w:r>
    </w:p>
    <w:p w14:paraId="35F7472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6A712231"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Behcet uveito su pasikartojančiu tinklainės uždegimu gydymui pacientams, kuriems nenustatyta neurologinių simptomų.</w:t>
      </w:r>
    </w:p>
    <w:p w14:paraId="1139A42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6B5AD9F5" w14:textId="77777777" w:rsidR="00217800" w:rsidRPr="002C72ED" w:rsidRDefault="00217800" w:rsidP="00217800">
      <w:pPr>
        <w:keepNext/>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t>Nefrozinis sindromas</w:t>
      </w:r>
    </w:p>
    <w:p w14:paraId="176886E4"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Nuo steroidų priklausomo ir steroidams atsparaus nefrozinio sindromo, sukelto pirminės glomerulų ligos (pavyzdžiui, minimalių pokyčių nefropatijos, židininės segmentinės glomerulosklerozės ar membraninio glomerulonefrito), gydymui.</w:t>
      </w:r>
    </w:p>
    <w:p w14:paraId="200B881C" w14:textId="77777777" w:rsidR="00217800" w:rsidRPr="00746419" w:rsidRDefault="00217800" w:rsidP="00217800">
      <w:pPr>
        <w:spacing w:after="0" w:line="240" w:lineRule="auto"/>
        <w:rPr>
          <w:rFonts w:ascii="Times New Roman" w:hAnsi="Times New Roman" w:cs="Times New Roman"/>
          <w:sz w:val="22"/>
          <w:lang w:val="lt-LT"/>
        </w:rPr>
      </w:pPr>
    </w:p>
    <w:p w14:paraId="7571653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Sandimmun Neoral gali būti skiriama pasiekti ir išlaikyti ligos remisiją. Vaistinio preparato taip pat gali būti skiriama išlaikyti steroidų sukeltą remisiją ir tokiu būdu nutraukti steroidų vartojimą.</w:t>
      </w:r>
    </w:p>
    <w:p w14:paraId="1A46223E" w14:textId="77777777" w:rsidR="00217800" w:rsidRPr="00D30529" w:rsidRDefault="00217800" w:rsidP="00217800">
      <w:pPr>
        <w:spacing w:after="0" w:line="240" w:lineRule="auto"/>
        <w:rPr>
          <w:rFonts w:ascii="Times New Roman" w:eastAsia="SimSun" w:hAnsi="Times New Roman" w:cs="Times New Roman"/>
          <w:sz w:val="22"/>
          <w:szCs w:val="22"/>
          <w:lang w:val="lt-LT" w:eastAsia="zh-CN"/>
        </w:rPr>
      </w:pPr>
    </w:p>
    <w:p w14:paraId="0F9C5DD9"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t>Reumatoidinis artritas</w:t>
      </w:r>
    </w:p>
    <w:p w14:paraId="7CC8FF9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Sunkaus, aktyvaus reumatoidinio artrito gydymui.</w:t>
      </w:r>
    </w:p>
    <w:p w14:paraId="4601E858"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523B637D"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t>Žvynelinė</w:t>
      </w:r>
    </w:p>
    <w:p w14:paraId="4B64A55A"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Sunkios žvynelinės gydymui pacientams, kuriems įprastinis gydymas neveiksmingas arba netinkamas.</w:t>
      </w:r>
    </w:p>
    <w:p w14:paraId="6F283998"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p>
    <w:p w14:paraId="75367C7E"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t>Atopinis dermatitas</w:t>
      </w:r>
    </w:p>
    <w:p w14:paraId="4652ECC7"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r w:rsidRPr="002C72ED">
        <w:rPr>
          <w:rFonts w:ascii="Times New Roman" w:eastAsia="SimSun" w:hAnsi="Times New Roman" w:cs="Times New Roman"/>
          <w:sz w:val="22"/>
          <w:szCs w:val="22"/>
          <w:lang w:val="lt-LT" w:eastAsia="zh-CN"/>
        </w:rPr>
        <w:t>Sandimmun Neoral skirtas sunkaus atopinio dermatito gydymui, jei reikalinga sisteminė terapija.</w:t>
      </w:r>
    </w:p>
    <w:p w14:paraId="765263A2"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51C539C8" w14:textId="77777777" w:rsidR="00217800" w:rsidRPr="002C72ED" w:rsidRDefault="00217800" w:rsidP="00217800">
      <w:pPr>
        <w:spacing w:after="0" w:line="240" w:lineRule="auto"/>
        <w:ind w:left="567" w:hanging="567"/>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4.2</w:t>
      </w:r>
      <w:r w:rsidRPr="002C72ED">
        <w:rPr>
          <w:rFonts w:ascii="Times New Roman" w:eastAsia="SimSun" w:hAnsi="Times New Roman" w:cs="Times New Roman"/>
          <w:b/>
          <w:sz w:val="22"/>
          <w:szCs w:val="22"/>
          <w:lang w:val="lt-LT" w:eastAsia="zh-CN"/>
        </w:rPr>
        <w:tab/>
        <w:t>Dozavimas ir vartojimo metodas</w:t>
      </w:r>
    </w:p>
    <w:p w14:paraId="16469848" w14:textId="77777777" w:rsidR="00217800" w:rsidRPr="002C72ED" w:rsidRDefault="00217800" w:rsidP="00217800">
      <w:pPr>
        <w:spacing w:after="0" w:line="240" w:lineRule="auto"/>
        <w:ind w:left="567" w:hanging="567"/>
        <w:rPr>
          <w:rFonts w:ascii="Times New Roman" w:eastAsia="SimSun" w:hAnsi="Times New Roman" w:cs="Times New Roman"/>
          <w:sz w:val="22"/>
          <w:szCs w:val="22"/>
          <w:lang w:val="lt-LT" w:eastAsia="zh-CN"/>
        </w:rPr>
      </w:pPr>
    </w:p>
    <w:p w14:paraId="2D4CC7D7" w14:textId="77777777" w:rsidR="00217800" w:rsidRPr="002C72ED" w:rsidRDefault="00217800" w:rsidP="00217800">
      <w:pPr>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t>Dozavimas</w:t>
      </w:r>
    </w:p>
    <w:p w14:paraId="759B5A18"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Pateikiamas per burną vartojamo vaistinio preparato dozių intervalas yra tik rekomendacinio pobūdžio.</w:t>
      </w:r>
    </w:p>
    <w:p w14:paraId="63DC4680" w14:textId="77777777" w:rsidR="00217800" w:rsidRPr="00746419" w:rsidRDefault="00217800" w:rsidP="00217800">
      <w:pPr>
        <w:spacing w:after="0" w:line="240" w:lineRule="auto"/>
        <w:rPr>
          <w:rFonts w:ascii="Times New Roman" w:hAnsi="Times New Roman" w:cs="Times New Roman"/>
          <w:sz w:val="22"/>
          <w:lang w:val="lt-LT"/>
        </w:rPr>
      </w:pPr>
    </w:p>
    <w:p w14:paraId="1489790A"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Sandimmun Neoral paros dozę reikia vartoti per du kartus, lygiai paskirsčius paros</w:t>
      </w:r>
      <w:r w:rsidRPr="00D30529">
        <w:rPr>
          <w:rFonts w:ascii="Times New Roman" w:hAnsi="Times New Roman" w:cs="Times New Roman"/>
          <w:sz w:val="22"/>
          <w:lang w:val="lt-LT"/>
        </w:rPr>
        <w:t xml:space="preserve"> laikotarpiui. Sandimmun Neoral rekomenduojama vartoti tuo pačiu dienos metu ir tokiu pat būdu valgio metu ar nevalgius.</w:t>
      </w:r>
    </w:p>
    <w:p w14:paraId="78F5349E" w14:textId="77777777" w:rsidR="00217800" w:rsidRPr="00746419" w:rsidRDefault="00217800" w:rsidP="00217800">
      <w:pPr>
        <w:spacing w:after="0" w:line="240" w:lineRule="auto"/>
        <w:rPr>
          <w:rFonts w:ascii="Times New Roman" w:hAnsi="Times New Roman" w:cs="Times New Roman"/>
          <w:sz w:val="22"/>
          <w:lang w:val="lt-LT"/>
        </w:rPr>
      </w:pPr>
    </w:p>
    <w:p w14:paraId="71F0963E"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Sandimmun Neoral turi paskirti gydymo imunosupresantais ir (arba) organų transplantacijos srityje patirties turintis gydytojas arba gy</w:t>
      </w:r>
      <w:r w:rsidRPr="00D30529">
        <w:rPr>
          <w:rFonts w:ascii="Times New Roman" w:hAnsi="Times New Roman" w:cs="Times New Roman"/>
          <w:sz w:val="22"/>
          <w:lang w:val="lt-LT"/>
        </w:rPr>
        <w:t>dymas turi būti skiriamas glaudžiai bendradarbiaujant su šiuo gydytoju.</w:t>
      </w:r>
    </w:p>
    <w:p w14:paraId="35C0CAAD" w14:textId="77777777" w:rsidR="00217800" w:rsidRPr="002C72ED" w:rsidRDefault="00217800" w:rsidP="00217800">
      <w:pPr>
        <w:spacing w:after="0" w:line="240" w:lineRule="auto"/>
        <w:rPr>
          <w:rFonts w:ascii="Times New Roman" w:eastAsia="SimSun" w:hAnsi="Times New Roman" w:cs="Times New Roman"/>
          <w:sz w:val="22"/>
          <w:szCs w:val="22"/>
          <w:u w:val="single"/>
          <w:lang w:val="lt-LT" w:eastAsia="zh-CN"/>
        </w:rPr>
      </w:pPr>
    </w:p>
    <w:p w14:paraId="402C15F4" w14:textId="77777777" w:rsidR="00217800" w:rsidRPr="00D30529" w:rsidRDefault="00217800" w:rsidP="00217800">
      <w:pPr>
        <w:spacing w:after="0" w:line="240" w:lineRule="auto"/>
        <w:rPr>
          <w:rFonts w:ascii="Times New Roman" w:eastAsia="SimSun" w:hAnsi="Times New Roman" w:cs="Times New Roman"/>
          <w:i/>
          <w:sz w:val="22"/>
          <w:szCs w:val="22"/>
          <w:u w:val="single"/>
          <w:lang w:val="lt-LT" w:eastAsia="zh-CN"/>
        </w:rPr>
      </w:pPr>
      <w:r w:rsidRPr="00D30529">
        <w:rPr>
          <w:rFonts w:ascii="Times New Roman" w:eastAsia="SimSun" w:hAnsi="Times New Roman" w:cs="Times New Roman"/>
          <w:i/>
          <w:sz w:val="22"/>
          <w:szCs w:val="22"/>
          <w:u w:val="single"/>
          <w:lang w:val="lt-LT" w:eastAsia="zh-CN"/>
        </w:rPr>
        <w:t>Transplantacijos indikacijos</w:t>
      </w:r>
    </w:p>
    <w:p w14:paraId="765319F0"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t>Solidinių organų transplantacija</w:t>
      </w:r>
    </w:p>
    <w:p w14:paraId="6D170665"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 xml:space="preserve">Gydytas Sandimmun Neoral pradedamas skiriant 10–15 mg/kg kūno svorio paros dozę, kuri padalinta į dvi dalis duodama 12 valandų prieš operaciją. Po operacijos tokia pat palaikomąja doze gydoma 1–2 savaites. Vėliau, stebint koncentraciją kraujyje ir atsižvelgiant į vietinį imunosupresantų vartojimo protokolą, dozė palaipsniui mažinama iki rekomenduojamos palaikomosios, t. y. 2–6 mg/kg kūno svorio, paros dozės, kuri vartojama per du kartus. </w:t>
      </w:r>
    </w:p>
    <w:p w14:paraId="275D346C" w14:textId="77777777" w:rsidR="00217800" w:rsidRPr="00746419" w:rsidRDefault="00217800" w:rsidP="00217800">
      <w:pPr>
        <w:spacing w:after="0" w:line="240" w:lineRule="auto"/>
        <w:rPr>
          <w:rFonts w:ascii="Times New Roman" w:hAnsi="Times New Roman" w:cs="Times New Roman"/>
          <w:sz w:val="22"/>
          <w:lang w:val="lt-LT"/>
        </w:rPr>
      </w:pPr>
    </w:p>
    <w:p w14:paraId="3DB0E415"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Jei Sandimmun Neoral skiriama kartu su kitais imunitetą slopinančiais vaistiniais preparatais, pvz., kortikosteroidais, arba šis vaistinis preparatas yra gydymo trimis ar keturiais vaistini</w:t>
      </w:r>
      <w:r w:rsidRPr="00D30529">
        <w:rPr>
          <w:rFonts w:ascii="Times New Roman" w:hAnsi="Times New Roman" w:cs="Times New Roman"/>
          <w:sz w:val="22"/>
          <w:lang w:val="lt-LT"/>
        </w:rPr>
        <w:t>ais preparatais sudėtinė dalis, iš pradžių gali būti skiriama mažesnė dozė (pvz., 3–6 mg/kg kūno svorio paros dozė per du kartus).</w:t>
      </w:r>
    </w:p>
    <w:p w14:paraId="462AD318"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3F114E9"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t>Kaulų čiulpų transplantacija</w:t>
      </w:r>
    </w:p>
    <w:p w14:paraId="02BC1CA5" w14:textId="77777777" w:rsidR="00217800" w:rsidRPr="00746419" w:rsidRDefault="00217800" w:rsidP="00217800">
      <w:pPr>
        <w:spacing w:after="0" w:line="240" w:lineRule="auto"/>
        <w:rPr>
          <w:rFonts w:ascii="Times New Roman" w:hAnsi="Times New Roman" w:cs="Times New Roman"/>
          <w:sz w:val="22"/>
          <w:lang w:val="lt-LT"/>
        </w:rPr>
      </w:pPr>
      <w:r w:rsidRPr="00D30529">
        <w:rPr>
          <w:rFonts w:ascii="Times New Roman" w:hAnsi="Times New Roman" w:cs="Times New Roman"/>
          <w:sz w:val="22"/>
          <w:lang w:val="lt-LT"/>
        </w:rPr>
        <w:t>Pradinė dozė skiriama dieną prieš transplantac</w:t>
      </w:r>
      <w:r w:rsidRPr="005B0924">
        <w:rPr>
          <w:rFonts w:ascii="Times New Roman" w:hAnsi="Times New Roman" w:cs="Times New Roman"/>
          <w:sz w:val="22"/>
          <w:lang w:val="lt-LT"/>
        </w:rPr>
        <w:t xml:space="preserve">iją, dažniausiai pasirenkamas Sandimmun koncentratas infuziniam tirpalui. Rekomenduojama pradinė į veną leidžiama paros dozė yra 3–5 mg/kg kūno svorio. Tokia vaistinio preparato dozė po transplantacijos infuzuojama kasdien ilgiausiai 2 savaites, paskui pradedamas palaikomasis gydymas geriamąja Sandimmun Neoral forma. Palaikomajam gydymui skiriama maždaug 12,5 mg/kg kūno svorio paros dozė per du kartus. </w:t>
      </w:r>
    </w:p>
    <w:p w14:paraId="05A38BEF" w14:textId="77777777" w:rsidR="00217800" w:rsidRPr="00746419" w:rsidRDefault="00217800" w:rsidP="00217800">
      <w:pPr>
        <w:spacing w:after="0" w:line="240" w:lineRule="auto"/>
        <w:rPr>
          <w:rFonts w:ascii="Times New Roman" w:hAnsi="Times New Roman" w:cs="Times New Roman"/>
          <w:sz w:val="22"/>
          <w:lang w:val="lt-LT"/>
        </w:rPr>
      </w:pPr>
    </w:p>
    <w:p w14:paraId="6E3C06D2"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Gydyti tokia palaikomąja doze reikia mažiausiai 3 mėnesius (geriau 6 mėnesius), paskui ji laipsniškai mažinama ir, praėjus metams po transplantacijos, gy</w:t>
      </w:r>
      <w:r w:rsidRPr="00D30529">
        <w:rPr>
          <w:rFonts w:ascii="Times New Roman" w:hAnsi="Times New Roman" w:cs="Times New Roman"/>
          <w:sz w:val="22"/>
          <w:lang w:val="lt-LT"/>
        </w:rPr>
        <w:t xml:space="preserve">dymas visiškai nutraukiamas. </w:t>
      </w:r>
    </w:p>
    <w:p w14:paraId="0FDEA390" w14:textId="77777777" w:rsidR="00217800" w:rsidRPr="00746419" w:rsidRDefault="00217800" w:rsidP="00217800">
      <w:pPr>
        <w:spacing w:after="0" w:line="240" w:lineRule="auto"/>
        <w:rPr>
          <w:rFonts w:ascii="Times New Roman" w:hAnsi="Times New Roman" w:cs="Times New Roman"/>
          <w:sz w:val="22"/>
          <w:lang w:val="lt-LT"/>
        </w:rPr>
      </w:pPr>
    </w:p>
    <w:p w14:paraId="6B358AA0"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 gydyti pradedama Sandimmun Neoral, rekomenduojama paros dozė yra 12,5-15 mg/kg kūno svorio per du kartus (pradedama vartoti dieną prieš transplantaciją). </w:t>
      </w:r>
    </w:p>
    <w:p w14:paraId="001408A0" w14:textId="77777777" w:rsidR="00217800" w:rsidRPr="00746419" w:rsidRDefault="00217800" w:rsidP="00217800">
      <w:pPr>
        <w:spacing w:after="0" w:line="240" w:lineRule="auto"/>
        <w:rPr>
          <w:rFonts w:ascii="Times New Roman" w:hAnsi="Times New Roman" w:cs="Times New Roman"/>
          <w:sz w:val="22"/>
          <w:lang w:val="lt-LT"/>
        </w:rPr>
      </w:pPr>
    </w:p>
    <w:p w14:paraId="1B9B9634"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Jei yra virškinimo trakto sutrikimų, gali mažėti vaistinio prepar</w:t>
      </w:r>
      <w:r w:rsidRPr="00D30529">
        <w:rPr>
          <w:rFonts w:ascii="Times New Roman" w:hAnsi="Times New Roman" w:cs="Times New Roman"/>
          <w:sz w:val="22"/>
          <w:lang w:val="lt-LT"/>
        </w:rPr>
        <w:t>ato absorbcija, todėl gali reikėti skirti didesnę Sandimmun Neoral dozę arba pasirinkti intraveninę Sandimmun formą.</w:t>
      </w:r>
    </w:p>
    <w:p w14:paraId="3ADE0596" w14:textId="77777777" w:rsidR="00217800" w:rsidRPr="00746419" w:rsidRDefault="00217800" w:rsidP="00217800">
      <w:pPr>
        <w:spacing w:after="0" w:line="240" w:lineRule="auto"/>
        <w:rPr>
          <w:rFonts w:ascii="Times New Roman" w:hAnsi="Times New Roman" w:cs="Times New Roman"/>
          <w:sz w:val="22"/>
          <w:lang w:val="lt-LT"/>
        </w:rPr>
      </w:pPr>
    </w:p>
    <w:p w14:paraId="7289118C"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Kai kuriems ligoniams nutraukus gydymą ciklosporinu, pasireškia Transplantato prieš šeimininką liga (TPŠL), tačiau atnaujinus gydymą ji pa</w:t>
      </w:r>
      <w:r w:rsidRPr="00D30529">
        <w:rPr>
          <w:rFonts w:ascii="Times New Roman" w:hAnsi="Times New Roman" w:cs="Times New Roman"/>
          <w:sz w:val="22"/>
          <w:lang w:val="lt-LT"/>
        </w:rPr>
        <w:t>prastai išnyksta. Tokiu atveju reikia skirti pradinę įsotinamąją 10</w:t>
      </w:r>
      <w:r w:rsidRPr="00D30529">
        <w:rPr>
          <w:rFonts w:ascii="Times New Roman" w:hAnsi="Times New Roman" w:cs="Times New Roman"/>
          <w:sz w:val="22"/>
          <w:lang w:val="lt-LT"/>
        </w:rPr>
        <w:noBreakHyphen/>
        <w:t>12,5 mg/kg kūno svorio dozę per burną, o vėliau kasdien skirti anksčiau pasiektą tinkamą palaikomąją dozę. Lengvą lėtinę TPŠL formą reikėtų</w:t>
      </w:r>
      <w:r w:rsidRPr="005B0924">
        <w:rPr>
          <w:rFonts w:ascii="Times New Roman" w:hAnsi="Times New Roman" w:cs="Times New Roman"/>
          <w:sz w:val="22"/>
          <w:lang w:val="lt-LT"/>
        </w:rPr>
        <w:t xml:space="preserve"> gydyti maža Sandimmun Neoral doze.</w:t>
      </w:r>
    </w:p>
    <w:p w14:paraId="0F7321B2" w14:textId="77777777" w:rsidR="00217800" w:rsidRPr="00746419" w:rsidRDefault="00217800" w:rsidP="00217800">
      <w:pPr>
        <w:spacing w:after="0" w:line="240" w:lineRule="auto"/>
        <w:rPr>
          <w:rFonts w:ascii="Times New Roman" w:hAnsi="Times New Roman" w:cs="Times New Roman"/>
          <w:sz w:val="22"/>
          <w:lang w:val="lt-LT"/>
        </w:rPr>
      </w:pPr>
    </w:p>
    <w:p w14:paraId="4EE06AA0" w14:textId="77777777" w:rsidR="00217800" w:rsidRPr="00D30529" w:rsidRDefault="00217800" w:rsidP="00217800">
      <w:pPr>
        <w:spacing w:after="0" w:line="240" w:lineRule="auto"/>
        <w:rPr>
          <w:rFonts w:ascii="Times New Roman" w:eastAsia="SimSun" w:hAnsi="Times New Roman" w:cs="Times New Roman"/>
          <w:i/>
          <w:sz w:val="22"/>
          <w:szCs w:val="22"/>
          <w:u w:val="single"/>
          <w:lang w:val="lt-LT" w:eastAsia="zh-CN"/>
        </w:rPr>
      </w:pPr>
      <w:r w:rsidRPr="002C72ED">
        <w:rPr>
          <w:rFonts w:ascii="Times New Roman" w:eastAsia="SimSun" w:hAnsi="Times New Roman" w:cs="Times New Roman"/>
          <w:i/>
          <w:sz w:val="22"/>
          <w:szCs w:val="22"/>
          <w:u w:val="single"/>
          <w:lang w:val="lt-LT" w:eastAsia="zh-CN"/>
        </w:rPr>
        <w:t>Ne transplan</w:t>
      </w:r>
      <w:r w:rsidRPr="00D30529">
        <w:rPr>
          <w:rFonts w:ascii="Times New Roman" w:eastAsia="SimSun" w:hAnsi="Times New Roman" w:cs="Times New Roman"/>
          <w:i/>
          <w:sz w:val="22"/>
          <w:szCs w:val="22"/>
          <w:u w:val="single"/>
          <w:lang w:val="lt-LT" w:eastAsia="zh-CN"/>
        </w:rPr>
        <w:t>tacijos indikacijos</w:t>
      </w:r>
    </w:p>
    <w:p w14:paraId="12676879"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Sandimmun Neoral skiriant bet kuriai nustatytai ne transplantacijos indikacijai, reikia laikytis toliau išvardytų bendrųjų taisyklių.</w:t>
      </w:r>
    </w:p>
    <w:p w14:paraId="241FB676" w14:textId="77777777" w:rsidR="00217800" w:rsidRPr="00746419" w:rsidRDefault="00217800" w:rsidP="00217800">
      <w:pPr>
        <w:spacing w:after="0" w:line="240" w:lineRule="auto"/>
        <w:rPr>
          <w:rFonts w:ascii="Times New Roman" w:hAnsi="Times New Roman" w:cs="Times New Roman"/>
          <w:sz w:val="22"/>
          <w:lang w:val="lt-LT"/>
        </w:rPr>
      </w:pPr>
    </w:p>
    <w:p w14:paraId="6FA791CC"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Prieš pradedant skirti gydymą reikia nustatyti pradinę inkstų funkciją, atliekant bent du tyrimus. Su</w:t>
      </w:r>
      <w:r w:rsidRPr="00D30529">
        <w:rPr>
          <w:rFonts w:ascii="Times New Roman" w:hAnsi="Times New Roman" w:cs="Times New Roman"/>
          <w:sz w:val="22"/>
          <w:lang w:val="lt-LT"/>
        </w:rPr>
        <w:t>augusiųjų inkstų funkcijai įvertinti galima naudoti pagal MDRD formulę apskaičiuoto glomerulų filtracijos greičio (aGFG) reikšmę, o vaikų aGFG rodikliui įvertinti reikia naudoti atitinkamai parinktą formulę.</w:t>
      </w:r>
      <w:r w:rsidRPr="005B0924">
        <w:rPr>
          <w:rFonts w:ascii="Times New Roman" w:hAnsi="Times New Roman" w:cs="Times New Roman"/>
          <w:sz w:val="22"/>
          <w:lang w:val="lt-LT"/>
        </w:rPr>
        <w:t xml:space="preserve"> Kadangi Sandimmun Neoral gali pabloginti inkstų funkciją, pacientams ją būtina dažnai tirti. Tais atvejais, kai aGFG reikšmė sumažėja daugiau kaip 25 % nuo pradinių reikšmių ir tokia nustatoma daugiau kaip vieno tyrimo metu, Sandimmun Neoral dozę reikia mažinti 25-50 %. Jeigu aGFG reikšmė sumažėja daugiau kaip 35 % nuo pradinių reikšmių, reikia apsvarstyti tolesnio Sandimmun Neoral dozės mažinimo galimybę. Šių rekomendacijų reikia lai</w:t>
      </w:r>
      <w:r w:rsidRPr="00830733">
        <w:rPr>
          <w:rFonts w:ascii="Times New Roman" w:hAnsi="Times New Roman" w:cs="Times New Roman"/>
          <w:sz w:val="22"/>
          <w:lang w:val="lt-LT"/>
        </w:rPr>
        <w:t>kytis net ir tais atvejais, kai aGFG reikšmė pacientui vis dar yra normal</w:t>
      </w:r>
      <w:r w:rsidRPr="007A489C">
        <w:rPr>
          <w:rFonts w:ascii="Times New Roman" w:hAnsi="Times New Roman" w:cs="Times New Roman"/>
          <w:sz w:val="22"/>
          <w:lang w:val="lt-LT"/>
        </w:rPr>
        <w:t>iųjų laboratorinių reikšmių ribose. Jeigu sumažinus vaistinio preparato dozę per vieną mėnesį aGFG reikšmė nepadidėja, Sandimmun Neoral vartojimą reikia nutraukti (žr. 4.4 skyrių).</w:t>
      </w:r>
    </w:p>
    <w:p w14:paraId="0A914383" w14:textId="77777777" w:rsidR="00217800" w:rsidRPr="00746419" w:rsidRDefault="00217800" w:rsidP="00217800">
      <w:pPr>
        <w:spacing w:after="0" w:line="240" w:lineRule="auto"/>
        <w:rPr>
          <w:rFonts w:ascii="Times New Roman" w:hAnsi="Times New Roman" w:cs="Times New Roman"/>
          <w:sz w:val="22"/>
          <w:lang w:val="lt-LT"/>
        </w:rPr>
      </w:pPr>
    </w:p>
    <w:p w14:paraId="01D7AA92"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Būtina reguliariai matuoti kraujospūdį.</w:t>
      </w:r>
    </w:p>
    <w:p w14:paraId="49B75C6F" w14:textId="77777777" w:rsidR="00217800" w:rsidRPr="00746419" w:rsidRDefault="00217800" w:rsidP="00217800">
      <w:pPr>
        <w:spacing w:after="0" w:line="240" w:lineRule="auto"/>
        <w:rPr>
          <w:rFonts w:ascii="Times New Roman" w:hAnsi="Times New Roman" w:cs="Times New Roman"/>
          <w:sz w:val="22"/>
          <w:lang w:val="lt-LT"/>
        </w:rPr>
      </w:pPr>
    </w:p>
    <w:p w14:paraId="1A61ED6A"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Prieš pradedant vaistinio preparato vartojimą būtina nustatyti bilirubino koncentr</w:t>
      </w:r>
      <w:r w:rsidRPr="00D30529">
        <w:rPr>
          <w:rFonts w:ascii="Times New Roman" w:hAnsi="Times New Roman" w:cs="Times New Roman"/>
          <w:sz w:val="22"/>
          <w:lang w:val="lt-LT"/>
        </w:rPr>
        <w:t>aciją ir kepenų funkcijos rodiklius, o gydymo metu šiuos rodiklius rekomenduojama atidžiai stebėti. Prieš pradedant gydymą ir reguliariai vaistinio preparato vartojimo metu rekomenduojama tirti lipidų, kalio</w:t>
      </w:r>
      <w:r w:rsidRPr="005B0924">
        <w:rPr>
          <w:rFonts w:ascii="Times New Roman" w:hAnsi="Times New Roman" w:cs="Times New Roman"/>
          <w:sz w:val="22"/>
          <w:lang w:val="lt-LT"/>
        </w:rPr>
        <w:t>, magnio ir šlapimo rūgšties koncentracijas serume.</w:t>
      </w:r>
    </w:p>
    <w:p w14:paraId="39DDB2E1" w14:textId="77777777" w:rsidR="00217800" w:rsidRPr="00746419" w:rsidRDefault="00217800" w:rsidP="00217800">
      <w:pPr>
        <w:spacing w:after="0" w:line="240" w:lineRule="auto"/>
        <w:rPr>
          <w:rFonts w:ascii="Times New Roman" w:hAnsi="Times New Roman" w:cs="Times New Roman"/>
          <w:sz w:val="22"/>
          <w:lang w:val="lt-LT"/>
        </w:rPr>
      </w:pPr>
    </w:p>
    <w:p w14:paraId="0924447F"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Vaistinio preparato skiriant ne transplantacijos indikacijoms, gali būti svarbu retkarčiais ištirti ciklosporino koncentraciją kraujyje, pvz., kai Sandimmun Neoral skiriama kartu su ciklosporino farmakokinetiką galinčiomis pakeisti medžiagomis arba pas</w:t>
      </w:r>
      <w:r w:rsidRPr="00D30529">
        <w:rPr>
          <w:rFonts w:ascii="Times New Roman" w:hAnsi="Times New Roman" w:cs="Times New Roman"/>
          <w:sz w:val="22"/>
          <w:lang w:val="lt-LT"/>
        </w:rPr>
        <w:t>ireiškus neįprastam klinikiniam atsakui (pvz., nustačius veiksmingumo stoką ar padidėjusį vaistinio preparato netoleravimą, kaip antai, sutrikusią inkstų funkciją).</w:t>
      </w:r>
    </w:p>
    <w:p w14:paraId="4F647F0C" w14:textId="77777777" w:rsidR="00217800" w:rsidRPr="00746419" w:rsidRDefault="00217800" w:rsidP="00217800">
      <w:pPr>
        <w:spacing w:after="0" w:line="240" w:lineRule="auto"/>
        <w:rPr>
          <w:rFonts w:ascii="Times New Roman" w:hAnsi="Times New Roman" w:cs="Times New Roman"/>
          <w:sz w:val="22"/>
          <w:lang w:val="lt-LT"/>
        </w:rPr>
      </w:pPr>
    </w:p>
    <w:p w14:paraId="5D6AD110"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Įprastas vaistinio preparato vartojimo būdas yra per burną. Jeigu skiriama koncentrato inf</w:t>
      </w:r>
      <w:r w:rsidRPr="00D30529">
        <w:rPr>
          <w:rFonts w:ascii="Times New Roman" w:hAnsi="Times New Roman" w:cs="Times New Roman"/>
          <w:sz w:val="22"/>
          <w:lang w:val="lt-LT"/>
        </w:rPr>
        <w:t>uziniam tirpalui, reikia atidžiai apsvarstyti, ar skiriama pakankama dozė į veną ir ar ji atitinka per burną vartojamą vaistinio preparato dozę. Rekomenduojama pasikonsultuoti su ciklosporino skyrimo patirti</w:t>
      </w:r>
      <w:r w:rsidRPr="005B0924">
        <w:rPr>
          <w:rFonts w:ascii="Times New Roman" w:hAnsi="Times New Roman" w:cs="Times New Roman"/>
          <w:sz w:val="22"/>
          <w:lang w:val="lt-LT"/>
        </w:rPr>
        <w:t>es turinčiu gydytoju.</w:t>
      </w:r>
    </w:p>
    <w:p w14:paraId="65E34D9E" w14:textId="77777777" w:rsidR="00217800" w:rsidRPr="00746419" w:rsidRDefault="00217800" w:rsidP="00217800">
      <w:pPr>
        <w:spacing w:after="0" w:line="240" w:lineRule="auto"/>
        <w:rPr>
          <w:rFonts w:ascii="Times New Roman" w:hAnsi="Times New Roman" w:cs="Times New Roman"/>
          <w:sz w:val="22"/>
          <w:lang w:val="lt-LT"/>
        </w:rPr>
      </w:pPr>
    </w:p>
    <w:p w14:paraId="5C259B6F"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lastRenderedPageBreak/>
        <w:t xml:space="preserve">Bendra paros dozė niekada </w:t>
      </w:r>
      <w:r w:rsidRPr="00D30529">
        <w:rPr>
          <w:rFonts w:ascii="Times New Roman" w:hAnsi="Times New Roman" w:cs="Times New Roman"/>
          <w:sz w:val="22"/>
          <w:lang w:val="lt-LT"/>
        </w:rPr>
        <w:t>negali viršyti 5 mg/kg kūno svorio, išskyrus skiriant aklumo pavojų keliančiu endogeniniu uveitu sergantiems pacientams ir nefroziniu sindromu sergantiems vaikams.</w:t>
      </w:r>
    </w:p>
    <w:p w14:paraId="29C8E6E3" w14:textId="77777777" w:rsidR="00217800" w:rsidRPr="00746419" w:rsidRDefault="00217800" w:rsidP="00217800">
      <w:pPr>
        <w:spacing w:after="0" w:line="240" w:lineRule="auto"/>
        <w:rPr>
          <w:rFonts w:ascii="Times New Roman" w:hAnsi="Times New Roman" w:cs="Times New Roman"/>
          <w:sz w:val="22"/>
          <w:lang w:val="lt-LT"/>
        </w:rPr>
      </w:pPr>
    </w:p>
    <w:p w14:paraId="1B4E6C15"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Palaikomajam gydymui skiriama mažiausioji veiksminga ir gerai toleruojama dozė turi būti nu</w:t>
      </w:r>
      <w:r w:rsidRPr="00D30529">
        <w:rPr>
          <w:rFonts w:ascii="Times New Roman" w:hAnsi="Times New Roman" w:cs="Times New Roman"/>
          <w:sz w:val="22"/>
          <w:lang w:val="lt-LT"/>
        </w:rPr>
        <w:t>statoma individualiai.</w:t>
      </w:r>
    </w:p>
    <w:p w14:paraId="2A951E66" w14:textId="77777777" w:rsidR="00217800" w:rsidRPr="00746419" w:rsidRDefault="00217800" w:rsidP="00217800">
      <w:pPr>
        <w:spacing w:after="0" w:line="240" w:lineRule="auto"/>
        <w:rPr>
          <w:rFonts w:ascii="Times New Roman" w:hAnsi="Times New Roman" w:cs="Times New Roman"/>
          <w:sz w:val="22"/>
          <w:lang w:val="lt-LT"/>
        </w:rPr>
      </w:pPr>
    </w:p>
    <w:p w14:paraId="35BBEE72"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Pacientams, kuriems per nustatytą laiką (specifinė informacija apie tai pateikiama toliau) nepasiekiamas tinkamas atsakas arba veiksminga dozė neatitinka nustatytų saugumo rekomendacijų, gydymą Sandimmun Neoral reiki nutraukti.</w:t>
      </w:r>
    </w:p>
    <w:p w14:paraId="05B7588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65CB9645" w14:textId="77777777" w:rsidR="00217800" w:rsidRPr="00D30529" w:rsidRDefault="00217800" w:rsidP="00217800">
      <w:pPr>
        <w:spacing w:after="0" w:line="240" w:lineRule="auto"/>
        <w:rPr>
          <w:rFonts w:ascii="Times New Roman" w:eastAsia="SimSun" w:hAnsi="Times New Roman" w:cs="Times New Roman"/>
          <w:i/>
          <w:sz w:val="22"/>
          <w:szCs w:val="22"/>
          <w:lang w:val="lt-LT" w:eastAsia="zh-CN"/>
        </w:rPr>
      </w:pPr>
      <w:r w:rsidRPr="00D30529">
        <w:rPr>
          <w:rFonts w:ascii="Times New Roman" w:eastAsia="SimSun" w:hAnsi="Times New Roman" w:cs="Times New Roman"/>
          <w:i/>
          <w:sz w:val="22"/>
          <w:szCs w:val="22"/>
          <w:lang w:val="lt-LT" w:eastAsia="zh-CN"/>
        </w:rPr>
        <w:t>Endogeninis uveitas</w:t>
      </w:r>
    </w:p>
    <w:p w14:paraId="4E50B87F" w14:textId="77777777" w:rsidR="00217800" w:rsidRPr="002C72ED" w:rsidRDefault="00217800" w:rsidP="00217800">
      <w:pPr>
        <w:spacing w:after="0" w:line="240" w:lineRule="auto"/>
        <w:rPr>
          <w:rFonts w:ascii="Times New Roman" w:eastAsia="SimSun" w:hAnsi="Times New Roman" w:cs="Times New Roman"/>
          <w:color w:val="000000"/>
          <w:sz w:val="22"/>
          <w:szCs w:val="22"/>
          <w:lang w:val="lt-LT" w:eastAsia="zh-CN"/>
        </w:rPr>
      </w:pPr>
      <w:r w:rsidRPr="002C72ED">
        <w:rPr>
          <w:rFonts w:ascii="Times New Roman" w:eastAsia="SimSun" w:hAnsi="Times New Roman" w:cs="Times New Roman"/>
          <w:sz w:val="22"/>
          <w:szCs w:val="22"/>
          <w:lang w:val="lt-LT" w:eastAsia="zh-CN"/>
        </w:rPr>
        <w:t>Ligos remisijai sukelti rekomenduojama iš pradžių skirti 5 mg/kg kūno svorio paros</w:t>
      </w:r>
      <w:r w:rsidRPr="002C72ED">
        <w:rPr>
          <w:rFonts w:ascii="Times New Roman" w:eastAsia="SimSun" w:hAnsi="Times New Roman" w:cs="Times New Roman"/>
          <w:color w:val="000000"/>
          <w:sz w:val="22"/>
          <w:szCs w:val="22"/>
          <w:lang w:val="lt-LT" w:eastAsia="zh-CN"/>
        </w:rPr>
        <w:t xml:space="preserve"> dozę</w:t>
      </w:r>
      <w:r w:rsidRPr="002C72ED">
        <w:rPr>
          <w:rFonts w:ascii="Times New Roman" w:eastAsia="SimSun" w:hAnsi="Times New Roman" w:cs="Times New Roman"/>
          <w:sz w:val="22"/>
          <w:szCs w:val="22"/>
          <w:lang w:val="lt-LT" w:eastAsia="zh-CN"/>
        </w:rPr>
        <w:t xml:space="preserve"> per du kartus</w:t>
      </w:r>
      <w:r w:rsidRPr="002C72ED">
        <w:rPr>
          <w:rFonts w:ascii="Times New Roman" w:eastAsia="SimSun" w:hAnsi="Times New Roman" w:cs="Times New Roman"/>
          <w:color w:val="000000"/>
          <w:sz w:val="22"/>
          <w:szCs w:val="22"/>
          <w:lang w:val="lt-LT" w:eastAsia="zh-CN"/>
        </w:rPr>
        <w:t>. Tokią dozę reikia skirti tol, kol pasireikš ūminio rainelės uždegimo remisija ir pagerės regėjimo aštrumas. Jei liga atspari gydymui, ribotą laiką galima gydyti didesne, t. y. 7 mg/kg kūno svorio, paros doze.</w:t>
      </w:r>
    </w:p>
    <w:p w14:paraId="09C2BB67" w14:textId="77777777" w:rsidR="00217800" w:rsidRPr="002C72ED" w:rsidRDefault="00217800" w:rsidP="00217800">
      <w:pPr>
        <w:spacing w:after="0" w:line="240" w:lineRule="auto"/>
        <w:rPr>
          <w:rFonts w:ascii="Times New Roman" w:eastAsia="SimSun" w:hAnsi="Times New Roman" w:cs="Times New Roman"/>
          <w:color w:val="000000"/>
          <w:sz w:val="22"/>
          <w:szCs w:val="22"/>
          <w:lang w:val="lt-LT" w:eastAsia="zh-CN"/>
        </w:rPr>
      </w:pPr>
    </w:p>
    <w:p w14:paraId="0E9C1B0A" w14:textId="77777777" w:rsidR="00217800" w:rsidRPr="002C72ED" w:rsidRDefault="00217800" w:rsidP="00217800">
      <w:pPr>
        <w:spacing w:after="0" w:line="240" w:lineRule="auto"/>
        <w:rPr>
          <w:rFonts w:ascii="Times New Roman" w:eastAsia="SimSun" w:hAnsi="Times New Roman" w:cs="Times New Roman"/>
          <w:color w:val="000000"/>
          <w:sz w:val="22"/>
          <w:szCs w:val="22"/>
          <w:lang w:val="lt-LT" w:eastAsia="zh-CN"/>
        </w:rPr>
      </w:pPr>
      <w:r w:rsidRPr="002C72ED">
        <w:rPr>
          <w:rFonts w:ascii="Times New Roman" w:eastAsia="SimSun" w:hAnsi="Times New Roman" w:cs="Times New Roman"/>
          <w:color w:val="000000"/>
          <w:sz w:val="22"/>
          <w:szCs w:val="22"/>
          <w:lang w:val="lt-LT" w:eastAsia="zh-CN"/>
        </w:rPr>
        <w:t xml:space="preserve">Jei remisijai pasiekti ar akių uždegimo recidyvų profilaktikai monoterapijos Sandimmun Neoral nepakanka, galima kartu skirti sisteminio poveikio kortikosteroidų (0,2-0,6 mg/kg kūno svorio </w:t>
      </w:r>
      <w:r w:rsidRPr="002C72ED">
        <w:rPr>
          <w:rFonts w:ascii="Times New Roman" w:eastAsia="SimSun" w:hAnsi="Times New Roman" w:cs="Times New Roman"/>
          <w:sz w:val="22"/>
          <w:szCs w:val="22"/>
          <w:lang w:val="lt-LT" w:eastAsia="zh-CN"/>
        </w:rPr>
        <w:t>prednizono</w:t>
      </w:r>
      <w:r w:rsidRPr="002C72ED">
        <w:rPr>
          <w:rFonts w:ascii="Times New Roman" w:eastAsia="SimSun" w:hAnsi="Times New Roman" w:cs="Times New Roman"/>
          <w:color w:val="000000"/>
          <w:sz w:val="22"/>
          <w:szCs w:val="22"/>
          <w:lang w:val="lt-LT" w:eastAsia="zh-CN"/>
        </w:rPr>
        <w:t xml:space="preserve"> arba ekvivalentišką kitokio kortikosteroido paros dozę). Po 3 mėnesių kortikosteroidų dozę galima mažinti iki mažiausios veiksmingos dozės.</w:t>
      </w:r>
    </w:p>
    <w:p w14:paraId="15C60017" w14:textId="77777777" w:rsidR="00217800" w:rsidRPr="002C72ED" w:rsidRDefault="00217800" w:rsidP="00217800">
      <w:pPr>
        <w:spacing w:after="0" w:line="240" w:lineRule="auto"/>
        <w:jc w:val="both"/>
        <w:rPr>
          <w:rFonts w:ascii="Times New Roman" w:eastAsia="SimSun" w:hAnsi="Times New Roman" w:cs="Times New Roman"/>
          <w:color w:val="000000"/>
          <w:sz w:val="22"/>
          <w:szCs w:val="22"/>
          <w:lang w:val="lt-LT" w:eastAsia="zh-CN"/>
        </w:rPr>
      </w:pPr>
    </w:p>
    <w:p w14:paraId="67FE2155" w14:textId="77777777" w:rsidR="00217800" w:rsidRPr="002C72ED" w:rsidRDefault="00217800" w:rsidP="00217800">
      <w:pPr>
        <w:spacing w:after="0" w:line="240" w:lineRule="auto"/>
        <w:rPr>
          <w:rFonts w:ascii="Times New Roman" w:eastAsia="SimSun" w:hAnsi="Times New Roman" w:cs="Times New Roman"/>
          <w:color w:val="000000"/>
          <w:sz w:val="22"/>
          <w:szCs w:val="22"/>
          <w:lang w:val="lt-LT" w:eastAsia="zh-CN"/>
        </w:rPr>
      </w:pPr>
      <w:r w:rsidRPr="002C72ED">
        <w:rPr>
          <w:rFonts w:ascii="Times New Roman" w:eastAsia="SimSun" w:hAnsi="Times New Roman" w:cs="Times New Roman"/>
          <w:color w:val="000000"/>
          <w:sz w:val="22"/>
          <w:szCs w:val="22"/>
          <w:lang w:val="lt-LT" w:eastAsia="zh-CN"/>
        </w:rPr>
        <w:t>Palaikomojo gydymo metu dozę reikėtų lėtai mažinti iki mažiausios veiksmingos paros dozės, kuri remisijos laikotarpiu turėtų būti ne didesnė kaip 5 mg/kg kūno svorio.</w:t>
      </w:r>
    </w:p>
    <w:p w14:paraId="1B51B5D0" w14:textId="77777777" w:rsidR="00217800" w:rsidRPr="00746419" w:rsidRDefault="00217800" w:rsidP="00217800">
      <w:pPr>
        <w:spacing w:after="0" w:line="240" w:lineRule="auto"/>
        <w:rPr>
          <w:rFonts w:ascii="Times New Roman" w:hAnsi="Times New Roman" w:cs="Times New Roman"/>
          <w:color w:val="000000"/>
          <w:sz w:val="22"/>
          <w:lang w:val="lt-LT"/>
        </w:rPr>
      </w:pPr>
    </w:p>
    <w:p w14:paraId="28B8B0AD" w14:textId="77777777" w:rsidR="00217800" w:rsidRPr="002C72ED" w:rsidRDefault="00217800" w:rsidP="00217800">
      <w:pPr>
        <w:spacing w:after="0" w:line="240" w:lineRule="auto"/>
        <w:rPr>
          <w:rFonts w:ascii="Times New Roman" w:eastAsia="SimSun" w:hAnsi="Times New Roman" w:cs="Times New Roman"/>
          <w:color w:val="000000"/>
          <w:sz w:val="22"/>
          <w:szCs w:val="22"/>
          <w:lang w:val="lt-LT" w:eastAsia="zh-CN"/>
        </w:rPr>
      </w:pPr>
      <w:r w:rsidRPr="002C72ED">
        <w:rPr>
          <w:rFonts w:ascii="Times New Roman" w:eastAsia="SimSun" w:hAnsi="Times New Roman" w:cs="Times New Roman"/>
          <w:color w:val="000000"/>
          <w:sz w:val="22"/>
          <w:szCs w:val="22"/>
          <w:lang w:val="lt-LT" w:eastAsia="zh-CN"/>
        </w:rPr>
        <w:t>Prieš pradedant skirti imunosupresantų, reikia atmesti infekcines uveito priežastis.</w:t>
      </w:r>
    </w:p>
    <w:p w14:paraId="505E9498" w14:textId="77777777" w:rsidR="00217800" w:rsidRPr="00746419" w:rsidRDefault="00217800" w:rsidP="00217800">
      <w:pPr>
        <w:spacing w:after="0" w:line="240" w:lineRule="auto"/>
        <w:rPr>
          <w:rFonts w:ascii="Times New Roman" w:hAnsi="Times New Roman" w:cs="Times New Roman"/>
          <w:color w:val="000000"/>
          <w:sz w:val="22"/>
          <w:lang w:val="lt-LT"/>
        </w:rPr>
      </w:pPr>
    </w:p>
    <w:p w14:paraId="57776A74"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t>Nefrozinis sindromas</w:t>
      </w:r>
    </w:p>
    <w:p w14:paraId="1B3BB8D0" w14:textId="77777777" w:rsidR="00217800" w:rsidRPr="00746419" w:rsidRDefault="00217800" w:rsidP="00217800">
      <w:pPr>
        <w:spacing w:after="0" w:line="240" w:lineRule="auto"/>
        <w:rPr>
          <w:rFonts w:ascii="Times New Roman" w:hAnsi="Times New Roman" w:cs="Times New Roman"/>
          <w:sz w:val="22"/>
          <w:lang w:val="lt-LT"/>
        </w:rPr>
      </w:pPr>
      <w:r w:rsidRPr="00D30529">
        <w:rPr>
          <w:rFonts w:ascii="Times New Roman" w:hAnsi="Times New Roman" w:cs="Times New Roman"/>
          <w:sz w:val="22"/>
          <w:lang w:val="lt-LT"/>
        </w:rPr>
        <w:t>Ligos remisijai sukelti rekome</w:t>
      </w:r>
      <w:r w:rsidRPr="005B0924">
        <w:rPr>
          <w:rFonts w:ascii="Times New Roman" w:hAnsi="Times New Roman" w:cs="Times New Roman"/>
          <w:sz w:val="22"/>
          <w:lang w:val="lt-LT"/>
        </w:rPr>
        <w:t>nduojamą paros dozę reikia vartoti per burną per 2 kartus.</w:t>
      </w:r>
    </w:p>
    <w:p w14:paraId="5D2DC0C7" w14:textId="77777777" w:rsidR="00217800" w:rsidRPr="00746419" w:rsidRDefault="00217800" w:rsidP="00217800">
      <w:pPr>
        <w:spacing w:after="0" w:line="240" w:lineRule="auto"/>
        <w:rPr>
          <w:rFonts w:ascii="Times New Roman" w:hAnsi="Times New Roman" w:cs="Times New Roman"/>
          <w:sz w:val="22"/>
          <w:lang w:val="lt-LT"/>
        </w:rPr>
      </w:pPr>
    </w:p>
    <w:p w14:paraId="3F497B7E"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Jei inkstų funkcija normali (išskyrus proteinuriją), rekomenduojama paros dozė nurodyta toliau:</w:t>
      </w:r>
    </w:p>
    <w:p w14:paraId="01136B84" w14:textId="77777777" w:rsidR="00217800" w:rsidRPr="00746419" w:rsidRDefault="00217800" w:rsidP="00217800">
      <w:pPr>
        <w:numPr>
          <w:ilvl w:val="0"/>
          <w:numId w:val="24"/>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suaugusiesiems: 5 mg/kg kūno svorio, </w:t>
      </w:r>
    </w:p>
    <w:p w14:paraId="61105927" w14:textId="77777777" w:rsidR="00217800" w:rsidRPr="00746419" w:rsidRDefault="00217800" w:rsidP="00217800">
      <w:pPr>
        <w:numPr>
          <w:ilvl w:val="0"/>
          <w:numId w:val="24"/>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vaikams: 6 mg/kg kūno svorio. </w:t>
      </w:r>
    </w:p>
    <w:p w14:paraId="4B3921D5" w14:textId="77777777" w:rsidR="00217800" w:rsidRPr="00746419" w:rsidRDefault="00217800" w:rsidP="00217800">
      <w:pPr>
        <w:spacing w:after="0" w:line="240" w:lineRule="auto"/>
        <w:rPr>
          <w:rFonts w:ascii="Times New Roman" w:hAnsi="Times New Roman" w:cs="Times New Roman"/>
          <w:sz w:val="22"/>
          <w:lang w:val="lt-LT"/>
        </w:rPr>
      </w:pPr>
    </w:p>
    <w:p w14:paraId="69D3C690"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Jei inkstų veikla sutrikusi, iš pradžių reikia vartoti ne didesnę kaip 2,5 mg/k</w:t>
      </w:r>
      <w:r w:rsidRPr="00D30529">
        <w:rPr>
          <w:rFonts w:ascii="Times New Roman" w:hAnsi="Times New Roman" w:cs="Times New Roman"/>
          <w:sz w:val="22"/>
          <w:lang w:val="lt-LT"/>
        </w:rPr>
        <w:t xml:space="preserve">g kūno svorio paros dozę. </w:t>
      </w:r>
    </w:p>
    <w:p w14:paraId="7C756883" w14:textId="77777777" w:rsidR="00217800" w:rsidRPr="00746419" w:rsidRDefault="00217800" w:rsidP="00217800">
      <w:pPr>
        <w:spacing w:after="0" w:line="240" w:lineRule="auto"/>
        <w:rPr>
          <w:rFonts w:ascii="Times New Roman" w:hAnsi="Times New Roman" w:cs="Times New Roman"/>
          <w:sz w:val="22"/>
          <w:lang w:val="lt-LT"/>
        </w:rPr>
      </w:pPr>
    </w:p>
    <w:p w14:paraId="3F376080"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Kartu su Sandimmun Neoral rekomenduojama vartoti mažas geriamųjų kortikosteroidų dozes, jei gydymo vien Sandimmun Neoral veiksmingumas yra nepakankamas, ypač jei pacientas serga steroidų poveikiui nejautriu nefroziniu sindromu.</w:t>
      </w:r>
    </w:p>
    <w:p w14:paraId="4A7DF287" w14:textId="77777777" w:rsidR="00217800" w:rsidRPr="00746419" w:rsidRDefault="00217800" w:rsidP="00217800">
      <w:pPr>
        <w:spacing w:after="0" w:line="240" w:lineRule="auto"/>
        <w:rPr>
          <w:rFonts w:ascii="Times New Roman" w:hAnsi="Times New Roman" w:cs="Times New Roman"/>
          <w:sz w:val="22"/>
          <w:lang w:val="lt-LT"/>
        </w:rPr>
      </w:pPr>
    </w:p>
    <w:p w14:paraId="5CCE11B0"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Laikas iki ligos pagerėjimo svyruoja nuo 3 mėnesių iki 6 mėnesių, priklausomai nuo glomerulopatijos tipo. Jeigu per šį laikotarpį pacientų būklė nepagerėja, gydymą Sandimmun Neoral reikia nutraukti.</w:t>
      </w:r>
    </w:p>
    <w:p w14:paraId="6889754F" w14:textId="77777777" w:rsidR="00217800" w:rsidRPr="00746419" w:rsidRDefault="00217800" w:rsidP="00217800">
      <w:pPr>
        <w:spacing w:after="0" w:line="240" w:lineRule="auto"/>
        <w:rPr>
          <w:rFonts w:ascii="Times New Roman" w:hAnsi="Times New Roman" w:cs="Times New Roman"/>
          <w:sz w:val="22"/>
          <w:lang w:val="lt-LT"/>
        </w:rPr>
      </w:pPr>
    </w:p>
    <w:p w14:paraId="7C6658DF"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Vaistinio preparato dozę būtina nustatyti kiekvienam pa</w:t>
      </w:r>
      <w:r w:rsidRPr="00D30529">
        <w:rPr>
          <w:rFonts w:ascii="Times New Roman" w:hAnsi="Times New Roman" w:cs="Times New Roman"/>
          <w:sz w:val="22"/>
          <w:lang w:val="lt-LT"/>
        </w:rPr>
        <w:t xml:space="preserve">cientui atskirai, atsižvelgiant į veiksmingumą (proteinuriją) ir saugumą, tačiau paros dozė suaugusiesiems neturi viršyti 5 mg/kg kūno svorio, o vaikams – 6 mg/kg kūno svorio. </w:t>
      </w:r>
    </w:p>
    <w:p w14:paraId="7D6C68E8" w14:textId="77777777" w:rsidR="00217800" w:rsidRPr="00746419" w:rsidRDefault="00217800" w:rsidP="00217800">
      <w:pPr>
        <w:spacing w:after="0" w:line="240" w:lineRule="auto"/>
        <w:rPr>
          <w:rFonts w:ascii="Times New Roman" w:hAnsi="Times New Roman" w:cs="Times New Roman"/>
          <w:sz w:val="22"/>
          <w:lang w:val="lt-LT"/>
        </w:rPr>
      </w:pPr>
    </w:p>
    <w:p w14:paraId="43017CE6"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Palaikomojo gydymo metu dozę reikia lėtai mažinti iki mažiausios veiksmingos d</w:t>
      </w:r>
      <w:r w:rsidRPr="00D30529">
        <w:rPr>
          <w:rFonts w:ascii="Times New Roman" w:hAnsi="Times New Roman" w:cs="Times New Roman"/>
          <w:sz w:val="22"/>
          <w:lang w:val="lt-LT"/>
        </w:rPr>
        <w:t>ozės.</w:t>
      </w:r>
    </w:p>
    <w:p w14:paraId="2B215DB2" w14:textId="77777777" w:rsidR="00217800" w:rsidRPr="00746419" w:rsidRDefault="00217800" w:rsidP="00217800">
      <w:pPr>
        <w:spacing w:after="0" w:line="240" w:lineRule="auto"/>
        <w:rPr>
          <w:rFonts w:ascii="Times New Roman" w:hAnsi="Times New Roman" w:cs="Times New Roman"/>
          <w:sz w:val="22"/>
          <w:lang w:val="lt-LT"/>
        </w:rPr>
      </w:pPr>
    </w:p>
    <w:p w14:paraId="3A143CD9"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t>Reumatoidinis artritas</w:t>
      </w:r>
    </w:p>
    <w:p w14:paraId="356F19BD" w14:textId="77777777" w:rsidR="00217800" w:rsidRPr="00746419" w:rsidRDefault="00217800" w:rsidP="00217800">
      <w:pPr>
        <w:spacing w:after="0" w:line="240" w:lineRule="auto"/>
        <w:rPr>
          <w:rFonts w:ascii="Times New Roman" w:hAnsi="Times New Roman" w:cs="Times New Roman"/>
          <w:sz w:val="22"/>
          <w:lang w:val="lt-LT"/>
        </w:rPr>
      </w:pPr>
      <w:r w:rsidRPr="00D30529">
        <w:rPr>
          <w:rFonts w:ascii="Times New Roman" w:hAnsi="Times New Roman" w:cs="Times New Roman"/>
          <w:sz w:val="22"/>
          <w:lang w:val="lt-LT"/>
        </w:rPr>
        <w:t>Rekomenduojama paros dozė pirmomis 6 gydymo savaitėmis yra 3 mg/kg kūno svorio. Ji vartojama per burną per du kartus. Jei poveikis yra nepakankamas, dozę reikia laipsniškai didi</w:t>
      </w:r>
      <w:r w:rsidRPr="005B0924">
        <w:rPr>
          <w:rFonts w:ascii="Times New Roman" w:hAnsi="Times New Roman" w:cs="Times New Roman"/>
          <w:sz w:val="22"/>
          <w:lang w:val="lt-LT"/>
        </w:rPr>
        <w:t xml:space="preserve">nti iki didžiausios toleruojamos dozės, tačiau ji neturi viršyti 5 mg/kg kūno svorio paros dozės. Kad pasireikštų pakankamas Sandimmun Neoral poveikis, tokią pradinę vaistinio preparato dozę gali reikėti vartoti iki 12 savaičių. </w:t>
      </w:r>
    </w:p>
    <w:p w14:paraId="023B3763" w14:textId="77777777" w:rsidR="00217800" w:rsidRPr="00746419" w:rsidRDefault="00217800" w:rsidP="00217800">
      <w:pPr>
        <w:spacing w:after="0" w:line="240" w:lineRule="auto"/>
        <w:rPr>
          <w:rFonts w:ascii="Times New Roman" w:hAnsi="Times New Roman" w:cs="Times New Roman"/>
          <w:sz w:val="22"/>
          <w:lang w:val="lt-LT"/>
        </w:rPr>
      </w:pPr>
    </w:p>
    <w:p w14:paraId="34C88EA2"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Palaikomajam gydymui dozė individualiai titruojama iki mažiausios veiksmin</w:t>
      </w:r>
      <w:r w:rsidRPr="00D30529">
        <w:rPr>
          <w:rFonts w:ascii="Times New Roman" w:hAnsi="Times New Roman" w:cs="Times New Roman"/>
          <w:sz w:val="22"/>
          <w:lang w:val="lt-LT"/>
        </w:rPr>
        <w:t>gos dozės, atsižvelgiant į vaistinio preparato toleravimą.</w:t>
      </w:r>
    </w:p>
    <w:p w14:paraId="0D14A324" w14:textId="77777777" w:rsidR="00217800" w:rsidRPr="00746419" w:rsidRDefault="00217800" w:rsidP="00217800">
      <w:pPr>
        <w:spacing w:after="0" w:line="240" w:lineRule="auto"/>
        <w:rPr>
          <w:rFonts w:ascii="Times New Roman" w:hAnsi="Times New Roman" w:cs="Times New Roman"/>
          <w:sz w:val="22"/>
          <w:lang w:val="lt-LT"/>
        </w:rPr>
      </w:pPr>
    </w:p>
    <w:p w14:paraId="6BC34EBA"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Kartu su Sandimmun Neoral galima vartoti mažas geriamųjų kortikosteroidų ir (arba) nesteroidinių vaistinių preparatų nuo uždegimo (NVNU) dozes (žr. 4.4 skyrių). Be to, Sandimmun Neoral galima vart</w:t>
      </w:r>
      <w:r w:rsidRPr="00D30529">
        <w:rPr>
          <w:rFonts w:ascii="Times New Roman" w:hAnsi="Times New Roman" w:cs="Times New Roman"/>
          <w:sz w:val="22"/>
          <w:lang w:val="lt-LT"/>
        </w:rPr>
        <w:t>oti kartu su mažomis kartą per savaitę skiriamo metotreksato dozėmis pacientams, kuriems gydymas vien metotreksatu yra nepakankamai veiksmingas. Tokiu atveju iš pradžių skiriama 2,5 mg/kg kūno svorio Sandimm</w:t>
      </w:r>
      <w:r w:rsidRPr="005B0924">
        <w:rPr>
          <w:rFonts w:ascii="Times New Roman" w:hAnsi="Times New Roman" w:cs="Times New Roman"/>
          <w:sz w:val="22"/>
          <w:lang w:val="lt-LT"/>
        </w:rPr>
        <w:t>un Neoral paros dozė per du kartus, vėliau ją galima didinti iki didžiausios toleruojamos dozės.</w:t>
      </w:r>
    </w:p>
    <w:p w14:paraId="3EB02DAE" w14:textId="77777777" w:rsidR="00217800" w:rsidRPr="00746419" w:rsidRDefault="00217800" w:rsidP="00217800">
      <w:pPr>
        <w:spacing w:after="0" w:line="240" w:lineRule="auto"/>
        <w:rPr>
          <w:rFonts w:ascii="Times New Roman" w:hAnsi="Times New Roman" w:cs="Times New Roman"/>
          <w:sz w:val="22"/>
          <w:lang w:val="lt-LT"/>
        </w:rPr>
      </w:pPr>
    </w:p>
    <w:p w14:paraId="07D54CA6"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t>Žvynelinė</w:t>
      </w:r>
    </w:p>
    <w:p w14:paraId="1CEA2704" w14:textId="77777777" w:rsidR="00217800" w:rsidRPr="00746419" w:rsidRDefault="00217800" w:rsidP="00217800">
      <w:pPr>
        <w:spacing w:after="0" w:line="240" w:lineRule="auto"/>
        <w:rPr>
          <w:rFonts w:ascii="Times New Roman" w:hAnsi="Times New Roman" w:cs="Times New Roman"/>
          <w:sz w:val="22"/>
          <w:lang w:val="lt-LT"/>
        </w:rPr>
      </w:pPr>
      <w:r w:rsidRPr="00D30529">
        <w:rPr>
          <w:rFonts w:ascii="Times New Roman" w:hAnsi="Times New Roman" w:cs="Times New Roman"/>
          <w:sz w:val="22"/>
          <w:lang w:val="lt-LT"/>
        </w:rPr>
        <w:t>Sandimmun Neoral turi paskirti žvynelinės diagnostikos ir gydymo patirties turintis gydytojas. Kadangi ši būklė įvairi, gydymą būtina nustatyti kiek</w:t>
      </w:r>
      <w:r w:rsidRPr="005B0924">
        <w:rPr>
          <w:rFonts w:ascii="Times New Roman" w:hAnsi="Times New Roman" w:cs="Times New Roman"/>
          <w:sz w:val="22"/>
          <w:lang w:val="lt-LT"/>
        </w:rPr>
        <w:t>vienam pacientui atskirai. Remisijai sukelti rekomenduojama pradinė dozė yra 2,5 mg/kg kūno svorio per parą per du kartus. Jei per 1 mėnesį ligos simptomai nesusilpnėja, paros dozė gali būti laipsniškai didinama, tačiau ji negali viršyti 5 mg/kg kūno svorio. Pacientų, kuriems po 6 savaičių gydymo 5 mg/kg kūno svorio ciklosporino paros dozė ligos simptomus susilpnina nepakankamai arba kuriems pasiekta ve</w:t>
      </w:r>
      <w:r w:rsidRPr="00830733">
        <w:rPr>
          <w:rFonts w:ascii="Times New Roman" w:hAnsi="Times New Roman" w:cs="Times New Roman"/>
          <w:sz w:val="22"/>
          <w:lang w:val="lt-LT"/>
        </w:rPr>
        <w:t>iksminga dozė neatitinka saugaus vartojimo reikalavimų, gydymą reikia nutraukti (žr. 4.4 skyrių).</w:t>
      </w:r>
    </w:p>
    <w:p w14:paraId="5DE78C75" w14:textId="77777777" w:rsidR="00217800" w:rsidRPr="00746419" w:rsidRDefault="00217800" w:rsidP="00217800">
      <w:pPr>
        <w:spacing w:after="0" w:line="240" w:lineRule="auto"/>
        <w:rPr>
          <w:rFonts w:ascii="Times New Roman" w:hAnsi="Times New Roman" w:cs="Times New Roman"/>
          <w:sz w:val="22"/>
          <w:lang w:val="lt-LT"/>
        </w:rPr>
      </w:pPr>
    </w:p>
    <w:p w14:paraId="170453B3"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Pacientams, kurių būklę būtina labai greitai palengvinti</w:t>
      </w:r>
      <w:r w:rsidRPr="00D30529">
        <w:rPr>
          <w:rFonts w:ascii="Times New Roman" w:hAnsi="Times New Roman" w:cs="Times New Roman"/>
          <w:sz w:val="22"/>
          <w:lang w:val="lt-LT"/>
        </w:rPr>
        <w:t>, galima skirti pradinę 5 mg/kg kūno svorio paros dozę. Kai tik pasireiškia pageidaujamas atsakas, Sandimmun Neoral vartojimą galima nutraukti ir paskui atsiradusį ligos recidyvą vėl pradėti gydyti ankstesne</w:t>
      </w:r>
      <w:r w:rsidRPr="005B0924">
        <w:rPr>
          <w:rFonts w:ascii="Times New Roman" w:hAnsi="Times New Roman" w:cs="Times New Roman"/>
          <w:sz w:val="22"/>
          <w:lang w:val="lt-LT"/>
        </w:rPr>
        <w:t xml:space="preserve"> veiksminga Sandimmun Neoral doze. Kai kuriems pacientams gali reikėti nuolatinio palaikomojo gydymo.</w:t>
      </w:r>
    </w:p>
    <w:p w14:paraId="1C0BC2C9" w14:textId="77777777" w:rsidR="00217800" w:rsidRPr="00746419" w:rsidRDefault="00217800" w:rsidP="00217800">
      <w:pPr>
        <w:spacing w:after="0" w:line="240" w:lineRule="auto"/>
        <w:rPr>
          <w:rFonts w:ascii="Times New Roman" w:hAnsi="Times New Roman" w:cs="Times New Roman"/>
          <w:sz w:val="22"/>
          <w:lang w:val="lt-LT"/>
        </w:rPr>
      </w:pPr>
    </w:p>
    <w:p w14:paraId="0A3C5ACF"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Palaikomajam gydymui dozę kiekvienam pacientui būtina palaipsniui mažinti iki mažiausios veiksmingos paros dozės, kuri turėtų būti ne didesnė kaip 5 mg/kg kūno svorio. </w:t>
      </w:r>
    </w:p>
    <w:p w14:paraId="48747D1B" w14:textId="77777777" w:rsidR="00217800" w:rsidRPr="00746419" w:rsidRDefault="00217800" w:rsidP="00217800">
      <w:pPr>
        <w:spacing w:after="0" w:line="240" w:lineRule="auto"/>
        <w:rPr>
          <w:rFonts w:ascii="Times New Roman" w:hAnsi="Times New Roman" w:cs="Times New Roman"/>
          <w:sz w:val="22"/>
          <w:lang w:val="lt-LT"/>
        </w:rPr>
      </w:pPr>
    </w:p>
    <w:p w14:paraId="37F060B5"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r w:rsidRPr="002C72ED">
        <w:rPr>
          <w:rFonts w:ascii="Times New Roman" w:eastAsia="SimSun" w:hAnsi="Times New Roman" w:cs="Times New Roman"/>
          <w:i/>
          <w:sz w:val="22"/>
          <w:szCs w:val="22"/>
          <w:lang w:val="lt-LT" w:eastAsia="zh-CN"/>
        </w:rPr>
        <w:t>Atopinis dermatitas</w:t>
      </w:r>
    </w:p>
    <w:p w14:paraId="1BBAC8D0" w14:textId="77777777" w:rsidR="00217800" w:rsidRPr="00746419" w:rsidRDefault="00217800" w:rsidP="00217800">
      <w:pPr>
        <w:spacing w:after="0" w:line="240" w:lineRule="auto"/>
        <w:rPr>
          <w:rFonts w:ascii="Times New Roman" w:hAnsi="Times New Roman" w:cs="Times New Roman"/>
          <w:sz w:val="22"/>
          <w:lang w:val="lt-LT"/>
        </w:rPr>
      </w:pPr>
      <w:r w:rsidRPr="00D30529">
        <w:rPr>
          <w:rFonts w:ascii="Times New Roman" w:hAnsi="Times New Roman" w:cs="Times New Roman"/>
          <w:sz w:val="22"/>
          <w:lang w:val="lt-LT"/>
        </w:rPr>
        <w:t>Sandimmun Neoral turi paskirti atopinio dermatito diagnostikos ir gydymo patirties turintis gydytojas. Kadangi ši būklė įvairi, gydymą būtina nustatyti kiekvienam pacientui atskirai. Rekomenduojama skirti 2,5</w:t>
      </w:r>
      <w:r w:rsidRPr="00D30529">
        <w:rPr>
          <w:rFonts w:ascii="Times New Roman" w:hAnsi="Times New Roman" w:cs="Times New Roman"/>
          <w:sz w:val="22"/>
          <w:lang w:val="lt-LT"/>
        </w:rPr>
        <w:noBreakHyphen/>
        <w:t>5 mg/kg kū</w:t>
      </w:r>
      <w:r w:rsidRPr="005B0924">
        <w:rPr>
          <w:rFonts w:ascii="Times New Roman" w:hAnsi="Times New Roman" w:cs="Times New Roman"/>
          <w:sz w:val="22"/>
          <w:lang w:val="lt-LT"/>
        </w:rPr>
        <w:t>no svorio paros dozę. Ją reikia gerti per du kartus. Jei pradėjus gydyti 2,5 mg/kg kūno svorio paros doze per dvi savaites būklė nepagerėja, paros dozę galima greitai didinti iki didžiausios, t. y. 5 mg/kg kūno svorio, dozės. Pacientus, kurių liga labai sunki, greitas ir pakankamas būklės pagerėjimas daug dažniau pasiekiamas, jei pradedama gydyti 5 mg/kg kūno svorio paros doze. Kai tik pasireiškia reiki</w:t>
      </w:r>
      <w:r w:rsidRPr="00830733">
        <w:rPr>
          <w:rFonts w:ascii="Times New Roman" w:hAnsi="Times New Roman" w:cs="Times New Roman"/>
          <w:sz w:val="22"/>
          <w:lang w:val="lt-LT"/>
        </w:rPr>
        <w:t>amas atsakas, dozę reikia laipsniškai mažinti ir, jei tik įmanoma, Sandimmun Neoral vartojimą nutraukti. V</w:t>
      </w:r>
      <w:r w:rsidRPr="007A489C">
        <w:rPr>
          <w:rFonts w:ascii="Times New Roman" w:hAnsi="Times New Roman" w:cs="Times New Roman"/>
          <w:sz w:val="22"/>
          <w:lang w:val="lt-LT"/>
        </w:rPr>
        <w:t xml:space="preserve">ėlesnius ligos recidyvus galima gydyti tolesniais Sandimmun Neoral kursais. </w:t>
      </w:r>
    </w:p>
    <w:p w14:paraId="67B68ADC" w14:textId="77777777" w:rsidR="00217800" w:rsidRPr="00746419" w:rsidRDefault="00217800" w:rsidP="00217800">
      <w:pPr>
        <w:spacing w:after="0" w:line="240" w:lineRule="auto"/>
        <w:rPr>
          <w:rFonts w:ascii="Times New Roman" w:hAnsi="Times New Roman" w:cs="Times New Roman"/>
          <w:sz w:val="22"/>
          <w:lang w:val="lt-LT"/>
        </w:rPr>
      </w:pPr>
    </w:p>
    <w:p w14:paraId="60F9F5B5"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Nors 8 savaičių gydymo gali pakakti, kad oda taptų sveika, nustatyta, kad iki 1 metų trunkantis gydymas yra veiksmingas ir gerai toleruojamas, jei laikomasi stebėjimo nurodymų.</w:t>
      </w:r>
    </w:p>
    <w:p w14:paraId="70540E26" w14:textId="77777777" w:rsidR="00217800" w:rsidRPr="00746419" w:rsidRDefault="00217800" w:rsidP="00217800">
      <w:pPr>
        <w:spacing w:after="0" w:line="240" w:lineRule="auto"/>
        <w:rPr>
          <w:rFonts w:ascii="Times New Roman" w:hAnsi="Times New Roman" w:cs="Times New Roman"/>
          <w:sz w:val="22"/>
          <w:lang w:val="lt-LT"/>
        </w:rPr>
      </w:pPr>
    </w:p>
    <w:p w14:paraId="63AFA922" w14:textId="77777777" w:rsidR="00217800" w:rsidRPr="00746419" w:rsidRDefault="00217800" w:rsidP="00217800">
      <w:pPr>
        <w:spacing w:after="0" w:line="240" w:lineRule="auto"/>
        <w:rPr>
          <w:rFonts w:ascii="Times New Roman" w:hAnsi="Times New Roman" w:cs="Times New Roman"/>
          <w:i/>
          <w:sz w:val="22"/>
          <w:u w:val="single"/>
          <w:lang w:val="lt-LT"/>
        </w:rPr>
      </w:pPr>
      <w:r w:rsidRPr="002C72ED">
        <w:rPr>
          <w:rFonts w:ascii="Times New Roman" w:hAnsi="Times New Roman" w:cs="Times New Roman"/>
          <w:i/>
          <w:sz w:val="22"/>
          <w:u w:val="single"/>
          <w:lang w:val="lt-LT"/>
        </w:rPr>
        <w:t>Sandimmun vartojamų per burną vaistinių preparatų</w:t>
      </w:r>
      <w:r w:rsidRPr="00D30529">
        <w:rPr>
          <w:rFonts w:ascii="Times New Roman" w:hAnsi="Times New Roman" w:cs="Times New Roman"/>
          <w:i/>
          <w:sz w:val="22"/>
          <w:u w:val="single"/>
          <w:lang w:val="lt-LT"/>
        </w:rPr>
        <w:t xml:space="preserve"> keitimas į Sandimmun Neoral</w:t>
      </w:r>
      <w:r w:rsidRPr="005B0924">
        <w:rPr>
          <w:rFonts w:ascii="Times New Roman" w:hAnsi="Times New Roman" w:cs="Times New Roman"/>
          <w:i/>
          <w:sz w:val="22"/>
          <w:u w:val="single"/>
          <w:lang w:val="lt-LT"/>
        </w:rPr>
        <w:t xml:space="preserve"> vartojamus per burną vaistinius preparatus</w:t>
      </w:r>
    </w:p>
    <w:p w14:paraId="64F87BC1"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Turimi duomenys rodo, kad pakeitus Sandimmun vartojam</w:t>
      </w:r>
      <w:r>
        <w:rPr>
          <w:rFonts w:ascii="Times New Roman" w:hAnsi="Times New Roman" w:cs="Times New Roman"/>
          <w:sz w:val="22"/>
          <w:lang w:val="lt-LT"/>
        </w:rPr>
        <w:t>o</w:t>
      </w:r>
      <w:r w:rsidRPr="002C72ED">
        <w:rPr>
          <w:rFonts w:ascii="Times New Roman" w:hAnsi="Times New Roman" w:cs="Times New Roman"/>
          <w:sz w:val="22"/>
          <w:lang w:val="lt-LT"/>
        </w:rPr>
        <w:t xml:space="preserve"> per burną į Sandimmun Neoral </w:t>
      </w:r>
      <w:r w:rsidRPr="00D30529">
        <w:rPr>
          <w:rFonts w:ascii="Times New Roman" w:hAnsi="Times New Roman" w:cs="Times New Roman"/>
          <w:sz w:val="22"/>
          <w:lang w:val="lt-LT"/>
        </w:rPr>
        <w:t>vartojam</w:t>
      </w:r>
      <w:r>
        <w:rPr>
          <w:rFonts w:ascii="Times New Roman" w:hAnsi="Times New Roman" w:cs="Times New Roman"/>
          <w:sz w:val="22"/>
          <w:lang w:val="lt-LT"/>
        </w:rPr>
        <w:t>o</w:t>
      </w:r>
      <w:r w:rsidRPr="005B0924">
        <w:rPr>
          <w:rFonts w:ascii="Times New Roman" w:hAnsi="Times New Roman" w:cs="Times New Roman"/>
          <w:sz w:val="22"/>
          <w:lang w:val="lt-LT"/>
        </w:rPr>
        <w:t xml:space="preserve"> per burną </w:t>
      </w:r>
      <w:r w:rsidRPr="00830733">
        <w:rPr>
          <w:rFonts w:ascii="Times New Roman" w:hAnsi="Times New Roman" w:cs="Times New Roman"/>
          <w:sz w:val="22"/>
          <w:lang w:val="lt-LT"/>
        </w:rPr>
        <w:t>santykiu 1:1, mažiausia ciklosp</w:t>
      </w:r>
      <w:r w:rsidRPr="007A489C">
        <w:rPr>
          <w:rFonts w:ascii="Times New Roman" w:hAnsi="Times New Roman" w:cs="Times New Roman"/>
          <w:sz w:val="22"/>
          <w:lang w:val="lt-LT"/>
        </w:rPr>
        <w:t>orino koncentracija kraujyje būna panaši, tačiau daugumai pacientų gali būti didesnė didžiausia ciklosporino koncentracija (C</w:t>
      </w:r>
      <w:r w:rsidRPr="007A489C">
        <w:rPr>
          <w:rFonts w:ascii="Times New Roman" w:hAnsi="Times New Roman" w:cs="Times New Roman"/>
          <w:sz w:val="22"/>
          <w:vertAlign w:val="subscript"/>
          <w:lang w:val="lt-LT"/>
        </w:rPr>
        <w:t>max</w:t>
      </w:r>
      <w:r w:rsidRPr="007A489C">
        <w:rPr>
          <w:rFonts w:ascii="Times New Roman" w:hAnsi="Times New Roman" w:cs="Times New Roman"/>
          <w:sz w:val="22"/>
          <w:lang w:val="lt-LT"/>
        </w:rPr>
        <w:t xml:space="preserve">) bei padidėti vaistinio preparato ekspozicija (AUC). Mažai pacientų daliai minėti pokyčiai gali būti didesni, todėl gali būti reikšmingi klinikai. Be to, ciklosporino absorbcija iš Sandimmun Neoral vartojamo per burną yra tolygesnė ir koreliacija </w:t>
      </w:r>
      <w:r w:rsidRPr="00361B46">
        <w:rPr>
          <w:rFonts w:ascii="Times New Roman" w:hAnsi="Times New Roman" w:cs="Times New Roman"/>
          <w:sz w:val="22"/>
          <w:lang w:val="lt-LT"/>
        </w:rPr>
        <w:t>tarp mažiausios ciklosporino koncentracijos bei vaistinio preparato ekspozicijos (išreikštos AUC) yra stipresnė, lyginant su vartojamu per burną vaistiniu preparatu Sandimmun.</w:t>
      </w:r>
    </w:p>
    <w:p w14:paraId="2BB0855D" w14:textId="77777777" w:rsidR="00217800" w:rsidRPr="00746419" w:rsidRDefault="00217800" w:rsidP="00217800">
      <w:pPr>
        <w:spacing w:after="0" w:line="240" w:lineRule="auto"/>
        <w:rPr>
          <w:rFonts w:ascii="Times New Roman" w:hAnsi="Times New Roman" w:cs="Times New Roman"/>
          <w:sz w:val="22"/>
          <w:lang w:val="lt-LT"/>
        </w:rPr>
      </w:pPr>
    </w:p>
    <w:p w14:paraId="2DF909FE"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Kadangi </w:t>
      </w:r>
      <w:r w:rsidRPr="00D30529">
        <w:rPr>
          <w:rFonts w:ascii="Times New Roman" w:hAnsi="Times New Roman" w:cs="Times New Roman"/>
          <w:sz w:val="22"/>
          <w:lang w:val="lt-LT"/>
        </w:rPr>
        <w:t>vietoj vartojamo per burną Sandimmun pradėjus vartoti Sandimmun Neoral</w:t>
      </w:r>
      <w:r w:rsidRPr="005B0924">
        <w:rPr>
          <w:rFonts w:ascii="Times New Roman" w:hAnsi="Times New Roman" w:cs="Times New Roman"/>
          <w:sz w:val="22"/>
          <w:lang w:val="lt-LT"/>
        </w:rPr>
        <w:t xml:space="preserve"> vartojamo per burną</w:t>
      </w:r>
      <w:r w:rsidRPr="00830733">
        <w:rPr>
          <w:rFonts w:ascii="Times New Roman" w:hAnsi="Times New Roman" w:cs="Times New Roman"/>
          <w:sz w:val="22"/>
          <w:lang w:val="lt-LT"/>
        </w:rPr>
        <w:t>, gali didėti vaistinio preparato ekspozicija, būtina laikytis toliau nurodytų taisyklių.</w:t>
      </w:r>
    </w:p>
    <w:p w14:paraId="46011A82" w14:textId="77777777" w:rsidR="00217800" w:rsidRPr="00746419" w:rsidRDefault="00217800" w:rsidP="00217800">
      <w:pPr>
        <w:spacing w:after="0" w:line="240" w:lineRule="auto"/>
        <w:rPr>
          <w:rFonts w:ascii="Times New Roman" w:hAnsi="Times New Roman" w:cs="Times New Roman"/>
          <w:sz w:val="22"/>
          <w:lang w:val="lt-LT"/>
        </w:rPr>
      </w:pPr>
    </w:p>
    <w:p w14:paraId="3362C0C6"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Pacientams po transplantacijos reikia pradėti vartoti tokią Sandimmun Neora</w:t>
      </w:r>
      <w:r w:rsidRPr="00D30529">
        <w:rPr>
          <w:rFonts w:ascii="Times New Roman" w:hAnsi="Times New Roman" w:cs="Times New Roman"/>
          <w:sz w:val="22"/>
          <w:lang w:val="lt-LT"/>
        </w:rPr>
        <w:t xml:space="preserve">l </w:t>
      </w:r>
      <w:r w:rsidRPr="005B0924">
        <w:rPr>
          <w:rFonts w:ascii="Times New Roman" w:hAnsi="Times New Roman" w:cs="Times New Roman"/>
          <w:sz w:val="22"/>
          <w:lang w:val="lt-LT"/>
        </w:rPr>
        <w:t>vartojamo per burną vaistini</w:t>
      </w:r>
      <w:r w:rsidRPr="00830733">
        <w:rPr>
          <w:rFonts w:ascii="Times New Roman" w:hAnsi="Times New Roman" w:cs="Times New Roman"/>
          <w:sz w:val="22"/>
          <w:lang w:val="lt-LT"/>
        </w:rPr>
        <w:t>o</w:t>
      </w:r>
      <w:r w:rsidRPr="007A489C">
        <w:rPr>
          <w:rFonts w:ascii="Times New Roman" w:hAnsi="Times New Roman" w:cs="Times New Roman"/>
          <w:sz w:val="22"/>
          <w:lang w:val="lt-LT"/>
        </w:rPr>
        <w:t xml:space="preserve"> preparato paros dozę, kuri atitinka prieš tai vartotą per burną Sandimmun dozę. Pradėjus vartoti Sandimmun Neoral</w:t>
      </w:r>
      <w:r w:rsidRPr="00361B46">
        <w:rPr>
          <w:rFonts w:ascii="Times New Roman" w:hAnsi="Times New Roman" w:cs="Times New Roman"/>
          <w:sz w:val="22"/>
          <w:lang w:val="lt-LT"/>
        </w:rPr>
        <w:t xml:space="preserve"> vartojamo</w:t>
      </w:r>
      <w:r w:rsidRPr="00F70B93">
        <w:rPr>
          <w:rFonts w:ascii="Times New Roman" w:hAnsi="Times New Roman" w:cs="Times New Roman"/>
          <w:sz w:val="22"/>
          <w:lang w:val="lt-LT"/>
        </w:rPr>
        <w:t xml:space="preserve"> per burną</w:t>
      </w:r>
      <w:r w:rsidRPr="00C80C05">
        <w:rPr>
          <w:rFonts w:ascii="Times New Roman" w:hAnsi="Times New Roman" w:cs="Times New Roman"/>
          <w:sz w:val="22"/>
          <w:lang w:val="lt-LT"/>
        </w:rPr>
        <w:t xml:space="preserve"> vaistinio preparato, ciklosporino mažiausioji koncentracija kraujyje turi būti nustatoma po 4–7 dienų. Be to, reikia stebėti ir kitus klinikinio saugumo rodmenis, pvz.,</w:t>
      </w:r>
      <w:r w:rsidRPr="00E41521">
        <w:rPr>
          <w:rFonts w:ascii="Times New Roman" w:hAnsi="Times New Roman" w:cs="Times New Roman"/>
          <w:sz w:val="22"/>
          <w:lang w:val="lt-LT"/>
        </w:rPr>
        <w:t xml:space="preserve"> po vaistinio preparato pakeitimo, du pirmuosius mėnesius reikia stebėti </w:t>
      </w:r>
      <w:r w:rsidRPr="00E41521">
        <w:rPr>
          <w:rFonts w:ascii="Times New Roman" w:hAnsi="Times New Roman" w:cs="Times New Roman"/>
          <w:sz w:val="22"/>
          <w:lang w:val="lt-LT"/>
        </w:rPr>
        <w:lastRenderedPageBreak/>
        <w:t>inkstų funkciją ir kraujospūdį. Jei mažiausioji ciklosporino koncentracija kraujyje neatitinka terapinių ribų ir (arba) pablogėja klinikinio saugumo rodmenys, vaistinio</w:t>
      </w:r>
      <w:r w:rsidRPr="00746419">
        <w:rPr>
          <w:rFonts w:ascii="Times New Roman" w:hAnsi="Times New Roman" w:cs="Times New Roman"/>
          <w:sz w:val="22"/>
          <w:lang w:val="lt-LT"/>
        </w:rPr>
        <w:t xml:space="preserve"> preparato dozę būtina atitinkamai koreguoti.</w:t>
      </w:r>
    </w:p>
    <w:p w14:paraId="6E8A33B5" w14:textId="77777777" w:rsidR="00217800" w:rsidRPr="00746419" w:rsidRDefault="00217800" w:rsidP="00217800">
      <w:pPr>
        <w:spacing w:after="0" w:line="240" w:lineRule="auto"/>
        <w:rPr>
          <w:rFonts w:ascii="Times New Roman" w:hAnsi="Times New Roman" w:cs="Times New Roman"/>
          <w:sz w:val="22"/>
          <w:lang w:val="lt-LT"/>
        </w:rPr>
      </w:pPr>
    </w:p>
    <w:p w14:paraId="46EEA768"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 pacientas gydomas ne dėl transplantacijos indikacijų, reikia pradėti vartoti tokią Sandimmun Neoral </w:t>
      </w:r>
      <w:r w:rsidRPr="00D30529">
        <w:rPr>
          <w:rFonts w:ascii="Times New Roman" w:hAnsi="Times New Roman" w:cs="Times New Roman"/>
          <w:sz w:val="22"/>
          <w:lang w:val="lt-LT"/>
        </w:rPr>
        <w:t xml:space="preserve">vartojamo per burną </w:t>
      </w:r>
      <w:r w:rsidRPr="005B0924">
        <w:rPr>
          <w:rFonts w:ascii="Times New Roman" w:hAnsi="Times New Roman" w:cs="Times New Roman"/>
          <w:sz w:val="22"/>
          <w:lang w:val="lt-LT"/>
        </w:rPr>
        <w:t>paros dozę, kuri atitinka prieš tai vartotą per burną Sandimmun dozę. Po vaistinio preparato pakeitimo, inkstų funkciją ir kraujospūdį būtina stebėti 2</w:t>
      </w:r>
      <w:r w:rsidRPr="005B0924">
        <w:rPr>
          <w:rFonts w:ascii="Times New Roman" w:hAnsi="Times New Roman" w:cs="Times New Roman"/>
          <w:sz w:val="22"/>
          <w:lang w:val="lt-LT"/>
        </w:rPr>
        <w:noBreakHyphen/>
        <w:t>ąją, 4</w:t>
      </w:r>
      <w:r w:rsidRPr="005B0924">
        <w:rPr>
          <w:rFonts w:ascii="Times New Roman" w:hAnsi="Times New Roman" w:cs="Times New Roman"/>
          <w:sz w:val="22"/>
          <w:lang w:val="lt-LT"/>
        </w:rPr>
        <w:noBreakHyphen/>
        <w:t>ąją ir 8</w:t>
      </w:r>
      <w:r w:rsidRPr="005B0924">
        <w:rPr>
          <w:rFonts w:ascii="Times New Roman" w:hAnsi="Times New Roman" w:cs="Times New Roman"/>
          <w:sz w:val="22"/>
          <w:lang w:val="lt-LT"/>
        </w:rPr>
        <w:noBreakHyphen/>
        <w:t>ąją savaitę. Jei kraujospūdis reikšmingai viršija reikšmę, buvusią prieš vaistinių preparatų keitimą, arba daugiau negu vieno tyrimo duomenimis, aGFG reikšmė sumažėja daugiau kaip 2</w:t>
      </w:r>
      <w:r w:rsidRPr="00830733">
        <w:rPr>
          <w:rFonts w:ascii="Times New Roman" w:hAnsi="Times New Roman" w:cs="Times New Roman"/>
          <w:sz w:val="22"/>
          <w:lang w:val="lt-LT"/>
        </w:rPr>
        <w:t>5 % nuo buvusių prieš gydymą vartojamu per burną Sandimmun, dozę reikia mažinti (taip pat žr. 4.4 skyriuje informaciją apie papildomas a</w:t>
      </w:r>
      <w:r w:rsidRPr="007A489C">
        <w:rPr>
          <w:rFonts w:ascii="Times New Roman" w:hAnsi="Times New Roman" w:cs="Times New Roman"/>
          <w:sz w:val="22"/>
          <w:lang w:val="lt-LT"/>
        </w:rPr>
        <w:t>tsargumo priemones). Netikėto toksinio poveikio ar ciklosporino neveiksmingumo atveju taip pat reikia nustatyti mažiausią vaistinio preparato koncentraciją kraujyje.</w:t>
      </w:r>
    </w:p>
    <w:p w14:paraId="4C9915F9" w14:textId="77777777" w:rsidR="00217800" w:rsidRPr="00746419" w:rsidRDefault="00217800" w:rsidP="00217800">
      <w:pPr>
        <w:spacing w:after="0" w:line="240" w:lineRule="auto"/>
        <w:rPr>
          <w:rFonts w:ascii="Times New Roman" w:hAnsi="Times New Roman" w:cs="Times New Roman"/>
          <w:sz w:val="22"/>
          <w:lang w:val="lt-LT"/>
        </w:rPr>
      </w:pPr>
    </w:p>
    <w:p w14:paraId="27ECDF74" w14:textId="77777777" w:rsidR="00217800" w:rsidRPr="00746419" w:rsidRDefault="00217800" w:rsidP="00217800">
      <w:pPr>
        <w:spacing w:after="0" w:line="240" w:lineRule="auto"/>
        <w:rPr>
          <w:rFonts w:ascii="Times New Roman" w:hAnsi="Times New Roman" w:cs="Times New Roman"/>
          <w:i/>
          <w:sz w:val="22"/>
          <w:u w:val="single"/>
          <w:lang w:val="lt-LT"/>
        </w:rPr>
      </w:pPr>
      <w:r w:rsidRPr="002C72ED">
        <w:rPr>
          <w:rFonts w:ascii="Times New Roman" w:hAnsi="Times New Roman" w:cs="Times New Roman"/>
          <w:i/>
          <w:sz w:val="22"/>
          <w:u w:val="single"/>
          <w:lang w:val="lt-LT"/>
        </w:rPr>
        <w:t>Per burną vartojamų ciklosporino formų keitimas</w:t>
      </w:r>
    </w:p>
    <w:p w14:paraId="4545317E"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Pacientams po transplantacijos vienos per burną vartojamos ciklosporino formos skyrimą kei</w:t>
      </w:r>
      <w:r w:rsidRPr="00D30529">
        <w:rPr>
          <w:rFonts w:ascii="Times New Roman" w:hAnsi="Times New Roman" w:cs="Times New Roman"/>
          <w:sz w:val="22"/>
          <w:lang w:val="lt-LT"/>
        </w:rPr>
        <w:t>sti kita forma reikia prižiūrint gydytojui, įska</w:t>
      </w:r>
      <w:r>
        <w:rPr>
          <w:rFonts w:ascii="Times New Roman" w:hAnsi="Times New Roman" w:cs="Times New Roman"/>
          <w:sz w:val="22"/>
          <w:lang w:val="lt-LT"/>
        </w:rPr>
        <w:t>i</w:t>
      </w:r>
      <w:r w:rsidRPr="00D30529">
        <w:rPr>
          <w:rFonts w:ascii="Times New Roman" w:hAnsi="Times New Roman" w:cs="Times New Roman"/>
          <w:sz w:val="22"/>
          <w:lang w:val="lt-LT"/>
        </w:rPr>
        <w:t>tant ciklosporino koncentracijos kraujyje tyrimą.</w:t>
      </w:r>
    </w:p>
    <w:p w14:paraId="0A888C23" w14:textId="77777777" w:rsidR="00217800" w:rsidRPr="00746419" w:rsidRDefault="00217800" w:rsidP="00217800">
      <w:pPr>
        <w:spacing w:after="0" w:line="240" w:lineRule="auto"/>
        <w:rPr>
          <w:rFonts w:ascii="Times New Roman" w:hAnsi="Times New Roman" w:cs="Times New Roman"/>
          <w:sz w:val="22"/>
          <w:lang w:val="lt-LT"/>
        </w:rPr>
      </w:pPr>
    </w:p>
    <w:p w14:paraId="3374DAA1" w14:textId="77777777" w:rsidR="00217800" w:rsidRPr="00746419" w:rsidRDefault="00217800" w:rsidP="006845AC">
      <w:pPr>
        <w:keepNext/>
        <w:spacing w:after="0" w:line="240" w:lineRule="auto"/>
        <w:rPr>
          <w:rFonts w:ascii="Times New Roman" w:hAnsi="Times New Roman" w:cs="Times New Roman"/>
          <w:i/>
          <w:sz w:val="22"/>
          <w:u w:val="single"/>
          <w:lang w:val="lt-LT"/>
        </w:rPr>
      </w:pPr>
      <w:r w:rsidRPr="002C72ED">
        <w:rPr>
          <w:rFonts w:ascii="Times New Roman" w:hAnsi="Times New Roman" w:cs="Times New Roman"/>
          <w:i/>
          <w:sz w:val="22"/>
          <w:u w:val="single"/>
          <w:lang w:val="lt-LT"/>
        </w:rPr>
        <w:t>Ypatingos pacientų grupės</w:t>
      </w:r>
    </w:p>
    <w:p w14:paraId="175487D8" w14:textId="77777777" w:rsidR="007857D2" w:rsidRDefault="007857D2" w:rsidP="006845AC">
      <w:pPr>
        <w:keepNext/>
        <w:spacing w:after="0" w:line="240" w:lineRule="auto"/>
        <w:rPr>
          <w:rFonts w:ascii="Times New Roman" w:hAnsi="Times New Roman" w:cs="Times New Roman"/>
          <w:i/>
          <w:sz w:val="22"/>
          <w:lang w:val="lt-LT"/>
        </w:rPr>
      </w:pPr>
    </w:p>
    <w:p w14:paraId="24F42A02" w14:textId="509FA39C" w:rsidR="00217800" w:rsidRPr="00746419" w:rsidRDefault="00217800" w:rsidP="006845AC">
      <w:pPr>
        <w:keepNext/>
        <w:spacing w:after="0" w:line="240" w:lineRule="auto"/>
        <w:rPr>
          <w:rFonts w:ascii="Times New Roman" w:hAnsi="Times New Roman" w:cs="Times New Roman"/>
          <w:i/>
          <w:sz w:val="22"/>
          <w:lang w:val="lt-LT"/>
        </w:rPr>
      </w:pPr>
      <w:r w:rsidRPr="002C72ED">
        <w:rPr>
          <w:rFonts w:ascii="Times New Roman" w:hAnsi="Times New Roman" w:cs="Times New Roman"/>
          <w:i/>
          <w:sz w:val="22"/>
          <w:lang w:val="lt-LT"/>
        </w:rPr>
        <w:t>Pacientai, kuriems sutrikusi inkstų veikla</w:t>
      </w:r>
    </w:p>
    <w:p w14:paraId="45FC4832" w14:textId="77777777" w:rsidR="00217800" w:rsidRPr="00746419" w:rsidRDefault="00217800" w:rsidP="006845AC">
      <w:pPr>
        <w:keepNext/>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Visos indikacijos</w:t>
      </w:r>
    </w:p>
    <w:p w14:paraId="7A6A8C37"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Per inkstus eliminuojamas nedidelis ciklosporino kiekis, todėl jo farm</w:t>
      </w:r>
      <w:r w:rsidRPr="00D30529">
        <w:rPr>
          <w:rFonts w:ascii="Times New Roman" w:hAnsi="Times New Roman" w:cs="Times New Roman"/>
          <w:sz w:val="22"/>
          <w:lang w:val="lt-LT"/>
        </w:rPr>
        <w:t>akokinetikai inkstų funkcijos sutrikimas reikšmingos įtakos neturi (žr. 5.2 skyrių). Tačiau dėl nefrotoksinio vaistinio preparto poveikio (žr. 4.8 skyrių), rekomenduojama atidžiai stebėti inkstų funkciją (žr</w:t>
      </w:r>
      <w:r w:rsidRPr="005B0924">
        <w:rPr>
          <w:rFonts w:ascii="Times New Roman" w:hAnsi="Times New Roman" w:cs="Times New Roman"/>
          <w:sz w:val="22"/>
          <w:lang w:val="lt-LT"/>
        </w:rPr>
        <w:t>. 4.4 skyrių).</w:t>
      </w:r>
    </w:p>
    <w:p w14:paraId="649202F4" w14:textId="77777777" w:rsidR="00217800" w:rsidRPr="00746419" w:rsidRDefault="00217800" w:rsidP="00217800">
      <w:pPr>
        <w:spacing w:after="0" w:line="240" w:lineRule="auto"/>
        <w:rPr>
          <w:rFonts w:ascii="Times New Roman" w:hAnsi="Times New Roman" w:cs="Times New Roman"/>
          <w:sz w:val="22"/>
          <w:lang w:val="lt-LT"/>
        </w:rPr>
      </w:pPr>
    </w:p>
    <w:p w14:paraId="508836E9"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Ne transplantacijos indikacijos</w:t>
      </w:r>
    </w:p>
    <w:p w14:paraId="14AF748B"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w:t>
      </w:r>
      <w:r w:rsidRPr="00D30529">
        <w:rPr>
          <w:rFonts w:ascii="Times New Roman" w:hAnsi="Times New Roman" w:cs="Times New Roman"/>
          <w:sz w:val="22"/>
          <w:lang w:val="lt-LT"/>
        </w:rPr>
        <w:t>acientams, kuriems sutrikusi inkstų veikla (išskyrus sergančiuosius nefroziniu sindromu), ciklosporino skirti nereikėtų (žr. 4.4 skyriuje informaciją apie papildomas atsargumo priemones ne transplantacijos i</w:t>
      </w:r>
      <w:r w:rsidRPr="005B0924">
        <w:rPr>
          <w:rFonts w:ascii="Times New Roman" w:hAnsi="Times New Roman" w:cs="Times New Roman"/>
          <w:sz w:val="22"/>
          <w:lang w:val="lt-LT"/>
        </w:rPr>
        <w:t>ndikacijoms). Nefroziniu sindromu sergantiems pacientams, kuriems sutrikusi inkstų veikla, pradinė vaistinio preparato paros dozė neturi viršyti 2,5 mg/kg kūno svorio.</w:t>
      </w:r>
    </w:p>
    <w:p w14:paraId="2A16C18E" w14:textId="77777777" w:rsidR="00217800" w:rsidRPr="00746419" w:rsidRDefault="00217800" w:rsidP="00217800">
      <w:pPr>
        <w:spacing w:after="0" w:line="240" w:lineRule="auto"/>
        <w:rPr>
          <w:rFonts w:ascii="Times New Roman" w:hAnsi="Times New Roman" w:cs="Times New Roman"/>
          <w:sz w:val="22"/>
          <w:lang w:val="lt-LT"/>
        </w:rPr>
      </w:pPr>
    </w:p>
    <w:p w14:paraId="460C1BE2" w14:textId="77777777" w:rsidR="00217800" w:rsidRPr="00746419" w:rsidRDefault="00217800" w:rsidP="00217800">
      <w:pPr>
        <w:spacing w:after="0" w:line="240" w:lineRule="auto"/>
        <w:rPr>
          <w:rFonts w:ascii="Times New Roman" w:hAnsi="Times New Roman" w:cs="Times New Roman"/>
          <w:i/>
          <w:sz w:val="22"/>
          <w:lang w:val="lt-LT"/>
        </w:rPr>
      </w:pPr>
      <w:r w:rsidRPr="002C72ED">
        <w:rPr>
          <w:rFonts w:ascii="Times New Roman" w:hAnsi="Times New Roman" w:cs="Times New Roman"/>
          <w:i/>
          <w:sz w:val="22"/>
          <w:lang w:val="lt-LT"/>
        </w:rPr>
        <w:t>Pacientai, kuriems sutrikusi kepenų veikla</w:t>
      </w:r>
    </w:p>
    <w:p w14:paraId="599688E3"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Ciklosporinas ekstensyviai metabolizuojamas kepenyse. Pacientams, kuriems sutrikusi kepenų ve</w:t>
      </w:r>
      <w:r w:rsidRPr="00D30529">
        <w:rPr>
          <w:rFonts w:ascii="Times New Roman" w:hAnsi="Times New Roman" w:cs="Times New Roman"/>
          <w:sz w:val="22"/>
          <w:lang w:val="lt-LT"/>
        </w:rPr>
        <w:t>ikla, gali būti stebima maždaug 2-3 kartus padidėjusi ciklosporino ekspozicija. Siekiant vaistinio prepeparato koncentraciją kraujyje išlaikyti rekomenduojamose tikslinėse ribose pacientams, kuriems yra sunk</w:t>
      </w:r>
      <w:r w:rsidRPr="005B0924">
        <w:rPr>
          <w:rFonts w:ascii="Times New Roman" w:hAnsi="Times New Roman" w:cs="Times New Roman"/>
          <w:sz w:val="22"/>
          <w:lang w:val="lt-LT"/>
        </w:rPr>
        <w:t>us kepenų veiklos sutrikimas, gali reikėti mažinti dozę (žr. 4.4 ir 5.2 skyrius); taip pat rekomenduojama ciklosporino koncentraciją kraujyje stebėti tol, kol pasiekiamos stabilios koncentracijos reikšmės.</w:t>
      </w:r>
    </w:p>
    <w:p w14:paraId="7F0E59DB" w14:textId="77777777" w:rsidR="00217800" w:rsidRPr="00746419" w:rsidRDefault="00217800" w:rsidP="00217800">
      <w:pPr>
        <w:spacing w:after="0" w:line="240" w:lineRule="auto"/>
        <w:rPr>
          <w:rFonts w:ascii="Times New Roman" w:hAnsi="Times New Roman" w:cs="Times New Roman"/>
          <w:sz w:val="22"/>
          <w:lang w:val="lt-LT"/>
        </w:rPr>
      </w:pPr>
    </w:p>
    <w:p w14:paraId="649A2E40" w14:textId="77777777" w:rsidR="00217800" w:rsidRPr="002C72ED" w:rsidRDefault="00217800" w:rsidP="00217800">
      <w:pPr>
        <w:spacing w:after="0" w:line="240" w:lineRule="auto"/>
        <w:rPr>
          <w:rFonts w:ascii="Times New Roman" w:eastAsia="SimSun" w:hAnsi="Times New Roman" w:cs="Times New Roman"/>
          <w:bCs/>
          <w:i/>
          <w:iCs/>
          <w:sz w:val="22"/>
          <w:szCs w:val="22"/>
          <w:lang w:val="lt-LT" w:eastAsia="zh-CN"/>
        </w:rPr>
      </w:pPr>
      <w:r w:rsidRPr="002C72ED">
        <w:rPr>
          <w:rFonts w:ascii="Times New Roman" w:eastAsia="SimSun" w:hAnsi="Times New Roman" w:cs="Times New Roman"/>
          <w:bCs/>
          <w:i/>
          <w:iCs/>
          <w:sz w:val="22"/>
          <w:szCs w:val="22"/>
          <w:lang w:val="lt-LT" w:eastAsia="zh-CN"/>
        </w:rPr>
        <w:t>Vaikų populiacija</w:t>
      </w:r>
    </w:p>
    <w:p w14:paraId="09ED4BA8" w14:textId="77777777" w:rsidR="00217800" w:rsidRPr="00746419" w:rsidRDefault="00217800" w:rsidP="00217800">
      <w:pPr>
        <w:spacing w:after="0" w:line="240" w:lineRule="auto"/>
        <w:rPr>
          <w:rFonts w:ascii="Times New Roman" w:hAnsi="Times New Roman" w:cs="Times New Roman"/>
          <w:sz w:val="22"/>
          <w:lang w:val="lt-LT"/>
        </w:rPr>
      </w:pPr>
      <w:r w:rsidRPr="00D30529">
        <w:rPr>
          <w:rFonts w:ascii="Times New Roman" w:hAnsi="Times New Roman" w:cs="Times New Roman"/>
          <w:sz w:val="22"/>
          <w:lang w:val="lt-LT"/>
        </w:rPr>
        <w:t>Į klinikinius tyrimus buvo įtra</w:t>
      </w:r>
      <w:r w:rsidRPr="005B0924">
        <w:rPr>
          <w:rFonts w:ascii="Times New Roman" w:hAnsi="Times New Roman" w:cs="Times New Roman"/>
          <w:sz w:val="22"/>
          <w:lang w:val="lt-LT"/>
        </w:rPr>
        <w:t xml:space="preserve">ukti vyresni kaip 1 metų vaikai. </w:t>
      </w:r>
      <w:r w:rsidRPr="005B0924">
        <w:rPr>
          <w:rFonts w:ascii="Times New Roman" w:hAnsi="Times New Roman" w:cs="Times New Roman"/>
          <w:color w:val="000000"/>
          <w:sz w:val="22"/>
          <w:lang w:val="lt-LT"/>
        </w:rPr>
        <w:t xml:space="preserve">Kai kurių tyrimų duomenimis, vaikams prireikė ir jie toleravo didesnę </w:t>
      </w:r>
      <w:r w:rsidRPr="00830733">
        <w:rPr>
          <w:rFonts w:ascii="Times New Roman" w:hAnsi="Times New Roman" w:cs="Times New Roman"/>
          <w:sz w:val="22"/>
          <w:lang w:val="lt-LT"/>
        </w:rPr>
        <w:t xml:space="preserve">ciklosporino </w:t>
      </w:r>
      <w:r w:rsidRPr="007A489C">
        <w:rPr>
          <w:rFonts w:ascii="Times New Roman" w:hAnsi="Times New Roman" w:cs="Times New Roman"/>
          <w:color w:val="000000"/>
          <w:sz w:val="22"/>
          <w:lang w:val="lt-LT"/>
        </w:rPr>
        <w:t>dozę (apskaičiuotą kilogramui kūno svorio) negu suaugusieji</w:t>
      </w:r>
      <w:r w:rsidRPr="007A489C">
        <w:rPr>
          <w:rFonts w:ascii="Times New Roman" w:hAnsi="Times New Roman" w:cs="Times New Roman"/>
          <w:sz w:val="22"/>
          <w:lang w:val="lt-LT"/>
        </w:rPr>
        <w:t>.</w:t>
      </w:r>
    </w:p>
    <w:p w14:paraId="6F7C2FEA" w14:textId="77777777" w:rsidR="00217800" w:rsidRPr="00746419" w:rsidRDefault="00217800" w:rsidP="00217800">
      <w:pPr>
        <w:spacing w:after="0" w:line="240" w:lineRule="auto"/>
        <w:rPr>
          <w:rFonts w:ascii="Times New Roman" w:hAnsi="Times New Roman" w:cs="Times New Roman"/>
          <w:sz w:val="22"/>
          <w:lang w:val="lt-LT"/>
        </w:rPr>
      </w:pPr>
    </w:p>
    <w:p w14:paraId="0A471394"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Sandimmun Neoral nerekomenduojama vartoti vaikams ne transplantacijos indikacijoms, išskyrus nefrozinį sindromą (žr. 4.4 skyrių</w:t>
      </w:r>
      <w:r w:rsidRPr="00D30529">
        <w:rPr>
          <w:rFonts w:ascii="Times New Roman" w:hAnsi="Times New Roman" w:cs="Times New Roman"/>
          <w:sz w:val="22"/>
          <w:lang w:val="lt-LT"/>
        </w:rPr>
        <w:t>).</w:t>
      </w:r>
    </w:p>
    <w:p w14:paraId="63C6DA13" w14:textId="77777777" w:rsidR="00217800" w:rsidRPr="00746419" w:rsidRDefault="00217800" w:rsidP="00217800">
      <w:pPr>
        <w:spacing w:after="0" w:line="240" w:lineRule="auto"/>
        <w:rPr>
          <w:rFonts w:ascii="Times New Roman" w:hAnsi="Times New Roman" w:cs="Times New Roman"/>
          <w:sz w:val="22"/>
          <w:lang w:val="lt-LT"/>
        </w:rPr>
      </w:pPr>
    </w:p>
    <w:p w14:paraId="5EA8E56A" w14:textId="77777777" w:rsidR="00217800" w:rsidRPr="00746419" w:rsidRDefault="00217800" w:rsidP="00217800">
      <w:pPr>
        <w:spacing w:after="0" w:line="240" w:lineRule="auto"/>
        <w:rPr>
          <w:rFonts w:ascii="Times New Roman" w:hAnsi="Times New Roman" w:cs="Times New Roman"/>
          <w:i/>
          <w:sz w:val="22"/>
          <w:lang w:val="lt-LT"/>
        </w:rPr>
      </w:pPr>
      <w:r w:rsidRPr="002C72ED">
        <w:rPr>
          <w:rFonts w:ascii="Times New Roman" w:hAnsi="Times New Roman" w:cs="Times New Roman"/>
          <w:i/>
          <w:sz w:val="22"/>
          <w:lang w:val="lt-LT"/>
        </w:rPr>
        <w:t>Senyviems pacientams (65 metų ir vyresniems)</w:t>
      </w:r>
    </w:p>
    <w:p w14:paraId="1075FD89"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Sandimmun Neoral vartojimo senyviems asmenims patirties yra nedaug. </w:t>
      </w:r>
    </w:p>
    <w:p w14:paraId="198C2512" w14:textId="77777777" w:rsidR="00217800" w:rsidRPr="00746419" w:rsidRDefault="00217800" w:rsidP="00217800">
      <w:pPr>
        <w:spacing w:after="0" w:line="240" w:lineRule="auto"/>
        <w:rPr>
          <w:rFonts w:ascii="Times New Roman" w:hAnsi="Times New Roman" w:cs="Times New Roman"/>
          <w:sz w:val="22"/>
          <w:lang w:val="lt-LT"/>
        </w:rPr>
      </w:pPr>
    </w:p>
    <w:p w14:paraId="3076F523"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Reumatoidinio artrito gydymo geriamuoju ciklosporinu klinikinių tyrimų metu nustatyta, kad 65 metų arba vyresniems pacientams gydymo metu</w:t>
      </w:r>
      <w:r w:rsidRPr="00D30529">
        <w:rPr>
          <w:rFonts w:ascii="Times New Roman" w:hAnsi="Times New Roman" w:cs="Times New Roman"/>
          <w:sz w:val="22"/>
          <w:lang w:val="lt-LT"/>
        </w:rPr>
        <w:t xml:space="preserve"> dažniau galima sistolinė hipertenzija ir po 3</w:t>
      </w:r>
      <w:r w:rsidRPr="00D30529">
        <w:rPr>
          <w:rFonts w:ascii="Times New Roman" w:hAnsi="Times New Roman" w:cs="Times New Roman"/>
          <w:sz w:val="22"/>
          <w:lang w:val="lt-LT"/>
        </w:rPr>
        <w:noBreakHyphen/>
        <w:t>4 gydymo mėnesių jiems dažniau pasireiškė 50 % arba daugiau padidėjusi kreatinino koncentracija serume, lyginant su buvusia iki pradedant gydymą.</w:t>
      </w:r>
    </w:p>
    <w:p w14:paraId="5EA71222" w14:textId="77777777" w:rsidR="00217800" w:rsidRPr="00746419" w:rsidRDefault="00217800" w:rsidP="00217800">
      <w:pPr>
        <w:spacing w:after="0" w:line="240" w:lineRule="auto"/>
        <w:rPr>
          <w:rFonts w:ascii="Times New Roman" w:hAnsi="Times New Roman" w:cs="Times New Roman"/>
          <w:sz w:val="22"/>
          <w:lang w:val="lt-LT"/>
        </w:rPr>
      </w:pPr>
    </w:p>
    <w:p w14:paraId="4A6F9B10"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lastRenderedPageBreak/>
        <w:t>Senyviems pacientams dozę reikia nustatyti atsargiai, paprasta</w:t>
      </w:r>
      <w:r w:rsidRPr="00D30529">
        <w:rPr>
          <w:rFonts w:ascii="Times New Roman" w:hAnsi="Times New Roman" w:cs="Times New Roman"/>
          <w:sz w:val="22"/>
          <w:lang w:val="lt-LT"/>
        </w:rPr>
        <w:t>i iš pradžių skirti mažiausią dozavimo intervalo dozę, atsižvelgiant į dažnesnį kepenų, inkstų ar širdies veiklos susilpnėjimą ir dažnesnes kitas paciento ligas ar gydymą kitais vaistiniais preparatais bei į</w:t>
      </w:r>
      <w:r w:rsidRPr="005B0924">
        <w:rPr>
          <w:rFonts w:ascii="Times New Roman" w:hAnsi="Times New Roman" w:cs="Times New Roman"/>
          <w:sz w:val="22"/>
          <w:lang w:val="lt-LT"/>
        </w:rPr>
        <w:t xml:space="preserve"> padidėjusį imlumą infekcijoms.</w:t>
      </w:r>
    </w:p>
    <w:p w14:paraId="369C8031" w14:textId="77777777" w:rsidR="00217800" w:rsidRPr="00746419" w:rsidRDefault="00217800" w:rsidP="00217800">
      <w:pPr>
        <w:spacing w:after="0" w:line="240" w:lineRule="auto"/>
        <w:rPr>
          <w:rFonts w:ascii="Times New Roman" w:hAnsi="Times New Roman" w:cs="Times New Roman"/>
          <w:sz w:val="22"/>
          <w:lang w:val="lt-LT"/>
        </w:rPr>
      </w:pPr>
    </w:p>
    <w:p w14:paraId="2CEEA74D" w14:textId="77777777" w:rsidR="00217800" w:rsidRPr="00D30529" w:rsidRDefault="00217800" w:rsidP="00217800">
      <w:pPr>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t>Vartojimo metoda</w:t>
      </w:r>
      <w:r w:rsidRPr="00D30529">
        <w:rPr>
          <w:rFonts w:ascii="Times New Roman" w:eastAsia="SimSun" w:hAnsi="Times New Roman" w:cs="Times New Roman"/>
          <w:sz w:val="22"/>
          <w:szCs w:val="22"/>
          <w:u w:val="single"/>
          <w:lang w:val="lt-LT" w:eastAsia="zh-CN"/>
        </w:rPr>
        <w:t>s</w:t>
      </w:r>
    </w:p>
    <w:p w14:paraId="5A950418"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Vartoti per burną.</w:t>
      </w:r>
    </w:p>
    <w:p w14:paraId="21CB05BB"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Sandimmun Neoral kapsules reikia nuryti nepažeistas.</w:t>
      </w:r>
    </w:p>
    <w:p w14:paraId="04A797D3"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p>
    <w:p w14:paraId="2C7838AB" w14:textId="77777777" w:rsidR="00217800" w:rsidRPr="002C72ED" w:rsidRDefault="00217800" w:rsidP="00217800">
      <w:pPr>
        <w:spacing w:after="0" w:line="240" w:lineRule="auto"/>
        <w:ind w:left="562" w:hanging="562"/>
        <w:rPr>
          <w:rFonts w:ascii="Times New Roman" w:eastAsia="SimSun" w:hAnsi="Times New Roman" w:cs="Times New Roman"/>
          <w:sz w:val="22"/>
          <w:szCs w:val="22"/>
          <w:lang w:val="lt-LT" w:eastAsia="zh-CN"/>
        </w:rPr>
      </w:pPr>
      <w:r w:rsidRPr="00D30529">
        <w:rPr>
          <w:rFonts w:ascii="Times New Roman" w:eastAsia="SimSun" w:hAnsi="Times New Roman" w:cs="Times New Roman"/>
          <w:b/>
          <w:sz w:val="22"/>
          <w:szCs w:val="22"/>
          <w:lang w:val="lt-LT" w:eastAsia="zh-CN"/>
        </w:rPr>
        <w:t>4.3</w:t>
      </w:r>
      <w:r w:rsidRPr="00D30529">
        <w:rPr>
          <w:rFonts w:ascii="Times New Roman" w:eastAsia="SimSun" w:hAnsi="Times New Roman" w:cs="Times New Roman"/>
          <w:b/>
          <w:sz w:val="22"/>
          <w:szCs w:val="22"/>
          <w:lang w:val="lt-LT" w:eastAsia="zh-CN"/>
        </w:rPr>
        <w:tab/>
        <w:t>Kontraindikacijos</w:t>
      </w:r>
    </w:p>
    <w:p w14:paraId="1B22C8B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07C0BF3"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Padidėjęs jautrumas veikliajai arba bet kuriai 6.1 skyriuje nurodytai pagalbinei medžiagai.</w:t>
      </w:r>
    </w:p>
    <w:p w14:paraId="51E3247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11FAFC7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Kartu vartojant produktus</w:t>
      </w:r>
      <w:r w:rsidRPr="002C72ED">
        <w:rPr>
          <w:rFonts w:ascii="Times New Roman" w:eastAsia="SimSun" w:hAnsi="Times New Roman" w:cs="Times New Roman"/>
          <w:color w:val="000000"/>
          <w:sz w:val="22"/>
          <w:szCs w:val="22"/>
          <w:lang w:val="lt-LT" w:eastAsia="et-EE"/>
        </w:rPr>
        <w:t xml:space="preserve">, kurių sudėtyje yra </w:t>
      </w:r>
      <w:r w:rsidRPr="002C72ED">
        <w:rPr>
          <w:rFonts w:ascii="Times New Roman" w:eastAsia="SimSun" w:hAnsi="Times New Roman" w:cs="Times New Roman"/>
          <w:i/>
          <w:sz w:val="22"/>
          <w:szCs w:val="22"/>
          <w:lang w:val="lt-LT" w:eastAsia="et-EE"/>
        </w:rPr>
        <w:t>Hypericum perforatum</w:t>
      </w:r>
      <w:r w:rsidRPr="002C72ED">
        <w:rPr>
          <w:rFonts w:ascii="Times New Roman" w:eastAsia="SimSun" w:hAnsi="Times New Roman" w:cs="Times New Roman"/>
          <w:sz w:val="22"/>
          <w:szCs w:val="22"/>
          <w:lang w:val="lt-LT" w:eastAsia="et-EE"/>
        </w:rPr>
        <w:t xml:space="preserve"> (paprastosios jonažolės) (žr. 4.5 skyrių).</w:t>
      </w:r>
    </w:p>
    <w:p w14:paraId="64B4382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70DAD841" w14:textId="4295AE45"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Kartu vartojant vaistinius preparatus, kurie </w:t>
      </w:r>
      <w:r w:rsidRPr="002C72ED">
        <w:rPr>
          <w:rFonts w:ascii="Times New Roman" w:eastAsia="SimSun" w:hAnsi="Times New Roman" w:cs="Times New Roman"/>
          <w:sz w:val="22"/>
          <w:szCs w:val="22"/>
          <w:lang w:val="lt-LT" w:eastAsia="zh-CN"/>
        </w:rPr>
        <w:t xml:space="preserve">yra daugelio vaistinių preparatų </w:t>
      </w:r>
      <w:r w:rsidRPr="002C72ED">
        <w:rPr>
          <w:rFonts w:ascii="Times New Roman" w:eastAsia="SimSun" w:hAnsi="Times New Roman" w:cs="Times New Roman"/>
          <w:sz w:val="22"/>
          <w:szCs w:val="22"/>
          <w:lang w:val="lt-LT" w:eastAsia="et-EE"/>
        </w:rPr>
        <w:t xml:space="preserve">eliminacijos sistemos nešiklio </w:t>
      </w:r>
      <w:r w:rsidRPr="002C72ED">
        <w:rPr>
          <w:rFonts w:ascii="Times New Roman" w:eastAsia="SimSun" w:hAnsi="Times New Roman" w:cs="Times New Roman"/>
          <w:sz w:val="22"/>
          <w:szCs w:val="22"/>
          <w:lang w:val="lt-LT" w:eastAsia="zh-CN"/>
        </w:rPr>
        <w:t>P-glikoproteino (</w:t>
      </w:r>
      <w:r w:rsidR="007857D2">
        <w:rPr>
          <w:rFonts w:ascii="Times New Roman" w:eastAsia="SimSun" w:hAnsi="Times New Roman" w:cs="Times New Roman"/>
          <w:sz w:val="22"/>
          <w:szCs w:val="22"/>
          <w:lang w:val="lt-LT" w:eastAsia="zh-CN"/>
        </w:rPr>
        <w:t>P</w:t>
      </w:r>
      <w:r w:rsidR="007857D2">
        <w:rPr>
          <w:rFonts w:ascii="Times New Roman" w:eastAsia="SimSun" w:hAnsi="Times New Roman" w:cs="Times New Roman"/>
          <w:sz w:val="22"/>
          <w:szCs w:val="22"/>
          <w:lang w:val="lt-LT" w:eastAsia="zh-CN"/>
        </w:rPr>
        <w:noBreakHyphen/>
        <w:t xml:space="preserve">gp, </w:t>
      </w:r>
      <w:r w:rsidRPr="002C72ED">
        <w:rPr>
          <w:rFonts w:ascii="Times New Roman" w:eastAsia="SimSun" w:hAnsi="Times New Roman" w:cs="Times New Roman"/>
          <w:sz w:val="22"/>
          <w:szCs w:val="22"/>
          <w:lang w:val="lt-LT" w:eastAsia="zh-CN"/>
        </w:rPr>
        <w:t xml:space="preserve">angl. </w:t>
      </w:r>
      <w:r w:rsidRPr="002C72ED">
        <w:rPr>
          <w:rFonts w:ascii="Times New Roman" w:eastAsia="SimSun" w:hAnsi="Times New Roman" w:cs="Times New Roman"/>
          <w:i/>
          <w:sz w:val="22"/>
          <w:szCs w:val="22"/>
          <w:lang w:val="lt-LT" w:eastAsia="et-EE"/>
        </w:rPr>
        <w:t>multidrug efflux transporter P-glycoprotein</w:t>
      </w:r>
      <w:r w:rsidRPr="002C72ED">
        <w:rPr>
          <w:rFonts w:ascii="Times New Roman" w:eastAsia="SimSun" w:hAnsi="Times New Roman" w:cs="Times New Roman"/>
          <w:sz w:val="22"/>
          <w:szCs w:val="22"/>
          <w:lang w:val="lt-LT" w:eastAsia="et-EE"/>
        </w:rPr>
        <w:t xml:space="preserve">) ar </w:t>
      </w:r>
      <w:r w:rsidRPr="002C72ED">
        <w:rPr>
          <w:rFonts w:ascii="Times New Roman" w:eastAsia="SimSun" w:hAnsi="Times New Roman" w:cs="Times New Roman"/>
          <w:sz w:val="22"/>
          <w:szCs w:val="22"/>
          <w:lang w:val="lt-LT" w:eastAsia="zh-CN"/>
        </w:rPr>
        <w:t xml:space="preserve">organinių anijonų pernašos baltymų (angl. </w:t>
      </w:r>
      <w:r w:rsidRPr="002C72ED">
        <w:rPr>
          <w:rFonts w:ascii="Times New Roman" w:eastAsia="SimSun" w:hAnsi="Times New Roman" w:cs="Times New Roman"/>
          <w:i/>
          <w:sz w:val="22"/>
          <w:szCs w:val="22"/>
          <w:lang w:val="lt-LT" w:eastAsia="zh-CN"/>
        </w:rPr>
        <w:t>organic anion transporter proteins</w:t>
      </w:r>
      <w:r w:rsidRPr="002C72ED">
        <w:rPr>
          <w:rFonts w:ascii="Times New Roman" w:eastAsia="SimSun" w:hAnsi="Times New Roman" w:cs="Times New Roman"/>
          <w:sz w:val="22"/>
          <w:szCs w:val="22"/>
          <w:lang w:val="lt-LT" w:eastAsia="zh-CN"/>
        </w:rPr>
        <w:t xml:space="preserve">, OATP) substratai ir kurių koncentracijos padidėjimas plazmoje yra susijęs su sunkiais ir (arba) gyvybei pavojingais reiškiniais, pvz., bosentano, dabigatrano eteksilato ir aliskireno </w:t>
      </w:r>
      <w:r w:rsidRPr="002C72ED">
        <w:rPr>
          <w:rFonts w:ascii="Times New Roman" w:eastAsia="SimSun" w:hAnsi="Times New Roman" w:cs="Times New Roman"/>
          <w:sz w:val="22"/>
          <w:szCs w:val="22"/>
          <w:lang w:val="lt-LT" w:eastAsia="et-EE"/>
        </w:rPr>
        <w:t>(žr. 4.5 skyrių).</w:t>
      </w:r>
    </w:p>
    <w:p w14:paraId="16A7164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230E3B32" w14:textId="77777777" w:rsidR="00217800" w:rsidRPr="002C72ED" w:rsidRDefault="00217800" w:rsidP="006845AC">
      <w:pPr>
        <w:keepNext/>
        <w:spacing w:after="0" w:line="240" w:lineRule="auto"/>
        <w:ind w:left="561" w:hanging="561"/>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4.4</w:t>
      </w:r>
      <w:r w:rsidRPr="002C72ED">
        <w:rPr>
          <w:rFonts w:ascii="Times New Roman" w:eastAsia="SimSun" w:hAnsi="Times New Roman" w:cs="Times New Roman"/>
          <w:b/>
          <w:sz w:val="22"/>
          <w:szCs w:val="22"/>
          <w:lang w:val="lt-LT" w:eastAsia="zh-CN"/>
        </w:rPr>
        <w:tab/>
        <w:t>Specialūs įspėjimai ir atsargumo priemonės</w:t>
      </w:r>
    </w:p>
    <w:p w14:paraId="7401B6BE" w14:textId="77777777" w:rsidR="00217800" w:rsidRPr="006845AC" w:rsidRDefault="00217800" w:rsidP="006845AC">
      <w:pPr>
        <w:keepNext/>
        <w:spacing w:after="0" w:line="240" w:lineRule="auto"/>
        <w:ind w:left="561" w:hanging="561"/>
        <w:rPr>
          <w:rFonts w:ascii="Times New Roman" w:eastAsia="SimSun" w:hAnsi="Times New Roman" w:cs="Times New Roman"/>
          <w:sz w:val="22"/>
          <w:szCs w:val="22"/>
          <w:lang w:val="lt-LT" w:eastAsia="zh-CN"/>
        </w:rPr>
      </w:pPr>
    </w:p>
    <w:p w14:paraId="00CC7F1A" w14:textId="77777777" w:rsidR="00217800" w:rsidRPr="002C72ED" w:rsidRDefault="00217800" w:rsidP="006845AC">
      <w:pPr>
        <w:keepNext/>
        <w:spacing w:after="0" w:line="240" w:lineRule="auto"/>
        <w:ind w:left="561" w:hanging="561"/>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t>Paciento būklės stebėjimas</w:t>
      </w:r>
    </w:p>
    <w:p w14:paraId="4034C77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Gydyti Sandimmun Neoral gali tik gydytojas, turintis gydymo imunosupresantais patirties ir galintis užtikrinti tinkamą ligonio stebėjimą, įskaitant reguliarų ir išsamų klinikinės būklės ištyrimą, kraujospūdžio matavimą bei laboratorinių saugumo rodmenų kontrolę. Sandimmun Neoral vartojančius ligonius, kuriems atlikta transplantacija, būtina gydyti įstaigose, kuriose yra reikiama laboratorinė ir palaikomajam gydymui būtina įranga. Už palaikomąjį paciento gydymą atsakingas gydytojas turi gauti visą informaciją apie ligonio būklę. </w:t>
      </w:r>
    </w:p>
    <w:p w14:paraId="43D4CA7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556913CC"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u w:val="single"/>
          <w:lang w:val="lt-LT" w:eastAsia="et-EE"/>
        </w:rPr>
        <w:t>Limfomos ir kiti piktybiniai navikai</w:t>
      </w:r>
    </w:p>
    <w:p w14:paraId="3B2952A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Ciklosporinas, kaip ir kitokie imunosupresantai, didina limfomų bei kitokių piktybinių navikų, ypač odos, pasireiškimo riziką. Manoma, kad didesnė rizika yra labiau susijusi su imuniteto slopinimo laipsniu ir trukme, negu su vartojamo vaistinio preparato pobūdžiu. </w:t>
      </w:r>
    </w:p>
    <w:p w14:paraId="3B54867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34B76D1B"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Vadinasi, vartoti iš karto kelių imunosupresantų (įskaitant ciklosporiną) reikia atsargiai, kadangi gali dažniau pasireikšti limfoproliferacinių sutrikimų bei atsirasti solidinių organų navikų, kurie </w:t>
      </w:r>
      <w:r w:rsidRPr="002C72ED">
        <w:rPr>
          <w:rFonts w:ascii="Times New Roman" w:eastAsia="SimSun" w:hAnsi="Times New Roman" w:cs="Times New Roman"/>
          <w:sz w:val="22"/>
          <w:szCs w:val="22"/>
          <w:lang w:val="lt-LT" w:eastAsia="zh-CN"/>
        </w:rPr>
        <w:t xml:space="preserve">kai kuriais atvejais </w:t>
      </w:r>
      <w:r w:rsidRPr="002C72ED">
        <w:rPr>
          <w:rFonts w:ascii="Times New Roman" w:eastAsia="SimSun" w:hAnsi="Times New Roman" w:cs="Times New Roman"/>
          <w:sz w:val="22"/>
          <w:szCs w:val="22"/>
          <w:lang w:val="lt-LT" w:eastAsia="et-EE"/>
        </w:rPr>
        <w:t xml:space="preserve">gali lemti mirtį. </w:t>
      </w:r>
    </w:p>
    <w:p w14:paraId="7BE1718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12CD6E9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Atsižvelgiant į galimą piktybinių odos darinių atsiradimo riziką, Sandimmun Neoral vartojančius pacientus, ypatingai šio vaistinio preparato vartojančius žvynelinei ar atopiniam dermatitui gydyti, reikia įspėti vengti pernelyg ilgai būti saulėje be apsaugos priemonių, taip pat jiems negalima kartu skirti gydymo ultravioletiniais B spinduliais ar PUVA fotochemoterapijos.</w:t>
      </w:r>
    </w:p>
    <w:p w14:paraId="6E19286B"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5630713A"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u w:val="single"/>
          <w:lang w:val="lt-LT" w:eastAsia="et-EE"/>
        </w:rPr>
        <w:t>Infekcijos</w:t>
      </w:r>
    </w:p>
    <w:p w14:paraId="1B74AEB1"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Kaip ir kitokie imunosupresantai, ciklosporinas skatina įvairių bakterinių, grybelinių, parazitinių bei virusinių ligų, kurias dažnai sukelia oportunistinės padermės, atsiradimą. Pacientams, vartojantiems ciklosporino, dėl latentinio poliomos viruso aktyvavimosi, gali pasireikšti su poliomos virusu susijusi nefropatija (PVSN), ypač BK viruso nefropatija (BKVN), arba su </w:t>
      </w:r>
      <w:r w:rsidRPr="002C72ED">
        <w:rPr>
          <w:rFonts w:ascii="Times New Roman" w:eastAsia="SimSun" w:hAnsi="Times New Roman" w:cs="Times New Roman"/>
          <w:sz w:val="22"/>
          <w:szCs w:val="22"/>
          <w:lang w:val="lt-LT" w:eastAsia="zh-CN"/>
        </w:rPr>
        <w:t xml:space="preserve">JC </w:t>
      </w:r>
      <w:r w:rsidRPr="002C72ED">
        <w:rPr>
          <w:rFonts w:ascii="Times New Roman" w:eastAsia="SimSun" w:hAnsi="Times New Roman" w:cs="Times New Roman"/>
          <w:sz w:val="22"/>
          <w:szCs w:val="22"/>
          <w:lang w:val="lt-LT" w:eastAsia="et-EE"/>
        </w:rPr>
        <w:t xml:space="preserve">virusu susijusi progresuojanti daugiažidininė leukoencefalopatija (PDL). Šios būklės dažnai yra lydimos stipraus bendro imunitetą slopinančio poveikio, todėl pacientams, kuriems slopinamas imunitetas ir progresuoja inkstų funkcijos sutrikimas arba yra neurologinių simptomų, turi būti apsvarstyta šių būklių diferencinė diagnostika. Gauta pranešimų apie sunkius ir (arba) mirtimi pasibaigusius atvejus. Ligoniams, ypač ilgai gydomiems iš karto keliais imunosupresantais, reikia taikyti veiksmingas prevencijos ir gydymo priemones. </w:t>
      </w:r>
    </w:p>
    <w:p w14:paraId="665E700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4FFB9694"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u w:val="single"/>
          <w:lang w:val="lt-LT" w:eastAsia="et-EE"/>
        </w:rPr>
        <w:lastRenderedPageBreak/>
        <w:t>Toksinis poveikis inkstams</w:t>
      </w:r>
    </w:p>
    <w:p w14:paraId="01CC78CC"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Gydymo Sandimmun Neoral metu dažnai serume gali padidėti kreatinino ir šlapalo koncentracija (ši komplikacija gali būti sunki). Šie funkciniai pokyčiai priklauso nuo dozės ir iš pradžių yra laikini. Sumažinus vaistinio preparato dozę, jie paprastai išnyksta. Kai kuriems ilgai gydomiems ligoniams gali atsirasti inkstų struktūros pokyčių (pvz., intersticinė fibrozė), kuriuos būtina skirti nuo lėtinės atmetimo reakcijos sukeltų pokyčių (jų gali atsirasti pacientams, kuriems persodinti inkstai). Todėl būtina dažnai tirti inkstų funkciją, atsižvelgiant į vietines gaires, kai vaistinio preparato skiriama atitinkamai indikacijai (žr. 4.2 ir 4.8 skyrius).</w:t>
      </w:r>
    </w:p>
    <w:p w14:paraId="1C42D319"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4AA9274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u w:val="single"/>
          <w:lang w:val="lt-LT" w:eastAsia="et-EE"/>
        </w:rPr>
        <w:t>Toksinis poveikis kepenims</w:t>
      </w:r>
    </w:p>
    <w:p w14:paraId="565473F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Sandimmun Neoral taip pat gali sukelti nuo dozės priklausomą, laikiną bilirubino koncentracijos serume ir, retkarčiais, kepenų fermentų aktyvumo padidėjimą (žr. 4.8 skyrių). Vaistiniam preparatui patekus į rinką, sužinota ar gauta spontaninių pranešimų apie ciklosporinu gydytiems pacientams pasireiškusius toksinio poveikio kepenims ir kepenų pažeidimo, įskaitant cholestazės, geltos, hepatito ir kepenų nepakankamumo, atvejus. Daugeliu praneštų atvejų pacientai sirgo ir kitomis reikšmingomis ligomis ar jiems buvo kitų tokius sutrikimus galinčių lemti būklių bei buvo kitų netikslų vertinimą galinčių lemti veiksnių, įskaitant infekcines komplikacijas ir kartu vartojamus kitus toksinį poveikį kepenims galinčius sukelti vaistinius preparatus. Kai kuriais atvejais, daugiausia pacientams po transplantacijos, pranešta apie mirtį lėmusius poveikius (žr. 4.8 skyrių). Būtina dažnai tirti kepenų funkcijos rodiklius, o nustačius šių rodiklių pokyčių gali reikėti mažinti vaistinio preparato dozę (žr. 4.2 ir 5.2 skyrius).</w:t>
      </w:r>
    </w:p>
    <w:p w14:paraId="00F15B72"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464DC4EF" w14:textId="77777777" w:rsidR="00217800" w:rsidRPr="00746419" w:rsidRDefault="00217800" w:rsidP="00217800">
      <w:pPr>
        <w:spacing w:after="0" w:line="240" w:lineRule="auto"/>
        <w:rPr>
          <w:rFonts w:ascii="Times New Roman" w:hAnsi="Times New Roman" w:cs="Times New Roman"/>
          <w:sz w:val="22"/>
          <w:u w:val="single"/>
          <w:lang w:val="lt-LT"/>
        </w:rPr>
      </w:pPr>
      <w:r w:rsidRPr="005B0924">
        <w:rPr>
          <w:rFonts w:ascii="Times New Roman" w:hAnsi="Times New Roman" w:cs="Times New Roman"/>
          <w:sz w:val="22"/>
          <w:u w:val="single"/>
          <w:lang w:val="lt-LT"/>
        </w:rPr>
        <w:t>Senyviems pacientams (65 metų ir vyresniems)</w:t>
      </w:r>
    </w:p>
    <w:p w14:paraId="3088D839"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Senyviems pacientams inkstų funkciją reikia stebėti ypatingai atidžiai.</w:t>
      </w:r>
    </w:p>
    <w:p w14:paraId="0CDBC805" w14:textId="77777777" w:rsidR="00217800" w:rsidRPr="00D30529"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66951BF7"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u w:val="single"/>
          <w:lang w:val="lt-LT" w:eastAsia="et-EE"/>
        </w:rPr>
        <w:t>Ciklosporino koncentracijos stebėjimas (žr. 4.2 skyrių)</w:t>
      </w:r>
    </w:p>
    <w:p w14:paraId="015EBCC2"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Laikantis saugumo reikalavimų, Sandimmun Neoral vartojantiems pacientams po transplantacijos reikia reguliariai tirti ciklosporino koncentraciją kraujyje. Ciklosporino (pirminio vaistinio preparato) kiekiui kraujyje stebėti geriau tinka specifinių monokloninių antikūnų metodas. Be to, galima naudoti ir HPLC (angl. </w:t>
      </w:r>
      <w:r w:rsidRPr="002C72ED">
        <w:rPr>
          <w:rFonts w:ascii="Times New Roman" w:eastAsia="SimSun" w:hAnsi="Times New Roman" w:cs="Times New Roman"/>
          <w:i/>
          <w:sz w:val="22"/>
          <w:szCs w:val="22"/>
          <w:lang w:val="lt-LT" w:eastAsia="et-EE"/>
        </w:rPr>
        <w:t>High-performance Liquid Chromatography</w:t>
      </w:r>
      <w:r w:rsidRPr="002C72ED">
        <w:rPr>
          <w:rFonts w:ascii="Times New Roman" w:eastAsia="SimSun" w:hAnsi="Times New Roman" w:cs="Times New Roman"/>
          <w:sz w:val="22"/>
          <w:szCs w:val="22"/>
          <w:lang w:val="lt-LT" w:eastAsia="et-EE"/>
        </w:rPr>
        <w:t xml:space="preserve">) metodą, kadangi juo taip pat nustatomas pirminis vaistinis preparatas. Jei tyrimui naudojama plazma ar serumas, reikia laikytis laiko ir temperatūros, nurodytų standartinio atskyrimo protokole. Kad ligoniams, kuriems persodintos kepenys, būtų užtikrintas dozavimas, sukeliantis pakankamą imuniteto slopinimą, iš pradžių koncentraciją reikia stebėti naudojant specifinių monokloninių antikūnų arba kartu specifinių monokloninių antikūnų bei nespecifinių monokloninių antikūnų metodą. </w:t>
      </w:r>
    </w:p>
    <w:p w14:paraId="2A7C12C7"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74E92DE3"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Vaistinio preparato skiriant ne transplantacijos indikacijoms, rekomenduojama retkarčiais ištirti ciklosporino koncentraciją kraujyje, pvz., kai Sandimmun Neoral skiriama kartu su ciklosporino farmakokinetiką galinčiomis pakeisti medžiagomis arba pasireiškus neįprastam klinikiniam atsakui (pvz., nustačiu</w:t>
      </w:r>
      <w:r w:rsidRPr="00830733">
        <w:rPr>
          <w:rFonts w:ascii="Times New Roman" w:hAnsi="Times New Roman" w:cs="Times New Roman"/>
          <w:sz w:val="22"/>
          <w:lang w:val="lt-LT"/>
        </w:rPr>
        <w:t>s veiksmingumo stoką ar padidėjusį vaistinio preparato netoleravimą, kaip antai, sutri</w:t>
      </w:r>
      <w:r w:rsidRPr="007A489C">
        <w:rPr>
          <w:rFonts w:ascii="Times New Roman" w:hAnsi="Times New Roman" w:cs="Times New Roman"/>
          <w:sz w:val="22"/>
          <w:lang w:val="lt-LT"/>
        </w:rPr>
        <w:t>kusią inkstų funkciją).</w:t>
      </w:r>
    </w:p>
    <w:p w14:paraId="309261C1"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Būtina prisiminti, kad ci</w:t>
      </w:r>
      <w:r w:rsidRPr="00D30529">
        <w:rPr>
          <w:rFonts w:ascii="Times New Roman" w:eastAsia="SimSun" w:hAnsi="Times New Roman" w:cs="Times New Roman"/>
          <w:sz w:val="22"/>
          <w:szCs w:val="22"/>
          <w:lang w:val="lt-LT" w:eastAsia="et-EE"/>
        </w:rPr>
        <w:t>klosporino koncentracija kraujyje, plazmoje ir serume yra tik vienas iš daugelio veiksnių, darančių įtaką paciento sveikatos būklei, todėl dozuojant jais galima vadovautis tik kartu atsižvelgiant į kitus kli</w:t>
      </w:r>
      <w:r w:rsidRPr="002C72ED">
        <w:rPr>
          <w:rFonts w:ascii="Times New Roman" w:eastAsia="SimSun" w:hAnsi="Times New Roman" w:cs="Times New Roman"/>
          <w:sz w:val="22"/>
          <w:szCs w:val="22"/>
          <w:lang w:val="lt-LT" w:eastAsia="et-EE"/>
        </w:rPr>
        <w:t>nikinių ir laboratorinių tyrimų rodmenis.</w:t>
      </w:r>
    </w:p>
    <w:p w14:paraId="7ABCE3C7"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3B7B521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u w:val="single"/>
          <w:lang w:val="lt-LT" w:eastAsia="et-EE"/>
        </w:rPr>
        <w:t>Hipertenzija</w:t>
      </w:r>
    </w:p>
    <w:p w14:paraId="0509F017"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Gydant Sandimmun Neoral būtina reguliariai matuoti kraujospūdį. Jei atsiranda hipertenzija, būtina pradėti vartoti tinkamų vaistinių preparatų nuo hipertenzijos. Rekomenduojama rinktis tuos vaistinius preparatus nuo hipertenzijos, kurie neturi įtakos ciklosporino farmakokinetikai, pvz., isradipiną (žr. 4.5 skyrių).</w:t>
      </w:r>
    </w:p>
    <w:p w14:paraId="694C55C1"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3082BE2E" w14:textId="77777777" w:rsidR="00217800" w:rsidRPr="002C72ED" w:rsidRDefault="00217800" w:rsidP="00217800">
      <w:pPr>
        <w:keepNext/>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u w:val="single"/>
          <w:lang w:val="lt-LT" w:eastAsia="et-EE"/>
        </w:rPr>
        <w:t>Padidėjęs lipidų kiekis kraujyje</w:t>
      </w:r>
    </w:p>
    <w:p w14:paraId="22C6C839"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Pranešta atvejų, kad Sandimmun Neoral vartojančių pacientų kraujyje laikinai šiek tiek padidėja lipidų kiekis, todėl prieš gydymą ir po pirmojo mėnesio nuo jo pradžios patariama nustatyti lipidų kiekį kraujyje. Jei jis padidėjęs, rekomenduojama apsvarstyti, ar nereikėtų mažinti riebalų kiekio maiste ir, jei galima, mažinti vaistinio preparato dozės.</w:t>
      </w:r>
    </w:p>
    <w:p w14:paraId="3EFC008F"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64AE3D39"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u w:val="single"/>
          <w:lang w:val="lt-LT" w:eastAsia="et-EE"/>
        </w:rPr>
        <w:lastRenderedPageBreak/>
        <w:t>Hiperkalemija</w:t>
      </w:r>
    </w:p>
    <w:p w14:paraId="0B6F944B"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zh-CN"/>
        </w:rPr>
        <w:t>Vartojant ciklosporino didėja hiperkalemijos pasireiškimo rizika</w:t>
      </w:r>
      <w:r w:rsidRPr="002C72ED">
        <w:rPr>
          <w:rFonts w:ascii="Times New Roman" w:eastAsia="SimSun" w:hAnsi="Times New Roman" w:cs="Times New Roman"/>
          <w:sz w:val="22"/>
          <w:szCs w:val="22"/>
          <w:lang w:val="lt-LT" w:eastAsia="et-EE"/>
        </w:rPr>
        <w:t xml:space="preserve">, ypač ligoniams, kuriems yra inkstų veiklos sutrikimas. Be to, </w:t>
      </w:r>
      <w:r w:rsidRPr="002C72ED">
        <w:rPr>
          <w:rFonts w:ascii="Times New Roman" w:eastAsia="SimSun" w:hAnsi="Times New Roman" w:cs="Times New Roman"/>
          <w:sz w:val="22"/>
          <w:szCs w:val="22"/>
          <w:lang w:val="lt-LT" w:eastAsia="zh-CN"/>
        </w:rPr>
        <w:t xml:space="preserve">ciklosporino būtina atsargiai skirti kartu su kalį organizme </w:t>
      </w:r>
      <w:r w:rsidRPr="002C72ED">
        <w:rPr>
          <w:rFonts w:ascii="Times New Roman" w:eastAsia="SimSun" w:hAnsi="Times New Roman" w:cs="Times New Roman"/>
          <w:sz w:val="22"/>
          <w:szCs w:val="22"/>
          <w:lang w:val="lt-LT" w:eastAsia="et-EE"/>
        </w:rPr>
        <w:t>sulaikančiais vaistiniais preparatais (pvz., kalį sulaikančiais diuretikais, angiotenziną konvertuojančio fermento (AKF) inhibitoriais, angiotenzino II receptorių blokatoriais) ir vaistiniais preparatais, kurių sudėtyje yra kalio, bei valgant maistą, kuriame yra gausu kalio. Tokiu atveju patariama stebėti kalio kiekį kraujyje.</w:t>
      </w:r>
    </w:p>
    <w:p w14:paraId="5298B9E4"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482045F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u w:val="single"/>
          <w:lang w:val="lt-LT" w:eastAsia="et-EE"/>
        </w:rPr>
        <w:t>Hipomagnezemija</w:t>
      </w:r>
    </w:p>
    <w:p w14:paraId="1928919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Ciklosporinas didina magnio klirensą, todėl gali atsirasti simptominė hipomagnezemija, ypač peritransplantaciniu laikotarpiu. Dėl šios priežasties peritransplantaciniu laikotarpiu rekomenduojama stebėti magnio kiekį serume, ypač jei yra neurologinių simptomų ar požymių. Jei manoma, jog reikalinga, turėtų būti skiriama magnio papildų.</w:t>
      </w:r>
    </w:p>
    <w:p w14:paraId="4465E934"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14B05532"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u w:val="single"/>
          <w:lang w:val="lt-LT" w:eastAsia="et-EE"/>
        </w:rPr>
        <w:t>Hiperurikemija</w:t>
      </w:r>
    </w:p>
    <w:p w14:paraId="4BC128D1"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Atsargumas būtinas gydant ligonius, kuriems yra hiperurikemija.</w:t>
      </w:r>
    </w:p>
    <w:p w14:paraId="4C47C8F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78F5B34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u w:val="single"/>
          <w:lang w:val="lt-LT" w:eastAsia="et-EE"/>
        </w:rPr>
        <w:t>Gyvosios susilpnintos vakcinos</w:t>
      </w:r>
    </w:p>
    <w:p w14:paraId="04EB74D3"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Ciklosporinu gydomiems ligoniams skiepijimas gali būti mažiau veiksmingas. Tokius pacientus reikia vengti skiepyti gyva susilpnintų ligos sukėlėjų vakcina (žr. 4.5 skyrių).</w:t>
      </w:r>
    </w:p>
    <w:p w14:paraId="57ED87C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4E800323"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u w:val="single"/>
          <w:lang w:val="lt-LT" w:eastAsia="et-EE"/>
        </w:rPr>
        <w:t>Vaistinių preparatų sąveika</w:t>
      </w:r>
    </w:p>
    <w:p w14:paraId="200547FC" w14:textId="6A6D5B64" w:rsidR="00217800" w:rsidRPr="002C72ED" w:rsidRDefault="00217800" w:rsidP="00217800">
      <w:pPr>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sz w:val="22"/>
          <w:szCs w:val="22"/>
          <w:lang w:val="lt-LT" w:eastAsia="et-EE"/>
        </w:rPr>
        <w:t xml:space="preserve">Būtina laikytis atsargumo priemonių ciklosporino skiriant kartu su </w:t>
      </w:r>
      <w:r w:rsidRPr="002C72ED">
        <w:rPr>
          <w:rFonts w:ascii="Times New Roman" w:eastAsia="SimSun" w:hAnsi="Times New Roman" w:cs="Times New Roman"/>
          <w:color w:val="000000"/>
          <w:sz w:val="22"/>
          <w:szCs w:val="22"/>
          <w:lang w:val="lt-LT" w:eastAsia="et-EE"/>
        </w:rPr>
        <w:t>vaistiniais preparatais</w:t>
      </w:r>
      <w:r w:rsidRPr="002C72ED">
        <w:rPr>
          <w:rFonts w:ascii="Times New Roman" w:eastAsia="SimSun" w:hAnsi="Times New Roman" w:cs="Times New Roman"/>
          <w:sz w:val="22"/>
          <w:szCs w:val="22"/>
          <w:lang w:val="lt-LT" w:eastAsia="et-EE"/>
        </w:rPr>
        <w:t xml:space="preserve">, kurie slopindami ar skatindami </w:t>
      </w:r>
      <w:r w:rsidRPr="002C72ED">
        <w:rPr>
          <w:rFonts w:ascii="Times New Roman" w:eastAsia="SimSun" w:hAnsi="Times New Roman" w:cs="Times New Roman"/>
          <w:color w:val="000000"/>
          <w:sz w:val="22"/>
          <w:szCs w:val="22"/>
          <w:lang w:val="lt-LT" w:eastAsia="et-EE"/>
        </w:rPr>
        <w:t>CYP3A4 fermentą ir (arba) P</w:t>
      </w:r>
      <w:r w:rsidR="00271B4F">
        <w:rPr>
          <w:rFonts w:ascii="Times New Roman" w:eastAsia="SimSun" w:hAnsi="Times New Roman" w:cs="Times New Roman"/>
          <w:color w:val="000000"/>
          <w:sz w:val="22"/>
          <w:szCs w:val="22"/>
          <w:lang w:val="lt-LT" w:eastAsia="et-EE"/>
        </w:rPr>
        <w:noBreakHyphen/>
        <w:t>gp</w:t>
      </w:r>
      <w:r w:rsidRPr="002C72ED">
        <w:rPr>
          <w:rFonts w:ascii="Times New Roman" w:eastAsia="SimSun" w:hAnsi="Times New Roman" w:cs="Times New Roman"/>
          <w:color w:val="000000"/>
          <w:sz w:val="22"/>
          <w:szCs w:val="22"/>
          <w:lang w:val="lt-LT" w:eastAsia="et-EE"/>
        </w:rPr>
        <w:t xml:space="preserve"> </w:t>
      </w:r>
      <w:r w:rsidRPr="002C72ED">
        <w:rPr>
          <w:rFonts w:ascii="Times New Roman" w:eastAsia="SimSun" w:hAnsi="Times New Roman" w:cs="Times New Roman"/>
          <w:sz w:val="22"/>
          <w:szCs w:val="22"/>
          <w:lang w:val="lt-LT" w:eastAsia="et-EE"/>
        </w:rPr>
        <w:t>reikšmingai didina ar mažina</w:t>
      </w:r>
      <w:r w:rsidRPr="002C72ED">
        <w:rPr>
          <w:rFonts w:ascii="Times New Roman" w:eastAsia="SimSun" w:hAnsi="Times New Roman" w:cs="Times New Roman"/>
          <w:color w:val="000000"/>
          <w:sz w:val="22"/>
          <w:szCs w:val="22"/>
          <w:lang w:val="lt-LT" w:eastAsia="et-EE"/>
        </w:rPr>
        <w:t xml:space="preserve"> </w:t>
      </w:r>
      <w:r w:rsidRPr="002C72ED">
        <w:rPr>
          <w:rFonts w:ascii="Times New Roman" w:eastAsia="SimSun" w:hAnsi="Times New Roman" w:cs="Times New Roman"/>
          <w:sz w:val="22"/>
          <w:szCs w:val="22"/>
          <w:lang w:val="lt-LT" w:eastAsia="et-EE"/>
        </w:rPr>
        <w:t>ciklosporino koncentraciją plazmoje</w:t>
      </w:r>
      <w:r w:rsidRPr="002C72ED">
        <w:rPr>
          <w:rFonts w:ascii="Times New Roman" w:eastAsia="SimSun" w:hAnsi="Times New Roman" w:cs="Times New Roman"/>
          <w:color w:val="000000"/>
          <w:sz w:val="22"/>
          <w:szCs w:val="22"/>
          <w:lang w:val="lt-LT" w:eastAsia="et-EE"/>
        </w:rPr>
        <w:t xml:space="preserve"> (žr. 4.5 skyrių).</w:t>
      </w:r>
    </w:p>
    <w:p w14:paraId="05A7421A" w14:textId="77777777" w:rsidR="00217800" w:rsidRPr="002C72ED" w:rsidRDefault="00217800" w:rsidP="00217800">
      <w:pPr>
        <w:spacing w:after="0" w:line="240" w:lineRule="auto"/>
        <w:rPr>
          <w:rFonts w:ascii="Times New Roman" w:eastAsia="SimSun" w:hAnsi="Times New Roman" w:cs="Times New Roman"/>
          <w:color w:val="000000"/>
          <w:sz w:val="22"/>
          <w:szCs w:val="22"/>
          <w:lang w:val="lt-LT" w:eastAsia="et-EE"/>
        </w:rPr>
      </w:pPr>
    </w:p>
    <w:p w14:paraId="7C9F91B8" w14:textId="192FADAC" w:rsidR="00217800" w:rsidRPr="002C72ED" w:rsidRDefault="00217800" w:rsidP="00217800">
      <w:pPr>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zh-CN"/>
        </w:rPr>
        <w:t xml:space="preserve">Būtina stebėti toksinio poveikio inkstams pasireiškimą, kai </w:t>
      </w:r>
      <w:r w:rsidRPr="002C72ED">
        <w:rPr>
          <w:rFonts w:ascii="Times New Roman" w:eastAsia="SimSun" w:hAnsi="Times New Roman" w:cs="Times New Roman"/>
          <w:sz w:val="22"/>
          <w:szCs w:val="22"/>
          <w:lang w:val="lt-LT" w:eastAsia="et-EE"/>
        </w:rPr>
        <w:t>ciklosporino pradedama vartoti kartu su tomis veikliosiomis medžiagomis, kurios didina ciklosporino koncentraciją arba kurios pasižymi sinergistiniu toksiniu poveikiu inkstams (</w:t>
      </w:r>
      <w:r w:rsidRPr="002C72ED">
        <w:rPr>
          <w:rFonts w:ascii="Times New Roman" w:eastAsia="SimSun" w:hAnsi="Times New Roman" w:cs="Times New Roman"/>
          <w:color w:val="000000"/>
          <w:sz w:val="22"/>
          <w:szCs w:val="22"/>
          <w:lang w:val="lt-LT" w:eastAsia="et-EE"/>
        </w:rPr>
        <w:t>žr. 4.5 skyrių</w:t>
      </w:r>
      <w:r w:rsidRPr="002C72ED">
        <w:rPr>
          <w:rFonts w:ascii="Times New Roman" w:eastAsia="SimSun" w:hAnsi="Times New Roman" w:cs="Times New Roman"/>
          <w:sz w:val="22"/>
          <w:szCs w:val="22"/>
          <w:lang w:val="lt-LT" w:eastAsia="et-EE"/>
        </w:rPr>
        <w:t>).</w:t>
      </w:r>
      <w:r w:rsidR="00036AB9">
        <w:rPr>
          <w:rFonts w:ascii="Times New Roman" w:eastAsia="SimSun" w:hAnsi="Times New Roman" w:cs="Times New Roman"/>
          <w:sz w:val="22"/>
          <w:szCs w:val="22"/>
          <w:lang w:val="lt-LT" w:eastAsia="et-EE"/>
        </w:rPr>
        <w:t xml:space="preserve"> Reikia atidžiai stebėti paciento klinikinę būklę. Gali prireikti stebė</w:t>
      </w:r>
      <w:r w:rsidR="00036AB9" w:rsidRPr="00036AB9">
        <w:rPr>
          <w:rFonts w:ascii="Times New Roman" w:eastAsia="SimSun" w:hAnsi="Times New Roman" w:cs="Times New Roman"/>
          <w:sz w:val="22"/>
          <w:szCs w:val="22"/>
          <w:lang w:val="lt-LT" w:eastAsia="et-EE"/>
        </w:rPr>
        <w:t>ti ciklosporino koncentracij</w:t>
      </w:r>
      <w:r w:rsidR="00036AB9">
        <w:rPr>
          <w:rFonts w:ascii="Times New Roman" w:eastAsia="SimSun" w:hAnsi="Times New Roman" w:cs="Times New Roman"/>
          <w:sz w:val="22"/>
          <w:szCs w:val="22"/>
          <w:lang w:val="lt-LT" w:eastAsia="et-EE"/>
        </w:rPr>
        <w:t>ą</w:t>
      </w:r>
      <w:r w:rsidR="00036AB9" w:rsidRPr="00036AB9">
        <w:rPr>
          <w:rFonts w:ascii="Times New Roman" w:eastAsia="SimSun" w:hAnsi="Times New Roman" w:cs="Times New Roman"/>
          <w:sz w:val="22"/>
          <w:szCs w:val="22"/>
          <w:lang w:val="lt-LT" w:eastAsia="et-EE"/>
        </w:rPr>
        <w:t xml:space="preserve"> kraujyj</w:t>
      </w:r>
      <w:r w:rsidR="00036AB9">
        <w:rPr>
          <w:rFonts w:ascii="Times New Roman" w:eastAsia="SimSun" w:hAnsi="Times New Roman" w:cs="Times New Roman"/>
          <w:sz w:val="22"/>
          <w:szCs w:val="22"/>
          <w:lang w:val="lt-LT" w:eastAsia="et-EE"/>
        </w:rPr>
        <w:t>e ir koreguoti ciklosporino dozę</w:t>
      </w:r>
      <w:r w:rsidR="00036AB9" w:rsidRPr="00036AB9">
        <w:rPr>
          <w:rFonts w:ascii="Times New Roman" w:eastAsia="SimSun" w:hAnsi="Times New Roman" w:cs="Times New Roman"/>
          <w:sz w:val="22"/>
          <w:szCs w:val="22"/>
          <w:lang w:val="lt-LT" w:eastAsia="et-EE"/>
        </w:rPr>
        <w:t>.</w:t>
      </w:r>
    </w:p>
    <w:p w14:paraId="10A63B7B" w14:textId="77777777" w:rsidR="00217800" w:rsidRPr="002C72ED" w:rsidRDefault="00217800" w:rsidP="00217800">
      <w:pPr>
        <w:spacing w:after="0" w:line="240" w:lineRule="auto"/>
        <w:jc w:val="both"/>
        <w:rPr>
          <w:rFonts w:ascii="Times New Roman" w:eastAsia="SimSun" w:hAnsi="Times New Roman" w:cs="Times New Roman"/>
          <w:sz w:val="22"/>
          <w:szCs w:val="22"/>
          <w:lang w:val="lt-LT" w:eastAsia="zh-CN"/>
        </w:rPr>
      </w:pPr>
    </w:p>
    <w:p w14:paraId="54448612"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Reikia vengti ciklosporino vartoti kartu su takrolimuzu (žr. 4.5 skyrių).</w:t>
      </w:r>
    </w:p>
    <w:p w14:paraId="63D836B4"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78B7933E" w14:textId="0057FE0C"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Ciklosporinas yra CYP3A4 fermento, daugelio vaistinių preparatų eliminacijos sistemos nešiklio P</w:t>
      </w:r>
      <w:r w:rsidR="007857D2">
        <w:rPr>
          <w:rFonts w:ascii="Times New Roman" w:eastAsia="SimSun" w:hAnsi="Times New Roman" w:cs="Times New Roman"/>
          <w:sz w:val="22"/>
          <w:szCs w:val="22"/>
          <w:lang w:val="lt-LT" w:eastAsia="et-EE"/>
        </w:rPr>
        <w:noBreakHyphen/>
        <w:t>gp</w:t>
      </w:r>
      <w:r w:rsidRPr="002C72ED">
        <w:rPr>
          <w:rFonts w:ascii="Times New Roman" w:eastAsia="SimSun" w:hAnsi="Times New Roman" w:cs="Times New Roman"/>
          <w:sz w:val="22"/>
          <w:szCs w:val="22"/>
          <w:lang w:val="lt-LT" w:eastAsia="et-EE"/>
        </w:rPr>
        <w:t xml:space="preserve"> ir organinių anijonų pernašos baltymų (angl. </w:t>
      </w:r>
      <w:r w:rsidRPr="002C72ED">
        <w:rPr>
          <w:rFonts w:ascii="Times New Roman" w:eastAsia="SimSun" w:hAnsi="Times New Roman" w:cs="Times New Roman"/>
          <w:i/>
          <w:sz w:val="22"/>
          <w:szCs w:val="22"/>
          <w:lang w:val="lt-LT" w:eastAsia="et-EE"/>
        </w:rPr>
        <w:t>organic anion transporter proteins – OATP</w:t>
      </w:r>
      <w:r w:rsidRPr="002C72ED">
        <w:rPr>
          <w:rFonts w:ascii="Times New Roman" w:eastAsia="SimSun" w:hAnsi="Times New Roman" w:cs="Times New Roman"/>
          <w:sz w:val="22"/>
          <w:szCs w:val="22"/>
          <w:lang w:val="lt-LT" w:eastAsia="et-EE"/>
        </w:rPr>
        <w:t>) inhibitorius ir gali didinti kartu vartojamų vaistinių preparatų, kurie yra šio fermento ir (arba) nešiklio substratais, koncentracijas plazmoje.</w:t>
      </w:r>
      <w:r w:rsidRPr="002C72ED">
        <w:rPr>
          <w:rFonts w:ascii="Times New Roman" w:eastAsia="SimSun" w:hAnsi="Times New Roman" w:cs="Times New Roman"/>
          <w:b/>
          <w:sz w:val="22"/>
          <w:szCs w:val="22"/>
          <w:lang w:val="lt-LT" w:eastAsia="et-EE"/>
        </w:rPr>
        <w:t xml:space="preserve"> </w:t>
      </w:r>
      <w:r w:rsidRPr="002C72ED">
        <w:rPr>
          <w:rFonts w:ascii="Times New Roman" w:eastAsia="SimSun" w:hAnsi="Times New Roman" w:cs="Times New Roman"/>
          <w:sz w:val="22"/>
          <w:szCs w:val="22"/>
          <w:lang w:val="lt-LT" w:eastAsia="et-EE"/>
        </w:rPr>
        <w:t>Būtina laikytis atsargumo priemonių ciklosporino skiriant kartu su šiais vaistiniais preparatais arba jų vartoti kartu nerekomenduojama (žr. 4.5 skyrių). Ciklosporinas didina 3-hidroksi-3-metil kofermento A (HMG-CoA ) reduktazės inhibitorių (statinų) ekspoziciją. K</w:t>
      </w:r>
      <w:r w:rsidRPr="002C72ED">
        <w:rPr>
          <w:rFonts w:ascii="Times New Roman" w:eastAsia="SimSun" w:hAnsi="Times New Roman" w:cs="Times New Roman"/>
          <w:color w:val="000000"/>
          <w:sz w:val="22"/>
          <w:szCs w:val="22"/>
          <w:lang w:val="lt-LT" w:eastAsia="et-EE"/>
        </w:rPr>
        <w:t>artu su ciklosporinu vartojamų statinų dozę reikia mažinti arba reikia vengti tam tikrų statinų vartoti kartu pagal preparatų charakteristikų santraukose nurodytas rekomendacijas. Pacientams, kuriems atsirado miopatijos požymių ir simptomų ar kuriems yra rizikos veiksnių, skatinančių sunkaus inkstų pažeidimo, įskaitant rabdomiolizės sukeltą inkstų nepakankamumą, atsiradimą, gydymą statinais reikia laikinai ar visiškai nutraukti</w:t>
      </w:r>
      <w:r w:rsidRPr="002C72ED">
        <w:rPr>
          <w:rFonts w:ascii="Times New Roman" w:eastAsia="SimSun" w:hAnsi="Times New Roman" w:cs="Times New Roman"/>
          <w:sz w:val="22"/>
          <w:szCs w:val="22"/>
          <w:lang w:val="lt-LT" w:eastAsia="zh-CN"/>
        </w:rPr>
        <w:t xml:space="preserve"> (žr. 4.5 skyrių).</w:t>
      </w:r>
    </w:p>
    <w:p w14:paraId="3598BB64"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3F59CD8F"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color w:val="000000"/>
          <w:sz w:val="22"/>
          <w:lang w:val="lt-LT"/>
        </w:rPr>
        <w:t xml:space="preserve">Ciklosporino vartojant kartu su </w:t>
      </w:r>
      <w:r w:rsidRPr="005B0924">
        <w:rPr>
          <w:rFonts w:ascii="Times New Roman" w:hAnsi="Times New Roman" w:cs="Times New Roman"/>
          <w:i/>
          <w:color w:val="000000"/>
          <w:sz w:val="22"/>
          <w:lang w:val="lt-LT"/>
        </w:rPr>
        <w:t>lerkanidipinu</w:t>
      </w:r>
      <w:r w:rsidRPr="005B0924">
        <w:rPr>
          <w:rFonts w:ascii="Times New Roman" w:hAnsi="Times New Roman" w:cs="Times New Roman"/>
          <w:color w:val="000000"/>
          <w:sz w:val="22"/>
          <w:lang w:val="lt-LT"/>
        </w:rPr>
        <w:t xml:space="preserve">, pastarojo AUC rodiklis padidėjo tris kartus, o ciklosporino AUC padidėjo 21 %. </w:t>
      </w:r>
      <w:r w:rsidRPr="00830733">
        <w:rPr>
          <w:rFonts w:ascii="Times New Roman" w:hAnsi="Times New Roman" w:cs="Times New Roman"/>
          <w:sz w:val="22"/>
          <w:lang w:val="lt-LT"/>
        </w:rPr>
        <w:t xml:space="preserve">Ciklosporino ir lerkanidipino kartu vartoti nerekomenduojama. Ciklosporino pavartojus po lerkanidipino pavartojimo </w:t>
      </w:r>
      <w:r w:rsidRPr="00266956">
        <w:rPr>
          <w:rFonts w:ascii="Times New Roman" w:hAnsi="Times New Roman" w:cs="Times New Roman"/>
          <w:sz w:val="22"/>
          <w:lang w:val="lt-LT"/>
        </w:rPr>
        <w:t>praėjus 3 valandoms, poveikio lerkanidipino AUC nebuvo, tačiau ciklosporino AUC padidėjo 27 %. Minėtų vaistinių preparatų derinį vartoti būtina atsargiai, tarp jų vartojimo turi praeiti mažiausiai 3 valandos</w:t>
      </w:r>
      <w:r w:rsidRPr="00266956">
        <w:rPr>
          <w:rFonts w:ascii="Times New Roman" w:hAnsi="Times New Roman" w:cs="Times New Roman"/>
          <w:color w:val="000000"/>
          <w:sz w:val="22"/>
          <w:lang w:val="lt-LT"/>
        </w:rPr>
        <w:t>.</w:t>
      </w:r>
    </w:p>
    <w:p w14:paraId="732FC5C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0AC46E65" w14:textId="77777777" w:rsidR="00217800" w:rsidRPr="00746419" w:rsidRDefault="00217800" w:rsidP="00217800">
      <w:pPr>
        <w:spacing w:after="0" w:line="240" w:lineRule="auto"/>
        <w:rPr>
          <w:rFonts w:ascii="Times New Roman" w:hAnsi="Times New Roman" w:cs="Times New Roman"/>
          <w:sz w:val="22"/>
          <w:u w:val="single"/>
          <w:lang w:val="lt-LT"/>
        </w:rPr>
      </w:pPr>
      <w:r w:rsidRPr="00D30529">
        <w:rPr>
          <w:rFonts w:ascii="Times New Roman" w:hAnsi="Times New Roman" w:cs="Times New Roman"/>
          <w:sz w:val="22"/>
          <w:u w:val="single"/>
          <w:lang w:val="lt-LT"/>
        </w:rPr>
        <w:t xml:space="preserve">Tam tikros pagalbinės medžiagos: polioksil 40 </w:t>
      </w:r>
      <w:r w:rsidRPr="005B0924">
        <w:rPr>
          <w:rFonts w:ascii="Times New Roman" w:hAnsi="Times New Roman" w:cs="Times New Roman"/>
          <w:sz w:val="22"/>
          <w:u w:val="single"/>
          <w:lang w:val="lt-LT"/>
        </w:rPr>
        <w:t>hidrintas ricinos aliejus</w:t>
      </w:r>
    </w:p>
    <w:p w14:paraId="2CCBC43A"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Sandimmun Neoral sudėty</w:t>
      </w:r>
      <w:r w:rsidRPr="00D30529">
        <w:rPr>
          <w:rFonts w:ascii="Times New Roman" w:hAnsi="Times New Roman" w:cs="Times New Roman"/>
          <w:sz w:val="22"/>
          <w:lang w:val="lt-LT"/>
        </w:rPr>
        <w:t>je yra polioksil 40 hidrinto ricinos aliejaus, kuris gali sukelti skrandžio sutrikimų ir viduriavimą.</w:t>
      </w:r>
    </w:p>
    <w:p w14:paraId="2033AD01" w14:textId="77777777" w:rsidR="00217800" w:rsidRPr="00746419" w:rsidRDefault="00217800" w:rsidP="00217800">
      <w:pPr>
        <w:spacing w:after="0" w:line="240" w:lineRule="auto"/>
        <w:rPr>
          <w:rFonts w:ascii="Times New Roman" w:hAnsi="Times New Roman" w:cs="Times New Roman"/>
          <w:sz w:val="22"/>
          <w:lang w:val="lt-LT"/>
        </w:rPr>
      </w:pPr>
    </w:p>
    <w:p w14:paraId="7980C139"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u w:val="single"/>
          <w:lang w:val="lt-LT" w:eastAsia="et-EE"/>
        </w:rPr>
      </w:pPr>
      <w:r w:rsidRPr="002C72ED">
        <w:rPr>
          <w:rFonts w:ascii="Times New Roman" w:eastAsia="SimSun" w:hAnsi="Times New Roman" w:cs="Times New Roman"/>
          <w:bCs/>
          <w:sz w:val="22"/>
          <w:szCs w:val="22"/>
          <w:u w:val="single"/>
          <w:lang w:val="lt-LT" w:eastAsia="et-EE"/>
        </w:rPr>
        <w:t>Papildomos atsargumo priemonės ne transplantacijos indikacijoms</w:t>
      </w:r>
    </w:p>
    <w:p w14:paraId="5B819AF2"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lastRenderedPageBreak/>
        <w:t>Pacientų, kuriems yra inkstų veiklos sutrikimas (išskyrus ligonius, kuriems yra nefrozinis sindromas su toleruojamo laipsnio inkstų veiklos sutrikimu), nekontroliuojama hipertenzija, nekontroliuojama infekcinė liga ar bet kokios rūšies piktybinis navikas, ciklosporinu gydyti negalima.</w:t>
      </w:r>
    </w:p>
    <w:p w14:paraId="16221DD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35DF9879"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lang w:val="lt-LT" w:eastAsia="et-EE"/>
        </w:rPr>
      </w:pPr>
      <w:r w:rsidRPr="002C72ED">
        <w:rPr>
          <w:rFonts w:ascii="Times New Roman" w:eastAsia="SimSun" w:hAnsi="Times New Roman" w:cs="Times New Roman"/>
          <w:sz w:val="22"/>
          <w:szCs w:val="22"/>
          <w:lang w:val="lt-LT" w:eastAsia="zh-CN"/>
        </w:rPr>
        <w:t>Prieš pradedant skirti gydymą reikia nustatyti pradinę inkstų funkciją, atliekant bent du aGFG apskaičiavimus. Viso gydymo metu būtina dažnai tirti inkstų funkciją ir prireikus koreguoti vaistinio preparato dozę</w:t>
      </w:r>
      <w:r w:rsidRPr="002C72ED">
        <w:rPr>
          <w:rFonts w:ascii="Times New Roman" w:eastAsia="SimSun" w:hAnsi="Times New Roman" w:cs="Times New Roman"/>
          <w:sz w:val="22"/>
          <w:szCs w:val="22"/>
          <w:lang w:val="lt-LT" w:eastAsia="et-EE"/>
        </w:rPr>
        <w:t xml:space="preserve"> (žr. 4.2 skyrių).</w:t>
      </w:r>
    </w:p>
    <w:p w14:paraId="5DE92BDA"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lang w:val="lt-LT" w:eastAsia="et-EE"/>
        </w:rPr>
      </w:pPr>
    </w:p>
    <w:p w14:paraId="5544387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u w:val="single"/>
          <w:lang w:val="lt-LT" w:eastAsia="et-EE"/>
        </w:rPr>
      </w:pPr>
      <w:r w:rsidRPr="002C72ED">
        <w:rPr>
          <w:rFonts w:ascii="Times New Roman" w:eastAsia="SimSun" w:hAnsi="Times New Roman" w:cs="Times New Roman"/>
          <w:bCs/>
          <w:sz w:val="22"/>
          <w:szCs w:val="22"/>
          <w:u w:val="single"/>
          <w:lang w:val="lt-LT" w:eastAsia="et-EE"/>
        </w:rPr>
        <w:t>Papildomos atsargumo priemonės endogeniniu uveitu sergantiems pacientams</w:t>
      </w:r>
    </w:p>
    <w:p w14:paraId="3537FBA3"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Sandimmun</w:t>
      </w:r>
      <w:r>
        <w:rPr>
          <w:rFonts w:ascii="Times New Roman" w:eastAsia="SimSun" w:hAnsi="Times New Roman" w:cs="Times New Roman"/>
          <w:sz w:val="22"/>
          <w:szCs w:val="22"/>
          <w:lang w:val="lt-LT" w:eastAsia="et-EE"/>
        </w:rPr>
        <w:t> Neoral</w:t>
      </w:r>
      <w:r w:rsidRPr="002C72ED">
        <w:rPr>
          <w:rFonts w:ascii="Times New Roman" w:eastAsia="SimSun" w:hAnsi="Times New Roman" w:cs="Times New Roman"/>
          <w:sz w:val="22"/>
          <w:szCs w:val="22"/>
          <w:lang w:val="lt-LT" w:eastAsia="et-EE"/>
        </w:rPr>
        <w:t>reikia atsargiai skirti pacientams, kuriems yra neurologinis Behcet sindromas. Reikia atidžiai stebėti šių ligonių neurologinę būklę.</w:t>
      </w:r>
    </w:p>
    <w:p w14:paraId="3FBD6917"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60757F21"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Sandimmun Neoral vartojimo patirties endogeniniu uveitu sergantiems vaikams yra nedaug.</w:t>
      </w:r>
    </w:p>
    <w:p w14:paraId="169B04C9"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541346CB"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u w:val="single"/>
          <w:lang w:val="lt-LT" w:eastAsia="et-EE"/>
        </w:rPr>
      </w:pPr>
      <w:r w:rsidRPr="002C72ED">
        <w:rPr>
          <w:rFonts w:ascii="Times New Roman" w:eastAsia="SimSun" w:hAnsi="Times New Roman" w:cs="Times New Roman"/>
          <w:bCs/>
          <w:sz w:val="22"/>
          <w:szCs w:val="22"/>
          <w:u w:val="single"/>
          <w:lang w:val="lt-LT" w:eastAsia="et-EE"/>
        </w:rPr>
        <w:t>Papildomos atsargumo priemonės nefroziniu sindromu sergantiems pacientams</w:t>
      </w:r>
    </w:p>
    <w:p w14:paraId="028FC74C"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Jei paciento inkstų veikla sutrikusi, iš pradžių reikia vartoti ne didesnę kaip 2,5 mg/kg kūno svorio ciklosporino paros dozę ir pacientą labai atidžiai stebėti. </w:t>
      </w:r>
    </w:p>
    <w:p w14:paraId="60DD512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257F14E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Kai kuriems nefroziniu sindromu sergantiems pacientams gali būti sunku nustatyti Sandimmun Neoral sukeltą inkstų pažeidimą, kadangi inkstų veiklos pokyčiai gali būti susiję su nefroziniu sindromu. Šia aplinkybe galima paaiškinti, kodėl retais atvejais su Sandimmun Neoral susiję inkstų struktūros pokyčiai nesukelia kreatinino koncentracijos serume padidėjimo. Jei pacientas, sergantis nuo steroidų priklausoma minimalių pokyčių nefropatija, Sandimmun Neoral gydomas ilgiau negu vienerius metus, patariama apsvarstyti, ar nereikia atlikti inkstų biopsijos.</w:t>
      </w:r>
    </w:p>
    <w:p w14:paraId="175169D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29570081"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Pastebėta, kad nefroziniu sindromu sergantiems ligoniams, kurie gydomi imunosupresantais (įskaitant ciklosporiną), retkarčiais atsiranda piktybinių navikų, įskaitant Hodžkino limfomą.</w:t>
      </w:r>
    </w:p>
    <w:p w14:paraId="09BB17B4"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698908C3"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u w:val="single"/>
          <w:lang w:val="lt-LT" w:eastAsia="et-EE"/>
        </w:rPr>
      </w:pPr>
      <w:r w:rsidRPr="002C72ED">
        <w:rPr>
          <w:rFonts w:ascii="Times New Roman" w:eastAsia="SimSun" w:hAnsi="Times New Roman" w:cs="Times New Roman"/>
          <w:bCs/>
          <w:sz w:val="22"/>
          <w:szCs w:val="22"/>
          <w:u w:val="single"/>
          <w:lang w:val="lt-LT" w:eastAsia="et-EE"/>
        </w:rPr>
        <w:t>Papildomos atsargumo priemonės reumatoidiniu artritu sergantiems pacientams</w:t>
      </w:r>
    </w:p>
    <w:p w14:paraId="49221FC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Po 6 gydymo mėnesių, atsižvelgiant į ligos stabilumą, kartu vartojamus vaistinius preparatus bei kitas ligas, kuriomis pacientas serga, </w:t>
      </w:r>
      <w:r w:rsidRPr="002C72ED">
        <w:rPr>
          <w:rFonts w:ascii="Times New Roman" w:eastAsia="SimSun" w:hAnsi="Times New Roman" w:cs="Times New Roman"/>
          <w:sz w:val="22"/>
          <w:szCs w:val="22"/>
          <w:lang w:val="lt-LT" w:eastAsia="zh-CN"/>
        </w:rPr>
        <w:t xml:space="preserve">inkstų funkciją </w:t>
      </w:r>
      <w:r w:rsidRPr="002C72ED">
        <w:rPr>
          <w:rFonts w:ascii="Times New Roman" w:eastAsia="SimSun" w:hAnsi="Times New Roman" w:cs="Times New Roman"/>
          <w:sz w:val="22"/>
          <w:szCs w:val="22"/>
          <w:lang w:val="lt-LT" w:eastAsia="et-EE"/>
        </w:rPr>
        <w:t>reikia įvertinti kas 4-8 savaites. Dažniau tikrinti reikia, jei Sandimmun Neoral dozė didinama, kartu pradedama vartoti nesteroidinių vaistinių preparatų nuo uždegimo ar jų dozė didinama. Gydymą Sandimmun Neoral gali reikėti nutraukti, jei vartojant šio vaistinio preparato atsiranda hipertenzija, kuri yra atspari tinkamam antihipertenziniam gydymui.</w:t>
      </w:r>
    </w:p>
    <w:p w14:paraId="3D2996D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7F8D955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Reikia atsiminti, kad ilgai gydant imunosupresantais (įskaitant ciklosporiną), padidėja limfoproliferacinių sutrikimų atsiradimo rizika. Jei Sandimmun Neoral vartojama kartu su metotreksatu, reikia laikytis ypatingų atsargumo priemonių, kadangi pasireiškia sinerginis toksinis poveikis inkstams. </w:t>
      </w:r>
    </w:p>
    <w:p w14:paraId="75A8255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4EAE687B"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u w:val="single"/>
          <w:lang w:val="lt-LT" w:eastAsia="et-EE"/>
        </w:rPr>
      </w:pPr>
      <w:r w:rsidRPr="002C72ED">
        <w:rPr>
          <w:rFonts w:ascii="Times New Roman" w:eastAsia="SimSun" w:hAnsi="Times New Roman" w:cs="Times New Roman"/>
          <w:bCs/>
          <w:sz w:val="22"/>
          <w:szCs w:val="22"/>
          <w:u w:val="single"/>
          <w:lang w:val="lt-LT" w:eastAsia="et-EE"/>
        </w:rPr>
        <w:t>Papildomos atsargumo priemonės žvyneline sergantiems pacientams</w:t>
      </w:r>
    </w:p>
    <w:p w14:paraId="13EB0EBA"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Gydymą Sandimmun Neoral gali reikėti nutraukti, jei vartojant šio vaistinio preparato atsiranda hipertenzija, kuri yra atspari tinkamam antihipertenziniam gydymui.</w:t>
      </w:r>
    </w:p>
    <w:p w14:paraId="3BA0B97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1FF786B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Senyvus pacientus reikia gydyti tik tokiu atveju, jei yra neįgalumą sukelianti žvynelinė, ir labai atidžiai stebėti inkstų veiklą. </w:t>
      </w:r>
    </w:p>
    <w:p w14:paraId="75F7B959"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3B8E853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Sandimmun Neoral vartojimo patirties žvyneline sergantiems vaikams yra nedaug.</w:t>
      </w:r>
    </w:p>
    <w:p w14:paraId="659A6361"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6EE3617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Pastebėta, kad žvyneline sergantiems ligoniams vartojant ciklosporino, kaip ir kitokių imunosupresantų, atsirado piktybinių navikų, ypač odos. Jei yra odos pažeidimų, kurie yra nebūdingi žvynelinei, ir įtariama, kad jie gali būti piktybiniai ar ikinavikiniai, prieš pradedant gydyti Sandimmun Neoral reikia atlikti šių pažeidimų biopsiją. Pacientus, kuriems yra piktybinių ar ikinavikinių odos pokyčių, Sandimmun Neoral galima vartoti tik po tinkamo minėtų pokyčių gydymo ir tik tokiu atveju, jei negalima pasirinkti kitokio veiksmingo gydymo.</w:t>
      </w:r>
    </w:p>
    <w:p w14:paraId="24201623"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7DFDFDD3"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lastRenderedPageBreak/>
        <w:t>Keliems žvyneline sergantiems pacientams, kurie buvo gydomi Sandimmun Neoral, atsirado limfoproliferacinių sutrikimų. Greitai nutraukus vaistinio preparato vartojimą, šis sutrikimas išnyko.</w:t>
      </w:r>
    </w:p>
    <w:p w14:paraId="13FF81F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4C289872"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Jei ligonis vartoja Sandimmun Neoral, jį švitinti ultravioletiniais B spinduliais ar taikyti PUVA fotochemoterapiją negalima.</w:t>
      </w:r>
    </w:p>
    <w:p w14:paraId="4C6D397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15423AD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u w:val="single"/>
          <w:lang w:val="lt-LT" w:eastAsia="et-EE"/>
        </w:rPr>
      </w:pPr>
      <w:r w:rsidRPr="002C72ED">
        <w:rPr>
          <w:rFonts w:ascii="Times New Roman" w:eastAsia="SimSun" w:hAnsi="Times New Roman" w:cs="Times New Roman"/>
          <w:bCs/>
          <w:sz w:val="22"/>
          <w:szCs w:val="22"/>
          <w:u w:val="single"/>
          <w:lang w:val="lt-LT" w:eastAsia="et-EE"/>
        </w:rPr>
        <w:t>Papildomos atsargumo priemonės atopiniu dermatitu sergantiems pacientams</w:t>
      </w:r>
    </w:p>
    <w:p w14:paraId="28D8DF5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Gydymą Sandimmun Neoral gali reikėti nutraukti, jei vartojant šio vaistinio preparato atsiranda hipertenzija, kuri yra atspari tinkamam antihipertenziniam gydymui.</w:t>
      </w:r>
    </w:p>
    <w:p w14:paraId="22FCE92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5B88F06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Sandimmun Neoral vartojimo patirties atopiniu dermatitu sergantiems vaikams yra nedaug.</w:t>
      </w:r>
    </w:p>
    <w:p w14:paraId="2F7C8A72"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57D8132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Senyvus pacientus reikia gydyti tik tokiu atveju, jei yra neįgalumą sukeliantis atopinis dermatitas, ir labai atidžiai stebėti inkstų veiklą. </w:t>
      </w:r>
    </w:p>
    <w:p w14:paraId="1762990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3C966D2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Gerybinė limfadenopatija dažnai būna susijusi su atopinio dermatito paūmėjimu ir paprastai išnyksta savaime arba pagerėjus sveikatos būklei. </w:t>
      </w:r>
    </w:p>
    <w:p w14:paraId="71E72EF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4D0093F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Gydymo ciklosporinu metu atsiradusią limfadenopatiją reikia reguliariai stebėti. </w:t>
      </w:r>
    </w:p>
    <w:p w14:paraId="2A3A32D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15BD4B7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Jei limfadenopatija, nepaisant ligos aktyvumo mažėjimo, išlieka, dėl atsargumo reikia atlikti biopsiją ir patikrinti, ar nėra limfomos.</w:t>
      </w:r>
    </w:p>
    <w:p w14:paraId="1A0489D1"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3B27E74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Jei pacientas serga ūmine paprastąja pūsleline, Sandimmun Neoral galima pradėti vartoti tik po to, kai pacientas pasveiksta, bet jei minėta liga suserga ligonis, kuris jau vartoja Sandimmun Neoral, vaistinio preparato vartojimo nutraukti nereikia, nebent infekcinė liga būtų sunki.</w:t>
      </w:r>
    </w:p>
    <w:p w14:paraId="04DF514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063EC2A7"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i/>
          <w:sz w:val="22"/>
          <w:szCs w:val="22"/>
          <w:lang w:val="lt-LT" w:eastAsia="et-EE"/>
        </w:rPr>
        <w:t>Staphylococcus aureus</w:t>
      </w:r>
      <w:r w:rsidRPr="002C72ED">
        <w:rPr>
          <w:rFonts w:ascii="Times New Roman" w:eastAsia="SimSun" w:hAnsi="Times New Roman" w:cs="Times New Roman"/>
          <w:sz w:val="22"/>
          <w:szCs w:val="22"/>
          <w:lang w:val="lt-LT" w:eastAsia="et-EE"/>
        </w:rPr>
        <w:t xml:space="preserve"> sukelta odos infekcija nėra absoliuti kontraindikacija skirti Sandimmun Neoral, tik ją reikia gydyti tinkamais antibakteriniais vaistiniais preparatais. Geriamojo eritromicino vartoti nerekomenduojama, nes jis gali padidinti ciklosporino koncentraciją kraujyje (žr. 4.5 skyrių). Jei vietoje geriamojo eritromicino negalima vartoti kitokio medikamento, reikia atidžiai stebėti ciklosporino koncentraciją kraujyje, inkstų veiklą ir tikrinti, ar neatsirado nepageidaujamo ciklosporino poveikio.</w:t>
      </w:r>
    </w:p>
    <w:p w14:paraId="30BE45A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0E83E2DB"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Jei ligonis vartoja Sandimmun Neoral, jį švitinti ultravioletiniais B spinduliais ar taikyti PUVA fotochemoterapiją negalima. </w:t>
      </w:r>
    </w:p>
    <w:p w14:paraId="74A2995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1CE177C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u w:val="single"/>
          <w:lang w:val="lt-LT" w:eastAsia="et-EE"/>
        </w:rPr>
      </w:pPr>
      <w:r w:rsidRPr="002C72ED">
        <w:rPr>
          <w:rFonts w:ascii="Times New Roman" w:eastAsia="SimSun" w:hAnsi="Times New Roman" w:cs="Times New Roman"/>
          <w:bCs/>
          <w:sz w:val="22"/>
          <w:szCs w:val="22"/>
          <w:u w:val="single"/>
          <w:lang w:val="lt-LT" w:eastAsia="et-EE"/>
        </w:rPr>
        <w:t>Vartojimas vaikams ne transplantacijos indikacijoms</w:t>
      </w:r>
    </w:p>
    <w:p w14:paraId="10BCA067"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Sandimmun Neoral vartojimo patirties vaikams nepakanka, išskyrus nefroziniu sindromu sergančius vaikus; todėl šio vaistinio preparato nerekomenduojama vartoti jaunesniems kaip 16 metų vaikams, kai yra ne transplantacijos indikacijų, išskyrus sergančiuosius nefroziniu sindromu.</w:t>
      </w:r>
    </w:p>
    <w:p w14:paraId="2F624F1C" w14:textId="77777777" w:rsidR="00217800" w:rsidRDefault="00217800" w:rsidP="00217800">
      <w:pPr>
        <w:spacing w:after="0" w:line="240" w:lineRule="auto"/>
        <w:rPr>
          <w:rFonts w:ascii="Times New Roman" w:hAnsi="Times New Roman" w:cs="Times New Roman"/>
          <w:sz w:val="22"/>
          <w:u w:val="single"/>
          <w:lang w:val="lt-LT"/>
        </w:rPr>
      </w:pPr>
    </w:p>
    <w:p w14:paraId="6981A7C8" w14:textId="77777777" w:rsidR="00217800" w:rsidRPr="00D40546" w:rsidRDefault="00217800" w:rsidP="00217800">
      <w:pPr>
        <w:spacing w:after="0" w:line="240" w:lineRule="auto"/>
        <w:rPr>
          <w:rFonts w:ascii="Times New Roman" w:hAnsi="Times New Roman" w:cs="Times New Roman"/>
          <w:sz w:val="22"/>
          <w:u w:val="single"/>
          <w:lang w:val="lt-LT"/>
        </w:rPr>
      </w:pPr>
      <w:r w:rsidRPr="00D30529">
        <w:rPr>
          <w:rFonts w:ascii="Times New Roman" w:hAnsi="Times New Roman" w:cs="Times New Roman"/>
          <w:sz w:val="22"/>
          <w:u w:val="single"/>
          <w:lang w:val="lt-LT"/>
        </w:rPr>
        <w:t>Tam tikros pagalbinės medžiagos: polioksil 40</w:t>
      </w:r>
      <w:r>
        <w:rPr>
          <w:rFonts w:ascii="Times New Roman" w:hAnsi="Times New Roman" w:cs="Times New Roman"/>
          <w:sz w:val="22"/>
          <w:u w:val="single"/>
          <w:lang w:val="lt-LT"/>
        </w:rPr>
        <w:t> </w:t>
      </w:r>
      <w:r w:rsidRPr="005B0924">
        <w:rPr>
          <w:rFonts w:ascii="Times New Roman" w:hAnsi="Times New Roman" w:cs="Times New Roman"/>
          <w:sz w:val="22"/>
          <w:u w:val="single"/>
          <w:lang w:val="lt-LT"/>
        </w:rPr>
        <w:t>hidrintas ricinos aliejus</w:t>
      </w:r>
    </w:p>
    <w:p w14:paraId="2E0E8FDB" w14:textId="77777777" w:rsidR="00217800" w:rsidRPr="00D40546"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Sandimmun Neoral sudėty</w:t>
      </w:r>
      <w:r w:rsidRPr="00D30529">
        <w:rPr>
          <w:rFonts w:ascii="Times New Roman" w:hAnsi="Times New Roman" w:cs="Times New Roman"/>
          <w:sz w:val="22"/>
          <w:lang w:val="lt-LT"/>
        </w:rPr>
        <w:t>je yra polioksil 40</w:t>
      </w:r>
      <w:r>
        <w:rPr>
          <w:rFonts w:ascii="Times New Roman" w:hAnsi="Times New Roman" w:cs="Times New Roman"/>
          <w:sz w:val="22"/>
          <w:lang w:val="lt-LT"/>
        </w:rPr>
        <w:t> </w:t>
      </w:r>
      <w:r w:rsidRPr="00D30529">
        <w:rPr>
          <w:rFonts w:ascii="Times New Roman" w:hAnsi="Times New Roman" w:cs="Times New Roman"/>
          <w:sz w:val="22"/>
          <w:lang w:val="lt-LT"/>
        </w:rPr>
        <w:t>hidrinto ricinos aliejaus, kuris gali sukelti skrandžio sutrikimų ir viduriavimą.</w:t>
      </w:r>
    </w:p>
    <w:p w14:paraId="7FB1831F" w14:textId="77777777" w:rsidR="00217800" w:rsidRPr="00D40546" w:rsidRDefault="00217800" w:rsidP="00217800">
      <w:pPr>
        <w:spacing w:after="0" w:line="240" w:lineRule="auto"/>
        <w:rPr>
          <w:rFonts w:ascii="Times New Roman" w:hAnsi="Times New Roman" w:cs="Times New Roman"/>
          <w:sz w:val="22"/>
          <w:lang w:val="lt-LT"/>
        </w:rPr>
      </w:pPr>
    </w:p>
    <w:p w14:paraId="58002FCD" w14:textId="77777777" w:rsidR="00217800" w:rsidRPr="00D40546"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u w:val="single"/>
          <w:lang w:val="lt-LT"/>
        </w:rPr>
        <w:t>Tam tikros pagalbinės medžiagos: etanolis</w:t>
      </w:r>
    </w:p>
    <w:p w14:paraId="1A36A8E9" w14:textId="77777777" w:rsidR="00217800"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Pr>
          <w:rFonts w:ascii="Times New Roman" w:eastAsia="SimSun" w:hAnsi="Times New Roman" w:cs="Times New Roman"/>
          <w:sz w:val="22"/>
          <w:szCs w:val="22"/>
          <w:lang w:val="lt-LT" w:eastAsia="et-EE"/>
        </w:rPr>
        <w:t xml:space="preserve">Kiekvienoje </w:t>
      </w:r>
      <w:r w:rsidRPr="002C72ED">
        <w:rPr>
          <w:rFonts w:ascii="Times New Roman" w:eastAsia="SimSun" w:hAnsi="Times New Roman" w:cs="Times New Roman"/>
          <w:sz w:val="22"/>
          <w:szCs w:val="22"/>
          <w:lang w:val="lt-LT" w:eastAsia="et-EE"/>
        </w:rPr>
        <w:t xml:space="preserve">Sandimmun Neoral </w:t>
      </w:r>
      <w:r w:rsidRPr="00746419">
        <w:rPr>
          <w:rFonts w:ascii="Times New Roman" w:eastAsia="SimSun" w:hAnsi="Times New Roman" w:cs="Times New Roman"/>
          <w:sz w:val="22"/>
          <w:szCs w:val="22"/>
          <w:lang w:val="lt-LT" w:eastAsia="et-EE"/>
        </w:rPr>
        <w:t>25, 50, 100 mg kapsulėje</w:t>
      </w:r>
      <w:r w:rsidRPr="002C72ED">
        <w:rPr>
          <w:rFonts w:ascii="Times New Roman" w:eastAsia="SimSun" w:hAnsi="Times New Roman" w:cs="Times New Roman"/>
          <w:sz w:val="22"/>
          <w:szCs w:val="22"/>
          <w:lang w:val="lt-LT" w:eastAsia="et-EE"/>
        </w:rPr>
        <w:t xml:space="preserve"> yra </w:t>
      </w:r>
      <w:r>
        <w:rPr>
          <w:rFonts w:ascii="Times New Roman" w:eastAsia="SimSun" w:hAnsi="Times New Roman" w:cs="Times New Roman"/>
          <w:sz w:val="22"/>
          <w:szCs w:val="22"/>
          <w:lang w:val="lt-LT" w:eastAsia="et-EE"/>
        </w:rPr>
        <w:t xml:space="preserve">atitinkamai </w:t>
      </w:r>
      <w:r w:rsidRPr="00746419">
        <w:rPr>
          <w:rFonts w:ascii="Times New Roman" w:eastAsia="SimSun" w:hAnsi="Times New Roman" w:cs="Times New Roman"/>
          <w:sz w:val="22"/>
          <w:szCs w:val="22"/>
          <w:lang w:val="lt-LT" w:eastAsia="et-EE"/>
        </w:rPr>
        <w:t>11,8 </w:t>
      </w:r>
      <w:r>
        <w:rPr>
          <w:rFonts w:ascii="Times New Roman" w:eastAsia="SimSun" w:hAnsi="Times New Roman" w:cs="Times New Roman"/>
          <w:sz w:val="22"/>
          <w:szCs w:val="22"/>
          <w:lang w:val="lt-LT" w:eastAsia="et-EE"/>
        </w:rPr>
        <w:t>tūrio</w:t>
      </w:r>
      <w:r w:rsidRPr="00746419">
        <w:rPr>
          <w:rFonts w:ascii="Times New Roman" w:eastAsia="SimSun" w:hAnsi="Times New Roman" w:cs="Times New Roman"/>
          <w:sz w:val="22"/>
          <w:szCs w:val="22"/>
          <w:lang w:val="lt-LT" w:eastAsia="et-EE"/>
        </w:rPr>
        <w:t xml:space="preserve">% </w:t>
      </w:r>
      <w:r w:rsidRPr="002C72ED">
        <w:rPr>
          <w:rFonts w:ascii="Times New Roman" w:eastAsia="SimSun" w:hAnsi="Times New Roman" w:cs="Times New Roman"/>
          <w:sz w:val="22"/>
          <w:szCs w:val="22"/>
          <w:lang w:val="lt-LT" w:eastAsia="et-EE"/>
        </w:rPr>
        <w:t>etanolio. 500 mg Sandimmun Neoral dozėje yra 500 mg etanolio, kuris atitinka beveik 13 ml alaus arba 5 ml vyno.</w:t>
      </w:r>
    </w:p>
    <w:p w14:paraId="3DFAB987" w14:textId="77777777" w:rsidR="00217800"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roofErr w:type="spellStart"/>
      <w:r w:rsidRPr="002C72ED">
        <w:rPr>
          <w:rFonts w:ascii="Times New Roman" w:eastAsia="SimSun" w:hAnsi="Times New Roman" w:cs="Times New Roman"/>
          <w:bCs/>
          <w:sz w:val="22"/>
          <w:szCs w:val="22"/>
          <w:lang w:eastAsia="et-EE"/>
        </w:rPr>
        <w:t>Mažas</w:t>
      </w:r>
      <w:proofErr w:type="spellEnd"/>
      <w:r w:rsidRPr="002C72ED">
        <w:rPr>
          <w:rFonts w:ascii="Times New Roman" w:eastAsia="SimSun" w:hAnsi="Times New Roman" w:cs="Times New Roman"/>
          <w:bCs/>
          <w:sz w:val="22"/>
          <w:szCs w:val="22"/>
          <w:lang w:eastAsia="et-EE"/>
        </w:rPr>
        <w:t xml:space="preserve"> </w:t>
      </w:r>
      <w:proofErr w:type="spellStart"/>
      <w:r w:rsidRPr="002C72ED">
        <w:rPr>
          <w:rFonts w:ascii="Times New Roman" w:eastAsia="SimSun" w:hAnsi="Times New Roman" w:cs="Times New Roman"/>
          <w:bCs/>
          <w:sz w:val="22"/>
          <w:szCs w:val="22"/>
          <w:lang w:eastAsia="et-EE"/>
        </w:rPr>
        <w:t>alkoholio</w:t>
      </w:r>
      <w:proofErr w:type="spellEnd"/>
      <w:r w:rsidRPr="002C72ED">
        <w:rPr>
          <w:rFonts w:ascii="Times New Roman" w:eastAsia="SimSun" w:hAnsi="Times New Roman" w:cs="Times New Roman"/>
          <w:bCs/>
          <w:sz w:val="22"/>
          <w:szCs w:val="22"/>
          <w:lang w:eastAsia="et-EE"/>
        </w:rPr>
        <w:t xml:space="preserve"> </w:t>
      </w:r>
      <w:proofErr w:type="spellStart"/>
      <w:r w:rsidRPr="002C72ED">
        <w:rPr>
          <w:rFonts w:ascii="Times New Roman" w:eastAsia="SimSun" w:hAnsi="Times New Roman" w:cs="Times New Roman"/>
          <w:bCs/>
          <w:sz w:val="22"/>
          <w:szCs w:val="22"/>
          <w:lang w:eastAsia="et-EE"/>
        </w:rPr>
        <w:t>kiekis</w:t>
      </w:r>
      <w:proofErr w:type="spellEnd"/>
      <w:r w:rsidRPr="002C72ED">
        <w:rPr>
          <w:rFonts w:ascii="Times New Roman" w:eastAsia="SimSun" w:hAnsi="Times New Roman" w:cs="Times New Roman"/>
          <w:sz w:val="22"/>
          <w:szCs w:val="22"/>
          <w:lang w:eastAsia="et-EE"/>
        </w:rPr>
        <w:t xml:space="preserve">, </w:t>
      </w:r>
      <w:proofErr w:type="spellStart"/>
      <w:r w:rsidRPr="002C72ED">
        <w:rPr>
          <w:rFonts w:ascii="Times New Roman" w:eastAsia="SimSun" w:hAnsi="Times New Roman" w:cs="Times New Roman"/>
          <w:sz w:val="22"/>
          <w:szCs w:val="22"/>
          <w:lang w:eastAsia="et-EE"/>
        </w:rPr>
        <w:t>esantis</w:t>
      </w:r>
      <w:proofErr w:type="spellEnd"/>
      <w:r w:rsidRPr="002C72ED">
        <w:rPr>
          <w:rFonts w:ascii="Times New Roman" w:eastAsia="SimSun" w:hAnsi="Times New Roman" w:cs="Times New Roman"/>
          <w:sz w:val="22"/>
          <w:szCs w:val="22"/>
          <w:lang w:eastAsia="et-EE"/>
        </w:rPr>
        <w:t xml:space="preserve"> </w:t>
      </w:r>
      <w:proofErr w:type="spellStart"/>
      <w:r w:rsidRPr="002C72ED">
        <w:rPr>
          <w:rFonts w:ascii="Times New Roman" w:eastAsia="SimSun" w:hAnsi="Times New Roman" w:cs="Times New Roman"/>
          <w:sz w:val="22"/>
          <w:szCs w:val="22"/>
          <w:lang w:eastAsia="et-EE"/>
        </w:rPr>
        <w:t>šio</w:t>
      </w:r>
      <w:proofErr w:type="spellEnd"/>
      <w:r w:rsidRPr="002C72ED">
        <w:rPr>
          <w:rFonts w:ascii="Times New Roman" w:eastAsia="SimSun" w:hAnsi="Times New Roman" w:cs="Times New Roman"/>
          <w:sz w:val="22"/>
          <w:szCs w:val="22"/>
          <w:lang w:eastAsia="et-EE"/>
        </w:rPr>
        <w:t xml:space="preserve"> </w:t>
      </w:r>
      <w:proofErr w:type="spellStart"/>
      <w:r w:rsidRPr="002C72ED">
        <w:rPr>
          <w:rFonts w:ascii="Times New Roman" w:eastAsia="SimSun" w:hAnsi="Times New Roman" w:cs="Times New Roman"/>
          <w:sz w:val="22"/>
          <w:szCs w:val="22"/>
          <w:lang w:eastAsia="et-EE"/>
        </w:rPr>
        <w:t>vaistinio</w:t>
      </w:r>
      <w:proofErr w:type="spellEnd"/>
      <w:r w:rsidRPr="002C72ED">
        <w:rPr>
          <w:rFonts w:ascii="Times New Roman" w:eastAsia="SimSun" w:hAnsi="Times New Roman" w:cs="Times New Roman"/>
          <w:sz w:val="22"/>
          <w:szCs w:val="22"/>
          <w:lang w:eastAsia="et-EE"/>
        </w:rPr>
        <w:t xml:space="preserve"> </w:t>
      </w:r>
      <w:proofErr w:type="spellStart"/>
      <w:r w:rsidRPr="002C72ED">
        <w:rPr>
          <w:rFonts w:ascii="Times New Roman" w:eastAsia="SimSun" w:hAnsi="Times New Roman" w:cs="Times New Roman"/>
          <w:sz w:val="22"/>
          <w:szCs w:val="22"/>
          <w:lang w:eastAsia="et-EE"/>
        </w:rPr>
        <w:t>preparato</w:t>
      </w:r>
      <w:proofErr w:type="spellEnd"/>
      <w:r w:rsidRPr="002C72ED">
        <w:rPr>
          <w:rFonts w:ascii="Times New Roman" w:eastAsia="SimSun" w:hAnsi="Times New Roman" w:cs="Times New Roman"/>
          <w:sz w:val="22"/>
          <w:szCs w:val="22"/>
          <w:lang w:eastAsia="et-EE"/>
        </w:rPr>
        <w:t xml:space="preserve"> </w:t>
      </w:r>
      <w:proofErr w:type="spellStart"/>
      <w:r w:rsidRPr="002C72ED">
        <w:rPr>
          <w:rFonts w:ascii="Times New Roman" w:eastAsia="SimSun" w:hAnsi="Times New Roman" w:cs="Times New Roman"/>
          <w:sz w:val="22"/>
          <w:szCs w:val="22"/>
          <w:lang w:eastAsia="et-EE"/>
        </w:rPr>
        <w:t>sudėtyje</w:t>
      </w:r>
      <w:proofErr w:type="spellEnd"/>
      <w:r w:rsidRPr="002C72ED">
        <w:rPr>
          <w:rFonts w:ascii="Times New Roman" w:eastAsia="SimSun" w:hAnsi="Times New Roman" w:cs="Times New Roman"/>
          <w:sz w:val="22"/>
          <w:szCs w:val="22"/>
          <w:lang w:eastAsia="et-EE"/>
        </w:rPr>
        <w:t xml:space="preserve">, </w:t>
      </w:r>
      <w:proofErr w:type="spellStart"/>
      <w:r w:rsidRPr="002C72ED">
        <w:rPr>
          <w:rFonts w:ascii="Times New Roman" w:eastAsia="SimSun" w:hAnsi="Times New Roman" w:cs="Times New Roman"/>
          <w:bCs/>
          <w:sz w:val="22"/>
          <w:szCs w:val="22"/>
          <w:lang w:eastAsia="et-EE"/>
        </w:rPr>
        <w:t>nesukelia</w:t>
      </w:r>
      <w:proofErr w:type="spellEnd"/>
      <w:r w:rsidRPr="002C72ED">
        <w:rPr>
          <w:rFonts w:ascii="Times New Roman" w:eastAsia="SimSun" w:hAnsi="Times New Roman" w:cs="Times New Roman"/>
          <w:bCs/>
          <w:sz w:val="22"/>
          <w:szCs w:val="22"/>
          <w:lang w:eastAsia="et-EE"/>
        </w:rPr>
        <w:t xml:space="preserve"> </w:t>
      </w:r>
      <w:proofErr w:type="spellStart"/>
      <w:r w:rsidRPr="002C72ED">
        <w:rPr>
          <w:rFonts w:ascii="Times New Roman" w:eastAsia="SimSun" w:hAnsi="Times New Roman" w:cs="Times New Roman"/>
          <w:bCs/>
          <w:sz w:val="22"/>
          <w:szCs w:val="22"/>
          <w:lang w:eastAsia="et-EE"/>
        </w:rPr>
        <w:t>pastebimo</w:t>
      </w:r>
      <w:proofErr w:type="spellEnd"/>
      <w:r w:rsidRPr="002C72ED">
        <w:rPr>
          <w:rFonts w:ascii="Times New Roman" w:eastAsia="SimSun" w:hAnsi="Times New Roman" w:cs="Times New Roman"/>
          <w:bCs/>
          <w:sz w:val="22"/>
          <w:szCs w:val="22"/>
          <w:lang w:eastAsia="et-EE"/>
        </w:rPr>
        <w:t xml:space="preserve"> </w:t>
      </w:r>
      <w:proofErr w:type="spellStart"/>
      <w:r w:rsidRPr="002C72ED">
        <w:rPr>
          <w:rFonts w:ascii="Times New Roman" w:eastAsia="SimSun" w:hAnsi="Times New Roman" w:cs="Times New Roman"/>
          <w:bCs/>
          <w:sz w:val="22"/>
          <w:szCs w:val="22"/>
          <w:lang w:eastAsia="et-EE"/>
        </w:rPr>
        <w:t>poveikio</w:t>
      </w:r>
      <w:proofErr w:type="spellEnd"/>
      <w:r w:rsidRPr="002C72ED">
        <w:rPr>
          <w:rFonts w:ascii="Times New Roman" w:eastAsia="SimSun" w:hAnsi="Times New Roman" w:cs="Times New Roman"/>
          <w:sz w:val="22"/>
          <w:szCs w:val="22"/>
          <w:lang w:val="lt-LT" w:eastAsia="et-EE"/>
        </w:rPr>
        <w:t>.</w:t>
      </w:r>
    </w:p>
    <w:p w14:paraId="56AC4370" w14:textId="77777777" w:rsidR="00217800"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29A3FFE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u w:val="single"/>
          <w:lang w:val="lt-LT" w:eastAsia="et-EE"/>
        </w:rPr>
      </w:pPr>
      <w:r w:rsidRPr="002C72ED">
        <w:rPr>
          <w:rFonts w:ascii="Times New Roman" w:eastAsia="SimSun" w:hAnsi="Times New Roman" w:cs="Times New Roman"/>
          <w:sz w:val="22"/>
          <w:szCs w:val="22"/>
          <w:u w:val="single"/>
          <w:lang w:val="lt-LT" w:eastAsia="et-EE"/>
        </w:rPr>
        <w:t>Tam tikros pagalbinės medžiagos: natris</w:t>
      </w:r>
    </w:p>
    <w:p w14:paraId="139CD6BA"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746419">
        <w:rPr>
          <w:rFonts w:ascii="Times New Roman" w:eastAsia="SimSun" w:hAnsi="Times New Roman" w:cs="Times New Roman"/>
          <w:sz w:val="22"/>
          <w:szCs w:val="22"/>
          <w:lang w:val="lt-LT" w:eastAsia="et-EE"/>
        </w:rPr>
        <w:t>Šio vaistinio preparato 25 mg, 50 mg ir 100 mg kapsul</w:t>
      </w:r>
      <w:r w:rsidRPr="002C72ED">
        <w:rPr>
          <w:rFonts w:ascii="Times New Roman" w:eastAsia="SimSun" w:hAnsi="Times New Roman" w:cs="Times New Roman"/>
          <w:sz w:val="22"/>
          <w:szCs w:val="22"/>
          <w:lang w:val="lt-LT" w:eastAsia="et-EE"/>
        </w:rPr>
        <w:t>ėje</w:t>
      </w:r>
      <w:r w:rsidRPr="00746419">
        <w:rPr>
          <w:rFonts w:ascii="Times New Roman" w:eastAsia="SimSun" w:hAnsi="Times New Roman" w:cs="Times New Roman"/>
          <w:sz w:val="22"/>
          <w:szCs w:val="22"/>
          <w:lang w:val="lt-LT" w:eastAsia="et-EE"/>
        </w:rPr>
        <w:t xml:space="preserve"> yra mažiau kaip 1 mmol (23 mg) natrio, t. y. jis beveik neturi reikšmės.</w:t>
      </w:r>
    </w:p>
    <w:p w14:paraId="02E64B9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57EE3479" w14:textId="77777777" w:rsidR="00217800" w:rsidRPr="002C72ED" w:rsidRDefault="00217800" w:rsidP="00217800">
      <w:pPr>
        <w:keepNext/>
        <w:spacing w:after="0" w:line="240" w:lineRule="auto"/>
        <w:ind w:left="567"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lastRenderedPageBreak/>
        <w:t>4.5</w:t>
      </w:r>
      <w:r w:rsidRPr="002C72ED">
        <w:rPr>
          <w:rFonts w:ascii="Times New Roman" w:eastAsia="SimSun" w:hAnsi="Times New Roman" w:cs="Times New Roman"/>
          <w:b/>
          <w:sz w:val="22"/>
          <w:szCs w:val="22"/>
          <w:lang w:val="lt-LT" w:eastAsia="zh-CN"/>
        </w:rPr>
        <w:tab/>
        <w:t>Sąveika su kitais vaistiniais preparatais ir kitokia sąveika</w:t>
      </w:r>
    </w:p>
    <w:p w14:paraId="685FD947" w14:textId="77777777" w:rsidR="00217800" w:rsidRPr="002C72ED" w:rsidRDefault="00217800" w:rsidP="00217800">
      <w:pPr>
        <w:keepNext/>
        <w:spacing w:after="0" w:line="240" w:lineRule="auto"/>
        <w:rPr>
          <w:rFonts w:ascii="Times New Roman" w:eastAsia="SimSun" w:hAnsi="Times New Roman" w:cs="Times New Roman"/>
          <w:sz w:val="22"/>
          <w:szCs w:val="22"/>
          <w:lang w:val="lt-LT" w:eastAsia="zh-CN"/>
        </w:rPr>
      </w:pPr>
    </w:p>
    <w:p w14:paraId="401F6909"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u w:val="single"/>
          <w:lang w:val="lt-LT" w:eastAsia="et-EE"/>
        </w:rPr>
      </w:pPr>
      <w:r w:rsidRPr="002C72ED">
        <w:rPr>
          <w:rFonts w:ascii="Times New Roman" w:eastAsia="SimSun" w:hAnsi="Times New Roman" w:cs="Times New Roman"/>
          <w:bCs/>
          <w:sz w:val="22"/>
          <w:szCs w:val="22"/>
          <w:u w:val="single"/>
          <w:lang w:val="lt-LT" w:eastAsia="et-EE"/>
        </w:rPr>
        <w:t>Vaistinių preparatų sąveika</w:t>
      </w:r>
    </w:p>
    <w:p w14:paraId="100D5BDC"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Pastebėta, kad daugelis vaistinių preparatų sąveikauja su ciklosporinu. Toliau išvardyta pakankamai įrodyta ir laikoma reikšminga klinikai vaistinių preparatų sąveika.</w:t>
      </w:r>
    </w:p>
    <w:p w14:paraId="6B89B56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1D00156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 xml:space="preserve">Nustatyta, kad įvairūs vaistiniai </w:t>
      </w:r>
      <w:r w:rsidRPr="002C72ED">
        <w:rPr>
          <w:rFonts w:ascii="Times New Roman" w:eastAsia="SimSun" w:hAnsi="Times New Roman" w:cs="Times New Roman"/>
          <w:sz w:val="22"/>
          <w:szCs w:val="22"/>
          <w:lang w:val="lt-LT" w:eastAsia="zh-CN"/>
        </w:rPr>
        <w:t>preparatai</w:t>
      </w:r>
      <w:r w:rsidRPr="002C72ED">
        <w:rPr>
          <w:rFonts w:ascii="Times New Roman" w:eastAsia="SimSun" w:hAnsi="Times New Roman" w:cs="Times New Roman"/>
          <w:sz w:val="22"/>
          <w:szCs w:val="22"/>
          <w:lang w:val="lt-LT" w:eastAsia="et-EE"/>
        </w:rPr>
        <w:t>, kurie dažniausiai slopina ar aktyvuoja ciklosporiną metabolizuojančius fermentus, ypač CYP3A4, didina arba mažina ciklosporino koncentraciją plazmoje ar kraujyje.</w:t>
      </w:r>
    </w:p>
    <w:p w14:paraId="27417E5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169971E1" w14:textId="4AB9C95B"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Ciklosporinas taip pat slopina CYP3A4, daugelį vaistinių preparatų pernešantį P</w:t>
      </w:r>
      <w:r w:rsidR="00271B4F">
        <w:rPr>
          <w:rFonts w:ascii="Times New Roman" w:eastAsia="SimSun" w:hAnsi="Times New Roman" w:cs="Times New Roman"/>
          <w:sz w:val="22"/>
          <w:szCs w:val="22"/>
          <w:lang w:val="lt-LT" w:eastAsia="et-EE"/>
        </w:rPr>
        <w:noBreakHyphen/>
        <w:t>gp</w:t>
      </w:r>
      <w:r w:rsidRPr="002C72ED">
        <w:rPr>
          <w:rFonts w:ascii="Times New Roman" w:eastAsia="SimSun" w:hAnsi="Times New Roman" w:cs="Times New Roman"/>
          <w:sz w:val="22"/>
          <w:szCs w:val="22"/>
          <w:lang w:val="lt-LT" w:eastAsia="et-EE"/>
        </w:rPr>
        <w:t xml:space="preserve"> ir organinių anijonų pernašos baltymus (angl. </w:t>
      </w:r>
      <w:r w:rsidRPr="002C72ED">
        <w:rPr>
          <w:rFonts w:ascii="Times New Roman" w:eastAsia="SimSun" w:hAnsi="Times New Roman" w:cs="Times New Roman"/>
          <w:i/>
          <w:sz w:val="22"/>
          <w:szCs w:val="22"/>
          <w:lang w:val="lt-LT" w:eastAsia="et-EE"/>
        </w:rPr>
        <w:t>organic anion transporter proteins – OATP</w:t>
      </w:r>
      <w:r w:rsidRPr="002C72ED">
        <w:rPr>
          <w:rFonts w:ascii="Times New Roman" w:eastAsia="SimSun" w:hAnsi="Times New Roman" w:cs="Times New Roman"/>
          <w:sz w:val="22"/>
          <w:szCs w:val="22"/>
          <w:lang w:val="lt-LT" w:eastAsia="et-EE"/>
        </w:rPr>
        <w:t>) bei gali padidinti kartu vartojamų vaistinių preparatų, kurie yra šio fermento ir (arba) šių pernešėjų substratai, koncentraciją plazmoje.</w:t>
      </w:r>
    </w:p>
    <w:p w14:paraId="17B29224"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389D3AE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iCs/>
          <w:color w:val="000000"/>
          <w:sz w:val="22"/>
          <w:szCs w:val="22"/>
          <w:lang w:val="lt-LT" w:eastAsia="et-EE"/>
        </w:rPr>
        <w:t xml:space="preserve">Vaistiniai preparatai, kurie mažina arba didina </w:t>
      </w:r>
      <w:r w:rsidRPr="002C72ED">
        <w:rPr>
          <w:rFonts w:ascii="Times New Roman" w:eastAsia="SimSun" w:hAnsi="Times New Roman" w:cs="Times New Roman"/>
          <w:color w:val="000000"/>
          <w:sz w:val="22"/>
          <w:szCs w:val="22"/>
          <w:lang w:val="lt-LT" w:eastAsia="et-EE"/>
        </w:rPr>
        <w:t xml:space="preserve">ciklosporino biologinį prieinamumą: pacientams, kuriems atlikta transplantacija, reikia dažnai tikrinti ciklosporino koncentraciją ir prireikus koreguoti šio vaistinio preparato dozavimą, ypač pradedant ir baigiant gydymą kartu vartojamais vaistiniais preparatais. Pacientams, kurie ciklosporino vartoja ne dėl su transplantacija susijusių indikacijų, </w:t>
      </w:r>
      <w:r w:rsidRPr="002C72ED">
        <w:rPr>
          <w:rFonts w:ascii="Times New Roman" w:eastAsia="SimSun" w:hAnsi="Times New Roman" w:cs="Times New Roman"/>
          <w:sz w:val="22"/>
          <w:szCs w:val="22"/>
          <w:lang w:val="lt-LT" w:eastAsia="zh-CN"/>
        </w:rPr>
        <w:t>šio vaistinio preparato koncentracijos kraujyje ryšys su klinikiniu poveikiu ištirtas mažiau.</w:t>
      </w:r>
      <w:r w:rsidRPr="002C72ED">
        <w:rPr>
          <w:rFonts w:ascii="Times New Roman" w:eastAsia="SimSun" w:hAnsi="Times New Roman" w:cs="Times New Roman"/>
          <w:color w:val="000000"/>
          <w:sz w:val="22"/>
          <w:szCs w:val="22"/>
          <w:lang w:val="lt-LT" w:eastAsia="et-EE"/>
        </w:rPr>
        <w:t xml:space="preserve"> Jeigu kartu vartojama vaistinio preparato, kuris didina ciklosporino kiekį kraujyje, dažnas inkstų veiklos tikrinimas bei kruopštus su ciklosporinu susijusio nepageidaujamo poveikio stebėjimas gali būti naudingesnis, negu ciklosporino kiekio kraujyje nustatymas.</w:t>
      </w:r>
    </w:p>
    <w:p w14:paraId="02E9A93B"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590DF2D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i/>
          <w:sz w:val="22"/>
          <w:szCs w:val="22"/>
          <w:u w:val="single"/>
          <w:lang w:val="lt-LT" w:eastAsia="et-EE"/>
        </w:rPr>
      </w:pPr>
      <w:r w:rsidRPr="002C72ED">
        <w:rPr>
          <w:rFonts w:ascii="Times New Roman" w:eastAsia="SimSun" w:hAnsi="Times New Roman" w:cs="Times New Roman"/>
          <w:bCs/>
          <w:i/>
          <w:sz w:val="22"/>
          <w:szCs w:val="22"/>
          <w:u w:val="single"/>
          <w:lang w:val="lt-LT" w:eastAsia="et-EE"/>
        </w:rPr>
        <w:t>Vaistiniai preparatai, mažinantys ciklosporino koncentraciją</w:t>
      </w:r>
    </w:p>
    <w:p w14:paraId="0729AA47" w14:textId="546E8E56"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Tikėtina, kad visi CYP3A4 fermento ir (arba) P</w:t>
      </w:r>
      <w:r w:rsidR="007857D2">
        <w:rPr>
          <w:rFonts w:ascii="Times New Roman" w:eastAsia="SimSun" w:hAnsi="Times New Roman" w:cs="Times New Roman"/>
          <w:sz w:val="22"/>
          <w:szCs w:val="22"/>
          <w:lang w:val="lt-LT" w:eastAsia="et-EE"/>
        </w:rPr>
        <w:noBreakHyphen/>
        <w:t>gp</w:t>
      </w:r>
      <w:r w:rsidRPr="002C72ED">
        <w:rPr>
          <w:rFonts w:ascii="Times New Roman" w:eastAsia="SimSun" w:hAnsi="Times New Roman" w:cs="Times New Roman"/>
          <w:sz w:val="22"/>
          <w:szCs w:val="22"/>
          <w:lang w:val="lt-LT" w:eastAsia="et-EE"/>
        </w:rPr>
        <w:t xml:space="preserve"> induktoriai mažins kartu vartojamo ciklosporino koncentraciją. Tokių </w:t>
      </w:r>
      <w:r w:rsidRPr="006845AC">
        <w:rPr>
          <w:rFonts w:ascii="Times New Roman" w:eastAsia="SimSun" w:hAnsi="Times New Roman" w:cs="Times New Roman"/>
          <w:sz w:val="22"/>
          <w:szCs w:val="22"/>
          <w:lang w:val="lt-LT" w:eastAsia="et-EE"/>
        </w:rPr>
        <w:t>ciklosporino koncentraciją mažinančių</w:t>
      </w:r>
      <w:r w:rsidRPr="002C72ED">
        <w:rPr>
          <w:rFonts w:ascii="Times New Roman" w:eastAsia="SimSun" w:hAnsi="Times New Roman" w:cs="Times New Roman"/>
          <w:sz w:val="22"/>
          <w:szCs w:val="22"/>
          <w:lang w:val="lt-LT" w:eastAsia="et-EE"/>
        </w:rPr>
        <w:t xml:space="preserve"> vaistinių preparatų pavyzdžiai yra:</w:t>
      </w:r>
    </w:p>
    <w:p w14:paraId="6476288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i/>
          <w:sz w:val="22"/>
          <w:szCs w:val="22"/>
          <w:lang w:val="lt-LT" w:eastAsia="et-EE"/>
        </w:rPr>
      </w:pPr>
      <w:r w:rsidRPr="002C72ED">
        <w:rPr>
          <w:rFonts w:ascii="Times New Roman" w:eastAsia="SimSun" w:hAnsi="Times New Roman" w:cs="Times New Roman"/>
          <w:i/>
          <w:sz w:val="22"/>
          <w:szCs w:val="22"/>
          <w:lang w:val="lt-LT" w:eastAsia="et-EE"/>
        </w:rPr>
        <w:t>barbitūratai, karbamazepinas, okskarbazepinas, fenitoinas, nafcilinas, į veną leidžiamas sulfadimidinas, probukolis, orlistatas, jonažolių (Hypericum perforatum) preparatai, tiklopidinas, sulfinpirazonas, terbinafinas, bosentanas.</w:t>
      </w:r>
    </w:p>
    <w:p w14:paraId="23FEA35C"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7ACDB6BE" w14:textId="77777777" w:rsidR="00217800" w:rsidRPr="002C72ED" w:rsidRDefault="00217800" w:rsidP="00217800">
      <w:pPr>
        <w:autoSpaceDE w:val="0"/>
        <w:autoSpaceDN w:val="0"/>
        <w:adjustRightInd w:val="0"/>
        <w:spacing w:after="0" w:line="240" w:lineRule="auto"/>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Sandimmun Neoral kartu su produktais, kurių sudėtyje yra </w:t>
      </w:r>
      <w:r w:rsidRPr="002C72ED">
        <w:rPr>
          <w:rFonts w:ascii="Times New Roman" w:eastAsia="SimSun" w:hAnsi="Times New Roman" w:cs="Times New Roman"/>
          <w:i/>
          <w:sz w:val="22"/>
          <w:szCs w:val="22"/>
          <w:lang w:val="lt-LT" w:eastAsia="zh-CN"/>
        </w:rPr>
        <w:t>Hypericum perforatum</w:t>
      </w:r>
      <w:r w:rsidRPr="002C72ED">
        <w:rPr>
          <w:rFonts w:ascii="Times New Roman" w:eastAsia="SimSun" w:hAnsi="Times New Roman" w:cs="Times New Roman"/>
          <w:sz w:val="22"/>
          <w:szCs w:val="22"/>
          <w:lang w:val="lt-LT" w:eastAsia="zh-CN"/>
        </w:rPr>
        <w:t xml:space="preserve"> (paprastosios jonažolės), vartoti draudžiama, kadangi gali sumažėti ciklosporino koncentracija kraujyje ir tuo būdu susilpnėti ciklosporino poveikis (žr. 4.3 skyrių).</w:t>
      </w:r>
    </w:p>
    <w:p w14:paraId="40E88B5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3435524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i/>
          <w:sz w:val="22"/>
          <w:szCs w:val="22"/>
          <w:lang w:val="lt-LT" w:eastAsia="et-EE"/>
        </w:rPr>
        <w:t>Rifampicinas</w:t>
      </w:r>
      <w:r w:rsidRPr="002C72ED">
        <w:rPr>
          <w:rFonts w:ascii="Times New Roman" w:eastAsia="SimSun" w:hAnsi="Times New Roman" w:cs="Times New Roman"/>
          <w:sz w:val="22"/>
          <w:szCs w:val="22"/>
          <w:lang w:val="lt-LT" w:eastAsia="et-EE"/>
        </w:rPr>
        <w:t xml:space="preserve"> skatina ciklosporino metabolizmą žarnyne ir kepenyse. Kartu vartojamo ciklosporino dozę gali reikėti didinti 3-5 kartus.</w:t>
      </w:r>
    </w:p>
    <w:p w14:paraId="7CA356CB"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2145AF7F"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i/>
          <w:sz w:val="22"/>
          <w:szCs w:val="22"/>
          <w:lang w:val="lt-LT" w:eastAsia="et-EE"/>
        </w:rPr>
        <w:t>Oktreotidas</w:t>
      </w:r>
      <w:r w:rsidRPr="002C72ED">
        <w:rPr>
          <w:rFonts w:ascii="Times New Roman" w:eastAsia="SimSun" w:hAnsi="Times New Roman" w:cs="Times New Roman"/>
          <w:sz w:val="22"/>
          <w:szCs w:val="22"/>
          <w:lang w:val="lt-LT" w:eastAsia="et-EE"/>
        </w:rPr>
        <w:t xml:space="preserve"> mažina per burną vartojamo ciklosporino absorbciją, todėl gali reikėti 50 % didinti ciklosporino dozę arba pradėti šio vaistinio preparato leisti į veną.</w:t>
      </w:r>
    </w:p>
    <w:p w14:paraId="096A577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4FA9DF72"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i/>
          <w:sz w:val="22"/>
          <w:szCs w:val="22"/>
          <w:u w:val="single"/>
          <w:lang w:val="lt-LT" w:eastAsia="et-EE"/>
        </w:rPr>
      </w:pPr>
      <w:r w:rsidRPr="002C72ED">
        <w:rPr>
          <w:rFonts w:ascii="Times New Roman" w:eastAsia="SimSun" w:hAnsi="Times New Roman" w:cs="Times New Roman"/>
          <w:bCs/>
          <w:i/>
          <w:sz w:val="22"/>
          <w:szCs w:val="22"/>
          <w:u w:val="single"/>
          <w:lang w:val="lt-LT" w:eastAsia="et-EE"/>
        </w:rPr>
        <w:t>Vaistiniai preparatai, didinantys ciklosporino koncentraciją</w:t>
      </w:r>
    </w:p>
    <w:p w14:paraId="42EDFE3E" w14:textId="30575F25"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Visi CYP3A4 fermento ir (arba) P</w:t>
      </w:r>
      <w:r w:rsidR="007857D2">
        <w:rPr>
          <w:rFonts w:ascii="Times New Roman" w:eastAsia="SimSun" w:hAnsi="Times New Roman" w:cs="Times New Roman"/>
          <w:sz w:val="22"/>
          <w:szCs w:val="22"/>
          <w:lang w:val="lt-LT" w:eastAsia="et-EE"/>
        </w:rPr>
        <w:noBreakHyphen/>
        <w:t>gp</w:t>
      </w:r>
      <w:r w:rsidRPr="002C72ED">
        <w:rPr>
          <w:rFonts w:ascii="Times New Roman" w:eastAsia="SimSun" w:hAnsi="Times New Roman" w:cs="Times New Roman"/>
          <w:sz w:val="22"/>
          <w:szCs w:val="22"/>
          <w:lang w:val="lt-LT" w:eastAsia="et-EE"/>
        </w:rPr>
        <w:t xml:space="preserve"> inhibitoriai gali didinti kartu vartojamo ciklosporino koncentraciją. Tokių vaistinių preparatų pavyzdžiai yra:</w:t>
      </w:r>
    </w:p>
    <w:p w14:paraId="3F3F649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i/>
          <w:sz w:val="22"/>
          <w:szCs w:val="22"/>
          <w:lang w:val="lt-LT" w:eastAsia="et-EE"/>
        </w:rPr>
      </w:pPr>
      <w:r w:rsidRPr="002C72ED">
        <w:rPr>
          <w:rFonts w:ascii="Times New Roman" w:eastAsia="SimSun" w:hAnsi="Times New Roman" w:cs="Times New Roman"/>
          <w:i/>
          <w:sz w:val="22"/>
          <w:szCs w:val="22"/>
          <w:lang w:val="lt-LT" w:eastAsia="et-EE"/>
        </w:rPr>
        <w:t xml:space="preserve">nikardipinas, metoklopramidas, geriamieji kontraceptikai, didelė metilprednizolono dozė, alopurinolis, cholino rūgšties junginiai, proteazės inhibitoriai, imatinibas, kolchicinas, nefazodonas. </w:t>
      </w:r>
    </w:p>
    <w:p w14:paraId="7E02ED69"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515ADF5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lang w:val="lt-LT" w:eastAsia="et-EE"/>
        </w:rPr>
      </w:pPr>
      <w:r w:rsidRPr="002C72ED">
        <w:rPr>
          <w:rFonts w:ascii="Times New Roman" w:eastAsia="SimSun" w:hAnsi="Times New Roman" w:cs="Times New Roman"/>
          <w:bCs/>
          <w:i/>
          <w:sz w:val="22"/>
          <w:szCs w:val="22"/>
          <w:lang w:val="lt-LT" w:eastAsia="et-EE"/>
        </w:rPr>
        <w:t xml:space="preserve">Makrolidų grupės antibiotikai: eritromicinas </w:t>
      </w:r>
      <w:r w:rsidRPr="002C72ED">
        <w:rPr>
          <w:rFonts w:ascii="Times New Roman" w:eastAsia="SimSun" w:hAnsi="Times New Roman" w:cs="Times New Roman"/>
          <w:bCs/>
          <w:sz w:val="22"/>
          <w:szCs w:val="22"/>
          <w:lang w:val="lt-LT" w:eastAsia="et-EE"/>
        </w:rPr>
        <w:t xml:space="preserve">gali 4-7 kartus padidinti </w:t>
      </w:r>
      <w:r w:rsidRPr="002C72ED">
        <w:rPr>
          <w:rFonts w:ascii="Times New Roman" w:eastAsia="SimSun" w:hAnsi="Times New Roman" w:cs="Times New Roman"/>
          <w:sz w:val="22"/>
          <w:szCs w:val="22"/>
          <w:lang w:val="lt-LT" w:eastAsia="et-EE"/>
        </w:rPr>
        <w:t>ciklosporino ekspoziciją</w:t>
      </w:r>
      <w:r w:rsidRPr="002C72ED">
        <w:rPr>
          <w:rFonts w:ascii="Times New Roman" w:eastAsia="SimSun" w:hAnsi="Times New Roman" w:cs="Times New Roman"/>
          <w:bCs/>
          <w:sz w:val="22"/>
          <w:szCs w:val="22"/>
          <w:lang w:val="lt-LT" w:eastAsia="et-EE"/>
        </w:rPr>
        <w:t xml:space="preserve">, dėl to kartais gali pasireikšti toksinis poveikis inkstams. Gauta pranešimų, kad </w:t>
      </w:r>
      <w:r w:rsidRPr="002C72ED">
        <w:rPr>
          <w:rFonts w:ascii="Times New Roman" w:eastAsia="SimSun" w:hAnsi="Times New Roman" w:cs="Times New Roman"/>
          <w:bCs/>
          <w:i/>
          <w:sz w:val="22"/>
          <w:szCs w:val="22"/>
          <w:lang w:val="lt-LT" w:eastAsia="et-EE"/>
        </w:rPr>
        <w:t>klaritromicinas</w:t>
      </w:r>
      <w:r w:rsidRPr="002C72ED">
        <w:rPr>
          <w:rFonts w:ascii="Times New Roman" w:eastAsia="SimSun" w:hAnsi="Times New Roman" w:cs="Times New Roman"/>
          <w:bCs/>
          <w:sz w:val="22"/>
          <w:szCs w:val="22"/>
          <w:lang w:val="lt-LT" w:eastAsia="et-EE"/>
        </w:rPr>
        <w:t xml:space="preserve"> padvigubina </w:t>
      </w:r>
      <w:r w:rsidRPr="002C72ED">
        <w:rPr>
          <w:rFonts w:ascii="Times New Roman" w:eastAsia="SimSun" w:hAnsi="Times New Roman" w:cs="Times New Roman"/>
          <w:sz w:val="22"/>
          <w:szCs w:val="22"/>
          <w:lang w:val="lt-LT" w:eastAsia="et-EE"/>
        </w:rPr>
        <w:t>ciklosporino ekspoziciją</w:t>
      </w:r>
      <w:r w:rsidRPr="002C72ED">
        <w:rPr>
          <w:rFonts w:ascii="Times New Roman" w:eastAsia="SimSun" w:hAnsi="Times New Roman" w:cs="Times New Roman"/>
          <w:bCs/>
          <w:i/>
          <w:sz w:val="22"/>
          <w:szCs w:val="22"/>
          <w:lang w:val="lt-LT" w:eastAsia="et-EE"/>
        </w:rPr>
        <w:t>. Azitromicinas</w:t>
      </w:r>
      <w:r w:rsidRPr="002C72ED">
        <w:rPr>
          <w:rFonts w:ascii="Times New Roman" w:eastAsia="SimSun" w:hAnsi="Times New Roman" w:cs="Times New Roman"/>
          <w:sz w:val="22"/>
          <w:szCs w:val="22"/>
          <w:lang w:val="lt-LT" w:eastAsia="zh-CN"/>
        </w:rPr>
        <w:t xml:space="preserve"> </w:t>
      </w:r>
      <w:r w:rsidRPr="002C72ED">
        <w:rPr>
          <w:rFonts w:ascii="Times New Roman" w:eastAsia="SimSun" w:hAnsi="Times New Roman" w:cs="Times New Roman"/>
          <w:sz w:val="22"/>
          <w:szCs w:val="22"/>
          <w:lang w:val="lt-LT" w:eastAsia="et-EE"/>
        </w:rPr>
        <w:t xml:space="preserve">maždaug </w:t>
      </w:r>
      <w:r w:rsidRPr="002C72ED">
        <w:rPr>
          <w:rFonts w:ascii="Times New Roman" w:eastAsia="SimSun" w:hAnsi="Times New Roman" w:cs="Times New Roman"/>
          <w:bCs/>
          <w:sz w:val="22"/>
          <w:szCs w:val="22"/>
          <w:lang w:val="lt-LT" w:eastAsia="et-EE"/>
        </w:rPr>
        <w:t xml:space="preserve">20 % didina </w:t>
      </w:r>
      <w:r w:rsidRPr="002C72ED">
        <w:rPr>
          <w:rFonts w:ascii="Times New Roman" w:eastAsia="SimSun" w:hAnsi="Times New Roman" w:cs="Times New Roman"/>
          <w:sz w:val="22"/>
          <w:szCs w:val="22"/>
          <w:lang w:val="lt-LT" w:eastAsia="et-EE"/>
        </w:rPr>
        <w:t>ciklosporino koncentraciją kraujyje</w:t>
      </w:r>
      <w:r w:rsidRPr="002C72ED">
        <w:rPr>
          <w:rFonts w:ascii="Times New Roman" w:eastAsia="SimSun" w:hAnsi="Times New Roman" w:cs="Times New Roman"/>
          <w:bCs/>
          <w:sz w:val="22"/>
          <w:szCs w:val="22"/>
          <w:lang w:val="lt-LT" w:eastAsia="et-EE"/>
        </w:rPr>
        <w:t>.</w:t>
      </w:r>
    </w:p>
    <w:p w14:paraId="2635D7C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lang w:val="lt-LT" w:eastAsia="et-EE"/>
        </w:rPr>
      </w:pPr>
    </w:p>
    <w:p w14:paraId="7AA4C83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lang w:val="lt-LT" w:eastAsia="et-EE"/>
        </w:rPr>
      </w:pPr>
      <w:r w:rsidRPr="002C72ED">
        <w:rPr>
          <w:rFonts w:ascii="Times New Roman" w:eastAsia="SimSun" w:hAnsi="Times New Roman" w:cs="Times New Roman"/>
          <w:bCs/>
          <w:i/>
          <w:sz w:val="22"/>
          <w:szCs w:val="22"/>
          <w:lang w:val="lt-LT" w:eastAsia="et-EE"/>
        </w:rPr>
        <w:t xml:space="preserve">Azolo grupės </w:t>
      </w:r>
      <w:r>
        <w:rPr>
          <w:rFonts w:ascii="Times New Roman" w:eastAsia="SimSun" w:hAnsi="Times New Roman" w:cs="Times New Roman"/>
          <w:bCs/>
          <w:i/>
          <w:sz w:val="22"/>
          <w:szCs w:val="22"/>
          <w:lang w:val="lt-LT" w:eastAsia="et-EE"/>
        </w:rPr>
        <w:t>priešgrybelinės medžiagos</w:t>
      </w:r>
      <w:r w:rsidRPr="002C72ED">
        <w:rPr>
          <w:rFonts w:ascii="Times New Roman" w:eastAsia="SimSun" w:hAnsi="Times New Roman" w:cs="Times New Roman"/>
          <w:bCs/>
          <w:i/>
          <w:sz w:val="22"/>
          <w:szCs w:val="22"/>
          <w:lang w:val="lt-LT" w:eastAsia="et-EE"/>
        </w:rPr>
        <w:t xml:space="preserve">: ketokonazolas, flukonazolas, itrakonazolas ir vorikonazolas </w:t>
      </w:r>
      <w:r w:rsidRPr="002C72ED">
        <w:rPr>
          <w:rFonts w:ascii="Times New Roman" w:eastAsia="SimSun" w:hAnsi="Times New Roman" w:cs="Times New Roman"/>
          <w:bCs/>
          <w:sz w:val="22"/>
          <w:szCs w:val="22"/>
          <w:lang w:val="lt-LT" w:eastAsia="et-EE"/>
        </w:rPr>
        <w:t xml:space="preserve">gali daugiau kaip dvigubai padidinti </w:t>
      </w:r>
      <w:r w:rsidRPr="002C72ED">
        <w:rPr>
          <w:rFonts w:ascii="Times New Roman" w:eastAsia="SimSun" w:hAnsi="Times New Roman" w:cs="Times New Roman"/>
          <w:sz w:val="22"/>
          <w:szCs w:val="22"/>
          <w:lang w:val="lt-LT" w:eastAsia="et-EE"/>
        </w:rPr>
        <w:t>ciklosporino ekspoziciją</w:t>
      </w:r>
      <w:r w:rsidRPr="002C72ED">
        <w:rPr>
          <w:rFonts w:ascii="Times New Roman" w:eastAsia="SimSun" w:hAnsi="Times New Roman" w:cs="Times New Roman"/>
          <w:bCs/>
          <w:sz w:val="22"/>
          <w:szCs w:val="22"/>
          <w:lang w:val="lt-LT" w:eastAsia="et-EE"/>
        </w:rPr>
        <w:t>.</w:t>
      </w:r>
    </w:p>
    <w:p w14:paraId="1EA1994F"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lang w:val="lt-LT" w:eastAsia="et-EE"/>
        </w:rPr>
      </w:pPr>
    </w:p>
    <w:p w14:paraId="38832F83" w14:textId="77777777" w:rsidR="00217800" w:rsidRPr="002C72ED" w:rsidRDefault="00217800" w:rsidP="00217800">
      <w:pPr>
        <w:autoSpaceDE w:val="0"/>
        <w:autoSpaceDN w:val="0"/>
        <w:adjustRightInd w:val="0"/>
        <w:spacing w:after="0" w:line="240" w:lineRule="auto"/>
        <w:outlineLvl w:val="0"/>
        <w:rPr>
          <w:rFonts w:ascii="Times New Roman" w:eastAsia="SimSun" w:hAnsi="Times New Roman" w:cs="Times New Roman"/>
          <w:bCs/>
          <w:sz w:val="22"/>
          <w:szCs w:val="22"/>
          <w:lang w:val="lt-LT" w:eastAsia="et-EE"/>
        </w:rPr>
      </w:pPr>
      <w:r w:rsidRPr="002C72ED">
        <w:rPr>
          <w:rFonts w:ascii="Times New Roman" w:eastAsia="SimSun" w:hAnsi="Times New Roman" w:cs="Times New Roman"/>
          <w:bCs/>
          <w:i/>
          <w:sz w:val="22"/>
          <w:szCs w:val="22"/>
          <w:lang w:val="lt-LT" w:eastAsia="et-EE"/>
        </w:rPr>
        <w:t xml:space="preserve">Verapamilis </w:t>
      </w:r>
      <w:r w:rsidRPr="002C72ED">
        <w:rPr>
          <w:rFonts w:ascii="Times New Roman" w:eastAsia="SimSun" w:hAnsi="Times New Roman" w:cs="Times New Roman"/>
          <w:bCs/>
          <w:sz w:val="22"/>
          <w:szCs w:val="22"/>
          <w:lang w:val="lt-LT" w:eastAsia="et-EE"/>
        </w:rPr>
        <w:t xml:space="preserve">2-3 kartus padidina </w:t>
      </w:r>
      <w:r w:rsidRPr="002C72ED">
        <w:rPr>
          <w:rFonts w:ascii="Times New Roman" w:eastAsia="SimSun" w:hAnsi="Times New Roman" w:cs="Times New Roman"/>
          <w:sz w:val="22"/>
          <w:szCs w:val="22"/>
          <w:lang w:val="lt-LT" w:eastAsia="et-EE"/>
        </w:rPr>
        <w:t>ciklosporino koncentraciją kraujyje</w:t>
      </w:r>
      <w:r w:rsidRPr="002C72ED">
        <w:rPr>
          <w:rFonts w:ascii="Times New Roman" w:eastAsia="SimSun" w:hAnsi="Times New Roman" w:cs="Times New Roman"/>
          <w:bCs/>
          <w:sz w:val="22"/>
          <w:szCs w:val="22"/>
          <w:lang w:val="lt-LT" w:eastAsia="et-EE"/>
        </w:rPr>
        <w:t>.</w:t>
      </w:r>
    </w:p>
    <w:p w14:paraId="1BC276D4" w14:textId="77777777" w:rsidR="00217800" w:rsidRPr="002C72ED" w:rsidRDefault="00217800" w:rsidP="00217800">
      <w:pPr>
        <w:autoSpaceDE w:val="0"/>
        <w:autoSpaceDN w:val="0"/>
        <w:adjustRightInd w:val="0"/>
        <w:spacing w:after="0" w:line="240" w:lineRule="auto"/>
        <w:outlineLvl w:val="0"/>
        <w:rPr>
          <w:rFonts w:ascii="Times New Roman" w:eastAsia="SimSun" w:hAnsi="Times New Roman" w:cs="Times New Roman"/>
          <w:bCs/>
          <w:i/>
          <w:sz w:val="22"/>
          <w:szCs w:val="22"/>
          <w:lang w:val="lt-LT" w:eastAsia="et-EE"/>
        </w:rPr>
      </w:pPr>
    </w:p>
    <w:p w14:paraId="0E556C6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zh-CN"/>
        </w:rPr>
        <w:lastRenderedPageBreak/>
        <w:t xml:space="preserve">Kartu vartojant </w:t>
      </w:r>
      <w:r w:rsidRPr="002C72ED">
        <w:rPr>
          <w:rFonts w:ascii="Times New Roman" w:eastAsia="SimSun" w:hAnsi="Times New Roman" w:cs="Times New Roman"/>
          <w:i/>
          <w:sz w:val="22"/>
          <w:szCs w:val="22"/>
          <w:lang w:val="lt-LT" w:eastAsia="zh-CN"/>
        </w:rPr>
        <w:t>telapreviro</w:t>
      </w:r>
      <w:r w:rsidRPr="002C72ED">
        <w:rPr>
          <w:rFonts w:ascii="Times New Roman" w:eastAsia="SimSun" w:hAnsi="Times New Roman" w:cs="Times New Roman"/>
          <w:sz w:val="22"/>
          <w:szCs w:val="22"/>
          <w:lang w:val="lt-LT" w:eastAsia="zh-CN"/>
        </w:rPr>
        <w:t xml:space="preserve">, pagal dozę apskaičiuota </w:t>
      </w:r>
      <w:r w:rsidRPr="002C72ED">
        <w:rPr>
          <w:rFonts w:ascii="Times New Roman" w:eastAsia="SimSun" w:hAnsi="Times New Roman" w:cs="Times New Roman"/>
          <w:sz w:val="22"/>
          <w:szCs w:val="22"/>
          <w:lang w:val="lt-LT" w:eastAsia="et-EE"/>
        </w:rPr>
        <w:t xml:space="preserve">ciklosporino ekspozicija </w:t>
      </w:r>
      <w:r w:rsidRPr="002C72ED">
        <w:rPr>
          <w:rFonts w:ascii="Times New Roman" w:eastAsia="SimSun" w:hAnsi="Times New Roman" w:cs="Times New Roman"/>
          <w:sz w:val="22"/>
          <w:szCs w:val="22"/>
          <w:lang w:val="lt-LT" w:eastAsia="zh-CN"/>
        </w:rPr>
        <w:t xml:space="preserve">(AUC) </w:t>
      </w:r>
      <w:r w:rsidRPr="002C72ED">
        <w:rPr>
          <w:rFonts w:ascii="Times New Roman" w:eastAsia="SimSun" w:hAnsi="Times New Roman" w:cs="Times New Roman"/>
          <w:sz w:val="22"/>
          <w:szCs w:val="22"/>
          <w:lang w:val="lt-LT" w:eastAsia="et-EE"/>
        </w:rPr>
        <w:t xml:space="preserve">padidėjo maždaug </w:t>
      </w:r>
      <w:r w:rsidRPr="002C72ED">
        <w:rPr>
          <w:rFonts w:ascii="Times New Roman" w:eastAsia="SimSun" w:hAnsi="Times New Roman" w:cs="Times New Roman"/>
          <w:sz w:val="22"/>
          <w:szCs w:val="22"/>
          <w:lang w:val="lt-LT" w:eastAsia="zh-CN"/>
        </w:rPr>
        <w:t>4,64 karto.</w:t>
      </w:r>
    </w:p>
    <w:p w14:paraId="7E2B4BA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lang w:val="lt-LT" w:eastAsia="et-EE"/>
        </w:rPr>
      </w:pPr>
    </w:p>
    <w:p w14:paraId="5E0343E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i/>
          <w:sz w:val="22"/>
          <w:szCs w:val="22"/>
          <w:lang w:val="lt-LT" w:eastAsia="et-EE"/>
        </w:rPr>
        <w:t>Amjodaronas</w:t>
      </w:r>
      <w:r w:rsidRPr="002C72ED">
        <w:rPr>
          <w:rFonts w:ascii="Times New Roman" w:eastAsia="SimSun" w:hAnsi="Times New Roman" w:cs="Times New Roman"/>
          <w:sz w:val="22"/>
          <w:szCs w:val="22"/>
          <w:lang w:val="lt-LT" w:eastAsia="et-EE"/>
        </w:rPr>
        <w:t xml:space="preserve"> reikšmingai didina ciklosporino koncentraciją plazmoje ir kartu didina kreatinino koncentraciją serume. Kadangi amjodarono pusinės eliminacijos periodas yra labai ilgas (apie 50</w:t>
      </w:r>
      <w:r w:rsidRPr="002C72ED">
        <w:rPr>
          <w:rFonts w:ascii="Times New Roman" w:eastAsia="SimSun" w:hAnsi="Times New Roman" w:cs="Times New Roman"/>
          <w:sz w:val="22"/>
          <w:szCs w:val="22"/>
          <w:lang w:val="lt-LT" w:eastAsia="zh-CN"/>
        </w:rPr>
        <w:t> </w:t>
      </w:r>
      <w:r w:rsidRPr="002C72ED">
        <w:rPr>
          <w:rFonts w:ascii="Times New Roman" w:eastAsia="SimSun" w:hAnsi="Times New Roman" w:cs="Times New Roman"/>
          <w:sz w:val="22"/>
          <w:szCs w:val="22"/>
          <w:lang w:val="lt-LT" w:eastAsia="et-EE"/>
        </w:rPr>
        <w:t>dienų), tokia sąveika gali tęstis ilgą laiką ir nutraukus šio vaistinio preparato vartojimą.</w:t>
      </w:r>
    </w:p>
    <w:p w14:paraId="3E4FD758" w14:textId="77777777" w:rsidR="00217800" w:rsidRPr="002C72ED" w:rsidRDefault="00217800" w:rsidP="00217800">
      <w:pPr>
        <w:autoSpaceDE w:val="0"/>
        <w:autoSpaceDN w:val="0"/>
        <w:adjustRightInd w:val="0"/>
        <w:spacing w:after="0" w:line="240" w:lineRule="auto"/>
        <w:jc w:val="both"/>
        <w:rPr>
          <w:rFonts w:ascii="Times New Roman" w:eastAsia="SimSun" w:hAnsi="Times New Roman" w:cs="Times New Roman"/>
          <w:bCs/>
          <w:sz w:val="22"/>
          <w:szCs w:val="22"/>
          <w:lang w:val="lt-LT" w:eastAsia="et-EE"/>
        </w:rPr>
      </w:pPr>
    </w:p>
    <w:p w14:paraId="1805252F" w14:textId="77777777" w:rsidR="00217800" w:rsidRPr="002C72ED" w:rsidRDefault="00217800" w:rsidP="00217800">
      <w:pPr>
        <w:autoSpaceDE w:val="0"/>
        <w:autoSpaceDN w:val="0"/>
        <w:adjustRightInd w:val="0"/>
        <w:spacing w:after="0" w:line="240" w:lineRule="auto"/>
        <w:jc w:val="both"/>
        <w:outlineLvl w:val="0"/>
        <w:rPr>
          <w:rFonts w:ascii="Times New Roman" w:eastAsia="SimSun" w:hAnsi="Times New Roman" w:cs="Times New Roman"/>
          <w:bCs/>
          <w:sz w:val="22"/>
          <w:szCs w:val="22"/>
          <w:lang w:val="lt-LT" w:eastAsia="et-EE"/>
        </w:rPr>
      </w:pPr>
      <w:r w:rsidRPr="002C72ED">
        <w:rPr>
          <w:rFonts w:ascii="Times New Roman" w:eastAsia="SimSun" w:hAnsi="Times New Roman" w:cs="Times New Roman"/>
          <w:bCs/>
          <w:sz w:val="22"/>
          <w:szCs w:val="22"/>
          <w:lang w:val="lt-LT" w:eastAsia="et-EE"/>
        </w:rPr>
        <w:t xml:space="preserve">Gauta pranešimų, kad </w:t>
      </w:r>
      <w:r w:rsidRPr="002C72ED">
        <w:rPr>
          <w:rFonts w:ascii="Times New Roman" w:eastAsia="SimSun" w:hAnsi="Times New Roman" w:cs="Times New Roman"/>
          <w:bCs/>
          <w:i/>
          <w:sz w:val="22"/>
          <w:szCs w:val="22"/>
          <w:lang w:val="lt-LT" w:eastAsia="et-EE"/>
        </w:rPr>
        <w:t>danazolis</w:t>
      </w:r>
      <w:r w:rsidRPr="002C72ED">
        <w:rPr>
          <w:rFonts w:ascii="Times New Roman" w:eastAsia="SimSun" w:hAnsi="Times New Roman" w:cs="Times New Roman"/>
          <w:bCs/>
          <w:sz w:val="22"/>
          <w:szCs w:val="22"/>
          <w:lang w:val="lt-LT" w:eastAsia="et-EE"/>
        </w:rPr>
        <w:t xml:space="preserve"> </w:t>
      </w:r>
      <w:r w:rsidRPr="002C72ED">
        <w:rPr>
          <w:rFonts w:ascii="Times New Roman" w:eastAsia="SimSun" w:hAnsi="Times New Roman" w:cs="Times New Roman"/>
          <w:sz w:val="22"/>
          <w:szCs w:val="22"/>
          <w:lang w:val="lt-LT" w:eastAsia="et-EE"/>
        </w:rPr>
        <w:t>maždaug</w:t>
      </w:r>
      <w:r w:rsidRPr="002C72ED">
        <w:rPr>
          <w:rFonts w:ascii="Times New Roman" w:eastAsia="SimSun" w:hAnsi="Times New Roman" w:cs="Times New Roman"/>
          <w:bCs/>
          <w:sz w:val="22"/>
          <w:szCs w:val="22"/>
          <w:lang w:val="lt-LT" w:eastAsia="et-EE"/>
        </w:rPr>
        <w:t xml:space="preserve"> 50 % didina </w:t>
      </w:r>
      <w:r w:rsidRPr="002C72ED">
        <w:rPr>
          <w:rFonts w:ascii="Times New Roman" w:eastAsia="SimSun" w:hAnsi="Times New Roman" w:cs="Times New Roman"/>
          <w:sz w:val="22"/>
          <w:szCs w:val="22"/>
          <w:lang w:val="lt-LT" w:eastAsia="et-EE"/>
        </w:rPr>
        <w:t>ciklosporino koncentraciją kraujyje</w:t>
      </w:r>
      <w:r w:rsidRPr="002C72ED">
        <w:rPr>
          <w:rFonts w:ascii="Times New Roman" w:eastAsia="SimSun" w:hAnsi="Times New Roman" w:cs="Times New Roman"/>
          <w:bCs/>
          <w:sz w:val="22"/>
          <w:szCs w:val="22"/>
          <w:lang w:val="lt-LT" w:eastAsia="et-EE"/>
        </w:rPr>
        <w:t>.</w:t>
      </w:r>
    </w:p>
    <w:p w14:paraId="18704A3A" w14:textId="77777777" w:rsidR="00217800" w:rsidRPr="002C72ED" w:rsidRDefault="00217800" w:rsidP="00217800">
      <w:pPr>
        <w:autoSpaceDE w:val="0"/>
        <w:autoSpaceDN w:val="0"/>
        <w:adjustRightInd w:val="0"/>
        <w:spacing w:after="0" w:line="240" w:lineRule="auto"/>
        <w:jc w:val="both"/>
        <w:rPr>
          <w:rFonts w:ascii="Times New Roman" w:eastAsia="SimSun" w:hAnsi="Times New Roman" w:cs="Times New Roman"/>
          <w:bCs/>
          <w:sz w:val="22"/>
          <w:szCs w:val="22"/>
          <w:lang w:val="lt-LT" w:eastAsia="et-EE"/>
        </w:rPr>
      </w:pPr>
    </w:p>
    <w:p w14:paraId="26DC57DB" w14:textId="77777777" w:rsidR="00217800" w:rsidRPr="002C72ED" w:rsidRDefault="00217800" w:rsidP="00217800">
      <w:pPr>
        <w:autoSpaceDE w:val="0"/>
        <w:autoSpaceDN w:val="0"/>
        <w:adjustRightInd w:val="0"/>
        <w:spacing w:after="0" w:line="240" w:lineRule="auto"/>
        <w:outlineLvl w:val="0"/>
        <w:rPr>
          <w:rFonts w:ascii="Times New Roman" w:eastAsia="SimSun" w:hAnsi="Times New Roman" w:cs="Times New Roman"/>
          <w:bCs/>
          <w:sz w:val="22"/>
          <w:szCs w:val="22"/>
          <w:lang w:val="lt-LT" w:eastAsia="et-EE"/>
        </w:rPr>
      </w:pPr>
      <w:r w:rsidRPr="002C72ED">
        <w:rPr>
          <w:rFonts w:ascii="Times New Roman" w:eastAsia="SimSun" w:hAnsi="Times New Roman" w:cs="Times New Roman"/>
          <w:bCs/>
          <w:i/>
          <w:sz w:val="22"/>
          <w:szCs w:val="22"/>
          <w:lang w:val="lt-LT" w:eastAsia="et-EE"/>
        </w:rPr>
        <w:t xml:space="preserve">Diltiazemas </w:t>
      </w:r>
      <w:r w:rsidRPr="002C72ED">
        <w:rPr>
          <w:rFonts w:ascii="Times New Roman" w:eastAsia="SimSun" w:hAnsi="Times New Roman" w:cs="Times New Roman"/>
          <w:bCs/>
          <w:sz w:val="22"/>
          <w:szCs w:val="22"/>
          <w:lang w:val="lt-LT" w:eastAsia="et-EE"/>
        </w:rPr>
        <w:t>(90 mg paros dozė)</w:t>
      </w:r>
      <w:r w:rsidRPr="002C72ED">
        <w:rPr>
          <w:rFonts w:ascii="Times New Roman" w:eastAsia="SimSun" w:hAnsi="Times New Roman" w:cs="Times New Roman"/>
          <w:bCs/>
          <w:i/>
          <w:sz w:val="22"/>
          <w:szCs w:val="22"/>
          <w:lang w:val="lt-LT" w:eastAsia="et-EE"/>
        </w:rPr>
        <w:t xml:space="preserve"> </w:t>
      </w:r>
      <w:r w:rsidRPr="002C72ED">
        <w:rPr>
          <w:rFonts w:ascii="Times New Roman" w:eastAsia="SimSun" w:hAnsi="Times New Roman" w:cs="Times New Roman"/>
          <w:bCs/>
          <w:sz w:val="22"/>
          <w:szCs w:val="22"/>
          <w:lang w:val="lt-LT" w:eastAsia="et-EE"/>
        </w:rPr>
        <w:t xml:space="preserve">iki 50 % gali padidinti </w:t>
      </w:r>
      <w:r w:rsidRPr="002C72ED">
        <w:rPr>
          <w:rFonts w:ascii="Times New Roman" w:eastAsia="SimSun" w:hAnsi="Times New Roman" w:cs="Times New Roman"/>
          <w:sz w:val="22"/>
          <w:szCs w:val="22"/>
          <w:lang w:val="lt-LT" w:eastAsia="et-EE"/>
        </w:rPr>
        <w:t>ciklosporino koncentraciją</w:t>
      </w:r>
      <w:r w:rsidRPr="002C72ED">
        <w:rPr>
          <w:rFonts w:ascii="Times New Roman" w:eastAsia="SimSun" w:hAnsi="Times New Roman" w:cs="Times New Roman"/>
          <w:bCs/>
          <w:sz w:val="22"/>
          <w:szCs w:val="22"/>
          <w:lang w:val="lt-LT" w:eastAsia="et-EE"/>
        </w:rPr>
        <w:t xml:space="preserve"> plazmoje.</w:t>
      </w:r>
    </w:p>
    <w:p w14:paraId="6E233CA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lang w:val="lt-LT" w:eastAsia="et-EE"/>
        </w:rPr>
      </w:pPr>
    </w:p>
    <w:p w14:paraId="58DAD98A" w14:textId="552658E1" w:rsidR="00217800" w:rsidRDefault="00217800" w:rsidP="00217800">
      <w:pPr>
        <w:autoSpaceDE w:val="0"/>
        <w:autoSpaceDN w:val="0"/>
        <w:adjustRightInd w:val="0"/>
        <w:spacing w:after="0" w:line="240" w:lineRule="auto"/>
        <w:outlineLvl w:val="0"/>
        <w:rPr>
          <w:rFonts w:ascii="Times New Roman" w:eastAsia="SimSun" w:hAnsi="Times New Roman" w:cs="Times New Roman"/>
          <w:bCs/>
          <w:sz w:val="22"/>
          <w:szCs w:val="22"/>
          <w:lang w:val="lt-LT" w:eastAsia="et-EE"/>
        </w:rPr>
      </w:pPr>
      <w:r w:rsidRPr="002C72ED">
        <w:rPr>
          <w:rFonts w:ascii="Times New Roman" w:eastAsia="SimSun" w:hAnsi="Times New Roman" w:cs="Times New Roman"/>
          <w:bCs/>
          <w:i/>
          <w:sz w:val="22"/>
          <w:szCs w:val="22"/>
          <w:lang w:val="lt-LT" w:eastAsia="et-EE"/>
        </w:rPr>
        <w:t>Imatinibas</w:t>
      </w:r>
      <w:r w:rsidRPr="002C72ED">
        <w:rPr>
          <w:rFonts w:ascii="Times New Roman" w:eastAsia="SimSun" w:hAnsi="Times New Roman" w:cs="Times New Roman"/>
          <w:bCs/>
          <w:sz w:val="22"/>
          <w:szCs w:val="22"/>
          <w:lang w:val="lt-LT" w:eastAsia="et-EE"/>
        </w:rPr>
        <w:t xml:space="preserve"> gali </w:t>
      </w:r>
      <w:r w:rsidRPr="002C72ED">
        <w:rPr>
          <w:rFonts w:ascii="Times New Roman" w:eastAsia="SimSun" w:hAnsi="Times New Roman" w:cs="Times New Roman"/>
          <w:sz w:val="22"/>
          <w:szCs w:val="22"/>
          <w:lang w:val="lt-LT" w:eastAsia="et-EE"/>
        </w:rPr>
        <w:t xml:space="preserve">maždaug </w:t>
      </w:r>
      <w:r w:rsidRPr="002C72ED">
        <w:rPr>
          <w:rFonts w:ascii="Times New Roman" w:eastAsia="SimSun" w:hAnsi="Times New Roman" w:cs="Times New Roman"/>
          <w:bCs/>
          <w:sz w:val="22"/>
          <w:szCs w:val="22"/>
          <w:lang w:val="lt-LT" w:eastAsia="et-EE"/>
        </w:rPr>
        <w:t xml:space="preserve">20 % didinti </w:t>
      </w:r>
      <w:r w:rsidRPr="002C72ED">
        <w:rPr>
          <w:rFonts w:ascii="Times New Roman" w:eastAsia="SimSun" w:hAnsi="Times New Roman" w:cs="Times New Roman"/>
          <w:sz w:val="22"/>
          <w:szCs w:val="22"/>
          <w:lang w:val="lt-LT" w:eastAsia="et-EE"/>
        </w:rPr>
        <w:t xml:space="preserve">ciklosporino ekspoziciją ir </w:t>
      </w:r>
      <w:r w:rsidRPr="002C72ED">
        <w:rPr>
          <w:rFonts w:ascii="Times New Roman" w:eastAsia="SimSun" w:hAnsi="Times New Roman" w:cs="Times New Roman"/>
          <w:bCs/>
          <w:sz w:val="22"/>
          <w:szCs w:val="22"/>
          <w:lang w:val="lt-LT" w:eastAsia="et-EE"/>
        </w:rPr>
        <w:t>C</w:t>
      </w:r>
      <w:r w:rsidRPr="002C72ED">
        <w:rPr>
          <w:rFonts w:ascii="Times New Roman" w:eastAsia="SimSun" w:hAnsi="Times New Roman" w:cs="Times New Roman"/>
          <w:bCs/>
          <w:sz w:val="22"/>
          <w:szCs w:val="22"/>
          <w:vertAlign w:val="subscript"/>
          <w:lang w:val="lt-LT" w:eastAsia="et-EE"/>
        </w:rPr>
        <w:t>max</w:t>
      </w:r>
      <w:r w:rsidRPr="002C72ED">
        <w:rPr>
          <w:rFonts w:ascii="Times New Roman" w:eastAsia="SimSun" w:hAnsi="Times New Roman" w:cs="Times New Roman"/>
          <w:bCs/>
          <w:sz w:val="22"/>
          <w:szCs w:val="22"/>
          <w:lang w:val="lt-LT" w:eastAsia="et-EE"/>
        </w:rPr>
        <w:t xml:space="preserve"> rodiklį.</w:t>
      </w:r>
    </w:p>
    <w:p w14:paraId="3B2C8ED3" w14:textId="376FFB63" w:rsidR="00036AB9" w:rsidRDefault="00036AB9" w:rsidP="00217800">
      <w:pPr>
        <w:autoSpaceDE w:val="0"/>
        <w:autoSpaceDN w:val="0"/>
        <w:adjustRightInd w:val="0"/>
        <w:spacing w:after="0" w:line="240" w:lineRule="auto"/>
        <w:outlineLvl w:val="0"/>
        <w:rPr>
          <w:rFonts w:ascii="Times New Roman" w:eastAsia="SimSun" w:hAnsi="Times New Roman" w:cs="Times New Roman"/>
          <w:bCs/>
          <w:sz w:val="22"/>
          <w:szCs w:val="22"/>
          <w:lang w:val="lt-LT" w:eastAsia="et-EE"/>
        </w:rPr>
      </w:pPr>
    </w:p>
    <w:p w14:paraId="5E0BCA6C" w14:textId="02AEE1C3" w:rsidR="00036AB9" w:rsidRPr="002C72ED" w:rsidRDefault="00036AB9" w:rsidP="00217800">
      <w:pPr>
        <w:autoSpaceDE w:val="0"/>
        <w:autoSpaceDN w:val="0"/>
        <w:adjustRightInd w:val="0"/>
        <w:spacing w:after="0" w:line="240" w:lineRule="auto"/>
        <w:outlineLvl w:val="0"/>
        <w:rPr>
          <w:rFonts w:ascii="Times New Roman" w:eastAsia="SimSun" w:hAnsi="Times New Roman" w:cs="Times New Roman"/>
          <w:bCs/>
          <w:sz w:val="22"/>
          <w:szCs w:val="22"/>
          <w:lang w:val="lt-LT" w:eastAsia="et-EE"/>
        </w:rPr>
      </w:pPr>
      <w:r w:rsidRPr="00B85336">
        <w:rPr>
          <w:rFonts w:ascii="Times New Roman" w:eastAsia="SimSun" w:hAnsi="Times New Roman" w:cs="Times New Roman"/>
          <w:bCs/>
          <w:i/>
          <w:sz w:val="22"/>
          <w:szCs w:val="22"/>
          <w:lang w:val="lt-LT" w:eastAsia="et-EE"/>
        </w:rPr>
        <w:t>Kanabidiolis (P-gp inhibitorius).</w:t>
      </w:r>
      <w:r>
        <w:rPr>
          <w:rFonts w:ascii="Times New Roman" w:eastAsia="SimSun" w:hAnsi="Times New Roman" w:cs="Times New Roman"/>
          <w:bCs/>
          <w:sz w:val="22"/>
          <w:szCs w:val="22"/>
          <w:lang w:val="lt-LT" w:eastAsia="et-EE"/>
        </w:rPr>
        <w:t xml:space="preserve"> Gauta pranešimų</w:t>
      </w:r>
      <w:r w:rsidRPr="00036AB9">
        <w:rPr>
          <w:rFonts w:ascii="Times New Roman" w:eastAsia="SimSun" w:hAnsi="Times New Roman" w:cs="Times New Roman"/>
          <w:bCs/>
          <w:sz w:val="22"/>
          <w:szCs w:val="22"/>
          <w:lang w:val="lt-LT" w:eastAsia="et-EE"/>
        </w:rPr>
        <w:t xml:space="preserve"> apie kartu su kanabidioliu vartojamo kito kalcineurino inhibitoriaus koncentracijos krau</w:t>
      </w:r>
      <w:r>
        <w:rPr>
          <w:rFonts w:ascii="Times New Roman" w:eastAsia="SimSun" w:hAnsi="Times New Roman" w:cs="Times New Roman"/>
          <w:bCs/>
          <w:sz w:val="22"/>
          <w:szCs w:val="22"/>
          <w:lang w:val="lt-LT" w:eastAsia="et-EE"/>
        </w:rPr>
        <w:t>jyje padidėjimą. Ši są</w:t>
      </w:r>
      <w:r w:rsidRPr="00036AB9">
        <w:rPr>
          <w:rFonts w:ascii="Times New Roman" w:eastAsia="SimSun" w:hAnsi="Times New Roman" w:cs="Times New Roman"/>
          <w:bCs/>
          <w:sz w:val="22"/>
          <w:szCs w:val="22"/>
          <w:lang w:val="lt-LT" w:eastAsia="et-EE"/>
        </w:rPr>
        <w:t>veika gali pasireikšti d</w:t>
      </w:r>
      <w:r>
        <w:rPr>
          <w:rFonts w:ascii="Times New Roman" w:eastAsia="SimSun" w:hAnsi="Times New Roman" w:cs="Times New Roman"/>
          <w:bCs/>
          <w:sz w:val="22"/>
          <w:szCs w:val="22"/>
          <w:lang w:val="lt-LT" w:eastAsia="et-EE"/>
        </w:rPr>
        <w:t>ė</w:t>
      </w:r>
      <w:r w:rsidRPr="00036AB9">
        <w:rPr>
          <w:rFonts w:ascii="Times New Roman" w:eastAsia="SimSun" w:hAnsi="Times New Roman" w:cs="Times New Roman"/>
          <w:bCs/>
          <w:sz w:val="22"/>
          <w:szCs w:val="22"/>
          <w:lang w:val="lt-LT" w:eastAsia="et-EE"/>
        </w:rPr>
        <w:t>l žarnyno P</w:t>
      </w:r>
      <w:r w:rsidR="007857D2">
        <w:rPr>
          <w:rFonts w:ascii="Times New Roman" w:eastAsia="SimSun" w:hAnsi="Times New Roman" w:cs="Times New Roman"/>
          <w:bCs/>
          <w:sz w:val="22"/>
          <w:szCs w:val="22"/>
          <w:lang w:val="lt-LT" w:eastAsia="et-EE"/>
        </w:rPr>
        <w:noBreakHyphen/>
        <w:t>gp</w:t>
      </w:r>
      <w:r>
        <w:rPr>
          <w:rFonts w:ascii="Times New Roman" w:eastAsia="SimSun" w:hAnsi="Times New Roman" w:cs="Times New Roman"/>
          <w:bCs/>
          <w:sz w:val="22"/>
          <w:szCs w:val="22"/>
          <w:lang w:val="lt-LT" w:eastAsia="et-EE"/>
        </w:rPr>
        <w:t xml:space="preserve"> išmetimo slopinimo, dėl kurio padidė</w:t>
      </w:r>
      <w:r w:rsidRPr="00036AB9">
        <w:rPr>
          <w:rFonts w:ascii="Times New Roman" w:eastAsia="SimSun" w:hAnsi="Times New Roman" w:cs="Times New Roman"/>
          <w:bCs/>
          <w:sz w:val="22"/>
          <w:szCs w:val="22"/>
          <w:lang w:val="lt-LT" w:eastAsia="et-EE"/>
        </w:rPr>
        <w:t>ja kalcine</w:t>
      </w:r>
      <w:r>
        <w:rPr>
          <w:rFonts w:ascii="Times New Roman" w:eastAsia="SimSun" w:hAnsi="Times New Roman" w:cs="Times New Roman"/>
          <w:bCs/>
          <w:sz w:val="22"/>
          <w:szCs w:val="22"/>
          <w:lang w:val="lt-LT" w:eastAsia="et-EE"/>
        </w:rPr>
        <w:t>urino inhibitoriaus biologinis įsisavinimas. Todėl ciklosporiną</w:t>
      </w:r>
      <w:r w:rsidRPr="00036AB9">
        <w:rPr>
          <w:rFonts w:ascii="Times New Roman" w:eastAsia="SimSun" w:hAnsi="Times New Roman" w:cs="Times New Roman"/>
          <w:bCs/>
          <w:sz w:val="22"/>
          <w:szCs w:val="22"/>
          <w:lang w:val="lt-LT" w:eastAsia="et-EE"/>
        </w:rPr>
        <w:t xml:space="preserve"> ir kanabidiol</w:t>
      </w:r>
      <w:r>
        <w:rPr>
          <w:rFonts w:ascii="Times New Roman" w:eastAsia="SimSun" w:hAnsi="Times New Roman" w:cs="Times New Roman"/>
          <w:bCs/>
          <w:sz w:val="22"/>
          <w:szCs w:val="22"/>
          <w:lang w:val="lt-LT" w:eastAsia="et-EE"/>
        </w:rPr>
        <w:t>į</w:t>
      </w:r>
      <w:r w:rsidRPr="00036AB9">
        <w:rPr>
          <w:rFonts w:ascii="Times New Roman" w:eastAsia="SimSun" w:hAnsi="Times New Roman" w:cs="Times New Roman"/>
          <w:bCs/>
          <w:sz w:val="22"/>
          <w:szCs w:val="22"/>
          <w:lang w:val="lt-LT" w:eastAsia="et-EE"/>
        </w:rPr>
        <w:t xml:space="preserve"> kartu vartoti re</w:t>
      </w:r>
      <w:r>
        <w:rPr>
          <w:rFonts w:ascii="Times New Roman" w:eastAsia="SimSun" w:hAnsi="Times New Roman" w:cs="Times New Roman"/>
          <w:bCs/>
          <w:sz w:val="22"/>
          <w:szCs w:val="22"/>
          <w:lang w:val="lt-LT" w:eastAsia="et-EE"/>
        </w:rPr>
        <w:t>ikia atsargiai ir atidžiai stebė</w:t>
      </w:r>
      <w:r w:rsidRPr="00036AB9">
        <w:rPr>
          <w:rFonts w:ascii="Times New Roman" w:eastAsia="SimSun" w:hAnsi="Times New Roman" w:cs="Times New Roman"/>
          <w:bCs/>
          <w:sz w:val="22"/>
          <w:szCs w:val="22"/>
          <w:lang w:val="lt-LT" w:eastAsia="et-EE"/>
        </w:rPr>
        <w:t>ti, ar nepasireiškia šalutinis poveikis. Gydant transplantacijos recipientus, reikia steb</w:t>
      </w:r>
      <w:r>
        <w:rPr>
          <w:rFonts w:ascii="Times New Roman" w:eastAsia="SimSun" w:hAnsi="Times New Roman" w:cs="Times New Roman"/>
          <w:bCs/>
          <w:sz w:val="22"/>
          <w:szCs w:val="22"/>
          <w:lang w:val="lt-LT" w:eastAsia="et-EE"/>
        </w:rPr>
        <w:t>ė</w:t>
      </w:r>
      <w:r w:rsidRPr="00036AB9">
        <w:rPr>
          <w:rFonts w:ascii="Times New Roman" w:eastAsia="SimSun" w:hAnsi="Times New Roman" w:cs="Times New Roman"/>
          <w:bCs/>
          <w:sz w:val="22"/>
          <w:szCs w:val="22"/>
          <w:lang w:val="lt-LT" w:eastAsia="et-EE"/>
        </w:rPr>
        <w:t>ti ciklosporino koncentracij</w:t>
      </w:r>
      <w:r>
        <w:rPr>
          <w:rFonts w:ascii="Times New Roman" w:eastAsia="SimSun" w:hAnsi="Times New Roman" w:cs="Times New Roman"/>
          <w:bCs/>
          <w:sz w:val="22"/>
          <w:szCs w:val="22"/>
          <w:lang w:val="lt-LT" w:eastAsia="et-EE"/>
        </w:rPr>
        <w:t>ą</w:t>
      </w:r>
      <w:r w:rsidRPr="00036AB9">
        <w:rPr>
          <w:rFonts w:ascii="Times New Roman" w:eastAsia="SimSun" w:hAnsi="Times New Roman" w:cs="Times New Roman"/>
          <w:bCs/>
          <w:sz w:val="22"/>
          <w:szCs w:val="22"/>
          <w:lang w:val="lt-LT" w:eastAsia="et-EE"/>
        </w:rPr>
        <w:t xml:space="preserve"> kraujyje viso gydymo metu ir prire</w:t>
      </w:r>
      <w:r>
        <w:rPr>
          <w:rFonts w:ascii="Times New Roman" w:eastAsia="SimSun" w:hAnsi="Times New Roman" w:cs="Times New Roman"/>
          <w:bCs/>
          <w:sz w:val="22"/>
          <w:szCs w:val="22"/>
          <w:lang w:val="lt-LT" w:eastAsia="et-EE"/>
        </w:rPr>
        <w:t>ikus koreguoti ciklosporino dozę. Reikėtų apsvarstyti galimybę stebėti ciklosporino koncentraciją pacientų</w:t>
      </w:r>
      <w:r w:rsidRPr="00036AB9">
        <w:rPr>
          <w:rFonts w:ascii="Times New Roman" w:eastAsia="SimSun" w:hAnsi="Times New Roman" w:cs="Times New Roman"/>
          <w:bCs/>
          <w:sz w:val="22"/>
          <w:szCs w:val="22"/>
          <w:lang w:val="lt-LT" w:eastAsia="et-EE"/>
        </w:rPr>
        <w:t>, kuriems nebuvo atlikta transplantacija, kraujyje ir prireikus ko</w:t>
      </w:r>
      <w:r>
        <w:rPr>
          <w:rFonts w:ascii="Times New Roman" w:eastAsia="SimSun" w:hAnsi="Times New Roman" w:cs="Times New Roman"/>
          <w:bCs/>
          <w:sz w:val="22"/>
          <w:szCs w:val="22"/>
          <w:lang w:val="lt-LT" w:eastAsia="et-EE"/>
        </w:rPr>
        <w:t>reguoti vaistinio preparato dozę</w:t>
      </w:r>
      <w:r w:rsidR="001A2BF2">
        <w:rPr>
          <w:rFonts w:ascii="Times New Roman" w:eastAsia="SimSun" w:hAnsi="Times New Roman" w:cs="Times New Roman"/>
          <w:bCs/>
          <w:sz w:val="22"/>
          <w:szCs w:val="22"/>
          <w:lang w:val="lt-LT" w:eastAsia="et-EE"/>
        </w:rPr>
        <w:t xml:space="preserve"> (žr. 4.2 ir 4.4 </w:t>
      </w:r>
      <w:r w:rsidRPr="00036AB9">
        <w:rPr>
          <w:rFonts w:ascii="Times New Roman" w:eastAsia="SimSun" w:hAnsi="Times New Roman" w:cs="Times New Roman"/>
          <w:bCs/>
          <w:sz w:val="22"/>
          <w:szCs w:val="22"/>
          <w:lang w:val="lt-LT" w:eastAsia="et-EE"/>
        </w:rPr>
        <w:t>skyrius).</w:t>
      </w:r>
    </w:p>
    <w:p w14:paraId="5ED85B2C"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lang w:val="lt-LT" w:eastAsia="et-EE"/>
        </w:rPr>
      </w:pPr>
    </w:p>
    <w:p w14:paraId="2D2E913C" w14:textId="77777777" w:rsidR="00217800" w:rsidRPr="002C72ED" w:rsidRDefault="00217800" w:rsidP="00217800">
      <w:pPr>
        <w:keepNext/>
        <w:autoSpaceDE w:val="0"/>
        <w:autoSpaceDN w:val="0"/>
        <w:adjustRightInd w:val="0"/>
        <w:spacing w:after="0" w:line="240" w:lineRule="auto"/>
        <w:rPr>
          <w:rFonts w:ascii="Times New Roman" w:eastAsia="SimSun" w:hAnsi="Times New Roman" w:cs="Times New Roman"/>
          <w:bCs/>
          <w:sz w:val="22"/>
          <w:szCs w:val="22"/>
          <w:u w:val="single"/>
          <w:lang w:val="lt-LT" w:eastAsia="et-EE"/>
        </w:rPr>
      </w:pPr>
      <w:r w:rsidRPr="002C72ED">
        <w:rPr>
          <w:rFonts w:ascii="Times New Roman" w:eastAsia="SimSun" w:hAnsi="Times New Roman" w:cs="Times New Roman"/>
          <w:bCs/>
          <w:sz w:val="22"/>
          <w:szCs w:val="22"/>
          <w:u w:val="single"/>
          <w:lang w:val="lt-LT" w:eastAsia="et-EE"/>
        </w:rPr>
        <w:t>Sąveika su maistu</w:t>
      </w:r>
    </w:p>
    <w:p w14:paraId="6E86740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Pastebėta, kad kartu vartojami greipfrutai ar greipfrutų sultys didina ciklosporino biologinį prieinamumą.</w:t>
      </w:r>
    </w:p>
    <w:p w14:paraId="371D0F99"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lang w:val="lt-LT" w:eastAsia="et-EE"/>
        </w:rPr>
      </w:pPr>
    </w:p>
    <w:p w14:paraId="70EC342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i/>
          <w:color w:val="000000"/>
          <w:sz w:val="22"/>
          <w:szCs w:val="22"/>
          <w:u w:val="single"/>
          <w:lang w:val="lt-LT" w:eastAsia="et-EE"/>
        </w:rPr>
      </w:pPr>
      <w:r w:rsidRPr="002C72ED">
        <w:rPr>
          <w:rFonts w:ascii="Times New Roman" w:eastAsia="SimSun" w:hAnsi="Times New Roman" w:cs="Times New Roman"/>
          <w:bCs/>
          <w:i/>
          <w:color w:val="000000"/>
          <w:sz w:val="22"/>
          <w:szCs w:val="22"/>
          <w:u w:val="single"/>
          <w:lang w:val="lt-LT" w:eastAsia="et-EE"/>
        </w:rPr>
        <w:t>Vaistinių preparatų deriniai, kurie didina toksinio poveikio inkstams pasireiškimo riziką</w:t>
      </w:r>
    </w:p>
    <w:p w14:paraId="30989DC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color w:val="000000"/>
          <w:sz w:val="22"/>
          <w:szCs w:val="22"/>
          <w:lang w:val="lt-LT" w:eastAsia="et-EE"/>
        </w:rPr>
        <w:t xml:space="preserve">Ciklosporino reikia vartoti atsargiai kartu su kitomis veikliosiomis medžiagomis, kurios stiprina nefrotoksinį poveikį, pvz., </w:t>
      </w:r>
      <w:r w:rsidRPr="002C72ED">
        <w:rPr>
          <w:rFonts w:ascii="Times New Roman" w:eastAsia="SimSun" w:hAnsi="Times New Roman" w:cs="Times New Roman"/>
          <w:i/>
          <w:color w:val="000000"/>
          <w:sz w:val="22"/>
          <w:szCs w:val="22"/>
          <w:lang w:val="lt-LT" w:eastAsia="et-EE"/>
        </w:rPr>
        <w:t>aminoglikozidais (įskaitant gentamiciną ir tobramiciną), amfotericinu B, ciprofloksacinu, vankomicinu, trimetoprimu (taip pat jo preparatais, kurių sudėtyje yra ir sulfametoksazolo); fibro rūgšties junginiais (pvz., bezafibratu, fenofibratu), NVNU (įskaitant diklofenaką, naprokseną, sulindaką), melfalanu, histamino H2 receptorių antagonistais (pvz., cimetidinu, ranitidinu), metotreksatu (žr. 4.4 skyrių)</w:t>
      </w:r>
      <w:r w:rsidRPr="002C72ED">
        <w:rPr>
          <w:rFonts w:ascii="Times New Roman" w:eastAsia="SimSun" w:hAnsi="Times New Roman" w:cs="Times New Roman"/>
          <w:color w:val="000000"/>
          <w:sz w:val="22"/>
          <w:szCs w:val="22"/>
          <w:lang w:val="lt-LT" w:eastAsia="et-EE"/>
        </w:rPr>
        <w:t>.</w:t>
      </w:r>
    </w:p>
    <w:p w14:paraId="69E96901"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p>
    <w:p w14:paraId="3A6E2E6B"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color w:val="000000"/>
          <w:sz w:val="22"/>
          <w:szCs w:val="22"/>
          <w:lang w:val="lt-LT" w:eastAsia="et-EE"/>
        </w:rPr>
        <w:t>Kartu vartojant vaistinio preparato, kuris gali pasižymėti sinergistiniu toksiniu poveikiu inkstams, reikia atidžiai stebėti inkstų funkciją. Jeigu pasireiškia reikšmingas inkstų funkcijos sutrikimas, reikia mažinti kartu vartojamo vaistinio preparato dozę arba apsvarstyti alternatyvaus gydymo galimybę.</w:t>
      </w:r>
    </w:p>
    <w:p w14:paraId="2FF79DA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p>
    <w:p w14:paraId="49680741"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sz w:val="22"/>
          <w:szCs w:val="22"/>
          <w:lang w:val="lt-LT" w:eastAsia="zh-CN"/>
        </w:rPr>
        <w:t xml:space="preserve">Reikia vengti ciklosporino vartoti kartu su takrolimuzu, kadangi gali padidėti nefrotoksinio poveikio ir farmakokinetinės sąveikos, susiujusios su </w:t>
      </w:r>
      <w:r w:rsidRPr="002C72ED">
        <w:rPr>
          <w:rFonts w:ascii="Times New Roman" w:eastAsia="SimSun" w:hAnsi="Times New Roman" w:cs="Times New Roman"/>
          <w:color w:val="000000"/>
          <w:sz w:val="22"/>
          <w:szCs w:val="22"/>
          <w:lang w:val="lt-LT" w:eastAsia="et-EE"/>
        </w:rPr>
        <w:t xml:space="preserve">CYP3A4 ir (arba) P-gp, </w:t>
      </w:r>
      <w:r w:rsidRPr="002C72ED">
        <w:rPr>
          <w:rFonts w:ascii="Times New Roman" w:eastAsia="SimSun" w:hAnsi="Times New Roman" w:cs="Times New Roman"/>
          <w:sz w:val="22"/>
          <w:szCs w:val="22"/>
          <w:lang w:val="lt-LT" w:eastAsia="zh-CN"/>
        </w:rPr>
        <w:t>pasireiškimo rizika (žr. 4.4 skyrių).</w:t>
      </w:r>
    </w:p>
    <w:p w14:paraId="36EB1E8F" w14:textId="77777777" w:rsidR="00217800" w:rsidRPr="00746419" w:rsidRDefault="00217800" w:rsidP="00217800">
      <w:pPr>
        <w:tabs>
          <w:tab w:val="left" w:pos="567"/>
        </w:tabs>
        <w:autoSpaceDE w:val="0"/>
        <w:autoSpaceDN w:val="0"/>
        <w:adjustRightInd w:val="0"/>
        <w:spacing w:after="0" w:line="240" w:lineRule="auto"/>
        <w:rPr>
          <w:rFonts w:ascii="Times New Roman" w:eastAsia="Times New Roman" w:hAnsi="Times New Roman" w:cs="Times New Roman"/>
          <w:bCs/>
          <w:sz w:val="22"/>
          <w:szCs w:val="22"/>
          <w:u w:val="single"/>
          <w:lang w:val="lt-LT" w:eastAsia="et-EE"/>
        </w:rPr>
      </w:pPr>
    </w:p>
    <w:p w14:paraId="75001489" w14:textId="77777777" w:rsidR="00217800" w:rsidRPr="00746419" w:rsidRDefault="00217800" w:rsidP="00217800">
      <w:pPr>
        <w:tabs>
          <w:tab w:val="left" w:pos="567"/>
        </w:tabs>
        <w:autoSpaceDE w:val="0"/>
        <w:autoSpaceDN w:val="0"/>
        <w:adjustRightInd w:val="0"/>
        <w:spacing w:after="0" w:line="240" w:lineRule="auto"/>
        <w:rPr>
          <w:rFonts w:ascii="Times New Roman" w:eastAsia="Times New Roman" w:hAnsi="Times New Roman" w:cs="Times New Roman"/>
          <w:bCs/>
          <w:sz w:val="22"/>
          <w:szCs w:val="22"/>
          <w:u w:val="single"/>
          <w:lang w:val="lt-LT" w:eastAsia="et-EE"/>
        </w:rPr>
      </w:pPr>
      <w:r w:rsidRPr="00746419">
        <w:rPr>
          <w:rFonts w:ascii="Times New Roman" w:eastAsia="Times New Roman" w:hAnsi="Times New Roman" w:cs="Times New Roman"/>
          <w:bCs/>
          <w:sz w:val="22"/>
          <w:szCs w:val="22"/>
          <w:u w:val="single"/>
          <w:lang w:val="lt-LT" w:eastAsia="et-EE"/>
        </w:rPr>
        <w:t>DAA terapijos poveikis</w:t>
      </w:r>
    </w:p>
    <w:p w14:paraId="1F20BBA4" w14:textId="77777777" w:rsidR="00217800" w:rsidRPr="00746419" w:rsidRDefault="00217800" w:rsidP="00217800">
      <w:pPr>
        <w:tabs>
          <w:tab w:val="left" w:pos="567"/>
        </w:tabs>
        <w:autoSpaceDE w:val="0"/>
        <w:autoSpaceDN w:val="0"/>
        <w:adjustRightInd w:val="0"/>
        <w:spacing w:after="0" w:line="240" w:lineRule="auto"/>
        <w:rPr>
          <w:rFonts w:ascii="Times New Roman" w:eastAsia="Times New Roman" w:hAnsi="Times New Roman" w:cs="Times New Roman"/>
          <w:bCs/>
          <w:sz w:val="22"/>
          <w:szCs w:val="22"/>
          <w:lang w:val="lt-LT" w:eastAsia="et-EE"/>
        </w:rPr>
      </w:pPr>
      <w:r w:rsidRPr="00746419">
        <w:rPr>
          <w:rFonts w:ascii="Times New Roman" w:eastAsia="Times New Roman" w:hAnsi="Times New Roman" w:cs="Times New Roman"/>
          <w:bCs/>
          <w:sz w:val="22"/>
          <w:szCs w:val="22"/>
          <w:lang w:val="lt-LT" w:eastAsia="et-EE"/>
        </w:rPr>
        <w:t>Gydymo DAA metu, ciklosporino farmakokinetikai gali turėti įtakos kepenų funkcijos pokyčiai, susiję su HCV viruso klirensu. Norint užtikrinti nuolatinį veiksmingumą, būtina atidžiai stebėti ir koreguoti ciklosporino dozę.</w:t>
      </w:r>
    </w:p>
    <w:p w14:paraId="45CB3D6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p>
    <w:p w14:paraId="20FF3C16" w14:textId="77777777" w:rsidR="00217800" w:rsidRPr="002C72ED" w:rsidRDefault="00217800" w:rsidP="00217800">
      <w:pPr>
        <w:autoSpaceDE w:val="0"/>
        <w:autoSpaceDN w:val="0"/>
        <w:adjustRightInd w:val="0"/>
        <w:spacing w:after="0" w:line="240" w:lineRule="auto"/>
        <w:outlineLvl w:val="0"/>
        <w:rPr>
          <w:rFonts w:ascii="Times New Roman" w:eastAsia="SimSun" w:hAnsi="Times New Roman" w:cs="Times New Roman"/>
          <w:i/>
          <w:color w:val="000000"/>
          <w:sz w:val="22"/>
          <w:szCs w:val="22"/>
          <w:u w:val="single"/>
          <w:lang w:val="lt-LT" w:eastAsia="et-EE"/>
        </w:rPr>
      </w:pPr>
      <w:r w:rsidRPr="002C72ED">
        <w:rPr>
          <w:rFonts w:ascii="Times New Roman" w:eastAsia="SimSun" w:hAnsi="Times New Roman" w:cs="Times New Roman"/>
          <w:i/>
          <w:color w:val="000000"/>
          <w:sz w:val="22"/>
          <w:szCs w:val="22"/>
          <w:u w:val="single"/>
          <w:lang w:val="lt-LT" w:eastAsia="et-EE"/>
        </w:rPr>
        <w:t>Ciklosporino poveikis kitiems vaistiniams preparatams</w:t>
      </w:r>
    </w:p>
    <w:p w14:paraId="7AB0DD26" w14:textId="14CD7661"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Ciklosporinas yra CYP3A4 fermento, daugelio vaistinių preparatų eliminacijos sistemos nešiklio P</w:t>
      </w:r>
      <w:r w:rsidR="007857D2">
        <w:rPr>
          <w:rFonts w:ascii="Times New Roman" w:eastAsia="SimSun" w:hAnsi="Times New Roman" w:cs="Times New Roman"/>
          <w:sz w:val="22"/>
          <w:szCs w:val="22"/>
          <w:lang w:val="lt-LT" w:eastAsia="et-EE"/>
        </w:rPr>
        <w:noBreakHyphen/>
      </w:r>
      <w:r w:rsidRPr="002C72ED">
        <w:rPr>
          <w:rFonts w:ascii="Times New Roman" w:eastAsia="SimSun" w:hAnsi="Times New Roman" w:cs="Times New Roman"/>
          <w:sz w:val="22"/>
          <w:szCs w:val="22"/>
          <w:lang w:val="lt-LT" w:eastAsia="zh-CN"/>
        </w:rPr>
        <w:t>gp</w:t>
      </w:r>
      <w:r w:rsidRPr="002C72ED">
        <w:rPr>
          <w:rFonts w:ascii="Times New Roman" w:eastAsia="SimSun" w:hAnsi="Times New Roman" w:cs="Times New Roman"/>
          <w:sz w:val="22"/>
          <w:szCs w:val="22"/>
          <w:lang w:val="lt-LT" w:eastAsia="et-EE"/>
        </w:rPr>
        <w:t xml:space="preserve"> ir organinių anijonų pernašos baltymų (OATP) inhibitorius. Kartu su ciklosporinu skiriant vaistinių preparatų, kurie yra </w:t>
      </w:r>
      <w:r w:rsidRPr="002C72ED">
        <w:rPr>
          <w:rFonts w:ascii="Times New Roman" w:eastAsia="SimSun" w:hAnsi="Times New Roman" w:cs="Times New Roman"/>
          <w:sz w:val="22"/>
          <w:szCs w:val="22"/>
          <w:lang w:val="lt-LT" w:eastAsia="zh-CN"/>
        </w:rPr>
        <w:t xml:space="preserve">CYP3A4, P-gp ir OATP </w:t>
      </w:r>
      <w:r w:rsidRPr="002C72ED">
        <w:rPr>
          <w:rFonts w:ascii="Times New Roman" w:eastAsia="SimSun" w:hAnsi="Times New Roman" w:cs="Times New Roman"/>
          <w:sz w:val="22"/>
          <w:szCs w:val="22"/>
          <w:lang w:val="lt-LT" w:eastAsia="et-EE"/>
        </w:rPr>
        <w:t xml:space="preserve">substratais, gali padidėti šių kartu vartojamų vaistinių preparatų koncentracijas plazmoje. </w:t>
      </w:r>
    </w:p>
    <w:p w14:paraId="6E20EDBE"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004D8471"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Toliau išvardyti kai kurie pavyzdžiai:</w:t>
      </w:r>
    </w:p>
    <w:p w14:paraId="38DEA49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color w:val="000000"/>
          <w:sz w:val="22"/>
          <w:szCs w:val="22"/>
          <w:lang w:val="lt-LT" w:eastAsia="et-EE"/>
        </w:rPr>
        <w:t xml:space="preserve">ciklosporinas gali mažinti </w:t>
      </w:r>
      <w:r w:rsidRPr="002C72ED">
        <w:rPr>
          <w:rFonts w:ascii="Times New Roman" w:eastAsia="SimSun" w:hAnsi="Times New Roman" w:cs="Times New Roman"/>
          <w:i/>
          <w:color w:val="000000"/>
          <w:sz w:val="22"/>
          <w:szCs w:val="22"/>
          <w:lang w:val="lt-LT" w:eastAsia="et-EE"/>
        </w:rPr>
        <w:t>digoksino, kolchicino, 3-hidroksi-3-metil-gliutaril-kofermento A (HMG- CoA) reduktazės inhibitorių (statinų)</w:t>
      </w:r>
      <w:r w:rsidRPr="002C72ED">
        <w:rPr>
          <w:rFonts w:ascii="Times New Roman" w:eastAsia="SimSun" w:hAnsi="Times New Roman" w:cs="Times New Roman"/>
          <w:color w:val="000000"/>
          <w:sz w:val="22"/>
          <w:szCs w:val="22"/>
          <w:lang w:val="lt-LT" w:eastAsia="et-EE"/>
        </w:rPr>
        <w:t xml:space="preserve"> ir </w:t>
      </w:r>
      <w:r w:rsidRPr="002C72ED">
        <w:rPr>
          <w:rFonts w:ascii="Times New Roman" w:eastAsia="SimSun" w:hAnsi="Times New Roman" w:cs="Times New Roman"/>
          <w:i/>
          <w:color w:val="000000"/>
          <w:sz w:val="22"/>
          <w:szCs w:val="22"/>
          <w:lang w:val="lt-LT" w:eastAsia="et-EE"/>
        </w:rPr>
        <w:t>etopozido</w:t>
      </w:r>
      <w:r w:rsidRPr="002C72ED">
        <w:rPr>
          <w:rFonts w:ascii="Times New Roman" w:eastAsia="SimSun" w:hAnsi="Times New Roman" w:cs="Times New Roman"/>
          <w:color w:val="000000"/>
          <w:sz w:val="22"/>
          <w:szCs w:val="22"/>
          <w:lang w:val="lt-LT" w:eastAsia="et-EE"/>
        </w:rPr>
        <w:t xml:space="preserve"> klirensą</w:t>
      </w:r>
      <w:r w:rsidRPr="002C72ED">
        <w:rPr>
          <w:rFonts w:ascii="Times New Roman" w:eastAsia="SimSun" w:hAnsi="Times New Roman" w:cs="Times New Roman"/>
          <w:sz w:val="22"/>
          <w:szCs w:val="22"/>
          <w:lang w:val="lt-LT" w:eastAsia="et-EE"/>
        </w:rPr>
        <w:t xml:space="preserve">. Jeigu bet kurių iš šių vaistinių preparatų skiriama kartu su ciklosporinu, būtina atidžiai stebėti klinikinė būklę, siekiant kaip galima anksčiau nustatyti toksinio šių vaistinių preparatų poveikio pasireiškimą ir po to sumažinti jų dozę arba </w:t>
      </w:r>
      <w:r w:rsidRPr="002C72ED">
        <w:rPr>
          <w:rFonts w:ascii="Times New Roman" w:eastAsia="SimSun" w:hAnsi="Times New Roman" w:cs="Times New Roman"/>
          <w:sz w:val="22"/>
          <w:szCs w:val="22"/>
          <w:lang w:val="lt-LT" w:eastAsia="et-EE"/>
        </w:rPr>
        <w:lastRenderedPageBreak/>
        <w:t>nutraukti jų vartojimą. K</w:t>
      </w:r>
      <w:r w:rsidRPr="002C72ED">
        <w:rPr>
          <w:rFonts w:ascii="Times New Roman" w:eastAsia="SimSun" w:hAnsi="Times New Roman" w:cs="Times New Roman"/>
          <w:color w:val="000000"/>
          <w:sz w:val="22"/>
          <w:szCs w:val="22"/>
          <w:lang w:val="lt-LT" w:eastAsia="et-EE"/>
        </w:rPr>
        <w:t>artu su ciklosporinu vartojamų statinų dozę reikia mažinti ir vengti tam tikrų statinų vartoti kartu pagal preparatų charakteristikų santraukose nurodytas jų rekomendacijas. Dažniausiai skiriamų statinų ekspozicijos pokyčiai, kai kartu vartojama ciklosporino, pateikti 1 lentelėje. Pacientams, kuriems atsirado miopatijos požymių ir simptomų ar kuriems yra rizikos veiksnių, skatinančių sunkaus inkstų pažeidimo, įskaitant rabdomiolizės sukeltą inkstų veiklos nepakankamumą, atsiradimą, gydymą statinais reikia laikinai ar visiškai nutraukti.</w:t>
      </w:r>
    </w:p>
    <w:p w14:paraId="505DF267"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et-EE"/>
        </w:rPr>
      </w:pPr>
    </w:p>
    <w:p w14:paraId="3F2939B4" w14:textId="77777777" w:rsidR="00217800" w:rsidRPr="002C72ED" w:rsidRDefault="00217800" w:rsidP="00217800">
      <w:pPr>
        <w:keepNext/>
        <w:autoSpaceDE w:val="0"/>
        <w:autoSpaceDN w:val="0"/>
        <w:adjustRightInd w:val="0"/>
        <w:spacing w:after="0" w:line="240" w:lineRule="auto"/>
        <w:ind w:left="1134" w:hanging="1134"/>
        <w:rPr>
          <w:rFonts w:ascii="Times New Roman" w:eastAsia="SimSun" w:hAnsi="Times New Roman" w:cs="Times New Roman"/>
          <w:sz w:val="22"/>
          <w:szCs w:val="22"/>
          <w:lang w:val="lt-LT" w:eastAsia="et-EE"/>
        </w:rPr>
      </w:pPr>
      <w:r w:rsidRPr="002C72ED">
        <w:rPr>
          <w:rFonts w:ascii="Times New Roman" w:eastAsia="SimSun" w:hAnsi="Times New Roman" w:cs="Times New Roman"/>
          <w:sz w:val="22"/>
          <w:szCs w:val="22"/>
          <w:lang w:val="lt-LT" w:eastAsia="et-EE"/>
        </w:rPr>
        <w:t>1 lentelė</w:t>
      </w:r>
      <w:r w:rsidRPr="002C72ED">
        <w:rPr>
          <w:rFonts w:ascii="Times New Roman" w:eastAsia="SimSun" w:hAnsi="Times New Roman" w:cs="Times New Roman"/>
          <w:sz w:val="22"/>
          <w:szCs w:val="22"/>
          <w:lang w:val="lt-LT" w:eastAsia="et-EE"/>
        </w:rPr>
        <w:tab/>
        <w:t>Dažnai vartojamų statinų ekspozicijos pokyčių apibendrinimas jų skiriant kartu su ciklosporinu</w:t>
      </w:r>
    </w:p>
    <w:p w14:paraId="2B977187" w14:textId="77777777" w:rsidR="00217800" w:rsidRPr="002C72ED" w:rsidRDefault="00217800" w:rsidP="00217800">
      <w:pPr>
        <w:keepNext/>
        <w:autoSpaceDE w:val="0"/>
        <w:autoSpaceDN w:val="0"/>
        <w:adjustRightInd w:val="0"/>
        <w:spacing w:after="0" w:line="240" w:lineRule="auto"/>
        <w:ind w:left="1134" w:hanging="1134"/>
        <w:rPr>
          <w:rFonts w:ascii="Times New Roman" w:eastAsia="SimSun" w:hAnsi="Times New Roman" w:cs="Times New Roman"/>
          <w:sz w:val="22"/>
          <w:szCs w:val="22"/>
          <w:u w:val="single"/>
          <w:lang w:val="lt-LT" w:eastAsia="zh-CN"/>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7"/>
        <w:gridCol w:w="1984"/>
        <w:gridCol w:w="1843"/>
      </w:tblGrid>
      <w:tr w:rsidR="00217800" w:rsidRPr="002C72ED" w14:paraId="03611ACE" w14:textId="77777777" w:rsidTr="00680973">
        <w:tc>
          <w:tcPr>
            <w:tcW w:w="1667" w:type="dxa"/>
          </w:tcPr>
          <w:p w14:paraId="6BEB184A" w14:textId="77777777" w:rsidR="00217800" w:rsidRPr="00746419" w:rsidRDefault="00217800" w:rsidP="00680973">
            <w:pPr>
              <w:widowControl w:val="0"/>
              <w:spacing w:after="0" w:line="240" w:lineRule="auto"/>
              <w:rPr>
                <w:rFonts w:ascii="Times New Roman" w:hAnsi="Times New Roman" w:cs="Times New Roman"/>
                <w:b/>
                <w:sz w:val="22"/>
                <w:lang w:val="lt-LT"/>
              </w:rPr>
            </w:pPr>
            <w:r w:rsidRPr="005B0924">
              <w:rPr>
                <w:rFonts w:ascii="Times New Roman" w:hAnsi="Times New Roman" w:cs="Times New Roman"/>
                <w:b/>
                <w:sz w:val="22"/>
                <w:lang w:val="lt-LT"/>
              </w:rPr>
              <w:t>Statinas</w:t>
            </w:r>
          </w:p>
        </w:tc>
        <w:tc>
          <w:tcPr>
            <w:tcW w:w="1984" w:type="dxa"/>
          </w:tcPr>
          <w:p w14:paraId="350FBD54" w14:textId="77777777" w:rsidR="00217800" w:rsidRPr="00746419" w:rsidRDefault="00217800" w:rsidP="00680973">
            <w:pPr>
              <w:widowControl w:val="0"/>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Vartojamos dozės</w:t>
            </w:r>
          </w:p>
        </w:tc>
        <w:tc>
          <w:tcPr>
            <w:tcW w:w="1843" w:type="dxa"/>
          </w:tcPr>
          <w:p w14:paraId="37DF0F77" w14:textId="77777777" w:rsidR="00217800" w:rsidRPr="00746419" w:rsidRDefault="00217800" w:rsidP="00680973">
            <w:pPr>
              <w:widowControl w:val="0"/>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Statinų ekspozicijos pokytis (kartais) skiriant kartu su ciklosporinu</w:t>
            </w:r>
          </w:p>
        </w:tc>
      </w:tr>
      <w:tr w:rsidR="00217800" w:rsidRPr="002C72ED" w14:paraId="6FA4C299" w14:textId="77777777" w:rsidTr="00680973">
        <w:tc>
          <w:tcPr>
            <w:tcW w:w="1667" w:type="dxa"/>
          </w:tcPr>
          <w:p w14:paraId="3F4E0AC2"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Atorvastatinas</w:t>
            </w:r>
          </w:p>
        </w:tc>
        <w:tc>
          <w:tcPr>
            <w:tcW w:w="1984" w:type="dxa"/>
          </w:tcPr>
          <w:p w14:paraId="2FFF779D"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10</w:t>
            </w:r>
            <w:r w:rsidRPr="002C72ED">
              <w:rPr>
                <w:rFonts w:ascii="Times New Roman" w:hAnsi="Times New Roman" w:cs="Times New Roman"/>
                <w:sz w:val="22"/>
                <w:lang w:val="lt-LT"/>
              </w:rPr>
              <w:noBreakHyphen/>
              <w:t>80 mg</w:t>
            </w:r>
          </w:p>
        </w:tc>
        <w:tc>
          <w:tcPr>
            <w:tcW w:w="1843" w:type="dxa"/>
          </w:tcPr>
          <w:p w14:paraId="769C9248"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8</w:t>
            </w:r>
            <w:r w:rsidRPr="002C72ED">
              <w:rPr>
                <w:rFonts w:ascii="Times New Roman" w:hAnsi="Times New Roman" w:cs="Times New Roman"/>
                <w:sz w:val="22"/>
                <w:lang w:val="lt-LT"/>
              </w:rPr>
              <w:noBreakHyphen/>
              <w:t>10</w:t>
            </w:r>
          </w:p>
        </w:tc>
      </w:tr>
      <w:tr w:rsidR="00217800" w:rsidRPr="002C72ED" w14:paraId="42CE59A7" w14:textId="77777777" w:rsidTr="00680973">
        <w:tc>
          <w:tcPr>
            <w:tcW w:w="1667" w:type="dxa"/>
          </w:tcPr>
          <w:p w14:paraId="1ECA5DE5"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Simvastatinas</w:t>
            </w:r>
          </w:p>
        </w:tc>
        <w:tc>
          <w:tcPr>
            <w:tcW w:w="1984" w:type="dxa"/>
          </w:tcPr>
          <w:p w14:paraId="5480ECD6"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10</w:t>
            </w:r>
            <w:r w:rsidRPr="002C72ED">
              <w:rPr>
                <w:rFonts w:ascii="Times New Roman" w:hAnsi="Times New Roman" w:cs="Times New Roman"/>
                <w:sz w:val="22"/>
                <w:lang w:val="lt-LT"/>
              </w:rPr>
              <w:noBreakHyphen/>
              <w:t>80 mg</w:t>
            </w:r>
          </w:p>
        </w:tc>
        <w:tc>
          <w:tcPr>
            <w:tcW w:w="1843" w:type="dxa"/>
          </w:tcPr>
          <w:p w14:paraId="710AB4FE"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6</w:t>
            </w:r>
            <w:r w:rsidRPr="002C72ED">
              <w:rPr>
                <w:rFonts w:ascii="Times New Roman" w:hAnsi="Times New Roman" w:cs="Times New Roman"/>
                <w:sz w:val="22"/>
                <w:lang w:val="lt-LT"/>
              </w:rPr>
              <w:noBreakHyphen/>
              <w:t xml:space="preserve">8 </w:t>
            </w:r>
          </w:p>
        </w:tc>
      </w:tr>
      <w:tr w:rsidR="00217800" w:rsidRPr="002C72ED" w14:paraId="365DA9DE" w14:textId="77777777" w:rsidTr="00680973">
        <w:tc>
          <w:tcPr>
            <w:tcW w:w="1667" w:type="dxa"/>
          </w:tcPr>
          <w:p w14:paraId="01522C5F"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Fluvastatinas</w:t>
            </w:r>
          </w:p>
        </w:tc>
        <w:tc>
          <w:tcPr>
            <w:tcW w:w="1984" w:type="dxa"/>
          </w:tcPr>
          <w:p w14:paraId="487CDDAD"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20</w:t>
            </w:r>
            <w:r w:rsidRPr="002C72ED">
              <w:rPr>
                <w:rFonts w:ascii="Times New Roman" w:hAnsi="Times New Roman" w:cs="Times New Roman"/>
                <w:sz w:val="22"/>
                <w:lang w:val="lt-LT"/>
              </w:rPr>
              <w:noBreakHyphen/>
              <w:t>80 mg</w:t>
            </w:r>
          </w:p>
        </w:tc>
        <w:tc>
          <w:tcPr>
            <w:tcW w:w="1843" w:type="dxa"/>
          </w:tcPr>
          <w:p w14:paraId="79511348"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2</w:t>
            </w:r>
            <w:r w:rsidRPr="002C72ED">
              <w:rPr>
                <w:rFonts w:ascii="Times New Roman" w:hAnsi="Times New Roman" w:cs="Times New Roman"/>
                <w:sz w:val="22"/>
                <w:lang w:val="lt-LT"/>
              </w:rPr>
              <w:noBreakHyphen/>
              <w:t>4</w:t>
            </w:r>
          </w:p>
        </w:tc>
      </w:tr>
      <w:tr w:rsidR="00217800" w:rsidRPr="002C72ED" w14:paraId="1B264E1D" w14:textId="77777777" w:rsidTr="00680973">
        <w:tc>
          <w:tcPr>
            <w:tcW w:w="1667" w:type="dxa"/>
          </w:tcPr>
          <w:p w14:paraId="424A751A"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Lovastatinas</w:t>
            </w:r>
          </w:p>
        </w:tc>
        <w:tc>
          <w:tcPr>
            <w:tcW w:w="1984" w:type="dxa"/>
          </w:tcPr>
          <w:p w14:paraId="3D7B3CEA"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20</w:t>
            </w:r>
            <w:r w:rsidRPr="002C72ED">
              <w:rPr>
                <w:rFonts w:ascii="Times New Roman" w:hAnsi="Times New Roman" w:cs="Times New Roman"/>
                <w:sz w:val="22"/>
                <w:lang w:val="lt-LT"/>
              </w:rPr>
              <w:noBreakHyphen/>
              <w:t>40 mg</w:t>
            </w:r>
          </w:p>
        </w:tc>
        <w:tc>
          <w:tcPr>
            <w:tcW w:w="1843" w:type="dxa"/>
          </w:tcPr>
          <w:p w14:paraId="3BDCA803"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5</w:t>
            </w:r>
            <w:r w:rsidRPr="002C72ED">
              <w:rPr>
                <w:rFonts w:ascii="Times New Roman" w:hAnsi="Times New Roman" w:cs="Times New Roman"/>
                <w:sz w:val="22"/>
                <w:lang w:val="lt-LT"/>
              </w:rPr>
              <w:noBreakHyphen/>
              <w:t>8</w:t>
            </w:r>
          </w:p>
        </w:tc>
      </w:tr>
      <w:tr w:rsidR="00217800" w:rsidRPr="002C72ED" w14:paraId="405ED86D" w14:textId="77777777" w:rsidTr="00680973">
        <w:tc>
          <w:tcPr>
            <w:tcW w:w="1667" w:type="dxa"/>
          </w:tcPr>
          <w:p w14:paraId="278F6BE7"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Pravastati</w:t>
            </w:r>
            <w:r w:rsidRPr="00D30529">
              <w:rPr>
                <w:rFonts w:ascii="Times New Roman" w:hAnsi="Times New Roman" w:cs="Times New Roman"/>
                <w:sz w:val="22"/>
                <w:lang w:val="lt-LT"/>
              </w:rPr>
              <w:t>nas</w:t>
            </w:r>
          </w:p>
        </w:tc>
        <w:tc>
          <w:tcPr>
            <w:tcW w:w="1984" w:type="dxa"/>
          </w:tcPr>
          <w:p w14:paraId="442B4DB1"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20</w:t>
            </w:r>
            <w:r w:rsidRPr="002C72ED">
              <w:rPr>
                <w:rFonts w:ascii="Times New Roman" w:hAnsi="Times New Roman" w:cs="Times New Roman"/>
                <w:sz w:val="22"/>
                <w:lang w:val="lt-LT"/>
              </w:rPr>
              <w:noBreakHyphen/>
              <w:t>80 mg</w:t>
            </w:r>
          </w:p>
        </w:tc>
        <w:tc>
          <w:tcPr>
            <w:tcW w:w="1843" w:type="dxa"/>
          </w:tcPr>
          <w:p w14:paraId="4C5051CC"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5</w:t>
            </w:r>
            <w:r w:rsidRPr="002C72ED">
              <w:rPr>
                <w:rFonts w:ascii="Times New Roman" w:hAnsi="Times New Roman" w:cs="Times New Roman"/>
                <w:sz w:val="22"/>
                <w:lang w:val="lt-LT"/>
              </w:rPr>
              <w:noBreakHyphen/>
              <w:t>10</w:t>
            </w:r>
          </w:p>
        </w:tc>
      </w:tr>
      <w:tr w:rsidR="00217800" w:rsidRPr="002C72ED" w14:paraId="08874E95" w14:textId="77777777" w:rsidTr="00680973">
        <w:tc>
          <w:tcPr>
            <w:tcW w:w="1667" w:type="dxa"/>
          </w:tcPr>
          <w:p w14:paraId="11A194DC"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Rozuvastatinas</w:t>
            </w:r>
          </w:p>
        </w:tc>
        <w:tc>
          <w:tcPr>
            <w:tcW w:w="1984" w:type="dxa"/>
          </w:tcPr>
          <w:p w14:paraId="7ED8656E"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5</w:t>
            </w:r>
            <w:r w:rsidRPr="002C72ED">
              <w:rPr>
                <w:rFonts w:ascii="Times New Roman" w:hAnsi="Times New Roman" w:cs="Times New Roman"/>
                <w:sz w:val="22"/>
                <w:lang w:val="lt-LT"/>
              </w:rPr>
              <w:noBreakHyphen/>
              <w:t>40 mg</w:t>
            </w:r>
          </w:p>
        </w:tc>
        <w:tc>
          <w:tcPr>
            <w:tcW w:w="1843" w:type="dxa"/>
          </w:tcPr>
          <w:p w14:paraId="4EB81EED"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5</w:t>
            </w:r>
            <w:r w:rsidRPr="002C72ED">
              <w:rPr>
                <w:rFonts w:ascii="Times New Roman" w:hAnsi="Times New Roman" w:cs="Times New Roman"/>
                <w:sz w:val="22"/>
                <w:lang w:val="lt-LT"/>
              </w:rPr>
              <w:noBreakHyphen/>
              <w:t>10</w:t>
            </w:r>
          </w:p>
        </w:tc>
      </w:tr>
      <w:tr w:rsidR="00217800" w:rsidRPr="002C72ED" w14:paraId="264FCC2F" w14:textId="77777777" w:rsidTr="00680973">
        <w:tc>
          <w:tcPr>
            <w:tcW w:w="1667" w:type="dxa"/>
          </w:tcPr>
          <w:p w14:paraId="49DE4D7F"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Pitavastatinas</w:t>
            </w:r>
          </w:p>
        </w:tc>
        <w:tc>
          <w:tcPr>
            <w:tcW w:w="1984" w:type="dxa"/>
          </w:tcPr>
          <w:p w14:paraId="704FD0C8"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1</w:t>
            </w:r>
            <w:r w:rsidRPr="002C72ED">
              <w:rPr>
                <w:rFonts w:ascii="Times New Roman" w:hAnsi="Times New Roman" w:cs="Times New Roman"/>
                <w:sz w:val="22"/>
                <w:lang w:val="lt-LT"/>
              </w:rPr>
              <w:noBreakHyphen/>
              <w:t>4 mg</w:t>
            </w:r>
          </w:p>
        </w:tc>
        <w:tc>
          <w:tcPr>
            <w:tcW w:w="1843" w:type="dxa"/>
          </w:tcPr>
          <w:p w14:paraId="41098C15" w14:textId="77777777" w:rsidR="00217800" w:rsidRPr="00746419" w:rsidRDefault="00217800" w:rsidP="00680973">
            <w:pPr>
              <w:keepNext/>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4</w:t>
            </w:r>
            <w:r w:rsidRPr="002C72ED">
              <w:rPr>
                <w:rFonts w:ascii="Times New Roman" w:hAnsi="Times New Roman" w:cs="Times New Roman"/>
                <w:sz w:val="22"/>
                <w:lang w:val="lt-LT"/>
              </w:rPr>
              <w:noBreakHyphen/>
              <w:t>6</w:t>
            </w:r>
          </w:p>
        </w:tc>
      </w:tr>
    </w:tbl>
    <w:p w14:paraId="5E58F6A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p>
    <w:p w14:paraId="15FB1466" w14:textId="77777777" w:rsidR="00217800" w:rsidRPr="00D30529"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D30529">
        <w:rPr>
          <w:rFonts w:ascii="Times New Roman" w:eastAsia="SimSun" w:hAnsi="Times New Roman" w:cs="Times New Roman"/>
          <w:color w:val="000000"/>
          <w:sz w:val="22"/>
          <w:szCs w:val="22"/>
          <w:lang w:val="lt-LT" w:eastAsia="et-EE"/>
        </w:rPr>
        <w:t>Ciklosporino rekomenduojama atsargiai vartoti kartu su lerkanidipinu (žr. 4.4 skyrių).</w:t>
      </w:r>
    </w:p>
    <w:p w14:paraId="5C4A5B94"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p>
    <w:p w14:paraId="2BA8246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color w:val="000000"/>
          <w:sz w:val="22"/>
          <w:szCs w:val="22"/>
          <w:lang w:val="lt-LT" w:eastAsia="et-EE"/>
        </w:rPr>
        <w:t xml:space="preserve">Kartu vartojant ciklosporino ir </w:t>
      </w:r>
      <w:r w:rsidRPr="002C72ED">
        <w:rPr>
          <w:rFonts w:ascii="Times New Roman" w:eastAsia="SimSun" w:hAnsi="Times New Roman" w:cs="Times New Roman"/>
          <w:sz w:val="22"/>
          <w:szCs w:val="22"/>
          <w:lang w:val="lt-LT" w:eastAsia="zh-CN"/>
        </w:rPr>
        <w:t>P-gp substrato</w:t>
      </w:r>
      <w:r w:rsidRPr="002C72ED">
        <w:rPr>
          <w:rFonts w:ascii="Times New Roman" w:eastAsia="SimSun" w:hAnsi="Times New Roman" w:cs="Times New Roman"/>
          <w:color w:val="000000"/>
          <w:sz w:val="22"/>
          <w:szCs w:val="22"/>
          <w:lang w:val="lt-LT" w:eastAsia="et-EE"/>
        </w:rPr>
        <w:t xml:space="preserve"> </w:t>
      </w:r>
      <w:r w:rsidRPr="002C72ED">
        <w:rPr>
          <w:rFonts w:ascii="Times New Roman" w:eastAsia="SimSun" w:hAnsi="Times New Roman" w:cs="Times New Roman"/>
          <w:i/>
          <w:color w:val="000000"/>
          <w:sz w:val="22"/>
          <w:szCs w:val="22"/>
          <w:lang w:val="lt-LT" w:eastAsia="et-EE"/>
        </w:rPr>
        <w:t>aliskireno</w:t>
      </w:r>
      <w:r w:rsidRPr="002C72ED">
        <w:rPr>
          <w:rFonts w:ascii="Times New Roman" w:eastAsia="SimSun" w:hAnsi="Times New Roman" w:cs="Times New Roman"/>
          <w:color w:val="000000"/>
          <w:sz w:val="22"/>
          <w:szCs w:val="22"/>
          <w:lang w:val="lt-LT" w:eastAsia="et-EE"/>
        </w:rPr>
        <w:t>, pastarojo vaistinio preparato didžiausia koncentracija kraujyje (C</w:t>
      </w:r>
      <w:r w:rsidRPr="002C72ED">
        <w:rPr>
          <w:rFonts w:ascii="Times New Roman" w:eastAsia="SimSun" w:hAnsi="Times New Roman" w:cs="Times New Roman"/>
          <w:color w:val="000000"/>
          <w:sz w:val="22"/>
          <w:szCs w:val="22"/>
          <w:vertAlign w:val="subscript"/>
          <w:lang w:val="lt-LT" w:eastAsia="et-EE"/>
        </w:rPr>
        <w:t>max</w:t>
      </w:r>
      <w:r w:rsidRPr="002C72ED">
        <w:rPr>
          <w:rFonts w:ascii="Times New Roman" w:eastAsia="SimSun" w:hAnsi="Times New Roman" w:cs="Times New Roman"/>
          <w:color w:val="000000"/>
          <w:sz w:val="22"/>
          <w:szCs w:val="22"/>
          <w:lang w:val="lt-LT" w:eastAsia="et-EE"/>
        </w:rPr>
        <w:t>) padidėjo maždaug 2,5 karto, o ploto po koncentracijos kreive (AUC) rodiklis – maždaug 5 kartus. Tačiau farmakokinetinės ciklosporino savybės reikšmingai nepakito. Ciklosporino vartoti kartu su aliskirenu nerekomenduojama (žr. 4.3 skyrių).</w:t>
      </w:r>
    </w:p>
    <w:p w14:paraId="6C88F22F"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p>
    <w:p w14:paraId="5CBFD774"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color w:val="000000"/>
          <w:sz w:val="22"/>
          <w:szCs w:val="22"/>
          <w:lang w:val="lt-LT" w:eastAsia="et-EE"/>
        </w:rPr>
        <w:t xml:space="preserve">Kartu skirti dabigatrano </w:t>
      </w:r>
      <w:r w:rsidRPr="002C72ED">
        <w:rPr>
          <w:rFonts w:ascii="Times New Roman" w:eastAsia="SimSun" w:hAnsi="Times New Roman" w:cs="Times New Roman"/>
          <w:sz w:val="22"/>
          <w:szCs w:val="22"/>
          <w:lang w:val="lt-LT" w:eastAsia="zh-CN"/>
        </w:rPr>
        <w:t xml:space="preserve">eteksilato nerekomenduojama dėl P-gp inhibitoriaus aktyvumo ciklosporinui </w:t>
      </w:r>
      <w:r w:rsidRPr="002C72ED">
        <w:rPr>
          <w:rFonts w:ascii="Times New Roman" w:eastAsia="SimSun" w:hAnsi="Times New Roman" w:cs="Times New Roman"/>
          <w:color w:val="000000"/>
          <w:sz w:val="22"/>
          <w:szCs w:val="22"/>
          <w:lang w:val="lt-LT" w:eastAsia="et-EE"/>
        </w:rPr>
        <w:t>(žr. 4.3 skyrių).</w:t>
      </w:r>
    </w:p>
    <w:p w14:paraId="46B96A03"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p>
    <w:p w14:paraId="5224CC02"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color w:val="000000"/>
          <w:sz w:val="22"/>
          <w:szCs w:val="22"/>
          <w:lang w:val="lt-LT" w:eastAsia="et-EE"/>
        </w:rPr>
        <w:t xml:space="preserve">Jei ciklosporino vartojama kartu su </w:t>
      </w:r>
      <w:r w:rsidRPr="002C72ED">
        <w:rPr>
          <w:rFonts w:ascii="Times New Roman" w:eastAsia="SimSun" w:hAnsi="Times New Roman" w:cs="Times New Roman"/>
          <w:i/>
          <w:color w:val="000000"/>
          <w:sz w:val="22"/>
          <w:szCs w:val="22"/>
          <w:lang w:val="lt-LT" w:eastAsia="et-EE"/>
        </w:rPr>
        <w:t>nifedipinu</w:t>
      </w:r>
      <w:r w:rsidRPr="002C72ED">
        <w:rPr>
          <w:rFonts w:ascii="Times New Roman" w:eastAsia="SimSun" w:hAnsi="Times New Roman" w:cs="Times New Roman"/>
          <w:color w:val="000000"/>
          <w:sz w:val="22"/>
          <w:szCs w:val="22"/>
          <w:lang w:val="lt-LT" w:eastAsia="et-EE"/>
        </w:rPr>
        <w:t xml:space="preserve">, dantenų hiperplazija gali atsirasti dažniau, negu vartojant vieno ciklosporino. </w:t>
      </w:r>
    </w:p>
    <w:p w14:paraId="68B3372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p>
    <w:p w14:paraId="3E589A01"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color w:val="000000"/>
          <w:sz w:val="22"/>
          <w:szCs w:val="22"/>
          <w:lang w:val="lt-LT" w:eastAsia="et-EE"/>
        </w:rPr>
        <w:t xml:space="preserve">Nustatyta, kad ciklosporinas, vartojamas kartu su </w:t>
      </w:r>
      <w:r w:rsidRPr="002C72ED">
        <w:rPr>
          <w:rFonts w:ascii="Times New Roman" w:eastAsia="SimSun" w:hAnsi="Times New Roman" w:cs="Times New Roman"/>
          <w:i/>
          <w:color w:val="000000"/>
          <w:sz w:val="22"/>
          <w:szCs w:val="22"/>
          <w:lang w:val="lt-LT" w:eastAsia="et-EE"/>
        </w:rPr>
        <w:t>diklofenaku</w:t>
      </w:r>
      <w:r w:rsidRPr="002C72ED">
        <w:rPr>
          <w:rFonts w:ascii="Times New Roman" w:eastAsia="SimSun" w:hAnsi="Times New Roman" w:cs="Times New Roman"/>
          <w:color w:val="000000"/>
          <w:sz w:val="22"/>
          <w:szCs w:val="22"/>
          <w:lang w:val="lt-LT" w:eastAsia="et-EE"/>
        </w:rPr>
        <w:t xml:space="preserve">, reikšmingai padidina šio vaistinio preparato biologinį prieinamumą, todėl gali laikinai sutrikti inkstų veikla. Diklofenako biologinis prieinamumas tikriausiai padidėja dėl sumažėjusio šios medžiagos metabolizmo pirmojo prasiskverbimo per kepenis metu. Jei ciklosporino vartojama kartu su </w:t>
      </w:r>
      <w:r w:rsidRPr="002C72ED">
        <w:rPr>
          <w:rFonts w:ascii="Times New Roman" w:eastAsia="SimSun" w:hAnsi="Times New Roman" w:cs="Times New Roman"/>
          <w:i/>
          <w:color w:val="000000"/>
          <w:sz w:val="22"/>
          <w:szCs w:val="22"/>
          <w:lang w:val="lt-LT" w:eastAsia="et-EE"/>
        </w:rPr>
        <w:t>NVNU</w:t>
      </w:r>
      <w:r w:rsidRPr="002C72ED">
        <w:rPr>
          <w:rFonts w:ascii="Times New Roman" w:eastAsia="SimSun" w:hAnsi="Times New Roman" w:cs="Times New Roman"/>
          <w:color w:val="000000"/>
          <w:sz w:val="22"/>
          <w:szCs w:val="22"/>
          <w:lang w:val="lt-LT" w:eastAsia="et-EE"/>
        </w:rPr>
        <w:t>, kurie pirmojo prasiskverbimo per kepenis metu mažai metabolizuojami, pvz., acetilsalicilo rūgštimi, jų biologinis prieinamumas tikriausiai nepadidės.</w:t>
      </w:r>
    </w:p>
    <w:p w14:paraId="6818FE57"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p>
    <w:p w14:paraId="21E2319D"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color w:val="000000"/>
          <w:sz w:val="22"/>
          <w:szCs w:val="22"/>
          <w:lang w:val="lt-LT" w:eastAsia="et-EE"/>
        </w:rPr>
        <w:t xml:space="preserve">Klinikinių tyrimų metu pastebėta, kad vartojant </w:t>
      </w:r>
      <w:r w:rsidRPr="002C72ED">
        <w:rPr>
          <w:rFonts w:ascii="Times New Roman" w:eastAsia="SimSun" w:hAnsi="Times New Roman" w:cs="Times New Roman"/>
          <w:i/>
          <w:color w:val="000000"/>
          <w:sz w:val="22"/>
          <w:szCs w:val="22"/>
          <w:lang w:val="lt-LT" w:eastAsia="et-EE"/>
        </w:rPr>
        <w:t>everolimuzo</w:t>
      </w:r>
      <w:r w:rsidRPr="002C72ED">
        <w:rPr>
          <w:rFonts w:ascii="Times New Roman" w:eastAsia="SimSun" w:hAnsi="Times New Roman" w:cs="Times New Roman"/>
          <w:color w:val="000000"/>
          <w:sz w:val="22"/>
          <w:szCs w:val="22"/>
          <w:lang w:val="lt-LT" w:eastAsia="et-EE"/>
        </w:rPr>
        <w:t xml:space="preserve"> ar </w:t>
      </w:r>
      <w:r w:rsidRPr="002C72ED">
        <w:rPr>
          <w:rFonts w:ascii="Times New Roman" w:eastAsia="SimSun" w:hAnsi="Times New Roman" w:cs="Times New Roman"/>
          <w:i/>
          <w:color w:val="000000"/>
          <w:sz w:val="22"/>
          <w:szCs w:val="22"/>
          <w:lang w:val="lt-LT" w:eastAsia="et-EE"/>
        </w:rPr>
        <w:t>sirolimuzo</w:t>
      </w:r>
      <w:r w:rsidRPr="002C72ED">
        <w:rPr>
          <w:rFonts w:ascii="Times New Roman" w:eastAsia="SimSun" w:hAnsi="Times New Roman" w:cs="Times New Roman"/>
          <w:color w:val="000000"/>
          <w:sz w:val="22"/>
          <w:szCs w:val="22"/>
          <w:lang w:val="lt-LT" w:eastAsia="et-EE"/>
        </w:rPr>
        <w:t xml:space="preserve"> kartu su visa ciklosporino mikroemulsijos doze, serume padidėja kreatinino kiekis. Sumažinus ciklosporino dozę, šis pokytis paprastai išnyksta. Everolimuzas ir sirolimuzas ciklosporino farmakokinetikai daro mažą įtaką. Ciklosporinas, vartojamas kartu su everolimuzu ar sirolimuzu, reikšmingai didina šių vaistinių preparatų koncentraciją plazmoje.</w:t>
      </w:r>
    </w:p>
    <w:p w14:paraId="7D961DFC"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p>
    <w:p w14:paraId="03095778"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color w:val="000000"/>
          <w:sz w:val="22"/>
          <w:szCs w:val="22"/>
          <w:lang w:val="lt-LT" w:eastAsia="et-EE"/>
        </w:rPr>
        <w:t xml:space="preserve">Būtina laikytis atsargumo priemonių ciklosporino vartojant kartu su </w:t>
      </w:r>
      <w:r w:rsidRPr="002C72ED">
        <w:rPr>
          <w:rFonts w:ascii="Times New Roman" w:eastAsia="SimSun" w:hAnsi="Times New Roman" w:cs="Times New Roman"/>
          <w:i/>
          <w:color w:val="000000"/>
          <w:sz w:val="22"/>
          <w:szCs w:val="22"/>
          <w:lang w:val="lt-LT" w:eastAsia="et-EE"/>
        </w:rPr>
        <w:t>kalį organizme sulaikančiais vaistiniais preparatais (pvz., kalį sulaikančiais diuretikais, AKF inhibitoriais, angiotenzino II receptorių blokatoriais)</w:t>
      </w:r>
      <w:r w:rsidRPr="002C72ED">
        <w:rPr>
          <w:rFonts w:ascii="Times New Roman" w:eastAsia="SimSun" w:hAnsi="Times New Roman" w:cs="Times New Roman"/>
          <w:color w:val="000000"/>
          <w:sz w:val="22"/>
          <w:szCs w:val="22"/>
          <w:lang w:val="lt-LT" w:eastAsia="et-EE"/>
        </w:rPr>
        <w:t xml:space="preserve"> ir </w:t>
      </w:r>
      <w:r w:rsidRPr="002C72ED">
        <w:rPr>
          <w:rFonts w:ascii="Times New Roman" w:eastAsia="SimSun" w:hAnsi="Times New Roman" w:cs="Times New Roman"/>
          <w:i/>
          <w:color w:val="000000"/>
          <w:sz w:val="22"/>
          <w:szCs w:val="22"/>
          <w:lang w:val="lt-LT" w:eastAsia="et-EE"/>
        </w:rPr>
        <w:t>preparatais, kurių sudėtyje yra kalio</w:t>
      </w:r>
      <w:r w:rsidRPr="002C72ED">
        <w:rPr>
          <w:rFonts w:ascii="Times New Roman" w:eastAsia="SimSun" w:hAnsi="Times New Roman" w:cs="Times New Roman"/>
          <w:color w:val="000000"/>
          <w:sz w:val="22"/>
          <w:szCs w:val="22"/>
          <w:lang w:val="lt-LT" w:eastAsia="et-EE"/>
        </w:rPr>
        <w:t>, kadangi tokiu atveju gali reikšmingai padidėti kalio kiekis serume (žr. 4.4 skyrių).</w:t>
      </w:r>
    </w:p>
    <w:p w14:paraId="186D4115"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p>
    <w:p w14:paraId="326675BC"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r w:rsidRPr="002C72ED">
        <w:rPr>
          <w:rFonts w:ascii="Times New Roman" w:eastAsia="SimSun" w:hAnsi="Times New Roman" w:cs="Times New Roman"/>
          <w:color w:val="000000"/>
          <w:sz w:val="22"/>
          <w:szCs w:val="22"/>
          <w:lang w:val="lt-LT" w:eastAsia="et-EE"/>
        </w:rPr>
        <w:t xml:space="preserve">Ciklosporinas gali padidinti </w:t>
      </w:r>
      <w:r w:rsidRPr="002C72ED">
        <w:rPr>
          <w:rFonts w:ascii="Times New Roman" w:eastAsia="SimSun" w:hAnsi="Times New Roman" w:cs="Times New Roman"/>
          <w:i/>
          <w:color w:val="000000"/>
          <w:sz w:val="22"/>
          <w:szCs w:val="22"/>
          <w:lang w:val="lt-LT" w:eastAsia="et-EE"/>
        </w:rPr>
        <w:t>repaglinido</w:t>
      </w:r>
      <w:r w:rsidRPr="002C72ED">
        <w:rPr>
          <w:rFonts w:ascii="Times New Roman" w:eastAsia="SimSun" w:hAnsi="Times New Roman" w:cs="Times New Roman"/>
          <w:color w:val="000000"/>
          <w:sz w:val="22"/>
          <w:szCs w:val="22"/>
          <w:lang w:val="lt-LT" w:eastAsia="et-EE"/>
        </w:rPr>
        <w:t xml:space="preserve"> koncentraciją kraujo plazmoje ir taip padidinti hipoglikemijos pavojų.</w:t>
      </w:r>
    </w:p>
    <w:p w14:paraId="1FBF7322"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color w:val="000000"/>
          <w:sz w:val="22"/>
          <w:szCs w:val="22"/>
          <w:lang w:val="lt-LT" w:eastAsia="et-EE"/>
        </w:rPr>
      </w:pPr>
    </w:p>
    <w:p w14:paraId="0EB09DEC"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lastRenderedPageBreak/>
        <w:t xml:space="preserve">Sveikiems savanoriams ciklosporino skiriant kartu su </w:t>
      </w:r>
      <w:r w:rsidRPr="005B0924">
        <w:rPr>
          <w:rFonts w:ascii="Times New Roman" w:hAnsi="Times New Roman" w:cs="Times New Roman"/>
          <w:i/>
          <w:sz w:val="22"/>
          <w:lang w:val="lt-LT"/>
        </w:rPr>
        <w:t>bosentanu</w:t>
      </w:r>
      <w:r w:rsidRPr="005B0924">
        <w:rPr>
          <w:rFonts w:ascii="Times New Roman" w:hAnsi="Times New Roman" w:cs="Times New Roman"/>
          <w:sz w:val="22"/>
          <w:lang w:val="lt-LT"/>
        </w:rPr>
        <w:t xml:space="preserve">, jo ekspozicija padidėjo kelis kartus, o ciklosporino ekspozicija sumažėjo 35 %. Ciklosporino ir bosentano kartu vartoti nerekomenduojama (žr. </w:t>
      </w:r>
      <w:r w:rsidRPr="00830733">
        <w:rPr>
          <w:rFonts w:ascii="Times New Roman" w:hAnsi="Times New Roman" w:cs="Times New Roman"/>
          <w:sz w:val="22"/>
          <w:lang w:val="lt-LT"/>
        </w:rPr>
        <w:t>aukščiau esantį poskyrį „Vaistiniai preparatai, mažinantys ciklosporino koncentracij</w:t>
      </w:r>
      <w:r w:rsidRPr="00266956">
        <w:rPr>
          <w:rFonts w:ascii="Times New Roman" w:hAnsi="Times New Roman" w:cs="Times New Roman"/>
          <w:sz w:val="22"/>
          <w:lang w:val="lt-LT"/>
        </w:rPr>
        <w:t>ą“ ir 4.3 skyrių).</w:t>
      </w:r>
    </w:p>
    <w:p w14:paraId="28A70D8D" w14:textId="77777777" w:rsidR="00217800" w:rsidRPr="00746419" w:rsidRDefault="00217800" w:rsidP="00217800">
      <w:pPr>
        <w:spacing w:after="0" w:line="240" w:lineRule="auto"/>
        <w:rPr>
          <w:rFonts w:ascii="Times New Roman" w:hAnsi="Times New Roman" w:cs="Times New Roman"/>
          <w:color w:val="000000"/>
          <w:sz w:val="22"/>
          <w:lang w:val="lt-LT"/>
        </w:rPr>
      </w:pPr>
    </w:p>
    <w:p w14:paraId="2BBF9126"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Sveikiems savanoriams skiriant kartotines </w:t>
      </w:r>
      <w:r w:rsidRPr="00D30529">
        <w:rPr>
          <w:rFonts w:ascii="Times New Roman" w:hAnsi="Times New Roman" w:cs="Times New Roman"/>
          <w:i/>
          <w:sz w:val="22"/>
          <w:lang w:val="lt-LT"/>
        </w:rPr>
        <w:t>ambrisentano</w:t>
      </w:r>
      <w:r w:rsidRPr="005B0924">
        <w:rPr>
          <w:rFonts w:ascii="Times New Roman" w:hAnsi="Times New Roman" w:cs="Times New Roman"/>
          <w:sz w:val="22"/>
          <w:lang w:val="lt-LT"/>
        </w:rPr>
        <w:t xml:space="preserve"> ir ciklosporino dozes, ambrisentano ekspozicija padidėjo maždaug 2 kartus, o ciklosporino ekspozicija padidėjo nežymiai (maždaug 10 %). </w:t>
      </w:r>
    </w:p>
    <w:p w14:paraId="6F3017BF" w14:textId="77777777" w:rsidR="00217800" w:rsidRPr="00746419" w:rsidRDefault="00217800" w:rsidP="00217800">
      <w:pPr>
        <w:spacing w:after="0" w:line="240" w:lineRule="auto"/>
        <w:rPr>
          <w:rFonts w:ascii="Times New Roman" w:hAnsi="Times New Roman" w:cs="Times New Roman"/>
          <w:sz w:val="22"/>
          <w:lang w:val="lt-LT"/>
        </w:rPr>
      </w:pPr>
    </w:p>
    <w:p w14:paraId="230BFC64"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Onkologinėmis ligomis sergantiems pacientams kartu paskyrus į veną leidžiamų </w:t>
      </w:r>
      <w:r w:rsidRPr="00D30529">
        <w:rPr>
          <w:rFonts w:ascii="Times New Roman" w:hAnsi="Times New Roman" w:cs="Times New Roman"/>
          <w:i/>
          <w:sz w:val="22"/>
          <w:lang w:val="lt-LT"/>
        </w:rPr>
        <w:t>antraciklinų grupės antibiotikų (pvz., doksorubicino, mitoksantrono, daunorubicino)</w:t>
      </w:r>
      <w:r w:rsidRPr="005B0924">
        <w:rPr>
          <w:rFonts w:ascii="Times New Roman" w:hAnsi="Times New Roman" w:cs="Times New Roman"/>
          <w:sz w:val="22"/>
          <w:lang w:val="lt-LT"/>
        </w:rPr>
        <w:t xml:space="preserve"> ir labai didelę ciklosporino dozę, nustatyta reikšmingai padidėjusi antraciklinų grupės antibiotikų ekspozicija. </w:t>
      </w:r>
    </w:p>
    <w:p w14:paraId="1DDE4180"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color w:val="000000"/>
          <w:sz w:val="22"/>
          <w:szCs w:val="22"/>
          <w:lang w:val="lt-LT" w:eastAsia="et-EE"/>
        </w:rPr>
      </w:pPr>
    </w:p>
    <w:p w14:paraId="728395AD" w14:textId="77777777" w:rsidR="00217800" w:rsidRPr="008F7727" w:rsidRDefault="00217800" w:rsidP="008F7727">
      <w:pPr>
        <w:spacing w:after="0" w:line="240" w:lineRule="auto"/>
        <w:rPr>
          <w:rFonts w:ascii="Times New Roman" w:eastAsia="SimSun" w:hAnsi="Times New Roman" w:cs="Times New Roman"/>
          <w:b/>
          <w:sz w:val="22"/>
          <w:szCs w:val="22"/>
          <w:lang w:val="lt-LT" w:eastAsia="zh-CN"/>
        </w:rPr>
      </w:pPr>
      <w:r w:rsidRPr="008F7727">
        <w:rPr>
          <w:rFonts w:ascii="Times New Roman" w:eastAsia="SimSun" w:hAnsi="Times New Roman" w:cs="Times New Roman"/>
          <w:sz w:val="22"/>
          <w:szCs w:val="22"/>
          <w:lang w:val="lt-LT" w:eastAsia="et-EE"/>
        </w:rPr>
        <w:t>Ciklosporinu gydomiems ligoniams skiepijimas gali būti mažiau veiksmingas, todėl tokius pacientus reikia vengti skiepyti gyva susilpnintų ligos sukėlėjų vakcina</w:t>
      </w:r>
      <w:r w:rsidRPr="008F7727">
        <w:rPr>
          <w:rFonts w:ascii="Times New Roman" w:eastAsia="SimSun" w:hAnsi="Times New Roman" w:cs="Times New Roman"/>
          <w:sz w:val="22"/>
          <w:szCs w:val="22"/>
          <w:lang w:val="lt-LT" w:eastAsia="zh-CN"/>
        </w:rPr>
        <w:t>.</w:t>
      </w:r>
    </w:p>
    <w:p w14:paraId="3D12074F" w14:textId="3B53606E" w:rsidR="00217800" w:rsidRPr="008F7727" w:rsidRDefault="00217800" w:rsidP="008F7727">
      <w:pPr>
        <w:autoSpaceDE w:val="0"/>
        <w:autoSpaceDN w:val="0"/>
        <w:adjustRightInd w:val="0"/>
        <w:spacing w:after="0" w:line="240" w:lineRule="auto"/>
        <w:rPr>
          <w:rFonts w:ascii="Times New Roman" w:eastAsia="SimSun" w:hAnsi="Times New Roman" w:cs="Times New Roman"/>
          <w:bCs/>
          <w:color w:val="000000"/>
          <w:sz w:val="22"/>
          <w:szCs w:val="22"/>
          <w:lang w:val="lt-LT" w:eastAsia="et-EE"/>
        </w:rPr>
      </w:pPr>
    </w:p>
    <w:p w14:paraId="10D7D034" w14:textId="5500BC57" w:rsidR="008F7727" w:rsidRPr="008F7727" w:rsidRDefault="008F7727" w:rsidP="008F7727">
      <w:pPr>
        <w:pStyle w:val="Antrat3"/>
        <w:spacing w:before="0" w:after="0"/>
        <w:rPr>
          <w:rFonts w:ascii="Times New Roman" w:hAnsi="Times New Roman" w:cs="Times New Roman"/>
          <w:b w:val="0"/>
          <w:i/>
          <w:iCs/>
          <w:kern w:val="0"/>
          <w:lang w:val="lt-LT"/>
        </w:rPr>
      </w:pPr>
      <w:bookmarkStart w:id="0" w:name="_Hlk135908368"/>
      <w:r>
        <w:rPr>
          <w:rFonts w:ascii="Times New Roman" w:hAnsi="Times New Roman" w:cs="Times New Roman"/>
          <w:b w:val="0"/>
          <w:i/>
          <w:iCs/>
          <w:kern w:val="0"/>
          <w:lang w:val="lt-LT"/>
        </w:rPr>
        <w:t>Vaistinių preparatų sąveika, dėl kurios sumažėja kitų vaistinių preparatų koncentracijos</w:t>
      </w:r>
    </w:p>
    <w:p w14:paraId="425B0753" w14:textId="28F8F68E" w:rsidR="008F7727" w:rsidRPr="008F7727" w:rsidRDefault="00501D5F" w:rsidP="008F7727">
      <w:pPr>
        <w:spacing w:after="0" w:line="240" w:lineRule="auto"/>
        <w:rPr>
          <w:rFonts w:ascii="Times New Roman" w:hAnsi="Times New Roman" w:cs="Times New Roman"/>
          <w:sz w:val="22"/>
          <w:szCs w:val="22"/>
          <w:lang w:val="lt-LT"/>
        </w:rPr>
      </w:pPr>
      <w:r>
        <w:rPr>
          <w:rFonts w:ascii="Times New Roman" w:hAnsi="Times New Roman" w:cs="Times New Roman"/>
          <w:sz w:val="22"/>
          <w:szCs w:val="22"/>
          <w:lang w:val="lt-LT"/>
        </w:rPr>
        <w:t xml:space="preserve">Pacientams po transplantacijos kartu paskyrus </w:t>
      </w:r>
      <w:r w:rsidR="008F7727" w:rsidRPr="008F7727">
        <w:rPr>
          <w:rFonts w:ascii="Times New Roman" w:hAnsi="Times New Roman" w:cs="Times New Roman"/>
          <w:sz w:val="22"/>
          <w:szCs w:val="22"/>
          <w:lang w:val="lt-LT"/>
        </w:rPr>
        <w:t>c</w:t>
      </w:r>
      <w:r>
        <w:rPr>
          <w:rFonts w:ascii="Times New Roman" w:hAnsi="Times New Roman" w:cs="Times New Roman"/>
          <w:sz w:val="22"/>
          <w:szCs w:val="22"/>
          <w:lang w:val="lt-LT"/>
        </w:rPr>
        <w:t xml:space="preserve">iklosporino ir </w:t>
      </w:r>
      <w:r w:rsidR="008F7727" w:rsidRPr="008F7727">
        <w:rPr>
          <w:rFonts w:ascii="Times New Roman" w:hAnsi="Times New Roman" w:cs="Times New Roman"/>
          <w:sz w:val="22"/>
          <w:szCs w:val="22"/>
          <w:lang w:val="lt-LT"/>
        </w:rPr>
        <w:t>m</w:t>
      </w:r>
      <w:r>
        <w:rPr>
          <w:rFonts w:ascii="Times New Roman" w:hAnsi="Times New Roman" w:cs="Times New Roman"/>
          <w:sz w:val="22"/>
          <w:szCs w:val="22"/>
          <w:lang w:val="lt-LT"/>
        </w:rPr>
        <w:t xml:space="preserve">ikofenolato natrio druskos arba </w:t>
      </w:r>
      <w:r w:rsidRPr="008F7727">
        <w:rPr>
          <w:rFonts w:ascii="Times New Roman" w:hAnsi="Times New Roman" w:cs="Times New Roman"/>
          <w:sz w:val="22"/>
          <w:szCs w:val="22"/>
          <w:lang w:val="lt-LT"/>
        </w:rPr>
        <w:t>m</w:t>
      </w:r>
      <w:r>
        <w:rPr>
          <w:rFonts w:ascii="Times New Roman" w:hAnsi="Times New Roman" w:cs="Times New Roman"/>
          <w:sz w:val="22"/>
          <w:szCs w:val="22"/>
          <w:lang w:val="lt-LT"/>
        </w:rPr>
        <w:t xml:space="preserve">ikofenolato </w:t>
      </w:r>
      <w:r w:rsidR="008F7727" w:rsidRPr="008F7727">
        <w:rPr>
          <w:rFonts w:ascii="Times New Roman" w:hAnsi="Times New Roman" w:cs="Times New Roman"/>
          <w:sz w:val="22"/>
          <w:szCs w:val="22"/>
          <w:lang w:val="lt-LT"/>
        </w:rPr>
        <w:t>mofetil</w:t>
      </w:r>
      <w:r>
        <w:rPr>
          <w:rFonts w:ascii="Times New Roman" w:hAnsi="Times New Roman" w:cs="Times New Roman"/>
          <w:sz w:val="22"/>
          <w:szCs w:val="22"/>
          <w:lang w:val="lt-LT"/>
        </w:rPr>
        <w:t>io, vidutinė mikofenolio rūgšties ekspozicija gali</w:t>
      </w:r>
      <w:r w:rsidR="008F7727" w:rsidRPr="008F7727">
        <w:rPr>
          <w:rFonts w:ascii="Times New Roman" w:hAnsi="Times New Roman" w:cs="Times New Roman"/>
          <w:sz w:val="22"/>
          <w:szCs w:val="22"/>
          <w:lang w:val="lt-LT"/>
        </w:rPr>
        <w:t xml:space="preserve"> </w:t>
      </w:r>
      <w:r>
        <w:rPr>
          <w:rFonts w:ascii="Times New Roman" w:hAnsi="Times New Roman" w:cs="Times New Roman"/>
          <w:sz w:val="22"/>
          <w:szCs w:val="22"/>
          <w:lang w:val="lt-LT"/>
        </w:rPr>
        <w:t xml:space="preserve">sumažėti </w:t>
      </w:r>
      <w:r w:rsidR="008F7727" w:rsidRPr="008F7727">
        <w:rPr>
          <w:rFonts w:ascii="Times New Roman" w:hAnsi="Times New Roman" w:cs="Times New Roman"/>
          <w:sz w:val="22"/>
          <w:szCs w:val="22"/>
          <w:lang w:val="lt-LT"/>
        </w:rPr>
        <w:t>20</w:t>
      </w:r>
      <w:r>
        <w:rPr>
          <w:rFonts w:ascii="Times New Roman" w:hAnsi="Times New Roman" w:cs="Times New Roman"/>
          <w:sz w:val="22"/>
          <w:szCs w:val="22"/>
          <w:lang w:val="lt-LT"/>
        </w:rPr>
        <w:noBreakHyphen/>
      </w:r>
      <w:r w:rsidR="008F7727" w:rsidRPr="008F7727">
        <w:rPr>
          <w:rFonts w:ascii="Times New Roman" w:hAnsi="Times New Roman" w:cs="Times New Roman"/>
          <w:sz w:val="22"/>
          <w:szCs w:val="22"/>
          <w:lang w:val="lt-LT"/>
        </w:rPr>
        <w:t>50</w:t>
      </w:r>
      <w:r>
        <w:rPr>
          <w:rFonts w:ascii="Times New Roman" w:hAnsi="Times New Roman" w:cs="Times New Roman"/>
          <w:sz w:val="22"/>
          <w:szCs w:val="22"/>
          <w:lang w:val="lt-LT"/>
        </w:rPr>
        <w:t> </w:t>
      </w:r>
      <w:r w:rsidR="008F7727" w:rsidRPr="008F7727">
        <w:rPr>
          <w:rFonts w:ascii="Times New Roman" w:hAnsi="Times New Roman" w:cs="Times New Roman"/>
          <w:sz w:val="22"/>
          <w:szCs w:val="22"/>
          <w:lang w:val="lt-LT"/>
        </w:rPr>
        <w:t>%</w:t>
      </w:r>
      <w:r>
        <w:rPr>
          <w:rFonts w:ascii="Times New Roman" w:hAnsi="Times New Roman" w:cs="Times New Roman"/>
          <w:sz w:val="22"/>
          <w:szCs w:val="22"/>
          <w:lang w:val="lt-LT"/>
        </w:rPr>
        <w:t>, lyginant su rodmenimis, nustatomais vartojant kitų imunosupresantų</w:t>
      </w:r>
      <w:r w:rsidR="008F7727" w:rsidRPr="008F7727">
        <w:rPr>
          <w:rFonts w:ascii="Times New Roman" w:hAnsi="Times New Roman" w:cs="Times New Roman"/>
          <w:sz w:val="22"/>
          <w:szCs w:val="22"/>
          <w:lang w:val="lt-LT"/>
        </w:rPr>
        <w:t xml:space="preserve">. </w:t>
      </w:r>
      <w:r>
        <w:rPr>
          <w:rFonts w:ascii="Times New Roman" w:hAnsi="Times New Roman" w:cs="Times New Roman"/>
          <w:sz w:val="22"/>
          <w:szCs w:val="22"/>
          <w:lang w:val="lt-LT"/>
        </w:rPr>
        <w:t xml:space="preserve">Į šią informaciją reikia atsižvelgti, ypatingai tuomet, kai laikinai ar visam laikui nutraukiamas gydymas </w:t>
      </w:r>
      <w:r w:rsidR="008F7727" w:rsidRPr="008F7727">
        <w:rPr>
          <w:rFonts w:ascii="Times New Roman" w:hAnsi="Times New Roman" w:cs="Times New Roman"/>
          <w:sz w:val="22"/>
          <w:szCs w:val="22"/>
          <w:lang w:val="lt-LT"/>
        </w:rPr>
        <w:t>ci</w:t>
      </w:r>
      <w:r>
        <w:rPr>
          <w:rFonts w:ascii="Times New Roman" w:hAnsi="Times New Roman" w:cs="Times New Roman"/>
          <w:sz w:val="22"/>
          <w:szCs w:val="22"/>
          <w:lang w:val="lt-LT"/>
        </w:rPr>
        <w:t>k</w:t>
      </w:r>
      <w:r w:rsidR="008F7727" w:rsidRPr="008F7727">
        <w:rPr>
          <w:rFonts w:ascii="Times New Roman" w:hAnsi="Times New Roman" w:cs="Times New Roman"/>
          <w:sz w:val="22"/>
          <w:szCs w:val="22"/>
          <w:lang w:val="lt-LT"/>
        </w:rPr>
        <w:t>losporin</w:t>
      </w:r>
      <w:r>
        <w:rPr>
          <w:rFonts w:ascii="Times New Roman" w:hAnsi="Times New Roman" w:cs="Times New Roman"/>
          <w:sz w:val="22"/>
          <w:szCs w:val="22"/>
          <w:lang w:val="lt-LT"/>
        </w:rPr>
        <w:t>u</w:t>
      </w:r>
      <w:r w:rsidR="008F7727" w:rsidRPr="008F7727">
        <w:rPr>
          <w:rFonts w:ascii="Times New Roman" w:hAnsi="Times New Roman" w:cs="Times New Roman"/>
          <w:sz w:val="22"/>
          <w:szCs w:val="22"/>
          <w:lang w:val="lt-LT"/>
        </w:rPr>
        <w:t>.</w:t>
      </w:r>
    </w:p>
    <w:p w14:paraId="3934C9FA" w14:textId="77777777" w:rsidR="008F7727" w:rsidRPr="008F7727" w:rsidRDefault="008F7727" w:rsidP="008F7727">
      <w:pPr>
        <w:spacing w:after="0" w:line="240" w:lineRule="auto"/>
        <w:rPr>
          <w:rFonts w:ascii="Times New Roman" w:hAnsi="Times New Roman" w:cs="Times New Roman"/>
          <w:sz w:val="22"/>
          <w:szCs w:val="22"/>
          <w:lang w:val="lt-LT"/>
        </w:rPr>
      </w:pPr>
    </w:p>
    <w:p w14:paraId="393558F5" w14:textId="1AB25448" w:rsidR="008F7727" w:rsidRPr="008F7727" w:rsidRDefault="00501D5F" w:rsidP="008F7727">
      <w:pPr>
        <w:spacing w:after="0" w:line="240" w:lineRule="auto"/>
        <w:rPr>
          <w:rFonts w:ascii="Times New Roman" w:hAnsi="Times New Roman" w:cs="Times New Roman"/>
          <w:b/>
          <w:sz w:val="22"/>
          <w:szCs w:val="22"/>
          <w:lang w:val="lt-LT"/>
        </w:rPr>
      </w:pPr>
      <w:r>
        <w:rPr>
          <w:rFonts w:ascii="Times New Roman" w:hAnsi="Times New Roman" w:cs="Times New Roman"/>
          <w:sz w:val="22"/>
          <w:szCs w:val="22"/>
          <w:lang w:val="lt-LT"/>
        </w:rPr>
        <w:t xml:space="preserve">Kartu paskyrus vieną </w:t>
      </w:r>
      <w:r w:rsidR="008F7727" w:rsidRPr="008F7727">
        <w:rPr>
          <w:rFonts w:ascii="Times New Roman" w:hAnsi="Times New Roman" w:cs="Times New Roman"/>
          <w:sz w:val="22"/>
          <w:szCs w:val="22"/>
          <w:lang w:val="lt-LT"/>
        </w:rPr>
        <w:t>ci</w:t>
      </w:r>
      <w:r>
        <w:rPr>
          <w:rFonts w:ascii="Times New Roman" w:hAnsi="Times New Roman" w:cs="Times New Roman"/>
          <w:sz w:val="22"/>
          <w:szCs w:val="22"/>
          <w:lang w:val="lt-LT"/>
        </w:rPr>
        <w:t>k</w:t>
      </w:r>
      <w:r w:rsidR="008F7727" w:rsidRPr="008F7727">
        <w:rPr>
          <w:rFonts w:ascii="Times New Roman" w:hAnsi="Times New Roman" w:cs="Times New Roman"/>
          <w:sz w:val="22"/>
          <w:szCs w:val="22"/>
          <w:lang w:val="lt-LT"/>
        </w:rPr>
        <w:t>losporin</w:t>
      </w:r>
      <w:r>
        <w:rPr>
          <w:rFonts w:ascii="Times New Roman" w:hAnsi="Times New Roman" w:cs="Times New Roman"/>
          <w:sz w:val="22"/>
          <w:szCs w:val="22"/>
          <w:lang w:val="lt-LT"/>
        </w:rPr>
        <w:t>o dozę</w:t>
      </w:r>
      <w:r w:rsidR="008F7727" w:rsidRPr="008F7727">
        <w:rPr>
          <w:rFonts w:ascii="Times New Roman" w:hAnsi="Times New Roman" w:cs="Times New Roman"/>
          <w:sz w:val="22"/>
          <w:szCs w:val="22"/>
          <w:lang w:val="lt-LT"/>
        </w:rPr>
        <w:t xml:space="preserve"> (200</w:t>
      </w:r>
      <w:r>
        <w:rPr>
          <w:rFonts w:ascii="Times New Roman" w:hAnsi="Times New Roman" w:cs="Times New Roman"/>
          <w:sz w:val="22"/>
          <w:szCs w:val="22"/>
          <w:lang w:val="lt-LT"/>
        </w:rPr>
        <w:t> </w:t>
      </w:r>
      <w:r w:rsidR="008F7727" w:rsidRPr="008F7727">
        <w:rPr>
          <w:rFonts w:ascii="Times New Roman" w:hAnsi="Times New Roman" w:cs="Times New Roman"/>
          <w:sz w:val="22"/>
          <w:szCs w:val="22"/>
          <w:lang w:val="lt-LT"/>
        </w:rPr>
        <w:t xml:space="preserve">mg </w:t>
      </w:r>
      <w:r>
        <w:rPr>
          <w:rFonts w:ascii="Times New Roman" w:hAnsi="Times New Roman" w:cs="Times New Roman"/>
          <w:sz w:val="22"/>
          <w:szCs w:val="22"/>
          <w:lang w:val="lt-LT"/>
        </w:rPr>
        <w:t>arba</w:t>
      </w:r>
      <w:r w:rsidR="008F7727" w:rsidRPr="008F7727">
        <w:rPr>
          <w:rFonts w:ascii="Times New Roman" w:hAnsi="Times New Roman" w:cs="Times New Roman"/>
          <w:sz w:val="22"/>
          <w:szCs w:val="22"/>
          <w:lang w:val="lt-LT"/>
        </w:rPr>
        <w:t xml:space="preserve"> 600</w:t>
      </w:r>
      <w:r>
        <w:rPr>
          <w:rFonts w:ascii="Times New Roman" w:hAnsi="Times New Roman" w:cs="Times New Roman"/>
          <w:sz w:val="22"/>
          <w:szCs w:val="22"/>
          <w:lang w:val="lt-LT"/>
        </w:rPr>
        <w:t> </w:t>
      </w:r>
      <w:r w:rsidR="008F7727" w:rsidRPr="008F7727">
        <w:rPr>
          <w:rFonts w:ascii="Times New Roman" w:hAnsi="Times New Roman" w:cs="Times New Roman"/>
          <w:sz w:val="22"/>
          <w:szCs w:val="22"/>
          <w:lang w:val="lt-LT"/>
        </w:rPr>
        <w:t xml:space="preserve">mg) </w:t>
      </w:r>
      <w:r>
        <w:rPr>
          <w:rFonts w:ascii="Times New Roman" w:hAnsi="Times New Roman" w:cs="Times New Roman"/>
          <w:sz w:val="22"/>
          <w:szCs w:val="22"/>
          <w:lang w:val="lt-LT"/>
        </w:rPr>
        <w:t xml:space="preserve">kartu su viena </w:t>
      </w:r>
      <w:r w:rsidR="008F7727" w:rsidRPr="008F7727">
        <w:rPr>
          <w:rFonts w:ascii="Times New Roman" w:hAnsi="Times New Roman" w:cs="Times New Roman"/>
          <w:sz w:val="22"/>
          <w:szCs w:val="22"/>
          <w:lang w:val="lt-LT"/>
        </w:rPr>
        <w:t>eltrombopag</w:t>
      </w:r>
      <w:r>
        <w:rPr>
          <w:rFonts w:ascii="Times New Roman" w:hAnsi="Times New Roman" w:cs="Times New Roman"/>
          <w:sz w:val="22"/>
          <w:szCs w:val="22"/>
          <w:lang w:val="lt-LT"/>
        </w:rPr>
        <w:t>o doze</w:t>
      </w:r>
      <w:r w:rsidR="008F7727" w:rsidRPr="008F7727">
        <w:rPr>
          <w:rFonts w:ascii="Times New Roman" w:hAnsi="Times New Roman" w:cs="Times New Roman"/>
          <w:sz w:val="22"/>
          <w:szCs w:val="22"/>
          <w:lang w:val="lt-LT"/>
        </w:rPr>
        <w:t xml:space="preserve"> (50</w:t>
      </w:r>
      <w:r>
        <w:rPr>
          <w:rFonts w:ascii="Times New Roman" w:hAnsi="Times New Roman" w:cs="Times New Roman"/>
          <w:sz w:val="22"/>
          <w:szCs w:val="22"/>
          <w:lang w:val="lt-LT"/>
        </w:rPr>
        <w:t> </w:t>
      </w:r>
      <w:r w:rsidR="008F7727" w:rsidRPr="008F7727">
        <w:rPr>
          <w:rFonts w:ascii="Times New Roman" w:hAnsi="Times New Roman" w:cs="Times New Roman"/>
          <w:sz w:val="22"/>
          <w:szCs w:val="22"/>
          <w:lang w:val="lt-LT"/>
        </w:rPr>
        <w:t>mg)</w:t>
      </w:r>
      <w:r>
        <w:rPr>
          <w:rFonts w:ascii="Times New Roman" w:hAnsi="Times New Roman" w:cs="Times New Roman"/>
          <w:sz w:val="22"/>
          <w:szCs w:val="22"/>
          <w:lang w:val="lt-LT"/>
        </w:rPr>
        <w:t xml:space="preserve">, </w:t>
      </w:r>
      <w:r w:rsidR="008F7727" w:rsidRPr="008F7727">
        <w:rPr>
          <w:rFonts w:ascii="Times New Roman" w:hAnsi="Times New Roman" w:cs="Times New Roman"/>
          <w:sz w:val="22"/>
          <w:szCs w:val="22"/>
          <w:lang w:val="lt-LT"/>
        </w:rPr>
        <w:t>eltrombopag</w:t>
      </w:r>
      <w:r w:rsidR="005B477F">
        <w:rPr>
          <w:rFonts w:ascii="Times New Roman" w:hAnsi="Times New Roman" w:cs="Times New Roman"/>
          <w:sz w:val="22"/>
          <w:szCs w:val="22"/>
          <w:lang w:val="lt-LT"/>
        </w:rPr>
        <w:t>o</w:t>
      </w:r>
      <w:r w:rsidR="008F7727" w:rsidRPr="008F7727">
        <w:rPr>
          <w:rFonts w:ascii="Times New Roman" w:hAnsi="Times New Roman" w:cs="Times New Roman"/>
          <w:sz w:val="22"/>
          <w:szCs w:val="22"/>
          <w:lang w:val="lt-LT"/>
        </w:rPr>
        <w:t xml:space="preserve"> AUC</w:t>
      </w:r>
      <w:r w:rsidR="008F7727" w:rsidRPr="005B477F">
        <w:rPr>
          <w:rFonts w:ascii="Times New Roman" w:hAnsi="Times New Roman" w:cs="Times New Roman"/>
          <w:sz w:val="22"/>
          <w:szCs w:val="22"/>
          <w:vertAlign w:val="subscript"/>
          <w:lang w:val="lt-LT"/>
        </w:rPr>
        <w:t>inf</w:t>
      </w:r>
      <w:r w:rsidR="005B477F">
        <w:rPr>
          <w:rFonts w:ascii="Times New Roman" w:hAnsi="Times New Roman" w:cs="Times New Roman"/>
          <w:sz w:val="22"/>
          <w:szCs w:val="22"/>
          <w:lang w:val="lt-LT"/>
        </w:rPr>
        <w:t xml:space="preserve"> rodmuo plazmoje sumažėjo</w:t>
      </w:r>
      <w:r w:rsidR="008F7727" w:rsidRPr="008F7727">
        <w:rPr>
          <w:rFonts w:ascii="Times New Roman" w:hAnsi="Times New Roman" w:cs="Times New Roman"/>
          <w:sz w:val="22"/>
          <w:szCs w:val="22"/>
          <w:lang w:val="lt-LT"/>
        </w:rPr>
        <w:t xml:space="preserve"> 18</w:t>
      </w:r>
      <w:r w:rsidR="005B477F">
        <w:rPr>
          <w:rFonts w:ascii="Times New Roman" w:hAnsi="Times New Roman" w:cs="Times New Roman"/>
          <w:sz w:val="22"/>
          <w:szCs w:val="22"/>
          <w:lang w:val="lt-LT"/>
        </w:rPr>
        <w:noBreakHyphen/>
      </w:r>
      <w:r w:rsidR="008F7727" w:rsidRPr="008F7727">
        <w:rPr>
          <w:rFonts w:ascii="Times New Roman" w:hAnsi="Times New Roman" w:cs="Times New Roman"/>
          <w:sz w:val="22"/>
          <w:szCs w:val="22"/>
          <w:lang w:val="lt-LT"/>
        </w:rPr>
        <w:t>24</w:t>
      </w:r>
      <w:r w:rsidR="005B477F">
        <w:rPr>
          <w:rFonts w:ascii="Times New Roman" w:hAnsi="Times New Roman" w:cs="Times New Roman"/>
          <w:sz w:val="22"/>
          <w:szCs w:val="22"/>
          <w:lang w:val="lt-LT"/>
        </w:rPr>
        <w:t> </w:t>
      </w:r>
      <w:r w:rsidR="008F7727" w:rsidRPr="008F7727">
        <w:rPr>
          <w:rFonts w:ascii="Times New Roman" w:hAnsi="Times New Roman" w:cs="Times New Roman"/>
          <w:sz w:val="22"/>
          <w:szCs w:val="22"/>
          <w:lang w:val="lt-LT"/>
        </w:rPr>
        <w:t>%</w:t>
      </w:r>
      <w:r w:rsidR="005B477F">
        <w:rPr>
          <w:rFonts w:ascii="Times New Roman" w:hAnsi="Times New Roman" w:cs="Times New Roman"/>
          <w:sz w:val="22"/>
          <w:szCs w:val="22"/>
          <w:lang w:val="lt-LT"/>
        </w:rPr>
        <w:t>, o</w:t>
      </w:r>
      <w:r w:rsidR="008F7727" w:rsidRPr="008F7727">
        <w:rPr>
          <w:rFonts w:ascii="Times New Roman" w:hAnsi="Times New Roman" w:cs="Times New Roman"/>
          <w:sz w:val="22"/>
          <w:szCs w:val="22"/>
          <w:lang w:val="lt-LT"/>
        </w:rPr>
        <w:t xml:space="preserve"> C</w:t>
      </w:r>
      <w:r w:rsidR="008F7727" w:rsidRPr="005B477F">
        <w:rPr>
          <w:rFonts w:ascii="Times New Roman" w:hAnsi="Times New Roman" w:cs="Times New Roman"/>
          <w:sz w:val="22"/>
          <w:szCs w:val="22"/>
          <w:vertAlign w:val="subscript"/>
          <w:lang w:val="lt-LT"/>
        </w:rPr>
        <w:t>max</w:t>
      </w:r>
      <w:r w:rsidR="005B477F">
        <w:rPr>
          <w:rFonts w:ascii="Times New Roman" w:hAnsi="Times New Roman" w:cs="Times New Roman"/>
          <w:sz w:val="22"/>
          <w:szCs w:val="22"/>
          <w:lang w:val="lt-LT"/>
        </w:rPr>
        <w:t xml:space="preserve"> rodmuo sumažėjo</w:t>
      </w:r>
      <w:r w:rsidR="008F7727" w:rsidRPr="008F7727">
        <w:rPr>
          <w:rFonts w:ascii="Times New Roman" w:hAnsi="Times New Roman" w:cs="Times New Roman"/>
          <w:sz w:val="22"/>
          <w:szCs w:val="22"/>
          <w:lang w:val="lt-LT"/>
        </w:rPr>
        <w:t xml:space="preserve"> 25</w:t>
      </w:r>
      <w:r w:rsidR="005B477F">
        <w:rPr>
          <w:rFonts w:ascii="Times New Roman" w:hAnsi="Times New Roman" w:cs="Times New Roman"/>
          <w:sz w:val="22"/>
          <w:szCs w:val="22"/>
          <w:lang w:val="lt-LT"/>
        </w:rPr>
        <w:noBreakHyphen/>
      </w:r>
      <w:r w:rsidR="008F7727" w:rsidRPr="008F7727">
        <w:rPr>
          <w:rFonts w:ascii="Times New Roman" w:hAnsi="Times New Roman" w:cs="Times New Roman"/>
          <w:sz w:val="22"/>
          <w:szCs w:val="22"/>
          <w:lang w:val="lt-LT"/>
        </w:rPr>
        <w:t>39</w:t>
      </w:r>
      <w:r w:rsidR="005B477F">
        <w:rPr>
          <w:rFonts w:ascii="Times New Roman" w:hAnsi="Times New Roman" w:cs="Times New Roman"/>
          <w:sz w:val="22"/>
          <w:szCs w:val="22"/>
          <w:lang w:val="lt-LT"/>
        </w:rPr>
        <w:t> </w:t>
      </w:r>
      <w:r w:rsidR="008F7727" w:rsidRPr="008F7727">
        <w:rPr>
          <w:rFonts w:ascii="Times New Roman" w:hAnsi="Times New Roman" w:cs="Times New Roman"/>
          <w:sz w:val="22"/>
          <w:szCs w:val="22"/>
          <w:lang w:val="lt-LT"/>
        </w:rPr>
        <w:t xml:space="preserve">%. </w:t>
      </w:r>
      <w:r w:rsidR="005B477F">
        <w:rPr>
          <w:rFonts w:ascii="Times New Roman" w:hAnsi="Times New Roman" w:cs="Times New Roman"/>
          <w:sz w:val="22"/>
          <w:szCs w:val="22"/>
          <w:lang w:val="lt-LT"/>
        </w:rPr>
        <w:t>Gydymo kurso metu galima koreguoti e</w:t>
      </w:r>
      <w:r w:rsidR="008F7727" w:rsidRPr="008F7727">
        <w:rPr>
          <w:rFonts w:ascii="Times New Roman" w:hAnsi="Times New Roman" w:cs="Times New Roman"/>
          <w:sz w:val="22"/>
          <w:szCs w:val="22"/>
          <w:lang w:val="lt-LT"/>
        </w:rPr>
        <w:t>ltrombopag</w:t>
      </w:r>
      <w:r w:rsidR="005B477F">
        <w:rPr>
          <w:rFonts w:ascii="Times New Roman" w:hAnsi="Times New Roman" w:cs="Times New Roman"/>
          <w:sz w:val="22"/>
          <w:szCs w:val="22"/>
          <w:lang w:val="lt-LT"/>
        </w:rPr>
        <w:t>o dozę, atsižvelgiant į trombocitų kiekį paciento kraujyje</w:t>
      </w:r>
      <w:r w:rsidR="008F7727" w:rsidRPr="008F7727">
        <w:rPr>
          <w:rFonts w:ascii="Times New Roman" w:hAnsi="Times New Roman" w:cs="Times New Roman"/>
          <w:sz w:val="22"/>
          <w:szCs w:val="22"/>
          <w:lang w:val="lt-LT"/>
        </w:rPr>
        <w:t xml:space="preserve">. </w:t>
      </w:r>
      <w:r w:rsidR="005B477F">
        <w:rPr>
          <w:rFonts w:ascii="Times New Roman" w:hAnsi="Times New Roman" w:cs="Times New Roman"/>
          <w:sz w:val="22"/>
          <w:szCs w:val="22"/>
          <w:lang w:val="lt-LT"/>
        </w:rPr>
        <w:t>E</w:t>
      </w:r>
      <w:r w:rsidR="005B477F" w:rsidRPr="008F7727">
        <w:rPr>
          <w:rFonts w:ascii="Times New Roman" w:hAnsi="Times New Roman" w:cs="Times New Roman"/>
          <w:sz w:val="22"/>
          <w:szCs w:val="22"/>
          <w:lang w:val="lt-LT"/>
        </w:rPr>
        <w:t>ltrombopag</w:t>
      </w:r>
      <w:r w:rsidR="005B477F">
        <w:rPr>
          <w:rFonts w:ascii="Times New Roman" w:hAnsi="Times New Roman" w:cs="Times New Roman"/>
          <w:sz w:val="22"/>
          <w:szCs w:val="22"/>
          <w:lang w:val="lt-LT"/>
        </w:rPr>
        <w:t>o paskyrus kartu su ciklosporinu, trombocitų kiekį pirmąsias 2</w:t>
      </w:r>
      <w:r w:rsidR="005B477F">
        <w:rPr>
          <w:rFonts w:ascii="Times New Roman" w:hAnsi="Times New Roman" w:cs="Times New Roman"/>
          <w:sz w:val="22"/>
          <w:szCs w:val="22"/>
          <w:lang w:val="lt-LT"/>
        </w:rPr>
        <w:noBreakHyphen/>
        <w:t>3 savaites reikia tirti</w:t>
      </w:r>
      <w:r w:rsidR="008F7727" w:rsidRPr="008F7727">
        <w:rPr>
          <w:rFonts w:ascii="Times New Roman" w:hAnsi="Times New Roman" w:cs="Times New Roman"/>
          <w:sz w:val="22"/>
          <w:szCs w:val="22"/>
          <w:lang w:val="lt-LT"/>
        </w:rPr>
        <w:t xml:space="preserve"> </w:t>
      </w:r>
      <w:r w:rsidR="005B477F">
        <w:rPr>
          <w:rFonts w:ascii="Times New Roman" w:hAnsi="Times New Roman" w:cs="Times New Roman"/>
          <w:sz w:val="22"/>
          <w:szCs w:val="22"/>
          <w:lang w:val="lt-LT"/>
        </w:rPr>
        <w:t>bent kartą per savaitę</w:t>
      </w:r>
      <w:r w:rsidR="008F7727" w:rsidRPr="008F7727">
        <w:rPr>
          <w:rFonts w:ascii="Times New Roman" w:hAnsi="Times New Roman" w:cs="Times New Roman"/>
          <w:sz w:val="22"/>
          <w:szCs w:val="22"/>
          <w:lang w:val="lt-LT"/>
        </w:rPr>
        <w:t xml:space="preserve">. </w:t>
      </w:r>
      <w:r w:rsidR="005B477F">
        <w:rPr>
          <w:rFonts w:ascii="Times New Roman" w:hAnsi="Times New Roman" w:cs="Times New Roman"/>
          <w:sz w:val="22"/>
          <w:szCs w:val="22"/>
          <w:lang w:val="lt-LT"/>
        </w:rPr>
        <w:t>Atsižvelgiant į nustatytą trombocitų kiekį, e</w:t>
      </w:r>
      <w:r w:rsidR="008F7727" w:rsidRPr="008F7727">
        <w:rPr>
          <w:rFonts w:ascii="Times New Roman" w:hAnsi="Times New Roman" w:cs="Times New Roman"/>
          <w:sz w:val="22"/>
          <w:szCs w:val="22"/>
          <w:lang w:val="lt-LT"/>
        </w:rPr>
        <w:t>ltrombopag</w:t>
      </w:r>
      <w:r w:rsidR="005B477F">
        <w:rPr>
          <w:rFonts w:ascii="Times New Roman" w:hAnsi="Times New Roman" w:cs="Times New Roman"/>
          <w:sz w:val="22"/>
          <w:szCs w:val="22"/>
          <w:lang w:val="lt-LT"/>
        </w:rPr>
        <w:t>o dozę gali reikėti didinti</w:t>
      </w:r>
      <w:r w:rsidR="008F7727" w:rsidRPr="008F7727">
        <w:rPr>
          <w:rFonts w:ascii="Times New Roman" w:hAnsi="Times New Roman" w:cs="Times New Roman"/>
          <w:sz w:val="22"/>
          <w:szCs w:val="22"/>
          <w:lang w:val="lt-LT"/>
        </w:rPr>
        <w:t>.</w:t>
      </w:r>
    </w:p>
    <w:bookmarkEnd w:id="0"/>
    <w:p w14:paraId="5C3C500C" w14:textId="77777777" w:rsidR="008F7727" w:rsidRPr="008F7727" w:rsidRDefault="008F7727" w:rsidP="008F7727">
      <w:pPr>
        <w:autoSpaceDE w:val="0"/>
        <w:autoSpaceDN w:val="0"/>
        <w:adjustRightInd w:val="0"/>
        <w:spacing w:after="0" w:line="240" w:lineRule="auto"/>
        <w:rPr>
          <w:rFonts w:ascii="Times New Roman" w:eastAsia="SimSun" w:hAnsi="Times New Roman" w:cs="Times New Roman"/>
          <w:bCs/>
          <w:color w:val="000000"/>
          <w:sz w:val="22"/>
          <w:szCs w:val="22"/>
          <w:lang w:val="lt-LT" w:eastAsia="et-EE"/>
        </w:rPr>
      </w:pPr>
    </w:p>
    <w:p w14:paraId="77AF261B" w14:textId="77777777" w:rsidR="00217800" w:rsidRPr="002C72ED" w:rsidRDefault="00217800" w:rsidP="00217800">
      <w:pPr>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t>Vaikų populiacija</w:t>
      </w:r>
    </w:p>
    <w:p w14:paraId="1555D3CB"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Sąveikos tyrimai atlikti tik suaugusiesiems.</w:t>
      </w:r>
    </w:p>
    <w:p w14:paraId="18AAE180"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6E999B4D" w14:textId="77777777" w:rsidR="00217800" w:rsidRPr="002C72ED" w:rsidRDefault="00217800" w:rsidP="00217800">
      <w:pPr>
        <w:spacing w:after="0" w:line="240" w:lineRule="auto"/>
        <w:ind w:left="562" w:hanging="562"/>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4.6</w:t>
      </w:r>
      <w:r w:rsidRPr="002C72ED">
        <w:rPr>
          <w:rFonts w:ascii="Times New Roman" w:eastAsia="SimSun" w:hAnsi="Times New Roman" w:cs="Times New Roman"/>
          <w:b/>
          <w:sz w:val="22"/>
          <w:szCs w:val="22"/>
          <w:lang w:val="lt-LT" w:eastAsia="zh-CN"/>
        </w:rPr>
        <w:tab/>
        <w:t xml:space="preserve">Vaisingumas, </w:t>
      </w:r>
      <w:r w:rsidRPr="002C72ED">
        <w:rPr>
          <w:rFonts w:ascii="Times New Roman" w:eastAsia="SimSun" w:hAnsi="Times New Roman" w:cs="Times New Roman"/>
          <w:b/>
          <w:bCs/>
          <w:sz w:val="22"/>
          <w:szCs w:val="22"/>
          <w:lang w:val="lt-LT" w:eastAsia="zh-CN"/>
        </w:rPr>
        <w:t>nėštumo ir žindymo laikotarpis</w:t>
      </w:r>
    </w:p>
    <w:p w14:paraId="15E7D4D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9DCAC98" w14:textId="77777777" w:rsidR="00217800" w:rsidRPr="00255BD3" w:rsidRDefault="00217800" w:rsidP="00217800">
      <w:pPr>
        <w:spacing w:after="0" w:line="240" w:lineRule="auto"/>
        <w:rPr>
          <w:rFonts w:ascii="Times New Roman" w:eastAsia="SimSun" w:hAnsi="Times New Roman" w:cs="Times New Roman"/>
          <w:sz w:val="22"/>
          <w:szCs w:val="22"/>
          <w:u w:val="single"/>
          <w:lang w:val="lt-LT" w:eastAsia="zh-CN"/>
        </w:rPr>
      </w:pPr>
      <w:r w:rsidRPr="00255BD3">
        <w:rPr>
          <w:rFonts w:ascii="Times New Roman" w:eastAsia="SimSun" w:hAnsi="Times New Roman" w:cs="Times New Roman"/>
          <w:sz w:val="22"/>
          <w:szCs w:val="22"/>
          <w:u w:val="single"/>
          <w:lang w:val="lt-LT" w:eastAsia="zh-CN"/>
        </w:rPr>
        <w:t>Nėštumas</w:t>
      </w:r>
    </w:p>
    <w:p w14:paraId="41F93C3D" w14:textId="1A2D6A98" w:rsidR="00217800" w:rsidRPr="00310846" w:rsidRDefault="00AB5622" w:rsidP="00217800">
      <w:pPr>
        <w:spacing w:after="0" w:line="240" w:lineRule="auto"/>
        <w:rPr>
          <w:rFonts w:ascii="Times New Roman" w:hAnsi="Times New Roman" w:cs="Times New Roman"/>
          <w:sz w:val="22"/>
          <w:lang w:val="lt-LT"/>
        </w:rPr>
      </w:pPr>
      <w:r w:rsidRPr="00255BD3">
        <w:rPr>
          <w:rFonts w:ascii="Times New Roman" w:hAnsi="Times New Roman" w:cs="Times New Roman"/>
          <w:sz w:val="22"/>
          <w:lang w:val="lt-LT"/>
        </w:rPr>
        <w:t>T</w:t>
      </w:r>
      <w:r w:rsidR="000C7DD2">
        <w:rPr>
          <w:rFonts w:ascii="Times New Roman" w:hAnsi="Times New Roman" w:cs="Times New Roman"/>
          <w:sz w:val="22"/>
          <w:lang w:val="lt-LT"/>
        </w:rPr>
        <w:t>inkamų ar gerai kontroliuotų ciklosporino vartojimo nėštumo metu klinikinių tyrimų neatlikta</w:t>
      </w:r>
      <w:r w:rsidRPr="00255BD3">
        <w:rPr>
          <w:rFonts w:ascii="Times New Roman" w:hAnsi="Times New Roman" w:cs="Times New Roman"/>
          <w:sz w:val="22"/>
          <w:lang w:val="lt-LT"/>
        </w:rPr>
        <w:t>. T</w:t>
      </w:r>
      <w:r w:rsidR="00FD7172">
        <w:rPr>
          <w:rFonts w:ascii="Times New Roman" w:hAnsi="Times New Roman" w:cs="Times New Roman"/>
          <w:sz w:val="22"/>
          <w:lang w:val="lt-LT"/>
        </w:rPr>
        <w:t>urima nedaug duomenų apie ciklosporino vartojimą nėštumo metu, remiantis patirtimi po vaistinio preparato pateikimo į rinką</w:t>
      </w:r>
      <w:r w:rsidRPr="00255BD3">
        <w:rPr>
          <w:rFonts w:ascii="Times New Roman" w:hAnsi="Times New Roman" w:cs="Times New Roman"/>
          <w:sz w:val="22"/>
          <w:lang w:val="lt-LT"/>
        </w:rPr>
        <w:t xml:space="preserve">, </w:t>
      </w:r>
      <w:r w:rsidR="00FD7172">
        <w:rPr>
          <w:rFonts w:ascii="Times New Roman" w:hAnsi="Times New Roman" w:cs="Times New Roman"/>
          <w:sz w:val="22"/>
          <w:lang w:val="lt-LT"/>
        </w:rPr>
        <w:t xml:space="preserve">įskaitant </w:t>
      </w:r>
      <w:r w:rsidRPr="00255BD3">
        <w:rPr>
          <w:rFonts w:ascii="Times New Roman" w:hAnsi="Times New Roman" w:cs="Times New Roman"/>
          <w:sz w:val="22"/>
          <w:lang w:val="lt-LT"/>
        </w:rPr>
        <w:t>transplanta</w:t>
      </w:r>
      <w:r w:rsidR="00FD7172">
        <w:rPr>
          <w:rFonts w:ascii="Times New Roman" w:hAnsi="Times New Roman" w:cs="Times New Roman"/>
          <w:sz w:val="22"/>
          <w:lang w:val="lt-LT"/>
        </w:rPr>
        <w:t>cijų registrus ir paskelbtus duomenis literatūros šaltiniuose, o daugelis žinomų atvejų buvo susiję su recipientėmis po transplantacijų</w:t>
      </w:r>
      <w:r w:rsidR="00217800" w:rsidRPr="00255BD3">
        <w:rPr>
          <w:rFonts w:ascii="Times New Roman" w:hAnsi="Times New Roman" w:cs="Times New Roman"/>
          <w:sz w:val="22"/>
          <w:lang w:val="lt-LT"/>
        </w:rPr>
        <w:t>. Nėščiosioms, kurios po transplantacijos gydomos imunosupresantais, įskaitant ciklosporiną ar</w:t>
      </w:r>
      <w:r w:rsidR="00217800" w:rsidRPr="002C72ED">
        <w:rPr>
          <w:rFonts w:ascii="Times New Roman" w:hAnsi="Times New Roman" w:cs="Times New Roman"/>
          <w:sz w:val="22"/>
          <w:lang w:val="lt-LT"/>
        </w:rPr>
        <w:t xml:space="preserve"> vaistinių preparatų </w:t>
      </w:r>
      <w:r w:rsidR="00217800" w:rsidRPr="00310846">
        <w:rPr>
          <w:rFonts w:ascii="Times New Roman" w:hAnsi="Times New Roman" w:cs="Times New Roman"/>
          <w:sz w:val="22"/>
          <w:lang w:val="lt-LT"/>
        </w:rPr>
        <w:t>deriniais su ciklosporinu, padidėja priešlaikinio gimdymo (&lt; 37 savaičių) rizika.</w:t>
      </w:r>
    </w:p>
    <w:p w14:paraId="1188BE77" w14:textId="68FD452C" w:rsidR="00217800" w:rsidRPr="00310846" w:rsidRDefault="00217800" w:rsidP="00217800">
      <w:pPr>
        <w:spacing w:after="0" w:line="240" w:lineRule="auto"/>
        <w:rPr>
          <w:rFonts w:ascii="Times New Roman" w:hAnsi="Times New Roman" w:cs="Times New Roman"/>
          <w:sz w:val="22"/>
          <w:lang w:val="lt-LT"/>
        </w:rPr>
      </w:pPr>
    </w:p>
    <w:p w14:paraId="323A1C1A" w14:textId="42195979" w:rsidR="00310846" w:rsidRPr="00310846" w:rsidRDefault="00310846" w:rsidP="00310846">
      <w:pPr>
        <w:pStyle w:val="Text"/>
        <w:spacing w:before="0"/>
        <w:jc w:val="left"/>
        <w:rPr>
          <w:sz w:val="22"/>
          <w:szCs w:val="22"/>
          <w:lang w:val="lt-LT"/>
        </w:rPr>
      </w:pPr>
      <w:bookmarkStart w:id="1" w:name="_Hlk135908445"/>
      <w:r>
        <w:rPr>
          <w:sz w:val="22"/>
          <w:szCs w:val="22"/>
          <w:lang w:val="lt-LT"/>
        </w:rPr>
        <w:t>Su žiurkėmis ir triušėmis atliktų ciklosporino poveikio embrionų ir vaisių vystymuisi tyrimų duomenys parodė toksinį poveikį embrionams ir vaisiams, kai buvo skiriamos mažesnės dozės nei žmogui rekomenduojama didžiausia dozė</w:t>
      </w:r>
      <w:r w:rsidRPr="00310846">
        <w:rPr>
          <w:sz w:val="22"/>
          <w:szCs w:val="22"/>
          <w:lang w:val="lt-LT"/>
        </w:rPr>
        <w:t xml:space="preserve"> (</w:t>
      </w:r>
      <w:r>
        <w:rPr>
          <w:sz w:val="22"/>
          <w:szCs w:val="22"/>
          <w:lang w:val="lt-LT"/>
        </w:rPr>
        <w:t>ŽRDD</w:t>
      </w:r>
      <w:r w:rsidRPr="00310846">
        <w:rPr>
          <w:sz w:val="22"/>
          <w:szCs w:val="22"/>
          <w:lang w:val="lt-LT"/>
        </w:rPr>
        <w:t>)</w:t>
      </w:r>
      <w:r>
        <w:rPr>
          <w:sz w:val="22"/>
          <w:szCs w:val="22"/>
          <w:lang w:val="lt-LT"/>
        </w:rPr>
        <w:t>, atsižvelgiant į kūno paviršiaus plotą</w:t>
      </w:r>
      <w:r w:rsidRPr="00310846">
        <w:rPr>
          <w:sz w:val="22"/>
          <w:szCs w:val="22"/>
          <w:lang w:val="lt-LT"/>
        </w:rPr>
        <w:t xml:space="preserve"> (</w:t>
      </w:r>
      <w:r>
        <w:rPr>
          <w:sz w:val="22"/>
          <w:szCs w:val="22"/>
          <w:lang w:val="lt-LT"/>
        </w:rPr>
        <w:t>KPP</w:t>
      </w:r>
      <w:r w:rsidRPr="00310846">
        <w:rPr>
          <w:sz w:val="22"/>
          <w:szCs w:val="22"/>
          <w:lang w:val="lt-LT"/>
        </w:rPr>
        <w:t>) (</w:t>
      </w:r>
      <w:r>
        <w:rPr>
          <w:sz w:val="22"/>
          <w:szCs w:val="22"/>
          <w:lang w:val="lt-LT"/>
        </w:rPr>
        <w:t xml:space="preserve">žr. </w:t>
      </w:r>
      <w:r w:rsidRPr="00310846">
        <w:rPr>
          <w:sz w:val="22"/>
          <w:szCs w:val="22"/>
          <w:lang w:val="lt-LT"/>
        </w:rPr>
        <w:t>5.3</w:t>
      </w:r>
      <w:r>
        <w:rPr>
          <w:sz w:val="22"/>
          <w:szCs w:val="22"/>
          <w:lang w:val="lt-LT"/>
        </w:rPr>
        <w:t> skyrių</w:t>
      </w:r>
      <w:r w:rsidRPr="00310846">
        <w:rPr>
          <w:sz w:val="22"/>
          <w:szCs w:val="22"/>
          <w:lang w:val="lt-LT"/>
        </w:rPr>
        <w:t>).</w:t>
      </w:r>
    </w:p>
    <w:bookmarkEnd w:id="1"/>
    <w:p w14:paraId="4FE57EB1" w14:textId="77777777" w:rsidR="00310846" w:rsidRPr="00310846" w:rsidRDefault="00310846" w:rsidP="00217800">
      <w:pPr>
        <w:spacing w:after="0" w:line="240" w:lineRule="auto"/>
        <w:rPr>
          <w:rFonts w:ascii="Times New Roman" w:hAnsi="Times New Roman" w:cs="Times New Roman"/>
          <w:sz w:val="22"/>
          <w:lang w:val="lt-LT"/>
        </w:rPr>
      </w:pPr>
    </w:p>
    <w:p w14:paraId="45FF8797" w14:textId="6E9C7B0E" w:rsidR="00217800" w:rsidRPr="00E03ECE" w:rsidRDefault="00CF00D4" w:rsidP="00E03ECE">
      <w:pPr>
        <w:spacing w:after="0" w:line="240" w:lineRule="auto"/>
        <w:rPr>
          <w:rFonts w:ascii="Times New Roman" w:hAnsi="Times New Roman" w:cs="Times New Roman"/>
          <w:sz w:val="22"/>
          <w:lang w:val="lt-LT"/>
        </w:rPr>
      </w:pPr>
      <w:r w:rsidRPr="00E03ECE">
        <w:rPr>
          <w:rFonts w:ascii="Times New Roman" w:hAnsi="Times New Roman" w:cs="Times New Roman"/>
          <w:sz w:val="22"/>
          <w:lang w:val="lt-LT"/>
        </w:rPr>
        <w:t>N</w:t>
      </w:r>
      <w:r w:rsidR="00217800" w:rsidRPr="00E03ECE">
        <w:rPr>
          <w:rFonts w:ascii="Times New Roman" w:hAnsi="Times New Roman" w:cs="Times New Roman"/>
          <w:sz w:val="22"/>
          <w:lang w:val="lt-LT"/>
        </w:rPr>
        <w:t>ėštumo metu Sandimmun Neoral vartoti negalima, išskyrus atvejus, kai laukiama nauda moteriai yra didesnė už galimą pavojų vaisiui. Vaistinio preparato skiriant nėščiosioms, taip pat būtina atsižvelgti į šios Sandimmun Neoral farmacinės formos sudėtyje esantį etanolį (žr. 4.4 skyrių).</w:t>
      </w:r>
    </w:p>
    <w:p w14:paraId="6B24F3B1" w14:textId="77777777" w:rsidR="00CF00D4" w:rsidRPr="00E03ECE" w:rsidRDefault="00CF00D4" w:rsidP="00304FEF">
      <w:pPr>
        <w:pStyle w:val="Text"/>
        <w:spacing w:before="0"/>
        <w:jc w:val="left"/>
        <w:rPr>
          <w:sz w:val="22"/>
          <w:szCs w:val="22"/>
          <w:lang w:val="lt-LT"/>
        </w:rPr>
      </w:pPr>
    </w:p>
    <w:p w14:paraId="03A5CACF" w14:textId="1F888F0F" w:rsidR="00CF00D4" w:rsidRDefault="00304FEF" w:rsidP="00304FEF">
      <w:pPr>
        <w:pStyle w:val="Text"/>
        <w:spacing w:before="0"/>
        <w:jc w:val="left"/>
        <w:rPr>
          <w:sz w:val="22"/>
          <w:szCs w:val="22"/>
          <w:lang w:val="lt-LT"/>
        </w:rPr>
      </w:pPr>
      <w:bookmarkStart w:id="2" w:name="_Hlk135908505"/>
      <w:bookmarkStart w:id="3" w:name="_Hlk104682258"/>
      <w:r>
        <w:rPr>
          <w:sz w:val="22"/>
          <w:szCs w:val="22"/>
          <w:lang w:val="lt-LT"/>
        </w:rPr>
        <w:t xml:space="preserve">Paskelbti </w:t>
      </w:r>
      <w:r w:rsidR="00CF00D4" w:rsidRPr="00E03ECE">
        <w:rPr>
          <w:sz w:val="22"/>
          <w:szCs w:val="22"/>
          <w:lang w:val="lt-LT"/>
        </w:rPr>
        <w:t>Na</w:t>
      </w:r>
      <w:r>
        <w:rPr>
          <w:sz w:val="22"/>
          <w:szCs w:val="22"/>
          <w:lang w:val="lt-LT"/>
        </w:rPr>
        <w:t xml:space="preserve">cionalinio transplantacijų ir nėštumų registro </w:t>
      </w:r>
      <w:r w:rsidR="00CF00D4" w:rsidRPr="00E03ECE">
        <w:rPr>
          <w:sz w:val="22"/>
          <w:szCs w:val="22"/>
          <w:lang w:val="lt-LT"/>
        </w:rPr>
        <w:t>(NT</w:t>
      </w:r>
      <w:r>
        <w:rPr>
          <w:sz w:val="22"/>
          <w:szCs w:val="22"/>
          <w:lang w:val="lt-LT"/>
        </w:rPr>
        <w:t>N</w:t>
      </w:r>
      <w:r w:rsidR="00CF00D4" w:rsidRPr="00E03ECE">
        <w:rPr>
          <w:sz w:val="22"/>
          <w:szCs w:val="22"/>
          <w:lang w:val="lt-LT"/>
        </w:rPr>
        <w:t>R)</w:t>
      </w:r>
      <w:r>
        <w:rPr>
          <w:sz w:val="22"/>
          <w:szCs w:val="22"/>
          <w:lang w:val="lt-LT"/>
        </w:rPr>
        <w:t xml:space="preserve"> duomenys apibūdino nėštumų baigtis moterims po inksto</w:t>
      </w:r>
      <w:r w:rsidR="00CF00D4" w:rsidRPr="00E03ECE">
        <w:rPr>
          <w:sz w:val="22"/>
          <w:szCs w:val="22"/>
          <w:lang w:val="lt-LT"/>
        </w:rPr>
        <w:t xml:space="preserve"> (482), </w:t>
      </w:r>
      <w:r>
        <w:rPr>
          <w:sz w:val="22"/>
          <w:szCs w:val="22"/>
          <w:lang w:val="lt-LT"/>
        </w:rPr>
        <w:t>kepenų</w:t>
      </w:r>
      <w:r w:rsidR="00CF00D4" w:rsidRPr="00E03ECE">
        <w:rPr>
          <w:sz w:val="22"/>
          <w:szCs w:val="22"/>
          <w:lang w:val="lt-LT"/>
        </w:rPr>
        <w:t xml:space="preserve"> (97)</w:t>
      </w:r>
      <w:r>
        <w:rPr>
          <w:sz w:val="22"/>
          <w:szCs w:val="22"/>
          <w:lang w:val="lt-LT"/>
        </w:rPr>
        <w:t xml:space="preserve"> ir širdies</w:t>
      </w:r>
      <w:r w:rsidR="00CF00D4" w:rsidRPr="00E03ECE">
        <w:rPr>
          <w:sz w:val="22"/>
          <w:szCs w:val="22"/>
          <w:lang w:val="lt-LT"/>
        </w:rPr>
        <w:t xml:space="preserve"> (43) transplant</w:t>
      </w:r>
      <w:r>
        <w:rPr>
          <w:sz w:val="22"/>
          <w:szCs w:val="22"/>
          <w:lang w:val="lt-LT"/>
        </w:rPr>
        <w:t>acijų, kai joms buvo skiriama</w:t>
      </w:r>
      <w:r w:rsidR="00CF00D4" w:rsidRPr="00E03ECE">
        <w:rPr>
          <w:sz w:val="22"/>
          <w:szCs w:val="22"/>
          <w:lang w:val="lt-LT"/>
        </w:rPr>
        <w:t xml:space="preserve"> ci</w:t>
      </w:r>
      <w:r>
        <w:rPr>
          <w:sz w:val="22"/>
          <w:szCs w:val="22"/>
          <w:lang w:val="lt-LT"/>
        </w:rPr>
        <w:t>k</w:t>
      </w:r>
      <w:r w:rsidR="00CF00D4" w:rsidRPr="00E03ECE">
        <w:rPr>
          <w:sz w:val="22"/>
          <w:szCs w:val="22"/>
          <w:lang w:val="lt-LT"/>
        </w:rPr>
        <w:t>losporin</w:t>
      </w:r>
      <w:r>
        <w:rPr>
          <w:sz w:val="22"/>
          <w:szCs w:val="22"/>
          <w:lang w:val="lt-LT"/>
        </w:rPr>
        <w:t>o</w:t>
      </w:r>
      <w:r w:rsidR="00CF00D4" w:rsidRPr="00E03ECE">
        <w:rPr>
          <w:sz w:val="22"/>
          <w:szCs w:val="22"/>
          <w:lang w:val="lt-LT"/>
        </w:rPr>
        <w:t xml:space="preserve">. </w:t>
      </w:r>
      <w:r w:rsidR="002D08D9">
        <w:rPr>
          <w:sz w:val="22"/>
          <w:szCs w:val="22"/>
          <w:lang w:val="lt-LT"/>
        </w:rPr>
        <w:t xml:space="preserve">Duomenys rodo sėkmingas nėštumų baigtis, kai </w:t>
      </w:r>
      <w:r w:rsidR="00CF00D4" w:rsidRPr="00E03ECE">
        <w:rPr>
          <w:sz w:val="22"/>
          <w:szCs w:val="22"/>
          <w:lang w:val="lt-LT"/>
        </w:rPr>
        <w:t>76</w:t>
      </w:r>
      <w:r w:rsidR="002D08D9">
        <w:rPr>
          <w:sz w:val="22"/>
          <w:szCs w:val="22"/>
          <w:lang w:val="lt-LT"/>
        </w:rPr>
        <w:t> </w:t>
      </w:r>
      <w:r w:rsidR="00CF00D4" w:rsidRPr="00E03ECE">
        <w:rPr>
          <w:sz w:val="22"/>
          <w:szCs w:val="22"/>
          <w:lang w:val="lt-LT"/>
        </w:rPr>
        <w:t>%</w:t>
      </w:r>
      <w:r w:rsidR="002D08D9">
        <w:rPr>
          <w:sz w:val="22"/>
          <w:szCs w:val="22"/>
          <w:lang w:val="lt-LT"/>
        </w:rPr>
        <w:t>,</w:t>
      </w:r>
      <w:r w:rsidR="00CF00D4" w:rsidRPr="00E03ECE">
        <w:rPr>
          <w:sz w:val="22"/>
          <w:szCs w:val="22"/>
          <w:lang w:val="lt-LT"/>
        </w:rPr>
        <w:t xml:space="preserve"> 76</w:t>
      </w:r>
      <w:r w:rsidR="002D08D9">
        <w:rPr>
          <w:sz w:val="22"/>
          <w:szCs w:val="22"/>
          <w:lang w:val="lt-LT"/>
        </w:rPr>
        <w:t>,</w:t>
      </w:r>
      <w:r w:rsidR="00CF00D4" w:rsidRPr="00E03ECE">
        <w:rPr>
          <w:sz w:val="22"/>
          <w:szCs w:val="22"/>
          <w:lang w:val="lt-LT"/>
        </w:rPr>
        <w:t>9</w:t>
      </w:r>
      <w:r w:rsidR="002D08D9">
        <w:rPr>
          <w:sz w:val="22"/>
          <w:szCs w:val="22"/>
          <w:lang w:val="lt-LT"/>
        </w:rPr>
        <w:t> </w:t>
      </w:r>
      <w:r w:rsidR="00CF00D4" w:rsidRPr="00E03ECE">
        <w:rPr>
          <w:sz w:val="22"/>
          <w:szCs w:val="22"/>
          <w:lang w:val="lt-LT"/>
        </w:rPr>
        <w:t>%</w:t>
      </w:r>
      <w:r w:rsidR="002D08D9">
        <w:rPr>
          <w:sz w:val="22"/>
          <w:szCs w:val="22"/>
          <w:lang w:val="lt-LT"/>
        </w:rPr>
        <w:t xml:space="preserve"> ir</w:t>
      </w:r>
      <w:r w:rsidR="00CF00D4" w:rsidRPr="00E03ECE">
        <w:rPr>
          <w:sz w:val="22"/>
          <w:szCs w:val="22"/>
          <w:lang w:val="lt-LT"/>
        </w:rPr>
        <w:t xml:space="preserve"> 64</w:t>
      </w:r>
      <w:r w:rsidR="002D08D9">
        <w:rPr>
          <w:sz w:val="22"/>
          <w:szCs w:val="22"/>
          <w:lang w:val="lt-LT"/>
        </w:rPr>
        <w:t> </w:t>
      </w:r>
      <w:r w:rsidR="00CF00D4" w:rsidRPr="00E03ECE">
        <w:rPr>
          <w:sz w:val="22"/>
          <w:szCs w:val="22"/>
          <w:lang w:val="lt-LT"/>
        </w:rPr>
        <w:t xml:space="preserve">% </w:t>
      </w:r>
      <w:r w:rsidR="002D08D9">
        <w:rPr>
          <w:sz w:val="22"/>
          <w:szCs w:val="22"/>
          <w:lang w:val="lt-LT"/>
        </w:rPr>
        <w:t>recipienčių pagimdė gyvus naujagimius</w:t>
      </w:r>
      <w:r w:rsidR="002D08D9" w:rsidRPr="00E03ECE">
        <w:rPr>
          <w:sz w:val="22"/>
          <w:szCs w:val="22"/>
          <w:lang w:val="lt-LT"/>
        </w:rPr>
        <w:t xml:space="preserve"> </w:t>
      </w:r>
      <w:r w:rsidR="002D08D9">
        <w:rPr>
          <w:sz w:val="22"/>
          <w:szCs w:val="22"/>
          <w:lang w:val="lt-LT"/>
        </w:rPr>
        <w:t>atitinkamai po inksto</w:t>
      </w:r>
      <w:r w:rsidR="00CF00D4" w:rsidRPr="00E03ECE">
        <w:rPr>
          <w:sz w:val="22"/>
          <w:szCs w:val="22"/>
          <w:lang w:val="lt-LT"/>
        </w:rPr>
        <w:t xml:space="preserve">, </w:t>
      </w:r>
      <w:r w:rsidR="002D08D9">
        <w:rPr>
          <w:sz w:val="22"/>
          <w:szCs w:val="22"/>
          <w:lang w:val="lt-LT"/>
        </w:rPr>
        <w:t>kepenų ir širdies transplantacijų</w:t>
      </w:r>
      <w:r w:rsidR="00CF00D4" w:rsidRPr="00E03ECE">
        <w:rPr>
          <w:sz w:val="22"/>
          <w:szCs w:val="22"/>
          <w:lang w:val="lt-LT"/>
        </w:rPr>
        <w:t xml:space="preserve">. </w:t>
      </w:r>
      <w:r w:rsidR="006065C9">
        <w:rPr>
          <w:sz w:val="22"/>
          <w:szCs w:val="22"/>
          <w:lang w:val="lt-LT"/>
        </w:rPr>
        <w:t xml:space="preserve">Priešlaikinis gimdymas </w:t>
      </w:r>
      <w:r w:rsidR="00CF00D4" w:rsidRPr="00E03ECE">
        <w:rPr>
          <w:sz w:val="22"/>
          <w:szCs w:val="22"/>
          <w:lang w:val="lt-LT"/>
        </w:rPr>
        <w:t>(&lt;</w:t>
      </w:r>
      <w:r w:rsidR="006065C9">
        <w:rPr>
          <w:sz w:val="22"/>
          <w:szCs w:val="22"/>
          <w:lang w:val="lt-LT"/>
        </w:rPr>
        <w:t> </w:t>
      </w:r>
      <w:r w:rsidR="00CF00D4" w:rsidRPr="00E03ECE">
        <w:rPr>
          <w:sz w:val="22"/>
          <w:szCs w:val="22"/>
          <w:lang w:val="lt-LT"/>
        </w:rPr>
        <w:t>37</w:t>
      </w:r>
      <w:r w:rsidR="006065C9">
        <w:rPr>
          <w:sz w:val="22"/>
          <w:szCs w:val="22"/>
          <w:lang w:val="lt-LT"/>
        </w:rPr>
        <w:t> savaičių</w:t>
      </w:r>
      <w:r w:rsidR="00CF00D4" w:rsidRPr="00E03ECE">
        <w:rPr>
          <w:sz w:val="22"/>
          <w:szCs w:val="22"/>
          <w:lang w:val="lt-LT"/>
        </w:rPr>
        <w:t xml:space="preserve">) </w:t>
      </w:r>
      <w:r w:rsidR="006065C9">
        <w:rPr>
          <w:sz w:val="22"/>
          <w:szCs w:val="22"/>
          <w:lang w:val="lt-LT"/>
        </w:rPr>
        <w:t>nustatytas</w:t>
      </w:r>
      <w:r w:rsidR="00CF00D4" w:rsidRPr="00E03ECE">
        <w:rPr>
          <w:sz w:val="22"/>
          <w:szCs w:val="22"/>
          <w:lang w:val="lt-LT"/>
        </w:rPr>
        <w:t xml:space="preserve"> 52</w:t>
      </w:r>
      <w:r w:rsidR="006065C9">
        <w:rPr>
          <w:sz w:val="22"/>
          <w:szCs w:val="22"/>
          <w:lang w:val="lt-LT"/>
        </w:rPr>
        <w:t> </w:t>
      </w:r>
      <w:r w:rsidR="00CF00D4" w:rsidRPr="00E03ECE">
        <w:rPr>
          <w:sz w:val="22"/>
          <w:szCs w:val="22"/>
          <w:lang w:val="lt-LT"/>
        </w:rPr>
        <w:t>%, 35</w:t>
      </w:r>
      <w:r w:rsidR="006065C9">
        <w:rPr>
          <w:sz w:val="22"/>
          <w:szCs w:val="22"/>
          <w:lang w:val="lt-LT"/>
        </w:rPr>
        <w:t> % ir</w:t>
      </w:r>
      <w:r w:rsidR="00CF00D4" w:rsidRPr="00E03ECE">
        <w:rPr>
          <w:sz w:val="22"/>
          <w:szCs w:val="22"/>
          <w:lang w:val="lt-LT"/>
        </w:rPr>
        <w:t xml:space="preserve"> 35</w:t>
      </w:r>
      <w:r w:rsidR="006065C9">
        <w:rPr>
          <w:sz w:val="22"/>
          <w:szCs w:val="22"/>
          <w:lang w:val="lt-LT"/>
        </w:rPr>
        <w:t> </w:t>
      </w:r>
      <w:r w:rsidR="00CF00D4" w:rsidRPr="00E03ECE">
        <w:rPr>
          <w:sz w:val="22"/>
          <w:szCs w:val="22"/>
          <w:lang w:val="lt-LT"/>
        </w:rPr>
        <w:t xml:space="preserve">% </w:t>
      </w:r>
      <w:r w:rsidR="006065C9">
        <w:rPr>
          <w:sz w:val="22"/>
          <w:szCs w:val="22"/>
          <w:lang w:val="lt-LT"/>
        </w:rPr>
        <w:t>recipienčių atitinkamai po inksto</w:t>
      </w:r>
      <w:r w:rsidR="006065C9" w:rsidRPr="00E03ECE">
        <w:rPr>
          <w:sz w:val="22"/>
          <w:szCs w:val="22"/>
          <w:lang w:val="lt-LT"/>
        </w:rPr>
        <w:t xml:space="preserve">, </w:t>
      </w:r>
      <w:r w:rsidR="006065C9">
        <w:rPr>
          <w:sz w:val="22"/>
          <w:szCs w:val="22"/>
          <w:lang w:val="lt-LT"/>
        </w:rPr>
        <w:t>kepenų ir širdies transplantacijų</w:t>
      </w:r>
      <w:r w:rsidR="00C77476">
        <w:rPr>
          <w:sz w:val="22"/>
          <w:szCs w:val="22"/>
          <w:lang w:val="lt-LT"/>
        </w:rPr>
        <w:t>.</w:t>
      </w:r>
    </w:p>
    <w:p w14:paraId="1E00478D" w14:textId="77777777" w:rsidR="00C77476" w:rsidRPr="00E03ECE" w:rsidRDefault="00C77476" w:rsidP="00304FEF">
      <w:pPr>
        <w:pStyle w:val="Text"/>
        <w:spacing w:before="0"/>
        <w:jc w:val="left"/>
        <w:rPr>
          <w:sz w:val="22"/>
          <w:szCs w:val="22"/>
          <w:lang w:val="lt-LT"/>
        </w:rPr>
      </w:pPr>
    </w:p>
    <w:p w14:paraId="0A622445" w14:textId="09CEB2CA" w:rsidR="00CF00D4" w:rsidRDefault="00512775" w:rsidP="00304FEF">
      <w:pPr>
        <w:pStyle w:val="Text"/>
        <w:spacing w:before="0"/>
        <w:jc w:val="left"/>
        <w:rPr>
          <w:sz w:val="22"/>
          <w:szCs w:val="22"/>
          <w:lang w:val="lt-LT"/>
        </w:rPr>
      </w:pPr>
      <w:r>
        <w:rPr>
          <w:sz w:val="22"/>
          <w:szCs w:val="22"/>
          <w:lang w:val="lt-LT"/>
        </w:rPr>
        <w:lastRenderedPageBreak/>
        <w:t>Nustatyti persileidimų ir didžiųjų apsigimimų dažniai buvo panašūs į stebėtuosius dažnius bendrojoje populiacijoje</w:t>
      </w:r>
      <w:r w:rsidR="00CF00D4" w:rsidRPr="00E03ECE">
        <w:rPr>
          <w:sz w:val="22"/>
          <w:szCs w:val="22"/>
          <w:lang w:val="lt-LT"/>
        </w:rPr>
        <w:t>. A</w:t>
      </w:r>
      <w:r w:rsidR="009C34F4">
        <w:rPr>
          <w:sz w:val="22"/>
          <w:szCs w:val="22"/>
          <w:lang w:val="lt-LT"/>
        </w:rPr>
        <w:t>tsižvelgiant į registrams ir poregistraciniams saugumo pranešimams būdingus ribotus duomenis, negalima atmesti galimo tiesioginio</w:t>
      </w:r>
      <w:r w:rsidR="00CF00D4" w:rsidRPr="00E03ECE">
        <w:rPr>
          <w:sz w:val="22"/>
          <w:szCs w:val="22"/>
          <w:lang w:val="lt-LT"/>
        </w:rPr>
        <w:t xml:space="preserve"> ci</w:t>
      </w:r>
      <w:r w:rsidR="009C34F4">
        <w:rPr>
          <w:sz w:val="22"/>
          <w:szCs w:val="22"/>
          <w:lang w:val="lt-LT"/>
        </w:rPr>
        <w:t>k</w:t>
      </w:r>
      <w:r w:rsidR="00CF00D4" w:rsidRPr="00E03ECE">
        <w:rPr>
          <w:sz w:val="22"/>
          <w:szCs w:val="22"/>
          <w:lang w:val="lt-LT"/>
        </w:rPr>
        <w:t>losporin</w:t>
      </w:r>
      <w:r w:rsidR="009C34F4">
        <w:rPr>
          <w:sz w:val="22"/>
          <w:szCs w:val="22"/>
          <w:lang w:val="lt-LT"/>
        </w:rPr>
        <w:t>o poveikio motinų</w:t>
      </w:r>
      <w:r w:rsidR="00CF00D4" w:rsidRPr="00E03ECE">
        <w:rPr>
          <w:sz w:val="22"/>
          <w:szCs w:val="22"/>
          <w:lang w:val="lt-LT"/>
        </w:rPr>
        <w:t xml:space="preserve"> h</w:t>
      </w:r>
      <w:r w:rsidR="009C34F4">
        <w:rPr>
          <w:sz w:val="22"/>
          <w:szCs w:val="22"/>
          <w:lang w:val="lt-LT"/>
        </w:rPr>
        <w:t>ipertenzijos</w:t>
      </w:r>
      <w:r w:rsidR="00CF00D4" w:rsidRPr="00E03ECE">
        <w:rPr>
          <w:sz w:val="22"/>
          <w:szCs w:val="22"/>
          <w:lang w:val="lt-LT"/>
        </w:rPr>
        <w:t>, pree</w:t>
      </w:r>
      <w:r w:rsidR="009C34F4">
        <w:rPr>
          <w:sz w:val="22"/>
          <w:szCs w:val="22"/>
          <w:lang w:val="lt-LT"/>
        </w:rPr>
        <w:t>klampsijos</w:t>
      </w:r>
      <w:r w:rsidR="00CF00D4" w:rsidRPr="00E03ECE">
        <w:rPr>
          <w:sz w:val="22"/>
          <w:szCs w:val="22"/>
          <w:lang w:val="lt-LT"/>
        </w:rPr>
        <w:t>, infe</w:t>
      </w:r>
      <w:r w:rsidR="009C34F4">
        <w:rPr>
          <w:sz w:val="22"/>
          <w:szCs w:val="22"/>
          <w:lang w:val="lt-LT"/>
        </w:rPr>
        <w:t>kcijų ar diabeto pasireiškimui</w:t>
      </w:r>
      <w:r w:rsidR="00CF00D4" w:rsidRPr="00E03ECE">
        <w:rPr>
          <w:sz w:val="22"/>
          <w:szCs w:val="22"/>
          <w:lang w:val="lt-LT"/>
        </w:rPr>
        <w:t>.</w:t>
      </w:r>
    </w:p>
    <w:p w14:paraId="3AEDA0C6" w14:textId="77777777" w:rsidR="00C77476" w:rsidRPr="00E03ECE" w:rsidRDefault="00C77476" w:rsidP="00304FEF">
      <w:pPr>
        <w:pStyle w:val="Text"/>
        <w:spacing w:before="0"/>
        <w:jc w:val="left"/>
        <w:rPr>
          <w:sz w:val="22"/>
          <w:szCs w:val="22"/>
          <w:lang w:val="lt-LT"/>
        </w:rPr>
      </w:pPr>
    </w:p>
    <w:bookmarkEnd w:id="2"/>
    <w:p w14:paraId="770173B5" w14:textId="650922E9" w:rsidR="00217800" w:rsidRPr="00E03ECE" w:rsidRDefault="00A6738C" w:rsidP="00304FEF">
      <w:pPr>
        <w:spacing w:after="0" w:line="240" w:lineRule="auto"/>
        <w:rPr>
          <w:rFonts w:ascii="Times New Roman" w:eastAsia="SimSun" w:hAnsi="Times New Roman" w:cs="Times New Roman"/>
          <w:sz w:val="22"/>
          <w:szCs w:val="22"/>
          <w:u w:val="single"/>
          <w:lang w:val="lt-LT" w:eastAsia="zh-CN"/>
        </w:rPr>
      </w:pPr>
      <w:r w:rsidRPr="00E03ECE">
        <w:rPr>
          <w:rFonts w:ascii="Times New Roman" w:hAnsi="Times New Roman" w:cs="Times New Roman"/>
          <w:sz w:val="22"/>
          <w:lang w:val="lt-LT"/>
        </w:rPr>
        <w:t>Nedidelio skaičiaus vaikų, kurių motinos nėštumo metu vartojo ciklosporino, stebėjimo iki maždaug 7 metų duomenimis, šių vaikų inkstų veikla ir kraujospūdis yra normalūs.</w:t>
      </w:r>
      <w:bookmarkEnd w:id="3"/>
    </w:p>
    <w:p w14:paraId="707F9FDE" w14:textId="77777777" w:rsidR="00CF00D4" w:rsidRPr="00E03ECE" w:rsidRDefault="00CF00D4" w:rsidP="00304FEF">
      <w:pPr>
        <w:spacing w:after="0" w:line="240" w:lineRule="auto"/>
        <w:rPr>
          <w:rFonts w:ascii="Times New Roman" w:eastAsia="SimSun" w:hAnsi="Times New Roman" w:cs="Times New Roman"/>
          <w:sz w:val="22"/>
          <w:szCs w:val="22"/>
          <w:u w:val="single"/>
          <w:lang w:val="lt-LT" w:eastAsia="zh-CN"/>
        </w:rPr>
      </w:pPr>
    </w:p>
    <w:p w14:paraId="0DC0EE61" w14:textId="77777777" w:rsidR="00217800" w:rsidRPr="00D30529" w:rsidRDefault="00217800" w:rsidP="00217800">
      <w:pPr>
        <w:spacing w:after="0" w:line="240" w:lineRule="auto"/>
        <w:rPr>
          <w:rFonts w:ascii="Times New Roman" w:eastAsia="SimSun" w:hAnsi="Times New Roman" w:cs="Times New Roman"/>
          <w:sz w:val="22"/>
          <w:szCs w:val="22"/>
          <w:u w:val="single"/>
          <w:lang w:val="lt-LT" w:eastAsia="zh-CN"/>
        </w:rPr>
      </w:pPr>
      <w:r w:rsidRPr="00D30529">
        <w:rPr>
          <w:rFonts w:ascii="Times New Roman" w:eastAsia="SimSun" w:hAnsi="Times New Roman" w:cs="Times New Roman"/>
          <w:sz w:val="22"/>
          <w:szCs w:val="22"/>
          <w:u w:val="single"/>
          <w:lang w:val="lt-LT" w:eastAsia="zh-CN"/>
        </w:rPr>
        <w:t>Žindymas</w:t>
      </w:r>
    </w:p>
    <w:p w14:paraId="3D85AA06" w14:textId="6D34F657" w:rsidR="00217800" w:rsidRPr="00512740"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Ciklosporino išsiskiria į motinos pieną. Sandimmun Neoral vartojančioms moterims žindyti negalima, kadangi Sandimmun Neo</w:t>
      </w:r>
      <w:r w:rsidRPr="00830733">
        <w:rPr>
          <w:rFonts w:ascii="Times New Roman" w:hAnsi="Times New Roman" w:cs="Times New Roman"/>
          <w:sz w:val="22"/>
          <w:lang w:val="lt-LT"/>
        </w:rPr>
        <w:t>ral gali sukelti sunkių nepageidaujamų reakcijų žindomiems naujagimiams ar kūdikiams. Atsižvelgian</w:t>
      </w:r>
      <w:r w:rsidRPr="00266956">
        <w:rPr>
          <w:rFonts w:ascii="Times New Roman" w:hAnsi="Times New Roman" w:cs="Times New Roman"/>
          <w:sz w:val="22"/>
          <w:lang w:val="lt-LT"/>
        </w:rPr>
        <w:t xml:space="preserve">t į žindymo naudą </w:t>
      </w:r>
      <w:r w:rsidR="00512740">
        <w:rPr>
          <w:rFonts w:ascii="Times New Roman" w:hAnsi="Times New Roman" w:cs="Times New Roman"/>
          <w:sz w:val="22"/>
          <w:lang w:val="lt-LT"/>
        </w:rPr>
        <w:t xml:space="preserve">naujagimiui ar </w:t>
      </w:r>
      <w:r w:rsidRPr="00266956">
        <w:rPr>
          <w:rFonts w:ascii="Times New Roman" w:hAnsi="Times New Roman" w:cs="Times New Roman"/>
          <w:sz w:val="22"/>
          <w:lang w:val="lt-LT"/>
        </w:rPr>
        <w:t xml:space="preserve">kūdikiui ir gydymo naudą motinai, reikia </w:t>
      </w:r>
      <w:r w:rsidRPr="00512740">
        <w:rPr>
          <w:rFonts w:ascii="Times New Roman" w:hAnsi="Times New Roman" w:cs="Times New Roman"/>
          <w:sz w:val="22"/>
          <w:lang w:val="lt-LT"/>
        </w:rPr>
        <w:t xml:space="preserve">nuspręsti, ar nutraukti žindymą ar nutraukti/susilaikyti nuo gydymo </w:t>
      </w:r>
      <w:r w:rsidR="00512740" w:rsidRPr="00512740">
        <w:rPr>
          <w:rFonts w:ascii="Times New Roman" w:hAnsi="Times New Roman" w:cs="Times New Roman"/>
          <w:sz w:val="22"/>
          <w:lang w:val="lt-LT"/>
        </w:rPr>
        <w:t xml:space="preserve">šiuo </w:t>
      </w:r>
      <w:r w:rsidRPr="00512740">
        <w:rPr>
          <w:rFonts w:ascii="Times New Roman" w:hAnsi="Times New Roman" w:cs="Times New Roman"/>
          <w:sz w:val="22"/>
          <w:lang w:val="lt-LT"/>
        </w:rPr>
        <w:t>vaistiniu preparatu.</w:t>
      </w:r>
    </w:p>
    <w:p w14:paraId="4BD87727" w14:textId="1E8918FD" w:rsidR="00217800" w:rsidRPr="00B014C3" w:rsidRDefault="00217800" w:rsidP="00217800">
      <w:pPr>
        <w:spacing w:after="0" w:line="240" w:lineRule="auto"/>
        <w:rPr>
          <w:rFonts w:ascii="Times New Roman" w:eastAsia="SimSun" w:hAnsi="Times New Roman" w:cs="Times New Roman"/>
          <w:sz w:val="22"/>
          <w:szCs w:val="22"/>
          <w:u w:val="single"/>
          <w:lang w:val="lt-LT" w:eastAsia="zh-CN"/>
        </w:rPr>
      </w:pPr>
    </w:p>
    <w:p w14:paraId="6118607C" w14:textId="1EDA14FE" w:rsidR="00512740" w:rsidRPr="00512740" w:rsidRDefault="005B7D4F" w:rsidP="00512740">
      <w:pPr>
        <w:spacing w:after="0" w:line="240" w:lineRule="auto"/>
        <w:rPr>
          <w:rFonts w:ascii="Times New Roman" w:hAnsi="Times New Roman" w:cs="Times New Roman"/>
          <w:sz w:val="22"/>
          <w:lang w:val="lt-LT"/>
        </w:rPr>
      </w:pPr>
      <w:r>
        <w:rPr>
          <w:rFonts w:ascii="Times New Roman" w:hAnsi="Times New Roman" w:cs="Times New Roman"/>
          <w:sz w:val="22"/>
          <w:lang w:val="lt-LT"/>
        </w:rPr>
        <w:t xml:space="preserve">Riboti duomenys rodo, kad ciklosporino koncentracijų motinos piene ir kraujyje santykis yra </w:t>
      </w:r>
      <w:r w:rsidR="00512740" w:rsidRPr="00512740">
        <w:rPr>
          <w:rFonts w:ascii="Times New Roman" w:hAnsi="Times New Roman" w:cs="Times New Roman"/>
          <w:sz w:val="22"/>
          <w:lang w:val="lt-LT"/>
        </w:rPr>
        <w:t>0</w:t>
      </w:r>
      <w:r>
        <w:rPr>
          <w:rFonts w:ascii="Times New Roman" w:hAnsi="Times New Roman" w:cs="Times New Roman"/>
          <w:sz w:val="22"/>
          <w:lang w:val="lt-LT"/>
        </w:rPr>
        <w:t>,</w:t>
      </w:r>
      <w:r w:rsidR="00512740" w:rsidRPr="00512740">
        <w:rPr>
          <w:rFonts w:ascii="Times New Roman" w:hAnsi="Times New Roman" w:cs="Times New Roman"/>
          <w:sz w:val="22"/>
          <w:lang w:val="lt-LT"/>
        </w:rPr>
        <w:t>17</w:t>
      </w:r>
      <w:r>
        <w:rPr>
          <w:rFonts w:ascii="Times New Roman" w:hAnsi="Times New Roman" w:cs="Times New Roman"/>
          <w:sz w:val="22"/>
          <w:lang w:val="lt-LT"/>
        </w:rPr>
        <w:noBreakHyphen/>
        <w:t>1,</w:t>
      </w:r>
      <w:r w:rsidR="00512740" w:rsidRPr="00512740">
        <w:rPr>
          <w:rFonts w:ascii="Times New Roman" w:hAnsi="Times New Roman" w:cs="Times New Roman"/>
          <w:sz w:val="22"/>
          <w:lang w:val="lt-LT"/>
        </w:rPr>
        <w:t>4</w:t>
      </w:r>
      <w:r>
        <w:rPr>
          <w:rFonts w:ascii="Times New Roman" w:hAnsi="Times New Roman" w:cs="Times New Roman"/>
          <w:sz w:val="22"/>
          <w:lang w:val="lt-LT"/>
        </w:rPr>
        <w:t> ribose</w:t>
      </w:r>
      <w:r w:rsidR="00512740" w:rsidRPr="00512740">
        <w:rPr>
          <w:rFonts w:ascii="Times New Roman" w:hAnsi="Times New Roman" w:cs="Times New Roman"/>
          <w:sz w:val="22"/>
          <w:lang w:val="lt-LT"/>
        </w:rPr>
        <w:t xml:space="preserve">. </w:t>
      </w:r>
      <w:r w:rsidR="00FF0101">
        <w:rPr>
          <w:rFonts w:ascii="Times New Roman" w:hAnsi="Times New Roman" w:cs="Times New Roman"/>
          <w:sz w:val="22"/>
          <w:lang w:val="lt-LT"/>
        </w:rPr>
        <w:t>Atsižvelgiant į kūdikio suvartojamą motinos pieno kiekį</w:t>
      </w:r>
      <w:r w:rsidR="00512740" w:rsidRPr="00512740">
        <w:rPr>
          <w:rFonts w:ascii="Times New Roman" w:hAnsi="Times New Roman" w:cs="Times New Roman"/>
          <w:sz w:val="22"/>
          <w:lang w:val="lt-LT"/>
        </w:rPr>
        <w:t xml:space="preserve">, </w:t>
      </w:r>
      <w:r w:rsidR="00FF0101">
        <w:rPr>
          <w:rFonts w:ascii="Times New Roman" w:hAnsi="Times New Roman" w:cs="Times New Roman"/>
          <w:sz w:val="22"/>
          <w:lang w:val="lt-LT"/>
        </w:rPr>
        <w:t xml:space="preserve">apskaičiuotoji didžiausia pilnai pamaitintos kūdikio suvartota </w:t>
      </w:r>
      <w:r w:rsidR="00512740" w:rsidRPr="00512740">
        <w:rPr>
          <w:rFonts w:ascii="Times New Roman" w:hAnsi="Times New Roman" w:cs="Times New Roman"/>
          <w:sz w:val="22"/>
          <w:lang w:val="lt-LT"/>
        </w:rPr>
        <w:t>ci</w:t>
      </w:r>
      <w:r w:rsidR="00FF0101">
        <w:rPr>
          <w:rFonts w:ascii="Times New Roman" w:hAnsi="Times New Roman" w:cs="Times New Roman"/>
          <w:sz w:val="22"/>
          <w:lang w:val="lt-LT"/>
        </w:rPr>
        <w:t>k</w:t>
      </w:r>
      <w:r w:rsidR="00512740" w:rsidRPr="00512740">
        <w:rPr>
          <w:rFonts w:ascii="Times New Roman" w:hAnsi="Times New Roman" w:cs="Times New Roman"/>
          <w:sz w:val="22"/>
          <w:lang w:val="lt-LT"/>
        </w:rPr>
        <w:t>losporin</w:t>
      </w:r>
      <w:r w:rsidR="00FF0101">
        <w:rPr>
          <w:rFonts w:ascii="Times New Roman" w:hAnsi="Times New Roman" w:cs="Times New Roman"/>
          <w:sz w:val="22"/>
          <w:lang w:val="lt-LT"/>
        </w:rPr>
        <w:t>o</w:t>
      </w:r>
      <w:r w:rsidR="00512740" w:rsidRPr="00512740">
        <w:rPr>
          <w:rFonts w:ascii="Times New Roman" w:hAnsi="Times New Roman" w:cs="Times New Roman"/>
          <w:sz w:val="22"/>
          <w:lang w:val="lt-LT"/>
        </w:rPr>
        <w:t xml:space="preserve"> do</w:t>
      </w:r>
      <w:r w:rsidR="00FF0101">
        <w:rPr>
          <w:rFonts w:ascii="Times New Roman" w:hAnsi="Times New Roman" w:cs="Times New Roman"/>
          <w:sz w:val="22"/>
          <w:lang w:val="lt-LT"/>
        </w:rPr>
        <w:t>zė buvo maždaug</w:t>
      </w:r>
      <w:r w:rsidR="00512740" w:rsidRPr="00512740">
        <w:rPr>
          <w:rFonts w:ascii="Times New Roman" w:hAnsi="Times New Roman" w:cs="Times New Roman"/>
          <w:sz w:val="22"/>
          <w:lang w:val="lt-LT"/>
        </w:rPr>
        <w:t xml:space="preserve"> 2</w:t>
      </w:r>
      <w:r w:rsidR="00FF0101">
        <w:rPr>
          <w:rFonts w:ascii="Times New Roman" w:hAnsi="Times New Roman" w:cs="Times New Roman"/>
          <w:sz w:val="22"/>
          <w:lang w:val="lt-LT"/>
        </w:rPr>
        <w:t> </w:t>
      </w:r>
      <w:r w:rsidR="00512740" w:rsidRPr="00512740">
        <w:rPr>
          <w:rFonts w:ascii="Times New Roman" w:hAnsi="Times New Roman" w:cs="Times New Roman"/>
          <w:sz w:val="22"/>
          <w:lang w:val="lt-LT"/>
        </w:rPr>
        <w:t xml:space="preserve">% </w:t>
      </w:r>
      <w:r w:rsidR="00FF0101">
        <w:rPr>
          <w:rFonts w:ascii="Times New Roman" w:hAnsi="Times New Roman" w:cs="Times New Roman"/>
          <w:sz w:val="22"/>
          <w:lang w:val="lt-LT"/>
        </w:rPr>
        <w:t>motinos suvartotos pagal kūno svorį koreguotos dozės</w:t>
      </w:r>
      <w:r w:rsidR="00512740" w:rsidRPr="00512740">
        <w:rPr>
          <w:rFonts w:ascii="Times New Roman" w:hAnsi="Times New Roman" w:cs="Times New Roman"/>
          <w:sz w:val="22"/>
          <w:lang w:val="lt-LT"/>
        </w:rPr>
        <w:t>.</w:t>
      </w:r>
    </w:p>
    <w:p w14:paraId="7F3F43DA" w14:textId="77777777" w:rsidR="00512740" w:rsidRPr="00512740" w:rsidRDefault="00512740" w:rsidP="00217800">
      <w:pPr>
        <w:spacing w:after="0" w:line="240" w:lineRule="auto"/>
        <w:rPr>
          <w:rFonts w:ascii="Times New Roman" w:hAnsi="Times New Roman" w:cs="Times New Roman"/>
          <w:sz w:val="22"/>
          <w:lang w:val="lt-LT"/>
        </w:rPr>
      </w:pPr>
    </w:p>
    <w:p w14:paraId="0C905AA2" w14:textId="7C69BB31" w:rsidR="00D57F93" w:rsidRDefault="00D57F93" w:rsidP="00217800">
      <w:pPr>
        <w:spacing w:after="0" w:line="240" w:lineRule="auto"/>
        <w:rPr>
          <w:rFonts w:ascii="Times New Roman" w:eastAsia="SimSun" w:hAnsi="Times New Roman" w:cs="Times New Roman"/>
          <w:sz w:val="22"/>
          <w:szCs w:val="22"/>
          <w:u w:val="single"/>
          <w:lang w:val="lt-LT" w:eastAsia="zh-CN"/>
        </w:rPr>
      </w:pPr>
      <w:r w:rsidRPr="00512740">
        <w:rPr>
          <w:rFonts w:ascii="Times New Roman" w:hAnsi="Times New Roman" w:cs="Times New Roman"/>
          <w:sz w:val="22"/>
          <w:lang w:val="lt-LT"/>
        </w:rPr>
        <w:t>Vaistinio preparato skiriant žindymo laikotarpiu, taip pat būtina atsižvelgti į šios Sandimmun Neoral</w:t>
      </w:r>
      <w:r w:rsidRPr="005B0924">
        <w:rPr>
          <w:rFonts w:ascii="Times New Roman" w:hAnsi="Times New Roman" w:cs="Times New Roman"/>
          <w:sz w:val="22"/>
          <w:lang w:val="lt-LT"/>
        </w:rPr>
        <w:t xml:space="preserve"> farmacinės formos sudėtyje esantį etanolį (žr. 4.4 skyrių).</w:t>
      </w:r>
    </w:p>
    <w:p w14:paraId="0D4FA2F4" w14:textId="77777777" w:rsidR="00D57F93" w:rsidRPr="002C72ED" w:rsidRDefault="00D57F93" w:rsidP="00217800">
      <w:pPr>
        <w:spacing w:after="0" w:line="240" w:lineRule="auto"/>
        <w:rPr>
          <w:rFonts w:ascii="Times New Roman" w:eastAsia="SimSun" w:hAnsi="Times New Roman" w:cs="Times New Roman"/>
          <w:sz w:val="22"/>
          <w:szCs w:val="22"/>
          <w:u w:val="single"/>
          <w:lang w:val="lt-LT" w:eastAsia="zh-CN"/>
        </w:rPr>
      </w:pPr>
    </w:p>
    <w:p w14:paraId="4A5FFE3D" w14:textId="77777777" w:rsidR="00217800" w:rsidRPr="00253920" w:rsidRDefault="00217800" w:rsidP="00217800">
      <w:pPr>
        <w:spacing w:after="0" w:line="240" w:lineRule="auto"/>
        <w:rPr>
          <w:rFonts w:ascii="Times New Roman" w:eastAsia="SimSun" w:hAnsi="Times New Roman" w:cs="Times New Roman"/>
          <w:sz w:val="22"/>
          <w:szCs w:val="22"/>
          <w:u w:val="single"/>
          <w:lang w:val="lt-LT" w:eastAsia="zh-CN"/>
        </w:rPr>
      </w:pPr>
      <w:r w:rsidRPr="00253920">
        <w:rPr>
          <w:rFonts w:ascii="Times New Roman" w:eastAsia="SimSun" w:hAnsi="Times New Roman" w:cs="Times New Roman"/>
          <w:sz w:val="22"/>
          <w:szCs w:val="22"/>
          <w:u w:val="single"/>
          <w:lang w:val="lt-LT" w:eastAsia="zh-CN"/>
        </w:rPr>
        <w:t>Vaisingumas</w:t>
      </w:r>
    </w:p>
    <w:p w14:paraId="5FA959A7" w14:textId="0A671C60" w:rsidR="00217800" w:rsidRPr="00253920" w:rsidRDefault="00217800" w:rsidP="00217800">
      <w:pPr>
        <w:spacing w:after="0" w:line="240" w:lineRule="auto"/>
        <w:rPr>
          <w:rFonts w:ascii="Times New Roman" w:eastAsia="SimSun" w:hAnsi="Times New Roman" w:cs="Times New Roman"/>
          <w:sz w:val="22"/>
          <w:szCs w:val="22"/>
          <w:u w:val="single"/>
          <w:lang w:val="lt-LT" w:eastAsia="zh-CN"/>
        </w:rPr>
      </w:pPr>
      <w:r w:rsidRPr="00253920">
        <w:rPr>
          <w:rFonts w:ascii="Times New Roman" w:eastAsia="SimSun" w:hAnsi="Times New Roman" w:cs="Times New Roman"/>
          <w:sz w:val="22"/>
          <w:szCs w:val="22"/>
          <w:lang w:val="lt-LT" w:eastAsia="zh-CN"/>
        </w:rPr>
        <w:t>Duomenų apie Sandimmun Neoral poveikį žmonių vaisingumui yra nedaug (žr. 5.3 skyrių).</w:t>
      </w:r>
      <w:r w:rsidR="00253920" w:rsidRPr="00253920">
        <w:rPr>
          <w:rFonts w:ascii="Times New Roman" w:eastAsia="SimSun" w:hAnsi="Times New Roman" w:cs="Times New Roman"/>
          <w:sz w:val="22"/>
          <w:szCs w:val="22"/>
          <w:lang w:val="lt-LT" w:eastAsia="zh-CN"/>
        </w:rPr>
        <w:t xml:space="preserve"> </w:t>
      </w:r>
      <w:bookmarkStart w:id="4" w:name="_Hlk135908568"/>
      <w:r w:rsidR="00253920" w:rsidRPr="00253920">
        <w:rPr>
          <w:rFonts w:ascii="Times New Roman" w:eastAsia="SimSun" w:hAnsi="Times New Roman" w:cs="Times New Roman"/>
          <w:sz w:val="22"/>
          <w:szCs w:val="22"/>
          <w:lang w:val="lt-LT" w:eastAsia="zh-CN"/>
        </w:rPr>
        <w:t>N</w:t>
      </w:r>
      <w:r w:rsidR="00FF7DB5">
        <w:rPr>
          <w:rFonts w:ascii="Times New Roman" w:eastAsia="SimSun" w:hAnsi="Times New Roman" w:cs="Times New Roman"/>
          <w:sz w:val="22"/>
          <w:szCs w:val="22"/>
          <w:lang w:val="lt-LT" w:eastAsia="zh-CN"/>
        </w:rPr>
        <w:t xml:space="preserve">ebuvo nustatyta nepageidaujamo poveikio žiurkių patinų ir patelių vislumui, kai </w:t>
      </w:r>
      <w:r w:rsidR="00A009BB">
        <w:rPr>
          <w:rFonts w:ascii="Times New Roman" w:eastAsia="SimSun" w:hAnsi="Times New Roman" w:cs="Times New Roman"/>
          <w:sz w:val="22"/>
          <w:szCs w:val="22"/>
          <w:lang w:val="lt-LT" w:eastAsia="zh-CN"/>
        </w:rPr>
        <w:t xml:space="preserve">žiurkėms buvo skiriama iki </w:t>
      </w:r>
      <w:r w:rsidR="00253920" w:rsidRPr="00253920">
        <w:rPr>
          <w:rFonts w:ascii="Times New Roman" w:eastAsia="SimSun" w:hAnsi="Times New Roman" w:cs="Times New Roman"/>
          <w:sz w:val="22"/>
          <w:szCs w:val="22"/>
          <w:lang w:val="lt-LT" w:eastAsia="zh-CN"/>
        </w:rPr>
        <w:t>15</w:t>
      </w:r>
      <w:r w:rsidR="00A009BB">
        <w:rPr>
          <w:rFonts w:ascii="Times New Roman" w:eastAsia="SimSun" w:hAnsi="Times New Roman" w:cs="Times New Roman"/>
          <w:sz w:val="22"/>
          <w:szCs w:val="22"/>
          <w:lang w:val="lt-LT" w:eastAsia="zh-CN"/>
        </w:rPr>
        <w:t> </w:t>
      </w:r>
      <w:r w:rsidR="00253920" w:rsidRPr="00253920">
        <w:rPr>
          <w:rFonts w:ascii="Times New Roman" w:eastAsia="SimSun" w:hAnsi="Times New Roman" w:cs="Times New Roman"/>
          <w:sz w:val="22"/>
          <w:szCs w:val="22"/>
          <w:lang w:val="lt-LT" w:eastAsia="zh-CN"/>
        </w:rPr>
        <w:t>mg/kg</w:t>
      </w:r>
      <w:r w:rsidR="00A009BB">
        <w:rPr>
          <w:rFonts w:ascii="Times New Roman" w:eastAsia="SimSun" w:hAnsi="Times New Roman" w:cs="Times New Roman"/>
          <w:sz w:val="22"/>
          <w:szCs w:val="22"/>
          <w:lang w:val="lt-LT" w:eastAsia="zh-CN"/>
        </w:rPr>
        <w:t xml:space="preserve"> paros dozė</w:t>
      </w:r>
      <w:r w:rsidR="00253920" w:rsidRPr="00253920">
        <w:rPr>
          <w:rFonts w:ascii="Times New Roman" w:eastAsia="SimSun" w:hAnsi="Times New Roman" w:cs="Times New Roman"/>
          <w:sz w:val="22"/>
          <w:szCs w:val="22"/>
          <w:lang w:val="lt-LT" w:eastAsia="zh-CN"/>
        </w:rPr>
        <w:t xml:space="preserve"> (</w:t>
      </w:r>
      <w:r w:rsidR="00A009BB">
        <w:rPr>
          <w:rFonts w:ascii="Times New Roman" w:eastAsia="SimSun" w:hAnsi="Times New Roman" w:cs="Times New Roman"/>
          <w:sz w:val="22"/>
          <w:szCs w:val="22"/>
          <w:lang w:val="lt-LT" w:eastAsia="zh-CN"/>
        </w:rPr>
        <w:t xml:space="preserve">mažesnė nei </w:t>
      </w:r>
      <w:r w:rsidR="00A009BB" w:rsidRPr="00A009BB">
        <w:rPr>
          <w:rFonts w:ascii="Times New Roman" w:eastAsia="SimSun" w:hAnsi="Times New Roman" w:cs="Times New Roman"/>
          <w:sz w:val="22"/>
          <w:szCs w:val="22"/>
          <w:lang w:val="lt-LT" w:eastAsia="zh-CN"/>
        </w:rPr>
        <w:t>ŽRDD</w:t>
      </w:r>
      <w:r w:rsidR="00A009BB">
        <w:rPr>
          <w:rFonts w:ascii="Times New Roman" w:eastAsia="SimSun" w:hAnsi="Times New Roman" w:cs="Times New Roman"/>
          <w:sz w:val="22"/>
          <w:szCs w:val="22"/>
          <w:lang w:val="lt-LT" w:eastAsia="zh-CN"/>
        </w:rPr>
        <w:t>, nustatyta pagal KPP</w:t>
      </w:r>
      <w:r w:rsidR="00253920" w:rsidRPr="00253920">
        <w:rPr>
          <w:rFonts w:ascii="Times New Roman" w:eastAsia="SimSun" w:hAnsi="Times New Roman" w:cs="Times New Roman"/>
          <w:sz w:val="22"/>
          <w:szCs w:val="22"/>
          <w:lang w:val="lt-LT" w:eastAsia="zh-CN"/>
        </w:rPr>
        <w:t>) (</w:t>
      </w:r>
      <w:r w:rsidR="00A009BB">
        <w:rPr>
          <w:rFonts w:ascii="Times New Roman" w:eastAsia="SimSun" w:hAnsi="Times New Roman" w:cs="Times New Roman"/>
          <w:sz w:val="22"/>
          <w:szCs w:val="22"/>
          <w:lang w:val="lt-LT" w:eastAsia="zh-CN"/>
        </w:rPr>
        <w:t xml:space="preserve">žr. </w:t>
      </w:r>
      <w:r w:rsidR="00253920" w:rsidRPr="00253920">
        <w:rPr>
          <w:rFonts w:ascii="Times New Roman" w:eastAsia="SimSun" w:hAnsi="Times New Roman" w:cs="Times New Roman"/>
          <w:sz w:val="22"/>
          <w:szCs w:val="22"/>
          <w:lang w:val="lt-LT" w:eastAsia="zh-CN"/>
        </w:rPr>
        <w:t>5.3</w:t>
      </w:r>
      <w:r w:rsidR="00A009BB">
        <w:rPr>
          <w:rFonts w:ascii="Times New Roman" w:eastAsia="SimSun" w:hAnsi="Times New Roman" w:cs="Times New Roman"/>
          <w:sz w:val="22"/>
          <w:szCs w:val="22"/>
          <w:lang w:val="lt-LT" w:eastAsia="zh-CN"/>
        </w:rPr>
        <w:t> skyrių</w:t>
      </w:r>
      <w:r w:rsidR="00253920" w:rsidRPr="00253920">
        <w:rPr>
          <w:rFonts w:ascii="Times New Roman" w:eastAsia="SimSun" w:hAnsi="Times New Roman" w:cs="Times New Roman"/>
          <w:sz w:val="22"/>
          <w:szCs w:val="22"/>
          <w:lang w:val="lt-LT" w:eastAsia="zh-CN"/>
        </w:rPr>
        <w:t>).</w:t>
      </w:r>
      <w:bookmarkEnd w:id="4"/>
    </w:p>
    <w:p w14:paraId="7EE1404B" w14:textId="77777777" w:rsidR="00217800" w:rsidRPr="006845AC" w:rsidRDefault="00217800" w:rsidP="00217800">
      <w:pPr>
        <w:spacing w:after="0" w:line="240" w:lineRule="auto"/>
        <w:ind w:left="567" w:hanging="567"/>
        <w:rPr>
          <w:rFonts w:ascii="Times New Roman" w:eastAsia="SimSun" w:hAnsi="Times New Roman" w:cs="Times New Roman"/>
          <w:sz w:val="22"/>
          <w:szCs w:val="22"/>
          <w:lang w:val="lt-LT" w:eastAsia="zh-CN"/>
        </w:rPr>
      </w:pPr>
    </w:p>
    <w:p w14:paraId="226C7B47" w14:textId="77777777" w:rsidR="00217800" w:rsidRPr="008851A0" w:rsidRDefault="00217800" w:rsidP="00217800">
      <w:pPr>
        <w:keepNext/>
        <w:spacing w:after="0" w:line="240" w:lineRule="auto"/>
        <w:rPr>
          <w:rFonts w:ascii="Times New Roman" w:hAnsi="Times New Roman" w:cs="Times New Roman"/>
          <w:b/>
          <w:sz w:val="22"/>
          <w:lang w:val="lt-LT"/>
        </w:rPr>
      </w:pPr>
      <w:r w:rsidRPr="008851A0">
        <w:rPr>
          <w:rFonts w:ascii="Times New Roman" w:hAnsi="Times New Roman" w:cs="Times New Roman"/>
          <w:b/>
          <w:sz w:val="22"/>
          <w:lang w:val="lt-LT"/>
        </w:rPr>
        <w:t>4.7</w:t>
      </w:r>
      <w:r w:rsidRPr="008851A0">
        <w:rPr>
          <w:rFonts w:ascii="Times New Roman" w:hAnsi="Times New Roman" w:cs="Times New Roman"/>
          <w:b/>
          <w:sz w:val="22"/>
          <w:lang w:val="lt-LT"/>
        </w:rPr>
        <w:tab/>
        <w:t>Poveikis gebėjimui vairuoti ir valdyti mechanizmus</w:t>
      </w:r>
    </w:p>
    <w:p w14:paraId="36C21A5A" w14:textId="77777777" w:rsidR="00217800" w:rsidRPr="00B014C3" w:rsidRDefault="00217800" w:rsidP="00217800">
      <w:pPr>
        <w:keepNext/>
        <w:spacing w:after="0" w:line="240" w:lineRule="auto"/>
        <w:rPr>
          <w:rFonts w:ascii="Times New Roman" w:hAnsi="Times New Roman" w:cs="Times New Roman"/>
          <w:b/>
          <w:sz w:val="22"/>
          <w:lang w:val="lt-LT"/>
        </w:rPr>
      </w:pPr>
    </w:p>
    <w:p w14:paraId="05E82E7E" w14:textId="7CD1F23F" w:rsidR="008851A0" w:rsidRPr="008851A0" w:rsidRDefault="002E10E6" w:rsidP="008851A0">
      <w:pPr>
        <w:spacing w:after="0" w:line="240" w:lineRule="auto"/>
        <w:rPr>
          <w:rFonts w:ascii="Times New Roman" w:hAnsi="Times New Roman" w:cs="Times New Roman"/>
          <w:sz w:val="22"/>
          <w:lang w:val="lt-LT"/>
        </w:rPr>
      </w:pPr>
      <w:r>
        <w:rPr>
          <w:rFonts w:ascii="Times New Roman" w:hAnsi="Times New Roman" w:cs="Times New Roman"/>
          <w:sz w:val="22"/>
          <w:lang w:val="lt-LT"/>
        </w:rPr>
        <w:t>Sandimmun </w:t>
      </w:r>
      <w:r w:rsidR="008851A0" w:rsidRPr="008851A0">
        <w:rPr>
          <w:rFonts w:ascii="Times New Roman" w:hAnsi="Times New Roman" w:cs="Times New Roman"/>
          <w:sz w:val="22"/>
          <w:lang w:val="lt-LT"/>
        </w:rPr>
        <w:t xml:space="preserve">Neoral </w:t>
      </w:r>
      <w:r>
        <w:rPr>
          <w:rFonts w:ascii="Times New Roman" w:hAnsi="Times New Roman" w:cs="Times New Roman"/>
          <w:sz w:val="22"/>
          <w:lang w:val="lt-LT"/>
        </w:rPr>
        <w:t>vartojimas gali sukelti nervų sistemos ir regėjimo sutrikimų</w:t>
      </w:r>
      <w:r w:rsidR="008851A0" w:rsidRPr="008851A0">
        <w:rPr>
          <w:rFonts w:ascii="Times New Roman" w:hAnsi="Times New Roman" w:cs="Times New Roman"/>
          <w:sz w:val="22"/>
          <w:lang w:val="lt-LT"/>
        </w:rPr>
        <w:t xml:space="preserve"> (</w:t>
      </w:r>
      <w:r>
        <w:rPr>
          <w:rFonts w:ascii="Times New Roman" w:hAnsi="Times New Roman" w:cs="Times New Roman"/>
          <w:sz w:val="22"/>
          <w:lang w:val="lt-LT"/>
        </w:rPr>
        <w:t xml:space="preserve">žr. </w:t>
      </w:r>
      <w:r w:rsidR="008851A0" w:rsidRPr="008851A0">
        <w:rPr>
          <w:rFonts w:ascii="Times New Roman" w:hAnsi="Times New Roman" w:cs="Times New Roman"/>
          <w:sz w:val="22"/>
          <w:lang w:val="lt-LT"/>
        </w:rPr>
        <w:t>4.8</w:t>
      </w:r>
      <w:r>
        <w:rPr>
          <w:rFonts w:ascii="Times New Roman" w:hAnsi="Times New Roman" w:cs="Times New Roman"/>
          <w:sz w:val="22"/>
          <w:lang w:val="lt-LT"/>
        </w:rPr>
        <w:t> skyrių). Sandimmun </w:t>
      </w:r>
      <w:r w:rsidR="008851A0" w:rsidRPr="008851A0">
        <w:rPr>
          <w:rFonts w:ascii="Times New Roman" w:hAnsi="Times New Roman" w:cs="Times New Roman"/>
          <w:sz w:val="22"/>
          <w:lang w:val="lt-LT"/>
        </w:rPr>
        <w:t xml:space="preserve">Neoral </w:t>
      </w:r>
      <w:r>
        <w:rPr>
          <w:rFonts w:ascii="Times New Roman" w:hAnsi="Times New Roman" w:cs="Times New Roman"/>
          <w:sz w:val="22"/>
          <w:lang w:val="lt-LT"/>
        </w:rPr>
        <w:t xml:space="preserve">gali vidutiniškai </w:t>
      </w:r>
      <w:r w:rsidR="00793AD5">
        <w:rPr>
          <w:rFonts w:ascii="Times New Roman" w:hAnsi="Times New Roman" w:cs="Times New Roman"/>
          <w:sz w:val="22"/>
          <w:lang w:val="lt-LT"/>
        </w:rPr>
        <w:t>veikti gebėjimą vairuoti ir valdyti mechanizmus</w:t>
      </w:r>
      <w:r w:rsidR="008851A0" w:rsidRPr="008851A0">
        <w:rPr>
          <w:rFonts w:ascii="Times New Roman" w:hAnsi="Times New Roman" w:cs="Times New Roman"/>
          <w:sz w:val="22"/>
          <w:lang w:val="lt-LT"/>
        </w:rPr>
        <w:t xml:space="preserve">. </w:t>
      </w:r>
      <w:r w:rsidR="00793AD5">
        <w:rPr>
          <w:rFonts w:ascii="Times New Roman" w:hAnsi="Times New Roman" w:cs="Times New Roman"/>
          <w:sz w:val="22"/>
          <w:lang w:val="lt-LT"/>
        </w:rPr>
        <w:t>Vairuojant motorines transporto priemones ar valdant mechanizmus reikia laikytis atsargumo priemonių</w:t>
      </w:r>
      <w:r w:rsidR="008851A0" w:rsidRPr="008851A0">
        <w:rPr>
          <w:rFonts w:ascii="Times New Roman" w:hAnsi="Times New Roman" w:cs="Times New Roman"/>
          <w:sz w:val="22"/>
          <w:lang w:val="lt-LT"/>
        </w:rPr>
        <w:t>.</w:t>
      </w:r>
    </w:p>
    <w:p w14:paraId="374C3D2A" w14:textId="3E58BFA6" w:rsidR="008851A0" w:rsidRPr="008851A0" w:rsidRDefault="008851A0" w:rsidP="008851A0">
      <w:pPr>
        <w:spacing w:after="0" w:line="240" w:lineRule="auto"/>
        <w:rPr>
          <w:rFonts w:ascii="Times New Roman" w:hAnsi="Times New Roman" w:cs="Times New Roman"/>
          <w:sz w:val="22"/>
          <w:lang w:val="lt-LT"/>
        </w:rPr>
      </w:pPr>
      <w:r w:rsidRPr="008851A0">
        <w:rPr>
          <w:rFonts w:ascii="Times New Roman" w:hAnsi="Times New Roman" w:cs="Times New Roman"/>
          <w:sz w:val="22"/>
          <w:lang w:val="lt-LT"/>
        </w:rPr>
        <w:t>Sandimmun</w:t>
      </w:r>
      <w:r w:rsidR="00793AD5">
        <w:rPr>
          <w:rFonts w:ascii="Times New Roman" w:hAnsi="Times New Roman" w:cs="Times New Roman"/>
          <w:sz w:val="22"/>
          <w:lang w:val="lt-LT"/>
        </w:rPr>
        <w:t> </w:t>
      </w:r>
      <w:r w:rsidRPr="008851A0">
        <w:rPr>
          <w:rFonts w:ascii="Times New Roman" w:hAnsi="Times New Roman" w:cs="Times New Roman"/>
          <w:sz w:val="22"/>
          <w:lang w:val="lt-LT"/>
        </w:rPr>
        <w:t xml:space="preserve">Neoral </w:t>
      </w:r>
      <w:r w:rsidR="00793AD5">
        <w:rPr>
          <w:rFonts w:ascii="Times New Roman" w:hAnsi="Times New Roman" w:cs="Times New Roman"/>
          <w:sz w:val="22"/>
          <w:lang w:val="lt-LT"/>
        </w:rPr>
        <w:t>poveikio gebėjimui vairuoti ir valdyti mechanizmus tyrimų neatlikta</w:t>
      </w:r>
      <w:r w:rsidRPr="008851A0">
        <w:rPr>
          <w:rFonts w:ascii="Times New Roman" w:hAnsi="Times New Roman" w:cs="Times New Roman"/>
          <w:sz w:val="22"/>
          <w:lang w:val="lt-LT"/>
        </w:rPr>
        <w:t>.</w:t>
      </w:r>
    </w:p>
    <w:p w14:paraId="0AFE44C0"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57A0394A" w14:textId="77777777" w:rsidR="00217800" w:rsidRPr="00D30529" w:rsidRDefault="00217800" w:rsidP="00217800">
      <w:pPr>
        <w:keepNext/>
        <w:spacing w:after="0" w:line="240" w:lineRule="auto"/>
        <w:rPr>
          <w:rFonts w:ascii="Times New Roman" w:eastAsia="SimSun" w:hAnsi="Times New Roman" w:cs="Times New Roman"/>
          <w:b/>
          <w:sz w:val="22"/>
          <w:szCs w:val="22"/>
          <w:lang w:val="lt-LT" w:eastAsia="zh-CN"/>
        </w:rPr>
      </w:pPr>
      <w:r w:rsidRPr="00D30529">
        <w:rPr>
          <w:rFonts w:ascii="Times New Roman" w:eastAsia="SimSun" w:hAnsi="Times New Roman" w:cs="Times New Roman"/>
          <w:b/>
          <w:sz w:val="22"/>
          <w:szCs w:val="22"/>
          <w:lang w:val="lt-LT" w:eastAsia="zh-CN"/>
        </w:rPr>
        <w:t>4.8</w:t>
      </w:r>
      <w:r w:rsidRPr="00D30529">
        <w:rPr>
          <w:rFonts w:ascii="Times New Roman" w:eastAsia="SimSun" w:hAnsi="Times New Roman" w:cs="Times New Roman"/>
          <w:b/>
          <w:sz w:val="22"/>
          <w:szCs w:val="22"/>
          <w:lang w:val="lt-LT" w:eastAsia="zh-CN"/>
        </w:rPr>
        <w:tab/>
        <w:t>Nepageidaujamas poveikis</w:t>
      </w:r>
    </w:p>
    <w:p w14:paraId="38C2A6EC" w14:textId="77777777" w:rsidR="00217800" w:rsidRPr="002C72ED" w:rsidRDefault="00217800" w:rsidP="00217800">
      <w:pPr>
        <w:keepNext/>
        <w:spacing w:after="0" w:line="240" w:lineRule="auto"/>
        <w:rPr>
          <w:rFonts w:ascii="Times New Roman" w:eastAsia="SimSun" w:hAnsi="Times New Roman" w:cs="Times New Roman"/>
          <w:sz w:val="22"/>
          <w:szCs w:val="22"/>
          <w:lang w:val="lt-LT" w:eastAsia="zh-CN"/>
        </w:rPr>
      </w:pPr>
    </w:p>
    <w:p w14:paraId="1E8A79D0" w14:textId="77777777" w:rsidR="00217800" w:rsidRPr="002C72ED" w:rsidRDefault="00217800" w:rsidP="00217800">
      <w:pPr>
        <w:keepNext/>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t>Saugumo duomenų santrauka</w:t>
      </w:r>
    </w:p>
    <w:p w14:paraId="416FDE61"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Svarbiausios klinikinių tyrimų metu pasireiškusios su ciklosporino vartojimu susijusios nepageidaujamos reakcijos yra inkstų veiklos sutrikimas, tremoras, hirsutizmas, hipertenzija, viduriavimas, apetito praradimas, pykinimas ir vėmimas.</w:t>
      </w:r>
    </w:p>
    <w:p w14:paraId="7BB30374"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1D987FA4"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Daugelis šalutinių reiškinių, susijusių su ciklosporino vartojimu, priklauso nuo dozės ir silpnėja ją mažinant. Jie yra iš esmės panašūs, vaistinio preparato vartojant bet kurios indikacijos atveju, nors yra dažnio ir sunkumo skirtumų. Kadangi ligoniams po transplantacijos reikia didesnių įsotinamųjų dozių ir ilgesnio palaikomojo gydymo, jiems nepageidaujamas poveikis paprastai atsiranda dažniau ir būna sunkesnis negu pacientams, vaistinio preparato vartojantiems dėl kitokių indikacijų.</w:t>
      </w:r>
    </w:p>
    <w:p w14:paraId="7E656BD9"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13E769A8" w14:textId="77777777" w:rsidR="00217800" w:rsidRPr="002C72ED" w:rsidRDefault="00217800" w:rsidP="00217800">
      <w:pPr>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t>Infekcijos ir infestacijos</w:t>
      </w:r>
    </w:p>
    <w:p w14:paraId="2FCD156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Pacientai, kuriems skiriama imunosupresantų, įskaitant </w:t>
      </w:r>
      <w:r w:rsidRPr="002C72ED">
        <w:rPr>
          <w:rFonts w:ascii="Times New Roman" w:eastAsia="SimSun" w:hAnsi="Times New Roman" w:cs="Times New Roman"/>
          <w:color w:val="000000"/>
          <w:sz w:val="22"/>
          <w:szCs w:val="22"/>
          <w:lang w:val="lt-LT" w:eastAsia="zh-CN"/>
        </w:rPr>
        <w:t xml:space="preserve">ciklosporino ar vaistinių preparatų derinių su ciklosporinu, </w:t>
      </w:r>
      <w:r w:rsidRPr="002C72ED">
        <w:rPr>
          <w:rFonts w:ascii="Times New Roman" w:eastAsia="SimSun" w:hAnsi="Times New Roman" w:cs="Times New Roman"/>
          <w:sz w:val="22"/>
          <w:szCs w:val="22"/>
          <w:lang w:val="lt-LT" w:eastAsia="zh-CN"/>
        </w:rPr>
        <w:t xml:space="preserve">padidėja infekcijų (virusinių, bakterinių, grybelinių ir parazitinių) rizika (žr. 4.4 skyrių). Jiems gali atsirasti tiek lokalių, tiek išplitusių po visą organizmą infekcijų. Taip pat gali pasunkėti prieš gydymą buvusių infekcijų eiga ir reaktyvuotis poliomos viruso infekcija, kuri gali sukelti su poliomos virusu susijusią nefropatiją (PVSN) arba su JC virusu susijusią progresuojančią daugiažidininę leukoencefalopatiją (PDL). Gauta pranešimų apie sunkius ir (arba) </w:t>
      </w:r>
      <w:r w:rsidRPr="002C72ED">
        <w:rPr>
          <w:rFonts w:ascii="Times New Roman" w:eastAsia="SimSun" w:hAnsi="Times New Roman" w:cs="Times New Roman"/>
          <w:color w:val="000000"/>
          <w:sz w:val="22"/>
          <w:szCs w:val="22"/>
          <w:lang w:val="lt-LT" w:eastAsia="zh-CN"/>
        </w:rPr>
        <w:t xml:space="preserve">mirtį lėmusius </w:t>
      </w:r>
      <w:r w:rsidRPr="002C72ED">
        <w:rPr>
          <w:rFonts w:ascii="Times New Roman" w:eastAsia="SimSun" w:hAnsi="Times New Roman" w:cs="Times New Roman"/>
          <w:sz w:val="22"/>
          <w:szCs w:val="22"/>
          <w:lang w:val="lt-LT" w:eastAsia="zh-CN"/>
        </w:rPr>
        <w:t>atvejus.</w:t>
      </w:r>
    </w:p>
    <w:p w14:paraId="69BA827B"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332C8AC4" w14:textId="77777777" w:rsidR="00217800" w:rsidRPr="002C72ED" w:rsidRDefault="00217800" w:rsidP="00217800">
      <w:pPr>
        <w:spacing w:after="0" w:line="240" w:lineRule="auto"/>
        <w:rPr>
          <w:rFonts w:ascii="Times New Roman" w:eastAsia="SimSun" w:hAnsi="Times New Roman" w:cs="Times New Roman"/>
          <w:i/>
          <w:sz w:val="22"/>
          <w:szCs w:val="22"/>
          <w:u w:val="single"/>
          <w:lang w:val="lt-LT" w:eastAsia="zh-CN"/>
        </w:rPr>
      </w:pPr>
      <w:r w:rsidRPr="002C72ED">
        <w:rPr>
          <w:rFonts w:ascii="Times New Roman" w:eastAsia="SimSun" w:hAnsi="Times New Roman" w:cs="Times New Roman"/>
          <w:sz w:val="22"/>
          <w:szCs w:val="22"/>
          <w:u w:val="single"/>
          <w:lang w:val="lt-LT" w:eastAsia="zh-CN"/>
        </w:rPr>
        <w:t>Gerybiniai, piktybiniai ir nepatikslinti navikai (tarp jų cistos ir polipai)</w:t>
      </w:r>
    </w:p>
    <w:p w14:paraId="4ED45220"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lastRenderedPageBreak/>
        <w:t xml:space="preserve">Pacientai, kuriems skiriama imunosupresantų, įskaitant </w:t>
      </w:r>
      <w:r w:rsidRPr="002C72ED">
        <w:rPr>
          <w:rFonts w:ascii="Times New Roman" w:eastAsia="SimSun" w:hAnsi="Times New Roman" w:cs="Times New Roman"/>
          <w:color w:val="000000"/>
          <w:sz w:val="22"/>
          <w:szCs w:val="22"/>
          <w:lang w:val="lt-LT" w:eastAsia="zh-CN"/>
        </w:rPr>
        <w:t xml:space="preserve">ciklosporino ar vaistinių preparatų derinių su ciklosporinu, </w:t>
      </w:r>
      <w:r w:rsidRPr="002C72ED">
        <w:rPr>
          <w:rFonts w:ascii="Times New Roman" w:eastAsia="SimSun" w:hAnsi="Times New Roman" w:cs="Times New Roman"/>
          <w:sz w:val="22"/>
          <w:szCs w:val="22"/>
          <w:lang w:val="lt-LT" w:eastAsia="zh-CN"/>
        </w:rPr>
        <w:t xml:space="preserve">padidėja limfomų arba limfoproliferacinių sutrikimų ir kitokių piktybinių navikų, ypatingai odos, atsiradimo rizika. Piktybinių navikų atsiradimo dažnis didėja, didėjant gydymo intensyvumui ir trukmei (žr. 4.4 skyrių). Kai kurie navikiniai susirgimai gali baigtis mirtimi. </w:t>
      </w:r>
    </w:p>
    <w:p w14:paraId="425F760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6340EE85" w14:textId="77777777" w:rsidR="00217800" w:rsidRPr="002C72ED" w:rsidRDefault="00217800" w:rsidP="006845AC">
      <w:pPr>
        <w:keepNext/>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t>Klinikinių tyrimų metu stebėtų nepageidaujamų reakcijų santrauka lentelėje</w:t>
      </w:r>
    </w:p>
    <w:p w14:paraId="4D0B52AF" w14:textId="68E5E135" w:rsidR="00217800" w:rsidRPr="00720FF9"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Klinikinių tyrimų metu pasireiškusios nepageidaujamos reakcijos (žr. </w:t>
      </w:r>
      <w:r w:rsidRPr="00746419">
        <w:rPr>
          <w:rFonts w:ascii="Times New Roman" w:eastAsia="SimSun" w:hAnsi="Times New Roman" w:cs="Times New Roman"/>
          <w:sz w:val="22"/>
          <w:szCs w:val="22"/>
          <w:lang w:val="lt-LT" w:eastAsia="zh-CN"/>
        </w:rPr>
        <w:t>2</w:t>
      </w:r>
      <w:r w:rsidRPr="002C72ED">
        <w:rPr>
          <w:rFonts w:ascii="Times New Roman" w:eastAsia="SimSun" w:hAnsi="Times New Roman" w:cs="Times New Roman"/>
          <w:sz w:val="22"/>
          <w:szCs w:val="22"/>
          <w:lang w:val="lt-LT" w:eastAsia="zh-CN"/>
        </w:rPr>
        <w:t xml:space="preserve"> lentelę) išvardytos pagal MedDRA organų sistemų klasę. Kiekvienoje organų sistemų klasėje nepageidaujamos reakcijos suskirstytos pagal dažnį, pirmiausia nurodant dažniausias. Kiekvienoje dažnio grupėje </w:t>
      </w:r>
      <w:r w:rsidRPr="000C0815">
        <w:rPr>
          <w:rFonts w:ascii="Times New Roman" w:eastAsia="SimSun" w:hAnsi="Times New Roman" w:cs="Times New Roman"/>
          <w:sz w:val="22"/>
          <w:szCs w:val="22"/>
          <w:lang w:val="lt-LT" w:eastAsia="zh-CN"/>
        </w:rPr>
        <w:t>nepageidaujamos reakcijos išvardytos mažėjančio sunkumo tvarka. Be to, nepageidaujami poveikiai išvardyti pagal dažnį, naudojant tokius apibūdinimus: labai dažni (</w:t>
      </w:r>
      <w:r w:rsidRPr="000C0815">
        <w:rPr>
          <w:rFonts w:ascii="Times New Roman" w:eastAsia="SimSun" w:hAnsi="Times New Roman" w:cs="Times New Roman" w:hint="eastAsia"/>
          <w:sz w:val="22"/>
          <w:szCs w:val="22"/>
          <w:lang w:val="lt-LT" w:eastAsia="zh-CN"/>
        </w:rPr>
        <w:t>≥</w:t>
      </w:r>
      <w:r w:rsidRPr="000C0815">
        <w:rPr>
          <w:rFonts w:ascii="Times New Roman" w:eastAsia="SimSun" w:hAnsi="Times New Roman" w:cs="Times New Roman" w:hint="eastAsia"/>
          <w:sz w:val="22"/>
          <w:szCs w:val="22"/>
          <w:lang w:val="lt-LT" w:eastAsia="zh-CN"/>
        </w:rPr>
        <w:t> </w:t>
      </w:r>
      <w:r w:rsidRPr="000C0815">
        <w:rPr>
          <w:rFonts w:ascii="Times New Roman" w:eastAsia="SimSun" w:hAnsi="Times New Roman" w:cs="Times New Roman"/>
          <w:sz w:val="22"/>
          <w:szCs w:val="22"/>
          <w:lang w:val="lt-LT" w:eastAsia="zh-CN"/>
        </w:rPr>
        <w:t xml:space="preserve">1/10); dažni (nuo </w:t>
      </w:r>
      <w:r w:rsidRPr="000C0815">
        <w:rPr>
          <w:rFonts w:ascii="Times New Roman" w:eastAsia="SimSun" w:hAnsi="Times New Roman" w:cs="Times New Roman" w:hint="eastAsia"/>
          <w:sz w:val="22"/>
          <w:szCs w:val="22"/>
          <w:lang w:val="lt-LT" w:eastAsia="zh-CN"/>
        </w:rPr>
        <w:t>≥</w:t>
      </w:r>
      <w:r w:rsidRPr="000C0815">
        <w:rPr>
          <w:rFonts w:ascii="Times New Roman" w:eastAsia="SimSun" w:hAnsi="Times New Roman" w:cs="Times New Roman" w:hint="eastAsia"/>
          <w:sz w:val="22"/>
          <w:szCs w:val="22"/>
          <w:lang w:val="lt-LT" w:eastAsia="zh-CN"/>
        </w:rPr>
        <w:t> </w:t>
      </w:r>
      <w:r w:rsidRPr="000C0815">
        <w:rPr>
          <w:rFonts w:ascii="Times New Roman" w:eastAsia="SimSun" w:hAnsi="Times New Roman" w:cs="Times New Roman"/>
          <w:sz w:val="22"/>
          <w:szCs w:val="22"/>
          <w:lang w:val="lt-LT" w:eastAsia="zh-CN"/>
        </w:rPr>
        <w:t xml:space="preserve">1/100 iki &lt; 1/10); nedažni (nuo </w:t>
      </w:r>
      <w:r w:rsidRPr="000C0815">
        <w:rPr>
          <w:rFonts w:ascii="Times New Roman" w:eastAsia="SimSun" w:hAnsi="Times New Roman" w:cs="Times New Roman" w:hint="eastAsia"/>
          <w:sz w:val="22"/>
          <w:szCs w:val="22"/>
          <w:lang w:val="lt-LT" w:eastAsia="zh-CN"/>
        </w:rPr>
        <w:t>≥</w:t>
      </w:r>
      <w:r w:rsidRPr="000C0815">
        <w:rPr>
          <w:rFonts w:ascii="Times New Roman" w:eastAsia="SimSun" w:hAnsi="Times New Roman" w:cs="Times New Roman" w:hint="eastAsia"/>
          <w:sz w:val="22"/>
          <w:szCs w:val="22"/>
          <w:lang w:val="lt-LT" w:eastAsia="zh-CN"/>
        </w:rPr>
        <w:t> </w:t>
      </w:r>
      <w:r w:rsidRPr="000C0815">
        <w:rPr>
          <w:rFonts w:ascii="Times New Roman" w:eastAsia="SimSun" w:hAnsi="Times New Roman" w:cs="Times New Roman"/>
          <w:sz w:val="22"/>
          <w:szCs w:val="22"/>
          <w:lang w:val="lt-LT" w:eastAsia="zh-CN"/>
        </w:rPr>
        <w:t>1/1</w:t>
      </w:r>
      <w:r w:rsidR="00A43CD1" w:rsidRPr="000C0815">
        <w:rPr>
          <w:rFonts w:ascii="Times New Roman" w:eastAsia="SimSun" w:hAnsi="Times New Roman" w:cs="Times New Roman"/>
          <w:sz w:val="22"/>
          <w:szCs w:val="22"/>
          <w:lang w:val="lt-LT" w:eastAsia="zh-CN"/>
        </w:rPr>
        <w:t> </w:t>
      </w:r>
      <w:r w:rsidRPr="00720FF9">
        <w:rPr>
          <w:rFonts w:ascii="Times New Roman" w:eastAsia="SimSun" w:hAnsi="Times New Roman" w:cs="Times New Roman"/>
          <w:sz w:val="22"/>
          <w:szCs w:val="22"/>
          <w:lang w:val="lt-LT" w:eastAsia="zh-CN"/>
        </w:rPr>
        <w:t xml:space="preserve">000 iki &lt; 1/100); reti (nuo </w:t>
      </w:r>
      <w:r w:rsidRPr="000C0815">
        <w:rPr>
          <w:rFonts w:ascii="Times New Roman" w:eastAsia="SimSun" w:hAnsi="Times New Roman" w:cs="Times New Roman" w:hint="eastAsia"/>
          <w:sz w:val="22"/>
          <w:szCs w:val="22"/>
          <w:lang w:val="lt-LT" w:eastAsia="zh-CN"/>
        </w:rPr>
        <w:t>≥</w:t>
      </w:r>
      <w:r w:rsidRPr="000C0815">
        <w:rPr>
          <w:rFonts w:ascii="Times New Roman" w:eastAsia="SimSun" w:hAnsi="Times New Roman" w:cs="Times New Roman" w:hint="eastAsia"/>
          <w:sz w:val="22"/>
          <w:szCs w:val="22"/>
          <w:lang w:val="lt-LT" w:eastAsia="zh-CN"/>
        </w:rPr>
        <w:t> </w:t>
      </w:r>
      <w:r w:rsidRPr="000C0815">
        <w:rPr>
          <w:rFonts w:ascii="Times New Roman" w:eastAsia="SimSun" w:hAnsi="Times New Roman" w:cs="Times New Roman"/>
          <w:sz w:val="22"/>
          <w:szCs w:val="22"/>
          <w:lang w:val="lt-LT" w:eastAsia="zh-CN"/>
        </w:rPr>
        <w:t>1/10</w:t>
      </w:r>
      <w:r w:rsidR="00A43CD1" w:rsidRPr="000C0815">
        <w:rPr>
          <w:rFonts w:ascii="Times New Roman" w:eastAsia="SimSun" w:hAnsi="Times New Roman" w:cs="Times New Roman"/>
          <w:sz w:val="22"/>
          <w:szCs w:val="22"/>
          <w:lang w:val="lt-LT" w:eastAsia="zh-CN"/>
        </w:rPr>
        <w:t> </w:t>
      </w:r>
      <w:r w:rsidRPr="00720FF9">
        <w:rPr>
          <w:rFonts w:ascii="Times New Roman" w:eastAsia="SimSun" w:hAnsi="Times New Roman" w:cs="Times New Roman"/>
          <w:sz w:val="22"/>
          <w:szCs w:val="22"/>
          <w:lang w:val="lt-LT" w:eastAsia="zh-CN"/>
        </w:rPr>
        <w:t>000 iki &lt; 1/1</w:t>
      </w:r>
      <w:r w:rsidR="00A43CD1" w:rsidRPr="00720FF9">
        <w:rPr>
          <w:rFonts w:ascii="Times New Roman" w:eastAsia="SimSun" w:hAnsi="Times New Roman" w:cs="Times New Roman"/>
          <w:sz w:val="22"/>
          <w:szCs w:val="22"/>
          <w:lang w:val="lt-LT" w:eastAsia="zh-CN"/>
        </w:rPr>
        <w:t> </w:t>
      </w:r>
      <w:r w:rsidRPr="00720FF9">
        <w:rPr>
          <w:rFonts w:ascii="Times New Roman" w:eastAsia="SimSun" w:hAnsi="Times New Roman" w:cs="Times New Roman"/>
          <w:sz w:val="22"/>
          <w:szCs w:val="22"/>
          <w:lang w:val="lt-LT" w:eastAsia="zh-CN"/>
        </w:rPr>
        <w:t>000); labai reti (&lt; 1/10</w:t>
      </w:r>
      <w:r w:rsidR="00A43CD1" w:rsidRPr="00720FF9">
        <w:rPr>
          <w:rFonts w:ascii="Times New Roman" w:eastAsia="SimSun" w:hAnsi="Times New Roman" w:cs="Times New Roman"/>
          <w:sz w:val="22"/>
          <w:szCs w:val="22"/>
          <w:lang w:val="lt-LT" w:eastAsia="zh-CN"/>
        </w:rPr>
        <w:t> </w:t>
      </w:r>
      <w:r w:rsidRPr="00720FF9">
        <w:rPr>
          <w:rFonts w:ascii="Times New Roman" w:eastAsia="SimSun" w:hAnsi="Times New Roman" w:cs="Times New Roman"/>
          <w:sz w:val="22"/>
          <w:szCs w:val="22"/>
          <w:lang w:val="lt-LT" w:eastAsia="zh-CN"/>
        </w:rPr>
        <w:t xml:space="preserve">000); dažnis nežinomas (negali būti apskaičiuotas pagal turimus duomenis). </w:t>
      </w:r>
    </w:p>
    <w:p w14:paraId="466FF2C5" w14:textId="77777777" w:rsidR="00217800" w:rsidRPr="00A43CD1" w:rsidRDefault="00217800" w:rsidP="00217800">
      <w:pPr>
        <w:spacing w:after="0" w:line="240" w:lineRule="auto"/>
        <w:rPr>
          <w:rFonts w:ascii="Times New Roman" w:eastAsia="SimSun" w:hAnsi="Times New Roman" w:cs="Times New Roman"/>
          <w:sz w:val="22"/>
          <w:szCs w:val="22"/>
          <w:lang w:val="lt-LT" w:eastAsia="zh-CN"/>
        </w:rPr>
      </w:pPr>
    </w:p>
    <w:p w14:paraId="4FC13852"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r>
        <w:rPr>
          <w:rFonts w:ascii="Times New Roman" w:eastAsia="SimSun" w:hAnsi="Times New Roman" w:cs="Times New Roman"/>
          <w:b/>
          <w:sz w:val="22"/>
          <w:szCs w:val="22"/>
          <w:lang w:val="lt-LT" w:eastAsia="zh-CN"/>
        </w:rPr>
        <w:t>2</w:t>
      </w:r>
      <w:r w:rsidRPr="002C72ED">
        <w:rPr>
          <w:rFonts w:ascii="Times New Roman" w:eastAsia="SimSun" w:hAnsi="Times New Roman" w:cs="Times New Roman"/>
          <w:b/>
          <w:sz w:val="22"/>
          <w:szCs w:val="22"/>
          <w:lang w:val="lt-LT" w:eastAsia="zh-CN"/>
        </w:rPr>
        <w:t> lentelė. Klinikinių tyrimų metu pasireiškusios nepageidaujamos reakcijos</w:t>
      </w:r>
    </w:p>
    <w:p w14:paraId="429A89F1"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p>
    <w:tbl>
      <w:tblPr>
        <w:tblW w:w="0" w:type="auto"/>
        <w:tblLook w:val="01E0" w:firstRow="1" w:lastRow="1" w:firstColumn="1" w:lastColumn="1" w:noHBand="0" w:noVBand="0"/>
      </w:tblPr>
      <w:tblGrid>
        <w:gridCol w:w="1595"/>
        <w:gridCol w:w="7476"/>
      </w:tblGrid>
      <w:tr w:rsidR="00217800" w:rsidRPr="002C72ED" w14:paraId="570D7C66" w14:textId="77777777" w:rsidTr="00680973">
        <w:tc>
          <w:tcPr>
            <w:tcW w:w="0" w:type="auto"/>
            <w:gridSpan w:val="2"/>
          </w:tcPr>
          <w:p w14:paraId="3DAAA876" w14:textId="77777777" w:rsidR="00217800" w:rsidRPr="00746419" w:rsidRDefault="00217800" w:rsidP="00680973">
            <w:pPr>
              <w:spacing w:after="0" w:line="240" w:lineRule="auto"/>
              <w:rPr>
                <w:rFonts w:ascii="Times New Roman" w:hAnsi="Times New Roman" w:cs="Times New Roman"/>
                <w:b/>
                <w:sz w:val="22"/>
                <w:lang w:val="lt-LT"/>
              </w:rPr>
            </w:pPr>
            <w:r w:rsidRPr="005B0924">
              <w:rPr>
                <w:rFonts w:ascii="Times New Roman" w:hAnsi="Times New Roman" w:cs="Times New Roman"/>
                <w:b/>
                <w:sz w:val="22"/>
                <w:lang w:val="lt-LT"/>
              </w:rPr>
              <w:t>Kraujo ir limfinės sistemos sutrikimai</w:t>
            </w:r>
          </w:p>
        </w:tc>
      </w:tr>
      <w:tr w:rsidR="00217800" w:rsidRPr="002C72ED" w14:paraId="65E4902F" w14:textId="77777777" w:rsidTr="00FE3B55">
        <w:tc>
          <w:tcPr>
            <w:tcW w:w="1595" w:type="dxa"/>
          </w:tcPr>
          <w:p w14:paraId="3B6A4479"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Dažni</w:t>
            </w:r>
          </w:p>
        </w:tc>
        <w:tc>
          <w:tcPr>
            <w:tcW w:w="7476" w:type="dxa"/>
          </w:tcPr>
          <w:p w14:paraId="76D1B39D"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Leukopenija</w:t>
            </w:r>
          </w:p>
        </w:tc>
      </w:tr>
      <w:tr w:rsidR="00217800" w:rsidRPr="002C72ED" w14:paraId="3F1139F4" w14:textId="77777777" w:rsidTr="00FE3B55">
        <w:tc>
          <w:tcPr>
            <w:tcW w:w="1595" w:type="dxa"/>
          </w:tcPr>
          <w:p w14:paraId="0C7C488C"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Nedažni</w:t>
            </w:r>
          </w:p>
        </w:tc>
        <w:tc>
          <w:tcPr>
            <w:tcW w:w="7476" w:type="dxa"/>
          </w:tcPr>
          <w:p w14:paraId="16F7E4CD"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Trombocitopenija, anemija</w:t>
            </w:r>
          </w:p>
        </w:tc>
      </w:tr>
      <w:tr w:rsidR="00217800" w:rsidRPr="002C72ED" w14:paraId="1CE94321" w14:textId="77777777" w:rsidTr="00FE3B55">
        <w:tc>
          <w:tcPr>
            <w:tcW w:w="1595" w:type="dxa"/>
          </w:tcPr>
          <w:p w14:paraId="12E9294C"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Reti</w:t>
            </w:r>
          </w:p>
        </w:tc>
        <w:tc>
          <w:tcPr>
            <w:tcW w:w="7476" w:type="dxa"/>
          </w:tcPr>
          <w:p w14:paraId="15E2126B"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Hemolizinis uremijos sindromas, mikroangiopatinė hemolizinė mažakraujystė</w:t>
            </w:r>
          </w:p>
        </w:tc>
      </w:tr>
      <w:tr w:rsidR="00217800" w:rsidRPr="002C72ED" w14:paraId="3F3AAA9F" w14:textId="77777777" w:rsidTr="00FE3B55">
        <w:tc>
          <w:tcPr>
            <w:tcW w:w="1595" w:type="dxa"/>
          </w:tcPr>
          <w:p w14:paraId="3BC0FB91"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Da</w:t>
            </w:r>
            <w:r w:rsidRPr="00D30529">
              <w:rPr>
                <w:rFonts w:ascii="Times New Roman" w:hAnsi="Times New Roman" w:cs="Times New Roman"/>
                <w:sz w:val="22"/>
                <w:lang w:val="lt-LT"/>
              </w:rPr>
              <w:t>žnis nežinomas*</w:t>
            </w:r>
          </w:p>
        </w:tc>
        <w:tc>
          <w:tcPr>
            <w:tcW w:w="7476" w:type="dxa"/>
          </w:tcPr>
          <w:p w14:paraId="757FB474"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Trombozinė mikroangiopatija, trombozinė trombocitopeninė purpura</w:t>
            </w:r>
          </w:p>
        </w:tc>
      </w:tr>
      <w:tr w:rsidR="00217800" w:rsidRPr="002C72ED" w14:paraId="314F144B" w14:textId="77777777" w:rsidTr="00680973">
        <w:tc>
          <w:tcPr>
            <w:tcW w:w="0" w:type="auto"/>
            <w:gridSpan w:val="2"/>
          </w:tcPr>
          <w:p w14:paraId="48B05F91" w14:textId="77777777" w:rsidR="00217800" w:rsidRPr="00746419" w:rsidRDefault="00217800" w:rsidP="00680973">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Metabolizmo ir mitybos sutrikimai</w:t>
            </w:r>
          </w:p>
        </w:tc>
      </w:tr>
      <w:tr w:rsidR="00217800" w:rsidRPr="002C72ED" w14:paraId="1B125876" w14:textId="77777777" w:rsidTr="00FE3B55">
        <w:tc>
          <w:tcPr>
            <w:tcW w:w="1595" w:type="dxa"/>
          </w:tcPr>
          <w:p w14:paraId="41CA5A30"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Labai dažni</w:t>
            </w:r>
          </w:p>
        </w:tc>
        <w:tc>
          <w:tcPr>
            <w:tcW w:w="7476" w:type="dxa"/>
          </w:tcPr>
          <w:p w14:paraId="0AF2AE38"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Hiperlipidemija</w:t>
            </w:r>
          </w:p>
        </w:tc>
      </w:tr>
      <w:tr w:rsidR="00217800" w:rsidRPr="00E41521" w14:paraId="7ABF4D7E" w14:textId="77777777" w:rsidTr="00FE3B55">
        <w:tc>
          <w:tcPr>
            <w:tcW w:w="1595" w:type="dxa"/>
          </w:tcPr>
          <w:p w14:paraId="29D87099"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Dažni</w:t>
            </w:r>
          </w:p>
        </w:tc>
        <w:tc>
          <w:tcPr>
            <w:tcW w:w="7476" w:type="dxa"/>
          </w:tcPr>
          <w:p w14:paraId="6F646D3A"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Hiperglikemija, anoreksija, hiperurikemija, hiperkalemija, hipomagnezemija</w:t>
            </w:r>
          </w:p>
        </w:tc>
      </w:tr>
      <w:tr w:rsidR="00FE3B55" w:rsidRPr="00E41521" w14:paraId="682A484F" w14:textId="77777777" w:rsidTr="00A6738C">
        <w:tc>
          <w:tcPr>
            <w:tcW w:w="9071" w:type="dxa"/>
            <w:gridSpan w:val="2"/>
          </w:tcPr>
          <w:p w14:paraId="1FC1C834" w14:textId="4B63C566" w:rsidR="00FE3B55" w:rsidRPr="00FE3B55" w:rsidRDefault="00FE3B55" w:rsidP="00680973">
            <w:pPr>
              <w:spacing w:after="0" w:line="240" w:lineRule="auto"/>
              <w:rPr>
                <w:rFonts w:ascii="Times New Roman" w:hAnsi="Times New Roman" w:cs="Times New Roman"/>
                <w:b/>
                <w:bCs/>
                <w:sz w:val="22"/>
                <w:lang w:val="lt-LT"/>
              </w:rPr>
            </w:pPr>
            <w:r>
              <w:rPr>
                <w:rFonts w:ascii="Times New Roman" w:hAnsi="Times New Roman" w:cs="Times New Roman"/>
                <w:b/>
                <w:bCs/>
                <w:sz w:val="22"/>
                <w:lang w:val="lt-LT"/>
              </w:rPr>
              <w:t>Ausų ir labirintų sutrikimai</w:t>
            </w:r>
          </w:p>
        </w:tc>
      </w:tr>
      <w:tr w:rsidR="00FE3B55" w:rsidRPr="00E41521" w14:paraId="4F66E6A5" w14:textId="77777777" w:rsidTr="00FE3B55">
        <w:tc>
          <w:tcPr>
            <w:tcW w:w="1595" w:type="dxa"/>
          </w:tcPr>
          <w:p w14:paraId="2A7D574A" w14:textId="21642DF5" w:rsidR="00FE3B55" w:rsidRPr="00CE71D9" w:rsidRDefault="00FE3B55" w:rsidP="00680973">
            <w:pPr>
              <w:spacing w:after="0" w:line="240" w:lineRule="auto"/>
              <w:rPr>
                <w:rFonts w:ascii="Times New Roman" w:hAnsi="Times New Roman" w:cs="Times New Roman"/>
                <w:sz w:val="22"/>
              </w:rPr>
            </w:pPr>
            <w:r>
              <w:rPr>
                <w:rFonts w:ascii="Times New Roman" w:hAnsi="Times New Roman" w:cs="Times New Roman"/>
                <w:sz w:val="22"/>
                <w:lang w:val="lt-LT"/>
              </w:rPr>
              <w:t>Dažnis nežinomas</w:t>
            </w:r>
            <w:r w:rsidR="00E9490D">
              <w:rPr>
                <w:rFonts w:ascii="Times New Roman" w:hAnsi="Times New Roman" w:cs="Times New Roman"/>
                <w:sz w:val="22"/>
                <w:lang w:val="lt-LT"/>
              </w:rPr>
              <w:t>*</w:t>
            </w:r>
          </w:p>
        </w:tc>
        <w:tc>
          <w:tcPr>
            <w:tcW w:w="7476" w:type="dxa"/>
          </w:tcPr>
          <w:p w14:paraId="258A8D99" w14:textId="40C2CA01" w:rsidR="00FE3B55" w:rsidRPr="002C72ED" w:rsidRDefault="00FE3B55" w:rsidP="00680973">
            <w:pPr>
              <w:spacing w:after="0" w:line="240" w:lineRule="auto"/>
              <w:rPr>
                <w:rFonts w:ascii="Times New Roman" w:hAnsi="Times New Roman" w:cs="Times New Roman"/>
                <w:sz w:val="22"/>
                <w:lang w:val="lt-LT"/>
              </w:rPr>
            </w:pPr>
            <w:r>
              <w:rPr>
                <w:rFonts w:ascii="Times New Roman" w:hAnsi="Times New Roman" w:cs="Times New Roman"/>
                <w:sz w:val="22"/>
                <w:lang w:val="lt-LT"/>
              </w:rPr>
              <w:t>Klausos sutrikimas</w:t>
            </w:r>
            <w:r w:rsidR="00E9490D" w:rsidRPr="00E9490D">
              <w:rPr>
                <w:rFonts w:ascii="Times New Roman" w:hAnsi="Times New Roman" w:cs="Times New Roman"/>
                <w:sz w:val="22"/>
                <w:vertAlign w:val="superscript"/>
              </w:rPr>
              <w:t>#</w:t>
            </w:r>
          </w:p>
        </w:tc>
      </w:tr>
      <w:tr w:rsidR="00217800" w:rsidRPr="002C72ED" w14:paraId="3DEF14F3" w14:textId="77777777" w:rsidTr="00680973">
        <w:tc>
          <w:tcPr>
            <w:tcW w:w="0" w:type="auto"/>
            <w:gridSpan w:val="2"/>
          </w:tcPr>
          <w:p w14:paraId="180CCBB1" w14:textId="77777777" w:rsidR="00217800" w:rsidRPr="00746419" w:rsidRDefault="00217800" w:rsidP="00680973">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Nervų sistemos sutrikimai</w:t>
            </w:r>
          </w:p>
        </w:tc>
      </w:tr>
      <w:tr w:rsidR="00217800" w:rsidRPr="002C72ED" w14:paraId="764E5BB9" w14:textId="77777777" w:rsidTr="00FE3B55">
        <w:tc>
          <w:tcPr>
            <w:tcW w:w="1595" w:type="dxa"/>
          </w:tcPr>
          <w:p w14:paraId="18038B57"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L</w:t>
            </w:r>
            <w:r w:rsidRPr="00D30529">
              <w:rPr>
                <w:rFonts w:ascii="Times New Roman" w:hAnsi="Times New Roman" w:cs="Times New Roman"/>
                <w:sz w:val="22"/>
                <w:lang w:val="lt-LT"/>
              </w:rPr>
              <w:t>abai dažni</w:t>
            </w:r>
          </w:p>
        </w:tc>
        <w:tc>
          <w:tcPr>
            <w:tcW w:w="7476" w:type="dxa"/>
          </w:tcPr>
          <w:p w14:paraId="5B055302"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Tremoras, galvos skausmas</w:t>
            </w:r>
          </w:p>
        </w:tc>
      </w:tr>
      <w:tr w:rsidR="00217800" w:rsidRPr="002C72ED" w14:paraId="7C2B1D9F" w14:textId="77777777" w:rsidTr="00FE3B55">
        <w:tc>
          <w:tcPr>
            <w:tcW w:w="1595" w:type="dxa"/>
          </w:tcPr>
          <w:p w14:paraId="3721CCE8"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Dažni</w:t>
            </w:r>
          </w:p>
        </w:tc>
        <w:tc>
          <w:tcPr>
            <w:tcW w:w="7476" w:type="dxa"/>
          </w:tcPr>
          <w:p w14:paraId="26BEAE22"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Traukuliai, parestezija</w:t>
            </w:r>
          </w:p>
        </w:tc>
      </w:tr>
      <w:tr w:rsidR="00217800" w:rsidRPr="00E41521" w14:paraId="15C8FFD7" w14:textId="77777777" w:rsidTr="00FE3B55">
        <w:tc>
          <w:tcPr>
            <w:tcW w:w="1595" w:type="dxa"/>
          </w:tcPr>
          <w:p w14:paraId="1D1C63B6"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Nedažni</w:t>
            </w:r>
          </w:p>
        </w:tc>
        <w:tc>
          <w:tcPr>
            <w:tcW w:w="7476" w:type="dxa"/>
          </w:tcPr>
          <w:p w14:paraId="6529F5D6"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Encefalopatija, įskaitant grįžtamąjį užpakalinės encefalopatijos sindromą (PRES), kurios požymiai ir simptomai yra: traukuliai, sumišimas, orientacijos sutrikimas, reakcijos susil</w:t>
            </w:r>
            <w:r w:rsidRPr="00D30529">
              <w:rPr>
                <w:rFonts w:ascii="Times New Roman" w:hAnsi="Times New Roman" w:cs="Times New Roman"/>
                <w:sz w:val="22"/>
                <w:lang w:val="lt-LT"/>
              </w:rPr>
              <w:t>pnėjimas, sujaudinimas, nemiga, regos sutrikimas, aklumas dėl smegenų žievės regos centro pažeidimo, koma, parezė, ataksija dėl smegenėlių pažeidimo</w:t>
            </w:r>
          </w:p>
        </w:tc>
      </w:tr>
      <w:tr w:rsidR="00217800" w:rsidRPr="002C72ED" w14:paraId="0659C6A0" w14:textId="77777777" w:rsidTr="00FE3B55">
        <w:tc>
          <w:tcPr>
            <w:tcW w:w="1595" w:type="dxa"/>
          </w:tcPr>
          <w:p w14:paraId="5B0BA090"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Reti</w:t>
            </w:r>
          </w:p>
        </w:tc>
        <w:tc>
          <w:tcPr>
            <w:tcW w:w="7476" w:type="dxa"/>
          </w:tcPr>
          <w:p w14:paraId="681B9CC3"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Motorinė polineuropatija</w:t>
            </w:r>
          </w:p>
        </w:tc>
      </w:tr>
      <w:tr w:rsidR="00217800" w:rsidRPr="00E41521" w14:paraId="41E91A7E" w14:textId="77777777" w:rsidTr="00FE3B55">
        <w:tc>
          <w:tcPr>
            <w:tcW w:w="1595" w:type="dxa"/>
          </w:tcPr>
          <w:p w14:paraId="3D259D2D"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Labai reti</w:t>
            </w:r>
          </w:p>
        </w:tc>
        <w:tc>
          <w:tcPr>
            <w:tcW w:w="7476" w:type="dxa"/>
          </w:tcPr>
          <w:p w14:paraId="670B91E6"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Dėl gerybinės intrakraninės hipertenzijos atsiradusi regos nervo</w:t>
            </w:r>
            <w:r w:rsidRPr="00D30529">
              <w:rPr>
                <w:rFonts w:ascii="Times New Roman" w:hAnsi="Times New Roman" w:cs="Times New Roman"/>
                <w:sz w:val="22"/>
                <w:lang w:val="lt-LT"/>
              </w:rPr>
              <w:t xml:space="preserve"> edema, įskaitant regos nervo disko edemą, kuri kartais sukelia regos sutrikimą</w:t>
            </w:r>
          </w:p>
        </w:tc>
      </w:tr>
      <w:tr w:rsidR="00217800" w:rsidRPr="002C72ED" w14:paraId="6481979C" w14:textId="77777777" w:rsidTr="00FE3B55">
        <w:tc>
          <w:tcPr>
            <w:tcW w:w="1595" w:type="dxa"/>
          </w:tcPr>
          <w:p w14:paraId="26AA29DE"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Dažnis nežinomas*</w:t>
            </w:r>
          </w:p>
        </w:tc>
        <w:tc>
          <w:tcPr>
            <w:tcW w:w="7476" w:type="dxa"/>
          </w:tcPr>
          <w:p w14:paraId="6914F82C"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Migrena</w:t>
            </w:r>
          </w:p>
        </w:tc>
      </w:tr>
      <w:tr w:rsidR="00217800" w:rsidRPr="002C72ED" w14:paraId="1853A66D" w14:textId="77777777" w:rsidTr="00680973">
        <w:tc>
          <w:tcPr>
            <w:tcW w:w="0" w:type="auto"/>
            <w:gridSpan w:val="2"/>
          </w:tcPr>
          <w:p w14:paraId="5AA21D87" w14:textId="77777777" w:rsidR="00217800" w:rsidRPr="00746419" w:rsidRDefault="00217800" w:rsidP="00680973">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Kraujagyslių sutrikimai</w:t>
            </w:r>
          </w:p>
        </w:tc>
      </w:tr>
      <w:tr w:rsidR="00217800" w:rsidRPr="002C72ED" w14:paraId="54699821" w14:textId="77777777" w:rsidTr="00FE3B55">
        <w:tc>
          <w:tcPr>
            <w:tcW w:w="1595" w:type="dxa"/>
          </w:tcPr>
          <w:p w14:paraId="5C246A07"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Labai dažni</w:t>
            </w:r>
          </w:p>
        </w:tc>
        <w:tc>
          <w:tcPr>
            <w:tcW w:w="7476" w:type="dxa"/>
          </w:tcPr>
          <w:p w14:paraId="7C0484DA"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Hipertenzija</w:t>
            </w:r>
          </w:p>
        </w:tc>
      </w:tr>
      <w:tr w:rsidR="00217800" w:rsidRPr="002C72ED" w14:paraId="467978DB" w14:textId="77777777" w:rsidTr="00FE3B55">
        <w:tc>
          <w:tcPr>
            <w:tcW w:w="1595" w:type="dxa"/>
          </w:tcPr>
          <w:p w14:paraId="71FE0A6B"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Dažni</w:t>
            </w:r>
          </w:p>
        </w:tc>
        <w:tc>
          <w:tcPr>
            <w:tcW w:w="7476" w:type="dxa"/>
          </w:tcPr>
          <w:p w14:paraId="39E2A24F"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Veido raudonis </w:t>
            </w:r>
          </w:p>
        </w:tc>
      </w:tr>
      <w:tr w:rsidR="00217800" w:rsidRPr="002C72ED" w14:paraId="4C969707" w14:textId="77777777" w:rsidTr="00680973">
        <w:tc>
          <w:tcPr>
            <w:tcW w:w="0" w:type="auto"/>
            <w:gridSpan w:val="2"/>
          </w:tcPr>
          <w:p w14:paraId="3D1E4053" w14:textId="77777777" w:rsidR="00217800" w:rsidRPr="00746419" w:rsidRDefault="00217800" w:rsidP="00680973">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Virškinimo trakto sutrikimai</w:t>
            </w:r>
          </w:p>
        </w:tc>
      </w:tr>
      <w:tr w:rsidR="00217800" w:rsidRPr="002C72ED" w14:paraId="5324E0D7" w14:textId="77777777" w:rsidTr="00FE3B55">
        <w:tc>
          <w:tcPr>
            <w:tcW w:w="1595" w:type="dxa"/>
          </w:tcPr>
          <w:p w14:paraId="482CD071"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Dažni</w:t>
            </w:r>
          </w:p>
        </w:tc>
        <w:tc>
          <w:tcPr>
            <w:tcW w:w="7476" w:type="dxa"/>
          </w:tcPr>
          <w:p w14:paraId="7A456447"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Pykinimas, vėmimas, pilvo skausmas, vi</w:t>
            </w:r>
            <w:r w:rsidRPr="00D30529">
              <w:rPr>
                <w:rFonts w:ascii="Times New Roman" w:hAnsi="Times New Roman" w:cs="Times New Roman"/>
                <w:sz w:val="22"/>
                <w:lang w:val="lt-LT"/>
              </w:rPr>
              <w:t>duriavimas, dantenų hiperplazija, pepsinė opa</w:t>
            </w:r>
          </w:p>
        </w:tc>
      </w:tr>
      <w:tr w:rsidR="00217800" w:rsidRPr="002C72ED" w14:paraId="144250B6" w14:textId="77777777" w:rsidTr="00FE3B55">
        <w:tc>
          <w:tcPr>
            <w:tcW w:w="1595" w:type="dxa"/>
          </w:tcPr>
          <w:p w14:paraId="48D28B6B"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Reti</w:t>
            </w:r>
          </w:p>
        </w:tc>
        <w:tc>
          <w:tcPr>
            <w:tcW w:w="7476" w:type="dxa"/>
          </w:tcPr>
          <w:p w14:paraId="503B769D"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Pankreatitas</w:t>
            </w:r>
          </w:p>
        </w:tc>
      </w:tr>
      <w:tr w:rsidR="00217800" w:rsidRPr="002C72ED" w14:paraId="74D9BCB9" w14:textId="77777777" w:rsidTr="00680973">
        <w:tc>
          <w:tcPr>
            <w:tcW w:w="0" w:type="auto"/>
            <w:gridSpan w:val="2"/>
          </w:tcPr>
          <w:p w14:paraId="4F1F0A44" w14:textId="77777777" w:rsidR="00217800" w:rsidRPr="00746419" w:rsidRDefault="00217800" w:rsidP="00680973">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Kepenų, tulžies pūslės ir latakų sutrikimai</w:t>
            </w:r>
          </w:p>
        </w:tc>
      </w:tr>
      <w:tr w:rsidR="00217800" w:rsidRPr="00E41521" w14:paraId="30349DDB" w14:textId="77777777" w:rsidTr="00FE3B55">
        <w:tc>
          <w:tcPr>
            <w:tcW w:w="1595" w:type="dxa"/>
          </w:tcPr>
          <w:p w14:paraId="602A063B"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Dažni</w:t>
            </w:r>
          </w:p>
        </w:tc>
        <w:tc>
          <w:tcPr>
            <w:tcW w:w="7476" w:type="dxa"/>
          </w:tcPr>
          <w:p w14:paraId="473DFD8B"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Sutrikusi kepenų funkcija (žr. 4.4 skyrių)</w:t>
            </w:r>
          </w:p>
        </w:tc>
      </w:tr>
      <w:tr w:rsidR="00217800" w:rsidRPr="00E41521" w14:paraId="4040A1EC" w14:textId="77777777" w:rsidTr="00FE3B55">
        <w:tc>
          <w:tcPr>
            <w:tcW w:w="1595" w:type="dxa"/>
          </w:tcPr>
          <w:p w14:paraId="6D98A4A9"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Dažnis nežinomas*</w:t>
            </w:r>
          </w:p>
        </w:tc>
        <w:tc>
          <w:tcPr>
            <w:tcW w:w="7476" w:type="dxa"/>
          </w:tcPr>
          <w:p w14:paraId="13F1D9E3"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Toksinis poveikis kepenims ir kepenų pažeidimas, įskaitant cholestazę, geltą,</w:t>
            </w:r>
            <w:r w:rsidRPr="00D30529">
              <w:rPr>
                <w:rFonts w:ascii="Times New Roman" w:hAnsi="Times New Roman" w:cs="Times New Roman"/>
                <w:sz w:val="22"/>
                <w:lang w:val="lt-LT"/>
              </w:rPr>
              <w:t xml:space="preserve"> hepatitą ir kepenų nepakankamumą, kuris kartais gali lemti mirtį (žr. 4.4 skyrių)</w:t>
            </w:r>
          </w:p>
        </w:tc>
      </w:tr>
      <w:tr w:rsidR="00217800" w:rsidRPr="002C72ED" w14:paraId="6A63F47B" w14:textId="77777777" w:rsidTr="00680973">
        <w:tc>
          <w:tcPr>
            <w:tcW w:w="0" w:type="auto"/>
            <w:gridSpan w:val="2"/>
          </w:tcPr>
          <w:p w14:paraId="0A90A704" w14:textId="77777777" w:rsidR="00217800" w:rsidRPr="00746419" w:rsidRDefault="00217800" w:rsidP="00680973">
            <w:pPr>
              <w:keepNext/>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Odos ir poodinio audinio sutrikimai</w:t>
            </w:r>
          </w:p>
        </w:tc>
      </w:tr>
      <w:tr w:rsidR="00217800" w:rsidRPr="002C72ED" w14:paraId="6D4699EB" w14:textId="77777777" w:rsidTr="00FE3B55">
        <w:tc>
          <w:tcPr>
            <w:tcW w:w="1595" w:type="dxa"/>
          </w:tcPr>
          <w:p w14:paraId="17A6FD16"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Labai dažni</w:t>
            </w:r>
          </w:p>
        </w:tc>
        <w:tc>
          <w:tcPr>
            <w:tcW w:w="7476" w:type="dxa"/>
          </w:tcPr>
          <w:p w14:paraId="7C47E5C4"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Hirsutizmas</w:t>
            </w:r>
          </w:p>
        </w:tc>
      </w:tr>
      <w:tr w:rsidR="00217800" w:rsidRPr="002C72ED" w14:paraId="7E82CB08" w14:textId="77777777" w:rsidTr="00FE3B55">
        <w:tc>
          <w:tcPr>
            <w:tcW w:w="1595" w:type="dxa"/>
          </w:tcPr>
          <w:p w14:paraId="488BC72E"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Dažni</w:t>
            </w:r>
          </w:p>
        </w:tc>
        <w:tc>
          <w:tcPr>
            <w:tcW w:w="7476" w:type="dxa"/>
          </w:tcPr>
          <w:p w14:paraId="3564FE76"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Aknė, padidėjęs plaukuotumas</w:t>
            </w:r>
          </w:p>
        </w:tc>
      </w:tr>
      <w:tr w:rsidR="00217800" w:rsidRPr="002C72ED" w14:paraId="39CF3325" w14:textId="77777777" w:rsidTr="00FE3B55">
        <w:tc>
          <w:tcPr>
            <w:tcW w:w="1595" w:type="dxa"/>
          </w:tcPr>
          <w:p w14:paraId="7AB3EDC2"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Nedažni</w:t>
            </w:r>
          </w:p>
        </w:tc>
        <w:tc>
          <w:tcPr>
            <w:tcW w:w="7476" w:type="dxa"/>
          </w:tcPr>
          <w:p w14:paraId="63B5356B"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Alerginis bėrimas</w:t>
            </w:r>
          </w:p>
        </w:tc>
      </w:tr>
      <w:tr w:rsidR="00217800" w:rsidRPr="002C72ED" w14:paraId="16482A40" w14:textId="77777777" w:rsidTr="00680973">
        <w:tc>
          <w:tcPr>
            <w:tcW w:w="0" w:type="auto"/>
            <w:gridSpan w:val="2"/>
          </w:tcPr>
          <w:p w14:paraId="5CE9F425" w14:textId="77777777" w:rsidR="00217800" w:rsidRPr="00746419" w:rsidRDefault="00217800" w:rsidP="00680973">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Skeleto, raumenų ir jungiamojo audinio sutrikim</w:t>
            </w:r>
            <w:r w:rsidRPr="00D30529">
              <w:rPr>
                <w:rFonts w:ascii="Times New Roman" w:hAnsi="Times New Roman" w:cs="Times New Roman"/>
                <w:b/>
                <w:sz w:val="22"/>
                <w:lang w:val="lt-LT"/>
              </w:rPr>
              <w:t>ai</w:t>
            </w:r>
          </w:p>
        </w:tc>
      </w:tr>
      <w:tr w:rsidR="00217800" w:rsidRPr="002C72ED" w14:paraId="3E578339" w14:textId="77777777" w:rsidTr="00FE3B55">
        <w:tc>
          <w:tcPr>
            <w:tcW w:w="1595" w:type="dxa"/>
          </w:tcPr>
          <w:p w14:paraId="6989A7EC"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lastRenderedPageBreak/>
              <w:t>Dažni</w:t>
            </w:r>
          </w:p>
        </w:tc>
        <w:tc>
          <w:tcPr>
            <w:tcW w:w="7476" w:type="dxa"/>
          </w:tcPr>
          <w:p w14:paraId="60FBFE4C"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Raumenų skausmas, raumenų mėšlungis</w:t>
            </w:r>
          </w:p>
        </w:tc>
      </w:tr>
      <w:tr w:rsidR="00217800" w:rsidRPr="002C72ED" w14:paraId="1E78B43E" w14:textId="77777777" w:rsidTr="00FE3B55">
        <w:tc>
          <w:tcPr>
            <w:tcW w:w="1595" w:type="dxa"/>
          </w:tcPr>
          <w:p w14:paraId="3E5204D6"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Reti</w:t>
            </w:r>
          </w:p>
        </w:tc>
        <w:tc>
          <w:tcPr>
            <w:tcW w:w="7476" w:type="dxa"/>
          </w:tcPr>
          <w:p w14:paraId="6B906B7E"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Raumenų silpnumas, miopatija</w:t>
            </w:r>
          </w:p>
        </w:tc>
      </w:tr>
      <w:tr w:rsidR="00217800" w:rsidRPr="002C72ED" w14:paraId="48F377E7" w14:textId="77777777" w:rsidTr="00FE3B55">
        <w:tc>
          <w:tcPr>
            <w:tcW w:w="1595" w:type="dxa"/>
          </w:tcPr>
          <w:p w14:paraId="17A75E8E"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Dažnis nežinomas*</w:t>
            </w:r>
          </w:p>
        </w:tc>
        <w:tc>
          <w:tcPr>
            <w:tcW w:w="7476" w:type="dxa"/>
          </w:tcPr>
          <w:p w14:paraId="0AE331A0"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Apatinių galūnių skausmas</w:t>
            </w:r>
          </w:p>
        </w:tc>
      </w:tr>
      <w:tr w:rsidR="00217800" w:rsidRPr="002C72ED" w14:paraId="57829DB9" w14:textId="77777777" w:rsidTr="00680973">
        <w:tc>
          <w:tcPr>
            <w:tcW w:w="0" w:type="auto"/>
            <w:gridSpan w:val="2"/>
          </w:tcPr>
          <w:p w14:paraId="3F4BBC46" w14:textId="77777777" w:rsidR="00217800" w:rsidRPr="00746419" w:rsidRDefault="00217800" w:rsidP="00680973">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Inkstų ir šlapimo takų sutrikimai</w:t>
            </w:r>
          </w:p>
        </w:tc>
      </w:tr>
      <w:tr w:rsidR="00217800" w:rsidRPr="002C72ED" w14:paraId="751824F1" w14:textId="77777777" w:rsidTr="00FE3B55">
        <w:tc>
          <w:tcPr>
            <w:tcW w:w="1595" w:type="dxa"/>
          </w:tcPr>
          <w:p w14:paraId="48E9A94F"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Labai dažni</w:t>
            </w:r>
          </w:p>
        </w:tc>
        <w:tc>
          <w:tcPr>
            <w:tcW w:w="7476" w:type="dxa"/>
          </w:tcPr>
          <w:p w14:paraId="47111324"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Inkstų veiklos sutrikimas (žr. 4.4 skyrių)</w:t>
            </w:r>
          </w:p>
        </w:tc>
      </w:tr>
      <w:tr w:rsidR="00217800" w:rsidRPr="002C72ED" w14:paraId="618A70E1" w14:textId="77777777" w:rsidTr="00680973">
        <w:tc>
          <w:tcPr>
            <w:tcW w:w="0" w:type="auto"/>
            <w:gridSpan w:val="2"/>
          </w:tcPr>
          <w:p w14:paraId="3A4E1BBA" w14:textId="77777777" w:rsidR="00217800" w:rsidRPr="00746419" w:rsidRDefault="00217800" w:rsidP="00680973">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Lytinės sistemos ir krūties sutrikimai</w:t>
            </w:r>
          </w:p>
        </w:tc>
      </w:tr>
      <w:tr w:rsidR="00217800" w:rsidRPr="002C72ED" w14:paraId="47648DFB" w14:textId="77777777" w:rsidTr="00FE3B55">
        <w:tc>
          <w:tcPr>
            <w:tcW w:w="1595" w:type="dxa"/>
          </w:tcPr>
          <w:p w14:paraId="17195E6D"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Reti</w:t>
            </w:r>
          </w:p>
        </w:tc>
        <w:tc>
          <w:tcPr>
            <w:tcW w:w="7476" w:type="dxa"/>
          </w:tcPr>
          <w:p w14:paraId="43484AA6"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Mėnesinių sutrikimas, ginekomastija</w:t>
            </w:r>
          </w:p>
        </w:tc>
      </w:tr>
      <w:tr w:rsidR="00217800" w:rsidRPr="002C72ED" w14:paraId="79B94996" w14:textId="77777777" w:rsidTr="00680973">
        <w:tc>
          <w:tcPr>
            <w:tcW w:w="0" w:type="auto"/>
            <w:gridSpan w:val="2"/>
          </w:tcPr>
          <w:p w14:paraId="77A7C18E" w14:textId="77777777" w:rsidR="00217800" w:rsidRPr="00746419" w:rsidRDefault="00217800" w:rsidP="00680973">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Bendrieji sutrikimai ir vartojimo vietos pažeidimai</w:t>
            </w:r>
          </w:p>
        </w:tc>
      </w:tr>
      <w:tr w:rsidR="00217800" w:rsidRPr="002C72ED" w14:paraId="6AD529CF" w14:textId="77777777" w:rsidTr="00FE3B55">
        <w:tc>
          <w:tcPr>
            <w:tcW w:w="1595" w:type="dxa"/>
          </w:tcPr>
          <w:p w14:paraId="5448FA00"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Dažni</w:t>
            </w:r>
          </w:p>
        </w:tc>
        <w:tc>
          <w:tcPr>
            <w:tcW w:w="7476" w:type="dxa"/>
          </w:tcPr>
          <w:p w14:paraId="0EABAB3E"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Karščiavimas, nuovargis</w:t>
            </w:r>
          </w:p>
        </w:tc>
      </w:tr>
      <w:tr w:rsidR="00217800" w:rsidRPr="002C72ED" w14:paraId="05FB3F26" w14:textId="77777777" w:rsidTr="00FE3B55">
        <w:tc>
          <w:tcPr>
            <w:tcW w:w="1595" w:type="dxa"/>
          </w:tcPr>
          <w:p w14:paraId="0EB1E48F"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Nedažni</w:t>
            </w:r>
          </w:p>
        </w:tc>
        <w:tc>
          <w:tcPr>
            <w:tcW w:w="7476" w:type="dxa"/>
          </w:tcPr>
          <w:p w14:paraId="599A0D40" w14:textId="77777777" w:rsidR="00217800" w:rsidRPr="00746419" w:rsidRDefault="00217800" w:rsidP="00680973">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Edema, svorio padidėjimas</w:t>
            </w:r>
          </w:p>
        </w:tc>
      </w:tr>
    </w:tbl>
    <w:p w14:paraId="12B241B1" w14:textId="7B59A06E" w:rsidR="00217800"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Vaistinį preparatą pateikus į rinką praneštos nepageidaujamos reakcijos, kurių dažnis nežinomas, nes nepakanka duomenų.</w:t>
      </w:r>
    </w:p>
    <w:p w14:paraId="386C8862" w14:textId="43062BFE" w:rsidR="00FE3B55" w:rsidRPr="002C72ED" w:rsidRDefault="00CE71D9" w:rsidP="00217800">
      <w:pPr>
        <w:spacing w:after="0" w:line="240" w:lineRule="auto"/>
        <w:rPr>
          <w:rFonts w:ascii="Times New Roman" w:eastAsia="SimSun" w:hAnsi="Times New Roman" w:cs="Times New Roman"/>
          <w:sz w:val="22"/>
          <w:szCs w:val="22"/>
          <w:lang w:val="lt-LT" w:eastAsia="zh-CN"/>
        </w:rPr>
      </w:pPr>
      <w:r w:rsidRPr="00CE71D9">
        <w:rPr>
          <w:rFonts w:ascii="Times New Roman" w:eastAsia="SimSun" w:hAnsi="Times New Roman" w:cs="Times New Roman"/>
          <w:sz w:val="22"/>
          <w:szCs w:val="22"/>
          <w:vertAlign w:val="superscript"/>
          <w:lang w:val="lt-LT" w:eastAsia="zh-CN"/>
        </w:rPr>
        <w:t>#</w:t>
      </w:r>
      <w:r>
        <w:rPr>
          <w:rFonts w:ascii="Times New Roman" w:eastAsia="SimSun" w:hAnsi="Times New Roman" w:cs="Times New Roman"/>
          <w:sz w:val="22"/>
          <w:szCs w:val="22"/>
          <w:lang w:val="lt-LT" w:eastAsia="zh-CN"/>
        </w:rPr>
        <w:t xml:space="preserve"> </w:t>
      </w:r>
      <w:r w:rsidR="00FE3B55">
        <w:rPr>
          <w:rFonts w:ascii="Times New Roman" w:eastAsia="SimSun" w:hAnsi="Times New Roman" w:cs="Times New Roman"/>
          <w:sz w:val="22"/>
          <w:szCs w:val="22"/>
          <w:lang w:val="lt-LT" w:eastAsia="zh-CN"/>
        </w:rPr>
        <w:t>Po vaistinio preparato pateikimo rinkai gauta pranešimų apie dideles ciklosporino dozes vartojusiems pacientams nustatyto klausos sutrikimo atvejus.</w:t>
      </w:r>
    </w:p>
    <w:p w14:paraId="5B8ECF3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10B00F08" w14:textId="77777777" w:rsidR="00217800" w:rsidRPr="002C72ED" w:rsidRDefault="00217800" w:rsidP="00217800">
      <w:pPr>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bCs/>
          <w:sz w:val="22"/>
          <w:szCs w:val="22"/>
          <w:u w:val="single"/>
          <w:lang w:val="lt-LT" w:eastAsia="zh-CN"/>
        </w:rPr>
        <w:t>Kitos nepageidaujamos reakcijos, praneštos vaistinį preparatą pateikus į rinką</w:t>
      </w:r>
    </w:p>
    <w:p w14:paraId="4D3D532A"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Vaistinį preparatą pateikus į rinką, sužinota ar gauta spontaninių pranešimų apie ciklosporinu gydytiems pacientams pasireiškusius toksinio poveikio kepenims ir kepenų pažeidimo, įskaitant cholestazės, geltos, hepatito ir kepenų nepakankamumo, atvejus. Daugeliu praneštų atvejų pacientai sirgo ir kitomis reikšmingomis ligomis ar jiems buvo kitų tokius sutrikimus galinčių lemti būklių bei buvo kitų netikslų vertinimą galinčių lemti veiksnių, įskaitant infekcines komplikacijas ir kartu vartojamus kitus toksinį poveikį kepenims galinčius sukelti vaistinius preparatus. Kai kuriais atvejais, daugiausia pacientams po transplantacijos, pranešta apie mirtį lėmusius poveikius (žr. 4.4 skyrių).</w:t>
      </w:r>
    </w:p>
    <w:p w14:paraId="44AC4102"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1F46BFE5" w14:textId="77777777" w:rsidR="00217800" w:rsidRPr="002C72ED" w:rsidRDefault="00217800" w:rsidP="00217800">
      <w:pPr>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t>Ūminis ir lėtinis toksinis poveikis inkstams</w:t>
      </w:r>
    </w:p>
    <w:p w14:paraId="783C89AE"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Pacientai, kuriems skiriama kalcineurino inhibitorių (KNI), įskaitant </w:t>
      </w:r>
      <w:r w:rsidRPr="002C72ED">
        <w:rPr>
          <w:rFonts w:ascii="Times New Roman" w:eastAsia="SimSun" w:hAnsi="Times New Roman" w:cs="Times New Roman"/>
          <w:color w:val="000000"/>
          <w:sz w:val="22"/>
          <w:szCs w:val="22"/>
          <w:lang w:val="lt-LT" w:eastAsia="zh-CN"/>
        </w:rPr>
        <w:t xml:space="preserve">ciklosporino ar vaistinių preparatų derinių su ciklosporinu, padidėja ūminio arba lėtinio toksinio poveikio inkstams pasireiškimo rizika. Klinikinių tyrimų metu ir vaistiniam preparatui patekus į rinką gauta pranešimų apie tokį poveikį vartojant </w:t>
      </w:r>
      <w:r w:rsidRPr="002C72ED">
        <w:rPr>
          <w:rFonts w:ascii="Times New Roman" w:eastAsia="SimSun" w:hAnsi="Times New Roman" w:cs="Times New Roman"/>
          <w:sz w:val="22"/>
          <w:szCs w:val="22"/>
          <w:lang w:val="lt-LT" w:eastAsia="zh-CN"/>
        </w:rPr>
        <w:t xml:space="preserve">Sandimmun Neoral. Ūminio </w:t>
      </w:r>
      <w:r w:rsidRPr="002C72ED">
        <w:rPr>
          <w:rFonts w:ascii="Times New Roman" w:eastAsia="SimSun" w:hAnsi="Times New Roman" w:cs="Times New Roman"/>
          <w:color w:val="000000"/>
          <w:sz w:val="22"/>
          <w:szCs w:val="22"/>
          <w:lang w:val="lt-LT" w:eastAsia="zh-CN"/>
        </w:rPr>
        <w:t xml:space="preserve">toksinio poveikio inkstams atveju pasireiškė jonų homeostazės sutrikimų, pavyzdžiui, </w:t>
      </w:r>
      <w:r w:rsidRPr="002C72ED">
        <w:rPr>
          <w:rFonts w:ascii="Times New Roman" w:eastAsia="SimSun" w:hAnsi="Times New Roman" w:cs="Times New Roman"/>
          <w:sz w:val="22"/>
          <w:szCs w:val="22"/>
          <w:lang w:val="lt-LT" w:eastAsia="zh-CN"/>
        </w:rPr>
        <w:t>hiperkalemija, hipomagnezemija ir hiperkalcemija. Pastebėta lėtinių morfologinių pokyčių, įskaitant arteriolių hialinozę, inkstų kanalėlių atrofiją ir intersticinę fibrozę (žr. 4.4 skyrių).</w:t>
      </w:r>
    </w:p>
    <w:p w14:paraId="457AE214"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163FFB80" w14:textId="77777777" w:rsidR="00217800" w:rsidRPr="006845AC" w:rsidRDefault="00217800" w:rsidP="00217800">
      <w:pPr>
        <w:spacing w:after="0" w:line="240" w:lineRule="auto"/>
        <w:rPr>
          <w:rFonts w:ascii="Times New Roman" w:eastAsia="SimSun" w:hAnsi="Times New Roman" w:cs="Times New Roman"/>
          <w:sz w:val="22"/>
          <w:szCs w:val="22"/>
          <w:u w:val="single"/>
          <w:lang w:val="lt-LT" w:eastAsia="zh-CN"/>
        </w:rPr>
      </w:pPr>
      <w:r w:rsidRPr="006845AC">
        <w:rPr>
          <w:rFonts w:ascii="Times New Roman" w:eastAsia="SimSun" w:hAnsi="Times New Roman" w:cs="Times New Roman"/>
          <w:sz w:val="22"/>
          <w:szCs w:val="22"/>
          <w:u w:val="single"/>
          <w:lang w:val="lt-LT" w:eastAsia="zh-CN"/>
        </w:rPr>
        <w:t>Apatinių galūnių skausmas</w:t>
      </w:r>
    </w:p>
    <w:p w14:paraId="2FA015F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Gauta pavienių pranešimų apie apatinių galūnių skausmo atvejus vartojant ciklosporiną. Apatinių galūnių skausmas gali būti kaip kalcineurino inhibitoriaus sukeltas skausminio sindromo (</w:t>
      </w:r>
      <w:r w:rsidRPr="002C72ED">
        <w:rPr>
          <w:rFonts w:ascii="Times New Roman" w:eastAsia="SimSun" w:hAnsi="Times New Roman" w:cs="Times New Roman"/>
          <w:i/>
          <w:sz w:val="22"/>
          <w:szCs w:val="22"/>
          <w:lang w:val="lt-LT" w:eastAsia="zh-CN"/>
        </w:rPr>
        <w:t>CIPS</w:t>
      </w:r>
      <w:r w:rsidRPr="002C72ED">
        <w:rPr>
          <w:rFonts w:ascii="Times New Roman" w:eastAsia="SimSun" w:hAnsi="Times New Roman" w:cs="Times New Roman"/>
          <w:sz w:val="22"/>
          <w:szCs w:val="22"/>
          <w:lang w:val="lt-LT" w:eastAsia="zh-CN"/>
        </w:rPr>
        <w:t>) požymis.</w:t>
      </w:r>
    </w:p>
    <w:p w14:paraId="2B78AFD4"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4FFE29D6" w14:textId="77777777" w:rsidR="00217800" w:rsidRPr="002C72ED" w:rsidRDefault="00217800" w:rsidP="00217800">
      <w:pPr>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t>Vaikų populiacija</w:t>
      </w:r>
    </w:p>
    <w:p w14:paraId="6497DE11"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Į klinikinius tyrimus buvo įtraukti vyresni kaip 1 metų vaikai, jiems buvo skiriamos įprastos ciklosporino dozės; o saugumo savybės buvo panašios į suaugusiųjų duomenis.</w:t>
      </w:r>
    </w:p>
    <w:p w14:paraId="312F1E86"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u w:val="single"/>
          <w:lang w:val="lt-LT" w:eastAsia="zh-CN"/>
        </w:rPr>
      </w:pPr>
    </w:p>
    <w:p w14:paraId="77B2C72E" w14:textId="77777777" w:rsidR="00217800" w:rsidRPr="002C72ED" w:rsidRDefault="00217800" w:rsidP="00217800">
      <w:pPr>
        <w:tabs>
          <w:tab w:val="left" w:pos="567"/>
        </w:tabs>
        <w:autoSpaceDE w:val="0"/>
        <w:autoSpaceDN w:val="0"/>
        <w:adjustRightInd w:val="0"/>
        <w:spacing w:after="0" w:line="260" w:lineRule="exact"/>
        <w:jc w:val="both"/>
        <w:rPr>
          <w:rFonts w:ascii="Times New Roman" w:eastAsia="Times New Roman" w:hAnsi="Times New Roman" w:cs="Times New Roman"/>
          <w:snapToGrid w:val="0"/>
          <w:sz w:val="22"/>
          <w:szCs w:val="22"/>
          <w:u w:val="single"/>
          <w:lang w:val="lt-LT"/>
        </w:rPr>
      </w:pPr>
      <w:r w:rsidRPr="002C72ED">
        <w:rPr>
          <w:rFonts w:ascii="Times New Roman" w:eastAsia="Times New Roman" w:hAnsi="Times New Roman" w:cs="Times New Roman"/>
          <w:noProof/>
          <w:snapToGrid w:val="0"/>
          <w:sz w:val="22"/>
          <w:szCs w:val="22"/>
          <w:u w:val="single"/>
          <w:lang w:val="lt-LT"/>
        </w:rPr>
        <w:t>Pranešimas apie įtariamas nepageidaujamas reakcijas</w:t>
      </w:r>
    </w:p>
    <w:p w14:paraId="20901B03" w14:textId="44938F32" w:rsidR="00217800" w:rsidRDefault="00217800" w:rsidP="00217800">
      <w:pPr>
        <w:autoSpaceDE w:val="0"/>
        <w:autoSpaceDN w:val="0"/>
        <w:adjustRightInd w:val="0"/>
        <w:spacing w:after="0" w:line="240" w:lineRule="auto"/>
        <w:rPr>
          <w:rFonts w:ascii="Times New Roman" w:eastAsia="Times New Roman" w:hAnsi="Times New Roman" w:cs="Times New Roman"/>
          <w:noProof/>
          <w:snapToGrid w:val="0"/>
          <w:sz w:val="22"/>
          <w:szCs w:val="22"/>
          <w:lang w:val="lt-LT"/>
        </w:rPr>
      </w:pPr>
      <w:r w:rsidRPr="002C72ED">
        <w:rPr>
          <w:rFonts w:ascii="Times New Roman" w:eastAsia="Times New Roman" w:hAnsi="Times New Roman" w:cs="Times New Roman"/>
          <w:noProof/>
          <w:snapToGrid w:val="0"/>
          <w:sz w:val="22"/>
          <w:szCs w:val="22"/>
          <w:lang w:val="lt-LT"/>
        </w:rPr>
        <w:t>Svarbu pranešti apie įtariamas nepageidaujamas reakcijas, pastebėtas po vaistinio preparato registracijos, nes tai leidžia nuolat stebėti vaistinio preparato naudos ir rizikos santykį.</w:t>
      </w:r>
      <w:r w:rsidRPr="002C72ED">
        <w:rPr>
          <w:rFonts w:ascii="Times New Roman" w:eastAsia="Times New Roman" w:hAnsi="Times New Roman" w:cs="Times New Roman"/>
          <w:snapToGrid w:val="0"/>
          <w:sz w:val="22"/>
          <w:szCs w:val="22"/>
          <w:lang w:val="lt-LT"/>
        </w:rPr>
        <w:t xml:space="preserve"> </w:t>
      </w:r>
      <w:r w:rsidR="00ED5B19" w:rsidRPr="00ED5B19">
        <w:rPr>
          <w:rFonts w:ascii="Times New Roman" w:eastAsia="Times New Roman" w:hAnsi="Times New Roman" w:cs="Times New Roman"/>
          <w:noProof/>
          <w:snapToGrid w:val="0"/>
          <w:sz w:val="22"/>
          <w:szCs w:val="22"/>
          <w:lang w:val="lt-LT"/>
        </w:rPr>
        <w:t xml:space="preserve">Sveikatos priežiūros ar farmacijos specialistai turi pranešti apie bet kokias įtariamas nepageidaujamas reakcijas, užpildę </w:t>
      </w:r>
      <w:r w:rsidR="00BA4D92">
        <w:rPr>
          <w:rFonts w:ascii="Times New Roman" w:eastAsia="Times New Roman" w:hAnsi="Times New Roman" w:cs="Times New Roman"/>
          <w:noProof/>
          <w:snapToGrid w:val="0"/>
          <w:sz w:val="22"/>
          <w:szCs w:val="22"/>
          <w:lang w:val="lt-LT"/>
        </w:rPr>
        <w:t xml:space="preserve">ir pateikę </w:t>
      </w:r>
      <w:r w:rsidR="00ED5B19" w:rsidRPr="00ED5B19">
        <w:rPr>
          <w:rFonts w:ascii="Times New Roman" w:eastAsia="Times New Roman" w:hAnsi="Times New Roman" w:cs="Times New Roman"/>
          <w:noProof/>
          <w:snapToGrid w:val="0"/>
          <w:sz w:val="22"/>
          <w:szCs w:val="22"/>
          <w:lang w:val="lt-LT"/>
        </w:rPr>
        <w:t xml:space="preserve">pranešimo formą </w:t>
      </w:r>
      <w:r w:rsidR="00BA4D92" w:rsidRPr="00BA4D92">
        <w:rPr>
          <w:rFonts w:ascii="Times New Roman" w:eastAsia="Times New Roman" w:hAnsi="Times New Roman" w:cs="Times New Roman"/>
          <w:noProof/>
          <w:snapToGrid w:val="0"/>
          <w:sz w:val="22"/>
          <w:szCs w:val="22"/>
          <w:lang w:val="lt-LT"/>
        </w:rPr>
        <w:t>Valstybinės vaistų kontrolės tarnybos prie Lietuvos Respublikos sveikatos apsaugos ministerijos tinklalapyje https://vvkt.lrv.lt/lt/ nurodytais būdais.</w:t>
      </w:r>
    </w:p>
    <w:p w14:paraId="5368F9C3" w14:textId="77777777" w:rsidR="00217800" w:rsidRPr="002C72ED" w:rsidRDefault="00217800" w:rsidP="00217800">
      <w:pPr>
        <w:spacing w:after="0" w:line="240" w:lineRule="auto"/>
        <w:ind w:left="562" w:hanging="562"/>
        <w:rPr>
          <w:rFonts w:ascii="Times New Roman" w:eastAsia="SimSun" w:hAnsi="Times New Roman" w:cs="Times New Roman"/>
          <w:b/>
          <w:sz w:val="22"/>
          <w:szCs w:val="22"/>
          <w:lang w:val="lt-LT" w:eastAsia="zh-CN"/>
        </w:rPr>
      </w:pPr>
    </w:p>
    <w:p w14:paraId="7D42861A" w14:textId="77777777" w:rsidR="00217800" w:rsidRPr="002C72ED" w:rsidRDefault="00217800" w:rsidP="00217800">
      <w:pPr>
        <w:spacing w:after="0" w:line="240" w:lineRule="auto"/>
        <w:ind w:left="562" w:hanging="562"/>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4.9</w:t>
      </w:r>
      <w:r w:rsidRPr="002C72ED">
        <w:rPr>
          <w:rFonts w:ascii="Times New Roman" w:eastAsia="SimSun" w:hAnsi="Times New Roman" w:cs="Times New Roman"/>
          <w:b/>
          <w:sz w:val="22"/>
          <w:szCs w:val="22"/>
          <w:lang w:val="lt-LT" w:eastAsia="zh-CN"/>
        </w:rPr>
        <w:tab/>
        <w:t>Perdozavimas</w:t>
      </w:r>
    </w:p>
    <w:p w14:paraId="7C1F9298" w14:textId="77777777" w:rsidR="00217800" w:rsidRPr="002C72ED" w:rsidRDefault="00217800" w:rsidP="00217800">
      <w:pPr>
        <w:spacing w:after="0" w:line="240" w:lineRule="auto"/>
        <w:ind w:left="562" w:hanging="562"/>
        <w:rPr>
          <w:rFonts w:ascii="Times New Roman" w:eastAsia="SimSun" w:hAnsi="Times New Roman" w:cs="Times New Roman"/>
          <w:sz w:val="22"/>
          <w:szCs w:val="22"/>
          <w:lang w:val="lt-LT" w:eastAsia="zh-CN"/>
        </w:rPr>
      </w:pPr>
    </w:p>
    <w:p w14:paraId="6247DADC" w14:textId="4E6B49EC"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Per burną vartojamo ciklosporino LD</w:t>
      </w:r>
      <w:r w:rsidRPr="002C72ED">
        <w:rPr>
          <w:rFonts w:ascii="Times New Roman" w:eastAsia="SimSun" w:hAnsi="Times New Roman" w:cs="Times New Roman"/>
          <w:sz w:val="22"/>
          <w:szCs w:val="22"/>
          <w:vertAlign w:val="subscript"/>
          <w:lang w:val="lt-LT" w:eastAsia="zh-CN"/>
        </w:rPr>
        <w:t>50</w:t>
      </w:r>
      <w:r w:rsidRPr="002C72ED">
        <w:rPr>
          <w:rFonts w:ascii="Times New Roman" w:eastAsia="SimSun" w:hAnsi="Times New Roman" w:cs="Times New Roman"/>
          <w:sz w:val="22"/>
          <w:szCs w:val="22"/>
          <w:lang w:val="lt-LT" w:eastAsia="zh-CN"/>
        </w:rPr>
        <w:t xml:space="preserve"> pelėms yra 2 329 mg/kg kūno svorio, žiurkėms – 1 480 mg/kg kūno svorio, triušiams – daugiau negu 1</w:t>
      </w:r>
      <w:r w:rsidR="00761DAF">
        <w:rPr>
          <w:rFonts w:ascii="Times New Roman" w:eastAsia="SimSun" w:hAnsi="Times New Roman" w:cs="Times New Roman"/>
          <w:sz w:val="22"/>
          <w:szCs w:val="22"/>
          <w:lang w:val="lt-LT" w:eastAsia="zh-CN"/>
        </w:rPr>
        <w:t> </w:t>
      </w:r>
      <w:r w:rsidRPr="002C72ED">
        <w:rPr>
          <w:rFonts w:ascii="Times New Roman" w:eastAsia="SimSun" w:hAnsi="Times New Roman" w:cs="Times New Roman"/>
          <w:sz w:val="22"/>
          <w:szCs w:val="22"/>
          <w:lang w:val="lt-LT" w:eastAsia="zh-CN"/>
        </w:rPr>
        <w:t>000 mg/kg kūno svorio, jei jo suleidžiama į veną, LD</w:t>
      </w:r>
      <w:r w:rsidRPr="002C72ED">
        <w:rPr>
          <w:rFonts w:ascii="Times New Roman" w:eastAsia="SimSun" w:hAnsi="Times New Roman" w:cs="Times New Roman"/>
          <w:sz w:val="22"/>
          <w:szCs w:val="22"/>
          <w:vertAlign w:val="subscript"/>
          <w:lang w:val="lt-LT" w:eastAsia="zh-CN"/>
        </w:rPr>
        <w:t>50</w:t>
      </w:r>
      <w:r w:rsidRPr="002C72ED">
        <w:rPr>
          <w:rFonts w:ascii="Times New Roman" w:eastAsia="SimSun" w:hAnsi="Times New Roman" w:cs="Times New Roman"/>
          <w:sz w:val="22"/>
          <w:szCs w:val="22"/>
          <w:lang w:val="lt-LT" w:eastAsia="zh-CN"/>
        </w:rPr>
        <w:t xml:space="preserve"> pelėms yra 148 mg/kg kūno svorio, žiurkėms – 104 mg/kg kūno svorio, triušiams – 46 mg/kg kūno svorio.</w:t>
      </w:r>
    </w:p>
    <w:p w14:paraId="79A41DA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813B4C4" w14:textId="77777777" w:rsidR="00217800" w:rsidRPr="002C72ED" w:rsidRDefault="00217800" w:rsidP="006845AC">
      <w:pPr>
        <w:keepNext/>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lastRenderedPageBreak/>
        <w:t>Simptomai</w:t>
      </w:r>
    </w:p>
    <w:p w14:paraId="170A9627"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Ūminio ciklosporino perdozavimo patirties yra nedaug. Ne didesnės kaip 10 g (apie 150 mg/kg kūno svorio) per burną vartojamos ciklosporino dozės buvo gerai toleruojamos, ir pasireiškė sąlyginai mažai klinikinių pasekmių, tokių kaip, vėmimas, mieguistumas, galvos skausmas, tachikardija ir, keliems pacientams, vidutiniškai sunkus grįžtamas inkstų funkcijos sutrikimas. Tačiau gauta pranešimų apie sunkius intoksikacijos požymius neišnešiotiems naujagimiams, kuriems buvo atsitiktinai perdozuotas parenteraliai skirtas ciklosporinas.</w:t>
      </w:r>
    </w:p>
    <w:p w14:paraId="0C2F0C92"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0401EB93" w14:textId="77777777" w:rsidR="00217800" w:rsidRPr="002C72ED" w:rsidRDefault="00217800" w:rsidP="00217800">
      <w:pPr>
        <w:spacing w:after="0" w:line="240" w:lineRule="auto"/>
        <w:rPr>
          <w:rFonts w:ascii="Times New Roman" w:eastAsia="SimSun" w:hAnsi="Times New Roman" w:cs="Times New Roman"/>
          <w:sz w:val="22"/>
          <w:szCs w:val="22"/>
          <w:u w:val="single"/>
          <w:lang w:val="lt-LT" w:eastAsia="zh-CN"/>
        </w:rPr>
      </w:pPr>
      <w:r w:rsidRPr="002C72ED">
        <w:rPr>
          <w:rFonts w:ascii="Times New Roman" w:eastAsia="SimSun" w:hAnsi="Times New Roman" w:cs="Times New Roman"/>
          <w:sz w:val="22"/>
          <w:szCs w:val="22"/>
          <w:u w:val="single"/>
          <w:lang w:val="lt-LT" w:eastAsia="zh-CN"/>
        </w:rPr>
        <w:t>Gydymas</w:t>
      </w:r>
    </w:p>
    <w:p w14:paraId="58B71229"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Visais atvejais turi būti taikomos įprastinės palaikomosios priemonės ir simptominis gydymas. Per pirmąsias kelias valandas po vaistinio preparato pavartojimo per burną gali būti naudinga skatinti vėmimą ar išplauti skrandį. Nei dializės metu, nei atliekant kraujo filtraciją per aktyvintą anglį nėra pašalinamas reikšmingas ciklosporino kiekis.</w:t>
      </w:r>
    </w:p>
    <w:p w14:paraId="02408BBC"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013D60CD"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AB7401D" w14:textId="77777777" w:rsidR="00217800" w:rsidRPr="002C72ED" w:rsidRDefault="00217800" w:rsidP="00217800">
      <w:pPr>
        <w:keepNext/>
        <w:spacing w:after="0" w:line="240" w:lineRule="auto"/>
        <w:ind w:left="562" w:hanging="562"/>
        <w:rPr>
          <w:rFonts w:ascii="Times New Roman" w:eastAsia="SimSun" w:hAnsi="Times New Roman" w:cs="Times New Roman"/>
          <w:b/>
          <w:caps/>
          <w:sz w:val="22"/>
          <w:szCs w:val="22"/>
          <w:lang w:val="lt-LT" w:eastAsia="zh-CN"/>
        </w:rPr>
      </w:pPr>
      <w:r w:rsidRPr="002C72ED">
        <w:rPr>
          <w:rFonts w:ascii="Times New Roman" w:eastAsia="SimSun" w:hAnsi="Times New Roman" w:cs="Times New Roman"/>
          <w:b/>
          <w:sz w:val="22"/>
          <w:szCs w:val="22"/>
          <w:lang w:val="lt-LT" w:eastAsia="zh-CN"/>
        </w:rPr>
        <w:t>5.</w:t>
      </w:r>
      <w:r w:rsidRPr="002C72ED">
        <w:rPr>
          <w:rFonts w:ascii="Times New Roman" w:eastAsia="SimSun" w:hAnsi="Times New Roman" w:cs="Times New Roman"/>
          <w:b/>
          <w:sz w:val="22"/>
          <w:szCs w:val="22"/>
          <w:lang w:val="lt-LT" w:eastAsia="zh-CN"/>
        </w:rPr>
        <w:tab/>
        <w:t xml:space="preserve">FARMAKOLOGINĖS </w:t>
      </w:r>
      <w:r w:rsidRPr="002C72ED">
        <w:rPr>
          <w:rFonts w:ascii="Times New Roman" w:eastAsia="SimSun" w:hAnsi="Times New Roman" w:cs="Times New Roman"/>
          <w:b/>
          <w:caps/>
          <w:sz w:val="22"/>
          <w:szCs w:val="22"/>
          <w:lang w:val="lt-LT" w:eastAsia="zh-CN"/>
        </w:rPr>
        <w:t>savybės</w:t>
      </w:r>
    </w:p>
    <w:p w14:paraId="53236661" w14:textId="77777777" w:rsidR="00217800" w:rsidRPr="002C72ED" w:rsidRDefault="00217800" w:rsidP="00217800">
      <w:pPr>
        <w:keepNext/>
        <w:spacing w:after="0" w:line="240" w:lineRule="auto"/>
        <w:ind w:left="562" w:hanging="562"/>
        <w:rPr>
          <w:rFonts w:ascii="Times New Roman" w:eastAsia="SimSun" w:hAnsi="Times New Roman" w:cs="Times New Roman"/>
          <w:sz w:val="22"/>
          <w:szCs w:val="22"/>
          <w:lang w:val="lt-LT" w:eastAsia="zh-CN"/>
        </w:rPr>
      </w:pPr>
    </w:p>
    <w:p w14:paraId="101B79BC" w14:textId="77777777" w:rsidR="00217800" w:rsidRPr="002C72ED" w:rsidRDefault="00217800" w:rsidP="00217800">
      <w:pPr>
        <w:spacing w:after="0" w:line="240" w:lineRule="auto"/>
        <w:ind w:left="567"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5.1</w:t>
      </w:r>
      <w:r w:rsidRPr="002C72ED">
        <w:rPr>
          <w:rFonts w:ascii="Times New Roman" w:eastAsia="SimSun" w:hAnsi="Times New Roman" w:cs="Times New Roman"/>
          <w:b/>
          <w:sz w:val="22"/>
          <w:szCs w:val="22"/>
          <w:lang w:val="lt-LT" w:eastAsia="zh-CN"/>
        </w:rPr>
        <w:tab/>
        <w:t>Farmakodinaminės savybės</w:t>
      </w:r>
    </w:p>
    <w:p w14:paraId="0919DF0B"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408E4FE2"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Farmakoterapinė grupė – imunosupresantai, kalcineurino inhibitoriai, ATC kodas – L04AD01</w:t>
      </w:r>
    </w:p>
    <w:p w14:paraId="2E9B755B"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1CF1FF40"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Ciklosporinas (taip pat vadinamas ciklosporinu A), yra ciklinis polipeptidas, kurio sudėtyje yra 11 aminorūgščių. Jis yra stiprus imunosupresantas, kuris gyvūnams pailgina odos, širdies, inkstų, kasos, kaulų čiulpų, plonųjų žarnų bei plaučių alotransplantatų išlikimo laiką. Tyrimų duomenys rodo, kad ciklosporinas slopina ląstelinio imuniteto reakcijas, pvz., alotransplantato atmetimo reakciją, vėlyvąją padidėjusio odos jautrumo reakciją, eksperimentinį alerginį encefalomielitą, Freundo adjuvanto sukeltą artritą, „Transplantato prieš šeimininką“ ligą ir nuo T ląstelių priklausomą antikūnų sintezę. Šis vaistinis preparatas ląstelėse slopina limfokinų, įskaitant interleukino 2 (T ląstelių augimo faktoriaus), sintezę ir atpalaidavimą. Be to, ciklosporinas tikriausiai blokuoja ląstelės dalijimosi ciklo G</w:t>
      </w:r>
      <w:r w:rsidRPr="002C72ED">
        <w:rPr>
          <w:rFonts w:ascii="Times New Roman" w:eastAsia="SimSun" w:hAnsi="Times New Roman" w:cs="Times New Roman"/>
          <w:sz w:val="22"/>
          <w:szCs w:val="22"/>
          <w:vertAlign w:val="subscript"/>
          <w:lang w:val="lt-LT" w:eastAsia="zh-CN"/>
        </w:rPr>
        <w:t>0</w:t>
      </w:r>
      <w:r w:rsidRPr="002C72ED">
        <w:rPr>
          <w:rFonts w:ascii="Times New Roman" w:eastAsia="SimSun" w:hAnsi="Times New Roman" w:cs="Times New Roman"/>
          <w:sz w:val="22"/>
          <w:szCs w:val="22"/>
          <w:lang w:val="lt-LT" w:eastAsia="zh-CN"/>
        </w:rPr>
        <w:t xml:space="preserve"> ar G</w:t>
      </w:r>
      <w:r w:rsidRPr="002C72ED">
        <w:rPr>
          <w:rFonts w:ascii="Times New Roman" w:eastAsia="SimSun" w:hAnsi="Times New Roman" w:cs="Times New Roman"/>
          <w:sz w:val="22"/>
          <w:szCs w:val="22"/>
          <w:vertAlign w:val="subscript"/>
          <w:lang w:val="lt-LT" w:eastAsia="zh-CN"/>
        </w:rPr>
        <w:t>1</w:t>
      </w:r>
      <w:r w:rsidRPr="002C72ED">
        <w:rPr>
          <w:rFonts w:ascii="Times New Roman" w:eastAsia="SimSun" w:hAnsi="Times New Roman" w:cs="Times New Roman"/>
          <w:sz w:val="22"/>
          <w:szCs w:val="22"/>
          <w:lang w:val="lt-LT" w:eastAsia="zh-CN"/>
        </w:rPr>
        <w:t xml:space="preserve"> fazės metu ramybės būsenoje esančius limfocitus ir slopina antigeno skatinamą limfokinų atsipalaidavimą iš aktyvuotų T ląstelių. </w:t>
      </w:r>
    </w:p>
    <w:p w14:paraId="0AD9EFE7"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65D5267D"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Visi turimi duomenys rodo, kad ciklosporinas limfocitus veikia specifiškai ir grįžtamai. Priešingai nei citostatiniai preparatai, ciklosporinas neslopina kraujodaros ir nedaro įtakos fagocitų veiklai.</w:t>
      </w:r>
    </w:p>
    <w:p w14:paraId="3D3284BE"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561B461D"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Vartojant ciklosporino transplantato atmetimo reakcijai ir „Transplantato prieš šeimininką“ ligai gydyti bei šių sutrikimų profilaktikai, žmonėms buvo sėkmingai persodinti solidiniai organai ir kaulų čiulpai. Ciklosporiną sėkmingai vartojo tiek hepatito C virusui (HCV) teigiami, tiek HCV neigiami transplantato recipientai. Nustatyta, kad įvairiems sutrikimams, kuriuos sukelia arba manoma, jog sukelia, autoimuninė reakcija, gydymas ciklosporinu daro palankų poveikį.</w:t>
      </w:r>
    </w:p>
    <w:p w14:paraId="6F5D9F3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5B3367C" w14:textId="77777777" w:rsidR="00217800" w:rsidRPr="002C72ED" w:rsidRDefault="00217800" w:rsidP="00217800">
      <w:pPr>
        <w:spacing w:after="0" w:line="240" w:lineRule="auto"/>
        <w:rPr>
          <w:rFonts w:ascii="Times New Roman" w:eastAsia="SimSun" w:hAnsi="Times New Roman" w:cs="Times New Roman"/>
          <w:bCs/>
          <w:iCs/>
          <w:sz w:val="22"/>
          <w:szCs w:val="22"/>
          <w:u w:val="single"/>
          <w:lang w:val="lt-LT" w:eastAsia="zh-CN"/>
        </w:rPr>
      </w:pPr>
      <w:r w:rsidRPr="002C72ED">
        <w:rPr>
          <w:rFonts w:ascii="Times New Roman" w:eastAsia="SimSun" w:hAnsi="Times New Roman" w:cs="Times New Roman"/>
          <w:sz w:val="22"/>
          <w:szCs w:val="22"/>
          <w:u w:val="single"/>
          <w:lang w:val="lt-LT" w:eastAsia="zh-CN"/>
        </w:rPr>
        <w:t>Vaikų populiacija</w:t>
      </w:r>
    </w:p>
    <w:p w14:paraId="773E23F6" w14:textId="77777777" w:rsidR="00217800" w:rsidRPr="002C72ED" w:rsidRDefault="00217800" w:rsidP="00217800">
      <w:pPr>
        <w:spacing w:after="0" w:line="240" w:lineRule="auto"/>
        <w:rPr>
          <w:rFonts w:ascii="Times New Roman" w:eastAsia="SimSun" w:hAnsi="Times New Roman" w:cs="Times New Roman"/>
          <w:bCs/>
          <w:iCs/>
          <w:sz w:val="22"/>
          <w:szCs w:val="22"/>
          <w:lang w:val="lt-LT" w:eastAsia="zh-CN"/>
        </w:rPr>
      </w:pPr>
      <w:r w:rsidRPr="002C72ED">
        <w:rPr>
          <w:rFonts w:ascii="Times New Roman" w:eastAsia="SimSun" w:hAnsi="Times New Roman" w:cs="Times New Roman"/>
          <w:bCs/>
          <w:iCs/>
          <w:sz w:val="22"/>
          <w:szCs w:val="22"/>
          <w:lang w:val="lt-LT" w:eastAsia="zh-CN"/>
        </w:rPr>
        <w:t xml:space="preserve">Nustatyta, kad </w:t>
      </w:r>
      <w:r w:rsidRPr="002C72ED">
        <w:rPr>
          <w:rFonts w:ascii="Times New Roman" w:eastAsia="SimSun" w:hAnsi="Times New Roman" w:cs="Times New Roman"/>
          <w:sz w:val="22"/>
          <w:szCs w:val="22"/>
          <w:lang w:val="lt-LT" w:eastAsia="zh-CN"/>
        </w:rPr>
        <w:t>ciklosporinas yra veiksmingas gydant nuo steroidų priklausomą nefrozinį sindromą</w:t>
      </w:r>
      <w:r w:rsidRPr="002C72ED">
        <w:rPr>
          <w:rFonts w:ascii="Times New Roman" w:eastAsia="SimSun" w:hAnsi="Times New Roman" w:cs="Times New Roman"/>
          <w:bCs/>
          <w:iCs/>
          <w:sz w:val="22"/>
          <w:szCs w:val="22"/>
          <w:lang w:val="lt-LT" w:eastAsia="zh-CN"/>
        </w:rPr>
        <w:t>.</w:t>
      </w:r>
    </w:p>
    <w:p w14:paraId="25F68A62"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sz w:val="22"/>
          <w:szCs w:val="22"/>
          <w:lang w:val="lt-LT" w:eastAsia="zh-CN"/>
        </w:rPr>
      </w:pPr>
    </w:p>
    <w:p w14:paraId="7E27885F" w14:textId="77777777" w:rsidR="00217800" w:rsidRPr="002C72ED" w:rsidRDefault="00217800" w:rsidP="00217800">
      <w:pPr>
        <w:spacing w:after="0" w:line="240" w:lineRule="auto"/>
        <w:ind w:left="562" w:hanging="562"/>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5.2</w:t>
      </w:r>
      <w:r w:rsidRPr="002C72ED">
        <w:rPr>
          <w:rFonts w:ascii="Times New Roman" w:eastAsia="SimSun" w:hAnsi="Times New Roman" w:cs="Times New Roman"/>
          <w:b/>
          <w:sz w:val="22"/>
          <w:szCs w:val="22"/>
          <w:lang w:val="lt-LT" w:eastAsia="zh-CN"/>
        </w:rPr>
        <w:tab/>
        <w:t>Farmakokinetinės savybės</w:t>
      </w:r>
    </w:p>
    <w:p w14:paraId="4DA79C3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322200EB" w14:textId="77777777" w:rsidR="00217800" w:rsidRPr="002C72ED" w:rsidRDefault="00217800" w:rsidP="00217800">
      <w:pPr>
        <w:widowControl w:val="0"/>
        <w:numPr>
          <w:ilvl w:val="12"/>
          <w:numId w:val="0"/>
        </w:numPr>
        <w:spacing w:after="0" w:line="240" w:lineRule="auto"/>
        <w:rPr>
          <w:rFonts w:ascii="Times New Roman" w:eastAsia="SimSun" w:hAnsi="Times New Roman" w:cs="Times New Roman"/>
          <w:iCs/>
          <w:sz w:val="22"/>
          <w:szCs w:val="22"/>
          <w:u w:val="single"/>
          <w:lang w:val="lt-LT" w:eastAsia="zh-CN"/>
        </w:rPr>
      </w:pPr>
      <w:r w:rsidRPr="002C72ED">
        <w:rPr>
          <w:rFonts w:ascii="Times New Roman" w:eastAsia="SimSun" w:hAnsi="Times New Roman" w:cs="Times New Roman"/>
          <w:iCs/>
          <w:sz w:val="22"/>
          <w:szCs w:val="22"/>
          <w:u w:val="single"/>
          <w:lang w:val="lt-LT" w:eastAsia="zh-CN"/>
        </w:rPr>
        <w:t>Absorbcija</w:t>
      </w:r>
    </w:p>
    <w:p w14:paraId="5D89FDA7"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Sandimmun Neoral pavartojus per burną, didžiausioji ciklosporino koncentracija kraujyje susidaro po 1</w:t>
      </w:r>
      <w:r w:rsidRPr="005B0924">
        <w:rPr>
          <w:rFonts w:ascii="Times New Roman" w:hAnsi="Times New Roman" w:cs="Times New Roman"/>
          <w:sz w:val="22"/>
          <w:lang w:val="lt-LT"/>
        </w:rPr>
        <w:noBreakHyphen/>
        <w:t>2 valandų. Sandimmun Neoral pavartojus per burną, absoliutus biologinis ciklosporino prieinamumas yra 20</w:t>
      </w:r>
      <w:r w:rsidRPr="00266956">
        <w:rPr>
          <w:rFonts w:ascii="Times New Roman" w:hAnsi="Times New Roman" w:cs="Times New Roman"/>
          <w:sz w:val="22"/>
          <w:lang w:val="lt-LT"/>
        </w:rPr>
        <w:noBreakHyphen/>
        <w:t>50 %. Sandimmun Neoral vartojant kartu su daug riebalų turinčiu maistu, ciklosporino AUC ir C</w:t>
      </w:r>
      <w:r w:rsidRPr="007A489C">
        <w:rPr>
          <w:rFonts w:ascii="Times New Roman" w:hAnsi="Times New Roman" w:cs="Times New Roman"/>
          <w:sz w:val="22"/>
          <w:vertAlign w:val="subscript"/>
          <w:lang w:val="lt-LT"/>
        </w:rPr>
        <w:t>max</w:t>
      </w:r>
      <w:r w:rsidRPr="007A489C">
        <w:rPr>
          <w:rFonts w:ascii="Times New Roman" w:hAnsi="Times New Roman" w:cs="Times New Roman"/>
          <w:sz w:val="22"/>
          <w:lang w:val="lt-LT"/>
        </w:rPr>
        <w:t xml:space="preserve"> rodikliai sumažėjo maždaug 13 % ir 33 %. Skiriant terapines vaistinio preparato dozes, suvartotos dozės ir ciklosporino ekspozicijos (AUC) priklausomybė yra tiesinio pobūdžio. AUC ir C</w:t>
      </w:r>
      <w:r w:rsidRPr="00361B46">
        <w:rPr>
          <w:rFonts w:ascii="Times New Roman" w:hAnsi="Times New Roman" w:cs="Times New Roman"/>
          <w:sz w:val="22"/>
          <w:vertAlign w:val="subscript"/>
          <w:lang w:val="lt-LT"/>
        </w:rPr>
        <w:t>max</w:t>
      </w:r>
      <w:r w:rsidRPr="00361B46">
        <w:rPr>
          <w:rFonts w:ascii="Times New Roman" w:hAnsi="Times New Roman" w:cs="Times New Roman"/>
          <w:sz w:val="22"/>
          <w:lang w:val="lt-LT"/>
        </w:rPr>
        <w:t xml:space="preserve"> rodiklių kintamumas skirtingiems asmenims ir tam pačiam asmeniui yra maždaug 10</w:t>
      </w:r>
      <w:r w:rsidRPr="00361B46">
        <w:rPr>
          <w:rFonts w:ascii="Times New Roman" w:hAnsi="Times New Roman" w:cs="Times New Roman"/>
          <w:sz w:val="22"/>
          <w:lang w:val="lt-LT"/>
        </w:rPr>
        <w:noBreakHyphen/>
        <w:t>20 %. Sandimmun Neoral geriamasis tirpalas ir minkštosios želatininės kapsulės yra biologiškai ekvivalentiškos farmacinės formos.</w:t>
      </w:r>
    </w:p>
    <w:p w14:paraId="11D4D80C" w14:textId="77777777" w:rsidR="00217800" w:rsidRPr="00746419" w:rsidRDefault="00217800" w:rsidP="00217800">
      <w:pPr>
        <w:spacing w:after="0" w:line="240" w:lineRule="auto"/>
        <w:rPr>
          <w:rFonts w:ascii="Times New Roman" w:hAnsi="Times New Roman" w:cs="Times New Roman"/>
          <w:sz w:val="22"/>
          <w:lang w:val="lt-LT"/>
        </w:rPr>
      </w:pPr>
    </w:p>
    <w:p w14:paraId="2D70F8D0" w14:textId="77777777" w:rsidR="00217800" w:rsidRPr="002C72ED" w:rsidRDefault="00217800" w:rsidP="00217800">
      <w:pPr>
        <w:widowControl w:val="0"/>
        <w:numPr>
          <w:ilvl w:val="12"/>
          <w:numId w:val="0"/>
        </w:numPr>
        <w:suppressLineNumbers/>
        <w:spacing w:after="0" w:line="240" w:lineRule="auto"/>
        <w:rPr>
          <w:rFonts w:ascii="Times New Roman" w:eastAsia="SimSun" w:hAnsi="Times New Roman" w:cs="Times New Roman"/>
          <w:iCs/>
          <w:noProof/>
          <w:sz w:val="22"/>
          <w:szCs w:val="22"/>
          <w:u w:val="single"/>
          <w:lang w:val="lt-LT" w:eastAsia="zh-CN"/>
        </w:rPr>
      </w:pPr>
      <w:r w:rsidRPr="002C72ED">
        <w:rPr>
          <w:rFonts w:ascii="Times New Roman" w:eastAsia="SimSun" w:hAnsi="Times New Roman" w:cs="Times New Roman"/>
          <w:sz w:val="22"/>
          <w:szCs w:val="22"/>
          <w:lang w:val="lt-LT" w:eastAsia="zh-CN"/>
        </w:rPr>
        <w:t>Skiriant Sandimmun Neoral ir lyginant su Sandimmun, susidaro 59 % didesnė C</w:t>
      </w:r>
      <w:r w:rsidRPr="00D30529">
        <w:rPr>
          <w:rFonts w:ascii="Times New Roman" w:eastAsia="SimSun" w:hAnsi="Times New Roman" w:cs="Times New Roman"/>
          <w:sz w:val="22"/>
          <w:szCs w:val="22"/>
          <w:vertAlign w:val="subscript"/>
          <w:lang w:val="lt-LT" w:eastAsia="zh-CN"/>
        </w:rPr>
        <w:t>max</w:t>
      </w:r>
      <w:r w:rsidRPr="002C72ED">
        <w:rPr>
          <w:rFonts w:ascii="Times New Roman" w:eastAsia="SimSun" w:hAnsi="Times New Roman" w:cs="Times New Roman"/>
          <w:sz w:val="22"/>
          <w:szCs w:val="22"/>
          <w:lang w:val="lt-LT" w:eastAsia="zh-CN"/>
        </w:rPr>
        <w:t xml:space="preserve"> reikšmė ir </w:t>
      </w:r>
      <w:r w:rsidRPr="002C72ED">
        <w:rPr>
          <w:rFonts w:ascii="Times New Roman" w:eastAsia="SimSun" w:hAnsi="Times New Roman" w:cs="Times New Roman"/>
          <w:sz w:val="22"/>
          <w:szCs w:val="22"/>
          <w:lang w:val="lt-LT" w:eastAsia="zh-CN"/>
        </w:rPr>
        <w:lastRenderedPageBreak/>
        <w:t>maždaug 29 % didesnis biologinis prieinamumas. Turimi duomenys rodo, kad Sandimmun minkštųjų želatininių kapsulių vartojimą pakeitus į Sandimmun Neoral minkštąsias želatinines kapsules santykiu 1:1, mažiausiosios koncentracijos visame kraujyje būna panašios ir išlieka pageidaujamame terapinės koncentracijos intervale. Skiriant Sandimmun Neoral, ciklosporino ekspozicijos priklausomybės nuo dozės kreivė (AUC</w:t>
      </w:r>
      <w:r w:rsidRPr="002C72ED">
        <w:rPr>
          <w:rFonts w:ascii="Times New Roman" w:eastAsia="SimSun" w:hAnsi="Times New Roman" w:cs="Times New Roman"/>
          <w:sz w:val="22"/>
          <w:szCs w:val="22"/>
          <w:vertAlign w:val="subscript"/>
          <w:lang w:val="lt-LT" w:eastAsia="zh-CN"/>
        </w:rPr>
        <w:t>B</w:t>
      </w:r>
      <w:r w:rsidRPr="002C72ED">
        <w:rPr>
          <w:rFonts w:ascii="Times New Roman" w:eastAsia="SimSun" w:hAnsi="Times New Roman" w:cs="Times New Roman"/>
          <w:sz w:val="22"/>
          <w:szCs w:val="22"/>
          <w:lang w:val="lt-LT" w:eastAsia="zh-CN"/>
        </w:rPr>
        <w:t>) yra labiau linijinio pobūdžio, absorbcija pastovesnė ir mažiau priklausoma nuo kartu vartojamo maisto bei paros ritmo, lyginant su Sandimmun vartojimu.</w:t>
      </w:r>
    </w:p>
    <w:p w14:paraId="6205FCBB" w14:textId="77777777" w:rsidR="00217800" w:rsidRPr="002C72ED" w:rsidRDefault="00217800" w:rsidP="00217800">
      <w:pPr>
        <w:spacing w:after="0" w:line="240" w:lineRule="auto"/>
        <w:rPr>
          <w:rFonts w:ascii="Times New Roman" w:eastAsia="SimSun" w:hAnsi="Times New Roman" w:cs="Times New Roman"/>
          <w:bCs/>
          <w:iCs/>
          <w:sz w:val="22"/>
          <w:szCs w:val="22"/>
          <w:lang w:val="lt-LT" w:eastAsia="zh-CN"/>
        </w:rPr>
      </w:pPr>
    </w:p>
    <w:p w14:paraId="1ABD827A" w14:textId="77777777" w:rsidR="00217800" w:rsidRPr="002C72ED" w:rsidRDefault="00217800" w:rsidP="00217800">
      <w:pPr>
        <w:widowControl w:val="0"/>
        <w:numPr>
          <w:ilvl w:val="12"/>
          <w:numId w:val="0"/>
        </w:numPr>
        <w:spacing w:after="0" w:line="240" w:lineRule="auto"/>
        <w:rPr>
          <w:rFonts w:ascii="Times New Roman" w:eastAsia="SimSun" w:hAnsi="Times New Roman" w:cs="Times New Roman"/>
          <w:iCs/>
          <w:sz w:val="22"/>
          <w:szCs w:val="22"/>
          <w:u w:val="single"/>
          <w:lang w:val="lt-LT" w:eastAsia="zh-CN"/>
        </w:rPr>
      </w:pPr>
      <w:r w:rsidRPr="002C72ED">
        <w:rPr>
          <w:rFonts w:ascii="Times New Roman" w:eastAsia="SimSun" w:hAnsi="Times New Roman" w:cs="Times New Roman"/>
          <w:sz w:val="22"/>
          <w:szCs w:val="22"/>
          <w:u w:val="single"/>
          <w:lang w:val="lt-LT" w:eastAsia="zh-CN"/>
        </w:rPr>
        <w:t>Pasiskirstymas</w:t>
      </w:r>
    </w:p>
    <w:p w14:paraId="7343556A"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 xml:space="preserve">Didžioji dalis ciklosporino iš kraujo prasiskverbia į audinius, o vidutinis tariamas pasiskirstymo tūris yra 3,5 l/kg. 33-47 % kraujyje esančio ciklosporino būna plazmoje, 4-9 % limfocituose, 5-12 % granulocituose ir 41-58 % eritrocituose. Maždaug 90 % plazmoje esančio ciklosporino būna junginių su baltymais, daugiausiai lipoproteinais, forma. </w:t>
      </w:r>
    </w:p>
    <w:p w14:paraId="7930AE34" w14:textId="77777777" w:rsidR="00217800" w:rsidRPr="00746419" w:rsidRDefault="00217800" w:rsidP="00217800">
      <w:pPr>
        <w:spacing w:after="0" w:line="240" w:lineRule="auto"/>
        <w:rPr>
          <w:rFonts w:ascii="Times New Roman" w:hAnsi="Times New Roman" w:cs="Times New Roman"/>
          <w:sz w:val="22"/>
          <w:lang w:val="lt-LT"/>
        </w:rPr>
      </w:pPr>
    </w:p>
    <w:p w14:paraId="5B97F3E7" w14:textId="77777777" w:rsidR="00217800" w:rsidRPr="00D30529" w:rsidRDefault="00217800" w:rsidP="00217800">
      <w:pPr>
        <w:widowControl w:val="0"/>
        <w:numPr>
          <w:ilvl w:val="12"/>
          <w:numId w:val="0"/>
        </w:numPr>
        <w:spacing w:after="0" w:line="240" w:lineRule="auto"/>
        <w:rPr>
          <w:rFonts w:ascii="Times New Roman" w:eastAsia="SimSun" w:hAnsi="Times New Roman" w:cs="Times New Roman"/>
          <w:iCs/>
          <w:sz w:val="22"/>
          <w:szCs w:val="22"/>
          <w:u w:val="single"/>
          <w:lang w:val="lt-LT" w:eastAsia="zh-CN"/>
        </w:rPr>
      </w:pPr>
      <w:r w:rsidRPr="002C72ED">
        <w:rPr>
          <w:rFonts w:ascii="Times New Roman" w:eastAsia="SimSun" w:hAnsi="Times New Roman" w:cs="Times New Roman"/>
          <w:sz w:val="22"/>
          <w:szCs w:val="22"/>
          <w:u w:val="single"/>
          <w:lang w:val="lt-LT" w:eastAsia="zh-CN"/>
        </w:rPr>
        <w:t>Biotransformacija</w:t>
      </w:r>
    </w:p>
    <w:p w14:paraId="6F74DE39"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 xml:space="preserve">Ciklosporinas ekstensyviai metabolizuojamas į maždaug 15 metabolitų. Metabolizmas daugiausia vyksta kepenyse dalyvaujant citochromui P450 3A4 (CYP3A4), o svariausio metabolizmo mechanizmo metu vyksta įvairių molekulės sričių monohidroksilinimas ir dihidroksilinimas bei N-demetilinimas. Visų iki šiol nustatytų metabolitų sudėtyje yra nepakitusi pirminės medžiagos baltymų struktūra; kai kurie metabolitai pasižymi silpnu imunosupresiniu poveikiu (iki vienos dešimtosios nepakitusio vaistinio preparato poveikio stiprumo dalies). </w:t>
      </w:r>
    </w:p>
    <w:p w14:paraId="717E33D4" w14:textId="77777777" w:rsidR="00217800" w:rsidRPr="00746419" w:rsidRDefault="00217800" w:rsidP="00217800">
      <w:pPr>
        <w:spacing w:after="0" w:line="240" w:lineRule="auto"/>
        <w:rPr>
          <w:rFonts w:ascii="Times New Roman" w:hAnsi="Times New Roman" w:cs="Times New Roman"/>
          <w:sz w:val="22"/>
          <w:lang w:val="lt-LT"/>
        </w:rPr>
      </w:pPr>
    </w:p>
    <w:p w14:paraId="1197476D" w14:textId="77777777" w:rsidR="00217800" w:rsidRPr="00D30529" w:rsidRDefault="00217800" w:rsidP="00217800">
      <w:pPr>
        <w:widowControl w:val="0"/>
        <w:numPr>
          <w:ilvl w:val="12"/>
          <w:numId w:val="0"/>
        </w:numPr>
        <w:spacing w:after="0" w:line="240" w:lineRule="auto"/>
        <w:rPr>
          <w:rFonts w:ascii="Times New Roman" w:eastAsia="SimSun" w:hAnsi="Times New Roman" w:cs="Times New Roman"/>
          <w:iCs/>
          <w:sz w:val="22"/>
          <w:szCs w:val="22"/>
          <w:u w:val="single"/>
          <w:lang w:val="lt-LT" w:eastAsia="zh-CN"/>
        </w:rPr>
      </w:pPr>
      <w:r w:rsidRPr="002C72ED">
        <w:rPr>
          <w:rFonts w:ascii="Times New Roman" w:eastAsia="SimSun" w:hAnsi="Times New Roman" w:cs="Times New Roman"/>
          <w:sz w:val="22"/>
          <w:szCs w:val="22"/>
          <w:u w:val="single"/>
          <w:lang w:val="lt-LT" w:eastAsia="zh-CN"/>
        </w:rPr>
        <w:t>Eliminacija</w:t>
      </w:r>
    </w:p>
    <w:p w14:paraId="739BDA5D"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Daugiausia vaistinio preparato išskiriama su tulžimi, tik 6 % išgertos dozės šalinama su šlapimu ir tik 0,1 % išgertos dozės šalinama su šlapimu nepakitusio ciklosporino pavidalu.</w:t>
      </w:r>
    </w:p>
    <w:p w14:paraId="3D1523B6" w14:textId="77777777" w:rsidR="00217800" w:rsidRPr="00746419" w:rsidRDefault="00217800" w:rsidP="00217800">
      <w:pPr>
        <w:spacing w:after="0" w:line="240" w:lineRule="auto"/>
        <w:rPr>
          <w:rFonts w:ascii="Times New Roman" w:hAnsi="Times New Roman" w:cs="Times New Roman"/>
          <w:sz w:val="22"/>
          <w:lang w:val="lt-LT"/>
        </w:rPr>
      </w:pPr>
    </w:p>
    <w:p w14:paraId="6F07D5C1"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Priklausomai nuo tyrimo metodo ir tirtų pacientų, apie ciklosporino galutinį pusinės eliminacijos laiką pat</w:t>
      </w:r>
      <w:r w:rsidRPr="00D30529">
        <w:rPr>
          <w:rFonts w:ascii="Times New Roman" w:hAnsi="Times New Roman" w:cs="Times New Roman"/>
          <w:sz w:val="22"/>
          <w:lang w:val="lt-LT"/>
        </w:rPr>
        <w:t>eikiami labai skirtingi duomenys. Galutinis pusinės eliminacijos laikas yra nuo 6,3 val. sveikiems savanoriams iki 20,4 val. sunkia kepenų liga sergantiems ligoniams (žr. 4.2 ir 4.4 skyrius). Pacientams, kuriems atlikt</w:t>
      </w:r>
      <w:r w:rsidRPr="005B0924">
        <w:rPr>
          <w:rFonts w:ascii="Times New Roman" w:hAnsi="Times New Roman" w:cs="Times New Roman"/>
          <w:sz w:val="22"/>
          <w:lang w:val="lt-LT"/>
        </w:rPr>
        <w:t>a inksto transplantacija, pusinės eliminacijos laikas buvo maždaug 11 valandų (svyravo nuo 4 valandų iki 25 valandų).</w:t>
      </w:r>
    </w:p>
    <w:p w14:paraId="1AA048BF" w14:textId="77777777" w:rsidR="00217800" w:rsidRPr="00746419" w:rsidRDefault="00217800" w:rsidP="00217800">
      <w:pPr>
        <w:spacing w:after="0" w:line="240" w:lineRule="auto"/>
        <w:rPr>
          <w:rFonts w:ascii="Times New Roman" w:hAnsi="Times New Roman" w:cs="Times New Roman"/>
          <w:sz w:val="22"/>
          <w:lang w:val="lt-LT"/>
        </w:rPr>
      </w:pPr>
    </w:p>
    <w:p w14:paraId="12139624" w14:textId="77777777" w:rsidR="00217800" w:rsidRPr="002C72ED" w:rsidRDefault="00217800" w:rsidP="00217800">
      <w:pPr>
        <w:widowControl w:val="0"/>
        <w:numPr>
          <w:ilvl w:val="12"/>
          <w:numId w:val="0"/>
        </w:numPr>
        <w:spacing w:after="0" w:line="240" w:lineRule="auto"/>
        <w:rPr>
          <w:rFonts w:ascii="Times New Roman" w:eastAsia="SimSun" w:hAnsi="Times New Roman" w:cs="Times New Roman"/>
          <w:iCs/>
          <w:sz w:val="22"/>
          <w:szCs w:val="22"/>
          <w:u w:val="single"/>
          <w:lang w:val="lt-LT" w:eastAsia="zh-CN"/>
        </w:rPr>
      </w:pPr>
      <w:bookmarkStart w:id="5" w:name="_Toc259706943"/>
      <w:bookmarkStart w:id="6" w:name="_Toc259707115"/>
      <w:bookmarkStart w:id="7" w:name="_Toc259707178"/>
      <w:bookmarkStart w:id="8" w:name="_Toc259713124"/>
      <w:r w:rsidRPr="002C72ED">
        <w:rPr>
          <w:rFonts w:ascii="Times New Roman" w:eastAsia="SimSun" w:hAnsi="Times New Roman" w:cs="Times New Roman"/>
          <w:iCs/>
          <w:sz w:val="22"/>
          <w:szCs w:val="22"/>
          <w:u w:val="single"/>
          <w:lang w:val="lt-LT" w:eastAsia="zh-CN"/>
        </w:rPr>
        <w:t xml:space="preserve">Ypatingos </w:t>
      </w:r>
      <w:r w:rsidRPr="00D30529">
        <w:rPr>
          <w:rFonts w:ascii="Times New Roman" w:eastAsia="SimSun" w:hAnsi="Times New Roman" w:cs="Times New Roman"/>
          <w:iCs/>
          <w:sz w:val="22"/>
          <w:szCs w:val="22"/>
          <w:u w:val="single"/>
          <w:lang w:val="lt-LT" w:eastAsia="zh-CN"/>
        </w:rPr>
        <w:t>populiacijos</w:t>
      </w:r>
    </w:p>
    <w:p w14:paraId="147392E3" w14:textId="77777777" w:rsidR="00217800" w:rsidRPr="00746419" w:rsidRDefault="00217800" w:rsidP="00217800">
      <w:pPr>
        <w:spacing w:after="0" w:line="240" w:lineRule="auto"/>
        <w:rPr>
          <w:rFonts w:ascii="Times New Roman" w:hAnsi="Times New Roman" w:cs="Times New Roman"/>
          <w:i/>
          <w:sz w:val="22"/>
          <w:lang w:val="lt-LT"/>
        </w:rPr>
      </w:pPr>
      <w:r w:rsidRPr="005B0924">
        <w:rPr>
          <w:rFonts w:ascii="Times New Roman" w:hAnsi="Times New Roman" w:cs="Times New Roman"/>
          <w:i/>
          <w:sz w:val="22"/>
          <w:lang w:val="lt-LT"/>
        </w:rPr>
        <w:t>Pacientai, kuriems sutrikusi inkstų veikla</w:t>
      </w:r>
    </w:p>
    <w:p w14:paraId="30D6BD99"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Su galutinės stadijos inkstų nepakankamumu sergančiais pacientais atlikto tyrimo duomenimis, sisteminis kl</w:t>
      </w:r>
      <w:r w:rsidRPr="00D30529">
        <w:rPr>
          <w:rFonts w:ascii="Times New Roman" w:hAnsi="Times New Roman" w:cs="Times New Roman"/>
          <w:sz w:val="22"/>
          <w:lang w:val="lt-LT"/>
        </w:rPr>
        <w:t>irensas sudarė maždaug du trečdalius vidutinio sisteminio klirenso, nustatyto pacientams, kurių inkstų funkcija buvo nesutrikusi. Mažiau kaip 1 % suvartotos dozės yra pašalinama dializės procedūros metu.</w:t>
      </w:r>
    </w:p>
    <w:p w14:paraId="393453B9" w14:textId="77777777" w:rsidR="00217800" w:rsidRPr="00746419" w:rsidRDefault="00217800" w:rsidP="00217800">
      <w:pPr>
        <w:spacing w:after="0" w:line="240" w:lineRule="auto"/>
        <w:rPr>
          <w:rFonts w:ascii="Times New Roman" w:hAnsi="Times New Roman" w:cs="Times New Roman"/>
          <w:sz w:val="22"/>
          <w:lang w:val="lt-LT"/>
        </w:rPr>
      </w:pPr>
    </w:p>
    <w:p w14:paraId="277CC271" w14:textId="77777777" w:rsidR="00217800" w:rsidRPr="002C72ED" w:rsidRDefault="00217800" w:rsidP="00217800">
      <w:pPr>
        <w:widowControl w:val="0"/>
        <w:spacing w:after="0" w:line="240" w:lineRule="auto"/>
        <w:rPr>
          <w:rFonts w:ascii="Times New Roman" w:hAnsi="Times New Roman" w:cs="Times New Roman"/>
          <w:i/>
          <w:sz w:val="22"/>
          <w:lang w:val="lt-LT"/>
        </w:rPr>
      </w:pPr>
      <w:r w:rsidRPr="002C72ED">
        <w:rPr>
          <w:rFonts w:ascii="Times New Roman" w:hAnsi="Times New Roman" w:cs="Times New Roman"/>
          <w:i/>
          <w:sz w:val="22"/>
          <w:lang w:val="lt-LT"/>
        </w:rPr>
        <w:t>Pacientai, kuriems sutrikusi kepenų veikla</w:t>
      </w:r>
    </w:p>
    <w:p w14:paraId="783C218B" w14:textId="77777777" w:rsidR="00217800" w:rsidRPr="00746419" w:rsidRDefault="00217800" w:rsidP="00217800">
      <w:pPr>
        <w:spacing w:after="0" w:line="240" w:lineRule="auto"/>
        <w:rPr>
          <w:rFonts w:ascii="Times New Roman" w:hAnsi="Times New Roman" w:cs="Times New Roman"/>
          <w:sz w:val="22"/>
          <w:lang w:val="lt-LT"/>
        </w:rPr>
      </w:pPr>
      <w:r w:rsidRPr="00D30529">
        <w:rPr>
          <w:rFonts w:ascii="Times New Roman" w:hAnsi="Times New Roman" w:cs="Times New Roman"/>
          <w:sz w:val="22"/>
          <w:lang w:val="lt-LT"/>
        </w:rPr>
        <w:t>Pacientams, kuriems sutrikusi kepenų veikla, gali būti stebima maždaug 2</w:t>
      </w:r>
      <w:r w:rsidRPr="00D30529">
        <w:rPr>
          <w:rFonts w:ascii="Times New Roman" w:hAnsi="Times New Roman" w:cs="Times New Roman"/>
          <w:sz w:val="22"/>
          <w:lang w:val="lt-LT"/>
        </w:rPr>
        <w:noBreakHyphen/>
        <w:t>3 kartus padidėjusi ciklosporino ekspozicija. Su sunkia kepenų liga sergančiais pacientais (kuriems biopsijos būdu buvo patvirtinta cirozė) a</w:t>
      </w:r>
      <w:r w:rsidRPr="005B0924">
        <w:rPr>
          <w:rFonts w:ascii="Times New Roman" w:hAnsi="Times New Roman" w:cs="Times New Roman"/>
          <w:sz w:val="22"/>
          <w:lang w:val="lt-LT"/>
        </w:rPr>
        <w:t>tlikto tyrimo duomenimis, galutinis pusinės eliminacijos laikas buvo 20,4 valandų (svyravo nuo 10,8 iki 48,0 valandų), palyginus su 7,4</w:t>
      </w:r>
      <w:r w:rsidRPr="005B0924">
        <w:rPr>
          <w:rFonts w:ascii="Times New Roman" w:hAnsi="Times New Roman" w:cs="Times New Roman"/>
          <w:sz w:val="22"/>
          <w:lang w:val="lt-LT"/>
        </w:rPr>
        <w:noBreakHyphen/>
        <w:t xml:space="preserve">11,0 valandų rodikliu sveikiems tiriamiesiems. </w:t>
      </w:r>
    </w:p>
    <w:p w14:paraId="35DFD00D" w14:textId="77777777" w:rsidR="00217800" w:rsidRPr="00746419" w:rsidRDefault="00217800" w:rsidP="00217800">
      <w:pPr>
        <w:spacing w:after="0" w:line="240" w:lineRule="auto"/>
        <w:rPr>
          <w:rFonts w:ascii="Times New Roman" w:hAnsi="Times New Roman" w:cs="Times New Roman"/>
          <w:sz w:val="22"/>
          <w:lang w:val="lt-LT"/>
        </w:rPr>
      </w:pPr>
    </w:p>
    <w:bookmarkEnd w:id="5"/>
    <w:bookmarkEnd w:id="6"/>
    <w:bookmarkEnd w:id="7"/>
    <w:bookmarkEnd w:id="8"/>
    <w:p w14:paraId="663D549E" w14:textId="77777777" w:rsidR="00217800" w:rsidRPr="00746419" w:rsidRDefault="00217800" w:rsidP="00217800">
      <w:pPr>
        <w:spacing w:after="0" w:line="240" w:lineRule="auto"/>
        <w:rPr>
          <w:rFonts w:ascii="Times New Roman" w:hAnsi="Times New Roman" w:cs="Times New Roman"/>
        </w:rPr>
      </w:pPr>
      <w:r w:rsidRPr="002C72ED">
        <w:rPr>
          <w:rFonts w:ascii="Times New Roman" w:eastAsia="SimSun" w:hAnsi="Times New Roman" w:cs="Times New Roman"/>
          <w:sz w:val="22"/>
          <w:szCs w:val="22"/>
          <w:u w:val="single"/>
          <w:lang w:val="lt-LT" w:eastAsia="zh-CN"/>
        </w:rPr>
        <w:t>Vaikų populiacija</w:t>
      </w:r>
    </w:p>
    <w:p w14:paraId="59E41FB1" w14:textId="77777777" w:rsidR="00217800" w:rsidRPr="002C72ED" w:rsidRDefault="00217800" w:rsidP="00217800">
      <w:pPr>
        <w:spacing w:after="0" w:line="240" w:lineRule="auto"/>
        <w:rPr>
          <w:rFonts w:ascii="Times New Roman" w:eastAsia="SimSun" w:hAnsi="Times New Roman" w:cs="Times New Roman"/>
          <w:bCs/>
          <w:iCs/>
          <w:sz w:val="22"/>
          <w:szCs w:val="22"/>
          <w:lang w:val="lt-LT" w:eastAsia="zh-CN"/>
        </w:rPr>
      </w:pPr>
      <w:r w:rsidRPr="002C72ED">
        <w:rPr>
          <w:rFonts w:ascii="Times New Roman" w:eastAsia="SimSun" w:hAnsi="Times New Roman" w:cs="Times New Roman"/>
          <w:bCs/>
          <w:iCs/>
          <w:sz w:val="22"/>
          <w:szCs w:val="22"/>
          <w:lang w:val="lt-LT" w:eastAsia="zh-CN"/>
        </w:rPr>
        <w:t xml:space="preserve">Sandimmun Neoral arba Sandimmun vartojimo vaikams farmakokinetikos duomenų yra labai nedaug. 15 vaikų, </w:t>
      </w:r>
      <w:r w:rsidRPr="00D30529">
        <w:rPr>
          <w:rFonts w:ascii="Times New Roman" w:eastAsia="SimSun" w:hAnsi="Times New Roman" w:cs="Times New Roman"/>
          <w:bCs/>
          <w:iCs/>
          <w:sz w:val="22"/>
          <w:szCs w:val="22"/>
          <w:lang w:val="lt-LT" w:eastAsia="zh-CN"/>
        </w:rPr>
        <w:t>kuriems atlikta inksto transplantacija ir kurių amžius buvo 3</w:t>
      </w:r>
      <w:r w:rsidRPr="00D30529">
        <w:rPr>
          <w:rFonts w:ascii="Times New Roman" w:eastAsia="SimSun" w:hAnsi="Times New Roman" w:cs="Times New Roman"/>
          <w:bCs/>
          <w:iCs/>
          <w:sz w:val="22"/>
          <w:szCs w:val="22"/>
          <w:lang w:val="lt-LT" w:eastAsia="zh-CN"/>
        </w:rPr>
        <w:noBreakHyphen/>
        <w:t>16 metų, paskyrus intraveninio Sandimmun, ciklosporino klirensas kraujyje buvo 10,6±3,7 ml/min./kg kūno svorio (naudotas specifinis radioimunini</w:t>
      </w:r>
      <w:r w:rsidRPr="002C72ED">
        <w:rPr>
          <w:rFonts w:ascii="Times New Roman" w:eastAsia="SimSun" w:hAnsi="Times New Roman" w:cs="Times New Roman"/>
          <w:bCs/>
          <w:iCs/>
          <w:sz w:val="22"/>
          <w:szCs w:val="22"/>
          <w:lang w:val="lt-LT" w:eastAsia="zh-CN"/>
        </w:rPr>
        <w:t>s tyrimo metodas „Cyclo-trac“). Tyrimo su 7 vaikais, kuriems atlikta inksto transplantacija ir kurių amžius buvo 2</w:t>
      </w:r>
      <w:r w:rsidRPr="002C72ED">
        <w:rPr>
          <w:rFonts w:ascii="Times New Roman" w:eastAsia="SimSun" w:hAnsi="Times New Roman" w:cs="Times New Roman"/>
          <w:bCs/>
          <w:iCs/>
          <w:sz w:val="22"/>
          <w:szCs w:val="22"/>
          <w:lang w:val="lt-LT" w:eastAsia="zh-CN"/>
        </w:rPr>
        <w:noBreakHyphen/>
        <w:t>16 metų, metu nustatyta, kad ciklosporino klirensas buvo 9,8</w:t>
      </w:r>
      <w:r w:rsidRPr="002C72ED">
        <w:rPr>
          <w:rFonts w:ascii="Times New Roman" w:eastAsia="SimSun" w:hAnsi="Times New Roman" w:cs="Times New Roman"/>
          <w:bCs/>
          <w:iCs/>
          <w:sz w:val="22"/>
          <w:szCs w:val="22"/>
          <w:lang w:val="lt-LT" w:eastAsia="zh-CN"/>
        </w:rPr>
        <w:noBreakHyphen/>
        <w:t>15,5 ml/min./kg kūno svorio. 9 vaikams, kuriems atlikta kepenų transplantacija ir kurių amžius buvo 0,6</w:t>
      </w:r>
      <w:r w:rsidRPr="002C72ED">
        <w:rPr>
          <w:rFonts w:ascii="Times New Roman" w:eastAsia="SimSun" w:hAnsi="Times New Roman" w:cs="Times New Roman"/>
          <w:bCs/>
          <w:iCs/>
          <w:sz w:val="22"/>
          <w:szCs w:val="22"/>
          <w:lang w:val="lt-LT" w:eastAsia="zh-CN"/>
        </w:rPr>
        <w:noBreakHyphen/>
        <w:t>5,6 metų, ciklosporino klirensas buvo 9,3±5,4 ml/min./kg kūno svorio (tyrimo metodas: HPLC).</w:t>
      </w:r>
      <w:r w:rsidRPr="002C72ED">
        <w:rPr>
          <w:rFonts w:ascii="Times New Roman" w:eastAsia="SimSun" w:hAnsi="Times New Roman" w:cs="Times New Roman"/>
          <w:color w:val="000000"/>
          <w:sz w:val="22"/>
          <w:szCs w:val="22"/>
          <w:lang w:val="lt-LT" w:eastAsia="zh-CN"/>
        </w:rPr>
        <w:t xml:space="preserve"> Įvertinus duomenis, gautus tiriant suaugusius transplantaciją patyrusius pacientus, nustatyta, kad biologinio Sandimmun Neoral ir Sandimmun prieinamumo skirtumas pediatrinių pacientų organizme yra panašus į nustatytą suaugusiems žmonėms.</w:t>
      </w:r>
    </w:p>
    <w:p w14:paraId="1FA0B187"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2C754EB" w14:textId="77777777" w:rsidR="00217800" w:rsidRPr="002C72ED" w:rsidRDefault="00217800" w:rsidP="00217800">
      <w:pPr>
        <w:keepNext/>
        <w:spacing w:after="0" w:line="240" w:lineRule="auto"/>
        <w:ind w:left="562" w:hanging="562"/>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lastRenderedPageBreak/>
        <w:t>5.3</w:t>
      </w:r>
      <w:r w:rsidRPr="002C72ED">
        <w:rPr>
          <w:rFonts w:ascii="Times New Roman" w:eastAsia="SimSun" w:hAnsi="Times New Roman" w:cs="Times New Roman"/>
          <w:b/>
          <w:sz w:val="22"/>
          <w:szCs w:val="22"/>
          <w:lang w:val="lt-LT" w:eastAsia="zh-CN"/>
        </w:rPr>
        <w:tab/>
        <w:t>Ikiklinikinių saugumo tyrimų duomenys</w:t>
      </w:r>
    </w:p>
    <w:p w14:paraId="6411A325" w14:textId="77777777" w:rsidR="00217800" w:rsidRPr="00B014C3" w:rsidRDefault="00217800" w:rsidP="00217800">
      <w:pPr>
        <w:keepNext/>
        <w:spacing w:after="0" w:line="240" w:lineRule="auto"/>
        <w:rPr>
          <w:rFonts w:ascii="Times New Roman" w:eastAsia="SimSun" w:hAnsi="Times New Roman" w:cs="Times New Roman"/>
          <w:sz w:val="22"/>
          <w:szCs w:val="22"/>
          <w:lang w:val="lt-LT" w:eastAsia="zh-CN"/>
        </w:rPr>
      </w:pPr>
    </w:p>
    <w:p w14:paraId="0BF572DF" w14:textId="25FA2485" w:rsidR="00B014C3" w:rsidRPr="00B014C3" w:rsidRDefault="002E78CD" w:rsidP="00217800">
      <w:pPr>
        <w:spacing w:after="0" w:line="240" w:lineRule="auto"/>
        <w:rPr>
          <w:rFonts w:ascii="Times New Roman" w:eastAsia="SimSun" w:hAnsi="Times New Roman" w:cs="Times New Roman"/>
          <w:sz w:val="22"/>
          <w:szCs w:val="22"/>
          <w:lang w:val="lt-LT" w:eastAsia="zh-CN"/>
        </w:rPr>
      </w:pPr>
      <w:bookmarkStart w:id="9" w:name="_Hlk135908757"/>
      <w:r>
        <w:rPr>
          <w:rFonts w:ascii="Times New Roman" w:eastAsia="SimSun" w:hAnsi="Times New Roman" w:cs="Times New Roman"/>
          <w:sz w:val="22"/>
          <w:szCs w:val="22"/>
          <w:lang w:val="lt-LT" w:eastAsia="zh-CN"/>
        </w:rPr>
        <w:t>Triušiams ir žiurkėms s</w:t>
      </w:r>
      <w:r w:rsidRPr="00B014C3">
        <w:rPr>
          <w:rFonts w:ascii="Times New Roman" w:eastAsia="SimSun" w:hAnsi="Times New Roman" w:cs="Times New Roman"/>
          <w:sz w:val="22"/>
          <w:szCs w:val="22"/>
          <w:lang w:val="lt-LT" w:eastAsia="zh-CN"/>
        </w:rPr>
        <w:t xml:space="preserve">ugirdytas ciklosporinas </w:t>
      </w:r>
      <w:r w:rsidR="00B014C3" w:rsidRPr="00B014C3">
        <w:rPr>
          <w:rFonts w:ascii="Times New Roman" w:eastAsia="SimSun" w:hAnsi="Times New Roman" w:cs="Times New Roman"/>
          <w:sz w:val="22"/>
          <w:szCs w:val="22"/>
          <w:lang w:val="lt-LT" w:eastAsia="zh-CN"/>
        </w:rPr>
        <w:t>(</w:t>
      </w:r>
      <w:r>
        <w:rPr>
          <w:rFonts w:ascii="Times New Roman" w:eastAsia="SimSun" w:hAnsi="Times New Roman" w:cs="Times New Roman"/>
          <w:sz w:val="22"/>
          <w:szCs w:val="22"/>
          <w:lang w:val="lt-LT" w:eastAsia="zh-CN"/>
        </w:rPr>
        <w:t xml:space="preserve">iki </w:t>
      </w:r>
      <w:r w:rsidR="00B014C3" w:rsidRPr="00B014C3">
        <w:rPr>
          <w:rFonts w:ascii="Times New Roman" w:eastAsia="SimSun" w:hAnsi="Times New Roman" w:cs="Times New Roman"/>
          <w:sz w:val="22"/>
          <w:szCs w:val="22"/>
          <w:lang w:val="lt-LT" w:eastAsia="zh-CN"/>
        </w:rPr>
        <w:t>300</w:t>
      </w:r>
      <w:r>
        <w:rPr>
          <w:rFonts w:ascii="Times New Roman" w:eastAsia="SimSun" w:hAnsi="Times New Roman" w:cs="Times New Roman"/>
          <w:sz w:val="22"/>
          <w:szCs w:val="22"/>
          <w:lang w:val="lt-LT" w:eastAsia="zh-CN"/>
        </w:rPr>
        <w:t> </w:t>
      </w:r>
      <w:r w:rsidR="00B014C3" w:rsidRPr="00B014C3">
        <w:rPr>
          <w:rFonts w:ascii="Times New Roman" w:eastAsia="SimSun" w:hAnsi="Times New Roman" w:cs="Times New Roman"/>
          <w:sz w:val="22"/>
          <w:szCs w:val="22"/>
          <w:lang w:val="lt-LT" w:eastAsia="zh-CN"/>
        </w:rPr>
        <w:t>mg/kg</w:t>
      </w:r>
      <w:r>
        <w:rPr>
          <w:rFonts w:ascii="Times New Roman" w:eastAsia="SimSun" w:hAnsi="Times New Roman" w:cs="Times New Roman"/>
          <w:sz w:val="22"/>
          <w:szCs w:val="22"/>
          <w:lang w:val="lt-LT" w:eastAsia="zh-CN"/>
        </w:rPr>
        <w:t xml:space="preserve"> per parą dozė</w:t>
      </w:r>
      <w:r w:rsidR="00B014C3" w:rsidRPr="00B014C3">
        <w:rPr>
          <w:rFonts w:ascii="Times New Roman" w:eastAsia="SimSun" w:hAnsi="Times New Roman" w:cs="Times New Roman"/>
          <w:sz w:val="22"/>
          <w:szCs w:val="22"/>
          <w:lang w:val="lt-LT" w:eastAsia="zh-CN"/>
        </w:rPr>
        <w:t>)</w:t>
      </w:r>
      <w:r>
        <w:rPr>
          <w:rFonts w:ascii="Times New Roman" w:eastAsia="SimSun" w:hAnsi="Times New Roman" w:cs="Times New Roman"/>
          <w:sz w:val="22"/>
          <w:szCs w:val="22"/>
          <w:lang w:val="lt-LT" w:eastAsia="zh-CN"/>
        </w:rPr>
        <w:t xml:space="preserve"> teratogeninio</w:t>
      </w:r>
      <w:r w:rsidRPr="002C72ED">
        <w:rPr>
          <w:rFonts w:ascii="Times New Roman" w:eastAsia="SimSun" w:hAnsi="Times New Roman" w:cs="Times New Roman"/>
          <w:sz w:val="22"/>
          <w:szCs w:val="22"/>
          <w:lang w:val="lt-LT" w:eastAsia="zh-CN"/>
        </w:rPr>
        <w:t xml:space="preserve"> poveikio</w:t>
      </w:r>
      <w:r w:rsidRPr="002E78CD">
        <w:rPr>
          <w:rFonts w:ascii="Times New Roman" w:eastAsia="SimSun" w:hAnsi="Times New Roman" w:cs="Times New Roman"/>
          <w:sz w:val="22"/>
          <w:szCs w:val="22"/>
          <w:lang w:val="lt-LT" w:eastAsia="zh-CN"/>
        </w:rPr>
        <w:t xml:space="preserve"> </w:t>
      </w:r>
      <w:r>
        <w:rPr>
          <w:rFonts w:ascii="Times New Roman" w:eastAsia="SimSun" w:hAnsi="Times New Roman" w:cs="Times New Roman"/>
          <w:sz w:val="22"/>
          <w:szCs w:val="22"/>
          <w:lang w:val="lt-LT" w:eastAsia="zh-CN"/>
        </w:rPr>
        <w:t>nesukėlė</w:t>
      </w:r>
      <w:r w:rsidR="00B014C3" w:rsidRPr="00B014C3">
        <w:rPr>
          <w:rFonts w:ascii="Times New Roman" w:eastAsia="SimSun" w:hAnsi="Times New Roman" w:cs="Times New Roman"/>
          <w:sz w:val="22"/>
          <w:szCs w:val="22"/>
          <w:lang w:val="lt-LT" w:eastAsia="zh-CN"/>
        </w:rPr>
        <w:t xml:space="preserve">. </w:t>
      </w:r>
      <w:r>
        <w:rPr>
          <w:rFonts w:ascii="Times New Roman" w:eastAsia="SimSun" w:hAnsi="Times New Roman" w:cs="Times New Roman"/>
          <w:sz w:val="22"/>
          <w:szCs w:val="22"/>
          <w:lang w:val="lt-LT" w:eastAsia="zh-CN"/>
        </w:rPr>
        <w:t xml:space="preserve">Nustatyta, kad </w:t>
      </w:r>
      <w:r w:rsidRPr="00B014C3">
        <w:rPr>
          <w:rFonts w:ascii="Times New Roman" w:eastAsia="SimSun" w:hAnsi="Times New Roman" w:cs="Times New Roman"/>
          <w:sz w:val="22"/>
          <w:szCs w:val="22"/>
          <w:lang w:val="lt-LT" w:eastAsia="zh-CN"/>
        </w:rPr>
        <w:t xml:space="preserve">ciklosporinas </w:t>
      </w:r>
      <w:r w:rsidRPr="002C72ED">
        <w:rPr>
          <w:rFonts w:ascii="Times New Roman" w:eastAsia="SimSun" w:hAnsi="Times New Roman" w:cs="Times New Roman"/>
          <w:sz w:val="22"/>
          <w:szCs w:val="22"/>
          <w:lang w:val="lt-LT" w:eastAsia="zh-CN"/>
        </w:rPr>
        <w:t>sukėlė toksinį poveikį embrionui ir vaisiui, t. y. mažino vaisiaus svorį bei lėtino skeleto vyst</w:t>
      </w:r>
      <w:r>
        <w:rPr>
          <w:rFonts w:ascii="Times New Roman" w:eastAsia="SimSun" w:hAnsi="Times New Roman" w:cs="Times New Roman"/>
          <w:sz w:val="22"/>
          <w:szCs w:val="22"/>
          <w:lang w:val="lt-LT" w:eastAsia="zh-CN"/>
        </w:rPr>
        <w:t>y</w:t>
      </w:r>
      <w:r w:rsidRPr="002C72ED">
        <w:rPr>
          <w:rFonts w:ascii="Times New Roman" w:eastAsia="SimSun" w:hAnsi="Times New Roman" w:cs="Times New Roman"/>
          <w:sz w:val="22"/>
          <w:szCs w:val="22"/>
          <w:lang w:val="lt-LT" w:eastAsia="zh-CN"/>
        </w:rPr>
        <w:t>mąsi</w:t>
      </w:r>
      <w:r w:rsidR="00B014C3" w:rsidRPr="00B014C3">
        <w:rPr>
          <w:rFonts w:ascii="Times New Roman" w:eastAsia="SimSun" w:hAnsi="Times New Roman" w:cs="Times New Roman"/>
          <w:sz w:val="22"/>
          <w:szCs w:val="22"/>
          <w:lang w:val="lt-LT" w:eastAsia="zh-CN"/>
        </w:rPr>
        <w:t xml:space="preserve">. </w:t>
      </w:r>
      <w:r>
        <w:rPr>
          <w:rFonts w:ascii="Times New Roman" w:eastAsia="SimSun" w:hAnsi="Times New Roman" w:cs="Times New Roman"/>
          <w:sz w:val="22"/>
          <w:szCs w:val="22"/>
          <w:lang w:val="lt-LT" w:eastAsia="zh-CN"/>
        </w:rPr>
        <w:t>Nepageidaujamo poveikio nesukelianti vaistinio preparato koncentracija (angl.</w:t>
      </w:r>
      <w:r w:rsidRPr="002E78CD">
        <w:t xml:space="preserve"> </w:t>
      </w:r>
      <w:r w:rsidRPr="002E78CD">
        <w:rPr>
          <w:rFonts w:ascii="Times New Roman" w:eastAsia="SimSun" w:hAnsi="Times New Roman" w:cs="Times New Roman"/>
          <w:i/>
          <w:sz w:val="22"/>
          <w:szCs w:val="22"/>
          <w:lang w:val="lt-LT" w:eastAsia="zh-CN"/>
        </w:rPr>
        <w:t xml:space="preserve">no-observed-effect level, </w:t>
      </w:r>
      <w:r w:rsidR="00B014C3" w:rsidRPr="002E78CD">
        <w:rPr>
          <w:rFonts w:ascii="Times New Roman" w:eastAsia="SimSun" w:hAnsi="Times New Roman" w:cs="Times New Roman"/>
          <w:i/>
          <w:sz w:val="22"/>
          <w:szCs w:val="22"/>
          <w:lang w:val="lt-LT" w:eastAsia="zh-CN"/>
        </w:rPr>
        <w:t>NOEL</w:t>
      </w:r>
      <w:r>
        <w:rPr>
          <w:rFonts w:ascii="Times New Roman" w:eastAsia="SimSun" w:hAnsi="Times New Roman" w:cs="Times New Roman"/>
          <w:sz w:val="22"/>
          <w:szCs w:val="22"/>
          <w:lang w:val="lt-LT" w:eastAsia="zh-CN"/>
        </w:rPr>
        <w:t>)</w:t>
      </w:r>
      <w:r w:rsidR="00B014C3" w:rsidRPr="00B014C3">
        <w:rPr>
          <w:rFonts w:ascii="Times New Roman" w:eastAsia="SimSun" w:hAnsi="Times New Roman" w:cs="Times New Roman"/>
          <w:sz w:val="22"/>
          <w:szCs w:val="22"/>
          <w:lang w:val="lt-LT" w:eastAsia="zh-CN"/>
        </w:rPr>
        <w:t xml:space="preserve"> </w:t>
      </w:r>
      <w:r>
        <w:rPr>
          <w:rFonts w:ascii="Times New Roman" w:eastAsia="SimSun" w:hAnsi="Times New Roman" w:cs="Times New Roman"/>
          <w:sz w:val="22"/>
          <w:szCs w:val="22"/>
          <w:lang w:val="lt-LT" w:eastAsia="zh-CN"/>
        </w:rPr>
        <w:t>yra mažesnė nei žmonėms rekomenduojama didžiausia dozė</w:t>
      </w:r>
      <w:r w:rsidR="00371BA1">
        <w:rPr>
          <w:rFonts w:ascii="Times New Roman" w:eastAsia="SimSun" w:hAnsi="Times New Roman" w:cs="Times New Roman"/>
          <w:sz w:val="22"/>
          <w:szCs w:val="22"/>
          <w:lang w:val="lt-LT" w:eastAsia="zh-CN"/>
        </w:rPr>
        <w:t xml:space="preserve"> (Ž</w:t>
      </w:r>
      <w:r w:rsidR="00B014C3" w:rsidRPr="00B014C3">
        <w:rPr>
          <w:rFonts w:ascii="Times New Roman" w:eastAsia="SimSun" w:hAnsi="Times New Roman" w:cs="Times New Roman"/>
          <w:sz w:val="22"/>
          <w:szCs w:val="22"/>
          <w:lang w:val="lt-LT" w:eastAsia="zh-CN"/>
        </w:rPr>
        <w:t>R</w:t>
      </w:r>
      <w:r w:rsidR="00371BA1">
        <w:rPr>
          <w:rFonts w:ascii="Times New Roman" w:eastAsia="SimSun" w:hAnsi="Times New Roman" w:cs="Times New Roman"/>
          <w:sz w:val="22"/>
          <w:szCs w:val="22"/>
          <w:lang w:val="lt-LT" w:eastAsia="zh-CN"/>
        </w:rPr>
        <w:t>D</w:t>
      </w:r>
      <w:r w:rsidR="00B014C3" w:rsidRPr="00B014C3">
        <w:rPr>
          <w:rFonts w:ascii="Times New Roman" w:eastAsia="SimSun" w:hAnsi="Times New Roman" w:cs="Times New Roman"/>
          <w:sz w:val="22"/>
          <w:szCs w:val="22"/>
          <w:lang w:val="lt-LT" w:eastAsia="zh-CN"/>
        </w:rPr>
        <w:t>D)</w:t>
      </w:r>
      <w:r>
        <w:rPr>
          <w:rFonts w:ascii="Times New Roman" w:eastAsia="SimSun" w:hAnsi="Times New Roman" w:cs="Times New Roman"/>
          <w:sz w:val="22"/>
          <w:szCs w:val="22"/>
          <w:lang w:val="lt-LT" w:eastAsia="zh-CN"/>
        </w:rPr>
        <w:t xml:space="preserve">, </w:t>
      </w:r>
      <w:r w:rsidR="00AE63EF">
        <w:rPr>
          <w:rFonts w:ascii="Times New Roman" w:eastAsia="SimSun" w:hAnsi="Times New Roman" w:cs="Times New Roman"/>
          <w:sz w:val="22"/>
          <w:szCs w:val="22"/>
          <w:lang w:val="lt-LT" w:eastAsia="zh-CN"/>
        </w:rPr>
        <w:t>atsižvelgiant į</w:t>
      </w:r>
      <w:r>
        <w:rPr>
          <w:rFonts w:ascii="Times New Roman" w:eastAsia="SimSun" w:hAnsi="Times New Roman" w:cs="Times New Roman"/>
          <w:sz w:val="22"/>
          <w:szCs w:val="22"/>
          <w:lang w:val="lt-LT" w:eastAsia="zh-CN"/>
        </w:rPr>
        <w:t xml:space="preserve"> kūno paviršiaus plotą</w:t>
      </w:r>
      <w:r w:rsidR="00B014C3" w:rsidRPr="00B014C3">
        <w:rPr>
          <w:rFonts w:ascii="Times New Roman" w:eastAsia="SimSun" w:hAnsi="Times New Roman" w:cs="Times New Roman"/>
          <w:sz w:val="22"/>
          <w:szCs w:val="22"/>
          <w:lang w:val="lt-LT" w:eastAsia="zh-CN"/>
        </w:rPr>
        <w:t xml:space="preserve"> (</w:t>
      </w:r>
      <w:r w:rsidR="00371BA1">
        <w:rPr>
          <w:rFonts w:ascii="Times New Roman" w:eastAsia="SimSun" w:hAnsi="Times New Roman" w:cs="Times New Roman"/>
          <w:sz w:val="22"/>
          <w:szCs w:val="22"/>
          <w:lang w:val="lt-LT" w:eastAsia="zh-CN"/>
        </w:rPr>
        <w:t>KPP</w:t>
      </w:r>
      <w:r w:rsidR="00B014C3" w:rsidRPr="00B014C3">
        <w:rPr>
          <w:rFonts w:ascii="Times New Roman" w:eastAsia="SimSun" w:hAnsi="Times New Roman" w:cs="Times New Roman"/>
          <w:sz w:val="22"/>
          <w:szCs w:val="22"/>
          <w:lang w:val="lt-LT" w:eastAsia="zh-CN"/>
        </w:rPr>
        <w:t xml:space="preserve">). </w:t>
      </w:r>
      <w:r w:rsidR="00AE63EF">
        <w:rPr>
          <w:rFonts w:ascii="Times New Roman" w:eastAsia="SimSun" w:hAnsi="Times New Roman" w:cs="Times New Roman"/>
          <w:sz w:val="22"/>
          <w:szCs w:val="22"/>
          <w:lang w:val="lt-LT" w:eastAsia="zh-CN"/>
        </w:rPr>
        <w:t>Vaikingoms žiurkėms į veną leidžiant</w:t>
      </w:r>
      <w:r w:rsidR="00B014C3" w:rsidRPr="00B014C3">
        <w:rPr>
          <w:rFonts w:ascii="Times New Roman" w:eastAsia="SimSun" w:hAnsi="Times New Roman" w:cs="Times New Roman"/>
          <w:sz w:val="22"/>
          <w:szCs w:val="22"/>
          <w:lang w:val="lt-LT" w:eastAsia="zh-CN"/>
        </w:rPr>
        <w:t xml:space="preserve"> 6</w:t>
      </w:r>
      <w:r w:rsidR="00AE63EF">
        <w:rPr>
          <w:rFonts w:ascii="Times New Roman" w:eastAsia="SimSun" w:hAnsi="Times New Roman" w:cs="Times New Roman"/>
          <w:sz w:val="22"/>
          <w:szCs w:val="22"/>
          <w:lang w:val="lt-LT" w:eastAsia="zh-CN"/>
        </w:rPr>
        <w:t> mg/kg arba</w:t>
      </w:r>
      <w:r w:rsidR="00B014C3" w:rsidRPr="00B014C3">
        <w:rPr>
          <w:rFonts w:ascii="Times New Roman" w:eastAsia="SimSun" w:hAnsi="Times New Roman" w:cs="Times New Roman"/>
          <w:sz w:val="22"/>
          <w:szCs w:val="22"/>
          <w:lang w:val="lt-LT" w:eastAsia="zh-CN"/>
        </w:rPr>
        <w:t xml:space="preserve"> 12</w:t>
      </w:r>
      <w:r w:rsidR="00AE63EF">
        <w:rPr>
          <w:rFonts w:ascii="Times New Roman" w:eastAsia="SimSun" w:hAnsi="Times New Roman" w:cs="Times New Roman"/>
          <w:sz w:val="22"/>
          <w:szCs w:val="22"/>
          <w:lang w:val="lt-LT" w:eastAsia="zh-CN"/>
        </w:rPr>
        <w:t> </w:t>
      </w:r>
      <w:r w:rsidR="00B014C3" w:rsidRPr="00B014C3">
        <w:rPr>
          <w:rFonts w:ascii="Times New Roman" w:eastAsia="SimSun" w:hAnsi="Times New Roman" w:cs="Times New Roman"/>
          <w:sz w:val="22"/>
          <w:szCs w:val="22"/>
          <w:lang w:val="lt-LT" w:eastAsia="zh-CN"/>
        </w:rPr>
        <w:t>mg/kg</w:t>
      </w:r>
      <w:r w:rsidR="00AE63EF">
        <w:rPr>
          <w:rFonts w:ascii="Times New Roman" w:eastAsia="SimSun" w:hAnsi="Times New Roman" w:cs="Times New Roman"/>
          <w:sz w:val="22"/>
          <w:szCs w:val="22"/>
          <w:lang w:val="lt-LT" w:eastAsia="zh-CN"/>
        </w:rPr>
        <w:t xml:space="preserve"> ciklosporino per parą</w:t>
      </w:r>
      <w:r w:rsidR="00B014C3" w:rsidRPr="00B014C3">
        <w:rPr>
          <w:rFonts w:ascii="Times New Roman" w:eastAsia="SimSun" w:hAnsi="Times New Roman" w:cs="Times New Roman"/>
          <w:sz w:val="22"/>
          <w:szCs w:val="22"/>
          <w:lang w:val="lt-LT" w:eastAsia="zh-CN"/>
        </w:rPr>
        <w:t xml:space="preserve"> (</w:t>
      </w:r>
      <w:r w:rsidR="00AE63EF">
        <w:rPr>
          <w:rFonts w:ascii="Times New Roman" w:eastAsia="SimSun" w:hAnsi="Times New Roman" w:cs="Times New Roman"/>
          <w:sz w:val="22"/>
          <w:szCs w:val="22"/>
          <w:lang w:val="lt-LT" w:eastAsia="zh-CN"/>
        </w:rPr>
        <w:t>mažiau nei</w:t>
      </w:r>
      <w:r w:rsidR="00B014C3" w:rsidRPr="00B014C3">
        <w:rPr>
          <w:rFonts w:ascii="Times New Roman" w:eastAsia="SimSun" w:hAnsi="Times New Roman" w:cs="Times New Roman"/>
          <w:sz w:val="22"/>
          <w:szCs w:val="22"/>
          <w:lang w:val="lt-LT" w:eastAsia="zh-CN"/>
        </w:rPr>
        <w:t xml:space="preserve"> </w:t>
      </w:r>
      <w:r w:rsidR="00AE63EF">
        <w:rPr>
          <w:rFonts w:ascii="Times New Roman" w:eastAsia="SimSun" w:hAnsi="Times New Roman" w:cs="Times New Roman"/>
          <w:sz w:val="22"/>
          <w:szCs w:val="22"/>
          <w:lang w:val="lt-LT" w:eastAsia="zh-CN"/>
        </w:rPr>
        <w:t>Ž</w:t>
      </w:r>
      <w:r w:rsidR="00AE63EF" w:rsidRPr="00B014C3">
        <w:rPr>
          <w:rFonts w:ascii="Times New Roman" w:eastAsia="SimSun" w:hAnsi="Times New Roman" w:cs="Times New Roman"/>
          <w:sz w:val="22"/>
          <w:szCs w:val="22"/>
          <w:lang w:val="lt-LT" w:eastAsia="zh-CN"/>
        </w:rPr>
        <w:t>R</w:t>
      </w:r>
      <w:r w:rsidR="00AE63EF">
        <w:rPr>
          <w:rFonts w:ascii="Times New Roman" w:eastAsia="SimSun" w:hAnsi="Times New Roman" w:cs="Times New Roman"/>
          <w:sz w:val="22"/>
          <w:szCs w:val="22"/>
          <w:lang w:val="lt-LT" w:eastAsia="zh-CN"/>
        </w:rPr>
        <w:t>D</w:t>
      </w:r>
      <w:r w:rsidR="00AE63EF" w:rsidRPr="00B014C3">
        <w:rPr>
          <w:rFonts w:ascii="Times New Roman" w:eastAsia="SimSun" w:hAnsi="Times New Roman" w:cs="Times New Roman"/>
          <w:sz w:val="22"/>
          <w:szCs w:val="22"/>
          <w:lang w:val="lt-LT" w:eastAsia="zh-CN"/>
        </w:rPr>
        <w:t>D</w:t>
      </w:r>
      <w:r w:rsidR="00AE63EF">
        <w:rPr>
          <w:rFonts w:ascii="Times New Roman" w:eastAsia="SimSun" w:hAnsi="Times New Roman" w:cs="Times New Roman"/>
          <w:sz w:val="22"/>
          <w:szCs w:val="22"/>
          <w:lang w:val="lt-LT" w:eastAsia="zh-CN"/>
        </w:rPr>
        <w:t>,</w:t>
      </w:r>
      <w:r w:rsidR="00AE63EF" w:rsidRPr="00B014C3">
        <w:rPr>
          <w:rFonts w:ascii="Times New Roman" w:eastAsia="SimSun" w:hAnsi="Times New Roman" w:cs="Times New Roman"/>
          <w:sz w:val="22"/>
          <w:szCs w:val="22"/>
          <w:lang w:val="lt-LT" w:eastAsia="zh-CN"/>
        </w:rPr>
        <w:t xml:space="preserve"> </w:t>
      </w:r>
      <w:r w:rsidR="00AE63EF">
        <w:rPr>
          <w:rFonts w:ascii="Times New Roman" w:eastAsia="SimSun" w:hAnsi="Times New Roman" w:cs="Times New Roman"/>
          <w:sz w:val="22"/>
          <w:szCs w:val="22"/>
          <w:lang w:val="lt-LT" w:eastAsia="zh-CN"/>
        </w:rPr>
        <w:t>atsižvelgiant į KPP</w:t>
      </w:r>
      <w:r w:rsidR="00B014C3" w:rsidRPr="00B014C3">
        <w:rPr>
          <w:rFonts w:ascii="Times New Roman" w:eastAsia="SimSun" w:hAnsi="Times New Roman" w:cs="Times New Roman"/>
          <w:sz w:val="22"/>
          <w:szCs w:val="22"/>
          <w:lang w:val="lt-LT" w:eastAsia="zh-CN"/>
        </w:rPr>
        <w:t xml:space="preserve">), </w:t>
      </w:r>
      <w:r w:rsidR="00AE63EF">
        <w:rPr>
          <w:rFonts w:ascii="Times New Roman" w:eastAsia="SimSun" w:hAnsi="Times New Roman" w:cs="Times New Roman"/>
          <w:sz w:val="22"/>
          <w:szCs w:val="22"/>
          <w:lang w:val="lt-LT" w:eastAsia="zh-CN"/>
        </w:rPr>
        <w:t>jų vaisiams padidėjo skilvelių pertvarkos defekto pasireiškimo dažnis</w:t>
      </w:r>
      <w:r w:rsidR="00B014C3" w:rsidRPr="00B014C3">
        <w:rPr>
          <w:rFonts w:ascii="Times New Roman" w:eastAsia="SimSun" w:hAnsi="Times New Roman" w:cs="Times New Roman"/>
          <w:sz w:val="22"/>
          <w:szCs w:val="22"/>
          <w:lang w:val="lt-LT" w:eastAsia="zh-CN"/>
        </w:rPr>
        <w:t>.</w:t>
      </w:r>
      <w:bookmarkEnd w:id="9"/>
    </w:p>
    <w:p w14:paraId="634161CE"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5E520542" w14:textId="27082C11" w:rsidR="00217800" w:rsidRPr="002E7DF1"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Dviejų paskelbtų mokslinių tyrimų duomenimis, triušiams, kurie gimdoje buvo veikiami ciklosporinu (vaikingai patelei po oda buvo skiriama 10 mg/kg kūno svorio paros dozė), per 35 gyvenimo savaites nustatytas sumažėjęs nefronų kiekis, inkstų hipertrofija, sisteminė hipertenzija ir progresuojantis inkstų nepakankamumas. Kitų rūšių gyvūnams šių </w:t>
      </w:r>
      <w:r w:rsidRPr="002E7DF1">
        <w:rPr>
          <w:rFonts w:ascii="Times New Roman" w:eastAsia="SimSun" w:hAnsi="Times New Roman" w:cs="Times New Roman"/>
          <w:sz w:val="22"/>
          <w:szCs w:val="22"/>
          <w:lang w:val="lt-LT" w:eastAsia="zh-CN"/>
        </w:rPr>
        <w:t>sutrikimų nepastebėta, todėl jų reikšmė žmogui nežinoma.</w:t>
      </w:r>
    </w:p>
    <w:p w14:paraId="0BA0A4A0" w14:textId="77777777" w:rsidR="00217800" w:rsidRPr="002E7DF1" w:rsidRDefault="00217800" w:rsidP="00217800">
      <w:pPr>
        <w:spacing w:after="0" w:line="240" w:lineRule="auto"/>
        <w:rPr>
          <w:rFonts w:ascii="Times New Roman" w:eastAsia="SimSun" w:hAnsi="Times New Roman" w:cs="Times New Roman"/>
          <w:sz w:val="22"/>
          <w:szCs w:val="22"/>
          <w:lang w:val="lt-LT" w:eastAsia="zh-CN"/>
        </w:rPr>
      </w:pPr>
    </w:p>
    <w:p w14:paraId="0516D9F4" w14:textId="4B665A15" w:rsidR="002E7DF1" w:rsidRPr="002E7DF1" w:rsidRDefault="00C1688C" w:rsidP="002E7DF1">
      <w:pPr>
        <w:spacing w:after="0" w:line="240" w:lineRule="auto"/>
        <w:rPr>
          <w:rFonts w:ascii="Times New Roman" w:eastAsia="SimSun" w:hAnsi="Times New Roman" w:cs="Times New Roman"/>
          <w:sz w:val="22"/>
          <w:szCs w:val="22"/>
          <w:lang w:val="lt-LT" w:eastAsia="zh-CN"/>
        </w:rPr>
      </w:pPr>
      <w:bookmarkStart w:id="10" w:name="_Hlk135908791"/>
      <w:r>
        <w:rPr>
          <w:rFonts w:ascii="Times New Roman" w:eastAsia="SimSun" w:hAnsi="Times New Roman" w:cs="Times New Roman"/>
          <w:sz w:val="22"/>
          <w:szCs w:val="22"/>
          <w:lang w:val="lt-LT" w:eastAsia="zh-CN"/>
        </w:rPr>
        <w:t xml:space="preserve">Su žiurkėmis atlikto poveikio </w:t>
      </w:r>
      <w:r w:rsidR="002E7DF1" w:rsidRPr="002E7DF1">
        <w:rPr>
          <w:rFonts w:ascii="Times New Roman" w:eastAsia="SimSun" w:hAnsi="Times New Roman" w:cs="Times New Roman"/>
          <w:sz w:val="22"/>
          <w:szCs w:val="22"/>
          <w:lang w:val="lt-LT" w:eastAsia="zh-CN"/>
        </w:rPr>
        <w:t>peri</w:t>
      </w:r>
      <w:r>
        <w:rPr>
          <w:rFonts w:ascii="Times New Roman" w:eastAsia="SimSun" w:hAnsi="Times New Roman" w:cs="Times New Roman"/>
          <w:sz w:val="22"/>
          <w:szCs w:val="22"/>
          <w:lang w:val="lt-LT" w:eastAsia="zh-CN"/>
        </w:rPr>
        <w:t xml:space="preserve">nataliniam ir </w:t>
      </w:r>
      <w:r w:rsidR="002E7DF1" w:rsidRPr="002E7DF1">
        <w:rPr>
          <w:rFonts w:ascii="Times New Roman" w:eastAsia="SimSun" w:hAnsi="Times New Roman" w:cs="Times New Roman"/>
          <w:sz w:val="22"/>
          <w:szCs w:val="22"/>
          <w:lang w:val="lt-LT" w:eastAsia="zh-CN"/>
        </w:rPr>
        <w:t>postnatal</w:t>
      </w:r>
      <w:r>
        <w:rPr>
          <w:rFonts w:ascii="Times New Roman" w:eastAsia="SimSun" w:hAnsi="Times New Roman" w:cs="Times New Roman"/>
          <w:sz w:val="22"/>
          <w:szCs w:val="22"/>
          <w:lang w:val="lt-LT" w:eastAsia="zh-CN"/>
        </w:rPr>
        <w:t>iniam vystymuisi tyrimo duomenimis,</w:t>
      </w:r>
      <w:r w:rsidR="002E7DF1" w:rsidRPr="002E7DF1">
        <w:rPr>
          <w:rFonts w:ascii="Times New Roman" w:eastAsia="SimSun" w:hAnsi="Times New Roman" w:cs="Times New Roman"/>
          <w:sz w:val="22"/>
          <w:szCs w:val="22"/>
          <w:lang w:val="lt-LT" w:eastAsia="zh-CN"/>
        </w:rPr>
        <w:t xml:space="preserve"> </w:t>
      </w:r>
      <w:r>
        <w:rPr>
          <w:rFonts w:ascii="Times New Roman" w:eastAsia="SimSun" w:hAnsi="Times New Roman" w:cs="Times New Roman"/>
          <w:sz w:val="22"/>
          <w:szCs w:val="22"/>
          <w:lang w:val="lt-LT" w:eastAsia="zh-CN"/>
        </w:rPr>
        <w:t xml:space="preserve">skiriant didžiausią </w:t>
      </w:r>
      <w:r w:rsidRPr="002E7DF1">
        <w:rPr>
          <w:rFonts w:ascii="Times New Roman" w:eastAsia="SimSun" w:hAnsi="Times New Roman" w:cs="Times New Roman"/>
          <w:sz w:val="22"/>
          <w:szCs w:val="22"/>
          <w:lang w:val="lt-LT" w:eastAsia="zh-CN"/>
        </w:rPr>
        <w:t>45</w:t>
      </w:r>
      <w:r>
        <w:rPr>
          <w:rFonts w:ascii="Times New Roman" w:eastAsia="SimSun" w:hAnsi="Times New Roman" w:cs="Times New Roman"/>
          <w:sz w:val="22"/>
          <w:szCs w:val="22"/>
          <w:lang w:val="lt-LT" w:eastAsia="zh-CN"/>
        </w:rPr>
        <w:t> </w:t>
      </w:r>
      <w:r w:rsidRPr="002E7DF1">
        <w:rPr>
          <w:rFonts w:ascii="Times New Roman" w:eastAsia="SimSun" w:hAnsi="Times New Roman" w:cs="Times New Roman"/>
          <w:sz w:val="22"/>
          <w:szCs w:val="22"/>
          <w:lang w:val="lt-LT" w:eastAsia="zh-CN"/>
        </w:rPr>
        <w:t>mg/kg</w:t>
      </w:r>
      <w:r>
        <w:rPr>
          <w:rFonts w:ascii="Times New Roman" w:eastAsia="SimSun" w:hAnsi="Times New Roman" w:cs="Times New Roman"/>
          <w:sz w:val="22"/>
          <w:szCs w:val="22"/>
          <w:lang w:val="lt-LT" w:eastAsia="zh-CN"/>
        </w:rPr>
        <w:t xml:space="preserve"> per parą ciklosporino dozę, padidėjo </w:t>
      </w:r>
      <w:r w:rsidR="002E7DF1" w:rsidRPr="002E7DF1">
        <w:rPr>
          <w:rFonts w:ascii="Times New Roman" w:eastAsia="SimSun" w:hAnsi="Times New Roman" w:cs="Times New Roman"/>
          <w:sz w:val="22"/>
          <w:szCs w:val="22"/>
          <w:lang w:val="lt-LT" w:eastAsia="zh-CN"/>
        </w:rPr>
        <w:t>pre</w:t>
      </w:r>
      <w:r>
        <w:rPr>
          <w:rFonts w:ascii="Times New Roman" w:eastAsia="SimSun" w:hAnsi="Times New Roman" w:cs="Times New Roman"/>
          <w:sz w:val="22"/>
          <w:szCs w:val="22"/>
          <w:lang w:val="lt-LT" w:eastAsia="zh-CN"/>
        </w:rPr>
        <w:t>implantacinio ir postimplantacinio vaisių kritimo dažnis</w:t>
      </w:r>
      <w:r w:rsidR="002E7DF1" w:rsidRPr="002E7DF1">
        <w:rPr>
          <w:rFonts w:ascii="Times New Roman" w:eastAsia="SimSun" w:hAnsi="Times New Roman" w:cs="Times New Roman"/>
          <w:sz w:val="22"/>
          <w:szCs w:val="22"/>
          <w:lang w:val="lt-LT" w:eastAsia="zh-CN"/>
        </w:rPr>
        <w:t xml:space="preserve"> </w:t>
      </w:r>
      <w:r>
        <w:rPr>
          <w:rFonts w:ascii="Times New Roman" w:eastAsia="SimSun" w:hAnsi="Times New Roman" w:cs="Times New Roman"/>
          <w:sz w:val="22"/>
          <w:szCs w:val="22"/>
          <w:lang w:val="lt-LT" w:eastAsia="zh-CN"/>
        </w:rPr>
        <w:t>ir sumažėjo išgyvenusių jauniklių kūno svorio prieaugis</w:t>
      </w:r>
      <w:r w:rsidR="002E7DF1" w:rsidRPr="002E7DF1">
        <w:rPr>
          <w:rFonts w:ascii="Times New Roman" w:eastAsia="SimSun" w:hAnsi="Times New Roman" w:cs="Times New Roman"/>
          <w:sz w:val="22"/>
          <w:szCs w:val="22"/>
          <w:lang w:val="lt-LT" w:eastAsia="zh-CN"/>
        </w:rPr>
        <w:t xml:space="preserve">. NOEL </w:t>
      </w:r>
      <w:r>
        <w:rPr>
          <w:rFonts w:ascii="Times New Roman" w:eastAsia="SimSun" w:hAnsi="Times New Roman" w:cs="Times New Roman"/>
          <w:sz w:val="22"/>
          <w:szCs w:val="22"/>
          <w:lang w:val="lt-LT" w:eastAsia="zh-CN"/>
        </w:rPr>
        <w:t xml:space="preserve">rodmuo yra mažesnis nei </w:t>
      </w:r>
      <w:r w:rsidRPr="00C1688C">
        <w:rPr>
          <w:rFonts w:ascii="Times New Roman" w:eastAsia="SimSun" w:hAnsi="Times New Roman" w:cs="Times New Roman"/>
          <w:sz w:val="22"/>
          <w:szCs w:val="22"/>
          <w:lang w:val="lt-LT" w:eastAsia="zh-CN"/>
        </w:rPr>
        <w:t>ŽRDD</w:t>
      </w:r>
      <w:r>
        <w:rPr>
          <w:rFonts w:ascii="Times New Roman" w:eastAsia="SimSun" w:hAnsi="Times New Roman" w:cs="Times New Roman"/>
          <w:sz w:val="22"/>
          <w:szCs w:val="22"/>
          <w:lang w:val="lt-LT" w:eastAsia="zh-CN"/>
        </w:rPr>
        <w:t>, atsižvelgiant į KPP</w:t>
      </w:r>
      <w:r w:rsidR="002E7DF1" w:rsidRPr="002E7DF1">
        <w:rPr>
          <w:rFonts w:ascii="Times New Roman" w:eastAsia="SimSun" w:hAnsi="Times New Roman" w:cs="Times New Roman"/>
          <w:sz w:val="22"/>
          <w:szCs w:val="22"/>
          <w:lang w:val="lt-LT" w:eastAsia="zh-CN"/>
        </w:rPr>
        <w:t>.</w:t>
      </w:r>
    </w:p>
    <w:p w14:paraId="58B40901" w14:textId="77777777" w:rsidR="002E7DF1" w:rsidRPr="002E7DF1" w:rsidRDefault="002E7DF1" w:rsidP="002E7DF1">
      <w:pPr>
        <w:spacing w:after="0" w:line="240" w:lineRule="auto"/>
        <w:rPr>
          <w:rFonts w:ascii="Times New Roman" w:eastAsia="SimSun" w:hAnsi="Times New Roman" w:cs="Times New Roman"/>
          <w:sz w:val="22"/>
          <w:szCs w:val="22"/>
          <w:lang w:val="lt-LT" w:eastAsia="zh-CN"/>
        </w:rPr>
      </w:pPr>
    </w:p>
    <w:p w14:paraId="0DCA6161" w14:textId="333BB3AB" w:rsidR="002E7DF1" w:rsidRPr="002E7DF1" w:rsidRDefault="009A3A03" w:rsidP="002E7DF1">
      <w:pPr>
        <w:spacing w:after="0" w:line="240" w:lineRule="auto"/>
        <w:rPr>
          <w:rFonts w:ascii="Times New Roman" w:eastAsia="SimSun" w:hAnsi="Times New Roman" w:cs="Times New Roman"/>
          <w:sz w:val="22"/>
          <w:szCs w:val="22"/>
          <w:lang w:val="lt-LT" w:eastAsia="zh-CN"/>
        </w:rPr>
      </w:pPr>
      <w:r>
        <w:rPr>
          <w:rFonts w:ascii="Times New Roman" w:eastAsia="SimSun" w:hAnsi="Times New Roman" w:cs="Times New Roman"/>
          <w:sz w:val="22"/>
          <w:szCs w:val="22"/>
          <w:lang w:val="lt-LT" w:eastAsia="zh-CN"/>
        </w:rPr>
        <w:t>SU žiurkėmis atlikto poveikio vislumui tyrimo duomenimis</w:t>
      </w:r>
      <w:r w:rsidR="002E7DF1" w:rsidRPr="002E7DF1">
        <w:rPr>
          <w:rFonts w:ascii="Times New Roman" w:eastAsia="SimSun" w:hAnsi="Times New Roman" w:cs="Times New Roman"/>
          <w:sz w:val="22"/>
          <w:szCs w:val="22"/>
          <w:lang w:val="lt-LT" w:eastAsia="zh-CN"/>
        </w:rPr>
        <w:t xml:space="preserve">, </w:t>
      </w:r>
      <w:r>
        <w:rPr>
          <w:rFonts w:ascii="Times New Roman" w:eastAsia="SimSun" w:hAnsi="Times New Roman" w:cs="Times New Roman"/>
          <w:sz w:val="22"/>
          <w:szCs w:val="22"/>
          <w:lang w:val="lt-LT" w:eastAsia="zh-CN"/>
        </w:rPr>
        <w:t xml:space="preserve">nepageidaujamo poveikio žiurkių patinų ir patelių vislumui bei reprodukcijai nebuvo stebima skiriant iki </w:t>
      </w:r>
      <w:r w:rsidR="002E7DF1" w:rsidRPr="002E7DF1">
        <w:rPr>
          <w:rFonts w:ascii="Times New Roman" w:eastAsia="SimSun" w:hAnsi="Times New Roman" w:cs="Times New Roman"/>
          <w:sz w:val="22"/>
          <w:szCs w:val="22"/>
          <w:lang w:val="lt-LT" w:eastAsia="zh-CN"/>
        </w:rPr>
        <w:t>15</w:t>
      </w:r>
      <w:r>
        <w:rPr>
          <w:rFonts w:ascii="Times New Roman" w:eastAsia="SimSun" w:hAnsi="Times New Roman" w:cs="Times New Roman"/>
          <w:sz w:val="22"/>
          <w:szCs w:val="22"/>
          <w:lang w:val="lt-LT" w:eastAsia="zh-CN"/>
        </w:rPr>
        <w:t> </w:t>
      </w:r>
      <w:r w:rsidR="002E7DF1" w:rsidRPr="002E7DF1">
        <w:rPr>
          <w:rFonts w:ascii="Times New Roman" w:eastAsia="SimSun" w:hAnsi="Times New Roman" w:cs="Times New Roman"/>
          <w:sz w:val="22"/>
          <w:szCs w:val="22"/>
          <w:lang w:val="lt-LT" w:eastAsia="zh-CN"/>
        </w:rPr>
        <w:t>mg/kg</w:t>
      </w:r>
      <w:r>
        <w:rPr>
          <w:rFonts w:ascii="Times New Roman" w:eastAsia="SimSun" w:hAnsi="Times New Roman" w:cs="Times New Roman"/>
          <w:sz w:val="22"/>
          <w:szCs w:val="22"/>
          <w:lang w:val="lt-LT" w:eastAsia="zh-CN"/>
        </w:rPr>
        <w:t xml:space="preserve"> per parą dozę</w:t>
      </w:r>
      <w:r w:rsidR="002E7DF1" w:rsidRPr="002E7DF1">
        <w:rPr>
          <w:rFonts w:ascii="Times New Roman" w:eastAsia="SimSun" w:hAnsi="Times New Roman" w:cs="Times New Roman"/>
          <w:sz w:val="22"/>
          <w:szCs w:val="22"/>
          <w:lang w:val="lt-LT" w:eastAsia="zh-CN"/>
        </w:rPr>
        <w:t xml:space="preserve"> (</w:t>
      </w:r>
      <w:r>
        <w:rPr>
          <w:rFonts w:ascii="Times New Roman" w:eastAsia="SimSun" w:hAnsi="Times New Roman" w:cs="Times New Roman"/>
          <w:sz w:val="22"/>
          <w:szCs w:val="22"/>
          <w:lang w:val="lt-LT" w:eastAsia="zh-CN"/>
        </w:rPr>
        <w:t xml:space="preserve">mažesnę nei </w:t>
      </w:r>
      <w:r w:rsidRPr="009A3A03">
        <w:rPr>
          <w:rFonts w:ascii="Times New Roman" w:eastAsia="SimSun" w:hAnsi="Times New Roman" w:cs="Times New Roman"/>
          <w:sz w:val="22"/>
          <w:szCs w:val="22"/>
          <w:lang w:val="lt-LT" w:eastAsia="zh-CN"/>
        </w:rPr>
        <w:t>ŽRDD, atsižvelgiant į KPP</w:t>
      </w:r>
      <w:r w:rsidR="002E7DF1" w:rsidRPr="002E7DF1">
        <w:rPr>
          <w:rFonts w:ascii="Times New Roman" w:eastAsia="SimSun" w:hAnsi="Times New Roman" w:cs="Times New Roman"/>
          <w:sz w:val="22"/>
          <w:szCs w:val="22"/>
          <w:lang w:val="lt-LT" w:eastAsia="zh-CN"/>
        </w:rPr>
        <w:t>).</w:t>
      </w:r>
    </w:p>
    <w:bookmarkEnd w:id="10"/>
    <w:p w14:paraId="3FFA7B0B" w14:textId="77777777" w:rsidR="002E7DF1" w:rsidRPr="002E7DF1" w:rsidRDefault="002E7DF1" w:rsidP="00217800">
      <w:pPr>
        <w:spacing w:after="0" w:line="240" w:lineRule="auto"/>
        <w:rPr>
          <w:rFonts w:ascii="Times New Roman" w:eastAsia="SimSun" w:hAnsi="Times New Roman" w:cs="Times New Roman"/>
          <w:sz w:val="22"/>
          <w:szCs w:val="22"/>
          <w:lang w:val="lt-LT" w:eastAsia="zh-CN"/>
        </w:rPr>
      </w:pPr>
    </w:p>
    <w:p w14:paraId="2CD833F7" w14:textId="210B0CE5" w:rsidR="00217800" w:rsidRPr="002E7DF1" w:rsidRDefault="00217800" w:rsidP="00217800">
      <w:pPr>
        <w:spacing w:after="0" w:line="240" w:lineRule="auto"/>
        <w:rPr>
          <w:rFonts w:ascii="Times New Roman" w:eastAsia="SimSun" w:hAnsi="Times New Roman" w:cs="Times New Roman"/>
          <w:sz w:val="22"/>
          <w:szCs w:val="22"/>
          <w:lang w:val="lt-LT" w:eastAsia="zh-CN"/>
        </w:rPr>
      </w:pPr>
      <w:r w:rsidRPr="002E7DF1">
        <w:rPr>
          <w:rFonts w:ascii="Times New Roman" w:eastAsia="SimSun" w:hAnsi="Times New Roman" w:cs="Times New Roman"/>
          <w:sz w:val="22"/>
          <w:szCs w:val="22"/>
          <w:lang w:val="lt-LT" w:eastAsia="zh-CN"/>
        </w:rPr>
        <w:t xml:space="preserve">Atlikta nemažai genotoksinio ciklosporino poveikio tyrimų </w:t>
      </w:r>
      <w:r w:rsidRPr="002E7DF1">
        <w:rPr>
          <w:rFonts w:ascii="Times New Roman" w:eastAsia="SimSun" w:hAnsi="Times New Roman" w:cs="Times New Roman"/>
          <w:i/>
          <w:sz w:val="22"/>
          <w:szCs w:val="22"/>
          <w:lang w:val="lt-LT" w:eastAsia="zh-CN"/>
        </w:rPr>
        <w:t>in vitro</w:t>
      </w:r>
      <w:r w:rsidRPr="002E7DF1">
        <w:rPr>
          <w:rFonts w:ascii="Times New Roman" w:eastAsia="SimSun" w:hAnsi="Times New Roman" w:cs="Times New Roman"/>
          <w:sz w:val="22"/>
          <w:szCs w:val="22"/>
          <w:lang w:val="lt-LT" w:eastAsia="zh-CN"/>
        </w:rPr>
        <w:t xml:space="preserve"> ir </w:t>
      </w:r>
      <w:r w:rsidRPr="002E7DF1">
        <w:rPr>
          <w:rFonts w:ascii="Times New Roman" w:eastAsia="SimSun" w:hAnsi="Times New Roman" w:cs="Times New Roman"/>
          <w:i/>
          <w:sz w:val="22"/>
          <w:szCs w:val="22"/>
          <w:lang w:val="lt-LT" w:eastAsia="zh-CN"/>
        </w:rPr>
        <w:t>in vivo</w:t>
      </w:r>
      <w:r w:rsidRPr="002E7DF1">
        <w:rPr>
          <w:rFonts w:ascii="Times New Roman" w:eastAsia="SimSun" w:hAnsi="Times New Roman" w:cs="Times New Roman"/>
          <w:sz w:val="22"/>
          <w:szCs w:val="22"/>
          <w:lang w:val="lt-LT" w:eastAsia="zh-CN"/>
        </w:rPr>
        <w:t>, tačiau duomenų apie kliniškai reikšmingą mutageninį poveikį negauta.</w:t>
      </w:r>
    </w:p>
    <w:p w14:paraId="7D4E5A27" w14:textId="77777777" w:rsidR="00217800" w:rsidRPr="002E7DF1" w:rsidRDefault="00217800" w:rsidP="00217800">
      <w:pPr>
        <w:spacing w:after="0" w:line="240" w:lineRule="auto"/>
        <w:rPr>
          <w:rFonts w:ascii="Times New Roman" w:eastAsia="SimSun" w:hAnsi="Times New Roman" w:cs="Times New Roman"/>
          <w:sz w:val="22"/>
          <w:szCs w:val="22"/>
          <w:lang w:val="lt-LT" w:eastAsia="zh-CN"/>
        </w:rPr>
      </w:pPr>
    </w:p>
    <w:p w14:paraId="41E578B0"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Kancerogeninio poveikio tyrimai atlikti su pelių ir žiurkių patinais bei patelėmis. Tyrimo su pelėmis, kurioms 78 savaites buvo skiriama 1 mg/kg kūno svorio, 4 mg/kg kūno svorio arba 16 mg/kg kūno svorio paros dozės, duomenimis, patelėms nustatytas statistiškai reikšmingas polinkis atsirasti limfocitinei limfomai, o patinams, kurie vartojo vidurinę dozę, – reikšmingai didesnis negu kontrolinėje grupėje kepenų ląstelių karcinomos pasireiškimo dažnis. 24 mėnesių trukmės tyrimo su žiurkėmis, kurioms buvo skiriama 0,5 mg/kg kūno svorio, 2 mg/kg kūno svorio arba 8 mg/kg kūno svorio paros dozės, duomenimis, gyvūnams, kurie vartojo mažą dozę, lyginant su kontrolinės grupės gyvūnais, pastebėta reikšmingai daugiau kasos Langerhanso salelių ląstelių adenomų atvejų. Kepenų ląstelių karcinomos ir kasos Langerhanso salelių ląstelių adenomos pasireiškimas nuo dozės nepriklausė.</w:t>
      </w:r>
    </w:p>
    <w:p w14:paraId="1B53CEC8"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9309622"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57FCA17E" w14:textId="77777777" w:rsidR="00217800" w:rsidRPr="002C72ED" w:rsidRDefault="00217800" w:rsidP="006845AC">
      <w:pPr>
        <w:keepNext/>
        <w:spacing w:after="0" w:line="240" w:lineRule="auto"/>
        <w:ind w:left="567" w:hanging="567"/>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6.</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caps/>
          <w:sz w:val="22"/>
          <w:szCs w:val="22"/>
          <w:lang w:val="lt-LT" w:eastAsia="zh-CN"/>
        </w:rPr>
        <w:t>farmacinė informacija</w:t>
      </w:r>
    </w:p>
    <w:p w14:paraId="11CC4474" w14:textId="77777777" w:rsidR="00217800" w:rsidRPr="002C72ED" w:rsidRDefault="00217800" w:rsidP="006845AC">
      <w:pPr>
        <w:keepNext/>
        <w:spacing w:after="0" w:line="240" w:lineRule="auto"/>
        <w:rPr>
          <w:rFonts w:ascii="Times New Roman" w:eastAsia="SimSun" w:hAnsi="Times New Roman" w:cs="Times New Roman"/>
          <w:b/>
          <w:sz w:val="22"/>
          <w:szCs w:val="22"/>
          <w:lang w:val="lt-LT" w:eastAsia="zh-CN"/>
        </w:rPr>
      </w:pPr>
    </w:p>
    <w:p w14:paraId="646ADC46" w14:textId="77777777" w:rsidR="00217800" w:rsidRPr="002C72ED" w:rsidRDefault="00217800" w:rsidP="006845AC">
      <w:pPr>
        <w:keepNext/>
        <w:spacing w:after="0" w:line="240" w:lineRule="auto"/>
        <w:ind w:left="567" w:hanging="567"/>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6.1</w:t>
      </w:r>
      <w:r w:rsidRPr="002C72ED">
        <w:rPr>
          <w:rFonts w:ascii="Times New Roman" w:eastAsia="SimSun" w:hAnsi="Times New Roman" w:cs="Times New Roman"/>
          <w:b/>
          <w:sz w:val="22"/>
          <w:szCs w:val="22"/>
          <w:lang w:val="lt-LT" w:eastAsia="zh-CN"/>
        </w:rPr>
        <w:tab/>
        <w:t>Pagalbinių medžiagų sąrašas</w:t>
      </w:r>
    </w:p>
    <w:p w14:paraId="729143DE" w14:textId="77777777" w:rsidR="00217800" w:rsidRPr="002C72ED" w:rsidRDefault="00217800" w:rsidP="006845AC">
      <w:pPr>
        <w:keepNext/>
        <w:spacing w:after="0" w:line="240" w:lineRule="auto"/>
        <w:rPr>
          <w:rFonts w:ascii="Times New Roman" w:eastAsia="SimSun" w:hAnsi="Times New Roman" w:cs="Times New Roman"/>
          <w:sz w:val="22"/>
          <w:szCs w:val="22"/>
          <w:lang w:val="lt-LT" w:eastAsia="zh-CN"/>
        </w:rPr>
      </w:pPr>
    </w:p>
    <w:p w14:paraId="49E57EB4" w14:textId="77777777" w:rsidR="00217800" w:rsidRPr="002C72ED" w:rsidRDefault="00217800" w:rsidP="006845AC">
      <w:pPr>
        <w:keepNext/>
        <w:shd w:val="clear" w:color="auto" w:fill="D9D9D9"/>
        <w:spacing w:after="0" w:line="240" w:lineRule="auto"/>
        <w:outlineLvl w:val="0"/>
        <w:rPr>
          <w:rFonts w:ascii="Times New Roman" w:hAnsi="Times New Roman" w:cs="Times New Roman"/>
          <w:sz w:val="22"/>
          <w:u w:val="single"/>
          <w:lang w:val="lt-LT"/>
        </w:rPr>
      </w:pPr>
      <w:r w:rsidRPr="002C72ED">
        <w:rPr>
          <w:rFonts w:ascii="Times New Roman" w:hAnsi="Times New Roman" w:cs="Times New Roman"/>
          <w:sz w:val="22"/>
          <w:u w:val="single"/>
          <w:lang w:val="lt-LT"/>
        </w:rPr>
        <w:t>Kapsulės turinys</w:t>
      </w:r>
    </w:p>
    <w:p w14:paraId="043A9E54" w14:textId="77777777" w:rsidR="00217800" w:rsidRPr="002C72ED" w:rsidRDefault="00217800" w:rsidP="00217800">
      <w:pPr>
        <w:shd w:val="clear" w:color="auto" w:fill="D9D9D9"/>
        <w:spacing w:after="0" w:line="240" w:lineRule="auto"/>
        <w:outlineLvl w:val="0"/>
        <w:rPr>
          <w:rFonts w:ascii="Times New Roman" w:hAnsi="Times New Roman" w:cs="Times New Roman"/>
          <w:sz w:val="22"/>
          <w:lang w:val="lt-LT"/>
        </w:rPr>
      </w:pPr>
      <w:r w:rsidRPr="002C72ED">
        <w:rPr>
          <w:rFonts w:ascii="Times New Roman" w:hAnsi="Times New Roman" w:cs="Times New Roman"/>
          <w:sz w:val="22"/>
          <w:lang w:val="lt-LT"/>
        </w:rPr>
        <w:t>Alfa-tokoferolis</w:t>
      </w:r>
    </w:p>
    <w:p w14:paraId="57D8B54F"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Bevandenis etanolis</w:t>
      </w:r>
    </w:p>
    <w:p w14:paraId="2FB08BC4"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Propilenglikolis</w:t>
      </w:r>
    </w:p>
    <w:p w14:paraId="22EE9F8B"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Kukurūzų aliejaus monogliceridai, digliceridai ir trigliceridai</w:t>
      </w:r>
    </w:p>
    <w:p w14:paraId="376B59F5"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Makrogolglicerolio hidroksistearatas / Polioksil 40 hidrintas ricinos aliejus</w:t>
      </w:r>
    </w:p>
    <w:p w14:paraId="2C66EA44" w14:textId="77777777" w:rsidR="00217800" w:rsidRPr="002C72ED" w:rsidRDefault="00217800" w:rsidP="00217800">
      <w:pPr>
        <w:shd w:val="clear" w:color="auto" w:fill="D9D9D9"/>
        <w:spacing w:after="0" w:line="240" w:lineRule="auto"/>
        <w:rPr>
          <w:rFonts w:ascii="Times New Roman" w:hAnsi="Times New Roman" w:cs="Times New Roman"/>
          <w:sz w:val="22"/>
          <w:lang w:val="es-ES"/>
        </w:rPr>
      </w:pPr>
      <w:r w:rsidRPr="002C72ED">
        <w:rPr>
          <w:rFonts w:ascii="Times New Roman" w:hAnsi="Times New Roman" w:cs="Times New Roman"/>
          <w:sz w:val="22"/>
          <w:lang w:val="es-ES"/>
        </w:rPr>
        <w:t xml:space="preserve"> </w:t>
      </w:r>
    </w:p>
    <w:p w14:paraId="0335F984" w14:textId="77777777" w:rsidR="00217800" w:rsidRPr="002C72ED" w:rsidRDefault="00217800" w:rsidP="00217800">
      <w:pPr>
        <w:shd w:val="clear" w:color="auto" w:fill="D9D9D9"/>
        <w:spacing w:after="0" w:line="240" w:lineRule="auto"/>
        <w:outlineLvl w:val="0"/>
        <w:rPr>
          <w:rFonts w:ascii="Times New Roman" w:hAnsi="Times New Roman" w:cs="Times New Roman"/>
          <w:sz w:val="22"/>
          <w:u w:val="single"/>
          <w:lang w:val="lt-LT"/>
        </w:rPr>
      </w:pPr>
      <w:r w:rsidRPr="002C72ED">
        <w:rPr>
          <w:rFonts w:ascii="Times New Roman" w:hAnsi="Times New Roman" w:cs="Times New Roman"/>
          <w:sz w:val="22"/>
          <w:u w:val="single"/>
          <w:lang w:val="lt-LT"/>
        </w:rPr>
        <w:t>Kapsulės apvalkalas</w:t>
      </w:r>
    </w:p>
    <w:p w14:paraId="48B1E304"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Juodasis geležies oksidas (E172)</w:t>
      </w:r>
    </w:p>
    <w:p w14:paraId="6B5EF4C8"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Titano dioksidas (E171)</w:t>
      </w:r>
    </w:p>
    <w:p w14:paraId="34E195D1"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Glicerolis (85 %)</w:t>
      </w:r>
    </w:p>
    <w:p w14:paraId="4D3D41D3"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Propilenglikolis</w:t>
      </w:r>
    </w:p>
    <w:p w14:paraId="42131FC2"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Želatina</w:t>
      </w:r>
    </w:p>
    <w:p w14:paraId="72B622BA" w14:textId="77777777" w:rsidR="00217800" w:rsidRPr="002C72ED" w:rsidRDefault="00217800" w:rsidP="00217800">
      <w:pPr>
        <w:shd w:val="clear" w:color="auto" w:fill="D9D9D9"/>
        <w:spacing w:after="0" w:line="240" w:lineRule="auto"/>
        <w:rPr>
          <w:rFonts w:ascii="Times New Roman" w:hAnsi="Times New Roman" w:cs="Times New Roman"/>
          <w:sz w:val="22"/>
          <w:u w:val="single"/>
          <w:lang w:val="lt-LT"/>
        </w:rPr>
      </w:pPr>
    </w:p>
    <w:p w14:paraId="505F1DD3" w14:textId="77777777" w:rsidR="00217800" w:rsidRPr="002C72ED" w:rsidRDefault="00217800" w:rsidP="00217800">
      <w:pPr>
        <w:shd w:val="clear" w:color="auto" w:fill="D9D9D9"/>
        <w:spacing w:after="0" w:line="240" w:lineRule="auto"/>
        <w:outlineLvl w:val="0"/>
        <w:rPr>
          <w:rFonts w:ascii="Times New Roman" w:hAnsi="Times New Roman" w:cs="Times New Roman"/>
          <w:sz w:val="22"/>
          <w:u w:val="single"/>
          <w:lang w:val="lt-LT"/>
        </w:rPr>
      </w:pPr>
      <w:r w:rsidRPr="002C72ED">
        <w:rPr>
          <w:rFonts w:ascii="Times New Roman" w:hAnsi="Times New Roman" w:cs="Times New Roman"/>
          <w:sz w:val="22"/>
          <w:u w:val="single"/>
          <w:lang w:val="lt-LT"/>
        </w:rPr>
        <w:t>Atspaudas</w:t>
      </w:r>
    </w:p>
    <w:p w14:paraId="6C0802FD"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Karmino rūgštis (E120)</w:t>
      </w:r>
    </w:p>
    <w:p w14:paraId="0A678DDD"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Aliuminio chlorid</w:t>
      </w:r>
      <w:r>
        <w:rPr>
          <w:rFonts w:ascii="Times New Roman" w:hAnsi="Times New Roman" w:cs="Times New Roman"/>
          <w:sz w:val="22"/>
          <w:lang w:val="lt-LT"/>
        </w:rPr>
        <w:t>as</w:t>
      </w:r>
      <w:r w:rsidRPr="002C72ED">
        <w:rPr>
          <w:rFonts w:ascii="Times New Roman" w:hAnsi="Times New Roman" w:cs="Times New Roman"/>
          <w:sz w:val="22"/>
          <w:lang w:val="lt-LT"/>
        </w:rPr>
        <w:t xml:space="preserve"> heksahidratas</w:t>
      </w:r>
    </w:p>
    <w:p w14:paraId="41BA04C4"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Natrio hidroksidas</w:t>
      </w:r>
    </w:p>
    <w:p w14:paraId="1855B6DC"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Propilenglikolis</w:t>
      </w:r>
    </w:p>
    <w:p w14:paraId="2B54DFBA" w14:textId="77777777" w:rsidR="00217800" w:rsidRPr="005B0924" w:rsidRDefault="00217800" w:rsidP="00217800">
      <w:pPr>
        <w:shd w:val="clear" w:color="auto" w:fill="D9D9D9"/>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Hipromeliozė / Hidroksipropilmetilceliuliozė</w:t>
      </w:r>
      <w:r>
        <w:rPr>
          <w:rFonts w:ascii="Times New Roman" w:hAnsi="Times New Roman" w:cs="Times New Roman"/>
          <w:sz w:val="22"/>
          <w:lang w:val="lt-LT"/>
        </w:rPr>
        <w:t xml:space="preserve"> </w:t>
      </w:r>
      <w:r w:rsidRPr="005B0924">
        <w:rPr>
          <w:rFonts w:ascii="Times New Roman" w:hAnsi="Times New Roman" w:cs="Times New Roman"/>
          <w:sz w:val="22"/>
          <w:lang w:val="lt-LT"/>
        </w:rPr>
        <w:t>2910</w:t>
      </w:r>
    </w:p>
    <w:p w14:paraId="7217B92F"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r w:rsidRPr="00830733">
        <w:rPr>
          <w:rFonts w:ascii="Times New Roman" w:hAnsi="Times New Roman" w:cs="Times New Roman"/>
          <w:sz w:val="22"/>
          <w:lang w:val="lt-LT"/>
        </w:rPr>
        <w:t>Izopropanolis / Izopropilo alkoholis</w:t>
      </w:r>
    </w:p>
    <w:p w14:paraId="13283F61" w14:textId="77777777" w:rsidR="00217800" w:rsidRPr="002C72ED" w:rsidRDefault="00217800" w:rsidP="00217800">
      <w:pPr>
        <w:shd w:val="clear" w:color="auto" w:fill="D9D9D9"/>
        <w:spacing w:after="0" w:line="240" w:lineRule="auto"/>
        <w:rPr>
          <w:rFonts w:ascii="Times New Roman" w:hAnsi="Times New Roman" w:cs="Times New Roman"/>
          <w:sz w:val="22"/>
          <w:lang w:val="lt-LT"/>
        </w:rPr>
      </w:pPr>
    </w:p>
    <w:p w14:paraId="0A143718" w14:textId="77777777" w:rsidR="00217800" w:rsidRPr="002C72ED" w:rsidRDefault="00217800" w:rsidP="00217800">
      <w:pPr>
        <w:shd w:val="clear" w:color="auto" w:fill="BFBFBF"/>
        <w:spacing w:after="0" w:line="240" w:lineRule="auto"/>
        <w:outlineLvl w:val="0"/>
        <w:rPr>
          <w:rFonts w:ascii="Times New Roman" w:hAnsi="Times New Roman" w:cs="Times New Roman"/>
          <w:sz w:val="22"/>
          <w:u w:val="single"/>
          <w:lang w:val="lt-LT"/>
        </w:rPr>
      </w:pPr>
      <w:r w:rsidRPr="002C72ED">
        <w:rPr>
          <w:rFonts w:ascii="Times New Roman" w:hAnsi="Times New Roman" w:cs="Times New Roman"/>
          <w:sz w:val="22"/>
          <w:u w:val="single"/>
          <w:lang w:val="lt-LT"/>
        </w:rPr>
        <w:t>Kapsulės turinys</w:t>
      </w:r>
    </w:p>
    <w:p w14:paraId="449258CD" w14:textId="77777777" w:rsidR="00217800" w:rsidRPr="002C72ED" w:rsidRDefault="00217800" w:rsidP="00217800">
      <w:pPr>
        <w:shd w:val="clear" w:color="auto" w:fill="BFBFBF"/>
        <w:spacing w:after="0" w:line="240" w:lineRule="auto"/>
        <w:outlineLvl w:val="0"/>
        <w:rPr>
          <w:rFonts w:ascii="Times New Roman" w:hAnsi="Times New Roman" w:cs="Times New Roman"/>
          <w:sz w:val="22"/>
          <w:lang w:val="lt-LT"/>
        </w:rPr>
      </w:pPr>
      <w:r w:rsidRPr="002C72ED">
        <w:rPr>
          <w:rFonts w:ascii="Times New Roman" w:hAnsi="Times New Roman" w:cs="Times New Roman"/>
          <w:sz w:val="22"/>
          <w:lang w:val="lt-LT"/>
        </w:rPr>
        <w:t>Alfa-tokoferolis</w:t>
      </w:r>
    </w:p>
    <w:p w14:paraId="3D659C72"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Bevandenis etanolis</w:t>
      </w:r>
    </w:p>
    <w:p w14:paraId="7E2F916F"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Propilenglikolis</w:t>
      </w:r>
    </w:p>
    <w:p w14:paraId="01EB4F3B"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Kukurūzų aliejaus monogliceridai, digliceridai ir trigliceridai</w:t>
      </w:r>
    </w:p>
    <w:p w14:paraId="3B4B404F"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Makrogolglicerolio hidroksistearatas / Polioksil 40 hidrintas ricinos aliejus</w:t>
      </w:r>
    </w:p>
    <w:p w14:paraId="50EEE12E" w14:textId="77777777" w:rsidR="00217800" w:rsidRPr="002C72ED" w:rsidRDefault="00217800" w:rsidP="00217800">
      <w:pPr>
        <w:shd w:val="clear" w:color="auto" w:fill="BFBFBF"/>
        <w:spacing w:after="0" w:line="240" w:lineRule="auto"/>
        <w:rPr>
          <w:rFonts w:ascii="Times New Roman" w:hAnsi="Times New Roman" w:cs="Times New Roman"/>
          <w:sz w:val="22"/>
          <w:lang w:val="es-ES"/>
        </w:rPr>
      </w:pPr>
      <w:r w:rsidRPr="002C72ED">
        <w:rPr>
          <w:rFonts w:ascii="Times New Roman" w:hAnsi="Times New Roman" w:cs="Times New Roman"/>
          <w:sz w:val="22"/>
          <w:lang w:val="es-ES"/>
        </w:rPr>
        <w:t xml:space="preserve"> </w:t>
      </w:r>
    </w:p>
    <w:p w14:paraId="77418151" w14:textId="77777777" w:rsidR="00217800" w:rsidRPr="002C72ED" w:rsidRDefault="00217800" w:rsidP="00217800">
      <w:pPr>
        <w:shd w:val="clear" w:color="auto" w:fill="BFBFBF"/>
        <w:spacing w:after="0" w:line="240" w:lineRule="auto"/>
        <w:outlineLvl w:val="0"/>
        <w:rPr>
          <w:rFonts w:ascii="Times New Roman" w:hAnsi="Times New Roman" w:cs="Times New Roman"/>
          <w:sz w:val="22"/>
          <w:u w:val="single"/>
          <w:lang w:val="lt-LT"/>
        </w:rPr>
      </w:pPr>
      <w:r w:rsidRPr="002C72ED">
        <w:rPr>
          <w:rFonts w:ascii="Times New Roman" w:hAnsi="Times New Roman" w:cs="Times New Roman"/>
          <w:sz w:val="22"/>
          <w:u w:val="single"/>
          <w:lang w:val="lt-LT"/>
        </w:rPr>
        <w:t>Kapsulės apvalkalas</w:t>
      </w:r>
    </w:p>
    <w:p w14:paraId="270AF7F0"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Titano dioksidas (E171)</w:t>
      </w:r>
    </w:p>
    <w:p w14:paraId="6AD6813C"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Glicerolis (85 %)</w:t>
      </w:r>
    </w:p>
    <w:p w14:paraId="4228CCD7"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Propilenglikolis</w:t>
      </w:r>
    </w:p>
    <w:p w14:paraId="32471944"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Želatina</w:t>
      </w:r>
    </w:p>
    <w:p w14:paraId="6CA11247"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p>
    <w:p w14:paraId="7A47200E" w14:textId="77777777" w:rsidR="00217800" w:rsidRPr="002C72ED" w:rsidRDefault="00217800" w:rsidP="00217800">
      <w:pPr>
        <w:shd w:val="clear" w:color="auto" w:fill="BFBFBF"/>
        <w:spacing w:after="0" w:line="240" w:lineRule="auto"/>
        <w:outlineLvl w:val="0"/>
        <w:rPr>
          <w:rFonts w:ascii="Times New Roman" w:hAnsi="Times New Roman" w:cs="Times New Roman"/>
          <w:sz w:val="22"/>
          <w:u w:val="single"/>
          <w:lang w:val="lt-LT"/>
        </w:rPr>
      </w:pPr>
      <w:r w:rsidRPr="002C72ED">
        <w:rPr>
          <w:rFonts w:ascii="Times New Roman" w:hAnsi="Times New Roman" w:cs="Times New Roman"/>
          <w:sz w:val="22"/>
          <w:u w:val="single"/>
          <w:lang w:val="lt-LT"/>
        </w:rPr>
        <w:t>Atspaudas</w:t>
      </w:r>
    </w:p>
    <w:p w14:paraId="15A5B971"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Karmino rūgštis (E120)</w:t>
      </w:r>
    </w:p>
    <w:p w14:paraId="11C7DD60"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Aliuminio chlorid</w:t>
      </w:r>
      <w:r>
        <w:rPr>
          <w:rFonts w:ascii="Times New Roman" w:hAnsi="Times New Roman" w:cs="Times New Roman"/>
          <w:sz w:val="22"/>
          <w:lang w:val="lt-LT"/>
        </w:rPr>
        <w:t>as</w:t>
      </w:r>
      <w:r w:rsidRPr="002C72ED">
        <w:rPr>
          <w:rFonts w:ascii="Times New Roman" w:hAnsi="Times New Roman" w:cs="Times New Roman"/>
          <w:sz w:val="22"/>
          <w:lang w:val="lt-LT"/>
        </w:rPr>
        <w:t xml:space="preserve"> heksahidratas</w:t>
      </w:r>
    </w:p>
    <w:p w14:paraId="3B845DA1"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Natrio hidroksidas</w:t>
      </w:r>
    </w:p>
    <w:p w14:paraId="6008B457"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Propilenglikolis</w:t>
      </w:r>
    </w:p>
    <w:p w14:paraId="48FB590D"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Hipromeliozė / Hidroksipropilmetilceliuliozė</w:t>
      </w:r>
      <w:r>
        <w:rPr>
          <w:rFonts w:ascii="Times New Roman" w:hAnsi="Times New Roman" w:cs="Times New Roman"/>
          <w:sz w:val="22"/>
          <w:lang w:val="lt-LT"/>
        </w:rPr>
        <w:t xml:space="preserve"> </w:t>
      </w:r>
      <w:r w:rsidRPr="002C72ED">
        <w:rPr>
          <w:rFonts w:ascii="Times New Roman" w:hAnsi="Times New Roman" w:cs="Times New Roman"/>
          <w:sz w:val="22"/>
          <w:lang w:val="lt-LT"/>
        </w:rPr>
        <w:t>2910</w:t>
      </w:r>
    </w:p>
    <w:p w14:paraId="6D9433B1"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Izopropanolis / Izopropilo alkoholis</w:t>
      </w:r>
    </w:p>
    <w:p w14:paraId="699003AF" w14:textId="77777777" w:rsidR="00217800" w:rsidRPr="002C72ED" w:rsidRDefault="00217800" w:rsidP="00217800">
      <w:pPr>
        <w:shd w:val="clear" w:color="auto" w:fill="BFBFBF"/>
        <w:spacing w:after="0" w:line="240" w:lineRule="auto"/>
        <w:rPr>
          <w:rFonts w:ascii="Times New Roman" w:hAnsi="Times New Roman" w:cs="Times New Roman"/>
          <w:sz w:val="22"/>
          <w:lang w:val="lt-LT"/>
        </w:rPr>
      </w:pPr>
    </w:p>
    <w:p w14:paraId="54EA507A" w14:textId="77777777" w:rsidR="00217800" w:rsidRPr="002C72ED" w:rsidRDefault="00217800" w:rsidP="00217800">
      <w:pPr>
        <w:shd w:val="clear" w:color="auto" w:fill="A6A6A6"/>
        <w:spacing w:after="0" w:line="240" w:lineRule="auto"/>
        <w:outlineLvl w:val="0"/>
        <w:rPr>
          <w:rFonts w:ascii="Times New Roman" w:hAnsi="Times New Roman" w:cs="Times New Roman"/>
          <w:sz w:val="22"/>
          <w:u w:val="single"/>
          <w:lang w:val="lt-LT"/>
        </w:rPr>
      </w:pPr>
      <w:r w:rsidRPr="002C72ED">
        <w:rPr>
          <w:rFonts w:ascii="Times New Roman" w:hAnsi="Times New Roman" w:cs="Times New Roman"/>
          <w:sz w:val="22"/>
          <w:u w:val="single"/>
          <w:lang w:val="lt-LT"/>
        </w:rPr>
        <w:t>Kapsulės turinys</w:t>
      </w:r>
    </w:p>
    <w:p w14:paraId="3C1E347C" w14:textId="77777777" w:rsidR="00217800" w:rsidRPr="002C72ED" w:rsidRDefault="00217800" w:rsidP="00217800">
      <w:pPr>
        <w:shd w:val="clear" w:color="auto" w:fill="A6A6A6"/>
        <w:spacing w:after="0" w:line="240" w:lineRule="auto"/>
        <w:outlineLvl w:val="0"/>
        <w:rPr>
          <w:rFonts w:ascii="Times New Roman" w:hAnsi="Times New Roman" w:cs="Times New Roman"/>
          <w:sz w:val="22"/>
          <w:lang w:val="lt-LT"/>
        </w:rPr>
      </w:pPr>
      <w:r w:rsidRPr="002C72ED">
        <w:rPr>
          <w:rFonts w:ascii="Times New Roman" w:hAnsi="Times New Roman" w:cs="Times New Roman"/>
          <w:sz w:val="22"/>
          <w:lang w:val="lt-LT"/>
        </w:rPr>
        <w:t>Alfa-tokoferolis</w:t>
      </w:r>
    </w:p>
    <w:p w14:paraId="6DD03C8E"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Bevandenis etanolis</w:t>
      </w:r>
    </w:p>
    <w:p w14:paraId="68B006AC"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Propilenglikolis</w:t>
      </w:r>
    </w:p>
    <w:p w14:paraId="43FCF4B0"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Kukurūzų aliejaus monogliceridai, digliceridai ir trigliceridai</w:t>
      </w:r>
    </w:p>
    <w:p w14:paraId="5A43D59C"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Makrogolglicerolio hidroksistearatas / Polioksil 40 hidrintas ricinos aliejus</w:t>
      </w:r>
    </w:p>
    <w:p w14:paraId="77669B0F"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p>
    <w:p w14:paraId="3657830A" w14:textId="77777777" w:rsidR="00217800" w:rsidRPr="002C72ED" w:rsidRDefault="00217800" w:rsidP="00217800">
      <w:pPr>
        <w:shd w:val="clear" w:color="auto" w:fill="A6A6A6"/>
        <w:spacing w:after="0" w:line="240" w:lineRule="auto"/>
        <w:outlineLvl w:val="0"/>
        <w:rPr>
          <w:rFonts w:ascii="Times New Roman" w:hAnsi="Times New Roman" w:cs="Times New Roman"/>
          <w:sz w:val="22"/>
          <w:u w:val="single"/>
          <w:lang w:val="lt-LT"/>
        </w:rPr>
      </w:pPr>
      <w:r w:rsidRPr="002C72ED">
        <w:rPr>
          <w:rFonts w:ascii="Times New Roman" w:hAnsi="Times New Roman" w:cs="Times New Roman"/>
          <w:sz w:val="22"/>
          <w:u w:val="single"/>
          <w:lang w:val="lt-LT"/>
        </w:rPr>
        <w:t>Kapsulės apvalkalas</w:t>
      </w:r>
    </w:p>
    <w:p w14:paraId="564AE262"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Juodasis geležies oksidas (E172)</w:t>
      </w:r>
    </w:p>
    <w:p w14:paraId="11DBBBF2"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Titano dioksidas (E171)</w:t>
      </w:r>
    </w:p>
    <w:p w14:paraId="35C5ED6F"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Glicerolis (85 %)</w:t>
      </w:r>
    </w:p>
    <w:p w14:paraId="05328FD9"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Propilenglikolis</w:t>
      </w:r>
    </w:p>
    <w:p w14:paraId="7FC5271C" w14:textId="77777777" w:rsidR="00217800" w:rsidRPr="002C72ED"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Želatina</w:t>
      </w:r>
    </w:p>
    <w:p w14:paraId="497A4E9D" w14:textId="77777777" w:rsidR="00217800" w:rsidRPr="002C72ED" w:rsidRDefault="00217800" w:rsidP="00217800">
      <w:pPr>
        <w:shd w:val="clear" w:color="auto" w:fill="A6A6A6"/>
        <w:spacing w:after="0" w:line="240" w:lineRule="auto"/>
        <w:outlineLvl w:val="0"/>
        <w:rPr>
          <w:rFonts w:ascii="Times New Roman" w:hAnsi="Times New Roman" w:cs="Times New Roman"/>
          <w:sz w:val="22"/>
          <w:u w:val="single"/>
          <w:lang w:val="lt-LT"/>
        </w:rPr>
      </w:pPr>
    </w:p>
    <w:p w14:paraId="7426B72C" w14:textId="77777777" w:rsidR="00217800" w:rsidRPr="002C72ED" w:rsidRDefault="00217800" w:rsidP="00217800">
      <w:pPr>
        <w:shd w:val="clear" w:color="auto" w:fill="A6A6A6"/>
        <w:spacing w:after="0" w:line="240" w:lineRule="auto"/>
        <w:outlineLvl w:val="0"/>
        <w:rPr>
          <w:rFonts w:ascii="Times New Roman" w:hAnsi="Times New Roman" w:cs="Times New Roman"/>
          <w:sz w:val="22"/>
          <w:u w:val="single"/>
          <w:lang w:val="lt-LT"/>
        </w:rPr>
      </w:pPr>
      <w:r w:rsidRPr="002C72ED">
        <w:rPr>
          <w:rFonts w:ascii="Times New Roman" w:hAnsi="Times New Roman" w:cs="Times New Roman"/>
          <w:sz w:val="22"/>
          <w:u w:val="single"/>
          <w:lang w:val="lt-LT"/>
        </w:rPr>
        <w:t>Atspaudas</w:t>
      </w:r>
    </w:p>
    <w:p w14:paraId="0C4E0088" w14:textId="77777777" w:rsidR="00217800" w:rsidRPr="002C72ED" w:rsidRDefault="00217800" w:rsidP="00217800">
      <w:pPr>
        <w:shd w:val="clear" w:color="auto" w:fill="A6A6A6"/>
        <w:spacing w:after="0" w:line="240" w:lineRule="auto"/>
        <w:outlineLvl w:val="0"/>
        <w:rPr>
          <w:rFonts w:ascii="Times New Roman" w:hAnsi="Times New Roman" w:cs="Times New Roman"/>
          <w:sz w:val="22"/>
          <w:lang w:val="lt-LT"/>
        </w:rPr>
      </w:pPr>
      <w:r w:rsidRPr="002C72ED">
        <w:rPr>
          <w:rFonts w:ascii="Times New Roman" w:hAnsi="Times New Roman" w:cs="Times New Roman"/>
          <w:sz w:val="22"/>
          <w:lang w:val="lt-LT"/>
        </w:rPr>
        <w:t>Karmino rūgštis (E120)</w:t>
      </w:r>
    </w:p>
    <w:p w14:paraId="27772A77" w14:textId="77777777" w:rsidR="00217800" w:rsidRPr="002C72ED" w:rsidRDefault="00217800" w:rsidP="00217800">
      <w:pPr>
        <w:shd w:val="clear" w:color="auto" w:fill="A6A6A6" w:themeFill="background1" w:themeFillShade="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Aliuminio chlorid</w:t>
      </w:r>
      <w:r>
        <w:rPr>
          <w:rFonts w:ascii="Times New Roman" w:hAnsi="Times New Roman" w:cs="Times New Roman"/>
          <w:sz w:val="22"/>
          <w:lang w:val="lt-LT"/>
        </w:rPr>
        <w:t>as</w:t>
      </w:r>
      <w:r w:rsidRPr="002C72ED">
        <w:rPr>
          <w:rFonts w:ascii="Times New Roman" w:hAnsi="Times New Roman" w:cs="Times New Roman"/>
          <w:sz w:val="22"/>
          <w:lang w:val="lt-LT"/>
        </w:rPr>
        <w:t xml:space="preserve"> heksahidratas</w:t>
      </w:r>
    </w:p>
    <w:p w14:paraId="21A4CE88" w14:textId="77777777" w:rsidR="00217800" w:rsidRPr="002C72ED" w:rsidRDefault="00217800" w:rsidP="00217800">
      <w:pPr>
        <w:shd w:val="clear" w:color="auto" w:fill="A6A6A6" w:themeFill="background1" w:themeFillShade="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Natrio hidroksidas</w:t>
      </w:r>
    </w:p>
    <w:p w14:paraId="4A93ECD4" w14:textId="77777777" w:rsidR="00217800" w:rsidRPr="002C72ED" w:rsidRDefault="00217800" w:rsidP="00217800">
      <w:pPr>
        <w:shd w:val="clear" w:color="auto" w:fill="A6A6A6" w:themeFill="background1" w:themeFillShade="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Propilenglikolis</w:t>
      </w:r>
    </w:p>
    <w:p w14:paraId="27F16E6A" w14:textId="77777777" w:rsidR="00217800" w:rsidRPr="002C72ED" w:rsidRDefault="00217800" w:rsidP="00217800">
      <w:pPr>
        <w:shd w:val="clear" w:color="auto" w:fill="A6A6A6" w:themeFill="background1" w:themeFillShade="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Hipromeliozė / Hidroksipropilmetilceliuliozė</w:t>
      </w:r>
      <w:r>
        <w:rPr>
          <w:rFonts w:ascii="Times New Roman" w:hAnsi="Times New Roman" w:cs="Times New Roman"/>
          <w:sz w:val="22"/>
          <w:lang w:val="lt-LT"/>
        </w:rPr>
        <w:t xml:space="preserve"> </w:t>
      </w:r>
      <w:r w:rsidRPr="002C72ED">
        <w:rPr>
          <w:rFonts w:ascii="Times New Roman" w:hAnsi="Times New Roman" w:cs="Times New Roman"/>
          <w:sz w:val="22"/>
          <w:lang w:val="lt-LT"/>
        </w:rPr>
        <w:t>2910</w:t>
      </w:r>
    </w:p>
    <w:p w14:paraId="74259379" w14:textId="77777777" w:rsidR="00217800" w:rsidRPr="002C72ED" w:rsidRDefault="00217800" w:rsidP="00217800">
      <w:pPr>
        <w:shd w:val="clear" w:color="auto" w:fill="A6A6A6" w:themeFill="background1" w:themeFillShade="A6"/>
        <w:spacing w:after="0" w:line="240" w:lineRule="auto"/>
        <w:outlineLvl w:val="0"/>
        <w:rPr>
          <w:rFonts w:ascii="Times New Roman" w:hAnsi="Times New Roman" w:cs="Times New Roman"/>
          <w:sz w:val="22"/>
          <w:lang w:val="lt-LT"/>
        </w:rPr>
      </w:pPr>
      <w:r w:rsidRPr="002C72ED">
        <w:rPr>
          <w:rFonts w:ascii="Times New Roman" w:hAnsi="Times New Roman" w:cs="Times New Roman"/>
          <w:sz w:val="22"/>
          <w:lang w:val="lt-LT"/>
        </w:rPr>
        <w:t>Izopropanolis / Izopropilo alkoholis</w:t>
      </w:r>
    </w:p>
    <w:p w14:paraId="60978749" w14:textId="77777777" w:rsidR="00217800" w:rsidRPr="002C72ED" w:rsidRDefault="00217800" w:rsidP="00217800">
      <w:pPr>
        <w:spacing w:after="0" w:line="240" w:lineRule="auto"/>
        <w:ind w:left="562" w:hanging="562"/>
        <w:rPr>
          <w:rFonts w:ascii="Times New Roman" w:eastAsia="SimSun" w:hAnsi="Times New Roman" w:cs="Times New Roman"/>
          <w:b/>
          <w:sz w:val="22"/>
          <w:szCs w:val="22"/>
          <w:lang w:val="lt-LT" w:eastAsia="zh-CN"/>
        </w:rPr>
      </w:pPr>
    </w:p>
    <w:p w14:paraId="302DDEF3" w14:textId="77777777" w:rsidR="00217800" w:rsidRPr="002C72ED" w:rsidRDefault="00217800" w:rsidP="00217800">
      <w:pPr>
        <w:spacing w:after="0" w:line="240" w:lineRule="auto"/>
        <w:ind w:left="562" w:hanging="562"/>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6.2</w:t>
      </w:r>
      <w:r w:rsidRPr="002C72ED">
        <w:rPr>
          <w:rFonts w:ascii="Times New Roman" w:eastAsia="SimSun" w:hAnsi="Times New Roman" w:cs="Times New Roman"/>
          <w:b/>
          <w:sz w:val="22"/>
          <w:szCs w:val="22"/>
          <w:lang w:val="lt-LT" w:eastAsia="zh-CN"/>
        </w:rPr>
        <w:tab/>
        <w:t>Nesuderinamumas</w:t>
      </w:r>
    </w:p>
    <w:p w14:paraId="6ACEEB8A"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1F2EF01E"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Duomenys nebūtini.</w:t>
      </w:r>
    </w:p>
    <w:p w14:paraId="66BE606D"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308611E9" w14:textId="77777777" w:rsidR="00217800" w:rsidRPr="002C72ED" w:rsidRDefault="00217800" w:rsidP="006845AC">
      <w:pPr>
        <w:keepNext/>
        <w:spacing w:after="0" w:line="240" w:lineRule="auto"/>
        <w:ind w:left="562" w:hanging="562"/>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lastRenderedPageBreak/>
        <w:t>6.3</w:t>
      </w:r>
      <w:r w:rsidRPr="002C72ED">
        <w:rPr>
          <w:rFonts w:ascii="Times New Roman" w:eastAsia="SimSun" w:hAnsi="Times New Roman" w:cs="Times New Roman"/>
          <w:b/>
          <w:sz w:val="22"/>
          <w:szCs w:val="22"/>
          <w:lang w:val="lt-LT" w:eastAsia="zh-CN"/>
        </w:rPr>
        <w:tab/>
        <w:t>Tinkamumo laikas</w:t>
      </w:r>
    </w:p>
    <w:p w14:paraId="2269E918" w14:textId="77777777" w:rsidR="00217800" w:rsidRPr="002C72ED" w:rsidRDefault="00217800" w:rsidP="006845AC">
      <w:pPr>
        <w:keepNext/>
        <w:spacing w:after="0" w:line="240" w:lineRule="auto"/>
        <w:rPr>
          <w:rFonts w:ascii="Times New Roman" w:eastAsia="SimSun" w:hAnsi="Times New Roman" w:cs="Times New Roman"/>
          <w:sz w:val="22"/>
          <w:szCs w:val="22"/>
          <w:lang w:val="lt-LT" w:eastAsia="zh-CN"/>
        </w:rPr>
      </w:pPr>
    </w:p>
    <w:p w14:paraId="54200234"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2 metai</w:t>
      </w:r>
    </w:p>
    <w:p w14:paraId="6B015F7A"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EB8BC50" w14:textId="77777777" w:rsidR="00217800" w:rsidRPr="002C72ED" w:rsidRDefault="00217800" w:rsidP="00217800">
      <w:pPr>
        <w:spacing w:after="0" w:line="240" w:lineRule="auto"/>
        <w:ind w:left="562" w:hanging="562"/>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6.4</w:t>
      </w:r>
      <w:r w:rsidRPr="002C72ED">
        <w:rPr>
          <w:rFonts w:ascii="Times New Roman" w:eastAsia="SimSun" w:hAnsi="Times New Roman" w:cs="Times New Roman"/>
          <w:b/>
          <w:sz w:val="22"/>
          <w:szCs w:val="22"/>
          <w:lang w:val="lt-LT" w:eastAsia="zh-CN"/>
        </w:rPr>
        <w:tab/>
        <w:t>Specialios laikymo sąlygos</w:t>
      </w:r>
    </w:p>
    <w:p w14:paraId="001D1F9C"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8524F47"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Laikyti ne aukštesnėje kaip 25 </w:t>
      </w:r>
      <w:r w:rsidRPr="002C72ED">
        <w:rPr>
          <w:rFonts w:ascii="Times New Roman" w:eastAsia="SimSun" w:hAnsi="Times New Roman" w:cs="Times New Roman"/>
          <w:sz w:val="22"/>
          <w:szCs w:val="22"/>
          <w:lang w:val="lt-LT" w:eastAsia="zh-CN"/>
        </w:rPr>
        <w:sym w:font="Symbol" w:char="F0B0"/>
      </w:r>
      <w:r w:rsidRPr="002C72ED">
        <w:rPr>
          <w:rFonts w:ascii="Times New Roman" w:eastAsia="SimSun" w:hAnsi="Times New Roman" w:cs="Times New Roman"/>
          <w:sz w:val="22"/>
          <w:szCs w:val="22"/>
          <w:lang w:val="lt-LT" w:eastAsia="zh-CN"/>
        </w:rPr>
        <w:t>C temperatūroje</w:t>
      </w:r>
      <w:r w:rsidRPr="00D30529">
        <w:rPr>
          <w:rFonts w:ascii="Times New Roman" w:eastAsia="SimSun" w:hAnsi="Times New Roman" w:cs="Times New Roman"/>
          <w:sz w:val="22"/>
          <w:szCs w:val="22"/>
          <w:lang w:val="lt-LT" w:eastAsia="zh-CN"/>
        </w:rPr>
        <w:t xml:space="preserve">. </w:t>
      </w:r>
      <w:r w:rsidRPr="002C72ED">
        <w:rPr>
          <w:rFonts w:ascii="Times New Roman" w:eastAsia="SimSun" w:hAnsi="Times New Roman" w:cs="Times New Roman"/>
          <w:sz w:val="22"/>
          <w:szCs w:val="22"/>
          <w:lang w:val="lt-LT" w:eastAsia="zh-CN"/>
        </w:rPr>
        <w:t xml:space="preserve">Laikyti gamintojo pakuotėje, kad </w:t>
      </w:r>
      <w:r>
        <w:rPr>
          <w:rFonts w:ascii="Times New Roman" w:eastAsia="SimSun" w:hAnsi="Times New Roman" w:cs="Times New Roman"/>
          <w:sz w:val="22"/>
          <w:szCs w:val="22"/>
          <w:lang w:val="lt-LT" w:eastAsia="zh-CN"/>
        </w:rPr>
        <w:t xml:space="preserve">vaistinis </w:t>
      </w:r>
      <w:r w:rsidRPr="002C72ED">
        <w:rPr>
          <w:rFonts w:ascii="Times New Roman" w:eastAsia="SimSun" w:hAnsi="Times New Roman" w:cs="Times New Roman"/>
          <w:sz w:val="22"/>
          <w:szCs w:val="22"/>
          <w:lang w:val="lt-LT" w:eastAsia="zh-CN"/>
        </w:rPr>
        <w:t>preparatas būtų apsaugotas nuo drėgmės. Laikymo temperatūros padidėjimas iki 30 °C daugiausia 3 mėnesiams neįtakoja preparato kokybės. Sandimmun Neoral kapsules iš lizdinės plokštelės reikia išimti prieš pat vartojimą. Praplėšus lizdinę plokštelę, atsiranda būdingas kvapas. Tai yra normalu ir nereiškia, kad su kapsule yra kas nors blogo.</w:t>
      </w:r>
    </w:p>
    <w:p w14:paraId="08B84C10"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14AA7A7"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6.5</w:t>
      </w:r>
      <w:r w:rsidRPr="002C72ED">
        <w:rPr>
          <w:rFonts w:ascii="Times New Roman" w:eastAsia="SimSun" w:hAnsi="Times New Roman" w:cs="Times New Roman"/>
          <w:b/>
          <w:sz w:val="22"/>
          <w:szCs w:val="22"/>
          <w:lang w:val="lt-LT" w:eastAsia="zh-CN"/>
        </w:rPr>
        <w:tab/>
        <w:t>Talpyklės pobūdis ir jos turinys</w:t>
      </w:r>
    </w:p>
    <w:p w14:paraId="480E8117" w14:textId="77777777" w:rsidR="00217800" w:rsidRPr="002C72ED" w:rsidRDefault="00217800" w:rsidP="00217800">
      <w:pPr>
        <w:tabs>
          <w:tab w:val="left" w:pos="6080"/>
        </w:tabs>
        <w:spacing w:after="0" w:line="240" w:lineRule="auto"/>
        <w:rPr>
          <w:rFonts w:ascii="Times New Roman" w:eastAsia="SimSun" w:hAnsi="Times New Roman" w:cs="Times New Roman"/>
          <w:sz w:val="22"/>
          <w:szCs w:val="22"/>
          <w:lang w:val="lt-LT" w:eastAsia="zh-CN"/>
        </w:rPr>
      </w:pPr>
    </w:p>
    <w:p w14:paraId="6F7B3DDF" w14:textId="77777777" w:rsidR="00217800" w:rsidRPr="002C72ED"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Dvipusės aliuminio folijos lizdinės plokštelės, kurias sudaro poliamido/aliuminio/polivinilchlorido (PA/</w:t>
      </w:r>
      <w:r>
        <w:rPr>
          <w:rFonts w:ascii="Times New Roman" w:hAnsi="Times New Roman" w:cs="Times New Roman"/>
          <w:sz w:val="22"/>
          <w:lang w:val="lt-LT"/>
        </w:rPr>
        <w:t>Al</w:t>
      </w:r>
      <w:r w:rsidRPr="002C72ED">
        <w:rPr>
          <w:rFonts w:ascii="Times New Roman" w:hAnsi="Times New Roman" w:cs="Times New Roman"/>
          <w:sz w:val="22"/>
          <w:lang w:val="lt-LT"/>
        </w:rPr>
        <w:t>/PVC) apačioje</w:t>
      </w:r>
      <w:r w:rsidRPr="002C72ED" w:rsidDel="001E5308">
        <w:rPr>
          <w:rFonts w:ascii="Times New Roman" w:hAnsi="Times New Roman" w:cs="Times New Roman"/>
          <w:sz w:val="22"/>
          <w:lang w:val="lt-LT"/>
        </w:rPr>
        <w:t xml:space="preserve"> </w:t>
      </w:r>
      <w:r w:rsidRPr="002C72ED">
        <w:rPr>
          <w:rFonts w:ascii="Times New Roman" w:hAnsi="Times New Roman" w:cs="Times New Roman"/>
          <w:sz w:val="22"/>
          <w:lang w:val="lt-LT"/>
        </w:rPr>
        <w:t xml:space="preserve">ir aliuminio folija viršuje. </w:t>
      </w:r>
    </w:p>
    <w:p w14:paraId="66019124" w14:textId="77777777" w:rsidR="00217800" w:rsidRPr="002C72ED" w:rsidRDefault="00217800" w:rsidP="00217800">
      <w:pPr>
        <w:spacing w:after="0" w:line="240" w:lineRule="auto"/>
        <w:rPr>
          <w:rFonts w:ascii="Times New Roman" w:hAnsi="Times New Roman" w:cs="Times New Roman"/>
          <w:sz w:val="22"/>
          <w:lang w:val="lt-LT"/>
        </w:rPr>
      </w:pPr>
    </w:p>
    <w:p w14:paraId="6529F91A" w14:textId="77777777" w:rsidR="00217800" w:rsidRPr="002C72ED"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Sandimmun Neoral 25 mg, 50 mg ir 100 mg minkštosios kapsulės</w:t>
      </w:r>
    </w:p>
    <w:p w14:paraId="16465149" w14:textId="77777777" w:rsidR="00217800" w:rsidRPr="002C72ED" w:rsidRDefault="00217800" w:rsidP="00217800">
      <w:pPr>
        <w:spacing w:after="0" w:line="240" w:lineRule="auto"/>
        <w:rPr>
          <w:rFonts w:ascii="Times New Roman" w:hAnsi="Times New Roman" w:cs="Times New Roman"/>
          <w:sz w:val="22"/>
          <w:lang w:val="lt-LT"/>
        </w:rPr>
      </w:pPr>
    </w:p>
    <w:p w14:paraId="22A9142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Pakuotėje yra 50 minkštųjų kapsulių.</w:t>
      </w:r>
    </w:p>
    <w:p w14:paraId="4B7692E0" w14:textId="77777777" w:rsidR="00217800" w:rsidRPr="002C72ED" w:rsidRDefault="00217800" w:rsidP="00217800">
      <w:pPr>
        <w:spacing w:after="0" w:line="240" w:lineRule="auto"/>
        <w:rPr>
          <w:rFonts w:ascii="Times New Roman" w:hAnsi="Times New Roman" w:cs="Times New Roman"/>
          <w:sz w:val="22"/>
          <w:lang w:val="lt-LT"/>
        </w:rPr>
      </w:pPr>
    </w:p>
    <w:p w14:paraId="1EED8780" w14:textId="77777777" w:rsidR="00217800" w:rsidRPr="002C72ED"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Gali būti tiekiamos ne visų dydžių pakuotės.</w:t>
      </w:r>
    </w:p>
    <w:p w14:paraId="1973F119" w14:textId="77777777" w:rsidR="00217800" w:rsidRPr="002C72ED" w:rsidRDefault="00217800" w:rsidP="00217800">
      <w:pPr>
        <w:spacing w:after="0" w:line="240" w:lineRule="auto"/>
        <w:rPr>
          <w:rFonts w:ascii="Times New Roman" w:hAnsi="Times New Roman" w:cs="Times New Roman"/>
          <w:sz w:val="22"/>
          <w:lang w:val="lt-LT"/>
        </w:rPr>
      </w:pPr>
    </w:p>
    <w:p w14:paraId="0FF51D62" w14:textId="77777777" w:rsidR="00217800" w:rsidRPr="002C72ED" w:rsidRDefault="00217800" w:rsidP="00217800">
      <w:pPr>
        <w:spacing w:after="0" w:line="240" w:lineRule="auto"/>
        <w:ind w:left="562" w:hanging="562"/>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6.6</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bCs/>
          <w:sz w:val="22"/>
          <w:szCs w:val="22"/>
          <w:lang w:val="lt-LT" w:eastAsia="zh-CN"/>
        </w:rPr>
        <w:t xml:space="preserve">Specialūs reikalavimai atliekoms tvarkyti </w:t>
      </w:r>
    </w:p>
    <w:p w14:paraId="4974EF26" w14:textId="77777777" w:rsidR="00217800" w:rsidRPr="002C72ED" w:rsidRDefault="00217800" w:rsidP="00217800">
      <w:pPr>
        <w:spacing w:after="0" w:line="240" w:lineRule="auto"/>
        <w:jc w:val="both"/>
        <w:rPr>
          <w:rFonts w:ascii="Times New Roman" w:hAnsi="Times New Roman" w:cs="Times New Roman"/>
          <w:sz w:val="22"/>
          <w:lang w:val="lt-LT"/>
        </w:rPr>
      </w:pPr>
    </w:p>
    <w:p w14:paraId="260767A3" w14:textId="77777777" w:rsidR="00217800" w:rsidRPr="002C72ED" w:rsidRDefault="00217800" w:rsidP="00217800">
      <w:pPr>
        <w:spacing w:after="0" w:line="240" w:lineRule="auto"/>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Specialių reikalavimų nėra.</w:t>
      </w:r>
    </w:p>
    <w:p w14:paraId="051FA219" w14:textId="77777777" w:rsidR="00217800" w:rsidRPr="002C72ED" w:rsidRDefault="00217800" w:rsidP="00217800">
      <w:pPr>
        <w:spacing w:after="0" w:line="240" w:lineRule="auto"/>
        <w:outlineLvl w:val="0"/>
        <w:rPr>
          <w:rFonts w:ascii="Times New Roman" w:eastAsia="SimSun" w:hAnsi="Times New Roman" w:cs="Times New Roman"/>
          <w:sz w:val="22"/>
          <w:szCs w:val="22"/>
          <w:lang w:val="lt-LT" w:eastAsia="zh-CN"/>
        </w:rPr>
      </w:pPr>
    </w:p>
    <w:p w14:paraId="299A504E"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Nesuvartotą vaistinį preparatą ar atliekas reikia tvarkyti laikantis vietinių reikalavimų.</w:t>
      </w:r>
    </w:p>
    <w:p w14:paraId="20079528" w14:textId="77777777" w:rsidR="00217800" w:rsidRPr="002C72ED" w:rsidRDefault="00217800" w:rsidP="00217800">
      <w:pPr>
        <w:spacing w:after="0" w:line="240" w:lineRule="auto"/>
        <w:outlineLvl w:val="0"/>
        <w:rPr>
          <w:rFonts w:ascii="Times New Roman" w:eastAsia="SimSun" w:hAnsi="Times New Roman" w:cs="Times New Roman"/>
          <w:sz w:val="22"/>
          <w:szCs w:val="22"/>
          <w:lang w:val="lt-LT" w:eastAsia="zh-CN"/>
        </w:rPr>
      </w:pPr>
    </w:p>
    <w:p w14:paraId="5DF1EAA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4C51C89" w14:textId="77777777" w:rsidR="00217800" w:rsidRPr="002C72ED" w:rsidRDefault="00217800" w:rsidP="00217800">
      <w:pPr>
        <w:spacing w:after="0" w:line="240" w:lineRule="auto"/>
        <w:ind w:left="567"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7.</w:t>
      </w:r>
      <w:r w:rsidRPr="002C72ED">
        <w:rPr>
          <w:rFonts w:ascii="Times New Roman" w:eastAsia="SimSun" w:hAnsi="Times New Roman" w:cs="Times New Roman"/>
          <w:b/>
          <w:sz w:val="22"/>
          <w:szCs w:val="22"/>
          <w:lang w:val="lt-LT" w:eastAsia="zh-CN"/>
        </w:rPr>
        <w:tab/>
        <w:t>REGISTRUOTOJAS</w:t>
      </w:r>
    </w:p>
    <w:p w14:paraId="38E468E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D98EAB7" w14:textId="77777777" w:rsidR="00217800" w:rsidRPr="005B0924" w:rsidRDefault="00217800" w:rsidP="00217800">
      <w:pPr>
        <w:spacing w:after="0" w:line="240" w:lineRule="auto"/>
        <w:jc w:val="both"/>
        <w:rPr>
          <w:rFonts w:ascii="Times New Roman" w:eastAsia="SimSun" w:hAnsi="Times New Roman" w:cs="Times New Roman"/>
          <w:sz w:val="22"/>
          <w:szCs w:val="18"/>
          <w:lang w:val="lt-LT" w:eastAsia="zh-CN"/>
        </w:rPr>
      </w:pPr>
      <w:r w:rsidRPr="002C72ED">
        <w:rPr>
          <w:rFonts w:ascii="Times New Roman" w:eastAsia="SimSun" w:hAnsi="Times New Roman" w:cs="Times New Roman"/>
          <w:sz w:val="22"/>
          <w:szCs w:val="22"/>
          <w:lang w:val="lt-LT" w:eastAsia="zh-CN"/>
        </w:rPr>
        <w:t xml:space="preserve">SIA </w:t>
      </w:r>
      <w:r w:rsidRPr="005B0924">
        <w:rPr>
          <w:rFonts w:ascii="Times New Roman" w:eastAsia="SimSun" w:hAnsi="Times New Roman" w:cs="Times New Roman"/>
          <w:sz w:val="22"/>
          <w:szCs w:val="18"/>
          <w:lang w:val="lt-LT" w:eastAsia="zh-CN"/>
        </w:rPr>
        <w:t xml:space="preserve">Novartis </w:t>
      </w:r>
      <w:r w:rsidRPr="002C72ED">
        <w:rPr>
          <w:rFonts w:ascii="Times New Roman" w:eastAsia="SimSun" w:hAnsi="Times New Roman" w:cs="Times New Roman"/>
          <w:sz w:val="22"/>
          <w:szCs w:val="22"/>
          <w:lang w:val="lt-LT" w:eastAsia="zh-CN"/>
        </w:rPr>
        <w:t>Baltics</w:t>
      </w:r>
    </w:p>
    <w:p w14:paraId="537F7D32" w14:textId="74395458" w:rsidR="00AF0F15" w:rsidRPr="002C72ED" w:rsidRDefault="00AF0F15" w:rsidP="00217800">
      <w:pPr>
        <w:spacing w:after="0" w:line="240" w:lineRule="auto"/>
        <w:jc w:val="both"/>
        <w:rPr>
          <w:rFonts w:ascii="Times New Roman" w:eastAsia="SimSun" w:hAnsi="Times New Roman" w:cs="Times New Roman"/>
          <w:sz w:val="22"/>
          <w:szCs w:val="22"/>
          <w:lang w:val="lt-LT" w:eastAsia="zh-CN"/>
        </w:rPr>
      </w:pPr>
      <w:proofErr w:type="spellStart"/>
      <w:r w:rsidRPr="00AF0F15">
        <w:rPr>
          <w:rFonts w:ascii="Times New Roman" w:eastAsia="SimSun" w:hAnsi="Times New Roman" w:cs="Times New Roman"/>
          <w:sz w:val="22"/>
          <w:szCs w:val="22"/>
          <w:lang w:val="lt-LT" w:eastAsia="zh-CN"/>
        </w:rPr>
        <w:t>Skanstes</w:t>
      </w:r>
      <w:proofErr w:type="spellEnd"/>
      <w:r w:rsidRPr="00AF0F15">
        <w:rPr>
          <w:rFonts w:ascii="Times New Roman" w:eastAsia="SimSun" w:hAnsi="Times New Roman" w:cs="Times New Roman"/>
          <w:sz w:val="22"/>
          <w:szCs w:val="22"/>
          <w:lang w:val="lt-LT" w:eastAsia="zh-CN"/>
        </w:rPr>
        <w:t xml:space="preserve"> </w:t>
      </w:r>
      <w:proofErr w:type="spellStart"/>
      <w:r w:rsidRPr="00AF0F15">
        <w:rPr>
          <w:rFonts w:ascii="Times New Roman" w:eastAsia="SimSun" w:hAnsi="Times New Roman" w:cs="Times New Roman"/>
          <w:sz w:val="22"/>
          <w:szCs w:val="22"/>
          <w:lang w:val="lt-LT" w:eastAsia="zh-CN"/>
        </w:rPr>
        <w:t>iela</w:t>
      </w:r>
      <w:proofErr w:type="spellEnd"/>
      <w:r w:rsidRPr="00AF0F15">
        <w:rPr>
          <w:rFonts w:ascii="Times New Roman" w:eastAsia="SimSun" w:hAnsi="Times New Roman" w:cs="Times New Roman"/>
          <w:sz w:val="22"/>
          <w:szCs w:val="22"/>
          <w:lang w:val="lt-LT" w:eastAsia="zh-CN"/>
        </w:rPr>
        <w:t xml:space="preserve"> 25</w:t>
      </w:r>
    </w:p>
    <w:p w14:paraId="38C85C4B" w14:textId="712B68CE" w:rsidR="00217800" w:rsidRPr="002C72ED" w:rsidRDefault="00217800" w:rsidP="00217800">
      <w:pPr>
        <w:spacing w:after="0" w:line="240" w:lineRule="auto"/>
        <w:jc w:val="both"/>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LV-</w:t>
      </w:r>
      <w:r w:rsidR="00AF0F15">
        <w:rPr>
          <w:rFonts w:ascii="Times New Roman" w:eastAsia="SimSun" w:hAnsi="Times New Roman" w:cs="Times New Roman"/>
          <w:sz w:val="22"/>
          <w:szCs w:val="22"/>
          <w:lang w:eastAsia="zh-CN"/>
        </w:rPr>
        <w:t>1013</w:t>
      </w:r>
      <w:r w:rsidRPr="002C72ED">
        <w:rPr>
          <w:rFonts w:ascii="Times New Roman" w:eastAsia="SimSun" w:hAnsi="Times New Roman" w:cs="Times New Roman"/>
          <w:sz w:val="22"/>
          <w:szCs w:val="22"/>
          <w:lang w:val="lt-LT" w:eastAsia="zh-CN"/>
        </w:rPr>
        <w:t xml:space="preserve">, </w:t>
      </w:r>
      <w:proofErr w:type="spellStart"/>
      <w:r w:rsidRPr="002C72ED">
        <w:rPr>
          <w:rFonts w:ascii="Times New Roman" w:eastAsia="SimSun" w:hAnsi="Times New Roman" w:cs="Times New Roman"/>
          <w:sz w:val="22"/>
          <w:szCs w:val="22"/>
          <w:lang w:val="lt-LT" w:eastAsia="zh-CN"/>
        </w:rPr>
        <w:t>Rīga</w:t>
      </w:r>
      <w:proofErr w:type="spellEnd"/>
    </w:p>
    <w:p w14:paraId="7989743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Latvija</w:t>
      </w:r>
    </w:p>
    <w:p w14:paraId="293D8E46"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3987D0CC"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A61F2E2" w14:textId="77777777" w:rsidR="00217800" w:rsidRPr="002C72ED" w:rsidRDefault="00217800" w:rsidP="00217800">
      <w:pPr>
        <w:spacing w:after="0" w:line="240" w:lineRule="auto"/>
        <w:ind w:left="567" w:hanging="567"/>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8.</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caps/>
          <w:sz w:val="22"/>
          <w:szCs w:val="22"/>
          <w:lang w:val="lt-LT" w:eastAsia="zh-CN"/>
        </w:rPr>
        <w:t>REGISTRACIJOS PAŽYMĖJIMO numeris (-IAI</w:t>
      </w:r>
      <w:r w:rsidRPr="002C72ED">
        <w:rPr>
          <w:rFonts w:ascii="Times New Roman" w:eastAsia="SimSun" w:hAnsi="Times New Roman" w:cs="Times New Roman"/>
          <w:b/>
          <w:sz w:val="22"/>
          <w:szCs w:val="22"/>
          <w:lang w:val="lt-LT" w:eastAsia="zh-CN"/>
        </w:rPr>
        <w:t xml:space="preserve">) </w:t>
      </w:r>
    </w:p>
    <w:p w14:paraId="0AAF9A9A"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p>
    <w:p w14:paraId="0DCAB8E6"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Sandimmun Neoral 25 mg minkštosios kapsulės – LT/1/94/1089/001</w:t>
      </w:r>
    </w:p>
    <w:p w14:paraId="352416D0"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Sandimmun Neoral 50 mg minkštosios kapsulės – LT/1/94/1089/002</w:t>
      </w:r>
    </w:p>
    <w:p w14:paraId="448BF970"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Sandimmun Neoral 100 mg minkštosios kapsulės – LT/1/94/1089/003</w:t>
      </w:r>
    </w:p>
    <w:p w14:paraId="48ED094A"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488A4049"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AD119A4" w14:textId="77777777" w:rsidR="00217800" w:rsidRPr="002C72ED" w:rsidRDefault="00217800" w:rsidP="00217800">
      <w:pPr>
        <w:spacing w:after="0" w:line="240" w:lineRule="auto"/>
        <w:ind w:left="567"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9.</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caps/>
          <w:sz w:val="22"/>
          <w:szCs w:val="22"/>
          <w:lang w:val="lt-LT" w:eastAsia="zh-CN"/>
        </w:rPr>
        <w:t>REGISTRAVIMO / PERREGISTRAVIMO data</w:t>
      </w:r>
    </w:p>
    <w:p w14:paraId="42D1A2B6"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p>
    <w:p w14:paraId="7F5BFCF3"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Registravimo data 1994 m. birželio 22 d.</w:t>
      </w:r>
    </w:p>
    <w:p w14:paraId="0703F882"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Paskutinio perregistravimo data 2008 m. balandžio 07 d.</w:t>
      </w:r>
    </w:p>
    <w:p w14:paraId="3E613B04"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3321CD3D"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32CB6D42" w14:textId="77777777" w:rsidR="00217800" w:rsidRPr="002C72ED" w:rsidRDefault="00217800" w:rsidP="00217800">
      <w:pPr>
        <w:spacing w:after="0" w:line="240" w:lineRule="auto"/>
        <w:ind w:left="567" w:hanging="567"/>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10.</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caps/>
          <w:sz w:val="22"/>
          <w:szCs w:val="22"/>
          <w:lang w:val="lt-LT" w:eastAsia="zh-CN"/>
        </w:rPr>
        <w:t>teksto peržiūros data</w:t>
      </w:r>
    </w:p>
    <w:p w14:paraId="412B5D7C"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37AE3617" w14:textId="6C4DCC46" w:rsidR="00217800" w:rsidRPr="002C72ED" w:rsidRDefault="00217800" w:rsidP="00217800">
      <w:pPr>
        <w:numPr>
          <w:ilvl w:val="12"/>
          <w:numId w:val="0"/>
        </w:numPr>
        <w:spacing w:after="0" w:line="240" w:lineRule="auto"/>
        <w:ind w:right="-2"/>
        <w:rPr>
          <w:rFonts w:ascii="Times New Roman" w:eastAsia="SimSun" w:hAnsi="Times New Roman" w:cs="Times New Roman"/>
          <w:iCs/>
          <w:sz w:val="22"/>
          <w:szCs w:val="22"/>
          <w:lang w:val="lt-LT" w:eastAsia="zh-CN"/>
        </w:rPr>
      </w:pPr>
      <w:r>
        <w:rPr>
          <w:rFonts w:ascii="Times New Roman" w:eastAsia="SimSun" w:hAnsi="Times New Roman" w:cs="Times New Roman"/>
          <w:iCs/>
          <w:sz w:val="22"/>
          <w:szCs w:val="22"/>
          <w:lang w:val="lt-LT" w:eastAsia="zh-CN"/>
        </w:rPr>
        <w:t>202</w:t>
      </w:r>
      <w:r w:rsidR="00AF0F15">
        <w:rPr>
          <w:rFonts w:ascii="Times New Roman" w:eastAsia="SimSun" w:hAnsi="Times New Roman" w:cs="Times New Roman"/>
          <w:iCs/>
          <w:sz w:val="22"/>
          <w:szCs w:val="22"/>
          <w:lang w:eastAsia="zh-CN"/>
        </w:rPr>
        <w:t>4</w:t>
      </w:r>
      <w:r w:rsidR="0044085F">
        <w:rPr>
          <w:rFonts w:ascii="Times New Roman" w:eastAsia="SimSun" w:hAnsi="Times New Roman" w:cs="Times New Roman"/>
          <w:iCs/>
          <w:sz w:val="22"/>
          <w:szCs w:val="22"/>
          <w:lang w:val="lt-LT" w:eastAsia="zh-CN"/>
        </w:rPr>
        <w:t xml:space="preserve"> m. </w:t>
      </w:r>
      <w:r w:rsidR="00AF0F15">
        <w:rPr>
          <w:rFonts w:ascii="Times New Roman" w:eastAsia="SimSun" w:hAnsi="Times New Roman" w:cs="Times New Roman"/>
          <w:iCs/>
          <w:sz w:val="22"/>
          <w:szCs w:val="22"/>
          <w:lang w:val="lt-LT" w:eastAsia="zh-CN"/>
        </w:rPr>
        <w:t>liepos</w:t>
      </w:r>
      <w:r w:rsidR="00847147">
        <w:rPr>
          <w:rFonts w:ascii="Times New Roman" w:eastAsia="SimSun" w:hAnsi="Times New Roman" w:cs="Times New Roman"/>
          <w:iCs/>
          <w:sz w:val="22"/>
          <w:szCs w:val="22"/>
          <w:lang w:val="lt-LT" w:eastAsia="zh-CN"/>
        </w:rPr>
        <w:t xml:space="preserve"> </w:t>
      </w:r>
      <w:r w:rsidR="00AF0F15">
        <w:rPr>
          <w:rFonts w:ascii="Times New Roman" w:eastAsia="SimSun" w:hAnsi="Times New Roman" w:cs="Times New Roman"/>
          <w:iCs/>
          <w:sz w:val="22"/>
          <w:szCs w:val="22"/>
          <w:lang w:eastAsia="zh-CN"/>
        </w:rPr>
        <w:t>15</w:t>
      </w:r>
      <w:r w:rsidR="00847147">
        <w:rPr>
          <w:rFonts w:ascii="Times New Roman" w:eastAsia="SimSun" w:hAnsi="Times New Roman" w:cs="Times New Roman"/>
          <w:iCs/>
          <w:sz w:val="22"/>
          <w:szCs w:val="22"/>
          <w:lang w:val="lt-LT" w:eastAsia="zh-CN"/>
        </w:rPr>
        <w:t> d.</w:t>
      </w:r>
    </w:p>
    <w:p w14:paraId="315DD43E" w14:textId="77777777" w:rsidR="00217800" w:rsidRPr="002C72ED" w:rsidRDefault="00217800" w:rsidP="00217800">
      <w:pPr>
        <w:numPr>
          <w:ilvl w:val="12"/>
          <w:numId w:val="0"/>
        </w:numPr>
        <w:spacing w:after="0" w:line="240" w:lineRule="auto"/>
        <w:ind w:right="-2"/>
        <w:rPr>
          <w:rFonts w:ascii="Times New Roman" w:eastAsia="SimSun" w:hAnsi="Times New Roman" w:cs="Times New Roman"/>
          <w:iCs/>
          <w:sz w:val="22"/>
          <w:szCs w:val="22"/>
          <w:lang w:val="lt-LT" w:eastAsia="zh-CN"/>
        </w:rPr>
      </w:pPr>
    </w:p>
    <w:p w14:paraId="77A417BA" w14:textId="7FA29C2D"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iCs/>
          <w:sz w:val="22"/>
          <w:szCs w:val="22"/>
          <w:lang w:val="lt-LT" w:eastAsia="zh-CN"/>
        </w:rPr>
        <w:t xml:space="preserve">Išsami informacija apie šį </w:t>
      </w:r>
      <w:r w:rsidRPr="002C72ED">
        <w:rPr>
          <w:rFonts w:ascii="Times New Roman" w:eastAsia="SimSun" w:hAnsi="Times New Roman" w:cs="Times New Roman"/>
          <w:sz w:val="22"/>
          <w:szCs w:val="22"/>
          <w:lang w:val="lt-LT" w:eastAsia="zh-CN"/>
        </w:rPr>
        <w:t>vaistinį preparatą</w:t>
      </w:r>
      <w:r w:rsidRPr="002C72ED">
        <w:rPr>
          <w:rFonts w:ascii="Times New Roman" w:eastAsia="SimSun" w:hAnsi="Times New Roman" w:cs="Times New Roman"/>
          <w:iCs/>
          <w:sz w:val="22"/>
          <w:szCs w:val="22"/>
          <w:lang w:val="lt-LT" w:eastAsia="zh-CN"/>
        </w:rPr>
        <w:t xml:space="preserve"> pateikiama</w:t>
      </w:r>
      <w:r w:rsidRPr="002C72ED">
        <w:rPr>
          <w:rFonts w:ascii="Times New Roman" w:eastAsia="SimSun" w:hAnsi="Times New Roman" w:cs="Times New Roman"/>
          <w:sz w:val="22"/>
          <w:szCs w:val="22"/>
          <w:lang w:val="lt-LT" w:eastAsia="zh-CN"/>
        </w:rPr>
        <w:t xml:space="preserve"> Valstybinės vaistų kontrolės tarnybos prie Lietuvos Respublikos sveikatos apsaugos ministerijos </w:t>
      </w:r>
      <w:r w:rsidRPr="002C72ED">
        <w:rPr>
          <w:rFonts w:ascii="Times New Roman" w:eastAsia="SimSun" w:hAnsi="Times New Roman" w:cs="Times New Roman"/>
          <w:iCs/>
          <w:sz w:val="22"/>
          <w:szCs w:val="22"/>
          <w:lang w:val="lt-LT" w:eastAsia="zh-CN"/>
        </w:rPr>
        <w:t>tinklalapyje</w:t>
      </w:r>
      <w:r w:rsidRPr="002C72ED">
        <w:rPr>
          <w:rFonts w:ascii="Times New Roman" w:eastAsia="SimSun" w:hAnsi="Times New Roman" w:cs="Times New Roman"/>
          <w:sz w:val="22"/>
          <w:szCs w:val="22"/>
          <w:u w:val="single"/>
          <w:lang w:val="lt-LT" w:eastAsia="zh-CN"/>
        </w:rPr>
        <w:t xml:space="preserve"> </w:t>
      </w:r>
      <w:r w:rsidR="00976AF3" w:rsidRPr="00976AF3">
        <w:rPr>
          <w:rStyle w:val="Hipersaitas"/>
          <w:rFonts w:ascii="Times New Roman" w:hAnsi="Times New Roman" w:cs="Times New Roman"/>
          <w:sz w:val="22"/>
          <w:szCs w:val="22"/>
          <w:lang w:val="lt-LT"/>
        </w:rPr>
        <w:t>https://vvkt.lrv.lt/lt/.</w:t>
      </w:r>
    </w:p>
    <w:p w14:paraId="6D2F262A" w14:textId="77777777" w:rsidR="00217800" w:rsidRPr="00D30529" w:rsidRDefault="00217800" w:rsidP="00217800">
      <w:pPr>
        <w:spacing w:after="0" w:line="240" w:lineRule="auto"/>
        <w:rPr>
          <w:rFonts w:ascii="Times New Roman" w:hAnsi="Times New Roman" w:cs="Times New Roman"/>
          <w:sz w:val="22"/>
          <w:szCs w:val="22"/>
          <w:lang w:val="lt-LT"/>
        </w:rPr>
      </w:pPr>
    </w:p>
    <w:p w14:paraId="3064207B"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0C3EC995"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5FC803C3"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1745373E"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55651279"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21829AB4"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2A75B0B3"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00089D8C"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6590A128"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78835631"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618E9B65"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36EC6CCD"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2716B8A9"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2DB6EA1C"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5D400F49"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7D97388F"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2D61CC5F"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1BEA2D42"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01D7012A"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305466F9"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30FF3993"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4A508216"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0D9B5CFD"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p>
    <w:p w14:paraId="1C4B04F8" w14:textId="77777777" w:rsidR="00217800" w:rsidRPr="002C72ED" w:rsidRDefault="00217800" w:rsidP="00217800">
      <w:pPr>
        <w:spacing w:after="0" w:line="240" w:lineRule="auto"/>
        <w:jc w:val="center"/>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II PRIEDAS</w:t>
      </w:r>
    </w:p>
    <w:p w14:paraId="050A5445" w14:textId="77777777" w:rsidR="00217800" w:rsidRPr="002C72ED" w:rsidRDefault="00217800" w:rsidP="00217800">
      <w:pPr>
        <w:spacing w:after="0" w:line="240" w:lineRule="auto"/>
        <w:ind w:left="1701" w:right="1416" w:hanging="567"/>
        <w:rPr>
          <w:rFonts w:ascii="Times New Roman" w:eastAsia="SimSun" w:hAnsi="Times New Roman" w:cs="Times New Roman"/>
          <w:sz w:val="22"/>
          <w:szCs w:val="22"/>
          <w:lang w:val="lt-LT" w:eastAsia="zh-CN"/>
        </w:rPr>
      </w:pPr>
    </w:p>
    <w:p w14:paraId="784F9B0D" w14:textId="77777777" w:rsidR="00217800" w:rsidRPr="002C72ED" w:rsidRDefault="00217800" w:rsidP="00217800">
      <w:pPr>
        <w:spacing w:after="0" w:line="240" w:lineRule="auto"/>
        <w:jc w:val="center"/>
        <w:rPr>
          <w:rFonts w:ascii="Times New Roman" w:eastAsia="SimSun" w:hAnsi="Times New Roman" w:cs="Times New Roman"/>
          <w:i/>
          <w:sz w:val="22"/>
          <w:szCs w:val="22"/>
          <w:lang w:val="lt-LT" w:eastAsia="zh-CN"/>
        </w:rPr>
      </w:pPr>
      <w:r w:rsidRPr="002C72ED">
        <w:rPr>
          <w:rFonts w:ascii="Times New Roman" w:eastAsia="SimSun" w:hAnsi="Times New Roman" w:cs="Times New Roman"/>
          <w:b/>
          <w:sz w:val="22"/>
          <w:szCs w:val="22"/>
          <w:lang w:val="lt-LT" w:eastAsia="zh-CN"/>
        </w:rPr>
        <w:t>REGISTRACIJOS SĄLYGOS</w:t>
      </w:r>
    </w:p>
    <w:p w14:paraId="20FC4693"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092C2AD4" w14:textId="77777777" w:rsidR="00217800" w:rsidRPr="002C72ED" w:rsidRDefault="00217800" w:rsidP="00217800">
      <w:pPr>
        <w:tabs>
          <w:tab w:val="left" w:pos="1701"/>
        </w:tabs>
        <w:spacing w:after="0" w:line="240" w:lineRule="auto"/>
        <w:ind w:left="1701" w:right="567" w:hanging="567"/>
        <w:rPr>
          <w:rFonts w:ascii="Times New Roman" w:eastAsia="SimSun" w:hAnsi="Times New Roman" w:cs="Times New Roman"/>
          <w:b/>
          <w:noProof/>
          <w:sz w:val="22"/>
          <w:szCs w:val="22"/>
          <w:lang w:val="lt-LT" w:eastAsia="zh-CN"/>
        </w:rPr>
      </w:pPr>
      <w:r w:rsidRPr="002C72ED">
        <w:rPr>
          <w:rFonts w:ascii="Times New Roman" w:eastAsia="SimSun" w:hAnsi="Times New Roman" w:cs="Times New Roman"/>
          <w:b/>
          <w:noProof/>
          <w:sz w:val="22"/>
          <w:szCs w:val="22"/>
          <w:lang w:val="lt-LT" w:eastAsia="zh-CN"/>
        </w:rPr>
        <w:t>A.</w:t>
      </w:r>
      <w:r w:rsidRPr="002C72ED">
        <w:rPr>
          <w:rFonts w:ascii="Times New Roman" w:eastAsia="SimSun" w:hAnsi="Times New Roman" w:cs="Times New Roman"/>
          <w:b/>
          <w:noProof/>
          <w:sz w:val="22"/>
          <w:szCs w:val="22"/>
          <w:lang w:val="lt-LT" w:eastAsia="zh-CN"/>
        </w:rPr>
        <w:tab/>
        <w:t>GAMINTOJAS, ATSAKINGAS UŽ SERIJŲ IŠLEIDIMĄ</w:t>
      </w:r>
    </w:p>
    <w:p w14:paraId="7E73CE0B" w14:textId="77777777" w:rsidR="00217800" w:rsidRPr="002C72ED" w:rsidRDefault="00217800" w:rsidP="00217800">
      <w:pPr>
        <w:tabs>
          <w:tab w:val="left" w:pos="1701"/>
        </w:tabs>
        <w:spacing w:after="0" w:line="240" w:lineRule="auto"/>
        <w:ind w:left="567" w:right="567" w:hanging="567"/>
        <w:rPr>
          <w:rFonts w:ascii="Times New Roman" w:eastAsia="SimSun" w:hAnsi="Times New Roman" w:cs="Times New Roman"/>
          <w:noProof/>
          <w:sz w:val="22"/>
          <w:szCs w:val="22"/>
          <w:lang w:val="lt-LT" w:eastAsia="zh-CN"/>
        </w:rPr>
      </w:pPr>
    </w:p>
    <w:p w14:paraId="3BB483B1" w14:textId="77777777" w:rsidR="00217800" w:rsidRPr="002C72ED" w:rsidRDefault="00217800" w:rsidP="00217800">
      <w:pPr>
        <w:tabs>
          <w:tab w:val="left" w:pos="1701"/>
        </w:tabs>
        <w:spacing w:after="0" w:line="240" w:lineRule="auto"/>
        <w:ind w:left="1701" w:right="567" w:hanging="567"/>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B.</w:t>
      </w:r>
      <w:r w:rsidRPr="002C72ED">
        <w:rPr>
          <w:rFonts w:ascii="Times New Roman" w:eastAsia="SimSun" w:hAnsi="Times New Roman" w:cs="Times New Roman"/>
          <w:b/>
          <w:sz w:val="22"/>
          <w:szCs w:val="22"/>
          <w:lang w:val="lt-LT" w:eastAsia="zh-CN"/>
        </w:rPr>
        <w:tab/>
        <w:t>TIEKIMO IR VARTOJIMO SĄLYGOS AR APRIBOJIMAI</w:t>
      </w:r>
    </w:p>
    <w:p w14:paraId="172CF558" w14:textId="77777777" w:rsidR="00217800" w:rsidRPr="002C72ED" w:rsidRDefault="00217800" w:rsidP="00217800">
      <w:pPr>
        <w:spacing w:after="0" w:line="240" w:lineRule="auto"/>
        <w:ind w:left="567" w:hanging="567"/>
        <w:jc w:val="center"/>
        <w:rPr>
          <w:rFonts w:ascii="Times New Roman" w:eastAsia="SimSun" w:hAnsi="Times New Roman" w:cs="Times New Roman"/>
          <w:sz w:val="22"/>
          <w:szCs w:val="22"/>
          <w:highlight w:val="yellow"/>
          <w:lang w:val="lt-LT" w:eastAsia="zh-CN"/>
        </w:rPr>
      </w:pPr>
    </w:p>
    <w:p w14:paraId="32CCF4DB"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BDA3EC3"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EA6AA6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5AE55E3B"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C5CEBA8"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03C946EE"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5BB2C318"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3F3571E"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59620D36"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1A1BF70"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5539F7F7"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2BEA9520"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6167B0A8"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61F11A89"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993DD1F"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3896E8EC"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1072668D"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0FD4E746"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p>
    <w:p w14:paraId="75B916CF"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p>
    <w:p w14:paraId="58ACEDBF"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p>
    <w:p w14:paraId="7D299D9D"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p>
    <w:p w14:paraId="40907916"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p>
    <w:p w14:paraId="01820DF3"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p>
    <w:p w14:paraId="755DC54B"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p>
    <w:p w14:paraId="2966B9EC"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br w:type="page"/>
      </w:r>
    </w:p>
    <w:p w14:paraId="64F7527F" w14:textId="77777777" w:rsidR="00217800" w:rsidRPr="002C72ED" w:rsidRDefault="00217800" w:rsidP="00217800">
      <w:pPr>
        <w:spacing w:after="0" w:line="240" w:lineRule="auto"/>
        <w:ind w:left="567"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lastRenderedPageBreak/>
        <w:t>A.</w:t>
      </w:r>
      <w:r w:rsidRPr="002C72ED">
        <w:rPr>
          <w:rFonts w:ascii="Times New Roman" w:eastAsia="SimSun" w:hAnsi="Times New Roman" w:cs="Times New Roman"/>
          <w:b/>
          <w:sz w:val="22"/>
          <w:szCs w:val="22"/>
          <w:lang w:val="lt-LT" w:eastAsia="zh-CN"/>
        </w:rPr>
        <w:tab/>
        <w:t>GAMINTOJAS, ATSAKINGAS UŽ SERIJŲ IŠLEIDIMĄ</w:t>
      </w:r>
    </w:p>
    <w:p w14:paraId="7F24C213" w14:textId="77777777" w:rsidR="00217800" w:rsidRPr="002C72ED" w:rsidRDefault="00217800" w:rsidP="00217800">
      <w:pPr>
        <w:spacing w:after="0" w:line="240" w:lineRule="auto"/>
        <w:rPr>
          <w:rFonts w:ascii="Times New Roman" w:eastAsia="SimSun" w:hAnsi="Times New Roman" w:cs="Times New Roman"/>
          <w:sz w:val="22"/>
          <w:szCs w:val="22"/>
          <w:highlight w:val="yellow"/>
          <w:lang w:val="lt-LT" w:eastAsia="zh-CN"/>
        </w:rPr>
      </w:pPr>
    </w:p>
    <w:p w14:paraId="40366157" w14:textId="77777777" w:rsidR="00217800" w:rsidRPr="002C72ED" w:rsidRDefault="00217800" w:rsidP="00217800">
      <w:pPr>
        <w:spacing w:after="0" w:line="240" w:lineRule="auto"/>
        <w:jc w:val="both"/>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u w:val="single"/>
          <w:lang w:val="lt-LT" w:eastAsia="zh-CN"/>
        </w:rPr>
        <w:t>Gamintojo, atsakingo už serijų išleidimą, pavadinimas ir adresas</w:t>
      </w:r>
    </w:p>
    <w:p w14:paraId="01412BFD" w14:textId="77777777" w:rsidR="00217800" w:rsidRPr="002C72ED" w:rsidRDefault="00217800" w:rsidP="00217800">
      <w:pPr>
        <w:spacing w:after="0" w:line="240" w:lineRule="auto"/>
        <w:rPr>
          <w:rFonts w:ascii="Times New Roman" w:eastAsia="SimSun" w:hAnsi="Times New Roman" w:cs="Times New Roman"/>
          <w:sz w:val="22"/>
          <w:szCs w:val="22"/>
          <w:highlight w:val="yellow"/>
          <w:lang w:val="lt-LT" w:eastAsia="zh-CN"/>
        </w:rPr>
      </w:pPr>
    </w:p>
    <w:p w14:paraId="3C41332C" w14:textId="77777777" w:rsidR="00217800" w:rsidRPr="002C72ED" w:rsidRDefault="00217800" w:rsidP="00217800">
      <w:pPr>
        <w:spacing w:after="0" w:line="240" w:lineRule="auto"/>
        <w:rPr>
          <w:rFonts w:ascii="Times New Roman" w:eastAsia="Times New Roman" w:hAnsi="Times New Roman" w:cs="Times New Roman"/>
          <w:sz w:val="22"/>
          <w:szCs w:val="22"/>
        </w:rPr>
      </w:pPr>
      <w:r w:rsidRPr="00173A2F">
        <w:rPr>
          <w:rFonts w:ascii="Times New Roman" w:eastAsia="Times New Roman" w:hAnsi="Times New Roman" w:cs="Times New Roman"/>
          <w:sz w:val="22"/>
          <w:szCs w:val="22"/>
          <w:lang w:val="lt-LT"/>
        </w:rPr>
        <w:t>Lek Pharmaceuticals d.d.</w:t>
      </w:r>
    </w:p>
    <w:p w14:paraId="2C54E38C" w14:textId="77777777" w:rsidR="00217800" w:rsidRPr="00173A2F" w:rsidRDefault="00217800" w:rsidP="00217800">
      <w:pPr>
        <w:spacing w:after="0" w:line="240" w:lineRule="auto"/>
        <w:rPr>
          <w:rFonts w:ascii="Times New Roman" w:eastAsia="Times New Roman" w:hAnsi="Times New Roman" w:cs="Times New Roman"/>
          <w:sz w:val="22"/>
          <w:szCs w:val="22"/>
          <w:lang w:val="lt-LT"/>
        </w:rPr>
      </w:pPr>
      <w:r w:rsidRPr="00173A2F">
        <w:rPr>
          <w:rFonts w:ascii="Times New Roman" w:eastAsia="Times New Roman" w:hAnsi="Times New Roman" w:cs="Times New Roman"/>
          <w:sz w:val="22"/>
          <w:szCs w:val="22"/>
          <w:lang w:val="lt-LT"/>
        </w:rPr>
        <w:t>Trimlini 2D</w:t>
      </w:r>
    </w:p>
    <w:p w14:paraId="4FAA3884" w14:textId="77777777" w:rsidR="00217800" w:rsidRPr="00173A2F" w:rsidRDefault="00217800" w:rsidP="00217800">
      <w:pPr>
        <w:spacing w:after="0" w:line="240" w:lineRule="auto"/>
        <w:rPr>
          <w:rFonts w:ascii="Times New Roman" w:eastAsia="Times New Roman" w:hAnsi="Times New Roman" w:cs="Times New Roman"/>
          <w:sz w:val="22"/>
          <w:szCs w:val="22"/>
          <w:lang w:val="lt-LT"/>
        </w:rPr>
      </w:pPr>
      <w:r w:rsidRPr="00173A2F">
        <w:rPr>
          <w:rFonts w:ascii="Times New Roman" w:eastAsia="Times New Roman" w:hAnsi="Times New Roman" w:cs="Times New Roman"/>
          <w:sz w:val="22"/>
          <w:szCs w:val="22"/>
          <w:lang w:val="lt-LT"/>
        </w:rPr>
        <w:t>9220 Lendava</w:t>
      </w:r>
    </w:p>
    <w:p w14:paraId="504704CE" w14:textId="77777777" w:rsidR="00217800" w:rsidRPr="002C72ED" w:rsidRDefault="00217800" w:rsidP="00217800">
      <w:pPr>
        <w:spacing w:after="0" w:line="240" w:lineRule="auto"/>
        <w:rPr>
          <w:rFonts w:ascii="Times New Roman" w:eastAsia="Times New Roman" w:hAnsi="Times New Roman" w:cs="Times New Roman"/>
          <w:sz w:val="22"/>
          <w:szCs w:val="22"/>
        </w:rPr>
      </w:pPr>
      <w:proofErr w:type="spellStart"/>
      <w:r w:rsidRPr="002C72ED">
        <w:rPr>
          <w:rFonts w:ascii="Times New Roman" w:eastAsia="Times New Roman" w:hAnsi="Times New Roman" w:cs="Times New Roman"/>
          <w:sz w:val="22"/>
          <w:szCs w:val="22"/>
        </w:rPr>
        <w:t>Slovėnija</w:t>
      </w:r>
      <w:proofErr w:type="spellEnd"/>
    </w:p>
    <w:p w14:paraId="4F903F68" w14:textId="77777777" w:rsidR="00217800" w:rsidRPr="002C72ED" w:rsidRDefault="00217800" w:rsidP="00217800">
      <w:pPr>
        <w:spacing w:after="0" w:line="240" w:lineRule="auto"/>
        <w:rPr>
          <w:rFonts w:ascii="Times New Roman" w:eastAsia="Times New Roman" w:hAnsi="Times New Roman" w:cs="Times New Roman"/>
          <w:sz w:val="22"/>
          <w:szCs w:val="22"/>
          <w:lang w:val="lt-LT"/>
        </w:rPr>
      </w:pPr>
    </w:p>
    <w:p w14:paraId="6BDD5A30" w14:textId="77777777" w:rsidR="00217800" w:rsidRPr="002C72ED" w:rsidRDefault="00217800" w:rsidP="00217800">
      <w:pPr>
        <w:spacing w:after="0" w:line="240" w:lineRule="auto"/>
        <w:rPr>
          <w:rFonts w:ascii="Times New Roman" w:eastAsia="Times New Roman" w:hAnsi="Times New Roman" w:cs="Times New Roman"/>
          <w:sz w:val="22"/>
          <w:szCs w:val="22"/>
          <w:lang w:val="lt-LT"/>
        </w:rPr>
      </w:pPr>
      <w:r w:rsidRPr="002C72ED">
        <w:rPr>
          <w:rFonts w:ascii="Times New Roman" w:eastAsia="Times New Roman" w:hAnsi="Times New Roman" w:cs="Times New Roman"/>
          <w:sz w:val="22"/>
          <w:szCs w:val="22"/>
          <w:lang w:val="lt-LT"/>
        </w:rPr>
        <w:t>arba</w:t>
      </w:r>
    </w:p>
    <w:p w14:paraId="25D9C260" w14:textId="77777777" w:rsidR="00217800" w:rsidRPr="002C72ED" w:rsidRDefault="00217800" w:rsidP="00217800">
      <w:pPr>
        <w:spacing w:after="0" w:line="240" w:lineRule="auto"/>
        <w:rPr>
          <w:rFonts w:ascii="Times New Roman" w:eastAsia="Times New Roman" w:hAnsi="Times New Roman" w:cs="Times New Roman"/>
          <w:sz w:val="22"/>
          <w:szCs w:val="22"/>
          <w:lang w:val="lt-LT"/>
        </w:rPr>
      </w:pPr>
    </w:p>
    <w:p w14:paraId="2E0295BF" w14:textId="77777777" w:rsidR="00217800" w:rsidRPr="002C72ED" w:rsidRDefault="00217800" w:rsidP="00217800">
      <w:pPr>
        <w:spacing w:after="0" w:line="240" w:lineRule="auto"/>
        <w:rPr>
          <w:rFonts w:ascii="Times New Roman" w:eastAsia="SimSun" w:hAnsi="Times New Roman" w:cs="Times New Roman"/>
          <w:sz w:val="22"/>
          <w:szCs w:val="22"/>
          <w:lang w:val="de-DE" w:eastAsia="zh-CN"/>
        </w:rPr>
      </w:pPr>
      <w:r w:rsidRPr="002C72ED">
        <w:rPr>
          <w:rFonts w:ascii="Times New Roman" w:eastAsia="SimSun" w:hAnsi="Times New Roman" w:cs="Times New Roman"/>
          <w:sz w:val="22"/>
          <w:szCs w:val="22"/>
          <w:lang w:val="de-DE" w:eastAsia="zh-CN"/>
        </w:rPr>
        <w:t xml:space="preserve">Novartis Pharma GmbH </w:t>
      </w:r>
    </w:p>
    <w:p w14:paraId="3437950F" w14:textId="77777777" w:rsidR="00217800" w:rsidRPr="002C72ED" w:rsidRDefault="00217800" w:rsidP="00217800">
      <w:pPr>
        <w:spacing w:after="0" w:line="240" w:lineRule="auto"/>
        <w:rPr>
          <w:rFonts w:ascii="Times New Roman" w:eastAsia="SimSun" w:hAnsi="Times New Roman" w:cs="Times New Roman"/>
          <w:sz w:val="22"/>
          <w:szCs w:val="22"/>
          <w:lang w:val="de-DE" w:eastAsia="zh-CN"/>
        </w:rPr>
      </w:pPr>
      <w:r w:rsidRPr="002C72ED">
        <w:rPr>
          <w:rFonts w:ascii="Times New Roman" w:eastAsia="SimSun" w:hAnsi="Times New Roman" w:cs="Times New Roman"/>
          <w:sz w:val="22"/>
          <w:szCs w:val="22"/>
          <w:lang w:val="de-DE" w:eastAsia="zh-CN"/>
        </w:rPr>
        <w:t>Roonstrasse 25</w:t>
      </w:r>
    </w:p>
    <w:p w14:paraId="535E1DAA" w14:textId="77777777" w:rsidR="00217800" w:rsidRPr="002C72ED" w:rsidRDefault="00217800" w:rsidP="00217800">
      <w:pPr>
        <w:spacing w:after="0" w:line="240" w:lineRule="auto"/>
        <w:rPr>
          <w:rFonts w:ascii="Times New Roman" w:eastAsia="SimSun" w:hAnsi="Times New Roman" w:cs="Times New Roman"/>
          <w:sz w:val="22"/>
          <w:szCs w:val="22"/>
          <w:lang w:val="de-DE" w:eastAsia="zh-CN"/>
        </w:rPr>
      </w:pPr>
      <w:r w:rsidRPr="002C72ED">
        <w:rPr>
          <w:rFonts w:ascii="Times New Roman" w:eastAsia="SimSun" w:hAnsi="Times New Roman" w:cs="Times New Roman"/>
          <w:sz w:val="22"/>
          <w:szCs w:val="22"/>
          <w:lang w:val="de-DE" w:eastAsia="zh-CN"/>
        </w:rPr>
        <w:t xml:space="preserve">90429 Nürnberg </w:t>
      </w:r>
    </w:p>
    <w:p w14:paraId="5CA4EBF5" w14:textId="77777777" w:rsidR="00217800" w:rsidRDefault="00217800" w:rsidP="00217800">
      <w:pPr>
        <w:spacing w:after="0" w:line="240" w:lineRule="auto"/>
        <w:rPr>
          <w:rFonts w:ascii="Times New Roman" w:eastAsia="SimSun" w:hAnsi="Times New Roman" w:cs="Times New Roman"/>
          <w:sz w:val="22"/>
          <w:szCs w:val="22"/>
          <w:lang w:val="es-ES" w:eastAsia="zh-CN"/>
        </w:rPr>
      </w:pPr>
      <w:proofErr w:type="spellStart"/>
      <w:r w:rsidRPr="002C72ED">
        <w:rPr>
          <w:rFonts w:ascii="Times New Roman" w:eastAsia="SimSun" w:hAnsi="Times New Roman" w:cs="Times New Roman"/>
          <w:sz w:val="22"/>
          <w:szCs w:val="22"/>
          <w:lang w:val="es-ES" w:eastAsia="zh-CN"/>
        </w:rPr>
        <w:t>Vokietija</w:t>
      </w:r>
      <w:proofErr w:type="spellEnd"/>
    </w:p>
    <w:p w14:paraId="1A7BD67F" w14:textId="77777777" w:rsidR="003F75B1" w:rsidRDefault="003F75B1" w:rsidP="00217800">
      <w:pPr>
        <w:spacing w:after="0" w:line="240" w:lineRule="auto"/>
        <w:rPr>
          <w:rFonts w:ascii="Times New Roman" w:eastAsia="SimSun" w:hAnsi="Times New Roman" w:cs="Times New Roman"/>
          <w:sz w:val="22"/>
          <w:szCs w:val="22"/>
          <w:lang w:val="es-ES" w:eastAsia="zh-CN"/>
        </w:rPr>
      </w:pPr>
    </w:p>
    <w:p w14:paraId="100A922A" w14:textId="1D59AE1F" w:rsidR="003F75B1" w:rsidRDefault="003F75B1" w:rsidP="00217800">
      <w:pPr>
        <w:spacing w:after="0" w:line="240" w:lineRule="auto"/>
        <w:rPr>
          <w:rFonts w:ascii="Times New Roman" w:eastAsia="SimSun" w:hAnsi="Times New Roman" w:cs="Times New Roman"/>
          <w:sz w:val="22"/>
          <w:szCs w:val="22"/>
          <w:lang w:val="es-ES" w:eastAsia="zh-CN"/>
        </w:rPr>
      </w:pPr>
      <w:proofErr w:type="spellStart"/>
      <w:r>
        <w:rPr>
          <w:rFonts w:ascii="Times New Roman" w:eastAsia="SimSun" w:hAnsi="Times New Roman" w:cs="Times New Roman"/>
          <w:sz w:val="22"/>
          <w:szCs w:val="22"/>
          <w:lang w:val="es-ES" w:eastAsia="zh-CN"/>
        </w:rPr>
        <w:t>arba</w:t>
      </w:r>
      <w:proofErr w:type="spellEnd"/>
    </w:p>
    <w:p w14:paraId="6A7CDDB5" w14:textId="77777777" w:rsidR="003F75B1" w:rsidRPr="003F75B1" w:rsidRDefault="003F75B1" w:rsidP="003F75B1">
      <w:pPr>
        <w:autoSpaceDE w:val="0"/>
        <w:autoSpaceDN w:val="0"/>
        <w:adjustRightInd w:val="0"/>
        <w:spacing w:after="0" w:line="240" w:lineRule="auto"/>
        <w:rPr>
          <w:rFonts w:ascii="Times New Roman" w:hAnsi="Times New Roman" w:cs="Times New Roman"/>
          <w:color w:val="000000"/>
          <w:sz w:val="24"/>
          <w:szCs w:val="24"/>
          <w:lang w:val="lt-LT"/>
        </w:rPr>
      </w:pPr>
    </w:p>
    <w:p w14:paraId="535264FC" w14:textId="14799290" w:rsidR="003F75B1" w:rsidRPr="003F75B1" w:rsidRDefault="003F75B1" w:rsidP="003F75B1">
      <w:pPr>
        <w:autoSpaceDE w:val="0"/>
        <w:autoSpaceDN w:val="0"/>
        <w:adjustRightInd w:val="0"/>
        <w:spacing w:after="0" w:line="240" w:lineRule="auto"/>
        <w:rPr>
          <w:rFonts w:ascii="Times New Roman" w:hAnsi="Times New Roman" w:cs="Times New Roman"/>
          <w:color w:val="000000"/>
          <w:sz w:val="22"/>
          <w:szCs w:val="22"/>
          <w:lang w:val="lt-LT"/>
        </w:rPr>
      </w:pPr>
      <w:r w:rsidRPr="003F75B1">
        <w:rPr>
          <w:rFonts w:ascii="Times New Roman" w:hAnsi="Times New Roman" w:cs="Times New Roman"/>
          <w:color w:val="000000"/>
          <w:sz w:val="22"/>
          <w:szCs w:val="22"/>
          <w:lang w:val="lt-LT"/>
        </w:rPr>
        <w:t xml:space="preserve">Novartis Farmacéutica S.A. </w:t>
      </w:r>
    </w:p>
    <w:p w14:paraId="1AF8F788" w14:textId="77777777" w:rsidR="003F75B1" w:rsidRPr="003F75B1" w:rsidRDefault="003F75B1" w:rsidP="003F75B1">
      <w:pPr>
        <w:autoSpaceDE w:val="0"/>
        <w:autoSpaceDN w:val="0"/>
        <w:adjustRightInd w:val="0"/>
        <w:spacing w:after="0" w:line="240" w:lineRule="auto"/>
        <w:rPr>
          <w:rFonts w:ascii="Times New Roman" w:hAnsi="Times New Roman" w:cs="Times New Roman"/>
          <w:color w:val="000000"/>
          <w:sz w:val="22"/>
          <w:szCs w:val="22"/>
          <w:lang w:val="lt-LT"/>
        </w:rPr>
      </w:pPr>
      <w:r w:rsidRPr="003F75B1">
        <w:rPr>
          <w:rFonts w:ascii="Times New Roman" w:hAnsi="Times New Roman" w:cs="Times New Roman"/>
          <w:color w:val="000000"/>
          <w:sz w:val="22"/>
          <w:szCs w:val="22"/>
          <w:lang w:val="lt-LT"/>
        </w:rPr>
        <w:t xml:space="preserve">Gran Via de les Corts Catalanes 764 </w:t>
      </w:r>
    </w:p>
    <w:p w14:paraId="5C3CEA08" w14:textId="77777777" w:rsidR="003F75B1" w:rsidRPr="003F75B1" w:rsidRDefault="003F75B1" w:rsidP="003F75B1">
      <w:pPr>
        <w:autoSpaceDE w:val="0"/>
        <w:autoSpaceDN w:val="0"/>
        <w:adjustRightInd w:val="0"/>
        <w:spacing w:after="0" w:line="240" w:lineRule="auto"/>
        <w:rPr>
          <w:rFonts w:ascii="Times New Roman" w:hAnsi="Times New Roman" w:cs="Times New Roman"/>
          <w:color w:val="000000"/>
          <w:sz w:val="22"/>
          <w:szCs w:val="22"/>
          <w:lang w:val="lt-LT"/>
        </w:rPr>
      </w:pPr>
      <w:r w:rsidRPr="003F75B1">
        <w:rPr>
          <w:rFonts w:ascii="Times New Roman" w:hAnsi="Times New Roman" w:cs="Times New Roman"/>
          <w:color w:val="000000"/>
          <w:sz w:val="22"/>
          <w:szCs w:val="22"/>
          <w:lang w:val="lt-LT"/>
        </w:rPr>
        <w:t xml:space="preserve">08013 Barcelona </w:t>
      </w:r>
    </w:p>
    <w:p w14:paraId="3846CCFC" w14:textId="16F853BD" w:rsidR="003F75B1" w:rsidRDefault="003F75B1" w:rsidP="003F75B1">
      <w:pPr>
        <w:spacing w:after="0" w:line="240" w:lineRule="auto"/>
        <w:rPr>
          <w:rFonts w:ascii="Times New Roman" w:hAnsi="Times New Roman" w:cs="Times New Roman"/>
          <w:color w:val="000000"/>
          <w:sz w:val="22"/>
          <w:szCs w:val="22"/>
          <w:lang w:val="lt-LT"/>
        </w:rPr>
      </w:pPr>
      <w:r w:rsidRPr="003F75B1">
        <w:rPr>
          <w:rFonts w:ascii="Times New Roman" w:hAnsi="Times New Roman" w:cs="Times New Roman"/>
          <w:color w:val="000000"/>
          <w:sz w:val="22"/>
          <w:szCs w:val="22"/>
          <w:lang w:val="lt-LT"/>
        </w:rPr>
        <w:t>Ispanija</w:t>
      </w:r>
    </w:p>
    <w:p w14:paraId="1776F819" w14:textId="77777777" w:rsidR="00DE49A4" w:rsidRDefault="00DE49A4" w:rsidP="003F75B1">
      <w:pPr>
        <w:spacing w:after="0" w:line="240" w:lineRule="auto"/>
        <w:rPr>
          <w:rFonts w:ascii="Times New Roman" w:hAnsi="Times New Roman" w:cs="Times New Roman"/>
          <w:color w:val="000000"/>
          <w:sz w:val="22"/>
          <w:szCs w:val="22"/>
          <w:lang w:val="lt-LT"/>
        </w:rPr>
      </w:pPr>
    </w:p>
    <w:p w14:paraId="44FDE578" w14:textId="77777777" w:rsidR="00DE49A4" w:rsidRDefault="00DE49A4" w:rsidP="00DE49A4">
      <w:pPr>
        <w:spacing w:after="0" w:line="240" w:lineRule="auto"/>
        <w:rPr>
          <w:rFonts w:ascii="Times New Roman" w:hAnsi="Times New Roman" w:cs="Times New Roman"/>
          <w:color w:val="000000"/>
          <w:sz w:val="22"/>
          <w:szCs w:val="22"/>
          <w:lang w:val="lt-LT"/>
        </w:rPr>
      </w:pPr>
      <w:r>
        <w:rPr>
          <w:rFonts w:ascii="Times New Roman" w:hAnsi="Times New Roman" w:cs="Times New Roman"/>
          <w:color w:val="000000"/>
          <w:sz w:val="22"/>
          <w:szCs w:val="22"/>
          <w:lang w:val="lt-LT"/>
        </w:rPr>
        <w:t>arba</w:t>
      </w:r>
    </w:p>
    <w:p w14:paraId="5B58FFEA" w14:textId="77777777" w:rsidR="00DE49A4" w:rsidRDefault="00DE49A4" w:rsidP="00DE49A4">
      <w:pPr>
        <w:spacing w:after="0" w:line="240" w:lineRule="auto"/>
        <w:rPr>
          <w:rFonts w:ascii="Times New Roman" w:hAnsi="Times New Roman" w:cs="Times New Roman"/>
          <w:color w:val="000000"/>
          <w:sz w:val="22"/>
          <w:szCs w:val="22"/>
          <w:lang w:val="lt-LT"/>
        </w:rPr>
      </w:pPr>
    </w:p>
    <w:p w14:paraId="005E8D40" w14:textId="77777777" w:rsidR="00DE49A4" w:rsidRPr="00864C50" w:rsidRDefault="00DE49A4" w:rsidP="00DE49A4">
      <w:pPr>
        <w:spacing w:after="0" w:line="240" w:lineRule="auto"/>
        <w:rPr>
          <w:rFonts w:ascii="Times New Roman" w:eastAsia="SimSun" w:hAnsi="Times New Roman" w:cs="Times New Roman"/>
          <w:sz w:val="22"/>
          <w:szCs w:val="22"/>
          <w:lang w:val="es-ES" w:eastAsia="zh-CN"/>
        </w:rPr>
      </w:pPr>
      <w:proofErr w:type="spellStart"/>
      <w:r w:rsidRPr="00864C50">
        <w:rPr>
          <w:rFonts w:ascii="Times New Roman" w:eastAsia="SimSun" w:hAnsi="Times New Roman" w:cs="Times New Roman"/>
          <w:sz w:val="22"/>
          <w:szCs w:val="22"/>
          <w:lang w:val="es-ES" w:eastAsia="zh-CN"/>
        </w:rPr>
        <w:t>Novartis</w:t>
      </w:r>
      <w:proofErr w:type="spellEnd"/>
      <w:r w:rsidRPr="00864C50">
        <w:rPr>
          <w:rFonts w:ascii="Times New Roman" w:eastAsia="SimSun" w:hAnsi="Times New Roman" w:cs="Times New Roman"/>
          <w:sz w:val="22"/>
          <w:szCs w:val="22"/>
          <w:lang w:val="es-ES" w:eastAsia="zh-CN"/>
        </w:rPr>
        <w:t xml:space="preserve"> </w:t>
      </w:r>
      <w:proofErr w:type="spellStart"/>
      <w:r w:rsidRPr="00864C50">
        <w:rPr>
          <w:rFonts w:ascii="Times New Roman" w:eastAsia="SimSun" w:hAnsi="Times New Roman" w:cs="Times New Roman"/>
          <w:sz w:val="22"/>
          <w:szCs w:val="22"/>
          <w:lang w:val="es-ES" w:eastAsia="zh-CN"/>
        </w:rPr>
        <w:t>Pharmaceutical</w:t>
      </w:r>
      <w:proofErr w:type="spellEnd"/>
      <w:r w:rsidRPr="00864C50">
        <w:rPr>
          <w:rFonts w:ascii="Times New Roman" w:eastAsia="SimSun" w:hAnsi="Times New Roman" w:cs="Times New Roman"/>
          <w:sz w:val="22"/>
          <w:szCs w:val="22"/>
          <w:lang w:val="es-ES" w:eastAsia="zh-CN"/>
        </w:rPr>
        <w:t xml:space="preserve"> </w:t>
      </w:r>
      <w:proofErr w:type="spellStart"/>
      <w:r w:rsidRPr="00864C50">
        <w:rPr>
          <w:rFonts w:ascii="Times New Roman" w:eastAsia="SimSun" w:hAnsi="Times New Roman" w:cs="Times New Roman"/>
          <w:sz w:val="22"/>
          <w:szCs w:val="22"/>
          <w:lang w:val="es-ES" w:eastAsia="zh-CN"/>
        </w:rPr>
        <w:t>Manufacturing</w:t>
      </w:r>
      <w:proofErr w:type="spellEnd"/>
      <w:r w:rsidRPr="00864C50">
        <w:rPr>
          <w:rFonts w:ascii="Times New Roman" w:eastAsia="SimSun" w:hAnsi="Times New Roman" w:cs="Times New Roman"/>
          <w:sz w:val="22"/>
          <w:szCs w:val="22"/>
          <w:lang w:val="es-ES" w:eastAsia="zh-CN"/>
        </w:rPr>
        <w:t xml:space="preserve"> LLC</w:t>
      </w:r>
    </w:p>
    <w:p w14:paraId="465D908A" w14:textId="77777777" w:rsidR="00DE49A4" w:rsidRPr="00864C50" w:rsidRDefault="00DE49A4" w:rsidP="00DE49A4">
      <w:pPr>
        <w:spacing w:after="0" w:line="240" w:lineRule="auto"/>
        <w:rPr>
          <w:rFonts w:ascii="Times New Roman" w:eastAsia="SimSun" w:hAnsi="Times New Roman" w:cs="Times New Roman"/>
          <w:sz w:val="22"/>
          <w:szCs w:val="22"/>
          <w:lang w:val="es-ES" w:eastAsia="zh-CN"/>
        </w:rPr>
      </w:pPr>
      <w:proofErr w:type="spellStart"/>
      <w:r w:rsidRPr="00864C50">
        <w:rPr>
          <w:rFonts w:ascii="Times New Roman" w:eastAsia="SimSun" w:hAnsi="Times New Roman" w:cs="Times New Roman"/>
          <w:sz w:val="22"/>
          <w:szCs w:val="22"/>
          <w:lang w:val="es-ES" w:eastAsia="zh-CN"/>
        </w:rPr>
        <w:t>Verovskova</w:t>
      </w:r>
      <w:proofErr w:type="spellEnd"/>
      <w:r w:rsidRPr="00864C50">
        <w:rPr>
          <w:rFonts w:ascii="Times New Roman" w:eastAsia="SimSun" w:hAnsi="Times New Roman" w:cs="Times New Roman"/>
          <w:sz w:val="22"/>
          <w:szCs w:val="22"/>
          <w:lang w:val="es-ES" w:eastAsia="zh-CN"/>
        </w:rPr>
        <w:t xml:space="preserve"> </w:t>
      </w:r>
      <w:proofErr w:type="spellStart"/>
      <w:r w:rsidRPr="00864C50">
        <w:rPr>
          <w:rFonts w:ascii="Times New Roman" w:eastAsia="SimSun" w:hAnsi="Times New Roman" w:cs="Times New Roman"/>
          <w:sz w:val="22"/>
          <w:szCs w:val="22"/>
          <w:lang w:val="es-ES" w:eastAsia="zh-CN"/>
        </w:rPr>
        <w:t>Ulica</w:t>
      </w:r>
      <w:proofErr w:type="spellEnd"/>
      <w:r w:rsidRPr="00864C50">
        <w:rPr>
          <w:rFonts w:ascii="Times New Roman" w:eastAsia="SimSun" w:hAnsi="Times New Roman" w:cs="Times New Roman"/>
          <w:sz w:val="22"/>
          <w:szCs w:val="22"/>
          <w:lang w:val="es-ES" w:eastAsia="zh-CN"/>
        </w:rPr>
        <w:t xml:space="preserve"> 57</w:t>
      </w:r>
    </w:p>
    <w:p w14:paraId="0E7ED222" w14:textId="77777777" w:rsidR="00DE49A4" w:rsidRDefault="00DE49A4" w:rsidP="00DE49A4">
      <w:pPr>
        <w:spacing w:after="0" w:line="240" w:lineRule="auto"/>
        <w:rPr>
          <w:rFonts w:ascii="Times New Roman" w:eastAsia="SimSun" w:hAnsi="Times New Roman" w:cs="Times New Roman"/>
          <w:sz w:val="22"/>
          <w:szCs w:val="22"/>
          <w:lang w:val="es-ES" w:eastAsia="zh-CN"/>
        </w:rPr>
      </w:pPr>
      <w:proofErr w:type="spellStart"/>
      <w:r w:rsidRPr="00564E00">
        <w:rPr>
          <w:rFonts w:ascii="Times New Roman" w:eastAsia="SimSun" w:hAnsi="Times New Roman" w:cs="Times New Roman"/>
          <w:sz w:val="22"/>
          <w:szCs w:val="22"/>
          <w:lang w:val="es-ES" w:eastAsia="zh-CN"/>
        </w:rPr>
        <w:t>Ljubljana</w:t>
      </w:r>
      <w:proofErr w:type="spellEnd"/>
      <w:r w:rsidRPr="00564E00">
        <w:rPr>
          <w:rFonts w:ascii="Times New Roman" w:eastAsia="SimSun" w:hAnsi="Times New Roman" w:cs="Times New Roman"/>
          <w:sz w:val="22"/>
          <w:szCs w:val="22"/>
          <w:lang w:val="es-ES" w:eastAsia="zh-CN"/>
        </w:rPr>
        <w:t>, 1000</w:t>
      </w:r>
    </w:p>
    <w:p w14:paraId="3250159B" w14:textId="77777777" w:rsidR="00DE49A4" w:rsidRDefault="00DE49A4" w:rsidP="00DE49A4">
      <w:pPr>
        <w:spacing w:after="0" w:line="240" w:lineRule="auto"/>
        <w:rPr>
          <w:rFonts w:ascii="Times New Roman" w:eastAsia="SimSun" w:hAnsi="Times New Roman" w:cs="Times New Roman"/>
          <w:sz w:val="22"/>
          <w:szCs w:val="22"/>
          <w:lang w:val="lt-LT" w:eastAsia="zh-CN"/>
        </w:rPr>
      </w:pPr>
      <w:proofErr w:type="spellStart"/>
      <w:r>
        <w:rPr>
          <w:rFonts w:ascii="Times New Roman" w:eastAsia="SimSun" w:hAnsi="Times New Roman" w:cs="Times New Roman"/>
          <w:sz w:val="22"/>
          <w:szCs w:val="22"/>
          <w:lang w:val="es-ES" w:eastAsia="zh-CN"/>
        </w:rPr>
        <w:t>Slov</w:t>
      </w:r>
      <w:r>
        <w:rPr>
          <w:rFonts w:ascii="Times New Roman" w:eastAsia="SimSun" w:hAnsi="Times New Roman" w:cs="Times New Roman"/>
          <w:sz w:val="22"/>
          <w:szCs w:val="22"/>
          <w:lang w:val="lt-LT" w:eastAsia="zh-CN"/>
        </w:rPr>
        <w:t>ėnija</w:t>
      </w:r>
      <w:proofErr w:type="spellEnd"/>
    </w:p>
    <w:p w14:paraId="2BD5D29F" w14:textId="77777777" w:rsidR="00DE49A4" w:rsidRPr="002C72ED" w:rsidRDefault="00DE49A4" w:rsidP="003F75B1">
      <w:pPr>
        <w:spacing w:after="0" w:line="240" w:lineRule="auto"/>
        <w:rPr>
          <w:rFonts w:ascii="Times New Roman" w:eastAsia="SimSun" w:hAnsi="Times New Roman" w:cs="Times New Roman"/>
          <w:sz w:val="22"/>
          <w:szCs w:val="22"/>
          <w:lang w:val="es-ES" w:eastAsia="zh-CN"/>
        </w:rPr>
      </w:pPr>
    </w:p>
    <w:p w14:paraId="3DFCF0BE" w14:textId="77777777" w:rsidR="00217800" w:rsidRPr="002C72ED" w:rsidRDefault="00217800" w:rsidP="00217800">
      <w:pPr>
        <w:spacing w:after="0" w:line="240" w:lineRule="auto"/>
        <w:rPr>
          <w:rFonts w:ascii="Times New Roman" w:eastAsia="SimSun" w:hAnsi="Times New Roman" w:cs="Times New Roman"/>
          <w:sz w:val="22"/>
          <w:szCs w:val="22"/>
          <w:highlight w:val="yellow"/>
          <w:lang w:val="es-ES" w:eastAsia="zh-CN"/>
        </w:rPr>
      </w:pPr>
    </w:p>
    <w:p w14:paraId="2BAC8197"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r w:rsidRPr="002C72ED">
        <w:rPr>
          <w:rFonts w:ascii="Times New Roman" w:eastAsia="SimSun" w:hAnsi="Times New Roman" w:cs="Times New Roman"/>
          <w:sz w:val="22"/>
          <w:szCs w:val="22"/>
          <w:lang w:val="es-ES" w:eastAsia="zh-CN"/>
        </w:rPr>
        <w:t xml:space="preserve">Su </w:t>
      </w:r>
      <w:proofErr w:type="spellStart"/>
      <w:r w:rsidRPr="002C72ED">
        <w:rPr>
          <w:rFonts w:ascii="Times New Roman" w:eastAsia="SimSun" w:hAnsi="Times New Roman" w:cs="Times New Roman"/>
          <w:sz w:val="22"/>
          <w:szCs w:val="22"/>
          <w:lang w:val="es-ES" w:eastAsia="zh-CN"/>
        </w:rPr>
        <w:t>pakuote</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pateikiamame</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lapelyje</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nurodomas</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gamintojo</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atsakingo</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už</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konkrečios</w:t>
      </w:r>
      <w:proofErr w:type="spellEnd"/>
      <w:r w:rsidRPr="002C72ED">
        <w:rPr>
          <w:rFonts w:ascii="Times New Roman" w:eastAsia="SimSun" w:hAnsi="Times New Roman" w:cs="Times New Roman"/>
          <w:sz w:val="22"/>
          <w:szCs w:val="22"/>
          <w:lang w:val="es-ES" w:eastAsia="zh-CN"/>
        </w:rPr>
        <w:t xml:space="preserve"> serijos </w:t>
      </w:r>
      <w:proofErr w:type="spellStart"/>
      <w:r w:rsidRPr="002C72ED">
        <w:rPr>
          <w:rFonts w:ascii="Times New Roman" w:eastAsia="SimSun" w:hAnsi="Times New Roman" w:cs="Times New Roman"/>
          <w:sz w:val="22"/>
          <w:szCs w:val="22"/>
          <w:lang w:val="es-ES" w:eastAsia="zh-CN"/>
        </w:rPr>
        <w:t>išleidimą</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pavadinimas</w:t>
      </w:r>
      <w:proofErr w:type="spellEnd"/>
      <w:r w:rsidRPr="002C72ED">
        <w:rPr>
          <w:rFonts w:ascii="Times New Roman" w:eastAsia="SimSun" w:hAnsi="Times New Roman" w:cs="Times New Roman"/>
          <w:sz w:val="22"/>
          <w:szCs w:val="22"/>
          <w:lang w:val="es-ES" w:eastAsia="zh-CN"/>
        </w:rPr>
        <w:t xml:space="preserve"> ir </w:t>
      </w:r>
      <w:proofErr w:type="spellStart"/>
      <w:r w:rsidRPr="002C72ED">
        <w:rPr>
          <w:rFonts w:ascii="Times New Roman" w:eastAsia="SimSun" w:hAnsi="Times New Roman" w:cs="Times New Roman"/>
          <w:sz w:val="22"/>
          <w:szCs w:val="22"/>
          <w:lang w:val="es-ES" w:eastAsia="zh-CN"/>
        </w:rPr>
        <w:t>adresas</w:t>
      </w:r>
      <w:proofErr w:type="spellEnd"/>
      <w:r w:rsidRPr="002C72ED">
        <w:rPr>
          <w:rFonts w:ascii="Times New Roman" w:eastAsia="SimSun" w:hAnsi="Times New Roman" w:cs="Times New Roman"/>
          <w:sz w:val="22"/>
          <w:szCs w:val="22"/>
          <w:lang w:val="es-ES" w:eastAsia="zh-CN"/>
        </w:rPr>
        <w:t>.</w:t>
      </w:r>
    </w:p>
    <w:p w14:paraId="13F44C29"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p>
    <w:p w14:paraId="1E1A6D41" w14:textId="77777777" w:rsidR="00217800" w:rsidRPr="002C72ED" w:rsidRDefault="00217800" w:rsidP="00217800">
      <w:pPr>
        <w:spacing w:after="0" w:line="240" w:lineRule="auto"/>
        <w:rPr>
          <w:rFonts w:ascii="Times New Roman" w:eastAsia="SimSun" w:hAnsi="Times New Roman" w:cs="Times New Roman"/>
          <w:sz w:val="22"/>
          <w:szCs w:val="22"/>
          <w:highlight w:val="yellow"/>
          <w:lang w:val="es-ES" w:eastAsia="zh-CN"/>
        </w:rPr>
      </w:pPr>
    </w:p>
    <w:p w14:paraId="76DE1E77" w14:textId="77777777" w:rsidR="00217800" w:rsidRPr="002C72ED" w:rsidRDefault="00217800" w:rsidP="00217800">
      <w:pPr>
        <w:spacing w:after="0" w:line="240" w:lineRule="auto"/>
        <w:ind w:left="567" w:hanging="567"/>
        <w:rPr>
          <w:rFonts w:ascii="Times New Roman" w:eastAsia="SimSun" w:hAnsi="Times New Roman" w:cs="Times New Roman"/>
          <w:sz w:val="22"/>
          <w:szCs w:val="22"/>
          <w:lang w:val="es-ES" w:eastAsia="zh-CN"/>
        </w:rPr>
      </w:pPr>
      <w:r w:rsidRPr="002C72ED">
        <w:rPr>
          <w:rFonts w:ascii="Times New Roman" w:eastAsia="SimSun" w:hAnsi="Times New Roman" w:cs="Times New Roman"/>
          <w:b/>
          <w:sz w:val="22"/>
          <w:szCs w:val="22"/>
          <w:lang w:val="es-ES" w:eastAsia="zh-CN"/>
        </w:rPr>
        <w:t>B.</w:t>
      </w:r>
      <w:r w:rsidRPr="002C72ED">
        <w:rPr>
          <w:rFonts w:ascii="Times New Roman" w:eastAsia="SimSun" w:hAnsi="Times New Roman" w:cs="Times New Roman"/>
          <w:b/>
          <w:sz w:val="22"/>
          <w:szCs w:val="22"/>
          <w:lang w:val="es-ES" w:eastAsia="zh-CN"/>
        </w:rPr>
        <w:tab/>
        <w:t>TIEKIMO IR VARTOJIMO SĄLYGOS AR APRIBOJIMAI</w:t>
      </w:r>
    </w:p>
    <w:p w14:paraId="4243C2DA"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p>
    <w:p w14:paraId="3C96F658" w14:textId="77777777" w:rsidR="00217800" w:rsidRPr="002C72ED" w:rsidRDefault="00217800" w:rsidP="00217800">
      <w:pPr>
        <w:numPr>
          <w:ilvl w:val="12"/>
          <w:numId w:val="0"/>
        </w:numPr>
        <w:spacing w:after="0" w:line="240" w:lineRule="auto"/>
        <w:jc w:val="both"/>
        <w:rPr>
          <w:rFonts w:ascii="Times New Roman" w:eastAsia="SimSun" w:hAnsi="Times New Roman" w:cs="Times New Roman"/>
          <w:sz w:val="22"/>
          <w:szCs w:val="22"/>
          <w:lang w:val="es-ES" w:eastAsia="zh-CN"/>
        </w:rPr>
      </w:pPr>
      <w:proofErr w:type="spellStart"/>
      <w:r w:rsidRPr="002C72ED">
        <w:rPr>
          <w:rFonts w:ascii="Times New Roman" w:eastAsia="SimSun" w:hAnsi="Times New Roman" w:cs="Times New Roman"/>
          <w:sz w:val="22"/>
          <w:szCs w:val="22"/>
          <w:lang w:val="es-ES" w:eastAsia="zh-CN"/>
        </w:rPr>
        <w:t>Receptinis</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vaistinis</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preparatas</w:t>
      </w:r>
      <w:proofErr w:type="spellEnd"/>
      <w:r w:rsidRPr="002C72ED">
        <w:rPr>
          <w:rFonts w:ascii="Times New Roman" w:eastAsia="SimSun" w:hAnsi="Times New Roman" w:cs="Times New Roman"/>
          <w:sz w:val="22"/>
          <w:szCs w:val="22"/>
          <w:lang w:val="es-ES" w:eastAsia="zh-CN"/>
        </w:rPr>
        <w:t>.</w:t>
      </w:r>
    </w:p>
    <w:p w14:paraId="06755CF2" w14:textId="77777777" w:rsidR="00217800" w:rsidRPr="002C72ED" w:rsidRDefault="00217800" w:rsidP="00217800">
      <w:pPr>
        <w:rPr>
          <w:rFonts w:ascii="Times New Roman" w:eastAsia="SimSun" w:hAnsi="Times New Roman" w:cs="Times New Roman"/>
          <w:sz w:val="22"/>
          <w:szCs w:val="22"/>
          <w:lang w:val="es-ES" w:eastAsia="zh-CN"/>
        </w:rPr>
      </w:pPr>
      <w:r w:rsidRPr="002C72ED">
        <w:rPr>
          <w:rFonts w:ascii="Times New Roman" w:eastAsia="SimSun" w:hAnsi="Times New Roman" w:cs="Times New Roman"/>
          <w:sz w:val="22"/>
          <w:szCs w:val="22"/>
          <w:lang w:val="es-ES" w:eastAsia="zh-CN"/>
        </w:rPr>
        <w:br w:type="page"/>
      </w:r>
    </w:p>
    <w:p w14:paraId="5F7B749F"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1E35E742"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14F58D3F"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2B385B31"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2C0F2E36"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5D6C8510"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2739A08A"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68D08CEC"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23BB1BD1"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5C26F1D9"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5D18F243"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2112EBC7"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6DEBF94C"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10C7C7CE"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5B48F297"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188F7302"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523BD9A2"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5D1907BF"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244B19CF"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7029D17E"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0F56D0ED"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1099DB35" w14:textId="77777777" w:rsidR="00217800" w:rsidRPr="002C72ED" w:rsidRDefault="00217800" w:rsidP="00217800">
      <w:pPr>
        <w:spacing w:after="0" w:line="240" w:lineRule="auto"/>
        <w:jc w:val="center"/>
        <w:outlineLvl w:val="0"/>
        <w:rPr>
          <w:rFonts w:ascii="Times New Roman" w:eastAsia="SimSun" w:hAnsi="Times New Roman" w:cs="Times New Roman"/>
          <w:b/>
          <w:sz w:val="22"/>
          <w:szCs w:val="22"/>
          <w:lang w:val="lt-LT" w:eastAsia="zh-CN"/>
        </w:rPr>
      </w:pPr>
    </w:p>
    <w:p w14:paraId="797B4230" w14:textId="77777777" w:rsidR="00217800" w:rsidRPr="002C72ED" w:rsidRDefault="00217800" w:rsidP="00217800">
      <w:pPr>
        <w:spacing w:after="0" w:line="240" w:lineRule="auto"/>
        <w:jc w:val="center"/>
        <w:outlineLvl w:val="0"/>
        <w:rPr>
          <w:rFonts w:ascii="Times New Roman" w:eastAsia="SimSun" w:hAnsi="Times New Roman" w:cs="Times New Roman"/>
          <w:b/>
          <w:sz w:val="22"/>
          <w:szCs w:val="22"/>
          <w:lang w:val="lt-LT" w:eastAsia="zh-CN"/>
        </w:rPr>
      </w:pPr>
    </w:p>
    <w:p w14:paraId="08A725A6" w14:textId="77777777" w:rsidR="00217800" w:rsidRPr="002C72ED" w:rsidRDefault="00217800" w:rsidP="00217800">
      <w:pPr>
        <w:spacing w:after="0" w:line="240" w:lineRule="auto"/>
        <w:jc w:val="center"/>
        <w:outlineLvl w:val="0"/>
        <w:rPr>
          <w:rFonts w:ascii="Times New Roman" w:eastAsia="SimSun" w:hAnsi="Times New Roman" w:cs="Times New Roman"/>
          <w:b/>
          <w:sz w:val="22"/>
          <w:szCs w:val="22"/>
          <w:lang w:val="lt-LT" w:eastAsia="zh-CN"/>
        </w:rPr>
      </w:pPr>
    </w:p>
    <w:p w14:paraId="0F5C0EAD" w14:textId="77777777" w:rsidR="00217800" w:rsidRPr="002C72ED" w:rsidRDefault="00217800" w:rsidP="00217800">
      <w:pPr>
        <w:spacing w:after="0" w:line="240" w:lineRule="auto"/>
        <w:jc w:val="center"/>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ŽENKLINIMAS</w:t>
      </w:r>
    </w:p>
    <w:p w14:paraId="59ABAD41" w14:textId="77777777" w:rsidR="00217800" w:rsidRPr="002C72ED" w:rsidRDefault="00217800" w:rsidP="00217800">
      <w:pPr>
        <w:shd w:val="clear" w:color="auto" w:fill="FFFFFF"/>
        <w:spacing w:after="0" w:line="240" w:lineRule="auto"/>
        <w:rPr>
          <w:rFonts w:ascii="Times New Roman" w:eastAsia="SimSun" w:hAnsi="Times New Roman" w:cs="Times New Roman"/>
          <w:noProof/>
          <w:sz w:val="22"/>
          <w:szCs w:val="22"/>
          <w:lang w:val="es-ES" w:eastAsia="zh-CN"/>
        </w:rPr>
      </w:pPr>
      <w:r w:rsidRPr="002C72ED">
        <w:rPr>
          <w:rFonts w:ascii="Times New Roman" w:eastAsia="SimSun" w:hAnsi="Times New Roman" w:cs="Times New Roman"/>
          <w:noProof/>
          <w:sz w:val="22"/>
          <w:szCs w:val="22"/>
          <w:lang w:val="es-ES" w:eastAsia="zh-CN"/>
        </w:rPr>
        <w:br w:type="page"/>
      </w:r>
    </w:p>
    <w:p w14:paraId="2A228F79" w14:textId="77777777" w:rsidR="00217800" w:rsidRPr="002C72ED" w:rsidRDefault="00217800" w:rsidP="00217800">
      <w:pPr>
        <w:widowControl w:val="0"/>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cs="Times New Roman"/>
          <w:b/>
          <w:color w:val="000000"/>
          <w:sz w:val="22"/>
          <w:szCs w:val="22"/>
          <w:lang w:val="es-ES" w:eastAsia="zh-CN"/>
        </w:rPr>
      </w:pPr>
      <w:r w:rsidRPr="002C72ED">
        <w:rPr>
          <w:rFonts w:ascii="Times New Roman" w:eastAsia="SimSun" w:hAnsi="Times New Roman" w:cs="Times New Roman"/>
          <w:b/>
          <w:color w:val="000000"/>
          <w:sz w:val="22"/>
          <w:szCs w:val="22"/>
          <w:lang w:val="es-ES" w:eastAsia="zh-CN"/>
        </w:rPr>
        <w:lastRenderedPageBreak/>
        <w:t>INFORMACIJA ANT IŠORINĖS PAKUOTĖS</w:t>
      </w:r>
    </w:p>
    <w:p w14:paraId="0AE6EE46"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SimSun" w:hAnsi="Times New Roman" w:cs="Times New Roman"/>
          <w:bCs/>
          <w:noProof/>
          <w:sz w:val="22"/>
          <w:szCs w:val="22"/>
          <w:lang w:val="es-ES" w:eastAsia="zh-CN"/>
        </w:rPr>
      </w:pPr>
    </w:p>
    <w:p w14:paraId="584FBAAF"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cs="Times New Roman"/>
          <w:bCs/>
          <w:sz w:val="22"/>
          <w:szCs w:val="22"/>
          <w:lang w:val="lt-LT" w:eastAsia="zh-CN"/>
        </w:rPr>
      </w:pPr>
      <w:r w:rsidRPr="002C72ED">
        <w:rPr>
          <w:rFonts w:ascii="Times New Roman" w:eastAsia="SimSun" w:hAnsi="Times New Roman" w:cs="Times New Roman"/>
          <w:b/>
          <w:sz w:val="22"/>
          <w:szCs w:val="22"/>
          <w:lang w:val="lt-LT" w:eastAsia="zh-CN"/>
        </w:rPr>
        <w:t>KARTONO DĖŽUTĖ</w:t>
      </w:r>
    </w:p>
    <w:p w14:paraId="05B9C1D1" w14:textId="77777777" w:rsidR="00217800" w:rsidRPr="002C72ED" w:rsidRDefault="00217800" w:rsidP="00217800">
      <w:pPr>
        <w:spacing w:after="0" w:line="240" w:lineRule="auto"/>
        <w:rPr>
          <w:rFonts w:ascii="Times New Roman" w:eastAsia="SimSun" w:hAnsi="Times New Roman" w:cs="Times New Roman"/>
          <w:noProof/>
          <w:sz w:val="22"/>
          <w:szCs w:val="22"/>
          <w:lang w:val="lt-LT" w:eastAsia="zh-CN"/>
        </w:rPr>
      </w:pPr>
    </w:p>
    <w:p w14:paraId="424D142A"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220B73AA"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1.</w:t>
      </w:r>
      <w:r w:rsidRPr="002C72ED">
        <w:rPr>
          <w:rFonts w:ascii="Times New Roman" w:eastAsia="SimSun" w:hAnsi="Times New Roman" w:cs="Times New Roman"/>
          <w:b/>
          <w:sz w:val="22"/>
          <w:szCs w:val="22"/>
          <w:lang w:val="lt-LT" w:eastAsia="zh-CN"/>
        </w:rPr>
        <w:tab/>
        <w:t>VAISTINIO PREPARATO PAVADINIMAS</w:t>
      </w:r>
    </w:p>
    <w:p w14:paraId="2C610385"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20D0D917" w14:textId="77777777" w:rsidR="00217800" w:rsidRPr="00746419" w:rsidRDefault="00217800" w:rsidP="00217800">
      <w:pPr>
        <w:shd w:val="clear" w:color="auto" w:fill="D9D9D9"/>
        <w:spacing w:after="0" w:line="240" w:lineRule="auto"/>
        <w:outlineLvl w:val="0"/>
        <w:rPr>
          <w:rFonts w:ascii="Times New Roman" w:hAnsi="Times New Roman" w:cs="Times New Roman"/>
          <w:sz w:val="22"/>
        </w:rPr>
      </w:pPr>
      <w:proofErr w:type="spellStart"/>
      <w:r w:rsidRPr="005B0924">
        <w:rPr>
          <w:rFonts w:ascii="Times New Roman" w:hAnsi="Times New Roman" w:cs="Times New Roman"/>
          <w:sz w:val="22"/>
          <w:lang w:val="x-none"/>
        </w:rPr>
        <w:t>Sandimmun</w:t>
      </w:r>
      <w:proofErr w:type="spellEnd"/>
      <w:r w:rsidRPr="005B0924">
        <w:rPr>
          <w:rFonts w:ascii="Times New Roman" w:hAnsi="Times New Roman" w:cs="Times New Roman"/>
          <w:sz w:val="22"/>
          <w:lang w:val="es-ES"/>
        </w:rPr>
        <w:t> </w:t>
      </w:r>
      <w:proofErr w:type="spellStart"/>
      <w:r w:rsidRPr="00266956">
        <w:rPr>
          <w:rFonts w:ascii="Times New Roman" w:hAnsi="Times New Roman" w:cs="Times New Roman"/>
          <w:sz w:val="22"/>
          <w:lang w:val="x-none"/>
        </w:rPr>
        <w:t>Neoral</w:t>
      </w:r>
      <w:proofErr w:type="spellEnd"/>
      <w:r w:rsidRPr="00266956">
        <w:rPr>
          <w:rFonts w:ascii="Times New Roman" w:hAnsi="Times New Roman" w:cs="Times New Roman"/>
          <w:sz w:val="22"/>
          <w:lang w:val="x-none"/>
        </w:rPr>
        <w:t xml:space="preserve"> 25 mg minkštosios kapsulės</w:t>
      </w:r>
    </w:p>
    <w:p w14:paraId="0724FDAF" w14:textId="77777777" w:rsidR="00217800" w:rsidRPr="00746419" w:rsidRDefault="00217800" w:rsidP="00217800">
      <w:pPr>
        <w:shd w:val="clear" w:color="auto" w:fill="BFBFBF"/>
        <w:spacing w:after="0" w:line="240" w:lineRule="auto"/>
        <w:rPr>
          <w:rFonts w:ascii="Times New Roman" w:hAnsi="Times New Roman" w:cs="Times New Roman"/>
          <w:sz w:val="22"/>
        </w:rPr>
      </w:pPr>
      <w:proofErr w:type="spellStart"/>
      <w:r w:rsidRPr="002C72ED">
        <w:rPr>
          <w:rFonts w:ascii="Times New Roman" w:hAnsi="Times New Roman" w:cs="Times New Roman"/>
          <w:sz w:val="22"/>
          <w:lang w:val="x-none"/>
        </w:rPr>
        <w:t>Sandimmun</w:t>
      </w:r>
      <w:proofErr w:type="spellEnd"/>
      <w:r w:rsidRPr="002C72ED">
        <w:rPr>
          <w:rFonts w:ascii="Times New Roman" w:hAnsi="Times New Roman" w:cs="Times New Roman"/>
          <w:sz w:val="22"/>
          <w:lang w:val="es-ES"/>
        </w:rPr>
        <w:t> </w:t>
      </w:r>
      <w:proofErr w:type="spellStart"/>
      <w:r w:rsidRPr="00D30529">
        <w:rPr>
          <w:rFonts w:ascii="Times New Roman" w:hAnsi="Times New Roman" w:cs="Times New Roman"/>
          <w:sz w:val="22"/>
          <w:lang w:val="x-none"/>
        </w:rPr>
        <w:t>Neoral</w:t>
      </w:r>
      <w:proofErr w:type="spellEnd"/>
      <w:r w:rsidRPr="00D30529">
        <w:rPr>
          <w:rFonts w:ascii="Times New Roman" w:hAnsi="Times New Roman" w:cs="Times New Roman"/>
          <w:sz w:val="22"/>
          <w:lang w:val="x-none"/>
        </w:rPr>
        <w:t xml:space="preserve"> 50 mg minkštosios kapsulės</w:t>
      </w:r>
    </w:p>
    <w:p w14:paraId="3124CA23" w14:textId="77777777" w:rsidR="00217800" w:rsidRPr="00746419" w:rsidRDefault="00217800" w:rsidP="00217800">
      <w:pPr>
        <w:shd w:val="clear" w:color="auto" w:fill="A6A6A6"/>
        <w:spacing w:after="0" w:line="240" w:lineRule="auto"/>
        <w:outlineLvl w:val="0"/>
        <w:rPr>
          <w:rFonts w:ascii="Times New Roman" w:hAnsi="Times New Roman" w:cs="Times New Roman"/>
          <w:sz w:val="22"/>
        </w:rPr>
      </w:pPr>
      <w:proofErr w:type="spellStart"/>
      <w:r w:rsidRPr="002C72ED">
        <w:rPr>
          <w:rFonts w:ascii="Times New Roman" w:hAnsi="Times New Roman" w:cs="Times New Roman"/>
          <w:sz w:val="22"/>
          <w:lang w:val="x-none"/>
        </w:rPr>
        <w:t>Sandimmun</w:t>
      </w:r>
      <w:proofErr w:type="spellEnd"/>
      <w:r w:rsidRPr="002C72ED">
        <w:rPr>
          <w:rFonts w:ascii="Times New Roman" w:hAnsi="Times New Roman" w:cs="Times New Roman"/>
          <w:sz w:val="22"/>
        </w:rPr>
        <w:t> </w:t>
      </w:r>
      <w:proofErr w:type="spellStart"/>
      <w:r w:rsidRPr="00D30529">
        <w:rPr>
          <w:rFonts w:ascii="Times New Roman" w:hAnsi="Times New Roman" w:cs="Times New Roman"/>
          <w:sz w:val="22"/>
          <w:lang w:val="x-none"/>
        </w:rPr>
        <w:t>Neoral</w:t>
      </w:r>
      <w:proofErr w:type="spellEnd"/>
      <w:r w:rsidRPr="00D30529">
        <w:rPr>
          <w:rFonts w:ascii="Times New Roman" w:hAnsi="Times New Roman" w:cs="Times New Roman"/>
          <w:sz w:val="22"/>
          <w:lang w:val="x-none"/>
        </w:rPr>
        <w:t xml:space="preserve"> 100 mg minkštosios kapsulės</w:t>
      </w:r>
    </w:p>
    <w:p w14:paraId="6B6B76F4" w14:textId="77777777" w:rsidR="00217800" w:rsidRPr="002C72ED" w:rsidRDefault="00217800" w:rsidP="00217800">
      <w:pPr>
        <w:spacing w:after="0" w:line="240" w:lineRule="auto"/>
        <w:ind w:left="567" w:hanging="567"/>
        <w:rPr>
          <w:rFonts w:ascii="Times New Roman" w:hAnsi="Times New Roman" w:cs="Times New Roman"/>
          <w:i/>
          <w:sz w:val="22"/>
          <w:lang w:val="en-GB"/>
        </w:rPr>
      </w:pPr>
      <w:proofErr w:type="spellStart"/>
      <w:proofErr w:type="gramStart"/>
      <w:r w:rsidRPr="002C72ED">
        <w:rPr>
          <w:rFonts w:ascii="Times New Roman" w:hAnsi="Times New Roman" w:cs="Times New Roman"/>
          <w:i/>
          <w:sz w:val="22"/>
          <w:lang w:val="en-GB"/>
        </w:rPr>
        <w:t>ciclosporinum</w:t>
      </w:r>
      <w:proofErr w:type="spellEnd"/>
      <w:proofErr w:type="gramEnd"/>
    </w:p>
    <w:p w14:paraId="14BF7178" w14:textId="77777777" w:rsidR="00217800" w:rsidRPr="00D30529" w:rsidRDefault="00217800" w:rsidP="00217800">
      <w:pPr>
        <w:spacing w:after="0" w:line="240" w:lineRule="auto"/>
        <w:rPr>
          <w:rFonts w:ascii="Times New Roman" w:eastAsia="SimSun" w:hAnsi="Times New Roman" w:cs="Times New Roman"/>
          <w:noProof/>
          <w:sz w:val="22"/>
          <w:szCs w:val="22"/>
          <w:lang w:val="es-ES" w:eastAsia="zh-CN"/>
        </w:rPr>
      </w:pPr>
    </w:p>
    <w:p w14:paraId="0F70C1C4"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73C64661"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2.</w:t>
      </w:r>
      <w:r w:rsidRPr="002C72ED">
        <w:rPr>
          <w:rFonts w:ascii="Times New Roman" w:eastAsia="SimSun" w:hAnsi="Times New Roman" w:cs="Times New Roman"/>
          <w:b/>
          <w:sz w:val="22"/>
          <w:szCs w:val="22"/>
          <w:lang w:val="lt-LT" w:eastAsia="zh-CN"/>
        </w:rPr>
        <w:tab/>
        <w:t>VEIKLIOJI (-IOS) MEDŽIAGA (-OS) IR JOS (-Ų) KIEKIS (-IAI)</w:t>
      </w:r>
    </w:p>
    <w:p w14:paraId="1886F0B3"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0BCCC771" w14:textId="77777777" w:rsidR="00217800" w:rsidRPr="002C72ED" w:rsidRDefault="00217800" w:rsidP="00217800">
      <w:pPr>
        <w:shd w:val="clear" w:color="auto" w:fill="D9D9D9"/>
        <w:spacing w:after="0" w:line="240" w:lineRule="auto"/>
        <w:rPr>
          <w:rFonts w:ascii="Times New Roman" w:eastAsia="SimSun" w:hAnsi="Times New Roman" w:cs="Times New Roman"/>
          <w:sz w:val="22"/>
          <w:szCs w:val="22"/>
          <w:lang w:val="es-ES" w:eastAsia="zh-CN"/>
        </w:rPr>
      </w:pPr>
      <w:proofErr w:type="spellStart"/>
      <w:r w:rsidRPr="002C72ED">
        <w:rPr>
          <w:rFonts w:ascii="Times New Roman" w:eastAsia="SimSun" w:hAnsi="Times New Roman" w:cs="Times New Roman"/>
          <w:sz w:val="22"/>
          <w:szCs w:val="22"/>
          <w:lang w:val="es-ES" w:eastAsia="zh-CN"/>
        </w:rPr>
        <w:t>Vienoje</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kapsulėje</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yra</w:t>
      </w:r>
      <w:proofErr w:type="spellEnd"/>
      <w:r w:rsidRPr="002C72ED">
        <w:rPr>
          <w:rFonts w:ascii="Times New Roman" w:eastAsia="SimSun" w:hAnsi="Times New Roman" w:cs="Times New Roman"/>
          <w:sz w:val="22"/>
          <w:szCs w:val="22"/>
          <w:lang w:val="es-ES" w:eastAsia="zh-CN"/>
        </w:rPr>
        <w:t xml:space="preserve"> 25 mg </w:t>
      </w:r>
      <w:proofErr w:type="spellStart"/>
      <w:r w:rsidRPr="002C72ED">
        <w:rPr>
          <w:rFonts w:ascii="Times New Roman" w:eastAsia="SimSun" w:hAnsi="Times New Roman" w:cs="Times New Roman"/>
          <w:sz w:val="22"/>
          <w:szCs w:val="22"/>
          <w:lang w:val="es-ES" w:eastAsia="zh-CN"/>
        </w:rPr>
        <w:t>ciklosporino</w:t>
      </w:r>
      <w:proofErr w:type="spellEnd"/>
      <w:r w:rsidRPr="002C72ED">
        <w:rPr>
          <w:rFonts w:ascii="Times New Roman" w:eastAsia="SimSun" w:hAnsi="Times New Roman" w:cs="Times New Roman"/>
          <w:sz w:val="22"/>
          <w:szCs w:val="22"/>
          <w:lang w:val="es-ES" w:eastAsia="zh-CN"/>
        </w:rPr>
        <w:t>.</w:t>
      </w:r>
    </w:p>
    <w:p w14:paraId="4A0BE74F" w14:textId="77777777" w:rsidR="00217800" w:rsidRPr="002C72ED" w:rsidRDefault="00217800" w:rsidP="00217800">
      <w:pPr>
        <w:shd w:val="clear" w:color="auto" w:fill="BFBFBF"/>
        <w:spacing w:after="0" w:line="240" w:lineRule="auto"/>
        <w:rPr>
          <w:rFonts w:ascii="Times New Roman" w:eastAsia="SimSun" w:hAnsi="Times New Roman" w:cs="Times New Roman"/>
          <w:sz w:val="22"/>
          <w:szCs w:val="22"/>
          <w:lang w:val="es-ES" w:eastAsia="zh-CN"/>
        </w:rPr>
      </w:pPr>
      <w:proofErr w:type="spellStart"/>
      <w:r w:rsidRPr="002C72ED">
        <w:rPr>
          <w:rFonts w:ascii="Times New Roman" w:eastAsia="SimSun" w:hAnsi="Times New Roman" w:cs="Times New Roman"/>
          <w:sz w:val="22"/>
          <w:szCs w:val="22"/>
          <w:lang w:val="es-ES" w:eastAsia="zh-CN"/>
        </w:rPr>
        <w:t>Vienoje</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kapsulėje</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yra</w:t>
      </w:r>
      <w:proofErr w:type="spellEnd"/>
      <w:r w:rsidRPr="002C72ED">
        <w:rPr>
          <w:rFonts w:ascii="Times New Roman" w:eastAsia="SimSun" w:hAnsi="Times New Roman" w:cs="Times New Roman"/>
          <w:sz w:val="22"/>
          <w:szCs w:val="22"/>
          <w:lang w:val="es-ES" w:eastAsia="zh-CN"/>
        </w:rPr>
        <w:t xml:space="preserve"> 50 mg </w:t>
      </w:r>
      <w:proofErr w:type="spellStart"/>
      <w:r w:rsidRPr="002C72ED">
        <w:rPr>
          <w:rFonts w:ascii="Times New Roman" w:eastAsia="SimSun" w:hAnsi="Times New Roman" w:cs="Times New Roman"/>
          <w:sz w:val="22"/>
          <w:szCs w:val="22"/>
          <w:lang w:val="es-ES" w:eastAsia="zh-CN"/>
        </w:rPr>
        <w:t>ciklosporino</w:t>
      </w:r>
      <w:proofErr w:type="spellEnd"/>
      <w:r w:rsidRPr="002C72ED">
        <w:rPr>
          <w:rFonts w:ascii="Times New Roman" w:eastAsia="SimSun" w:hAnsi="Times New Roman" w:cs="Times New Roman"/>
          <w:sz w:val="22"/>
          <w:szCs w:val="22"/>
          <w:lang w:val="es-ES" w:eastAsia="zh-CN"/>
        </w:rPr>
        <w:t>.</w:t>
      </w:r>
    </w:p>
    <w:p w14:paraId="45B59073" w14:textId="77777777" w:rsidR="00217800" w:rsidRPr="002C72ED" w:rsidRDefault="00217800" w:rsidP="00217800">
      <w:pPr>
        <w:shd w:val="clear" w:color="auto" w:fill="A6A6A6"/>
        <w:spacing w:after="0" w:line="240" w:lineRule="auto"/>
        <w:rPr>
          <w:rFonts w:ascii="Times New Roman" w:eastAsia="SimSun" w:hAnsi="Times New Roman" w:cs="Times New Roman"/>
          <w:sz w:val="22"/>
          <w:szCs w:val="22"/>
          <w:lang w:val="es-ES" w:eastAsia="zh-CN"/>
        </w:rPr>
      </w:pPr>
      <w:proofErr w:type="spellStart"/>
      <w:r w:rsidRPr="002C72ED">
        <w:rPr>
          <w:rFonts w:ascii="Times New Roman" w:eastAsia="SimSun" w:hAnsi="Times New Roman" w:cs="Times New Roman"/>
          <w:sz w:val="22"/>
          <w:szCs w:val="22"/>
          <w:lang w:val="es-ES" w:eastAsia="zh-CN"/>
        </w:rPr>
        <w:t>Vienoje</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kapsulėje</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yra</w:t>
      </w:r>
      <w:proofErr w:type="spellEnd"/>
      <w:r w:rsidRPr="002C72ED">
        <w:rPr>
          <w:rFonts w:ascii="Times New Roman" w:eastAsia="SimSun" w:hAnsi="Times New Roman" w:cs="Times New Roman"/>
          <w:sz w:val="22"/>
          <w:szCs w:val="22"/>
          <w:lang w:val="es-ES" w:eastAsia="zh-CN"/>
        </w:rPr>
        <w:t xml:space="preserve"> 100 mg </w:t>
      </w:r>
      <w:proofErr w:type="spellStart"/>
      <w:r w:rsidRPr="002C72ED">
        <w:rPr>
          <w:rFonts w:ascii="Times New Roman" w:eastAsia="SimSun" w:hAnsi="Times New Roman" w:cs="Times New Roman"/>
          <w:sz w:val="22"/>
          <w:szCs w:val="22"/>
          <w:lang w:val="es-ES" w:eastAsia="zh-CN"/>
        </w:rPr>
        <w:t>ciklosporino</w:t>
      </w:r>
      <w:proofErr w:type="spellEnd"/>
      <w:r w:rsidRPr="002C72ED">
        <w:rPr>
          <w:rFonts w:ascii="Times New Roman" w:eastAsia="SimSun" w:hAnsi="Times New Roman" w:cs="Times New Roman"/>
          <w:sz w:val="22"/>
          <w:szCs w:val="22"/>
          <w:lang w:val="es-ES" w:eastAsia="zh-CN"/>
        </w:rPr>
        <w:t>.</w:t>
      </w:r>
    </w:p>
    <w:p w14:paraId="617361F1"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22815669"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56DCB749"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3.</w:t>
      </w:r>
      <w:r w:rsidRPr="002C72ED">
        <w:rPr>
          <w:rFonts w:ascii="Times New Roman" w:eastAsia="SimSun" w:hAnsi="Times New Roman" w:cs="Times New Roman"/>
          <w:b/>
          <w:sz w:val="22"/>
          <w:szCs w:val="22"/>
          <w:lang w:val="lt-LT" w:eastAsia="zh-CN"/>
        </w:rPr>
        <w:tab/>
        <w:t>PAGALBINIŲ MEDŽIAGŲ SĄRAŠAS</w:t>
      </w:r>
    </w:p>
    <w:p w14:paraId="6C704DC0"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2B639D9C"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r w:rsidRPr="002C72ED">
        <w:rPr>
          <w:rFonts w:ascii="Times New Roman" w:eastAsia="SimSun" w:hAnsi="Times New Roman" w:cs="Times New Roman"/>
          <w:sz w:val="22"/>
          <w:szCs w:val="22"/>
          <w:lang w:val="lt-LT" w:eastAsia="zh-CN"/>
        </w:rPr>
        <w:t>Sudėtyje yra etanolio, propilenglikolio ir hidrinto polioksil ricinos aliejaus</w:t>
      </w:r>
      <w:r w:rsidRPr="002C72ED" w:rsidDel="006E0DAB">
        <w:rPr>
          <w:rFonts w:ascii="Times New Roman" w:eastAsia="SimSun" w:hAnsi="Times New Roman" w:cs="Times New Roman"/>
          <w:sz w:val="22"/>
          <w:szCs w:val="22"/>
          <w:lang w:val="lt-LT" w:eastAsia="zh-CN"/>
        </w:rPr>
        <w:t xml:space="preserve"> </w:t>
      </w:r>
      <w:r w:rsidRPr="002C72ED">
        <w:rPr>
          <w:rFonts w:ascii="Times New Roman" w:eastAsia="SimSun" w:hAnsi="Times New Roman" w:cs="Times New Roman"/>
          <w:sz w:val="22"/>
          <w:szCs w:val="22"/>
          <w:lang w:val="lt-LT" w:eastAsia="zh-CN"/>
        </w:rPr>
        <w:t>(išsamesnės informacijos žr. pakuotės lapelį).</w:t>
      </w:r>
    </w:p>
    <w:p w14:paraId="27A24204"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16CB4CDA"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104FFFEB"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4.</w:t>
      </w:r>
      <w:r w:rsidRPr="002C72ED">
        <w:rPr>
          <w:rFonts w:ascii="Times New Roman" w:eastAsia="SimSun" w:hAnsi="Times New Roman" w:cs="Times New Roman"/>
          <w:b/>
          <w:sz w:val="22"/>
          <w:szCs w:val="22"/>
          <w:lang w:val="lt-LT" w:eastAsia="zh-CN"/>
        </w:rPr>
        <w:tab/>
        <w:t>FARMACINĖ FORMA IR KIEKIS PAKUOTĖJE</w:t>
      </w:r>
    </w:p>
    <w:p w14:paraId="6819A11A"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3A464E45"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proofErr w:type="spellStart"/>
      <w:r w:rsidRPr="002C72ED">
        <w:rPr>
          <w:rFonts w:ascii="Times New Roman" w:eastAsia="SimSun" w:hAnsi="Times New Roman" w:cs="Times New Roman"/>
          <w:sz w:val="22"/>
          <w:szCs w:val="22"/>
          <w:highlight w:val="lightGray"/>
          <w:lang w:val="es-ES" w:eastAsia="zh-CN"/>
        </w:rPr>
        <w:t>Minkštoji</w:t>
      </w:r>
      <w:proofErr w:type="spellEnd"/>
      <w:r w:rsidRPr="002C72ED">
        <w:rPr>
          <w:rFonts w:ascii="Times New Roman" w:eastAsia="SimSun" w:hAnsi="Times New Roman" w:cs="Times New Roman"/>
          <w:sz w:val="22"/>
          <w:szCs w:val="22"/>
          <w:highlight w:val="lightGray"/>
          <w:lang w:val="es-ES" w:eastAsia="zh-CN"/>
        </w:rPr>
        <w:t xml:space="preserve"> </w:t>
      </w:r>
      <w:proofErr w:type="spellStart"/>
      <w:r w:rsidRPr="002C72ED">
        <w:rPr>
          <w:rFonts w:ascii="Times New Roman" w:eastAsia="SimSun" w:hAnsi="Times New Roman" w:cs="Times New Roman"/>
          <w:sz w:val="22"/>
          <w:szCs w:val="22"/>
          <w:highlight w:val="lightGray"/>
          <w:lang w:val="es-ES" w:eastAsia="zh-CN"/>
        </w:rPr>
        <w:t>kapsulė</w:t>
      </w:r>
      <w:proofErr w:type="spellEnd"/>
    </w:p>
    <w:p w14:paraId="36356F27"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r w:rsidRPr="002C72ED">
        <w:rPr>
          <w:rFonts w:ascii="Times New Roman" w:eastAsia="SimSun" w:hAnsi="Times New Roman" w:cs="Times New Roman"/>
          <w:sz w:val="22"/>
          <w:szCs w:val="22"/>
          <w:lang w:val="es-ES" w:eastAsia="zh-CN"/>
        </w:rPr>
        <w:t>50 </w:t>
      </w:r>
      <w:proofErr w:type="spellStart"/>
      <w:r w:rsidRPr="002C72ED">
        <w:rPr>
          <w:rFonts w:ascii="Times New Roman" w:eastAsia="SimSun" w:hAnsi="Times New Roman" w:cs="Times New Roman"/>
          <w:sz w:val="22"/>
          <w:szCs w:val="22"/>
          <w:lang w:val="es-ES" w:eastAsia="zh-CN"/>
        </w:rPr>
        <w:t>minkštųj</w:t>
      </w:r>
      <w:proofErr w:type="spellEnd"/>
      <w:r w:rsidRPr="002C72ED">
        <w:rPr>
          <w:rFonts w:ascii="Times New Roman" w:eastAsia="SimSun" w:hAnsi="Times New Roman" w:cs="Times New Roman"/>
          <w:sz w:val="22"/>
          <w:szCs w:val="22"/>
          <w:lang w:val="lt-LT" w:eastAsia="zh-CN"/>
        </w:rPr>
        <w:t>ų</w:t>
      </w:r>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kapsulių</w:t>
      </w:r>
      <w:proofErr w:type="spellEnd"/>
      <w:r w:rsidRPr="002C72ED">
        <w:rPr>
          <w:rFonts w:ascii="Times New Roman" w:eastAsia="SimSun" w:hAnsi="Times New Roman" w:cs="Times New Roman"/>
          <w:sz w:val="22"/>
          <w:szCs w:val="22"/>
          <w:lang w:val="es-ES" w:eastAsia="zh-CN"/>
        </w:rPr>
        <w:t>.</w:t>
      </w:r>
    </w:p>
    <w:p w14:paraId="3AF60CF3"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0C5BA1B1"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3256CDDB"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5.</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bCs/>
          <w:sz w:val="22"/>
          <w:szCs w:val="22"/>
          <w:lang w:val="lt-LT" w:eastAsia="zh-CN"/>
        </w:rPr>
        <w:t>VARTOJIMO METODAS IR BŪDAS (-AI)</w:t>
      </w:r>
    </w:p>
    <w:p w14:paraId="47241A22"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4F0B6072"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proofErr w:type="spellStart"/>
      <w:r w:rsidRPr="002C72ED">
        <w:rPr>
          <w:rFonts w:ascii="Times New Roman" w:eastAsia="SimSun" w:hAnsi="Times New Roman" w:cs="Times New Roman"/>
          <w:sz w:val="22"/>
          <w:szCs w:val="22"/>
          <w:lang w:val="es-ES" w:eastAsia="zh-CN"/>
        </w:rPr>
        <w:t>Vartoti</w:t>
      </w:r>
      <w:proofErr w:type="spellEnd"/>
      <w:r w:rsidRPr="002C72ED">
        <w:rPr>
          <w:rFonts w:ascii="Times New Roman" w:eastAsia="SimSun" w:hAnsi="Times New Roman" w:cs="Times New Roman"/>
          <w:sz w:val="22"/>
          <w:szCs w:val="22"/>
          <w:lang w:val="es-ES" w:eastAsia="zh-CN"/>
        </w:rPr>
        <w:t xml:space="preserve"> per </w:t>
      </w:r>
      <w:proofErr w:type="spellStart"/>
      <w:r w:rsidRPr="002C72ED">
        <w:rPr>
          <w:rFonts w:ascii="Times New Roman" w:eastAsia="SimSun" w:hAnsi="Times New Roman" w:cs="Times New Roman"/>
          <w:sz w:val="22"/>
          <w:szCs w:val="22"/>
          <w:lang w:val="es-ES" w:eastAsia="zh-CN"/>
        </w:rPr>
        <w:t>burną</w:t>
      </w:r>
      <w:proofErr w:type="spellEnd"/>
      <w:r w:rsidRPr="002C72ED">
        <w:rPr>
          <w:rFonts w:ascii="Times New Roman" w:eastAsia="SimSun" w:hAnsi="Times New Roman" w:cs="Times New Roman"/>
          <w:sz w:val="22"/>
          <w:szCs w:val="22"/>
          <w:lang w:val="es-ES" w:eastAsia="zh-CN"/>
        </w:rPr>
        <w:t>.</w:t>
      </w:r>
    </w:p>
    <w:p w14:paraId="027FC3F1"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p>
    <w:p w14:paraId="7A8CB5CF"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proofErr w:type="spellStart"/>
      <w:r w:rsidRPr="002C72ED">
        <w:rPr>
          <w:rFonts w:ascii="Times New Roman" w:eastAsia="SimSun" w:hAnsi="Times New Roman" w:cs="Times New Roman"/>
          <w:sz w:val="22"/>
          <w:szCs w:val="22"/>
          <w:lang w:val="es-ES" w:eastAsia="zh-CN"/>
        </w:rPr>
        <w:t>Prieš</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vartojimą</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perskaitykite</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pakuotės</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lapelį</w:t>
      </w:r>
      <w:proofErr w:type="spellEnd"/>
      <w:r w:rsidRPr="002C72ED">
        <w:rPr>
          <w:rFonts w:ascii="Times New Roman" w:eastAsia="SimSun" w:hAnsi="Times New Roman" w:cs="Times New Roman"/>
          <w:sz w:val="22"/>
          <w:szCs w:val="22"/>
          <w:lang w:val="es-ES" w:eastAsia="zh-CN"/>
        </w:rPr>
        <w:t>.</w:t>
      </w:r>
    </w:p>
    <w:p w14:paraId="0327CE6D"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2926D855"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5245F937"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6.</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bCs/>
          <w:sz w:val="22"/>
          <w:szCs w:val="22"/>
          <w:lang w:val="lt-LT" w:eastAsia="zh-CN"/>
        </w:rPr>
        <w:t>SPECIALUS ĮSPĖJIMAS, KAD VAISTINĮ PREPARATĄ BŪTINA LAIKYTI VAIKAMS NEPASTEBIMOJE IR NEPASIEKIAMOJE VIETOJE</w:t>
      </w:r>
    </w:p>
    <w:p w14:paraId="617696A2"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1D7DB506" w14:textId="77777777" w:rsidR="00217800" w:rsidRPr="002C72ED" w:rsidRDefault="00217800" w:rsidP="00217800">
      <w:pPr>
        <w:spacing w:after="0" w:line="240" w:lineRule="auto"/>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Laikyti vaikams nepastebimoje ir nepasiekiamoje vietoje.</w:t>
      </w:r>
    </w:p>
    <w:p w14:paraId="7A96576E" w14:textId="77777777" w:rsidR="00217800" w:rsidRPr="002C72ED" w:rsidRDefault="00217800" w:rsidP="00217800">
      <w:pPr>
        <w:spacing w:after="0" w:line="240" w:lineRule="auto"/>
        <w:rPr>
          <w:rFonts w:ascii="Times New Roman" w:eastAsia="SimSun" w:hAnsi="Times New Roman" w:cs="Times New Roman"/>
          <w:noProof/>
          <w:sz w:val="22"/>
          <w:szCs w:val="22"/>
          <w:lang w:val="lt-LT" w:eastAsia="zh-CN"/>
        </w:rPr>
      </w:pPr>
    </w:p>
    <w:p w14:paraId="74A51643" w14:textId="77777777" w:rsidR="00217800" w:rsidRPr="002C72ED" w:rsidRDefault="00217800" w:rsidP="00217800">
      <w:pPr>
        <w:spacing w:after="0" w:line="240" w:lineRule="auto"/>
        <w:rPr>
          <w:rFonts w:ascii="Times New Roman" w:eastAsia="SimSun" w:hAnsi="Times New Roman" w:cs="Times New Roman"/>
          <w:noProof/>
          <w:sz w:val="22"/>
          <w:szCs w:val="22"/>
          <w:lang w:val="lt-LT" w:eastAsia="zh-CN"/>
        </w:rPr>
      </w:pPr>
    </w:p>
    <w:p w14:paraId="7C53F98E"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noProof/>
          <w:sz w:val="22"/>
          <w:szCs w:val="22"/>
          <w:highlight w:val="lightGray"/>
          <w:lang w:val="lt-LT" w:eastAsia="zh-CN"/>
        </w:rPr>
      </w:pPr>
      <w:r w:rsidRPr="002C72ED">
        <w:rPr>
          <w:rFonts w:ascii="Times New Roman" w:eastAsia="SimSun" w:hAnsi="Times New Roman" w:cs="Times New Roman"/>
          <w:b/>
          <w:sz w:val="22"/>
          <w:szCs w:val="22"/>
          <w:lang w:val="lt-LT" w:eastAsia="zh-CN"/>
        </w:rPr>
        <w:t>7.</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bCs/>
          <w:sz w:val="22"/>
          <w:szCs w:val="22"/>
          <w:lang w:val="lt-LT" w:eastAsia="zh-CN"/>
        </w:rPr>
        <w:t>KITAS (-I) SPECIALUS (-ŪS) ĮSPĖJIMAS (-AI) (JEI REIKIA)</w:t>
      </w:r>
    </w:p>
    <w:p w14:paraId="3C99A81C" w14:textId="77777777" w:rsidR="00217800" w:rsidRPr="002C72ED" w:rsidRDefault="00217800" w:rsidP="00217800">
      <w:pPr>
        <w:spacing w:after="0" w:line="240" w:lineRule="auto"/>
        <w:rPr>
          <w:rFonts w:ascii="Times New Roman" w:eastAsia="SimSun" w:hAnsi="Times New Roman" w:cs="Times New Roman"/>
          <w:noProof/>
          <w:sz w:val="22"/>
          <w:szCs w:val="22"/>
          <w:lang w:val="lt-LT" w:eastAsia="zh-CN"/>
        </w:rPr>
      </w:pPr>
    </w:p>
    <w:p w14:paraId="6DD306D2" w14:textId="77777777" w:rsidR="00217800" w:rsidRPr="002C72ED" w:rsidRDefault="00217800" w:rsidP="00217800">
      <w:pPr>
        <w:spacing w:after="0" w:line="240" w:lineRule="auto"/>
        <w:ind w:left="567"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Kapsulę reikia išimti prieš pat vartojimą.</w:t>
      </w:r>
    </w:p>
    <w:p w14:paraId="53B99F86" w14:textId="77777777" w:rsidR="00217800" w:rsidRPr="002C72ED" w:rsidRDefault="00217800" w:rsidP="00217800">
      <w:pPr>
        <w:spacing w:after="0" w:line="240" w:lineRule="auto"/>
        <w:rPr>
          <w:rFonts w:ascii="Times New Roman" w:eastAsia="SimSun" w:hAnsi="Times New Roman" w:cs="Times New Roman"/>
          <w:noProof/>
          <w:sz w:val="22"/>
          <w:szCs w:val="22"/>
          <w:lang w:val="lt-LT" w:eastAsia="zh-CN"/>
        </w:rPr>
      </w:pPr>
    </w:p>
    <w:p w14:paraId="1329ADA0" w14:textId="77777777" w:rsidR="00217800" w:rsidRPr="002C72ED" w:rsidRDefault="00217800" w:rsidP="00217800">
      <w:pPr>
        <w:spacing w:after="0" w:line="240" w:lineRule="auto"/>
        <w:rPr>
          <w:rFonts w:ascii="Times New Roman" w:eastAsia="SimSun" w:hAnsi="Times New Roman" w:cs="Times New Roman"/>
          <w:noProof/>
          <w:sz w:val="22"/>
          <w:szCs w:val="22"/>
          <w:lang w:val="lt-LT" w:eastAsia="zh-CN"/>
        </w:rPr>
      </w:pPr>
    </w:p>
    <w:p w14:paraId="40F693B7"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8.</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bCs/>
          <w:sz w:val="22"/>
          <w:szCs w:val="22"/>
          <w:lang w:val="lt-LT" w:eastAsia="zh-CN"/>
        </w:rPr>
        <w:t>TINKAMUMO LAIKAS</w:t>
      </w:r>
    </w:p>
    <w:p w14:paraId="4E8D9CFC" w14:textId="77777777" w:rsidR="00217800" w:rsidRPr="002C72ED" w:rsidRDefault="00217800" w:rsidP="00217800">
      <w:pPr>
        <w:spacing w:after="0" w:line="240" w:lineRule="auto"/>
        <w:rPr>
          <w:rFonts w:ascii="Times New Roman" w:eastAsia="SimSun" w:hAnsi="Times New Roman" w:cs="Times New Roman"/>
          <w:noProof/>
          <w:sz w:val="22"/>
          <w:szCs w:val="22"/>
          <w:lang w:val="lt-LT" w:eastAsia="zh-CN"/>
        </w:rPr>
      </w:pPr>
    </w:p>
    <w:p w14:paraId="29CC50A8" w14:textId="77777777" w:rsidR="00217800" w:rsidRPr="002C72ED" w:rsidRDefault="00217800" w:rsidP="00217800">
      <w:pPr>
        <w:spacing w:after="0" w:line="240" w:lineRule="auto"/>
        <w:ind w:left="567" w:hanging="567"/>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EXP {mm MMMM}</w:t>
      </w:r>
    </w:p>
    <w:p w14:paraId="1E3F0018" w14:textId="77777777" w:rsidR="00217800" w:rsidRPr="002C72ED" w:rsidRDefault="00217800" w:rsidP="00217800">
      <w:pPr>
        <w:spacing w:after="0" w:line="240" w:lineRule="auto"/>
        <w:ind w:left="567" w:hanging="567"/>
        <w:outlineLvl w:val="0"/>
        <w:rPr>
          <w:rFonts w:ascii="Times New Roman" w:eastAsia="SimSun" w:hAnsi="Times New Roman" w:cs="Times New Roman"/>
          <w:noProof/>
          <w:sz w:val="22"/>
          <w:szCs w:val="22"/>
          <w:lang w:val="lt-LT" w:eastAsia="zh-CN"/>
        </w:rPr>
      </w:pPr>
    </w:p>
    <w:p w14:paraId="71F361FF" w14:textId="77777777" w:rsidR="00217800" w:rsidRPr="002C72ED" w:rsidRDefault="00217800" w:rsidP="00217800">
      <w:pPr>
        <w:spacing w:after="0" w:line="240" w:lineRule="auto"/>
        <w:rPr>
          <w:rFonts w:ascii="Times New Roman" w:eastAsia="SimSun" w:hAnsi="Times New Roman" w:cs="Times New Roman"/>
          <w:noProof/>
          <w:sz w:val="22"/>
          <w:szCs w:val="22"/>
          <w:lang w:val="lt-LT" w:eastAsia="zh-CN"/>
        </w:rPr>
      </w:pPr>
    </w:p>
    <w:p w14:paraId="21036634"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lastRenderedPageBreak/>
        <w:t>9.</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caps/>
          <w:sz w:val="22"/>
          <w:szCs w:val="22"/>
          <w:lang w:val="lt-LT" w:eastAsia="zh-CN"/>
        </w:rPr>
        <w:t>SPECIALIOS laikymo sąlygos</w:t>
      </w:r>
    </w:p>
    <w:p w14:paraId="1A74A864" w14:textId="77777777" w:rsidR="00217800" w:rsidRPr="002C72ED" w:rsidRDefault="00217800" w:rsidP="00217800">
      <w:pPr>
        <w:spacing w:after="0" w:line="240" w:lineRule="auto"/>
        <w:rPr>
          <w:rFonts w:ascii="Times New Roman" w:eastAsia="SimSun" w:hAnsi="Times New Roman" w:cs="Times New Roman"/>
          <w:noProof/>
          <w:sz w:val="22"/>
          <w:szCs w:val="22"/>
          <w:lang w:val="lt-LT" w:eastAsia="zh-CN"/>
        </w:rPr>
      </w:pPr>
    </w:p>
    <w:p w14:paraId="086CD37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Laikyti ne aukštesnėje kaip 25 ºC temperatūroje.</w:t>
      </w:r>
    </w:p>
    <w:p w14:paraId="51F8DBC9" w14:textId="77777777" w:rsidR="00217800" w:rsidRPr="002C72ED" w:rsidRDefault="00217800" w:rsidP="00217800">
      <w:pPr>
        <w:spacing w:after="0" w:line="240" w:lineRule="auto"/>
        <w:ind w:left="567"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Laikyti gamintojo pakuotėje, kad vaistas būtų apsaugotas nuo drėgmės.</w:t>
      </w:r>
    </w:p>
    <w:p w14:paraId="53149545" w14:textId="77777777" w:rsidR="00217800" w:rsidRPr="002C72ED" w:rsidRDefault="00217800" w:rsidP="00217800">
      <w:pPr>
        <w:spacing w:after="0" w:line="240" w:lineRule="auto"/>
        <w:ind w:left="567" w:hanging="567"/>
        <w:rPr>
          <w:rFonts w:ascii="Times New Roman" w:eastAsia="SimSun" w:hAnsi="Times New Roman" w:cs="Times New Roman"/>
          <w:i/>
          <w:iCs/>
          <w:sz w:val="22"/>
          <w:szCs w:val="22"/>
          <w:lang w:val="lt-LT" w:eastAsia="zh-CN"/>
        </w:rPr>
      </w:pPr>
    </w:p>
    <w:p w14:paraId="57AF5D71" w14:textId="77777777" w:rsidR="00217800" w:rsidRPr="002C72ED" w:rsidRDefault="00217800" w:rsidP="00217800">
      <w:pPr>
        <w:spacing w:after="0" w:line="240" w:lineRule="auto"/>
        <w:ind w:left="567" w:hanging="567"/>
        <w:rPr>
          <w:rFonts w:ascii="Times New Roman" w:eastAsia="SimSun" w:hAnsi="Times New Roman" w:cs="Times New Roman"/>
          <w:noProof/>
          <w:sz w:val="22"/>
          <w:szCs w:val="22"/>
          <w:lang w:val="lt-LT" w:eastAsia="zh-CN"/>
        </w:rPr>
      </w:pPr>
    </w:p>
    <w:p w14:paraId="7DA0AF09"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10.</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caps/>
          <w:sz w:val="22"/>
          <w:szCs w:val="22"/>
          <w:lang w:val="lt-LT" w:eastAsia="zh-CN"/>
        </w:rPr>
        <w:t>specialios atsargumo priemonės DĖL NESUVARTOTO</w:t>
      </w:r>
      <w:r w:rsidRPr="002C72ED">
        <w:rPr>
          <w:rFonts w:ascii="Times New Roman" w:eastAsia="SimSun" w:hAnsi="Times New Roman" w:cs="Times New Roman"/>
          <w:b/>
          <w:bCs/>
          <w:sz w:val="22"/>
          <w:szCs w:val="22"/>
          <w:lang w:val="lt-LT" w:eastAsia="zh-CN"/>
        </w:rPr>
        <w:t xml:space="preserve"> </w:t>
      </w:r>
      <w:r w:rsidRPr="002C72ED">
        <w:rPr>
          <w:rFonts w:ascii="Times New Roman" w:eastAsia="SimSun" w:hAnsi="Times New Roman" w:cs="Times New Roman"/>
          <w:b/>
          <w:bCs/>
          <w:caps/>
          <w:sz w:val="22"/>
          <w:szCs w:val="22"/>
          <w:lang w:val="lt-LT" w:eastAsia="zh-CN"/>
        </w:rPr>
        <w:t>VAISTINIO PREPARATO AR JO ATLIEKų</w:t>
      </w:r>
      <w:r w:rsidRPr="002C72ED">
        <w:rPr>
          <w:rFonts w:ascii="Times New Roman" w:eastAsia="SimSun" w:hAnsi="Times New Roman" w:cs="Times New Roman"/>
          <w:caps/>
          <w:sz w:val="22"/>
          <w:szCs w:val="22"/>
          <w:lang w:val="lt-LT" w:eastAsia="zh-CN"/>
        </w:rPr>
        <w:t xml:space="preserve"> </w:t>
      </w:r>
      <w:r w:rsidRPr="002C72ED">
        <w:rPr>
          <w:rFonts w:ascii="Times New Roman" w:eastAsia="SimSun" w:hAnsi="Times New Roman" w:cs="Times New Roman"/>
          <w:b/>
          <w:bCs/>
          <w:caps/>
          <w:sz w:val="22"/>
          <w:szCs w:val="22"/>
          <w:lang w:val="lt-LT" w:eastAsia="zh-CN"/>
        </w:rPr>
        <w:t>TVARKYMO</w:t>
      </w:r>
      <w:r w:rsidRPr="002C72ED">
        <w:rPr>
          <w:rFonts w:ascii="Times New Roman" w:eastAsia="SimSun" w:hAnsi="Times New Roman" w:cs="Times New Roman"/>
          <w:b/>
          <w:caps/>
          <w:sz w:val="22"/>
          <w:szCs w:val="22"/>
          <w:lang w:val="lt-LT" w:eastAsia="zh-CN"/>
        </w:rPr>
        <w:t xml:space="preserve"> (jei reikia)</w:t>
      </w:r>
    </w:p>
    <w:p w14:paraId="1867D732" w14:textId="77777777" w:rsidR="00217800" w:rsidRPr="002C72ED" w:rsidRDefault="00217800" w:rsidP="00217800">
      <w:pPr>
        <w:spacing w:after="0" w:line="240" w:lineRule="auto"/>
        <w:rPr>
          <w:rFonts w:ascii="Times New Roman" w:eastAsia="SimSun" w:hAnsi="Times New Roman" w:cs="Times New Roman"/>
          <w:noProof/>
          <w:sz w:val="22"/>
          <w:szCs w:val="22"/>
          <w:lang w:val="lt-LT" w:eastAsia="zh-CN"/>
        </w:rPr>
      </w:pPr>
    </w:p>
    <w:p w14:paraId="62B7546E" w14:textId="77777777" w:rsidR="00217800" w:rsidRPr="002C72ED" w:rsidRDefault="00217800" w:rsidP="00217800">
      <w:pPr>
        <w:spacing w:after="0" w:line="240" w:lineRule="auto"/>
        <w:rPr>
          <w:rFonts w:ascii="Times New Roman" w:eastAsia="SimSun" w:hAnsi="Times New Roman" w:cs="Times New Roman"/>
          <w:noProof/>
          <w:sz w:val="22"/>
          <w:szCs w:val="22"/>
          <w:lang w:val="lt-LT" w:eastAsia="zh-CN"/>
        </w:rPr>
      </w:pPr>
    </w:p>
    <w:p w14:paraId="2E2EF3CD"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11.</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caps/>
          <w:sz w:val="22"/>
          <w:szCs w:val="22"/>
          <w:lang w:val="lt-LT" w:eastAsia="zh-CN"/>
        </w:rPr>
        <w:t>REGISTRUOTOJO pavadinimas ir adresas</w:t>
      </w:r>
    </w:p>
    <w:p w14:paraId="5A4BD244" w14:textId="77777777" w:rsidR="00217800" w:rsidRPr="002C72ED" w:rsidRDefault="00217800" w:rsidP="00217800">
      <w:pPr>
        <w:spacing w:after="0" w:line="240" w:lineRule="auto"/>
        <w:rPr>
          <w:rFonts w:ascii="Times New Roman" w:eastAsia="SimSun" w:hAnsi="Times New Roman" w:cs="Times New Roman"/>
          <w:noProof/>
          <w:sz w:val="22"/>
          <w:szCs w:val="22"/>
          <w:lang w:val="es-ES" w:eastAsia="zh-CN"/>
        </w:rPr>
      </w:pPr>
    </w:p>
    <w:p w14:paraId="29CE6FE5" w14:textId="77777777" w:rsidR="00217800" w:rsidRPr="005B0924" w:rsidRDefault="00217800" w:rsidP="00217800">
      <w:pPr>
        <w:spacing w:after="0" w:line="240" w:lineRule="auto"/>
        <w:rPr>
          <w:rFonts w:ascii="Times New Roman" w:eastAsia="SimSun" w:hAnsi="Times New Roman" w:cs="Times New Roman"/>
          <w:sz w:val="22"/>
          <w:szCs w:val="18"/>
          <w:lang w:val="es-ES" w:eastAsia="zh-CN"/>
        </w:rPr>
      </w:pPr>
      <w:r w:rsidRPr="002C72ED">
        <w:rPr>
          <w:rFonts w:ascii="Times New Roman" w:eastAsia="SimSun" w:hAnsi="Times New Roman" w:cs="Times New Roman"/>
          <w:sz w:val="22"/>
          <w:szCs w:val="22"/>
          <w:lang w:val="es-ES" w:eastAsia="zh-CN"/>
        </w:rPr>
        <w:t xml:space="preserve">SIA </w:t>
      </w:r>
      <w:r w:rsidRPr="005B0924">
        <w:rPr>
          <w:rFonts w:ascii="Times New Roman" w:eastAsia="SimSun" w:hAnsi="Times New Roman" w:cs="Times New Roman"/>
          <w:sz w:val="22"/>
          <w:szCs w:val="18"/>
          <w:lang w:val="es-ES" w:eastAsia="zh-CN"/>
        </w:rPr>
        <w:t xml:space="preserve">Novartis </w:t>
      </w:r>
      <w:r w:rsidRPr="002C72ED">
        <w:rPr>
          <w:rFonts w:ascii="Times New Roman" w:eastAsia="SimSun" w:hAnsi="Times New Roman" w:cs="Times New Roman"/>
          <w:sz w:val="22"/>
          <w:szCs w:val="22"/>
          <w:lang w:val="es-ES" w:eastAsia="zh-CN"/>
        </w:rPr>
        <w:t>Baltics</w:t>
      </w:r>
    </w:p>
    <w:p w14:paraId="4FDA56B6" w14:textId="7D37EDFA" w:rsidR="00AF0F15" w:rsidRPr="002C72ED" w:rsidRDefault="00AF0F15" w:rsidP="00217800">
      <w:pPr>
        <w:spacing w:after="0" w:line="240" w:lineRule="auto"/>
        <w:rPr>
          <w:rFonts w:ascii="Times New Roman" w:eastAsia="SimSun" w:hAnsi="Times New Roman" w:cs="Times New Roman"/>
          <w:sz w:val="22"/>
          <w:szCs w:val="22"/>
          <w:lang w:val="it-IT" w:eastAsia="zh-CN"/>
        </w:rPr>
      </w:pPr>
      <w:r w:rsidRPr="00AF0F15">
        <w:rPr>
          <w:rFonts w:ascii="Times New Roman" w:eastAsia="SimSun" w:hAnsi="Times New Roman" w:cs="Times New Roman"/>
          <w:sz w:val="22"/>
          <w:szCs w:val="22"/>
          <w:lang w:val="it-IT" w:eastAsia="zh-CN"/>
        </w:rPr>
        <w:t>Skanstes iela 25</w:t>
      </w:r>
    </w:p>
    <w:p w14:paraId="0259871B" w14:textId="0726B74D" w:rsidR="00217800" w:rsidRPr="002C72ED" w:rsidRDefault="00217800" w:rsidP="00217800">
      <w:pPr>
        <w:spacing w:after="0" w:line="240" w:lineRule="auto"/>
        <w:rPr>
          <w:rFonts w:ascii="Times New Roman" w:eastAsia="SimSun" w:hAnsi="Times New Roman" w:cs="Times New Roman"/>
          <w:sz w:val="22"/>
          <w:szCs w:val="22"/>
          <w:lang w:val="it-IT" w:eastAsia="zh-CN"/>
        </w:rPr>
      </w:pPr>
      <w:r w:rsidRPr="002C72ED">
        <w:rPr>
          <w:rFonts w:ascii="Times New Roman" w:eastAsia="SimSun" w:hAnsi="Times New Roman" w:cs="Times New Roman"/>
          <w:sz w:val="22"/>
          <w:szCs w:val="22"/>
          <w:lang w:val="it-IT" w:eastAsia="zh-CN"/>
        </w:rPr>
        <w:t>LV-</w:t>
      </w:r>
      <w:r w:rsidR="00AF0F15">
        <w:rPr>
          <w:rFonts w:ascii="Times New Roman" w:eastAsia="SimSun" w:hAnsi="Times New Roman" w:cs="Times New Roman"/>
          <w:sz w:val="22"/>
          <w:szCs w:val="22"/>
          <w:lang w:val="it-IT" w:eastAsia="zh-CN"/>
        </w:rPr>
        <w:t>1013</w:t>
      </w:r>
      <w:r w:rsidRPr="002C72ED">
        <w:rPr>
          <w:rFonts w:ascii="Times New Roman" w:eastAsia="SimSun" w:hAnsi="Times New Roman" w:cs="Times New Roman"/>
          <w:sz w:val="22"/>
          <w:szCs w:val="22"/>
          <w:lang w:val="it-IT" w:eastAsia="zh-CN"/>
        </w:rPr>
        <w:t>, Rīga</w:t>
      </w:r>
    </w:p>
    <w:p w14:paraId="3FA0D47A"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it-IT" w:eastAsia="zh-CN"/>
        </w:rPr>
        <w:t>Latvija</w:t>
      </w:r>
    </w:p>
    <w:p w14:paraId="1804129C" w14:textId="77777777" w:rsidR="00217800" w:rsidRPr="005B0924" w:rsidRDefault="00217800" w:rsidP="00217800">
      <w:pPr>
        <w:spacing w:after="0" w:line="240" w:lineRule="auto"/>
        <w:rPr>
          <w:rFonts w:ascii="Times New Roman" w:eastAsia="SimSun" w:hAnsi="Times New Roman" w:cs="Times New Roman"/>
          <w:sz w:val="22"/>
          <w:szCs w:val="18"/>
          <w:lang w:val="it-IT" w:eastAsia="zh-CN"/>
        </w:rPr>
      </w:pPr>
    </w:p>
    <w:p w14:paraId="6F4A9D52" w14:textId="77777777" w:rsidR="00217800" w:rsidRPr="00266956" w:rsidRDefault="00217800" w:rsidP="00217800">
      <w:pPr>
        <w:spacing w:after="0" w:line="240" w:lineRule="auto"/>
        <w:rPr>
          <w:rFonts w:ascii="Times New Roman" w:eastAsia="SimSun" w:hAnsi="Times New Roman" w:cs="Times New Roman"/>
          <w:sz w:val="22"/>
          <w:szCs w:val="18"/>
          <w:lang w:val="it-IT" w:eastAsia="zh-CN"/>
        </w:rPr>
      </w:pPr>
    </w:p>
    <w:p w14:paraId="1C824AE7"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12.</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caps/>
          <w:sz w:val="22"/>
          <w:szCs w:val="22"/>
          <w:lang w:val="lt-LT" w:eastAsia="zh-CN"/>
        </w:rPr>
        <w:t>REGISTRACIJOS PAŽYMĖJIMO numeris</w:t>
      </w:r>
      <w:r w:rsidRPr="002C72ED">
        <w:rPr>
          <w:rFonts w:ascii="Times New Roman" w:eastAsia="SimSun" w:hAnsi="Times New Roman" w:cs="Times New Roman"/>
          <w:b/>
          <w:sz w:val="22"/>
          <w:szCs w:val="22"/>
          <w:lang w:val="lt-LT" w:eastAsia="zh-CN"/>
        </w:rPr>
        <w:t xml:space="preserve"> (-IAI) </w:t>
      </w:r>
    </w:p>
    <w:p w14:paraId="4D8039FD" w14:textId="77777777" w:rsidR="00217800" w:rsidRPr="005B0924" w:rsidRDefault="00217800" w:rsidP="00217800">
      <w:pPr>
        <w:spacing w:after="0" w:line="240" w:lineRule="auto"/>
        <w:rPr>
          <w:rFonts w:ascii="Times New Roman" w:eastAsia="SimSun" w:hAnsi="Times New Roman" w:cs="Times New Roman"/>
          <w:sz w:val="22"/>
          <w:szCs w:val="18"/>
          <w:lang w:val="it-IT" w:eastAsia="zh-CN"/>
        </w:rPr>
      </w:pPr>
    </w:p>
    <w:p w14:paraId="4B3D6FFB" w14:textId="77777777" w:rsidR="00217800" w:rsidRPr="002C72ED" w:rsidRDefault="00217800" w:rsidP="00217800">
      <w:pPr>
        <w:shd w:val="clear" w:color="auto" w:fill="D9D9D9"/>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LT/1/94/1089/001</w:t>
      </w:r>
    </w:p>
    <w:p w14:paraId="0EFDDE8E" w14:textId="77777777" w:rsidR="00217800" w:rsidRPr="002C72ED" w:rsidRDefault="00217800" w:rsidP="00217800">
      <w:pPr>
        <w:shd w:val="clear" w:color="auto" w:fill="BFBFBF"/>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LT/1/94/1089/002</w:t>
      </w:r>
    </w:p>
    <w:p w14:paraId="3C4FB66B" w14:textId="77777777" w:rsidR="00217800" w:rsidRPr="002C72ED" w:rsidRDefault="00217800" w:rsidP="00217800">
      <w:pPr>
        <w:shd w:val="clear" w:color="auto" w:fill="A6A6A6"/>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LT/1/94/1089/003</w:t>
      </w:r>
    </w:p>
    <w:p w14:paraId="5915EFA0" w14:textId="77777777" w:rsidR="00217800" w:rsidRPr="002C72ED" w:rsidRDefault="00217800" w:rsidP="00217800">
      <w:pPr>
        <w:spacing w:after="0" w:line="240" w:lineRule="auto"/>
        <w:outlineLvl w:val="0"/>
        <w:rPr>
          <w:rFonts w:ascii="Times New Roman" w:eastAsia="SimSun" w:hAnsi="Times New Roman" w:cs="Times New Roman"/>
          <w:noProof/>
          <w:sz w:val="22"/>
          <w:szCs w:val="22"/>
          <w:lang w:val="it-IT" w:eastAsia="zh-CN"/>
        </w:rPr>
      </w:pPr>
    </w:p>
    <w:p w14:paraId="3996B547" w14:textId="77777777" w:rsidR="00217800" w:rsidRPr="002C72ED" w:rsidRDefault="00217800" w:rsidP="00217800">
      <w:pPr>
        <w:spacing w:after="0" w:line="240" w:lineRule="auto"/>
        <w:rPr>
          <w:rFonts w:ascii="Times New Roman" w:eastAsia="SimSun" w:hAnsi="Times New Roman" w:cs="Times New Roman"/>
          <w:noProof/>
          <w:sz w:val="22"/>
          <w:szCs w:val="22"/>
          <w:lang w:val="it-IT" w:eastAsia="zh-CN"/>
        </w:rPr>
      </w:pPr>
    </w:p>
    <w:p w14:paraId="65B52AB3"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13.</w:t>
      </w:r>
      <w:r w:rsidRPr="002C72ED">
        <w:rPr>
          <w:rFonts w:ascii="Times New Roman" w:eastAsia="SimSun" w:hAnsi="Times New Roman" w:cs="Times New Roman"/>
          <w:b/>
          <w:sz w:val="22"/>
          <w:szCs w:val="22"/>
          <w:lang w:val="lt-LT" w:eastAsia="zh-CN"/>
        </w:rPr>
        <w:tab/>
        <w:t>SERIJOS NUMERIS</w:t>
      </w:r>
    </w:p>
    <w:p w14:paraId="723400EC" w14:textId="77777777" w:rsidR="00217800" w:rsidRPr="002C72ED" w:rsidRDefault="00217800" w:rsidP="00217800">
      <w:pPr>
        <w:spacing w:after="0" w:line="240" w:lineRule="auto"/>
        <w:rPr>
          <w:rFonts w:ascii="Times New Roman" w:eastAsia="SimSun" w:hAnsi="Times New Roman" w:cs="Times New Roman"/>
          <w:noProof/>
          <w:sz w:val="22"/>
          <w:szCs w:val="22"/>
          <w:lang w:val="it-IT" w:eastAsia="zh-CN"/>
        </w:rPr>
      </w:pPr>
    </w:p>
    <w:p w14:paraId="50144D27" w14:textId="77777777" w:rsidR="00217800" w:rsidRPr="002C72ED" w:rsidRDefault="00217800" w:rsidP="00217800">
      <w:pPr>
        <w:spacing w:after="0" w:line="240" w:lineRule="auto"/>
        <w:ind w:left="567" w:hanging="567"/>
        <w:rPr>
          <w:rFonts w:ascii="Times New Roman" w:eastAsia="SimSun" w:hAnsi="Times New Roman" w:cs="Times New Roman"/>
          <w:sz w:val="22"/>
          <w:szCs w:val="22"/>
          <w:lang w:val="it-IT" w:eastAsia="zh-CN"/>
        </w:rPr>
      </w:pPr>
      <w:r w:rsidRPr="002C72ED">
        <w:rPr>
          <w:rFonts w:ascii="Times New Roman" w:eastAsia="SimSun" w:hAnsi="Times New Roman" w:cs="Times New Roman"/>
          <w:sz w:val="22"/>
          <w:szCs w:val="22"/>
          <w:lang w:val="it-IT" w:eastAsia="zh-CN"/>
        </w:rPr>
        <w:t>Lot</w:t>
      </w:r>
    </w:p>
    <w:p w14:paraId="35E0AEE7" w14:textId="77777777" w:rsidR="00217800" w:rsidRPr="002C72ED" w:rsidRDefault="00217800" w:rsidP="00217800">
      <w:pPr>
        <w:spacing w:after="0" w:line="240" w:lineRule="auto"/>
        <w:rPr>
          <w:rFonts w:ascii="Times New Roman" w:eastAsia="SimSun" w:hAnsi="Times New Roman" w:cs="Times New Roman"/>
          <w:noProof/>
          <w:sz w:val="22"/>
          <w:szCs w:val="22"/>
          <w:lang w:val="it-IT" w:eastAsia="zh-CN"/>
        </w:rPr>
      </w:pPr>
    </w:p>
    <w:p w14:paraId="07A2B6AD" w14:textId="77777777" w:rsidR="00217800" w:rsidRPr="002C72ED" w:rsidRDefault="00217800" w:rsidP="00217800">
      <w:pPr>
        <w:spacing w:after="0" w:line="240" w:lineRule="auto"/>
        <w:rPr>
          <w:rFonts w:ascii="Times New Roman" w:eastAsia="SimSun" w:hAnsi="Times New Roman" w:cs="Times New Roman"/>
          <w:noProof/>
          <w:sz w:val="22"/>
          <w:szCs w:val="22"/>
          <w:lang w:val="it-IT" w:eastAsia="zh-CN"/>
        </w:rPr>
      </w:pPr>
    </w:p>
    <w:p w14:paraId="0846CDC3"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14.</w:t>
      </w:r>
      <w:r w:rsidRPr="002C72ED">
        <w:rPr>
          <w:rFonts w:ascii="Times New Roman" w:eastAsia="SimSun" w:hAnsi="Times New Roman" w:cs="Times New Roman"/>
          <w:b/>
          <w:sz w:val="22"/>
          <w:szCs w:val="22"/>
          <w:lang w:val="lt-LT" w:eastAsia="zh-CN"/>
        </w:rPr>
        <w:tab/>
        <w:t>PARDAVIMO (IŠDAVIMO)</w:t>
      </w:r>
      <w:r w:rsidRPr="002C72ED">
        <w:rPr>
          <w:rFonts w:ascii="Times New Roman" w:eastAsia="SimSun" w:hAnsi="Times New Roman" w:cs="Times New Roman"/>
          <w:b/>
          <w:caps/>
          <w:sz w:val="22"/>
          <w:szCs w:val="22"/>
          <w:lang w:val="lt-LT" w:eastAsia="zh-CN"/>
        </w:rPr>
        <w:t xml:space="preserve"> tvarka</w:t>
      </w:r>
    </w:p>
    <w:p w14:paraId="1F506D2F" w14:textId="77777777" w:rsidR="00217800" w:rsidRPr="002C72ED" w:rsidRDefault="00217800" w:rsidP="00217800">
      <w:pPr>
        <w:spacing w:after="0" w:line="240" w:lineRule="auto"/>
        <w:rPr>
          <w:rFonts w:ascii="Times New Roman" w:eastAsia="SimSun" w:hAnsi="Times New Roman" w:cs="Times New Roman"/>
          <w:noProof/>
          <w:sz w:val="22"/>
          <w:szCs w:val="22"/>
          <w:lang w:val="it-IT" w:eastAsia="zh-CN"/>
        </w:rPr>
      </w:pPr>
    </w:p>
    <w:p w14:paraId="6B797884" w14:textId="77777777" w:rsidR="00217800" w:rsidRPr="002C72ED" w:rsidRDefault="00217800" w:rsidP="00217800">
      <w:pPr>
        <w:spacing w:after="0" w:line="240" w:lineRule="auto"/>
        <w:ind w:left="567" w:hanging="567"/>
        <w:rPr>
          <w:rFonts w:ascii="Times New Roman" w:eastAsia="SimSun" w:hAnsi="Times New Roman" w:cs="Times New Roman"/>
          <w:sz w:val="22"/>
          <w:szCs w:val="22"/>
          <w:lang w:val="it-IT" w:eastAsia="zh-CN"/>
        </w:rPr>
      </w:pPr>
      <w:r w:rsidRPr="002C72ED">
        <w:rPr>
          <w:rFonts w:ascii="Times New Roman" w:eastAsia="SimSun" w:hAnsi="Times New Roman" w:cs="Times New Roman"/>
          <w:sz w:val="22"/>
          <w:szCs w:val="22"/>
          <w:lang w:val="it-IT" w:eastAsia="zh-CN"/>
        </w:rPr>
        <w:t>Receptinis vaistas</w:t>
      </w:r>
    </w:p>
    <w:p w14:paraId="2E1154FE" w14:textId="77777777" w:rsidR="00217800" w:rsidRPr="002C72ED" w:rsidRDefault="00217800" w:rsidP="00217800">
      <w:pPr>
        <w:spacing w:after="0" w:line="240" w:lineRule="auto"/>
        <w:rPr>
          <w:rFonts w:ascii="Times New Roman" w:eastAsia="SimSun" w:hAnsi="Times New Roman" w:cs="Times New Roman"/>
          <w:noProof/>
          <w:sz w:val="22"/>
          <w:szCs w:val="22"/>
          <w:lang w:val="it-IT" w:eastAsia="zh-CN"/>
        </w:rPr>
      </w:pPr>
    </w:p>
    <w:p w14:paraId="69F6639F" w14:textId="77777777" w:rsidR="00217800" w:rsidRPr="002C72ED" w:rsidRDefault="00217800" w:rsidP="00217800">
      <w:pPr>
        <w:spacing w:after="0" w:line="240" w:lineRule="auto"/>
        <w:rPr>
          <w:rFonts w:ascii="Times New Roman" w:eastAsia="SimSun" w:hAnsi="Times New Roman" w:cs="Times New Roman"/>
          <w:noProof/>
          <w:sz w:val="22"/>
          <w:szCs w:val="22"/>
          <w:lang w:val="it-IT" w:eastAsia="zh-CN"/>
        </w:rPr>
      </w:pPr>
    </w:p>
    <w:p w14:paraId="2C58B250"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15.</w:t>
      </w:r>
      <w:r w:rsidRPr="002C72ED">
        <w:rPr>
          <w:rFonts w:ascii="Times New Roman" w:eastAsia="SimSun" w:hAnsi="Times New Roman" w:cs="Times New Roman"/>
          <w:b/>
          <w:sz w:val="22"/>
          <w:szCs w:val="22"/>
          <w:lang w:val="lt-LT" w:eastAsia="zh-CN"/>
        </w:rPr>
        <w:tab/>
      </w:r>
      <w:r w:rsidRPr="002C72ED">
        <w:rPr>
          <w:rFonts w:ascii="Times New Roman" w:eastAsia="SimSun" w:hAnsi="Times New Roman" w:cs="Times New Roman"/>
          <w:b/>
          <w:caps/>
          <w:sz w:val="22"/>
          <w:szCs w:val="22"/>
          <w:lang w:val="lt-LT" w:eastAsia="zh-CN"/>
        </w:rPr>
        <w:t>vartojimo instrukcijA</w:t>
      </w:r>
    </w:p>
    <w:p w14:paraId="61BD81F3" w14:textId="77777777" w:rsidR="00217800" w:rsidRPr="002C72ED" w:rsidRDefault="00217800" w:rsidP="00217800">
      <w:pPr>
        <w:spacing w:after="0" w:line="240" w:lineRule="auto"/>
        <w:rPr>
          <w:rFonts w:ascii="Times New Roman" w:eastAsia="SimSun" w:hAnsi="Times New Roman" w:cs="Times New Roman"/>
          <w:noProof/>
          <w:sz w:val="22"/>
          <w:szCs w:val="22"/>
          <w:lang w:val="it-IT" w:eastAsia="zh-CN"/>
        </w:rPr>
      </w:pPr>
    </w:p>
    <w:p w14:paraId="3E2F2DC8" w14:textId="77777777" w:rsidR="00217800" w:rsidRPr="002C72ED" w:rsidRDefault="00217800" w:rsidP="00217800">
      <w:pPr>
        <w:spacing w:after="0" w:line="240" w:lineRule="auto"/>
        <w:rPr>
          <w:rFonts w:ascii="Times New Roman" w:eastAsia="SimSun" w:hAnsi="Times New Roman" w:cs="Times New Roman"/>
          <w:noProof/>
          <w:sz w:val="22"/>
          <w:szCs w:val="22"/>
          <w:lang w:val="it-IT" w:eastAsia="zh-CN"/>
        </w:rPr>
      </w:pPr>
    </w:p>
    <w:p w14:paraId="32FC17B7" w14:textId="77777777" w:rsidR="00217800" w:rsidRPr="002C72ED" w:rsidRDefault="00217800" w:rsidP="00217800">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16.</w:t>
      </w:r>
      <w:r w:rsidRPr="002C72ED">
        <w:rPr>
          <w:rFonts w:ascii="Times New Roman" w:eastAsia="SimSun" w:hAnsi="Times New Roman" w:cs="Times New Roman"/>
          <w:b/>
          <w:sz w:val="22"/>
          <w:szCs w:val="22"/>
          <w:lang w:val="lt-LT" w:eastAsia="zh-CN"/>
        </w:rPr>
        <w:tab/>
        <w:t>INFORMACIJA BRAILIO RAŠTU</w:t>
      </w:r>
    </w:p>
    <w:p w14:paraId="0C269AF4" w14:textId="77777777" w:rsidR="00217800" w:rsidRPr="002C72ED" w:rsidRDefault="00217800" w:rsidP="00217800">
      <w:pPr>
        <w:spacing w:after="0" w:line="240" w:lineRule="auto"/>
        <w:rPr>
          <w:rFonts w:ascii="Times New Roman" w:eastAsia="SimSun" w:hAnsi="Times New Roman" w:cs="Times New Roman"/>
          <w:iCs/>
          <w:sz w:val="22"/>
          <w:szCs w:val="22"/>
          <w:lang w:val="it-IT" w:eastAsia="zh-CN"/>
        </w:rPr>
      </w:pPr>
    </w:p>
    <w:p w14:paraId="40134374" w14:textId="77777777" w:rsidR="00217800" w:rsidRPr="00746419" w:rsidRDefault="00217800" w:rsidP="00217800">
      <w:pPr>
        <w:shd w:val="clear" w:color="auto" w:fill="D9D9D9"/>
        <w:spacing w:after="0" w:line="240" w:lineRule="auto"/>
        <w:outlineLvl w:val="0"/>
        <w:rPr>
          <w:rFonts w:ascii="Times New Roman" w:hAnsi="Times New Roman" w:cs="Times New Roman"/>
          <w:sz w:val="22"/>
          <w:lang w:val="lv-LV"/>
        </w:rPr>
      </w:pPr>
      <w:r w:rsidRPr="005B0924">
        <w:rPr>
          <w:rFonts w:ascii="Times New Roman" w:hAnsi="Times New Roman" w:cs="Times New Roman"/>
          <w:sz w:val="22"/>
          <w:lang w:val="lv-LV"/>
        </w:rPr>
        <w:t>Sandimmun Neoral 25 </w:t>
      </w:r>
      <w:r w:rsidRPr="005B0924">
        <w:rPr>
          <w:rFonts w:ascii="Times New Roman" w:hAnsi="Times New Roman" w:cs="Times New Roman"/>
          <w:color w:val="000000"/>
          <w:sz w:val="22"/>
          <w:lang w:val="lv-LV"/>
        </w:rPr>
        <w:t>mg</w:t>
      </w:r>
    </w:p>
    <w:p w14:paraId="3E0F978D" w14:textId="77777777" w:rsidR="00217800" w:rsidRPr="00746419" w:rsidRDefault="00217800" w:rsidP="00217800">
      <w:pPr>
        <w:shd w:val="clear" w:color="auto" w:fill="BFBFBF"/>
        <w:spacing w:after="0" w:line="240" w:lineRule="auto"/>
        <w:rPr>
          <w:rFonts w:ascii="Times New Roman" w:hAnsi="Times New Roman" w:cs="Times New Roman"/>
          <w:sz w:val="22"/>
          <w:lang w:val="lv-LV"/>
        </w:rPr>
      </w:pPr>
      <w:r w:rsidRPr="002C72ED">
        <w:rPr>
          <w:rFonts w:ascii="Times New Roman" w:hAnsi="Times New Roman" w:cs="Times New Roman"/>
          <w:sz w:val="22"/>
          <w:lang w:val="lv-LV"/>
        </w:rPr>
        <w:t>Sandimmun Neoral 50 </w:t>
      </w:r>
      <w:r w:rsidRPr="002C72ED">
        <w:rPr>
          <w:rFonts w:ascii="Times New Roman" w:hAnsi="Times New Roman" w:cs="Times New Roman"/>
          <w:color w:val="000000"/>
          <w:sz w:val="22"/>
          <w:lang w:val="lv-LV"/>
        </w:rPr>
        <w:t>mg</w:t>
      </w:r>
    </w:p>
    <w:p w14:paraId="7735D0F7" w14:textId="77777777" w:rsidR="00217800" w:rsidRPr="00746419" w:rsidRDefault="00217800" w:rsidP="00217800">
      <w:pPr>
        <w:shd w:val="clear" w:color="auto" w:fill="A6A6A6"/>
        <w:spacing w:after="0" w:line="240" w:lineRule="auto"/>
        <w:outlineLvl w:val="0"/>
        <w:rPr>
          <w:rFonts w:ascii="Times New Roman" w:hAnsi="Times New Roman" w:cs="Times New Roman"/>
          <w:sz w:val="22"/>
          <w:lang w:val="lv-LV"/>
        </w:rPr>
      </w:pPr>
      <w:r w:rsidRPr="002C72ED">
        <w:rPr>
          <w:rFonts w:ascii="Times New Roman" w:hAnsi="Times New Roman" w:cs="Times New Roman"/>
          <w:sz w:val="22"/>
          <w:lang w:val="lv-LV"/>
        </w:rPr>
        <w:t>Sandimmun Neoral 100 </w:t>
      </w:r>
      <w:r w:rsidRPr="002C72ED">
        <w:rPr>
          <w:rFonts w:ascii="Times New Roman" w:hAnsi="Times New Roman" w:cs="Times New Roman"/>
          <w:color w:val="000000"/>
          <w:sz w:val="22"/>
          <w:lang w:val="lv-LV"/>
        </w:rPr>
        <w:t>mg</w:t>
      </w:r>
    </w:p>
    <w:p w14:paraId="669E7E47" w14:textId="77777777" w:rsidR="00217800" w:rsidRPr="002C72ED" w:rsidRDefault="00217800" w:rsidP="00217800">
      <w:pPr>
        <w:spacing w:after="0" w:line="240" w:lineRule="auto"/>
        <w:rPr>
          <w:rFonts w:ascii="Times New Roman" w:eastAsia="SimSun" w:hAnsi="Times New Roman" w:cs="Times New Roman"/>
          <w:noProof/>
          <w:sz w:val="22"/>
          <w:szCs w:val="22"/>
          <w:lang w:val="it-IT" w:eastAsia="zh-CN"/>
        </w:rPr>
      </w:pPr>
    </w:p>
    <w:p w14:paraId="695F4F05" w14:textId="77777777" w:rsidR="00217800" w:rsidRPr="00D30529" w:rsidRDefault="00217800" w:rsidP="00217800">
      <w:pPr>
        <w:spacing w:after="0" w:line="240" w:lineRule="auto"/>
        <w:rPr>
          <w:rFonts w:ascii="Times New Roman" w:eastAsia="SimSun" w:hAnsi="Times New Roman" w:cs="Times New Roman"/>
          <w:sz w:val="22"/>
          <w:szCs w:val="18"/>
          <w:lang w:val="it-IT" w:eastAsia="zh-CN"/>
        </w:rPr>
      </w:pPr>
    </w:p>
    <w:p w14:paraId="08675BDF" w14:textId="77777777" w:rsidR="00217800" w:rsidRPr="005B0924" w:rsidRDefault="00217800" w:rsidP="0021780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 w:val="22"/>
          <w:szCs w:val="22"/>
          <w:lang w:val="lt-LT" w:eastAsia="zh-CN"/>
        </w:rPr>
      </w:pPr>
      <w:r w:rsidRPr="005B0924">
        <w:rPr>
          <w:rFonts w:ascii="Times New Roman" w:eastAsia="Times New Roman" w:hAnsi="Times New Roman" w:cs="Times New Roman"/>
          <w:b/>
          <w:noProof/>
          <w:snapToGrid w:val="0"/>
          <w:sz w:val="22"/>
          <w:szCs w:val="22"/>
          <w:lang w:val="lt-LT" w:eastAsia="zh-CN"/>
        </w:rPr>
        <w:t>17.</w:t>
      </w:r>
      <w:r w:rsidRPr="005B0924">
        <w:rPr>
          <w:rFonts w:ascii="Times New Roman" w:eastAsia="Times New Roman" w:hAnsi="Times New Roman" w:cs="Times New Roman"/>
          <w:b/>
          <w:noProof/>
          <w:snapToGrid w:val="0"/>
          <w:sz w:val="22"/>
          <w:szCs w:val="22"/>
          <w:lang w:val="lt-LT" w:eastAsia="zh-CN"/>
        </w:rPr>
        <w:tab/>
        <w:t>UNIKALUS IDENTIFIKATORIUS – 2D BRŪKŠNINIS KODAS</w:t>
      </w:r>
    </w:p>
    <w:p w14:paraId="003C2074" w14:textId="77777777" w:rsidR="00217800" w:rsidRPr="00266956" w:rsidRDefault="00217800" w:rsidP="00217800">
      <w:pPr>
        <w:tabs>
          <w:tab w:val="left" w:pos="567"/>
        </w:tabs>
        <w:spacing w:after="0" w:line="260" w:lineRule="exact"/>
        <w:rPr>
          <w:rFonts w:ascii="Times New Roman" w:eastAsia="Times New Roman" w:hAnsi="Times New Roman" w:cs="Times New Roman"/>
          <w:noProof/>
          <w:snapToGrid w:val="0"/>
          <w:sz w:val="22"/>
          <w:szCs w:val="22"/>
          <w:lang w:val="lt-LT" w:eastAsia="zh-CN"/>
        </w:rPr>
      </w:pPr>
    </w:p>
    <w:p w14:paraId="1DB5BC96" w14:textId="77777777" w:rsidR="00217800" w:rsidRPr="007A489C" w:rsidRDefault="00217800" w:rsidP="00217800">
      <w:pPr>
        <w:tabs>
          <w:tab w:val="left" w:pos="567"/>
        </w:tabs>
        <w:spacing w:after="0" w:line="260" w:lineRule="exact"/>
        <w:rPr>
          <w:rFonts w:ascii="Times New Roman" w:eastAsia="Times New Roman" w:hAnsi="Times New Roman" w:cs="Times New Roman"/>
          <w:noProof/>
          <w:snapToGrid w:val="0"/>
          <w:sz w:val="22"/>
          <w:szCs w:val="22"/>
          <w:lang w:val="lt-LT" w:eastAsia="zh-CN"/>
        </w:rPr>
      </w:pPr>
      <w:r w:rsidRPr="007A489C">
        <w:rPr>
          <w:rFonts w:ascii="Times New Roman" w:eastAsia="Times New Roman" w:hAnsi="Times New Roman" w:cs="Times New Roman"/>
          <w:noProof/>
          <w:snapToGrid w:val="0"/>
          <w:sz w:val="22"/>
          <w:szCs w:val="22"/>
          <w:highlight w:val="lightGray"/>
          <w:lang w:val="lt-LT" w:eastAsia="zh-CN"/>
        </w:rPr>
        <w:t>2D brūkšninis kodas su nurodytu unikaliu identifikatoriumi.</w:t>
      </w:r>
    </w:p>
    <w:p w14:paraId="6010940B" w14:textId="77777777" w:rsidR="00217800" w:rsidRPr="00361B46" w:rsidRDefault="00217800" w:rsidP="00217800">
      <w:pPr>
        <w:tabs>
          <w:tab w:val="left" w:pos="567"/>
        </w:tabs>
        <w:spacing w:after="0" w:line="260" w:lineRule="exact"/>
        <w:rPr>
          <w:rFonts w:ascii="Times New Roman" w:eastAsia="Times New Roman" w:hAnsi="Times New Roman" w:cs="Times New Roman"/>
          <w:noProof/>
          <w:snapToGrid w:val="0"/>
          <w:sz w:val="22"/>
          <w:szCs w:val="22"/>
          <w:lang w:val="lt-LT" w:eastAsia="zh-CN"/>
        </w:rPr>
      </w:pPr>
    </w:p>
    <w:p w14:paraId="770C5225" w14:textId="77777777" w:rsidR="00217800" w:rsidRPr="00C80C05" w:rsidRDefault="00217800" w:rsidP="00217800">
      <w:pPr>
        <w:tabs>
          <w:tab w:val="left" w:pos="567"/>
        </w:tabs>
        <w:spacing w:after="0" w:line="260" w:lineRule="exact"/>
        <w:rPr>
          <w:rFonts w:ascii="Times New Roman" w:eastAsia="Times New Roman" w:hAnsi="Times New Roman" w:cs="Times New Roman"/>
          <w:noProof/>
          <w:snapToGrid w:val="0"/>
          <w:sz w:val="22"/>
          <w:szCs w:val="22"/>
          <w:lang w:val="lt-LT" w:eastAsia="zh-CN"/>
        </w:rPr>
      </w:pPr>
    </w:p>
    <w:p w14:paraId="2EB841B7" w14:textId="77777777" w:rsidR="00217800" w:rsidRPr="00C80C05" w:rsidRDefault="00217800" w:rsidP="0021780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 w:val="22"/>
          <w:szCs w:val="22"/>
          <w:lang w:val="lt-LT" w:eastAsia="zh-CN"/>
        </w:rPr>
      </w:pPr>
      <w:r w:rsidRPr="00C80C05">
        <w:rPr>
          <w:rFonts w:ascii="Times New Roman" w:eastAsia="Times New Roman" w:hAnsi="Times New Roman" w:cs="Times New Roman"/>
          <w:b/>
          <w:noProof/>
          <w:snapToGrid w:val="0"/>
          <w:sz w:val="22"/>
          <w:szCs w:val="22"/>
          <w:lang w:val="lt-LT" w:eastAsia="zh-CN"/>
        </w:rPr>
        <w:t>18.</w:t>
      </w:r>
      <w:r w:rsidRPr="00C80C05">
        <w:rPr>
          <w:rFonts w:ascii="Times New Roman" w:eastAsia="Times New Roman" w:hAnsi="Times New Roman" w:cs="Times New Roman"/>
          <w:b/>
          <w:noProof/>
          <w:snapToGrid w:val="0"/>
          <w:sz w:val="22"/>
          <w:szCs w:val="22"/>
          <w:lang w:val="lt-LT" w:eastAsia="zh-CN"/>
        </w:rPr>
        <w:tab/>
        <w:t>UNIKALUS IDENTIFIKATORIUS – ŽMONĖMS SUPRANTAMI DUOMENYS</w:t>
      </w:r>
    </w:p>
    <w:p w14:paraId="6DBDCF16" w14:textId="77777777" w:rsidR="00217800" w:rsidRPr="00E41521" w:rsidRDefault="00217800" w:rsidP="00217800">
      <w:pPr>
        <w:tabs>
          <w:tab w:val="left" w:pos="567"/>
        </w:tabs>
        <w:spacing w:after="0" w:line="260" w:lineRule="exact"/>
        <w:rPr>
          <w:rFonts w:ascii="Times New Roman" w:eastAsia="Times New Roman" w:hAnsi="Times New Roman" w:cs="Times New Roman"/>
          <w:noProof/>
          <w:snapToGrid w:val="0"/>
          <w:sz w:val="22"/>
          <w:szCs w:val="22"/>
          <w:lang w:val="lt-LT" w:eastAsia="zh-CN"/>
        </w:rPr>
      </w:pPr>
    </w:p>
    <w:p w14:paraId="25BE7561" w14:textId="77777777" w:rsidR="00217800" w:rsidRPr="00746419" w:rsidRDefault="00217800" w:rsidP="00217800">
      <w:pPr>
        <w:tabs>
          <w:tab w:val="left" w:pos="567"/>
        </w:tabs>
        <w:spacing w:after="0" w:line="260" w:lineRule="exact"/>
        <w:rPr>
          <w:rFonts w:ascii="Times New Roman" w:eastAsia="Times New Roman" w:hAnsi="Times New Roman" w:cs="Times New Roman"/>
          <w:snapToGrid w:val="0"/>
          <w:color w:val="008000"/>
          <w:sz w:val="22"/>
          <w:szCs w:val="22"/>
          <w:lang w:val="lt-LT" w:eastAsia="zh-CN"/>
        </w:rPr>
      </w:pPr>
      <w:r w:rsidRPr="00A379C4">
        <w:rPr>
          <w:rFonts w:ascii="Times New Roman" w:eastAsia="Times New Roman" w:hAnsi="Times New Roman" w:cs="Times New Roman"/>
          <w:snapToGrid w:val="0"/>
          <w:sz w:val="22"/>
          <w:szCs w:val="22"/>
          <w:lang w:val="lt-LT" w:eastAsia="zh-CN"/>
        </w:rPr>
        <w:t>PC</w:t>
      </w:r>
      <w:r w:rsidRPr="00746419">
        <w:rPr>
          <w:rFonts w:ascii="Times New Roman" w:eastAsia="Times New Roman" w:hAnsi="Times New Roman" w:cs="Times New Roman"/>
          <w:snapToGrid w:val="0"/>
          <w:sz w:val="22"/>
          <w:szCs w:val="22"/>
          <w:lang w:val="lt-LT" w:eastAsia="zh-CN"/>
        </w:rPr>
        <w:t xml:space="preserve"> </w:t>
      </w:r>
    </w:p>
    <w:p w14:paraId="16A9E3C8" w14:textId="77777777" w:rsidR="00217800" w:rsidRPr="00746419" w:rsidRDefault="00217800" w:rsidP="00217800">
      <w:pPr>
        <w:tabs>
          <w:tab w:val="left" w:pos="567"/>
        </w:tabs>
        <w:spacing w:after="0" w:line="260" w:lineRule="exact"/>
        <w:rPr>
          <w:rFonts w:ascii="Times New Roman" w:eastAsia="Times New Roman" w:hAnsi="Times New Roman" w:cs="Times New Roman"/>
          <w:snapToGrid w:val="0"/>
          <w:sz w:val="22"/>
          <w:szCs w:val="22"/>
          <w:lang w:val="lt-LT" w:eastAsia="zh-CN"/>
        </w:rPr>
      </w:pPr>
      <w:r w:rsidRPr="00746419">
        <w:rPr>
          <w:rFonts w:ascii="Times New Roman" w:eastAsia="Times New Roman" w:hAnsi="Times New Roman" w:cs="Times New Roman"/>
          <w:snapToGrid w:val="0"/>
          <w:sz w:val="22"/>
          <w:szCs w:val="22"/>
          <w:lang w:val="lt-LT" w:eastAsia="zh-CN"/>
        </w:rPr>
        <w:t xml:space="preserve">SN </w:t>
      </w:r>
    </w:p>
    <w:p w14:paraId="0E942575" w14:textId="77777777" w:rsidR="00217800" w:rsidRPr="00746419" w:rsidRDefault="00217800" w:rsidP="00217800">
      <w:pPr>
        <w:spacing w:after="0" w:line="240" w:lineRule="auto"/>
        <w:rPr>
          <w:rFonts w:ascii="Times New Roman" w:hAnsi="Times New Roman" w:cs="Times New Roman"/>
          <w:sz w:val="22"/>
          <w:lang w:val="en-GB"/>
        </w:rPr>
      </w:pPr>
      <w:r w:rsidRPr="00746419">
        <w:rPr>
          <w:rFonts w:ascii="Times New Roman" w:eastAsia="Times New Roman" w:hAnsi="Times New Roman" w:cs="Times New Roman"/>
          <w:snapToGrid w:val="0"/>
          <w:sz w:val="22"/>
          <w:szCs w:val="22"/>
          <w:lang w:val="lt-LT" w:eastAsia="zh-CN"/>
        </w:rPr>
        <w:t xml:space="preserve">NN </w:t>
      </w:r>
      <w:r w:rsidRPr="00746419">
        <w:rPr>
          <w:rFonts w:ascii="Times New Roman" w:hAnsi="Times New Roman" w:cs="Times New Roman"/>
          <w:b/>
          <w:sz w:val="22"/>
          <w:lang w:val="en-G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17800" w:rsidRPr="002C72ED" w14:paraId="1421BFE6" w14:textId="77777777" w:rsidTr="00680973">
        <w:trPr>
          <w:trHeight w:val="785"/>
        </w:trPr>
        <w:tc>
          <w:tcPr>
            <w:tcW w:w="9287" w:type="dxa"/>
            <w:tcBorders>
              <w:bottom w:val="single" w:sz="4" w:space="0" w:color="auto"/>
            </w:tcBorders>
          </w:tcPr>
          <w:p w14:paraId="646DBD03" w14:textId="77777777" w:rsidR="00217800" w:rsidRPr="005B0924" w:rsidRDefault="00217800" w:rsidP="00680973">
            <w:pPr>
              <w:spacing w:after="0" w:line="240" w:lineRule="auto"/>
              <w:rPr>
                <w:rFonts w:ascii="Times New Roman" w:hAnsi="Times New Roman" w:cs="Times New Roman"/>
                <w:b/>
                <w:sz w:val="22"/>
                <w:lang w:val="en-GB"/>
              </w:rPr>
            </w:pPr>
            <w:r w:rsidRPr="00746419">
              <w:rPr>
                <w:rFonts w:ascii="Times New Roman" w:hAnsi="Times New Roman" w:cs="Times New Roman"/>
                <w:b/>
                <w:sz w:val="22"/>
                <w:lang w:val="en-GB"/>
              </w:rPr>
              <w:lastRenderedPageBreak/>
              <w:t>MINIMALI INFORMACIJA ANT</w:t>
            </w:r>
            <w:r w:rsidRPr="002C72ED">
              <w:rPr>
                <w:rFonts w:ascii="Times New Roman" w:eastAsia="SimSun" w:hAnsi="Times New Roman" w:cs="Times New Roman"/>
                <w:b/>
                <w:sz w:val="22"/>
                <w:szCs w:val="22"/>
                <w:lang w:val="lt-LT" w:eastAsia="zh-CN"/>
              </w:rPr>
              <w:t xml:space="preserve"> LIZDINIŲ PLOKŠTELIŲ ARBA DVISLUOKSNIŲ JUOSTELIŲ</w:t>
            </w:r>
          </w:p>
          <w:p w14:paraId="60F90F2E" w14:textId="77777777" w:rsidR="00217800" w:rsidRPr="002C72ED" w:rsidRDefault="00217800" w:rsidP="00680973">
            <w:pPr>
              <w:spacing w:after="0" w:line="240" w:lineRule="auto"/>
              <w:rPr>
                <w:rFonts w:ascii="Times New Roman" w:eastAsia="SimSun" w:hAnsi="Times New Roman" w:cs="Times New Roman"/>
                <w:b/>
                <w:noProof/>
                <w:sz w:val="22"/>
                <w:szCs w:val="22"/>
                <w:lang w:val="lt-LT" w:eastAsia="zh-CN"/>
              </w:rPr>
            </w:pPr>
          </w:p>
          <w:p w14:paraId="4DC8318D" w14:textId="77777777" w:rsidR="00217800" w:rsidRPr="00266956" w:rsidRDefault="00217800" w:rsidP="00680973">
            <w:pPr>
              <w:spacing w:after="0" w:line="240" w:lineRule="auto"/>
              <w:rPr>
                <w:rFonts w:ascii="Times New Roman" w:hAnsi="Times New Roman" w:cs="Times New Roman"/>
                <w:b/>
                <w:sz w:val="22"/>
                <w:lang w:val="en-GB"/>
              </w:rPr>
            </w:pPr>
            <w:r w:rsidRPr="005B0924">
              <w:rPr>
                <w:rFonts w:ascii="Times New Roman" w:hAnsi="Times New Roman" w:cs="Times New Roman"/>
                <w:b/>
                <w:sz w:val="22"/>
                <w:lang w:val="en-GB"/>
              </w:rPr>
              <w:t>LIZDINĖS PLOKŠTELĖS</w:t>
            </w:r>
          </w:p>
        </w:tc>
      </w:tr>
    </w:tbl>
    <w:p w14:paraId="6DCB8D94" w14:textId="77777777" w:rsidR="00217800" w:rsidRPr="002C72ED" w:rsidRDefault="00217800" w:rsidP="00217800">
      <w:pPr>
        <w:spacing w:after="0" w:line="240" w:lineRule="auto"/>
        <w:rPr>
          <w:rFonts w:ascii="Times New Roman" w:hAnsi="Times New Roman" w:cs="Times New Roman"/>
          <w:sz w:val="22"/>
          <w:lang w:val="en-GB"/>
        </w:rPr>
      </w:pPr>
    </w:p>
    <w:p w14:paraId="35035B5B" w14:textId="77777777" w:rsidR="00217800" w:rsidRPr="00D30529" w:rsidRDefault="00217800" w:rsidP="00217800">
      <w:pPr>
        <w:spacing w:after="0" w:line="240" w:lineRule="auto"/>
        <w:rPr>
          <w:rFonts w:ascii="Times New Roman" w:hAnsi="Times New Roman" w:cs="Times New Roman"/>
          <w:sz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17800" w:rsidRPr="002C72ED" w14:paraId="5EEB608A" w14:textId="77777777" w:rsidTr="00680973">
        <w:tc>
          <w:tcPr>
            <w:tcW w:w="9287" w:type="dxa"/>
          </w:tcPr>
          <w:p w14:paraId="5CD47DCF" w14:textId="77777777" w:rsidR="00217800" w:rsidRPr="00266956" w:rsidRDefault="00217800" w:rsidP="00680973">
            <w:pPr>
              <w:spacing w:after="0" w:line="240" w:lineRule="auto"/>
              <w:ind w:left="567" w:hanging="567"/>
              <w:rPr>
                <w:rFonts w:ascii="Times New Roman" w:hAnsi="Times New Roman" w:cs="Times New Roman"/>
                <w:b/>
                <w:sz w:val="22"/>
                <w:lang w:val="en-GB"/>
              </w:rPr>
            </w:pPr>
            <w:r w:rsidRPr="005B0924">
              <w:rPr>
                <w:rFonts w:ascii="Times New Roman" w:hAnsi="Times New Roman" w:cs="Times New Roman"/>
                <w:b/>
                <w:sz w:val="22"/>
                <w:lang w:val="en-GB"/>
              </w:rPr>
              <w:t>1.</w:t>
            </w:r>
            <w:r w:rsidRPr="005B0924">
              <w:rPr>
                <w:rFonts w:ascii="Times New Roman" w:hAnsi="Times New Roman" w:cs="Times New Roman"/>
                <w:b/>
                <w:sz w:val="22"/>
                <w:lang w:val="en-GB"/>
              </w:rPr>
              <w:tab/>
              <w:t>VAISTINIO PREPARATO PAVADINIMAS</w:t>
            </w:r>
          </w:p>
        </w:tc>
      </w:tr>
    </w:tbl>
    <w:p w14:paraId="06E36F05" w14:textId="77777777" w:rsidR="00217800" w:rsidRPr="002C72ED" w:rsidRDefault="00217800" w:rsidP="00217800">
      <w:pPr>
        <w:spacing w:after="0" w:line="240" w:lineRule="auto"/>
        <w:rPr>
          <w:rFonts w:ascii="Times New Roman" w:hAnsi="Times New Roman" w:cs="Times New Roman"/>
          <w:sz w:val="22"/>
          <w:lang w:val="en-GB"/>
        </w:rPr>
      </w:pPr>
    </w:p>
    <w:p w14:paraId="5E26C0F9" w14:textId="77777777" w:rsidR="00217800" w:rsidRPr="00746419" w:rsidRDefault="00217800" w:rsidP="00217800">
      <w:pPr>
        <w:shd w:val="clear" w:color="auto" w:fill="D9D9D9"/>
        <w:spacing w:after="0" w:line="240" w:lineRule="auto"/>
        <w:outlineLvl w:val="0"/>
        <w:rPr>
          <w:rFonts w:ascii="Times New Roman" w:hAnsi="Times New Roman" w:cs="Times New Roman"/>
          <w:sz w:val="22"/>
          <w:lang w:val="en-GB"/>
        </w:rPr>
      </w:pPr>
      <w:proofErr w:type="spellStart"/>
      <w:r w:rsidRPr="002C72ED">
        <w:rPr>
          <w:rFonts w:ascii="Times New Roman" w:hAnsi="Times New Roman" w:cs="Times New Roman"/>
          <w:sz w:val="22"/>
          <w:lang w:val="en-GB"/>
        </w:rPr>
        <w:t>Sandimmun</w:t>
      </w:r>
      <w:proofErr w:type="spellEnd"/>
      <w:r w:rsidRPr="002C72ED">
        <w:rPr>
          <w:rFonts w:ascii="Times New Roman" w:hAnsi="Times New Roman" w:cs="Times New Roman"/>
          <w:sz w:val="22"/>
          <w:lang w:val="en-GB"/>
        </w:rPr>
        <w:t> </w:t>
      </w:r>
      <w:proofErr w:type="spellStart"/>
      <w:r w:rsidRPr="002C72ED">
        <w:rPr>
          <w:rFonts w:ascii="Times New Roman" w:hAnsi="Times New Roman" w:cs="Times New Roman"/>
          <w:sz w:val="22"/>
          <w:lang w:val="en-GB"/>
        </w:rPr>
        <w:t>Neoral</w:t>
      </w:r>
      <w:proofErr w:type="spellEnd"/>
      <w:r w:rsidRPr="002C72ED">
        <w:rPr>
          <w:rFonts w:ascii="Times New Roman" w:hAnsi="Times New Roman" w:cs="Times New Roman"/>
          <w:sz w:val="22"/>
          <w:lang w:val="en-GB"/>
        </w:rPr>
        <w:t xml:space="preserve"> 25 mg </w:t>
      </w:r>
      <w:proofErr w:type="spellStart"/>
      <w:r w:rsidRPr="002C72ED">
        <w:rPr>
          <w:rFonts w:ascii="Times New Roman" w:hAnsi="Times New Roman" w:cs="Times New Roman"/>
          <w:sz w:val="22"/>
          <w:lang w:val="en-GB"/>
        </w:rPr>
        <w:t>minkštosios</w:t>
      </w:r>
      <w:proofErr w:type="spellEnd"/>
      <w:r w:rsidRPr="002C72ED">
        <w:rPr>
          <w:rFonts w:ascii="Times New Roman" w:hAnsi="Times New Roman" w:cs="Times New Roman"/>
          <w:sz w:val="22"/>
          <w:lang w:val="en-GB"/>
        </w:rPr>
        <w:t xml:space="preserve"> </w:t>
      </w:r>
      <w:proofErr w:type="spellStart"/>
      <w:r w:rsidRPr="002C72ED">
        <w:rPr>
          <w:rFonts w:ascii="Times New Roman" w:hAnsi="Times New Roman" w:cs="Times New Roman"/>
          <w:sz w:val="22"/>
          <w:lang w:val="en-GB"/>
        </w:rPr>
        <w:t>kapsulės</w:t>
      </w:r>
      <w:proofErr w:type="spellEnd"/>
    </w:p>
    <w:p w14:paraId="0FC5E61A" w14:textId="77777777" w:rsidR="00217800" w:rsidRPr="00746419" w:rsidRDefault="00217800" w:rsidP="00217800">
      <w:pPr>
        <w:shd w:val="clear" w:color="auto" w:fill="BFBFBF"/>
        <w:spacing w:after="0" w:line="240" w:lineRule="auto"/>
        <w:rPr>
          <w:rFonts w:ascii="Times New Roman" w:hAnsi="Times New Roman" w:cs="Times New Roman"/>
          <w:sz w:val="22"/>
          <w:lang w:val="en-GB"/>
        </w:rPr>
      </w:pPr>
      <w:proofErr w:type="spellStart"/>
      <w:r w:rsidRPr="002C72ED">
        <w:rPr>
          <w:rFonts w:ascii="Times New Roman" w:hAnsi="Times New Roman" w:cs="Times New Roman"/>
          <w:sz w:val="22"/>
          <w:lang w:val="en-GB"/>
        </w:rPr>
        <w:t>Sandimmun</w:t>
      </w:r>
      <w:proofErr w:type="spellEnd"/>
      <w:r w:rsidRPr="002C72ED">
        <w:rPr>
          <w:rFonts w:ascii="Times New Roman" w:hAnsi="Times New Roman" w:cs="Times New Roman"/>
          <w:sz w:val="22"/>
          <w:lang w:val="en-GB"/>
        </w:rPr>
        <w:t> </w:t>
      </w:r>
      <w:proofErr w:type="spellStart"/>
      <w:r w:rsidRPr="002C72ED">
        <w:rPr>
          <w:rFonts w:ascii="Times New Roman" w:hAnsi="Times New Roman" w:cs="Times New Roman"/>
          <w:sz w:val="22"/>
          <w:lang w:val="en-GB"/>
        </w:rPr>
        <w:t>Neoral</w:t>
      </w:r>
      <w:proofErr w:type="spellEnd"/>
      <w:r w:rsidRPr="002C72ED">
        <w:rPr>
          <w:rFonts w:ascii="Times New Roman" w:hAnsi="Times New Roman" w:cs="Times New Roman"/>
          <w:sz w:val="22"/>
          <w:lang w:val="en-GB"/>
        </w:rPr>
        <w:t xml:space="preserve"> 50 mg </w:t>
      </w:r>
      <w:proofErr w:type="spellStart"/>
      <w:r w:rsidRPr="002C72ED">
        <w:rPr>
          <w:rFonts w:ascii="Times New Roman" w:hAnsi="Times New Roman" w:cs="Times New Roman"/>
          <w:sz w:val="22"/>
          <w:lang w:val="en-GB"/>
        </w:rPr>
        <w:t>minkštosios</w:t>
      </w:r>
      <w:proofErr w:type="spellEnd"/>
      <w:r w:rsidRPr="002C72ED">
        <w:rPr>
          <w:rFonts w:ascii="Times New Roman" w:hAnsi="Times New Roman" w:cs="Times New Roman"/>
          <w:sz w:val="22"/>
          <w:lang w:val="en-GB"/>
        </w:rPr>
        <w:t xml:space="preserve"> </w:t>
      </w:r>
      <w:proofErr w:type="spellStart"/>
      <w:r w:rsidRPr="002C72ED">
        <w:rPr>
          <w:rFonts w:ascii="Times New Roman" w:hAnsi="Times New Roman" w:cs="Times New Roman"/>
          <w:sz w:val="22"/>
          <w:lang w:val="en-GB"/>
        </w:rPr>
        <w:t>kapsulės</w:t>
      </w:r>
      <w:proofErr w:type="spellEnd"/>
    </w:p>
    <w:p w14:paraId="36193E86" w14:textId="77777777" w:rsidR="00217800" w:rsidRPr="00746419" w:rsidRDefault="00217800" w:rsidP="00217800">
      <w:pPr>
        <w:shd w:val="clear" w:color="auto" w:fill="A6A6A6"/>
        <w:spacing w:after="0" w:line="240" w:lineRule="auto"/>
        <w:outlineLvl w:val="0"/>
        <w:rPr>
          <w:rFonts w:ascii="Times New Roman" w:hAnsi="Times New Roman" w:cs="Times New Roman"/>
          <w:sz w:val="22"/>
          <w:lang w:val="en-GB"/>
        </w:rPr>
      </w:pPr>
      <w:proofErr w:type="spellStart"/>
      <w:r w:rsidRPr="002C72ED">
        <w:rPr>
          <w:rFonts w:ascii="Times New Roman" w:hAnsi="Times New Roman" w:cs="Times New Roman"/>
          <w:sz w:val="22"/>
          <w:lang w:val="en-GB"/>
        </w:rPr>
        <w:t>Sandimmun</w:t>
      </w:r>
      <w:proofErr w:type="spellEnd"/>
      <w:r w:rsidRPr="002C72ED">
        <w:rPr>
          <w:rFonts w:ascii="Times New Roman" w:hAnsi="Times New Roman" w:cs="Times New Roman"/>
          <w:sz w:val="22"/>
          <w:lang w:val="en-GB"/>
        </w:rPr>
        <w:t> </w:t>
      </w:r>
      <w:proofErr w:type="spellStart"/>
      <w:r w:rsidRPr="002C72ED">
        <w:rPr>
          <w:rFonts w:ascii="Times New Roman" w:hAnsi="Times New Roman" w:cs="Times New Roman"/>
          <w:sz w:val="22"/>
          <w:lang w:val="en-GB"/>
        </w:rPr>
        <w:t>Neoral</w:t>
      </w:r>
      <w:proofErr w:type="spellEnd"/>
      <w:r w:rsidRPr="002C72ED">
        <w:rPr>
          <w:rFonts w:ascii="Times New Roman" w:hAnsi="Times New Roman" w:cs="Times New Roman"/>
          <w:sz w:val="22"/>
          <w:lang w:val="en-GB"/>
        </w:rPr>
        <w:t xml:space="preserve"> 100 mg </w:t>
      </w:r>
      <w:r w:rsidRPr="002C72ED">
        <w:rPr>
          <w:rFonts w:ascii="Times New Roman" w:hAnsi="Times New Roman" w:cs="Times New Roman"/>
          <w:sz w:val="22"/>
          <w:lang w:val="x-none"/>
        </w:rPr>
        <w:t>minkštosios kapsulės</w:t>
      </w:r>
    </w:p>
    <w:p w14:paraId="018074AC"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i/>
          <w:sz w:val="22"/>
          <w:szCs w:val="22"/>
          <w:lang w:val="es-ES" w:eastAsia="lt-LT"/>
        </w:rPr>
      </w:pPr>
      <w:proofErr w:type="spellStart"/>
      <w:r w:rsidRPr="002C72ED">
        <w:rPr>
          <w:rFonts w:ascii="Times New Roman" w:eastAsia="SimSun" w:hAnsi="Times New Roman" w:cs="Times New Roman"/>
          <w:i/>
          <w:sz w:val="22"/>
          <w:szCs w:val="22"/>
          <w:lang w:val="es-ES" w:eastAsia="lt-LT"/>
        </w:rPr>
        <w:t>ciclosporinum</w:t>
      </w:r>
      <w:proofErr w:type="spellEnd"/>
    </w:p>
    <w:p w14:paraId="3808A3BB" w14:textId="77777777" w:rsidR="00217800" w:rsidRPr="00D30529" w:rsidRDefault="00217800" w:rsidP="00217800">
      <w:pPr>
        <w:spacing w:after="0" w:line="240" w:lineRule="auto"/>
        <w:rPr>
          <w:rFonts w:ascii="Times New Roman" w:eastAsia="SimSun" w:hAnsi="Times New Roman" w:cs="Times New Roman"/>
          <w:sz w:val="22"/>
          <w:szCs w:val="22"/>
          <w:lang w:val="lt-LT" w:eastAsia="zh-CN"/>
        </w:rPr>
      </w:pPr>
    </w:p>
    <w:p w14:paraId="3E7E0E15"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17800" w:rsidRPr="002C72ED" w14:paraId="632E6D3B" w14:textId="77777777" w:rsidTr="00680973">
        <w:tc>
          <w:tcPr>
            <w:tcW w:w="9287" w:type="dxa"/>
          </w:tcPr>
          <w:p w14:paraId="04EF1612" w14:textId="77777777" w:rsidR="00217800" w:rsidRPr="00266956" w:rsidRDefault="00217800" w:rsidP="00680973">
            <w:pPr>
              <w:spacing w:after="0" w:line="240" w:lineRule="auto"/>
              <w:ind w:left="567" w:hanging="567"/>
              <w:rPr>
                <w:rFonts w:ascii="Times New Roman" w:hAnsi="Times New Roman" w:cs="Times New Roman"/>
                <w:b/>
                <w:sz w:val="22"/>
                <w:lang w:val="en-GB"/>
              </w:rPr>
            </w:pPr>
            <w:r w:rsidRPr="005B0924">
              <w:rPr>
                <w:rFonts w:ascii="Times New Roman" w:hAnsi="Times New Roman" w:cs="Times New Roman"/>
                <w:b/>
                <w:sz w:val="22"/>
                <w:lang w:val="en-GB"/>
              </w:rPr>
              <w:t>2.</w:t>
            </w:r>
            <w:r w:rsidRPr="005B0924">
              <w:rPr>
                <w:rFonts w:ascii="Times New Roman" w:hAnsi="Times New Roman" w:cs="Times New Roman"/>
                <w:b/>
                <w:sz w:val="22"/>
                <w:lang w:val="en-GB"/>
              </w:rPr>
              <w:tab/>
              <w:t>REGISTRUOTOJO PAVADINIMAS</w:t>
            </w:r>
          </w:p>
        </w:tc>
      </w:tr>
    </w:tbl>
    <w:p w14:paraId="07214F39" w14:textId="77777777" w:rsidR="00217800" w:rsidRPr="002C72ED" w:rsidRDefault="00217800" w:rsidP="00217800">
      <w:pPr>
        <w:spacing w:after="0" w:line="240" w:lineRule="auto"/>
        <w:rPr>
          <w:rFonts w:ascii="Times New Roman" w:hAnsi="Times New Roman" w:cs="Times New Roman"/>
          <w:sz w:val="22"/>
          <w:lang w:val="en-GB"/>
        </w:rPr>
      </w:pPr>
    </w:p>
    <w:p w14:paraId="23E8E891" w14:textId="77777777" w:rsidR="00217800" w:rsidRPr="00D30529" w:rsidRDefault="00217800" w:rsidP="00217800">
      <w:pPr>
        <w:spacing w:after="0" w:line="240" w:lineRule="auto"/>
        <w:rPr>
          <w:rFonts w:ascii="Times New Roman" w:hAnsi="Times New Roman" w:cs="Times New Roman"/>
          <w:sz w:val="22"/>
          <w:lang w:val="en-GB"/>
        </w:rPr>
      </w:pPr>
      <w:r w:rsidRPr="00D30529">
        <w:rPr>
          <w:rFonts w:ascii="Times New Roman" w:hAnsi="Times New Roman" w:cs="Times New Roman"/>
          <w:sz w:val="22"/>
          <w:lang w:val="en-GB"/>
        </w:rPr>
        <w:t>Novartis</w:t>
      </w:r>
    </w:p>
    <w:p w14:paraId="392ED89F" w14:textId="77777777" w:rsidR="00217800" w:rsidRPr="005B0924" w:rsidRDefault="00217800" w:rsidP="00217800">
      <w:pPr>
        <w:spacing w:after="0" w:line="240" w:lineRule="auto"/>
        <w:rPr>
          <w:rFonts w:ascii="Times New Roman" w:hAnsi="Times New Roman" w:cs="Times New Roman"/>
          <w:sz w:val="22"/>
          <w:highlight w:val="cyan"/>
          <w:lang w:val="en-GB"/>
        </w:rPr>
      </w:pPr>
    </w:p>
    <w:p w14:paraId="55390C59" w14:textId="77777777" w:rsidR="00217800" w:rsidRPr="00266956" w:rsidRDefault="00217800" w:rsidP="00217800">
      <w:pPr>
        <w:spacing w:after="0" w:line="240" w:lineRule="auto"/>
        <w:rPr>
          <w:rFonts w:ascii="Times New Roman" w:hAnsi="Times New Roman" w:cs="Times New Roman"/>
          <w:sz w:val="22"/>
          <w:highlight w:val="cyan"/>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17800" w:rsidRPr="002C72ED" w14:paraId="55AA5FA2" w14:textId="77777777" w:rsidTr="00680973">
        <w:tc>
          <w:tcPr>
            <w:tcW w:w="9287" w:type="dxa"/>
          </w:tcPr>
          <w:p w14:paraId="089BA234" w14:textId="77777777" w:rsidR="00217800" w:rsidRPr="00361B46" w:rsidRDefault="00217800" w:rsidP="00680973">
            <w:pPr>
              <w:tabs>
                <w:tab w:val="left" w:pos="142"/>
              </w:tabs>
              <w:spacing w:after="0" w:line="240" w:lineRule="auto"/>
              <w:ind w:left="567" w:hanging="567"/>
              <w:rPr>
                <w:rFonts w:ascii="Times New Roman" w:hAnsi="Times New Roman" w:cs="Times New Roman"/>
                <w:b/>
                <w:sz w:val="22"/>
                <w:lang w:val="en-GB"/>
              </w:rPr>
            </w:pPr>
            <w:r w:rsidRPr="007A489C">
              <w:rPr>
                <w:rFonts w:ascii="Times New Roman" w:hAnsi="Times New Roman" w:cs="Times New Roman"/>
                <w:b/>
                <w:sz w:val="22"/>
                <w:lang w:val="en-GB"/>
              </w:rPr>
              <w:t>3.</w:t>
            </w:r>
            <w:r w:rsidRPr="007A489C">
              <w:rPr>
                <w:rFonts w:ascii="Times New Roman" w:hAnsi="Times New Roman" w:cs="Times New Roman"/>
                <w:b/>
                <w:sz w:val="22"/>
                <w:lang w:val="en-GB"/>
              </w:rPr>
              <w:tab/>
            </w:r>
            <w:r w:rsidRPr="007A489C">
              <w:rPr>
                <w:rFonts w:ascii="Times New Roman" w:hAnsi="Times New Roman" w:cs="Times New Roman"/>
                <w:b/>
                <w:caps/>
                <w:sz w:val="22"/>
                <w:lang w:val="en-GB"/>
              </w:rPr>
              <w:t>TINKAMUMO LAIKAS</w:t>
            </w:r>
          </w:p>
        </w:tc>
      </w:tr>
    </w:tbl>
    <w:p w14:paraId="0423B348" w14:textId="77777777" w:rsidR="00217800" w:rsidRPr="002C72ED" w:rsidRDefault="00217800" w:rsidP="00217800">
      <w:pPr>
        <w:spacing w:after="0" w:line="240" w:lineRule="auto"/>
        <w:ind w:left="567" w:hanging="567"/>
        <w:outlineLvl w:val="0"/>
        <w:rPr>
          <w:rFonts w:ascii="Times New Roman" w:hAnsi="Times New Roman" w:cs="Times New Roman"/>
          <w:sz w:val="22"/>
          <w:lang w:val="en-GB"/>
        </w:rPr>
      </w:pPr>
    </w:p>
    <w:p w14:paraId="68A17412" w14:textId="77777777" w:rsidR="00217800" w:rsidRPr="005B0924" w:rsidRDefault="00217800" w:rsidP="00217800">
      <w:pPr>
        <w:spacing w:after="0" w:line="240" w:lineRule="auto"/>
        <w:ind w:left="567" w:hanging="567"/>
        <w:outlineLvl w:val="0"/>
        <w:rPr>
          <w:rFonts w:ascii="Times New Roman" w:hAnsi="Times New Roman" w:cs="Times New Roman"/>
          <w:sz w:val="22"/>
          <w:lang w:val="en-GB"/>
        </w:rPr>
      </w:pPr>
      <w:r w:rsidRPr="00D30529">
        <w:rPr>
          <w:rFonts w:ascii="Times New Roman" w:hAnsi="Times New Roman" w:cs="Times New Roman"/>
          <w:sz w:val="22"/>
          <w:lang w:val="en-GB"/>
        </w:rPr>
        <w:t xml:space="preserve">EXP </w:t>
      </w:r>
      <w:r w:rsidRPr="00D30529">
        <w:rPr>
          <w:rFonts w:ascii="Times New Roman" w:eastAsia="SimSun" w:hAnsi="Times New Roman" w:cs="Times New Roman"/>
          <w:sz w:val="22"/>
          <w:szCs w:val="22"/>
          <w:lang w:val="lt-LT" w:eastAsia="zh-CN"/>
        </w:rPr>
        <w:t>{mm MMMM}</w:t>
      </w:r>
    </w:p>
    <w:p w14:paraId="14EEC91B" w14:textId="77777777" w:rsidR="00217800" w:rsidRPr="00266956" w:rsidRDefault="00217800" w:rsidP="00217800">
      <w:pPr>
        <w:spacing w:after="0" w:line="240" w:lineRule="auto"/>
        <w:ind w:left="567" w:hanging="567"/>
        <w:outlineLvl w:val="0"/>
        <w:rPr>
          <w:rFonts w:ascii="Times New Roman" w:hAnsi="Times New Roman" w:cs="Times New Roman"/>
          <w:sz w:val="22"/>
          <w:lang w:val="en-GB"/>
        </w:rPr>
      </w:pPr>
    </w:p>
    <w:p w14:paraId="27A5E03C" w14:textId="77777777" w:rsidR="00217800" w:rsidRPr="007A489C" w:rsidRDefault="00217800" w:rsidP="00217800">
      <w:pPr>
        <w:spacing w:after="0" w:line="240" w:lineRule="auto"/>
        <w:rPr>
          <w:rFonts w:ascii="Times New Roman" w:hAnsi="Times New Roman" w:cs="Times New Roman"/>
          <w:sz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17800" w:rsidRPr="002C72ED" w14:paraId="64F4D868" w14:textId="77777777" w:rsidTr="00680973">
        <w:tc>
          <w:tcPr>
            <w:tcW w:w="9287" w:type="dxa"/>
          </w:tcPr>
          <w:p w14:paraId="219825F4" w14:textId="77777777" w:rsidR="00217800" w:rsidRPr="00361B46" w:rsidRDefault="00217800" w:rsidP="00680973">
            <w:pPr>
              <w:tabs>
                <w:tab w:val="left" w:pos="142"/>
              </w:tabs>
              <w:spacing w:after="0" w:line="240" w:lineRule="auto"/>
              <w:ind w:left="567" w:hanging="567"/>
              <w:rPr>
                <w:rFonts w:ascii="Times New Roman" w:hAnsi="Times New Roman" w:cs="Times New Roman"/>
                <w:b/>
                <w:sz w:val="22"/>
                <w:lang w:val="en-GB"/>
              </w:rPr>
            </w:pPr>
            <w:r w:rsidRPr="00361B46">
              <w:rPr>
                <w:rFonts w:ascii="Times New Roman" w:hAnsi="Times New Roman" w:cs="Times New Roman"/>
                <w:b/>
                <w:sz w:val="22"/>
                <w:lang w:val="en-GB"/>
              </w:rPr>
              <w:t>4.</w:t>
            </w:r>
            <w:r w:rsidRPr="00361B46">
              <w:rPr>
                <w:rFonts w:ascii="Times New Roman" w:hAnsi="Times New Roman" w:cs="Times New Roman"/>
                <w:b/>
                <w:sz w:val="22"/>
                <w:lang w:val="en-GB"/>
              </w:rPr>
              <w:tab/>
              <w:t>SERIJOS NUMERIS</w:t>
            </w:r>
          </w:p>
        </w:tc>
      </w:tr>
    </w:tbl>
    <w:p w14:paraId="201EF4A9" w14:textId="77777777" w:rsidR="00217800" w:rsidRPr="002C72ED" w:rsidRDefault="00217800" w:rsidP="00217800">
      <w:pPr>
        <w:spacing w:after="0" w:line="240" w:lineRule="auto"/>
        <w:ind w:right="113"/>
        <w:rPr>
          <w:rFonts w:ascii="Times New Roman" w:hAnsi="Times New Roman" w:cs="Times New Roman"/>
          <w:sz w:val="22"/>
          <w:lang w:val="en-GB"/>
        </w:rPr>
      </w:pPr>
    </w:p>
    <w:p w14:paraId="5E9CB9EE" w14:textId="77777777" w:rsidR="00217800" w:rsidRPr="00D30529" w:rsidRDefault="00217800" w:rsidP="00217800">
      <w:pPr>
        <w:spacing w:after="0" w:line="240" w:lineRule="auto"/>
        <w:ind w:left="567" w:hanging="567"/>
        <w:rPr>
          <w:rFonts w:ascii="Times New Roman" w:hAnsi="Times New Roman" w:cs="Times New Roman"/>
          <w:sz w:val="22"/>
          <w:lang w:val="en-GB"/>
        </w:rPr>
      </w:pPr>
      <w:r w:rsidRPr="00D30529">
        <w:rPr>
          <w:rFonts w:ascii="Times New Roman" w:hAnsi="Times New Roman" w:cs="Times New Roman"/>
          <w:sz w:val="22"/>
          <w:lang w:val="en-GB"/>
        </w:rPr>
        <w:t>Lot</w:t>
      </w:r>
    </w:p>
    <w:p w14:paraId="3D95C4B1" w14:textId="77777777" w:rsidR="00217800" w:rsidRPr="005B0924" w:rsidRDefault="00217800" w:rsidP="00217800">
      <w:pPr>
        <w:spacing w:after="0" w:line="240" w:lineRule="auto"/>
        <w:ind w:right="113"/>
        <w:rPr>
          <w:rFonts w:ascii="Times New Roman" w:hAnsi="Times New Roman" w:cs="Times New Roman"/>
          <w:sz w:val="22"/>
          <w:lang w:val="en-GB"/>
        </w:rPr>
      </w:pPr>
    </w:p>
    <w:p w14:paraId="35A77CFD" w14:textId="77777777" w:rsidR="00217800" w:rsidRPr="00266956" w:rsidRDefault="00217800" w:rsidP="00217800">
      <w:pPr>
        <w:spacing w:after="0" w:line="240" w:lineRule="auto"/>
        <w:ind w:right="113"/>
        <w:rPr>
          <w:rFonts w:ascii="Times New Roman" w:hAnsi="Times New Roman" w:cs="Times New Roman"/>
          <w:sz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17800" w:rsidRPr="002C72ED" w14:paraId="4EA4A0ED" w14:textId="77777777" w:rsidTr="00680973">
        <w:tc>
          <w:tcPr>
            <w:tcW w:w="9287" w:type="dxa"/>
          </w:tcPr>
          <w:p w14:paraId="7572C2B5" w14:textId="77777777" w:rsidR="00217800" w:rsidRPr="007A489C" w:rsidRDefault="00217800" w:rsidP="00680973">
            <w:pPr>
              <w:tabs>
                <w:tab w:val="left" w:pos="142"/>
              </w:tabs>
              <w:spacing w:after="0" w:line="240" w:lineRule="auto"/>
              <w:ind w:left="567" w:hanging="567"/>
              <w:rPr>
                <w:rFonts w:ascii="Times New Roman" w:hAnsi="Times New Roman" w:cs="Times New Roman"/>
                <w:b/>
                <w:sz w:val="22"/>
                <w:lang w:val="en-GB"/>
              </w:rPr>
            </w:pPr>
            <w:r w:rsidRPr="007A489C">
              <w:rPr>
                <w:rFonts w:ascii="Times New Roman" w:hAnsi="Times New Roman" w:cs="Times New Roman"/>
                <w:b/>
                <w:sz w:val="22"/>
                <w:lang w:val="en-GB"/>
              </w:rPr>
              <w:t>5.</w:t>
            </w:r>
            <w:r w:rsidRPr="007A489C">
              <w:rPr>
                <w:rFonts w:ascii="Times New Roman" w:hAnsi="Times New Roman" w:cs="Times New Roman"/>
                <w:b/>
                <w:sz w:val="22"/>
                <w:lang w:val="en-GB"/>
              </w:rPr>
              <w:tab/>
              <w:t>KITA</w:t>
            </w:r>
          </w:p>
        </w:tc>
      </w:tr>
    </w:tbl>
    <w:p w14:paraId="1CBE71A7" w14:textId="77777777" w:rsidR="00217800" w:rsidRPr="002C72ED" w:rsidRDefault="00217800" w:rsidP="00217800">
      <w:pPr>
        <w:spacing w:after="0" w:line="240" w:lineRule="auto"/>
        <w:ind w:right="113"/>
        <w:rPr>
          <w:rFonts w:ascii="Times New Roman" w:hAnsi="Times New Roman" w:cs="Times New Roman"/>
          <w:sz w:val="22"/>
          <w:lang w:val="en-GB"/>
        </w:rPr>
      </w:pPr>
    </w:p>
    <w:p w14:paraId="511AC711" w14:textId="77777777" w:rsidR="00217800" w:rsidRPr="00D30529"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hAnsi="Times New Roman" w:cs="Times New Roman"/>
          <w:sz w:val="22"/>
          <w:lang w:val="en-GB"/>
        </w:rPr>
        <w:br w:type="page"/>
      </w:r>
    </w:p>
    <w:p w14:paraId="0B53C83F" w14:textId="77777777" w:rsidR="00217800" w:rsidRPr="00D30529" w:rsidRDefault="00217800" w:rsidP="00217800">
      <w:pPr>
        <w:spacing w:after="0" w:line="240" w:lineRule="auto"/>
        <w:jc w:val="center"/>
        <w:rPr>
          <w:rFonts w:ascii="Times New Roman" w:eastAsia="SimSun" w:hAnsi="Times New Roman" w:cs="Times New Roman"/>
          <w:sz w:val="22"/>
          <w:szCs w:val="22"/>
          <w:lang w:val="lt-LT" w:eastAsia="zh-CN"/>
        </w:rPr>
      </w:pPr>
    </w:p>
    <w:p w14:paraId="2835D009"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337AB71F"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05CFEF8A"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15253B5B"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5062CAB4"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79074184"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266954E6"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31EABD6B"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15717EC0"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3E184D2A"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45550DB0"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6AFAF313"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384C0D73"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58ACBDD5"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75FB7209"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4A52C56B"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646C8757"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3290FCE8"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7F43241F"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4DCDC347"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69C96B1C"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6F1EF5B9" w14:textId="77777777" w:rsidR="00217800" w:rsidRPr="002C72ED" w:rsidRDefault="00217800" w:rsidP="00217800">
      <w:pPr>
        <w:spacing w:after="0" w:line="240" w:lineRule="auto"/>
        <w:jc w:val="center"/>
        <w:rPr>
          <w:rFonts w:ascii="Times New Roman" w:eastAsia="SimSun" w:hAnsi="Times New Roman" w:cs="Times New Roman"/>
          <w:sz w:val="22"/>
          <w:szCs w:val="22"/>
          <w:lang w:val="lt-LT" w:eastAsia="zh-CN"/>
        </w:rPr>
      </w:pPr>
    </w:p>
    <w:p w14:paraId="11C5B145" w14:textId="77777777" w:rsidR="00217800" w:rsidRPr="002C72ED" w:rsidRDefault="00217800" w:rsidP="00217800">
      <w:pPr>
        <w:spacing w:after="0" w:line="240" w:lineRule="auto"/>
        <w:jc w:val="center"/>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PAKUOTĖS LAPELIS</w:t>
      </w:r>
    </w:p>
    <w:p w14:paraId="682E6FAB" w14:textId="77777777" w:rsidR="00217800" w:rsidRPr="002C72ED" w:rsidRDefault="00217800" w:rsidP="00217800">
      <w:pPr>
        <w:spacing w:after="0" w:line="240" w:lineRule="auto"/>
        <w:jc w:val="center"/>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br w:type="page"/>
      </w:r>
      <w:r w:rsidRPr="002C72ED">
        <w:rPr>
          <w:rFonts w:ascii="Times New Roman" w:eastAsia="SimSun" w:hAnsi="Times New Roman" w:cs="Times New Roman"/>
          <w:b/>
          <w:sz w:val="22"/>
          <w:szCs w:val="22"/>
          <w:lang w:val="lt-LT" w:eastAsia="zh-CN"/>
        </w:rPr>
        <w:lastRenderedPageBreak/>
        <w:t>Pakuotės lapelis: informacija pacientui</w:t>
      </w:r>
    </w:p>
    <w:p w14:paraId="587ED786" w14:textId="77777777" w:rsidR="00217800" w:rsidRPr="002C72ED" w:rsidRDefault="00217800" w:rsidP="00217800">
      <w:pPr>
        <w:spacing w:after="0" w:line="240" w:lineRule="auto"/>
        <w:jc w:val="center"/>
        <w:outlineLvl w:val="0"/>
        <w:rPr>
          <w:rFonts w:ascii="Times New Roman" w:eastAsia="SimSun" w:hAnsi="Times New Roman" w:cs="Times New Roman"/>
          <w:b/>
          <w:noProof/>
          <w:sz w:val="22"/>
          <w:szCs w:val="22"/>
          <w:lang w:val="lt-LT" w:eastAsia="zh-CN"/>
        </w:rPr>
      </w:pPr>
    </w:p>
    <w:p w14:paraId="151F18CF" w14:textId="77777777" w:rsidR="00217800" w:rsidRPr="002C72ED" w:rsidRDefault="00217800" w:rsidP="00217800">
      <w:pPr>
        <w:numPr>
          <w:ilvl w:val="12"/>
          <w:numId w:val="0"/>
        </w:numPr>
        <w:shd w:val="clear" w:color="auto" w:fill="D9D9D9"/>
        <w:spacing w:after="0" w:line="240" w:lineRule="auto"/>
        <w:jc w:val="center"/>
        <w:rPr>
          <w:rFonts w:ascii="Times New Roman" w:eastAsia="SimSun" w:hAnsi="Times New Roman" w:cs="Times New Roman"/>
          <w:b/>
          <w:bCs/>
          <w:sz w:val="22"/>
          <w:szCs w:val="22"/>
          <w:lang w:val="lt-LT" w:eastAsia="zh-CN"/>
        </w:rPr>
      </w:pPr>
      <w:r w:rsidRPr="002C72ED">
        <w:rPr>
          <w:rFonts w:ascii="Times New Roman" w:eastAsia="SimSun" w:hAnsi="Times New Roman" w:cs="Times New Roman"/>
          <w:b/>
          <w:bCs/>
          <w:sz w:val="22"/>
          <w:szCs w:val="22"/>
          <w:lang w:val="lt-LT" w:eastAsia="zh-CN"/>
        </w:rPr>
        <w:t>Sandimmun Neoral 25 mg minkštosios kapsulės</w:t>
      </w:r>
    </w:p>
    <w:p w14:paraId="65076A9B" w14:textId="77777777" w:rsidR="00217800" w:rsidRPr="002C72ED" w:rsidRDefault="00217800" w:rsidP="00217800">
      <w:pPr>
        <w:numPr>
          <w:ilvl w:val="12"/>
          <w:numId w:val="0"/>
        </w:numPr>
        <w:shd w:val="clear" w:color="auto" w:fill="BFBFBF"/>
        <w:spacing w:after="0" w:line="240" w:lineRule="auto"/>
        <w:jc w:val="center"/>
        <w:rPr>
          <w:rFonts w:ascii="Times New Roman" w:eastAsia="SimSun" w:hAnsi="Times New Roman" w:cs="Times New Roman"/>
          <w:b/>
          <w:bCs/>
          <w:sz w:val="22"/>
          <w:szCs w:val="22"/>
          <w:lang w:val="lt-LT" w:eastAsia="zh-CN"/>
        </w:rPr>
      </w:pPr>
      <w:r w:rsidRPr="002C72ED">
        <w:rPr>
          <w:rFonts w:ascii="Times New Roman" w:eastAsia="SimSun" w:hAnsi="Times New Roman" w:cs="Times New Roman"/>
          <w:b/>
          <w:bCs/>
          <w:sz w:val="22"/>
          <w:szCs w:val="22"/>
          <w:lang w:val="lt-LT" w:eastAsia="zh-CN"/>
        </w:rPr>
        <w:t>Sandimmun Neoral 50 mg minkštosios kapsulės</w:t>
      </w:r>
    </w:p>
    <w:p w14:paraId="689198FE" w14:textId="77777777" w:rsidR="00217800" w:rsidRPr="002C72ED" w:rsidRDefault="00217800" w:rsidP="00217800">
      <w:pPr>
        <w:numPr>
          <w:ilvl w:val="12"/>
          <w:numId w:val="0"/>
        </w:numPr>
        <w:shd w:val="clear" w:color="auto" w:fill="A6A6A6"/>
        <w:spacing w:after="0" w:line="240" w:lineRule="auto"/>
        <w:jc w:val="center"/>
        <w:rPr>
          <w:rFonts w:ascii="Times New Roman" w:eastAsia="SimSun" w:hAnsi="Times New Roman" w:cs="Times New Roman"/>
          <w:b/>
          <w:bCs/>
          <w:sz w:val="22"/>
          <w:szCs w:val="22"/>
          <w:lang w:val="lt-LT" w:eastAsia="zh-CN"/>
        </w:rPr>
      </w:pPr>
      <w:r w:rsidRPr="002C72ED">
        <w:rPr>
          <w:rFonts w:ascii="Times New Roman" w:eastAsia="SimSun" w:hAnsi="Times New Roman" w:cs="Times New Roman"/>
          <w:b/>
          <w:bCs/>
          <w:sz w:val="22"/>
          <w:szCs w:val="22"/>
          <w:lang w:val="lt-LT" w:eastAsia="zh-CN"/>
        </w:rPr>
        <w:t>Sandimmun Neoral 100 mg minkštosios kapsulės</w:t>
      </w:r>
    </w:p>
    <w:p w14:paraId="34A73C90"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0ECB368F" w14:textId="77777777" w:rsidR="00217800" w:rsidRPr="002C72ED" w:rsidRDefault="00217800" w:rsidP="00217800">
      <w:pPr>
        <w:numPr>
          <w:ilvl w:val="12"/>
          <w:numId w:val="0"/>
        </w:numPr>
        <w:spacing w:after="0" w:line="240" w:lineRule="auto"/>
        <w:jc w:val="center"/>
        <w:rPr>
          <w:rFonts w:ascii="Times New Roman" w:eastAsia="SimSun" w:hAnsi="Times New Roman" w:cs="Times New Roman"/>
          <w:noProof/>
          <w:sz w:val="22"/>
          <w:szCs w:val="22"/>
          <w:lang w:val="lt-LT" w:eastAsia="zh-CN"/>
        </w:rPr>
      </w:pPr>
      <w:r w:rsidRPr="002C72ED">
        <w:rPr>
          <w:rFonts w:ascii="Times New Roman" w:eastAsia="SimSun" w:hAnsi="Times New Roman" w:cs="Times New Roman"/>
          <w:noProof/>
          <w:sz w:val="22"/>
          <w:szCs w:val="22"/>
          <w:lang w:val="lt-LT" w:eastAsia="zh-CN"/>
        </w:rPr>
        <w:t xml:space="preserve">ciklosporinas </w:t>
      </w:r>
    </w:p>
    <w:p w14:paraId="24F8C20D" w14:textId="77777777" w:rsidR="00217800" w:rsidRPr="002C72ED" w:rsidRDefault="00217800" w:rsidP="00217800">
      <w:pPr>
        <w:spacing w:after="0" w:line="240" w:lineRule="auto"/>
        <w:jc w:val="center"/>
        <w:rPr>
          <w:rFonts w:ascii="Times New Roman" w:eastAsia="SimSun" w:hAnsi="Times New Roman" w:cs="Times New Roman"/>
          <w:noProof/>
          <w:sz w:val="22"/>
          <w:szCs w:val="22"/>
          <w:lang w:val="lt-LT" w:eastAsia="zh-CN"/>
        </w:rPr>
      </w:pPr>
    </w:p>
    <w:p w14:paraId="763925BD" w14:textId="77777777" w:rsidR="00217800" w:rsidRPr="002C72ED" w:rsidRDefault="00217800" w:rsidP="00217800">
      <w:pPr>
        <w:suppressAutoHyphens/>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Atidžiai perskaitykite visą šį lapelį, prieš pradėdami vartoti vaistą, nes jame pateikiama Jums svarbi informacija.</w:t>
      </w:r>
    </w:p>
    <w:p w14:paraId="0969CCA2" w14:textId="77777777" w:rsidR="00217800" w:rsidRPr="002C72ED" w:rsidRDefault="00217800" w:rsidP="00217800">
      <w:pPr>
        <w:numPr>
          <w:ilvl w:val="0"/>
          <w:numId w:val="21"/>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Neišmeskite šio lapelio, nes vėl gali prireikti jį perskaityti.</w:t>
      </w:r>
    </w:p>
    <w:p w14:paraId="3ADC17D4" w14:textId="77777777" w:rsidR="00217800" w:rsidRPr="002C72ED" w:rsidRDefault="00217800" w:rsidP="00217800">
      <w:pPr>
        <w:numPr>
          <w:ilvl w:val="0"/>
          <w:numId w:val="21"/>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Jeigu kiltų daugiau klausimų, kreipkitės į gydytoją, arba vaistininką.</w:t>
      </w:r>
    </w:p>
    <w:p w14:paraId="288AE39A" w14:textId="77777777" w:rsidR="00217800" w:rsidRPr="002C72ED" w:rsidRDefault="00217800" w:rsidP="00217800">
      <w:p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w:t>
      </w:r>
      <w:r w:rsidRPr="002C72ED">
        <w:rPr>
          <w:rFonts w:ascii="Times New Roman" w:eastAsia="SimSun" w:hAnsi="Times New Roman" w:cs="Times New Roman"/>
          <w:sz w:val="22"/>
          <w:szCs w:val="22"/>
          <w:lang w:val="lt-LT" w:eastAsia="zh-CN"/>
        </w:rPr>
        <w:tab/>
        <w:t>Šis vaistas skirtas tik Jums, todėl kitiems žmonėms jo duoti negalima. Vaistas gali jiems pakenkti (net tiems, kurių ligos požymiai yra tokie patys kaip Jūsų).</w:t>
      </w:r>
    </w:p>
    <w:p w14:paraId="734A5EA3" w14:textId="77777777" w:rsidR="00217800" w:rsidRPr="002C72ED" w:rsidRDefault="00217800" w:rsidP="00217800">
      <w:pPr>
        <w:numPr>
          <w:ilvl w:val="0"/>
          <w:numId w:val="21"/>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Jeigu pasireiškė šalutinis poveikis (net jeigu jis šiame lapelyje nenurodytas), kreipkitės į gydytoją, arba vaistininką.</w:t>
      </w:r>
      <w:r w:rsidRPr="00266956">
        <w:rPr>
          <w:rFonts w:ascii="Times New Roman" w:eastAsia="Times New Roman" w:hAnsi="Times New Roman" w:cs="Times New Roman"/>
          <w:sz w:val="22"/>
          <w:lang w:val="lt-LT" w:eastAsia="lt-LT"/>
        </w:rPr>
        <w:t xml:space="preserve"> </w:t>
      </w:r>
      <w:r w:rsidRPr="00266956">
        <w:rPr>
          <w:rFonts w:ascii="Times New Roman" w:eastAsia="SimSun" w:hAnsi="Times New Roman" w:cs="Times New Roman"/>
          <w:sz w:val="22"/>
          <w:szCs w:val="22"/>
          <w:lang w:val="lt-LT" w:eastAsia="zh-CN"/>
        </w:rPr>
        <w:t>Žr. 4</w:t>
      </w:r>
      <w:r>
        <w:rPr>
          <w:rFonts w:ascii="Times New Roman" w:eastAsia="SimSun" w:hAnsi="Times New Roman" w:cs="Times New Roman"/>
          <w:sz w:val="22"/>
          <w:szCs w:val="22"/>
          <w:lang w:val="lt-LT" w:eastAsia="zh-CN"/>
        </w:rPr>
        <w:t> </w:t>
      </w:r>
      <w:r w:rsidRPr="00266956">
        <w:rPr>
          <w:rFonts w:ascii="Times New Roman" w:eastAsia="SimSun" w:hAnsi="Times New Roman" w:cs="Times New Roman"/>
          <w:sz w:val="22"/>
          <w:szCs w:val="22"/>
          <w:lang w:val="lt-LT" w:eastAsia="zh-CN"/>
        </w:rPr>
        <w:t>skyrių.</w:t>
      </w:r>
    </w:p>
    <w:p w14:paraId="071D8F4D" w14:textId="77777777" w:rsidR="00217800" w:rsidRPr="002C72ED" w:rsidRDefault="00217800" w:rsidP="00217800">
      <w:pPr>
        <w:spacing w:after="0" w:line="240" w:lineRule="auto"/>
        <w:ind w:right="-2"/>
        <w:rPr>
          <w:rFonts w:ascii="Times New Roman" w:eastAsia="SimSun" w:hAnsi="Times New Roman" w:cs="Times New Roman"/>
          <w:sz w:val="22"/>
          <w:szCs w:val="22"/>
          <w:lang w:val="lt-LT" w:eastAsia="zh-CN"/>
        </w:rPr>
      </w:pPr>
    </w:p>
    <w:p w14:paraId="140F28A9" w14:textId="77777777" w:rsidR="00217800" w:rsidRPr="002C72ED" w:rsidRDefault="00217800" w:rsidP="00217800">
      <w:pPr>
        <w:numPr>
          <w:ilvl w:val="12"/>
          <w:numId w:val="0"/>
        </w:numPr>
        <w:spacing w:after="0" w:line="240" w:lineRule="auto"/>
        <w:ind w:right="-2"/>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Apie ką rašoma šiame lapelyje?</w:t>
      </w:r>
    </w:p>
    <w:p w14:paraId="24978AE7" w14:textId="77777777" w:rsidR="00217800" w:rsidRPr="002C72ED" w:rsidRDefault="00217800" w:rsidP="00217800">
      <w:pPr>
        <w:numPr>
          <w:ilvl w:val="12"/>
          <w:numId w:val="0"/>
        </w:numPr>
        <w:spacing w:after="0" w:line="240" w:lineRule="auto"/>
        <w:ind w:right="-2"/>
        <w:outlineLvl w:val="0"/>
        <w:rPr>
          <w:rFonts w:ascii="Times New Roman" w:eastAsia="SimSun" w:hAnsi="Times New Roman" w:cs="Times New Roman"/>
          <w:sz w:val="22"/>
          <w:szCs w:val="22"/>
          <w:lang w:val="lt-LT" w:eastAsia="zh-CN"/>
        </w:rPr>
      </w:pPr>
    </w:p>
    <w:p w14:paraId="64B87989" w14:textId="77777777" w:rsidR="00217800" w:rsidRPr="002C72ED" w:rsidRDefault="00217800" w:rsidP="00217800">
      <w:pPr>
        <w:numPr>
          <w:ilvl w:val="12"/>
          <w:numId w:val="0"/>
        </w:num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1.</w:t>
      </w:r>
      <w:r w:rsidRPr="002C72ED">
        <w:rPr>
          <w:rFonts w:ascii="Times New Roman" w:eastAsia="SimSun" w:hAnsi="Times New Roman" w:cs="Times New Roman"/>
          <w:sz w:val="22"/>
          <w:szCs w:val="22"/>
          <w:lang w:val="lt-LT" w:eastAsia="zh-CN"/>
        </w:rPr>
        <w:tab/>
        <w:t>Kas yra Sandimmun Neoral ir kam jis vartojamas</w:t>
      </w:r>
    </w:p>
    <w:p w14:paraId="141B70C3" w14:textId="77777777" w:rsidR="00217800" w:rsidRPr="002C72ED" w:rsidRDefault="00217800" w:rsidP="00217800">
      <w:pPr>
        <w:numPr>
          <w:ilvl w:val="12"/>
          <w:numId w:val="0"/>
        </w:num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2.</w:t>
      </w:r>
      <w:r w:rsidRPr="002C72ED">
        <w:rPr>
          <w:rFonts w:ascii="Times New Roman" w:eastAsia="SimSun" w:hAnsi="Times New Roman" w:cs="Times New Roman"/>
          <w:sz w:val="22"/>
          <w:szCs w:val="22"/>
          <w:lang w:val="lt-LT" w:eastAsia="zh-CN"/>
        </w:rPr>
        <w:tab/>
        <w:t>Kas žinotina prieš vartojant Sandimmun Neoral</w:t>
      </w:r>
    </w:p>
    <w:p w14:paraId="7BC1A335" w14:textId="77777777" w:rsidR="00217800" w:rsidRPr="002C72ED" w:rsidRDefault="00217800" w:rsidP="00217800">
      <w:pPr>
        <w:numPr>
          <w:ilvl w:val="12"/>
          <w:numId w:val="0"/>
        </w:num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3.</w:t>
      </w:r>
      <w:r w:rsidRPr="002C72ED">
        <w:rPr>
          <w:rFonts w:ascii="Times New Roman" w:eastAsia="SimSun" w:hAnsi="Times New Roman" w:cs="Times New Roman"/>
          <w:sz w:val="22"/>
          <w:szCs w:val="22"/>
          <w:lang w:val="lt-LT" w:eastAsia="zh-CN"/>
        </w:rPr>
        <w:tab/>
        <w:t>Kaip vartoti Sandimmun Neoral</w:t>
      </w:r>
    </w:p>
    <w:p w14:paraId="4E9F1533" w14:textId="77777777" w:rsidR="00217800" w:rsidRPr="002C72ED" w:rsidRDefault="00217800" w:rsidP="00217800">
      <w:pPr>
        <w:numPr>
          <w:ilvl w:val="12"/>
          <w:numId w:val="0"/>
        </w:num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4.</w:t>
      </w:r>
      <w:r w:rsidRPr="002C72ED">
        <w:rPr>
          <w:rFonts w:ascii="Times New Roman" w:eastAsia="SimSun" w:hAnsi="Times New Roman" w:cs="Times New Roman"/>
          <w:sz w:val="22"/>
          <w:szCs w:val="22"/>
          <w:lang w:val="lt-LT" w:eastAsia="zh-CN"/>
        </w:rPr>
        <w:tab/>
        <w:t>Galimas šalutinis poveikis</w:t>
      </w:r>
    </w:p>
    <w:p w14:paraId="47FD2390" w14:textId="77777777" w:rsidR="00217800" w:rsidRPr="002C72ED" w:rsidRDefault="00217800" w:rsidP="00217800">
      <w:p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5.</w:t>
      </w:r>
      <w:r w:rsidRPr="002C72ED">
        <w:rPr>
          <w:rFonts w:ascii="Times New Roman" w:eastAsia="SimSun" w:hAnsi="Times New Roman" w:cs="Times New Roman"/>
          <w:sz w:val="22"/>
          <w:szCs w:val="22"/>
          <w:lang w:val="lt-LT" w:eastAsia="zh-CN"/>
        </w:rPr>
        <w:tab/>
        <w:t>Kaip laikyti Sandimmun Neoral</w:t>
      </w:r>
    </w:p>
    <w:p w14:paraId="554A2394" w14:textId="77777777" w:rsidR="00217800" w:rsidRPr="002C72ED" w:rsidRDefault="00217800" w:rsidP="00217800">
      <w:p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6.</w:t>
      </w:r>
      <w:r w:rsidRPr="002C72ED">
        <w:rPr>
          <w:rFonts w:ascii="Times New Roman" w:eastAsia="SimSun" w:hAnsi="Times New Roman" w:cs="Times New Roman"/>
          <w:sz w:val="22"/>
          <w:szCs w:val="22"/>
          <w:lang w:val="lt-LT" w:eastAsia="zh-CN"/>
        </w:rPr>
        <w:tab/>
        <w:t>Pakuotės turinys ir kita informacija</w:t>
      </w:r>
    </w:p>
    <w:p w14:paraId="1843BD8F" w14:textId="77777777" w:rsidR="00217800" w:rsidRPr="002C72ED" w:rsidRDefault="00217800" w:rsidP="00217800">
      <w:pPr>
        <w:numPr>
          <w:ilvl w:val="12"/>
          <w:numId w:val="0"/>
        </w:numPr>
        <w:spacing w:after="0" w:line="240" w:lineRule="auto"/>
        <w:rPr>
          <w:rFonts w:ascii="Times New Roman" w:eastAsia="SimSun" w:hAnsi="Times New Roman" w:cs="Times New Roman"/>
          <w:sz w:val="22"/>
          <w:szCs w:val="22"/>
          <w:lang w:val="lt-LT" w:eastAsia="zh-CN"/>
        </w:rPr>
      </w:pPr>
    </w:p>
    <w:p w14:paraId="79CBD3CA" w14:textId="77777777" w:rsidR="00217800" w:rsidRPr="002C72ED" w:rsidRDefault="00217800" w:rsidP="00217800">
      <w:pPr>
        <w:numPr>
          <w:ilvl w:val="12"/>
          <w:numId w:val="0"/>
        </w:numPr>
        <w:spacing w:after="0" w:line="240" w:lineRule="auto"/>
        <w:rPr>
          <w:rFonts w:ascii="Times New Roman" w:eastAsia="SimSun" w:hAnsi="Times New Roman" w:cs="Times New Roman"/>
          <w:sz w:val="22"/>
          <w:szCs w:val="22"/>
          <w:lang w:val="lt-LT" w:eastAsia="zh-CN"/>
        </w:rPr>
      </w:pPr>
    </w:p>
    <w:p w14:paraId="1B88D91B" w14:textId="77777777" w:rsidR="00217800" w:rsidRPr="002C72ED" w:rsidRDefault="00217800" w:rsidP="00217800">
      <w:pPr>
        <w:spacing w:after="0" w:line="240" w:lineRule="auto"/>
        <w:ind w:right="-2"/>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1.</w:t>
      </w:r>
      <w:r w:rsidRPr="002C72ED">
        <w:rPr>
          <w:rFonts w:ascii="Times New Roman" w:eastAsia="SimSun" w:hAnsi="Times New Roman" w:cs="Times New Roman"/>
          <w:b/>
          <w:sz w:val="22"/>
          <w:szCs w:val="22"/>
          <w:lang w:val="lt-LT" w:eastAsia="zh-CN"/>
        </w:rPr>
        <w:tab/>
        <w:t>Kas yra Sandimmun Neoral ir kam jis vartojamas</w:t>
      </w:r>
    </w:p>
    <w:p w14:paraId="6BFDA9DC" w14:textId="77777777" w:rsidR="00217800" w:rsidRPr="002C72ED" w:rsidRDefault="00217800" w:rsidP="00217800">
      <w:pPr>
        <w:spacing w:after="0" w:line="240" w:lineRule="auto"/>
        <w:ind w:right="-2"/>
        <w:rPr>
          <w:rFonts w:ascii="Times New Roman" w:eastAsia="SimSun" w:hAnsi="Times New Roman" w:cs="Times New Roman"/>
          <w:b/>
          <w:sz w:val="22"/>
          <w:szCs w:val="22"/>
          <w:lang w:val="lt-LT" w:eastAsia="zh-CN"/>
        </w:rPr>
      </w:pPr>
    </w:p>
    <w:p w14:paraId="7D6A60F1" w14:textId="77777777" w:rsidR="00217800" w:rsidRPr="00266956" w:rsidRDefault="00217800" w:rsidP="00217800">
      <w:pPr>
        <w:keepNext/>
        <w:keepLines/>
        <w:spacing w:after="0" w:line="240" w:lineRule="auto"/>
        <w:rPr>
          <w:rFonts w:ascii="Times New Roman" w:hAnsi="Times New Roman" w:cs="Times New Roman"/>
          <w:sz w:val="22"/>
          <w:lang w:val="lt-LT"/>
        </w:rPr>
      </w:pPr>
      <w:r w:rsidRPr="005B0924">
        <w:rPr>
          <w:rFonts w:ascii="Times New Roman" w:hAnsi="Times New Roman" w:cs="Times New Roman"/>
          <w:b/>
          <w:sz w:val="22"/>
          <w:lang w:val="lt-LT"/>
        </w:rPr>
        <w:t>Kas yra Sandimmun Neoral</w:t>
      </w:r>
    </w:p>
    <w:p w14:paraId="7515FFD9" w14:textId="77777777" w:rsidR="00217800" w:rsidRPr="00746419" w:rsidRDefault="00217800" w:rsidP="00217800">
      <w:pPr>
        <w:spacing w:after="0" w:line="240" w:lineRule="auto"/>
        <w:rPr>
          <w:rFonts w:ascii="Times New Roman" w:hAnsi="Times New Roman" w:cs="Times New Roman"/>
          <w:sz w:val="22"/>
          <w:lang w:val="lt-LT"/>
        </w:rPr>
      </w:pPr>
      <w:r w:rsidRPr="007A489C">
        <w:rPr>
          <w:rFonts w:ascii="Times New Roman" w:hAnsi="Times New Roman" w:cs="Times New Roman"/>
          <w:sz w:val="22"/>
          <w:lang w:val="lt-LT"/>
        </w:rPr>
        <w:t>Jūsų vartojamo vaisto pavadinimas yra Sandimmun Neoral. Jo sudėtyje yra veikliosios medžiagos ciklosporino. Sandimmun Neoral priklauso vaistų, vadinamųjų imunosupresantų, grupei. Šie vaistai vartojami organizmo imuninei reakcijai slopinti.</w:t>
      </w:r>
    </w:p>
    <w:p w14:paraId="6805233D" w14:textId="77777777" w:rsidR="00217800" w:rsidRPr="00746419" w:rsidRDefault="00217800" w:rsidP="00217800">
      <w:pPr>
        <w:spacing w:after="0" w:line="240" w:lineRule="auto"/>
        <w:rPr>
          <w:rFonts w:ascii="Times New Roman" w:hAnsi="Times New Roman" w:cs="Times New Roman"/>
          <w:sz w:val="22"/>
          <w:lang w:val="lt-LT"/>
        </w:rPr>
      </w:pPr>
    </w:p>
    <w:p w14:paraId="2825BB4C" w14:textId="77777777" w:rsidR="00217800" w:rsidRPr="002C72ED" w:rsidRDefault="00217800" w:rsidP="00217800">
      <w:pPr>
        <w:keepNext/>
        <w:keepLines/>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Kam Sandimmun Neoral vartojamas ir kaip Sandimmun Neoral veikia</w:t>
      </w:r>
    </w:p>
    <w:p w14:paraId="4A8F07CF" w14:textId="77777777" w:rsidR="00217800" w:rsidRPr="00746419" w:rsidRDefault="00217800" w:rsidP="00217800">
      <w:pPr>
        <w:numPr>
          <w:ilvl w:val="0"/>
          <w:numId w:val="15"/>
        </w:numPr>
        <w:spacing w:after="0" w:line="240" w:lineRule="auto"/>
        <w:ind w:left="567" w:hanging="567"/>
        <w:rPr>
          <w:rFonts w:ascii="Times New Roman" w:hAnsi="Times New Roman" w:cs="Times New Roman"/>
          <w:sz w:val="22"/>
          <w:lang w:val="lt-LT"/>
        </w:rPr>
      </w:pPr>
      <w:r w:rsidRPr="00D30529">
        <w:rPr>
          <w:rFonts w:ascii="Times New Roman" w:hAnsi="Times New Roman" w:cs="Times New Roman"/>
          <w:b/>
          <w:sz w:val="22"/>
          <w:lang w:val="lt-LT"/>
        </w:rPr>
        <w:t xml:space="preserve">Jeigu Jums persodintas organas, atlikta kaulų čiulpų ar kamieninių ląstelių transplantacija, </w:t>
      </w:r>
      <w:r w:rsidRPr="005B0924">
        <w:rPr>
          <w:rFonts w:ascii="Times New Roman" w:hAnsi="Times New Roman" w:cs="Times New Roman"/>
          <w:sz w:val="22"/>
          <w:lang w:val="lt-LT"/>
        </w:rPr>
        <w:t xml:space="preserve">Sandimmun Neoral veikia kontroliuodamas Jūsų organizmo </w:t>
      </w:r>
      <w:r w:rsidRPr="00266956">
        <w:rPr>
          <w:rFonts w:ascii="Times New Roman" w:hAnsi="Times New Roman" w:cs="Times New Roman"/>
          <w:sz w:val="22"/>
          <w:lang w:val="lt-LT"/>
        </w:rPr>
        <w:t>imuninę sistemą. Sandimmun Neoral blokuoja specialių ląstelių, kurios paprastai atakuotų persodintus audinius, vystimąsi ir tokiu būdu apsaugo nuo persodinto organo atmetimo.</w:t>
      </w:r>
    </w:p>
    <w:p w14:paraId="6C2B68B0" w14:textId="77777777" w:rsidR="00217800" w:rsidRPr="00746419" w:rsidRDefault="00217800" w:rsidP="00217800">
      <w:pPr>
        <w:numPr>
          <w:ilvl w:val="0"/>
          <w:numId w:val="15"/>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b/>
          <w:sz w:val="22"/>
          <w:lang w:val="lt-LT"/>
        </w:rPr>
        <w:t xml:space="preserve">Jeigu sergate autoimunine liga, </w:t>
      </w:r>
      <w:r w:rsidRPr="002C72ED">
        <w:rPr>
          <w:rFonts w:ascii="Times New Roman" w:hAnsi="Times New Roman" w:cs="Times New Roman"/>
          <w:sz w:val="22"/>
          <w:lang w:val="lt-LT"/>
        </w:rPr>
        <w:t>kurios metu Jūsų organizmo imuninė sistema kovoja su Jūsų pa</w:t>
      </w:r>
      <w:r w:rsidRPr="00D30529">
        <w:rPr>
          <w:rFonts w:ascii="Times New Roman" w:hAnsi="Times New Roman" w:cs="Times New Roman"/>
          <w:sz w:val="22"/>
          <w:lang w:val="lt-LT"/>
        </w:rPr>
        <w:t>ties ląstelėmis, Sandimmun Neoral slopina imuninę reakciją. Autoimuninėms ligoms priklauso akių sutrikimai, dėl kurių gali sutrikti regėjimas (endogeninis uveitas, įskaitant Behcet uveitą), sunkūs tam tikrų odos ligų atvejai (atopinis dermatitas arba egzema ir žvynelinė), sunkus reumatoidinis artritas ir nefroziniu sindromu vadinama inkstų liga.</w:t>
      </w:r>
    </w:p>
    <w:p w14:paraId="585C15A2" w14:textId="77777777" w:rsidR="00217800" w:rsidRPr="00746419" w:rsidRDefault="00217800" w:rsidP="00217800">
      <w:pPr>
        <w:spacing w:after="0" w:line="240" w:lineRule="auto"/>
        <w:rPr>
          <w:rFonts w:ascii="Times New Roman" w:hAnsi="Times New Roman" w:cs="Times New Roman"/>
          <w:sz w:val="22"/>
          <w:lang w:val="lt-LT"/>
        </w:rPr>
      </w:pPr>
    </w:p>
    <w:p w14:paraId="5FB6BEB1" w14:textId="77777777" w:rsidR="00217800" w:rsidRPr="002C72ED" w:rsidRDefault="00217800" w:rsidP="00217800">
      <w:pPr>
        <w:numPr>
          <w:ilvl w:val="12"/>
          <w:numId w:val="0"/>
        </w:numPr>
        <w:spacing w:after="0" w:line="240" w:lineRule="auto"/>
        <w:rPr>
          <w:rFonts w:ascii="Times New Roman" w:eastAsia="SimSun" w:hAnsi="Times New Roman" w:cs="Times New Roman"/>
          <w:sz w:val="22"/>
          <w:szCs w:val="22"/>
          <w:lang w:val="lt-LT" w:eastAsia="zh-CN"/>
        </w:rPr>
      </w:pPr>
    </w:p>
    <w:p w14:paraId="00BE7A26" w14:textId="77777777" w:rsidR="00217800" w:rsidRPr="00D30529" w:rsidRDefault="00217800" w:rsidP="00217800">
      <w:pPr>
        <w:spacing w:after="0" w:line="240" w:lineRule="auto"/>
        <w:ind w:right="-2"/>
        <w:rPr>
          <w:rFonts w:ascii="Times New Roman" w:eastAsia="SimSun" w:hAnsi="Times New Roman" w:cs="Times New Roman"/>
          <w:b/>
          <w:sz w:val="22"/>
          <w:szCs w:val="22"/>
          <w:lang w:val="lt-LT" w:eastAsia="zh-CN"/>
        </w:rPr>
      </w:pPr>
      <w:r w:rsidRPr="00D30529">
        <w:rPr>
          <w:rFonts w:ascii="Times New Roman" w:eastAsia="SimSun" w:hAnsi="Times New Roman" w:cs="Times New Roman"/>
          <w:b/>
          <w:sz w:val="22"/>
          <w:szCs w:val="22"/>
          <w:lang w:val="lt-LT" w:eastAsia="zh-CN"/>
        </w:rPr>
        <w:t>2.</w:t>
      </w:r>
      <w:r w:rsidRPr="00D30529">
        <w:rPr>
          <w:rFonts w:ascii="Times New Roman" w:eastAsia="SimSun" w:hAnsi="Times New Roman" w:cs="Times New Roman"/>
          <w:b/>
          <w:sz w:val="22"/>
          <w:szCs w:val="22"/>
          <w:lang w:val="lt-LT" w:eastAsia="zh-CN"/>
        </w:rPr>
        <w:tab/>
        <w:t>Kas žinotina prieš vartojant Sandimmun Neoral</w:t>
      </w:r>
    </w:p>
    <w:p w14:paraId="2660C239" w14:textId="77777777" w:rsidR="00217800" w:rsidRPr="00746419" w:rsidRDefault="00217800" w:rsidP="00217800">
      <w:pPr>
        <w:spacing w:after="0" w:line="240" w:lineRule="auto"/>
        <w:rPr>
          <w:rFonts w:ascii="Times New Roman" w:hAnsi="Times New Roman" w:cs="Times New Roman"/>
          <w:sz w:val="22"/>
          <w:lang w:val="lt-LT"/>
        </w:rPr>
      </w:pPr>
    </w:p>
    <w:p w14:paraId="6907C3F2"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vartojate Sandimmun Neoral po atliktos transplantacijos, vaisto Jums skirs patirties transplantacijos ir (arba) autoimuninių ligų gydymo srityje turintis gydytojas. </w:t>
      </w:r>
    </w:p>
    <w:p w14:paraId="69F50BF1" w14:textId="77777777" w:rsidR="00217800" w:rsidRPr="00746419" w:rsidRDefault="00217800" w:rsidP="00217800">
      <w:pPr>
        <w:spacing w:after="0" w:line="240" w:lineRule="auto"/>
        <w:rPr>
          <w:rFonts w:ascii="Times New Roman" w:hAnsi="Times New Roman" w:cs="Times New Roman"/>
          <w:sz w:val="22"/>
          <w:lang w:val="lt-LT"/>
        </w:rPr>
      </w:pPr>
    </w:p>
    <w:p w14:paraId="78D809CB"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Šiame pakuotės lapelyje pateikti patarimai gali skirtis priklausomai nuo to, ar vaisto vartojate po transplantacijos, ar dėl autoimuninės ligos.</w:t>
      </w:r>
    </w:p>
    <w:p w14:paraId="12FCAA82" w14:textId="77777777" w:rsidR="00217800" w:rsidRPr="00746419" w:rsidRDefault="00217800" w:rsidP="00217800">
      <w:pPr>
        <w:spacing w:after="0" w:line="240" w:lineRule="auto"/>
        <w:rPr>
          <w:rFonts w:ascii="Times New Roman" w:hAnsi="Times New Roman" w:cs="Times New Roman"/>
          <w:sz w:val="22"/>
          <w:lang w:val="lt-LT"/>
        </w:rPr>
      </w:pPr>
    </w:p>
    <w:p w14:paraId="0225F726" w14:textId="77777777" w:rsidR="00217800" w:rsidRPr="00746419" w:rsidRDefault="00217800" w:rsidP="00217800">
      <w:pPr>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Atidžiai laikykitės visų gydytojo nurodymų. Jie gali skirtis nuo bendrosios šiame pakuotės lapelyje pateiktos informacijos.</w:t>
      </w:r>
    </w:p>
    <w:p w14:paraId="05872FF2"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2E4700CD" w14:textId="77777777" w:rsidR="00217800" w:rsidRPr="00D30529" w:rsidRDefault="00217800" w:rsidP="00217800">
      <w:pPr>
        <w:keepNext/>
        <w:numPr>
          <w:ilvl w:val="12"/>
          <w:numId w:val="0"/>
        </w:numPr>
        <w:spacing w:after="0" w:line="240" w:lineRule="auto"/>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lastRenderedPageBreak/>
        <w:t xml:space="preserve">Sandimmun Neoral </w:t>
      </w:r>
      <w:r w:rsidRPr="002C72ED">
        <w:rPr>
          <w:rFonts w:ascii="Times New Roman" w:eastAsia="SimSun" w:hAnsi="Times New Roman" w:cs="Times New Roman"/>
          <w:b/>
          <w:bCs/>
          <w:sz w:val="22"/>
          <w:szCs w:val="22"/>
          <w:lang w:val="lt-LT" w:eastAsia="zh-CN"/>
        </w:rPr>
        <w:t>vartoti negalima</w:t>
      </w:r>
      <w:r w:rsidRPr="00D30529">
        <w:rPr>
          <w:rFonts w:ascii="Times New Roman" w:eastAsia="SimSun" w:hAnsi="Times New Roman" w:cs="Times New Roman"/>
          <w:b/>
          <w:sz w:val="22"/>
          <w:szCs w:val="22"/>
          <w:lang w:val="lt-LT" w:eastAsia="zh-CN"/>
        </w:rPr>
        <w:t>:</w:t>
      </w:r>
    </w:p>
    <w:p w14:paraId="74F6978B" w14:textId="77777777" w:rsidR="00217800" w:rsidRPr="002C72ED" w:rsidRDefault="00217800" w:rsidP="00217800">
      <w:pPr>
        <w:numPr>
          <w:ilvl w:val="12"/>
          <w:numId w:val="0"/>
        </w:numPr>
        <w:spacing w:after="0" w:line="240" w:lineRule="auto"/>
        <w:ind w:left="567"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w:t>
      </w:r>
      <w:r w:rsidRPr="002C72ED">
        <w:rPr>
          <w:rFonts w:ascii="Times New Roman" w:eastAsia="SimSun" w:hAnsi="Times New Roman" w:cs="Times New Roman"/>
          <w:sz w:val="22"/>
          <w:szCs w:val="22"/>
          <w:lang w:val="lt-LT" w:eastAsia="zh-CN"/>
        </w:rPr>
        <w:tab/>
        <w:t>jeigu yra alergija ciklosporinui arba bet kuriai pagalbinei šio vaisto medžiagai (jos išvardytos 6 skyriuje);</w:t>
      </w:r>
    </w:p>
    <w:p w14:paraId="3320B3B5" w14:textId="77777777" w:rsidR="00217800" w:rsidRPr="002C72ED" w:rsidRDefault="00217800" w:rsidP="00217800">
      <w:pPr>
        <w:numPr>
          <w:ilvl w:val="0"/>
          <w:numId w:val="21"/>
        </w:numPr>
        <w:spacing w:after="0" w:line="240" w:lineRule="auto"/>
        <w:ind w:left="567" w:hanging="567"/>
        <w:rPr>
          <w:rFonts w:ascii="Times New Roman" w:eastAsia="SimSun" w:hAnsi="Times New Roman" w:cs="Times New Roman"/>
          <w:noProof/>
          <w:sz w:val="22"/>
          <w:szCs w:val="22"/>
          <w:lang w:val="lt-LT" w:eastAsia="zh-CN"/>
        </w:rPr>
      </w:pPr>
      <w:r w:rsidRPr="002C72ED">
        <w:rPr>
          <w:rFonts w:ascii="Times New Roman" w:eastAsia="SimSun" w:hAnsi="Times New Roman" w:cs="Times New Roman"/>
          <w:sz w:val="22"/>
          <w:szCs w:val="22"/>
          <w:lang w:val="lt-LT" w:eastAsia="et-EE"/>
        </w:rPr>
        <w:t>su produktais</w:t>
      </w:r>
      <w:r w:rsidRPr="002C72ED">
        <w:rPr>
          <w:rFonts w:ascii="Times New Roman" w:eastAsia="SimSun" w:hAnsi="Times New Roman" w:cs="Times New Roman"/>
          <w:color w:val="000000"/>
          <w:sz w:val="22"/>
          <w:szCs w:val="22"/>
          <w:lang w:val="lt-LT" w:eastAsia="et-EE"/>
        </w:rPr>
        <w:t xml:space="preserve">, kurių sudėtyje yra </w:t>
      </w:r>
      <w:r w:rsidRPr="002C72ED">
        <w:rPr>
          <w:rFonts w:ascii="Times New Roman" w:eastAsia="SimSun" w:hAnsi="Times New Roman" w:cs="Times New Roman"/>
          <w:i/>
          <w:sz w:val="22"/>
          <w:szCs w:val="22"/>
          <w:lang w:val="lt-LT" w:eastAsia="et-EE"/>
        </w:rPr>
        <w:t>Hypericum perforatum</w:t>
      </w:r>
      <w:r w:rsidRPr="002C72ED">
        <w:rPr>
          <w:rFonts w:ascii="Times New Roman" w:eastAsia="SimSun" w:hAnsi="Times New Roman" w:cs="Times New Roman"/>
          <w:sz w:val="22"/>
          <w:szCs w:val="22"/>
          <w:lang w:val="lt-LT" w:eastAsia="et-EE"/>
        </w:rPr>
        <w:t xml:space="preserve"> (paprastosios jonažolės);</w:t>
      </w:r>
    </w:p>
    <w:p w14:paraId="089B00E5" w14:textId="77777777" w:rsidR="00217800" w:rsidRPr="002C72ED" w:rsidRDefault="00217800" w:rsidP="00217800">
      <w:pPr>
        <w:numPr>
          <w:ilvl w:val="0"/>
          <w:numId w:val="21"/>
        </w:numPr>
        <w:spacing w:after="0" w:line="240" w:lineRule="auto"/>
        <w:ind w:left="567" w:hanging="567"/>
        <w:rPr>
          <w:rFonts w:ascii="Times New Roman" w:eastAsia="SimSun" w:hAnsi="Times New Roman" w:cs="Times New Roman"/>
          <w:noProof/>
          <w:sz w:val="22"/>
          <w:szCs w:val="22"/>
          <w:lang w:val="lt-LT" w:eastAsia="zh-CN"/>
        </w:rPr>
      </w:pPr>
      <w:r w:rsidRPr="002C72ED">
        <w:rPr>
          <w:rFonts w:ascii="Times New Roman" w:eastAsia="SimSun" w:hAnsi="Times New Roman" w:cs="Times New Roman"/>
          <w:sz w:val="22"/>
          <w:szCs w:val="22"/>
          <w:lang w:val="lt-LT" w:eastAsia="et-EE"/>
        </w:rPr>
        <w:t>su produktais, kurių sudėtyje yra dabigatrano eteksilato (vartojamo siekiant išvengti kraujo krešulių po operacijos) ar bosentano ir aliskireno (vartojamų kraujospūdžiui mažinti).</w:t>
      </w:r>
    </w:p>
    <w:p w14:paraId="3D7E1860" w14:textId="77777777" w:rsidR="00217800" w:rsidRPr="002C72ED" w:rsidRDefault="00217800" w:rsidP="00217800">
      <w:pPr>
        <w:numPr>
          <w:ilvl w:val="12"/>
          <w:numId w:val="0"/>
        </w:numPr>
        <w:spacing w:after="0" w:line="240" w:lineRule="auto"/>
        <w:ind w:left="567" w:hanging="567"/>
        <w:rPr>
          <w:rFonts w:ascii="Times New Roman" w:eastAsia="SimSun" w:hAnsi="Times New Roman" w:cs="Times New Roman"/>
          <w:sz w:val="22"/>
          <w:szCs w:val="22"/>
          <w:lang w:val="lt-LT" w:eastAsia="zh-CN"/>
        </w:rPr>
      </w:pPr>
    </w:p>
    <w:p w14:paraId="2979E3C8" w14:textId="77777777" w:rsidR="00217800" w:rsidRPr="002C72ED" w:rsidRDefault="00217800" w:rsidP="00217800">
      <w:pPr>
        <w:numPr>
          <w:ilvl w:val="12"/>
          <w:numId w:val="0"/>
        </w:num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Jeigu Jums yra ši anksčiau nurodyta būklė, nevartokite Sandimmun Neoral ir </w:t>
      </w:r>
      <w:r w:rsidRPr="002C72ED">
        <w:rPr>
          <w:rFonts w:ascii="Times New Roman" w:eastAsia="SimSun" w:hAnsi="Times New Roman" w:cs="Times New Roman"/>
          <w:b/>
          <w:sz w:val="22"/>
          <w:szCs w:val="22"/>
          <w:lang w:val="lt-LT" w:eastAsia="zh-CN"/>
        </w:rPr>
        <w:t>pasakykite apie tai gydytojui</w:t>
      </w:r>
      <w:r w:rsidRPr="002C72ED">
        <w:rPr>
          <w:rFonts w:ascii="Times New Roman" w:eastAsia="SimSun" w:hAnsi="Times New Roman" w:cs="Times New Roman"/>
          <w:sz w:val="22"/>
          <w:szCs w:val="22"/>
          <w:lang w:val="lt-LT" w:eastAsia="zh-CN"/>
        </w:rPr>
        <w:t>. Jeigu dėl to nesate tikri, prieš pradėdami vartoti Sandimmun Neoral pasitarkite su gydytoju.</w:t>
      </w:r>
    </w:p>
    <w:p w14:paraId="44243F61" w14:textId="77777777" w:rsidR="00217800" w:rsidRPr="002C72ED" w:rsidRDefault="00217800" w:rsidP="00217800">
      <w:pPr>
        <w:numPr>
          <w:ilvl w:val="12"/>
          <w:numId w:val="0"/>
        </w:numPr>
        <w:spacing w:after="0" w:line="240" w:lineRule="auto"/>
        <w:rPr>
          <w:rFonts w:ascii="Times New Roman" w:eastAsia="SimSun" w:hAnsi="Times New Roman" w:cs="Times New Roman"/>
          <w:sz w:val="22"/>
          <w:szCs w:val="22"/>
          <w:lang w:val="lt-LT" w:eastAsia="zh-CN"/>
        </w:rPr>
      </w:pPr>
    </w:p>
    <w:p w14:paraId="3DA05045" w14:textId="77777777" w:rsidR="00217800" w:rsidRPr="002C72ED" w:rsidRDefault="00217800" w:rsidP="00217800">
      <w:pPr>
        <w:numPr>
          <w:ilvl w:val="12"/>
          <w:numId w:val="0"/>
        </w:numPr>
        <w:spacing w:after="0" w:line="240" w:lineRule="auto"/>
        <w:ind w:right="-2"/>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Įspėjimai ir atsargumo priemonės</w:t>
      </w:r>
    </w:p>
    <w:p w14:paraId="4A342D59" w14:textId="77777777" w:rsidR="00217800" w:rsidRPr="00746419" w:rsidRDefault="00217800" w:rsidP="00217800">
      <w:pPr>
        <w:spacing w:after="0" w:line="240" w:lineRule="auto"/>
        <w:rPr>
          <w:rFonts w:ascii="Times New Roman" w:hAnsi="Times New Roman" w:cs="Times New Roman"/>
          <w:b/>
          <w:sz w:val="22"/>
          <w:lang w:val="lt-LT"/>
        </w:rPr>
      </w:pPr>
      <w:r w:rsidRPr="005B0924">
        <w:rPr>
          <w:rFonts w:ascii="Times New Roman" w:hAnsi="Times New Roman" w:cs="Times New Roman"/>
          <w:b/>
          <w:sz w:val="22"/>
          <w:lang w:val="lt-LT"/>
        </w:rPr>
        <w:t>Nedelsdami pasakykite gydytojui prieš pradėdami vartoti Sandimmun Neoral ir gydymosi šiuo vaistu metu:</w:t>
      </w:r>
    </w:p>
    <w:p w14:paraId="4EBC97B5" w14:textId="77777777" w:rsidR="00217800" w:rsidRPr="00746419" w:rsidRDefault="00217800" w:rsidP="00217800">
      <w:pPr>
        <w:numPr>
          <w:ilvl w:val="0"/>
          <w:numId w:val="22"/>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Jums pasireiškia kokių nors infekcijos požymių, pavyzdžiui, karščiavimas ar gerklės skausmas; Sandimmun Neoral slopina imuninę sistemą ir taip pat gali bloginti Jūsų organizmo gebėjimą kovoti su infekcijomis;</w:t>
      </w:r>
    </w:p>
    <w:p w14:paraId="3414D591" w14:textId="77777777" w:rsidR="00217800" w:rsidRPr="00746419" w:rsidRDefault="00217800" w:rsidP="00217800">
      <w:pPr>
        <w:numPr>
          <w:ilvl w:val="0"/>
          <w:numId w:val="22"/>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sutrikusi Jūsų kepenų veikla;</w:t>
      </w:r>
    </w:p>
    <w:p w14:paraId="1E51FB36" w14:textId="77777777" w:rsidR="00217800" w:rsidRPr="00746419" w:rsidRDefault="00217800" w:rsidP="00217800">
      <w:pPr>
        <w:numPr>
          <w:ilvl w:val="0"/>
          <w:numId w:val="22"/>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jeigu sutrikusi Jūsų inkstų veikla; gydytojas reguliariai paskirs atlikti kraujo tyrimus ir prireikus gali koreguoti Jūsų vartojamą vaisto dozę; </w:t>
      </w:r>
    </w:p>
    <w:p w14:paraId="4A1F10CC" w14:textId="77777777" w:rsidR="00217800" w:rsidRPr="00746419" w:rsidRDefault="00217800" w:rsidP="00217800">
      <w:pPr>
        <w:numPr>
          <w:ilvl w:val="0"/>
          <w:numId w:val="22"/>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Jums padidėja kraujospūdis; gydytojas reguliariai išmatuos kraujospūdį ir prireikus gali paskirti kraujospūdį mažinančių vaistų;</w:t>
      </w:r>
    </w:p>
    <w:p w14:paraId="24D43535" w14:textId="77777777" w:rsidR="00217800" w:rsidRPr="00746419" w:rsidRDefault="00217800" w:rsidP="00217800">
      <w:pPr>
        <w:numPr>
          <w:ilvl w:val="0"/>
          <w:numId w:val="22"/>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sumažėjęs magnio kiekis Jūsų kraujyje; gydytojas gali paskirti vartoti magnio papildų, ypač iš karto po transplantacijos operacijos;</w:t>
      </w:r>
    </w:p>
    <w:p w14:paraId="7C09F696" w14:textId="77777777" w:rsidR="00217800" w:rsidRPr="00746419" w:rsidRDefault="00217800" w:rsidP="00217800">
      <w:pPr>
        <w:numPr>
          <w:ilvl w:val="0"/>
          <w:numId w:val="22"/>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padidėjęs kalio kiekis Jūsų kraujyje;</w:t>
      </w:r>
    </w:p>
    <w:p w14:paraId="2545CB82" w14:textId="77777777" w:rsidR="00217800" w:rsidRPr="00746419" w:rsidRDefault="00217800" w:rsidP="00217800">
      <w:pPr>
        <w:numPr>
          <w:ilvl w:val="0"/>
          <w:numId w:val="22"/>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sergate podagra;</w:t>
      </w:r>
    </w:p>
    <w:p w14:paraId="019D0D2D" w14:textId="77777777" w:rsidR="00217800" w:rsidRPr="00746419" w:rsidRDefault="00217800" w:rsidP="00217800">
      <w:pPr>
        <w:numPr>
          <w:ilvl w:val="0"/>
          <w:numId w:val="22"/>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jeigu planuojate skiepytis. </w:t>
      </w:r>
    </w:p>
    <w:p w14:paraId="010F2DC0"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Jeigu prieš pradedant vartoti vaisto arba gydymosi Sandimmun Neoral metu Jums yra bet kuri iš anksčiau nurodytų būklių, nedelsdami pasakykite gydytojui.</w:t>
      </w:r>
    </w:p>
    <w:p w14:paraId="3E5ACD48" w14:textId="77777777" w:rsidR="00217800" w:rsidRPr="00746419" w:rsidRDefault="00217800" w:rsidP="00217800">
      <w:pPr>
        <w:spacing w:after="0" w:line="240" w:lineRule="auto"/>
        <w:ind w:left="432" w:hanging="432"/>
        <w:rPr>
          <w:rFonts w:ascii="Times New Roman" w:hAnsi="Times New Roman" w:cs="Times New Roman"/>
          <w:b/>
          <w:sz w:val="22"/>
          <w:lang w:val="lt-LT"/>
        </w:rPr>
      </w:pPr>
    </w:p>
    <w:p w14:paraId="3C8220C7" w14:textId="77777777" w:rsidR="00217800" w:rsidRPr="00746419" w:rsidRDefault="00217800" w:rsidP="00217800">
      <w:pPr>
        <w:spacing w:after="0" w:line="240" w:lineRule="auto"/>
        <w:ind w:left="432" w:hanging="432"/>
        <w:rPr>
          <w:rFonts w:ascii="Times New Roman" w:hAnsi="Times New Roman" w:cs="Times New Roman"/>
          <w:b/>
          <w:sz w:val="22"/>
          <w:lang w:val="lt-LT"/>
        </w:rPr>
      </w:pPr>
      <w:r w:rsidRPr="002C72ED">
        <w:rPr>
          <w:rFonts w:ascii="Times New Roman" w:hAnsi="Times New Roman" w:cs="Times New Roman"/>
          <w:b/>
          <w:sz w:val="22"/>
          <w:lang w:val="lt-LT"/>
        </w:rPr>
        <w:t>Buvimas saulėje ir apsauga nuo saulės spindulių</w:t>
      </w:r>
    </w:p>
    <w:p w14:paraId="673046CF"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Sandimmun Neoral slopina Jūsų imuninę sistemą. Dėl to didėja piktybinių navikų (ypatingai odos ir limfinės sistemos) išsivystymo rizika. Turite saugotis nuo saulės ir ultravioletinių spindulių:</w:t>
      </w:r>
    </w:p>
    <w:p w14:paraId="42196F35" w14:textId="77777777" w:rsidR="00217800" w:rsidRPr="00746419" w:rsidRDefault="00217800" w:rsidP="00217800">
      <w:pPr>
        <w:numPr>
          <w:ilvl w:val="0"/>
          <w:numId w:val="9"/>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dėvėkite tinkamus nuo saulės šviesos apsaugančius drabužius; </w:t>
      </w:r>
    </w:p>
    <w:p w14:paraId="64CC0F55" w14:textId="77777777" w:rsidR="00217800" w:rsidRPr="00746419" w:rsidRDefault="00217800" w:rsidP="00217800">
      <w:pPr>
        <w:numPr>
          <w:ilvl w:val="0"/>
          <w:numId w:val="9"/>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dažnai tepkitės didelio apsauginio faktoriaus kremais nuo saulės.</w:t>
      </w:r>
    </w:p>
    <w:p w14:paraId="037509DF" w14:textId="77777777" w:rsidR="00217800" w:rsidRPr="00746419" w:rsidRDefault="00217800" w:rsidP="00217800">
      <w:pPr>
        <w:spacing w:after="0" w:line="240" w:lineRule="auto"/>
        <w:jc w:val="both"/>
        <w:rPr>
          <w:rFonts w:ascii="Times New Roman" w:hAnsi="Times New Roman" w:cs="Times New Roman"/>
          <w:sz w:val="22"/>
          <w:lang w:val="lt-LT"/>
        </w:rPr>
      </w:pPr>
    </w:p>
    <w:p w14:paraId="3C086942"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 xml:space="preserve">Pasitarkite su gydytoju prieš pradėdami vartoti Sandimmun Neoral: </w:t>
      </w:r>
    </w:p>
    <w:p w14:paraId="29BADA20" w14:textId="77777777" w:rsidR="00217800" w:rsidRPr="00746419" w:rsidRDefault="00217800" w:rsidP="00217800">
      <w:pPr>
        <w:numPr>
          <w:ilvl w:val="0"/>
          <w:numId w:val="9"/>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turite ar anksčiau turėjote su alkoholio vartojimu susijusių problemų;</w:t>
      </w:r>
    </w:p>
    <w:p w14:paraId="004ECC9B" w14:textId="77777777" w:rsidR="00217800" w:rsidRPr="00746419" w:rsidRDefault="00217800" w:rsidP="00217800">
      <w:pPr>
        <w:numPr>
          <w:ilvl w:val="0"/>
          <w:numId w:val="9"/>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sergate epilepsija;</w:t>
      </w:r>
    </w:p>
    <w:p w14:paraId="6A0BF4A7" w14:textId="77777777" w:rsidR="00217800" w:rsidRPr="00746419" w:rsidRDefault="00217800" w:rsidP="00217800">
      <w:pPr>
        <w:numPr>
          <w:ilvl w:val="0"/>
          <w:numId w:val="9"/>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Jums yra kokių nors kepenų veiklos sutrikimų;</w:t>
      </w:r>
    </w:p>
    <w:p w14:paraId="67B59A29" w14:textId="77777777" w:rsidR="00217800" w:rsidRPr="00746419" w:rsidRDefault="00217800" w:rsidP="00217800">
      <w:pPr>
        <w:numPr>
          <w:ilvl w:val="0"/>
          <w:numId w:val="9"/>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esate nėščia;</w:t>
      </w:r>
    </w:p>
    <w:p w14:paraId="3CE809E9" w14:textId="77777777" w:rsidR="00217800" w:rsidRPr="00746419" w:rsidRDefault="00217800" w:rsidP="00217800">
      <w:pPr>
        <w:numPr>
          <w:ilvl w:val="0"/>
          <w:numId w:val="9"/>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žindote kūdikį;</w:t>
      </w:r>
    </w:p>
    <w:p w14:paraId="2CD10284" w14:textId="77777777" w:rsidR="00217800" w:rsidRPr="00746419" w:rsidRDefault="00217800" w:rsidP="00217800">
      <w:pPr>
        <w:numPr>
          <w:ilvl w:val="0"/>
          <w:numId w:val="9"/>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šis vaistas paskirtas vartoti vaikui.</w:t>
      </w:r>
    </w:p>
    <w:p w14:paraId="695A57BE" w14:textId="77777777" w:rsidR="00217800" w:rsidRPr="00D30529" w:rsidRDefault="00217800" w:rsidP="00217800">
      <w:pPr>
        <w:numPr>
          <w:ilvl w:val="12"/>
          <w:numId w:val="0"/>
        </w:numPr>
        <w:spacing w:after="0" w:line="240" w:lineRule="auto"/>
        <w:outlineLvl w:val="0"/>
        <w:rPr>
          <w:rFonts w:ascii="Times New Roman" w:eastAsia="SimSun" w:hAnsi="Times New Roman" w:cs="Times New Roman"/>
          <w:color w:val="000000"/>
          <w:sz w:val="22"/>
          <w:szCs w:val="22"/>
          <w:lang w:val="lt-LT" w:eastAsia="zh-CN"/>
        </w:rPr>
      </w:pPr>
      <w:r w:rsidRPr="002C72ED">
        <w:rPr>
          <w:rFonts w:ascii="Times New Roman" w:eastAsia="SimSun" w:hAnsi="Times New Roman" w:cs="Times New Roman"/>
          <w:sz w:val="22"/>
          <w:szCs w:val="22"/>
          <w:lang w:val="lt-LT" w:eastAsia="zh-CN"/>
        </w:rPr>
        <w:t>Jeigu Jums yra bet kuri anksčiau nurodyta būklė (arba dėl to nesate tikri), pasakykite apie tai gydytojui prieš pradėdami vartoti Sandimmun Neoral. Šios atsargumo priemonės reikalingos todėl, kad vaisto sudėtyje yra alkoholio (žr. toliau skyrių „Sandimmun Neoral sudėtyje yra etanolio“</w:t>
      </w:r>
      <w:r w:rsidRPr="00D30529">
        <w:rPr>
          <w:rFonts w:ascii="Times New Roman" w:eastAsia="SimSun" w:hAnsi="Times New Roman" w:cs="Times New Roman"/>
          <w:color w:val="000000"/>
          <w:sz w:val="22"/>
          <w:szCs w:val="22"/>
          <w:lang w:val="lt-LT" w:eastAsia="zh-CN"/>
        </w:rPr>
        <w:t>).</w:t>
      </w:r>
    </w:p>
    <w:p w14:paraId="49E51367" w14:textId="77777777" w:rsidR="00217800" w:rsidRPr="002C72ED" w:rsidRDefault="00217800" w:rsidP="00217800">
      <w:pPr>
        <w:numPr>
          <w:ilvl w:val="12"/>
          <w:numId w:val="0"/>
        </w:numPr>
        <w:spacing w:after="0" w:line="240" w:lineRule="auto"/>
        <w:outlineLvl w:val="0"/>
        <w:rPr>
          <w:rFonts w:ascii="Times New Roman" w:eastAsia="SimSun" w:hAnsi="Times New Roman" w:cs="Times New Roman"/>
          <w:sz w:val="22"/>
          <w:szCs w:val="22"/>
          <w:lang w:val="lt-LT" w:eastAsia="zh-CN"/>
        </w:rPr>
      </w:pPr>
    </w:p>
    <w:p w14:paraId="74262829" w14:textId="77777777" w:rsidR="00217800" w:rsidRPr="00266956" w:rsidRDefault="00217800" w:rsidP="00217800">
      <w:pPr>
        <w:keepNext/>
        <w:keepLines/>
        <w:spacing w:after="0" w:line="240" w:lineRule="auto"/>
        <w:rPr>
          <w:rFonts w:ascii="Times New Roman" w:hAnsi="Times New Roman" w:cs="Times New Roman"/>
          <w:sz w:val="22"/>
          <w:lang w:val="lt-LT"/>
        </w:rPr>
      </w:pPr>
      <w:r w:rsidRPr="005B0924">
        <w:rPr>
          <w:rFonts w:ascii="Times New Roman" w:hAnsi="Times New Roman" w:cs="Times New Roman"/>
          <w:b/>
          <w:sz w:val="22"/>
          <w:lang w:val="lt-LT"/>
        </w:rPr>
        <w:t>Jūsų būklės stebėjimas gydymosi Sandimmun Neoral metu</w:t>
      </w:r>
    </w:p>
    <w:p w14:paraId="76DFB39D" w14:textId="77777777" w:rsidR="00217800" w:rsidRPr="00746419" w:rsidRDefault="00217800" w:rsidP="00217800">
      <w:pPr>
        <w:spacing w:after="0" w:line="240" w:lineRule="auto"/>
        <w:rPr>
          <w:rFonts w:ascii="Times New Roman" w:hAnsi="Times New Roman" w:cs="Times New Roman"/>
          <w:sz w:val="22"/>
          <w:lang w:val="lt-LT"/>
        </w:rPr>
      </w:pPr>
      <w:r w:rsidRPr="00266956">
        <w:rPr>
          <w:rFonts w:ascii="Times New Roman" w:hAnsi="Times New Roman" w:cs="Times New Roman"/>
          <w:sz w:val="22"/>
          <w:lang w:val="lt-LT"/>
        </w:rPr>
        <w:t>Jūsų gydytojas atliks toliau nurodytus tyrimus:</w:t>
      </w:r>
    </w:p>
    <w:p w14:paraId="7EFA7EA6" w14:textId="77777777" w:rsidR="00217800" w:rsidRPr="00746419" w:rsidRDefault="00217800" w:rsidP="00217800">
      <w:pPr>
        <w:numPr>
          <w:ilvl w:val="0"/>
          <w:numId w:val="8"/>
        </w:numPr>
        <w:tabs>
          <w:tab w:val="clear" w:pos="357"/>
        </w:tabs>
        <w:spacing w:after="0" w:line="240" w:lineRule="auto"/>
        <w:ind w:left="567" w:hanging="567"/>
        <w:rPr>
          <w:rFonts w:ascii="Times New Roman" w:hAnsi="Times New Roman" w:cs="Times New Roman"/>
          <w:b/>
          <w:sz w:val="22"/>
          <w:lang w:val="lt-LT"/>
        </w:rPr>
      </w:pPr>
      <w:r w:rsidRPr="002C72ED">
        <w:rPr>
          <w:rFonts w:ascii="Times New Roman" w:hAnsi="Times New Roman" w:cs="Times New Roman"/>
          <w:b/>
          <w:sz w:val="22"/>
          <w:lang w:val="lt-LT"/>
        </w:rPr>
        <w:t>nustatys ciklosporino kiekį Jūsų kraujyje,</w:t>
      </w:r>
      <w:r w:rsidRPr="00D30529">
        <w:rPr>
          <w:rFonts w:ascii="Times New Roman" w:hAnsi="Times New Roman" w:cs="Times New Roman"/>
          <w:sz w:val="22"/>
          <w:lang w:val="lt-LT"/>
        </w:rPr>
        <w:t xml:space="preserve"> ypatingai tais atvejais, jeigu Jums atlikta transplantacija;</w:t>
      </w:r>
    </w:p>
    <w:p w14:paraId="6AD9A6CE" w14:textId="77777777" w:rsidR="00217800" w:rsidRPr="00746419" w:rsidRDefault="00217800" w:rsidP="00217800">
      <w:pPr>
        <w:numPr>
          <w:ilvl w:val="0"/>
          <w:numId w:val="8"/>
        </w:numPr>
        <w:tabs>
          <w:tab w:val="clear" w:pos="357"/>
        </w:tabs>
        <w:spacing w:after="0" w:line="240" w:lineRule="auto"/>
        <w:ind w:left="567" w:hanging="567"/>
        <w:rPr>
          <w:rFonts w:ascii="Times New Roman" w:hAnsi="Times New Roman" w:cs="Times New Roman"/>
          <w:b/>
          <w:sz w:val="22"/>
          <w:lang w:val="lt-LT"/>
        </w:rPr>
      </w:pPr>
      <w:r w:rsidRPr="002C72ED">
        <w:rPr>
          <w:rFonts w:ascii="Times New Roman" w:hAnsi="Times New Roman" w:cs="Times New Roman"/>
          <w:b/>
          <w:sz w:val="22"/>
          <w:lang w:val="lt-LT"/>
        </w:rPr>
        <w:t xml:space="preserve">išmatuos kraujospūdį </w:t>
      </w:r>
      <w:r w:rsidRPr="002C72ED">
        <w:rPr>
          <w:rFonts w:ascii="Times New Roman" w:hAnsi="Times New Roman" w:cs="Times New Roman"/>
          <w:sz w:val="22"/>
          <w:lang w:val="lt-LT"/>
        </w:rPr>
        <w:t>prieš pradedant vartoti vaisto ir vėliau reguliariai gydymosi metu;</w:t>
      </w:r>
    </w:p>
    <w:p w14:paraId="3AE11A75" w14:textId="77777777" w:rsidR="00217800" w:rsidRPr="00746419" w:rsidRDefault="00217800" w:rsidP="00217800">
      <w:pPr>
        <w:numPr>
          <w:ilvl w:val="0"/>
          <w:numId w:val="8"/>
        </w:numPr>
        <w:tabs>
          <w:tab w:val="clear" w:pos="357"/>
        </w:tabs>
        <w:spacing w:after="0" w:line="240" w:lineRule="auto"/>
        <w:ind w:left="567" w:hanging="567"/>
        <w:rPr>
          <w:rFonts w:ascii="Times New Roman" w:hAnsi="Times New Roman" w:cs="Times New Roman"/>
          <w:b/>
          <w:sz w:val="22"/>
          <w:lang w:val="lt-LT"/>
        </w:rPr>
      </w:pPr>
      <w:r w:rsidRPr="002C72ED">
        <w:rPr>
          <w:rFonts w:ascii="Times New Roman" w:hAnsi="Times New Roman" w:cs="Times New Roman"/>
          <w:sz w:val="22"/>
          <w:lang w:val="lt-LT"/>
        </w:rPr>
        <w:t>patikrins Jūsų</w:t>
      </w:r>
      <w:r w:rsidRPr="002C72ED">
        <w:rPr>
          <w:rFonts w:ascii="Times New Roman" w:hAnsi="Times New Roman" w:cs="Times New Roman"/>
          <w:b/>
          <w:sz w:val="22"/>
          <w:lang w:val="lt-LT"/>
        </w:rPr>
        <w:t xml:space="preserve"> kepenų ir inkstų </w:t>
      </w:r>
      <w:r w:rsidRPr="00D30529">
        <w:rPr>
          <w:rFonts w:ascii="Times New Roman" w:hAnsi="Times New Roman" w:cs="Times New Roman"/>
          <w:sz w:val="22"/>
          <w:lang w:val="lt-LT"/>
        </w:rPr>
        <w:t>veiklą</w:t>
      </w:r>
      <w:r w:rsidRPr="00D30529">
        <w:rPr>
          <w:rFonts w:ascii="Times New Roman" w:hAnsi="Times New Roman" w:cs="Times New Roman"/>
          <w:b/>
          <w:sz w:val="22"/>
          <w:lang w:val="lt-LT"/>
        </w:rPr>
        <w:t>;</w:t>
      </w:r>
    </w:p>
    <w:p w14:paraId="68C0CA73" w14:textId="77777777" w:rsidR="00217800" w:rsidRPr="00746419" w:rsidRDefault="00217800" w:rsidP="00217800">
      <w:pPr>
        <w:numPr>
          <w:ilvl w:val="0"/>
          <w:numId w:val="8"/>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nustatys </w:t>
      </w:r>
      <w:r w:rsidRPr="002C72ED">
        <w:rPr>
          <w:rFonts w:ascii="Times New Roman" w:hAnsi="Times New Roman" w:cs="Times New Roman"/>
          <w:b/>
          <w:sz w:val="22"/>
          <w:lang w:val="lt-LT"/>
        </w:rPr>
        <w:t>lipidų (riebalų) k</w:t>
      </w:r>
      <w:r w:rsidRPr="00D30529">
        <w:rPr>
          <w:rFonts w:ascii="Times New Roman" w:hAnsi="Times New Roman" w:cs="Times New Roman"/>
          <w:b/>
          <w:sz w:val="22"/>
          <w:lang w:val="lt-LT"/>
        </w:rPr>
        <w:t>iekį kraujyje</w:t>
      </w:r>
      <w:r w:rsidRPr="00D30529">
        <w:rPr>
          <w:rFonts w:ascii="Times New Roman" w:hAnsi="Times New Roman" w:cs="Times New Roman"/>
          <w:sz w:val="22"/>
          <w:lang w:val="lt-LT"/>
        </w:rPr>
        <w:t>.</w:t>
      </w:r>
      <w:r w:rsidRPr="005B0924">
        <w:rPr>
          <w:rFonts w:ascii="Times New Roman" w:hAnsi="Times New Roman" w:cs="Times New Roman"/>
          <w:b/>
          <w:sz w:val="22"/>
          <w:lang w:val="lt-LT"/>
        </w:rPr>
        <w:t xml:space="preserve"> </w:t>
      </w:r>
    </w:p>
    <w:p w14:paraId="472396B6" w14:textId="77777777" w:rsidR="00217800" w:rsidRPr="00746419" w:rsidRDefault="00217800" w:rsidP="00217800">
      <w:pPr>
        <w:widowControl w:val="0"/>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Jeigu turite kokių nors klausimų apie tai, kaip Sandimmun Neoral veikia arba kodėl šis vaistas Jums buvo paskirtas, klauskite gydytojo.</w:t>
      </w:r>
    </w:p>
    <w:p w14:paraId="3B59A467" w14:textId="77777777" w:rsidR="00217800" w:rsidRPr="002C72ED" w:rsidRDefault="00217800" w:rsidP="00217800">
      <w:pPr>
        <w:numPr>
          <w:ilvl w:val="12"/>
          <w:numId w:val="0"/>
        </w:numPr>
        <w:spacing w:after="0" w:line="240" w:lineRule="auto"/>
        <w:outlineLvl w:val="0"/>
        <w:rPr>
          <w:rFonts w:ascii="Times New Roman" w:eastAsia="SimSun" w:hAnsi="Times New Roman" w:cs="Times New Roman"/>
          <w:sz w:val="22"/>
          <w:szCs w:val="22"/>
          <w:lang w:val="lt-LT" w:eastAsia="zh-CN"/>
        </w:rPr>
      </w:pPr>
    </w:p>
    <w:p w14:paraId="7904C68D"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 xml:space="preserve">Be to, jeigu </w:t>
      </w:r>
      <w:proofErr w:type="spellStart"/>
      <w:r w:rsidRPr="002C72ED">
        <w:rPr>
          <w:rFonts w:ascii="Times New Roman" w:hAnsi="Times New Roman" w:cs="Times New Roman"/>
          <w:b/>
          <w:sz w:val="22"/>
          <w:lang w:val="lt-LT"/>
        </w:rPr>
        <w:t>Sandimmun</w:t>
      </w:r>
      <w:proofErr w:type="spellEnd"/>
      <w:r w:rsidRPr="002C72ED">
        <w:rPr>
          <w:rFonts w:ascii="Times New Roman" w:hAnsi="Times New Roman" w:cs="Times New Roman"/>
          <w:b/>
          <w:sz w:val="22"/>
          <w:lang w:val="lt-LT"/>
        </w:rPr>
        <w:t> </w:t>
      </w:r>
      <w:proofErr w:type="spellStart"/>
      <w:r w:rsidRPr="002C72ED">
        <w:rPr>
          <w:rFonts w:ascii="Times New Roman" w:hAnsi="Times New Roman" w:cs="Times New Roman"/>
          <w:b/>
          <w:sz w:val="22"/>
          <w:lang w:val="lt-LT"/>
        </w:rPr>
        <w:t>Neoral</w:t>
      </w:r>
      <w:proofErr w:type="spellEnd"/>
      <w:r w:rsidRPr="002C72ED">
        <w:rPr>
          <w:rFonts w:ascii="Times New Roman" w:hAnsi="Times New Roman" w:cs="Times New Roman"/>
          <w:b/>
          <w:sz w:val="22"/>
          <w:lang w:val="lt-LT"/>
        </w:rPr>
        <w:fldChar w:fldCharType="begin"/>
      </w:r>
      <w:r w:rsidRPr="00746419">
        <w:rPr>
          <w:rFonts w:ascii="Times New Roman" w:hAnsi="Times New Roman" w:cs="Times New Roman"/>
          <w:b/>
          <w:sz w:val="22"/>
          <w:lang w:val="lt-LT"/>
        </w:rPr>
        <w:instrText>ADVANCE \u2</w:instrText>
      </w:r>
      <w:r w:rsidRPr="002C72ED">
        <w:rPr>
          <w:rFonts w:ascii="Times New Roman" w:hAnsi="Times New Roman" w:cs="Times New Roman"/>
          <w:b/>
          <w:sz w:val="22"/>
          <w:lang w:val="lt-LT"/>
        </w:rPr>
        <w:fldChar w:fldCharType="end"/>
      </w:r>
      <w:r w:rsidRPr="00746419">
        <w:rPr>
          <w:rFonts w:ascii="Times New Roman" w:hAnsi="Times New Roman" w:cs="Times New Roman"/>
          <w:b/>
          <w:sz w:val="22"/>
          <w:lang w:val="lt-LT"/>
        </w:rPr>
        <w:fldChar w:fldCharType="begin"/>
      </w:r>
      <w:r w:rsidRPr="00746419">
        <w:rPr>
          <w:rFonts w:ascii="Times New Roman" w:hAnsi="Times New Roman" w:cs="Times New Roman"/>
          <w:b/>
          <w:sz w:val="22"/>
          <w:lang w:val="lt-LT"/>
        </w:rPr>
        <w:instrText>ADVANCE \d2</w:instrText>
      </w:r>
      <w:r w:rsidRPr="00746419">
        <w:rPr>
          <w:rFonts w:ascii="Times New Roman" w:hAnsi="Times New Roman" w:cs="Times New Roman"/>
          <w:b/>
          <w:sz w:val="22"/>
          <w:lang w:val="lt-LT"/>
        </w:rPr>
        <w:fldChar w:fldCharType="end"/>
      </w:r>
      <w:r w:rsidRPr="002C72ED">
        <w:rPr>
          <w:rFonts w:ascii="Times New Roman" w:hAnsi="Times New Roman" w:cs="Times New Roman"/>
          <w:b/>
          <w:sz w:val="22"/>
          <w:lang w:val="lt-LT"/>
        </w:rPr>
        <w:t xml:space="preserve"> Jums paskirtas ne dėl su transplantacija susijusių priežasčių </w:t>
      </w:r>
      <w:r w:rsidRPr="00D30529">
        <w:rPr>
          <w:rFonts w:ascii="Times New Roman" w:hAnsi="Times New Roman" w:cs="Times New Roman"/>
          <w:sz w:val="22"/>
          <w:lang w:val="lt-LT"/>
        </w:rPr>
        <w:t xml:space="preserve">(jeigu sergate tarpiniu ar užpakaliniu uveitu arba Behcet uveitu, atopiniu dermatitu, sunkiu reumatoidiniu artritu arba nefroziniu sindromu), Sandimmun Neoral vartoti negalima: </w:t>
      </w:r>
    </w:p>
    <w:p w14:paraId="474205D6" w14:textId="77777777" w:rsidR="00217800" w:rsidRPr="00746419" w:rsidRDefault="00217800" w:rsidP="00217800">
      <w:pPr>
        <w:numPr>
          <w:ilvl w:val="0"/>
          <w:numId w:val="10"/>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sutrikusi Jūsų inkstų veikla (išskyrus nefrozinį sindromą);</w:t>
      </w:r>
    </w:p>
    <w:p w14:paraId="4AE6AAE6" w14:textId="77777777" w:rsidR="00217800" w:rsidRPr="00746419" w:rsidRDefault="00217800" w:rsidP="00217800">
      <w:pPr>
        <w:numPr>
          <w:ilvl w:val="0"/>
          <w:numId w:val="10"/>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sergate infekcine liga, kurios nepalengvina vartojami vaistai;</w:t>
      </w:r>
    </w:p>
    <w:p w14:paraId="0E371053" w14:textId="77777777" w:rsidR="00217800" w:rsidRPr="00746419" w:rsidRDefault="00217800" w:rsidP="00217800">
      <w:pPr>
        <w:numPr>
          <w:ilvl w:val="0"/>
          <w:numId w:val="10"/>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sergate bet kokio tipo vėžiu;</w:t>
      </w:r>
    </w:p>
    <w:p w14:paraId="717A00AA" w14:textId="77777777" w:rsidR="00217800" w:rsidRPr="00746419" w:rsidRDefault="00217800" w:rsidP="00217800">
      <w:pPr>
        <w:numPr>
          <w:ilvl w:val="0"/>
          <w:numId w:val="10"/>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padidėjęs Jūsų kraujospūdis (sergate hipertenzija), kurio nesumažina vartojami vaistai. Jeigu kraujospūdis padidėja gydymosi metu ir jo negalima sumažinti vartojant vaistų, gydytojas turėtų nutraukti Sandimmun Neoral vartojimą.</w:t>
      </w:r>
    </w:p>
    <w:p w14:paraId="707862A8"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Jeigu Jums yra bet kuri anksčiau nurodyta būklė, nevartokite Sandimmun Neoral. Jeigu dėl to nesate tikri, prieš pradėdami vartoti Sandimmun Neoral pasitarkite su gydytoju.</w:t>
      </w:r>
    </w:p>
    <w:p w14:paraId="556DAC42" w14:textId="77777777" w:rsidR="00217800" w:rsidRPr="00746419" w:rsidRDefault="00217800" w:rsidP="00217800">
      <w:pPr>
        <w:spacing w:after="0" w:line="240" w:lineRule="auto"/>
        <w:rPr>
          <w:rFonts w:ascii="Times New Roman" w:hAnsi="Times New Roman" w:cs="Times New Roman"/>
          <w:sz w:val="22"/>
          <w:lang w:val="lt-LT"/>
        </w:rPr>
      </w:pPr>
    </w:p>
    <w:p w14:paraId="6B764919"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Gydytojas ypatingai atidžiai stebės Jūsų būklę, jeigu vaisto vartojate dėl Behcet uveito ir Jums pasireiškia neurologinių simptomų (pavyzdžiui: padidėjęs užmaršumas, ilgainiui besikeičianti asmenybė, psichikos ar nuotaikos sutrikimai, deginimo pojūtis galūnėse, sumažėjęs galūnių jautrumas, dilgčiojimo pojūtis galūnėse, galūnių silpnumas, sutrikusi eisena, galvos skausmas su pykinimu ir vėmimu arba be jų, sutrikęs regėjimas, įskaitant ribotus akių judesius).</w:t>
      </w:r>
    </w:p>
    <w:p w14:paraId="33DF3E37" w14:textId="77777777" w:rsidR="00217800" w:rsidRPr="00746419" w:rsidRDefault="00217800" w:rsidP="00217800">
      <w:pPr>
        <w:spacing w:after="0" w:line="240" w:lineRule="auto"/>
        <w:rPr>
          <w:rFonts w:ascii="Times New Roman" w:hAnsi="Times New Roman" w:cs="Times New Roman"/>
          <w:sz w:val="22"/>
          <w:lang w:val="lt-LT"/>
        </w:rPr>
      </w:pPr>
    </w:p>
    <w:p w14:paraId="1662A0D2"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Gydytojas atidžiai stebės Jūsų būklę, jeigu esate senyvo amžiaus ir vaisto vartojate žvynelinei ar atopiniam dermatitui gydyti. Jeigu Sandimmun Neoral paskirtas žvynelinei ar atopiniam dermatitui gydyti, Jums būtina saugotis nuo bet kokių B ultravioletinių spindulių, taip pat Jums negali būti skirta f</w:t>
      </w:r>
      <w:r w:rsidRPr="00D30529">
        <w:rPr>
          <w:rFonts w:ascii="Times New Roman" w:hAnsi="Times New Roman" w:cs="Times New Roman"/>
          <w:sz w:val="22"/>
          <w:lang w:val="lt-LT"/>
        </w:rPr>
        <w:t>ototerapija.</w:t>
      </w:r>
    </w:p>
    <w:p w14:paraId="60C04DC9" w14:textId="77777777" w:rsidR="00217800" w:rsidRPr="002C72ED" w:rsidRDefault="00217800" w:rsidP="00217800">
      <w:pPr>
        <w:numPr>
          <w:ilvl w:val="12"/>
          <w:numId w:val="0"/>
        </w:numPr>
        <w:spacing w:after="0" w:line="240" w:lineRule="auto"/>
        <w:rPr>
          <w:rFonts w:ascii="Times New Roman" w:eastAsia="SimSun" w:hAnsi="Times New Roman" w:cs="Times New Roman"/>
          <w:sz w:val="22"/>
          <w:szCs w:val="22"/>
          <w:lang w:val="lt-LT" w:eastAsia="zh-CN"/>
        </w:rPr>
      </w:pPr>
    </w:p>
    <w:p w14:paraId="4C750C62" w14:textId="77777777" w:rsidR="00217800" w:rsidRPr="00D30529" w:rsidRDefault="00217800" w:rsidP="00217800">
      <w:pPr>
        <w:numPr>
          <w:ilvl w:val="12"/>
          <w:numId w:val="0"/>
        </w:numPr>
        <w:spacing w:after="0" w:line="240" w:lineRule="auto"/>
        <w:rPr>
          <w:rFonts w:ascii="Times New Roman" w:eastAsia="SimSun" w:hAnsi="Times New Roman" w:cs="Times New Roman"/>
          <w:b/>
          <w:bCs/>
          <w:sz w:val="22"/>
          <w:szCs w:val="22"/>
          <w:lang w:val="lt-LT" w:eastAsia="zh-CN"/>
        </w:rPr>
      </w:pPr>
      <w:r w:rsidRPr="00D30529">
        <w:rPr>
          <w:rFonts w:ascii="Times New Roman" w:eastAsia="SimSun" w:hAnsi="Times New Roman" w:cs="Times New Roman"/>
          <w:b/>
          <w:sz w:val="22"/>
          <w:szCs w:val="22"/>
          <w:lang w:val="lt-LT" w:eastAsia="zh-CN"/>
        </w:rPr>
        <w:t>Vaikams ir paaugliams</w:t>
      </w:r>
    </w:p>
    <w:p w14:paraId="4168E8D0" w14:textId="77777777" w:rsidR="00217800" w:rsidRPr="002C72ED" w:rsidRDefault="00217800" w:rsidP="00217800">
      <w:pPr>
        <w:numPr>
          <w:ilvl w:val="12"/>
          <w:numId w:val="0"/>
        </w:numPr>
        <w:spacing w:after="0" w:line="240" w:lineRule="auto"/>
        <w:rPr>
          <w:rFonts w:ascii="Times New Roman" w:eastAsia="SimSun" w:hAnsi="Times New Roman" w:cs="Times New Roman"/>
          <w:b/>
          <w:bCs/>
          <w:sz w:val="22"/>
          <w:szCs w:val="22"/>
          <w:lang w:val="lt-LT" w:eastAsia="zh-CN"/>
        </w:rPr>
      </w:pPr>
      <w:r w:rsidRPr="002C72ED">
        <w:rPr>
          <w:rFonts w:ascii="Times New Roman" w:eastAsia="SimSun" w:hAnsi="Times New Roman" w:cs="Times New Roman"/>
          <w:sz w:val="22"/>
          <w:szCs w:val="22"/>
          <w:lang w:val="lt-LT" w:eastAsia="zh-CN"/>
        </w:rPr>
        <w:t xml:space="preserve">Sandimmun Neoral negalima vartoti vaikams ne su transplantacija susijusioms ligoms gydyti, išskyrus nefrozinio sindromo gydymui. </w:t>
      </w:r>
    </w:p>
    <w:p w14:paraId="70B84BE6" w14:textId="77777777" w:rsidR="00217800" w:rsidRPr="002C72ED" w:rsidRDefault="00217800" w:rsidP="00217800">
      <w:pPr>
        <w:numPr>
          <w:ilvl w:val="12"/>
          <w:numId w:val="0"/>
        </w:numPr>
        <w:spacing w:after="0" w:line="240" w:lineRule="auto"/>
        <w:rPr>
          <w:rFonts w:ascii="Times New Roman" w:eastAsia="SimSun" w:hAnsi="Times New Roman" w:cs="Times New Roman"/>
          <w:bCs/>
          <w:sz w:val="22"/>
          <w:szCs w:val="22"/>
          <w:lang w:val="lt-LT" w:eastAsia="zh-CN"/>
        </w:rPr>
      </w:pPr>
    </w:p>
    <w:p w14:paraId="6944BCAD" w14:textId="77777777" w:rsidR="00217800" w:rsidRPr="002C72ED" w:rsidRDefault="00217800" w:rsidP="00217800">
      <w:pPr>
        <w:numPr>
          <w:ilvl w:val="12"/>
          <w:numId w:val="0"/>
        </w:numPr>
        <w:spacing w:after="0" w:line="240" w:lineRule="auto"/>
        <w:rPr>
          <w:rFonts w:ascii="Times New Roman" w:eastAsia="SimSun" w:hAnsi="Times New Roman" w:cs="Times New Roman"/>
          <w:b/>
          <w:bCs/>
          <w:sz w:val="22"/>
          <w:szCs w:val="22"/>
          <w:lang w:val="lt-LT" w:eastAsia="zh-CN"/>
        </w:rPr>
      </w:pPr>
      <w:r w:rsidRPr="002C72ED">
        <w:rPr>
          <w:rFonts w:ascii="Times New Roman" w:eastAsia="SimSun" w:hAnsi="Times New Roman" w:cs="Times New Roman"/>
          <w:b/>
          <w:bCs/>
          <w:sz w:val="22"/>
          <w:szCs w:val="22"/>
          <w:lang w:val="lt-LT" w:eastAsia="zh-CN"/>
        </w:rPr>
        <w:t>Senyviems pacientams (65 metų ir vyresniems)</w:t>
      </w:r>
    </w:p>
    <w:p w14:paraId="0D071816" w14:textId="77777777" w:rsidR="00217800" w:rsidRPr="002C72ED" w:rsidRDefault="00217800" w:rsidP="00217800">
      <w:pPr>
        <w:numPr>
          <w:ilvl w:val="12"/>
          <w:numId w:val="0"/>
        </w:numPr>
        <w:spacing w:after="0" w:line="240" w:lineRule="auto"/>
        <w:rPr>
          <w:rFonts w:ascii="Times New Roman" w:eastAsia="SimSun" w:hAnsi="Times New Roman" w:cs="Times New Roman"/>
          <w:b/>
          <w:bCs/>
          <w:sz w:val="22"/>
          <w:szCs w:val="22"/>
          <w:lang w:val="lt-LT" w:eastAsia="zh-CN"/>
        </w:rPr>
      </w:pPr>
      <w:r w:rsidRPr="002C72ED">
        <w:rPr>
          <w:rFonts w:ascii="Times New Roman" w:eastAsia="SimSun" w:hAnsi="Times New Roman" w:cs="Times New Roman"/>
          <w:sz w:val="22"/>
          <w:szCs w:val="22"/>
          <w:lang w:val="lt-LT" w:eastAsia="zh-CN"/>
        </w:rPr>
        <w:t>Sandimmun Neoral vartojimo senyviems asmenims patirties yra nedaug. Gydytojas turėtų tirti Jūsų inkstų veiklą. Žvyneline ir atopiniu dermatitu sergantiems vyresniems kaip 65 metų pacientams Sandimmun Neoral galima vartoti tik tais atvejais, kai šios ligos yra ypatingai sunkios.</w:t>
      </w:r>
    </w:p>
    <w:p w14:paraId="6433B24C" w14:textId="77777777" w:rsidR="00217800" w:rsidRPr="002C72ED" w:rsidRDefault="00217800" w:rsidP="00217800">
      <w:pPr>
        <w:numPr>
          <w:ilvl w:val="12"/>
          <w:numId w:val="0"/>
        </w:numPr>
        <w:spacing w:after="0" w:line="240" w:lineRule="auto"/>
        <w:rPr>
          <w:rFonts w:ascii="Times New Roman" w:eastAsia="SimSun" w:hAnsi="Times New Roman" w:cs="Times New Roman"/>
          <w:bCs/>
          <w:sz w:val="22"/>
          <w:szCs w:val="22"/>
          <w:lang w:val="lt-LT" w:eastAsia="zh-CN"/>
        </w:rPr>
      </w:pPr>
    </w:p>
    <w:p w14:paraId="2E4BF131" w14:textId="77777777" w:rsidR="00217800" w:rsidRPr="002C72ED" w:rsidRDefault="00217800" w:rsidP="00217800">
      <w:pPr>
        <w:numPr>
          <w:ilvl w:val="12"/>
          <w:numId w:val="0"/>
        </w:num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Kiti vaistai ir Sandimmun Neoral</w:t>
      </w:r>
    </w:p>
    <w:p w14:paraId="3270A7A3"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Jeigu vartojate ar neseniai vartojote kitų vaistų arba dėl to nesate tikri, apie tai pasakykite gydytojui arba vaistininkui.</w:t>
      </w:r>
    </w:p>
    <w:p w14:paraId="26DBF2F4"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5F045334"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Ypatingai svarbu pasakyti gydytojui arba vaistininkui, jeigu prieš pradėdami vartoti Sandimmun Neoral arba gydymosi metu vartojate b</w:t>
      </w:r>
      <w:r w:rsidRPr="00266956">
        <w:rPr>
          <w:rFonts w:ascii="Times New Roman" w:hAnsi="Times New Roman" w:cs="Times New Roman"/>
          <w:sz w:val="22"/>
          <w:lang w:val="lt-LT"/>
        </w:rPr>
        <w:t>et kurių toliau išvardytų vaistų:</w:t>
      </w:r>
    </w:p>
    <w:p w14:paraId="43F8E68E" w14:textId="77777777" w:rsidR="00217800" w:rsidRPr="00746419" w:rsidRDefault="00217800"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Kalio kiekį kraujyje galinčių keisti vaistų, pavyzdžiui, vaistų, kurių sudėtyje yra kalio, kalio papildų, kalį organizme sulaikančių šlapimą varančių vaistų (diuretikų) ir kai kurių kraujospūdį mažinančių vaistų. </w:t>
      </w:r>
    </w:p>
    <w:p w14:paraId="3EB1A84F" w14:textId="77777777" w:rsidR="00217800" w:rsidRPr="00746419" w:rsidRDefault="00217800"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Metotreksato (vartojamo navikams, sunkiai žvynelinei ir sunkiam reumatoidiniam artritui gydyti).</w:t>
      </w:r>
    </w:p>
    <w:p w14:paraId="4092A68E" w14:textId="77777777" w:rsidR="00217800" w:rsidRPr="00746419" w:rsidRDefault="00217800" w:rsidP="00217800">
      <w:pPr>
        <w:numPr>
          <w:ilvl w:val="0"/>
          <w:numId w:val="12"/>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Ciklosporino (veikliosios Sandimmun Neoral medžiagos) kiekį kraujyje galinčių didinti arba mažinti vaistų. Gydytojas gali patikrinti ciklosporino kiekį Jūsų kraujyje pradėdamas skirti šių vaistų ar nutraukdamas jų vartojimą.</w:t>
      </w:r>
    </w:p>
    <w:p w14:paraId="550C76D8" w14:textId="6FB799DC" w:rsidR="00217800" w:rsidRPr="00746419" w:rsidRDefault="00217800" w:rsidP="00CF4B6F">
      <w:pPr>
        <w:numPr>
          <w:ilvl w:val="0"/>
          <w:numId w:val="21"/>
        </w:num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Ciklosporino kiekį kraujyje galintys didinti vaistai yra tokie: antibiotikai (pavyzdžiui, eritromicinas ar azitromicinas), priešgrybeliniai vaistai (vorikonazolas, itrakonazolas), širdies ligoms ar padidėjusiam kraujospūdžiui gydyti vartojami vaistai (diltiazemas, nikardipinas, verapamilis, amjodaronas), metoklopramidas (vartojamas pykinimui slopinti), geriamieji kontraceptikai, danazolis (vartojamas menstruacijų sutrikimams gydyti), p</w:t>
      </w:r>
      <w:r w:rsidRPr="00D30529">
        <w:rPr>
          <w:rFonts w:ascii="Times New Roman" w:hAnsi="Times New Roman" w:cs="Times New Roman"/>
          <w:sz w:val="22"/>
          <w:lang w:val="lt-LT"/>
        </w:rPr>
        <w:t>odagrai gydyti vartojami vaistai (alopurinolis), tulžies rūgšties junginiai (vartojami tulžies pūslės akmenligei gydyti), ŽIV infekcijai gydyti vartojami proteazės inhibitoriai, imatinibas (vartojamas leukemijai ar navikams gydyti), kolchicinas, telapreviras (vartojamas C hepatitui gydyti)</w:t>
      </w:r>
      <w:r w:rsidR="00CF4B6F">
        <w:rPr>
          <w:rFonts w:ascii="Times New Roman" w:hAnsi="Times New Roman" w:cs="Times New Roman"/>
          <w:sz w:val="22"/>
          <w:lang w:val="lt-LT"/>
        </w:rPr>
        <w:t xml:space="preserve">, </w:t>
      </w:r>
      <w:r w:rsidR="00CF4B6F" w:rsidRPr="00CF4B6F">
        <w:rPr>
          <w:rFonts w:ascii="Times New Roman" w:hAnsi="Times New Roman" w:cs="Times New Roman"/>
          <w:sz w:val="22"/>
          <w:lang w:val="lt-LT"/>
        </w:rPr>
        <w:t>kanabidiolis (tarp kit</w:t>
      </w:r>
      <w:r w:rsidR="00CF4B6F">
        <w:rPr>
          <w:rFonts w:ascii="Times New Roman" w:hAnsi="Times New Roman" w:cs="Times New Roman"/>
          <w:sz w:val="22"/>
          <w:lang w:val="lt-LT"/>
        </w:rPr>
        <w:t>ų vartojimo indikacijų – traukulių gydymas).</w:t>
      </w:r>
    </w:p>
    <w:p w14:paraId="5A380D77" w14:textId="77777777" w:rsidR="00217800" w:rsidRPr="00746419" w:rsidRDefault="00217800" w:rsidP="00217800">
      <w:pPr>
        <w:numPr>
          <w:ilvl w:val="0"/>
          <w:numId w:val="21"/>
        </w:numPr>
        <w:spacing w:after="0" w:line="240" w:lineRule="auto"/>
        <w:ind w:left="1287" w:hanging="567"/>
        <w:rPr>
          <w:rFonts w:ascii="Times New Roman" w:hAnsi="Times New Roman" w:cs="Times New Roman"/>
          <w:sz w:val="22"/>
          <w:lang w:val="lt-LT"/>
        </w:rPr>
      </w:pPr>
      <w:r w:rsidRPr="002C72ED">
        <w:rPr>
          <w:rFonts w:ascii="Times New Roman" w:hAnsi="Times New Roman" w:cs="Times New Roman"/>
          <w:sz w:val="22"/>
          <w:lang w:val="lt-LT"/>
        </w:rPr>
        <w:lastRenderedPageBreak/>
        <w:t xml:space="preserve">Ciklosporino kiekį kraujyje galintys mažinti vaistai yra tokie: barbitūratai (vartojami užmigimui palengvinti), kai kurie vaistai nuo traukulių (pavyzdžiui, karbamazepinas ar fenitoinas), oktreotidas (vartojamas akromegalijai arba žarnyno neuroendokrininiams augliams gydyti), tuberkuliozei gydyti vartojami priešbakteriniai vaistai, orlistatas (vartojamas kūno svoriui mažinti), žoliniai vaistai, kurių sudėtyje yra jonažolės, tiklopidinas (vartojamas po insulto), tam tikri </w:t>
      </w:r>
      <w:r w:rsidRPr="00D30529">
        <w:rPr>
          <w:rFonts w:ascii="Times New Roman" w:hAnsi="Times New Roman" w:cs="Times New Roman"/>
          <w:sz w:val="22"/>
          <w:lang w:val="lt-LT"/>
        </w:rPr>
        <w:t>kraujospūdį mažinantys vaistai (bosentanas) ir terbinafinas (kojų tarpupirščių ir nagų grybelinei infekcijai gydyti vartojamas vaistas).</w:t>
      </w:r>
    </w:p>
    <w:p w14:paraId="336975A2" w14:textId="77777777" w:rsidR="00217800" w:rsidRPr="00746419" w:rsidRDefault="00217800"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Inkstų veiklą galinčių trikdyti vaistų, pavyzdžiui, priešbakterinių vaistų (gentamicino, tobramicino, ciprofloksacino), priešgrybelinių vaistų, kurių sudėtyje yra amfotericino B, šlapimo takų infekcijoms gydyti vartojamų vaistų, kurių sudėtyje yra trimetoprimo, vėžiui gydyti vartojamų vaistų, kurių sudėtyje yra melfalano, padidėjusiam skrandžio rūgštingumui mažinti vartoja</w:t>
      </w:r>
      <w:r w:rsidRPr="00D30529">
        <w:rPr>
          <w:rFonts w:ascii="Times New Roman" w:hAnsi="Times New Roman" w:cs="Times New Roman"/>
          <w:sz w:val="22"/>
          <w:lang w:val="lt-LT"/>
        </w:rPr>
        <w:t>mų vaistų (H</w:t>
      </w:r>
      <w:r w:rsidRPr="00D30529">
        <w:rPr>
          <w:rFonts w:ascii="Times New Roman" w:hAnsi="Times New Roman" w:cs="Times New Roman"/>
          <w:sz w:val="22"/>
          <w:vertAlign w:val="subscript"/>
          <w:lang w:val="lt-LT"/>
        </w:rPr>
        <w:t>2</w:t>
      </w:r>
      <w:r w:rsidRPr="005B0924">
        <w:rPr>
          <w:rFonts w:ascii="Times New Roman" w:hAnsi="Times New Roman" w:cs="Times New Roman"/>
          <w:sz w:val="22"/>
          <w:lang w:val="lt-LT"/>
        </w:rPr>
        <w:t xml:space="preserve"> receptorių blokatorių </w:t>
      </w:r>
      <w:r w:rsidRPr="00266956">
        <w:rPr>
          <w:rFonts w:ascii="Times New Roman" w:hAnsi="Times New Roman" w:cs="Times New Roman"/>
          <w:sz w:val="22"/>
          <w:lang w:val="lt-LT"/>
        </w:rPr>
        <w:t xml:space="preserve">tipo rūgšties sekreciją slopinančių vaistų), takrolimuzo, vaistų nuo skausmo (nesteroidinių vaistų nuo uždegimo, pavyzdžiui, diklofenako), fibro rūgšties vaistų (vartojamų riebalų kiekiui kraujyje mažinti). </w:t>
      </w:r>
    </w:p>
    <w:p w14:paraId="6FD294CD" w14:textId="77777777" w:rsidR="00217800" w:rsidRPr="00746419" w:rsidRDefault="00217800"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Nifedipino (vartojamo padidėjusiam kraujospūdžiui ir krūtinės anginai gydyti). Jeigu gydymosi ciklosporinu metu vartosite nifedipino, gali patinti dantenos ir jos gali uždengti dantis.</w:t>
      </w:r>
    </w:p>
    <w:p w14:paraId="7CA36B37" w14:textId="7B672CD5" w:rsidR="00217800" w:rsidRPr="00C877B2" w:rsidRDefault="00217800"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B45403">
        <w:rPr>
          <w:rFonts w:ascii="Times New Roman" w:hAnsi="Times New Roman" w:cs="Times New Roman"/>
          <w:sz w:val="22"/>
          <w:lang w:val="lt-LT"/>
        </w:rPr>
        <w:t>Digoksino (vartojamo širdies ligoms gydyti), cholesterolio kiekį kraujyje mažinančių vaistų (vadinamųjų HMG-CoA reduktazės inhibitorių arba statinų), prednizolono, etopozido (vartojamo vėžiui gydyti), repaglinido (vaisto nuo diabeto), imunitetą slopinančių va</w:t>
      </w:r>
      <w:r w:rsidRPr="00C877B2">
        <w:rPr>
          <w:rFonts w:ascii="Times New Roman" w:hAnsi="Times New Roman" w:cs="Times New Roman"/>
          <w:sz w:val="22"/>
          <w:lang w:val="lt-LT"/>
        </w:rPr>
        <w:t>istų (everolimuzo, sirolimuzo), ambrisentano ir antraciklinais vadinamų tam tikrų vaistų nuo vėžio (pavyzdžiui, doksorubicino).</w:t>
      </w:r>
    </w:p>
    <w:p w14:paraId="402FE8DB" w14:textId="67C52146" w:rsidR="00B45403" w:rsidRPr="00B45403" w:rsidRDefault="00B45403"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B45403">
        <w:rPr>
          <w:rFonts w:ascii="Times New Roman" w:hAnsi="Times New Roman" w:cs="Times New Roman"/>
          <w:sz w:val="22"/>
          <w:lang w:val="lt-LT"/>
        </w:rPr>
        <w:t>M</w:t>
      </w:r>
      <w:r>
        <w:rPr>
          <w:rFonts w:ascii="Times New Roman" w:hAnsi="Times New Roman" w:cs="Times New Roman"/>
          <w:sz w:val="22"/>
          <w:lang w:val="lt-LT"/>
        </w:rPr>
        <w:t xml:space="preserve">ikofenolato natrio druskos arba </w:t>
      </w:r>
      <w:r w:rsidRPr="00B45403">
        <w:rPr>
          <w:rFonts w:ascii="Times New Roman" w:hAnsi="Times New Roman" w:cs="Times New Roman"/>
          <w:sz w:val="22"/>
          <w:lang w:val="lt-LT"/>
        </w:rPr>
        <w:t>m</w:t>
      </w:r>
      <w:r>
        <w:rPr>
          <w:rFonts w:ascii="Times New Roman" w:hAnsi="Times New Roman" w:cs="Times New Roman"/>
          <w:sz w:val="22"/>
          <w:lang w:val="lt-LT"/>
        </w:rPr>
        <w:t xml:space="preserve">ikofenolato </w:t>
      </w:r>
      <w:r w:rsidRPr="00B45403">
        <w:rPr>
          <w:rFonts w:ascii="Times New Roman" w:hAnsi="Times New Roman" w:cs="Times New Roman"/>
          <w:sz w:val="22"/>
          <w:lang w:val="lt-LT"/>
        </w:rPr>
        <w:t>mofetil</w:t>
      </w:r>
      <w:r>
        <w:rPr>
          <w:rFonts w:ascii="Times New Roman" w:hAnsi="Times New Roman" w:cs="Times New Roman"/>
          <w:sz w:val="22"/>
          <w:lang w:val="lt-LT"/>
        </w:rPr>
        <w:t>io</w:t>
      </w:r>
      <w:r w:rsidRPr="00B45403">
        <w:rPr>
          <w:rFonts w:ascii="Times New Roman" w:hAnsi="Times New Roman" w:cs="Times New Roman"/>
          <w:sz w:val="22"/>
          <w:lang w:val="lt-LT"/>
        </w:rPr>
        <w:t xml:space="preserve"> (imunosup</w:t>
      </w:r>
      <w:r w:rsidR="00C877B2">
        <w:rPr>
          <w:rFonts w:ascii="Times New Roman" w:hAnsi="Times New Roman" w:cs="Times New Roman"/>
          <w:sz w:val="22"/>
          <w:lang w:val="lt-LT"/>
        </w:rPr>
        <w:t>resantų</w:t>
      </w:r>
      <w:r w:rsidRPr="00B45403">
        <w:rPr>
          <w:rFonts w:ascii="Times New Roman" w:hAnsi="Times New Roman" w:cs="Times New Roman"/>
          <w:sz w:val="22"/>
          <w:lang w:val="lt-LT"/>
        </w:rPr>
        <w:t xml:space="preserve">) </w:t>
      </w:r>
      <w:r w:rsidR="00C877B2">
        <w:rPr>
          <w:rFonts w:ascii="Times New Roman" w:hAnsi="Times New Roman" w:cs="Times New Roman"/>
          <w:sz w:val="22"/>
          <w:lang w:val="lt-LT"/>
        </w:rPr>
        <w:t xml:space="preserve">ir </w:t>
      </w:r>
      <w:r w:rsidRPr="00B45403">
        <w:rPr>
          <w:rFonts w:ascii="Times New Roman" w:hAnsi="Times New Roman" w:cs="Times New Roman"/>
          <w:sz w:val="22"/>
          <w:lang w:val="lt-LT"/>
        </w:rPr>
        <w:t>eltrombopag</w:t>
      </w:r>
      <w:r w:rsidR="00C877B2">
        <w:rPr>
          <w:rFonts w:ascii="Times New Roman" w:hAnsi="Times New Roman" w:cs="Times New Roman"/>
          <w:sz w:val="22"/>
          <w:lang w:val="lt-LT"/>
        </w:rPr>
        <w:t>o</w:t>
      </w:r>
      <w:r w:rsidRPr="00B45403">
        <w:rPr>
          <w:rFonts w:ascii="Times New Roman" w:hAnsi="Times New Roman" w:cs="Times New Roman"/>
          <w:sz w:val="22"/>
          <w:lang w:val="lt-LT"/>
        </w:rPr>
        <w:t xml:space="preserve"> (</w:t>
      </w:r>
      <w:r w:rsidR="00C877B2">
        <w:rPr>
          <w:rFonts w:ascii="Times New Roman" w:hAnsi="Times New Roman" w:cs="Times New Roman"/>
          <w:sz w:val="22"/>
          <w:lang w:val="lt-LT"/>
        </w:rPr>
        <w:t>vartojamo kraujavimo sutrikimams gydyti)</w:t>
      </w:r>
      <w:r w:rsidRPr="00B45403">
        <w:rPr>
          <w:rFonts w:ascii="Times New Roman" w:hAnsi="Times New Roman" w:cs="Times New Roman"/>
          <w:sz w:val="22"/>
          <w:lang w:val="lt-LT"/>
        </w:rPr>
        <w:t>.</w:t>
      </w:r>
    </w:p>
    <w:p w14:paraId="245508CE" w14:textId="77777777" w:rsidR="00217800" w:rsidRPr="00720FF9" w:rsidRDefault="00217800" w:rsidP="00217800">
      <w:pPr>
        <w:spacing w:after="0" w:line="240" w:lineRule="auto"/>
        <w:rPr>
          <w:rFonts w:ascii="Times New Roman" w:hAnsi="Times New Roman" w:cs="Times New Roman"/>
          <w:sz w:val="22"/>
          <w:lang w:val="lt-LT"/>
        </w:rPr>
      </w:pPr>
      <w:r w:rsidRPr="00720FF9">
        <w:rPr>
          <w:rFonts w:ascii="Times New Roman" w:hAnsi="Times New Roman" w:cs="Times New Roman"/>
          <w:sz w:val="22"/>
          <w:lang w:val="lt-LT"/>
        </w:rPr>
        <w:t>Jeigu vartojate bet kurių anksčiau nurodytų vaistų (arba dėl to nesate tikri), pasakykite apie tai gydytojui arba vaistininkui prieš pradėdami vartoti Sandimmun Neoral.</w:t>
      </w:r>
    </w:p>
    <w:p w14:paraId="6D3F88FF" w14:textId="77777777" w:rsidR="00217800" w:rsidRPr="00720FF9"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39778763" w14:textId="77777777" w:rsidR="00217800" w:rsidRPr="00D30529" w:rsidRDefault="00217800" w:rsidP="00217800">
      <w:pPr>
        <w:numPr>
          <w:ilvl w:val="12"/>
          <w:numId w:val="0"/>
        </w:numPr>
        <w:spacing w:after="0" w:line="240" w:lineRule="auto"/>
        <w:rPr>
          <w:rFonts w:ascii="Times New Roman" w:eastAsia="SimSun" w:hAnsi="Times New Roman" w:cs="Times New Roman"/>
          <w:b/>
          <w:sz w:val="22"/>
          <w:szCs w:val="22"/>
          <w:lang w:val="lt-LT" w:eastAsia="zh-CN"/>
        </w:rPr>
      </w:pPr>
      <w:r w:rsidRPr="00D30529">
        <w:rPr>
          <w:rFonts w:ascii="Times New Roman" w:eastAsia="SimSun" w:hAnsi="Times New Roman" w:cs="Times New Roman"/>
          <w:b/>
          <w:sz w:val="22"/>
          <w:szCs w:val="22"/>
          <w:lang w:val="lt-LT" w:eastAsia="zh-CN"/>
        </w:rPr>
        <w:t>Sandimmun Neoral vartojimas su maistu ir gėrimais</w:t>
      </w:r>
    </w:p>
    <w:p w14:paraId="3991B868" w14:textId="77777777" w:rsidR="00217800" w:rsidRPr="002C72ED" w:rsidRDefault="00217800" w:rsidP="00217800">
      <w:pPr>
        <w:numPr>
          <w:ilvl w:val="12"/>
          <w:numId w:val="0"/>
        </w:numPr>
        <w:spacing w:after="0" w:line="240" w:lineRule="auto"/>
        <w:ind w:right="-2"/>
        <w:rPr>
          <w:rFonts w:ascii="Times New Roman" w:eastAsia="SimSun" w:hAnsi="Times New Roman" w:cs="Times New Roman"/>
          <w:b/>
          <w:sz w:val="22"/>
          <w:szCs w:val="22"/>
          <w:lang w:val="lt-LT" w:eastAsia="zh-CN"/>
        </w:rPr>
      </w:pPr>
      <w:r w:rsidRPr="002C72ED">
        <w:rPr>
          <w:rFonts w:ascii="Times New Roman" w:eastAsia="SimSun" w:hAnsi="Times New Roman" w:cs="Times New Roman"/>
          <w:sz w:val="22"/>
          <w:szCs w:val="22"/>
          <w:lang w:val="lt-LT" w:eastAsia="zh-CN"/>
        </w:rPr>
        <w:t>Sandimmun Neoral negalima vartoti kartu su greipfrutais ar greipfrutų sultimis, kadangi pastarieji gali turėti įtakos Sandimmun Neoral poveikiui.</w:t>
      </w:r>
    </w:p>
    <w:p w14:paraId="265C46A6" w14:textId="77777777" w:rsidR="00217800" w:rsidRPr="002C72ED" w:rsidRDefault="00217800" w:rsidP="00217800">
      <w:pPr>
        <w:numPr>
          <w:ilvl w:val="12"/>
          <w:numId w:val="0"/>
        </w:numPr>
        <w:tabs>
          <w:tab w:val="left" w:pos="1290"/>
        </w:tabs>
        <w:spacing w:after="0" w:line="240" w:lineRule="auto"/>
        <w:ind w:right="-2"/>
        <w:rPr>
          <w:rFonts w:ascii="Times New Roman" w:eastAsia="SimSun" w:hAnsi="Times New Roman" w:cs="Times New Roman"/>
          <w:sz w:val="22"/>
          <w:szCs w:val="22"/>
          <w:lang w:val="lt-LT" w:eastAsia="zh-CN"/>
        </w:rPr>
      </w:pPr>
    </w:p>
    <w:p w14:paraId="3D0F121E" w14:textId="77777777" w:rsidR="00217800" w:rsidRPr="002C72ED" w:rsidRDefault="00217800" w:rsidP="00217800">
      <w:pPr>
        <w:numPr>
          <w:ilvl w:val="12"/>
          <w:numId w:val="0"/>
        </w:numPr>
        <w:spacing w:after="0" w:line="240" w:lineRule="auto"/>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Nėštumas ir žindymo laikotarpis</w:t>
      </w:r>
    </w:p>
    <w:p w14:paraId="0636CB24" w14:textId="70B87813" w:rsidR="00217800" w:rsidRPr="002C72ED" w:rsidRDefault="00217800" w:rsidP="00217800">
      <w:pPr>
        <w:numPr>
          <w:ilvl w:val="12"/>
          <w:numId w:val="0"/>
        </w:num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Prieš pradėdama vartoti šio vaisto, pasitarkite su gydytoju arba vaistininku.</w:t>
      </w:r>
    </w:p>
    <w:p w14:paraId="7F1BC711" w14:textId="77777777" w:rsidR="00217800" w:rsidRPr="00746419" w:rsidRDefault="00217800" w:rsidP="00217800">
      <w:pPr>
        <w:widowControl w:val="0"/>
        <w:numPr>
          <w:ilvl w:val="0"/>
          <w:numId w:val="6"/>
        </w:numPr>
        <w:spacing w:after="0" w:line="240" w:lineRule="auto"/>
        <w:ind w:left="567" w:hanging="567"/>
        <w:rPr>
          <w:rFonts w:ascii="Times New Roman" w:hAnsi="Times New Roman" w:cs="Times New Roman"/>
          <w:sz w:val="22"/>
          <w:lang w:val="lt-LT"/>
        </w:rPr>
      </w:pPr>
      <w:r w:rsidRPr="005B0924">
        <w:rPr>
          <w:rFonts w:ascii="Times New Roman" w:hAnsi="Times New Roman" w:cs="Times New Roman"/>
          <w:b/>
          <w:sz w:val="22"/>
          <w:lang w:val="lt-LT"/>
        </w:rPr>
        <w:t>Pasakykite gydytojui, jeigu esate nėščia ar planuojate pastoti.</w:t>
      </w:r>
      <w:r w:rsidRPr="00266956">
        <w:rPr>
          <w:rFonts w:ascii="Times New Roman" w:hAnsi="Times New Roman" w:cs="Times New Roman"/>
          <w:sz w:val="22"/>
          <w:lang w:val="lt-LT"/>
        </w:rPr>
        <w:t xml:space="preserve"> Sandimmun Neoral vartojimo nėštumo metu patirties yra nedaug. Paprastai nėštumo metu Sandimmun Neoral vartoti negalima. Jeigu šio vaisto vartoti būtina, gydytojas aptars su Jumis vaisto vartojimo nėštumo metu naudą ir galimą riziką.</w:t>
      </w:r>
    </w:p>
    <w:p w14:paraId="67B0D0B5" w14:textId="77777777" w:rsidR="00217800" w:rsidRPr="002C72ED" w:rsidRDefault="00217800" w:rsidP="00217800">
      <w:pPr>
        <w:numPr>
          <w:ilvl w:val="0"/>
          <w:numId w:val="6"/>
        </w:numPr>
        <w:spacing w:after="0" w:line="240" w:lineRule="auto"/>
        <w:ind w:left="567" w:right="-2" w:hanging="567"/>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bCs/>
          <w:sz w:val="22"/>
          <w:szCs w:val="22"/>
          <w:lang w:val="lt-LT" w:eastAsia="zh-CN"/>
        </w:rPr>
        <w:t>Pasakykite gydytojui, jeigu žindote kūdikį.</w:t>
      </w:r>
      <w:r w:rsidRPr="002C72ED">
        <w:rPr>
          <w:rFonts w:ascii="Times New Roman" w:eastAsia="SimSun" w:hAnsi="Times New Roman" w:cs="Times New Roman"/>
          <w:sz w:val="22"/>
          <w:szCs w:val="22"/>
          <w:lang w:val="lt-LT" w:eastAsia="zh-CN"/>
        </w:rPr>
        <w:t xml:space="preserve"> Sandimmun Neoral vartojimo metu žindyti nerekomenduojama, kadangi vaisto veiklioji medžiaga (ciklosporinas) patenka į motinos pieną ir gali pakenkti kūdikiui. </w:t>
      </w:r>
    </w:p>
    <w:p w14:paraId="0543A193" w14:textId="77777777" w:rsidR="00217800" w:rsidRPr="00D30529" w:rsidRDefault="00217800" w:rsidP="00217800">
      <w:pPr>
        <w:numPr>
          <w:ilvl w:val="12"/>
          <w:numId w:val="0"/>
        </w:numPr>
        <w:spacing w:after="0" w:line="240" w:lineRule="auto"/>
        <w:ind w:right="-2"/>
        <w:outlineLvl w:val="0"/>
        <w:rPr>
          <w:rFonts w:ascii="Times New Roman" w:eastAsia="SimSun" w:hAnsi="Times New Roman" w:cs="Times New Roman"/>
          <w:sz w:val="22"/>
          <w:szCs w:val="22"/>
          <w:lang w:val="lt-LT" w:eastAsia="zh-CN"/>
        </w:rPr>
      </w:pPr>
    </w:p>
    <w:p w14:paraId="0E9A3482" w14:textId="77777777" w:rsidR="00217800" w:rsidRPr="002C72ED" w:rsidRDefault="00217800" w:rsidP="00217800">
      <w:pPr>
        <w:numPr>
          <w:ilvl w:val="12"/>
          <w:numId w:val="0"/>
        </w:numPr>
        <w:spacing w:after="0" w:line="240" w:lineRule="auto"/>
        <w:ind w:right="-2"/>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Hepatitas C</w:t>
      </w:r>
    </w:p>
    <w:p w14:paraId="4CDD2A3B" w14:textId="77777777" w:rsidR="00217800" w:rsidRPr="002C72ED" w:rsidRDefault="00217800" w:rsidP="00217800">
      <w:pPr>
        <w:numPr>
          <w:ilvl w:val="12"/>
          <w:numId w:val="0"/>
        </w:numPr>
        <w:spacing w:after="0" w:line="240" w:lineRule="auto"/>
        <w:ind w:right="-2"/>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Pasakykite gydytojui, jeigu sergate hepatitu C. Hepatito C gydymo metu, Jūsų kepenų funkcija gali pakisti, o tai gali paveikti ciklosporino kiekį kraujyje. Pradėjus gydyti hepatitą C, gydytojas gali atidžiai stebėti ciklosporino kiekį kraujyje ir koreguoti dozę.</w:t>
      </w:r>
    </w:p>
    <w:p w14:paraId="5BA9EC74" w14:textId="77777777" w:rsidR="00217800" w:rsidRPr="002C72ED" w:rsidRDefault="00217800" w:rsidP="00217800">
      <w:pPr>
        <w:numPr>
          <w:ilvl w:val="12"/>
          <w:numId w:val="0"/>
        </w:numPr>
        <w:spacing w:after="0" w:line="240" w:lineRule="auto"/>
        <w:ind w:right="-2"/>
        <w:outlineLvl w:val="0"/>
        <w:rPr>
          <w:rFonts w:ascii="Times New Roman" w:eastAsia="SimSun" w:hAnsi="Times New Roman" w:cs="Times New Roman"/>
          <w:sz w:val="22"/>
          <w:szCs w:val="22"/>
          <w:lang w:val="lt-LT" w:eastAsia="zh-CN"/>
        </w:rPr>
      </w:pPr>
    </w:p>
    <w:p w14:paraId="20E101DF" w14:textId="77777777" w:rsidR="00217800" w:rsidRPr="00C877B2" w:rsidRDefault="00217800" w:rsidP="00217800">
      <w:pPr>
        <w:numPr>
          <w:ilvl w:val="12"/>
          <w:numId w:val="0"/>
        </w:numPr>
        <w:spacing w:after="0" w:line="240" w:lineRule="auto"/>
        <w:rPr>
          <w:rFonts w:ascii="Times New Roman" w:eastAsia="SimSun" w:hAnsi="Times New Roman" w:cs="Times New Roman"/>
          <w:b/>
          <w:sz w:val="22"/>
          <w:szCs w:val="22"/>
          <w:lang w:val="lt-LT" w:eastAsia="zh-CN"/>
        </w:rPr>
      </w:pPr>
      <w:r w:rsidRPr="00C877B2">
        <w:rPr>
          <w:rFonts w:ascii="Times New Roman" w:eastAsia="SimSun" w:hAnsi="Times New Roman" w:cs="Times New Roman"/>
          <w:b/>
          <w:sz w:val="22"/>
          <w:szCs w:val="22"/>
          <w:lang w:val="lt-LT" w:eastAsia="zh-CN"/>
        </w:rPr>
        <w:t>Vairavimas ir mechanizmų valdymas</w:t>
      </w:r>
    </w:p>
    <w:p w14:paraId="536FEFA2" w14:textId="72A3A594" w:rsidR="00C877B2" w:rsidRPr="00C877B2" w:rsidRDefault="00C877B2" w:rsidP="00C877B2">
      <w:pPr>
        <w:spacing w:after="0" w:line="240" w:lineRule="auto"/>
        <w:rPr>
          <w:rFonts w:ascii="Times New Roman" w:hAnsi="Times New Roman" w:cs="Times New Roman"/>
          <w:sz w:val="22"/>
          <w:lang w:val="lt-LT"/>
        </w:rPr>
      </w:pPr>
      <w:r>
        <w:rPr>
          <w:rFonts w:ascii="Times New Roman" w:hAnsi="Times New Roman" w:cs="Times New Roman"/>
          <w:sz w:val="22"/>
          <w:lang w:val="lt-LT"/>
        </w:rPr>
        <w:t xml:space="preserve">Po </w:t>
      </w:r>
      <w:r w:rsidRPr="00C877B2">
        <w:rPr>
          <w:rFonts w:ascii="Times New Roman" w:hAnsi="Times New Roman" w:cs="Times New Roman"/>
          <w:sz w:val="22"/>
          <w:lang w:val="lt-LT"/>
        </w:rPr>
        <w:t>Sandimmun</w:t>
      </w:r>
      <w:r>
        <w:rPr>
          <w:rFonts w:ascii="Times New Roman" w:hAnsi="Times New Roman" w:cs="Times New Roman"/>
          <w:sz w:val="22"/>
          <w:lang w:val="lt-LT"/>
        </w:rPr>
        <w:t> </w:t>
      </w:r>
      <w:r w:rsidRPr="00C877B2">
        <w:rPr>
          <w:rFonts w:ascii="Times New Roman" w:hAnsi="Times New Roman" w:cs="Times New Roman"/>
          <w:sz w:val="22"/>
          <w:lang w:val="lt-LT"/>
        </w:rPr>
        <w:t xml:space="preserve">Neoral </w:t>
      </w:r>
      <w:r>
        <w:rPr>
          <w:rFonts w:ascii="Times New Roman" w:hAnsi="Times New Roman" w:cs="Times New Roman"/>
          <w:sz w:val="22"/>
          <w:lang w:val="lt-LT"/>
        </w:rPr>
        <w:t>vartojimo Jums gali pasireikšti mieguistumas</w:t>
      </w:r>
      <w:r w:rsidRPr="00C877B2">
        <w:rPr>
          <w:rFonts w:ascii="Times New Roman" w:hAnsi="Times New Roman" w:cs="Times New Roman"/>
          <w:sz w:val="22"/>
          <w:lang w:val="lt-LT"/>
        </w:rPr>
        <w:t xml:space="preserve">, </w:t>
      </w:r>
      <w:r>
        <w:rPr>
          <w:rFonts w:ascii="Times New Roman" w:hAnsi="Times New Roman" w:cs="Times New Roman"/>
          <w:sz w:val="22"/>
          <w:lang w:val="lt-LT"/>
        </w:rPr>
        <w:t>orientacijos sutrikimas ar neryškus matymas</w:t>
      </w:r>
      <w:r w:rsidRPr="00C877B2">
        <w:rPr>
          <w:rFonts w:ascii="Times New Roman" w:hAnsi="Times New Roman" w:cs="Times New Roman"/>
          <w:sz w:val="22"/>
          <w:lang w:val="lt-LT"/>
        </w:rPr>
        <w:t xml:space="preserve">. </w:t>
      </w:r>
      <w:r>
        <w:rPr>
          <w:rFonts w:ascii="Times New Roman" w:hAnsi="Times New Roman" w:cs="Times New Roman"/>
          <w:sz w:val="22"/>
          <w:lang w:val="lt-LT"/>
        </w:rPr>
        <w:t xml:space="preserve">Vartodami </w:t>
      </w:r>
      <w:r w:rsidRPr="00C877B2">
        <w:rPr>
          <w:rFonts w:ascii="Times New Roman" w:hAnsi="Times New Roman" w:cs="Times New Roman"/>
          <w:sz w:val="22"/>
          <w:lang w:val="lt-LT"/>
        </w:rPr>
        <w:t>Sandimmun</w:t>
      </w:r>
      <w:r>
        <w:rPr>
          <w:rFonts w:ascii="Times New Roman" w:hAnsi="Times New Roman" w:cs="Times New Roman"/>
          <w:sz w:val="22"/>
          <w:lang w:val="lt-LT"/>
        </w:rPr>
        <w:t> </w:t>
      </w:r>
      <w:r w:rsidRPr="00C877B2">
        <w:rPr>
          <w:rFonts w:ascii="Times New Roman" w:hAnsi="Times New Roman" w:cs="Times New Roman"/>
          <w:sz w:val="22"/>
          <w:lang w:val="lt-LT"/>
        </w:rPr>
        <w:t xml:space="preserve">Neoral </w:t>
      </w:r>
      <w:r>
        <w:rPr>
          <w:rFonts w:ascii="Times New Roman" w:hAnsi="Times New Roman" w:cs="Times New Roman"/>
          <w:sz w:val="22"/>
          <w:lang w:val="lt-LT"/>
        </w:rPr>
        <w:t>atidžiai vairuokite ar valdykite mechanizmus, kol neįsitikinsite, kaip vaistas Jus veikia</w:t>
      </w:r>
      <w:r w:rsidRPr="00C877B2">
        <w:rPr>
          <w:rFonts w:ascii="Times New Roman" w:hAnsi="Times New Roman" w:cs="Times New Roman"/>
          <w:sz w:val="22"/>
          <w:lang w:val="lt-LT"/>
        </w:rPr>
        <w:t xml:space="preserve">. </w:t>
      </w:r>
    </w:p>
    <w:p w14:paraId="051F2985" w14:textId="77777777" w:rsidR="00217800" w:rsidRPr="00746419" w:rsidRDefault="00217800" w:rsidP="00217800">
      <w:pPr>
        <w:spacing w:after="0" w:line="240" w:lineRule="auto"/>
        <w:rPr>
          <w:rFonts w:ascii="Times New Roman" w:hAnsi="Times New Roman" w:cs="Times New Roman"/>
          <w:sz w:val="22"/>
          <w:lang w:val="lt-LT"/>
        </w:rPr>
      </w:pPr>
    </w:p>
    <w:p w14:paraId="17888658" w14:textId="77777777" w:rsidR="00217800" w:rsidRPr="00720FF9" w:rsidRDefault="00217800" w:rsidP="00217800">
      <w:pPr>
        <w:numPr>
          <w:ilvl w:val="12"/>
          <w:numId w:val="0"/>
        </w:numPr>
        <w:spacing w:after="0" w:line="240" w:lineRule="auto"/>
        <w:outlineLvl w:val="0"/>
        <w:rPr>
          <w:rFonts w:ascii="Times New Roman" w:eastAsia="SimSun" w:hAnsi="Times New Roman" w:cs="Times New Roman"/>
          <w:b/>
          <w:sz w:val="22"/>
          <w:szCs w:val="22"/>
          <w:lang w:val="lt-LT" w:eastAsia="zh-CN"/>
        </w:rPr>
      </w:pPr>
      <w:r w:rsidRPr="00720FF9">
        <w:rPr>
          <w:rFonts w:ascii="Times New Roman" w:eastAsia="SimSun" w:hAnsi="Times New Roman" w:cs="Times New Roman"/>
          <w:b/>
          <w:sz w:val="22"/>
          <w:szCs w:val="22"/>
          <w:lang w:val="lt-LT" w:eastAsia="zh-CN"/>
        </w:rPr>
        <w:t xml:space="preserve">Sandimmun Neoral sudėtyje yra </w:t>
      </w:r>
      <w:r w:rsidRPr="00720FF9">
        <w:rPr>
          <w:rFonts w:ascii="Times New Roman" w:eastAsia="SimSun" w:hAnsi="Times New Roman" w:cs="Times New Roman"/>
          <w:b/>
          <w:color w:val="000000"/>
          <w:sz w:val="22"/>
          <w:szCs w:val="22"/>
          <w:lang w:val="lt-LT" w:eastAsia="zh-CN"/>
        </w:rPr>
        <w:t>etanolio</w:t>
      </w:r>
    </w:p>
    <w:p w14:paraId="6B96AC31" w14:textId="77777777" w:rsidR="00217800" w:rsidRPr="00720FF9" w:rsidRDefault="00217800" w:rsidP="00217800">
      <w:pPr>
        <w:spacing w:after="0" w:line="240" w:lineRule="auto"/>
        <w:rPr>
          <w:rFonts w:ascii="Times New Roman" w:eastAsia="SimSun" w:hAnsi="Times New Roman" w:cs="Times New Roman"/>
          <w:sz w:val="22"/>
          <w:szCs w:val="22"/>
          <w:lang w:val="lt-LT" w:eastAsia="zh-CN"/>
        </w:rPr>
      </w:pPr>
      <w:r w:rsidRPr="00720FF9">
        <w:rPr>
          <w:rFonts w:ascii="Times New Roman" w:eastAsia="SimSun" w:hAnsi="Times New Roman" w:cs="Times New Roman"/>
          <w:sz w:val="22"/>
          <w:szCs w:val="22"/>
          <w:lang w:val="lt-LT" w:eastAsia="et-EE"/>
        </w:rPr>
        <w:t>Kiekvienoje Sandimmun Neoral 25, 50, 100 mg kapsulėje yra atitinkamai 11,8 tūrio % alkoholio (etanolio). 500 mg Sandimmun Neoral dozėje yra 500 mg etanolio, kuris atitinka beveik 13 ml alaus arba 5 ml vyno.</w:t>
      </w:r>
      <w:r w:rsidRPr="006845AC">
        <w:rPr>
          <w:rFonts w:ascii="Times New Roman" w:eastAsia="SimSun" w:hAnsi="Times New Roman" w:cs="Times New Roman"/>
          <w:bCs/>
          <w:sz w:val="22"/>
          <w:szCs w:val="22"/>
          <w:lang w:val="lt-LT" w:eastAsia="et-EE"/>
        </w:rPr>
        <w:t xml:space="preserve"> Mažas alkoholio kiekis</w:t>
      </w:r>
      <w:r w:rsidRPr="006845AC">
        <w:rPr>
          <w:rFonts w:ascii="Times New Roman" w:eastAsia="SimSun" w:hAnsi="Times New Roman" w:cs="Times New Roman"/>
          <w:sz w:val="22"/>
          <w:szCs w:val="22"/>
          <w:lang w:val="lt-LT" w:eastAsia="et-EE"/>
        </w:rPr>
        <w:t xml:space="preserve">, esantis šio vaisto sudėtyje, </w:t>
      </w:r>
      <w:r w:rsidRPr="006845AC">
        <w:rPr>
          <w:rFonts w:ascii="Times New Roman" w:eastAsia="SimSun" w:hAnsi="Times New Roman" w:cs="Times New Roman"/>
          <w:bCs/>
          <w:sz w:val="22"/>
          <w:szCs w:val="22"/>
          <w:lang w:val="lt-LT" w:eastAsia="et-EE"/>
        </w:rPr>
        <w:t>nesukelia pastebimo poveikio</w:t>
      </w:r>
      <w:r w:rsidRPr="00720FF9">
        <w:rPr>
          <w:rFonts w:ascii="Times New Roman" w:eastAsia="SimSun" w:hAnsi="Times New Roman" w:cs="Times New Roman"/>
          <w:sz w:val="22"/>
          <w:szCs w:val="22"/>
          <w:lang w:val="lt-LT" w:eastAsia="et-EE"/>
        </w:rPr>
        <w:t>.</w:t>
      </w:r>
    </w:p>
    <w:p w14:paraId="0E58C5EC" w14:textId="77777777" w:rsidR="00217800" w:rsidRPr="00720FF9" w:rsidRDefault="00217800" w:rsidP="00217800">
      <w:pPr>
        <w:spacing w:after="0" w:line="240" w:lineRule="auto"/>
        <w:rPr>
          <w:rFonts w:ascii="Times New Roman" w:eastAsia="SimSun" w:hAnsi="Times New Roman" w:cs="Times New Roman"/>
          <w:sz w:val="22"/>
          <w:szCs w:val="22"/>
          <w:lang w:val="lt-LT" w:eastAsia="zh-CN"/>
        </w:rPr>
      </w:pPr>
    </w:p>
    <w:p w14:paraId="7EAD946B" w14:textId="77777777" w:rsidR="00217800" w:rsidRPr="002C72ED" w:rsidRDefault="00217800" w:rsidP="006845AC">
      <w:pPr>
        <w:keepNext/>
        <w:numPr>
          <w:ilvl w:val="12"/>
          <w:numId w:val="0"/>
        </w:numPr>
        <w:spacing w:after="0" w:line="240" w:lineRule="auto"/>
        <w:rPr>
          <w:rFonts w:ascii="Times New Roman" w:eastAsia="SimSun" w:hAnsi="Times New Roman" w:cs="Times New Roman"/>
          <w:sz w:val="22"/>
          <w:szCs w:val="22"/>
          <w:lang w:val="lt-LT" w:eastAsia="zh-CN"/>
        </w:rPr>
      </w:pPr>
      <w:r w:rsidRPr="00D30529">
        <w:rPr>
          <w:rFonts w:ascii="Times New Roman" w:eastAsia="SimSun" w:hAnsi="Times New Roman" w:cs="Times New Roman"/>
          <w:b/>
          <w:sz w:val="22"/>
          <w:szCs w:val="22"/>
          <w:lang w:val="lt-LT" w:eastAsia="zh-CN"/>
        </w:rPr>
        <w:lastRenderedPageBreak/>
        <w:t>Sandimmun Neoral sudėtyje yra ricinos aliejaus</w:t>
      </w:r>
    </w:p>
    <w:p w14:paraId="6423DB15"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Sandimmun Neoral sudėtyje yra ricinos aliejaus, kuris gali sukelti skrandžio sutrikimų ir viduriavimą.</w:t>
      </w:r>
    </w:p>
    <w:p w14:paraId="4E98AB8A"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51F9B116"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Sandimmun Neoral sudėtyje yra propilenglikolio</w:t>
      </w:r>
    </w:p>
    <w:p w14:paraId="730B7EAB"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en-GB" w:eastAsia="zh-CN"/>
        </w:rPr>
      </w:pPr>
      <w:proofErr w:type="spellStart"/>
      <w:r w:rsidRPr="002C72ED">
        <w:rPr>
          <w:rFonts w:ascii="Times New Roman" w:eastAsia="SimSun" w:hAnsi="Times New Roman" w:cs="Times New Roman"/>
          <w:sz w:val="22"/>
          <w:szCs w:val="22"/>
          <w:lang w:val="en-GB" w:eastAsia="zh-CN"/>
        </w:rPr>
        <w:t>Kiekvienoje</w:t>
      </w:r>
      <w:proofErr w:type="spellEnd"/>
      <w:r w:rsidRPr="002C72ED">
        <w:rPr>
          <w:rFonts w:ascii="Times New Roman" w:eastAsia="SimSun" w:hAnsi="Times New Roman" w:cs="Times New Roman"/>
          <w:sz w:val="22"/>
          <w:szCs w:val="22"/>
          <w:lang w:val="en-GB" w:eastAsia="zh-CN"/>
        </w:rPr>
        <w:t xml:space="preserve"> 25 mg </w:t>
      </w:r>
      <w:proofErr w:type="spellStart"/>
      <w:r w:rsidRPr="002C72ED">
        <w:rPr>
          <w:rFonts w:ascii="Times New Roman" w:eastAsia="SimSun" w:hAnsi="Times New Roman" w:cs="Times New Roman"/>
          <w:sz w:val="22"/>
          <w:szCs w:val="22"/>
          <w:lang w:val="en-GB" w:eastAsia="zh-CN"/>
        </w:rPr>
        <w:t>kapsulėje</w:t>
      </w:r>
      <w:proofErr w:type="spellEnd"/>
      <w:r w:rsidRPr="002C72ED">
        <w:rPr>
          <w:rFonts w:ascii="Times New Roman" w:eastAsia="SimSun" w:hAnsi="Times New Roman" w:cs="Times New Roman"/>
          <w:sz w:val="22"/>
          <w:szCs w:val="22"/>
          <w:lang w:val="en-GB" w:eastAsia="zh-CN"/>
        </w:rPr>
        <w:t xml:space="preserve"> </w:t>
      </w:r>
      <w:proofErr w:type="spellStart"/>
      <w:r w:rsidRPr="002C72ED">
        <w:rPr>
          <w:rFonts w:ascii="Times New Roman" w:eastAsia="SimSun" w:hAnsi="Times New Roman" w:cs="Times New Roman"/>
          <w:sz w:val="22"/>
          <w:szCs w:val="22"/>
          <w:lang w:val="en-GB" w:eastAsia="zh-CN"/>
        </w:rPr>
        <w:t>yra</w:t>
      </w:r>
      <w:proofErr w:type="spellEnd"/>
      <w:r w:rsidRPr="002C72ED">
        <w:rPr>
          <w:rFonts w:ascii="Times New Roman" w:eastAsia="SimSun" w:hAnsi="Times New Roman" w:cs="Times New Roman"/>
          <w:sz w:val="22"/>
          <w:szCs w:val="22"/>
          <w:lang w:val="en-GB" w:eastAsia="zh-CN"/>
        </w:rPr>
        <w:t xml:space="preserve"> 46</w:t>
      </w:r>
      <w:proofErr w:type="gramStart"/>
      <w:r w:rsidRPr="002C72ED">
        <w:rPr>
          <w:rFonts w:ascii="Times New Roman" w:eastAsia="SimSun" w:hAnsi="Times New Roman" w:cs="Times New Roman"/>
          <w:sz w:val="22"/>
          <w:szCs w:val="22"/>
          <w:lang w:val="en-GB" w:eastAsia="zh-CN"/>
        </w:rPr>
        <w:t>,42</w:t>
      </w:r>
      <w:proofErr w:type="gramEnd"/>
      <w:r w:rsidRPr="002C72ED">
        <w:rPr>
          <w:rFonts w:ascii="Times New Roman" w:eastAsia="SimSun" w:hAnsi="Times New Roman" w:cs="Times New Roman"/>
          <w:sz w:val="22"/>
          <w:szCs w:val="22"/>
          <w:lang w:val="en-GB" w:eastAsia="zh-CN"/>
        </w:rPr>
        <w:t xml:space="preserve"> mg </w:t>
      </w:r>
      <w:r w:rsidRPr="002C72ED">
        <w:rPr>
          <w:rFonts w:ascii="Times New Roman" w:eastAsia="SimSun" w:hAnsi="Times New Roman" w:cs="Times New Roman"/>
          <w:sz w:val="22"/>
          <w:szCs w:val="22"/>
          <w:lang w:val="lt-LT" w:eastAsia="zh-CN"/>
        </w:rPr>
        <w:t>propilenglikolio.</w:t>
      </w:r>
    </w:p>
    <w:p w14:paraId="1B07529F"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roofErr w:type="spellStart"/>
      <w:r w:rsidRPr="002C72ED">
        <w:rPr>
          <w:rFonts w:ascii="Times New Roman" w:eastAsia="SimSun" w:hAnsi="Times New Roman" w:cs="Times New Roman"/>
          <w:sz w:val="22"/>
          <w:szCs w:val="22"/>
          <w:lang w:val="en-GB" w:eastAsia="zh-CN"/>
        </w:rPr>
        <w:t>Kiekvienoje</w:t>
      </w:r>
      <w:proofErr w:type="spellEnd"/>
      <w:r w:rsidRPr="002C72ED">
        <w:rPr>
          <w:rFonts w:ascii="Times New Roman" w:eastAsia="SimSun" w:hAnsi="Times New Roman" w:cs="Times New Roman"/>
          <w:sz w:val="22"/>
          <w:szCs w:val="22"/>
          <w:lang w:val="en-GB" w:eastAsia="zh-CN"/>
        </w:rPr>
        <w:t xml:space="preserve"> 50 mg </w:t>
      </w:r>
      <w:proofErr w:type="spellStart"/>
      <w:r w:rsidRPr="002C72ED">
        <w:rPr>
          <w:rFonts w:ascii="Times New Roman" w:eastAsia="SimSun" w:hAnsi="Times New Roman" w:cs="Times New Roman"/>
          <w:sz w:val="22"/>
          <w:szCs w:val="22"/>
          <w:lang w:val="en-GB" w:eastAsia="zh-CN"/>
        </w:rPr>
        <w:t>kapsulėje</w:t>
      </w:r>
      <w:proofErr w:type="spellEnd"/>
      <w:r w:rsidRPr="002C72ED">
        <w:rPr>
          <w:rFonts w:ascii="Times New Roman" w:eastAsia="SimSun" w:hAnsi="Times New Roman" w:cs="Times New Roman"/>
          <w:sz w:val="22"/>
          <w:szCs w:val="22"/>
          <w:lang w:val="en-GB" w:eastAsia="zh-CN"/>
        </w:rPr>
        <w:t xml:space="preserve"> </w:t>
      </w:r>
      <w:proofErr w:type="spellStart"/>
      <w:r w:rsidRPr="002C72ED">
        <w:rPr>
          <w:rFonts w:ascii="Times New Roman" w:eastAsia="SimSun" w:hAnsi="Times New Roman" w:cs="Times New Roman"/>
          <w:sz w:val="22"/>
          <w:szCs w:val="22"/>
          <w:lang w:val="en-GB" w:eastAsia="zh-CN"/>
        </w:rPr>
        <w:t>yra</w:t>
      </w:r>
      <w:proofErr w:type="spellEnd"/>
      <w:r w:rsidRPr="002C72ED">
        <w:rPr>
          <w:rFonts w:ascii="Times New Roman" w:eastAsia="SimSun" w:hAnsi="Times New Roman" w:cs="Times New Roman"/>
          <w:sz w:val="22"/>
          <w:szCs w:val="22"/>
          <w:lang w:val="en-GB" w:eastAsia="zh-CN"/>
        </w:rPr>
        <w:t xml:space="preserve"> 90</w:t>
      </w:r>
      <w:proofErr w:type="gramStart"/>
      <w:r w:rsidRPr="002C72ED">
        <w:rPr>
          <w:rFonts w:ascii="Times New Roman" w:eastAsia="SimSun" w:hAnsi="Times New Roman" w:cs="Times New Roman"/>
          <w:sz w:val="22"/>
          <w:szCs w:val="22"/>
          <w:lang w:val="en-GB" w:eastAsia="zh-CN"/>
        </w:rPr>
        <w:t>,36</w:t>
      </w:r>
      <w:proofErr w:type="gramEnd"/>
      <w:r w:rsidRPr="002C72ED">
        <w:rPr>
          <w:rFonts w:ascii="Times New Roman" w:eastAsia="SimSun" w:hAnsi="Times New Roman" w:cs="Times New Roman"/>
          <w:sz w:val="22"/>
          <w:szCs w:val="22"/>
          <w:lang w:val="en-GB" w:eastAsia="zh-CN"/>
        </w:rPr>
        <w:t xml:space="preserve"> mg </w:t>
      </w:r>
      <w:r w:rsidRPr="002C72ED">
        <w:rPr>
          <w:rFonts w:ascii="Times New Roman" w:eastAsia="SimSun" w:hAnsi="Times New Roman" w:cs="Times New Roman"/>
          <w:sz w:val="22"/>
          <w:szCs w:val="22"/>
          <w:lang w:val="lt-LT" w:eastAsia="zh-CN"/>
        </w:rPr>
        <w:t>propilenglikolio.</w:t>
      </w:r>
    </w:p>
    <w:p w14:paraId="02F951D7"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roofErr w:type="spellStart"/>
      <w:r w:rsidRPr="002C72ED">
        <w:rPr>
          <w:rFonts w:ascii="Times New Roman" w:eastAsia="SimSun" w:hAnsi="Times New Roman" w:cs="Times New Roman"/>
          <w:sz w:val="22"/>
          <w:szCs w:val="22"/>
          <w:lang w:val="en-GB" w:eastAsia="zh-CN"/>
        </w:rPr>
        <w:t>Kiekvienoje</w:t>
      </w:r>
      <w:proofErr w:type="spellEnd"/>
      <w:r w:rsidRPr="002C72ED">
        <w:rPr>
          <w:rFonts w:ascii="Times New Roman" w:eastAsia="SimSun" w:hAnsi="Times New Roman" w:cs="Times New Roman"/>
          <w:sz w:val="22"/>
          <w:szCs w:val="22"/>
          <w:lang w:val="en-GB" w:eastAsia="zh-CN"/>
        </w:rPr>
        <w:t xml:space="preserve"> 100 mg </w:t>
      </w:r>
      <w:proofErr w:type="spellStart"/>
      <w:r w:rsidRPr="002C72ED">
        <w:rPr>
          <w:rFonts w:ascii="Times New Roman" w:eastAsia="SimSun" w:hAnsi="Times New Roman" w:cs="Times New Roman"/>
          <w:sz w:val="22"/>
          <w:szCs w:val="22"/>
          <w:lang w:val="en-GB" w:eastAsia="zh-CN"/>
        </w:rPr>
        <w:t>kapsulėje</w:t>
      </w:r>
      <w:proofErr w:type="spellEnd"/>
      <w:r w:rsidRPr="002C72ED">
        <w:rPr>
          <w:rFonts w:ascii="Times New Roman" w:eastAsia="SimSun" w:hAnsi="Times New Roman" w:cs="Times New Roman"/>
          <w:sz w:val="22"/>
          <w:szCs w:val="22"/>
          <w:lang w:val="en-GB" w:eastAsia="zh-CN"/>
        </w:rPr>
        <w:t xml:space="preserve"> </w:t>
      </w:r>
      <w:proofErr w:type="spellStart"/>
      <w:r w:rsidRPr="002C72ED">
        <w:rPr>
          <w:rFonts w:ascii="Times New Roman" w:eastAsia="SimSun" w:hAnsi="Times New Roman" w:cs="Times New Roman"/>
          <w:sz w:val="22"/>
          <w:szCs w:val="22"/>
          <w:lang w:val="en-GB" w:eastAsia="zh-CN"/>
        </w:rPr>
        <w:t>yra</w:t>
      </w:r>
      <w:proofErr w:type="spellEnd"/>
      <w:r w:rsidRPr="002C72ED">
        <w:rPr>
          <w:rFonts w:ascii="Times New Roman" w:eastAsia="SimSun" w:hAnsi="Times New Roman" w:cs="Times New Roman"/>
          <w:sz w:val="22"/>
          <w:szCs w:val="22"/>
          <w:lang w:val="en-GB" w:eastAsia="zh-CN"/>
        </w:rPr>
        <w:t xml:space="preserve"> 148</w:t>
      </w:r>
      <w:proofErr w:type="gramStart"/>
      <w:r w:rsidRPr="002C72ED">
        <w:rPr>
          <w:rFonts w:ascii="Times New Roman" w:eastAsia="SimSun" w:hAnsi="Times New Roman" w:cs="Times New Roman"/>
          <w:sz w:val="22"/>
          <w:szCs w:val="22"/>
          <w:lang w:val="en-GB" w:eastAsia="zh-CN"/>
        </w:rPr>
        <w:t>,31</w:t>
      </w:r>
      <w:proofErr w:type="gramEnd"/>
      <w:r w:rsidRPr="002C72ED">
        <w:rPr>
          <w:rFonts w:ascii="Times New Roman" w:eastAsia="SimSun" w:hAnsi="Times New Roman" w:cs="Times New Roman"/>
          <w:sz w:val="22"/>
          <w:szCs w:val="22"/>
          <w:lang w:val="en-GB" w:eastAsia="zh-CN"/>
        </w:rPr>
        <w:t xml:space="preserve"> mg </w:t>
      </w:r>
      <w:r w:rsidRPr="002C72ED">
        <w:rPr>
          <w:rFonts w:ascii="Times New Roman" w:eastAsia="SimSun" w:hAnsi="Times New Roman" w:cs="Times New Roman"/>
          <w:sz w:val="22"/>
          <w:szCs w:val="22"/>
          <w:lang w:val="lt-LT" w:eastAsia="zh-CN"/>
        </w:rPr>
        <w:t>propilenglikolio.</w:t>
      </w:r>
    </w:p>
    <w:p w14:paraId="31C561CC"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7C45ADE5"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Jei</w:t>
      </w:r>
      <w:r>
        <w:rPr>
          <w:rFonts w:ascii="Times New Roman" w:eastAsia="SimSun" w:hAnsi="Times New Roman" w:cs="Times New Roman"/>
          <w:sz w:val="22"/>
          <w:szCs w:val="22"/>
          <w:lang w:val="lt-LT" w:eastAsia="zh-CN"/>
        </w:rPr>
        <w:t>gu</w:t>
      </w:r>
      <w:r w:rsidRPr="002C72ED">
        <w:rPr>
          <w:rFonts w:ascii="Times New Roman" w:eastAsia="SimSun" w:hAnsi="Times New Roman" w:cs="Times New Roman"/>
          <w:sz w:val="22"/>
          <w:szCs w:val="22"/>
          <w:lang w:val="lt-LT" w:eastAsia="zh-CN"/>
        </w:rPr>
        <w:t xml:space="preserve"> Jūsų kūdikis yra jaunesnis</w:t>
      </w:r>
      <w:r>
        <w:rPr>
          <w:rFonts w:ascii="Times New Roman" w:eastAsia="SimSun" w:hAnsi="Times New Roman" w:cs="Times New Roman"/>
          <w:sz w:val="22"/>
          <w:szCs w:val="22"/>
          <w:lang w:val="lt-LT" w:eastAsia="zh-CN"/>
        </w:rPr>
        <w:t xml:space="preserve"> kaip</w:t>
      </w:r>
      <w:r w:rsidRPr="002C72ED">
        <w:rPr>
          <w:rFonts w:ascii="Times New Roman" w:eastAsia="SimSun" w:hAnsi="Times New Roman" w:cs="Times New Roman"/>
          <w:sz w:val="22"/>
          <w:szCs w:val="22"/>
          <w:lang w:val="lt-LT" w:eastAsia="zh-CN"/>
        </w:rPr>
        <w:t xml:space="preserve"> 4 savaičių, prieš </w:t>
      </w:r>
      <w:r>
        <w:rPr>
          <w:rFonts w:ascii="Times New Roman" w:eastAsia="SimSun" w:hAnsi="Times New Roman" w:cs="Times New Roman"/>
          <w:sz w:val="22"/>
          <w:szCs w:val="22"/>
          <w:lang w:val="lt-LT" w:eastAsia="zh-CN"/>
        </w:rPr>
        <w:t>jam duodant šio vaisto</w:t>
      </w:r>
      <w:r w:rsidRPr="002C72ED">
        <w:rPr>
          <w:rFonts w:ascii="Times New Roman" w:eastAsia="SimSun" w:hAnsi="Times New Roman" w:cs="Times New Roman"/>
          <w:sz w:val="22"/>
          <w:szCs w:val="22"/>
          <w:lang w:val="lt-LT" w:eastAsia="zh-CN"/>
        </w:rPr>
        <w:t xml:space="preserve"> pasitarkite su gydytoju ar vaistininku, ypač jei</w:t>
      </w:r>
      <w:r>
        <w:rPr>
          <w:rFonts w:ascii="Times New Roman" w:eastAsia="SimSun" w:hAnsi="Times New Roman" w:cs="Times New Roman"/>
          <w:sz w:val="22"/>
          <w:szCs w:val="22"/>
          <w:lang w:val="lt-LT" w:eastAsia="zh-CN"/>
        </w:rPr>
        <w:t>gu</w:t>
      </w:r>
      <w:r w:rsidRPr="002C72ED">
        <w:rPr>
          <w:rFonts w:ascii="Times New Roman" w:eastAsia="SimSun" w:hAnsi="Times New Roman" w:cs="Times New Roman"/>
          <w:sz w:val="22"/>
          <w:szCs w:val="22"/>
          <w:lang w:val="lt-LT" w:eastAsia="zh-CN"/>
        </w:rPr>
        <w:t xml:space="preserve"> kūdikiui </w:t>
      </w:r>
      <w:r>
        <w:rPr>
          <w:rFonts w:ascii="Times New Roman" w:eastAsia="SimSun" w:hAnsi="Times New Roman" w:cs="Times New Roman"/>
          <w:sz w:val="22"/>
          <w:szCs w:val="22"/>
          <w:lang w:val="lt-LT" w:eastAsia="zh-CN"/>
        </w:rPr>
        <w:t>yra duodama kito vaisto, kurio</w:t>
      </w:r>
      <w:r w:rsidRPr="002C72ED">
        <w:rPr>
          <w:rFonts w:ascii="Times New Roman" w:eastAsia="SimSun" w:hAnsi="Times New Roman" w:cs="Times New Roman"/>
          <w:sz w:val="22"/>
          <w:szCs w:val="22"/>
          <w:lang w:val="lt-LT" w:eastAsia="zh-CN"/>
        </w:rPr>
        <w:t xml:space="preserve"> sudėtyje yra propilenglikolio ar alkoholio.</w:t>
      </w:r>
    </w:p>
    <w:p w14:paraId="182D126B"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14285FD3" w14:textId="77777777" w:rsidR="00217800" w:rsidRPr="002C72ED" w:rsidRDefault="00217800" w:rsidP="00217800">
      <w:pPr>
        <w:numPr>
          <w:ilvl w:val="12"/>
          <w:numId w:val="0"/>
        </w:numPr>
        <w:spacing w:after="0" w:line="240" w:lineRule="auto"/>
        <w:ind w:right="-2"/>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Sandimmun Neoral sudėtyje yra ricinos natrio</w:t>
      </w:r>
    </w:p>
    <w:p w14:paraId="6BF0EA08"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r w:rsidRPr="00746419">
        <w:rPr>
          <w:rFonts w:ascii="Times New Roman" w:eastAsia="SimSun" w:hAnsi="Times New Roman" w:cs="Times New Roman"/>
          <w:sz w:val="22"/>
          <w:szCs w:val="22"/>
          <w:lang w:val="lt-LT" w:eastAsia="zh-CN"/>
        </w:rPr>
        <w:t>Šio vaisto 25 mg, 50 mg ir 100 mg kapsul</w:t>
      </w:r>
      <w:r w:rsidRPr="002C72ED">
        <w:rPr>
          <w:rFonts w:ascii="Times New Roman" w:eastAsia="SimSun" w:hAnsi="Times New Roman" w:cs="Times New Roman"/>
          <w:sz w:val="22"/>
          <w:szCs w:val="22"/>
          <w:lang w:val="lt-LT" w:eastAsia="zh-CN"/>
        </w:rPr>
        <w:t>ėje</w:t>
      </w:r>
      <w:r w:rsidRPr="00746419">
        <w:rPr>
          <w:rFonts w:ascii="Times New Roman" w:eastAsia="SimSun" w:hAnsi="Times New Roman" w:cs="Times New Roman"/>
          <w:sz w:val="22"/>
          <w:szCs w:val="22"/>
          <w:lang w:val="lt-LT" w:eastAsia="zh-CN"/>
        </w:rPr>
        <w:t xml:space="preserve"> yra mažiau kaip 1 mmol (23 mg) natrio, t. y. jis beveik neturi reikšmės.</w:t>
      </w:r>
    </w:p>
    <w:p w14:paraId="144F2095"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3AA1A85B"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66C475AF" w14:textId="77777777" w:rsidR="00217800" w:rsidRPr="002C72ED" w:rsidRDefault="00217800" w:rsidP="00217800">
      <w:pPr>
        <w:spacing w:after="0" w:line="240" w:lineRule="auto"/>
        <w:ind w:right="-2"/>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3.</w:t>
      </w:r>
      <w:r w:rsidRPr="002C72ED">
        <w:rPr>
          <w:rFonts w:ascii="Times New Roman" w:eastAsia="SimSun" w:hAnsi="Times New Roman" w:cs="Times New Roman"/>
          <w:b/>
          <w:sz w:val="22"/>
          <w:szCs w:val="22"/>
          <w:lang w:val="lt-LT" w:eastAsia="zh-CN"/>
        </w:rPr>
        <w:tab/>
        <w:t>Kaip vartoti Sandimmun Neoral</w:t>
      </w:r>
    </w:p>
    <w:p w14:paraId="19E3B77B" w14:textId="77777777" w:rsidR="00217800" w:rsidRPr="002C72ED" w:rsidRDefault="00217800" w:rsidP="00217800">
      <w:pPr>
        <w:spacing w:after="0" w:line="240" w:lineRule="auto"/>
        <w:ind w:right="-2"/>
        <w:rPr>
          <w:rFonts w:ascii="Times New Roman" w:eastAsia="SimSun" w:hAnsi="Times New Roman" w:cs="Times New Roman"/>
          <w:sz w:val="22"/>
          <w:szCs w:val="22"/>
          <w:lang w:val="lt-LT" w:eastAsia="zh-CN"/>
        </w:rPr>
      </w:pPr>
    </w:p>
    <w:p w14:paraId="5002BBA8"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Visada vartokite šį vaistą tiksliai kaip nurodė gydytojas. Jeigu abejojate, kreipkitės į gydytoją.</w:t>
      </w:r>
    </w:p>
    <w:p w14:paraId="13E5EAEF"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Nevartokite didesnės nei rekomenduojama dozės.</w:t>
      </w:r>
    </w:p>
    <w:p w14:paraId="76729090"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2420D7EE"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Gydytojas atidžiai parinks šio vaisto dozę, atsižvelgdamas į Jūsų individualius poreikius. Per didelė vaisto dozė gali pažeisti inkstus. Jums re</w:t>
      </w:r>
      <w:r w:rsidRPr="00266956">
        <w:rPr>
          <w:rFonts w:ascii="Times New Roman" w:hAnsi="Times New Roman" w:cs="Times New Roman"/>
          <w:sz w:val="22"/>
          <w:lang w:val="lt-LT"/>
        </w:rPr>
        <w:t>ikės reguliariai atlikti kraujo tyrimus ir apsilankyti gydymo įstaigoje, ypatingai tais atvejais, jeigu Jums atlikta transplantacija. Tokiu būdu turėsite galimybę pasikalbėti su gydytoju apie Jums skiriamą gydymą ir galimas problemas.</w:t>
      </w:r>
    </w:p>
    <w:p w14:paraId="1B08836E" w14:textId="77777777" w:rsidR="00217800" w:rsidRPr="00746419" w:rsidRDefault="00217800" w:rsidP="00217800">
      <w:pPr>
        <w:spacing w:after="0" w:line="240" w:lineRule="auto"/>
        <w:rPr>
          <w:rFonts w:ascii="Times New Roman" w:hAnsi="Times New Roman" w:cs="Times New Roman"/>
          <w:sz w:val="22"/>
          <w:lang w:val="lt-LT"/>
        </w:rPr>
      </w:pPr>
    </w:p>
    <w:p w14:paraId="30A6CEC1" w14:textId="77777777" w:rsidR="00217800" w:rsidRPr="002C72ED" w:rsidRDefault="00217800" w:rsidP="00217800">
      <w:pPr>
        <w:keepNext/>
        <w:keepLines/>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Kokią Sandimmun Neoral dozę vartoti</w:t>
      </w:r>
    </w:p>
    <w:p w14:paraId="0A569A02" w14:textId="77777777" w:rsidR="00217800" w:rsidRPr="00746419" w:rsidRDefault="00217800" w:rsidP="00217800">
      <w:pPr>
        <w:spacing w:after="0" w:line="240" w:lineRule="auto"/>
        <w:rPr>
          <w:rFonts w:ascii="Times New Roman" w:hAnsi="Times New Roman" w:cs="Times New Roman"/>
          <w:sz w:val="22"/>
          <w:lang w:val="lt-LT"/>
        </w:rPr>
      </w:pPr>
      <w:r w:rsidRPr="00D30529">
        <w:rPr>
          <w:rFonts w:ascii="Times New Roman" w:hAnsi="Times New Roman" w:cs="Times New Roman"/>
          <w:sz w:val="22"/>
          <w:lang w:val="lt-LT"/>
        </w:rPr>
        <w:t>Gydytojas nustatys Jums tinkam</w:t>
      </w:r>
      <w:r w:rsidRPr="005B0924">
        <w:rPr>
          <w:rFonts w:ascii="Times New Roman" w:hAnsi="Times New Roman" w:cs="Times New Roman"/>
          <w:sz w:val="22"/>
          <w:lang w:val="lt-LT"/>
        </w:rPr>
        <w:t>iausią Sandimmun Neoral dozę. Ji priklausys nuo Jūsų kūno svorio ir priežasčių, dėl kurių vaistas Jums skiriamas. Gydytojas taip pat nurodys, kaip dažnai vartoti vaisto.</w:t>
      </w:r>
    </w:p>
    <w:p w14:paraId="375EF4AD" w14:textId="77777777" w:rsidR="00217800" w:rsidRPr="00746419" w:rsidRDefault="00217800" w:rsidP="00217800">
      <w:pPr>
        <w:spacing w:after="0" w:line="240" w:lineRule="auto"/>
        <w:rPr>
          <w:rFonts w:ascii="Times New Roman" w:hAnsi="Times New Roman" w:cs="Times New Roman"/>
          <w:sz w:val="22"/>
          <w:lang w:val="lt-LT"/>
        </w:rPr>
      </w:pPr>
    </w:p>
    <w:p w14:paraId="50DD624B" w14:textId="77777777" w:rsidR="00217800" w:rsidRPr="00746419" w:rsidRDefault="00217800" w:rsidP="00217800">
      <w:pPr>
        <w:numPr>
          <w:ilvl w:val="0"/>
          <w:numId w:val="20"/>
        </w:numPr>
        <w:spacing w:after="0" w:line="240" w:lineRule="auto"/>
        <w:ind w:left="567" w:hanging="567"/>
        <w:rPr>
          <w:rFonts w:ascii="Times New Roman" w:hAnsi="Times New Roman" w:cs="Times New Roman"/>
          <w:b/>
          <w:sz w:val="22"/>
          <w:lang w:val="lt-LT"/>
        </w:rPr>
      </w:pPr>
      <w:r w:rsidRPr="002C72ED">
        <w:rPr>
          <w:rFonts w:ascii="Times New Roman" w:hAnsi="Times New Roman" w:cs="Times New Roman"/>
          <w:b/>
          <w:sz w:val="22"/>
          <w:lang w:val="lt-LT"/>
        </w:rPr>
        <w:t>Suaugusiesiems</w:t>
      </w:r>
    </w:p>
    <w:p w14:paraId="5810C218" w14:textId="77777777" w:rsidR="00217800" w:rsidRPr="00746419" w:rsidRDefault="00217800" w:rsidP="00217800">
      <w:pPr>
        <w:spacing w:after="0" w:line="240" w:lineRule="auto"/>
        <w:ind w:left="567"/>
        <w:rPr>
          <w:rFonts w:ascii="Times New Roman" w:hAnsi="Times New Roman" w:cs="Times New Roman"/>
          <w:sz w:val="22"/>
          <w:lang w:val="lt-LT"/>
        </w:rPr>
      </w:pPr>
      <w:r w:rsidRPr="002C72ED">
        <w:rPr>
          <w:rFonts w:ascii="Times New Roman" w:hAnsi="Times New Roman" w:cs="Times New Roman"/>
          <w:b/>
          <w:sz w:val="22"/>
          <w:lang w:val="lt-LT"/>
        </w:rPr>
        <w:t>Po organo, kaulų čiulpų arba kamieninių ląstelių transplantacijos</w:t>
      </w:r>
    </w:p>
    <w:p w14:paraId="15F2ED4F" w14:textId="77777777" w:rsidR="00217800" w:rsidRPr="00746419" w:rsidRDefault="00217800" w:rsidP="00217800">
      <w:pPr>
        <w:numPr>
          <w:ilvl w:val="0"/>
          <w:numId w:val="23"/>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 xml:space="preserve">Bendra paros dozė paprastai yra tarp 2 mg kilogramui Jūsų kūno svorio ir 15 mg kilogramui kūno svorio. Šią dozę reikia padalyti ir suvartoti per du kartus. </w:t>
      </w:r>
    </w:p>
    <w:p w14:paraId="2386BA54" w14:textId="77777777" w:rsidR="00217800" w:rsidRPr="00746419" w:rsidRDefault="00217800" w:rsidP="00217800">
      <w:pPr>
        <w:numPr>
          <w:ilvl w:val="0"/>
          <w:numId w:val="23"/>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 xml:space="preserve">Paprastai prieš transplantaciją ir iš karto po jos vartojamos didesnės vaisto dozės. Persodinto organo ar kaulų čiulpų būklei stabilizavusis, vartojamos mažesnės dozės. </w:t>
      </w:r>
    </w:p>
    <w:p w14:paraId="02A6FF10" w14:textId="77777777" w:rsidR="00217800" w:rsidRPr="00746419" w:rsidRDefault="00217800" w:rsidP="00217800">
      <w:pPr>
        <w:numPr>
          <w:ilvl w:val="0"/>
          <w:numId w:val="23"/>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Gydytojas parinks Jums tinkamiausią vaisto dozę. Norėdamas tai padaryti, gydytojas gali paskirti atlikti kai kuriuos kraujo tyrimus.</w:t>
      </w:r>
    </w:p>
    <w:p w14:paraId="5B93B46B" w14:textId="77777777" w:rsidR="00217800" w:rsidRPr="00746419" w:rsidRDefault="00217800" w:rsidP="00217800">
      <w:pPr>
        <w:spacing w:after="0" w:line="240" w:lineRule="auto"/>
        <w:ind w:left="567"/>
        <w:rPr>
          <w:rFonts w:ascii="Times New Roman" w:hAnsi="Times New Roman" w:cs="Times New Roman"/>
          <w:sz w:val="22"/>
          <w:lang w:val="lt-LT"/>
        </w:rPr>
      </w:pPr>
      <w:r w:rsidRPr="002C72ED">
        <w:rPr>
          <w:rFonts w:ascii="Times New Roman" w:hAnsi="Times New Roman" w:cs="Times New Roman"/>
          <w:b/>
          <w:sz w:val="22"/>
          <w:lang w:val="lt-LT"/>
        </w:rPr>
        <w:t>Sergantiesiems endogeniniu uveitu</w:t>
      </w:r>
    </w:p>
    <w:p w14:paraId="4C7D6223" w14:textId="77777777" w:rsidR="00217800" w:rsidRPr="00746419" w:rsidRDefault="00217800" w:rsidP="00217800">
      <w:pPr>
        <w:numPr>
          <w:ilvl w:val="0"/>
          <w:numId w:val="23"/>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Bendra paros dozė paprastai yra tarp 5 mg kilogramui Jūsų kūno svorio ir 7 mg kilogramui kūno svorio. Šią dozę reikia padalyti ir suvartoti per du kartus.</w:t>
      </w:r>
    </w:p>
    <w:p w14:paraId="012AAD77" w14:textId="77777777" w:rsidR="00217800" w:rsidRPr="00746419" w:rsidRDefault="00217800" w:rsidP="00217800">
      <w:pPr>
        <w:spacing w:after="0" w:line="240" w:lineRule="auto"/>
        <w:ind w:left="567"/>
        <w:rPr>
          <w:rFonts w:ascii="Times New Roman" w:hAnsi="Times New Roman" w:cs="Times New Roman"/>
          <w:sz w:val="22"/>
          <w:lang w:val="lt-LT"/>
        </w:rPr>
      </w:pPr>
      <w:r w:rsidRPr="002C72ED">
        <w:rPr>
          <w:rFonts w:ascii="Times New Roman" w:hAnsi="Times New Roman" w:cs="Times New Roman"/>
          <w:b/>
          <w:sz w:val="22"/>
          <w:lang w:val="lt-LT"/>
        </w:rPr>
        <w:t>Sergantiesiems nefroziniu sindromu</w:t>
      </w:r>
    </w:p>
    <w:p w14:paraId="5D4D4C0D" w14:textId="77777777" w:rsidR="00217800" w:rsidRPr="00746419" w:rsidRDefault="00217800" w:rsidP="00217800">
      <w:pPr>
        <w:numPr>
          <w:ilvl w:val="0"/>
          <w:numId w:val="23"/>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Bendra paros dozė suaugusiesiems paprastai yra 5 mg kilogramui kūno svorio. Šią dozę reikia padalyti ir suvartoti per du kartus. Pacientams, kuriems sutrikusi inkstų veikla, pirmoji vartojama paros dozė neturi viršyti 2,5 mg kilogramui kūno svorio.</w:t>
      </w:r>
    </w:p>
    <w:p w14:paraId="796B73CD" w14:textId="77777777" w:rsidR="00217800" w:rsidRPr="00746419" w:rsidRDefault="00217800" w:rsidP="00217800">
      <w:pPr>
        <w:spacing w:after="0" w:line="240" w:lineRule="auto"/>
        <w:ind w:left="567"/>
        <w:rPr>
          <w:rFonts w:ascii="Times New Roman" w:hAnsi="Times New Roman" w:cs="Times New Roman"/>
          <w:sz w:val="22"/>
          <w:lang w:val="lt-LT"/>
        </w:rPr>
      </w:pPr>
      <w:r w:rsidRPr="002C72ED">
        <w:rPr>
          <w:rFonts w:ascii="Times New Roman" w:hAnsi="Times New Roman" w:cs="Times New Roman"/>
          <w:b/>
          <w:sz w:val="22"/>
          <w:lang w:val="lt-LT"/>
        </w:rPr>
        <w:t>Sergantiesiems sunkiu reumatoidiniu artritu</w:t>
      </w:r>
    </w:p>
    <w:p w14:paraId="2A46660D" w14:textId="77777777" w:rsidR="00217800" w:rsidRPr="00746419" w:rsidRDefault="00217800" w:rsidP="00217800">
      <w:pPr>
        <w:numPr>
          <w:ilvl w:val="0"/>
          <w:numId w:val="23"/>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Bendra paros dozė paprastai yra tarp 3 mg kilogramui Jūsų kūno svorio ir 5 mg kilogramui kūno svorio. Šią dozę reikia padalyti ir suvartoti per du kartus.</w:t>
      </w:r>
    </w:p>
    <w:p w14:paraId="69C5CDD2" w14:textId="77777777" w:rsidR="00217800" w:rsidRPr="00746419" w:rsidRDefault="00217800" w:rsidP="00217800">
      <w:pPr>
        <w:spacing w:after="0" w:line="240" w:lineRule="auto"/>
        <w:ind w:left="567"/>
        <w:rPr>
          <w:rFonts w:ascii="Times New Roman" w:hAnsi="Times New Roman" w:cs="Times New Roman"/>
          <w:sz w:val="22"/>
          <w:lang w:val="lt-LT"/>
        </w:rPr>
      </w:pPr>
      <w:r w:rsidRPr="002C72ED">
        <w:rPr>
          <w:rFonts w:ascii="Times New Roman" w:hAnsi="Times New Roman" w:cs="Times New Roman"/>
          <w:b/>
          <w:sz w:val="22"/>
          <w:lang w:val="lt-LT"/>
        </w:rPr>
        <w:t>Sergantiesiems žvyneline ir atopiniu dermatitu</w:t>
      </w:r>
    </w:p>
    <w:p w14:paraId="6475EDF8" w14:textId="77777777" w:rsidR="00217800" w:rsidRPr="00746419" w:rsidRDefault="00217800" w:rsidP="00217800">
      <w:pPr>
        <w:numPr>
          <w:ilvl w:val="0"/>
          <w:numId w:val="23"/>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Bendra paros dozė paprastai yra tarp 2,5 mg kilogramui Jūsų kūno svorio ir 5 mg kilogramui kūno svorio. Šią dozę reikia padalyti ir suvartoti per du kartus.</w:t>
      </w:r>
    </w:p>
    <w:p w14:paraId="1B372687" w14:textId="77777777" w:rsidR="00217800" w:rsidRPr="00746419" w:rsidRDefault="00217800" w:rsidP="00217800">
      <w:pPr>
        <w:numPr>
          <w:ilvl w:val="0"/>
          <w:numId w:val="20"/>
        </w:numPr>
        <w:spacing w:after="0" w:line="240" w:lineRule="auto"/>
        <w:ind w:left="567" w:hanging="567"/>
        <w:rPr>
          <w:rFonts w:ascii="Times New Roman" w:hAnsi="Times New Roman" w:cs="Times New Roman"/>
          <w:b/>
          <w:sz w:val="22"/>
          <w:lang w:val="lt-LT"/>
        </w:rPr>
      </w:pPr>
      <w:r w:rsidRPr="002C72ED">
        <w:rPr>
          <w:rFonts w:ascii="Times New Roman" w:hAnsi="Times New Roman" w:cs="Times New Roman"/>
          <w:b/>
          <w:sz w:val="22"/>
          <w:lang w:val="lt-LT"/>
        </w:rPr>
        <w:t>Vaikams</w:t>
      </w:r>
    </w:p>
    <w:p w14:paraId="2DCDBDF2" w14:textId="77777777" w:rsidR="00217800" w:rsidRPr="00746419" w:rsidRDefault="00217800" w:rsidP="00217800">
      <w:pPr>
        <w:spacing w:after="0" w:line="240" w:lineRule="auto"/>
        <w:ind w:left="567"/>
        <w:rPr>
          <w:rFonts w:ascii="Times New Roman" w:hAnsi="Times New Roman" w:cs="Times New Roman"/>
          <w:b/>
          <w:sz w:val="22"/>
          <w:lang w:val="lt-LT"/>
        </w:rPr>
      </w:pPr>
      <w:r w:rsidRPr="002C72ED">
        <w:rPr>
          <w:rFonts w:ascii="Times New Roman" w:hAnsi="Times New Roman" w:cs="Times New Roman"/>
          <w:b/>
          <w:sz w:val="22"/>
          <w:lang w:val="lt-LT"/>
        </w:rPr>
        <w:t>Sergantiesiems nefroziniu sindromu</w:t>
      </w:r>
    </w:p>
    <w:p w14:paraId="48FCA988" w14:textId="77777777" w:rsidR="00217800" w:rsidRPr="00746419" w:rsidRDefault="00217800" w:rsidP="00217800">
      <w:pPr>
        <w:numPr>
          <w:ilvl w:val="0"/>
          <w:numId w:val="23"/>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Bendra paros dozė vaikams paprastai yra 6 mg kilogramui kūno svorio. Šią dozę reikia padalyti ir suvartoti per du kartus. Pacientams, kuriems sutrikusi inkstų veikla, pirmoji vartojama paros dozė neturi viršyti 2,5 mg kilogramui kūno svorio.</w:t>
      </w:r>
    </w:p>
    <w:p w14:paraId="20009E39"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lastRenderedPageBreak/>
        <w:t>Atidžiai laikykitės gydytojo nurodymų ir niekada patys nekeiskite vartojamos vaisto dozės, net jeigu jaučiatės gerai.</w:t>
      </w:r>
    </w:p>
    <w:p w14:paraId="52C2C60D" w14:textId="77777777" w:rsidR="00217800" w:rsidRPr="00746419" w:rsidRDefault="00217800" w:rsidP="00217800">
      <w:pPr>
        <w:spacing w:after="0" w:line="240" w:lineRule="auto"/>
        <w:rPr>
          <w:rFonts w:ascii="Times New Roman" w:hAnsi="Times New Roman" w:cs="Times New Roman"/>
          <w:sz w:val="22"/>
          <w:lang w:val="lt-LT"/>
        </w:rPr>
      </w:pPr>
    </w:p>
    <w:p w14:paraId="1534B64B" w14:textId="77777777" w:rsidR="00217800" w:rsidRPr="00746419" w:rsidRDefault="00217800" w:rsidP="00217800">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Sandimmun vartojimo keitimas į Sandimmun Neoral</w:t>
      </w:r>
    </w:p>
    <w:p w14:paraId="22421F5C"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Jeigu jau vartojate kito vaisto, kuris vadinamas Sandimmun minkštos kapsulės arba Sandimmun geriamasis tirpalas, gydytojas gali nuspręsti pakeisti šį vaistą ir skirti Sandimmun Neoral geriamojo tirpalo.</w:t>
      </w:r>
    </w:p>
    <w:p w14:paraId="5DB9C42B" w14:textId="77777777" w:rsidR="00217800" w:rsidRPr="00746419" w:rsidRDefault="00217800"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Visų šių vaistų sudėtyje yra veikliosios medžiagos ciklosporino. </w:t>
      </w:r>
    </w:p>
    <w:p w14:paraId="3AA784DB" w14:textId="77777777" w:rsidR="00217800" w:rsidRPr="00746419" w:rsidRDefault="00217800"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Sandimmun Neoral yra kitokios, geresnės farmacinės formos ciklosporino preparatas, lyginant su Sandimmun. Vartojant Sandimmun Neoral, ciklosporinas geriau rezorbuojasi į kraują, o absorbcija mažiau įtakojama vaisto vartojant valgio metu. Tai reiškia, kad vartojant Sandimmun Neoral ciklo</w:t>
      </w:r>
      <w:r w:rsidRPr="00D30529">
        <w:rPr>
          <w:rFonts w:ascii="Times New Roman" w:hAnsi="Times New Roman" w:cs="Times New Roman"/>
          <w:sz w:val="22"/>
          <w:lang w:val="lt-LT"/>
        </w:rPr>
        <w:t>sporino koncentracija kraujyje bus stabilesnė nei vartojant Sandimmun.</w:t>
      </w:r>
    </w:p>
    <w:p w14:paraId="47A09A3A"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Jeigu gydytojas pakeičia gydymą iš Sandimmun į Sandimmun Neoral:</w:t>
      </w:r>
    </w:p>
    <w:p w14:paraId="774986A6" w14:textId="77777777" w:rsidR="00217800" w:rsidRPr="00746419" w:rsidRDefault="00217800"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Nepradėkite vėl vartoti Sandimmun, nebent taip padaryti nurodys gydytojas.</w:t>
      </w:r>
    </w:p>
    <w:p w14:paraId="5ABF7781" w14:textId="77777777" w:rsidR="00217800" w:rsidRPr="00746419" w:rsidRDefault="00217800"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Pakeitus gydymą iš Sandimmun į Sandimmun Neoral, gydytojas kurį laiką atidžiai stebės Jūsų būklę. Tai susiję su pasikeitusia ciklosporino absorbcija į kraują. Gydytojas įsitikins, kad vartojate tinkamą Jūsų poreikius atitinkančią vaisto dozę. </w:t>
      </w:r>
    </w:p>
    <w:p w14:paraId="7E586A99" w14:textId="77777777" w:rsidR="00217800" w:rsidRPr="00746419" w:rsidRDefault="00217800"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Jums gali pasireikšti tam tikrų šalutinių reiškinių. Tokiu atveju apie tai pasakykite gydytojui arba vaistininkui. Jums gali reikėti vartoti mažesnę vaisto dozę. Niekada patys nemažinkite vartojamos vaisto dozės, nebent taip padaryti nurodė gydytojas.</w:t>
      </w:r>
    </w:p>
    <w:p w14:paraId="20FE6E83" w14:textId="77777777" w:rsidR="00217800" w:rsidRPr="00746419" w:rsidRDefault="00217800" w:rsidP="00217800">
      <w:pPr>
        <w:spacing w:after="0" w:line="240" w:lineRule="auto"/>
        <w:rPr>
          <w:rFonts w:ascii="Times New Roman" w:hAnsi="Times New Roman" w:cs="Times New Roman"/>
          <w:sz w:val="22"/>
          <w:lang w:val="lt-LT"/>
        </w:rPr>
      </w:pPr>
    </w:p>
    <w:p w14:paraId="5BE2660A" w14:textId="77777777" w:rsidR="00217800" w:rsidRPr="00746419" w:rsidRDefault="00217800" w:rsidP="00217800">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Jeigu gydytojas vietoje vienos geriamojo (per burną vartojamo) ciklosporino farmacinės formos paskiria vartoti kitą formą</w:t>
      </w:r>
    </w:p>
    <w:p w14:paraId="17716E4B" w14:textId="77777777" w:rsidR="00217800" w:rsidRPr="00746419" w:rsidRDefault="00217800" w:rsidP="00217800">
      <w:pPr>
        <w:spacing w:after="0" w:line="240" w:lineRule="auto"/>
        <w:ind w:left="425" w:hanging="425"/>
        <w:rPr>
          <w:rFonts w:ascii="Times New Roman" w:hAnsi="Times New Roman" w:cs="Times New Roman"/>
          <w:sz w:val="22"/>
          <w:lang w:val="lt-LT"/>
        </w:rPr>
      </w:pPr>
      <w:r w:rsidRPr="002C72ED">
        <w:rPr>
          <w:rFonts w:ascii="Times New Roman" w:hAnsi="Times New Roman" w:cs="Times New Roman"/>
          <w:sz w:val="22"/>
          <w:lang w:val="lt-LT"/>
        </w:rPr>
        <w:t>Pakeitus vieno geriamojo ciklosporino preparato vartojimą kita farmacine forma:</w:t>
      </w:r>
    </w:p>
    <w:p w14:paraId="75A0F2DB" w14:textId="77777777" w:rsidR="00217800" w:rsidRPr="00746419" w:rsidRDefault="00217800"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gydytojas kurį laiką atidžiai stebės Jūsų būklę;</w:t>
      </w:r>
    </w:p>
    <w:p w14:paraId="3A91C3EE" w14:textId="77777777" w:rsidR="00217800" w:rsidRPr="00746419" w:rsidRDefault="00217800" w:rsidP="00217800">
      <w:pPr>
        <w:numPr>
          <w:ilvl w:val="0"/>
          <w:numId w:val="11"/>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Jums gali pasireikšti tam tikrų šalutinių reiškinių. Tokiu atveju apie tai pasakykite gydytojui arba vaistininkui. Jums gali reikėti keisti vaisto dozę. Niekada patys nekeiskite vartojamos vaisto dozės, nebent taip padaryti nurodė gydytojas.</w:t>
      </w:r>
    </w:p>
    <w:p w14:paraId="05164B6B" w14:textId="77777777" w:rsidR="00217800" w:rsidRPr="00746419" w:rsidRDefault="00217800" w:rsidP="00217800">
      <w:pPr>
        <w:spacing w:after="0" w:line="240" w:lineRule="auto"/>
        <w:rPr>
          <w:rFonts w:ascii="Times New Roman" w:hAnsi="Times New Roman" w:cs="Times New Roman"/>
          <w:sz w:val="22"/>
          <w:lang w:val="lt-LT"/>
        </w:rPr>
      </w:pPr>
    </w:p>
    <w:p w14:paraId="43580610" w14:textId="77777777" w:rsidR="00217800" w:rsidRPr="00746419" w:rsidRDefault="00217800" w:rsidP="00217800">
      <w:pPr>
        <w:keepNext/>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Kada vartoti Sandimmun Neoral</w:t>
      </w:r>
    </w:p>
    <w:p w14:paraId="22ED6483"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Sandimmun Neoral vartokite </w:t>
      </w:r>
      <w:r w:rsidRPr="002C72ED">
        <w:rPr>
          <w:rFonts w:ascii="Times New Roman" w:hAnsi="Times New Roman" w:cs="Times New Roman"/>
          <w:b/>
          <w:sz w:val="22"/>
          <w:lang w:val="lt-LT"/>
        </w:rPr>
        <w:t>kasdien tuo pačiu metu</w:t>
      </w:r>
      <w:r w:rsidRPr="00D30529">
        <w:rPr>
          <w:rFonts w:ascii="Times New Roman" w:hAnsi="Times New Roman" w:cs="Times New Roman"/>
          <w:sz w:val="22"/>
          <w:lang w:val="lt-LT"/>
        </w:rPr>
        <w:t xml:space="preserve">. Tai labai svarbu, jeigu Jums atlikta transplantacija. </w:t>
      </w:r>
    </w:p>
    <w:p w14:paraId="0835C11F" w14:textId="77777777" w:rsidR="00217800" w:rsidRPr="00746419" w:rsidRDefault="00217800" w:rsidP="00217800">
      <w:pPr>
        <w:spacing w:after="0" w:line="240" w:lineRule="auto"/>
        <w:rPr>
          <w:rFonts w:ascii="Times New Roman" w:hAnsi="Times New Roman" w:cs="Times New Roman"/>
          <w:sz w:val="22"/>
          <w:lang w:val="lt-LT"/>
        </w:rPr>
      </w:pPr>
    </w:p>
    <w:p w14:paraId="113E7956"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Kaip vartoti Sandimmun Neoral</w:t>
      </w:r>
    </w:p>
    <w:p w14:paraId="24C19F20"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Paros dozę visada reikia padalyti ir suvartoti per du kartus.</w:t>
      </w:r>
    </w:p>
    <w:p w14:paraId="33026205"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Išimkite kapsules iš lizdinės plokštelės. Nurykite kapsules nepažeistas užgerdami vandeniu.</w:t>
      </w:r>
    </w:p>
    <w:p w14:paraId="7D773A05" w14:textId="77777777" w:rsidR="00217800" w:rsidRPr="00746419" w:rsidRDefault="00217800" w:rsidP="00217800">
      <w:pPr>
        <w:spacing w:after="0" w:line="240" w:lineRule="auto"/>
        <w:rPr>
          <w:rFonts w:ascii="Times New Roman" w:hAnsi="Times New Roman" w:cs="Times New Roman"/>
          <w:b/>
          <w:sz w:val="22"/>
          <w:lang w:val="lt-LT"/>
        </w:rPr>
      </w:pPr>
    </w:p>
    <w:p w14:paraId="61F9DAB5" w14:textId="77777777" w:rsidR="00217800" w:rsidRPr="00746419" w:rsidRDefault="00217800" w:rsidP="00217800">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Kiek laiko vartoti Sandimmun Neoral</w:t>
      </w:r>
    </w:p>
    <w:p w14:paraId="49484C90"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Jūsų gydytojas pasakys, kiek laiko reikia vartoti Sandimmun</w:t>
      </w:r>
      <w:r w:rsidRPr="002C72ED">
        <w:rPr>
          <w:rFonts w:ascii="Times New Roman" w:hAnsi="Times New Roman" w:cs="Times New Roman"/>
          <w:sz w:val="24"/>
          <w:lang w:val="lt-LT"/>
        </w:rPr>
        <w:t> </w:t>
      </w:r>
      <w:r w:rsidRPr="002C72ED">
        <w:rPr>
          <w:rFonts w:ascii="Times New Roman" w:hAnsi="Times New Roman" w:cs="Times New Roman"/>
          <w:sz w:val="22"/>
          <w:lang w:val="lt-LT"/>
        </w:rPr>
        <w:t xml:space="preserve">Neoral. Tai priklausys nuo to, ar Jūs vartojate vaisto po transplantacijos, ar sunkiam odos pažeidimui, reumatoidiniam artritui, uveitui arba nefroziniam sindromui gydyti. </w:t>
      </w:r>
      <w:r w:rsidRPr="00D30529">
        <w:rPr>
          <w:rFonts w:ascii="Times New Roman" w:hAnsi="Times New Roman" w:cs="Times New Roman"/>
          <w:sz w:val="22"/>
          <w:lang w:val="lt-LT"/>
        </w:rPr>
        <w:t>Sunkus bėrimas paprastai gydomas 8 savaites.</w:t>
      </w:r>
    </w:p>
    <w:p w14:paraId="75ADFEFC" w14:textId="77777777" w:rsidR="00217800" w:rsidRPr="00746419" w:rsidRDefault="00217800" w:rsidP="00217800">
      <w:pPr>
        <w:spacing w:after="0" w:line="240" w:lineRule="auto"/>
        <w:rPr>
          <w:rFonts w:ascii="Times New Roman" w:hAnsi="Times New Roman" w:cs="Times New Roman"/>
          <w:sz w:val="22"/>
          <w:lang w:val="lt-LT"/>
        </w:rPr>
      </w:pPr>
    </w:p>
    <w:p w14:paraId="2F1BFF1C" w14:textId="77777777" w:rsidR="00217800" w:rsidRPr="00746419" w:rsidRDefault="00217800" w:rsidP="00217800">
      <w:pPr>
        <w:widowControl w:val="0"/>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Sandimmun Neoral visada vartokite tiek laiko, kiek nurodė gydytojas. </w:t>
      </w:r>
    </w:p>
    <w:p w14:paraId="6016AEDC" w14:textId="77777777" w:rsidR="00217800" w:rsidRPr="00746419" w:rsidRDefault="00217800" w:rsidP="00217800">
      <w:pPr>
        <w:widowControl w:val="0"/>
        <w:spacing w:after="0" w:line="240" w:lineRule="auto"/>
        <w:rPr>
          <w:rFonts w:ascii="Times New Roman" w:hAnsi="Times New Roman" w:cs="Times New Roman"/>
          <w:sz w:val="22"/>
          <w:lang w:val="lt-LT"/>
        </w:rPr>
      </w:pPr>
    </w:p>
    <w:p w14:paraId="613F1805" w14:textId="77777777" w:rsidR="00217800" w:rsidRPr="00746419" w:rsidRDefault="00217800" w:rsidP="00217800">
      <w:pPr>
        <w:widowControl w:val="0"/>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Jeigu turite klausimų apie tai, kiek laiko reikia vartoti Sandimmun Neoral, kreipkitės į gydytoją arba vaistininką.</w:t>
      </w:r>
    </w:p>
    <w:p w14:paraId="4C895973" w14:textId="77777777" w:rsidR="00217800" w:rsidRPr="002C72ED" w:rsidRDefault="00217800" w:rsidP="00217800">
      <w:pPr>
        <w:autoSpaceDE w:val="0"/>
        <w:autoSpaceDN w:val="0"/>
        <w:adjustRightInd w:val="0"/>
        <w:spacing w:after="0" w:line="240" w:lineRule="auto"/>
        <w:rPr>
          <w:rFonts w:ascii="Times New Roman" w:eastAsia="SimSun" w:hAnsi="Times New Roman" w:cs="Times New Roman"/>
          <w:bCs/>
          <w:sz w:val="22"/>
          <w:szCs w:val="22"/>
          <w:lang w:val="lt-LT" w:eastAsia="zh-CN"/>
        </w:rPr>
      </w:pPr>
    </w:p>
    <w:p w14:paraId="4C395E41" w14:textId="77777777" w:rsidR="00217800" w:rsidRPr="00D30529" w:rsidRDefault="00217800" w:rsidP="00217800">
      <w:pPr>
        <w:numPr>
          <w:ilvl w:val="12"/>
          <w:numId w:val="0"/>
        </w:numPr>
        <w:spacing w:after="0" w:line="240" w:lineRule="auto"/>
        <w:ind w:right="-2"/>
        <w:outlineLvl w:val="0"/>
        <w:rPr>
          <w:rFonts w:ascii="Times New Roman" w:eastAsia="SimSun" w:hAnsi="Times New Roman" w:cs="Times New Roman"/>
          <w:b/>
          <w:sz w:val="22"/>
          <w:szCs w:val="22"/>
          <w:lang w:val="lt-LT" w:eastAsia="zh-CN"/>
        </w:rPr>
      </w:pPr>
      <w:r w:rsidRPr="00D30529">
        <w:rPr>
          <w:rFonts w:ascii="Times New Roman" w:eastAsia="SimSun" w:hAnsi="Times New Roman" w:cs="Times New Roman"/>
          <w:b/>
          <w:sz w:val="22"/>
          <w:szCs w:val="22"/>
          <w:lang w:val="lt-LT" w:eastAsia="zh-CN"/>
        </w:rPr>
        <w:t>Ką daryti pavartojus per didelę Sandimmun Neoral dozę?</w:t>
      </w:r>
    </w:p>
    <w:p w14:paraId="4FE1B669"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Jeigu atsitiktinai pavartojote per didelę vaisto dozę, nedelsdami pasakykite gydytojui arba vykite į artimiausios ligoninės sk</w:t>
      </w:r>
      <w:r w:rsidRPr="00266956">
        <w:rPr>
          <w:rFonts w:ascii="Times New Roman" w:hAnsi="Times New Roman" w:cs="Times New Roman"/>
          <w:sz w:val="22"/>
          <w:lang w:val="lt-LT"/>
        </w:rPr>
        <w:t>ubiosios pagalbos skyrių. Jums gali reikėti medicininės pagalbos.</w:t>
      </w:r>
    </w:p>
    <w:p w14:paraId="211FA8F9" w14:textId="77777777" w:rsidR="00217800" w:rsidRPr="002C72ED" w:rsidRDefault="00217800" w:rsidP="00217800">
      <w:pPr>
        <w:numPr>
          <w:ilvl w:val="12"/>
          <w:numId w:val="0"/>
        </w:numPr>
        <w:spacing w:after="0" w:line="240" w:lineRule="auto"/>
        <w:rPr>
          <w:rFonts w:ascii="Times New Roman" w:eastAsia="SimSun" w:hAnsi="Times New Roman" w:cs="Times New Roman"/>
          <w:sz w:val="22"/>
          <w:szCs w:val="22"/>
          <w:lang w:val="lt-LT" w:eastAsia="zh-CN"/>
        </w:rPr>
      </w:pPr>
    </w:p>
    <w:p w14:paraId="56A20F3B" w14:textId="77777777" w:rsidR="00217800" w:rsidRPr="002C72ED" w:rsidRDefault="00217800" w:rsidP="00217800">
      <w:pPr>
        <w:keepNext/>
        <w:keepLines/>
        <w:numPr>
          <w:ilvl w:val="12"/>
          <w:numId w:val="0"/>
        </w:numPr>
        <w:spacing w:after="0" w:line="240" w:lineRule="auto"/>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Pamiršus pavartoti Sandimmun Neoral</w:t>
      </w:r>
    </w:p>
    <w:p w14:paraId="222F1BCF" w14:textId="77777777" w:rsidR="00217800" w:rsidRPr="00746419" w:rsidRDefault="00217800" w:rsidP="00217800">
      <w:pPr>
        <w:numPr>
          <w:ilvl w:val="0"/>
          <w:numId w:val="17"/>
        </w:numPr>
        <w:spacing w:after="0" w:line="240" w:lineRule="auto"/>
        <w:rPr>
          <w:rFonts w:ascii="Times New Roman" w:hAnsi="Times New Roman" w:cs="Times New Roman"/>
          <w:sz w:val="22"/>
          <w:lang w:val="lt-LT"/>
        </w:rPr>
      </w:pPr>
      <w:r w:rsidRPr="00D30529">
        <w:rPr>
          <w:rFonts w:ascii="Times New Roman" w:hAnsi="Times New Roman" w:cs="Times New Roman"/>
          <w:sz w:val="22"/>
          <w:lang w:val="lt-LT"/>
        </w:rPr>
        <w:t>Pamiršus pavartoti vaisto dozę, ją išgerkite iš karto prisiminus. Tačiau jeigu jau beveik laikas vartoti kitą dozę, pamirštąją dozę praleiskite. Toliau vartokite vaisto įprastai.</w:t>
      </w:r>
    </w:p>
    <w:p w14:paraId="044A91B8" w14:textId="77777777" w:rsidR="00217800" w:rsidRPr="002C72ED" w:rsidRDefault="00217800" w:rsidP="00217800">
      <w:pPr>
        <w:numPr>
          <w:ilvl w:val="0"/>
          <w:numId w:val="17"/>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Negalima vartoti dvigubos dozės norint kompensuoti praleistą dozę.</w:t>
      </w:r>
    </w:p>
    <w:p w14:paraId="3BC4F831" w14:textId="77777777" w:rsidR="00217800" w:rsidRPr="00D30529"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0E723A0F" w14:textId="77777777" w:rsidR="00217800" w:rsidRPr="002C72ED" w:rsidRDefault="00217800" w:rsidP="00217800">
      <w:pPr>
        <w:numPr>
          <w:ilvl w:val="12"/>
          <w:numId w:val="0"/>
        </w:numPr>
        <w:spacing w:after="0" w:line="240" w:lineRule="auto"/>
        <w:ind w:right="-2"/>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Nustojus vartoti Sandimmun Neoral</w:t>
      </w:r>
    </w:p>
    <w:p w14:paraId="4F2A0526" w14:textId="77777777" w:rsidR="00217800" w:rsidRPr="00746419" w:rsidRDefault="00217800" w:rsidP="00217800">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 xml:space="preserve">Nenutraukite Sandimmun Neoral vartojimo, nebent taip padaryti nurodė gydytojas. </w:t>
      </w:r>
    </w:p>
    <w:p w14:paraId="1A146962" w14:textId="77777777" w:rsidR="00217800" w:rsidRPr="00746419" w:rsidRDefault="00217800" w:rsidP="00217800">
      <w:pPr>
        <w:spacing w:after="0" w:line="240" w:lineRule="auto"/>
        <w:rPr>
          <w:rFonts w:ascii="Times New Roman" w:hAnsi="Times New Roman" w:cs="Times New Roman"/>
          <w:sz w:val="22"/>
          <w:lang w:val="lt-LT"/>
        </w:rPr>
      </w:pPr>
    </w:p>
    <w:p w14:paraId="1C1BA1A1"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Tęskite Sandimmun Neoral vartojimą, net jeigu jaučiatės gerai. Nutraukus gydymąsi Sandimmun Neoral gali padidėti persodinto organo atmetimo pavojus.</w:t>
      </w:r>
    </w:p>
    <w:p w14:paraId="6B146CD6" w14:textId="77777777" w:rsidR="00217800" w:rsidRPr="002C72ED" w:rsidRDefault="00217800" w:rsidP="00217800">
      <w:pPr>
        <w:numPr>
          <w:ilvl w:val="12"/>
          <w:numId w:val="0"/>
        </w:numPr>
        <w:spacing w:after="0" w:line="240" w:lineRule="auto"/>
        <w:rPr>
          <w:rFonts w:ascii="Times New Roman" w:eastAsia="SimSun" w:hAnsi="Times New Roman" w:cs="Times New Roman"/>
          <w:sz w:val="22"/>
          <w:szCs w:val="22"/>
          <w:lang w:val="lt-LT" w:eastAsia="zh-CN"/>
        </w:rPr>
      </w:pPr>
    </w:p>
    <w:p w14:paraId="09A0354C" w14:textId="77777777" w:rsidR="00217800" w:rsidRPr="00D30529" w:rsidRDefault="00217800" w:rsidP="00217800">
      <w:pPr>
        <w:numPr>
          <w:ilvl w:val="12"/>
          <w:numId w:val="0"/>
        </w:numPr>
        <w:spacing w:after="0" w:line="240" w:lineRule="auto"/>
        <w:rPr>
          <w:rFonts w:ascii="Times New Roman" w:eastAsia="SimSun" w:hAnsi="Times New Roman" w:cs="Times New Roman"/>
          <w:sz w:val="22"/>
          <w:szCs w:val="22"/>
          <w:lang w:val="lt-LT" w:eastAsia="zh-CN"/>
        </w:rPr>
      </w:pPr>
      <w:r w:rsidRPr="00D30529">
        <w:rPr>
          <w:rFonts w:ascii="Times New Roman" w:eastAsia="SimSun" w:hAnsi="Times New Roman" w:cs="Times New Roman"/>
          <w:sz w:val="22"/>
          <w:szCs w:val="22"/>
          <w:lang w:val="lt-LT" w:eastAsia="zh-CN"/>
        </w:rPr>
        <w:t>Jeigu kiltų daugiau klausimų dėl šio vaisto vartojimo, kreipkitės į gydytoją arba vaistininką.</w:t>
      </w:r>
    </w:p>
    <w:p w14:paraId="62295948"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67531398" w14:textId="77777777" w:rsidR="00217800" w:rsidRPr="002C72ED" w:rsidRDefault="00217800" w:rsidP="00217800">
      <w:pPr>
        <w:numPr>
          <w:ilvl w:val="12"/>
          <w:numId w:val="0"/>
        </w:numPr>
        <w:spacing w:after="0" w:line="240" w:lineRule="auto"/>
        <w:ind w:right="-2"/>
        <w:rPr>
          <w:rFonts w:ascii="Times New Roman" w:eastAsia="SimSun" w:hAnsi="Times New Roman" w:cs="Times New Roman"/>
          <w:noProof/>
          <w:sz w:val="22"/>
          <w:szCs w:val="22"/>
          <w:lang w:val="lt-LT" w:eastAsia="zh-CN"/>
        </w:rPr>
      </w:pPr>
    </w:p>
    <w:p w14:paraId="79239265" w14:textId="77777777" w:rsidR="00217800" w:rsidRPr="002C72ED" w:rsidRDefault="00217800" w:rsidP="00217800">
      <w:pPr>
        <w:numPr>
          <w:ilvl w:val="12"/>
          <w:numId w:val="0"/>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4.</w:t>
      </w:r>
      <w:r w:rsidRPr="002C72ED">
        <w:rPr>
          <w:rFonts w:ascii="Times New Roman" w:eastAsia="SimSun" w:hAnsi="Times New Roman" w:cs="Times New Roman"/>
          <w:b/>
          <w:sz w:val="22"/>
          <w:szCs w:val="22"/>
          <w:lang w:val="lt-LT" w:eastAsia="zh-CN"/>
        </w:rPr>
        <w:tab/>
        <w:t>Galimas šalutinis poveikis</w:t>
      </w:r>
    </w:p>
    <w:p w14:paraId="64B42746"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6E53888F" w14:textId="77777777" w:rsidR="00217800" w:rsidRPr="002C72ED" w:rsidRDefault="00217800" w:rsidP="00217800">
      <w:pPr>
        <w:numPr>
          <w:ilvl w:val="12"/>
          <w:numId w:val="0"/>
        </w:num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Šis vaistas, kaip ir visi kiti, gali sukelti šalutinį poveikį, nors jis pasireiškia ne visiems žmonėms.</w:t>
      </w:r>
    </w:p>
    <w:p w14:paraId="15AAD7E1" w14:textId="77777777" w:rsidR="00217800" w:rsidRPr="002C72ED" w:rsidRDefault="00217800" w:rsidP="00217800">
      <w:pPr>
        <w:numPr>
          <w:ilvl w:val="12"/>
          <w:numId w:val="0"/>
        </w:numPr>
        <w:spacing w:after="0" w:line="240" w:lineRule="auto"/>
        <w:ind w:right="-29"/>
        <w:rPr>
          <w:rFonts w:ascii="Times New Roman" w:eastAsia="SimSun" w:hAnsi="Times New Roman" w:cs="Times New Roman"/>
          <w:sz w:val="22"/>
          <w:szCs w:val="22"/>
          <w:lang w:val="lt-LT" w:eastAsia="zh-CN"/>
        </w:rPr>
      </w:pPr>
    </w:p>
    <w:p w14:paraId="56288504" w14:textId="77777777" w:rsidR="00217800" w:rsidRPr="00266956" w:rsidRDefault="00217800" w:rsidP="00217800">
      <w:pPr>
        <w:keepNext/>
        <w:widowControl w:val="0"/>
        <w:spacing w:after="0" w:line="240" w:lineRule="auto"/>
        <w:rPr>
          <w:rFonts w:ascii="Times New Roman" w:hAnsi="Times New Roman" w:cs="Times New Roman"/>
          <w:sz w:val="22"/>
          <w:lang w:val="lt-LT"/>
        </w:rPr>
      </w:pPr>
      <w:r w:rsidRPr="005B0924">
        <w:rPr>
          <w:rFonts w:ascii="Times New Roman" w:hAnsi="Times New Roman" w:cs="Times New Roman"/>
          <w:b/>
          <w:sz w:val="22"/>
          <w:lang w:val="lt-LT"/>
        </w:rPr>
        <w:t>Kai kurie šalutiniai reiškiniai gali būti sunkūs</w:t>
      </w:r>
    </w:p>
    <w:p w14:paraId="6B83BFB8" w14:textId="77777777" w:rsidR="00217800" w:rsidRPr="00361B46" w:rsidRDefault="00217800" w:rsidP="00217800">
      <w:pPr>
        <w:keepNext/>
        <w:widowControl w:val="0"/>
        <w:spacing w:after="0" w:line="240" w:lineRule="auto"/>
        <w:rPr>
          <w:rFonts w:ascii="Times New Roman" w:hAnsi="Times New Roman" w:cs="Times New Roman"/>
          <w:sz w:val="22"/>
          <w:lang w:val="lt-LT"/>
        </w:rPr>
      </w:pPr>
      <w:r w:rsidRPr="007A489C">
        <w:rPr>
          <w:rFonts w:ascii="Times New Roman" w:hAnsi="Times New Roman" w:cs="Times New Roman"/>
          <w:b/>
          <w:sz w:val="22"/>
          <w:lang w:val="lt-LT"/>
        </w:rPr>
        <w:t xml:space="preserve">Nedelsdami pasakykite gydytojui, </w:t>
      </w:r>
      <w:r w:rsidRPr="007A489C">
        <w:rPr>
          <w:rFonts w:ascii="Times New Roman" w:hAnsi="Times New Roman" w:cs="Times New Roman"/>
          <w:sz w:val="22"/>
          <w:lang w:val="lt-LT"/>
        </w:rPr>
        <w:t xml:space="preserve">jeigu pastebėsite bet kurį iš toliau išvardytų sunkių šalutinių </w:t>
      </w:r>
      <w:r w:rsidRPr="00361B46">
        <w:rPr>
          <w:rFonts w:ascii="Times New Roman" w:hAnsi="Times New Roman" w:cs="Times New Roman"/>
          <w:sz w:val="22"/>
          <w:lang w:val="lt-LT"/>
        </w:rPr>
        <w:t>reiškinių:</w:t>
      </w:r>
    </w:p>
    <w:p w14:paraId="385EEACF"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C80C05">
        <w:rPr>
          <w:rFonts w:ascii="Times New Roman" w:hAnsi="Times New Roman" w:cs="Times New Roman"/>
          <w:sz w:val="22"/>
          <w:lang w:val="lt-LT"/>
        </w:rPr>
        <w:t>Ciklosporinas, kaip ir kiti imuninę sistemą slopinantys vaistai, gali turėti įtakos Jūsų organizmo gebėjimui kovoti su infekcijomis, taip pat gali sukelti navikus ar vėžinius pokyčius (ypatingai odos). Infekcijos pasireiškimo požymiais gali būti karščiavimas ir gerklės skausmas.</w:t>
      </w:r>
    </w:p>
    <w:p w14:paraId="2C62CF82"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Pakitęs regėjimas, sutrikusi koordinacija, nevikri eisena, sutrikusi atmintis, sutrikęs gebėjimas kalbėti ar suprasti kitų kalbą ir raumenų silpnumas. Tai gali būti galvos smegenų infekcijos, vadinamosios progresuojančios daugiažidininės leukoencefalopatijos, požymiai. </w:t>
      </w:r>
    </w:p>
    <w:p w14:paraId="65BF6C91"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Galvos smegenų sutrikimas, kuris pasireiškia tokiais požymiais kaip traukuliai, sumišimas, sutrikusi orientacija, sumažėjęs budrumas, pakitusi asmenybė, sujaudinimas, nemiga, pakitęs regėjimas, aklumas, koma, viso kūno ar jo dalies paralyžius, kaklo sustingimas, sutrikusi koordinacija kartu su pakitusiais kalba ar akių judesiais arba be pastarųjų požymių.</w:t>
      </w:r>
    </w:p>
    <w:p w14:paraId="7BB4D54F"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Užpakalinės akies dalies patinimas. Tai gali būti susiję su neryškiu matymu. Jūsų regėjimas taip pat gali būti sutrikęs dėl kaukolės ertmėje padidėjusio slėgio (gerybinė intrakraninė hipertenzija).</w:t>
      </w:r>
    </w:p>
    <w:p w14:paraId="63682159"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Kepenų veiklos sutrikimas ir kepenų pažeidimas su šiais požymiais (odos ir akių pageltimu, pykinimu, apetito praradimu ir tamsios spalvos šlapimu) arba be jų.</w:t>
      </w:r>
    </w:p>
    <w:p w14:paraId="2CD431AB"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Inkstų veiklos sutrikimas, dėl kurio gali labai sumažėti išskiriamo šlapimo kiekis.</w:t>
      </w:r>
    </w:p>
    <w:p w14:paraId="63823AE5"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Sumažėjęs raudonųjų kraujo ląstelių arba trombocitų skaičius. Šių sutrikimų požymiais yra odos blyškumas, nuovargis, dusulys, tamsios spalvos šlapimas (raudonųjų kraujo ląstelių irimo požymis), mėlynių susidarymas ar kraujavimas be paaiškinamos priežasties, sumišimas, sutrikusi orientacija, sumažėjęs budrumas ir inkstų veiklos sutrikimas.</w:t>
      </w:r>
    </w:p>
    <w:p w14:paraId="161A51DD" w14:textId="77777777" w:rsidR="00217800" w:rsidRPr="002C72ED" w:rsidRDefault="00217800" w:rsidP="00217800">
      <w:pPr>
        <w:widowControl w:val="0"/>
        <w:spacing w:after="0" w:line="240" w:lineRule="auto"/>
        <w:rPr>
          <w:rFonts w:ascii="Times New Roman" w:hAnsi="Times New Roman" w:cs="Times New Roman"/>
          <w:sz w:val="22"/>
          <w:lang w:val="lt-LT"/>
        </w:rPr>
      </w:pPr>
    </w:p>
    <w:p w14:paraId="0AC349A1" w14:textId="77777777" w:rsidR="00217800" w:rsidRPr="005B0924" w:rsidRDefault="00217800" w:rsidP="00217800">
      <w:pPr>
        <w:widowControl w:val="0"/>
        <w:spacing w:after="0" w:line="240" w:lineRule="auto"/>
        <w:rPr>
          <w:rFonts w:ascii="Times New Roman" w:hAnsi="Times New Roman" w:cs="Times New Roman"/>
          <w:sz w:val="22"/>
          <w:lang w:val="lt-LT"/>
        </w:rPr>
      </w:pPr>
      <w:r w:rsidRPr="00D30529">
        <w:rPr>
          <w:rFonts w:ascii="Times New Roman" w:hAnsi="Times New Roman" w:cs="Times New Roman"/>
          <w:b/>
          <w:sz w:val="22"/>
          <w:lang w:val="lt-LT"/>
        </w:rPr>
        <w:t>Toliau nurodyti kiti galimi šalutiniai poveikiai.</w:t>
      </w:r>
    </w:p>
    <w:p w14:paraId="00EC5DC3" w14:textId="77777777" w:rsidR="00217800" w:rsidRPr="00266956" w:rsidRDefault="00217800" w:rsidP="00217800">
      <w:pPr>
        <w:widowControl w:val="0"/>
        <w:spacing w:after="0" w:line="240" w:lineRule="auto"/>
        <w:rPr>
          <w:rFonts w:ascii="Times New Roman" w:hAnsi="Times New Roman" w:cs="Times New Roman"/>
          <w:sz w:val="22"/>
          <w:lang w:val="lt-LT"/>
        </w:rPr>
      </w:pPr>
    </w:p>
    <w:p w14:paraId="06D5C521" w14:textId="77777777" w:rsidR="00217800" w:rsidRPr="00C80C05" w:rsidRDefault="00217800" w:rsidP="00217800">
      <w:pPr>
        <w:widowControl w:val="0"/>
        <w:spacing w:after="0" w:line="240" w:lineRule="auto"/>
        <w:rPr>
          <w:rFonts w:ascii="Times New Roman" w:hAnsi="Times New Roman" w:cs="Times New Roman"/>
          <w:sz w:val="22"/>
          <w:lang w:val="lt-LT"/>
        </w:rPr>
      </w:pPr>
      <w:r w:rsidRPr="007A489C">
        <w:rPr>
          <w:rFonts w:ascii="Times New Roman" w:hAnsi="Times New Roman" w:cs="Times New Roman"/>
          <w:b/>
          <w:sz w:val="22"/>
          <w:lang w:val="lt-LT"/>
        </w:rPr>
        <w:t>Labai dažni</w:t>
      </w:r>
      <w:r w:rsidRPr="00361B46">
        <w:rPr>
          <w:rFonts w:ascii="Times New Roman" w:hAnsi="Times New Roman" w:cs="Times New Roman"/>
          <w:b/>
          <w:sz w:val="22"/>
          <w:lang w:val="lt-LT"/>
        </w:rPr>
        <w:t>:</w:t>
      </w:r>
      <w:r w:rsidRPr="00361B46">
        <w:rPr>
          <w:rFonts w:ascii="Times New Roman" w:hAnsi="Times New Roman" w:cs="Times New Roman"/>
          <w:sz w:val="22"/>
          <w:lang w:val="lt-LT"/>
        </w:rPr>
        <w:t xml:space="preserve"> </w:t>
      </w:r>
      <w:r w:rsidRPr="00F70B93">
        <w:rPr>
          <w:rFonts w:ascii="Times New Roman" w:hAnsi="Times New Roman" w:cs="Times New Roman"/>
          <w:sz w:val="22"/>
          <w:lang w:val="lt-LT"/>
        </w:rPr>
        <w:t>gali pasireikšti dažniau kaip 1 iš 10 žmonių</w:t>
      </w:r>
    </w:p>
    <w:p w14:paraId="51F83ACF"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C80C05">
        <w:rPr>
          <w:rFonts w:ascii="Times New Roman" w:hAnsi="Times New Roman" w:cs="Times New Roman"/>
          <w:sz w:val="22"/>
          <w:lang w:val="lt-LT"/>
        </w:rPr>
        <w:t>Inkstų veiklos sutrikimas.</w:t>
      </w:r>
    </w:p>
    <w:p w14:paraId="3AF508E7"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Padidėjęs kraujospūdis.</w:t>
      </w:r>
    </w:p>
    <w:p w14:paraId="65636513"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Galvos skausmas.</w:t>
      </w:r>
    </w:p>
    <w:p w14:paraId="31297DF8"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Kūno drebėjimas, kurio negalite kontroliuoti.</w:t>
      </w:r>
    </w:p>
    <w:p w14:paraId="1FD2546F"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Pernelyg didelis kūno ir veido plaukuotumas.</w:t>
      </w:r>
    </w:p>
    <w:p w14:paraId="62FDE8C9"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Padidėjęs lipidų kiekis kraujyje.</w:t>
      </w:r>
    </w:p>
    <w:p w14:paraId="41D84548"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bet kuris šių reiškinių tampa sunkiu, </w:t>
      </w:r>
      <w:r w:rsidRPr="002C72ED">
        <w:rPr>
          <w:rFonts w:ascii="Times New Roman" w:hAnsi="Times New Roman" w:cs="Times New Roman"/>
          <w:b/>
          <w:sz w:val="22"/>
          <w:lang w:val="lt-LT"/>
        </w:rPr>
        <w:t>kreipkitės į gydytoją</w:t>
      </w:r>
      <w:r w:rsidRPr="002C72ED">
        <w:rPr>
          <w:rFonts w:ascii="Times New Roman" w:hAnsi="Times New Roman" w:cs="Times New Roman"/>
          <w:sz w:val="22"/>
          <w:lang w:val="lt-LT"/>
        </w:rPr>
        <w:t>.</w:t>
      </w:r>
    </w:p>
    <w:p w14:paraId="20E6A1F7" w14:textId="77777777" w:rsidR="00217800" w:rsidRPr="00746419" w:rsidRDefault="00217800" w:rsidP="00217800">
      <w:pPr>
        <w:spacing w:after="0" w:line="240" w:lineRule="auto"/>
        <w:rPr>
          <w:rFonts w:ascii="Times New Roman" w:hAnsi="Times New Roman" w:cs="Times New Roman"/>
          <w:sz w:val="22"/>
          <w:lang w:val="lt-LT"/>
        </w:rPr>
      </w:pPr>
    </w:p>
    <w:p w14:paraId="4AE04D28" w14:textId="77777777" w:rsidR="00217800" w:rsidRPr="007A489C" w:rsidRDefault="00217800" w:rsidP="00217800">
      <w:pPr>
        <w:keepNext/>
        <w:widowControl w:val="0"/>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Dažni:</w:t>
      </w:r>
      <w:r w:rsidRPr="00D30529">
        <w:rPr>
          <w:rFonts w:ascii="Times New Roman" w:hAnsi="Times New Roman" w:cs="Times New Roman"/>
          <w:sz w:val="22"/>
          <w:lang w:val="lt-LT"/>
        </w:rPr>
        <w:t xml:space="preserve"> </w:t>
      </w:r>
      <w:r w:rsidRPr="005B0924">
        <w:rPr>
          <w:rFonts w:ascii="Times New Roman" w:hAnsi="Times New Roman" w:cs="Times New Roman"/>
          <w:iCs/>
          <w:sz w:val="22"/>
          <w:lang w:val="lt-LT"/>
        </w:rPr>
        <w:t xml:space="preserve">gali pasireikšti </w:t>
      </w:r>
      <w:r>
        <w:rPr>
          <w:rFonts w:ascii="Times New Roman" w:hAnsi="Times New Roman" w:cs="Times New Roman"/>
          <w:iCs/>
          <w:sz w:val="22"/>
          <w:lang w:val="lt-LT"/>
        </w:rPr>
        <w:t>rečiau</w:t>
      </w:r>
      <w:r w:rsidRPr="005B0924">
        <w:rPr>
          <w:rFonts w:ascii="Times New Roman" w:hAnsi="Times New Roman" w:cs="Times New Roman"/>
          <w:iCs/>
          <w:sz w:val="22"/>
          <w:lang w:val="lt-LT"/>
        </w:rPr>
        <w:t xml:space="preserve"> kaip 1 iš 10 žmonių</w:t>
      </w:r>
      <w:r w:rsidRPr="00266956" w:rsidDel="007043F1">
        <w:rPr>
          <w:rFonts w:ascii="Times New Roman" w:hAnsi="Times New Roman" w:cs="Times New Roman"/>
          <w:i/>
          <w:iCs/>
          <w:sz w:val="22"/>
          <w:lang w:val="lt-LT"/>
        </w:rPr>
        <w:t xml:space="preserve"> </w:t>
      </w:r>
    </w:p>
    <w:p w14:paraId="19FCDBDD"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7A489C">
        <w:rPr>
          <w:rFonts w:ascii="Times New Roman" w:hAnsi="Times New Roman" w:cs="Times New Roman"/>
          <w:sz w:val="22"/>
          <w:lang w:val="lt-LT"/>
        </w:rPr>
        <w:t>Priepuoliai (traukuliai).</w:t>
      </w:r>
    </w:p>
    <w:p w14:paraId="148B6915"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Kepenų veiklos sutrikimas.</w:t>
      </w:r>
    </w:p>
    <w:p w14:paraId="434AFC28"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Padidėjęs cukraus kiekis kraujyje. </w:t>
      </w:r>
    </w:p>
    <w:p w14:paraId="2EB866D8"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Nuovargis.</w:t>
      </w:r>
    </w:p>
    <w:p w14:paraId="734E3DEA"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Apetito praradimas.</w:t>
      </w:r>
    </w:p>
    <w:p w14:paraId="1BAA24DC"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Pykinimo pojūtis, vėmimas, diskomforto pojūtis </w:t>
      </w:r>
      <w:r w:rsidRPr="00D30529">
        <w:rPr>
          <w:rFonts w:ascii="Times New Roman" w:hAnsi="Times New Roman" w:cs="Times New Roman"/>
          <w:sz w:val="22"/>
          <w:lang w:val="lt-LT"/>
        </w:rPr>
        <w:t>pilv</w:t>
      </w:r>
      <w:r w:rsidRPr="00266956">
        <w:rPr>
          <w:rFonts w:ascii="Times New Roman" w:hAnsi="Times New Roman" w:cs="Times New Roman"/>
          <w:sz w:val="22"/>
          <w:lang w:val="lt-LT"/>
        </w:rPr>
        <w:t xml:space="preserve">e/pilvo skausmas, viduriavimas. </w:t>
      </w:r>
    </w:p>
    <w:p w14:paraId="6954C04B"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lastRenderedPageBreak/>
        <w:t>Padidėjęs plaukuotumas.</w:t>
      </w:r>
    </w:p>
    <w:p w14:paraId="7361FC2C"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Aknė, veido raudonis. </w:t>
      </w:r>
    </w:p>
    <w:p w14:paraId="111418A7"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Karščiavimas.</w:t>
      </w:r>
    </w:p>
    <w:p w14:paraId="4B026B1A"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Sumažėjęs baltųjų kraujo ląstelių skaičius.</w:t>
      </w:r>
    </w:p>
    <w:p w14:paraId="36D39345"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Tirpimo ar dilgčiojimo pojūtis. </w:t>
      </w:r>
    </w:p>
    <w:p w14:paraId="6DC59B33"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Raumenų skausmas, raumenų spazmas.</w:t>
      </w:r>
    </w:p>
    <w:p w14:paraId="50DFEB43"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Skrandžio opa.</w:t>
      </w:r>
    </w:p>
    <w:p w14:paraId="39514D5F"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Dantenų padidėjimas taip, kad jos uždengia dantis.</w:t>
      </w:r>
    </w:p>
    <w:p w14:paraId="7F11FBCA"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Padidėjęs šlapimo rūgšties arba kalio kiekis kraujyje, sumažėjęs magnio kiekis kraujyje.</w:t>
      </w:r>
    </w:p>
    <w:p w14:paraId="6FF5831E"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bet kuris šių reiškinių tampa sunkiu, </w:t>
      </w:r>
      <w:r w:rsidRPr="002C72ED">
        <w:rPr>
          <w:rFonts w:ascii="Times New Roman" w:hAnsi="Times New Roman" w:cs="Times New Roman"/>
          <w:b/>
          <w:sz w:val="22"/>
          <w:lang w:val="lt-LT"/>
        </w:rPr>
        <w:t>kreipkitės į gydytoją</w:t>
      </w:r>
      <w:r w:rsidRPr="00D30529">
        <w:rPr>
          <w:rFonts w:ascii="Times New Roman" w:hAnsi="Times New Roman" w:cs="Times New Roman"/>
          <w:sz w:val="22"/>
          <w:lang w:val="lt-LT"/>
        </w:rPr>
        <w:t>.</w:t>
      </w:r>
    </w:p>
    <w:p w14:paraId="38B41727" w14:textId="77777777" w:rsidR="00217800" w:rsidRPr="00746419" w:rsidRDefault="00217800" w:rsidP="00217800">
      <w:pPr>
        <w:spacing w:after="0" w:line="240" w:lineRule="auto"/>
        <w:rPr>
          <w:rFonts w:ascii="Times New Roman" w:hAnsi="Times New Roman" w:cs="Times New Roman"/>
          <w:sz w:val="22"/>
          <w:lang w:val="lt-LT"/>
        </w:rPr>
      </w:pPr>
    </w:p>
    <w:p w14:paraId="6FE8F361" w14:textId="77777777" w:rsidR="00217800" w:rsidRPr="007A489C" w:rsidRDefault="00217800" w:rsidP="00217800">
      <w:pPr>
        <w:keepNext/>
        <w:keepLines/>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Nedažni</w:t>
      </w:r>
      <w:r w:rsidRPr="00D30529">
        <w:rPr>
          <w:rFonts w:ascii="Times New Roman" w:hAnsi="Times New Roman" w:cs="Times New Roman"/>
          <w:b/>
          <w:sz w:val="22"/>
          <w:lang w:val="lt-LT"/>
        </w:rPr>
        <w:t>:</w:t>
      </w:r>
      <w:r w:rsidRPr="005B0924">
        <w:rPr>
          <w:rFonts w:ascii="Times New Roman" w:hAnsi="Times New Roman" w:cs="Times New Roman"/>
          <w:sz w:val="22"/>
          <w:lang w:val="lt-LT"/>
        </w:rPr>
        <w:t xml:space="preserve"> </w:t>
      </w:r>
      <w:r w:rsidRPr="00266956">
        <w:rPr>
          <w:rFonts w:ascii="Times New Roman" w:hAnsi="Times New Roman" w:cs="Times New Roman"/>
          <w:sz w:val="22"/>
          <w:lang w:val="lt-LT"/>
        </w:rPr>
        <w:t xml:space="preserve">gali pasireikšti </w:t>
      </w:r>
      <w:r>
        <w:rPr>
          <w:rFonts w:ascii="Times New Roman" w:hAnsi="Times New Roman" w:cs="Times New Roman"/>
          <w:sz w:val="22"/>
          <w:lang w:val="lt-LT"/>
        </w:rPr>
        <w:t>rečiau</w:t>
      </w:r>
      <w:r w:rsidRPr="00266956">
        <w:rPr>
          <w:rFonts w:ascii="Times New Roman" w:hAnsi="Times New Roman" w:cs="Times New Roman"/>
          <w:sz w:val="22"/>
          <w:lang w:val="lt-LT"/>
        </w:rPr>
        <w:t xml:space="preserve"> kaip 1 iš 100 žmonių</w:t>
      </w:r>
    </w:p>
    <w:p w14:paraId="56CDC3A0" w14:textId="77777777" w:rsidR="00217800" w:rsidRPr="00746419" w:rsidRDefault="00217800" w:rsidP="00217800">
      <w:pPr>
        <w:numPr>
          <w:ilvl w:val="0"/>
          <w:numId w:val="14"/>
        </w:numPr>
        <w:spacing w:after="0" w:line="240" w:lineRule="auto"/>
        <w:ind w:left="540" w:hanging="540"/>
        <w:rPr>
          <w:rFonts w:ascii="Times New Roman" w:hAnsi="Times New Roman" w:cs="Times New Roman"/>
          <w:sz w:val="22"/>
          <w:lang w:val="lt-LT"/>
        </w:rPr>
      </w:pPr>
      <w:r w:rsidRPr="00361B46">
        <w:rPr>
          <w:rFonts w:ascii="Times New Roman" w:hAnsi="Times New Roman" w:cs="Times New Roman"/>
          <w:sz w:val="22"/>
          <w:lang w:val="lt-LT"/>
        </w:rPr>
        <w:t>Galvos smegenų veiklos sutrikimo simptomai, įskaitant staigius priepuolius, sąmonės sumišimą, nemigą, sutrikusią orientaciją, regos sutrikimą, sąmonės sutrikimą, silpnumo pojūtį galūnėse, sutrikusius judesius.</w:t>
      </w:r>
    </w:p>
    <w:p w14:paraId="2ED6C6D7" w14:textId="77777777" w:rsidR="00217800" w:rsidRPr="00746419" w:rsidRDefault="00217800" w:rsidP="00217800">
      <w:pPr>
        <w:numPr>
          <w:ilvl w:val="0"/>
          <w:numId w:val="14"/>
        </w:numPr>
        <w:spacing w:after="0" w:line="240" w:lineRule="auto"/>
        <w:ind w:left="540" w:hanging="540"/>
        <w:rPr>
          <w:rFonts w:ascii="Times New Roman" w:hAnsi="Times New Roman" w:cs="Times New Roman"/>
          <w:sz w:val="22"/>
          <w:lang w:val="lt-LT"/>
        </w:rPr>
      </w:pPr>
      <w:r w:rsidRPr="002C72ED">
        <w:rPr>
          <w:rFonts w:ascii="Times New Roman" w:hAnsi="Times New Roman" w:cs="Times New Roman"/>
          <w:sz w:val="22"/>
          <w:lang w:val="lt-LT"/>
        </w:rPr>
        <w:t>Bėrimas.</w:t>
      </w:r>
    </w:p>
    <w:p w14:paraId="0096E74C" w14:textId="77777777" w:rsidR="00217800" w:rsidRPr="00746419" w:rsidRDefault="00217800" w:rsidP="00217800">
      <w:pPr>
        <w:numPr>
          <w:ilvl w:val="0"/>
          <w:numId w:val="14"/>
        </w:numPr>
        <w:spacing w:after="0" w:line="240" w:lineRule="auto"/>
        <w:ind w:left="540" w:hanging="540"/>
        <w:rPr>
          <w:rFonts w:ascii="Times New Roman" w:hAnsi="Times New Roman" w:cs="Times New Roman"/>
          <w:sz w:val="22"/>
          <w:lang w:val="lt-LT"/>
        </w:rPr>
      </w:pPr>
      <w:r w:rsidRPr="002C72ED">
        <w:rPr>
          <w:rFonts w:ascii="Times New Roman" w:hAnsi="Times New Roman" w:cs="Times New Roman"/>
          <w:sz w:val="22"/>
          <w:lang w:val="lt-LT"/>
        </w:rPr>
        <w:t>Viso kūno patinimas.</w:t>
      </w:r>
    </w:p>
    <w:p w14:paraId="38340323" w14:textId="77777777" w:rsidR="00217800" w:rsidRPr="00746419" w:rsidRDefault="00217800" w:rsidP="00217800">
      <w:pPr>
        <w:numPr>
          <w:ilvl w:val="0"/>
          <w:numId w:val="14"/>
        </w:numPr>
        <w:spacing w:after="0" w:line="240" w:lineRule="auto"/>
        <w:ind w:left="540" w:hanging="540"/>
        <w:rPr>
          <w:rFonts w:ascii="Times New Roman" w:hAnsi="Times New Roman" w:cs="Times New Roman"/>
          <w:sz w:val="22"/>
          <w:lang w:val="lt-LT"/>
        </w:rPr>
      </w:pPr>
      <w:r w:rsidRPr="002C72ED">
        <w:rPr>
          <w:rFonts w:ascii="Times New Roman" w:hAnsi="Times New Roman" w:cs="Times New Roman"/>
          <w:sz w:val="22"/>
          <w:lang w:val="lt-LT"/>
        </w:rPr>
        <w:t>Padidėjęs kūno svoris.</w:t>
      </w:r>
    </w:p>
    <w:p w14:paraId="3E6915DB" w14:textId="77777777" w:rsidR="00217800" w:rsidRPr="00746419" w:rsidRDefault="00217800" w:rsidP="00217800">
      <w:pPr>
        <w:numPr>
          <w:ilvl w:val="0"/>
          <w:numId w:val="14"/>
        </w:numPr>
        <w:spacing w:after="0" w:line="240" w:lineRule="auto"/>
        <w:ind w:left="540" w:hanging="540"/>
        <w:rPr>
          <w:rFonts w:ascii="Times New Roman" w:hAnsi="Times New Roman" w:cs="Times New Roman"/>
          <w:sz w:val="22"/>
          <w:lang w:val="lt-LT"/>
        </w:rPr>
      </w:pPr>
      <w:r w:rsidRPr="002C72ED">
        <w:rPr>
          <w:rFonts w:ascii="Times New Roman" w:hAnsi="Times New Roman" w:cs="Times New Roman"/>
          <w:sz w:val="22"/>
          <w:lang w:val="lt-LT"/>
        </w:rPr>
        <w:t>Sumažėjęs raudonųjų kraujo ląstelių skaičius, sumažėjęs trombocitų skaičius kraujyje ir dėl galinti padidėti kraujavimo rizika.</w:t>
      </w:r>
    </w:p>
    <w:p w14:paraId="60784414"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bet kuris šių reiškinių tampa sunkiu, </w:t>
      </w:r>
      <w:r w:rsidRPr="002C72ED">
        <w:rPr>
          <w:rFonts w:ascii="Times New Roman" w:hAnsi="Times New Roman" w:cs="Times New Roman"/>
          <w:b/>
          <w:sz w:val="22"/>
          <w:lang w:val="lt-LT"/>
        </w:rPr>
        <w:t>kreipkitės į gydytoją</w:t>
      </w:r>
      <w:r w:rsidRPr="00D30529">
        <w:rPr>
          <w:rFonts w:ascii="Times New Roman" w:hAnsi="Times New Roman" w:cs="Times New Roman"/>
          <w:sz w:val="22"/>
          <w:lang w:val="lt-LT"/>
        </w:rPr>
        <w:t>.</w:t>
      </w:r>
    </w:p>
    <w:p w14:paraId="00D8A516" w14:textId="77777777" w:rsidR="00217800" w:rsidRPr="00746419" w:rsidRDefault="00217800" w:rsidP="00217800">
      <w:pPr>
        <w:spacing w:after="0" w:line="240" w:lineRule="auto"/>
        <w:rPr>
          <w:rFonts w:ascii="Times New Roman" w:hAnsi="Times New Roman" w:cs="Times New Roman"/>
          <w:sz w:val="22"/>
          <w:lang w:val="lt-LT"/>
        </w:rPr>
      </w:pPr>
    </w:p>
    <w:p w14:paraId="1241ED19" w14:textId="77777777" w:rsidR="00217800" w:rsidRPr="007A489C" w:rsidRDefault="00217800" w:rsidP="00217800">
      <w:pPr>
        <w:keepNext/>
        <w:keepLines/>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Reti</w:t>
      </w:r>
      <w:r w:rsidRPr="00D30529">
        <w:rPr>
          <w:rFonts w:ascii="Times New Roman" w:hAnsi="Times New Roman" w:cs="Times New Roman"/>
          <w:b/>
          <w:sz w:val="22"/>
          <w:lang w:val="lt-LT"/>
        </w:rPr>
        <w:t>:</w:t>
      </w:r>
      <w:r w:rsidRPr="005B0924">
        <w:rPr>
          <w:rFonts w:ascii="Times New Roman" w:hAnsi="Times New Roman" w:cs="Times New Roman"/>
          <w:sz w:val="22"/>
          <w:lang w:val="lt-LT"/>
        </w:rPr>
        <w:t xml:space="preserve"> </w:t>
      </w:r>
      <w:r w:rsidRPr="00266956">
        <w:rPr>
          <w:rFonts w:ascii="Times New Roman" w:hAnsi="Times New Roman" w:cs="Times New Roman"/>
          <w:iCs/>
          <w:sz w:val="22"/>
          <w:lang w:val="lt-LT"/>
        </w:rPr>
        <w:t xml:space="preserve">gali pasireikšti </w:t>
      </w:r>
      <w:r>
        <w:rPr>
          <w:rFonts w:ascii="Times New Roman" w:hAnsi="Times New Roman" w:cs="Times New Roman"/>
          <w:iCs/>
          <w:sz w:val="22"/>
          <w:lang w:val="lt-LT"/>
        </w:rPr>
        <w:t>rečiau</w:t>
      </w:r>
      <w:r w:rsidRPr="00266956">
        <w:rPr>
          <w:rFonts w:ascii="Times New Roman" w:hAnsi="Times New Roman" w:cs="Times New Roman"/>
          <w:iCs/>
          <w:sz w:val="22"/>
          <w:lang w:val="lt-LT"/>
        </w:rPr>
        <w:t xml:space="preserve"> kaip 1 iš 1 000 žmonių</w:t>
      </w:r>
    </w:p>
    <w:p w14:paraId="0631A317"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7A489C">
        <w:rPr>
          <w:rFonts w:ascii="Times New Roman" w:hAnsi="Times New Roman" w:cs="Times New Roman"/>
          <w:sz w:val="22"/>
          <w:lang w:val="lt-LT"/>
        </w:rPr>
        <w:t>Nervų pažeidimas, pasireiškiantis rankų ir kojų pirštų tirpimo ar dilgčiojimo pojūčiu.</w:t>
      </w:r>
    </w:p>
    <w:p w14:paraId="394A6184"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Kasos uždegimas, pasireiškiantis stipriu viršutinės pilvo dalies skausmu.</w:t>
      </w:r>
    </w:p>
    <w:p w14:paraId="758BD0F7"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Raumenų silpnumas, raumenų jėgos sumažėjimas, kojų ar rankų arba bet kurios organizmo srities raumenų skausmas.</w:t>
      </w:r>
    </w:p>
    <w:p w14:paraId="0FDC8B52"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Raudonųjų kraujo ląstelių irimas, sukeliantis inkstų veiklos sutrikimą ir pasireiškiantis tokiais simptomais, kaip veido, pilvo, plaštakų ir (arba) pėdų patinimas, sumažėjęs šlapimo kiekis, apsunkintas kvėpavimas, krūtinės skausmas, priepuoliai, sąmonės sutrikimas.</w:t>
      </w:r>
    </w:p>
    <w:p w14:paraId="1AD9785F"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Pakitęs mėnesinių ciklas, krūtų padidėjimas vyrams. </w:t>
      </w:r>
    </w:p>
    <w:p w14:paraId="23EB951A"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bet kuris šių reiškinių tampa sunkiu, </w:t>
      </w:r>
      <w:r w:rsidRPr="002C72ED">
        <w:rPr>
          <w:rFonts w:ascii="Times New Roman" w:hAnsi="Times New Roman" w:cs="Times New Roman"/>
          <w:b/>
          <w:sz w:val="22"/>
          <w:lang w:val="lt-LT"/>
        </w:rPr>
        <w:t>kreipkitės į gydytoją</w:t>
      </w:r>
      <w:r w:rsidRPr="00D30529">
        <w:rPr>
          <w:rFonts w:ascii="Times New Roman" w:hAnsi="Times New Roman" w:cs="Times New Roman"/>
          <w:sz w:val="22"/>
          <w:lang w:val="lt-LT"/>
        </w:rPr>
        <w:t>.</w:t>
      </w:r>
    </w:p>
    <w:p w14:paraId="1FC3CFF4" w14:textId="77777777" w:rsidR="00217800" w:rsidRPr="00746419" w:rsidRDefault="00217800" w:rsidP="00217800">
      <w:pPr>
        <w:spacing w:after="0" w:line="240" w:lineRule="auto"/>
        <w:rPr>
          <w:rFonts w:ascii="Times New Roman" w:hAnsi="Times New Roman" w:cs="Times New Roman"/>
          <w:sz w:val="22"/>
          <w:lang w:val="lt-LT"/>
        </w:rPr>
      </w:pPr>
    </w:p>
    <w:p w14:paraId="360D7E63" w14:textId="3DAED91D" w:rsidR="00217800" w:rsidRPr="007A489C" w:rsidRDefault="00217800" w:rsidP="00217800">
      <w:pPr>
        <w:keepNext/>
        <w:keepLines/>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Labai reti</w:t>
      </w:r>
      <w:r w:rsidRPr="00D30529">
        <w:rPr>
          <w:rFonts w:ascii="Times New Roman" w:hAnsi="Times New Roman" w:cs="Times New Roman"/>
          <w:b/>
          <w:sz w:val="22"/>
          <w:lang w:val="lt-LT"/>
        </w:rPr>
        <w:t>:</w:t>
      </w:r>
      <w:r w:rsidRPr="005B0924">
        <w:rPr>
          <w:rFonts w:ascii="Times New Roman" w:hAnsi="Times New Roman" w:cs="Times New Roman"/>
          <w:sz w:val="22"/>
          <w:lang w:val="lt-LT"/>
        </w:rPr>
        <w:t xml:space="preserve"> </w:t>
      </w:r>
      <w:r w:rsidR="00F37ABC" w:rsidRPr="00266956">
        <w:rPr>
          <w:rFonts w:ascii="Times New Roman" w:hAnsi="Times New Roman" w:cs="Times New Roman"/>
          <w:iCs/>
          <w:sz w:val="22"/>
          <w:lang w:val="lt-LT"/>
        </w:rPr>
        <w:t xml:space="preserve">gali pasireikšti </w:t>
      </w:r>
      <w:r w:rsidR="00F37ABC">
        <w:rPr>
          <w:rFonts w:ascii="Times New Roman" w:hAnsi="Times New Roman" w:cs="Times New Roman"/>
          <w:iCs/>
          <w:sz w:val="22"/>
          <w:lang w:val="lt-LT"/>
        </w:rPr>
        <w:t>rečiau</w:t>
      </w:r>
      <w:r w:rsidR="00F37ABC" w:rsidRPr="00266956">
        <w:rPr>
          <w:rFonts w:ascii="Times New Roman" w:hAnsi="Times New Roman" w:cs="Times New Roman"/>
          <w:iCs/>
          <w:sz w:val="22"/>
          <w:lang w:val="lt-LT"/>
        </w:rPr>
        <w:t xml:space="preserve"> kaip 1 iš 1</w:t>
      </w:r>
      <w:r w:rsidR="00F37ABC">
        <w:rPr>
          <w:rFonts w:ascii="Times New Roman" w:hAnsi="Times New Roman" w:cs="Times New Roman"/>
          <w:iCs/>
          <w:sz w:val="22"/>
          <w:lang w:val="lt-LT"/>
        </w:rPr>
        <w:t>0</w:t>
      </w:r>
      <w:r w:rsidR="00F37ABC" w:rsidRPr="00266956">
        <w:rPr>
          <w:rFonts w:ascii="Times New Roman" w:hAnsi="Times New Roman" w:cs="Times New Roman"/>
          <w:iCs/>
          <w:sz w:val="22"/>
          <w:lang w:val="lt-LT"/>
        </w:rPr>
        <w:t> 000 žmonių</w:t>
      </w:r>
    </w:p>
    <w:p w14:paraId="3EB65F07" w14:textId="77777777" w:rsidR="00217800" w:rsidRPr="00746419" w:rsidRDefault="00217800" w:rsidP="00217800">
      <w:pPr>
        <w:numPr>
          <w:ilvl w:val="0"/>
          <w:numId w:val="14"/>
        </w:numPr>
        <w:tabs>
          <w:tab w:val="left" w:pos="540"/>
        </w:tabs>
        <w:spacing w:after="0" w:line="240" w:lineRule="auto"/>
        <w:ind w:left="540" w:hanging="540"/>
        <w:rPr>
          <w:rFonts w:ascii="Times New Roman" w:hAnsi="Times New Roman" w:cs="Times New Roman"/>
          <w:sz w:val="22"/>
          <w:lang w:val="lt-LT"/>
        </w:rPr>
      </w:pPr>
      <w:r w:rsidRPr="00361B46">
        <w:rPr>
          <w:rFonts w:ascii="Times New Roman" w:hAnsi="Times New Roman" w:cs="Times New Roman"/>
          <w:sz w:val="22"/>
          <w:lang w:val="lt-LT"/>
        </w:rPr>
        <w:t>Užpakalinės akies srities patinimas, kuris gali būti susijęs su padidėjusiu spaudimu galvoje ir sutrikusiu regėjimu.</w:t>
      </w:r>
    </w:p>
    <w:p w14:paraId="756858D2"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šis reiškinys tampa sunkiu, </w:t>
      </w:r>
      <w:r w:rsidRPr="002C72ED">
        <w:rPr>
          <w:rFonts w:ascii="Times New Roman" w:hAnsi="Times New Roman" w:cs="Times New Roman"/>
          <w:b/>
          <w:sz w:val="22"/>
          <w:lang w:val="lt-LT"/>
        </w:rPr>
        <w:t>kreipkitės į gydytoją</w:t>
      </w:r>
      <w:r w:rsidRPr="00D30529">
        <w:rPr>
          <w:rFonts w:ascii="Times New Roman" w:hAnsi="Times New Roman" w:cs="Times New Roman"/>
          <w:sz w:val="22"/>
          <w:lang w:val="lt-LT"/>
        </w:rPr>
        <w:t>.</w:t>
      </w:r>
    </w:p>
    <w:p w14:paraId="7DAD63BA" w14:textId="77777777" w:rsidR="00EB6EEE" w:rsidRPr="00ED5B19" w:rsidRDefault="00EB6EEE" w:rsidP="00ED5B19">
      <w:pPr>
        <w:spacing w:after="0" w:line="240" w:lineRule="auto"/>
        <w:rPr>
          <w:lang w:val="lt-LT"/>
        </w:rPr>
      </w:pPr>
    </w:p>
    <w:p w14:paraId="71F13B0E" w14:textId="672FF778"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 xml:space="preserve">Kiti šalutiniai poveikiai, kurių pasireiškimo dažnis nežinomas: </w:t>
      </w:r>
      <w:r w:rsidRPr="002C72ED">
        <w:rPr>
          <w:rFonts w:ascii="Times New Roman" w:hAnsi="Times New Roman" w:cs="Times New Roman"/>
          <w:sz w:val="22"/>
          <w:lang w:val="lt-LT"/>
        </w:rPr>
        <w:t xml:space="preserve">dažnis negali būti </w:t>
      </w:r>
      <w:r w:rsidR="00F37ABC">
        <w:rPr>
          <w:rFonts w:ascii="Times New Roman" w:hAnsi="Times New Roman" w:cs="Times New Roman"/>
          <w:sz w:val="22"/>
          <w:lang w:val="lt-LT"/>
        </w:rPr>
        <w:t>apskaičiuotas</w:t>
      </w:r>
      <w:r w:rsidR="00F37ABC" w:rsidRPr="002C72ED">
        <w:rPr>
          <w:rFonts w:ascii="Times New Roman" w:hAnsi="Times New Roman" w:cs="Times New Roman"/>
          <w:sz w:val="22"/>
          <w:lang w:val="lt-LT"/>
        </w:rPr>
        <w:t xml:space="preserve"> </w:t>
      </w:r>
      <w:r w:rsidRPr="002C72ED">
        <w:rPr>
          <w:rFonts w:ascii="Times New Roman" w:hAnsi="Times New Roman" w:cs="Times New Roman"/>
          <w:sz w:val="22"/>
          <w:lang w:val="lt-LT"/>
        </w:rPr>
        <w:t>pagal turimus duomenis</w:t>
      </w:r>
    </w:p>
    <w:p w14:paraId="4E737D93" w14:textId="77777777" w:rsidR="00217800" w:rsidRPr="00746419" w:rsidRDefault="00217800" w:rsidP="00217800">
      <w:pPr>
        <w:numPr>
          <w:ilvl w:val="0"/>
          <w:numId w:val="13"/>
        </w:numPr>
        <w:spacing w:after="0" w:line="240" w:lineRule="auto"/>
        <w:ind w:left="540" w:hanging="540"/>
        <w:rPr>
          <w:rFonts w:ascii="Times New Roman" w:hAnsi="Times New Roman" w:cs="Times New Roman"/>
          <w:sz w:val="22"/>
          <w:lang w:val="lt-LT"/>
        </w:rPr>
      </w:pPr>
      <w:r w:rsidRPr="002C72ED">
        <w:rPr>
          <w:rFonts w:ascii="Times New Roman" w:hAnsi="Times New Roman" w:cs="Times New Roman"/>
          <w:sz w:val="22"/>
          <w:lang w:val="lt-LT"/>
        </w:rPr>
        <w:t>Sunkus kepenų veiklos sutrikimas kartu su akių ar odos pageltimu, pykinimu, apetito netekimu, tamsios spalvos šlapimu, veido, pėdų, plaštakų ir (ar) viso kūno patinimu arba be šių reiškinių pasireiškimo.</w:t>
      </w:r>
    </w:p>
    <w:p w14:paraId="3FA5430C"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Kraujavimas po oda arba purpurinių odos dėmių susidarymas, staigus kraujavimas be aiškios priežasties.</w:t>
      </w:r>
    </w:p>
    <w:p w14:paraId="420A0A9C" w14:textId="77777777" w:rsidR="00217800" w:rsidRPr="00746419"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Migrena arba stiprus galvos skausmas, dažnai lydimas pykinimo ir vėmimo bei padidėjusio jautrumo šviesai.</w:t>
      </w:r>
    </w:p>
    <w:p w14:paraId="1645E80D" w14:textId="221B7F09" w:rsidR="00217800" w:rsidRDefault="00217800" w:rsidP="00217800">
      <w:pPr>
        <w:numPr>
          <w:ilvl w:val="0"/>
          <w:numId w:val="13"/>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Kojų ir pėdų skausmas.</w:t>
      </w:r>
    </w:p>
    <w:p w14:paraId="13E5433B" w14:textId="671B03BD" w:rsidR="00ED5B19" w:rsidRDefault="00ED5B19" w:rsidP="00217800">
      <w:pPr>
        <w:numPr>
          <w:ilvl w:val="0"/>
          <w:numId w:val="13"/>
        </w:numPr>
        <w:spacing w:after="0" w:line="240" w:lineRule="auto"/>
        <w:ind w:left="567" w:hanging="567"/>
        <w:rPr>
          <w:rFonts w:ascii="Times New Roman" w:hAnsi="Times New Roman" w:cs="Times New Roman"/>
          <w:sz w:val="22"/>
          <w:lang w:val="lt-LT"/>
        </w:rPr>
      </w:pPr>
      <w:r>
        <w:rPr>
          <w:rFonts w:ascii="Times New Roman" w:hAnsi="Times New Roman" w:cs="Times New Roman"/>
          <w:sz w:val="22"/>
          <w:lang w:val="lt-LT"/>
        </w:rPr>
        <w:t>Klausos sutrikimas.</w:t>
      </w:r>
    </w:p>
    <w:p w14:paraId="126B6346" w14:textId="77777777" w:rsidR="00ED5B19" w:rsidRPr="00746419" w:rsidRDefault="00ED5B19" w:rsidP="00ED5B19">
      <w:pPr>
        <w:spacing w:after="0" w:line="240" w:lineRule="auto"/>
        <w:ind w:left="567"/>
        <w:rPr>
          <w:rFonts w:ascii="Times New Roman" w:hAnsi="Times New Roman" w:cs="Times New Roman"/>
          <w:sz w:val="22"/>
          <w:lang w:val="lt-LT"/>
        </w:rPr>
      </w:pPr>
    </w:p>
    <w:p w14:paraId="12E40B59" w14:textId="77777777" w:rsidR="00217800" w:rsidRPr="00746419" w:rsidRDefault="00217800" w:rsidP="00217800">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bet kuris šių reiškinių tampa sunkiu, </w:t>
      </w:r>
      <w:r w:rsidRPr="002C72ED">
        <w:rPr>
          <w:rFonts w:ascii="Times New Roman" w:hAnsi="Times New Roman" w:cs="Times New Roman"/>
          <w:b/>
          <w:sz w:val="22"/>
          <w:lang w:val="lt-LT"/>
        </w:rPr>
        <w:t>kreipkitės į gydytoją</w:t>
      </w:r>
      <w:r w:rsidRPr="00D30529">
        <w:rPr>
          <w:rFonts w:ascii="Times New Roman" w:hAnsi="Times New Roman" w:cs="Times New Roman"/>
          <w:sz w:val="22"/>
          <w:lang w:val="lt-LT"/>
        </w:rPr>
        <w:t>.</w:t>
      </w:r>
    </w:p>
    <w:p w14:paraId="519419E4"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39B22163" w14:textId="77777777" w:rsidR="00217800" w:rsidRPr="002C72ED" w:rsidRDefault="00217800" w:rsidP="00217800">
      <w:pPr>
        <w:spacing w:after="0" w:line="240" w:lineRule="auto"/>
        <w:rPr>
          <w:rFonts w:ascii="Times New Roman" w:eastAsia="SimSun" w:hAnsi="Times New Roman" w:cs="Times New Roman"/>
          <w:b/>
          <w:sz w:val="22"/>
          <w:szCs w:val="22"/>
          <w:lang w:val="lt-LT" w:eastAsia="zh-CN"/>
        </w:rPr>
      </w:pPr>
      <w:r w:rsidRPr="00D30529">
        <w:rPr>
          <w:rFonts w:ascii="Times New Roman" w:eastAsia="SimSun" w:hAnsi="Times New Roman" w:cs="Times New Roman"/>
          <w:b/>
          <w:noProof/>
          <w:sz w:val="22"/>
          <w:szCs w:val="22"/>
          <w:lang w:val="lt-LT" w:eastAsia="zh-CN"/>
        </w:rPr>
        <w:t>Pranešimas apie šalutinį poveikį</w:t>
      </w:r>
    </w:p>
    <w:p w14:paraId="01B7997A" w14:textId="4DC9DBBF"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noProof/>
          <w:sz w:val="22"/>
          <w:szCs w:val="22"/>
          <w:lang w:val="lt-LT" w:eastAsia="zh-CN"/>
        </w:rPr>
        <w:t>Jeigu pasireiškė šalutinis poveikis, įskaitant šiame lapelyje nenurodytą, pasakykite gydytoju</w:t>
      </w:r>
      <w:r w:rsidR="00976AF3">
        <w:rPr>
          <w:rFonts w:ascii="Times New Roman" w:eastAsia="SimSun" w:hAnsi="Times New Roman" w:cs="Times New Roman"/>
          <w:noProof/>
          <w:sz w:val="22"/>
          <w:szCs w:val="22"/>
          <w:lang w:val="lt-LT" w:eastAsia="zh-CN"/>
        </w:rPr>
        <w:t>i</w:t>
      </w:r>
      <w:r w:rsidRPr="002C72ED">
        <w:rPr>
          <w:rFonts w:ascii="Times New Roman" w:eastAsia="SimSun" w:hAnsi="Times New Roman" w:cs="Times New Roman"/>
          <w:noProof/>
          <w:sz w:val="22"/>
          <w:szCs w:val="22"/>
          <w:lang w:val="lt-LT" w:eastAsia="zh-CN"/>
        </w:rPr>
        <w:t xml:space="preserve"> arba vaistininkui</w:t>
      </w:r>
      <w:r w:rsidRPr="002C72ED">
        <w:rPr>
          <w:rFonts w:ascii="Times New Roman" w:eastAsia="SimSun" w:hAnsi="Times New Roman" w:cs="Times New Roman"/>
          <w:sz w:val="22"/>
          <w:szCs w:val="22"/>
          <w:lang w:val="lt-LT" w:eastAsia="zh-CN"/>
        </w:rPr>
        <w:t>.</w:t>
      </w:r>
      <w:r w:rsidRPr="002C72ED">
        <w:rPr>
          <w:rFonts w:ascii="Times New Roman" w:eastAsia="SimSun" w:hAnsi="Times New Roman" w:cs="Times New Roman"/>
          <w:noProof/>
          <w:sz w:val="22"/>
          <w:szCs w:val="22"/>
          <w:lang w:val="lt-LT" w:eastAsia="zh-CN"/>
        </w:rPr>
        <w:t xml:space="preserve"> </w:t>
      </w:r>
      <w:r w:rsidR="00ED5B19" w:rsidRPr="00ED5B19">
        <w:rPr>
          <w:rFonts w:ascii="Times New Roman" w:eastAsia="SimSun" w:hAnsi="Times New Roman" w:cs="Times New Roman"/>
          <w:noProof/>
          <w:sz w:val="22"/>
          <w:szCs w:val="22"/>
          <w:lang w:val="lt-LT" w:eastAsia="zh-CN"/>
        </w:rPr>
        <w:t xml:space="preserve">Pranešimą apie šalutinį poveikį galite </w:t>
      </w:r>
      <w:r w:rsidR="00976AF3">
        <w:rPr>
          <w:rFonts w:ascii="Times New Roman" w:eastAsia="SimSun" w:hAnsi="Times New Roman" w:cs="Times New Roman"/>
          <w:noProof/>
          <w:sz w:val="22"/>
          <w:szCs w:val="22"/>
          <w:lang w:val="lt-LT" w:eastAsia="zh-CN"/>
        </w:rPr>
        <w:t xml:space="preserve">užpildyti ir </w:t>
      </w:r>
      <w:r w:rsidR="00ED5B19" w:rsidRPr="00ED5B19">
        <w:rPr>
          <w:rFonts w:ascii="Times New Roman" w:eastAsia="SimSun" w:hAnsi="Times New Roman" w:cs="Times New Roman"/>
          <w:noProof/>
          <w:sz w:val="22"/>
          <w:szCs w:val="22"/>
          <w:lang w:val="lt-LT" w:eastAsia="zh-CN"/>
        </w:rPr>
        <w:t>pateikti Valstybinės vaistų kontrolės tarnybos prie Lietuvos Respublikos sveikatos apsaugos ministerijos</w:t>
      </w:r>
      <w:r w:rsidR="00976AF3">
        <w:rPr>
          <w:rFonts w:ascii="Times New Roman" w:eastAsia="SimSun" w:hAnsi="Times New Roman" w:cs="Times New Roman"/>
          <w:noProof/>
          <w:sz w:val="22"/>
          <w:szCs w:val="22"/>
          <w:lang w:val="lt-LT" w:eastAsia="zh-CN"/>
        </w:rPr>
        <w:t xml:space="preserve"> tinklalapyje </w:t>
      </w:r>
      <w:r w:rsidR="00976AF3" w:rsidRPr="00976AF3">
        <w:rPr>
          <w:rFonts w:ascii="Times New Roman" w:eastAsia="SimSun" w:hAnsi="Times New Roman" w:cs="Times New Roman"/>
          <w:noProof/>
          <w:sz w:val="22"/>
          <w:szCs w:val="22"/>
          <w:lang w:val="lt-LT" w:eastAsia="zh-CN"/>
        </w:rPr>
        <w:t xml:space="preserve">https://vvkt.lrv.lt/lt/ </w:t>
      </w:r>
      <w:r w:rsidR="00976AF3" w:rsidRPr="00976AF3">
        <w:rPr>
          <w:rFonts w:ascii="Times New Roman" w:eastAsia="SimSun" w:hAnsi="Times New Roman" w:cs="Times New Roman"/>
          <w:noProof/>
          <w:sz w:val="22"/>
          <w:szCs w:val="22"/>
          <w:lang w:val="lt-LT" w:eastAsia="zh-CN"/>
        </w:rPr>
        <w:lastRenderedPageBreak/>
        <w:t>nurodytais būdais arba paskambinti</w:t>
      </w:r>
      <w:r w:rsidR="00ED5B19" w:rsidRPr="00ED5B19">
        <w:rPr>
          <w:rFonts w:ascii="Times New Roman" w:eastAsia="SimSun" w:hAnsi="Times New Roman" w:cs="Times New Roman"/>
          <w:noProof/>
          <w:sz w:val="22"/>
          <w:szCs w:val="22"/>
          <w:lang w:val="lt-LT" w:eastAsia="zh-CN"/>
        </w:rPr>
        <w:t xml:space="preserve">nemokamu telefonu 8 800 73 568. </w:t>
      </w:r>
      <w:r w:rsidRPr="002C72ED">
        <w:rPr>
          <w:rFonts w:ascii="Times New Roman" w:eastAsia="SimSun" w:hAnsi="Times New Roman" w:cs="Times New Roman"/>
          <w:noProof/>
          <w:sz w:val="22"/>
          <w:szCs w:val="22"/>
          <w:lang w:val="lt-LT" w:eastAsia="zh-CN"/>
        </w:rPr>
        <w:t>Pranešdami apie šalutinį poveikį galite mums padėti gauti daugiau informacijos apie šio vaisto saugumą.</w:t>
      </w:r>
    </w:p>
    <w:p w14:paraId="7B878DDF" w14:textId="77777777" w:rsidR="00217800" w:rsidRPr="00D30529" w:rsidRDefault="00217800" w:rsidP="00217800">
      <w:pPr>
        <w:spacing w:after="0" w:line="240" w:lineRule="auto"/>
        <w:ind w:right="-449"/>
        <w:rPr>
          <w:rFonts w:ascii="Times New Roman" w:eastAsia="SimSun" w:hAnsi="Times New Roman" w:cs="Times New Roman"/>
          <w:sz w:val="22"/>
          <w:szCs w:val="22"/>
          <w:lang w:val="lt-LT" w:eastAsia="zh-CN"/>
        </w:rPr>
      </w:pPr>
    </w:p>
    <w:p w14:paraId="1A5A98D4" w14:textId="77777777" w:rsidR="00217800" w:rsidRPr="002C72ED" w:rsidRDefault="00217800" w:rsidP="00217800">
      <w:pPr>
        <w:numPr>
          <w:ilvl w:val="12"/>
          <w:numId w:val="0"/>
        </w:numPr>
        <w:spacing w:after="0" w:line="240" w:lineRule="auto"/>
        <w:ind w:left="567" w:right="-2" w:hanging="567"/>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Kitas šalutinis poveikis, kuris gali pasireikšti vaikams ir paaugliams</w:t>
      </w:r>
    </w:p>
    <w:p w14:paraId="20A5CE51"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Nesitikima, kad vaikams ir paaugliams pasireikštų papildomų šalutinių reiškinių, lyginant su suaugusiaisiais.</w:t>
      </w:r>
    </w:p>
    <w:p w14:paraId="13E8AFFA"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60B3C649" w14:textId="77777777" w:rsidR="00217800" w:rsidRPr="002C72ED" w:rsidRDefault="00217800" w:rsidP="00217800">
      <w:pPr>
        <w:numPr>
          <w:ilvl w:val="12"/>
          <w:numId w:val="0"/>
        </w:numPr>
        <w:spacing w:after="0" w:line="240" w:lineRule="auto"/>
        <w:ind w:right="-2"/>
        <w:rPr>
          <w:rFonts w:ascii="Times New Roman" w:eastAsia="SimSun" w:hAnsi="Times New Roman" w:cs="Times New Roman"/>
          <w:noProof/>
          <w:sz w:val="22"/>
          <w:szCs w:val="22"/>
          <w:lang w:val="lt-LT" w:eastAsia="zh-CN"/>
        </w:rPr>
      </w:pPr>
    </w:p>
    <w:p w14:paraId="6BCACEC2" w14:textId="77777777" w:rsidR="00217800" w:rsidRPr="002C72ED" w:rsidRDefault="00217800" w:rsidP="00217800">
      <w:pPr>
        <w:numPr>
          <w:ilvl w:val="12"/>
          <w:numId w:val="0"/>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5.</w:t>
      </w:r>
      <w:r w:rsidRPr="002C72ED">
        <w:rPr>
          <w:rFonts w:ascii="Times New Roman" w:eastAsia="SimSun" w:hAnsi="Times New Roman" w:cs="Times New Roman"/>
          <w:b/>
          <w:sz w:val="22"/>
          <w:szCs w:val="22"/>
          <w:lang w:val="lt-LT" w:eastAsia="zh-CN"/>
        </w:rPr>
        <w:tab/>
        <w:t>Kaip laikyti Sandimmun Neoral</w:t>
      </w:r>
    </w:p>
    <w:p w14:paraId="5E6AEC6C" w14:textId="77777777" w:rsidR="00217800" w:rsidRPr="00746419" w:rsidRDefault="00217800" w:rsidP="00217800">
      <w:pPr>
        <w:spacing w:after="0" w:line="240" w:lineRule="auto"/>
        <w:rPr>
          <w:rFonts w:ascii="Times New Roman" w:hAnsi="Times New Roman" w:cs="Times New Roman"/>
          <w:sz w:val="22"/>
          <w:lang w:val="lt-LT"/>
        </w:rPr>
      </w:pPr>
    </w:p>
    <w:p w14:paraId="46FCE67E" w14:textId="77777777" w:rsidR="00217800" w:rsidRPr="002C72ED" w:rsidRDefault="00217800" w:rsidP="00217800">
      <w:pPr>
        <w:numPr>
          <w:ilvl w:val="0"/>
          <w:numId w:val="18"/>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Šį vaistą laikykite vaikams nepastebimoje ir nepasiekiamoje vietoje. </w:t>
      </w:r>
    </w:p>
    <w:p w14:paraId="6F2341E4" w14:textId="77777777" w:rsidR="00217800" w:rsidRPr="00D30529" w:rsidRDefault="00217800" w:rsidP="00217800">
      <w:pPr>
        <w:numPr>
          <w:ilvl w:val="0"/>
          <w:numId w:val="18"/>
        </w:numPr>
        <w:spacing w:after="0" w:line="240" w:lineRule="auto"/>
        <w:ind w:left="567" w:right="-2" w:hanging="567"/>
        <w:rPr>
          <w:rFonts w:ascii="Times New Roman" w:eastAsia="SimSun" w:hAnsi="Times New Roman" w:cs="Times New Roman"/>
          <w:sz w:val="22"/>
          <w:szCs w:val="22"/>
          <w:lang w:val="lt-LT" w:eastAsia="zh-CN"/>
        </w:rPr>
      </w:pPr>
      <w:r w:rsidRPr="00D30529">
        <w:rPr>
          <w:rFonts w:ascii="Times New Roman" w:eastAsia="SimSun" w:hAnsi="Times New Roman" w:cs="Times New Roman"/>
          <w:sz w:val="22"/>
          <w:szCs w:val="22"/>
          <w:lang w:val="lt-LT" w:eastAsia="zh-CN"/>
        </w:rPr>
        <w:t>Ant pakuotės po „EXP“ nurodytam tinkamumo laikui pasibaigus, šio vaisto vartoti negalima.</w:t>
      </w:r>
    </w:p>
    <w:p w14:paraId="36A3CB07" w14:textId="77777777" w:rsidR="00217800" w:rsidRPr="00266956" w:rsidRDefault="00217800" w:rsidP="00217800">
      <w:pPr>
        <w:numPr>
          <w:ilvl w:val="0"/>
          <w:numId w:val="18"/>
        </w:numPr>
        <w:spacing w:after="0" w:line="240" w:lineRule="auto"/>
        <w:ind w:left="567" w:hanging="567"/>
        <w:rPr>
          <w:rFonts w:ascii="Times New Roman" w:hAnsi="Times New Roman" w:cs="Times New Roman"/>
          <w:sz w:val="22"/>
          <w:lang w:val="lt-LT"/>
        </w:rPr>
      </w:pPr>
      <w:r w:rsidRPr="005B0924">
        <w:rPr>
          <w:rFonts w:ascii="Times New Roman" w:hAnsi="Times New Roman" w:cs="Times New Roman"/>
          <w:sz w:val="22"/>
          <w:lang w:val="lt-LT"/>
        </w:rPr>
        <w:t xml:space="preserve">Nelaikykite kapsulių karštoje </w:t>
      </w:r>
      <w:r w:rsidRPr="00266956">
        <w:rPr>
          <w:rFonts w:ascii="Times New Roman" w:hAnsi="Times New Roman" w:cs="Times New Roman"/>
          <w:sz w:val="22"/>
          <w:lang w:val="lt-LT"/>
        </w:rPr>
        <w:t>vietoje.</w:t>
      </w:r>
      <w:r w:rsidRPr="002C72ED">
        <w:rPr>
          <w:rFonts w:ascii="Times New Roman" w:eastAsia="SimSun" w:hAnsi="Times New Roman" w:cs="Times New Roman"/>
          <w:sz w:val="22"/>
          <w:szCs w:val="22"/>
          <w:lang w:val="lt-LT" w:eastAsia="zh-CN"/>
        </w:rPr>
        <w:t xml:space="preserve"> </w:t>
      </w:r>
      <w:r w:rsidRPr="005B0924">
        <w:rPr>
          <w:rFonts w:ascii="Times New Roman" w:hAnsi="Times New Roman" w:cs="Times New Roman"/>
          <w:sz w:val="22"/>
          <w:lang w:val="lt-LT"/>
        </w:rPr>
        <w:t>Laikyti ne aukštesnėje kaip 25 ºC temperatūroje.</w:t>
      </w:r>
    </w:p>
    <w:p w14:paraId="44B0A77B" w14:textId="77777777" w:rsidR="00217800" w:rsidRPr="002C72ED" w:rsidRDefault="00217800" w:rsidP="00217800">
      <w:pPr>
        <w:numPr>
          <w:ilvl w:val="0"/>
          <w:numId w:val="18"/>
        </w:numPr>
        <w:spacing w:after="0" w:line="240" w:lineRule="auto"/>
        <w:ind w:left="567" w:hanging="567"/>
        <w:rPr>
          <w:rFonts w:ascii="Times New Roman" w:hAnsi="Times New Roman" w:cs="Times New Roman"/>
          <w:lang w:val="lt-LT"/>
        </w:rPr>
      </w:pPr>
      <w:r w:rsidRPr="007A489C">
        <w:rPr>
          <w:rFonts w:ascii="Times New Roman" w:hAnsi="Times New Roman" w:cs="Times New Roman"/>
          <w:sz w:val="22"/>
          <w:lang w:val="lt-LT"/>
        </w:rPr>
        <w:t>Laikyti gamintojo pakuotėje, kad vaistas būtų apsaugotas nuo drėgmės.</w:t>
      </w:r>
    </w:p>
    <w:p w14:paraId="4815EEA7" w14:textId="77777777" w:rsidR="00217800" w:rsidRPr="00D30529" w:rsidRDefault="00217800" w:rsidP="00217800">
      <w:pPr>
        <w:numPr>
          <w:ilvl w:val="0"/>
          <w:numId w:val="18"/>
        </w:numPr>
        <w:spacing w:after="0" w:line="240" w:lineRule="auto"/>
        <w:ind w:left="567" w:hanging="567"/>
        <w:rPr>
          <w:rFonts w:ascii="Times New Roman" w:hAnsi="Times New Roman" w:cs="Times New Roman"/>
          <w:lang w:val="lt-LT"/>
        </w:rPr>
      </w:pPr>
      <w:r w:rsidRPr="00D30529">
        <w:rPr>
          <w:rFonts w:ascii="Times New Roman" w:hAnsi="Times New Roman" w:cs="Times New Roman"/>
          <w:sz w:val="22"/>
          <w:lang w:val="lt-LT"/>
        </w:rPr>
        <w:t>Kapsules laikykite lizdinėje plokštelėje. Jas išimkite tik prieš pat vaisto vartojimą.</w:t>
      </w:r>
    </w:p>
    <w:p w14:paraId="0C7155C3" w14:textId="77777777" w:rsidR="00217800" w:rsidRPr="00266956" w:rsidRDefault="00217800" w:rsidP="00217800">
      <w:pPr>
        <w:numPr>
          <w:ilvl w:val="0"/>
          <w:numId w:val="18"/>
        </w:numPr>
        <w:spacing w:after="0" w:line="240" w:lineRule="auto"/>
        <w:ind w:left="567" w:hanging="567"/>
        <w:rPr>
          <w:rFonts w:ascii="Times New Roman" w:hAnsi="Times New Roman" w:cs="Times New Roman"/>
          <w:lang w:val="lt-LT"/>
        </w:rPr>
      </w:pPr>
      <w:r w:rsidRPr="005B0924">
        <w:rPr>
          <w:rFonts w:ascii="Times New Roman" w:hAnsi="Times New Roman" w:cs="Times New Roman"/>
          <w:sz w:val="22"/>
          <w:lang w:val="lt-LT"/>
        </w:rPr>
        <w:t>Praplėšus lizdinę plokštelę, atsiranda būdingas kvapas. Tai yra normalu ir nereiškia, kad su kapsule yra kas nors blogo</w:t>
      </w:r>
      <w:r w:rsidRPr="00266956">
        <w:rPr>
          <w:rFonts w:ascii="Times New Roman" w:hAnsi="Times New Roman" w:cs="Times New Roman"/>
          <w:sz w:val="22"/>
        </w:rPr>
        <w:t>.</w:t>
      </w:r>
    </w:p>
    <w:p w14:paraId="72F3CC30" w14:textId="77777777" w:rsidR="00217800" w:rsidRPr="002C72ED" w:rsidRDefault="00217800" w:rsidP="00217800">
      <w:pPr>
        <w:numPr>
          <w:ilvl w:val="0"/>
          <w:numId w:val="18"/>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Vaistų negalima išmesti į kanalizaciją arba su buitinėmis</w:t>
      </w:r>
      <w:r w:rsidRPr="002C72ED">
        <w:rPr>
          <w:rFonts w:ascii="Times New Roman" w:eastAsia="SimSun" w:hAnsi="Times New Roman" w:cs="Times New Roman"/>
          <w:color w:val="993366"/>
          <w:sz w:val="22"/>
          <w:szCs w:val="22"/>
          <w:lang w:val="lt-LT" w:eastAsia="zh-CN"/>
        </w:rPr>
        <w:t xml:space="preserve"> </w:t>
      </w:r>
      <w:r w:rsidRPr="002C72ED">
        <w:rPr>
          <w:rFonts w:ascii="Times New Roman" w:eastAsia="SimSun" w:hAnsi="Times New Roman" w:cs="Times New Roman"/>
          <w:sz w:val="22"/>
          <w:szCs w:val="22"/>
          <w:lang w:val="lt-LT" w:eastAsia="zh-CN"/>
        </w:rPr>
        <w:t xml:space="preserve">atliekomis. Kaip išmesti nereikalingus vaistus, klauskite vaistininko. Šios priemonės padės apsaugoti aplinką. </w:t>
      </w:r>
    </w:p>
    <w:p w14:paraId="0DED500A" w14:textId="77777777" w:rsidR="00217800" w:rsidRPr="002C72ED" w:rsidRDefault="00217800" w:rsidP="00217800">
      <w:pPr>
        <w:numPr>
          <w:ilvl w:val="12"/>
          <w:numId w:val="0"/>
        </w:numPr>
        <w:spacing w:after="0" w:line="240" w:lineRule="auto"/>
        <w:ind w:right="-2"/>
        <w:rPr>
          <w:rFonts w:ascii="Times New Roman" w:eastAsia="SimSun" w:hAnsi="Times New Roman" w:cs="Times New Roman"/>
          <w:noProof/>
          <w:sz w:val="22"/>
          <w:szCs w:val="22"/>
          <w:lang w:val="lt-LT" w:eastAsia="zh-CN"/>
        </w:rPr>
      </w:pPr>
    </w:p>
    <w:p w14:paraId="64245A2F" w14:textId="77777777" w:rsidR="00217800" w:rsidRPr="002C72ED" w:rsidRDefault="00217800" w:rsidP="00217800">
      <w:pPr>
        <w:numPr>
          <w:ilvl w:val="12"/>
          <w:numId w:val="0"/>
        </w:numPr>
        <w:spacing w:after="0" w:line="240" w:lineRule="auto"/>
        <w:ind w:right="-2"/>
        <w:rPr>
          <w:rFonts w:ascii="Times New Roman" w:eastAsia="SimSun" w:hAnsi="Times New Roman" w:cs="Times New Roman"/>
          <w:noProof/>
          <w:sz w:val="22"/>
          <w:szCs w:val="22"/>
          <w:lang w:val="lt-LT" w:eastAsia="zh-CN"/>
        </w:rPr>
      </w:pPr>
    </w:p>
    <w:p w14:paraId="61A4B302" w14:textId="77777777" w:rsidR="00217800" w:rsidRPr="002C72ED" w:rsidRDefault="00217800" w:rsidP="00217800">
      <w:pPr>
        <w:numPr>
          <w:ilvl w:val="12"/>
          <w:numId w:val="0"/>
        </w:numPr>
        <w:spacing w:after="0" w:line="240" w:lineRule="auto"/>
        <w:ind w:right="-2"/>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6.</w:t>
      </w:r>
      <w:r w:rsidRPr="002C72ED">
        <w:rPr>
          <w:rFonts w:ascii="Times New Roman" w:eastAsia="SimSun" w:hAnsi="Times New Roman" w:cs="Times New Roman"/>
          <w:b/>
          <w:sz w:val="22"/>
          <w:szCs w:val="22"/>
          <w:lang w:val="lt-LT" w:eastAsia="zh-CN"/>
        </w:rPr>
        <w:tab/>
        <w:t>Pakuotės turinys ir kita informacija</w:t>
      </w:r>
    </w:p>
    <w:p w14:paraId="06745030"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3734E99A" w14:textId="77777777" w:rsidR="00217800" w:rsidRPr="002C72ED" w:rsidRDefault="00217800" w:rsidP="00217800">
      <w:pPr>
        <w:numPr>
          <w:ilvl w:val="12"/>
          <w:numId w:val="0"/>
        </w:numPr>
        <w:spacing w:after="0" w:line="240" w:lineRule="auto"/>
        <w:ind w:right="-2"/>
        <w:rPr>
          <w:rFonts w:ascii="Times New Roman" w:eastAsia="SimSun" w:hAnsi="Times New Roman" w:cs="Times New Roman"/>
          <w:b/>
          <w:bCs/>
          <w:sz w:val="22"/>
          <w:szCs w:val="22"/>
          <w:lang w:val="lt-LT" w:eastAsia="zh-CN"/>
        </w:rPr>
      </w:pPr>
      <w:r w:rsidRPr="002C72ED">
        <w:rPr>
          <w:rFonts w:ascii="Times New Roman" w:eastAsia="SimSun" w:hAnsi="Times New Roman" w:cs="Times New Roman"/>
          <w:b/>
          <w:bCs/>
          <w:sz w:val="22"/>
          <w:szCs w:val="22"/>
          <w:lang w:val="lt-LT" w:eastAsia="zh-CN"/>
        </w:rPr>
        <w:t>Sandimmun Neoral sudėtis</w:t>
      </w:r>
    </w:p>
    <w:p w14:paraId="03F27A36" w14:textId="77777777" w:rsidR="00217800" w:rsidRPr="00746419" w:rsidRDefault="00217800" w:rsidP="00217800">
      <w:pPr>
        <w:numPr>
          <w:ilvl w:val="0"/>
          <w:numId w:val="13"/>
        </w:numPr>
        <w:shd w:val="clear" w:color="auto" w:fill="D9D9D9"/>
        <w:spacing w:after="0" w:line="240" w:lineRule="auto"/>
        <w:ind w:left="567" w:hanging="567"/>
        <w:rPr>
          <w:rFonts w:ascii="Times New Roman" w:hAnsi="Times New Roman" w:cs="Times New Roman"/>
          <w:sz w:val="22"/>
          <w:lang w:val="lt-LT"/>
        </w:rPr>
      </w:pPr>
      <w:r w:rsidRPr="005B0924">
        <w:rPr>
          <w:rFonts w:ascii="Times New Roman" w:hAnsi="Times New Roman" w:cs="Times New Roman"/>
          <w:sz w:val="22"/>
          <w:lang w:val="lt-LT"/>
        </w:rPr>
        <w:t>Veiklioji medžiaga yra ciklosporinas</w:t>
      </w:r>
      <w:r w:rsidRPr="00266956">
        <w:rPr>
          <w:rFonts w:ascii="Times New Roman" w:hAnsi="Times New Roman" w:cs="Times New Roman"/>
          <w:color w:val="00B050"/>
          <w:sz w:val="22"/>
          <w:lang w:val="lt-LT"/>
        </w:rPr>
        <w:t>.</w:t>
      </w:r>
      <w:r w:rsidRPr="00266956">
        <w:rPr>
          <w:rFonts w:ascii="Times New Roman" w:hAnsi="Times New Roman" w:cs="Times New Roman"/>
          <w:sz w:val="22"/>
          <w:lang w:val="lt-LT"/>
        </w:rPr>
        <w:t xml:space="preserve"> Kiekvienoje kapsulėje yra 25 mg ciklosporino.</w:t>
      </w:r>
    </w:p>
    <w:p w14:paraId="0847251D" w14:textId="77777777" w:rsidR="00217800" w:rsidRPr="00746419" w:rsidRDefault="00217800" w:rsidP="00217800">
      <w:pPr>
        <w:numPr>
          <w:ilvl w:val="0"/>
          <w:numId w:val="13"/>
        </w:numPr>
        <w:shd w:val="clear" w:color="auto" w:fill="D9D9D9"/>
        <w:spacing w:after="0" w:line="240" w:lineRule="auto"/>
        <w:ind w:left="567" w:hanging="567"/>
        <w:rPr>
          <w:rFonts w:ascii="Times New Roman" w:hAnsi="Times New Roman" w:cs="Times New Roman"/>
          <w:sz w:val="22"/>
          <w:lang w:val="en-GB"/>
        </w:rPr>
      </w:pPr>
      <w:r w:rsidRPr="002C72ED">
        <w:rPr>
          <w:rFonts w:ascii="Times New Roman" w:hAnsi="Times New Roman" w:cs="Times New Roman"/>
          <w:sz w:val="22"/>
          <w:lang w:val="lt-LT"/>
        </w:rPr>
        <w:t>Pagalbinės medžiagos yra:</w:t>
      </w:r>
    </w:p>
    <w:p w14:paraId="2C67858E" w14:textId="77777777" w:rsidR="00217800" w:rsidRPr="00746419" w:rsidRDefault="00217800" w:rsidP="00217800">
      <w:pPr>
        <w:shd w:val="clear" w:color="auto" w:fill="D9D9D9"/>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 xml:space="preserve">Kapsulės turinys: alfa-tokoferolis, bevandenis etanolis, propilenglikolis, kukurūzų aliejaus monogliceridai, digliceridai ir trigliceridai, makrogolglicerolio hidroksistearatas / hidrintas polioksil ricinos aliejus. </w:t>
      </w:r>
    </w:p>
    <w:p w14:paraId="1A7B5F05" w14:textId="77777777" w:rsidR="00217800" w:rsidRPr="00746419" w:rsidRDefault="00217800" w:rsidP="00217800">
      <w:pPr>
        <w:shd w:val="clear" w:color="auto" w:fill="D9D9D9"/>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Kapsulės apvalkalas: juodasis geležies oksidas (E172), titano dioksidas (E171), glicerolis (85 %), propilenglikolis, želatina.</w:t>
      </w:r>
    </w:p>
    <w:p w14:paraId="09F912C5" w14:textId="77777777" w:rsidR="00217800" w:rsidRPr="00746419" w:rsidRDefault="00217800" w:rsidP="00217800">
      <w:pPr>
        <w:shd w:val="clear" w:color="auto" w:fill="D9D9D9"/>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Atspaudas: karmino rūgštis (E120</w:t>
      </w:r>
      <w:r w:rsidRPr="00746419">
        <w:rPr>
          <w:rFonts w:ascii="Times New Roman" w:hAnsi="Times New Roman" w:cs="Times New Roman"/>
          <w:sz w:val="22"/>
          <w:lang w:val="lt-LT"/>
        </w:rPr>
        <w:t>),</w:t>
      </w:r>
      <w:r w:rsidRPr="00F70B93">
        <w:rPr>
          <w:rFonts w:ascii="Times New Roman" w:hAnsi="Times New Roman" w:cs="Times New Roman"/>
          <w:sz w:val="22"/>
          <w:lang w:val="lt-LT"/>
        </w:rPr>
        <w:t xml:space="preserve"> </w:t>
      </w:r>
      <w:r>
        <w:rPr>
          <w:rFonts w:ascii="Times New Roman" w:hAnsi="Times New Roman" w:cs="Times New Roman"/>
          <w:sz w:val="22"/>
          <w:lang w:val="lt-LT"/>
        </w:rPr>
        <w:t>a</w:t>
      </w:r>
      <w:r w:rsidRPr="00F70B93">
        <w:rPr>
          <w:rFonts w:ascii="Times New Roman" w:hAnsi="Times New Roman" w:cs="Times New Roman"/>
          <w:sz w:val="22"/>
          <w:lang w:val="lt-LT"/>
        </w:rPr>
        <w:t>liuminio chlorid</w:t>
      </w:r>
      <w:r>
        <w:rPr>
          <w:rFonts w:ascii="Times New Roman" w:hAnsi="Times New Roman" w:cs="Times New Roman"/>
          <w:sz w:val="22"/>
          <w:lang w:val="lt-LT"/>
        </w:rPr>
        <w:t>as</w:t>
      </w:r>
      <w:r w:rsidRPr="00F70B93">
        <w:rPr>
          <w:rFonts w:ascii="Times New Roman" w:hAnsi="Times New Roman" w:cs="Times New Roman"/>
          <w:sz w:val="22"/>
          <w:lang w:val="lt-LT"/>
        </w:rPr>
        <w:t xml:space="preserve"> heksahidratas</w:t>
      </w:r>
      <w:r>
        <w:rPr>
          <w:rFonts w:ascii="Times New Roman" w:hAnsi="Times New Roman" w:cs="Times New Roman"/>
          <w:sz w:val="22"/>
          <w:lang w:val="lt-LT"/>
        </w:rPr>
        <w:t>, n</w:t>
      </w:r>
      <w:r w:rsidRPr="00F70B93">
        <w:rPr>
          <w:rFonts w:ascii="Times New Roman" w:hAnsi="Times New Roman" w:cs="Times New Roman"/>
          <w:sz w:val="22"/>
          <w:lang w:val="lt-LT"/>
        </w:rPr>
        <w:t>atrio hidroksidas</w:t>
      </w:r>
      <w:r>
        <w:rPr>
          <w:rFonts w:ascii="Times New Roman" w:hAnsi="Times New Roman" w:cs="Times New Roman"/>
          <w:sz w:val="22"/>
          <w:lang w:val="lt-LT"/>
        </w:rPr>
        <w:t>, p</w:t>
      </w:r>
      <w:r w:rsidRPr="00F70B93">
        <w:rPr>
          <w:rFonts w:ascii="Times New Roman" w:hAnsi="Times New Roman" w:cs="Times New Roman"/>
          <w:sz w:val="22"/>
          <w:lang w:val="lt-LT"/>
        </w:rPr>
        <w:t>ropilenglikolis</w:t>
      </w:r>
      <w:r>
        <w:rPr>
          <w:rFonts w:ascii="Times New Roman" w:hAnsi="Times New Roman" w:cs="Times New Roman"/>
          <w:sz w:val="22"/>
          <w:lang w:val="lt-LT"/>
        </w:rPr>
        <w:t>, h</w:t>
      </w:r>
      <w:r w:rsidRPr="00F70B93">
        <w:rPr>
          <w:rFonts w:ascii="Times New Roman" w:hAnsi="Times New Roman" w:cs="Times New Roman"/>
          <w:sz w:val="22"/>
          <w:lang w:val="lt-LT"/>
        </w:rPr>
        <w:t xml:space="preserve">ipromeliozė / </w:t>
      </w:r>
      <w:r>
        <w:rPr>
          <w:rFonts w:ascii="Times New Roman" w:hAnsi="Times New Roman" w:cs="Times New Roman"/>
          <w:sz w:val="22"/>
          <w:lang w:val="lt-LT"/>
        </w:rPr>
        <w:t>h</w:t>
      </w:r>
      <w:r w:rsidRPr="00F70B93">
        <w:rPr>
          <w:rFonts w:ascii="Times New Roman" w:hAnsi="Times New Roman" w:cs="Times New Roman"/>
          <w:sz w:val="22"/>
          <w:lang w:val="lt-LT"/>
        </w:rPr>
        <w:t>idroksipropilmetilceliuliozė</w:t>
      </w:r>
      <w:r>
        <w:rPr>
          <w:rFonts w:ascii="Times New Roman" w:hAnsi="Times New Roman" w:cs="Times New Roman"/>
          <w:sz w:val="22"/>
          <w:lang w:val="lt-LT"/>
        </w:rPr>
        <w:t xml:space="preserve"> </w:t>
      </w:r>
      <w:r w:rsidRPr="00F70B93">
        <w:rPr>
          <w:rFonts w:ascii="Times New Roman" w:hAnsi="Times New Roman" w:cs="Times New Roman"/>
          <w:sz w:val="22"/>
          <w:lang w:val="lt-LT"/>
        </w:rPr>
        <w:t>2910</w:t>
      </w:r>
      <w:r>
        <w:rPr>
          <w:rFonts w:ascii="Times New Roman" w:hAnsi="Times New Roman" w:cs="Times New Roman"/>
          <w:sz w:val="22"/>
          <w:lang w:val="lt-LT"/>
        </w:rPr>
        <w:t>, i</w:t>
      </w:r>
      <w:r w:rsidRPr="00F70B93">
        <w:rPr>
          <w:rFonts w:ascii="Times New Roman" w:hAnsi="Times New Roman" w:cs="Times New Roman"/>
          <w:sz w:val="22"/>
          <w:lang w:val="lt-LT"/>
        </w:rPr>
        <w:t xml:space="preserve">zopropanolis / </w:t>
      </w:r>
      <w:r>
        <w:rPr>
          <w:rFonts w:ascii="Times New Roman" w:hAnsi="Times New Roman" w:cs="Times New Roman"/>
          <w:sz w:val="22"/>
          <w:lang w:val="lt-LT"/>
        </w:rPr>
        <w:t>i</w:t>
      </w:r>
      <w:r w:rsidRPr="00F70B93">
        <w:rPr>
          <w:rFonts w:ascii="Times New Roman" w:hAnsi="Times New Roman" w:cs="Times New Roman"/>
          <w:sz w:val="22"/>
          <w:lang w:val="lt-LT"/>
        </w:rPr>
        <w:t>zopropilo alkoholis</w:t>
      </w:r>
      <w:r w:rsidRPr="00746419">
        <w:rPr>
          <w:rFonts w:ascii="Times New Roman" w:hAnsi="Times New Roman" w:cs="Times New Roman"/>
          <w:sz w:val="22"/>
          <w:lang w:val="lt-LT"/>
        </w:rPr>
        <w:t>.</w:t>
      </w:r>
    </w:p>
    <w:p w14:paraId="3351BBC6" w14:textId="77777777" w:rsidR="00217800" w:rsidRPr="00746419" w:rsidRDefault="00217800" w:rsidP="00217800">
      <w:pPr>
        <w:numPr>
          <w:ilvl w:val="0"/>
          <w:numId w:val="13"/>
        </w:numPr>
        <w:shd w:val="clear" w:color="auto" w:fill="BFBFBF"/>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Veiklioji medžiaga yra ciklosporinas</w:t>
      </w:r>
      <w:r w:rsidRPr="00746419">
        <w:rPr>
          <w:rFonts w:ascii="Times New Roman" w:hAnsi="Times New Roman" w:cs="Times New Roman"/>
          <w:color w:val="00B050"/>
          <w:sz w:val="22"/>
          <w:lang w:val="lt-LT"/>
        </w:rPr>
        <w:t>.</w:t>
      </w:r>
      <w:r w:rsidRPr="00746419">
        <w:rPr>
          <w:rFonts w:ascii="Times New Roman" w:hAnsi="Times New Roman" w:cs="Times New Roman"/>
          <w:sz w:val="22"/>
          <w:lang w:val="lt-LT"/>
        </w:rPr>
        <w:t xml:space="preserve"> </w:t>
      </w:r>
      <w:r w:rsidRPr="00D30529">
        <w:rPr>
          <w:rFonts w:ascii="Times New Roman" w:hAnsi="Times New Roman" w:cs="Times New Roman"/>
          <w:sz w:val="22"/>
          <w:lang w:val="lt-LT"/>
        </w:rPr>
        <w:t>Kiekvienoje kapsulėje yra 50 mg ciklosporino</w:t>
      </w:r>
      <w:r w:rsidRPr="00746419">
        <w:rPr>
          <w:rFonts w:ascii="Times New Roman" w:hAnsi="Times New Roman" w:cs="Times New Roman"/>
          <w:sz w:val="22"/>
          <w:lang w:val="lt-LT"/>
        </w:rPr>
        <w:t>.</w:t>
      </w:r>
    </w:p>
    <w:p w14:paraId="619D7B36" w14:textId="77777777" w:rsidR="00217800" w:rsidRPr="00746419" w:rsidRDefault="00217800" w:rsidP="00217800">
      <w:pPr>
        <w:numPr>
          <w:ilvl w:val="0"/>
          <w:numId w:val="13"/>
        </w:numPr>
        <w:shd w:val="clear" w:color="auto" w:fill="BFBFBF"/>
        <w:spacing w:after="0" w:line="240" w:lineRule="auto"/>
        <w:ind w:left="567" w:hanging="567"/>
        <w:rPr>
          <w:rFonts w:ascii="Times New Roman" w:hAnsi="Times New Roman" w:cs="Times New Roman"/>
          <w:sz w:val="22"/>
          <w:lang w:val="en-GB"/>
        </w:rPr>
      </w:pPr>
      <w:r w:rsidRPr="002C72ED">
        <w:rPr>
          <w:rFonts w:ascii="Times New Roman" w:hAnsi="Times New Roman" w:cs="Times New Roman"/>
          <w:sz w:val="22"/>
          <w:lang w:val="lt-LT"/>
        </w:rPr>
        <w:t>Pagalbinės medžiagos yra:</w:t>
      </w:r>
    </w:p>
    <w:p w14:paraId="718CB01D" w14:textId="77777777" w:rsidR="00217800" w:rsidRPr="00746419" w:rsidRDefault="00217800" w:rsidP="00217800">
      <w:pPr>
        <w:shd w:val="clear" w:color="auto" w:fill="BFBFBF"/>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 xml:space="preserve">Kapsulės turinys: alfa-tokoferolis, bevandenis etanolis, propilenglikolis, kukurūzų aliejaus monogliceridai, digliceridai ir trigliceridai, makrogolglicerolio hidroksistearatas / hidrintas polioksil ricinos aliejus. </w:t>
      </w:r>
    </w:p>
    <w:p w14:paraId="3D4D3F26" w14:textId="77777777" w:rsidR="00217800" w:rsidRPr="00746419" w:rsidRDefault="00217800" w:rsidP="00217800">
      <w:pPr>
        <w:shd w:val="clear" w:color="auto" w:fill="BFBFBF"/>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Kapsulės apvalkalas: titano dioksidas (E171), glicerolis (85 %), propilenglikolis, želatina.</w:t>
      </w:r>
    </w:p>
    <w:p w14:paraId="577C5CF6" w14:textId="77777777" w:rsidR="00217800" w:rsidRPr="00746419" w:rsidRDefault="00217800" w:rsidP="00217800">
      <w:pPr>
        <w:shd w:val="clear" w:color="auto" w:fill="BFBFBF"/>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Atspaudas: karmino rūgštis (E120</w:t>
      </w:r>
      <w:r w:rsidRPr="00746419">
        <w:rPr>
          <w:rFonts w:ascii="Times New Roman" w:hAnsi="Times New Roman" w:cs="Times New Roman"/>
          <w:sz w:val="22"/>
          <w:lang w:val="lt-LT"/>
        </w:rPr>
        <w:t>),</w:t>
      </w:r>
      <w:r w:rsidRPr="00F70B93">
        <w:rPr>
          <w:rFonts w:ascii="Times New Roman" w:hAnsi="Times New Roman" w:cs="Times New Roman"/>
          <w:sz w:val="22"/>
          <w:lang w:val="lt-LT"/>
        </w:rPr>
        <w:t xml:space="preserve"> aliuminio chlorid</w:t>
      </w:r>
      <w:r>
        <w:rPr>
          <w:rFonts w:ascii="Times New Roman" w:hAnsi="Times New Roman" w:cs="Times New Roman"/>
          <w:sz w:val="22"/>
          <w:lang w:val="lt-LT"/>
        </w:rPr>
        <w:t>as</w:t>
      </w:r>
      <w:r w:rsidRPr="00F70B93">
        <w:rPr>
          <w:rFonts w:ascii="Times New Roman" w:hAnsi="Times New Roman" w:cs="Times New Roman"/>
          <w:sz w:val="22"/>
          <w:lang w:val="lt-LT"/>
        </w:rPr>
        <w:t xml:space="preserve"> heksahidratas, natrio hidroksidas, propilenglikolis, hipromeliozė / hidroksipropilmetilceliuliozė 2910, izopropanolis / izopropilo alkoholis</w:t>
      </w:r>
      <w:r w:rsidRPr="00746419">
        <w:rPr>
          <w:rFonts w:ascii="Times New Roman" w:hAnsi="Times New Roman" w:cs="Times New Roman"/>
          <w:sz w:val="22"/>
          <w:lang w:val="lt-LT"/>
        </w:rPr>
        <w:t>.</w:t>
      </w:r>
    </w:p>
    <w:p w14:paraId="59072022" w14:textId="77777777" w:rsidR="00217800" w:rsidRPr="00746419" w:rsidRDefault="00217800" w:rsidP="00217800">
      <w:pPr>
        <w:numPr>
          <w:ilvl w:val="0"/>
          <w:numId w:val="13"/>
        </w:numPr>
        <w:shd w:val="clear" w:color="auto" w:fill="A6A6A6"/>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Veiklioji medžiaga yra ciklosporinas</w:t>
      </w:r>
      <w:r w:rsidRPr="00746419">
        <w:rPr>
          <w:rFonts w:ascii="Times New Roman" w:hAnsi="Times New Roman" w:cs="Times New Roman"/>
          <w:color w:val="00B050"/>
          <w:sz w:val="22"/>
          <w:lang w:val="lt-LT"/>
        </w:rPr>
        <w:t>.</w:t>
      </w:r>
      <w:r w:rsidRPr="00746419">
        <w:rPr>
          <w:rFonts w:ascii="Times New Roman" w:hAnsi="Times New Roman" w:cs="Times New Roman"/>
          <w:sz w:val="22"/>
          <w:lang w:val="lt-LT"/>
        </w:rPr>
        <w:t xml:space="preserve"> </w:t>
      </w:r>
      <w:r w:rsidRPr="002C72ED">
        <w:rPr>
          <w:rFonts w:ascii="Times New Roman" w:hAnsi="Times New Roman" w:cs="Times New Roman"/>
          <w:sz w:val="22"/>
          <w:lang w:val="lt-LT"/>
        </w:rPr>
        <w:t>Kiekvienoje kapsulėje yra 100 mg ciklosporino</w:t>
      </w:r>
      <w:r w:rsidRPr="00746419">
        <w:rPr>
          <w:rFonts w:ascii="Times New Roman" w:hAnsi="Times New Roman" w:cs="Times New Roman"/>
          <w:sz w:val="22"/>
          <w:lang w:val="lt-LT"/>
        </w:rPr>
        <w:t>.</w:t>
      </w:r>
    </w:p>
    <w:p w14:paraId="01689F3B" w14:textId="77777777" w:rsidR="00217800" w:rsidRPr="00746419" w:rsidRDefault="00217800" w:rsidP="00217800">
      <w:pPr>
        <w:numPr>
          <w:ilvl w:val="0"/>
          <w:numId w:val="13"/>
        </w:numPr>
        <w:shd w:val="clear" w:color="auto" w:fill="A6A6A6"/>
        <w:spacing w:after="0" w:line="240" w:lineRule="auto"/>
        <w:ind w:left="567" w:hanging="567"/>
        <w:rPr>
          <w:rFonts w:ascii="Times New Roman" w:hAnsi="Times New Roman" w:cs="Times New Roman"/>
          <w:sz w:val="22"/>
          <w:lang w:val="en-GB"/>
        </w:rPr>
      </w:pPr>
      <w:r w:rsidRPr="002C72ED">
        <w:rPr>
          <w:rFonts w:ascii="Times New Roman" w:hAnsi="Times New Roman" w:cs="Times New Roman"/>
          <w:sz w:val="22"/>
          <w:lang w:val="lt-LT"/>
        </w:rPr>
        <w:t>Pagalbinės medžiagos yra:</w:t>
      </w:r>
    </w:p>
    <w:p w14:paraId="25B15CF9" w14:textId="77777777" w:rsidR="00217800" w:rsidRPr="00746419" w:rsidRDefault="00217800" w:rsidP="00217800">
      <w:pPr>
        <w:shd w:val="clear" w:color="auto" w:fill="A6A6A6"/>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 xml:space="preserve">Kapsulės turinys: alfa-tokoferolis, bevandenis etanolis, propilenglikolis, kukurūzų aliejaus monogliceridai, digliceridai ir trigliceridai, makrogolglicerolio hidroksistearatas / hidrintas polioksil ricinos aliejus. </w:t>
      </w:r>
    </w:p>
    <w:p w14:paraId="20487B53" w14:textId="77777777" w:rsidR="00217800" w:rsidRPr="00746419" w:rsidRDefault="00217800" w:rsidP="00217800">
      <w:pPr>
        <w:shd w:val="clear" w:color="auto" w:fill="A6A6A6"/>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Kapsulės apvalkalas: juodasis geležies oksidas (E172), titano dioksidas (E171), glicerolis (85 %), propilenglikolis, želatina.</w:t>
      </w:r>
    </w:p>
    <w:p w14:paraId="17AFED58" w14:textId="77777777" w:rsidR="00217800" w:rsidRPr="00746419" w:rsidRDefault="00217800" w:rsidP="00217800">
      <w:pPr>
        <w:shd w:val="clear" w:color="auto" w:fill="A6A6A6"/>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Atspaudas: karmino rūgštis (E120)</w:t>
      </w:r>
      <w:r>
        <w:rPr>
          <w:rFonts w:ascii="Times New Roman" w:hAnsi="Times New Roman" w:cs="Times New Roman"/>
          <w:sz w:val="22"/>
          <w:lang w:val="lt-LT"/>
        </w:rPr>
        <w:t>,</w:t>
      </w:r>
      <w:r w:rsidRPr="00F70B93">
        <w:rPr>
          <w:rFonts w:ascii="Times New Roman" w:hAnsi="Times New Roman" w:cs="Times New Roman"/>
          <w:sz w:val="22"/>
          <w:lang w:val="lt-LT"/>
        </w:rPr>
        <w:t xml:space="preserve"> aliuminio chlorid</w:t>
      </w:r>
      <w:r>
        <w:rPr>
          <w:rFonts w:ascii="Times New Roman" w:hAnsi="Times New Roman" w:cs="Times New Roman"/>
          <w:sz w:val="22"/>
          <w:lang w:val="lt-LT"/>
        </w:rPr>
        <w:t>as</w:t>
      </w:r>
      <w:r w:rsidRPr="00F70B93">
        <w:rPr>
          <w:rFonts w:ascii="Times New Roman" w:hAnsi="Times New Roman" w:cs="Times New Roman"/>
          <w:sz w:val="22"/>
          <w:lang w:val="lt-LT"/>
        </w:rPr>
        <w:t xml:space="preserve"> heksahidratas, natrio hidroksidas, propilenglikolis, hipromeliozė / hidroksipropilmetilceliuliozė 2910, izopropanolis / izopropilo alkoholis</w:t>
      </w:r>
      <w:r w:rsidRPr="002C72ED">
        <w:rPr>
          <w:rFonts w:ascii="Times New Roman" w:hAnsi="Times New Roman" w:cs="Times New Roman"/>
          <w:sz w:val="22"/>
          <w:lang w:val="lt-LT"/>
        </w:rPr>
        <w:t>.</w:t>
      </w:r>
    </w:p>
    <w:p w14:paraId="5330FE0E" w14:textId="77777777" w:rsidR="00217800" w:rsidRPr="002C72ED" w:rsidRDefault="00217800" w:rsidP="00217800">
      <w:pPr>
        <w:spacing w:after="0" w:line="240" w:lineRule="auto"/>
        <w:ind w:right="-2"/>
        <w:rPr>
          <w:rFonts w:ascii="Times New Roman" w:eastAsia="SimSun" w:hAnsi="Times New Roman" w:cs="Times New Roman"/>
          <w:noProof/>
          <w:sz w:val="22"/>
          <w:szCs w:val="22"/>
          <w:lang w:val="lt-LT" w:eastAsia="zh-CN"/>
        </w:rPr>
      </w:pPr>
    </w:p>
    <w:p w14:paraId="198F404F" w14:textId="77777777" w:rsidR="00217800" w:rsidRPr="00D30529" w:rsidRDefault="00217800" w:rsidP="00217800">
      <w:pPr>
        <w:numPr>
          <w:ilvl w:val="12"/>
          <w:numId w:val="0"/>
        </w:numPr>
        <w:spacing w:after="0" w:line="240" w:lineRule="auto"/>
        <w:ind w:right="-2"/>
        <w:rPr>
          <w:rFonts w:ascii="Times New Roman" w:eastAsia="SimSun" w:hAnsi="Times New Roman" w:cs="Times New Roman"/>
          <w:b/>
          <w:bCs/>
          <w:sz w:val="22"/>
          <w:szCs w:val="22"/>
          <w:lang w:val="lt-LT" w:eastAsia="zh-CN"/>
        </w:rPr>
      </w:pPr>
      <w:r w:rsidRPr="00D30529">
        <w:rPr>
          <w:rFonts w:ascii="Times New Roman" w:eastAsia="SimSun" w:hAnsi="Times New Roman" w:cs="Times New Roman"/>
          <w:b/>
          <w:bCs/>
          <w:sz w:val="22"/>
          <w:szCs w:val="22"/>
          <w:lang w:val="lt-LT" w:eastAsia="zh-CN"/>
        </w:rPr>
        <w:t>Sandimmun Neoral išvaizda ir kiekis pakuotėje</w:t>
      </w:r>
    </w:p>
    <w:p w14:paraId="27A2D0FF" w14:textId="77777777" w:rsidR="00217800" w:rsidRPr="00746419" w:rsidRDefault="00217800" w:rsidP="00217800">
      <w:pPr>
        <w:shd w:val="clear" w:color="auto" w:fill="D9D9D9"/>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lastRenderedPageBreak/>
        <w:t xml:space="preserve">Sandimmun Neoral 25 mg minkštosios kapsulės yra melsvai pilkos spalvos, ovalios, ant </w:t>
      </w:r>
      <w:r w:rsidRPr="00266956">
        <w:rPr>
          <w:rFonts w:ascii="Times New Roman" w:hAnsi="Times New Roman" w:cs="Times New Roman"/>
          <w:sz w:val="22"/>
          <w:lang w:val="lt-LT"/>
        </w:rPr>
        <w:t>kurių raudonai įspausta „NVR 25 mg”.</w:t>
      </w:r>
    </w:p>
    <w:p w14:paraId="2C388641" w14:textId="77777777" w:rsidR="00217800" w:rsidRPr="00746419" w:rsidRDefault="00217800" w:rsidP="00217800">
      <w:pPr>
        <w:shd w:val="clear" w:color="auto" w:fill="BFBFBF"/>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Sandimmun Neoral 50 mg minkštosios kapsulės yra gelsvai baltos spalvos, pailgos, ant kurių raudonai įspausta „NVR 50 mg”.</w:t>
      </w:r>
    </w:p>
    <w:p w14:paraId="0F832742" w14:textId="77777777" w:rsidR="00217800" w:rsidRPr="00746419" w:rsidRDefault="00217800" w:rsidP="00217800">
      <w:pPr>
        <w:shd w:val="clear" w:color="auto" w:fill="A6A6A6"/>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Sandimmun Neoral 100 mg minkštosios kapsulės yra melsvai pilkos spalvos, pailgos, ant kurių raudonai įspausta „NVR 100 mg”.</w:t>
      </w:r>
    </w:p>
    <w:p w14:paraId="3585D8EF" w14:textId="77777777" w:rsidR="00217800" w:rsidRPr="00746419" w:rsidRDefault="00217800" w:rsidP="00217800">
      <w:pPr>
        <w:spacing w:after="0" w:line="240" w:lineRule="auto"/>
        <w:rPr>
          <w:rFonts w:ascii="Times New Roman" w:hAnsi="Times New Roman" w:cs="Times New Roman"/>
          <w:sz w:val="22"/>
          <w:lang w:val="lt-LT"/>
        </w:rPr>
      </w:pPr>
    </w:p>
    <w:p w14:paraId="6AE00703"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Pakuotėje yra 50 minkštųjų kapsulių.</w:t>
      </w:r>
    </w:p>
    <w:p w14:paraId="2F79F527" w14:textId="77777777" w:rsidR="00217800" w:rsidRPr="00D30529" w:rsidRDefault="00217800" w:rsidP="00217800">
      <w:pPr>
        <w:numPr>
          <w:ilvl w:val="12"/>
          <w:numId w:val="0"/>
        </w:numPr>
        <w:spacing w:after="0" w:line="240" w:lineRule="auto"/>
        <w:ind w:right="-2"/>
        <w:rPr>
          <w:rFonts w:ascii="Times New Roman" w:eastAsia="SimSun" w:hAnsi="Times New Roman" w:cs="Times New Roman"/>
          <w:noProof/>
          <w:sz w:val="22"/>
          <w:szCs w:val="22"/>
          <w:u w:val="single"/>
          <w:lang w:val="lt-LT" w:eastAsia="zh-CN"/>
        </w:rPr>
      </w:pPr>
    </w:p>
    <w:p w14:paraId="74BEA4C5" w14:textId="77777777" w:rsidR="00217800" w:rsidRPr="002C72ED" w:rsidRDefault="00217800" w:rsidP="00217800">
      <w:pPr>
        <w:numPr>
          <w:ilvl w:val="12"/>
          <w:numId w:val="0"/>
        </w:numPr>
        <w:spacing w:after="0" w:line="240" w:lineRule="auto"/>
        <w:ind w:right="-2"/>
        <w:rPr>
          <w:rFonts w:ascii="Times New Roman" w:eastAsia="SimSun" w:hAnsi="Times New Roman" w:cs="Times New Roman"/>
          <w:noProof/>
          <w:sz w:val="22"/>
          <w:szCs w:val="22"/>
          <w:u w:val="single"/>
          <w:lang w:val="lt-LT" w:eastAsia="zh-CN"/>
        </w:rPr>
      </w:pPr>
    </w:p>
    <w:p w14:paraId="50C3FDF8" w14:textId="77777777" w:rsidR="00217800" w:rsidRPr="002C72ED" w:rsidRDefault="00217800" w:rsidP="00217800">
      <w:pPr>
        <w:numPr>
          <w:ilvl w:val="12"/>
          <w:numId w:val="0"/>
        </w:numPr>
        <w:spacing w:after="0" w:line="240" w:lineRule="auto"/>
        <w:ind w:right="-2"/>
        <w:rPr>
          <w:rFonts w:ascii="Times New Roman" w:eastAsia="SimSun" w:hAnsi="Times New Roman" w:cs="Times New Roman"/>
          <w:b/>
          <w:bCs/>
          <w:sz w:val="22"/>
          <w:szCs w:val="22"/>
          <w:lang w:val="lt-LT" w:eastAsia="zh-CN"/>
        </w:rPr>
      </w:pPr>
      <w:r w:rsidRPr="002C72ED">
        <w:rPr>
          <w:rFonts w:ascii="Times New Roman" w:eastAsia="SimSun" w:hAnsi="Times New Roman" w:cs="Times New Roman"/>
          <w:b/>
          <w:bCs/>
          <w:sz w:val="22"/>
          <w:szCs w:val="22"/>
          <w:lang w:val="lt-LT" w:eastAsia="zh-CN"/>
        </w:rPr>
        <w:t>Registruotojas</w:t>
      </w:r>
    </w:p>
    <w:p w14:paraId="09F2FC39"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SIA Novartis Baltics</w:t>
      </w:r>
    </w:p>
    <w:p w14:paraId="12BF3AF5" w14:textId="515B9641" w:rsidR="00AF0F15" w:rsidRPr="002C72ED" w:rsidRDefault="00AF0F15" w:rsidP="00217800">
      <w:pPr>
        <w:spacing w:after="0" w:line="240" w:lineRule="auto"/>
        <w:rPr>
          <w:rFonts w:ascii="Times New Roman" w:eastAsia="SimSun" w:hAnsi="Times New Roman" w:cs="Times New Roman"/>
          <w:sz w:val="22"/>
          <w:szCs w:val="22"/>
          <w:lang w:val="lt-LT" w:eastAsia="zh-CN"/>
        </w:rPr>
      </w:pPr>
      <w:proofErr w:type="spellStart"/>
      <w:r w:rsidRPr="00AF0F15">
        <w:rPr>
          <w:rFonts w:ascii="Times New Roman" w:eastAsia="SimSun" w:hAnsi="Times New Roman" w:cs="Times New Roman"/>
          <w:sz w:val="22"/>
          <w:szCs w:val="22"/>
          <w:lang w:val="lt-LT" w:eastAsia="zh-CN"/>
        </w:rPr>
        <w:t>Skanstes</w:t>
      </w:r>
      <w:proofErr w:type="spellEnd"/>
      <w:r w:rsidRPr="00AF0F15">
        <w:rPr>
          <w:rFonts w:ascii="Times New Roman" w:eastAsia="SimSun" w:hAnsi="Times New Roman" w:cs="Times New Roman"/>
          <w:sz w:val="22"/>
          <w:szCs w:val="22"/>
          <w:lang w:val="lt-LT" w:eastAsia="zh-CN"/>
        </w:rPr>
        <w:t xml:space="preserve"> </w:t>
      </w:r>
      <w:proofErr w:type="spellStart"/>
      <w:r w:rsidRPr="00AF0F15">
        <w:rPr>
          <w:rFonts w:ascii="Times New Roman" w:eastAsia="SimSun" w:hAnsi="Times New Roman" w:cs="Times New Roman"/>
          <w:sz w:val="22"/>
          <w:szCs w:val="22"/>
          <w:lang w:val="lt-LT" w:eastAsia="zh-CN"/>
        </w:rPr>
        <w:t>iela</w:t>
      </w:r>
      <w:proofErr w:type="spellEnd"/>
      <w:r w:rsidRPr="00AF0F15">
        <w:rPr>
          <w:rFonts w:ascii="Times New Roman" w:eastAsia="SimSun" w:hAnsi="Times New Roman" w:cs="Times New Roman"/>
          <w:sz w:val="22"/>
          <w:szCs w:val="22"/>
          <w:lang w:val="lt-LT" w:eastAsia="zh-CN"/>
        </w:rPr>
        <w:t xml:space="preserve"> 25</w:t>
      </w:r>
    </w:p>
    <w:p w14:paraId="4FEA6939" w14:textId="1F0F18D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LV-</w:t>
      </w:r>
      <w:r w:rsidR="00AF0F15">
        <w:rPr>
          <w:rFonts w:ascii="Times New Roman" w:eastAsia="SimSun" w:hAnsi="Times New Roman" w:cs="Times New Roman"/>
          <w:sz w:val="22"/>
          <w:szCs w:val="22"/>
          <w:lang w:val="lt-LT" w:eastAsia="zh-CN"/>
        </w:rPr>
        <w:t>1013</w:t>
      </w:r>
      <w:r w:rsidRPr="002C72ED">
        <w:rPr>
          <w:rFonts w:ascii="Times New Roman" w:eastAsia="SimSun" w:hAnsi="Times New Roman" w:cs="Times New Roman"/>
          <w:sz w:val="22"/>
          <w:szCs w:val="22"/>
          <w:lang w:val="lt-LT" w:eastAsia="zh-CN"/>
        </w:rPr>
        <w:t xml:space="preserve">, </w:t>
      </w:r>
      <w:proofErr w:type="spellStart"/>
      <w:r w:rsidRPr="002C72ED">
        <w:rPr>
          <w:rFonts w:ascii="Times New Roman" w:eastAsia="SimSun" w:hAnsi="Times New Roman" w:cs="Times New Roman"/>
          <w:sz w:val="22"/>
          <w:szCs w:val="22"/>
          <w:lang w:val="lt-LT" w:eastAsia="zh-CN"/>
        </w:rPr>
        <w:t>Rīga</w:t>
      </w:r>
      <w:proofErr w:type="spellEnd"/>
    </w:p>
    <w:p w14:paraId="6ED37DA1"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Latvija</w:t>
      </w:r>
    </w:p>
    <w:p w14:paraId="42878618"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64302341" w14:textId="77777777" w:rsidR="00217800" w:rsidRPr="002C72ED" w:rsidRDefault="00217800" w:rsidP="00217800">
      <w:pPr>
        <w:numPr>
          <w:ilvl w:val="12"/>
          <w:numId w:val="0"/>
        </w:numPr>
        <w:spacing w:after="0" w:line="240" w:lineRule="auto"/>
        <w:ind w:right="-2"/>
        <w:rPr>
          <w:rFonts w:ascii="Times New Roman" w:eastAsia="SimSun" w:hAnsi="Times New Roman" w:cs="Times New Roman"/>
          <w:b/>
          <w:bCs/>
          <w:sz w:val="22"/>
          <w:szCs w:val="22"/>
          <w:lang w:val="lt-LT" w:eastAsia="zh-CN"/>
        </w:rPr>
      </w:pPr>
      <w:r w:rsidRPr="002C72ED">
        <w:rPr>
          <w:rFonts w:ascii="Times New Roman" w:eastAsia="SimSun" w:hAnsi="Times New Roman" w:cs="Times New Roman"/>
          <w:b/>
          <w:bCs/>
          <w:sz w:val="22"/>
          <w:szCs w:val="22"/>
          <w:lang w:val="lt-LT" w:eastAsia="zh-CN"/>
        </w:rPr>
        <w:t>Gamintojas</w:t>
      </w:r>
    </w:p>
    <w:p w14:paraId="25C55AF8" w14:textId="77777777" w:rsidR="00217800" w:rsidRPr="00826C7D" w:rsidRDefault="00217800" w:rsidP="00217800">
      <w:pPr>
        <w:spacing w:after="0" w:line="240" w:lineRule="auto"/>
        <w:rPr>
          <w:rFonts w:ascii="Times New Roman" w:hAnsi="Times New Roman"/>
          <w:sz w:val="22"/>
          <w:highlight w:val="lightGray"/>
          <w:lang w:val="lt-LT"/>
        </w:rPr>
      </w:pPr>
      <w:r w:rsidRPr="00826C7D">
        <w:rPr>
          <w:rFonts w:ascii="Times New Roman" w:hAnsi="Times New Roman"/>
          <w:sz w:val="22"/>
          <w:highlight w:val="lightGray"/>
          <w:lang w:val="lt-LT"/>
        </w:rPr>
        <w:t>Lek Pharmaceuticals d.d.</w:t>
      </w:r>
    </w:p>
    <w:p w14:paraId="1F3F9438" w14:textId="77777777" w:rsidR="00217800" w:rsidRPr="00826C7D" w:rsidRDefault="00217800" w:rsidP="00217800">
      <w:pPr>
        <w:spacing w:after="0" w:line="240" w:lineRule="auto"/>
        <w:rPr>
          <w:rFonts w:ascii="Times New Roman" w:hAnsi="Times New Roman"/>
          <w:sz w:val="22"/>
          <w:highlight w:val="lightGray"/>
          <w:lang w:val="lt-LT"/>
        </w:rPr>
      </w:pPr>
      <w:r w:rsidRPr="00826C7D">
        <w:rPr>
          <w:rFonts w:ascii="Times New Roman" w:hAnsi="Times New Roman"/>
          <w:sz w:val="22"/>
          <w:highlight w:val="lightGray"/>
          <w:lang w:val="lt-LT"/>
        </w:rPr>
        <w:t>Trimlini 2D</w:t>
      </w:r>
    </w:p>
    <w:p w14:paraId="6525DDB1" w14:textId="77777777" w:rsidR="00217800" w:rsidRPr="00826C7D" w:rsidRDefault="00217800" w:rsidP="00217800">
      <w:pPr>
        <w:spacing w:after="0" w:line="240" w:lineRule="auto"/>
        <w:rPr>
          <w:rFonts w:ascii="Times New Roman" w:hAnsi="Times New Roman"/>
          <w:sz w:val="22"/>
          <w:highlight w:val="lightGray"/>
          <w:lang w:val="lt-LT"/>
        </w:rPr>
      </w:pPr>
      <w:r w:rsidRPr="00826C7D">
        <w:rPr>
          <w:rFonts w:ascii="Times New Roman" w:hAnsi="Times New Roman"/>
          <w:sz w:val="22"/>
          <w:highlight w:val="lightGray"/>
          <w:lang w:val="lt-LT"/>
        </w:rPr>
        <w:t>9220 Lendava</w:t>
      </w:r>
    </w:p>
    <w:p w14:paraId="78B6B5BA" w14:textId="77777777" w:rsidR="00217800" w:rsidRPr="002C72ED" w:rsidRDefault="00217800" w:rsidP="00217800">
      <w:pPr>
        <w:spacing w:after="0" w:line="240" w:lineRule="auto"/>
        <w:rPr>
          <w:rFonts w:ascii="Times New Roman" w:eastAsia="Times New Roman" w:hAnsi="Times New Roman" w:cs="Times New Roman"/>
          <w:sz w:val="22"/>
          <w:szCs w:val="22"/>
        </w:rPr>
      </w:pPr>
      <w:proofErr w:type="spellStart"/>
      <w:r w:rsidRPr="00826C7D">
        <w:rPr>
          <w:rFonts w:ascii="Times New Roman" w:hAnsi="Times New Roman"/>
          <w:sz w:val="22"/>
          <w:highlight w:val="lightGray"/>
        </w:rPr>
        <w:t>Slovėnija</w:t>
      </w:r>
      <w:proofErr w:type="spellEnd"/>
    </w:p>
    <w:p w14:paraId="14668607" w14:textId="77777777" w:rsidR="00217800" w:rsidRPr="002C72ED" w:rsidRDefault="00217800" w:rsidP="00217800">
      <w:pPr>
        <w:spacing w:after="0" w:line="240" w:lineRule="auto"/>
        <w:rPr>
          <w:rFonts w:ascii="Times New Roman" w:eastAsia="Times New Roman" w:hAnsi="Times New Roman" w:cs="Times New Roman"/>
          <w:sz w:val="22"/>
          <w:szCs w:val="22"/>
          <w:lang w:val="lt-LT"/>
        </w:rPr>
      </w:pPr>
    </w:p>
    <w:p w14:paraId="3C306BEC" w14:textId="77777777" w:rsidR="00217800" w:rsidRPr="002C72ED" w:rsidRDefault="00217800" w:rsidP="00217800">
      <w:pPr>
        <w:spacing w:after="0" w:line="240" w:lineRule="auto"/>
        <w:rPr>
          <w:rFonts w:ascii="Times New Roman" w:eastAsia="Times New Roman" w:hAnsi="Times New Roman" w:cs="Times New Roman"/>
          <w:sz w:val="22"/>
          <w:szCs w:val="22"/>
          <w:lang w:val="lt-LT"/>
        </w:rPr>
      </w:pPr>
      <w:r w:rsidRPr="002C72ED">
        <w:rPr>
          <w:rFonts w:ascii="Times New Roman" w:eastAsia="Times New Roman" w:hAnsi="Times New Roman" w:cs="Times New Roman"/>
          <w:sz w:val="22"/>
          <w:szCs w:val="22"/>
          <w:lang w:val="lt-LT"/>
        </w:rPr>
        <w:t>arba</w:t>
      </w:r>
    </w:p>
    <w:p w14:paraId="28A90B1C"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781C0ADC" w14:textId="77777777" w:rsidR="00217800" w:rsidRPr="00826C7D" w:rsidRDefault="00217800" w:rsidP="00217800">
      <w:pPr>
        <w:numPr>
          <w:ilvl w:val="12"/>
          <w:numId w:val="0"/>
        </w:numPr>
        <w:spacing w:after="0" w:line="240" w:lineRule="auto"/>
        <w:ind w:right="-2"/>
        <w:rPr>
          <w:rFonts w:ascii="Times New Roman" w:hAnsi="Times New Roman"/>
          <w:sz w:val="22"/>
          <w:highlight w:val="lightGray"/>
          <w:lang w:val="lt-LT"/>
        </w:rPr>
      </w:pPr>
      <w:r w:rsidRPr="00826C7D">
        <w:rPr>
          <w:rFonts w:ascii="Times New Roman" w:hAnsi="Times New Roman"/>
          <w:sz w:val="22"/>
          <w:highlight w:val="lightGray"/>
          <w:lang w:val="lt-LT"/>
        </w:rPr>
        <w:t>Novartis Pharma GmbH</w:t>
      </w:r>
    </w:p>
    <w:p w14:paraId="66D98405" w14:textId="77777777" w:rsidR="00217800" w:rsidRPr="00826C7D" w:rsidRDefault="00217800" w:rsidP="00217800">
      <w:pPr>
        <w:numPr>
          <w:ilvl w:val="12"/>
          <w:numId w:val="0"/>
        </w:numPr>
        <w:spacing w:after="0" w:line="240" w:lineRule="auto"/>
        <w:ind w:right="-2"/>
        <w:rPr>
          <w:rFonts w:ascii="Times New Roman" w:hAnsi="Times New Roman"/>
          <w:sz w:val="22"/>
          <w:highlight w:val="lightGray"/>
          <w:lang w:val="lt-LT"/>
        </w:rPr>
      </w:pPr>
      <w:r w:rsidRPr="00826C7D">
        <w:rPr>
          <w:rFonts w:ascii="Times New Roman" w:hAnsi="Times New Roman"/>
          <w:sz w:val="22"/>
          <w:highlight w:val="lightGray"/>
          <w:lang w:val="lt-LT"/>
        </w:rPr>
        <w:t>Roonstrasse 25</w:t>
      </w:r>
    </w:p>
    <w:p w14:paraId="41AA9573" w14:textId="77777777" w:rsidR="00217800" w:rsidRPr="00826C7D" w:rsidRDefault="00217800" w:rsidP="00217800">
      <w:pPr>
        <w:numPr>
          <w:ilvl w:val="12"/>
          <w:numId w:val="0"/>
        </w:numPr>
        <w:spacing w:after="0" w:line="240" w:lineRule="auto"/>
        <w:ind w:right="-2"/>
        <w:rPr>
          <w:rFonts w:ascii="Times New Roman" w:hAnsi="Times New Roman"/>
          <w:sz w:val="22"/>
          <w:highlight w:val="lightGray"/>
          <w:lang w:val="lt-LT"/>
        </w:rPr>
      </w:pPr>
      <w:r w:rsidRPr="00826C7D">
        <w:rPr>
          <w:rFonts w:ascii="Times New Roman" w:hAnsi="Times New Roman"/>
          <w:sz w:val="22"/>
          <w:highlight w:val="lightGray"/>
          <w:lang w:val="lt-LT"/>
        </w:rPr>
        <w:t>90429 Nürnberg</w:t>
      </w:r>
    </w:p>
    <w:p w14:paraId="48342A41" w14:textId="77777777" w:rsidR="00217800" w:rsidRDefault="00217800" w:rsidP="00217800">
      <w:pPr>
        <w:spacing w:after="0" w:line="240" w:lineRule="auto"/>
        <w:rPr>
          <w:rFonts w:ascii="Times New Roman" w:eastAsia="SimSun" w:hAnsi="Times New Roman" w:cs="Times New Roman"/>
          <w:sz w:val="22"/>
          <w:szCs w:val="22"/>
          <w:lang w:val="lt-LT" w:eastAsia="zh-CN"/>
        </w:rPr>
      </w:pPr>
      <w:r w:rsidRPr="00826C7D">
        <w:rPr>
          <w:rFonts w:ascii="Times New Roman" w:hAnsi="Times New Roman"/>
          <w:sz w:val="22"/>
          <w:highlight w:val="lightGray"/>
          <w:lang w:val="lt-LT"/>
        </w:rPr>
        <w:t>Vokietija</w:t>
      </w:r>
      <w:r w:rsidRPr="002C72ED">
        <w:rPr>
          <w:rFonts w:ascii="Times New Roman" w:eastAsia="SimSun" w:hAnsi="Times New Roman" w:cs="Times New Roman"/>
          <w:sz w:val="22"/>
          <w:szCs w:val="22"/>
          <w:lang w:val="lt-LT" w:eastAsia="zh-CN"/>
        </w:rPr>
        <w:t xml:space="preserve"> </w:t>
      </w:r>
    </w:p>
    <w:p w14:paraId="3E4B2634" w14:textId="77777777" w:rsidR="003F75B1" w:rsidRDefault="003F75B1" w:rsidP="00217800">
      <w:pPr>
        <w:spacing w:after="0" w:line="240" w:lineRule="auto"/>
        <w:rPr>
          <w:rFonts w:ascii="Times New Roman" w:eastAsia="SimSun" w:hAnsi="Times New Roman" w:cs="Times New Roman"/>
          <w:sz w:val="22"/>
          <w:szCs w:val="22"/>
          <w:lang w:val="lt-LT" w:eastAsia="zh-CN"/>
        </w:rPr>
      </w:pPr>
    </w:p>
    <w:p w14:paraId="404B9EE4" w14:textId="0D18C6C4" w:rsidR="003F75B1" w:rsidRDefault="003F75B1" w:rsidP="00217800">
      <w:pPr>
        <w:spacing w:after="0" w:line="240" w:lineRule="auto"/>
        <w:rPr>
          <w:rFonts w:ascii="Times New Roman" w:eastAsia="SimSun" w:hAnsi="Times New Roman" w:cs="Times New Roman"/>
          <w:sz w:val="22"/>
          <w:szCs w:val="22"/>
          <w:lang w:val="lt-LT" w:eastAsia="zh-CN"/>
        </w:rPr>
      </w:pPr>
      <w:r>
        <w:rPr>
          <w:rFonts w:ascii="Times New Roman" w:eastAsia="SimSun" w:hAnsi="Times New Roman" w:cs="Times New Roman"/>
          <w:sz w:val="22"/>
          <w:szCs w:val="22"/>
          <w:lang w:val="lt-LT" w:eastAsia="zh-CN"/>
        </w:rPr>
        <w:t>arba</w:t>
      </w:r>
    </w:p>
    <w:p w14:paraId="35937B22" w14:textId="77777777" w:rsidR="003F75B1" w:rsidRDefault="003F75B1" w:rsidP="00217800">
      <w:pPr>
        <w:spacing w:after="0" w:line="240" w:lineRule="auto"/>
        <w:rPr>
          <w:rFonts w:ascii="Times New Roman" w:eastAsia="SimSun" w:hAnsi="Times New Roman" w:cs="Times New Roman"/>
          <w:sz w:val="22"/>
          <w:szCs w:val="22"/>
          <w:lang w:val="lt-LT" w:eastAsia="zh-CN"/>
        </w:rPr>
      </w:pPr>
    </w:p>
    <w:p w14:paraId="24762406" w14:textId="77777777" w:rsidR="003F75B1" w:rsidRPr="003F75B1" w:rsidRDefault="003F75B1" w:rsidP="003F75B1">
      <w:pPr>
        <w:autoSpaceDE w:val="0"/>
        <w:autoSpaceDN w:val="0"/>
        <w:adjustRightInd w:val="0"/>
        <w:spacing w:after="0" w:line="240" w:lineRule="auto"/>
        <w:rPr>
          <w:rFonts w:ascii="Times New Roman" w:hAnsi="Times New Roman" w:cs="Times New Roman"/>
          <w:color w:val="000000"/>
          <w:sz w:val="22"/>
          <w:szCs w:val="22"/>
          <w:lang w:val="lt-LT"/>
        </w:rPr>
      </w:pPr>
      <w:r w:rsidRPr="003F75B1">
        <w:rPr>
          <w:rFonts w:ascii="Times New Roman" w:hAnsi="Times New Roman" w:cs="Times New Roman"/>
          <w:color w:val="000000"/>
          <w:sz w:val="22"/>
          <w:szCs w:val="22"/>
          <w:lang w:val="lt-LT"/>
        </w:rPr>
        <w:t xml:space="preserve">Novartis Farmacéutica S.A. </w:t>
      </w:r>
    </w:p>
    <w:p w14:paraId="6350CAE0" w14:textId="77777777" w:rsidR="003F75B1" w:rsidRPr="003F75B1" w:rsidRDefault="003F75B1" w:rsidP="003F75B1">
      <w:pPr>
        <w:autoSpaceDE w:val="0"/>
        <w:autoSpaceDN w:val="0"/>
        <w:adjustRightInd w:val="0"/>
        <w:spacing w:after="0" w:line="240" w:lineRule="auto"/>
        <w:rPr>
          <w:rFonts w:ascii="Times New Roman" w:hAnsi="Times New Roman" w:cs="Times New Roman"/>
          <w:color w:val="000000"/>
          <w:sz w:val="22"/>
          <w:szCs w:val="22"/>
          <w:lang w:val="lt-LT"/>
        </w:rPr>
      </w:pPr>
      <w:r w:rsidRPr="003F75B1">
        <w:rPr>
          <w:rFonts w:ascii="Times New Roman" w:hAnsi="Times New Roman" w:cs="Times New Roman"/>
          <w:color w:val="000000"/>
          <w:sz w:val="22"/>
          <w:szCs w:val="22"/>
          <w:lang w:val="lt-LT"/>
        </w:rPr>
        <w:t xml:space="preserve">Gran Via de les Corts Catalanes 764 </w:t>
      </w:r>
    </w:p>
    <w:p w14:paraId="2D83E544" w14:textId="77777777" w:rsidR="003F75B1" w:rsidRPr="003F75B1" w:rsidRDefault="003F75B1" w:rsidP="003F75B1">
      <w:pPr>
        <w:autoSpaceDE w:val="0"/>
        <w:autoSpaceDN w:val="0"/>
        <w:adjustRightInd w:val="0"/>
        <w:spacing w:after="0" w:line="240" w:lineRule="auto"/>
        <w:rPr>
          <w:rFonts w:ascii="Times New Roman" w:hAnsi="Times New Roman" w:cs="Times New Roman"/>
          <w:color w:val="000000"/>
          <w:sz w:val="22"/>
          <w:szCs w:val="22"/>
          <w:lang w:val="lt-LT"/>
        </w:rPr>
      </w:pPr>
      <w:r w:rsidRPr="003F75B1">
        <w:rPr>
          <w:rFonts w:ascii="Times New Roman" w:hAnsi="Times New Roman" w:cs="Times New Roman"/>
          <w:color w:val="000000"/>
          <w:sz w:val="22"/>
          <w:szCs w:val="22"/>
          <w:lang w:val="lt-LT"/>
        </w:rPr>
        <w:t xml:space="preserve">08013 Barcelona </w:t>
      </w:r>
    </w:p>
    <w:p w14:paraId="37FF3F24" w14:textId="77777777" w:rsidR="003F75B1" w:rsidRDefault="003F75B1" w:rsidP="003F75B1">
      <w:pPr>
        <w:spacing w:after="0" w:line="240" w:lineRule="auto"/>
        <w:rPr>
          <w:rFonts w:ascii="Times New Roman" w:hAnsi="Times New Roman" w:cs="Times New Roman"/>
          <w:color w:val="000000"/>
          <w:sz w:val="22"/>
          <w:szCs w:val="22"/>
          <w:lang w:val="lt-LT"/>
        </w:rPr>
      </w:pPr>
      <w:r w:rsidRPr="003F75B1">
        <w:rPr>
          <w:rFonts w:ascii="Times New Roman" w:hAnsi="Times New Roman" w:cs="Times New Roman"/>
          <w:color w:val="000000"/>
          <w:sz w:val="22"/>
          <w:szCs w:val="22"/>
          <w:lang w:val="lt-LT"/>
        </w:rPr>
        <w:t>Ispanija</w:t>
      </w:r>
    </w:p>
    <w:p w14:paraId="5E289C1E" w14:textId="77777777" w:rsidR="00864C50" w:rsidRDefault="00864C50" w:rsidP="003F75B1">
      <w:pPr>
        <w:spacing w:after="0" w:line="240" w:lineRule="auto"/>
        <w:rPr>
          <w:rFonts w:ascii="Times New Roman" w:hAnsi="Times New Roman" w:cs="Times New Roman"/>
          <w:color w:val="000000"/>
          <w:sz w:val="22"/>
          <w:szCs w:val="22"/>
          <w:lang w:val="lt-LT"/>
        </w:rPr>
      </w:pPr>
    </w:p>
    <w:p w14:paraId="7A2A7E1E" w14:textId="35A3836E" w:rsidR="00864C50" w:rsidRDefault="00864C50" w:rsidP="003F75B1">
      <w:pPr>
        <w:spacing w:after="0" w:line="240" w:lineRule="auto"/>
        <w:rPr>
          <w:rFonts w:ascii="Times New Roman" w:hAnsi="Times New Roman" w:cs="Times New Roman"/>
          <w:color w:val="000000"/>
          <w:sz w:val="22"/>
          <w:szCs w:val="22"/>
          <w:lang w:val="lt-LT"/>
        </w:rPr>
      </w:pPr>
      <w:r>
        <w:rPr>
          <w:rFonts w:ascii="Times New Roman" w:hAnsi="Times New Roman" w:cs="Times New Roman"/>
          <w:color w:val="000000"/>
          <w:sz w:val="22"/>
          <w:szCs w:val="22"/>
          <w:lang w:val="lt-LT"/>
        </w:rPr>
        <w:t>arba</w:t>
      </w:r>
    </w:p>
    <w:p w14:paraId="4CD399C1" w14:textId="77777777" w:rsidR="00864C50" w:rsidRDefault="00864C50" w:rsidP="003F75B1">
      <w:pPr>
        <w:spacing w:after="0" w:line="240" w:lineRule="auto"/>
        <w:rPr>
          <w:rFonts w:ascii="Times New Roman" w:hAnsi="Times New Roman" w:cs="Times New Roman"/>
          <w:color w:val="000000"/>
          <w:sz w:val="22"/>
          <w:szCs w:val="22"/>
          <w:lang w:val="lt-LT"/>
        </w:rPr>
      </w:pPr>
    </w:p>
    <w:p w14:paraId="2341EDF5" w14:textId="77777777" w:rsidR="00864C50" w:rsidRPr="00826C7D" w:rsidRDefault="00864C50" w:rsidP="00864C50">
      <w:pPr>
        <w:spacing w:after="0" w:line="240" w:lineRule="auto"/>
        <w:rPr>
          <w:rFonts w:ascii="Times New Roman" w:hAnsi="Times New Roman"/>
          <w:sz w:val="22"/>
          <w:highlight w:val="lightGray"/>
          <w:lang w:val="es-ES"/>
        </w:rPr>
      </w:pPr>
      <w:proofErr w:type="spellStart"/>
      <w:r w:rsidRPr="00826C7D">
        <w:rPr>
          <w:rFonts w:ascii="Times New Roman" w:hAnsi="Times New Roman"/>
          <w:sz w:val="22"/>
          <w:highlight w:val="lightGray"/>
          <w:lang w:val="es-ES"/>
        </w:rPr>
        <w:t>Novartis</w:t>
      </w:r>
      <w:proofErr w:type="spellEnd"/>
      <w:r w:rsidRPr="00826C7D">
        <w:rPr>
          <w:rFonts w:ascii="Times New Roman" w:hAnsi="Times New Roman"/>
          <w:sz w:val="22"/>
          <w:highlight w:val="lightGray"/>
          <w:lang w:val="es-ES"/>
        </w:rPr>
        <w:t xml:space="preserve"> </w:t>
      </w:r>
      <w:proofErr w:type="spellStart"/>
      <w:r w:rsidRPr="00826C7D">
        <w:rPr>
          <w:rFonts w:ascii="Times New Roman" w:hAnsi="Times New Roman"/>
          <w:sz w:val="22"/>
          <w:highlight w:val="lightGray"/>
          <w:lang w:val="es-ES"/>
        </w:rPr>
        <w:t>Pharmaceutical</w:t>
      </w:r>
      <w:proofErr w:type="spellEnd"/>
      <w:r w:rsidRPr="00826C7D">
        <w:rPr>
          <w:rFonts w:ascii="Times New Roman" w:hAnsi="Times New Roman"/>
          <w:sz w:val="22"/>
          <w:highlight w:val="lightGray"/>
          <w:lang w:val="es-ES"/>
        </w:rPr>
        <w:t xml:space="preserve"> </w:t>
      </w:r>
      <w:proofErr w:type="spellStart"/>
      <w:r w:rsidRPr="00826C7D">
        <w:rPr>
          <w:rFonts w:ascii="Times New Roman" w:hAnsi="Times New Roman"/>
          <w:sz w:val="22"/>
          <w:highlight w:val="lightGray"/>
          <w:lang w:val="es-ES"/>
        </w:rPr>
        <w:t>Manufacturing</w:t>
      </w:r>
      <w:proofErr w:type="spellEnd"/>
      <w:r w:rsidRPr="00826C7D">
        <w:rPr>
          <w:rFonts w:ascii="Times New Roman" w:hAnsi="Times New Roman"/>
          <w:sz w:val="22"/>
          <w:highlight w:val="lightGray"/>
          <w:lang w:val="es-ES"/>
        </w:rPr>
        <w:t xml:space="preserve"> LLC</w:t>
      </w:r>
    </w:p>
    <w:p w14:paraId="33529204" w14:textId="77777777" w:rsidR="00864C50" w:rsidRPr="00826C7D" w:rsidRDefault="00864C50" w:rsidP="00864C50">
      <w:pPr>
        <w:spacing w:after="0" w:line="240" w:lineRule="auto"/>
        <w:rPr>
          <w:rFonts w:ascii="Times New Roman" w:hAnsi="Times New Roman"/>
          <w:sz w:val="22"/>
          <w:highlight w:val="lightGray"/>
          <w:lang w:val="es-ES"/>
        </w:rPr>
      </w:pPr>
      <w:proofErr w:type="spellStart"/>
      <w:r w:rsidRPr="00826C7D">
        <w:rPr>
          <w:rFonts w:ascii="Times New Roman" w:hAnsi="Times New Roman"/>
          <w:sz w:val="22"/>
          <w:highlight w:val="lightGray"/>
          <w:lang w:val="es-ES"/>
        </w:rPr>
        <w:t>Verovskova</w:t>
      </w:r>
      <w:proofErr w:type="spellEnd"/>
      <w:r w:rsidRPr="00826C7D">
        <w:rPr>
          <w:rFonts w:ascii="Times New Roman" w:hAnsi="Times New Roman"/>
          <w:sz w:val="22"/>
          <w:highlight w:val="lightGray"/>
          <w:lang w:val="es-ES"/>
        </w:rPr>
        <w:t xml:space="preserve"> </w:t>
      </w:r>
      <w:proofErr w:type="spellStart"/>
      <w:r w:rsidRPr="00826C7D">
        <w:rPr>
          <w:rFonts w:ascii="Times New Roman" w:hAnsi="Times New Roman"/>
          <w:sz w:val="22"/>
          <w:highlight w:val="lightGray"/>
          <w:lang w:val="es-ES"/>
        </w:rPr>
        <w:t>Ulica</w:t>
      </w:r>
      <w:proofErr w:type="spellEnd"/>
      <w:r w:rsidRPr="00826C7D">
        <w:rPr>
          <w:rFonts w:ascii="Times New Roman" w:hAnsi="Times New Roman"/>
          <w:sz w:val="22"/>
          <w:highlight w:val="lightGray"/>
          <w:lang w:val="es-ES"/>
        </w:rPr>
        <w:t xml:space="preserve"> 57</w:t>
      </w:r>
    </w:p>
    <w:p w14:paraId="7FA707B1" w14:textId="01B87E45" w:rsidR="00864C50" w:rsidRPr="00826C7D" w:rsidRDefault="00864C50" w:rsidP="00864C50">
      <w:pPr>
        <w:spacing w:after="0" w:line="240" w:lineRule="auto"/>
        <w:rPr>
          <w:rFonts w:ascii="Times New Roman" w:hAnsi="Times New Roman"/>
          <w:sz w:val="22"/>
          <w:highlight w:val="lightGray"/>
          <w:lang w:val="es-ES"/>
        </w:rPr>
      </w:pPr>
      <w:proofErr w:type="spellStart"/>
      <w:r w:rsidRPr="00826C7D">
        <w:rPr>
          <w:rFonts w:ascii="Times New Roman" w:hAnsi="Times New Roman"/>
          <w:sz w:val="22"/>
          <w:highlight w:val="lightGray"/>
          <w:lang w:val="es-ES"/>
        </w:rPr>
        <w:t>Ljubljana</w:t>
      </w:r>
      <w:proofErr w:type="spellEnd"/>
      <w:r w:rsidRPr="00826C7D">
        <w:rPr>
          <w:rFonts w:ascii="Times New Roman" w:hAnsi="Times New Roman"/>
          <w:sz w:val="22"/>
          <w:highlight w:val="lightGray"/>
          <w:lang w:val="es-ES"/>
        </w:rPr>
        <w:t>, 1000</w:t>
      </w:r>
    </w:p>
    <w:p w14:paraId="238D4D52" w14:textId="55697017" w:rsidR="00864C50" w:rsidRDefault="00864C50" w:rsidP="00864C50">
      <w:pPr>
        <w:spacing w:after="0" w:line="240" w:lineRule="auto"/>
        <w:rPr>
          <w:rFonts w:ascii="Times New Roman" w:eastAsia="SimSun" w:hAnsi="Times New Roman" w:cs="Times New Roman"/>
          <w:sz w:val="22"/>
          <w:szCs w:val="22"/>
          <w:lang w:val="lt-LT" w:eastAsia="zh-CN"/>
        </w:rPr>
      </w:pPr>
      <w:proofErr w:type="spellStart"/>
      <w:r w:rsidRPr="00826C7D">
        <w:rPr>
          <w:rFonts w:ascii="Times New Roman" w:hAnsi="Times New Roman"/>
          <w:sz w:val="22"/>
          <w:highlight w:val="lightGray"/>
          <w:lang w:val="es-ES"/>
        </w:rPr>
        <w:t>Slov</w:t>
      </w:r>
      <w:r w:rsidRPr="00826C7D">
        <w:rPr>
          <w:rFonts w:ascii="Times New Roman" w:hAnsi="Times New Roman"/>
          <w:sz w:val="22"/>
          <w:highlight w:val="lightGray"/>
          <w:lang w:val="lt-LT"/>
        </w:rPr>
        <w:t>ėnija</w:t>
      </w:r>
      <w:proofErr w:type="spellEnd"/>
    </w:p>
    <w:p w14:paraId="5CBAB0A3" w14:textId="77777777" w:rsidR="00864C50" w:rsidRPr="00564E00" w:rsidRDefault="00864C50" w:rsidP="00864C50">
      <w:pPr>
        <w:spacing w:after="0" w:line="240" w:lineRule="auto"/>
        <w:rPr>
          <w:rFonts w:ascii="Times New Roman" w:eastAsia="SimSun" w:hAnsi="Times New Roman" w:cs="Times New Roman"/>
          <w:sz w:val="22"/>
          <w:szCs w:val="22"/>
          <w:lang w:val="lt-LT" w:eastAsia="zh-CN"/>
        </w:rPr>
      </w:pPr>
    </w:p>
    <w:p w14:paraId="1445D269" w14:textId="77777777" w:rsidR="00217800" w:rsidRPr="002C72ED" w:rsidRDefault="00217800" w:rsidP="00217800">
      <w:pPr>
        <w:numPr>
          <w:ilvl w:val="12"/>
          <w:numId w:val="0"/>
        </w:numPr>
        <w:spacing w:after="0" w:line="240" w:lineRule="auto"/>
        <w:ind w:right="-2"/>
        <w:rPr>
          <w:rFonts w:ascii="Times New Roman" w:eastAsia="SimSun" w:hAnsi="Times New Roman" w:cs="Times New Roman"/>
          <w:noProof/>
          <w:sz w:val="22"/>
          <w:szCs w:val="22"/>
          <w:lang w:val="lt-LT" w:eastAsia="zh-CN"/>
        </w:rPr>
      </w:pPr>
    </w:p>
    <w:p w14:paraId="55A5D4F8"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Jeigu apie šį vaistą norite sužinoti daugiau, kreipkitės į vietinį registruotojo atstovą:</w:t>
      </w:r>
    </w:p>
    <w:p w14:paraId="55E80B3B" w14:textId="77777777" w:rsidR="00217800" w:rsidRPr="002C72ED" w:rsidRDefault="00217800" w:rsidP="00217800">
      <w:pPr>
        <w:spacing w:after="0" w:line="240" w:lineRule="auto"/>
        <w:rPr>
          <w:rFonts w:ascii="Times New Roman" w:eastAsia="SimSun" w:hAnsi="Times New Roman" w:cs="Times New Roman"/>
          <w:sz w:val="22"/>
          <w:szCs w:val="22"/>
          <w:lang w:val="lt-LT" w:eastAsia="zh-CN"/>
        </w:rPr>
      </w:pPr>
    </w:p>
    <w:p w14:paraId="4203A7CE"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r w:rsidRPr="002C72ED">
        <w:rPr>
          <w:rFonts w:ascii="Times New Roman" w:eastAsia="SimSun" w:hAnsi="Times New Roman" w:cs="Times New Roman"/>
          <w:sz w:val="22"/>
          <w:szCs w:val="22"/>
          <w:lang w:val="es-ES" w:eastAsia="zh-CN"/>
        </w:rPr>
        <w:t xml:space="preserve">SIA </w:t>
      </w:r>
      <w:proofErr w:type="spellStart"/>
      <w:r w:rsidRPr="002C72ED">
        <w:rPr>
          <w:rFonts w:ascii="Times New Roman" w:eastAsia="SimSun" w:hAnsi="Times New Roman" w:cs="Times New Roman"/>
          <w:sz w:val="22"/>
          <w:szCs w:val="22"/>
          <w:lang w:val="es-ES" w:eastAsia="zh-CN"/>
        </w:rPr>
        <w:t>Novartis</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Baltics</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Lietuvos</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filialas</w:t>
      </w:r>
      <w:proofErr w:type="spellEnd"/>
      <w:r w:rsidRPr="002C72ED">
        <w:rPr>
          <w:rFonts w:ascii="Times New Roman" w:eastAsia="SimSun" w:hAnsi="Times New Roman" w:cs="Times New Roman"/>
          <w:sz w:val="22"/>
          <w:szCs w:val="22"/>
          <w:lang w:val="es-ES" w:eastAsia="zh-CN"/>
        </w:rPr>
        <w:t xml:space="preserve"> </w:t>
      </w:r>
    </w:p>
    <w:p w14:paraId="21496DB8" w14:textId="30400D66" w:rsidR="00217800" w:rsidRPr="00746419" w:rsidRDefault="00217800" w:rsidP="00217800">
      <w:pPr>
        <w:spacing w:after="0" w:line="240" w:lineRule="auto"/>
        <w:rPr>
          <w:rFonts w:ascii="Times New Roman" w:eastAsia="SimSun" w:hAnsi="Times New Roman" w:cs="Times New Roman"/>
          <w:sz w:val="22"/>
          <w:szCs w:val="22"/>
          <w:lang w:eastAsia="zh-CN"/>
        </w:rPr>
      </w:pPr>
      <w:proofErr w:type="spellStart"/>
      <w:r w:rsidRPr="00564E00">
        <w:rPr>
          <w:rFonts w:ascii="Times New Roman" w:eastAsia="SimSun" w:hAnsi="Times New Roman" w:cs="Times New Roman"/>
          <w:sz w:val="22"/>
          <w:szCs w:val="22"/>
          <w:lang w:val="es-ES" w:eastAsia="zh-CN"/>
        </w:rPr>
        <w:t>Upės</w:t>
      </w:r>
      <w:proofErr w:type="spellEnd"/>
      <w:r w:rsidRPr="00564E00">
        <w:rPr>
          <w:rFonts w:ascii="Times New Roman" w:eastAsia="SimSun" w:hAnsi="Times New Roman" w:cs="Times New Roman"/>
          <w:sz w:val="22"/>
          <w:szCs w:val="22"/>
          <w:lang w:val="es-ES" w:eastAsia="zh-CN"/>
        </w:rPr>
        <w:t xml:space="preserve"> g. </w:t>
      </w:r>
      <w:r w:rsidRPr="00564E00">
        <w:rPr>
          <w:rFonts w:ascii="Times New Roman" w:eastAsia="SimSun" w:hAnsi="Times New Roman" w:cs="Times New Roman"/>
          <w:sz w:val="22"/>
          <w:szCs w:val="22"/>
          <w:lang w:eastAsia="zh-CN"/>
        </w:rPr>
        <w:t>19</w:t>
      </w:r>
      <w:r w:rsidR="00AC6CE0" w:rsidRPr="00AC6CE0">
        <w:rPr>
          <w:rFonts w:ascii="Times New Roman" w:eastAsia="SimSun" w:hAnsi="Times New Roman" w:cs="Times New Roman"/>
          <w:sz w:val="22"/>
          <w:szCs w:val="22"/>
          <w:lang w:eastAsia="zh-CN"/>
        </w:rPr>
        <w:t>-1</w:t>
      </w:r>
    </w:p>
    <w:p w14:paraId="1902E431"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r w:rsidRPr="002C72ED">
        <w:rPr>
          <w:rFonts w:ascii="Times New Roman" w:eastAsia="SimSun" w:hAnsi="Times New Roman" w:cs="Times New Roman"/>
          <w:sz w:val="22"/>
          <w:szCs w:val="22"/>
          <w:lang w:val="es-ES" w:eastAsia="zh-CN"/>
        </w:rPr>
        <w:t>LT-</w:t>
      </w:r>
      <w:r w:rsidRPr="00454010">
        <w:rPr>
          <w:rFonts w:ascii="Times New Roman" w:eastAsia="SimSun" w:hAnsi="Times New Roman" w:cs="Times New Roman"/>
          <w:sz w:val="22"/>
          <w:szCs w:val="22"/>
          <w:lang w:eastAsia="zh-CN"/>
        </w:rPr>
        <w:t>08128</w:t>
      </w:r>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Vilnius</w:t>
      </w:r>
      <w:proofErr w:type="spellEnd"/>
    </w:p>
    <w:p w14:paraId="1EF8F60F"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r w:rsidRPr="002C72ED">
        <w:rPr>
          <w:rFonts w:ascii="Times New Roman" w:eastAsia="SimSun" w:hAnsi="Times New Roman" w:cs="Times New Roman"/>
          <w:sz w:val="22"/>
          <w:szCs w:val="22"/>
          <w:lang w:val="es-ES" w:eastAsia="zh-CN"/>
        </w:rPr>
        <w:t>Tel. +370 5 269 16 50</w:t>
      </w:r>
    </w:p>
    <w:p w14:paraId="50045126" w14:textId="77777777" w:rsidR="00217800" w:rsidRPr="002C72ED" w:rsidRDefault="00217800" w:rsidP="00217800">
      <w:pPr>
        <w:spacing w:after="0" w:line="240" w:lineRule="auto"/>
        <w:rPr>
          <w:rFonts w:ascii="Times New Roman" w:eastAsia="SimSun" w:hAnsi="Times New Roman" w:cs="Times New Roman"/>
          <w:sz w:val="22"/>
          <w:szCs w:val="22"/>
          <w:lang w:val="es-ES" w:eastAsia="zh-CN"/>
        </w:rPr>
      </w:pPr>
    </w:p>
    <w:p w14:paraId="50AA0561" w14:textId="4DD43798" w:rsidR="00217800" w:rsidRPr="002C72ED" w:rsidRDefault="00217800" w:rsidP="00217800">
      <w:pPr>
        <w:spacing w:after="0" w:line="240" w:lineRule="auto"/>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 xml:space="preserve">Šis vaistas </w:t>
      </w:r>
      <w:r w:rsidR="00680973">
        <w:rPr>
          <w:rFonts w:ascii="Times New Roman" w:eastAsia="SimSun" w:hAnsi="Times New Roman" w:cs="Times New Roman"/>
          <w:b/>
          <w:sz w:val="22"/>
          <w:szCs w:val="22"/>
          <w:lang w:val="lt-LT" w:eastAsia="zh-CN"/>
        </w:rPr>
        <w:t>Europos Ekonominės Erdvės</w:t>
      </w:r>
      <w:r w:rsidRPr="002C72ED">
        <w:rPr>
          <w:rFonts w:ascii="Times New Roman" w:eastAsia="SimSun" w:hAnsi="Times New Roman" w:cs="Times New Roman"/>
          <w:b/>
          <w:sz w:val="22"/>
          <w:szCs w:val="22"/>
          <w:lang w:val="lt-LT" w:eastAsia="zh-CN"/>
        </w:rPr>
        <w:t xml:space="preserve"> valstybėse narėse</w:t>
      </w:r>
      <w:r w:rsidR="00680973">
        <w:rPr>
          <w:rFonts w:ascii="Times New Roman" w:eastAsia="SimSun" w:hAnsi="Times New Roman" w:cs="Times New Roman"/>
          <w:b/>
          <w:sz w:val="22"/>
          <w:szCs w:val="22"/>
          <w:lang w:val="lt-LT" w:eastAsia="zh-CN"/>
        </w:rPr>
        <w:t xml:space="preserve"> ir Jungtinėje Karalystėje (Šiaurės Airijoje)</w:t>
      </w:r>
      <w:r w:rsidRPr="002C72ED">
        <w:rPr>
          <w:rFonts w:ascii="Times New Roman" w:eastAsia="SimSun" w:hAnsi="Times New Roman" w:cs="Times New Roman"/>
          <w:b/>
          <w:sz w:val="22"/>
          <w:szCs w:val="22"/>
          <w:lang w:val="lt-LT" w:eastAsia="zh-CN"/>
        </w:rPr>
        <w:t xml:space="preserve"> registruotas tokiais pavadinimais:</w:t>
      </w:r>
    </w:p>
    <w:p w14:paraId="259D4DA1" w14:textId="77777777" w:rsidR="00217800" w:rsidRPr="002C72ED" w:rsidRDefault="00217800" w:rsidP="00217800">
      <w:pPr>
        <w:spacing w:after="0" w:line="240" w:lineRule="auto"/>
        <w:rPr>
          <w:rFonts w:ascii="Times New Roman" w:eastAsia="SimSun" w:hAnsi="Times New Roman" w:cs="Times New Roman"/>
          <w:i/>
          <w:sz w:val="22"/>
          <w:szCs w:val="22"/>
          <w:lang w:val="lt-LT" w:eastAsia="zh-CN"/>
        </w:rPr>
      </w:pPr>
    </w:p>
    <w:tbl>
      <w:tblPr>
        <w:tblW w:w="0" w:type="auto"/>
        <w:tblLook w:val="01E0" w:firstRow="1" w:lastRow="1" w:firstColumn="1" w:lastColumn="1" w:noHBand="0" w:noVBand="0"/>
      </w:tblPr>
      <w:tblGrid>
        <w:gridCol w:w="6307"/>
        <w:gridCol w:w="2754"/>
      </w:tblGrid>
      <w:tr w:rsidR="00461181" w:rsidRPr="002C72ED" w14:paraId="2411B523" w14:textId="77777777" w:rsidTr="004D12D0">
        <w:tc>
          <w:tcPr>
            <w:tcW w:w="6307" w:type="dxa"/>
          </w:tcPr>
          <w:p w14:paraId="1EB7E8D7" w14:textId="77777777" w:rsidR="00461181" w:rsidRPr="002C72ED" w:rsidRDefault="00461181" w:rsidP="00680973">
            <w:pPr>
              <w:tabs>
                <w:tab w:val="left" w:pos="720"/>
              </w:tabs>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Vokietija</w:t>
            </w:r>
          </w:p>
        </w:tc>
        <w:tc>
          <w:tcPr>
            <w:tcW w:w="2754" w:type="dxa"/>
          </w:tcPr>
          <w:p w14:paraId="106C414C" w14:textId="77777777" w:rsidR="00461181" w:rsidRPr="005B0924" w:rsidRDefault="00461181" w:rsidP="00680973">
            <w:pPr>
              <w:tabs>
                <w:tab w:val="left" w:pos="720"/>
              </w:tabs>
              <w:spacing w:after="0" w:line="240" w:lineRule="auto"/>
              <w:rPr>
                <w:rFonts w:ascii="Times New Roman" w:hAnsi="Times New Roman" w:cs="Times New Roman"/>
                <w:sz w:val="22"/>
                <w:lang w:val="en-GB"/>
              </w:rPr>
            </w:pPr>
            <w:proofErr w:type="spellStart"/>
            <w:r w:rsidRPr="00D30529">
              <w:rPr>
                <w:rFonts w:ascii="Times New Roman" w:hAnsi="Times New Roman" w:cs="Times New Roman"/>
                <w:sz w:val="22"/>
                <w:lang w:val="en-GB"/>
              </w:rPr>
              <w:t>Sandimmun</w:t>
            </w:r>
            <w:proofErr w:type="spellEnd"/>
            <w:r>
              <w:rPr>
                <w:rFonts w:ascii="Times New Roman" w:hAnsi="Times New Roman" w:cs="Times New Roman"/>
                <w:sz w:val="22"/>
                <w:lang w:val="en-GB"/>
              </w:rPr>
              <w:t xml:space="preserve"> </w:t>
            </w:r>
            <w:proofErr w:type="spellStart"/>
            <w:r>
              <w:rPr>
                <w:rFonts w:ascii="Times New Roman" w:hAnsi="Times New Roman" w:cs="Times New Roman"/>
                <w:sz w:val="22"/>
                <w:lang w:val="en-GB"/>
              </w:rPr>
              <w:t>Optoral</w:t>
            </w:r>
            <w:proofErr w:type="spellEnd"/>
          </w:p>
        </w:tc>
      </w:tr>
      <w:tr w:rsidR="00217800" w:rsidRPr="002C72ED" w14:paraId="038552DF" w14:textId="77777777" w:rsidTr="008632DB">
        <w:tc>
          <w:tcPr>
            <w:tcW w:w="6307" w:type="dxa"/>
            <w:hideMark/>
          </w:tcPr>
          <w:p w14:paraId="565EBFDA" w14:textId="22B27764" w:rsidR="00217800" w:rsidRPr="002C72ED" w:rsidRDefault="00217800" w:rsidP="00680973">
            <w:pPr>
              <w:tabs>
                <w:tab w:val="left" w:pos="720"/>
              </w:tabs>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Austrija, Bulgarija, Čekija, Danija, Estija, Graikija, Islandija, </w:t>
            </w:r>
            <w:r w:rsidR="00BE2D15" w:rsidRPr="002C72ED">
              <w:rPr>
                <w:rFonts w:ascii="Times New Roman" w:eastAsia="SimSun" w:hAnsi="Times New Roman" w:cs="Times New Roman"/>
                <w:sz w:val="22"/>
                <w:szCs w:val="22"/>
                <w:lang w:val="lt-LT" w:eastAsia="zh-CN"/>
              </w:rPr>
              <w:t>Ispanija, Italija</w:t>
            </w:r>
            <w:r w:rsidR="00BE2D15">
              <w:rPr>
                <w:rFonts w:ascii="Times New Roman" w:eastAsia="SimSun" w:hAnsi="Times New Roman" w:cs="Times New Roman"/>
                <w:sz w:val="22"/>
                <w:szCs w:val="22"/>
                <w:lang w:val="lt-LT" w:eastAsia="zh-CN"/>
              </w:rPr>
              <w:t>,</w:t>
            </w:r>
            <w:r w:rsidR="00BE2D15" w:rsidRPr="002C72ED">
              <w:rPr>
                <w:rFonts w:ascii="Times New Roman" w:eastAsia="SimSun" w:hAnsi="Times New Roman" w:cs="Times New Roman"/>
                <w:sz w:val="22"/>
                <w:szCs w:val="22"/>
                <w:lang w:val="lt-LT" w:eastAsia="zh-CN"/>
              </w:rPr>
              <w:t xml:space="preserve"> Kipras</w:t>
            </w:r>
            <w:r w:rsidR="00BE2D15">
              <w:rPr>
                <w:rFonts w:ascii="Times New Roman" w:eastAsia="SimSun" w:hAnsi="Times New Roman" w:cs="Times New Roman"/>
                <w:sz w:val="22"/>
                <w:szCs w:val="22"/>
                <w:lang w:val="lt-LT" w:eastAsia="zh-CN"/>
              </w:rPr>
              <w:t>,</w:t>
            </w:r>
            <w:r w:rsidR="00BE2D15" w:rsidRPr="002C72ED">
              <w:rPr>
                <w:rFonts w:ascii="Times New Roman" w:eastAsia="SimSun" w:hAnsi="Times New Roman" w:cs="Times New Roman"/>
                <w:sz w:val="22"/>
                <w:szCs w:val="22"/>
                <w:lang w:val="lt-LT" w:eastAsia="zh-CN"/>
              </w:rPr>
              <w:t xml:space="preserve"> </w:t>
            </w:r>
            <w:r w:rsidRPr="002C72ED">
              <w:rPr>
                <w:rFonts w:ascii="Times New Roman" w:eastAsia="SimSun" w:hAnsi="Times New Roman" w:cs="Times New Roman"/>
                <w:sz w:val="22"/>
                <w:szCs w:val="22"/>
                <w:lang w:val="lt-LT" w:eastAsia="zh-CN"/>
              </w:rPr>
              <w:t>Kroatija, Latvija, Lietuva</w:t>
            </w:r>
            <w:r w:rsidR="00BE2D15">
              <w:rPr>
                <w:rFonts w:ascii="Times New Roman" w:eastAsia="SimSun" w:hAnsi="Times New Roman" w:cs="Times New Roman"/>
                <w:sz w:val="22"/>
                <w:szCs w:val="22"/>
                <w:lang w:val="lt-LT" w:eastAsia="zh-CN"/>
              </w:rPr>
              <w:t xml:space="preserve">, </w:t>
            </w:r>
            <w:r w:rsidR="00BE2D15" w:rsidRPr="002C72ED">
              <w:rPr>
                <w:rFonts w:ascii="Times New Roman" w:eastAsia="SimSun" w:hAnsi="Times New Roman" w:cs="Times New Roman"/>
                <w:sz w:val="22"/>
                <w:szCs w:val="22"/>
                <w:lang w:val="lt-LT" w:eastAsia="zh-CN"/>
              </w:rPr>
              <w:t>Lenkija</w:t>
            </w:r>
            <w:r w:rsidRPr="002C72ED">
              <w:rPr>
                <w:rFonts w:ascii="Times New Roman" w:eastAsia="SimSun" w:hAnsi="Times New Roman" w:cs="Times New Roman"/>
                <w:sz w:val="22"/>
                <w:szCs w:val="22"/>
                <w:lang w:val="lt-LT" w:eastAsia="zh-CN"/>
              </w:rPr>
              <w:t xml:space="preserve">, Malta, </w:t>
            </w:r>
            <w:r w:rsidRPr="002C72ED">
              <w:rPr>
                <w:rFonts w:ascii="Times New Roman" w:eastAsia="SimSun" w:hAnsi="Times New Roman" w:cs="Times New Roman"/>
                <w:sz w:val="22"/>
                <w:szCs w:val="22"/>
                <w:lang w:val="lt-LT" w:eastAsia="zh-CN"/>
              </w:rPr>
              <w:lastRenderedPageBreak/>
              <w:t>Norvegija,</w:t>
            </w:r>
            <w:r w:rsidR="00BE2D15">
              <w:rPr>
                <w:rFonts w:ascii="Times New Roman" w:eastAsia="SimSun" w:hAnsi="Times New Roman" w:cs="Times New Roman"/>
                <w:sz w:val="22"/>
                <w:szCs w:val="22"/>
                <w:lang w:val="lt-LT" w:eastAsia="zh-CN"/>
              </w:rPr>
              <w:t xml:space="preserve"> </w:t>
            </w:r>
            <w:r w:rsidRPr="002C72ED">
              <w:rPr>
                <w:rFonts w:ascii="Times New Roman" w:eastAsia="SimSun" w:hAnsi="Times New Roman" w:cs="Times New Roman"/>
                <w:sz w:val="22"/>
                <w:szCs w:val="22"/>
                <w:lang w:val="lt-LT" w:eastAsia="zh-CN"/>
              </w:rPr>
              <w:t>Portugalija, Rumunija, Slovakija, Slovėnija,</w:t>
            </w:r>
            <w:r w:rsidR="00BE2D15">
              <w:rPr>
                <w:rFonts w:ascii="Times New Roman" w:eastAsia="SimSun" w:hAnsi="Times New Roman" w:cs="Times New Roman"/>
                <w:sz w:val="22"/>
                <w:szCs w:val="22"/>
                <w:lang w:val="lt-LT" w:eastAsia="zh-CN"/>
              </w:rPr>
              <w:t xml:space="preserve"> </w:t>
            </w:r>
            <w:r w:rsidR="00BE2D15" w:rsidRPr="002C72ED">
              <w:rPr>
                <w:rFonts w:ascii="Times New Roman" w:eastAsia="SimSun" w:hAnsi="Times New Roman" w:cs="Times New Roman"/>
                <w:sz w:val="22"/>
                <w:szCs w:val="22"/>
                <w:lang w:val="lt-LT" w:eastAsia="zh-CN"/>
              </w:rPr>
              <w:t>Suomija</w:t>
            </w:r>
            <w:r w:rsidRPr="002C72ED">
              <w:rPr>
                <w:rFonts w:ascii="Times New Roman" w:eastAsia="SimSun" w:hAnsi="Times New Roman" w:cs="Times New Roman"/>
                <w:sz w:val="22"/>
                <w:szCs w:val="22"/>
                <w:lang w:val="lt-LT" w:eastAsia="zh-CN"/>
              </w:rPr>
              <w:t>, Švedija</w:t>
            </w:r>
            <w:r w:rsidR="00BE2D15">
              <w:rPr>
                <w:rFonts w:ascii="Times New Roman" w:eastAsia="SimSun" w:hAnsi="Times New Roman" w:cs="Times New Roman"/>
                <w:sz w:val="22"/>
                <w:szCs w:val="22"/>
                <w:lang w:val="lt-LT" w:eastAsia="zh-CN"/>
              </w:rPr>
              <w:t>,</w:t>
            </w:r>
            <w:r w:rsidRPr="002C72ED">
              <w:rPr>
                <w:rFonts w:ascii="Times New Roman" w:eastAsia="SimSun" w:hAnsi="Times New Roman" w:cs="Times New Roman"/>
                <w:sz w:val="22"/>
                <w:szCs w:val="22"/>
                <w:lang w:val="lt-LT" w:eastAsia="zh-CN"/>
              </w:rPr>
              <w:t xml:space="preserve"> </w:t>
            </w:r>
            <w:r w:rsidR="00BE2D15" w:rsidRPr="002C72ED">
              <w:rPr>
                <w:rFonts w:ascii="Times New Roman" w:eastAsia="SimSun" w:hAnsi="Times New Roman" w:cs="Times New Roman"/>
                <w:sz w:val="22"/>
                <w:szCs w:val="22"/>
                <w:lang w:val="lt-LT" w:eastAsia="zh-CN"/>
              </w:rPr>
              <w:t>Vengrija</w:t>
            </w:r>
          </w:p>
        </w:tc>
        <w:tc>
          <w:tcPr>
            <w:tcW w:w="2754" w:type="dxa"/>
            <w:hideMark/>
          </w:tcPr>
          <w:p w14:paraId="0BF2FA9F" w14:textId="339AED81" w:rsidR="00217800" w:rsidRPr="002C72ED" w:rsidRDefault="00217800" w:rsidP="00680973">
            <w:pPr>
              <w:tabs>
                <w:tab w:val="left" w:pos="720"/>
              </w:tabs>
              <w:spacing w:after="0" w:line="240" w:lineRule="auto"/>
              <w:rPr>
                <w:rFonts w:ascii="Times New Roman" w:eastAsia="SimSun" w:hAnsi="Times New Roman" w:cs="Times New Roman"/>
                <w:sz w:val="22"/>
                <w:szCs w:val="22"/>
                <w:lang w:val="lt-LT" w:eastAsia="zh-CN"/>
              </w:rPr>
            </w:pPr>
            <w:proofErr w:type="spellStart"/>
            <w:r w:rsidRPr="005B0924">
              <w:rPr>
                <w:rFonts w:ascii="Times New Roman" w:hAnsi="Times New Roman" w:cs="Times New Roman"/>
                <w:sz w:val="22"/>
                <w:lang w:val="en-GB"/>
              </w:rPr>
              <w:lastRenderedPageBreak/>
              <w:t>Sandimmun</w:t>
            </w:r>
            <w:proofErr w:type="spellEnd"/>
            <w:r w:rsidRPr="005B0924">
              <w:rPr>
                <w:rFonts w:ascii="Times New Roman" w:hAnsi="Times New Roman" w:cs="Times New Roman"/>
                <w:sz w:val="22"/>
                <w:lang w:val="en-GB"/>
              </w:rPr>
              <w:t xml:space="preserve"> </w:t>
            </w:r>
            <w:proofErr w:type="spellStart"/>
            <w:r w:rsidRPr="005B0924">
              <w:rPr>
                <w:rFonts w:ascii="Times New Roman" w:hAnsi="Times New Roman" w:cs="Times New Roman"/>
                <w:sz w:val="22"/>
                <w:lang w:val="en-GB"/>
              </w:rPr>
              <w:t>Neoral</w:t>
            </w:r>
            <w:proofErr w:type="spellEnd"/>
          </w:p>
        </w:tc>
      </w:tr>
      <w:tr w:rsidR="00217800" w:rsidRPr="002C72ED" w14:paraId="6670008E" w14:textId="77777777" w:rsidTr="008632DB">
        <w:tc>
          <w:tcPr>
            <w:tcW w:w="6307" w:type="dxa"/>
            <w:hideMark/>
          </w:tcPr>
          <w:p w14:paraId="2CC8F5D4" w14:textId="77777777" w:rsidR="00217800" w:rsidRPr="002C72ED" w:rsidRDefault="00217800" w:rsidP="00680973">
            <w:pPr>
              <w:tabs>
                <w:tab w:val="left" w:pos="720"/>
              </w:tabs>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Belgija</w:t>
            </w:r>
            <w:r w:rsidR="00680973">
              <w:rPr>
                <w:rFonts w:ascii="Times New Roman" w:eastAsia="SimSun" w:hAnsi="Times New Roman" w:cs="Times New Roman"/>
                <w:sz w:val="22"/>
                <w:szCs w:val="22"/>
                <w:lang w:val="lt-LT" w:eastAsia="zh-CN"/>
              </w:rPr>
              <w:t>, Liuksemburgas</w:t>
            </w:r>
          </w:p>
        </w:tc>
        <w:tc>
          <w:tcPr>
            <w:tcW w:w="2754" w:type="dxa"/>
            <w:hideMark/>
          </w:tcPr>
          <w:p w14:paraId="348B7E10" w14:textId="77777777" w:rsidR="00217800" w:rsidRPr="00D30529" w:rsidRDefault="00217800" w:rsidP="00680973">
            <w:pPr>
              <w:tabs>
                <w:tab w:val="left" w:pos="720"/>
              </w:tabs>
              <w:spacing w:after="0" w:line="240" w:lineRule="auto"/>
              <w:rPr>
                <w:rFonts w:ascii="Times New Roman" w:eastAsia="SimSun" w:hAnsi="Times New Roman" w:cs="Times New Roman"/>
                <w:sz w:val="22"/>
                <w:szCs w:val="22"/>
                <w:lang w:val="lt-LT" w:eastAsia="zh-CN"/>
              </w:rPr>
            </w:pPr>
            <w:proofErr w:type="spellStart"/>
            <w:r w:rsidRPr="00D30529">
              <w:rPr>
                <w:rFonts w:ascii="Times New Roman" w:hAnsi="Times New Roman" w:cs="Times New Roman"/>
                <w:sz w:val="22"/>
                <w:lang w:val="en-GB"/>
              </w:rPr>
              <w:t>Neoral</w:t>
            </w:r>
            <w:proofErr w:type="spellEnd"/>
            <w:r w:rsidRPr="00D30529">
              <w:rPr>
                <w:rFonts w:ascii="Times New Roman" w:hAnsi="Times New Roman" w:cs="Times New Roman"/>
                <w:sz w:val="22"/>
                <w:lang w:val="en-GB"/>
              </w:rPr>
              <w:t xml:space="preserve"> - </w:t>
            </w:r>
            <w:proofErr w:type="spellStart"/>
            <w:r w:rsidRPr="00D30529">
              <w:rPr>
                <w:rFonts w:ascii="Times New Roman" w:hAnsi="Times New Roman" w:cs="Times New Roman"/>
                <w:sz w:val="22"/>
                <w:lang w:val="en-GB"/>
              </w:rPr>
              <w:t>Sandimmun</w:t>
            </w:r>
            <w:proofErr w:type="spellEnd"/>
          </w:p>
        </w:tc>
      </w:tr>
      <w:tr w:rsidR="00217800" w:rsidRPr="002C72ED" w14:paraId="77278225" w14:textId="77777777" w:rsidTr="008632DB">
        <w:tc>
          <w:tcPr>
            <w:tcW w:w="6307" w:type="dxa"/>
            <w:hideMark/>
          </w:tcPr>
          <w:p w14:paraId="71D23222" w14:textId="062A08ED" w:rsidR="00217800" w:rsidRPr="002C72ED" w:rsidRDefault="00217800" w:rsidP="00680973">
            <w:pPr>
              <w:tabs>
                <w:tab w:val="left" w:pos="720"/>
              </w:tabs>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Airija, </w:t>
            </w:r>
            <w:r w:rsidR="00680973">
              <w:rPr>
                <w:rFonts w:ascii="Times New Roman" w:eastAsia="SimSun" w:hAnsi="Times New Roman" w:cs="Times New Roman"/>
                <w:sz w:val="22"/>
                <w:szCs w:val="22"/>
                <w:lang w:val="lt-LT" w:eastAsia="zh-CN"/>
              </w:rPr>
              <w:t>Jungtinė Karalystė (Šiaurės Airija)</w:t>
            </w:r>
            <w:r w:rsidR="00BE2D15">
              <w:rPr>
                <w:rFonts w:ascii="Times New Roman" w:eastAsia="SimSun" w:hAnsi="Times New Roman" w:cs="Times New Roman"/>
                <w:sz w:val="22"/>
                <w:szCs w:val="22"/>
                <w:lang w:val="lt-LT" w:eastAsia="zh-CN"/>
              </w:rPr>
              <w:t>,</w:t>
            </w:r>
            <w:r w:rsidR="00BE2D15" w:rsidRPr="002C72ED">
              <w:rPr>
                <w:rFonts w:ascii="Times New Roman" w:eastAsia="SimSun" w:hAnsi="Times New Roman" w:cs="Times New Roman"/>
                <w:sz w:val="22"/>
                <w:szCs w:val="22"/>
                <w:lang w:val="lt-LT" w:eastAsia="zh-CN"/>
              </w:rPr>
              <w:t xml:space="preserve"> Nyderlandai</w:t>
            </w:r>
          </w:p>
        </w:tc>
        <w:tc>
          <w:tcPr>
            <w:tcW w:w="2754" w:type="dxa"/>
            <w:hideMark/>
          </w:tcPr>
          <w:p w14:paraId="27DA276E" w14:textId="77777777" w:rsidR="00217800" w:rsidRPr="00D30529" w:rsidRDefault="00217800" w:rsidP="00680973">
            <w:pPr>
              <w:tabs>
                <w:tab w:val="left" w:pos="720"/>
              </w:tabs>
              <w:spacing w:after="0" w:line="240" w:lineRule="auto"/>
              <w:rPr>
                <w:rFonts w:ascii="Times New Roman" w:eastAsia="SimSun" w:hAnsi="Times New Roman" w:cs="Times New Roman"/>
                <w:sz w:val="22"/>
                <w:szCs w:val="22"/>
                <w:lang w:val="lt-LT" w:eastAsia="zh-CN"/>
              </w:rPr>
            </w:pPr>
            <w:r w:rsidRPr="00D30529">
              <w:rPr>
                <w:rFonts w:ascii="Times New Roman" w:eastAsia="SimSun" w:hAnsi="Times New Roman" w:cs="Times New Roman"/>
                <w:sz w:val="22"/>
                <w:szCs w:val="22"/>
                <w:lang w:val="lt-LT" w:eastAsia="zh-CN"/>
              </w:rPr>
              <w:t>Neoral</w:t>
            </w:r>
          </w:p>
        </w:tc>
      </w:tr>
      <w:tr w:rsidR="00217800" w:rsidRPr="002C72ED" w14:paraId="1DE55155" w14:textId="77777777" w:rsidTr="008632DB">
        <w:tc>
          <w:tcPr>
            <w:tcW w:w="6307" w:type="dxa"/>
          </w:tcPr>
          <w:p w14:paraId="538729D6" w14:textId="77777777" w:rsidR="00217800" w:rsidRPr="00D30529" w:rsidRDefault="00217800" w:rsidP="00680973">
            <w:pPr>
              <w:tabs>
                <w:tab w:val="left" w:pos="720"/>
              </w:tabs>
              <w:spacing w:after="0" w:line="240" w:lineRule="auto"/>
              <w:rPr>
                <w:rFonts w:ascii="Times New Roman" w:hAnsi="Times New Roman" w:cs="Times New Roman"/>
                <w:sz w:val="22"/>
                <w:lang w:val="en-GB"/>
              </w:rPr>
            </w:pPr>
            <w:r w:rsidRPr="002C72ED">
              <w:rPr>
                <w:rFonts w:ascii="Times New Roman" w:eastAsia="SimSun" w:hAnsi="Times New Roman" w:cs="Times New Roman"/>
                <w:sz w:val="22"/>
                <w:szCs w:val="22"/>
                <w:lang w:val="lt-LT" w:eastAsia="zh-CN"/>
              </w:rPr>
              <w:t>Prancūzija</w:t>
            </w:r>
          </w:p>
        </w:tc>
        <w:tc>
          <w:tcPr>
            <w:tcW w:w="2754" w:type="dxa"/>
          </w:tcPr>
          <w:p w14:paraId="035CE5B7" w14:textId="7C9C0658" w:rsidR="00217800" w:rsidRPr="00266956" w:rsidRDefault="00217800" w:rsidP="00680973">
            <w:pPr>
              <w:tabs>
                <w:tab w:val="left" w:pos="720"/>
              </w:tabs>
              <w:spacing w:after="0" w:line="240" w:lineRule="auto"/>
              <w:rPr>
                <w:rFonts w:ascii="Times New Roman" w:hAnsi="Times New Roman" w:cs="Times New Roman"/>
                <w:sz w:val="22"/>
                <w:lang w:val="en-GB"/>
              </w:rPr>
            </w:pPr>
            <w:r w:rsidRPr="005B0924">
              <w:rPr>
                <w:rFonts w:ascii="Times New Roman" w:hAnsi="Times New Roman" w:cs="Times New Roman"/>
                <w:sz w:val="22"/>
                <w:lang w:val="en-GB"/>
              </w:rPr>
              <w:t>N</w:t>
            </w:r>
            <w:r w:rsidR="00680973" w:rsidRPr="004D12D0">
              <w:rPr>
                <w:rFonts w:ascii="Times New Roman" w:hAnsi="Times New Roman" w:cs="Times New Roman"/>
                <w:noProof/>
                <w:sz w:val="22"/>
                <w:szCs w:val="22"/>
              </w:rPr>
              <w:t>é</w:t>
            </w:r>
            <w:r w:rsidRPr="005B0924">
              <w:rPr>
                <w:rFonts w:ascii="Times New Roman" w:hAnsi="Times New Roman" w:cs="Times New Roman"/>
                <w:sz w:val="22"/>
                <w:lang w:val="en-GB"/>
              </w:rPr>
              <w:t>oral</w:t>
            </w:r>
          </w:p>
        </w:tc>
      </w:tr>
    </w:tbl>
    <w:p w14:paraId="7E623A2C" w14:textId="77777777" w:rsidR="00217800" w:rsidRPr="002C72ED"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p>
    <w:p w14:paraId="195EAE4F" w14:textId="796EA8D3" w:rsidR="00217800" w:rsidRPr="002C72ED" w:rsidRDefault="00217800" w:rsidP="00217800">
      <w:pPr>
        <w:numPr>
          <w:ilvl w:val="12"/>
          <w:numId w:val="0"/>
        </w:numPr>
        <w:spacing w:after="0" w:line="240" w:lineRule="auto"/>
        <w:ind w:right="-2"/>
        <w:outlineLvl w:val="0"/>
        <w:rPr>
          <w:rFonts w:ascii="Times New Roman" w:eastAsia="MS Mincho" w:hAnsi="Times New Roman" w:cs="Times New Roman"/>
          <w:sz w:val="22"/>
          <w:szCs w:val="22"/>
          <w:lang w:val="lt-LT" w:eastAsia="ja-JP"/>
        </w:rPr>
      </w:pPr>
      <w:r w:rsidRPr="00D30529">
        <w:rPr>
          <w:rFonts w:ascii="Times New Roman" w:eastAsia="SimSun" w:hAnsi="Times New Roman" w:cs="Times New Roman"/>
          <w:b/>
          <w:bCs/>
          <w:sz w:val="22"/>
          <w:szCs w:val="22"/>
          <w:lang w:val="lt-LT" w:eastAsia="zh-CN"/>
        </w:rPr>
        <w:t xml:space="preserve">Šis pakuotės </w:t>
      </w:r>
      <w:r w:rsidRPr="00D30529">
        <w:rPr>
          <w:rFonts w:ascii="Times New Roman" w:eastAsia="SimSun" w:hAnsi="Times New Roman" w:cs="Times New Roman"/>
          <w:b/>
          <w:sz w:val="22"/>
          <w:szCs w:val="22"/>
          <w:lang w:val="lt-LT" w:eastAsia="zh-CN"/>
        </w:rPr>
        <w:t>lapelis paskutinį kartą peržiūrėtas</w:t>
      </w:r>
      <w:r w:rsidR="00AF6E4B">
        <w:rPr>
          <w:rFonts w:ascii="Times New Roman" w:eastAsia="SimSun" w:hAnsi="Times New Roman" w:cs="Times New Roman"/>
          <w:b/>
          <w:sz w:val="22"/>
          <w:szCs w:val="22"/>
          <w:lang w:val="lt-LT" w:eastAsia="zh-CN"/>
        </w:rPr>
        <w:t xml:space="preserve"> 202</w:t>
      </w:r>
      <w:r w:rsidR="00864C50">
        <w:rPr>
          <w:rFonts w:ascii="Times New Roman" w:eastAsia="SimSun" w:hAnsi="Times New Roman" w:cs="Times New Roman"/>
          <w:b/>
          <w:sz w:val="22"/>
          <w:szCs w:val="22"/>
          <w:lang w:val="lt-LT" w:eastAsia="zh-CN"/>
        </w:rPr>
        <w:t>4</w:t>
      </w:r>
      <w:r w:rsidR="00847147">
        <w:rPr>
          <w:rFonts w:ascii="Times New Roman" w:eastAsia="SimSun" w:hAnsi="Times New Roman" w:cs="Times New Roman"/>
          <w:b/>
          <w:sz w:val="22"/>
          <w:szCs w:val="22"/>
          <w:lang w:val="lt-LT" w:eastAsia="zh-CN"/>
        </w:rPr>
        <w:t>-</w:t>
      </w:r>
      <w:r w:rsidR="00AF0F15">
        <w:rPr>
          <w:rFonts w:ascii="Times New Roman" w:eastAsia="SimSun" w:hAnsi="Times New Roman" w:cs="Times New Roman"/>
          <w:b/>
          <w:sz w:val="22"/>
          <w:szCs w:val="22"/>
          <w:lang w:val="lt-LT" w:eastAsia="zh-CN"/>
        </w:rPr>
        <w:t>07</w:t>
      </w:r>
      <w:r w:rsidR="00847147">
        <w:rPr>
          <w:rFonts w:ascii="Times New Roman" w:eastAsia="SimSun" w:hAnsi="Times New Roman" w:cs="Times New Roman"/>
          <w:b/>
          <w:sz w:val="22"/>
          <w:szCs w:val="22"/>
          <w:lang w:val="lt-LT" w:eastAsia="zh-CN"/>
        </w:rPr>
        <w:t>-</w:t>
      </w:r>
      <w:r w:rsidR="00AF0F15">
        <w:rPr>
          <w:rFonts w:ascii="Times New Roman" w:eastAsia="SimSun" w:hAnsi="Times New Roman" w:cs="Times New Roman"/>
          <w:b/>
          <w:sz w:val="22"/>
          <w:szCs w:val="22"/>
          <w:lang w:val="lt-LT" w:eastAsia="zh-CN"/>
        </w:rPr>
        <w:t>15</w:t>
      </w:r>
      <w:r w:rsidRPr="002C72ED">
        <w:rPr>
          <w:rFonts w:ascii="Times New Roman" w:eastAsia="SimSun" w:hAnsi="Times New Roman" w:cs="Times New Roman"/>
          <w:b/>
          <w:sz w:val="22"/>
          <w:szCs w:val="22"/>
          <w:lang w:val="lt-LT" w:eastAsia="zh-CN"/>
        </w:rPr>
        <w:t>.</w:t>
      </w:r>
    </w:p>
    <w:p w14:paraId="6051DE25" w14:textId="77777777" w:rsidR="00217800" w:rsidRPr="002C72ED" w:rsidRDefault="00217800" w:rsidP="00217800">
      <w:pPr>
        <w:numPr>
          <w:ilvl w:val="12"/>
          <w:numId w:val="0"/>
        </w:numPr>
        <w:spacing w:after="0" w:line="240" w:lineRule="auto"/>
        <w:ind w:right="-2"/>
        <w:outlineLvl w:val="0"/>
        <w:rPr>
          <w:rFonts w:ascii="Times New Roman" w:eastAsia="SimSun" w:hAnsi="Times New Roman" w:cs="Times New Roman"/>
          <w:sz w:val="22"/>
          <w:szCs w:val="22"/>
          <w:lang w:val="lt-LT" w:eastAsia="zh-CN"/>
        </w:rPr>
      </w:pPr>
    </w:p>
    <w:p w14:paraId="3FC41C4A" w14:textId="77777777" w:rsidR="00217800" w:rsidRPr="002C72ED" w:rsidRDefault="00217800" w:rsidP="00217800">
      <w:pPr>
        <w:numPr>
          <w:ilvl w:val="12"/>
          <w:numId w:val="0"/>
        </w:numPr>
        <w:spacing w:after="0" w:line="240" w:lineRule="auto"/>
        <w:ind w:right="-2"/>
        <w:rPr>
          <w:rFonts w:ascii="Times New Roman" w:eastAsia="SimSun" w:hAnsi="Times New Roman" w:cs="Times New Roman"/>
          <w:noProof/>
          <w:sz w:val="22"/>
          <w:szCs w:val="22"/>
          <w:lang w:val="lt-LT" w:eastAsia="zh-CN"/>
        </w:rPr>
      </w:pPr>
    </w:p>
    <w:p w14:paraId="617E1D78" w14:textId="77777777" w:rsidR="00217800" w:rsidRPr="002C72ED" w:rsidRDefault="00217800" w:rsidP="00217800">
      <w:pPr>
        <w:numPr>
          <w:ilvl w:val="12"/>
          <w:numId w:val="0"/>
        </w:numPr>
        <w:spacing w:after="0" w:line="240" w:lineRule="auto"/>
        <w:ind w:right="-2"/>
        <w:rPr>
          <w:rFonts w:ascii="Times New Roman" w:eastAsia="SimSun" w:hAnsi="Times New Roman" w:cs="Times New Roman"/>
          <w:noProof/>
          <w:sz w:val="22"/>
          <w:szCs w:val="22"/>
          <w:lang w:val="lt-LT" w:eastAsia="zh-CN"/>
        </w:rPr>
      </w:pPr>
      <w:r w:rsidRPr="002C72ED">
        <w:rPr>
          <w:rFonts w:ascii="Times New Roman" w:eastAsia="SimSun" w:hAnsi="Times New Roman" w:cs="Times New Roman"/>
          <w:b/>
          <w:noProof/>
          <w:sz w:val="22"/>
          <w:szCs w:val="22"/>
          <w:lang w:val="lt-LT" w:eastAsia="zh-CN"/>
        </w:rPr>
        <w:t>Kiti informacijos šaltiniai</w:t>
      </w:r>
    </w:p>
    <w:p w14:paraId="3E3D7596" w14:textId="7CCF2525" w:rsidR="00217800" w:rsidRPr="00D30529" w:rsidRDefault="00217800" w:rsidP="00217800">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Išsami informacija apie šį vaistą pateikiama Valstybinės vaistų kontrolės tarnybos prie Lietuvos Respublikos sveikatos apsaugos ministerijos tinklalapyje</w:t>
      </w:r>
      <w:r w:rsidRPr="00746419">
        <w:rPr>
          <w:rFonts w:ascii="Times New Roman" w:hAnsi="Times New Roman" w:cs="Times New Roman"/>
          <w:lang w:val="lt-LT"/>
        </w:rPr>
        <w:t xml:space="preserve"> </w:t>
      </w:r>
      <w:r w:rsidR="00976AF3" w:rsidRPr="00976AF3">
        <w:rPr>
          <w:rFonts w:ascii="Times New Roman" w:eastAsia="SimSun" w:hAnsi="Times New Roman" w:cs="Times New Roman"/>
          <w:sz w:val="22"/>
          <w:szCs w:val="22"/>
          <w:lang w:val="lt-LT" w:eastAsia="zh-CN"/>
        </w:rPr>
        <w:t>https://vvkt.lrv.lt/lt/.</w:t>
      </w:r>
    </w:p>
    <w:p w14:paraId="56D4D209" w14:textId="77777777" w:rsidR="00FF5FC9" w:rsidRPr="008632DB" w:rsidRDefault="00FF5FC9">
      <w:bookmarkStart w:id="11" w:name="_GoBack"/>
      <w:bookmarkEnd w:id="11"/>
    </w:p>
    <w:sectPr w:rsidR="00FF5FC9" w:rsidRPr="008632DB" w:rsidSect="002140A4">
      <w:headerReference w:type="even" r:id="rId7"/>
      <w:headerReference w:type="default" r:id="rId8"/>
      <w:footerReference w:type="even" r:id="rId9"/>
      <w:footerReference w:type="default" r:id="rId10"/>
      <w:headerReference w:type="first" r:id="rId11"/>
      <w:footerReference w:type="first" r:id="rId12"/>
      <w:endnotePr>
        <w:numFmt w:val="decimal"/>
      </w:endnotePr>
      <w:pgSz w:w="11907" w:h="16839" w:code="9"/>
      <w:pgMar w:top="1134" w:right="1418" w:bottom="1134" w:left="1418" w:header="737" w:footer="737"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D01B9E" w14:textId="77777777" w:rsidR="000A51AD" w:rsidRDefault="000A51AD" w:rsidP="00217800">
      <w:pPr>
        <w:spacing w:after="0" w:line="240" w:lineRule="auto"/>
      </w:pPr>
      <w:r>
        <w:separator/>
      </w:r>
    </w:p>
  </w:endnote>
  <w:endnote w:type="continuationSeparator" w:id="0">
    <w:p w14:paraId="2001679F" w14:textId="77777777" w:rsidR="000A51AD" w:rsidRDefault="000A51AD" w:rsidP="00217800">
      <w:pPr>
        <w:spacing w:after="0" w:line="240" w:lineRule="auto"/>
      </w:pPr>
      <w:r>
        <w:continuationSeparator/>
      </w:r>
    </w:p>
  </w:endnote>
  <w:endnote w:type="continuationNotice" w:id="1">
    <w:p w14:paraId="68F9A3C4" w14:textId="77777777" w:rsidR="000A51AD" w:rsidRDefault="000A51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W1)">
    <w:panose1 w:val="00000000000000000000"/>
    <w:charset w:val="00"/>
    <w:family w:val="modern"/>
    <w:notTrueType/>
    <w:pitch w:val="fixed"/>
    <w:sig w:usb0="00000003" w:usb1="00000000" w:usb2="00000000" w:usb3="00000000" w:csb0="00000001" w:csb1="00000000"/>
  </w:font>
  <w:font w:name="Albertus Medium">
    <w:panose1 w:val="00000000000000000000"/>
    <w:charset w:val="00"/>
    <w:family w:val="swiss"/>
    <w:notTrueType/>
    <w:pitch w:val="variable"/>
    <w:sig w:usb0="00000003" w:usb1="00000000" w:usb2="00000000" w:usb3="00000000" w:csb0="00000001" w:csb1="00000000"/>
  </w:font>
  <w:font w:name="Albertus Extra Bold">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4260D0" w14:textId="77777777" w:rsidR="00C1688C" w:rsidRDefault="00C1688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92FC4" w14:textId="77777777" w:rsidR="00C1688C" w:rsidRDefault="00C1688C">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2ADAD" w14:textId="77777777" w:rsidR="00C1688C" w:rsidRDefault="00C1688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74F3C5" w14:textId="77777777" w:rsidR="000A51AD" w:rsidRDefault="000A51AD" w:rsidP="00217800">
      <w:pPr>
        <w:spacing w:after="0" w:line="240" w:lineRule="auto"/>
      </w:pPr>
      <w:r>
        <w:separator/>
      </w:r>
    </w:p>
  </w:footnote>
  <w:footnote w:type="continuationSeparator" w:id="0">
    <w:p w14:paraId="2759C90E" w14:textId="77777777" w:rsidR="000A51AD" w:rsidRDefault="000A51AD" w:rsidP="00217800">
      <w:pPr>
        <w:spacing w:after="0" w:line="240" w:lineRule="auto"/>
      </w:pPr>
      <w:r>
        <w:continuationSeparator/>
      </w:r>
    </w:p>
  </w:footnote>
  <w:footnote w:type="continuationNotice" w:id="1">
    <w:p w14:paraId="4C90BABA" w14:textId="77777777" w:rsidR="000A51AD" w:rsidRDefault="000A51A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8A753E" w14:textId="77777777" w:rsidR="00C1688C" w:rsidRDefault="00C1688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F10558" w14:textId="77777777" w:rsidR="00C1688C" w:rsidRDefault="00C1688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54D243" w14:textId="77777777" w:rsidR="00C1688C" w:rsidRDefault="00C1688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2B52AE"/>
    <w:multiLevelType w:val="hybridMultilevel"/>
    <w:tmpl w:val="6A48D1FA"/>
    <w:lvl w:ilvl="0" w:tplc="DC66DA80">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5F4D74"/>
    <w:multiLevelType w:val="multilevel"/>
    <w:tmpl w:val="A02E932A"/>
    <w:styleLink w:val="BulletsAgency"/>
    <w:lvl w:ilvl="0">
      <w:start w:val="1"/>
      <w:numFmt w:val="bullet"/>
      <w:lvlText w:val=""/>
      <w:lvlJc w:val="left"/>
      <w:pPr>
        <w:tabs>
          <w:tab w:val="num" w:pos="357"/>
        </w:tabs>
        <w:ind w:left="357" w:hanging="357"/>
      </w:pPr>
      <w:rPr>
        <w:rFonts w:ascii="Symbol" w:hAnsi="Symbol" w:hint="default"/>
        <w:color w:val="003399"/>
        <w:sz w:val="18"/>
      </w:rPr>
    </w:lvl>
    <w:lvl w:ilvl="1">
      <w:start w:val="1"/>
      <w:numFmt w:val="bullet"/>
      <w:lvlText w:val=""/>
      <w:lvlJc w:val="left"/>
      <w:pPr>
        <w:tabs>
          <w:tab w:val="num" w:pos="720"/>
        </w:tabs>
        <w:ind w:left="720" w:hanging="363"/>
      </w:pPr>
      <w:rPr>
        <w:rFonts w:ascii="Symbol" w:hAnsi="Symbol" w:hint="default"/>
        <w:color w:val="003399"/>
      </w:rPr>
    </w:lvl>
    <w:lvl w:ilvl="2">
      <w:start w:val="1"/>
      <w:numFmt w:val="none"/>
      <w:lvlText w:val=""/>
      <w:lvlJc w:val="left"/>
      <w:pPr>
        <w:tabs>
          <w:tab w:val="num" w:pos="720"/>
        </w:tabs>
        <w:ind w:left="720" w:firstLine="0"/>
      </w:pPr>
      <w:rPr>
        <w:rFonts w:hint="default"/>
      </w:rPr>
    </w:lvl>
    <w:lvl w:ilvl="3">
      <w:start w:val="1"/>
      <w:numFmt w:val="none"/>
      <w:lvlText w:val=""/>
      <w:lvlJc w:val="left"/>
      <w:pPr>
        <w:tabs>
          <w:tab w:val="num" w:pos="720"/>
        </w:tabs>
        <w:ind w:left="720" w:firstLine="0"/>
      </w:pPr>
      <w:rPr>
        <w:rFonts w:hint="default"/>
      </w:rPr>
    </w:lvl>
    <w:lvl w:ilvl="4">
      <w:start w:val="1"/>
      <w:numFmt w:val="none"/>
      <w:lvlText w:val=""/>
      <w:lvlJc w:val="left"/>
      <w:pPr>
        <w:tabs>
          <w:tab w:val="num" w:pos="720"/>
        </w:tabs>
        <w:ind w:left="720" w:firstLine="0"/>
      </w:pPr>
      <w:rPr>
        <w:rFonts w:hint="default"/>
      </w:rPr>
    </w:lvl>
    <w:lvl w:ilvl="5">
      <w:start w:val="1"/>
      <w:numFmt w:val="none"/>
      <w:lvlText w:val=""/>
      <w:lvlJc w:val="left"/>
      <w:pPr>
        <w:tabs>
          <w:tab w:val="num" w:pos="720"/>
        </w:tabs>
        <w:ind w:left="720" w:firstLine="0"/>
      </w:pPr>
      <w:rPr>
        <w:rFonts w:hint="default"/>
      </w:rPr>
    </w:lvl>
    <w:lvl w:ilvl="6">
      <w:start w:val="1"/>
      <w:numFmt w:val="none"/>
      <w:lvlText w:val=""/>
      <w:lvlJc w:val="left"/>
      <w:pPr>
        <w:tabs>
          <w:tab w:val="num" w:pos="720"/>
        </w:tabs>
        <w:ind w:left="720" w:firstLine="0"/>
      </w:pPr>
      <w:rPr>
        <w:rFonts w:hint="default"/>
      </w:rPr>
    </w:lvl>
    <w:lvl w:ilvl="7">
      <w:start w:val="1"/>
      <w:numFmt w:val="none"/>
      <w:lvlText w:val=""/>
      <w:lvlJc w:val="left"/>
      <w:pPr>
        <w:tabs>
          <w:tab w:val="num" w:pos="720"/>
        </w:tabs>
        <w:ind w:left="720" w:firstLine="0"/>
      </w:pPr>
      <w:rPr>
        <w:rFonts w:hint="default"/>
      </w:rPr>
    </w:lvl>
    <w:lvl w:ilvl="8">
      <w:start w:val="1"/>
      <w:numFmt w:val="none"/>
      <w:lvlText w:val=""/>
      <w:lvlJc w:val="left"/>
      <w:pPr>
        <w:tabs>
          <w:tab w:val="num" w:pos="720"/>
        </w:tabs>
        <w:ind w:left="720" w:firstLine="0"/>
      </w:pPr>
      <w:rPr>
        <w:rFonts w:hint="default"/>
      </w:rPr>
    </w:lvl>
  </w:abstractNum>
  <w:abstractNum w:abstractNumId="3" w15:restartNumberingAfterBreak="0">
    <w:nsid w:val="091C20E0"/>
    <w:multiLevelType w:val="hybridMultilevel"/>
    <w:tmpl w:val="BB4A75E0"/>
    <w:lvl w:ilvl="0" w:tplc="23A00DFE">
      <w:start w:val="1"/>
      <w:numFmt w:val="bullet"/>
      <w:lvlText w:val=""/>
      <w:lvlJc w:val="left"/>
      <w:pPr>
        <w:tabs>
          <w:tab w:val="num" w:pos="357"/>
        </w:tabs>
        <w:ind w:left="357" w:hanging="357"/>
      </w:pPr>
      <w:rPr>
        <w:rFonts w:ascii="Symbol" w:hAnsi="Symbol"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127BC8"/>
    <w:multiLevelType w:val="multilevel"/>
    <w:tmpl w:val="A66AC686"/>
    <w:lvl w:ilvl="0">
      <w:start w:val="1"/>
      <w:numFmt w:val="decimal"/>
      <w:pStyle w:val="TableheadingAgency"/>
      <w:suff w:val="space"/>
      <w:lvlText w:val="Table %1. "/>
      <w:lvlJc w:val="left"/>
      <w:pPr>
        <w:ind w:left="0" w:firstLine="0"/>
      </w:pPr>
      <w:rPr>
        <w:rFonts w:ascii="Verdana" w:hAnsi="Verdana" w:hint="default"/>
        <w:b/>
        <w:i w:val="0"/>
        <w:sz w:val="18"/>
        <w:szCs w:val="18"/>
      </w:rPr>
    </w:lvl>
    <w:lvl w:ilvl="1">
      <w:start w:val="1"/>
      <w:numFmt w:val="decimalZero"/>
      <w:isLgl/>
      <w:lvlText w:val="%1Section .%2"/>
      <w:lvlJc w:val="left"/>
      <w:pPr>
        <w:tabs>
          <w:tab w:val="num" w:pos="1080"/>
        </w:tabs>
        <w:ind w:left="0" w:firstLine="0"/>
      </w:pPr>
      <w:rPr>
        <w:rFonts w:hint="default"/>
      </w:rPr>
    </w:lvl>
    <w:lvl w:ilvl="2">
      <w:start w:val="1"/>
      <w:numFmt w:val="lowerLetter"/>
      <w:lvlText w:val="(%3)"/>
      <w:lvlJc w:val="left"/>
      <w:pPr>
        <w:tabs>
          <w:tab w:val="num" w:pos="720"/>
        </w:tabs>
        <w:ind w:left="720" w:hanging="432"/>
      </w:pPr>
      <w:rPr>
        <w:rFonts w:hint="default"/>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008"/>
        </w:tabs>
        <w:ind w:left="1008" w:hanging="432"/>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5" w15:restartNumberingAfterBreak="0">
    <w:nsid w:val="0E7A0AF4"/>
    <w:multiLevelType w:val="multilevel"/>
    <w:tmpl w:val="14DA7716"/>
    <w:lvl w:ilvl="0">
      <w:start w:val="1"/>
      <w:numFmt w:val="decimal"/>
      <w:pStyle w:val="FigureheadingAgency"/>
      <w:suff w:val="space"/>
      <w:lvlText w:val="Figure %1. "/>
      <w:lvlJc w:val="left"/>
      <w:pPr>
        <w:ind w:left="432" w:hanging="432"/>
      </w:pPr>
      <w:rPr>
        <w:rFonts w:ascii="Verdana" w:hAnsi="Verdana" w:hint="default"/>
        <w:b/>
        <w:i w:val="0"/>
        <w:color w:val="auto"/>
        <w:sz w:val="18"/>
        <w:szCs w:val="18"/>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E64282B"/>
    <w:multiLevelType w:val="multilevel"/>
    <w:tmpl w:val="7614763A"/>
    <w:styleLink w:val="NumberlistAgency"/>
    <w:lvl w:ilvl="0">
      <w:start w:val="1"/>
      <w:numFmt w:val="decimal"/>
      <w:lvlText w:val="%1."/>
      <w:lvlJc w:val="left"/>
      <w:pPr>
        <w:tabs>
          <w:tab w:val="num" w:pos="360"/>
        </w:tabs>
        <w:ind w:left="360" w:hanging="360"/>
      </w:pPr>
      <w:rPr>
        <w:rFonts w:ascii="Verdana" w:hAnsi="Verdana" w:hint="default"/>
        <w:b w:val="0"/>
        <w:i w:val="0"/>
        <w:caps w:val="0"/>
        <w:strike w:val="0"/>
        <w:dstrike w:val="0"/>
        <w:vanish w:val="0"/>
        <w:color w:val="auto"/>
        <w:sz w:val="18"/>
        <w:szCs w:val="18"/>
        <w:u w:val="none"/>
        <w:vertAlign w:val="baseline"/>
        <w:em w:val="none"/>
      </w:rPr>
    </w:lvl>
    <w:lvl w:ilvl="1">
      <w:start w:val="1"/>
      <w:numFmt w:val="decimal"/>
      <w:lvlText w:val="%1.%2."/>
      <w:lvlJc w:val="left"/>
      <w:pPr>
        <w:tabs>
          <w:tab w:val="num" w:pos="964"/>
        </w:tabs>
        <w:ind w:left="964" w:hanging="604"/>
      </w:pPr>
      <w:rPr>
        <w:rFonts w:ascii="Verdana" w:hAnsi="Verdana" w:hint="default"/>
        <w:b w:val="0"/>
        <w:i w:val="0"/>
        <w:caps w:val="0"/>
        <w:strike w:val="0"/>
        <w:dstrike w:val="0"/>
        <w:vanish w:val="0"/>
        <w:color w:val="auto"/>
        <w:sz w:val="18"/>
        <w:szCs w:val="18"/>
        <w:u w:val="none"/>
        <w:vertAlign w:val="baseline"/>
        <w:em w:val="none"/>
      </w:rPr>
    </w:lvl>
    <w:lvl w:ilvl="2">
      <w:start w:val="1"/>
      <w:numFmt w:val="none"/>
      <w:lvlText w:val=""/>
      <w:lvlJc w:val="left"/>
      <w:pPr>
        <w:tabs>
          <w:tab w:val="num" w:pos="964"/>
        </w:tabs>
        <w:ind w:left="964" w:hanging="607"/>
      </w:pPr>
      <w:rPr>
        <w:rFonts w:hint="default"/>
      </w:rPr>
    </w:lvl>
    <w:lvl w:ilvl="3">
      <w:start w:val="1"/>
      <w:numFmt w:val="none"/>
      <w:lvlText w:val=""/>
      <w:lvlJc w:val="left"/>
      <w:pPr>
        <w:tabs>
          <w:tab w:val="num" w:pos="964"/>
        </w:tabs>
        <w:ind w:left="964" w:hanging="607"/>
      </w:pPr>
      <w:rPr>
        <w:rFonts w:hint="default"/>
      </w:rPr>
    </w:lvl>
    <w:lvl w:ilvl="4">
      <w:start w:val="1"/>
      <w:numFmt w:val="none"/>
      <w:lvlText w:val=""/>
      <w:lvlJc w:val="left"/>
      <w:pPr>
        <w:tabs>
          <w:tab w:val="num" w:pos="964"/>
        </w:tabs>
        <w:ind w:left="964" w:hanging="607"/>
      </w:pPr>
      <w:rPr>
        <w:rFonts w:hint="default"/>
      </w:rPr>
    </w:lvl>
    <w:lvl w:ilvl="5">
      <w:start w:val="1"/>
      <w:numFmt w:val="none"/>
      <w:lvlText w:val=""/>
      <w:lvlJc w:val="left"/>
      <w:pPr>
        <w:tabs>
          <w:tab w:val="num" w:pos="964"/>
        </w:tabs>
        <w:ind w:left="964" w:hanging="607"/>
      </w:pPr>
      <w:rPr>
        <w:rFonts w:hint="default"/>
      </w:rPr>
    </w:lvl>
    <w:lvl w:ilvl="6">
      <w:start w:val="1"/>
      <w:numFmt w:val="none"/>
      <w:lvlText w:val="%7"/>
      <w:lvlJc w:val="left"/>
      <w:pPr>
        <w:tabs>
          <w:tab w:val="num" w:pos="964"/>
        </w:tabs>
        <w:ind w:left="964" w:hanging="607"/>
      </w:pPr>
      <w:rPr>
        <w:rFonts w:hint="default"/>
      </w:rPr>
    </w:lvl>
    <w:lvl w:ilvl="7">
      <w:start w:val="1"/>
      <w:numFmt w:val="none"/>
      <w:lvlText w:val=""/>
      <w:lvlJc w:val="left"/>
      <w:pPr>
        <w:tabs>
          <w:tab w:val="num" w:pos="964"/>
        </w:tabs>
        <w:ind w:left="964" w:hanging="607"/>
      </w:pPr>
      <w:rPr>
        <w:rFonts w:hint="default"/>
      </w:rPr>
    </w:lvl>
    <w:lvl w:ilvl="8">
      <w:start w:val="1"/>
      <w:numFmt w:val="none"/>
      <w:lvlText w:val=""/>
      <w:lvlJc w:val="left"/>
      <w:pPr>
        <w:tabs>
          <w:tab w:val="num" w:pos="964"/>
        </w:tabs>
        <w:ind w:left="964" w:hanging="607"/>
      </w:pPr>
      <w:rPr>
        <w:rFonts w:hint="default"/>
      </w:rPr>
    </w:lvl>
  </w:abstractNum>
  <w:abstractNum w:abstractNumId="7"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8" w15:restartNumberingAfterBreak="0">
    <w:nsid w:val="22F00F72"/>
    <w:multiLevelType w:val="hybridMultilevel"/>
    <w:tmpl w:val="C9F0A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BC1EE7"/>
    <w:multiLevelType w:val="hybridMultilevel"/>
    <w:tmpl w:val="92E291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F0E6986"/>
    <w:multiLevelType w:val="hybridMultilevel"/>
    <w:tmpl w:val="00A28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08318E"/>
    <w:multiLevelType w:val="hybridMultilevel"/>
    <w:tmpl w:val="B704BE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8A7122A"/>
    <w:multiLevelType w:val="hybridMultilevel"/>
    <w:tmpl w:val="7360CD66"/>
    <w:lvl w:ilvl="0" w:tplc="23A00DFE">
      <w:start w:val="1"/>
      <w:numFmt w:val="bullet"/>
      <w:lvlText w:val=""/>
      <w:lvlJc w:val="left"/>
      <w:pPr>
        <w:tabs>
          <w:tab w:val="num" w:pos="357"/>
        </w:tabs>
        <w:ind w:left="357" w:hanging="357"/>
      </w:pPr>
      <w:rPr>
        <w:rFonts w:ascii="Symbol" w:hAnsi="Symbol"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B583845"/>
    <w:multiLevelType w:val="hybridMultilevel"/>
    <w:tmpl w:val="849009BE"/>
    <w:lvl w:ilvl="0" w:tplc="04090001">
      <w:start w:val="1"/>
      <w:numFmt w:val="bullet"/>
      <w:lvlText w:val=""/>
      <w:lvlJc w:val="left"/>
      <w:pPr>
        <w:ind w:left="1353" w:hanging="360"/>
      </w:pPr>
      <w:rPr>
        <w:rFonts w:ascii="Symbol" w:hAnsi="Symbol" w:hint="default"/>
      </w:rPr>
    </w:lvl>
    <w:lvl w:ilvl="1" w:tplc="0BD682E0">
      <w:start w:val="1"/>
      <w:numFmt w:val="bullet"/>
      <w:lvlText w:val="o"/>
      <w:lvlJc w:val="left"/>
      <w:pPr>
        <w:ind w:left="1080" w:hanging="360"/>
      </w:pPr>
      <w:rPr>
        <w:rFonts w:ascii="Courier New" w:hAnsi="Courier New" w:cs="Courier New" w:hint="default"/>
        <w:lang w:val="lt-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D4D41D4"/>
    <w:multiLevelType w:val="hybridMultilevel"/>
    <w:tmpl w:val="218A078A"/>
    <w:lvl w:ilvl="0" w:tplc="23A00DFE">
      <w:start w:val="1"/>
      <w:numFmt w:val="bullet"/>
      <w:lvlText w:val=""/>
      <w:lvlJc w:val="left"/>
      <w:pPr>
        <w:tabs>
          <w:tab w:val="num" w:pos="357"/>
        </w:tabs>
        <w:ind w:left="357" w:hanging="357"/>
      </w:pPr>
      <w:rPr>
        <w:rFonts w:ascii="Symbol" w:hAnsi="Symbol"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5E3825"/>
    <w:multiLevelType w:val="singleLevel"/>
    <w:tmpl w:val="4F2CCE9E"/>
    <w:lvl w:ilvl="0">
      <w:start w:val="1"/>
      <w:numFmt w:val="bullet"/>
      <w:lvlText w:val=""/>
      <w:lvlJc w:val="left"/>
      <w:pPr>
        <w:tabs>
          <w:tab w:val="num" w:pos="357"/>
        </w:tabs>
        <w:ind w:left="357" w:hanging="357"/>
      </w:pPr>
      <w:rPr>
        <w:rFonts w:ascii="Symbol" w:hAnsi="Symbol" w:hint="default"/>
      </w:rPr>
    </w:lvl>
  </w:abstractNum>
  <w:abstractNum w:abstractNumId="16" w15:restartNumberingAfterBreak="0">
    <w:nsid w:val="51E21733"/>
    <w:multiLevelType w:val="multilevel"/>
    <w:tmpl w:val="A94C57BE"/>
    <w:lvl w:ilvl="0">
      <w:start w:val="1"/>
      <w:numFmt w:val="decimal"/>
      <w:pStyle w:val="Heading1Agency"/>
      <w:suff w:val="space"/>
      <w:lvlText w:val="%1. "/>
      <w:lvlJc w:val="left"/>
      <w:pPr>
        <w:ind w:left="0" w:firstLine="0"/>
      </w:pPr>
      <w:rPr>
        <w:rFonts w:hint="default"/>
      </w:rPr>
    </w:lvl>
    <w:lvl w:ilvl="1">
      <w:start w:val="1"/>
      <w:numFmt w:val="decimal"/>
      <w:pStyle w:val="Heading2Agency"/>
      <w:suff w:val="space"/>
      <w:lvlText w:val="%1.%2. "/>
      <w:lvlJc w:val="left"/>
      <w:pPr>
        <w:ind w:left="0" w:firstLine="0"/>
      </w:pPr>
      <w:rPr>
        <w:rFonts w:hint="default"/>
      </w:rPr>
    </w:lvl>
    <w:lvl w:ilvl="2">
      <w:start w:val="1"/>
      <w:numFmt w:val="decimal"/>
      <w:pStyle w:val="Heading3Agency"/>
      <w:suff w:val="space"/>
      <w:lvlText w:val="%1.%2.%3. "/>
      <w:lvlJc w:val="left"/>
      <w:pPr>
        <w:ind w:left="0" w:firstLine="0"/>
      </w:pPr>
      <w:rPr>
        <w:rFonts w:hint="default"/>
      </w:rPr>
    </w:lvl>
    <w:lvl w:ilvl="3">
      <w:start w:val="1"/>
      <w:numFmt w:val="decimal"/>
      <w:pStyle w:val="Heading4Agency"/>
      <w:isLgl/>
      <w:suff w:val="space"/>
      <w:lvlText w:val="%1.%2.%3.%4. "/>
      <w:lvlJc w:val="left"/>
      <w:pPr>
        <w:ind w:left="0" w:firstLine="0"/>
      </w:pPr>
      <w:rPr>
        <w:rFonts w:hint="default"/>
      </w:rPr>
    </w:lvl>
    <w:lvl w:ilvl="4">
      <w:start w:val="1"/>
      <w:numFmt w:val="decimal"/>
      <w:pStyle w:val="Heading5Agency"/>
      <w:suff w:val="space"/>
      <w:lvlText w:val="%1.%2.%3.%4.%5. "/>
      <w:lvlJc w:val="left"/>
      <w:pPr>
        <w:ind w:left="0" w:firstLine="0"/>
      </w:pPr>
      <w:rPr>
        <w:rFonts w:hint="default"/>
      </w:rPr>
    </w:lvl>
    <w:lvl w:ilvl="5">
      <w:start w:val="1"/>
      <w:numFmt w:val="decimal"/>
      <w:pStyle w:val="Heading6Agency"/>
      <w:suff w:val="space"/>
      <w:lvlText w:val="%1.%2.%3.%4.%5.%6. "/>
      <w:lvlJc w:val="left"/>
      <w:pPr>
        <w:ind w:left="0" w:firstLine="0"/>
      </w:pPr>
      <w:rPr>
        <w:rFonts w:hint="default"/>
      </w:rPr>
    </w:lvl>
    <w:lvl w:ilvl="6">
      <w:start w:val="1"/>
      <w:numFmt w:val="decimal"/>
      <w:pStyle w:val="Heading7Agency"/>
      <w:suff w:val="space"/>
      <w:lvlText w:val="%1.%2.%3.%4.%5.%6.%7. "/>
      <w:lvlJc w:val="left"/>
      <w:pPr>
        <w:ind w:left="0" w:firstLine="0"/>
      </w:pPr>
      <w:rPr>
        <w:rFonts w:hint="default"/>
      </w:rPr>
    </w:lvl>
    <w:lvl w:ilvl="7">
      <w:start w:val="1"/>
      <w:numFmt w:val="decimal"/>
      <w:pStyle w:val="Heading8Agency"/>
      <w:suff w:val="space"/>
      <w:lvlText w:val="%1.%2.%3.%4.%5.%6.%7.%8. "/>
      <w:lvlJc w:val="left"/>
      <w:pPr>
        <w:ind w:left="0" w:firstLine="0"/>
      </w:pPr>
      <w:rPr>
        <w:rFonts w:hint="default"/>
      </w:rPr>
    </w:lvl>
    <w:lvl w:ilvl="8">
      <w:start w:val="1"/>
      <w:numFmt w:val="decimal"/>
      <w:pStyle w:val="Heading9Agency"/>
      <w:suff w:val="space"/>
      <w:lvlText w:val="%1.%2.%3.%4.%5.%6.%7.%8.%9. "/>
      <w:lvlJc w:val="left"/>
      <w:pPr>
        <w:ind w:left="0" w:firstLine="0"/>
      </w:pPr>
      <w:rPr>
        <w:rFonts w:hint="default"/>
      </w:rPr>
    </w:lvl>
  </w:abstractNum>
  <w:abstractNum w:abstractNumId="17" w15:restartNumberingAfterBreak="0">
    <w:nsid w:val="57006243"/>
    <w:multiLevelType w:val="hybridMultilevel"/>
    <w:tmpl w:val="46F0BC92"/>
    <w:lvl w:ilvl="0" w:tplc="FFFFFFFF">
      <w:start w:val="1"/>
      <w:numFmt w:val="bullet"/>
      <w:lvlText w:val="-"/>
      <w:lvlJc w:val="left"/>
      <w:pPr>
        <w:ind w:left="927" w:hanging="360"/>
      </w:pPr>
      <w:rPr>
        <w:rFonts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8" w15:restartNumberingAfterBreak="0">
    <w:nsid w:val="59893537"/>
    <w:multiLevelType w:val="hybridMultilevel"/>
    <w:tmpl w:val="6C1CDE78"/>
    <w:lvl w:ilvl="0" w:tplc="FFFFFFFF">
      <w:start w:val="1"/>
      <w:numFmt w:val="bullet"/>
      <w:lvlText w:val="-"/>
      <w:lvlJc w:val="left"/>
      <w:pPr>
        <w:tabs>
          <w:tab w:val="num" w:pos="1176"/>
        </w:tabs>
        <w:ind w:left="1176" w:hanging="357"/>
      </w:pPr>
      <w:rPr>
        <w:rFonts w:hint="default"/>
      </w:rPr>
    </w:lvl>
    <w:lvl w:ilvl="1" w:tplc="04090003" w:tentative="1">
      <w:start w:val="1"/>
      <w:numFmt w:val="bullet"/>
      <w:lvlText w:val="o"/>
      <w:lvlJc w:val="left"/>
      <w:pPr>
        <w:ind w:left="2259" w:hanging="360"/>
      </w:pPr>
      <w:rPr>
        <w:rFonts w:ascii="Courier New" w:hAnsi="Courier New" w:cs="Courier New" w:hint="default"/>
      </w:rPr>
    </w:lvl>
    <w:lvl w:ilvl="2" w:tplc="04090005" w:tentative="1">
      <w:start w:val="1"/>
      <w:numFmt w:val="bullet"/>
      <w:lvlText w:val=""/>
      <w:lvlJc w:val="left"/>
      <w:pPr>
        <w:ind w:left="2979" w:hanging="360"/>
      </w:pPr>
      <w:rPr>
        <w:rFonts w:ascii="Wingdings" w:hAnsi="Wingdings" w:hint="default"/>
      </w:rPr>
    </w:lvl>
    <w:lvl w:ilvl="3" w:tplc="04090001" w:tentative="1">
      <w:start w:val="1"/>
      <w:numFmt w:val="bullet"/>
      <w:lvlText w:val=""/>
      <w:lvlJc w:val="left"/>
      <w:pPr>
        <w:ind w:left="3699" w:hanging="360"/>
      </w:pPr>
      <w:rPr>
        <w:rFonts w:ascii="Symbol" w:hAnsi="Symbol" w:hint="default"/>
      </w:rPr>
    </w:lvl>
    <w:lvl w:ilvl="4" w:tplc="04090003" w:tentative="1">
      <w:start w:val="1"/>
      <w:numFmt w:val="bullet"/>
      <w:lvlText w:val="o"/>
      <w:lvlJc w:val="left"/>
      <w:pPr>
        <w:ind w:left="4419" w:hanging="360"/>
      </w:pPr>
      <w:rPr>
        <w:rFonts w:ascii="Courier New" w:hAnsi="Courier New" w:cs="Courier New" w:hint="default"/>
      </w:rPr>
    </w:lvl>
    <w:lvl w:ilvl="5" w:tplc="04090005" w:tentative="1">
      <w:start w:val="1"/>
      <w:numFmt w:val="bullet"/>
      <w:lvlText w:val=""/>
      <w:lvlJc w:val="left"/>
      <w:pPr>
        <w:ind w:left="5139" w:hanging="360"/>
      </w:pPr>
      <w:rPr>
        <w:rFonts w:ascii="Wingdings" w:hAnsi="Wingdings" w:hint="default"/>
      </w:rPr>
    </w:lvl>
    <w:lvl w:ilvl="6" w:tplc="04090001" w:tentative="1">
      <w:start w:val="1"/>
      <w:numFmt w:val="bullet"/>
      <w:lvlText w:val=""/>
      <w:lvlJc w:val="left"/>
      <w:pPr>
        <w:ind w:left="5859" w:hanging="360"/>
      </w:pPr>
      <w:rPr>
        <w:rFonts w:ascii="Symbol" w:hAnsi="Symbol" w:hint="default"/>
      </w:rPr>
    </w:lvl>
    <w:lvl w:ilvl="7" w:tplc="04090003" w:tentative="1">
      <w:start w:val="1"/>
      <w:numFmt w:val="bullet"/>
      <w:lvlText w:val="o"/>
      <w:lvlJc w:val="left"/>
      <w:pPr>
        <w:ind w:left="6579" w:hanging="360"/>
      </w:pPr>
      <w:rPr>
        <w:rFonts w:ascii="Courier New" w:hAnsi="Courier New" w:cs="Courier New" w:hint="default"/>
      </w:rPr>
    </w:lvl>
    <w:lvl w:ilvl="8" w:tplc="04090005" w:tentative="1">
      <w:start w:val="1"/>
      <w:numFmt w:val="bullet"/>
      <w:lvlText w:val=""/>
      <w:lvlJc w:val="left"/>
      <w:pPr>
        <w:ind w:left="7299" w:hanging="360"/>
      </w:pPr>
      <w:rPr>
        <w:rFonts w:ascii="Wingdings" w:hAnsi="Wingdings" w:hint="default"/>
      </w:rPr>
    </w:lvl>
  </w:abstractNum>
  <w:abstractNum w:abstractNumId="19" w15:restartNumberingAfterBreak="0">
    <w:nsid w:val="6230234D"/>
    <w:multiLevelType w:val="hybridMultilevel"/>
    <w:tmpl w:val="E348EEDE"/>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337069"/>
    <w:multiLevelType w:val="hybridMultilevel"/>
    <w:tmpl w:val="0E30A1F2"/>
    <w:lvl w:ilvl="0" w:tplc="2B8E58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912FD6"/>
    <w:multiLevelType w:val="hybridMultilevel"/>
    <w:tmpl w:val="6BE2600A"/>
    <w:lvl w:ilvl="0" w:tplc="23A00DFE">
      <w:start w:val="1"/>
      <w:numFmt w:val="bullet"/>
      <w:lvlText w:val=""/>
      <w:lvlJc w:val="left"/>
      <w:pPr>
        <w:tabs>
          <w:tab w:val="num" w:pos="357"/>
        </w:tabs>
        <w:ind w:left="357" w:hanging="357"/>
      </w:pPr>
      <w:rPr>
        <w:rFonts w:ascii="Symbol" w:hAnsi="Symbol"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FB96364"/>
    <w:multiLevelType w:val="hybridMultilevel"/>
    <w:tmpl w:val="01929F4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AF05D2"/>
    <w:multiLevelType w:val="hybridMultilevel"/>
    <w:tmpl w:val="D2DAB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6E176DD"/>
    <w:multiLevelType w:val="hybridMultilevel"/>
    <w:tmpl w:val="8FA8A6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6"/>
  </w:num>
  <w:num w:numId="3">
    <w:abstractNumId w:val="5"/>
  </w:num>
  <w:num w:numId="4">
    <w:abstractNumId w:val="16"/>
  </w:num>
  <w:num w:numId="5">
    <w:abstractNumId w:val="4"/>
  </w:num>
  <w:num w:numId="6">
    <w:abstractNumId w:val="23"/>
  </w:num>
  <w:num w:numId="7">
    <w:abstractNumId w:val="7"/>
  </w:num>
  <w:num w:numId="8">
    <w:abstractNumId w:val="12"/>
  </w:num>
  <w:num w:numId="9">
    <w:abstractNumId w:val="3"/>
  </w:num>
  <w:num w:numId="10">
    <w:abstractNumId w:val="15"/>
  </w:num>
  <w:num w:numId="11">
    <w:abstractNumId w:val="21"/>
  </w:num>
  <w:num w:numId="12">
    <w:abstractNumId w:val="14"/>
  </w:num>
  <w:num w:numId="13">
    <w:abstractNumId w:val="13"/>
  </w:num>
  <w:num w:numId="14">
    <w:abstractNumId w:val="24"/>
  </w:num>
  <w:num w:numId="15">
    <w:abstractNumId w:val="9"/>
  </w:num>
  <w:num w:numId="16">
    <w:abstractNumId w:val="17"/>
  </w:num>
  <w:num w:numId="17">
    <w:abstractNumId w:val="11"/>
  </w:num>
  <w:num w:numId="18">
    <w:abstractNumId w:val="19"/>
  </w:num>
  <w:num w:numId="19">
    <w:abstractNumId w:val="22"/>
  </w:num>
  <w:num w:numId="20">
    <w:abstractNumId w:val="8"/>
  </w:num>
  <w:num w:numId="21">
    <w:abstractNumId w:val="0"/>
    <w:lvlOverride w:ilvl="0">
      <w:lvl w:ilvl="0">
        <w:start w:val="1"/>
        <w:numFmt w:val="bullet"/>
        <w:lvlText w:val="-"/>
        <w:lvlJc w:val="left"/>
        <w:pPr>
          <w:ind w:left="720" w:hanging="360"/>
        </w:pPr>
      </w:lvl>
    </w:lvlOverride>
  </w:num>
  <w:num w:numId="22">
    <w:abstractNumId w:val="20"/>
  </w:num>
  <w:num w:numId="23">
    <w:abstractNumId w:val="18"/>
  </w:num>
  <w:num w:numId="24">
    <w:abstractNumId w:val="1"/>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savePreviewPicture/>
  <w:hdrShapeDefaults>
    <o:shapedefaults v:ext="edit" spidmax="6145"/>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800"/>
    <w:rsid w:val="000041E9"/>
    <w:rsid w:val="00036AB9"/>
    <w:rsid w:val="00045A59"/>
    <w:rsid w:val="000551BF"/>
    <w:rsid w:val="000814BB"/>
    <w:rsid w:val="000A51AD"/>
    <w:rsid w:val="000C0815"/>
    <w:rsid w:val="000C5AEE"/>
    <w:rsid w:val="000C7DD2"/>
    <w:rsid w:val="000D77B1"/>
    <w:rsid w:val="000E556C"/>
    <w:rsid w:val="00101153"/>
    <w:rsid w:val="00103884"/>
    <w:rsid w:val="00143FB5"/>
    <w:rsid w:val="001444A4"/>
    <w:rsid w:val="00160ED3"/>
    <w:rsid w:val="00165717"/>
    <w:rsid w:val="00173A2F"/>
    <w:rsid w:val="00175D28"/>
    <w:rsid w:val="001867E9"/>
    <w:rsid w:val="001A2BF2"/>
    <w:rsid w:val="001E5308"/>
    <w:rsid w:val="002140A4"/>
    <w:rsid w:val="00217800"/>
    <w:rsid w:val="0025266E"/>
    <w:rsid w:val="00253920"/>
    <w:rsid w:val="00255BD3"/>
    <w:rsid w:val="0026353E"/>
    <w:rsid w:val="00264D2C"/>
    <w:rsid w:val="00266956"/>
    <w:rsid w:val="00271B4F"/>
    <w:rsid w:val="0029474C"/>
    <w:rsid w:val="002C72ED"/>
    <w:rsid w:val="002D08D9"/>
    <w:rsid w:val="002D2E39"/>
    <w:rsid w:val="002E10E6"/>
    <w:rsid w:val="002E78CD"/>
    <w:rsid w:val="002E7DF1"/>
    <w:rsid w:val="00304FEF"/>
    <w:rsid w:val="00310846"/>
    <w:rsid w:val="00320502"/>
    <w:rsid w:val="00321581"/>
    <w:rsid w:val="0032529F"/>
    <w:rsid w:val="00361B46"/>
    <w:rsid w:val="00371BA1"/>
    <w:rsid w:val="003950EF"/>
    <w:rsid w:val="003F75B1"/>
    <w:rsid w:val="00414682"/>
    <w:rsid w:val="00417728"/>
    <w:rsid w:val="0044085F"/>
    <w:rsid w:val="00454010"/>
    <w:rsid w:val="00461181"/>
    <w:rsid w:val="00472DB3"/>
    <w:rsid w:val="004A12C6"/>
    <w:rsid w:val="004D0E76"/>
    <w:rsid w:val="004D12D0"/>
    <w:rsid w:val="004F7373"/>
    <w:rsid w:val="00501D5F"/>
    <w:rsid w:val="00512740"/>
    <w:rsid w:val="00512775"/>
    <w:rsid w:val="00537C43"/>
    <w:rsid w:val="00542A90"/>
    <w:rsid w:val="0054425E"/>
    <w:rsid w:val="00564E00"/>
    <w:rsid w:val="00570612"/>
    <w:rsid w:val="00570F3F"/>
    <w:rsid w:val="005B0924"/>
    <w:rsid w:val="005B477F"/>
    <w:rsid w:val="005B7D4F"/>
    <w:rsid w:val="005D3B8E"/>
    <w:rsid w:val="006065C9"/>
    <w:rsid w:val="006140E5"/>
    <w:rsid w:val="00621466"/>
    <w:rsid w:val="00641DDE"/>
    <w:rsid w:val="00675235"/>
    <w:rsid w:val="00680973"/>
    <w:rsid w:val="006845AC"/>
    <w:rsid w:val="0069753F"/>
    <w:rsid w:val="006B1AC2"/>
    <w:rsid w:val="006E5A45"/>
    <w:rsid w:val="007043F1"/>
    <w:rsid w:val="00720FF9"/>
    <w:rsid w:val="00723BF0"/>
    <w:rsid w:val="00736333"/>
    <w:rsid w:val="00746419"/>
    <w:rsid w:val="0075466F"/>
    <w:rsid w:val="00761DAF"/>
    <w:rsid w:val="00762081"/>
    <w:rsid w:val="007857D2"/>
    <w:rsid w:val="00793AD5"/>
    <w:rsid w:val="007A01F5"/>
    <w:rsid w:val="007A489C"/>
    <w:rsid w:val="00820416"/>
    <w:rsid w:val="00826C7D"/>
    <w:rsid w:val="00830733"/>
    <w:rsid w:val="00847147"/>
    <w:rsid w:val="008632DB"/>
    <w:rsid w:val="00864B43"/>
    <w:rsid w:val="00864C50"/>
    <w:rsid w:val="00872B3F"/>
    <w:rsid w:val="008851A0"/>
    <w:rsid w:val="00892A3C"/>
    <w:rsid w:val="008F2CDB"/>
    <w:rsid w:val="008F7727"/>
    <w:rsid w:val="009754FE"/>
    <w:rsid w:val="00976AF3"/>
    <w:rsid w:val="009A3A03"/>
    <w:rsid w:val="009B3CBE"/>
    <w:rsid w:val="009B426E"/>
    <w:rsid w:val="009C2184"/>
    <w:rsid w:val="009C34F4"/>
    <w:rsid w:val="009C78B2"/>
    <w:rsid w:val="009D55B8"/>
    <w:rsid w:val="00A009BB"/>
    <w:rsid w:val="00A05FE0"/>
    <w:rsid w:val="00A33C88"/>
    <w:rsid w:val="00A379C4"/>
    <w:rsid w:val="00A41556"/>
    <w:rsid w:val="00A43CD1"/>
    <w:rsid w:val="00A62F75"/>
    <w:rsid w:val="00A63E11"/>
    <w:rsid w:val="00A6738C"/>
    <w:rsid w:val="00A87197"/>
    <w:rsid w:val="00AB073C"/>
    <w:rsid w:val="00AB5622"/>
    <w:rsid w:val="00AC6CE0"/>
    <w:rsid w:val="00AE63EF"/>
    <w:rsid w:val="00AF0F15"/>
    <w:rsid w:val="00AF6E4B"/>
    <w:rsid w:val="00B014C3"/>
    <w:rsid w:val="00B32BBD"/>
    <w:rsid w:val="00B45403"/>
    <w:rsid w:val="00B84E9B"/>
    <w:rsid w:val="00B85336"/>
    <w:rsid w:val="00BA4D92"/>
    <w:rsid w:val="00BE2D15"/>
    <w:rsid w:val="00BE5405"/>
    <w:rsid w:val="00BF1E65"/>
    <w:rsid w:val="00C075ED"/>
    <w:rsid w:val="00C1388F"/>
    <w:rsid w:val="00C1688C"/>
    <w:rsid w:val="00C41F4D"/>
    <w:rsid w:val="00C77476"/>
    <w:rsid w:val="00C80C05"/>
    <w:rsid w:val="00C821F9"/>
    <w:rsid w:val="00C86872"/>
    <w:rsid w:val="00C877B2"/>
    <w:rsid w:val="00C946B3"/>
    <w:rsid w:val="00CA22CE"/>
    <w:rsid w:val="00CA416D"/>
    <w:rsid w:val="00CE71D9"/>
    <w:rsid w:val="00CF00D4"/>
    <w:rsid w:val="00CF4B6F"/>
    <w:rsid w:val="00D04BFB"/>
    <w:rsid w:val="00D30529"/>
    <w:rsid w:val="00D57F93"/>
    <w:rsid w:val="00D61253"/>
    <w:rsid w:val="00D86E60"/>
    <w:rsid w:val="00D930A2"/>
    <w:rsid w:val="00D959D7"/>
    <w:rsid w:val="00DE49A4"/>
    <w:rsid w:val="00E03ECE"/>
    <w:rsid w:val="00E41521"/>
    <w:rsid w:val="00E81BD8"/>
    <w:rsid w:val="00E9490D"/>
    <w:rsid w:val="00EB6EEE"/>
    <w:rsid w:val="00ED5B19"/>
    <w:rsid w:val="00EE0126"/>
    <w:rsid w:val="00EE5631"/>
    <w:rsid w:val="00F20A05"/>
    <w:rsid w:val="00F31F85"/>
    <w:rsid w:val="00F37ABC"/>
    <w:rsid w:val="00F57C64"/>
    <w:rsid w:val="00F70B93"/>
    <w:rsid w:val="00FD5918"/>
    <w:rsid w:val="00FD7172"/>
    <w:rsid w:val="00FE3B55"/>
    <w:rsid w:val="00FF0101"/>
    <w:rsid w:val="00FF5FC9"/>
    <w:rsid w:val="00FF7D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E044C7D"/>
  <w15:chartTrackingRefBased/>
  <w15:docId w15:val="{25BE618C-DA5B-4727-88E8-50C88C7AD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iPriority="0"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17800"/>
  </w:style>
  <w:style w:type="paragraph" w:styleId="Antrat1">
    <w:name w:val="heading 1"/>
    <w:basedOn w:val="No-numheading1Agency"/>
    <w:next w:val="BodytextAgency"/>
    <w:link w:val="Antrat1Diagrama"/>
    <w:qFormat/>
    <w:rsid w:val="00217800"/>
    <w:rPr>
      <w:noProof/>
    </w:rPr>
  </w:style>
  <w:style w:type="paragraph" w:styleId="Antrat2">
    <w:name w:val="heading 2"/>
    <w:basedOn w:val="No-numheading2Agency"/>
    <w:next w:val="BodytextAgency"/>
    <w:link w:val="Antrat2Diagrama"/>
    <w:qFormat/>
    <w:rsid w:val="00217800"/>
  </w:style>
  <w:style w:type="paragraph" w:styleId="Antrat3">
    <w:name w:val="heading 3"/>
    <w:basedOn w:val="No-numheading3Agency"/>
    <w:next w:val="BodytextAgency"/>
    <w:link w:val="Antrat3Diagrama"/>
    <w:qFormat/>
    <w:rsid w:val="00217800"/>
  </w:style>
  <w:style w:type="paragraph" w:styleId="Antrat4">
    <w:name w:val="heading 4"/>
    <w:basedOn w:val="No-numheading4Agency"/>
    <w:next w:val="BodytextAgency"/>
    <w:link w:val="Antrat4Diagrama"/>
    <w:qFormat/>
    <w:rsid w:val="00217800"/>
  </w:style>
  <w:style w:type="paragraph" w:styleId="Antrat5">
    <w:name w:val="heading 5"/>
    <w:basedOn w:val="prastasis"/>
    <w:next w:val="prastasis"/>
    <w:link w:val="Antrat5Diagrama"/>
    <w:qFormat/>
    <w:rsid w:val="00217800"/>
    <w:pPr>
      <w:keepNext/>
      <w:spacing w:before="280" w:after="220" w:line="240" w:lineRule="auto"/>
      <w:outlineLvl w:val="4"/>
    </w:pPr>
    <w:rPr>
      <w:rFonts w:ascii="Verdana" w:eastAsia="Verdana" w:hAnsi="Verdana"/>
      <w:b/>
      <w:bCs/>
      <w:i/>
      <w:kern w:val="32"/>
      <w:sz w:val="18"/>
      <w:szCs w:val="18"/>
      <w:lang w:val="en-GB" w:eastAsia="en-GB"/>
    </w:rPr>
  </w:style>
  <w:style w:type="paragraph" w:styleId="Antrat6">
    <w:name w:val="heading 6"/>
    <w:basedOn w:val="No-numheading6Agency"/>
    <w:next w:val="BodytextAgency"/>
    <w:link w:val="Antrat6Diagrama"/>
    <w:qFormat/>
    <w:rsid w:val="00217800"/>
    <w:rPr>
      <w:rFonts w:cs="Times New Roman"/>
    </w:rPr>
  </w:style>
  <w:style w:type="paragraph" w:styleId="Antrat7">
    <w:name w:val="heading 7"/>
    <w:basedOn w:val="No-numheading7Agency"/>
    <w:next w:val="BodytextAgency"/>
    <w:link w:val="Antrat7Diagrama"/>
    <w:qFormat/>
    <w:rsid w:val="00217800"/>
  </w:style>
  <w:style w:type="paragraph" w:styleId="Antrat8">
    <w:name w:val="heading 8"/>
    <w:basedOn w:val="No-numheading8Agency"/>
    <w:next w:val="BodytextAgency"/>
    <w:link w:val="Antrat8Diagrama"/>
    <w:qFormat/>
    <w:rsid w:val="00217800"/>
  </w:style>
  <w:style w:type="paragraph" w:styleId="Antrat9">
    <w:name w:val="heading 9"/>
    <w:basedOn w:val="No-numheading9Agency"/>
    <w:next w:val="BodytextAgency"/>
    <w:link w:val="Antrat9Diagrama"/>
    <w:qFormat/>
    <w:rsid w:val="00217800"/>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17800"/>
    <w:rPr>
      <w:rFonts w:ascii="Verdana" w:eastAsia="Verdana" w:hAnsi="Verdana"/>
      <w:b/>
      <w:bCs/>
      <w:noProof/>
      <w:kern w:val="32"/>
      <w:sz w:val="27"/>
      <w:szCs w:val="27"/>
      <w:lang w:val="en-GB" w:eastAsia="en-GB"/>
    </w:rPr>
  </w:style>
  <w:style w:type="character" w:customStyle="1" w:styleId="Antrat2Diagrama">
    <w:name w:val="Antraštė 2 Diagrama"/>
    <w:basedOn w:val="Numatytasispastraiposriftas"/>
    <w:link w:val="Antrat2"/>
    <w:rsid w:val="00217800"/>
    <w:rPr>
      <w:rFonts w:ascii="Verdana" w:eastAsia="Verdana" w:hAnsi="Verdana"/>
      <w:b/>
      <w:bCs/>
      <w:i/>
      <w:kern w:val="32"/>
      <w:sz w:val="22"/>
      <w:szCs w:val="22"/>
      <w:lang w:val="en-GB" w:eastAsia="en-GB"/>
    </w:rPr>
  </w:style>
  <w:style w:type="character" w:customStyle="1" w:styleId="Antrat3Diagrama">
    <w:name w:val="Antraštė 3 Diagrama"/>
    <w:basedOn w:val="Numatytasispastraiposriftas"/>
    <w:link w:val="Antrat3"/>
    <w:rsid w:val="00217800"/>
    <w:rPr>
      <w:rFonts w:ascii="Verdana" w:eastAsia="Verdana" w:hAnsi="Verdana"/>
      <w:b/>
      <w:bCs/>
      <w:kern w:val="32"/>
      <w:sz w:val="22"/>
      <w:szCs w:val="22"/>
      <w:lang w:val="en-GB" w:eastAsia="en-GB"/>
    </w:rPr>
  </w:style>
  <w:style w:type="character" w:customStyle="1" w:styleId="Antrat4Diagrama">
    <w:name w:val="Antraštė 4 Diagrama"/>
    <w:basedOn w:val="Numatytasispastraiposriftas"/>
    <w:link w:val="Antrat4"/>
    <w:rsid w:val="00217800"/>
    <w:rPr>
      <w:rFonts w:ascii="Verdana" w:eastAsia="Verdana" w:hAnsi="Verdana"/>
      <w:b/>
      <w:bCs/>
      <w:i/>
      <w:kern w:val="32"/>
      <w:sz w:val="18"/>
      <w:szCs w:val="18"/>
      <w:lang w:val="en-GB" w:eastAsia="en-GB"/>
    </w:rPr>
  </w:style>
  <w:style w:type="character" w:customStyle="1" w:styleId="Antrat5Diagrama">
    <w:name w:val="Antraštė 5 Diagrama"/>
    <w:basedOn w:val="Numatytasispastraiposriftas"/>
    <w:link w:val="Antrat5"/>
    <w:rsid w:val="00217800"/>
    <w:rPr>
      <w:rFonts w:ascii="Verdana" w:eastAsia="Verdana" w:hAnsi="Verdana"/>
      <w:b/>
      <w:bCs/>
      <w:i/>
      <w:kern w:val="32"/>
      <w:sz w:val="18"/>
      <w:szCs w:val="18"/>
      <w:lang w:val="en-GB" w:eastAsia="en-GB"/>
    </w:rPr>
  </w:style>
  <w:style w:type="character" w:customStyle="1" w:styleId="Antrat6Diagrama">
    <w:name w:val="Antraštė 6 Diagrama"/>
    <w:basedOn w:val="Numatytasispastraiposriftas"/>
    <w:link w:val="Antrat6"/>
    <w:rsid w:val="00217800"/>
    <w:rPr>
      <w:rFonts w:ascii="Verdana" w:eastAsia="Verdana" w:hAnsi="Verdana" w:cs="Times New Roman"/>
      <w:b/>
      <w:bCs/>
      <w:kern w:val="32"/>
      <w:sz w:val="18"/>
      <w:szCs w:val="18"/>
      <w:lang w:val="en-GB" w:eastAsia="en-GB"/>
    </w:rPr>
  </w:style>
  <w:style w:type="character" w:customStyle="1" w:styleId="Antrat7Diagrama">
    <w:name w:val="Antraštė 7 Diagrama"/>
    <w:basedOn w:val="Numatytasispastraiposriftas"/>
    <w:link w:val="Antrat7"/>
    <w:rsid w:val="00217800"/>
    <w:rPr>
      <w:rFonts w:ascii="Verdana" w:eastAsia="Verdana" w:hAnsi="Verdana"/>
      <w:b/>
      <w:bCs/>
      <w:kern w:val="32"/>
      <w:sz w:val="18"/>
      <w:szCs w:val="18"/>
      <w:lang w:val="en-GB" w:eastAsia="en-GB"/>
    </w:rPr>
  </w:style>
  <w:style w:type="character" w:customStyle="1" w:styleId="Antrat8Diagrama">
    <w:name w:val="Antraštė 8 Diagrama"/>
    <w:basedOn w:val="Numatytasispastraiposriftas"/>
    <w:link w:val="Antrat8"/>
    <w:rsid w:val="00217800"/>
    <w:rPr>
      <w:rFonts w:ascii="Verdana" w:eastAsia="Verdana" w:hAnsi="Verdana"/>
      <w:b/>
      <w:bCs/>
      <w:kern w:val="32"/>
      <w:sz w:val="18"/>
      <w:szCs w:val="18"/>
      <w:lang w:val="en-GB" w:eastAsia="en-GB"/>
    </w:rPr>
  </w:style>
  <w:style w:type="character" w:customStyle="1" w:styleId="Antrat9Diagrama">
    <w:name w:val="Antraštė 9 Diagrama"/>
    <w:basedOn w:val="Numatytasispastraiposriftas"/>
    <w:link w:val="Antrat9"/>
    <w:rsid w:val="00217800"/>
    <w:rPr>
      <w:rFonts w:ascii="Verdana" w:eastAsia="Verdana" w:hAnsi="Verdana"/>
      <w:b/>
      <w:bCs/>
      <w:kern w:val="32"/>
      <w:sz w:val="18"/>
      <w:szCs w:val="18"/>
      <w:lang w:val="en-GB" w:eastAsia="en-GB"/>
    </w:rPr>
  </w:style>
  <w:style w:type="numbering" w:customStyle="1" w:styleId="NoList1">
    <w:name w:val="No List1"/>
    <w:next w:val="Sraonra"/>
    <w:uiPriority w:val="99"/>
    <w:semiHidden/>
    <w:unhideWhenUsed/>
    <w:rsid w:val="00217800"/>
  </w:style>
  <w:style w:type="paragraph" w:styleId="Antrats">
    <w:name w:val="header"/>
    <w:basedOn w:val="prastasis"/>
    <w:link w:val="AntratsDiagrama"/>
    <w:rsid w:val="00217800"/>
    <w:pPr>
      <w:tabs>
        <w:tab w:val="center" w:pos="4153"/>
        <w:tab w:val="right" w:pos="8306"/>
      </w:tabs>
      <w:spacing w:after="0" w:line="240" w:lineRule="auto"/>
    </w:pPr>
    <w:rPr>
      <w:rFonts w:eastAsia="Times New Roman" w:cs="Times New Roman"/>
      <w:lang w:val="en-GB"/>
    </w:rPr>
  </w:style>
  <w:style w:type="character" w:customStyle="1" w:styleId="AntratsDiagrama">
    <w:name w:val="Antraštės Diagrama"/>
    <w:basedOn w:val="Numatytasispastraiposriftas"/>
    <w:link w:val="Antrats"/>
    <w:rsid w:val="00217800"/>
    <w:rPr>
      <w:rFonts w:eastAsia="Times New Roman" w:cs="Times New Roman"/>
      <w:lang w:val="en-GB"/>
    </w:rPr>
  </w:style>
  <w:style w:type="paragraph" w:styleId="Porat">
    <w:name w:val="footer"/>
    <w:basedOn w:val="prastasis"/>
    <w:link w:val="PoratDiagrama"/>
    <w:uiPriority w:val="99"/>
    <w:rsid w:val="00217800"/>
    <w:pPr>
      <w:tabs>
        <w:tab w:val="center" w:pos="4536"/>
        <w:tab w:val="center" w:pos="8930"/>
      </w:tabs>
      <w:spacing w:after="0" w:line="240" w:lineRule="auto"/>
    </w:pPr>
    <w:rPr>
      <w:rFonts w:eastAsia="Times New Roman" w:cs="Times New Roman"/>
      <w:sz w:val="16"/>
      <w:lang w:val="en-GB"/>
    </w:rPr>
  </w:style>
  <w:style w:type="character" w:customStyle="1" w:styleId="PoratDiagrama">
    <w:name w:val="Poraštė Diagrama"/>
    <w:basedOn w:val="Numatytasispastraiposriftas"/>
    <w:link w:val="Porat"/>
    <w:uiPriority w:val="99"/>
    <w:rsid w:val="00217800"/>
    <w:rPr>
      <w:rFonts w:eastAsia="Times New Roman" w:cs="Times New Roman"/>
      <w:sz w:val="16"/>
      <w:lang w:val="en-GB"/>
    </w:rPr>
  </w:style>
  <w:style w:type="paragraph" w:customStyle="1" w:styleId="copy">
    <w:name w:val="*copy"/>
    <w:semiHidden/>
    <w:rsid w:val="00217800"/>
    <w:pPr>
      <w:spacing w:after="0" w:line="240" w:lineRule="auto"/>
    </w:pPr>
    <w:rPr>
      <w:rFonts w:ascii="Times New Roman" w:eastAsia="Times New Roman" w:hAnsi="Times New Roman" w:cs="Times New Roman"/>
      <w:sz w:val="22"/>
      <w:lang w:val="en-GB"/>
    </w:rPr>
  </w:style>
  <w:style w:type="paragraph" w:customStyle="1" w:styleId="FooterAgency">
    <w:name w:val="Footer (Agency)"/>
    <w:basedOn w:val="prastasis"/>
    <w:link w:val="FooterAgencyCharChar"/>
    <w:rsid w:val="00217800"/>
    <w:pPr>
      <w:spacing w:after="0" w:line="240" w:lineRule="auto"/>
    </w:pPr>
    <w:rPr>
      <w:rFonts w:ascii="Verdana" w:eastAsia="Verdana" w:hAnsi="Verdana" w:cs="Verdana"/>
      <w:color w:val="6D6F71"/>
      <w:sz w:val="14"/>
      <w:szCs w:val="14"/>
      <w:lang w:val="en-GB" w:eastAsia="en-GB"/>
    </w:rPr>
  </w:style>
  <w:style w:type="paragraph" w:customStyle="1" w:styleId="FooterblueAgency">
    <w:name w:val="Footer blue (Agency)"/>
    <w:basedOn w:val="prastasis"/>
    <w:link w:val="FooterblueAgencyCharChar"/>
    <w:rsid w:val="00217800"/>
    <w:pPr>
      <w:spacing w:after="0" w:line="240" w:lineRule="auto"/>
    </w:pPr>
    <w:rPr>
      <w:rFonts w:ascii="Verdana" w:eastAsia="Verdana" w:hAnsi="Verdana" w:cs="Verdana"/>
      <w:b/>
      <w:color w:val="003399"/>
      <w:sz w:val="13"/>
      <w:szCs w:val="14"/>
      <w:lang w:val="en-GB" w:eastAsia="en-GB"/>
    </w:rPr>
  </w:style>
  <w:style w:type="table" w:customStyle="1" w:styleId="FootertableAgency">
    <w:name w:val="Footer table (Agency)"/>
    <w:basedOn w:val="prastojilentel"/>
    <w:semiHidden/>
    <w:rsid w:val="00217800"/>
    <w:pPr>
      <w:spacing w:after="0" w:line="240" w:lineRule="auto"/>
    </w:pPr>
    <w:rPr>
      <w:rFonts w:ascii="Verdana" w:eastAsia="SimSun" w:hAnsi="Verdana" w:cs="Times New Roman"/>
      <w:lang w:val="lt-LT" w:eastAsia="lt-LT"/>
    </w:rPr>
    <w:tblPr/>
    <w:tcPr>
      <w:shd w:val="clear" w:color="auto" w:fill="auto"/>
      <w:tcMar>
        <w:left w:w="0" w:type="dxa"/>
        <w:right w:w="0" w:type="dxa"/>
      </w:tcMar>
    </w:tcPr>
    <w:tblStylePr w:type="firstRow">
      <w:rPr>
        <w:rFonts w:ascii="Courier (W1)" w:hAnsi="Courier (W1)"/>
        <w:b w:val="0"/>
        <w:sz w:val="18"/>
      </w:rPr>
      <w:tblPr/>
      <w:tcPr>
        <w:tcBorders>
          <w:top w:val="single" w:sz="2" w:space="0" w:color="auto"/>
          <w:left w:val="nil"/>
          <w:bottom w:val="nil"/>
          <w:right w:val="nil"/>
          <w:insideH w:val="nil"/>
          <w:insideV w:val="nil"/>
          <w:tl2br w:val="nil"/>
          <w:tr2bl w:val="nil"/>
        </w:tcBorders>
        <w:shd w:val="clear" w:color="auto" w:fill="auto"/>
      </w:tcPr>
    </w:tblStylePr>
  </w:style>
  <w:style w:type="character" w:customStyle="1" w:styleId="FooterAgencyCharChar">
    <w:name w:val="Footer (Agency) Char Char"/>
    <w:link w:val="FooterAgency"/>
    <w:rsid w:val="00217800"/>
    <w:rPr>
      <w:rFonts w:ascii="Verdana" w:eastAsia="Verdana" w:hAnsi="Verdana" w:cs="Verdana"/>
      <w:color w:val="6D6F71"/>
      <w:sz w:val="14"/>
      <w:szCs w:val="14"/>
      <w:lang w:val="en-GB" w:eastAsia="en-GB"/>
    </w:rPr>
  </w:style>
  <w:style w:type="paragraph" w:customStyle="1" w:styleId="PagenumberAgency">
    <w:name w:val="Page number (Agency)"/>
    <w:basedOn w:val="prastasis"/>
    <w:next w:val="prastasis"/>
    <w:link w:val="PagenumberAgencyCharChar"/>
    <w:semiHidden/>
    <w:rsid w:val="00217800"/>
    <w:pPr>
      <w:tabs>
        <w:tab w:val="right" w:pos="9781"/>
      </w:tabs>
      <w:spacing w:after="0" w:line="240" w:lineRule="auto"/>
      <w:jc w:val="right"/>
    </w:pPr>
    <w:rPr>
      <w:rFonts w:ascii="Verdana" w:eastAsia="Verdana" w:hAnsi="Verdana" w:cs="Verdana"/>
      <w:noProof/>
      <w:color w:val="6D6F71"/>
      <w:sz w:val="14"/>
      <w:szCs w:val="14"/>
      <w:lang w:val="en-GB" w:eastAsia="en-GB"/>
    </w:rPr>
  </w:style>
  <w:style w:type="character" w:customStyle="1" w:styleId="PagenumberAgencyCharChar">
    <w:name w:val="Page number (Agency) Char Char"/>
    <w:link w:val="PagenumberAgency"/>
    <w:semiHidden/>
    <w:rsid w:val="00217800"/>
    <w:rPr>
      <w:rFonts w:ascii="Verdana" w:eastAsia="Verdana" w:hAnsi="Verdana" w:cs="Verdana"/>
      <w:noProof/>
      <w:color w:val="6D6F71"/>
      <w:sz w:val="14"/>
      <w:szCs w:val="14"/>
      <w:lang w:val="en-GB" w:eastAsia="en-GB"/>
    </w:rPr>
  </w:style>
  <w:style w:type="table" w:customStyle="1" w:styleId="TablegridAgencyblank">
    <w:name w:val="Table grid (Agency) blank"/>
    <w:basedOn w:val="prastojilentel"/>
    <w:semiHidden/>
    <w:rsid w:val="00217800"/>
    <w:pPr>
      <w:spacing w:after="0" w:line="240" w:lineRule="auto"/>
    </w:pPr>
    <w:rPr>
      <w:rFonts w:ascii="Verdana" w:eastAsia="SimSun" w:hAnsi="Verdana" w:cs="Times New Roman"/>
      <w:sz w:val="18"/>
      <w:lang w:val="lt-LT" w:eastAsia="lt-LT"/>
    </w:rPr>
    <w:tblPr/>
    <w:tcPr>
      <w:shd w:val="clear" w:color="auto" w:fill="auto"/>
    </w:tcPr>
    <w:tblStylePr w:type="firstRow">
      <w:rPr>
        <w:rFonts w:ascii="Albertus Medium" w:hAnsi="Albertus Medium"/>
        <w:b w:val="0"/>
        <w:i w:val="0"/>
        <w:color w:val="auto"/>
        <w:sz w:val="18"/>
        <w:szCs w:val="18"/>
      </w:rPr>
      <w:tblPr/>
      <w:trPr>
        <w:tblHeader/>
      </w:trPr>
      <w:tcPr>
        <w:tcBorders>
          <w:top w:val="nil"/>
          <w:left w:val="nil"/>
          <w:bottom w:val="nil"/>
          <w:right w:val="nil"/>
          <w:insideH w:val="nil"/>
          <w:insideV w:val="nil"/>
          <w:tl2br w:val="nil"/>
          <w:tr2bl w:val="nil"/>
        </w:tcBorders>
        <w:shd w:val="clear" w:color="auto" w:fill="auto"/>
      </w:tcPr>
    </w:tblStylePr>
  </w:style>
  <w:style w:type="character" w:customStyle="1" w:styleId="FooterblueAgencyCharChar">
    <w:name w:val="Footer blue (Agency) Char Char"/>
    <w:link w:val="FooterblueAgency"/>
    <w:rsid w:val="00217800"/>
    <w:rPr>
      <w:rFonts w:ascii="Verdana" w:eastAsia="Verdana" w:hAnsi="Verdana" w:cs="Verdana"/>
      <w:b/>
      <w:color w:val="003399"/>
      <w:sz w:val="13"/>
      <w:szCs w:val="14"/>
      <w:lang w:val="en-GB" w:eastAsia="en-GB"/>
    </w:rPr>
  </w:style>
  <w:style w:type="paragraph" w:styleId="Pagrindinistekstas">
    <w:name w:val="Body Text"/>
    <w:basedOn w:val="prastasis"/>
    <w:link w:val="PagrindinistekstasDiagrama"/>
    <w:rsid w:val="00217800"/>
    <w:pPr>
      <w:spacing w:after="140" w:line="280" w:lineRule="atLeast"/>
    </w:pPr>
    <w:rPr>
      <w:rFonts w:ascii="Verdana" w:eastAsia="SimSun" w:hAnsi="Verdana" w:cs="Verdana"/>
      <w:sz w:val="18"/>
      <w:szCs w:val="18"/>
      <w:lang w:val="en-GB" w:eastAsia="zh-CN"/>
    </w:rPr>
  </w:style>
  <w:style w:type="character" w:customStyle="1" w:styleId="PagrindinistekstasDiagrama">
    <w:name w:val="Pagrindinis tekstas Diagrama"/>
    <w:basedOn w:val="Numatytasispastraiposriftas"/>
    <w:link w:val="Pagrindinistekstas"/>
    <w:rsid w:val="00217800"/>
    <w:rPr>
      <w:rFonts w:ascii="Verdana" w:eastAsia="SimSun" w:hAnsi="Verdana" w:cs="Verdana"/>
      <w:sz w:val="18"/>
      <w:szCs w:val="18"/>
      <w:lang w:val="en-GB" w:eastAsia="zh-CN"/>
    </w:rPr>
  </w:style>
  <w:style w:type="paragraph" w:customStyle="1" w:styleId="BodytextAgency">
    <w:name w:val="Body text (Agency)"/>
    <w:basedOn w:val="prastasis"/>
    <w:link w:val="BodytextAgencyChar"/>
    <w:rsid w:val="00217800"/>
    <w:pPr>
      <w:spacing w:after="140" w:line="280" w:lineRule="atLeast"/>
    </w:pPr>
    <w:rPr>
      <w:rFonts w:ascii="Verdana" w:eastAsia="Verdana" w:hAnsi="Verdana" w:cs="Times New Roman"/>
      <w:sz w:val="18"/>
      <w:szCs w:val="18"/>
      <w:lang w:val="en-GB" w:eastAsia="en-GB"/>
    </w:rPr>
  </w:style>
  <w:style w:type="numbering" w:customStyle="1" w:styleId="BulletsAgency">
    <w:name w:val="Bullets (Agency)"/>
    <w:basedOn w:val="Sraonra"/>
    <w:rsid w:val="00217800"/>
    <w:pPr>
      <w:numPr>
        <w:numId w:val="1"/>
      </w:numPr>
    </w:pPr>
  </w:style>
  <w:style w:type="paragraph" w:customStyle="1" w:styleId="DisclaimerAgency">
    <w:name w:val="Disclaimer (Agency)"/>
    <w:basedOn w:val="prastasis"/>
    <w:semiHidden/>
    <w:rsid w:val="00217800"/>
    <w:pPr>
      <w:tabs>
        <w:tab w:val="center" w:pos="4320"/>
        <w:tab w:val="right" w:pos="8640"/>
      </w:tabs>
      <w:spacing w:after="57" w:line="150" w:lineRule="exact"/>
    </w:pPr>
    <w:rPr>
      <w:rFonts w:ascii="Verdana" w:eastAsia="Verdana" w:hAnsi="Verdana" w:cs="Verdana"/>
      <w:noProof/>
      <w:snapToGrid w:val="0"/>
      <w:color w:val="6D6F71"/>
      <w:sz w:val="13"/>
      <w:szCs w:val="13"/>
      <w:lang w:val="en-GB" w:eastAsia="en-GB"/>
    </w:rPr>
  </w:style>
  <w:style w:type="paragraph" w:customStyle="1" w:styleId="DocsubtitleAgency">
    <w:name w:val="Doc subtitle (Agency)"/>
    <w:basedOn w:val="prastasis"/>
    <w:next w:val="BodytextAgency"/>
    <w:rsid w:val="00217800"/>
    <w:pPr>
      <w:spacing w:after="640" w:line="360" w:lineRule="atLeast"/>
    </w:pPr>
    <w:rPr>
      <w:rFonts w:ascii="Verdana" w:eastAsia="Verdana" w:hAnsi="Verdana" w:cs="Verdana"/>
      <w:sz w:val="24"/>
      <w:szCs w:val="24"/>
      <w:lang w:val="en-GB" w:eastAsia="en-GB"/>
    </w:rPr>
  </w:style>
  <w:style w:type="paragraph" w:customStyle="1" w:styleId="DoctitleAgency">
    <w:name w:val="Doc title (Agency)"/>
    <w:basedOn w:val="prastasis"/>
    <w:next w:val="DocsubtitleAgency"/>
    <w:rsid w:val="00217800"/>
    <w:pPr>
      <w:spacing w:before="720" w:after="0" w:line="360" w:lineRule="atLeast"/>
    </w:pPr>
    <w:rPr>
      <w:rFonts w:ascii="Verdana" w:eastAsia="Verdana" w:hAnsi="Verdana" w:cs="Verdana"/>
      <w:color w:val="003399"/>
      <w:sz w:val="32"/>
      <w:szCs w:val="32"/>
      <w:lang w:val="en-GB" w:eastAsia="en-GB"/>
    </w:rPr>
  </w:style>
  <w:style w:type="paragraph" w:customStyle="1" w:styleId="DraftingNotesAgency">
    <w:name w:val="Drafting Notes (Agency)"/>
    <w:basedOn w:val="prastasis"/>
    <w:next w:val="BodytextAgency"/>
    <w:rsid w:val="00217800"/>
    <w:pPr>
      <w:spacing w:after="140" w:line="280" w:lineRule="atLeast"/>
    </w:pPr>
    <w:rPr>
      <w:rFonts w:ascii="Courier New" w:eastAsia="Verdana" w:hAnsi="Courier New" w:cs="Times New Roman"/>
      <w:i/>
      <w:color w:val="339966"/>
      <w:sz w:val="22"/>
      <w:szCs w:val="18"/>
      <w:lang w:val="en-GB" w:eastAsia="en-GB"/>
    </w:rPr>
  </w:style>
  <w:style w:type="character" w:styleId="Dokumentoinaosnumeris">
    <w:name w:val="endnote reference"/>
    <w:rsid w:val="00217800"/>
    <w:rPr>
      <w:rFonts w:ascii="Verdana" w:hAnsi="Verdana"/>
      <w:vertAlign w:val="superscript"/>
    </w:rPr>
  </w:style>
  <w:style w:type="character" w:customStyle="1" w:styleId="EndnotereferenceAgency">
    <w:name w:val="Endnote reference (Agency)"/>
    <w:semiHidden/>
    <w:rsid w:val="00217800"/>
    <w:rPr>
      <w:rFonts w:ascii="Verdana" w:hAnsi="Verdana"/>
      <w:vertAlign w:val="superscript"/>
    </w:rPr>
  </w:style>
  <w:style w:type="paragraph" w:styleId="Dokumentoinaostekstas">
    <w:name w:val="endnote text"/>
    <w:basedOn w:val="prastasis"/>
    <w:link w:val="DokumentoinaostekstasDiagrama"/>
    <w:rsid w:val="00217800"/>
    <w:pPr>
      <w:spacing w:after="0" w:line="240" w:lineRule="auto"/>
    </w:pPr>
    <w:rPr>
      <w:rFonts w:ascii="Verdana" w:eastAsia="Verdana" w:hAnsi="Verdana" w:cs="Verdana"/>
      <w:sz w:val="15"/>
      <w:szCs w:val="15"/>
      <w:lang w:val="en-GB" w:eastAsia="en-GB"/>
    </w:rPr>
  </w:style>
  <w:style w:type="character" w:customStyle="1" w:styleId="DokumentoinaostekstasDiagrama">
    <w:name w:val="Dokumento išnašos tekstas Diagrama"/>
    <w:basedOn w:val="Numatytasispastraiposriftas"/>
    <w:link w:val="Dokumentoinaostekstas"/>
    <w:rsid w:val="00217800"/>
    <w:rPr>
      <w:rFonts w:ascii="Verdana" w:eastAsia="Verdana" w:hAnsi="Verdana" w:cs="Verdana"/>
      <w:sz w:val="15"/>
      <w:szCs w:val="15"/>
      <w:lang w:val="en-GB" w:eastAsia="en-GB"/>
    </w:rPr>
  </w:style>
  <w:style w:type="paragraph" w:customStyle="1" w:styleId="EndnotetextAgency">
    <w:name w:val="Endnote text (Agency)"/>
    <w:basedOn w:val="prastasis"/>
    <w:semiHidden/>
    <w:rsid w:val="00217800"/>
    <w:pPr>
      <w:spacing w:after="0" w:line="240" w:lineRule="auto"/>
    </w:pPr>
    <w:rPr>
      <w:rFonts w:ascii="Verdana" w:eastAsia="Verdana" w:hAnsi="Verdana" w:cs="Verdana"/>
      <w:sz w:val="15"/>
      <w:szCs w:val="18"/>
      <w:lang w:val="en-GB" w:eastAsia="en-GB"/>
    </w:rPr>
  </w:style>
  <w:style w:type="paragraph" w:customStyle="1" w:styleId="FigureAgency">
    <w:name w:val="Figure (Agency)"/>
    <w:basedOn w:val="prastasis"/>
    <w:next w:val="BodytextAgency"/>
    <w:semiHidden/>
    <w:rsid w:val="00217800"/>
    <w:pPr>
      <w:spacing w:after="0" w:line="240" w:lineRule="auto"/>
      <w:jc w:val="center"/>
    </w:pPr>
    <w:rPr>
      <w:rFonts w:ascii="Verdana" w:eastAsia="SimSun" w:hAnsi="Verdana" w:cs="Verdana"/>
      <w:sz w:val="18"/>
      <w:szCs w:val="18"/>
      <w:lang w:val="en-GB" w:eastAsia="zh-CN"/>
    </w:rPr>
  </w:style>
  <w:style w:type="paragraph" w:customStyle="1" w:styleId="FigureheadingAgency">
    <w:name w:val="Figure heading (Agency)"/>
    <w:basedOn w:val="prastasis"/>
    <w:next w:val="FigureAgency"/>
    <w:semiHidden/>
    <w:rsid w:val="00217800"/>
    <w:pPr>
      <w:keepNext/>
      <w:numPr>
        <w:numId w:val="3"/>
      </w:numPr>
      <w:spacing w:before="240" w:after="120" w:line="240" w:lineRule="auto"/>
    </w:pPr>
    <w:rPr>
      <w:rFonts w:ascii="Verdana" w:eastAsia="SimSun" w:hAnsi="Verdana" w:cs="Verdana"/>
      <w:sz w:val="18"/>
      <w:szCs w:val="18"/>
      <w:lang w:val="en-GB" w:eastAsia="zh-CN"/>
    </w:rPr>
  </w:style>
  <w:style w:type="character" w:styleId="Puslapioinaosnuoroda">
    <w:name w:val="footnote reference"/>
    <w:rsid w:val="00217800"/>
    <w:rPr>
      <w:rFonts w:ascii="Verdana" w:hAnsi="Verdana"/>
      <w:vertAlign w:val="superscript"/>
    </w:rPr>
  </w:style>
  <w:style w:type="character" w:customStyle="1" w:styleId="FootnotereferenceAgency">
    <w:name w:val="Footnote reference (Agency)"/>
    <w:semiHidden/>
    <w:rsid w:val="00217800"/>
    <w:rPr>
      <w:rFonts w:ascii="Verdana" w:hAnsi="Verdana"/>
      <w:color w:val="auto"/>
      <w:vertAlign w:val="superscript"/>
    </w:rPr>
  </w:style>
  <w:style w:type="paragraph" w:styleId="Puslapioinaostekstas">
    <w:name w:val="footnote text"/>
    <w:basedOn w:val="prastasis"/>
    <w:link w:val="PuslapioinaostekstasDiagrama"/>
    <w:rsid w:val="00217800"/>
    <w:pPr>
      <w:spacing w:after="0" w:line="240" w:lineRule="auto"/>
    </w:pPr>
    <w:rPr>
      <w:rFonts w:ascii="Verdana" w:eastAsia="Verdana" w:hAnsi="Verdana" w:cs="Verdana"/>
      <w:sz w:val="15"/>
      <w:lang w:val="en-GB" w:eastAsia="en-GB"/>
    </w:rPr>
  </w:style>
  <w:style w:type="character" w:customStyle="1" w:styleId="PuslapioinaostekstasDiagrama">
    <w:name w:val="Puslapio išnašos tekstas Diagrama"/>
    <w:basedOn w:val="Numatytasispastraiposriftas"/>
    <w:link w:val="Puslapioinaostekstas"/>
    <w:rsid w:val="00217800"/>
    <w:rPr>
      <w:rFonts w:ascii="Verdana" w:eastAsia="Verdana" w:hAnsi="Verdana" w:cs="Verdana"/>
      <w:sz w:val="15"/>
      <w:lang w:val="en-GB" w:eastAsia="en-GB"/>
    </w:rPr>
  </w:style>
  <w:style w:type="paragraph" w:customStyle="1" w:styleId="FootnotetextAgency">
    <w:name w:val="Footnote text (Agency)"/>
    <w:basedOn w:val="prastasis"/>
    <w:semiHidden/>
    <w:rsid w:val="00217800"/>
    <w:pPr>
      <w:spacing w:after="0" w:line="240" w:lineRule="auto"/>
    </w:pPr>
    <w:rPr>
      <w:rFonts w:ascii="Verdana" w:eastAsia="Verdana" w:hAnsi="Verdana" w:cs="Verdana"/>
      <w:sz w:val="15"/>
      <w:szCs w:val="18"/>
      <w:lang w:val="en-GB" w:eastAsia="en-GB"/>
    </w:rPr>
  </w:style>
  <w:style w:type="paragraph" w:customStyle="1" w:styleId="HeaderAgency">
    <w:name w:val="Header (Agency)"/>
    <w:basedOn w:val="prastasis"/>
    <w:semiHidden/>
    <w:rsid w:val="00217800"/>
    <w:pPr>
      <w:spacing w:after="0" w:line="240" w:lineRule="auto"/>
    </w:pPr>
    <w:rPr>
      <w:rFonts w:ascii="Verdana" w:eastAsia="Verdana" w:hAnsi="Verdana" w:cs="Verdana"/>
      <w:sz w:val="18"/>
      <w:szCs w:val="18"/>
      <w:lang w:val="en-GB" w:eastAsia="en-GB"/>
    </w:rPr>
  </w:style>
  <w:style w:type="paragraph" w:customStyle="1" w:styleId="Heading1Agency">
    <w:name w:val="Heading 1 (Agency)"/>
    <w:basedOn w:val="prastasis"/>
    <w:next w:val="BodytextAgency"/>
    <w:rsid w:val="00217800"/>
    <w:pPr>
      <w:keepNext/>
      <w:numPr>
        <w:numId w:val="4"/>
      </w:numPr>
      <w:spacing w:before="280" w:after="220" w:line="240" w:lineRule="auto"/>
      <w:outlineLvl w:val="0"/>
    </w:pPr>
    <w:rPr>
      <w:rFonts w:ascii="Verdana" w:eastAsia="Verdana" w:hAnsi="Verdana"/>
      <w:b/>
      <w:bCs/>
      <w:kern w:val="32"/>
      <w:sz w:val="27"/>
      <w:szCs w:val="27"/>
      <w:lang w:val="en-GB" w:eastAsia="en-GB"/>
    </w:rPr>
  </w:style>
  <w:style w:type="paragraph" w:customStyle="1" w:styleId="Heading2Agency">
    <w:name w:val="Heading 2 (Agency)"/>
    <w:basedOn w:val="prastasis"/>
    <w:next w:val="BodytextAgency"/>
    <w:rsid w:val="00217800"/>
    <w:pPr>
      <w:keepNext/>
      <w:numPr>
        <w:ilvl w:val="1"/>
        <w:numId w:val="4"/>
      </w:numPr>
      <w:spacing w:before="280" w:after="220" w:line="240" w:lineRule="auto"/>
      <w:outlineLvl w:val="1"/>
    </w:pPr>
    <w:rPr>
      <w:rFonts w:ascii="Verdana" w:eastAsia="Verdana" w:hAnsi="Verdana"/>
      <w:b/>
      <w:bCs/>
      <w:i/>
      <w:kern w:val="32"/>
      <w:sz w:val="22"/>
      <w:szCs w:val="22"/>
      <w:lang w:val="en-GB" w:eastAsia="en-GB"/>
    </w:rPr>
  </w:style>
  <w:style w:type="paragraph" w:customStyle="1" w:styleId="Heading3Agency">
    <w:name w:val="Heading 3 (Agency)"/>
    <w:basedOn w:val="prastasis"/>
    <w:next w:val="BodytextAgency"/>
    <w:rsid w:val="00217800"/>
    <w:pPr>
      <w:keepNext/>
      <w:numPr>
        <w:ilvl w:val="2"/>
        <w:numId w:val="4"/>
      </w:numPr>
      <w:spacing w:before="280" w:after="220" w:line="240" w:lineRule="auto"/>
      <w:outlineLvl w:val="2"/>
    </w:pPr>
    <w:rPr>
      <w:rFonts w:ascii="Verdana" w:eastAsia="Verdana" w:hAnsi="Verdana"/>
      <w:b/>
      <w:bCs/>
      <w:kern w:val="32"/>
      <w:sz w:val="22"/>
      <w:szCs w:val="22"/>
      <w:lang w:val="en-GB" w:eastAsia="en-GB"/>
    </w:rPr>
  </w:style>
  <w:style w:type="paragraph" w:customStyle="1" w:styleId="Heading4Agency">
    <w:name w:val="Heading 4 (Agency)"/>
    <w:basedOn w:val="Heading3Agency"/>
    <w:next w:val="BodytextAgency"/>
    <w:semiHidden/>
    <w:rsid w:val="00217800"/>
    <w:pPr>
      <w:numPr>
        <w:ilvl w:val="3"/>
      </w:numPr>
      <w:outlineLvl w:val="3"/>
    </w:pPr>
    <w:rPr>
      <w:i/>
      <w:sz w:val="18"/>
      <w:szCs w:val="18"/>
    </w:rPr>
  </w:style>
  <w:style w:type="paragraph" w:customStyle="1" w:styleId="Heading5Agency">
    <w:name w:val="Heading 5 (Agency)"/>
    <w:basedOn w:val="Heading4Agency"/>
    <w:next w:val="BodytextAgency"/>
    <w:semiHidden/>
    <w:rsid w:val="00217800"/>
    <w:pPr>
      <w:numPr>
        <w:ilvl w:val="4"/>
      </w:numPr>
      <w:outlineLvl w:val="4"/>
    </w:pPr>
    <w:rPr>
      <w:i w:val="0"/>
    </w:rPr>
  </w:style>
  <w:style w:type="paragraph" w:customStyle="1" w:styleId="Heading6Agency">
    <w:name w:val="Heading 6 (Agency)"/>
    <w:basedOn w:val="Heading5Agency"/>
    <w:next w:val="BodytextAgency"/>
    <w:semiHidden/>
    <w:rsid w:val="00217800"/>
    <w:pPr>
      <w:numPr>
        <w:ilvl w:val="5"/>
      </w:numPr>
      <w:outlineLvl w:val="5"/>
    </w:pPr>
  </w:style>
  <w:style w:type="paragraph" w:customStyle="1" w:styleId="Heading7Agency">
    <w:name w:val="Heading 7 (Agency)"/>
    <w:basedOn w:val="Heading6Agency"/>
    <w:next w:val="BodytextAgency"/>
    <w:semiHidden/>
    <w:rsid w:val="00217800"/>
    <w:pPr>
      <w:numPr>
        <w:ilvl w:val="6"/>
      </w:numPr>
      <w:outlineLvl w:val="6"/>
    </w:pPr>
  </w:style>
  <w:style w:type="paragraph" w:customStyle="1" w:styleId="Heading8Agency">
    <w:name w:val="Heading 8 (Agency)"/>
    <w:basedOn w:val="Heading7Agency"/>
    <w:next w:val="BodytextAgency"/>
    <w:semiHidden/>
    <w:rsid w:val="00217800"/>
    <w:pPr>
      <w:numPr>
        <w:ilvl w:val="7"/>
      </w:numPr>
      <w:outlineLvl w:val="7"/>
    </w:pPr>
  </w:style>
  <w:style w:type="paragraph" w:customStyle="1" w:styleId="Heading9Agency">
    <w:name w:val="Heading 9 (Agency)"/>
    <w:basedOn w:val="Heading8Agency"/>
    <w:next w:val="BodytextAgency"/>
    <w:semiHidden/>
    <w:rsid w:val="00217800"/>
    <w:pPr>
      <w:numPr>
        <w:ilvl w:val="8"/>
      </w:numPr>
      <w:outlineLvl w:val="8"/>
    </w:pPr>
  </w:style>
  <w:style w:type="paragraph" w:customStyle="1" w:styleId="No-numheading1Agency">
    <w:name w:val="No-num heading 1 (Agency)"/>
    <w:basedOn w:val="prastasis"/>
    <w:next w:val="BodytextAgency"/>
    <w:rsid w:val="00217800"/>
    <w:pPr>
      <w:keepNext/>
      <w:spacing w:before="280" w:after="220" w:line="240" w:lineRule="auto"/>
      <w:outlineLvl w:val="0"/>
    </w:pPr>
    <w:rPr>
      <w:rFonts w:ascii="Verdana" w:eastAsia="Verdana" w:hAnsi="Verdana"/>
      <w:b/>
      <w:bCs/>
      <w:kern w:val="32"/>
      <w:sz w:val="27"/>
      <w:szCs w:val="27"/>
      <w:lang w:val="en-GB" w:eastAsia="en-GB"/>
    </w:rPr>
  </w:style>
  <w:style w:type="paragraph" w:customStyle="1" w:styleId="No-numheading2Agency">
    <w:name w:val="No-num heading 2 (Agency)"/>
    <w:basedOn w:val="prastasis"/>
    <w:next w:val="BodytextAgency"/>
    <w:rsid w:val="00217800"/>
    <w:pPr>
      <w:keepNext/>
      <w:spacing w:before="280" w:after="220" w:line="240" w:lineRule="auto"/>
      <w:outlineLvl w:val="1"/>
    </w:pPr>
    <w:rPr>
      <w:rFonts w:ascii="Verdana" w:eastAsia="Verdana" w:hAnsi="Verdana"/>
      <w:b/>
      <w:bCs/>
      <w:i/>
      <w:kern w:val="32"/>
      <w:sz w:val="22"/>
      <w:szCs w:val="22"/>
      <w:lang w:val="en-GB" w:eastAsia="en-GB"/>
    </w:rPr>
  </w:style>
  <w:style w:type="paragraph" w:customStyle="1" w:styleId="No-numheading3Agency">
    <w:name w:val="No-num heading 3 (Agency)"/>
    <w:basedOn w:val="Heading3Agency"/>
    <w:next w:val="BodytextAgency"/>
    <w:rsid w:val="00217800"/>
    <w:pPr>
      <w:numPr>
        <w:ilvl w:val="0"/>
        <w:numId w:val="0"/>
      </w:numPr>
    </w:pPr>
  </w:style>
  <w:style w:type="paragraph" w:customStyle="1" w:styleId="No-numheading4Agency">
    <w:name w:val="No-num heading 4 (Agency)"/>
    <w:basedOn w:val="Heading4Agency"/>
    <w:next w:val="BodytextAgency"/>
    <w:semiHidden/>
    <w:rsid w:val="00217800"/>
    <w:pPr>
      <w:numPr>
        <w:ilvl w:val="0"/>
        <w:numId w:val="0"/>
      </w:numPr>
    </w:pPr>
  </w:style>
  <w:style w:type="paragraph" w:customStyle="1" w:styleId="No-numheading5Agency">
    <w:name w:val="No-num heading 5 (Agency)"/>
    <w:basedOn w:val="Heading5Agency"/>
    <w:next w:val="BodytextAgency"/>
    <w:semiHidden/>
    <w:rsid w:val="00217800"/>
    <w:pPr>
      <w:numPr>
        <w:ilvl w:val="0"/>
        <w:numId w:val="0"/>
      </w:numPr>
    </w:pPr>
  </w:style>
  <w:style w:type="paragraph" w:customStyle="1" w:styleId="No-numheading6Agency">
    <w:name w:val="No-num heading 6 (Agency)"/>
    <w:basedOn w:val="No-numheading5Agency"/>
    <w:next w:val="BodytextAgency"/>
    <w:semiHidden/>
    <w:rsid w:val="00217800"/>
    <w:pPr>
      <w:outlineLvl w:val="5"/>
    </w:pPr>
  </w:style>
  <w:style w:type="paragraph" w:customStyle="1" w:styleId="No-numheading7Agency">
    <w:name w:val="No-num heading 7 (Agency)"/>
    <w:basedOn w:val="No-numheading6Agency"/>
    <w:next w:val="BodytextAgency"/>
    <w:semiHidden/>
    <w:rsid w:val="00217800"/>
    <w:pPr>
      <w:outlineLvl w:val="6"/>
    </w:pPr>
  </w:style>
  <w:style w:type="paragraph" w:customStyle="1" w:styleId="No-numheading8Agency">
    <w:name w:val="No-num heading 8 (Agency)"/>
    <w:basedOn w:val="No-numheading7Agency"/>
    <w:next w:val="BodytextAgency"/>
    <w:semiHidden/>
    <w:rsid w:val="00217800"/>
    <w:pPr>
      <w:outlineLvl w:val="7"/>
    </w:pPr>
  </w:style>
  <w:style w:type="paragraph" w:customStyle="1" w:styleId="No-numheading9Agency">
    <w:name w:val="No-num heading 9 (Agency)"/>
    <w:basedOn w:val="No-numheading8Agency"/>
    <w:next w:val="BodytextAgency"/>
    <w:semiHidden/>
    <w:rsid w:val="00217800"/>
    <w:pPr>
      <w:outlineLvl w:val="8"/>
    </w:pPr>
  </w:style>
  <w:style w:type="paragraph" w:customStyle="1" w:styleId="NormalAgency">
    <w:name w:val="Normal (Agency)"/>
    <w:rsid w:val="00217800"/>
    <w:pPr>
      <w:spacing w:after="0" w:line="240" w:lineRule="auto"/>
    </w:pPr>
    <w:rPr>
      <w:rFonts w:ascii="Verdana" w:eastAsia="Verdana" w:hAnsi="Verdana" w:cs="Verdana"/>
      <w:sz w:val="18"/>
      <w:szCs w:val="18"/>
      <w:lang w:val="en-GB" w:eastAsia="en-GB"/>
    </w:rPr>
  </w:style>
  <w:style w:type="paragraph" w:customStyle="1" w:styleId="No-TOCheadingAgency">
    <w:name w:val="No-TOC heading (Agency)"/>
    <w:basedOn w:val="prastasis"/>
    <w:next w:val="prastasis"/>
    <w:rsid w:val="00217800"/>
    <w:pPr>
      <w:keepNext/>
      <w:spacing w:before="280" w:after="220" w:line="240" w:lineRule="auto"/>
    </w:pPr>
    <w:rPr>
      <w:rFonts w:ascii="Verdana" w:eastAsia="Times New Roman" w:hAnsi="Verdana"/>
      <w:b/>
      <w:kern w:val="32"/>
      <w:sz w:val="27"/>
      <w:szCs w:val="27"/>
      <w:lang w:val="en-GB" w:eastAsia="en-GB"/>
    </w:rPr>
  </w:style>
  <w:style w:type="numbering" w:customStyle="1" w:styleId="NumberlistAgency">
    <w:name w:val="Number list (Agency)"/>
    <w:basedOn w:val="Sraonra"/>
    <w:rsid w:val="00217800"/>
    <w:pPr>
      <w:numPr>
        <w:numId w:val="2"/>
      </w:numPr>
    </w:pPr>
  </w:style>
  <w:style w:type="paragraph" w:customStyle="1" w:styleId="RefAgency">
    <w:name w:val="Ref. (Agency)"/>
    <w:basedOn w:val="prastasis"/>
    <w:rsid w:val="00217800"/>
    <w:pPr>
      <w:spacing w:after="0" w:line="240" w:lineRule="auto"/>
    </w:pPr>
    <w:rPr>
      <w:rFonts w:ascii="Verdana" w:eastAsia="Times New Roman" w:hAnsi="Verdana" w:cs="Times New Roman"/>
      <w:sz w:val="17"/>
      <w:szCs w:val="18"/>
      <w:lang w:val="en-GB" w:eastAsia="en-GB"/>
    </w:rPr>
  </w:style>
  <w:style w:type="paragraph" w:customStyle="1" w:styleId="TablefirstrowAgency">
    <w:name w:val="Table first row (Agency)"/>
    <w:basedOn w:val="BodytextAgency"/>
    <w:rsid w:val="00217800"/>
    <w:pPr>
      <w:keepNext/>
    </w:pPr>
    <w:rPr>
      <w:rFonts w:eastAsia="Times New Roman"/>
      <w:b/>
    </w:rPr>
  </w:style>
  <w:style w:type="table" w:customStyle="1" w:styleId="TablegridAgency">
    <w:name w:val="Table grid (Agency)"/>
    <w:basedOn w:val="prastojilentel"/>
    <w:semiHidden/>
    <w:rsid w:val="00217800"/>
    <w:pPr>
      <w:spacing w:after="0" w:line="240" w:lineRule="auto"/>
    </w:pPr>
    <w:rPr>
      <w:rFonts w:ascii="Verdana" w:eastAsia="SimSun" w:hAnsi="Verdana" w:cs="Times New Roman"/>
      <w:sz w:val="18"/>
      <w:lang w:val="lt-LT" w:eastAsia="lt-LT"/>
    </w:rPr>
    <w:tblPr>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Pr>
    <w:tcPr>
      <w:shd w:val="clear" w:color="auto" w:fill="E1E3F2"/>
    </w:tcPr>
    <w:tblStylePr w:type="firstRow">
      <w:rPr>
        <w:rFonts w:ascii="Albertus Extra Bold" w:hAnsi="Albertus Extra Bold"/>
        <w:b/>
        <w:i w:val="0"/>
        <w:sz w:val="18"/>
        <w:szCs w:val="18"/>
      </w:rPr>
      <w:tblPr/>
      <w:trPr>
        <w:tblHeader/>
      </w:trPr>
      <w:tcPr>
        <w:tcBorders>
          <w:top w:val="nil"/>
          <w:left w:val="nil"/>
          <w:bottom w:val="nil"/>
          <w:right w:val="nil"/>
          <w:insideH w:val="nil"/>
          <w:insideV w:val="nil"/>
          <w:tl2br w:val="nil"/>
          <w:tr2bl w:val="nil"/>
        </w:tcBorders>
        <w:shd w:val="clear" w:color="auto" w:fill="003399"/>
      </w:tcPr>
    </w:tblStylePr>
  </w:style>
  <w:style w:type="table" w:customStyle="1" w:styleId="TablegridAgencyblack">
    <w:name w:val="Table grid (Agency) black"/>
    <w:basedOn w:val="TablegridAgency"/>
    <w:semiHidden/>
    <w:rsid w:val="00217800"/>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Albertus Medium" w:hAnsi="Albertus Medium"/>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Agency">
    <w:name w:val="Table heading (Agency)"/>
    <w:basedOn w:val="prastasis"/>
    <w:next w:val="BodytextAgency"/>
    <w:rsid w:val="00217800"/>
    <w:pPr>
      <w:keepNext/>
      <w:numPr>
        <w:numId w:val="5"/>
      </w:numPr>
      <w:spacing w:before="240" w:after="120" w:line="240" w:lineRule="auto"/>
    </w:pPr>
    <w:rPr>
      <w:rFonts w:ascii="Verdana" w:eastAsia="SimSun" w:hAnsi="Verdana" w:cs="Verdana"/>
      <w:sz w:val="18"/>
      <w:szCs w:val="18"/>
      <w:lang w:val="en-GB" w:eastAsia="zh-CN"/>
    </w:rPr>
  </w:style>
  <w:style w:type="paragraph" w:customStyle="1" w:styleId="TableheadingrowsAgency">
    <w:name w:val="Table heading rows (Agency)"/>
    <w:basedOn w:val="BodytextAgency"/>
    <w:rsid w:val="00217800"/>
    <w:pPr>
      <w:keepNext/>
    </w:pPr>
    <w:rPr>
      <w:rFonts w:eastAsia="Times New Roman"/>
      <w:b/>
    </w:rPr>
  </w:style>
  <w:style w:type="paragraph" w:customStyle="1" w:styleId="TabletextrowsAgency">
    <w:name w:val="Table text rows (Agency)"/>
    <w:basedOn w:val="prastasis"/>
    <w:rsid w:val="00217800"/>
    <w:pPr>
      <w:spacing w:after="0" w:line="280" w:lineRule="exact"/>
    </w:pPr>
    <w:rPr>
      <w:rFonts w:ascii="Verdana" w:eastAsia="Times New Roman" w:hAnsi="Verdana" w:cs="Verdana"/>
      <w:sz w:val="18"/>
      <w:szCs w:val="18"/>
      <w:lang w:val="en-GB" w:eastAsia="zh-CN"/>
    </w:rPr>
  </w:style>
  <w:style w:type="paragraph" w:customStyle="1" w:styleId="TableFigurenoteAgency">
    <w:name w:val="Table/Figure note (Agency)"/>
    <w:basedOn w:val="BodytextAgency"/>
    <w:next w:val="BodytextAgency"/>
    <w:semiHidden/>
    <w:rsid w:val="00217800"/>
    <w:pPr>
      <w:spacing w:before="60" w:after="240" w:line="240" w:lineRule="auto"/>
    </w:pPr>
    <w:rPr>
      <w:sz w:val="16"/>
      <w:szCs w:val="16"/>
    </w:rPr>
  </w:style>
  <w:style w:type="paragraph" w:styleId="Turinys1">
    <w:name w:val="toc 1"/>
    <w:basedOn w:val="prastasis"/>
    <w:next w:val="BodytextAgency"/>
    <w:uiPriority w:val="39"/>
    <w:rsid w:val="00217800"/>
    <w:pPr>
      <w:keepNext/>
      <w:tabs>
        <w:tab w:val="right" w:leader="dot" w:pos="9401"/>
      </w:tabs>
      <w:spacing w:before="140" w:after="57" w:line="240" w:lineRule="atLeast"/>
    </w:pPr>
    <w:rPr>
      <w:rFonts w:ascii="Verdana" w:eastAsia="Verdana" w:hAnsi="Verdana" w:cs="Verdana"/>
      <w:b/>
      <w:noProof/>
      <w:sz w:val="22"/>
      <w:szCs w:val="22"/>
      <w:lang w:val="en-GB" w:eastAsia="en-GB"/>
    </w:rPr>
  </w:style>
  <w:style w:type="paragraph" w:styleId="Turinys2">
    <w:name w:val="toc 2"/>
    <w:basedOn w:val="prastasis"/>
    <w:next w:val="BodytextAgency"/>
    <w:rsid w:val="00217800"/>
    <w:pPr>
      <w:tabs>
        <w:tab w:val="right" w:leader="dot" w:pos="9401"/>
      </w:tabs>
      <w:spacing w:after="57" w:line="240" w:lineRule="atLeast"/>
    </w:pPr>
    <w:rPr>
      <w:rFonts w:ascii="Verdana" w:eastAsia="Verdana" w:hAnsi="Verdana" w:cs="Verdana"/>
      <w:noProof/>
      <w:szCs w:val="18"/>
      <w:lang w:val="en-GB" w:eastAsia="en-GB"/>
    </w:rPr>
  </w:style>
  <w:style w:type="paragraph" w:styleId="Turinys3">
    <w:name w:val="toc 3"/>
    <w:basedOn w:val="prastasis"/>
    <w:next w:val="BodytextAgency"/>
    <w:rsid w:val="00217800"/>
    <w:pPr>
      <w:tabs>
        <w:tab w:val="right" w:leader="dot" w:pos="9401"/>
      </w:tabs>
      <w:spacing w:after="57" w:line="240" w:lineRule="atLeast"/>
    </w:pPr>
    <w:rPr>
      <w:rFonts w:ascii="Verdana" w:eastAsia="Verdana" w:hAnsi="Verdana" w:cs="Verdana"/>
      <w:noProof/>
      <w:szCs w:val="18"/>
      <w:lang w:val="en-GB" w:eastAsia="en-GB"/>
    </w:rPr>
  </w:style>
  <w:style w:type="paragraph" w:styleId="Turinys4">
    <w:name w:val="toc 4"/>
    <w:basedOn w:val="prastasis"/>
    <w:next w:val="BodytextAgency"/>
    <w:rsid w:val="00217800"/>
    <w:pPr>
      <w:tabs>
        <w:tab w:val="right" w:leader="dot" w:pos="9401"/>
      </w:tabs>
      <w:spacing w:after="57" w:line="240" w:lineRule="atLeast"/>
    </w:pPr>
    <w:rPr>
      <w:rFonts w:ascii="Verdana" w:eastAsia="SimSun" w:hAnsi="Verdana" w:cs="Verdana"/>
      <w:noProof/>
      <w:szCs w:val="18"/>
      <w:lang w:val="en-GB" w:eastAsia="zh-CN"/>
    </w:rPr>
  </w:style>
  <w:style w:type="paragraph" w:styleId="Turinys5">
    <w:name w:val="toc 5"/>
    <w:basedOn w:val="prastasis"/>
    <w:next w:val="BodytextAgency"/>
    <w:rsid w:val="00217800"/>
    <w:pPr>
      <w:tabs>
        <w:tab w:val="right" w:leader="dot" w:pos="9401"/>
      </w:tabs>
      <w:spacing w:after="57" w:line="240" w:lineRule="atLeast"/>
    </w:pPr>
    <w:rPr>
      <w:rFonts w:ascii="Verdana" w:eastAsia="SimSun" w:hAnsi="Verdana" w:cs="Verdana"/>
      <w:noProof/>
      <w:szCs w:val="18"/>
      <w:lang w:val="en-GB" w:eastAsia="zh-CN"/>
    </w:rPr>
  </w:style>
  <w:style w:type="paragraph" w:styleId="Turinys6">
    <w:name w:val="toc 6"/>
    <w:basedOn w:val="prastasis"/>
    <w:next w:val="BodytextAgency"/>
    <w:autoRedefine/>
    <w:rsid w:val="00217800"/>
    <w:pPr>
      <w:spacing w:after="57" w:line="240" w:lineRule="exact"/>
    </w:pPr>
    <w:rPr>
      <w:rFonts w:ascii="Verdana" w:eastAsia="Times New Roman" w:hAnsi="Verdana" w:cs="Verdana"/>
      <w:sz w:val="18"/>
      <w:szCs w:val="18"/>
      <w:lang w:val="en-GB" w:eastAsia="zh-CN"/>
    </w:rPr>
  </w:style>
  <w:style w:type="paragraph" w:styleId="Turinys7">
    <w:name w:val="toc 7"/>
    <w:basedOn w:val="prastasis"/>
    <w:next w:val="BodytextAgency"/>
    <w:rsid w:val="00217800"/>
    <w:pPr>
      <w:spacing w:after="57" w:line="240" w:lineRule="exact"/>
    </w:pPr>
    <w:rPr>
      <w:rFonts w:ascii="Verdana" w:eastAsia="Times New Roman" w:hAnsi="Verdana" w:cs="Verdana"/>
      <w:sz w:val="18"/>
      <w:szCs w:val="18"/>
      <w:lang w:val="en-GB" w:eastAsia="zh-CN"/>
    </w:rPr>
  </w:style>
  <w:style w:type="paragraph" w:styleId="Turinys8">
    <w:name w:val="toc 8"/>
    <w:basedOn w:val="prastasis"/>
    <w:next w:val="BodytextAgency"/>
    <w:rsid w:val="00217800"/>
    <w:pPr>
      <w:spacing w:after="57" w:line="240" w:lineRule="exact"/>
    </w:pPr>
    <w:rPr>
      <w:rFonts w:ascii="Verdana" w:eastAsia="Times New Roman" w:hAnsi="Verdana" w:cs="Verdana"/>
      <w:sz w:val="18"/>
      <w:szCs w:val="18"/>
      <w:lang w:val="en-GB" w:eastAsia="zh-CN"/>
    </w:rPr>
  </w:style>
  <w:style w:type="paragraph" w:styleId="Turinys9">
    <w:name w:val="toc 9"/>
    <w:basedOn w:val="prastasis"/>
    <w:next w:val="BodytextAgency"/>
    <w:rsid w:val="00217800"/>
    <w:pPr>
      <w:spacing w:after="57" w:line="240" w:lineRule="exact"/>
    </w:pPr>
    <w:rPr>
      <w:rFonts w:ascii="Verdana" w:eastAsia="Times New Roman" w:hAnsi="Verdana" w:cs="Verdana"/>
      <w:sz w:val="18"/>
      <w:szCs w:val="18"/>
      <w:lang w:val="en-GB" w:eastAsia="zh-CN"/>
    </w:rPr>
  </w:style>
  <w:style w:type="paragraph" w:styleId="Debesliotekstas">
    <w:name w:val="Balloon Text"/>
    <w:basedOn w:val="prastasis"/>
    <w:link w:val="DebesliotekstasDiagrama"/>
    <w:rsid w:val="00217800"/>
    <w:pPr>
      <w:spacing w:after="0" w:line="240" w:lineRule="auto"/>
    </w:pPr>
    <w:rPr>
      <w:rFonts w:ascii="Tahoma" w:eastAsia="SimSun" w:hAnsi="Tahoma" w:cs="Times New Roman"/>
      <w:sz w:val="16"/>
      <w:szCs w:val="16"/>
      <w:lang w:val="en-GB" w:eastAsia="x-none"/>
    </w:rPr>
  </w:style>
  <w:style w:type="character" w:customStyle="1" w:styleId="DebesliotekstasDiagrama">
    <w:name w:val="Debesėlio tekstas Diagrama"/>
    <w:basedOn w:val="Numatytasispastraiposriftas"/>
    <w:link w:val="Debesliotekstas"/>
    <w:rsid w:val="00217800"/>
    <w:rPr>
      <w:rFonts w:ascii="Tahoma" w:eastAsia="SimSun" w:hAnsi="Tahoma" w:cs="Times New Roman"/>
      <w:sz w:val="16"/>
      <w:szCs w:val="16"/>
      <w:lang w:val="en-GB" w:eastAsia="x-none"/>
    </w:rPr>
  </w:style>
  <w:style w:type="paragraph" w:styleId="Pagrindiniotekstotrauka">
    <w:name w:val="Body Text Indent"/>
    <w:basedOn w:val="prastasis"/>
    <w:link w:val="PagrindiniotekstotraukaDiagrama"/>
    <w:rsid w:val="00217800"/>
    <w:pPr>
      <w:spacing w:after="120" w:line="240" w:lineRule="auto"/>
      <w:ind w:left="283"/>
    </w:pPr>
    <w:rPr>
      <w:rFonts w:ascii="Verdana" w:eastAsia="SimSun" w:hAnsi="Verdana" w:cs="Times New Roman"/>
      <w:sz w:val="18"/>
      <w:szCs w:val="18"/>
      <w:lang w:val="en-GB" w:eastAsia="x-none"/>
    </w:rPr>
  </w:style>
  <w:style w:type="character" w:customStyle="1" w:styleId="PagrindiniotekstotraukaDiagrama">
    <w:name w:val="Pagrindinio teksto įtrauka Diagrama"/>
    <w:basedOn w:val="Numatytasispastraiposriftas"/>
    <w:link w:val="Pagrindiniotekstotrauka"/>
    <w:rsid w:val="00217800"/>
    <w:rPr>
      <w:rFonts w:ascii="Verdana" w:eastAsia="SimSun" w:hAnsi="Verdana" w:cs="Times New Roman"/>
      <w:sz w:val="18"/>
      <w:szCs w:val="18"/>
      <w:lang w:val="en-GB" w:eastAsia="x-none"/>
    </w:rPr>
  </w:style>
  <w:style w:type="paragraph" w:customStyle="1" w:styleId="CharCharCharCharCharCharCharCharCharCharChar">
    <w:name w:val="Char Char Char Char Char Char Char Char Char Char Char"/>
    <w:basedOn w:val="prastasis"/>
    <w:rsid w:val="00217800"/>
    <w:pPr>
      <w:spacing w:line="240" w:lineRule="exact"/>
    </w:pPr>
    <w:rPr>
      <w:rFonts w:ascii="Verdana" w:eastAsia="Times New Roman" w:hAnsi="Verdana" w:cs="Verdana"/>
    </w:rPr>
  </w:style>
  <w:style w:type="paragraph" w:customStyle="1" w:styleId="Text">
    <w:name w:val="Text"/>
    <w:aliases w:val="Graphic,Graphic Char Char,Graphic Char Char Char Char Char,Graphic Char Char Char Char Char Char Char C,notic,Text_10394,non tochic,Graphic + Bold,graphic,Italic,graphics,本文,JP Body Text,Body Text1,Body Text11,Body Text111,Body Text1111,??,本文1"/>
    <w:basedOn w:val="prastasis"/>
    <w:link w:val="TextChar"/>
    <w:qFormat/>
    <w:rsid w:val="00217800"/>
    <w:pPr>
      <w:spacing w:before="120" w:after="0" w:line="240" w:lineRule="auto"/>
      <w:jc w:val="both"/>
    </w:pPr>
    <w:rPr>
      <w:rFonts w:ascii="Times New Roman" w:eastAsia="Times New Roman" w:hAnsi="Times New Roman" w:cs="Times New Roman"/>
      <w:sz w:val="24"/>
      <w:lang w:val="x-none"/>
    </w:rPr>
  </w:style>
  <w:style w:type="character" w:customStyle="1" w:styleId="TextChar">
    <w:name w:val="Text Char"/>
    <w:aliases w:val="Graphic Char,Graphic Char Char Char,Graphic Char Char Char Char Char Char,Graphic Char Char Char Char Char Char Char C Char,notic Char,Text_10394 Char,non tochic Char,Graphic + Bold Char,Body Text Char1,本文 Char1,JP Body Text Char1,本文1 Char1"/>
    <w:link w:val="Text"/>
    <w:rsid w:val="00217800"/>
    <w:rPr>
      <w:rFonts w:ascii="Times New Roman" w:eastAsia="Times New Roman" w:hAnsi="Times New Roman" w:cs="Times New Roman"/>
      <w:sz w:val="24"/>
      <w:lang w:val="x-none"/>
    </w:rPr>
  </w:style>
  <w:style w:type="paragraph" w:styleId="Pavadinimas">
    <w:name w:val="Title"/>
    <w:basedOn w:val="prastasis"/>
    <w:link w:val="PavadinimasDiagrama"/>
    <w:qFormat/>
    <w:rsid w:val="00217800"/>
    <w:pPr>
      <w:tabs>
        <w:tab w:val="center" w:pos="7513"/>
      </w:tabs>
      <w:spacing w:after="0" w:line="240" w:lineRule="auto"/>
      <w:jc w:val="center"/>
    </w:pPr>
    <w:rPr>
      <w:rFonts w:ascii="Times New Roman" w:eastAsia="Times New Roman" w:hAnsi="Times New Roman" w:cs="Times New Roman"/>
      <w:b/>
      <w:lang w:val="fr-FR"/>
    </w:rPr>
  </w:style>
  <w:style w:type="character" w:customStyle="1" w:styleId="PavadinimasDiagrama">
    <w:name w:val="Pavadinimas Diagrama"/>
    <w:basedOn w:val="Numatytasispastraiposriftas"/>
    <w:link w:val="Pavadinimas"/>
    <w:rsid w:val="00217800"/>
    <w:rPr>
      <w:rFonts w:ascii="Times New Roman" w:eastAsia="Times New Roman" w:hAnsi="Times New Roman" w:cs="Times New Roman"/>
      <w:b/>
      <w:lang w:val="fr-FR"/>
    </w:rPr>
  </w:style>
  <w:style w:type="paragraph" w:customStyle="1" w:styleId="CharChar">
    <w:name w:val="Char Char"/>
    <w:basedOn w:val="prastasis"/>
    <w:rsid w:val="00217800"/>
    <w:pPr>
      <w:spacing w:line="240" w:lineRule="exact"/>
    </w:pPr>
    <w:rPr>
      <w:rFonts w:ascii="Verdana" w:eastAsia="Times New Roman" w:hAnsi="Verdana" w:cs="Verdana"/>
    </w:rPr>
  </w:style>
  <w:style w:type="paragraph" w:customStyle="1" w:styleId="Betarp1">
    <w:name w:val="Be tarpų1"/>
    <w:uiPriority w:val="1"/>
    <w:qFormat/>
    <w:rsid w:val="00217800"/>
    <w:pPr>
      <w:spacing w:after="0" w:line="240" w:lineRule="auto"/>
    </w:pPr>
    <w:rPr>
      <w:rFonts w:eastAsia="Calibri" w:cs="Times New Roman"/>
      <w:sz w:val="22"/>
      <w:szCs w:val="22"/>
    </w:rPr>
  </w:style>
  <w:style w:type="paragraph" w:customStyle="1" w:styleId="prastasiniatinklio1">
    <w:name w:val="Įprastas (žiniatinklio)1"/>
    <w:basedOn w:val="prastasis"/>
    <w:unhideWhenUsed/>
    <w:rsid w:val="00217800"/>
    <w:pPr>
      <w:spacing w:before="100" w:beforeAutospacing="1" w:after="58" w:line="240" w:lineRule="auto"/>
    </w:pPr>
    <w:rPr>
      <w:rFonts w:ascii="Times New Roman" w:eastAsia="Times New Roman" w:hAnsi="Times New Roman" w:cs="Times New Roman"/>
      <w:color w:val="000000"/>
      <w:sz w:val="24"/>
      <w:szCs w:val="24"/>
    </w:rPr>
  </w:style>
  <w:style w:type="character" w:styleId="Komentaronuoroda">
    <w:name w:val="annotation reference"/>
    <w:rsid w:val="00217800"/>
    <w:rPr>
      <w:sz w:val="16"/>
      <w:szCs w:val="16"/>
    </w:rPr>
  </w:style>
  <w:style w:type="paragraph" w:styleId="Komentarotekstas">
    <w:name w:val="annotation text"/>
    <w:basedOn w:val="prastasis"/>
    <w:link w:val="KomentarotekstasDiagrama"/>
    <w:rsid w:val="00217800"/>
    <w:pPr>
      <w:spacing w:after="0" w:line="240" w:lineRule="auto"/>
    </w:pPr>
    <w:rPr>
      <w:rFonts w:ascii="Verdana" w:eastAsia="SimSun" w:hAnsi="Verdana" w:cs="Times New Roman"/>
      <w:lang w:val="en-GB" w:eastAsia="x-none"/>
    </w:rPr>
  </w:style>
  <w:style w:type="character" w:customStyle="1" w:styleId="KomentarotekstasDiagrama">
    <w:name w:val="Komentaro tekstas Diagrama"/>
    <w:basedOn w:val="Numatytasispastraiposriftas"/>
    <w:link w:val="Komentarotekstas"/>
    <w:rsid w:val="00217800"/>
    <w:rPr>
      <w:rFonts w:ascii="Verdana" w:eastAsia="SimSun" w:hAnsi="Verdana" w:cs="Times New Roman"/>
      <w:lang w:val="en-GB" w:eastAsia="x-none"/>
    </w:rPr>
  </w:style>
  <w:style w:type="paragraph" w:styleId="Komentarotema">
    <w:name w:val="annotation subject"/>
    <w:basedOn w:val="Komentarotekstas"/>
    <w:next w:val="Komentarotekstas"/>
    <w:link w:val="KomentarotemaDiagrama"/>
    <w:rsid w:val="00217800"/>
    <w:rPr>
      <w:b/>
      <w:bCs/>
    </w:rPr>
  </w:style>
  <w:style w:type="character" w:customStyle="1" w:styleId="KomentarotemaDiagrama">
    <w:name w:val="Komentaro tema Diagrama"/>
    <w:basedOn w:val="KomentarotekstasDiagrama"/>
    <w:link w:val="Komentarotema"/>
    <w:rsid w:val="00217800"/>
    <w:rPr>
      <w:rFonts w:ascii="Verdana" w:eastAsia="SimSun" w:hAnsi="Verdana" w:cs="Times New Roman"/>
      <w:b/>
      <w:bCs/>
      <w:lang w:val="en-GB" w:eastAsia="x-none"/>
    </w:rPr>
  </w:style>
  <w:style w:type="character" w:styleId="HTMLklaviatra">
    <w:name w:val="HTML Keyboard"/>
    <w:rsid w:val="00217800"/>
    <w:rPr>
      <w:rFonts w:ascii="Courier New" w:hAnsi="Courier New" w:cs="Courier New"/>
      <w:sz w:val="20"/>
      <w:szCs w:val="20"/>
    </w:rPr>
  </w:style>
  <w:style w:type="character" w:styleId="Puslapionumeris">
    <w:name w:val="page number"/>
    <w:rsid w:val="00217800"/>
  </w:style>
  <w:style w:type="paragraph" w:styleId="Pagrindinistekstas3">
    <w:name w:val="Body Text 3"/>
    <w:basedOn w:val="prastasis"/>
    <w:link w:val="Pagrindinistekstas3Diagrama"/>
    <w:rsid w:val="00217800"/>
    <w:pPr>
      <w:autoSpaceDE w:val="0"/>
      <w:autoSpaceDN w:val="0"/>
      <w:adjustRightInd w:val="0"/>
      <w:spacing w:after="0" w:line="240" w:lineRule="auto"/>
      <w:jc w:val="both"/>
    </w:pPr>
    <w:rPr>
      <w:rFonts w:ascii="Times New Roman" w:eastAsia="Times New Roman" w:hAnsi="Times New Roman" w:cs="Times New Roman"/>
      <w:color w:val="0000FF"/>
      <w:sz w:val="22"/>
      <w:szCs w:val="22"/>
      <w:lang w:val="en-GB" w:eastAsia="en-GB"/>
    </w:rPr>
  </w:style>
  <w:style w:type="character" w:customStyle="1" w:styleId="Pagrindinistekstas3Diagrama">
    <w:name w:val="Pagrindinis tekstas 3 Diagrama"/>
    <w:basedOn w:val="Numatytasispastraiposriftas"/>
    <w:link w:val="Pagrindinistekstas3"/>
    <w:rsid w:val="00217800"/>
    <w:rPr>
      <w:rFonts w:ascii="Times New Roman" w:eastAsia="Times New Roman" w:hAnsi="Times New Roman" w:cs="Times New Roman"/>
      <w:color w:val="0000FF"/>
      <w:sz w:val="22"/>
      <w:szCs w:val="22"/>
      <w:lang w:val="en-GB" w:eastAsia="en-GB"/>
    </w:rPr>
  </w:style>
  <w:style w:type="paragraph" w:styleId="Pagrindiniotekstotrauka2">
    <w:name w:val="Body Text Indent 2"/>
    <w:basedOn w:val="prastasis"/>
    <w:link w:val="Pagrindiniotekstotrauka2Diagrama"/>
    <w:rsid w:val="0021780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Times New Roman" w:hAnsi="Times New Roman" w:cs="Times New Roman"/>
      <w:b/>
      <w:bCs/>
      <w:color w:val="0000FF"/>
      <w:sz w:val="22"/>
      <w:szCs w:val="22"/>
      <w:lang w:val="en-GB" w:eastAsia="x-none"/>
    </w:rPr>
  </w:style>
  <w:style w:type="character" w:customStyle="1" w:styleId="Pagrindiniotekstotrauka2Diagrama">
    <w:name w:val="Pagrindinio teksto įtrauka 2 Diagrama"/>
    <w:basedOn w:val="Numatytasispastraiposriftas"/>
    <w:link w:val="Pagrindiniotekstotrauka2"/>
    <w:rsid w:val="00217800"/>
    <w:rPr>
      <w:rFonts w:ascii="Times New Roman" w:eastAsia="Times New Roman" w:hAnsi="Times New Roman" w:cs="Times New Roman"/>
      <w:b/>
      <w:bCs/>
      <w:color w:val="0000FF"/>
      <w:sz w:val="22"/>
      <w:szCs w:val="22"/>
      <w:lang w:val="en-GB" w:eastAsia="x-none"/>
    </w:rPr>
  </w:style>
  <w:style w:type="paragraph" w:styleId="Pagrindinistekstas2">
    <w:name w:val="Body Text 2"/>
    <w:basedOn w:val="prastasis"/>
    <w:link w:val="Pagrindinistekstas2Diagrama"/>
    <w:rsid w:val="0021780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Times New Roman" w:hAnsi="Times New Roman" w:cs="Times New Roman"/>
      <w:b/>
      <w:bCs/>
      <w:color w:val="0000FF"/>
      <w:sz w:val="22"/>
      <w:szCs w:val="22"/>
      <w:u w:val="single"/>
      <w:lang w:val="en-GB" w:eastAsia="x-none"/>
    </w:rPr>
  </w:style>
  <w:style w:type="character" w:customStyle="1" w:styleId="Pagrindinistekstas2Diagrama">
    <w:name w:val="Pagrindinis tekstas 2 Diagrama"/>
    <w:basedOn w:val="Numatytasispastraiposriftas"/>
    <w:link w:val="Pagrindinistekstas2"/>
    <w:rsid w:val="00217800"/>
    <w:rPr>
      <w:rFonts w:ascii="Times New Roman" w:eastAsia="Times New Roman" w:hAnsi="Times New Roman" w:cs="Times New Roman"/>
      <w:b/>
      <w:bCs/>
      <w:color w:val="0000FF"/>
      <w:sz w:val="22"/>
      <w:szCs w:val="22"/>
      <w:u w:val="single"/>
      <w:lang w:val="en-GB" w:eastAsia="x-none"/>
    </w:rPr>
  </w:style>
  <w:style w:type="paragraph" w:customStyle="1" w:styleId="EMEAEnBodyText">
    <w:name w:val="EMEA En Body Text"/>
    <w:basedOn w:val="prastasis"/>
    <w:rsid w:val="00217800"/>
    <w:pPr>
      <w:spacing w:before="120" w:after="120" w:line="240" w:lineRule="auto"/>
      <w:jc w:val="both"/>
    </w:pPr>
    <w:rPr>
      <w:rFonts w:ascii="Times New Roman" w:eastAsia="Times New Roman" w:hAnsi="Times New Roman" w:cs="Times New Roman"/>
      <w:sz w:val="22"/>
    </w:rPr>
  </w:style>
  <w:style w:type="paragraph" w:styleId="Dokumentostruktra">
    <w:name w:val="Document Map"/>
    <w:basedOn w:val="prastasis"/>
    <w:link w:val="DokumentostruktraDiagrama"/>
    <w:rsid w:val="00217800"/>
    <w:pPr>
      <w:shd w:val="clear" w:color="auto" w:fill="000080"/>
      <w:tabs>
        <w:tab w:val="left" w:pos="567"/>
      </w:tabs>
      <w:spacing w:after="0" w:line="260" w:lineRule="exact"/>
    </w:pPr>
    <w:rPr>
      <w:rFonts w:ascii="Tahoma" w:eastAsia="Times New Roman" w:hAnsi="Tahoma" w:cs="Times New Roman"/>
      <w:sz w:val="22"/>
      <w:lang w:val="en-GB" w:eastAsia="x-none"/>
    </w:rPr>
  </w:style>
  <w:style w:type="character" w:customStyle="1" w:styleId="DokumentostruktraDiagrama">
    <w:name w:val="Dokumento struktūra Diagrama"/>
    <w:basedOn w:val="Numatytasispastraiposriftas"/>
    <w:link w:val="Dokumentostruktra"/>
    <w:rsid w:val="00217800"/>
    <w:rPr>
      <w:rFonts w:ascii="Tahoma" w:eastAsia="Times New Roman" w:hAnsi="Tahoma" w:cs="Times New Roman"/>
      <w:sz w:val="22"/>
      <w:shd w:val="clear" w:color="auto" w:fill="000080"/>
      <w:lang w:val="en-GB" w:eastAsia="x-none"/>
    </w:rPr>
  </w:style>
  <w:style w:type="character" w:styleId="Hipersaitas">
    <w:name w:val="Hyperlink"/>
    <w:uiPriority w:val="99"/>
    <w:rsid w:val="00217800"/>
    <w:rPr>
      <w:color w:val="0000FF"/>
      <w:u w:val="single"/>
    </w:rPr>
  </w:style>
  <w:style w:type="paragraph" w:customStyle="1" w:styleId="AHeader1">
    <w:name w:val="AHeader 1"/>
    <w:basedOn w:val="prastasis"/>
    <w:rsid w:val="00217800"/>
    <w:pPr>
      <w:numPr>
        <w:numId w:val="7"/>
      </w:numPr>
      <w:spacing w:after="120" w:line="240" w:lineRule="auto"/>
    </w:pPr>
    <w:rPr>
      <w:rFonts w:eastAsia="Times New Roman"/>
      <w:b/>
      <w:bCs/>
      <w:sz w:val="24"/>
      <w:lang w:val="en-GB"/>
    </w:rPr>
  </w:style>
  <w:style w:type="paragraph" w:customStyle="1" w:styleId="AHeader2">
    <w:name w:val="AHeader 2"/>
    <w:basedOn w:val="AHeader1"/>
    <w:rsid w:val="00217800"/>
    <w:pPr>
      <w:numPr>
        <w:ilvl w:val="1"/>
      </w:numPr>
      <w:tabs>
        <w:tab w:val="clear" w:pos="709"/>
        <w:tab w:val="num" w:pos="360"/>
      </w:tabs>
    </w:pPr>
    <w:rPr>
      <w:sz w:val="22"/>
    </w:rPr>
  </w:style>
  <w:style w:type="paragraph" w:customStyle="1" w:styleId="AHeader3">
    <w:name w:val="AHeader 3"/>
    <w:basedOn w:val="AHeader2"/>
    <w:rsid w:val="00217800"/>
    <w:pPr>
      <w:numPr>
        <w:ilvl w:val="2"/>
      </w:numPr>
      <w:tabs>
        <w:tab w:val="clear" w:pos="1276"/>
        <w:tab w:val="num" w:pos="360"/>
      </w:tabs>
    </w:pPr>
  </w:style>
  <w:style w:type="paragraph" w:customStyle="1" w:styleId="AHeader2abc">
    <w:name w:val="AHeader 2 abc"/>
    <w:basedOn w:val="AHeader3"/>
    <w:rsid w:val="00217800"/>
    <w:pPr>
      <w:numPr>
        <w:ilvl w:val="3"/>
      </w:numPr>
      <w:tabs>
        <w:tab w:val="clear" w:pos="1276"/>
        <w:tab w:val="num" w:pos="360"/>
      </w:tabs>
      <w:jc w:val="both"/>
    </w:pPr>
    <w:rPr>
      <w:b w:val="0"/>
      <w:bCs w:val="0"/>
    </w:rPr>
  </w:style>
  <w:style w:type="paragraph" w:customStyle="1" w:styleId="AHeader3abc">
    <w:name w:val="AHeader 3 abc"/>
    <w:basedOn w:val="AHeader2abc"/>
    <w:rsid w:val="00217800"/>
    <w:pPr>
      <w:numPr>
        <w:ilvl w:val="4"/>
      </w:numPr>
      <w:tabs>
        <w:tab w:val="clear" w:pos="1701"/>
        <w:tab w:val="num" w:pos="360"/>
      </w:tabs>
    </w:pPr>
  </w:style>
  <w:style w:type="paragraph" w:styleId="Pagrindiniotekstotrauka3">
    <w:name w:val="Body Text Indent 3"/>
    <w:basedOn w:val="prastasis"/>
    <w:link w:val="Pagrindiniotekstotrauka3Diagrama"/>
    <w:rsid w:val="00217800"/>
    <w:pPr>
      <w:tabs>
        <w:tab w:val="left" w:pos="567"/>
        <w:tab w:val="left" w:pos="1134"/>
      </w:tabs>
      <w:autoSpaceDE w:val="0"/>
      <w:autoSpaceDN w:val="0"/>
      <w:adjustRightInd w:val="0"/>
      <w:spacing w:after="0" w:line="260" w:lineRule="exact"/>
      <w:ind w:left="633"/>
      <w:jc w:val="both"/>
    </w:pPr>
    <w:rPr>
      <w:rFonts w:ascii="Times New Roman" w:eastAsia="Times New Roman" w:hAnsi="Times New Roman" w:cs="Times New Roman"/>
      <w:sz w:val="22"/>
      <w:szCs w:val="21"/>
      <w:lang w:val="en-GB" w:eastAsia="x-none"/>
    </w:rPr>
  </w:style>
  <w:style w:type="character" w:customStyle="1" w:styleId="Pagrindiniotekstotrauka3Diagrama">
    <w:name w:val="Pagrindinio teksto įtrauka 3 Diagrama"/>
    <w:basedOn w:val="Numatytasispastraiposriftas"/>
    <w:link w:val="Pagrindiniotekstotrauka3"/>
    <w:rsid w:val="00217800"/>
    <w:rPr>
      <w:rFonts w:ascii="Times New Roman" w:eastAsia="Times New Roman" w:hAnsi="Times New Roman" w:cs="Times New Roman"/>
      <w:sz w:val="22"/>
      <w:szCs w:val="21"/>
      <w:lang w:val="en-GB" w:eastAsia="x-none"/>
    </w:rPr>
  </w:style>
  <w:style w:type="character" w:styleId="Perirtashipersaitas">
    <w:name w:val="FollowedHyperlink"/>
    <w:rsid w:val="00217800"/>
    <w:rPr>
      <w:color w:val="800080"/>
      <w:u w:val="single"/>
    </w:rPr>
  </w:style>
  <w:style w:type="paragraph" w:customStyle="1" w:styleId="Default">
    <w:name w:val="Default"/>
    <w:rsid w:val="00217800"/>
    <w:pPr>
      <w:autoSpaceDE w:val="0"/>
      <w:autoSpaceDN w:val="0"/>
      <w:adjustRightInd w:val="0"/>
      <w:spacing w:after="0" w:line="240" w:lineRule="auto"/>
    </w:pPr>
    <w:rPr>
      <w:rFonts w:ascii="Times New Roman" w:eastAsia="Times New Roman" w:hAnsi="Times New Roman" w:cs="Times New Roman"/>
    </w:rPr>
  </w:style>
  <w:style w:type="paragraph" w:customStyle="1" w:styleId="Listlevel1">
    <w:name w:val="List level 1"/>
    <w:basedOn w:val="prastasis"/>
    <w:rsid w:val="00217800"/>
    <w:pPr>
      <w:spacing w:before="40" w:after="20" w:line="240" w:lineRule="auto"/>
      <w:ind w:left="425" w:hanging="425"/>
    </w:pPr>
    <w:rPr>
      <w:rFonts w:ascii="Times New Roman" w:eastAsia="MS Mincho" w:hAnsi="Times New Roman" w:cs="Times New Roman"/>
      <w:sz w:val="24"/>
      <w:lang w:eastAsia="ja-JP"/>
    </w:rPr>
  </w:style>
  <w:style w:type="paragraph" w:customStyle="1" w:styleId="Nottoc-headings">
    <w:name w:val="Not toc-headings"/>
    <w:basedOn w:val="prastasis"/>
    <w:next w:val="Text"/>
    <w:link w:val="Nottoc-headingsChar"/>
    <w:rsid w:val="00217800"/>
    <w:pPr>
      <w:keepNext/>
      <w:keepLines/>
      <w:spacing w:before="240" w:after="60" w:line="240" w:lineRule="auto"/>
    </w:pPr>
    <w:rPr>
      <w:rFonts w:eastAsia="MS Gothic" w:cs="Times New Roman"/>
      <w:b/>
      <w:sz w:val="24"/>
      <w:szCs w:val="24"/>
      <w:lang w:val="x-none" w:eastAsia="ja-JP"/>
    </w:rPr>
  </w:style>
  <w:style w:type="character" w:customStyle="1" w:styleId="Nottoc-headingsChar">
    <w:name w:val="Not toc-headings Char"/>
    <w:link w:val="Nottoc-headings"/>
    <w:rsid w:val="00217800"/>
    <w:rPr>
      <w:rFonts w:eastAsia="MS Gothic" w:cs="Times New Roman"/>
      <w:b/>
      <w:sz w:val="24"/>
      <w:szCs w:val="24"/>
      <w:lang w:val="x-none" w:eastAsia="ja-JP"/>
    </w:rPr>
  </w:style>
  <w:style w:type="paragraph" w:customStyle="1" w:styleId="Listlevel2">
    <w:name w:val="List level 2"/>
    <w:basedOn w:val="Listlevel1"/>
    <w:rsid w:val="00217800"/>
    <w:pPr>
      <w:ind w:left="850"/>
    </w:pPr>
    <w:rPr>
      <w:lang w:eastAsia="en-US"/>
    </w:rPr>
  </w:style>
  <w:style w:type="paragraph" w:customStyle="1" w:styleId="Table">
    <w:name w:val="Table"/>
    <w:basedOn w:val="Nottoc-headings"/>
    <w:rsid w:val="00217800"/>
    <w:pPr>
      <w:keepNext w:val="0"/>
      <w:tabs>
        <w:tab w:val="left" w:pos="284"/>
      </w:tabs>
      <w:spacing w:before="40" w:after="20"/>
    </w:pPr>
    <w:rPr>
      <w:rFonts w:eastAsia="MS Mincho"/>
      <w:b w:val="0"/>
      <w:sz w:val="20"/>
      <w:lang w:eastAsia="x-none"/>
    </w:rPr>
  </w:style>
  <w:style w:type="paragraph" w:customStyle="1" w:styleId="Pataisymai1">
    <w:name w:val="Pataisymai1"/>
    <w:hidden/>
    <w:uiPriority w:val="99"/>
    <w:semiHidden/>
    <w:rsid w:val="00217800"/>
    <w:pPr>
      <w:spacing w:after="0" w:line="240" w:lineRule="auto"/>
    </w:pPr>
    <w:rPr>
      <w:rFonts w:ascii="Times New Roman" w:eastAsia="Times New Roman" w:hAnsi="Times New Roman" w:cs="Times New Roman"/>
      <w:sz w:val="22"/>
      <w:lang w:val="en-GB"/>
    </w:rPr>
  </w:style>
  <w:style w:type="character" w:styleId="Eilutsnumeris">
    <w:name w:val="line number"/>
    <w:rsid w:val="00217800"/>
  </w:style>
  <w:style w:type="character" w:customStyle="1" w:styleId="StyleItalic">
    <w:name w:val="Style Italic"/>
    <w:rsid w:val="00217800"/>
    <w:rPr>
      <w:i/>
      <w:iCs/>
    </w:rPr>
  </w:style>
  <w:style w:type="character" w:styleId="Grietas">
    <w:name w:val="Strong"/>
    <w:qFormat/>
    <w:rsid w:val="00217800"/>
    <w:rPr>
      <w:b/>
      <w:bCs/>
    </w:rPr>
  </w:style>
  <w:style w:type="character" w:customStyle="1" w:styleId="BodytextAgencyChar">
    <w:name w:val="Body text (Agency) Char"/>
    <w:link w:val="BodytextAgency"/>
    <w:locked/>
    <w:rsid w:val="00217800"/>
    <w:rPr>
      <w:rFonts w:ascii="Verdana" w:eastAsia="Verdana" w:hAnsi="Verdana" w:cs="Times New Roman"/>
      <w:sz w:val="18"/>
      <w:szCs w:val="18"/>
      <w:lang w:val="en-GB" w:eastAsia="en-GB"/>
    </w:rPr>
  </w:style>
  <w:style w:type="paragraph" w:styleId="Pataisymai">
    <w:name w:val="Revision"/>
    <w:hidden/>
    <w:uiPriority w:val="99"/>
    <w:semiHidden/>
    <w:rsid w:val="00217800"/>
    <w:pPr>
      <w:spacing w:after="0" w:line="240" w:lineRule="auto"/>
    </w:pPr>
    <w:rPr>
      <w:rFonts w:ascii="Verdana" w:eastAsia="SimSun" w:hAnsi="Verdana" w:cs="Verdana"/>
      <w:sz w:val="18"/>
      <w:szCs w:val="18"/>
      <w:lang w:val="en-GB" w:eastAsia="zh-CN"/>
    </w:rPr>
  </w:style>
  <w:style w:type="paragraph" w:styleId="Sraopastraipa">
    <w:name w:val="List Paragraph"/>
    <w:basedOn w:val="prastasis"/>
    <w:uiPriority w:val="34"/>
    <w:qFormat/>
    <w:rsid w:val="00EB6EEE"/>
    <w:pPr>
      <w:ind w:left="720"/>
      <w:contextualSpacing/>
    </w:pPr>
  </w:style>
  <w:style w:type="character" w:customStyle="1" w:styleId="UnresolvedMention1">
    <w:name w:val="Unresolved Mention1"/>
    <w:basedOn w:val="Numatytasispastraiposriftas"/>
    <w:uiPriority w:val="99"/>
    <w:semiHidden/>
    <w:unhideWhenUsed/>
    <w:rsid w:val="00B84E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7087709">
      <w:bodyDiv w:val="1"/>
      <w:marLeft w:val="0"/>
      <w:marRight w:val="0"/>
      <w:marTop w:val="0"/>
      <w:marBottom w:val="0"/>
      <w:divBdr>
        <w:top w:val="none" w:sz="0" w:space="0" w:color="auto"/>
        <w:left w:val="none" w:sz="0" w:space="0" w:color="auto"/>
        <w:bottom w:val="none" w:sz="0" w:space="0" w:color="auto"/>
        <w:right w:val="none" w:sz="0" w:space="0" w:color="auto"/>
      </w:divBdr>
      <w:divsChild>
        <w:div w:id="1564365183">
          <w:marLeft w:val="0"/>
          <w:marRight w:val="0"/>
          <w:marTop w:val="0"/>
          <w:marBottom w:val="0"/>
          <w:divBdr>
            <w:top w:val="none" w:sz="0" w:space="0" w:color="auto"/>
            <w:left w:val="none" w:sz="0" w:space="0" w:color="auto"/>
            <w:bottom w:val="none" w:sz="0" w:space="0" w:color="auto"/>
            <w:right w:val="none" w:sz="0" w:space="0" w:color="auto"/>
          </w:divBdr>
          <w:divsChild>
            <w:div w:id="1280986016">
              <w:marLeft w:val="0"/>
              <w:marRight w:val="0"/>
              <w:marTop w:val="0"/>
              <w:marBottom w:val="0"/>
              <w:divBdr>
                <w:top w:val="none" w:sz="0" w:space="0" w:color="auto"/>
                <w:left w:val="none" w:sz="0" w:space="0" w:color="auto"/>
                <w:bottom w:val="none" w:sz="0" w:space="0" w:color="auto"/>
                <w:right w:val="none" w:sz="0" w:space="0" w:color="auto"/>
              </w:divBdr>
              <w:divsChild>
                <w:div w:id="380371570">
                  <w:marLeft w:val="0"/>
                  <w:marRight w:val="0"/>
                  <w:marTop w:val="0"/>
                  <w:marBottom w:val="0"/>
                  <w:divBdr>
                    <w:top w:val="none" w:sz="0" w:space="0" w:color="auto"/>
                    <w:left w:val="none" w:sz="0" w:space="0" w:color="auto"/>
                    <w:bottom w:val="none" w:sz="0" w:space="0" w:color="auto"/>
                    <w:right w:val="none" w:sz="0" w:space="0" w:color="auto"/>
                  </w:divBdr>
                  <w:divsChild>
                    <w:div w:id="1559784126">
                      <w:marLeft w:val="0"/>
                      <w:marRight w:val="0"/>
                      <w:marTop w:val="0"/>
                      <w:marBottom w:val="0"/>
                      <w:divBdr>
                        <w:top w:val="none" w:sz="0" w:space="0" w:color="auto"/>
                        <w:left w:val="none" w:sz="0" w:space="0" w:color="auto"/>
                        <w:bottom w:val="none" w:sz="0" w:space="0" w:color="auto"/>
                        <w:right w:val="none" w:sz="0" w:space="0" w:color="auto"/>
                      </w:divBdr>
                      <w:divsChild>
                        <w:div w:id="1987514028">
                          <w:marLeft w:val="0"/>
                          <w:marRight w:val="0"/>
                          <w:marTop w:val="0"/>
                          <w:marBottom w:val="0"/>
                          <w:divBdr>
                            <w:top w:val="none" w:sz="0" w:space="0" w:color="auto"/>
                            <w:left w:val="none" w:sz="0" w:space="0" w:color="auto"/>
                            <w:bottom w:val="none" w:sz="0" w:space="0" w:color="auto"/>
                            <w:right w:val="none" w:sz="0" w:space="0" w:color="auto"/>
                          </w:divBdr>
                          <w:divsChild>
                            <w:div w:id="1273709843">
                              <w:marLeft w:val="0"/>
                              <w:marRight w:val="0"/>
                              <w:marTop w:val="0"/>
                              <w:marBottom w:val="0"/>
                              <w:divBdr>
                                <w:top w:val="none" w:sz="0" w:space="0" w:color="auto"/>
                                <w:left w:val="none" w:sz="0" w:space="0" w:color="auto"/>
                                <w:bottom w:val="none" w:sz="0" w:space="0" w:color="auto"/>
                                <w:right w:val="none" w:sz="0" w:space="0" w:color="auto"/>
                              </w:divBdr>
                              <w:divsChild>
                                <w:div w:id="675839407">
                                  <w:marLeft w:val="0"/>
                                  <w:marRight w:val="0"/>
                                  <w:marTop w:val="0"/>
                                  <w:marBottom w:val="0"/>
                                  <w:divBdr>
                                    <w:top w:val="none" w:sz="0" w:space="0" w:color="auto"/>
                                    <w:left w:val="none" w:sz="0" w:space="0" w:color="auto"/>
                                    <w:bottom w:val="none" w:sz="0" w:space="0" w:color="auto"/>
                                    <w:right w:val="none" w:sz="0" w:space="0" w:color="auto"/>
                                  </w:divBdr>
                                  <w:divsChild>
                                    <w:div w:id="846016576">
                                      <w:marLeft w:val="0"/>
                                      <w:marRight w:val="0"/>
                                      <w:marTop w:val="0"/>
                                      <w:marBottom w:val="0"/>
                                      <w:divBdr>
                                        <w:top w:val="none" w:sz="0" w:space="0" w:color="auto"/>
                                        <w:left w:val="none" w:sz="0" w:space="0" w:color="auto"/>
                                        <w:bottom w:val="none" w:sz="0" w:space="0" w:color="auto"/>
                                        <w:right w:val="none" w:sz="0" w:space="0" w:color="auto"/>
                                      </w:divBdr>
                                      <w:divsChild>
                                        <w:div w:id="1385759492">
                                          <w:marLeft w:val="0"/>
                                          <w:marRight w:val="0"/>
                                          <w:marTop w:val="0"/>
                                          <w:marBottom w:val="0"/>
                                          <w:divBdr>
                                            <w:top w:val="none" w:sz="0" w:space="0" w:color="auto"/>
                                            <w:left w:val="none" w:sz="0" w:space="0" w:color="auto"/>
                                            <w:bottom w:val="none" w:sz="0" w:space="0" w:color="auto"/>
                                            <w:right w:val="none" w:sz="0" w:space="0" w:color="auto"/>
                                          </w:divBdr>
                                          <w:divsChild>
                                            <w:div w:id="197470106">
                                              <w:marLeft w:val="0"/>
                                              <w:marRight w:val="0"/>
                                              <w:marTop w:val="0"/>
                                              <w:marBottom w:val="495"/>
                                              <w:divBdr>
                                                <w:top w:val="none" w:sz="0" w:space="0" w:color="auto"/>
                                                <w:left w:val="none" w:sz="0" w:space="0" w:color="auto"/>
                                                <w:bottom w:val="none" w:sz="0" w:space="0" w:color="auto"/>
                                                <w:right w:val="none" w:sz="0" w:space="0" w:color="auto"/>
                                              </w:divBdr>
                                              <w:divsChild>
                                                <w:div w:id="34494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51891950">
      <w:bodyDiv w:val="1"/>
      <w:marLeft w:val="0"/>
      <w:marRight w:val="0"/>
      <w:marTop w:val="0"/>
      <w:marBottom w:val="0"/>
      <w:divBdr>
        <w:top w:val="none" w:sz="0" w:space="0" w:color="auto"/>
        <w:left w:val="none" w:sz="0" w:space="0" w:color="auto"/>
        <w:bottom w:val="none" w:sz="0" w:space="0" w:color="auto"/>
        <w:right w:val="none" w:sz="0" w:space="0" w:color="auto"/>
      </w:divBdr>
      <w:divsChild>
        <w:div w:id="495418978">
          <w:marLeft w:val="0"/>
          <w:marRight w:val="0"/>
          <w:marTop w:val="0"/>
          <w:marBottom w:val="0"/>
          <w:divBdr>
            <w:top w:val="none" w:sz="0" w:space="0" w:color="auto"/>
            <w:left w:val="none" w:sz="0" w:space="0" w:color="auto"/>
            <w:bottom w:val="none" w:sz="0" w:space="0" w:color="auto"/>
            <w:right w:val="none" w:sz="0" w:space="0" w:color="auto"/>
          </w:divBdr>
          <w:divsChild>
            <w:div w:id="1145776378">
              <w:marLeft w:val="0"/>
              <w:marRight w:val="0"/>
              <w:marTop w:val="0"/>
              <w:marBottom w:val="0"/>
              <w:divBdr>
                <w:top w:val="none" w:sz="0" w:space="0" w:color="auto"/>
                <w:left w:val="none" w:sz="0" w:space="0" w:color="auto"/>
                <w:bottom w:val="none" w:sz="0" w:space="0" w:color="auto"/>
                <w:right w:val="none" w:sz="0" w:space="0" w:color="auto"/>
              </w:divBdr>
              <w:divsChild>
                <w:div w:id="2024091533">
                  <w:marLeft w:val="0"/>
                  <w:marRight w:val="0"/>
                  <w:marTop w:val="0"/>
                  <w:marBottom w:val="0"/>
                  <w:divBdr>
                    <w:top w:val="none" w:sz="0" w:space="0" w:color="auto"/>
                    <w:left w:val="none" w:sz="0" w:space="0" w:color="auto"/>
                    <w:bottom w:val="none" w:sz="0" w:space="0" w:color="auto"/>
                    <w:right w:val="none" w:sz="0" w:space="0" w:color="auto"/>
                  </w:divBdr>
                  <w:divsChild>
                    <w:div w:id="1637293314">
                      <w:marLeft w:val="0"/>
                      <w:marRight w:val="0"/>
                      <w:marTop w:val="0"/>
                      <w:marBottom w:val="0"/>
                      <w:divBdr>
                        <w:top w:val="none" w:sz="0" w:space="0" w:color="auto"/>
                        <w:left w:val="none" w:sz="0" w:space="0" w:color="auto"/>
                        <w:bottom w:val="none" w:sz="0" w:space="0" w:color="auto"/>
                        <w:right w:val="none" w:sz="0" w:space="0" w:color="auto"/>
                      </w:divBdr>
                      <w:divsChild>
                        <w:div w:id="1830100169">
                          <w:marLeft w:val="0"/>
                          <w:marRight w:val="0"/>
                          <w:marTop w:val="0"/>
                          <w:marBottom w:val="0"/>
                          <w:divBdr>
                            <w:top w:val="none" w:sz="0" w:space="0" w:color="auto"/>
                            <w:left w:val="none" w:sz="0" w:space="0" w:color="auto"/>
                            <w:bottom w:val="none" w:sz="0" w:space="0" w:color="auto"/>
                            <w:right w:val="none" w:sz="0" w:space="0" w:color="auto"/>
                          </w:divBdr>
                          <w:divsChild>
                            <w:div w:id="473986763">
                              <w:marLeft w:val="0"/>
                              <w:marRight w:val="0"/>
                              <w:marTop w:val="0"/>
                              <w:marBottom w:val="0"/>
                              <w:divBdr>
                                <w:top w:val="none" w:sz="0" w:space="0" w:color="auto"/>
                                <w:left w:val="none" w:sz="0" w:space="0" w:color="auto"/>
                                <w:bottom w:val="none" w:sz="0" w:space="0" w:color="auto"/>
                                <w:right w:val="none" w:sz="0" w:space="0" w:color="auto"/>
                              </w:divBdr>
                              <w:divsChild>
                                <w:div w:id="457602274">
                                  <w:marLeft w:val="0"/>
                                  <w:marRight w:val="0"/>
                                  <w:marTop w:val="0"/>
                                  <w:marBottom w:val="0"/>
                                  <w:divBdr>
                                    <w:top w:val="none" w:sz="0" w:space="0" w:color="auto"/>
                                    <w:left w:val="none" w:sz="0" w:space="0" w:color="auto"/>
                                    <w:bottom w:val="none" w:sz="0" w:space="0" w:color="auto"/>
                                    <w:right w:val="none" w:sz="0" w:space="0" w:color="auto"/>
                                  </w:divBdr>
                                  <w:divsChild>
                                    <w:div w:id="1528372203">
                                      <w:marLeft w:val="0"/>
                                      <w:marRight w:val="0"/>
                                      <w:marTop w:val="0"/>
                                      <w:marBottom w:val="0"/>
                                      <w:divBdr>
                                        <w:top w:val="none" w:sz="0" w:space="0" w:color="auto"/>
                                        <w:left w:val="none" w:sz="0" w:space="0" w:color="auto"/>
                                        <w:bottom w:val="none" w:sz="0" w:space="0" w:color="auto"/>
                                        <w:right w:val="none" w:sz="0" w:space="0" w:color="auto"/>
                                      </w:divBdr>
                                      <w:divsChild>
                                        <w:div w:id="1616789981">
                                          <w:marLeft w:val="0"/>
                                          <w:marRight w:val="0"/>
                                          <w:marTop w:val="0"/>
                                          <w:marBottom w:val="0"/>
                                          <w:divBdr>
                                            <w:top w:val="none" w:sz="0" w:space="0" w:color="auto"/>
                                            <w:left w:val="none" w:sz="0" w:space="0" w:color="auto"/>
                                            <w:bottom w:val="none" w:sz="0" w:space="0" w:color="auto"/>
                                            <w:right w:val="none" w:sz="0" w:space="0" w:color="auto"/>
                                          </w:divBdr>
                                          <w:divsChild>
                                            <w:div w:id="425922203">
                                              <w:marLeft w:val="0"/>
                                              <w:marRight w:val="0"/>
                                              <w:marTop w:val="0"/>
                                              <w:marBottom w:val="495"/>
                                              <w:divBdr>
                                                <w:top w:val="none" w:sz="0" w:space="0" w:color="auto"/>
                                                <w:left w:val="none" w:sz="0" w:space="0" w:color="auto"/>
                                                <w:bottom w:val="none" w:sz="0" w:space="0" w:color="auto"/>
                                                <w:right w:val="none" w:sz="0" w:space="0" w:color="auto"/>
                                              </w:divBdr>
                                              <w:divsChild>
                                                <w:div w:id="85727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7849565">
      <w:bodyDiv w:val="1"/>
      <w:marLeft w:val="0"/>
      <w:marRight w:val="0"/>
      <w:marTop w:val="0"/>
      <w:marBottom w:val="0"/>
      <w:divBdr>
        <w:top w:val="none" w:sz="0" w:space="0" w:color="auto"/>
        <w:left w:val="none" w:sz="0" w:space="0" w:color="auto"/>
        <w:bottom w:val="none" w:sz="0" w:space="0" w:color="auto"/>
        <w:right w:val="none" w:sz="0" w:space="0" w:color="auto"/>
      </w:divBdr>
      <w:divsChild>
        <w:div w:id="1103844466">
          <w:marLeft w:val="0"/>
          <w:marRight w:val="0"/>
          <w:marTop w:val="0"/>
          <w:marBottom w:val="0"/>
          <w:divBdr>
            <w:top w:val="none" w:sz="0" w:space="0" w:color="auto"/>
            <w:left w:val="none" w:sz="0" w:space="0" w:color="auto"/>
            <w:bottom w:val="none" w:sz="0" w:space="0" w:color="auto"/>
            <w:right w:val="none" w:sz="0" w:space="0" w:color="auto"/>
          </w:divBdr>
          <w:divsChild>
            <w:div w:id="1620334950">
              <w:marLeft w:val="0"/>
              <w:marRight w:val="0"/>
              <w:marTop w:val="0"/>
              <w:marBottom w:val="0"/>
              <w:divBdr>
                <w:top w:val="none" w:sz="0" w:space="0" w:color="auto"/>
                <w:left w:val="none" w:sz="0" w:space="0" w:color="auto"/>
                <w:bottom w:val="none" w:sz="0" w:space="0" w:color="auto"/>
                <w:right w:val="none" w:sz="0" w:space="0" w:color="auto"/>
              </w:divBdr>
              <w:divsChild>
                <w:div w:id="1158837922">
                  <w:marLeft w:val="0"/>
                  <w:marRight w:val="0"/>
                  <w:marTop w:val="0"/>
                  <w:marBottom w:val="0"/>
                  <w:divBdr>
                    <w:top w:val="none" w:sz="0" w:space="0" w:color="auto"/>
                    <w:left w:val="none" w:sz="0" w:space="0" w:color="auto"/>
                    <w:bottom w:val="none" w:sz="0" w:space="0" w:color="auto"/>
                    <w:right w:val="none" w:sz="0" w:space="0" w:color="auto"/>
                  </w:divBdr>
                  <w:divsChild>
                    <w:div w:id="1189105808">
                      <w:marLeft w:val="0"/>
                      <w:marRight w:val="0"/>
                      <w:marTop w:val="0"/>
                      <w:marBottom w:val="0"/>
                      <w:divBdr>
                        <w:top w:val="none" w:sz="0" w:space="0" w:color="auto"/>
                        <w:left w:val="none" w:sz="0" w:space="0" w:color="auto"/>
                        <w:bottom w:val="none" w:sz="0" w:space="0" w:color="auto"/>
                        <w:right w:val="none" w:sz="0" w:space="0" w:color="auto"/>
                      </w:divBdr>
                      <w:divsChild>
                        <w:div w:id="732889667">
                          <w:marLeft w:val="0"/>
                          <w:marRight w:val="0"/>
                          <w:marTop w:val="0"/>
                          <w:marBottom w:val="0"/>
                          <w:divBdr>
                            <w:top w:val="none" w:sz="0" w:space="0" w:color="auto"/>
                            <w:left w:val="none" w:sz="0" w:space="0" w:color="auto"/>
                            <w:bottom w:val="none" w:sz="0" w:space="0" w:color="auto"/>
                            <w:right w:val="none" w:sz="0" w:space="0" w:color="auto"/>
                          </w:divBdr>
                          <w:divsChild>
                            <w:div w:id="1757045524">
                              <w:marLeft w:val="0"/>
                              <w:marRight w:val="0"/>
                              <w:marTop w:val="0"/>
                              <w:marBottom w:val="0"/>
                              <w:divBdr>
                                <w:top w:val="none" w:sz="0" w:space="0" w:color="auto"/>
                                <w:left w:val="none" w:sz="0" w:space="0" w:color="auto"/>
                                <w:bottom w:val="none" w:sz="0" w:space="0" w:color="auto"/>
                                <w:right w:val="none" w:sz="0" w:space="0" w:color="auto"/>
                              </w:divBdr>
                              <w:divsChild>
                                <w:div w:id="416293860">
                                  <w:marLeft w:val="0"/>
                                  <w:marRight w:val="0"/>
                                  <w:marTop w:val="0"/>
                                  <w:marBottom w:val="0"/>
                                  <w:divBdr>
                                    <w:top w:val="none" w:sz="0" w:space="0" w:color="auto"/>
                                    <w:left w:val="none" w:sz="0" w:space="0" w:color="auto"/>
                                    <w:bottom w:val="none" w:sz="0" w:space="0" w:color="auto"/>
                                    <w:right w:val="none" w:sz="0" w:space="0" w:color="auto"/>
                                  </w:divBdr>
                                  <w:divsChild>
                                    <w:div w:id="996571956">
                                      <w:marLeft w:val="0"/>
                                      <w:marRight w:val="0"/>
                                      <w:marTop w:val="0"/>
                                      <w:marBottom w:val="0"/>
                                      <w:divBdr>
                                        <w:top w:val="none" w:sz="0" w:space="0" w:color="auto"/>
                                        <w:left w:val="none" w:sz="0" w:space="0" w:color="auto"/>
                                        <w:bottom w:val="none" w:sz="0" w:space="0" w:color="auto"/>
                                        <w:right w:val="none" w:sz="0" w:space="0" w:color="auto"/>
                                      </w:divBdr>
                                      <w:divsChild>
                                        <w:div w:id="1986008918">
                                          <w:marLeft w:val="0"/>
                                          <w:marRight w:val="0"/>
                                          <w:marTop w:val="0"/>
                                          <w:marBottom w:val="0"/>
                                          <w:divBdr>
                                            <w:top w:val="none" w:sz="0" w:space="0" w:color="auto"/>
                                            <w:left w:val="none" w:sz="0" w:space="0" w:color="auto"/>
                                            <w:bottom w:val="none" w:sz="0" w:space="0" w:color="auto"/>
                                            <w:right w:val="none" w:sz="0" w:space="0" w:color="auto"/>
                                          </w:divBdr>
                                          <w:divsChild>
                                            <w:div w:id="200099725">
                                              <w:marLeft w:val="0"/>
                                              <w:marRight w:val="0"/>
                                              <w:marTop w:val="0"/>
                                              <w:marBottom w:val="495"/>
                                              <w:divBdr>
                                                <w:top w:val="none" w:sz="0" w:space="0" w:color="auto"/>
                                                <w:left w:val="none" w:sz="0" w:space="0" w:color="auto"/>
                                                <w:bottom w:val="none" w:sz="0" w:space="0" w:color="auto"/>
                                                <w:right w:val="none" w:sz="0" w:space="0" w:color="auto"/>
                                              </w:divBdr>
                                              <w:divsChild>
                                                <w:div w:id="127240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39123857">
      <w:bodyDiv w:val="1"/>
      <w:marLeft w:val="0"/>
      <w:marRight w:val="0"/>
      <w:marTop w:val="0"/>
      <w:marBottom w:val="0"/>
      <w:divBdr>
        <w:top w:val="none" w:sz="0" w:space="0" w:color="auto"/>
        <w:left w:val="none" w:sz="0" w:space="0" w:color="auto"/>
        <w:bottom w:val="none" w:sz="0" w:space="0" w:color="auto"/>
        <w:right w:val="none" w:sz="0" w:space="0" w:color="auto"/>
      </w:divBdr>
      <w:divsChild>
        <w:div w:id="484317741">
          <w:marLeft w:val="0"/>
          <w:marRight w:val="0"/>
          <w:marTop w:val="0"/>
          <w:marBottom w:val="0"/>
          <w:divBdr>
            <w:top w:val="none" w:sz="0" w:space="0" w:color="auto"/>
            <w:left w:val="none" w:sz="0" w:space="0" w:color="auto"/>
            <w:bottom w:val="none" w:sz="0" w:space="0" w:color="auto"/>
            <w:right w:val="none" w:sz="0" w:space="0" w:color="auto"/>
          </w:divBdr>
          <w:divsChild>
            <w:div w:id="61758364">
              <w:marLeft w:val="0"/>
              <w:marRight w:val="0"/>
              <w:marTop w:val="0"/>
              <w:marBottom w:val="0"/>
              <w:divBdr>
                <w:top w:val="none" w:sz="0" w:space="0" w:color="auto"/>
                <w:left w:val="none" w:sz="0" w:space="0" w:color="auto"/>
                <w:bottom w:val="none" w:sz="0" w:space="0" w:color="auto"/>
                <w:right w:val="none" w:sz="0" w:space="0" w:color="auto"/>
              </w:divBdr>
              <w:divsChild>
                <w:div w:id="629438222">
                  <w:marLeft w:val="0"/>
                  <w:marRight w:val="0"/>
                  <w:marTop w:val="0"/>
                  <w:marBottom w:val="0"/>
                  <w:divBdr>
                    <w:top w:val="none" w:sz="0" w:space="0" w:color="auto"/>
                    <w:left w:val="none" w:sz="0" w:space="0" w:color="auto"/>
                    <w:bottom w:val="none" w:sz="0" w:space="0" w:color="auto"/>
                    <w:right w:val="none" w:sz="0" w:space="0" w:color="auto"/>
                  </w:divBdr>
                  <w:divsChild>
                    <w:div w:id="1860005229">
                      <w:marLeft w:val="0"/>
                      <w:marRight w:val="0"/>
                      <w:marTop w:val="0"/>
                      <w:marBottom w:val="0"/>
                      <w:divBdr>
                        <w:top w:val="none" w:sz="0" w:space="0" w:color="auto"/>
                        <w:left w:val="none" w:sz="0" w:space="0" w:color="auto"/>
                        <w:bottom w:val="none" w:sz="0" w:space="0" w:color="auto"/>
                        <w:right w:val="none" w:sz="0" w:space="0" w:color="auto"/>
                      </w:divBdr>
                      <w:divsChild>
                        <w:div w:id="32317575">
                          <w:marLeft w:val="0"/>
                          <w:marRight w:val="0"/>
                          <w:marTop w:val="0"/>
                          <w:marBottom w:val="0"/>
                          <w:divBdr>
                            <w:top w:val="none" w:sz="0" w:space="0" w:color="auto"/>
                            <w:left w:val="none" w:sz="0" w:space="0" w:color="auto"/>
                            <w:bottom w:val="none" w:sz="0" w:space="0" w:color="auto"/>
                            <w:right w:val="none" w:sz="0" w:space="0" w:color="auto"/>
                          </w:divBdr>
                          <w:divsChild>
                            <w:div w:id="1129473301">
                              <w:marLeft w:val="0"/>
                              <w:marRight w:val="0"/>
                              <w:marTop w:val="0"/>
                              <w:marBottom w:val="0"/>
                              <w:divBdr>
                                <w:top w:val="none" w:sz="0" w:space="0" w:color="auto"/>
                                <w:left w:val="none" w:sz="0" w:space="0" w:color="auto"/>
                                <w:bottom w:val="none" w:sz="0" w:space="0" w:color="auto"/>
                                <w:right w:val="none" w:sz="0" w:space="0" w:color="auto"/>
                              </w:divBdr>
                              <w:divsChild>
                                <w:div w:id="1336878504">
                                  <w:marLeft w:val="0"/>
                                  <w:marRight w:val="0"/>
                                  <w:marTop w:val="0"/>
                                  <w:marBottom w:val="0"/>
                                  <w:divBdr>
                                    <w:top w:val="none" w:sz="0" w:space="0" w:color="auto"/>
                                    <w:left w:val="none" w:sz="0" w:space="0" w:color="auto"/>
                                    <w:bottom w:val="none" w:sz="0" w:space="0" w:color="auto"/>
                                    <w:right w:val="none" w:sz="0" w:space="0" w:color="auto"/>
                                  </w:divBdr>
                                  <w:divsChild>
                                    <w:div w:id="465515005">
                                      <w:marLeft w:val="0"/>
                                      <w:marRight w:val="0"/>
                                      <w:marTop w:val="0"/>
                                      <w:marBottom w:val="0"/>
                                      <w:divBdr>
                                        <w:top w:val="none" w:sz="0" w:space="0" w:color="auto"/>
                                        <w:left w:val="none" w:sz="0" w:space="0" w:color="auto"/>
                                        <w:bottom w:val="none" w:sz="0" w:space="0" w:color="auto"/>
                                        <w:right w:val="none" w:sz="0" w:space="0" w:color="auto"/>
                                      </w:divBdr>
                                      <w:divsChild>
                                        <w:div w:id="1904488665">
                                          <w:marLeft w:val="0"/>
                                          <w:marRight w:val="0"/>
                                          <w:marTop w:val="0"/>
                                          <w:marBottom w:val="0"/>
                                          <w:divBdr>
                                            <w:top w:val="none" w:sz="0" w:space="0" w:color="auto"/>
                                            <w:left w:val="none" w:sz="0" w:space="0" w:color="auto"/>
                                            <w:bottom w:val="none" w:sz="0" w:space="0" w:color="auto"/>
                                            <w:right w:val="none" w:sz="0" w:space="0" w:color="auto"/>
                                          </w:divBdr>
                                          <w:divsChild>
                                            <w:div w:id="1972862491">
                                              <w:marLeft w:val="0"/>
                                              <w:marRight w:val="0"/>
                                              <w:marTop w:val="0"/>
                                              <w:marBottom w:val="495"/>
                                              <w:divBdr>
                                                <w:top w:val="none" w:sz="0" w:space="0" w:color="auto"/>
                                                <w:left w:val="none" w:sz="0" w:space="0" w:color="auto"/>
                                                <w:bottom w:val="none" w:sz="0" w:space="0" w:color="auto"/>
                                                <w:right w:val="none" w:sz="0" w:space="0" w:color="auto"/>
                                              </w:divBdr>
                                              <w:divsChild>
                                                <w:div w:id="12635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0856579">
      <w:bodyDiv w:val="1"/>
      <w:marLeft w:val="0"/>
      <w:marRight w:val="0"/>
      <w:marTop w:val="0"/>
      <w:marBottom w:val="0"/>
      <w:divBdr>
        <w:top w:val="none" w:sz="0" w:space="0" w:color="auto"/>
        <w:left w:val="none" w:sz="0" w:space="0" w:color="auto"/>
        <w:bottom w:val="none" w:sz="0" w:space="0" w:color="auto"/>
        <w:right w:val="none" w:sz="0" w:space="0" w:color="auto"/>
      </w:divBdr>
      <w:divsChild>
        <w:div w:id="369187322">
          <w:marLeft w:val="0"/>
          <w:marRight w:val="0"/>
          <w:marTop w:val="0"/>
          <w:marBottom w:val="0"/>
          <w:divBdr>
            <w:top w:val="none" w:sz="0" w:space="0" w:color="auto"/>
            <w:left w:val="none" w:sz="0" w:space="0" w:color="auto"/>
            <w:bottom w:val="none" w:sz="0" w:space="0" w:color="auto"/>
            <w:right w:val="none" w:sz="0" w:space="0" w:color="auto"/>
          </w:divBdr>
          <w:divsChild>
            <w:div w:id="1451046012">
              <w:marLeft w:val="0"/>
              <w:marRight w:val="0"/>
              <w:marTop w:val="0"/>
              <w:marBottom w:val="0"/>
              <w:divBdr>
                <w:top w:val="none" w:sz="0" w:space="0" w:color="auto"/>
                <w:left w:val="none" w:sz="0" w:space="0" w:color="auto"/>
                <w:bottom w:val="none" w:sz="0" w:space="0" w:color="auto"/>
                <w:right w:val="none" w:sz="0" w:space="0" w:color="auto"/>
              </w:divBdr>
              <w:divsChild>
                <w:div w:id="2094663249">
                  <w:marLeft w:val="0"/>
                  <w:marRight w:val="0"/>
                  <w:marTop w:val="0"/>
                  <w:marBottom w:val="0"/>
                  <w:divBdr>
                    <w:top w:val="none" w:sz="0" w:space="0" w:color="auto"/>
                    <w:left w:val="none" w:sz="0" w:space="0" w:color="auto"/>
                    <w:bottom w:val="none" w:sz="0" w:space="0" w:color="auto"/>
                    <w:right w:val="none" w:sz="0" w:space="0" w:color="auto"/>
                  </w:divBdr>
                  <w:divsChild>
                    <w:div w:id="638653545">
                      <w:marLeft w:val="0"/>
                      <w:marRight w:val="0"/>
                      <w:marTop w:val="0"/>
                      <w:marBottom w:val="0"/>
                      <w:divBdr>
                        <w:top w:val="none" w:sz="0" w:space="0" w:color="auto"/>
                        <w:left w:val="none" w:sz="0" w:space="0" w:color="auto"/>
                        <w:bottom w:val="none" w:sz="0" w:space="0" w:color="auto"/>
                        <w:right w:val="none" w:sz="0" w:space="0" w:color="auto"/>
                      </w:divBdr>
                      <w:divsChild>
                        <w:div w:id="1592426259">
                          <w:marLeft w:val="0"/>
                          <w:marRight w:val="0"/>
                          <w:marTop w:val="0"/>
                          <w:marBottom w:val="0"/>
                          <w:divBdr>
                            <w:top w:val="none" w:sz="0" w:space="0" w:color="auto"/>
                            <w:left w:val="none" w:sz="0" w:space="0" w:color="auto"/>
                            <w:bottom w:val="none" w:sz="0" w:space="0" w:color="auto"/>
                            <w:right w:val="none" w:sz="0" w:space="0" w:color="auto"/>
                          </w:divBdr>
                          <w:divsChild>
                            <w:div w:id="1138299290">
                              <w:marLeft w:val="0"/>
                              <w:marRight w:val="0"/>
                              <w:marTop w:val="0"/>
                              <w:marBottom w:val="0"/>
                              <w:divBdr>
                                <w:top w:val="none" w:sz="0" w:space="0" w:color="auto"/>
                                <w:left w:val="none" w:sz="0" w:space="0" w:color="auto"/>
                                <w:bottom w:val="none" w:sz="0" w:space="0" w:color="auto"/>
                                <w:right w:val="none" w:sz="0" w:space="0" w:color="auto"/>
                              </w:divBdr>
                              <w:divsChild>
                                <w:div w:id="1221938670">
                                  <w:marLeft w:val="0"/>
                                  <w:marRight w:val="0"/>
                                  <w:marTop w:val="0"/>
                                  <w:marBottom w:val="0"/>
                                  <w:divBdr>
                                    <w:top w:val="none" w:sz="0" w:space="0" w:color="auto"/>
                                    <w:left w:val="none" w:sz="0" w:space="0" w:color="auto"/>
                                    <w:bottom w:val="none" w:sz="0" w:space="0" w:color="auto"/>
                                    <w:right w:val="none" w:sz="0" w:space="0" w:color="auto"/>
                                  </w:divBdr>
                                  <w:divsChild>
                                    <w:div w:id="1692218113">
                                      <w:marLeft w:val="0"/>
                                      <w:marRight w:val="0"/>
                                      <w:marTop w:val="0"/>
                                      <w:marBottom w:val="0"/>
                                      <w:divBdr>
                                        <w:top w:val="none" w:sz="0" w:space="0" w:color="auto"/>
                                        <w:left w:val="none" w:sz="0" w:space="0" w:color="auto"/>
                                        <w:bottom w:val="none" w:sz="0" w:space="0" w:color="auto"/>
                                        <w:right w:val="none" w:sz="0" w:space="0" w:color="auto"/>
                                      </w:divBdr>
                                      <w:divsChild>
                                        <w:div w:id="962885803">
                                          <w:marLeft w:val="0"/>
                                          <w:marRight w:val="0"/>
                                          <w:marTop w:val="0"/>
                                          <w:marBottom w:val="0"/>
                                          <w:divBdr>
                                            <w:top w:val="none" w:sz="0" w:space="0" w:color="auto"/>
                                            <w:left w:val="none" w:sz="0" w:space="0" w:color="auto"/>
                                            <w:bottom w:val="none" w:sz="0" w:space="0" w:color="auto"/>
                                            <w:right w:val="none" w:sz="0" w:space="0" w:color="auto"/>
                                          </w:divBdr>
                                          <w:divsChild>
                                            <w:div w:id="303775843">
                                              <w:marLeft w:val="0"/>
                                              <w:marRight w:val="0"/>
                                              <w:marTop w:val="0"/>
                                              <w:marBottom w:val="495"/>
                                              <w:divBdr>
                                                <w:top w:val="none" w:sz="0" w:space="0" w:color="auto"/>
                                                <w:left w:val="none" w:sz="0" w:space="0" w:color="auto"/>
                                                <w:bottom w:val="none" w:sz="0" w:space="0" w:color="auto"/>
                                                <w:right w:val="none" w:sz="0" w:space="0" w:color="auto"/>
                                              </w:divBdr>
                                              <w:divsChild>
                                                <w:div w:id="37528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42</Pages>
  <Words>69296</Words>
  <Characters>39500</Characters>
  <Application>Microsoft Office Word</Application>
  <DocSecurity>0</DocSecurity>
  <Lines>329</Lines>
  <Paragraphs>217</Paragraphs>
  <ScaleCrop>false</ScaleCrop>
  <HeadingPairs>
    <vt:vector size="8" baseType="variant">
      <vt:variant>
        <vt:lpstr>Pavadinimas</vt:lpstr>
      </vt:variant>
      <vt:variant>
        <vt:i4>1</vt:i4>
      </vt:variant>
      <vt:variant>
        <vt:lpstr>Antraštės</vt:lpstr>
      </vt:variant>
      <vt:variant>
        <vt:i4>89</vt:i4>
      </vt:variant>
      <vt:variant>
        <vt:lpstr>Title</vt:lpstr>
      </vt:variant>
      <vt:variant>
        <vt:i4>1</vt:i4>
      </vt:variant>
      <vt:variant>
        <vt:lpstr>Headings</vt:lpstr>
      </vt:variant>
      <vt:variant>
        <vt:i4>89</vt:i4>
      </vt:variant>
    </vt:vector>
  </HeadingPairs>
  <TitlesOfParts>
    <vt:vector size="180" baseType="lpstr">
      <vt:lpstr/>
      <vt:lpstr>Sandimmun Neoral 25 mg minkštosios kapsulės</vt:lpstr>
      <vt:lpstr>Sandimmun Neoral 100 mg minkštosios kapsulės</vt:lpstr>
      <vt:lpstr>Pagalbinės medžiagos, kurių poveikis žinomas:</vt:lpstr>
      <vt:lpstr>Pagalbinės medžiagos, kurių poveikis žinomas:</vt:lpstr>
      <vt:lpstr>Pagalbinės medžiagos, kurių poveikis žinomas:</vt:lpstr>
      <vt:lpstr>Minkštoji kapsulė</vt:lpstr>
      <vt:lpstr>Sandimmun Neoral kartu su produktais, kurių sudėtyje yra Hypericum perforatum (p</vt:lpstr>
      <vt:lpstr>Verapamilis 2-3 kartus padidina ciklosporino koncentraciją kraujyje.</vt:lpstr>
      <vt:lpstr/>
      <vt:lpstr>Gauta pranešimų, kad danazolis maždaug 50 % didina ciklosporino koncentraciją kr</vt:lpstr>
      <vt:lpstr>Diltiazemas (90 mg paros dozė) iki 50 % gali padidinti ciklosporino koncentracij</vt:lpstr>
      <vt:lpstr>Imatinibas gali maždaug 20 % didinti ciklosporino ekspoziciją ir Cmax rodiklį.</vt:lpstr>
      <vt:lpstr/>
      <vt:lpstr>Kanabidiolis (P-gp inhibitorius). Gauta pranešimų apie kartu su kanabidioliu var</vt:lpstr>
      <vt:lpstr>Ciklosporino poveikis kitiems vaistiniams preparatams</vt:lpstr>
      <vt:lpstr>        Vaistinių preparatų sąveika, dėl kurios sumažėja kitų vaistinių preparatų koncen</vt:lpstr>
      <vt:lpstr>Kapsulės turinys</vt:lpstr>
      <vt:lpstr>Alfa-tokoferolis</vt:lpstr>
      <vt:lpstr>Kapsulės apvalkalas</vt:lpstr>
      <vt:lpstr>Atspaudas</vt:lpstr>
      <vt:lpstr>Kapsulės turinys</vt:lpstr>
      <vt:lpstr>Alfa-tokoferolis</vt:lpstr>
      <vt:lpstr>Kapsulės apvalkalas</vt:lpstr>
      <vt:lpstr>Atspaudas</vt:lpstr>
      <vt:lpstr>Kapsulės turinys</vt:lpstr>
      <vt:lpstr>Alfa-tokoferolis</vt:lpstr>
      <vt:lpstr>Kapsulės apvalkalas</vt:lpstr>
      <vt:lpstr/>
      <vt:lpstr>Atspaudas</vt:lpstr>
      <vt:lpstr>Karmino rūgštis (E120)</vt:lpstr>
      <vt:lpstr>Izopropanolis / Izopropilo alkoholis</vt:lpstr>
      <vt:lpstr>6.6	Specialūs reikalavimai atliekoms tvarkyti </vt:lpstr>
      <vt:lpstr>Specialių reikalavimų nėra.</vt:lpstr>
      <vt:lpstr/>
      <vt:lpstr/>
      <vt:lpstr/>
      <vt:lpstr/>
      <vt:lpstr/>
      <vt:lpstr>ŽENKLINIMAS</vt:lpstr>
      <vt:lpstr>1.	VAISTINIO PREPARATO PAVADINIMAS</vt:lpstr>
      <vt:lpstr>Sandimmun Neoral 25 mg minkštosios kapsulės</vt:lpstr>
      <vt:lpstr>Sandimmun Neoral 100 mg minkštosios kapsulės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EXP {mm MMMM}</vt:lpstr>
      <vt:lpstr/>
      <vt:lpstr>10.	specialios atsargumo priemonės DĖL NESUVARTOTO VAISTINIO PREPARATO AR JO ATL</vt:lpstr>
      <vt:lpstr>11.	REGISTRUOTOJO pavadinimas ir adresas</vt:lpstr>
      <vt:lpstr>12.	REGISTRACIJOS PAŽYMĖJIMO numeris (-IAI) </vt:lpstr>
      <vt:lpstr/>
      <vt:lpstr>13.	SERIJOS NUMERIS</vt:lpstr>
      <vt:lpstr>14.	PARDAVIMO (IŠDAVIMO) tvarka</vt:lpstr>
      <vt:lpstr>15.	vartojimo instrukcijA</vt:lpstr>
      <vt:lpstr>16.	INFORMACIJA BRAILIO RAŠTU</vt:lpstr>
      <vt:lpstr>Sandimmun Neoral 25 mg</vt:lpstr>
      <vt:lpstr>Sandimmun Neoral 100 mg</vt:lpstr>
      <vt:lpstr>17.	UNIKALUS IDENTIFIKATORIUS – 2D BRŪKŠNINIS KODAS</vt:lpstr>
      <vt:lpstr>18.	UNIKALUS IDENTIFIKATORIUS – ŽMONĖMS SUPRANTAMI DUOMENYS</vt:lpstr>
      <vt:lpstr>Sandimmun Neoral 25 mg minkštosios kapsulės</vt:lpstr>
      <vt:lpstr>Sandimmun Neoral 100 mg minkštosios kapsulės</vt:lpstr>
      <vt:lpstr/>
      <vt:lpstr>EXP {mm MMMM}</vt:lpstr>
      <vt:lpstr/>
      <vt:lpstr>PAKUOTĖS LAPELIS</vt:lpstr>
      <vt:lpstr>Pakuotės lapelis: informacija pacientui</vt:lpstr>
      <vt:lpstr/>
      <vt:lpstr>Apie ką rašoma šiame lapelyje?</vt:lpstr>
      <vt:lpstr/>
      <vt:lpstr>Sandimmun Neoral vartoti negalima:</vt:lpstr>
      <vt:lpstr>Įspėjimai ir atsargumo priemonės</vt:lpstr>
      <vt:lpstr>Jeigu Jums yra bet kuri anksčiau nurodyta būklė (arba dėl to nesate tikri), pasa</vt:lpstr>
      <vt:lpstr/>
      <vt:lpstr/>
      <vt:lpstr>Nėštumas ir žindymo laikotarpis</vt:lpstr>
      <vt:lpstr>Pasakykite gydytojui, jeigu žindote kūdikį. Sandimmun Neoral vartojimo metu žind</vt:lpstr>
      <vt:lpstr/>
      <vt:lpstr>Hepatitas C</vt:lpstr>
      <vt:lpstr>Pasakykite gydytojui, jeigu sergate hepatitu C. Hepatito C gydymo metu, Jūsų kep</vt:lpstr>
      <vt:lpstr/>
      <vt:lpstr>Sandimmun Neoral sudėtyje yra etanolio</vt:lpstr>
      <vt:lpstr>Ką daryti pavartojus per didelę Sandimmun Neoral dozę?</vt:lpstr>
      <vt:lpstr>Pamiršus pavartoti Sandimmun Neoral</vt:lpstr>
      <vt:lpstr>Nustojus vartoti Sandimmun Neoral</vt:lpstr>
      <vt:lpstr/>
      <vt:lpstr>Sandimmun Neoral 25 mg minkštosios kapsulės</vt:lpstr>
      <vt:lpstr>Sandimmun Neoral 100 mg minkštosios kapsulės</vt:lpstr>
      <vt:lpstr>Pagalbinės medžiagos, kurių poveikis žinomas:</vt:lpstr>
      <vt:lpstr>Pagalbinės medžiagos, kurių poveikis žinomas:</vt:lpstr>
      <vt:lpstr>Pagalbinės medžiagos, kurių poveikis žinomas:</vt:lpstr>
      <vt:lpstr>Minkštoji kapsulė</vt:lpstr>
      <vt:lpstr>Sandimmun Neoral kartu su produktais, kurių sudėtyje yra Hypericum perforatum (p</vt:lpstr>
      <vt:lpstr>Verapamilis 2-3 kartus padidina ciklosporino koncentraciją kraujyje.</vt:lpstr>
      <vt:lpstr/>
      <vt:lpstr>Gauta pranešimų, kad danazolis maždaug 50 % didina ciklosporino koncentraciją kr</vt:lpstr>
      <vt:lpstr>Diltiazemas (90 mg paros dozė) iki 50 % gali padidinti ciklosporino koncentracij</vt:lpstr>
      <vt:lpstr>Imatinibas gali maždaug 20 % didinti ciklosporino ekspoziciją ir Cmax rodiklį.</vt:lpstr>
      <vt:lpstr/>
      <vt:lpstr>Kanabidiolis (P-gp inhibitorius). Gauta pranešimų apie kartu su kanabidioliu var</vt:lpstr>
      <vt:lpstr>Ciklosporino poveikis kitiems vaistiniams preparatams</vt:lpstr>
      <vt:lpstr>        Vaistinių preparatų sąveika, dėl kurios sumažėja kitų vaistinių preparatų koncen</vt:lpstr>
      <vt:lpstr>Kapsulės turinys</vt:lpstr>
      <vt:lpstr>Alfa-tokoferolis</vt:lpstr>
      <vt:lpstr>Kapsulės apvalkalas</vt:lpstr>
      <vt:lpstr>Atspaudas</vt:lpstr>
      <vt:lpstr>Kapsulės turinys</vt:lpstr>
      <vt:lpstr>Alfa-tokoferolis</vt:lpstr>
      <vt:lpstr>Kapsulės apvalkalas</vt:lpstr>
      <vt:lpstr>Atspaudas</vt:lpstr>
      <vt:lpstr>Kapsulės turinys</vt:lpstr>
      <vt:lpstr>Alfa-tokoferolis</vt:lpstr>
      <vt:lpstr>Kapsulės apvalkalas</vt:lpstr>
      <vt:lpstr/>
      <vt:lpstr>Atspaudas</vt:lpstr>
      <vt:lpstr>Karmino rūgštis (E120)</vt:lpstr>
      <vt:lpstr>Izopropanolis / Izopropilo alkoholis</vt:lpstr>
      <vt:lpstr>6.6	Specialūs reikalavimai atliekoms tvarkyti </vt:lpstr>
      <vt:lpstr>Specialių reikalavimų nėra.</vt:lpstr>
      <vt:lpstr/>
      <vt:lpstr/>
      <vt:lpstr/>
      <vt:lpstr/>
      <vt:lpstr/>
      <vt:lpstr>ŽENKLINIMAS</vt:lpstr>
      <vt:lpstr>1.	VAISTINIO PREPARATO PAVADINIMAS</vt:lpstr>
      <vt:lpstr>Sandimmun Neoral 25 mg minkštosios kapsulės</vt:lpstr>
      <vt:lpstr>Sandimmun Neoral 100 mg minkštosios kapsulės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EXP {mm MMMM}</vt:lpstr>
      <vt:lpstr/>
      <vt:lpstr>10.	specialios atsargumo priemonės DĖL NESUVARTOTO VAISTINIO PREPARATO AR JO ATL</vt:lpstr>
      <vt:lpstr>11.	REGISTRUOTOJO pavadinimas ir adresas</vt:lpstr>
      <vt:lpstr>12.	REGISTRACIJOS PAŽYMĖJIMO numeris (-IAI) </vt:lpstr>
      <vt:lpstr/>
      <vt:lpstr>13.	SERIJOS NUMERIS</vt:lpstr>
      <vt:lpstr>14.	PARDAVIMO (IŠDAVIMO) tvarka</vt:lpstr>
      <vt:lpstr>15.	vartojimo instrukcijA</vt:lpstr>
      <vt:lpstr>16.	INFORMACIJA BRAILIO RAŠTU</vt:lpstr>
      <vt:lpstr>Sandimmun Neoral 25 mg</vt:lpstr>
      <vt:lpstr>Sandimmun Neoral 100 mg</vt:lpstr>
      <vt:lpstr>17.	UNIKALUS IDENTIFIKATORIUS – 2D BRŪKŠNINIS KODAS</vt:lpstr>
      <vt:lpstr>18.	UNIKALUS IDENTIFIKATORIUS – ŽMONĖMS SUPRANTAMI DUOMENYS</vt:lpstr>
      <vt:lpstr>Sandimmun Neoral 25 mg minkštosios kapsulės</vt:lpstr>
      <vt:lpstr>Sandimmun Neoral 100 mg minkštosios kapsulės</vt:lpstr>
      <vt:lpstr/>
      <vt:lpstr>EXP {mm MMMM}</vt:lpstr>
      <vt:lpstr/>
      <vt:lpstr>PAKUOTĖS LAPELIS</vt:lpstr>
      <vt:lpstr>Pakuotės lapelis: informacija pacientui</vt:lpstr>
      <vt:lpstr/>
      <vt:lpstr>Apie ką rašoma šiame lapelyje?</vt:lpstr>
      <vt:lpstr/>
      <vt:lpstr>Sandimmun Neoral vartoti negalima:</vt:lpstr>
      <vt:lpstr>Įspėjimai ir atsargumo priemonės</vt:lpstr>
      <vt:lpstr>Jeigu Jums yra bet kuri anksčiau nurodyta būklė (arba dėl to nesate tikri), pasa</vt:lpstr>
      <vt:lpstr/>
      <vt:lpstr/>
      <vt:lpstr>Nėštumas ir žindymo laikotarpis</vt:lpstr>
      <vt:lpstr>Pasakykite gydytojui, jeigu žindote kūdikį. Sandimmun Neoral vartojimo metu žind</vt:lpstr>
      <vt:lpstr/>
      <vt:lpstr>Hepatitas C</vt:lpstr>
      <vt:lpstr>Pasakykite gydytojui, jeigu sergate hepatitu C. Hepatito C gydymo metu, Jūsų kep</vt:lpstr>
      <vt:lpstr/>
      <vt:lpstr>Sandimmun Neoral sudėtyje yra etanolio</vt:lpstr>
      <vt:lpstr>Ką daryti pavartojus per didelę Sandimmun Neoral dozę?</vt:lpstr>
      <vt:lpstr>Pamiršus pavartoti Sandimmun Neoral</vt:lpstr>
      <vt:lpstr>Nustojus vartoti Sandimmun Neoral</vt:lpstr>
    </vt:vector>
  </TitlesOfParts>
  <Company>Novartis</Company>
  <LinksUpToDate>false</LinksUpToDate>
  <CharactersWithSpaces>108579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Salkauskiene, Kamile</dc:creator>
  <cp:keywords/>
  <dc:description/>
  <cp:lastModifiedBy>Albina Burkauskaitė</cp:lastModifiedBy>
  <cp:revision>3</cp:revision>
  <dcterms:created xsi:type="dcterms:W3CDTF">2024-09-23T10:37:00Z</dcterms:created>
  <dcterms:modified xsi:type="dcterms:W3CDTF">2024-09-23T10:38:00Z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2021-08-30T14:27:02Z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dffc2995-15ae-4d94-bbfc-e26fb1ee701d</vt:lpwstr>
  </property>
  <property fmtid="{D5CDD505-2E9C-101B-9397-08002B2CF9AE}" pid="8" name="MSIP_Label_4929bff8-5b33-42aa-95d2-28f72e792cb0_ContentBits">
    <vt:lpwstr>0</vt:lpwstr>
  </property>
</Properties>
</file>