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CD1B" w14:textId="77777777" w:rsidR="00C200B6" w:rsidRPr="00F931D9" w:rsidRDefault="00C200B6" w:rsidP="00C200B6">
      <w:pPr>
        <w:spacing w:after="0" w:line="240" w:lineRule="auto"/>
        <w:jc w:val="center"/>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Pakuotės lapelis: informacija pacientui</w:t>
      </w:r>
    </w:p>
    <w:p w14:paraId="14B16EFC" w14:textId="77777777" w:rsidR="00C200B6" w:rsidRPr="00F931D9" w:rsidRDefault="00C200B6" w:rsidP="00C200B6">
      <w:pPr>
        <w:spacing w:after="0" w:line="240" w:lineRule="auto"/>
        <w:jc w:val="center"/>
        <w:outlineLvl w:val="0"/>
        <w:rPr>
          <w:rFonts w:ascii="Times New Roman" w:hAnsi="Times New Roman"/>
          <w:b/>
          <w:kern w:val="0"/>
          <w:sz w:val="22"/>
          <w:lang w:val="lt-LT"/>
          <w14:ligatures w14:val="none"/>
        </w:rPr>
      </w:pPr>
    </w:p>
    <w:p w14:paraId="75FB7BC8" w14:textId="77777777" w:rsidR="00C200B6" w:rsidRPr="00F931D9" w:rsidRDefault="00C200B6" w:rsidP="00C200B6">
      <w:pPr>
        <w:numPr>
          <w:ilvl w:val="12"/>
          <w:numId w:val="0"/>
        </w:numPr>
        <w:shd w:val="clear" w:color="auto" w:fill="D9D9D9"/>
        <w:spacing w:after="0" w:line="240" w:lineRule="auto"/>
        <w:jc w:val="center"/>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25 mg minkštosios kapsulės</w:t>
      </w:r>
    </w:p>
    <w:p w14:paraId="4BC89760" w14:textId="77777777" w:rsidR="00C200B6" w:rsidRPr="00F931D9" w:rsidRDefault="00C200B6" w:rsidP="00C200B6">
      <w:pPr>
        <w:numPr>
          <w:ilvl w:val="12"/>
          <w:numId w:val="0"/>
        </w:numPr>
        <w:shd w:val="clear" w:color="auto" w:fill="BFBFBF"/>
        <w:spacing w:after="0" w:line="240" w:lineRule="auto"/>
        <w:jc w:val="center"/>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50 mg minkštosios kapsulės</w:t>
      </w:r>
    </w:p>
    <w:p w14:paraId="6964111E" w14:textId="77777777" w:rsidR="00C200B6" w:rsidRPr="00F931D9" w:rsidRDefault="00C200B6" w:rsidP="00C200B6">
      <w:pPr>
        <w:numPr>
          <w:ilvl w:val="12"/>
          <w:numId w:val="0"/>
        </w:numPr>
        <w:shd w:val="clear" w:color="auto" w:fill="A6A6A6"/>
        <w:spacing w:after="0" w:line="240" w:lineRule="auto"/>
        <w:jc w:val="center"/>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100 mg minkštosios kapsulės</w:t>
      </w:r>
    </w:p>
    <w:p w14:paraId="3EF1A489" w14:textId="77777777" w:rsidR="00C200B6" w:rsidRPr="00F931D9" w:rsidRDefault="00C200B6" w:rsidP="00C200B6">
      <w:pPr>
        <w:spacing w:after="0" w:line="240" w:lineRule="auto"/>
        <w:jc w:val="center"/>
        <w:rPr>
          <w:rFonts w:ascii="Times New Roman" w:hAnsi="Times New Roman"/>
          <w:kern w:val="0"/>
          <w:sz w:val="22"/>
          <w:lang w:val="lt-LT"/>
          <w14:ligatures w14:val="none"/>
        </w:rPr>
      </w:pPr>
    </w:p>
    <w:p w14:paraId="5741E02E" w14:textId="77777777" w:rsidR="00C200B6" w:rsidRPr="00F931D9" w:rsidRDefault="00C200B6" w:rsidP="00C200B6">
      <w:pPr>
        <w:numPr>
          <w:ilvl w:val="12"/>
          <w:numId w:val="0"/>
        </w:numPr>
        <w:spacing w:after="0" w:line="240" w:lineRule="auto"/>
        <w:jc w:val="center"/>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w:t>
      </w:r>
    </w:p>
    <w:p w14:paraId="15421855" w14:textId="77777777" w:rsidR="00C200B6" w:rsidRPr="00F931D9" w:rsidRDefault="00C200B6" w:rsidP="00C200B6">
      <w:pPr>
        <w:spacing w:after="0" w:line="240" w:lineRule="auto"/>
        <w:jc w:val="center"/>
        <w:rPr>
          <w:rFonts w:ascii="Times New Roman" w:hAnsi="Times New Roman"/>
          <w:kern w:val="0"/>
          <w:sz w:val="22"/>
          <w:lang w:val="lt-LT"/>
          <w14:ligatures w14:val="none"/>
        </w:rPr>
      </w:pPr>
    </w:p>
    <w:p w14:paraId="23AC43A1" w14:textId="77777777" w:rsidR="00C200B6" w:rsidRPr="00F931D9" w:rsidRDefault="00C200B6" w:rsidP="00C200B6">
      <w:pPr>
        <w:suppressAutoHyphen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Atidžiai perskaitykite visą šį lapelį, prieš pradėdami vartoti vaistą, nes jame pateikiama Jums svarbi informacija.</w:t>
      </w:r>
    </w:p>
    <w:p w14:paraId="22AB4DA8" w14:textId="77777777" w:rsidR="00C200B6" w:rsidRPr="00F931D9" w:rsidRDefault="00C200B6" w:rsidP="00C200B6">
      <w:pPr>
        <w:numPr>
          <w:ilvl w:val="0"/>
          <w:numId w:val="13"/>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Neišmeskite šio lapelio, nes vėl gali prireikti jį perskaityti.</w:t>
      </w:r>
    </w:p>
    <w:p w14:paraId="20CEFB87" w14:textId="77777777" w:rsidR="00C200B6" w:rsidRPr="00F931D9" w:rsidRDefault="00C200B6" w:rsidP="00C200B6">
      <w:pPr>
        <w:numPr>
          <w:ilvl w:val="0"/>
          <w:numId w:val="13"/>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kiltų daugiau klausimų, kreipkitės į gydytoją, arba vaistininką.</w:t>
      </w:r>
    </w:p>
    <w:p w14:paraId="3F94272F" w14:textId="77777777" w:rsidR="00C200B6" w:rsidRPr="00F931D9" w:rsidRDefault="00C200B6" w:rsidP="00C200B6">
      <w:p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w:t>
      </w:r>
      <w:r w:rsidRPr="00F931D9">
        <w:rPr>
          <w:rFonts w:ascii="Times New Roman" w:hAnsi="Times New Roman"/>
          <w:kern w:val="0"/>
          <w:sz w:val="22"/>
          <w:lang w:val="lt-LT"/>
          <w14:ligatures w14:val="none"/>
        </w:rPr>
        <w:tab/>
        <w:t>Šis vaistas skirtas tik Jums, todėl kitiems žmonėms jo duoti negalima. Vaistas gali jiems pakenkti (net tiems, kurių ligos požymiai yra tokie patys kaip Jūsų).</w:t>
      </w:r>
    </w:p>
    <w:p w14:paraId="31B0184E" w14:textId="77777777" w:rsidR="00C200B6" w:rsidRPr="00F931D9" w:rsidRDefault="00C200B6" w:rsidP="00C200B6">
      <w:pPr>
        <w:numPr>
          <w:ilvl w:val="0"/>
          <w:numId w:val="13"/>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pasireiškė šalutinis poveikis (net jeigu jis šiame lapelyje nenurodytas), kreipkitės į gydytoją, arba vaistininką. Žr. 4 skyrių.</w:t>
      </w:r>
    </w:p>
    <w:p w14:paraId="4BA14732" w14:textId="77777777" w:rsidR="00C200B6" w:rsidRPr="00F931D9" w:rsidRDefault="00C200B6" w:rsidP="00C200B6">
      <w:pPr>
        <w:spacing w:after="0" w:line="240" w:lineRule="auto"/>
        <w:ind w:right="-2"/>
        <w:rPr>
          <w:rFonts w:ascii="Times New Roman" w:hAnsi="Times New Roman"/>
          <w:kern w:val="0"/>
          <w:sz w:val="22"/>
          <w:lang w:val="lt-LT"/>
          <w14:ligatures w14:val="none"/>
        </w:rPr>
      </w:pPr>
    </w:p>
    <w:p w14:paraId="0535215C" w14:textId="77777777" w:rsidR="00C200B6" w:rsidRPr="00F931D9" w:rsidRDefault="00C200B6" w:rsidP="00C200B6">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Apie ką rašoma šiame lapelyje?</w:t>
      </w:r>
    </w:p>
    <w:p w14:paraId="624D71E1" w14:textId="77777777" w:rsidR="00C200B6" w:rsidRPr="00F931D9" w:rsidRDefault="00C200B6" w:rsidP="00C200B6">
      <w:pPr>
        <w:numPr>
          <w:ilvl w:val="12"/>
          <w:numId w:val="0"/>
        </w:numPr>
        <w:spacing w:after="0" w:line="240" w:lineRule="auto"/>
        <w:ind w:right="-2"/>
        <w:outlineLvl w:val="0"/>
        <w:rPr>
          <w:rFonts w:ascii="Times New Roman" w:hAnsi="Times New Roman"/>
          <w:kern w:val="0"/>
          <w:sz w:val="22"/>
          <w:lang w:val="lt-LT"/>
          <w14:ligatures w14:val="none"/>
        </w:rPr>
      </w:pPr>
    </w:p>
    <w:p w14:paraId="5016AC10" w14:textId="77777777" w:rsidR="00C200B6" w:rsidRPr="00F931D9" w:rsidRDefault="00C200B6" w:rsidP="00C200B6">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1.</w:t>
      </w:r>
      <w:r w:rsidRPr="00F931D9">
        <w:rPr>
          <w:rFonts w:ascii="Times New Roman" w:hAnsi="Times New Roman"/>
          <w:kern w:val="0"/>
          <w:sz w:val="22"/>
          <w:lang w:val="lt-LT"/>
          <w14:ligatures w14:val="none"/>
        </w:rPr>
        <w:tab/>
        <w:t xml:space="preserve">Kas yra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ir kam jis vartojamas</w:t>
      </w:r>
    </w:p>
    <w:p w14:paraId="10D3CE29" w14:textId="77777777" w:rsidR="00C200B6" w:rsidRPr="00F931D9" w:rsidRDefault="00C200B6" w:rsidP="00C200B6">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2.</w:t>
      </w:r>
      <w:r w:rsidRPr="00F931D9">
        <w:rPr>
          <w:rFonts w:ascii="Times New Roman" w:hAnsi="Times New Roman"/>
          <w:kern w:val="0"/>
          <w:sz w:val="22"/>
          <w:lang w:val="lt-LT"/>
          <w14:ligatures w14:val="none"/>
        </w:rPr>
        <w:tab/>
        <w:t xml:space="preserve">Kas žinotina prieš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p>
    <w:p w14:paraId="2898C766" w14:textId="77777777" w:rsidR="00C200B6" w:rsidRPr="00F931D9" w:rsidRDefault="00C200B6" w:rsidP="00C200B6">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3.</w:t>
      </w:r>
      <w:r w:rsidRPr="00F931D9">
        <w:rPr>
          <w:rFonts w:ascii="Times New Roman" w:hAnsi="Times New Roman"/>
          <w:kern w:val="0"/>
          <w:sz w:val="22"/>
          <w:lang w:val="lt-LT"/>
          <w14:ligatures w14:val="none"/>
        </w:rPr>
        <w:tab/>
        <w:t xml:space="preserve">Kaip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p>
    <w:p w14:paraId="082658FE" w14:textId="77777777" w:rsidR="00C200B6" w:rsidRPr="00F931D9" w:rsidRDefault="00C200B6" w:rsidP="00C200B6">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4.</w:t>
      </w:r>
      <w:r w:rsidRPr="00F931D9">
        <w:rPr>
          <w:rFonts w:ascii="Times New Roman" w:hAnsi="Times New Roman"/>
          <w:kern w:val="0"/>
          <w:sz w:val="22"/>
          <w:lang w:val="lt-LT"/>
          <w14:ligatures w14:val="none"/>
        </w:rPr>
        <w:tab/>
        <w:t>Galimas šalutinis poveikis</w:t>
      </w:r>
    </w:p>
    <w:p w14:paraId="4230BFF2" w14:textId="77777777" w:rsidR="00C200B6" w:rsidRPr="00F931D9" w:rsidRDefault="00C200B6" w:rsidP="00C200B6">
      <w:p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5.</w:t>
      </w:r>
      <w:r w:rsidRPr="00F931D9">
        <w:rPr>
          <w:rFonts w:ascii="Times New Roman" w:hAnsi="Times New Roman"/>
          <w:kern w:val="0"/>
          <w:sz w:val="22"/>
          <w:lang w:val="lt-LT"/>
          <w14:ligatures w14:val="none"/>
        </w:rPr>
        <w:tab/>
        <w:t xml:space="preserve">Kaip laikyti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p>
    <w:p w14:paraId="63407F2E" w14:textId="77777777" w:rsidR="00C200B6" w:rsidRPr="00F931D9" w:rsidRDefault="00C200B6" w:rsidP="00C200B6">
      <w:p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6.</w:t>
      </w:r>
      <w:r w:rsidRPr="00F931D9">
        <w:rPr>
          <w:rFonts w:ascii="Times New Roman" w:hAnsi="Times New Roman"/>
          <w:kern w:val="0"/>
          <w:sz w:val="22"/>
          <w:lang w:val="lt-LT"/>
          <w14:ligatures w14:val="none"/>
        </w:rPr>
        <w:tab/>
        <w:t>Pakuotės turinys ir kita informacija</w:t>
      </w:r>
    </w:p>
    <w:p w14:paraId="3C5BE080"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2BC071B5"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10D6F31D" w14:textId="77777777" w:rsidR="00C200B6" w:rsidRPr="00F931D9" w:rsidRDefault="00C200B6" w:rsidP="00C200B6">
      <w:p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1.</w:t>
      </w:r>
      <w:r w:rsidRPr="00F931D9">
        <w:rPr>
          <w:rFonts w:ascii="Times New Roman" w:hAnsi="Times New Roman"/>
          <w:b/>
          <w:kern w:val="0"/>
          <w:sz w:val="22"/>
          <w:lang w:val="lt-LT"/>
          <w14:ligatures w14:val="none"/>
        </w:rPr>
        <w:tab/>
        <w:t xml:space="preserve">Kas yra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ir kam jis vartojamas</w:t>
      </w:r>
    </w:p>
    <w:p w14:paraId="21396884" w14:textId="77777777" w:rsidR="00C200B6" w:rsidRPr="00F931D9" w:rsidRDefault="00C200B6" w:rsidP="00C200B6">
      <w:pPr>
        <w:spacing w:after="0" w:line="240" w:lineRule="auto"/>
        <w:ind w:right="-2"/>
        <w:rPr>
          <w:rFonts w:ascii="Times New Roman" w:hAnsi="Times New Roman"/>
          <w:b/>
          <w:kern w:val="0"/>
          <w:sz w:val="22"/>
          <w:lang w:val="lt-LT"/>
          <w14:ligatures w14:val="none"/>
        </w:rPr>
      </w:pPr>
    </w:p>
    <w:p w14:paraId="326B66A5"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Kas yra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5D4DA7D9"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Jūsų vartojamo vaisto pavadinimas yra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Jo sudėtyje yra veikliosios medžiagos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priklauso vaistų, vadinamųjų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grupei. Šie vaistai vartojami organizmo imuninei reakcijai slopinti.</w:t>
      </w:r>
    </w:p>
    <w:p w14:paraId="072D1CDB" w14:textId="77777777" w:rsidR="00C200B6" w:rsidRPr="00F931D9" w:rsidRDefault="00C200B6" w:rsidP="00C200B6">
      <w:pPr>
        <w:spacing w:after="0" w:line="240" w:lineRule="auto"/>
        <w:rPr>
          <w:rFonts w:ascii="Times New Roman" w:hAnsi="Times New Roman"/>
          <w:kern w:val="0"/>
          <w:sz w:val="22"/>
          <w:lang w:val="lt-LT"/>
          <w14:ligatures w14:val="none"/>
        </w:rPr>
      </w:pPr>
    </w:p>
    <w:p w14:paraId="68B8BC0C"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Kam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vartojamas ir kaip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veikia</w:t>
      </w:r>
    </w:p>
    <w:p w14:paraId="121304EF" w14:textId="77777777" w:rsidR="00C200B6" w:rsidRPr="00F931D9" w:rsidRDefault="00C200B6" w:rsidP="00C200B6">
      <w:pPr>
        <w:numPr>
          <w:ilvl w:val="0"/>
          <w:numId w:val="9"/>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Jeigu Jums persodintas organas, atlikta kaulų čiulpų ar kamieninių ląstelių transplantacija,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veikia kontroliuodamas Jūsų organizmo imuninę sistemą.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blokuoja specialių ląstelių, kurios paprastai atakuotų persodintus audinius, </w:t>
      </w:r>
      <w:proofErr w:type="spellStart"/>
      <w:r w:rsidRPr="00F931D9">
        <w:rPr>
          <w:rFonts w:ascii="Times New Roman" w:hAnsi="Times New Roman"/>
          <w:kern w:val="0"/>
          <w:sz w:val="22"/>
          <w:lang w:val="lt-LT"/>
          <w14:ligatures w14:val="none"/>
        </w:rPr>
        <w:t>vystimąsi</w:t>
      </w:r>
      <w:proofErr w:type="spellEnd"/>
      <w:r w:rsidRPr="00F931D9">
        <w:rPr>
          <w:rFonts w:ascii="Times New Roman" w:hAnsi="Times New Roman"/>
          <w:kern w:val="0"/>
          <w:sz w:val="22"/>
          <w:lang w:val="lt-LT"/>
          <w14:ligatures w14:val="none"/>
        </w:rPr>
        <w:t xml:space="preserve"> ir tokiu būdu apsaugo nuo persodinto organo atmetimo.</w:t>
      </w:r>
    </w:p>
    <w:p w14:paraId="7EB0FFDD" w14:textId="77777777" w:rsidR="00C200B6" w:rsidRPr="00F931D9" w:rsidRDefault="00C200B6" w:rsidP="00C200B6">
      <w:pPr>
        <w:numPr>
          <w:ilvl w:val="0"/>
          <w:numId w:val="9"/>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Jeigu sergate autoimunine liga, </w:t>
      </w:r>
      <w:r w:rsidRPr="00F931D9">
        <w:rPr>
          <w:rFonts w:ascii="Times New Roman" w:hAnsi="Times New Roman"/>
          <w:kern w:val="0"/>
          <w:sz w:val="22"/>
          <w:lang w:val="lt-LT"/>
          <w14:ligatures w14:val="none"/>
        </w:rPr>
        <w:t xml:space="preserve">kurios metu Jūsų organizmo imuninė sistema kovoja su Jūsų paties ląstelėmis,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slopina imuninę reakciją. Autoimuninėms ligoms priklauso akių sutrikimai, dėl kurių gali sutrikti regėjimas (endogeninis </w:t>
      </w:r>
      <w:proofErr w:type="spellStart"/>
      <w:r w:rsidRPr="00F931D9">
        <w:rPr>
          <w:rFonts w:ascii="Times New Roman" w:hAnsi="Times New Roman"/>
          <w:kern w:val="0"/>
          <w:sz w:val="22"/>
          <w:lang w:val="lt-LT"/>
          <w14:ligatures w14:val="none"/>
        </w:rPr>
        <w:t>uveitas</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uveitą</w:t>
      </w:r>
      <w:proofErr w:type="spellEnd"/>
      <w:r w:rsidRPr="00F931D9">
        <w:rPr>
          <w:rFonts w:ascii="Times New Roman" w:hAnsi="Times New Roman"/>
          <w:kern w:val="0"/>
          <w:sz w:val="22"/>
          <w:lang w:val="lt-LT"/>
          <w14:ligatures w14:val="none"/>
        </w:rPr>
        <w:t xml:space="preserve">), sunkūs tam tikrų odos ligų atvejai (atopinis dermatitas arba egzema ir žvynelinė), sunkus reumatoidinis artritas ir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vadinama inkstų liga.</w:t>
      </w:r>
    </w:p>
    <w:p w14:paraId="6754C695" w14:textId="77777777" w:rsidR="00C200B6" w:rsidRPr="00F931D9" w:rsidRDefault="00C200B6" w:rsidP="00C200B6">
      <w:pPr>
        <w:spacing w:after="0" w:line="240" w:lineRule="auto"/>
        <w:rPr>
          <w:rFonts w:ascii="Times New Roman" w:hAnsi="Times New Roman"/>
          <w:kern w:val="0"/>
          <w:sz w:val="22"/>
          <w:lang w:val="lt-LT"/>
          <w14:ligatures w14:val="none"/>
        </w:rPr>
      </w:pPr>
    </w:p>
    <w:p w14:paraId="3A53215D"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2233C175" w14:textId="77777777" w:rsidR="00C200B6" w:rsidRPr="00F931D9" w:rsidRDefault="00C200B6" w:rsidP="00C200B6">
      <w:p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2.</w:t>
      </w:r>
      <w:r w:rsidRPr="00F931D9">
        <w:rPr>
          <w:rFonts w:ascii="Times New Roman" w:hAnsi="Times New Roman"/>
          <w:b/>
          <w:kern w:val="0"/>
          <w:sz w:val="22"/>
          <w:lang w:val="lt-LT"/>
          <w14:ligatures w14:val="none"/>
        </w:rPr>
        <w:tab/>
        <w:t xml:space="preserve">Kas žinotina prieš vartojant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69162B9" w14:textId="77777777" w:rsidR="00C200B6" w:rsidRPr="00F931D9" w:rsidRDefault="00C200B6" w:rsidP="00C200B6">
      <w:pPr>
        <w:spacing w:after="0" w:line="240" w:lineRule="auto"/>
        <w:rPr>
          <w:rFonts w:ascii="Times New Roman" w:hAnsi="Times New Roman"/>
          <w:kern w:val="0"/>
          <w:sz w:val="22"/>
          <w:lang w:val="lt-LT"/>
          <w14:ligatures w14:val="none"/>
        </w:rPr>
      </w:pPr>
    </w:p>
    <w:p w14:paraId="0285160C"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vartojate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 atliktos transplantacijos, vaisto Jums skirs patirties transplantacijos ir (arba) autoimuninių ligų gydymo srityje turintis gydytojas. </w:t>
      </w:r>
    </w:p>
    <w:p w14:paraId="46AB7EBC" w14:textId="77777777" w:rsidR="00C200B6" w:rsidRPr="00F931D9" w:rsidRDefault="00C200B6" w:rsidP="00C200B6">
      <w:pPr>
        <w:spacing w:after="0" w:line="240" w:lineRule="auto"/>
        <w:rPr>
          <w:rFonts w:ascii="Times New Roman" w:hAnsi="Times New Roman"/>
          <w:kern w:val="0"/>
          <w:sz w:val="22"/>
          <w:lang w:val="lt-LT"/>
          <w14:ligatures w14:val="none"/>
        </w:rPr>
      </w:pPr>
    </w:p>
    <w:p w14:paraId="3C29CADD"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Šiame pakuotės lapelyje pateikti patarimai gali skirtis priklausomai nuo to, ar vaisto vartojate po transplantacijos, ar dėl autoimuninės ligos.</w:t>
      </w:r>
    </w:p>
    <w:p w14:paraId="2A586597" w14:textId="77777777" w:rsidR="00C200B6" w:rsidRPr="00F931D9" w:rsidRDefault="00C200B6" w:rsidP="00C200B6">
      <w:pPr>
        <w:spacing w:after="0" w:line="240" w:lineRule="auto"/>
        <w:rPr>
          <w:rFonts w:ascii="Times New Roman" w:hAnsi="Times New Roman"/>
          <w:kern w:val="0"/>
          <w:sz w:val="22"/>
          <w:lang w:val="lt-LT"/>
          <w14:ligatures w14:val="none"/>
        </w:rPr>
      </w:pPr>
    </w:p>
    <w:p w14:paraId="1C3E1B83" w14:textId="77777777" w:rsidR="00C200B6" w:rsidRPr="00F931D9" w:rsidRDefault="00C200B6" w:rsidP="00C200B6">
      <w:pPr>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Atidžiai laikykitės visų gydytojo nurodymų. Jie gali skirtis nuo bendrosios šiame pakuotės lapelyje pateiktos informacijos.</w:t>
      </w:r>
    </w:p>
    <w:p w14:paraId="15B23946"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714BED3F" w14:textId="77777777" w:rsidR="00C200B6" w:rsidRPr="00F931D9" w:rsidRDefault="00C200B6" w:rsidP="00C200B6">
      <w:pPr>
        <w:keepNext/>
        <w:numPr>
          <w:ilvl w:val="12"/>
          <w:numId w:val="0"/>
        </w:numPr>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b/>
          <w:kern w:val="0"/>
          <w:sz w:val="22"/>
          <w:lang w:val="lt-LT"/>
          <w14:ligatures w14:val="none"/>
        </w:rPr>
        <w:lastRenderedPageBreak/>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vartoti negalima:</w:t>
      </w:r>
    </w:p>
    <w:p w14:paraId="08D97A48" w14:textId="77777777" w:rsidR="00C200B6" w:rsidRPr="00F931D9" w:rsidRDefault="00C200B6" w:rsidP="00C200B6">
      <w:pPr>
        <w:numPr>
          <w:ilvl w:val="12"/>
          <w:numId w:val="0"/>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w:t>
      </w:r>
      <w:r w:rsidRPr="00F931D9">
        <w:rPr>
          <w:rFonts w:ascii="Times New Roman" w:hAnsi="Times New Roman"/>
          <w:kern w:val="0"/>
          <w:sz w:val="22"/>
          <w:lang w:val="lt-LT"/>
          <w14:ligatures w14:val="none"/>
        </w:rPr>
        <w:tab/>
        <w:t xml:space="preserve">jeigu yra alergija </w:t>
      </w:r>
      <w:proofErr w:type="spellStart"/>
      <w:r w:rsidRPr="00F931D9">
        <w:rPr>
          <w:rFonts w:ascii="Times New Roman" w:hAnsi="Times New Roman"/>
          <w:kern w:val="0"/>
          <w:sz w:val="22"/>
          <w:lang w:val="lt-LT"/>
          <w14:ligatures w14:val="none"/>
        </w:rPr>
        <w:t>ciklosporinui</w:t>
      </w:r>
      <w:proofErr w:type="spellEnd"/>
      <w:r w:rsidRPr="00F931D9">
        <w:rPr>
          <w:rFonts w:ascii="Times New Roman" w:hAnsi="Times New Roman"/>
          <w:kern w:val="0"/>
          <w:sz w:val="22"/>
          <w:lang w:val="lt-LT"/>
          <w14:ligatures w14:val="none"/>
        </w:rPr>
        <w:t xml:space="preserve"> arba bet kuriai pagalbinei šio vaisto medžiagai (jos išvardytos 6 skyriuje);</w:t>
      </w:r>
    </w:p>
    <w:p w14:paraId="1A34E151" w14:textId="77777777" w:rsidR="00C200B6" w:rsidRPr="00F931D9" w:rsidRDefault="00C200B6" w:rsidP="00C200B6">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su produktais</w:t>
      </w:r>
      <w:r w:rsidRPr="00F931D9">
        <w:rPr>
          <w:rFonts w:ascii="Times New Roman" w:hAnsi="Times New Roman"/>
          <w:color w:val="000000"/>
          <w:kern w:val="0"/>
          <w:sz w:val="22"/>
          <w:lang w:val="lt-LT"/>
          <w14:ligatures w14:val="none"/>
        </w:rPr>
        <w:t xml:space="preserve">, kurių sudėtyje yra </w:t>
      </w:r>
      <w:proofErr w:type="spellStart"/>
      <w:r w:rsidRPr="00F931D9">
        <w:rPr>
          <w:rFonts w:ascii="Times New Roman" w:hAnsi="Times New Roman"/>
          <w:i/>
          <w:kern w:val="0"/>
          <w:sz w:val="22"/>
          <w:lang w:val="lt-LT"/>
          <w14:ligatures w14:val="none"/>
        </w:rPr>
        <w:t>Hypericum</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perforatum</w:t>
      </w:r>
      <w:proofErr w:type="spellEnd"/>
      <w:r w:rsidRPr="00F931D9">
        <w:rPr>
          <w:rFonts w:ascii="Times New Roman" w:hAnsi="Times New Roman"/>
          <w:kern w:val="0"/>
          <w:sz w:val="22"/>
          <w:lang w:val="lt-LT"/>
          <w14:ligatures w14:val="none"/>
        </w:rPr>
        <w:t xml:space="preserve"> (paprastosios jonažolės);</w:t>
      </w:r>
    </w:p>
    <w:p w14:paraId="79B4AD00" w14:textId="77777777" w:rsidR="00C200B6" w:rsidRPr="00F931D9" w:rsidRDefault="00C200B6" w:rsidP="00C200B6">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su produktais, kurių sudėtyje yra </w:t>
      </w:r>
      <w:proofErr w:type="spellStart"/>
      <w:r w:rsidRPr="00F931D9">
        <w:rPr>
          <w:rFonts w:ascii="Times New Roman" w:hAnsi="Times New Roman"/>
          <w:kern w:val="0"/>
          <w:sz w:val="22"/>
          <w:lang w:val="lt-LT"/>
          <w14:ligatures w14:val="none"/>
        </w:rPr>
        <w:t>dabigatrano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eteksilato</w:t>
      </w:r>
      <w:proofErr w:type="spellEnd"/>
      <w:r w:rsidRPr="00F931D9">
        <w:rPr>
          <w:rFonts w:ascii="Times New Roman" w:hAnsi="Times New Roman"/>
          <w:kern w:val="0"/>
          <w:sz w:val="22"/>
          <w:lang w:val="lt-LT"/>
          <w14:ligatures w14:val="none"/>
        </w:rPr>
        <w:t xml:space="preserve"> (vartojamo siekiant išvengti kraujo krešulių po operacijos) ar </w:t>
      </w:r>
      <w:proofErr w:type="spellStart"/>
      <w:r w:rsidRPr="00F931D9">
        <w:rPr>
          <w:rFonts w:ascii="Times New Roman" w:hAnsi="Times New Roman"/>
          <w:kern w:val="0"/>
          <w:sz w:val="22"/>
          <w:lang w:val="lt-LT"/>
          <w14:ligatures w14:val="none"/>
        </w:rPr>
        <w:t>bosentano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aliskireno</w:t>
      </w:r>
      <w:proofErr w:type="spellEnd"/>
      <w:r w:rsidRPr="00F931D9">
        <w:rPr>
          <w:rFonts w:ascii="Times New Roman" w:hAnsi="Times New Roman"/>
          <w:kern w:val="0"/>
          <w:sz w:val="22"/>
          <w:lang w:val="lt-LT"/>
          <w14:ligatures w14:val="none"/>
        </w:rPr>
        <w:t xml:space="preserve"> (vartojamų kraujospūdžiui mažinti).</w:t>
      </w:r>
    </w:p>
    <w:p w14:paraId="235DCB45" w14:textId="77777777" w:rsidR="00C200B6" w:rsidRPr="00F931D9" w:rsidRDefault="00C200B6" w:rsidP="00C200B6">
      <w:pPr>
        <w:numPr>
          <w:ilvl w:val="12"/>
          <w:numId w:val="0"/>
        </w:numPr>
        <w:spacing w:after="0" w:line="240" w:lineRule="auto"/>
        <w:ind w:left="567" w:hanging="567"/>
        <w:rPr>
          <w:rFonts w:ascii="Times New Roman" w:hAnsi="Times New Roman"/>
          <w:kern w:val="0"/>
          <w:sz w:val="22"/>
          <w:lang w:val="lt-LT"/>
          <w14:ligatures w14:val="none"/>
        </w:rPr>
      </w:pPr>
    </w:p>
    <w:p w14:paraId="604BC9B1"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Jums yra ši anksčiau nurodyta būklė, nevartokite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ir </w:t>
      </w:r>
      <w:r w:rsidRPr="00F931D9">
        <w:rPr>
          <w:rFonts w:ascii="Times New Roman" w:hAnsi="Times New Roman"/>
          <w:b/>
          <w:kern w:val="0"/>
          <w:sz w:val="22"/>
          <w:lang w:val="lt-LT"/>
          <w14:ligatures w14:val="none"/>
        </w:rPr>
        <w:t>pasakykite apie tai gydytojui</w:t>
      </w:r>
      <w:r w:rsidRPr="00F931D9">
        <w:rPr>
          <w:rFonts w:ascii="Times New Roman" w:hAnsi="Times New Roman"/>
          <w:kern w:val="0"/>
          <w:sz w:val="22"/>
          <w:lang w:val="lt-LT"/>
          <w14:ligatures w14:val="none"/>
        </w:rPr>
        <w:t xml:space="preserve">. Jeigu dėl to nesate tikri,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pasitarkite su gydytoju.</w:t>
      </w:r>
    </w:p>
    <w:p w14:paraId="56856AE9"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57633DCA" w14:textId="77777777" w:rsidR="00C200B6" w:rsidRPr="00F931D9" w:rsidRDefault="00C200B6" w:rsidP="00C200B6">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Įspėjimai ir atsargumo priemonės</w:t>
      </w:r>
    </w:p>
    <w:p w14:paraId="154663B9" w14:textId="77777777" w:rsidR="00C200B6" w:rsidRPr="00F931D9" w:rsidRDefault="00C200B6" w:rsidP="00C200B6">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Nedelsdami pasakykite gydytojui prieš pradėdami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ir gydymosi šiuo vaistu metu:</w:t>
      </w:r>
    </w:p>
    <w:p w14:paraId="486C74EB"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Jums pasireiškia kokių nors infekcijos požymių, pavyzdžiui, karščiavimas ar gerklės skausmas;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slopina imuninę sistemą ir taip pat gali bloginti Jūsų organizmo gebėjimą kovoti su infekcijomis;</w:t>
      </w:r>
    </w:p>
    <w:p w14:paraId="03CE2481"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sutrikusi Jūsų kepenų veikla;</w:t>
      </w:r>
    </w:p>
    <w:p w14:paraId="165B2722"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sutrikusi Jūsų inkstų veikla; gydytojas reguliariai paskirs atlikti kraujo tyrimus ir prireikus gali koreguoti Jūsų vartojamą vaisto dozę; </w:t>
      </w:r>
    </w:p>
    <w:p w14:paraId="41F8F4A8"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Jums padidėja kraujospūdis; gydytojas reguliariai išmatuos kraujospūdį ir prireikus gali paskirti kraujospūdį mažinančių vaistų;</w:t>
      </w:r>
    </w:p>
    <w:p w14:paraId="06CE9871"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sumažėjęs magnio kiekis Jūsų kraujyje; gydytojas gali paskirti vartoti magnio papildų, ypač iš karto po transplantacijos operacijos;</w:t>
      </w:r>
    </w:p>
    <w:p w14:paraId="3EBADE80"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padidėjęs kalio kiekis Jūsų kraujyje;</w:t>
      </w:r>
    </w:p>
    <w:p w14:paraId="21F697DD"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podagra;</w:t>
      </w:r>
    </w:p>
    <w:p w14:paraId="0C2CB814" w14:textId="77777777" w:rsidR="00C200B6" w:rsidRPr="00F931D9" w:rsidRDefault="00C200B6" w:rsidP="00C200B6">
      <w:pPr>
        <w:numPr>
          <w:ilvl w:val="0"/>
          <w:numId w:val="1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planuojate skiepytis. </w:t>
      </w:r>
    </w:p>
    <w:p w14:paraId="2A9E92FC"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prieš pradedant vartoti vaisto arba gydymosi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metu Jums yra bet kuri iš anksčiau nurodytų būklių, nedelsdami pasakykite gydytojui.</w:t>
      </w:r>
    </w:p>
    <w:p w14:paraId="20799E79" w14:textId="77777777" w:rsidR="00C200B6" w:rsidRPr="00F931D9" w:rsidRDefault="00C200B6" w:rsidP="00C200B6">
      <w:pPr>
        <w:spacing w:after="0" w:line="240" w:lineRule="auto"/>
        <w:ind w:left="432" w:hanging="432"/>
        <w:rPr>
          <w:rFonts w:ascii="Times New Roman" w:hAnsi="Times New Roman"/>
          <w:b/>
          <w:kern w:val="0"/>
          <w:sz w:val="22"/>
          <w:lang w:val="lt-LT"/>
          <w14:ligatures w14:val="none"/>
        </w:rPr>
      </w:pPr>
    </w:p>
    <w:p w14:paraId="74C14206" w14:textId="77777777" w:rsidR="00C200B6" w:rsidRPr="00F931D9" w:rsidRDefault="00C200B6" w:rsidP="00C200B6">
      <w:pPr>
        <w:spacing w:after="0" w:line="240" w:lineRule="auto"/>
        <w:ind w:left="432" w:hanging="43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Buvimas saulėje ir apsauga nuo saulės spindulių</w:t>
      </w:r>
    </w:p>
    <w:p w14:paraId="350ED79E" w14:textId="77777777" w:rsidR="00C200B6" w:rsidRPr="00F931D9" w:rsidRDefault="00C200B6" w:rsidP="00C200B6">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slopina Jūsų imuninę sistemą. Dėl to didėja piktybinių navikų (ypatingai odos ir limfinės sistemos) išsivystymo rizika. Turite saugotis nuo saulės ir ultravioletinių spindulių:</w:t>
      </w:r>
    </w:p>
    <w:p w14:paraId="1572908F"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dėvėkite tinkamus nuo saulės šviesos apsaugančius drabužius; </w:t>
      </w:r>
    </w:p>
    <w:p w14:paraId="67206E5A"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dažnai tepkitės didelio apsauginio faktoriaus kremais nuo saulės.</w:t>
      </w:r>
    </w:p>
    <w:p w14:paraId="62365992" w14:textId="77777777" w:rsidR="00C200B6" w:rsidRPr="00F931D9" w:rsidRDefault="00C200B6" w:rsidP="00C200B6">
      <w:pPr>
        <w:spacing w:after="0" w:line="240" w:lineRule="auto"/>
        <w:jc w:val="both"/>
        <w:rPr>
          <w:rFonts w:ascii="Times New Roman" w:hAnsi="Times New Roman"/>
          <w:kern w:val="0"/>
          <w:sz w:val="22"/>
          <w:lang w:val="lt-LT"/>
          <w14:ligatures w14:val="none"/>
        </w:rPr>
      </w:pPr>
    </w:p>
    <w:p w14:paraId="5A171EF0"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Pasitarkite su gydytoju prieš pradėdami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w:t>
      </w:r>
    </w:p>
    <w:p w14:paraId="440AC26A"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turite ar anksčiau turėjote su alkoholio vartojimu susijusių problemų;</w:t>
      </w:r>
    </w:p>
    <w:p w14:paraId="6BD1458E"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epilepsija;</w:t>
      </w:r>
    </w:p>
    <w:p w14:paraId="56664BC0"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Jums yra kokių nors kepenų veiklos sutrikimų;</w:t>
      </w:r>
    </w:p>
    <w:p w14:paraId="2D74E5A2"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esate nėščia;</w:t>
      </w:r>
    </w:p>
    <w:p w14:paraId="789A4C5E"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žindote kūdikį;</w:t>
      </w:r>
    </w:p>
    <w:p w14:paraId="5270AE27" w14:textId="77777777" w:rsidR="00C200B6" w:rsidRPr="00F931D9" w:rsidRDefault="00C200B6" w:rsidP="00C200B6">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šis vaistas paskirtas vartoti vaikui.</w:t>
      </w:r>
    </w:p>
    <w:p w14:paraId="47D5FFAF" w14:textId="77777777" w:rsidR="00C200B6" w:rsidRPr="00F931D9" w:rsidRDefault="00C200B6" w:rsidP="00C200B6">
      <w:pPr>
        <w:numPr>
          <w:ilvl w:val="12"/>
          <w:numId w:val="0"/>
        </w:numPr>
        <w:spacing w:after="0" w:line="240" w:lineRule="auto"/>
        <w:outlineLvl w:val="0"/>
        <w:rPr>
          <w:rFonts w:ascii="Times New Roman" w:hAnsi="Times New Roman"/>
          <w:color w:val="000000"/>
          <w:kern w:val="0"/>
          <w:sz w:val="22"/>
          <w:lang w:val="lt-LT"/>
          <w14:ligatures w14:val="none"/>
        </w:rPr>
      </w:pPr>
      <w:r w:rsidRPr="00F931D9">
        <w:rPr>
          <w:rFonts w:ascii="Times New Roman" w:hAnsi="Times New Roman"/>
          <w:kern w:val="0"/>
          <w:sz w:val="22"/>
          <w:lang w:val="lt-LT"/>
          <w14:ligatures w14:val="none"/>
        </w:rPr>
        <w:t xml:space="preserve">Jeigu Jums yra bet kuri anksčiau nurodyta būklė (arba dėl to nesate tikri), pasakykite apie tai gydytojui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Šios atsargumo priemonės reikalingos todėl, kad vaisto sudėtyje yra alkoholio (žr. toliau skyrių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sudėtyje yra etanolio“</w:t>
      </w:r>
      <w:r w:rsidRPr="00F931D9">
        <w:rPr>
          <w:rFonts w:ascii="Times New Roman" w:hAnsi="Times New Roman"/>
          <w:color w:val="000000"/>
          <w:kern w:val="0"/>
          <w:sz w:val="22"/>
          <w:lang w:val="lt-LT"/>
          <w14:ligatures w14:val="none"/>
        </w:rPr>
        <w:t>).</w:t>
      </w:r>
    </w:p>
    <w:p w14:paraId="77BEBD87" w14:textId="77777777" w:rsidR="00C200B6" w:rsidRPr="00F931D9" w:rsidRDefault="00C200B6" w:rsidP="00C200B6">
      <w:pPr>
        <w:numPr>
          <w:ilvl w:val="12"/>
          <w:numId w:val="0"/>
        </w:numPr>
        <w:spacing w:after="0" w:line="240" w:lineRule="auto"/>
        <w:outlineLvl w:val="0"/>
        <w:rPr>
          <w:rFonts w:ascii="Times New Roman" w:hAnsi="Times New Roman"/>
          <w:kern w:val="0"/>
          <w:sz w:val="22"/>
          <w:lang w:val="lt-LT"/>
          <w14:ligatures w14:val="none"/>
        </w:rPr>
      </w:pPr>
    </w:p>
    <w:p w14:paraId="6B79E5E4"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Jūsų būklės stebėjimas gydymosi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metu</w:t>
      </w:r>
    </w:p>
    <w:p w14:paraId="3E7553CA"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Jūsų gydytojas atliks toliau nurodytus tyrimus:</w:t>
      </w:r>
    </w:p>
    <w:p w14:paraId="361C3EE1" w14:textId="77777777" w:rsidR="00C200B6" w:rsidRPr="00F931D9" w:rsidRDefault="00C200B6" w:rsidP="00C200B6">
      <w:pPr>
        <w:numPr>
          <w:ilvl w:val="0"/>
          <w:numId w:val="2"/>
        </w:numPr>
        <w:tabs>
          <w:tab w:val="clear" w:pos="357"/>
        </w:tabs>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nustatys </w:t>
      </w:r>
      <w:proofErr w:type="spellStart"/>
      <w:r w:rsidRPr="00F931D9">
        <w:rPr>
          <w:rFonts w:ascii="Times New Roman" w:hAnsi="Times New Roman"/>
          <w:b/>
          <w:kern w:val="0"/>
          <w:sz w:val="22"/>
          <w:lang w:val="lt-LT"/>
          <w14:ligatures w14:val="none"/>
        </w:rPr>
        <w:t>ciklosporino</w:t>
      </w:r>
      <w:proofErr w:type="spellEnd"/>
      <w:r w:rsidRPr="00F931D9">
        <w:rPr>
          <w:rFonts w:ascii="Times New Roman" w:hAnsi="Times New Roman"/>
          <w:b/>
          <w:kern w:val="0"/>
          <w:sz w:val="22"/>
          <w:lang w:val="lt-LT"/>
          <w14:ligatures w14:val="none"/>
        </w:rPr>
        <w:t xml:space="preserve"> kiekį Jūsų kraujyje,</w:t>
      </w:r>
      <w:r w:rsidRPr="00F931D9">
        <w:rPr>
          <w:rFonts w:ascii="Times New Roman" w:hAnsi="Times New Roman"/>
          <w:kern w:val="0"/>
          <w:sz w:val="22"/>
          <w:lang w:val="lt-LT"/>
          <w14:ligatures w14:val="none"/>
        </w:rPr>
        <w:t xml:space="preserve"> ypatingai tais atvejais, jeigu Jums atlikta transplantacija;</w:t>
      </w:r>
    </w:p>
    <w:p w14:paraId="74A5170D" w14:textId="77777777" w:rsidR="00C200B6" w:rsidRPr="00F931D9" w:rsidRDefault="00C200B6" w:rsidP="00C200B6">
      <w:pPr>
        <w:numPr>
          <w:ilvl w:val="0"/>
          <w:numId w:val="2"/>
        </w:numPr>
        <w:tabs>
          <w:tab w:val="clear" w:pos="357"/>
        </w:tabs>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išmatuos kraujospūdį </w:t>
      </w:r>
      <w:r w:rsidRPr="00F931D9">
        <w:rPr>
          <w:rFonts w:ascii="Times New Roman" w:hAnsi="Times New Roman"/>
          <w:kern w:val="0"/>
          <w:sz w:val="22"/>
          <w:lang w:val="lt-LT"/>
          <w14:ligatures w14:val="none"/>
        </w:rPr>
        <w:t>prieš pradedant vartoti vaisto ir vėliau reguliariai gydymosi metu;</w:t>
      </w:r>
    </w:p>
    <w:p w14:paraId="7C723B57" w14:textId="77777777" w:rsidR="00C200B6" w:rsidRPr="00F931D9" w:rsidRDefault="00C200B6" w:rsidP="00C200B6">
      <w:pPr>
        <w:numPr>
          <w:ilvl w:val="0"/>
          <w:numId w:val="2"/>
        </w:numPr>
        <w:tabs>
          <w:tab w:val="clear" w:pos="357"/>
        </w:tabs>
        <w:spacing w:after="0" w:line="240" w:lineRule="auto"/>
        <w:ind w:left="567" w:hanging="567"/>
        <w:rPr>
          <w:rFonts w:ascii="Times New Roman" w:hAnsi="Times New Roman"/>
          <w:b/>
          <w:kern w:val="0"/>
          <w:sz w:val="22"/>
          <w:lang w:val="lt-LT"/>
          <w14:ligatures w14:val="none"/>
        </w:rPr>
      </w:pPr>
      <w:r w:rsidRPr="00F931D9">
        <w:rPr>
          <w:rFonts w:ascii="Times New Roman" w:hAnsi="Times New Roman"/>
          <w:kern w:val="0"/>
          <w:sz w:val="22"/>
          <w:lang w:val="lt-LT"/>
          <w14:ligatures w14:val="none"/>
        </w:rPr>
        <w:t>patikrins Jūsų</w:t>
      </w:r>
      <w:r w:rsidRPr="00F931D9">
        <w:rPr>
          <w:rFonts w:ascii="Times New Roman" w:hAnsi="Times New Roman"/>
          <w:b/>
          <w:kern w:val="0"/>
          <w:sz w:val="22"/>
          <w:lang w:val="lt-LT"/>
          <w14:ligatures w14:val="none"/>
        </w:rPr>
        <w:t xml:space="preserve"> kepenų ir inkstų </w:t>
      </w:r>
      <w:r w:rsidRPr="00F931D9">
        <w:rPr>
          <w:rFonts w:ascii="Times New Roman" w:hAnsi="Times New Roman"/>
          <w:kern w:val="0"/>
          <w:sz w:val="22"/>
          <w:lang w:val="lt-LT"/>
          <w14:ligatures w14:val="none"/>
        </w:rPr>
        <w:t>veiklą</w:t>
      </w:r>
      <w:r w:rsidRPr="00F931D9">
        <w:rPr>
          <w:rFonts w:ascii="Times New Roman" w:hAnsi="Times New Roman"/>
          <w:b/>
          <w:kern w:val="0"/>
          <w:sz w:val="22"/>
          <w:lang w:val="lt-LT"/>
          <w14:ligatures w14:val="none"/>
        </w:rPr>
        <w:t>;</w:t>
      </w:r>
    </w:p>
    <w:p w14:paraId="455B6EEB" w14:textId="77777777" w:rsidR="00C200B6" w:rsidRPr="00F931D9" w:rsidRDefault="00C200B6" w:rsidP="00C200B6">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nustatys </w:t>
      </w:r>
      <w:r w:rsidRPr="00F931D9">
        <w:rPr>
          <w:rFonts w:ascii="Times New Roman" w:hAnsi="Times New Roman"/>
          <w:b/>
          <w:kern w:val="0"/>
          <w:sz w:val="22"/>
          <w:lang w:val="lt-LT"/>
          <w14:ligatures w14:val="none"/>
        </w:rPr>
        <w:t>lipidų (riebalų) kiekį kraujyje</w:t>
      </w:r>
      <w:r w:rsidRPr="00F931D9">
        <w:rPr>
          <w:rFonts w:ascii="Times New Roman" w:hAnsi="Times New Roman"/>
          <w:kern w:val="0"/>
          <w:sz w:val="22"/>
          <w:lang w:val="lt-LT"/>
          <w14:ligatures w14:val="none"/>
        </w:rPr>
        <w:t>.</w:t>
      </w:r>
      <w:r w:rsidRPr="00F931D9">
        <w:rPr>
          <w:rFonts w:ascii="Times New Roman" w:hAnsi="Times New Roman"/>
          <w:b/>
          <w:kern w:val="0"/>
          <w:sz w:val="22"/>
          <w:lang w:val="lt-LT"/>
          <w14:ligatures w14:val="none"/>
        </w:rPr>
        <w:t xml:space="preserve"> </w:t>
      </w:r>
    </w:p>
    <w:p w14:paraId="5FBB0004"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turite kokių nors klausimų apie tai, kaip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veikia arba kodėl šis vaistas Jums buvo paskirtas, klauskite gydytojo.</w:t>
      </w:r>
    </w:p>
    <w:p w14:paraId="23FC80B5" w14:textId="77777777" w:rsidR="00C200B6" w:rsidRPr="00F931D9" w:rsidRDefault="00C200B6" w:rsidP="00C200B6">
      <w:pPr>
        <w:numPr>
          <w:ilvl w:val="12"/>
          <w:numId w:val="0"/>
        </w:numPr>
        <w:spacing w:after="0" w:line="240" w:lineRule="auto"/>
        <w:outlineLvl w:val="0"/>
        <w:rPr>
          <w:rFonts w:ascii="Times New Roman" w:hAnsi="Times New Roman"/>
          <w:kern w:val="0"/>
          <w:sz w:val="22"/>
          <w:lang w:val="lt-LT"/>
          <w14:ligatures w14:val="none"/>
        </w:rPr>
      </w:pPr>
    </w:p>
    <w:p w14:paraId="28E25EC5"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Be to, jeigu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fldChar w:fldCharType="begin"/>
      </w:r>
      <w:r w:rsidRPr="00F931D9">
        <w:rPr>
          <w:rFonts w:ascii="Times New Roman" w:hAnsi="Times New Roman"/>
          <w:b/>
          <w:kern w:val="0"/>
          <w:sz w:val="22"/>
          <w:lang w:val="lt-LT"/>
          <w14:ligatures w14:val="none"/>
        </w:rPr>
        <w:instrText>ADVANCE \u2</w:instrText>
      </w:r>
      <w:r w:rsidRPr="00F931D9">
        <w:rPr>
          <w:rFonts w:ascii="Times New Roman" w:hAnsi="Times New Roman"/>
          <w:b/>
          <w:kern w:val="0"/>
          <w:sz w:val="22"/>
          <w:lang w:val="lt-LT"/>
          <w14:ligatures w14:val="none"/>
        </w:rPr>
        <w:fldChar w:fldCharType="end"/>
      </w:r>
      <w:r w:rsidRPr="00F931D9">
        <w:rPr>
          <w:rFonts w:ascii="Times New Roman" w:hAnsi="Times New Roman"/>
          <w:b/>
          <w:kern w:val="0"/>
          <w:sz w:val="22"/>
          <w:lang w:val="lt-LT"/>
          <w14:ligatures w14:val="none"/>
        </w:rPr>
        <w:fldChar w:fldCharType="begin"/>
      </w:r>
      <w:r w:rsidRPr="00F931D9">
        <w:rPr>
          <w:rFonts w:ascii="Times New Roman" w:hAnsi="Times New Roman"/>
          <w:b/>
          <w:kern w:val="0"/>
          <w:sz w:val="22"/>
          <w:lang w:val="lt-LT"/>
          <w14:ligatures w14:val="none"/>
        </w:rPr>
        <w:instrText>ADVANCE \d2</w:instrText>
      </w:r>
      <w:r w:rsidRPr="00F931D9">
        <w:rPr>
          <w:rFonts w:ascii="Times New Roman" w:hAnsi="Times New Roman"/>
          <w:b/>
          <w:kern w:val="0"/>
          <w:sz w:val="22"/>
          <w:lang w:val="lt-LT"/>
          <w14:ligatures w14:val="none"/>
        </w:rPr>
        <w:fldChar w:fldCharType="end"/>
      </w:r>
      <w:r w:rsidRPr="00F931D9">
        <w:rPr>
          <w:rFonts w:ascii="Times New Roman" w:hAnsi="Times New Roman"/>
          <w:b/>
          <w:kern w:val="0"/>
          <w:sz w:val="22"/>
          <w:lang w:val="lt-LT"/>
          <w14:ligatures w14:val="none"/>
        </w:rPr>
        <w:t xml:space="preserve"> Jums paskirtas ne dėl su transplantacija susijusių priežasčių </w:t>
      </w:r>
      <w:r w:rsidRPr="00F931D9">
        <w:rPr>
          <w:rFonts w:ascii="Times New Roman" w:hAnsi="Times New Roman"/>
          <w:kern w:val="0"/>
          <w:sz w:val="22"/>
          <w:lang w:val="lt-LT"/>
          <w14:ligatures w14:val="none"/>
        </w:rPr>
        <w:t xml:space="preserve">(jeigu sergate tarpiniu ar užpakaliniu </w:t>
      </w:r>
      <w:proofErr w:type="spellStart"/>
      <w:r w:rsidRPr="00F931D9">
        <w:rPr>
          <w:rFonts w:ascii="Times New Roman" w:hAnsi="Times New Roman"/>
          <w:kern w:val="0"/>
          <w:sz w:val="22"/>
          <w:lang w:val="lt-LT"/>
          <w14:ligatures w14:val="none"/>
        </w:rPr>
        <w:t>uveitu</w:t>
      </w:r>
      <w:proofErr w:type="spellEnd"/>
      <w:r w:rsidRPr="00F931D9">
        <w:rPr>
          <w:rFonts w:ascii="Times New Roman" w:hAnsi="Times New Roman"/>
          <w:kern w:val="0"/>
          <w:sz w:val="22"/>
          <w:lang w:val="lt-LT"/>
          <w14:ligatures w14:val="none"/>
        </w:rPr>
        <w:t xml:space="preserve"> arba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uveitu</w:t>
      </w:r>
      <w:proofErr w:type="spellEnd"/>
      <w:r w:rsidRPr="00F931D9">
        <w:rPr>
          <w:rFonts w:ascii="Times New Roman" w:hAnsi="Times New Roman"/>
          <w:kern w:val="0"/>
          <w:sz w:val="22"/>
          <w:lang w:val="lt-LT"/>
          <w14:ligatures w14:val="none"/>
        </w:rPr>
        <w:t xml:space="preserve">, atopiniu dermatitu, sunkiu reumatoidiniu artritu arba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vartoti negalima: </w:t>
      </w:r>
    </w:p>
    <w:p w14:paraId="0F5A7C31" w14:textId="77777777" w:rsidR="00C200B6" w:rsidRPr="00F931D9" w:rsidRDefault="00C200B6" w:rsidP="00C200B6">
      <w:pPr>
        <w:numPr>
          <w:ilvl w:val="0"/>
          <w:numId w:val="4"/>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sutrikusi Jūsų inkstų veikla (išskyrus </w:t>
      </w:r>
      <w:proofErr w:type="spellStart"/>
      <w:r w:rsidRPr="00F931D9">
        <w:rPr>
          <w:rFonts w:ascii="Times New Roman" w:hAnsi="Times New Roman"/>
          <w:kern w:val="0"/>
          <w:sz w:val="22"/>
          <w:lang w:val="lt-LT"/>
          <w14:ligatures w14:val="none"/>
        </w:rPr>
        <w:t>nefrozinį</w:t>
      </w:r>
      <w:proofErr w:type="spellEnd"/>
      <w:r w:rsidRPr="00F931D9">
        <w:rPr>
          <w:rFonts w:ascii="Times New Roman" w:hAnsi="Times New Roman"/>
          <w:kern w:val="0"/>
          <w:sz w:val="22"/>
          <w:lang w:val="lt-LT"/>
          <w14:ligatures w14:val="none"/>
        </w:rPr>
        <w:t xml:space="preserve"> sindromą);</w:t>
      </w:r>
    </w:p>
    <w:p w14:paraId="1D5B285D" w14:textId="77777777" w:rsidR="00C200B6" w:rsidRPr="00F931D9" w:rsidRDefault="00C200B6" w:rsidP="00C200B6">
      <w:pPr>
        <w:numPr>
          <w:ilvl w:val="0"/>
          <w:numId w:val="4"/>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infekcine liga, kurios nepalengvina vartojami vaistai;</w:t>
      </w:r>
    </w:p>
    <w:p w14:paraId="4D2832FA" w14:textId="77777777" w:rsidR="00C200B6" w:rsidRPr="00F931D9" w:rsidRDefault="00C200B6" w:rsidP="00C200B6">
      <w:pPr>
        <w:numPr>
          <w:ilvl w:val="0"/>
          <w:numId w:val="4"/>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bet kokio tipo vėžiu;</w:t>
      </w:r>
    </w:p>
    <w:p w14:paraId="1A388DB2" w14:textId="77777777" w:rsidR="00C200B6" w:rsidRPr="00F931D9" w:rsidRDefault="00C200B6" w:rsidP="00C200B6">
      <w:pPr>
        <w:numPr>
          <w:ilvl w:val="0"/>
          <w:numId w:val="4"/>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padidėjęs Jūsų kraujospūdis (sergate hipertenzija), kurio nesumažina vartojami vaistai. Jeigu kraujospūdis padidėja gydymosi metu ir jo negalima sumažinti vartojant vaistų, gydytojas turėtų nutraukti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w:t>
      </w:r>
    </w:p>
    <w:p w14:paraId="06A09639"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Jums yra bet kuri anksčiau nurodyta būklė, nevartokite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Jeigu dėl to nesate tikri,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pasitarkite su gydytoju.</w:t>
      </w:r>
    </w:p>
    <w:p w14:paraId="59AFB0CB" w14:textId="77777777" w:rsidR="00C200B6" w:rsidRPr="00F931D9" w:rsidRDefault="00C200B6" w:rsidP="00C200B6">
      <w:pPr>
        <w:spacing w:after="0" w:line="240" w:lineRule="auto"/>
        <w:rPr>
          <w:rFonts w:ascii="Times New Roman" w:hAnsi="Times New Roman"/>
          <w:kern w:val="0"/>
          <w:sz w:val="22"/>
          <w:lang w:val="lt-LT"/>
          <w14:ligatures w14:val="none"/>
        </w:rPr>
      </w:pPr>
    </w:p>
    <w:p w14:paraId="441E3C67"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Gydytojas ypatingai atidžiai stebės Jūsų būklę, jeigu vaisto vartojate dėl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uveito</w:t>
      </w:r>
      <w:proofErr w:type="spellEnd"/>
      <w:r w:rsidRPr="00F931D9">
        <w:rPr>
          <w:rFonts w:ascii="Times New Roman" w:hAnsi="Times New Roman"/>
          <w:kern w:val="0"/>
          <w:sz w:val="22"/>
          <w:lang w:val="lt-LT"/>
          <w14:ligatures w14:val="none"/>
        </w:rPr>
        <w:t xml:space="preserve"> ir Jums pasireiškia neurologinių simptomų (pavyzdžiui: padidėjęs užmaršumas, ilgainiui besikeičianti asmenybė, psichikos ar nuotaikos sutrikimai, deginimo pojūtis galūnėse, sumažėjęs galūnių jautrumas, dilgčiojimo pojūtis galūnėse, galūnių silpnumas, sutrikusi eisena, galvos skausmas su pykinimu ir vėmimu arba be jų, sutrikęs regėjimas, įskaitant ribotus akių judesius).</w:t>
      </w:r>
    </w:p>
    <w:p w14:paraId="57002165" w14:textId="77777777" w:rsidR="00C200B6" w:rsidRPr="00F931D9" w:rsidRDefault="00C200B6" w:rsidP="00C200B6">
      <w:pPr>
        <w:spacing w:after="0" w:line="240" w:lineRule="auto"/>
        <w:rPr>
          <w:rFonts w:ascii="Times New Roman" w:hAnsi="Times New Roman"/>
          <w:kern w:val="0"/>
          <w:sz w:val="22"/>
          <w:lang w:val="lt-LT"/>
          <w14:ligatures w14:val="none"/>
        </w:rPr>
      </w:pPr>
    </w:p>
    <w:p w14:paraId="3B0E01B3"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Gydytojas atidžiai stebės Jūsų būklę, jeigu esate senyvo amžiaus ir vaisto vartojate žvynelinei ar atopiniam dermatitui gydyti. Jeigu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paskirtas žvynelinei ar atopiniam dermatitui gydyti, Jums būtina saugotis nuo bet kokių B ultravioletinių spindulių, taip pat Jums negali būti skirta </w:t>
      </w:r>
      <w:proofErr w:type="spellStart"/>
      <w:r w:rsidRPr="00F931D9">
        <w:rPr>
          <w:rFonts w:ascii="Times New Roman" w:hAnsi="Times New Roman"/>
          <w:kern w:val="0"/>
          <w:sz w:val="22"/>
          <w:lang w:val="lt-LT"/>
          <w14:ligatures w14:val="none"/>
        </w:rPr>
        <w:t>fototerapija</w:t>
      </w:r>
      <w:proofErr w:type="spellEnd"/>
      <w:r w:rsidRPr="00F931D9">
        <w:rPr>
          <w:rFonts w:ascii="Times New Roman" w:hAnsi="Times New Roman"/>
          <w:kern w:val="0"/>
          <w:sz w:val="22"/>
          <w:lang w:val="lt-LT"/>
          <w14:ligatures w14:val="none"/>
        </w:rPr>
        <w:t>.</w:t>
      </w:r>
    </w:p>
    <w:p w14:paraId="2363F9FC"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4D79F6BD" w14:textId="77777777" w:rsidR="00C200B6" w:rsidRPr="00F931D9" w:rsidRDefault="00C200B6" w:rsidP="00C200B6">
      <w:pPr>
        <w:numPr>
          <w:ilvl w:val="12"/>
          <w:numId w:val="0"/>
        </w:num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Vaikams ir paaugliams</w:t>
      </w:r>
    </w:p>
    <w:p w14:paraId="5AFB815B" w14:textId="77777777" w:rsidR="00C200B6" w:rsidRPr="00F931D9" w:rsidRDefault="00C200B6" w:rsidP="00C200B6">
      <w:pPr>
        <w:numPr>
          <w:ilvl w:val="12"/>
          <w:numId w:val="0"/>
        </w:numPr>
        <w:spacing w:after="0" w:line="240" w:lineRule="auto"/>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negalima vartoti vaikams ne su transplantacija susijusioms ligoms gydyti, išskyrus </w:t>
      </w:r>
      <w:proofErr w:type="spellStart"/>
      <w:r w:rsidRPr="00F931D9">
        <w:rPr>
          <w:rFonts w:ascii="Times New Roman" w:hAnsi="Times New Roman"/>
          <w:kern w:val="0"/>
          <w:sz w:val="22"/>
          <w:lang w:val="lt-LT"/>
          <w14:ligatures w14:val="none"/>
        </w:rPr>
        <w:t>nefrozinio</w:t>
      </w:r>
      <w:proofErr w:type="spellEnd"/>
      <w:r w:rsidRPr="00F931D9">
        <w:rPr>
          <w:rFonts w:ascii="Times New Roman" w:hAnsi="Times New Roman"/>
          <w:kern w:val="0"/>
          <w:sz w:val="22"/>
          <w:lang w:val="lt-LT"/>
          <w14:ligatures w14:val="none"/>
        </w:rPr>
        <w:t xml:space="preserve"> sindromo gydymui. </w:t>
      </w:r>
    </w:p>
    <w:p w14:paraId="7D9E71F2"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428654B7" w14:textId="77777777" w:rsidR="00C200B6" w:rsidRPr="00F931D9" w:rsidRDefault="00C200B6" w:rsidP="00C200B6">
      <w:pPr>
        <w:numPr>
          <w:ilvl w:val="12"/>
          <w:numId w:val="0"/>
        </w:num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Senyviems pacientams (65 metų ir vyresniems)</w:t>
      </w:r>
    </w:p>
    <w:p w14:paraId="366CB770" w14:textId="77777777" w:rsidR="00C200B6" w:rsidRPr="00F931D9" w:rsidRDefault="00C200B6" w:rsidP="00C200B6">
      <w:pPr>
        <w:numPr>
          <w:ilvl w:val="12"/>
          <w:numId w:val="0"/>
        </w:numPr>
        <w:spacing w:after="0" w:line="240" w:lineRule="auto"/>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senyviems asmenims patirties yra nedaug. Gydytojas turėtų tirti Jūsų inkstų veiklą. Žvyneline ir atopiniu dermatitu sergantiems vyresniems kaip 65 metų pacientams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galima vartoti tik tais atvejais, kai šios ligos yra ypatingai sunkios.</w:t>
      </w:r>
    </w:p>
    <w:p w14:paraId="03C61E0E"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627BB4CF"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Kiti vaistai ir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ED44C1B"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vartojate ar neseniai vartojote kitų vaistų arba dėl to nesate tikri, apie tai pasakykite gydytojui arba vaistininkui.</w:t>
      </w:r>
    </w:p>
    <w:p w14:paraId="717878A7"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35B99E7F"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Ypatingai svarbu pasakyti gydytojui arba vaistininkui, jeigu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arba gydymosi metu vartojate bet kurių toliau išvardytų vaistų:</w:t>
      </w:r>
    </w:p>
    <w:p w14:paraId="2D02437B"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Kalio kiekį kraujyje galinčių keisti vaistų, pavyzdžiui, vaistų, kurių sudėtyje yra kalio, kalio papildų, kalį organizme sulaikančių šlapimą varančių vaistų (diuretikų) ir kai kurių kraujospūdį mažinančių vaistų. </w:t>
      </w:r>
    </w:p>
    <w:p w14:paraId="4AE39B40"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Metotreksato</w:t>
      </w:r>
      <w:proofErr w:type="spellEnd"/>
      <w:r w:rsidRPr="00F931D9">
        <w:rPr>
          <w:rFonts w:ascii="Times New Roman" w:hAnsi="Times New Roman"/>
          <w:kern w:val="0"/>
          <w:sz w:val="22"/>
          <w:lang w:val="lt-LT"/>
          <w14:ligatures w14:val="none"/>
        </w:rPr>
        <w:t xml:space="preserve"> (vartojamo navikams, sunkiai žvynelinei ir sunkiam reumatoidiniam artritui gydyti).</w:t>
      </w:r>
    </w:p>
    <w:p w14:paraId="18C7D0BA" w14:textId="77777777" w:rsidR="00C200B6" w:rsidRPr="00F931D9" w:rsidRDefault="00C200B6" w:rsidP="00C200B6">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(veikliosios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medžiagos) kiekį kraujyje galinčių didinti arba mažinti vaistų. Gydytojas gali patikrinti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Jūsų kraujyje pradėdamas skirti šių vaistų ar nutraukdamas jų vartojimą.</w:t>
      </w:r>
    </w:p>
    <w:p w14:paraId="449F2751" w14:textId="77777777" w:rsidR="00C200B6" w:rsidRPr="00F931D9" w:rsidRDefault="00C200B6" w:rsidP="00C200B6">
      <w:pPr>
        <w:numPr>
          <w:ilvl w:val="0"/>
          <w:numId w:val="13"/>
        </w:num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kraujyje galintys didinti vaistai yra tokie: antibiotikai (pavyzdžiui, </w:t>
      </w:r>
      <w:proofErr w:type="spellStart"/>
      <w:r w:rsidRPr="00F931D9">
        <w:rPr>
          <w:rFonts w:ascii="Times New Roman" w:hAnsi="Times New Roman"/>
          <w:kern w:val="0"/>
          <w:sz w:val="22"/>
          <w:lang w:val="lt-LT"/>
          <w14:ligatures w14:val="none"/>
        </w:rPr>
        <w:t>eritromicinas</w:t>
      </w:r>
      <w:proofErr w:type="spellEnd"/>
      <w:r w:rsidRPr="00F931D9">
        <w:rPr>
          <w:rFonts w:ascii="Times New Roman" w:hAnsi="Times New Roman"/>
          <w:kern w:val="0"/>
          <w:sz w:val="22"/>
          <w:lang w:val="lt-LT"/>
          <w14:ligatures w14:val="none"/>
        </w:rPr>
        <w:t xml:space="preserve"> ar </w:t>
      </w:r>
      <w:proofErr w:type="spellStart"/>
      <w:r w:rsidRPr="00F931D9">
        <w:rPr>
          <w:rFonts w:ascii="Times New Roman" w:hAnsi="Times New Roman"/>
          <w:kern w:val="0"/>
          <w:sz w:val="22"/>
          <w:lang w:val="lt-LT"/>
          <w14:ligatures w14:val="none"/>
        </w:rPr>
        <w:t>azitromicinas</w:t>
      </w:r>
      <w:proofErr w:type="spellEnd"/>
      <w:r w:rsidRPr="00F931D9">
        <w:rPr>
          <w:rFonts w:ascii="Times New Roman" w:hAnsi="Times New Roman"/>
          <w:kern w:val="0"/>
          <w:sz w:val="22"/>
          <w:lang w:val="lt-LT"/>
          <w14:ligatures w14:val="none"/>
        </w:rPr>
        <w:t>), priešgrybeliniai vaistai (</w:t>
      </w:r>
      <w:proofErr w:type="spellStart"/>
      <w:r w:rsidRPr="00F931D9">
        <w:rPr>
          <w:rFonts w:ascii="Times New Roman" w:hAnsi="Times New Roman"/>
          <w:kern w:val="0"/>
          <w:sz w:val="22"/>
          <w:lang w:val="lt-LT"/>
          <w14:ligatures w14:val="none"/>
        </w:rPr>
        <w:t>vorikonazolas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itrakonazolas</w:t>
      </w:r>
      <w:proofErr w:type="spellEnd"/>
      <w:r w:rsidRPr="00F931D9">
        <w:rPr>
          <w:rFonts w:ascii="Times New Roman" w:hAnsi="Times New Roman"/>
          <w:kern w:val="0"/>
          <w:sz w:val="22"/>
          <w:lang w:val="lt-LT"/>
          <w14:ligatures w14:val="none"/>
        </w:rPr>
        <w:t>), širdies ligoms ar padidėjusiam kraujospūdžiui gydyti vartojami vaistai (</w:t>
      </w:r>
      <w:proofErr w:type="spellStart"/>
      <w:r w:rsidRPr="00F931D9">
        <w:rPr>
          <w:rFonts w:ascii="Times New Roman" w:hAnsi="Times New Roman"/>
          <w:kern w:val="0"/>
          <w:sz w:val="22"/>
          <w:lang w:val="lt-LT"/>
          <w14:ligatures w14:val="none"/>
        </w:rPr>
        <w:t>diltiazemas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nikardipinas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verapamilis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amjodaronas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metoklopramidas</w:t>
      </w:r>
      <w:proofErr w:type="spellEnd"/>
      <w:r w:rsidRPr="00F931D9">
        <w:rPr>
          <w:rFonts w:ascii="Times New Roman" w:hAnsi="Times New Roman"/>
          <w:kern w:val="0"/>
          <w:sz w:val="22"/>
          <w:lang w:val="lt-LT"/>
          <w14:ligatures w14:val="none"/>
        </w:rPr>
        <w:t xml:space="preserve"> (vartojamas pykinimui slopinti), geriamieji kontraceptikai, </w:t>
      </w:r>
      <w:proofErr w:type="spellStart"/>
      <w:r w:rsidRPr="00F931D9">
        <w:rPr>
          <w:rFonts w:ascii="Times New Roman" w:hAnsi="Times New Roman"/>
          <w:kern w:val="0"/>
          <w:sz w:val="22"/>
          <w:lang w:val="lt-LT"/>
          <w14:ligatures w14:val="none"/>
        </w:rPr>
        <w:t>danazolis</w:t>
      </w:r>
      <w:proofErr w:type="spellEnd"/>
      <w:r w:rsidRPr="00F931D9">
        <w:rPr>
          <w:rFonts w:ascii="Times New Roman" w:hAnsi="Times New Roman"/>
          <w:kern w:val="0"/>
          <w:sz w:val="22"/>
          <w:lang w:val="lt-LT"/>
          <w14:ligatures w14:val="none"/>
        </w:rPr>
        <w:t xml:space="preserve"> (vartojamas menstruacijų sutrikimams gydyti), podagrai gydyti vartojami vaistai (</w:t>
      </w:r>
      <w:proofErr w:type="spellStart"/>
      <w:r w:rsidRPr="00F931D9">
        <w:rPr>
          <w:rFonts w:ascii="Times New Roman" w:hAnsi="Times New Roman"/>
          <w:kern w:val="0"/>
          <w:sz w:val="22"/>
          <w:lang w:val="lt-LT"/>
          <w14:ligatures w14:val="none"/>
        </w:rPr>
        <w:t>alopurinolis</w:t>
      </w:r>
      <w:proofErr w:type="spellEnd"/>
      <w:r w:rsidRPr="00F931D9">
        <w:rPr>
          <w:rFonts w:ascii="Times New Roman" w:hAnsi="Times New Roman"/>
          <w:kern w:val="0"/>
          <w:sz w:val="22"/>
          <w:lang w:val="lt-LT"/>
          <w14:ligatures w14:val="none"/>
        </w:rPr>
        <w:t xml:space="preserve">), tulžies rūgšties junginiai (vartojami tulžies pūslės akmenligei gydyti), ŽIV infekcijai gydyti vartojami proteazės inhibitoriai, </w:t>
      </w:r>
      <w:proofErr w:type="spellStart"/>
      <w:r w:rsidRPr="00F931D9">
        <w:rPr>
          <w:rFonts w:ascii="Times New Roman" w:hAnsi="Times New Roman"/>
          <w:kern w:val="0"/>
          <w:sz w:val="22"/>
          <w:lang w:val="lt-LT"/>
          <w14:ligatures w14:val="none"/>
        </w:rPr>
        <w:t>imatinibas</w:t>
      </w:r>
      <w:proofErr w:type="spellEnd"/>
      <w:r w:rsidRPr="00F931D9">
        <w:rPr>
          <w:rFonts w:ascii="Times New Roman" w:hAnsi="Times New Roman"/>
          <w:kern w:val="0"/>
          <w:sz w:val="22"/>
          <w:lang w:val="lt-LT"/>
          <w14:ligatures w14:val="none"/>
        </w:rPr>
        <w:t xml:space="preserve"> (vartojamas leukemijai ar navikams gydyti), </w:t>
      </w:r>
      <w:proofErr w:type="spellStart"/>
      <w:r w:rsidRPr="00F931D9">
        <w:rPr>
          <w:rFonts w:ascii="Times New Roman" w:hAnsi="Times New Roman"/>
          <w:kern w:val="0"/>
          <w:sz w:val="22"/>
          <w:lang w:val="lt-LT"/>
          <w14:ligatures w14:val="none"/>
        </w:rPr>
        <w:t>kolchicinas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telapreviras</w:t>
      </w:r>
      <w:proofErr w:type="spellEnd"/>
      <w:r w:rsidRPr="00F931D9">
        <w:rPr>
          <w:rFonts w:ascii="Times New Roman" w:hAnsi="Times New Roman"/>
          <w:kern w:val="0"/>
          <w:sz w:val="22"/>
          <w:lang w:val="lt-LT"/>
          <w14:ligatures w14:val="none"/>
        </w:rPr>
        <w:t xml:space="preserve"> (vartojamas C hepatitui gydyti), </w:t>
      </w:r>
      <w:proofErr w:type="spellStart"/>
      <w:r w:rsidRPr="00F931D9">
        <w:rPr>
          <w:rFonts w:ascii="Times New Roman" w:hAnsi="Times New Roman"/>
          <w:kern w:val="0"/>
          <w:sz w:val="22"/>
          <w:lang w:val="lt-LT"/>
          <w14:ligatures w14:val="none"/>
        </w:rPr>
        <w:t>kanabidiolis</w:t>
      </w:r>
      <w:proofErr w:type="spellEnd"/>
      <w:r w:rsidRPr="00F931D9">
        <w:rPr>
          <w:rFonts w:ascii="Times New Roman" w:hAnsi="Times New Roman"/>
          <w:kern w:val="0"/>
          <w:sz w:val="22"/>
          <w:lang w:val="lt-LT"/>
          <w14:ligatures w14:val="none"/>
        </w:rPr>
        <w:t xml:space="preserve"> (tarp kitų vartojimo indikacijų – traukulių gydymas).</w:t>
      </w:r>
    </w:p>
    <w:p w14:paraId="28B42DA9" w14:textId="77777777" w:rsidR="00C200B6" w:rsidRPr="00F931D9" w:rsidRDefault="00C200B6" w:rsidP="00C200B6">
      <w:pPr>
        <w:numPr>
          <w:ilvl w:val="0"/>
          <w:numId w:val="13"/>
        </w:numPr>
        <w:spacing w:after="0" w:line="240" w:lineRule="auto"/>
        <w:ind w:left="128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lastRenderedPageBreak/>
        <w:t>Ciklosporino</w:t>
      </w:r>
      <w:proofErr w:type="spellEnd"/>
      <w:r w:rsidRPr="00F931D9">
        <w:rPr>
          <w:rFonts w:ascii="Times New Roman" w:hAnsi="Times New Roman"/>
          <w:kern w:val="0"/>
          <w:sz w:val="22"/>
          <w:lang w:val="lt-LT"/>
          <w14:ligatures w14:val="none"/>
        </w:rPr>
        <w:t xml:space="preserve"> kiekį kraujyje galintys mažinti vaistai yra tokie: barbitūratai (vartojami užmigimui palengvinti), kai kurie vaistai nuo traukulių (pavyzdžiui, </w:t>
      </w:r>
      <w:proofErr w:type="spellStart"/>
      <w:r w:rsidRPr="00F931D9">
        <w:rPr>
          <w:rFonts w:ascii="Times New Roman" w:hAnsi="Times New Roman"/>
          <w:kern w:val="0"/>
          <w:sz w:val="22"/>
          <w:lang w:val="lt-LT"/>
          <w14:ligatures w14:val="none"/>
        </w:rPr>
        <w:t>karbamazepinas</w:t>
      </w:r>
      <w:proofErr w:type="spellEnd"/>
      <w:r w:rsidRPr="00F931D9">
        <w:rPr>
          <w:rFonts w:ascii="Times New Roman" w:hAnsi="Times New Roman"/>
          <w:kern w:val="0"/>
          <w:sz w:val="22"/>
          <w:lang w:val="lt-LT"/>
          <w14:ligatures w14:val="none"/>
        </w:rPr>
        <w:t xml:space="preserve"> ar </w:t>
      </w:r>
      <w:proofErr w:type="spellStart"/>
      <w:r w:rsidRPr="00F931D9">
        <w:rPr>
          <w:rFonts w:ascii="Times New Roman" w:hAnsi="Times New Roman"/>
          <w:kern w:val="0"/>
          <w:sz w:val="22"/>
          <w:lang w:val="lt-LT"/>
          <w14:ligatures w14:val="none"/>
        </w:rPr>
        <w:t>fenitoinas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oktreotidas</w:t>
      </w:r>
      <w:proofErr w:type="spellEnd"/>
      <w:r w:rsidRPr="00F931D9">
        <w:rPr>
          <w:rFonts w:ascii="Times New Roman" w:hAnsi="Times New Roman"/>
          <w:kern w:val="0"/>
          <w:sz w:val="22"/>
          <w:lang w:val="lt-LT"/>
          <w14:ligatures w14:val="none"/>
        </w:rPr>
        <w:t xml:space="preserve"> (vartojamas </w:t>
      </w:r>
      <w:proofErr w:type="spellStart"/>
      <w:r w:rsidRPr="00F931D9">
        <w:rPr>
          <w:rFonts w:ascii="Times New Roman" w:hAnsi="Times New Roman"/>
          <w:kern w:val="0"/>
          <w:sz w:val="22"/>
          <w:lang w:val="lt-LT"/>
          <w14:ligatures w14:val="none"/>
        </w:rPr>
        <w:t>akromegalijai</w:t>
      </w:r>
      <w:proofErr w:type="spellEnd"/>
      <w:r w:rsidRPr="00F931D9">
        <w:rPr>
          <w:rFonts w:ascii="Times New Roman" w:hAnsi="Times New Roman"/>
          <w:kern w:val="0"/>
          <w:sz w:val="22"/>
          <w:lang w:val="lt-LT"/>
          <w14:ligatures w14:val="none"/>
        </w:rPr>
        <w:t xml:space="preserve"> arba žarnyno </w:t>
      </w:r>
      <w:proofErr w:type="spellStart"/>
      <w:r w:rsidRPr="00F931D9">
        <w:rPr>
          <w:rFonts w:ascii="Times New Roman" w:hAnsi="Times New Roman"/>
          <w:kern w:val="0"/>
          <w:sz w:val="22"/>
          <w:lang w:val="lt-LT"/>
          <w14:ligatures w14:val="none"/>
        </w:rPr>
        <w:t>neuroendokrininiams</w:t>
      </w:r>
      <w:proofErr w:type="spellEnd"/>
      <w:r w:rsidRPr="00F931D9">
        <w:rPr>
          <w:rFonts w:ascii="Times New Roman" w:hAnsi="Times New Roman"/>
          <w:kern w:val="0"/>
          <w:sz w:val="22"/>
          <w:lang w:val="lt-LT"/>
          <w14:ligatures w14:val="none"/>
        </w:rPr>
        <w:t xml:space="preserve"> augliams gydyti), tuberkuliozei gydyti vartojami </w:t>
      </w:r>
      <w:proofErr w:type="spellStart"/>
      <w:r w:rsidRPr="00F931D9">
        <w:rPr>
          <w:rFonts w:ascii="Times New Roman" w:hAnsi="Times New Roman"/>
          <w:kern w:val="0"/>
          <w:sz w:val="22"/>
          <w:lang w:val="lt-LT"/>
          <w14:ligatures w14:val="none"/>
        </w:rPr>
        <w:t>priešbakteriniai</w:t>
      </w:r>
      <w:proofErr w:type="spellEnd"/>
      <w:r w:rsidRPr="00F931D9">
        <w:rPr>
          <w:rFonts w:ascii="Times New Roman" w:hAnsi="Times New Roman"/>
          <w:kern w:val="0"/>
          <w:sz w:val="22"/>
          <w:lang w:val="lt-LT"/>
          <w14:ligatures w14:val="none"/>
        </w:rPr>
        <w:t xml:space="preserve"> vaistai, </w:t>
      </w:r>
      <w:proofErr w:type="spellStart"/>
      <w:r w:rsidRPr="00F931D9">
        <w:rPr>
          <w:rFonts w:ascii="Times New Roman" w:hAnsi="Times New Roman"/>
          <w:kern w:val="0"/>
          <w:sz w:val="22"/>
          <w:lang w:val="lt-LT"/>
          <w14:ligatures w14:val="none"/>
        </w:rPr>
        <w:t>orlistatas</w:t>
      </w:r>
      <w:proofErr w:type="spellEnd"/>
      <w:r w:rsidRPr="00F931D9">
        <w:rPr>
          <w:rFonts w:ascii="Times New Roman" w:hAnsi="Times New Roman"/>
          <w:kern w:val="0"/>
          <w:sz w:val="22"/>
          <w:lang w:val="lt-LT"/>
          <w14:ligatures w14:val="none"/>
        </w:rPr>
        <w:t xml:space="preserve"> (vartojamas kūno svoriui mažinti), žoliniai vaistai, kurių sudėtyje yra jonažolės, </w:t>
      </w:r>
      <w:proofErr w:type="spellStart"/>
      <w:r w:rsidRPr="00F931D9">
        <w:rPr>
          <w:rFonts w:ascii="Times New Roman" w:hAnsi="Times New Roman"/>
          <w:kern w:val="0"/>
          <w:sz w:val="22"/>
          <w:lang w:val="lt-LT"/>
          <w14:ligatures w14:val="none"/>
        </w:rPr>
        <w:t>tiklopidinas</w:t>
      </w:r>
      <w:proofErr w:type="spellEnd"/>
      <w:r w:rsidRPr="00F931D9">
        <w:rPr>
          <w:rFonts w:ascii="Times New Roman" w:hAnsi="Times New Roman"/>
          <w:kern w:val="0"/>
          <w:sz w:val="22"/>
          <w:lang w:val="lt-LT"/>
          <w14:ligatures w14:val="none"/>
        </w:rPr>
        <w:t xml:space="preserve"> (vartojamas po insulto), tam tikri kraujospūdį mažinantys vaistai (</w:t>
      </w:r>
      <w:proofErr w:type="spellStart"/>
      <w:r w:rsidRPr="00F931D9">
        <w:rPr>
          <w:rFonts w:ascii="Times New Roman" w:hAnsi="Times New Roman"/>
          <w:kern w:val="0"/>
          <w:sz w:val="22"/>
          <w:lang w:val="lt-LT"/>
          <w14:ligatures w14:val="none"/>
        </w:rPr>
        <w:t>bosentanas</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terbinafinas</w:t>
      </w:r>
      <w:proofErr w:type="spellEnd"/>
      <w:r w:rsidRPr="00F931D9">
        <w:rPr>
          <w:rFonts w:ascii="Times New Roman" w:hAnsi="Times New Roman"/>
          <w:kern w:val="0"/>
          <w:sz w:val="22"/>
          <w:lang w:val="lt-LT"/>
          <w14:ligatures w14:val="none"/>
        </w:rPr>
        <w:t xml:space="preserve"> (kojų tarpupirščių ir nagų grybelinei infekcijai gydyti vartojamas vaistas).</w:t>
      </w:r>
    </w:p>
    <w:p w14:paraId="23488111"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Inkstų veiklą galinčių trikdyti vaistų, pavyzdžiui, </w:t>
      </w:r>
      <w:proofErr w:type="spellStart"/>
      <w:r w:rsidRPr="00F931D9">
        <w:rPr>
          <w:rFonts w:ascii="Times New Roman" w:hAnsi="Times New Roman"/>
          <w:kern w:val="0"/>
          <w:sz w:val="22"/>
          <w:lang w:val="lt-LT"/>
          <w14:ligatures w14:val="none"/>
        </w:rPr>
        <w:t>priešbakterinių</w:t>
      </w:r>
      <w:proofErr w:type="spellEnd"/>
      <w:r w:rsidRPr="00F931D9">
        <w:rPr>
          <w:rFonts w:ascii="Times New Roman" w:hAnsi="Times New Roman"/>
          <w:kern w:val="0"/>
          <w:sz w:val="22"/>
          <w:lang w:val="lt-LT"/>
          <w14:ligatures w14:val="none"/>
        </w:rPr>
        <w:t xml:space="preserve"> vaistų (</w:t>
      </w:r>
      <w:proofErr w:type="spellStart"/>
      <w:r w:rsidRPr="00F931D9">
        <w:rPr>
          <w:rFonts w:ascii="Times New Roman" w:hAnsi="Times New Roman"/>
          <w:kern w:val="0"/>
          <w:sz w:val="22"/>
          <w:lang w:val="lt-LT"/>
          <w14:ligatures w14:val="none"/>
        </w:rPr>
        <w:t>gentamicino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tobramicino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ciprofloksacino</w:t>
      </w:r>
      <w:proofErr w:type="spellEnd"/>
      <w:r w:rsidRPr="00F931D9">
        <w:rPr>
          <w:rFonts w:ascii="Times New Roman" w:hAnsi="Times New Roman"/>
          <w:kern w:val="0"/>
          <w:sz w:val="22"/>
          <w:lang w:val="lt-LT"/>
          <w14:ligatures w14:val="none"/>
        </w:rPr>
        <w:t xml:space="preserve">), priešgrybelinių vaistų, kurių sudėtyje yra </w:t>
      </w:r>
      <w:proofErr w:type="spellStart"/>
      <w:r w:rsidRPr="00F931D9">
        <w:rPr>
          <w:rFonts w:ascii="Times New Roman" w:hAnsi="Times New Roman"/>
          <w:kern w:val="0"/>
          <w:sz w:val="22"/>
          <w:lang w:val="lt-LT"/>
          <w14:ligatures w14:val="none"/>
        </w:rPr>
        <w:t>amfotericino</w:t>
      </w:r>
      <w:proofErr w:type="spellEnd"/>
      <w:r w:rsidRPr="00F931D9">
        <w:rPr>
          <w:rFonts w:ascii="Times New Roman" w:hAnsi="Times New Roman"/>
          <w:kern w:val="0"/>
          <w:sz w:val="22"/>
          <w:lang w:val="lt-LT"/>
          <w14:ligatures w14:val="none"/>
        </w:rPr>
        <w:t xml:space="preserve"> B, šlapimo takų infekcijoms gydyti vartojamų vaistų, kurių sudėtyje yra </w:t>
      </w:r>
      <w:proofErr w:type="spellStart"/>
      <w:r w:rsidRPr="00F931D9">
        <w:rPr>
          <w:rFonts w:ascii="Times New Roman" w:hAnsi="Times New Roman"/>
          <w:kern w:val="0"/>
          <w:sz w:val="22"/>
          <w:lang w:val="lt-LT"/>
          <w14:ligatures w14:val="none"/>
        </w:rPr>
        <w:t>trimetoprimo</w:t>
      </w:r>
      <w:proofErr w:type="spellEnd"/>
      <w:r w:rsidRPr="00F931D9">
        <w:rPr>
          <w:rFonts w:ascii="Times New Roman" w:hAnsi="Times New Roman"/>
          <w:kern w:val="0"/>
          <w:sz w:val="22"/>
          <w:lang w:val="lt-LT"/>
          <w14:ligatures w14:val="none"/>
        </w:rPr>
        <w:t xml:space="preserve">, vėžiui gydyti vartojamų vaistų, kurių sudėtyje yra </w:t>
      </w:r>
      <w:proofErr w:type="spellStart"/>
      <w:r w:rsidRPr="00F931D9">
        <w:rPr>
          <w:rFonts w:ascii="Times New Roman" w:hAnsi="Times New Roman"/>
          <w:kern w:val="0"/>
          <w:sz w:val="22"/>
          <w:lang w:val="lt-LT"/>
          <w14:ligatures w14:val="none"/>
        </w:rPr>
        <w:t>melfalano</w:t>
      </w:r>
      <w:proofErr w:type="spellEnd"/>
      <w:r w:rsidRPr="00F931D9">
        <w:rPr>
          <w:rFonts w:ascii="Times New Roman" w:hAnsi="Times New Roman"/>
          <w:kern w:val="0"/>
          <w:sz w:val="22"/>
          <w:lang w:val="lt-LT"/>
          <w14:ligatures w14:val="none"/>
        </w:rPr>
        <w:t>, padidėjusiam skrandžio rūgštingumui mažinti vartojamų vaistų (H</w:t>
      </w:r>
      <w:r w:rsidRPr="00F931D9">
        <w:rPr>
          <w:rFonts w:ascii="Times New Roman" w:hAnsi="Times New Roman"/>
          <w:kern w:val="0"/>
          <w:sz w:val="22"/>
          <w:vertAlign w:val="subscript"/>
          <w:lang w:val="lt-LT"/>
          <w14:ligatures w14:val="none"/>
        </w:rPr>
        <w:t>2</w:t>
      </w:r>
      <w:r w:rsidRPr="00F931D9">
        <w:rPr>
          <w:rFonts w:ascii="Times New Roman" w:hAnsi="Times New Roman"/>
          <w:kern w:val="0"/>
          <w:sz w:val="22"/>
          <w:lang w:val="lt-LT"/>
          <w14:ligatures w14:val="none"/>
        </w:rPr>
        <w:t xml:space="preserve"> receptorių blokatorių tipo rūgšties sekreciją slopinančių vaistų), </w:t>
      </w:r>
      <w:proofErr w:type="spellStart"/>
      <w:r w:rsidRPr="00F931D9">
        <w:rPr>
          <w:rFonts w:ascii="Times New Roman" w:hAnsi="Times New Roman"/>
          <w:kern w:val="0"/>
          <w:sz w:val="22"/>
          <w:lang w:val="lt-LT"/>
          <w14:ligatures w14:val="none"/>
        </w:rPr>
        <w:t>takrolimuzo</w:t>
      </w:r>
      <w:proofErr w:type="spellEnd"/>
      <w:r w:rsidRPr="00F931D9">
        <w:rPr>
          <w:rFonts w:ascii="Times New Roman" w:hAnsi="Times New Roman"/>
          <w:kern w:val="0"/>
          <w:sz w:val="22"/>
          <w:lang w:val="lt-LT"/>
          <w14:ligatures w14:val="none"/>
        </w:rPr>
        <w:t xml:space="preserve">, vaistų nuo skausmo (nesteroidinių vaistų nuo uždegimo, pavyzdžiui, </w:t>
      </w:r>
      <w:proofErr w:type="spellStart"/>
      <w:r w:rsidRPr="00F931D9">
        <w:rPr>
          <w:rFonts w:ascii="Times New Roman" w:hAnsi="Times New Roman"/>
          <w:kern w:val="0"/>
          <w:sz w:val="22"/>
          <w:lang w:val="lt-LT"/>
          <w14:ligatures w14:val="none"/>
        </w:rPr>
        <w:t>diklofenako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fibro</w:t>
      </w:r>
      <w:proofErr w:type="spellEnd"/>
      <w:r w:rsidRPr="00F931D9">
        <w:rPr>
          <w:rFonts w:ascii="Times New Roman" w:hAnsi="Times New Roman"/>
          <w:kern w:val="0"/>
          <w:sz w:val="22"/>
          <w:lang w:val="lt-LT"/>
          <w14:ligatures w14:val="none"/>
        </w:rPr>
        <w:t xml:space="preserve"> rūgšties vaistų (vartojamų riebalų kiekiui kraujyje mažinti). </w:t>
      </w:r>
    </w:p>
    <w:p w14:paraId="2F8C2665"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Nifedipino</w:t>
      </w:r>
      <w:proofErr w:type="spellEnd"/>
      <w:r w:rsidRPr="00F931D9">
        <w:rPr>
          <w:rFonts w:ascii="Times New Roman" w:hAnsi="Times New Roman"/>
          <w:kern w:val="0"/>
          <w:sz w:val="22"/>
          <w:lang w:val="lt-LT"/>
          <w14:ligatures w14:val="none"/>
        </w:rPr>
        <w:t xml:space="preserve"> (vartojamo padidėjusiam kraujospūdžiui ir krūtinės anginai gydyti). Jeigu gydymosi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metu vartosite </w:t>
      </w:r>
      <w:proofErr w:type="spellStart"/>
      <w:r w:rsidRPr="00F931D9">
        <w:rPr>
          <w:rFonts w:ascii="Times New Roman" w:hAnsi="Times New Roman"/>
          <w:kern w:val="0"/>
          <w:sz w:val="22"/>
          <w:lang w:val="lt-LT"/>
          <w14:ligatures w14:val="none"/>
        </w:rPr>
        <w:t>nifedipino</w:t>
      </w:r>
      <w:proofErr w:type="spellEnd"/>
      <w:r w:rsidRPr="00F931D9">
        <w:rPr>
          <w:rFonts w:ascii="Times New Roman" w:hAnsi="Times New Roman"/>
          <w:kern w:val="0"/>
          <w:sz w:val="22"/>
          <w:lang w:val="lt-LT"/>
          <w14:ligatures w14:val="none"/>
        </w:rPr>
        <w:t>, gali patinti dantenos ir jos gali uždengti dantis.</w:t>
      </w:r>
    </w:p>
    <w:p w14:paraId="2EA9B387"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Digoksino</w:t>
      </w:r>
      <w:proofErr w:type="spellEnd"/>
      <w:r w:rsidRPr="00F931D9">
        <w:rPr>
          <w:rFonts w:ascii="Times New Roman" w:hAnsi="Times New Roman"/>
          <w:kern w:val="0"/>
          <w:sz w:val="22"/>
          <w:lang w:val="lt-LT"/>
          <w14:ligatures w14:val="none"/>
        </w:rPr>
        <w:t xml:space="preserve"> (vartojamo širdies ligoms gydyti), cholesterolio kiekį kraujyje mažinančių vaistų (vadinamųjų HMG-</w:t>
      </w:r>
      <w:proofErr w:type="spellStart"/>
      <w:r w:rsidRPr="00F931D9">
        <w:rPr>
          <w:rFonts w:ascii="Times New Roman" w:hAnsi="Times New Roman"/>
          <w:kern w:val="0"/>
          <w:sz w:val="22"/>
          <w:lang w:val="lt-LT"/>
          <w14:ligatures w14:val="none"/>
        </w:rPr>
        <w:t>CoA</w:t>
      </w:r>
      <w:proofErr w:type="spellEnd"/>
      <w:r w:rsidRPr="00F931D9">
        <w:rPr>
          <w:rFonts w:ascii="Times New Roman" w:hAnsi="Times New Roman"/>
          <w:kern w:val="0"/>
          <w:sz w:val="22"/>
          <w:lang w:val="lt-LT"/>
          <w14:ligatures w14:val="none"/>
        </w:rPr>
        <w:t xml:space="preserve"> reduktazės inhibitorių arba </w:t>
      </w:r>
      <w:proofErr w:type="spellStart"/>
      <w:r w:rsidRPr="00F931D9">
        <w:rPr>
          <w:rFonts w:ascii="Times New Roman" w:hAnsi="Times New Roman"/>
          <w:kern w:val="0"/>
          <w:sz w:val="22"/>
          <w:lang w:val="lt-LT"/>
          <w14:ligatures w14:val="none"/>
        </w:rPr>
        <w:t>statinų</w:t>
      </w:r>
      <w:proofErr w:type="spellEnd"/>
      <w:r w:rsidRPr="00F931D9">
        <w:rPr>
          <w:rFonts w:ascii="Times New Roman" w:hAnsi="Times New Roman"/>
          <w:kern w:val="0"/>
          <w:sz w:val="22"/>
          <w:lang w:val="lt-LT"/>
          <w14:ligatures w14:val="none"/>
        </w:rPr>
        <w:t xml:space="preserve">), prednizolono, </w:t>
      </w:r>
      <w:proofErr w:type="spellStart"/>
      <w:r w:rsidRPr="00F931D9">
        <w:rPr>
          <w:rFonts w:ascii="Times New Roman" w:hAnsi="Times New Roman"/>
          <w:kern w:val="0"/>
          <w:sz w:val="22"/>
          <w:lang w:val="lt-LT"/>
          <w14:ligatures w14:val="none"/>
        </w:rPr>
        <w:t>etopozido</w:t>
      </w:r>
      <w:proofErr w:type="spellEnd"/>
      <w:r w:rsidRPr="00F931D9">
        <w:rPr>
          <w:rFonts w:ascii="Times New Roman" w:hAnsi="Times New Roman"/>
          <w:kern w:val="0"/>
          <w:sz w:val="22"/>
          <w:lang w:val="lt-LT"/>
          <w14:ligatures w14:val="none"/>
        </w:rPr>
        <w:t xml:space="preserve"> (vartojamo vėžiui gydyti), </w:t>
      </w:r>
      <w:proofErr w:type="spellStart"/>
      <w:r w:rsidRPr="00F931D9">
        <w:rPr>
          <w:rFonts w:ascii="Times New Roman" w:hAnsi="Times New Roman"/>
          <w:kern w:val="0"/>
          <w:sz w:val="22"/>
          <w:lang w:val="lt-LT"/>
          <w14:ligatures w14:val="none"/>
        </w:rPr>
        <w:t>repaglinido</w:t>
      </w:r>
      <w:proofErr w:type="spellEnd"/>
      <w:r w:rsidRPr="00F931D9">
        <w:rPr>
          <w:rFonts w:ascii="Times New Roman" w:hAnsi="Times New Roman"/>
          <w:kern w:val="0"/>
          <w:sz w:val="22"/>
          <w:lang w:val="lt-LT"/>
          <w14:ligatures w14:val="none"/>
        </w:rPr>
        <w:t xml:space="preserve"> (vaisto nuo diabeto), imunitetą slopinančių vaistų (</w:t>
      </w:r>
      <w:proofErr w:type="spellStart"/>
      <w:r w:rsidRPr="00F931D9">
        <w:rPr>
          <w:rFonts w:ascii="Times New Roman" w:hAnsi="Times New Roman"/>
          <w:kern w:val="0"/>
          <w:sz w:val="22"/>
          <w:lang w:val="lt-LT"/>
          <w14:ligatures w14:val="none"/>
        </w:rPr>
        <w:t>everolimuzo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sirolimuzo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ambrisentano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antraciklinais</w:t>
      </w:r>
      <w:proofErr w:type="spellEnd"/>
      <w:r w:rsidRPr="00F931D9">
        <w:rPr>
          <w:rFonts w:ascii="Times New Roman" w:hAnsi="Times New Roman"/>
          <w:kern w:val="0"/>
          <w:sz w:val="22"/>
          <w:lang w:val="lt-LT"/>
          <w14:ligatures w14:val="none"/>
        </w:rPr>
        <w:t xml:space="preserve"> vadinamų tam tikrų vaistų nuo vėžio (pavyzdžiui, </w:t>
      </w:r>
      <w:proofErr w:type="spellStart"/>
      <w:r w:rsidRPr="00F931D9">
        <w:rPr>
          <w:rFonts w:ascii="Times New Roman" w:hAnsi="Times New Roman"/>
          <w:kern w:val="0"/>
          <w:sz w:val="22"/>
          <w:lang w:val="lt-LT"/>
          <w14:ligatures w14:val="none"/>
        </w:rPr>
        <w:t>doksorubicino</w:t>
      </w:r>
      <w:proofErr w:type="spellEnd"/>
      <w:r w:rsidRPr="00F931D9">
        <w:rPr>
          <w:rFonts w:ascii="Times New Roman" w:hAnsi="Times New Roman"/>
          <w:kern w:val="0"/>
          <w:sz w:val="22"/>
          <w:lang w:val="lt-LT"/>
          <w14:ligatures w14:val="none"/>
        </w:rPr>
        <w:t>).</w:t>
      </w:r>
    </w:p>
    <w:p w14:paraId="3F591CC8"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Mikofenolato</w:t>
      </w:r>
      <w:proofErr w:type="spellEnd"/>
      <w:r w:rsidRPr="00F931D9">
        <w:rPr>
          <w:rFonts w:ascii="Times New Roman" w:hAnsi="Times New Roman"/>
          <w:kern w:val="0"/>
          <w:sz w:val="22"/>
          <w:lang w:val="lt-LT"/>
          <w14:ligatures w14:val="none"/>
        </w:rPr>
        <w:t xml:space="preserve"> natrio druskos arba </w:t>
      </w:r>
      <w:proofErr w:type="spellStart"/>
      <w:r w:rsidRPr="00F931D9">
        <w:rPr>
          <w:rFonts w:ascii="Times New Roman" w:hAnsi="Times New Roman"/>
          <w:kern w:val="0"/>
          <w:sz w:val="22"/>
          <w:lang w:val="lt-LT"/>
          <w14:ligatures w14:val="none"/>
        </w:rPr>
        <w:t>mikofenolato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mofetilio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(vartojamo kraujavimo sutrikimams gydyti).</w:t>
      </w:r>
    </w:p>
    <w:p w14:paraId="58B1FD38"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vartojate bet kurių anksčiau nurodytų vaistų (arba dėl to nesate tikri), pasakykite apie tai gydytojui arba vaistininkui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w:t>
      </w:r>
    </w:p>
    <w:p w14:paraId="3F4C4202"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6B8D1972" w14:textId="77777777" w:rsidR="00C200B6" w:rsidRPr="00F931D9" w:rsidRDefault="00C200B6" w:rsidP="00C200B6">
      <w:pPr>
        <w:numPr>
          <w:ilvl w:val="12"/>
          <w:numId w:val="0"/>
        </w:numPr>
        <w:spacing w:after="0" w:line="240" w:lineRule="auto"/>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vartojimas su maistu ir gėrimais</w:t>
      </w:r>
    </w:p>
    <w:p w14:paraId="1F1618A3"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negalima vartoti kartu su greipfrutais ar greipfrutų sultimis, kadangi pastarieji gali turėti įtakos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poveikiui.</w:t>
      </w:r>
    </w:p>
    <w:p w14:paraId="2DBBE02F" w14:textId="77777777" w:rsidR="00C200B6" w:rsidRPr="00F931D9" w:rsidRDefault="00C200B6" w:rsidP="00C200B6">
      <w:pPr>
        <w:numPr>
          <w:ilvl w:val="12"/>
          <w:numId w:val="0"/>
        </w:numPr>
        <w:tabs>
          <w:tab w:val="left" w:pos="1290"/>
        </w:tabs>
        <w:spacing w:after="0" w:line="240" w:lineRule="auto"/>
        <w:ind w:right="-2"/>
        <w:rPr>
          <w:rFonts w:ascii="Times New Roman" w:hAnsi="Times New Roman"/>
          <w:kern w:val="0"/>
          <w:sz w:val="22"/>
          <w:lang w:val="lt-LT"/>
          <w14:ligatures w14:val="none"/>
        </w:rPr>
      </w:pPr>
    </w:p>
    <w:p w14:paraId="1B94430B" w14:textId="77777777" w:rsidR="00C200B6" w:rsidRPr="00F931D9" w:rsidRDefault="00C200B6" w:rsidP="00C200B6">
      <w:pPr>
        <w:numPr>
          <w:ilvl w:val="12"/>
          <w:numId w:val="0"/>
        </w:numPr>
        <w:spacing w:after="0" w:line="240" w:lineRule="auto"/>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Nėštumas ir žindymo laikotarpis</w:t>
      </w:r>
    </w:p>
    <w:p w14:paraId="21DCB9EA"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Prieš pradėdama vartoti šio vaisto, pasitarkite su gydytoju arba vaistininku.</w:t>
      </w:r>
    </w:p>
    <w:p w14:paraId="2BD51356" w14:textId="77777777" w:rsidR="00C200B6" w:rsidRPr="00F931D9" w:rsidRDefault="00C200B6" w:rsidP="00C200B6">
      <w:pPr>
        <w:widowControl w:val="0"/>
        <w:numPr>
          <w:ilvl w:val="0"/>
          <w:numId w:val="1"/>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Pasakykite gydytojui, jeigu esate nėščia ar planuojate pastoti.</w:t>
      </w:r>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nėštumo metu patirties yra nedaug. Paprastai nėštumo metu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vartoti negalima. Jeigu šio vaisto vartoti būtina, gydytojas aptars su Jumis vaisto vartojimo nėštumo metu naudą ir galimą riziką.</w:t>
      </w:r>
    </w:p>
    <w:p w14:paraId="28538F1A" w14:textId="77777777" w:rsidR="00C200B6" w:rsidRPr="00F931D9" w:rsidRDefault="00C200B6" w:rsidP="00C200B6">
      <w:pPr>
        <w:numPr>
          <w:ilvl w:val="0"/>
          <w:numId w:val="1"/>
        </w:numPr>
        <w:spacing w:after="0" w:line="240" w:lineRule="auto"/>
        <w:ind w:left="567" w:right="-2"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Pasakykite gydytojui, jeigu žindote kūdikį.</w:t>
      </w:r>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metu žindyti nerekomenduojama, kadangi vaisto veiklioji medžiaga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patenka į motinos pieną ir gali pakenkti kūdikiui. </w:t>
      </w:r>
    </w:p>
    <w:p w14:paraId="28A5AF84" w14:textId="77777777" w:rsidR="00C200B6" w:rsidRPr="00F931D9" w:rsidRDefault="00C200B6" w:rsidP="00C200B6">
      <w:pPr>
        <w:numPr>
          <w:ilvl w:val="12"/>
          <w:numId w:val="0"/>
        </w:numPr>
        <w:spacing w:after="0" w:line="240" w:lineRule="auto"/>
        <w:ind w:right="-2"/>
        <w:outlineLvl w:val="0"/>
        <w:rPr>
          <w:rFonts w:ascii="Times New Roman" w:hAnsi="Times New Roman"/>
          <w:kern w:val="0"/>
          <w:sz w:val="22"/>
          <w:lang w:val="lt-LT"/>
          <w14:ligatures w14:val="none"/>
        </w:rPr>
      </w:pPr>
    </w:p>
    <w:p w14:paraId="774B10F9" w14:textId="77777777" w:rsidR="00C200B6" w:rsidRPr="00F931D9" w:rsidRDefault="00C200B6" w:rsidP="00C200B6">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Hepatitas C</w:t>
      </w:r>
    </w:p>
    <w:p w14:paraId="15D71F3D" w14:textId="77777777" w:rsidR="00C200B6" w:rsidRPr="00F931D9" w:rsidRDefault="00C200B6" w:rsidP="00C200B6">
      <w:pPr>
        <w:numPr>
          <w:ilvl w:val="12"/>
          <w:numId w:val="0"/>
        </w:numPr>
        <w:spacing w:after="0" w:line="240" w:lineRule="auto"/>
        <w:ind w:right="-2"/>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Pasakykite gydytojui, jeigu sergate hepatitu C. Hepatito C gydymo metu, Jūsų kepenų funkcija gali pakisti, o tai gali paveikti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kraujyje. Pradėjus gydyti hepatitą C, gydytojas gali atidžiai stebėti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kraujyje ir koreguoti dozę.</w:t>
      </w:r>
    </w:p>
    <w:p w14:paraId="78D62785" w14:textId="77777777" w:rsidR="00C200B6" w:rsidRPr="00F931D9" w:rsidRDefault="00C200B6" w:rsidP="00C200B6">
      <w:pPr>
        <w:numPr>
          <w:ilvl w:val="12"/>
          <w:numId w:val="0"/>
        </w:numPr>
        <w:spacing w:after="0" w:line="240" w:lineRule="auto"/>
        <w:ind w:right="-2"/>
        <w:outlineLvl w:val="0"/>
        <w:rPr>
          <w:rFonts w:ascii="Times New Roman" w:hAnsi="Times New Roman"/>
          <w:kern w:val="0"/>
          <w:sz w:val="22"/>
          <w:lang w:val="lt-LT"/>
          <w14:ligatures w14:val="none"/>
        </w:rPr>
      </w:pPr>
    </w:p>
    <w:p w14:paraId="4AB71AA4" w14:textId="77777777" w:rsidR="00C200B6" w:rsidRPr="00F931D9" w:rsidRDefault="00C200B6" w:rsidP="00C200B6">
      <w:pPr>
        <w:numPr>
          <w:ilvl w:val="12"/>
          <w:numId w:val="0"/>
        </w:num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Vairavimas ir mechanizmų valdymas</w:t>
      </w:r>
    </w:p>
    <w:p w14:paraId="6D85F332"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Jums gali pasireikšti mieguistumas, orientacijos sutrikimas ar neryškus matymas. Vartodami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atidžiai vairuokite ar valdykite mechanizmus, kol neįsitikinsite, kaip vaistas Jus veikia. </w:t>
      </w:r>
    </w:p>
    <w:p w14:paraId="46CFBB67" w14:textId="77777777" w:rsidR="00C200B6" w:rsidRPr="00F931D9" w:rsidRDefault="00C200B6" w:rsidP="00C200B6">
      <w:pPr>
        <w:spacing w:after="0" w:line="240" w:lineRule="auto"/>
        <w:rPr>
          <w:rFonts w:ascii="Times New Roman" w:hAnsi="Times New Roman"/>
          <w:kern w:val="0"/>
          <w:sz w:val="22"/>
          <w:lang w:val="lt-LT"/>
          <w14:ligatures w14:val="none"/>
        </w:rPr>
      </w:pPr>
    </w:p>
    <w:p w14:paraId="2A552A2C" w14:textId="77777777" w:rsidR="00C200B6" w:rsidRPr="00F931D9" w:rsidRDefault="00C200B6" w:rsidP="00C200B6">
      <w:pPr>
        <w:numPr>
          <w:ilvl w:val="12"/>
          <w:numId w:val="0"/>
        </w:numPr>
        <w:spacing w:after="0" w:line="240" w:lineRule="auto"/>
        <w:outlineLvl w:val="0"/>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w:t>
      </w:r>
      <w:r w:rsidRPr="00F931D9">
        <w:rPr>
          <w:rFonts w:ascii="Times New Roman" w:hAnsi="Times New Roman"/>
          <w:b/>
          <w:color w:val="000000"/>
          <w:kern w:val="0"/>
          <w:sz w:val="22"/>
          <w:lang w:val="lt-LT"/>
          <w14:ligatures w14:val="none"/>
        </w:rPr>
        <w:t>etanolio</w:t>
      </w:r>
    </w:p>
    <w:p w14:paraId="203FA5F7"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Kiekvienoje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50, 100 mg kapsulėje yra atitinkamai 11,8 tūrio % alkoholio (etanolio). 500 mg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dozėje yra 500 mg etanolio, kuris atitinka beveik 13 ml alaus arba 5 ml vyno. Mažas alkoholio kiekis, esantis šio vaisto sudėtyje, nesukelia pastebimo poveikio.</w:t>
      </w:r>
    </w:p>
    <w:p w14:paraId="44CEAF40" w14:textId="77777777" w:rsidR="00C200B6" w:rsidRPr="00F931D9" w:rsidRDefault="00C200B6" w:rsidP="00C200B6">
      <w:pPr>
        <w:spacing w:after="0" w:line="240" w:lineRule="auto"/>
        <w:rPr>
          <w:rFonts w:ascii="Times New Roman" w:hAnsi="Times New Roman"/>
          <w:kern w:val="0"/>
          <w:sz w:val="22"/>
          <w:lang w:val="lt-LT"/>
          <w14:ligatures w14:val="none"/>
        </w:rPr>
      </w:pPr>
    </w:p>
    <w:p w14:paraId="4825FEC5" w14:textId="77777777" w:rsidR="00C200B6" w:rsidRPr="00F931D9" w:rsidRDefault="00C200B6" w:rsidP="00C200B6">
      <w:pPr>
        <w:keepNext/>
        <w:numPr>
          <w:ilvl w:val="12"/>
          <w:numId w:val="0"/>
        </w:numPr>
        <w:spacing w:after="0" w:line="240" w:lineRule="auto"/>
        <w:rPr>
          <w:rFonts w:ascii="Times New Roman" w:hAnsi="Times New Roman"/>
          <w:kern w:val="0"/>
          <w:sz w:val="22"/>
          <w:lang w:val="lt-LT"/>
          <w14:ligatures w14:val="none"/>
        </w:rPr>
      </w:pPr>
      <w:proofErr w:type="spellStart"/>
      <w:r w:rsidRPr="00F931D9">
        <w:rPr>
          <w:rFonts w:ascii="Times New Roman" w:hAnsi="Times New Roman"/>
          <w:b/>
          <w:kern w:val="0"/>
          <w:sz w:val="22"/>
          <w:lang w:val="lt-LT"/>
          <w14:ligatures w14:val="none"/>
        </w:rPr>
        <w:lastRenderedPageBreak/>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ricinos aliejaus</w:t>
      </w:r>
    </w:p>
    <w:p w14:paraId="74ABA135"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sudėtyje yra ricinos aliejaus, kuris gali sukelti skrandžio sutrikimų ir viduriavimą.</w:t>
      </w:r>
    </w:p>
    <w:p w14:paraId="77545FB1"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7AE809CD"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w:t>
      </w:r>
      <w:proofErr w:type="spellStart"/>
      <w:r w:rsidRPr="00F931D9">
        <w:rPr>
          <w:rFonts w:ascii="Times New Roman" w:hAnsi="Times New Roman"/>
          <w:b/>
          <w:kern w:val="0"/>
          <w:sz w:val="22"/>
          <w:lang w:val="lt-LT"/>
          <w14:ligatures w14:val="none"/>
        </w:rPr>
        <w:t>propilenglikolio</w:t>
      </w:r>
      <w:proofErr w:type="spellEnd"/>
    </w:p>
    <w:p w14:paraId="32CCEB18" w14:textId="77777777" w:rsidR="00C200B6" w:rsidRPr="00F931D9" w:rsidRDefault="00C200B6" w:rsidP="00C200B6">
      <w:pPr>
        <w:numPr>
          <w:ilvl w:val="12"/>
          <w:numId w:val="0"/>
        </w:numPr>
        <w:spacing w:after="0" w:line="240" w:lineRule="auto"/>
        <w:ind w:right="-2"/>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Kiekvienoje</w:t>
      </w:r>
      <w:proofErr w:type="spellEnd"/>
      <w:r w:rsidRPr="00F931D9">
        <w:rPr>
          <w:rFonts w:ascii="Times New Roman" w:hAnsi="Times New Roman"/>
          <w:kern w:val="0"/>
          <w:sz w:val="22"/>
          <w:lang w:val="en-GB"/>
          <w14:ligatures w14:val="none"/>
        </w:rPr>
        <w:t xml:space="preserve"> 25 mg </w:t>
      </w:r>
      <w:proofErr w:type="spellStart"/>
      <w:r w:rsidRPr="00F931D9">
        <w:rPr>
          <w:rFonts w:ascii="Times New Roman" w:hAnsi="Times New Roman"/>
          <w:kern w:val="0"/>
          <w:sz w:val="22"/>
          <w:lang w:val="en-GB"/>
          <w14:ligatures w14:val="none"/>
        </w:rPr>
        <w:t>kapsulėje</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yra</w:t>
      </w:r>
      <w:proofErr w:type="spellEnd"/>
      <w:r w:rsidRPr="00F931D9">
        <w:rPr>
          <w:rFonts w:ascii="Times New Roman" w:hAnsi="Times New Roman"/>
          <w:kern w:val="0"/>
          <w:sz w:val="22"/>
          <w:lang w:val="en-GB"/>
          <w14:ligatures w14:val="none"/>
        </w:rPr>
        <w:t xml:space="preserve"> 46,42 mg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w:t>
      </w:r>
    </w:p>
    <w:p w14:paraId="7A63C7AA"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Kiekvienoje</w:t>
      </w:r>
      <w:proofErr w:type="spellEnd"/>
      <w:r w:rsidRPr="00F931D9">
        <w:rPr>
          <w:rFonts w:ascii="Times New Roman" w:hAnsi="Times New Roman"/>
          <w:kern w:val="0"/>
          <w:sz w:val="22"/>
          <w:lang w:val="en-GB"/>
          <w14:ligatures w14:val="none"/>
        </w:rPr>
        <w:t xml:space="preserve"> 50 mg </w:t>
      </w:r>
      <w:proofErr w:type="spellStart"/>
      <w:r w:rsidRPr="00F931D9">
        <w:rPr>
          <w:rFonts w:ascii="Times New Roman" w:hAnsi="Times New Roman"/>
          <w:kern w:val="0"/>
          <w:sz w:val="22"/>
          <w:lang w:val="en-GB"/>
          <w14:ligatures w14:val="none"/>
        </w:rPr>
        <w:t>kapsulėje</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yra</w:t>
      </w:r>
      <w:proofErr w:type="spellEnd"/>
      <w:r w:rsidRPr="00F931D9">
        <w:rPr>
          <w:rFonts w:ascii="Times New Roman" w:hAnsi="Times New Roman"/>
          <w:kern w:val="0"/>
          <w:sz w:val="22"/>
          <w:lang w:val="en-GB"/>
          <w14:ligatures w14:val="none"/>
        </w:rPr>
        <w:t xml:space="preserve"> 90,36 mg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w:t>
      </w:r>
    </w:p>
    <w:p w14:paraId="60EFBDB1"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Kiekvienoje</w:t>
      </w:r>
      <w:proofErr w:type="spellEnd"/>
      <w:r w:rsidRPr="00F931D9">
        <w:rPr>
          <w:rFonts w:ascii="Times New Roman" w:hAnsi="Times New Roman"/>
          <w:kern w:val="0"/>
          <w:sz w:val="22"/>
          <w:lang w:val="en-GB"/>
          <w14:ligatures w14:val="none"/>
        </w:rPr>
        <w:t xml:space="preserve"> 100 mg </w:t>
      </w:r>
      <w:proofErr w:type="spellStart"/>
      <w:r w:rsidRPr="00F931D9">
        <w:rPr>
          <w:rFonts w:ascii="Times New Roman" w:hAnsi="Times New Roman"/>
          <w:kern w:val="0"/>
          <w:sz w:val="22"/>
          <w:lang w:val="en-GB"/>
          <w14:ligatures w14:val="none"/>
        </w:rPr>
        <w:t>kapsulėje</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yra</w:t>
      </w:r>
      <w:proofErr w:type="spellEnd"/>
      <w:r w:rsidRPr="00F931D9">
        <w:rPr>
          <w:rFonts w:ascii="Times New Roman" w:hAnsi="Times New Roman"/>
          <w:kern w:val="0"/>
          <w:sz w:val="22"/>
          <w:lang w:val="en-GB"/>
          <w14:ligatures w14:val="none"/>
        </w:rPr>
        <w:t xml:space="preserve"> 148,31 mg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w:t>
      </w:r>
    </w:p>
    <w:p w14:paraId="684D0FBB"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6F61705E"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Jūsų kūdikis yra jaunesnis kaip 4 savaičių, prieš jam duodant šio vaisto pasitarkite su gydytoju ar vaistininku, ypač jeigu kūdikiui yra duodama kito vaisto, kurio sudėtyje yra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 xml:space="preserve"> ar alkoholio.</w:t>
      </w:r>
    </w:p>
    <w:p w14:paraId="0820B486"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69BA1B38"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ricinos natrio</w:t>
      </w:r>
    </w:p>
    <w:p w14:paraId="23B3296F"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Šio vaisto 25 mg, 50 mg ir 100 mg kapsulėje yra mažiau kaip 1 </w:t>
      </w:r>
      <w:proofErr w:type="spellStart"/>
      <w:r w:rsidRPr="00F931D9">
        <w:rPr>
          <w:rFonts w:ascii="Times New Roman" w:hAnsi="Times New Roman"/>
          <w:kern w:val="0"/>
          <w:sz w:val="22"/>
          <w:lang w:val="lt-LT"/>
          <w14:ligatures w14:val="none"/>
        </w:rPr>
        <w:t>mmol</w:t>
      </w:r>
      <w:proofErr w:type="spellEnd"/>
      <w:r w:rsidRPr="00F931D9">
        <w:rPr>
          <w:rFonts w:ascii="Times New Roman" w:hAnsi="Times New Roman"/>
          <w:kern w:val="0"/>
          <w:sz w:val="22"/>
          <w:lang w:val="lt-LT"/>
          <w14:ligatures w14:val="none"/>
        </w:rPr>
        <w:t xml:space="preserve"> (23 mg) natrio, t. y. jis beveik neturi reikšmės.</w:t>
      </w:r>
    </w:p>
    <w:p w14:paraId="2B4944FE"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34E88A8F"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581851F6" w14:textId="77777777" w:rsidR="00C200B6" w:rsidRPr="00F931D9" w:rsidRDefault="00C200B6" w:rsidP="00C200B6">
      <w:p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3.</w:t>
      </w:r>
      <w:r w:rsidRPr="00F931D9">
        <w:rPr>
          <w:rFonts w:ascii="Times New Roman" w:hAnsi="Times New Roman"/>
          <w:b/>
          <w:kern w:val="0"/>
          <w:sz w:val="22"/>
          <w:lang w:val="lt-LT"/>
          <w14:ligatures w14:val="none"/>
        </w:rPr>
        <w:tab/>
        <w:t xml:space="preserve">Kaip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80D252E" w14:textId="77777777" w:rsidR="00C200B6" w:rsidRPr="00F931D9" w:rsidRDefault="00C200B6" w:rsidP="00C200B6">
      <w:pPr>
        <w:spacing w:after="0" w:line="240" w:lineRule="auto"/>
        <w:ind w:right="-2"/>
        <w:rPr>
          <w:rFonts w:ascii="Times New Roman" w:hAnsi="Times New Roman"/>
          <w:kern w:val="0"/>
          <w:sz w:val="22"/>
          <w:lang w:val="lt-LT"/>
          <w14:ligatures w14:val="none"/>
        </w:rPr>
      </w:pPr>
    </w:p>
    <w:p w14:paraId="6B58353E"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Visada vartokite šį vaistą tiksliai kaip nurodė gydytojas. Jeigu abejojate, kreipkitės į gydytoją.</w:t>
      </w:r>
    </w:p>
    <w:p w14:paraId="31FF7C11"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Nevartokite didesnės nei rekomenduojama dozės.</w:t>
      </w:r>
    </w:p>
    <w:p w14:paraId="31476B6C"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1BF0E082"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Gydytojas atidžiai parinks šio vaisto dozę, atsižvelgdamas į Jūsų individualius poreikius. Per didelė vaisto dozė gali pažeisti inkstus. Jums reikės reguliariai atlikti kraujo tyrimus ir apsilankyti gydymo įstaigoje, ypatingai tais atvejais, jeigu Jums atlikta transplantacija. Tokiu būdu turėsite galimybę pasikalbėti su gydytoju apie Jums skiriamą gydymą ir galimas problemas.</w:t>
      </w:r>
    </w:p>
    <w:p w14:paraId="02E19FA4" w14:textId="77777777" w:rsidR="00C200B6" w:rsidRPr="00F931D9" w:rsidRDefault="00C200B6" w:rsidP="00C200B6">
      <w:pPr>
        <w:spacing w:after="0" w:line="240" w:lineRule="auto"/>
        <w:rPr>
          <w:rFonts w:ascii="Times New Roman" w:hAnsi="Times New Roman"/>
          <w:kern w:val="0"/>
          <w:sz w:val="22"/>
          <w:lang w:val="lt-LT"/>
          <w14:ligatures w14:val="none"/>
        </w:rPr>
      </w:pPr>
    </w:p>
    <w:p w14:paraId="24B603D6"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Kokią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dozę vartoti</w:t>
      </w:r>
    </w:p>
    <w:p w14:paraId="75BDF77E"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Gydytojas nustatys Jums tinkamiausią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dozę. Ji priklausys nuo Jūsų kūno svorio ir priežasčių, dėl kurių vaistas Jums skiriamas. Gydytojas taip pat nurodys, kaip dažnai vartoti vaisto.</w:t>
      </w:r>
    </w:p>
    <w:p w14:paraId="13CC89F2" w14:textId="77777777" w:rsidR="00C200B6" w:rsidRPr="00F931D9" w:rsidRDefault="00C200B6" w:rsidP="00C200B6">
      <w:pPr>
        <w:spacing w:after="0" w:line="240" w:lineRule="auto"/>
        <w:rPr>
          <w:rFonts w:ascii="Times New Roman" w:hAnsi="Times New Roman"/>
          <w:kern w:val="0"/>
          <w:sz w:val="22"/>
          <w:lang w:val="lt-LT"/>
          <w14:ligatures w14:val="none"/>
        </w:rPr>
      </w:pPr>
    </w:p>
    <w:p w14:paraId="28D4D56B" w14:textId="77777777" w:rsidR="00C200B6" w:rsidRPr="00F931D9" w:rsidRDefault="00C200B6" w:rsidP="00C200B6">
      <w:pPr>
        <w:numPr>
          <w:ilvl w:val="0"/>
          <w:numId w:val="12"/>
        </w:num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Suaugusiesiems</w:t>
      </w:r>
    </w:p>
    <w:p w14:paraId="080C2ECF" w14:textId="77777777" w:rsidR="00C200B6" w:rsidRPr="00F931D9" w:rsidRDefault="00C200B6" w:rsidP="00C200B6">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Po organo, kaulų čiulpų arba kamieninių ląstelių transplantacijos</w:t>
      </w:r>
    </w:p>
    <w:p w14:paraId="566C72DF"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Bendra paros dozė paprastai yra tarp 2 mg kilogramui Jūsų kūno svorio ir 15 mg kilogramui kūno svorio. Šią dozę reikia padalyti ir suvartoti per du kartus. </w:t>
      </w:r>
    </w:p>
    <w:p w14:paraId="197FAD48"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Paprastai prieš transplantaciją ir iš karto po jos vartojamos didesnės vaisto dozės. Persodinto organo ar kaulų čiulpų būklei </w:t>
      </w:r>
      <w:proofErr w:type="spellStart"/>
      <w:r w:rsidRPr="00F931D9">
        <w:rPr>
          <w:rFonts w:ascii="Times New Roman" w:hAnsi="Times New Roman"/>
          <w:kern w:val="0"/>
          <w:sz w:val="22"/>
          <w:lang w:val="lt-LT"/>
          <w14:ligatures w14:val="none"/>
        </w:rPr>
        <w:t>stabilizavusis</w:t>
      </w:r>
      <w:proofErr w:type="spellEnd"/>
      <w:r w:rsidRPr="00F931D9">
        <w:rPr>
          <w:rFonts w:ascii="Times New Roman" w:hAnsi="Times New Roman"/>
          <w:kern w:val="0"/>
          <w:sz w:val="22"/>
          <w:lang w:val="lt-LT"/>
          <w14:ligatures w14:val="none"/>
        </w:rPr>
        <w:t xml:space="preserve">, vartojamos mažesnės dozės. </w:t>
      </w:r>
    </w:p>
    <w:p w14:paraId="52275595"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Gydytojas parinks Jums tinkamiausią vaisto dozę. Norėdamas tai padaryti, gydytojas gali paskirti atlikti kai kuriuos kraujo tyrimus.</w:t>
      </w:r>
    </w:p>
    <w:p w14:paraId="4A0B1855" w14:textId="77777777" w:rsidR="00C200B6" w:rsidRPr="00F931D9" w:rsidRDefault="00C200B6" w:rsidP="00C200B6">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Sergantiesiems endogeniniu </w:t>
      </w:r>
      <w:proofErr w:type="spellStart"/>
      <w:r w:rsidRPr="00F931D9">
        <w:rPr>
          <w:rFonts w:ascii="Times New Roman" w:hAnsi="Times New Roman"/>
          <w:b/>
          <w:kern w:val="0"/>
          <w:sz w:val="22"/>
          <w:lang w:val="lt-LT"/>
          <w14:ligatures w14:val="none"/>
        </w:rPr>
        <w:t>uveitu</w:t>
      </w:r>
      <w:proofErr w:type="spellEnd"/>
    </w:p>
    <w:p w14:paraId="26B1619A"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paprastai yra tarp 5 mg kilogramui Jūsų kūno svorio ir 7 mg kilogramui kūno svorio. Šią dozę reikia padalyti ir suvartoti per du kartus.</w:t>
      </w:r>
    </w:p>
    <w:p w14:paraId="7DFA19EC" w14:textId="77777777" w:rsidR="00C200B6" w:rsidRPr="00F931D9" w:rsidRDefault="00C200B6" w:rsidP="00C200B6">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Sergantiesiems </w:t>
      </w:r>
      <w:proofErr w:type="spellStart"/>
      <w:r w:rsidRPr="00F931D9">
        <w:rPr>
          <w:rFonts w:ascii="Times New Roman" w:hAnsi="Times New Roman"/>
          <w:b/>
          <w:kern w:val="0"/>
          <w:sz w:val="22"/>
          <w:lang w:val="lt-LT"/>
          <w14:ligatures w14:val="none"/>
        </w:rPr>
        <w:t>nefroziniu</w:t>
      </w:r>
      <w:proofErr w:type="spellEnd"/>
      <w:r w:rsidRPr="00F931D9">
        <w:rPr>
          <w:rFonts w:ascii="Times New Roman" w:hAnsi="Times New Roman"/>
          <w:b/>
          <w:kern w:val="0"/>
          <w:sz w:val="22"/>
          <w:lang w:val="lt-LT"/>
          <w14:ligatures w14:val="none"/>
        </w:rPr>
        <w:t xml:space="preserve"> sindromu</w:t>
      </w:r>
    </w:p>
    <w:p w14:paraId="7EC16FC9"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suaugusiesiems paprastai yra 5 mg kilogramui kūno svorio. Šią dozę reikia padalyti ir suvartoti per du kartus. Pacientams, kuriems sutrikusi inkstų veikla, pirmoji vartojama paros dozė neturi viršyti 2,5 mg kilogramui kūno svorio.</w:t>
      </w:r>
    </w:p>
    <w:p w14:paraId="5DEA785D" w14:textId="77777777" w:rsidR="00C200B6" w:rsidRPr="00F931D9" w:rsidRDefault="00C200B6" w:rsidP="00C200B6">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Sergantiesiems sunkiu reumatoidiniu artritu</w:t>
      </w:r>
    </w:p>
    <w:p w14:paraId="07187BDA"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paprastai yra tarp 3 mg kilogramui Jūsų kūno svorio ir 5 mg kilogramui kūno svorio. Šią dozę reikia padalyti ir suvartoti per du kartus.</w:t>
      </w:r>
    </w:p>
    <w:p w14:paraId="51541B88" w14:textId="77777777" w:rsidR="00C200B6" w:rsidRPr="00F931D9" w:rsidRDefault="00C200B6" w:rsidP="00C200B6">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Sergantiesiems žvyneline ir atopiniu dermatitu</w:t>
      </w:r>
    </w:p>
    <w:p w14:paraId="22B1193C"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paprastai yra tarp 2,5 mg kilogramui Jūsų kūno svorio ir 5 mg kilogramui kūno svorio. Šią dozę reikia padalyti ir suvartoti per du kartus.</w:t>
      </w:r>
    </w:p>
    <w:p w14:paraId="7F21CAB1" w14:textId="77777777" w:rsidR="00C200B6" w:rsidRPr="00F931D9" w:rsidRDefault="00C200B6" w:rsidP="00C200B6">
      <w:pPr>
        <w:numPr>
          <w:ilvl w:val="0"/>
          <w:numId w:val="12"/>
        </w:num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Vaikams</w:t>
      </w:r>
    </w:p>
    <w:p w14:paraId="4E69D579" w14:textId="77777777" w:rsidR="00C200B6" w:rsidRPr="00F931D9" w:rsidRDefault="00C200B6" w:rsidP="00C200B6">
      <w:pPr>
        <w:spacing w:after="0" w:line="240" w:lineRule="auto"/>
        <w:ind w:left="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Sergantiesiems </w:t>
      </w:r>
      <w:proofErr w:type="spellStart"/>
      <w:r w:rsidRPr="00F931D9">
        <w:rPr>
          <w:rFonts w:ascii="Times New Roman" w:hAnsi="Times New Roman"/>
          <w:b/>
          <w:kern w:val="0"/>
          <w:sz w:val="22"/>
          <w:lang w:val="lt-LT"/>
          <w14:ligatures w14:val="none"/>
        </w:rPr>
        <w:t>nefroziniu</w:t>
      </w:r>
      <w:proofErr w:type="spellEnd"/>
      <w:r w:rsidRPr="00F931D9">
        <w:rPr>
          <w:rFonts w:ascii="Times New Roman" w:hAnsi="Times New Roman"/>
          <w:b/>
          <w:kern w:val="0"/>
          <w:sz w:val="22"/>
          <w:lang w:val="lt-LT"/>
          <w14:ligatures w14:val="none"/>
        </w:rPr>
        <w:t xml:space="preserve"> sindromu</w:t>
      </w:r>
    </w:p>
    <w:p w14:paraId="4D2F4F75" w14:textId="77777777" w:rsidR="00C200B6" w:rsidRPr="00F931D9" w:rsidRDefault="00C200B6" w:rsidP="00C200B6">
      <w:pPr>
        <w:numPr>
          <w:ilvl w:val="0"/>
          <w:numId w:val="15"/>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vaikams paprastai yra 6 mg kilogramui kūno svorio. Šią dozę reikia padalyti ir suvartoti per du kartus. Pacientams, kuriems sutrikusi inkstų veikla, pirmoji vartojama paros dozė neturi viršyti 2,5 mg kilogramui kūno svorio.</w:t>
      </w:r>
    </w:p>
    <w:p w14:paraId="2B0826CE"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Atidžiai laikykitės gydytojo nurodymų ir niekada patys nekeiskite vartojamos vaisto dozės, net jeigu jaučiatės gerai.</w:t>
      </w:r>
    </w:p>
    <w:p w14:paraId="72C56481" w14:textId="77777777" w:rsidR="00C200B6" w:rsidRPr="00F931D9" w:rsidRDefault="00C200B6" w:rsidP="00C200B6">
      <w:pPr>
        <w:spacing w:after="0" w:line="240" w:lineRule="auto"/>
        <w:rPr>
          <w:rFonts w:ascii="Times New Roman" w:hAnsi="Times New Roman"/>
          <w:kern w:val="0"/>
          <w:sz w:val="22"/>
          <w:lang w:val="lt-LT"/>
          <w14:ligatures w14:val="none"/>
        </w:rPr>
      </w:pPr>
    </w:p>
    <w:p w14:paraId="19ADA77F" w14:textId="77777777" w:rsidR="00C200B6" w:rsidRPr="00F931D9" w:rsidRDefault="00C200B6" w:rsidP="00C200B6">
      <w:pPr>
        <w:spacing w:after="0" w:line="240" w:lineRule="auto"/>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xml:space="preserve"> vartojimo keitimas į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5FF65B7"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jau vartojate kito vaisto, kuris vadinamas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minkštos kapsulės arba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geriamasis tirpalas, gydytojas gali nuspręsti pakeisti šį vaistą ir skirti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geriamojo tirpalo.</w:t>
      </w:r>
    </w:p>
    <w:p w14:paraId="21EDE843"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Visų šių vaistų sudėtyje yra veikliosios medžiagos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
    <w:p w14:paraId="3EF41075"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yra kitokios, geresnės farmacinės formos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preparatas, lyginant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geriau rezorbuojasi į kraują, o absorbcija mažiau įtakojama vaisto vartojant valgio metu. Tai reiškia, kad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bus stabilesnė nei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w:t>
      </w:r>
    </w:p>
    <w:p w14:paraId="3428223C"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gydytojas pakeičia gydymą iš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į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w:t>
      </w:r>
    </w:p>
    <w:p w14:paraId="02B62773"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Nepradėkite vėl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nebent taip padaryti nurodys gydytojas.</w:t>
      </w:r>
    </w:p>
    <w:p w14:paraId="21141D7A"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Pakeitus gydymą iš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į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gydytojas kurį laiką atidžiai stebės Jūsų būklę. Tai susiję su pasikeitusia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absorbcija į kraują. Gydytojas įsitikins, kad vartojate tinkamą Jūsų poreikius atitinkančią vaisto dozę. </w:t>
      </w:r>
    </w:p>
    <w:p w14:paraId="1BBB9BBB"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Jums gali pasireikšti tam tikrų šalutinių reiškinių. Tokiu atveju apie tai pasakykite gydytojui arba vaistininkui. Jums gali reikėti vartoti mažesnę vaisto dozę. Niekada patys nemažinkite vartojamos vaisto dozės, nebent taip padaryti nurodė gydytojas.</w:t>
      </w:r>
    </w:p>
    <w:p w14:paraId="07520737" w14:textId="77777777" w:rsidR="00C200B6" w:rsidRPr="00F931D9" w:rsidRDefault="00C200B6" w:rsidP="00C200B6">
      <w:pPr>
        <w:spacing w:after="0" w:line="240" w:lineRule="auto"/>
        <w:rPr>
          <w:rFonts w:ascii="Times New Roman" w:hAnsi="Times New Roman"/>
          <w:kern w:val="0"/>
          <w:sz w:val="22"/>
          <w:lang w:val="lt-LT"/>
          <w14:ligatures w14:val="none"/>
        </w:rPr>
      </w:pPr>
    </w:p>
    <w:p w14:paraId="70EB77E2" w14:textId="77777777" w:rsidR="00C200B6" w:rsidRPr="00F931D9" w:rsidRDefault="00C200B6" w:rsidP="00C200B6">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Jeigu gydytojas vietoje vienos geriamojo (per burną vartojamo) </w:t>
      </w:r>
      <w:proofErr w:type="spellStart"/>
      <w:r w:rsidRPr="00F931D9">
        <w:rPr>
          <w:rFonts w:ascii="Times New Roman" w:hAnsi="Times New Roman"/>
          <w:b/>
          <w:kern w:val="0"/>
          <w:sz w:val="22"/>
          <w:lang w:val="lt-LT"/>
          <w14:ligatures w14:val="none"/>
        </w:rPr>
        <w:t>ciklosporino</w:t>
      </w:r>
      <w:proofErr w:type="spellEnd"/>
      <w:r w:rsidRPr="00F931D9">
        <w:rPr>
          <w:rFonts w:ascii="Times New Roman" w:hAnsi="Times New Roman"/>
          <w:b/>
          <w:kern w:val="0"/>
          <w:sz w:val="22"/>
          <w:lang w:val="lt-LT"/>
          <w14:ligatures w14:val="none"/>
        </w:rPr>
        <w:t xml:space="preserve"> farmacinės formos paskiria vartoti kitą formą</w:t>
      </w:r>
    </w:p>
    <w:p w14:paraId="14630E11" w14:textId="77777777" w:rsidR="00C200B6" w:rsidRPr="00F931D9" w:rsidRDefault="00C200B6" w:rsidP="00C200B6">
      <w:pPr>
        <w:spacing w:after="0" w:line="240" w:lineRule="auto"/>
        <w:ind w:left="425" w:hanging="425"/>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Pakeitus vieno geriamojo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preparato vartojimą kita farmacine forma:</w:t>
      </w:r>
    </w:p>
    <w:p w14:paraId="371F6A7C"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gydytojas kurį laiką atidžiai stebės Jūsų būklę;</w:t>
      </w:r>
    </w:p>
    <w:p w14:paraId="4B44D563" w14:textId="77777777" w:rsidR="00C200B6" w:rsidRPr="00F931D9" w:rsidRDefault="00C200B6" w:rsidP="00C200B6">
      <w:pPr>
        <w:numPr>
          <w:ilvl w:val="0"/>
          <w:numId w:val="5"/>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Jums gali pasireikšti tam tikrų šalutinių reiškinių. Tokiu atveju apie tai pasakykite gydytojui arba vaistininkui. Jums gali reikėti keisti vaisto dozę. Niekada patys nekeiskite vartojamos vaisto dozės, nebent taip padaryti nurodė gydytojas.</w:t>
      </w:r>
    </w:p>
    <w:p w14:paraId="2ABB159A" w14:textId="77777777" w:rsidR="00C200B6" w:rsidRPr="00F931D9" w:rsidRDefault="00C200B6" w:rsidP="00C200B6">
      <w:pPr>
        <w:spacing w:after="0" w:line="240" w:lineRule="auto"/>
        <w:rPr>
          <w:rFonts w:ascii="Times New Roman" w:hAnsi="Times New Roman"/>
          <w:kern w:val="0"/>
          <w:sz w:val="22"/>
          <w:lang w:val="lt-LT"/>
          <w14:ligatures w14:val="none"/>
        </w:rPr>
      </w:pPr>
    </w:p>
    <w:p w14:paraId="6638783B" w14:textId="77777777" w:rsidR="00C200B6" w:rsidRPr="00F931D9" w:rsidRDefault="00C200B6" w:rsidP="00C200B6">
      <w:pPr>
        <w:keepNext/>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Kada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1F694D9F" w14:textId="77777777" w:rsidR="00C200B6" w:rsidRPr="00F931D9" w:rsidRDefault="00C200B6" w:rsidP="00C200B6">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vartokite </w:t>
      </w:r>
      <w:r w:rsidRPr="00F931D9">
        <w:rPr>
          <w:rFonts w:ascii="Times New Roman" w:hAnsi="Times New Roman"/>
          <w:b/>
          <w:kern w:val="0"/>
          <w:sz w:val="22"/>
          <w:lang w:val="lt-LT"/>
          <w14:ligatures w14:val="none"/>
        </w:rPr>
        <w:t>kasdien tuo pačiu metu</w:t>
      </w:r>
      <w:r w:rsidRPr="00F931D9">
        <w:rPr>
          <w:rFonts w:ascii="Times New Roman" w:hAnsi="Times New Roman"/>
          <w:kern w:val="0"/>
          <w:sz w:val="22"/>
          <w:lang w:val="lt-LT"/>
          <w14:ligatures w14:val="none"/>
        </w:rPr>
        <w:t xml:space="preserve">. Tai labai svarbu, jeigu Jums atlikta transplantacija. </w:t>
      </w:r>
    </w:p>
    <w:p w14:paraId="25D38C9A" w14:textId="77777777" w:rsidR="00C200B6" w:rsidRPr="00F931D9" w:rsidRDefault="00C200B6" w:rsidP="00C200B6">
      <w:pPr>
        <w:spacing w:after="0" w:line="240" w:lineRule="auto"/>
        <w:rPr>
          <w:rFonts w:ascii="Times New Roman" w:hAnsi="Times New Roman"/>
          <w:kern w:val="0"/>
          <w:sz w:val="22"/>
          <w:lang w:val="lt-LT"/>
          <w14:ligatures w14:val="none"/>
        </w:rPr>
      </w:pPr>
    </w:p>
    <w:p w14:paraId="3FC5C07E"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Kaip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207685BB"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Paros dozę visada reikia padalyti ir suvartoti per du kartus.</w:t>
      </w:r>
    </w:p>
    <w:p w14:paraId="7DF5163F"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Išimkite kapsules iš lizdinės plokštelės. Nurykite kapsules nepažeistas užgerdami vandeniu.</w:t>
      </w:r>
    </w:p>
    <w:p w14:paraId="3E635B62" w14:textId="77777777" w:rsidR="00C200B6" w:rsidRPr="00F931D9" w:rsidRDefault="00C200B6" w:rsidP="00C200B6">
      <w:pPr>
        <w:spacing w:after="0" w:line="240" w:lineRule="auto"/>
        <w:rPr>
          <w:rFonts w:ascii="Times New Roman" w:hAnsi="Times New Roman"/>
          <w:b/>
          <w:kern w:val="0"/>
          <w:sz w:val="22"/>
          <w:lang w:val="lt-LT"/>
          <w14:ligatures w14:val="none"/>
        </w:rPr>
      </w:pPr>
    </w:p>
    <w:p w14:paraId="04B5990B" w14:textId="77777777" w:rsidR="00C200B6" w:rsidRPr="00F931D9" w:rsidRDefault="00C200B6" w:rsidP="00C200B6">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Kiek laiko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45BCF7B0"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Jūsų gydytojas pasakys, kiek laiko reikia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4"/>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Tai priklausys nuo to, ar Jūs vartojate vaisto po transplantacijos, ar sunkiam odos pažeidimui, reumatoidiniam artritui, </w:t>
      </w:r>
      <w:proofErr w:type="spellStart"/>
      <w:r w:rsidRPr="00F931D9">
        <w:rPr>
          <w:rFonts w:ascii="Times New Roman" w:hAnsi="Times New Roman"/>
          <w:kern w:val="0"/>
          <w:sz w:val="22"/>
          <w:lang w:val="lt-LT"/>
          <w14:ligatures w14:val="none"/>
        </w:rPr>
        <w:t>uveitui</w:t>
      </w:r>
      <w:proofErr w:type="spellEnd"/>
      <w:r w:rsidRPr="00F931D9">
        <w:rPr>
          <w:rFonts w:ascii="Times New Roman" w:hAnsi="Times New Roman"/>
          <w:kern w:val="0"/>
          <w:sz w:val="22"/>
          <w:lang w:val="lt-LT"/>
          <w14:ligatures w14:val="none"/>
        </w:rPr>
        <w:t xml:space="preserve"> arba </w:t>
      </w:r>
      <w:proofErr w:type="spellStart"/>
      <w:r w:rsidRPr="00F931D9">
        <w:rPr>
          <w:rFonts w:ascii="Times New Roman" w:hAnsi="Times New Roman"/>
          <w:kern w:val="0"/>
          <w:sz w:val="22"/>
          <w:lang w:val="lt-LT"/>
          <w14:ligatures w14:val="none"/>
        </w:rPr>
        <w:t>nefroziniam</w:t>
      </w:r>
      <w:proofErr w:type="spellEnd"/>
      <w:r w:rsidRPr="00F931D9">
        <w:rPr>
          <w:rFonts w:ascii="Times New Roman" w:hAnsi="Times New Roman"/>
          <w:kern w:val="0"/>
          <w:sz w:val="22"/>
          <w:lang w:val="lt-LT"/>
          <w14:ligatures w14:val="none"/>
        </w:rPr>
        <w:t xml:space="preserve"> sindromui gydyti. Sunkus bėrimas paprastai gydomas 8 savaites.</w:t>
      </w:r>
    </w:p>
    <w:p w14:paraId="7D76F9B8" w14:textId="77777777" w:rsidR="00C200B6" w:rsidRPr="00F931D9" w:rsidRDefault="00C200B6" w:rsidP="00C200B6">
      <w:pPr>
        <w:spacing w:after="0" w:line="240" w:lineRule="auto"/>
        <w:rPr>
          <w:rFonts w:ascii="Times New Roman" w:hAnsi="Times New Roman"/>
          <w:kern w:val="0"/>
          <w:sz w:val="22"/>
          <w:lang w:val="lt-LT"/>
          <w14:ligatures w14:val="none"/>
        </w:rPr>
      </w:pPr>
    </w:p>
    <w:p w14:paraId="5856FF6E"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visada vartokite tiek laiko, kiek nurodė gydytojas. </w:t>
      </w:r>
    </w:p>
    <w:p w14:paraId="1C91F4E8"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p>
    <w:p w14:paraId="266D28DF"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turite klausimų apie tai, kiek laiko reikia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kreipkitės į gydytoją arba vaistininką.</w:t>
      </w:r>
    </w:p>
    <w:p w14:paraId="44C5BC84" w14:textId="77777777" w:rsidR="00C200B6" w:rsidRPr="00F931D9" w:rsidRDefault="00C200B6" w:rsidP="00C200B6">
      <w:pPr>
        <w:autoSpaceDE w:val="0"/>
        <w:autoSpaceDN w:val="0"/>
        <w:adjustRightInd w:val="0"/>
        <w:spacing w:after="0" w:line="240" w:lineRule="auto"/>
        <w:rPr>
          <w:rFonts w:ascii="Times New Roman" w:hAnsi="Times New Roman"/>
          <w:kern w:val="0"/>
          <w:sz w:val="22"/>
          <w:lang w:val="lt-LT"/>
          <w14:ligatures w14:val="none"/>
        </w:rPr>
      </w:pPr>
    </w:p>
    <w:p w14:paraId="70DDF50F" w14:textId="77777777" w:rsidR="00C200B6" w:rsidRPr="00F931D9" w:rsidRDefault="00C200B6" w:rsidP="00C200B6">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Ką daryti pavartojus per didelę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dozę?</w:t>
      </w:r>
    </w:p>
    <w:p w14:paraId="0E0F29E0"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atsitiktinai pavartojote per didelę vaisto dozę, nedelsdami pasakykite gydytojui arba vykite į artimiausios ligoninės skubiosios pagalbos skyrių. Jums gali reikėti medicininės pagalbos.</w:t>
      </w:r>
    </w:p>
    <w:p w14:paraId="76C63FBA"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2E87BC1B" w14:textId="77777777" w:rsidR="00C200B6" w:rsidRPr="00F931D9" w:rsidRDefault="00C200B6" w:rsidP="00C200B6">
      <w:pPr>
        <w:keepNext/>
        <w:keepLines/>
        <w:numPr>
          <w:ilvl w:val="12"/>
          <w:numId w:val="0"/>
        </w:numPr>
        <w:spacing w:after="0" w:line="240" w:lineRule="auto"/>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Pamiršus pavartoti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28482343" w14:textId="77777777" w:rsidR="00C200B6" w:rsidRPr="00F931D9" w:rsidRDefault="00C200B6" w:rsidP="00C200B6">
      <w:pPr>
        <w:numPr>
          <w:ilvl w:val="0"/>
          <w:numId w:val="1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Pamiršus pavartoti vaisto dozę, ją išgerkite iš karto prisiminus. Tačiau jeigu jau beveik laikas vartoti kitą dozę, pamirštąją dozę praleiskite. Toliau vartokite vaisto įprastai.</w:t>
      </w:r>
    </w:p>
    <w:p w14:paraId="727D97CE" w14:textId="77777777" w:rsidR="00C200B6" w:rsidRPr="00F931D9" w:rsidRDefault="00C200B6" w:rsidP="00C200B6">
      <w:pPr>
        <w:numPr>
          <w:ilvl w:val="0"/>
          <w:numId w:val="1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Negalima vartoti dvigubos dozės norint kompensuoti praleistą dozę.</w:t>
      </w:r>
    </w:p>
    <w:p w14:paraId="5735AB34"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40F5BCFD" w14:textId="77777777" w:rsidR="00C200B6" w:rsidRPr="00F931D9" w:rsidRDefault="00C200B6" w:rsidP="00C200B6">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Nustojus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2E5FFA3F"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Nenutraukite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nebent taip padaryti nurodė gydytojas. </w:t>
      </w:r>
    </w:p>
    <w:p w14:paraId="33100F8A" w14:textId="77777777" w:rsidR="00C200B6" w:rsidRPr="00F931D9" w:rsidRDefault="00C200B6" w:rsidP="00C200B6">
      <w:pPr>
        <w:spacing w:after="0" w:line="240" w:lineRule="auto"/>
        <w:rPr>
          <w:rFonts w:ascii="Times New Roman" w:hAnsi="Times New Roman"/>
          <w:kern w:val="0"/>
          <w:sz w:val="22"/>
          <w:lang w:val="lt-LT"/>
          <w14:ligatures w14:val="none"/>
        </w:rPr>
      </w:pPr>
    </w:p>
    <w:p w14:paraId="0A30F402"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Tęskite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 net jeigu jaučiatės gerai. Nutraukus gydymąsi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padidėti persodinto organo atmetimo pavojus.</w:t>
      </w:r>
    </w:p>
    <w:p w14:paraId="130DA029"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p>
    <w:p w14:paraId="0CC5F78D" w14:textId="77777777" w:rsidR="00C200B6" w:rsidRPr="00F931D9" w:rsidRDefault="00C200B6" w:rsidP="00C200B6">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kiltų daugiau klausimų dėl šio vaisto vartojimo, kreipkitės į gydytoją arba vaistininką.</w:t>
      </w:r>
    </w:p>
    <w:p w14:paraId="21B6879C"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727D25AA"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461ADB3A" w14:textId="77777777" w:rsidR="00C200B6" w:rsidRPr="00F931D9" w:rsidRDefault="00C200B6" w:rsidP="00C200B6">
      <w:pPr>
        <w:numPr>
          <w:ilvl w:val="12"/>
          <w:numId w:val="0"/>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4.</w:t>
      </w:r>
      <w:r w:rsidRPr="00F931D9">
        <w:rPr>
          <w:rFonts w:ascii="Times New Roman" w:hAnsi="Times New Roman"/>
          <w:b/>
          <w:kern w:val="0"/>
          <w:sz w:val="22"/>
          <w:lang w:val="lt-LT"/>
          <w14:ligatures w14:val="none"/>
        </w:rPr>
        <w:tab/>
        <w:t>Galimas šalutinis poveikis</w:t>
      </w:r>
    </w:p>
    <w:p w14:paraId="0F590C47"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6638A8DA" w14:textId="77777777" w:rsidR="00C200B6" w:rsidRPr="00F931D9" w:rsidRDefault="00C200B6" w:rsidP="00C200B6">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Šis vaistas, kaip ir visi kiti, gali sukelti šalutinį poveikį, nors jis pasireiškia ne visiems žmonėms.</w:t>
      </w:r>
    </w:p>
    <w:p w14:paraId="26B2A1B7" w14:textId="77777777" w:rsidR="00C200B6" w:rsidRPr="00F931D9" w:rsidRDefault="00C200B6" w:rsidP="00C200B6">
      <w:pPr>
        <w:numPr>
          <w:ilvl w:val="12"/>
          <w:numId w:val="0"/>
        </w:numPr>
        <w:spacing w:after="0" w:line="240" w:lineRule="auto"/>
        <w:ind w:right="-29"/>
        <w:rPr>
          <w:rFonts w:ascii="Times New Roman" w:hAnsi="Times New Roman"/>
          <w:kern w:val="0"/>
          <w:sz w:val="22"/>
          <w:lang w:val="lt-LT"/>
          <w14:ligatures w14:val="none"/>
        </w:rPr>
      </w:pPr>
    </w:p>
    <w:p w14:paraId="2DF2C040" w14:textId="77777777" w:rsidR="00C200B6" w:rsidRPr="00F931D9" w:rsidRDefault="00C200B6" w:rsidP="00C200B6">
      <w:pPr>
        <w:keepNext/>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Kai kurie šalutiniai reiškiniai gali būti sunkūs</w:t>
      </w:r>
    </w:p>
    <w:p w14:paraId="54C617C3" w14:textId="77777777" w:rsidR="00C200B6" w:rsidRPr="00F931D9" w:rsidRDefault="00C200B6" w:rsidP="00C200B6">
      <w:pPr>
        <w:keepNext/>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Nedelsdami pasakykite gydytojui, </w:t>
      </w:r>
      <w:r w:rsidRPr="00F931D9">
        <w:rPr>
          <w:rFonts w:ascii="Times New Roman" w:hAnsi="Times New Roman"/>
          <w:kern w:val="0"/>
          <w:sz w:val="22"/>
          <w:lang w:val="lt-LT"/>
          <w14:ligatures w14:val="none"/>
        </w:rPr>
        <w:t>jeigu pastebėsite bet kurį iš toliau išvardytų sunkių šalutinių reiškinių:</w:t>
      </w:r>
    </w:p>
    <w:p w14:paraId="4E8A7CBD"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kaip ir kiti imuninę sistemą slopinantys vaistai, gali turėti įtakos Jūsų organizmo gebėjimui kovoti su infekcijomis, taip pat gali sukelti navikus ar vėžinius pokyčius (ypatingai odos). Infekcijos pasireiškimo požymiais gali būti karščiavimas ir gerklės skausmas.</w:t>
      </w:r>
    </w:p>
    <w:p w14:paraId="31E043E4"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Pakitęs regėjimas, sutrikusi koordinacija, nevikri eisena, sutrikusi atmintis, sutrikęs gebėjimas kalbėti ar suprasti kitų kalbą ir raumenų silpnumas. Tai gali būti galvos smegenų infekcijos, vadinamosios progresuojančios </w:t>
      </w:r>
      <w:proofErr w:type="spellStart"/>
      <w:r w:rsidRPr="00F931D9">
        <w:rPr>
          <w:rFonts w:ascii="Times New Roman" w:hAnsi="Times New Roman"/>
          <w:kern w:val="0"/>
          <w:sz w:val="22"/>
          <w:lang w:val="lt-LT"/>
          <w14:ligatures w14:val="none"/>
        </w:rPr>
        <w:t>daugiažidininės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leukoencefalopatijos</w:t>
      </w:r>
      <w:proofErr w:type="spellEnd"/>
      <w:r w:rsidRPr="00F931D9">
        <w:rPr>
          <w:rFonts w:ascii="Times New Roman" w:hAnsi="Times New Roman"/>
          <w:kern w:val="0"/>
          <w:sz w:val="22"/>
          <w:lang w:val="lt-LT"/>
          <w14:ligatures w14:val="none"/>
        </w:rPr>
        <w:t xml:space="preserve">, požymiai. </w:t>
      </w:r>
    </w:p>
    <w:p w14:paraId="03994485"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Galvos smegenų sutrikimas, kuris pasireiškia tokiais požymiais kaip traukuliai, sumišimas, sutrikusi orientacija, sumažėjęs budrumas, pakitusi asmenybė, sujaudinimas, nemiga, pakitęs regėjimas, aklumas, koma, viso kūno ar jo dalies paralyžius, kaklo sustingimas, sutrikusi koordinacija kartu su pakitusiais kalba ar akių judesiais arba be pastarųjų požymių.</w:t>
      </w:r>
    </w:p>
    <w:p w14:paraId="29E648C2"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Užpakalinės akies dalies patinimas. Tai gali būti susiję su neryškiu matymu. Jūsų regėjimas taip pat gali būti sutrikęs dėl kaukolės ertmėje padidėjusio slėgio (gerybinė </w:t>
      </w:r>
      <w:proofErr w:type="spellStart"/>
      <w:r w:rsidRPr="00F931D9">
        <w:rPr>
          <w:rFonts w:ascii="Times New Roman" w:hAnsi="Times New Roman"/>
          <w:kern w:val="0"/>
          <w:sz w:val="22"/>
          <w:lang w:val="lt-LT"/>
          <w14:ligatures w14:val="none"/>
        </w:rPr>
        <w:t>intrakraninė</w:t>
      </w:r>
      <w:proofErr w:type="spellEnd"/>
      <w:r w:rsidRPr="00F931D9">
        <w:rPr>
          <w:rFonts w:ascii="Times New Roman" w:hAnsi="Times New Roman"/>
          <w:kern w:val="0"/>
          <w:sz w:val="22"/>
          <w:lang w:val="lt-LT"/>
          <w14:ligatures w14:val="none"/>
        </w:rPr>
        <w:t xml:space="preserve"> hipertenzija).</w:t>
      </w:r>
    </w:p>
    <w:p w14:paraId="0281F4ED"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Kepenų veiklos sutrikimas ir kepenų pažeidimas su šiais požymiais (odos ir akių pageltimu, pykinimu, apetito praradimu ir tamsios spalvos šlapimu) arba be jų.</w:t>
      </w:r>
    </w:p>
    <w:p w14:paraId="4E9DCF49"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Inkstų veiklos sutrikimas, dėl kurio gali labai sumažėti išskiriamo šlapimo kiekis.</w:t>
      </w:r>
    </w:p>
    <w:p w14:paraId="1725FD4A"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Sumažėjęs raudonųjų kraujo ląstelių arba trombocitų skaičius. Šių sutrikimų požymiais yra odos blyškumas, nuovargis, dusulys, tamsios spalvos šlapimas (raudonųjų kraujo ląstelių irimo požymis), mėlynių susidarymas ar kraujavimas be paaiškinamos priežasties, sumišimas, sutrikusi orientacija, sumažėjęs budrumas ir inkstų veiklos sutrikimas.</w:t>
      </w:r>
    </w:p>
    <w:p w14:paraId="2772BB3A"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p>
    <w:p w14:paraId="77857483"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Toliau nurodyti kiti galimi šalutiniai poveikiai.</w:t>
      </w:r>
    </w:p>
    <w:p w14:paraId="55D3BAA0"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p>
    <w:p w14:paraId="36AB81D7" w14:textId="77777777" w:rsidR="00C200B6" w:rsidRPr="00F931D9" w:rsidRDefault="00C200B6" w:rsidP="00C200B6">
      <w:pPr>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Labai dažni:</w:t>
      </w:r>
      <w:r w:rsidRPr="00F931D9">
        <w:rPr>
          <w:rFonts w:ascii="Times New Roman" w:hAnsi="Times New Roman"/>
          <w:kern w:val="0"/>
          <w:sz w:val="22"/>
          <w:lang w:val="lt-LT"/>
          <w14:ligatures w14:val="none"/>
        </w:rPr>
        <w:t xml:space="preserve"> gali pasireikšti dažniau kaip 1 iš 10 žmonių</w:t>
      </w:r>
    </w:p>
    <w:p w14:paraId="6CA0D64A"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Inkstų veiklos sutrikimas.</w:t>
      </w:r>
    </w:p>
    <w:p w14:paraId="7149D622"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kraujospūdis.</w:t>
      </w:r>
    </w:p>
    <w:p w14:paraId="38A8BCEE"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Galvos skausmas.</w:t>
      </w:r>
    </w:p>
    <w:p w14:paraId="3C64C390"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Kūno drebėjimas, kurio negalite kontroliuoti.</w:t>
      </w:r>
    </w:p>
    <w:p w14:paraId="00AF41A2"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Pernelyg didelis kūno ir veido plaukuotumas.</w:t>
      </w:r>
    </w:p>
    <w:p w14:paraId="5E75A0EB"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lipidų kiekis kraujyje.</w:t>
      </w:r>
    </w:p>
    <w:p w14:paraId="61AB32A2"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7FC25F4B" w14:textId="77777777" w:rsidR="00C200B6" w:rsidRPr="00F931D9" w:rsidRDefault="00C200B6" w:rsidP="00C200B6">
      <w:pPr>
        <w:spacing w:after="0" w:line="240" w:lineRule="auto"/>
        <w:rPr>
          <w:rFonts w:ascii="Times New Roman" w:hAnsi="Times New Roman"/>
          <w:kern w:val="0"/>
          <w:sz w:val="22"/>
          <w:lang w:val="lt-LT"/>
          <w14:ligatures w14:val="none"/>
        </w:rPr>
      </w:pPr>
    </w:p>
    <w:p w14:paraId="5ECEB668" w14:textId="77777777" w:rsidR="00C200B6" w:rsidRPr="00F931D9" w:rsidRDefault="00C200B6" w:rsidP="00C200B6">
      <w:pPr>
        <w:keepNext/>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Dažni:</w:t>
      </w:r>
      <w:r w:rsidRPr="00F931D9">
        <w:rPr>
          <w:rFonts w:ascii="Times New Roman" w:hAnsi="Times New Roman"/>
          <w:kern w:val="0"/>
          <w:sz w:val="22"/>
          <w:lang w:val="lt-LT"/>
          <w14:ligatures w14:val="none"/>
        </w:rPr>
        <w:t xml:space="preserve"> gali pasireikšti rečiau kaip 1 iš 10 žmonių</w:t>
      </w:r>
      <w:r w:rsidRPr="00F931D9" w:rsidDel="007043F1">
        <w:rPr>
          <w:rFonts w:ascii="Times New Roman" w:hAnsi="Times New Roman"/>
          <w:i/>
          <w:kern w:val="0"/>
          <w:sz w:val="22"/>
          <w:lang w:val="lt-LT"/>
          <w14:ligatures w14:val="none"/>
        </w:rPr>
        <w:t xml:space="preserve"> </w:t>
      </w:r>
    </w:p>
    <w:p w14:paraId="3B389EDB"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Priepuoliai (traukuliai).</w:t>
      </w:r>
    </w:p>
    <w:p w14:paraId="063300B1"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Kepenų veiklos sutrikimas.</w:t>
      </w:r>
    </w:p>
    <w:p w14:paraId="6DAE4490"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Padidėjęs cukraus kiekis kraujyje. </w:t>
      </w:r>
    </w:p>
    <w:p w14:paraId="51894657"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Nuovargis.</w:t>
      </w:r>
    </w:p>
    <w:p w14:paraId="1A5C6587"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Apetito praradimas.</w:t>
      </w:r>
    </w:p>
    <w:p w14:paraId="65AFB16D"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Pykinimo pojūtis, vėmimas, diskomforto pojūtis pilve/pilvo skausmas, viduriavimas. </w:t>
      </w:r>
    </w:p>
    <w:p w14:paraId="20368415"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Padidėjęs plaukuotumas.</w:t>
      </w:r>
    </w:p>
    <w:p w14:paraId="6675D92B"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Aknė</w:t>
      </w:r>
      <w:proofErr w:type="spellEnd"/>
      <w:r w:rsidRPr="00F931D9">
        <w:rPr>
          <w:rFonts w:ascii="Times New Roman" w:hAnsi="Times New Roman"/>
          <w:kern w:val="0"/>
          <w:sz w:val="22"/>
          <w:lang w:val="lt-LT"/>
          <w14:ligatures w14:val="none"/>
        </w:rPr>
        <w:t xml:space="preserve">, veido raudonis. </w:t>
      </w:r>
    </w:p>
    <w:p w14:paraId="521921A8"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Karščiavimas.</w:t>
      </w:r>
    </w:p>
    <w:p w14:paraId="292D1E79"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Sumažėjęs baltųjų kraujo ląstelių skaičius.</w:t>
      </w:r>
    </w:p>
    <w:p w14:paraId="42F6C5C6"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Tirpimo ar dilgčiojimo pojūtis. </w:t>
      </w:r>
    </w:p>
    <w:p w14:paraId="100E1127"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Raumenų skausmas, raumenų spazmas.</w:t>
      </w:r>
    </w:p>
    <w:p w14:paraId="06B4BEF1"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Skrandžio opa.</w:t>
      </w:r>
    </w:p>
    <w:p w14:paraId="5F0DD8C0"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Dantenų padidėjimas taip, kad jos uždengia dantis.</w:t>
      </w:r>
    </w:p>
    <w:p w14:paraId="3141163E"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šlapimo rūgšties arba kalio kiekis kraujyje, sumažėjęs magnio kiekis kraujyje.</w:t>
      </w:r>
    </w:p>
    <w:p w14:paraId="28FF0FDB"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5C101B66" w14:textId="77777777" w:rsidR="00C200B6" w:rsidRPr="00F931D9" w:rsidRDefault="00C200B6" w:rsidP="00C200B6">
      <w:pPr>
        <w:spacing w:after="0" w:line="240" w:lineRule="auto"/>
        <w:rPr>
          <w:rFonts w:ascii="Times New Roman" w:hAnsi="Times New Roman"/>
          <w:kern w:val="0"/>
          <w:sz w:val="22"/>
          <w:lang w:val="lt-LT"/>
          <w14:ligatures w14:val="none"/>
        </w:rPr>
      </w:pPr>
    </w:p>
    <w:p w14:paraId="70F805E6"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Nedažni:</w:t>
      </w:r>
      <w:r w:rsidRPr="00F931D9">
        <w:rPr>
          <w:rFonts w:ascii="Times New Roman" w:hAnsi="Times New Roman"/>
          <w:kern w:val="0"/>
          <w:sz w:val="22"/>
          <w:lang w:val="lt-LT"/>
          <w14:ligatures w14:val="none"/>
        </w:rPr>
        <w:t xml:space="preserve"> gali pasireikšti rečiau kaip 1 iš 100 žmonių</w:t>
      </w:r>
    </w:p>
    <w:p w14:paraId="76072D55" w14:textId="77777777" w:rsidR="00C200B6" w:rsidRPr="00F931D9" w:rsidRDefault="00C200B6" w:rsidP="00C200B6">
      <w:pPr>
        <w:numPr>
          <w:ilvl w:val="0"/>
          <w:numId w:val="8"/>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Galvos smegenų veiklos sutrikimo simptomai, įskaitant staigius priepuolius, sąmonės sumišimą, nemigą, sutrikusią orientaciją, regos sutrikimą, sąmonės sutrikimą, silpnumo pojūtį galūnėse, sutrikusius judesius.</w:t>
      </w:r>
    </w:p>
    <w:p w14:paraId="0C62FB8F" w14:textId="77777777" w:rsidR="00C200B6" w:rsidRPr="00F931D9" w:rsidRDefault="00C200B6" w:rsidP="00C200B6">
      <w:pPr>
        <w:numPr>
          <w:ilvl w:val="0"/>
          <w:numId w:val="8"/>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Bėrimas.</w:t>
      </w:r>
    </w:p>
    <w:p w14:paraId="4C596328" w14:textId="77777777" w:rsidR="00C200B6" w:rsidRPr="00F931D9" w:rsidRDefault="00C200B6" w:rsidP="00C200B6">
      <w:pPr>
        <w:numPr>
          <w:ilvl w:val="0"/>
          <w:numId w:val="8"/>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Viso kūno patinimas.</w:t>
      </w:r>
    </w:p>
    <w:p w14:paraId="1C3DD6F1" w14:textId="77777777" w:rsidR="00C200B6" w:rsidRPr="00F931D9" w:rsidRDefault="00C200B6" w:rsidP="00C200B6">
      <w:pPr>
        <w:numPr>
          <w:ilvl w:val="0"/>
          <w:numId w:val="8"/>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kūno svoris.</w:t>
      </w:r>
    </w:p>
    <w:p w14:paraId="0B6B9420" w14:textId="77777777" w:rsidR="00C200B6" w:rsidRPr="00F931D9" w:rsidRDefault="00C200B6" w:rsidP="00C200B6">
      <w:pPr>
        <w:numPr>
          <w:ilvl w:val="0"/>
          <w:numId w:val="8"/>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Sumažėjęs raudonųjų kraujo ląstelių skaičius, sumažėjęs trombocitų skaičius kraujyje ir dėl galinti padidėti kraujavimo rizika.</w:t>
      </w:r>
    </w:p>
    <w:p w14:paraId="391E486C"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59CD24EF" w14:textId="77777777" w:rsidR="00C200B6" w:rsidRPr="00F931D9" w:rsidRDefault="00C200B6" w:rsidP="00C200B6">
      <w:pPr>
        <w:spacing w:after="0" w:line="240" w:lineRule="auto"/>
        <w:rPr>
          <w:rFonts w:ascii="Times New Roman" w:hAnsi="Times New Roman"/>
          <w:kern w:val="0"/>
          <w:sz w:val="22"/>
          <w:lang w:val="lt-LT"/>
          <w14:ligatures w14:val="none"/>
        </w:rPr>
      </w:pPr>
    </w:p>
    <w:p w14:paraId="2E0ECC87"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Reti:</w:t>
      </w:r>
      <w:r w:rsidRPr="00F931D9">
        <w:rPr>
          <w:rFonts w:ascii="Times New Roman" w:hAnsi="Times New Roman"/>
          <w:kern w:val="0"/>
          <w:sz w:val="22"/>
          <w:lang w:val="lt-LT"/>
          <w14:ligatures w14:val="none"/>
        </w:rPr>
        <w:t xml:space="preserve"> gali pasireikšti rečiau kaip 1 iš 1 000 žmonių</w:t>
      </w:r>
    </w:p>
    <w:p w14:paraId="08C91982"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Nervų pažeidimas, pasireiškiantis rankų ir kojų pirštų tirpimo ar dilgčiojimo pojūčiu.</w:t>
      </w:r>
    </w:p>
    <w:p w14:paraId="25E44820"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Kasos uždegimas, pasireiškiantis stipriu viršutinės pilvo dalies skausmu.</w:t>
      </w:r>
    </w:p>
    <w:p w14:paraId="41AFBA6F"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Raumenų silpnumas, raumenų jėgos sumažėjimas, kojų ar rankų arba bet kurios organizmo srities raumenų skausmas.</w:t>
      </w:r>
    </w:p>
    <w:p w14:paraId="0D9000C1"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Raudonųjų kraujo ląstelių irimas, sukeliantis inkstų veiklos sutrikimą ir pasireiškiantis tokiais simptomais, kaip veido, pilvo, plaštakų ir (arba) pėdų patinimas, sumažėjęs šlapimo kiekis, apsunkintas kvėpavimas, krūtinės skausmas, priepuoliai, sąmonės sutrikimas.</w:t>
      </w:r>
    </w:p>
    <w:p w14:paraId="6879AA14"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Pakitęs mėnesinių ciklas, krūtų padidėjimas vyrams. </w:t>
      </w:r>
    </w:p>
    <w:p w14:paraId="1E7EA36D"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7B503E1F" w14:textId="77777777" w:rsidR="00C200B6" w:rsidRPr="00F931D9" w:rsidRDefault="00C200B6" w:rsidP="00C200B6">
      <w:pPr>
        <w:spacing w:after="0" w:line="240" w:lineRule="auto"/>
        <w:rPr>
          <w:rFonts w:ascii="Times New Roman" w:hAnsi="Times New Roman"/>
          <w:kern w:val="0"/>
          <w:sz w:val="22"/>
          <w:lang w:val="lt-LT"/>
          <w14:ligatures w14:val="none"/>
        </w:rPr>
      </w:pPr>
    </w:p>
    <w:p w14:paraId="506C2DF0" w14:textId="77777777" w:rsidR="00C200B6" w:rsidRPr="00F931D9" w:rsidRDefault="00C200B6" w:rsidP="00C200B6">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Labai reti:</w:t>
      </w:r>
      <w:r w:rsidRPr="00F931D9">
        <w:rPr>
          <w:rFonts w:ascii="Times New Roman" w:hAnsi="Times New Roman"/>
          <w:kern w:val="0"/>
          <w:sz w:val="22"/>
          <w:lang w:val="lt-LT"/>
          <w14:ligatures w14:val="none"/>
        </w:rPr>
        <w:t xml:space="preserve"> gali pasireikšti rečiau kaip 1 iš 10 000 žmonių</w:t>
      </w:r>
    </w:p>
    <w:p w14:paraId="612B21A2" w14:textId="77777777" w:rsidR="00C200B6" w:rsidRPr="00F931D9" w:rsidRDefault="00C200B6" w:rsidP="00C200B6">
      <w:pPr>
        <w:numPr>
          <w:ilvl w:val="0"/>
          <w:numId w:val="8"/>
        </w:numPr>
        <w:tabs>
          <w:tab w:val="left" w:pos="540"/>
        </w:tabs>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Užpakalinės akies srities patinimas, kuris gali būti susijęs su padidėjusiu spaudimu galvoje ir sutrikusiu regėjimu.</w:t>
      </w:r>
    </w:p>
    <w:p w14:paraId="4EB62EB3"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šis reiškinys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3E2A639E" w14:textId="77777777" w:rsidR="00C200B6" w:rsidRPr="00F931D9" w:rsidRDefault="00C200B6" w:rsidP="00C200B6">
      <w:pPr>
        <w:spacing w:after="0" w:line="240" w:lineRule="auto"/>
        <w:rPr>
          <w:kern w:val="0"/>
          <w:lang w:val="lt-LT"/>
          <w14:ligatures w14:val="none"/>
        </w:rPr>
      </w:pPr>
    </w:p>
    <w:p w14:paraId="7B3C6F06"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Kiti šalutiniai poveikiai, kurių pasireiškimo dažnis nežinomas: </w:t>
      </w:r>
      <w:r w:rsidRPr="00F931D9">
        <w:rPr>
          <w:rFonts w:ascii="Times New Roman" w:hAnsi="Times New Roman"/>
          <w:kern w:val="0"/>
          <w:sz w:val="22"/>
          <w:lang w:val="lt-LT"/>
          <w14:ligatures w14:val="none"/>
        </w:rPr>
        <w:t>dažnis negali būti apskaičiuotas pagal turimus duomenis</w:t>
      </w:r>
    </w:p>
    <w:p w14:paraId="587C3616" w14:textId="77777777" w:rsidR="00C200B6" w:rsidRPr="00F931D9" w:rsidRDefault="00C200B6" w:rsidP="00C200B6">
      <w:pPr>
        <w:numPr>
          <w:ilvl w:val="0"/>
          <w:numId w:val="7"/>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Sunkus kepenų veiklos sutrikimas kartu su akių ar odos pageltimu, pykinimu, apetito netekimu, tamsios spalvos šlapimu, veido, pėdų, plaštakų ir (ar) viso kūno patinimu arba be šių reiškinių pasireiškimo.</w:t>
      </w:r>
    </w:p>
    <w:p w14:paraId="3033BC0A"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Kraujavimas po oda arba purpurinių odos dėmių susidarymas, staigus kraujavimas be aiškios priežasties.</w:t>
      </w:r>
    </w:p>
    <w:p w14:paraId="4BC1A180"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Migrena arba stiprus galvos skausmas, dažnai lydimas pykinimo ir vėmimo bei padidėjusio jautrumo šviesai.</w:t>
      </w:r>
    </w:p>
    <w:p w14:paraId="5E5D8B7B"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Kojų ir pėdų skausmas.</w:t>
      </w:r>
    </w:p>
    <w:p w14:paraId="45BCE1AC" w14:textId="77777777" w:rsidR="00C200B6" w:rsidRPr="00F931D9" w:rsidRDefault="00C200B6" w:rsidP="00C200B6">
      <w:pPr>
        <w:numPr>
          <w:ilvl w:val="0"/>
          <w:numId w:val="7"/>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Klausos sutrikimas.</w:t>
      </w:r>
    </w:p>
    <w:p w14:paraId="7A2A6437" w14:textId="77777777" w:rsidR="00C200B6" w:rsidRPr="00F931D9" w:rsidRDefault="00C200B6" w:rsidP="00C200B6">
      <w:pPr>
        <w:spacing w:after="0" w:line="240" w:lineRule="auto"/>
        <w:ind w:left="567"/>
        <w:rPr>
          <w:rFonts w:ascii="Times New Roman" w:hAnsi="Times New Roman"/>
          <w:kern w:val="0"/>
          <w:sz w:val="22"/>
          <w:lang w:val="lt-LT"/>
          <w14:ligatures w14:val="none"/>
        </w:rPr>
      </w:pPr>
    </w:p>
    <w:p w14:paraId="47537EED"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69392821"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50C5789E" w14:textId="77777777" w:rsidR="00C200B6" w:rsidRPr="00F931D9" w:rsidRDefault="00C200B6" w:rsidP="00C200B6">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Pranešimas apie šalutinį poveikį</w:t>
      </w:r>
    </w:p>
    <w:p w14:paraId="42B11E30"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w:t>
      </w:r>
      <w:r w:rsidRPr="00F931D9">
        <w:rPr>
          <w:rFonts w:ascii="Times New Roman" w:hAnsi="Times New Roman"/>
          <w:kern w:val="0"/>
          <w:sz w:val="22"/>
          <w:lang w:val="lt-LT"/>
          <w14:ligatures w14:val="none"/>
        </w:rPr>
        <w:lastRenderedPageBreak/>
        <w:t xml:space="preserve">nurodytais būdais arba </w:t>
      </w:r>
      <w:proofErr w:type="spellStart"/>
      <w:r w:rsidRPr="00F931D9">
        <w:rPr>
          <w:rFonts w:ascii="Times New Roman" w:hAnsi="Times New Roman"/>
          <w:kern w:val="0"/>
          <w:sz w:val="22"/>
          <w:lang w:val="lt-LT"/>
          <w14:ligatures w14:val="none"/>
        </w:rPr>
        <w:t>paskambintinemokamu</w:t>
      </w:r>
      <w:proofErr w:type="spellEnd"/>
      <w:r w:rsidRPr="00F931D9">
        <w:rPr>
          <w:rFonts w:ascii="Times New Roman" w:hAnsi="Times New Roman"/>
          <w:kern w:val="0"/>
          <w:sz w:val="22"/>
          <w:lang w:val="lt-LT"/>
          <w14:ligatures w14:val="none"/>
        </w:rPr>
        <w:t xml:space="preserve"> telefonu </w:t>
      </w:r>
      <w:r>
        <w:rPr>
          <w:rFonts w:ascii="Times New Roman" w:eastAsia="SimSun" w:hAnsi="Times New Roman" w:cs="Times New Roman"/>
          <w:noProof/>
          <w:kern w:val="0"/>
          <w:sz w:val="22"/>
          <w:szCs w:val="22"/>
          <w:lang w:val="lt-LT" w:eastAsia="zh-CN"/>
          <w14:ligatures w14:val="none"/>
        </w:rPr>
        <w:t>+370</w:t>
      </w:r>
      <w:r w:rsidRPr="00F931D9">
        <w:rPr>
          <w:rFonts w:ascii="Times New Roman" w:hAnsi="Times New Roman"/>
          <w:kern w:val="0"/>
          <w:sz w:val="22"/>
          <w:lang w:val="lt-LT"/>
          <w14:ligatures w14:val="none"/>
        </w:rPr>
        <w:t xml:space="preserve"> 800 73 568. Pranešdami apie šalutinį poveikį galite mums padėti gauti daugiau informacijos apie šio vaisto saugumą.</w:t>
      </w:r>
    </w:p>
    <w:p w14:paraId="1FDFFAA5" w14:textId="77777777" w:rsidR="00C200B6" w:rsidRPr="00F931D9" w:rsidRDefault="00C200B6" w:rsidP="00C200B6">
      <w:pPr>
        <w:spacing w:after="0" w:line="240" w:lineRule="auto"/>
        <w:ind w:right="-449"/>
        <w:rPr>
          <w:rFonts w:ascii="Times New Roman" w:hAnsi="Times New Roman"/>
          <w:kern w:val="0"/>
          <w:sz w:val="22"/>
          <w:lang w:val="lt-LT"/>
          <w14:ligatures w14:val="none"/>
        </w:rPr>
      </w:pPr>
    </w:p>
    <w:p w14:paraId="6E9F524C" w14:textId="77777777" w:rsidR="00C200B6" w:rsidRPr="00F931D9" w:rsidRDefault="00C200B6" w:rsidP="00C200B6">
      <w:pPr>
        <w:numPr>
          <w:ilvl w:val="12"/>
          <w:numId w:val="0"/>
        </w:numPr>
        <w:spacing w:after="0" w:line="240" w:lineRule="auto"/>
        <w:ind w:left="567" w:right="-2"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Kitas šalutinis poveikis, kuris gali pasireikšti vaikams ir paaugliams</w:t>
      </w:r>
    </w:p>
    <w:p w14:paraId="71251CF3"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Nesitikima, kad vaikams ir paaugliams pasireikštų papildomų šalutinių reiškinių, lyginant su suaugusiaisiais.</w:t>
      </w:r>
    </w:p>
    <w:p w14:paraId="37D4937C"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712AC39A"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109ED6B2" w14:textId="77777777" w:rsidR="00C200B6" w:rsidRPr="00F931D9" w:rsidRDefault="00C200B6" w:rsidP="00C200B6">
      <w:pPr>
        <w:numPr>
          <w:ilvl w:val="12"/>
          <w:numId w:val="0"/>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5.</w:t>
      </w:r>
      <w:r w:rsidRPr="00F931D9">
        <w:rPr>
          <w:rFonts w:ascii="Times New Roman" w:hAnsi="Times New Roman"/>
          <w:b/>
          <w:kern w:val="0"/>
          <w:sz w:val="22"/>
          <w:lang w:val="lt-LT"/>
          <w14:ligatures w14:val="none"/>
        </w:rPr>
        <w:tab/>
        <w:t xml:space="preserve">Kaip laikyti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89F25EF" w14:textId="77777777" w:rsidR="00C200B6" w:rsidRPr="00F931D9" w:rsidRDefault="00C200B6" w:rsidP="00C200B6">
      <w:pPr>
        <w:spacing w:after="0" w:line="240" w:lineRule="auto"/>
        <w:rPr>
          <w:rFonts w:ascii="Times New Roman" w:hAnsi="Times New Roman"/>
          <w:kern w:val="0"/>
          <w:sz w:val="22"/>
          <w:lang w:val="lt-LT"/>
          <w14:ligatures w14:val="none"/>
        </w:rPr>
      </w:pPr>
    </w:p>
    <w:p w14:paraId="4C7F0F4D" w14:textId="77777777" w:rsidR="00C200B6" w:rsidRPr="00F931D9" w:rsidRDefault="00C200B6" w:rsidP="00C200B6">
      <w:pPr>
        <w:numPr>
          <w:ilvl w:val="0"/>
          <w:numId w:val="11"/>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Šį vaistą laikykite vaikams nepastebimoje ir nepasiekiamoje vietoje. </w:t>
      </w:r>
    </w:p>
    <w:p w14:paraId="417ACFC5" w14:textId="77777777" w:rsidR="00C200B6" w:rsidRPr="00F931D9" w:rsidRDefault="00C200B6" w:rsidP="00C200B6">
      <w:pPr>
        <w:numPr>
          <w:ilvl w:val="0"/>
          <w:numId w:val="11"/>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Ant pakuotės po „EXP“ nurodytam tinkamumo laikui pasibaigus, šio vaisto vartoti negalima.</w:t>
      </w:r>
    </w:p>
    <w:p w14:paraId="1F818765" w14:textId="77777777" w:rsidR="00C200B6" w:rsidRPr="00F931D9" w:rsidRDefault="00C200B6" w:rsidP="00C200B6">
      <w:pPr>
        <w:numPr>
          <w:ilvl w:val="0"/>
          <w:numId w:val="11"/>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Nelaikykite kapsulių karštoje vietoje. Laikyti ne aukštesnėje kaip 25 ºC temperatūroje.</w:t>
      </w:r>
    </w:p>
    <w:p w14:paraId="4733E477" w14:textId="77777777" w:rsidR="00C200B6" w:rsidRPr="00F931D9" w:rsidRDefault="00C200B6" w:rsidP="00C200B6">
      <w:pPr>
        <w:numPr>
          <w:ilvl w:val="0"/>
          <w:numId w:val="11"/>
        </w:numPr>
        <w:spacing w:after="0" w:line="240" w:lineRule="auto"/>
        <w:ind w:left="567" w:hanging="567"/>
        <w:rPr>
          <w:rFonts w:ascii="Times New Roman" w:hAnsi="Times New Roman"/>
          <w:kern w:val="0"/>
          <w:lang w:val="lt-LT"/>
          <w14:ligatures w14:val="none"/>
        </w:rPr>
      </w:pPr>
      <w:r w:rsidRPr="00F931D9">
        <w:rPr>
          <w:rFonts w:ascii="Times New Roman" w:hAnsi="Times New Roman"/>
          <w:kern w:val="0"/>
          <w:sz w:val="22"/>
          <w:lang w:val="lt-LT"/>
          <w14:ligatures w14:val="none"/>
        </w:rPr>
        <w:t>Laikyti gamintojo pakuotėje, kad vaistas būtų apsaugotas nuo drėgmės.</w:t>
      </w:r>
    </w:p>
    <w:p w14:paraId="2CD07A9B" w14:textId="77777777" w:rsidR="00C200B6" w:rsidRPr="00F931D9" w:rsidRDefault="00C200B6" w:rsidP="00C200B6">
      <w:pPr>
        <w:numPr>
          <w:ilvl w:val="0"/>
          <w:numId w:val="11"/>
        </w:numPr>
        <w:spacing w:after="0" w:line="240" w:lineRule="auto"/>
        <w:ind w:left="567" w:hanging="567"/>
        <w:rPr>
          <w:rFonts w:ascii="Times New Roman" w:hAnsi="Times New Roman"/>
          <w:kern w:val="0"/>
          <w:lang w:val="lt-LT"/>
          <w14:ligatures w14:val="none"/>
        </w:rPr>
      </w:pPr>
      <w:r w:rsidRPr="00F931D9">
        <w:rPr>
          <w:rFonts w:ascii="Times New Roman" w:hAnsi="Times New Roman"/>
          <w:kern w:val="0"/>
          <w:sz w:val="22"/>
          <w:lang w:val="lt-LT"/>
          <w14:ligatures w14:val="none"/>
        </w:rPr>
        <w:t>Kapsules laikykite lizdinėje plokštelėje. Jas išimkite tik prieš pat vaisto vartojimą.</w:t>
      </w:r>
    </w:p>
    <w:p w14:paraId="54FC49D3" w14:textId="77777777" w:rsidR="00C200B6" w:rsidRPr="00F931D9" w:rsidRDefault="00C200B6" w:rsidP="00C200B6">
      <w:pPr>
        <w:numPr>
          <w:ilvl w:val="0"/>
          <w:numId w:val="11"/>
        </w:numPr>
        <w:spacing w:after="0" w:line="240" w:lineRule="auto"/>
        <w:ind w:left="567" w:hanging="567"/>
        <w:rPr>
          <w:rFonts w:ascii="Times New Roman" w:hAnsi="Times New Roman"/>
          <w:kern w:val="0"/>
          <w:lang w:val="lt-LT"/>
          <w14:ligatures w14:val="none"/>
        </w:rPr>
      </w:pPr>
      <w:r w:rsidRPr="00F931D9">
        <w:rPr>
          <w:rFonts w:ascii="Times New Roman" w:hAnsi="Times New Roman"/>
          <w:kern w:val="0"/>
          <w:sz w:val="22"/>
          <w:lang w:val="lt-LT"/>
          <w14:ligatures w14:val="none"/>
        </w:rPr>
        <w:t>Praplėšus lizdinę plokštelę, atsiranda būdingas kvapas. Tai yra normalu ir nereiškia, kad su kapsule yra kas nors blogo</w:t>
      </w:r>
      <w:r w:rsidRPr="00F931D9">
        <w:rPr>
          <w:rFonts w:ascii="Times New Roman" w:hAnsi="Times New Roman"/>
          <w:kern w:val="0"/>
          <w:sz w:val="22"/>
          <w14:ligatures w14:val="none"/>
        </w:rPr>
        <w:t>.</w:t>
      </w:r>
    </w:p>
    <w:p w14:paraId="6DA9025C" w14:textId="77777777" w:rsidR="00C200B6" w:rsidRPr="00F931D9" w:rsidRDefault="00C200B6" w:rsidP="00C200B6">
      <w:pPr>
        <w:numPr>
          <w:ilvl w:val="0"/>
          <w:numId w:val="11"/>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Vaistų negalima išmesti į kanalizaciją arba su buitinėmis</w:t>
      </w:r>
      <w:r w:rsidRPr="00F931D9">
        <w:rPr>
          <w:rFonts w:ascii="Times New Roman" w:hAnsi="Times New Roman"/>
          <w:color w:val="993366"/>
          <w:kern w:val="0"/>
          <w:sz w:val="22"/>
          <w:lang w:val="lt-LT"/>
          <w14:ligatures w14:val="none"/>
        </w:rPr>
        <w:t xml:space="preserve"> </w:t>
      </w:r>
      <w:r w:rsidRPr="00F931D9">
        <w:rPr>
          <w:rFonts w:ascii="Times New Roman" w:hAnsi="Times New Roman"/>
          <w:kern w:val="0"/>
          <w:sz w:val="22"/>
          <w:lang w:val="lt-LT"/>
          <w14:ligatures w14:val="none"/>
        </w:rPr>
        <w:t xml:space="preserve">atliekomis. Kaip išmesti nereikalingus vaistus, klauskite vaistininko. Šios priemonės padės apsaugoti aplinką. </w:t>
      </w:r>
    </w:p>
    <w:p w14:paraId="07CC740B"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498C7DC5"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2DC1DC1D"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w:t>
      </w:r>
      <w:r w:rsidRPr="00F931D9">
        <w:rPr>
          <w:rFonts w:ascii="Times New Roman" w:hAnsi="Times New Roman"/>
          <w:b/>
          <w:kern w:val="0"/>
          <w:sz w:val="22"/>
          <w:lang w:val="lt-LT"/>
          <w14:ligatures w14:val="none"/>
        </w:rPr>
        <w:tab/>
        <w:t>Pakuotės turinys ir kita informacija</w:t>
      </w:r>
    </w:p>
    <w:p w14:paraId="01260D72"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2BDE77C7"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sudėtis</w:t>
      </w:r>
    </w:p>
    <w:p w14:paraId="10A5CAF7" w14:textId="77777777" w:rsidR="00C200B6" w:rsidRPr="00F931D9" w:rsidRDefault="00C200B6" w:rsidP="00C200B6">
      <w:pPr>
        <w:numPr>
          <w:ilvl w:val="0"/>
          <w:numId w:val="7"/>
        </w:numPr>
        <w:shd w:val="clear" w:color="auto" w:fill="D9D9D9"/>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Veiklioji medžiaga yra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color w:val="00B050"/>
          <w:kern w:val="0"/>
          <w:sz w:val="22"/>
          <w:lang w:val="lt-LT"/>
          <w14:ligatures w14:val="none"/>
        </w:rPr>
        <w:t>.</w:t>
      </w:r>
      <w:r w:rsidRPr="00F931D9">
        <w:rPr>
          <w:rFonts w:ascii="Times New Roman" w:hAnsi="Times New Roman"/>
          <w:kern w:val="0"/>
          <w:sz w:val="22"/>
          <w:lang w:val="lt-LT"/>
          <w14:ligatures w14:val="none"/>
        </w:rPr>
        <w:t xml:space="preserve"> Kiekvienoje kapsulėje yra 25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w:t>
      </w:r>
    </w:p>
    <w:p w14:paraId="43681127" w14:textId="77777777" w:rsidR="00C200B6" w:rsidRPr="00F931D9" w:rsidRDefault="00C200B6" w:rsidP="00C200B6">
      <w:pPr>
        <w:numPr>
          <w:ilvl w:val="0"/>
          <w:numId w:val="7"/>
        </w:numPr>
        <w:shd w:val="clear" w:color="auto" w:fill="D9D9D9"/>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lt-LT"/>
          <w14:ligatures w14:val="none"/>
        </w:rPr>
        <w:t>Pagalbinės medžiagos yra:</w:t>
      </w:r>
    </w:p>
    <w:p w14:paraId="0A66D5D5" w14:textId="77777777" w:rsidR="00C200B6" w:rsidRPr="00F931D9" w:rsidRDefault="00C200B6" w:rsidP="00C200B6">
      <w:pPr>
        <w:shd w:val="clear" w:color="auto" w:fill="D9D9D9"/>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Kapsulės turinys: alfa-</w:t>
      </w:r>
      <w:proofErr w:type="spellStart"/>
      <w:r w:rsidRPr="00F931D9">
        <w:rPr>
          <w:rFonts w:ascii="Times New Roman" w:hAnsi="Times New Roman"/>
          <w:kern w:val="0"/>
          <w:sz w:val="22"/>
          <w:lang w:val="lt-LT"/>
          <w14:ligatures w14:val="none"/>
        </w:rPr>
        <w:t>tokoferolis</w:t>
      </w:r>
      <w:proofErr w:type="spellEnd"/>
      <w:r w:rsidRPr="00F931D9">
        <w:rPr>
          <w:rFonts w:ascii="Times New Roman" w:hAnsi="Times New Roman"/>
          <w:kern w:val="0"/>
          <w:sz w:val="22"/>
          <w:lang w:val="lt-LT"/>
          <w14:ligatures w14:val="none"/>
        </w:rPr>
        <w:t xml:space="preserve">, bevandenis etanolis,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 </w:t>
      </w: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aliejus. </w:t>
      </w:r>
    </w:p>
    <w:p w14:paraId="26260148" w14:textId="77777777" w:rsidR="00C200B6" w:rsidRPr="00F931D9" w:rsidRDefault="00C200B6" w:rsidP="00C200B6">
      <w:pPr>
        <w:shd w:val="clear" w:color="auto" w:fill="D9D9D9"/>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Kapsulės apvalkalas: juodasis geležies oksidas (E172), titano dioksidas (E171), </w:t>
      </w: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želatina.</w:t>
      </w:r>
    </w:p>
    <w:p w14:paraId="1B0BE3C7" w14:textId="77777777" w:rsidR="00C200B6" w:rsidRPr="00F931D9" w:rsidRDefault="00C200B6" w:rsidP="00C200B6">
      <w:pPr>
        <w:shd w:val="clear" w:color="auto" w:fill="D9D9D9"/>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Atspaudas: </w:t>
      </w: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 aliuminio chloridas </w:t>
      </w:r>
      <w:proofErr w:type="spellStart"/>
      <w:r w:rsidRPr="00F931D9">
        <w:rPr>
          <w:rFonts w:ascii="Times New Roman" w:hAnsi="Times New Roman"/>
          <w:kern w:val="0"/>
          <w:sz w:val="22"/>
          <w:lang w:val="lt-LT"/>
          <w14:ligatures w14:val="none"/>
        </w:rPr>
        <w:t>heksahidratas</w:t>
      </w:r>
      <w:proofErr w:type="spellEnd"/>
      <w:r w:rsidRPr="00F931D9">
        <w:rPr>
          <w:rFonts w:ascii="Times New Roman" w:hAnsi="Times New Roman"/>
          <w:kern w:val="0"/>
          <w:sz w:val="22"/>
          <w:lang w:val="lt-LT"/>
          <w14:ligatures w14:val="none"/>
        </w:rPr>
        <w:t xml:space="preserve">, natrio hidroksidas,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 </w:t>
      </w: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322DFABF" w14:textId="77777777" w:rsidR="00C200B6" w:rsidRPr="00F931D9" w:rsidRDefault="00C200B6" w:rsidP="00C200B6">
      <w:pPr>
        <w:numPr>
          <w:ilvl w:val="0"/>
          <w:numId w:val="7"/>
        </w:numPr>
        <w:shd w:val="clear" w:color="auto" w:fill="BFBFBF"/>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Veiklioji medžiaga yra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color w:val="00B050"/>
          <w:kern w:val="0"/>
          <w:sz w:val="22"/>
          <w:lang w:val="lt-LT"/>
          <w14:ligatures w14:val="none"/>
        </w:rPr>
        <w:t>.</w:t>
      </w:r>
      <w:r w:rsidRPr="00F931D9">
        <w:rPr>
          <w:rFonts w:ascii="Times New Roman" w:hAnsi="Times New Roman"/>
          <w:kern w:val="0"/>
          <w:sz w:val="22"/>
          <w:lang w:val="lt-LT"/>
          <w14:ligatures w14:val="none"/>
        </w:rPr>
        <w:t xml:space="preserve"> Kiekvienoje kapsulėje yra 50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w:t>
      </w:r>
    </w:p>
    <w:p w14:paraId="28F946BB" w14:textId="77777777" w:rsidR="00C200B6" w:rsidRPr="00F931D9" w:rsidRDefault="00C200B6" w:rsidP="00C200B6">
      <w:pPr>
        <w:numPr>
          <w:ilvl w:val="0"/>
          <w:numId w:val="7"/>
        </w:numPr>
        <w:shd w:val="clear" w:color="auto" w:fill="BFBFBF"/>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lt-LT"/>
          <w14:ligatures w14:val="none"/>
        </w:rPr>
        <w:t>Pagalbinės medžiagos yra:</w:t>
      </w:r>
    </w:p>
    <w:p w14:paraId="7E1B4980" w14:textId="77777777" w:rsidR="00C200B6" w:rsidRPr="00F931D9" w:rsidRDefault="00C200B6" w:rsidP="00C200B6">
      <w:pPr>
        <w:shd w:val="clear" w:color="auto" w:fill="BFBFBF"/>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Kapsulės turinys: alfa-</w:t>
      </w:r>
      <w:proofErr w:type="spellStart"/>
      <w:r w:rsidRPr="00F931D9">
        <w:rPr>
          <w:rFonts w:ascii="Times New Roman" w:hAnsi="Times New Roman"/>
          <w:kern w:val="0"/>
          <w:sz w:val="22"/>
          <w:lang w:val="lt-LT"/>
          <w14:ligatures w14:val="none"/>
        </w:rPr>
        <w:t>tokoferolis</w:t>
      </w:r>
      <w:proofErr w:type="spellEnd"/>
      <w:r w:rsidRPr="00F931D9">
        <w:rPr>
          <w:rFonts w:ascii="Times New Roman" w:hAnsi="Times New Roman"/>
          <w:kern w:val="0"/>
          <w:sz w:val="22"/>
          <w:lang w:val="lt-LT"/>
          <w14:ligatures w14:val="none"/>
        </w:rPr>
        <w:t xml:space="preserve">, bevandenis etanolis,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 </w:t>
      </w: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aliejus. </w:t>
      </w:r>
    </w:p>
    <w:p w14:paraId="77DF9DF8" w14:textId="77777777" w:rsidR="00C200B6" w:rsidRPr="00F931D9" w:rsidRDefault="00C200B6" w:rsidP="00C200B6">
      <w:pPr>
        <w:shd w:val="clear" w:color="auto" w:fill="BFBFBF"/>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Kapsulės apvalkalas: titano dioksidas (E171), </w:t>
      </w: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želatina.</w:t>
      </w:r>
    </w:p>
    <w:p w14:paraId="58BC37A4" w14:textId="77777777" w:rsidR="00C200B6" w:rsidRPr="00F931D9" w:rsidRDefault="00C200B6" w:rsidP="00C200B6">
      <w:pPr>
        <w:shd w:val="clear" w:color="auto" w:fill="BFBFBF"/>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Atspaudas: </w:t>
      </w: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 aliuminio chloridas </w:t>
      </w:r>
      <w:proofErr w:type="spellStart"/>
      <w:r w:rsidRPr="00F931D9">
        <w:rPr>
          <w:rFonts w:ascii="Times New Roman" w:hAnsi="Times New Roman"/>
          <w:kern w:val="0"/>
          <w:sz w:val="22"/>
          <w:lang w:val="lt-LT"/>
          <w14:ligatures w14:val="none"/>
        </w:rPr>
        <w:t>heksahidratas</w:t>
      </w:r>
      <w:proofErr w:type="spellEnd"/>
      <w:r w:rsidRPr="00F931D9">
        <w:rPr>
          <w:rFonts w:ascii="Times New Roman" w:hAnsi="Times New Roman"/>
          <w:kern w:val="0"/>
          <w:sz w:val="22"/>
          <w:lang w:val="lt-LT"/>
          <w14:ligatures w14:val="none"/>
        </w:rPr>
        <w:t xml:space="preserve">, natrio hidroksidas,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 </w:t>
      </w: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47AF74DB" w14:textId="77777777" w:rsidR="00C200B6" w:rsidRPr="00F931D9" w:rsidRDefault="00C200B6" w:rsidP="00C200B6">
      <w:pPr>
        <w:numPr>
          <w:ilvl w:val="0"/>
          <w:numId w:val="7"/>
        </w:numPr>
        <w:shd w:val="clear" w:color="auto" w:fill="A6A6A6"/>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Veiklioji medžiaga yra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color w:val="00B050"/>
          <w:kern w:val="0"/>
          <w:sz w:val="22"/>
          <w:lang w:val="lt-LT"/>
          <w14:ligatures w14:val="none"/>
        </w:rPr>
        <w:t>.</w:t>
      </w:r>
      <w:r w:rsidRPr="00F931D9">
        <w:rPr>
          <w:rFonts w:ascii="Times New Roman" w:hAnsi="Times New Roman"/>
          <w:kern w:val="0"/>
          <w:sz w:val="22"/>
          <w:lang w:val="lt-LT"/>
          <w14:ligatures w14:val="none"/>
        </w:rPr>
        <w:t xml:space="preserve"> Kiekvienoje kapsulėje yra 100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w:t>
      </w:r>
    </w:p>
    <w:p w14:paraId="3122CD13" w14:textId="77777777" w:rsidR="00C200B6" w:rsidRPr="00F931D9" w:rsidRDefault="00C200B6" w:rsidP="00C200B6">
      <w:pPr>
        <w:numPr>
          <w:ilvl w:val="0"/>
          <w:numId w:val="7"/>
        </w:numPr>
        <w:shd w:val="clear" w:color="auto" w:fill="A6A6A6"/>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lt-LT"/>
          <w14:ligatures w14:val="none"/>
        </w:rPr>
        <w:t>Pagalbinės medžiagos yra:</w:t>
      </w:r>
    </w:p>
    <w:p w14:paraId="1F2231BD" w14:textId="77777777" w:rsidR="00C200B6" w:rsidRPr="00F931D9" w:rsidRDefault="00C200B6" w:rsidP="00C200B6">
      <w:pPr>
        <w:shd w:val="clear" w:color="auto" w:fill="A6A6A6"/>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Kapsulės turinys: alfa-</w:t>
      </w:r>
      <w:proofErr w:type="spellStart"/>
      <w:r w:rsidRPr="00F931D9">
        <w:rPr>
          <w:rFonts w:ascii="Times New Roman" w:hAnsi="Times New Roman"/>
          <w:kern w:val="0"/>
          <w:sz w:val="22"/>
          <w:lang w:val="lt-LT"/>
          <w14:ligatures w14:val="none"/>
        </w:rPr>
        <w:t>tokoferolis</w:t>
      </w:r>
      <w:proofErr w:type="spellEnd"/>
      <w:r w:rsidRPr="00F931D9">
        <w:rPr>
          <w:rFonts w:ascii="Times New Roman" w:hAnsi="Times New Roman"/>
          <w:kern w:val="0"/>
          <w:sz w:val="22"/>
          <w:lang w:val="lt-LT"/>
          <w14:ligatures w14:val="none"/>
        </w:rPr>
        <w:t xml:space="preserve">, bevandenis etanolis,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 </w:t>
      </w: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aliejus. </w:t>
      </w:r>
    </w:p>
    <w:p w14:paraId="7DDADF59" w14:textId="77777777" w:rsidR="00C200B6" w:rsidRPr="00F931D9" w:rsidRDefault="00C200B6" w:rsidP="00C200B6">
      <w:pPr>
        <w:shd w:val="clear" w:color="auto" w:fill="A6A6A6"/>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Kapsulės apvalkalas: juodasis geležies oksidas (E172), titano dioksidas (E171), </w:t>
      </w: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želatina.</w:t>
      </w:r>
    </w:p>
    <w:p w14:paraId="50B7424E" w14:textId="77777777" w:rsidR="00C200B6" w:rsidRPr="00F931D9" w:rsidRDefault="00C200B6" w:rsidP="00C200B6">
      <w:pPr>
        <w:shd w:val="clear" w:color="auto" w:fill="A6A6A6"/>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Atspaudas: </w:t>
      </w: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 aliuminio chloridas </w:t>
      </w:r>
      <w:proofErr w:type="spellStart"/>
      <w:r w:rsidRPr="00F931D9">
        <w:rPr>
          <w:rFonts w:ascii="Times New Roman" w:hAnsi="Times New Roman"/>
          <w:kern w:val="0"/>
          <w:sz w:val="22"/>
          <w:lang w:val="lt-LT"/>
          <w14:ligatures w14:val="none"/>
        </w:rPr>
        <w:t>heksahidratas</w:t>
      </w:r>
      <w:proofErr w:type="spellEnd"/>
      <w:r w:rsidRPr="00F931D9">
        <w:rPr>
          <w:rFonts w:ascii="Times New Roman" w:hAnsi="Times New Roman"/>
          <w:kern w:val="0"/>
          <w:sz w:val="22"/>
          <w:lang w:val="lt-LT"/>
          <w14:ligatures w14:val="none"/>
        </w:rPr>
        <w:t xml:space="preserve">, natrio hidroksidas,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 </w:t>
      </w: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2177969C" w14:textId="77777777" w:rsidR="00C200B6" w:rsidRPr="00F931D9" w:rsidRDefault="00C200B6" w:rsidP="00C200B6">
      <w:pPr>
        <w:spacing w:after="0" w:line="240" w:lineRule="auto"/>
        <w:ind w:right="-2"/>
        <w:rPr>
          <w:rFonts w:ascii="Times New Roman" w:hAnsi="Times New Roman"/>
          <w:kern w:val="0"/>
          <w:sz w:val="22"/>
          <w:lang w:val="lt-LT"/>
          <w14:ligatures w14:val="none"/>
        </w:rPr>
      </w:pPr>
    </w:p>
    <w:p w14:paraId="03D9A436"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išvaizda ir kiekis pakuotėje</w:t>
      </w:r>
    </w:p>
    <w:p w14:paraId="4F7D4E4F" w14:textId="77777777" w:rsidR="00C200B6" w:rsidRPr="00F931D9" w:rsidRDefault="00C200B6" w:rsidP="00C200B6">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lastRenderedPageBreak/>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mg minkštosios kapsulės yra melsvai pilkos spalvos, ovalios, ant kurių raudonai įspausta „NVR 25 mg”.</w:t>
      </w:r>
    </w:p>
    <w:p w14:paraId="15320A5D" w14:textId="77777777" w:rsidR="00C200B6" w:rsidRPr="00F931D9" w:rsidRDefault="00C200B6" w:rsidP="00C200B6">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50 mg minkštosios kapsulės yra gelsvai baltos spalvos, pailgos, ant kurių raudonai įspausta „NVR 50 mg”.</w:t>
      </w:r>
    </w:p>
    <w:p w14:paraId="3BC44736" w14:textId="77777777" w:rsidR="00C200B6" w:rsidRPr="00F931D9" w:rsidRDefault="00C200B6" w:rsidP="00C200B6">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100 mg minkštosios kapsulės yra melsvai pilkos spalvos, pailgos, ant kurių raudonai įspausta „NVR 100 mg”.</w:t>
      </w:r>
    </w:p>
    <w:p w14:paraId="73ECA9A5" w14:textId="77777777" w:rsidR="00C200B6" w:rsidRPr="00F931D9" w:rsidRDefault="00C200B6" w:rsidP="00C200B6">
      <w:pPr>
        <w:spacing w:after="0" w:line="240" w:lineRule="auto"/>
        <w:rPr>
          <w:rFonts w:ascii="Times New Roman" w:hAnsi="Times New Roman"/>
          <w:kern w:val="0"/>
          <w:sz w:val="22"/>
          <w:lang w:val="lt-LT"/>
          <w14:ligatures w14:val="none"/>
        </w:rPr>
      </w:pPr>
    </w:p>
    <w:p w14:paraId="593526A3"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Pakuotėje yra 50 minkštųjų kapsulių.</w:t>
      </w:r>
    </w:p>
    <w:p w14:paraId="67181341" w14:textId="77777777" w:rsidR="00C200B6" w:rsidRPr="00F931D9" w:rsidRDefault="00C200B6" w:rsidP="00C200B6">
      <w:pPr>
        <w:numPr>
          <w:ilvl w:val="12"/>
          <w:numId w:val="0"/>
        </w:numPr>
        <w:spacing w:after="0" w:line="240" w:lineRule="auto"/>
        <w:ind w:right="-2"/>
        <w:rPr>
          <w:rFonts w:ascii="Times New Roman" w:hAnsi="Times New Roman"/>
          <w:kern w:val="0"/>
          <w:sz w:val="22"/>
          <w:u w:val="single"/>
          <w:lang w:val="lt-LT"/>
          <w14:ligatures w14:val="none"/>
        </w:rPr>
      </w:pPr>
    </w:p>
    <w:p w14:paraId="21A78EDD" w14:textId="77777777" w:rsidR="00C200B6" w:rsidRPr="00F931D9" w:rsidRDefault="00C200B6" w:rsidP="00C200B6">
      <w:pPr>
        <w:numPr>
          <w:ilvl w:val="12"/>
          <w:numId w:val="0"/>
        </w:numPr>
        <w:spacing w:after="0" w:line="240" w:lineRule="auto"/>
        <w:ind w:right="-2"/>
        <w:rPr>
          <w:rFonts w:ascii="Times New Roman" w:hAnsi="Times New Roman"/>
          <w:kern w:val="0"/>
          <w:sz w:val="22"/>
          <w:u w:val="single"/>
          <w:lang w:val="lt-LT"/>
          <w14:ligatures w14:val="none"/>
        </w:rPr>
      </w:pPr>
    </w:p>
    <w:p w14:paraId="34207D7E"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Registruotojas</w:t>
      </w:r>
    </w:p>
    <w:p w14:paraId="5D7B1001"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SIA </w:t>
      </w:r>
      <w:proofErr w:type="spellStart"/>
      <w:r w:rsidRPr="00F931D9">
        <w:rPr>
          <w:rFonts w:ascii="Times New Roman" w:hAnsi="Times New Roman"/>
          <w:kern w:val="0"/>
          <w:sz w:val="22"/>
          <w:lang w:val="lt-LT"/>
          <w14:ligatures w14:val="none"/>
        </w:rPr>
        <w:t>Novartis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Baltics</w:t>
      </w:r>
      <w:proofErr w:type="spellEnd"/>
    </w:p>
    <w:p w14:paraId="5521F045" w14:textId="77777777" w:rsidR="00C200B6" w:rsidRPr="00F931D9" w:rsidRDefault="00C200B6" w:rsidP="00C200B6">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Skanstes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iela</w:t>
      </w:r>
      <w:proofErr w:type="spellEnd"/>
      <w:r w:rsidRPr="00F931D9">
        <w:rPr>
          <w:rFonts w:ascii="Times New Roman" w:hAnsi="Times New Roman"/>
          <w:kern w:val="0"/>
          <w:sz w:val="22"/>
          <w:lang w:val="lt-LT"/>
          <w14:ligatures w14:val="none"/>
        </w:rPr>
        <w:t xml:space="preserve"> 25</w:t>
      </w:r>
    </w:p>
    <w:p w14:paraId="120B7537"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LV-1013, </w:t>
      </w:r>
      <w:proofErr w:type="spellStart"/>
      <w:r w:rsidRPr="00F931D9">
        <w:rPr>
          <w:rFonts w:ascii="Times New Roman" w:hAnsi="Times New Roman"/>
          <w:kern w:val="0"/>
          <w:sz w:val="22"/>
          <w:lang w:val="lt-LT"/>
          <w14:ligatures w14:val="none"/>
        </w:rPr>
        <w:t>Rīga</w:t>
      </w:r>
      <w:proofErr w:type="spellEnd"/>
    </w:p>
    <w:p w14:paraId="5C9C72E8"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Latvija</w:t>
      </w:r>
    </w:p>
    <w:p w14:paraId="78F10366"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511C4715" w14:textId="77777777" w:rsidR="00C200B6" w:rsidRPr="00F931D9" w:rsidRDefault="00C200B6" w:rsidP="00C200B6">
      <w:pPr>
        <w:numPr>
          <w:ilvl w:val="12"/>
          <w:numId w:val="0"/>
        </w:num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Gamintojas</w:t>
      </w:r>
    </w:p>
    <w:p w14:paraId="44DFC12D" w14:textId="77777777" w:rsidR="00C200B6" w:rsidRPr="00F931D9" w:rsidRDefault="00C200B6" w:rsidP="00C200B6">
      <w:pPr>
        <w:spacing w:after="0" w:line="240" w:lineRule="auto"/>
        <w:rPr>
          <w:rFonts w:ascii="Times New Roman" w:hAnsi="Times New Roman"/>
          <w:kern w:val="0"/>
          <w:sz w:val="22"/>
          <w:highlight w:val="lightGray"/>
          <w:lang w:val="lt-LT"/>
          <w14:ligatures w14:val="none"/>
        </w:rPr>
      </w:pPr>
      <w:proofErr w:type="spellStart"/>
      <w:r w:rsidRPr="00F931D9">
        <w:rPr>
          <w:rFonts w:ascii="Times New Roman" w:hAnsi="Times New Roman"/>
          <w:kern w:val="0"/>
          <w:sz w:val="22"/>
          <w:highlight w:val="lightGray"/>
          <w:lang w:val="lt-LT"/>
          <w14:ligatures w14:val="none"/>
        </w:rPr>
        <w:t>Lek</w:t>
      </w:r>
      <w:proofErr w:type="spellEnd"/>
      <w:r w:rsidRPr="00F931D9">
        <w:rPr>
          <w:rFonts w:ascii="Times New Roman" w:hAnsi="Times New Roman"/>
          <w:kern w:val="0"/>
          <w:sz w:val="22"/>
          <w:highlight w:val="lightGray"/>
          <w:lang w:val="lt-LT"/>
          <w14:ligatures w14:val="none"/>
        </w:rPr>
        <w:t xml:space="preserve"> </w:t>
      </w:r>
      <w:proofErr w:type="spellStart"/>
      <w:r w:rsidRPr="00F931D9">
        <w:rPr>
          <w:rFonts w:ascii="Times New Roman" w:hAnsi="Times New Roman"/>
          <w:kern w:val="0"/>
          <w:sz w:val="22"/>
          <w:highlight w:val="lightGray"/>
          <w:lang w:val="lt-LT"/>
          <w14:ligatures w14:val="none"/>
        </w:rPr>
        <w:t>Pharmaceuticals</w:t>
      </w:r>
      <w:proofErr w:type="spellEnd"/>
      <w:r w:rsidRPr="00F931D9">
        <w:rPr>
          <w:rFonts w:ascii="Times New Roman" w:hAnsi="Times New Roman"/>
          <w:kern w:val="0"/>
          <w:sz w:val="22"/>
          <w:highlight w:val="lightGray"/>
          <w:lang w:val="lt-LT"/>
          <w14:ligatures w14:val="none"/>
        </w:rPr>
        <w:t xml:space="preserve"> </w:t>
      </w:r>
      <w:proofErr w:type="spellStart"/>
      <w:r w:rsidRPr="00F931D9">
        <w:rPr>
          <w:rFonts w:ascii="Times New Roman" w:hAnsi="Times New Roman"/>
          <w:kern w:val="0"/>
          <w:sz w:val="22"/>
          <w:highlight w:val="lightGray"/>
          <w:lang w:val="lt-LT"/>
          <w14:ligatures w14:val="none"/>
        </w:rPr>
        <w:t>d.d</w:t>
      </w:r>
      <w:proofErr w:type="spellEnd"/>
      <w:r w:rsidRPr="00F931D9">
        <w:rPr>
          <w:rFonts w:ascii="Times New Roman" w:hAnsi="Times New Roman"/>
          <w:kern w:val="0"/>
          <w:sz w:val="22"/>
          <w:highlight w:val="lightGray"/>
          <w:lang w:val="lt-LT"/>
          <w14:ligatures w14:val="none"/>
        </w:rPr>
        <w:t>.</w:t>
      </w:r>
    </w:p>
    <w:p w14:paraId="5702BF4D" w14:textId="77777777" w:rsidR="00C200B6" w:rsidRPr="00F931D9" w:rsidRDefault="00C200B6" w:rsidP="00C200B6">
      <w:pPr>
        <w:spacing w:after="0" w:line="240" w:lineRule="auto"/>
        <w:rPr>
          <w:rFonts w:ascii="Times New Roman" w:hAnsi="Times New Roman"/>
          <w:kern w:val="0"/>
          <w:sz w:val="22"/>
          <w:highlight w:val="lightGray"/>
          <w:lang w:val="lt-LT"/>
          <w14:ligatures w14:val="none"/>
        </w:rPr>
      </w:pPr>
      <w:proofErr w:type="spellStart"/>
      <w:r w:rsidRPr="00F931D9">
        <w:rPr>
          <w:rFonts w:ascii="Times New Roman" w:hAnsi="Times New Roman"/>
          <w:kern w:val="0"/>
          <w:sz w:val="22"/>
          <w:highlight w:val="lightGray"/>
          <w:lang w:val="lt-LT"/>
          <w14:ligatures w14:val="none"/>
        </w:rPr>
        <w:t>Trimlini</w:t>
      </w:r>
      <w:proofErr w:type="spellEnd"/>
      <w:r w:rsidRPr="00F931D9">
        <w:rPr>
          <w:rFonts w:ascii="Times New Roman" w:hAnsi="Times New Roman"/>
          <w:kern w:val="0"/>
          <w:sz w:val="22"/>
          <w:highlight w:val="lightGray"/>
          <w:lang w:val="lt-LT"/>
          <w14:ligatures w14:val="none"/>
        </w:rPr>
        <w:t xml:space="preserve"> 2D</w:t>
      </w:r>
    </w:p>
    <w:p w14:paraId="1F71D2A7" w14:textId="77777777" w:rsidR="00C200B6" w:rsidRPr="00F931D9" w:rsidRDefault="00C200B6" w:rsidP="00C200B6">
      <w:pPr>
        <w:spacing w:after="0" w:line="240" w:lineRule="auto"/>
        <w:rPr>
          <w:rFonts w:ascii="Times New Roman" w:hAnsi="Times New Roman"/>
          <w:kern w:val="0"/>
          <w:sz w:val="22"/>
          <w:highlight w:val="lightGray"/>
          <w:lang w:val="lt-LT"/>
          <w14:ligatures w14:val="none"/>
        </w:rPr>
      </w:pPr>
      <w:r w:rsidRPr="00F931D9">
        <w:rPr>
          <w:rFonts w:ascii="Times New Roman" w:hAnsi="Times New Roman"/>
          <w:kern w:val="0"/>
          <w:sz w:val="22"/>
          <w:highlight w:val="lightGray"/>
          <w:lang w:val="lt-LT"/>
          <w14:ligatures w14:val="none"/>
        </w:rPr>
        <w:t xml:space="preserve">9220 </w:t>
      </w:r>
      <w:proofErr w:type="spellStart"/>
      <w:r w:rsidRPr="00F931D9">
        <w:rPr>
          <w:rFonts w:ascii="Times New Roman" w:hAnsi="Times New Roman"/>
          <w:kern w:val="0"/>
          <w:sz w:val="22"/>
          <w:highlight w:val="lightGray"/>
          <w:lang w:val="lt-LT"/>
          <w14:ligatures w14:val="none"/>
        </w:rPr>
        <w:t>Lendava</w:t>
      </w:r>
      <w:proofErr w:type="spellEnd"/>
    </w:p>
    <w:p w14:paraId="6CAB16CC" w14:textId="77777777" w:rsidR="00C200B6" w:rsidRPr="00F931D9" w:rsidRDefault="00C200B6" w:rsidP="00C200B6">
      <w:pPr>
        <w:spacing w:after="0" w:line="240" w:lineRule="auto"/>
        <w:rPr>
          <w:rFonts w:ascii="Times New Roman" w:hAnsi="Times New Roman"/>
          <w:kern w:val="0"/>
          <w:sz w:val="22"/>
          <w14:ligatures w14:val="none"/>
        </w:rPr>
      </w:pPr>
      <w:proofErr w:type="spellStart"/>
      <w:r w:rsidRPr="00F931D9">
        <w:rPr>
          <w:rFonts w:ascii="Times New Roman" w:hAnsi="Times New Roman"/>
          <w:kern w:val="0"/>
          <w:sz w:val="22"/>
          <w:highlight w:val="lightGray"/>
          <w14:ligatures w14:val="none"/>
        </w:rPr>
        <w:t>Slovėnija</w:t>
      </w:r>
      <w:proofErr w:type="spellEnd"/>
    </w:p>
    <w:p w14:paraId="7A9690E8" w14:textId="77777777" w:rsidR="00C200B6" w:rsidRPr="00F931D9" w:rsidRDefault="00C200B6" w:rsidP="00C200B6">
      <w:pPr>
        <w:spacing w:after="0" w:line="240" w:lineRule="auto"/>
        <w:rPr>
          <w:rFonts w:ascii="Times New Roman" w:hAnsi="Times New Roman"/>
          <w:kern w:val="0"/>
          <w:sz w:val="22"/>
          <w:lang w:val="lt-LT"/>
          <w14:ligatures w14:val="none"/>
        </w:rPr>
      </w:pPr>
    </w:p>
    <w:p w14:paraId="7D421DC5"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arba</w:t>
      </w:r>
    </w:p>
    <w:p w14:paraId="6C7D1AC1" w14:textId="77777777" w:rsidR="00C200B6" w:rsidRPr="00F931D9" w:rsidRDefault="00C200B6" w:rsidP="00C200B6">
      <w:pPr>
        <w:spacing w:after="0" w:line="240" w:lineRule="auto"/>
        <w:rPr>
          <w:rFonts w:ascii="Times New Roman" w:hAnsi="Times New Roman"/>
          <w:kern w:val="0"/>
          <w:sz w:val="22"/>
          <w:lang w:val="lt-LT"/>
          <w14:ligatures w14:val="none"/>
        </w:rPr>
      </w:pPr>
    </w:p>
    <w:p w14:paraId="167858A0" w14:textId="77777777" w:rsidR="00C200B6" w:rsidRPr="00F931D9" w:rsidRDefault="00C200B6" w:rsidP="00C200B6">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Novartis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Farmacéutica</w:t>
      </w:r>
      <w:proofErr w:type="spellEnd"/>
      <w:r w:rsidRPr="00F931D9">
        <w:rPr>
          <w:rFonts w:ascii="Times New Roman" w:hAnsi="Times New Roman"/>
          <w:color w:val="000000"/>
          <w:kern w:val="0"/>
          <w:sz w:val="22"/>
          <w:lang w:val="lt-LT"/>
          <w14:ligatures w14:val="none"/>
        </w:rPr>
        <w:t xml:space="preserve"> S.A. </w:t>
      </w:r>
    </w:p>
    <w:p w14:paraId="21ECA501" w14:textId="77777777" w:rsidR="00C200B6" w:rsidRPr="00F931D9" w:rsidRDefault="00C200B6" w:rsidP="00C200B6">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Gran</w:t>
      </w:r>
      <w:proofErr w:type="spellEnd"/>
      <w:r w:rsidRPr="00F931D9">
        <w:rPr>
          <w:rFonts w:ascii="Times New Roman" w:hAnsi="Times New Roman"/>
          <w:color w:val="000000"/>
          <w:kern w:val="0"/>
          <w:sz w:val="22"/>
          <w:lang w:val="lt-LT"/>
          <w14:ligatures w14:val="none"/>
        </w:rPr>
        <w:t xml:space="preserve"> Via de les </w:t>
      </w:r>
      <w:proofErr w:type="spellStart"/>
      <w:r w:rsidRPr="00F931D9">
        <w:rPr>
          <w:rFonts w:ascii="Times New Roman" w:hAnsi="Times New Roman"/>
          <w:color w:val="000000"/>
          <w:kern w:val="0"/>
          <w:sz w:val="22"/>
          <w:lang w:val="lt-LT"/>
          <w14:ligatures w14:val="none"/>
        </w:rPr>
        <w:t>Corts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Catalanes</w:t>
      </w:r>
      <w:proofErr w:type="spellEnd"/>
      <w:r w:rsidRPr="00F931D9">
        <w:rPr>
          <w:rFonts w:ascii="Times New Roman" w:hAnsi="Times New Roman"/>
          <w:color w:val="000000"/>
          <w:kern w:val="0"/>
          <w:sz w:val="22"/>
          <w:lang w:val="lt-LT"/>
          <w14:ligatures w14:val="none"/>
        </w:rPr>
        <w:t xml:space="preserve"> 764 </w:t>
      </w:r>
    </w:p>
    <w:p w14:paraId="0E82D7A8" w14:textId="77777777" w:rsidR="00C200B6" w:rsidRPr="00F931D9" w:rsidRDefault="00C200B6" w:rsidP="00C200B6">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08013 </w:t>
      </w:r>
      <w:proofErr w:type="spellStart"/>
      <w:r w:rsidRPr="00F931D9">
        <w:rPr>
          <w:rFonts w:ascii="Times New Roman" w:hAnsi="Times New Roman"/>
          <w:color w:val="000000"/>
          <w:kern w:val="0"/>
          <w:sz w:val="22"/>
          <w:lang w:val="lt-LT"/>
          <w14:ligatures w14:val="none"/>
        </w:rPr>
        <w:t>Barcelona</w:t>
      </w:r>
      <w:proofErr w:type="spellEnd"/>
      <w:r w:rsidRPr="00F931D9">
        <w:rPr>
          <w:rFonts w:ascii="Times New Roman" w:hAnsi="Times New Roman"/>
          <w:color w:val="000000"/>
          <w:kern w:val="0"/>
          <w:sz w:val="22"/>
          <w:lang w:val="lt-LT"/>
          <w14:ligatures w14:val="none"/>
        </w:rPr>
        <w:t xml:space="preserve"> </w:t>
      </w:r>
    </w:p>
    <w:p w14:paraId="4C97F5AA" w14:textId="77777777" w:rsidR="00C200B6" w:rsidRPr="00F931D9" w:rsidRDefault="00C200B6" w:rsidP="00C200B6">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Ispanija</w:t>
      </w:r>
    </w:p>
    <w:p w14:paraId="7CB845FC" w14:textId="77777777" w:rsidR="00C200B6" w:rsidRPr="00F931D9" w:rsidRDefault="00C200B6" w:rsidP="00C200B6">
      <w:pPr>
        <w:spacing w:after="0" w:line="240" w:lineRule="auto"/>
        <w:rPr>
          <w:rFonts w:ascii="Times New Roman" w:hAnsi="Times New Roman"/>
          <w:color w:val="000000"/>
          <w:kern w:val="0"/>
          <w:sz w:val="22"/>
          <w:lang w:val="lt-LT"/>
          <w14:ligatures w14:val="none"/>
        </w:rPr>
      </w:pPr>
    </w:p>
    <w:p w14:paraId="4461BC79" w14:textId="77777777" w:rsidR="00C200B6" w:rsidRPr="00F931D9" w:rsidRDefault="00C200B6" w:rsidP="00C200B6">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arba</w:t>
      </w:r>
    </w:p>
    <w:p w14:paraId="74884565" w14:textId="77777777" w:rsidR="00C200B6" w:rsidRPr="00F931D9" w:rsidRDefault="00C200B6" w:rsidP="00C200B6">
      <w:pPr>
        <w:spacing w:after="0" w:line="240" w:lineRule="auto"/>
        <w:rPr>
          <w:rFonts w:ascii="Times New Roman" w:hAnsi="Times New Roman"/>
          <w:color w:val="000000"/>
          <w:kern w:val="0"/>
          <w:sz w:val="22"/>
          <w:lang w:val="lt-LT"/>
          <w14:ligatures w14:val="none"/>
        </w:rPr>
      </w:pPr>
    </w:p>
    <w:p w14:paraId="2ADB32EC" w14:textId="77777777" w:rsidR="00C200B6" w:rsidRPr="00F931D9" w:rsidRDefault="00C200B6" w:rsidP="00C200B6">
      <w:pPr>
        <w:spacing w:after="0" w:line="240" w:lineRule="auto"/>
        <w:rPr>
          <w:rFonts w:ascii="Times New Roman" w:hAnsi="Times New Roman"/>
          <w:kern w:val="0"/>
          <w:sz w:val="22"/>
          <w:highlight w:val="lightGray"/>
          <w:lang w:val="es-ES"/>
          <w14:ligatures w14:val="none"/>
        </w:rPr>
      </w:pPr>
      <w:r w:rsidRPr="00F931D9">
        <w:rPr>
          <w:rFonts w:ascii="Times New Roman" w:hAnsi="Times New Roman"/>
          <w:kern w:val="0"/>
          <w:sz w:val="22"/>
          <w:highlight w:val="lightGray"/>
          <w:lang w:val="es-ES"/>
          <w14:ligatures w14:val="none"/>
        </w:rPr>
        <w:t>Novartis Pharmaceutical Manufacturing LLC</w:t>
      </w:r>
    </w:p>
    <w:p w14:paraId="363D4BB2" w14:textId="77777777" w:rsidR="00C200B6" w:rsidRPr="00F931D9" w:rsidRDefault="00C200B6" w:rsidP="00C200B6">
      <w:pPr>
        <w:spacing w:after="0" w:line="240" w:lineRule="auto"/>
        <w:rPr>
          <w:rFonts w:ascii="Times New Roman" w:hAnsi="Times New Roman"/>
          <w:kern w:val="0"/>
          <w:sz w:val="22"/>
          <w:highlight w:val="lightGray"/>
          <w:lang w:val="es-ES"/>
          <w14:ligatures w14:val="none"/>
        </w:rPr>
      </w:pPr>
      <w:r w:rsidRPr="00F931D9">
        <w:rPr>
          <w:rFonts w:ascii="Times New Roman" w:hAnsi="Times New Roman"/>
          <w:kern w:val="0"/>
          <w:sz w:val="22"/>
          <w:highlight w:val="lightGray"/>
          <w:lang w:val="es-ES"/>
          <w14:ligatures w14:val="none"/>
        </w:rPr>
        <w:t>Verovskova Ulica 57</w:t>
      </w:r>
    </w:p>
    <w:p w14:paraId="688DBBD6" w14:textId="77777777" w:rsidR="00C200B6" w:rsidRPr="00F931D9" w:rsidRDefault="00C200B6" w:rsidP="00C200B6">
      <w:pPr>
        <w:spacing w:after="0" w:line="240" w:lineRule="auto"/>
        <w:rPr>
          <w:rFonts w:ascii="Times New Roman" w:hAnsi="Times New Roman"/>
          <w:kern w:val="0"/>
          <w:sz w:val="22"/>
          <w:highlight w:val="lightGray"/>
          <w:lang w:val="es-ES"/>
          <w14:ligatures w14:val="none"/>
        </w:rPr>
      </w:pPr>
      <w:r w:rsidRPr="00F931D9">
        <w:rPr>
          <w:rFonts w:ascii="Times New Roman" w:hAnsi="Times New Roman"/>
          <w:kern w:val="0"/>
          <w:sz w:val="22"/>
          <w:highlight w:val="lightGray"/>
          <w:lang w:val="es-ES"/>
          <w14:ligatures w14:val="none"/>
        </w:rPr>
        <w:t>Ljubljana, 1000</w:t>
      </w:r>
    </w:p>
    <w:p w14:paraId="206BE838"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highlight w:val="lightGray"/>
          <w:lang w:val="es-ES"/>
          <w14:ligatures w14:val="none"/>
        </w:rPr>
        <w:t>Slov</w:t>
      </w:r>
      <w:proofErr w:type="spellStart"/>
      <w:r w:rsidRPr="00F931D9">
        <w:rPr>
          <w:rFonts w:ascii="Times New Roman" w:hAnsi="Times New Roman"/>
          <w:kern w:val="0"/>
          <w:sz w:val="22"/>
          <w:highlight w:val="lightGray"/>
          <w:lang w:val="lt-LT"/>
          <w14:ligatures w14:val="none"/>
        </w:rPr>
        <w:t>ėnija</w:t>
      </w:r>
      <w:proofErr w:type="spellEnd"/>
    </w:p>
    <w:p w14:paraId="66B88043" w14:textId="77777777" w:rsidR="00C200B6" w:rsidRPr="00F931D9" w:rsidRDefault="00C200B6" w:rsidP="00C200B6">
      <w:pPr>
        <w:spacing w:after="0" w:line="240" w:lineRule="auto"/>
        <w:rPr>
          <w:rFonts w:ascii="Times New Roman" w:hAnsi="Times New Roman"/>
          <w:kern w:val="0"/>
          <w:sz w:val="22"/>
          <w:lang w:val="lt-LT"/>
          <w14:ligatures w14:val="none"/>
        </w:rPr>
      </w:pPr>
    </w:p>
    <w:p w14:paraId="4F1D74F6"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381CED6A" w14:textId="77777777" w:rsidR="00C200B6" w:rsidRPr="00F931D9" w:rsidRDefault="00C200B6" w:rsidP="00C200B6">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apie šį vaistą norite sužinoti daugiau, kreipkitės į vietinį registruotojo atstovą:</w:t>
      </w:r>
    </w:p>
    <w:p w14:paraId="48CCD280" w14:textId="77777777" w:rsidR="00C200B6" w:rsidRPr="00F931D9" w:rsidRDefault="00C200B6" w:rsidP="00C200B6">
      <w:pPr>
        <w:spacing w:after="0" w:line="240" w:lineRule="auto"/>
        <w:rPr>
          <w:rFonts w:ascii="Times New Roman" w:hAnsi="Times New Roman"/>
          <w:kern w:val="0"/>
          <w:sz w:val="22"/>
          <w:lang w:val="lt-LT"/>
          <w14:ligatures w14:val="none"/>
        </w:rPr>
      </w:pPr>
    </w:p>
    <w:p w14:paraId="74B44DEA" w14:textId="77777777" w:rsidR="00C200B6" w:rsidRPr="00F931D9" w:rsidRDefault="00C200B6" w:rsidP="00C200B6">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 xml:space="preserve">SIA Novartis Baltics Lietuvos filialas </w:t>
      </w:r>
    </w:p>
    <w:p w14:paraId="441E0CE8" w14:textId="77777777" w:rsidR="00C200B6" w:rsidRPr="00F931D9" w:rsidRDefault="00C200B6" w:rsidP="00C200B6">
      <w:pPr>
        <w:spacing w:after="0" w:line="240" w:lineRule="auto"/>
        <w:rPr>
          <w:rFonts w:ascii="Times New Roman" w:hAnsi="Times New Roman"/>
          <w:kern w:val="0"/>
          <w:sz w:val="22"/>
          <w14:ligatures w14:val="none"/>
        </w:rPr>
      </w:pPr>
      <w:r w:rsidRPr="00F931D9">
        <w:rPr>
          <w:rFonts w:ascii="Times New Roman" w:hAnsi="Times New Roman"/>
          <w:kern w:val="0"/>
          <w:sz w:val="22"/>
          <w:lang w:val="es-ES"/>
          <w14:ligatures w14:val="none"/>
        </w:rPr>
        <w:t xml:space="preserve">Upės g. </w:t>
      </w:r>
      <w:r w:rsidRPr="00F931D9">
        <w:rPr>
          <w:rFonts w:ascii="Times New Roman" w:hAnsi="Times New Roman"/>
          <w:kern w:val="0"/>
          <w:sz w:val="22"/>
          <w14:ligatures w14:val="none"/>
        </w:rPr>
        <w:t>19-1</w:t>
      </w:r>
    </w:p>
    <w:p w14:paraId="4FE206B5" w14:textId="77777777" w:rsidR="00C200B6" w:rsidRPr="00F931D9" w:rsidRDefault="00C200B6" w:rsidP="00C200B6">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LT-</w:t>
      </w:r>
      <w:r w:rsidRPr="00F931D9">
        <w:rPr>
          <w:rFonts w:ascii="Times New Roman" w:hAnsi="Times New Roman"/>
          <w:kern w:val="0"/>
          <w:sz w:val="22"/>
          <w14:ligatures w14:val="none"/>
        </w:rPr>
        <w:t>08128</w:t>
      </w:r>
      <w:r w:rsidRPr="00F931D9">
        <w:rPr>
          <w:rFonts w:ascii="Times New Roman" w:hAnsi="Times New Roman"/>
          <w:kern w:val="0"/>
          <w:sz w:val="22"/>
          <w:lang w:val="es-ES"/>
          <w14:ligatures w14:val="none"/>
        </w:rPr>
        <w:t>, Vilnius</w:t>
      </w:r>
    </w:p>
    <w:p w14:paraId="2D283335" w14:textId="77777777" w:rsidR="00C200B6" w:rsidRPr="00F931D9" w:rsidRDefault="00C200B6" w:rsidP="00C200B6">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Tel. +370 5 269 16 50</w:t>
      </w:r>
    </w:p>
    <w:p w14:paraId="7A414FD8" w14:textId="77777777" w:rsidR="00C200B6" w:rsidRPr="00F931D9" w:rsidRDefault="00C200B6" w:rsidP="00C200B6">
      <w:pPr>
        <w:spacing w:after="0" w:line="240" w:lineRule="auto"/>
        <w:rPr>
          <w:rFonts w:ascii="Times New Roman" w:hAnsi="Times New Roman"/>
          <w:kern w:val="0"/>
          <w:sz w:val="22"/>
          <w:lang w:val="es-ES"/>
          <w14:ligatures w14:val="none"/>
        </w:rPr>
      </w:pPr>
    </w:p>
    <w:p w14:paraId="36A0F845" w14:textId="77777777" w:rsidR="00C200B6" w:rsidRPr="00F931D9" w:rsidRDefault="00C200B6" w:rsidP="00C200B6">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Šis vaistas Europos Ekonominės Erdvės valstybėse narėse ir Jungtinėje Karalystėje (Šiaurės Airijoje) registruotas tokiais pavadinimais:</w:t>
      </w:r>
    </w:p>
    <w:p w14:paraId="586150FF" w14:textId="77777777" w:rsidR="00C200B6" w:rsidRPr="00F931D9" w:rsidRDefault="00C200B6" w:rsidP="00C200B6">
      <w:pPr>
        <w:spacing w:after="0" w:line="240" w:lineRule="auto"/>
        <w:rPr>
          <w:rFonts w:ascii="Times New Roman" w:hAnsi="Times New Roman"/>
          <w:i/>
          <w:kern w:val="0"/>
          <w:sz w:val="22"/>
          <w:lang w:val="lt-LT"/>
          <w14:ligatures w14:val="none"/>
        </w:rPr>
      </w:pPr>
    </w:p>
    <w:tbl>
      <w:tblPr>
        <w:tblW w:w="0" w:type="auto"/>
        <w:tblLook w:val="01E0" w:firstRow="1" w:lastRow="1" w:firstColumn="1" w:lastColumn="1" w:noHBand="0" w:noVBand="0"/>
      </w:tblPr>
      <w:tblGrid>
        <w:gridCol w:w="6307"/>
        <w:gridCol w:w="2754"/>
      </w:tblGrid>
      <w:tr w:rsidR="00C200B6" w:rsidRPr="00323207" w14:paraId="6C72BE07" w14:textId="77777777" w:rsidTr="00024758">
        <w:tc>
          <w:tcPr>
            <w:tcW w:w="6307" w:type="dxa"/>
          </w:tcPr>
          <w:p w14:paraId="286D2FFD"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Vokietija</w:t>
            </w:r>
          </w:p>
        </w:tc>
        <w:tc>
          <w:tcPr>
            <w:tcW w:w="2754" w:type="dxa"/>
          </w:tcPr>
          <w:p w14:paraId="7FD6BF38" w14:textId="77777777" w:rsidR="00C200B6" w:rsidRPr="00F931D9" w:rsidRDefault="00C200B6" w:rsidP="00024758">
            <w:pPr>
              <w:tabs>
                <w:tab w:val="left" w:pos="720"/>
              </w:tabs>
              <w:spacing w:after="0" w:line="240" w:lineRule="auto"/>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Optoral</w:t>
            </w:r>
            <w:proofErr w:type="spellEnd"/>
          </w:p>
        </w:tc>
      </w:tr>
      <w:tr w:rsidR="00C200B6" w:rsidRPr="00323207" w14:paraId="05DB9775" w14:textId="77777777" w:rsidTr="00024758">
        <w:tc>
          <w:tcPr>
            <w:tcW w:w="6307" w:type="dxa"/>
            <w:hideMark/>
          </w:tcPr>
          <w:p w14:paraId="08F107F6"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Austrija, Bulgarija, Čekija, Danija, Estija, Graikija, Islandija, Ispanija, Italija, Kipras, Kroatija, Latvija, Lietuva, Lenkija, Malta, Norvegija, Portugalija, Rumunija, Slovakija, Slovėnija, Suomija, Švedija, Vengrija</w:t>
            </w:r>
          </w:p>
        </w:tc>
        <w:tc>
          <w:tcPr>
            <w:tcW w:w="2754" w:type="dxa"/>
            <w:hideMark/>
          </w:tcPr>
          <w:p w14:paraId="21CB0DC2"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Neoral</w:t>
            </w:r>
            <w:proofErr w:type="spellEnd"/>
          </w:p>
        </w:tc>
      </w:tr>
      <w:tr w:rsidR="00C200B6" w:rsidRPr="00323207" w14:paraId="383BC8AC" w14:textId="77777777" w:rsidTr="00024758">
        <w:tc>
          <w:tcPr>
            <w:tcW w:w="6307" w:type="dxa"/>
            <w:hideMark/>
          </w:tcPr>
          <w:p w14:paraId="544E1E06"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Belgija, Liuksemburgas</w:t>
            </w:r>
          </w:p>
        </w:tc>
        <w:tc>
          <w:tcPr>
            <w:tcW w:w="2754" w:type="dxa"/>
            <w:hideMark/>
          </w:tcPr>
          <w:p w14:paraId="53E2A0B3"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Neoral</w:t>
            </w:r>
            <w:proofErr w:type="spellEnd"/>
            <w:r w:rsidRPr="00F931D9">
              <w:rPr>
                <w:rFonts w:ascii="Times New Roman" w:hAnsi="Times New Roman"/>
                <w:kern w:val="0"/>
                <w:sz w:val="22"/>
                <w:lang w:val="en-GB"/>
                <w14:ligatures w14:val="none"/>
              </w:rPr>
              <w:t xml:space="preserve"> - </w:t>
            </w:r>
            <w:proofErr w:type="spellStart"/>
            <w:r w:rsidRPr="00F931D9">
              <w:rPr>
                <w:rFonts w:ascii="Times New Roman" w:hAnsi="Times New Roman"/>
                <w:kern w:val="0"/>
                <w:sz w:val="22"/>
                <w:lang w:val="en-GB"/>
                <w14:ligatures w14:val="none"/>
              </w:rPr>
              <w:t>Sandimmun</w:t>
            </w:r>
            <w:proofErr w:type="spellEnd"/>
          </w:p>
        </w:tc>
      </w:tr>
      <w:tr w:rsidR="00C200B6" w:rsidRPr="00323207" w14:paraId="31AE2095" w14:textId="77777777" w:rsidTr="00024758">
        <w:tc>
          <w:tcPr>
            <w:tcW w:w="6307" w:type="dxa"/>
            <w:hideMark/>
          </w:tcPr>
          <w:p w14:paraId="688E398F"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Airija, Jungtinė Karalystė (Šiaurės Airija), Nyderlandai</w:t>
            </w:r>
          </w:p>
        </w:tc>
        <w:tc>
          <w:tcPr>
            <w:tcW w:w="2754" w:type="dxa"/>
            <w:hideMark/>
          </w:tcPr>
          <w:p w14:paraId="3343234D" w14:textId="77777777" w:rsidR="00C200B6" w:rsidRPr="00F931D9" w:rsidRDefault="00C200B6" w:rsidP="00024758">
            <w:pPr>
              <w:tabs>
                <w:tab w:val="left" w:pos="720"/>
              </w:tabs>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Neoral</w:t>
            </w:r>
            <w:proofErr w:type="spellEnd"/>
          </w:p>
        </w:tc>
      </w:tr>
      <w:tr w:rsidR="00C200B6" w:rsidRPr="00323207" w14:paraId="2AEA6147" w14:textId="77777777" w:rsidTr="00024758">
        <w:tc>
          <w:tcPr>
            <w:tcW w:w="6307" w:type="dxa"/>
          </w:tcPr>
          <w:p w14:paraId="0024C548" w14:textId="77777777" w:rsidR="00C200B6" w:rsidRPr="00F931D9" w:rsidRDefault="00C200B6" w:rsidP="00024758">
            <w:pPr>
              <w:tabs>
                <w:tab w:val="left" w:pos="720"/>
              </w:tabs>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lt-LT"/>
                <w14:ligatures w14:val="none"/>
              </w:rPr>
              <w:t>Prancūzija</w:t>
            </w:r>
          </w:p>
        </w:tc>
        <w:tc>
          <w:tcPr>
            <w:tcW w:w="2754" w:type="dxa"/>
          </w:tcPr>
          <w:p w14:paraId="1DB103C5" w14:textId="77777777" w:rsidR="00C200B6" w:rsidRPr="00F931D9" w:rsidRDefault="00C200B6" w:rsidP="00024758">
            <w:pPr>
              <w:tabs>
                <w:tab w:val="left" w:pos="720"/>
              </w:tabs>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en-GB"/>
                <w14:ligatures w14:val="none"/>
              </w:rPr>
              <w:t>N</w:t>
            </w:r>
            <w:r w:rsidRPr="00F931D9">
              <w:rPr>
                <w:rFonts w:ascii="Times New Roman" w:hAnsi="Times New Roman"/>
                <w:kern w:val="0"/>
                <w:sz w:val="22"/>
                <w14:ligatures w14:val="none"/>
              </w:rPr>
              <w:t>é</w:t>
            </w:r>
            <w:r w:rsidRPr="00F931D9">
              <w:rPr>
                <w:rFonts w:ascii="Times New Roman" w:hAnsi="Times New Roman"/>
                <w:kern w:val="0"/>
                <w:sz w:val="22"/>
                <w:lang w:val="en-GB"/>
                <w14:ligatures w14:val="none"/>
              </w:rPr>
              <w:t>oral</w:t>
            </w:r>
          </w:p>
        </w:tc>
      </w:tr>
    </w:tbl>
    <w:p w14:paraId="7CA2B84E"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09858E89" w14:textId="77777777" w:rsidR="00C200B6" w:rsidRPr="00F931D9" w:rsidRDefault="00C200B6" w:rsidP="00C200B6">
      <w:pPr>
        <w:numPr>
          <w:ilvl w:val="12"/>
          <w:numId w:val="0"/>
        </w:numPr>
        <w:spacing w:after="0" w:line="240" w:lineRule="auto"/>
        <w:ind w:right="-2"/>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Šis pakuotės lapelis paskutinį kartą peržiūrėtas </w:t>
      </w:r>
      <w:r>
        <w:rPr>
          <w:rFonts w:ascii="Times New Roman" w:eastAsia="SimSun" w:hAnsi="Times New Roman" w:cs="Times New Roman"/>
          <w:b/>
          <w:sz w:val="22"/>
          <w:szCs w:val="22"/>
          <w:lang w:val="lt-LT" w:eastAsia="zh-CN"/>
        </w:rPr>
        <w:t>2026-02-09.</w:t>
      </w:r>
    </w:p>
    <w:p w14:paraId="63B9DD88" w14:textId="77777777" w:rsidR="00C200B6" w:rsidRPr="00F931D9" w:rsidRDefault="00C200B6" w:rsidP="00C200B6">
      <w:pPr>
        <w:numPr>
          <w:ilvl w:val="12"/>
          <w:numId w:val="0"/>
        </w:numPr>
        <w:spacing w:after="0" w:line="240" w:lineRule="auto"/>
        <w:ind w:right="-2"/>
        <w:outlineLvl w:val="0"/>
        <w:rPr>
          <w:rFonts w:ascii="Times New Roman" w:hAnsi="Times New Roman"/>
          <w:kern w:val="0"/>
          <w:sz w:val="22"/>
          <w:lang w:val="lt-LT"/>
          <w14:ligatures w14:val="none"/>
        </w:rPr>
      </w:pPr>
    </w:p>
    <w:p w14:paraId="6C749A59"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p>
    <w:p w14:paraId="50523068"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b/>
          <w:kern w:val="0"/>
          <w:sz w:val="22"/>
          <w:lang w:val="lt-LT"/>
          <w14:ligatures w14:val="none"/>
        </w:rPr>
        <w:t>Kiti informacijos šaltiniai</w:t>
      </w:r>
    </w:p>
    <w:p w14:paraId="7C17EB28" w14:textId="77777777" w:rsidR="00C200B6" w:rsidRPr="00F931D9" w:rsidRDefault="00C200B6" w:rsidP="00C200B6">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F931D9">
        <w:rPr>
          <w:rFonts w:ascii="Times New Roman" w:hAnsi="Times New Roman"/>
          <w:kern w:val="0"/>
          <w:lang w:val="lt-LT"/>
          <w14:ligatures w14:val="none"/>
        </w:rPr>
        <w:t xml:space="preserve"> </w:t>
      </w:r>
      <w:r w:rsidRPr="00F931D9">
        <w:rPr>
          <w:rFonts w:ascii="Times New Roman" w:hAnsi="Times New Roman"/>
          <w:kern w:val="0"/>
          <w:sz w:val="22"/>
          <w:lang w:val="lt-LT"/>
          <w14:ligatures w14:val="none"/>
        </w:rPr>
        <w:t>https://vvkt.lrv.lt/lt/.</w:t>
      </w:r>
    </w:p>
    <w:p w14:paraId="3CA55485" w14:textId="77777777" w:rsidR="00C200B6" w:rsidRPr="00323207" w:rsidRDefault="00C200B6" w:rsidP="00C200B6">
      <w:pPr>
        <w:rPr>
          <w:rFonts w:eastAsia="Calibri"/>
          <w:kern w:val="0"/>
          <w14:ligatures w14:val="none"/>
        </w:rPr>
      </w:pPr>
    </w:p>
    <w:p w14:paraId="2DA836E1" w14:textId="77777777" w:rsidR="00C200B6" w:rsidRPr="00F31F85" w:rsidRDefault="00C200B6" w:rsidP="00C200B6"/>
    <w:p w14:paraId="7A08C1ED" w14:textId="77777777" w:rsidR="00222FED" w:rsidRDefault="00222FED"/>
    <w:sectPr w:rsidR="00222FED" w:rsidSect="00C200B6">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39" w:code="9"/>
      <w:pgMar w:top="1134" w:right="1418" w:bottom="1134" w:left="1418" w:header="737" w:footer="73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9C9B" w14:textId="77777777" w:rsidR="00C200B6" w:rsidRDefault="00C200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EE87" w14:textId="77777777" w:rsidR="00C200B6" w:rsidRDefault="00C200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6C4" w14:textId="77777777" w:rsidR="00C200B6" w:rsidRDefault="00C200B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10EF" w14:textId="77777777" w:rsidR="00C200B6" w:rsidRDefault="00C200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ECC" w14:textId="77777777" w:rsidR="00C200B6" w:rsidRDefault="00C200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6D30" w14:textId="77777777" w:rsidR="00C200B6" w:rsidRDefault="00C200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C20E0"/>
    <w:multiLevelType w:val="hybridMultilevel"/>
    <w:tmpl w:val="BB4A75E0"/>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00F72"/>
    <w:multiLevelType w:val="hybridMultilevel"/>
    <w:tmpl w:val="C9F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C1EE7"/>
    <w:multiLevelType w:val="hybridMultilevel"/>
    <w:tmpl w:val="92E2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08318E"/>
    <w:multiLevelType w:val="hybridMultilevel"/>
    <w:tmpl w:val="B704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A7122A"/>
    <w:multiLevelType w:val="hybridMultilevel"/>
    <w:tmpl w:val="7360CD66"/>
    <w:lvl w:ilvl="0" w:tplc="23A00DFE">
      <w:start w:val="1"/>
      <w:numFmt w:val="bullet"/>
      <w:lvlText w:val=""/>
      <w:lvlJc w:val="left"/>
      <w:pPr>
        <w:tabs>
          <w:tab w:val="num" w:pos="357"/>
        </w:tabs>
        <w:ind w:left="357" w:hanging="357"/>
      </w:pPr>
      <w:rPr>
        <w:rFonts w:ascii="Symbol"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83845"/>
    <w:multiLevelType w:val="hybridMultilevel"/>
    <w:tmpl w:val="849009BE"/>
    <w:lvl w:ilvl="0" w:tplc="04090001">
      <w:start w:val="1"/>
      <w:numFmt w:val="bullet"/>
      <w:lvlText w:val=""/>
      <w:lvlJc w:val="left"/>
      <w:pPr>
        <w:ind w:left="1353" w:hanging="360"/>
      </w:pPr>
      <w:rPr>
        <w:rFonts w:ascii="Symbol" w:hAnsi="Symbol" w:hint="default"/>
      </w:rPr>
    </w:lvl>
    <w:lvl w:ilvl="1" w:tplc="0BD682E0">
      <w:start w:val="1"/>
      <w:numFmt w:val="bullet"/>
      <w:lvlText w:val="o"/>
      <w:lvlJc w:val="left"/>
      <w:pPr>
        <w:ind w:left="1080" w:hanging="360"/>
      </w:pPr>
      <w:rPr>
        <w:rFonts w:ascii="Courier New" w:hAnsi="Courier New" w:cs="Courier New" w:hint="default"/>
        <w:lang w:val="lt-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4D41D4"/>
    <w:multiLevelType w:val="hybridMultilevel"/>
    <w:tmpl w:val="218A078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E3825"/>
    <w:multiLevelType w:val="singleLevel"/>
    <w:tmpl w:val="4F2CCE9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59893537"/>
    <w:multiLevelType w:val="hybridMultilevel"/>
    <w:tmpl w:val="6C1CDE78"/>
    <w:lvl w:ilvl="0" w:tplc="FFFFFFFF">
      <w:start w:val="1"/>
      <w:numFmt w:val="bullet"/>
      <w:lvlText w:val="-"/>
      <w:lvlJc w:val="left"/>
      <w:pPr>
        <w:tabs>
          <w:tab w:val="num" w:pos="1176"/>
        </w:tabs>
        <w:ind w:left="1176" w:hanging="357"/>
      </w:pPr>
      <w:rPr>
        <w:rFonts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0" w15:restartNumberingAfterBreak="0">
    <w:nsid w:val="6230234D"/>
    <w:multiLevelType w:val="hybridMultilevel"/>
    <w:tmpl w:val="E348EED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37069"/>
    <w:multiLevelType w:val="hybridMultilevel"/>
    <w:tmpl w:val="0E30A1F2"/>
    <w:lvl w:ilvl="0" w:tplc="2B8E5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12FD6"/>
    <w:multiLevelType w:val="hybridMultilevel"/>
    <w:tmpl w:val="6BE2600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AF05D2"/>
    <w:multiLevelType w:val="hybridMultilevel"/>
    <w:tmpl w:val="D2DA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176DD"/>
    <w:multiLevelType w:val="hybridMultilevel"/>
    <w:tmpl w:val="8FA8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8033293">
    <w:abstractNumId w:val="13"/>
  </w:num>
  <w:num w:numId="2" w16cid:durableId="691305148">
    <w:abstractNumId w:val="5"/>
  </w:num>
  <w:num w:numId="3" w16cid:durableId="1919820696">
    <w:abstractNumId w:val="1"/>
  </w:num>
  <w:num w:numId="4" w16cid:durableId="1305432682">
    <w:abstractNumId w:val="8"/>
  </w:num>
  <w:num w:numId="5" w16cid:durableId="73624783">
    <w:abstractNumId w:val="12"/>
  </w:num>
  <w:num w:numId="6" w16cid:durableId="356472954">
    <w:abstractNumId w:val="7"/>
  </w:num>
  <w:num w:numId="7" w16cid:durableId="1239828572">
    <w:abstractNumId w:val="6"/>
  </w:num>
  <w:num w:numId="8" w16cid:durableId="1654485835">
    <w:abstractNumId w:val="14"/>
  </w:num>
  <w:num w:numId="9" w16cid:durableId="1154176863">
    <w:abstractNumId w:val="3"/>
  </w:num>
  <w:num w:numId="10" w16cid:durableId="618494054">
    <w:abstractNumId w:val="4"/>
  </w:num>
  <w:num w:numId="11" w16cid:durableId="1075131635">
    <w:abstractNumId w:val="10"/>
  </w:num>
  <w:num w:numId="12" w16cid:durableId="1701314878">
    <w:abstractNumId w:val="2"/>
  </w:num>
  <w:num w:numId="13" w16cid:durableId="211579878">
    <w:abstractNumId w:val="0"/>
    <w:lvlOverride w:ilvl="0">
      <w:lvl w:ilvl="0">
        <w:start w:val="1"/>
        <w:numFmt w:val="bullet"/>
        <w:lvlText w:val="-"/>
        <w:lvlJc w:val="left"/>
        <w:pPr>
          <w:ind w:left="720" w:hanging="360"/>
        </w:pPr>
      </w:lvl>
    </w:lvlOverride>
  </w:num>
  <w:num w:numId="14" w16cid:durableId="815688659">
    <w:abstractNumId w:val="11"/>
  </w:num>
  <w:num w:numId="15" w16cid:durableId="1574196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B6"/>
    <w:rsid w:val="00222FED"/>
    <w:rsid w:val="00337978"/>
    <w:rsid w:val="005F173E"/>
    <w:rsid w:val="008B3AD4"/>
    <w:rsid w:val="00984A0A"/>
    <w:rsid w:val="00C200B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9FAD"/>
  <w15:chartTrackingRefBased/>
  <w15:docId w15:val="{FE0482BD-7689-4641-B47E-196AC32F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0B6"/>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C20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0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00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00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00B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200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00B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200B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00B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00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00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00B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00B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00B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00B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00B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00B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00B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00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00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00B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00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00B6"/>
    <w:rPr>
      <w:i/>
      <w:iCs/>
      <w:color w:val="404040" w:themeColor="text1" w:themeTint="BF"/>
    </w:rPr>
  </w:style>
  <w:style w:type="paragraph" w:styleId="Sraopastraipa">
    <w:name w:val="List Paragraph"/>
    <w:basedOn w:val="prastasis"/>
    <w:uiPriority w:val="34"/>
    <w:qFormat/>
    <w:rsid w:val="00C200B6"/>
    <w:pPr>
      <w:ind w:left="720"/>
      <w:contextualSpacing/>
    </w:pPr>
  </w:style>
  <w:style w:type="character" w:styleId="Rykuspabraukimas">
    <w:name w:val="Intense Emphasis"/>
    <w:basedOn w:val="Numatytasispastraiposriftas"/>
    <w:uiPriority w:val="21"/>
    <w:qFormat/>
    <w:rsid w:val="00C200B6"/>
    <w:rPr>
      <w:i/>
      <w:iCs/>
      <w:color w:val="0F4761" w:themeColor="accent1" w:themeShade="BF"/>
    </w:rPr>
  </w:style>
  <w:style w:type="paragraph" w:styleId="Iskirtacitata">
    <w:name w:val="Intense Quote"/>
    <w:basedOn w:val="prastasis"/>
    <w:next w:val="prastasis"/>
    <w:link w:val="IskirtacitataDiagrama"/>
    <w:uiPriority w:val="30"/>
    <w:qFormat/>
    <w:rsid w:val="00C20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00B6"/>
    <w:rPr>
      <w:i/>
      <w:iCs/>
      <w:color w:val="0F4761" w:themeColor="accent1" w:themeShade="BF"/>
    </w:rPr>
  </w:style>
  <w:style w:type="character" w:styleId="Rykinuoroda">
    <w:name w:val="Intense Reference"/>
    <w:basedOn w:val="Numatytasispastraiposriftas"/>
    <w:uiPriority w:val="32"/>
    <w:qFormat/>
    <w:rsid w:val="00C200B6"/>
    <w:rPr>
      <w:b/>
      <w:bCs/>
      <w:smallCaps/>
      <w:color w:val="0F4761" w:themeColor="accent1" w:themeShade="BF"/>
      <w:spacing w:val="5"/>
    </w:rPr>
  </w:style>
  <w:style w:type="paragraph" w:styleId="Antrats">
    <w:name w:val="header"/>
    <w:basedOn w:val="prastasis"/>
    <w:link w:val="AntratsDiagrama"/>
    <w:rsid w:val="00C200B6"/>
    <w:pPr>
      <w:tabs>
        <w:tab w:val="center" w:pos="4153"/>
        <w:tab w:val="right" w:pos="8306"/>
      </w:tabs>
      <w:spacing w:after="0" w:line="240" w:lineRule="auto"/>
    </w:pPr>
    <w:rPr>
      <w:rFonts w:eastAsia="Times New Roman" w:cs="Times New Roman"/>
      <w:kern w:val="0"/>
      <w:lang w:val="en-GB"/>
      <w14:ligatures w14:val="none"/>
    </w:rPr>
  </w:style>
  <w:style w:type="character" w:customStyle="1" w:styleId="AntratsDiagrama">
    <w:name w:val="Antraštės Diagrama"/>
    <w:basedOn w:val="Numatytasispastraiposriftas"/>
    <w:link w:val="Antrats"/>
    <w:rsid w:val="00C200B6"/>
    <w:rPr>
      <w:rFonts w:ascii="Arial" w:eastAsia="Times New Roman" w:hAnsi="Arial"/>
      <w:kern w:val="0"/>
      <w:sz w:val="20"/>
      <w:szCs w:val="20"/>
      <w:lang w:val="en-GB"/>
      <w14:ligatures w14:val="none"/>
    </w:rPr>
  </w:style>
  <w:style w:type="paragraph" w:styleId="Porat">
    <w:name w:val="footer"/>
    <w:basedOn w:val="prastasis"/>
    <w:link w:val="PoratDiagrama"/>
    <w:uiPriority w:val="99"/>
    <w:rsid w:val="00C200B6"/>
    <w:pPr>
      <w:tabs>
        <w:tab w:val="center" w:pos="4536"/>
        <w:tab w:val="center" w:pos="8930"/>
      </w:tabs>
      <w:spacing w:after="0" w:line="240" w:lineRule="auto"/>
    </w:pPr>
    <w:rPr>
      <w:rFonts w:eastAsia="Times New Roman" w:cs="Times New Roman"/>
      <w:kern w:val="0"/>
      <w:sz w:val="16"/>
      <w:lang w:val="en-GB"/>
      <w14:ligatures w14:val="none"/>
    </w:rPr>
  </w:style>
  <w:style w:type="character" w:customStyle="1" w:styleId="PoratDiagrama">
    <w:name w:val="Poraštė Diagrama"/>
    <w:basedOn w:val="Numatytasispastraiposriftas"/>
    <w:link w:val="Porat"/>
    <w:uiPriority w:val="99"/>
    <w:rsid w:val="00C200B6"/>
    <w:rPr>
      <w:rFonts w:ascii="Arial" w:eastAsia="Times New Roman" w:hAnsi="Arial"/>
      <w:kern w:val="0"/>
      <w:sz w:val="16"/>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19484</Words>
  <Characters>11107</Characters>
  <Application>Microsoft Office Word</Application>
  <DocSecurity>0</DocSecurity>
  <Lines>92</Lines>
  <Paragraphs>61</Paragraphs>
  <ScaleCrop>false</ScaleCrop>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2026-02-27T06:43:00Z</dcterms:created>
  <dcterms:modified xsi:type="dcterms:W3CDTF">2026-02-27T06:44:00Z</dcterms:modified>
</cp:coreProperties>
</file>