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center"/>
        <w:outlineLvl w:val="0"/>
        <w:rPr>
          <w:rFonts w:ascii="Times New Roman" w:eastAsia="Times New Roman" w:hAnsi="Times New Roman" w:cs="Times New Roman"/>
          <w:b/>
          <w:bCs/>
          <w:iCs/>
          <w:lang w:val="lt-LT"/>
        </w:rPr>
      </w:pPr>
      <w:r w:rsidRPr="004E4308">
        <w:rPr>
          <w:rFonts w:ascii="Times New Roman" w:eastAsia="Times New Roman" w:hAnsi="Times New Roman" w:cs="Times New Roman"/>
          <w:b/>
          <w:bCs/>
          <w:iCs/>
          <w:lang w:val="lt-LT"/>
        </w:rPr>
        <w:t>A. ŽENKLINIMAS</w:t>
      </w: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Cs/>
          <w:noProof/>
          <w:lang w:val="lt-LT"/>
        </w:rPr>
        <w:br w:type="page"/>
      </w:r>
      <w:r w:rsidRPr="004E4308">
        <w:rPr>
          <w:rFonts w:ascii="Times New Roman" w:eastAsia="Times New Roman" w:hAnsi="Times New Roman" w:cs="Times New Roman"/>
          <w:b/>
          <w:noProof/>
          <w:lang w:val="lt-LT"/>
        </w:rPr>
        <w:lastRenderedPageBreak/>
        <w:t>INFORMACIJA ANT IŠORINĖS PAKUOTĖS</w:t>
      </w: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4E4308">
        <w:rPr>
          <w:rFonts w:ascii="Times New Roman" w:eastAsia="Times New Roman" w:hAnsi="Times New Roman" w:cs="Times New Roman"/>
          <w:b/>
          <w:noProof/>
          <w:lang w:val="lt-LT"/>
        </w:rPr>
        <w:t>KARTONINĖ DĖŽUTĖ</w:t>
      </w:r>
    </w:p>
    <w:p w:rsidR="00BC2081" w:rsidRPr="004E4308" w:rsidRDefault="00BC2081" w:rsidP="00BC2081">
      <w:pPr>
        <w:spacing w:after="0" w:line="240" w:lineRule="auto"/>
        <w:rPr>
          <w:rFonts w:ascii="Times New Roman" w:eastAsia="Times New Roman" w:hAnsi="Times New Roman" w:cs="Times New Roman"/>
          <w:lang w:val="lt-LT"/>
        </w:rPr>
      </w:pPr>
    </w:p>
    <w:p w:rsidR="00BC2081" w:rsidRPr="004E4308" w:rsidRDefault="00BC2081" w:rsidP="00BC2081">
      <w:pPr>
        <w:spacing w:after="0" w:line="240" w:lineRule="auto"/>
        <w:rPr>
          <w:rFonts w:ascii="Times New Roman" w:eastAsia="Times New Roman" w:hAnsi="Times New Roman" w:cs="Times New Roman"/>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1.</w:t>
      </w:r>
      <w:r w:rsidRPr="004E4308">
        <w:rPr>
          <w:rFonts w:ascii="Times New Roman" w:eastAsia="Times New Roman" w:hAnsi="Times New Roman" w:cs="Times New Roman"/>
          <w:b/>
          <w:noProof/>
          <w:lang w:val="lt-LT"/>
        </w:rPr>
        <w:tab/>
        <w:t>VAISTINIO PREPARATO PAVADINIMAS</w:t>
      </w:r>
    </w:p>
    <w:p w:rsidR="00BC2081" w:rsidRPr="004E4308" w:rsidRDefault="00BC2081" w:rsidP="00BC2081">
      <w:pPr>
        <w:keepNext/>
        <w:widowControl w:val="0"/>
        <w:spacing w:after="0" w:line="240" w:lineRule="auto"/>
        <w:jc w:val="both"/>
        <w:outlineLvl w:val="4"/>
        <w:rPr>
          <w:rFonts w:ascii="Times New Roman" w:eastAsia="Times New Roman" w:hAnsi="Times New Roman" w:cs="Times New Roman"/>
          <w:b/>
          <w:iCs/>
          <w:lang w:val="lt-LT"/>
        </w:rPr>
      </w:pPr>
    </w:p>
    <w:p w:rsidR="00BC2081" w:rsidRPr="004E4308" w:rsidRDefault="00BC2081" w:rsidP="00BC2081">
      <w:pPr>
        <w:widowControl w:val="0"/>
        <w:spacing w:after="0" w:line="240" w:lineRule="auto"/>
        <w:jc w:val="both"/>
        <w:outlineLvl w:val="0"/>
        <w:rPr>
          <w:rFonts w:ascii="Times New Roman" w:eastAsia="Times New Roman" w:hAnsi="Times New Roman" w:cs="Times New Roman"/>
          <w:bCs/>
          <w:iCs/>
          <w:lang w:val="lt-LT"/>
        </w:rPr>
      </w:pPr>
      <w:r w:rsidRPr="004E4308">
        <w:rPr>
          <w:rFonts w:ascii="Times New Roman" w:eastAsia="Times New Roman" w:hAnsi="Times New Roman" w:cs="Times New Roman"/>
          <w:bCs/>
          <w:iCs/>
          <w:lang w:val="lt-LT"/>
        </w:rPr>
        <w:t>Tisercin 25 mg plėvele dengtos tabletės</w:t>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Levomepromazinas</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Style w:val="PI-1labEMEASMCA"/>
        <w:rPr>
          <w:rFonts w:ascii="Times New Roman" w:hAnsi="Times New Roman" w:cs="Times New Roman"/>
        </w:rPr>
      </w:pPr>
      <w:r w:rsidRPr="004E4308">
        <w:rPr>
          <w:rFonts w:ascii="Times New Roman" w:hAnsi="Times New Roman" w:cs="Times New Roman"/>
        </w:rPr>
        <w:t>2.</w:t>
      </w:r>
      <w:r w:rsidRPr="004E4308">
        <w:rPr>
          <w:rFonts w:ascii="Times New Roman" w:hAnsi="Times New Roman" w:cs="Times New Roman"/>
        </w:rPr>
        <w:tab/>
        <w:t>VEIKLIOJI (-IOS) MEDŽIAGA (-OS) IR JOS (-Ų) KIEKIS (-IAI)</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0"/>
        </w:tabs>
        <w:spacing w:after="0" w:line="240" w:lineRule="auto"/>
        <w:jc w:val="both"/>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Kiekvienoje tabletėje yra 25 mg levomepromazino, atitinkančio 33,8 mg levomepromazino maleato.</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E4308">
        <w:rPr>
          <w:rFonts w:ascii="Times New Roman" w:eastAsia="Times New Roman" w:hAnsi="Times New Roman" w:cs="Times New Roman"/>
          <w:b/>
          <w:noProof/>
          <w:lang w:val="lt-LT"/>
        </w:rPr>
        <w:t>3.</w:t>
      </w:r>
      <w:r w:rsidRPr="004E4308">
        <w:rPr>
          <w:rFonts w:ascii="Times New Roman" w:eastAsia="Times New Roman" w:hAnsi="Times New Roman" w:cs="Times New Roman"/>
          <w:b/>
          <w:noProof/>
          <w:lang w:val="lt-LT"/>
        </w:rPr>
        <w:tab/>
        <w:t>PAGALBINIŲ MEDŽIAGŲ SĄRAŠAS</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Sudėtyje yra laktozės.</w:t>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Daugiau informacijos ieškokite pakuotės lapelyje.</w:t>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4.</w:t>
      </w:r>
      <w:r w:rsidRPr="004E4308">
        <w:rPr>
          <w:rFonts w:ascii="Times New Roman" w:eastAsia="Times New Roman" w:hAnsi="Times New Roman" w:cs="Times New Roman"/>
          <w:b/>
          <w:noProof/>
          <w:lang w:val="lt-LT"/>
        </w:rPr>
        <w:tab/>
        <w:t>FARMACINĖ FORMA IR KIEKIS PAKUOTĖJE</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highlight w:val="lightGray"/>
          <w:lang w:val="lt-LT"/>
        </w:rPr>
        <w:t>Plėvele dengtos tabletės</w:t>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50 tablečių</w:t>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E4308">
        <w:rPr>
          <w:rFonts w:ascii="Times New Roman" w:eastAsia="Times New Roman" w:hAnsi="Times New Roman" w:cs="Times New Roman"/>
          <w:b/>
          <w:noProof/>
          <w:lang w:val="lt-LT"/>
        </w:rPr>
        <w:t>5.</w:t>
      </w:r>
      <w:r w:rsidRPr="004E4308">
        <w:rPr>
          <w:rFonts w:ascii="Times New Roman" w:eastAsia="Times New Roman" w:hAnsi="Times New Roman" w:cs="Times New Roman"/>
          <w:b/>
          <w:noProof/>
          <w:lang w:val="lt-LT"/>
        </w:rPr>
        <w:tab/>
        <w:t>VARTOJIMO METODAS IR BŪDAS (-AI)</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Vartoti per burną.</w:t>
      </w:r>
    </w:p>
    <w:p w:rsidR="00BC2081" w:rsidRPr="004E4308" w:rsidRDefault="00BC2081" w:rsidP="00BC2081">
      <w:pPr>
        <w:widowControl w:val="0"/>
        <w:tabs>
          <w:tab w:val="left" w:pos="540"/>
        </w:tabs>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Prieš vartojimą perskaitykite pakuotės lapelį.</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6.</w:t>
      </w:r>
      <w:r w:rsidRPr="004E4308">
        <w:rPr>
          <w:rFonts w:ascii="Times New Roman" w:eastAsia="Times New Roman" w:hAnsi="Times New Roman" w:cs="Times New Roman"/>
          <w:b/>
          <w:noProof/>
          <w:lang w:val="lt-LT"/>
        </w:rPr>
        <w:tab/>
        <w:t>SPECIALUS ĮSPĖJIMAS, KAD VAISTINĮ PREPARATĄ BŪTINA LAIKYTI VAIKAMS NEPASTEBIMOJE IR NEPASIEKIAMOJE VIETOJE</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Laikyti vaikams nepastebimoje ir nepasiekiamoje vietoje.</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E4308">
        <w:rPr>
          <w:rFonts w:ascii="Times New Roman" w:eastAsia="Times New Roman" w:hAnsi="Times New Roman" w:cs="Times New Roman"/>
          <w:b/>
          <w:noProof/>
          <w:lang w:val="lt-LT"/>
        </w:rPr>
        <w:t>7.</w:t>
      </w:r>
      <w:r w:rsidRPr="004E4308">
        <w:rPr>
          <w:rFonts w:ascii="Times New Roman" w:eastAsia="Times New Roman" w:hAnsi="Times New Roman" w:cs="Times New Roman"/>
          <w:b/>
          <w:noProof/>
          <w:lang w:val="lt-LT"/>
        </w:rPr>
        <w:tab/>
        <w:t>KITAS (-I) SPECIALUS (-ŪS) ĮSPĖJIMAS (-AI) (JEI REIKIA)</w:t>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4E4308">
        <w:rPr>
          <w:rFonts w:ascii="Times New Roman" w:eastAsia="Times New Roman" w:hAnsi="Times New Roman" w:cs="Times New Roman"/>
          <w:b/>
          <w:noProof/>
          <w:lang w:val="lt-LT"/>
        </w:rPr>
        <w:t>8.</w:t>
      </w:r>
      <w:r w:rsidRPr="004E4308">
        <w:rPr>
          <w:rFonts w:ascii="Times New Roman" w:eastAsia="Times New Roman" w:hAnsi="Times New Roman" w:cs="Times New Roman"/>
          <w:b/>
          <w:noProof/>
          <w:lang w:val="lt-LT"/>
        </w:rPr>
        <w:tab/>
        <w:t>TINKAMUMO LAIKAS</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AD66CC" w:rsidP="00BC2081">
      <w:pPr>
        <w:widowControl w:val="0"/>
        <w:tabs>
          <w:tab w:val="left" w:pos="540"/>
        </w:tabs>
        <w:spacing w:after="0" w:line="240" w:lineRule="auto"/>
        <w:jc w:val="both"/>
        <w:outlineLvl w:val="0"/>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Tinka iki: mm </w:t>
      </w:r>
      <w:r w:rsidR="00BC2081" w:rsidRPr="004E4308">
        <w:rPr>
          <w:rFonts w:ascii="Times New Roman" w:eastAsia="Times New Roman" w:hAnsi="Times New Roman" w:cs="Times New Roman"/>
          <w:iCs/>
          <w:lang w:val="lt-LT"/>
        </w:rPr>
        <w:t>MMMM.</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9.</w:t>
      </w:r>
      <w:r w:rsidRPr="004E4308">
        <w:rPr>
          <w:rFonts w:ascii="Times New Roman" w:eastAsia="Times New Roman" w:hAnsi="Times New Roman" w:cs="Times New Roman"/>
          <w:b/>
          <w:noProof/>
          <w:lang w:val="lt-LT"/>
        </w:rPr>
        <w:tab/>
        <w:t>SPECIALIOS LAIKYMO SĄLYGOS</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Laikyti ne aukštesnėje kaip </w:t>
      </w:r>
      <w:r w:rsidR="00FF6DA8">
        <w:rPr>
          <w:rFonts w:ascii="Times New Roman" w:eastAsia="Times New Roman" w:hAnsi="Times New Roman" w:cs="Times New Roman"/>
          <w:iCs/>
          <w:lang w:val="lt-LT"/>
        </w:rPr>
        <w:t>25</w:t>
      </w:r>
      <w:r w:rsidRPr="004E4308">
        <w:rPr>
          <w:rFonts w:ascii="Times New Roman" w:eastAsia="Times New Roman" w:hAnsi="Times New Roman" w:cs="Times New Roman"/>
          <w:iCs/>
          <w:lang w:val="lt-LT"/>
        </w:rPr>
        <w:t xml:space="preserve"> °C temperatūroje.</w:t>
      </w:r>
    </w:p>
    <w:p w:rsidR="00BC2081" w:rsidRDefault="00BC2081" w:rsidP="00FF6DA8">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Laikyti gamintojo pakuotėje, kad preparatas būtų apsaugotas nuo šviesos.</w:t>
      </w:r>
    </w:p>
    <w:p w:rsidR="00FF6DA8" w:rsidRPr="004E4308" w:rsidRDefault="00FF6DA8" w:rsidP="00FF6DA8">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lastRenderedPageBreak/>
        <w:t>10.</w:t>
      </w:r>
      <w:r w:rsidRPr="004E4308">
        <w:rPr>
          <w:rFonts w:ascii="Times New Roman" w:eastAsia="Times New Roman" w:hAnsi="Times New Roman" w:cs="Times New Roman"/>
          <w:b/>
          <w:noProof/>
          <w:lang w:val="lt-LT"/>
        </w:rPr>
        <w:tab/>
        <w:t xml:space="preserve">SPECIALIOS ATSARGUMO PRIEMONĖS DĖL NESUVARTOTO </w:t>
      </w:r>
      <w:r w:rsidRPr="004E4308">
        <w:rPr>
          <w:rFonts w:ascii="Times New Roman" w:eastAsia="Times New Roman" w:hAnsi="Times New Roman" w:cs="Times New Roman"/>
          <w:b/>
          <w:bCs/>
          <w:noProof/>
          <w:lang w:val="lt-LT"/>
        </w:rPr>
        <w:t xml:space="preserve">VAISTINIO PREPARATO AR JO ATLIEKŲ </w:t>
      </w:r>
      <w:r w:rsidRPr="004E4308">
        <w:rPr>
          <w:rFonts w:ascii="Times New Roman" w:eastAsia="Times New Roman" w:hAnsi="Times New Roman" w:cs="Times New Roman"/>
          <w:b/>
          <w:noProof/>
          <w:lang w:val="lt-LT"/>
        </w:rPr>
        <w:t>TVARKYMO (JEI REIKIA)</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4E4308" w:rsidRPr="004E4308" w:rsidRDefault="004E4308" w:rsidP="004E4308">
      <w:pPr>
        <w:pBdr>
          <w:top w:val="single" w:sz="4" w:space="1" w:color="auto"/>
          <w:left w:val="single" w:sz="4" w:space="4" w:color="auto"/>
          <w:bottom w:val="single" w:sz="4" w:space="1" w:color="auto"/>
          <w:right w:val="single" w:sz="4" w:space="4" w:color="auto"/>
        </w:pBdr>
        <w:ind w:left="540" w:hanging="540"/>
        <w:rPr>
          <w:rFonts w:ascii="Times New Roman" w:hAnsi="Times New Roman" w:cs="Times New Roman"/>
          <w:b/>
          <w:bCs/>
        </w:rPr>
      </w:pPr>
      <w:r w:rsidRPr="004E4308">
        <w:rPr>
          <w:rFonts w:ascii="Times New Roman" w:hAnsi="Times New Roman" w:cs="Times New Roman"/>
          <w:b/>
          <w:bCs/>
        </w:rPr>
        <w:t>11.</w:t>
      </w:r>
      <w:r w:rsidRPr="004E4308">
        <w:rPr>
          <w:rFonts w:ascii="Times New Roman" w:hAnsi="Times New Roman" w:cs="Times New Roman"/>
          <w:b/>
          <w:bCs/>
        </w:rPr>
        <w:tab/>
      </w:r>
      <w:r w:rsidRPr="004E4308">
        <w:rPr>
          <w:rFonts w:ascii="Times New Roman" w:hAnsi="Times New Roman" w:cs="Times New Roman"/>
          <w:b/>
          <w:bCs/>
          <w:caps/>
          <w:lang w:val="en-GB"/>
        </w:rPr>
        <w:t>LYGIAGRETUS IMPORTUOTOJAS</w:t>
      </w:r>
    </w:p>
    <w:p w:rsidR="004E4308" w:rsidRPr="004E4308" w:rsidRDefault="004E4308" w:rsidP="004E4308">
      <w:pPr>
        <w:pStyle w:val="BodyText"/>
        <w:spacing w:after="0"/>
        <w:rPr>
          <w:szCs w:val="22"/>
        </w:rPr>
      </w:pPr>
      <w:r w:rsidRPr="004E4308">
        <w:rPr>
          <w:szCs w:val="22"/>
        </w:rPr>
        <w:t xml:space="preserve">Lygiagretus importuotojas </w:t>
      </w:r>
      <w:r w:rsidRPr="004E4308">
        <w:rPr>
          <w:b/>
          <w:szCs w:val="22"/>
        </w:rPr>
        <w:t xml:space="preserve"> </w:t>
      </w:r>
      <w:r w:rsidRPr="004E4308">
        <w:rPr>
          <w:szCs w:val="22"/>
        </w:rPr>
        <w:t>UAB „Tojaris projektai“</w:t>
      </w:r>
    </w:p>
    <w:p w:rsidR="004E4308" w:rsidRPr="004E4308" w:rsidRDefault="004E4308" w:rsidP="004E4308">
      <w:pPr>
        <w:pStyle w:val="BodyText"/>
        <w:spacing w:after="0"/>
        <w:rPr>
          <w:szCs w:val="22"/>
        </w:rPr>
      </w:pPr>
    </w:p>
    <w:p w:rsidR="004E4308" w:rsidRPr="004E4308" w:rsidRDefault="004E4308" w:rsidP="004E4308">
      <w:pPr>
        <w:pStyle w:val="BodyText"/>
        <w:spacing w:after="0"/>
        <w:rPr>
          <w:szCs w:val="22"/>
        </w:rPr>
      </w:pPr>
    </w:p>
    <w:p w:rsidR="004E4308" w:rsidRPr="004E4308" w:rsidRDefault="004E4308" w:rsidP="004E4308">
      <w:pPr>
        <w:pBdr>
          <w:top w:val="single" w:sz="4" w:space="0" w:color="auto"/>
          <w:left w:val="single" w:sz="4" w:space="4" w:color="auto"/>
          <w:bottom w:val="single" w:sz="4" w:space="1" w:color="auto"/>
          <w:right w:val="single" w:sz="4" w:space="4" w:color="auto"/>
        </w:pBdr>
        <w:ind w:left="540" w:hanging="540"/>
        <w:rPr>
          <w:rFonts w:ascii="Times New Roman" w:hAnsi="Times New Roman" w:cs="Times New Roman"/>
          <w:b/>
          <w:bCs/>
        </w:rPr>
      </w:pPr>
      <w:r w:rsidRPr="004E4308">
        <w:rPr>
          <w:rFonts w:ascii="Times New Roman" w:hAnsi="Times New Roman" w:cs="Times New Roman"/>
          <w:b/>
          <w:bCs/>
        </w:rPr>
        <w:t>12.</w:t>
      </w:r>
      <w:r w:rsidRPr="004E4308">
        <w:rPr>
          <w:rFonts w:ascii="Times New Roman" w:hAnsi="Times New Roman" w:cs="Times New Roman"/>
          <w:b/>
          <w:bCs/>
        </w:rPr>
        <w:tab/>
      </w:r>
      <w:r w:rsidRPr="004E4308">
        <w:rPr>
          <w:rFonts w:ascii="Times New Roman" w:hAnsi="Times New Roman" w:cs="Times New Roman"/>
          <w:b/>
          <w:bCs/>
          <w:lang w:val="en-GB"/>
        </w:rPr>
        <w:t>LYGIAGRETAUS IMPORTO LEIDIMO</w:t>
      </w:r>
      <w:r w:rsidRPr="004E4308">
        <w:rPr>
          <w:rFonts w:ascii="Times New Roman" w:hAnsi="Times New Roman" w:cs="Times New Roman"/>
          <w:b/>
          <w:bCs/>
        </w:rPr>
        <w:t xml:space="preserve"> NUMERIS (-IAI)</w:t>
      </w:r>
    </w:p>
    <w:p w:rsidR="004E4308" w:rsidRPr="004E4308" w:rsidRDefault="004E4308" w:rsidP="004E4308">
      <w:pPr>
        <w:pStyle w:val="BodyText"/>
        <w:spacing w:after="0"/>
        <w:rPr>
          <w:szCs w:val="22"/>
        </w:rPr>
      </w:pPr>
      <w:r w:rsidRPr="004E4308">
        <w:rPr>
          <w:szCs w:val="22"/>
        </w:rPr>
        <w:t>LT/L/</w:t>
      </w:r>
      <w:r w:rsidR="0066566A">
        <w:rPr>
          <w:szCs w:val="22"/>
        </w:rPr>
        <w:t>18/0692/001</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13.</w:t>
      </w:r>
      <w:r w:rsidRPr="004E4308">
        <w:rPr>
          <w:rFonts w:ascii="Times New Roman" w:eastAsia="Times New Roman" w:hAnsi="Times New Roman" w:cs="Times New Roman"/>
          <w:b/>
          <w:noProof/>
          <w:lang w:val="lt-LT"/>
        </w:rPr>
        <w:tab/>
        <w:t>SERIJOS NUMERIS</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Serija:</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14.</w:t>
      </w:r>
      <w:r w:rsidRPr="004E4308">
        <w:rPr>
          <w:rFonts w:ascii="Times New Roman" w:eastAsia="Times New Roman" w:hAnsi="Times New Roman" w:cs="Times New Roman"/>
          <w:b/>
          <w:noProof/>
          <w:lang w:val="lt-LT"/>
        </w:rPr>
        <w:tab/>
        <w:t>PARDAVIMO (IŠDAVIMO) TVARKA</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Receptinis </w:t>
      </w:r>
      <w:r w:rsidR="004E4308" w:rsidRPr="004E4308">
        <w:rPr>
          <w:rFonts w:ascii="Times New Roman" w:eastAsia="Times New Roman" w:hAnsi="Times New Roman" w:cs="Times New Roman"/>
          <w:iCs/>
          <w:lang w:val="lt-LT"/>
        </w:rPr>
        <w:t>vaistas</w:t>
      </w:r>
      <w:r w:rsidRPr="004E4308">
        <w:rPr>
          <w:rFonts w:ascii="Times New Roman" w:eastAsia="Times New Roman" w:hAnsi="Times New Roman" w:cs="Times New Roman"/>
          <w:iCs/>
          <w:lang w:val="lt-LT"/>
        </w:rPr>
        <w:t>.</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15.</w:t>
      </w:r>
      <w:r w:rsidRPr="004E4308">
        <w:rPr>
          <w:rFonts w:ascii="Times New Roman" w:eastAsia="Times New Roman" w:hAnsi="Times New Roman" w:cs="Times New Roman"/>
          <w:b/>
          <w:noProof/>
          <w:lang w:val="lt-LT"/>
        </w:rPr>
        <w:tab/>
        <w:t>VARTOJIMO INSTRUKCIJA</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4E4308">
        <w:rPr>
          <w:rFonts w:ascii="Times New Roman" w:eastAsia="Times New Roman" w:hAnsi="Times New Roman" w:cs="Times New Roman"/>
          <w:b/>
          <w:noProof/>
          <w:lang w:val="lt-LT"/>
        </w:rPr>
        <w:t>16.</w:t>
      </w:r>
      <w:r w:rsidRPr="004E4308">
        <w:rPr>
          <w:rFonts w:ascii="Times New Roman" w:eastAsia="Times New Roman" w:hAnsi="Times New Roman" w:cs="Times New Roman"/>
          <w:b/>
          <w:noProof/>
          <w:lang w:val="lt-LT"/>
        </w:rPr>
        <w:tab/>
        <w:t>INFORMACIJA BRAILIO RAŠTU</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Tisercin </w:t>
      </w:r>
    </w:p>
    <w:p w:rsidR="004E4308" w:rsidRPr="004E4308" w:rsidRDefault="004E4308" w:rsidP="00BC2081">
      <w:pPr>
        <w:widowControl w:val="0"/>
        <w:tabs>
          <w:tab w:val="left" w:pos="540"/>
        </w:tabs>
        <w:spacing w:after="0" w:line="240" w:lineRule="auto"/>
        <w:jc w:val="both"/>
        <w:rPr>
          <w:rFonts w:ascii="Times New Roman" w:eastAsia="Times New Roman" w:hAnsi="Times New Roman" w:cs="Times New Roman"/>
          <w:iCs/>
          <w:lang w:val="lt-LT"/>
        </w:rPr>
      </w:pPr>
    </w:p>
    <w:p w:rsidR="004E4308" w:rsidRPr="004E4308" w:rsidRDefault="004E4308" w:rsidP="004E4308">
      <w:pPr>
        <w:pStyle w:val="BodyText"/>
        <w:spacing w:after="0"/>
        <w:rPr>
          <w:szCs w:val="22"/>
        </w:rPr>
      </w:pPr>
    </w:p>
    <w:p w:rsidR="004E4308" w:rsidRPr="004E4308" w:rsidRDefault="004E4308" w:rsidP="004E4308">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4E4308">
        <w:rPr>
          <w:rFonts w:ascii="Times New Roman" w:hAnsi="Times New Roman" w:cs="Times New Roman"/>
          <w:b/>
          <w:noProof/>
        </w:rPr>
        <w:t>17.</w:t>
      </w:r>
      <w:r w:rsidRPr="004E4308">
        <w:rPr>
          <w:rFonts w:ascii="Times New Roman" w:hAnsi="Times New Roman" w:cs="Times New Roman"/>
          <w:b/>
          <w:noProof/>
        </w:rPr>
        <w:tab/>
        <w:t>UNIKALUS IDENTIFIKATORIUS – 2D BRŪKŠNINIS KODAS</w:t>
      </w:r>
    </w:p>
    <w:p w:rsidR="004E4308" w:rsidRPr="004E4308" w:rsidRDefault="004E4308" w:rsidP="004E4308">
      <w:pPr>
        <w:rPr>
          <w:rFonts w:ascii="Times New Roman" w:hAnsi="Times New Roman" w:cs="Times New Roman"/>
          <w:noProof/>
        </w:rPr>
      </w:pPr>
    </w:p>
    <w:p w:rsidR="004E4308" w:rsidRPr="004E4308" w:rsidRDefault="004E4308" w:rsidP="004E4308">
      <w:pPr>
        <w:rPr>
          <w:rFonts w:ascii="Times New Roman" w:hAnsi="Times New Roman" w:cs="Times New Roman"/>
          <w:noProof/>
          <w:shd w:val="clear" w:color="auto" w:fill="CCCCCC"/>
        </w:rPr>
      </w:pPr>
      <w:r w:rsidRPr="004E4308">
        <w:rPr>
          <w:rFonts w:ascii="Times New Roman" w:hAnsi="Times New Roman" w:cs="Times New Roman"/>
          <w:noProof/>
          <w:highlight w:val="lightGray"/>
        </w:rPr>
        <w:t>2D brūkšninis kodas su nurodytu unikaliu identifikatoriumi.</w:t>
      </w:r>
    </w:p>
    <w:p w:rsidR="004E4308" w:rsidRPr="004E4308" w:rsidRDefault="004E4308" w:rsidP="004E4308">
      <w:pPr>
        <w:rPr>
          <w:rFonts w:ascii="Times New Roman" w:hAnsi="Times New Roman" w:cs="Times New Roman"/>
          <w:noProof/>
          <w:shd w:val="clear" w:color="auto" w:fill="CCCCCC"/>
        </w:rPr>
      </w:pPr>
    </w:p>
    <w:p w:rsidR="004E4308" w:rsidRPr="004E4308" w:rsidRDefault="004E4308" w:rsidP="004E4308">
      <w:pPr>
        <w:rPr>
          <w:rFonts w:ascii="Times New Roman" w:hAnsi="Times New Roman" w:cs="Times New Roman"/>
          <w:noProof/>
          <w:highlight w:val="lightGray"/>
        </w:rPr>
      </w:pPr>
      <w:r w:rsidRPr="004E4308">
        <w:rPr>
          <w:rFonts w:ascii="Times New Roman" w:hAnsi="Times New Roman" w:cs="Times New Roman"/>
          <w:noProof/>
          <w:highlight w:val="lightGray"/>
        </w:rPr>
        <w:t xml:space="preserve">Duomenys nebūtini.&gt; </w:t>
      </w:r>
    </w:p>
    <w:p w:rsidR="004E4308" w:rsidRPr="004E4308" w:rsidRDefault="004E4308" w:rsidP="004E4308">
      <w:pPr>
        <w:rPr>
          <w:rFonts w:ascii="Times New Roman" w:hAnsi="Times New Roman" w:cs="Times New Roman"/>
          <w:noProof/>
        </w:rPr>
      </w:pPr>
    </w:p>
    <w:p w:rsidR="004E4308" w:rsidRPr="004E4308" w:rsidRDefault="004E4308" w:rsidP="004E4308">
      <w:pPr>
        <w:rPr>
          <w:rFonts w:ascii="Times New Roman" w:hAnsi="Times New Roman" w:cs="Times New Roman"/>
          <w:noProof/>
        </w:rPr>
      </w:pPr>
    </w:p>
    <w:p w:rsidR="004E4308" w:rsidRPr="004E4308" w:rsidRDefault="004E4308" w:rsidP="004E4308">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4E4308">
        <w:rPr>
          <w:rFonts w:ascii="Times New Roman" w:hAnsi="Times New Roman" w:cs="Times New Roman"/>
          <w:b/>
          <w:noProof/>
        </w:rPr>
        <w:t>18.</w:t>
      </w:r>
      <w:r w:rsidRPr="004E4308">
        <w:rPr>
          <w:rFonts w:ascii="Times New Roman" w:hAnsi="Times New Roman" w:cs="Times New Roman"/>
          <w:b/>
          <w:noProof/>
        </w:rPr>
        <w:tab/>
        <w:t>UNIKALUS IDENTIFIKATORIUS – ŽMONĖMS SUPRANTAMI DUOMENYS</w:t>
      </w:r>
    </w:p>
    <w:p w:rsidR="004E4308" w:rsidRPr="004E4308" w:rsidRDefault="004E4308" w:rsidP="004E4308">
      <w:pPr>
        <w:rPr>
          <w:rFonts w:ascii="Times New Roman" w:hAnsi="Times New Roman" w:cs="Times New Roman"/>
          <w:noProof/>
        </w:rPr>
      </w:pPr>
    </w:p>
    <w:p w:rsidR="004E4308" w:rsidRPr="004E4308" w:rsidRDefault="004E4308" w:rsidP="004E4308">
      <w:pPr>
        <w:rPr>
          <w:rFonts w:ascii="Times New Roman" w:hAnsi="Times New Roman" w:cs="Times New Roman"/>
          <w:color w:val="008000"/>
        </w:rPr>
      </w:pPr>
      <w:r w:rsidRPr="004E4308">
        <w:rPr>
          <w:rFonts w:ascii="Times New Roman" w:hAnsi="Times New Roman" w:cs="Times New Roman"/>
        </w:rPr>
        <w:t>PC: {</w:t>
      </w:r>
      <w:proofErr w:type="spellStart"/>
      <w:r w:rsidRPr="004E4308">
        <w:rPr>
          <w:rFonts w:ascii="Times New Roman" w:hAnsi="Times New Roman" w:cs="Times New Roman"/>
        </w:rPr>
        <w:t>numeris</w:t>
      </w:r>
      <w:proofErr w:type="spellEnd"/>
      <w:r w:rsidRPr="004E4308">
        <w:rPr>
          <w:rFonts w:ascii="Times New Roman" w:hAnsi="Times New Roman" w:cs="Times New Roman"/>
        </w:rPr>
        <w:t xml:space="preserve">} </w:t>
      </w:r>
      <w:r w:rsidRPr="004E4308">
        <w:rPr>
          <w:rFonts w:ascii="Times New Roman" w:hAnsi="Times New Roman" w:cs="Times New Roman"/>
          <w:color w:val="008000"/>
        </w:rPr>
        <w:t>[</w:t>
      </w:r>
      <w:proofErr w:type="spellStart"/>
      <w:r w:rsidRPr="004E4308">
        <w:rPr>
          <w:rFonts w:ascii="Times New Roman" w:hAnsi="Times New Roman" w:cs="Times New Roman"/>
          <w:color w:val="008000"/>
        </w:rPr>
        <w:t>vaistinio</w:t>
      </w:r>
      <w:proofErr w:type="spellEnd"/>
      <w:r w:rsidRPr="004E4308">
        <w:rPr>
          <w:rFonts w:ascii="Times New Roman" w:hAnsi="Times New Roman" w:cs="Times New Roman"/>
          <w:color w:val="008000"/>
        </w:rPr>
        <w:t xml:space="preserve"> </w:t>
      </w:r>
      <w:proofErr w:type="spellStart"/>
      <w:r w:rsidRPr="004E4308">
        <w:rPr>
          <w:rFonts w:ascii="Times New Roman" w:hAnsi="Times New Roman" w:cs="Times New Roman"/>
          <w:color w:val="008000"/>
        </w:rPr>
        <w:t>preparato</w:t>
      </w:r>
      <w:proofErr w:type="spellEnd"/>
      <w:r w:rsidRPr="004E4308">
        <w:rPr>
          <w:rFonts w:ascii="Times New Roman" w:hAnsi="Times New Roman" w:cs="Times New Roman"/>
          <w:color w:val="008000"/>
        </w:rPr>
        <w:t xml:space="preserve"> </w:t>
      </w:r>
      <w:proofErr w:type="spellStart"/>
      <w:r w:rsidRPr="004E4308">
        <w:rPr>
          <w:rFonts w:ascii="Times New Roman" w:hAnsi="Times New Roman" w:cs="Times New Roman"/>
          <w:color w:val="008000"/>
        </w:rPr>
        <w:t>kodas</w:t>
      </w:r>
      <w:proofErr w:type="spellEnd"/>
      <w:r w:rsidRPr="004E4308">
        <w:rPr>
          <w:rFonts w:ascii="Times New Roman" w:hAnsi="Times New Roman" w:cs="Times New Roman"/>
          <w:color w:val="008000"/>
        </w:rPr>
        <w:t>]</w:t>
      </w:r>
    </w:p>
    <w:p w:rsidR="004E4308" w:rsidRPr="004E4308" w:rsidRDefault="004E4308" w:rsidP="004E4308">
      <w:pPr>
        <w:rPr>
          <w:rFonts w:ascii="Times New Roman" w:hAnsi="Times New Roman" w:cs="Times New Roman"/>
        </w:rPr>
      </w:pPr>
      <w:r w:rsidRPr="004E4308">
        <w:rPr>
          <w:rFonts w:ascii="Times New Roman" w:hAnsi="Times New Roman" w:cs="Times New Roman"/>
        </w:rPr>
        <w:t>SN: {</w:t>
      </w:r>
      <w:proofErr w:type="spellStart"/>
      <w:r w:rsidRPr="004E4308">
        <w:rPr>
          <w:rFonts w:ascii="Times New Roman" w:hAnsi="Times New Roman" w:cs="Times New Roman"/>
        </w:rPr>
        <w:t>numeris</w:t>
      </w:r>
      <w:proofErr w:type="spellEnd"/>
      <w:r w:rsidRPr="004E4308">
        <w:rPr>
          <w:rFonts w:ascii="Times New Roman" w:hAnsi="Times New Roman" w:cs="Times New Roman"/>
        </w:rPr>
        <w:t xml:space="preserve">} </w:t>
      </w:r>
      <w:r w:rsidRPr="004E4308">
        <w:rPr>
          <w:rFonts w:ascii="Times New Roman" w:hAnsi="Times New Roman" w:cs="Times New Roman"/>
          <w:color w:val="008000"/>
        </w:rPr>
        <w:t>[</w:t>
      </w:r>
      <w:proofErr w:type="spellStart"/>
      <w:r w:rsidRPr="004E4308">
        <w:rPr>
          <w:rFonts w:ascii="Times New Roman" w:hAnsi="Times New Roman" w:cs="Times New Roman"/>
          <w:color w:val="008000"/>
        </w:rPr>
        <w:t>nuoseklusis</w:t>
      </w:r>
      <w:proofErr w:type="spellEnd"/>
      <w:r w:rsidRPr="004E4308">
        <w:rPr>
          <w:rFonts w:ascii="Times New Roman" w:hAnsi="Times New Roman" w:cs="Times New Roman"/>
          <w:color w:val="008000"/>
        </w:rPr>
        <w:t xml:space="preserve"> </w:t>
      </w:r>
      <w:proofErr w:type="spellStart"/>
      <w:r w:rsidRPr="004E4308">
        <w:rPr>
          <w:rFonts w:ascii="Times New Roman" w:hAnsi="Times New Roman" w:cs="Times New Roman"/>
          <w:color w:val="008000"/>
        </w:rPr>
        <w:t>numeris</w:t>
      </w:r>
      <w:proofErr w:type="spellEnd"/>
      <w:r w:rsidRPr="004E4308">
        <w:rPr>
          <w:rFonts w:ascii="Times New Roman" w:hAnsi="Times New Roman" w:cs="Times New Roman"/>
          <w:color w:val="008000"/>
        </w:rPr>
        <w:t>]</w:t>
      </w:r>
    </w:p>
    <w:p w:rsidR="004E4308" w:rsidRPr="004E4308" w:rsidRDefault="004E4308" w:rsidP="004E4308">
      <w:pPr>
        <w:rPr>
          <w:rFonts w:ascii="Times New Roman" w:hAnsi="Times New Roman" w:cs="Times New Roman"/>
        </w:rPr>
      </w:pPr>
      <w:r w:rsidRPr="004E4308">
        <w:rPr>
          <w:rFonts w:ascii="Times New Roman" w:hAnsi="Times New Roman" w:cs="Times New Roman"/>
          <w:highlight w:val="lightGray"/>
        </w:rPr>
        <w:t>NN: {</w:t>
      </w:r>
      <w:proofErr w:type="spellStart"/>
      <w:r w:rsidRPr="004E4308">
        <w:rPr>
          <w:rFonts w:ascii="Times New Roman" w:hAnsi="Times New Roman" w:cs="Times New Roman"/>
          <w:highlight w:val="lightGray"/>
        </w:rPr>
        <w:t>numeris</w:t>
      </w:r>
      <w:proofErr w:type="spellEnd"/>
      <w:r w:rsidRPr="004E4308">
        <w:rPr>
          <w:rFonts w:ascii="Times New Roman" w:hAnsi="Times New Roman" w:cs="Times New Roman"/>
          <w:highlight w:val="lightGray"/>
        </w:rPr>
        <w:t xml:space="preserve">} </w:t>
      </w:r>
      <w:r w:rsidRPr="004E4308">
        <w:rPr>
          <w:rFonts w:ascii="Times New Roman" w:hAnsi="Times New Roman" w:cs="Times New Roman"/>
          <w:color w:val="008000"/>
          <w:highlight w:val="lightGray"/>
        </w:rPr>
        <w:t>[</w:t>
      </w:r>
      <w:proofErr w:type="spellStart"/>
      <w:r w:rsidRPr="004E4308">
        <w:rPr>
          <w:rFonts w:ascii="Times New Roman" w:hAnsi="Times New Roman" w:cs="Times New Roman"/>
          <w:color w:val="008000"/>
          <w:highlight w:val="lightGray"/>
        </w:rPr>
        <w:t>nacionalinis</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kompensacijos</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rūšies</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kodas</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arba</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kitas</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nacionalinis</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vaistinio</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preparato</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identifikacinis</w:t>
      </w:r>
      <w:proofErr w:type="spellEnd"/>
      <w:r w:rsidRPr="004E4308">
        <w:rPr>
          <w:rFonts w:ascii="Times New Roman" w:hAnsi="Times New Roman" w:cs="Times New Roman"/>
          <w:color w:val="008000"/>
          <w:highlight w:val="lightGray"/>
        </w:rPr>
        <w:t xml:space="preserve"> </w:t>
      </w:r>
      <w:proofErr w:type="spellStart"/>
      <w:r w:rsidRPr="004E4308">
        <w:rPr>
          <w:rFonts w:ascii="Times New Roman" w:hAnsi="Times New Roman" w:cs="Times New Roman"/>
          <w:color w:val="008000"/>
          <w:highlight w:val="lightGray"/>
        </w:rPr>
        <w:t>numeris</w:t>
      </w:r>
      <w:proofErr w:type="spellEnd"/>
      <w:r w:rsidRPr="004E4308">
        <w:rPr>
          <w:rFonts w:ascii="Times New Roman" w:hAnsi="Times New Roman" w:cs="Times New Roman"/>
          <w:color w:val="008000"/>
          <w:highlight w:val="lightGray"/>
        </w:rPr>
        <w:t>]&gt;</w:t>
      </w:r>
    </w:p>
    <w:p w:rsidR="004E4308" w:rsidRPr="004E4308" w:rsidRDefault="004E4308" w:rsidP="004E4308">
      <w:pPr>
        <w:rPr>
          <w:rFonts w:ascii="Times New Roman" w:hAnsi="Times New Roman" w:cs="Times New Roman"/>
          <w:noProof/>
          <w:vanish/>
        </w:rPr>
      </w:pPr>
    </w:p>
    <w:p w:rsidR="004E4308" w:rsidRPr="004E4308" w:rsidRDefault="004E4308" w:rsidP="004E4308">
      <w:pPr>
        <w:rPr>
          <w:rFonts w:ascii="Times New Roman" w:hAnsi="Times New Roman" w:cs="Times New Roman"/>
          <w:noProof/>
          <w:vanish/>
        </w:rPr>
      </w:pPr>
      <w:r w:rsidRPr="004E4308">
        <w:rPr>
          <w:rFonts w:ascii="Times New Roman" w:hAnsi="Times New Roman" w:cs="Times New Roman"/>
          <w:noProof/>
          <w:highlight w:val="lightGray"/>
          <w:shd w:val="clear" w:color="auto" w:fill="CCCCCC"/>
        </w:rPr>
        <w:t>&lt;Duomenys nebūtini.&gt;</w:t>
      </w:r>
    </w:p>
    <w:p w:rsidR="004E4308" w:rsidRPr="004E4308" w:rsidRDefault="004E4308" w:rsidP="004E4308">
      <w:pPr>
        <w:rPr>
          <w:rFonts w:ascii="Times New Roman" w:hAnsi="Times New Roman" w:cs="Times New Roman"/>
          <w:noProof/>
          <w:vanish/>
        </w:rPr>
      </w:pPr>
    </w:p>
    <w:p w:rsidR="004E4308" w:rsidRPr="004E4308" w:rsidRDefault="004E4308" w:rsidP="004E4308">
      <w:pPr>
        <w:pStyle w:val="Heading2"/>
        <w:rPr>
          <w:b w:val="0"/>
          <w:szCs w:val="22"/>
        </w:rPr>
      </w:pPr>
    </w:p>
    <w:p w:rsidR="004E4308" w:rsidRPr="004E4308" w:rsidRDefault="004E4308" w:rsidP="004E4308">
      <w:pPr>
        <w:rPr>
          <w:rFonts w:ascii="Times New Roman" w:hAnsi="Times New Roman" w:cs="Times New Roman"/>
        </w:rPr>
      </w:pPr>
    </w:p>
    <w:p w:rsidR="004E4308" w:rsidRPr="004E4308" w:rsidRDefault="004E4308"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noProof/>
          <w:lang w:val="lt-LT" w:eastAsia="lt-LT"/>
        </w:rPr>
        <w:drawing>
          <wp:inline distT="0" distB="0" distL="0" distR="0" wp14:anchorId="6D31A434" wp14:editId="24755EDF">
            <wp:extent cx="6267450" cy="12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0" cy="12065"/>
                    </a:xfrm>
                    <a:prstGeom prst="rect">
                      <a:avLst/>
                    </a:prstGeom>
                    <a:noFill/>
                  </pic:spPr>
                </pic:pic>
              </a:graphicData>
            </a:graphic>
          </wp:inline>
        </w:drawing>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spacing w:after="0" w:line="240" w:lineRule="auto"/>
        <w:rPr>
          <w:rFonts w:ascii="Times New Roman" w:hAnsi="Times New Roman" w:cs="Times New Roman"/>
          <w:noProof/>
          <w:lang w:val="lt-LT"/>
        </w:rPr>
      </w:pPr>
      <w:r w:rsidRPr="004E4308">
        <w:rPr>
          <w:rFonts w:ascii="Times New Roman" w:eastAsia="Times New Roman" w:hAnsi="Times New Roman" w:cs="Times New Roman"/>
          <w:iCs/>
          <w:lang w:val="lt-LT"/>
        </w:rPr>
        <w:t xml:space="preserve">Gamintojas: </w:t>
      </w:r>
      <w:r w:rsidRPr="004E4308">
        <w:rPr>
          <w:rFonts w:ascii="Times New Roman" w:hAnsi="Times New Roman" w:cs="Times New Roman"/>
          <w:noProof/>
          <w:lang w:val="lt-LT"/>
        </w:rPr>
        <w:t>EGIS Pharmaceuticals PLC, Mátyás király u. 65, 9900 Körmend,Vengrija.</w:t>
      </w:r>
    </w:p>
    <w:p w:rsidR="00BC2081" w:rsidRPr="004E4308" w:rsidRDefault="00BC2081" w:rsidP="00BC2081">
      <w:pPr>
        <w:widowControl w:val="0"/>
        <w:spacing w:after="0" w:line="240" w:lineRule="auto"/>
        <w:ind w:left="709" w:hanging="709"/>
        <w:outlineLvl w:val="0"/>
        <w:rPr>
          <w:rFonts w:ascii="Times New Roman" w:eastAsia="Times New Roman" w:hAnsi="Times New Roman" w:cs="Times New Roman"/>
          <w:bCs/>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Perpakavo BĮ UAB „Norfachema“</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highlight w:val="lightGray"/>
          <w:lang w:val="lt-LT"/>
        </w:rPr>
        <w:t>Perpakavo UAB „Entafarma“.</w:t>
      </w: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Perpak. serija:</w:t>
      </w:r>
    </w:p>
    <w:p w:rsidR="00BC2081" w:rsidRPr="004E4308" w:rsidRDefault="00BC2081" w:rsidP="00BC2081">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rsidR="00BC2081" w:rsidRPr="004E4308" w:rsidRDefault="00BC2081" w:rsidP="00BC2081">
      <w:pPr>
        <w:widowControl w:val="0"/>
        <w:tabs>
          <w:tab w:val="left" w:pos="540"/>
        </w:tabs>
        <w:spacing w:after="0" w:line="240" w:lineRule="auto"/>
        <w:jc w:val="both"/>
        <w:rPr>
          <w:rFonts w:ascii="Times New Roman" w:eastAsia="Times New Roman" w:hAnsi="Times New Roman" w:cs="Times New Roman"/>
          <w:iCs/>
          <w:lang w:val="lt-LT"/>
        </w:rPr>
      </w:pPr>
    </w:p>
    <w:p w:rsidR="00FF6DA8" w:rsidRPr="004E4308" w:rsidRDefault="00FF6DA8" w:rsidP="00FF6DA8">
      <w:pPr>
        <w:rPr>
          <w:rFonts w:ascii="Times New Roman" w:hAnsi="Times New Roman" w:cs="Times New Roman"/>
        </w:rPr>
      </w:pPr>
      <w:proofErr w:type="spellStart"/>
      <w:r w:rsidRPr="006F5DB7">
        <w:rPr>
          <w:rFonts w:eastAsia="Calibri"/>
          <w:i/>
          <w:iCs/>
        </w:rPr>
        <w:t>Lygiagrečiai</w:t>
      </w:r>
      <w:proofErr w:type="spellEnd"/>
      <w:r w:rsidRPr="006F5DB7">
        <w:rPr>
          <w:rFonts w:eastAsia="Calibri"/>
          <w:i/>
          <w:iCs/>
        </w:rPr>
        <w:t xml:space="preserve"> </w:t>
      </w:r>
      <w:proofErr w:type="spellStart"/>
      <w:r w:rsidRPr="006F5DB7">
        <w:rPr>
          <w:rFonts w:eastAsia="Calibri"/>
          <w:i/>
          <w:iCs/>
        </w:rPr>
        <w:t>importuojamas</w:t>
      </w:r>
      <w:proofErr w:type="spellEnd"/>
      <w:r w:rsidRPr="006F5DB7">
        <w:rPr>
          <w:rFonts w:eastAsia="Calibri"/>
          <w:i/>
          <w:iCs/>
        </w:rPr>
        <w:t xml:space="preserve"> </w:t>
      </w:r>
      <w:proofErr w:type="spellStart"/>
      <w:r w:rsidRPr="006F5DB7">
        <w:rPr>
          <w:rFonts w:eastAsia="Calibri"/>
          <w:i/>
          <w:iCs/>
        </w:rPr>
        <w:t>vaistinis</w:t>
      </w:r>
      <w:proofErr w:type="spellEnd"/>
      <w:r w:rsidRPr="006F5DB7">
        <w:rPr>
          <w:rFonts w:eastAsia="Calibri"/>
          <w:i/>
          <w:iCs/>
        </w:rPr>
        <w:t xml:space="preserve"> </w:t>
      </w:r>
      <w:proofErr w:type="spellStart"/>
      <w:r w:rsidRPr="006F5DB7">
        <w:rPr>
          <w:rFonts w:eastAsia="Calibri"/>
          <w:i/>
          <w:iCs/>
        </w:rPr>
        <w:t>preparatas</w:t>
      </w:r>
      <w:proofErr w:type="spellEnd"/>
      <w:r w:rsidRPr="006F5DB7">
        <w:rPr>
          <w:rFonts w:eastAsia="Calibri"/>
          <w:i/>
          <w:iCs/>
        </w:rPr>
        <w:t xml:space="preserve"> </w:t>
      </w:r>
      <w:proofErr w:type="spellStart"/>
      <w:r w:rsidRPr="006F5DB7">
        <w:rPr>
          <w:rFonts w:eastAsia="Calibri"/>
          <w:i/>
          <w:iCs/>
        </w:rPr>
        <w:t>skiriasi</w:t>
      </w:r>
      <w:proofErr w:type="spellEnd"/>
      <w:r w:rsidRPr="006F5DB7">
        <w:rPr>
          <w:rFonts w:eastAsia="Calibri"/>
          <w:i/>
          <w:iCs/>
        </w:rPr>
        <w:t xml:space="preserve"> </w:t>
      </w:r>
      <w:proofErr w:type="spellStart"/>
      <w:r w:rsidRPr="006F5DB7">
        <w:rPr>
          <w:rFonts w:eastAsia="Calibri"/>
          <w:i/>
          <w:iCs/>
        </w:rPr>
        <w:t>nuo</w:t>
      </w:r>
      <w:proofErr w:type="spellEnd"/>
      <w:r w:rsidRPr="006F5DB7">
        <w:rPr>
          <w:rFonts w:eastAsia="Calibri"/>
          <w:i/>
          <w:iCs/>
        </w:rPr>
        <w:t xml:space="preserve"> </w:t>
      </w:r>
      <w:proofErr w:type="spellStart"/>
      <w:r w:rsidRPr="006F5DB7">
        <w:rPr>
          <w:rFonts w:eastAsia="Calibri"/>
          <w:i/>
          <w:iCs/>
        </w:rPr>
        <w:t>referencinio</w:t>
      </w:r>
      <w:proofErr w:type="spellEnd"/>
      <w:r w:rsidRPr="006F5DB7">
        <w:rPr>
          <w:rFonts w:eastAsia="Calibri"/>
          <w:i/>
          <w:iCs/>
        </w:rPr>
        <w:t xml:space="preserve"> </w:t>
      </w:r>
      <w:proofErr w:type="spellStart"/>
      <w:r w:rsidRPr="006F5DB7">
        <w:rPr>
          <w:rFonts w:eastAsia="Calibri"/>
          <w:i/>
          <w:iCs/>
        </w:rPr>
        <w:t>vaistinio</w:t>
      </w:r>
      <w:proofErr w:type="spellEnd"/>
      <w:r w:rsidRPr="006F5DB7">
        <w:rPr>
          <w:rFonts w:eastAsia="Calibri"/>
          <w:i/>
          <w:iCs/>
        </w:rPr>
        <w:t xml:space="preserve"> </w:t>
      </w:r>
      <w:proofErr w:type="spellStart"/>
      <w:proofErr w:type="gramStart"/>
      <w:r w:rsidRPr="006F5DB7">
        <w:rPr>
          <w:rFonts w:eastAsia="Calibri"/>
          <w:i/>
          <w:iCs/>
        </w:rPr>
        <w:t>preparato</w:t>
      </w:r>
      <w:proofErr w:type="spellEnd"/>
      <w:r w:rsidRPr="006F5DB7">
        <w:rPr>
          <w:rFonts w:eastAsia="Calibri"/>
          <w:i/>
          <w:iCs/>
        </w:rPr>
        <w:t xml:space="preserve">  </w:t>
      </w:r>
      <w:proofErr w:type="spellStart"/>
      <w:r w:rsidRPr="006F5DB7">
        <w:rPr>
          <w:rFonts w:eastAsia="Calibri"/>
          <w:i/>
          <w:iCs/>
        </w:rPr>
        <w:t>laikymo</w:t>
      </w:r>
      <w:proofErr w:type="spellEnd"/>
      <w:proofErr w:type="gramEnd"/>
      <w:r w:rsidRPr="006F5DB7">
        <w:rPr>
          <w:rFonts w:eastAsia="Calibri"/>
          <w:i/>
          <w:iCs/>
        </w:rPr>
        <w:t xml:space="preserve"> </w:t>
      </w:r>
      <w:proofErr w:type="spellStart"/>
      <w:r w:rsidRPr="006F5DB7">
        <w:rPr>
          <w:rFonts w:eastAsia="Calibri"/>
          <w:i/>
          <w:iCs/>
        </w:rPr>
        <w:t>sąlygomis</w:t>
      </w:r>
      <w:proofErr w:type="spellEnd"/>
      <w:r w:rsidRPr="006F5DB7">
        <w:rPr>
          <w:rFonts w:eastAsia="Calibri"/>
          <w:i/>
          <w:iCs/>
        </w:rPr>
        <w:t xml:space="preserve">: </w:t>
      </w:r>
      <w:proofErr w:type="spellStart"/>
      <w:r w:rsidRPr="006F5DB7">
        <w:rPr>
          <w:rFonts w:eastAsia="Calibri"/>
          <w:i/>
          <w:iCs/>
        </w:rPr>
        <w:t>lygiagrečiai</w:t>
      </w:r>
      <w:proofErr w:type="spellEnd"/>
      <w:r w:rsidRPr="006F5DB7">
        <w:rPr>
          <w:rFonts w:eastAsia="Calibri"/>
          <w:i/>
          <w:iCs/>
        </w:rPr>
        <w:t xml:space="preserve"> </w:t>
      </w:r>
      <w:proofErr w:type="spellStart"/>
      <w:r w:rsidRPr="006F5DB7">
        <w:rPr>
          <w:rFonts w:eastAsia="Calibri"/>
          <w:i/>
          <w:iCs/>
        </w:rPr>
        <w:t>importuojamą</w:t>
      </w:r>
      <w:proofErr w:type="spellEnd"/>
      <w:r w:rsidRPr="006F5DB7">
        <w:rPr>
          <w:rFonts w:eastAsia="Calibri"/>
          <w:i/>
          <w:iCs/>
        </w:rPr>
        <w:t xml:space="preserve"> </w:t>
      </w:r>
      <w:proofErr w:type="spellStart"/>
      <w:r w:rsidRPr="006F5DB7">
        <w:rPr>
          <w:rFonts w:eastAsia="Calibri"/>
          <w:i/>
          <w:iCs/>
        </w:rPr>
        <w:t>vaistinį</w:t>
      </w:r>
      <w:proofErr w:type="spellEnd"/>
      <w:r w:rsidRPr="006F5DB7">
        <w:rPr>
          <w:rFonts w:eastAsia="Calibri"/>
          <w:i/>
          <w:iCs/>
        </w:rPr>
        <w:t xml:space="preserve"> </w:t>
      </w:r>
      <w:proofErr w:type="spellStart"/>
      <w:r w:rsidRPr="006F5DB7">
        <w:rPr>
          <w:rFonts w:eastAsia="Calibri"/>
          <w:i/>
          <w:iCs/>
        </w:rPr>
        <w:t>preparatą</w:t>
      </w:r>
      <w:proofErr w:type="spellEnd"/>
      <w:r w:rsidRPr="006F5DB7">
        <w:rPr>
          <w:rFonts w:eastAsia="Calibri"/>
          <w:i/>
          <w:iCs/>
        </w:rPr>
        <w:t xml:space="preserve"> </w:t>
      </w:r>
      <w:proofErr w:type="spellStart"/>
      <w:r w:rsidRPr="006F5DB7">
        <w:rPr>
          <w:rFonts w:eastAsia="Calibri"/>
          <w:i/>
          <w:iCs/>
        </w:rPr>
        <w:t>laikyti</w:t>
      </w:r>
      <w:proofErr w:type="spellEnd"/>
      <w:r w:rsidRPr="006F5DB7">
        <w:rPr>
          <w:rFonts w:eastAsia="Calibri"/>
          <w:i/>
          <w:iCs/>
        </w:rPr>
        <w:t xml:space="preserve"> ne </w:t>
      </w:r>
      <w:proofErr w:type="spellStart"/>
      <w:r w:rsidRPr="006F5DB7">
        <w:rPr>
          <w:rFonts w:eastAsia="Calibri"/>
          <w:i/>
          <w:iCs/>
        </w:rPr>
        <w:t>aukštesnėje</w:t>
      </w:r>
      <w:proofErr w:type="spellEnd"/>
      <w:r w:rsidRPr="006F5DB7">
        <w:rPr>
          <w:rFonts w:eastAsia="Calibri"/>
          <w:i/>
          <w:iCs/>
        </w:rPr>
        <w:t xml:space="preserve"> </w:t>
      </w:r>
      <w:proofErr w:type="spellStart"/>
      <w:r w:rsidRPr="006F5DB7">
        <w:rPr>
          <w:rFonts w:eastAsia="Calibri"/>
          <w:i/>
          <w:iCs/>
        </w:rPr>
        <w:t>ka</w:t>
      </w:r>
      <w:r>
        <w:rPr>
          <w:rFonts w:eastAsia="Calibri"/>
          <w:i/>
          <w:iCs/>
        </w:rPr>
        <w:t>ip</w:t>
      </w:r>
      <w:proofErr w:type="spellEnd"/>
      <w:r>
        <w:rPr>
          <w:rFonts w:eastAsia="Calibri"/>
          <w:i/>
          <w:iCs/>
        </w:rPr>
        <w:t xml:space="preserve"> 30</w:t>
      </w:r>
      <w:r>
        <w:rPr>
          <w:rFonts w:eastAsia="Calibri"/>
          <w:i/>
          <w:iCs/>
          <w:vertAlign w:val="superscript"/>
        </w:rPr>
        <w:t>o</w:t>
      </w:r>
      <w:r w:rsidRPr="006F5DB7">
        <w:rPr>
          <w:rFonts w:eastAsia="Calibri"/>
          <w:i/>
          <w:iCs/>
        </w:rPr>
        <w:t xml:space="preserve">C </w:t>
      </w:r>
      <w:proofErr w:type="spellStart"/>
      <w:r w:rsidRPr="006F5DB7">
        <w:rPr>
          <w:rFonts w:eastAsia="Calibri"/>
          <w:i/>
          <w:iCs/>
        </w:rPr>
        <w:t>temperatūroje</w:t>
      </w:r>
      <w:proofErr w:type="spellEnd"/>
      <w:r w:rsidRPr="006F5DB7">
        <w:rPr>
          <w:rFonts w:eastAsia="Calibri"/>
          <w:i/>
          <w:iCs/>
        </w:rPr>
        <w:t xml:space="preserve">, </w:t>
      </w:r>
      <w:proofErr w:type="spellStart"/>
      <w:r w:rsidRPr="006F5DB7">
        <w:rPr>
          <w:rFonts w:eastAsia="Calibri"/>
          <w:i/>
          <w:iCs/>
        </w:rPr>
        <w:t>referencinį</w:t>
      </w:r>
      <w:proofErr w:type="spellEnd"/>
      <w:r w:rsidRPr="006F5DB7">
        <w:rPr>
          <w:rFonts w:eastAsia="Calibri"/>
          <w:i/>
          <w:iCs/>
        </w:rPr>
        <w:t xml:space="preserve"> </w:t>
      </w:r>
      <w:r>
        <w:rPr>
          <w:rFonts w:eastAsia="Calibri"/>
          <w:i/>
          <w:iCs/>
        </w:rPr>
        <w:t>-</w:t>
      </w:r>
      <w:r w:rsidRPr="006F5DB7">
        <w:rPr>
          <w:rFonts w:eastAsia="Calibri"/>
          <w:i/>
          <w:iCs/>
        </w:rPr>
        <w:t xml:space="preserve"> </w:t>
      </w:r>
      <w:proofErr w:type="spellStart"/>
      <w:r w:rsidRPr="006F5DB7">
        <w:rPr>
          <w:rFonts w:eastAsia="Calibri"/>
          <w:i/>
          <w:iCs/>
        </w:rPr>
        <w:t>laikyti</w:t>
      </w:r>
      <w:proofErr w:type="spellEnd"/>
      <w:r w:rsidRPr="006F5DB7">
        <w:rPr>
          <w:rFonts w:eastAsia="Calibri"/>
          <w:i/>
          <w:iCs/>
        </w:rPr>
        <w:t xml:space="preserve"> ne </w:t>
      </w:r>
      <w:proofErr w:type="spellStart"/>
      <w:r w:rsidRPr="006F5DB7">
        <w:rPr>
          <w:rFonts w:eastAsia="Calibri"/>
          <w:i/>
          <w:iCs/>
        </w:rPr>
        <w:t>aukštesnėje</w:t>
      </w:r>
      <w:proofErr w:type="spellEnd"/>
      <w:r w:rsidRPr="006F5DB7">
        <w:rPr>
          <w:rFonts w:eastAsia="Calibri"/>
          <w:i/>
          <w:iCs/>
        </w:rPr>
        <w:t xml:space="preserve"> </w:t>
      </w:r>
      <w:proofErr w:type="spellStart"/>
      <w:r w:rsidRPr="006F5DB7">
        <w:rPr>
          <w:rFonts w:eastAsia="Calibri"/>
          <w:i/>
          <w:iCs/>
        </w:rPr>
        <w:t>kaip</w:t>
      </w:r>
      <w:proofErr w:type="spellEnd"/>
      <w:r w:rsidRPr="006F5DB7">
        <w:rPr>
          <w:rFonts w:eastAsia="Calibri"/>
          <w:i/>
          <w:iCs/>
        </w:rPr>
        <w:t xml:space="preserve"> </w:t>
      </w:r>
      <w:r>
        <w:rPr>
          <w:rFonts w:eastAsia="Calibri"/>
          <w:i/>
          <w:iCs/>
        </w:rPr>
        <w:t>25</w:t>
      </w:r>
      <w:r>
        <w:rPr>
          <w:rFonts w:eastAsia="Calibri"/>
          <w:i/>
          <w:iCs/>
          <w:vertAlign w:val="superscript"/>
        </w:rPr>
        <w:t>o</w:t>
      </w:r>
      <w:r w:rsidRPr="006F5DB7">
        <w:rPr>
          <w:rFonts w:eastAsia="Calibri"/>
          <w:i/>
          <w:iCs/>
        </w:rPr>
        <w:t xml:space="preserve">C </w:t>
      </w:r>
      <w:proofErr w:type="spellStart"/>
      <w:r w:rsidRPr="006F5DB7">
        <w:rPr>
          <w:rFonts w:eastAsia="Calibri"/>
          <w:i/>
          <w:iCs/>
        </w:rPr>
        <w:t>temperatūroje</w:t>
      </w:r>
      <w:proofErr w:type="spellEnd"/>
      <w:r>
        <w:rPr>
          <w:rFonts w:eastAsia="Calibri"/>
          <w:i/>
          <w:iCs/>
        </w:rPr>
        <w:t>.</w:t>
      </w:r>
    </w:p>
    <w:p w:rsidR="00BC2081" w:rsidRPr="004E4308" w:rsidRDefault="00BC2081" w:rsidP="00BC20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b/>
          <w:noProof/>
          <w:lang w:val="lt-LT"/>
        </w:rPr>
        <w:br w:type="page"/>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jc w:val="center"/>
        <w:outlineLvl w:val="0"/>
        <w:rPr>
          <w:rFonts w:ascii="Times New Roman" w:eastAsia="Times New Roman" w:hAnsi="Times New Roman" w:cs="Times New Roman"/>
          <w:b/>
          <w:bCs/>
          <w:iCs/>
          <w:lang w:val="lt-LT"/>
        </w:rPr>
      </w:pPr>
      <w:r w:rsidRPr="004E4308">
        <w:rPr>
          <w:rFonts w:ascii="Times New Roman" w:eastAsia="Times New Roman" w:hAnsi="Times New Roman" w:cs="Times New Roman"/>
          <w:b/>
          <w:bCs/>
          <w:iCs/>
          <w:lang w:val="lt-LT"/>
        </w:rPr>
        <w:t>B. PAKUOTĖS LAPELIS</w:t>
      </w:r>
    </w:p>
    <w:p w:rsidR="00BC2081" w:rsidRPr="004E4308" w:rsidRDefault="00BC2081" w:rsidP="00BC2081">
      <w:pPr>
        <w:widowControl w:val="0"/>
        <w:spacing w:after="0" w:line="240" w:lineRule="auto"/>
        <w:ind w:left="567" w:hanging="567"/>
        <w:jc w:val="center"/>
        <w:rPr>
          <w:rFonts w:ascii="Times New Roman" w:eastAsia="Times New Roman" w:hAnsi="Times New Roman" w:cs="Times New Roman"/>
          <w:b/>
          <w:iCs/>
          <w:caps/>
          <w:lang w:val="lt-LT"/>
        </w:rPr>
      </w:pPr>
      <w:r w:rsidRPr="004E4308">
        <w:rPr>
          <w:rFonts w:ascii="Times New Roman" w:eastAsia="Times New Roman" w:hAnsi="Times New Roman" w:cs="Times New Roman"/>
          <w:bCs/>
          <w:iCs/>
          <w:lang w:val="lt-LT"/>
        </w:rPr>
        <w:br w:type="page"/>
      </w:r>
      <w:bookmarkStart w:id="0" w:name="_Toc129243138"/>
      <w:bookmarkStart w:id="1" w:name="_Toc129243263"/>
      <w:r w:rsidRPr="004E4308">
        <w:rPr>
          <w:rFonts w:ascii="Times New Roman" w:eastAsia="Times New Roman" w:hAnsi="Times New Roman" w:cs="Times New Roman"/>
          <w:b/>
          <w:iCs/>
          <w:lang w:val="lt-LT"/>
        </w:rPr>
        <w:lastRenderedPageBreak/>
        <w:t>Pakuotės lapelis: informacija vartotojui</w:t>
      </w:r>
      <w:bookmarkEnd w:id="0"/>
      <w:bookmarkEnd w:id="1"/>
    </w:p>
    <w:p w:rsidR="00BC2081" w:rsidRPr="004E4308" w:rsidRDefault="00BC2081" w:rsidP="00BC2081">
      <w:pPr>
        <w:widowControl w:val="0"/>
        <w:spacing w:after="0" w:line="240" w:lineRule="auto"/>
        <w:jc w:val="center"/>
        <w:rPr>
          <w:rFonts w:ascii="Times New Roman" w:eastAsia="Times New Roman" w:hAnsi="Times New Roman" w:cs="Times New Roman"/>
          <w:b/>
          <w:iCs/>
          <w:caps/>
          <w:lang w:val="lt-LT"/>
        </w:rPr>
      </w:pPr>
    </w:p>
    <w:p w:rsidR="00BC2081" w:rsidRPr="004E4308" w:rsidRDefault="00BC2081" w:rsidP="00BC2081">
      <w:pPr>
        <w:widowControl w:val="0"/>
        <w:spacing w:after="0" w:line="240" w:lineRule="auto"/>
        <w:jc w:val="center"/>
        <w:outlineLvl w:val="0"/>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Tisercin 25 mg plėvele dengtos tabletės</w:t>
      </w:r>
    </w:p>
    <w:p w:rsidR="00BC2081" w:rsidRPr="004E4308" w:rsidRDefault="00BC2081" w:rsidP="00BC2081">
      <w:pPr>
        <w:widowControl w:val="0"/>
        <w:spacing w:after="0" w:line="240" w:lineRule="auto"/>
        <w:jc w:val="center"/>
        <w:rPr>
          <w:rFonts w:ascii="Times New Roman" w:eastAsia="Times New Roman" w:hAnsi="Times New Roman" w:cs="Times New Roman"/>
          <w:bCs/>
          <w:iCs/>
          <w:lang w:val="lt-LT"/>
        </w:rPr>
      </w:pPr>
      <w:r w:rsidRPr="004E4308">
        <w:rPr>
          <w:rFonts w:ascii="Times New Roman" w:eastAsia="Times New Roman" w:hAnsi="Times New Roman" w:cs="Times New Roman"/>
          <w:bCs/>
          <w:iCs/>
          <w:lang w:val="lt-LT"/>
        </w:rPr>
        <w:t>Levomepromazinas</w:t>
      </w:r>
    </w:p>
    <w:p w:rsidR="00BC2081" w:rsidRPr="004E4308" w:rsidRDefault="00BC2081" w:rsidP="00BC2081">
      <w:pPr>
        <w:widowControl w:val="0"/>
        <w:spacing w:after="0" w:line="240" w:lineRule="auto"/>
        <w:jc w:val="center"/>
        <w:rPr>
          <w:rFonts w:ascii="Times New Roman" w:eastAsia="Times New Roman" w:hAnsi="Times New Roman" w:cs="Times New Roman"/>
          <w:b/>
          <w:iCs/>
          <w:caps/>
          <w:lang w:val="lt-LT"/>
        </w:rPr>
      </w:pPr>
    </w:p>
    <w:p w:rsidR="00BC2081" w:rsidRPr="004E4308" w:rsidRDefault="00BC2081" w:rsidP="00BC2081">
      <w:pPr>
        <w:spacing w:after="0" w:line="240" w:lineRule="auto"/>
        <w:rPr>
          <w:rFonts w:ascii="Times New Roman" w:eastAsia="Times New Roman" w:hAnsi="Times New Roman" w:cs="Times New Roman"/>
          <w:b/>
          <w:lang w:val="lt-LT"/>
        </w:rPr>
      </w:pPr>
      <w:r w:rsidRPr="004E4308">
        <w:rPr>
          <w:rFonts w:ascii="Times New Roman" w:eastAsia="Times New Roman" w:hAnsi="Times New Roman" w:cs="Times New Roman"/>
          <w:b/>
          <w:lang w:val="lt-LT"/>
        </w:rPr>
        <w:t>Atidžiai perskaitykite visą šį lapelį, prieš pradėdami vartoti vaistą, nes jame pateikiama Jums svarbi informacija.</w:t>
      </w:r>
    </w:p>
    <w:p w:rsidR="00BC2081" w:rsidRPr="004E4308" w:rsidRDefault="00BC2081" w:rsidP="00BC2081">
      <w:pPr>
        <w:pStyle w:val="ListParagraph"/>
        <w:numPr>
          <w:ilvl w:val="0"/>
          <w:numId w:val="6"/>
        </w:numPr>
        <w:spacing w:after="0" w:line="240" w:lineRule="auto"/>
        <w:ind w:left="567" w:hanging="567"/>
        <w:rPr>
          <w:rFonts w:ascii="Times New Roman" w:eastAsia="Times New Roman" w:hAnsi="Times New Roman" w:cs="Times New Roman"/>
          <w:lang w:val="lt-LT"/>
        </w:rPr>
      </w:pPr>
      <w:r w:rsidRPr="004E4308">
        <w:rPr>
          <w:rFonts w:ascii="Times New Roman" w:eastAsia="Times New Roman" w:hAnsi="Times New Roman" w:cs="Times New Roman"/>
          <w:lang w:val="lt-LT"/>
        </w:rPr>
        <w:t>Neišmeskite šio lapelio, nes vėl gali prireikti jį perskaityti.</w:t>
      </w:r>
    </w:p>
    <w:p w:rsidR="00BC2081" w:rsidRPr="004E4308" w:rsidRDefault="00BC2081" w:rsidP="00BC2081">
      <w:pPr>
        <w:pStyle w:val="ListParagraph"/>
        <w:numPr>
          <w:ilvl w:val="0"/>
          <w:numId w:val="6"/>
        </w:numPr>
        <w:spacing w:after="0" w:line="240" w:lineRule="auto"/>
        <w:ind w:left="567" w:hanging="567"/>
        <w:rPr>
          <w:rFonts w:ascii="Times New Roman" w:eastAsia="Times New Roman" w:hAnsi="Times New Roman" w:cs="Times New Roman"/>
          <w:lang w:val="lt-LT"/>
        </w:rPr>
      </w:pPr>
      <w:r w:rsidRPr="004E4308">
        <w:rPr>
          <w:rFonts w:ascii="Times New Roman" w:eastAsia="Times New Roman" w:hAnsi="Times New Roman" w:cs="Times New Roman"/>
          <w:lang w:val="lt-LT"/>
        </w:rPr>
        <w:t>Jeigu kiltų daugiau klausimų, kreipkitės į gydytoją arba vaistininką.</w:t>
      </w:r>
    </w:p>
    <w:p w:rsidR="00BC2081" w:rsidRPr="004E4308" w:rsidRDefault="00BC2081" w:rsidP="00BC2081">
      <w:pPr>
        <w:pStyle w:val="ListParagraph"/>
        <w:numPr>
          <w:ilvl w:val="0"/>
          <w:numId w:val="6"/>
        </w:numPr>
        <w:spacing w:after="0" w:line="240" w:lineRule="auto"/>
        <w:ind w:left="567" w:hanging="567"/>
        <w:rPr>
          <w:rFonts w:ascii="Times New Roman" w:eastAsia="Times New Roman" w:hAnsi="Times New Roman" w:cs="Times New Roman"/>
          <w:lang w:val="lt-LT"/>
        </w:rPr>
      </w:pPr>
      <w:r w:rsidRPr="004E4308">
        <w:rPr>
          <w:rFonts w:ascii="Times New Roman" w:eastAsia="Times New Roman" w:hAnsi="Times New Roman" w:cs="Times New Roman"/>
          <w:lang w:val="lt-LT"/>
        </w:rPr>
        <w:t>Šis vaistas skirtas tik Jums, todėl kitiems žmonėms jo duoti negalima. Vaistas gali jiems pakenkti (net tiems, kurių ligos simptomai yra tokie patys kaip Jūsų).</w:t>
      </w:r>
    </w:p>
    <w:p w:rsidR="00BC2081" w:rsidRPr="004E4308" w:rsidRDefault="00BC2081" w:rsidP="00BC2081">
      <w:pPr>
        <w:pStyle w:val="ListParagraph"/>
        <w:numPr>
          <w:ilvl w:val="0"/>
          <w:numId w:val="6"/>
        </w:numPr>
        <w:spacing w:after="0" w:line="240" w:lineRule="auto"/>
        <w:ind w:left="567" w:hanging="567"/>
        <w:rPr>
          <w:rFonts w:ascii="Times New Roman" w:eastAsia="Times New Roman" w:hAnsi="Times New Roman" w:cs="Times New Roman"/>
          <w:lang w:val="lt-LT"/>
        </w:rPr>
      </w:pPr>
      <w:r w:rsidRPr="004E4308">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lang w:val="lt-LT"/>
        </w:rPr>
      </w:pPr>
    </w:p>
    <w:p w:rsidR="00BC2081" w:rsidRPr="004E4308" w:rsidRDefault="00BC2081" w:rsidP="00BC2081">
      <w:pPr>
        <w:widowControl w:val="0"/>
        <w:spacing w:after="0" w:line="240" w:lineRule="auto"/>
        <w:ind w:left="567" w:hanging="567"/>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Apie ką rašoma šiame lapelyje?</w:t>
      </w:r>
    </w:p>
    <w:p w:rsidR="00BC2081" w:rsidRPr="004E4308" w:rsidRDefault="00BC2081" w:rsidP="00BC2081">
      <w:pPr>
        <w:widowControl w:val="0"/>
        <w:spacing w:after="0" w:line="240" w:lineRule="auto"/>
        <w:ind w:left="567" w:hanging="567"/>
        <w:rPr>
          <w:rFonts w:ascii="Times New Roman" w:eastAsia="Times New Roman" w:hAnsi="Times New Roman" w:cs="Times New Roman"/>
          <w:b/>
          <w:iCs/>
          <w:lang w:val="lt-LT"/>
        </w:rPr>
      </w:pP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1.</w:t>
      </w:r>
      <w:r w:rsidRPr="004E4308">
        <w:rPr>
          <w:rFonts w:ascii="Times New Roman" w:eastAsia="Times New Roman" w:hAnsi="Times New Roman" w:cs="Times New Roman"/>
          <w:iCs/>
          <w:lang w:val="lt-LT"/>
        </w:rPr>
        <w:tab/>
        <w:t xml:space="preserve">Kas yra </w:t>
      </w:r>
      <w:r w:rsidRPr="004E4308">
        <w:rPr>
          <w:rFonts w:ascii="Times New Roman" w:eastAsia="Times New Roman" w:hAnsi="Times New Roman" w:cs="Times New Roman"/>
          <w:bCs/>
          <w:iCs/>
          <w:lang w:val="lt-LT"/>
        </w:rPr>
        <w:t>Tisercin</w:t>
      </w:r>
      <w:r w:rsidRPr="004E4308">
        <w:rPr>
          <w:rFonts w:ascii="Times New Roman" w:eastAsia="Times New Roman" w:hAnsi="Times New Roman" w:cs="Times New Roman"/>
          <w:iCs/>
          <w:lang w:val="lt-LT"/>
        </w:rPr>
        <w:t xml:space="preserve"> ir kam jis vartojamas</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2.</w:t>
      </w:r>
      <w:r w:rsidRPr="004E4308">
        <w:rPr>
          <w:rFonts w:ascii="Times New Roman" w:eastAsia="Times New Roman" w:hAnsi="Times New Roman" w:cs="Times New Roman"/>
          <w:iCs/>
          <w:lang w:val="lt-LT"/>
        </w:rPr>
        <w:tab/>
        <w:t xml:space="preserve">Kas žinotina prieš vartojant </w:t>
      </w:r>
      <w:r w:rsidRPr="004E4308">
        <w:rPr>
          <w:rFonts w:ascii="Times New Roman" w:eastAsia="Times New Roman" w:hAnsi="Times New Roman" w:cs="Times New Roman"/>
          <w:bCs/>
          <w:iCs/>
          <w:lang w:val="lt-LT"/>
        </w:rPr>
        <w:t>Tisercin</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3.</w:t>
      </w:r>
      <w:r w:rsidRPr="004E4308">
        <w:rPr>
          <w:rFonts w:ascii="Times New Roman" w:eastAsia="Times New Roman" w:hAnsi="Times New Roman" w:cs="Times New Roman"/>
          <w:iCs/>
          <w:lang w:val="lt-LT"/>
        </w:rPr>
        <w:tab/>
        <w:t xml:space="preserve">Kaip vartoti </w:t>
      </w:r>
      <w:r w:rsidRPr="004E4308">
        <w:rPr>
          <w:rFonts w:ascii="Times New Roman" w:eastAsia="Times New Roman" w:hAnsi="Times New Roman" w:cs="Times New Roman"/>
          <w:bCs/>
          <w:iCs/>
          <w:lang w:val="lt-LT"/>
        </w:rPr>
        <w:t xml:space="preserve">Tisercin </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4.</w:t>
      </w:r>
      <w:r w:rsidRPr="004E4308">
        <w:rPr>
          <w:rFonts w:ascii="Times New Roman" w:eastAsia="Times New Roman" w:hAnsi="Times New Roman" w:cs="Times New Roman"/>
          <w:iCs/>
          <w:lang w:val="lt-LT"/>
        </w:rPr>
        <w:tab/>
        <w:t>Galimas šalutinis poveikis</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5.</w:t>
      </w:r>
      <w:r w:rsidRPr="004E4308">
        <w:rPr>
          <w:rFonts w:ascii="Times New Roman" w:eastAsia="Times New Roman" w:hAnsi="Times New Roman" w:cs="Times New Roman"/>
          <w:iCs/>
          <w:lang w:val="lt-LT"/>
        </w:rPr>
        <w:tab/>
        <w:t xml:space="preserve">Kaip laikyti </w:t>
      </w:r>
      <w:r w:rsidRPr="004E4308">
        <w:rPr>
          <w:rFonts w:ascii="Times New Roman" w:eastAsia="Times New Roman" w:hAnsi="Times New Roman" w:cs="Times New Roman"/>
          <w:bCs/>
          <w:iCs/>
          <w:lang w:val="lt-LT"/>
        </w:rPr>
        <w:t>Tisercin</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6.</w:t>
      </w:r>
      <w:r w:rsidRPr="004E4308">
        <w:rPr>
          <w:rFonts w:ascii="Times New Roman" w:eastAsia="Times New Roman" w:hAnsi="Times New Roman" w:cs="Times New Roman"/>
          <w:iCs/>
          <w:lang w:val="lt-LT"/>
        </w:rPr>
        <w:tab/>
        <w:t>Pakuotės turinys ir kita informacija</w:t>
      </w:r>
    </w:p>
    <w:p w:rsidR="00BC2081" w:rsidRPr="004E4308" w:rsidRDefault="00BC2081" w:rsidP="00BC2081">
      <w:pPr>
        <w:widowControl w:val="0"/>
        <w:tabs>
          <w:tab w:val="left" w:pos="0"/>
        </w:tabs>
        <w:spacing w:after="0" w:line="240" w:lineRule="auto"/>
        <w:rPr>
          <w:rFonts w:ascii="Times New Roman" w:eastAsia="Times New Roman" w:hAnsi="Times New Roman" w:cs="Times New Roman"/>
          <w:iCs/>
          <w:lang w:val="lt-LT"/>
        </w:rPr>
      </w:pPr>
    </w:p>
    <w:p w:rsidR="00BC2081" w:rsidRPr="004E4308" w:rsidRDefault="00BC2081" w:rsidP="00BC2081">
      <w:pPr>
        <w:widowControl w:val="0"/>
        <w:tabs>
          <w:tab w:val="left" w:pos="0"/>
        </w:tabs>
        <w:spacing w:after="0" w:line="240" w:lineRule="auto"/>
        <w:rPr>
          <w:rFonts w:ascii="Times New Roman" w:eastAsia="Times New Roman" w:hAnsi="Times New Roman" w:cs="Times New Roman"/>
          <w:iCs/>
          <w:lang w:val="lt-LT"/>
        </w:rPr>
      </w:pPr>
    </w:p>
    <w:p w:rsidR="00BC2081" w:rsidRPr="004E4308" w:rsidRDefault="00BC2081" w:rsidP="00BC2081">
      <w:pPr>
        <w:widowControl w:val="0"/>
        <w:numPr>
          <w:ilvl w:val="12"/>
          <w:numId w:val="0"/>
        </w:numPr>
        <w:spacing w:after="0" w:line="240" w:lineRule="auto"/>
        <w:ind w:left="567" w:hanging="567"/>
        <w:outlineLvl w:val="0"/>
        <w:rPr>
          <w:rFonts w:ascii="Times New Roman" w:eastAsia="Times New Roman" w:hAnsi="Times New Roman" w:cs="Times New Roman"/>
          <w:b/>
          <w:iCs/>
          <w:caps/>
          <w:lang w:val="lt-LT"/>
        </w:rPr>
      </w:pPr>
      <w:r w:rsidRPr="004E4308">
        <w:rPr>
          <w:rFonts w:ascii="Times New Roman" w:eastAsia="Times New Roman" w:hAnsi="Times New Roman" w:cs="Times New Roman"/>
          <w:b/>
          <w:iCs/>
          <w:lang w:val="lt-LT"/>
        </w:rPr>
        <w:t>1.</w:t>
      </w:r>
      <w:r w:rsidRPr="004E4308">
        <w:rPr>
          <w:rFonts w:ascii="Times New Roman" w:eastAsia="Times New Roman" w:hAnsi="Times New Roman" w:cs="Times New Roman"/>
          <w:b/>
          <w:iCs/>
          <w:lang w:val="lt-LT"/>
        </w:rPr>
        <w:tab/>
        <w:t xml:space="preserve">Kas yra Tisercin </w:t>
      </w:r>
      <w:r w:rsidRPr="004E4308">
        <w:rPr>
          <w:rFonts w:ascii="Times New Roman" w:hAnsi="Times New Roman" w:cs="Times New Roman"/>
          <w:b/>
          <w:lang w:val="lt-LT"/>
        </w:rPr>
        <w:t>ir kam jis vartojamas</w:t>
      </w: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Tisercin yra centrinę nervų sistemą veikiantis vaistas. Jis vartojamas ūminėms ir lėtinėms psichozinėms būklėms (pvz., šizofrenijai, paranojiniam kliedesiui, lėtinėms haliucinacijoms) gydyti. </w:t>
      </w:r>
    </w:p>
    <w:p w:rsidR="00BC2081" w:rsidRPr="004E4308" w:rsidRDefault="00BC2081" w:rsidP="00BC2081">
      <w:pPr>
        <w:widowControl w:val="0"/>
        <w:spacing w:after="0" w:line="240" w:lineRule="auto"/>
        <w:ind w:left="709" w:hanging="709"/>
        <w:rPr>
          <w:rFonts w:ascii="Times New Roman" w:eastAsia="Times New Roman" w:hAnsi="Times New Roman" w:cs="Times New Roman"/>
          <w:iCs/>
          <w:u w:val="single"/>
          <w:lang w:val="lt-LT"/>
        </w:rPr>
      </w:pP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numPr>
          <w:ilvl w:val="12"/>
          <w:numId w:val="0"/>
        </w:numPr>
        <w:spacing w:after="0" w:line="240" w:lineRule="auto"/>
        <w:ind w:left="567" w:hanging="567"/>
        <w:outlineLvl w:val="0"/>
        <w:rPr>
          <w:rFonts w:ascii="Times New Roman" w:eastAsia="Times New Roman" w:hAnsi="Times New Roman" w:cs="Times New Roman"/>
          <w:b/>
          <w:iCs/>
          <w:caps/>
          <w:lang w:val="lt-LT"/>
        </w:rPr>
      </w:pPr>
      <w:r w:rsidRPr="004E4308">
        <w:rPr>
          <w:rFonts w:ascii="Times New Roman" w:eastAsia="Times New Roman" w:hAnsi="Times New Roman" w:cs="Times New Roman"/>
          <w:b/>
          <w:iCs/>
          <w:lang w:val="lt-LT"/>
        </w:rPr>
        <w:t>2.</w:t>
      </w:r>
      <w:r w:rsidRPr="004E4308">
        <w:rPr>
          <w:rFonts w:ascii="Times New Roman" w:eastAsia="Times New Roman" w:hAnsi="Times New Roman" w:cs="Times New Roman"/>
          <w:b/>
          <w:iCs/>
          <w:lang w:val="lt-LT"/>
        </w:rPr>
        <w:tab/>
        <w:t xml:space="preserve">Kas žinotina prieš vartojant </w:t>
      </w:r>
      <w:r w:rsidRPr="004E4308">
        <w:rPr>
          <w:rFonts w:ascii="Times New Roman" w:eastAsia="Times New Roman" w:hAnsi="Times New Roman" w:cs="Times New Roman"/>
          <w:b/>
          <w:iCs/>
          <w:caps/>
          <w:lang w:val="lt-LT"/>
        </w:rPr>
        <w:t>T</w:t>
      </w:r>
      <w:r w:rsidRPr="004E4308">
        <w:rPr>
          <w:rFonts w:ascii="Times New Roman" w:eastAsia="Times New Roman" w:hAnsi="Times New Roman" w:cs="Times New Roman"/>
          <w:b/>
          <w:iCs/>
          <w:lang w:val="lt-LT"/>
        </w:rPr>
        <w:t>isercin</w:t>
      </w: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spacing w:after="0" w:line="240" w:lineRule="auto"/>
        <w:ind w:left="709" w:hanging="709"/>
        <w:rPr>
          <w:rFonts w:ascii="Times New Roman" w:eastAsia="Times New Roman" w:hAnsi="Times New Roman" w:cs="Times New Roman"/>
          <w:b/>
          <w:bCs/>
          <w:iCs/>
          <w:lang w:val="lt-LT"/>
        </w:rPr>
      </w:pPr>
      <w:r w:rsidRPr="004E4308">
        <w:rPr>
          <w:rFonts w:ascii="Times New Roman" w:eastAsia="Times New Roman" w:hAnsi="Times New Roman" w:cs="Times New Roman"/>
          <w:b/>
          <w:bCs/>
          <w:iCs/>
          <w:lang w:val="lt-LT"/>
        </w:rPr>
        <w:t>Tisercin vartoti negalima:</w:t>
      </w:r>
    </w:p>
    <w:p w:rsidR="00BC2081" w:rsidRPr="004E4308" w:rsidRDefault="00BC2081" w:rsidP="00BC2081">
      <w:pPr>
        <w:widowControl w:val="0"/>
        <w:tabs>
          <w:tab w:val="left" w:pos="567"/>
        </w:tabs>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w:t>
      </w:r>
      <w:r w:rsidRPr="004E4308">
        <w:rPr>
          <w:rFonts w:ascii="Times New Roman" w:eastAsia="Times New Roman" w:hAnsi="Times New Roman" w:cs="Times New Roman"/>
          <w:iCs/>
          <w:lang w:val="lt-LT"/>
        </w:rPr>
        <w:tab/>
        <w:t>jeigu yra alergija levomepromazinui ar fenotiazinui, arba bet kuriai pagalbinei šio vaisto medžiagai (jos išvardytos 6 skyriuje);</w:t>
      </w:r>
    </w:p>
    <w:p w:rsidR="00BC2081" w:rsidRPr="004E4308" w:rsidRDefault="00BC2081" w:rsidP="00BC2081">
      <w:pPr>
        <w:widowControl w:val="0"/>
        <w:numPr>
          <w:ilvl w:val="0"/>
          <w:numId w:val="2"/>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jei sergate uždarojo kampo glaukoma;</w:t>
      </w:r>
    </w:p>
    <w:p w:rsidR="00BC2081" w:rsidRPr="004E4308" w:rsidRDefault="00BC2081" w:rsidP="00BC2081">
      <w:pPr>
        <w:widowControl w:val="0"/>
        <w:numPr>
          <w:ilvl w:val="0"/>
          <w:numId w:val="2"/>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jei turite šlapinimosi sutrikimų;</w:t>
      </w:r>
    </w:p>
    <w:p w:rsidR="00BC2081" w:rsidRPr="004E4308" w:rsidRDefault="00BC2081" w:rsidP="00BC2081">
      <w:pPr>
        <w:widowControl w:val="0"/>
        <w:numPr>
          <w:ilvl w:val="0"/>
          <w:numId w:val="2"/>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jei vartojate tam tikrus vaistus Parkinsono ligai gydyti (pvz., karbegoliną, kvinagolidą);</w:t>
      </w:r>
    </w:p>
    <w:p w:rsidR="00BC2081" w:rsidRPr="004E4308" w:rsidRDefault="00BC2081" w:rsidP="00BC2081">
      <w:pPr>
        <w:widowControl w:val="0"/>
        <w:numPr>
          <w:ilvl w:val="0"/>
          <w:numId w:val="2"/>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jei Jums kada nors buvo nustatytas mažas baltųjų kraujo ląstelių skaičius (agranulocitozė). Tai reiškia, kad galite užsikrėsti infekcijomis lengviau nei įprastai. </w:t>
      </w: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360" w:lineRule="auto"/>
        <w:ind w:left="567" w:hanging="567"/>
        <w:rPr>
          <w:rFonts w:ascii="Times New Roman" w:eastAsia="Times New Roman" w:hAnsi="Times New Roman" w:cs="Times New Roman"/>
          <w:b/>
          <w:iCs/>
          <w:noProof/>
          <w:lang w:val="lt-LT"/>
        </w:rPr>
      </w:pPr>
      <w:r w:rsidRPr="004E4308">
        <w:rPr>
          <w:rFonts w:ascii="Times New Roman" w:eastAsia="Times New Roman" w:hAnsi="Times New Roman" w:cs="Times New Roman"/>
          <w:b/>
          <w:iCs/>
          <w:noProof/>
          <w:lang w:val="lt-LT"/>
        </w:rPr>
        <w:t>Įspėjimai ir atsargumo priemonės:</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Pasitarkite su gydytoju arba vaistininku, prieš pradėdami vartoti Tisercin, jei Jums pasireikš bet kuri iš išvardytų būklių:</w:t>
      </w:r>
    </w:p>
    <w:p w:rsidR="00BC2081" w:rsidRPr="004E4308" w:rsidRDefault="00BC2081" w:rsidP="00BC2081">
      <w:pPr>
        <w:widowControl w:val="0"/>
        <w:numPr>
          <w:ilvl w:val="0"/>
          <w:numId w:val="4"/>
        </w:numPr>
        <w:tabs>
          <w:tab w:val="clear" w:pos="924"/>
          <w:tab w:val="left" w:pos="993"/>
          <w:tab w:val="left" w:pos="2268"/>
          <w:tab w:val="left" w:pos="2835"/>
          <w:tab w:val="left" w:pos="3402"/>
          <w:tab w:val="left" w:pos="3969"/>
          <w:tab w:val="left" w:pos="4536"/>
          <w:tab w:val="left" w:pos="5103"/>
          <w:tab w:val="left" w:pos="5670"/>
          <w:tab w:val="left" w:pos="7371"/>
        </w:tabs>
        <w:spacing w:after="0" w:line="240" w:lineRule="auto"/>
        <w:ind w:left="567"/>
        <w:jc w:val="both"/>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jei sergate širdies ir kraujagyslių liga (sumažėjęs kraujospūdis, širdies ritmo sutrikimas, kraujotakos sutrikimas) arba jei sirgote ja anksčiau, ypač jei esate vyresnio amžiaus (vyresni kaip 65 metų), siekiant išvengti galimų sunkių komplikacijų;</w:t>
      </w:r>
    </w:p>
    <w:p w:rsidR="00BC2081" w:rsidRPr="004E4308" w:rsidRDefault="00BC2081" w:rsidP="00BC2081">
      <w:pPr>
        <w:widowControl w:val="0"/>
        <w:numPr>
          <w:ilvl w:val="0"/>
          <w:numId w:val="4"/>
        </w:numPr>
        <w:tabs>
          <w:tab w:val="clear" w:pos="924"/>
          <w:tab w:val="left" w:pos="993"/>
          <w:tab w:val="left" w:pos="2268"/>
          <w:tab w:val="left" w:pos="2835"/>
          <w:tab w:val="left" w:pos="3402"/>
          <w:tab w:val="left" w:pos="3969"/>
          <w:tab w:val="left" w:pos="4536"/>
          <w:tab w:val="left" w:pos="5103"/>
          <w:tab w:val="left" w:pos="5670"/>
          <w:tab w:val="left" w:pos="7371"/>
        </w:tabs>
        <w:spacing w:after="0" w:line="240" w:lineRule="auto"/>
        <w:ind w:left="567"/>
        <w:jc w:val="both"/>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jei sergate cukriniu diabetu. Kadangi Tisercin silpnina vaistų nuo diabeto poveikį, gali padidėti cukraus kiekis Jūsų kraujyje. Dėl šios priežasties gydymo pradžioje ir pabaigoje cukraus kiekį kraujyje reikia tikrinti dažniau nei įprasta;</w:t>
      </w:r>
    </w:p>
    <w:p w:rsidR="00BC2081" w:rsidRPr="004E4308" w:rsidRDefault="00BC2081" w:rsidP="00BC2081">
      <w:pPr>
        <w:widowControl w:val="0"/>
        <w:numPr>
          <w:ilvl w:val="0"/>
          <w:numId w:val="4"/>
        </w:numPr>
        <w:tabs>
          <w:tab w:val="clear" w:pos="924"/>
          <w:tab w:val="left" w:pos="993"/>
          <w:tab w:val="left" w:pos="1276"/>
          <w:tab w:val="left" w:pos="2268"/>
          <w:tab w:val="left" w:pos="2835"/>
          <w:tab w:val="left" w:pos="3402"/>
          <w:tab w:val="left" w:pos="3969"/>
          <w:tab w:val="left" w:pos="4536"/>
          <w:tab w:val="left" w:pos="5103"/>
          <w:tab w:val="left" w:pos="5670"/>
          <w:tab w:val="left" w:pos="7371"/>
        </w:tabs>
        <w:spacing w:after="0" w:line="240" w:lineRule="auto"/>
        <w:ind w:left="567"/>
        <w:jc w:val="both"/>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jei sergate epilepsija;</w:t>
      </w:r>
    </w:p>
    <w:p w:rsidR="00BC2081" w:rsidRPr="004E4308" w:rsidRDefault="00BC2081" w:rsidP="00BC2081">
      <w:pPr>
        <w:widowControl w:val="0"/>
        <w:numPr>
          <w:ilvl w:val="0"/>
          <w:numId w:val="4"/>
        </w:numPr>
        <w:tabs>
          <w:tab w:val="clear" w:pos="924"/>
          <w:tab w:val="left" w:pos="851"/>
          <w:tab w:val="left" w:pos="993"/>
          <w:tab w:val="left" w:pos="2268"/>
          <w:tab w:val="left" w:pos="2835"/>
          <w:tab w:val="left" w:pos="3402"/>
          <w:tab w:val="left" w:pos="3969"/>
          <w:tab w:val="left" w:pos="4536"/>
          <w:tab w:val="left" w:pos="5103"/>
          <w:tab w:val="left" w:pos="5670"/>
          <w:tab w:val="left" w:pos="7371"/>
        </w:tabs>
        <w:spacing w:after="0" w:line="240" w:lineRule="auto"/>
        <w:ind w:left="567"/>
        <w:jc w:val="both"/>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jei sergate centrinės nervų sistemos liga, nes Tisercin gali turėti įtakos jos simptomams arba</w:t>
      </w:r>
    </w:p>
    <w:p w:rsidR="00BC2081" w:rsidRPr="004E4308" w:rsidRDefault="00BC2081" w:rsidP="00BC2081">
      <w:pPr>
        <w:widowControl w:val="0"/>
        <w:tabs>
          <w:tab w:val="left" w:pos="851"/>
          <w:tab w:val="left" w:pos="993"/>
          <w:tab w:val="left" w:pos="2268"/>
          <w:tab w:val="left" w:pos="2835"/>
          <w:tab w:val="left" w:pos="3402"/>
          <w:tab w:val="left" w:pos="3969"/>
          <w:tab w:val="left" w:pos="4536"/>
          <w:tab w:val="left" w:pos="5103"/>
          <w:tab w:val="left" w:pos="5670"/>
          <w:tab w:val="left" w:pos="7371"/>
        </w:tabs>
        <w:spacing w:after="0" w:line="240" w:lineRule="auto"/>
        <w:ind w:left="567" w:hanging="567"/>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ab/>
        <w:t>jūs galite būti jautresni kai kurias šalutiniam poveikiui;</w:t>
      </w:r>
    </w:p>
    <w:p w:rsidR="00BC2081" w:rsidRPr="004E4308" w:rsidRDefault="00BC2081" w:rsidP="00BC2081">
      <w:pPr>
        <w:widowControl w:val="0"/>
        <w:numPr>
          <w:ilvl w:val="0"/>
          <w:numId w:val="4"/>
        </w:numPr>
        <w:tabs>
          <w:tab w:val="clear" w:pos="924"/>
          <w:tab w:val="left" w:pos="851"/>
          <w:tab w:val="left" w:pos="993"/>
          <w:tab w:val="left" w:pos="2268"/>
          <w:tab w:val="left" w:pos="2835"/>
          <w:tab w:val="left" w:pos="3402"/>
          <w:tab w:val="left" w:pos="3969"/>
          <w:tab w:val="left" w:pos="4536"/>
          <w:tab w:val="left" w:pos="5103"/>
          <w:tab w:val="left" w:pos="5670"/>
          <w:tab w:val="left" w:pos="7371"/>
        </w:tabs>
        <w:spacing w:after="0" w:line="240" w:lineRule="auto"/>
        <w:ind w:left="567"/>
        <w:jc w:val="both"/>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jei Jūsų inkstų ir (arba) kepenų veikla sutrikusi;</w:t>
      </w:r>
    </w:p>
    <w:p w:rsidR="00BC2081" w:rsidRPr="004E4308" w:rsidRDefault="00BC2081" w:rsidP="00BC2081">
      <w:pPr>
        <w:widowControl w:val="0"/>
        <w:numPr>
          <w:ilvl w:val="0"/>
          <w:numId w:val="4"/>
        </w:numPr>
        <w:tabs>
          <w:tab w:val="clear" w:pos="924"/>
          <w:tab w:val="num" w:pos="851"/>
          <w:tab w:val="left" w:pos="993"/>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Tisercin vartokite atsargiai, jeigu Jums arba kam nors iš Jūsų šeimos buvo susidarę kraujo </w:t>
      </w:r>
      <w:r w:rsidRPr="004E4308">
        <w:rPr>
          <w:rFonts w:ascii="Times New Roman" w:eastAsia="Times New Roman" w:hAnsi="Times New Roman" w:cs="Times New Roman"/>
          <w:iCs/>
          <w:lang w:val="lt-LT"/>
        </w:rPr>
        <w:lastRenderedPageBreak/>
        <w:t>krešulių, nes tokie vaistai yra susiję su krešulių susidarymu.</w:t>
      </w:r>
    </w:p>
    <w:p w:rsidR="00BC2081" w:rsidRPr="004E4308" w:rsidRDefault="00BC2081" w:rsidP="00BC2081">
      <w:pPr>
        <w:widowControl w:val="0"/>
        <w:numPr>
          <w:ilvl w:val="0"/>
          <w:numId w:val="5"/>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Pasireiškus padidėjusio jautrumo reakcijai (plaštakų, pėdų, lūpų, burnos ir gerklės patinimas, kuris sutrikdo kvėpavimą ir rijimą, stiprus niežulys) gydymą reikia nutraukti.</w:t>
      </w:r>
    </w:p>
    <w:p w:rsidR="00BC2081" w:rsidRPr="004E4308" w:rsidRDefault="00BC2081" w:rsidP="00BC2081">
      <w:pPr>
        <w:widowControl w:val="0"/>
        <w:numPr>
          <w:ilvl w:val="0"/>
          <w:numId w:val="4"/>
        </w:numPr>
        <w:tabs>
          <w:tab w:val="num"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Jūsų gydytojas nedelsdamas nutrauks gydymą, jei pastebės nepaaiškinamą karščiavimą, ypač jei jis nesusijęs su kitais simptomais (pvz., didėjančia kūno temperatūra, raumenų sustingimu, nevalingais raumenų judesiais, vegetacinės nervų sistemos simptomais – pagreitėjęs širdies dažnis, nereguliarus širdies ritmas, nestabilus kraujo spaudimas, prakaitavimas – greitai kintančios gyvybinės funkcijos, sujaudinimu su pernelyg dideliu susijaudinimu, kuris gali sukelti komą). Jei karščiuojate, nedelsdami kreipkitės į gydytoją.</w:t>
      </w:r>
    </w:p>
    <w:p w:rsidR="00BC2081" w:rsidRPr="004E4308" w:rsidRDefault="00BC2081" w:rsidP="00BC2081">
      <w:pPr>
        <w:widowControl w:val="0"/>
        <w:tabs>
          <w:tab w:val="center" w:pos="4153"/>
          <w:tab w:val="right" w:pos="8306"/>
        </w:tabs>
        <w:spacing w:after="0" w:line="240" w:lineRule="auto"/>
        <w:rPr>
          <w:rFonts w:ascii="Times New Roman" w:eastAsia="Times New Roman" w:hAnsi="Times New Roman" w:cs="Times New Roman"/>
          <w:iCs/>
          <w:lang w:val="lt-LT"/>
        </w:rPr>
      </w:pPr>
    </w:p>
    <w:p w:rsidR="00BC2081" w:rsidRPr="004E4308" w:rsidRDefault="00BC2081" w:rsidP="00BC2081">
      <w:pPr>
        <w:widowControl w:val="0"/>
        <w:tabs>
          <w:tab w:val="center" w:pos="4153"/>
          <w:tab w:val="right" w:pos="8306"/>
        </w:tabs>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u w:val="single"/>
          <w:lang w:val="lt-LT"/>
        </w:rPr>
        <w:t>Prieš pradedant gydymą ir gydymo kurso metu rekomenduojama reguliariai tirti šiuos rodiklius:</w:t>
      </w:r>
    </w:p>
    <w:p w:rsidR="00BC2081" w:rsidRPr="004E4308" w:rsidRDefault="00BC2081" w:rsidP="00BC2081">
      <w:pPr>
        <w:widowControl w:val="0"/>
        <w:numPr>
          <w:ilvl w:val="0"/>
          <w:numId w:val="3"/>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kraujospūdį, ypač jei jis nestabilus arba žemas;</w:t>
      </w:r>
    </w:p>
    <w:p w:rsidR="00BC2081" w:rsidRPr="004E4308" w:rsidRDefault="00BC2081" w:rsidP="00BC2081">
      <w:pPr>
        <w:widowControl w:val="0"/>
        <w:numPr>
          <w:ilvl w:val="0"/>
          <w:numId w:val="3"/>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kepenų funkcijos rodiklius, ypač sergant kepenų liga;</w:t>
      </w:r>
    </w:p>
    <w:p w:rsidR="00BC2081" w:rsidRPr="004E4308" w:rsidRDefault="00BC2081" w:rsidP="00BC2081">
      <w:pPr>
        <w:widowControl w:val="0"/>
        <w:numPr>
          <w:ilvl w:val="0"/>
          <w:numId w:val="3"/>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atlikti bendrą kraujo tyrimą (karščiavimo, gerklų uždegimo atvejais, gydymo pradžioje ir gydant ilgą laiką);</w:t>
      </w:r>
    </w:p>
    <w:p w:rsidR="00BC2081" w:rsidRPr="004E4308" w:rsidRDefault="00BC2081" w:rsidP="00BC2081">
      <w:pPr>
        <w:widowControl w:val="0"/>
        <w:numPr>
          <w:ilvl w:val="0"/>
          <w:numId w:val="3"/>
        </w:numPr>
        <w:tabs>
          <w:tab w:val="left"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EKG (sergant širdies ir kraujagyslių sistemos liga, taip pat vyresnio amžiaus pacientams (vyresniems nei 65 metų)).</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Kiti vaistai ir Tisercin</w:t>
      </w: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Jeigu vartojate arba neseniai vartojote kitų vaistų arba dėl to nesate tikri, apie tai pasakykite gydytojui arba vaistininkui. Prašom atkreipti dėmesį, kad šie teiginiai taip pat tinka ir vaistams, kuriuos vartojote anksčiau ar vartosite ateityje. Gydymo Tisercin metu arba vieną mėnesį po jo, prieš pradėdami vartoti bet kurį vaistą, pasakykite gydytojui (ypač jei vaistas veiks centrinę nervų sistemą).</w:t>
      </w:r>
    </w:p>
    <w:p w:rsidR="00BC2081" w:rsidRPr="004E4308" w:rsidRDefault="00BC2081" w:rsidP="00BC2081">
      <w:pPr>
        <w:widowControl w:val="0"/>
        <w:tabs>
          <w:tab w:val="center" w:pos="4153"/>
          <w:tab w:val="right" w:pos="8306"/>
        </w:tabs>
        <w:spacing w:after="0" w:line="240" w:lineRule="auto"/>
        <w:outlineLvl w:val="0"/>
        <w:rPr>
          <w:rFonts w:ascii="Times New Roman" w:eastAsia="Times New Roman" w:hAnsi="Times New Roman" w:cs="Times New Roman"/>
          <w:iCs/>
          <w:u w:val="single"/>
          <w:lang w:val="lt-LT"/>
        </w:rPr>
      </w:pPr>
    </w:p>
    <w:p w:rsidR="00BC2081" w:rsidRPr="004E4308" w:rsidRDefault="00BC2081" w:rsidP="00BC2081">
      <w:pPr>
        <w:widowControl w:val="0"/>
        <w:tabs>
          <w:tab w:val="center" w:pos="4153"/>
          <w:tab w:val="right" w:pos="8306"/>
        </w:tabs>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u w:val="single"/>
          <w:lang w:val="lt-LT"/>
        </w:rPr>
        <w:t>Paprastai Tisercin negalima vartoti su bet kuriais iš šių vaistų:</w:t>
      </w:r>
    </w:p>
    <w:p w:rsidR="00BC2081" w:rsidRPr="004E4308" w:rsidRDefault="00BC2081" w:rsidP="00BC2081">
      <w:pPr>
        <w:widowControl w:val="0"/>
        <w:tabs>
          <w:tab w:val="left" w:pos="567"/>
          <w:tab w:val="center" w:pos="4153"/>
          <w:tab w:val="right" w:pos="8306"/>
        </w:tabs>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w:t>
      </w:r>
      <w:r w:rsidRPr="004E4308">
        <w:rPr>
          <w:rFonts w:ascii="Times New Roman" w:eastAsia="Times New Roman" w:hAnsi="Times New Roman" w:cs="Times New Roman"/>
          <w:iCs/>
          <w:lang w:val="lt-LT"/>
        </w:rPr>
        <w:tab/>
        <w:t xml:space="preserve">antihipertenziniais vaistais (vaistais nuo padidėjusio kraujo spaudimo); </w:t>
      </w:r>
    </w:p>
    <w:p w:rsidR="00BC2081" w:rsidRPr="004E4308" w:rsidRDefault="00BC2081" w:rsidP="00BC2081">
      <w:pPr>
        <w:widowControl w:val="0"/>
        <w:tabs>
          <w:tab w:val="left" w:pos="567"/>
          <w:tab w:val="center" w:pos="4153"/>
          <w:tab w:val="right" w:pos="8306"/>
        </w:tabs>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w:t>
      </w:r>
      <w:r w:rsidRPr="004E4308">
        <w:rPr>
          <w:rFonts w:ascii="Times New Roman" w:eastAsia="Times New Roman" w:hAnsi="Times New Roman" w:cs="Times New Roman"/>
          <w:iCs/>
          <w:lang w:val="lt-LT"/>
        </w:rPr>
        <w:tab/>
        <w:t>tam tikrais antidepresantais (MAO inhibitoriais).</w:t>
      </w:r>
    </w:p>
    <w:p w:rsidR="00BC2081" w:rsidRPr="004E4308" w:rsidRDefault="00BC2081" w:rsidP="00BC2081">
      <w:pPr>
        <w:widowControl w:val="0"/>
        <w:tabs>
          <w:tab w:val="center" w:pos="4153"/>
          <w:tab w:val="right" w:pos="8306"/>
        </w:tabs>
        <w:spacing w:after="0" w:line="240" w:lineRule="auto"/>
        <w:rPr>
          <w:rFonts w:ascii="Times New Roman" w:eastAsia="Times New Roman" w:hAnsi="Times New Roman" w:cs="Times New Roman"/>
          <w:iCs/>
          <w:lang w:val="lt-LT"/>
        </w:rPr>
      </w:pPr>
    </w:p>
    <w:p w:rsidR="00BC2081" w:rsidRPr="004E4308" w:rsidRDefault="00BC2081" w:rsidP="00BC2081">
      <w:pPr>
        <w:widowControl w:val="0"/>
        <w:tabs>
          <w:tab w:val="center" w:pos="4153"/>
          <w:tab w:val="right" w:pos="8306"/>
        </w:tabs>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u w:val="single"/>
          <w:lang w:val="lt-LT"/>
        </w:rPr>
        <w:t xml:space="preserve">Tisercin negalima vartoti su šiais vaistais, išskyrus atvejus, kai taip nurodė gydytojas: </w:t>
      </w:r>
      <w:r w:rsidRPr="004E4308">
        <w:rPr>
          <w:rFonts w:ascii="Times New Roman" w:eastAsia="Times New Roman" w:hAnsi="Times New Roman" w:cs="Times New Roman"/>
          <w:iCs/>
          <w:lang w:val="lt-LT"/>
        </w:rPr>
        <w:t>anticholinerginio poveikio vaistais (tricikliais antidepresantais, H</w:t>
      </w:r>
      <w:r w:rsidRPr="004E4308">
        <w:rPr>
          <w:rFonts w:ascii="Times New Roman" w:eastAsia="Times New Roman" w:hAnsi="Times New Roman" w:cs="Times New Roman"/>
          <w:iCs/>
          <w:vertAlign w:val="subscript"/>
          <w:lang w:val="lt-LT"/>
        </w:rPr>
        <w:t>1</w:t>
      </w:r>
      <w:r w:rsidRPr="004E4308">
        <w:rPr>
          <w:rFonts w:ascii="Times New Roman" w:eastAsia="Times New Roman" w:hAnsi="Times New Roman" w:cs="Times New Roman"/>
          <w:iCs/>
          <w:lang w:val="lt-LT"/>
        </w:rPr>
        <w:t xml:space="preserve"> antihistamininiais, kai kuriais vaistais nuo Parkinsono ligos, atropinu, skopolaminu, sukcinilcholinu), centrinę nervų sistemą veikiančiais vaistais (pvz., raminamaisiais ir migdomaisiais vaistais, stipriais vaistais nuo skausmo, anestetikais, antidepresantais, vaistais nuo epilepsijos, amfetaminais), levodopa, vaistais nuo diabeto, vaistais širdies aritmijai gydyti, antibiotikais (makrolidais), priešgrybeliniais vaistais, cisapridu, šlapimą varančiais vaistais, išskiriančiais kalį, antihistamininiais (vaistais nuo alergijos), dilevaloliu ir vaistais, sukeliančiais padidėjusį jautrumą šviesai. Tisercin vartojant su šiais vaistais, būtina atidi medicinos priežiūra ir tam tikrais atvejais reikės pritaikyti vaisto dozę.</w:t>
      </w:r>
    </w:p>
    <w:p w:rsidR="00BC2081" w:rsidRPr="004E4308" w:rsidRDefault="00BC2081" w:rsidP="00BC2081">
      <w:pPr>
        <w:widowControl w:val="0"/>
        <w:tabs>
          <w:tab w:val="center" w:pos="4153"/>
          <w:tab w:val="right" w:pos="8306"/>
        </w:tabs>
        <w:spacing w:after="0" w:line="240" w:lineRule="auto"/>
        <w:outlineLvl w:val="0"/>
        <w:rPr>
          <w:rFonts w:ascii="Times New Roman" w:eastAsia="Times New Roman" w:hAnsi="Times New Roman" w:cs="Times New Roman"/>
          <w:iCs/>
          <w:u w:val="single"/>
          <w:lang w:val="lt-LT"/>
        </w:rPr>
      </w:pPr>
    </w:p>
    <w:p w:rsidR="00BC2081" w:rsidRPr="004E4308" w:rsidRDefault="00BC2081" w:rsidP="00BC2081">
      <w:pPr>
        <w:widowControl w:val="0"/>
        <w:tabs>
          <w:tab w:val="center" w:pos="4153"/>
          <w:tab w:val="right" w:pos="8306"/>
        </w:tabs>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u w:val="single"/>
          <w:lang w:val="lt-LT"/>
        </w:rPr>
        <w:t>Kita</w:t>
      </w:r>
    </w:p>
    <w:p w:rsidR="00BC2081" w:rsidRPr="004E4308" w:rsidRDefault="00BC2081" w:rsidP="00BC2081">
      <w:pPr>
        <w:widowControl w:val="0"/>
        <w:tabs>
          <w:tab w:val="center" w:pos="4153"/>
          <w:tab w:val="right" w:pos="8306"/>
        </w:tabs>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Kartu vartojant vitamino C,</w:t>
      </w:r>
      <w:r w:rsidRPr="004E4308">
        <w:rPr>
          <w:rFonts w:ascii="Times New Roman" w:eastAsia="Times New Roman" w:hAnsi="Times New Roman" w:cs="Times New Roman"/>
          <w:i/>
          <w:iCs/>
          <w:lang w:val="lt-LT"/>
        </w:rPr>
        <w:t xml:space="preserve"> </w:t>
      </w:r>
      <w:r w:rsidRPr="004E4308">
        <w:rPr>
          <w:rFonts w:ascii="Times New Roman" w:eastAsia="Times New Roman" w:hAnsi="Times New Roman" w:cs="Times New Roman"/>
          <w:iCs/>
          <w:lang w:val="lt-LT"/>
        </w:rPr>
        <w:t>sumažėja šio vitamino stoka, kurią sukelia gydymas Tisercin.</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ind w:left="567" w:hanging="567"/>
        <w:outlineLvl w:val="0"/>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Tisercin</w:t>
      </w:r>
      <w:r w:rsidRPr="004E4308">
        <w:rPr>
          <w:rFonts w:ascii="Times New Roman" w:eastAsia="Times New Roman" w:hAnsi="Times New Roman" w:cs="Times New Roman"/>
          <w:iCs/>
          <w:lang w:val="lt-LT"/>
        </w:rPr>
        <w:t xml:space="preserve"> </w:t>
      </w:r>
      <w:r w:rsidRPr="004E4308">
        <w:rPr>
          <w:rFonts w:ascii="Times New Roman" w:eastAsia="Times New Roman" w:hAnsi="Times New Roman" w:cs="Times New Roman"/>
          <w:b/>
          <w:iCs/>
          <w:lang w:val="lt-LT"/>
        </w:rPr>
        <w:t>vartojimas su alkoholiu</w:t>
      </w:r>
    </w:p>
    <w:p w:rsidR="00BC2081" w:rsidRPr="004E4308" w:rsidRDefault="00BC2081" w:rsidP="00BC2081">
      <w:pPr>
        <w:widowControl w:val="0"/>
        <w:tabs>
          <w:tab w:val="center" w:pos="4153"/>
          <w:tab w:val="right" w:pos="8306"/>
        </w:tabs>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Gydymo metu draudžiama vartoti alkoholinių gėrimų, taip pat tol, kol tęsiasi vaisto poveikis (4-5 dienas po gydymo Tisercin nutraukimo).</w:t>
      </w:r>
    </w:p>
    <w:p w:rsidR="00BC2081" w:rsidRPr="004E4308" w:rsidRDefault="00BC2081" w:rsidP="00BC2081">
      <w:pPr>
        <w:widowControl w:val="0"/>
        <w:tabs>
          <w:tab w:val="center" w:pos="4153"/>
          <w:tab w:val="right" w:pos="8306"/>
        </w:tabs>
        <w:spacing w:after="0" w:line="240" w:lineRule="auto"/>
        <w:rPr>
          <w:rFonts w:ascii="Times New Roman" w:eastAsia="Times New Roman" w:hAnsi="Times New Roman" w:cs="Times New Roman"/>
          <w:iCs/>
          <w:lang w:val="lt-LT"/>
        </w:rPr>
      </w:pP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rPr>
          <w:rFonts w:ascii="Times New Roman" w:eastAsia="Times New Roman" w:hAnsi="Times New Roman" w:cs="Times New Roman"/>
          <w:b/>
          <w:iCs/>
          <w:noProof/>
          <w:lang w:val="lt-LT"/>
        </w:rPr>
      </w:pPr>
      <w:r w:rsidRPr="004E4308">
        <w:rPr>
          <w:rFonts w:ascii="Times New Roman" w:eastAsia="Times New Roman" w:hAnsi="Times New Roman" w:cs="Times New Roman"/>
          <w:b/>
          <w:iCs/>
          <w:lang w:val="lt-LT"/>
        </w:rPr>
        <w:t xml:space="preserve">Nėštumas </w:t>
      </w:r>
      <w:r w:rsidRPr="004E4308">
        <w:rPr>
          <w:rFonts w:ascii="Times New Roman" w:eastAsia="Times New Roman" w:hAnsi="Times New Roman" w:cs="Times New Roman"/>
          <w:b/>
          <w:iCs/>
          <w:noProof/>
          <w:lang w:val="lt-LT"/>
        </w:rPr>
        <w:t>ir žindymo laikotarpis</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Jeigu esate nėščia, žindote kūdikį, manote, kad galbūt esate nėščia, arba planuojate pastoti, tai prieš vartodama šį vaistą, pasitarkite su gydytoju arba vaistininku.</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noProof/>
          <w:lang w:val="lt-LT"/>
        </w:rPr>
      </w:pPr>
      <w:r w:rsidRPr="004E4308">
        <w:rPr>
          <w:rFonts w:ascii="Times New Roman" w:eastAsia="Times New Roman" w:hAnsi="Times New Roman" w:cs="Times New Roman"/>
          <w:iCs/>
          <w:noProof/>
          <w:lang w:val="lt-LT"/>
        </w:rPr>
        <w:t>Naujagimiams, kurių motinos paskutiniuoju nėštumo trimestru (paskutinius tris nėštumo mėnesius) vartojo Tisercin gali būti tokių simptomų: drebulys, raumenų standumas ir (arba) silpnumas, mieguistumas, sujaudinimas, kvėpavimo sutrikimas bei maitinimos sutrikimai. Jeigu Jūsų naujagimiui atsirado bet kuris iš išvardytų simptomų, kreipkitės į savo gydytoją.</w:t>
      </w:r>
    </w:p>
    <w:p w:rsidR="00BC2081" w:rsidRPr="004E4308" w:rsidRDefault="00BC2081" w:rsidP="00BC2081">
      <w:pPr>
        <w:widowControl w:val="0"/>
        <w:spacing w:after="0" w:line="240" w:lineRule="auto"/>
        <w:outlineLvl w:val="0"/>
        <w:rPr>
          <w:rFonts w:ascii="Times New Roman" w:eastAsia="Times New Roman" w:hAnsi="Times New Roman" w:cs="Times New Roman"/>
          <w:b/>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Nėštumo metu šio vaisto galima vartoti tik išimtinais atvejais ir tik paskyrus Jūsų gydytojui, kuris įvertina laukiamą naudą ir galimą riziką.</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lastRenderedPageBreak/>
        <w:t>Veikliosios vaisto medžiagos išsiskiria su motinos pienu. Kadangi trūksta tyrimų duomenų, vaisto draudžiama vartoti žindymo laikotarpiu.</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ind w:left="567" w:hanging="567"/>
        <w:outlineLvl w:val="0"/>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Vairavimas ir mechanizmų valdymas</w:t>
      </w: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Gydymo pradžioje tam tikrą laiką (nustatomas individualiai) venkite vairuoti ir valdyti mechanizmus. Vėliau pasitarkite su savo gydytoju, kuris nuspręs dėl šių apribojimų būtinumo. </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b/>
          <w:bCs/>
          <w:iCs/>
          <w:lang w:val="lt-LT"/>
        </w:rPr>
      </w:pPr>
      <w:r w:rsidRPr="004E4308">
        <w:rPr>
          <w:rFonts w:ascii="Times New Roman" w:eastAsia="Times New Roman" w:hAnsi="Times New Roman" w:cs="Times New Roman"/>
          <w:b/>
          <w:bCs/>
          <w:iCs/>
          <w:lang w:val="lt-LT"/>
        </w:rPr>
        <w:t>Tisercin sudėtyje yra laktozės monohidrato.</w:t>
      </w:r>
    </w:p>
    <w:p w:rsidR="00BC2081" w:rsidRPr="004E4308" w:rsidRDefault="00BC2081" w:rsidP="00BC2081">
      <w:pPr>
        <w:widowControl w:val="0"/>
        <w:tabs>
          <w:tab w:val="center" w:pos="4153"/>
          <w:tab w:val="right" w:pos="8306"/>
        </w:tabs>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Tisercin sudėtyje yra 40 mg laktozės monohidrato. Jeigu gydytojas Jums yra sakęs, kad netoleruojate kokių nors angliavandenių, kreipkitės į jį prieš pradėdami vartoti šį vaistą.</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numPr>
          <w:ilvl w:val="12"/>
          <w:numId w:val="0"/>
        </w:numPr>
        <w:spacing w:after="0" w:line="240" w:lineRule="auto"/>
        <w:ind w:left="567" w:hanging="567"/>
        <w:outlineLvl w:val="0"/>
        <w:rPr>
          <w:rFonts w:ascii="Times New Roman" w:eastAsia="Times New Roman" w:hAnsi="Times New Roman" w:cs="Times New Roman"/>
          <w:b/>
          <w:iCs/>
          <w:caps/>
          <w:lang w:val="lt-LT"/>
        </w:rPr>
      </w:pPr>
      <w:r w:rsidRPr="004E4308">
        <w:rPr>
          <w:rFonts w:ascii="Times New Roman" w:eastAsia="Times New Roman" w:hAnsi="Times New Roman" w:cs="Times New Roman"/>
          <w:b/>
          <w:iCs/>
          <w:lang w:val="lt-LT"/>
        </w:rPr>
        <w:t>3.</w:t>
      </w:r>
      <w:r w:rsidRPr="004E4308">
        <w:rPr>
          <w:rFonts w:ascii="Times New Roman" w:eastAsia="Times New Roman" w:hAnsi="Times New Roman" w:cs="Times New Roman"/>
          <w:b/>
          <w:iCs/>
          <w:lang w:val="lt-LT"/>
        </w:rPr>
        <w:tab/>
        <w:t>Kaip vartoti Tisercin</w:t>
      </w:r>
    </w:p>
    <w:p w:rsidR="00BC2081" w:rsidRPr="004E4308" w:rsidRDefault="00BC2081" w:rsidP="00BC2081">
      <w:pPr>
        <w:widowControl w:val="0"/>
        <w:spacing w:after="0" w:line="240" w:lineRule="auto"/>
        <w:ind w:left="709" w:hanging="709"/>
        <w:rPr>
          <w:rFonts w:ascii="Times New Roman" w:eastAsia="Times New Roman" w:hAnsi="Times New Roman" w:cs="Times New Roman"/>
          <w:b/>
          <w:iCs/>
          <w:lang w:val="lt-LT"/>
        </w:rPr>
      </w:pPr>
    </w:p>
    <w:p w:rsidR="00BC2081" w:rsidRPr="004E4308" w:rsidRDefault="00BC2081" w:rsidP="00BC2081">
      <w:pPr>
        <w:widowControl w:val="0"/>
        <w:spacing w:after="0" w:line="240" w:lineRule="auto"/>
        <w:rPr>
          <w:rFonts w:ascii="Times New Roman" w:eastAsia="Times New Roman" w:hAnsi="Times New Roman" w:cs="Times New Roman"/>
          <w:lang w:val="lt-LT"/>
        </w:rPr>
      </w:pPr>
      <w:r w:rsidRPr="004E4308">
        <w:rPr>
          <w:rFonts w:ascii="Times New Roman" w:eastAsia="Times New Roman" w:hAnsi="Times New Roman" w:cs="Times New Roman"/>
          <w:lang w:val="lt-LT"/>
        </w:rPr>
        <w:t>Visada vartokite šį vaistą tiksliai, kaip nurodė gydytojas. Jeigu abejojate, kreipkitės į gydytoją arba vaistininką.</w:t>
      </w:r>
    </w:p>
    <w:p w:rsidR="00BC2081" w:rsidRPr="004E4308" w:rsidRDefault="00BC2081" w:rsidP="00BC2081">
      <w:pPr>
        <w:widowControl w:val="0"/>
        <w:spacing w:after="0" w:line="240" w:lineRule="auto"/>
        <w:rPr>
          <w:rFonts w:ascii="Times New Roman" w:eastAsia="Times New Roman" w:hAnsi="Times New Roman" w:cs="Times New Roman"/>
          <w:lang w:val="lt-LT"/>
        </w:rPr>
      </w:pPr>
    </w:p>
    <w:p w:rsidR="00BC2081" w:rsidRPr="004E4308" w:rsidRDefault="00BC2081" w:rsidP="00BC2081">
      <w:pPr>
        <w:widowControl w:val="0"/>
        <w:spacing w:after="0" w:line="240" w:lineRule="auto"/>
        <w:rPr>
          <w:rFonts w:ascii="Times New Roman" w:eastAsia="Times New Roman" w:hAnsi="Times New Roman" w:cs="Times New Roman"/>
          <w:i/>
          <w:lang w:val="lt-LT"/>
        </w:rPr>
      </w:pPr>
      <w:r w:rsidRPr="004E4308">
        <w:rPr>
          <w:rFonts w:ascii="Times New Roman" w:eastAsia="Times New Roman" w:hAnsi="Times New Roman" w:cs="Times New Roman"/>
          <w:i/>
          <w:lang w:val="lt-LT"/>
        </w:rPr>
        <w:t>Suaugusieji</w:t>
      </w: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Gydymą reikėtų pradėti nuo mažos dozės, kurią vėliau galima palaipsniui didinti, priklausomai nuo to, kaip ją pacientas toleruoja. Būklei pagerėjus, dozę reikėtų sumažinti iki palaikomosios dozės, kuri nustatoma individualiai. Pradinė dozė yra 25-50 mg per parą, ją suvartojant per 2 kartus. Jei reikia, pradinė dozė gali būti padidinta iki 150-250 mg per parą (paros dozę suvartojant per 2-3 kartus), vėliau, vaistui pradėjus veikti, dozę galima sumažinti iki palaikomosios dozės.</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Siekiant išvengti staigaus kraujo spaudimo sumažėjimo atsistojus, išgėrus pirmąją dozę rekomenduojama 30 minučių pagulėti. Jei išgėrę tabletę jaučiate galvos svaigimą, rekomenduojama užtikrinti pogulį po kiekvienos tabletės suvartojimo.</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Vartojimas vaikams ir paaugliams</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iCs/>
          <w:noProof/>
          <w:lang w:val="lt-LT"/>
        </w:rPr>
      </w:pPr>
      <w:r w:rsidRPr="004E4308">
        <w:rPr>
          <w:rFonts w:ascii="Times New Roman" w:eastAsia="Times New Roman" w:hAnsi="Times New Roman" w:cs="Times New Roman"/>
          <w:iCs/>
          <w:lang w:val="lt-LT"/>
        </w:rPr>
        <w:t>Vaikai yra labai jautrūs levomepromazino</w:t>
      </w:r>
      <w:r w:rsidRPr="004E4308">
        <w:rPr>
          <w:rFonts w:ascii="Times New Roman" w:eastAsia="Times New Roman" w:hAnsi="Times New Roman" w:cs="Times New Roman"/>
          <w:iCs/>
          <w:noProof/>
          <w:lang w:val="lt-LT"/>
        </w:rPr>
        <w:t xml:space="preserve"> sukeliamam hipotenziniam ir sedaciniam poveikiui. Kadangi Tisercin 25 mg plėvele dengtos tabletės neturi įrantos ir jų negalima padalinti mažesnėmis kaip 25 mg dozėmis, negalima pritaikyti tikslios Tisercin dozės pagal kūno svorį vaikams. Todėl šio vaisto vaikams ir jaunesniems nei 18 metų paaugliams vartoti nerekomenduojama.  </w:t>
      </w:r>
    </w:p>
    <w:p w:rsidR="00BC2081" w:rsidRPr="004E4308" w:rsidRDefault="00BC2081" w:rsidP="00BC2081">
      <w:pPr>
        <w:tabs>
          <w:tab w:val="left" w:pos="7371"/>
        </w:tabs>
        <w:spacing w:after="0" w:line="240" w:lineRule="auto"/>
        <w:rPr>
          <w:rFonts w:ascii="Times New Roman" w:eastAsia="Times New Roman" w:hAnsi="Times New Roman" w:cs="Times New Roman"/>
          <w:i/>
          <w:iCs/>
          <w:lang w:val="lt-LT"/>
        </w:rPr>
      </w:pPr>
    </w:p>
    <w:p w:rsidR="00BC2081" w:rsidRPr="004E4308" w:rsidRDefault="00BC2081" w:rsidP="00BC2081">
      <w:pPr>
        <w:tabs>
          <w:tab w:val="left" w:pos="7371"/>
        </w:tabs>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Senyvi pacientai</w:t>
      </w:r>
    </w:p>
    <w:p w:rsidR="00BC2081" w:rsidRPr="004E4308" w:rsidRDefault="00BC2081" w:rsidP="00BC2081">
      <w:pPr>
        <w:widowControl w:val="0"/>
        <w:spacing w:after="0" w:line="240" w:lineRule="auto"/>
        <w:rPr>
          <w:rFonts w:ascii="Times New Roman" w:eastAsia="Times New Roman" w:hAnsi="Times New Roman" w:cs="Times New Roman"/>
          <w:lang w:val="lt-LT"/>
        </w:rPr>
      </w:pPr>
      <w:r w:rsidRPr="004E4308">
        <w:rPr>
          <w:rFonts w:ascii="Times New Roman" w:eastAsia="Times New Roman" w:hAnsi="Times New Roman" w:cs="Times New Roman"/>
          <w:iCs/>
          <w:lang w:val="lt-LT"/>
        </w:rPr>
        <w:t xml:space="preserve">Senyvi pacientai jautresni fenotiazino poveikiui. </w:t>
      </w:r>
      <w:r w:rsidRPr="004E4308">
        <w:rPr>
          <w:rFonts w:ascii="Times New Roman" w:eastAsia="Times New Roman" w:hAnsi="Times New Roman" w:cs="Times New Roman"/>
          <w:iCs/>
          <w:noProof/>
          <w:lang w:val="lt-LT"/>
        </w:rPr>
        <w:t>Kadangi Tisercin 25 mg plėvele dengtos tabletės neturi įrantos ir jų negalima padalinti mažesnėmis kaip 25 mg dozėmis, šio vaisto vyresniems nei 65 metų senyviems pacientams vartoti nerekomenduojama.</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Inkstų ar kepenų funkcijos sutrikimas</w:t>
      </w: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Duomenų apie pacientus, kurių inkstų ar kepenų funkcija sutrikusi, nėra. Šį vaistą rekomenduojama vartoti atsargiai, nes jis metabolizuojamas kepenyse ir išskiriamas su šlapimu. </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lang w:val="lt-LT"/>
        </w:rPr>
      </w:pPr>
      <w:r w:rsidRPr="004E4308">
        <w:rPr>
          <w:rFonts w:ascii="Times New Roman" w:eastAsia="Times New Roman" w:hAnsi="Times New Roman" w:cs="Times New Roman"/>
          <w:lang w:val="lt-LT"/>
        </w:rPr>
        <w:t>Jeigu manote, kad Tisercin veikia per stipriai arba per silpnai, kreipkitės į gydytoją ar vaistininką.</w:t>
      </w:r>
    </w:p>
    <w:p w:rsidR="00BC2081" w:rsidRPr="004E4308" w:rsidRDefault="00BC2081" w:rsidP="00BC2081">
      <w:pPr>
        <w:widowControl w:val="0"/>
        <w:spacing w:after="0" w:line="240" w:lineRule="auto"/>
        <w:ind w:left="709" w:hanging="709"/>
        <w:rPr>
          <w:rFonts w:ascii="Times New Roman" w:eastAsia="Times New Roman" w:hAnsi="Times New Roman" w:cs="Times New Roman"/>
          <w:b/>
          <w:iCs/>
          <w:lang w:val="lt-LT"/>
        </w:rPr>
      </w:pPr>
    </w:p>
    <w:p w:rsidR="00BC2081" w:rsidRPr="004E4308" w:rsidRDefault="00BC2081" w:rsidP="00BC2081">
      <w:pPr>
        <w:widowControl w:val="0"/>
        <w:spacing w:after="0" w:line="240" w:lineRule="auto"/>
        <w:ind w:left="709" w:hanging="709"/>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Pavartojus per didelę Tisercin dozę</w:t>
      </w: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Nedelsdami kreipkitės į gydytoją. Perdozavus gali pasireikšti sumažėjęs kraujo spaudimas (hipotenzija), karščiavimas, širdies laidumo sutrikimai, širdies ritmo sutrikimas, raumenų mėšlungis, mieguistumas, centrinės nervų sistemos sujaudinimas (epilepsijos priepuoliai) ir piktybinis neurolepsinis sindromas (sunki reakcija, lydima karščiavimo, raumenų sustingimo, sumišimo, gausaus prakaitavimo, širdies dažnio pakitimų). </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Jei įtariamas perdozavimas, nedelsdami kreipkitės į gydytoją arba greitosios medicinos pagalbos skyrių.</w:t>
      </w: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Nerekomenduojama skatinti vėmimo, nes vėmalai gali patekti į plaučius dėl galvos ir kaklo raumenų sustingimo arba vėmimo metu gali pasireikšti epilepsijos traukuliai.</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b/>
          <w:iCs/>
          <w:lang w:val="lt-LT"/>
        </w:rPr>
        <w:t>Pamiršus pavartoti Tisercin</w:t>
      </w:r>
    </w:p>
    <w:p w:rsidR="00BC2081" w:rsidRPr="004E4308" w:rsidRDefault="00BC2081" w:rsidP="00BC2081">
      <w:pPr>
        <w:widowControl w:val="0"/>
        <w:spacing w:after="0" w:line="240" w:lineRule="auto"/>
        <w:outlineLvl w:val="0"/>
        <w:rPr>
          <w:rFonts w:ascii="Times New Roman" w:eastAsia="Times New Roman" w:hAnsi="Times New Roman" w:cs="Times New Roman"/>
          <w:lang w:val="lt-LT"/>
        </w:rPr>
      </w:pPr>
      <w:r w:rsidRPr="004E4308">
        <w:rPr>
          <w:rFonts w:ascii="Times New Roman" w:eastAsia="Times New Roman" w:hAnsi="Times New Roman" w:cs="Times New Roman"/>
          <w:iCs/>
          <w:lang w:val="lt-LT"/>
        </w:rPr>
        <w:t xml:space="preserve">Pasistenkite išgerti praleistą dozę kaip įmanoma greičiau. Jei artėja sekančios dozės laikas, negalima vartoti dvigubos dozės, norint kompensuoti praleistąją. </w:t>
      </w:r>
      <w:r w:rsidRPr="004E4308">
        <w:rPr>
          <w:rFonts w:ascii="Times New Roman" w:eastAsia="Times New Roman" w:hAnsi="Times New Roman" w:cs="Times New Roman"/>
          <w:lang w:val="lt-LT"/>
        </w:rPr>
        <w:t>Tai nepakeis praleistos dozės, o Jūs rizikuojate perdozuoti vaisto. Tęskite įprastinį vaisto vartojimą Jūsų gydytojo paskirtomis dozėmis.</w:t>
      </w:r>
    </w:p>
    <w:p w:rsidR="00BC2081" w:rsidRPr="004E4308" w:rsidRDefault="00BC2081" w:rsidP="00BC2081">
      <w:pPr>
        <w:widowControl w:val="0"/>
        <w:spacing w:after="0" w:line="240" w:lineRule="auto"/>
        <w:jc w:val="both"/>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Nustojus vartoti Tisercin</w:t>
      </w: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Nenutraukite Tisercin vartojimo, net jei jaučiatės geriau, išskyrus atvejį, kai vaisto vartojimą reikia nutraukti dėl pasireiškusio sunkaus šalutinio poveikio.</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Rekomenduojama nutraukti vartojimą laipsniškai mažinant vaisto dozę. Staigiai nutraukus vaisto vartojimą, gali pasireikšti psichozės simptomų atsinaujinimas, neramumas, sustiprėjęs nerimas, nemiga, pykinimas, vėmimas, galvos skausmas, drebulys, prakaitavimas ir padažnėjęs širdies ritmas.</w:t>
      </w: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Jeigu kiltų daugiau klausimų dėl šio vaisto vartojimo, kreipkitės į gydytoją arba vaistininką.</w:t>
      </w: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widowControl w:val="0"/>
        <w:numPr>
          <w:ilvl w:val="12"/>
          <w:numId w:val="0"/>
        </w:numPr>
        <w:spacing w:after="0" w:line="240" w:lineRule="auto"/>
        <w:ind w:left="567" w:hanging="567"/>
        <w:outlineLvl w:val="0"/>
        <w:rPr>
          <w:rFonts w:ascii="Times New Roman" w:eastAsia="Times New Roman" w:hAnsi="Times New Roman" w:cs="Times New Roman"/>
          <w:b/>
          <w:iCs/>
          <w:caps/>
          <w:lang w:val="lt-LT"/>
        </w:rPr>
      </w:pPr>
      <w:r w:rsidRPr="004E4308">
        <w:rPr>
          <w:rFonts w:ascii="Times New Roman" w:eastAsia="Times New Roman" w:hAnsi="Times New Roman" w:cs="Times New Roman"/>
          <w:b/>
          <w:iCs/>
          <w:caps/>
          <w:lang w:val="lt-LT"/>
        </w:rPr>
        <w:t>4.</w:t>
      </w:r>
      <w:r w:rsidRPr="004E4308">
        <w:rPr>
          <w:rFonts w:ascii="Times New Roman" w:eastAsia="Times New Roman" w:hAnsi="Times New Roman" w:cs="Times New Roman"/>
          <w:b/>
          <w:iCs/>
          <w:caps/>
          <w:lang w:val="lt-LT"/>
        </w:rPr>
        <w:tab/>
      </w:r>
      <w:r w:rsidRPr="004E4308">
        <w:rPr>
          <w:rFonts w:ascii="Times New Roman" w:hAnsi="Times New Roman" w:cs="Times New Roman"/>
          <w:b/>
          <w:lang w:val="lt-LT"/>
        </w:rPr>
        <w:t>Galimas šalutinis poveikis</w:t>
      </w:r>
    </w:p>
    <w:p w:rsidR="00BC2081" w:rsidRPr="004E4308" w:rsidRDefault="00BC2081" w:rsidP="00BC2081">
      <w:pPr>
        <w:widowControl w:val="0"/>
        <w:spacing w:after="0" w:line="240" w:lineRule="auto"/>
        <w:rPr>
          <w:rFonts w:ascii="Times New Roman" w:eastAsia="Times New Roman" w:hAnsi="Times New Roman" w:cs="Times New Roman"/>
          <w:b/>
          <w:iCs/>
          <w:lang w:val="lt-LT"/>
        </w:rPr>
      </w:pPr>
    </w:p>
    <w:p w:rsidR="00BC2081" w:rsidRPr="004E4308" w:rsidRDefault="00BC2081" w:rsidP="00BC2081">
      <w:pPr>
        <w:widowControl w:val="0"/>
        <w:spacing w:after="0" w:line="240" w:lineRule="auto"/>
        <w:rPr>
          <w:rFonts w:ascii="Times New Roman" w:eastAsia="Times New Roman" w:hAnsi="Times New Roman" w:cs="Times New Roman"/>
          <w:lang w:val="lt-LT"/>
        </w:rPr>
      </w:pPr>
      <w:r w:rsidRPr="004E4308">
        <w:rPr>
          <w:rFonts w:ascii="Times New Roman" w:eastAsia="Times New Roman" w:hAnsi="Times New Roman" w:cs="Times New Roman"/>
          <w:lang w:val="lt-LT"/>
        </w:rPr>
        <w:t>Šis vaistas,</w:t>
      </w:r>
      <w:r w:rsidRPr="004E4308" w:rsidDel="00B808D6">
        <w:rPr>
          <w:rFonts w:ascii="Times New Roman" w:eastAsia="Times New Roman" w:hAnsi="Times New Roman" w:cs="Times New Roman"/>
          <w:lang w:val="lt-LT"/>
        </w:rPr>
        <w:t xml:space="preserve"> </w:t>
      </w:r>
      <w:r w:rsidRPr="004E4308">
        <w:rPr>
          <w:rFonts w:ascii="Times New Roman" w:eastAsia="Times New Roman" w:hAnsi="Times New Roman" w:cs="Times New Roman"/>
          <w:lang w:val="lt-LT"/>
        </w:rPr>
        <w:t>kaip ir visi kiti vaistai, gali sukelti šalutinį poveikį,</w:t>
      </w:r>
      <w:r w:rsidRPr="004E4308">
        <w:rPr>
          <w:rFonts w:ascii="Times New Roman" w:eastAsia="Times New Roman" w:hAnsi="Times New Roman" w:cs="Times New Roman"/>
          <w:iCs/>
          <w:lang w:val="lt-LT"/>
        </w:rPr>
        <w:t xml:space="preserve"> nors jis pasireiškia ne visiems žmonėms</w:t>
      </w:r>
      <w:r w:rsidRPr="004E4308">
        <w:rPr>
          <w:rFonts w:ascii="Times New Roman" w:eastAsia="Times New Roman" w:hAnsi="Times New Roman" w:cs="Times New Roman"/>
          <w:lang w:val="lt-LT"/>
        </w:rPr>
        <w:t>.</w:t>
      </w:r>
    </w:p>
    <w:p w:rsidR="00BC2081" w:rsidRPr="004E4308" w:rsidRDefault="00BC2081" w:rsidP="00BC2081">
      <w:pPr>
        <w:widowControl w:val="0"/>
        <w:spacing w:after="0" w:line="240" w:lineRule="auto"/>
        <w:rPr>
          <w:rFonts w:ascii="Times New Roman" w:eastAsia="Times New Roman" w:hAnsi="Times New Roman" w:cs="Times New Roman"/>
          <w:lang w:val="lt-LT"/>
        </w:rPr>
      </w:pPr>
      <w:r w:rsidRPr="004E4308">
        <w:rPr>
          <w:rFonts w:ascii="Times New Roman" w:eastAsia="Times New Roman" w:hAnsi="Times New Roman" w:cs="Times New Roman"/>
          <w:lang w:val="lt-LT"/>
        </w:rPr>
        <w:t>Paprastai šalutinis poveikis būna lengvas ir laikinas. Jis išnyksta toliau vartojant vaistą ir nereikia nutraukti gydymo.</w:t>
      </w:r>
    </w:p>
    <w:p w:rsidR="00BC2081" w:rsidRPr="004E4308" w:rsidRDefault="00BC2081" w:rsidP="00BC2081">
      <w:pPr>
        <w:widowControl w:val="0"/>
        <w:spacing w:after="0" w:line="240" w:lineRule="auto"/>
        <w:rPr>
          <w:rFonts w:ascii="Times New Roman" w:eastAsia="Times New Roman" w:hAnsi="Times New Roman" w:cs="Times New Roman"/>
          <w:lang w:val="lt-LT"/>
        </w:rPr>
      </w:pP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Šalutinis poveikis, stebėtas vartojant Tisercin, skirstomas pagal organų sistemas.</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Atitinkamų duomenų, apibūdinančių pasireiškimo dažnį, nėra.</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Kiekvienoje dažnio grupėje šalutinis poveikis pateikiamas mažėjančio sunkumo tvarka.</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Kraujo ir limfinės sistemos sutrikimai</w:t>
      </w:r>
    </w:p>
    <w:p w:rsidR="00BC2081" w:rsidRPr="004E4308" w:rsidRDefault="00BC2081" w:rsidP="00BC2081">
      <w:pPr>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Pancitopenija (visų kraujo ląstelių kiekio sumažėjimas), agranulocitozė (baltųjų kraujo ląstelių žymus kiekio sumažėjimas, dėl ko lengviau užsikrečiama infekcijomis), leukopenija (baltųjų kraujo ląstelių kiekio sumažėjimas), trombocitopenija (kraujo plokštelių kiekio sumažėjimas), eozinofilija (didelis eozinofilų – baltųjų kraujo ląstelių tipo – kiekis).</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tabs>
          <w:tab w:val="left" w:pos="7371"/>
        </w:tabs>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Imuninės sistemos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Anafilaktoidinės reakcijos (sunki alerginė reakcija, dėl kurios pasidaro sunku kvėpuoti arba svaigsta galva), gerklės, kulkšnių, pėdų arba pirštų patinimas, astmos priepuolis.  </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Endokrininiai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Kai kuriems pacientams, ilgą laiką gydytiems fenotiazinu (grupė vaistų, kuriai priklauso Tisercin), aprašyti hipofizės gerybiniai navikai, tačiau, norint įvertinti priežastinį ryšį su gydymu, reikalingos tolesnės studijos.</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Metabolizmo ir mitybos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Kūno svorio mažėjimas, vitaminų stoka.</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Psichikos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Psichozės simptomų atsinaujinimas, katatonija (judesių sutrikimas), sumišimas, dezorientacija laike ir vietoje, regos haliucinacijos, nerišli kalba, mieguistumas.</w:t>
      </w:r>
    </w:p>
    <w:p w:rsidR="00BC2081" w:rsidRPr="004E4308" w:rsidRDefault="00BC2081" w:rsidP="00BC2081">
      <w:pPr>
        <w:spacing w:after="0" w:line="240" w:lineRule="auto"/>
        <w:outlineLvl w:val="0"/>
        <w:rPr>
          <w:rFonts w:ascii="Times New Roman" w:eastAsia="Times New Roman" w:hAnsi="Times New Roman" w:cs="Times New Roman"/>
          <w:iCs/>
          <w:u w:val="single"/>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Nervų sistemos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Epilepsijos priepuoliai, padidėjęs intrakranijinis (kaukolės viduje) spaudimas, ekstrapiramidiniai simptomai (raumenų sustingimas, mėšlungis ir nevalingi judesiai). </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Akių sutrikimai</w:t>
      </w:r>
    </w:p>
    <w:p w:rsidR="00BC2081" w:rsidRPr="004E4308" w:rsidRDefault="00BC2081" w:rsidP="00BC2081">
      <w:pPr>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Tinklainės pažeidimai, nuosėdos lęšiuke ir ragenoje.</w:t>
      </w:r>
    </w:p>
    <w:p w:rsidR="00BC2081" w:rsidRPr="004E4308" w:rsidRDefault="00BC2081" w:rsidP="00BC2081">
      <w:pPr>
        <w:spacing w:after="0" w:line="240" w:lineRule="auto"/>
        <w:outlineLvl w:val="0"/>
        <w:rPr>
          <w:rFonts w:ascii="Times New Roman" w:eastAsia="Times New Roman" w:hAnsi="Times New Roman" w:cs="Times New Roman"/>
          <w:iCs/>
          <w:u w:val="single"/>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lastRenderedPageBreak/>
        <w:t>Širdies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Nenormali širdies EKG, nereguliarus širdies ritmas, padažnėjęs širdies dažnis. </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 xml:space="preserve">Kraujagyslių sutrikimai </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Svarbiausias ir dažniausias šalutinis poveikis yra kraujo spaudimo sumažėjimas atsistojus, kuris sukelia silpnumą, galvos svaigimą arba alpimą. </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Kraujo krešuliai venose, ypač kojų venose (pasireiškia kojų patinimu, skausmu ir paraudimu), kraujagyslėmis gali nukeliauti į plaučius, sukeldami skausmą krūtinėje ir pasunkėjusį kvėpavimą.</w:t>
      </w:r>
    </w:p>
    <w:p w:rsidR="00BC2081" w:rsidRPr="004E4308" w:rsidRDefault="00BC2081" w:rsidP="00BC2081">
      <w:pPr>
        <w:spacing w:after="0" w:line="240" w:lineRule="auto"/>
        <w:rPr>
          <w:rFonts w:ascii="Times New Roman" w:eastAsia="Times New Roman" w:hAnsi="Times New Roman" w:cs="Times New Roman"/>
          <w:iCs/>
          <w:u w:val="single"/>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Virškinimo trakto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Pykinimas, vėmimas, vidurių užkietėjimas, diskomfortas pilve, burnos džiūvimas. </w:t>
      </w:r>
    </w:p>
    <w:p w:rsidR="00BC2081" w:rsidRPr="004E4308" w:rsidRDefault="00BC2081" w:rsidP="00BC2081">
      <w:pPr>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Kepenų, tulžies pūslės ir latakų sutrikimai</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Kepenų pažeidimas (gelta, tulžies sąstovis).</w:t>
      </w:r>
    </w:p>
    <w:p w:rsidR="00BC2081" w:rsidRPr="004E4308" w:rsidRDefault="00BC2081" w:rsidP="00BC2081">
      <w:pPr>
        <w:spacing w:after="0" w:line="240" w:lineRule="auto"/>
        <w:rPr>
          <w:rFonts w:ascii="Times New Roman" w:eastAsia="Times New Roman" w:hAnsi="Times New Roman" w:cs="Times New Roman"/>
          <w:iCs/>
          <w:u w:val="single"/>
          <w:lang w:val="lt-LT"/>
        </w:rPr>
      </w:pPr>
    </w:p>
    <w:p w:rsidR="00BC2081" w:rsidRPr="004E4308" w:rsidRDefault="00BC2081" w:rsidP="00BC2081">
      <w:pPr>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 xml:space="preserve">Odos ir poodinio audinio sutrikimai </w:t>
      </w:r>
    </w:p>
    <w:p w:rsidR="00BC2081" w:rsidRPr="004E4308" w:rsidRDefault="00BC2081" w:rsidP="00BC2081">
      <w:pPr>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Sunkus odos uždegimas, dilgėlinė, paraudimas, padidėjęs jautrumas šviesai, padidėjusi odos pigmentacija.</w:t>
      </w:r>
    </w:p>
    <w:p w:rsidR="00BC2081" w:rsidRPr="004E4308" w:rsidRDefault="00BC2081" w:rsidP="00BC2081">
      <w:pPr>
        <w:spacing w:after="0" w:line="240" w:lineRule="auto"/>
        <w:outlineLvl w:val="0"/>
        <w:rPr>
          <w:rFonts w:ascii="Times New Roman" w:eastAsia="Times New Roman" w:hAnsi="Times New Roman" w:cs="Times New Roman"/>
          <w:iCs/>
          <w:u w:val="single"/>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 xml:space="preserve">Inkstų ir šlapimo takų sutrikimai </w:t>
      </w:r>
    </w:p>
    <w:p w:rsidR="00BC2081" w:rsidRPr="004E4308" w:rsidRDefault="00BC2081" w:rsidP="00BC2081">
      <w:pPr>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Šlapinimosi sutrikimai, šlapimo spalvos pakitimai.</w:t>
      </w:r>
    </w:p>
    <w:p w:rsidR="00BC2081" w:rsidRPr="004E4308" w:rsidRDefault="00BC2081" w:rsidP="00BC2081">
      <w:pPr>
        <w:spacing w:after="0" w:line="240" w:lineRule="auto"/>
        <w:outlineLvl w:val="0"/>
        <w:rPr>
          <w:rFonts w:ascii="Times New Roman" w:eastAsia="Times New Roman" w:hAnsi="Times New Roman" w:cs="Times New Roman"/>
          <w:iCs/>
          <w:lang w:val="lt-LT"/>
        </w:rPr>
      </w:pP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 xml:space="preserve">Būklės nėštumo, pogimdyminiu ir perinataliniu laikotarpiu </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Vaisto nutraukimo sindromas naujagimiui.</w:t>
      </w:r>
    </w:p>
    <w:p w:rsidR="00BC2081" w:rsidRPr="004E4308" w:rsidRDefault="00BC2081" w:rsidP="00BC2081">
      <w:pPr>
        <w:spacing w:after="0" w:line="240" w:lineRule="auto"/>
        <w:outlineLvl w:val="0"/>
        <w:rPr>
          <w:rFonts w:ascii="Times New Roman" w:eastAsia="Times New Roman" w:hAnsi="Times New Roman" w:cs="Times New Roman"/>
          <w:iCs/>
          <w:lang w:val="lt-LT"/>
        </w:rPr>
      </w:pPr>
    </w:p>
    <w:p w:rsidR="00BC2081" w:rsidRPr="004E4308" w:rsidRDefault="00BC2081" w:rsidP="00BC2081">
      <w:pPr>
        <w:spacing w:after="0" w:line="240" w:lineRule="auto"/>
        <w:outlineLvl w:val="0"/>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Lytinės sistemos ir krūties sutrikimai</w:t>
      </w:r>
    </w:p>
    <w:p w:rsidR="00BC2081" w:rsidRPr="004E4308" w:rsidRDefault="00BC2081" w:rsidP="00BC2081">
      <w:pPr>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Nenormalus pieno išsiskyrimas, mėnesinių sutrikimai, labai retai – sutrikęs gimdos susitraukinėjimas.</w:t>
      </w:r>
    </w:p>
    <w:p w:rsidR="00BC2081" w:rsidRPr="004E4308" w:rsidRDefault="00BC2081" w:rsidP="00BC2081">
      <w:pPr>
        <w:spacing w:after="0" w:line="240" w:lineRule="auto"/>
        <w:rPr>
          <w:rFonts w:ascii="Times New Roman" w:eastAsia="Times New Roman" w:hAnsi="Times New Roman" w:cs="Times New Roman"/>
          <w:iCs/>
          <w:u w:val="single"/>
          <w:lang w:val="lt-LT"/>
        </w:rPr>
      </w:pPr>
    </w:p>
    <w:p w:rsidR="00BC2081" w:rsidRPr="004E4308" w:rsidRDefault="00BC2081" w:rsidP="00BC2081">
      <w:pPr>
        <w:spacing w:after="0" w:line="240" w:lineRule="auto"/>
        <w:rPr>
          <w:rFonts w:ascii="Times New Roman" w:eastAsia="Times New Roman" w:hAnsi="Times New Roman" w:cs="Times New Roman"/>
          <w:i/>
          <w:iCs/>
          <w:lang w:val="lt-LT"/>
        </w:rPr>
      </w:pPr>
      <w:r w:rsidRPr="004E4308">
        <w:rPr>
          <w:rFonts w:ascii="Times New Roman" w:eastAsia="Times New Roman" w:hAnsi="Times New Roman" w:cs="Times New Roman"/>
          <w:i/>
          <w:iCs/>
          <w:lang w:val="lt-LT"/>
        </w:rPr>
        <w:t xml:space="preserve">Bendrieji sutrikimai ir vartojimo vietos pažeidimai </w:t>
      </w:r>
    </w:p>
    <w:p w:rsidR="00BC2081" w:rsidRPr="004E4308" w:rsidRDefault="00BC2081" w:rsidP="00BC2081">
      <w:pPr>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Piktybinis neurolepsinis sindromas (sunki reakcija, lydima karščiavimo, raumenų sustingimo, sumišimo, gausaus prakaitavimo, širdies dažnio pakitimų), padidėjusi kūno temperatūra (nepaaiškinamas karščiavimas).</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Buvo pastebėta, kad demencija sergančių senyvų pacientų, kurie vartojo antipsichotikus, mirčių skaičius buvo šiek tiek didesnis, palyginti su tokiais pat pacientais, nevartojusiais antipsichotikų. </w:t>
      </w:r>
    </w:p>
    <w:p w:rsidR="00BC2081" w:rsidRPr="004E4308" w:rsidRDefault="00BC2081" w:rsidP="00BC2081">
      <w:pPr>
        <w:widowControl w:val="0"/>
        <w:spacing w:after="0" w:line="240" w:lineRule="auto"/>
        <w:ind w:left="709" w:hanging="709"/>
        <w:rPr>
          <w:rFonts w:ascii="Times New Roman" w:eastAsia="Times New Roman" w:hAnsi="Times New Roman" w:cs="Times New Roman"/>
          <w:iCs/>
          <w:lang w:val="lt-LT"/>
        </w:rPr>
      </w:pPr>
    </w:p>
    <w:p w:rsidR="00BC2081" w:rsidRPr="004E4308" w:rsidRDefault="00BC2081" w:rsidP="00BC2081">
      <w:pPr>
        <w:tabs>
          <w:tab w:val="left" w:pos="567"/>
        </w:tabs>
        <w:spacing w:after="0" w:line="240" w:lineRule="auto"/>
        <w:rPr>
          <w:rFonts w:ascii="Times New Roman" w:eastAsia="Times New Roman" w:hAnsi="Times New Roman" w:cs="Times New Roman"/>
          <w:b/>
          <w:snapToGrid w:val="0"/>
          <w:lang w:val="lt-LT"/>
        </w:rPr>
      </w:pPr>
      <w:r w:rsidRPr="004E4308">
        <w:rPr>
          <w:rFonts w:ascii="Times New Roman" w:eastAsia="Times New Roman" w:hAnsi="Times New Roman" w:cs="Times New Roman"/>
          <w:b/>
          <w:noProof/>
          <w:snapToGrid w:val="0"/>
          <w:lang w:val="lt-LT"/>
        </w:rPr>
        <w:t>Pranešimas apie šalutinį poveikį</w:t>
      </w:r>
    </w:p>
    <w:p w:rsidR="00BC2081" w:rsidRPr="004E4308" w:rsidRDefault="00BC2081" w:rsidP="00BC2081">
      <w:pPr>
        <w:tabs>
          <w:tab w:val="left" w:pos="567"/>
        </w:tabs>
        <w:spacing w:after="0" w:line="260" w:lineRule="exact"/>
        <w:ind w:right="-449"/>
        <w:rPr>
          <w:rFonts w:ascii="Times New Roman" w:eastAsia="Times New Roman" w:hAnsi="Times New Roman" w:cs="Times New Roman"/>
          <w:noProof/>
          <w:snapToGrid w:val="0"/>
          <w:lang w:val="lt-LT"/>
        </w:rPr>
      </w:pPr>
      <w:r w:rsidRPr="004E4308">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E4308">
        <w:rPr>
          <w:rFonts w:ascii="Times New Roman" w:eastAsia="Times New Roman" w:hAnsi="Times New Roman" w:cs="Times New Roman"/>
          <w:snapToGrid w:val="0"/>
          <w:lang w:val="lt-LT" w:eastAsia="zh-CN"/>
        </w:rPr>
        <w:t>elefonu 8 800 73568</w:t>
      </w:r>
      <w:r w:rsidRPr="004E4308">
        <w:rPr>
          <w:rFonts w:ascii="Times New Roman" w:eastAsia="Times New Roman" w:hAnsi="Times New Roman" w:cs="Times New Roman"/>
          <w:snapToGrid w:val="0"/>
          <w:lang w:val="lt-LT"/>
        </w:rPr>
        <w:t xml:space="preserve"> arba užpildyti interneto svetainėje </w:t>
      </w:r>
      <w:hyperlink r:id="rId8" w:history="1">
        <w:r w:rsidRPr="004E4308">
          <w:rPr>
            <w:rFonts w:ascii="Times New Roman" w:eastAsia="SimSun" w:hAnsi="Times New Roman" w:cs="Times New Roman"/>
            <w:snapToGrid w:val="0"/>
            <w:color w:val="0000FF"/>
            <w:u w:val="single"/>
            <w:lang w:val="lt-LT"/>
          </w:rPr>
          <w:t>www.vvkt.lt</w:t>
        </w:r>
      </w:hyperlink>
      <w:r w:rsidRPr="004E4308">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4E4308">
        <w:rPr>
          <w:rFonts w:ascii="Times New Roman" w:eastAsia="Times New Roman" w:hAnsi="Times New Roman" w:cs="Times New Roman"/>
          <w:snapToGrid w:val="0"/>
          <w:lang w:val="lt-LT" w:eastAsia="zh-CN"/>
        </w:rPr>
        <w:t xml:space="preserve">nemokamu </w:t>
      </w:r>
      <w:r w:rsidRPr="004E4308">
        <w:rPr>
          <w:rFonts w:ascii="Times New Roman" w:eastAsia="Times New Roman" w:hAnsi="Times New Roman" w:cs="Times New Roman"/>
          <w:snapToGrid w:val="0"/>
          <w:lang w:val="lt-LT"/>
        </w:rPr>
        <w:t>fakso numeriu 8 800 20131</w:t>
      </w:r>
      <w:r w:rsidRPr="004E4308">
        <w:rPr>
          <w:rFonts w:ascii="Times New Roman" w:eastAsia="Times New Roman" w:hAnsi="Times New Roman" w:cs="Times New Roman"/>
          <w:snapToGrid w:val="0"/>
          <w:lang w:val="lt-LT" w:eastAsia="zh-CN"/>
        </w:rPr>
        <w:t xml:space="preserve">, </w:t>
      </w:r>
      <w:r w:rsidRPr="004E4308">
        <w:rPr>
          <w:rFonts w:ascii="Times New Roman" w:eastAsia="Times New Roman" w:hAnsi="Times New Roman" w:cs="Times New Roman"/>
          <w:snapToGrid w:val="0"/>
          <w:lang w:val="lt-LT"/>
        </w:rPr>
        <w:t xml:space="preserve">el. paštu </w:t>
      </w:r>
      <w:hyperlink r:id="rId9" w:history="1">
        <w:r w:rsidRPr="004E4308">
          <w:rPr>
            <w:rFonts w:ascii="Times New Roman" w:eastAsia="SimSun" w:hAnsi="Times New Roman" w:cs="Times New Roman"/>
            <w:snapToGrid w:val="0"/>
            <w:color w:val="0000FF"/>
            <w:u w:val="single"/>
            <w:lang w:val="lt-LT"/>
          </w:rPr>
          <w:t>NepageidaujamaR@vvkt.lt</w:t>
        </w:r>
      </w:hyperlink>
      <w:r w:rsidRPr="004E4308">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0" w:history="1">
        <w:r w:rsidRPr="004E4308">
          <w:rPr>
            <w:rFonts w:ascii="Times New Roman" w:eastAsia="SimSun" w:hAnsi="Times New Roman" w:cs="Times New Roman"/>
            <w:snapToGrid w:val="0"/>
            <w:color w:val="0000FF"/>
            <w:u w:val="single"/>
            <w:lang w:val="lt-LT"/>
          </w:rPr>
          <w:t>http://www.vvkt.lt</w:t>
        </w:r>
      </w:hyperlink>
      <w:r w:rsidRPr="004E4308">
        <w:rPr>
          <w:rFonts w:ascii="Times New Roman" w:eastAsia="Times New Roman" w:hAnsi="Times New Roman" w:cs="Times New Roman"/>
          <w:snapToGrid w:val="0"/>
          <w:lang w:val="lt-LT"/>
        </w:rPr>
        <w:t>). Pranešdami apie šalutinį poveikį galite mums padėti gauti daugiau informacijos apie šio vaisto saugumą.</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spacing w:after="0" w:line="240" w:lineRule="auto"/>
        <w:ind w:left="709" w:hanging="709"/>
        <w:rPr>
          <w:rFonts w:ascii="Times New Roman" w:eastAsia="Times New Roman" w:hAnsi="Times New Roman" w:cs="Times New Roman"/>
          <w:lang w:val="lt-LT" w:eastAsia="hu-HU"/>
        </w:rPr>
      </w:pPr>
    </w:p>
    <w:p w:rsidR="00BC2081" w:rsidRPr="004E4308" w:rsidRDefault="00BC2081" w:rsidP="00BC2081">
      <w:pPr>
        <w:widowControl w:val="0"/>
        <w:numPr>
          <w:ilvl w:val="12"/>
          <w:numId w:val="0"/>
        </w:numPr>
        <w:spacing w:after="0" w:line="240" w:lineRule="auto"/>
        <w:ind w:left="567" w:hanging="567"/>
        <w:outlineLvl w:val="0"/>
        <w:rPr>
          <w:rFonts w:ascii="Times New Roman" w:eastAsia="Times New Roman" w:hAnsi="Times New Roman" w:cs="Times New Roman"/>
          <w:b/>
          <w:iCs/>
          <w:caps/>
          <w:lang w:val="lt-LT"/>
        </w:rPr>
      </w:pPr>
      <w:r w:rsidRPr="004E4308">
        <w:rPr>
          <w:rFonts w:ascii="Times New Roman" w:eastAsia="Times New Roman" w:hAnsi="Times New Roman" w:cs="Times New Roman"/>
          <w:b/>
          <w:iCs/>
          <w:caps/>
          <w:lang w:val="lt-LT"/>
        </w:rPr>
        <w:t>5.</w:t>
      </w:r>
      <w:r w:rsidRPr="004E4308">
        <w:rPr>
          <w:rFonts w:ascii="Times New Roman" w:eastAsia="Times New Roman" w:hAnsi="Times New Roman" w:cs="Times New Roman"/>
          <w:b/>
          <w:iCs/>
          <w:caps/>
          <w:lang w:val="lt-LT"/>
        </w:rPr>
        <w:tab/>
      </w:r>
      <w:r w:rsidRPr="004E4308">
        <w:rPr>
          <w:rFonts w:ascii="Times New Roman" w:hAnsi="Times New Roman" w:cs="Times New Roman"/>
          <w:b/>
          <w:lang w:val="lt-LT"/>
        </w:rPr>
        <w:t>Kaip laikyti</w:t>
      </w:r>
      <w:r w:rsidRPr="004E4308">
        <w:rPr>
          <w:rFonts w:ascii="Times New Roman" w:hAnsi="Times New Roman" w:cs="Times New Roman"/>
          <w:lang w:val="lt-LT"/>
        </w:rPr>
        <w:t xml:space="preserve"> </w:t>
      </w:r>
      <w:r w:rsidRPr="004E4308">
        <w:rPr>
          <w:rFonts w:ascii="Times New Roman" w:eastAsia="Times New Roman" w:hAnsi="Times New Roman" w:cs="Times New Roman"/>
          <w:b/>
          <w:iCs/>
          <w:caps/>
          <w:lang w:val="lt-LT"/>
        </w:rPr>
        <w:t>T</w:t>
      </w:r>
      <w:r w:rsidRPr="004E4308">
        <w:rPr>
          <w:rFonts w:ascii="Times New Roman" w:eastAsia="Times New Roman" w:hAnsi="Times New Roman" w:cs="Times New Roman"/>
          <w:b/>
          <w:iCs/>
          <w:lang w:val="lt-LT"/>
        </w:rPr>
        <w:t>isercin</w:t>
      </w:r>
    </w:p>
    <w:p w:rsidR="00BC2081" w:rsidRPr="004E4308" w:rsidRDefault="00BC2081" w:rsidP="00BC2081">
      <w:pPr>
        <w:widowControl w:val="0"/>
        <w:spacing w:after="0" w:line="240" w:lineRule="auto"/>
        <w:rPr>
          <w:rFonts w:ascii="Times New Roman" w:eastAsia="Times New Roman" w:hAnsi="Times New Roman" w:cs="Times New Roman"/>
          <w:i/>
          <w:iCs/>
          <w:lang w:val="lt-LT"/>
        </w:rPr>
      </w:pPr>
    </w:p>
    <w:p w:rsidR="00BC2081" w:rsidRPr="004E4308" w:rsidRDefault="00BC2081" w:rsidP="00BC2081">
      <w:pPr>
        <w:widowControl w:val="0"/>
        <w:spacing w:after="0" w:line="240" w:lineRule="auto"/>
        <w:outlineLvl w:val="0"/>
        <w:rPr>
          <w:rFonts w:ascii="Times New Roman" w:eastAsia="Times New Roman" w:hAnsi="Times New Roman" w:cs="Times New Roman"/>
          <w:lang w:val="lt-LT"/>
        </w:rPr>
      </w:pPr>
      <w:r w:rsidRPr="004E4308">
        <w:rPr>
          <w:rFonts w:ascii="Times New Roman" w:eastAsia="Times New Roman" w:hAnsi="Times New Roman" w:cs="Times New Roman"/>
          <w:lang w:val="lt-LT"/>
        </w:rPr>
        <w:t>Šį vaistą laikykite vaikams nepastebimoje ir nepasiekiamoje vietoje.</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Laikyti ne aukštesnėje kaip </w:t>
      </w:r>
      <w:r w:rsidR="00FF6DA8">
        <w:rPr>
          <w:rFonts w:ascii="Times New Roman" w:eastAsia="Times New Roman" w:hAnsi="Times New Roman" w:cs="Times New Roman"/>
          <w:iCs/>
          <w:lang w:val="lt-LT"/>
        </w:rPr>
        <w:t>25</w:t>
      </w:r>
      <w:r w:rsidRPr="004E4308">
        <w:rPr>
          <w:rFonts w:ascii="Times New Roman" w:eastAsia="Times New Roman" w:hAnsi="Times New Roman" w:cs="Times New Roman"/>
          <w:iCs/>
          <w:lang w:val="lt-LT"/>
        </w:rPr>
        <w:t> </w:t>
      </w:r>
      <w:r w:rsidRPr="004E4308">
        <w:rPr>
          <w:rFonts w:ascii="Times New Roman" w:eastAsia="Times New Roman" w:hAnsi="Times New Roman" w:cs="Times New Roman"/>
          <w:iCs/>
          <w:lang w:val="lt-LT"/>
        </w:rPr>
        <w:sym w:font="Symbol" w:char="F0B0"/>
      </w:r>
      <w:r w:rsidRPr="004E4308">
        <w:rPr>
          <w:rFonts w:ascii="Times New Roman" w:eastAsia="Times New Roman" w:hAnsi="Times New Roman" w:cs="Times New Roman"/>
          <w:iCs/>
          <w:lang w:val="lt-LT"/>
        </w:rPr>
        <w:t>C temperatūroje.</w:t>
      </w:r>
    </w:p>
    <w:p w:rsidR="00BC2081" w:rsidRPr="004E4308" w:rsidRDefault="00BC2081" w:rsidP="00BC2081">
      <w:pPr>
        <w:widowControl w:val="0"/>
        <w:spacing w:after="0" w:line="240" w:lineRule="auto"/>
        <w:outlineLvl w:val="0"/>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Laikyti gamintojo pakuotėje, kad preparatas būtų apsaugotas nuo šviesos.</w:t>
      </w:r>
    </w:p>
    <w:p w:rsidR="00BC2081" w:rsidRPr="004E4308" w:rsidRDefault="00BC2081" w:rsidP="00BC2081">
      <w:pPr>
        <w:spacing w:after="0" w:line="240" w:lineRule="auto"/>
        <w:ind w:left="709" w:hanging="709"/>
        <w:rPr>
          <w:rFonts w:ascii="Times New Roman" w:eastAsia="Times New Roman" w:hAnsi="Times New Roman" w:cs="Times New Roman"/>
          <w:i/>
          <w:lang w:val="lt-LT" w:eastAsia="hu-HU"/>
        </w:rPr>
      </w:pPr>
    </w:p>
    <w:p w:rsidR="00BC2081" w:rsidRPr="004E4308" w:rsidRDefault="00BC2081" w:rsidP="00BC2081">
      <w:pPr>
        <w:spacing w:after="0" w:line="240" w:lineRule="auto"/>
        <w:outlineLvl w:val="0"/>
        <w:rPr>
          <w:rFonts w:ascii="Times New Roman" w:eastAsia="Times New Roman" w:hAnsi="Times New Roman" w:cs="Times New Roman"/>
          <w:iCs/>
          <w:lang w:val="lt-LT" w:eastAsia="hu-HU"/>
        </w:rPr>
      </w:pPr>
      <w:r w:rsidRPr="004E4308">
        <w:rPr>
          <w:rFonts w:ascii="Times New Roman" w:eastAsia="Times New Roman" w:hAnsi="Times New Roman" w:cs="Times New Roman"/>
          <w:iCs/>
          <w:lang w:val="lt-LT" w:eastAsia="hu-HU"/>
        </w:rPr>
        <w:lastRenderedPageBreak/>
        <w:t xml:space="preserve">Ant dėžutės ir lizdinės plokštelės po „Tinka iki“ nurodytam tinkamumo laikui pasibaigus, </w:t>
      </w:r>
      <w:r w:rsidRPr="004E4308">
        <w:rPr>
          <w:rFonts w:ascii="Times New Roman" w:eastAsia="Times New Roman" w:hAnsi="Times New Roman" w:cs="Times New Roman"/>
          <w:lang w:val="lt-LT" w:eastAsia="hu-HU"/>
        </w:rPr>
        <w:t>šio vaisto</w:t>
      </w:r>
      <w:r w:rsidRPr="004E4308">
        <w:rPr>
          <w:rFonts w:ascii="Times New Roman" w:eastAsia="Times New Roman" w:hAnsi="Times New Roman" w:cs="Times New Roman"/>
          <w:iCs/>
          <w:lang w:val="lt-LT" w:eastAsia="hu-HU"/>
        </w:rPr>
        <w:t xml:space="preserve"> vartoti negalima.</w:t>
      </w:r>
      <w:r w:rsidRPr="004E4308">
        <w:rPr>
          <w:rFonts w:ascii="Times New Roman" w:eastAsia="Times New Roman" w:hAnsi="Times New Roman" w:cs="Times New Roman"/>
          <w:lang w:val="lt-LT" w:eastAsia="hu-HU"/>
        </w:rPr>
        <w:t xml:space="preserve"> Vaistas tinkamas vartoti iki paskutinės nurodyto mėnesio dienos.</w:t>
      </w:r>
    </w:p>
    <w:p w:rsidR="00BC2081" w:rsidRPr="004E4308" w:rsidRDefault="00BC2081" w:rsidP="00BC2081">
      <w:pPr>
        <w:spacing w:after="0" w:line="240" w:lineRule="auto"/>
        <w:ind w:left="709" w:hanging="709"/>
        <w:rPr>
          <w:rFonts w:ascii="Times New Roman" w:eastAsia="Times New Roman" w:hAnsi="Times New Roman" w:cs="Times New Roman"/>
          <w:lang w:val="lt-LT" w:eastAsia="hu-HU"/>
        </w:rPr>
      </w:pPr>
    </w:p>
    <w:p w:rsidR="00BC2081" w:rsidRPr="004E4308" w:rsidRDefault="00BC2081" w:rsidP="00BC2081">
      <w:pPr>
        <w:spacing w:after="0" w:line="240" w:lineRule="auto"/>
        <w:ind w:left="709" w:hanging="709"/>
        <w:rPr>
          <w:rFonts w:ascii="Times New Roman" w:eastAsia="Times New Roman" w:hAnsi="Times New Roman" w:cs="Times New Roman"/>
          <w:lang w:val="lt-LT" w:eastAsia="hu-HU"/>
        </w:rPr>
      </w:pPr>
      <w:r w:rsidRPr="004E4308">
        <w:rPr>
          <w:rFonts w:ascii="Times New Roman" w:eastAsia="Times New Roman" w:hAnsi="Times New Roman" w:cs="Times New Roman"/>
          <w:lang w:val="lt-LT" w:eastAsia="hu-HU"/>
        </w:rPr>
        <w:t>Pastebėjus matomų gedimo požymių (pvz., spalvos pakitimą), Tisercin vartoti negalima.</w:t>
      </w:r>
    </w:p>
    <w:p w:rsidR="00BC2081" w:rsidRPr="004E4308" w:rsidRDefault="00BC2081" w:rsidP="00BC2081">
      <w:pPr>
        <w:spacing w:after="0" w:line="240" w:lineRule="auto"/>
        <w:ind w:left="709" w:hanging="709"/>
        <w:rPr>
          <w:rFonts w:ascii="Times New Roman" w:eastAsia="Times New Roman" w:hAnsi="Times New Roman" w:cs="Times New Roman"/>
          <w:lang w:val="lt-LT" w:eastAsia="hu-HU"/>
        </w:rPr>
      </w:pPr>
    </w:p>
    <w:p w:rsidR="00BC2081" w:rsidRPr="004E4308" w:rsidRDefault="00BC2081" w:rsidP="00BC2081">
      <w:pPr>
        <w:spacing w:after="0" w:line="240" w:lineRule="auto"/>
        <w:rPr>
          <w:rFonts w:ascii="Times New Roman" w:eastAsia="Times New Roman" w:hAnsi="Times New Roman" w:cs="Times New Roman"/>
          <w:lang w:val="lt-LT" w:eastAsia="hu-HU"/>
        </w:rPr>
      </w:pPr>
      <w:r w:rsidRPr="004E4308">
        <w:rPr>
          <w:rFonts w:ascii="Times New Roman" w:eastAsia="Times New Roman" w:hAnsi="Times New Roman" w:cs="Times New Roman"/>
          <w:lang w:val="lt-LT" w:eastAsia="hu-HU"/>
        </w:rPr>
        <w:t>Vaistų negalima išmesti į kanalizaciją arba su buitinėmis atliekomis. Kaip išmesti nereikalingus vaistus, klauskite vaistininko. Šios priemonės padės apsaugoti aplinką.</w:t>
      </w:r>
    </w:p>
    <w:p w:rsidR="00BC2081" w:rsidRPr="004E4308" w:rsidRDefault="00BC2081" w:rsidP="00BC2081">
      <w:pPr>
        <w:spacing w:after="0" w:line="240" w:lineRule="auto"/>
        <w:ind w:left="709" w:hanging="709"/>
        <w:rPr>
          <w:rFonts w:ascii="Times New Roman" w:eastAsia="Times New Roman" w:hAnsi="Times New Roman" w:cs="Times New Roman"/>
          <w:lang w:val="lt-LT" w:eastAsia="hu-HU"/>
        </w:rPr>
      </w:pPr>
    </w:p>
    <w:p w:rsidR="00BC2081" w:rsidRPr="004E4308" w:rsidRDefault="00BC2081" w:rsidP="00BC2081">
      <w:pPr>
        <w:spacing w:after="0" w:line="240" w:lineRule="auto"/>
        <w:ind w:left="709" w:hanging="709"/>
        <w:rPr>
          <w:rFonts w:ascii="Times New Roman" w:eastAsia="Times New Roman" w:hAnsi="Times New Roman" w:cs="Times New Roman"/>
          <w:lang w:val="lt-LT" w:eastAsia="hu-HU"/>
        </w:rPr>
      </w:pPr>
    </w:p>
    <w:p w:rsidR="00BC2081" w:rsidRPr="004E4308" w:rsidRDefault="00BC2081" w:rsidP="00BC2081">
      <w:pPr>
        <w:widowControl w:val="0"/>
        <w:numPr>
          <w:ilvl w:val="12"/>
          <w:numId w:val="0"/>
        </w:numPr>
        <w:spacing w:after="0" w:line="240" w:lineRule="auto"/>
        <w:ind w:left="567" w:hanging="567"/>
        <w:outlineLvl w:val="0"/>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6.</w:t>
      </w:r>
      <w:r w:rsidRPr="004E4308">
        <w:rPr>
          <w:rFonts w:ascii="Times New Roman" w:eastAsia="Times New Roman" w:hAnsi="Times New Roman" w:cs="Times New Roman"/>
          <w:iCs/>
          <w:lang w:val="lt-LT"/>
        </w:rPr>
        <w:tab/>
      </w:r>
      <w:r w:rsidRPr="004E4308">
        <w:rPr>
          <w:rFonts w:ascii="Times New Roman" w:eastAsia="Times New Roman" w:hAnsi="Times New Roman" w:cs="Times New Roman"/>
          <w:b/>
          <w:iCs/>
          <w:lang w:val="lt-LT"/>
        </w:rPr>
        <w:t>Pakuotės turinys ir kita informacija</w:t>
      </w:r>
    </w:p>
    <w:p w:rsidR="00BC2081" w:rsidRPr="004E4308" w:rsidRDefault="00BC2081" w:rsidP="00BC2081">
      <w:pPr>
        <w:widowControl w:val="0"/>
        <w:spacing w:after="0" w:line="240" w:lineRule="auto"/>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b/>
          <w:iCs/>
          <w:lang w:val="lt-LT"/>
        </w:rPr>
        <w:t>Tisercin sudėtis</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w:t>
      </w:r>
      <w:r w:rsidRPr="004E4308">
        <w:rPr>
          <w:rFonts w:ascii="Times New Roman" w:eastAsia="Times New Roman" w:hAnsi="Times New Roman" w:cs="Times New Roman"/>
          <w:iCs/>
          <w:lang w:val="lt-LT"/>
        </w:rPr>
        <w:tab/>
        <w:t xml:space="preserve">Veiklioji medžiaga yra </w:t>
      </w:r>
      <w:r w:rsidRPr="004E4308">
        <w:rPr>
          <w:rFonts w:ascii="Times New Roman" w:eastAsia="Times New Roman" w:hAnsi="Times New Roman" w:cs="Times New Roman"/>
          <w:bCs/>
          <w:iCs/>
          <w:lang w:val="lt-LT"/>
        </w:rPr>
        <w:t>levomepromazinas. Kiekv</w:t>
      </w:r>
      <w:r w:rsidRPr="004E4308">
        <w:rPr>
          <w:rFonts w:ascii="Times New Roman" w:eastAsia="Times New Roman" w:hAnsi="Times New Roman" w:cs="Times New Roman"/>
          <w:iCs/>
          <w:lang w:val="lt-LT"/>
        </w:rPr>
        <w:t>ienoje plėvele dengtoje tabletėje yra 25 mg levomepromazino, atitinkančio 33,8 mg levomepromazino maleato.</w:t>
      </w:r>
    </w:p>
    <w:p w:rsidR="00BC2081" w:rsidRPr="004E4308" w:rsidRDefault="00BC2081" w:rsidP="00BC2081">
      <w:pPr>
        <w:widowControl w:val="0"/>
        <w:numPr>
          <w:ilvl w:val="2"/>
          <w:numId w:val="1"/>
        </w:numPr>
        <w:tabs>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Pagalbinės medžiagos yra: </w:t>
      </w:r>
      <w:r w:rsidRPr="004E4308">
        <w:rPr>
          <w:rFonts w:ascii="Times New Roman" w:eastAsia="Times New Roman" w:hAnsi="Times New Roman" w:cs="Times New Roman"/>
          <w:i/>
          <w:iCs/>
          <w:lang w:val="lt-LT"/>
        </w:rPr>
        <w:t>tabletės branduolys:</w:t>
      </w:r>
      <w:r w:rsidRPr="004E4308">
        <w:rPr>
          <w:rFonts w:ascii="Times New Roman" w:eastAsia="Times New Roman" w:hAnsi="Times New Roman" w:cs="Times New Roman"/>
          <w:iCs/>
          <w:lang w:val="lt-LT"/>
        </w:rPr>
        <w:t xml:space="preserve"> magnio stearatas, karboksimetilkrakmolo A natrio druska, povidonas, mikrokristalinė celiuliozė, bulvių krakmolas, laktozė monohidratas.</w:t>
      </w:r>
    </w:p>
    <w:p w:rsidR="00BC2081" w:rsidRPr="004E4308" w:rsidRDefault="00BC2081" w:rsidP="00BC2081">
      <w:pPr>
        <w:widowControl w:val="0"/>
        <w:tabs>
          <w:tab w:val="left" w:pos="567"/>
        </w:tabs>
        <w:spacing w:after="0" w:line="240" w:lineRule="auto"/>
        <w:ind w:left="567"/>
        <w:rPr>
          <w:rFonts w:ascii="Times New Roman" w:eastAsia="Times New Roman" w:hAnsi="Times New Roman" w:cs="Times New Roman"/>
          <w:iCs/>
          <w:lang w:val="lt-LT"/>
        </w:rPr>
      </w:pPr>
      <w:r w:rsidRPr="004E4308">
        <w:rPr>
          <w:rFonts w:ascii="Times New Roman" w:eastAsia="Times New Roman" w:hAnsi="Times New Roman" w:cs="Times New Roman"/>
          <w:i/>
          <w:lang w:val="lt-LT"/>
        </w:rPr>
        <w:t>Plėvelė.</w:t>
      </w:r>
      <w:r w:rsidRPr="004E4308">
        <w:rPr>
          <w:rFonts w:ascii="Times New Roman" w:eastAsia="Times New Roman" w:hAnsi="Times New Roman" w:cs="Times New Roman"/>
          <w:iCs/>
          <w:lang w:val="lt-LT"/>
        </w:rPr>
        <w:t xml:space="preserve"> Hipromeliozė, magnio stearatas, titano dioksidas (E171), dimetikonas.</w:t>
      </w:r>
    </w:p>
    <w:p w:rsidR="00BC2081" w:rsidRPr="004E4308" w:rsidRDefault="00BC2081" w:rsidP="00BC2081">
      <w:pPr>
        <w:widowControl w:val="0"/>
        <w:spacing w:after="0" w:line="240" w:lineRule="auto"/>
        <w:rPr>
          <w:rFonts w:ascii="Times New Roman" w:eastAsia="Times New Roman" w:hAnsi="Times New Roman" w:cs="Times New Roman"/>
          <w:b/>
          <w:iCs/>
          <w:lang w:val="lt-LT"/>
        </w:rPr>
      </w:pPr>
    </w:p>
    <w:p w:rsidR="00BC2081" w:rsidRPr="004E4308" w:rsidRDefault="00BC2081" w:rsidP="00BC2081">
      <w:pPr>
        <w:widowControl w:val="0"/>
        <w:spacing w:after="0" w:line="240" w:lineRule="auto"/>
        <w:rPr>
          <w:rFonts w:ascii="Times New Roman" w:eastAsia="Times New Roman" w:hAnsi="Times New Roman" w:cs="Times New Roman"/>
          <w:bCs/>
          <w:iCs/>
          <w:lang w:val="lt-LT"/>
        </w:rPr>
      </w:pPr>
      <w:r w:rsidRPr="004E4308">
        <w:rPr>
          <w:rFonts w:ascii="Times New Roman" w:eastAsia="Times New Roman" w:hAnsi="Times New Roman" w:cs="Times New Roman"/>
          <w:b/>
          <w:iCs/>
          <w:lang w:val="lt-LT"/>
        </w:rPr>
        <w:t>Tisercin išvaizda ir kiekis pakuotėje</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Baltos, disko formos, nežymiai išgaubtos, plėvele dengtos tabletės.</w:t>
      </w:r>
    </w:p>
    <w:p w:rsidR="00BC2081" w:rsidRPr="004E4308" w:rsidRDefault="00BC2081" w:rsidP="00BC2081">
      <w:pPr>
        <w:widowControl w:val="0"/>
        <w:spacing w:after="0" w:line="240" w:lineRule="auto"/>
        <w:ind w:left="567" w:hanging="567"/>
        <w:rPr>
          <w:rFonts w:ascii="Times New Roman" w:eastAsia="Times New Roman" w:hAnsi="Times New Roman" w:cs="Times New Roman"/>
          <w:iCs/>
          <w:lang w:val="lt-LT"/>
        </w:rPr>
      </w:pPr>
    </w:p>
    <w:p w:rsidR="00BC2081" w:rsidRPr="004E4308" w:rsidRDefault="00BC2081" w:rsidP="00BC2081">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Rudo stiklo buteliuke su apsauginiu polietileno dangteliu ir polietileno judesio slopintuvu yra 50 plėvele dengtų tablečių.</w:t>
      </w:r>
    </w:p>
    <w:p w:rsidR="00BC2081" w:rsidRPr="004E4308" w:rsidRDefault="00BC2081" w:rsidP="00BC2081">
      <w:pPr>
        <w:widowControl w:val="0"/>
        <w:spacing w:after="0" w:line="240" w:lineRule="auto"/>
        <w:ind w:left="567" w:hanging="567"/>
        <w:rPr>
          <w:rFonts w:ascii="Times New Roman" w:eastAsia="Times New Roman" w:hAnsi="Times New Roman" w:cs="Times New Roman"/>
          <w:bCs/>
          <w:iCs/>
          <w:lang w:val="lt-LT"/>
        </w:rPr>
      </w:pPr>
    </w:p>
    <w:p w:rsidR="00BC2081" w:rsidRPr="004E4308" w:rsidRDefault="00BC2081" w:rsidP="00BC2081">
      <w:pPr>
        <w:spacing w:after="0" w:line="240" w:lineRule="auto"/>
        <w:rPr>
          <w:rFonts w:ascii="Times New Roman" w:hAnsi="Times New Roman" w:cs="Times New Roman"/>
          <w:b/>
          <w:noProof/>
          <w:lang w:val="lt-LT"/>
        </w:rPr>
      </w:pPr>
      <w:r w:rsidRPr="004E4308">
        <w:rPr>
          <w:rFonts w:ascii="Times New Roman" w:hAnsi="Times New Roman" w:cs="Times New Roman"/>
          <w:b/>
          <w:noProof/>
          <w:lang w:val="lt-LT"/>
        </w:rPr>
        <w:t>Gamintojas</w:t>
      </w:r>
    </w:p>
    <w:p w:rsidR="00BC2081" w:rsidRPr="004E4308" w:rsidRDefault="00BC2081" w:rsidP="00BC2081">
      <w:pPr>
        <w:spacing w:after="0" w:line="240" w:lineRule="auto"/>
        <w:rPr>
          <w:rFonts w:ascii="Times New Roman" w:hAnsi="Times New Roman" w:cs="Times New Roman"/>
          <w:noProof/>
          <w:lang w:val="lt-LT"/>
        </w:rPr>
      </w:pPr>
      <w:r w:rsidRPr="004E4308">
        <w:rPr>
          <w:rFonts w:ascii="Times New Roman" w:hAnsi="Times New Roman" w:cs="Times New Roman"/>
          <w:noProof/>
          <w:lang w:val="lt-LT"/>
        </w:rPr>
        <w:t>EGIS Pharmaceuticals PLC</w:t>
      </w:r>
    </w:p>
    <w:p w:rsidR="00BC2081" w:rsidRPr="004E4308" w:rsidRDefault="00BC2081" w:rsidP="00BC2081">
      <w:pPr>
        <w:spacing w:after="0" w:line="240" w:lineRule="auto"/>
        <w:rPr>
          <w:rFonts w:ascii="Times New Roman" w:hAnsi="Times New Roman" w:cs="Times New Roman"/>
          <w:noProof/>
          <w:lang w:val="lt-LT"/>
        </w:rPr>
      </w:pPr>
      <w:r w:rsidRPr="004E4308">
        <w:rPr>
          <w:rFonts w:ascii="Times New Roman" w:hAnsi="Times New Roman" w:cs="Times New Roman"/>
          <w:noProof/>
          <w:lang w:val="lt-LT"/>
        </w:rPr>
        <w:t>Mátyás király u. 65</w:t>
      </w:r>
    </w:p>
    <w:p w:rsidR="00BC2081" w:rsidRPr="004E4308" w:rsidRDefault="00BC2081" w:rsidP="00BC2081">
      <w:pPr>
        <w:spacing w:after="0" w:line="240" w:lineRule="auto"/>
        <w:rPr>
          <w:rFonts w:ascii="Times New Roman" w:hAnsi="Times New Roman" w:cs="Times New Roman"/>
          <w:noProof/>
          <w:lang w:val="lt-LT"/>
        </w:rPr>
      </w:pPr>
      <w:r w:rsidRPr="004E4308">
        <w:rPr>
          <w:rFonts w:ascii="Times New Roman" w:hAnsi="Times New Roman" w:cs="Times New Roman"/>
          <w:noProof/>
          <w:lang w:val="lt-LT"/>
        </w:rPr>
        <w:t>9900 Körmend</w:t>
      </w:r>
    </w:p>
    <w:p w:rsidR="00BC2081" w:rsidRPr="004E4308" w:rsidRDefault="00BC2081" w:rsidP="00BC2081">
      <w:pPr>
        <w:spacing w:after="0" w:line="240" w:lineRule="auto"/>
        <w:rPr>
          <w:rFonts w:ascii="Times New Roman" w:hAnsi="Times New Roman" w:cs="Times New Roman"/>
          <w:noProof/>
          <w:lang w:val="lt-LT"/>
        </w:rPr>
      </w:pPr>
      <w:r w:rsidRPr="004E4308">
        <w:rPr>
          <w:rFonts w:ascii="Times New Roman" w:hAnsi="Times New Roman" w:cs="Times New Roman"/>
          <w:noProof/>
          <w:lang w:val="lt-LT"/>
        </w:rPr>
        <w:t>Vengrija</w:t>
      </w:r>
    </w:p>
    <w:p w:rsidR="004E4308" w:rsidRPr="004E4308" w:rsidRDefault="004E4308" w:rsidP="00BC2081">
      <w:pPr>
        <w:spacing w:after="0" w:line="240" w:lineRule="auto"/>
        <w:rPr>
          <w:rFonts w:ascii="Times New Roman" w:hAnsi="Times New Roman" w:cs="Times New Roman"/>
          <w:noProof/>
          <w:lang w:val="lt-LT"/>
        </w:rPr>
      </w:pPr>
    </w:p>
    <w:p w:rsidR="004E4308" w:rsidRDefault="004E4308" w:rsidP="004E4308">
      <w:pPr>
        <w:spacing w:after="0" w:line="240" w:lineRule="auto"/>
        <w:rPr>
          <w:rFonts w:ascii="Times New Roman" w:hAnsi="Times New Roman" w:cs="Times New Roman"/>
          <w:b/>
        </w:rPr>
      </w:pPr>
      <w:proofErr w:type="spellStart"/>
      <w:r w:rsidRPr="004E4308">
        <w:rPr>
          <w:rFonts w:ascii="Times New Roman" w:hAnsi="Times New Roman" w:cs="Times New Roman"/>
          <w:b/>
        </w:rPr>
        <w:t>Lygiagretus</w:t>
      </w:r>
      <w:proofErr w:type="spellEnd"/>
      <w:r w:rsidRPr="004E4308">
        <w:rPr>
          <w:rFonts w:ascii="Times New Roman" w:hAnsi="Times New Roman" w:cs="Times New Roman"/>
          <w:b/>
        </w:rPr>
        <w:t xml:space="preserve"> </w:t>
      </w:r>
      <w:proofErr w:type="spellStart"/>
      <w:r w:rsidRPr="004E4308">
        <w:rPr>
          <w:rFonts w:ascii="Times New Roman" w:hAnsi="Times New Roman" w:cs="Times New Roman"/>
          <w:b/>
        </w:rPr>
        <w:t>importuotojas</w:t>
      </w:r>
      <w:proofErr w:type="spellEnd"/>
      <w:r w:rsidRPr="004E4308">
        <w:rPr>
          <w:rFonts w:ascii="Times New Roman" w:hAnsi="Times New Roman" w:cs="Times New Roman"/>
          <w:b/>
        </w:rPr>
        <w:t xml:space="preserve"> </w:t>
      </w:r>
    </w:p>
    <w:p w:rsidR="004E4308" w:rsidRPr="004E4308" w:rsidRDefault="004E4308" w:rsidP="004E4308">
      <w:pPr>
        <w:spacing w:after="0" w:line="240" w:lineRule="auto"/>
        <w:rPr>
          <w:rFonts w:ascii="Times New Roman" w:hAnsi="Times New Roman" w:cs="Times New Roman"/>
          <w:b/>
        </w:rPr>
      </w:pPr>
      <w:r w:rsidRPr="004E4308">
        <w:rPr>
          <w:rFonts w:ascii="Times New Roman" w:hAnsi="Times New Roman" w:cs="Times New Roman"/>
        </w:rPr>
        <w:t>UAB „</w:t>
      </w:r>
      <w:proofErr w:type="spellStart"/>
      <w:r w:rsidRPr="004E4308">
        <w:rPr>
          <w:rFonts w:ascii="Times New Roman" w:hAnsi="Times New Roman" w:cs="Times New Roman"/>
        </w:rPr>
        <w:t>Tojaris</w:t>
      </w:r>
      <w:proofErr w:type="spellEnd"/>
      <w:r w:rsidRPr="004E4308">
        <w:rPr>
          <w:rFonts w:ascii="Times New Roman" w:hAnsi="Times New Roman" w:cs="Times New Roman"/>
        </w:rPr>
        <w:t xml:space="preserve"> </w:t>
      </w:r>
      <w:proofErr w:type="spellStart"/>
      <w:r w:rsidRPr="004E4308">
        <w:rPr>
          <w:rFonts w:ascii="Times New Roman" w:hAnsi="Times New Roman" w:cs="Times New Roman"/>
        </w:rPr>
        <w:t>projektai</w:t>
      </w:r>
      <w:proofErr w:type="spellEnd"/>
      <w:r w:rsidRPr="004E4308">
        <w:rPr>
          <w:rFonts w:ascii="Times New Roman" w:hAnsi="Times New Roman" w:cs="Times New Roman"/>
        </w:rPr>
        <w:t xml:space="preserve">“ </w:t>
      </w:r>
    </w:p>
    <w:p w:rsidR="004E4308" w:rsidRPr="004E4308" w:rsidRDefault="004E4308" w:rsidP="004E4308">
      <w:pPr>
        <w:tabs>
          <w:tab w:val="left" w:pos="567"/>
        </w:tabs>
        <w:spacing w:after="0" w:line="240" w:lineRule="auto"/>
        <w:rPr>
          <w:rFonts w:ascii="Times New Roman" w:hAnsi="Times New Roman" w:cs="Times New Roman"/>
        </w:rPr>
      </w:pPr>
      <w:proofErr w:type="spellStart"/>
      <w:r w:rsidRPr="004E4308">
        <w:rPr>
          <w:rFonts w:ascii="Times New Roman" w:hAnsi="Times New Roman" w:cs="Times New Roman"/>
        </w:rPr>
        <w:t>Ukmergės</w:t>
      </w:r>
      <w:proofErr w:type="spellEnd"/>
      <w:r w:rsidRPr="004E4308">
        <w:rPr>
          <w:rFonts w:ascii="Times New Roman" w:hAnsi="Times New Roman" w:cs="Times New Roman"/>
        </w:rPr>
        <w:t xml:space="preserve"> g. 369a</w:t>
      </w:r>
    </w:p>
    <w:p w:rsidR="004E4308" w:rsidRPr="004E4308" w:rsidRDefault="004E4308" w:rsidP="004E4308">
      <w:pPr>
        <w:tabs>
          <w:tab w:val="left" w:pos="567"/>
        </w:tabs>
        <w:spacing w:after="0" w:line="240" w:lineRule="auto"/>
        <w:rPr>
          <w:rFonts w:ascii="Times New Roman" w:hAnsi="Times New Roman" w:cs="Times New Roman"/>
        </w:rPr>
      </w:pPr>
      <w:r w:rsidRPr="004E4308">
        <w:rPr>
          <w:rFonts w:ascii="Times New Roman" w:hAnsi="Times New Roman" w:cs="Times New Roman"/>
        </w:rPr>
        <w:t xml:space="preserve">LT-12142 Vilnius, </w:t>
      </w:r>
      <w:proofErr w:type="spellStart"/>
      <w:r w:rsidRPr="004E4308">
        <w:rPr>
          <w:rFonts w:ascii="Times New Roman" w:hAnsi="Times New Roman" w:cs="Times New Roman"/>
        </w:rPr>
        <w:t>Lietuva</w:t>
      </w:r>
      <w:proofErr w:type="spellEnd"/>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b/>
          <w:iCs/>
          <w:lang w:val="lt-LT"/>
        </w:rPr>
      </w:pPr>
      <w:r w:rsidRPr="004E4308">
        <w:rPr>
          <w:rFonts w:ascii="Times New Roman" w:eastAsia="Times New Roman" w:hAnsi="Times New Roman" w:cs="Times New Roman"/>
          <w:b/>
          <w:iCs/>
          <w:lang w:val="lt-LT"/>
        </w:rPr>
        <w:t xml:space="preserve">Perpakavo </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BĮ UAB „Norfachema“</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Vytauto g. 6, Jonava</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Lietuva</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arba</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p>
    <w:p w:rsidR="00BC2081" w:rsidRPr="004E4308" w:rsidRDefault="00BC2081" w:rsidP="00BC2081">
      <w:pPr>
        <w:spacing w:after="0" w:line="240" w:lineRule="auto"/>
        <w:rPr>
          <w:rFonts w:ascii="Times New Roman" w:hAnsi="Times New Roman" w:cs="Times New Roman"/>
          <w:noProof/>
          <w:lang w:val="lt-LT"/>
        </w:rPr>
      </w:pPr>
      <w:r w:rsidRPr="004E4308">
        <w:rPr>
          <w:rFonts w:ascii="Times New Roman" w:hAnsi="Times New Roman" w:cs="Times New Roman"/>
          <w:noProof/>
          <w:lang w:val="lt-LT"/>
        </w:rPr>
        <w:t>UAB „Entafarma“</w:t>
      </w:r>
    </w:p>
    <w:p w:rsidR="00BC2081" w:rsidRPr="004E4308" w:rsidRDefault="00BC2081" w:rsidP="00BC2081">
      <w:pPr>
        <w:spacing w:after="0" w:line="240" w:lineRule="auto"/>
        <w:rPr>
          <w:rFonts w:ascii="Times New Roman" w:hAnsi="Times New Roman" w:cs="Times New Roman"/>
          <w:noProof/>
        </w:rPr>
      </w:pPr>
      <w:r w:rsidRPr="004E4308">
        <w:rPr>
          <w:rFonts w:ascii="Times New Roman" w:hAnsi="Times New Roman" w:cs="Times New Roman"/>
          <w:noProof/>
          <w:lang w:val="lt-LT"/>
        </w:rPr>
        <w:t xml:space="preserve">Klonėnų vs. </w:t>
      </w:r>
      <w:r w:rsidRPr="004E4308">
        <w:rPr>
          <w:rFonts w:ascii="Times New Roman" w:hAnsi="Times New Roman" w:cs="Times New Roman"/>
          <w:noProof/>
        </w:rPr>
        <w:t>1</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Širvintų r. sav.</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Lietuva</w:t>
      </w:r>
    </w:p>
    <w:p w:rsidR="00BC2081" w:rsidRPr="004E4308" w:rsidRDefault="00BC2081" w:rsidP="00BC2081">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ind w:left="567" w:hanging="567"/>
        <w:jc w:val="both"/>
        <w:rPr>
          <w:rFonts w:ascii="Times New Roman" w:eastAsia="Times New Roman" w:hAnsi="Times New Roman" w:cs="Times New Roman"/>
          <w:iCs/>
          <w:lang w:val="lt-LT"/>
        </w:rPr>
      </w:pPr>
    </w:p>
    <w:p w:rsidR="00AD66CC" w:rsidRPr="00F516B1" w:rsidRDefault="00BC2081" w:rsidP="00AD66CC">
      <w:pPr>
        <w:widowControl w:val="0"/>
        <w:spacing w:after="0" w:line="240" w:lineRule="auto"/>
        <w:rPr>
          <w:rFonts w:ascii="Times New Roman" w:eastAsia="Times New Roman" w:hAnsi="Times New Roman" w:cs="Times New Roman"/>
          <w:iCs/>
          <w:lang w:val="lt-LT"/>
        </w:rPr>
      </w:pPr>
      <w:r w:rsidRPr="004E4308">
        <w:rPr>
          <w:rFonts w:ascii="Times New Roman" w:eastAsia="Times New Roman" w:hAnsi="Times New Roman" w:cs="Times New Roman"/>
          <w:iCs/>
          <w:lang w:val="lt-LT"/>
        </w:rPr>
        <w:t xml:space="preserve">Registruotojas eksportuojančioje valstybėje yra </w:t>
      </w:r>
      <w:r w:rsidR="00AD66CC" w:rsidRPr="00F516B1">
        <w:rPr>
          <w:rFonts w:ascii="Times New Roman" w:eastAsia="Times New Roman" w:hAnsi="Times New Roman" w:cs="Times New Roman"/>
          <w:bCs/>
          <w:iCs/>
          <w:lang w:val="lt-LT"/>
        </w:rPr>
        <w:t>EGIS Pharmaceuticals PLC</w:t>
      </w:r>
      <w:r w:rsidR="00AD66CC">
        <w:rPr>
          <w:rFonts w:ascii="Times New Roman" w:eastAsia="Times New Roman" w:hAnsi="Times New Roman" w:cs="Times New Roman"/>
          <w:iCs/>
          <w:lang w:val="lt-LT"/>
        </w:rPr>
        <w:t xml:space="preserve">, </w:t>
      </w:r>
      <w:r w:rsidR="00AD66CC" w:rsidRPr="00F516B1">
        <w:rPr>
          <w:rFonts w:ascii="Times New Roman" w:eastAsia="Times New Roman" w:hAnsi="Times New Roman" w:cs="Times New Roman"/>
          <w:iCs/>
          <w:lang w:val="lt-LT"/>
        </w:rPr>
        <w:t>H-1106 Budapest, Keresztúri út 30-38,</w:t>
      </w:r>
      <w:r w:rsidR="00AD66CC">
        <w:rPr>
          <w:rFonts w:ascii="Times New Roman" w:eastAsia="Times New Roman" w:hAnsi="Times New Roman" w:cs="Times New Roman"/>
          <w:iCs/>
          <w:lang w:val="lt-LT"/>
        </w:rPr>
        <w:t xml:space="preserve"> </w:t>
      </w:r>
      <w:r w:rsidR="00AD66CC" w:rsidRPr="00F516B1">
        <w:rPr>
          <w:rFonts w:ascii="Times New Roman" w:eastAsia="Times New Roman" w:hAnsi="Times New Roman" w:cs="Times New Roman"/>
          <w:iCs/>
          <w:lang w:val="lt-LT"/>
        </w:rPr>
        <w:t>VENGRIJA</w:t>
      </w:r>
      <w:r w:rsidR="00AD66CC">
        <w:rPr>
          <w:rFonts w:ascii="Times New Roman" w:eastAsia="Times New Roman" w:hAnsi="Times New Roman" w:cs="Times New Roman"/>
          <w:iCs/>
          <w:lang w:val="lt-LT"/>
        </w:rPr>
        <w:t>.</w:t>
      </w:r>
    </w:p>
    <w:p w:rsidR="00BC2081" w:rsidRPr="004E4308" w:rsidRDefault="00BC2081" w:rsidP="00AD66CC">
      <w:pPr>
        <w:autoSpaceDE w:val="0"/>
        <w:autoSpaceDN w:val="0"/>
        <w:adjustRightInd w:val="0"/>
        <w:spacing w:after="0" w:line="240" w:lineRule="auto"/>
        <w:rPr>
          <w:rFonts w:ascii="Times New Roman" w:eastAsia="Times New Roman" w:hAnsi="Times New Roman" w:cs="Times New Roman"/>
          <w:lang w:val="lt-LT" w:eastAsia="hu-HU"/>
        </w:rPr>
      </w:pPr>
    </w:p>
    <w:p w:rsidR="00BC2081" w:rsidRPr="004E4308" w:rsidRDefault="00BC2081" w:rsidP="00BC2081">
      <w:pPr>
        <w:spacing w:after="0" w:line="240" w:lineRule="auto"/>
        <w:ind w:left="709" w:hanging="709"/>
        <w:outlineLvl w:val="0"/>
        <w:rPr>
          <w:rFonts w:ascii="Times New Roman" w:eastAsia="Times New Roman" w:hAnsi="Times New Roman" w:cs="Times New Roman"/>
          <w:lang w:val="lt-LT" w:eastAsia="hu-HU"/>
        </w:rPr>
      </w:pPr>
      <w:r w:rsidRPr="004E4308">
        <w:rPr>
          <w:rFonts w:ascii="Times New Roman" w:eastAsia="Times New Roman" w:hAnsi="Times New Roman" w:cs="Times New Roman"/>
          <w:b/>
          <w:bCs/>
          <w:lang w:val="lt-LT" w:eastAsia="hu-HU"/>
        </w:rPr>
        <w:t>Šis pakuotės</w:t>
      </w:r>
      <w:r w:rsidRPr="004E4308">
        <w:rPr>
          <w:rFonts w:ascii="Times New Roman" w:eastAsia="Times New Roman" w:hAnsi="Times New Roman" w:cs="Times New Roman"/>
          <w:b/>
          <w:lang w:val="lt-LT" w:eastAsia="hu-HU"/>
        </w:rPr>
        <w:t xml:space="preserve"> lapelis paskutinį kartą peržiūrėtas </w:t>
      </w:r>
      <w:r w:rsidR="0066566A">
        <w:rPr>
          <w:rFonts w:ascii="Times New Roman" w:eastAsia="Times New Roman" w:hAnsi="Times New Roman" w:cs="Times New Roman"/>
          <w:b/>
          <w:lang w:val="lt-LT" w:eastAsia="hu-HU"/>
        </w:rPr>
        <w:t>2018-07-</w:t>
      </w:r>
      <w:r w:rsidR="003A770A">
        <w:rPr>
          <w:rFonts w:ascii="Times New Roman" w:eastAsia="Times New Roman" w:hAnsi="Times New Roman" w:cs="Times New Roman"/>
          <w:b/>
          <w:lang w:val="lt-LT" w:eastAsia="hu-HU"/>
        </w:rPr>
        <w:t>05</w:t>
      </w:r>
      <w:bookmarkStart w:id="2" w:name="_GoBack"/>
      <w:bookmarkEnd w:id="2"/>
    </w:p>
    <w:p w:rsidR="00BC2081" w:rsidRPr="004E4308" w:rsidRDefault="00BC2081" w:rsidP="00BC2081">
      <w:pPr>
        <w:spacing w:after="0" w:line="240" w:lineRule="auto"/>
        <w:rPr>
          <w:rFonts w:ascii="Times New Roman" w:eastAsia="Times New Roman" w:hAnsi="Times New Roman" w:cs="Times New Roman"/>
          <w:lang w:val="lt-LT" w:eastAsia="hu-HU"/>
        </w:rPr>
      </w:pPr>
    </w:p>
    <w:p w:rsidR="00BC2081" w:rsidRPr="004E4308" w:rsidRDefault="00BC2081" w:rsidP="00BC2081">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4E4308">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4E4308">
        <w:rPr>
          <w:rFonts w:ascii="Times New Roman" w:eastAsia="Times New Roman" w:hAnsi="Times New Roman" w:cs="Times New Roman"/>
          <w:i/>
          <w:snapToGrid w:val="0"/>
          <w:lang w:val="lt-LT"/>
        </w:rPr>
        <w:t xml:space="preserve"> </w:t>
      </w:r>
      <w:hyperlink r:id="rId11" w:history="1">
        <w:r w:rsidRPr="004E4308">
          <w:rPr>
            <w:rFonts w:ascii="Times New Roman" w:eastAsia="SimSun" w:hAnsi="Times New Roman" w:cs="Times New Roman"/>
            <w:snapToGrid w:val="0"/>
            <w:color w:val="0000FF"/>
            <w:u w:val="single"/>
            <w:lang w:val="lt-LT"/>
          </w:rPr>
          <w:t>http://www.vvkt.lt/</w:t>
        </w:r>
      </w:hyperlink>
      <w:r w:rsidRPr="004E4308">
        <w:rPr>
          <w:rFonts w:ascii="Times New Roman" w:eastAsia="Times New Roman" w:hAnsi="Times New Roman" w:cs="Times New Roman"/>
          <w:snapToGrid w:val="0"/>
          <w:lang w:val="lt-LT"/>
        </w:rPr>
        <w:t>.</w:t>
      </w:r>
    </w:p>
    <w:p w:rsidR="00167521" w:rsidRDefault="00167521">
      <w:pPr>
        <w:rPr>
          <w:rFonts w:ascii="Times New Roman" w:hAnsi="Times New Roman" w:cs="Times New Roman"/>
        </w:rPr>
      </w:pPr>
    </w:p>
    <w:p w:rsidR="00FF6DA8" w:rsidRPr="004E4308" w:rsidRDefault="00FF6DA8">
      <w:pPr>
        <w:rPr>
          <w:rFonts w:ascii="Times New Roman" w:hAnsi="Times New Roman" w:cs="Times New Roman"/>
        </w:rPr>
      </w:pPr>
      <w:proofErr w:type="spellStart"/>
      <w:r w:rsidRPr="006F5DB7">
        <w:rPr>
          <w:rFonts w:eastAsia="Calibri"/>
          <w:i/>
          <w:iCs/>
        </w:rPr>
        <w:lastRenderedPageBreak/>
        <w:t>Lygiagrečiai</w:t>
      </w:r>
      <w:proofErr w:type="spellEnd"/>
      <w:r w:rsidRPr="006F5DB7">
        <w:rPr>
          <w:rFonts w:eastAsia="Calibri"/>
          <w:i/>
          <w:iCs/>
        </w:rPr>
        <w:t xml:space="preserve"> </w:t>
      </w:r>
      <w:proofErr w:type="spellStart"/>
      <w:r w:rsidRPr="006F5DB7">
        <w:rPr>
          <w:rFonts w:eastAsia="Calibri"/>
          <w:i/>
          <w:iCs/>
        </w:rPr>
        <w:t>importuojamas</w:t>
      </w:r>
      <w:proofErr w:type="spellEnd"/>
      <w:r w:rsidRPr="006F5DB7">
        <w:rPr>
          <w:rFonts w:eastAsia="Calibri"/>
          <w:i/>
          <w:iCs/>
        </w:rPr>
        <w:t xml:space="preserve"> </w:t>
      </w:r>
      <w:proofErr w:type="spellStart"/>
      <w:r w:rsidRPr="006F5DB7">
        <w:rPr>
          <w:rFonts w:eastAsia="Calibri"/>
          <w:i/>
          <w:iCs/>
        </w:rPr>
        <w:t>vaistinis</w:t>
      </w:r>
      <w:proofErr w:type="spellEnd"/>
      <w:r w:rsidRPr="006F5DB7">
        <w:rPr>
          <w:rFonts w:eastAsia="Calibri"/>
          <w:i/>
          <w:iCs/>
        </w:rPr>
        <w:t xml:space="preserve"> </w:t>
      </w:r>
      <w:proofErr w:type="spellStart"/>
      <w:r w:rsidRPr="006F5DB7">
        <w:rPr>
          <w:rFonts w:eastAsia="Calibri"/>
          <w:i/>
          <w:iCs/>
        </w:rPr>
        <w:t>preparatas</w:t>
      </w:r>
      <w:proofErr w:type="spellEnd"/>
      <w:r w:rsidRPr="006F5DB7">
        <w:rPr>
          <w:rFonts w:eastAsia="Calibri"/>
          <w:i/>
          <w:iCs/>
        </w:rPr>
        <w:t xml:space="preserve"> </w:t>
      </w:r>
      <w:proofErr w:type="spellStart"/>
      <w:r w:rsidRPr="006F5DB7">
        <w:rPr>
          <w:rFonts w:eastAsia="Calibri"/>
          <w:i/>
          <w:iCs/>
        </w:rPr>
        <w:t>skiriasi</w:t>
      </w:r>
      <w:proofErr w:type="spellEnd"/>
      <w:r w:rsidRPr="006F5DB7">
        <w:rPr>
          <w:rFonts w:eastAsia="Calibri"/>
          <w:i/>
          <w:iCs/>
        </w:rPr>
        <w:t xml:space="preserve"> </w:t>
      </w:r>
      <w:proofErr w:type="spellStart"/>
      <w:r w:rsidRPr="006F5DB7">
        <w:rPr>
          <w:rFonts w:eastAsia="Calibri"/>
          <w:i/>
          <w:iCs/>
        </w:rPr>
        <w:t>nuo</w:t>
      </w:r>
      <w:proofErr w:type="spellEnd"/>
      <w:r w:rsidRPr="006F5DB7">
        <w:rPr>
          <w:rFonts w:eastAsia="Calibri"/>
          <w:i/>
          <w:iCs/>
        </w:rPr>
        <w:t xml:space="preserve"> </w:t>
      </w:r>
      <w:proofErr w:type="spellStart"/>
      <w:r w:rsidRPr="006F5DB7">
        <w:rPr>
          <w:rFonts w:eastAsia="Calibri"/>
          <w:i/>
          <w:iCs/>
        </w:rPr>
        <w:t>referencinio</w:t>
      </w:r>
      <w:proofErr w:type="spellEnd"/>
      <w:r w:rsidRPr="006F5DB7">
        <w:rPr>
          <w:rFonts w:eastAsia="Calibri"/>
          <w:i/>
          <w:iCs/>
        </w:rPr>
        <w:t xml:space="preserve"> </w:t>
      </w:r>
      <w:proofErr w:type="spellStart"/>
      <w:r w:rsidRPr="006F5DB7">
        <w:rPr>
          <w:rFonts w:eastAsia="Calibri"/>
          <w:i/>
          <w:iCs/>
        </w:rPr>
        <w:t>vaistinio</w:t>
      </w:r>
      <w:proofErr w:type="spellEnd"/>
      <w:r w:rsidRPr="006F5DB7">
        <w:rPr>
          <w:rFonts w:eastAsia="Calibri"/>
          <w:i/>
          <w:iCs/>
        </w:rPr>
        <w:t xml:space="preserve"> </w:t>
      </w:r>
      <w:proofErr w:type="spellStart"/>
      <w:proofErr w:type="gramStart"/>
      <w:r w:rsidRPr="006F5DB7">
        <w:rPr>
          <w:rFonts w:eastAsia="Calibri"/>
          <w:i/>
          <w:iCs/>
        </w:rPr>
        <w:t>preparato</w:t>
      </w:r>
      <w:proofErr w:type="spellEnd"/>
      <w:r w:rsidRPr="006F5DB7">
        <w:rPr>
          <w:rFonts w:eastAsia="Calibri"/>
          <w:i/>
          <w:iCs/>
        </w:rPr>
        <w:t xml:space="preserve">  </w:t>
      </w:r>
      <w:proofErr w:type="spellStart"/>
      <w:r w:rsidRPr="006F5DB7">
        <w:rPr>
          <w:rFonts w:eastAsia="Calibri"/>
          <w:i/>
          <w:iCs/>
        </w:rPr>
        <w:t>laikymo</w:t>
      </w:r>
      <w:proofErr w:type="spellEnd"/>
      <w:proofErr w:type="gramEnd"/>
      <w:r w:rsidRPr="006F5DB7">
        <w:rPr>
          <w:rFonts w:eastAsia="Calibri"/>
          <w:i/>
          <w:iCs/>
        </w:rPr>
        <w:t xml:space="preserve"> </w:t>
      </w:r>
      <w:proofErr w:type="spellStart"/>
      <w:r w:rsidRPr="006F5DB7">
        <w:rPr>
          <w:rFonts w:eastAsia="Calibri"/>
          <w:i/>
          <w:iCs/>
        </w:rPr>
        <w:t>sąlygomis</w:t>
      </w:r>
      <w:proofErr w:type="spellEnd"/>
      <w:r w:rsidRPr="006F5DB7">
        <w:rPr>
          <w:rFonts w:eastAsia="Calibri"/>
          <w:i/>
          <w:iCs/>
        </w:rPr>
        <w:t xml:space="preserve">: </w:t>
      </w:r>
      <w:proofErr w:type="spellStart"/>
      <w:r w:rsidRPr="006F5DB7">
        <w:rPr>
          <w:rFonts w:eastAsia="Calibri"/>
          <w:i/>
          <w:iCs/>
        </w:rPr>
        <w:t>lygiagrečiai</w:t>
      </w:r>
      <w:proofErr w:type="spellEnd"/>
      <w:r w:rsidRPr="006F5DB7">
        <w:rPr>
          <w:rFonts w:eastAsia="Calibri"/>
          <w:i/>
          <w:iCs/>
        </w:rPr>
        <w:t xml:space="preserve"> </w:t>
      </w:r>
      <w:proofErr w:type="spellStart"/>
      <w:r w:rsidRPr="006F5DB7">
        <w:rPr>
          <w:rFonts w:eastAsia="Calibri"/>
          <w:i/>
          <w:iCs/>
        </w:rPr>
        <w:t>importuojamą</w:t>
      </w:r>
      <w:proofErr w:type="spellEnd"/>
      <w:r w:rsidRPr="006F5DB7">
        <w:rPr>
          <w:rFonts w:eastAsia="Calibri"/>
          <w:i/>
          <w:iCs/>
        </w:rPr>
        <w:t xml:space="preserve"> </w:t>
      </w:r>
      <w:proofErr w:type="spellStart"/>
      <w:r w:rsidRPr="006F5DB7">
        <w:rPr>
          <w:rFonts w:eastAsia="Calibri"/>
          <w:i/>
          <w:iCs/>
        </w:rPr>
        <w:t>vaistinį</w:t>
      </w:r>
      <w:proofErr w:type="spellEnd"/>
      <w:r w:rsidRPr="006F5DB7">
        <w:rPr>
          <w:rFonts w:eastAsia="Calibri"/>
          <w:i/>
          <w:iCs/>
        </w:rPr>
        <w:t xml:space="preserve"> </w:t>
      </w:r>
      <w:proofErr w:type="spellStart"/>
      <w:r w:rsidRPr="006F5DB7">
        <w:rPr>
          <w:rFonts w:eastAsia="Calibri"/>
          <w:i/>
          <w:iCs/>
        </w:rPr>
        <w:t>preparatą</w:t>
      </w:r>
      <w:proofErr w:type="spellEnd"/>
      <w:r w:rsidRPr="006F5DB7">
        <w:rPr>
          <w:rFonts w:eastAsia="Calibri"/>
          <w:i/>
          <w:iCs/>
        </w:rPr>
        <w:t xml:space="preserve"> </w:t>
      </w:r>
      <w:proofErr w:type="spellStart"/>
      <w:r w:rsidRPr="006F5DB7">
        <w:rPr>
          <w:rFonts w:eastAsia="Calibri"/>
          <w:i/>
          <w:iCs/>
        </w:rPr>
        <w:t>laikyti</w:t>
      </w:r>
      <w:proofErr w:type="spellEnd"/>
      <w:r w:rsidRPr="006F5DB7">
        <w:rPr>
          <w:rFonts w:eastAsia="Calibri"/>
          <w:i/>
          <w:iCs/>
        </w:rPr>
        <w:t xml:space="preserve"> ne </w:t>
      </w:r>
      <w:proofErr w:type="spellStart"/>
      <w:r w:rsidRPr="006F5DB7">
        <w:rPr>
          <w:rFonts w:eastAsia="Calibri"/>
          <w:i/>
          <w:iCs/>
        </w:rPr>
        <w:t>aukštesnėje</w:t>
      </w:r>
      <w:proofErr w:type="spellEnd"/>
      <w:r w:rsidRPr="006F5DB7">
        <w:rPr>
          <w:rFonts w:eastAsia="Calibri"/>
          <w:i/>
          <w:iCs/>
        </w:rPr>
        <w:t xml:space="preserve"> </w:t>
      </w:r>
      <w:proofErr w:type="spellStart"/>
      <w:r w:rsidRPr="006F5DB7">
        <w:rPr>
          <w:rFonts w:eastAsia="Calibri"/>
          <w:i/>
          <w:iCs/>
        </w:rPr>
        <w:t>ka</w:t>
      </w:r>
      <w:r>
        <w:rPr>
          <w:rFonts w:eastAsia="Calibri"/>
          <w:i/>
          <w:iCs/>
        </w:rPr>
        <w:t>ip</w:t>
      </w:r>
      <w:proofErr w:type="spellEnd"/>
      <w:r>
        <w:rPr>
          <w:rFonts w:eastAsia="Calibri"/>
          <w:i/>
          <w:iCs/>
        </w:rPr>
        <w:t xml:space="preserve"> 30</w:t>
      </w:r>
      <w:r>
        <w:rPr>
          <w:rFonts w:eastAsia="Calibri"/>
          <w:i/>
          <w:iCs/>
          <w:vertAlign w:val="superscript"/>
        </w:rPr>
        <w:t>o</w:t>
      </w:r>
      <w:r w:rsidRPr="006F5DB7">
        <w:rPr>
          <w:rFonts w:eastAsia="Calibri"/>
          <w:i/>
          <w:iCs/>
        </w:rPr>
        <w:t xml:space="preserve">C </w:t>
      </w:r>
      <w:proofErr w:type="spellStart"/>
      <w:r w:rsidRPr="006F5DB7">
        <w:rPr>
          <w:rFonts w:eastAsia="Calibri"/>
          <w:i/>
          <w:iCs/>
        </w:rPr>
        <w:t>temperatūroje</w:t>
      </w:r>
      <w:proofErr w:type="spellEnd"/>
      <w:r w:rsidRPr="006F5DB7">
        <w:rPr>
          <w:rFonts w:eastAsia="Calibri"/>
          <w:i/>
          <w:iCs/>
        </w:rPr>
        <w:t xml:space="preserve">, </w:t>
      </w:r>
      <w:proofErr w:type="spellStart"/>
      <w:r w:rsidRPr="006F5DB7">
        <w:rPr>
          <w:rFonts w:eastAsia="Calibri"/>
          <w:i/>
          <w:iCs/>
        </w:rPr>
        <w:t>referencinį</w:t>
      </w:r>
      <w:proofErr w:type="spellEnd"/>
      <w:r w:rsidRPr="006F5DB7">
        <w:rPr>
          <w:rFonts w:eastAsia="Calibri"/>
          <w:i/>
          <w:iCs/>
        </w:rPr>
        <w:t xml:space="preserve"> </w:t>
      </w:r>
      <w:r>
        <w:rPr>
          <w:rFonts w:eastAsia="Calibri"/>
          <w:i/>
          <w:iCs/>
        </w:rPr>
        <w:t>-</w:t>
      </w:r>
      <w:r w:rsidRPr="006F5DB7">
        <w:rPr>
          <w:rFonts w:eastAsia="Calibri"/>
          <w:i/>
          <w:iCs/>
        </w:rPr>
        <w:t xml:space="preserve"> </w:t>
      </w:r>
      <w:proofErr w:type="spellStart"/>
      <w:r w:rsidRPr="006F5DB7">
        <w:rPr>
          <w:rFonts w:eastAsia="Calibri"/>
          <w:i/>
          <w:iCs/>
        </w:rPr>
        <w:t>laikyti</w:t>
      </w:r>
      <w:proofErr w:type="spellEnd"/>
      <w:r w:rsidRPr="006F5DB7">
        <w:rPr>
          <w:rFonts w:eastAsia="Calibri"/>
          <w:i/>
          <w:iCs/>
        </w:rPr>
        <w:t xml:space="preserve"> ne </w:t>
      </w:r>
      <w:proofErr w:type="spellStart"/>
      <w:r w:rsidRPr="006F5DB7">
        <w:rPr>
          <w:rFonts w:eastAsia="Calibri"/>
          <w:i/>
          <w:iCs/>
        </w:rPr>
        <w:t>aukštesnėje</w:t>
      </w:r>
      <w:proofErr w:type="spellEnd"/>
      <w:r w:rsidRPr="006F5DB7">
        <w:rPr>
          <w:rFonts w:eastAsia="Calibri"/>
          <w:i/>
          <w:iCs/>
        </w:rPr>
        <w:t xml:space="preserve"> </w:t>
      </w:r>
      <w:proofErr w:type="spellStart"/>
      <w:r w:rsidRPr="006F5DB7">
        <w:rPr>
          <w:rFonts w:eastAsia="Calibri"/>
          <w:i/>
          <w:iCs/>
        </w:rPr>
        <w:t>kaip</w:t>
      </w:r>
      <w:proofErr w:type="spellEnd"/>
      <w:r w:rsidRPr="006F5DB7">
        <w:rPr>
          <w:rFonts w:eastAsia="Calibri"/>
          <w:i/>
          <w:iCs/>
        </w:rPr>
        <w:t xml:space="preserve"> </w:t>
      </w:r>
      <w:r>
        <w:rPr>
          <w:rFonts w:eastAsia="Calibri"/>
          <w:i/>
          <w:iCs/>
        </w:rPr>
        <w:t>25</w:t>
      </w:r>
      <w:r>
        <w:rPr>
          <w:rFonts w:eastAsia="Calibri"/>
          <w:i/>
          <w:iCs/>
          <w:vertAlign w:val="superscript"/>
        </w:rPr>
        <w:t>o</w:t>
      </w:r>
      <w:r w:rsidRPr="006F5DB7">
        <w:rPr>
          <w:rFonts w:eastAsia="Calibri"/>
          <w:i/>
          <w:iCs/>
        </w:rPr>
        <w:t xml:space="preserve">C </w:t>
      </w:r>
      <w:proofErr w:type="spellStart"/>
      <w:r w:rsidRPr="006F5DB7">
        <w:rPr>
          <w:rFonts w:eastAsia="Calibri"/>
          <w:i/>
          <w:iCs/>
        </w:rPr>
        <w:t>temperatūroje</w:t>
      </w:r>
      <w:proofErr w:type="spellEnd"/>
      <w:r>
        <w:rPr>
          <w:rFonts w:eastAsia="Calibri"/>
          <w:i/>
          <w:iCs/>
        </w:rPr>
        <w:t>.</w:t>
      </w:r>
    </w:p>
    <w:sectPr w:rsidR="00FF6DA8" w:rsidRPr="004E4308">
      <w:footerReference w:type="even" r:id="rId12"/>
      <w:footerReference w:type="default" r:id="rId13"/>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4CB" w:rsidRDefault="00FC24CB">
      <w:pPr>
        <w:spacing w:after="0" w:line="240" w:lineRule="auto"/>
      </w:pPr>
      <w:r>
        <w:separator/>
      </w:r>
    </w:p>
  </w:endnote>
  <w:endnote w:type="continuationSeparator" w:id="0">
    <w:p w:rsidR="00FC24CB" w:rsidRDefault="00FC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353" w:rsidRDefault="00AD66CC" w:rsidP="001E63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6353" w:rsidRDefault="00FC24CB" w:rsidP="001E6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353" w:rsidRPr="00E84851" w:rsidRDefault="00AD66CC" w:rsidP="001E6353">
    <w:pPr>
      <w:pStyle w:val="Footer"/>
      <w:framePr w:wrap="around" w:vAnchor="text" w:hAnchor="margin" w:xAlign="right" w:y="1"/>
      <w:rPr>
        <w:rStyle w:val="PageNumber"/>
        <w:sz w:val="20"/>
      </w:rPr>
    </w:pPr>
    <w:r w:rsidRPr="00E84851">
      <w:rPr>
        <w:rStyle w:val="PageNumber"/>
        <w:sz w:val="20"/>
      </w:rPr>
      <w:fldChar w:fldCharType="begin"/>
    </w:r>
    <w:r w:rsidRPr="00E84851">
      <w:rPr>
        <w:rStyle w:val="PageNumber"/>
        <w:sz w:val="20"/>
      </w:rPr>
      <w:instrText xml:space="preserve">PAGE  </w:instrText>
    </w:r>
    <w:r w:rsidRPr="00E84851">
      <w:rPr>
        <w:rStyle w:val="PageNumber"/>
        <w:sz w:val="20"/>
      </w:rPr>
      <w:fldChar w:fldCharType="separate"/>
    </w:r>
    <w:r w:rsidR="00FF6DA8">
      <w:rPr>
        <w:rStyle w:val="PageNumber"/>
        <w:noProof/>
        <w:sz w:val="20"/>
      </w:rPr>
      <w:t>4</w:t>
    </w:r>
    <w:r w:rsidRPr="00E84851">
      <w:rPr>
        <w:rStyle w:val="PageNumber"/>
        <w:sz w:val="20"/>
      </w:rPr>
      <w:fldChar w:fldCharType="end"/>
    </w:r>
  </w:p>
  <w:p w:rsidR="001E6353" w:rsidRDefault="00FC24CB">
    <w:pPr>
      <w:pStyle w:val="Footer"/>
      <w:ind w:right="360"/>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4CB" w:rsidRDefault="00FC24CB">
      <w:pPr>
        <w:spacing w:after="0" w:line="240" w:lineRule="auto"/>
      </w:pPr>
      <w:r>
        <w:separator/>
      </w:r>
    </w:p>
  </w:footnote>
  <w:footnote w:type="continuationSeparator" w:id="0">
    <w:p w:rsidR="00FC24CB" w:rsidRDefault="00FC2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3B0D44"/>
    <w:multiLevelType w:val="hybridMultilevel"/>
    <w:tmpl w:val="54A6C376"/>
    <w:lvl w:ilvl="0" w:tplc="EBFA78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0F1"/>
    <w:rsid w:val="00167521"/>
    <w:rsid w:val="002350F1"/>
    <w:rsid w:val="003A770A"/>
    <w:rsid w:val="003F3320"/>
    <w:rsid w:val="004E4308"/>
    <w:rsid w:val="0066566A"/>
    <w:rsid w:val="00AD66CC"/>
    <w:rsid w:val="00BC2081"/>
    <w:rsid w:val="00EB3C40"/>
    <w:rsid w:val="00FC24CB"/>
    <w:rsid w:val="00FF6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28F7"/>
  <w15:docId w15:val="{12A19182-6900-4930-B1B0-4B623C31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081"/>
    <w:pPr>
      <w:spacing w:after="160" w:line="259" w:lineRule="auto"/>
    </w:pPr>
    <w:rPr>
      <w:lang w:val="en-US"/>
    </w:rPr>
  </w:style>
  <w:style w:type="paragraph" w:styleId="Heading2">
    <w:name w:val="heading 2"/>
    <w:basedOn w:val="Normal"/>
    <w:next w:val="Normal"/>
    <w:link w:val="Heading2Char"/>
    <w:autoRedefine/>
    <w:uiPriority w:val="99"/>
    <w:qFormat/>
    <w:rsid w:val="004E4308"/>
    <w:pPr>
      <w:keepNext/>
      <w:tabs>
        <w:tab w:val="left" w:pos="567"/>
      </w:tabs>
      <w:spacing w:after="0" w:line="240" w:lineRule="auto"/>
      <w:outlineLvl w:val="1"/>
    </w:pPr>
    <w:rPr>
      <w:rFonts w:ascii="Times New Roman" w:eastAsia="Times New Roman" w:hAnsi="Times New Roman" w:cs="Times New Roman"/>
      <w:b/>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C2081"/>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BC2081"/>
    <w:rPr>
      <w:lang w:val="en-US"/>
    </w:rPr>
  </w:style>
  <w:style w:type="character" w:styleId="PageNumber">
    <w:name w:val="page number"/>
    <w:basedOn w:val="DefaultParagraphFont"/>
    <w:semiHidden/>
    <w:rsid w:val="00BC2081"/>
  </w:style>
  <w:style w:type="paragraph" w:styleId="ListParagraph">
    <w:name w:val="List Paragraph"/>
    <w:basedOn w:val="Normal"/>
    <w:uiPriority w:val="34"/>
    <w:qFormat/>
    <w:rsid w:val="00BC2081"/>
    <w:pPr>
      <w:ind w:left="720"/>
      <w:contextualSpacing/>
    </w:pPr>
  </w:style>
  <w:style w:type="character" w:customStyle="1" w:styleId="PI-1labEMEASMCAChar">
    <w:name w:val="PI-1_lab EMEA_SMCA Char"/>
    <w:link w:val="PI-1labEMEASMCA"/>
    <w:locked/>
    <w:rsid w:val="00BC2081"/>
    <w:rPr>
      <w:b/>
      <w:noProof/>
    </w:rPr>
  </w:style>
  <w:style w:type="paragraph" w:customStyle="1" w:styleId="PI-1labEMEASMCA">
    <w:name w:val="PI-1_lab EMEA_SMCA"/>
    <w:basedOn w:val="Normal"/>
    <w:link w:val="PI-1labEMEASMCAChar"/>
    <w:autoRedefine/>
    <w:rsid w:val="00BC2081"/>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paragraph" w:styleId="BalloonText">
    <w:name w:val="Balloon Text"/>
    <w:basedOn w:val="Normal"/>
    <w:link w:val="BalloonTextChar"/>
    <w:uiPriority w:val="99"/>
    <w:semiHidden/>
    <w:unhideWhenUsed/>
    <w:rsid w:val="004E4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08"/>
    <w:rPr>
      <w:rFonts w:ascii="Tahoma" w:hAnsi="Tahoma" w:cs="Tahoma"/>
      <w:sz w:val="16"/>
      <w:szCs w:val="16"/>
      <w:lang w:val="en-US"/>
    </w:rPr>
  </w:style>
  <w:style w:type="character" w:customStyle="1" w:styleId="Heading2Char">
    <w:name w:val="Heading 2 Char"/>
    <w:basedOn w:val="DefaultParagraphFont"/>
    <w:link w:val="Heading2"/>
    <w:uiPriority w:val="99"/>
    <w:rsid w:val="004E4308"/>
    <w:rPr>
      <w:rFonts w:ascii="Times New Roman" w:eastAsia="Times New Roman" w:hAnsi="Times New Roman" w:cs="Times New Roman"/>
      <w:b/>
      <w:szCs w:val="20"/>
      <w:lang w:eastAsia="lt-LT"/>
    </w:rPr>
  </w:style>
  <w:style w:type="paragraph" w:styleId="BodyText">
    <w:name w:val="Body Text"/>
    <w:basedOn w:val="Normal"/>
    <w:link w:val="BodyTextChar"/>
    <w:uiPriority w:val="99"/>
    <w:rsid w:val="004E4308"/>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uiPriority w:val="99"/>
    <w:rsid w:val="004E4308"/>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12466</Words>
  <Characters>7106</Characters>
  <Application>Microsoft Office Word</Application>
  <DocSecurity>0</DocSecurity>
  <Lines>59</Lines>
  <Paragraphs>39</Paragraphs>
  <ScaleCrop>false</ScaleCrop>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7</cp:revision>
  <dcterms:created xsi:type="dcterms:W3CDTF">2018-04-03T13:31:00Z</dcterms:created>
  <dcterms:modified xsi:type="dcterms:W3CDTF">2018-07-11T07:45:00Z</dcterms:modified>
</cp:coreProperties>
</file>