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3BA4" w14:textId="2B31C69C" w:rsidR="00A303B1" w:rsidRPr="00CE2A4F" w:rsidRDefault="00A303B1" w:rsidP="00A303B1">
      <w:pPr>
        <w:tabs>
          <w:tab w:val="clear" w:pos="567"/>
        </w:tabs>
        <w:spacing w:line="240" w:lineRule="auto"/>
        <w:jc w:val="center"/>
        <w:outlineLvl w:val="0"/>
        <w:rPr>
          <w:szCs w:val="22"/>
        </w:rPr>
      </w:pPr>
      <w:r w:rsidRPr="00CE2A4F">
        <w:rPr>
          <w:b/>
          <w:szCs w:val="22"/>
        </w:rPr>
        <w:t>Pakuotės lapelis: informacija pacientui</w:t>
      </w:r>
    </w:p>
    <w:p w14:paraId="03523BA5" w14:textId="77777777" w:rsidR="00A303B1" w:rsidRPr="00CE2A4F" w:rsidRDefault="00A303B1" w:rsidP="00A303B1">
      <w:pPr>
        <w:numPr>
          <w:ilvl w:val="12"/>
          <w:numId w:val="0"/>
        </w:numPr>
        <w:shd w:val="clear" w:color="auto" w:fill="FFFFFF"/>
        <w:tabs>
          <w:tab w:val="clear" w:pos="567"/>
        </w:tabs>
        <w:spacing w:line="240" w:lineRule="auto"/>
        <w:jc w:val="center"/>
        <w:rPr>
          <w:szCs w:val="22"/>
        </w:rPr>
      </w:pPr>
    </w:p>
    <w:p w14:paraId="03523BA6" w14:textId="19EBB54F" w:rsidR="00A303B1" w:rsidRPr="00CE2A4F" w:rsidRDefault="00A303B1" w:rsidP="001D2F9D">
      <w:pPr>
        <w:tabs>
          <w:tab w:val="clear" w:pos="567"/>
        </w:tabs>
        <w:autoSpaceDE w:val="0"/>
        <w:autoSpaceDN w:val="0"/>
        <w:adjustRightInd w:val="0"/>
        <w:spacing w:line="240" w:lineRule="auto"/>
        <w:jc w:val="center"/>
        <w:rPr>
          <w:szCs w:val="22"/>
        </w:rPr>
      </w:pP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rFonts w:eastAsia="SimSun"/>
          <w:b/>
          <w:bCs/>
          <w:szCs w:val="22"/>
          <w:lang w:eastAsia="en-GB"/>
        </w:rPr>
        <w:t xml:space="preserve"> 1</w:t>
      </w:r>
      <w:r w:rsidR="00FF0787">
        <w:rPr>
          <w:rFonts w:eastAsia="SimSun"/>
          <w:b/>
          <w:bCs/>
          <w:szCs w:val="22"/>
          <w:lang w:eastAsia="en-GB"/>
        </w:rPr>
        <w:t> </w:t>
      </w:r>
      <w:r w:rsidRPr="00CE2A4F">
        <w:rPr>
          <w:rFonts w:eastAsia="SimSun"/>
          <w:b/>
          <w:bCs/>
          <w:szCs w:val="22"/>
          <w:lang w:eastAsia="en-GB"/>
        </w:rPr>
        <w:t>000</w:t>
      </w:r>
      <w:r w:rsidR="00FF0787">
        <w:rPr>
          <w:rFonts w:eastAsia="SimSun"/>
          <w:b/>
          <w:bCs/>
          <w:szCs w:val="22"/>
          <w:lang w:eastAsia="en-GB"/>
        </w:rPr>
        <w:t> </w:t>
      </w:r>
      <w:r w:rsidRPr="00CE2A4F">
        <w:rPr>
          <w:rFonts w:eastAsia="SimSun"/>
          <w:b/>
          <w:bCs/>
          <w:szCs w:val="22"/>
          <w:lang w:eastAsia="en-GB"/>
        </w:rPr>
        <w:t>mg milteliai injekciniam ar infuziniam tirpalui</w:t>
      </w:r>
    </w:p>
    <w:p w14:paraId="03523BA7" w14:textId="77777777" w:rsidR="00A303B1" w:rsidRPr="00CE2A4F" w:rsidRDefault="00A303B1" w:rsidP="00A303B1">
      <w:pPr>
        <w:spacing w:line="240" w:lineRule="auto"/>
        <w:ind w:left="567" w:hanging="567"/>
        <w:jc w:val="center"/>
        <w:rPr>
          <w:szCs w:val="22"/>
        </w:rPr>
      </w:pPr>
      <w:proofErr w:type="spellStart"/>
      <w:r w:rsidRPr="00CE2A4F">
        <w:rPr>
          <w:szCs w:val="22"/>
        </w:rPr>
        <w:t>Ceftriaksonas</w:t>
      </w:r>
      <w:proofErr w:type="spellEnd"/>
      <w:r w:rsidRPr="00CE2A4F">
        <w:rPr>
          <w:szCs w:val="22"/>
        </w:rPr>
        <w:t xml:space="preserve"> (</w:t>
      </w:r>
      <w:proofErr w:type="spellStart"/>
      <w:r w:rsidRPr="00CE2A4F">
        <w:rPr>
          <w:szCs w:val="22"/>
        </w:rPr>
        <w:t>ceftriaksono</w:t>
      </w:r>
      <w:proofErr w:type="spellEnd"/>
      <w:r w:rsidRPr="00CE2A4F">
        <w:rPr>
          <w:szCs w:val="22"/>
        </w:rPr>
        <w:t xml:space="preserve"> natrio drusk</w:t>
      </w:r>
      <w:r w:rsidR="00F10735">
        <w:rPr>
          <w:szCs w:val="22"/>
        </w:rPr>
        <w:t>os pavidalu</w:t>
      </w:r>
      <w:r w:rsidRPr="00CE2A4F">
        <w:rPr>
          <w:szCs w:val="22"/>
        </w:rPr>
        <w:t>)</w:t>
      </w:r>
    </w:p>
    <w:p w14:paraId="03523BA8" w14:textId="77777777" w:rsidR="00A303B1" w:rsidRPr="00CE2A4F" w:rsidRDefault="00A303B1" w:rsidP="00A303B1">
      <w:pPr>
        <w:tabs>
          <w:tab w:val="clear" w:pos="567"/>
        </w:tabs>
        <w:spacing w:line="240" w:lineRule="auto"/>
        <w:rPr>
          <w:szCs w:val="22"/>
        </w:rPr>
      </w:pPr>
    </w:p>
    <w:p w14:paraId="03523BA9" w14:textId="77777777" w:rsidR="00A303B1" w:rsidRPr="00CE2A4F" w:rsidRDefault="00A303B1" w:rsidP="0033333E">
      <w:pPr>
        <w:tabs>
          <w:tab w:val="clear" w:pos="567"/>
        </w:tabs>
        <w:suppressAutoHyphens/>
        <w:spacing w:line="240" w:lineRule="auto"/>
        <w:rPr>
          <w:szCs w:val="22"/>
        </w:rPr>
      </w:pPr>
      <w:r w:rsidRPr="00CE2A4F">
        <w:rPr>
          <w:b/>
          <w:szCs w:val="22"/>
        </w:rPr>
        <w:t>Atidžiai perskaitykite visą šį lapelį, prieš pradėdami vartoti vaistą, nes jame pateikiama Jums svarbi informacija.</w:t>
      </w:r>
    </w:p>
    <w:p w14:paraId="03523BAA" w14:textId="77777777" w:rsidR="00A303B1" w:rsidRPr="00CE2A4F" w:rsidRDefault="00A303B1" w:rsidP="00A303B1">
      <w:pPr>
        <w:numPr>
          <w:ilvl w:val="0"/>
          <w:numId w:val="1"/>
        </w:numPr>
        <w:tabs>
          <w:tab w:val="clear" w:pos="567"/>
        </w:tabs>
        <w:spacing w:line="240" w:lineRule="auto"/>
        <w:ind w:left="567" w:right="-2" w:hanging="567"/>
        <w:rPr>
          <w:szCs w:val="22"/>
        </w:rPr>
      </w:pPr>
      <w:r w:rsidRPr="00CE2A4F">
        <w:rPr>
          <w:szCs w:val="22"/>
        </w:rPr>
        <w:t xml:space="preserve">Neišmeskite šio lapelio, nes vėl gali prireikti jį perskaityti. </w:t>
      </w:r>
    </w:p>
    <w:p w14:paraId="03523BAB" w14:textId="77777777" w:rsidR="00A303B1" w:rsidRPr="00CE2A4F" w:rsidRDefault="00A303B1" w:rsidP="00A303B1">
      <w:pPr>
        <w:numPr>
          <w:ilvl w:val="0"/>
          <w:numId w:val="1"/>
        </w:numPr>
        <w:tabs>
          <w:tab w:val="clear" w:pos="567"/>
        </w:tabs>
        <w:spacing w:line="240" w:lineRule="auto"/>
        <w:ind w:left="567" w:right="-2" w:hanging="567"/>
        <w:rPr>
          <w:szCs w:val="22"/>
        </w:rPr>
      </w:pPr>
      <w:r w:rsidRPr="00CE2A4F">
        <w:rPr>
          <w:szCs w:val="22"/>
        </w:rPr>
        <w:t>Jeigu kiltų daugiau klausimų, kreipkitės į gydytoją, vaistininką arba slaugytoją.</w:t>
      </w:r>
    </w:p>
    <w:p w14:paraId="03523BAC" w14:textId="77777777" w:rsidR="00A303B1" w:rsidRPr="00CE2A4F" w:rsidRDefault="00A303B1" w:rsidP="00A303B1">
      <w:pPr>
        <w:spacing w:line="240" w:lineRule="auto"/>
        <w:ind w:left="567" w:right="-2" w:hanging="567"/>
        <w:rPr>
          <w:szCs w:val="22"/>
        </w:rPr>
      </w:pPr>
      <w:r w:rsidRPr="00CE2A4F">
        <w:rPr>
          <w:szCs w:val="22"/>
        </w:rPr>
        <w:t>-</w:t>
      </w:r>
      <w:r w:rsidRPr="00CE2A4F">
        <w:rPr>
          <w:szCs w:val="22"/>
        </w:rPr>
        <w:tab/>
        <w:t>Šis vaistas skirtas tik Jums, todėl kitiems žmonėms jo duoti negalima. Vaistas gali jiems pakenkti (net tiems, kurių ligos požymiai yra tokie patys kaip Jūsų).</w:t>
      </w:r>
      <w:r w:rsidRPr="00CE2A4F">
        <w:rPr>
          <w:color w:val="008000"/>
          <w:szCs w:val="22"/>
        </w:rPr>
        <w:t xml:space="preserve"> </w:t>
      </w:r>
    </w:p>
    <w:p w14:paraId="03523BAD" w14:textId="77777777" w:rsidR="00A303B1" w:rsidRPr="00CE2A4F" w:rsidRDefault="00A303B1" w:rsidP="00A303B1">
      <w:pPr>
        <w:numPr>
          <w:ilvl w:val="0"/>
          <w:numId w:val="1"/>
        </w:numPr>
        <w:spacing w:line="240" w:lineRule="auto"/>
        <w:ind w:left="567" w:hanging="567"/>
        <w:rPr>
          <w:szCs w:val="22"/>
        </w:rPr>
      </w:pPr>
      <w:r w:rsidRPr="00CE2A4F">
        <w:rPr>
          <w:szCs w:val="22"/>
        </w:rPr>
        <w:t>Jeigu pasireiškė šalutinis poveikis (net jeigu jis šiame lapelyje nenurodytas), kreipkitės į gydytoją, vaistininką arba slaugytoją. Žr. 4 skyrių.</w:t>
      </w:r>
    </w:p>
    <w:p w14:paraId="03523BAE" w14:textId="77777777" w:rsidR="00A303B1" w:rsidRPr="00CE2A4F" w:rsidRDefault="00A303B1" w:rsidP="00A303B1">
      <w:pPr>
        <w:tabs>
          <w:tab w:val="clear" w:pos="567"/>
        </w:tabs>
        <w:spacing w:line="240" w:lineRule="auto"/>
        <w:ind w:right="-2"/>
        <w:rPr>
          <w:szCs w:val="22"/>
        </w:rPr>
      </w:pPr>
    </w:p>
    <w:p w14:paraId="03523BAF" w14:textId="77777777" w:rsidR="00A303B1" w:rsidRPr="00CE2A4F" w:rsidRDefault="00A303B1" w:rsidP="00A303B1">
      <w:pPr>
        <w:keepNext/>
        <w:numPr>
          <w:ilvl w:val="12"/>
          <w:numId w:val="0"/>
        </w:numPr>
        <w:tabs>
          <w:tab w:val="clear" w:pos="567"/>
        </w:tabs>
        <w:spacing w:line="240" w:lineRule="auto"/>
        <w:ind w:right="-2"/>
        <w:outlineLvl w:val="0"/>
        <w:rPr>
          <w:szCs w:val="22"/>
        </w:rPr>
      </w:pPr>
      <w:r w:rsidRPr="00CE2A4F">
        <w:rPr>
          <w:b/>
          <w:szCs w:val="22"/>
        </w:rPr>
        <w:t>Apie ką rašoma šiame lapelyje?</w:t>
      </w:r>
    </w:p>
    <w:p w14:paraId="03523BB0" w14:textId="77777777" w:rsidR="00A303B1" w:rsidRPr="00CE2A4F" w:rsidRDefault="00A303B1" w:rsidP="00A303B1">
      <w:pPr>
        <w:keepNext/>
        <w:numPr>
          <w:ilvl w:val="12"/>
          <w:numId w:val="0"/>
        </w:numPr>
        <w:tabs>
          <w:tab w:val="clear" w:pos="567"/>
        </w:tabs>
        <w:spacing w:line="240" w:lineRule="auto"/>
        <w:ind w:right="-2"/>
        <w:outlineLvl w:val="0"/>
        <w:rPr>
          <w:szCs w:val="22"/>
        </w:rPr>
      </w:pPr>
    </w:p>
    <w:p w14:paraId="03523BB1"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Kas yra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ir kam jis vartojamas </w:t>
      </w:r>
    </w:p>
    <w:p w14:paraId="03523BB2"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Kas žinotina prieš vartojant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p>
    <w:p w14:paraId="03523BB3"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Kaip vartoti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p>
    <w:p w14:paraId="03523BB4"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Galimas šalutinis poveikis </w:t>
      </w:r>
    </w:p>
    <w:p w14:paraId="03523BB5"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 xml:space="preserve">Kaip laikyti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p>
    <w:p w14:paraId="03523BB6" w14:textId="77777777" w:rsidR="00A303B1" w:rsidRPr="00CE2A4F" w:rsidRDefault="00A303B1" w:rsidP="00A303B1">
      <w:pPr>
        <w:pStyle w:val="Sraopastraipa1"/>
        <w:numPr>
          <w:ilvl w:val="0"/>
          <w:numId w:val="8"/>
        </w:numPr>
        <w:tabs>
          <w:tab w:val="clear" w:pos="567"/>
          <w:tab w:val="left" w:pos="426"/>
        </w:tabs>
        <w:spacing w:line="240" w:lineRule="auto"/>
        <w:ind w:left="426" w:right="-29"/>
        <w:rPr>
          <w:szCs w:val="22"/>
        </w:rPr>
      </w:pPr>
      <w:r w:rsidRPr="00CE2A4F">
        <w:rPr>
          <w:szCs w:val="22"/>
        </w:rPr>
        <w:t>Pakuotės turinys ir kita informacija</w:t>
      </w:r>
    </w:p>
    <w:p w14:paraId="03523BB7" w14:textId="77777777" w:rsidR="00A303B1" w:rsidRPr="00CE2A4F" w:rsidRDefault="00A303B1" w:rsidP="00A303B1">
      <w:pPr>
        <w:numPr>
          <w:ilvl w:val="12"/>
          <w:numId w:val="0"/>
        </w:numPr>
        <w:tabs>
          <w:tab w:val="clear" w:pos="567"/>
        </w:tabs>
        <w:spacing w:line="240" w:lineRule="auto"/>
        <w:ind w:right="-2"/>
        <w:rPr>
          <w:szCs w:val="22"/>
        </w:rPr>
      </w:pPr>
    </w:p>
    <w:p w14:paraId="03523BB8" w14:textId="77777777" w:rsidR="00A303B1" w:rsidRPr="00CE2A4F" w:rsidRDefault="00A303B1" w:rsidP="00A303B1">
      <w:pPr>
        <w:numPr>
          <w:ilvl w:val="12"/>
          <w:numId w:val="0"/>
        </w:numPr>
        <w:tabs>
          <w:tab w:val="clear" w:pos="567"/>
        </w:tabs>
        <w:spacing w:line="240" w:lineRule="auto"/>
        <w:rPr>
          <w:szCs w:val="22"/>
        </w:rPr>
      </w:pPr>
    </w:p>
    <w:p w14:paraId="03523BB9"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Kas yra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b/>
          <w:szCs w:val="22"/>
        </w:rPr>
        <w:t xml:space="preserve"> ir kam jis vartojamas</w:t>
      </w:r>
    </w:p>
    <w:p w14:paraId="03523BBA" w14:textId="77777777" w:rsidR="00A303B1" w:rsidRPr="00CE2A4F" w:rsidRDefault="00A303B1" w:rsidP="00A303B1">
      <w:pPr>
        <w:numPr>
          <w:ilvl w:val="12"/>
          <w:numId w:val="0"/>
        </w:numPr>
        <w:tabs>
          <w:tab w:val="clear" w:pos="567"/>
        </w:tabs>
        <w:spacing w:line="240" w:lineRule="auto"/>
        <w:rPr>
          <w:szCs w:val="22"/>
        </w:rPr>
      </w:pPr>
    </w:p>
    <w:p w14:paraId="03523BBB" w14:textId="77777777" w:rsidR="00A303B1" w:rsidRPr="00CE2A4F" w:rsidRDefault="00A303B1" w:rsidP="00A303B1">
      <w:pPr>
        <w:numPr>
          <w:ilvl w:val="12"/>
          <w:numId w:val="0"/>
        </w:numPr>
        <w:spacing w:line="240" w:lineRule="auto"/>
        <w:ind w:right="-1"/>
        <w:rPr>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color w:val="000000"/>
          <w:szCs w:val="22"/>
        </w:rPr>
        <w:t xml:space="preserve">yra antibiotikas, skiriamas suaugusiesiems ir vaikams (įskaitant naujagimius). Jis veikia naikindamas infekciją sukeliančias bakterijas. Jis priklauso </w:t>
      </w:r>
      <w:r w:rsidR="001A17FA">
        <w:rPr>
          <w:color w:val="000000"/>
          <w:szCs w:val="22"/>
        </w:rPr>
        <w:t>vaistų</w:t>
      </w:r>
      <w:r w:rsidRPr="00CE2A4F">
        <w:rPr>
          <w:color w:val="000000"/>
          <w:szCs w:val="22"/>
        </w:rPr>
        <w:t xml:space="preserve"> grupei, kuri vadinama </w:t>
      </w:r>
      <w:proofErr w:type="spellStart"/>
      <w:r w:rsidRPr="00CE2A4F">
        <w:rPr>
          <w:color w:val="000000"/>
          <w:szCs w:val="22"/>
        </w:rPr>
        <w:t>cefalosporinais</w:t>
      </w:r>
      <w:proofErr w:type="spellEnd"/>
      <w:r w:rsidRPr="00CE2A4F">
        <w:rPr>
          <w:color w:val="000000"/>
          <w:szCs w:val="22"/>
        </w:rPr>
        <w:t>.</w:t>
      </w:r>
    </w:p>
    <w:p w14:paraId="03523BBC" w14:textId="77777777" w:rsidR="00A303B1" w:rsidRPr="00CE2A4F" w:rsidRDefault="00A303B1" w:rsidP="00A303B1">
      <w:pPr>
        <w:numPr>
          <w:ilvl w:val="12"/>
          <w:numId w:val="0"/>
        </w:numPr>
        <w:spacing w:line="240" w:lineRule="auto"/>
        <w:ind w:right="-1"/>
        <w:rPr>
          <w:color w:val="000000"/>
          <w:szCs w:val="22"/>
        </w:rPr>
      </w:pPr>
      <w:r w:rsidRPr="00CE2A4F">
        <w:rPr>
          <w:color w:val="000000"/>
          <w:szCs w:val="22"/>
        </w:rPr>
        <w:t xml:space="preserve"> </w:t>
      </w:r>
    </w:p>
    <w:p w14:paraId="03523BBD" w14:textId="77777777" w:rsidR="00A303B1" w:rsidRPr="00CE2A4F" w:rsidRDefault="00A303B1" w:rsidP="00A303B1">
      <w:pPr>
        <w:keepNext/>
        <w:numPr>
          <w:ilvl w:val="12"/>
          <w:numId w:val="0"/>
        </w:numPr>
        <w:spacing w:line="240" w:lineRule="auto"/>
        <w:rPr>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color w:val="000000"/>
          <w:szCs w:val="22"/>
        </w:rPr>
        <w:t xml:space="preserve">vartojamas gydymui, jei yra: </w:t>
      </w:r>
    </w:p>
    <w:p w14:paraId="03523BBE"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smegenų infekcija (meningitas);</w:t>
      </w:r>
    </w:p>
    <w:p w14:paraId="03523BBF"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plaučių infekcija;</w:t>
      </w:r>
    </w:p>
    <w:p w14:paraId="03523BC0"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vidurinės ausies infekcija;</w:t>
      </w:r>
    </w:p>
    <w:p w14:paraId="03523BC1"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pilvo ertmės ir pilvo sienos infekcija (peritonitas);</w:t>
      </w:r>
    </w:p>
    <w:p w14:paraId="03523BC2"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šlapimo takų ir inkstų infekcija;</w:t>
      </w:r>
    </w:p>
    <w:p w14:paraId="03523BC3"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kaulų ir sąnarių infekcija;</w:t>
      </w:r>
    </w:p>
    <w:p w14:paraId="03523BC4"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odos ir minkštųjų audinių infekcija;</w:t>
      </w:r>
    </w:p>
    <w:p w14:paraId="03523BC5"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kraujo infekcija;</w:t>
      </w:r>
    </w:p>
    <w:p w14:paraId="03523BC6" w14:textId="77777777" w:rsidR="00A303B1" w:rsidRPr="00CE2A4F" w:rsidRDefault="00A303B1" w:rsidP="00A303B1">
      <w:pPr>
        <w:numPr>
          <w:ilvl w:val="1"/>
          <w:numId w:val="14"/>
        </w:numPr>
        <w:tabs>
          <w:tab w:val="clear" w:pos="567"/>
        </w:tabs>
        <w:spacing w:line="240" w:lineRule="auto"/>
        <w:ind w:left="567" w:right="-1" w:hanging="567"/>
        <w:contextualSpacing/>
        <w:rPr>
          <w:color w:val="000000"/>
          <w:szCs w:val="22"/>
        </w:rPr>
      </w:pPr>
      <w:r w:rsidRPr="00CE2A4F">
        <w:rPr>
          <w:color w:val="000000"/>
          <w:szCs w:val="22"/>
        </w:rPr>
        <w:t>širdies infekcija.</w:t>
      </w:r>
    </w:p>
    <w:p w14:paraId="03523BC7" w14:textId="77777777" w:rsidR="00A303B1" w:rsidRPr="00CE2A4F" w:rsidRDefault="00A303B1" w:rsidP="00A303B1">
      <w:pPr>
        <w:spacing w:line="240" w:lineRule="auto"/>
        <w:ind w:left="567" w:right="-1"/>
        <w:contextualSpacing/>
        <w:rPr>
          <w:color w:val="000000"/>
          <w:szCs w:val="22"/>
        </w:rPr>
      </w:pPr>
    </w:p>
    <w:p w14:paraId="03523BC8" w14:textId="77777777" w:rsidR="00A303B1" w:rsidRPr="00CE2A4F" w:rsidRDefault="00A303B1" w:rsidP="00A303B1">
      <w:pPr>
        <w:keepNext/>
        <w:numPr>
          <w:ilvl w:val="12"/>
          <w:numId w:val="0"/>
        </w:numPr>
        <w:spacing w:line="240" w:lineRule="auto"/>
        <w:rPr>
          <w:color w:val="000000"/>
          <w:szCs w:val="22"/>
        </w:rPr>
      </w:pPr>
      <w:r w:rsidRPr="00CE2A4F">
        <w:rPr>
          <w:color w:val="000000"/>
          <w:szCs w:val="22"/>
        </w:rPr>
        <w:t>Vaistas gali būti skiriamas:</w:t>
      </w:r>
    </w:p>
    <w:p w14:paraId="03523BC9" w14:textId="77777777" w:rsidR="00A303B1" w:rsidRPr="00CE2A4F" w:rsidRDefault="00A303B1" w:rsidP="00A303B1">
      <w:pPr>
        <w:numPr>
          <w:ilvl w:val="1"/>
          <w:numId w:val="13"/>
        </w:numPr>
        <w:tabs>
          <w:tab w:val="clear" w:pos="567"/>
        </w:tabs>
        <w:spacing w:line="240" w:lineRule="auto"/>
        <w:ind w:left="567" w:right="-1" w:hanging="567"/>
        <w:contextualSpacing/>
        <w:rPr>
          <w:color w:val="000000"/>
          <w:szCs w:val="22"/>
        </w:rPr>
      </w:pPr>
      <w:r w:rsidRPr="00CE2A4F">
        <w:rPr>
          <w:color w:val="000000"/>
          <w:szCs w:val="22"/>
        </w:rPr>
        <w:t>gydyti tam tikras lytiškai plintančias infekcijas (gonorėją ir sifilį);</w:t>
      </w:r>
    </w:p>
    <w:p w14:paraId="03523BCA" w14:textId="77777777" w:rsidR="00A303B1" w:rsidRPr="00CE2A4F" w:rsidRDefault="00A303B1" w:rsidP="00A303B1">
      <w:pPr>
        <w:numPr>
          <w:ilvl w:val="1"/>
          <w:numId w:val="13"/>
        </w:numPr>
        <w:tabs>
          <w:tab w:val="clear" w:pos="567"/>
        </w:tabs>
        <w:spacing w:line="240" w:lineRule="auto"/>
        <w:ind w:left="567" w:hanging="567"/>
        <w:contextualSpacing/>
        <w:rPr>
          <w:rFonts w:eastAsia="Calibri"/>
          <w:szCs w:val="22"/>
        </w:rPr>
      </w:pPr>
      <w:r w:rsidRPr="00CE2A4F">
        <w:rPr>
          <w:color w:val="000000"/>
          <w:szCs w:val="22"/>
        </w:rPr>
        <w:t>gydyti pacientus, kuriems yra sumažėjęs baltųjų kraujo ląstelių skaičius (</w:t>
      </w:r>
      <w:proofErr w:type="spellStart"/>
      <w:r w:rsidRPr="00CE2A4F">
        <w:rPr>
          <w:color w:val="000000"/>
          <w:szCs w:val="22"/>
        </w:rPr>
        <w:t>neutropenija</w:t>
      </w:r>
      <w:proofErr w:type="spellEnd"/>
      <w:r w:rsidRPr="00CE2A4F">
        <w:rPr>
          <w:color w:val="000000"/>
          <w:szCs w:val="22"/>
        </w:rPr>
        <w:t>) ir kurie karščiuoja dėl bakterinės infekcijos;</w:t>
      </w:r>
    </w:p>
    <w:p w14:paraId="03523BCB"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gydyti krūtinės ląstos infekcijas lėtiniu bronchitu sergantiems suaugusiesiems;</w:t>
      </w:r>
    </w:p>
    <w:p w14:paraId="03523BCC"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gydyti Laimo ligą (sukeltą erkės įkandimo) suaugusiesiems ir vaikams, įskaitant naujagimius nuo 15 parų</w:t>
      </w:r>
      <w:r w:rsidR="001A17FA">
        <w:rPr>
          <w:szCs w:val="22"/>
        </w:rPr>
        <w:t xml:space="preserve"> amžiaus</w:t>
      </w:r>
      <w:r w:rsidRPr="00CE2A4F">
        <w:rPr>
          <w:szCs w:val="22"/>
        </w:rPr>
        <w:t>;</w:t>
      </w:r>
    </w:p>
    <w:p w14:paraId="03523BCD"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siekiant išvengti infekcijos operacijos metu.</w:t>
      </w:r>
    </w:p>
    <w:p w14:paraId="03523BCE" w14:textId="77777777" w:rsidR="00A303B1" w:rsidRDefault="00A303B1" w:rsidP="00A303B1">
      <w:pPr>
        <w:tabs>
          <w:tab w:val="clear" w:pos="567"/>
        </w:tabs>
        <w:spacing w:line="240" w:lineRule="auto"/>
        <w:ind w:right="-2"/>
        <w:rPr>
          <w:szCs w:val="22"/>
        </w:rPr>
      </w:pPr>
    </w:p>
    <w:p w14:paraId="03523BCF" w14:textId="77777777" w:rsidR="00441CFD" w:rsidRPr="00CE2A4F" w:rsidRDefault="00441CFD" w:rsidP="00A303B1">
      <w:pPr>
        <w:tabs>
          <w:tab w:val="clear" w:pos="567"/>
        </w:tabs>
        <w:spacing w:line="240" w:lineRule="auto"/>
        <w:ind w:right="-2"/>
        <w:rPr>
          <w:szCs w:val="22"/>
        </w:rPr>
      </w:pPr>
    </w:p>
    <w:p w14:paraId="03523BD0"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Kas žinotina prieš vartojant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BD1" w14:textId="77777777" w:rsidR="00A303B1" w:rsidRPr="00CE2A4F" w:rsidRDefault="00A303B1" w:rsidP="00A303B1">
      <w:pPr>
        <w:keepNext/>
        <w:numPr>
          <w:ilvl w:val="12"/>
          <w:numId w:val="0"/>
        </w:numPr>
        <w:tabs>
          <w:tab w:val="clear" w:pos="567"/>
        </w:tabs>
        <w:spacing w:line="240" w:lineRule="auto"/>
        <w:outlineLvl w:val="0"/>
        <w:rPr>
          <w:i/>
          <w:szCs w:val="22"/>
        </w:rPr>
      </w:pPr>
    </w:p>
    <w:p w14:paraId="03523BD2" w14:textId="0297555F" w:rsidR="00A303B1" w:rsidRPr="00CE2A4F" w:rsidRDefault="00A303B1" w:rsidP="00A303B1">
      <w:pPr>
        <w:keepNext/>
        <w:numPr>
          <w:ilvl w:val="12"/>
          <w:numId w:val="0"/>
        </w:numPr>
        <w:tabs>
          <w:tab w:val="clear" w:pos="567"/>
        </w:tabs>
        <w:spacing w:line="240" w:lineRule="auto"/>
        <w:outlineLvl w:val="0"/>
        <w:rPr>
          <w:szCs w:val="22"/>
        </w:rPr>
      </w:pP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b/>
          <w:szCs w:val="22"/>
        </w:rPr>
        <w:t xml:space="preserve"> vartoti </w:t>
      </w:r>
      <w:r w:rsidR="00FF620B">
        <w:rPr>
          <w:b/>
          <w:szCs w:val="22"/>
        </w:rPr>
        <w:t>draudžiama</w:t>
      </w:r>
      <w:r w:rsidRPr="00CE2A4F">
        <w:rPr>
          <w:b/>
          <w:szCs w:val="22"/>
        </w:rPr>
        <w:t>:</w:t>
      </w:r>
    </w:p>
    <w:p w14:paraId="03523BD3" w14:textId="77777777" w:rsidR="00A303B1" w:rsidRPr="00CE2A4F" w:rsidRDefault="001A17FA" w:rsidP="00A303B1">
      <w:pPr>
        <w:numPr>
          <w:ilvl w:val="0"/>
          <w:numId w:val="15"/>
        </w:numPr>
        <w:tabs>
          <w:tab w:val="clear" w:pos="567"/>
        </w:tabs>
        <w:autoSpaceDE w:val="0"/>
        <w:autoSpaceDN w:val="0"/>
        <w:adjustRightInd w:val="0"/>
        <w:spacing w:line="240" w:lineRule="auto"/>
        <w:ind w:left="567" w:right="-1" w:hanging="567"/>
        <w:rPr>
          <w:szCs w:val="22"/>
        </w:rPr>
      </w:pPr>
      <w:r>
        <w:rPr>
          <w:szCs w:val="22"/>
        </w:rPr>
        <w:t>j</w:t>
      </w:r>
      <w:r w:rsidR="00A303B1" w:rsidRPr="00CE2A4F">
        <w:rPr>
          <w:szCs w:val="22"/>
        </w:rPr>
        <w:t xml:space="preserve">eigu yra alergija </w:t>
      </w:r>
      <w:proofErr w:type="spellStart"/>
      <w:r w:rsidR="00A303B1" w:rsidRPr="00CE2A4F">
        <w:rPr>
          <w:szCs w:val="22"/>
        </w:rPr>
        <w:t>ceftriaksonui</w:t>
      </w:r>
      <w:proofErr w:type="spellEnd"/>
      <w:r w:rsidR="00A303B1" w:rsidRPr="00CE2A4F">
        <w:rPr>
          <w:szCs w:val="22"/>
        </w:rPr>
        <w:t xml:space="preserve"> arba bet kuriai pagalbinei šio vaisto medžiagai (jos išvardytos 6 skyriuje)</w:t>
      </w:r>
      <w:r>
        <w:rPr>
          <w:szCs w:val="22"/>
        </w:rPr>
        <w:t>;</w:t>
      </w:r>
    </w:p>
    <w:p w14:paraId="03523BD4" w14:textId="77777777" w:rsidR="00A303B1" w:rsidRPr="00CE2A4F" w:rsidRDefault="00A303B1" w:rsidP="00A303B1">
      <w:pPr>
        <w:numPr>
          <w:ilvl w:val="0"/>
          <w:numId w:val="16"/>
        </w:numPr>
        <w:tabs>
          <w:tab w:val="clear" w:pos="567"/>
        </w:tabs>
        <w:autoSpaceDE w:val="0"/>
        <w:autoSpaceDN w:val="0"/>
        <w:adjustRightInd w:val="0"/>
        <w:spacing w:line="240" w:lineRule="auto"/>
        <w:ind w:left="567" w:right="-1" w:hanging="567"/>
        <w:contextualSpacing/>
        <w:rPr>
          <w:szCs w:val="22"/>
        </w:rPr>
      </w:pPr>
      <w:r w:rsidRPr="00CE2A4F">
        <w:rPr>
          <w:szCs w:val="22"/>
        </w:rPr>
        <w:lastRenderedPageBreak/>
        <w:t xml:space="preserve">Jums buvo pasireiškusi sunki arba ūmi alerginė reakcija į </w:t>
      </w:r>
      <w:r w:rsidR="00685155">
        <w:rPr>
          <w:szCs w:val="22"/>
        </w:rPr>
        <w:t xml:space="preserve">peniciliną ar panašius </w:t>
      </w:r>
      <w:r w:rsidRPr="00CE2A4F">
        <w:rPr>
          <w:szCs w:val="22"/>
        </w:rPr>
        <w:t>antibiotikus</w:t>
      </w:r>
      <w:r w:rsidRPr="00CE2A4F">
        <w:rPr>
          <w:rFonts w:eastAsia="Calibri"/>
          <w:szCs w:val="22"/>
        </w:rPr>
        <w:t xml:space="preserve"> </w:t>
      </w:r>
      <w:r w:rsidRPr="00CE2A4F">
        <w:rPr>
          <w:szCs w:val="22"/>
        </w:rPr>
        <w:t xml:space="preserve">(pvz., </w:t>
      </w:r>
      <w:proofErr w:type="spellStart"/>
      <w:r w:rsidRPr="00CE2A4F">
        <w:rPr>
          <w:szCs w:val="22"/>
        </w:rPr>
        <w:t>cefalosporinus</w:t>
      </w:r>
      <w:proofErr w:type="spellEnd"/>
      <w:r w:rsidRPr="00CE2A4F">
        <w:rPr>
          <w:szCs w:val="22"/>
        </w:rPr>
        <w:t xml:space="preserve">, </w:t>
      </w:r>
      <w:proofErr w:type="spellStart"/>
      <w:r w:rsidRPr="00CE2A4F">
        <w:rPr>
          <w:szCs w:val="22"/>
        </w:rPr>
        <w:t>karbapenemus</w:t>
      </w:r>
      <w:proofErr w:type="spellEnd"/>
      <w:r w:rsidRPr="00CE2A4F">
        <w:rPr>
          <w:szCs w:val="22"/>
        </w:rPr>
        <w:t xml:space="preserve"> ar </w:t>
      </w:r>
      <w:proofErr w:type="spellStart"/>
      <w:r w:rsidRPr="00CE2A4F">
        <w:rPr>
          <w:szCs w:val="22"/>
        </w:rPr>
        <w:t>monobaktamus</w:t>
      </w:r>
      <w:proofErr w:type="spellEnd"/>
      <w:r w:rsidRPr="00CE2A4F">
        <w:rPr>
          <w:szCs w:val="22"/>
        </w:rPr>
        <w:t>). Požymiai: ūmus gerklės ar veido pa</w:t>
      </w:r>
      <w:r w:rsidR="00685155">
        <w:rPr>
          <w:szCs w:val="22"/>
        </w:rPr>
        <w:t>tinimas</w:t>
      </w:r>
      <w:r w:rsidRPr="00CE2A4F">
        <w:rPr>
          <w:szCs w:val="22"/>
        </w:rPr>
        <w:t>, dėl kurio gali būti sunku kvėpuoti ar ryti, ūmus rankų, pėdų ar kulkšnių pa</w:t>
      </w:r>
      <w:r w:rsidR="00685155">
        <w:rPr>
          <w:szCs w:val="22"/>
        </w:rPr>
        <w:t>tinimas</w:t>
      </w:r>
      <w:r w:rsidR="0064285F" w:rsidRPr="00DC6420">
        <w:rPr>
          <w:szCs w:val="22"/>
        </w:rPr>
        <w:t xml:space="preserve">, krūtinės </w:t>
      </w:r>
      <w:proofErr w:type="spellStart"/>
      <w:r w:rsidR="0064285F" w:rsidRPr="00DC6420">
        <w:rPr>
          <w:szCs w:val="22"/>
        </w:rPr>
        <w:t>skausms</w:t>
      </w:r>
      <w:proofErr w:type="spellEnd"/>
      <w:r w:rsidRPr="00CE2A4F">
        <w:rPr>
          <w:szCs w:val="22"/>
        </w:rPr>
        <w:t xml:space="preserve"> ir ūmus, greitai plintantis išbėrimas</w:t>
      </w:r>
      <w:r w:rsidR="00685155">
        <w:rPr>
          <w:szCs w:val="22"/>
        </w:rPr>
        <w:t>;</w:t>
      </w:r>
    </w:p>
    <w:p w14:paraId="03523BD5" w14:textId="77777777" w:rsidR="00A303B1" w:rsidRPr="00CE2A4F" w:rsidRDefault="00685155" w:rsidP="00A303B1">
      <w:pPr>
        <w:numPr>
          <w:ilvl w:val="0"/>
          <w:numId w:val="15"/>
        </w:numPr>
        <w:tabs>
          <w:tab w:val="clear" w:pos="567"/>
          <w:tab w:val="left" w:pos="0"/>
        </w:tabs>
        <w:autoSpaceDE w:val="0"/>
        <w:autoSpaceDN w:val="0"/>
        <w:adjustRightInd w:val="0"/>
        <w:spacing w:line="240" w:lineRule="auto"/>
        <w:ind w:left="567" w:right="-1" w:hanging="567"/>
        <w:rPr>
          <w:szCs w:val="22"/>
        </w:rPr>
      </w:pPr>
      <w:r>
        <w:rPr>
          <w:szCs w:val="22"/>
        </w:rPr>
        <w:t>e</w:t>
      </w:r>
      <w:r w:rsidR="00A303B1" w:rsidRPr="00CE2A4F">
        <w:rPr>
          <w:szCs w:val="22"/>
        </w:rPr>
        <w:t xml:space="preserve">sate alergiškas </w:t>
      </w:r>
      <w:proofErr w:type="spellStart"/>
      <w:r w:rsidR="00A303B1" w:rsidRPr="00CE2A4F">
        <w:rPr>
          <w:szCs w:val="22"/>
        </w:rPr>
        <w:t>lidokainui</w:t>
      </w:r>
      <w:proofErr w:type="spellEnd"/>
      <w:r w:rsidR="00A303B1" w:rsidRPr="00CE2A4F">
        <w:rPr>
          <w:szCs w:val="22"/>
        </w:rPr>
        <w:t xml:space="preserve"> ir </w:t>
      </w:r>
      <w:proofErr w:type="spellStart"/>
      <w:r w:rsidR="00A303B1" w:rsidRPr="00CE2A4F">
        <w:rPr>
          <w:rFonts w:eastAsia="SimSun"/>
          <w:szCs w:val="22"/>
          <w:lang w:eastAsia="en-GB"/>
        </w:rPr>
        <w:t>Ceftriaxone</w:t>
      </w:r>
      <w:proofErr w:type="spellEnd"/>
      <w:r w:rsidR="00A303B1" w:rsidRPr="00CE2A4F">
        <w:rPr>
          <w:rFonts w:eastAsia="SimSun"/>
          <w:szCs w:val="22"/>
          <w:lang w:eastAsia="en-GB"/>
        </w:rPr>
        <w:t xml:space="preserve"> </w:t>
      </w:r>
      <w:proofErr w:type="spellStart"/>
      <w:r w:rsidR="00A303B1" w:rsidRPr="00CE2A4F">
        <w:rPr>
          <w:rFonts w:eastAsia="SimSun"/>
          <w:szCs w:val="22"/>
          <w:lang w:eastAsia="en-GB"/>
        </w:rPr>
        <w:t>PharmSol</w:t>
      </w:r>
      <w:proofErr w:type="spellEnd"/>
      <w:r w:rsidR="00A303B1" w:rsidRPr="00CE2A4F">
        <w:rPr>
          <w:szCs w:val="22"/>
        </w:rPr>
        <w:t xml:space="preserve"> Jums bus leidžiama į raumenis</w:t>
      </w:r>
      <w:r>
        <w:rPr>
          <w:szCs w:val="22"/>
        </w:rPr>
        <w:t>;</w:t>
      </w:r>
    </w:p>
    <w:p w14:paraId="03523BD6" w14:textId="77777777" w:rsidR="00A303B1" w:rsidRPr="00CE2A4F" w:rsidRDefault="00685155" w:rsidP="00A303B1">
      <w:pPr>
        <w:numPr>
          <w:ilvl w:val="0"/>
          <w:numId w:val="15"/>
        </w:numPr>
        <w:tabs>
          <w:tab w:val="clear" w:pos="567"/>
          <w:tab w:val="left" w:pos="0"/>
        </w:tabs>
        <w:autoSpaceDE w:val="0"/>
        <w:autoSpaceDN w:val="0"/>
        <w:adjustRightInd w:val="0"/>
        <w:spacing w:line="240" w:lineRule="auto"/>
        <w:ind w:left="567" w:right="-1" w:hanging="567"/>
        <w:rPr>
          <w:szCs w:val="22"/>
          <w:u w:val="single"/>
        </w:rPr>
      </w:pPr>
      <w:r>
        <w:rPr>
          <w:szCs w:val="22"/>
        </w:rPr>
        <w:t>j</w:t>
      </w:r>
      <w:r w:rsidR="00A303B1" w:rsidRPr="00CE2A4F">
        <w:rPr>
          <w:szCs w:val="22"/>
        </w:rPr>
        <w:t>ei sergate cukriniu diabetu arba reikia stebėti gliukozės kiekį kraujyje, Jūs negalite naudoti tam tikrų gliukozės kiekio kraujyje stebėjimo sistemų, kuriomis</w:t>
      </w:r>
      <w:r w:rsidR="00A303B1" w:rsidRPr="00CE2A4F">
        <w:rPr>
          <w:szCs w:val="22"/>
          <w:u w:val="single"/>
        </w:rPr>
        <w:t xml:space="preserve"> </w:t>
      </w:r>
      <w:proofErr w:type="spellStart"/>
      <w:r w:rsidR="00A303B1" w:rsidRPr="00CE2A4F">
        <w:rPr>
          <w:szCs w:val="22"/>
          <w:u w:val="single"/>
        </w:rPr>
        <w:t>ceftriaksono</w:t>
      </w:r>
      <w:proofErr w:type="spellEnd"/>
      <w:r w:rsidR="00A303B1" w:rsidRPr="00CE2A4F">
        <w:rPr>
          <w:szCs w:val="22"/>
          <w:u w:val="single"/>
        </w:rPr>
        <w:t xml:space="preserve"> vartojimo metu gliukozės kiekis kraujyje yra nustatomas neteisingai. Jei Jūs naudojate tokią sistemą, peržiūrėkite naudojimo instrukcijas ir apie tai pasakykite gydytojui, vaistininkui arba slaugytojui. Gali reikėti naudoti alternatyvų tyrimo metodą.</w:t>
      </w:r>
    </w:p>
    <w:p w14:paraId="03523BD7" w14:textId="77777777" w:rsidR="00A303B1" w:rsidRPr="00CE2A4F" w:rsidRDefault="00A303B1" w:rsidP="00A303B1">
      <w:pPr>
        <w:tabs>
          <w:tab w:val="clear" w:pos="567"/>
          <w:tab w:val="left" w:pos="0"/>
        </w:tabs>
        <w:autoSpaceDE w:val="0"/>
        <w:autoSpaceDN w:val="0"/>
        <w:adjustRightInd w:val="0"/>
        <w:spacing w:line="240" w:lineRule="auto"/>
        <w:ind w:right="-1"/>
        <w:rPr>
          <w:szCs w:val="22"/>
          <w:u w:val="single"/>
        </w:rPr>
      </w:pPr>
    </w:p>
    <w:p w14:paraId="03523BD8" w14:textId="77777777" w:rsidR="00A303B1" w:rsidRPr="0033333E" w:rsidRDefault="00A303B1" w:rsidP="00A303B1">
      <w:pPr>
        <w:keepNext/>
        <w:autoSpaceDE w:val="0"/>
        <w:autoSpaceDN w:val="0"/>
        <w:adjustRightInd w:val="0"/>
        <w:spacing w:line="240" w:lineRule="auto"/>
        <w:rPr>
          <w:b/>
          <w:bCs/>
          <w:szCs w:val="22"/>
        </w:rPr>
      </w:pPr>
      <w:proofErr w:type="spellStart"/>
      <w:r w:rsidRPr="0033333E">
        <w:rPr>
          <w:rFonts w:eastAsia="SimSun"/>
          <w:b/>
          <w:bCs/>
          <w:szCs w:val="22"/>
          <w:lang w:eastAsia="en-GB"/>
        </w:rPr>
        <w:t>Ceftriaxone</w:t>
      </w:r>
      <w:proofErr w:type="spellEnd"/>
      <w:r w:rsidRPr="0033333E">
        <w:rPr>
          <w:rFonts w:eastAsia="SimSun"/>
          <w:b/>
          <w:bCs/>
          <w:szCs w:val="22"/>
          <w:lang w:eastAsia="en-GB"/>
        </w:rPr>
        <w:t xml:space="preserve"> </w:t>
      </w:r>
      <w:proofErr w:type="spellStart"/>
      <w:r w:rsidRPr="0033333E">
        <w:rPr>
          <w:rFonts w:eastAsia="SimSun"/>
          <w:b/>
          <w:bCs/>
          <w:szCs w:val="22"/>
          <w:lang w:eastAsia="en-GB"/>
        </w:rPr>
        <w:t>PharmSol</w:t>
      </w:r>
      <w:proofErr w:type="spellEnd"/>
      <w:r w:rsidR="00685155">
        <w:rPr>
          <w:rFonts w:eastAsia="SimSun"/>
          <w:b/>
          <w:bCs/>
          <w:szCs w:val="22"/>
          <w:lang w:eastAsia="en-GB"/>
        </w:rPr>
        <w:t xml:space="preserve"> negalima</w:t>
      </w:r>
      <w:r w:rsidRPr="0033333E">
        <w:rPr>
          <w:b/>
          <w:bCs/>
          <w:szCs w:val="22"/>
        </w:rPr>
        <w:t xml:space="preserve"> vartoti </w:t>
      </w:r>
      <w:r w:rsidR="00685155">
        <w:rPr>
          <w:b/>
          <w:bCs/>
          <w:szCs w:val="22"/>
        </w:rPr>
        <w:t>kūdikiams</w:t>
      </w:r>
      <w:r w:rsidRPr="0033333E">
        <w:rPr>
          <w:b/>
          <w:bCs/>
          <w:szCs w:val="22"/>
        </w:rPr>
        <w:t>, jeigu:</w:t>
      </w:r>
    </w:p>
    <w:p w14:paraId="03523BD9" w14:textId="77777777" w:rsidR="00A303B1" w:rsidRPr="00CE2A4F" w:rsidRDefault="00685155" w:rsidP="0033333E">
      <w:pPr>
        <w:numPr>
          <w:ilvl w:val="0"/>
          <w:numId w:val="15"/>
        </w:numPr>
        <w:tabs>
          <w:tab w:val="clear" w:pos="567"/>
        </w:tabs>
        <w:autoSpaceDE w:val="0"/>
        <w:autoSpaceDN w:val="0"/>
        <w:adjustRightInd w:val="0"/>
        <w:spacing w:line="240" w:lineRule="auto"/>
        <w:ind w:left="567" w:right="-1" w:hanging="567"/>
        <w:rPr>
          <w:szCs w:val="22"/>
        </w:rPr>
      </w:pPr>
      <w:r>
        <w:rPr>
          <w:szCs w:val="22"/>
        </w:rPr>
        <w:t>kūdikis</w:t>
      </w:r>
      <w:r w:rsidR="00A303B1" w:rsidRPr="00CE2A4F">
        <w:rPr>
          <w:szCs w:val="22"/>
        </w:rPr>
        <w:t xml:space="preserve"> neišnešiotas</w:t>
      </w:r>
      <w:r>
        <w:rPr>
          <w:szCs w:val="22"/>
        </w:rPr>
        <w:t>;</w:t>
      </w:r>
    </w:p>
    <w:p w14:paraId="03523BDA" w14:textId="77777777" w:rsidR="00A303B1" w:rsidRPr="00CE2A4F" w:rsidRDefault="00685155" w:rsidP="0033333E">
      <w:pPr>
        <w:numPr>
          <w:ilvl w:val="0"/>
          <w:numId w:val="15"/>
        </w:numPr>
        <w:tabs>
          <w:tab w:val="clear" w:pos="567"/>
        </w:tabs>
        <w:autoSpaceDE w:val="0"/>
        <w:autoSpaceDN w:val="0"/>
        <w:adjustRightInd w:val="0"/>
        <w:spacing w:line="240" w:lineRule="auto"/>
        <w:ind w:left="567" w:right="-1" w:hanging="567"/>
        <w:rPr>
          <w:szCs w:val="22"/>
        </w:rPr>
      </w:pPr>
      <w:r>
        <w:rPr>
          <w:szCs w:val="22"/>
        </w:rPr>
        <w:t>n</w:t>
      </w:r>
      <w:r w:rsidR="00A303B1" w:rsidRPr="00CE2A4F">
        <w:rPr>
          <w:szCs w:val="22"/>
        </w:rPr>
        <w:t>aujagimiui (iki 28 parų</w:t>
      </w:r>
      <w:r>
        <w:rPr>
          <w:szCs w:val="22"/>
        </w:rPr>
        <w:t xml:space="preserve"> amžiaus</w:t>
      </w:r>
      <w:r w:rsidR="00A303B1" w:rsidRPr="00CE2A4F">
        <w:rPr>
          <w:szCs w:val="22"/>
        </w:rPr>
        <w:t>) yra tam tikrų kraujo sistemos sutrikimų ar gelta (pageltusi oda ar akių odena (baltymas)) arba jam į veną bus leidžiama kalcio turinčio vaisto.</w:t>
      </w:r>
    </w:p>
    <w:p w14:paraId="03523BDB" w14:textId="77777777" w:rsidR="00A303B1" w:rsidRPr="00CE2A4F" w:rsidRDefault="00A303B1" w:rsidP="00A303B1">
      <w:pPr>
        <w:tabs>
          <w:tab w:val="clear" w:pos="567"/>
        </w:tabs>
        <w:autoSpaceDE w:val="0"/>
        <w:autoSpaceDN w:val="0"/>
        <w:adjustRightInd w:val="0"/>
        <w:spacing w:line="240" w:lineRule="auto"/>
        <w:ind w:left="567" w:right="-1"/>
        <w:contextualSpacing/>
        <w:rPr>
          <w:szCs w:val="22"/>
        </w:rPr>
      </w:pPr>
    </w:p>
    <w:p w14:paraId="03523BDC" w14:textId="77777777" w:rsidR="00A303B1" w:rsidRPr="00CE2A4F" w:rsidRDefault="00A303B1" w:rsidP="00A303B1">
      <w:pPr>
        <w:numPr>
          <w:ilvl w:val="12"/>
          <w:numId w:val="0"/>
        </w:numPr>
        <w:tabs>
          <w:tab w:val="clear" w:pos="567"/>
        </w:tabs>
        <w:spacing w:line="240" w:lineRule="auto"/>
        <w:outlineLvl w:val="0"/>
        <w:rPr>
          <w:b/>
          <w:szCs w:val="22"/>
        </w:rPr>
      </w:pPr>
      <w:r w:rsidRPr="00CE2A4F">
        <w:rPr>
          <w:b/>
          <w:szCs w:val="22"/>
        </w:rPr>
        <w:t xml:space="preserve">Įspėjimai ir atsargumo priemonės </w:t>
      </w:r>
    </w:p>
    <w:p w14:paraId="03523BDD" w14:textId="77777777" w:rsidR="00A303B1" w:rsidRPr="00CE2A4F" w:rsidRDefault="00A303B1" w:rsidP="00A303B1">
      <w:pPr>
        <w:numPr>
          <w:ilvl w:val="12"/>
          <w:numId w:val="0"/>
        </w:numPr>
        <w:tabs>
          <w:tab w:val="clear" w:pos="567"/>
        </w:tabs>
        <w:spacing w:line="240" w:lineRule="auto"/>
        <w:outlineLvl w:val="0"/>
        <w:rPr>
          <w:b/>
          <w:szCs w:val="22"/>
        </w:rPr>
      </w:pPr>
    </w:p>
    <w:p w14:paraId="03523BDE" w14:textId="77777777" w:rsidR="00A303B1" w:rsidRPr="00CE2A4F" w:rsidRDefault="00A303B1" w:rsidP="00A303B1">
      <w:pPr>
        <w:numPr>
          <w:ilvl w:val="12"/>
          <w:numId w:val="0"/>
        </w:numPr>
        <w:tabs>
          <w:tab w:val="clear" w:pos="567"/>
        </w:tabs>
        <w:spacing w:line="240" w:lineRule="auto"/>
        <w:rPr>
          <w:szCs w:val="22"/>
        </w:rPr>
      </w:pPr>
      <w:r w:rsidRPr="00CE2A4F">
        <w:rPr>
          <w:szCs w:val="22"/>
        </w:rPr>
        <w:t xml:space="preserve">Pasitarkite su gydytoju, vaistininku arba slaugytoju, prieš pradėdami vartoti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jeigu:</w:t>
      </w:r>
    </w:p>
    <w:p w14:paraId="03523BDF"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su injekcija ar infuzija Jums neseniai buvo suleista arba ketinama leisti kalcio turinčių vaistų;</w:t>
      </w:r>
    </w:p>
    <w:p w14:paraId="03523BE0"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neseniai po antibiotikų vartojimo viduriavote, Jums yra buvę sutrikimų, susijusių su žarnynu (ypač jei buvo pasireiškęs kolitas, t. y. žarnyno uždegimas);</w:t>
      </w:r>
    </w:p>
    <w:p w14:paraId="03523BE1"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turite kepenų ar inkstų veiklos sutrikimų;</w:t>
      </w:r>
    </w:p>
    <w:p w14:paraId="03523BE2"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Jūsų tulžies pūslėje ar inkstuose yra akmenų;</w:t>
      </w:r>
    </w:p>
    <w:p w14:paraId="03523BE3" w14:textId="77777777" w:rsidR="00A303B1" w:rsidRPr="00CE2A4F" w:rsidRDefault="00A303B1" w:rsidP="00A303B1">
      <w:pPr>
        <w:numPr>
          <w:ilvl w:val="0"/>
          <w:numId w:val="18"/>
        </w:numPr>
        <w:tabs>
          <w:tab w:val="clear" w:pos="567"/>
        </w:tabs>
        <w:spacing w:line="240" w:lineRule="auto"/>
        <w:ind w:left="567" w:right="-1" w:hanging="567"/>
        <w:rPr>
          <w:szCs w:val="22"/>
        </w:rPr>
      </w:pPr>
      <w:r w:rsidRPr="00CE2A4F">
        <w:rPr>
          <w:szCs w:val="22"/>
        </w:rPr>
        <w:t>sergate kitomis ligomis, pvz., hemolizine anemija (raudonųjų kraujo kūnelių sumažėjimas, dėl kurio Jūsų oda gali šiek tiek pagelsti, atsirasti silpnumas ar dusulys);</w:t>
      </w:r>
    </w:p>
    <w:p w14:paraId="03523BE4" w14:textId="77777777" w:rsidR="00A303B1" w:rsidRPr="00CE2A4F" w:rsidRDefault="00A303B1" w:rsidP="00A303B1">
      <w:pPr>
        <w:numPr>
          <w:ilvl w:val="0"/>
          <w:numId w:val="18"/>
        </w:numPr>
        <w:tabs>
          <w:tab w:val="clear" w:pos="567"/>
        </w:tabs>
        <w:autoSpaceDE w:val="0"/>
        <w:autoSpaceDN w:val="0"/>
        <w:adjustRightInd w:val="0"/>
        <w:spacing w:line="240" w:lineRule="auto"/>
        <w:ind w:left="567" w:right="-1" w:hanging="567"/>
        <w:rPr>
          <w:szCs w:val="22"/>
        </w:rPr>
      </w:pPr>
      <w:r w:rsidRPr="00CE2A4F">
        <w:rPr>
          <w:szCs w:val="22"/>
        </w:rPr>
        <w:t>laikotės mažo natrio kiekio dietos</w:t>
      </w:r>
      <w:r w:rsidR="00C41AC4">
        <w:rPr>
          <w:szCs w:val="22"/>
        </w:rPr>
        <w:t>.</w:t>
      </w:r>
    </w:p>
    <w:p w14:paraId="03523BE5" w14:textId="77777777" w:rsidR="00A303B1" w:rsidRPr="00CE2A4F" w:rsidRDefault="00A303B1" w:rsidP="00A303B1">
      <w:pPr>
        <w:tabs>
          <w:tab w:val="clear" w:pos="567"/>
        </w:tabs>
        <w:autoSpaceDE w:val="0"/>
        <w:autoSpaceDN w:val="0"/>
        <w:adjustRightInd w:val="0"/>
        <w:spacing w:line="240" w:lineRule="auto"/>
        <w:ind w:right="-1"/>
        <w:rPr>
          <w:szCs w:val="22"/>
        </w:rPr>
      </w:pPr>
    </w:p>
    <w:p w14:paraId="03523BE6" w14:textId="77777777" w:rsidR="00A303B1" w:rsidRPr="00CE2A4F" w:rsidRDefault="00A303B1" w:rsidP="00A303B1">
      <w:pPr>
        <w:keepNext/>
        <w:autoSpaceDE w:val="0"/>
        <w:autoSpaceDN w:val="0"/>
        <w:adjustRightInd w:val="0"/>
        <w:spacing w:line="240" w:lineRule="auto"/>
        <w:rPr>
          <w:b/>
          <w:bCs/>
          <w:iCs/>
          <w:szCs w:val="22"/>
        </w:rPr>
      </w:pPr>
      <w:r w:rsidRPr="00CE2A4F">
        <w:rPr>
          <w:b/>
          <w:bCs/>
          <w:iCs/>
          <w:szCs w:val="22"/>
        </w:rPr>
        <w:t>Jei reikia atlikti kraujo ar šlapimo tyrimą</w:t>
      </w:r>
    </w:p>
    <w:p w14:paraId="03523BE7" w14:textId="77777777" w:rsidR="00A303B1" w:rsidRPr="00CE2A4F" w:rsidRDefault="00A303B1" w:rsidP="00A303B1">
      <w:pPr>
        <w:keepNext/>
        <w:autoSpaceDE w:val="0"/>
        <w:autoSpaceDN w:val="0"/>
        <w:adjustRightInd w:val="0"/>
        <w:spacing w:line="240" w:lineRule="auto"/>
        <w:rPr>
          <w:szCs w:val="22"/>
        </w:rPr>
      </w:pPr>
      <w:r w:rsidRPr="00CE2A4F">
        <w:rPr>
          <w:szCs w:val="22"/>
        </w:rPr>
        <w:t xml:space="preserve">Jei jums ilgą laiką skiriama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reikia reguliariai atlikti kraujo tyrimus.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gali keisti kai kurių gliukozės koncentracijos tyrimų šlapime ir kraujo tyrimo, vadinamo </w:t>
      </w:r>
      <w:proofErr w:type="spellStart"/>
      <w:r w:rsidRPr="00CE2A4F">
        <w:rPr>
          <w:szCs w:val="22"/>
        </w:rPr>
        <w:t>Kumbso</w:t>
      </w:r>
      <w:proofErr w:type="spellEnd"/>
      <w:r w:rsidRPr="00CE2A4F">
        <w:rPr>
          <w:szCs w:val="22"/>
        </w:rPr>
        <w:t xml:space="preserve"> mėginiu, rezultatus. Jei jums atliekami tyrimai:</w:t>
      </w:r>
    </w:p>
    <w:p w14:paraId="03523BE8" w14:textId="77777777" w:rsidR="00A303B1" w:rsidRPr="00CE2A4F" w:rsidRDefault="00A303B1" w:rsidP="00A303B1">
      <w:pPr>
        <w:autoSpaceDE w:val="0"/>
        <w:autoSpaceDN w:val="0"/>
        <w:adjustRightInd w:val="0"/>
        <w:spacing w:line="240" w:lineRule="auto"/>
        <w:ind w:left="567" w:right="-1" w:hanging="567"/>
        <w:rPr>
          <w:szCs w:val="22"/>
        </w:rPr>
      </w:pPr>
      <w:r w:rsidRPr="00CE2A4F">
        <w:rPr>
          <w:szCs w:val="22"/>
        </w:rPr>
        <w:t>•</w:t>
      </w:r>
      <w:r w:rsidRPr="00CE2A4F">
        <w:rPr>
          <w:szCs w:val="22"/>
        </w:rPr>
        <w:tab/>
        <w:t xml:space="preserve">informuokite mėginį imantį asmenį, kad vartojote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w:t>
      </w:r>
    </w:p>
    <w:p w14:paraId="03523BE9" w14:textId="77777777" w:rsidR="00A303B1" w:rsidRPr="00CE2A4F" w:rsidRDefault="00A303B1" w:rsidP="00A303B1">
      <w:pPr>
        <w:autoSpaceDE w:val="0"/>
        <w:autoSpaceDN w:val="0"/>
        <w:adjustRightInd w:val="0"/>
        <w:spacing w:line="240" w:lineRule="auto"/>
        <w:ind w:right="-1"/>
        <w:rPr>
          <w:b/>
          <w:szCs w:val="22"/>
        </w:rPr>
      </w:pPr>
    </w:p>
    <w:p w14:paraId="03523BEA" w14:textId="77777777" w:rsidR="00A303B1" w:rsidRPr="00CE2A4F" w:rsidRDefault="00A303B1" w:rsidP="00A303B1">
      <w:pPr>
        <w:autoSpaceDE w:val="0"/>
        <w:autoSpaceDN w:val="0"/>
        <w:adjustRightInd w:val="0"/>
        <w:spacing w:line="240" w:lineRule="auto"/>
        <w:ind w:right="-1"/>
        <w:rPr>
          <w:szCs w:val="22"/>
        </w:rPr>
      </w:pPr>
      <w:r w:rsidRPr="00CE2A4F">
        <w:rPr>
          <w:szCs w:val="22"/>
        </w:rPr>
        <w:t xml:space="preserve">Jei sergate cukriniu diabetu arba reikia stebėti gliukozės kiekį kraujyje, Jūs negalite naudoti tam tikrų gliukozės kiekio kraujyje stebėjimo sistemų, kuriomis </w:t>
      </w:r>
      <w:proofErr w:type="spellStart"/>
      <w:r w:rsidRPr="00CE2A4F">
        <w:rPr>
          <w:szCs w:val="22"/>
        </w:rPr>
        <w:t>ceftriaksono</w:t>
      </w:r>
      <w:proofErr w:type="spellEnd"/>
      <w:r w:rsidRPr="00CE2A4F">
        <w:rPr>
          <w:szCs w:val="22"/>
        </w:rPr>
        <w:t xml:space="preserve"> vartojimo metu gliukozės kiekis kraujyje yra nustatomas neteisingai. Jei Jūs naudojate tokią sistemą, peržiūrėkite naudojimo instrukcijas ir apie tai pasakykite gydytojui, vaistininkui arba slaugytojui. Gali reikėti naudoti alternatyvų tyrimo metodą.</w:t>
      </w:r>
    </w:p>
    <w:p w14:paraId="03523BEB" w14:textId="77777777" w:rsidR="00A303B1" w:rsidRPr="00CE2A4F" w:rsidRDefault="00A303B1" w:rsidP="00A303B1">
      <w:pPr>
        <w:numPr>
          <w:ilvl w:val="12"/>
          <w:numId w:val="0"/>
        </w:numPr>
        <w:tabs>
          <w:tab w:val="clear" w:pos="567"/>
        </w:tabs>
        <w:spacing w:line="240" w:lineRule="auto"/>
        <w:ind w:right="-2"/>
        <w:rPr>
          <w:szCs w:val="22"/>
        </w:rPr>
      </w:pPr>
    </w:p>
    <w:p w14:paraId="03523BEC" w14:textId="77777777" w:rsidR="00A303B1" w:rsidRPr="00CE2A4F" w:rsidRDefault="00A303B1" w:rsidP="00A303B1">
      <w:pPr>
        <w:keepNext/>
        <w:numPr>
          <w:ilvl w:val="12"/>
          <w:numId w:val="0"/>
        </w:numPr>
        <w:tabs>
          <w:tab w:val="clear" w:pos="567"/>
        </w:tabs>
        <w:spacing w:line="240" w:lineRule="auto"/>
        <w:rPr>
          <w:b/>
          <w:szCs w:val="22"/>
        </w:rPr>
      </w:pPr>
      <w:r w:rsidRPr="00CE2A4F">
        <w:rPr>
          <w:b/>
          <w:szCs w:val="22"/>
        </w:rPr>
        <w:t xml:space="preserve">Vaikams </w:t>
      </w:r>
    </w:p>
    <w:p w14:paraId="03523BED" w14:textId="77777777" w:rsidR="00A303B1" w:rsidRPr="00CE2A4F" w:rsidRDefault="00A303B1" w:rsidP="00A303B1">
      <w:pPr>
        <w:keepNext/>
        <w:autoSpaceDE w:val="0"/>
        <w:autoSpaceDN w:val="0"/>
        <w:adjustRightInd w:val="0"/>
        <w:spacing w:line="240" w:lineRule="auto"/>
        <w:rPr>
          <w:szCs w:val="22"/>
        </w:rPr>
      </w:pPr>
      <w:r w:rsidRPr="00CE2A4F">
        <w:rPr>
          <w:szCs w:val="22"/>
        </w:rPr>
        <w:t xml:space="preserve">Prieš vaikui skiriant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pasitarkite su gydytoju, vaistininku ar slaugytoju, jei:</w:t>
      </w:r>
    </w:p>
    <w:p w14:paraId="03523BEE"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jam ar jai neseniai į veną buvo leista ar bus leidžiama kalcio turinčio vaisto.</w:t>
      </w:r>
    </w:p>
    <w:p w14:paraId="03523BEF" w14:textId="77777777" w:rsidR="00A303B1" w:rsidRPr="00CE2A4F" w:rsidRDefault="00A303B1" w:rsidP="00A303B1">
      <w:pPr>
        <w:keepNext/>
        <w:numPr>
          <w:ilvl w:val="12"/>
          <w:numId w:val="0"/>
        </w:numPr>
        <w:tabs>
          <w:tab w:val="clear" w:pos="567"/>
        </w:tabs>
        <w:spacing w:line="240" w:lineRule="auto"/>
        <w:rPr>
          <w:b/>
          <w:bCs/>
          <w:szCs w:val="22"/>
        </w:rPr>
      </w:pPr>
    </w:p>
    <w:p w14:paraId="03523BF0" w14:textId="77777777" w:rsidR="00A303B1" w:rsidRPr="00CE2A4F" w:rsidRDefault="00A303B1" w:rsidP="0033333E">
      <w:pPr>
        <w:keepNext/>
        <w:numPr>
          <w:ilvl w:val="12"/>
          <w:numId w:val="0"/>
        </w:numPr>
        <w:tabs>
          <w:tab w:val="clear" w:pos="567"/>
        </w:tabs>
        <w:spacing w:line="240" w:lineRule="auto"/>
        <w:ind w:right="-2"/>
        <w:rPr>
          <w:szCs w:val="22"/>
        </w:rPr>
      </w:pPr>
      <w:r w:rsidRPr="00CE2A4F">
        <w:rPr>
          <w:b/>
          <w:szCs w:val="22"/>
        </w:rPr>
        <w:t xml:space="preserve">Kiti vaistai ir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BF1"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Jeigu vartojate ar neseniai vartojote kitų vaistų arba dėl to nesate tikri, apie tai pasakykite gydytojui arba vaistininkui.</w:t>
      </w:r>
    </w:p>
    <w:p w14:paraId="03523BF2" w14:textId="77777777" w:rsidR="00A303B1" w:rsidRPr="00CE2A4F" w:rsidRDefault="00A303B1" w:rsidP="00A303B1">
      <w:pPr>
        <w:keepNext/>
        <w:autoSpaceDE w:val="0"/>
        <w:autoSpaceDN w:val="0"/>
        <w:adjustRightInd w:val="0"/>
        <w:spacing w:line="240" w:lineRule="auto"/>
        <w:rPr>
          <w:szCs w:val="22"/>
        </w:rPr>
      </w:pPr>
      <w:r w:rsidRPr="00CE2A4F">
        <w:rPr>
          <w:szCs w:val="22"/>
        </w:rPr>
        <w:t>Ypač svarbu pasakyti gydytojui, jeigu Jūs vartojate:</w:t>
      </w:r>
    </w:p>
    <w:p w14:paraId="03523BF3" w14:textId="77777777" w:rsidR="00A303B1" w:rsidRPr="00CE2A4F" w:rsidRDefault="00A303B1" w:rsidP="00A303B1">
      <w:pPr>
        <w:numPr>
          <w:ilvl w:val="1"/>
          <w:numId w:val="13"/>
        </w:numPr>
        <w:tabs>
          <w:tab w:val="clear" w:pos="567"/>
        </w:tabs>
        <w:autoSpaceDE w:val="0"/>
        <w:autoSpaceDN w:val="0"/>
        <w:adjustRightInd w:val="0"/>
        <w:spacing w:line="240" w:lineRule="auto"/>
        <w:ind w:left="567" w:right="-1" w:hanging="567"/>
        <w:contextualSpacing/>
        <w:rPr>
          <w:szCs w:val="22"/>
        </w:rPr>
      </w:pPr>
      <w:r w:rsidRPr="00CE2A4F">
        <w:rPr>
          <w:szCs w:val="22"/>
        </w:rPr>
        <w:t>antibiotik</w:t>
      </w:r>
      <w:r w:rsidR="00B011B0">
        <w:rPr>
          <w:szCs w:val="22"/>
        </w:rPr>
        <w:t>us</w:t>
      </w:r>
      <w:r w:rsidRPr="00CE2A4F">
        <w:rPr>
          <w:szCs w:val="22"/>
        </w:rPr>
        <w:t>, vadinam</w:t>
      </w:r>
      <w:r w:rsidR="00173E6B">
        <w:rPr>
          <w:szCs w:val="22"/>
        </w:rPr>
        <w:t>us</w:t>
      </w:r>
      <w:r w:rsidRPr="00CE2A4F">
        <w:rPr>
          <w:szCs w:val="22"/>
        </w:rPr>
        <w:t xml:space="preserve"> </w:t>
      </w:r>
      <w:proofErr w:type="spellStart"/>
      <w:r w:rsidRPr="00CE2A4F">
        <w:rPr>
          <w:szCs w:val="22"/>
        </w:rPr>
        <w:t>aminoglikozidais</w:t>
      </w:r>
      <w:proofErr w:type="spellEnd"/>
      <w:r w:rsidRPr="00CE2A4F">
        <w:rPr>
          <w:szCs w:val="22"/>
        </w:rPr>
        <w:t>;</w:t>
      </w:r>
    </w:p>
    <w:p w14:paraId="03523BF4" w14:textId="77777777" w:rsidR="00A303B1" w:rsidRPr="00CE2A4F" w:rsidRDefault="00A303B1" w:rsidP="00A303B1">
      <w:pPr>
        <w:numPr>
          <w:ilvl w:val="1"/>
          <w:numId w:val="13"/>
        </w:numPr>
        <w:tabs>
          <w:tab w:val="clear" w:pos="567"/>
        </w:tabs>
        <w:spacing w:line="240" w:lineRule="auto"/>
        <w:ind w:left="567" w:right="-1" w:hanging="567"/>
        <w:contextualSpacing/>
        <w:rPr>
          <w:szCs w:val="22"/>
        </w:rPr>
      </w:pPr>
      <w:r w:rsidRPr="00CE2A4F">
        <w:rPr>
          <w:szCs w:val="22"/>
        </w:rPr>
        <w:t>antibiotik</w:t>
      </w:r>
      <w:r w:rsidR="00173E6B">
        <w:rPr>
          <w:szCs w:val="22"/>
        </w:rPr>
        <w:t>ą</w:t>
      </w:r>
      <w:r w:rsidRPr="00CE2A4F">
        <w:rPr>
          <w:szCs w:val="22"/>
        </w:rPr>
        <w:t>, vadinam</w:t>
      </w:r>
      <w:r w:rsidR="00173E6B">
        <w:rPr>
          <w:szCs w:val="22"/>
        </w:rPr>
        <w:t>ą</w:t>
      </w:r>
      <w:r w:rsidRPr="00CE2A4F">
        <w:rPr>
          <w:szCs w:val="22"/>
        </w:rPr>
        <w:t xml:space="preserve"> </w:t>
      </w:r>
      <w:proofErr w:type="spellStart"/>
      <w:r w:rsidRPr="00CE2A4F">
        <w:rPr>
          <w:szCs w:val="22"/>
        </w:rPr>
        <w:t>chloramfenikoliu</w:t>
      </w:r>
      <w:proofErr w:type="spellEnd"/>
      <w:r w:rsidRPr="00CE2A4F">
        <w:rPr>
          <w:szCs w:val="22"/>
        </w:rPr>
        <w:t xml:space="preserve"> (vartojamas gydant infekcijas, ypač akių).</w:t>
      </w:r>
    </w:p>
    <w:p w14:paraId="03523BF5" w14:textId="77777777" w:rsidR="00A303B1" w:rsidRPr="00CE2A4F" w:rsidRDefault="00A303B1" w:rsidP="00A303B1">
      <w:pPr>
        <w:numPr>
          <w:ilvl w:val="12"/>
          <w:numId w:val="0"/>
        </w:numPr>
        <w:tabs>
          <w:tab w:val="clear" w:pos="567"/>
          <w:tab w:val="left" w:pos="1290"/>
        </w:tabs>
        <w:spacing w:line="240" w:lineRule="auto"/>
        <w:ind w:right="-2"/>
        <w:rPr>
          <w:szCs w:val="22"/>
        </w:rPr>
      </w:pPr>
    </w:p>
    <w:p w14:paraId="03523BF6" w14:textId="77777777" w:rsidR="00A303B1" w:rsidRPr="00CE2A4F" w:rsidRDefault="00A303B1" w:rsidP="00A303B1">
      <w:pPr>
        <w:numPr>
          <w:ilvl w:val="12"/>
          <w:numId w:val="0"/>
        </w:numPr>
        <w:tabs>
          <w:tab w:val="clear" w:pos="567"/>
        </w:tabs>
        <w:spacing w:line="240" w:lineRule="auto"/>
        <w:ind w:right="-2"/>
        <w:outlineLvl w:val="0"/>
        <w:rPr>
          <w:b/>
          <w:szCs w:val="22"/>
        </w:rPr>
      </w:pPr>
      <w:r w:rsidRPr="00CE2A4F">
        <w:rPr>
          <w:b/>
          <w:szCs w:val="22"/>
        </w:rPr>
        <w:t>Nėštumas, žindymo laikotarpis ir vaisingumas</w:t>
      </w:r>
    </w:p>
    <w:p w14:paraId="03523BF7" w14:textId="77777777" w:rsidR="00A303B1" w:rsidRPr="00CE2A4F" w:rsidRDefault="00A303B1" w:rsidP="00A303B1">
      <w:pPr>
        <w:numPr>
          <w:ilvl w:val="12"/>
          <w:numId w:val="0"/>
        </w:numPr>
        <w:tabs>
          <w:tab w:val="clear" w:pos="567"/>
        </w:tabs>
        <w:spacing w:line="240" w:lineRule="auto"/>
        <w:rPr>
          <w:szCs w:val="22"/>
        </w:rPr>
      </w:pPr>
      <w:r w:rsidRPr="00CE2A4F">
        <w:rPr>
          <w:szCs w:val="22"/>
        </w:rPr>
        <w:t>Jeigu esate nėščia, žindote kūdikį, manote, kad galbūt esate nėščia</w:t>
      </w:r>
      <w:r w:rsidR="001D248B">
        <w:rPr>
          <w:szCs w:val="22"/>
        </w:rPr>
        <w:t>,</w:t>
      </w:r>
      <w:r w:rsidRPr="00CE2A4F">
        <w:rPr>
          <w:szCs w:val="22"/>
        </w:rPr>
        <w:t xml:space="preserve"> arba planuojate pastoti, tai prieš vartodama šį vaistą pasitarkite su gydytoju.</w:t>
      </w:r>
    </w:p>
    <w:p w14:paraId="03523BF8" w14:textId="77777777" w:rsidR="00A303B1" w:rsidRPr="00CE2A4F" w:rsidRDefault="00A303B1" w:rsidP="00A303B1">
      <w:pPr>
        <w:numPr>
          <w:ilvl w:val="12"/>
          <w:numId w:val="0"/>
        </w:numPr>
        <w:tabs>
          <w:tab w:val="clear" w:pos="567"/>
        </w:tabs>
        <w:spacing w:line="240" w:lineRule="auto"/>
        <w:rPr>
          <w:szCs w:val="22"/>
        </w:rPr>
      </w:pPr>
    </w:p>
    <w:p w14:paraId="03523BF9" w14:textId="77777777" w:rsidR="00A303B1" w:rsidRPr="00CE2A4F" w:rsidRDefault="00A303B1" w:rsidP="00A303B1">
      <w:pPr>
        <w:numPr>
          <w:ilvl w:val="12"/>
          <w:numId w:val="0"/>
        </w:numPr>
        <w:spacing w:line="240" w:lineRule="auto"/>
        <w:ind w:right="-1"/>
        <w:outlineLvl w:val="0"/>
        <w:rPr>
          <w:rFonts w:eastAsia="Calibri"/>
          <w:szCs w:val="22"/>
        </w:rPr>
      </w:pPr>
      <w:r w:rsidRPr="00CE2A4F">
        <w:rPr>
          <w:rFonts w:eastAsia="Calibri"/>
          <w:szCs w:val="22"/>
        </w:rPr>
        <w:lastRenderedPageBreak/>
        <w:t xml:space="preserve">Gydytojas įvertins Jūsų gydymo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szCs w:val="22"/>
        </w:rPr>
        <w:t xml:space="preserve"> naudą ir riziką kūdikiui.</w:t>
      </w:r>
    </w:p>
    <w:p w14:paraId="03523BFA" w14:textId="77777777" w:rsidR="00A303B1" w:rsidRPr="00CE2A4F" w:rsidRDefault="00A303B1" w:rsidP="00A303B1">
      <w:pPr>
        <w:numPr>
          <w:ilvl w:val="12"/>
          <w:numId w:val="0"/>
        </w:numPr>
        <w:tabs>
          <w:tab w:val="clear" w:pos="567"/>
        </w:tabs>
        <w:spacing w:line="240" w:lineRule="auto"/>
        <w:rPr>
          <w:szCs w:val="22"/>
        </w:rPr>
      </w:pPr>
    </w:p>
    <w:p w14:paraId="03523BFB" w14:textId="77777777" w:rsidR="00A303B1" w:rsidRPr="00CE2A4F" w:rsidRDefault="00A303B1" w:rsidP="0033333E">
      <w:pPr>
        <w:numPr>
          <w:ilvl w:val="12"/>
          <w:numId w:val="0"/>
        </w:numPr>
        <w:tabs>
          <w:tab w:val="clear" w:pos="567"/>
        </w:tabs>
        <w:spacing w:line="240" w:lineRule="auto"/>
        <w:ind w:right="-2"/>
        <w:outlineLvl w:val="0"/>
        <w:rPr>
          <w:szCs w:val="22"/>
        </w:rPr>
      </w:pPr>
      <w:r w:rsidRPr="00CE2A4F">
        <w:rPr>
          <w:b/>
          <w:szCs w:val="22"/>
        </w:rPr>
        <w:t>Vairavimas ir mechanizmų valdymas</w:t>
      </w:r>
    </w:p>
    <w:p w14:paraId="03523BFC" w14:textId="77777777" w:rsidR="00A303B1" w:rsidRPr="00CE2A4F" w:rsidRDefault="00A303B1" w:rsidP="00A303B1">
      <w:pPr>
        <w:autoSpaceDE w:val="0"/>
        <w:autoSpaceDN w:val="0"/>
        <w:adjustRightInd w:val="0"/>
        <w:spacing w:line="240" w:lineRule="auto"/>
        <w:ind w:right="-1"/>
        <w:rPr>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gali sukelti svaigulį. Jei jaučiatės apsvaigę, nevairuokite ir nenaudokite įrankių ar mechanizmų. Jei pasireiškia šie simptomai, pasitarkite su gydytoju.</w:t>
      </w:r>
    </w:p>
    <w:p w14:paraId="03523BFD" w14:textId="77777777" w:rsidR="00A303B1" w:rsidRPr="00CE2A4F" w:rsidRDefault="00A303B1" w:rsidP="00A303B1">
      <w:pPr>
        <w:numPr>
          <w:ilvl w:val="12"/>
          <w:numId w:val="0"/>
        </w:numPr>
        <w:tabs>
          <w:tab w:val="clear" w:pos="567"/>
        </w:tabs>
        <w:spacing w:line="240" w:lineRule="auto"/>
        <w:ind w:right="-2"/>
        <w:rPr>
          <w:szCs w:val="22"/>
        </w:rPr>
      </w:pPr>
    </w:p>
    <w:p w14:paraId="03523BFE" w14:textId="77777777" w:rsidR="00A303B1" w:rsidRPr="00CE2A4F" w:rsidRDefault="00A303B1" w:rsidP="00A303B1">
      <w:pPr>
        <w:numPr>
          <w:ilvl w:val="12"/>
          <w:numId w:val="0"/>
        </w:numPr>
        <w:tabs>
          <w:tab w:val="clear" w:pos="567"/>
        </w:tabs>
        <w:spacing w:line="240" w:lineRule="auto"/>
        <w:ind w:right="-2"/>
        <w:outlineLvl w:val="0"/>
        <w:rPr>
          <w:b/>
          <w:szCs w:val="22"/>
        </w:rPr>
      </w:pP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rFonts w:eastAsia="Calibri"/>
          <w:szCs w:val="22"/>
        </w:rPr>
        <w:t xml:space="preserve"> </w:t>
      </w:r>
      <w:r w:rsidRPr="00CE2A4F">
        <w:rPr>
          <w:b/>
          <w:szCs w:val="22"/>
        </w:rPr>
        <w:t>sudėtyje yra natrio.</w:t>
      </w:r>
    </w:p>
    <w:p w14:paraId="03523BFF" w14:textId="77777777" w:rsidR="00A303B1" w:rsidRPr="00CE2A4F" w:rsidRDefault="00DC3077" w:rsidP="00A303B1">
      <w:pPr>
        <w:tabs>
          <w:tab w:val="clear" w:pos="567"/>
        </w:tabs>
        <w:autoSpaceDE w:val="0"/>
        <w:autoSpaceDN w:val="0"/>
        <w:adjustRightInd w:val="0"/>
        <w:spacing w:line="240" w:lineRule="auto"/>
        <w:rPr>
          <w:rFonts w:eastAsia="SimSun"/>
          <w:szCs w:val="22"/>
          <w:lang w:eastAsia="en-GB"/>
        </w:rPr>
      </w:pPr>
      <w:r w:rsidRPr="00CE2A4F">
        <w:rPr>
          <w:rFonts w:eastAsia="SimSun"/>
          <w:szCs w:val="22"/>
          <w:lang w:eastAsia="en-GB"/>
        </w:rPr>
        <w:t>Kiekvien</w:t>
      </w:r>
      <w:r>
        <w:rPr>
          <w:rFonts w:eastAsia="SimSun"/>
          <w:szCs w:val="22"/>
          <w:lang w:eastAsia="en-GB"/>
        </w:rPr>
        <w:t>ame</w:t>
      </w:r>
      <w:r w:rsidRPr="00CE2A4F">
        <w:rPr>
          <w:rFonts w:eastAsia="SimSun"/>
          <w:szCs w:val="22"/>
          <w:lang w:eastAsia="en-GB"/>
        </w:rPr>
        <w:t xml:space="preserve"> </w:t>
      </w:r>
      <w:r w:rsidR="00A303B1" w:rsidRPr="00CE2A4F">
        <w:rPr>
          <w:rFonts w:eastAsia="SimSun"/>
          <w:szCs w:val="22"/>
          <w:lang w:eastAsia="en-GB"/>
        </w:rPr>
        <w:t xml:space="preserve">šio vaisto </w:t>
      </w:r>
      <w:r>
        <w:rPr>
          <w:rFonts w:eastAsia="SimSun"/>
          <w:szCs w:val="22"/>
          <w:lang w:eastAsia="en-GB"/>
        </w:rPr>
        <w:t>flakone</w:t>
      </w:r>
      <w:r w:rsidR="00A303B1" w:rsidRPr="00CE2A4F">
        <w:rPr>
          <w:rFonts w:eastAsia="SimSun"/>
          <w:szCs w:val="22"/>
          <w:lang w:eastAsia="en-GB"/>
        </w:rPr>
        <w:t xml:space="preserve"> yra 83</w:t>
      </w:r>
      <w:r>
        <w:rPr>
          <w:rFonts w:eastAsia="SimSun"/>
          <w:szCs w:val="22"/>
          <w:lang w:eastAsia="en-GB"/>
        </w:rPr>
        <w:t> </w:t>
      </w:r>
      <w:r w:rsidR="00A303B1" w:rsidRPr="00CE2A4F">
        <w:rPr>
          <w:rFonts w:eastAsia="SimSun"/>
          <w:szCs w:val="22"/>
          <w:lang w:eastAsia="en-GB"/>
        </w:rPr>
        <w:t>mg natrio (valgomosios druskos sudedamosios dalies). Tai atitinka 4.15</w:t>
      </w:r>
      <w:r>
        <w:rPr>
          <w:rFonts w:eastAsia="SimSun"/>
          <w:szCs w:val="22"/>
          <w:lang w:eastAsia="en-GB"/>
        </w:rPr>
        <w:t> </w:t>
      </w:r>
      <w:r w:rsidR="00A303B1" w:rsidRPr="00CE2A4F">
        <w:rPr>
          <w:rFonts w:eastAsia="SimSun"/>
          <w:szCs w:val="22"/>
          <w:lang w:eastAsia="en-GB"/>
        </w:rPr>
        <w:t>% didžiausios rekomenduojamos natrio paros normos suaugusiesiems.</w:t>
      </w:r>
    </w:p>
    <w:p w14:paraId="03523C00" w14:textId="77777777" w:rsidR="00A303B1" w:rsidRDefault="00A303B1" w:rsidP="00A303B1">
      <w:pPr>
        <w:numPr>
          <w:ilvl w:val="12"/>
          <w:numId w:val="0"/>
        </w:numPr>
        <w:tabs>
          <w:tab w:val="clear" w:pos="567"/>
        </w:tabs>
        <w:spacing w:line="240" w:lineRule="auto"/>
        <w:ind w:right="-2"/>
        <w:rPr>
          <w:szCs w:val="22"/>
        </w:rPr>
      </w:pPr>
    </w:p>
    <w:p w14:paraId="03523C01" w14:textId="77777777" w:rsidR="00B25366" w:rsidRPr="00CE2A4F" w:rsidRDefault="00B25366" w:rsidP="00A303B1">
      <w:pPr>
        <w:numPr>
          <w:ilvl w:val="12"/>
          <w:numId w:val="0"/>
        </w:numPr>
        <w:tabs>
          <w:tab w:val="clear" w:pos="567"/>
        </w:tabs>
        <w:spacing w:line="240" w:lineRule="auto"/>
        <w:ind w:right="-2"/>
        <w:rPr>
          <w:szCs w:val="22"/>
        </w:rPr>
      </w:pPr>
    </w:p>
    <w:p w14:paraId="03523C02"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Kaip vartoti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03" w14:textId="77777777" w:rsidR="00A303B1" w:rsidRPr="00CE2A4F" w:rsidRDefault="00A303B1" w:rsidP="00A303B1">
      <w:pPr>
        <w:keepNext/>
        <w:numPr>
          <w:ilvl w:val="12"/>
          <w:numId w:val="0"/>
        </w:numPr>
        <w:tabs>
          <w:tab w:val="clear" w:pos="567"/>
        </w:tabs>
        <w:spacing w:line="240" w:lineRule="auto"/>
        <w:ind w:right="-2"/>
        <w:rPr>
          <w:szCs w:val="22"/>
        </w:rPr>
      </w:pPr>
    </w:p>
    <w:p w14:paraId="03523C04" w14:textId="77777777" w:rsidR="00A303B1" w:rsidRPr="00CE2A4F" w:rsidRDefault="00A303B1" w:rsidP="00A303B1">
      <w:pPr>
        <w:autoSpaceDE w:val="0"/>
        <w:autoSpaceDN w:val="0"/>
        <w:adjustRightInd w:val="0"/>
        <w:spacing w:line="240" w:lineRule="auto"/>
        <w:rPr>
          <w:rFonts w:eastAsia="Calibri"/>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rFonts w:eastAsia="Calibri"/>
          <w:color w:val="000000"/>
          <w:szCs w:val="22"/>
        </w:rPr>
        <w:t>paprastai skiria gydytojas arba slaugytojas. Jis gali būti skiriamas:</w:t>
      </w:r>
    </w:p>
    <w:p w14:paraId="03523C05" w14:textId="77777777" w:rsidR="00A303B1" w:rsidRPr="0033333E" w:rsidRDefault="00A303B1" w:rsidP="00A63644">
      <w:pPr>
        <w:numPr>
          <w:ilvl w:val="0"/>
          <w:numId w:val="19"/>
        </w:numPr>
        <w:autoSpaceDE w:val="0"/>
        <w:autoSpaceDN w:val="0"/>
        <w:adjustRightInd w:val="0"/>
        <w:spacing w:line="240" w:lineRule="auto"/>
        <w:rPr>
          <w:szCs w:val="22"/>
        </w:rPr>
      </w:pPr>
      <w:r w:rsidRPr="0033333E">
        <w:rPr>
          <w:szCs w:val="22"/>
        </w:rPr>
        <w:t>lašeline (infuzija į veną) arba injekcija tiesiogiai į veną</w:t>
      </w:r>
      <w:r w:rsidR="00763163">
        <w:rPr>
          <w:szCs w:val="22"/>
        </w:rPr>
        <w:t>;</w:t>
      </w:r>
      <w:r w:rsidRPr="0033333E">
        <w:rPr>
          <w:szCs w:val="22"/>
        </w:rPr>
        <w:t xml:space="preserve"> </w:t>
      </w:r>
    </w:p>
    <w:p w14:paraId="03523C06" w14:textId="77777777" w:rsidR="00A303B1" w:rsidRPr="0033333E" w:rsidRDefault="00A303B1" w:rsidP="00A63644">
      <w:pPr>
        <w:numPr>
          <w:ilvl w:val="0"/>
          <w:numId w:val="19"/>
        </w:numPr>
        <w:autoSpaceDE w:val="0"/>
        <w:autoSpaceDN w:val="0"/>
        <w:adjustRightInd w:val="0"/>
        <w:spacing w:line="240" w:lineRule="auto"/>
        <w:rPr>
          <w:szCs w:val="22"/>
        </w:rPr>
      </w:pPr>
      <w:r w:rsidRPr="0033333E">
        <w:rPr>
          <w:szCs w:val="22"/>
        </w:rPr>
        <w:t xml:space="preserve">ar </w:t>
      </w:r>
      <w:r w:rsidR="00763163">
        <w:rPr>
          <w:szCs w:val="22"/>
        </w:rPr>
        <w:t xml:space="preserve">į </w:t>
      </w:r>
      <w:r w:rsidRPr="0033333E">
        <w:rPr>
          <w:szCs w:val="22"/>
        </w:rPr>
        <w:t xml:space="preserve">raumenį. </w:t>
      </w:r>
    </w:p>
    <w:p w14:paraId="03523C07" w14:textId="77777777" w:rsidR="00A303B1" w:rsidRPr="00CE2A4F" w:rsidRDefault="00A303B1" w:rsidP="00A303B1">
      <w:pPr>
        <w:autoSpaceDE w:val="0"/>
        <w:autoSpaceDN w:val="0"/>
        <w:adjustRightInd w:val="0"/>
        <w:spacing w:line="240" w:lineRule="auto"/>
        <w:rPr>
          <w:rFonts w:eastAsia="Calibri"/>
          <w:color w:val="000000"/>
          <w:szCs w:val="22"/>
        </w:rPr>
      </w:pPr>
    </w:p>
    <w:p w14:paraId="03523C08" w14:textId="77777777" w:rsidR="00A303B1" w:rsidRPr="00CE2A4F" w:rsidRDefault="00A303B1" w:rsidP="00A303B1">
      <w:pPr>
        <w:autoSpaceDE w:val="0"/>
        <w:autoSpaceDN w:val="0"/>
        <w:adjustRightInd w:val="0"/>
        <w:spacing w:line="240" w:lineRule="auto"/>
        <w:rPr>
          <w:rFonts w:eastAsia="Calibri"/>
          <w:color w:val="000000"/>
          <w:szCs w:val="22"/>
        </w:rPr>
      </w:pP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szCs w:val="22"/>
        </w:rPr>
        <w:t xml:space="preserve"> </w:t>
      </w:r>
      <w:r w:rsidRPr="00CE2A4F">
        <w:rPr>
          <w:rFonts w:eastAsia="Calibri"/>
          <w:color w:val="000000"/>
          <w:szCs w:val="22"/>
        </w:rPr>
        <w:t>paruošia gydytojas, vaistininkas arba slaugytojas. Vaistas nėra maišomas ar skiriamas kartu su injekcijomis, kurių sudėtyje yra kalcio.</w:t>
      </w:r>
    </w:p>
    <w:p w14:paraId="03523C09" w14:textId="77777777" w:rsidR="00A303B1" w:rsidRPr="00CE2A4F" w:rsidRDefault="00A303B1" w:rsidP="00A303B1">
      <w:pPr>
        <w:autoSpaceDE w:val="0"/>
        <w:autoSpaceDN w:val="0"/>
        <w:adjustRightInd w:val="0"/>
        <w:spacing w:line="240" w:lineRule="auto"/>
        <w:rPr>
          <w:rFonts w:eastAsia="Calibri"/>
          <w:color w:val="000000"/>
          <w:szCs w:val="22"/>
        </w:rPr>
      </w:pPr>
    </w:p>
    <w:p w14:paraId="03523C0A" w14:textId="77777777"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Įprastinė dozė</w:t>
      </w:r>
    </w:p>
    <w:p w14:paraId="03523C0B"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Gydytojas nustatys Jums tinkamą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dozę. Dozė priklauso nuo infekcijos sunkumo ir tipo, nuo to, ar vartojate kitų antibiotikų, nuo svorio ir amžiaus, nuo inkstų ir kepenų funkcijos. Dienų ar savaičių skaičius, kurį bus skiriamas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priklauso nuo infekcijos, kuria sergate, rūšies.</w:t>
      </w:r>
    </w:p>
    <w:p w14:paraId="03523C0C" w14:textId="77777777" w:rsidR="00A303B1" w:rsidRPr="00CE2A4F" w:rsidRDefault="00A303B1" w:rsidP="00A303B1">
      <w:pPr>
        <w:autoSpaceDE w:val="0"/>
        <w:autoSpaceDN w:val="0"/>
        <w:adjustRightInd w:val="0"/>
        <w:spacing w:line="240" w:lineRule="auto"/>
        <w:rPr>
          <w:rFonts w:eastAsia="Calibri"/>
          <w:color w:val="000000"/>
          <w:szCs w:val="22"/>
        </w:rPr>
      </w:pPr>
    </w:p>
    <w:p w14:paraId="03523C0D" w14:textId="77777777" w:rsidR="00A303B1" w:rsidRPr="00CE2A4F" w:rsidRDefault="00A303B1" w:rsidP="00A303B1">
      <w:pPr>
        <w:keepNext/>
        <w:keepLines/>
        <w:autoSpaceDE w:val="0"/>
        <w:autoSpaceDN w:val="0"/>
        <w:adjustRightInd w:val="0"/>
        <w:spacing w:line="240" w:lineRule="auto"/>
        <w:rPr>
          <w:rFonts w:eastAsia="Calibri"/>
          <w:b/>
          <w:iCs/>
          <w:color w:val="000000"/>
          <w:szCs w:val="22"/>
        </w:rPr>
      </w:pPr>
      <w:r w:rsidRPr="00CE2A4F">
        <w:rPr>
          <w:rFonts w:eastAsia="Calibri"/>
          <w:b/>
          <w:iCs/>
          <w:color w:val="000000"/>
          <w:szCs w:val="22"/>
        </w:rPr>
        <w:t>Suaugusiesiems, senyviems pacientams ir 12 metų ar vyresniems vaikams, sveriantiems 50 kg arba daugiau:</w:t>
      </w:r>
    </w:p>
    <w:p w14:paraId="03523C0E"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1</w:t>
      </w:r>
      <w:r w:rsidRPr="00CE2A4F">
        <w:rPr>
          <w:rFonts w:eastAsia="Calibri"/>
          <w:color w:val="000000"/>
          <w:szCs w:val="22"/>
        </w:rPr>
        <w:noBreakHyphen/>
        <w:t>2 g per parą priklausomai nuo infekcijos sunkumo ir tipo. Jei sergate sunkia infekcija, gydytojas skirs didesnę dozę (iki 4 g kartą per parą). Jeigu Jūsų paros dozė yra didesnė kaip 2 g, ją galima suvartoti kaip vieną dozę arba per du kartus.</w:t>
      </w:r>
    </w:p>
    <w:p w14:paraId="03523C0F" w14:textId="77777777" w:rsidR="00A303B1" w:rsidRPr="00CE2A4F" w:rsidRDefault="00A303B1" w:rsidP="00A303B1">
      <w:pPr>
        <w:autoSpaceDE w:val="0"/>
        <w:autoSpaceDN w:val="0"/>
        <w:adjustRightInd w:val="0"/>
        <w:spacing w:line="240" w:lineRule="auto"/>
        <w:rPr>
          <w:rFonts w:eastAsia="Calibri"/>
          <w:color w:val="000000"/>
          <w:szCs w:val="22"/>
        </w:rPr>
      </w:pPr>
    </w:p>
    <w:p w14:paraId="03523C10" w14:textId="77777777"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Naujagimiams, kūdikiams ir vaikams (nuo 15 parų iki 12 metų</w:t>
      </w:r>
      <w:r w:rsidR="00685155">
        <w:rPr>
          <w:rFonts w:eastAsia="Calibri"/>
          <w:b/>
          <w:iCs/>
          <w:color w:val="000000"/>
          <w:szCs w:val="22"/>
        </w:rPr>
        <w:t xml:space="preserve"> amžiaus</w:t>
      </w:r>
      <w:r w:rsidRPr="00CE2A4F">
        <w:rPr>
          <w:rFonts w:eastAsia="Calibri"/>
          <w:b/>
          <w:iCs/>
          <w:color w:val="000000"/>
          <w:szCs w:val="22"/>
        </w:rPr>
        <w:t>), sveriantiems mažiau kaip 50 kg:</w:t>
      </w:r>
    </w:p>
    <w:p w14:paraId="03523C11"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50</w:t>
      </w:r>
      <w:r w:rsidRPr="00CE2A4F">
        <w:rPr>
          <w:rFonts w:eastAsia="Calibri"/>
          <w:color w:val="000000"/>
          <w:szCs w:val="22"/>
        </w:rPr>
        <w:noBreakHyphen/>
        <w:t xml:space="preserve">80 mg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kiekvienam kilogramui vaiko kūno masės kartą per parą priklausomai nuo infekcijos sunkumo ir tipo. Jei vaikas serga sunkia infekcija, gydytojas skirs didesnę dozę (iki 100 mg kiekvienam kilogramui kūno masės, iš viso iki 4 g kartą per parą). Jeigu vaiko paros dozė yra didesnė kaip 2 g, ją galima suvartoti kaip vieną dozę arba per du kartus.</w:t>
      </w:r>
    </w:p>
    <w:p w14:paraId="03523C12" w14:textId="77777777" w:rsidR="00A303B1" w:rsidRPr="00CE2A4F" w:rsidRDefault="00A303B1" w:rsidP="00A303B1">
      <w:pPr>
        <w:pStyle w:val="Sraopastraipa"/>
        <w:numPr>
          <w:ilvl w:val="0"/>
          <w:numId w:val="20"/>
        </w:numPr>
        <w:spacing w:after="0" w:line="240" w:lineRule="auto"/>
        <w:ind w:left="567" w:right="-1" w:hanging="567"/>
        <w:rPr>
          <w:rFonts w:ascii="Times New Roman" w:eastAsia="Times New Roman" w:hAnsi="Times New Roman"/>
          <w:lang w:eastAsia="lt-LT"/>
        </w:rPr>
      </w:pPr>
      <w:r w:rsidRPr="00CE2A4F">
        <w:rPr>
          <w:rFonts w:ascii="Times New Roman" w:hAnsi="Times New Roman"/>
          <w:color w:val="000000"/>
        </w:rPr>
        <w:t>50 kg ir daugiau sveriantiems vaikams turi būti skiriama įprastinė suaugusiojo dozė.</w:t>
      </w:r>
    </w:p>
    <w:p w14:paraId="03523C13" w14:textId="77777777" w:rsidR="00A303B1" w:rsidRPr="00CE2A4F" w:rsidRDefault="00A303B1" w:rsidP="00A303B1">
      <w:pPr>
        <w:numPr>
          <w:ilvl w:val="12"/>
          <w:numId w:val="0"/>
        </w:numPr>
        <w:spacing w:line="240" w:lineRule="auto"/>
        <w:ind w:right="-1"/>
        <w:rPr>
          <w:szCs w:val="22"/>
        </w:rPr>
      </w:pPr>
    </w:p>
    <w:p w14:paraId="03523C14" w14:textId="77777777"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Naujagimiams (0</w:t>
      </w:r>
      <w:r w:rsidRPr="00CE2A4F">
        <w:rPr>
          <w:rFonts w:eastAsia="Calibri"/>
          <w:b/>
          <w:iCs/>
          <w:color w:val="000000"/>
          <w:szCs w:val="22"/>
        </w:rPr>
        <w:noBreakHyphen/>
        <w:t>14 parų</w:t>
      </w:r>
      <w:r w:rsidR="00685155">
        <w:rPr>
          <w:rFonts w:eastAsia="Calibri"/>
          <w:b/>
          <w:iCs/>
          <w:color w:val="000000"/>
          <w:szCs w:val="22"/>
        </w:rPr>
        <w:t xml:space="preserve"> amžiaus</w:t>
      </w:r>
      <w:r w:rsidRPr="00CE2A4F">
        <w:rPr>
          <w:rFonts w:eastAsia="Calibri"/>
          <w:b/>
          <w:iCs/>
          <w:color w:val="000000"/>
          <w:szCs w:val="22"/>
        </w:rPr>
        <w:t>):</w:t>
      </w:r>
    </w:p>
    <w:p w14:paraId="03523C15"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20</w:t>
      </w:r>
      <w:r w:rsidRPr="00CE2A4F">
        <w:rPr>
          <w:rFonts w:eastAsia="Calibri"/>
          <w:color w:val="000000"/>
          <w:szCs w:val="22"/>
        </w:rPr>
        <w:noBreakHyphen/>
        <w:t xml:space="preserve">50 mg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kiekvienam kilogramui </w:t>
      </w:r>
      <w:r w:rsidR="00685155">
        <w:rPr>
          <w:rFonts w:eastAsia="Calibri"/>
          <w:color w:val="000000"/>
          <w:szCs w:val="22"/>
        </w:rPr>
        <w:t>vaiko</w:t>
      </w:r>
      <w:r w:rsidRPr="00CE2A4F">
        <w:rPr>
          <w:rFonts w:eastAsia="Calibri"/>
          <w:color w:val="000000"/>
          <w:szCs w:val="22"/>
        </w:rPr>
        <w:t xml:space="preserve"> kūno masės kartą per parą priklausomai nuo infekcijos sunkumo ir tipo.</w:t>
      </w:r>
    </w:p>
    <w:p w14:paraId="03523C16" w14:textId="77777777"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Didžiausia paros dozė negali viršyti 50 mg kiekvienam kilogramui naujagimio kūno masės.</w:t>
      </w:r>
    </w:p>
    <w:p w14:paraId="03523C17" w14:textId="77777777" w:rsidR="00A303B1" w:rsidRPr="00CE2A4F" w:rsidRDefault="00A303B1" w:rsidP="00A303B1">
      <w:pPr>
        <w:autoSpaceDE w:val="0"/>
        <w:autoSpaceDN w:val="0"/>
        <w:adjustRightInd w:val="0"/>
        <w:spacing w:line="240" w:lineRule="auto"/>
        <w:rPr>
          <w:rFonts w:eastAsia="Calibri"/>
          <w:color w:val="000000"/>
          <w:szCs w:val="22"/>
        </w:rPr>
      </w:pPr>
    </w:p>
    <w:p w14:paraId="03523C18" w14:textId="02B2BD6F" w:rsidR="00A303B1" w:rsidRPr="00CE2A4F" w:rsidRDefault="00A303B1" w:rsidP="00A303B1">
      <w:pPr>
        <w:keepNext/>
        <w:autoSpaceDE w:val="0"/>
        <w:autoSpaceDN w:val="0"/>
        <w:adjustRightInd w:val="0"/>
        <w:spacing w:line="240" w:lineRule="auto"/>
        <w:rPr>
          <w:rFonts w:eastAsia="Calibri"/>
          <w:b/>
          <w:iCs/>
          <w:color w:val="000000"/>
          <w:szCs w:val="22"/>
        </w:rPr>
      </w:pPr>
      <w:r w:rsidRPr="00CE2A4F">
        <w:rPr>
          <w:rFonts w:eastAsia="Calibri"/>
          <w:b/>
          <w:iCs/>
          <w:color w:val="000000"/>
          <w:szCs w:val="22"/>
        </w:rPr>
        <w:t xml:space="preserve">Asmenims, kuriems yra kepenų ir inkstų </w:t>
      </w:r>
      <w:r w:rsidR="00CC7ECA">
        <w:rPr>
          <w:rFonts w:eastAsia="Calibri"/>
          <w:b/>
          <w:iCs/>
          <w:color w:val="000000"/>
          <w:szCs w:val="22"/>
        </w:rPr>
        <w:t>funkcijos</w:t>
      </w:r>
      <w:r w:rsidR="00CC7ECA" w:rsidRPr="00CE2A4F">
        <w:rPr>
          <w:rFonts w:eastAsia="Calibri"/>
          <w:b/>
          <w:iCs/>
          <w:color w:val="000000"/>
          <w:szCs w:val="22"/>
        </w:rPr>
        <w:t xml:space="preserve"> </w:t>
      </w:r>
      <w:r w:rsidRPr="00CE2A4F">
        <w:rPr>
          <w:rFonts w:eastAsia="Calibri"/>
          <w:b/>
          <w:iCs/>
          <w:color w:val="000000"/>
          <w:szCs w:val="22"/>
        </w:rPr>
        <w:t>sutrikimų</w:t>
      </w:r>
    </w:p>
    <w:p w14:paraId="03523C19"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Jums gali būti skiriama kitokia nei įprastinė dozė. Jūsų gydytojas nuspręs, kokio kiekio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reikia, ir atidžiai stebės gydymo procesą, tai priklauso nuo kepenų ir inkstų ligos sunkumo.</w:t>
      </w:r>
    </w:p>
    <w:p w14:paraId="03523C1A" w14:textId="77777777" w:rsidR="00A303B1" w:rsidRPr="00CE2A4F" w:rsidRDefault="00A303B1" w:rsidP="00A303B1">
      <w:pPr>
        <w:numPr>
          <w:ilvl w:val="12"/>
          <w:numId w:val="0"/>
        </w:numPr>
        <w:tabs>
          <w:tab w:val="clear" w:pos="567"/>
        </w:tabs>
        <w:spacing w:line="240" w:lineRule="auto"/>
        <w:ind w:right="-2"/>
        <w:rPr>
          <w:szCs w:val="22"/>
        </w:rPr>
      </w:pPr>
    </w:p>
    <w:p w14:paraId="03523C1B" w14:textId="1E1A0D57" w:rsidR="00A303B1" w:rsidRPr="00CE2A4F" w:rsidRDefault="00A303B1" w:rsidP="00A303B1">
      <w:pPr>
        <w:numPr>
          <w:ilvl w:val="12"/>
          <w:numId w:val="0"/>
        </w:numPr>
        <w:tabs>
          <w:tab w:val="clear" w:pos="567"/>
        </w:tabs>
        <w:spacing w:line="240" w:lineRule="auto"/>
        <w:ind w:right="-2"/>
        <w:outlineLvl w:val="0"/>
        <w:rPr>
          <w:b/>
          <w:szCs w:val="22"/>
        </w:rPr>
      </w:pPr>
      <w:r w:rsidRPr="00CE2A4F">
        <w:rPr>
          <w:b/>
          <w:szCs w:val="22"/>
        </w:rPr>
        <w:t xml:space="preserve">Ką daryti pavartojus per didelę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r w:rsidRPr="00CE2A4F">
        <w:rPr>
          <w:b/>
          <w:szCs w:val="22"/>
        </w:rPr>
        <w:t xml:space="preserve"> dozę</w:t>
      </w:r>
    </w:p>
    <w:p w14:paraId="03523C1C" w14:textId="77777777" w:rsidR="00A303B1" w:rsidRPr="00CE2A4F" w:rsidRDefault="00A303B1" w:rsidP="00A303B1">
      <w:pPr>
        <w:numPr>
          <w:ilvl w:val="12"/>
          <w:numId w:val="0"/>
        </w:numPr>
        <w:tabs>
          <w:tab w:val="clear" w:pos="567"/>
        </w:tabs>
        <w:spacing w:line="240" w:lineRule="auto"/>
        <w:ind w:right="-2"/>
        <w:outlineLvl w:val="0"/>
        <w:rPr>
          <w:b/>
          <w:szCs w:val="22"/>
        </w:rPr>
      </w:pPr>
    </w:p>
    <w:p w14:paraId="03523C1D" w14:textId="77777777" w:rsidR="00A303B1" w:rsidRPr="00CE2A4F" w:rsidRDefault="00A303B1" w:rsidP="00B25366">
      <w:pPr>
        <w:autoSpaceDE w:val="0"/>
        <w:autoSpaceDN w:val="0"/>
        <w:adjustRightInd w:val="0"/>
        <w:spacing w:line="240" w:lineRule="auto"/>
        <w:rPr>
          <w:bCs/>
          <w:szCs w:val="22"/>
        </w:rPr>
      </w:pPr>
      <w:r w:rsidRPr="00CE2A4F">
        <w:rPr>
          <w:rFonts w:eastAsia="Calibri"/>
          <w:color w:val="000000"/>
          <w:szCs w:val="22"/>
        </w:rPr>
        <w:t>Jei dėl klaidos gavote didesnį vaisto kiekį, nei buvo išrašyta, iš karto susisiekite su gydytoju arba artimiausios ligoninės personalu.</w:t>
      </w:r>
    </w:p>
    <w:p w14:paraId="03523C1E" w14:textId="77777777" w:rsidR="00A303B1" w:rsidRPr="00CE2A4F" w:rsidRDefault="00A303B1" w:rsidP="00A303B1">
      <w:pPr>
        <w:numPr>
          <w:ilvl w:val="12"/>
          <w:numId w:val="0"/>
        </w:numPr>
        <w:tabs>
          <w:tab w:val="clear" w:pos="567"/>
        </w:tabs>
        <w:spacing w:line="240" w:lineRule="auto"/>
        <w:ind w:right="-2"/>
        <w:outlineLvl w:val="0"/>
        <w:rPr>
          <w:i/>
          <w:szCs w:val="22"/>
        </w:rPr>
      </w:pPr>
    </w:p>
    <w:p w14:paraId="03523C1F" w14:textId="77777777" w:rsidR="00A303B1" w:rsidRPr="00CE2A4F" w:rsidRDefault="00A303B1" w:rsidP="0033333E">
      <w:pPr>
        <w:numPr>
          <w:ilvl w:val="12"/>
          <w:numId w:val="0"/>
        </w:numPr>
        <w:tabs>
          <w:tab w:val="clear" w:pos="567"/>
        </w:tabs>
        <w:spacing w:line="240" w:lineRule="auto"/>
        <w:ind w:right="-2"/>
        <w:outlineLvl w:val="0"/>
        <w:rPr>
          <w:szCs w:val="22"/>
        </w:rPr>
      </w:pPr>
      <w:r w:rsidRPr="00CE2A4F">
        <w:rPr>
          <w:b/>
          <w:szCs w:val="22"/>
        </w:rPr>
        <w:t xml:space="preserve">Pamiršus pavartoti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20" w14:textId="77777777" w:rsidR="00A303B1" w:rsidRPr="00CE2A4F" w:rsidRDefault="00A303B1" w:rsidP="00A303B1">
      <w:pPr>
        <w:numPr>
          <w:ilvl w:val="12"/>
          <w:numId w:val="0"/>
        </w:numPr>
        <w:tabs>
          <w:tab w:val="clear" w:pos="567"/>
        </w:tabs>
        <w:spacing w:line="240" w:lineRule="auto"/>
        <w:ind w:right="-2"/>
        <w:rPr>
          <w:szCs w:val="22"/>
        </w:rPr>
      </w:pPr>
      <w:r w:rsidRPr="00CE2A4F">
        <w:rPr>
          <w:rFonts w:eastAsia="Calibri"/>
          <w:color w:val="000000"/>
          <w:szCs w:val="22"/>
        </w:rPr>
        <w:lastRenderedPageBreak/>
        <w:t>Jei užmiršote suleisti injekciją, padarykite tai kuo greičiau. Tačiau jei netrukus bus laikas kitai injekcijai, praleiskite injekciją, kurią užmiršote suleisti. Negalima vartoti dvigubos dozės norint kompensuoti praleistą dozę (dviejų injekcijų tuo pačiu metu).</w:t>
      </w:r>
    </w:p>
    <w:p w14:paraId="03523C21" w14:textId="77777777" w:rsidR="00A303B1" w:rsidRPr="00CE2A4F" w:rsidRDefault="00A303B1" w:rsidP="00A303B1">
      <w:pPr>
        <w:numPr>
          <w:ilvl w:val="12"/>
          <w:numId w:val="0"/>
        </w:numPr>
        <w:tabs>
          <w:tab w:val="clear" w:pos="567"/>
        </w:tabs>
        <w:spacing w:line="240" w:lineRule="auto"/>
        <w:ind w:right="-2"/>
        <w:rPr>
          <w:szCs w:val="22"/>
        </w:rPr>
      </w:pPr>
    </w:p>
    <w:p w14:paraId="03523C22" w14:textId="77777777" w:rsidR="00A303B1" w:rsidRPr="00CE2A4F" w:rsidRDefault="00A303B1" w:rsidP="0033333E">
      <w:pPr>
        <w:numPr>
          <w:ilvl w:val="12"/>
          <w:numId w:val="0"/>
        </w:numPr>
        <w:tabs>
          <w:tab w:val="clear" w:pos="567"/>
        </w:tabs>
        <w:spacing w:line="240" w:lineRule="auto"/>
        <w:ind w:right="-2"/>
        <w:outlineLvl w:val="0"/>
        <w:rPr>
          <w:rFonts w:eastAsia="Calibri"/>
          <w:color w:val="000000"/>
          <w:szCs w:val="22"/>
        </w:rPr>
      </w:pPr>
      <w:r w:rsidRPr="00CE2A4F">
        <w:rPr>
          <w:b/>
          <w:szCs w:val="22"/>
        </w:rPr>
        <w:t xml:space="preserve">Nustojus vartoti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23" w14:textId="77777777" w:rsidR="00A303B1" w:rsidRPr="00CE2A4F" w:rsidRDefault="00A303B1" w:rsidP="00A303B1">
      <w:pPr>
        <w:numPr>
          <w:ilvl w:val="12"/>
          <w:numId w:val="0"/>
        </w:numPr>
        <w:spacing w:line="240" w:lineRule="auto"/>
        <w:ind w:right="-1"/>
        <w:rPr>
          <w:rFonts w:eastAsia="Calibri"/>
          <w:color w:val="000000"/>
          <w:szCs w:val="22"/>
        </w:rPr>
      </w:pPr>
      <w:r w:rsidRPr="00CE2A4F">
        <w:rPr>
          <w:rFonts w:eastAsia="Calibri"/>
          <w:color w:val="000000"/>
          <w:szCs w:val="22"/>
        </w:rPr>
        <w:t xml:space="preserve">Nenutraukite gydymo </w:t>
      </w:r>
      <w:proofErr w:type="spellStart"/>
      <w:r w:rsidRPr="00CE2A4F">
        <w:rPr>
          <w:rFonts w:eastAsia="SimSun"/>
          <w:szCs w:val="22"/>
          <w:lang w:eastAsia="en-GB"/>
        </w:rPr>
        <w:t>Ceftriaxone</w:t>
      </w:r>
      <w:proofErr w:type="spellEnd"/>
      <w:r w:rsidRPr="00CE2A4F">
        <w:rPr>
          <w:rFonts w:eastAsia="SimSun"/>
          <w:szCs w:val="22"/>
          <w:lang w:eastAsia="en-GB"/>
        </w:rPr>
        <w:t xml:space="preserve"> </w:t>
      </w:r>
      <w:proofErr w:type="spellStart"/>
      <w:r w:rsidRPr="00CE2A4F">
        <w:rPr>
          <w:rFonts w:eastAsia="SimSun"/>
          <w:szCs w:val="22"/>
          <w:lang w:eastAsia="en-GB"/>
        </w:rPr>
        <w:t>PharmSol</w:t>
      </w:r>
      <w:proofErr w:type="spellEnd"/>
      <w:r w:rsidRPr="00CE2A4F">
        <w:rPr>
          <w:rFonts w:eastAsia="Calibri"/>
          <w:color w:val="000000"/>
          <w:szCs w:val="22"/>
        </w:rPr>
        <w:t xml:space="preserve"> tol, kol to nenurodys gydytojas.</w:t>
      </w:r>
    </w:p>
    <w:p w14:paraId="03523C24" w14:textId="77777777" w:rsidR="00A303B1" w:rsidRPr="00CE2A4F" w:rsidRDefault="00A303B1" w:rsidP="00A303B1">
      <w:pPr>
        <w:numPr>
          <w:ilvl w:val="12"/>
          <w:numId w:val="0"/>
        </w:numPr>
        <w:spacing w:line="240" w:lineRule="auto"/>
        <w:ind w:right="-1"/>
        <w:rPr>
          <w:rFonts w:eastAsia="Calibri"/>
          <w:color w:val="000000"/>
          <w:szCs w:val="22"/>
        </w:rPr>
      </w:pPr>
    </w:p>
    <w:p w14:paraId="03523C25" w14:textId="77777777" w:rsidR="00A303B1" w:rsidRPr="00CE2A4F" w:rsidRDefault="00A303B1" w:rsidP="00A303B1">
      <w:pPr>
        <w:numPr>
          <w:ilvl w:val="12"/>
          <w:numId w:val="0"/>
        </w:numPr>
        <w:spacing w:line="240" w:lineRule="auto"/>
        <w:ind w:right="-1"/>
        <w:rPr>
          <w:rFonts w:eastAsia="Calibri"/>
          <w:color w:val="000000"/>
          <w:szCs w:val="22"/>
        </w:rPr>
      </w:pPr>
      <w:r w:rsidRPr="00CE2A4F">
        <w:rPr>
          <w:rFonts w:eastAsia="Calibri"/>
          <w:color w:val="000000"/>
          <w:szCs w:val="22"/>
        </w:rPr>
        <w:t>Jei turite daugiau klausimų dėl šio vaisto vartojimo, kreipkitės į gydytoją, vaistininką arba slaugytoją.</w:t>
      </w:r>
    </w:p>
    <w:p w14:paraId="03523C26" w14:textId="77777777" w:rsidR="00A303B1" w:rsidRPr="00CE2A4F" w:rsidRDefault="00A303B1" w:rsidP="00A303B1">
      <w:pPr>
        <w:numPr>
          <w:ilvl w:val="12"/>
          <w:numId w:val="0"/>
        </w:numPr>
        <w:tabs>
          <w:tab w:val="clear" w:pos="567"/>
        </w:tabs>
        <w:spacing w:line="240" w:lineRule="auto"/>
        <w:rPr>
          <w:szCs w:val="22"/>
        </w:rPr>
      </w:pPr>
    </w:p>
    <w:p w14:paraId="03523C27" w14:textId="77777777" w:rsidR="00A303B1" w:rsidRPr="00CE2A4F" w:rsidRDefault="00A303B1" w:rsidP="00A303B1">
      <w:pPr>
        <w:numPr>
          <w:ilvl w:val="12"/>
          <w:numId w:val="0"/>
        </w:numPr>
        <w:tabs>
          <w:tab w:val="clear" w:pos="567"/>
        </w:tabs>
        <w:spacing w:line="240" w:lineRule="auto"/>
        <w:rPr>
          <w:szCs w:val="22"/>
        </w:rPr>
      </w:pPr>
    </w:p>
    <w:p w14:paraId="03523C28" w14:textId="77777777" w:rsidR="00A303B1" w:rsidRPr="00CE2A4F" w:rsidRDefault="00A303B1" w:rsidP="00A303B1">
      <w:pPr>
        <w:keepNext/>
        <w:numPr>
          <w:ilvl w:val="0"/>
          <w:numId w:val="7"/>
        </w:numPr>
        <w:spacing w:line="240" w:lineRule="auto"/>
        <w:ind w:left="567" w:right="-2"/>
        <w:rPr>
          <w:szCs w:val="22"/>
        </w:rPr>
      </w:pPr>
      <w:r w:rsidRPr="00CE2A4F">
        <w:rPr>
          <w:b/>
          <w:szCs w:val="22"/>
        </w:rPr>
        <w:t>Galimas šalutinis poveikis</w:t>
      </w:r>
    </w:p>
    <w:p w14:paraId="03523C29" w14:textId="77777777" w:rsidR="00A303B1" w:rsidRPr="00CE2A4F" w:rsidRDefault="00A303B1" w:rsidP="00A303B1">
      <w:pPr>
        <w:keepNext/>
        <w:numPr>
          <w:ilvl w:val="12"/>
          <w:numId w:val="0"/>
        </w:numPr>
        <w:tabs>
          <w:tab w:val="clear" w:pos="567"/>
        </w:tabs>
        <w:spacing w:line="240" w:lineRule="auto"/>
        <w:rPr>
          <w:szCs w:val="22"/>
        </w:rPr>
      </w:pPr>
    </w:p>
    <w:p w14:paraId="03523C2A" w14:textId="77777777" w:rsidR="00A303B1" w:rsidRPr="00CE2A4F" w:rsidRDefault="00A303B1" w:rsidP="00A303B1">
      <w:pPr>
        <w:numPr>
          <w:ilvl w:val="12"/>
          <w:numId w:val="0"/>
        </w:numPr>
        <w:tabs>
          <w:tab w:val="clear" w:pos="567"/>
        </w:tabs>
        <w:spacing w:line="240" w:lineRule="auto"/>
        <w:ind w:right="-29"/>
        <w:rPr>
          <w:szCs w:val="22"/>
        </w:rPr>
      </w:pPr>
      <w:r w:rsidRPr="00CE2A4F">
        <w:rPr>
          <w:szCs w:val="22"/>
        </w:rPr>
        <w:t>Šis vaistas, kaip ir visi kiti, gali sukelti šalutinį poveikį, nors jis pasireiškia ne visiems žmonėms.</w:t>
      </w:r>
    </w:p>
    <w:p w14:paraId="03523C2B" w14:textId="77777777" w:rsidR="00A303B1" w:rsidRPr="00CE2A4F" w:rsidRDefault="00A303B1" w:rsidP="00A303B1">
      <w:pPr>
        <w:numPr>
          <w:ilvl w:val="12"/>
          <w:numId w:val="0"/>
        </w:numPr>
        <w:spacing w:line="240" w:lineRule="auto"/>
        <w:ind w:right="-29"/>
        <w:rPr>
          <w:szCs w:val="22"/>
        </w:rPr>
      </w:pPr>
      <w:r w:rsidRPr="00CE2A4F">
        <w:rPr>
          <w:szCs w:val="22"/>
        </w:rPr>
        <w:t>Vartojant šio vaisto, gali pasireikšti toliau išvardytas šalutinis poveikis:</w:t>
      </w:r>
    </w:p>
    <w:p w14:paraId="03523C2C" w14:textId="77777777" w:rsidR="00A303B1" w:rsidRPr="00CE2A4F" w:rsidRDefault="00A303B1" w:rsidP="00A303B1">
      <w:pPr>
        <w:numPr>
          <w:ilvl w:val="12"/>
          <w:numId w:val="0"/>
        </w:numPr>
        <w:spacing w:line="240" w:lineRule="auto"/>
        <w:ind w:right="-29"/>
        <w:rPr>
          <w:szCs w:val="22"/>
        </w:rPr>
      </w:pPr>
    </w:p>
    <w:p w14:paraId="03523C2D" w14:textId="77777777" w:rsidR="00A303B1" w:rsidRPr="00CE2A4F" w:rsidRDefault="00A303B1" w:rsidP="00A303B1">
      <w:pPr>
        <w:keepNext/>
        <w:tabs>
          <w:tab w:val="left" w:pos="0"/>
        </w:tabs>
        <w:rPr>
          <w:b/>
          <w:bCs/>
          <w:iCs/>
          <w:szCs w:val="22"/>
        </w:rPr>
      </w:pPr>
      <w:r w:rsidRPr="00CE2A4F">
        <w:rPr>
          <w:b/>
          <w:bCs/>
          <w:iCs/>
          <w:szCs w:val="22"/>
        </w:rPr>
        <w:t xml:space="preserve">Sunkios alerginės reakcijos </w:t>
      </w:r>
      <w:r w:rsidRPr="00864149">
        <w:rPr>
          <w:rFonts w:eastAsia="Calibri"/>
          <w:i/>
          <w:color w:val="00000A"/>
          <w:lang w:eastAsia="en-US"/>
        </w:rPr>
        <w:t>(dažnis nežinomas, t. y. negali būti apskaičiuotas pagal turimus duomenis)</w:t>
      </w:r>
    </w:p>
    <w:p w14:paraId="03523C2E" w14:textId="77777777" w:rsidR="00A303B1" w:rsidRPr="00CE2A4F" w:rsidRDefault="00A303B1" w:rsidP="00A303B1">
      <w:pPr>
        <w:ind w:left="567" w:hanging="567"/>
        <w:jc w:val="both"/>
        <w:rPr>
          <w:szCs w:val="22"/>
        </w:rPr>
      </w:pPr>
      <w:r w:rsidRPr="00CE2A4F">
        <w:rPr>
          <w:szCs w:val="22"/>
        </w:rPr>
        <w:t>Jei Jums pasireiškė sunki alerginė reakcija, nedelsdami kreipkitės į gydytoją.</w:t>
      </w:r>
    </w:p>
    <w:p w14:paraId="03523C2F" w14:textId="77777777" w:rsidR="00A303B1" w:rsidRPr="00CE2A4F" w:rsidRDefault="00A303B1" w:rsidP="00A303B1">
      <w:pPr>
        <w:keepNext/>
        <w:ind w:left="567" w:hanging="567"/>
        <w:jc w:val="both"/>
        <w:rPr>
          <w:szCs w:val="22"/>
        </w:rPr>
      </w:pPr>
      <w:r w:rsidRPr="00CE2A4F">
        <w:rPr>
          <w:szCs w:val="22"/>
        </w:rPr>
        <w:t>Galimi požymiai yra:</w:t>
      </w:r>
    </w:p>
    <w:p w14:paraId="03523C30" w14:textId="77777777" w:rsidR="00A303B1" w:rsidRPr="00CE2A4F" w:rsidRDefault="00A303B1" w:rsidP="00A303B1">
      <w:pPr>
        <w:ind w:left="567" w:hanging="567"/>
        <w:jc w:val="both"/>
        <w:rPr>
          <w:szCs w:val="22"/>
        </w:rPr>
      </w:pPr>
      <w:r w:rsidRPr="00CE2A4F">
        <w:rPr>
          <w:szCs w:val="22"/>
        </w:rPr>
        <w:t>•</w:t>
      </w:r>
      <w:r w:rsidRPr="00CE2A4F">
        <w:rPr>
          <w:szCs w:val="22"/>
        </w:rPr>
        <w:tab/>
        <w:t>staigus veido, gerklės, lūpų ar burnos pa</w:t>
      </w:r>
      <w:r w:rsidR="00685155">
        <w:rPr>
          <w:szCs w:val="22"/>
        </w:rPr>
        <w:t>tinimas</w:t>
      </w:r>
      <w:r w:rsidRPr="00CE2A4F">
        <w:rPr>
          <w:szCs w:val="22"/>
        </w:rPr>
        <w:t>, dėl kurio gali pasunkėti kvėpavimas ar rijimas;</w:t>
      </w:r>
    </w:p>
    <w:p w14:paraId="03523C32" w14:textId="5A1C7DE9" w:rsidR="00A303B1" w:rsidRPr="00CE2A4F" w:rsidRDefault="00A303B1" w:rsidP="00F357F1">
      <w:pPr>
        <w:ind w:left="567" w:hanging="567"/>
        <w:jc w:val="both"/>
        <w:rPr>
          <w:szCs w:val="22"/>
        </w:rPr>
      </w:pPr>
      <w:r w:rsidRPr="00CE2A4F">
        <w:rPr>
          <w:szCs w:val="22"/>
        </w:rPr>
        <w:t>•</w:t>
      </w:r>
      <w:r w:rsidRPr="00CE2A4F">
        <w:rPr>
          <w:szCs w:val="22"/>
        </w:rPr>
        <w:tab/>
        <w:t xml:space="preserve">staigus </w:t>
      </w:r>
      <w:r w:rsidR="00685155">
        <w:rPr>
          <w:szCs w:val="22"/>
        </w:rPr>
        <w:t>rankų</w:t>
      </w:r>
      <w:r w:rsidRPr="00CE2A4F">
        <w:rPr>
          <w:szCs w:val="22"/>
        </w:rPr>
        <w:t>, pėdų ir kulkšnių pa</w:t>
      </w:r>
      <w:r w:rsidR="00685155">
        <w:rPr>
          <w:szCs w:val="22"/>
        </w:rPr>
        <w:t>tinimas</w:t>
      </w:r>
      <w:r w:rsidR="0045685B">
        <w:rPr>
          <w:szCs w:val="22"/>
        </w:rPr>
        <w:t>;</w:t>
      </w:r>
    </w:p>
    <w:p w14:paraId="03523C33" w14:textId="763A026B" w:rsidR="00910C09" w:rsidRPr="00FF0787" w:rsidRDefault="002371EE" w:rsidP="00385330">
      <w:pPr>
        <w:pStyle w:val="Sraopastraipa"/>
        <w:keepNext/>
        <w:numPr>
          <w:ilvl w:val="0"/>
          <w:numId w:val="24"/>
        </w:numPr>
        <w:tabs>
          <w:tab w:val="left" w:pos="0"/>
        </w:tabs>
        <w:spacing w:line="240" w:lineRule="auto"/>
        <w:ind w:left="540" w:hanging="540"/>
        <w:rPr>
          <w:b/>
          <w:bCs/>
          <w:iCs/>
        </w:rPr>
      </w:pPr>
      <w:r>
        <w:rPr>
          <w:rFonts w:ascii="Times New Roman" w:hAnsi="Times New Roman"/>
          <w:color w:val="00000A"/>
        </w:rPr>
        <w:t>dėl atsiradusios</w:t>
      </w:r>
      <w:r w:rsidR="00910C09" w:rsidRPr="00385330">
        <w:rPr>
          <w:rFonts w:ascii="Times New Roman" w:hAnsi="Times New Roman"/>
          <w:color w:val="00000A"/>
        </w:rPr>
        <w:t xml:space="preserve"> alergin</w:t>
      </w:r>
      <w:r>
        <w:rPr>
          <w:rFonts w:ascii="Times New Roman" w:hAnsi="Times New Roman"/>
          <w:color w:val="00000A"/>
        </w:rPr>
        <w:t>ės</w:t>
      </w:r>
      <w:r w:rsidR="00910C09" w:rsidRPr="00385330">
        <w:rPr>
          <w:rFonts w:ascii="Times New Roman" w:hAnsi="Times New Roman"/>
          <w:color w:val="00000A"/>
        </w:rPr>
        <w:t xml:space="preserve"> reakcij</w:t>
      </w:r>
      <w:r>
        <w:rPr>
          <w:rFonts w:ascii="Times New Roman" w:hAnsi="Times New Roman"/>
          <w:color w:val="00000A"/>
        </w:rPr>
        <w:t>os</w:t>
      </w:r>
      <w:r w:rsidR="00910C09" w:rsidRPr="00385330">
        <w:rPr>
          <w:rFonts w:ascii="Times New Roman" w:hAnsi="Times New Roman"/>
          <w:color w:val="00000A"/>
        </w:rPr>
        <w:t xml:space="preserve"> pasireiškęs krūtinės skausmas, kuris gali būti alergijos sukelto širdies infarkto simptomas (</w:t>
      </w:r>
      <w:proofErr w:type="spellStart"/>
      <w:r w:rsidR="00910C09" w:rsidRPr="00385330">
        <w:rPr>
          <w:rFonts w:ascii="Times New Roman" w:hAnsi="Times New Roman"/>
          <w:i/>
          <w:iCs/>
          <w:color w:val="00000A"/>
        </w:rPr>
        <w:t>Kounis</w:t>
      </w:r>
      <w:proofErr w:type="spellEnd"/>
      <w:r w:rsidR="00910C09" w:rsidRPr="00385330">
        <w:rPr>
          <w:rFonts w:ascii="Times New Roman" w:hAnsi="Times New Roman"/>
          <w:color w:val="00000A"/>
        </w:rPr>
        <w:t xml:space="preserve"> sindromas).</w:t>
      </w:r>
    </w:p>
    <w:p w14:paraId="03523C34" w14:textId="77777777" w:rsidR="00910C09" w:rsidRDefault="00910C09" w:rsidP="00A303B1">
      <w:pPr>
        <w:keepNext/>
        <w:tabs>
          <w:tab w:val="left" w:pos="0"/>
        </w:tabs>
        <w:spacing w:line="240" w:lineRule="auto"/>
        <w:rPr>
          <w:b/>
          <w:bCs/>
          <w:iCs/>
          <w:szCs w:val="22"/>
        </w:rPr>
      </w:pPr>
    </w:p>
    <w:p w14:paraId="03523C35" w14:textId="77777777" w:rsidR="00A303B1" w:rsidRPr="00CE2A4F" w:rsidRDefault="00A303B1" w:rsidP="00A303B1">
      <w:pPr>
        <w:keepNext/>
        <w:tabs>
          <w:tab w:val="left" w:pos="0"/>
        </w:tabs>
        <w:spacing w:line="240" w:lineRule="auto"/>
        <w:rPr>
          <w:b/>
          <w:bCs/>
          <w:iCs/>
          <w:szCs w:val="22"/>
        </w:rPr>
      </w:pPr>
      <w:r w:rsidRPr="00CE2A4F">
        <w:rPr>
          <w:b/>
          <w:bCs/>
          <w:iCs/>
          <w:szCs w:val="22"/>
        </w:rPr>
        <w:t>Sunk</w:t>
      </w:r>
      <w:r w:rsidR="00685155">
        <w:rPr>
          <w:b/>
          <w:bCs/>
          <w:iCs/>
          <w:szCs w:val="22"/>
        </w:rPr>
        <w:t>us</w:t>
      </w:r>
      <w:r w:rsidRPr="00CE2A4F">
        <w:rPr>
          <w:b/>
          <w:bCs/>
          <w:iCs/>
          <w:szCs w:val="22"/>
        </w:rPr>
        <w:t xml:space="preserve"> odos </w:t>
      </w:r>
      <w:r w:rsidR="00685155">
        <w:rPr>
          <w:b/>
          <w:bCs/>
          <w:iCs/>
          <w:szCs w:val="22"/>
        </w:rPr>
        <w:t>išbėrimas</w:t>
      </w:r>
      <w:r w:rsidRPr="00CE2A4F">
        <w:rPr>
          <w:b/>
          <w:bCs/>
          <w:iCs/>
          <w:szCs w:val="22"/>
        </w:rPr>
        <w:t xml:space="preserve"> </w:t>
      </w:r>
      <w:r w:rsidRPr="00864149">
        <w:rPr>
          <w:rFonts w:eastAsia="Calibri"/>
          <w:i/>
          <w:color w:val="00000A"/>
          <w:lang w:eastAsia="en-US"/>
        </w:rPr>
        <w:t>(dažnis nežinomas, t. y. negali būti apskaičiuotas pagal turimus duomenis)</w:t>
      </w:r>
    </w:p>
    <w:p w14:paraId="03523C36" w14:textId="77777777" w:rsidR="00A303B1" w:rsidRPr="00CE2A4F" w:rsidRDefault="00A303B1" w:rsidP="00A303B1">
      <w:pPr>
        <w:spacing w:line="240" w:lineRule="auto"/>
        <w:ind w:left="567" w:hanging="567"/>
        <w:jc w:val="both"/>
        <w:rPr>
          <w:szCs w:val="22"/>
        </w:rPr>
      </w:pPr>
      <w:r w:rsidRPr="00CE2A4F">
        <w:rPr>
          <w:szCs w:val="22"/>
        </w:rPr>
        <w:t>Jei Jums pasireiškė sunk</w:t>
      </w:r>
      <w:r w:rsidR="00685155">
        <w:rPr>
          <w:szCs w:val="22"/>
        </w:rPr>
        <w:t>us</w:t>
      </w:r>
      <w:r w:rsidRPr="00CE2A4F">
        <w:rPr>
          <w:szCs w:val="22"/>
        </w:rPr>
        <w:t xml:space="preserve"> odos </w:t>
      </w:r>
      <w:r w:rsidR="00685155">
        <w:rPr>
          <w:szCs w:val="22"/>
        </w:rPr>
        <w:t>išbėrimas</w:t>
      </w:r>
      <w:r w:rsidRPr="00CE2A4F">
        <w:rPr>
          <w:szCs w:val="22"/>
        </w:rPr>
        <w:t>, nedelsdami kreipkitės į gydytoją.</w:t>
      </w:r>
    </w:p>
    <w:p w14:paraId="03523C37" w14:textId="77777777" w:rsidR="00A303B1" w:rsidRPr="00CE2A4F" w:rsidRDefault="00A303B1" w:rsidP="00A303B1">
      <w:pPr>
        <w:keepNext/>
        <w:ind w:left="567" w:hanging="567"/>
        <w:rPr>
          <w:szCs w:val="22"/>
        </w:rPr>
      </w:pPr>
      <w:r w:rsidRPr="00CE2A4F">
        <w:rPr>
          <w:szCs w:val="22"/>
        </w:rPr>
        <w:t>Galimi požymiai yra:</w:t>
      </w:r>
    </w:p>
    <w:p w14:paraId="03523C38" w14:textId="77777777" w:rsidR="00A303B1" w:rsidRPr="00CE2A4F" w:rsidRDefault="008F62D1" w:rsidP="00A303B1">
      <w:pPr>
        <w:pStyle w:val="Sraopastraipa"/>
        <w:numPr>
          <w:ilvl w:val="0"/>
          <w:numId w:val="20"/>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g</w:t>
      </w:r>
      <w:r w:rsidR="00A303B1" w:rsidRPr="00CE2A4F">
        <w:rPr>
          <w:rFonts w:ascii="Times New Roman" w:eastAsia="Times New Roman" w:hAnsi="Times New Roman"/>
        </w:rPr>
        <w:t>reitai p</w:t>
      </w:r>
      <w:r w:rsidR="00685155">
        <w:rPr>
          <w:rFonts w:ascii="Times New Roman" w:eastAsia="Times New Roman" w:hAnsi="Times New Roman"/>
        </w:rPr>
        <w:t>lintantis</w:t>
      </w:r>
      <w:r w:rsidR="00A303B1" w:rsidRPr="00CE2A4F">
        <w:rPr>
          <w:rFonts w:ascii="Times New Roman" w:eastAsia="Times New Roman" w:hAnsi="Times New Roman"/>
        </w:rPr>
        <w:t xml:space="preserve"> sunkus odos išbėrimas su odos pūslėmis ar lupimusi (pūslių gali atsirasti ir burnoje).</w:t>
      </w:r>
    </w:p>
    <w:p w14:paraId="03523C39" w14:textId="77777777" w:rsidR="00A303B1" w:rsidRPr="00CE2A4F" w:rsidRDefault="00A303B1" w:rsidP="00A303B1">
      <w:pPr>
        <w:pStyle w:val="Sraopastraipa"/>
        <w:tabs>
          <w:tab w:val="left" w:pos="567"/>
        </w:tabs>
        <w:spacing w:after="0" w:line="260" w:lineRule="exact"/>
        <w:ind w:left="567"/>
        <w:rPr>
          <w:rFonts w:ascii="Times New Roman" w:eastAsia="Times New Roman" w:hAnsi="Times New Roman"/>
        </w:rPr>
      </w:pPr>
    </w:p>
    <w:p w14:paraId="03523C3A" w14:textId="77777777" w:rsidR="001709E5" w:rsidRPr="00F71FD9" w:rsidRDefault="001709E5" w:rsidP="001709E5">
      <w:pPr>
        <w:keepNext/>
        <w:spacing w:line="240" w:lineRule="auto"/>
        <w:rPr>
          <w:b/>
          <w:color w:val="00000A"/>
        </w:rPr>
      </w:pPr>
      <w:r w:rsidRPr="00F71FD9">
        <w:rPr>
          <w:b/>
          <w:color w:val="00000A"/>
        </w:rPr>
        <w:t>Kit</w:t>
      </w:r>
      <w:r w:rsidR="00685155">
        <w:rPr>
          <w:b/>
          <w:color w:val="00000A"/>
        </w:rPr>
        <w:t>as</w:t>
      </w:r>
      <w:r w:rsidRPr="00F71FD9">
        <w:rPr>
          <w:b/>
          <w:color w:val="00000A"/>
        </w:rPr>
        <w:t xml:space="preserve"> galim</w:t>
      </w:r>
      <w:r w:rsidR="00685155">
        <w:rPr>
          <w:b/>
          <w:color w:val="00000A"/>
        </w:rPr>
        <w:t>as</w:t>
      </w:r>
      <w:r w:rsidRPr="00F71FD9">
        <w:rPr>
          <w:b/>
          <w:color w:val="00000A"/>
        </w:rPr>
        <w:t xml:space="preserve"> šalutini</w:t>
      </w:r>
      <w:r w:rsidR="00685155">
        <w:rPr>
          <w:b/>
          <w:color w:val="00000A"/>
        </w:rPr>
        <w:t>s</w:t>
      </w:r>
      <w:r w:rsidRPr="00F71FD9">
        <w:rPr>
          <w:b/>
          <w:color w:val="00000A"/>
        </w:rPr>
        <w:t xml:space="preserve"> poveiki</w:t>
      </w:r>
      <w:r w:rsidR="00685155">
        <w:rPr>
          <w:b/>
          <w:color w:val="00000A"/>
        </w:rPr>
        <w:t>s</w:t>
      </w:r>
    </w:p>
    <w:p w14:paraId="03523C3B" w14:textId="77777777" w:rsidR="00A303B1" w:rsidRPr="00CE2A4F" w:rsidRDefault="00A303B1" w:rsidP="00A303B1">
      <w:pPr>
        <w:keepNext/>
        <w:autoSpaceDE w:val="0"/>
        <w:autoSpaceDN w:val="0"/>
        <w:adjustRightInd w:val="0"/>
        <w:spacing w:line="240" w:lineRule="auto"/>
        <w:rPr>
          <w:b/>
          <w:bCs/>
          <w:szCs w:val="22"/>
        </w:rPr>
      </w:pPr>
    </w:p>
    <w:p w14:paraId="03523C3C" w14:textId="2A7BC7F2" w:rsidR="00A303B1" w:rsidRPr="00CC7ECA" w:rsidRDefault="00A303B1" w:rsidP="00A303B1">
      <w:pPr>
        <w:keepNext/>
        <w:autoSpaceDE w:val="0"/>
        <w:autoSpaceDN w:val="0"/>
        <w:adjustRightInd w:val="0"/>
        <w:spacing w:line="240" w:lineRule="auto"/>
        <w:rPr>
          <w:b/>
          <w:bCs/>
          <w:szCs w:val="22"/>
        </w:rPr>
      </w:pPr>
      <w:r w:rsidRPr="00CC7ECA">
        <w:rPr>
          <w:b/>
          <w:bCs/>
          <w:szCs w:val="22"/>
        </w:rPr>
        <w:t>Dažn</w:t>
      </w:r>
      <w:r w:rsidR="00CC7ECA" w:rsidRPr="00CC7ECA">
        <w:rPr>
          <w:b/>
          <w:bCs/>
          <w:szCs w:val="22"/>
        </w:rPr>
        <w:t>i šalutinio poveikio reiškiniai</w:t>
      </w:r>
      <w:r w:rsidRPr="00CC7ECA">
        <w:rPr>
          <w:b/>
          <w:bCs/>
          <w:szCs w:val="22"/>
        </w:rPr>
        <w:t xml:space="preserve"> </w:t>
      </w:r>
      <w:r w:rsidRPr="00385330">
        <w:rPr>
          <w:rFonts w:eastAsia="Calibri"/>
          <w:b/>
          <w:bCs/>
          <w:color w:val="00000A"/>
          <w:lang w:eastAsia="en-US"/>
        </w:rPr>
        <w:t>(gali pasireikšti rečiau kaip 1 iš 10 pacientų)</w:t>
      </w:r>
      <w:r w:rsidR="00CC7ECA" w:rsidRPr="00385330">
        <w:rPr>
          <w:rFonts w:eastAsia="Calibri"/>
          <w:b/>
          <w:bCs/>
          <w:color w:val="00000A"/>
          <w:lang w:eastAsia="en-US"/>
        </w:rPr>
        <w:t>:</w:t>
      </w:r>
    </w:p>
    <w:p w14:paraId="03523C3D" w14:textId="7A13A0AF" w:rsidR="00A303B1" w:rsidRPr="00CE2A4F" w:rsidRDefault="00CC7ECA" w:rsidP="00A303B1">
      <w:pPr>
        <w:numPr>
          <w:ilvl w:val="0"/>
          <w:numId w:val="21"/>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b</w:t>
      </w:r>
      <w:r w:rsidR="00A303B1" w:rsidRPr="00CE2A4F">
        <w:rPr>
          <w:rFonts w:eastAsia="Calibri"/>
          <w:color w:val="000000"/>
          <w:szCs w:val="22"/>
        </w:rPr>
        <w:t xml:space="preserve">altųjų kraujo ląstelių pokyčiai (pvz., leukocitų skaičiaus sumažėjimas ir </w:t>
      </w:r>
      <w:proofErr w:type="spellStart"/>
      <w:r w:rsidR="00A303B1" w:rsidRPr="00CE2A4F">
        <w:rPr>
          <w:rFonts w:eastAsia="Calibri"/>
          <w:color w:val="000000"/>
          <w:szCs w:val="22"/>
        </w:rPr>
        <w:t>eozinofilų</w:t>
      </w:r>
      <w:proofErr w:type="spellEnd"/>
      <w:r w:rsidR="00A303B1" w:rsidRPr="00CE2A4F">
        <w:rPr>
          <w:rFonts w:eastAsia="Calibri"/>
          <w:color w:val="000000"/>
          <w:szCs w:val="22"/>
        </w:rPr>
        <w:t xml:space="preserve"> skaičiaus padidėjimas) ir </w:t>
      </w:r>
      <w:proofErr w:type="spellStart"/>
      <w:r w:rsidR="00685155">
        <w:rPr>
          <w:rFonts w:eastAsia="Calibri"/>
          <w:color w:val="000000"/>
          <w:szCs w:val="22"/>
        </w:rPr>
        <w:t>krujo</w:t>
      </w:r>
      <w:proofErr w:type="spellEnd"/>
      <w:r w:rsidR="00685155">
        <w:rPr>
          <w:rFonts w:eastAsia="Calibri"/>
          <w:color w:val="000000"/>
          <w:szCs w:val="22"/>
        </w:rPr>
        <w:t xml:space="preserve"> plokštelių</w:t>
      </w:r>
      <w:r w:rsidR="00A303B1" w:rsidRPr="00CE2A4F">
        <w:rPr>
          <w:rFonts w:eastAsia="Calibri"/>
          <w:color w:val="000000"/>
          <w:szCs w:val="22"/>
        </w:rPr>
        <w:t xml:space="preserve"> pokyčiai (trombocitų skaičiaus sumažėjimas)</w:t>
      </w:r>
      <w:r>
        <w:rPr>
          <w:rFonts w:eastAsia="Calibri"/>
          <w:color w:val="000000"/>
          <w:szCs w:val="22"/>
        </w:rPr>
        <w:t>;</w:t>
      </w:r>
    </w:p>
    <w:p w14:paraId="03523C3E" w14:textId="7D91E544" w:rsidR="00A303B1" w:rsidRPr="00CE2A4F" w:rsidRDefault="00CC7ECA"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t</w:t>
      </w:r>
      <w:r w:rsidR="00A303B1" w:rsidRPr="00CE2A4F">
        <w:rPr>
          <w:rFonts w:eastAsia="Calibri"/>
          <w:color w:val="000000"/>
          <w:szCs w:val="22"/>
        </w:rPr>
        <w:t>uštinimasis beformėmis išmatomis ar viduriavimas</w:t>
      </w:r>
      <w:r>
        <w:rPr>
          <w:rFonts w:eastAsia="Calibri"/>
          <w:color w:val="000000"/>
          <w:szCs w:val="22"/>
        </w:rPr>
        <w:t>;</w:t>
      </w:r>
    </w:p>
    <w:p w14:paraId="03523C3F" w14:textId="0BD2B909" w:rsidR="00A303B1" w:rsidRPr="00CE2A4F" w:rsidRDefault="00CC7ECA"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k</w:t>
      </w:r>
      <w:r w:rsidR="00A303B1" w:rsidRPr="00CE2A4F">
        <w:rPr>
          <w:rFonts w:eastAsia="Calibri"/>
          <w:color w:val="000000"/>
          <w:szCs w:val="22"/>
        </w:rPr>
        <w:t>raujo tyrimų, kurie rodo kepenų funkciją, pokyčiai</w:t>
      </w:r>
      <w:r>
        <w:rPr>
          <w:rFonts w:eastAsia="Calibri"/>
          <w:color w:val="000000"/>
          <w:szCs w:val="22"/>
        </w:rPr>
        <w:t>;</w:t>
      </w:r>
    </w:p>
    <w:p w14:paraId="03523C40" w14:textId="2E11432C" w:rsidR="00A303B1" w:rsidRPr="00CE2A4F" w:rsidRDefault="00A303B1"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CE2A4F">
        <w:rPr>
          <w:rFonts w:eastAsia="Calibri"/>
          <w:color w:val="000000"/>
          <w:szCs w:val="22"/>
        </w:rPr>
        <w:t>bėrimas.</w:t>
      </w:r>
    </w:p>
    <w:p w14:paraId="03523C41" w14:textId="77777777" w:rsidR="00A303B1" w:rsidRPr="00CE2A4F" w:rsidRDefault="00A303B1" w:rsidP="00A303B1">
      <w:pPr>
        <w:numPr>
          <w:ilvl w:val="1"/>
          <w:numId w:val="0"/>
        </w:numPr>
        <w:spacing w:line="240" w:lineRule="auto"/>
        <w:ind w:left="567" w:hanging="567"/>
        <w:contextualSpacing/>
        <w:rPr>
          <w:rFonts w:eastAsia="Calibri"/>
          <w:szCs w:val="22"/>
        </w:rPr>
      </w:pPr>
    </w:p>
    <w:p w14:paraId="03523C42" w14:textId="674AAB99" w:rsidR="00A303B1" w:rsidRPr="004D1837" w:rsidRDefault="00A303B1" w:rsidP="00A303B1">
      <w:pPr>
        <w:keepNext/>
        <w:autoSpaceDE w:val="0"/>
        <w:autoSpaceDN w:val="0"/>
        <w:adjustRightInd w:val="0"/>
        <w:spacing w:line="240" w:lineRule="auto"/>
        <w:rPr>
          <w:b/>
          <w:bCs/>
          <w:szCs w:val="22"/>
        </w:rPr>
      </w:pPr>
      <w:r w:rsidRPr="004D1837">
        <w:rPr>
          <w:b/>
          <w:bCs/>
          <w:szCs w:val="22"/>
        </w:rPr>
        <w:t>Nedažn</w:t>
      </w:r>
      <w:r w:rsidR="004D1837">
        <w:rPr>
          <w:b/>
          <w:bCs/>
          <w:szCs w:val="22"/>
        </w:rPr>
        <w:t>i šalutinio poveikio reiškiniai</w:t>
      </w:r>
      <w:r w:rsidRPr="004D1837">
        <w:rPr>
          <w:b/>
          <w:bCs/>
          <w:szCs w:val="22"/>
        </w:rPr>
        <w:t xml:space="preserve"> </w:t>
      </w:r>
      <w:r w:rsidRPr="00385330">
        <w:rPr>
          <w:rFonts w:eastAsia="Calibri"/>
          <w:b/>
          <w:bCs/>
          <w:color w:val="00000A"/>
          <w:lang w:eastAsia="en-US"/>
        </w:rPr>
        <w:t>(gali pasireikšti rečiau kaip 1 iš 100 pacientų)</w:t>
      </w:r>
      <w:r w:rsidR="004D1837" w:rsidRPr="00385330">
        <w:rPr>
          <w:rFonts w:eastAsia="Calibri"/>
          <w:b/>
          <w:bCs/>
          <w:color w:val="00000A"/>
          <w:lang w:eastAsia="en-US"/>
        </w:rPr>
        <w:t>:</w:t>
      </w:r>
    </w:p>
    <w:p w14:paraId="03523C43" w14:textId="1AF7B030" w:rsidR="00A303B1" w:rsidRPr="00CE2A4F" w:rsidRDefault="004D1837" w:rsidP="00A303B1">
      <w:pPr>
        <w:numPr>
          <w:ilvl w:val="0"/>
          <w:numId w:val="21"/>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g</w:t>
      </w:r>
      <w:r w:rsidR="00A303B1" w:rsidRPr="00CE2A4F">
        <w:rPr>
          <w:rFonts w:eastAsia="Calibri"/>
          <w:color w:val="000000"/>
          <w:szCs w:val="22"/>
        </w:rPr>
        <w:t>rybelinės infekcijos (pvz., pienligė)</w:t>
      </w:r>
      <w:r>
        <w:rPr>
          <w:rFonts w:eastAsia="Calibri"/>
          <w:color w:val="000000"/>
          <w:szCs w:val="22"/>
        </w:rPr>
        <w:t>;</w:t>
      </w:r>
    </w:p>
    <w:p w14:paraId="03523C44" w14:textId="3E070E0D"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b</w:t>
      </w:r>
      <w:r w:rsidR="00A303B1" w:rsidRPr="00CE2A4F">
        <w:rPr>
          <w:rFonts w:eastAsia="Calibri"/>
          <w:color w:val="000000"/>
          <w:szCs w:val="22"/>
        </w:rPr>
        <w:t>altųjų kraujo ląstelių skaičiaus sumažėjimas (</w:t>
      </w:r>
      <w:proofErr w:type="spellStart"/>
      <w:r w:rsidR="00A303B1" w:rsidRPr="00CE2A4F">
        <w:rPr>
          <w:rFonts w:eastAsia="Calibri"/>
          <w:color w:val="000000"/>
          <w:szCs w:val="22"/>
        </w:rPr>
        <w:t>granulocitopenija</w:t>
      </w:r>
      <w:proofErr w:type="spellEnd"/>
      <w:r w:rsidR="00A303B1" w:rsidRPr="00CE2A4F">
        <w:rPr>
          <w:rFonts w:eastAsia="Calibri"/>
          <w:color w:val="000000"/>
          <w:szCs w:val="22"/>
        </w:rPr>
        <w:t>)</w:t>
      </w:r>
      <w:r>
        <w:rPr>
          <w:rFonts w:eastAsia="Calibri"/>
          <w:color w:val="000000"/>
          <w:szCs w:val="22"/>
        </w:rPr>
        <w:t>;</w:t>
      </w:r>
    </w:p>
    <w:p w14:paraId="03523C45" w14:textId="7D4E589C"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r</w:t>
      </w:r>
      <w:r w:rsidR="00A303B1" w:rsidRPr="00CE2A4F">
        <w:rPr>
          <w:rFonts w:eastAsia="Calibri"/>
          <w:color w:val="000000"/>
          <w:szCs w:val="22"/>
        </w:rPr>
        <w:t>audonųjų kraujo ląstelių skaičiaus sumažėjimas (anemija)</w:t>
      </w:r>
      <w:r>
        <w:rPr>
          <w:rFonts w:eastAsia="Calibri"/>
          <w:color w:val="000000"/>
          <w:szCs w:val="22"/>
        </w:rPr>
        <w:t>;</w:t>
      </w:r>
    </w:p>
    <w:p w14:paraId="03523C46" w14:textId="3E5A041F"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k</w:t>
      </w:r>
      <w:r w:rsidR="00A303B1" w:rsidRPr="00CE2A4F">
        <w:rPr>
          <w:rFonts w:eastAsia="Calibri"/>
          <w:color w:val="000000"/>
          <w:szCs w:val="22"/>
        </w:rPr>
        <w:t>raujo krešėjimo sutrikimai. Tai apima tokius simptomus: lengvai atsirandančios kraujosruvos ir sąnarių skausmas bei patinimas</w:t>
      </w:r>
      <w:r>
        <w:rPr>
          <w:rFonts w:eastAsia="Calibri"/>
          <w:color w:val="000000"/>
          <w:szCs w:val="22"/>
        </w:rPr>
        <w:t>;</w:t>
      </w:r>
    </w:p>
    <w:p w14:paraId="03523C47" w14:textId="6D8B2DC3"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g</w:t>
      </w:r>
      <w:r w:rsidR="00A303B1" w:rsidRPr="00CE2A4F">
        <w:rPr>
          <w:rFonts w:eastAsia="Calibri"/>
          <w:color w:val="000000"/>
          <w:szCs w:val="22"/>
        </w:rPr>
        <w:t>alvos skausmas</w:t>
      </w:r>
      <w:r>
        <w:rPr>
          <w:rFonts w:eastAsia="Calibri"/>
          <w:color w:val="000000"/>
          <w:szCs w:val="22"/>
        </w:rPr>
        <w:t>;</w:t>
      </w:r>
    </w:p>
    <w:p w14:paraId="03523C48" w14:textId="13466294"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vaigulys</w:t>
      </w:r>
      <w:r>
        <w:rPr>
          <w:rFonts w:eastAsia="Calibri"/>
          <w:color w:val="000000"/>
          <w:szCs w:val="22"/>
        </w:rPr>
        <w:t>;</w:t>
      </w:r>
    </w:p>
    <w:p w14:paraId="03523C49" w14:textId="59467C65"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p</w:t>
      </w:r>
      <w:r w:rsidR="00A303B1" w:rsidRPr="00CE2A4F">
        <w:rPr>
          <w:rFonts w:eastAsia="Calibri"/>
          <w:color w:val="000000"/>
          <w:szCs w:val="22"/>
        </w:rPr>
        <w:t>ykinimas ar vėmimas</w:t>
      </w:r>
      <w:r>
        <w:rPr>
          <w:rFonts w:eastAsia="Calibri"/>
          <w:color w:val="000000"/>
          <w:szCs w:val="22"/>
        </w:rPr>
        <w:t>;</w:t>
      </w:r>
    </w:p>
    <w:p w14:paraId="03523C4A" w14:textId="432C68D8"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n</w:t>
      </w:r>
      <w:r w:rsidR="00A303B1" w:rsidRPr="00CE2A4F">
        <w:rPr>
          <w:rFonts w:eastAsia="Calibri"/>
          <w:color w:val="000000"/>
          <w:szCs w:val="22"/>
        </w:rPr>
        <w:t>iežėjimas</w:t>
      </w:r>
      <w:r>
        <w:rPr>
          <w:rFonts w:eastAsia="Calibri"/>
          <w:color w:val="000000"/>
          <w:szCs w:val="22"/>
        </w:rPr>
        <w:t>;</w:t>
      </w:r>
    </w:p>
    <w:p w14:paraId="03523C4B" w14:textId="4E92E13B"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 xml:space="preserve">kausmas ir deginimo pojūtis išilgai venos, į kurią buvo leista </w:t>
      </w:r>
      <w:r w:rsidR="00A303B1" w:rsidRPr="00CE2A4F">
        <w:rPr>
          <w:noProof/>
          <w:szCs w:val="22"/>
        </w:rPr>
        <w:t>Ceftriaxone PharmSol</w:t>
      </w:r>
      <w:r w:rsidR="00A303B1" w:rsidRPr="00CE2A4F">
        <w:rPr>
          <w:rFonts w:eastAsia="Calibri"/>
          <w:color w:val="000000"/>
          <w:szCs w:val="22"/>
        </w:rPr>
        <w:t>, skausmas injekcijos vietoje</w:t>
      </w:r>
      <w:r>
        <w:rPr>
          <w:rFonts w:eastAsia="Calibri"/>
          <w:color w:val="000000"/>
          <w:szCs w:val="22"/>
        </w:rPr>
        <w:t>;</w:t>
      </w:r>
    </w:p>
    <w:p w14:paraId="03523C4C" w14:textId="2DECFFBA" w:rsidR="00A303B1" w:rsidRPr="00CE2A4F" w:rsidRDefault="004D1837"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a</w:t>
      </w:r>
      <w:r w:rsidR="00685155">
        <w:rPr>
          <w:rFonts w:eastAsia="Calibri"/>
          <w:color w:val="000000"/>
          <w:szCs w:val="22"/>
        </w:rPr>
        <w:t>ukšta</w:t>
      </w:r>
      <w:r w:rsidR="00A303B1" w:rsidRPr="00CE2A4F">
        <w:rPr>
          <w:rFonts w:eastAsia="Calibri"/>
          <w:color w:val="000000"/>
          <w:szCs w:val="22"/>
        </w:rPr>
        <w:t xml:space="preserve"> kūno temperatūra (karščiavimas)</w:t>
      </w:r>
      <w:r>
        <w:rPr>
          <w:rFonts w:eastAsia="Calibri"/>
          <w:color w:val="000000"/>
          <w:szCs w:val="22"/>
        </w:rPr>
        <w:t>;</w:t>
      </w:r>
    </w:p>
    <w:p w14:paraId="03523C4D" w14:textId="781B5A4F" w:rsidR="00A303B1" w:rsidRPr="00CE2A4F" w:rsidRDefault="004D1837" w:rsidP="00A303B1">
      <w:pPr>
        <w:numPr>
          <w:ilvl w:val="1"/>
          <w:numId w:val="13"/>
        </w:numPr>
        <w:tabs>
          <w:tab w:val="clear" w:pos="567"/>
        </w:tabs>
        <w:autoSpaceDE w:val="0"/>
        <w:autoSpaceDN w:val="0"/>
        <w:adjustRightInd w:val="0"/>
        <w:spacing w:line="240" w:lineRule="auto"/>
        <w:ind w:left="567" w:right="-1" w:hanging="567"/>
        <w:contextualSpacing/>
        <w:rPr>
          <w:rFonts w:eastAsia="Calibri"/>
          <w:color w:val="000000"/>
          <w:szCs w:val="22"/>
        </w:rPr>
      </w:pPr>
      <w:r>
        <w:rPr>
          <w:rFonts w:eastAsia="Calibri"/>
          <w:color w:val="000000"/>
          <w:szCs w:val="22"/>
        </w:rPr>
        <w:t>n</w:t>
      </w:r>
      <w:r w:rsidR="00A303B1" w:rsidRPr="00CE2A4F">
        <w:rPr>
          <w:rFonts w:eastAsia="Calibri"/>
          <w:color w:val="000000"/>
          <w:szCs w:val="22"/>
        </w:rPr>
        <w:t xml:space="preserve">enormalūs inkstų funkcijos tyrimų rezultatai (padidėjusi kreatinino koncentracija </w:t>
      </w:r>
      <w:r w:rsidR="00685155">
        <w:rPr>
          <w:rFonts w:eastAsia="Calibri"/>
          <w:color w:val="000000"/>
          <w:szCs w:val="22"/>
        </w:rPr>
        <w:t>kraujyje</w:t>
      </w:r>
      <w:r w:rsidR="00A303B1" w:rsidRPr="00CE2A4F">
        <w:rPr>
          <w:rFonts w:eastAsia="Calibri"/>
          <w:color w:val="000000"/>
          <w:szCs w:val="22"/>
        </w:rPr>
        <w:t>).</w:t>
      </w:r>
    </w:p>
    <w:p w14:paraId="03523C4E" w14:textId="77777777" w:rsidR="00A303B1" w:rsidRPr="00CE2A4F" w:rsidRDefault="00A303B1" w:rsidP="00A303B1">
      <w:pPr>
        <w:autoSpaceDE w:val="0"/>
        <w:autoSpaceDN w:val="0"/>
        <w:adjustRightInd w:val="0"/>
        <w:spacing w:line="240" w:lineRule="auto"/>
        <w:ind w:right="-1"/>
        <w:rPr>
          <w:b/>
          <w:bCs/>
          <w:szCs w:val="22"/>
        </w:rPr>
      </w:pPr>
    </w:p>
    <w:p w14:paraId="03523C4F" w14:textId="02C2AA1A" w:rsidR="00A303B1" w:rsidRPr="00A34A34" w:rsidRDefault="00A303B1" w:rsidP="00A303B1">
      <w:pPr>
        <w:keepNext/>
        <w:autoSpaceDE w:val="0"/>
        <w:autoSpaceDN w:val="0"/>
        <w:adjustRightInd w:val="0"/>
        <w:spacing w:line="240" w:lineRule="auto"/>
        <w:rPr>
          <w:b/>
          <w:bCs/>
          <w:szCs w:val="22"/>
        </w:rPr>
      </w:pPr>
      <w:r w:rsidRPr="00A34A34">
        <w:rPr>
          <w:b/>
          <w:bCs/>
          <w:szCs w:val="22"/>
        </w:rPr>
        <w:lastRenderedPageBreak/>
        <w:t xml:space="preserve">Retas </w:t>
      </w:r>
      <w:r w:rsidRPr="00385330">
        <w:rPr>
          <w:rFonts w:eastAsia="Calibri"/>
          <w:b/>
          <w:bCs/>
          <w:color w:val="00000A"/>
          <w:lang w:eastAsia="en-US"/>
        </w:rPr>
        <w:t>(gali pasireikšti rečiau kaip 1 iš 1</w:t>
      </w:r>
      <w:r w:rsidR="00A34A34">
        <w:rPr>
          <w:rFonts w:eastAsia="Calibri"/>
          <w:b/>
          <w:bCs/>
          <w:color w:val="00000A"/>
          <w:lang w:eastAsia="en-US"/>
        </w:rPr>
        <w:t> </w:t>
      </w:r>
      <w:r w:rsidRPr="00385330">
        <w:rPr>
          <w:rFonts w:eastAsia="Calibri"/>
          <w:b/>
          <w:bCs/>
          <w:color w:val="00000A"/>
          <w:lang w:eastAsia="en-US"/>
        </w:rPr>
        <w:t>000 pacientų)</w:t>
      </w:r>
      <w:r w:rsidR="00A34A34">
        <w:rPr>
          <w:rFonts w:eastAsia="Calibri"/>
          <w:b/>
          <w:bCs/>
          <w:color w:val="00000A"/>
          <w:lang w:eastAsia="en-US"/>
        </w:rPr>
        <w:t>:</w:t>
      </w:r>
    </w:p>
    <w:p w14:paraId="03523C50" w14:textId="462D0B87" w:rsidR="00A303B1" w:rsidRPr="00CE2A4F" w:rsidRDefault="00A34A34" w:rsidP="00A303B1">
      <w:pPr>
        <w:numPr>
          <w:ilvl w:val="0"/>
          <w:numId w:val="21"/>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torosios žarnos uždegimas. Tai apima tokius simptomus: viduriavimas, dažnai su kraujo ar gleivių priemaiša, pilvo skausmas ir karščiavimas</w:t>
      </w:r>
      <w:r>
        <w:rPr>
          <w:rFonts w:eastAsia="Calibri"/>
          <w:color w:val="000000"/>
          <w:szCs w:val="22"/>
        </w:rPr>
        <w:t>;</w:t>
      </w:r>
    </w:p>
    <w:p w14:paraId="03523C51" w14:textId="6D6E44DE"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s</w:t>
      </w:r>
      <w:r w:rsidR="00A303B1" w:rsidRPr="00CE2A4F">
        <w:rPr>
          <w:rFonts w:eastAsia="Calibri"/>
          <w:color w:val="000000"/>
          <w:szCs w:val="22"/>
        </w:rPr>
        <w:t>unkumas kvėpuoti (</w:t>
      </w:r>
      <w:proofErr w:type="spellStart"/>
      <w:r w:rsidR="00A303B1" w:rsidRPr="00CE2A4F">
        <w:rPr>
          <w:rFonts w:eastAsia="Calibri"/>
          <w:color w:val="000000"/>
          <w:szCs w:val="22"/>
        </w:rPr>
        <w:t>bronchospazmas</w:t>
      </w:r>
      <w:proofErr w:type="spellEnd"/>
      <w:r w:rsidR="00A303B1" w:rsidRPr="00CE2A4F">
        <w:rPr>
          <w:rFonts w:eastAsia="Calibri"/>
          <w:color w:val="000000"/>
          <w:szCs w:val="22"/>
        </w:rPr>
        <w:t>)</w:t>
      </w:r>
      <w:r>
        <w:rPr>
          <w:rFonts w:eastAsia="Calibri"/>
          <w:color w:val="000000"/>
          <w:szCs w:val="22"/>
        </w:rPr>
        <w:t>;</w:t>
      </w:r>
    </w:p>
    <w:p w14:paraId="03523C52" w14:textId="0648C4FD"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i</w:t>
      </w:r>
      <w:r w:rsidR="00685155">
        <w:rPr>
          <w:rFonts w:eastAsia="Calibri"/>
          <w:color w:val="000000"/>
          <w:szCs w:val="22"/>
        </w:rPr>
        <w:t>škilęs</w:t>
      </w:r>
      <w:r w:rsidR="00A303B1" w:rsidRPr="00CE2A4F">
        <w:rPr>
          <w:rFonts w:eastAsia="Calibri"/>
          <w:color w:val="000000"/>
          <w:szCs w:val="22"/>
        </w:rPr>
        <w:t xml:space="preserve"> bėrimas (dilgėlinė), kuris gali dengti didelį kūno plotą, niežėjimas ir pa</w:t>
      </w:r>
      <w:r w:rsidR="00685155">
        <w:rPr>
          <w:rFonts w:eastAsia="Calibri"/>
          <w:color w:val="000000"/>
          <w:szCs w:val="22"/>
        </w:rPr>
        <w:t>tinimas</w:t>
      </w:r>
      <w:r>
        <w:rPr>
          <w:rFonts w:eastAsia="Calibri"/>
          <w:color w:val="000000"/>
          <w:szCs w:val="22"/>
        </w:rPr>
        <w:t>;</w:t>
      </w:r>
    </w:p>
    <w:p w14:paraId="03523C53" w14:textId="64B0C87A"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k</w:t>
      </w:r>
      <w:r w:rsidR="00A303B1" w:rsidRPr="00CE2A4F">
        <w:rPr>
          <w:rFonts w:eastAsia="Calibri"/>
          <w:color w:val="000000"/>
          <w:szCs w:val="22"/>
        </w:rPr>
        <w:t>raujas ar gliukozė šlapime</w:t>
      </w:r>
      <w:r>
        <w:rPr>
          <w:rFonts w:eastAsia="Calibri"/>
          <w:color w:val="000000"/>
          <w:szCs w:val="22"/>
        </w:rPr>
        <w:t>;</w:t>
      </w:r>
    </w:p>
    <w:p w14:paraId="03523C54" w14:textId="64021D98" w:rsidR="00A303B1" w:rsidRPr="00CE2A4F" w:rsidRDefault="00A34A34" w:rsidP="00A303B1">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Pr>
          <w:rFonts w:eastAsia="Calibri"/>
          <w:color w:val="000000"/>
          <w:szCs w:val="22"/>
        </w:rPr>
        <w:t>e</w:t>
      </w:r>
      <w:r w:rsidR="00A303B1" w:rsidRPr="00CE2A4F">
        <w:rPr>
          <w:rFonts w:eastAsia="Calibri"/>
          <w:color w:val="000000"/>
          <w:szCs w:val="22"/>
        </w:rPr>
        <w:t>dema (skysčių susikaupimas)</w:t>
      </w:r>
      <w:r>
        <w:rPr>
          <w:rFonts w:eastAsia="Calibri"/>
          <w:color w:val="000000"/>
          <w:szCs w:val="22"/>
        </w:rPr>
        <w:t>;</w:t>
      </w:r>
    </w:p>
    <w:p w14:paraId="03523C55" w14:textId="40362A5C" w:rsidR="00A303B1" w:rsidRPr="00CE2A4F" w:rsidRDefault="00A34A34" w:rsidP="00A303B1">
      <w:pPr>
        <w:numPr>
          <w:ilvl w:val="1"/>
          <w:numId w:val="13"/>
        </w:numPr>
        <w:tabs>
          <w:tab w:val="clear" w:pos="567"/>
        </w:tabs>
        <w:autoSpaceDE w:val="0"/>
        <w:autoSpaceDN w:val="0"/>
        <w:adjustRightInd w:val="0"/>
        <w:spacing w:line="240" w:lineRule="auto"/>
        <w:ind w:left="567" w:right="-1" w:hanging="567"/>
        <w:contextualSpacing/>
        <w:rPr>
          <w:rFonts w:eastAsia="Calibri"/>
          <w:color w:val="000000"/>
          <w:szCs w:val="22"/>
        </w:rPr>
      </w:pPr>
      <w:proofErr w:type="spellStart"/>
      <w:r>
        <w:rPr>
          <w:rFonts w:eastAsia="Calibri"/>
          <w:color w:val="000000"/>
          <w:szCs w:val="22"/>
        </w:rPr>
        <w:t>š</w:t>
      </w:r>
      <w:r w:rsidR="00A303B1" w:rsidRPr="00CE2A4F">
        <w:rPr>
          <w:rFonts w:eastAsia="Calibri"/>
          <w:color w:val="000000"/>
          <w:szCs w:val="22"/>
        </w:rPr>
        <w:t>altkrėtis</w:t>
      </w:r>
      <w:proofErr w:type="spellEnd"/>
      <w:r w:rsidR="00A303B1" w:rsidRPr="00CE2A4F">
        <w:rPr>
          <w:rFonts w:eastAsia="Calibri"/>
          <w:color w:val="000000"/>
          <w:szCs w:val="22"/>
        </w:rPr>
        <w:t>.</w:t>
      </w:r>
    </w:p>
    <w:p w14:paraId="03523C56" w14:textId="77777777" w:rsidR="00A303B1" w:rsidRPr="00CE2A4F" w:rsidRDefault="00A303B1" w:rsidP="00A303B1">
      <w:pPr>
        <w:autoSpaceDE w:val="0"/>
        <w:autoSpaceDN w:val="0"/>
        <w:adjustRightInd w:val="0"/>
        <w:spacing w:line="240" w:lineRule="auto"/>
        <w:ind w:right="-1"/>
        <w:rPr>
          <w:szCs w:val="22"/>
        </w:rPr>
      </w:pPr>
    </w:p>
    <w:p w14:paraId="03523C57" w14:textId="28223ED1" w:rsidR="00A303B1" w:rsidRPr="00CE2A4F" w:rsidRDefault="00A303B1" w:rsidP="00A303B1">
      <w:pPr>
        <w:keepNext/>
        <w:autoSpaceDE w:val="0"/>
        <w:autoSpaceDN w:val="0"/>
        <w:adjustRightInd w:val="0"/>
        <w:spacing w:line="240" w:lineRule="auto"/>
        <w:rPr>
          <w:b/>
          <w:bCs/>
          <w:szCs w:val="22"/>
        </w:rPr>
      </w:pPr>
      <w:r w:rsidRPr="00CE2A4F">
        <w:rPr>
          <w:b/>
          <w:bCs/>
          <w:szCs w:val="22"/>
        </w:rPr>
        <w:t>Dažnis nežinomas</w:t>
      </w:r>
      <w:r w:rsidRPr="00CE2A4F">
        <w:rPr>
          <w:bCs/>
          <w:szCs w:val="22"/>
        </w:rPr>
        <w:t xml:space="preserve"> </w:t>
      </w:r>
      <w:r w:rsidRPr="00385330">
        <w:rPr>
          <w:rFonts w:eastAsia="Calibri"/>
          <w:b/>
          <w:bCs/>
          <w:iCs/>
          <w:color w:val="00000A"/>
          <w:lang w:eastAsia="en-US"/>
        </w:rPr>
        <w:t>(negali būti apskaičiuotas pagal turimus duomenis)</w:t>
      </w:r>
      <w:r w:rsidR="00833D62">
        <w:rPr>
          <w:rFonts w:eastAsia="Calibri"/>
          <w:b/>
          <w:bCs/>
          <w:iCs/>
          <w:color w:val="00000A"/>
          <w:lang w:eastAsia="en-US"/>
        </w:rPr>
        <w:t>:</w:t>
      </w:r>
    </w:p>
    <w:p w14:paraId="03523C58" w14:textId="22B34D37" w:rsidR="00A303B1" w:rsidRPr="00CE2A4F" w:rsidRDefault="00833D62" w:rsidP="00A303B1">
      <w:pPr>
        <w:numPr>
          <w:ilvl w:val="1"/>
          <w:numId w:val="13"/>
        </w:numPr>
        <w:tabs>
          <w:tab w:val="clear" w:pos="567"/>
        </w:tabs>
        <w:autoSpaceDE w:val="0"/>
        <w:autoSpaceDN w:val="0"/>
        <w:adjustRightInd w:val="0"/>
        <w:spacing w:line="240" w:lineRule="auto"/>
        <w:ind w:left="567" w:right="-1" w:hanging="567"/>
        <w:contextualSpacing/>
        <w:rPr>
          <w:szCs w:val="22"/>
        </w:rPr>
      </w:pPr>
      <w:r>
        <w:rPr>
          <w:szCs w:val="22"/>
        </w:rPr>
        <w:t>a</w:t>
      </w:r>
      <w:r w:rsidR="00A303B1" w:rsidRPr="00CE2A4F">
        <w:rPr>
          <w:szCs w:val="22"/>
        </w:rPr>
        <w:t>ntrinė infekcija, galinti nereaguoti į gydymą anksčiau paskirtu antibiotiku</w:t>
      </w:r>
      <w:r>
        <w:rPr>
          <w:szCs w:val="22"/>
        </w:rPr>
        <w:t>;</w:t>
      </w:r>
    </w:p>
    <w:p w14:paraId="03523C59" w14:textId="235EEB4B" w:rsidR="00A303B1" w:rsidRPr="00CE2A4F" w:rsidRDefault="00833D62" w:rsidP="00A303B1">
      <w:pPr>
        <w:numPr>
          <w:ilvl w:val="1"/>
          <w:numId w:val="13"/>
        </w:numPr>
        <w:tabs>
          <w:tab w:val="clear" w:pos="567"/>
        </w:tabs>
        <w:autoSpaceDE w:val="0"/>
        <w:autoSpaceDN w:val="0"/>
        <w:adjustRightInd w:val="0"/>
        <w:spacing w:line="240" w:lineRule="auto"/>
        <w:ind w:left="567" w:right="-1" w:hanging="567"/>
        <w:contextualSpacing/>
        <w:rPr>
          <w:szCs w:val="22"/>
        </w:rPr>
      </w:pPr>
      <w:r>
        <w:rPr>
          <w:szCs w:val="22"/>
        </w:rPr>
        <w:t>a</w:t>
      </w:r>
      <w:r w:rsidR="00A303B1" w:rsidRPr="00CE2A4F">
        <w:rPr>
          <w:szCs w:val="22"/>
        </w:rPr>
        <w:t>nemijos forma, kuriai esant yra raudonosios kraujo ląstelės (hemolizinė anemija)</w:t>
      </w:r>
      <w:r>
        <w:rPr>
          <w:szCs w:val="22"/>
        </w:rPr>
        <w:t>;</w:t>
      </w:r>
    </w:p>
    <w:p w14:paraId="03523C5A" w14:textId="30B3A488"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r</w:t>
      </w:r>
      <w:r w:rsidR="00685155">
        <w:rPr>
          <w:szCs w:val="22"/>
        </w:rPr>
        <w:t>yškus</w:t>
      </w:r>
      <w:r w:rsidR="00A303B1" w:rsidRPr="00CE2A4F">
        <w:rPr>
          <w:szCs w:val="22"/>
        </w:rPr>
        <w:t xml:space="preserve"> baltųjų kraujo ląstelių skaičiaus sumažėjimas (</w:t>
      </w:r>
      <w:proofErr w:type="spellStart"/>
      <w:r w:rsidR="00A303B1" w:rsidRPr="00CE2A4F">
        <w:rPr>
          <w:szCs w:val="22"/>
        </w:rPr>
        <w:t>agranuliocitozė</w:t>
      </w:r>
      <w:proofErr w:type="spellEnd"/>
      <w:r w:rsidR="00A303B1" w:rsidRPr="00CE2A4F">
        <w:rPr>
          <w:szCs w:val="22"/>
        </w:rPr>
        <w:t>)</w:t>
      </w:r>
      <w:r>
        <w:rPr>
          <w:szCs w:val="22"/>
        </w:rPr>
        <w:t>;</w:t>
      </w:r>
    </w:p>
    <w:p w14:paraId="03523C5B" w14:textId="1DA8B9F5"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t</w:t>
      </w:r>
      <w:r w:rsidR="00A303B1" w:rsidRPr="00CE2A4F">
        <w:rPr>
          <w:szCs w:val="22"/>
        </w:rPr>
        <w:t>raukuliai</w:t>
      </w:r>
      <w:r>
        <w:rPr>
          <w:szCs w:val="22"/>
        </w:rPr>
        <w:t>;</w:t>
      </w:r>
    </w:p>
    <w:p w14:paraId="03523C5C" w14:textId="368BD8F0"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s</w:t>
      </w:r>
      <w:r w:rsidR="00A303B1" w:rsidRPr="00CE2A4F">
        <w:rPr>
          <w:szCs w:val="22"/>
        </w:rPr>
        <w:t>vaigimas (sukimosi pojūtis)</w:t>
      </w:r>
      <w:r>
        <w:rPr>
          <w:szCs w:val="22"/>
        </w:rPr>
        <w:t>;</w:t>
      </w:r>
    </w:p>
    <w:p w14:paraId="03523C5D" w14:textId="73AFF340"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k</w:t>
      </w:r>
      <w:r w:rsidR="00A303B1" w:rsidRPr="00CE2A4F">
        <w:rPr>
          <w:szCs w:val="22"/>
        </w:rPr>
        <w:t>asos uždegimas (pankreatitas). Tai apima tokius simptomus: stiprus pilvo skausmas, plintantis į nugarą</w:t>
      </w:r>
      <w:r>
        <w:rPr>
          <w:szCs w:val="22"/>
        </w:rPr>
        <w:t>;</w:t>
      </w:r>
    </w:p>
    <w:p w14:paraId="03523C5E" w14:textId="515047AB"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b</w:t>
      </w:r>
      <w:r w:rsidR="00A303B1" w:rsidRPr="00CE2A4F">
        <w:rPr>
          <w:szCs w:val="22"/>
        </w:rPr>
        <w:t>urnos gleivinės uždegimas (stomatitas)</w:t>
      </w:r>
      <w:r>
        <w:rPr>
          <w:szCs w:val="22"/>
        </w:rPr>
        <w:t>;</w:t>
      </w:r>
    </w:p>
    <w:p w14:paraId="03523C5F" w14:textId="44B6B5FA"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l</w:t>
      </w:r>
      <w:r w:rsidR="00A303B1" w:rsidRPr="00CE2A4F">
        <w:rPr>
          <w:szCs w:val="22"/>
        </w:rPr>
        <w:t>iežuvio uždegimas (glositas). Tai apima tokius simptomus: liežuvio pa</w:t>
      </w:r>
      <w:r w:rsidR="00685155">
        <w:rPr>
          <w:szCs w:val="22"/>
        </w:rPr>
        <w:t>tinimas</w:t>
      </w:r>
      <w:r w:rsidR="00A303B1" w:rsidRPr="00CE2A4F">
        <w:rPr>
          <w:szCs w:val="22"/>
        </w:rPr>
        <w:t>, paraudimas ir skausmas</w:t>
      </w:r>
      <w:r>
        <w:rPr>
          <w:szCs w:val="22"/>
        </w:rPr>
        <w:t>;</w:t>
      </w:r>
    </w:p>
    <w:p w14:paraId="03523C60" w14:textId="3A9EDA4C"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t</w:t>
      </w:r>
      <w:r w:rsidR="00A303B1" w:rsidRPr="00CE2A4F">
        <w:rPr>
          <w:szCs w:val="22"/>
        </w:rPr>
        <w:t xml:space="preserve">ulžies pūslės </w:t>
      </w:r>
      <w:r w:rsidR="00E91ACE">
        <w:rPr>
          <w:color w:val="00000A"/>
        </w:rPr>
        <w:t>ir (arba) kepenų sutrikimai, kurie gali sukelti skausmą, pykinimą, vėmimą, odos pageltimą, niež</w:t>
      </w:r>
      <w:r w:rsidR="002371EE">
        <w:rPr>
          <w:color w:val="00000A"/>
        </w:rPr>
        <w:t>ėjimą</w:t>
      </w:r>
      <w:r w:rsidR="00E91ACE">
        <w:rPr>
          <w:color w:val="00000A"/>
        </w:rPr>
        <w:t>, neįprastai tamsų šlapimą ir balkšvos spalvos išmatas</w:t>
      </w:r>
      <w:r>
        <w:rPr>
          <w:szCs w:val="22"/>
        </w:rPr>
        <w:t>;</w:t>
      </w:r>
    </w:p>
    <w:p w14:paraId="03523C61" w14:textId="004EF8D3"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n</w:t>
      </w:r>
      <w:r w:rsidR="00A303B1" w:rsidRPr="00CE2A4F">
        <w:rPr>
          <w:szCs w:val="22"/>
        </w:rPr>
        <w:t>eurologinis sutrikimas, galintis pasireikšti naujagimiams, kuriems pasireiškė sunki gelta (branduolių gelta)</w:t>
      </w:r>
      <w:r>
        <w:rPr>
          <w:szCs w:val="22"/>
        </w:rPr>
        <w:t>;</w:t>
      </w:r>
    </w:p>
    <w:p w14:paraId="03523C62" w14:textId="1F709CAF"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i</w:t>
      </w:r>
      <w:r w:rsidR="00A303B1" w:rsidRPr="00CE2A4F">
        <w:rPr>
          <w:szCs w:val="22"/>
        </w:rPr>
        <w:t xml:space="preserve">nkstų sutrikimai, kuriuos sukėlė kalcio </w:t>
      </w:r>
      <w:proofErr w:type="spellStart"/>
      <w:r w:rsidR="00A303B1" w:rsidRPr="00CE2A4F">
        <w:rPr>
          <w:szCs w:val="22"/>
        </w:rPr>
        <w:t>ceftriaksono</w:t>
      </w:r>
      <w:proofErr w:type="spellEnd"/>
      <w:r w:rsidR="00A303B1" w:rsidRPr="00CE2A4F">
        <w:rPr>
          <w:szCs w:val="22"/>
        </w:rPr>
        <w:t xml:space="preserve"> druskų nuosėdos. Gali būti jaučiamas skausmas šlapinantis ar sumažėjęs šlapimo kiekis</w:t>
      </w:r>
      <w:r>
        <w:rPr>
          <w:szCs w:val="22"/>
        </w:rPr>
        <w:t>;</w:t>
      </w:r>
    </w:p>
    <w:p w14:paraId="03523C63" w14:textId="78C03952"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k</w:t>
      </w:r>
      <w:r w:rsidR="00A303B1" w:rsidRPr="00CE2A4F">
        <w:rPr>
          <w:szCs w:val="22"/>
        </w:rPr>
        <w:t xml:space="preserve">laidingai teigiamas </w:t>
      </w:r>
      <w:proofErr w:type="spellStart"/>
      <w:r w:rsidR="00A303B1" w:rsidRPr="00CE2A4F">
        <w:rPr>
          <w:szCs w:val="22"/>
        </w:rPr>
        <w:t>Kumbso</w:t>
      </w:r>
      <w:proofErr w:type="spellEnd"/>
      <w:r w:rsidR="00A303B1" w:rsidRPr="00CE2A4F">
        <w:rPr>
          <w:szCs w:val="22"/>
        </w:rPr>
        <w:t xml:space="preserve"> testo rezultatas (kai kuriems kraujo sutrikimams tirti naudojamas testas)</w:t>
      </w:r>
      <w:r>
        <w:rPr>
          <w:szCs w:val="22"/>
        </w:rPr>
        <w:t>;</w:t>
      </w:r>
    </w:p>
    <w:p w14:paraId="03523C64" w14:textId="707A1336" w:rsidR="00A303B1" w:rsidRPr="00CE2A4F" w:rsidRDefault="00833D62" w:rsidP="00A303B1">
      <w:pPr>
        <w:numPr>
          <w:ilvl w:val="1"/>
          <w:numId w:val="13"/>
        </w:numPr>
        <w:tabs>
          <w:tab w:val="clear" w:pos="567"/>
        </w:tabs>
        <w:spacing w:line="240" w:lineRule="auto"/>
        <w:ind w:left="567" w:right="-1" w:hanging="567"/>
        <w:contextualSpacing/>
        <w:rPr>
          <w:szCs w:val="22"/>
        </w:rPr>
      </w:pPr>
      <w:r>
        <w:rPr>
          <w:szCs w:val="22"/>
        </w:rPr>
        <w:t>k</w:t>
      </w:r>
      <w:r w:rsidR="00A303B1" w:rsidRPr="00CE2A4F">
        <w:rPr>
          <w:szCs w:val="22"/>
        </w:rPr>
        <w:t xml:space="preserve">laidingai teigiami </w:t>
      </w:r>
      <w:proofErr w:type="spellStart"/>
      <w:r w:rsidR="00A303B1" w:rsidRPr="00CE2A4F">
        <w:rPr>
          <w:szCs w:val="22"/>
        </w:rPr>
        <w:t>galaktozemijos</w:t>
      </w:r>
      <w:proofErr w:type="spellEnd"/>
      <w:r w:rsidR="00A303B1" w:rsidRPr="00CE2A4F">
        <w:rPr>
          <w:szCs w:val="22"/>
        </w:rPr>
        <w:t xml:space="preserve"> (per didelio angliavandenio </w:t>
      </w:r>
      <w:proofErr w:type="spellStart"/>
      <w:r w:rsidR="00A303B1" w:rsidRPr="00CE2A4F">
        <w:rPr>
          <w:szCs w:val="22"/>
        </w:rPr>
        <w:t>galaktozės</w:t>
      </w:r>
      <w:proofErr w:type="spellEnd"/>
      <w:r w:rsidR="00A303B1" w:rsidRPr="00CE2A4F">
        <w:rPr>
          <w:szCs w:val="22"/>
        </w:rPr>
        <w:t xml:space="preserve"> kiekio kraujyje susidarymo) tyrimo duomenys</w:t>
      </w:r>
      <w:r>
        <w:rPr>
          <w:szCs w:val="22"/>
        </w:rPr>
        <w:t>;</w:t>
      </w:r>
    </w:p>
    <w:p w14:paraId="03523C65" w14:textId="164000B2" w:rsidR="00A303B1" w:rsidRPr="00CE2A4F" w:rsidRDefault="00833D62" w:rsidP="00A303B1">
      <w:pPr>
        <w:numPr>
          <w:ilvl w:val="1"/>
          <w:numId w:val="13"/>
        </w:numPr>
        <w:tabs>
          <w:tab w:val="clear" w:pos="567"/>
        </w:tabs>
        <w:spacing w:line="240" w:lineRule="auto"/>
        <w:ind w:left="540" w:right="-29" w:hanging="540"/>
        <w:rPr>
          <w:szCs w:val="22"/>
        </w:rPr>
      </w:pPr>
      <w:proofErr w:type="spellStart"/>
      <w:r>
        <w:rPr>
          <w:rFonts w:eastAsia="SimSun"/>
          <w:szCs w:val="22"/>
          <w:lang w:eastAsia="en-GB"/>
        </w:rPr>
        <w:t>c</w:t>
      </w:r>
      <w:r w:rsidR="00A303B1" w:rsidRPr="00CE2A4F">
        <w:rPr>
          <w:rFonts w:eastAsia="SimSun"/>
          <w:szCs w:val="22"/>
          <w:lang w:eastAsia="en-GB"/>
        </w:rPr>
        <w:t>eftriaxone</w:t>
      </w:r>
      <w:proofErr w:type="spellEnd"/>
      <w:r w:rsidR="00A303B1" w:rsidRPr="00CE2A4F">
        <w:rPr>
          <w:rFonts w:eastAsia="SimSun"/>
          <w:szCs w:val="22"/>
          <w:lang w:eastAsia="en-GB"/>
        </w:rPr>
        <w:t xml:space="preserve"> </w:t>
      </w:r>
      <w:proofErr w:type="spellStart"/>
      <w:r w:rsidR="00A303B1" w:rsidRPr="00CE2A4F">
        <w:rPr>
          <w:rFonts w:eastAsia="SimSun"/>
          <w:szCs w:val="22"/>
          <w:lang w:eastAsia="en-GB"/>
        </w:rPr>
        <w:t>PharmSol</w:t>
      </w:r>
      <w:proofErr w:type="spellEnd"/>
      <w:r w:rsidR="00A303B1" w:rsidRPr="00CE2A4F">
        <w:rPr>
          <w:rFonts w:eastAsia="Calibri"/>
          <w:color w:val="000000"/>
          <w:szCs w:val="22"/>
        </w:rPr>
        <w:t xml:space="preserve"> </w:t>
      </w:r>
      <w:r w:rsidR="00A303B1" w:rsidRPr="00CE2A4F">
        <w:rPr>
          <w:szCs w:val="22"/>
        </w:rPr>
        <w:t>gali veikti kai kurių rūšių gliukozės kiekio kraujo serume nustatymo tyrimus – pasitarkite su gydytoju.</w:t>
      </w:r>
    </w:p>
    <w:p w14:paraId="03523C66" w14:textId="77777777" w:rsidR="00A303B1" w:rsidRPr="00CE2A4F" w:rsidRDefault="00A303B1" w:rsidP="00A303B1">
      <w:pPr>
        <w:numPr>
          <w:ilvl w:val="12"/>
          <w:numId w:val="0"/>
        </w:numPr>
        <w:tabs>
          <w:tab w:val="clear" w:pos="567"/>
        </w:tabs>
        <w:spacing w:line="240" w:lineRule="auto"/>
        <w:ind w:right="-2"/>
        <w:rPr>
          <w:b/>
          <w:szCs w:val="22"/>
        </w:rPr>
      </w:pPr>
    </w:p>
    <w:p w14:paraId="03523C67" w14:textId="77777777" w:rsidR="00A303B1" w:rsidRPr="00CE2A4F" w:rsidRDefault="00A303B1" w:rsidP="00A303B1">
      <w:pPr>
        <w:numPr>
          <w:ilvl w:val="12"/>
          <w:numId w:val="0"/>
        </w:numPr>
        <w:spacing w:line="240" w:lineRule="auto"/>
        <w:outlineLvl w:val="0"/>
        <w:rPr>
          <w:b/>
          <w:szCs w:val="22"/>
        </w:rPr>
      </w:pPr>
      <w:r w:rsidRPr="00CE2A4F">
        <w:rPr>
          <w:b/>
          <w:szCs w:val="22"/>
        </w:rPr>
        <w:t>Pranešimas apie šalutinį poveikį</w:t>
      </w:r>
    </w:p>
    <w:p w14:paraId="03523C68" w14:textId="56864C74" w:rsidR="00A303B1" w:rsidRPr="00CE2A4F" w:rsidRDefault="00A303B1" w:rsidP="00A303B1">
      <w:pPr>
        <w:pStyle w:val="BodytextAgency"/>
        <w:spacing w:after="0" w:line="240" w:lineRule="auto"/>
        <w:rPr>
          <w:rFonts w:ascii="Times New Roman" w:hAnsi="Times New Roman" w:cs="Times New Roman"/>
          <w:sz w:val="22"/>
          <w:szCs w:val="22"/>
        </w:rPr>
      </w:pPr>
      <w:r w:rsidRPr="00CE2A4F">
        <w:rPr>
          <w:rFonts w:ascii="Times New Roman" w:hAnsi="Times New Roman" w:cs="Times New Roman"/>
          <w:sz w:val="22"/>
          <w:szCs w:val="22"/>
        </w:rPr>
        <w:t>Jeigu pasireiškė šalutinis poveikis, įskaitant šiame lapelyje nenurodytą,</w:t>
      </w:r>
      <w:r w:rsidRPr="00CE2A4F">
        <w:rPr>
          <w:rFonts w:ascii="Times New Roman" w:hAnsi="Times New Roman" w:cs="Times New Roman"/>
          <w:color w:val="FF0000"/>
          <w:sz w:val="22"/>
          <w:szCs w:val="22"/>
        </w:rPr>
        <w:t xml:space="preserve"> </w:t>
      </w:r>
      <w:r w:rsidRPr="00CE2A4F">
        <w:rPr>
          <w:rFonts w:ascii="Times New Roman" w:hAnsi="Times New Roman" w:cs="Times New Roman"/>
          <w:sz w:val="22"/>
          <w:szCs w:val="22"/>
        </w:rPr>
        <w:t xml:space="preserve">pasakykite gydytojui, vaistininkui arba slaugytojui. </w:t>
      </w:r>
      <w:r w:rsidR="009773AE" w:rsidRPr="00385330">
        <w:rPr>
          <w:rFonts w:ascii="Times New Roman" w:hAnsi="Times New Roman" w:cs="Times New Roman"/>
          <w:sz w:val="22"/>
          <w:szCs w:val="22"/>
        </w:rPr>
        <w:t xml:space="preserve">Pranešimą apie šalutinį poveikį galite užpildyti ir pateikti Valstybinės vaistų kontrolės tarnybos prie Lietuvos Respublikos sveikatos apsaugos ministerijos tinklalapyje </w:t>
      </w:r>
      <w:r w:rsidR="009773AE" w:rsidRPr="00385330">
        <w:rPr>
          <w:rFonts w:ascii="Times New Roman" w:hAnsi="Times New Roman" w:cs="Times New Roman"/>
          <w:color w:val="0000EE"/>
          <w:sz w:val="22"/>
          <w:szCs w:val="22"/>
          <w:u w:val="single"/>
        </w:rPr>
        <w:t>https://vvkt.lrv.lt/lt/</w:t>
      </w:r>
      <w:r w:rsidR="009773AE" w:rsidRPr="00385330">
        <w:rPr>
          <w:rFonts w:ascii="Times New Roman" w:hAnsi="Times New Roman" w:cs="Times New Roman"/>
          <w:sz w:val="22"/>
          <w:szCs w:val="22"/>
        </w:rPr>
        <w:t xml:space="preserve"> nurodytais būdais arba paskambinti nemokamu telefonu </w:t>
      </w:r>
      <w:r w:rsidR="009773AE">
        <w:rPr>
          <w:rFonts w:ascii="Times New Roman" w:hAnsi="Times New Roman" w:cs="Times New Roman"/>
          <w:sz w:val="22"/>
          <w:szCs w:val="22"/>
        </w:rPr>
        <w:t>+370</w:t>
      </w:r>
      <w:r w:rsidR="009773AE" w:rsidRPr="00385330">
        <w:rPr>
          <w:rFonts w:ascii="Times New Roman" w:hAnsi="Times New Roman" w:cs="Times New Roman"/>
          <w:sz w:val="22"/>
          <w:szCs w:val="22"/>
        </w:rPr>
        <w:t xml:space="preserve"> 800 73 568. Pranešdami apie šalutinį poveikį galite mums padėti gauti daugiau informacijos apie šio vaisto saugumą.</w:t>
      </w:r>
    </w:p>
    <w:p w14:paraId="03523C69" w14:textId="77777777" w:rsidR="00A303B1" w:rsidRPr="00CE2A4F" w:rsidRDefault="00A303B1" w:rsidP="00A303B1">
      <w:pPr>
        <w:autoSpaceDE w:val="0"/>
        <w:autoSpaceDN w:val="0"/>
        <w:adjustRightInd w:val="0"/>
        <w:spacing w:line="240" w:lineRule="auto"/>
        <w:rPr>
          <w:szCs w:val="22"/>
        </w:rPr>
      </w:pPr>
    </w:p>
    <w:p w14:paraId="03523C6A" w14:textId="77777777" w:rsidR="00A303B1" w:rsidRPr="00CE2A4F" w:rsidRDefault="00A303B1" w:rsidP="00A303B1">
      <w:pPr>
        <w:autoSpaceDE w:val="0"/>
        <w:autoSpaceDN w:val="0"/>
        <w:adjustRightInd w:val="0"/>
        <w:spacing w:line="240" w:lineRule="auto"/>
        <w:rPr>
          <w:szCs w:val="22"/>
        </w:rPr>
      </w:pPr>
    </w:p>
    <w:p w14:paraId="03523C6B" w14:textId="77777777" w:rsidR="00A303B1" w:rsidRPr="00CE2A4F" w:rsidRDefault="00A303B1" w:rsidP="00A303B1">
      <w:pPr>
        <w:keepNext/>
        <w:numPr>
          <w:ilvl w:val="0"/>
          <w:numId w:val="7"/>
        </w:numPr>
        <w:spacing w:line="240" w:lineRule="auto"/>
        <w:ind w:left="567" w:right="-2"/>
        <w:rPr>
          <w:b/>
          <w:szCs w:val="22"/>
        </w:rPr>
      </w:pPr>
      <w:r w:rsidRPr="00CE2A4F">
        <w:rPr>
          <w:b/>
          <w:szCs w:val="22"/>
        </w:rPr>
        <w:t xml:space="preserve">Kaip laikyti </w:t>
      </w:r>
      <w:proofErr w:type="spellStart"/>
      <w:r w:rsidRPr="00CE2A4F">
        <w:rPr>
          <w:rFonts w:eastAsia="SimSun"/>
          <w:b/>
          <w:bCs/>
          <w:szCs w:val="22"/>
          <w:lang w:eastAsia="en-GB"/>
        </w:rPr>
        <w:t>Ceftriaxone</w:t>
      </w:r>
      <w:proofErr w:type="spellEnd"/>
      <w:r w:rsidRPr="00CE2A4F">
        <w:rPr>
          <w:rFonts w:eastAsia="SimSun"/>
          <w:b/>
          <w:bCs/>
          <w:szCs w:val="22"/>
          <w:lang w:eastAsia="en-GB"/>
        </w:rPr>
        <w:t xml:space="preserve"> </w:t>
      </w:r>
      <w:proofErr w:type="spellStart"/>
      <w:r w:rsidRPr="00CE2A4F">
        <w:rPr>
          <w:rFonts w:eastAsia="SimSun"/>
          <w:b/>
          <w:bCs/>
          <w:szCs w:val="22"/>
          <w:lang w:eastAsia="en-GB"/>
        </w:rPr>
        <w:t>PharmSol</w:t>
      </w:r>
      <w:proofErr w:type="spellEnd"/>
    </w:p>
    <w:p w14:paraId="03523C6C" w14:textId="77777777" w:rsidR="00A303B1" w:rsidRPr="00CE2A4F" w:rsidRDefault="00A303B1" w:rsidP="00A303B1">
      <w:pPr>
        <w:keepNext/>
        <w:numPr>
          <w:ilvl w:val="12"/>
          <w:numId w:val="0"/>
        </w:numPr>
        <w:tabs>
          <w:tab w:val="clear" w:pos="567"/>
        </w:tabs>
        <w:spacing w:line="240" w:lineRule="auto"/>
        <w:ind w:right="-2"/>
        <w:rPr>
          <w:szCs w:val="22"/>
        </w:rPr>
      </w:pPr>
    </w:p>
    <w:p w14:paraId="03523C6D"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Šį vaistą laikykite vaikams nepastebimoje ir nepasiekiamoje vietoje.</w:t>
      </w:r>
    </w:p>
    <w:p w14:paraId="03523C6E"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Ant etiketės po</w:t>
      </w:r>
      <w:r w:rsidR="002A7EC1">
        <w:t xml:space="preserve"> „</w:t>
      </w:r>
      <w:r w:rsidRPr="00CE2A4F">
        <w:rPr>
          <w:szCs w:val="22"/>
        </w:rPr>
        <w:t>EXP</w:t>
      </w:r>
      <w:r w:rsidR="004E1CBE">
        <w:rPr>
          <w:szCs w:val="22"/>
        </w:rPr>
        <w:t>“</w:t>
      </w:r>
      <w:r w:rsidRPr="00CE2A4F">
        <w:rPr>
          <w:szCs w:val="22"/>
        </w:rPr>
        <w:t xml:space="preserve"> nurodytam tinkamumo laikui pasibaigus, šio vaisto vartoti negalima. Vaistas tinkamas vartoti iki paskutinės nurodyto mėnesio dienos.</w:t>
      </w:r>
    </w:p>
    <w:p w14:paraId="03523C6F" w14:textId="77777777" w:rsidR="00A303B1" w:rsidRPr="00CE2A4F" w:rsidRDefault="007F1821" w:rsidP="00A303B1">
      <w:pPr>
        <w:spacing w:line="240" w:lineRule="auto"/>
        <w:ind w:right="-57"/>
        <w:rPr>
          <w:szCs w:val="22"/>
        </w:rPr>
      </w:pPr>
      <w:r w:rsidRPr="007F1821">
        <w:rPr>
          <w:snapToGrid w:val="0"/>
          <w:lang w:eastAsia="en-US"/>
        </w:rPr>
        <w:t>Šio vaisto laikymui specialių temperatūros sąlygų nereikalaujama</w:t>
      </w:r>
      <w:r w:rsidR="00A303B1" w:rsidRPr="00CE2A4F">
        <w:rPr>
          <w:szCs w:val="22"/>
        </w:rPr>
        <w:t xml:space="preserve">. Flakoną laikyti išorinėje dėžutėje, kad vaistas būtų apsaugotas nuo šviesos. </w:t>
      </w:r>
    </w:p>
    <w:p w14:paraId="03523C70" w14:textId="77777777" w:rsidR="00A303B1" w:rsidRPr="00CE2A4F" w:rsidRDefault="00DC3077" w:rsidP="00A303B1">
      <w:pPr>
        <w:spacing w:line="240" w:lineRule="auto"/>
        <w:rPr>
          <w:szCs w:val="22"/>
        </w:rPr>
      </w:pPr>
      <w:r>
        <w:rPr>
          <w:szCs w:val="22"/>
        </w:rPr>
        <w:t xml:space="preserve">Nustatyta, kad paruoštas vartoti vaistas cheminiu ir fiziniu požiūriu </w:t>
      </w:r>
      <w:r w:rsidRPr="00FE7220">
        <w:rPr>
          <w:szCs w:val="22"/>
        </w:rPr>
        <w:t>2 </w:t>
      </w:r>
      <w:r w:rsidRPr="00FE7220">
        <w:rPr>
          <w:szCs w:val="22"/>
        </w:rPr>
        <w:sym w:font="Symbol" w:char="F0B0"/>
      </w:r>
      <w:r w:rsidRPr="00FE7220">
        <w:rPr>
          <w:szCs w:val="22"/>
        </w:rPr>
        <w:t>C – 8 </w:t>
      </w:r>
      <w:r w:rsidRPr="00FE7220">
        <w:rPr>
          <w:szCs w:val="22"/>
        </w:rPr>
        <w:sym w:font="Symbol" w:char="F0B0"/>
      </w:r>
      <w:r w:rsidRPr="00FE7220">
        <w:rPr>
          <w:szCs w:val="22"/>
        </w:rPr>
        <w:t>C temperatūroje</w:t>
      </w:r>
      <w:r>
        <w:rPr>
          <w:szCs w:val="22"/>
        </w:rPr>
        <w:t xml:space="preserve"> išlieka stabilus 24 valandas, o laikant </w:t>
      </w:r>
      <w:r w:rsidRPr="00FE7220">
        <w:rPr>
          <w:szCs w:val="22"/>
        </w:rPr>
        <w:t>25 °C ar žemesnėje temperatūroje, stabilumas išlieka mažiausiai 6 valand</w:t>
      </w:r>
      <w:r>
        <w:rPr>
          <w:szCs w:val="22"/>
        </w:rPr>
        <w:t>as.</w:t>
      </w:r>
    </w:p>
    <w:p w14:paraId="03523C71" w14:textId="77777777" w:rsidR="00A303B1" w:rsidRPr="00CE2A4F" w:rsidRDefault="00A303B1" w:rsidP="00A303B1">
      <w:pPr>
        <w:spacing w:line="240" w:lineRule="auto"/>
        <w:rPr>
          <w:szCs w:val="22"/>
        </w:rPr>
      </w:pPr>
    </w:p>
    <w:p w14:paraId="03523C72" w14:textId="77777777" w:rsidR="00A303B1" w:rsidRPr="00CE2A4F" w:rsidRDefault="00A303B1" w:rsidP="0033333E">
      <w:pPr>
        <w:spacing w:line="240" w:lineRule="auto"/>
        <w:rPr>
          <w:szCs w:val="22"/>
        </w:rPr>
      </w:pPr>
      <w:r w:rsidRPr="00CE2A4F">
        <w:rPr>
          <w:szCs w:val="22"/>
        </w:rPr>
        <w:t>Mikrobiologiniu požiūriu paruoštą tirpalą reikia vartoti nedelsiant. Jei tuoj pat suvartoti negalima, už paruošto tirpalo laikymą ir sąlygas iki vartojimo atsako vartotojas, tačiau ilgiau kaip 6 valandas 25 °C ar žemesnėje temperatūroje arba 24 val. 2 </w:t>
      </w:r>
      <w:r w:rsidRPr="00CE2A4F">
        <w:rPr>
          <w:szCs w:val="22"/>
        </w:rPr>
        <w:sym w:font="Symbol" w:char="F0B0"/>
      </w:r>
      <w:r w:rsidRPr="00CE2A4F">
        <w:rPr>
          <w:szCs w:val="22"/>
        </w:rPr>
        <w:t>C – 8 </w:t>
      </w:r>
      <w:r w:rsidRPr="00CE2A4F">
        <w:rPr>
          <w:szCs w:val="22"/>
        </w:rPr>
        <w:sym w:font="Symbol" w:char="F0B0"/>
      </w:r>
      <w:r w:rsidRPr="00CE2A4F">
        <w:rPr>
          <w:szCs w:val="22"/>
        </w:rPr>
        <w:t>C temperatūroje laikyti negalima.</w:t>
      </w:r>
    </w:p>
    <w:p w14:paraId="03523C73" w14:textId="77777777" w:rsidR="00A303B1" w:rsidRPr="00CE2A4F" w:rsidRDefault="00A303B1" w:rsidP="00A303B1">
      <w:pPr>
        <w:numPr>
          <w:ilvl w:val="12"/>
          <w:numId w:val="0"/>
        </w:numPr>
        <w:tabs>
          <w:tab w:val="clear" w:pos="567"/>
        </w:tabs>
        <w:spacing w:line="240" w:lineRule="auto"/>
        <w:ind w:right="-2"/>
        <w:rPr>
          <w:szCs w:val="22"/>
        </w:rPr>
      </w:pPr>
      <w:proofErr w:type="spellStart"/>
      <w:r w:rsidRPr="00CE2A4F">
        <w:rPr>
          <w:szCs w:val="22"/>
        </w:rPr>
        <w:lastRenderedPageBreak/>
        <w:t>Ceftriaxone</w:t>
      </w:r>
      <w:proofErr w:type="spellEnd"/>
      <w:r w:rsidRPr="00CE2A4F">
        <w:rPr>
          <w:szCs w:val="22"/>
        </w:rPr>
        <w:t xml:space="preserve"> </w:t>
      </w:r>
      <w:proofErr w:type="spellStart"/>
      <w:r w:rsidRPr="00CE2A4F">
        <w:rPr>
          <w:szCs w:val="22"/>
        </w:rPr>
        <w:t>PharmSol</w:t>
      </w:r>
      <w:proofErr w:type="spellEnd"/>
      <w:r w:rsidRPr="00CE2A4F">
        <w:rPr>
          <w:szCs w:val="22"/>
        </w:rPr>
        <w:t xml:space="preserve"> negalima vartoti, jei švirkšto ar adatos pakuotė yra pažeista arba jei yra kokių nors matomų pažeidimo žymių, pavyzdžiui, jei tirpalas drumstas, jei jame yra plūduriuojančių dalelių arba jei pasikeitė tirpalo spalva.</w:t>
      </w:r>
    </w:p>
    <w:p w14:paraId="03523C74" w14:textId="77777777" w:rsidR="00A303B1" w:rsidRPr="00CE2A4F" w:rsidRDefault="00A303B1" w:rsidP="00A303B1">
      <w:pPr>
        <w:tabs>
          <w:tab w:val="left" w:pos="120"/>
        </w:tabs>
        <w:spacing w:line="240" w:lineRule="auto"/>
        <w:rPr>
          <w:rFonts w:eastAsia="Calibri"/>
          <w:szCs w:val="22"/>
        </w:rPr>
      </w:pPr>
      <w:r w:rsidRPr="00CE2A4F">
        <w:rPr>
          <w:rFonts w:eastAsia="Calibri"/>
          <w:szCs w:val="22"/>
        </w:rPr>
        <w:t>Galima vartoti tik skaidrius tirpalus.</w:t>
      </w:r>
    </w:p>
    <w:p w14:paraId="03523C75"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Flakono turinys skirtas vienkartiniam ištraukimui.</w:t>
      </w:r>
    </w:p>
    <w:p w14:paraId="03523C76" w14:textId="77777777" w:rsidR="00A303B1" w:rsidRPr="00CE2A4F" w:rsidRDefault="00A303B1" w:rsidP="00A303B1">
      <w:pPr>
        <w:spacing w:line="240" w:lineRule="auto"/>
        <w:ind w:right="-57"/>
        <w:rPr>
          <w:szCs w:val="22"/>
        </w:rPr>
      </w:pPr>
      <w:r w:rsidRPr="00CE2A4F">
        <w:rPr>
          <w:szCs w:val="22"/>
        </w:rPr>
        <w:t>Nesuvartotą tirpalą reikia išpilti.</w:t>
      </w:r>
    </w:p>
    <w:p w14:paraId="03523C77" w14:textId="77777777" w:rsidR="00A303B1" w:rsidRPr="00CE2A4F" w:rsidRDefault="00A303B1" w:rsidP="00A303B1">
      <w:pPr>
        <w:numPr>
          <w:ilvl w:val="12"/>
          <w:numId w:val="0"/>
        </w:numPr>
        <w:tabs>
          <w:tab w:val="clear" w:pos="567"/>
        </w:tabs>
        <w:spacing w:line="240" w:lineRule="auto"/>
        <w:ind w:right="-2"/>
        <w:rPr>
          <w:szCs w:val="22"/>
        </w:rPr>
      </w:pPr>
    </w:p>
    <w:p w14:paraId="03523C78" w14:textId="77777777" w:rsidR="00A303B1" w:rsidRPr="00CE2A4F" w:rsidRDefault="00A303B1" w:rsidP="00A303B1">
      <w:pPr>
        <w:numPr>
          <w:ilvl w:val="12"/>
          <w:numId w:val="0"/>
        </w:numPr>
        <w:tabs>
          <w:tab w:val="clear" w:pos="567"/>
        </w:tabs>
        <w:spacing w:line="240" w:lineRule="auto"/>
        <w:ind w:right="-2"/>
        <w:rPr>
          <w:i/>
          <w:iCs/>
          <w:szCs w:val="22"/>
        </w:rPr>
      </w:pPr>
      <w:r w:rsidRPr="00CE2A4F">
        <w:rPr>
          <w:szCs w:val="22"/>
        </w:rPr>
        <w:t>Vaistų negalima išmesti į kanalizaciją arba su buitinėmis atliekomis. Kaip išmesti nereikalingus vaistus, klauskite vaistininko. Šios priemonės padės apsaugoti aplinką.</w:t>
      </w:r>
    </w:p>
    <w:p w14:paraId="03523C79" w14:textId="77777777" w:rsidR="00A303B1" w:rsidRPr="00CE2A4F" w:rsidRDefault="00A303B1" w:rsidP="00A303B1">
      <w:pPr>
        <w:numPr>
          <w:ilvl w:val="12"/>
          <w:numId w:val="0"/>
        </w:numPr>
        <w:tabs>
          <w:tab w:val="clear" w:pos="567"/>
        </w:tabs>
        <w:spacing w:line="240" w:lineRule="auto"/>
        <w:ind w:right="-2"/>
        <w:rPr>
          <w:szCs w:val="22"/>
        </w:rPr>
      </w:pPr>
    </w:p>
    <w:p w14:paraId="03523C7A" w14:textId="77777777" w:rsidR="00A303B1" w:rsidRPr="00CE2A4F" w:rsidRDefault="00A303B1" w:rsidP="00A303B1">
      <w:pPr>
        <w:numPr>
          <w:ilvl w:val="12"/>
          <w:numId w:val="0"/>
        </w:numPr>
        <w:tabs>
          <w:tab w:val="clear" w:pos="567"/>
        </w:tabs>
        <w:spacing w:line="240" w:lineRule="auto"/>
        <w:ind w:right="-2"/>
        <w:rPr>
          <w:szCs w:val="22"/>
        </w:rPr>
      </w:pPr>
    </w:p>
    <w:p w14:paraId="03523C7B" w14:textId="77777777" w:rsidR="00A303B1" w:rsidRPr="00CE2A4F" w:rsidRDefault="00A303B1" w:rsidP="00A303B1">
      <w:pPr>
        <w:keepNext/>
        <w:numPr>
          <w:ilvl w:val="0"/>
          <w:numId w:val="7"/>
        </w:numPr>
        <w:spacing w:line="240" w:lineRule="auto"/>
        <w:ind w:left="567" w:right="-2"/>
        <w:rPr>
          <w:b/>
          <w:szCs w:val="22"/>
        </w:rPr>
      </w:pPr>
      <w:r w:rsidRPr="00CE2A4F">
        <w:rPr>
          <w:b/>
          <w:szCs w:val="22"/>
        </w:rPr>
        <w:t>Pakuotės turinys ir kita informacija</w:t>
      </w:r>
    </w:p>
    <w:p w14:paraId="03523C7C" w14:textId="77777777" w:rsidR="00A303B1" w:rsidRPr="00CE2A4F" w:rsidRDefault="00A303B1" w:rsidP="00A303B1">
      <w:pPr>
        <w:keepNext/>
        <w:numPr>
          <w:ilvl w:val="12"/>
          <w:numId w:val="0"/>
        </w:numPr>
        <w:tabs>
          <w:tab w:val="clear" w:pos="567"/>
        </w:tabs>
        <w:spacing w:line="240" w:lineRule="auto"/>
        <w:rPr>
          <w:szCs w:val="22"/>
        </w:rPr>
      </w:pPr>
    </w:p>
    <w:p w14:paraId="03523C7D" w14:textId="77777777" w:rsidR="00A303B1" w:rsidRPr="00CE2A4F" w:rsidRDefault="00A303B1" w:rsidP="00A303B1">
      <w:pPr>
        <w:numPr>
          <w:ilvl w:val="12"/>
          <w:numId w:val="0"/>
        </w:numPr>
        <w:tabs>
          <w:tab w:val="clear" w:pos="567"/>
        </w:tabs>
        <w:spacing w:line="240" w:lineRule="auto"/>
        <w:ind w:right="-2"/>
        <w:rPr>
          <w:b/>
          <w:szCs w:val="22"/>
        </w:rPr>
      </w:pPr>
      <w:proofErr w:type="spellStart"/>
      <w:r w:rsidRPr="00CE2A4F">
        <w:rPr>
          <w:b/>
          <w:bCs/>
          <w:szCs w:val="22"/>
        </w:rPr>
        <w:t>Ceftriaxone</w:t>
      </w:r>
      <w:proofErr w:type="spellEnd"/>
      <w:r w:rsidRPr="00CE2A4F">
        <w:rPr>
          <w:b/>
          <w:bCs/>
          <w:szCs w:val="22"/>
        </w:rPr>
        <w:t xml:space="preserve"> </w:t>
      </w:r>
      <w:proofErr w:type="spellStart"/>
      <w:r w:rsidRPr="00CE2A4F">
        <w:rPr>
          <w:b/>
          <w:bCs/>
          <w:szCs w:val="22"/>
        </w:rPr>
        <w:t>PharmSol</w:t>
      </w:r>
      <w:proofErr w:type="spellEnd"/>
      <w:r w:rsidRPr="00CE2A4F">
        <w:rPr>
          <w:b/>
          <w:szCs w:val="22"/>
        </w:rPr>
        <w:t xml:space="preserve"> sudėtis </w:t>
      </w:r>
    </w:p>
    <w:p w14:paraId="03523C7E" w14:textId="77777777" w:rsidR="00A303B1" w:rsidRPr="00CE2A4F" w:rsidRDefault="00A303B1" w:rsidP="00A303B1">
      <w:pPr>
        <w:keepNext/>
        <w:numPr>
          <w:ilvl w:val="0"/>
          <w:numId w:val="1"/>
        </w:numPr>
        <w:tabs>
          <w:tab w:val="clear" w:pos="567"/>
        </w:tabs>
        <w:spacing w:line="240" w:lineRule="auto"/>
        <w:ind w:left="567" w:right="-2" w:hanging="567"/>
        <w:rPr>
          <w:szCs w:val="22"/>
        </w:rPr>
      </w:pPr>
      <w:r w:rsidRPr="00CE2A4F">
        <w:rPr>
          <w:szCs w:val="22"/>
        </w:rPr>
        <w:t xml:space="preserve">Veiklioji medžiaga yra </w:t>
      </w:r>
      <w:proofErr w:type="spellStart"/>
      <w:r w:rsidRPr="00CE2A4F">
        <w:rPr>
          <w:szCs w:val="22"/>
        </w:rPr>
        <w:t>ceftriakson</w:t>
      </w:r>
      <w:r w:rsidR="00F77F25">
        <w:rPr>
          <w:szCs w:val="22"/>
        </w:rPr>
        <w:t>as</w:t>
      </w:r>
      <w:proofErr w:type="spellEnd"/>
      <w:r w:rsidR="00F77F25">
        <w:rPr>
          <w:szCs w:val="22"/>
        </w:rPr>
        <w:t xml:space="preserve">. Kiekviename flakone yra 1 g </w:t>
      </w:r>
      <w:proofErr w:type="spellStart"/>
      <w:r w:rsidR="00F77F25">
        <w:rPr>
          <w:szCs w:val="22"/>
        </w:rPr>
        <w:t>ceftriaksono</w:t>
      </w:r>
      <w:proofErr w:type="spellEnd"/>
      <w:r w:rsidR="00F77F25">
        <w:rPr>
          <w:szCs w:val="22"/>
        </w:rPr>
        <w:t xml:space="preserve"> (</w:t>
      </w:r>
      <w:proofErr w:type="spellStart"/>
      <w:r w:rsidR="00F77F25">
        <w:rPr>
          <w:szCs w:val="22"/>
        </w:rPr>
        <w:t>ceftriaksono</w:t>
      </w:r>
      <w:proofErr w:type="spellEnd"/>
      <w:r w:rsidR="00F77F25">
        <w:rPr>
          <w:szCs w:val="22"/>
        </w:rPr>
        <w:t xml:space="preserve"> natrio druskos pavidalu)</w:t>
      </w:r>
      <w:r w:rsidRPr="00CE2A4F">
        <w:rPr>
          <w:szCs w:val="22"/>
        </w:rPr>
        <w:t xml:space="preserve">. </w:t>
      </w:r>
    </w:p>
    <w:p w14:paraId="03523C7F" w14:textId="77777777" w:rsidR="00A303B1" w:rsidRPr="00CE2A4F" w:rsidRDefault="00A303B1" w:rsidP="00A303B1">
      <w:pPr>
        <w:keepNext/>
        <w:numPr>
          <w:ilvl w:val="0"/>
          <w:numId w:val="1"/>
        </w:numPr>
        <w:tabs>
          <w:tab w:val="clear" w:pos="567"/>
        </w:tabs>
        <w:spacing w:line="240" w:lineRule="auto"/>
        <w:ind w:left="567" w:right="-2" w:hanging="567"/>
        <w:rPr>
          <w:szCs w:val="22"/>
        </w:rPr>
      </w:pPr>
      <w:r w:rsidRPr="00CE2A4F">
        <w:rPr>
          <w:szCs w:val="22"/>
        </w:rPr>
        <w:t>Pagalbinių medžiagų nėra.</w:t>
      </w:r>
    </w:p>
    <w:p w14:paraId="03523C80" w14:textId="77777777" w:rsidR="00A303B1" w:rsidRPr="00CE2A4F" w:rsidRDefault="00A303B1" w:rsidP="00A303B1">
      <w:pPr>
        <w:keepNext/>
        <w:tabs>
          <w:tab w:val="clear" w:pos="567"/>
        </w:tabs>
        <w:spacing w:line="240" w:lineRule="auto"/>
        <w:ind w:left="567" w:right="-2"/>
        <w:rPr>
          <w:szCs w:val="22"/>
        </w:rPr>
      </w:pPr>
    </w:p>
    <w:p w14:paraId="03523C81" w14:textId="77777777" w:rsidR="00A303B1" w:rsidRPr="00CE2A4F" w:rsidRDefault="00A303B1" w:rsidP="00A303B1">
      <w:pPr>
        <w:numPr>
          <w:ilvl w:val="12"/>
          <w:numId w:val="0"/>
        </w:numPr>
        <w:tabs>
          <w:tab w:val="clear" w:pos="567"/>
        </w:tabs>
        <w:spacing w:line="240" w:lineRule="auto"/>
        <w:ind w:right="-2"/>
        <w:rPr>
          <w:b/>
          <w:szCs w:val="22"/>
        </w:rPr>
      </w:pPr>
      <w:proofErr w:type="spellStart"/>
      <w:r w:rsidRPr="00CE2A4F">
        <w:rPr>
          <w:b/>
          <w:bCs/>
          <w:szCs w:val="22"/>
        </w:rPr>
        <w:t>Ceftriaxone</w:t>
      </w:r>
      <w:proofErr w:type="spellEnd"/>
      <w:r w:rsidRPr="00CE2A4F">
        <w:rPr>
          <w:b/>
          <w:bCs/>
          <w:szCs w:val="22"/>
        </w:rPr>
        <w:t xml:space="preserve"> </w:t>
      </w:r>
      <w:proofErr w:type="spellStart"/>
      <w:r w:rsidRPr="00CE2A4F">
        <w:rPr>
          <w:b/>
          <w:bCs/>
          <w:szCs w:val="22"/>
        </w:rPr>
        <w:t>PharmSol</w:t>
      </w:r>
      <w:proofErr w:type="spellEnd"/>
      <w:r w:rsidRPr="00CE2A4F">
        <w:rPr>
          <w:b/>
          <w:szCs w:val="22"/>
        </w:rPr>
        <w:t xml:space="preserve"> išvaizda ir kiekis pakuotėje</w:t>
      </w:r>
    </w:p>
    <w:p w14:paraId="03523C82" w14:textId="77777777" w:rsidR="00A303B1" w:rsidRPr="00CE2A4F" w:rsidRDefault="00A303B1" w:rsidP="00A303B1">
      <w:pPr>
        <w:numPr>
          <w:ilvl w:val="12"/>
          <w:numId w:val="0"/>
        </w:numPr>
        <w:tabs>
          <w:tab w:val="clear" w:pos="567"/>
        </w:tabs>
        <w:spacing w:line="240" w:lineRule="auto"/>
        <w:rPr>
          <w:szCs w:val="22"/>
        </w:rPr>
      </w:pPr>
    </w:p>
    <w:p w14:paraId="03523C83" w14:textId="77777777" w:rsidR="00A303B1" w:rsidRPr="00CE2A4F" w:rsidRDefault="00A303B1" w:rsidP="00A303B1">
      <w:pPr>
        <w:autoSpaceDE w:val="0"/>
        <w:autoSpaceDN w:val="0"/>
        <w:adjustRightInd w:val="0"/>
        <w:rPr>
          <w:szCs w:val="22"/>
        </w:rPr>
      </w:pPr>
      <w:proofErr w:type="spellStart"/>
      <w:r w:rsidRPr="00CE2A4F">
        <w:rPr>
          <w:szCs w:val="22"/>
        </w:rPr>
        <w:t>Ceftriaxone</w:t>
      </w:r>
      <w:proofErr w:type="spellEnd"/>
      <w:r w:rsidRPr="00CE2A4F">
        <w:rPr>
          <w:szCs w:val="22"/>
        </w:rPr>
        <w:t xml:space="preserve"> </w:t>
      </w:r>
      <w:proofErr w:type="spellStart"/>
      <w:r w:rsidRPr="00CE2A4F">
        <w:rPr>
          <w:szCs w:val="22"/>
        </w:rPr>
        <w:t>PharmSol</w:t>
      </w:r>
      <w:proofErr w:type="spellEnd"/>
      <w:r w:rsidRPr="00CE2A4F">
        <w:rPr>
          <w:szCs w:val="22"/>
        </w:rPr>
        <w:t xml:space="preserve"> yra beveik balti ar gelsvi kristaliniai milteliai injekciniam ar infuziniam tirpalui. </w:t>
      </w:r>
    </w:p>
    <w:p w14:paraId="03523C84" w14:textId="77777777" w:rsidR="00A303B1" w:rsidRPr="00CE2A4F" w:rsidRDefault="00A303B1" w:rsidP="00A303B1">
      <w:pPr>
        <w:autoSpaceDE w:val="0"/>
        <w:autoSpaceDN w:val="0"/>
        <w:adjustRightInd w:val="0"/>
        <w:rPr>
          <w:szCs w:val="22"/>
        </w:rPr>
      </w:pPr>
    </w:p>
    <w:p w14:paraId="03523C85" w14:textId="77777777" w:rsidR="00A303B1" w:rsidRPr="00CE2A4F" w:rsidRDefault="00A303B1" w:rsidP="00175460">
      <w:pPr>
        <w:spacing w:line="240" w:lineRule="auto"/>
        <w:rPr>
          <w:szCs w:val="22"/>
        </w:rPr>
      </w:pPr>
      <w:proofErr w:type="spellStart"/>
      <w:r w:rsidRPr="00CE2A4F">
        <w:rPr>
          <w:szCs w:val="22"/>
        </w:rPr>
        <w:t>Ceftriaxone</w:t>
      </w:r>
      <w:proofErr w:type="spellEnd"/>
      <w:r w:rsidRPr="00CE2A4F">
        <w:rPr>
          <w:szCs w:val="22"/>
        </w:rPr>
        <w:t xml:space="preserve"> </w:t>
      </w:r>
      <w:proofErr w:type="spellStart"/>
      <w:r w:rsidRPr="00CE2A4F">
        <w:rPr>
          <w:szCs w:val="22"/>
        </w:rPr>
        <w:t>PharmSol</w:t>
      </w:r>
      <w:proofErr w:type="spellEnd"/>
      <w:r w:rsidRPr="00CE2A4F">
        <w:rPr>
          <w:szCs w:val="22"/>
          <w:lang w:eastAsia="en-US"/>
        </w:rPr>
        <w:t xml:space="preserve"> tiekiamas III</w:t>
      </w:r>
      <w:r w:rsidR="00CA27B9">
        <w:rPr>
          <w:szCs w:val="22"/>
          <w:lang w:eastAsia="en-US"/>
        </w:rPr>
        <w:t> </w:t>
      </w:r>
      <w:r w:rsidRPr="00CE2A4F">
        <w:rPr>
          <w:szCs w:val="22"/>
          <w:lang w:eastAsia="en-US"/>
        </w:rPr>
        <w:t xml:space="preserve">tipo stiklo </w:t>
      </w:r>
      <w:r w:rsidR="00CA27B9" w:rsidRPr="00CE2A4F">
        <w:rPr>
          <w:szCs w:val="22"/>
          <w:lang w:eastAsia="en-US"/>
        </w:rPr>
        <w:t>flakon</w:t>
      </w:r>
      <w:r w:rsidR="00CA27B9">
        <w:rPr>
          <w:szCs w:val="22"/>
          <w:lang w:eastAsia="en-US"/>
        </w:rPr>
        <w:t>uose</w:t>
      </w:r>
      <w:r w:rsidRPr="00CE2A4F">
        <w:rPr>
          <w:szCs w:val="22"/>
          <w:lang w:eastAsia="en-US"/>
        </w:rPr>
        <w:t xml:space="preserve">, hermetiškai </w:t>
      </w:r>
      <w:r w:rsidR="00CA27B9">
        <w:rPr>
          <w:szCs w:val="22"/>
        </w:rPr>
        <w:t>užkimštuose</w:t>
      </w:r>
      <w:r w:rsidR="00CA27B9" w:rsidRPr="00CE2A4F">
        <w:rPr>
          <w:szCs w:val="22"/>
        </w:rPr>
        <w:t xml:space="preserve"> </w:t>
      </w:r>
      <w:r w:rsidRPr="00CE2A4F">
        <w:rPr>
          <w:szCs w:val="22"/>
        </w:rPr>
        <w:t>gum</w:t>
      </w:r>
      <w:r w:rsidR="00175460">
        <w:rPr>
          <w:szCs w:val="22"/>
        </w:rPr>
        <w:t>iniais</w:t>
      </w:r>
      <w:r w:rsidRPr="00CE2A4F">
        <w:rPr>
          <w:szCs w:val="22"/>
        </w:rPr>
        <w:t xml:space="preserve"> kamščiais ir </w:t>
      </w:r>
      <w:r w:rsidR="0032388C" w:rsidRPr="00DF2439">
        <w:rPr>
          <w:szCs w:val="22"/>
          <w:lang w:eastAsia="en-US"/>
        </w:rPr>
        <w:t>užsandarint</w:t>
      </w:r>
      <w:r w:rsidR="0032388C">
        <w:rPr>
          <w:szCs w:val="22"/>
        </w:rPr>
        <w:t>uose</w:t>
      </w:r>
      <w:r w:rsidR="0032388C" w:rsidRPr="00CE2A4F">
        <w:rPr>
          <w:szCs w:val="22"/>
        </w:rPr>
        <w:t xml:space="preserve"> </w:t>
      </w:r>
      <w:r w:rsidRPr="00CE2A4F">
        <w:rPr>
          <w:szCs w:val="22"/>
        </w:rPr>
        <w:t>aliuminio dangteliais.</w:t>
      </w:r>
      <w:r w:rsidR="00175460">
        <w:rPr>
          <w:szCs w:val="22"/>
        </w:rPr>
        <w:t xml:space="preserve"> </w:t>
      </w:r>
    </w:p>
    <w:p w14:paraId="03523C86" w14:textId="77777777" w:rsidR="00A303B1" w:rsidRPr="00CE2A4F" w:rsidRDefault="00A303B1" w:rsidP="00A303B1">
      <w:pPr>
        <w:spacing w:line="240" w:lineRule="auto"/>
        <w:rPr>
          <w:szCs w:val="22"/>
          <w:lang w:eastAsia="en-US"/>
        </w:rPr>
      </w:pPr>
    </w:p>
    <w:p w14:paraId="03523C87" w14:textId="77777777" w:rsidR="00A303B1" w:rsidRPr="00CE2A4F" w:rsidRDefault="00A303B1" w:rsidP="00A303B1">
      <w:pPr>
        <w:spacing w:line="240" w:lineRule="auto"/>
        <w:rPr>
          <w:szCs w:val="22"/>
        </w:rPr>
      </w:pPr>
      <w:r w:rsidRPr="00CE2A4F">
        <w:rPr>
          <w:szCs w:val="22"/>
        </w:rPr>
        <w:t xml:space="preserve">Pakuočių dydžiai: </w:t>
      </w:r>
    </w:p>
    <w:p w14:paraId="03523C88" w14:textId="77777777" w:rsidR="00A303B1" w:rsidRPr="00CE2A4F" w:rsidRDefault="00A303B1" w:rsidP="00A303B1">
      <w:pPr>
        <w:spacing w:line="240" w:lineRule="auto"/>
        <w:rPr>
          <w:szCs w:val="22"/>
        </w:rPr>
      </w:pPr>
      <w:r w:rsidRPr="00CE2A4F">
        <w:rPr>
          <w:szCs w:val="22"/>
        </w:rPr>
        <w:t xml:space="preserve">1 flakonas </w:t>
      </w:r>
      <w:r w:rsidR="00175460" w:rsidRPr="00B968C5">
        <w:rPr>
          <w:color w:val="00000A"/>
        </w:rPr>
        <w:t>kartono</w:t>
      </w:r>
      <w:r w:rsidR="00175460" w:rsidRPr="00CE2A4F">
        <w:rPr>
          <w:szCs w:val="22"/>
        </w:rPr>
        <w:t xml:space="preserve"> </w:t>
      </w:r>
      <w:r w:rsidRPr="00CE2A4F">
        <w:rPr>
          <w:szCs w:val="22"/>
        </w:rPr>
        <w:t>dėžutėje</w:t>
      </w:r>
    </w:p>
    <w:p w14:paraId="03523C89" w14:textId="77777777" w:rsidR="00A303B1" w:rsidRPr="00CE2A4F" w:rsidRDefault="00A303B1" w:rsidP="00A303B1">
      <w:pPr>
        <w:spacing w:line="240" w:lineRule="auto"/>
        <w:rPr>
          <w:szCs w:val="22"/>
        </w:rPr>
      </w:pPr>
      <w:r w:rsidRPr="00CE2A4F">
        <w:rPr>
          <w:szCs w:val="22"/>
        </w:rPr>
        <w:t xml:space="preserve">Daugkartinė pakuotė su 5 flakonais kasetėje; kasetė </w:t>
      </w:r>
      <w:r w:rsidR="00175460" w:rsidRPr="00B968C5">
        <w:rPr>
          <w:color w:val="00000A"/>
        </w:rPr>
        <w:t>kartono</w:t>
      </w:r>
      <w:r w:rsidR="00175460" w:rsidRPr="00CE2A4F">
        <w:rPr>
          <w:szCs w:val="22"/>
        </w:rPr>
        <w:t xml:space="preserve"> </w:t>
      </w:r>
      <w:r w:rsidRPr="00CE2A4F">
        <w:rPr>
          <w:szCs w:val="22"/>
        </w:rPr>
        <w:t>dėžutėje</w:t>
      </w:r>
    </w:p>
    <w:p w14:paraId="03523C8A" w14:textId="77777777" w:rsidR="00A303B1" w:rsidRPr="00CE2A4F" w:rsidRDefault="00A303B1" w:rsidP="00A303B1">
      <w:pPr>
        <w:spacing w:line="240" w:lineRule="auto"/>
        <w:rPr>
          <w:szCs w:val="22"/>
        </w:rPr>
      </w:pPr>
      <w:r w:rsidRPr="00CE2A4F">
        <w:rPr>
          <w:szCs w:val="22"/>
        </w:rPr>
        <w:t xml:space="preserve">Daugkartinė pakuotė su 55 flakonais kasetėje (kasetėje 5 flakonai; 11 kasečių </w:t>
      </w:r>
      <w:r w:rsidR="00175460" w:rsidRPr="00B968C5">
        <w:rPr>
          <w:color w:val="00000A"/>
        </w:rPr>
        <w:t>kartono</w:t>
      </w:r>
      <w:r w:rsidR="00175460" w:rsidRPr="00CE2A4F">
        <w:rPr>
          <w:szCs w:val="22"/>
        </w:rPr>
        <w:t xml:space="preserve"> </w:t>
      </w:r>
      <w:r w:rsidRPr="00CE2A4F">
        <w:rPr>
          <w:szCs w:val="22"/>
        </w:rPr>
        <w:t>dėžutėje)</w:t>
      </w:r>
    </w:p>
    <w:p w14:paraId="03523C8B" w14:textId="77777777" w:rsidR="00A303B1" w:rsidRPr="00CE2A4F" w:rsidRDefault="00A303B1" w:rsidP="00A303B1">
      <w:pPr>
        <w:spacing w:line="240" w:lineRule="auto"/>
        <w:rPr>
          <w:szCs w:val="22"/>
        </w:rPr>
      </w:pPr>
      <w:r w:rsidRPr="00CE2A4F">
        <w:rPr>
          <w:szCs w:val="22"/>
        </w:rPr>
        <w:t xml:space="preserve">Daugkartinė pakuotė su 55 flakonais </w:t>
      </w:r>
      <w:r w:rsidR="00175460" w:rsidRPr="00B968C5">
        <w:rPr>
          <w:color w:val="00000A"/>
        </w:rPr>
        <w:t>kartono</w:t>
      </w:r>
      <w:r w:rsidR="00175460" w:rsidRPr="00CE2A4F">
        <w:rPr>
          <w:szCs w:val="22"/>
        </w:rPr>
        <w:t xml:space="preserve"> </w:t>
      </w:r>
      <w:r w:rsidRPr="00CE2A4F">
        <w:rPr>
          <w:szCs w:val="22"/>
        </w:rPr>
        <w:t>dėžutėje su pertvara</w:t>
      </w:r>
    </w:p>
    <w:p w14:paraId="03523C8C" w14:textId="77777777" w:rsidR="00A303B1" w:rsidRPr="00CE2A4F" w:rsidRDefault="00A303B1" w:rsidP="00A303B1">
      <w:pPr>
        <w:spacing w:line="240" w:lineRule="auto"/>
        <w:rPr>
          <w:szCs w:val="22"/>
        </w:rPr>
      </w:pPr>
      <w:r w:rsidRPr="00CE2A4F">
        <w:rPr>
          <w:szCs w:val="22"/>
        </w:rPr>
        <w:t>Gali būti tiekiamos ne visų dydžių pakuotės.</w:t>
      </w:r>
    </w:p>
    <w:p w14:paraId="03523C8D" w14:textId="77777777" w:rsidR="00A303B1" w:rsidRPr="00CE2A4F" w:rsidRDefault="00A303B1" w:rsidP="00A303B1">
      <w:pPr>
        <w:numPr>
          <w:ilvl w:val="12"/>
          <w:numId w:val="0"/>
        </w:numPr>
        <w:tabs>
          <w:tab w:val="clear" w:pos="567"/>
        </w:tabs>
        <w:spacing w:line="240" w:lineRule="auto"/>
        <w:rPr>
          <w:szCs w:val="22"/>
        </w:rPr>
      </w:pPr>
    </w:p>
    <w:p w14:paraId="03523C8E" w14:textId="77777777" w:rsidR="00A303B1" w:rsidRPr="00CE2A4F" w:rsidRDefault="00A303B1" w:rsidP="00A303B1">
      <w:pPr>
        <w:keepNext/>
        <w:numPr>
          <w:ilvl w:val="12"/>
          <w:numId w:val="0"/>
        </w:numPr>
        <w:tabs>
          <w:tab w:val="clear" w:pos="567"/>
        </w:tabs>
        <w:spacing w:line="240" w:lineRule="auto"/>
        <w:ind w:right="-2"/>
        <w:rPr>
          <w:b/>
          <w:szCs w:val="22"/>
        </w:rPr>
      </w:pPr>
      <w:r w:rsidRPr="00CE2A4F">
        <w:rPr>
          <w:b/>
          <w:szCs w:val="22"/>
        </w:rPr>
        <w:t>Registruotojas ir gamintojas</w:t>
      </w:r>
    </w:p>
    <w:p w14:paraId="03523C8F" w14:textId="77777777" w:rsidR="00A303B1" w:rsidRPr="00CE2A4F" w:rsidRDefault="00A303B1" w:rsidP="00A303B1">
      <w:pPr>
        <w:rPr>
          <w:szCs w:val="22"/>
          <w:u w:val="single"/>
        </w:rPr>
      </w:pPr>
      <w:r w:rsidRPr="00CE2A4F">
        <w:rPr>
          <w:szCs w:val="22"/>
          <w:u w:val="single"/>
        </w:rPr>
        <w:t>Registruotojas</w:t>
      </w:r>
    </w:p>
    <w:p w14:paraId="03523C90" w14:textId="77777777" w:rsidR="00A303B1" w:rsidRPr="00CE2A4F" w:rsidRDefault="00A303B1" w:rsidP="00A303B1">
      <w:pPr>
        <w:rPr>
          <w:szCs w:val="22"/>
        </w:rPr>
      </w:pPr>
      <w:proofErr w:type="spellStart"/>
      <w:r w:rsidRPr="00CE2A4F">
        <w:rPr>
          <w:szCs w:val="22"/>
        </w:rPr>
        <w:t>PharmSol</w:t>
      </w:r>
      <w:proofErr w:type="spellEnd"/>
      <w:r w:rsidRPr="00CE2A4F">
        <w:rPr>
          <w:szCs w:val="22"/>
        </w:rPr>
        <w:t xml:space="preserve"> </w:t>
      </w:r>
      <w:proofErr w:type="spellStart"/>
      <w:r w:rsidRPr="00CE2A4F">
        <w:rPr>
          <w:szCs w:val="22"/>
        </w:rPr>
        <w:t>Europe</w:t>
      </w:r>
      <w:proofErr w:type="spellEnd"/>
      <w:r w:rsidRPr="00CE2A4F">
        <w:rPr>
          <w:szCs w:val="22"/>
        </w:rPr>
        <w:t xml:space="preserve"> </w:t>
      </w:r>
      <w:proofErr w:type="spellStart"/>
      <w:r w:rsidRPr="00CE2A4F">
        <w:rPr>
          <w:szCs w:val="22"/>
        </w:rPr>
        <w:t>Limited</w:t>
      </w:r>
      <w:proofErr w:type="spellEnd"/>
      <w:r w:rsidRPr="00CE2A4F">
        <w:rPr>
          <w:szCs w:val="22"/>
        </w:rPr>
        <w:t xml:space="preserve">, </w:t>
      </w:r>
    </w:p>
    <w:p w14:paraId="03523C91" w14:textId="77777777" w:rsidR="00A303B1" w:rsidRPr="00CE2A4F" w:rsidRDefault="00A303B1" w:rsidP="00A303B1">
      <w:pPr>
        <w:rPr>
          <w:szCs w:val="22"/>
        </w:rPr>
      </w:pPr>
      <w:proofErr w:type="spellStart"/>
      <w:r w:rsidRPr="00CE2A4F">
        <w:rPr>
          <w:szCs w:val="22"/>
        </w:rPr>
        <w:t>The</w:t>
      </w:r>
      <w:proofErr w:type="spellEnd"/>
      <w:r w:rsidRPr="00CE2A4F">
        <w:rPr>
          <w:szCs w:val="22"/>
        </w:rPr>
        <w:t xml:space="preserve"> </w:t>
      </w:r>
      <w:proofErr w:type="spellStart"/>
      <w:r w:rsidRPr="00CE2A4F">
        <w:rPr>
          <w:szCs w:val="22"/>
        </w:rPr>
        <w:t>Victoria</w:t>
      </w:r>
      <w:proofErr w:type="spellEnd"/>
      <w:r w:rsidRPr="00CE2A4F">
        <w:rPr>
          <w:szCs w:val="22"/>
        </w:rPr>
        <w:t xml:space="preserve"> Centre </w:t>
      </w:r>
      <w:proofErr w:type="spellStart"/>
      <w:r w:rsidRPr="00CE2A4F">
        <w:rPr>
          <w:szCs w:val="22"/>
        </w:rPr>
        <w:t>Unit</w:t>
      </w:r>
      <w:proofErr w:type="spellEnd"/>
      <w:r w:rsidRPr="00CE2A4F">
        <w:rPr>
          <w:szCs w:val="22"/>
        </w:rPr>
        <w:t xml:space="preserve"> 2, </w:t>
      </w:r>
    </w:p>
    <w:p w14:paraId="03523C92" w14:textId="77777777" w:rsidR="00A303B1" w:rsidRPr="00CE2A4F" w:rsidRDefault="00A303B1" w:rsidP="00A303B1">
      <w:pPr>
        <w:rPr>
          <w:szCs w:val="22"/>
        </w:rPr>
      </w:pPr>
      <w:proofErr w:type="spellStart"/>
      <w:r w:rsidRPr="00CE2A4F">
        <w:rPr>
          <w:szCs w:val="22"/>
        </w:rPr>
        <w:t>Lower</w:t>
      </w:r>
      <w:proofErr w:type="spellEnd"/>
      <w:r w:rsidRPr="00CE2A4F">
        <w:rPr>
          <w:szCs w:val="22"/>
        </w:rPr>
        <w:t xml:space="preserve"> </w:t>
      </w:r>
      <w:proofErr w:type="spellStart"/>
      <w:r w:rsidRPr="00CE2A4F">
        <w:rPr>
          <w:szCs w:val="22"/>
        </w:rPr>
        <w:t>Ground</w:t>
      </w:r>
      <w:proofErr w:type="spellEnd"/>
      <w:r w:rsidRPr="00CE2A4F">
        <w:rPr>
          <w:szCs w:val="22"/>
        </w:rPr>
        <w:t xml:space="preserve"> </w:t>
      </w:r>
      <w:proofErr w:type="spellStart"/>
      <w:r w:rsidRPr="00CE2A4F">
        <w:rPr>
          <w:szCs w:val="22"/>
        </w:rPr>
        <w:t>Floor</w:t>
      </w:r>
      <w:proofErr w:type="spellEnd"/>
      <w:r w:rsidRPr="00CE2A4F">
        <w:rPr>
          <w:szCs w:val="22"/>
        </w:rPr>
        <w:t xml:space="preserve">, </w:t>
      </w:r>
    </w:p>
    <w:p w14:paraId="03523C93" w14:textId="77777777" w:rsidR="00A303B1" w:rsidRPr="00CE2A4F" w:rsidRDefault="00A303B1" w:rsidP="00A303B1">
      <w:pPr>
        <w:rPr>
          <w:szCs w:val="22"/>
        </w:rPr>
      </w:pPr>
      <w:proofErr w:type="spellStart"/>
      <w:r w:rsidRPr="00CE2A4F">
        <w:rPr>
          <w:szCs w:val="22"/>
        </w:rPr>
        <w:t>Valletta</w:t>
      </w:r>
      <w:proofErr w:type="spellEnd"/>
      <w:r w:rsidRPr="00CE2A4F">
        <w:rPr>
          <w:szCs w:val="22"/>
        </w:rPr>
        <w:t xml:space="preserve"> </w:t>
      </w:r>
      <w:proofErr w:type="spellStart"/>
      <w:r w:rsidRPr="00CE2A4F">
        <w:rPr>
          <w:szCs w:val="22"/>
        </w:rPr>
        <w:t>Road</w:t>
      </w:r>
      <w:proofErr w:type="spellEnd"/>
      <w:r w:rsidRPr="00CE2A4F">
        <w:rPr>
          <w:szCs w:val="22"/>
        </w:rPr>
        <w:t xml:space="preserve">, </w:t>
      </w:r>
      <w:proofErr w:type="spellStart"/>
      <w:r w:rsidRPr="00CE2A4F">
        <w:rPr>
          <w:szCs w:val="22"/>
        </w:rPr>
        <w:t>Mosta</w:t>
      </w:r>
      <w:proofErr w:type="spellEnd"/>
      <w:r w:rsidRPr="00CE2A4F">
        <w:rPr>
          <w:szCs w:val="22"/>
        </w:rPr>
        <w:t xml:space="preserve"> MST 9012, </w:t>
      </w:r>
    </w:p>
    <w:p w14:paraId="03523C94" w14:textId="77777777" w:rsidR="00A303B1" w:rsidRPr="00CE2A4F" w:rsidRDefault="00A303B1" w:rsidP="00A303B1">
      <w:pPr>
        <w:rPr>
          <w:szCs w:val="22"/>
        </w:rPr>
      </w:pPr>
      <w:r w:rsidRPr="00CE2A4F">
        <w:rPr>
          <w:szCs w:val="22"/>
        </w:rPr>
        <w:t>Malta</w:t>
      </w:r>
    </w:p>
    <w:p w14:paraId="03523C95" w14:textId="77777777" w:rsidR="00A303B1" w:rsidRPr="00CE2A4F" w:rsidRDefault="00A303B1" w:rsidP="00A303B1">
      <w:pPr>
        <w:numPr>
          <w:ilvl w:val="12"/>
          <w:numId w:val="0"/>
        </w:numPr>
        <w:tabs>
          <w:tab w:val="clear" w:pos="567"/>
        </w:tabs>
        <w:spacing w:line="240" w:lineRule="auto"/>
        <w:ind w:right="-2"/>
        <w:rPr>
          <w:noProof/>
          <w:szCs w:val="22"/>
        </w:rPr>
      </w:pPr>
    </w:p>
    <w:p w14:paraId="03523C96" w14:textId="77777777" w:rsidR="00A303B1" w:rsidRPr="00CE2A4F" w:rsidRDefault="00A303B1" w:rsidP="00A303B1">
      <w:pPr>
        <w:pStyle w:val="Pagrindinistekstas"/>
        <w:kinsoku w:val="0"/>
        <w:overflowPunct w:val="0"/>
        <w:rPr>
          <w:i w:val="0"/>
          <w:iCs/>
          <w:color w:val="auto"/>
          <w:szCs w:val="22"/>
          <w:u w:val="single"/>
          <w:lang w:val="lt-LT"/>
        </w:rPr>
      </w:pPr>
      <w:r w:rsidRPr="00CE2A4F">
        <w:rPr>
          <w:i w:val="0"/>
          <w:iCs/>
          <w:color w:val="auto"/>
          <w:szCs w:val="22"/>
          <w:u w:val="single"/>
          <w:lang w:val="lt-LT"/>
        </w:rPr>
        <w:t>Gamintojas</w:t>
      </w:r>
    </w:p>
    <w:p w14:paraId="03523C97" w14:textId="77777777" w:rsidR="00A303B1" w:rsidRPr="00CE2A4F" w:rsidRDefault="00A303B1" w:rsidP="00A303B1">
      <w:pPr>
        <w:pStyle w:val="Pagrindinistekstas"/>
        <w:kinsoku w:val="0"/>
        <w:overflowPunct w:val="0"/>
        <w:rPr>
          <w:i w:val="0"/>
          <w:iCs/>
          <w:color w:val="auto"/>
          <w:szCs w:val="22"/>
          <w:lang w:val="lt-LT"/>
        </w:rPr>
      </w:pPr>
      <w:proofErr w:type="spellStart"/>
      <w:r w:rsidRPr="00CE2A4F">
        <w:rPr>
          <w:i w:val="0"/>
          <w:iCs/>
          <w:color w:val="auto"/>
          <w:szCs w:val="22"/>
          <w:lang w:val="lt-LT"/>
        </w:rPr>
        <w:t>PharmSol</w:t>
      </w:r>
      <w:proofErr w:type="spellEnd"/>
      <w:r w:rsidRPr="00CE2A4F">
        <w:rPr>
          <w:i w:val="0"/>
          <w:iCs/>
          <w:color w:val="auto"/>
          <w:szCs w:val="22"/>
          <w:lang w:val="lt-LT"/>
        </w:rPr>
        <w:t xml:space="preserve"> </w:t>
      </w:r>
      <w:proofErr w:type="spellStart"/>
      <w:r w:rsidRPr="00CE2A4F">
        <w:rPr>
          <w:i w:val="0"/>
          <w:iCs/>
          <w:color w:val="auto"/>
          <w:szCs w:val="22"/>
          <w:lang w:val="lt-LT"/>
        </w:rPr>
        <w:t>Europe</w:t>
      </w:r>
      <w:proofErr w:type="spellEnd"/>
      <w:r w:rsidRPr="00CE2A4F">
        <w:rPr>
          <w:i w:val="0"/>
          <w:iCs/>
          <w:color w:val="auto"/>
          <w:szCs w:val="22"/>
          <w:lang w:val="lt-LT"/>
        </w:rPr>
        <w:t xml:space="preserve"> </w:t>
      </w:r>
      <w:proofErr w:type="spellStart"/>
      <w:r w:rsidRPr="00CE2A4F">
        <w:rPr>
          <w:i w:val="0"/>
          <w:iCs/>
          <w:color w:val="auto"/>
          <w:szCs w:val="22"/>
          <w:lang w:val="lt-LT"/>
        </w:rPr>
        <w:t>Limited</w:t>
      </w:r>
      <w:proofErr w:type="spellEnd"/>
      <w:r w:rsidRPr="00CE2A4F">
        <w:rPr>
          <w:i w:val="0"/>
          <w:iCs/>
          <w:color w:val="auto"/>
          <w:szCs w:val="22"/>
          <w:lang w:val="lt-LT"/>
        </w:rPr>
        <w:t xml:space="preserve">, </w:t>
      </w:r>
    </w:p>
    <w:p w14:paraId="03523C98" w14:textId="77777777" w:rsidR="00A303B1" w:rsidRPr="00CE2A4F" w:rsidRDefault="00A303B1" w:rsidP="00A303B1">
      <w:pPr>
        <w:pStyle w:val="Pagrindinistekstas"/>
        <w:kinsoku w:val="0"/>
        <w:overflowPunct w:val="0"/>
        <w:rPr>
          <w:i w:val="0"/>
          <w:iCs/>
          <w:color w:val="auto"/>
          <w:szCs w:val="22"/>
          <w:lang w:val="lt-LT"/>
        </w:rPr>
      </w:pPr>
      <w:r w:rsidRPr="00CE2A4F">
        <w:rPr>
          <w:i w:val="0"/>
          <w:iCs/>
          <w:color w:val="auto"/>
          <w:szCs w:val="22"/>
          <w:lang w:val="lt-LT"/>
        </w:rPr>
        <w:t xml:space="preserve">KW20A, </w:t>
      </w:r>
      <w:proofErr w:type="spellStart"/>
      <w:r w:rsidRPr="00CE2A4F">
        <w:rPr>
          <w:i w:val="0"/>
          <w:iCs/>
          <w:color w:val="auto"/>
          <w:szCs w:val="22"/>
          <w:lang w:val="lt-LT"/>
        </w:rPr>
        <w:t>Korradino</w:t>
      </w:r>
      <w:proofErr w:type="spellEnd"/>
      <w:r w:rsidRPr="00CE2A4F">
        <w:rPr>
          <w:i w:val="0"/>
          <w:iCs/>
          <w:color w:val="auto"/>
          <w:szCs w:val="22"/>
          <w:lang w:val="lt-LT"/>
        </w:rPr>
        <w:t xml:space="preserve"> </w:t>
      </w:r>
      <w:proofErr w:type="spellStart"/>
      <w:r w:rsidRPr="00CE2A4F">
        <w:rPr>
          <w:i w:val="0"/>
          <w:iCs/>
          <w:color w:val="auto"/>
          <w:szCs w:val="22"/>
          <w:lang w:val="lt-LT"/>
        </w:rPr>
        <w:t>Industrial</w:t>
      </w:r>
      <w:proofErr w:type="spellEnd"/>
      <w:r w:rsidRPr="00CE2A4F">
        <w:rPr>
          <w:i w:val="0"/>
          <w:iCs/>
          <w:color w:val="auto"/>
          <w:szCs w:val="22"/>
          <w:lang w:val="lt-LT"/>
        </w:rPr>
        <w:t xml:space="preserve"> </w:t>
      </w:r>
      <w:proofErr w:type="spellStart"/>
      <w:r w:rsidRPr="00CE2A4F">
        <w:rPr>
          <w:i w:val="0"/>
          <w:iCs/>
          <w:color w:val="auto"/>
          <w:szCs w:val="22"/>
          <w:lang w:val="lt-LT"/>
        </w:rPr>
        <w:t>Park</w:t>
      </w:r>
      <w:proofErr w:type="spellEnd"/>
      <w:r w:rsidRPr="00CE2A4F">
        <w:rPr>
          <w:i w:val="0"/>
          <w:iCs/>
          <w:color w:val="auto"/>
          <w:szCs w:val="22"/>
          <w:lang w:val="lt-LT"/>
        </w:rPr>
        <w:t xml:space="preserve">, </w:t>
      </w:r>
    </w:p>
    <w:p w14:paraId="03523C99" w14:textId="77777777" w:rsidR="00CA27B9" w:rsidRDefault="00A303B1" w:rsidP="00A303B1">
      <w:pPr>
        <w:numPr>
          <w:ilvl w:val="12"/>
          <w:numId w:val="0"/>
        </w:numPr>
        <w:tabs>
          <w:tab w:val="clear" w:pos="567"/>
        </w:tabs>
        <w:spacing w:line="240" w:lineRule="auto"/>
        <w:ind w:right="-2"/>
        <w:rPr>
          <w:szCs w:val="22"/>
        </w:rPr>
      </w:pPr>
      <w:proofErr w:type="spellStart"/>
      <w:r w:rsidRPr="00CE2A4F">
        <w:rPr>
          <w:szCs w:val="22"/>
        </w:rPr>
        <w:t>Paola</w:t>
      </w:r>
      <w:proofErr w:type="spellEnd"/>
      <w:r w:rsidRPr="00CE2A4F">
        <w:rPr>
          <w:szCs w:val="22"/>
        </w:rPr>
        <w:t xml:space="preserve"> PLA3000, </w:t>
      </w:r>
    </w:p>
    <w:p w14:paraId="03523C9A"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Malta</w:t>
      </w:r>
    </w:p>
    <w:p w14:paraId="03523C9B" w14:textId="77777777" w:rsidR="00860B18" w:rsidRDefault="00860B18" w:rsidP="00860B18">
      <w:pPr>
        <w:keepNext/>
        <w:spacing w:line="240" w:lineRule="auto"/>
        <w:rPr>
          <w:b/>
          <w:szCs w:val="22"/>
        </w:rPr>
      </w:pPr>
    </w:p>
    <w:p w14:paraId="03523CA1" w14:textId="77777777" w:rsidR="00A303B1" w:rsidRPr="00CE2A4F" w:rsidRDefault="00A303B1" w:rsidP="00A303B1">
      <w:pPr>
        <w:keepNext/>
        <w:spacing w:line="240" w:lineRule="auto"/>
        <w:ind w:left="567" w:hanging="567"/>
        <w:rPr>
          <w:b/>
          <w:szCs w:val="22"/>
        </w:rPr>
      </w:pPr>
      <w:r w:rsidRPr="00CE2A4F">
        <w:rPr>
          <w:b/>
          <w:szCs w:val="22"/>
        </w:rPr>
        <w:t>Šis vaistas EEE valstybėse narėse registruotas tokiais pavadinimais:</w:t>
      </w:r>
    </w:p>
    <w:p w14:paraId="03523CA2" w14:textId="77777777" w:rsidR="00A303B1" w:rsidRPr="00CE2A4F" w:rsidRDefault="00A303B1" w:rsidP="00A303B1">
      <w:pPr>
        <w:keepNext/>
        <w:numPr>
          <w:ilvl w:val="12"/>
          <w:numId w:val="0"/>
        </w:numPr>
        <w:tabs>
          <w:tab w:val="clear" w:pos="567"/>
        </w:tabs>
        <w:spacing w:line="240" w:lineRule="auto"/>
        <w:ind w:right="-2"/>
        <w:outlineLvl w:val="0"/>
        <w:rPr>
          <w:b/>
          <w:szCs w:val="22"/>
        </w:rPr>
      </w:pPr>
    </w:p>
    <w:p w14:paraId="03523CA3" w14:textId="77777777" w:rsidR="00A303B1" w:rsidRPr="00CE2A4F" w:rsidRDefault="00A303B1" w:rsidP="00A303B1">
      <w:pPr>
        <w:autoSpaceDE w:val="0"/>
        <w:autoSpaceDN w:val="0"/>
        <w:adjustRightInd w:val="0"/>
        <w:rPr>
          <w:szCs w:val="22"/>
          <w:lang w:eastAsia="en-IN"/>
        </w:rPr>
      </w:pPr>
      <w:r w:rsidRPr="00CE2A4F">
        <w:rPr>
          <w:b/>
          <w:bCs/>
          <w:szCs w:val="22"/>
          <w:lang w:eastAsia="en-IN"/>
        </w:rPr>
        <w:t>Vokietija:</w:t>
      </w:r>
      <w:r w:rsidRPr="00CE2A4F">
        <w:rPr>
          <w:szCs w:val="22"/>
          <w:lang w:eastAsia="en-IN"/>
        </w:rPr>
        <w:t xml:space="preserve"> </w:t>
      </w:r>
      <w:proofErr w:type="spellStart"/>
      <w:r w:rsidRPr="00CE2A4F">
        <w:rPr>
          <w:rFonts w:eastAsia="SimSun"/>
          <w:szCs w:val="22"/>
        </w:rPr>
        <w:t>Ceftriaxon</w:t>
      </w:r>
      <w:proofErr w:type="spellEnd"/>
      <w:r w:rsidRPr="00CE2A4F">
        <w:rPr>
          <w:rFonts w:eastAsia="SimSun"/>
          <w:szCs w:val="22"/>
        </w:rPr>
        <w:t xml:space="preserve"> </w:t>
      </w:r>
      <w:proofErr w:type="spellStart"/>
      <w:r w:rsidRPr="00CE2A4F">
        <w:rPr>
          <w:rFonts w:eastAsia="SimSun"/>
          <w:szCs w:val="22"/>
        </w:rPr>
        <w:t>PharmSol</w:t>
      </w:r>
      <w:proofErr w:type="spellEnd"/>
      <w:r w:rsidRPr="00CE2A4F">
        <w:rPr>
          <w:rFonts w:eastAsia="SimSun"/>
          <w:szCs w:val="22"/>
        </w:rPr>
        <w:t xml:space="preserve"> 1</w:t>
      </w:r>
      <w:r w:rsidR="0032388C">
        <w:rPr>
          <w:rFonts w:eastAsia="SimSun"/>
          <w:szCs w:val="22"/>
        </w:rPr>
        <w:t> </w:t>
      </w:r>
      <w:r w:rsidRPr="00CE2A4F">
        <w:rPr>
          <w:rFonts w:eastAsia="SimSun"/>
          <w:szCs w:val="22"/>
        </w:rPr>
        <w:t xml:space="preserve">g </w:t>
      </w:r>
      <w:proofErr w:type="spellStart"/>
      <w:r w:rsidRPr="00CE2A4F">
        <w:rPr>
          <w:rFonts w:eastAsia="SimSun"/>
          <w:szCs w:val="22"/>
        </w:rPr>
        <w:t>Pulver</w:t>
      </w:r>
      <w:proofErr w:type="spellEnd"/>
      <w:r w:rsidRPr="00CE2A4F">
        <w:rPr>
          <w:rFonts w:eastAsia="SimSun"/>
          <w:szCs w:val="22"/>
        </w:rPr>
        <w:t xml:space="preserve"> </w:t>
      </w:r>
      <w:proofErr w:type="spellStart"/>
      <w:r w:rsidRPr="00CE2A4F">
        <w:rPr>
          <w:rFonts w:eastAsia="SimSun"/>
          <w:szCs w:val="22"/>
        </w:rPr>
        <w:t>zur</w:t>
      </w:r>
      <w:proofErr w:type="spellEnd"/>
      <w:r w:rsidRPr="00CE2A4F">
        <w:rPr>
          <w:rFonts w:eastAsia="SimSun"/>
          <w:szCs w:val="22"/>
        </w:rPr>
        <w:t xml:space="preserve"> </w:t>
      </w:r>
      <w:proofErr w:type="spellStart"/>
      <w:r w:rsidRPr="00CE2A4F">
        <w:rPr>
          <w:rFonts w:eastAsia="SimSun"/>
          <w:szCs w:val="22"/>
        </w:rPr>
        <w:t>Herstellung</w:t>
      </w:r>
      <w:proofErr w:type="spellEnd"/>
      <w:r w:rsidRPr="00CE2A4F">
        <w:rPr>
          <w:rFonts w:eastAsia="SimSun"/>
          <w:szCs w:val="22"/>
        </w:rPr>
        <w:t xml:space="preserve"> </w:t>
      </w:r>
      <w:proofErr w:type="spellStart"/>
      <w:r w:rsidRPr="00CE2A4F">
        <w:rPr>
          <w:rFonts w:eastAsia="SimSun"/>
          <w:szCs w:val="22"/>
        </w:rPr>
        <w:t>einer</w:t>
      </w:r>
      <w:proofErr w:type="spellEnd"/>
      <w:r w:rsidRPr="00CE2A4F">
        <w:rPr>
          <w:rFonts w:eastAsia="SimSun"/>
          <w:szCs w:val="22"/>
        </w:rPr>
        <w:t xml:space="preserve"> </w:t>
      </w:r>
      <w:proofErr w:type="spellStart"/>
      <w:r w:rsidRPr="00CE2A4F">
        <w:rPr>
          <w:szCs w:val="22"/>
          <w:lang w:eastAsia="en-IN"/>
        </w:rPr>
        <w:t>Injektions</w:t>
      </w:r>
      <w:proofErr w:type="spellEnd"/>
      <w:r w:rsidRPr="00CE2A4F">
        <w:rPr>
          <w:szCs w:val="22"/>
          <w:lang w:eastAsia="en-IN"/>
        </w:rPr>
        <w:t>-/</w:t>
      </w:r>
      <w:proofErr w:type="spellStart"/>
      <w:r w:rsidRPr="00CE2A4F">
        <w:rPr>
          <w:szCs w:val="22"/>
          <w:lang w:eastAsia="en-IN"/>
        </w:rPr>
        <w:t>Infusionslösung</w:t>
      </w:r>
      <w:proofErr w:type="spellEnd"/>
    </w:p>
    <w:p w14:paraId="03523CA4" w14:textId="77777777" w:rsidR="00A303B1" w:rsidRPr="00CE2A4F" w:rsidRDefault="00A303B1" w:rsidP="00A303B1">
      <w:pPr>
        <w:tabs>
          <w:tab w:val="clear" w:pos="567"/>
        </w:tabs>
        <w:autoSpaceDE w:val="0"/>
        <w:autoSpaceDN w:val="0"/>
        <w:adjustRightInd w:val="0"/>
        <w:spacing w:line="240" w:lineRule="auto"/>
        <w:rPr>
          <w:szCs w:val="22"/>
        </w:rPr>
      </w:pPr>
      <w:r w:rsidRPr="00CE2A4F">
        <w:rPr>
          <w:b/>
          <w:bCs/>
          <w:szCs w:val="22"/>
          <w:lang w:eastAsia="en-IN"/>
        </w:rPr>
        <w:t xml:space="preserve">Vengrija: </w:t>
      </w:r>
      <w:proofErr w:type="spellStart"/>
      <w:r w:rsidRPr="00CE2A4F">
        <w:rPr>
          <w:rFonts w:eastAsia="SimSun"/>
          <w:szCs w:val="22"/>
        </w:rPr>
        <w:t>Ceftriaxone</w:t>
      </w:r>
      <w:proofErr w:type="spellEnd"/>
      <w:r w:rsidRPr="00CE2A4F">
        <w:rPr>
          <w:rFonts w:eastAsia="SimSun"/>
          <w:szCs w:val="22"/>
        </w:rPr>
        <w:t xml:space="preserve"> </w:t>
      </w:r>
      <w:r w:rsidR="00D64B46">
        <w:rPr>
          <w:rFonts w:eastAsia="SimSun"/>
          <w:szCs w:val="22"/>
        </w:rPr>
        <w:t>Be Pharma</w:t>
      </w:r>
      <w:r w:rsidR="00D64B46" w:rsidRPr="00CE2A4F">
        <w:rPr>
          <w:rFonts w:eastAsia="SimSun"/>
          <w:szCs w:val="22"/>
        </w:rPr>
        <w:t xml:space="preserve"> </w:t>
      </w:r>
      <w:r w:rsidRPr="00CE2A4F">
        <w:rPr>
          <w:szCs w:val="22"/>
        </w:rPr>
        <w:t>1</w:t>
      </w:r>
      <w:r w:rsidR="0032388C">
        <w:rPr>
          <w:szCs w:val="22"/>
        </w:rPr>
        <w:t> </w:t>
      </w:r>
      <w:r w:rsidRPr="00CE2A4F">
        <w:rPr>
          <w:szCs w:val="22"/>
        </w:rPr>
        <w:t xml:space="preserve">g </w:t>
      </w:r>
      <w:proofErr w:type="spellStart"/>
      <w:r w:rsidRPr="00CE2A4F">
        <w:rPr>
          <w:szCs w:val="22"/>
        </w:rPr>
        <w:t>por</w:t>
      </w:r>
      <w:proofErr w:type="spellEnd"/>
      <w:r w:rsidRPr="00CE2A4F">
        <w:rPr>
          <w:szCs w:val="22"/>
        </w:rPr>
        <w:t xml:space="preserve"> </w:t>
      </w:r>
      <w:proofErr w:type="spellStart"/>
      <w:r w:rsidRPr="00CE2A4F">
        <w:rPr>
          <w:szCs w:val="22"/>
        </w:rPr>
        <w:t>oldatos</w:t>
      </w:r>
      <w:proofErr w:type="spellEnd"/>
      <w:r w:rsidRPr="00CE2A4F">
        <w:rPr>
          <w:szCs w:val="22"/>
        </w:rPr>
        <w:t xml:space="preserve"> </w:t>
      </w:r>
      <w:proofErr w:type="spellStart"/>
      <w:r w:rsidRPr="00CE2A4F">
        <w:rPr>
          <w:szCs w:val="22"/>
        </w:rPr>
        <w:t>injekcióhoz</w:t>
      </w:r>
      <w:proofErr w:type="spellEnd"/>
      <w:r w:rsidRPr="00CE2A4F">
        <w:rPr>
          <w:szCs w:val="22"/>
        </w:rPr>
        <w:t>/</w:t>
      </w:r>
      <w:proofErr w:type="spellStart"/>
      <w:r w:rsidRPr="00CE2A4F">
        <w:rPr>
          <w:szCs w:val="22"/>
        </w:rPr>
        <w:t>infúzióhoz</w:t>
      </w:r>
      <w:proofErr w:type="spellEnd"/>
    </w:p>
    <w:p w14:paraId="03523CA5" w14:textId="77777777" w:rsidR="00A303B1" w:rsidRPr="00CE2A4F" w:rsidRDefault="00A303B1" w:rsidP="00A303B1">
      <w:pPr>
        <w:tabs>
          <w:tab w:val="clear" w:pos="567"/>
        </w:tabs>
        <w:autoSpaceDE w:val="0"/>
        <w:autoSpaceDN w:val="0"/>
        <w:adjustRightInd w:val="0"/>
        <w:spacing w:line="240" w:lineRule="auto"/>
        <w:rPr>
          <w:rFonts w:eastAsia="SimSun"/>
          <w:szCs w:val="22"/>
        </w:rPr>
      </w:pPr>
      <w:r w:rsidRPr="00CE2A4F">
        <w:rPr>
          <w:b/>
          <w:bCs/>
          <w:szCs w:val="22"/>
          <w:lang w:eastAsia="en-IN"/>
        </w:rPr>
        <w:t>Latvija:</w:t>
      </w:r>
      <w:r w:rsidRPr="00CE2A4F">
        <w:rPr>
          <w:szCs w:val="22"/>
          <w:lang w:eastAsia="en-IN"/>
        </w:rPr>
        <w:t xml:space="preserve"> </w:t>
      </w:r>
      <w:proofErr w:type="spellStart"/>
      <w:r w:rsidRPr="00CE2A4F">
        <w:rPr>
          <w:szCs w:val="22"/>
        </w:rPr>
        <w:t>Ceftriaxone</w:t>
      </w:r>
      <w:proofErr w:type="spellEnd"/>
      <w:r w:rsidRPr="00CE2A4F">
        <w:rPr>
          <w:szCs w:val="22"/>
        </w:rPr>
        <w:t xml:space="preserve"> </w:t>
      </w:r>
      <w:proofErr w:type="spellStart"/>
      <w:r w:rsidRPr="00CE2A4F">
        <w:rPr>
          <w:szCs w:val="22"/>
        </w:rPr>
        <w:t>PharmSol</w:t>
      </w:r>
      <w:proofErr w:type="spellEnd"/>
      <w:r w:rsidRPr="00CE2A4F">
        <w:rPr>
          <w:szCs w:val="22"/>
        </w:rPr>
        <w:t xml:space="preserve"> 1000</w:t>
      </w:r>
      <w:r w:rsidR="0032388C">
        <w:rPr>
          <w:szCs w:val="22"/>
        </w:rPr>
        <w:t> </w:t>
      </w:r>
      <w:r w:rsidRPr="00CE2A4F">
        <w:rPr>
          <w:szCs w:val="22"/>
        </w:rPr>
        <w:t xml:space="preserve">mg </w:t>
      </w:r>
      <w:proofErr w:type="spellStart"/>
      <w:r w:rsidRPr="00CE2A4F">
        <w:rPr>
          <w:szCs w:val="22"/>
        </w:rPr>
        <w:t>pulveris</w:t>
      </w:r>
      <w:proofErr w:type="spellEnd"/>
      <w:r w:rsidRPr="00CE2A4F">
        <w:rPr>
          <w:szCs w:val="22"/>
        </w:rPr>
        <w:t xml:space="preserve"> </w:t>
      </w:r>
      <w:proofErr w:type="spellStart"/>
      <w:r w:rsidRPr="00CE2A4F">
        <w:rPr>
          <w:szCs w:val="22"/>
        </w:rPr>
        <w:t>injekciju</w:t>
      </w:r>
      <w:proofErr w:type="spellEnd"/>
      <w:r w:rsidRPr="00CE2A4F">
        <w:rPr>
          <w:szCs w:val="22"/>
        </w:rPr>
        <w:t xml:space="preserve">/ </w:t>
      </w:r>
      <w:proofErr w:type="spellStart"/>
      <w:r w:rsidRPr="00CE2A4F">
        <w:rPr>
          <w:szCs w:val="22"/>
        </w:rPr>
        <w:t>infūziju</w:t>
      </w:r>
      <w:proofErr w:type="spellEnd"/>
      <w:r w:rsidRPr="00CE2A4F">
        <w:rPr>
          <w:szCs w:val="22"/>
        </w:rPr>
        <w:t xml:space="preserve"> </w:t>
      </w:r>
      <w:proofErr w:type="spellStart"/>
      <w:r w:rsidRPr="00CE2A4F">
        <w:rPr>
          <w:szCs w:val="22"/>
        </w:rPr>
        <w:t>šķīduma</w:t>
      </w:r>
      <w:proofErr w:type="spellEnd"/>
      <w:r w:rsidRPr="00CE2A4F">
        <w:rPr>
          <w:szCs w:val="22"/>
        </w:rPr>
        <w:t xml:space="preserve"> </w:t>
      </w:r>
      <w:proofErr w:type="spellStart"/>
      <w:r w:rsidRPr="00CE2A4F">
        <w:rPr>
          <w:szCs w:val="22"/>
        </w:rPr>
        <w:t>pagatavošanai</w:t>
      </w:r>
      <w:proofErr w:type="spellEnd"/>
      <w:r w:rsidRPr="00CE2A4F">
        <w:rPr>
          <w:szCs w:val="22"/>
        </w:rPr>
        <w:br/>
      </w:r>
      <w:r w:rsidRPr="00CE2A4F">
        <w:rPr>
          <w:b/>
          <w:bCs/>
          <w:szCs w:val="22"/>
          <w:lang w:eastAsia="en-IN"/>
        </w:rPr>
        <w:t>Lietuva:</w:t>
      </w:r>
      <w:r w:rsidRPr="00CE2A4F">
        <w:rPr>
          <w:rFonts w:eastAsia="SimSun"/>
          <w:szCs w:val="22"/>
        </w:rPr>
        <w:t xml:space="preserve"> </w:t>
      </w:r>
      <w:proofErr w:type="spellStart"/>
      <w:r w:rsidRPr="00CE2A4F">
        <w:rPr>
          <w:rFonts w:eastAsia="SimSun"/>
          <w:szCs w:val="22"/>
        </w:rPr>
        <w:t>Ceftriaxone</w:t>
      </w:r>
      <w:proofErr w:type="spellEnd"/>
      <w:r w:rsidRPr="00CE2A4F">
        <w:rPr>
          <w:rFonts w:eastAsia="SimSun"/>
          <w:szCs w:val="22"/>
        </w:rPr>
        <w:t xml:space="preserve"> </w:t>
      </w:r>
      <w:proofErr w:type="spellStart"/>
      <w:r w:rsidRPr="00CE2A4F">
        <w:rPr>
          <w:rFonts w:eastAsia="SimSun"/>
          <w:szCs w:val="22"/>
        </w:rPr>
        <w:t>PharmSol</w:t>
      </w:r>
      <w:proofErr w:type="spellEnd"/>
      <w:r w:rsidRPr="00CE2A4F">
        <w:rPr>
          <w:rFonts w:eastAsia="SimSun"/>
          <w:szCs w:val="22"/>
        </w:rPr>
        <w:t xml:space="preserve"> 1000</w:t>
      </w:r>
      <w:r w:rsidR="0032388C">
        <w:rPr>
          <w:rFonts w:eastAsia="SimSun"/>
          <w:szCs w:val="22"/>
        </w:rPr>
        <w:t> </w:t>
      </w:r>
      <w:r w:rsidRPr="00CE2A4F">
        <w:rPr>
          <w:rFonts w:eastAsia="SimSun"/>
          <w:szCs w:val="22"/>
        </w:rPr>
        <w:t>mg milteliai injekciniam ar infuziniam tirpalui</w:t>
      </w:r>
    </w:p>
    <w:p w14:paraId="03523CA6" w14:textId="77777777" w:rsidR="00A303B1" w:rsidRPr="00CE2A4F" w:rsidRDefault="00A303B1" w:rsidP="00A303B1">
      <w:pPr>
        <w:tabs>
          <w:tab w:val="clear" w:pos="567"/>
        </w:tabs>
        <w:autoSpaceDE w:val="0"/>
        <w:autoSpaceDN w:val="0"/>
        <w:adjustRightInd w:val="0"/>
        <w:spacing w:line="240" w:lineRule="auto"/>
        <w:rPr>
          <w:rFonts w:eastAsia="SimSun"/>
          <w:szCs w:val="22"/>
        </w:rPr>
      </w:pPr>
      <w:r w:rsidRPr="00CE2A4F">
        <w:rPr>
          <w:b/>
          <w:bCs/>
          <w:szCs w:val="22"/>
          <w:lang w:eastAsia="en-IN"/>
        </w:rPr>
        <w:t xml:space="preserve">Malta: </w:t>
      </w:r>
      <w:proofErr w:type="spellStart"/>
      <w:r w:rsidRPr="00CE2A4F">
        <w:rPr>
          <w:rFonts w:eastAsia="SimSun"/>
          <w:szCs w:val="22"/>
        </w:rPr>
        <w:t>Ceftriaxone</w:t>
      </w:r>
      <w:proofErr w:type="spellEnd"/>
      <w:r w:rsidRPr="00CE2A4F">
        <w:rPr>
          <w:rFonts w:eastAsia="SimSun"/>
          <w:szCs w:val="22"/>
        </w:rPr>
        <w:t xml:space="preserve"> </w:t>
      </w:r>
      <w:proofErr w:type="spellStart"/>
      <w:r w:rsidRPr="00CE2A4F">
        <w:rPr>
          <w:rFonts w:eastAsia="SimSun"/>
          <w:szCs w:val="22"/>
        </w:rPr>
        <w:t>PharmSol</w:t>
      </w:r>
      <w:proofErr w:type="spellEnd"/>
      <w:r w:rsidRPr="00CE2A4F">
        <w:rPr>
          <w:rFonts w:eastAsia="SimSun"/>
          <w:szCs w:val="22"/>
        </w:rPr>
        <w:t xml:space="preserve"> 1000</w:t>
      </w:r>
      <w:r w:rsidR="0032388C">
        <w:rPr>
          <w:rFonts w:eastAsia="SimSun"/>
          <w:szCs w:val="22"/>
        </w:rPr>
        <w:t> </w:t>
      </w:r>
      <w:r w:rsidRPr="00CE2A4F">
        <w:rPr>
          <w:rFonts w:eastAsia="SimSun"/>
          <w:szCs w:val="22"/>
        </w:rPr>
        <w:t xml:space="preserve">mg </w:t>
      </w:r>
      <w:proofErr w:type="spellStart"/>
      <w:r w:rsidRPr="00CE2A4F">
        <w:rPr>
          <w:rFonts w:eastAsia="SimSun"/>
          <w:szCs w:val="22"/>
        </w:rPr>
        <w:t>Powder</w:t>
      </w:r>
      <w:proofErr w:type="spellEnd"/>
      <w:r w:rsidRPr="00CE2A4F">
        <w:rPr>
          <w:rFonts w:eastAsia="SimSun"/>
          <w:szCs w:val="22"/>
        </w:rPr>
        <w:t xml:space="preserve"> </w:t>
      </w:r>
      <w:proofErr w:type="spellStart"/>
      <w:r w:rsidRPr="00CE2A4F">
        <w:rPr>
          <w:rFonts w:eastAsia="SimSun"/>
          <w:szCs w:val="22"/>
        </w:rPr>
        <w:t>for</w:t>
      </w:r>
      <w:proofErr w:type="spellEnd"/>
      <w:r w:rsidRPr="00CE2A4F">
        <w:rPr>
          <w:rFonts w:eastAsia="SimSun"/>
          <w:szCs w:val="22"/>
        </w:rPr>
        <w:t xml:space="preserve"> </w:t>
      </w:r>
      <w:proofErr w:type="spellStart"/>
      <w:r w:rsidRPr="00CE2A4F">
        <w:rPr>
          <w:rFonts w:eastAsia="SimSun"/>
          <w:szCs w:val="22"/>
        </w:rPr>
        <w:t>Solution</w:t>
      </w:r>
      <w:proofErr w:type="spellEnd"/>
      <w:r w:rsidRPr="00CE2A4F">
        <w:rPr>
          <w:rFonts w:eastAsia="SimSun"/>
          <w:szCs w:val="22"/>
        </w:rPr>
        <w:t xml:space="preserve"> </w:t>
      </w:r>
      <w:proofErr w:type="spellStart"/>
      <w:r w:rsidRPr="00CE2A4F">
        <w:rPr>
          <w:rFonts w:eastAsia="SimSun"/>
          <w:szCs w:val="22"/>
        </w:rPr>
        <w:t>for</w:t>
      </w:r>
      <w:proofErr w:type="spellEnd"/>
      <w:r w:rsidRPr="00CE2A4F">
        <w:rPr>
          <w:rFonts w:eastAsia="SimSun"/>
          <w:szCs w:val="22"/>
        </w:rPr>
        <w:t xml:space="preserve"> </w:t>
      </w:r>
      <w:proofErr w:type="spellStart"/>
      <w:r w:rsidRPr="00CE2A4F">
        <w:rPr>
          <w:rFonts w:eastAsia="SimSun"/>
          <w:szCs w:val="22"/>
        </w:rPr>
        <w:t>Injection</w:t>
      </w:r>
      <w:proofErr w:type="spellEnd"/>
      <w:r w:rsidRPr="00CE2A4F">
        <w:rPr>
          <w:rFonts w:eastAsia="SimSun"/>
          <w:szCs w:val="22"/>
        </w:rPr>
        <w:t>/</w:t>
      </w:r>
      <w:proofErr w:type="spellStart"/>
      <w:r w:rsidRPr="00CE2A4F">
        <w:rPr>
          <w:rFonts w:eastAsia="SimSun"/>
          <w:szCs w:val="22"/>
        </w:rPr>
        <w:t>Infusion</w:t>
      </w:r>
      <w:proofErr w:type="spellEnd"/>
    </w:p>
    <w:p w14:paraId="03523CA7" w14:textId="77777777" w:rsidR="00A303B1" w:rsidRDefault="00A303B1" w:rsidP="00A303B1">
      <w:pPr>
        <w:rPr>
          <w:szCs w:val="22"/>
        </w:rPr>
      </w:pPr>
      <w:proofErr w:type="spellStart"/>
      <w:r w:rsidRPr="00CE2A4F">
        <w:rPr>
          <w:b/>
          <w:bCs/>
          <w:szCs w:val="22"/>
          <w:lang w:eastAsia="en-IN"/>
        </w:rPr>
        <w:t>Slovenija</w:t>
      </w:r>
      <w:proofErr w:type="spellEnd"/>
      <w:r w:rsidRPr="00CE2A4F">
        <w:rPr>
          <w:b/>
          <w:bCs/>
          <w:szCs w:val="22"/>
          <w:lang w:eastAsia="en-IN"/>
        </w:rPr>
        <w:t>:</w:t>
      </w:r>
      <w:r w:rsidRPr="00CE2A4F">
        <w:rPr>
          <w:szCs w:val="22"/>
          <w:lang w:eastAsia="en-IN"/>
        </w:rPr>
        <w:t xml:space="preserve"> </w:t>
      </w:r>
      <w:proofErr w:type="spellStart"/>
      <w:r w:rsidRPr="00CE2A4F">
        <w:rPr>
          <w:szCs w:val="22"/>
        </w:rPr>
        <w:t>Ceftriakson</w:t>
      </w:r>
      <w:proofErr w:type="spellEnd"/>
      <w:r w:rsidRPr="00CE2A4F">
        <w:rPr>
          <w:szCs w:val="22"/>
        </w:rPr>
        <w:t xml:space="preserve"> </w:t>
      </w:r>
      <w:r w:rsidR="003413D4">
        <w:rPr>
          <w:szCs w:val="22"/>
        </w:rPr>
        <w:t>Be Pharma</w:t>
      </w:r>
      <w:r w:rsidR="003413D4" w:rsidRPr="00CE2A4F">
        <w:rPr>
          <w:szCs w:val="22"/>
        </w:rPr>
        <w:t xml:space="preserve"> </w:t>
      </w:r>
      <w:r w:rsidRPr="00CE2A4F">
        <w:rPr>
          <w:szCs w:val="22"/>
        </w:rPr>
        <w:t>1 g</w:t>
      </w:r>
      <w:r w:rsidR="0032388C">
        <w:rPr>
          <w:szCs w:val="22"/>
        </w:rPr>
        <w:t> </w:t>
      </w:r>
      <w:proofErr w:type="spellStart"/>
      <w:r w:rsidRPr="00CE2A4F">
        <w:rPr>
          <w:szCs w:val="22"/>
        </w:rPr>
        <w:t>prašek</w:t>
      </w:r>
      <w:proofErr w:type="spellEnd"/>
      <w:r w:rsidRPr="00CE2A4F">
        <w:rPr>
          <w:szCs w:val="22"/>
        </w:rPr>
        <w:t xml:space="preserve"> </w:t>
      </w:r>
      <w:proofErr w:type="spellStart"/>
      <w:r w:rsidRPr="00CE2A4F">
        <w:rPr>
          <w:szCs w:val="22"/>
        </w:rPr>
        <w:t>za</w:t>
      </w:r>
      <w:proofErr w:type="spellEnd"/>
      <w:r w:rsidRPr="00CE2A4F">
        <w:rPr>
          <w:szCs w:val="22"/>
        </w:rPr>
        <w:t xml:space="preserve"> </w:t>
      </w:r>
      <w:proofErr w:type="spellStart"/>
      <w:r w:rsidRPr="00CE2A4F">
        <w:rPr>
          <w:szCs w:val="22"/>
        </w:rPr>
        <w:t>raztopino</w:t>
      </w:r>
      <w:proofErr w:type="spellEnd"/>
      <w:r w:rsidRPr="00CE2A4F">
        <w:rPr>
          <w:szCs w:val="22"/>
        </w:rPr>
        <w:t xml:space="preserve"> </w:t>
      </w:r>
      <w:proofErr w:type="spellStart"/>
      <w:r w:rsidRPr="00CE2A4F">
        <w:rPr>
          <w:szCs w:val="22"/>
        </w:rPr>
        <w:t>za</w:t>
      </w:r>
      <w:proofErr w:type="spellEnd"/>
      <w:r w:rsidRPr="00CE2A4F">
        <w:rPr>
          <w:szCs w:val="22"/>
        </w:rPr>
        <w:t xml:space="preserve"> </w:t>
      </w:r>
      <w:proofErr w:type="spellStart"/>
      <w:r w:rsidRPr="00CE2A4F">
        <w:rPr>
          <w:szCs w:val="22"/>
        </w:rPr>
        <w:t>injiciranje</w:t>
      </w:r>
      <w:proofErr w:type="spellEnd"/>
      <w:r w:rsidRPr="00CE2A4F">
        <w:rPr>
          <w:szCs w:val="22"/>
        </w:rPr>
        <w:t>/</w:t>
      </w:r>
      <w:proofErr w:type="spellStart"/>
      <w:r w:rsidRPr="00CE2A4F">
        <w:rPr>
          <w:szCs w:val="22"/>
        </w:rPr>
        <w:t>infundiranje</w:t>
      </w:r>
      <w:proofErr w:type="spellEnd"/>
    </w:p>
    <w:p w14:paraId="03523CA8" w14:textId="77777777" w:rsidR="0032388C" w:rsidRPr="00CE2A4F" w:rsidRDefault="0032388C" w:rsidP="00A303B1">
      <w:pPr>
        <w:rPr>
          <w:szCs w:val="22"/>
        </w:rPr>
      </w:pPr>
    </w:p>
    <w:p w14:paraId="03523CA9" w14:textId="0ADE5508" w:rsidR="0056155A" w:rsidRPr="00CE2A4F" w:rsidRDefault="0056155A" w:rsidP="0056155A">
      <w:pPr>
        <w:keepNext/>
        <w:numPr>
          <w:ilvl w:val="12"/>
          <w:numId w:val="0"/>
        </w:numPr>
        <w:tabs>
          <w:tab w:val="clear" w:pos="567"/>
        </w:tabs>
        <w:spacing w:line="240" w:lineRule="auto"/>
        <w:ind w:right="-2"/>
        <w:outlineLvl w:val="0"/>
        <w:rPr>
          <w:szCs w:val="22"/>
        </w:rPr>
      </w:pPr>
      <w:r w:rsidRPr="00CE2A4F">
        <w:rPr>
          <w:b/>
          <w:szCs w:val="22"/>
        </w:rPr>
        <w:lastRenderedPageBreak/>
        <w:t>Šis pakuotės lapelis paskutinį kartą peržiūrėtas</w:t>
      </w:r>
      <w:r w:rsidR="007D46E9">
        <w:rPr>
          <w:b/>
          <w:szCs w:val="22"/>
        </w:rPr>
        <w:t xml:space="preserve"> 2026-01-30</w:t>
      </w:r>
      <w:r w:rsidR="00225705" w:rsidRPr="00385330">
        <w:rPr>
          <w:b/>
        </w:rPr>
        <w:t>.</w:t>
      </w:r>
    </w:p>
    <w:p w14:paraId="03523CAA" w14:textId="77777777" w:rsidR="0056155A" w:rsidRPr="00CE2A4F" w:rsidRDefault="0056155A" w:rsidP="0056155A">
      <w:pPr>
        <w:keepNext/>
        <w:numPr>
          <w:ilvl w:val="12"/>
          <w:numId w:val="0"/>
        </w:numPr>
        <w:spacing w:line="240" w:lineRule="auto"/>
        <w:ind w:right="-2"/>
        <w:rPr>
          <w:szCs w:val="22"/>
        </w:rPr>
      </w:pPr>
    </w:p>
    <w:p w14:paraId="03523CAB" w14:textId="14DA73A4" w:rsidR="00A303B1" w:rsidRPr="00CE2A4F" w:rsidRDefault="0056155A" w:rsidP="00A303B1">
      <w:pPr>
        <w:numPr>
          <w:ilvl w:val="12"/>
          <w:numId w:val="0"/>
        </w:numPr>
        <w:spacing w:line="240" w:lineRule="auto"/>
        <w:ind w:right="-2"/>
        <w:rPr>
          <w:szCs w:val="22"/>
        </w:rPr>
      </w:pPr>
      <w:r w:rsidRPr="00CE2A4F">
        <w:rPr>
          <w:snapToGrid w:val="0"/>
          <w:szCs w:val="22"/>
        </w:rPr>
        <w:t>Išsami informacija apie šį vaistą pateikiama Valstybinės vaistų kontrolės tarnybos prie Lietuvos Respublikos sveikatos apsaugos ministerijos tinklalapyje</w:t>
      </w:r>
      <w:r w:rsidRPr="00CE2A4F">
        <w:rPr>
          <w:i/>
          <w:snapToGrid w:val="0"/>
          <w:szCs w:val="22"/>
        </w:rPr>
        <w:t xml:space="preserve"> </w:t>
      </w:r>
      <w:r w:rsidR="00225705">
        <w:rPr>
          <w:color w:val="0000EE"/>
          <w:szCs w:val="22"/>
          <w:u w:val="single"/>
        </w:rPr>
        <w:t>https://vvkt.lrv.lt/lt/</w:t>
      </w:r>
      <w:r w:rsidRPr="00CE2A4F">
        <w:rPr>
          <w:snapToGrid w:val="0"/>
          <w:szCs w:val="22"/>
        </w:rPr>
        <w:t>.</w:t>
      </w:r>
    </w:p>
    <w:p w14:paraId="03523CAC" w14:textId="77777777" w:rsidR="00A303B1" w:rsidRPr="00CE2A4F" w:rsidRDefault="00A303B1" w:rsidP="00A303B1">
      <w:pPr>
        <w:numPr>
          <w:ilvl w:val="12"/>
          <w:numId w:val="0"/>
        </w:numPr>
        <w:tabs>
          <w:tab w:val="clear" w:pos="567"/>
        </w:tabs>
        <w:spacing w:line="240" w:lineRule="auto"/>
        <w:ind w:right="-2"/>
        <w:rPr>
          <w:szCs w:val="22"/>
        </w:rPr>
      </w:pPr>
      <w:r w:rsidRPr="00CE2A4F">
        <w:rPr>
          <w:szCs w:val="22"/>
        </w:rPr>
        <w:t>------------------------------------------------------------------------------------------------------------------------</w:t>
      </w:r>
    </w:p>
    <w:p w14:paraId="03523CAD" w14:textId="77777777" w:rsidR="00A303B1" w:rsidRPr="00CE2A4F" w:rsidRDefault="00A303B1" w:rsidP="00A303B1">
      <w:pPr>
        <w:numPr>
          <w:ilvl w:val="12"/>
          <w:numId w:val="0"/>
        </w:numPr>
        <w:tabs>
          <w:tab w:val="left" w:pos="2657"/>
        </w:tabs>
        <w:spacing w:line="240" w:lineRule="auto"/>
        <w:ind w:right="-28"/>
        <w:rPr>
          <w:szCs w:val="22"/>
        </w:rPr>
      </w:pPr>
    </w:p>
    <w:p w14:paraId="03523CAE" w14:textId="77777777" w:rsidR="00A303B1" w:rsidRPr="00CE2A4F" w:rsidRDefault="00A303B1" w:rsidP="00A303B1">
      <w:pPr>
        <w:numPr>
          <w:ilvl w:val="12"/>
          <w:numId w:val="0"/>
        </w:numPr>
        <w:tabs>
          <w:tab w:val="left" w:pos="2657"/>
        </w:tabs>
        <w:spacing w:line="240" w:lineRule="auto"/>
        <w:ind w:left="-37" w:right="-28"/>
        <w:rPr>
          <w:b/>
          <w:bCs/>
          <w:i/>
          <w:szCs w:val="22"/>
        </w:rPr>
      </w:pPr>
      <w:r w:rsidRPr="00CE2A4F">
        <w:rPr>
          <w:b/>
          <w:bCs/>
          <w:szCs w:val="22"/>
        </w:rPr>
        <w:t>Toliau pateikta informacija skirta tik sveikatos priežiūros specialistams:</w:t>
      </w:r>
    </w:p>
    <w:p w14:paraId="03523CAF" w14:textId="77777777" w:rsidR="00A303B1" w:rsidRPr="00CE2A4F" w:rsidRDefault="00A303B1" w:rsidP="00A303B1">
      <w:pPr>
        <w:numPr>
          <w:ilvl w:val="12"/>
          <w:numId w:val="0"/>
        </w:numPr>
        <w:tabs>
          <w:tab w:val="clear" w:pos="567"/>
        </w:tabs>
        <w:spacing w:line="240" w:lineRule="auto"/>
        <w:rPr>
          <w:szCs w:val="22"/>
        </w:rPr>
      </w:pPr>
    </w:p>
    <w:p w14:paraId="03523CB0" w14:textId="77777777" w:rsidR="00A303B1" w:rsidRPr="00CE2A4F" w:rsidRDefault="00A303B1" w:rsidP="00A303B1">
      <w:pPr>
        <w:spacing w:line="240" w:lineRule="auto"/>
        <w:ind w:right="-1"/>
        <w:rPr>
          <w:rFonts w:eastAsia="Calibri"/>
          <w:szCs w:val="22"/>
        </w:rPr>
      </w:pPr>
      <w:r w:rsidRPr="00CE2A4F">
        <w:rPr>
          <w:rFonts w:eastAsia="Calibri"/>
          <w:szCs w:val="22"/>
        </w:rPr>
        <w:t>Išsami informacija apie vaistinio preparato skyrimą pateikiama vaistinio preparato charakteristikų santraukoje.</w:t>
      </w:r>
    </w:p>
    <w:p w14:paraId="03523CB1" w14:textId="77777777" w:rsidR="00A303B1" w:rsidRPr="00CE2A4F" w:rsidRDefault="00A303B1" w:rsidP="00A303B1">
      <w:pPr>
        <w:spacing w:line="240" w:lineRule="auto"/>
        <w:ind w:right="-1"/>
        <w:rPr>
          <w:rFonts w:eastAsia="Calibri"/>
          <w:szCs w:val="22"/>
        </w:rPr>
      </w:pPr>
    </w:p>
    <w:p w14:paraId="03523CB2" w14:textId="77777777" w:rsidR="00A303B1" w:rsidRPr="00CE2A4F" w:rsidRDefault="00A303B1" w:rsidP="00A303B1">
      <w:pPr>
        <w:keepNext/>
        <w:spacing w:line="240" w:lineRule="auto"/>
        <w:rPr>
          <w:szCs w:val="22"/>
          <w:u w:val="single"/>
        </w:rPr>
      </w:pPr>
      <w:r w:rsidRPr="00CE2A4F">
        <w:rPr>
          <w:szCs w:val="22"/>
          <w:u w:val="single"/>
        </w:rPr>
        <w:t>Dozavimas</w:t>
      </w:r>
    </w:p>
    <w:p w14:paraId="03523CB3" w14:textId="77777777" w:rsidR="00A303B1" w:rsidRPr="00CE2A4F" w:rsidRDefault="00A303B1" w:rsidP="00A303B1">
      <w:pPr>
        <w:keepNext/>
        <w:spacing w:line="240" w:lineRule="auto"/>
        <w:rPr>
          <w:szCs w:val="22"/>
          <w:u w:val="single"/>
        </w:rPr>
      </w:pPr>
    </w:p>
    <w:p w14:paraId="03523CB4"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pacing w:val="-1"/>
          <w:szCs w:val="22"/>
        </w:rPr>
        <w:t>D</w:t>
      </w:r>
      <w:r w:rsidRPr="00CE2A4F">
        <w:rPr>
          <w:rFonts w:eastAsia="Calibri"/>
          <w:szCs w:val="22"/>
        </w:rPr>
        <w:t>o</w:t>
      </w:r>
      <w:r w:rsidRPr="00CE2A4F">
        <w:rPr>
          <w:rFonts w:eastAsia="Calibri"/>
          <w:spacing w:val="-3"/>
          <w:szCs w:val="22"/>
        </w:rPr>
        <w:t>z</w:t>
      </w:r>
      <w:r w:rsidRPr="00CE2A4F">
        <w:rPr>
          <w:rFonts w:eastAsia="Calibri"/>
          <w:szCs w:val="22"/>
        </w:rPr>
        <w:t>ė pr</w:t>
      </w:r>
      <w:r w:rsidRPr="00CE2A4F">
        <w:rPr>
          <w:rFonts w:eastAsia="Calibri"/>
          <w:spacing w:val="1"/>
          <w:szCs w:val="22"/>
        </w:rPr>
        <w:t>i</w:t>
      </w:r>
      <w:r w:rsidRPr="00CE2A4F">
        <w:rPr>
          <w:rFonts w:eastAsia="Calibri"/>
          <w:spacing w:val="-3"/>
          <w:szCs w:val="22"/>
        </w:rPr>
        <w:t>k</w:t>
      </w:r>
      <w:r w:rsidRPr="00CE2A4F">
        <w:rPr>
          <w:rFonts w:eastAsia="Calibri"/>
          <w:spacing w:val="1"/>
          <w:szCs w:val="22"/>
        </w:rPr>
        <w:t>l</w:t>
      </w:r>
      <w:r w:rsidRPr="00CE2A4F">
        <w:rPr>
          <w:rFonts w:eastAsia="Calibri"/>
          <w:szCs w:val="22"/>
        </w:rPr>
        <w:t xml:space="preserve">auso nuo </w:t>
      </w:r>
      <w:r w:rsidRPr="00CE2A4F">
        <w:rPr>
          <w:rFonts w:eastAsia="Calibri"/>
          <w:spacing w:val="1"/>
          <w:szCs w:val="22"/>
        </w:rPr>
        <w:t>i</w:t>
      </w:r>
      <w:r w:rsidRPr="00CE2A4F">
        <w:rPr>
          <w:rFonts w:eastAsia="Calibri"/>
          <w:szCs w:val="22"/>
        </w:rPr>
        <w:t>nfe</w:t>
      </w:r>
      <w:r w:rsidRPr="00CE2A4F">
        <w:rPr>
          <w:rFonts w:eastAsia="Calibri"/>
          <w:spacing w:val="-3"/>
          <w:szCs w:val="22"/>
        </w:rPr>
        <w:t>k</w:t>
      </w:r>
      <w:r w:rsidRPr="00CE2A4F">
        <w:rPr>
          <w:rFonts w:eastAsia="Calibri"/>
          <w:szCs w:val="22"/>
        </w:rPr>
        <w:t>c</w:t>
      </w:r>
      <w:r w:rsidRPr="00CE2A4F">
        <w:rPr>
          <w:rFonts w:eastAsia="Calibri"/>
          <w:spacing w:val="1"/>
          <w:szCs w:val="22"/>
        </w:rPr>
        <w:t>i</w:t>
      </w:r>
      <w:r w:rsidRPr="00CE2A4F">
        <w:rPr>
          <w:rFonts w:eastAsia="Calibri"/>
          <w:spacing w:val="3"/>
          <w:szCs w:val="22"/>
        </w:rPr>
        <w:t>j</w:t>
      </w:r>
      <w:r w:rsidRPr="00CE2A4F">
        <w:rPr>
          <w:rFonts w:eastAsia="Calibri"/>
          <w:szCs w:val="22"/>
        </w:rPr>
        <w:t>os sun</w:t>
      </w:r>
      <w:r w:rsidRPr="00CE2A4F">
        <w:rPr>
          <w:rFonts w:eastAsia="Calibri"/>
          <w:spacing w:val="-3"/>
          <w:szCs w:val="22"/>
        </w:rPr>
        <w:t>k</w:t>
      </w:r>
      <w:r w:rsidRPr="00CE2A4F">
        <w:rPr>
          <w:rFonts w:eastAsia="Calibri"/>
          <w:szCs w:val="22"/>
        </w:rPr>
        <w:t>u</w:t>
      </w:r>
      <w:r w:rsidRPr="00CE2A4F">
        <w:rPr>
          <w:rFonts w:eastAsia="Calibri"/>
          <w:spacing w:val="-4"/>
          <w:szCs w:val="22"/>
        </w:rPr>
        <w:t>m</w:t>
      </w:r>
      <w:r w:rsidRPr="00CE2A4F">
        <w:rPr>
          <w:rFonts w:eastAsia="Calibri"/>
          <w:szCs w:val="22"/>
        </w:rPr>
        <w:t xml:space="preserve">o, </w:t>
      </w:r>
      <w:r w:rsidRPr="00CE2A4F">
        <w:rPr>
          <w:rFonts w:eastAsia="Calibri"/>
          <w:spacing w:val="3"/>
          <w:szCs w:val="22"/>
        </w:rPr>
        <w:t>j</w:t>
      </w:r>
      <w:r w:rsidRPr="00CE2A4F">
        <w:rPr>
          <w:rFonts w:eastAsia="Calibri"/>
          <w:szCs w:val="22"/>
        </w:rPr>
        <w:t>au</w:t>
      </w:r>
      <w:r w:rsidRPr="00CE2A4F">
        <w:rPr>
          <w:rFonts w:eastAsia="Calibri"/>
          <w:spacing w:val="1"/>
          <w:szCs w:val="22"/>
        </w:rPr>
        <w:t>t</w:t>
      </w:r>
      <w:r w:rsidRPr="00CE2A4F">
        <w:rPr>
          <w:rFonts w:eastAsia="Calibri"/>
          <w:szCs w:val="22"/>
        </w:rPr>
        <w:t>ru</w:t>
      </w:r>
      <w:r w:rsidRPr="00CE2A4F">
        <w:rPr>
          <w:rFonts w:eastAsia="Calibri"/>
          <w:spacing w:val="-4"/>
          <w:szCs w:val="22"/>
        </w:rPr>
        <w:t>m</w:t>
      </w:r>
      <w:r w:rsidRPr="00CE2A4F">
        <w:rPr>
          <w:rFonts w:eastAsia="Calibri"/>
          <w:szCs w:val="22"/>
        </w:rPr>
        <w:t xml:space="preserve">o, </w:t>
      </w:r>
      <w:r w:rsidRPr="00CE2A4F">
        <w:rPr>
          <w:rFonts w:eastAsia="Calibri"/>
          <w:spacing w:val="1"/>
          <w:szCs w:val="22"/>
        </w:rPr>
        <w:t>l</w:t>
      </w:r>
      <w:r w:rsidRPr="00CE2A4F">
        <w:rPr>
          <w:rFonts w:eastAsia="Calibri"/>
          <w:szCs w:val="22"/>
        </w:rPr>
        <w:t>o</w:t>
      </w:r>
      <w:r w:rsidRPr="00CE2A4F">
        <w:rPr>
          <w:rFonts w:eastAsia="Calibri"/>
          <w:spacing w:val="-3"/>
          <w:szCs w:val="22"/>
        </w:rPr>
        <w:t>k</w:t>
      </w:r>
      <w:r w:rsidRPr="00CE2A4F">
        <w:rPr>
          <w:rFonts w:eastAsia="Calibri"/>
          <w:szCs w:val="22"/>
        </w:rPr>
        <w:t>a</w:t>
      </w:r>
      <w:r w:rsidRPr="00CE2A4F">
        <w:rPr>
          <w:rFonts w:eastAsia="Calibri"/>
          <w:spacing w:val="1"/>
          <w:szCs w:val="22"/>
        </w:rPr>
        <w:t>li</w:t>
      </w:r>
      <w:r w:rsidRPr="00CE2A4F">
        <w:rPr>
          <w:rFonts w:eastAsia="Calibri"/>
          <w:spacing w:val="-3"/>
          <w:szCs w:val="22"/>
        </w:rPr>
        <w:t>z</w:t>
      </w:r>
      <w:r w:rsidRPr="00CE2A4F">
        <w:rPr>
          <w:rFonts w:eastAsia="Calibri"/>
          <w:szCs w:val="22"/>
        </w:rPr>
        <w:t>ac</w:t>
      </w:r>
      <w:r w:rsidRPr="00CE2A4F">
        <w:rPr>
          <w:rFonts w:eastAsia="Calibri"/>
          <w:spacing w:val="1"/>
          <w:szCs w:val="22"/>
        </w:rPr>
        <w:t>i</w:t>
      </w:r>
      <w:r w:rsidRPr="00CE2A4F">
        <w:rPr>
          <w:rFonts w:eastAsia="Calibri"/>
          <w:spacing w:val="3"/>
          <w:szCs w:val="22"/>
        </w:rPr>
        <w:t>j</w:t>
      </w:r>
      <w:r w:rsidRPr="00CE2A4F">
        <w:rPr>
          <w:rFonts w:eastAsia="Calibri"/>
          <w:szCs w:val="22"/>
        </w:rPr>
        <w:t>os bei</w:t>
      </w:r>
      <w:r w:rsidRPr="00CE2A4F">
        <w:rPr>
          <w:rFonts w:eastAsia="Calibri"/>
          <w:spacing w:val="1"/>
          <w:szCs w:val="22"/>
        </w:rPr>
        <w:t xml:space="preserve"> ti</w:t>
      </w:r>
      <w:r w:rsidRPr="00CE2A4F">
        <w:rPr>
          <w:rFonts w:eastAsia="Calibri"/>
          <w:szCs w:val="22"/>
        </w:rPr>
        <w:t xml:space="preserve">po </w:t>
      </w:r>
      <w:r w:rsidRPr="00CE2A4F">
        <w:rPr>
          <w:rFonts w:eastAsia="Calibri"/>
          <w:spacing w:val="1"/>
          <w:szCs w:val="22"/>
        </w:rPr>
        <w:t>i</w:t>
      </w:r>
      <w:r w:rsidRPr="00CE2A4F">
        <w:rPr>
          <w:rFonts w:eastAsia="Calibri"/>
          <w:szCs w:val="22"/>
        </w:rPr>
        <w:t>r</w:t>
      </w:r>
      <w:r w:rsidRPr="00CE2A4F">
        <w:rPr>
          <w:rFonts w:eastAsia="Calibri"/>
          <w:spacing w:val="1"/>
          <w:szCs w:val="22"/>
        </w:rPr>
        <w:t xml:space="preserve"> </w:t>
      </w:r>
      <w:r w:rsidRPr="00CE2A4F">
        <w:rPr>
          <w:rFonts w:eastAsia="Calibri"/>
          <w:szCs w:val="22"/>
        </w:rPr>
        <w:t>nuo pac</w:t>
      </w:r>
      <w:r w:rsidRPr="00CE2A4F">
        <w:rPr>
          <w:rFonts w:eastAsia="Calibri"/>
          <w:spacing w:val="1"/>
          <w:szCs w:val="22"/>
        </w:rPr>
        <w:t>i</w:t>
      </w:r>
      <w:r w:rsidRPr="00CE2A4F">
        <w:rPr>
          <w:rFonts w:eastAsia="Calibri"/>
          <w:szCs w:val="22"/>
        </w:rPr>
        <w:t>en</w:t>
      </w:r>
      <w:r w:rsidRPr="00CE2A4F">
        <w:rPr>
          <w:rFonts w:eastAsia="Calibri"/>
          <w:spacing w:val="1"/>
          <w:szCs w:val="22"/>
        </w:rPr>
        <w:t>t</w:t>
      </w:r>
      <w:r w:rsidRPr="00CE2A4F">
        <w:rPr>
          <w:rFonts w:eastAsia="Calibri"/>
          <w:szCs w:val="22"/>
        </w:rPr>
        <w:t>o a</w:t>
      </w:r>
      <w:r w:rsidRPr="00CE2A4F">
        <w:rPr>
          <w:rFonts w:eastAsia="Calibri"/>
          <w:spacing w:val="-4"/>
          <w:szCs w:val="22"/>
        </w:rPr>
        <w:t>m</w:t>
      </w:r>
      <w:r w:rsidRPr="00CE2A4F">
        <w:rPr>
          <w:rFonts w:eastAsia="Calibri"/>
          <w:spacing w:val="-3"/>
          <w:szCs w:val="22"/>
        </w:rPr>
        <w:t>ž</w:t>
      </w:r>
      <w:r w:rsidRPr="00CE2A4F">
        <w:rPr>
          <w:rFonts w:eastAsia="Calibri"/>
          <w:spacing w:val="1"/>
          <w:szCs w:val="22"/>
        </w:rPr>
        <w:t>i</w:t>
      </w:r>
      <w:r w:rsidRPr="00CE2A4F">
        <w:rPr>
          <w:rFonts w:eastAsia="Calibri"/>
          <w:szCs w:val="22"/>
        </w:rPr>
        <w:t xml:space="preserve">aus bei </w:t>
      </w:r>
      <w:r w:rsidRPr="00CE2A4F">
        <w:rPr>
          <w:rFonts w:eastAsia="Calibri"/>
          <w:spacing w:val="-3"/>
          <w:szCs w:val="22"/>
        </w:rPr>
        <w:t>k</w:t>
      </w:r>
      <w:r w:rsidRPr="00CE2A4F">
        <w:rPr>
          <w:rFonts w:eastAsia="Calibri"/>
          <w:szCs w:val="22"/>
        </w:rPr>
        <w:t xml:space="preserve">epenų </w:t>
      </w:r>
      <w:r w:rsidRPr="00CE2A4F">
        <w:rPr>
          <w:rFonts w:eastAsia="Calibri"/>
          <w:spacing w:val="1"/>
          <w:szCs w:val="22"/>
        </w:rPr>
        <w:t>i</w:t>
      </w:r>
      <w:r w:rsidRPr="00CE2A4F">
        <w:rPr>
          <w:rFonts w:eastAsia="Calibri"/>
          <w:szCs w:val="22"/>
        </w:rPr>
        <w:t>r</w:t>
      </w:r>
      <w:r w:rsidRPr="00CE2A4F">
        <w:rPr>
          <w:rFonts w:eastAsia="Calibri"/>
          <w:spacing w:val="1"/>
          <w:szCs w:val="22"/>
        </w:rPr>
        <w:t xml:space="preserve"> i</w:t>
      </w:r>
      <w:r w:rsidRPr="00CE2A4F">
        <w:rPr>
          <w:rFonts w:eastAsia="Calibri"/>
          <w:szCs w:val="22"/>
        </w:rPr>
        <w:t>n</w:t>
      </w:r>
      <w:r w:rsidRPr="00CE2A4F">
        <w:rPr>
          <w:rFonts w:eastAsia="Calibri"/>
          <w:spacing w:val="-3"/>
          <w:szCs w:val="22"/>
        </w:rPr>
        <w:t>k</w:t>
      </w:r>
      <w:r w:rsidRPr="00CE2A4F">
        <w:rPr>
          <w:rFonts w:eastAsia="Calibri"/>
          <w:szCs w:val="22"/>
        </w:rPr>
        <w:t>s</w:t>
      </w:r>
      <w:r w:rsidRPr="00CE2A4F">
        <w:rPr>
          <w:rFonts w:eastAsia="Calibri"/>
          <w:spacing w:val="1"/>
          <w:szCs w:val="22"/>
        </w:rPr>
        <w:t>t</w:t>
      </w:r>
      <w:r w:rsidRPr="00CE2A4F">
        <w:rPr>
          <w:rFonts w:eastAsia="Calibri"/>
          <w:szCs w:val="22"/>
        </w:rPr>
        <w:t>ų fun</w:t>
      </w:r>
      <w:r w:rsidRPr="00CE2A4F">
        <w:rPr>
          <w:rFonts w:eastAsia="Calibri"/>
          <w:spacing w:val="-3"/>
          <w:szCs w:val="22"/>
        </w:rPr>
        <w:t>k</w:t>
      </w:r>
      <w:r w:rsidRPr="00CE2A4F">
        <w:rPr>
          <w:rFonts w:eastAsia="Calibri"/>
          <w:szCs w:val="22"/>
        </w:rPr>
        <w:t>c</w:t>
      </w:r>
      <w:r w:rsidRPr="00CE2A4F">
        <w:rPr>
          <w:rFonts w:eastAsia="Calibri"/>
          <w:spacing w:val="1"/>
          <w:szCs w:val="22"/>
        </w:rPr>
        <w:t>i</w:t>
      </w:r>
      <w:r w:rsidRPr="00CE2A4F">
        <w:rPr>
          <w:rFonts w:eastAsia="Calibri"/>
          <w:spacing w:val="3"/>
          <w:szCs w:val="22"/>
        </w:rPr>
        <w:t>j</w:t>
      </w:r>
      <w:r w:rsidRPr="00CE2A4F">
        <w:rPr>
          <w:rFonts w:eastAsia="Calibri"/>
          <w:szCs w:val="22"/>
        </w:rPr>
        <w:t>os.</w:t>
      </w:r>
    </w:p>
    <w:p w14:paraId="03523CB5" w14:textId="77777777" w:rsidR="00A303B1" w:rsidRPr="00CE2A4F" w:rsidRDefault="00A303B1" w:rsidP="00A303B1">
      <w:pPr>
        <w:kinsoku w:val="0"/>
        <w:overflowPunct w:val="0"/>
        <w:autoSpaceDE w:val="0"/>
        <w:autoSpaceDN w:val="0"/>
        <w:adjustRightInd w:val="0"/>
        <w:spacing w:line="240" w:lineRule="auto"/>
        <w:rPr>
          <w:rFonts w:eastAsia="Calibri"/>
          <w:szCs w:val="22"/>
        </w:rPr>
      </w:pPr>
    </w:p>
    <w:p w14:paraId="03523CB6" w14:textId="77777777" w:rsidR="00A303B1" w:rsidRPr="00CE2A4F" w:rsidRDefault="00A303B1" w:rsidP="0033333E">
      <w:pPr>
        <w:kinsoku w:val="0"/>
        <w:overflowPunct w:val="0"/>
        <w:autoSpaceDE w:val="0"/>
        <w:autoSpaceDN w:val="0"/>
        <w:adjustRightInd w:val="0"/>
        <w:spacing w:line="240" w:lineRule="auto"/>
        <w:ind w:right="320"/>
        <w:rPr>
          <w:rFonts w:eastAsia="Calibri"/>
          <w:szCs w:val="22"/>
        </w:rPr>
      </w:pPr>
      <w:r w:rsidRPr="00CE2A4F">
        <w:rPr>
          <w:rFonts w:eastAsia="Calibri"/>
          <w:spacing w:val="1"/>
          <w:szCs w:val="22"/>
        </w:rPr>
        <w:t>T</w:t>
      </w:r>
      <w:r w:rsidRPr="00CE2A4F">
        <w:rPr>
          <w:rFonts w:eastAsia="Calibri"/>
          <w:szCs w:val="22"/>
        </w:rPr>
        <w:t>o</w:t>
      </w:r>
      <w:r w:rsidRPr="00CE2A4F">
        <w:rPr>
          <w:rFonts w:eastAsia="Calibri"/>
          <w:spacing w:val="1"/>
          <w:szCs w:val="22"/>
        </w:rPr>
        <w:t>li</w:t>
      </w:r>
      <w:r w:rsidRPr="00CE2A4F">
        <w:rPr>
          <w:rFonts w:eastAsia="Calibri"/>
          <w:szCs w:val="22"/>
        </w:rPr>
        <w:t>au pa</w:t>
      </w:r>
      <w:r w:rsidRPr="00CE2A4F">
        <w:rPr>
          <w:rFonts w:eastAsia="Calibri"/>
          <w:spacing w:val="1"/>
          <w:szCs w:val="22"/>
        </w:rPr>
        <w:t>t</w:t>
      </w:r>
      <w:r w:rsidRPr="00CE2A4F">
        <w:rPr>
          <w:rFonts w:eastAsia="Calibri"/>
          <w:szCs w:val="22"/>
        </w:rPr>
        <w:t>e</w:t>
      </w:r>
      <w:r w:rsidRPr="00CE2A4F">
        <w:rPr>
          <w:rFonts w:eastAsia="Calibri"/>
          <w:spacing w:val="1"/>
          <w:szCs w:val="22"/>
        </w:rPr>
        <w:t>i</w:t>
      </w:r>
      <w:r w:rsidRPr="00CE2A4F">
        <w:rPr>
          <w:rFonts w:eastAsia="Calibri"/>
          <w:spacing w:val="-3"/>
          <w:szCs w:val="22"/>
        </w:rPr>
        <w:t>k</w:t>
      </w:r>
      <w:r w:rsidRPr="00CE2A4F">
        <w:rPr>
          <w:rFonts w:eastAsia="Calibri"/>
          <w:spacing w:val="1"/>
          <w:szCs w:val="22"/>
        </w:rPr>
        <w:t>i</w:t>
      </w:r>
      <w:r w:rsidRPr="00CE2A4F">
        <w:rPr>
          <w:rFonts w:eastAsia="Calibri"/>
          <w:szCs w:val="22"/>
        </w:rPr>
        <w:t>a</w:t>
      </w:r>
      <w:r w:rsidRPr="00CE2A4F">
        <w:rPr>
          <w:rFonts w:eastAsia="Calibri"/>
          <w:spacing w:val="-4"/>
          <w:szCs w:val="22"/>
        </w:rPr>
        <w:t>m</w:t>
      </w:r>
      <w:r w:rsidRPr="00CE2A4F">
        <w:rPr>
          <w:rFonts w:eastAsia="Calibri"/>
          <w:szCs w:val="22"/>
        </w:rPr>
        <w:t xml:space="preserve">ose </w:t>
      </w:r>
      <w:r w:rsidRPr="00CE2A4F">
        <w:rPr>
          <w:rFonts w:eastAsia="Calibri"/>
          <w:spacing w:val="1"/>
          <w:szCs w:val="22"/>
        </w:rPr>
        <w:t>l</w:t>
      </w:r>
      <w:r w:rsidRPr="00CE2A4F">
        <w:rPr>
          <w:rFonts w:eastAsia="Calibri"/>
          <w:szCs w:val="22"/>
        </w:rPr>
        <w:t>en</w:t>
      </w:r>
      <w:r w:rsidRPr="00CE2A4F">
        <w:rPr>
          <w:rFonts w:eastAsia="Calibri"/>
          <w:spacing w:val="1"/>
          <w:szCs w:val="22"/>
        </w:rPr>
        <w:t>t</w:t>
      </w:r>
      <w:r w:rsidRPr="00CE2A4F">
        <w:rPr>
          <w:rFonts w:eastAsia="Calibri"/>
          <w:szCs w:val="22"/>
        </w:rPr>
        <w:t>e</w:t>
      </w:r>
      <w:r w:rsidRPr="00CE2A4F">
        <w:rPr>
          <w:rFonts w:eastAsia="Calibri"/>
          <w:spacing w:val="1"/>
          <w:szCs w:val="22"/>
        </w:rPr>
        <w:t>l</w:t>
      </w:r>
      <w:r w:rsidRPr="00CE2A4F">
        <w:rPr>
          <w:rFonts w:eastAsia="Calibri"/>
          <w:szCs w:val="22"/>
        </w:rPr>
        <w:t>ėse 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os do</w:t>
      </w:r>
      <w:r w:rsidRPr="00CE2A4F">
        <w:rPr>
          <w:rFonts w:eastAsia="Calibri"/>
          <w:spacing w:val="-3"/>
          <w:szCs w:val="22"/>
        </w:rPr>
        <w:t>z</w:t>
      </w:r>
      <w:r w:rsidRPr="00CE2A4F">
        <w:rPr>
          <w:rFonts w:eastAsia="Calibri"/>
          <w:szCs w:val="22"/>
        </w:rPr>
        <w:t xml:space="preserve">ės </w:t>
      </w:r>
      <w:r w:rsidRPr="00CE2A4F">
        <w:rPr>
          <w:rFonts w:eastAsia="Calibri"/>
          <w:spacing w:val="-3"/>
          <w:szCs w:val="22"/>
        </w:rPr>
        <w:t>y</w:t>
      </w:r>
      <w:r w:rsidRPr="00CE2A4F">
        <w:rPr>
          <w:rFonts w:eastAsia="Calibri"/>
          <w:szCs w:val="22"/>
        </w:rPr>
        <w:t xml:space="preserve">ra </w:t>
      </w:r>
      <w:r w:rsidRPr="00CE2A4F">
        <w:rPr>
          <w:rFonts w:eastAsia="Calibri"/>
          <w:spacing w:val="1"/>
          <w:szCs w:val="22"/>
        </w:rPr>
        <w:t>į</w:t>
      </w:r>
      <w:r w:rsidRPr="00CE2A4F">
        <w:rPr>
          <w:rFonts w:eastAsia="Calibri"/>
          <w:szCs w:val="22"/>
        </w:rPr>
        <w:t>pras</w:t>
      </w:r>
      <w:r w:rsidRPr="00CE2A4F">
        <w:rPr>
          <w:rFonts w:eastAsia="Calibri"/>
          <w:spacing w:val="1"/>
          <w:szCs w:val="22"/>
        </w:rPr>
        <w:t>t</w:t>
      </w:r>
      <w:r w:rsidRPr="00CE2A4F">
        <w:rPr>
          <w:rFonts w:eastAsia="Calibri"/>
          <w:szCs w:val="22"/>
        </w:rPr>
        <w:t>ai</w:t>
      </w:r>
      <w:r w:rsidRPr="00CE2A4F">
        <w:rPr>
          <w:rFonts w:eastAsia="Calibri"/>
          <w:spacing w:val="1"/>
          <w:szCs w:val="22"/>
        </w:rPr>
        <w:t xml:space="preserve"> </w:t>
      </w:r>
      <w:r w:rsidRPr="00CE2A4F">
        <w:rPr>
          <w:rFonts w:eastAsia="Calibri"/>
          <w:szCs w:val="22"/>
        </w:rPr>
        <w:t>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os do</w:t>
      </w:r>
      <w:r w:rsidRPr="00CE2A4F">
        <w:rPr>
          <w:rFonts w:eastAsia="Calibri"/>
          <w:spacing w:val="-3"/>
          <w:szCs w:val="22"/>
        </w:rPr>
        <w:t>z</w:t>
      </w:r>
      <w:r w:rsidRPr="00CE2A4F">
        <w:rPr>
          <w:rFonts w:eastAsia="Calibri"/>
          <w:szCs w:val="22"/>
        </w:rPr>
        <w:t>ės, esant š</w:t>
      </w:r>
      <w:r w:rsidRPr="00CE2A4F">
        <w:rPr>
          <w:rFonts w:eastAsia="Calibri"/>
          <w:spacing w:val="1"/>
          <w:szCs w:val="22"/>
        </w:rPr>
        <w:t>i</w:t>
      </w:r>
      <w:r w:rsidRPr="00CE2A4F">
        <w:rPr>
          <w:rFonts w:eastAsia="Calibri"/>
          <w:szCs w:val="22"/>
        </w:rPr>
        <w:t>o</w:t>
      </w:r>
      <w:r w:rsidRPr="00CE2A4F">
        <w:rPr>
          <w:rFonts w:eastAsia="Calibri"/>
          <w:spacing w:val="-4"/>
          <w:szCs w:val="22"/>
        </w:rPr>
        <w:t>m</w:t>
      </w:r>
      <w:r w:rsidRPr="00CE2A4F">
        <w:rPr>
          <w:rFonts w:eastAsia="Calibri"/>
          <w:szCs w:val="22"/>
        </w:rPr>
        <w:t xml:space="preserve">s </w:t>
      </w:r>
      <w:r w:rsidRPr="00CE2A4F">
        <w:rPr>
          <w:rFonts w:eastAsia="Calibri"/>
          <w:spacing w:val="1"/>
          <w:szCs w:val="22"/>
        </w:rPr>
        <w:t>i</w:t>
      </w:r>
      <w:r w:rsidRPr="00CE2A4F">
        <w:rPr>
          <w:rFonts w:eastAsia="Calibri"/>
          <w:szCs w:val="22"/>
        </w:rPr>
        <w:t>nd</w:t>
      </w:r>
      <w:r w:rsidRPr="00CE2A4F">
        <w:rPr>
          <w:rFonts w:eastAsia="Calibri"/>
          <w:spacing w:val="1"/>
          <w:szCs w:val="22"/>
        </w:rPr>
        <w:t>i</w:t>
      </w:r>
      <w:r w:rsidRPr="00CE2A4F">
        <w:rPr>
          <w:rFonts w:eastAsia="Calibri"/>
          <w:spacing w:val="-3"/>
          <w:szCs w:val="22"/>
        </w:rPr>
        <w:t>k</w:t>
      </w:r>
      <w:r w:rsidRPr="00CE2A4F">
        <w:rPr>
          <w:rFonts w:eastAsia="Calibri"/>
          <w:szCs w:val="22"/>
        </w:rPr>
        <w:t>ac</w:t>
      </w:r>
      <w:r w:rsidRPr="00CE2A4F">
        <w:rPr>
          <w:rFonts w:eastAsia="Calibri"/>
          <w:spacing w:val="1"/>
          <w:szCs w:val="22"/>
        </w:rPr>
        <w:t>i</w:t>
      </w:r>
      <w:r w:rsidRPr="00CE2A4F">
        <w:rPr>
          <w:rFonts w:eastAsia="Calibri"/>
          <w:spacing w:val="3"/>
          <w:szCs w:val="22"/>
        </w:rPr>
        <w:t>j</w:t>
      </w:r>
      <w:r w:rsidRPr="00CE2A4F">
        <w:rPr>
          <w:rFonts w:eastAsia="Calibri"/>
          <w:szCs w:val="22"/>
        </w:rPr>
        <w:t>o</w:t>
      </w:r>
      <w:r w:rsidRPr="00CE2A4F">
        <w:rPr>
          <w:rFonts w:eastAsia="Calibri"/>
          <w:spacing w:val="-4"/>
          <w:szCs w:val="22"/>
        </w:rPr>
        <w:t>m</w:t>
      </w:r>
      <w:r w:rsidRPr="00CE2A4F">
        <w:rPr>
          <w:rFonts w:eastAsia="Calibri"/>
          <w:szCs w:val="22"/>
        </w:rPr>
        <w:t xml:space="preserve">s. </w:t>
      </w:r>
      <w:r w:rsidRPr="00CE2A4F">
        <w:rPr>
          <w:rFonts w:eastAsia="Calibri"/>
          <w:spacing w:val="-4"/>
          <w:szCs w:val="22"/>
        </w:rPr>
        <w:t>I</w:t>
      </w:r>
      <w:r w:rsidRPr="00CE2A4F">
        <w:rPr>
          <w:rFonts w:eastAsia="Calibri"/>
          <w:spacing w:val="1"/>
          <w:szCs w:val="22"/>
        </w:rPr>
        <w:t>ti</w:t>
      </w:r>
      <w:r w:rsidRPr="00CE2A4F">
        <w:rPr>
          <w:rFonts w:eastAsia="Calibri"/>
          <w:szCs w:val="22"/>
        </w:rPr>
        <w:t>n sun</w:t>
      </w:r>
      <w:r w:rsidRPr="00CE2A4F">
        <w:rPr>
          <w:rFonts w:eastAsia="Calibri"/>
          <w:spacing w:val="-3"/>
          <w:szCs w:val="22"/>
        </w:rPr>
        <w:t>k</w:t>
      </w:r>
      <w:r w:rsidRPr="00CE2A4F">
        <w:rPr>
          <w:rFonts w:eastAsia="Calibri"/>
          <w:spacing w:val="1"/>
          <w:szCs w:val="22"/>
        </w:rPr>
        <w:t>i</w:t>
      </w:r>
      <w:r w:rsidRPr="00CE2A4F">
        <w:rPr>
          <w:rFonts w:eastAsia="Calibri"/>
          <w:szCs w:val="22"/>
        </w:rPr>
        <w:t>a</w:t>
      </w:r>
      <w:r w:rsidRPr="00CE2A4F">
        <w:rPr>
          <w:rFonts w:eastAsia="Calibri"/>
          <w:spacing w:val="1"/>
          <w:szCs w:val="22"/>
        </w:rPr>
        <w:t>i</w:t>
      </w:r>
      <w:r w:rsidRPr="00CE2A4F">
        <w:rPr>
          <w:rFonts w:eastAsia="Calibri"/>
          <w:szCs w:val="22"/>
        </w:rPr>
        <w:t>s a</w:t>
      </w:r>
      <w:r w:rsidRPr="00CE2A4F">
        <w:rPr>
          <w:rFonts w:eastAsia="Calibri"/>
          <w:spacing w:val="1"/>
          <w:szCs w:val="22"/>
        </w:rPr>
        <w:t>t</w:t>
      </w:r>
      <w:r w:rsidRPr="00CE2A4F">
        <w:rPr>
          <w:rFonts w:eastAsia="Calibri"/>
          <w:spacing w:val="-3"/>
          <w:szCs w:val="22"/>
        </w:rPr>
        <w:t>v</w:t>
      </w:r>
      <w:r w:rsidRPr="00CE2A4F">
        <w:rPr>
          <w:rFonts w:eastAsia="Calibri"/>
          <w:szCs w:val="22"/>
        </w:rPr>
        <w:t>e</w:t>
      </w:r>
      <w:r w:rsidRPr="00CE2A4F">
        <w:rPr>
          <w:rFonts w:eastAsia="Calibri"/>
          <w:spacing w:val="3"/>
          <w:szCs w:val="22"/>
        </w:rPr>
        <w:t>j</w:t>
      </w:r>
      <w:r w:rsidRPr="00CE2A4F">
        <w:rPr>
          <w:rFonts w:eastAsia="Calibri"/>
          <w:szCs w:val="22"/>
        </w:rPr>
        <w:t>a</w:t>
      </w:r>
      <w:r w:rsidRPr="00CE2A4F">
        <w:rPr>
          <w:rFonts w:eastAsia="Calibri"/>
          <w:spacing w:val="1"/>
          <w:szCs w:val="22"/>
        </w:rPr>
        <w:t>i</w:t>
      </w:r>
      <w:r w:rsidRPr="00CE2A4F">
        <w:rPr>
          <w:rFonts w:eastAsia="Calibri"/>
          <w:szCs w:val="22"/>
        </w:rPr>
        <w:t xml:space="preserve">s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i</w:t>
      </w:r>
      <w:r w:rsidRPr="00CE2A4F">
        <w:rPr>
          <w:rFonts w:eastAsia="Calibri"/>
          <w:spacing w:val="1"/>
          <w:szCs w:val="22"/>
        </w:rPr>
        <w:t xml:space="preserve"> </w:t>
      </w:r>
      <w:r w:rsidRPr="00CE2A4F">
        <w:rPr>
          <w:rFonts w:eastAsia="Calibri"/>
          <w:szCs w:val="22"/>
        </w:rPr>
        <w:t>s</w:t>
      </w:r>
      <w:r w:rsidRPr="00CE2A4F">
        <w:rPr>
          <w:rFonts w:eastAsia="Calibri"/>
          <w:spacing w:val="-3"/>
          <w:szCs w:val="22"/>
        </w:rPr>
        <w:t>k</w:t>
      </w:r>
      <w:r w:rsidRPr="00CE2A4F">
        <w:rPr>
          <w:rFonts w:eastAsia="Calibri"/>
          <w:spacing w:val="1"/>
          <w:szCs w:val="22"/>
        </w:rPr>
        <w:t>i</w:t>
      </w:r>
      <w:r w:rsidRPr="00CE2A4F">
        <w:rPr>
          <w:rFonts w:eastAsia="Calibri"/>
          <w:szCs w:val="22"/>
        </w:rPr>
        <w:t>r</w:t>
      </w:r>
      <w:r w:rsidRPr="00CE2A4F">
        <w:rPr>
          <w:rFonts w:eastAsia="Calibri"/>
          <w:spacing w:val="1"/>
          <w:szCs w:val="22"/>
        </w:rPr>
        <w:t>i</w:t>
      </w:r>
      <w:r w:rsidRPr="00CE2A4F">
        <w:rPr>
          <w:rFonts w:eastAsia="Calibri"/>
          <w:szCs w:val="22"/>
        </w:rPr>
        <w:t>a</w:t>
      </w:r>
      <w:r w:rsidRPr="00CE2A4F">
        <w:rPr>
          <w:rFonts w:eastAsia="Calibri"/>
          <w:spacing w:val="-4"/>
          <w:szCs w:val="22"/>
        </w:rPr>
        <w:t>m</w:t>
      </w:r>
      <w:r w:rsidRPr="00CE2A4F">
        <w:rPr>
          <w:rFonts w:eastAsia="Calibri"/>
          <w:szCs w:val="22"/>
        </w:rPr>
        <w:t>a d</w:t>
      </w:r>
      <w:r w:rsidRPr="00CE2A4F">
        <w:rPr>
          <w:rFonts w:eastAsia="Calibri"/>
          <w:spacing w:val="1"/>
          <w:szCs w:val="22"/>
        </w:rPr>
        <w:t>i</w:t>
      </w:r>
      <w:r w:rsidRPr="00CE2A4F">
        <w:rPr>
          <w:rFonts w:eastAsia="Calibri"/>
          <w:szCs w:val="22"/>
        </w:rPr>
        <w:t>desnė 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 do</w:t>
      </w:r>
      <w:r w:rsidRPr="00CE2A4F">
        <w:rPr>
          <w:rFonts w:eastAsia="Calibri"/>
          <w:spacing w:val="-3"/>
          <w:szCs w:val="22"/>
        </w:rPr>
        <w:t>z</w:t>
      </w:r>
      <w:r w:rsidRPr="00CE2A4F">
        <w:rPr>
          <w:rFonts w:eastAsia="Calibri"/>
          <w:szCs w:val="22"/>
        </w:rPr>
        <w:t>ė.</w:t>
      </w:r>
    </w:p>
    <w:p w14:paraId="03523CB7" w14:textId="77777777" w:rsidR="00A303B1" w:rsidRPr="00CE2A4F" w:rsidRDefault="00A303B1" w:rsidP="00A303B1">
      <w:pPr>
        <w:keepNext/>
        <w:spacing w:line="240" w:lineRule="auto"/>
        <w:rPr>
          <w:szCs w:val="22"/>
          <w:u w:val="single"/>
        </w:rPr>
      </w:pPr>
    </w:p>
    <w:p w14:paraId="03523CB8" w14:textId="77777777" w:rsidR="00A303B1" w:rsidRPr="00CE2A4F" w:rsidRDefault="00A303B1" w:rsidP="00A303B1">
      <w:pPr>
        <w:keepNext/>
        <w:kinsoku w:val="0"/>
        <w:overflowPunct w:val="0"/>
        <w:autoSpaceDE w:val="0"/>
        <w:autoSpaceDN w:val="0"/>
        <w:adjustRightInd w:val="0"/>
        <w:spacing w:line="240" w:lineRule="auto"/>
        <w:rPr>
          <w:rFonts w:eastAsia="Calibri"/>
          <w:i/>
          <w:iCs/>
          <w:szCs w:val="22"/>
          <w:u w:val="single"/>
        </w:rPr>
      </w:pPr>
      <w:r w:rsidRPr="00CE2A4F">
        <w:rPr>
          <w:rFonts w:eastAsia="Calibri"/>
          <w:i/>
          <w:iCs/>
          <w:szCs w:val="22"/>
          <w:u w:val="single"/>
        </w:rPr>
        <w:t>Suaugus</w:t>
      </w:r>
      <w:r w:rsidRPr="00CE2A4F">
        <w:rPr>
          <w:rFonts w:eastAsia="Calibri"/>
          <w:i/>
          <w:iCs/>
          <w:spacing w:val="1"/>
          <w:szCs w:val="22"/>
          <w:u w:val="single"/>
        </w:rPr>
        <w:t>i</w:t>
      </w:r>
      <w:r w:rsidRPr="00CE2A4F">
        <w:rPr>
          <w:rFonts w:eastAsia="Calibri"/>
          <w:i/>
          <w:iCs/>
          <w:szCs w:val="22"/>
          <w:u w:val="single"/>
        </w:rPr>
        <w:t>e</w:t>
      </w:r>
      <w:r w:rsidRPr="00CE2A4F">
        <w:rPr>
          <w:rFonts w:eastAsia="Calibri"/>
          <w:i/>
          <w:iCs/>
          <w:spacing w:val="1"/>
          <w:szCs w:val="22"/>
          <w:u w:val="single"/>
        </w:rPr>
        <w:t>s</w:t>
      </w:r>
      <w:r w:rsidRPr="00CE2A4F">
        <w:rPr>
          <w:rFonts w:eastAsia="Calibri"/>
          <w:i/>
          <w:iCs/>
          <w:szCs w:val="22"/>
          <w:u w:val="single"/>
        </w:rPr>
        <w:t xml:space="preserve">iems </w:t>
      </w:r>
      <w:r w:rsidRPr="00CE2A4F">
        <w:rPr>
          <w:rFonts w:eastAsia="Calibri"/>
          <w:i/>
          <w:iCs/>
          <w:spacing w:val="1"/>
          <w:szCs w:val="22"/>
          <w:u w:val="single"/>
        </w:rPr>
        <w:t>i</w:t>
      </w:r>
      <w:r w:rsidRPr="00CE2A4F">
        <w:rPr>
          <w:rFonts w:eastAsia="Calibri"/>
          <w:i/>
          <w:iCs/>
          <w:szCs w:val="22"/>
          <w:u w:val="single"/>
        </w:rPr>
        <w:t>r vyresniems kaip</w:t>
      </w:r>
      <w:r w:rsidRPr="00CE2A4F">
        <w:rPr>
          <w:rFonts w:eastAsia="Calibri"/>
          <w:i/>
          <w:iCs/>
          <w:spacing w:val="1"/>
          <w:szCs w:val="22"/>
          <w:u w:val="single"/>
        </w:rPr>
        <w:t xml:space="preserve"> </w:t>
      </w:r>
      <w:r w:rsidRPr="00CE2A4F">
        <w:rPr>
          <w:rFonts w:eastAsia="Calibri"/>
          <w:i/>
          <w:iCs/>
          <w:szCs w:val="22"/>
          <w:u w:val="single"/>
        </w:rPr>
        <w:t>12</w:t>
      </w:r>
      <w:r w:rsidRPr="00CE2A4F">
        <w:rPr>
          <w:rFonts w:eastAsia="Calibri"/>
          <w:i/>
          <w:iCs/>
          <w:spacing w:val="-1"/>
          <w:szCs w:val="22"/>
          <w:u w:val="single"/>
        </w:rPr>
        <w:t> m</w:t>
      </w:r>
      <w:r w:rsidRPr="00CE2A4F">
        <w:rPr>
          <w:rFonts w:eastAsia="Calibri"/>
          <w:i/>
          <w:iCs/>
          <w:szCs w:val="22"/>
          <w:u w:val="single"/>
        </w:rPr>
        <w:t>e</w:t>
      </w:r>
      <w:r w:rsidRPr="00CE2A4F">
        <w:rPr>
          <w:rFonts w:eastAsia="Calibri"/>
          <w:i/>
          <w:iCs/>
          <w:spacing w:val="1"/>
          <w:szCs w:val="22"/>
          <w:u w:val="single"/>
        </w:rPr>
        <w:t>t</w:t>
      </w:r>
      <w:r w:rsidRPr="00CE2A4F">
        <w:rPr>
          <w:rFonts w:eastAsia="Calibri"/>
          <w:i/>
          <w:iCs/>
          <w:szCs w:val="22"/>
          <w:u w:val="single"/>
        </w:rPr>
        <w:t>ų va</w:t>
      </w:r>
      <w:r w:rsidRPr="00CE2A4F">
        <w:rPr>
          <w:rFonts w:eastAsia="Calibri"/>
          <w:i/>
          <w:iCs/>
          <w:spacing w:val="1"/>
          <w:szCs w:val="22"/>
          <w:u w:val="single"/>
        </w:rPr>
        <w:t>i</w:t>
      </w:r>
      <w:r w:rsidRPr="00CE2A4F">
        <w:rPr>
          <w:rFonts w:eastAsia="Calibri"/>
          <w:i/>
          <w:iCs/>
          <w:szCs w:val="22"/>
          <w:u w:val="single"/>
        </w:rPr>
        <w:t>ka</w:t>
      </w:r>
      <w:r w:rsidRPr="00CE2A4F">
        <w:rPr>
          <w:rFonts w:eastAsia="Calibri"/>
          <w:i/>
          <w:iCs/>
          <w:spacing w:val="1"/>
          <w:szCs w:val="22"/>
          <w:u w:val="single"/>
        </w:rPr>
        <w:t>ms</w:t>
      </w:r>
      <w:r w:rsidRPr="00CE2A4F">
        <w:rPr>
          <w:rFonts w:eastAsia="Calibri"/>
          <w:i/>
          <w:iCs/>
          <w:szCs w:val="22"/>
          <w:u w:val="single"/>
        </w:rPr>
        <w:t xml:space="preserve"> (sver</w:t>
      </w:r>
      <w:r w:rsidRPr="00CE2A4F">
        <w:rPr>
          <w:rFonts w:eastAsia="Calibri"/>
          <w:i/>
          <w:iCs/>
          <w:spacing w:val="1"/>
          <w:szCs w:val="22"/>
          <w:u w:val="single"/>
        </w:rPr>
        <w:t>i</w:t>
      </w:r>
      <w:r w:rsidRPr="00CE2A4F">
        <w:rPr>
          <w:rFonts w:eastAsia="Calibri"/>
          <w:i/>
          <w:iCs/>
          <w:szCs w:val="22"/>
          <w:u w:val="single"/>
        </w:rPr>
        <w:t>an</w:t>
      </w:r>
      <w:r w:rsidRPr="00CE2A4F">
        <w:rPr>
          <w:rFonts w:eastAsia="Calibri"/>
          <w:i/>
          <w:iCs/>
          <w:spacing w:val="1"/>
          <w:szCs w:val="22"/>
          <w:u w:val="single"/>
        </w:rPr>
        <w:t>t</w:t>
      </w:r>
      <w:r w:rsidRPr="00CE2A4F">
        <w:rPr>
          <w:rFonts w:eastAsia="Calibri"/>
          <w:i/>
          <w:iCs/>
          <w:szCs w:val="22"/>
          <w:u w:val="single"/>
        </w:rPr>
        <w:t xml:space="preserve">iems </w:t>
      </w:r>
      <w:r w:rsidRPr="00CE2A4F">
        <w:rPr>
          <w:i/>
          <w:szCs w:val="22"/>
          <w:u w:val="single"/>
        </w:rPr>
        <w:t>≥</w:t>
      </w:r>
      <w:r w:rsidRPr="00CE2A4F">
        <w:rPr>
          <w:rFonts w:eastAsia="Calibri"/>
          <w:i/>
          <w:iCs/>
          <w:szCs w:val="22"/>
          <w:u w:val="single"/>
        </w:rPr>
        <w:t>50</w:t>
      </w:r>
      <w:r w:rsidRPr="00CE2A4F">
        <w:rPr>
          <w:rFonts w:eastAsia="Calibri"/>
          <w:i/>
          <w:iCs/>
          <w:spacing w:val="-1"/>
          <w:szCs w:val="22"/>
          <w:u w:val="single"/>
        </w:rPr>
        <w:t> kg</w:t>
      </w:r>
      <w:r w:rsidRPr="00CE2A4F">
        <w:rPr>
          <w:rFonts w:eastAsia="Calibri"/>
          <w:i/>
          <w:iCs/>
          <w:szCs w:val="22"/>
          <w:u w:val="single"/>
        </w:rPr>
        <w:t>)</w:t>
      </w:r>
    </w:p>
    <w:p w14:paraId="03523CB9" w14:textId="77777777" w:rsidR="00A303B1" w:rsidRPr="00CE2A4F" w:rsidRDefault="00A303B1" w:rsidP="00A303B1">
      <w:pPr>
        <w:keepNext/>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071"/>
        <w:gridCol w:w="5618"/>
      </w:tblGrid>
      <w:tr w:rsidR="00A303B1" w:rsidRPr="00CE2A4F" w14:paraId="03523CBD" w14:textId="77777777" w:rsidTr="009779E8">
        <w:tc>
          <w:tcPr>
            <w:tcW w:w="2597" w:type="dxa"/>
            <w:vAlign w:val="center"/>
          </w:tcPr>
          <w:p w14:paraId="03523CBA" w14:textId="77777777" w:rsidR="00A303B1" w:rsidRPr="00CE2A4F" w:rsidRDefault="00A303B1" w:rsidP="009779E8">
            <w:pPr>
              <w:keepNext/>
              <w:kinsoku w:val="0"/>
              <w:overflowPunct w:val="0"/>
              <w:autoSpaceDE w:val="0"/>
              <w:autoSpaceDN w:val="0"/>
              <w:adjustRightInd w:val="0"/>
              <w:spacing w:line="240" w:lineRule="auto"/>
              <w:jc w:val="center"/>
              <w:rPr>
                <w:szCs w:val="22"/>
              </w:rPr>
            </w:pPr>
            <w:proofErr w:type="spellStart"/>
            <w:r w:rsidRPr="00CE2A4F">
              <w:rPr>
                <w:b/>
                <w:bCs/>
                <w:spacing w:val="-1"/>
                <w:szCs w:val="22"/>
              </w:rPr>
              <w:t>C</w:t>
            </w:r>
            <w:r w:rsidRPr="00CE2A4F">
              <w:rPr>
                <w:b/>
                <w:bCs/>
                <w:szCs w:val="22"/>
              </w:rPr>
              <w:t>e</w:t>
            </w:r>
            <w:r w:rsidRPr="00CE2A4F">
              <w:rPr>
                <w:b/>
                <w:bCs/>
                <w:spacing w:val="3"/>
                <w:szCs w:val="22"/>
              </w:rPr>
              <w:t>f</w:t>
            </w:r>
            <w:r w:rsidRPr="00CE2A4F">
              <w:rPr>
                <w:b/>
                <w:bCs/>
                <w:szCs w:val="22"/>
              </w:rPr>
              <w:t>tr</w:t>
            </w:r>
            <w:r w:rsidRPr="00CE2A4F">
              <w:rPr>
                <w:b/>
                <w:bCs/>
                <w:spacing w:val="1"/>
                <w:szCs w:val="22"/>
              </w:rPr>
              <w:t>i</w:t>
            </w:r>
            <w:r w:rsidRPr="00CE2A4F">
              <w:rPr>
                <w:b/>
                <w:bCs/>
                <w:szCs w:val="22"/>
              </w:rPr>
              <w:t>a</w:t>
            </w:r>
            <w:r w:rsidRPr="00CE2A4F">
              <w:rPr>
                <w:b/>
                <w:bCs/>
                <w:spacing w:val="-1"/>
                <w:szCs w:val="22"/>
              </w:rPr>
              <w:t>k</w:t>
            </w:r>
            <w:r w:rsidRPr="00CE2A4F">
              <w:rPr>
                <w:b/>
                <w:bCs/>
                <w:szCs w:val="22"/>
              </w:rPr>
              <w:t>so</w:t>
            </w:r>
            <w:r w:rsidRPr="00CE2A4F">
              <w:rPr>
                <w:b/>
                <w:bCs/>
                <w:spacing w:val="-1"/>
                <w:szCs w:val="22"/>
              </w:rPr>
              <w:t>n</w:t>
            </w:r>
            <w:r w:rsidRPr="00CE2A4F">
              <w:rPr>
                <w:b/>
                <w:bCs/>
                <w:szCs w:val="22"/>
              </w:rPr>
              <w:t>o</w:t>
            </w:r>
            <w:proofErr w:type="spellEnd"/>
            <w:r w:rsidRPr="00CE2A4F">
              <w:rPr>
                <w:b/>
                <w:bCs/>
                <w:szCs w:val="22"/>
              </w:rPr>
              <w:t xml:space="preserve"> </w:t>
            </w:r>
            <w:r w:rsidRPr="00CE2A4F">
              <w:rPr>
                <w:b/>
                <w:bCs/>
                <w:spacing w:val="-1"/>
                <w:szCs w:val="22"/>
              </w:rPr>
              <w:t>d</w:t>
            </w:r>
            <w:r w:rsidRPr="00CE2A4F">
              <w:rPr>
                <w:b/>
                <w:bCs/>
                <w:szCs w:val="22"/>
              </w:rPr>
              <w:t>o</w:t>
            </w:r>
            <w:r w:rsidRPr="00CE2A4F">
              <w:rPr>
                <w:b/>
                <w:bCs/>
                <w:spacing w:val="-3"/>
                <w:szCs w:val="22"/>
              </w:rPr>
              <w:t>z</w:t>
            </w:r>
            <w:r w:rsidRPr="00CE2A4F">
              <w:rPr>
                <w:b/>
                <w:bCs/>
                <w:szCs w:val="22"/>
              </w:rPr>
              <w:t>av</w:t>
            </w:r>
            <w:r w:rsidRPr="00CE2A4F">
              <w:rPr>
                <w:b/>
                <w:bCs/>
                <w:spacing w:val="1"/>
                <w:szCs w:val="22"/>
              </w:rPr>
              <w:t>i</w:t>
            </w:r>
            <w:r w:rsidRPr="00CE2A4F">
              <w:rPr>
                <w:b/>
                <w:bCs/>
                <w:szCs w:val="22"/>
              </w:rPr>
              <w:t>mas*</w:t>
            </w:r>
          </w:p>
        </w:tc>
        <w:tc>
          <w:tcPr>
            <w:tcW w:w="1071" w:type="dxa"/>
            <w:vAlign w:val="center"/>
          </w:tcPr>
          <w:p w14:paraId="03523CBB" w14:textId="77777777" w:rsidR="00A303B1" w:rsidRPr="00CE2A4F" w:rsidRDefault="00A303B1" w:rsidP="009779E8">
            <w:pPr>
              <w:keepNext/>
              <w:kinsoku w:val="0"/>
              <w:overflowPunct w:val="0"/>
              <w:autoSpaceDE w:val="0"/>
              <w:autoSpaceDN w:val="0"/>
              <w:adjustRightInd w:val="0"/>
              <w:spacing w:line="240" w:lineRule="auto"/>
              <w:jc w:val="center"/>
              <w:rPr>
                <w:szCs w:val="22"/>
              </w:rPr>
            </w:pPr>
            <w:r w:rsidRPr="00CE2A4F">
              <w:rPr>
                <w:b/>
                <w:bCs/>
                <w:spacing w:val="-1"/>
                <w:szCs w:val="22"/>
              </w:rPr>
              <w:t>D</w:t>
            </w:r>
            <w:r w:rsidRPr="00CE2A4F">
              <w:rPr>
                <w:b/>
                <w:bCs/>
                <w:szCs w:val="22"/>
              </w:rPr>
              <w:t>a</w:t>
            </w:r>
            <w:r w:rsidRPr="00CE2A4F">
              <w:rPr>
                <w:b/>
                <w:bCs/>
                <w:spacing w:val="-2"/>
                <w:szCs w:val="22"/>
              </w:rPr>
              <w:t>ž</w:t>
            </w:r>
            <w:r w:rsidRPr="00CE2A4F">
              <w:rPr>
                <w:b/>
                <w:bCs/>
                <w:spacing w:val="-1"/>
                <w:szCs w:val="22"/>
              </w:rPr>
              <w:t>n</w:t>
            </w:r>
            <w:r w:rsidRPr="00CE2A4F">
              <w:rPr>
                <w:b/>
                <w:bCs/>
                <w:spacing w:val="1"/>
                <w:szCs w:val="22"/>
              </w:rPr>
              <w:t>i</w:t>
            </w:r>
            <w:r w:rsidRPr="00CE2A4F">
              <w:rPr>
                <w:b/>
                <w:bCs/>
                <w:szCs w:val="22"/>
              </w:rPr>
              <w:t>s**</w:t>
            </w:r>
          </w:p>
        </w:tc>
        <w:tc>
          <w:tcPr>
            <w:tcW w:w="5618" w:type="dxa"/>
            <w:vAlign w:val="center"/>
          </w:tcPr>
          <w:p w14:paraId="03523CBC" w14:textId="77777777" w:rsidR="00A303B1" w:rsidRPr="00CE2A4F" w:rsidRDefault="00A303B1" w:rsidP="009779E8">
            <w:pPr>
              <w:keepNext/>
              <w:kinsoku w:val="0"/>
              <w:overflowPunct w:val="0"/>
              <w:autoSpaceDE w:val="0"/>
              <w:autoSpaceDN w:val="0"/>
              <w:adjustRightInd w:val="0"/>
              <w:spacing w:line="240" w:lineRule="auto"/>
              <w:jc w:val="center"/>
              <w:rPr>
                <w:szCs w:val="22"/>
              </w:rPr>
            </w:pPr>
            <w:r w:rsidRPr="00CE2A4F">
              <w:rPr>
                <w:b/>
                <w:bCs/>
                <w:szCs w:val="22"/>
              </w:rPr>
              <w:t>I</w:t>
            </w:r>
            <w:r w:rsidRPr="00CE2A4F">
              <w:rPr>
                <w:b/>
                <w:bCs/>
                <w:spacing w:val="-1"/>
                <w:szCs w:val="22"/>
              </w:rPr>
              <w:t>nd</w:t>
            </w:r>
            <w:r w:rsidRPr="00CE2A4F">
              <w:rPr>
                <w:b/>
                <w:bCs/>
                <w:spacing w:val="1"/>
                <w:szCs w:val="22"/>
              </w:rPr>
              <w:t>i</w:t>
            </w:r>
            <w:r w:rsidRPr="00CE2A4F">
              <w:rPr>
                <w:b/>
                <w:bCs/>
                <w:spacing w:val="-1"/>
                <w:szCs w:val="22"/>
              </w:rPr>
              <w:t>ka</w:t>
            </w:r>
            <w:r w:rsidRPr="00CE2A4F">
              <w:rPr>
                <w:b/>
                <w:bCs/>
                <w:szCs w:val="22"/>
              </w:rPr>
              <w:t>c</w:t>
            </w:r>
            <w:r w:rsidRPr="00CE2A4F">
              <w:rPr>
                <w:b/>
                <w:bCs/>
                <w:spacing w:val="1"/>
                <w:szCs w:val="22"/>
              </w:rPr>
              <w:t>i</w:t>
            </w:r>
            <w:r w:rsidRPr="00CE2A4F">
              <w:rPr>
                <w:b/>
                <w:bCs/>
                <w:szCs w:val="22"/>
              </w:rPr>
              <w:t>jos</w:t>
            </w:r>
          </w:p>
        </w:tc>
      </w:tr>
      <w:tr w:rsidR="00A303B1" w:rsidRPr="00CE2A4F" w14:paraId="03523CC1" w14:textId="77777777" w:rsidTr="009779E8">
        <w:tc>
          <w:tcPr>
            <w:tcW w:w="2597" w:type="dxa"/>
            <w:vMerge w:val="restart"/>
          </w:tcPr>
          <w:p w14:paraId="03523CBE" w14:textId="77777777" w:rsidR="00A303B1" w:rsidRPr="00CE2A4F" w:rsidRDefault="00A303B1" w:rsidP="009779E8">
            <w:pPr>
              <w:kinsoku w:val="0"/>
              <w:overflowPunct w:val="0"/>
              <w:autoSpaceDE w:val="0"/>
              <w:autoSpaceDN w:val="0"/>
              <w:adjustRightInd w:val="0"/>
              <w:spacing w:line="240" w:lineRule="auto"/>
              <w:rPr>
                <w:szCs w:val="22"/>
              </w:rPr>
            </w:pPr>
            <w:r w:rsidRPr="00CE2A4F">
              <w:rPr>
                <w:szCs w:val="22"/>
              </w:rPr>
              <w:t>1</w:t>
            </w:r>
            <w:r w:rsidRPr="00CE2A4F">
              <w:rPr>
                <w:szCs w:val="22"/>
              </w:rPr>
              <w:noBreakHyphen/>
              <w:t>2 g</w:t>
            </w:r>
          </w:p>
        </w:tc>
        <w:tc>
          <w:tcPr>
            <w:tcW w:w="1071" w:type="dxa"/>
            <w:vMerge w:val="restart"/>
          </w:tcPr>
          <w:p w14:paraId="03523CBF"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ar</w:t>
            </w:r>
            <w:r w:rsidRPr="00CE2A4F">
              <w:rPr>
                <w:spacing w:val="1"/>
                <w:szCs w:val="22"/>
              </w:rPr>
              <w:t>t</w:t>
            </w:r>
            <w:r w:rsidRPr="00CE2A4F">
              <w:rPr>
                <w:szCs w:val="22"/>
              </w:rPr>
              <w:t>ą per</w:t>
            </w:r>
            <w:r w:rsidRPr="00CE2A4F">
              <w:rPr>
                <w:spacing w:val="1"/>
                <w:szCs w:val="22"/>
              </w:rPr>
              <w:t> </w:t>
            </w:r>
            <w:r w:rsidRPr="00CE2A4F">
              <w:rPr>
                <w:szCs w:val="22"/>
              </w:rPr>
              <w:t>parą</w:t>
            </w:r>
          </w:p>
        </w:tc>
        <w:tc>
          <w:tcPr>
            <w:tcW w:w="5618" w:type="dxa"/>
          </w:tcPr>
          <w:p w14:paraId="03523CC0"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Vi</w:t>
            </w:r>
            <w:r w:rsidRPr="00CE2A4F">
              <w:rPr>
                <w:szCs w:val="22"/>
              </w:rPr>
              <w:t>suo</w:t>
            </w:r>
            <w:r w:rsidRPr="00CE2A4F">
              <w:rPr>
                <w:spacing w:val="-4"/>
                <w:szCs w:val="22"/>
              </w:rPr>
              <w:t>m</w:t>
            </w:r>
            <w:r w:rsidRPr="00CE2A4F">
              <w:rPr>
                <w:szCs w:val="22"/>
              </w:rPr>
              <w:t>enė</w:t>
            </w:r>
            <w:r w:rsidRPr="00CE2A4F">
              <w:rPr>
                <w:spacing w:val="3"/>
                <w:szCs w:val="22"/>
              </w:rPr>
              <w:t>j</w:t>
            </w:r>
            <w:r w:rsidRPr="00CE2A4F">
              <w:rPr>
                <w:szCs w:val="22"/>
              </w:rPr>
              <w:t xml:space="preserve">e </w:t>
            </w:r>
            <w:r w:rsidRPr="00CE2A4F">
              <w:rPr>
                <w:spacing w:val="1"/>
                <w:szCs w:val="22"/>
              </w:rPr>
              <w:t>į</w:t>
            </w:r>
            <w:r w:rsidRPr="00CE2A4F">
              <w:rPr>
                <w:spacing w:val="-3"/>
                <w:szCs w:val="22"/>
              </w:rPr>
              <w:t>gy</w:t>
            </w:r>
            <w:r w:rsidRPr="00CE2A4F">
              <w:rPr>
                <w:spacing w:val="1"/>
                <w:szCs w:val="22"/>
              </w:rPr>
              <w:t>t</w:t>
            </w:r>
            <w:r w:rsidRPr="00CE2A4F">
              <w:rPr>
                <w:szCs w:val="22"/>
              </w:rPr>
              <w:t>a pneu</w:t>
            </w:r>
            <w:r w:rsidRPr="00CE2A4F">
              <w:rPr>
                <w:spacing w:val="-4"/>
                <w:szCs w:val="22"/>
              </w:rPr>
              <w:t>m</w:t>
            </w:r>
            <w:r w:rsidRPr="00CE2A4F">
              <w:rPr>
                <w:szCs w:val="22"/>
              </w:rPr>
              <w:t>on</w:t>
            </w:r>
            <w:r w:rsidRPr="00CE2A4F">
              <w:rPr>
                <w:spacing w:val="1"/>
                <w:szCs w:val="22"/>
              </w:rPr>
              <w:t>i</w:t>
            </w:r>
            <w:r w:rsidRPr="00CE2A4F">
              <w:rPr>
                <w:spacing w:val="3"/>
                <w:szCs w:val="22"/>
              </w:rPr>
              <w:t>j</w:t>
            </w:r>
            <w:r w:rsidRPr="00CE2A4F">
              <w:rPr>
                <w:szCs w:val="22"/>
              </w:rPr>
              <w:t>a</w:t>
            </w:r>
          </w:p>
        </w:tc>
      </w:tr>
      <w:tr w:rsidR="00A303B1" w:rsidRPr="00CE2A4F" w14:paraId="03523CC5" w14:textId="77777777" w:rsidTr="009779E8">
        <w:tc>
          <w:tcPr>
            <w:tcW w:w="2597" w:type="dxa"/>
            <w:vMerge/>
          </w:tcPr>
          <w:p w14:paraId="03523CC2"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C3" w14:textId="77777777" w:rsidR="00A303B1" w:rsidRPr="00CE2A4F" w:rsidRDefault="00A303B1" w:rsidP="009779E8">
            <w:pPr>
              <w:kinsoku w:val="0"/>
              <w:overflowPunct w:val="0"/>
              <w:autoSpaceDE w:val="0"/>
              <w:autoSpaceDN w:val="0"/>
              <w:adjustRightInd w:val="0"/>
              <w:spacing w:line="240" w:lineRule="auto"/>
              <w:rPr>
                <w:spacing w:val="1"/>
                <w:szCs w:val="22"/>
              </w:rPr>
            </w:pPr>
          </w:p>
        </w:tc>
        <w:tc>
          <w:tcPr>
            <w:tcW w:w="5618" w:type="dxa"/>
          </w:tcPr>
          <w:p w14:paraId="03523CC4"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L</w:t>
            </w:r>
            <w:r w:rsidRPr="00CE2A4F">
              <w:rPr>
                <w:szCs w:val="22"/>
              </w:rPr>
              <w:t>ė</w:t>
            </w:r>
            <w:r w:rsidRPr="00CE2A4F">
              <w:rPr>
                <w:spacing w:val="1"/>
                <w:szCs w:val="22"/>
              </w:rPr>
              <w:t>ti</w:t>
            </w:r>
            <w:r w:rsidRPr="00CE2A4F">
              <w:rPr>
                <w:szCs w:val="22"/>
              </w:rPr>
              <w:t>nės obs</w:t>
            </w:r>
            <w:r w:rsidRPr="00CE2A4F">
              <w:rPr>
                <w:spacing w:val="1"/>
                <w:szCs w:val="22"/>
              </w:rPr>
              <w:t>t</w:t>
            </w:r>
            <w:r w:rsidRPr="00CE2A4F">
              <w:rPr>
                <w:szCs w:val="22"/>
              </w:rPr>
              <w:t>ru</w:t>
            </w:r>
            <w:r w:rsidRPr="00CE2A4F">
              <w:rPr>
                <w:spacing w:val="-3"/>
                <w:szCs w:val="22"/>
              </w:rPr>
              <w:t>k</w:t>
            </w:r>
            <w:r w:rsidRPr="00CE2A4F">
              <w:rPr>
                <w:szCs w:val="22"/>
              </w:rPr>
              <w:t>c</w:t>
            </w:r>
            <w:r w:rsidRPr="00CE2A4F">
              <w:rPr>
                <w:spacing w:val="1"/>
                <w:szCs w:val="22"/>
              </w:rPr>
              <w:t>i</w:t>
            </w:r>
            <w:r w:rsidRPr="00CE2A4F">
              <w:rPr>
                <w:szCs w:val="22"/>
              </w:rPr>
              <w:t>nės p</w:t>
            </w:r>
            <w:r w:rsidRPr="00CE2A4F">
              <w:rPr>
                <w:spacing w:val="1"/>
                <w:szCs w:val="22"/>
              </w:rPr>
              <w:t>l</w:t>
            </w:r>
            <w:r w:rsidRPr="00CE2A4F">
              <w:rPr>
                <w:szCs w:val="22"/>
              </w:rPr>
              <w:t>auč</w:t>
            </w:r>
            <w:r w:rsidRPr="00CE2A4F">
              <w:rPr>
                <w:spacing w:val="1"/>
                <w:szCs w:val="22"/>
              </w:rPr>
              <w:t>i</w:t>
            </w:r>
            <w:r w:rsidRPr="00CE2A4F">
              <w:rPr>
                <w:szCs w:val="22"/>
              </w:rPr>
              <w:t xml:space="preserve">ų </w:t>
            </w:r>
            <w:r w:rsidRPr="00CE2A4F">
              <w:rPr>
                <w:spacing w:val="1"/>
                <w:szCs w:val="22"/>
              </w:rPr>
              <w:t>li</w:t>
            </w:r>
            <w:r w:rsidRPr="00CE2A4F">
              <w:rPr>
                <w:spacing w:val="-3"/>
                <w:szCs w:val="22"/>
              </w:rPr>
              <w:t>g</w:t>
            </w:r>
            <w:r w:rsidRPr="00CE2A4F">
              <w:rPr>
                <w:szCs w:val="22"/>
              </w:rPr>
              <w:t>os paū</w:t>
            </w:r>
            <w:r w:rsidRPr="00CE2A4F">
              <w:rPr>
                <w:spacing w:val="-4"/>
                <w:szCs w:val="22"/>
              </w:rPr>
              <w:t>m</w:t>
            </w:r>
            <w:r w:rsidRPr="00CE2A4F">
              <w:rPr>
                <w:szCs w:val="22"/>
              </w:rPr>
              <w:t>ė</w:t>
            </w:r>
            <w:r w:rsidRPr="00CE2A4F">
              <w:rPr>
                <w:spacing w:val="3"/>
                <w:szCs w:val="22"/>
              </w:rPr>
              <w:t>j</w:t>
            </w:r>
            <w:r w:rsidRPr="00CE2A4F">
              <w:rPr>
                <w:spacing w:val="1"/>
                <w:szCs w:val="22"/>
              </w:rPr>
              <w:t>i</w:t>
            </w:r>
            <w:r w:rsidRPr="00CE2A4F">
              <w:rPr>
                <w:spacing w:val="-4"/>
                <w:szCs w:val="22"/>
              </w:rPr>
              <w:t>m</w:t>
            </w:r>
            <w:r w:rsidRPr="00CE2A4F">
              <w:rPr>
                <w:szCs w:val="22"/>
              </w:rPr>
              <w:t>as</w:t>
            </w:r>
          </w:p>
        </w:tc>
      </w:tr>
      <w:tr w:rsidR="00A303B1" w:rsidRPr="00CE2A4F" w14:paraId="03523CC9" w14:textId="77777777" w:rsidTr="009779E8">
        <w:tc>
          <w:tcPr>
            <w:tcW w:w="2597" w:type="dxa"/>
            <w:vMerge/>
          </w:tcPr>
          <w:p w14:paraId="03523CC6"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C7"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C8" w14:textId="77777777" w:rsidR="00A303B1" w:rsidRPr="00CE2A4F" w:rsidRDefault="00A303B1" w:rsidP="009779E8">
            <w:pPr>
              <w:kinsoku w:val="0"/>
              <w:overflowPunct w:val="0"/>
              <w:autoSpaceDE w:val="0"/>
              <w:autoSpaceDN w:val="0"/>
              <w:adjustRightInd w:val="0"/>
              <w:spacing w:line="240" w:lineRule="auto"/>
              <w:rPr>
                <w:szCs w:val="22"/>
              </w:rPr>
            </w:pPr>
            <w:proofErr w:type="spellStart"/>
            <w:r w:rsidRPr="00CE2A4F">
              <w:rPr>
                <w:spacing w:val="-4"/>
                <w:szCs w:val="22"/>
              </w:rPr>
              <w:t>I</w:t>
            </w:r>
            <w:r w:rsidRPr="00CE2A4F">
              <w:rPr>
                <w:szCs w:val="22"/>
              </w:rPr>
              <w:t>n</w:t>
            </w:r>
            <w:r w:rsidRPr="00CE2A4F">
              <w:rPr>
                <w:spacing w:val="1"/>
                <w:szCs w:val="22"/>
              </w:rPr>
              <w:t>t</w:t>
            </w:r>
            <w:r w:rsidRPr="00CE2A4F">
              <w:rPr>
                <w:szCs w:val="22"/>
              </w:rPr>
              <w:t>raabdo</w:t>
            </w:r>
            <w:r w:rsidRPr="00CE2A4F">
              <w:rPr>
                <w:spacing w:val="-4"/>
                <w:szCs w:val="22"/>
              </w:rPr>
              <w:t>m</w:t>
            </w:r>
            <w:r w:rsidRPr="00CE2A4F">
              <w:rPr>
                <w:spacing w:val="1"/>
                <w:szCs w:val="22"/>
              </w:rPr>
              <w:t>i</w:t>
            </w:r>
            <w:r w:rsidRPr="00CE2A4F">
              <w:rPr>
                <w:szCs w:val="22"/>
              </w:rPr>
              <w:t>na</w:t>
            </w:r>
            <w:r w:rsidRPr="00CE2A4F">
              <w:rPr>
                <w:spacing w:val="1"/>
                <w:szCs w:val="22"/>
              </w:rPr>
              <w:t>li</w:t>
            </w:r>
            <w:r w:rsidRPr="00CE2A4F">
              <w:rPr>
                <w:szCs w:val="22"/>
              </w:rPr>
              <w:t>nės</w:t>
            </w:r>
            <w:proofErr w:type="spellEnd"/>
            <w:r w:rsidRPr="00CE2A4F">
              <w:rPr>
                <w:szCs w:val="22"/>
              </w:rPr>
              <w:t xml:space="preserve">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w:t>
            </w:r>
          </w:p>
        </w:tc>
      </w:tr>
      <w:tr w:rsidR="00A303B1" w:rsidRPr="00CE2A4F" w14:paraId="03523CCD" w14:textId="77777777" w:rsidTr="009779E8">
        <w:tc>
          <w:tcPr>
            <w:tcW w:w="2597" w:type="dxa"/>
            <w:vMerge/>
          </w:tcPr>
          <w:p w14:paraId="03523CCA"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CB"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CC"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o</w:t>
            </w:r>
            <w:r w:rsidRPr="00CE2A4F">
              <w:rPr>
                <w:spacing w:val="-4"/>
                <w:szCs w:val="22"/>
              </w:rPr>
              <w:t>m</w:t>
            </w:r>
            <w:r w:rsidRPr="00CE2A4F">
              <w:rPr>
                <w:szCs w:val="22"/>
              </w:rPr>
              <w:t>p</w:t>
            </w:r>
            <w:r w:rsidRPr="00CE2A4F">
              <w:rPr>
                <w:spacing w:val="1"/>
                <w:szCs w:val="22"/>
              </w:rPr>
              <w:t>li</w:t>
            </w:r>
            <w:r w:rsidRPr="00CE2A4F">
              <w:rPr>
                <w:spacing w:val="-3"/>
                <w:szCs w:val="22"/>
              </w:rPr>
              <w:t>k</w:t>
            </w:r>
            <w:r w:rsidRPr="00CE2A4F">
              <w:rPr>
                <w:szCs w:val="22"/>
              </w:rPr>
              <w:t>uo</w:t>
            </w:r>
            <w:r w:rsidRPr="00CE2A4F">
              <w:rPr>
                <w:spacing w:val="1"/>
                <w:szCs w:val="22"/>
              </w:rPr>
              <w:t>t</w:t>
            </w:r>
            <w:r w:rsidRPr="00CE2A4F">
              <w:rPr>
                <w:szCs w:val="22"/>
              </w:rPr>
              <w:t>os š</w:t>
            </w:r>
            <w:r w:rsidRPr="00CE2A4F">
              <w:rPr>
                <w:spacing w:val="1"/>
                <w:szCs w:val="22"/>
              </w:rPr>
              <w:t>l</w:t>
            </w:r>
            <w:r w:rsidRPr="00CE2A4F">
              <w:rPr>
                <w:szCs w:val="22"/>
              </w:rPr>
              <w:t>ap</w:t>
            </w:r>
            <w:r w:rsidRPr="00CE2A4F">
              <w:rPr>
                <w:spacing w:val="1"/>
                <w:szCs w:val="22"/>
              </w:rPr>
              <w:t>i</w:t>
            </w:r>
            <w:r w:rsidRPr="00CE2A4F">
              <w:rPr>
                <w:spacing w:val="-4"/>
                <w:szCs w:val="22"/>
              </w:rPr>
              <w:t>m</w:t>
            </w:r>
            <w:r w:rsidRPr="00CE2A4F">
              <w:rPr>
                <w:szCs w:val="22"/>
              </w:rPr>
              <w:t xml:space="preserve">o </w:t>
            </w:r>
            <w:r w:rsidRPr="00CE2A4F">
              <w:rPr>
                <w:spacing w:val="1"/>
                <w:szCs w:val="22"/>
              </w:rPr>
              <w:t>t</w:t>
            </w:r>
            <w:r w:rsidRPr="00CE2A4F">
              <w:rPr>
                <w:szCs w:val="22"/>
              </w:rPr>
              <w:t>a</w:t>
            </w:r>
            <w:r w:rsidRPr="00CE2A4F">
              <w:rPr>
                <w:spacing w:val="-3"/>
                <w:szCs w:val="22"/>
              </w:rPr>
              <w:t>k</w:t>
            </w:r>
            <w:r w:rsidRPr="00CE2A4F">
              <w:rPr>
                <w:szCs w:val="22"/>
              </w:rPr>
              <w:t xml:space="preserve">ų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 (</w:t>
            </w:r>
            <w:r w:rsidRPr="00CE2A4F">
              <w:rPr>
                <w:spacing w:val="1"/>
                <w:szCs w:val="22"/>
              </w:rPr>
              <w:t>į</w:t>
            </w:r>
            <w:r w:rsidRPr="00CE2A4F">
              <w:rPr>
                <w:szCs w:val="22"/>
              </w:rPr>
              <w:t>s</w:t>
            </w:r>
            <w:r w:rsidRPr="00CE2A4F">
              <w:rPr>
                <w:spacing w:val="-3"/>
                <w:szCs w:val="22"/>
              </w:rPr>
              <w:t>k</w:t>
            </w:r>
            <w:r w:rsidRPr="00CE2A4F">
              <w:rPr>
                <w:szCs w:val="22"/>
              </w:rPr>
              <w:t>a</w:t>
            </w:r>
            <w:r w:rsidRPr="00CE2A4F">
              <w:rPr>
                <w:spacing w:val="1"/>
                <w:szCs w:val="22"/>
              </w:rPr>
              <w:t>it</w:t>
            </w:r>
            <w:r w:rsidRPr="00CE2A4F">
              <w:rPr>
                <w:szCs w:val="22"/>
              </w:rPr>
              <w:t xml:space="preserve">ant </w:t>
            </w:r>
            <w:proofErr w:type="spellStart"/>
            <w:r w:rsidRPr="00CE2A4F">
              <w:rPr>
                <w:szCs w:val="22"/>
              </w:rPr>
              <w:t>p</w:t>
            </w:r>
            <w:r w:rsidRPr="00CE2A4F">
              <w:rPr>
                <w:spacing w:val="1"/>
                <w:szCs w:val="22"/>
              </w:rPr>
              <w:t>i</w:t>
            </w:r>
            <w:r w:rsidRPr="00CE2A4F">
              <w:rPr>
                <w:szCs w:val="22"/>
              </w:rPr>
              <w:t>e</w:t>
            </w:r>
            <w:r w:rsidRPr="00CE2A4F">
              <w:rPr>
                <w:spacing w:val="1"/>
                <w:szCs w:val="22"/>
              </w:rPr>
              <w:t>l</w:t>
            </w:r>
            <w:r w:rsidRPr="00CE2A4F">
              <w:rPr>
                <w:szCs w:val="22"/>
              </w:rPr>
              <w:t>onefr</w:t>
            </w:r>
            <w:r w:rsidRPr="00CE2A4F">
              <w:rPr>
                <w:spacing w:val="1"/>
                <w:szCs w:val="22"/>
              </w:rPr>
              <w:t>it</w:t>
            </w:r>
            <w:r w:rsidRPr="00CE2A4F">
              <w:rPr>
                <w:szCs w:val="22"/>
              </w:rPr>
              <w:t>ą</w:t>
            </w:r>
            <w:proofErr w:type="spellEnd"/>
            <w:r w:rsidRPr="00CE2A4F">
              <w:rPr>
                <w:szCs w:val="22"/>
              </w:rPr>
              <w:t>)</w:t>
            </w:r>
          </w:p>
        </w:tc>
      </w:tr>
      <w:tr w:rsidR="00A303B1" w:rsidRPr="00CE2A4F" w14:paraId="03523CD1" w14:textId="77777777" w:rsidTr="009779E8">
        <w:tc>
          <w:tcPr>
            <w:tcW w:w="2597" w:type="dxa"/>
            <w:vMerge w:val="restart"/>
          </w:tcPr>
          <w:p w14:paraId="03523CCE" w14:textId="77777777" w:rsidR="00A303B1" w:rsidRPr="00CE2A4F" w:rsidRDefault="00A303B1" w:rsidP="009779E8">
            <w:pPr>
              <w:kinsoku w:val="0"/>
              <w:overflowPunct w:val="0"/>
              <w:autoSpaceDE w:val="0"/>
              <w:autoSpaceDN w:val="0"/>
              <w:adjustRightInd w:val="0"/>
              <w:spacing w:line="240" w:lineRule="auto"/>
              <w:rPr>
                <w:szCs w:val="22"/>
              </w:rPr>
            </w:pPr>
            <w:r w:rsidRPr="00CE2A4F">
              <w:rPr>
                <w:szCs w:val="22"/>
              </w:rPr>
              <w:t>2 g</w:t>
            </w:r>
          </w:p>
        </w:tc>
        <w:tc>
          <w:tcPr>
            <w:tcW w:w="1071" w:type="dxa"/>
            <w:vMerge w:val="restart"/>
          </w:tcPr>
          <w:p w14:paraId="03523CCF"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K</w:t>
            </w:r>
            <w:r w:rsidRPr="00CE2A4F">
              <w:rPr>
                <w:szCs w:val="22"/>
              </w:rPr>
              <w:t>ar</w:t>
            </w:r>
            <w:r w:rsidRPr="00CE2A4F">
              <w:rPr>
                <w:spacing w:val="1"/>
                <w:szCs w:val="22"/>
              </w:rPr>
              <w:t>t</w:t>
            </w:r>
            <w:r w:rsidRPr="00CE2A4F">
              <w:rPr>
                <w:szCs w:val="22"/>
              </w:rPr>
              <w:t>ą per</w:t>
            </w:r>
            <w:r w:rsidRPr="00CE2A4F">
              <w:rPr>
                <w:spacing w:val="1"/>
                <w:szCs w:val="22"/>
              </w:rPr>
              <w:t> </w:t>
            </w:r>
            <w:r w:rsidRPr="00CE2A4F">
              <w:rPr>
                <w:szCs w:val="22"/>
              </w:rPr>
              <w:t>parą</w:t>
            </w:r>
          </w:p>
        </w:tc>
        <w:tc>
          <w:tcPr>
            <w:tcW w:w="5618" w:type="dxa"/>
          </w:tcPr>
          <w:p w14:paraId="03523CD0" w14:textId="77777777" w:rsidR="00A303B1" w:rsidRPr="00CE2A4F" w:rsidRDefault="00685155" w:rsidP="009779E8">
            <w:pPr>
              <w:kinsoku w:val="0"/>
              <w:overflowPunct w:val="0"/>
              <w:autoSpaceDE w:val="0"/>
              <w:autoSpaceDN w:val="0"/>
              <w:adjustRightInd w:val="0"/>
              <w:spacing w:line="240" w:lineRule="auto"/>
              <w:rPr>
                <w:spacing w:val="1"/>
                <w:szCs w:val="22"/>
              </w:rPr>
            </w:pPr>
            <w:r>
              <w:rPr>
                <w:szCs w:val="22"/>
              </w:rPr>
              <w:t>Hospitalinė</w:t>
            </w:r>
            <w:r w:rsidR="00A303B1" w:rsidRPr="00CE2A4F">
              <w:rPr>
                <w:szCs w:val="22"/>
              </w:rPr>
              <w:t xml:space="preserve"> pneu</w:t>
            </w:r>
            <w:r w:rsidR="00A303B1" w:rsidRPr="00CE2A4F">
              <w:rPr>
                <w:spacing w:val="-4"/>
                <w:szCs w:val="22"/>
              </w:rPr>
              <w:t>m</w:t>
            </w:r>
            <w:r w:rsidR="00A303B1" w:rsidRPr="00CE2A4F">
              <w:rPr>
                <w:szCs w:val="22"/>
              </w:rPr>
              <w:t>on</w:t>
            </w:r>
            <w:r w:rsidR="00A303B1" w:rsidRPr="00CE2A4F">
              <w:rPr>
                <w:spacing w:val="1"/>
                <w:szCs w:val="22"/>
              </w:rPr>
              <w:t>i</w:t>
            </w:r>
            <w:r w:rsidR="00A303B1" w:rsidRPr="00CE2A4F">
              <w:rPr>
                <w:spacing w:val="3"/>
                <w:szCs w:val="22"/>
              </w:rPr>
              <w:t>j</w:t>
            </w:r>
            <w:r w:rsidR="00A303B1" w:rsidRPr="00CE2A4F">
              <w:rPr>
                <w:szCs w:val="22"/>
              </w:rPr>
              <w:t>a</w:t>
            </w:r>
          </w:p>
        </w:tc>
      </w:tr>
      <w:tr w:rsidR="00A303B1" w:rsidRPr="00CE2A4F" w14:paraId="03523CD5" w14:textId="77777777" w:rsidTr="009779E8">
        <w:tc>
          <w:tcPr>
            <w:tcW w:w="2597" w:type="dxa"/>
            <w:vMerge/>
          </w:tcPr>
          <w:p w14:paraId="03523CD2"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D3"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D4"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o</w:t>
            </w:r>
            <w:r w:rsidRPr="00CE2A4F">
              <w:rPr>
                <w:spacing w:val="-4"/>
                <w:szCs w:val="22"/>
              </w:rPr>
              <w:t>m</w:t>
            </w:r>
            <w:r w:rsidRPr="00CE2A4F">
              <w:rPr>
                <w:szCs w:val="22"/>
              </w:rPr>
              <w:t>p</w:t>
            </w:r>
            <w:r w:rsidRPr="00CE2A4F">
              <w:rPr>
                <w:spacing w:val="1"/>
                <w:szCs w:val="22"/>
              </w:rPr>
              <w:t>li</w:t>
            </w:r>
            <w:r w:rsidRPr="00CE2A4F">
              <w:rPr>
                <w:spacing w:val="-3"/>
                <w:szCs w:val="22"/>
              </w:rPr>
              <w:t>k</w:t>
            </w:r>
            <w:r w:rsidRPr="00CE2A4F">
              <w:rPr>
                <w:szCs w:val="22"/>
              </w:rPr>
              <w:t>uo</w:t>
            </w:r>
            <w:r w:rsidRPr="00CE2A4F">
              <w:rPr>
                <w:spacing w:val="1"/>
                <w:szCs w:val="22"/>
              </w:rPr>
              <w:t>t</w:t>
            </w:r>
            <w:r w:rsidRPr="00CE2A4F">
              <w:rPr>
                <w:szCs w:val="22"/>
              </w:rPr>
              <w:t xml:space="preserve">os odos </w:t>
            </w:r>
            <w:r w:rsidRPr="00CE2A4F">
              <w:rPr>
                <w:spacing w:val="1"/>
                <w:szCs w:val="22"/>
              </w:rPr>
              <w:t>i</w:t>
            </w:r>
            <w:r w:rsidRPr="00CE2A4F">
              <w:rPr>
                <w:szCs w:val="22"/>
              </w:rPr>
              <w:t>r</w:t>
            </w:r>
            <w:r w:rsidRPr="00CE2A4F">
              <w:rPr>
                <w:spacing w:val="1"/>
                <w:szCs w:val="22"/>
              </w:rPr>
              <w:t xml:space="preserve"> </w:t>
            </w:r>
            <w:r w:rsidRPr="00CE2A4F">
              <w:rPr>
                <w:szCs w:val="22"/>
              </w:rPr>
              <w:t>minkštųjų aud</w:t>
            </w:r>
            <w:r w:rsidRPr="00CE2A4F">
              <w:rPr>
                <w:spacing w:val="1"/>
                <w:szCs w:val="22"/>
              </w:rPr>
              <w:t>i</w:t>
            </w:r>
            <w:r w:rsidRPr="00CE2A4F">
              <w:rPr>
                <w:szCs w:val="22"/>
              </w:rPr>
              <w:t>n</w:t>
            </w:r>
            <w:r w:rsidRPr="00CE2A4F">
              <w:rPr>
                <w:spacing w:val="1"/>
                <w:szCs w:val="22"/>
              </w:rPr>
              <w:t>i</w:t>
            </w:r>
            <w:r w:rsidRPr="00CE2A4F">
              <w:rPr>
                <w:szCs w:val="22"/>
              </w:rPr>
              <w:t xml:space="preserve">ų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w:t>
            </w:r>
          </w:p>
        </w:tc>
      </w:tr>
      <w:tr w:rsidR="00A303B1" w:rsidRPr="00CE2A4F" w14:paraId="03523CD9" w14:textId="77777777" w:rsidTr="009779E8">
        <w:tc>
          <w:tcPr>
            <w:tcW w:w="2597" w:type="dxa"/>
            <w:vMerge/>
          </w:tcPr>
          <w:p w14:paraId="03523CD6"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D7"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D8"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K</w:t>
            </w:r>
            <w:r w:rsidRPr="00CE2A4F">
              <w:rPr>
                <w:szCs w:val="22"/>
              </w:rPr>
              <w:t>au</w:t>
            </w:r>
            <w:r w:rsidRPr="00CE2A4F">
              <w:rPr>
                <w:spacing w:val="1"/>
                <w:szCs w:val="22"/>
              </w:rPr>
              <w:t>l</w:t>
            </w:r>
            <w:r w:rsidRPr="00CE2A4F">
              <w:rPr>
                <w:szCs w:val="22"/>
              </w:rPr>
              <w:t xml:space="preserve">ų </w:t>
            </w:r>
            <w:r w:rsidRPr="00CE2A4F">
              <w:rPr>
                <w:spacing w:val="1"/>
                <w:szCs w:val="22"/>
              </w:rPr>
              <w:t>i</w:t>
            </w:r>
            <w:r w:rsidRPr="00CE2A4F">
              <w:rPr>
                <w:szCs w:val="22"/>
              </w:rPr>
              <w:t>r</w:t>
            </w:r>
            <w:r w:rsidRPr="00CE2A4F">
              <w:rPr>
                <w:spacing w:val="1"/>
                <w:szCs w:val="22"/>
              </w:rPr>
              <w:t xml:space="preserve"> </w:t>
            </w:r>
            <w:r w:rsidRPr="00CE2A4F">
              <w:rPr>
                <w:szCs w:val="22"/>
              </w:rPr>
              <w:t>sąnar</w:t>
            </w:r>
            <w:r w:rsidRPr="00CE2A4F">
              <w:rPr>
                <w:spacing w:val="1"/>
                <w:szCs w:val="22"/>
              </w:rPr>
              <w:t>i</w:t>
            </w:r>
            <w:r w:rsidRPr="00CE2A4F">
              <w:rPr>
                <w:szCs w:val="22"/>
              </w:rPr>
              <w:t xml:space="preserve">ų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os</w:t>
            </w:r>
          </w:p>
        </w:tc>
      </w:tr>
      <w:tr w:rsidR="00A303B1" w:rsidRPr="00CE2A4F" w14:paraId="03523CDD" w14:textId="77777777" w:rsidTr="009779E8">
        <w:tc>
          <w:tcPr>
            <w:tcW w:w="2597" w:type="dxa"/>
            <w:vMerge w:val="restart"/>
          </w:tcPr>
          <w:p w14:paraId="03523CDA" w14:textId="77777777" w:rsidR="00A303B1" w:rsidRPr="00CE2A4F" w:rsidRDefault="00A303B1" w:rsidP="009779E8">
            <w:pPr>
              <w:kinsoku w:val="0"/>
              <w:overflowPunct w:val="0"/>
              <w:autoSpaceDE w:val="0"/>
              <w:autoSpaceDN w:val="0"/>
              <w:adjustRightInd w:val="0"/>
              <w:spacing w:line="240" w:lineRule="auto"/>
              <w:rPr>
                <w:szCs w:val="22"/>
              </w:rPr>
            </w:pPr>
            <w:r w:rsidRPr="00CE2A4F">
              <w:rPr>
                <w:szCs w:val="22"/>
              </w:rPr>
              <w:t>2</w:t>
            </w:r>
            <w:r w:rsidRPr="00CE2A4F">
              <w:rPr>
                <w:szCs w:val="22"/>
              </w:rPr>
              <w:noBreakHyphen/>
              <w:t>4 g</w:t>
            </w:r>
          </w:p>
        </w:tc>
        <w:tc>
          <w:tcPr>
            <w:tcW w:w="1071" w:type="dxa"/>
            <w:vMerge w:val="restart"/>
          </w:tcPr>
          <w:p w14:paraId="03523CDB"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Kartą per parą</w:t>
            </w:r>
          </w:p>
        </w:tc>
        <w:tc>
          <w:tcPr>
            <w:tcW w:w="5618" w:type="dxa"/>
          </w:tcPr>
          <w:p w14:paraId="03523CDC" w14:textId="77777777" w:rsidR="00A303B1" w:rsidRPr="00CE2A4F" w:rsidRDefault="00A303B1" w:rsidP="009779E8">
            <w:pPr>
              <w:kinsoku w:val="0"/>
              <w:overflowPunct w:val="0"/>
              <w:autoSpaceDE w:val="0"/>
              <w:autoSpaceDN w:val="0"/>
              <w:adjustRightInd w:val="0"/>
              <w:spacing w:line="240" w:lineRule="auto"/>
              <w:rPr>
                <w:spacing w:val="1"/>
                <w:szCs w:val="22"/>
              </w:rPr>
            </w:pPr>
            <w:r w:rsidRPr="00CE2A4F">
              <w:rPr>
                <w:spacing w:val="1"/>
                <w:szCs w:val="22"/>
              </w:rPr>
              <w:t>K</w:t>
            </w:r>
            <w:r w:rsidRPr="00CE2A4F">
              <w:rPr>
                <w:szCs w:val="22"/>
              </w:rPr>
              <w:t>aršč</w:t>
            </w:r>
            <w:r w:rsidRPr="00CE2A4F">
              <w:rPr>
                <w:spacing w:val="1"/>
                <w:szCs w:val="22"/>
              </w:rPr>
              <w:t>i</w:t>
            </w:r>
            <w:r w:rsidRPr="00CE2A4F">
              <w:rPr>
                <w:szCs w:val="22"/>
              </w:rPr>
              <w:t>uo</w:t>
            </w:r>
            <w:r w:rsidRPr="00CE2A4F">
              <w:rPr>
                <w:spacing w:val="3"/>
                <w:szCs w:val="22"/>
              </w:rPr>
              <w:t>j</w:t>
            </w:r>
            <w:r w:rsidRPr="00CE2A4F">
              <w:rPr>
                <w:szCs w:val="22"/>
              </w:rPr>
              <w:t>anč</w:t>
            </w:r>
            <w:r w:rsidRPr="00CE2A4F">
              <w:rPr>
                <w:spacing w:val="1"/>
                <w:szCs w:val="22"/>
              </w:rPr>
              <w:t>i</w:t>
            </w:r>
            <w:r w:rsidRPr="00CE2A4F">
              <w:rPr>
                <w:szCs w:val="22"/>
              </w:rPr>
              <w:t>ų pac</w:t>
            </w:r>
            <w:r w:rsidRPr="00CE2A4F">
              <w:rPr>
                <w:spacing w:val="1"/>
                <w:szCs w:val="22"/>
              </w:rPr>
              <w:t>i</w:t>
            </w:r>
            <w:r w:rsidRPr="00CE2A4F">
              <w:rPr>
                <w:szCs w:val="22"/>
              </w:rPr>
              <w:t>en</w:t>
            </w:r>
            <w:r w:rsidRPr="00CE2A4F">
              <w:rPr>
                <w:spacing w:val="1"/>
                <w:szCs w:val="22"/>
              </w:rPr>
              <w:t>t</w:t>
            </w:r>
            <w:r w:rsidRPr="00CE2A4F">
              <w:rPr>
                <w:szCs w:val="22"/>
              </w:rPr>
              <w:t xml:space="preserve">ų, </w:t>
            </w:r>
            <w:r w:rsidRPr="00CE2A4F">
              <w:rPr>
                <w:spacing w:val="-3"/>
                <w:szCs w:val="22"/>
              </w:rPr>
              <w:t>k</w:t>
            </w:r>
            <w:r w:rsidRPr="00CE2A4F">
              <w:rPr>
                <w:szCs w:val="22"/>
              </w:rPr>
              <w:t>ur</w:t>
            </w:r>
            <w:r w:rsidRPr="00CE2A4F">
              <w:rPr>
                <w:spacing w:val="1"/>
                <w:szCs w:val="22"/>
              </w:rPr>
              <w:t>i</w:t>
            </w:r>
            <w:r w:rsidRPr="00CE2A4F">
              <w:rPr>
                <w:szCs w:val="22"/>
              </w:rPr>
              <w:t>e</w:t>
            </w:r>
            <w:r w:rsidRPr="00CE2A4F">
              <w:rPr>
                <w:spacing w:val="-4"/>
                <w:szCs w:val="22"/>
              </w:rPr>
              <w:t>m</w:t>
            </w:r>
            <w:r w:rsidRPr="00CE2A4F">
              <w:rPr>
                <w:szCs w:val="22"/>
              </w:rPr>
              <w:t xml:space="preserve">s </w:t>
            </w:r>
            <w:r w:rsidRPr="00CE2A4F">
              <w:rPr>
                <w:spacing w:val="-3"/>
                <w:szCs w:val="22"/>
              </w:rPr>
              <w:t>y</w:t>
            </w:r>
            <w:r w:rsidRPr="00CE2A4F">
              <w:rPr>
                <w:szCs w:val="22"/>
              </w:rPr>
              <w:t xml:space="preserve">ra </w:t>
            </w:r>
            <w:proofErr w:type="spellStart"/>
            <w:r w:rsidRPr="00CE2A4F">
              <w:rPr>
                <w:szCs w:val="22"/>
              </w:rPr>
              <w:t>neu</w:t>
            </w:r>
            <w:r w:rsidRPr="00CE2A4F">
              <w:rPr>
                <w:spacing w:val="1"/>
                <w:szCs w:val="22"/>
              </w:rPr>
              <w:t>t</w:t>
            </w:r>
            <w:r w:rsidRPr="00CE2A4F">
              <w:rPr>
                <w:szCs w:val="22"/>
              </w:rPr>
              <w:t>ropen</w:t>
            </w:r>
            <w:r w:rsidRPr="00CE2A4F">
              <w:rPr>
                <w:spacing w:val="1"/>
                <w:szCs w:val="22"/>
              </w:rPr>
              <w:t>i</w:t>
            </w:r>
            <w:r w:rsidRPr="00CE2A4F">
              <w:rPr>
                <w:spacing w:val="3"/>
                <w:szCs w:val="22"/>
              </w:rPr>
              <w:t>j</w:t>
            </w:r>
            <w:r w:rsidRPr="00CE2A4F">
              <w:rPr>
                <w:szCs w:val="22"/>
              </w:rPr>
              <w:t>a</w:t>
            </w:r>
            <w:proofErr w:type="spellEnd"/>
            <w:r w:rsidRPr="00CE2A4F">
              <w:rPr>
                <w:szCs w:val="22"/>
              </w:rPr>
              <w:t>, g</w:t>
            </w:r>
            <w:r w:rsidRPr="00CE2A4F">
              <w:rPr>
                <w:spacing w:val="-3"/>
                <w:szCs w:val="22"/>
              </w:rPr>
              <w:t>y</w:t>
            </w:r>
            <w:r w:rsidRPr="00CE2A4F">
              <w:rPr>
                <w:szCs w:val="22"/>
              </w:rPr>
              <w:t>d</w:t>
            </w:r>
            <w:r w:rsidRPr="00CE2A4F">
              <w:rPr>
                <w:spacing w:val="-3"/>
                <w:szCs w:val="22"/>
              </w:rPr>
              <w:t>y</w:t>
            </w:r>
            <w:r w:rsidRPr="00CE2A4F">
              <w:rPr>
                <w:spacing w:val="-4"/>
                <w:szCs w:val="22"/>
              </w:rPr>
              <w:t>m</w:t>
            </w:r>
            <w:r w:rsidRPr="00CE2A4F">
              <w:rPr>
                <w:szCs w:val="22"/>
              </w:rPr>
              <w:t xml:space="preserve">as, </w:t>
            </w:r>
            <w:r w:rsidRPr="00CE2A4F">
              <w:rPr>
                <w:spacing w:val="-3"/>
                <w:szCs w:val="22"/>
              </w:rPr>
              <w:t>k</w:t>
            </w:r>
            <w:r w:rsidRPr="00CE2A4F">
              <w:rPr>
                <w:szCs w:val="22"/>
              </w:rPr>
              <w:t>ai</w:t>
            </w:r>
            <w:r w:rsidRPr="00CE2A4F">
              <w:rPr>
                <w:spacing w:val="1"/>
                <w:szCs w:val="22"/>
              </w:rPr>
              <w:t xml:space="preserve"> įt</w:t>
            </w:r>
            <w:r w:rsidRPr="00CE2A4F">
              <w:rPr>
                <w:szCs w:val="22"/>
              </w:rPr>
              <w:t>ar</w:t>
            </w:r>
            <w:r w:rsidRPr="00CE2A4F">
              <w:rPr>
                <w:spacing w:val="1"/>
                <w:szCs w:val="22"/>
              </w:rPr>
              <w:t>i</w:t>
            </w:r>
            <w:r w:rsidRPr="00CE2A4F">
              <w:rPr>
                <w:szCs w:val="22"/>
              </w:rPr>
              <w:t>a</w:t>
            </w:r>
            <w:r w:rsidRPr="00CE2A4F">
              <w:rPr>
                <w:spacing w:val="-4"/>
                <w:szCs w:val="22"/>
              </w:rPr>
              <w:t>m</w:t>
            </w:r>
            <w:r w:rsidRPr="00CE2A4F">
              <w:rPr>
                <w:szCs w:val="22"/>
              </w:rPr>
              <w:t xml:space="preserve">a, </w:t>
            </w:r>
            <w:r w:rsidRPr="00CE2A4F">
              <w:rPr>
                <w:spacing w:val="-3"/>
                <w:szCs w:val="22"/>
              </w:rPr>
              <w:t>k</w:t>
            </w:r>
            <w:r w:rsidRPr="00CE2A4F">
              <w:rPr>
                <w:szCs w:val="22"/>
              </w:rPr>
              <w:t xml:space="preserve">ad </w:t>
            </w:r>
            <w:r w:rsidRPr="00CE2A4F">
              <w:rPr>
                <w:spacing w:val="-3"/>
                <w:szCs w:val="22"/>
              </w:rPr>
              <w:t>k</w:t>
            </w:r>
            <w:r w:rsidRPr="00CE2A4F">
              <w:rPr>
                <w:szCs w:val="22"/>
              </w:rPr>
              <w:t>aršč</w:t>
            </w:r>
            <w:r w:rsidRPr="00CE2A4F">
              <w:rPr>
                <w:spacing w:val="1"/>
                <w:szCs w:val="22"/>
              </w:rPr>
              <w:t>i</w:t>
            </w:r>
            <w:r w:rsidRPr="00CE2A4F">
              <w:rPr>
                <w:szCs w:val="22"/>
              </w:rPr>
              <w:t>a</w:t>
            </w:r>
            <w:r w:rsidRPr="00CE2A4F">
              <w:rPr>
                <w:spacing w:val="-3"/>
                <w:szCs w:val="22"/>
              </w:rPr>
              <w:t>v</w:t>
            </w:r>
            <w:r w:rsidRPr="00CE2A4F">
              <w:rPr>
                <w:spacing w:val="1"/>
                <w:szCs w:val="22"/>
              </w:rPr>
              <w:t>i</w:t>
            </w:r>
            <w:r w:rsidRPr="00CE2A4F">
              <w:rPr>
                <w:spacing w:val="-4"/>
                <w:szCs w:val="22"/>
              </w:rPr>
              <w:t>m</w:t>
            </w:r>
            <w:r w:rsidRPr="00CE2A4F">
              <w:rPr>
                <w:szCs w:val="22"/>
              </w:rPr>
              <w:t>ą su</w:t>
            </w:r>
            <w:r w:rsidRPr="00CE2A4F">
              <w:rPr>
                <w:spacing w:val="-3"/>
                <w:szCs w:val="22"/>
              </w:rPr>
              <w:t>k</w:t>
            </w:r>
            <w:r w:rsidRPr="00CE2A4F">
              <w:rPr>
                <w:szCs w:val="22"/>
              </w:rPr>
              <w:t>ė</w:t>
            </w:r>
            <w:r w:rsidRPr="00CE2A4F">
              <w:rPr>
                <w:spacing w:val="1"/>
                <w:szCs w:val="22"/>
              </w:rPr>
              <w:t>l</w:t>
            </w:r>
            <w:r w:rsidRPr="00CE2A4F">
              <w:rPr>
                <w:szCs w:val="22"/>
              </w:rPr>
              <w:t>ė ba</w:t>
            </w:r>
            <w:r w:rsidRPr="00CE2A4F">
              <w:rPr>
                <w:spacing w:val="-3"/>
                <w:szCs w:val="22"/>
              </w:rPr>
              <w:t>k</w:t>
            </w:r>
            <w:r w:rsidRPr="00CE2A4F">
              <w:rPr>
                <w:spacing w:val="1"/>
                <w:szCs w:val="22"/>
              </w:rPr>
              <w:t>t</w:t>
            </w:r>
            <w:r w:rsidRPr="00CE2A4F">
              <w:rPr>
                <w:szCs w:val="22"/>
              </w:rPr>
              <w:t>er</w:t>
            </w:r>
            <w:r w:rsidRPr="00CE2A4F">
              <w:rPr>
                <w:spacing w:val="1"/>
                <w:szCs w:val="22"/>
              </w:rPr>
              <w:t>i</w:t>
            </w:r>
            <w:r w:rsidRPr="00CE2A4F">
              <w:rPr>
                <w:szCs w:val="22"/>
              </w:rPr>
              <w:t xml:space="preserve">nė </w:t>
            </w:r>
            <w:r w:rsidRPr="00CE2A4F">
              <w:rPr>
                <w:spacing w:val="1"/>
                <w:szCs w:val="22"/>
              </w:rPr>
              <w:t>i</w:t>
            </w:r>
            <w:r w:rsidRPr="00CE2A4F">
              <w:rPr>
                <w:szCs w:val="22"/>
              </w:rPr>
              <w:t>nfe</w:t>
            </w:r>
            <w:r w:rsidRPr="00CE2A4F">
              <w:rPr>
                <w:spacing w:val="-3"/>
                <w:szCs w:val="22"/>
              </w:rPr>
              <w:t>k</w:t>
            </w:r>
            <w:r w:rsidRPr="00CE2A4F">
              <w:rPr>
                <w:szCs w:val="22"/>
              </w:rPr>
              <w:t>c</w:t>
            </w:r>
            <w:r w:rsidRPr="00CE2A4F">
              <w:rPr>
                <w:spacing w:val="1"/>
                <w:szCs w:val="22"/>
              </w:rPr>
              <w:t>i</w:t>
            </w:r>
            <w:r w:rsidRPr="00CE2A4F">
              <w:rPr>
                <w:spacing w:val="3"/>
                <w:szCs w:val="22"/>
              </w:rPr>
              <w:t>j</w:t>
            </w:r>
            <w:r w:rsidRPr="00CE2A4F">
              <w:rPr>
                <w:szCs w:val="22"/>
              </w:rPr>
              <w:t>a</w:t>
            </w:r>
          </w:p>
        </w:tc>
      </w:tr>
      <w:tr w:rsidR="00A303B1" w:rsidRPr="00CE2A4F" w14:paraId="03523CE1" w14:textId="77777777" w:rsidTr="009779E8">
        <w:tc>
          <w:tcPr>
            <w:tcW w:w="2597" w:type="dxa"/>
            <w:vMerge/>
          </w:tcPr>
          <w:p w14:paraId="03523CDE"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DF"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E0"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B</w:t>
            </w:r>
            <w:r w:rsidRPr="00CE2A4F">
              <w:rPr>
                <w:szCs w:val="22"/>
              </w:rPr>
              <w:t>a</w:t>
            </w:r>
            <w:r w:rsidRPr="00CE2A4F">
              <w:rPr>
                <w:spacing w:val="-3"/>
                <w:szCs w:val="22"/>
              </w:rPr>
              <w:t>k</w:t>
            </w:r>
            <w:r w:rsidRPr="00CE2A4F">
              <w:rPr>
                <w:spacing w:val="1"/>
                <w:szCs w:val="22"/>
              </w:rPr>
              <w:t>t</w:t>
            </w:r>
            <w:r w:rsidRPr="00CE2A4F">
              <w:rPr>
                <w:szCs w:val="22"/>
              </w:rPr>
              <w:t>er</w:t>
            </w:r>
            <w:r w:rsidRPr="00CE2A4F">
              <w:rPr>
                <w:spacing w:val="1"/>
                <w:szCs w:val="22"/>
              </w:rPr>
              <w:t>i</w:t>
            </w:r>
            <w:r w:rsidRPr="00CE2A4F">
              <w:rPr>
                <w:szCs w:val="22"/>
              </w:rPr>
              <w:t>n</w:t>
            </w:r>
            <w:r w:rsidRPr="00CE2A4F">
              <w:rPr>
                <w:spacing w:val="1"/>
                <w:szCs w:val="22"/>
              </w:rPr>
              <w:t>i</w:t>
            </w:r>
            <w:r w:rsidRPr="00CE2A4F">
              <w:rPr>
                <w:szCs w:val="22"/>
              </w:rPr>
              <w:t xml:space="preserve">s </w:t>
            </w:r>
            <w:proofErr w:type="spellStart"/>
            <w:r w:rsidRPr="00CE2A4F">
              <w:rPr>
                <w:szCs w:val="22"/>
              </w:rPr>
              <w:t>endo</w:t>
            </w:r>
            <w:r w:rsidRPr="00CE2A4F">
              <w:rPr>
                <w:spacing w:val="-3"/>
                <w:szCs w:val="22"/>
              </w:rPr>
              <w:t>k</w:t>
            </w:r>
            <w:r w:rsidRPr="00CE2A4F">
              <w:rPr>
                <w:szCs w:val="22"/>
              </w:rPr>
              <w:t>ard</w:t>
            </w:r>
            <w:r w:rsidRPr="00CE2A4F">
              <w:rPr>
                <w:spacing w:val="1"/>
                <w:szCs w:val="22"/>
              </w:rPr>
              <w:t>it</w:t>
            </w:r>
            <w:r w:rsidRPr="00CE2A4F">
              <w:rPr>
                <w:szCs w:val="22"/>
              </w:rPr>
              <w:t>as</w:t>
            </w:r>
            <w:proofErr w:type="spellEnd"/>
          </w:p>
        </w:tc>
      </w:tr>
      <w:tr w:rsidR="00A303B1" w:rsidRPr="00CE2A4F" w14:paraId="03523CE5" w14:textId="77777777" w:rsidTr="009779E8">
        <w:tc>
          <w:tcPr>
            <w:tcW w:w="2597" w:type="dxa"/>
            <w:vMerge/>
          </w:tcPr>
          <w:p w14:paraId="03523CE2" w14:textId="77777777" w:rsidR="00A303B1" w:rsidRPr="00CE2A4F" w:rsidRDefault="00A303B1" w:rsidP="009779E8">
            <w:pPr>
              <w:kinsoku w:val="0"/>
              <w:overflowPunct w:val="0"/>
              <w:autoSpaceDE w:val="0"/>
              <w:autoSpaceDN w:val="0"/>
              <w:adjustRightInd w:val="0"/>
              <w:spacing w:line="240" w:lineRule="auto"/>
              <w:rPr>
                <w:szCs w:val="22"/>
              </w:rPr>
            </w:pPr>
          </w:p>
        </w:tc>
        <w:tc>
          <w:tcPr>
            <w:tcW w:w="1071" w:type="dxa"/>
            <w:vMerge/>
          </w:tcPr>
          <w:p w14:paraId="03523CE3" w14:textId="77777777" w:rsidR="00A303B1" w:rsidRPr="00CE2A4F" w:rsidRDefault="00A303B1" w:rsidP="009779E8">
            <w:pPr>
              <w:kinsoku w:val="0"/>
              <w:overflowPunct w:val="0"/>
              <w:autoSpaceDE w:val="0"/>
              <w:autoSpaceDN w:val="0"/>
              <w:adjustRightInd w:val="0"/>
              <w:spacing w:line="240" w:lineRule="auto"/>
              <w:rPr>
                <w:szCs w:val="22"/>
              </w:rPr>
            </w:pPr>
          </w:p>
        </w:tc>
        <w:tc>
          <w:tcPr>
            <w:tcW w:w="5618" w:type="dxa"/>
          </w:tcPr>
          <w:p w14:paraId="03523CE4" w14:textId="77777777" w:rsidR="00A303B1" w:rsidRPr="00CE2A4F" w:rsidRDefault="00A303B1" w:rsidP="009779E8">
            <w:pPr>
              <w:kinsoku w:val="0"/>
              <w:overflowPunct w:val="0"/>
              <w:autoSpaceDE w:val="0"/>
              <w:autoSpaceDN w:val="0"/>
              <w:adjustRightInd w:val="0"/>
              <w:spacing w:line="240" w:lineRule="auto"/>
              <w:rPr>
                <w:szCs w:val="22"/>
              </w:rPr>
            </w:pPr>
            <w:r w:rsidRPr="00CE2A4F">
              <w:rPr>
                <w:spacing w:val="-1"/>
                <w:szCs w:val="22"/>
              </w:rPr>
              <w:t>B</w:t>
            </w:r>
            <w:r w:rsidRPr="00CE2A4F">
              <w:rPr>
                <w:szCs w:val="22"/>
              </w:rPr>
              <w:t>a</w:t>
            </w:r>
            <w:r w:rsidRPr="00CE2A4F">
              <w:rPr>
                <w:spacing w:val="-3"/>
                <w:szCs w:val="22"/>
              </w:rPr>
              <w:t>k</w:t>
            </w:r>
            <w:r w:rsidRPr="00CE2A4F">
              <w:rPr>
                <w:spacing w:val="1"/>
                <w:szCs w:val="22"/>
              </w:rPr>
              <w:t>t</w:t>
            </w:r>
            <w:r w:rsidRPr="00CE2A4F">
              <w:rPr>
                <w:szCs w:val="22"/>
              </w:rPr>
              <w:t>er</w:t>
            </w:r>
            <w:r w:rsidRPr="00CE2A4F">
              <w:rPr>
                <w:spacing w:val="1"/>
                <w:szCs w:val="22"/>
              </w:rPr>
              <w:t>i</w:t>
            </w:r>
            <w:r w:rsidRPr="00CE2A4F">
              <w:rPr>
                <w:szCs w:val="22"/>
              </w:rPr>
              <w:t>n</w:t>
            </w:r>
            <w:r w:rsidRPr="00CE2A4F">
              <w:rPr>
                <w:spacing w:val="1"/>
                <w:szCs w:val="22"/>
              </w:rPr>
              <w:t>is</w:t>
            </w:r>
            <w:r w:rsidRPr="00CE2A4F">
              <w:rPr>
                <w:spacing w:val="-1"/>
                <w:szCs w:val="22"/>
              </w:rPr>
              <w:t xml:space="preserve"> </w:t>
            </w:r>
            <w:r w:rsidRPr="00CE2A4F">
              <w:rPr>
                <w:spacing w:val="-4"/>
                <w:szCs w:val="22"/>
              </w:rPr>
              <w:t>m</w:t>
            </w:r>
            <w:r w:rsidRPr="00CE2A4F">
              <w:rPr>
                <w:szCs w:val="22"/>
              </w:rPr>
              <w:t>en</w:t>
            </w:r>
            <w:r w:rsidRPr="00CE2A4F">
              <w:rPr>
                <w:spacing w:val="1"/>
                <w:szCs w:val="22"/>
              </w:rPr>
              <w:t>i</w:t>
            </w:r>
            <w:r w:rsidRPr="00CE2A4F">
              <w:rPr>
                <w:szCs w:val="22"/>
              </w:rPr>
              <w:t>n</w:t>
            </w:r>
            <w:r w:rsidRPr="00CE2A4F">
              <w:rPr>
                <w:spacing w:val="-3"/>
                <w:szCs w:val="22"/>
              </w:rPr>
              <w:t>g</w:t>
            </w:r>
            <w:r w:rsidRPr="00CE2A4F">
              <w:rPr>
                <w:spacing w:val="1"/>
                <w:szCs w:val="22"/>
              </w:rPr>
              <w:t>it</w:t>
            </w:r>
            <w:r w:rsidRPr="00CE2A4F">
              <w:rPr>
                <w:szCs w:val="22"/>
              </w:rPr>
              <w:t>as</w:t>
            </w:r>
          </w:p>
        </w:tc>
      </w:tr>
    </w:tbl>
    <w:p w14:paraId="03523CE6"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 Jeigu yra nustatyta </w:t>
      </w:r>
      <w:proofErr w:type="spellStart"/>
      <w:r w:rsidRPr="00CE2A4F">
        <w:rPr>
          <w:rFonts w:eastAsia="Calibri"/>
          <w:color w:val="000000"/>
          <w:szCs w:val="22"/>
        </w:rPr>
        <w:t>bakteriemija</w:t>
      </w:r>
      <w:proofErr w:type="spellEnd"/>
      <w:r w:rsidRPr="00CE2A4F">
        <w:rPr>
          <w:rFonts w:eastAsia="Calibri"/>
          <w:color w:val="000000"/>
          <w:szCs w:val="22"/>
        </w:rPr>
        <w:t>, turi būti svarstoma galimybė skirti didesnę rekomenduojamą dozę.</w:t>
      </w:r>
    </w:p>
    <w:p w14:paraId="03523CE7" w14:textId="77777777" w:rsidR="00A303B1" w:rsidRPr="00CE2A4F" w:rsidRDefault="00A303B1" w:rsidP="00A303B1">
      <w:pPr>
        <w:autoSpaceDE w:val="0"/>
        <w:autoSpaceDN w:val="0"/>
        <w:adjustRightInd w:val="0"/>
        <w:spacing w:line="240" w:lineRule="auto"/>
        <w:rPr>
          <w:rFonts w:eastAsia="Calibri"/>
          <w:color w:val="000000"/>
          <w:szCs w:val="22"/>
        </w:rPr>
      </w:pPr>
      <w:r w:rsidRPr="00CE2A4F">
        <w:rPr>
          <w:rFonts w:eastAsia="Calibri"/>
          <w:color w:val="000000"/>
          <w:szCs w:val="22"/>
        </w:rPr>
        <w:t xml:space="preserve">** </w:t>
      </w:r>
      <w:r w:rsidR="00685155" w:rsidRPr="00685155">
        <w:rPr>
          <w:rFonts w:eastAsia="Calibri"/>
          <w:color w:val="000000"/>
          <w:szCs w:val="22"/>
        </w:rPr>
        <w:t xml:space="preserve">Jei vartojama didesnė kaip 2 g paros dozė, galima skirti vartoti du kartus per parą </w:t>
      </w:r>
      <w:r w:rsidRPr="00CE2A4F">
        <w:rPr>
          <w:rFonts w:eastAsia="Calibri"/>
          <w:color w:val="000000"/>
          <w:szCs w:val="22"/>
        </w:rPr>
        <w:t>(kas 12 valandų).</w:t>
      </w:r>
    </w:p>
    <w:p w14:paraId="03523CE8" w14:textId="77777777" w:rsidR="00A303B1" w:rsidRPr="00CE2A4F" w:rsidRDefault="00A303B1" w:rsidP="00A303B1">
      <w:pPr>
        <w:autoSpaceDE w:val="0"/>
        <w:autoSpaceDN w:val="0"/>
        <w:adjustRightInd w:val="0"/>
        <w:spacing w:line="240" w:lineRule="auto"/>
        <w:rPr>
          <w:rFonts w:eastAsia="Calibri"/>
          <w:color w:val="000000"/>
          <w:szCs w:val="22"/>
        </w:rPr>
      </w:pPr>
    </w:p>
    <w:p w14:paraId="03523CE9" w14:textId="77777777" w:rsidR="00A303B1" w:rsidRPr="00CE2A4F" w:rsidRDefault="00A303B1" w:rsidP="00A303B1">
      <w:pPr>
        <w:keepNext/>
        <w:keepLines/>
        <w:autoSpaceDE w:val="0"/>
        <w:autoSpaceDN w:val="0"/>
        <w:adjustRightInd w:val="0"/>
        <w:spacing w:line="240" w:lineRule="auto"/>
        <w:rPr>
          <w:rFonts w:eastAsia="Calibri"/>
          <w:iCs/>
          <w:color w:val="000000"/>
          <w:szCs w:val="22"/>
        </w:rPr>
      </w:pPr>
      <w:r w:rsidRPr="00CE2A4F">
        <w:rPr>
          <w:rFonts w:eastAsia="Calibri"/>
          <w:iCs/>
          <w:color w:val="000000"/>
          <w:szCs w:val="22"/>
        </w:rPr>
        <w:t xml:space="preserve">Indikacijos suaugusiesiems ir vyresniems kaip 12 metų vaikams </w:t>
      </w:r>
      <w:r w:rsidRPr="00CE2A4F">
        <w:rPr>
          <w:rFonts w:eastAsia="Calibri"/>
          <w:iCs/>
          <w:szCs w:val="22"/>
        </w:rPr>
        <w:t>(sver</w:t>
      </w:r>
      <w:r w:rsidRPr="00CE2A4F">
        <w:rPr>
          <w:rFonts w:eastAsia="Calibri"/>
          <w:iCs/>
          <w:spacing w:val="1"/>
          <w:szCs w:val="22"/>
        </w:rPr>
        <w:t>i</w:t>
      </w:r>
      <w:r w:rsidRPr="00CE2A4F">
        <w:rPr>
          <w:rFonts w:eastAsia="Calibri"/>
          <w:iCs/>
          <w:szCs w:val="22"/>
        </w:rPr>
        <w:t>an</w:t>
      </w:r>
      <w:r w:rsidRPr="00CE2A4F">
        <w:rPr>
          <w:rFonts w:eastAsia="Calibri"/>
          <w:iCs/>
          <w:spacing w:val="1"/>
          <w:szCs w:val="22"/>
        </w:rPr>
        <w:t>t</w:t>
      </w:r>
      <w:r w:rsidRPr="00CE2A4F">
        <w:rPr>
          <w:rFonts w:eastAsia="Calibri"/>
          <w:iCs/>
          <w:szCs w:val="22"/>
        </w:rPr>
        <w:t xml:space="preserve">iems </w:t>
      </w:r>
      <w:r w:rsidRPr="00CE2A4F">
        <w:rPr>
          <w:iCs/>
          <w:szCs w:val="22"/>
        </w:rPr>
        <w:t>≥</w:t>
      </w:r>
      <w:r w:rsidRPr="00CE2A4F">
        <w:rPr>
          <w:rFonts w:eastAsia="Calibri"/>
          <w:iCs/>
          <w:szCs w:val="22"/>
        </w:rPr>
        <w:t>50</w:t>
      </w:r>
      <w:r w:rsidRPr="00CE2A4F">
        <w:rPr>
          <w:rFonts w:eastAsia="Calibri"/>
          <w:iCs/>
          <w:spacing w:val="-1"/>
          <w:szCs w:val="22"/>
        </w:rPr>
        <w:t> kg</w:t>
      </w:r>
      <w:r w:rsidRPr="00CE2A4F">
        <w:rPr>
          <w:rFonts w:eastAsia="Calibri"/>
          <w:iCs/>
          <w:szCs w:val="22"/>
        </w:rPr>
        <w:t>)</w:t>
      </w:r>
      <w:r w:rsidRPr="00CE2A4F">
        <w:rPr>
          <w:rFonts w:eastAsia="Calibri"/>
          <w:iCs/>
          <w:color w:val="000000"/>
          <w:szCs w:val="22"/>
        </w:rPr>
        <w:t>, kurioms reikia specialaus dozavimo plano:</w:t>
      </w:r>
    </w:p>
    <w:p w14:paraId="03523CEA" w14:textId="77777777" w:rsidR="00A303B1" w:rsidRPr="00CE2A4F" w:rsidRDefault="00A303B1" w:rsidP="00A303B1">
      <w:pPr>
        <w:keepNext/>
        <w:keepLines/>
        <w:autoSpaceDE w:val="0"/>
        <w:autoSpaceDN w:val="0"/>
        <w:adjustRightInd w:val="0"/>
        <w:spacing w:line="240" w:lineRule="auto"/>
        <w:rPr>
          <w:rFonts w:eastAsia="Calibri"/>
          <w:iCs/>
          <w:color w:val="000000"/>
          <w:szCs w:val="22"/>
        </w:rPr>
      </w:pPr>
    </w:p>
    <w:p w14:paraId="03523CEB" w14:textId="77777777" w:rsidR="00A303B1" w:rsidRPr="00CE2A4F" w:rsidRDefault="00A303B1" w:rsidP="00A303B1">
      <w:pPr>
        <w:keepNext/>
        <w:autoSpaceDE w:val="0"/>
        <w:autoSpaceDN w:val="0"/>
        <w:adjustRightInd w:val="0"/>
        <w:spacing w:line="240" w:lineRule="auto"/>
        <w:rPr>
          <w:rFonts w:eastAsia="Calibri"/>
          <w:i/>
          <w:color w:val="000000"/>
          <w:szCs w:val="22"/>
        </w:rPr>
      </w:pPr>
      <w:r w:rsidRPr="00CE2A4F">
        <w:rPr>
          <w:rFonts w:eastAsia="Calibri"/>
          <w:i/>
          <w:color w:val="000000"/>
          <w:szCs w:val="22"/>
        </w:rPr>
        <w:t>Ūminis vidurinės ausies uždegimas</w:t>
      </w:r>
    </w:p>
    <w:p w14:paraId="03523CEC" w14:textId="77777777" w:rsidR="00A303B1" w:rsidRPr="00CE2A4F" w:rsidRDefault="00A303B1" w:rsidP="00A303B1">
      <w:pPr>
        <w:kinsoku w:val="0"/>
        <w:overflowPunct w:val="0"/>
        <w:autoSpaceDE w:val="0"/>
        <w:autoSpaceDN w:val="0"/>
        <w:adjustRightInd w:val="0"/>
        <w:spacing w:line="240" w:lineRule="auto"/>
        <w:rPr>
          <w:rFonts w:eastAsia="Calibri"/>
          <w:color w:val="000000"/>
          <w:szCs w:val="22"/>
        </w:rPr>
      </w:pPr>
      <w:r w:rsidRPr="00CE2A4F">
        <w:rPr>
          <w:rFonts w:eastAsia="Calibri"/>
          <w:color w:val="000000"/>
          <w:szCs w:val="22"/>
        </w:rPr>
        <w:t>Gali būti skiriama vien</w:t>
      </w:r>
      <w:r w:rsidR="00685155">
        <w:rPr>
          <w:rFonts w:eastAsia="Calibri"/>
          <w:color w:val="000000"/>
          <w:szCs w:val="22"/>
        </w:rPr>
        <w:t>kartinė</w:t>
      </w:r>
      <w:r w:rsidRPr="00CE2A4F">
        <w:rPr>
          <w:rFonts w:eastAsia="Calibri"/>
          <w:color w:val="000000"/>
          <w:szCs w:val="22"/>
        </w:rPr>
        <w:t xml:space="preserve"> </w:t>
      </w:r>
      <w:proofErr w:type="spellStart"/>
      <w:r w:rsidRPr="00CE2A4F">
        <w:rPr>
          <w:rFonts w:eastAsia="SimSun"/>
          <w:szCs w:val="22"/>
          <w:lang w:eastAsia="en-GB"/>
        </w:rPr>
        <w:t>Ceftria</w:t>
      </w:r>
      <w:r w:rsidR="00685155">
        <w:rPr>
          <w:rFonts w:eastAsia="SimSun"/>
          <w:szCs w:val="22"/>
          <w:lang w:eastAsia="en-GB"/>
        </w:rPr>
        <w:t>ksono</w:t>
      </w:r>
      <w:proofErr w:type="spellEnd"/>
      <w:r w:rsidRPr="00CE2A4F">
        <w:rPr>
          <w:rFonts w:eastAsia="Calibri"/>
          <w:color w:val="000000"/>
          <w:szCs w:val="22"/>
        </w:rPr>
        <w:t xml:space="preserve"> 1</w:t>
      </w:r>
      <w:r w:rsidRPr="00CE2A4F">
        <w:rPr>
          <w:rFonts w:eastAsia="Calibri"/>
          <w:color w:val="000000"/>
          <w:szCs w:val="22"/>
        </w:rPr>
        <w:noBreakHyphen/>
        <w:t>2 g dozė į raumenis.</w:t>
      </w:r>
    </w:p>
    <w:p w14:paraId="03523CED"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color w:val="000000"/>
          <w:szCs w:val="22"/>
        </w:rPr>
        <w:t>Remiantis ribotais duomenimis, tokiais atvejais, kai pacientas sunkiai serga arba ankstesnis gydymas yra ne</w:t>
      </w:r>
      <w:r w:rsidR="00685155">
        <w:rPr>
          <w:rFonts w:eastAsia="Calibri"/>
          <w:color w:val="000000"/>
          <w:szCs w:val="22"/>
        </w:rPr>
        <w:t>sėk</w:t>
      </w:r>
      <w:r w:rsidRPr="00CE2A4F">
        <w:rPr>
          <w:rFonts w:eastAsia="Calibri"/>
          <w:color w:val="000000"/>
          <w:szCs w:val="22"/>
        </w:rPr>
        <w:t xml:space="preserve">mingas, </w:t>
      </w:r>
      <w:proofErr w:type="spellStart"/>
      <w:r w:rsidRPr="00CE2A4F">
        <w:rPr>
          <w:spacing w:val="-1"/>
          <w:szCs w:val="22"/>
        </w:rPr>
        <w:t>C</w:t>
      </w:r>
      <w:r w:rsidRPr="00CE2A4F">
        <w:rPr>
          <w:szCs w:val="22"/>
        </w:rPr>
        <w:t>e</w:t>
      </w:r>
      <w:r w:rsidRPr="00CE2A4F">
        <w:rPr>
          <w:spacing w:val="3"/>
          <w:szCs w:val="22"/>
        </w:rPr>
        <w:t>f</w:t>
      </w:r>
      <w:r w:rsidRPr="00CE2A4F">
        <w:rPr>
          <w:szCs w:val="22"/>
        </w:rPr>
        <w:t>tr</w:t>
      </w:r>
      <w:r w:rsidRPr="00CE2A4F">
        <w:rPr>
          <w:spacing w:val="1"/>
          <w:szCs w:val="22"/>
        </w:rPr>
        <w:t>i</w:t>
      </w:r>
      <w:r w:rsidRPr="00CE2A4F">
        <w:rPr>
          <w:szCs w:val="22"/>
        </w:rPr>
        <w:t>a</w:t>
      </w:r>
      <w:r w:rsidRPr="00CE2A4F">
        <w:rPr>
          <w:spacing w:val="-1"/>
          <w:szCs w:val="22"/>
        </w:rPr>
        <w:t>k</w:t>
      </w:r>
      <w:r w:rsidRPr="00CE2A4F">
        <w:rPr>
          <w:szCs w:val="22"/>
        </w:rPr>
        <w:t>so</w:t>
      </w:r>
      <w:r w:rsidRPr="00CE2A4F">
        <w:rPr>
          <w:spacing w:val="-1"/>
          <w:szCs w:val="22"/>
        </w:rPr>
        <w:t>n</w:t>
      </w:r>
      <w:r w:rsidRPr="00CE2A4F">
        <w:rPr>
          <w:szCs w:val="22"/>
        </w:rPr>
        <w:t>as</w:t>
      </w:r>
      <w:proofErr w:type="spellEnd"/>
      <w:r w:rsidRPr="00CE2A4F">
        <w:rPr>
          <w:rFonts w:eastAsia="Calibri"/>
          <w:color w:val="000000"/>
          <w:szCs w:val="22"/>
        </w:rPr>
        <w:t xml:space="preserve"> gali būti veiksmingas skiriant 1</w:t>
      </w:r>
      <w:r w:rsidRPr="00CE2A4F">
        <w:rPr>
          <w:rFonts w:eastAsia="Calibri"/>
          <w:color w:val="000000"/>
          <w:szCs w:val="22"/>
        </w:rPr>
        <w:noBreakHyphen/>
        <w:t>2 g paros dozę 3 paras į raumenis.</w:t>
      </w:r>
    </w:p>
    <w:p w14:paraId="03523CEE" w14:textId="77777777" w:rsidR="00A303B1" w:rsidRPr="00CE2A4F" w:rsidRDefault="00A303B1" w:rsidP="00A303B1">
      <w:pPr>
        <w:autoSpaceDE w:val="0"/>
        <w:autoSpaceDN w:val="0"/>
        <w:adjustRightInd w:val="0"/>
        <w:spacing w:line="240" w:lineRule="auto"/>
        <w:rPr>
          <w:rFonts w:eastAsia="Calibri"/>
          <w:color w:val="000000"/>
          <w:szCs w:val="22"/>
        </w:rPr>
      </w:pPr>
    </w:p>
    <w:p w14:paraId="03523CEF"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r w:rsidRPr="00CE2A4F">
        <w:rPr>
          <w:rFonts w:eastAsia="Calibri"/>
          <w:i/>
          <w:spacing w:val="-1"/>
          <w:szCs w:val="22"/>
        </w:rPr>
        <w:t>O</w:t>
      </w:r>
      <w:r w:rsidRPr="00CE2A4F">
        <w:rPr>
          <w:rFonts w:eastAsia="Calibri"/>
          <w:i/>
          <w:szCs w:val="22"/>
        </w:rPr>
        <w:t>perac</w:t>
      </w:r>
      <w:r w:rsidRPr="00CE2A4F">
        <w:rPr>
          <w:rFonts w:eastAsia="Calibri"/>
          <w:i/>
          <w:spacing w:val="1"/>
          <w:szCs w:val="22"/>
        </w:rPr>
        <w:t>i</w:t>
      </w:r>
      <w:r w:rsidRPr="00CE2A4F">
        <w:rPr>
          <w:rFonts w:eastAsia="Calibri"/>
          <w:i/>
          <w:spacing w:val="3"/>
          <w:szCs w:val="22"/>
        </w:rPr>
        <w:t>j</w:t>
      </w:r>
      <w:r w:rsidRPr="00CE2A4F">
        <w:rPr>
          <w:rFonts w:eastAsia="Calibri"/>
          <w:i/>
          <w:szCs w:val="22"/>
        </w:rPr>
        <w:t>os sr</w:t>
      </w:r>
      <w:r w:rsidRPr="00CE2A4F">
        <w:rPr>
          <w:rFonts w:eastAsia="Calibri"/>
          <w:i/>
          <w:spacing w:val="1"/>
          <w:szCs w:val="22"/>
        </w:rPr>
        <w:t>iti</w:t>
      </w:r>
      <w:r w:rsidRPr="00CE2A4F">
        <w:rPr>
          <w:rFonts w:eastAsia="Calibri"/>
          <w:i/>
          <w:szCs w:val="22"/>
        </w:rPr>
        <w:t xml:space="preserve">es </w:t>
      </w:r>
      <w:r w:rsidRPr="00CE2A4F">
        <w:rPr>
          <w:rFonts w:eastAsia="Calibri"/>
          <w:i/>
          <w:spacing w:val="1"/>
          <w:szCs w:val="22"/>
        </w:rPr>
        <w:t>i</w:t>
      </w:r>
      <w:r w:rsidRPr="00CE2A4F">
        <w:rPr>
          <w:rFonts w:eastAsia="Calibri"/>
          <w:i/>
          <w:szCs w:val="22"/>
        </w:rPr>
        <w:t>nfe</w:t>
      </w:r>
      <w:r w:rsidRPr="00CE2A4F">
        <w:rPr>
          <w:rFonts w:eastAsia="Calibri"/>
          <w:i/>
          <w:spacing w:val="-3"/>
          <w:szCs w:val="22"/>
        </w:rPr>
        <w:t>k</w:t>
      </w:r>
      <w:r w:rsidRPr="00CE2A4F">
        <w:rPr>
          <w:rFonts w:eastAsia="Calibri"/>
          <w:i/>
          <w:szCs w:val="22"/>
        </w:rPr>
        <w:t>c</w:t>
      </w:r>
      <w:r w:rsidRPr="00CE2A4F">
        <w:rPr>
          <w:rFonts w:eastAsia="Calibri"/>
          <w:i/>
          <w:spacing w:val="1"/>
          <w:szCs w:val="22"/>
        </w:rPr>
        <w:t>i</w:t>
      </w:r>
      <w:r w:rsidRPr="00CE2A4F">
        <w:rPr>
          <w:rFonts w:eastAsia="Calibri"/>
          <w:i/>
          <w:spacing w:val="3"/>
          <w:szCs w:val="22"/>
        </w:rPr>
        <w:t>j</w:t>
      </w:r>
      <w:r w:rsidRPr="00CE2A4F">
        <w:rPr>
          <w:rFonts w:eastAsia="Calibri"/>
          <w:i/>
          <w:szCs w:val="22"/>
        </w:rPr>
        <w:t>ų prof</w:t>
      </w:r>
      <w:r w:rsidRPr="00CE2A4F">
        <w:rPr>
          <w:rFonts w:eastAsia="Calibri"/>
          <w:i/>
          <w:spacing w:val="1"/>
          <w:szCs w:val="22"/>
        </w:rPr>
        <w:t>il</w:t>
      </w:r>
      <w:r w:rsidRPr="00CE2A4F">
        <w:rPr>
          <w:rFonts w:eastAsia="Calibri"/>
          <w:i/>
          <w:szCs w:val="22"/>
        </w:rPr>
        <w:t>a</w:t>
      </w:r>
      <w:r w:rsidRPr="00CE2A4F">
        <w:rPr>
          <w:rFonts w:eastAsia="Calibri"/>
          <w:i/>
          <w:spacing w:val="-3"/>
          <w:szCs w:val="22"/>
        </w:rPr>
        <w:t>k</w:t>
      </w:r>
      <w:r w:rsidRPr="00CE2A4F">
        <w:rPr>
          <w:rFonts w:eastAsia="Calibri"/>
          <w:i/>
          <w:spacing w:val="1"/>
          <w:szCs w:val="22"/>
        </w:rPr>
        <w:t>ti</w:t>
      </w:r>
      <w:r w:rsidRPr="00CE2A4F">
        <w:rPr>
          <w:rFonts w:eastAsia="Calibri"/>
          <w:i/>
          <w:spacing w:val="-3"/>
          <w:szCs w:val="22"/>
        </w:rPr>
        <w:t>k</w:t>
      </w:r>
      <w:r w:rsidRPr="00CE2A4F">
        <w:rPr>
          <w:rFonts w:eastAsia="Calibri"/>
          <w:i/>
          <w:szCs w:val="22"/>
        </w:rPr>
        <w:t>a pr</w:t>
      </w:r>
      <w:r w:rsidRPr="00CE2A4F">
        <w:rPr>
          <w:rFonts w:eastAsia="Calibri"/>
          <w:i/>
          <w:spacing w:val="1"/>
          <w:szCs w:val="22"/>
        </w:rPr>
        <w:t>i</w:t>
      </w:r>
      <w:r w:rsidRPr="00CE2A4F">
        <w:rPr>
          <w:rFonts w:eastAsia="Calibri"/>
          <w:i/>
          <w:szCs w:val="22"/>
        </w:rPr>
        <w:t>eš operac</w:t>
      </w:r>
      <w:r w:rsidRPr="00CE2A4F">
        <w:rPr>
          <w:rFonts w:eastAsia="Calibri"/>
          <w:i/>
          <w:spacing w:val="1"/>
          <w:szCs w:val="22"/>
        </w:rPr>
        <w:t>i</w:t>
      </w:r>
      <w:r w:rsidRPr="00CE2A4F">
        <w:rPr>
          <w:rFonts w:eastAsia="Calibri"/>
          <w:i/>
          <w:spacing w:val="3"/>
          <w:szCs w:val="22"/>
        </w:rPr>
        <w:t>j</w:t>
      </w:r>
      <w:r w:rsidRPr="00CE2A4F">
        <w:rPr>
          <w:rFonts w:eastAsia="Calibri"/>
          <w:i/>
          <w:szCs w:val="22"/>
        </w:rPr>
        <w:t>ą</w:t>
      </w:r>
    </w:p>
    <w:p w14:paraId="03523CF0"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zCs w:val="22"/>
        </w:rPr>
        <w:t>2 g</w:t>
      </w:r>
      <w:r w:rsidRPr="00CE2A4F">
        <w:rPr>
          <w:rFonts w:eastAsia="Calibri"/>
          <w:spacing w:val="-3"/>
          <w:szCs w:val="22"/>
        </w:rPr>
        <w:t xml:space="preserve"> v</w:t>
      </w:r>
      <w:r w:rsidRPr="00CE2A4F">
        <w:rPr>
          <w:rFonts w:eastAsia="Calibri"/>
          <w:spacing w:val="1"/>
          <w:szCs w:val="22"/>
        </w:rPr>
        <w:t>i</w:t>
      </w:r>
      <w:r w:rsidRPr="00CE2A4F">
        <w:rPr>
          <w:rFonts w:eastAsia="Calibri"/>
          <w:szCs w:val="22"/>
        </w:rPr>
        <w:t>en</w:t>
      </w:r>
      <w:r w:rsidRPr="00CE2A4F">
        <w:rPr>
          <w:rFonts w:eastAsia="Calibri"/>
          <w:spacing w:val="-3"/>
          <w:szCs w:val="22"/>
        </w:rPr>
        <w:t>k</w:t>
      </w:r>
      <w:r w:rsidRPr="00CE2A4F">
        <w:rPr>
          <w:rFonts w:eastAsia="Calibri"/>
          <w:szCs w:val="22"/>
        </w:rPr>
        <w:t>ar</w:t>
      </w:r>
      <w:r w:rsidRPr="00CE2A4F">
        <w:rPr>
          <w:rFonts w:eastAsia="Calibri"/>
          <w:spacing w:val="1"/>
          <w:szCs w:val="22"/>
        </w:rPr>
        <w:t>ti</w:t>
      </w:r>
      <w:r w:rsidRPr="00CE2A4F">
        <w:rPr>
          <w:rFonts w:eastAsia="Calibri"/>
          <w:szCs w:val="22"/>
        </w:rPr>
        <w:t>nė do</w:t>
      </w:r>
      <w:r w:rsidRPr="00CE2A4F">
        <w:rPr>
          <w:rFonts w:eastAsia="Calibri"/>
          <w:spacing w:val="-3"/>
          <w:szCs w:val="22"/>
        </w:rPr>
        <w:t>z</w:t>
      </w:r>
      <w:r w:rsidRPr="00CE2A4F">
        <w:rPr>
          <w:rFonts w:eastAsia="Calibri"/>
          <w:szCs w:val="22"/>
        </w:rPr>
        <w:t>ė pr</w:t>
      </w:r>
      <w:r w:rsidRPr="00CE2A4F">
        <w:rPr>
          <w:rFonts w:eastAsia="Calibri"/>
          <w:spacing w:val="1"/>
          <w:szCs w:val="22"/>
        </w:rPr>
        <w:t>i</w:t>
      </w:r>
      <w:r w:rsidRPr="00CE2A4F">
        <w:rPr>
          <w:rFonts w:eastAsia="Calibri"/>
          <w:szCs w:val="22"/>
        </w:rPr>
        <w:t>eš operac</w:t>
      </w:r>
      <w:r w:rsidRPr="00CE2A4F">
        <w:rPr>
          <w:rFonts w:eastAsia="Calibri"/>
          <w:spacing w:val="1"/>
          <w:szCs w:val="22"/>
        </w:rPr>
        <w:t>i</w:t>
      </w:r>
      <w:r w:rsidRPr="00CE2A4F">
        <w:rPr>
          <w:rFonts w:eastAsia="Calibri"/>
          <w:spacing w:val="3"/>
          <w:szCs w:val="22"/>
        </w:rPr>
        <w:t>j</w:t>
      </w:r>
      <w:r w:rsidRPr="00CE2A4F">
        <w:rPr>
          <w:rFonts w:eastAsia="Calibri"/>
          <w:szCs w:val="22"/>
        </w:rPr>
        <w:t>ą.</w:t>
      </w:r>
    </w:p>
    <w:p w14:paraId="03523CF1" w14:textId="77777777" w:rsidR="00A303B1" w:rsidRPr="00CE2A4F" w:rsidRDefault="00A303B1" w:rsidP="00A303B1">
      <w:pPr>
        <w:kinsoku w:val="0"/>
        <w:overflowPunct w:val="0"/>
        <w:autoSpaceDE w:val="0"/>
        <w:autoSpaceDN w:val="0"/>
        <w:adjustRightInd w:val="0"/>
        <w:spacing w:line="240" w:lineRule="auto"/>
        <w:rPr>
          <w:rFonts w:eastAsia="Calibri"/>
          <w:szCs w:val="22"/>
        </w:rPr>
      </w:pPr>
    </w:p>
    <w:p w14:paraId="03523CF2"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r w:rsidRPr="00CE2A4F">
        <w:rPr>
          <w:rFonts w:eastAsia="Calibri"/>
          <w:i/>
          <w:spacing w:val="-1"/>
          <w:szCs w:val="22"/>
        </w:rPr>
        <w:t>G</w:t>
      </w:r>
      <w:r w:rsidRPr="00CE2A4F">
        <w:rPr>
          <w:rFonts w:eastAsia="Calibri"/>
          <w:i/>
          <w:szCs w:val="22"/>
        </w:rPr>
        <w:t>onorė</w:t>
      </w:r>
      <w:r w:rsidRPr="00CE2A4F">
        <w:rPr>
          <w:rFonts w:eastAsia="Calibri"/>
          <w:i/>
          <w:spacing w:val="3"/>
          <w:szCs w:val="22"/>
        </w:rPr>
        <w:t>j</w:t>
      </w:r>
      <w:r w:rsidRPr="00CE2A4F">
        <w:rPr>
          <w:rFonts w:eastAsia="Calibri"/>
          <w:i/>
          <w:szCs w:val="22"/>
        </w:rPr>
        <w:t>a</w:t>
      </w:r>
    </w:p>
    <w:p w14:paraId="03523CF3"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zCs w:val="22"/>
        </w:rPr>
        <w:t>500 mg</w:t>
      </w:r>
      <w:r w:rsidRPr="00CE2A4F">
        <w:rPr>
          <w:rFonts w:eastAsia="Calibri"/>
          <w:spacing w:val="-3"/>
          <w:szCs w:val="22"/>
        </w:rPr>
        <w:t xml:space="preserve"> v</w:t>
      </w:r>
      <w:r w:rsidRPr="00CE2A4F">
        <w:rPr>
          <w:rFonts w:eastAsia="Calibri"/>
          <w:spacing w:val="1"/>
          <w:szCs w:val="22"/>
        </w:rPr>
        <w:t>i</w:t>
      </w:r>
      <w:r w:rsidRPr="00CE2A4F">
        <w:rPr>
          <w:rFonts w:eastAsia="Calibri"/>
          <w:szCs w:val="22"/>
        </w:rPr>
        <w:t>en</w:t>
      </w:r>
      <w:r w:rsidRPr="00CE2A4F">
        <w:rPr>
          <w:rFonts w:eastAsia="Calibri"/>
          <w:spacing w:val="-3"/>
          <w:szCs w:val="22"/>
        </w:rPr>
        <w:t>k</w:t>
      </w:r>
      <w:r w:rsidRPr="00CE2A4F">
        <w:rPr>
          <w:rFonts w:eastAsia="Calibri"/>
          <w:szCs w:val="22"/>
        </w:rPr>
        <w:t>ar</w:t>
      </w:r>
      <w:r w:rsidRPr="00CE2A4F">
        <w:rPr>
          <w:rFonts w:eastAsia="Calibri"/>
          <w:spacing w:val="1"/>
          <w:szCs w:val="22"/>
        </w:rPr>
        <w:t>ti</w:t>
      </w:r>
      <w:r w:rsidRPr="00CE2A4F">
        <w:rPr>
          <w:rFonts w:eastAsia="Calibri"/>
          <w:szCs w:val="22"/>
        </w:rPr>
        <w:t>nė do</w:t>
      </w:r>
      <w:r w:rsidRPr="00CE2A4F">
        <w:rPr>
          <w:rFonts w:eastAsia="Calibri"/>
          <w:spacing w:val="-3"/>
          <w:szCs w:val="22"/>
        </w:rPr>
        <w:t>z</w:t>
      </w:r>
      <w:r w:rsidRPr="00CE2A4F">
        <w:rPr>
          <w:rFonts w:eastAsia="Calibri"/>
          <w:szCs w:val="22"/>
        </w:rPr>
        <w:t>ė į</w:t>
      </w:r>
      <w:r w:rsidRPr="00CE2A4F">
        <w:rPr>
          <w:rFonts w:eastAsia="Calibri"/>
          <w:spacing w:val="1"/>
          <w:szCs w:val="22"/>
        </w:rPr>
        <w:t xml:space="preserve"> </w:t>
      </w:r>
      <w:r w:rsidRPr="00CE2A4F">
        <w:rPr>
          <w:rFonts w:eastAsia="Calibri"/>
          <w:szCs w:val="22"/>
        </w:rPr>
        <w:t>rau</w:t>
      </w:r>
      <w:r w:rsidRPr="00CE2A4F">
        <w:rPr>
          <w:rFonts w:eastAsia="Calibri"/>
          <w:spacing w:val="-4"/>
          <w:szCs w:val="22"/>
        </w:rPr>
        <w:t>m</w:t>
      </w:r>
      <w:r w:rsidRPr="00CE2A4F">
        <w:rPr>
          <w:rFonts w:eastAsia="Calibri"/>
          <w:szCs w:val="22"/>
        </w:rPr>
        <w:t>en</w:t>
      </w:r>
      <w:r w:rsidRPr="00CE2A4F">
        <w:rPr>
          <w:rFonts w:eastAsia="Calibri"/>
          <w:spacing w:val="1"/>
          <w:szCs w:val="22"/>
        </w:rPr>
        <w:t>i</w:t>
      </w:r>
      <w:r w:rsidRPr="00CE2A4F">
        <w:rPr>
          <w:rFonts w:eastAsia="Calibri"/>
          <w:szCs w:val="22"/>
        </w:rPr>
        <w:t>s.</w:t>
      </w:r>
    </w:p>
    <w:p w14:paraId="03523CF4" w14:textId="77777777" w:rsidR="00A303B1" w:rsidRPr="00CE2A4F" w:rsidRDefault="00A303B1" w:rsidP="00A303B1">
      <w:pPr>
        <w:kinsoku w:val="0"/>
        <w:overflowPunct w:val="0"/>
        <w:autoSpaceDE w:val="0"/>
        <w:autoSpaceDN w:val="0"/>
        <w:adjustRightInd w:val="0"/>
        <w:spacing w:line="240" w:lineRule="auto"/>
        <w:ind w:left="40"/>
        <w:rPr>
          <w:rFonts w:eastAsia="Calibri"/>
          <w:szCs w:val="22"/>
        </w:rPr>
      </w:pPr>
    </w:p>
    <w:p w14:paraId="03523CF5"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r w:rsidRPr="00CE2A4F">
        <w:rPr>
          <w:rFonts w:eastAsia="Calibri"/>
          <w:i/>
          <w:spacing w:val="-1"/>
          <w:szCs w:val="22"/>
        </w:rPr>
        <w:t>S</w:t>
      </w:r>
      <w:r w:rsidRPr="00CE2A4F">
        <w:rPr>
          <w:rFonts w:eastAsia="Calibri"/>
          <w:i/>
          <w:spacing w:val="1"/>
          <w:szCs w:val="22"/>
        </w:rPr>
        <w:t>i</w:t>
      </w:r>
      <w:r w:rsidRPr="00CE2A4F">
        <w:rPr>
          <w:rFonts w:eastAsia="Calibri"/>
          <w:i/>
          <w:szCs w:val="22"/>
        </w:rPr>
        <w:t>f</w:t>
      </w:r>
      <w:r w:rsidRPr="00CE2A4F">
        <w:rPr>
          <w:rFonts w:eastAsia="Calibri"/>
          <w:i/>
          <w:spacing w:val="1"/>
          <w:szCs w:val="22"/>
        </w:rPr>
        <w:t>ilis</w:t>
      </w:r>
    </w:p>
    <w:p w14:paraId="03523CF6" w14:textId="77777777" w:rsidR="00A303B1" w:rsidRPr="00CE2A4F" w:rsidRDefault="00A303B1" w:rsidP="00A303B1">
      <w:pPr>
        <w:kinsoku w:val="0"/>
        <w:overflowPunct w:val="0"/>
        <w:autoSpaceDE w:val="0"/>
        <w:autoSpaceDN w:val="0"/>
        <w:adjustRightInd w:val="0"/>
        <w:spacing w:line="240" w:lineRule="auto"/>
        <w:ind w:right="106"/>
        <w:rPr>
          <w:rFonts w:eastAsia="Calibri"/>
          <w:szCs w:val="22"/>
        </w:rPr>
      </w:pPr>
      <w:r w:rsidRPr="00CE2A4F">
        <w:rPr>
          <w:rFonts w:eastAsia="Calibri"/>
          <w:spacing w:val="-4"/>
          <w:szCs w:val="22"/>
        </w:rPr>
        <w:t>Į</w:t>
      </w:r>
      <w:r w:rsidRPr="00CE2A4F">
        <w:rPr>
          <w:rFonts w:eastAsia="Calibri"/>
          <w:szCs w:val="22"/>
        </w:rPr>
        <w:t>pras</w:t>
      </w:r>
      <w:r w:rsidRPr="00CE2A4F">
        <w:rPr>
          <w:rFonts w:eastAsia="Calibri"/>
          <w:spacing w:val="1"/>
          <w:szCs w:val="22"/>
        </w:rPr>
        <w:t>t</w:t>
      </w:r>
      <w:r w:rsidRPr="00CE2A4F">
        <w:rPr>
          <w:rFonts w:eastAsia="Calibri"/>
          <w:szCs w:val="22"/>
        </w:rPr>
        <w:t>ai</w:t>
      </w:r>
      <w:r w:rsidRPr="00CE2A4F">
        <w:rPr>
          <w:rFonts w:eastAsia="Calibri"/>
          <w:spacing w:val="1"/>
          <w:szCs w:val="22"/>
        </w:rPr>
        <w:t xml:space="preserve"> </w:t>
      </w:r>
      <w:r w:rsidRPr="00CE2A4F">
        <w:rPr>
          <w:rFonts w:eastAsia="Calibri"/>
          <w:szCs w:val="22"/>
        </w:rPr>
        <w:t>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os do</w:t>
      </w:r>
      <w:r w:rsidRPr="00CE2A4F">
        <w:rPr>
          <w:rFonts w:eastAsia="Calibri"/>
          <w:spacing w:val="-3"/>
          <w:szCs w:val="22"/>
        </w:rPr>
        <w:t>z</w:t>
      </w:r>
      <w:r w:rsidRPr="00CE2A4F">
        <w:rPr>
          <w:rFonts w:eastAsia="Calibri"/>
          <w:szCs w:val="22"/>
        </w:rPr>
        <w:t xml:space="preserve">ės </w:t>
      </w:r>
      <w:r w:rsidRPr="00CE2A4F">
        <w:rPr>
          <w:rFonts w:eastAsia="Calibri"/>
          <w:spacing w:val="-3"/>
          <w:szCs w:val="22"/>
        </w:rPr>
        <w:t>y</w:t>
      </w:r>
      <w:r w:rsidRPr="00CE2A4F">
        <w:rPr>
          <w:rFonts w:eastAsia="Calibri"/>
          <w:szCs w:val="22"/>
        </w:rPr>
        <w:t>ra 500 mg</w:t>
      </w:r>
      <w:r w:rsidRPr="00CE2A4F">
        <w:rPr>
          <w:rFonts w:eastAsia="Calibri"/>
          <w:szCs w:val="22"/>
        </w:rPr>
        <w:noBreakHyphen/>
        <w:t>1 g</w:t>
      </w:r>
      <w:r w:rsidRPr="00CE2A4F">
        <w:rPr>
          <w:rFonts w:eastAsia="Calibri"/>
          <w:spacing w:val="-3"/>
          <w:szCs w:val="22"/>
        </w:rPr>
        <w:t xml:space="preserve"> k</w:t>
      </w:r>
      <w:r w:rsidRPr="00CE2A4F">
        <w:rPr>
          <w:rFonts w:eastAsia="Calibri"/>
          <w:szCs w:val="22"/>
        </w:rPr>
        <w:t>ar</w:t>
      </w:r>
      <w:r w:rsidRPr="00CE2A4F">
        <w:rPr>
          <w:rFonts w:eastAsia="Calibri"/>
          <w:spacing w:val="1"/>
          <w:szCs w:val="22"/>
        </w:rPr>
        <w:t>t</w:t>
      </w:r>
      <w:r w:rsidRPr="00CE2A4F">
        <w:rPr>
          <w:rFonts w:eastAsia="Calibri"/>
          <w:szCs w:val="22"/>
        </w:rPr>
        <w:t>ą per</w:t>
      </w:r>
      <w:r w:rsidRPr="00CE2A4F">
        <w:rPr>
          <w:rFonts w:eastAsia="Calibri"/>
          <w:spacing w:val="1"/>
          <w:szCs w:val="22"/>
        </w:rPr>
        <w:t> </w:t>
      </w:r>
      <w:r w:rsidR="003447C1">
        <w:rPr>
          <w:rFonts w:eastAsia="Calibri"/>
          <w:szCs w:val="22"/>
        </w:rPr>
        <w:t>par</w:t>
      </w:r>
      <w:r w:rsidR="003447C1" w:rsidRPr="00CE2A4F">
        <w:rPr>
          <w:rFonts w:eastAsia="Calibri"/>
          <w:szCs w:val="22"/>
        </w:rPr>
        <w:t>ą</w:t>
      </w:r>
      <w:r w:rsidRPr="00CE2A4F">
        <w:rPr>
          <w:rFonts w:eastAsia="Calibri"/>
          <w:szCs w:val="22"/>
        </w:rPr>
        <w:t>, d</w:t>
      </w:r>
      <w:r w:rsidRPr="00CE2A4F">
        <w:rPr>
          <w:rFonts w:eastAsia="Calibri"/>
          <w:spacing w:val="1"/>
          <w:szCs w:val="22"/>
        </w:rPr>
        <w:t>i</w:t>
      </w:r>
      <w:r w:rsidRPr="00CE2A4F">
        <w:rPr>
          <w:rFonts w:eastAsia="Calibri"/>
          <w:szCs w:val="22"/>
        </w:rPr>
        <w:t>d</w:t>
      </w:r>
      <w:r w:rsidRPr="00CE2A4F">
        <w:rPr>
          <w:rFonts w:eastAsia="Calibri"/>
          <w:spacing w:val="1"/>
          <w:szCs w:val="22"/>
        </w:rPr>
        <w:t>i</w:t>
      </w:r>
      <w:r w:rsidRPr="00CE2A4F">
        <w:rPr>
          <w:rFonts w:eastAsia="Calibri"/>
          <w:szCs w:val="22"/>
        </w:rPr>
        <w:t>na</w:t>
      </w:r>
      <w:r w:rsidRPr="00CE2A4F">
        <w:rPr>
          <w:rFonts w:eastAsia="Calibri"/>
          <w:spacing w:val="-4"/>
          <w:szCs w:val="22"/>
        </w:rPr>
        <w:t>m</w:t>
      </w:r>
      <w:r w:rsidRPr="00CE2A4F">
        <w:rPr>
          <w:rFonts w:eastAsia="Calibri"/>
          <w:szCs w:val="22"/>
        </w:rPr>
        <w:t xml:space="preserve">a </w:t>
      </w:r>
      <w:r w:rsidRPr="00CE2A4F">
        <w:rPr>
          <w:rFonts w:eastAsia="Calibri"/>
          <w:spacing w:val="1"/>
          <w:szCs w:val="22"/>
        </w:rPr>
        <w:t>i</w:t>
      </w:r>
      <w:r w:rsidRPr="00CE2A4F">
        <w:rPr>
          <w:rFonts w:eastAsia="Calibri"/>
          <w:spacing w:val="-3"/>
          <w:szCs w:val="22"/>
        </w:rPr>
        <w:t>k</w:t>
      </w:r>
      <w:r w:rsidRPr="00CE2A4F">
        <w:rPr>
          <w:rFonts w:eastAsia="Calibri"/>
          <w:szCs w:val="22"/>
        </w:rPr>
        <w:t>i</w:t>
      </w:r>
      <w:r w:rsidRPr="00CE2A4F">
        <w:rPr>
          <w:rFonts w:eastAsia="Calibri"/>
          <w:spacing w:val="1"/>
          <w:szCs w:val="22"/>
        </w:rPr>
        <w:t xml:space="preserve"> </w:t>
      </w:r>
      <w:r w:rsidRPr="00CE2A4F">
        <w:rPr>
          <w:rFonts w:eastAsia="Calibri"/>
          <w:szCs w:val="22"/>
        </w:rPr>
        <w:t>2 g</w:t>
      </w:r>
      <w:r w:rsidRPr="00CE2A4F">
        <w:rPr>
          <w:rFonts w:eastAsia="Calibri"/>
          <w:spacing w:val="-3"/>
          <w:szCs w:val="22"/>
        </w:rPr>
        <w:t xml:space="preserve"> k</w:t>
      </w:r>
      <w:r w:rsidRPr="00CE2A4F">
        <w:rPr>
          <w:rFonts w:eastAsia="Calibri"/>
          <w:szCs w:val="22"/>
        </w:rPr>
        <w:t>ar</w:t>
      </w:r>
      <w:r w:rsidRPr="00CE2A4F">
        <w:rPr>
          <w:rFonts w:eastAsia="Calibri"/>
          <w:spacing w:val="1"/>
          <w:szCs w:val="22"/>
        </w:rPr>
        <w:t>t</w:t>
      </w:r>
      <w:r w:rsidRPr="00CE2A4F">
        <w:rPr>
          <w:rFonts w:eastAsia="Calibri"/>
          <w:szCs w:val="22"/>
        </w:rPr>
        <w:t>ą per</w:t>
      </w:r>
      <w:r w:rsidRPr="00CE2A4F">
        <w:rPr>
          <w:rFonts w:eastAsia="Calibri"/>
          <w:spacing w:val="1"/>
          <w:szCs w:val="22"/>
        </w:rPr>
        <w:t> </w:t>
      </w:r>
      <w:r w:rsidRPr="00CE2A4F">
        <w:rPr>
          <w:rFonts w:eastAsia="Calibri"/>
          <w:szCs w:val="22"/>
        </w:rPr>
        <w:t xml:space="preserve">parą esant </w:t>
      </w:r>
      <w:proofErr w:type="spellStart"/>
      <w:r w:rsidRPr="00CE2A4F">
        <w:rPr>
          <w:rFonts w:eastAsia="Calibri"/>
          <w:szCs w:val="22"/>
        </w:rPr>
        <w:t>neuros</w:t>
      </w:r>
      <w:r w:rsidRPr="00CE2A4F">
        <w:rPr>
          <w:rFonts w:eastAsia="Calibri"/>
          <w:spacing w:val="1"/>
          <w:szCs w:val="22"/>
        </w:rPr>
        <w:t>i</w:t>
      </w:r>
      <w:r w:rsidRPr="00CE2A4F">
        <w:rPr>
          <w:rFonts w:eastAsia="Calibri"/>
          <w:szCs w:val="22"/>
        </w:rPr>
        <w:t>f</w:t>
      </w:r>
      <w:r w:rsidRPr="00CE2A4F">
        <w:rPr>
          <w:rFonts w:eastAsia="Calibri"/>
          <w:spacing w:val="1"/>
          <w:szCs w:val="22"/>
        </w:rPr>
        <w:t>ili</w:t>
      </w:r>
      <w:r w:rsidRPr="00CE2A4F">
        <w:rPr>
          <w:rFonts w:eastAsia="Calibri"/>
          <w:szCs w:val="22"/>
        </w:rPr>
        <w:t>u</w:t>
      </w:r>
      <w:r w:rsidRPr="00CE2A4F">
        <w:rPr>
          <w:rFonts w:eastAsia="Calibri"/>
          <w:spacing w:val="1"/>
          <w:szCs w:val="22"/>
        </w:rPr>
        <w:t>i</w:t>
      </w:r>
      <w:proofErr w:type="spellEnd"/>
      <w:r w:rsidRPr="00CE2A4F">
        <w:rPr>
          <w:rFonts w:eastAsia="Calibri"/>
          <w:szCs w:val="22"/>
        </w:rPr>
        <w:t>, 10</w:t>
      </w:r>
      <w:r w:rsidRPr="00CE2A4F">
        <w:rPr>
          <w:rFonts w:eastAsia="Calibri"/>
          <w:szCs w:val="22"/>
        </w:rPr>
        <w:noBreakHyphen/>
        <w:t xml:space="preserve">14 dienų. </w:t>
      </w:r>
      <w:r w:rsidRPr="00CE2A4F">
        <w:rPr>
          <w:rFonts w:eastAsia="Calibri"/>
          <w:spacing w:val="-1"/>
          <w:szCs w:val="22"/>
        </w:rPr>
        <w:t>D</w:t>
      </w:r>
      <w:r w:rsidRPr="00CE2A4F">
        <w:rPr>
          <w:rFonts w:eastAsia="Calibri"/>
          <w:szCs w:val="22"/>
        </w:rPr>
        <w:t>o</w:t>
      </w:r>
      <w:r w:rsidRPr="00CE2A4F">
        <w:rPr>
          <w:rFonts w:eastAsia="Calibri"/>
          <w:spacing w:val="-3"/>
          <w:szCs w:val="22"/>
        </w:rPr>
        <w:t>z</w:t>
      </w:r>
      <w:r w:rsidRPr="00CE2A4F">
        <w:rPr>
          <w:rFonts w:eastAsia="Calibri"/>
          <w:szCs w:val="22"/>
        </w:rPr>
        <w:t>ės re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endac</w:t>
      </w:r>
      <w:r w:rsidRPr="00CE2A4F">
        <w:rPr>
          <w:rFonts w:eastAsia="Calibri"/>
          <w:spacing w:val="1"/>
          <w:szCs w:val="22"/>
        </w:rPr>
        <w:t>i</w:t>
      </w:r>
      <w:r w:rsidRPr="00CE2A4F">
        <w:rPr>
          <w:rFonts w:eastAsia="Calibri"/>
          <w:spacing w:val="3"/>
          <w:szCs w:val="22"/>
        </w:rPr>
        <w:t>j</w:t>
      </w:r>
      <w:r w:rsidRPr="00CE2A4F">
        <w:rPr>
          <w:rFonts w:eastAsia="Calibri"/>
          <w:szCs w:val="22"/>
        </w:rPr>
        <w:t>os g</w:t>
      </w:r>
      <w:r w:rsidRPr="00CE2A4F">
        <w:rPr>
          <w:rFonts w:eastAsia="Calibri"/>
          <w:spacing w:val="-3"/>
          <w:szCs w:val="22"/>
        </w:rPr>
        <w:t>y</w:t>
      </w:r>
      <w:r w:rsidRPr="00CE2A4F">
        <w:rPr>
          <w:rFonts w:eastAsia="Calibri"/>
          <w:szCs w:val="22"/>
        </w:rPr>
        <w:t>dant</w:t>
      </w:r>
      <w:r w:rsidRPr="00CE2A4F">
        <w:rPr>
          <w:rFonts w:eastAsia="Calibri"/>
          <w:spacing w:val="1"/>
          <w:szCs w:val="22"/>
        </w:rPr>
        <w:t xml:space="preserve"> </w:t>
      </w:r>
      <w:r w:rsidRPr="00CE2A4F">
        <w:rPr>
          <w:rFonts w:eastAsia="Calibri"/>
          <w:szCs w:val="22"/>
        </w:rPr>
        <w:t>s</w:t>
      </w:r>
      <w:r w:rsidRPr="00CE2A4F">
        <w:rPr>
          <w:rFonts w:eastAsia="Calibri"/>
          <w:spacing w:val="1"/>
          <w:szCs w:val="22"/>
        </w:rPr>
        <w:t>i</w:t>
      </w:r>
      <w:r w:rsidRPr="00CE2A4F">
        <w:rPr>
          <w:rFonts w:eastAsia="Calibri"/>
          <w:szCs w:val="22"/>
        </w:rPr>
        <w:t>f</w:t>
      </w:r>
      <w:r w:rsidRPr="00CE2A4F">
        <w:rPr>
          <w:rFonts w:eastAsia="Calibri"/>
          <w:spacing w:val="1"/>
          <w:szCs w:val="22"/>
        </w:rPr>
        <w:t>ilį</w:t>
      </w:r>
      <w:r w:rsidRPr="00CE2A4F">
        <w:rPr>
          <w:rFonts w:eastAsia="Calibri"/>
          <w:szCs w:val="22"/>
        </w:rPr>
        <w:t xml:space="preserve">, </w:t>
      </w:r>
      <w:r w:rsidRPr="00CE2A4F">
        <w:rPr>
          <w:rFonts w:eastAsia="Calibri"/>
          <w:spacing w:val="1"/>
          <w:szCs w:val="22"/>
        </w:rPr>
        <w:t>į</w:t>
      </w:r>
      <w:r w:rsidRPr="00CE2A4F">
        <w:rPr>
          <w:rFonts w:eastAsia="Calibri"/>
          <w:szCs w:val="22"/>
        </w:rPr>
        <w:t>s</w:t>
      </w:r>
      <w:r w:rsidRPr="00CE2A4F">
        <w:rPr>
          <w:rFonts w:eastAsia="Calibri"/>
          <w:spacing w:val="-3"/>
          <w:szCs w:val="22"/>
        </w:rPr>
        <w:t>k</w:t>
      </w:r>
      <w:r w:rsidRPr="00CE2A4F">
        <w:rPr>
          <w:rFonts w:eastAsia="Calibri"/>
          <w:szCs w:val="22"/>
        </w:rPr>
        <w:t>a</w:t>
      </w:r>
      <w:r w:rsidRPr="00CE2A4F">
        <w:rPr>
          <w:rFonts w:eastAsia="Calibri"/>
          <w:spacing w:val="1"/>
          <w:szCs w:val="22"/>
        </w:rPr>
        <w:t>it</w:t>
      </w:r>
      <w:r w:rsidRPr="00CE2A4F">
        <w:rPr>
          <w:rFonts w:eastAsia="Calibri"/>
          <w:szCs w:val="22"/>
        </w:rPr>
        <w:t>ant</w:t>
      </w:r>
      <w:r w:rsidRPr="00CE2A4F">
        <w:rPr>
          <w:rFonts w:eastAsia="Calibri"/>
          <w:spacing w:val="1"/>
          <w:szCs w:val="22"/>
        </w:rPr>
        <w:t xml:space="preserve"> </w:t>
      </w:r>
      <w:proofErr w:type="spellStart"/>
      <w:r w:rsidRPr="00CE2A4F">
        <w:rPr>
          <w:rFonts w:eastAsia="Calibri"/>
          <w:szCs w:val="22"/>
        </w:rPr>
        <w:t>neuros</w:t>
      </w:r>
      <w:r w:rsidRPr="00CE2A4F">
        <w:rPr>
          <w:rFonts w:eastAsia="Calibri"/>
          <w:spacing w:val="1"/>
          <w:szCs w:val="22"/>
        </w:rPr>
        <w:t>i</w:t>
      </w:r>
      <w:r w:rsidRPr="00CE2A4F">
        <w:rPr>
          <w:rFonts w:eastAsia="Calibri"/>
          <w:szCs w:val="22"/>
        </w:rPr>
        <w:t>f</w:t>
      </w:r>
      <w:r w:rsidRPr="00CE2A4F">
        <w:rPr>
          <w:rFonts w:eastAsia="Calibri"/>
          <w:spacing w:val="1"/>
          <w:szCs w:val="22"/>
        </w:rPr>
        <w:t>ilį</w:t>
      </w:r>
      <w:proofErr w:type="spellEnd"/>
      <w:r w:rsidRPr="00CE2A4F">
        <w:rPr>
          <w:rFonts w:eastAsia="Calibri"/>
          <w:szCs w:val="22"/>
        </w:rPr>
        <w:t>, re</w:t>
      </w:r>
      <w:r w:rsidRPr="00CE2A4F">
        <w:rPr>
          <w:rFonts w:eastAsia="Calibri"/>
          <w:spacing w:val="-4"/>
          <w:szCs w:val="22"/>
        </w:rPr>
        <w:t>m</w:t>
      </w:r>
      <w:r w:rsidRPr="00CE2A4F">
        <w:rPr>
          <w:rFonts w:eastAsia="Calibri"/>
          <w:spacing w:val="1"/>
          <w:szCs w:val="22"/>
        </w:rPr>
        <w:t>i</w:t>
      </w:r>
      <w:r w:rsidRPr="00CE2A4F">
        <w:rPr>
          <w:rFonts w:eastAsia="Calibri"/>
          <w:szCs w:val="22"/>
        </w:rPr>
        <w:t>asi</w:t>
      </w:r>
      <w:r w:rsidRPr="00CE2A4F">
        <w:rPr>
          <w:rFonts w:eastAsia="Calibri"/>
          <w:spacing w:val="1"/>
          <w:szCs w:val="22"/>
        </w:rPr>
        <w:t xml:space="preserve"> </w:t>
      </w:r>
      <w:r w:rsidRPr="00CE2A4F">
        <w:rPr>
          <w:rFonts w:eastAsia="Calibri"/>
          <w:szCs w:val="22"/>
        </w:rPr>
        <w:t>r</w:t>
      </w:r>
      <w:r w:rsidRPr="00CE2A4F">
        <w:rPr>
          <w:rFonts w:eastAsia="Calibri"/>
          <w:spacing w:val="1"/>
          <w:szCs w:val="22"/>
        </w:rPr>
        <w:t>i</w:t>
      </w:r>
      <w:r w:rsidRPr="00CE2A4F">
        <w:rPr>
          <w:rFonts w:eastAsia="Calibri"/>
          <w:szCs w:val="22"/>
        </w:rPr>
        <w:t>bo</w:t>
      </w:r>
      <w:r w:rsidRPr="00CE2A4F">
        <w:rPr>
          <w:rFonts w:eastAsia="Calibri"/>
          <w:spacing w:val="1"/>
          <w:szCs w:val="22"/>
        </w:rPr>
        <w:t>t</w:t>
      </w:r>
      <w:r w:rsidRPr="00CE2A4F">
        <w:rPr>
          <w:rFonts w:eastAsia="Calibri"/>
          <w:szCs w:val="22"/>
        </w:rPr>
        <w:t>a</w:t>
      </w:r>
      <w:r w:rsidRPr="00CE2A4F">
        <w:rPr>
          <w:rFonts w:eastAsia="Calibri"/>
          <w:spacing w:val="1"/>
          <w:szCs w:val="22"/>
        </w:rPr>
        <w:t>i</w:t>
      </w:r>
      <w:r w:rsidRPr="00CE2A4F">
        <w:rPr>
          <w:rFonts w:eastAsia="Calibri"/>
          <w:szCs w:val="22"/>
        </w:rPr>
        <w:t>s duo</w:t>
      </w:r>
      <w:r w:rsidRPr="00CE2A4F">
        <w:rPr>
          <w:rFonts w:eastAsia="Calibri"/>
          <w:spacing w:val="-4"/>
          <w:szCs w:val="22"/>
        </w:rPr>
        <w:t>m</w:t>
      </w:r>
      <w:r w:rsidRPr="00CE2A4F">
        <w:rPr>
          <w:rFonts w:eastAsia="Calibri"/>
          <w:szCs w:val="22"/>
        </w:rPr>
        <w:t>en</w:t>
      </w:r>
      <w:r w:rsidRPr="00CE2A4F">
        <w:rPr>
          <w:rFonts w:eastAsia="Calibri"/>
          <w:spacing w:val="1"/>
          <w:szCs w:val="22"/>
        </w:rPr>
        <w:t>i</w:t>
      </w:r>
      <w:r w:rsidRPr="00CE2A4F">
        <w:rPr>
          <w:rFonts w:eastAsia="Calibri"/>
          <w:spacing w:val="-4"/>
          <w:szCs w:val="22"/>
        </w:rPr>
        <w:t>m</w:t>
      </w:r>
      <w:r w:rsidRPr="00CE2A4F">
        <w:rPr>
          <w:rFonts w:eastAsia="Calibri"/>
          <w:spacing w:val="1"/>
          <w:szCs w:val="22"/>
        </w:rPr>
        <w:t>i</w:t>
      </w:r>
      <w:r w:rsidRPr="00CE2A4F">
        <w:rPr>
          <w:rFonts w:eastAsia="Calibri"/>
          <w:szCs w:val="22"/>
        </w:rPr>
        <w:t xml:space="preserve">s.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i</w:t>
      </w:r>
      <w:r w:rsidRPr="00CE2A4F">
        <w:rPr>
          <w:rFonts w:eastAsia="Calibri"/>
          <w:spacing w:val="1"/>
          <w:szCs w:val="22"/>
        </w:rPr>
        <w:t xml:space="preserve"> </w:t>
      </w:r>
      <w:r w:rsidRPr="00CE2A4F">
        <w:rPr>
          <w:rFonts w:eastAsia="Calibri"/>
          <w:spacing w:val="-3"/>
          <w:szCs w:val="22"/>
        </w:rPr>
        <w:t>v</w:t>
      </w:r>
      <w:r w:rsidRPr="00CE2A4F">
        <w:rPr>
          <w:rFonts w:eastAsia="Calibri"/>
          <w:szCs w:val="22"/>
        </w:rPr>
        <w:t>ado</w:t>
      </w:r>
      <w:r w:rsidRPr="00CE2A4F">
        <w:rPr>
          <w:rFonts w:eastAsia="Calibri"/>
          <w:spacing w:val="-3"/>
          <w:szCs w:val="22"/>
        </w:rPr>
        <w:t>v</w:t>
      </w:r>
      <w:r w:rsidRPr="00CE2A4F">
        <w:rPr>
          <w:rFonts w:eastAsia="Calibri"/>
          <w:szCs w:val="22"/>
        </w:rPr>
        <w:t>au</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asi</w:t>
      </w:r>
      <w:r w:rsidRPr="00CE2A4F">
        <w:rPr>
          <w:rFonts w:eastAsia="Calibri"/>
          <w:spacing w:val="1"/>
          <w:szCs w:val="22"/>
        </w:rPr>
        <w:t xml:space="preserve"> </w:t>
      </w:r>
      <w:r w:rsidRPr="00CE2A4F">
        <w:rPr>
          <w:rFonts w:eastAsia="Calibri"/>
          <w:szCs w:val="22"/>
        </w:rPr>
        <w:t>ša</w:t>
      </w:r>
      <w:r w:rsidRPr="00CE2A4F">
        <w:rPr>
          <w:rFonts w:eastAsia="Calibri"/>
          <w:spacing w:val="1"/>
          <w:szCs w:val="22"/>
        </w:rPr>
        <w:t>li</w:t>
      </w:r>
      <w:r w:rsidRPr="00CE2A4F">
        <w:rPr>
          <w:rFonts w:eastAsia="Calibri"/>
          <w:szCs w:val="22"/>
        </w:rPr>
        <w:t>es ar</w:t>
      </w:r>
      <w:r w:rsidRPr="00CE2A4F">
        <w:rPr>
          <w:rFonts w:eastAsia="Calibri"/>
          <w:spacing w:val="1"/>
          <w:szCs w:val="22"/>
        </w:rPr>
        <w:t xml:space="preserve"> </w:t>
      </w:r>
      <w:r w:rsidRPr="00CE2A4F">
        <w:rPr>
          <w:rFonts w:eastAsia="Calibri"/>
          <w:spacing w:val="-3"/>
          <w:szCs w:val="22"/>
        </w:rPr>
        <w:t>v</w:t>
      </w:r>
      <w:r w:rsidRPr="00CE2A4F">
        <w:rPr>
          <w:rFonts w:eastAsia="Calibri"/>
          <w:spacing w:val="1"/>
          <w:szCs w:val="22"/>
        </w:rPr>
        <w:t>i</w:t>
      </w:r>
      <w:r w:rsidRPr="00CE2A4F">
        <w:rPr>
          <w:rFonts w:eastAsia="Calibri"/>
          <w:szCs w:val="22"/>
        </w:rPr>
        <w:t>e</w:t>
      </w:r>
      <w:r w:rsidRPr="00CE2A4F">
        <w:rPr>
          <w:rFonts w:eastAsia="Calibri"/>
          <w:spacing w:val="1"/>
          <w:szCs w:val="22"/>
        </w:rPr>
        <w:t>t</w:t>
      </w:r>
      <w:r w:rsidRPr="00CE2A4F">
        <w:rPr>
          <w:rFonts w:eastAsia="Calibri"/>
          <w:szCs w:val="22"/>
        </w:rPr>
        <w:t>os nurod</w:t>
      </w:r>
      <w:r w:rsidRPr="00CE2A4F">
        <w:rPr>
          <w:rFonts w:eastAsia="Calibri"/>
          <w:spacing w:val="-3"/>
          <w:szCs w:val="22"/>
        </w:rPr>
        <w:t>y</w:t>
      </w:r>
      <w:r w:rsidRPr="00CE2A4F">
        <w:rPr>
          <w:rFonts w:eastAsia="Calibri"/>
          <w:spacing w:val="-4"/>
          <w:szCs w:val="22"/>
        </w:rPr>
        <w:t>m</w:t>
      </w:r>
      <w:r w:rsidRPr="00CE2A4F">
        <w:rPr>
          <w:rFonts w:eastAsia="Calibri"/>
          <w:szCs w:val="22"/>
        </w:rPr>
        <w:t>a</w:t>
      </w:r>
      <w:r w:rsidRPr="00CE2A4F">
        <w:rPr>
          <w:rFonts w:eastAsia="Calibri"/>
          <w:spacing w:val="1"/>
          <w:szCs w:val="22"/>
        </w:rPr>
        <w:t>i</w:t>
      </w:r>
      <w:r w:rsidRPr="00CE2A4F">
        <w:rPr>
          <w:rFonts w:eastAsia="Calibri"/>
          <w:szCs w:val="22"/>
        </w:rPr>
        <w:t>s.</w:t>
      </w:r>
    </w:p>
    <w:p w14:paraId="03523CF7" w14:textId="77777777" w:rsidR="00A303B1" w:rsidRPr="00CE2A4F" w:rsidRDefault="00A303B1" w:rsidP="00A303B1">
      <w:pPr>
        <w:kinsoku w:val="0"/>
        <w:overflowPunct w:val="0"/>
        <w:autoSpaceDE w:val="0"/>
        <w:autoSpaceDN w:val="0"/>
        <w:adjustRightInd w:val="0"/>
        <w:spacing w:line="240" w:lineRule="auto"/>
        <w:rPr>
          <w:rFonts w:eastAsia="Calibri"/>
          <w:szCs w:val="22"/>
        </w:rPr>
      </w:pPr>
    </w:p>
    <w:p w14:paraId="03523CF8" w14:textId="77777777" w:rsidR="00A303B1" w:rsidRPr="00CE2A4F" w:rsidRDefault="00A303B1" w:rsidP="00A303B1">
      <w:pPr>
        <w:keepNext/>
        <w:kinsoku w:val="0"/>
        <w:overflowPunct w:val="0"/>
        <w:autoSpaceDE w:val="0"/>
        <w:autoSpaceDN w:val="0"/>
        <w:adjustRightInd w:val="0"/>
        <w:spacing w:line="240" w:lineRule="auto"/>
        <w:rPr>
          <w:rFonts w:eastAsia="Calibri"/>
          <w:i/>
          <w:szCs w:val="22"/>
        </w:rPr>
      </w:pPr>
      <w:proofErr w:type="spellStart"/>
      <w:r w:rsidRPr="00CE2A4F">
        <w:rPr>
          <w:rFonts w:eastAsia="Calibri"/>
          <w:i/>
          <w:spacing w:val="-1"/>
          <w:szCs w:val="22"/>
        </w:rPr>
        <w:lastRenderedPageBreak/>
        <w:t>D</w:t>
      </w:r>
      <w:r w:rsidRPr="00CE2A4F">
        <w:rPr>
          <w:rFonts w:eastAsia="Calibri"/>
          <w:i/>
          <w:spacing w:val="1"/>
          <w:szCs w:val="22"/>
        </w:rPr>
        <w:t>i</w:t>
      </w:r>
      <w:r w:rsidRPr="00CE2A4F">
        <w:rPr>
          <w:rFonts w:eastAsia="Calibri"/>
          <w:i/>
          <w:szCs w:val="22"/>
        </w:rPr>
        <w:t>se</w:t>
      </w:r>
      <w:r w:rsidRPr="00CE2A4F">
        <w:rPr>
          <w:rFonts w:eastAsia="Calibri"/>
          <w:i/>
          <w:spacing w:val="-4"/>
          <w:szCs w:val="22"/>
        </w:rPr>
        <w:t>m</w:t>
      </w:r>
      <w:r w:rsidRPr="00CE2A4F">
        <w:rPr>
          <w:rFonts w:eastAsia="Calibri"/>
          <w:i/>
          <w:spacing w:val="1"/>
          <w:szCs w:val="22"/>
        </w:rPr>
        <w:t>i</w:t>
      </w:r>
      <w:r w:rsidRPr="00CE2A4F">
        <w:rPr>
          <w:rFonts w:eastAsia="Calibri"/>
          <w:i/>
          <w:szCs w:val="22"/>
        </w:rPr>
        <w:t>nuo</w:t>
      </w:r>
      <w:r w:rsidRPr="00CE2A4F">
        <w:rPr>
          <w:rFonts w:eastAsia="Calibri"/>
          <w:i/>
          <w:spacing w:val="1"/>
          <w:szCs w:val="22"/>
        </w:rPr>
        <w:t>t</w:t>
      </w:r>
      <w:r w:rsidRPr="00CE2A4F">
        <w:rPr>
          <w:rFonts w:eastAsia="Calibri"/>
          <w:i/>
          <w:szCs w:val="22"/>
        </w:rPr>
        <w:t>a</w:t>
      </w:r>
      <w:proofErr w:type="spellEnd"/>
      <w:r w:rsidRPr="00CE2A4F">
        <w:rPr>
          <w:rFonts w:eastAsia="Calibri"/>
          <w:i/>
          <w:szCs w:val="22"/>
        </w:rPr>
        <w:t xml:space="preserve"> </w:t>
      </w:r>
      <w:r w:rsidRPr="00CE2A4F">
        <w:rPr>
          <w:rFonts w:eastAsia="Calibri"/>
          <w:i/>
          <w:spacing w:val="-1"/>
          <w:szCs w:val="22"/>
        </w:rPr>
        <w:t>L</w:t>
      </w:r>
      <w:r w:rsidRPr="00CE2A4F">
        <w:rPr>
          <w:rFonts w:eastAsia="Calibri"/>
          <w:i/>
          <w:szCs w:val="22"/>
        </w:rPr>
        <w:t>a</w:t>
      </w:r>
      <w:r w:rsidRPr="00CE2A4F">
        <w:rPr>
          <w:rFonts w:eastAsia="Calibri"/>
          <w:i/>
          <w:spacing w:val="1"/>
          <w:szCs w:val="22"/>
        </w:rPr>
        <w:t>i</w:t>
      </w:r>
      <w:r w:rsidRPr="00CE2A4F">
        <w:rPr>
          <w:rFonts w:eastAsia="Calibri"/>
          <w:i/>
          <w:spacing w:val="-4"/>
          <w:szCs w:val="22"/>
        </w:rPr>
        <w:t>m</w:t>
      </w:r>
      <w:r w:rsidRPr="00CE2A4F">
        <w:rPr>
          <w:rFonts w:eastAsia="Calibri"/>
          <w:i/>
          <w:szCs w:val="22"/>
        </w:rPr>
        <w:t>o bore</w:t>
      </w:r>
      <w:r w:rsidRPr="00CE2A4F">
        <w:rPr>
          <w:rFonts w:eastAsia="Calibri"/>
          <w:i/>
          <w:spacing w:val="1"/>
          <w:szCs w:val="22"/>
        </w:rPr>
        <w:t>li</w:t>
      </w:r>
      <w:r w:rsidRPr="00CE2A4F">
        <w:rPr>
          <w:rFonts w:eastAsia="Calibri"/>
          <w:i/>
          <w:szCs w:val="22"/>
        </w:rPr>
        <w:t>o</w:t>
      </w:r>
      <w:r w:rsidRPr="00CE2A4F">
        <w:rPr>
          <w:rFonts w:eastAsia="Calibri"/>
          <w:i/>
          <w:spacing w:val="-3"/>
          <w:szCs w:val="22"/>
        </w:rPr>
        <w:t>z</w:t>
      </w:r>
      <w:r w:rsidRPr="00CE2A4F">
        <w:rPr>
          <w:rFonts w:eastAsia="Calibri"/>
          <w:i/>
          <w:szCs w:val="22"/>
        </w:rPr>
        <w:t>ė (an</w:t>
      </w:r>
      <w:r w:rsidRPr="00CE2A4F">
        <w:rPr>
          <w:rFonts w:eastAsia="Calibri"/>
          <w:i/>
          <w:spacing w:val="-3"/>
          <w:szCs w:val="22"/>
        </w:rPr>
        <w:t>k</w:t>
      </w:r>
      <w:r w:rsidRPr="00CE2A4F">
        <w:rPr>
          <w:rFonts w:eastAsia="Calibri"/>
          <w:i/>
          <w:szCs w:val="22"/>
        </w:rPr>
        <w:t>s</w:t>
      </w:r>
      <w:r w:rsidRPr="00CE2A4F">
        <w:rPr>
          <w:rFonts w:eastAsia="Calibri"/>
          <w:i/>
          <w:spacing w:val="1"/>
          <w:szCs w:val="22"/>
        </w:rPr>
        <w:t>t</w:t>
      </w:r>
      <w:r w:rsidRPr="00CE2A4F">
        <w:rPr>
          <w:rFonts w:eastAsia="Calibri"/>
          <w:i/>
          <w:spacing w:val="-3"/>
          <w:szCs w:val="22"/>
        </w:rPr>
        <w:t>yv</w:t>
      </w:r>
      <w:r w:rsidRPr="00CE2A4F">
        <w:rPr>
          <w:rFonts w:eastAsia="Calibri"/>
          <w:i/>
          <w:szCs w:val="22"/>
        </w:rPr>
        <w:t>o</w:t>
      </w:r>
      <w:r w:rsidRPr="00CE2A4F">
        <w:rPr>
          <w:rFonts w:eastAsia="Calibri"/>
          <w:i/>
          <w:spacing w:val="3"/>
          <w:szCs w:val="22"/>
        </w:rPr>
        <w:t>j</w:t>
      </w:r>
      <w:r w:rsidRPr="00CE2A4F">
        <w:rPr>
          <w:rFonts w:eastAsia="Calibri"/>
          <w:i/>
          <w:szCs w:val="22"/>
        </w:rPr>
        <w:t>i</w:t>
      </w:r>
      <w:r w:rsidRPr="00CE2A4F">
        <w:rPr>
          <w:rFonts w:eastAsia="Calibri"/>
          <w:i/>
          <w:spacing w:val="1"/>
          <w:szCs w:val="22"/>
        </w:rPr>
        <w:t xml:space="preserve"> </w:t>
      </w:r>
      <w:r w:rsidRPr="00CE2A4F">
        <w:rPr>
          <w:rFonts w:eastAsia="Calibri"/>
          <w:i/>
          <w:szCs w:val="22"/>
        </w:rPr>
        <w:t>[</w:t>
      </w:r>
      <w:r w:rsidRPr="00CE2A4F">
        <w:rPr>
          <w:rFonts w:eastAsia="Calibri"/>
          <w:i/>
          <w:spacing w:val="-4"/>
          <w:szCs w:val="22"/>
        </w:rPr>
        <w:t>I</w:t>
      </w:r>
      <w:r w:rsidRPr="00CE2A4F">
        <w:rPr>
          <w:rFonts w:eastAsia="Calibri"/>
          <w:i/>
          <w:szCs w:val="22"/>
        </w:rPr>
        <w:t>I</w:t>
      </w:r>
      <w:r w:rsidRPr="00CE2A4F">
        <w:rPr>
          <w:rFonts w:eastAsia="Calibri"/>
          <w:i/>
          <w:spacing w:val="-4"/>
          <w:szCs w:val="22"/>
        </w:rPr>
        <w:t> </w:t>
      </w:r>
      <w:r w:rsidRPr="00CE2A4F">
        <w:rPr>
          <w:rFonts w:eastAsia="Calibri"/>
          <w:i/>
          <w:szCs w:val="22"/>
        </w:rPr>
        <w:t>s</w:t>
      </w:r>
      <w:r w:rsidRPr="00CE2A4F">
        <w:rPr>
          <w:rFonts w:eastAsia="Calibri"/>
          <w:i/>
          <w:spacing w:val="1"/>
          <w:szCs w:val="22"/>
        </w:rPr>
        <w:t>t</w:t>
      </w:r>
      <w:r w:rsidRPr="00CE2A4F">
        <w:rPr>
          <w:rFonts w:eastAsia="Calibri"/>
          <w:i/>
          <w:szCs w:val="22"/>
        </w:rPr>
        <w:t>ad</w:t>
      </w:r>
      <w:r w:rsidRPr="00CE2A4F">
        <w:rPr>
          <w:rFonts w:eastAsia="Calibri"/>
          <w:i/>
          <w:spacing w:val="1"/>
          <w:szCs w:val="22"/>
        </w:rPr>
        <w:t>i</w:t>
      </w:r>
      <w:r w:rsidRPr="00CE2A4F">
        <w:rPr>
          <w:rFonts w:eastAsia="Calibri"/>
          <w:i/>
          <w:spacing w:val="3"/>
          <w:szCs w:val="22"/>
        </w:rPr>
        <w:t>j</w:t>
      </w:r>
      <w:r w:rsidRPr="00CE2A4F">
        <w:rPr>
          <w:rFonts w:eastAsia="Calibri"/>
          <w:i/>
          <w:szCs w:val="22"/>
        </w:rPr>
        <w:t>a]</w:t>
      </w:r>
      <w:r w:rsidRPr="00CE2A4F">
        <w:rPr>
          <w:rFonts w:eastAsia="Calibri"/>
          <w:i/>
          <w:spacing w:val="1"/>
          <w:szCs w:val="22"/>
        </w:rPr>
        <w:t xml:space="preserve"> i</w:t>
      </w:r>
      <w:r w:rsidRPr="00CE2A4F">
        <w:rPr>
          <w:rFonts w:eastAsia="Calibri"/>
          <w:i/>
          <w:szCs w:val="22"/>
        </w:rPr>
        <w:t>r</w:t>
      </w:r>
      <w:r w:rsidRPr="00CE2A4F">
        <w:rPr>
          <w:rFonts w:eastAsia="Calibri"/>
          <w:i/>
          <w:spacing w:val="1"/>
          <w:szCs w:val="22"/>
        </w:rPr>
        <w:t xml:space="preserve"> </w:t>
      </w:r>
      <w:r w:rsidRPr="00CE2A4F">
        <w:rPr>
          <w:rFonts w:eastAsia="Calibri"/>
          <w:i/>
          <w:spacing w:val="-3"/>
          <w:szCs w:val="22"/>
        </w:rPr>
        <w:t>v</w:t>
      </w:r>
      <w:r w:rsidRPr="00CE2A4F">
        <w:rPr>
          <w:rFonts w:eastAsia="Calibri"/>
          <w:i/>
          <w:szCs w:val="22"/>
        </w:rPr>
        <w:t>ė</w:t>
      </w:r>
      <w:r w:rsidRPr="00CE2A4F">
        <w:rPr>
          <w:rFonts w:eastAsia="Calibri"/>
          <w:i/>
          <w:spacing w:val="1"/>
          <w:szCs w:val="22"/>
        </w:rPr>
        <w:t>l</w:t>
      </w:r>
      <w:r w:rsidRPr="00CE2A4F">
        <w:rPr>
          <w:rFonts w:eastAsia="Calibri"/>
          <w:i/>
          <w:spacing w:val="-3"/>
          <w:szCs w:val="22"/>
        </w:rPr>
        <w:t>yv</w:t>
      </w:r>
      <w:r w:rsidRPr="00CE2A4F">
        <w:rPr>
          <w:rFonts w:eastAsia="Calibri"/>
          <w:i/>
          <w:szCs w:val="22"/>
        </w:rPr>
        <w:t>o</w:t>
      </w:r>
      <w:r w:rsidRPr="00CE2A4F">
        <w:rPr>
          <w:rFonts w:eastAsia="Calibri"/>
          <w:i/>
          <w:spacing w:val="3"/>
          <w:szCs w:val="22"/>
        </w:rPr>
        <w:t>j</w:t>
      </w:r>
      <w:r w:rsidRPr="00CE2A4F">
        <w:rPr>
          <w:rFonts w:eastAsia="Calibri"/>
          <w:i/>
          <w:szCs w:val="22"/>
        </w:rPr>
        <w:t>i</w:t>
      </w:r>
      <w:r w:rsidRPr="00CE2A4F">
        <w:rPr>
          <w:rFonts w:eastAsia="Calibri"/>
          <w:i/>
          <w:spacing w:val="1"/>
          <w:szCs w:val="22"/>
        </w:rPr>
        <w:t xml:space="preserve"> </w:t>
      </w:r>
      <w:r w:rsidRPr="00CE2A4F">
        <w:rPr>
          <w:rFonts w:eastAsia="Calibri"/>
          <w:i/>
          <w:szCs w:val="22"/>
        </w:rPr>
        <w:t>[</w:t>
      </w:r>
      <w:r w:rsidRPr="00CE2A4F">
        <w:rPr>
          <w:rFonts w:eastAsia="Calibri"/>
          <w:i/>
          <w:spacing w:val="-4"/>
          <w:szCs w:val="22"/>
        </w:rPr>
        <w:t>II</w:t>
      </w:r>
      <w:r w:rsidRPr="00CE2A4F">
        <w:rPr>
          <w:rFonts w:eastAsia="Calibri"/>
          <w:i/>
          <w:szCs w:val="22"/>
        </w:rPr>
        <w:t>I</w:t>
      </w:r>
      <w:r w:rsidRPr="00CE2A4F">
        <w:rPr>
          <w:rFonts w:eastAsia="Calibri"/>
          <w:i/>
          <w:spacing w:val="-4"/>
          <w:szCs w:val="22"/>
        </w:rPr>
        <w:t> </w:t>
      </w:r>
      <w:r w:rsidRPr="00CE2A4F">
        <w:rPr>
          <w:rFonts w:eastAsia="Calibri"/>
          <w:i/>
          <w:szCs w:val="22"/>
        </w:rPr>
        <w:t>s</w:t>
      </w:r>
      <w:r w:rsidRPr="00CE2A4F">
        <w:rPr>
          <w:rFonts w:eastAsia="Calibri"/>
          <w:i/>
          <w:spacing w:val="1"/>
          <w:szCs w:val="22"/>
        </w:rPr>
        <w:t>t</w:t>
      </w:r>
      <w:r w:rsidRPr="00CE2A4F">
        <w:rPr>
          <w:rFonts w:eastAsia="Calibri"/>
          <w:i/>
          <w:szCs w:val="22"/>
        </w:rPr>
        <w:t>ad</w:t>
      </w:r>
      <w:r w:rsidRPr="00CE2A4F">
        <w:rPr>
          <w:rFonts w:eastAsia="Calibri"/>
          <w:i/>
          <w:spacing w:val="1"/>
          <w:szCs w:val="22"/>
        </w:rPr>
        <w:t>i</w:t>
      </w:r>
      <w:r w:rsidRPr="00CE2A4F">
        <w:rPr>
          <w:rFonts w:eastAsia="Calibri"/>
          <w:i/>
          <w:spacing w:val="3"/>
          <w:szCs w:val="22"/>
        </w:rPr>
        <w:t>j</w:t>
      </w:r>
      <w:r w:rsidRPr="00CE2A4F">
        <w:rPr>
          <w:rFonts w:eastAsia="Calibri"/>
          <w:i/>
          <w:szCs w:val="22"/>
        </w:rPr>
        <w:t>a])</w:t>
      </w:r>
    </w:p>
    <w:p w14:paraId="03523CF9" w14:textId="77777777" w:rsidR="00A303B1" w:rsidRPr="00CE2A4F" w:rsidRDefault="00A303B1" w:rsidP="00A303B1">
      <w:pPr>
        <w:kinsoku w:val="0"/>
        <w:overflowPunct w:val="0"/>
        <w:autoSpaceDE w:val="0"/>
        <w:autoSpaceDN w:val="0"/>
        <w:adjustRightInd w:val="0"/>
        <w:spacing w:line="240" w:lineRule="auto"/>
        <w:ind w:right="1294"/>
        <w:rPr>
          <w:rFonts w:eastAsia="Calibri"/>
          <w:szCs w:val="22"/>
        </w:rPr>
      </w:pPr>
      <w:r w:rsidRPr="00CE2A4F">
        <w:rPr>
          <w:rFonts w:eastAsia="Calibri"/>
          <w:szCs w:val="22"/>
        </w:rPr>
        <w:t>2 g</w:t>
      </w:r>
      <w:r w:rsidRPr="00CE2A4F">
        <w:rPr>
          <w:rFonts w:eastAsia="Calibri"/>
          <w:spacing w:val="-3"/>
          <w:szCs w:val="22"/>
        </w:rPr>
        <w:t xml:space="preserve"> k</w:t>
      </w:r>
      <w:r w:rsidRPr="00CE2A4F">
        <w:rPr>
          <w:rFonts w:eastAsia="Calibri"/>
          <w:szCs w:val="22"/>
        </w:rPr>
        <w:t>ar</w:t>
      </w:r>
      <w:r w:rsidRPr="00CE2A4F">
        <w:rPr>
          <w:rFonts w:eastAsia="Calibri"/>
          <w:spacing w:val="1"/>
          <w:szCs w:val="22"/>
        </w:rPr>
        <w:t>t</w:t>
      </w:r>
      <w:r w:rsidRPr="00CE2A4F">
        <w:rPr>
          <w:rFonts w:eastAsia="Calibri"/>
          <w:szCs w:val="22"/>
        </w:rPr>
        <w:t>ą per</w:t>
      </w:r>
      <w:r w:rsidRPr="00CE2A4F">
        <w:rPr>
          <w:rFonts w:eastAsia="Calibri"/>
          <w:spacing w:val="1"/>
          <w:szCs w:val="22"/>
        </w:rPr>
        <w:t> </w:t>
      </w:r>
      <w:r w:rsidR="00AC110D">
        <w:rPr>
          <w:rFonts w:eastAsia="Calibri"/>
          <w:szCs w:val="22"/>
        </w:rPr>
        <w:t>parą</w:t>
      </w:r>
      <w:r w:rsidR="00AC110D" w:rsidRPr="00CE2A4F">
        <w:rPr>
          <w:rFonts w:eastAsia="Calibri"/>
          <w:szCs w:val="22"/>
        </w:rPr>
        <w:t xml:space="preserve"> </w:t>
      </w:r>
      <w:r w:rsidRPr="00CE2A4F">
        <w:rPr>
          <w:rFonts w:eastAsia="Calibri"/>
          <w:szCs w:val="22"/>
        </w:rPr>
        <w:t>14</w:t>
      </w:r>
      <w:r w:rsidRPr="00CE2A4F">
        <w:rPr>
          <w:rFonts w:eastAsia="Calibri"/>
          <w:szCs w:val="22"/>
        </w:rPr>
        <w:noBreakHyphen/>
        <w:t>21 dien</w:t>
      </w:r>
      <w:r w:rsidR="00AC110D">
        <w:rPr>
          <w:rFonts w:eastAsia="Calibri"/>
          <w:szCs w:val="22"/>
        </w:rPr>
        <w:t>ą</w:t>
      </w:r>
      <w:r w:rsidRPr="00CE2A4F">
        <w:rPr>
          <w:rFonts w:eastAsia="Calibri"/>
          <w:szCs w:val="22"/>
        </w:rPr>
        <w:t xml:space="preserve">. </w:t>
      </w:r>
      <w:r w:rsidRPr="00CE2A4F">
        <w:rPr>
          <w:rFonts w:eastAsia="Calibri"/>
          <w:spacing w:val="-1"/>
          <w:szCs w:val="22"/>
        </w:rPr>
        <w:t>R</w:t>
      </w:r>
      <w:r w:rsidRPr="00CE2A4F">
        <w:rPr>
          <w:rFonts w:eastAsia="Calibri"/>
          <w:szCs w:val="22"/>
        </w:rPr>
        <w:t>e</w:t>
      </w:r>
      <w:r w:rsidRPr="00CE2A4F">
        <w:rPr>
          <w:rFonts w:eastAsia="Calibri"/>
          <w:spacing w:val="-3"/>
          <w:szCs w:val="22"/>
        </w:rPr>
        <w:t>k</w:t>
      </w:r>
      <w:r w:rsidRPr="00CE2A4F">
        <w:rPr>
          <w:rFonts w:eastAsia="Calibri"/>
          <w:szCs w:val="22"/>
        </w:rPr>
        <w:t>o</w:t>
      </w:r>
      <w:r w:rsidRPr="00CE2A4F">
        <w:rPr>
          <w:rFonts w:eastAsia="Calibri"/>
          <w:spacing w:val="-4"/>
          <w:szCs w:val="22"/>
        </w:rPr>
        <w:t>m</w:t>
      </w:r>
      <w:r w:rsidRPr="00CE2A4F">
        <w:rPr>
          <w:rFonts w:eastAsia="Calibri"/>
          <w:szCs w:val="22"/>
        </w:rPr>
        <w:t>enduo</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 g</w:t>
      </w:r>
      <w:r w:rsidRPr="00CE2A4F">
        <w:rPr>
          <w:rFonts w:eastAsia="Calibri"/>
          <w:spacing w:val="-3"/>
          <w:szCs w:val="22"/>
        </w:rPr>
        <w:t>y</w:t>
      </w:r>
      <w:r w:rsidRPr="00CE2A4F">
        <w:rPr>
          <w:rFonts w:eastAsia="Calibri"/>
          <w:szCs w:val="22"/>
        </w:rPr>
        <w:t>d</w:t>
      </w:r>
      <w:r w:rsidRPr="00CE2A4F">
        <w:rPr>
          <w:rFonts w:eastAsia="Calibri"/>
          <w:spacing w:val="-3"/>
          <w:szCs w:val="22"/>
        </w:rPr>
        <w:t>y</w:t>
      </w:r>
      <w:r w:rsidRPr="00CE2A4F">
        <w:rPr>
          <w:rFonts w:eastAsia="Calibri"/>
          <w:spacing w:val="-4"/>
          <w:szCs w:val="22"/>
        </w:rPr>
        <w:t>m</w:t>
      </w:r>
      <w:r w:rsidRPr="00CE2A4F">
        <w:rPr>
          <w:rFonts w:eastAsia="Calibri"/>
          <w:szCs w:val="22"/>
        </w:rPr>
        <w:t xml:space="preserve">o </w:t>
      </w:r>
      <w:r w:rsidRPr="00CE2A4F">
        <w:rPr>
          <w:rFonts w:eastAsia="Calibri"/>
          <w:spacing w:val="1"/>
          <w:szCs w:val="22"/>
        </w:rPr>
        <w:t>t</w:t>
      </w:r>
      <w:r w:rsidRPr="00CE2A4F">
        <w:rPr>
          <w:rFonts w:eastAsia="Calibri"/>
          <w:szCs w:val="22"/>
        </w:rPr>
        <w:t>ru</w:t>
      </w:r>
      <w:r w:rsidRPr="00CE2A4F">
        <w:rPr>
          <w:rFonts w:eastAsia="Calibri"/>
          <w:spacing w:val="-3"/>
          <w:szCs w:val="22"/>
        </w:rPr>
        <w:t>k</w:t>
      </w:r>
      <w:r w:rsidRPr="00CE2A4F">
        <w:rPr>
          <w:rFonts w:eastAsia="Calibri"/>
          <w:spacing w:val="-4"/>
          <w:szCs w:val="22"/>
        </w:rPr>
        <w:t>m</w:t>
      </w:r>
      <w:r w:rsidRPr="00CE2A4F">
        <w:rPr>
          <w:rFonts w:eastAsia="Calibri"/>
          <w:szCs w:val="22"/>
        </w:rPr>
        <w:t>ė s</w:t>
      </w:r>
      <w:r w:rsidRPr="00CE2A4F">
        <w:rPr>
          <w:rFonts w:eastAsia="Calibri"/>
          <w:spacing w:val="-3"/>
          <w:szCs w:val="22"/>
        </w:rPr>
        <w:t>k</w:t>
      </w:r>
      <w:r w:rsidRPr="00CE2A4F">
        <w:rPr>
          <w:rFonts w:eastAsia="Calibri"/>
          <w:spacing w:val="1"/>
          <w:szCs w:val="22"/>
        </w:rPr>
        <w:t>i</w:t>
      </w:r>
      <w:r w:rsidRPr="00CE2A4F">
        <w:rPr>
          <w:rFonts w:eastAsia="Calibri"/>
          <w:szCs w:val="22"/>
        </w:rPr>
        <w:t>r</w:t>
      </w:r>
      <w:r w:rsidRPr="00CE2A4F">
        <w:rPr>
          <w:rFonts w:eastAsia="Calibri"/>
          <w:spacing w:val="1"/>
          <w:szCs w:val="22"/>
        </w:rPr>
        <w:t>i</w:t>
      </w:r>
      <w:r w:rsidRPr="00CE2A4F">
        <w:rPr>
          <w:rFonts w:eastAsia="Calibri"/>
          <w:szCs w:val="22"/>
        </w:rPr>
        <w:t>as</w:t>
      </w:r>
      <w:r w:rsidRPr="00CE2A4F">
        <w:rPr>
          <w:rFonts w:eastAsia="Calibri"/>
          <w:spacing w:val="1"/>
          <w:szCs w:val="22"/>
        </w:rPr>
        <w:t>i</w:t>
      </w:r>
      <w:r w:rsidRPr="00CE2A4F">
        <w:rPr>
          <w:rFonts w:eastAsia="Calibri"/>
          <w:szCs w:val="22"/>
        </w:rPr>
        <w:t xml:space="preserve">,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 xml:space="preserve">i </w:t>
      </w:r>
      <w:r w:rsidRPr="00CE2A4F">
        <w:rPr>
          <w:rFonts w:eastAsia="Calibri"/>
          <w:spacing w:val="-3"/>
          <w:szCs w:val="22"/>
        </w:rPr>
        <w:t>v</w:t>
      </w:r>
      <w:r w:rsidRPr="00CE2A4F">
        <w:rPr>
          <w:rFonts w:eastAsia="Calibri"/>
          <w:szCs w:val="22"/>
        </w:rPr>
        <w:t>ado</w:t>
      </w:r>
      <w:r w:rsidRPr="00CE2A4F">
        <w:rPr>
          <w:rFonts w:eastAsia="Calibri"/>
          <w:spacing w:val="-3"/>
          <w:szCs w:val="22"/>
        </w:rPr>
        <w:t>v</w:t>
      </w:r>
      <w:r w:rsidRPr="00CE2A4F">
        <w:rPr>
          <w:rFonts w:eastAsia="Calibri"/>
          <w:szCs w:val="22"/>
        </w:rPr>
        <w:t>au</w:t>
      </w:r>
      <w:r w:rsidRPr="00CE2A4F">
        <w:rPr>
          <w:rFonts w:eastAsia="Calibri"/>
          <w:spacing w:val="3"/>
          <w:szCs w:val="22"/>
        </w:rPr>
        <w:t>j</w:t>
      </w:r>
      <w:r w:rsidRPr="00CE2A4F">
        <w:rPr>
          <w:rFonts w:eastAsia="Calibri"/>
          <w:szCs w:val="22"/>
        </w:rPr>
        <w:t>a</w:t>
      </w:r>
      <w:r w:rsidRPr="00CE2A4F">
        <w:rPr>
          <w:rFonts w:eastAsia="Calibri"/>
          <w:spacing w:val="-4"/>
          <w:szCs w:val="22"/>
        </w:rPr>
        <w:t>m</w:t>
      </w:r>
      <w:r w:rsidRPr="00CE2A4F">
        <w:rPr>
          <w:rFonts w:eastAsia="Calibri"/>
          <w:szCs w:val="22"/>
        </w:rPr>
        <w:t>asi</w:t>
      </w:r>
      <w:r w:rsidRPr="00CE2A4F">
        <w:rPr>
          <w:rFonts w:eastAsia="Calibri"/>
          <w:spacing w:val="1"/>
          <w:szCs w:val="22"/>
        </w:rPr>
        <w:t xml:space="preserve"> </w:t>
      </w:r>
      <w:r w:rsidRPr="00CE2A4F">
        <w:rPr>
          <w:rFonts w:eastAsia="Calibri"/>
          <w:szCs w:val="22"/>
        </w:rPr>
        <w:t>ša</w:t>
      </w:r>
      <w:r w:rsidRPr="00CE2A4F">
        <w:rPr>
          <w:rFonts w:eastAsia="Calibri"/>
          <w:spacing w:val="1"/>
          <w:szCs w:val="22"/>
        </w:rPr>
        <w:t>li</w:t>
      </w:r>
      <w:r w:rsidRPr="00CE2A4F">
        <w:rPr>
          <w:rFonts w:eastAsia="Calibri"/>
          <w:szCs w:val="22"/>
        </w:rPr>
        <w:t>es ar</w:t>
      </w:r>
      <w:r w:rsidRPr="00CE2A4F">
        <w:rPr>
          <w:rFonts w:eastAsia="Calibri"/>
          <w:spacing w:val="1"/>
          <w:szCs w:val="22"/>
        </w:rPr>
        <w:t xml:space="preserve"> </w:t>
      </w:r>
      <w:r w:rsidRPr="00CE2A4F">
        <w:rPr>
          <w:rFonts w:eastAsia="Calibri"/>
          <w:spacing w:val="-3"/>
          <w:szCs w:val="22"/>
        </w:rPr>
        <w:t>v</w:t>
      </w:r>
      <w:r w:rsidRPr="00CE2A4F">
        <w:rPr>
          <w:rFonts w:eastAsia="Calibri"/>
          <w:spacing w:val="1"/>
          <w:szCs w:val="22"/>
        </w:rPr>
        <w:t>i</w:t>
      </w:r>
      <w:r w:rsidRPr="00CE2A4F">
        <w:rPr>
          <w:rFonts w:eastAsia="Calibri"/>
          <w:szCs w:val="22"/>
        </w:rPr>
        <w:t>e</w:t>
      </w:r>
      <w:r w:rsidRPr="00CE2A4F">
        <w:rPr>
          <w:rFonts w:eastAsia="Calibri"/>
          <w:spacing w:val="1"/>
          <w:szCs w:val="22"/>
        </w:rPr>
        <w:t>t</w:t>
      </w:r>
      <w:r w:rsidRPr="00CE2A4F">
        <w:rPr>
          <w:rFonts w:eastAsia="Calibri"/>
          <w:szCs w:val="22"/>
        </w:rPr>
        <w:t>os nurod</w:t>
      </w:r>
      <w:r w:rsidRPr="00CE2A4F">
        <w:rPr>
          <w:rFonts w:eastAsia="Calibri"/>
          <w:spacing w:val="-3"/>
          <w:szCs w:val="22"/>
        </w:rPr>
        <w:t>y</w:t>
      </w:r>
      <w:r w:rsidRPr="00CE2A4F">
        <w:rPr>
          <w:rFonts w:eastAsia="Calibri"/>
          <w:spacing w:val="-4"/>
          <w:szCs w:val="22"/>
        </w:rPr>
        <w:t>m</w:t>
      </w:r>
      <w:r w:rsidRPr="00CE2A4F">
        <w:rPr>
          <w:rFonts w:eastAsia="Calibri"/>
          <w:szCs w:val="22"/>
        </w:rPr>
        <w:t>a</w:t>
      </w:r>
      <w:r w:rsidRPr="00CE2A4F">
        <w:rPr>
          <w:rFonts w:eastAsia="Calibri"/>
          <w:spacing w:val="1"/>
          <w:szCs w:val="22"/>
        </w:rPr>
        <w:t>i</w:t>
      </w:r>
      <w:r w:rsidRPr="00CE2A4F">
        <w:rPr>
          <w:rFonts w:eastAsia="Calibri"/>
          <w:szCs w:val="22"/>
        </w:rPr>
        <w:t>s.</w:t>
      </w:r>
    </w:p>
    <w:p w14:paraId="03523CFA" w14:textId="77777777" w:rsidR="00A303B1" w:rsidRPr="00CE2A4F" w:rsidRDefault="00A303B1" w:rsidP="00A303B1">
      <w:pPr>
        <w:keepNext/>
        <w:spacing w:line="240" w:lineRule="auto"/>
        <w:rPr>
          <w:szCs w:val="22"/>
        </w:rPr>
      </w:pPr>
    </w:p>
    <w:p w14:paraId="03523CFB" w14:textId="77777777" w:rsidR="00A303B1" w:rsidRPr="00CE2A4F" w:rsidRDefault="00A303B1" w:rsidP="00A303B1">
      <w:pPr>
        <w:keepNext/>
        <w:spacing w:line="240" w:lineRule="auto"/>
        <w:rPr>
          <w:bCs/>
          <w:i/>
          <w:iCs/>
          <w:szCs w:val="22"/>
          <w:u w:val="single"/>
        </w:rPr>
      </w:pPr>
      <w:r w:rsidRPr="00CE2A4F">
        <w:rPr>
          <w:i/>
          <w:szCs w:val="22"/>
          <w:u w:val="single"/>
        </w:rPr>
        <w:t>Vaikų populiacija</w:t>
      </w:r>
    </w:p>
    <w:p w14:paraId="03523CFC" w14:textId="77777777" w:rsidR="00A303B1" w:rsidRPr="00CE2A4F" w:rsidRDefault="00A303B1" w:rsidP="00A303B1">
      <w:pPr>
        <w:keepNext/>
        <w:kinsoku w:val="0"/>
        <w:overflowPunct w:val="0"/>
        <w:autoSpaceDE w:val="0"/>
        <w:autoSpaceDN w:val="0"/>
        <w:adjustRightInd w:val="0"/>
        <w:spacing w:line="240" w:lineRule="auto"/>
        <w:rPr>
          <w:rFonts w:eastAsia="Calibri"/>
          <w:i/>
          <w:iCs/>
          <w:szCs w:val="22"/>
        </w:rPr>
      </w:pPr>
      <w:r w:rsidRPr="00CE2A4F">
        <w:rPr>
          <w:rFonts w:eastAsia="Calibri"/>
          <w:i/>
          <w:iCs/>
          <w:spacing w:val="-1"/>
          <w:szCs w:val="22"/>
        </w:rPr>
        <w:t>N</w:t>
      </w:r>
      <w:r w:rsidRPr="00CE2A4F">
        <w:rPr>
          <w:rFonts w:eastAsia="Calibri"/>
          <w:i/>
          <w:iCs/>
          <w:szCs w:val="22"/>
        </w:rPr>
        <w:t>au</w:t>
      </w:r>
      <w:r w:rsidRPr="00CE2A4F">
        <w:rPr>
          <w:rFonts w:eastAsia="Calibri"/>
          <w:i/>
          <w:iCs/>
          <w:spacing w:val="1"/>
          <w:szCs w:val="22"/>
        </w:rPr>
        <w:t>j</w:t>
      </w:r>
      <w:r w:rsidRPr="00CE2A4F">
        <w:rPr>
          <w:rFonts w:eastAsia="Calibri"/>
          <w:i/>
          <w:iCs/>
          <w:szCs w:val="22"/>
        </w:rPr>
        <w:t>ag</w:t>
      </w:r>
      <w:r w:rsidRPr="00CE2A4F">
        <w:rPr>
          <w:rFonts w:eastAsia="Calibri"/>
          <w:i/>
          <w:iCs/>
          <w:spacing w:val="1"/>
          <w:szCs w:val="22"/>
        </w:rPr>
        <w:t>i</w:t>
      </w:r>
      <w:r w:rsidRPr="00CE2A4F">
        <w:rPr>
          <w:rFonts w:eastAsia="Calibri"/>
          <w:i/>
          <w:iCs/>
          <w:spacing w:val="-1"/>
          <w:szCs w:val="22"/>
        </w:rPr>
        <w:t>m</w:t>
      </w:r>
      <w:r w:rsidRPr="00CE2A4F">
        <w:rPr>
          <w:rFonts w:eastAsia="Calibri"/>
          <w:i/>
          <w:iCs/>
          <w:spacing w:val="1"/>
          <w:szCs w:val="22"/>
        </w:rPr>
        <w:t>i</w:t>
      </w:r>
      <w:r w:rsidRPr="00CE2A4F">
        <w:rPr>
          <w:rFonts w:eastAsia="Calibri"/>
          <w:i/>
          <w:iCs/>
          <w:szCs w:val="22"/>
        </w:rPr>
        <w:t>a</w:t>
      </w:r>
      <w:r w:rsidRPr="00CE2A4F">
        <w:rPr>
          <w:rFonts w:eastAsia="Calibri"/>
          <w:i/>
          <w:iCs/>
          <w:spacing w:val="1"/>
          <w:szCs w:val="22"/>
        </w:rPr>
        <w:t>ms</w:t>
      </w:r>
      <w:r w:rsidRPr="00CE2A4F">
        <w:rPr>
          <w:rFonts w:eastAsia="Calibri"/>
          <w:i/>
          <w:iCs/>
          <w:szCs w:val="22"/>
        </w:rPr>
        <w:t>, kūd</w:t>
      </w:r>
      <w:r w:rsidRPr="00CE2A4F">
        <w:rPr>
          <w:rFonts w:eastAsia="Calibri"/>
          <w:i/>
          <w:iCs/>
          <w:spacing w:val="1"/>
          <w:szCs w:val="22"/>
        </w:rPr>
        <w:t>i</w:t>
      </w:r>
      <w:r w:rsidRPr="00CE2A4F">
        <w:rPr>
          <w:rFonts w:eastAsia="Calibri"/>
          <w:i/>
          <w:iCs/>
          <w:szCs w:val="22"/>
        </w:rPr>
        <w:t>k</w:t>
      </w:r>
      <w:r w:rsidRPr="00CE2A4F">
        <w:rPr>
          <w:rFonts w:eastAsia="Calibri"/>
          <w:i/>
          <w:iCs/>
          <w:spacing w:val="1"/>
          <w:szCs w:val="22"/>
        </w:rPr>
        <w:t>i</w:t>
      </w:r>
      <w:r w:rsidRPr="00CE2A4F">
        <w:rPr>
          <w:rFonts w:eastAsia="Calibri"/>
          <w:i/>
          <w:iCs/>
          <w:szCs w:val="22"/>
        </w:rPr>
        <w:t>ams</w:t>
      </w:r>
      <w:r w:rsidRPr="00CE2A4F">
        <w:rPr>
          <w:rFonts w:eastAsia="Calibri"/>
          <w:i/>
          <w:iCs/>
          <w:spacing w:val="1"/>
          <w:szCs w:val="22"/>
        </w:rPr>
        <w:t xml:space="preserve"> i</w:t>
      </w:r>
      <w:r w:rsidRPr="00CE2A4F">
        <w:rPr>
          <w:rFonts w:eastAsia="Calibri"/>
          <w:i/>
          <w:iCs/>
          <w:szCs w:val="22"/>
        </w:rPr>
        <w:t>r va</w:t>
      </w:r>
      <w:r w:rsidRPr="00CE2A4F">
        <w:rPr>
          <w:rFonts w:eastAsia="Calibri"/>
          <w:i/>
          <w:iCs/>
          <w:spacing w:val="1"/>
          <w:szCs w:val="22"/>
        </w:rPr>
        <w:t>i</w:t>
      </w:r>
      <w:r w:rsidRPr="00CE2A4F">
        <w:rPr>
          <w:rFonts w:eastAsia="Calibri"/>
          <w:i/>
          <w:iCs/>
          <w:szCs w:val="22"/>
        </w:rPr>
        <w:t>kams</w:t>
      </w:r>
      <w:r w:rsidRPr="00CE2A4F">
        <w:rPr>
          <w:rFonts w:eastAsia="Calibri"/>
          <w:i/>
          <w:iCs/>
          <w:spacing w:val="1"/>
          <w:szCs w:val="22"/>
        </w:rPr>
        <w:t xml:space="preserve"> </w:t>
      </w:r>
      <w:r w:rsidRPr="00CE2A4F">
        <w:rPr>
          <w:rFonts w:eastAsia="Calibri"/>
          <w:i/>
          <w:iCs/>
          <w:szCs w:val="22"/>
        </w:rPr>
        <w:t xml:space="preserve">nuo 15 parų </w:t>
      </w:r>
      <w:r w:rsidRPr="00CE2A4F">
        <w:rPr>
          <w:rFonts w:eastAsia="Calibri"/>
          <w:i/>
          <w:iCs/>
          <w:spacing w:val="1"/>
          <w:szCs w:val="22"/>
        </w:rPr>
        <w:t>i</w:t>
      </w:r>
      <w:r w:rsidRPr="00CE2A4F">
        <w:rPr>
          <w:rFonts w:eastAsia="Calibri"/>
          <w:i/>
          <w:iCs/>
          <w:szCs w:val="22"/>
        </w:rPr>
        <w:t>ki</w:t>
      </w:r>
      <w:r w:rsidRPr="00CE2A4F">
        <w:rPr>
          <w:rFonts w:eastAsia="Calibri"/>
          <w:i/>
          <w:iCs/>
          <w:spacing w:val="1"/>
          <w:szCs w:val="22"/>
        </w:rPr>
        <w:t xml:space="preserve"> </w:t>
      </w:r>
      <w:r w:rsidRPr="00CE2A4F">
        <w:rPr>
          <w:rFonts w:eastAsia="Calibri"/>
          <w:i/>
          <w:iCs/>
          <w:szCs w:val="22"/>
        </w:rPr>
        <w:t>12 </w:t>
      </w:r>
      <w:r w:rsidRPr="00CE2A4F">
        <w:rPr>
          <w:rFonts w:eastAsia="Calibri"/>
          <w:i/>
          <w:iCs/>
          <w:spacing w:val="-1"/>
          <w:szCs w:val="22"/>
        </w:rPr>
        <w:t>m</w:t>
      </w:r>
      <w:r w:rsidRPr="00CE2A4F">
        <w:rPr>
          <w:rFonts w:eastAsia="Calibri"/>
          <w:i/>
          <w:iCs/>
          <w:szCs w:val="22"/>
        </w:rPr>
        <w:t>e</w:t>
      </w:r>
      <w:r w:rsidRPr="00CE2A4F">
        <w:rPr>
          <w:rFonts w:eastAsia="Calibri"/>
          <w:i/>
          <w:iCs/>
          <w:spacing w:val="1"/>
          <w:szCs w:val="22"/>
        </w:rPr>
        <w:t>t</w:t>
      </w:r>
      <w:r w:rsidRPr="00CE2A4F">
        <w:rPr>
          <w:rFonts w:eastAsia="Calibri"/>
          <w:i/>
          <w:iCs/>
          <w:szCs w:val="22"/>
        </w:rPr>
        <w:t>ų (sver</w:t>
      </w:r>
      <w:r w:rsidRPr="00CE2A4F">
        <w:rPr>
          <w:rFonts w:eastAsia="Calibri"/>
          <w:i/>
          <w:iCs/>
          <w:spacing w:val="1"/>
          <w:szCs w:val="22"/>
        </w:rPr>
        <w:t>i</w:t>
      </w:r>
      <w:r w:rsidRPr="00CE2A4F">
        <w:rPr>
          <w:rFonts w:eastAsia="Calibri"/>
          <w:i/>
          <w:iCs/>
          <w:szCs w:val="22"/>
        </w:rPr>
        <w:t>an</w:t>
      </w:r>
      <w:r w:rsidRPr="00CE2A4F">
        <w:rPr>
          <w:rFonts w:eastAsia="Calibri"/>
          <w:i/>
          <w:iCs/>
          <w:spacing w:val="1"/>
          <w:szCs w:val="22"/>
        </w:rPr>
        <w:t>t</w:t>
      </w:r>
      <w:r w:rsidRPr="00CE2A4F">
        <w:rPr>
          <w:rFonts w:eastAsia="Calibri"/>
          <w:i/>
          <w:iCs/>
          <w:szCs w:val="22"/>
        </w:rPr>
        <w:t xml:space="preserve">iems </w:t>
      </w:r>
      <w:r w:rsidR="00685155">
        <w:rPr>
          <w:i/>
          <w:iCs/>
          <w:szCs w:val="22"/>
        </w:rPr>
        <w:t>&lt;</w:t>
      </w:r>
      <w:r w:rsidRPr="00CE2A4F">
        <w:rPr>
          <w:rFonts w:eastAsia="Calibri"/>
          <w:i/>
          <w:iCs/>
          <w:szCs w:val="22"/>
        </w:rPr>
        <w:t>50</w:t>
      </w:r>
      <w:r w:rsidRPr="00CE2A4F">
        <w:rPr>
          <w:rFonts w:eastAsia="Calibri"/>
          <w:i/>
          <w:iCs/>
          <w:spacing w:val="-1"/>
          <w:szCs w:val="22"/>
        </w:rPr>
        <w:t> kg</w:t>
      </w:r>
      <w:r w:rsidRPr="00CE2A4F">
        <w:rPr>
          <w:rFonts w:eastAsia="Calibri"/>
          <w:i/>
          <w:iCs/>
          <w:szCs w:val="22"/>
        </w:rPr>
        <w:t>)</w:t>
      </w:r>
    </w:p>
    <w:p w14:paraId="03523CFD" w14:textId="77777777" w:rsidR="00A303B1" w:rsidRPr="00CE2A4F" w:rsidRDefault="00A303B1" w:rsidP="00A303B1">
      <w:pPr>
        <w:kinsoku w:val="0"/>
        <w:overflowPunct w:val="0"/>
        <w:autoSpaceDE w:val="0"/>
        <w:autoSpaceDN w:val="0"/>
        <w:adjustRightInd w:val="0"/>
        <w:spacing w:line="240" w:lineRule="auto"/>
        <w:rPr>
          <w:rFonts w:eastAsia="Calibri"/>
          <w:szCs w:val="22"/>
        </w:rPr>
      </w:pPr>
      <w:r w:rsidRPr="00CE2A4F">
        <w:rPr>
          <w:rFonts w:eastAsia="Calibri"/>
          <w:spacing w:val="1"/>
          <w:szCs w:val="22"/>
        </w:rPr>
        <w:t>V</w:t>
      </w:r>
      <w:r w:rsidRPr="00CE2A4F">
        <w:rPr>
          <w:rFonts w:eastAsia="Calibri"/>
          <w:szCs w:val="22"/>
        </w:rPr>
        <w:t>a</w:t>
      </w:r>
      <w:r w:rsidRPr="00CE2A4F">
        <w:rPr>
          <w:rFonts w:eastAsia="Calibri"/>
          <w:spacing w:val="1"/>
          <w:szCs w:val="22"/>
        </w:rPr>
        <w:t>i</w:t>
      </w:r>
      <w:r w:rsidRPr="00CE2A4F">
        <w:rPr>
          <w:rFonts w:eastAsia="Calibri"/>
          <w:spacing w:val="-3"/>
          <w:szCs w:val="22"/>
        </w:rPr>
        <w:t>k</w:t>
      </w:r>
      <w:r w:rsidRPr="00CE2A4F">
        <w:rPr>
          <w:rFonts w:eastAsia="Calibri"/>
          <w:szCs w:val="22"/>
        </w:rPr>
        <w:t>a</w:t>
      </w:r>
      <w:r w:rsidRPr="00CE2A4F">
        <w:rPr>
          <w:rFonts w:eastAsia="Calibri"/>
          <w:spacing w:val="-4"/>
          <w:szCs w:val="22"/>
        </w:rPr>
        <w:t>m</w:t>
      </w:r>
      <w:r w:rsidRPr="00CE2A4F">
        <w:rPr>
          <w:rFonts w:eastAsia="Calibri"/>
          <w:szCs w:val="22"/>
        </w:rPr>
        <w:t>s, s</w:t>
      </w:r>
      <w:r w:rsidRPr="00CE2A4F">
        <w:rPr>
          <w:rFonts w:eastAsia="Calibri"/>
          <w:spacing w:val="-3"/>
          <w:szCs w:val="22"/>
        </w:rPr>
        <w:t>v</w:t>
      </w:r>
      <w:r w:rsidRPr="00CE2A4F">
        <w:rPr>
          <w:rFonts w:eastAsia="Calibri"/>
          <w:szCs w:val="22"/>
        </w:rPr>
        <w:t>er</w:t>
      </w:r>
      <w:r w:rsidRPr="00CE2A4F">
        <w:rPr>
          <w:rFonts w:eastAsia="Calibri"/>
          <w:spacing w:val="1"/>
          <w:szCs w:val="22"/>
        </w:rPr>
        <w:t>i</w:t>
      </w:r>
      <w:r w:rsidRPr="00CE2A4F">
        <w:rPr>
          <w:rFonts w:eastAsia="Calibri"/>
          <w:szCs w:val="22"/>
        </w:rPr>
        <w:t>an</w:t>
      </w:r>
      <w:r w:rsidRPr="00CE2A4F">
        <w:rPr>
          <w:rFonts w:eastAsia="Calibri"/>
          <w:spacing w:val="1"/>
          <w:szCs w:val="22"/>
        </w:rPr>
        <w:t>ti</w:t>
      </w:r>
      <w:r w:rsidRPr="00CE2A4F">
        <w:rPr>
          <w:rFonts w:eastAsia="Calibri"/>
          <w:szCs w:val="22"/>
        </w:rPr>
        <w:t>e</w:t>
      </w:r>
      <w:r w:rsidRPr="00CE2A4F">
        <w:rPr>
          <w:rFonts w:eastAsia="Calibri"/>
          <w:spacing w:val="-4"/>
          <w:szCs w:val="22"/>
        </w:rPr>
        <w:t>m</w:t>
      </w:r>
      <w:r w:rsidRPr="00CE2A4F">
        <w:rPr>
          <w:rFonts w:eastAsia="Calibri"/>
          <w:szCs w:val="22"/>
        </w:rPr>
        <w:t xml:space="preserve">s </w:t>
      </w:r>
      <w:r w:rsidRPr="00CE2A4F">
        <w:rPr>
          <w:rFonts w:eastAsia="Calibri"/>
          <w:spacing w:val="-1"/>
          <w:szCs w:val="22"/>
        </w:rPr>
        <w:t>5</w:t>
      </w:r>
      <w:r w:rsidRPr="00CE2A4F">
        <w:rPr>
          <w:rFonts w:eastAsia="Calibri"/>
          <w:szCs w:val="22"/>
        </w:rPr>
        <w:t>0 kg</w:t>
      </w:r>
      <w:r w:rsidRPr="00CE2A4F">
        <w:rPr>
          <w:rFonts w:eastAsia="Calibri"/>
          <w:spacing w:val="-3"/>
          <w:szCs w:val="22"/>
        </w:rPr>
        <w:t xml:space="preserve"> </w:t>
      </w:r>
      <w:r w:rsidRPr="00CE2A4F">
        <w:rPr>
          <w:rFonts w:eastAsia="Calibri"/>
          <w:szCs w:val="22"/>
        </w:rPr>
        <w:t>ar</w:t>
      </w:r>
      <w:r w:rsidRPr="00CE2A4F">
        <w:rPr>
          <w:rFonts w:eastAsia="Calibri"/>
          <w:spacing w:val="1"/>
          <w:szCs w:val="22"/>
        </w:rPr>
        <w:t xml:space="preserve"> </w:t>
      </w:r>
      <w:r w:rsidRPr="00CE2A4F">
        <w:rPr>
          <w:rFonts w:eastAsia="Calibri"/>
          <w:szCs w:val="22"/>
        </w:rPr>
        <w:t>dau</w:t>
      </w:r>
      <w:r w:rsidRPr="00CE2A4F">
        <w:rPr>
          <w:rFonts w:eastAsia="Calibri"/>
          <w:spacing w:val="-3"/>
          <w:szCs w:val="22"/>
        </w:rPr>
        <w:t>g</w:t>
      </w:r>
      <w:r w:rsidRPr="00CE2A4F">
        <w:rPr>
          <w:rFonts w:eastAsia="Calibri"/>
          <w:spacing w:val="1"/>
          <w:szCs w:val="22"/>
        </w:rPr>
        <w:t>i</w:t>
      </w:r>
      <w:r w:rsidRPr="00CE2A4F">
        <w:rPr>
          <w:rFonts w:eastAsia="Calibri"/>
          <w:szCs w:val="22"/>
        </w:rPr>
        <w:t xml:space="preserve">au, </w:t>
      </w:r>
      <w:r w:rsidRPr="00CE2A4F">
        <w:rPr>
          <w:rFonts w:eastAsia="Calibri"/>
          <w:spacing w:val="1"/>
          <w:szCs w:val="22"/>
        </w:rPr>
        <w:t>t</w:t>
      </w:r>
      <w:r w:rsidRPr="00CE2A4F">
        <w:rPr>
          <w:rFonts w:eastAsia="Calibri"/>
          <w:szCs w:val="22"/>
        </w:rPr>
        <w:t>uri bū</w:t>
      </w:r>
      <w:r w:rsidRPr="00CE2A4F">
        <w:rPr>
          <w:rFonts w:eastAsia="Calibri"/>
          <w:spacing w:val="1"/>
          <w:szCs w:val="22"/>
        </w:rPr>
        <w:t>t</w:t>
      </w:r>
      <w:r w:rsidRPr="00CE2A4F">
        <w:rPr>
          <w:rFonts w:eastAsia="Calibri"/>
          <w:szCs w:val="22"/>
        </w:rPr>
        <w:t>i</w:t>
      </w:r>
      <w:r w:rsidRPr="00CE2A4F">
        <w:rPr>
          <w:rFonts w:eastAsia="Calibri"/>
          <w:spacing w:val="1"/>
          <w:szCs w:val="22"/>
        </w:rPr>
        <w:t xml:space="preserve"> </w:t>
      </w:r>
      <w:r w:rsidRPr="00CE2A4F">
        <w:rPr>
          <w:rFonts w:eastAsia="Calibri"/>
          <w:szCs w:val="22"/>
        </w:rPr>
        <w:t>s</w:t>
      </w:r>
      <w:r w:rsidRPr="00CE2A4F">
        <w:rPr>
          <w:rFonts w:eastAsia="Calibri"/>
          <w:spacing w:val="-3"/>
          <w:szCs w:val="22"/>
        </w:rPr>
        <w:t>k</w:t>
      </w:r>
      <w:r w:rsidRPr="00CE2A4F">
        <w:rPr>
          <w:rFonts w:eastAsia="Calibri"/>
          <w:spacing w:val="1"/>
          <w:szCs w:val="22"/>
        </w:rPr>
        <w:t>i</w:t>
      </w:r>
      <w:r w:rsidRPr="00CE2A4F">
        <w:rPr>
          <w:rFonts w:eastAsia="Calibri"/>
          <w:szCs w:val="22"/>
        </w:rPr>
        <w:t>r</w:t>
      </w:r>
      <w:r w:rsidRPr="00CE2A4F">
        <w:rPr>
          <w:rFonts w:eastAsia="Calibri"/>
          <w:spacing w:val="1"/>
          <w:szCs w:val="22"/>
        </w:rPr>
        <w:t>i</w:t>
      </w:r>
      <w:r w:rsidRPr="00CE2A4F">
        <w:rPr>
          <w:rFonts w:eastAsia="Calibri"/>
          <w:szCs w:val="22"/>
        </w:rPr>
        <w:t>a</w:t>
      </w:r>
      <w:r w:rsidRPr="00CE2A4F">
        <w:rPr>
          <w:rFonts w:eastAsia="Calibri"/>
          <w:spacing w:val="-4"/>
          <w:szCs w:val="22"/>
        </w:rPr>
        <w:t>m</w:t>
      </w:r>
      <w:r w:rsidRPr="00CE2A4F">
        <w:rPr>
          <w:rFonts w:eastAsia="Calibri"/>
          <w:szCs w:val="22"/>
        </w:rPr>
        <w:t xml:space="preserve">a </w:t>
      </w:r>
      <w:r w:rsidRPr="00CE2A4F">
        <w:rPr>
          <w:rFonts w:eastAsia="Calibri"/>
          <w:spacing w:val="1"/>
          <w:szCs w:val="22"/>
        </w:rPr>
        <w:t>į</w:t>
      </w:r>
      <w:r w:rsidRPr="00CE2A4F">
        <w:rPr>
          <w:rFonts w:eastAsia="Calibri"/>
          <w:szCs w:val="22"/>
        </w:rPr>
        <w:t>pras</w:t>
      </w:r>
      <w:r w:rsidRPr="00CE2A4F">
        <w:rPr>
          <w:rFonts w:eastAsia="Calibri"/>
          <w:spacing w:val="1"/>
          <w:szCs w:val="22"/>
        </w:rPr>
        <w:t>ti</w:t>
      </w:r>
      <w:r w:rsidRPr="00CE2A4F">
        <w:rPr>
          <w:rFonts w:eastAsia="Calibri"/>
          <w:szCs w:val="22"/>
        </w:rPr>
        <w:t>nė suau</w:t>
      </w:r>
      <w:r w:rsidRPr="00CE2A4F">
        <w:rPr>
          <w:rFonts w:eastAsia="Calibri"/>
          <w:spacing w:val="-3"/>
          <w:szCs w:val="22"/>
        </w:rPr>
        <w:t>g</w:t>
      </w:r>
      <w:r w:rsidRPr="00CE2A4F">
        <w:rPr>
          <w:rFonts w:eastAsia="Calibri"/>
          <w:szCs w:val="22"/>
        </w:rPr>
        <w:t>us</w:t>
      </w:r>
      <w:r w:rsidRPr="00CE2A4F">
        <w:rPr>
          <w:rFonts w:eastAsia="Calibri"/>
          <w:spacing w:val="1"/>
          <w:szCs w:val="22"/>
        </w:rPr>
        <w:t>i</w:t>
      </w:r>
      <w:r w:rsidRPr="00CE2A4F">
        <w:rPr>
          <w:rFonts w:eastAsia="Calibri"/>
          <w:szCs w:val="22"/>
        </w:rPr>
        <w:t>ų</w:t>
      </w:r>
      <w:r w:rsidRPr="00CE2A4F">
        <w:rPr>
          <w:rFonts w:eastAsia="Calibri"/>
          <w:spacing w:val="3"/>
          <w:szCs w:val="22"/>
        </w:rPr>
        <w:t>j</w:t>
      </w:r>
      <w:r w:rsidRPr="00CE2A4F">
        <w:rPr>
          <w:rFonts w:eastAsia="Calibri"/>
          <w:szCs w:val="22"/>
        </w:rPr>
        <w:t>ų do</w:t>
      </w:r>
      <w:r w:rsidRPr="00CE2A4F">
        <w:rPr>
          <w:rFonts w:eastAsia="Calibri"/>
          <w:spacing w:val="-3"/>
          <w:szCs w:val="22"/>
        </w:rPr>
        <w:t>z</w:t>
      </w:r>
      <w:r w:rsidRPr="00CE2A4F">
        <w:rPr>
          <w:rFonts w:eastAsia="Calibri"/>
          <w:szCs w:val="22"/>
        </w:rPr>
        <w:t>ė.</w:t>
      </w:r>
    </w:p>
    <w:p w14:paraId="03523CFE" w14:textId="77777777" w:rsidR="00A303B1" w:rsidRPr="00CE2A4F" w:rsidRDefault="00A303B1" w:rsidP="00A303B1">
      <w:pPr>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644"/>
        <w:gridCol w:w="4881"/>
      </w:tblGrid>
      <w:tr w:rsidR="00A303B1" w:rsidRPr="00CE2A4F" w14:paraId="03523D02" w14:textId="77777777" w:rsidTr="009779E8">
        <w:tc>
          <w:tcPr>
            <w:tcW w:w="2761" w:type="dxa"/>
            <w:vAlign w:val="center"/>
          </w:tcPr>
          <w:p w14:paraId="03523CFF" w14:textId="77777777" w:rsidR="00A303B1" w:rsidRPr="00CE2A4F" w:rsidRDefault="00A303B1" w:rsidP="009779E8">
            <w:pPr>
              <w:keepNext/>
              <w:spacing w:line="240" w:lineRule="auto"/>
              <w:jc w:val="center"/>
              <w:rPr>
                <w:b/>
                <w:szCs w:val="22"/>
              </w:rPr>
            </w:pPr>
            <w:proofErr w:type="spellStart"/>
            <w:r w:rsidRPr="00CE2A4F">
              <w:rPr>
                <w:b/>
                <w:bCs/>
                <w:color w:val="000000"/>
                <w:szCs w:val="22"/>
                <w:lang w:eastAsia="en-GB"/>
              </w:rPr>
              <w:t>Ceftriaksono</w:t>
            </w:r>
            <w:proofErr w:type="spellEnd"/>
            <w:r w:rsidRPr="00CE2A4F">
              <w:rPr>
                <w:b/>
                <w:bCs/>
                <w:color w:val="000000"/>
                <w:szCs w:val="22"/>
                <w:lang w:eastAsia="en-GB"/>
              </w:rPr>
              <w:t xml:space="preserve"> dozavimas*</w:t>
            </w:r>
          </w:p>
        </w:tc>
        <w:tc>
          <w:tcPr>
            <w:tcW w:w="1644" w:type="dxa"/>
            <w:vAlign w:val="center"/>
          </w:tcPr>
          <w:p w14:paraId="03523D00" w14:textId="77777777" w:rsidR="00A303B1" w:rsidRPr="00CE2A4F" w:rsidRDefault="00A303B1" w:rsidP="009779E8">
            <w:pPr>
              <w:keepNext/>
              <w:spacing w:line="240" w:lineRule="auto"/>
              <w:jc w:val="center"/>
              <w:rPr>
                <w:b/>
                <w:szCs w:val="22"/>
              </w:rPr>
            </w:pPr>
            <w:r w:rsidRPr="00CE2A4F">
              <w:rPr>
                <w:b/>
                <w:bCs/>
                <w:color w:val="000000"/>
                <w:szCs w:val="22"/>
                <w:lang w:eastAsia="en-GB"/>
              </w:rPr>
              <w:t>Dažnis**</w:t>
            </w:r>
          </w:p>
        </w:tc>
        <w:tc>
          <w:tcPr>
            <w:tcW w:w="4881" w:type="dxa"/>
            <w:vAlign w:val="center"/>
          </w:tcPr>
          <w:p w14:paraId="03523D01" w14:textId="77777777" w:rsidR="00A303B1" w:rsidRPr="00CE2A4F" w:rsidRDefault="00A303B1" w:rsidP="009779E8">
            <w:pPr>
              <w:keepNext/>
              <w:autoSpaceDE w:val="0"/>
              <w:autoSpaceDN w:val="0"/>
              <w:adjustRightInd w:val="0"/>
              <w:spacing w:line="240" w:lineRule="auto"/>
              <w:jc w:val="center"/>
              <w:rPr>
                <w:b/>
                <w:szCs w:val="22"/>
              </w:rPr>
            </w:pPr>
            <w:r w:rsidRPr="00CE2A4F">
              <w:rPr>
                <w:b/>
                <w:bCs/>
                <w:color w:val="000000"/>
                <w:szCs w:val="22"/>
                <w:lang w:eastAsia="en-GB"/>
              </w:rPr>
              <w:t>Indikacijos</w:t>
            </w:r>
          </w:p>
        </w:tc>
      </w:tr>
      <w:tr w:rsidR="00A303B1" w:rsidRPr="00CE2A4F" w14:paraId="03523D06" w14:textId="77777777" w:rsidTr="009779E8">
        <w:tc>
          <w:tcPr>
            <w:tcW w:w="2761" w:type="dxa"/>
            <w:vMerge w:val="restart"/>
          </w:tcPr>
          <w:p w14:paraId="03523D03" w14:textId="77777777" w:rsidR="00A303B1" w:rsidRPr="00CE2A4F" w:rsidRDefault="00A303B1" w:rsidP="009779E8">
            <w:pPr>
              <w:autoSpaceDE w:val="0"/>
              <w:autoSpaceDN w:val="0"/>
              <w:adjustRightInd w:val="0"/>
              <w:spacing w:line="240" w:lineRule="auto"/>
              <w:rPr>
                <w:b/>
                <w:szCs w:val="22"/>
              </w:rPr>
            </w:pPr>
            <w:r w:rsidRPr="00CE2A4F">
              <w:rPr>
                <w:color w:val="000000"/>
                <w:szCs w:val="22"/>
                <w:lang w:eastAsia="en-GB"/>
              </w:rPr>
              <w:t>50</w:t>
            </w:r>
            <w:r w:rsidRPr="00CE2A4F">
              <w:rPr>
                <w:color w:val="000000"/>
                <w:szCs w:val="22"/>
                <w:lang w:eastAsia="en-GB"/>
              </w:rPr>
              <w:noBreakHyphen/>
              <w:t>80 mg/kg</w:t>
            </w:r>
          </w:p>
        </w:tc>
        <w:tc>
          <w:tcPr>
            <w:tcW w:w="1644" w:type="dxa"/>
            <w:vMerge w:val="restart"/>
          </w:tcPr>
          <w:p w14:paraId="03523D04" w14:textId="77777777" w:rsidR="00A303B1" w:rsidRPr="00CE2A4F" w:rsidRDefault="00A303B1" w:rsidP="009779E8">
            <w:pPr>
              <w:spacing w:line="240" w:lineRule="auto"/>
              <w:rPr>
                <w:b/>
                <w:szCs w:val="22"/>
              </w:rPr>
            </w:pPr>
            <w:r w:rsidRPr="00CE2A4F">
              <w:rPr>
                <w:color w:val="000000"/>
                <w:szCs w:val="22"/>
                <w:lang w:eastAsia="en-GB"/>
              </w:rPr>
              <w:t>Kartą per parą</w:t>
            </w:r>
          </w:p>
        </w:tc>
        <w:tc>
          <w:tcPr>
            <w:tcW w:w="4881" w:type="dxa"/>
          </w:tcPr>
          <w:p w14:paraId="03523D05" w14:textId="77777777" w:rsidR="00A303B1" w:rsidRPr="00CE2A4F" w:rsidRDefault="00A303B1" w:rsidP="009779E8">
            <w:pPr>
              <w:spacing w:line="240" w:lineRule="auto"/>
              <w:rPr>
                <w:b/>
                <w:szCs w:val="22"/>
              </w:rPr>
            </w:pPr>
            <w:proofErr w:type="spellStart"/>
            <w:r w:rsidRPr="00CE2A4F">
              <w:rPr>
                <w:szCs w:val="22"/>
              </w:rPr>
              <w:t>Intraabdominalinės</w:t>
            </w:r>
            <w:proofErr w:type="spellEnd"/>
            <w:r w:rsidRPr="00CE2A4F">
              <w:rPr>
                <w:szCs w:val="22"/>
              </w:rPr>
              <w:t xml:space="preserve"> infekcijos</w:t>
            </w:r>
          </w:p>
        </w:tc>
      </w:tr>
      <w:tr w:rsidR="00A303B1" w:rsidRPr="00CE2A4F" w14:paraId="03523D0A" w14:textId="77777777" w:rsidTr="009779E8">
        <w:tc>
          <w:tcPr>
            <w:tcW w:w="2761" w:type="dxa"/>
            <w:vMerge/>
          </w:tcPr>
          <w:p w14:paraId="03523D07" w14:textId="77777777" w:rsidR="00A303B1" w:rsidRPr="00CE2A4F" w:rsidRDefault="00A303B1" w:rsidP="009779E8">
            <w:pPr>
              <w:spacing w:line="240" w:lineRule="auto"/>
              <w:rPr>
                <w:b/>
                <w:szCs w:val="22"/>
              </w:rPr>
            </w:pPr>
          </w:p>
        </w:tc>
        <w:tc>
          <w:tcPr>
            <w:tcW w:w="1644" w:type="dxa"/>
            <w:vMerge/>
          </w:tcPr>
          <w:p w14:paraId="03523D08" w14:textId="77777777" w:rsidR="00A303B1" w:rsidRPr="00CE2A4F" w:rsidRDefault="00A303B1" w:rsidP="009779E8">
            <w:pPr>
              <w:spacing w:line="240" w:lineRule="auto"/>
              <w:rPr>
                <w:b/>
                <w:szCs w:val="22"/>
              </w:rPr>
            </w:pPr>
          </w:p>
        </w:tc>
        <w:tc>
          <w:tcPr>
            <w:tcW w:w="4881" w:type="dxa"/>
          </w:tcPr>
          <w:p w14:paraId="03523D09" w14:textId="77777777" w:rsidR="00A303B1" w:rsidRPr="00CE2A4F" w:rsidRDefault="00A303B1" w:rsidP="009779E8">
            <w:pPr>
              <w:spacing w:line="240" w:lineRule="auto"/>
              <w:rPr>
                <w:b/>
                <w:szCs w:val="22"/>
              </w:rPr>
            </w:pPr>
            <w:r w:rsidRPr="00CE2A4F">
              <w:rPr>
                <w:szCs w:val="22"/>
              </w:rPr>
              <w:t xml:space="preserve">Komplikuotos šlapimo takų infekcijos (įskaitant </w:t>
            </w:r>
            <w:proofErr w:type="spellStart"/>
            <w:r w:rsidRPr="00CE2A4F">
              <w:rPr>
                <w:szCs w:val="22"/>
              </w:rPr>
              <w:t>pielonefritą</w:t>
            </w:r>
            <w:proofErr w:type="spellEnd"/>
            <w:r w:rsidRPr="00CE2A4F">
              <w:rPr>
                <w:szCs w:val="22"/>
              </w:rPr>
              <w:t>)</w:t>
            </w:r>
          </w:p>
        </w:tc>
      </w:tr>
      <w:tr w:rsidR="00A303B1" w:rsidRPr="00CE2A4F" w14:paraId="03523D0E" w14:textId="77777777" w:rsidTr="009779E8">
        <w:tc>
          <w:tcPr>
            <w:tcW w:w="2761" w:type="dxa"/>
            <w:vMerge/>
          </w:tcPr>
          <w:p w14:paraId="03523D0B" w14:textId="77777777" w:rsidR="00A303B1" w:rsidRPr="00CE2A4F" w:rsidRDefault="00A303B1" w:rsidP="009779E8">
            <w:pPr>
              <w:spacing w:line="240" w:lineRule="auto"/>
              <w:rPr>
                <w:b/>
                <w:szCs w:val="22"/>
              </w:rPr>
            </w:pPr>
          </w:p>
        </w:tc>
        <w:tc>
          <w:tcPr>
            <w:tcW w:w="1644" w:type="dxa"/>
            <w:vMerge/>
          </w:tcPr>
          <w:p w14:paraId="03523D0C" w14:textId="77777777" w:rsidR="00A303B1" w:rsidRPr="00CE2A4F" w:rsidRDefault="00A303B1" w:rsidP="009779E8">
            <w:pPr>
              <w:spacing w:line="240" w:lineRule="auto"/>
              <w:rPr>
                <w:b/>
                <w:szCs w:val="22"/>
              </w:rPr>
            </w:pPr>
          </w:p>
        </w:tc>
        <w:tc>
          <w:tcPr>
            <w:tcW w:w="4881" w:type="dxa"/>
          </w:tcPr>
          <w:p w14:paraId="03523D0D" w14:textId="77777777" w:rsidR="00A303B1" w:rsidRPr="00CE2A4F" w:rsidRDefault="00A303B1" w:rsidP="009779E8">
            <w:pPr>
              <w:spacing w:line="240" w:lineRule="auto"/>
              <w:rPr>
                <w:b/>
                <w:szCs w:val="22"/>
              </w:rPr>
            </w:pPr>
            <w:r w:rsidRPr="00CE2A4F">
              <w:rPr>
                <w:szCs w:val="22"/>
              </w:rPr>
              <w:t>Visuomenėje įgyta pneumonija</w:t>
            </w:r>
          </w:p>
        </w:tc>
      </w:tr>
      <w:tr w:rsidR="00A303B1" w:rsidRPr="00CE2A4F" w14:paraId="03523D12" w14:textId="77777777" w:rsidTr="009779E8">
        <w:tc>
          <w:tcPr>
            <w:tcW w:w="2761" w:type="dxa"/>
            <w:vMerge/>
          </w:tcPr>
          <w:p w14:paraId="03523D0F" w14:textId="77777777" w:rsidR="00A303B1" w:rsidRPr="00CE2A4F" w:rsidRDefault="00A303B1" w:rsidP="009779E8">
            <w:pPr>
              <w:spacing w:line="240" w:lineRule="auto"/>
              <w:rPr>
                <w:b/>
                <w:szCs w:val="22"/>
              </w:rPr>
            </w:pPr>
          </w:p>
        </w:tc>
        <w:tc>
          <w:tcPr>
            <w:tcW w:w="1644" w:type="dxa"/>
            <w:vMerge/>
          </w:tcPr>
          <w:p w14:paraId="03523D10" w14:textId="77777777" w:rsidR="00A303B1" w:rsidRPr="00CE2A4F" w:rsidRDefault="00A303B1" w:rsidP="009779E8">
            <w:pPr>
              <w:spacing w:line="240" w:lineRule="auto"/>
              <w:rPr>
                <w:b/>
                <w:szCs w:val="22"/>
              </w:rPr>
            </w:pPr>
          </w:p>
        </w:tc>
        <w:tc>
          <w:tcPr>
            <w:tcW w:w="4881" w:type="dxa"/>
          </w:tcPr>
          <w:p w14:paraId="03523D11" w14:textId="77777777" w:rsidR="00A303B1" w:rsidRPr="00CE2A4F" w:rsidRDefault="00685155" w:rsidP="009779E8">
            <w:pPr>
              <w:spacing w:line="240" w:lineRule="auto"/>
              <w:rPr>
                <w:b/>
                <w:szCs w:val="22"/>
              </w:rPr>
            </w:pPr>
            <w:r>
              <w:rPr>
                <w:szCs w:val="22"/>
              </w:rPr>
              <w:t>Hospitalinė</w:t>
            </w:r>
            <w:r w:rsidR="00A303B1" w:rsidRPr="00CE2A4F">
              <w:rPr>
                <w:szCs w:val="22"/>
              </w:rPr>
              <w:t xml:space="preserve"> pneumonija</w:t>
            </w:r>
          </w:p>
        </w:tc>
      </w:tr>
      <w:tr w:rsidR="00A303B1" w:rsidRPr="00CE2A4F" w14:paraId="03523D16" w14:textId="77777777" w:rsidTr="009779E8">
        <w:tc>
          <w:tcPr>
            <w:tcW w:w="2761" w:type="dxa"/>
            <w:vMerge w:val="restart"/>
          </w:tcPr>
          <w:p w14:paraId="03523D13" w14:textId="77777777" w:rsidR="00A303B1" w:rsidRPr="00CE2A4F" w:rsidRDefault="00A303B1" w:rsidP="009779E8">
            <w:pPr>
              <w:autoSpaceDE w:val="0"/>
              <w:autoSpaceDN w:val="0"/>
              <w:adjustRightInd w:val="0"/>
              <w:spacing w:line="240" w:lineRule="auto"/>
              <w:rPr>
                <w:b/>
                <w:szCs w:val="22"/>
              </w:rPr>
            </w:pPr>
            <w:r w:rsidRPr="00CE2A4F">
              <w:rPr>
                <w:color w:val="000000"/>
                <w:szCs w:val="22"/>
                <w:lang w:eastAsia="en-GB"/>
              </w:rPr>
              <w:t>50</w:t>
            </w:r>
            <w:r w:rsidRPr="00CE2A4F">
              <w:rPr>
                <w:color w:val="000000"/>
                <w:szCs w:val="22"/>
                <w:lang w:eastAsia="en-GB"/>
              </w:rPr>
              <w:noBreakHyphen/>
              <w:t>100 mg/kg (</w:t>
            </w:r>
            <w:r w:rsidR="00685155">
              <w:rPr>
                <w:color w:val="000000"/>
                <w:szCs w:val="22"/>
                <w:lang w:eastAsia="en-GB"/>
              </w:rPr>
              <w:t>didžiausia dozė</w:t>
            </w:r>
            <w:r w:rsidRPr="00CE2A4F">
              <w:rPr>
                <w:color w:val="000000"/>
                <w:szCs w:val="22"/>
                <w:lang w:eastAsia="en-GB"/>
              </w:rPr>
              <w:t xml:space="preserve"> 4 g)</w:t>
            </w:r>
          </w:p>
        </w:tc>
        <w:tc>
          <w:tcPr>
            <w:tcW w:w="1644" w:type="dxa"/>
            <w:vMerge w:val="restart"/>
          </w:tcPr>
          <w:p w14:paraId="03523D14" w14:textId="77777777" w:rsidR="00A303B1" w:rsidRPr="00CE2A4F" w:rsidRDefault="00A303B1" w:rsidP="009779E8">
            <w:pPr>
              <w:spacing w:line="240" w:lineRule="auto"/>
              <w:rPr>
                <w:b/>
                <w:szCs w:val="22"/>
              </w:rPr>
            </w:pPr>
            <w:r w:rsidRPr="00CE2A4F">
              <w:rPr>
                <w:color w:val="000000"/>
                <w:szCs w:val="22"/>
                <w:lang w:eastAsia="en-GB"/>
              </w:rPr>
              <w:t>Kartą per parą</w:t>
            </w:r>
          </w:p>
        </w:tc>
        <w:tc>
          <w:tcPr>
            <w:tcW w:w="4881" w:type="dxa"/>
          </w:tcPr>
          <w:p w14:paraId="03523D15" w14:textId="77777777" w:rsidR="00A303B1" w:rsidRPr="00CE2A4F" w:rsidRDefault="00A303B1" w:rsidP="009779E8">
            <w:pPr>
              <w:spacing w:line="240" w:lineRule="auto"/>
              <w:rPr>
                <w:b/>
                <w:szCs w:val="22"/>
              </w:rPr>
            </w:pPr>
            <w:r w:rsidRPr="00CE2A4F">
              <w:rPr>
                <w:szCs w:val="22"/>
              </w:rPr>
              <w:t>Komplikuotos odos ir minkštųjų audinių infekcijos</w:t>
            </w:r>
          </w:p>
        </w:tc>
      </w:tr>
      <w:tr w:rsidR="00A303B1" w:rsidRPr="00CE2A4F" w14:paraId="03523D1A" w14:textId="77777777" w:rsidTr="009779E8">
        <w:tc>
          <w:tcPr>
            <w:tcW w:w="2761" w:type="dxa"/>
            <w:vMerge/>
          </w:tcPr>
          <w:p w14:paraId="03523D17" w14:textId="77777777" w:rsidR="00A303B1" w:rsidRPr="00CE2A4F" w:rsidRDefault="00A303B1" w:rsidP="009779E8">
            <w:pPr>
              <w:spacing w:line="240" w:lineRule="auto"/>
              <w:rPr>
                <w:b/>
                <w:szCs w:val="22"/>
              </w:rPr>
            </w:pPr>
          </w:p>
        </w:tc>
        <w:tc>
          <w:tcPr>
            <w:tcW w:w="1644" w:type="dxa"/>
            <w:vMerge/>
          </w:tcPr>
          <w:p w14:paraId="03523D18" w14:textId="77777777" w:rsidR="00A303B1" w:rsidRPr="00CE2A4F" w:rsidRDefault="00A303B1" w:rsidP="009779E8">
            <w:pPr>
              <w:spacing w:line="240" w:lineRule="auto"/>
              <w:rPr>
                <w:b/>
                <w:szCs w:val="22"/>
              </w:rPr>
            </w:pPr>
          </w:p>
        </w:tc>
        <w:tc>
          <w:tcPr>
            <w:tcW w:w="4881" w:type="dxa"/>
          </w:tcPr>
          <w:p w14:paraId="03523D19" w14:textId="77777777" w:rsidR="00A303B1" w:rsidRPr="00CE2A4F" w:rsidRDefault="00A303B1" w:rsidP="009779E8">
            <w:pPr>
              <w:spacing w:line="240" w:lineRule="auto"/>
              <w:rPr>
                <w:b/>
                <w:szCs w:val="22"/>
              </w:rPr>
            </w:pPr>
            <w:r w:rsidRPr="00CE2A4F">
              <w:rPr>
                <w:szCs w:val="22"/>
              </w:rPr>
              <w:t>Kaulų ir sąnarių infekcijos</w:t>
            </w:r>
          </w:p>
        </w:tc>
      </w:tr>
      <w:tr w:rsidR="00A303B1" w:rsidRPr="00CE2A4F" w14:paraId="03523D1E" w14:textId="77777777" w:rsidTr="009779E8">
        <w:tc>
          <w:tcPr>
            <w:tcW w:w="2761" w:type="dxa"/>
            <w:vMerge/>
          </w:tcPr>
          <w:p w14:paraId="03523D1B" w14:textId="77777777" w:rsidR="00A303B1" w:rsidRPr="00CE2A4F" w:rsidRDefault="00A303B1" w:rsidP="009779E8">
            <w:pPr>
              <w:spacing w:line="240" w:lineRule="auto"/>
              <w:rPr>
                <w:b/>
                <w:szCs w:val="22"/>
              </w:rPr>
            </w:pPr>
          </w:p>
        </w:tc>
        <w:tc>
          <w:tcPr>
            <w:tcW w:w="1644" w:type="dxa"/>
            <w:vMerge/>
          </w:tcPr>
          <w:p w14:paraId="03523D1C" w14:textId="77777777" w:rsidR="00A303B1" w:rsidRPr="00CE2A4F" w:rsidRDefault="00A303B1" w:rsidP="009779E8">
            <w:pPr>
              <w:spacing w:line="240" w:lineRule="auto"/>
              <w:rPr>
                <w:b/>
                <w:szCs w:val="22"/>
              </w:rPr>
            </w:pPr>
          </w:p>
        </w:tc>
        <w:tc>
          <w:tcPr>
            <w:tcW w:w="4881" w:type="dxa"/>
          </w:tcPr>
          <w:p w14:paraId="03523D1D" w14:textId="77777777" w:rsidR="00A303B1" w:rsidRPr="00CE2A4F" w:rsidRDefault="00A303B1" w:rsidP="009779E8">
            <w:pPr>
              <w:spacing w:line="240" w:lineRule="auto"/>
              <w:rPr>
                <w:b/>
                <w:szCs w:val="22"/>
              </w:rPr>
            </w:pPr>
            <w:r w:rsidRPr="00CE2A4F">
              <w:rPr>
                <w:szCs w:val="22"/>
              </w:rPr>
              <w:t xml:space="preserve">Karščiuojančių pacientų, kuriems yra </w:t>
            </w:r>
            <w:proofErr w:type="spellStart"/>
            <w:r w:rsidRPr="00CE2A4F">
              <w:rPr>
                <w:szCs w:val="22"/>
              </w:rPr>
              <w:t>neutropenija</w:t>
            </w:r>
            <w:proofErr w:type="spellEnd"/>
            <w:r w:rsidRPr="00CE2A4F">
              <w:rPr>
                <w:szCs w:val="22"/>
              </w:rPr>
              <w:t>, įtariant, kad ją sukėlė bakterinė infekcija, gydymas</w:t>
            </w:r>
          </w:p>
        </w:tc>
      </w:tr>
      <w:tr w:rsidR="00A303B1" w:rsidRPr="00CE2A4F" w14:paraId="03523D22" w14:textId="77777777" w:rsidTr="009779E8">
        <w:tc>
          <w:tcPr>
            <w:tcW w:w="2761" w:type="dxa"/>
          </w:tcPr>
          <w:p w14:paraId="03523D1F" w14:textId="77777777" w:rsidR="00A303B1" w:rsidRPr="00CE2A4F" w:rsidRDefault="00A303B1" w:rsidP="009779E8">
            <w:pPr>
              <w:spacing w:line="240" w:lineRule="auto"/>
              <w:rPr>
                <w:b/>
                <w:szCs w:val="22"/>
              </w:rPr>
            </w:pPr>
            <w:r w:rsidRPr="00CE2A4F">
              <w:rPr>
                <w:szCs w:val="22"/>
              </w:rPr>
              <w:t>80</w:t>
            </w:r>
            <w:r w:rsidRPr="00CE2A4F">
              <w:rPr>
                <w:szCs w:val="22"/>
              </w:rPr>
              <w:noBreakHyphen/>
              <w:t>100 mg/kg (</w:t>
            </w:r>
            <w:r w:rsidR="00685155">
              <w:rPr>
                <w:szCs w:val="22"/>
              </w:rPr>
              <w:t>didžiausia dozė</w:t>
            </w:r>
            <w:r w:rsidRPr="00CE2A4F">
              <w:rPr>
                <w:szCs w:val="22"/>
              </w:rPr>
              <w:t xml:space="preserve"> 4 g)</w:t>
            </w:r>
          </w:p>
        </w:tc>
        <w:tc>
          <w:tcPr>
            <w:tcW w:w="1644" w:type="dxa"/>
          </w:tcPr>
          <w:p w14:paraId="03523D20" w14:textId="77777777" w:rsidR="00A303B1" w:rsidRPr="00CE2A4F" w:rsidRDefault="00A303B1" w:rsidP="009779E8">
            <w:pPr>
              <w:spacing w:line="240" w:lineRule="auto"/>
              <w:rPr>
                <w:b/>
                <w:szCs w:val="22"/>
              </w:rPr>
            </w:pPr>
            <w:r w:rsidRPr="00CE2A4F">
              <w:rPr>
                <w:szCs w:val="22"/>
              </w:rPr>
              <w:t>Kartą per parą</w:t>
            </w:r>
          </w:p>
        </w:tc>
        <w:tc>
          <w:tcPr>
            <w:tcW w:w="4881" w:type="dxa"/>
          </w:tcPr>
          <w:p w14:paraId="03523D21" w14:textId="77777777" w:rsidR="00A303B1" w:rsidRPr="00CE2A4F" w:rsidRDefault="00A303B1" w:rsidP="009779E8">
            <w:pPr>
              <w:spacing w:line="240" w:lineRule="auto"/>
              <w:rPr>
                <w:b/>
                <w:szCs w:val="22"/>
              </w:rPr>
            </w:pPr>
            <w:r w:rsidRPr="00CE2A4F">
              <w:rPr>
                <w:szCs w:val="22"/>
              </w:rPr>
              <w:t>Bakterinis meningitas</w:t>
            </w:r>
          </w:p>
        </w:tc>
      </w:tr>
      <w:tr w:rsidR="00A303B1" w:rsidRPr="00CE2A4F" w14:paraId="03523D26" w14:textId="77777777" w:rsidTr="009779E8">
        <w:tc>
          <w:tcPr>
            <w:tcW w:w="2761" w:type="dxa"/>
          </w:tcPr>
          <w:p w14:paraId="03523D23" w14:textId="77777777" w:rsidR="00A303B1" w:rsidRPr="00CE2A4F" w:rsidRDefault="00A303B1" w:rsidP="009779E8">
            <w:pPr>
              <w:spacing w:line="240" w:lineRule="auto"/>
              <w:rPr>
                <w:b/>
                <w:szCs w:val="22"/>
              </w:rPr>
            </w:pPr>
            <w:r w:rsidRPr="00CE2A4F">
              <w:rPr>
                <w:szCs w:val="22"/>
              </w:rPr>
              <w:t>100 mg/kg (</w:t>
            </w:r>
            <w:r w:rsidR="00685155">
              <w:rPr>
                <w:szCs w:val="22"/>
              </w:rPr>
              <w:t>didžiausia dozė</w:t>
            </w:r>
            <w:r w:rsidRPr="00CE2A4F">
              <w:rPr>
                <w:szCs w:val="22"/>
              </w:rPr>
              <w:t xml:space="preserve"> 4 g)</w:t>
            </w:r>
          </w:p>
        </w:tc>
        <w:tc>
          <w:tcPr>
            <w:tcW w:w="1644" w:type="dxa"/>
          </w:tcPr>
          <w:p w14:paraId="03523D24" w14:textId="77777777" w:rsidR="00A303B1" w:rsidRPr="00CE2A4F" w:rsidRDefault="00A303B1" w:rsidP="009779E8">
            <w:pPr>
              <w:spacing w:line="240" w:lineRule="auto"/>
              <w:rPr>
                <w:b/>
                <w:szCs w:val="22"/>
              </w:rPr>
            </w:pPr>
            <w:r w:rsidRPr="00CE2A4F">
              <w:rPr>
                <w:szCs w:val="22"/>
              </w:rPr>
              <w:t>Kartą per parą</w:t>
            </w:r>
          </w:p>
        </w:tc>
        <w:tc>
          <w:tcPr>
            <w:tcW w:w="4881" w:type="dxa"/>
          </w:tcPr>
          <w:p w14:paraId="03523D25" w14:textId="77777777" w:rsidR="00A303B1" w:rsidRPr="00CE2A4F" w:rsidRDefault="00A303B1" w:rsidP="009779E8">
            <w:pPr>
              <w:spacing w:line="240" w:lineRule="auto"/>
              <w:rPr>
                <w:b/>
                <w:szCs w:val="22"/>
              </w:rPr>
            </w:pPr>
            <w:r w:rsidRPr="00CE2A4F">
              <w:rPr>
                <w:szCs w:val="22"/>
              </w:rPr>
              <w:t xml:space="preserve">Bakterinis </w:t>
            </w:r>
            <w:proofErr w:type="spellStart"/>
            <w:r w:rsidRPr="00CE2A4F">
              <w:rPr>
                <w:szCs w:val="22"/>
              </w:rPr>
              <w:t>endokarditas</w:t>
            </w:r>
            <w:proofErr w:type="spellEnd"/>
          </w:p>
        </w:tc>
      </w:tr>
    </w:tbl>
    <w:p w14:paraId="03523D27" w14:textId="77777777" w:rsidR="00A303B1" w:rsidRPr="00CE2A4F" w:rsidRDefault="00A303B1" w:rsidP="00A303B1">
      <w:pPr>
        <w:spacing w:line="240" w:lineRule="auto"/>
        <w:ind w:right="-1"/>
        <w:rPr>
          <w:szCs w:val="22"/>
        </w:rPr>
      </w:pPr>
      <w:r w:rsidRPr="00CE2A4F">
        <w:rPr>
          <w:szCs w:val="22"/>
        </w:rPr>
        <w:t xml:space="preserve">* Jeigu yra nustatyta </w:t>
      </w:r>
      <w:proofErr w:type="spellStart"/>
      <w:r w:rsidRPr="00CE2A4F">
        <w:rPr>
          <w:szCs w:val="22"/>
        </w:rPr>
        <w:t>bakteriemija</w:t>
      </w:r>
      <w:proofErr w:type="spellEnd"/>
      <w:r w:rsidRPr="00CE2A4F">
        <w:rPr>
          <w:szCs w:val="22"/>
        </w:rPr>
        <w:t>, turi būti svarstoma galimybė skirti didesnę rekomenduojamą dozę.</w:t>
      </w:r>
    </w:p>
    <w:p w14:paraId="03523D28" w14:textId="77777777" w:rsidR="00A303B1" w:rsidRPr="00CE2A4F" w:rsidRDefault="00A303B1" w:rsidP="00A303B1">
      <w:pPr>
        <w:spacing w:line="240" w:lineRule="auto"/>
        <w:ind w:right="-1"/>
        <w:rPr>
          <w:szCs w:val="22"/>
        </w:rPr>
      </w:pPr>
      <w:r w:rsidRPr="00CE2A4F">
        <w:rPr>
          <w:szCs w:val="22"/>
        </w:rPr>
        <w:t xml:space="preserve">** </w:t>
      </w:r>
      <w:r w:rsidR="00685155" w:rsidRPr="00685155">
        <w:rPr>
          <w:szCs w:val="22"/>
        </w:rPr>
        <w:t xml:space="preserve">Jei vartojama didesnė kaip 2 g paros dozė, galima skirti vartoti du kartus per parą </w:t>
      </w:r>
      <w:r w:rsidRPr="00CE2A4F">
        <w:rPr>
          <w:szCs w:val="22"/>
        </w:rPr>
        <w:t>(kas 12 valandų).</w:t>
      </w:r>
    </w:p>
    <w:p w14:paraId="03523D29" w14:textId="77777777" w:rsidR="00A303B1" w:rsidRPr="00CE2A4F" w:rsidRDefault="00A303B1" w:rsidP="00A303B1">
      <w:pPr>
        <w:keepNext/>
        <w:spacing w:line="240" w:lineRule="auto"/>
        <w:rPr>
          <w:rFonts w:eastAsia="Calibri"/>
          <w:szCs w:val="22"/>
        </w:rPr>
      </w:pPr>
    </w:p>
    <w:p w14:paraId="03523D2A" w14:textId="77777777" w:rsidR="00A303B1" w:rsidRPr="00CE2A4F" w:rsidRDefault="00A303B1" w:rsidP="00A303B1">
      <w:pPr>
        <w:keepNext/>
        <w:keepLines/>
        <w:spacing w:line="240" w:lineRule="auto"/>
        <w:rPr>
          <w:iCs/>
          <w:szCs w:val="22"/>
        </w:rPr>
      </w:pPr>
      <w:r w:rsidRPr="00CE2A4F">
        <w:rPr>
          <w:iCs/>
          <w:szCs w:val="22"/>
        </w:rPr>
        <w:t xml:space="preserve">Indikacijos naujagimiams, kūdikiams ir vaikams nuo 15 parų iki 12 metų </w:t>
      </w:r>
      <w:r w:rsidRPr="00CE2A4F">
        <w:rPr>
          <w:rFonts w:eastAsia="Calibri"/>
          <w:szCs w:val="22"/>
        </w:rPr>
        <w:t xml:space="preserve">(sveriantiems </w:t>
      </w:r>
      <w:r w:rsidRPr="00CE2A4F">
        <w:rPr>
          <w:szCs w:val="22"/>
        </w:rPr>
        <w:t>&lt;</w:t>
      </w:r>
      <w:r w:rsidRPr="00CE2A4F">
        <w:rPr>
          <w:rFonts w:eastAsia="Calibri"/>
          <w:szCs w:val="22"/>
        </w:rPr>
        <w:t>50</w:t>
      </w:r>
      <w:r w:rsidRPr="00CE2A4F">
        <w:rPr>
          <w:rFonts w:eastAsia="Calibri"/>
          <w:spacing w:val="-1"/>
          <w:szCs w:val="22"/>
        </w:rPr>
        <w:t> kg</w:t>
      </w:r>
      <w:r w:rsidRPr="00CE2A4F">
        <w:rPr>
          <w:szCs w:val="22"/>
        </w:rPr>
        <w:t>),</w:t>
      </w:r>
      <w:r w:rsidRPr="00CE2A4F">
        <w:rPr>
          <w:iCs/>
          <w:szCs w:val="22"/>
        </w:rPr>
        <w:t xml:space="preserve"> kurioms reikia specialaus dozavimo plano:</w:t>
      </w:r>
    </w:p>
    <w:p w14:paraId="03523D2B" w14:textId="77777777" w:rsidR="00A303B1" w:rsidRPr="00CE2A4F" w:rsidRDefault="00A303B1" w:rsidP="00A303B1">
      <w:pPr>
        <w:keepNext/>
        <w:keepLines/>
        <w:spacing w:line="240" w:lineRule="auto"/>
        <w:rPr>
          <w:iCs/>
          <w:szCs w:val="22"/>
        </w:rPr>
      </w:pPr>
    </w:p>
    <w:p w14:paraId="03523D2C" w14:textId="77777777" w:rsidR="00A303B1" w:rsidRPr="0033333E" w:rsidRDefault="00A303B1" w:rsidP="00A303B1">
      <w:pPr>
        <w:keepNext/>
        <w:spacing w:line="240" w:lineRule="auto"/>
        <w:rPr>
          <w:i/>
          <w:szCs w:val="22"/>
        </w:rPr>
      </w:pPr>
      <w:r w:rsidRPr="0033333E">
        <w:rPr>
          <w:i/>
          <w:szCs w:val="22"/>
        </w:rPr>
        <w:t>Ūminis vidurinės ausies uždegimas</w:t>
      </w:r>
    </w:p>
    <w:p w14:paraId="03523D2D" w14:textId="77777777" w:rsidR="00A303B1" w:rsidRPr="00CE2A4F" w:rsidRDefault="00A303B1" w:rsidP="00A303B1">
      <w:pPr>
        <w:spacing w:line="240" w:lineRule="auto"/>
        <w:ind w:right="-1"/>
        <w:rPr>
          <w:szCs w:val="22"/>
        </w:rPr>
      </w:pPr>
      <w:r w:rsidRPr="00CE2A4F">
        <w:rPr>
          <w:szCs w:val="22"/>
        </w:rPr>
        <w:t xml:space="preserve">Pradiniam ūminiam vidurinės ausies uždegimui gydyti gali būti skiriama vienkartinė 50 mg/kg </w:t>
      </w:r>
      <w:proofErr w:type="spellStart"/>
      <w:r w:rsidRPr="00CE2A4F">
        <w:rPr>
          <w:color w:val="000000"/>
          <w:szCs w:val="22"/>
          <w:lang w:eastAsia="en-GB"/>
        </w:rPr>
        <w:t>Ceftriaksono</w:t>
      </w:r>
      <w:proofErr w:type="spellEnd"/>
      <w:r w:rsidRPr="00CE2A4F">
        <w:rPr>
          <w:szCs w:val="22"/>
        </w:rPr>
        <w:t xml:space="preserve"> dozė. Remiantis ribotais duomenimis, tokiais atvejais, kai vaikas sunkiai serga arba pradinis gydymas yra ne</w:t>
      </w:r>
      <w:r w:rsidR="00685155">
        <w:rPr>
          <w:szCs w:val="22"/>
        </w:rPr>
        <w:t>sėk</w:t>
      </w:r>
      <w:r w:rsidRPr="00CE2A4F">
        <w:rPr>
          <w:szCs w:val="22"/>
        </w:rPr>
        <w:t xml:space="preserve">mingas, </w:t>
      </w:r>
      <w:proofErr w:type="spellStart"/>
      <w:r w:rsidRPr="00CE2A4F">
        <w:rPr>
          <w:color w:val="000000"/>
          <w:szCs w:val="22"/>
          <w:lang w:eastAsia="en-GB"/>
        </w:rPr>
        <w:t>Ceftriaksonas</w:t>
      </w:r>
      <w:proofErr w:type="spellEnd"/>
      <w:r w:rsidRPr="00CE2A4F">
        <w:rPr>
          <w:szCs w:val="22"/>
        </w:rPr>
        <w:t xml:space="preserve"> gali būti efektyvus skiriant 50 mg/kg paros dozę 3 paras į raumenis.</w:t>
      </w:r>
    </w:p>
    <w:p w14:paraId="03523D2E" w14:textId="77777777" w:rsidR="00A303B1" w:rsidRPr="00CE2A4F" w:rsidRDefault="00A303B1" w:rsidP="00A303B1">
      <w:pPr>
        <w:spacing w:line="240" w:lineRule="auto"/>
        <w:ind w:right="-1"/>
        <w:rPr>
          <w:szCs w:val="22"/>
        </w:rPr>
      </w:pPr>
    </w:p>
    <w:p w14:paraId="03523D2F" w14:textId="77777777" w:rsidR="00A303B1" w:rsidRPr="0033333E" w:rsidRDefault="00A303B1" w:rsidP="00A303B1">
      <w:pPr>
        <w:keepNext/>
        <w:spacing w:line="240" w:lineRule="auto"/>
        <w:rPr>
          <w:i/>
          <w:szCs w:val="22"/>
        </w:rPr>
      </w:pPr>
      <w:r w:rsidRPr="0033333E">
        <w:rPr>
          <w:i/>
          <w:szCs w:val="22"/>
        </w:rPr>
        <w:t>Operacijos srities infekcijų profilaktika prieš operaciją</w:t>
      </w:r>
    </w:p>
    <w:p w14:paraId="03523D30" w14:textId="77777777" w:rsidR="00A303B1" w:rsidRPr="00CE2A4F" w:rsidRDefault="00A303B1" w:rsidP="00A303B1">
      <w:pPr>
        <w:spacing w:line="240" w:lineRule="auto"/>
        <w:ind w:right="-1"/>
        <w:rPr>
          <w:szCs w:val="22"/>
        </w:rPr>
      </w:pPr>
      <w:r w:rsidRPr="00CE2A4F">
        <w:rPr>
          <w:szCs w:val="22"/>
        </w:rPr>
        <w:t>50</w:t>
      </w:r>
      <w:r w:rsidRPr="00CE2A4F">
        <w:rPr>
          <w:szCs w:val="22"/>
        </w:rPr>
        <w:noBreakHyphen/>
        <w:t>80 mg/kg vienkartinė dozė prieš operaciją.</w:t>
      </w:r>
    </w:p>
    <w:p w14:paraId="03523D31" w14:textId="77777777" w:rsidR="00A303B1" w:rsidRPr="00CE2A4F" w:rsidRDefault="00A303B1" w:rsidP="00A303B1">
      <w:pPr>
        <w:spacing w:line="240" w:lineRule="auto"/>
        <w:ind w:right="-1"/>
        <w:rPr>
          <w:szCs w:val="22"/>
        </w:rPr>
      </w:pPr>
    </w:p>
    <w:p w14:paraId="03523D32" w14:textId="77777777" w:rsidR="00A303B1" w:rsidRPr="0033333E" w:rsidRDefault="00A303B1" w:rsidP="00A303B1">
      <w:pPr>
        <w:keepNext/>
        <w:spacing w:line="240" w:lineRule="auto"/>
        <w:rPr>
          <w:i/>
          <w:szCs w:val="22"/>
        </w:rPr>
      </w:pPr>
      <w:r w:rsidRPr="0033333E">
        <w:rPr>
          <w:i/>
          <w:szCs w:val="22"/>
        </w:rPr>
        <w:t>Sifilis</w:t>
      </w:r>
    </w:p>
    <w:p w14:paraId="03523D33" w14:textId="77777777" w:rsidR="00A303B1" w:rsidRPr="00CE2A4F" w:rsidRDefault="00A303B1" w:rsidP="00A303B1">
      <w:pPr>
        <w:spacing w:line="240" w:lineRule="auto"/>
        <w:ind w:right="-1"/>
        <w:rPr>
          <w:szCs w:val="22"/>
        </w:rPr>
      </w:pPr>
      <w:r w:rsidRPr="00CE2A4F">
        <w:rPr>
          <w:szCs w:val="22"/>
        </w:rPr>
        <w:t>Įprastai rekomenduojamos dozės yra 75</w:t>
      </w:r>
      <w:r w:rsidRPr="00CE2A4F">
        <w:rPr>
          <w:szCs w:val="22"/>
        </w:rPr>
        <w:noBreakHyphen/>
        <w:t>100 mg/kg (</w:t>
      </w:r>
      <w:r w:rsidR="00685155">
        <w:rPr>
          <w:szCs w:val="22"/>
        </w:rPr>
        <w:t>didžiausia dozė</w:t>
      </w:r>
      <w:r w:rsidRPr="00CE2A4F">
        <w:rPr>
          <w:szCs w:val="22"/>
        </w:rPr>
        <w:t xml:space="preserve"> 4 g) kartą per parą 10</w:t>
      </w:r>
      <w:r w:rsidRPr="00CE2A4F">
        <w:rPr>
          <w:szCs w:val="22"/>
        </w:rPr>
        <w:noBreakHyphen/>
        <w:t>14 </w:t>
      </w:r>
      <w:r w:rsidR="00CF370D">
        <w:rPr>
          <w:szCs w:val="22"/>
        </w:rPr>
        <w:t>dienų</w:t>
      </w:r>
      <w:r w:rsidRPr="00CE2A4F">
        <w:rPr>
          <w:szCs w:val="22"/>
        </w:rPr>
        <w:t xml:space="preserve">. Dozės rekomendacijos gydant sifilį, įskaitant </w:t>
      </w:r>
      <w:proofErr w:type="spellStart"/>
      <w:r w:rsidRPr="00CE2A4F">
        <w:rPr>
          <w:szCs w:val="22"/>
        </w:rPr>
        <w:t>neurosifilį</w:t>
      </w:r>
      <w:proofErr w:type="spellEnd"/>
      <w:r w:rsidRPr="00CE2A4F">
        <w:rPr>
          <w:szCs w:val="22"/>
        </w:rPr>
        <w:t>, remiasi ribotais duomenimis. Turi būti vadovaujamasi šalies ar vietos nurodymais.</w:t>
      </w:r>
    </w:p>
    <w:p w14:paraId="03523D34" w14:textId="77777777" w:rsidR="00A303B1" w:rsidRPr="00CE2A4F" w:rsidRDefault="00A303B1" w:rsidP="00A303B1">
      <w:pPr>
        <w:spacing w:line="240" w:lineRule="auto"/>
        <w:ind w:right="-1"/>
        <w:rPr>
          <w:szCs w:val="22"/>
        </w:rPr>
      </w:pPr>
    </w:p>
    <w:p w14:paraId="03523D35" w14:textId="77777777" w:rsidR="00A303B1" w:rsidRPr="0033333E" w:rsidRDefault="00A303B1" w:rsidP="00A303B1">
      <w:pPr>
        <w:keepNext/>
        <w:spacing w:line="240" w:lineRule="auto"/>
        <w:rPr>
          <w:i/>
          <w:szCs w:val="22"/>
        </w:rPr>
      </w:pPr>
      <w:proofErr w:type="spellStart"/>
      <w:r w:rsidRPr="0033333E">
        <w:rPr>
          <w:i/>
          <w:szCs w:val="22"/>
        </w:rPr>
        <w:t>Diseminuota</w:t>
      </w:r>
      <w:proofErr w:type="spellEnd"/>
      <w:r w:rsidRPr="0033333E">
        <w:rPr>
          <w:i/>
          <w:szCs w:val="22"/>
        </w:rPr>
        <w:t xml:space="preserve"> Laimo boreliozė (ankstyvoji [II stadija] ir vėlyvoji [III stadija])</w:t>
      </w:r>
    </w:p>
    <w:p w14:paraId="03523D36" w14:textId="77777777" w:rsidR="00A303B1" w:rsidRPr="00CE2A4F" w:rsidRDefault="00A303B1" w:rsidP="00A303B1">
      <w:pPr>
        <w:spacing w:line="240" w:lineRule="auto"/>
        <w:ind w:right="-1"/>
        <w:rPr>
          <w:szCs w:val="22"/>
        </w:rPr>
      </w:pPr>
      <w:r w:rsidRPr="00CE2A4F">
        <w:rPr>
          <w:szCs w:val="22"/>
        </w:rPr>
        <w:t>50</w:t>
      </w:r>
      <w:r w:rsidRPr="00CE2A4F">
        <w:rPr>
          <w:szCs w:val="22"/>
        </w:rPr>
        <w:noBreakHyphen/>
        <w:t>80 mg/kg kartą per parą 14</w:t>
      </w:r>
      <w:r w:rsidRPr="00CE2A4F">
        <w:rPr>
          <w:szCs w:val="22"/>
        </w:rPr>
        <w:noBreakHyphen/>
        <w:t>21 </w:t>
      </w:r>
      <w:r w:rsidR="00CF370D">
        <w:rPr>
          <w:szCs w:val="22"/>
        </w:rPr>
        <w:t>dienų</w:t>
      </w:r>
      <w:r w:rsidRPr="00CE2A4F">
        <w:rPr>
          <w:szCs w:val="22"/>
        </w:rPr>
        <w:t>. Rekomenduojama gydymo trukmė skiriasi, turi būti vadovaujamasi šalies ar vietos nurodymais.</w:t>
      </w:r>
    </w:p>
    <w:p w14:paraId="03523D37" w14:textId="77777777" w:rsidR="00A303B1" w:rsidRPr="00CE2A4F" w:rsidRDefault="00A303B1" w:rsidP="00A303B1">
      <w:pPr>
        <w:keepNext/>
        <w:spacing w:line="240" w:lineRule="auto"/>
        <w:rPr>
          <w:szCs w:val="22"/>
        </w:rPr>
      </w:pPr>
    </w:p>
    <w:p w14:paraId="03523D38" w14:textId="77777777" w:rsidR="00A303B1" w:rsidRPr="00CE2A4F" w:rsidRDefault="00A303B1" w:rsidP="00A303B1">
      <w:pPr>
        <w:keepNext/>
        <w:spacing w:line="240" w:lineRule="auto"/>
        <w:rPr>
          <w:i/>
          <w:iCs/>
          <w:szCs w:val="22"/>
        </w:rPr>
      </w:pPr>
      <w:r w:rsidRPr="00CE2A4F">
        <w:rPr>
          <w:i/>
          <w:iCs/>
          <w:szCs w:val="22"/>
        </w:rPr>
        <w:t>Naujagimiams (0</w:t>
      </w:r>
      <w:r w:rsidRPr="00CE2A4F">
        <w:rPr>
          <w:i/>
          <w:iCs/>
          <w:szCs w:val="22"/>
        </w:rPr>
        <w:noBreakHyphen/>
        <w:t>14 parų)</w:t>
      </w:r>
    </w:p>
    <w:p w14:paraId="03523D39" w14:textId="77777777" w:rsidR="00A303B1" w:rsidRPr="00CE2A4F" w:rsidRDefault="00A303B1" w:rsidP="00A303B1">
      <w:pPr>
        <w:spacing w:line="240" w:lineRule="auto"/>
        <w:ind w:right="-1"/>
        <w:rPr>
          <w:iCs/>
          <w:szCs w:val="22"/>
        </w:rPr>
      </w:pPr>
      <w:proofErr w:type="spellStart"/>
      <w:r w:rsidRPr="00CE2A4F">
        <w:rPr>
          <w:color w:val="000000"/>
          <w:szCs w:val="22"/>
          <w:lang w:eastAsia="en-GB"/>
        </w:rPr>
        <w:t>Ceftriaksono</w:t>
      </w:r>
      <w:proofErr w:type="spellEnd"/>
      <w:r w:rsidRPr="00CE2A4F">
        <w:rPr>
          <w:iCs/>
          <w:szCs w:val="22"/>
        </w:rPr>
        <w:t xml:space="preserve"> negalima vartoti neišnešiotiems naujagimiams iki 41</w:t>
      </w:r>
      <w:r w:rsidRPr="00CE2A4F">
        <w:rPr>
          <w:iCs/>
          <w:szCs w:val="22"/>
        </w:rPr>
        <w:noBreakHyphen/>
        <w:t>os savaitės</w:t>
      </w:r>
      <w:r w:rsidR="00685155">
        <w:rPr>
          <w:iCs/>
          <w:szCs w:val="22"/>
        </w:rPr>
        <w:t xml:space="preserve"> </w:t>
      </w:r>
      <w:proofErr w:type="spellStart"/>
      <w:r w:rsidR="00685155">
        <w:rPr>
          <w:iCs/>
          <w:szCs w:val="22"/>
        </w:rPr>
        <w:t>postmenstruacinio</w:t>
      </w:r>
      <w:proofErr w:type="spellEnd"/>
      <w:r w:rsidR="00685155">
        <w:rPr>
          <w:iCs/>
          <w:szCs w:val="22"/>
        </w:rPr>
        <w:t xml:space="preserve"> amžiaus</w:t>
      </w:r>
      <w:r w:rsidRPr="00CE2A4F">
        <w:rPr>
          <w:iCs/>
          <w:szCs w:val="22"/>
        </w:rPr>
        <w:t xml:space="preserve"> (</w:t>
      </w:r>
      <w:proofErr w:type="spellStart"/>
      <w:r w:rsidRPr="00CE2A4F">
        <w:rPr>
          <w:iCs/>
          <w:szCs w:val="22"/>
        </w:rPr>
        <w:t>gestacinis</w:t>
      </w:r>
      <w:proofErr w:type="spellEnd"/>
      <w:r w:rsidRPr="00CE2A4F">
        <w:rPr>
          <w:iCs/>
          <w:szCs w:val="22"/>
        </w:rPr>
        <w:t xml:space="preserve"> amžius plius chronologinis amžius).</w:t>
      </w:r>
      <w:r w:rsidRPr="00CE2A4F">
        <w:rPr>
          <w:iCs/>
          <w:szCs w:val="22"/>
        </w:rPr>
        <w:c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20"/>
        <w:gridCol w:w="5635"/>
      </w:tblGrid>
      <w:tr w:rsidR="00A303B1" w:rsidRPr="00CE2A4F" w14:paraId="03523D3D" w14:textId="77777777" w:rsidTr="009779E8">
        <w:tc>
          <w:tcPr>
            <w:tcW w:w="2631" w:type="dxa"/>
            <w:vAlign w:val="center"/>
          </w:tcPr>
          <w:p w14:paraId="03523D3A" w14:textId="77777777" w:rsidR="00A303B1" w:rsidRPr="00CE2A4F" w:rsidRDefault="00A303B1" w:rsidP="009779E8">
            <w:pPr>
              <w:keepNext/>
              <w:spacing w:line="240" w:lineRule="auto"/>
              <w:jc w:val="center"/>
              <w:rPr>
                <w:b/>
                <w:szCs w:val="22"/>
              </w:rPr>
            </w:pPr>
            <w:proofErr w:type="spellStart"/>
            <w:r w:rsidRPr="00CE2A4F">
              <w:rPr>
                <w:b/>
                <w:bCs/>
                <w:szCs w:val="22"/>
              </w:rPr>
              <w:t>Ceftriaksono</w:t>
            </w:r>
            <w:proofErr w:type="spellEnd"/>
            <w:r w:rsidRPr="00CE2A4F">
              <w:rPr>
                <w:b/>
                <w:bCs/>
                <w:szCs w:val="22"/>
              </w:rPr>
              <w:t xml:space="preserve"> dozavimas*</w:t>
            </w:r>
          </w:p>
        </w:tc>
        <w:tc>
          <w:tcPr>
            <w:tcW w:w="1020" w:type="dxa"/>
            <w:vAlign w:val="center"/>
          </w:tcPr>
          <w:p w14:paraId="03523D3B" w14:textId="77777777" w:rsidR="00A303B1" w:rsidRPr="00CE2A4F" w:rsidRDefault="00A303B1" w:rsidP="009779E8">
            <w:pPr>
              <w:keepNext/>
              <w:spacing w:line="240" w:lineRule="auto"/>
              <w:jc w:val="center"/>
              <w:rPr>
                <w:b/>
                <w:szCs w:val="22"/>
              </w:rPr>
            </w:pPr>
            <w:r w:rsidRPr="00CE2A4F">
              <w:rPr>
                <w:b/>
                <w:bCs/>
                <w:szCs w:val="22"/>
              </w:rPr>
              <w:t>Dažnis</w:t>
            </w:r>
          </w:p>
        </w:tc>
        <w:tc>
          <w:tcPr>
            <w:tcW w:w="5635" w:type="dxa"/>
            <w:vAlign w:val="center"/>
          </w:tcPr>
          <w:p w14:paraId="03523D3C" w14:textId="77777777" w:rsidR="00A303B1" w:rsidRPr="00CE2A4F" w:rsidRDefault="00A303B1" w:rsidP="009779E8">
            <w:pPr>
              <w:keepNext/>
              <w:spacing w:line="240" w:lineRule="auto"/>
              <w:jc w:val="center"/>
              <w:rPr>
                <w:b/>
                <w:szCs w:val="22"/>
              </w:rPr>
            </w:pPr>
            <w:r w:rsidRPr="00CE2A4F">
              <w:rPr>
                <w:b/>
                <w:bCs/>
                <w:szCs w:val="22"/>
              </w:rPr>
              <w:t>Indikacijos</w:t>
            </w:r>
          </w:p>
        </w:tc>
      </w:tr>
      <w:tr w:rsidR="00A303B1" w:rsidRPr="00CE2A4F" w14:paraId="03523D41" w14:textId="77777777" w:rsidTr="009779E8">
        <w:tc>
          <w:tcPr>
            <w:tcW w:w="2631" w:type="dxa"/>
            <w:vMerge w:val="restart"/>
          </w:tcPr>
          <w:p w14:paraId="03523D3E" w14:textId="77777777" w:rsidR="00A303B1" w:rsidRPr="00CE2A4F" w:rsidRDefault="00A303B1" w:rsidP="009779E8">
            <w:pPr>
              <w:spacing w:line="240" w:lineRule="auto"/>
              <w:ind w:right="-1"/>
              <w:rPr>
                <w:b/>
                <w:szCs w:val="22"/>
              </w:rPr>
            </w:pPr>
            <w:r w:rsidRPr="00CE2A4F">
              <w:rPr>
                <w:szCs w:val="22"/>
              </w:rPr>
              <w:t>20</w:t>
            </w:r>
            <w:r w:rsidRPr="00CE2A4F">
              <w:rPr>
                <w:szCs w:val="22"/>
              </w:rPr>
              <w:noBreakHyphen/>
              <w:t>50 mg/kg</w:t>
            </w:r>
          </w:p>
        </w:tc>
        <w:tc>
          <w:tcPr>
            <w:tcW w:w="1020" w:type="dxa"/>
            <w:vMerge w:val="restart"/>
          </w:tcPr>
          <w:p w14:paraId="03523D3F" w14:textId="77777777" w:rsidR="00A303B1" w:rsidRPr="00CE2A4F" w:rsidRDefault="00A303B1" w:rsidP="009779E8">
            <w:pPr>
              <w:spacing w:line="240" w:lineRule="auto"/>
              <w:ind w:right="-1"/>
              <w:rPr>
                <w:b/>
                <w:szCs w:val="22"/>
              </w:rPr>
            </w:pPr>
            <w:r w:rsidRPr="00CE2A4F">
              <w:rPr>
                <w:szCs w:val="22"/>
              </w:rPr>
              <w:t>Kartą per parą</w:t>
            </w:r>
          </w:p>
        </w:tc>
        <w:tc>
          <w:tcPr>
            <w:tcW w:w="5635" w:type="dxa"/>
          </w:tcPr>
          <w:p w14:paraId="03523D40" w14:textId="77777777" w:rsidR="00A303B1" w:rsidRPr="00CE2A4F" w:rsidRDefault="00A303B1" w:rsidP="009779E8">
            <w:pPr>
              <w:spacing w:line="240" w:lineRule="auto"/>
              <w:ind w:right="-1"/>
              <w:rPr>
                <w:b/>
                <w:szCs w:val="22"/>
              </w:rPr>
            </w:pPr>
            <w:proofErr w:type="spellStart"/>
            <w:r w:rsidRPr="00CE2A4F">
              <w:rPr>
                <w:szCs w:val="22"/>
              </w:rPr>
              <w:t>Intraabdominalinės</w:t>
            </w:r>
            <w:proofErr w:type="spellEnd"/>
            <w:r w:rsidRPr="00CE2A4F">
              <w:rPr>
                <w:szCs w:val="22"/>
              </w:rPr>
              <w:t xml:space="preserve"> infekcijos</w:t>
            </w:r>
          </w:p>
        </w:tc>
      </w:tr>
      <w:tr w:rsidR="00A303B1" w:rsidRPr="00CE2A4F" w14:paraId="03523D45" w14:textId="77777777" w:rsidTr="009779E8">
        <w:tc>
          <w:tcPr>
            <w:tcW w:w="2631" w:type="dxa"/>
            <w:vMerge/>
          </w:tcPr>
          <w:p w14:paraId="03523D42" w14:textId="77777777" w:rsidR="00A303B1" w:rsidRPr="00CE2A4F" w:rsidRDefault="00A303B1" w:rsidP="009779E8">
            <w:pPr>
              <w:spacing w:line="240" w:lineRule="auto"/>
              <w:ind w:right="-1"/>
              <w:rPr>
                <w:b/>
                <w:szCs w:val="22"/>
              </w:rPr>
            </w:pPr>
          </w:p>
        </w:tc>
        <w:tc>
          <w:tcPr>
            <w:tcW w:w="1020" w:type="dxa"/>
            <w:vMerge/>
          </w:tcPr>
          <w:p w14:paraId="03523D43" w14:textId="77777777" w:rsidR="00A303B1" w:rsidRPr="00CE2A4F" w:rsidRDefault="00A303B1" w:rsidP="009779E8">
            <w:pPr>
              <w:spacing w:line="240" w:lineRule="auto"/>
              <w:ind w:right="-1"/>
              <w:rPr>
                <w:b/>
                <w:szCs w:val="22"/>
              </w:rPr>
            </w:pPr>
          </w:p>
        </w:tc>
        <w:tc>
          <w:tcPr>
            <w:tcW w:w="5635" w:type="dxa"/>
          </w:tcPr>
          <w:p w14:paraId="03523D44" w14:textId="77777777" w:rsidR="00A303B1" w:rsidRPr="00CE2A4F" w:rsidRDefault="00A303B1" w:rsidP="009779E8">
            <w:pPr>
              <w:spacing w:line="240" w:lineRule="auto"/>
              <w:ind w:right="-1"/>
              <w:rPr>
                <w:b/>
                <w:szCs w:val="22"/>
              </w:rPr>
            </w:pPr>
            <w:r w:rsidRPr="00CE2A4F">
              <w:rPr>
                <w:szCs w:val="22"/>
              </w:rPr>
              <w:t>Komplikuotos odos ir minkštųjų audinių infekcijos</w:t>
            </w:r>
          </w:p>
        </w:tc>
      </w:tr>
      <w:tr w:rsidR="00A303B1" w:rsidRPr="00CE2A4F" w14:paraId="03523D49" w14:textId="77777777" w:rsidTr="009779E8">
        <w:tc>
          <w:tcPr>
            <w:tcW w:w="2631" w:type="dxa"/>
            <w:vMerge/>
          </w:tcPr>
          <w:p w14:paraId="03523D46" w14:textId="77777777" w:rsidR="00A303B1" w:rsidRPr="00CE2A4F" w:rsidRDefault="00A303B1" w:rsidP="009779E8">
            <w:pPr>
              <w:spacing w:line="240" w:lineRule="auto"/>
              <w:ind w:right="-1"/>
              <w:rPr>
                <w:b/>
                <w:szCs w:val="22"/>
              </w:rPr>
            </w:pPr>
          </w:p>
        </w:tc>
        <w:tc>
          <w:tcPr>
            <w:tcW w:w="1020" w:type="dxa"/>
            <w:vMerge/>
          </w:tcPr>
          <w:p w14:paraId="03523D47" w14:textId="77777777" w:rsidR="00A303B1" w:rsidRPr="00CE2A4F" w:rsidRDefault="00A303B1" w:rsidP="009779E8">
            <w:pPr>
              <w:spacing w:line="240" w:lineRule="auto"/>
              <w:ind w:right="-1"/>
              <w:rPr>
                <w:b/>
                <w:szCs w:val="22"/>
              </w:rPr>
            </w:pPr>
          </w:p>
        </w:tc>
        <w:tc>
          <w:tcPr>
            <w:tcW w:w="5635" w:type="dxa"/>
          </w:tcPr>
          <w:p w14:paraId="03523D48" w14:textId="77777777" w:rsidR="00A303B1" w:rsidRPr="00CE2A4F" w:rsidRDefault="00A303B1" w:rsidP="009779E8">
            <w:pPr>
              <w:spacing w:line="240" w:lineRule="auto"/>
              <w:ind w:right="-1"/>
              <w:rPr>
                <w:szCs w:val="22"/>
              </w:rPr>
            </w:pPr>
            <w:r w:rsidRPr="00CE2A4F">
              <w:rPr>
                <w:szCs w:val="22"/>
              </w:rPr>
              <w:t xml:space="preserve">Komplikuotos šlapimo takų infekcijos (įskaitant </w:t>
            </w:r>
            <w:proofErr w:type="spellStart"/>
            <w:r w:rsidRPr="00CE2A4F">
              <w:rPr>
                <w:szCs w:val="22"/>
              </w:rPr>
              <w:t>pielonefritą</w:t>
            </w:r>
            <w:proofErr w:type="spellEnd"/>
            <w:r w:rsidRPr="00CE2A4F">
              <w:rPr>
                <w:szCs w:val="22"/>
              </w:rPr>
              <w:t>)</w:t>
            </w:r>
          </w:p>
        </w:tc>
      </w:tr>
      <w:tr w:rsidR="00A303B1" w:rsidRPr="00CE2A4F" w14:paraId="03523D4D" w14:textId="77777777" w:rsidTr="009779E8">
        <w:tc>
          <w:tcPr>
            <w:tcW w:w="2631" w:type="dxa"/>
            <w:vMerge/>
          </w:tcPr>
          <w:p w14:paraId="03523D4A" w14:textId="77777777" w:rsidR="00A303B1" w:rsidRPr="00CE2A4F" w:rsidRDefault="00A303B1" w:rsidP="009779E8">
            <w:pPr>
              <w:spacing w:line="240" w:lineRule="auto"/>
              <w:ind w:right="-1"/>
              <w:rPr>
                <w:b/>
                <w:szCs w:val="22"/>
              </w:rPr>
            </w:pPr>
          </w:p>
        </w:tc>
        <w:tc>
          <w:tcPr>
            <w:tcW w:w="1020" w:type="dxa"/>
            <w:vMerge/>
          </w:tcPr>
          <w:p w14:paraId="03523D4B" w14:textId="77777777" w:rsidR="00A303B1" w:rsidRPr="00CE2A4F" w:rsidRDefault="00A303B1" w:rsidP="009779E8">
            <w:pPr>
              <w:spacing w:line="240" w:lineRule="auto"/>
              <w:ind w:right="-1"/>
              <w:rPr>
                <w:b/>
                <w:szCs w:val="22"/>
              </w:rPr>
            </w:pPr>
          </w:p>
        </w:tc>
        <w:tc>
          <w:tcPr>
            <w:tcW w:w="5635" w:type="dxa"/>
          </w:tcPr>
          <w:p w14:paraId="03523D4C" w14:textId="77777777" w:rsidR="00A303B1" w:rsidRPr="00CE2A4F" w:rsidRDefault="00A303B1" w:rsidP="009779E8">
            <w:pPr>
              <w:spacing w:line="240" w:lineRule="auto"/>
              <w:ind w:right="-1"/>
              <w:rPr>
                <w:b/>
                <w:szCs w:val="22"/>
              </w:rPr>
            </w:pPr>
            <w:r w:rsidRPr="00CE2A4F">
              <w:rPr>
                <w:szCs w:val="22"/>
              </w:rPr>
              <w:t>Visuomenėje įgyta pneumonija</w:t>
            </w:r>
          </w:p>
        </w:tc>
      </w:tr>
      <w:tr w:rsidR="00A303B1" w:rsidRPr="00CE2A4F" w14:paraId="03523D51" w14:textId="77777777" w:rsidTr="009779E8">
        <w:tc>
          <w:tcPr>
            <w:tcW w:w="2631" w:type="dxa"/>
            <w:vMerge/>
          </w:tcPr>
          <w:p w14:paraId="03523D4E" w14:textId="77777777" w:rsidR="00A303B1" w:rsidRPr="00CE2A4F" w:rsidRDefault="00A303B1" w:rsidP="009779E8">
            <w:pPr>
              <w:spacing w:line="240" w:lineRule="auto"/>
              <w:ind w:right="-1"/>
              <w:rPr>
                <w:b/>
                <w:szCs w:val="22"/>
              </w:rPr>
            </w:pPr>
          </w:p>
        </w:tc>
        <w:tc>
          <w:tcPr>
            <w:tcW w:w="1020" w:type="dxa"/>
            <w:vMerge/>
          </w:tcPr>
          <w:p w14:paraId="03523D4F" w14:textId="77777777" w:rsidR="00A303B1" w:rsidRPr="00CE2A4F" w:rsidRDefault="00A303B1" w:rsidP="009779E8">
            <w:pPr>
              <w:spacing w:line="240" w:lineRule="auto"/>
              <w:ind w:right="-1"/>
              <w:rPr>
                <w:b/>
                <w:szCs w:val="22"/>
              </w:rPr>
            </w:pPr>
          </w:p>
        </w:tc>
        <w:tc>
          <w:tcPr>
            <w:tcW w:w="5635" w:type="dxa"/>
          </w:tcPr>
          <w:p w14:paraId="03523D50" w14:textId="77777777" w:rsidR="00A303B1" w:rsidRPr="00CE2A4F" w:rsidRDefault="00685155" w:rsidP="009779E8">
            <w:pPr>
              <w:spacing w:line="240" w:lineRule="auto"/>
              <w:ind w:right="-1"/>
              <w:rPr>
                <w:b/>
                <w:szCs w:val="22"/>
              </w:rPr>
            </w:pPr>
            <w:r>
              <w:rPr>
                <w:szCs w:val="22"/>
              </w:rPr>
              <w:t>Hospitalinė</w:t>
            </w:r>
            <w:r w:rsidR="00A303B1" w:rsidRPr="00CE2A4F">
              <w:rPr>
                <w:szCs w:val="22"/>
              </w:rPr>
              <w:t xml:space="preserve"> pneumonija</w:t>
            </w:r>
          </w:p>
        </w:tc>
      </w:tr>
      <w:tr w:rsidR="00A303B1" w:rsidRPr="00CE2A4F" w14:paraId="03523D55" w14:textId="77777777" w:rsidTr="009779E8">
        <w:tc>
          <w:tcPr>
            <w:tcW w:w="2631" w:type="dxa"/>
            <w:vMerge/>
          </w:tcPr>
          <w:p w14:paraId="03523D52" w14:textId="77777777" w:rsidR="00A303B1" w:rsidRPr="00CE2A4F" w:rsidRDefault="00A303B1" w:rsidP="009779E8">
            <w:pPr>
              <w:spacing w:line="240" w:lineRule="auto"/>
              <w:ind w:right="-1"/>
              <w:rPr>
                <w:b/>
                <w:szCs w:val="22"/>
              </w:rPr>
            </w:pPr>
          </w:p>
        </w:tc>
        <w:tc>
          <w:tcPr>
            <w:tcW w:w="1020" w:type="dxa"/>
            <w:vMerge/>
          </w:tcPr>
          <w:p w14:paraId="03523D53" w14:textId="77777777" w:rsidR="00A303B1" w:rsidRPr="00CE2A4F" w:rsidRDefault="00A303B1" w:rsidP="009779E8">
            <w:pPr>
              <w:spacing w:line="240" w:lineRule="auto"/>
              <w:ind w:right="-1"/>
              <w:rPr>
                <w:b/>
                <w:szCs w:val="22"/>
              </w:rPr>
            </w:pPr>
          </w:p>
        </w:tc>
        <w:tc>
          <w:tcPr>
            <w:tcW w:w="5635" w:type="dxa"/>
          </w:tcPr>
          <w:p w14:paraId="03523D54" w14:textId="77777777" w:rsidR="00A303B1" w:rsidRPr="00CE2A4F" w:rsidRDefault="00A303B1" w:rsidP="009779E8">
            <w:pPr>
              <w:spacing w:line="240" w:lineRule="auto"/>
              <w:ind w:right="-1"/>
              <w:rPr>
                <w:b/>
                <w:szCs w:val="22"/>
              </w:rPr>
            </w:pPr>
            <w:r w:rsidRPr="00CE2A4F">
              <w:rPr>
                <w:szCs w:val="22"/>
              </w:rPr>
              <w:t>Kaulų ir sąnarių infekcijos</w:t>
            </w:r>
          </w:p>
        </w:tc>
      </w:tr>
      <w:tr w:rsidR="00A303B1" w:rsidRPr="00CE2A4F" w14:paraId="03523D59" w14:textId="77777777" w:rsidTr="009779E8">
        <w:tc>
          <w:tcPr>
            <w:tcW w:w="2631" w:type="dxa"/>
            <w:vMerge/>
          </w:tcPr>
          <w:p w14:paraId="03523D56" w14:textId="77777777" w:rsidR="00A303B1" w:rsidRPr="00CE2A4F" w:rsidRDefault="00A303B1" w:rsidP="009779E8">
            <w:pPr>
              <w:spacing w:line="240" w:lineRule="auto"/>
              <w:ind w:right="-1"/>
              <w:rPr>
                <w:b/>
                <w:szCs w:val="22"/>
              </w:rPr>
            </w:pPr>
          </w:p>
        </w:tc>
        <w:tc>
          <w:tcPr>
            <w:tcW w:w="1020" w:type="dxa"/>
            <w:vMerge/>
          </w:tcPr>
          <w:p w14:paraId="03523D57" w14:textId="77777777" w:rsidR="00A303B1" w:rsidRPr="00CE2A4F" w:rsidRDefault="00A303B1" w:rsidP="009779E8">
            <w:pPr>
              <w:spacing w:line="240" w:lineRule="auto"/>
              <w:ind w:right="-1"/>
              <w:rPr>
                <w:b/>
                <w:szCs w:val="22"/>
              </w:rPr>
            </w:pPr>
          </w:p>
        </w:tc>
        <w:tc>
          <w:tcPr>
            <w:tcW w:w="5635" w:type="dxa"/>
          </w:tcPr>
          <w:p w14:paraId="03523D58" w14:textId="77777777" w:rsidR="00A303B1" w:rsidRPr="00CE2A4F" w:rsidRDefault="00A303B1" w:rsidP="009779E8">
            <w:pPr>
              <w:spacing w:line="240" w:lineRule="auto"/>
              <w:ind w:right="-1"/>
              <w:rPr>
                <w:szCs w:val="22"/>
              </w:rPr>
            </w:pPr>
            <w:r w:rsidRPr="00CE2A4F">
              <w:rPr>
                <w:szCs w:val="22"/>
              </w:rPr>
              <w:t xml:space="preserve">Karščiuojančių pacientų, kuriems yra </w:t>
            </w:r>
            <w:proofErr w:type="spellStart"/>
            <w:r w:rsidRPr="00CE2A4F">
              <w:rPr>
                <w:szCs w:val="22"/>
              </w:rPr>
              <w:t>neutropenija</w:t>
            </w:r>
            <w:proofErr w:type="spellEnd"/>
            <w:r w:rsidRPr="00CE2A4F">
              <w:rPr>
                <w:szCs w:val="22"/>
              </w:rPr>
              <w:t xml:space="preserve">, įtariant, kad ją sukėlė bakterinė infekcija, gydymas </w:t>
            </w:r>
          </w:p>
        </w:tc>
      </w:tr>
      <w:tr w:rsidR="00A303B1" w:rsidRPr="00CE2A4F" w14:paraId="03523D5D" w14:textId="77777777" w:rsidTr="009779E8">
        <w:tc>
          <w:tcPr>
            <w:tcW w:w="2631" w:type="dxa"/>
            <w:vMerge w:val="restart"/>
          </w:tcPr>
          <w:p w14:paraId="03523D5A" w14:textId="77777777" w:rsidR="00A303B1" w:rsidRPr="00CE2A4F" w:rsidRDefault="00A303B1" w:rsidP="009779E8">
            <w:pPr>
              <w:spacing w:line="240" w:lineRule="auto"/>
              <w:ind w:right="-1"/>
              <w:rPr>
                <w:b/>
                <w:szCs w:val="22"/>
              </w:rPr>
            </w:pPr>
            <w:r w:rsidRPr="00CE2A4F">
              <w:rPr>
                <w:szCs w:val="22"/>
              </w:rPr>
              <w:t>50 mg/kg</w:t>
            </w:r>
          </w:p>
        </w:tc>
        <w:tc>
          <w:tcPr>
            <w:tcW w:w="1020" w:type="dxa"/>
            <w:vMerge w:val="restart"/>
          </w:tcPr>
          <w:p w14:paraId="03523D5B" w14:textId="77777777" w:rsidR="00A303B1" w:rsidRPr="00CE2A4F" w:rsidRDefault="00A303B1" w:rsidP="009779E8">
            <w:pPr>
              <w:spacing w:line="240" w:lineRule="auto"/>
              <w:ind w:right="-1"/>
              <w:rPr>
                <w:b/>
                <w:szCs w:val="22"/>
              </w:rPr>
            </w:pPr>
            <w:r w:rsidRPr="00CE2A4F">
              <w:rPr>
                <w:szCs w:val="22"/>
              </w:rPr>
              <w:t>Kartą per parą</w:t>
            </w:r>
          </w:p>
        </w:tc>
        <w:tc>
          <w:tcPr>
            <w:tcW w:w="5635" w:type="dxa"/>
          </w:tcPr>
          <w:p w14:paraId="03523D5C" w14:textId="77777777" w:rsidR="00A303B1" w:rsidRPr="00CE2A4F" w:rsidRDefault="00A303B1" w:rsidP="009779E8">
            <w:pPr>
              <w:spacing w:line="240" w:lineRule="auto"/>
              <w:ind w:right="-1"/>
              <w:rPr>
                <w:b/>
                <w:szCs w:val="22"/>
              </w:rPr>
            </w:pPr>
            <w:r w:rsidRPr="00CE2A4F">
              <w:rPr>
                <w:szCs w:val="22"/>
              </w:rPr>
              <w:t>Bakterinis meningitas</w:t>
            </w:r>
          </w:p>
        </w:tc>
      </w:tr>
      <w:tr w:rsidR="00A303B1" w:rsidRPr="00CE2A4F" w14:paraId="03523D61" w14:textId="77777777" w:rsidTr="009779E8">
        <w:tc>
          <w:tcPr>
            <w:tcW w:w="2631" w:type="dxa"/>
            <w:vMerge/>
          </w:tcPr>
          <w:p w14:paraId="03523D5E" w14:textId="77777777" w:rsidR="00A303B1" w:rsidRPr="00CE2A4F" w:rsidRDefault="00A303B1" w:rsidP="009779E8">
            <w:pPr>
              <w:spacing w:line="240" w:lineRule="auto"/>
              <w:ind w:right="-1"/>
              <w:rPr>
                <w:b/>
                <w:szCs w:val="22"/>
              </w:rPr>
            </w:pPr>
          </w:p>
        </w:tc>
        <w:tc>
          <w:tcPr>
            <w:tcW w:w="1020" w:type="dxa"/>
            <w:vMerge/>
          </w:tcPr>
          <w:p w14:paraId="03523D5F" w14:textId="77777777" w:rsidR="00A303B1" w:rsidRPr="00CE2A4F" w:rsidRDefault="00A303B1" w:rsidP="009779E8">
            <w:pPr>
              <w:spacing w:line="240" w:lineRule="auto"/>
              <w:ind w:right="-1"/>
              <w:rPr>
                <w:b/>
                <w:szCs w:val="22"/>
              </w:rPr>
            </w:pPr>
          </w:p>
        </w:tc>
        <w:tc>
          <w:tcPr>
            <w:tcW w:w="5635" w:type="dxa"/>
          </w:tcPr>
          <w:p w14:paraId="03523D60" w14:textId="77777777" w:rsidR="00A303B1" w:rsidRPr="00CE2A4F" w:rsidRDefault="00A303B1" w:rsidP="009779E8">
            <w:pPr>
              <w:spacing w:line="240" w:lineRule="auto"/>
              <w:ind w:right="-1"/>
              <w:rPr>
                <w:b/>
                <w:szCs w:val="22"/>
              </w:rPr>
            </w:pPr>
            <w:r w:rsidRPr="00CE2A4F">
              <w:rPr>
                <w:szCs w:val="22"/>
              </w:rPr>
              <w:t xml:space="preserve">Bakterinis </w:t>
            </w:r>
            <w:proofErr w:type="spellStart"/>
            <w:r w:rsidRPr="00CE2A4F">
              <w:rPr>
                <w:szCs w:val="22"/>
              </w:rPr>
              <w:t>endokarditas</w:t>
            </w:r>
            <w:proofErr w:type="spellEnd"/>
          </w:p>
        </w:tc>
      </w:tr>
    </w:tbl>
    <w:p w14:paraId="03523D62" w14:textId="77777777" w:rsidR="00A303B1" w:rsidRPr="00CE2A4F" w:rsidRDefault="00A303B1" w:rsidP="00A303B1">
      <w:pPr>
        <w:spacing w:line="240" w:lineRule="auto"/>
        <w:ind w:right="-1"/>
        <w:rPr>
          <w:szCs w:val="22"/>
        </w:rPr>
      </w:pPr>
      <w:r w:rsidRPr="00CE2A4F">
        <w:rPr>
          <w:szCs w:val="22"/>
        </w:rPr>
        <w:t xml:space="preserve">* Jeigu yra nustatyta </w:t>
      </w:r>
      <w:proofErr w:type="spellStart"/>
      <w:r w:rsidRPr="00CE2A4F">
        <w:rPr>
          <w:szCs w:val="22"/>
        </w:rPr>
        <w:t>bakteriemija</w:t>
      </w:r>
      <w:proofErr w:type="spellEnd"/>
      <w:r w:rsidRPr="00CE2A4F">
        <w:rPr>
          <w:szCs w:val="22"/>
        </w:rPr>
        <w:t>, turi būti svarstoma galimybė skirti didesnę rekomenduojamą dozę.</w:t>
      </w:r>
    </w:p>
    <w:p w14:paraId="03523D63" w14:textId="77777777" w:rsidR="00A303B1" w:rsidRPr="00CE2A4F" w:rsidRDefault="00A303B1" w:rsidP="00A303B1">
      <w:pPr>
        <w:spacing w:line="240" w:lineRule="auto"/>
        <w:ind w:right="-1"/>
        <w:rPr>
          <w:szCs w:val="22"/>
        </w:rPr>
      </w:pPr>
    </w:p>
    <w:p w14:paraId="03523D64" w14:textId="77777777" w:rsidR="00A303B1" w:rsidRPr="00CE2A4F" w:rsidRDefault="00A303B1" w:rsidP="00A303B1">
      <w:pPr>
        <w:spacing w:line="240" w:lineRule="auto"/>
        <w:ind w:right="-1"/>
        <w:rPr>
          <w:szCs w:val="22"/>
        </w:rPr>
      </w:pPr>
      <w:r w:rsidRPr="00CE2A4F">
        <w:rPr>
          <w:szCs w:val="22"/>
        </w:rPr>
        <w:t>Negalima viršyti didžiausios 50 mg/kg paros dozės.</w:t>
      </w:r>
    </w:p>
    <w:p w14:paraId="03523D65" w14:textId="77777777" w:rsidR="00A303B1" w:rsidRPr="00CE2A4F" w:rsidRDefault="00A303B1" w:rsidP="00A303B1">
      <w:pPr>
        <w:keepNext/>
        <w:spacing w:line="240" w:lineRule="auto"/>
        <w:rPr>
          <w:i/>
          <w:szCs w:val="22"/>
          <w:u w:val="single"/>
        </w:rPr>
      </w:pPr>
    </w:p>
    <w:p w14:paraId="03523D66" w14:textId="77777777" w:rsidR="00A303B1" w:rsidRPr="00CE2A4F" w:rsidRDefault="00A303B1" w:rsidP="00A303B1">
      <w:pPr>
        <w:keepNext/>
        <w:spacing w:line="240" w:lineRule="auto"/>
        <w:rPr>
          <w:iCs/>
          <w:szCs w:val="22"/>
        </w:rPr>
      </w:pPr>
      <w:r w:rsidRPr="00CE2A4F">
        <w:rPr>
          <w:iCs/>
          <w:szCs w:val="22"/>
        </w:rPr>
        <w:t>Indikacijos 0</w:t>
      </w:r>
      <w:r w:rsidRPr="00CE2A4F">
        <w:rPr>
          <w:iCs/>
          <w:szCs w:val="22"/>
        </w:rPr>
        <w:noBreakHyphen/>
        <w:t>14 parų naujagimiams, kurioms reikia specialaus dozavimo plano:</w:t>
      </w:r>
    </w:p>
    <w:p w14:paraId="03523D67" w14:textId="77777777" w:rsidR="00A303B1" w:rsidRPr="00CE2A4F" w:rsidRDefault="00A303B1" w:rsidP="00A303B1">
      <w:pPr>
        <w:keepNext/>
        <w:spacing w:line="240" w:lineRule="auto"/>
        <w:rPr>
          <w:iCs/>
          <w:szCs w:val="22"/>
        </w:rPr>
      </w:pPr>
    </w:p>
    <w:p w14:paraId="03523D68" w14:textId="77777777" w:rsidR="00A303B1" w:rsidRPr="0033333E" w:rsidRDefault="00A303B1" w:rsidP="00A303B1">
      <w:pPr>
        <w:keepNext/>
        <w:spacing w:line="240" w:lineRule="auto"/>
        <w:rPr>
          <w:i/>
          <w:szCs w:val="22"/>
        </w:rPr>
      </w:pPr>
      <w:r w:rsidRPr="0033333E">
        <w:rPr>
          <w:i/>
          <w:szCs w:val="22"/>
        </w:rPr>
        <w:t>Ūminis vidurinės ausies uždegimas</w:t>
      </w:r>
    </w:p>
    <w:p w14:paraId="03523D69" w14:textId="77777777" w:rsidR="00A303B1" w:rsidRPr="00CE2A4F" w:rsidRDefault="00A303B1" w:rsidP="00A303B1">
      <w:pPr>
        <w:spacing w:line="240" w:lineRule="auto"/>
        <w:ind w:right="-1"/>
        <w:rPr>
          <w:szCs w:val="22"/>
        </w:rPr>
      </w:pPr>
      <w:r w:rsidRPr="00CE2A4F">
        <w:rPr>
          <w:szCs w:val="22"/>
        </w:rPr>
        <w:t xml:space="preserve">Pradiniam ūminiam vidurinės ausies uždegimui gydyti gali būti skiriama vienkartinė 50 mg/kg </w:t>
      </w:r>
      <w:proofErr w:type="spellStart"/>
      <w:r w:rsidRPr="00CE2A4F">
        <w:rPr>
          <w:color w:val="000000"/>
          <w:szCs w:val="22"/>
          <w:lang w:eastAsia="en-GB"/>
        </w:rPr>
        <w:t>Ceftriaksono</w:t>
      </w:r>
      <w:proofErr w:type="spellEnd"/>
      <w:r w:rsidRPr="00CE2A4F">
        <w:rPr>
          <w:szCs w:val="22"/>
        </w:rPr>
        <w:t xml:space="preserve"> dozė.</w:t>
      </w:r>
    </w:p>
    <w:p w14:paraId="03523D6A" w14:textId="77777777" w:rsidR="00A303B1" w:rsidRPr="00CE2A4F" w:rsidRDefault="00A303B1" w:rsidP="00A303B1">
      <w:pPr>
        <w:spacing w:line="240" w:lineRule="auto"/>
        <w:ind w:right="-1"/>
        <w:rPr>
          <w:szCs w:val="22"/>
        </w:rPr>
      </w:pPr>
    </w:p>
    <w:p w14:paraId="03523D6B" w14:textId="77777777" w:rsidR="00A303B1" w:rsidRPr="0033333E" w:rsidRDefault="00A303B1" w:rsidP="00A303B1">
      <w:pPr>
        <w:keepNext/>
        <w:spacing w:line="240" w:lineRule="auto"/>
        <w:rPr>
          <w:i/>
          <w:szCs w:val="22"/>
        </w:rPr>
      </w:pPr>
      <w:r w:rsidRPr="0033333E">
        <w:rPr>
          <w:i/>
          <w:szCs w:val="22"/>
        </w:rPr>
        <w:t>Operacijos srities infekcijų profilaktika prieš operaciją</w:t>
      </w:r>
    </w:p>
    <w:p w14:paraId="03523D6C" w14:textId="77777777" w:rsidR="00A303B1" w:rsidRPr="00CE2A4F" w:rsidRDefault="00A303B1" w:rsidP="00A303B1">
      <w:pPr>
        <w:spacing w:line="240" w:lineRule="auto"/>
        <w:ind w:right="-1"/>
        <w:rPr>
          <w:szCs w:val="22"/>
        </w:rPr>
      </w:pPr>
      <w:r w:rsidRPr="00CE2A4F">
        <w:rPr>
          <w:szCs w:val="22"/>
        </w:rPr>
        <w:t>20</w:t>
      </w:r>
      <w:r w:rsidRPr="00CE2A4F">
        <w:rPr>
          <w:szCs w:val="22"/>
        </w:rPr>
        <w:noBreakHyphen/>
        <w:t>50 mg/kg vienkartinė dozė prieš operaciją.</w:t>
      </w:r>
    </w:p>
    <w:p w14:paraId="03523D6D" w14:textId="77777777" w:rsidR="00A303B1" w:rsidRPr="00CE2A4F" w:rsidRDefault="00A303B1" w:rsidP="00A303B1">
      <w:pPr>
        <w:spacing w:line="240" w:lineRule="auto"/>
        <w:ind w:right="-1"/>
        <w:rPr>
          <w:szCs w:val="22"/>
        </w:rPr>
      </w:pPr>
    </w:p>
    <w:p w14:paraId="03523D6E" w14:textId="77777777" w:rsidR="00A303B1" w:rsidRPr="0033333E" w:rsidRDefault="00A303B1" w:rsidP="00A303B1">
      <w:pPr>
        <w:keepNext/>
        <w:spacing w:line="240" w:lineRule="auto"/>
        <w:rPr>
          <w:i/>
          <w:szCs w:val="22"/>
        </w:rPr>
      </w:pPr>
      <w:r w:rsidRPr="0033333E">
        <w:rPr>
          <w:i/>
          <w:szCs w:val="22"/>
        </w:rPr>
        <w:t>Sifilis</w:t>
      </w:r>
    </w:p>
    <w:p w14:paraId="03523D6F" w14:textId="77777777" w:rsidR="00A303B1" w:rsidRPr="00CE2A4F" w:rsidRDefault="00A303B1" w:rsidP="00A303B1">
      <w:pPr>
        <w:spacing w:line="240" w:lineRule="auto"/>
        <w:ind w:right="-1"/>
        <w:rPr>
          <w:szCs w:val="22"/>
        </w:rPr>
      </w:pPr>
      <w:r w:rsidRPr="00CE2A4F">
        <w:rPr>
          <w:szCs w:val="22"/>
        </w:rPr>
        <w:t>Įprastinė rekomenduojama dozė yra 50 mg/kg kartą per parą 10</w:t>
      </w:r>
      <w:r w:rsidRPr="00CE2A4F">
        <w:rPr>
          <w:szCs w:val="22"/>
        </w:rPr>
        <w:noBreakHyphen/>
        <w:t>14 </w:t>
      </w:r>
      <w:r w:rsidR="00EB7FE8">
        <w:rPr>
          <w:szCs w:val="22"/>
        </w:rPr>
        <w:t>dienų</w:t>
      </w:r>
      <w:r w:rsidRPr="00CE2A4F">
        <w:rPr>
          <w:szCs w:val="22"/>
        </w:rPr>
        <w:t xml:space="preserve">. Dozės rekomendacijos gydant sifilį, įskaitant </w:t>
      </w:r>
      <w:proofErr w:type="spellStart"/>
      <w:r w:rsidRPr="00CE2A4F">
        <w:rPr>
          <w:szCs w:val="22"/>
        </w:rPr>
        <w:t>neurosifilį</w:t>
      </w:r>
      <w:proofErr w:type="spellEnd"/>
      <w:r w:rsidRPr="00CE2A4F">
        <w:rPr>
          <w:szCs w:val="22"/>
        </w:rPr>
        <w:t>, remiasi ribotais duomenimis. Turi būti vadovaujamasi šalies ar vietos nurodymais.</w:t>
      </w:r>
    </w:p>
    <w:p w14:paraId="03523D70" w14:textId="77777777" w:rsidR="00A303B1" w:rsidRPr="00CE2A4F" w:rsidRDefault="00A303B1" w:rsidP="00A303B1">
      <w:pPr>
        <w:spacing w:line="240" w:lineRule="auto"/>
        <w:ind w:right="-1"/>
        <w:rPr>
          <w:szCs w:val="22"/>
        </w:rPr>
      </w:pPr>
    </w:p>
    <w:p w14:paraId="03523D71" w14:textId="77777777" w:rsidR="00A303B1" w:rsidRPr="00C928C9" w:rsidRDefault="00A303B1" w:rsidP="00A303B1">
      <w:pPr>
        <w:keepNext/>
        <w:spacing w:line="240" w:lineRule="auto"/>
        <w:rPr>
          <w:i/>
          <w:szCs w:val="22"/>
        </w:rPr>
      </w:pPr>
      <w:r w:rsidRPr="00C928C9">
        <w:rPr>
          <w:i/>
          <w:szCs w:val="22"/>
        </w:rPr>
        <w:t>Gydymo trukmė</w:t>
      </w:r>
    </w:p>
    <w:p w14:paraId="03523D72" w14:textId="77777777" w:rsidR="00A303B1" w:rsidRPr="00CE2A4F" w:rsidRDefault="00A303B1" w:rsidP="00A303B1">
      <w:pPr>
        <w:spacing w:line="240" w:lineRule="auto"/>
        <w:ind w:right="-1"/>
        <w:rPr>
          <w:szCs w:val="22"/>
        </w:rPr>
      </w:pPr>
      <w:r w:rsidRPr="00CE2A4F">
        <w:rPr>
          <w:szCs w:val="22"/>
        </w:rPr>
        <w:t xml:space="preserve">Gydymo trukmė kinta pagal ligos eigą. Paprastai </w:t>
      </w:r>
      <w:proofErr w:type="spellStart"/>
      <w:r w:rsidRPr="00CE2A4F">
        <w:rPr>
          <w:szCs w:val="22"/>
        </w:rPr>
        <w:t>ceftriaksonu</w:t>
      </w:r>
      <w:proofErr w:type="spellEnd"/>
      <w:r w:rsidRPr="00CE2A4F">
        <w:rPr>
          <w:szCs w:val="22"/>
        </w:rPr>
        <w:t>, kaip ir kitais antibiotikais, gydoma ne trumpiau kaip 48</w:t>
      </w:r>
      <w:r w:rsidRPr="00CE2A4F">
        <w:rPr>
          <w:szCs w:val="22"/>
        </w:rPr>
        <w:noBreakHyphen/>
        <w:t>72 val. po to, kai kūno temperatūra tampa normali ir atsiranda bakterijų išnaikinimo požymių.</w:t>
      </w:r>
    </w:p>
    <w:p w14:paraId="03523D73" w14:textId="77777777" w:rsidR="00A303B1" w:rsidRPr="00CE2A4F" w:rsidRDefault="00A303B1" w:rsidP="00A303B1">
      <w:pPr>
        <w:spacing w:line="240" w:lineRule="auto"/>
        <w:ind w:right="-1"/>
        <w:rPr>
          <w:szCs w:val="22"/>
        </w:rPr>
      </w:pPr>
    </w:p>
    <w:p w14:paraId="03523D74" w14:textId="77777777" w:rsidR="00A303B1" w:rsidRPr="00CE2A4F" w:rsidRDefault="00A303B1" w:rsidP="00A303B1">
      <w:pPr>
        <w:keepNext/>
        <w:spacing w:line="240" w:lineRule="auto"/>
        <w:rPr>
          <w:i/>
          <w:szCs w:val="22"/>
        </w:rPr>
      </w:pPr>
      <w:r w:rsidRPr="00CE2A4F">
        <w:rPr>
          <w:i/>
          <w:szCs w:val="22"/>
        </w:rPr>
        <w:t>Senyviems pacientams</w:t>
      </w:r>
    </w:p>
    <w:p w14:paraId="03523D75" w14:textId="77777777" w:rsidR="00A303B1" w:rsidRPr="00CE2A4F" w:rsidRDefault="00A303B1" w:rsidP="00A303B1">
      <w:pPr>
        <w:spacing w:line="240" w:lineRule="auto"/>
        <w:ind w:right="-1"/>
        <w:rPr>
          <w:szCs w:val="22"/>
        </w:rPr>
      </w:pPr>
      <w:r w:rsidRPr="00CE2A4F">
        <w:rPr>
          <w:szCs w:val="22"/>
        </w:rPr>
        <w:t>Senyvo amžiaus pacientams vaistinį preparatą rekomenduojama dozuoti taip pat, kaip ir jaunesniems suaugusiesiems, jei inkstų ir kepenų funkcijos yra patenkinamos.</w:t>
      </w:r>
    </w:p>
    <w:p w14:paraId="03523D76" w14:textId="77777777" w:rsidR="00A303B1" w:rsidRPr="00CE2A4F" w:rsidRDefault="00A303B1" w:rsidP="00A303B1">
      <w:pPr>
        <w:spacing w:line="240" w:lineRule="auto"/>
        <w:ind w:right="-1"/>
        <w:rPr>
          <w:szCs w:val="22"/>
        </w:rPr>
      </w:pPr>
    </w:p>
    <w:p w14:paraId="03523D77" w14:textId="77777777" w:rsidR="00A303B1" w:rsidRPr="00CE2A4F" w:rsidRDefault="00A303B1" w:rsidP="00A303B1">
      <w:pPr>
        <w:keepNext/>
        <w:spacing w:line="240" w:lineRule="auto"/>
        <w:rPr>
          <w:i/>
          <w:szCs w:val="22"/>
        </w:rPr>
      </w:pPr>
      <w:r w:rsidRPr="00CE2A4F">
        <w:rPr>
          <w:i/>
          <w:szCs w:val="22"/>
        </w:rPr>
        <w:t>Pacientams, kurių kepenų funkcija sutrikusi</w:t>
      </w:r>
    </w:p>
    <w:p w14:paraId="03523D78" w14:textId="77777777" w:rsidR="00A303B1" w:rsidRPr="00CE2A4F" w:rsidRDefault="00A303B1" w:rsidP="00A303B1">
      <w:pPr>
        <w:spacing w:line="240" w:lineRule="auto"/>
        <w:ind w:right="-1"/>
        <w:rPr>
          <w:szCs w:val="22"/>
        </w:rPr>
      </w:pPr>
      <w:r w:rsidRPr="00CE2A4F">
        <w:rPr>
          <w:szCs w:val="22"/>
        </w:rPr>
        <w:t xml:space="preserve">Remiantis turimais duomenimis, pacientams, kuriems yra lengvas ar vidutinio sunkumo kepenų funkcijos sutrikimas, bet nesutrikusi inkstų funkcija, </w:t>
      </w:r>
      <w:proofErr w:type="spellStart"/>
      <w:r w:rsidRPr="00CE2A4F">
        <w:rPr>
          <w:szCs w:val="22"/>
        </w:rPr>
        <w:t>ceftriaksono</w:t>
      </w:r>
      <w:proofErr w:type="spellEnd"/>
      <w:r w:rsidRPr="00CE2A4F">
        <w:rPr>
          <w:szCs w:val="22"/>
        </w:rPr>
        <w:t xml:space="preserve"> dozės koreguoti nereikia.</w:t>
      </w:r>
    </w:p>
    <w:p w14:paraId="03523D79" w14:textId="77777777" w:rsidR="00A303B1" w:rsidRDefault="00A303B1" w:rsidP="00A303B1">
      <w:pPr>
        <w:spacing w:line="240" w:lineRule="auto"/>
        <w:ind w:right="-1"/>
        <w:rPr>
          <w:szCs w:val="22"/>
        </w:rPr>
      </w:pPr>
    </w:p>
    <w:p w14:paraId="03523D7A" w14:textId="77777777" w:rsidR="00534B34" w:rsidRDefault="00534B34" w:rsidP="00A303B1">
      <w:pPr>
        <w:spacing w:line="240" w:lineRule="auto"/>
        <w:ind w:right="-1"/>
        <w:rPr>
          <w:szCs w:val="22"/>
        </w:rPr>
      </w:pPr>
      <w:r w:rsidRPr="00FE7220">
        <w:rPr>
          <w:szCs w:val="22"/>
        </w:rPr>
        <w:t>Tyrimų duomenų apie pacientus su sunkiu kepenų funkcijos sutrikimu nėra</w:t>
      </w:r>
      <w:r w:rsidR="004C62C7">
        <w:rPr>
          <w:szCs w:val="22"/>
        </w:rPr>
        <w:t>.</w:t>
      </w:r>
    </w:p>
    <w:p w14:paraId="03523D7B" w14:textId="77777777" w:rsidR="00534B34" w:rsidRPr="00CE2A4F" w:rsidRDefault="00534B34" w:rsidP="00A303B1">
      <w:pPr>
        <w:spacing w:line="240" w:lineRule="auto"/>
        <w:ind w:right="-1"/>
        <w:rPr>
          <w:szCs w:val="22"/>
        </w:rPr>
      </w:pPr>
    </w:p>
    <w:p w14:paraId="03523D7C" w14:textId="77777777" w:rsidR="00A303B1" w:rsidRPr="00CE2A4F" w:rsidRDefault="00A303B1" w:rsidP="00A303B1">
      <w:pPr>
        <w:keepNext/>
        <w:spacing w:line="240" w:lineRule="auto"/>
        <w:rPr>
          <w:i/>
          <w:szCs w:val="22"/>
        </w:rPr>
      </w:pPr>
      <w:r w:rsidRPr="00CE2A4F">
        <w:rPr>
          <w:i/>
          <w:szCs w:val="22"/>
        </w:rPr>
        <w:t>Pacientams, kurių inkstų funkcija sutrikusi</w:t>
      </w:r>
    </w:p>
    <w:p w14:paraId="03523D7D" w14:textId="77777777" w:rsidR="00A303B1" w:rsidRPr="00CE2A4F" w:rsidRDefault="00A303B1" w:rsidP="00A303B1">
      <w:pPr>
        <w:spacing w:line="240" w:lineRule="auto"/>
        <w:ind w:right="-1"/>
        <w:rPr>
          <w:szCs w:val="22"/>
        </w:rPr>
      </w:pPr>
      <w:r w:rsidRPr="00CE2A4F">
        <w:rPr>
          <w:szCs w:val="22"/>
        </w:rPr>
        <w:t xml:space="preserve">Pacientams, kuriems sutrikusi inkstų funkcija, bet nesutrikusi kepenų funkcija, </w:t>
      </w:r>
      <w:proofErr w:type="spellStart"/>
      <w:r w:rsidRPr="00CE2A4F">
        <w:rPr>
          <w:szCs w:val="22"/>
        </w:rPr>
        <w:t>ceftriaksono</w:t>
      </w:r>
      <w:proofErr w:type="spellEnd"/>
      <w:r w:rsidRPr="00CE2A4F">
        <w:rPr>
          <w:szCs w:val="22"/>
        </w:rPr>
        <w:t xml:space="preserve"> dozės mažinti nereikia. Tačiau jei yra </w:t>
      </w:r>
      <w:proofErr w:type="spellStart"/>
      <w:r w:rsidR="00685155">
        <w:rPr>
          <w:szCs w:val="22"/>
        </w:rPr>
        <w:t>preterminalinis</w:t>
      </w:r>
      <w:proofErr w:type="spellEnd"/>
      <w:r w:rsidRPr="00CE2A4F">
        <w:rPr>
          <w:szCs w:val="22"/>
        </w:rPr>
        <w:t xml:space="preserve"> inkstų nepakankamumas (kreatinino klirensas &lt; 10 ml/min.), </w:t>
      </w:r>
      <w:proofErr w:type="spellStart"/>
      <w:r w:rsidRPr="00CE2A4F">
        <w:rPr>
          <w:szCs w:val="22"/>
        </w:rPr>
        <w:t>ceftriaksono</w:t>
      </w:r>
      <w:proofErr w:type="spellEnd"/>
      <w:r w:rsidRPr="00CE2A4F">
        <w:rPr>
          <w:szCs w:val="22"/>
        </w:rPr>
        <w:t xml:space="preserve"> dozė neturi viršyti 2 g</w:t>
      </w:r>
      <w:r w:rsidR="00685155">
        <w:rPr>
          <w:szCs w:val="22"/>
        </w:rPr>
        <w:t xml:space="preserve"> per parą</w:t>
      </w:r>
      <w:r w:rsidRPr="00CE2A4F">
        <w:rPr>
          <w:szCs w:val="22"/>
        </w:rPr>
        <w:t>.</w:t>
      </w:r>
    </w:p>
    <w:p w14:paraId="03523D7E" w14:textId="77777777" w:rsidR="00A303B1" w:rsidRPr="00CE2A4F" w:rsidRDefault="00A303B1" w:rsidP="00A303B1">
      <w:pPr>
        <w:spacing w:line="240" w:lineRule="auto"/>
        <w:ind w:right="-1"/>
        <w:rPr>
          <w:szCs w:val="22"/>
        </w:rPr>
      </w:pPr>
      <w:r w:rsidRPr="00CE2A4F">
        <w:rPr>
          <w:szCs w:val="22"/>
        </w:rPr>
        <w:t xml:space="preserve">Pacientams, kuriems atliekama dializė, po dializės vartoti papildomos </w:t>
      </w:r>
      <w:proofErr w:type="spellStart"/>
      <w:r w:rsidRPr="00CE2A4F">
        <w:rPr>
          <w:szCs w:val="22"/>
        </w:rPr>
        <w:t>ceftriaksono</w:t>
      </w:r>
      <w:proofErr w:type="spellEnd"/>
      <w:r w:rsidRPr="00CE2A4F">
        <w:rPr>
          <w:szCs w:val="22"/>
        </w:rPr>
        <w:t xml:space="preserve"> dozės ne</w:t>
      </w:r>
      <w:r w:rsidR="00685155">
        <w:rPr>
          <w:szCs w:val="22"/>
        </w:rPr>
        <w:t>reikia</w:t>
      </w:r>
      <w:r w:rsidRPr="00CE2A4F">
        <w:rPr>
          <w:szCs w:val="22"/>
        </w:rPr>
        <w:t xml:space="preserve">. </w:t>
      </w:r>
      <w:proofErr w:type="spellStart"/>
      <w:r w:rsidRPr="00CE2A4F">
        <w:rPr>
          <w:szCs w:val="22"/>
        </w:rPr>
        <w:t>Ceftriaksonas</w:t>
      </w:r>
      <w:proofErr w:type="spellEnd"/>
      <w:r w:rsidRPr="00CE2A4F">
        <w:rPr>
          <w:szCs w:val="22"/>
        </w:rPr>
        <w:t xml:space="preserve"> nepašalinamas </w:t>
      </w:r>
      <w:proofErr w:type="spellStart"/>
      <w:r w:rsidRPr="00CE2A4F">
        <w:rPr>
          <w:szCs w:val="22"/>
        </w:rPr>
        <w:t>peritoninės</w:t>
      </w:r>
      <w:proofErr w:type="spellEnd"/>
      <w:r w:rsidRPr="00CE2A4F">
        <w:rPr>
          <w:szCs w:val="22"/>
        </w:rPr>
        <w:t xml:space="preserve"> dializės ar hemodializės metu. Dėl saugumo ir veiksmingumo rekomenduojamas atidus klinikinis stebėjimas.</w:t>
      </w:r>
    </w:p>
    <w:p w14:paraId="03523D7F" w14:textId="77777777" w:rsidR="00A303B1" w:rsidRPr="00CE2A4F" w:rsidRDefault="00A303B1" w:rsidP="00A303B1">
      <w:pPr>
        <w:spacing w:line="240" w:lineRule="auto"/>
        <w:ind w:right="-1"/>
        <w:rPr>
          <w:szCs w:val="22"/>
        </w:rPr>
      </w:pPr>
    </w:p>
    <w:p w14:paraId="03523D80" w14:textId="77777777" w:rsidR="00A303B1" w:rsidRPr="00CE2A4F" w:rsidRDefault="00A303B1" w:rsidP="00A303B1">
      <w:pPr>
        <w:keepNext/>
        <w:spacing w:line="240" w:lineRule="auto"/>
        <w:rPr>
          <w:i/>
          <w:szCs w:val="22"/>
        </w:rPr>
      </w:pPr>
      <w:r w:rsidRPr="00CE2A4F">
        <w:rPr>
          <w:i/>
          <w:szCs w:val="22"/>
        </w:rPr>
        <w:t>Pacientams, kurių kepenų ir inkstų funkcija sunkiai sutrikusi</w:t>
      </w:r>
    </w:p>
    <w:p w14:paraId="03523D81" w14:textId="77777777" w:rsidR="00A303B1" w:rsidRPr="00CE2A4F" w:rsidRDefault="00A303B1" w:rsidP="00A303B1">
      <w:pPr>
        <w:spacing w:line="240" w:lineRule="auto"/>
        <w:ind w:right="-1"/>
        <w:rPr>
          <w:szCs w:val="22"/>
        </w:rPr>
      </w:pPr>
      <w:r w:rsidRPr="00CE2A4F">
        <w:rPr>
          <w:szCs w:val="22"/>
        </w:rPr>
        <w:t>Jeigu yra sunkus inkstų ir kepenų funkcijos sutrikimas, dėl saugumo ir veiksmingumo rekomenduojamas atidus klinikinis stebėjimas.</w:t>
      </w:r>
    </w:p>
    <w:p w14:paraId="03523D82" w14:textId="77777777" w:rsidR="00A303B1" w:rsidRPr="00CE2A4F" w:rsidRDefault="00A303B1" w:rsidP="00A303B1">
      <w:pPr>
        <w:spacing w:line="240" w:lineRule="auto"/>
        <w:ind w:right="-1"/>
        <w:rPr>
          <w:szCs w:val="22"/>
        </w:rPr>
      </w:pPr>
    </w:p>
    <w:p w14:paraId="03523D83" w14:textId="77777777" w:rsidR="00A303B1" w:rsidRPr="00CE2A4F" w:rsidRDefault="00A303B1" w:rsidP="00A303B1">
      <w:pPr>
        <w:keepNext/>
        <w:spacing w:line="240" w:lineRule="auto"/>
        <w:rPr>
          <w:szCs w:val="22"/>
          <w:u w:val="single"/>
        </w:rPr>
      </w:pPr>
      <w:r w:rsidRPr="00CE2A4F">
        <w:rPr>
          <w:szCs w:val="22"/>
          <w:u w:val="single"/>
        </w:rPr>
        <w:t>Vartojimo metodas</w:t>
      </w:r>
    </w:p>
    <w:p w14:paraId="03523D84" w14:textId="77777777" w:rsidR="00A303B1" w:rsidRPr="00CE2A4F" w:rsidRDefault="00A303B1" w:rsidP="00A303B1">
      <w:pPr>
        <w:spacing w:line="240" w:lineRule="auto"/>
        <w:ind w:right="-1"/>
        <w:rPr>
          <w:szCs w:val="22"/>
        </w:rPr>
      </w:pPr>
      <w:proofErr w:type="spellStart"/>
      <w:r w:rsidRPr="00CE2A4F">
        <w:rPr>
          <w:szCs w:val="22"/>
        </w:rPr>
        <w:t>Ceftriaksonas</w:t>
      </w:r>
      <w:proofErr w:type="spellEnd"/>
      <w:r w:rsidRPr="00CE2A4F">
        <w:rPr>
          <w:szCs w:val="22"/>
        </w:rPr>
        <w:t xml:space="preserve"> gali būti</w:t>
      </w:r>
      <w:r w:rsidR="00CA27B9">
        <w:rPr>
          <w:szCs w:val="22"/>
        </w:rPr>
        <w:t xml:space="preserve"> </w:t>
      </w:r>
      <w:r w:rsidR="00F10735">
        <w:rPr>
          <w:szCs w:val="22"/>
        </w:rPr>
        <w:t>suleidžiamas</w:t>
      </w:r>
      <w:r w:rsidR="00AC4F35">
        <w:rPr>
          <w:szCs w:val="22"/>
        </w:rPr>
        <w:t xml:space="preserve"> į veną</w:t>
      </w:r>
      <w:r w:rsidRPr="00CE2A4F">
        <w:rPr>
          <w:szCs w:val="22"/>
        </w:rPr>
        <w:t xml:space="preserve"> per mažiausiai 30</w:t>
      </w:r>
      <w:r w:rsidR="00CA27B9">
        <w:rPr>
          <w:szCs w:val="22"/>
        </w:rPr>
        <w:t> </w:t>
      </w:r>
      <w:r w:rsidRPr="00CE2A4F">
        <w:rPr>
          <w:szCs w:val="22"/>
        </w:rPr>
        <w:t xml:space="preserve">minučių (geriausias būdas) arba lėtai, per 5 minutes, suleidžiamas į veną, arba gilia injekcija suleidžiamas į raumenis. Į veną leisti reikia 5 minutes su pertraukomis, geriau į </w:t>
      </w:r>
      <w:r w:rsidR="00685155">
        <w:rPr>
          <w:szCs w:val="22"/>
        </w:rPr>
        <w:t>stambesnes</w:t>
      </w:r>
      <w:r w:rsidRPr="00CE2A4F">
        <w:rPr>
          <w:szCs w:val="22"/>
        </w:rPr>
        <w:t xml:space="preserve"> venas. 50 mg/kg ar didesnės dozės į veną kūdikiams ir vaikams iki 12 metų turi būti skiriamos infuzijomis. Siekiant sumažinti galimą </w:t>
      </w:r>
      <w:proofErr w:type="spellStart"/>
      <w:r w:rsidRPr="00CE2A4F">
        <w:rPr>
          <w:szCs w:val="22"/>
        </w:rPr>
        <w:t>bilirubininės</w:t>
      </w:r>
      <w:proofErr w:type="spellEnd"/>
      <w:r w:rsidRPr="00CE2A4F">
        <w:rPr>
          <w:szCs w:val="22"/>
        </w:rPr>
        <w:t xml:space="preserve"> </w:t>
      </w:r>
      <w:proofErr w:type="spellStart"/>
      <w:r w:rsidRPr="00CE2A4F">
        <w:rPr>
          <w:szCs w:val="22"/>
        </w:rPr>
        <w:t>encefalopatijos</w:t>
      </w:r>
      <w:proofErr w:type="spellEnd"/>
      <w:r w:rsidRPr="00CE2A4F">
        <w:rPr>
          <w:szCs w:val="22"/>
        </w:rPr>
        <w:t xml:space="preserve"> riziką, naujagimiams dozės į veną turi būti skiriamos 60 minučių trukmės infuzijomis. Injekciją į raumenis reikia leisti giliai į santykinai didelio raumens pilvelį, į vieną vietą galima suleisti </w:t>
      </w:r>
      <w:r w:rsidRPr="00CE2A4F">
        <w:rPr>
          <w:szCs w:val="22"/>
        </w:rPr>
        <w:lastRenderedPageBreak/>
        <w:t xml:space="preserve">ne daugiau kaip 1 g. Leidimo į raumenis </w:t>
      </w:r>
      <w:r w:rsidR="00AC4F35">
        <w:rPr>
          <w:szCs w:val="22"/>
        </w:rPr>
        <w:t>metodas turi būti svarstomas</w:t>
      </w:r>
      <w:r w:rsidRPr="00CE2A4F">
        <w:rPr>
          <w:szCs w:val="22"/>
        </w:rPr>
        <w:t>, kai pacientui su</w:t>
      </w:r>
      <w:r w:rsidR="00F10735">
        <w:rPr>
          <w:szCs w:val="22"/>
        </w:rPr>
        <w:t>leisti</w:t>
      </w:r>
      <w:r w:rsidRPr="00CE2A4F">
        <w:rPr>
          <w:szCs w:val="22"/>
        </w:rPr>
        <w:t xml:space="preserve"> į veną neįmanoma ar</w:t>
      </w:r>
      <w:r w:rsidR="00AC4F35">
        <w:rPr>
          <w:szCs w:val="22"/>
        </w:rPr>
        <w:t>ba</w:t>
      </w:r>
      <w:r w:rsidRPr="00CE2A4F">
        <w:rPr>
          <w:szCs w:val="22"/>
        </w:rPr>
        <w:t xml:space="preserve"> </w:t>
      </w:r>
      <w:r w:rsidR="00AC4F35">
        <w:rPr>
          <w:szCs w:val="22"/>
        </w:rPr>
        <w:t>tai yra mažiau tinkamas metodas</w:t>
      </w:r>
      <w:r w:rsidRPr="00CE2A4F">
        <w:rPr>
          <w:szCs w:val="22"/>
        </w:rPr>
        <w:t>. Didesnes kaip 2 g dozes reikia leisti į veną.</w:t>
      </w:r>
    </w:p>
    <w:p w14:paraId="03523D85" w14:textId="77777777" w:rsidR="00A303B1" w:rsidRPr="00CE2A4F" w:rsidRDefault="00A303B1" w:rsidP="00A303B1">
      <w:pPr>
        <w:spacing w:line="240" w:lineRule="auto"/>
        <w:ind w:right="-1"/>
        <w:rPr>
          <w:szCs w:val="22"/>
        </w:rPr>
      </w:pPr>
    </w:p>
    <w:p w14:paraId="03523D86" w14:textId="77777777" w:rsidR="00A303B1" w:rsidRPr="00CE2A4F" w:rsidRDefault="00A303B1" w:rsidP="00A303B1">
      <w:pPr>
        <w:spacing w:line="240" w:lineRule="auto"/>
        <w:ind w:right="-1"/>
        <w:rPr>
          <w:szCs w:val="22"/>
        </w:rPr>
      </w:pPr>
      <w:r w:rsidRPr="00CE2A4F">
        <w:rPr>
          <w:szCs w:val="22"/>
        </w:rPr>
        <w:t xml:space="preserve">Jeigu kaip tirpiklis naudojamas </w:t>
      </w:r>
      <w:proofErr w:type="spellStart"/>
      <w:r w:rsidRPr="00CE2A4F">
        <w:rPr>
          <w:szCs w:val="22"/>
        </w:rPr>
        <w:t>lidokainas</w:t>
      </w:r>
      <w:proofErr w:type="spellEnd"/>
      <w:r w:rsidRPr="00CE2A4F">
        <w:rPr>
          <w:szCs w:val="22"/>
        </w:rPr>
        <w:t xml:space="preserve">, gauto tirpalo niekada negalima leisti į veną. Tūri būti vadovaujamasi </w:t>
      </w:r>
      <w:proofErr w:type="spellStart"/>
      <w:r w:rsidRPr="00CE2A4F">
        <w:rPr>
          <w:szCs w:val="22"/>
        </w:rPr>
        <w:t>lidokaino</w:t>
      </w:r>
      <w:proofErr w:type="spellEnd"/>
      <w:r w:rsidRPr="00CE2A4F">
        <w:rPr>
          <w:szCs w:val="22"/>
        </w:rPr>
        <w:t xml:space="preserve"> vaistinio preparato charakteristikų santraukoje </w:t>
      </w:r>
      <w:r w:rsidR="00AC4F35">
        <w:rPr>
          <w:szCs w:val="22"/>
        </w:rPr>
        <w:t>pateikiama</w:t>
      </w:r>
      <w:r w:rsidR="00AC4F35" w:rsidRPr="00CE2A4F">
        <w:rPr>
          <w:szCs w:val="22"/>
        </w:rPr>
        <w:t xml:space="preserve"> </w:t>
      </w:r>
      <w:r w:rsidRPr="00CE2A4F">
        <w:rPr>
          <w:szCs w:val="22"/>
        </w:rPr>
        <w:t>informacija.</w:t>
      </w:r>
    </w:p>
    <w:p w14:paraId="03523D87" w14:textId="77777777" w:rsidR="00A303B1" w:rsidRPr="00CE2A4F" w:rsidRDefault="00A303B1" w:rsidP="00A303B1">
      <w:pPr>
        <w:spacing w:line="240" w:lineRule="auto"/>
        <w:ind w:right="-1"/>
        <w:rPr>
          <w:szCs w:val="22"/>
        </w:rPr>
      </w:pPr>
    </w:p>
    <w:p w14:paraId="03523D88" w14:textId="77777777" w:rsidR="00A303B1" w:rsidRPr="00CE2A4F" w:rsidRDefault="00A303B1" w:rsidP="00A303B1">
      <w:pPr>
        <w:spacing w:line="240" w:lineRule="auto"/>
        <w:ind w:right="-1"/>
        <w:rPr>
          <w:szCs w:val="22"/>
        </w:rPr>
      </w:pPr>
      <w:r w:rsidRPr="00CE2A4F">
        <w:rPr>
          <w:szCs w:val="22"/>
        </w:rPr>
        <w:t xml:space="preserve">Dėl </w:t>
      </w:r>
      <w:proofErr w:type="spellStart"/>
      <w:r w:rsidRPr="00CE2A4F">
        <w:rPr>
          <w:szCs w:val="22"/>
        </w:rPr>
        <w:t>ceftriaksono</w:t>
      </w:r>
      <w:proofErr w:type="spellEnd"/>
      <w:r w:rsidRPr="00CE2A4F">
        <w:rPr>
          <w:szCs w:val="22"/>
        </w:rPr>
        <w:t xml:space="preserve"> kalcio druskų nuosėdų susiformavimo rizikos </w:t>
      </w:r>
      <w:proofErr w:type="spellStart"/>
      <w:r w:rsidRPr="00CE2A4F">
        <w:rPr>
          <w:szCs w:val="22"/>
        </w:rPr>
        <w:t>ceftriaksono</w:t>
      </w:r>
      <w:proofErr w:type="spellEnd"/>
      <w:r w:rsidRPr="00CE2A4F">
        <w:rPr>
          <w:szCs w:val="22"/>
        </w:rPr>
        <w:t xml:space="preserve"> negalima vartoti naujagimiams (≤ 28 parų), jei jiems reikalingas gydymas (ar prognozuojama</w:t>
      </w:r>
      <w:r w:rsidRPr="00CE2A4F">
        <w:rPr>
          <w:rFonts w:eastAsia="Calibri"/>
          <w:szCs w:val="22"/>
        </w:rPr>
        <w:t xml:space="preserve">, kad </w:t>
      </w:r>
      <w:r w:rsidRPr="00CE2A4F">
        <w:rPr>
          <w:szCs w:val="22"/>
        </w:rPr>
        <w:t xml:space="preserve">bus reikalingas) į veną leidžiamais tirpalais, kurių sudėtyje yra kalcio, įskaitant nuolatines infuzijas, sudėtyje turinčias kalcio, pvz., </w:t>
      </w:r>
      <w:proofErr w:type="spellStart"/>
      <w:r w:rsidRPr="00CE2A4F">
        <w:rPr>
          <w:szCs w:val="22"/>
        </w:rPr>
        <w:t>parenterinis</w:t>
      </w:r>
      <w:proofErr w:type="spellEnd"/>
      <w:r w:rsidRPr="00CE2A4F">
        <w:rPr>
          <w:szCs w:val="22"/>
        </w:rPr>
        <w:t xml:space="preserve"> maitinimas.</w:t>
      </w:r>
    </w:p>
    <w:p w14:paraId="03523D89" w14:textId="77777777" w:rsidR="00A303B1" w:rsidRPr="00CE2A4F" w:rsidRDefault="00A303B1" w:rsidP="00A303B1">
      <w:pPr>
        <w:spacing w:line="240" w:lineRule="auto"/>
        <w:ind w:right="-1"/>
        <w:rPr>
          <w:szCs w:val="22"/>
        </w:rPr>
      </w:pPr>
    </w:p>
    <w:p w14:paraId="03523D8A" w14:textId="77777777" w:rsidR="00A303B1" w:rsidRPr="00CE2A4F" w:rsidRDefault="00A303B1" w:rsidP="00A303B1">
      <w:pPr>
        <w:spacing w:line="240" w:lineRule="auto"/>
        <w:ind w:right="-1"/>
        <w:rPr>
          <w:szCs w:val="22"/>
        </w:rPr>
      </w:pPr>
      <w:r w:rsidRPr="00CE2A4F">
        <w:rPr>
          <w:szCs w:val="22"/>
        </w:rPr>
        <w:t xml:space="preserve">Leidžiant į veną, kalcio turintys skiedikliai (pvz., </w:t>
      </w:r>
      <w:proofErr w:type="spellStart"/>
      <w:r w:rsidRPr="00CE2A4F">
        <w:rPr>
          <w:szCs w:val="22"/>
        </w:rPr>
        <w:t>Ringerio</w:t>
      </w:r>
      <w:proofErr w:type="spellEnd"/>
      <w:r w:rsidRPr="00CE2A4F">
        <w:rPr>
          <w:szCs w:val="22"/>
        </w:rPr>
        <w:t xml:space="preserve"> arba </w:t>
      </w:r>
      <w:proofErr w:type="spellStart"/>
      <w:r w:rsidRPr="00CE2A4F">
        <w:rPr>
          <w:szCs w:val="22"/>
        </w:rPr>
        <w:t>Hartmano</w:t>
      </w:r>
      <w:proofErr w:type="spellEnd"/>
      <w:r w:rsidRPr="00CE2A4F">
        <w:rPr>
          <w:szCs w:val="22"/>
        </w:rPr>
        <w:t xml:space="preserve"> tirpalai) neturi būti naudojami </w:t>
      </w:r>
      <w:r w:rsidR="00AC4F35">
        <w:rPr>
          <w:szCs w:val="22"/>
        </w:rPr>
        <w:t>ruošiant</w:t>
      </w:r>
      <w:r w:rsidRPr="00CE2A4F">
        <w:rPr>
          <w:szCs w:val="22"/>
        </w:rPr>
        <w:t xml:space="preserve"> </w:t>
      </w:r>
      <w:proofErr w:type="spellStart"/>
      <w:r w:rsidRPr="00CE2A4F">
        <w:rPr>
          <w:szCs w:val="22"/>
        </w:rPr>
        <w:t>ceftriaksono</w:t>
      </w:r>
      <w:proofErr w:type="spellEnd"/>
      <w:r w:rsidRPr="00CE2A4F">
        <w:rPr>
          <w:szCs w:val="22"/>
        </w:rPr>
        <w:t xml:space="preserve"> tirpalą flakonuose arba </w:t>
      </w:r>
      <w:r w:rsidR="00AC4F35">
        <w:rPr>
          <w:szCs w:val="22"/>
        </w:rPr>
        <w:t>praskiedžiant</w:t>
      </w:r>
      <w:r w:rsidR="00AC4F35" w:rsidRPr="00CE2A4F">
        <w:rPr>
          <w:szCs w:val="22"/>
        </w:rPr>
        <w:t xml:space="preserve"> </w:t>
      </w:r>
      <w:r w:rsidRPr="00CE2A4F">
        <w:rPr>
          <w:szCs w:val="22"/>
        </w:rPr>
        <w:t xml:space="preserve">paruoštą tirpalą, nes gali susiformuoti nuosėdos. </w:t>
      </w:r>
      <w:proofErr w:type="spellStart"/>
      <w:r w:rsidRPr="00CE2A4F">
        <w:rPr>
          <w:szCs w:val="22"/>
        </w:rPr>
        <w:t>Ceftriaksono</w:t>
      </w:r>
      <w:proofErr w:type="spellEnd"/>
      <w:r w:rsidRPr="00CE2A4F">
        <w:rPr>
          <w:szCs w:val="22"/>
        </w:rPr>
        <w:t xml:space="preserve"> kalcio nuosėdos taip pat gali susiformuoti, jei </w:t>
      </w:r>
      <w:proofErr w:type="spellStart"/>
      <w:r w:rsidRPr="00CE2A4F">
        <w:rPr>
          <w:szCs w:val="22"/>
        </w:rPr>
        <w:t>ceftriaksonas</w:t>
      </w:r>
      <w:proofErr w:type="spellEnd"/>
      <w:r w:rsidRPr="00CE2A4F">
        <w:rPr>
          <w:szCs w:val="22"/>
        </w:rPr>
        <w:t xml:space="preserve"> tame pačiame intraveninės sistemos vamzdelyje bus sumaišytas su tirpalais, kurių sudėtyje yra kalcio. Todėl negalima maišyti arba tuo pačiu metu vartoti </w:t>
      </w:r>
      <w:proofErr w:type="spellStart"/>
      <w:r w:rsidRPr="00CE2A4F">
        <w:rPr>
          <w:szCs w:val="22"/>
        </w:rPr>
        <w:t>ceftriaksono</w:t>
      </w:r>
      <w:proofErr w:type="spellEnd"/>
      <w:r w:rsidRPr="00CE2A4F">
        <w:rPr>
          <w:szCs w:val="22"/>
        </w:rPr>
        <w:t xml:space="preserve"> ir tirpalų, kurių sudėtyje yra kalcio.</w:t>
      </w:r>
    </w:p>
    <w:p w14:paraId="03523D8B" w14:textId="77777777" w:rsidR="00A303B1" w:rsidRPr="00CE2A4F" w:rsidRDefault="00A303B1" w:rsidP="00A303B1">
      <w:pPr>
        <w:spacing w:line="240" w:lineRule="auto"/>
        <w:ind w:right="-1"/>
        <w:rPr>
          <w:szCs w:val="22"/>
        </w:rPr>
      </w:pPr>
    </w:p>
    <w:p w14:paraId="03523D8C" w14:textId="77777777" w:rsidR="00A303B1" w:rsidRPr="00EC6F3D" w:rsidRDefault="00685155" w:rsidP="00A303B1">
      <w:pPr>
        <w:spacing w:line="240" w:lineRule="auto"/>
        <w:ind w:right="-1"/>
        <w:rPr>
          <w:szCs w:val="22"/>
        </w:rPr>
      </w:pPr>
      <w:r>
        <w:rPr>
          <w:szCs w:val="22"/>
        </w:rPr>
        <w:t>Operacijos srities</w:t>
      </w:r>
      <w:r w:rsidR="00A303B1" w:rsidRPr="00EC6F3D">
        <w:rPr>
          <w:szCs w:val="22"/>
        </w:rPr>
        <w:t xml:space="preserve"> infekcijų profilaktikai prieš operaciją </w:t>
      </w:r>
      <w:proofErr w:type="spellStart"/>
      <w:r w:rsidR="00A303B1" w:rsidRPr="00EC6F3D">
        <w:rPr>
          <w:szCs w:val="22"/>
        </w:rPr>
        <w:t>ceftriakson</w:t>
      </w:r>
      <w:r w:rsidR="00AC4F35">
        <w:rPr>
          <w:szCs w:val="22"/>
        </w:rPr>
        <w:t>as</w:t>
      </w:r>
      <w:proofErr w:type="spellEnd"/>
      <w:r w:rsidR="00A303B1" w:rsidRPr="00EC6F3D">
        <w:rPr>
          <w:szCs w:val="22"/>
        </w:rPr>
        <w:t xml:space="preserve"> turi būti vartojama</w:t>
      </w:r>
      <w:r w:rsidR="00AC4F35">
        <w:rPr>
          <w:szCs w:val="22"/>
        </w:rPr>
        <w:t>s</w:t>
      </w:r>
      <w:r w:rsidR="00A303B1" w:rsidRPr="00EC6F3D">
        <w:rPr>
          <w:szCs w:val="22"/>
        </w:rPr>
        <w:t xml:space="preserve"> likus 30</w:t>
      </w:r>
      <w:r w:rsidR="00A303B1" w:rsidRPr="00EC6F3D">
        <w:rPr>
          <w:szCs w:val="22"/>
        </w:rPr>
        <w:noBreakHyphen/>
        <w:t>90 min. iki operacijos.</w:t>
      </w:r>
    </w:p>
    <w:p w14:paraId="03523D8D" w14:textId="77777777" w:rsidR="00A303B1" w:rsidRPr="00CE2A4F" w:rsidRDefault="00A303B1" w:rsidP="00A303B1">
      <w:pPr>
        <w:spacing w:line="240" w:lineRule="auto"/>
        <w:ind w:right="-1"/>
        <w:rPr>
          <w:szCs w:val="22"/>
        </w:rPr>
      </w:pPr>
    </w:p>
    <w:p w14:paraId="03523D8E" w14:textId="77777777" w:rsidR="00A303B1" w:rsidRPr="00CE2A4F" w:rsidRDefault="00A303B1" w:rsidP="00A303B1">
      <w:pPr>
        <w:keepNext/>
        <w:keepLines/>
        <w:spacing w:line="240" w:lineRule="auto"/>
        <w:jc w:val="both"/>
        <w:rPr>
          <w:szCs w:val="22"/>
        </w:rPr>
      </w:pPr>
      <w:r w:rsidRPr="00CE2A4F">
        <w:rPr>
          <w:szCs w:val="22"/>
          <w:u w:val="single"/>
        </w:rPr>
        <w:t>Vartojimo instrukcijos</w:t>
      </w:r>
    </w:p>
    <w:p w14:paraId="03523D8F" w14:textId="77777777" w:rsidR="00A303B1" w:rsidRPr="00CE2A4F" w:rsidRDefault="00A303B1" w:rsidP="00A303B1">
      <w:pPr>
        <w:spacing w:line="240" w:lineRule="auto"/>
        <w:ind w:right="-1"/>
        <w:rPr>
          <w:szCs w:val="22"/>
        </w:rPr>
      </w:pPr>
      <w:r w:rsidRPr="00CE2A4F">
        <w:rPr>
          <w:szCs w:val="22"/>
        </w:rPr>
        <w:t>Rekomenduojama naudoti šviežiai paruoštus tirpalus. Paruošto tirpalo, laikomo 25 °C ar žemesnėje temperatūroje, stabilumas išlieka mažiausiai 6 valand</w:t>
      </w:r>
      <w:r w:rsidR="00B04A41">
        <w:rPr>
          <w:szCs w:val="22"/>
        </w:rPr>
        <w:t>as</w:t>
      </w:r>
      <w:r w:rsidRPr="00CE2A4F">
        <w:rPr>
          <w:szCs w:val="22"/>
        </w:rPr>
        <w:t>, o laikomo 2 </w:t>
      </w:r>
      <w:r w:rsidRPr="00CE2A4F">
        <w:rPr>
          <w:szCs w:val="22"/>
        </w:rPr>
        <w:sym w:font="Symbol" w:char="F0B0"/>
      </w:r>
      <w:r w:rsidRPr="00CE2A4F">
        <w:rPr>
          <w:szCs w:val="22"/>
        </w:rPr>
        <w:t>C – 8 </w:t>
      </w:r>
      <w:r w:rsidRPr="00CE2A4F">
        <w:rPr>
          <w:szCs w:val="22"/>
        </w:rPr>
        <w:sym w:font="Symbol" w:char="F0B0"/>
      </w:r>
      <w:r w:rsidRPr="00CE2A4F">
        <w:rPr>
          <w:szCs w:val="22"/>
        </w:rPr>
        <w:t xml:space="preserve">C temperatūroje – </w:t>
      </w:r>
      <w:r w:rsidR="00B04A41">
        <w:rPr>
          <w:szCs w:val="22"/>
        </w:rPr>
        <w:t>24 val</w:t>
      </w:r>
      <w:r w:rsidRPr="00CE2A4F">
        <w:rPr>
          <w:szCs w:val="22"/>
        </w:rPr>
        <w:t>. Saugoti nuo šviesos.</w:t>
      </w:r>
    </w:p>
    <w:p w14:paraId="03523D90" w14:textId="77777777" w:rsidR="00A303B1" w:rsidRPr="00CE2A4F" w:rsidRDefault="00A303B1" w:rsidP="00A303B1">
      <w:pPr>
        <w:spacing w:line="240" w:lineRule="auto"/>
        <w:ind w:right="-1"/>
        <w:rPr>
          <w:rFonts w:eastAsia="Calibri"/>
          <w:szCs w:val="22"/>
        </w:rPr>
      </w:pPr>
    </w:p>
    <w:p w14:paraId="03523D91" w14:textId="77777777" w:rsidR="00A303B1" w:rsidRPr="00CE2A4F" w:rsidRDefault="00A303B1" w:rsidP="00A303B1">
      <w:pPr>
        <w:autoSpaceDE w:val="0"/>
        <w:autoSpaceDN w:val="0"/>
        <w:adjustRightInd w:val="0"/>
        <w:spacing w:line="240" w:lineRule="auto"/>
        <w:rPr>
          <w:szCs w:val="22"/>
        </w:rPr>
      </w:pPr>
      <w:proofErr w:type="spellStart"/>
      <w:r w:rsidRPr="00CE2A4F">
        <w:rPr>
          <w:szCs w:val="22"/>
        </w:rPr>
        <w:t>Ceftriaksono</w:t>
      </w:r>
      <w:proofErr w:type="spellEnd"/>
      <w:r w:rsidRPr="00CE2A4F">
        <w:rPr>
          <w:szCs w:val="22"/>
        </w:rPr>
        <w:t xml:space="preserve"> negalima maišyti tame pačiame švirkšte su kitais vaistiniais preparatais, išskyrus su 1 % </w:t>
      </w:r>
      <w:proofErr w:type="spellStart"/>
      <w:r w:rsidRPr="00CE2A4F">
        <w:rPr>
          <w:szCs w:val="22"/>
        </w:rPr>
        <w:t>lidokaino</w:t>
      </w:r>
      <w:proofErr w:type="spellEnd"/>
      <w:r w:rsidRPr="00CE2A4F">
        <w:rPr>
          <w:szCs w:val="22"/>
        </w:rPr>
        <w:t xml:space="preserve"> hidrochlorido tirpalu (tik leidžiant į raumenis).</w:t>
      </w:r>
    </w:p>
    <w:p w14:paraId="03523D92" w14:textId="77777777" w:rsidR="00A303B1" w:rsidRPr="00CE2A4F" w:rsidRDefault="00A303B1" w:rsidP="00A303B1">
      <w:pPr>
        <w:autoSpaceDE w:val="0"/>
        <w:autoSpaceDN w:val="0"/>
        <w:adjustRightInd w:val="0"/>
        <w:spacing w:line="240" w:lineRule="auto"/>
        <w:rPr>
          <w:szCs w:val="22"/>
        </w:rPr>
      </w:pPr>
    </w:p>
    <w:p w14:paraId="03523D93" w14:textId="77777777" w:rsidR="00A303B1" w:rsidRPr="00CE2A4F" w:rsidRDefault="00A303B1" w:rsidP="00A303B1">
      <w:pPr>
        <w:autoSpaceDE w:val="0"/>
        <w:autoSpaceDN w:val="0"/>
        <w:adjustRightInd w:val="0"/>
        <w:spacing w:line="240" w:lineRule="auto"/>
        <w:rPr>
          <w:szCs w:val="22"/>
        </w:rPr>
      </w:pPr>
      <w:r w:rsidRPr="00CE2A4F">
        <w:rPr>
          <w:szCs w:val="22"/>
        </w:rPr>
        <w:t>Infuzijos pabaigoje rekomenduojama praplauti infuzinės sistemos liniją.</w:t>
      </w:r>
    </w:p>
    <w:p w14:paraId="03523D94" w14:textId="77777777" w:rsidR="00A303B1" w:rsidRPr="00CE2A4F" w:rsidRDefault="00A303B1" w:rsidP="00A303B1">
      <w:pPr>
        <w:autoSpaceDE w:val="0"/>
        <w:autoSpaceDN w:val="0"/>
        <w:adjustRightInd w:val="0"/>
        <w:spacing w:line="240" w:lineRule="auto"/>
        <w:rPr>
          <w:szCs w:val="22"/>
        </w:rPr>
      </w:pPr>
    </w:p>
    <w:p w14:paraId="03523D95" w14:textId="77777777" w:rsidR="00A303B1" w:rsidRPr="00CE2A4F" w:rsidRDefault="00A303B1" w:rsidP="00A303B1">
      <w:pPr>
        <w:keepNext/>
        <w:autoSpaceDE w:val="0"/>
        <w:autoSpaceDN w:val="0"/>
        <w:adjustRightInd w:val="0"/>
        <w:spacing w:line="240" w:lineRule="auto"/>
        <w:rPr>
          <w:i/>
          <w:iCs/>
          <w:szCs w:val="22"/>
        </w:rPr>
      </w:pPr>
      <w:r w:rsidRPr="00CE2A4F">
        <w:rPr>
          <w:i/>
          <w:iCs/>
          <w:szCs w:val="22"/>
        </w:rPr>
        <w:t>Leidimas į veną</w:t>
      </w:r>
    </w:p>
    <w:p w14:paraId="03523D96" w14:textId="77777777" w:rsidR="00A303B1" w:rsidRPr="00CE2A4F" w:rsidRDefault="00A303B1" w:rsidP="00A303B1">
      <w:pPr>
        <w:autoSpaceDE w:val="0"/>
        <w:autoSpaceDN w:val="0"/>
        <w:adjustRightInd w:val="0"/>
        <w:spacing w:line="240" w:lineRule="auto"/>
        <w:rPr>
          <w:szCs w:val="22"/>
        </w:rPr>
      </w:pPr>
      <w:r w:rsidRPr="00CE2A4F">
        <w:rPr>
          <w:szCs w:val="22"/>
        </w:rPr>
        <w:t>Injekcijai į veną 1000</w:t>
      </w:r>
      <w:r w:rsidR="00CA27B9">
        <w:rPr>
          <w:szCs w:val="22"/>
        </w:rPr>
        <w:t> </w:t>
      </w:r>
      <w:r w:rsidRPr="00CE2A4F">
        <w:rPr>
          <w:szCs w:val="22"/>
        </w:rPr>
        <w:t xml:space="preserve">mg </w:t>
      </w:r>
      <w:proofErr w:type="spellStart"/>
      <w:r w:rsidRPr="00CE2A4F">
        <w:rPr>
          <w:szCs w:val="22"/>
        </w:rPr>
        <w:t>ceftriaksono</w:t>
      </w:r>
      <w:proofErr w:type="spellEnd"/>
      <w:r w:rsidRPr="00CE2A4F">
        <w:rPr>
          <w:szCs w:val="22"/>
        </w:rPr>
        <w:t xml:space="preserve"> ištirpinamas 10</w:t>
      </w:r>
      <w:r w:rsidR="00CA27B9">
        <w:rPr>
          <w:szCs w:val="22"/>
        </w:rPr>
        <w:t> </w:t>
      </w:r>
      <w:r w:rsidRPr="00CE2A4F">
        <w:rPr>
          <w:szCs w:val="22"/>
        </w:rPr>
        <w:t>ml injekcinio vandens. Vaistin</w:t>
      </w:r>
      <w:r w:rsidR="000453DA">
        <w:rPr>
          <w:szCs w:val="22"/>
        </w:rPr>
        <w:t>į</w:t>
      </w:r>
      <w:r w:rsidRPr="00CE2A4F">
        <w:rPr>
          <w:szCs w:val="22"/>
        </w:rPr>
        <w:t xml:space="preserve"> preparat</w:t>
      </w:r>
      <w:r w:rsidR="000453DA">
        <w:rPr>
          <w:szCs w:val="22"/>
        </w:rPr>
        <w:t>ą</w:t>
      </w:r>
      <w:r w:rsidRPr="00CE2A4F">
        <w:rPr>
          <w:szCs w:val="22"/>
        </w:rPr>
        <w:t xml:space="preserve"> reikia leisti ne trumpiau kaip 5 minutes tiesiai į veną.</w:t>
      </w:r>
    </w:p>
    <w:p w14:paraId="03523D97" w14:textId="77777777" w:rsidR="00A303B1" w:rsidRPr="00CE2A4F" w:rsidRDefault="00A303B1" w:rsidP="00A303B1">
      <w:pPr>
        <w:autoSpaceDE w:val="0"/>
        <w:autoSpaceDN w:val="0"/>
        <w:adjustRightInd w:val="0"/>
        <w:spacing w:line="240" w:lineRule="auto"/>
        <w:rPr>
          <w:szCs w:val="22"/>
        </w:rPr>
      </w:pPr>
    </w:p>
    <w:p w14:paraId="03523D98" w14:textId="77777777" w:rsidR="00A303B1" w:rsidRPr="00CE2A4F" w:rsidRDefault="00A303B1" w:rsidP="00A303B1">
      <w:pPr>
        <w:keepNext/>
        <w:autoSpaceDE w:val="0"/>
        <w:autoSpaceDN w:val="0"/>
        <w:adjustRightInd w:val="0"/>
        <w:spacing w:line="240" w:lineRule="auto"/>
        <w:rPr>
          <w:iCs/>
          <w:szCs w:val="22"/>
        </w:rPr>
      </w:pPr>
      <w:r w:rsidRPr="00CE2A4F">
        <w:rPr>
          <w:iCs/>
          <w:szCs w:val="22"/>
        </w:rPr>
        <w:t>Infuzija į veną</w:t>
      </w:r>
    </w:p>
    <w:p w14:paraId="03523D99" w14:textId="77777777" w:rsidR="00196D30" w:rsidRPr="00FE7220" w:rsidRDefault="00196D30" w:rsidP="00196D30">
      <w:pPr>
        <w:autoSpaceDE w:val="0"/>
        <w:autoSpaceDN w:val="0"/>
        <w:adjustRightInd w:val="0"/>
        <w:spacing w:line="240" w:lineRule="auto"/>
        <w:rPr>
          <w:iCs/>
          <w:szCs w:val="22"/>
        </w:rPr>
      </w:pPr>
      <w:r w:rsidRPr="004D285D">
        <w:rPr>
          <w:szCs w:val="22"/>
        </w:rPr>
        <w:t>1000</w:t>
      </w:r>
      <w:r w:rsidR="00CA27B9">
        <w:rPr>
          <w:szCs w:val="22"/>
        </w:rPr>
        <w:t> </w:t>
      </w:r>
      <w:r w:rsidRPr="004D285D">
        <w:rPr>
          <w:szCs w:val="22"/>
        </w:rPr>
        <w:t xml:space="preserve">mg </w:t>
      </w:r>
      <w:proofErr w:type="spellStart"/>
      <w:r w:rsidRPr="004D285D">
        <w:rPr>
          <w:szCs w:val="22"/>
        </w:rPr>
        <w:t>ceftriaksono</w:t>
      </w:r>
      <w:proofErr w:type="spellEnd"/>
      <w:r w:rsidRPr="004D285D">
        <w:rPr>
          <w:szCs w:val="22"/>
        </w:rPr>
        <w:t xml:space="preserve"> reikia ištirpinti 50</w:t>
      </w:r>
      <w:r w:rsidR="00CA27B9">
        <w:rPr>
          <w:szCs w:val="22"/>
        </w:rPr>
        <w:t> </w:t>
      </w:r>
      <w:r w:rsidRPr="004D285D">
        <w:rPr>
          <w:szCs w:val="22"/>
        </w:rPr>
        <w:t xml:space="preserve">ml viename iš šių kalcio neturinčių infuzinių </w:t>
      </w:r>
      <w:r>
        <w:rPr>
          <w:szCs w:val="22"/>
        </w:rPr>
        <w:t>tirpalų</w:t>
      </w:r>
      <w:r w:rsidRPr="004D285D">
        <w:rPr>
          <w:szCs w:val="22"/>
        </w:rPr>
        <w:t xml:space="preserve">: </w:t>
      </w:r>
      <w:r w:rsidRPr="004D285D">
        <w:rPr>
          <w:iCs/>
          <w:szCs w:val="22"/>
        </w:rPr>
        <w:t xml:space="preserve">0,9 % </w:t>
      </w:r>
      <w:r w:rsidRPr="00B968C5">
        <w:rPr>
          <w:color w:val="000000"/>
        </w:rPr>
        <w:t>natrio chlorido</w:t>
      </w:r>
      <w:r w:rsidRPr="00A06AAF">
        <w:rPr>
          <w:iCs/>
          <w:szCs w:val="22"/>
        </w:rPr>
        <w:t xml:space="preserve"> </w:t>
      </w:r>
      <w:r w:rsidRPr="00657F92">
        <w:rPr>
          <w:iCs/>
          <w:szCs w:val="22"/>
        </w:rPr>
        <w:t>intravenin</w:t>
      </w:r>
      <w:r>
        <w:rPr>
          <w:iCs/>
          <w:szCs w:val="22"/>
        </w:rPr>
        <w:t xml:space="preserve">io </w:t>
      </w:r>
      <w:r w:rsidR="00F10735">
        <w:rPr>
          <w:iCs/>
          <w:szCs w:val="22"/>
        </w:rPr>
        <w:t xml:space="preserve">infuzinio </w:t>
      </w:r>
      <w:r w:rsidRPr="004D285D">
        <w:rPr>
          <w:iCs/>
          <w:szCs w:val="22"/>
        </w:rPr>
        <w:t xml:space="preserve">tirpalo (9 mg/ml); 5 % gliukozės </w:t>
      </w:r>
      <w:r w:rsidRPr="00657F92">
        <w:rPr>
          <w:iCs/>
          <w:szCs w:val="22"/>
        </w:rPr>
        <w:t>intravenin</w:t>
      </w:r>
      <w:r>
        <w:rPr>
          <w:iCs/>
          <w:szCs w:val="22"/>
        </w:rPr>
        <w:t>io</w:t>
      </w:r>
      <w:r w:rsidRPr="00D71355">
        <w:rPr>
          <w:iCs/>
          <w:szCs w:val="22"/>
        </w:rPr>
        <w:t xml:space="preserve"> </w:t>
      </w:r>
      <w:r w:rsidR="00F10735">
        <w:rPr>
          <w:iCs/>
          <w:szCs w:val="22"/>
        </w:rPr>
        <w:t xml:space="preserve">infuzinio </w:t>
      </w:r>
      <w:r w:rsidRPr="004D285D">
        <w:rPr>
          <w:iCs/>
          <w:szCs w:val="22"/>
        </w:rPr>
        <w:t xml:space="preserve">tirpalo (50 mg/ml); 10 % gliukozės </w:t>
      </w:r>
      <w:r w:rsidRPr="00657F92">
        <w:rPr>
          <w:iCs/>
          <w:szCs w:val="22"/>
        </w:rPr>
        <w:t>intravenin</w:t>
      </w:r>
      <w:r>
        <w:rPr>
          <w:iCs/>
          <w:szCs w:val="22"/>
        </w:rPr>
        <w:t>io</w:t>
      </w:r>
      <w:r w:rsidRPr="00D71355">
        <w:rPr>
          <w:iCs/>
          <w:szCs w:val="22"/>
        </w:rPr>
        <w:t xml:space="preserve"> </w:t>
      </w:r>
      <w:r w:rsidR="00F10735">
        <w:rPr>
          <w:iCs/>
          <w:szCs w:val="22"/>
        </w:rPr>
        <w:t xml:space="preserve">infuzinio </w:t>
      </w:r>
      <w:r w:rsidRPr="004D285D">
        <w:rPr>
          <w:iCs/>
          <w:szCs w:val="22"/>
        </w:rPr>
        <w:t>tirpalo (100 mg/ml).</w:t>
      </w:r>
    </w:p>
    <w:p w14:paraId="03523D9A" w14:textId="77777777" w:rsidR="00A303B1" w:rsidRPr="00CE2A4F" w:rsidRDefault="00A303B1" w:rsidP="00A303B1">
      <w:pPr>
        <w:autoSpaceDE w:val="0"/>
        <w:autoSpaceDN w:val="0"/>
        <w:adjustRightInd w:val="0"/>
        <w:spacing w:line="240" w:lineRule="auto"/>
        <w:rPr>
          <w:szCs w:val="22"/>
        </w:rPr>
      </w:pPr>
    </w:p>
    <w:p w14:paraId="03523D9B" w14:textId="77777777" w:rsidR="00A303B1" w:rsidRPr="00CE2A4F" w:rsidRDefault="00AC2A2D" w:rsidP="00A303B1">
      <w:pPr>
        <w:autoSpaceDE w:val="0"/>
        <w:autoSpaceDN w:val="0"/>
        <w:adjustRightInd w:val="0"/>
        <w:spacing w:line="240" w:lineRule="auto"/>
        <w:rPr>
          <w:szCs w:val="22"/>
        </w:rPr>
      </w:pPr>
      <w:r w:rsidRPr="00AC2A2D">
        <w:rPr>
          <w:szCs w:val="22"/>
        </w:rPr>
        <w:t>Tirpalas ruošiamas iš viso sunaudojant 50</w:t>
      </w:r>
      <w:r w:rsidR="00CA27B9">
        <w:rPr>
          <w:szCs w:val="22"/>
        </w:rPr>
        <w:t> </w:t>
      </w:r>
      <w:r w:rsidRPr="00AC2A2D">
        <w:rPr>
          <w:szCs w:val="22"/>
        </w:rPr>
        <w:t>ml (1000</w:t>
      </w:r>
      <w:r w:rsidR="00CA27B9">
        <w:rPr>
          <w:szCs w:val="22"/>
        </w:rPr>
        <w:t> </w:t>
      </w:r>
      <w:r w:rsidRPr="00AC2A2D">
        <w:rPr>
          <w:szCs w:val="22"/>
        </w:rPr>
        <w:t>mg flakonui) suderinamo skiediklio, kuris pridedamas etapais, kaip nurodyta toliau</w:t>
      </w:r>
      <w:r>
        <w:rPr>
          <w:szCs w:val="22"/>
        </w:rPr>
        <w:t>:</w:t>
      </w:r>
    </w:p>
    <w:p w14:paraId="03523D9C" w14:textId="77777777" w:rsidR="00A303B1" w:rsidRPr="00CE2A4F" w:rsidRDefault="00A303B1" w:rsidP="0033333E">
      <w:pPr>
        <w:numPr>
          <w:ilvl w:val="0"/>
          <w:numId w:val="23"/>
        </w:numPr>
        <w:tabs>
          <w:tab w:val="clear" w:pos="567"/>
          <w:tab w:val="left" w:pos="270"/>
        </w:tabs>
        <w:autoSpaceDE w:val="0"/>
        <w:autoSpaceDN w:val="0"/>
        <w:adjustRightInd w:val="0"/>
        <w:spacing w:line="240" w:lineRule="auto"/>
        <w:rPr>
          <w:szCs w:val="22"/>
        </w:rPr>
      </w:pPr>
      <w:r w:rsidRPr="00CE2A4F">
        <w:rPr>
          <w:szCs w:val="22"/>
        </w:rPr>
        <w:t>Įkiškite švirkšto adatą per flakono dangtelį ir su</w:t>
      </w:r>
      <w:r w:rsidR="00F10735">
        <w:rPr>
          <w:szCs w:val="22"/>
        </w:rPr>
        <w:t>leiskite</w:t>
      </w:r>
      <w:r w:rsidRPr="00CE2A4F">
        <w:rPr>
          <w:szCs w:val="22"/>
        </w:rPr>
        <w:t xml:space="preserve"> 10</w:t>
      </w:r>
      <w:r w:rsidR="00CA27B9">
        <w:rPr>
          <w:szCs w:val="22"/>
        </w:rPr>
        <w:t> </w:t>
      </w:r>
      <w:r w:rsidRPr="00CE2A4F">
        <w:rPr>
          <w:szCs w:val="22"/>
        </w:rPr>
        <w:t>ml skiediklio į 1000</w:t>
      </w:r>
      <w:r w:rsidR="00CA27B9">
        <w:rPr>
          <w:szCs w:val="22"/>
        </w:rPr>
        <w:t> </w:t>
      </w:r>
      <w:r w:rsidRPr="00CE2A4F">
        <w:rPr>
          <w:szCs w:val="22"/>
        </w:rPr>
        <w:t>mg flakoną.</w:t>
      </w:r>
    </w:p>
    <w:p w14:paraId="03523D9D" w14:textId="77777777" w:rsidR="00AC2A2D" w:rsidRPr="00CE2A4F" w:rsidRDefault="00A303B1" w:rsidP="0033333E">
      <w:pPr>
        <w:numPr>
          <w:ilvl w:val="0"/>
          <w:numId w:val="23"/>
        </w:numPr>
        <w:tabs>
          <w:tab w:val="clear" w:pos="567"/>
          <w:tab w:val="left" w:pos="270"/>
        </w:tabs>
        <w:autoSpaceDE w:val="0"/>
        <w:autoSpaceDN w:val="0"/>
        <w:adjustRightInd w:val="0"/>
        <w:spacing w:line="240" w:lineRule="auto"/>
        <w:rPr>
          <w:szCs w:val="22"/>
        </w:rPr>
      </w:pPr>
      <w:r w:rsidRPr="00CE2A4F">
        <w:rPr>
          <w:szCs w:val="22"/>
        </w:rPr>
        <w:t>Ištraukite adatą ir purtykite flakoną, kad gautumėte skaidrų tirpalą.</w:t>
      </w:r>
    </w:p>
    <w:p w14:paraId="03523D9E" w14:textId="77777777" w:rsidR="00A303B1" w:rsidRPr="00AC2A2D" w:rsidRDefault="00A303B1" w:rsidP="0033333E">
      <w:pPr>
        <w:numPr>
          <w:ilvl w:val="0"/>
          <w:numId w:val="23"/>
        </w:numPr>
        <w:tabs>
          <w:tab w:val="clear" w:pos="567"/>
          <w:tab w:val="left" w:pos="270"/>
        </w:tabs>
        <w:autoSpaceDE w:val="0"/>
        <w:autoSpaceDN w:val="0"/>
        <w:adjustRightInd w:val="0"/>
        <w:spacing w:line="240" w:lineRule="auto"/>
        <w:rPr>
          <w:szCs w:val="22"/>
        </w:rPr>
      </w:pPr>
      <w:r w:rsidRPr="00AC2A2D">
        <w:rPr>
          <w:szCs w:val="22"/>
        </w:rPr>
        <w:t>Neįkiškite dujų išleidimo adatos, kol produktas neištirpęs. Įkiškite dujų išleidimo adatą per flakono uždorį, kad sumažintumėte vidinį slėgį.</w:t>
      </w:r>
    </w:p>
    <w:p w14:paraId="03523D9F" w14:textId="77777777" w:rsidR="00A303B1" w:rsidRPr="00CE2A4F" w:rsidRDefault="00A303B1" w:rsidP="00A303B1">
      <w:pPr>
        <w:autoSpaceDE w:val="0"/>
        <w:autoSpaceDN w:val="0"/>
        <w:adjustRightInd w:val="0"/>
        <w:spacing w:line="240" w:lineRule="auto"/>
        <w:rPr>
          <w:szCs w:val="22"/>
        </w:rPr>
      </w:pPr>
      <w:r w:rsidRPr="00CE2A4F">
        <w:rPr>
          <w:szCs w:val="22"/>
        </w:rPr>
        <w:t xml:space="preserve">Paruoštą tirpalą perpilkite į </w:t>
      </w:r>
      <w:r w:rsidR="00CA27B9">
        <w:rPr>
          <w:szCs w:val="22"/>
        </w:rPr>
        <w:t>infuzijos talpą</w:t>
      </w:r>
      <w:r w:rsidRPr="00CE2A4F">
        <w:rPr>
          <w:szCs w:val="22"/>
        </w:rPr>
        <w:t xml:space="preserve"> (pvz., mažą</w:t>
      </w:r>
      <w:r w:rsidR="00CA27B9">
        <w:rPr>
          <w:szCs w:val="22"/>
        </w:rPr>
        <w:t xml:space="preserve"> infuzinį</w:t>
      </w:r>
      <w:r w:rsidRPr="00CE2A4F">
        <w:rPr>
          <w:szCs w:val="22"/>
        </w:rPr>
        <w:t xml:space="preserve"> maišelį ar </w:t>
      </w:r>
      <w:proofErr w:type="spellStart"/>
      <w:r w:rsidRPr="00CE2A4F">
        <w:rPr>
          <w:szCs w:val="22"/>
        </w:rPr>
        <w:t>biuretės</w:t>
      </w:r>
      <w:proofErr w:type="spellEnd"/>
      <w:r w:rsidRPr="00CE2A4F">
        <w:rPr>
          <w:szCs w:val="22"/>
        </w:rPr>
        <w:t xml:space="preserve"> tipo rinkinį), paruošiant 50</w:t>
      </w:r>
      <w:r w:rsidR="00CA27B9">
        <w:rPr>
          <w:szCs w:val="22"/>
        </w:rPr>
        <w:t> </w:t>
      </w:r>
      <w:r w:rsidRPr="00CE2A4F">
        <w:rPr>
          <w:szCs w:val="22"/>
        </w:rPr>
        <w:t xml:space="preserve">ml bendro tūrio. Infuzija turi trukti ne trumpiau kaip 30 minučių. </w:t>
      </w:r>
    </w:p>
    <w:p w14:paraId="03523DA0" w14:textId="77777777" w:rsidR="00A303B1" w:rsidRPr="00CE2A4F" w:rsidRDefault="00A303B1" w:rsidP="00A303B1">
      <w:pPr>
        <w:autoSpaceDE w:val="0"/>
        <w:autoSpaceDN w:val="0"/>
        <w:adjustRightInd w:val="0"/>
        <w:spacing w:line="240" w:lineRule="auto"/>
        <w:rPr>
          <w:szCs w:val="22"/>
        </w:rPr>
      </w:pPr>
    </w:p>
    <w:p w14:paraId="03523DA1" w14:textId="77777777" w:rsidR="00A303B1" w:rsidRPr="00CE2A4F" w:rsidRDefault="00A303B1" w:rsidP="00A303B1">
      <w:pPr>
        <w:keepNext/>
        <w:autoSpaceDE w:val="0"/>
        <w:autoSpaceDN w:val="0"/>
        <w:adjustRightInd w:val="0"/>
        <w:spacing w:line="240" w:lineRule="auto"/>
        <w:rPr>
          <w:i/>
          <w:szCs w:val="22"/>
        </w:rPr>
      </w:pPr>
      <w:r w:rsidRPr="00CE2A4F">
        <w:rPr>
          <w:i/>
          <w:szCs w:val="22"/>
        </w:rPr>
        <w:t>Leidimas į raumenis</w:t>
      </w:r>
    </w:p>
    <w:p w14:paraId="03523DA2" w14:textId="77777777" w:rsidR="00A303B1" w:rsidRPr="00CE2A4F" w:rsidRDefault="00A303B1" w:rsidP="00A303B1">
      <w:pPr>
        <w:autoSpaceDE w:val="0"/>
        <w:autoSpaceDN w:val="0"/>
        <w:adjustRightInd w:val="0"/>
        <w:spacing w:line="240" w:lineRule="auto"/>
        <w:rPr>
          <w:szCs w:val="22"/>
        </w:rPr>
      </w:pPr>
      <w:r w:rsidRPr="00CE2A4F">
        <w:rPr>
          <w:szCs w:val="22"/>
        </w:rPr>
        <w:t>Injekcijoms į raumen</w:t>
      </w:r>
      <w:r w:rsidR="000453DA">
        <w:rPr>
          <w:szCs w:val="22"/>
        </w:rPr>
        <w:t>į</w:t>
      </w:r>
      <w:r w:rsidRPr="00CE2A4F">
        <w:rPr>
          <w:szCs w:val="22"/>
        </w:rPr>
        <w:t xml:space="preserve"> 1000</w:t>
      </w:r>
      <w:r w:rsidR="000453DA">
        <w:rPr>
          <w:szCs w:val="22"/>
        </w:rPr>
        <w:t> </w:t>
      </w:r>
      <w:r w:rsidRPr="00CE2A4F">
        <w:rPr>
          <w:szCs w:val="22"/>
        </w:rPr>
        <w:t xml:space="preserve">mg </w:t>
      </w:r>
      <w:proofErr w:type="spellStart"/>
      <w:r w:rsidRPr="00CE2A4F">
        <w:rPr>
          <w:szCs w:val="22"/>
        </w:rPr>
        <w:t>ceftriaksono</w:t>
      </w:r>
      <w:proofErr w:type="spellEnd"/>
      <w:r w:rsidRPr="00CE2A4F">
        <w:rPr>
          <w:szCs w:val="22"/>
        </w:rPr>
        <w:t xml:space="preserve"> ištirpinama 3,5</w:t>
      </w:r>
      <w:r w:rsidR="00CA27B9">
        <w:rPr>
          <w:szCs w:val="22"/>
        </w:rPr>
        <w:t> </w:t>
      </w:r>
      <w:r w:rsidRPr="00CE2A4F">
        <w:rPr>
          <w:szCs w:val="22"/>
        </w:rPr>
        <w:t>ml 1</w:t>
      </w:r>
      <w:r w:rsidR="00CA27B9">
        <w:rPr>
          <w:szCs w:val="22"/>
        </w:rPr>
        <w:t> </w:t>
      </w:r>
      <w:r w:rsidRPr="00CE2A4F">
        <w:rPr>
          <w:szCs w:val="22"/>
        </w:rPr>
        <w:t xml:space="preserve">% </w:t>
      </w:r>
      <w:proofErr w:type="spellStart"/>
      <w:r w:rsidRPr="00CE2A4F">
        <w:rPr>
          <w:szCs w:val="22"/>
        </w:rPr>
        <w:t>lidokaino</w:t>
      </w:r>
      <w:proofErr w:type="spellEnd"/>
      <w:r w:rsidRPr="00CE2A4F">
        <w:rPr>
          <w:szCs w:val="22"/>
        </w:rPr>
        <w:t xml:space="preserve"> hidrochlorido tirpal</w:t>
      </w:r>
      <w:r w:rsidR="000453DA">
        <w:rPr>
          <w:szCs w:val="22"/>
        </w:rPr>
        <w:t>e</w:t>
      </w:r>
      <w:r w:rsidRPr="00CE2A4F">
        <w:rPr>
          <w:szCs w:val="22"/>
        </w:rPr>
        <w:t>. Tirpalą būtina suleisti giliai į raumenis. Didesnes nei 1</w:t>
      </w:r>
      <w:r w:rsidR="00CA27B9">
        <w:rPr>
          <w:szCs w:val="22"/>
        </w:rPr>
        <w:t> </w:t>
      </w:r>
      <w:r w:rsidRPr="00CE2A4F">
        <w:rPr>
          <w:szCs w:val="22"/>
        </w:rPr>
        <w:t xml:space="preserve">g dozes reikia padalyti ir </w:t>
      </w:r>
      <w:r w:rsidR="00F10735">
        <w:rPr>
          <w:szCs w:val="22"/>
        </w:rPr>
        <w:t>leisti</w:t>
      </w:r>
      <w:r w:rsidRPr="00CE2A4F">
        <w:rPr>
          <w:szCs w:val="22"/>
        </w:rPr>
        <w:t xml:space="preserve"> į daugiau nei vieną vietą.</w:t>
      </w:r>
    </w:p>
    <w:p w14:paraId="03523DA3" w14:textId="77777777" w:rsidR="00A303B1" w:rsidRPr="00CE2A4F" w:rsidRDefault="00A303B1" w:rsidP="00A303B1">
      <w:pPr>
        <w:autoSpaceDE w:val="0"/>
        <w:autoSpaceDN w:val="0"/>
        <w:adjustRightInd w:val="0"/>
        <w:spacing w:line="240" w:lineRule="auto"/>
        <w:rPr>
          <w:szCs w:val="22"/>
        </w:rPr>
      </w:pPr>
    </w:p>
    <w:p w14:paraId="03523DA4" w14:textId="77777777" w:rsidR="00A303B1" w:rsidRPr="00CE2A4F" w:rsidRDefault="00A303B1" w:rsidP="00A303B1">
      <w:pPr>
        <w:autoSpaceDE w:val="0"/>
        <w:autoSpaceDN w:val="0"/>
        <w:adjustRightInd w:val="0"/>
        <w:spacing w:line="240" w:lineRule="auto"/>
        <w:rPr>
          <w:szCs w:val="22"/>
        </w:rPr>
      </w:pPr>
      <w:r w:rsidRPr="00CE2A4F">
        <w:rPr>
          <w:szCs w:val="22"/>
        </w:rPr>
        <w:t>1</w:t>
      </w:r>
      <w:r w:rsidR="00CA27B9">
        <w:rPr>
          <w:szCs w:val="22"/>
        </w:rPr>
        <w:t> </w:t>
      </w:r>
      <w:r w:rsidRPr="00CE2A4F">
        <w:rPr>
          <w:szCs w:val="22"/>
        </w:rPr>
        <w:t xml:space="preserve">g </w:t>
      </w:r>
      <w:proofErr w:type="spellStart"/>
      <w:r w:rsidRPr="00CE2A4F">
        <w:rPr>
          <w:szCs w:val="22"/>
        </w:rPr>
        <w:t>ceftriaksono</w:t>
      </w:r>
      <w:proofErr w:type="spellEnd"/>
      <w:r w:rsidR="00CA27B9">
        <w:rPr>
          <w:szCs w:val="22"/>
        </w:rPr>
        <w:t xml:space="preserve"> poslinkio tūris</w:t>
      </w:r>
      <w:r w:rsidRPr="00CE2A4F">
        <w:rPr>
          <w:szCs w:val="22"/>
        </w:rPr>
        <w:t xml:space="preserve"> yra 0,71</w:t>
      </w:r>
      <w:r w:rsidR="00CA27B9">
        <w:rPr>
          <w:szCs w:val="22"/>
        </w:rPr>
        <w:t> </w:t>
      </w:r>
      <w:r w:rsidRPr="00CE2A4F">
        <w:rPr>
          <w:szCs w:val="22"/>
        </w:rPr>
        <w:t xml:space="preserve">ml injekciniame vandenyje ir 1% </w:t>
      </w:r>
      <w:proofErr w:type="spellStart"/>
      <w:r w:rsidRPr="00CE2A4F">
        <w:rPr>
          <w:szCs w:val="22"/>
        </w:rPr>
        <w:t>lidokaino</w:t>
      </w:r>
      <w:proofErr w:type="spellEnd"/>
      <w:r w:rsidRPr="00CE2A4F">
        <w:rPr>
          <w:szCs w:val="22"/>
        </w:rPr>
        <w:t xml:space="preserve"> hidrochlorido tirpale. </w:t>
      </w:r>
      <w:r w:rsidR="00CA27B9">
        <w:rPr>
          <w:szCs w:val="22"/>
        </w:rPr>
        <w:t>Pridedant</w:t>
      </w:r>
      <w:r w:rsidR="00CA27B9" w:rsidRPr="00CE2A4F">
        <w:rPr>
          <w:szCs w:val="22"/>
        </w:rPr>
        <w:t xml:space="preserve"> </w:t>
      </w:r>
      <w:r w:rsidRPr="00CE2A4F">
        <w:rPr>
          <w:szCs w:val="22"/>
        </w:rPr>
        <w:t>10</w:t>
      </w:r>
      <w:r w:rsidR="00CA27B9">
        <w:rPr>
          <w:szCs w:val="22"/>
        </w:rPr>
        <w:t> </w:t>
      </w:r>
      <w:r w:rsidRPr="00CE2A4F">
        <w:rPr>
          <w:szCs w:val="22"/>
        </w:rPr>
        <w:t>ml injekcinio vandens, galutinė paruošto tirpalo koncentracija yra 93,37</w:t>
      </w:r>
      <w:r w:rsidR="00CA27B9">
        <w:rPr>
          <w:szCs w:val="22"/>
        </w:rPr>
        <w:t> </w:t>
      </w:r>
      <w:r w:rsidRPr="00CE2A4F">
        <w:rPr>
          <w:szCs w:val="22"/>
        </w:rPr>
        <w:t xml:space="preserve">mg/ml. </w:t>
      </w:r>
      <w:r w:rsidR="00CA27B9">
        <w:rPr>
          <w:szCs w:val="22"/>
        </w:rPr>
        <w:t>Pridedant</w:t>
      </w:r>
      <w:r w:rsidR="00CA27B9" w:rsidRPr="00CE2A4F">
        <w:rPr>
          <w:szCs w:val="22"/>
        </w:rPr>
        <w:t xml:space="preserve"> </w:t>
      </w:r>
      <w:r w:rsidRPr="00CE2A4F">
        <w:rPr>
          <w:szCs w:val="22"/>
        </w:rPr>
        <w:t>3,5</w:t>
      </w:r>
      <w:r w:rsidR="00CA27B9">
        <w:rPr>
          <w:szCs w:val="22"/>
        </w:rPr>
        <w:t> </w:t>
      </w:r>
      <w:r w:rsidRPr="00CE2A4F">
        <w:rPr>
          <w:szCs w:val="22"/>
        </w:rPr>
        <w:t xml:space="preserve">ml 1% </w:t>
      </w:r>
      <w:proofErr w:type="spellStart"/>
      <w:r w:rsidRPr="00CE2A4F">
        <w:rPr>
          <w:szCs w:val="22"/>
        </w:rPr>
        <w:t>lidokaino</w:t>
      </w:r>
      <w:proofErr w:type="spellEnd"/>
      <w:r w:rsidRPr="00CE2A4F">
        <w:rPr>
          <w:szCs w:val="22"/>
        </w:rPr>
        <w:t xml:space="preserve"> hidrochlorido tirpalo, galutinė paruošto tirpalo koncentracija yra 237,53</w:t>
      </w:r>
      <w:r w:rsidR="00CA27B9">
        <w:rPr>
          <w:szCs w:val="22"/>
        </w:rPr>
        <w:t> </w:t>
      </w:r>
      <w:r w:rsidRPr="00CE2A4F">
        <w:rPr>
          <w:szCs w:val="22"/>
        </w:rPr>
        <w:t>mg/ml.</w:t>
      </w:r>
    </w:p>
    <w:p w14:paraId="03523DA5" w14:textId="77777777" w:rsidR="00A303B1" w:rsidRPr="00CE2A4F" w:rsidRDefault="00A303B1" w:rsidP="00A303B1">
      <w:pPr>
        <w:numPr>
          <w:ilvl w:val="12"/>
          <w:numId w:val="0"/>
        </w:numPr>
        <w:tabs>
          <w:tab w:val="clear" w:pos="567"/>
        </w:tabs>
        <w:spacing w:line="240" w:lineRule="auto"/>
        <w:rPr>
          <w:szCs w:val="22"/>
        </w:rPr>
      </w:pPr>
    </w:p>
    <w:p w14:paraId="03523DA6" w14:textId="77777777" w:rsidR="00A303B1" w:rsidRPr="00CE2A4F" w:rsidRDefault="00A303B1" w:rsidP="00A303B1">
      <w:pPr>
        <w:keepNext/>
        <w:autoSpaceDE w:val="0"/>
        <w:autoSpaceDN w:val="0"/>
        <w:adjustRightInd w:val="0"/>
        <w:spacing w:line="240" w:lineRule="auto"/>
        <w:rPr>
          <w:szCs w:val="22"/>
          <w:u w:val="single"/>
        </w:rPr>
      </w:pPr>
      <w:r w:rsidRPr="00CE2A4F">
        <w:rPr>
          <w:szCs w:val="22"/>
          <w:u w:val="single"/>
        </w:rPr>
        <w:t>Nesuderinamumas</w:t>
      </w:r>
    </w:p>
    <w:p w14:paraId="03523DA7" w14:textId="77777777" w:rsidR="00A303B1" w:rsidRPr="00CE2A4F" w:rsidRDefault="00A303B1" w:rsidP="00A303B1">
      <w:pPr>
        <w:keepNext/>
        <w:autoSpaceDE w:val="0"/>
        <w:autoSpaceDN w:val="0"/>
        <w:adjustRightInd w:val="0"/>
        <w:spacing w:line="240" w:lineRule="auto"/>
        <w:rPr>
          <w:szCs w:val="22"/>
          <w:u w:val="single"/>
        </w:rPr>
      </w:pPr>
    </w:p>
    <w:p w14:paraId="03523DA8" w14:textId="77777777" w:rsidR="00A303B1" w:rsidRPr="00CE2A4F" w:rsidRDefault="00A303B1" w:rsidP="00A303B1">
      <w:pPr>
        <w:autoSpaceDE w:val="0"/>
        <w:autoSpaceDN w:val="0"/>
        <w:adjustRightInd w:val="0"/>
        <w:spacing w:line="240" w:lineRule="auto"/>
        <w:rPr>
          <w:szCs w:val="22"/>
        </w:rPr>
      </w:pPr>
      <w:r w:rsidRPr="00CE2A4F">
        <w:rPr>
          <w:szCs w:val="22"/>
        </w:rPr>
        <w:t xml:space="preserve">Remiantis mokslinės literatūros duomenimis, </w:t>
      </w:r>
      <w:proofErr w:type="spellStart"/>
      <w:r w:rsidRPr="00CE2A4F">
        <w:rPr>
          <w:szCs w:val="22"/>
        </w:rPr>
        <w:t>ceftriaksonas</w:t>
      </w:r>
      <w:proofErr w:type="spellEnd"/>
      <w:r w:rsidRPr="00CE2A4F">
        <w:rPr>
          <w:szCs w:val="22"/>
        </w:rPr>
        <w:t xml:space="preserve"> yra nesuderinamas su </w:t>
      </w:r>
      <w:proofErr w:type="spellStart"/>
      <w:r w:rsidRPr="00CE2A4F">
        <w:rPr>
          <w:szCs w:val="22"/>
        </w:rPr>
        <w:t>amsakrinu</w:t>
      </w:r>
      <w:proofErr w:type="spellEnd"/>
      <w:r w:rsidRPr="00CE2A4F">
        <w:rPr>
          <w:szCs w:val="22"/>
        </w:rPr>
        <w:t xml:space="preserve">, </w:t>
      </w:r>
      <w:proofErr w:type="spellStart"/>
      <w:r w:rsidRPr="00CE2A4F">
        <w:rPr>
          <w:szCs w:val="22"/>
        </w:rPr>
        <w:t>vankomicinu</w:t>
      </w:r>
      <w:proofErr w:type="spellEnd"/>
      <w:r w:rsidRPr="00CE2A4F">
        <w:rPr>
          <w:szCs w:val="22"/>
        </w:rPr>
        <w:t xml:space="preserve">, </w:t>
      </w:r>
      <w:proofErr w:type="spellStart"/>
      <w:r w:rsidRPr="00CE2A4F">
        <w:rPr>
          <w:szCs w:val="22"/>
        </w:rPr>
        <w:t>flukonazolu</w:t>
      </w:r>
      <w:proofErr w:type="spellEnd"/>
      <w:r w:rsidRPr="00CE2A4F">
        <w:rPr>
          <w:szCs w:val="22"/>
        </w:rPr>
        <w:t xml:space="preserve">, </w:t>
      </w:r>
      <w:proofErr w:type="spellStart"/>
      <w:r w:rsidRPr="00CE2A4F">
        <w:rPr>
          <w:szCs w:val="22"/>
        </w:rPr>
        <w:t>labetololiu</w:t>
      </w:r>
      <w:proofErr w:type="spellEnd"/>
      <w:r w:rsidRPr="00CE2A4F">
        <w:rPr>
          <w:szCs w:val="22"/>
        </w:rPr>
        <w:t xml:space="preserve"> ir </w:t>
      </w:r>
      <w:proofErr w:type="spellStart"/>
      <w:r w:rsidRPr="00CE2A4F">
        <w:rPr>
          <w:szCs w:val="22"/>
        </w:rPr>
        <w:t>aminoglikozidais</w:t>
      </w:r>
      <w:proofErr w:type="spellEnd"/>
      <w:r w:rsidRPr="00CE2A4F">
        <w:rPr>
          <w:szCs w:val="22"/>
        </w:rPr>
        <w:t>.</w:t>
      </w:r>
    </w:p>
    <w:p w14:paraId="03523DA9" w14:textId="77777777" w:rsidR="00A303B1" w:rsidRPr="00CE2A4F" w:rsidRDefault="00A303B1" w:rsidP="00A303B1">
      <w:pPr>
        <w:autoSpaceDE w:val="0"/>
        <w:autoSpaceDN w:val="0"/>
        <w:adjustRightInd w:val="0"/>
        <w:spacing w:line="240" w:lineRule="auto"/>
        <w:rPr>
          <w:szCs w:val="22"/>
        </w:rPr>
      </w:pPr>
    </w:p>
    <w:p w14:paraId="03523DAA" w14:textId="77777777" w:rsidR="00A303B1" w:rsidRPr="00CE2A4F" w:rsidRDefault="00A303B1" w:rsidP="00A303B1">
      <w:pPr>
        <w:autoSpaceDE w:val="0"/>
        <w:autoSpaceDN w:val="0"/>
        <w:adjustRightInd w:val="0"/>
        <w:spacing w:line="240" w:lineRule="auto"/>
        <w:rPr>
          <w:szCs w:val="22"/>
        </w:rPr>
      </w:pPr>
      <w:r w:rsidRPr="00CE2A4F">
        <w:rPr>
          <w:szCs w:val="22"/>
        </w:rPr>
        <w:t>Tirpalų, kuri</w:t>
      </w:r>
      <w:r w:rsidR="00685155">
        <w:rPr>
          <w:szCs w:val="22"/>
        </w:rPr>
        <w:t>ų</w:t>
      </w:r>
      <w:r w:rsidRPr="00CE2A4F">
        <w:rPr>
          <w:szCs w:val="22"/>
        </w:rPr>
        <w:t xml:space="preserve"> </w:t>
      </w:r>
      <w:r w:rsidR="00685155">
        <w:rPr>
          <w:szCs w:val="22"/>
        </w:rPr>
        <w:t xml:space="preserve">sudėtyje </w:t>
      </w:r>
      <w:r w:rsidRPr="00CE2A4F">
        <w:rPr>
          <w:szCs w:val="22"/>
        </w:rPr>
        <w:t xml:space="preserve">yra </w:t>
      </w:r>
      <w:proofErr w:type="spellStart"/>
      <w:r w:rsidRPr="00CE2A4F">
        <w:rPr>
          <w:szCs w:val="22"/>
        </w:rPr>
        <w:t>ceftriaksono</w:t>
      </w:r>
      <w:proofErr w:type="spellEnd"/>
      <w:r w:rsidRPr="00CE2A4F">
        <w:rPr>
          <w:szCs w:val="22"/>
        </w:rPr>
        <w:t xml:space="preserve">, negalima maišyti su kitais vaistiniais preparatais ar pilti į juos, išskyrus paminėtus aukščiau. Vaistinį preparatą leidžiant į veną, skiediklių, kurių sudėtyje yra kalcio (pvz., </w:t>
      </w:r>
      <w:proofErr w:type="spellStart"/>
      <w:r w:rsidRPr="00CE2A4F">
        <w:rPr>
          <w:szCs w:val="22"/>
        </w:rPr>
        <w:t>Ringerio</w:t>
      </w:r>
      <w:proofErr w:type="spellEnd"/>
      <w:r w:rsidRPr="00CE2A4F">
        <w:rPr>
          <w:szCs w:val="22"/>
        </w:rPr>
        <w:t xml:space="preserve"> arba </w:t>
      </w:r>
      <w:proofErr w:type="spellStart"/>
      <w:r w:rsidRPr="00CE2A4F">
        <w:rPr>
          <w:szCs w:val="22"/>
        </w:rPr>
        <w:t>Hartmano</w:t>
      </w:r>
      <w:proofErr w:type="spellEnd"/>
      <w:r w:rsidRPr="00CE2A4F">
        <w:rPr>
          <w:szCs w:val="22"/>
        </w:rPr>
        <w:t xml:space="preserve"> tirpalų), negalima naudoti </w:t>
      </w:r>
      <w:proofErr w:type="spellStart"/>
      <w:r w:rsidRPr="00CE2A4F">
        <w:rPr>
          <w:szCs w:val="22"/>
        </w:rPr>
        <w:t>ceftriaksono</w:t>
      </w:r>
      <w:proofErr w:type="spellEnd"/>
      <w:r w:rsidRPr="00CE2A4F">
        <w:rPr>
          <w:szCs w:val="22"/>
        </w:rPr>
        <w:t xml:space="preserve"> tirpalui ruošti flakonuose arba tolesniam praskiedimui, nes gali susiformuoti nuosėdų. Dėl to negalima maišyti arba tuo pačiu metu vartoti </w:t>
      </w:r>
      <w:proofErr w:type="spellStart"/>
      <w:r w:rsidRPr="00CE2A4F">
        <w:rPr>
          <w:szCs w:val="22"/>
        </w:rPr>
        <w:t>ceftriaksono</w:t>
      </w:r>
      <w:proofErr w:type="spellEnd"/>
      <w:r w:rsidRPr="00CE2A4F">
        <w:rPr>
          <w:szCs w:val="22"/>
        </w:rPr>
        <w:t xml:space="preserve"> ir tirpalų, kurių sudėtyje yra kalcio, įskaitant </w:t>
      </w:r>
      <w:r w:rsidR="00685155">
        <w:rPr>
          <w:szCs w:val="22"/>
        </w:rPr>
        <w:t>pilno</w:t>
      </w:r>
      <w:r w:rsidRPr="00CE2A4F">
        <w:rPr>
          <w:szCs w:val="22"/>
        </w:rPr>
        <w:t xml:space="preserve"> </w:t>
      </w:r>
      <w:proofErr w:type="spellStart"/>
      <w:r w:rsidRPr="00CE2A4F">
        <w:rPr>
          <w:szCs w:val="22"/>
        </w:rPr>
        <w:t>parenterinio</w:t>
      </w:r>
      <w:proofErr w:type="spellEnd"/>
      <w:r w:rsidRPr="00CE2A4F">
        <w:rPr>
          <w:szCs w:val="22"/>
        </w:rPr>
        <w:t xml:space="preserve"> maitinimo tirpalus.</w:t>
      </w:r>
    </w:p>
    <w:p w14:paraId="03523DAB" w14:textId="77777777" w:rsidR="00A303B1" w:rsidRPr="00CE2A4F" w:rsidRDefault="00A303B1" w:rsidP="00A303B1">
      <w:pPr>
        <w:autoSpaceDE w:val="0"/>
        <w:autoSpaceDN w:val="0"/>
        <w:adjustRightInd w:val="0"/>
        <w:spacing w:line="240" w:lineRule="auto"/>
        <w:rPr>
          <w:szCs w:val="22"/>
        </w:rPr>
      </w:pPr>
    </w:p>
    <w:p w14:paraId="03523DAC" w14:textId="77777777" w:rsidR="00A303B1" w:rsidRPr="00CE2A4F" w:rsidRDefault="00A303B1" w:rsidP="00A303B1">
      <w:pPr>
        <w:autoSpaceDE w:val="0"/>
        <w:autoSpaceDN w:val="0"/>
        <w:adjustRightInd w:val="0"/>
        <w:spacing w:line="240" w:lineRule="auto"/>
        <w:rPr>
          <w:color w:val="00000A"/>
          <w:szCs w:val="22"/>
        </w:rPr>
      </w:pPr>
      <w:r w:rsidRPr="00CE2A4F">
        <w:rPr>
          <w:color w:val="00000A"/>
          <w:szCs w:val="22"/>
        </w:rPr>
        <w:t>Tik vienkartiniam vartojimui.</w:t>
      </w:r>
    </w:p>
    <w:p w14:paraId="03523DAD" w14:textId="77777777" w:rsidR="00A303B1" w:rsidRPr="00CE2A4F" w:rsidRDefault="00A303B1" w:rsidP="00A303B1">
      <w:pPr>
        <w:autoSpaceDE w:val="0"/>
        <w:autoSpaceDN w:val="0"/>
        <w:adjustRightInd w:val="0"/>
        <w:spacing w:line="240" w:lineRule="auto"/>
        <w:rPr>
          <w:color w:val="00000A"/>
          <w:szCs w:val="22"/>
        </w:rPr>
      </w:pPr>
    </w:p>
    <w:p w14:paraId="03523DAE" w14:textId="77777777" w:rsidR="00812D16" w:rsidRDefault="00A303B1" w:rsidP="00A303B1">
      <w:pPr>
        <w:tabs>
          <w:tab w:val="left" w:pos="120"/>
        </w:tabs>
        <w:spacing w:line="240" w:lineRule="auto"/>
        <w:rPr>
          <w:rFonts w:eastAsia="Calibri"/>
          <w:szCs w:val="22"/>
        </w:rPr>
      </w:pPr>
      <w:r w:rsidRPr="00CE2A4F">
        <w:rPr>
          <w:rFonts w:eastAsia="Calibri"/>
          <w:szCs w:val="22"/>
        </w:rPr>
        <w:t>Apžiūrėkite vaistinį preparatą prieš vartojimą (taip pat po skiedimo). Tur</w:t>
      </w:r>
      <w:r w:rsidR="00685155">
        <w:rPr>
          <w:rFonts w:eastAsia="Calibri"/>
          <w:szCs w:val="22"/>
        </w:rPr>
        <w:t>i</w:t>
      </w:r>
      <w:r w:rsidRPr="00CE2A4F">
        <w:rPr>
          <w:rFonts w:eastAsia="Calibri"/>
          <w:szCs w:val="22"/>
        </w:rPr>
        <w:t xml:space="preserve"> būti vartojami tik skaidrūs, praktiškai be dalelių tirpalai</w:t>
      </w:r>
      <w:r w:rsidR="00052D15">
        <w:rPr>
          <w:rFonts w:eastAsia="Calibri"/>
          <w:szCs w:val="22"/>
        </w:rPr>
        <w:t>.</w:t>
      </w:r>
    </w:p>
    <w:p w14:paraId="03523DAF" w14:textId="77777777" w:rsidR="00CB1B30" w:rsidRDefault="00CB1B30" w:rsidP="00A303B1">
      <w:pPr>
        <w:tabs>
          <w:tab w:val="left" w:pos="120"/>
        </w:tabs>
        <w:spacing w:line="240" w:lineRule="auto"/>
        <w:rPr>
          <w:rFonts w:eastAsia="Calibri"/>
          <w:szCs w:val="22"/>
        </w:rPr>
      </w:pPr>
    </w:p>
    <w:p w14:paraId="03523DB0" w14:textId="77777777" w:rsidR="00CB1B30" w:rsidRPr="00FE7220" w:rsidRDefault="00CB1B30" w:rsidP="00A303B1">
      <w:pPr>
        <w:tabs>
          <w:tab w:val="left" w:pos="120"/>
        </w:tabs>
        <w:spacing w:line="240" w:lineRule="auto"/>
        <w:rPr>
          <w:szCs w:val="22"/>
        </w:rPr>
      </w:pPr>
    </w:p>
    <w:sectPr w:rsidR="00CB1B30" w:rsidRPr="00FE7220" w:rsidSect="001374C5">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536E" w14:textId="77777777" w:rsidR="00BC1D52" w:rsidRDefault="00BC1D52">
      <w:pPr>
        <w:spacing w:line="240" w:lineRule="auto"/>
      </w:pPr>
      <w:r>
        <w:separator/>
      </w:r>
    </w:p>
  </w:endnote>
  <w:endnote w:type="continuationSeparator" w:id="0">
    <w:p w14:paraId="0BF0F14E" w14:textId="77777777" w:rsidR="00BC1D52" w:rsidRDefault="00BC1D52">
      <w:pPr>
        <w:spacing w:line="240" w:lineRule="auto"/>
      </w:pPr>
      <w:r>
        <w:continuationSeparator/>
      </w:r>
    </w:p>
  </w:endnote>
  <w:endnote w:type="continuationNotice" w:id="1">
    <w:p w14:paraId="25F90906" w14:textId="77777777" w:rsidR="00BC1D52" w:rsidRDefault="00BC1D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DB8" w14:textId="77777777" w:rsidR="00EA4032" w:rsidRDefault="008821EB">
    <w:pPr>
      <w:pStyle w:val="Porat1"/>
      <w:tabs>
        <w:tab w:val="right" w:pos="8931"/>
      </w:tabs>
      <w:ind w:right="96"/>
      <w:jc w:val="center"/>
    </w:pPr>
    <w:r>
      <w:fldChar w:fldCharType="begin"/>
    </w:r>
    <w:r w:rsidR="00EA4032">
      <w:instrText xml:space="preserve"> EQ </w:instrText>
    </w:r>
    <w:r>
      <w:fldChar w:fldCharType="end"/>
    </w:r>
    <w:r>
      <w:rPr>
        <w:rStyle w:val="Puslapionumeris1"/>
        <w:rFonts w:cs="Arial"/>
      </w:rPr>
      <w:fldChar w:fldCharType="begin"/>
    </w:r>
    <w:r w:rsidR="00EA4032">
      <w:rPr>
        <w:rStyle w:val="Puslapionumeris1"/>
        <w:rFonts w:cs="Arial"/>
      </w:rPr>
      <w:instrText xml:space="preserve">PAGE  </w:instrText>
    </w:r>
    <w:r>
      <w:rPr>
        <w:rStyle w:val="Puslapionumeris1"/>
        <w:rFonts w:cs="Arial"/>
      </w:rPr>
      <w:fldChar w:fldCharType="separate"/>
    </w:r>
    <w:r w:rsidR="006325D3">
      <w:rPr>
        <w:rStyle w:val="Puslapionumeris1"/>
        <w:rFonts w:cs="Arial"/>
      </w:rPr>
      <w:t>3</w:t>
    </w:r>
    <w:r w:rsidR="006325D3">
      <w:rPr>
        <w:rStyle w:val="Puslapionumeris1"/>
        <w:rFonts w:cs="Arial"/>
      </w:rPr>
      <w:t>4</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DB9" w14:textId="77777777" w:rsidR="00EA4032" w:rsidRDefault="008821EB">
    <w:pPr>
      <w:pStyle w:val="Porat1"/>
      <w:tabs>
        <w:tab w:val="right" w:pos="8931"/>
      </w:tabs>
      <w:ind w:right="96"/>
      <w:jc w:val="center"/>
    </w:pPr>
    <w:r>
      <w:fldChar w:fldCharType="begin"/>
    </w:r>
    <w:r w:rsidR="00EA4032">
      <w:instrText xml:space="preserve"> EQ </w:instrText>
    </w:r>
    <w:r>
      <w:fldChar w:fldCharType="end"/>
    </w:r>
    <w:r>
      <w:rPr>
        <w:rStyle w:val="Puslapionumeris1"/>
        <w:rFonts w:cs="Arial"/>
      </w:rPr>
      <w:fldChar w:fldCharType="begin"/>
    </w:r>
    <w:r w:rsidR="00EA4032">
      <w:rPr>
        <w:rStyle w:val="Puslapionumeris1"/>
        <w:rFonts w:cs="Arial"/>
      </w:rPr>
      <w:instrText xml:space="preserve">PAGE  </w:instrText>
    </w:r>
    <w:r>
      <w:rPr>
        <w:rStyle w:val="Puslapionumeris1"/>
        <w:rFonts w:cs="Arial"/>
      </w:rPr>
      <w:fldChar w:fldCharType="separate"/>
    </w:r>
    <w:r w:rsidR="00910C09">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4035" w14:textId="77777777" w:rsidR="00BC1D52" w:rsidRDefault="00BC1D52">
      <w:pPr>
        <w:spacing w:line="240" w:lineRule="auto"/>
      </w:pPr>
      <w:r>
        <w:separator/>
      </w:r>
    </w:p>
  </w:footnote>
  <w:footnote w:type="continuationSeparator" w:id="0">
    <w:p w14:paraId="26DAE7AC" w14:textId="77777777" w:rsidR="00BC1D52" w:rsidRDefault="00BC1D52">
      <w:pPr>
        <w:spacing w:line="240" w:lineRule="auto"/>
      </w:pPr>
      <w:r>
        <w:continuationSeparator/>
      </w:r>
    </w:p>
  </w:footnote>
  <w:footnote w:type="continuationNotice" w:id="1">
    <w:p w14:paraId="2743CF41" w14:textId="77777777" w:rsidR="00BC1D52" w:rsidRDefault="00BC1D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DB7" w14:textId="77777777" w:rsidR="0084031B" w:rsidRDefault="008403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360FAF"/>
    <w:multiLevelType w:val="hybridMultilevel"/>
    <w:tmpl w:val="CF10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E7F96"/>
    <w:multiLevelType w:val="hybridMultilevel"/>
    <w:tmpl w:val="1806E65A"/>
    <w:lvl w:ilvl="0" w:tplc="8B2A5BC8">
      <w:start w:val="1"/>
      <w:numFmt w:val="decimal"/>
      <w:lvlText w:val="%1."/>
      <w:lvlJc w:val="left"/>
      <w:pPr>
        <w:ind w:left="930" w:hanging="570"/>
      </w:pPr>
      <w:rPr>
        <w:rFonts w:hint="default"/>
      </w:rPr>
    </w:lvl>
    <w:lvl w:ilvl="1" w:tplc="7DEC28BC" w:tentative="1">
      <w:start w:val="1"/>
      <w:numFmt w:val="lowerLetter"/>
      <w:lvlText w:val="%2."/>
      <w:lvlJc w:val="left"/>
      <w:pPr>
        <w:ind w:left="1440" w:hanging="360"/>
      </w:pPr>
    </w:lvl>
    <w:lvl w:ilvl="2" w:tplc="1C52EECA" w:tentative="1">
      <w:start w:val="1"/>
      <w:numFmt w:val="lowerRoman"/>
      <w:lvlText w:val="%3."/>
      <w:lvlJc w:val="right"/>
      <w:pPr>
        <w:ind w:left="2160" w:hanging="180"/>
      </w:pPr>
    </w:lvl>
    <w:lvl w:ilvl="3" w:tplc="5ACCCA70" w:tentative="1">
      <w:start w:val="1"/>
      <w:numFmt w:val="decimal"/>
      <w:lvlText w:val="%4."/>
      <w:lvlJc w:val="left"/>
      <w:pPr>
        <w:ind w:left="2880" w:hanging="360"/>
      </w:pPr>
    </w:lvl>
    <w:lvl w:ilvl="4" w:tplc="D5248264" w:tentative="1">
      <w:start w:val="1"/>
      <w:numFmt w:val="lowerLetter"/>
      <w:lvlText w:val="%5."/>
      <w:lvlJc w:val="left"/>
      <w:pPr>
        <w:ind w:left="3600" w:hanging="360"/>
      </w:pPr>
    </w:lvl>
    <w:lvl w:ilvl="5" w:tplc="B6E023F8" w:tentative="1">
      <w:start w:val="1"/>
      <w:numFmt w:val="lowerRoman"/>
      <w:lvlText w:val="%6."/>
      <w:lvlJc w:val="right"/>
      <w:pPr>
        <w:ind w:left="4320" w:hanging="180"/>
      </w:pPr>
    </w:lvl>
    <w:lvl w:ilvl="6" w:tplc="43209CDA" w:tentative="1">
      <w:start w:val="1"/>
      <w:numFmt w:val="decimal"/>
      <w:lvlText w:val="%7."/>
      <w:lvlJc w:val="left"/>
      <w:pPr>
        <w:ind w:left="5040" w:hanging="360"/>
      </w:pPr>
    </w:lvl>
    <w:lvl w:ilvl="7" w:tplc="D4EAC3BE" w:tentative="1">
      <w:start w:val="1"/>
      <w:numFmt w:val="lowerLetter"/>
      <w:lvlText w:val="%8."/>
      <w:lvlJc w:val="left"/>
      <w:pPr>
        <w:ind w:left="5760" w:hanging="360"/>
      </w:pPr>
    </w:lvl>
    <w:lvl w:ilvl="8" w:tplc="FEF24A32" w:tentative="1">
      <w:start w:val="1"/>
      <w:numFmt w:val="lowerRoman"/>
      <w:lvlText w:val="%9."/>
      <w:lvlJc w:val="right"/>
      <w:pPr>
        <w:ind w:left="6480" w:hanging="180"/>
      </w:pPr>
    </w:lvl>
  </w:abstractNum>
  <w:abstractNum w:abstractNumId="3" w15:restartNumberingAfterBreak="0">
    <w:nsid w:val="22CC293D"/>
    <w:multiLevelType w:val="hybridMultilevel"/>
    <w:tmpl w:val="1BA4E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F14CF"/>
    <w:multiLevelType w:val="hybridMultilevel"/>
    <w:tmpl w:val="6FC0A652"/>
    <w:lvl w:ilvl="0" w:tplc="8706586A">
      <w:start w:val="1"/>
      <w:numFmt w:val="decimal"/>
      <w:lvlText w:val="%1."/>
      <w:lvlJc w:val="left"/>
      <w:pPr>
        <w:ind w:left="780" w:hanging="420"/>
      </w:pPr>
      <w:rPr>
        <w:rFonts w:hint="default"/>
      </w:rPr>
    </w:lvl>
    <w:lvl w:ilvl="1" w:tplc="736A2AD6" w:tentative="1">
      <w:start w:val="1"/>
      <w:numFmt w:val="lowerLetter"/>
      <w:lvlText w:val="%2."/>
      <w:lvlJc w:val="left"/>
      <w:pPr>
        <w:ind w:left="1440" w:hanging="360"/>
      </w:pPr>
    </w:lvl>
    <w:lvl w:ilvl="2" w:tplc="C3FAC2EA" w:tentative="1">
      <w:start w:val="1"/>
      <w:numFmt w:val="lowerRoman"/>
      <w:lvlText w:val="%3."/>
      <w:lvlJc w:val="right"/>
      <w:pPr>
        <w:ind w:left="2160" w:hanging="180"/>
      </w:pPr>
    </w:lvl>
    <w:lvl w:ilvl="3" w:tplc="25F6AC46" w:tentative="1">
      <w:start w:val="1"/>
      <w:numFmt w:val="decimal"/>
      <w:lvlText w:val="%4."/>
      <w:lvlJc w:val="left"/>
      <w:pPr>
        <w:ind w:left="2880" w:hanging="360"/>
      </w:pPr>
    </w:lvl>
    <w:lvl w:ilvl="4" w:tplc="704456E4" w:tentative="1">
      <w:start w:val="1"/>
      <w:numFmt w:val="lowerLetter"/>
      <w:lvlText w:val="%5."/>
      <w:lvlJc w:val="left"/>
      <w:pPr>
        <w:ind w:left="3600" w:hanging="360"/>
      </w:pPr>
    </w:lvl>
    <w:lvl w:ilvl="5" w:tplc="0480F478" w:tentative="1">
      <w:start w:val="1"/>
      <w:numFmt w:val="lowerRoman"/>
      <w:lvlText w:val="%6."/>
      <w:lvlJc w:val="right"/>
      <w:pPr>
        <w:ind w:left="4320" w:hanging="180"/>
      </w:pPr>
    </w:lvl>
    <w:lvl w:ilvl="6" w:tplc="6160206C" w:tentative="1">
      <w:start w:val="1"/>
      <w:numFmt w:val="decimal"/>
      <w:lvlText w:val="%7."/>
      <w:lvlJc w:val="left"/>
      <w:pPr>
        <w:ind w:left="5040" w:hanging="360"/>
      </w:pPr>
    </w:lvl>
    <w:lvl w:ilvl="7" w:tplc="15468DAC" w:tentative="1">
      <w:start w:val="1"/>
      <w:numFmt w:val="lowerLetter"/>
      <w:lvlText w:val="%8."/>
      <w:lvlJc w:val="left"/>
      <w:pPr>
        <w:ind w:left="5760" w:hanging="360"/>
      </w:pPr>
    </w:lvl>
    <w:lvl w:ilvl="8" w:tplc="A2AAFB56"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D3D87E0C">
      <w:start w:val="1"/>
      <w:numFmt w:val="decimal"/>
      <w:lvlText w:val="%1."/>
      <w:lvlJc w:val="left"/>
      <w:pPr>
        <w:ind w:left="930" w:hanging="570"/>
      </w:pPr>
      <w:rPr>
        <w:rFonts w:hint="default"/>
        <w:b/>
      </w:rPr>
    </w:lvl>
    <w:lvl w:ilvl="1" w:tplc="1FB6D4C4" w:tentative="1">
      <w:start w:val="1"/>
      <w:numFmt w:val="lowerLetter"/>
      <w:lvlText w:val="%2."/>
      <w:lvlJc w:val="left"/>
      <w:pPr>
        <w:ind w:left="1440" w:hanging="360"/>
      </w:pPr>
    </w:lvl>
    <w:lvl w:ilvl="2" w:tplc="097E9032" w:tentative="1">
      <w:start w:val="1"/>
      <w:numFmt w:val="lowerRoman"/>
      <w:lvlText w:val="%3."/>
      <w:lvlJc w:val="right"/>
      <w:pPr>
        <w:ind w:left="2160" w:hanging="180"/>
      </w:pPr>
    </w:lvl>
    <w:lvl w:ilvl="3" w:tplc="5DAE6B8A" w:tentative="1">
      <w:start w:val="1"/>
      <w:numFmt w:val="decimal"/>
      <w:lvlText w:val="%4."/>
      <w:lvlJc w:val="left"/>
      <w:pPr>
        <w:ind w:left="2880" w:hanging="360"/>
      </w:pPr>
    </w:lvl>
    <w:lvl w:ilvl="4" w:tplc="29F8985E" w:tentative="1">
      <w:start w:val="1"/>
      <w:numFmt w:val="lowerLetter"/>
      <w:lvlText w:val="%5."/>
      <w:lvlJc w:val="left"/>
      <w:pPr>
        <w:ind w:left="3600" w:hanging="360"/>
      </w:pPr>
    </w:lvl>
    <w:lvl w:ilvl="5" w:tplc="EFE8367A" w:tentative="1">
      <w:start w:val="1"/>
      <w:numFmt w:val="lowerRoman"/>
      <w:lvlText w:val="%6."/>
      <w:lvlJc w:val="right"/>
      <w:pPr>
        <w:ind w:left="4320" w:hanging="180"/>
      </w:pPr>
    </w:lvl>
    <w:lvl w:ilvl="6" w:tplc="322657B8" w:tentative="1">
      <w:start w:val="1"/>
      <w:numFmt w:val="decimal"/>
      <w:lvlText w:val="%7."/>
      <w:lvlJc w:val="left"/>
      <w:pPr>
        <w:ind w:left="5040" w:hanging="360"/>
      </w:pPr>
    </w:lvl>
    <w:lvl w:ilvl="7" w:tplc="B472F712" w:tentative="1">
      <w:start w:val="1"/>
      <w:numFmt w:val="lowerLetter"/>
      <w:lvlText w:val="%8."/>
      <w:lvlJc w:val="left"/>
      <w:pPr>
        <w:ind w:left="5760" w:hanging="360"/>
      </w:pPr>
    </w:lvl>
    <w:lvl w:ilvl="8" w:tplc="F7D2EC08" w:tentative="1">
      <w:start w:val="1"/>
      <w:numFmt w:val="lowerRoman"/>
      <w:lvlText w:val="%9."/>
      <w:lvlJc w:val="right"/>
      <w:pPr>
        <w:ind w:left="6480" w:hanging="180"/>
      </w:pPr>
    </w:lvl>
  </w:abstractNum>
  <w:abstractNum w:abstractNumId="6" w15:restartNumberingAfterBreak="0">
    <w:nsid w:val="31BE0ABC"/>
    <w:multiLevelType w:val="hybridMultilevel"/>
    <w:tmpl w:val="0C1C0D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E726C70"/>
    <w:multiLevelType w:val="hybridMultilevel"/>
    <w:tmpl w:val="98B4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D64D1"/>
    <w:multiLevelType w:val="hybridMultilevel"/>
    <w:tmpl w:val="EFCAAAAC"/>
    <w:lvl w:ilvl="0" w:tplc="0427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9" w15:restartNumberingAfterBreak="0">
    <w:nsid w:val="47D57DE7"/>
    <w:multiLevelType w:val="hybridMultilevel"/>
    <w:tmpl w:val="950439F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87306"/>
    <w:multiLevelType w:val="hybridMultilevel"/>
    <w:tmpl w:val="8514B6C8"/>
    <w:lvl w:ilvl="0" w:tplc="1E761ABA">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1" w15:restartNumberingAfterBreak="0">
    <w:nsid w:val="503B2795"/>
    <w:multiLevelType w:val="hybridMultilevel"/>
    <w:tmpl w:val="DA3E1B5C"/>
    <w:lvl w:ilvl="0" w:tplc="CC9402FC">
      <w:start w:val="100"/>
      <w:numFmt w:val="bullet"/>
      <w:lvlText w:val="–"/>
      <w:lvlJc w:val="left"/>
      <w:pPr>
        <w:ind w:left="-1548" w:hanging="360"/>
      </w:pPr>
      <w:rPr>
        <w:rFonts w:ascii="Times New Roman" w:eastAsia="Times New Roman" w:hAnsi="Times New Roman" w:cs="Times New Roman"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12" w15:restartNumberingAfterBreak="0">
    <w:nsid w:val="51085411"/>
    <w:multiLevelType w:val="hybridMultilevel"/>
    <w:tmpl w:val="3C04CB02"/>
    <w:lvl w:ilvl="0" w:tplc="04F0B418">
      <w:start w:val="1"/>
      <w:numFmt w:val="decimal"/>
      <w:lvlText w:val="%1."/>
      <w:lvlJc w:val="left"/>
      <w:pPr>
        <w:tabs>
          <w:tab w:val="num" w:pos="570"/>
        </w:tabs>
        <w:ind w:left="570" w:hanging="570"/>
      </w:pPr>
      <w:rPr>
        <w:rFonts w:hint="default"/>
      </w:rPr>
    </w:lvl>
    <w:lvl w:ilvl="1" w:tplc="DDFEE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400A91"/>
    <w:multiLevelType w:val="hybridMultilevel"/>
    <w:tmpl w:val="2272E4E2"/>
    <w:lvl w:ilvl="0" w:tplc="96C46C28">
      <w:start w:val="1"/>
      <w:numFmt w:val="upperLetter"/>
      <w:lvlText w:val="%1."/>
      <w:lvlJc w:val="left"/>
      <w:pPr>
        <w:ind w:left="1701" w:hanging="708"/>
      </w:pPr>
      <w:rPr>
        <w:rFonts w:hint="default"/>
      </w:rPr>
    </w:lvl>
    <w:lvl w:ilvl="1" w:tplc="A08C972C">
      <w:start w:val="1"/>
      <w:numFmt w:val="decimal"/>
      <w:lvlText w:val="%2."/>
      <w:lvlJc w:val="left"/>
      <w:pPr>
        <w:ind w:left="2283" w:hanging="570"/>
      </w:pPr>
      <w:rPr>
        <w:rFonts w:hint="default"/>
      </w:rPr>
    </w:lvl>
    <w:lvl w:ilvl="2" w:tplc="E2EE7A6A" w:tentative="1">
      <w:start w:val="1"/>
      <w:numFmt w:val="lowerRoman"/>
      <w:lvlText w:val="%3."/>
      <w:lvlJc w:val="right"/>
      <w:pPr>
        <w:ind w:left="2793" w:hanging="180"/>
      </w:pPr>
    </w:lvl>
    <w:lvl w:ilvl="3" w:tplc="DB2CE69E" w:tentative="1">
      <w:start w:val="1"/>
      <w:numFmt w:val="decimal"/>
      <w:lvlText w:val="%4."/>
      <w:lvlJc w:val="left"/>
      <w:pPr>
        <w:ind w:left="3513" w:hanging="360"/>
      </w:pPr>
    </w:lvl>
    <w:lvl w:ilvl="4" w:tplc="019CF986" w:tentative="1">
      <w:start w:val="1"/>
      <w:numFmt w:val="lowerLetter"/>
      <w:lvlText w:val="%5."/>
      <w:lvlJc w:val="left"/>
      <w:pPr>
        <w:ind w:left="4233" w:hanging="360"/>
      </w:pPr>
    </w:lvl>
    <w:lvl w:ilvl="5" w:tplc="47E21654" w:tentative="1">
      <w:start w:val="1"/>
      <w:numFmt w:val="lowerRoman"/>
      <w:lvlText w:val="%6."/>
      <w:lvlJc w:val="right"/>
      <w:pPr>
        <w:ind w:left="4953" w:hanging="180"/>
      </w:pPr>
    </w:lvl>
    <w:lvl w:ilvl="6" w:tplc="15AE016E" w:tentative="1">
      <w:start w:val="1"/>
      <w:numFmt w:val="decimal"/>
      <w:lvlText w:val="%7."/>
      <w:lvlJc w:val="left"/>
      <w:pPr>
        <w:ind w:left="5673" w:hanging="360"/>
      </w:pPr>
    </w:lvl>
    <w:lvl w:ilvl="7" w:tplc="2A486AF2" w:tentative="1">
      <w:start w:val="1"/>
      <w:numFmt w:val="lowerLetter"/>
      <w:lvlText w:val="%8."/>
      <w:lvlJc w:val="left"/>
      <w:pPr>
        <w:ind w:left="6393" w:hanging="360"/>
      </w:pPr>
    </w:lvl>
    <w:lvl w:ilvl="8" w:tplc="3216F590" w:tentative="1">
      <w:start w:val="1"/>
      <w:numFmt w:val="lowerRoman"/>
      <w:lvlText w:val="%9."/>
      <w:lvlJc w:val="right"/>
      <w:pPr>
        <w:ind w:left="7113" w:hanging="180"/>
      </w:pPr>
    </w:lvl>
  </w:abstractNum>
  <w:abstractNum w:abstractNumId="14" w15:restartNumberingAfterBreak="0">
    <w:nsid w:val="57657919"/>
    <w:multiLevelType w:val="hybridMultilevel"/>
    <w:tmpl w:val="19F40E78"/>
    <w:lvl w:ilvl="0" w:tplc="CC9402FC">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6720137C"/>
    <w:multiLevelType w:val="hybridMultilevel"/>
    <w:tmpl w:val="612E9AC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2322E"/>
    <w:multiLevelType w:val="hybridMultilevel"/>
    <w:tmpl w:val="3C783434"/>
    <w:lvl w:ilvl="0" w:tplc="1E761A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2001B"/>
    <w:multiLevelType w:val="hybridMultilevel"/>
    <w:tmpl w:val="BF4E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62ACB"/>
    <w:multiLevelType w:val="hybridMultilevel"/>
    <w:tmpl w:val="E4D2E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9449B2"/>
    <w:multiLevelType w:val="hybridMultilevel"/>
    <w:tmpl w:val="DE6684CA"/>
    <w:lvl w:ilvl="0" w:tplc="08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100D28"/>
    <w:multiLevelType w:val="hybridMultilevel"/>
    <w:tmpl w:val="2F94C0BA"/>
    <w:lvl w:ilvl="0" w:tplc="59D8395A">
      <w:start w:val="1"/>
      <w:numFmt w:val="upperLetter"/>
      <w:lvlText w:val="%1."/>
      <w:lvlJc w:val="left"/>
      <w:pPr>
        <w:ind w:left="5670" w:hanging="5670"/>
      </w:pPr>
      <w:rPr>
        <w:rFonts w:hint="default"/>
        <w:b/>
      </w:rPr>
    </w:lvl>
    <w:lvl w:ilvl="1" w:tplc="8DB26082">
      <w:start w:val="1"/>
      <w:numFmt w:val="decimal"/>
      <w:lvlText w:val="%2."/>
      <w:lvlJc w:val="left"/>
      <w:pPr>
        <w:ind w:left="1650" w:hanging="570"/>
      </w:pPr>
      <w:rPr>
        <w:rFonts w:hint="default"/>
        <w:b/>
        <w:i w:val="0"/>
      </w:rPr>
    </w:lvl>
    <w:lvl w:ilvl="2" w:tplc="D5748322" w:tentative="1">
      <w:start w:val="1"/>
      <w:numFmt w:val="lowerRoman"/>
      <w:lvlText w:val="%3."/>
      <w:lvlJc w:val="right"/>
      <w:pPr>
        <w:ind w:left="2160" w:hanging="180"/>
      </w:pPr>
    </w:lvl>
    <w:lvl w:ilvl="3" w:tplc="42067356" w:tentative="1">
      <w:start w:val="1"/>
      <w:numFmt w:val="decimal"/>
      <w:lvlText w:val="%4."/>
      <w:lvlJc w:val="left"/>
      <w:pPr>
        <w:ind w:left="2880" w:hanging="360"/>
      </w:pPr>
    </w:lvl>
    <w:lvl w:ilvl="4" w:tplc="46106960" w:tentative="1">
      <w:start w:val="1"/>
      <w:numFmt w:val="lowerLetter"/>
      <w:lvlText w:val="%5."/>
      <w:lvlJc w:val="left"/>
      <w:pPr>
        <w:ind w:left="3600" w:hanging="360"/>
      </w:pPr>
    </w:lvl>
    <w:lvl w:ilvl="5" w:tplc="01986636" w:tentative="1">
      <w:start w:val="1"/>
      <w:numFmt w:val="lowerRoman"/>
      <w:lvlText w:val="%6."/>
      <w:lvlJc w:val="right"/>
      <w:pPr>
        <w:ind w:left="4320" w:hanging="180"/>
      </w:pPr>
    </w:lvl>
    <w:lvl w:ilvl="6" w:tplc="809C425A" w:tentative="1">
      <w:start w:val="1"/>
      <w:numFmt w:val="decimal"/>
      <w:lvlText w:val="%7."/>
      <w:lvlJc w:val="left"/>
      <w:pPr>
        <w:ind w:left="5040" w:hanging="360"/>
      </w:pPr>
    </w:lvl>
    <w:lvl w:ilvl="7" w:tplc="F208B422" w:tentative="1">
      <w:start w:val="1"/>
      <w:numFmt w:val="lowerLetter"/>
      <w:lvlText w:val="%8."/>
      <w:lvlJc w:val="left"/>
      <w:pPr>
        <w:ind w:left="5760" w:hanging="360"/>
      </w:pPr>
    </w:lvl>
    <w:lvl w:ilvl="8" w:tplc="14D6B80A" w:tentative="1">
      <w:start w:val="1"/>
      <w:numFmt w:val="lowerRoman"/>
      <w:lvlText w:val="%9."/>
      <w:lvlJc w:val="right"/>
      <w:pPr>
        <w:ind w:left="6480" w:hanging="180"/>
      </w:pPr>
    </w:lvl>
  </w:abstractNum>
  <w:abstractNum w:abstractNumId="22" w15:restartNumberingAfterBreak="0">
    <w:nsid w:val="7C0E65A5"/>
    <w:multiLevelType w:val="hybridMultilevel"/>
    <w:tmpl w:val="7F40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57978">
    <w:abstractNumId w:val="0"/>
    <w:lvlOverride w:ilvl="0">
      <w:lvl w:ilvl="0">
        <w:start w:val="1"/>
        <w:numFmt w:val="bullet"/>
        <w:lvlText w:val="-"/>
        <w:legacy w:legacy="1" w:legacySpace="0" w:legacyIndent="360"/>
        <w:lvlJc w:val="left"/>
        <w:pPr>
          <w:ind w:left="360" w:hanging="360"/>
        </w:pPr>
      </w:lvl>
    </w:lvlOverride>
  </w:num>
  <w:num w:numId="2" w16cid:durableId="2117558825">
    <w:abstractNumId w:val="0"/>
    <w:lvlOverride w:ilvl="0">
      <w:lvl w:ilvl="0">
        <w:start w:val="1"/>
        <w:numFmt w:val="bullet"/>
        <w:lvlText w:val="-"/>
        <w:legacy w:legacy="1" w:legacySpace="0" w:legacyIndent="360"/>
        <w:lvlJc w:val="left"/>
        <w:pPr>
          <w:ind w:left="360" w:hanging="360"/>
        </w:pPr>
      </w:lvl>
    </w:lvlOverride>
  </w:num>
  <w:num w:numId="3" w16cid:durableId="1791782462">
    <w:abstractNumId w:val="15"/>
  </w:num>
  <w:num w:numId="4" w16cid:durableId="1263100955">
    <w:abstractNumId w:val="13"/>
  </w:num>
  <w:num w:numId="5" w16cid:durableId="462770725">
    <w:abstractNumId w:val="21"/>
  </w:num>
  <w:num w:numId="6" w16cid:durableId="865564133">
    <w:abstractNumId w:val="2"/>
  </w:num>
  <w:num w:numId="7" w16cid:durableId="337465793">
    <w:abstractNumId w:val="5"/>
  </w:num>
  <w:num w:numId="8" w16cid:durableId="1919483980">
    <w:abstractNumId w:val="4"/>
  </w:num>
  <w:num w:numId="9" w16cid:durableId="757478932">
    <w:abstractNumId w:val="9"/>
  </w:num>
  <w:num w:numId="10" w16cid:durableId="1684236947">
    <w:abstractNumId w:val="8"/>
  </w:num>
  <w:num w:numId="11" w16cid:durableId="733624789">
    <w:abstractNumId w:val="11"/>
  </w:num>
  <w:num w:numId="12" w16cid:durableId="1368945376">
    <w:abstractNumId w:val="3"/>
  </w:num>
  <w:num w:numId="13" w16cid:durableId="253980455">
    <w:abstractNumId w:val="12"/>
  </w:num>
  <w:num w:numId="14" w16cid:durableId="156925860">
    <w:abstractNumId w:val="20"/>
  </w:num>
  <w:num w:numId="15" w16cid:durableId="932081562">
    <w:abstractNumId w:val="1"/>
  </w:num>
  <w:num w:numId="16" w16cid:durableId="2137941799">
    <w:abstractNumId w:val="16"/>
  </w:num>
  <w:num w:numId="17" w16cid:durableId="935096819">
    <w:abstractNumId w:val="18"/>
  </w:num>
  <w:num w:numId="18" w16cid:durableId="1866481437">
    <w:abstractNumId w:val="22"/>
  </w:num>
  <w:num w:numId="19" w16cid:durableId="505487970">
    <w:abstractNumId w:val="6"/>
  </w:num>
  <w:num w:numId="20" w16cid:durableId="1748763379">
    <w:abstractNumId w:val="10"/>
  </w:num>
  <w:num w:numId="21" w16cid:durableId="1387530336">
    <w:abstractNumId w:val="17"/>
  </w:num>
  <w:num w:numId="22" w16cid:durableId="2087681816">
    <w:abstractNumId w:val="14"/>
  </w:num>
  <w:num w:numId="23" w16cid:durableId="141780678">
    <w:abstractNumId w:val="19"/>
  </w:num>
  <w:num w:numId="24" w16cid:durableId="27560273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362A"/>
    <w:rsid w:val="00004C67"/>
    <w:rsid w:val="00005701"/>
    <w:rsid w:val="00007528"/>
    <w:rsid w:val="0001164F"/>
    <w:rsid w:val="000140E3"/>
    <w:rsid w:val="00014869"/>
    <w:rsid w:val="000150D3"/>
    <w:rsid w:val="000166C1"/>
    <w:rsid w:val="0002006B"/>
    <w:rsid w:val="00020678"/>
    <w:rsid w:val="00020AE8"/>
    <w:rsid w:val="000212BB"/>
    <w:rsid w:val="00023A2C"/>
    <w:rsid w:val="00024105"/>
    <w:rsid w:val="000241A8"/>
    <w:rsid w:val="00025EBE"/>
    <w:rsid w:val="00026BF2"/>
    <w:rsid w:val="000271F6"/>
    <w:rsid w:val="000272E4"/>
    <w:rsid w:val="00030445"/>
    <w:rsid w:val="00030462"/>
    <w:rsid w:val="000318C7"/>
    <w:rsid w:val="00033D26"/>
    <w:rsid w:val="00033FDB"/>
    <w:rsid w:val="000344F6"/>
    <w:rsid w:val="00041EB1"/>
    <w:rsid w:val="00042263"/>
    <w:rsid w:val="00043505"/>
    <w:rsid w:val="00043C70"/>
    <w:rsid w:val="00043E88"/>
    <w:rsid w:val="00044042"/>
    <w:rsid w:val="000453DA"/>
    <w:rsid w:val="00046D41"/>
    <w:rsid w:val="000474D2"/>
    <w:rsid w:val="000479C5"/>
    <w:rsid w:val="00050DFD"/>
    <w:rsid w:val="000517E8"/>
    <w:rsid w:val="00051D8C"/>
    <w:rsid w:val="00051EFA"/>
    <w:rsid w:val="00052D15"/>
    <w:rsid w:val="00053809"/>
    <w:rsid w:val="00053914"/>
    <w:rsid w:val="00054756"/>
    <w:rsid w:val="000553B7"/>
    <w:rsid w:val="000560C5"/>
    <w:rsid w:val="00056C49"/>
    <w:rsid w:val="00056FE0"/>
    <w:rsid w:val="000603C8"/>
    <w:rsid w:val="000608A4"/>
    <w:rsid w:val="00060AA1"/>
    <w:rsid w:val="000631FD"/>
    <w:rsid w:val="000643D3"/>
    <w:rsid w:val="00066F1A"/>
    <w:rsid w:val="00067B16"/>
    <w:rsid w:val="00067E88"/>
    <w:rsid w:val="00070931"/>
    <w:rsid w:val="00071F8A"/>
    <w:rsid w:val="00073E04"/>
    <w:rsid w:val="0007401B"/>
    <w:rsid w:val="000752C3"/>
    <w:rsid w:val="0007628D"/>
    <w:rsid w:val="0008059C"/>
    <w:rsid w:val="00081DAB"/>
    <w:rsid w:val="00085449"/>
    <w:rsid w:val="000877C3"/>
    <w:rsid w:val="00091551"/>
    <w:rsid w:val="00092829"/>
    <w:rsid w:val="00092B09"/>
    <w:rsid w:val="0009351E"/>
    <w:rsid w:val="0009479A"/>
    <w:rsid w:val="00094AD6"/>
    <w:rsid w:val="00095D61"/>
    <w:rsid w:val="00095E44"/>
    <w:rsid w:val="00096D8D"/>
    <w:rsid w:val="0009755A"/>
    <w:rsid w:val="000A1232"/>
    <w:rsid w:val="000A30E5"/>
    <w:rsid w:val="000A40D0"/>
    <w:rsid w:val="000A51A9"/>
    <w:rsid w:val="000A5967"/>
    <w:rsid w:val="000A6A4E"/>
    <w:rsid w:val="000A6AEC"/>
    <w:rsid w:val="000B0097"/>
    <w:rsid w:val="000B101F"/>
    <w:rsid w:val="000B1F4B"/>
    <w:rsid w:val="000B2F27"/>
    <w:rsid w:val="000B2F3F"/>
    <w:rsid w:val="000B2F58"/>
    <w:rsid w:val="000B37A8"/>
    <w:rsid w:val="000B51D9"/>
    <w:rsid w:val="000C03FB"/>
    <w:rsid w:val="000C0EBF"/>
    <w:rsid w:val="000C308F"/>
    <w:rsid w:val="000C3249"/>
    <w:rsid w:val="000C382A"/>
    <w:rsid w:val="000C5A4E"/>
    <w:rsid w:val="000C5C67"/>
    <w:rsid w:val="000C635D"/>
    <w:rsid w:val="000C7CC1"/>
    <w:rsid w:val="000C7F49"/>
    <w:rsid w:val="000D1AEE"/>
    <w:rsid w:val="000D1F4F"/>
    <w:rsid w:val="000D26C5"/>
    <w:rsid w:val="000D3D29"/>
    <w:rsid w:val="000D4D07"/>
    <w:rsid w:val="000D727E"/>
    <w:rsid w:val="000D7441"/>
    <w:rsid w:val="000D7535"/>
    <w:rsid w:val="000E0E26"/>
    <w:rsid w:val="000E165D"/>
    <w:rsid w:val="000E1BAF"/>
    <w:rsid w:val="000E223E"/>
    <w:rsid w:val="000E2491"/>
    <w:rsid w:val="000E2EA9"/>
    <w:rsid w:val="000E46A3"/>
    <w:rsid w:val="000E4E88"/>
    <w:rsid w:val="000E5726"/>
    <w:rsid w:val="000E5E3D"/>
    <w:rsid w:val="000E660B"/>
    <w:rsid w:val="000E6C94"/>
    <w:rsid w:val="000F1BB2"/>
    <w:rsid w:val="000F217A"/>
    <w:rsid w:val="000F24F6"/>
    <w:rsid w:val="000F2BD0"/>
    <w:rsid w:val="000F3F94"/>
    <w:rsid w:val="000F43D1"/>
    <w:rsid w:val="000F4C67"/>
    <w:rsid w:val="000F5163"/>
    <w:rsid w:val="000F5235"/>
    <w:rsid w:val="000F5B21"/>
    <w:rsid w:val="000F734F"/>
    <w:rsid w:val="000F7B54"/>
    <w:rsid w:val="00103501"/>
    <w:rsid w:val="00103B2D"/>
    <w:rsid w:val="00103CD2"/>
    <w:rsid w:val="00104061"/>
    <w:rsid w:val="00106872"/>
    <w:rsid w:val="00107236"/>
    <w:rsid w:val="001101A2"/>
    <w:rsid w:val="001106F7"/>
    <w:rsid w:val="001108A9"/>
    <w:rsid w:val="00112EDA"/>
    <w:rsid w:val="00114174"/>
    <w:rsid w:val="0011474C"/>
    <w:rsid w:val="001173F3"/>
    <w:rsid w:val="00117C1D"/>
    <w:rsid w:val="00120579"/>
    <w:rsid w:val="00123688"/>
    <w:rsid w:val="00127F47"/>
    <w:rsid w:val="00131A8F"/>
    <w:rsid w:val="00133572"/>
    <w:rsid w:val="00135C3E"/>
    <w:rsid w:val="001364FB"/>
    <w:rsid w:val="001365F2"/>
    <w:rsid w:val="00136D7A"/>
    <w:rsid w:val="001374C5"/>
    <w:rsid w:val="00140476"/>
    <w:rsid w:val="00141470"/>
    <w:rsid w:val="00141540"/>
    <w:rsid w:val="001429A2"/>
    <w:rsid w:val="001449DF"/>
    <w:rsid w:val="00145459"/>
    <w:rsid w:val="0014569B"/>
    <w:rsid w:val="00145F62"/>
    <w:rsid w:val="00146747"/>
    <w:rsid w:val="001470E0"/>
    <w:rsid w:val="00150060"/>
    <w:rsid w:val="00151B0F"/>
    <w:rsid w:val="00151C9D"/>
    <w:rsid w:val="001532C2"/>
    <w:rsid w:val="00153635"/>
    <w:rsid w:val="00153B00"/>
    <w:rsid w:val="00154C69"/>
    <w:rsid w:val="0015704C"/>
    <w:rsid w:val="00157895"/>
    <w:rsid w:val="00161701"/>
    <w:rsid w:val="00161E33"/>
    <w:rsid w:val="00161E87"/>
    <w:rsid w:val="00161F84"/>
    <w:rsid w:val="0016566C"/>
    <w:rsid w:val="001709E5"/>
    <w:rsid w:val="00170A11"/>
    <w:rsid w:val="00171825"/>
    <w:rsid w:val="001727F0"/>
    <w:rsid w:val="00172B06"/>
    <w:rsid w:val="0017347E"/>
    <w:rsid w:val="00173E6B"/>
    <w:rsid w:val="00174945"/>
    <w:rsid w:val="00174B1A"/>
    <w:rsid w:val="001752D8"/>
    <w:rsid w:val="00175460"/>
    <w:rsid w:val="00175931"/>
    <w:rsid w:val="00176B25"/>
    <w:rsid w:val="00176D27"/>
    <w:rsid w:val="0018238B"/>
    <w:rsid w:val="00182E6F"/>
    <w:rsid w:val="00183419"/>
    <w:rsid w:val="0018394A"/>
    <w:rsid w:val="001849DA"/>
    <w:rsid w:val="00184DCC"/>
    <w:rsid w:val="00186A9D"/>
    <w:rsid w:val="001874A6"/>
    <w:rsid w:val="0018765B"/>
    <w:rsid w:val="00190913"/>
    <w:rsid w:val="0019236A"/>
    <w:rsid w:val="00193B21"/>
    <w:rsid w:val="00193DD3"/>
    <w:rsid w:val="001948AA"/>
    <w:rsid w:val="00195F65"/>
    <w:rsid w:val="00196D30"/>
    <w:rsid w:val="00197913"/>
    <w:rsid w:val="001A07E2"/>
    <w:rsid w:val="001A0A5D"/>
    <w:rsid w:val="001A17FA"/>
    <w:rsid w:val="001A2018"/>
    <w:rsid w:val="001A2C09"/>
    <w:rsid w:val="001A56F1"/>
    <w:rsid w:val="001A5D0E"/>
    <w:rsid w:val="001B01C8"/>
    <w:rsid w:val="001B0B52"/>
    <w:rsid w:val="001B13F6"/>
    <w:rsid w:val="001B1747"/>
    <w:rsid w:val="001B2D44"/>
    <w:rsid w:val="001B618F"/>
    <w:rsid w:val="001B752A"/>
    <w:rsid w:val="001B78C1"/>
    <w:rsid w:val="001C12FB"/>
    <w:rsid w:val="001C2DB4"/>
    <w:rsid w:val="001C3228"/>
    <w:rsid w:val="001C35E9"/>
    <w:rsid w:val="001C36BD"/>
    <w:rsid w:val="001C3733"/>
    <w:rsid w:val="001C49B3"/>
    <w:rsid w:val="001C5B30"/>
    <w:rsid w:val="001C75BC"/>
    <w:rsid w:val="001D248B"/>
    <w:rsid w:val="001D2953"/>
    <w:rsid w:val="001D2F9D"/>
    <w:rsid w:val="001D3C05"/>
    <w:rsid w:val="001D4D26"/>
    <w:rsid w:val="001D6AF4"/>
    <w:rsid w:val="001E01FB"/>
    <w:rsid w:val="001E0CC1"/>
    <w:rsid w:val="001E1C10"/>
    <w:rsid w:val="001E341C"/>
    <w:rsid w:val="001E3CC0"/>
    <w:rsid w:val="001E5FAB"/>
    <w:rsid w:val="001E77C3"/>
    <w:rsid w:val="001F090B"/>
    <w:rsid w:val="001F0B9B"/>
    <w:rsid w:val="001F140D"/>
    <w:rsid w:val="001F180A"/>
    <w:rsid w:val="001F1A28"/>
    <w:rsid w:val="001F1AD0"/>
    <w:rsid w:val="001F34C2"/>
    <w:rsid w:val="001F35E8"/>
    <w:rsid w:val="001F3F9F"/>
    <w:rsid w:val="001F4014"/>
    <w:rsid w:val="001F445E"/>
    <w:rsid w:val="001F5D42"/>
    <w:rsid w:val="001F6423"/>
    <w:rsid w:val="001F668C"/>
    <w:rsid w:val="002003A8"/>
    <w:rsid w:val="00201213"/>
    <w:rsid w:val="0020165E"/>
    <w:rsid w:val="0020272E"/>
    <w:rsid w:val="00202E50"/>
    <w:rsid w:val="00204AAB"/>
    <w:rsid w:val="00205180"/>
    <w:rsid w:val="0020799D"/>
    <w:rsid w:val="00207F81"/>
    <w:rsid w:val="002109F4"/>
    <w:rsid w:val="00211FDA"/>
    <w:rsid w:val="00215EC6"/>
    <w:rsid w:val="00215FDA"/>
    <w:rsid w:val="002160C2"/>
    <w:rsid w:val="00221447"/>
    <w:rsid w:val="00222BB9"/>
    <w:rsid w:val="00225705"/>
    <w:rsid w:val="002258D6"/>
    <w:rsid w:val="002274FB"/>
    <w:rsid w:val="002309D2"/>
    <w:rsid w:val="0023102E"/>
    <w:rsid w:val="002312FD"/>
    <w:rsid w:val="00231658"/>
    <w:rsid w:val="00231B61"/>
    <w:rsid w:val="00232C35"/>
    <w:rsid w:val="0023315B"/>
    <w:rsid w:val="002331C6"/>
    <w:rsid w:val="002347FE"/>
    <w:rsid w:val="00236D4C"/>
    <w:rsid w:val="002371EE"/>
    <w:rsid w:val="002406ED"/>
    <w:rsid w:val="0024178D"/>
    <w:rsid w:val="00241948"/>
    <w:rsid w:val="0024392B"/>
    <w:rsid w:val="00243EED"/>
    <w:rsid w:val="002450C6"/>
    <w:rsid w:val="00245DCF"/>
    <w:rsid w:val="00245FEB"/>
    <w:rsid w:val="00246C65"/>
    <w:rsid w:val="00246FB5"/>
    <w:rsid w:val="0024721F"/>
    <w:rsid w:val="00251A10"/>
    <w:rsid w:val="00252BBD"/>
    <w:rsid w:val="00252BFF"/>
    <w:rsid w:val="0025349D"/>
    <w:rsid w:val="00253732"/>
    <w:rsid w:val="002542A8"/>
    <w:rsid w:val="00255A24"/>
    <w:rsid w:val="0025614E"/>
    <w:rsid w:val="00260A11"/>
    <w:rsid w:val="0026169A"/>
    <w:rsid w:val="00262763"/>
    <w:rsid w:val="0026305E"/>
    <w:rsid w:val="00264BEA"/>
    <w:rsid w:val="002664C4"/>
    <w:rsid w:val="00267850"/>
    <w:rsid w:val="00267D53"/>
    <w:rsid w:val="00271032"/>
    <w:rsid w:val="00273E3E"/>
    <w:rsid w:val="00274147"/>
    <w:rsid w:val="00274293"/>
    <w:rsid w:val="00275189"/>
    <w:rsid w:val="0027519F"/>
    <w:rsid w:val="002756DC"/>
    <w:rsid w:val="0027587E"/>
    <w:rsid w:val="002758CD"/>
    <w:rsid w:val="00276412"/>
    <w:rsid w:val="00276437"/>
    <w:rsid w:val="00280053"/>
    <w:rsid w:val="0028063F"/>
    <w:rsid w:val="00280740"/>
    <w:rsid w:val="00283761"/>
    <w:rsid w:val="00283B02"/>
    <w:rsid w:val="00283C5D"/>
    <w:rsid w:val="002844B0"/>
    <w:rsid w:val="00286322"/>
    <w:rsid w:val="002871BD"/>
    <w:rsid w:val="00291233"/>
    <w:rsid w:val="00292DB6"/>
    <w:rsid w:val="002936CE"/>
    <w:rsid w:val="00296B03"/>
    <w:rsid w:val="00296C1F"/>
    <w:rsid w:val="002A068A"/>
    <w:rsid w:val="002A112A"/>
    <w:rsid w:val="002A274C"/>
    <w:rsid w:val="002A41E6"/>
    <w:rsid w:val="002A44C8"/>
    <w:rsid w:val="002A56C7"/>
    <w:rsid w:val="002A5E48"/>
    <w:rsid w:val="002A62B9"/>
    <w:rsid w:val="002A7EC1"/>
    <w:rsid w:val="002B0059"/>
    <w:rsid w:val="002B0455"/>
    <w:rsid w:val="002B261C"/>
    <w:rsid w:val="002B2BEE"/>
    <w:rsid w:val="002B35C5"/>
    <w:rsid w:val="002B3935"/>
    <w:rsid w:val="002B406A"/>
    <w:rsid w:val="002B41D4"/>
    <w:rsid w:val="002B483B"/>
    <w:rsid w:val="002B543F"/>
    <w:rsid w:val="002B6165"/>
    <w:rsid w:val="002B6A54"/>
    <w:rsid w:val="002B731C"/>
    <w:rsid w:val="002B7D73"/>
    <w:rsid w:val="002B7F6B"/>
    <w:rsid w:val="002C06E3"/>
    <w:rsid w:val="002C0801"/>
    <w:rsid w:val="002C145F"/>
    <w:rsid w:val="002C33B3"/>
    <w:rsid w:val="002C44B0"/>
    <w:rsid w:val="002C4B53"/>
    <w:rsid w:val="002C4E07"/>
    <w:rsid w:val="002C4E19"/>
    <w:rsid w:val="002C6056"/>
    <w:rsid w:val="002D0586"/>
    <w:rsid w:val="002D0CB5"/>
    <w:rsid w:val="002D0EF3"/>
    <w:rsid w:val="002D1023"/>
    <w:rsid w:val="002D1459"/>
    <w:rsid w:val="002D1470"/>
    <w:rsid w:val="002D21CF"/>
    <w:rsid w:val="002D3DB7"/>
    <w:rsid w:val="002D4705"/>
    <w:rsid w:val="002D49DF"/>
    <w:rsid w:val="002D52B9"/>
    <w:rsid w:val="002D5B65"/>
    <w:rsid w:val="002D6396"/>
    <w:rsid w:val="002D729E"/>
    <w:rsid w:val="002D7E5E"/>
    <w:rsid w:val="002E07BA"/>
    <w:rsid w:val="002E07EF"/>
    <w:rsid w:val="002E0D06"/>
    <w:rsid w:val="002E1810"/>
    <w:rsid w:val="002E3D0A"/>
    <w:rsid w:val="002E410E"/>
    <w:rsid w:val="002E4E94"/>
    <w:rsid w:val="002E5BFA"/>
    <w:rsid w:val="002F0638"/>
    <w:rsid w:val="002F1F28"/>
    <w:rsid w:val="002F43CA"/>
    <w:rsid w:val="002F44D4"/>
    <w:rsid w:val="002F56E5"/>
    <w:rsid w:val="002F57AA"/>
    <w:rsid w:val="002F6EF7"/>
    <w:rsid w:val="002F714C"/>
    <w:rsid w:val="002F77BF"/>
    <w:rsid w:val="003004A2"/>
    <w:rsid w:val="00302C5B"/>
    <w:rsid w:val="00303DD5"/>
    <w:rsid w:val="00304B4B"/>
    <w:rsid w:val="00305E99"/>
    <w:rsid w:val="00306121"/>
    <w:rsid w:val="00307B74"/>
    <w:rsid w:val="00310764"/>
    <w:rsid w:val="00311BFD"/>
    <w:rsid w:val="00313E5D"/>
    <w:rsid w:val="00314718"/>
    <w:rsid w:val="0031488A"/>
    <w:rsid w:val="00314AC3"/>
    <w:rsid w:val="003175E1"/>
    <w:rsid w:val="00317794"/>
    <w:rsid w:val="00320203"/>
    <w:rsid w:val="0032057B"/>
    <w:rsid w:val="00322002"/>
    <w:rsid w:val="0032388C"/>
    <w:rsid w:val="003242A7"/>
    <w:rsid w:val="003247B0"/>
    <w:rsid w:val="00324E5E"/>
    <w:rsid w:val="003252EA"/>
    <w:rsid w:val="00325E81"/>
    <w:rsid w:val="00326948"/>
    <w:rsid w:val="00327052"/>
    <w:rsid w:val="00330CA0"/>
    <w:rsid w:val="0033333E"/>
    <w:rsid w:val="003340DC"/>
    <w:rsid w:val="0033486D"/>
    <w:rsid w:val="00335228"/>
    <w:rsid w:val="003367C4"/>
    <w:rsid w:val="00336D8E"/>
    <w:rsid w:val="003376B3"/>
    <w:rsid w:val="00340EA8"/>
    <w:rsid w:val="003413D4"/>
    <w:rsid w:val="003447C1"/>
    <w:rsid w:val="00344802"/>
    <w:rsid w:val="00345F79"/>
    <w:rsid w:val="00345F9C"/>
    <w:rsid w:val="00347776"/>
    <w:rsid w:val="00351A91"/>
    <w:rsid w:val="003520C4"/>
    <w:rsid w:val="00352719"/>
    <w:rsid w:val="003533AE"/>
    <w:rsid w:val="00355E14"/>
    <w:rsid w:val="003568CE"/>
    <w:rsid w:val="003569C1"/>
    <w:rsid w:val="00357C5E"/>
    <w:rsid w:val="003608BD"/>
    <w:rsid w:val="00361280"/>
    <w:rsid w:val="003615F1"/>
    <w:rsid w:val="00361A6E"/>
    <w:rsid w:val="00362307"/>
    <w:rsid w:val="003626AF"/>
    <w:rsid w:val="00363812"/>
    <w:rsid w:val="00363D7F"/>
    <w:rsid w:val="0036655E"/>
    <w:rsid w:val="00367C66"/>
    <w:rsid w:val="003700B2"/>
    <w:rsid w:val="00372267"/>
    <w:rsid w:val="0037233D"/>
    <w:rsid w:val="003736EF"/>
    <w:rsid w:val="003737E3"/>
    <w:rsid w:val="003748A7"/>
    <w:rsid w:val="00380A1A"/>
    <w:rsid w:val="00380C7D"/>
    <w:rsid w:val="00380D80"/>
    <w:rsid w:val="00382650"/>
    <w:rsid w:val="003842AB"/>
    <w:rsid w:val="0038500E"/>
    <w:rsid w:val="00385059"/>
    <w:rsid w:val="003852B1"/>
    <w:rsid w:val="00385330"/>
    <w:rsid w:val="0038761D"/>
    <w:rsid w:val="003906F8"/>
    <w:rsid w:val="00392945"/>
    <w:rsid w:val="003935EE"/>
    <w:rsid w:val="00393EE9"/>
    <w:rsid w:val="0039408A"/>
    <w:rsid w:val="0039447E"/>
    <w:rsid w:val="003945F5"/>
    <w:rsid w:val="0039673D"/>
    <w:rsid w:val="003975DA"/>
    <w:rsid w:val="00397893"/>
    <w:rsid w:val="003A2407"/>
    <w:rsid w:val="003A2CF0"/>
    <w:rsid w:val="003A33D3"/>
    <w:rsid w:val="003A3880"/>
    <w:rsid w:val="003A4B52"/>
    <w:rsid w:val="003A5BC5"/>
    <w:rsid w:val="003A5D55"/>
    <w:rsid w:val="003A75E6"/>
    <w:rsid w:val="003B1218"/>
    <w:rsid w:val="003B255B"/>
    <w:rsid w:val="003B3317"/>
    <w:rsid w:val="003B4ACC"/>
    <w:rsid w:val="003B4B2F"/>
    <w:rsid w:val="003B4C50"/>
    <w:rsid w:val="003B52D4"/>
    <w:rsid w:val="003C0803"/>
    <w:rsid w:val="003C089E"/>
    <w:rsid w:val="003C1B0C"/>
    <w:rsid w:val="003C1CA5"/>
    <w:rsid w:val="003C1EC7"/>
    <w:rsid w:val="003C3D8E"/>
    <w:rsid w:val="003C5E61"/>
    <w:rsid w:val="003C6374"/>
    <w:rsid w:val="003C64A0"/>
    <w:rsid w:val="003C6F0B"/>
    <w:rsid w:val="003C727E"/>
    <w:rsid w:val="003C7BA3"/>
    <w:rsid w:val="003D102D"/>
    <w:rsid w:val="003D247A"/>
    <w:rsid w:val="003D32FE"/>
    <w:rsid w:val="003D3642"/>
    <w:rsid w:val="003D4E9C"/>
    <w:rsid w:val="003D4FB8"/>
    <w:rsid w:val="003D5EE8"/>
    <w:rsid w:val="003E0938"/>
    <w:rsid w:val="003E0D78"/>
    <w:rsid w:val="003E1CB1"/>
    <w:rsid w:val="003E2756"/>
    <w:rsid w:val="003E3A1D"/>
    <w:rsid w:val="003E4CE9"/>
    <w:rsid w:val="003E4F0A"/>
    <w:rsid w:val="003E6396"/>
    <w:rsid w:val="003E6CA0"/>
    <w:rsid w:val="003F0F58"/>
    <w:rsid w:val="003F1F41"/>
    <w:rsid w:val="003F2FDE"/>
    <w:rsid w:val="003F330B"/>
    <w:rsid w:val="003F6FDF"/>
    <w:rsid w:val="00400C42"/>
    <w:rsid w:val="004016F5"/>
    <w:rsid w:val="004024E2"/>
    <w:rsid w:val="00402DEC"/>
    <w:rsid w:val="00402EE1"/>
    <w:rsid w:val="004045AA"/>
    <w:rsid w:val="0040549A"/>
    <w:rsid w:val="00405CC9"/>
    <w:rsid w:val="0040711E"/>
    <w:rsid w:val="00407D67"/>
    <w:rsid w:val="00412450"/>
    <w:rsid w:val="004138DE"/>
    <w:rsid w:val="00413B39"/>
    <w:rsid w:val="00414B2F"/>
    <w:rsid w:val="00415899"/>
    <w:rsid w:val="00415E58"/>
    <w:rsid w:val="00416231"/>
    <w:rsid w:val="004208AB"/>
    <w:rsid w:val="004212BD"/>
    <w:rsid w:val="004219EF"/>
    <w:rsid w:val="00421A72"/>
    <w:rsid w:val="0042244C"/>
    <w:rsid w:val="00424348"/>
    <w:rsid w:val="00426CD9"/>
    <w:rsid w:val="00426CE2"/>
    <w:rsid w:val="00426DE2"/>
    <w:rsid w:val="00430FEB"/>
    <w:rsid w:val="004310EE"/>
    <w:rsid w:val="004332DD"/>
    <w:rsid w:val="00433677"/>
    <w:rsid w:val="00433DBD"/>
    <w:rsid w:val="004340D5"/>
    <w:rsid w:val="00434880"/>
    <w:rsid w:val="00434A21"/>
    <w:rsid w:val="0043526D"/>
    <w:rsid w:val="00437F2D"/>
    <w:rsid w:val="00440E70"/>
    <w:rsid w:val="00441BED"/>
    <w:rsid w:val="00441CFD"/>
    <w:rsid w:val="004460E9"/>
    <w:rsid w:val="00447B6F"/>
    <w:rsid w:val="00447E35"/>
    <w:rsid w:val="00451A1D"/>
    <w:rsid w:val="00453623"/>
    <w:rsid w:val="00453C11"/>
    <w:rsid w:val="004557B0"/>
    <w:rsid w:val="0045685B"/>
    <w:rsid w:val="00457946"/>
    <w:rsid w:val="00457D8B"/>
    <w:rsid w:val="00460A17"/>
    <w:rsid w:val="00462F79"/>
    <w:rsid w:val="00463438"/>
    <w:rsid w:val="00463ECE"/>
    <w:rsid w:val="00465388"/>
    <w:rsid w:val="004677C9"/>
    <w:rsid w:val="00467930"/>
    <w:rsid w:val="0047002E"/>
    <w:rsid w:val="00470CB5"/>
    <w:rsid w:val="00471EAB"/>
    <w:rsid w:val="004723EE"/>
    <w:rsid w:val="00472F0B"/>
    <w:rsid w:val="00475A92"/>
    <w:rsid w:val="00477477"/>
    <w:rsid w:val="00477BB9"/>
    <w:rsid w:val="00477F3B"/>
    <w:rsid w:val="004800EF"/>
    <w:rsid w:val="00483FBF"/>
    <w:rsid w:val="0048480D"/>
    <w:rsid w:val="004854E4"/>
    <w:rsid w:val="004859EE"/>
    <w:rsid w:val="004866D9"/>
    <w:rsid w:val="00487366"/>
    <w:rsid w:val="004873E4"/>
    <w:rsid w:val="0049027F"/>
    <w:rsid w:val="0049072C"/>
    <w:rsid w:val="00490FD1"/>
    <w:rsid w:val="004910D2"/>
    <w:rsid w:val="00491AD2"/>
    <w:rsid w:val="004935C0"/>
    <w:rsid w:val="00493B43"/>
    <w:rsid w:val="00494EB1"/>
    <w:rsid w:val="00496414"/>
    <w:rsid w:val="00497A38"/>
    <w:rsid w:val="004A15A9"/>
    <w:rsid w:val="004A40EA"/>
    <w:rsid w:val="004A45BD"/>
    <w:rsid w:val="004A4656"/>
    <w:rsid w:val="004A77B0"/>
    <w:rsid w:val="004B08A9"/>
    <w:rsid w:val="004B1CED"/>
    <w:rsid w:val="004B2283"/>
    <w:rsid w:val="004B34A7"/>
    <w:rsid w:val="004B3B06"/>
    <w:rsid w:val="004B3ED5"/>
    <w:rsid w:val="004B4643"/>
    <w:rsid w:val="004B4955"/>
    <w:rsid w:val="004B633A"/>
    <w:rsid w:val="004B647F"/>
    <w:rsid w:val="004B75FB"/>
    <w:rsid w:val="004B7F67"/>
    <w:rsid w:val="004C06BE"/>
    <w:rsid w:val="004C0938"/>
    <w:rsid w:val="004C0D17"/>
    <w:rsid w:val="004C1994"/>
    <w:rsid w:val="004C2E5C"/>
    <w:rsid w:val="004C476E"/>
    <w:rsid w:val="004C538D"/>
    <w:rsid w:val="004C62C7"/>
    <w:rsid w:val="004C70FC"/>
    <w:rsid w:val="004D07DD"/>
    <w:rsid w:val="004D1833"/>
    <w:rsid w:val="004D1837"/>
    <w:rsid w:val="004D2675"/>
    <w:rsid w:val="004D285D"/>
    <w:rsid w:val="004D4080"/>
    <w:rsid w:val="004D51ED"/>
    <w:rsid w:val="004E05FD"/>
    <w:rsid w:val="004E1A0D"/>
    <w:rsid w:val="004E1CBE"/>
    <w:rsid w:val="004E1DA5"/>
    <w:rsid w:val="004E23F5"/>
    <w:rsid w:val="004E5418"/>
    <w:rsid w:val="004E63E5"/>
    <w:rsid w:val="004E6B76"/>
    <w:rsid w:val="004E6BDF"/>
    <w:rsid w:val="004F1437"/>
    <w:rsid w:val="004F2826"/>
    <w:rsid w:val="004F3540"/>
    <w:rsid w:val="004F52DB"/>
    <w:rsid w:val="004F5624"/>
    <w:rsid w:val="004F5DA4"/>
    <w:rsid w:val="004F62B2"/>
    <w:rsid w:val="004F6424"/>
    <w:rsid w:val="00501FA2"/>
    <w:rsid w:val="00503D33"/>
    <w:rsid w:val="005040CD"/>
    <w:rsid w:val="00504872"/>
    <w:rsid w:val="00505229"/>
    <w:rsid w:val="005059EE"/>
    <w:rsid w:val="00506054"/>
    <w:rsid w:val="00507F98"/>
    <w:rsid w:val="005108A3"/>
    <w:rsid w:val="00510971"/>
    <w:rsid w:val="00510DB5"/>
    <w:rsid w:val="00510F6E"/>
    <w:rsid w:val="00511422"/>
    <w:rsid w:val="005118AE"/>
    <w:rsid w:val="00511BBA"/>
    <w:rsid w:val="0051212F"/>
    <w:rsid w:val="0051587A"/>
    <w:rsid w:val="005158FA"/>
    <w:rsid w:val="005169AD"/>
    <w:rsid w:val="005208B9"/>
    <w:rsid w:val="005221F0"/>
    <w:rsid w:val="005234B7"/>
    <w:rsid w:val="00524807"/>
    <w:rsid w:val="005252FE"/>
    <w:rsid w:val="00525FF9"/>
    <w:rsid w:val="005278F1"/>
    <w:rsid w:val="0053141C"/>
    <w:rsid w:val="00531D38"/>
    <w:rsid w:val="00532C41"/>
    <w:rsid w:val="00532D3F"/>
    <w:rsid w:val="0053372C"/>
    <w:rsid w:val="0053386D"/>
    <w:rsid w:val="00534700"/>
    <w:rsid w:val="00534863"/>
    <w:rsid w:val="00534B34"/>
    <w:rsid w:val="0053791F"/>
    <w:rsid w:val="0054036D"/>
    <w:rsid w:val="00546622"/>
    <w:rsid w:val="00546B84"/>
    <w:rsid w:val="00547538"/>
    <w:rsid w:val="00550778"/>
    <w:rsid w:val="00553BFA"/>
    <w:rsid w:val="00553D50"/>
    <w:rsid w:val="00554D05"/>
    <w:rsid w:val="00557418"/>
    <w:rsid w:val="00560054"/>
    <w:rsid w:val="0056077E"/>
    <w:rsid w:val="00560EDA"/>
    <w:rsid w:val="0056155A"/>
    <w:rsid w:val="00561FDD"/>
    <w:rsid w:val="0056212D"/>
    <w:rsid w:val="005629EE"/>
    <w:rsid w:val="005648FA"/>
    <w:rsid w:val="00564D50"/>
    <w:rsid w:val="00567297"/>
    <w:rsid w:val="00567346"/>
    <w:rsid w:val="00567417"/>
    <w:rsid w:val="0057371B"/>
    <w:rsid w:val="00575EB8"/>
    <w:rsid w:val="0057613A"/>
    <w:rsid w:val="00577FB9"/>
    <w:rsid w:val="00582A9B"/>
    <w:rsid w:val="005832AB"/>
    <w:rsid w:val="0058437C"/>
    <w:rsid w:val="00590D31"/>
    <w:rsid w:val="005935F4"/>
    <w:rsid w:val="00593E0A"/>
    <w:rsid w:val="00596AE2"/>
    <w:rsid w:val="005A167F"/>
    <w:rsid w:val="005A346E"/>
    <w:rsid w:val="005A73CF"/>
    <w:rsid w:val="005B07BF"/>
    <w:rsid w:val="005B1644"/>
    <w:rsid w:val="005B3F6F"/>
    <w:rsid w:val="005B4DD5"/>
    <w:rsid w:val="005B54A8"/>
    <w:rsid w:val="005B576D"/>
    <w:rsid w:val="005B798B"/>
    <w:rsid w:val="005C06AE"/>
    <w:rsid w:val="005C1FAE"/>
    <w:rsid w:val="005C39E8"/>
    <w:rsid w:val="005C5660"/>
    <w:rsid w:val="005C71E4"/>
    <w:rsid w:val="005C72E3"/>
    <w:rsid w:val="005D11B2"/>
    <w:rsid w:val="005D1576"/>
    <w:rsid w:val="005D402E"/>
    <w:rsid w:val="005D4788"/>
    <w:rsid w:val="005D4B68"/>
    <w:rsid w:val="005D5949"/>
    <w:rsid w:val="005D6ACA"/>
    <w:rsid w:val="005E11C1"/>
    <w:rsid w:val="005E2563"/>
    <w:rsid w:val="005E2E09"/>
    <w:rsid w:val="005E31AC"/>
    <w:rsid w:val="005E3696"/>
    <w:rsid w:val="005E394C"/>
    <w:rsid w:val="005E42BF"/>
    <w:rsid w:val="005E4978"/>
    <w:rsid w:val="005E4E70"/>
    <w:rsid w:val="005E65BB"/>
    <w:rsid w:val="005E7A64"/>
    <w:rsid w:val="005F010C"/>
    <w:rsid w:val="005F0DA0"/>
    <w:rsid w:val="005F2767"/>
    <w:rsid w:val="005F376E"/>
    <w:rsid w:val="005F4914"/>
    <w:rsid w:val="005F62B7"/>
    <w:rsid w:val="005F67FC"/>
    <w:rsid w:val="005F6869"/>
    <w:rsid w:val="005F6BB9"/>
    <w:rsid w:val="005F6BD3"/>
    <w:rsid w:val="006000D2"/>
    <w:rsid w:val="00601D8B"/>
    <w:rsid w:val="00603148"/>
    <w:rsid w:val="00603A1D"/>
    <w:rsid w:val="00603CEC"/>
    <w:rsid w:val="006048FC"/>
    <w:rsid w:val="00606FC7"/>
    <w:rsid w:val="0060758C"/>
    <w:rsid w:val="00610456"/>
    <w:rsid w:val="00611473"/>
    <w:rsid w:val="00611B36"/>
    <w:rsid w:val="006121F9"/>
    <w:rsid w:val="00613A34"/>
    <w:rsid w:val="00615ADA"/>
    <w:rsid w:val="00621FF4"/>
    <w:rsid w:val="006221CD"/>
    <w:rsid w:val="00622220"/>
    <w:rsid w:val="006266A9"/>
    <w:rsid w:val="00626C7F"/>
    <w:rsid w:val="0062724C"/>
    <w:rsid w:val="00630426"/>
    <w:rsid w:val="00631664"/>
    <w:rsid w:val="006316C1"/>
    <w:rsid w:val="00631ED4"/>
    <w:rsid w:val="006325D3"/>
    <w:rsid w:val="00633BC7"/>
    <w:rsid w:val="00634B5C"/>
    <w:rsid w:val="00635174"/>
    <w:rsid w:val="006355D4"/>
    <w:rsid w:val="00635AC7"/>
    <w:rsid w:val="00635E9C"/>
    <w:rsid w:val="0063753F"/>
    <w:rsid w:val="00637B41"/>
    <w:rsid w:val="006414EE"/>
    <w:rsid w:val="00642524"/>
    <w:rsid w:val="0064285F"/>
    <w:rsid w:val="00642D0A"/>
    <w:rsid w:val="0064630E"/>
    <w:rsid w:val="00646727"/>
    <w:rsid w:val="006467F5"/>
    <w:rsid w:val="00646AF0"/>
    <w:rsid w:val="00646FE1"/>
    <w:rsid w:val="00647075"/>
    <w:rsid w:val="00647F91"/>
    <w:rsid w:val="0065001D"/>
    <w:rsid w:val="0065043E"/>
    <w:rsid w:val="006545DC"/>
    <w:rsid w:val="0065581D"/>
    <w:rsid w:val="00655C2F"/>
    <w:rsid w:val="00657C02"/>
    <w:rsid w:val="00657F92"/>
    <w:rsid w:val="00660403"/>
    <w:rsid w:val="00661140"/>
    <w:rsid w:val="00661158"/>
    <w:rsid w:val="006619AF"/>
    <w:rsid w:val="00663297"/>
    <w:rsid w:val="00664D39"/>
    <w:rsid w:val="00665A4E"/>
    <w:rsid w:val="006669E6"/>
    <w:rsid w:val="00667210"/>
    <w:rsid w:val="006710DD"/>
    <w:rsid w:val="00671FC9"/>
    <w:rsid w:val="00672457"/>
    <w:rsid w:val="00673200"/>
    <w:rsid w:val="0067501E"/>
    <w:rsid w:val="006773D2"/>
    <w:rsid w:val="00680581"/>
    <w:rsid w:val="00681A41"/>
    <w:rsid w:val="006821B2"/>
    <w:rsid w:val="00683681"/>
    <w:rsid w:val="006838C0"/>
    <w:rsid w:val="00685155"/>
    <w:rsid w:val="00685901"/>
    <w:rsid w:val="00685BB9"/>
    <w:rsid w:val="00690127"/>
    <w:rsid w:val="00691B85"/>
    <w:rsid w:val="00691BFF"/>
    <w:rsid w:val="00692ED8"/>
    <w:rsid w:val="00693AC2"/>
    <w:rsid w:val="006953C1"/>
    <w:rsid w:val="0069621F"/>
    <w:rsid w:val="00696EB2"/>
    <w:rsid w:val="006A16E9"/>
    <w:rsid w:val="006A3C4A"/>
    <w:rsid w:val="006A5450"/>
    <w:rsid w:val="006B0199"/>
    <w:rsid w:val="006B0A32"/>
    <w:rsid w:val="006B0BD8"/>
    <w:rsid w:val="006B3E21"/>
    <w:rsid w:val="006B43CA"/>
    <w:rsid w:val="006B4557"/>
    <w:rsid w:val="006C0251"/>
    <w:rsid w:val="006C029B"/>
    <w:rsid w:val="006C2B9A"/>
    <w:rsid w:val="006C39BB"/>
    <w:rsid w:val="006C3B7D"/>
    <w:rsid w:val="006C42B2"/>
    <w:rsid w:val="006C4502"/>
    <w:rsid w:val="006C4E61"/>
    <w:rsid w:val="006C5794"/>
    <w:rsid w:val="006C6001"/>
    <w:rsid w:val="006C6114"/>
    <w:rsid w:val="006D2288"/>
    <w:rsid w:val="006D27F9"/>
    <w:rsid w:val="006D4464"/>
    <w:rsid w:val="006D5E91"/>
    <w:rsid w:val="006D5F99"/>
    <w:rsid w:val="006D7E87"/>
    <w:rsid w:val="006E14E6"/>
    <w:rsid w:val="006E1AEE"/>
    <w:rsid w:val="006E2F52"/>
    <w:rsid w:val="006E2F8C"/>
    <w:rsid w:val="006E32A9"/>
    <w:rsid w:val="006E364E"/>
    <w:rsid w:val="006E3B9C"/>
    <w:rsid w:val="006E51A2"/>
    <w:rsid w:val="006E7C49"/>
    <w:rsid w:val="006E7ED0"/>
    <w:rsid w:val="006F0565"/>
    <w:rsid w:val="006F0DE2"/>
    <w:rsid w:val="006F11BD"/>
    <w:rsid w:val="006F25B4"/>
    <w:rsid w:val="006F32C7"/>
    <w:rsid w:val="006F3392"/>
    <w:rsid w:val="006F3495"/>
    <w:rsid w:val="006F417D"/>
    <w:rsid w:val="006F45AA"/>
    <w:rsid w:val="006F5C83"/>
    <w:rsid w:val="006F67CC"/>
    <w:rsid w:val="006F6B89"/>
    <w:rsid w:val="00701C2D"/>
    <w:rsid w:val="00702162"/>
    <w:rsid w:val="00703249"/>
    <w:rsid w:val="00703930"/>
    <w:rsid w:val="0070610E"/>
    <w:rsid w:val="00707759"/>
    <w:rsid w:val="00710081"/>
    <w:rsid w:val="00710B0D"/>
    <w:rsid w:val="00713CB5"/>
    <w:rsid w:val="00714E3F"/>
    <w:rsid w:val="00714F0A"/>
    <w:rsid w:val="0071558B"/>
    <w:rsid w:val="00715A0E"/>
    <w:rsid w:val="0071776A"/>
    <w:rsid w:val="00721189"/>
    <w:rsid w:val="007221C3"/>
    <w:rsid w:val="007227E4"/>
    <w:rsid w:val="00722F2C"/>
    <w:rsid w:val="007254D1"/>
    <w:rsid w:val="007255B4"/>
    <w:rsid w:val="00725B32"/>
    <w:rsid w:val="00725B3C"/>
    <w:rsid w:val="0072654F"/>
    <w:rsid w:val="007324EB"/>
    <w:rsid w:val="0073277F"/>
    <w:rsid w:val="00733D54"/>
    <w:rsid w:val="00736A4F"/>
    <w:rsid w:val="00736DD4"/>
    <w:rsid w:val="00737753"/>
    <w:rsid w:val="00737768"/>
    <w:rsid w:val="0074066F"/>
    <w:rsid w:val="00740BB8"/>
    <w:rsid w:val="00740CE9"/>
    <w:rsid w:val="00741101"/>
    <w:rsid w:val="0074129F"/>
    <w:rsid w:val="007428E3"/>
    <w:rsid w:val="0074394E"/>
    <w:rsid w:val="00743AD4"/>
    <w:rsid w:val="0074422D"/>
    <w:rsid w:val="0074480B"/>
    <w:rsid w:val="00746043"/>
    <w:rsid w:val="00750294"/>
    <w:rsid w:val="00750D0A"/>
    <w:rsid w:val="00751D93"/>
    <w:rsid w:val="00752300"/>
    <w:rsid w:val="00753BF5"/>
    <w:rsid w:val="007546F8"/>
    <w:rsid w:val="00754B97"/>
    <w:rsid w:val="0075579B"/>
    <w:rsid w:val="00755BAB"/>
    <w:rsid w:val="0076080E"/>
    <w:rsid w:val="00762C0E"/>
    <w:rsid w:val="00763163"/>
    <w:rsid w:val="007637EF"/>
    <w:rsid w:val="00763F4B"/>
    <w:rsid w:val="0076411D"/>
    <w:rsid w:val="007670F8"/>
    <w:rsid w:val="007671D4"/>
    <w:rsid w:val="007671F4"/>
    <w:rsid w:val="007706EB"/>
    <w:rsid w:val="00770A85"/>
    <w:rsid w:val="007713A2"/>
    <w:rsid w:val="00773548"/>
    <w:rsid w:val="00773CC6"/>
    <w:rsid w:val="00773DC9"/>
    <w:rsid w:val="0077572E"/>
    <w:rsid w:val="00777BE4"/>
    <w:rsid w:val="0078031B"/>
    <w:rsid w:val="0078121F"/>
    <w:rsid w:val="00784F44"/>
    <w:rsid w:val="00785087"/>
    <w:rsid w:val="00786672"/>
    <w:rsid w:val="007872CF"/>
    <w:rsid w:val="0079201C"/>
    <w:rsid w:val="0079307F"/>
    <w:rsid w:val="007940C5"/>
    <w:rsid w:val="007947C4"/>
    <w:rsid w:val="00795812"/>
    <w:rsid w:val="00795CE1"/>
    <w:rsid w:val="00796114"/>
    <w:rsid w:val="00797F50"/>
    <w:rsid w:val="007A0646"/>
    <w:rsid w:val="007A06AC"/>
    <w:rsid w:val="007A1B2F"/>
    <w:rsid w:val="007A21F5"/>
    <w:rsid w:val="007A4636"/>
    <w:rsid w:val="007A54E2"/>
    <w:rsid w:val="007A712E"/>
    <w:rsid w:val="007B1014"/>
    <w:rsid w:val="007B103F"/>
    <w:rsid w:val="007B1484"/>
    <w:rsid w:val="007B1A10"/>
    <w:rsid w:val="007B31AB"/>
    <w:rsid w:val="007B3268"/>
    <w:rsid w:val="007B37F1"/>
    <w:rsid w:val="007B42D3"/>
    <w:rsid w:val="007B46D9"/>
    <w:rsid w:val="007B5D71"/>
    <w:rsid w:val="007B6659"/>
    <w:rsid w:val="007B6C39"/>
    <w:rsid w:val="007B724F"/>
    <w:rsid w:val="007B76AB"/>
    <w:rsid w:val="007B7DBD"/>
    <w:rsid w:val="007C11BA"/>
    <w:rsid w:val="007C264B"/>
    <w:rsid w:val="007C309E"/>
    <w:rsid w:val="007C45D3"/>
    <w:rsid w:val="007C4CF6"/>
    <w:rsid w:val="007C5306"/>
    <w:rsid w:val="007C597B"/>
    <w:rsid w:val="007C60B9"/>
    <w:rsid w:val="007C760C"/>
    <w:rsid w:val="007D08FD"/>
    <w:rsid w:val="007D1584"/>
    <w:rsid w:val="007D179D"/>
    <w:rsid w:val="007D2044"/>
    <w:rsid w:val="007D46E9"/>
    <w:rsid w:val="007D4F33"/>
    <w:rsid w:val="007D5368"/>
    <w:rsid w:val="007D554B"/>
    <w:rsid w:val="007D657B"/>
    <w:rsid w:val="007D65C7"/>
    <w:rsid w:val="007D74D2"/>
    <w:rsid w:val="007D79B5"/>
    <w:rsid w:val="007E01A7"/>
    <w:rsid w:val="007E0874"/>
    <w:rsid w:val="007E2334"/>
    <w:rsid w:val="007E23CE"/>
    <w:rsid w:val="007E2CE7"/>
    <w:rsid w:val="007E30E1"/>
    <w:rsid w:val="007E43D0"/>
    <w:rsid w:val="007E4F00"/>
    <w:rsid w:val="007E54F8"/>
    <w:rsid w:val="007E57B2"/>
    <w:rsid w:val="007E5987"/>
    <w:rsid w:val="007E5BD8"/>
    <w:rsid w:val="007E6B9D"/>
    <w:rsid w:val="007E6E4E"/>
    <w:rsid w:val="007E7BF9"/>
    <w:rsid w:val="007F02BC"/>
    <w:rsid w:val="007F0D36"/>
    <w:rsid w:val="007F1821"/>
    <w:rsid w:val="007F1D17"/>
    <w:rsid w:val="007F20D7"/>
    <w:rsid w:val="007F260A"/>
    <w:rsid w:val="007F2E65"/>
    <w:rsid w:val="007F43BA"/>
    <w:rsid w:val="007F45D1"/>
    <w:rsid w:val="007F64BE"/>
    <w:rsid w:val="007F6DC3"/>
    <w:rsid w:val="007F76C3"/>
    <w:rsid w:val="008006B4"/>
    <w:rsid w:val="0080118E"/>
    <w:rsid w:val="008015B6"/>
    <w:rsid w:val="0080364B"/>
    <w:rsid w:val="00803FD4"/>
    <w:rsid w:val="0080481C"/>
    <w:rsid w:val="00804C54"/>
    <w:rsid w:val="008056DD"/>
    <w:rsid w:val="0081104C"/>
    <w:rsid w:val="008121F2"/>
    <w:rsid w:val="00812D16"/>
    <w:rsid w:val="008147CA"/>
    <w:rsid w:val="00816C51"/>
    <w:rsid w:val="00821865"/>
    <w:rsid w:val="008225EB"/>
    <w:rsid w:val="00822E7D"/>
    <w:rsid w:val="0082327D"/>
    <w:rsid w:val="008234D3"/>
    <w:rsid w:val="0082433D"/>
    <w:rsid w:val="00826509"/>
    <w:rsid w:val="00827BC1"/>
    <w:rsid w:val="00831DA2"/>
    <w:rsid w:val="00832A3C"/>
    <w:rsid w:val="0083354D"/>
    <w:rsid w:val="00833D62"/>
    <w:rsid w:val="0083413E"/>
    <w:rsid w:val="0083561B"/>
    <w:rsid w:val="00837D78"/>
    <w:rsid w:val="0084031B"/>
    <w:rsid w:val="00840D79"/>
    <w:rsid w:val="00842A21"/>
    <w:rsid w:val="00845DAD"/>
    <w:rsid w:val="00851377"/>
    <w:rsid w:val="008513C1"/>
    <w:rsid w:val="00852DD6"/>
    <w:rsid w:val="008536E6"/>
    <w:rsid w:val="0085437C"/>
    <w:rsid w:val="008547FA"/>
    <w:rsid w:val="00854B2F"/>
    <w:rsid w:val="00855481"/>
    <w:rsid w:val="00856354"/>
    <w:rsid w:val="008568E1"/>
    <w:rsid w:val="00856BE9"/>
    <w:rsid w:val="008578F8"/>
    <w:rsid w:val="00860566"/>
    <w:rsid w:val="00860B18"/>
    <w:rsid w:val="0086129A"/>
    <w:rsid w:val="0086165C"/>
    <w:rsid w:val="00861B26"/>
    <w:rsid w:val="00861EC6"/>
    <w:rsid w:val="00862EED"/>
    <w:rsid w:val="00864149"/>
    <w:rsid w:val="008643FC"/>
    <w:rsid w:val="008644EC"/>
    <w:rsid w:val="008649B9"/>
    <w:rsid w:val="0086672D"/>
    <w:rsid w:val="0086784F"/>
    <w:rsid w:val="00870394"/>
    <w:rsid w:val="0087073B"/>
    <w:rsid w:val="00871780"/>
    <w:rsid w:val="00873092"/>
    <w:rsid w:val="00873967"/>
    <w:rsid w:val="008743BB"/>
    <w:rsid w:val="008749AE"/>
    <w:rsid w:val="008770D4"/>
    <w:rsid w:val="008800E5"/>
    <w:rsid w:val="0088127F"/>
    <w:rsid w:val="008815EF"/>
    <w:rsid w:val="00881FC7"/>
    <w:rsid w:val="008821EB"/>
    <w:rsid w:val="008836AA"/>
    <w:rsid w:val="00883D3C"/>
    <w:rsid w:val="00883ED5"/>
    <w:rsid w:val="00885273"/>
    <w:rsid w:val="00885964"/>
    <w:rsid w:val="00885F2C"/>
    <w:rsid w:val="008861F4"/>
    <w:rsid w:val="00886386"/>
    <w:rsid w:val="0088701C"/>
    <w:rsid w:val="00892459"/>
    <w:rsid w:val="008929AA"/>
    <w:rsid w:val="00892AA5"/>
    <w:rsid w:val="0089499B"/>
    <w:rsid w:val="00894ACA"/>
    <w:rsid w:val="00894EC5"/>
    <w:rsid w:val="00896658"/>
    <w:rsid w:val="008967B5"/>
    <w:rsid w:val="00897B51"/>
    <w:rsid w:val="008A03AC"/>
    <w:rsid w:val="008A1008"/>
    <w:rsid w:val="008A345A"/>
    <w:rsid w:val="008A3DB9"/>
    <w:rsid w:val="008A4A18"/>
    <w:rsid w:val="008A6A5C"/>
    <w:rsid w:val="008A7316"/>
    <w:rsid w:val="008B180A"/>
    <w:rsid w:val="008B4A1C"/>
    <w:rsid w:val="008B4B62"/>
    <w:rsid w:val="008B500A"/>
    <w:rsid w:val="008C090B"/>
    <w:rsid w:val="008C1610"/>
    <w:rsid w:val="008C1B32"/>
    <w:rsid w:val="008C2769"/>
    <w:rsid w:val="008C2F1E"/>
    <w:rsid w:val="008C30E5"/>
    <w:rsid w:val="008C3B5B"/>
    <w:rsid w:val="008C409F"/>
    <w:rsid w:val="008C602D"/>
    <w:rsid w:val="008C6BCC"/>
    <w:rsid w:val="008D098D"/>
    <w:rsid w:val="008D135A"/>
    <w:rsid w:val="008D15E3"/>
    <w:rsid w:val="008D2205"/>
    <w:rsid w:val="008D2331"/>
    <w:rsid w:val="008D347F"/>
    <w:rsid w:val="008D35AD"/>
    <w:rsid w:val="008D36CD"/>
    <w:rsid w:val="008D4380"/>
    <w:rsid w:val="008D48D1"/>
    <w:rsid w:val="008D6BE8"/>
    <w:rsid w:val="008D6C34"/>
    <w:rsid w:val="008D73D0"/>
    <w:rsid w:val="008E0743"/>
    <w:rsid w:val="008E27E9"/>
    <w:rsid w:val="008E42DE"/>
    <w:rsid w:val="008E493B"/>
    <w:rsid w:val="008E4F66"/>
    <w:rsid w:val="008E7809"/>
    <w:rsid w:val="008F2C49"/>
    <w:rsid w:val="008F36F0"/>
    <w:rsid w:val="008F62D1"/>
    <w:rsid w:val="008F66BC"/>
    <w:rsid w:val="008F6B11"/>
    <w:rsid w:val="008F7CFF"/>
    <w:rsid w:val="008F7ED1"/>
    <w:rsid w:val="00901C8D"/>
    <w:rsid w:val="00904A4D"/>
    <w:rsid w:val="00905643"/>
    <w:rsid w:val="00905EE9"/>
    <w:rsid w:val="009065F4"/>
    <w:rsid w:val="009075A7"/>
    <w:rsid w:val="00907DFB"/>
    <w:rsid w:val="00910624"/>
    <w:rsid w:val="00910C09"/>
    <w:rsid w:val="00910FBA"/>
    <w:rsid w:val="00911000"/>
    <w:rsid w:val="00911D39"/>
    <w:rsid w:val="00912B9F"/>
    <w:rsid w:val="00913FB4"/>
    <w:rsid w:val="00915528"/>
    <w:rsid w:val="009162E4"/>
    <w:rsid w:val="00917C0F"/>
    <w:rsid w:val="0092040E"/>
    <w:rsid w:val="00920A27"/>
    <w:rsid w:val="00920C6C"/>
    <w:rsid w:val="0092143D"/>
    <w:rsid w:val="00921897"/>
    <w:rsid w:val="00921C6D"/>
    <w:rsid w:val="009227D9"/>
    <w:rsid w:val="00923C44"/>
    <w:rsid w:val="00924BD8"/>
    <w:rsid w:val="00925188"/>
    <w:rsid w:val="00925473"/>
    <w:rsid w:val="00927791"/>
    <w:rsid w:val="00930607"/>
    <w:rsid w:val="00930D0A"/>
    <w:rsid w:val="009329BA"/>
    <w:rsid w:val="0093304D"/>
    <w:rsid w:val="00936571"/>
    <w:rsid w:val="00936939"/>
    <w:rsid w:val="0093778B"/>
    <w:rsid w:val="0094053B"/>
    <w:rsid w:val="009413E2"/>
    <w:rsid w:val="00942040"/>
    <w:rsid w:val="00942C9F"/>
    <w:rsid w:val="00943F98"/>
    <w:rsid w:val="00944E51"/>
    <w:rsid w:val="00945631"/>
    <w:rsid w:val="00947549"/>
    <w:rsid w:val="00947CF3"/>
    <w:rsid w:val="00951622"/>
    <w:rsid w:val="00953C76"/>
    <w:rsid w:val="0095793C"/>
    <w:rsid w:val="0096111E"/>
    <w:rsid w:val="00961125"/>
    <w:rsid w:val="009623D8"/>
    <w:rsid w:val="00963362"/>
    <w:rsid w:val="00963BD1"/>
    <w:rsid w:val="00964F24"/>
    <w:rsid w:val="00966556"/>
    <w:rsid w:val="00966B1F"/>
    <w:rsid w:val="00970A7E"/>
    <w:rsid w:val="00970E95"/>
    <w:rsid w:val="0097116E"/>
    <w:rsid w:val="00972EAA"/>
    <w:rsid w:val="00974518"/>
    <w:rsid w:val="00974F2B"/>
    <w:rsid w:val="009773AE"/>
    <w:rsid w:val="009779E8"/>
    <w:rsid w:val="00980FE0"/>
    <w:rsid w:val="00981F02"/>
    <w:rsid w:val="009826D1"/>
    <w:rsid w:val="00985F8B"/>
    <w:rsid w:val="00990C3B"/>
    <w:rsid w:val="00991AEE"/>
    <w:rsid w:val="00991CBD"/>
    <w:rsid w:val="009921E6"/>
    <w:rsid w:val="009928B7"/>
    <w:rsid w:val="0099321A"/>
    <w:rsid w:val="009947E8"/>
    <w:rsid w:val="009960B7"/>
    <w:rsid w:val="00996F08"/>
    <w:rsid w:val="009972FE"/>
    <w:rsid w:val="00997980"/>
    <w:rsid w:val="009A51BE"/>
    <w:rsid w:val="009A695E"/>
    <w:rsid w:val="009B24E6"/>
    <w:rsid w:val="009B536C"/>
    <w:rsid w:val="009B5C19"/>
    <w:rsid w:val="009B6496"/>
    <w:rsid w:val="009B6B0C"/>
    <w:rsid w:val="009B6FF1"/>
    <w:rsid w:val="009C01DA"/>
    <w:rsid w:val="009C072B"/>
    <w:rsid w:val="009C1528"/>
    <w:rsid w:val="009C20CC"/>
    <w:rsid w:val="009C2BDF"/>
    <w:rsid w:val="009C2E2D"/>
    <w:rsid w:val="009C3558"/>
    <w:rsid w:val="009C562E"/>
    <w:rsid w:val="009C5E44"/>
    <w:rsid w:val="009C7531"/>
    <w:rsid w:val="009D220C"/>
    <w:rsid w:val="009D221F"/>
    <w:rsid w:val="009D2785"/>
    <w:rsid w:val="009D39E2"/>
    <w:rsid w:val="009E09F0"/>
    <w:rsid w:val="009E19E8"/>
    <w:rsid w:val="009E3061"/>
    <w:rsid w:val="009E364A"/>
    <w:rsid w:val="009E377C"/>
    <w:rsid w:val="009E411C"/>
    <w:rsid w:val="009E458A"/>
    <w:rsid w:val="009E5316"/>
    <w:rsid w:val="009E5D7C"/>
    <w:rsid w:val="009E5DFC"/>
    <w:rsid w:val="009F1789"/>
    <w:rsid w:val="009F2E3B"/>
    <w:rsid w:val="009F36D2"/>
    <w:rsid w:val="009F39E9"/>
    <w:rsid w:val="009F3B6B"/>
    <w:rsid w:val="009F4504"/>
    <w:rsid w:val="009F4674"/>
    <w:rsid w:val="009F502C"/>
    <w:rsid w:val="009F603B"/>
    <w:rsid w:val="009F65BD"/>
    <w:rsid w:val="009F6987"/>
    <w:rsid w:val="009F720F"/>
    <w:rsid w:val="00A010E7"/>
    <w:rsid w:val="00A01A17"/>
    <w:rsid w:val="00A01A60"/>
    <w:rsid w:val="00A0304E"/>
    <w:rsid w:val="00A03FCE"/>
    <w:rsid w:val="00A06E6E"/>
    <w:rsid w:val="00A076F9"/>
    <w:rsid w:val="00A07997"/>
    <w:rsid w:val="00A07F87"/>
    <w:rsid w:val="00A134B1"/>
    <w:rsid w:val="00A13659"/>
    <w:rsid w:val="00A1637F"/>
    <w:rsid w:val="00A17AB9"/>
    <w:rsid w:val="00A206ED"/>
    <w:rsid w:val="00A20806"/>
    <w:rsid w:val="00A20C7F"/>
    <w:rsid w:val="00A21947"/>
    <w:rsid w:val="00A21D41"/>
    <w:rsid w:val="00A22DBA"/>
    <w:rsid w:val="00A230F6"/>
    <w:rsid w:val="00A2329D"/>
    <w:rsid w:val="00A2454B"/>
    <w:rsid w:val="00A248D3"/>
    <w:rsid w:val="00A2490E"/>
    <w:rsid w:val="00A25442"/>
    <w:rsid w:val="00A25BFF"/>
    <w:rsid w:val="00A26648"/>
    <w:rsid w:val="00A26F79"/>
    <w:rsid w:val="00A27522"/>
    <w:rsid w:val="00A303B1"/>
    <w:rsid w:val="00A3136F"/>
    <w:rsid w:val="00A34A34"/>
    <w:rsid w:val="00A34D0C"/>
    <w:rsid w:val="00A34D76"/>
    <w:rsid w:val="00A365D0"/>
    <w:rsid w:val="00A402B8"/>
    <w:rsid w:val="00A4043E"/>
    <w:rsid w:val="00A41EF6"/>
    <w:rsid w:val="00A437D9"/>
    <w:rsid w:val="00A43AE0"/>
    <w:rsid w:val="00A43C16"/>
    <w:rsid w:val="00A44123"/>
    <w:rsid w:val="00A443A6"/>
    <w:rsid w:val="00A45A1A"/>
    <w:rsid w:val="00A45E61"/>
    <w:rsid w:val="00A47406"/>
    <w:rsid w:val="00A47F32"/>
    <w:rsid w:val="00A51330"/>
    <w:rsid w:val="00A53220"/>
    <w:rsid w:val="00A538E6"/>
    <w:rsid w:val="00A54514"/>
    <w:rsid w:val="00A56102"/>
    <w:rsid w:val="00A56800"/>
    <w:rsid w:val="00A56D7E"/>
    <w:rsid w:val="00A57404"/>
    <w:rsid w:val="00A575BD"/>
    <w:rsid w:val="00A60EEC"/>
    <w:rsid w:val="00A61B99"/>
    <w:rsid w:val="00A62D53"/>
    <w:rsid w:val="00A63644"/>
    <w:rsid w:val="00A63962"/>
    <w:rsid w:val="00A63B83"/>
    <w:rsid w:val="00A65AEE"/>
    <w:rsid w:val="00A65BD9"/>
    <w:rsid w:val="00A66718"/>
    <w:rsid w:val="00A671EF"/>
    <w:rsid w:val="00A673A7"/>
    <w:rsid w:val="00A70B31"/>
    <w:rsid w:val="00A7182A"/>
    <w:rsid w:val="00A73609"/>
    <w:rsid w:val="00A73A74"/>
    <w:rsid w:val="00A759FE"/>
    <w:rsid w:val="00A75FE1"/>
    <w:rsid w:val="00A7694C"/>
    <w:rsid w:val="00A76D67"/>
    <w:rsid w:val="00A77562"/>
    <w:rsid w:val="00A776B8"/>
    <w:rsid w:val="00A81693"/>
    <w:rsid w:val="00A81EB6"/>
    <w:rsid w:val="00A837FE"/>
    <w:rsid w:val="00A85357"/>
    <w:rsid w:val="00A871E5"/>
    <w:rsid w:val="00A902DD"/>
    <w:rsid w:val="00A91617"/>
    <w:rsid w:val="00A919B8"/>
    <w:rsid w:val="00A93C1C"/>
    <w:rsid w:val="00A96FA8"/>
    <w:rsid w:val="00A9770A"/>
    <w:rsid w:val="00A97ACA"/>
    <w:rsid w:val="00AA0A43"/>
    <w:rsid w:val="00AA0DD3"/>
    <w:rsid w:val="00AA1C07"/>
    <w:rsid w:val="00AA2CB7"/>
    <w:rsid w:val="00AA3688"/>
    <w:rsid w:val="00AA3E58"/>
    <w:rsid w:val="00AA4D65"/>
    <w:rsid w:val="00AA4E30"/>
    <w:rsid w:val="00AA52D1"/>
    <w:rsid w:val="00AA5887"/>
    <w:rsid w:val="00AB19F8"/>
    <w:rsid w:val="00AB2A61"/>
    <w:rsid w:val="00AB3A12"/>
    <w:rsid w:val="00AB3A87"/>
    <w:rsid w:val="00AB5A8D"/>
    <w:rsid w:val="00AB6642"/>
    <w:rsid w:val="00AC0421"/>
    <w:rsid w:val="00AC110D"/>
    <w:rsid w:val="00AC26A9"/>
    <w:rsid w:val="00AC2A2D"/>
    <w:rsid w:val="00AC2EFE"/>
    <w:rsid w:val="00AC3930"/>
    <w:rsid w:val="00AC3AB1"/>
    <w:rsid w:val="00AC4F35"/>
    <w:rsid w:val="00AC68C6"/>
    <w:rsid w:val="00AC79C1"/>
    <w:rsid w:val="00AC7CA4"/>
    <w:rsid w:val="00AD2B34"/>
    <w:rsid w:val="00AD493B"/>
    <w:rsid w:val="00AD4A64"/>
    <w:rsid w:val="00AD4D4E"/>
    <w:rsid w:val="00AD5422"/>
    <w:rsid w:val="00AD598F"/>
    <w:rsid w:val="00AD5D36"/>
    <w:rsid w:val="00AD6072"/>
    <w:rsid w:val="00AD6D09"/>
    <w:rsid w:val="00AE0521"/>
    <w:rsid w:val="00AE07DA"/>
    <w:rsid w:val="00AE098E"/>
    <w:rsid w:val="00AE0BBA"/>
    <w:rsid w:val="00AE0DF5"/>
    <w:rsid w:val="00AE2291"/>
    <w:rsid w:val="00AE25C8"/>
    <w:rsid w:val="00AE29F0"/>
    <w:rsid w:val="00AE2A8C"/>
    <w:rsid w:val="00AE4003"/>
    <w:rsid w:val="00AE4113"/>
    <w:rsid w:val="00AE4380"/>
    <w:rsid w:val="00AE4FAC"/>
    <w:rsid w:val="00AE5525"/>
    <w:rsid w:val="00AE6381"/>
    <w:rsid w:val="00AE656F"/>
    <w:rsid w:val="00AE7D78"/>
    <w:rsid w:val="00AF3538"/>
    <w:rsid w:val="00AF3843"/>
    <w:rsid w:val="00AF41F6"/>
    <w:rsid w:val="00AF438E"/>
    <w:rsid w:val="00AF45CA"/>
    <w:rsid w:val="00AF5CEE"/>
    <w:rsid w:val="00AF60A1"/>
    <w:rsid w:val="00AF7506"/>
    <w:rsid w:val="00B007DD"/>
    <w:rsid w:val="00B0098A"/>
    <w:rsid w:val="00B01016"/>
    <w:rsid w:val="00B011B0"/>
    <w:rsid w:val="00B0146E"/>
    <w:rsid w:val="00B02160"/>
    <w:rsid w:val="00B02733"/>
    <w:rsid w:val="00B027CB"/>
    <w:rsid w:val="00B0352B"/>
    <w:rsid w:val="00B04A41"/>
    <w:rsid w:val="00B060FA"/>
    <w:rsid w:val="00B073E6"/>
    <w:rsid w:val="00B074F8"/>
    <w:rsid w:val="00B11A3D"/>
    <w:rsid w:val="00B11ECE"/>
    <w:rsid w:val="00B121B0"/>
    <w:rsid w:val="00B13B87"/>
    <w:rsid w:val="00B16049"/>
    <w:rsid w:val="00B1655A"/>
    <w:rsid w:val="00B17FAB"/>
    <w:rsid w:val="00B210E0"/>
    <w:rsid w:val="00B22C5F"/>
    <w:rsid w:val="00B23687"/>
    <w:rsid w:val="00B24B18"/>
    <w:rsid w:val="00B25366"/>
    <w:rsid w:val="00B25710"/>
    <w:rsid w:val="00B25C1C"/>
    <w:rsid w:val="00B27747"/>
    <w:rsid w:val="00B27B03"/>
    <w:rsid w:val="00B30BD2"/>
    <w:rsid w:val="00B31B62"/>
    <w:rsid w:val="00B3208E"/>
    <w:rsid w:val="00B3244B"/>
    <w:rsid w:val="00B32CB6"/>
    <w:rsid w:val="00B33711"/>
    <w:rsid w:val="00B34889"/>
    <w:rsid w:val="00B357FE"/>
    <w:rsid w:val="00B37550"/>
    <w:rsid w:val="00B402C6"/>
    <w:rsid w:val="00B41DC1"/>
    <w:rsid w:val="00B42F69"/>
    <w:rsid w:val="00B45B98"/>
    <w:rsid w:val="00B46673"/>
    <w:rsid w:val="00B46EC7"/>
    <w:rsid w:val="00B476E7"/>
    <w:rsid w:val="00B50A91"/>
    <w:rsid w:val="00B5160B"/>
    <w:rsid w:val="00B51761"/>
    <w:rsid w:val="00B51871"/>
    <w:rsid w:val="00B52022"/>
    <w:rsid w:val="00B52187"/>
    <w:rsid w:val="00B54324"/>
    <w:rsid w:val="00B54691"/>
    <w:rsid w:val="00B60CCD"/>
    <w:rsid w:val="00B61025"/>
    <w:rsid w:val="00B61A2E"/>
    <w:rsid w:val="00B62854"/>
    <w:rsid w:val="00B62EF1"/>
    <w:rsid w:val="00B640CC"/>
    <w:rsid w:val="00B645B6"/>
    <w:rsid w:val="00B645EA"/>
    <w:rsid w:val="00B64B2F"/>
    <w:rsid w:val="00B667BF"/>
    <w:rsid w:val="00B674D6"/>
    <w:rsid w:val="00B6797D"/>
    <w:rsid w:val="00B713FF"/>
    <w:rsid w:val="00B7245B"/>
    <w:rsid w:val="00B735B8"/>
    <w:rsid w:val="00B73FF8"/>
    <w:rsid w:val="00B74858"/>
    <w:rsid w:val="00B752EB"/>
    <w:rsid w:val="00B77BE4"/>
    <w:rsid w:val="00B812BE"/>
    <w:rsid w:val="00B813BA"/>
    <w:rsid w:val="00B813D1"/>
    <w:rsid w:val="00B813D5"/>
    <w:rsid w:val="00B8258D"/>
    <w:rsid w:val="00B825B4"/>
    <w:rsid w:val="00B83704"/>
    <w:rsid w:val="00B84E7E"/>
    <w:rsid w:val="00B86608"/>
    <w:rsid w:val="00B87847"/>
    <w:rsid w:val="00B90354"/>
    <w:rsid w:val="00B90477"/>
    <w:rsid w:val="00B9078B"/>
    <w:rsid w:val="00B91C49"/>
    <w:rsid w:val="00B92AA5"/>
    <w:rsid w:val="00B92C67"/>
    <w:rsid w:val="00B9368A"/>
    <w:rsid w:val="00B93869"/>
    <w:rsid w:val="00B93904"/>
    <w:rsid w:val="00B93C04"/>
    <w:rsid w:val="00B955FE"/>
    <w:rsid w:val="00B96744"/>
    <w:rsid w:val="00B97F4D"/>
    <w:rsid w:val="00BA0B9F"/>
    <w:rsid w:val="00BA1A0B"/>
    <w:rsid w:val="00BA3287"/>
    <w:rsid w:val="00BA51FF"/>
    <w:rsid w:val="00BA5937"/>
    <w:rsid w:val="00BA6419"/>
    <w:rsid w:val="00BA6550"/>
    <w:rsid w:val="00BA6A8E"/>
    <w:rsid w:val="00BB01B6"/>
    <w:rsid w:val="00BB049B"/>
    <w:rsid w:val="00BB3642"/>
    <w:rsid w:val="00BB4A3B"/>
    <w:rsid w:val="00BB59F6"/>
    <w:rsid w:val="00BB5EF0"/>
    <w:rsid w:val="00BB64BD"/>
    <w:rsid w:val="00BB66AB"/>
    <w:rsid w:val="00BB7BBA"/>
    <w:rsid w:val="00BB7FDC"/>
    <w:rsid w:val="00BC0AD6"/>
    <w:rsid w:val="00BC0B5C"/>
    <w:rsid w:val="00BC122E"/>
    <w:rsid w:val="00BC1590"/>
    <w:rsid w:val="00BC1D52"/>
    <w:rsid w:val="00BC22D8"/>
    <w:rsid w:val="00BC2B97"/>
    <w:rsid w:val="00BC2E34"/>
    <w:rsid w:val="00BC3456"/>
    <w:rsid w:val="00BC3584"/>
    <w:rsid w:val="00BC5801"/>
    <w:rsid w:val="00BC5838"/>
    <w:rsid w:val="00BC6199"/>
    <w:rsid w:val="00BC6DC2"/>
    <w:rsid w:val="00BD4B85"/>
    <w:rsid w:val="00BD7DC9"/>
    <w:rsid w:val="00BE3DF5"/>
    <w:rsid w:val="00BE4ED6"/>
    <w:rsid w:val="00BE54F3"/>
    <w:rsid w:val="00BE5E0B"/>
    <w:rsid w:val="00BE5F67"/>
    <w:rsid w:val="00BE7920"/>
    <w:rsid w:val="00BF1E46"/>
    <w:rsid w:val="00BF2A3A"/>
    <w:rsid w:val="00BF2CD1"/>
    <w:rsid w:val="00BF3DD9"/>
    <w:rsid w:val="00BF3F7A"/>
    <w:rsid w:val="00BF4B6A"/>
    <w:rsid w:val="00BF4BEF"/>
    <w:rsid w:val="00BF5135"/>
    <w:rsid w:val="00BF5BC2"/>
    <w:rsid w:val="00BF6639"/>
    <w:rsid w:val="00C00312"/>
    <w:rsid w:val="00C00828"/>
    <w:rsid w:val="00C009F5"/>
    <w:rsid w:val="00C01129"/>
    <w:rsid w:val="00C02239"/>
    <w:rsid w:val="00C022E1"/>
    <w:rsid w:val="00C0398D"/>
    <w:rsid w:val="00C04A4C"/>
    <w:rsid w:val="00C0557C"/>
    <w:rsid w:val="00C05C3D"/>
    <w:rsid w:val="00C06302"/>
    <w:rsid w:val="00C071AC"/>
    <w:rsid w:val="00C109A2"/>
    <w:rsid w:val="00C11E4C"/>
    <w:rsid w:val="00C14954"/>
    <w:rsid w:val="00C14BD8"/>
    <w:rsid w:val="00C15522"/>
    <w:rsid w:val="00C158CD"/>
    <w:rsid w:val="00C179B0"/>
    <w:rsid w:val="00C20245"/>
    <w:rsid w:val="00C20CA6"/>
    <w:rsid w:val="00C226F9"/>
    <w:rsid w:val="00C227AC"/>
    <w:rsid w:val="00C23398"/>
    <w:rsid w:val="00C23B23"/>
    <w:rsid w:val="00C2428B"/>
    <w:rsid w:val="00C26C22"/>
    <w:rsid w:val="00C27B03"/>
    <w:rsid w:val="00C3089B"/>
    <w:rsid w:val="00C31581"/>
    <w:rsid w:val="00C33023"/>
    <w:rsid w:val="00C3338A"/>
    <w:rsid w:val="00C33796"/>
    <w:rsid w:val="00C34B40"/>
    <w:rsid w:val="00C35836"/>
    <w:rsid w:val="00C36EEC"/>
    <w:rsid w:val="00C41AC4"/>
    <w:rsid w:val="00C41CD3"/>
    <w:rsid w:val="00C41DBC"/>
    <w:rsid w:val="00C42A2E"/>
    <w:rsid w:val="00C43438"/>
    <w:rsid w:val="00C44264"/>
    <w:rsid w:val="00C46251"/>
    <w:rsid w:val="00C4790F"/>
    <w:rsid w:val="00C47FC0"/>
    <w:rsid w:val="00C5189F"/>
    <w:rsid w:val="00C528CC"/>
    <w:rsid w:val="00C53ABD"/>
    <w:rsid w:val="00C53AD3"/>
    <w:rsid w:val="00C53C94"/>
    <w:rsid w:val="00C546E4"/>
    <w:rsid w:val="00C57741"/>
    <w:rsid w:val="00C6074F"/>
    <w:rsid w:val="00C61E43"/>
    <w:rsid w:val="00C61EB9"/>
    <w:rsid w:val="00C62568"/>
    <w:rsid w:val="00C64143"/>
    <w:rsid w:val="00C6434D"/>
    <w:rsid w:val="00C652E5"/>
    <w:rsid w:val="00C67446"/>
    <w:rsid w:val="00C6764A"/>
    <w:rsid w:val="00C70962"/>
    <w:rsid w:val="00C71674"/>
    <w:rsid w:val="00C7697F"/>
    <w:rsid w:val="00C8106A"/>
    <w:rsid w:val="00C8136C"/>
    <w:rsid w:val="00C82FAC"/>
    <w:rsid w:val="00C82FFA"/>
    <w:rsid w:val="00C84A1B"/>
    <w:rsid w:val="00C85521"/>
    <w:rsid w:val="00C856C0"/>
    <w:rsid w:val="00C863EE"/>
    <w:rsid w:val="00C915A0"/>
    <w:rsid w:val="00C91CDD"/>
    <w:rsid w:val="00C92632"/>
    <w:rsid w:val="00C92646"/>
    <w:rsid w:val="00C928C9"/>
    <w:rsid w:val="00C9316A"/>
    <w:rsid w:val="00C937E7"/>
    <w:rsid w:val="00C93B5E"/>
    <w:rsid w:val="00C95D8D"/>
    <w:rsid w:val="00C96E9F"/>
    <w:rsid w:val="00C97C7F"/>
    <w:rsid w:val="00CA2283"/>
    <w:rsid w:val="00CA27B9"/>
    <w:rsid w:val="00CA2AEF"/>
    <w:rsid w:val="00CA2CA3"/>
    <w:rsid w:val="00CA325F"/>
    <w:rsid w:val="00CA33B8"/>
    <w:rsid w:val="00CA4586"/>
    <w:rsid w:val="00CA48B1"/>
    <w:rsid w:val="00CA58A6"/>
    <w:rsid w:val="00CB1582"/>
    <w:rsid w:val="00CB1B30"/>
    <w:rsid w:val="00CB2089"/>
    <w:rsid w:val="00CB22B7"/>
    <w:rsid w:val="00CB31DA"/>
    <w:rsid w:val="00CB3BB8"/>
    <w:rsid w:val="00CB5032"/>
    <w:rsid w:val="00CB7DF6"/>
    <w:rsid w:val="00CC0393"/>
    <w:rsid w:val="00CC1A08"/>
    <w:rsid w:val="00CC303F"/>
    <w:rsid w:val="00CC3C96"/>
    <w:rsid w:val="00CC3CAF"/>
    <w:rsid w:val="00CC4891"/>
    <w:rsid w:val="00CC6824"/>
    <w:rsid w:val="00CC6A43"/>
    <w:rsid w:val="00CC7EC5"/>
    <w:rsid w:val="00CC7ECA"/>
    <w:rsid w:val="00CD02D1"/>
    <w:rsid w:val="00CD077C"/>
    <w:rsid w:val="00CD1E31"/>
    <w:rsid w:val="00CD342A"/>
    <w:rsid w:val="00CD3570"/>
    <w:rsid w:val="00CD3940"/>
    <w:rsid w:val="00CD490B"/>
    <w:rsid w:val="00CD5360"/>
    <w:rsid w:val="00CE2F14"/>
    <w:rsid w:val="00CE4AED"/>
    <w:rsid w:val="00CE52B8"/>
    <w:rsid w:val="00CE5473"/>
    <w:rsid w:val="00CE56AA"/>
    <w:rsid w:val="00CE6A0B"/>
    <w:rsid w:val="00CE7BF6"/>
    <w:rsid w:val="00CF0950"/>
    <w:rsid w:val="00CF370D"/>
    <w:rsid w:val="00CF3B07"/>
    <w:rsid w:val="00CF4C13"/>
    <w:rsid w:val="00CF5322"/>
    <w:rsid w:val="00CF5A17"/>
    <w:rsid w:val="00CF62E0"/>
    <w:rsid w:val="00CF6384"/>
    <w:rsid w:val="00CF6902"/>
    <w:rsid w:val="00D00254"/>
    <w:rsid w:val="00D02B8F"/>
    <w:rsid w:val="00D02D53"/>
    <w:rsid w:val="00D0401F"/>
    <w:rsid w:val="00D06E88"/>
    <w:rsid w:val="00D07E9D"/>
    <w:rsid w:val="00D11F90"/>
    <w:rsid w:val="00D13527"/>
    <w:rsid w:val="00D15E4E"/>
    <w:rsid w:val="00D1693C"/>
    <w:rsid w:val="00D16F06"/>
    <w:rsid w:val="00D174B0"/>
    <w:rsid w:val="00D17601"/>
    <w:rsid w:val="00D20D6E"/>
    <w:rsid w:val="00D21300"/>
    <w:rsid w:val="00D22F7B"/>
    <w:rsid w:val="00D230DC"/>
    <w:rsid w:val="00D246D4"/>
    <w:rsid w:val="00D26C9A"/>
    <w:rsid w:val="00D303E8"/>
    <w:rsid w:val="00D31BA6"/>
    <w:rsid w:val="00D32510"/>
    <w:rsid w:val="00D335E1"/>
    <w:rsid w:val="00D342A2"/>
    <w:rsid w:val="00D344D8"/>
    <w:rsid w:val="00D3545E"/>
    <w:rsid w:val="00D35698"/>
    <w:rsid w:val="00D35FEA"/>
    <w:rsid w:val="00D366E4"/>
    <w:rsid w:val="00D37E18"/>
    <w:rsid w:val="00D37EB0"/>
    <w:rsid w:val="00D423AC"/>
    <w:rsid w:val="00D4283F"/>
    <w:rsid w:val="00D4464A"/>
    <w:rsid w:val="00D44B15"/>
    <w:rsid w:val="00D44DC6"/>
    <w:rsid w:val="00D464F2"/>
    <w:rsid w:val="00D476EA"/>
    <w:rsid w:val="00D514E5"/>
    <w:rsid w:val="00D53589"/>
    <w:rsid w:val="00D539D5"/>
    <w:rsid w:val="00D544D5"/>
    <w:rsid w:val="00D5510E"/>
    <w:rsid w:val="00D56ABE"/>
    <w:rsid w:val="00D57897"/>
    <w:rsid w:val="00D602DE"/>
    <w:rsid w:val="00D6096A"/>
    <w:rsid w:val="00D60ABE"/>
    <w:rsid w:val="00D60CE5"/>
    <w:rsid w:val="00D6131B"/>
    <w:rsid w:val="00D61811"/>
    <w:rsid w:val="00D620BD"/>
    <w:rsid w:val="00D62DDB"/>
    <w:rsid w:val="00D62DDF"/>
    <w:rsid w:val="00D63F9F"/>
    <w:rsid w:val="00D64219"/>
    <w:rsid w:val="00D646D3"/>
    <w:rsid w:val="00D6483E"/>
    <w:rsid w:val="00D64B46"/>
    <w:rsid w:val="00D662F2"/>
    <w:rsid w:val="00D665F1"/>
    <w:rsid w:val="00D66ADA"/>
    <w:rsid w:val="00D6711E"/>
    <w:rsid w:val="00D71355"/>
    <w:rsid w:val="00D715A2"/>
    <w:rsid w:val="00D71C03"/>
    <w:rsid w:val="00D7256C"/>
    <w:rsid w:val="00D7297A"/>
    <w:rsid w:val="00D73B08"/>
    <w:rsid w:val="00D75481"/>
    <w:rsid w:val="00D7645F"/>
    <w:rsid w:val="00D77B3B"/>
    <w:rsid w:val="00D80127"/>
    <w:rsid w:val="00D804E2"/>
    <w:rsid w:val="00D805D1"/>
    <w:rsid w:val="00D81FB3"/>
    <w:rsid w:val="00D82FD7"/>
    <w:rsid w:val="00D84FA6"/>
    <w:rsid w:val="00D85C5F"/>
    <w:rsid w:val="00D85ECC"/>
    <w:rsid w:val="00D864C7"/>
    <w:rsid w:val="00D86EB7"/>
    <w:rsid w:val="00D91E9F"/>
    <w:rsid w:val="00D92B5E"/>
    <w:rsid w:val="00D93388"/>
    <w:rsid w:val="00D93CFF"/>
    <w:rsid w:val="00D95457"/>
    <w:rsid w:val="00D97A7B"/>
    <w:rsid w:val="00D97C64"/>
    <w:rsid w:val="00DA1259"/>
    <w:rsid w:val="00DA1937"/>
    <w:rsid w:val="00DA1AAD"/>
    <w:rsid w:val="00DA1E08"/>
    <w:rsid w:val="00DA4A52"/>
    <w:rsid w:val="00DA4FBC"/>
    <w:rsid w:val="00DA61B9"/>
    <w:rsid w:val="00DA7457"/>
    <w:rsid w:val="00DB1083"/>
    <w:rsid w:val="00DB1B31"/>
    <w:rsid w:val="00DB264A"/>
    <w:rsid w:val="00DB2995"/>
    <w:rsid w:val="00DB2ED0"/>
    <w:rsid w:val="00DB38F0"/>
    <w:rsid w:val="00DB3912"/>
    <w:rsid w:val="00DB3EE8"/>
    <w:rsid w:val="00DB4701"/>
    <w:rsid w:val="00DB4E76"/>
    <w:rsid w:val="00DB59C0"/>
    <w:rsid w:val="00DB6168"/>
    <w:rsid w:val="00DC0146"/>
    <w:rsid w:val="00DC03EE"/>
    <w:rsid w:val="00DC09C7"/>
    <w:rsid w:val="00DC3077"/>
    <w:rsid w:val="00DC3203"/>
    <w:rsid w:val="00DC36B8"/>
    <w:rsid w:val="00DC53F2"/>
    <w:rsid w:val="00DC6B01"/>
    <w:rsid w:val="00DC7797"/>
    <w:rsid w:val="00DC7E53"/>
    <w:rsid w:val="00DD078A"/>
    <w:rsid w:val="00DD0FEF"/>
    <w:rsid w:val="00DD1737"/>
    <w:rsid w:val="00DD27ED"/>
    <w:rsid w:val="00DD34E1"/>
    <w:rsid w:val="00DD422C"/>
    <w:rsid w:val="00DD45E7"/>
    <w:rsid w:val="00DD4D05"/>
    <w:rsid w:val="00DD71F6"/>
    <w:rsid w:val="00DD7667"/>
    <w:rsid w:val="00DD777C"/>
    <w:rsid w:val="00DE0CF8"/>
    <w:rsid w:val="00DE0D2F"/>
    <w:rsid w:val="00DE0D75"/>
    <w:rsid w:val="00DE19EB"/>
    <w:rsid w:val="00DE1ED2"/>
    <w:rsid w:val="00DE5B0F"/>
    <w:rsid w:val="00DF0FE3"/>
    <w:rsid w:val="00DF1906"/>
    <w:rsid w:val="00DF23C6"/>
    <w:rsid w:val="00DF2CB1"/>
    <w:rsid w:val="00DF3586"/>
    <w:rsid w:val="00DF69F9"/>
    <w:rsid w:val="00E02579"/>
    <w:rsid w:val="00E02B50"/>
    <w:rsid w:val="00E04B3F"/>
    <w:rsid w:val="00E0542E"/>
    <w:rsid w:val="00E060C1"/>
    <w:rsid w:val="00E06B1E"/>
    <w:rsid w:val="00E06FCF"/>
    <w:rsid w:val="00E07787"/>
    <w:rsid w:val="00E10AAF"/>
    <w:rsid w:val="00E11D49"/>
    <w:rsid w:val="00E12DA9"/>
    <w:rsid w:val="00E13871"/>
    <w:rsid w:val="00E147D5"/>
    <w:rsid w:val="00E14C0E"/>
    <w:rsid w:val="00E16642"/>
    <w:rsid w:val="00E17509"/>
    <w:rsid w:val="00E1787C"/>
    <w:rsid w:val="00E17D12"/>
    <w:rsid w:val="00E202EC"/>
    <w:rsid w:val="00E20E03"/>
    <w:rsid w:val="00E215D6"/>
    <w:rsid w:val="00E2249E"/>
    <w:rsid w:val="00E22820"/>
    <w:rsid w:val="00E228B8"/>
    <w:rsid w:val="00E22B76"/>
    <w:rsid w:val="00E234F1"/>
    <w:rsid w:val="00E241ED"/>
    <w:rsid w:val="00E24E3A"/>
    <w:rsid w:val="00E25AF8"/>
    <w:rsid w:val="00E26C55"/>
    <w:rsid w:val="00E26F6C"/>
    <w:rsid w:val="00E27C5D"/>
    <w:rsid w:val="00E27E4F"/>
    <w:rsid w:val="00E31BD0"/>
    <w:rsid w:val="00E3292E"/>
    <w:rsid w:val="00E32D47"/>
    <w:rsid w:val="00E343AA"/>
    <w:rsid w:val="00E34CA3"/>
    <w:rsid w:val="00E34FD0"/>
    <w:rsid w:val="00E35C4A"/>
    <w:rsid w:val="00E37A0F"/>
    <w:rsid w:val="00E37DA6"/>
    <w:rsid w:val="00E37FE3"/>
    <w:rsid w:val="00E40441"/>
    <w:rsid w:val="00E40EB7"/>
    <w:rsid w:val="00E422BF"/>
    <w:rsid w:val="00E428A4"/>
    <w:rsid w:val="00E43AAA"/>
    <w:rsid w:val="00E446A5"/>
    <w:rsid w:val="00E44C62"/>
    <w:rsid w:val="00E45849"/>
    <w:rsid w:val="00E467E1"/>
    <w:rsid w:val="00E53139"/>
    <w:rsid w:val="00E5387C"/>
    <w:rsid w:val="00E544D6"/>
    <w:rsid w:val="00E54EF2"/>
    <w:rsid w:val="00E5540D"/>
    <w:rsid w:val="00E6025E"/>
    <w:rsid w:val="00E60DC5"/>
    <w:rsid w:val="00E63559"/>
    <w:rsid w:val="00E647DC"/>
    <w:rsid w:val="00E67180"/>
    <w:rsid w:val="00E676E2"/>
    <w:rsid w:val="00E70A9E"/>
    <w:rsid w:val="00E74FA5"/>
    <w:rsid w:val="00E751C6"/>
    <w:rsid w:val="00E756A8"/>
    <w:rsid w:val="00E756D1"/>
    <w:rsid w:val="00E76032"/>
    <w:rsid w:val="00E76333"/>
    <w:rsid w:val="00E768F2"/>
    <w:rsid w:val="00E77E9E"/>
    <w:rsid w:val="00E77EE8"/>
    <w:rsid w:val="00E81AA7"/>
    <w:rsid w:val="00E81DED"/>
    <w:rsid w:val="00E82316"/>
    <w:rsid w:val="00E825B3"/>
    <w:rsid w:val="00E849DE"/>
    <w:rsid w:val="00E85948"/>
    <w:rsid w:val="00E86536"/>
    <w:rsid w:val="00E87D7D"/>
    <w:rsid w:val="00E9167E"/>
    <w:rsid w:val="00E91ACE"/>
    <w:rsid w:val="00E922A4"/>
    <w:rsid w:val="00E925CE"/>
    <w:rsid w:val="00E92C15"/>
    <w:rsid w:val="00E93F3F"/>
    <w:rsid w:val="00E95FA4"/>
    <w:rsid w:val="00EA05D9"/>
    <w:rsid w:val="00EA1104"/>
    <w:rsid w:val="00EA4032"/>
    <w:rsid w:val="00EA4375"/>
    <w:rsid w:val="00EA5257"/>
    <w:rsid w:val="00EA59B6"/>
    <w:rsid w:val="00EA7415"/>
    <w:rsid w:val="00EB0433"/>
    <w:rsid w:val="00EB0E1E"/>
    <w:rsid w:val="00EB1B8B"/>
    <w:rsid w:val="00EB222A"/>
    <w:rsid w:val="00EB24EC"/>
    <w:rsid w:val="00EB3C54"/>
    <w:rsid w:val="00EB4951"/>
    <w:rsid w:val="00EB4F12"/>
    <w:rsid w:val="00EB566F"/>
    <w:rsid w:val="00EB595B"/>
    <w:rsid w:val="00EB7FE8"/>
    <w:rsid w:val="00EC098E"/>
    <w:rsid w:val="00EC0BCB"/>
    <w:rsid w:val="00EC0E71"/>
    <w:rsid w:val="00EC5CD9"/>
    <w:rsid w:val="00EC5CE1"/>
    <w:rsid w:val="00EC6F3D"/>
    <w:rsid w:val="00ED1F9B"/>
    <w:rsid w:val="00ED613A"/>
    <w:rsid w:val="00ED6CFA"/>
    <w:rsid w:val="00ED6D53"/>
    <w:rsid w:val="00EE01B5"/>
    <w:rsid w:val="00EE05E4"/>
    <w:rsid w:val="00EE16E2"/>
    <w:rsid w:val="00EE1855"/>
    <w:rsid w:val="00EE19D0"/>
    <w:rsid w:val="00EE2B68"/>
    <w:rsid w:val="00EE3733"/>
    <w:rsid w:val="00EE395E"/>
    <w:rsid w:val="00EE6D70"/>
    <w:rsid w:val="00EE7D7D"/>
    <w:rsid w:val="00EF0FDD"/>
    <w:rsid w:val="00EF1386"/>
    <w:rsid w:val="00EF18B2"/>
    <w:rsid w:val="00EF2491"/>
    <w:rsid w:val="00EF256B"/>
    <w:rsid w:val="00EF5277"/>
    <w:rsid w:val="00EF5B28"/>
    <w:rsid w:val="00EF5CAD"/>
    <w:rsid w:val="00EF611F"/>
    <w:rsid w:val="00EF76E1"/>
    <w:rsid w:val="00F029AF"/>
    <w:rsid w:val="00F04099"/>
    <w:rsid w:val="00F05B66"/>
    <w:rsid w:val="00F1030E"/>
    <w:rsid w:val="00F103CA"/>
    <w:rsid w:val="00F10735"/>
    <w:rsid w:val="00F10925"/>
    <w:rsid w:val="00F12063"/>
    <w:rsid w:val="00F12F6C"/>
    <w:rsid w:val="00F13DAE"/>
    <w:rsid w:val="00F13DCE"/>
    <w:rsid w:val="00F157D8"/>
    <w:rsid w:val="00F201AD"/>
    <w:rsid w:val="00F21481"/>
    <w:rsid w:val="00F21B21"/>
    <w:rsid w:val="00F21C6D"/>
    <w:rsid w:val="00F21FE2"/>
    <w:rsid w:val="00F222BB"/>
    <w:rsid w:val="00F23137"/>
    <w:rsid w:val="00F2491A"/>
    <w:rsid w:val="00F24EF6"/>
    <w:rsid w:val="00F254E4"/>
    <w:rsid w:val="00F25BE3"/>
    <w:rsid w:val="00F26AAB"/>
    <w:rsid w:val="00F26F5D"/>
    <w:rsid w:val="00F32469"/>
    <w:rsid w:val="00F32AE3"/>
    <w:rsid w:val="00F33A28"/>
    <w:rsid w:val="00F34C92"/>
    <w:rsid w:val="00F35099"/>
    <w:rsid w:val="00F357F1"/>
    <w:rsid w:val="00F359E0"/>
    <w:rsid w:val="00F35D19"/>
    <w:rsid w:val="00F377AE"/>
    <w:rsid w:val="00F41269"/>
    <w:rsid w:val="00F41319"/>
    <w:rsid w:val="00F423E0"/>
    <w:rsid w:val="00F43604"/>
    <w:rsid w:val="00F44B13"/>
    <w:rsid w:val="00F452C5"/>
    <w:rsid w:val="00F45BE7"/>
    <w:rsid w:val="00F463D7"/>
    <w:rsid w:val="00F50163"/>
    <w:rsid w:val="00F510E2"/>
    <w:rsid w:val="00F515F1"/>
    <w:rsid w:val="00F5273A"/>
    <w:rsid w:val="00F52D6B"/>
    <w:rsid w:val="00F52E18"/>
    <w:rsid w:val="00F535E2"/>
    <w:rsid w:val="00F53A0C"/>
    <w:rsid w:val="00F54018"/>
    <w:rsid w:val="00F546FB"/>
    <w:rsid w:val="00F55335"/>
    <w:rsid w:val="00F55CB0"/>
    <w:rsid w:val="00F55CF7"/>
    <w:rsid w:val="00F57D1C"/>
    <w:rsid w:val="00F6086A"/>
    <w:rsid w:val="00F6169B"/>
    <w:rsid w:val="00F62824"/>
    <w:rsid w:val="00F62D7C"/>
    <w:rsid w:val="00F634C8"/>
    <w:rsid w:val="00F63B8A"/>
    <w:rsid w:val="00F64B9B"/>
    <w:rsid w:val="00F658B9"/>
    <w:rsid w:val="00F663A1"/>
    <w:rsid w:val="00F66AF1"/>
    <w:rsid w:val="00F67155"/>
    <w:rsid w:val="00F67A4E"/>
    <w:rsid w:val="00F70310"/>
    <w:rsid w:val="00F7058F"/>
    <w:rsid w:val="00F70A05"/>
    <w:rsid w:val="00F70D21"/>
    <w:rsid w:val="00F70FEF"/>
    <w:rsid w:val="00F73859"/>
    <w:rsid w:val="00F73F06"/>
    <w:rsid w:val="00F74F3A"/>
    <w:rsid w:val="00F75C02"/>
    <w:rsid w:val="00F7642E"/>
    <w:rsid w:val="00F77ECB"/>
    <w:rsid w:val="00F77F25"/>
    <w:rsid w:val="00F81BF8"/>
    <w:rsid w:val="00F81D91"/>
    <w:rsid w:val="00F81E47"/>
    <w:rsid w:val="00F824EF"/>
    <w:rsid w:val="00F84408"/>
    <w:rsid w:val="00F86474"/>
    <w:rsid w:val="00F868B4"/>
    <w:rsid w:val="00F8730A"/>
    <w:rsid w:val="00F87459"/>
    <w:rsid w:val="00F9016F"/>
    <w:rsid w:val="00F90601"/>
    <w:rsid w:val="00F915BF"/>
    <w:rsid w:val="00F9181D"/>
    <w:rsid w:val="00F934A2"/>
    <w:rsid w:val="00F93703"/>
    <w:rsid w:val="00F93875"/>
    <w:rsid w:val="00F94AC3"/>
    <w:rsid w:val="00F95104"/>
    <w:rsid w:val="00F97738"/>
    <w:rsid w:val="00FA74FE"/>
    <w:rsid w:val="00FA78FD"/>
    <w:rsid w:val="00FB11BE"/>
    <w:rsid w:val="00FB1357"/>
    <w:rsid w:val="00FB1799"/>
    <w:rsid w:val="00FB1B56"/>
    <w:rsid w:val="00FB2451"/>
    <w:rsid w:val="00FB2792"/>
    <w:rsid w:val="00FB27F1"/>
    <w:rsid w:val="00FB426C"/>
    <w:rsid w:val="00FB47B6"/>
    <w:rsid w:val="00FB4C6F"/>
    <w:rsid w:val="00FC0727"/>
    <w:rsid w:val="00FC24C1"/>
    <w:rsid w:val="00FC5E76"/>
    <w:rsid w:val="00FC69CF"/>
    <w:rsid w:val="00FC7214"/>
    <w:rsid w:val="00FD058F"/>
    <w:rsid w:val="00FD0B70"/>
    <w:rsid w:val="00FD11B8"/>
    <w:rsid w:val="00FD1440"/>
    <w:rsid w:val="00FD1489"/>
    <w:rsid w:val="00FD1765"/>
    <w:rsid w:val="00FD17D7"/>
    <w:rsid w:val="00FD2DA9"/>
    <w:rsid w:val="00FD35FA"/>
    <w:rsid w:val="00FD59F1"/>
    <w:rsid w:val="00FD609A"/>
    <w:rsid w:val="00FD6FE2"/>
    <w:rsid w:val="00FD74CB"/>
    <w:rsid w:val="00FD7543"/>
    <w:rsid w:val="00FD7BF5"/>
    <w:rsid w:val="00FE185C"/>
    <w:rsid w:val="00FE3C5F"/>
    <w:rsid w:val="00FE401B"/>
    <w:rsid w:val="00FE4705"/>
    <w:rsid w:val="00FE557C"/>
    <w:rsid w:val="00FE7220"/>
    <w:rsid w:val="00FF0787"/>
    <w:rsid w:val="00FF0ADA"/>
    <w:rsid w:val="00FF14EB"/>
    <w:rsid w:val="00FF434B"/>
    <w:rsid w:val="00FF4C3A"/>
    <w:rsid w:val="00FF620B"/>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2371D"/>
  <w15:docId w15:val="{7BD44E7F-EBB2-4B5C-A2A9-BEFDBAA6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rsid w:val="008821EB"/>
  </w:style>
  <w:style w:type="paragraph" w:customStyle="1" w:styleId="Porat1">
    <w:name w:val="Poraštė1"/>
    <w:basedOn w:val="prastasis"/>
    <w:rsid w:val="008821EB"/>
    <w:pPr>
      <w:tabs>
        <w:tab w:val="center" w:pos="4536"/>
        <w:tab w:val="right" w:pos="8306"/>
      </w:tabs>
    </w:pPr>
    <w:rPr>
      <w:rFonts w:ascii="Arial" w:hAnsi="Arial"/>
      <w:noProof/>
      <w:sz w:val="16"/>
    </w:rPr>
  </w:style>
  <w:style w:type="paragraph" w:customStyle="1" w:styleId="Antrats1">
    <w:name w:val="Antraštės1"/>
    <w:basedOn w:val="prastasis"/>
    <w:rsid w:val="008821EB"/>
    <w:pPr>
      <w:tabs>
        <w:tab w:val="center" w:pos="4153"/>
        <w:tab w:val="right" w:pos="8306"/>
      </w:tabs>
    </w:pPr>
    <w:rPr>
      <w:rFonts w:ascii="Arial" w:hAnsi="Arial"/>
      <w:sz w:val="20"/>
    </w:rPr>
  </w:style>
  <w:style w:type="paragraph" w:customStyle="1" w:styleId="MemoHeaderStyle">
    <w:name w:val="MemoHeaderStyle"/>
    <w:basedOn w:val="prastasis"/>
    <w:next w:val="prastasis"/>
    <w:rsid w:val="008821EB"/>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rsid w:val="008821EB"/>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sid w:val="008821EB"/>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character" w:styleId="Komentaronuoroda">
    <w:name w:val="annotation reference"/>
    <w:semiHidden/>
    <w:unhideWhenUsed/>
    <w:rsid w:val="00D37EB0"/>
    <w:rPr>
      <w:sz w:val="16"/>
      <w:szCs w:val="16"/>
    </w:rPr>
  </w:style>
  <w:style w:type="paragraph" w:styleId="Komentarotekstas">
    <w:name w:val="annotation text"/>
    <w:basedOn w:val="prastasis"/>
    <w:link w:val="KomentarotekstasDiagrama1"/>
    <w:semiHidden/>
    <w:unhideWhenUsed/>
    <w:rsid w:val="00D37EB0"/>
    <w:rPr>
      <w:sz w:val="20"/>
    </w:rPr>
  </w:style>
  <w:style w:type="character" w:customStyle="1" w:styleId="KomentarotekstasDiagrama1">
    <w:name w:val="Komentaro tekstas Diagrama1"/>
    <w:link w:val="Komentarotekstas"/>
    <w:semiHidden/>
    <w:rsid w:val="00D37EB0"/>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D37EB0"/>
    <w:rPr>
      <w:b/>
      <w:bCs/>
    </w:rPr>
  </w:style>
  <w:style w:type="character" w:customStyle="1" w:styleId="KomentarotemaDiagrama1">
    <w:name w:val="Komentaro tema Diagrama1"/>
    <w:link w:val="Komentarotema"/>
    <w:semiHidden/>
    <w:rsid w:val="00D37EB0"/>
    <w:rPr>
      <w:rFonts w:eastAsia="Times New Roman"/>
      <w:b/>
      <w:bCs/>
      <w:lang w:val="lt-LT" w:eastAsia="lt-LT"/>
    </w:rPr>
  </w:style>
  <w:style w:type="paragraph" w:styleId="Debesliotekstas">
    <w:name w:val="Balloon Text"/>
    <w:basedOn w:val="prastasis"/>
    <w:link w:val="DebesliotekstasDiagrama"/>
    <w:rsid w:val="00D37EB0"/>
    <w:pPr>
      <w:spacing w:line="240" w:lineRule="auto"/>
    </w:pPr>
    <w:rPr>
      <w:rFonts w:ascii="Segoe UI" w:hAnsi="Segoe UI" w:cs="Segoe UI"/>
      <w:sz w:val="18"/>
      <w:szCs w:val="18"/>
    </w:rPr>
  </w:style>
  <w:style w:type="character" w:customStyle="1" w:styleId="DebesliotekstasDiagrama">
    <w:name w:val="Debesėlio tekstas Diagrama"/>
    <w:link w:val="Debesliotekstas"/>
    <w:rsid w:val="00D37EB0"/>
    <w:rPr>
      <w:rFonts w:ascii="Segoe UI" w:eastAsia="Times New Roman" w:hAnsi="Segoe UI" w:cs="Segoe UI"/>
      <w:sz w:val="18"/>
      <w:szCs w:val="18"/>
      <w:lang w:val="lt-LT" w:eastAsia="lt-LT"/>
    </w:rPr>
  </w:style>
  <w:style w:type="character" w:styleId="Hipersaitas">
    <w:name w:val="Hyperlink"/>
    <w:uiPriority w:val="99"/>
    <w:rsid w:val="00913FB4"/>
    <w:rPr>
      <w:rFonts w:cs="Times New Roman"/>
      <w:color w:val="0000FF"/>
      <w:u w:val="single"/>
    </w:rPr>
  </w:style>
  <w:style w:type="paragraph" w:customStyle="1" w:styleId="Default">
    <w:name w:val="Default"/>
    <w:rsid w:val="00964F24"/>
    <w:pPr>
      <w:autoSpaceDE w:val="0"/>
      <w:autoSpaceDN w:val="0"/>
      <w:adjustRightInd w:val="0"/>
    </w:pPr>
    <w:rPr>
      <w:color w:val="000000"/>
      <w:sz w:val="24"/>
      <w:szCs w:val="24"/>
      <w:lang w:val="en-US" w:eastAsia="en-US"/>
    </w:rPr>
  </w:style>
  <w:style w:type="paragraph" w:styleId="Sraopastraipa">
    <w:name w:val="List Paragraph"/>
    <w:basedOn w:val="prastasis"/>
    <w:uiPriority w:val="34"/>
    <w:qFormat/>
    <w:rsid w:val="00F915BF"/>
    <w:pPr>
      <w:tabs>
        <w:tab w:val="clear" w:pos="567"/>
      </w:tabs>
      <w:spacing w:after="200" w:line="276" w:lineRule="auto"/>
      <w:ind w:left="720"/>
      <w:contextualSpacing/>
    </w:pPr>
    <w:rPr>
      <w:rFonts w:ascii="Calibri" w:eastAsia="Calibri" w:hAnsi="Calibri"/>
      <w:szCs w:val="22"/>
      <w:lang w:eastAsia="en-US"/>
    </w:rPr>
  </w:style>
  <w:style w:type="paragraph" w:styleId="Pagrindinistekstas">
    <w:name w:val="Body Text"/>
    <w:basedOn w:val="prastasis"/>
    <w:link w:val="PagrindinistekstasDiagrama"/>
    <w:rsid w:val="00085449"/>
    <w:pPr>
      <w:tabs>
        <w:tab w:val="clear" w:pos="567"/>
      </w:tabs>
      <w:spacing w:line="240" w:lineRule="auto"/>
    </w:pPr>
    <w:rPr>
      <w:i/>
      <w:color w:val="008000"/>
      <w:lang w:val="en-GB" w:eastAsia="en-US"/>
    </w:rPr>
  </w:style>
  <w:style w:type="character" w:customStyle="1" w:styleId="PagrindinistekstasDiagrama">
    <w:name w:val="Pagrindinis tekstas Diagrama"/>
    <w:link w:val="Pagrindinistekstas"/>
    <w:rsid w:val="00085449"/>
    <w:rPr>
      <w:rFonts w:eastAsia="Times New Roman"/>
      <w:i/>
      <w:color w:val="008000"/>
      <w:sz w:val="22"/>
      <w:lang w:eastAsia="en-US"/>
    </w:rPr>
  </w:style>
  <w:style w:type="paragraph" w:styleId="Pataisymai">
    <w:name w:val="Revision"/>
    <w:hidden/>
    <w:uiPriority w:val="99"/>
    <w:semiHidden/>
    <w:rsid w:val="00D77B3B"/>
    <w:rPr>
      <w:rFonts w:eastAsia="Times New Roman"/>
      <w:sz w:val="22"/>
      <w:lang w:val="lt-LT" w:eastAsia="lt-LT"/>
    </w:rPr>
  </w:style>
  <w:style w:type="paragraph" w:styleId="Antrats">
    <w:name w:val="header"/>
    <w:basedOn w:val="prastasis"/>
    <w:link w:val="AntratsDiagrama"/>
    <w:unhideWhenUsed/>
    <w:rsid w:val="0084031B"/>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84031B"/>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3369">
      <w:bodyDiv w:val="1"/>
      <w:marLeft w:val="0"/>
      <w:marRight w:val="0"/>
      <w:marTop w:val="0"/>
      <w:marBottom w:val="0"/>
      <w:divBdr>
        <w:top w:val="none" w:sz="0" w:space="0" w:color="auto"/>
        <w:left w:val="none" w:sz="0" w:space="0" w:color="auto"/>
        <w:bottom w:val="none" w:sz="0" w:space="0" w:color="auto"/>
        <w:right w:val="none" w:sz="0" w:space="0" w:color="auto"/>
      </w:divBdr>
    </w:div>
    <w:div w:id="1071805636">
      <w:bodyDiv w:val="1"/>
      <w:marLeft w:val="0"/>
      <w:marRight w:val="0"/>
      <w:marTop w:val="0"/>
      <w:marBottom w:val="0"/>
      <w:divBdr>
        <w:top w:val="none" w:sz="0" w:space="0" w:color="auto"/>
        <w:left w:val="none" w:sz="0" w:space="0" w:color="auto"/>
        <w:bottom w:val="none" w:sz="0" w:space="0" w:color="auto"/>
        <w:right w:val="none" w:sz="0" w:space="0" w:color="auto"/>
      </w:divBdr>
    </w:div>
    <w:div w:id="1264874260">
      <w:bodyDiv w:val="1"/>
      <w:marLeft w:val="0"/>
      <w:marRight w:val="0"/>
      <w:marTop w:val="0"/>
      <w:marBottom w:val="0"/>
      <w:divBdr>
        <w:top w:val="none" w:sz="0" w:space="0" w:color="auto"/>
        <w:left w:val="none" w:sz="0" w:space="0" w:color="auto"/>
        <w:bottom w:val="none" w:sz="0" w:space="0" w:color="auto"/>
        <w:right w:val="none" w:sz="0" w:space="0" w:color="auto"/>
      </w:divBdr>
    </w:div>
    <w:div w:id="145451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349B-56C6-474B-B219-0E8031B9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18526</Words>
  <Characters>10560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Birutė Valkauskaitė</cp:lastModifiedBy>
  <cp:revision>2</cp:revision>
  <cp:lastPrinted>2019-06-03T12:37:00Z</cp:lastPrinted>
  <dcterms:created xsi:type="dcterms:W3CDTF">2026-01-30T09:42:00Z</dcterms:created>
  <dcterms:modified xsi:type="dcterms:W3CDTF">2026-01-30T09:42:00Z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ies>
</file>