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9EB62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9BEBAE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51412D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E24B34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0FE828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EE2902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4C0B52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FF1A88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4DC02D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765AED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2F286C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D28DA7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351786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784960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47C747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58DD97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DDCA65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4E51D1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49A910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8BB0C9E"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ADFD706"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0848E1EA"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6F0F9496"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43C442BE" w14:textId="77777777" w:rsidR="00C3150D" w:rsidRPr="00C3150D" w:rsidRDefault="00C3150D" w:rsidP="00C3150D">
      <w:pPr>
        <w:tabs>
          <w:tab w:val="clear" w:pos="567"/>
        </w:tabs>
        <w:spacing w:line="240" w:lineRule="auto"/>
        <w:contextualSpacing/>
        <w:jc w:val="center"/>
        <w:outlineLvl w:val="0"/>
        <w:rPr>
          <w:rFonts w:eastAsia="Calibri"/>
          <w:szCs w:val="22"/>
          <w:lang w:eastAsia="en-US" w:bidi="ar-SA"/>
        </w:rPr>
      </w:pPr>
      <w:r w:rsidRPr="00C3150D">
        <w:rPr>
          <w:rFonts w:eastAsia="Calibri"/>
          <w:b/>
          <w:szCs w:val="22"/>
          <w:lang w:eastAsia="en-US" w:bidi="ar-SA"/>
        </w:rPr>
        <w:t>I PRIEDAS</w:t>
      </w:r>
    </w:p>
    <w:p w14:paraId="5B413D6D"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70DE6698"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r w:rsidRPr="00C3150D">
        <w:rPr>
          <w:rFonts w:eastAsia="Calibri"/>
          <w:b/>
          <w:szCs w:val="22"/>
          <w:lang w:eastAsia="en-US" w:bidi="ar-SA"/>
        </w:rPr>
        <w:t>PREPARATO CHARAKTERISTIKŲ SANTRAUKA</w:t>
      </w:r>
    </w:p>
    <w:p w14:paraId="1F12D9E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13EDA39"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szCs w:val="22"/>
          <w:lang w:eastAsia="en-US" w:bidi="ar-SA"/>
        </w:rPr>
        <w:br w:type="page"/>
      </w:r>
      <w:r w:rsidRPr="00C3150D">
        <w:rPr>
          <w:rFonts w:eastAsia="Calibri"/>
          <w:b/>
          <w:szCs w:val="22"/>
          <w:lang w:eastAsia="en-US" w:bidi="ar-SA"/>
        </w:rPr>
        <w:lastRenderedPageBreak/>
        <w:t>1.</w:t>
      </w:r>
      <w:r w:rsidRPr="00C3150D">
        <w:rPr>
          <w:rFonts w:eastAsia="Calibri"/>
          <w:b/>
          <w:szCs w:val="22"/>
          <w:lang w:eastAsia="en-US" w:bidi="ar-SA"/>
        </w:rPr>
        <w:tab/>
        <w:t>VAISTINIO PREPARATO PAVADINIMAS</w:t>
      </w:r>
    </w:p>
    <w:p w14:paraId="53468BF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474FCC4" w14:textId="77777777" w:rsidR="00C3150D" w:rsidRPr="00C3150D" w:rsidRDefault="007B77E5"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00C3150D" w:rsidRPr="00C3150D">
        <w:rPr>
          <w:rFonts w:eastAsia="Calibri"/>
          <w:szCs w:val="22"/>
          <w:lang w:eastAsia="en-US" w:bidi="ar-SA"/>
        </w:rPr>
        <w:t xml:space="preserve"> 0,5 mg/0,4 mg kietosios kapsulės</w:t>
      </w:r>
    </w:p>
    <w:p w14:paraId="2711CA3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0875FB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470EBF8"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2.</w:t>
      </w:r>
      <w:r w:rsidRPr="00C3150D">
        <w:rPr>
          <w:rFonts w:eastAsia="Calibri"/>
          <w:b/>
          <w:szCs w:val="22"/>
          <w:lang w:eastAsia="en-US" w:bidi="ar-SA"/>
        </w:rPr>
        <w:tab/>
        <w:t>KOKYBINĖ IR KIEKYBINĖ SUDĖTIS</w:t>
      </w:r>
    </w:p>
    <w:p w14:paraId="4B194AF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45D65E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Kiekvienoje kietojoje kapsulėje yra 0,5 mg dutasterido ir 0,4 mg tams</w:t>
      </w:r>
      <w:r w:rsidR="001170B5" w:rsidRPr="003B1613">
        <w:rPr>
          <w:rFonts w:eastAsia="Calibri"/>
          <w:szCs w:val="22"/>
          <w:lang w:eastAsia="en-US" w:bidi="ar-SA"/>
        </w:rPr>
        <w:t>ulozino hidrochlorido (atitinka</w:t>
      </w:r>
      <w:r w:rsidRPr="00C3150D">
        <w:rPr>
          <w:rFonts w:eastAsia="Calibri"/>
          <w:szCs w:val="22"/>
          <w:lang w:eastAsia="en-US" w:bidi="ar-SA"/>
        </w:rPr>
        <w:t xml:space="preserve"> 0,367 mg tamsulozino).</w:t>
      </w:r>
    </w:p>
    <w:p w14:paraId="2E1A508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28FA162" w14:textId="1529A7B1" w:rsidR="00C3150D" w:rsidRPr="00C3150D" w:rsidRDefault="00E52586" w:rsidP="00C3150D">
      <w:pPr>
        <w:tabs>
          <w:tab w:val="clear" w:pos="567"/>
        </w:tabs>
        <w:spacing w:line="240" w:lineRule="auto"/>
        <w:contextualSpacing/>
        <w:outlineLvl w:val="0"/>
        <w:rPr>
          <w:rFonts w:eastAsia="Calibri"/>
          <w:szCs w:val="22"/>
          <w:u w:val="single"/>
          <w:lang w:eastAsia="en-US" w:bidi="ar-SA"/>
        </w:rPr>
      </w:pPr>
      <w:r w:rsidRPr="00B34FA1">
        <w:rPr>
          <w:u w:val="single"/>
        </w:rPr>
        <w:t xml:space="preserve">Pagalbinė (-s) medžiaga (-os), </w:t>
      </w:r>
      <w:r w:rsidRPr="00B34FA1">
        <w:rPr>
          <w:noProof/>
          <w:szCs w:val="24"/>
          <w:u w:val="single"/>
        </w:rPr>
        <w:t>kurios (-ių)</w:t>
      </w:r>
      <w:r w:rsidRPr="00B34FA1">
        <w:rPr>
          <w:u w:val="single"/>
        </w:rPr>
        <w:t xml:space="preserve"> poveikis žinomas:</w:t>
      </w:r>
    </w:p>
    <w:p w14:paraId="1B2F06BE" w14:textId="77777777" w:rsidR="001170B5" w:rsidRPr="003B1613" w:rsidRDefault="00C3150D" w:rsidP="001170B5">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Kiekvienoje kapsulėje </w:t>
      </w:r>
      <w:r w:rsidR="003F33F1" w:rsidRPr="003B1613">
        <w:rPr>
          <w:rFonts w:eastAsia="Calibri"/>
          <w:szCs w:val="22"/>
          <w:lang w:eastAsia="en-US" w:bidi="ar-SA"/>
        </w:rPr>
        <w:t xml:space="preserve">yra </w:t>
      </w:r>
      <w:r w:rsidR="001170B5" w:rsidRPr="003B1613">
        <w:rPr>
          <w:rFonts w:eastAsia="Calibri"/>
          <w:szCs w:val="22"/>
          <w:lang w:eastAsia="en-US" w:bidi="ar-SA"/>
        </w:rPr>
        <w:t>299,46 mg propilenglikolio monokaprilato (atitinka 112,80 mg propilenglikolio) ir propilenglikolio pėdsakų juodo rašalo sudėtyje.</w:t>
      </w:r>
    </w:p>
    <w:p w14:paraId="76226E34" w14:textId="77777777" w:rsidR="001170B5" w:rsidRPr="003B1613" w:rsidRDefault="001170B5" w:rsidP="001170B5">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Kiekvienoje kapsulėje </w:t>
      </w:r>
      <w:r w:rsidR="003F33F1" w:rsidRPr="003B1613">
        <w:rPr>
          <w:rFonts w:eastAsia="Calibri"/>
          <w:szCs w:val="22"/>
          <w:lang w:eastAsia="en-US" w:bidi="ar-SA"/>
        </w:rPr>
        <w:t xml:space="preserve">yra </w:t>
      </w:r>
      <w:r w:rsidRPr="003B1613">
        <w:rPr>
          <w:rFonts w:eastAsia="Calibri"/>
          <w:szCs w:val="22"/>
          <w:lang w:eastAsia="en-US" w:bidi="ar-SA"/>
        </w:rPr>
        <w:t xml:space="preserve">0,01 mg natrio. </w:t>
      </w:r>
    </w:p>
    <w:p w14:paraId="21EAB029" w14:textId="77777777" w:rsidR="00C3150D" w:rsidRPr="00C3150D" w:rsidRDefault="001170B5" w:rsidP="001170B5">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Vaistinio preparato sudėtyje gali būti sojų lecitino pėdsakų.</w:t>
      </w:r>
    </w:p>
    <w:p w14:paraId="4374E4B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676454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Visos pagalbinės medžiagos išvardytos 6.1</w:t>
      </w:r>
      <w:r w:rsidR="00534E2E">
        <w:rPr>
          <w:rFonts w:eastAsia="Calibri"/>
          <w:szCs w:val="22"/>
          <w:lang w:eastAsia="en-US" w:bidi="ar-SA"/>
        </w:rPr>
        <w:t> </w:t>
      </w:r>
      <w:r w:rsidRPr="00C3150D">
        <w:rPr>
          <w:rFonts w:eastAsia="Calibri"/>
          <w:szCs w:val="22"/>
          <w:lang w:eastAsia="en-US" w:bidi="ar-SA"/>
        </w:rPr>
        <w:t>skyriuje.</w:t>
      </w:r>
    </w:p>
    <w:p w14:paraId="324D5D2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CFACA2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C2AFE9C"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3.</w:t>
      </w:r>
      <w:r w:rsidRPr="00C3150D">
        <w:rPr>
          <w:rFonts w:eastAsia="Calibri"/>
          <w:b/>
          <w:szCs w:val="22"/>
          <w:lang w:eastAsia="en-US" w:bidi="ar-SA"/>
        </w:rPr>
        <w:tab/>
        <w:t>FARMACINĖ FORMA</w:t>
      </w:r>
    </w:p>
    <w:p w14:paraId="38766D7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252D41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Kietoji kapsulė</w:t>
      </w:r>
    </w:p>
    <w:p w14:paraId="2EA01A81" w14:textId="64C658CE" w:rsidR="00E85223" w:rsidRPr="00C3150D" w:rsidRDefault="00E85223" w:rsidP="00E85223">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K</w:t>
      </w:r>
      <w:r w:rsidRPr="00C3150D">
        <w:rPr>
          <w:rFonts w:eastAsia="Calibri"/>
          <w:szCs w:val="22"/>
          <w:lang w:eastAsia="en-US" w:bidi="ar-SA"/>
        </w:rPr>
        <w:t xml:space="preserve">ietosios </w:t>
      </w:r>
      <w:r w:rsidRPr="003B1613">
        <w:rPr>
          <w:rFonts w:eastAsia="Calibri"/>
          <w:szCs w:val="22"/>
          <w:lang w:eastAsia="en-US" w:bidi="ar-SA"/>
        </w:rPr>
        <w:t xml:space="preserve">želatinos </w:t>
      </w:r>
      <w:r w:rsidRPr="00C3150D">
        <w:rPr>
          <w:rFonts w:eastAsia="Calibri"/>
          <w:szCs w:val="22"/>
          <w:lang w:eastAsia="en-US" w:bidi="ar-SA"/>
        </w:rPr>
        <w:t>kapsulės yra pailgos</w:t>
      </w:r>
      <w:r w:rsidR="00E52586">
        <w:rPr>
          <w:rFonts w:eastAsia="Calibri"/>
          <w:szCs w:val="22"/>
          <w:lang w:eastAsia="en-US" w:bidi="ar-SA"/>
        </w:rPr>
        <w:t xml:space="preserve"> formos</w:t>
      </w:r>
      <w:r w:rsidRPr="00C3150D">
        <w:rPr>
          <w:rFonts w:eastAsia="Calibri"/>
          <w:szCs w:val="22"/>
          <w:lang w:eastAsia="en-US" w:bidi="ar-SA"/>
        </w:rPr>
        <w:t xml:space="preserve">, </w:t>
      </w:r>
      <w:r w:rsidRPr="003B1613">
        <w:rPr>
          <w:rFonts w:eastAsia="Calibri"/>
          <w:szCs w:val="22"/>
          <w:lang w:eastAsia="en-US" w:bidi="ar-SA"/>
        </w:rPr>
        <w:t>2</w:t>
      </w:r>
      <w:r w:rsidR="001C1E6E">
        <w:rPr>
          <w:rFonts w:eastAsia="Calibri"/>
          <w:szCs w:val="22"/>
          <w:lang w:eastAsia="en-US" w:bidi="ar-SA"/>
        </w:rPr>
        <w:t>4</w:t>
      </w:r>
      <w:r w:rsidRPr="003B1613">
        <w:rPr>
          <w:rFonts w:eastAsia="Calibri"/>
          <w:szCs w:val="22"/>
          <w:lang w:eastAsia="en-US" w:bidi="ar-SA"/>
        </w:rPr>
        <w:t>,</w:t>
      </w:r>
      <w:r w:rsidR="001C1E6E">
        <w:rPr>
          <w:rFonts w:eastAsia="Calibri"/>
          <w:szCs w:val="22"/>
          <w:lang w:eastAsia="en-US" w:bidi="ar-SA"/>
        </w:rPr>
        <w:t>2</w:t>
      </w:r>
      <w:r w:rsidR="00E37F9C">
        <w:rPr>
          <w:rFonts w:eastAsia="Calibri"/>
          <w:szCs w:val="22"/>
          <w:lang w:eastAsia="en-US" w:bidi="ar-SA"/>
        </w:rPr>
        <w:t xml:space="preserve"> </w:t>
      </w:r>
      <w:r w:rsidRPr="003B1613">
        <w:rPr>
          <w:rFonts w:eastAsia="Calibri"/>
          <w:szCs w:val="22"/>
          <w:lang w:eastAsia="en-US" w:bidi="ar-SA"/>
        </w:rPr>
        <w:t>x</w:t>
      </w:r>
      <w:r w:rsidR="00E37F9C">
        <w:rPr>
          <w:rFonts w:eastAsia="Calibri"/>
          <w:szCs w:val="22"/>
          <w:lang w:eastAsia="en-US" w:bidi="ar-SA"/>
        </w:rPr>
        <w:t xml:space="preserve"> </w:t>
      </w:r>
      <w:r w:rsidRPr="003B1613">
        <w:rPr>
          <w:rFonts w:eastAsia="Calibri"/>
          <w:szCs w:val="22"/>
          <w:lang w:eastAsia="en-US" w:bidi="ar-SA"/>
        </w:rPr>
        <w:t>7,</w:t>
      </w:r>
      <w:r w:rsidR="001C1E6E">
        <w:rPr>
          <w:rFonts w:eastAsia="Calibri"/>
          <w:szCs w:val="22"/>
          <w:lang w:eastAsia="en-US" w:bidi="ar-SA"/>
        </w:rPr>
        <w:t>7</w:t>
      </w:r>
      <w:r w:rsidRPr="003B1613">
        <w:rPr>
          <w:rFonts w:eastAsia="Calibri"/>
          <w:szCs w:val="22"/>
          <w:lang w:eastAsia="en-US" w:bidi="ar-SA"/>
        </w:rPr>
        <w:t xml:space="preserve"> mm, </w:t>
      </w:r>
      <w:r w:rsidRPr="00C3150D">
        <w:rPr>
          <w:rFonts w:eastAsia="Calibri"/>
          <w:szCs w:val="22"/>
          <w:lang w:eastAsia="en-US" w:bidi="ar-SA"/>
        </w:rPr>
        <w:t xml:space="preserve">jų korpusas yra rudos, o dangtelis </w:t>
      </w:r>
      <w:r w:rsidR="001C1E6E">
        <w:rPr>
          <w:rFonts w:eastAsia="Calibri"/>
          <w:szCs w:val="22"/>
          <w:lang w:eastAsia="en-US" w:bidi="ar-SA"/>
        </w:rPr>
        <w:t>rusvai gelsvos</w:t>
      </w:r>
      <w:r w:rsidR="001C1E6E" w:rsidRPr="00C3150D">
        <w:rPr>
          <w:rFonts w:eastAsia="Calibri"/>
          <w:szCs w:val="22"/>
          <w:lang w:eastAsia="en-US" w:bidi="ar-SA"/>
        </w:rPr>
        <w:t xml:space="preserve"> </w:t>
      </w:r>
      <w:r w:rsidRPr="00C3150D">
        <w:rPr>
          <w:rFonts w:eastAsia="Calibri"/>
          <w:szCs w:val="22"/>
          <w:lang w:eastAsia="en-US" w:bidi="ar-SA"/>
        </w:rPr>
        <w:t>spalvos. Ant dangtelio juodu rašalu užrašyta ,,</w:t>
      </w:r>
      <w:r w:rsidRPr="003B1613">
        <w:rPr>
          <w:rFonts w:eastAsia="Calibri"/>
          <w:szCs w:val="22"/>
          <w:lang w:eastAsia="en-US" w:bidi="ar-SA"/>
        </w:rPr>
        <w:t>C001</w:t>
      </w:r>
      <w:r w:rsidRPr="00C3150D">
        <w:rPr>
          <w:rFonts w:eastAsia="Calibri"/>
          <w:szCs w:val="22"/>
          <w:lang w:eastAsia="en-US" w:bidi="ar-SA"/>
        </w:rPr>
        <w:t>“.</w:t>
      </w:r>
    </w:p>
    <w:p w14:paraId="4F2582A8" w14:textId="77777777" w:rsidR="00E85223" w:rsidRPr="003B1613" w:rsidRDefault="00E85223" w:rsidP="00E85223">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Kiekvienoje kapsulėje yra:</w:t>
      </w:r>
    </w:p>
    <w:p w14:paraId="6D123EEB" w14:textId="7A12ECA4" w:rsidR="00E85223" w:rsidRPr="003B1613" w:rsidRDefault="00E85223" w:rsidP="003D06BC">
      <w:pPr>
        <w:pStyle w:val="Sraopastraipa"/>
        <w:numPr>
          <w:ilvl w:val="0"/>
          <w:numId w:val="7"/>
        </w:numPr>
        <w:tabs>
          <w:tab w:val="clear" w:pos="567"/>
        </w:tabs>
        <w:spacing w:line="240" w:lineRule="auto"/>
        <w:ind w:left="567" w:hanging="567"/>
        <w:outlineLvl w:val="0"/>
        <w:rPr>
          <w:rFonts w:eastAsia="Calibri"/>
          <w:szCs w:val="22"/>
          <w:lang w:eastAsia="en-US" w:bidi="ar-SA"/>
        </w:rPr>
      </w:pPr>
      <w:r w:rsidRPr="003B1613">
        <w:rPr>
          <w:rFonts w:eastAsia="Calibri"/>
          <w:szCs w:val="22"/>
          <w:lang w:eastAsia="en-US" w:bidi="ar-SA"/>
        </w:rPr>
        <w:t xml:space="preserve">viena </w:t>
      </w:r>
      <w:r w:rsidR="002B6A5E">
        <w:rPr>
          <w:rFonts w:eastAsia="Calibri"/>
          <w:szCs w:val="22"/>
          <w:lang w:eastAsia="en-US" w:bidi="ar-SA"/>
        </w:rPr>
        <w:t xml:space="preserve">pailga </w:t>
      </w:r>
      <w:r w:rsidRPr="003B1613">
        <w:rPr>
          <w:rFonts w:eastAsia="Calibri"/>
          <w:szCs w:val="22"/>
          <w:lang w:eastAsia="en-US" w:bidi="ar-SA"/>
        </w:rPr>
        <w:t>šviesiai geltonos spalvos dutasterido minkštoji želatinos kapsulė (</w:t>
      </w:r>
      <w:r w:rsidR="00E52586">
        <w:rPr>
          <w:rFonts w:eastAsia="Calibri"/>
          <w:szCs w:val="22"/>
          <w:lang w:eastAsia="en-US" w:bidi="ar-SA"/>
        </w:rPr>
        <w:t>apytiksliai</w:t>
      </w:r>
      <w:r w:rsidR="00E52586" w:rsidRPr="003B1613">
        <w:rPr>
          <w:rFonts w:eastAsia="Calibri"/>
          <w:szCs w:val="22"/>
          <w:lang w:eastAsia="en-US" w:bidi="ar-SA"/>
        </w:rPr>
        <w:t xml:space="preserve"> </w:t>
      </w:r>
      <w:r w:rsidRPr="003B1613">
        <w:rPr>
          <w:rFonts w:eastAsia="Calibri"/>
          <w:szCs w:val="22"/>
          <w:lang w:eastAsia="en-US" w:bidi="ar-SA"/>
        </w:rPr>
        <w:t>16,5</w:t>
      </w:r>
      <w:r w:rsidR="00E37F9C">
        <w:rPr>
          <w:rFonts w:eastAsia="Calibri"/>
          <w:szCs w:val="22"/>
          <w:lang w:eastAsia="en-US" w:bidi="ar-SA"/>
        </w:rPr>
        <w:t xml:space="preserve"> </w:t>
      </w:r>
      <w:r w:rsidRPr="003B1613">
        <w:rPr>
          <w:rFonts w:eastAsia="Calibri"/>
          <w:szCs w:val="22"/>
          <w:lang w:eastAsia="en-US" w:bidi="ar-SA"/>
        </w:rPr>
        <w:t>x</w:t>
      </w:r>
      <w:r w:rsidR="00E37F9C">
        <w:rPr>
          <w:rFonts w:eastAsia="Calibri"/>
          <w:szCs w:val="22"/>
          <w:lang w:eastAsia="en-US" w:bidi="ar-SA"/>
        </w:rPr>
        <w:t xml:space="preserve"> </w:t>
      </w:r>
      <w:r w:rsidRPr="003B1613">
        <w:rPr>
          <w:rFonts w:eastAsia="Calibri"/>
          <w:szCs w:val="22"/>
          <w:lang w:eastAsia="en-US" w:bidi="ar-SA"/>
        </w:rPr>
        <w:t>6,5 mm), užpildyta skaidriu skysčiu;</w:t>
      </w:r>
    </w:p>
    <w:p w14:paraId="7004C00B" w14:textId="430D4A63" w:rsidR="00E85223" w:rsidRPr="003B1613" w:rsidRDefault="00E52586" w:rsidP="003D06BC">
      <w:pPr>
        <w:pStyle w:val="Sraopastraipa"/>
        <w:numPr>
          <w:ilvl w:val="0"/>
          <w:numId w:val="7"/>
        </w:numPr>
        <w:tabs>
          <w:tab w:val="clear" w:pos="567"/>
        </w:tabs>
        <w:spacing w:line="240" w:lineRule="auto"/>
        <w:ind w:left="567" w:hanging="567"/>
        <w:outlineLvl w:val="0"/>
        <w:rPr>
          <w:rFonts w:eastAsia="Calibri"/>
          <w:szCs w:val="22"/>
          <w:lang w:eastAsia="en-US" w:bidi="ar-SA"/>
        </w:rPr>
      </w:pPr>
      <w:r>
        <w:rPr>
          <w:rFonts w:eastAsia="Calibri"/>
          <w:szCs w:val="22"/>
          <w:lang w:eastAsia="en-US" w:bidi="ar-SA"/>
        </w:rPr>
        <w:t>Apytiksliai</w:t>
      </w:r>
      <w:r w:rsidRPr="003B1613">
        <w:rPr>
          <w:rFonts w:eastAsia="Calibri"/>
          <w:szCs w:val="22"/>
          <w:lang w:eastAsia="en-US" w:bidi="ar-SA"/>
        </w:rPr>
        <w:t xml:space="preserve"> </w:t>
      </w:r>
      <w:r w:rsidR="00E85223" w:rsidRPr="003B1613">
        <w:rPr>
          <w:rFonts w:eastAsia="Calibri"/>
          <w:szCs w:val="22"/>
          <w:lang w:eastAsia="en-US" w:bidi="ar-SA"/>
        </w:rPr>
        <w:t xml:space="preserve">183,8 mg baltų arba balkšvų </w:t>
      </w:r>
      <w:r w:rsidR="00E85223" w:rsidRPr="00C3150D">
        <w:rPr>
          <w:rFonts w:eastAsia="Calibri"/>
          <w:szCs w:val="22"/>
          <w:lang w:eastAsia="en-US" w:bidi="ar-SA"/>
        </w:rPr>
        <w:t>tamsulozino modifikuoto atpalaidavimo granulių</w:t>
      </w:r>
      <w:r w:rsidR="00E85223" w:rsidRPr="003B1613">
        <w:rPr>
          <w:rFonts w:eastAsia="Calibri"/>
          <w:szCs w:val="22"/>
          <w:lang w:eastAsia="en-US" w:bidi="ar-SA"/>
        </w:rPr>
        <w:t>.</w:t>
      </w:r>
    </w:p>
    <w:p w14:paraId="01485DD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04392C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B61FE09"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4.</w:t>
      </w:r>
      <w:r w:rsidRPr="00C3150D">
        <w:rPr>
          <w:rFonts w:eastAsia="Calibri"/>
          <w:b/>
          <w:szCs w:val="22"/>
          <w:lang w:eastAsia="en-US" w:bidi="ar-SA"/>
        </w:rPr>
        <w:tab/>
        <w:t>KLINIKINĖ INFORMACIJA</w:t>
      </w:r>
    </w:p>
    <w:p w14:paraId="095B713F" w14:textId="77777777" w:rsidR="00C3150D" w:rsidRPr="00C3150D" w:rsidRDefault="00C3150D" w:rsidP="00C3150D">
      <w:pPr>
        <w:tabs>
          <w:tab w:val="clear" w:pos="567"/>
        </w:tabs>
        <w:spacing w:line="240" w:lineRule="auto"/>
        <w:ind w:left="540" w:hanging="540"/>
        <w:rPr>
          <w:rFonts w:eastAsia="Calibri"/>
          <w:b/>
          <w:szCs w:val="22"/>
          <w:lang w:eastAsia="en-US" w:bidi="ar-SA"/>
        </w:rPr>
      </w:pPr>
    </w:p>
    <w:p w14:paraId="1414266D"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4.1</w:t>
      </w:r>
      <w:r w:rsidRPr="00C3150D">
        <w:rPr>
          <w:rFonts w:eastAsia="Calibri"/>
          <w:b/>
          <w:szCs w:val="22"/>
          <w:lang w:eastAsia="en-US" w:bidi="ar-SA"/>
        </w:rPr>
        <w:tab/>
        <w:t>Terapinės indikacijos</w:t>
      </w:r>
    </w:p>
    <w:p w14:paraId="6412E15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35B93DB" w14:textId="77777777" w:rsidR="00C3150D" w:rsidRPr="003B1613" w:rsidRDefault="00C3150D" w:rsidP="003D06BC">
      <w:pPr>
        <w:pStyle w:val="Sraopastraipa"/>
        <w:numPr>
          <w:ilvl w:val="0"/>
          <w:numId w:val="8"/>
        </w:numPr>
        <w:tabs>
          <w:tab w:val="clear" w:pos="567"/>
        </w:tabs>
        <w:spacing w:line="240" w:lineRule="auto"/>
        <w:ind w:left="567" w:hanging="567"/>
        <w:outlineLvl w:val="0"/>
        <w:rPr>
          <w:rFonts w:eastAsia="Calibri"/>
          <w:szCs w:val="22"/>
          <w:lang w:eastAsia="en-US" w:bidi="ar-SA"/>
        </w:rPr>
      </w:pPr>
      <w:r w:rsidRPr="003B1613">
        <w:rPr>
          <w:rFonts w:eastAsia="Calibri"/>
          <w:szCs w:val="22"/>
          <w:lang w:eastAsia="en-US" w:bidi="ar-SA"/>
        </w:rPr>
        <w:t>Vidutinio sunkumo ir sunkių gerybinės prostatos hiperplazijos (GPH) simptomų gydymas.</w:t>
      </w:r>
    </w:p>
    <w:p w14:paraId="2B441CD0" w14:textId="77777777" w:rsidR="00C3150D" w:rsidRPr="003B1613" w:rsidRDefault="00C3150D" w:rsidP="003D06BC">
      <w:pPr>
        <w:pStyle w:val="Sraopastraipa"/>
        <w:numPr>
          <w:ilvl w:val="0"/>
          <w:numId w:val="8"/>
        </w:numPr>
        <w:tabs>
          <w:tab w:val="clear" w:pos="567"/>
        </w:tabs>
        <w:spacing w:line="240" w:lineRule="auto"/>
        <w:ind w:left="567" w:hanging="567"/>
        <w:outlineLvl w:val="0"/>
        <w:rPr>
          <w:rFonts w:eastAsia="Calibri"/>
          <w:szCs w:val="22"/>
          <w:lang w:eastAsia="en-US" w:bidi="ar-SA"/>
        </w:rPr>
      </w:pPr>
      <w:r w:rsidRPr="003B1613">
        <w:rPr>
          <w:rFonts w:eastAsia="Calibri"/>
          <w:szCs w:val="22"/>
          <w:lang w:eastAsia="en-US" w:bidi="ar-SA"/>
        </w:rPr>
        <w:t xml:space="preserve">Ūminio šlapimo susilaikymo </w:t>
      </w:r>
      <w:r w:rsidR="007204A6" w:rsidRPr="003B1613">
        <w:rPr>
          <w:rFonts w:eastAsia="Calibri"/>
          <w:szCs w:val="22"/>
          <w:lang w:eastAsia="en-US" w:bidi="ar-SA"/>
        </w:rPr>
        <w:t xml:space="preserve">(ŪŠS) </w:t>
      </w:r>
      <w:r w:rsidRPr="003B1613">
        <w:rPr>
          <w:rFonts w:eastAsia="Calibri"/>
          <w:szCs w:val="22"/>
          <w:lang w:eastAsia="en-US" w:bidi="ar-SA"/>
        </w:rPr>
        <w:t xml:space="preserve">rizikos ir </w:t>
      </w:r>
      <w:r w:rsidR="007204A6" w:rsidRPr="003B1613">
        <w:rPr>
          <w:rFonts w:eastAsia="Calibri"/>
          <w:szCs w:val="22"/>
          <w:lang w:eastAsia="en-US" w:bidi="ar-SA"/>
        </w:rPr>
        <w:t>chirurginio</w:t>
      </w:r>
      <w:r w:rsidRPr="003B1613">
        <w:rPr>
          <w:rFonts w:eastAsia="Calibri"/>
          <w:szCs w:val="22"/>
          <w:lang w:eastAsia="en-US" w:bidi="ar-SA"/>
        </w:rPr>
        <w:t xml:space="preserve"> gydymo poreikio mažinimas pacientams, kuriems pasireiškia vidutinio sunkumo ir sunkūs GPH simptomai.</w:t>
      </w:r>
    </w:p>
    <w:p w14:paraId="6F1232B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831CBC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135AE4">
        <w:rPr>
          <w:rFonts w:eastAsia="Calibri"/>
          <w:szCs w:val="22"/>
          <w:lang w:eastAsia="en-US" w:bidi="ar-SA"/>
        </w:rPr>
        <w:t>Informacij</w:t>
      </w:r>
      <w:r w:rsidR="007204A6" w:rsidRPr="00135AE4">
        <w:rPr>
          <w:rFonts w:eastAsia="Calibri"/>
          <w:szCs w:val="22"/>
          <w:lang w:eastAsia="en-US" w:bidi="ar-SA"/>
        </w:rPr>
        <w:t>os</w:t>
      </w:r>
      <w:r w:rsidRPr="00135AE4">
        <w:rPr>
          <w:rFonts w:eastAsia="Calibri"/>
          <w:szCs w:val="22"/>
          <w:lang w:eastAsia="en-US" w:bidi="ar-SA"/>
        </w:rPr>
        <w:t xml:space="preserve"> apie gyd</w:t>
      </w:r>
      <w:r w:rsidR="007204A6" w:rsidRPr="00135AE4">
        <w:rPr>
          <w:rFonts w:eastAsia="Calibri"/>
          <w:szCs w:val="22"/>
          <w:lang w:eastAsia="en-US" w:bidi="ar-SA"/>
        </w:rPr>
        <w:t>ymo</w:t>
      </w:r>
      <w:r w:rsidRPr="00135AE4">
        <w:rPr>
          <w:rFonts w:eastAsia="Calibri"/>
          <w:szCs w:val="22"/>
          <w:lang w:eastAsia="en-US" w:bidi="ar-SA"/>
        </w:rPr>
        <w:t xml:space="preserve"> poveikį </w:t>
      </w:r>
      <w:r w:rsidR="007204A6" w:rsidRPr="00135AE4">
        <w:rPr>
          <w:rFonts w:eastAsia="Calibri"/>
          <w:szCs w:val="22"/>
          <w:lang w:eastAsia="en-US" w:bidi="ar-SA"/>
        </w:rPr>
        <w:t>ir pacientų populiacijas, tirtas klinikinių</w:t>
      </w:r>
      <w:r w:rsidRPr="00135AE4">
        <w:rPr>
          <w:rFonts w:eastAsia="Calibri"/>
          <w:szCs w:val="22"/>
          <w:lang w:eastAsia="en-US" w:bidi="ar-SA"/>
        </w:rPr>
        <w:t xml:space="preserve"> tyrim</w:t>
      </w:r>
      <w:r w:rsidR="007204A6" w:rsidRPr="00135AE4">
        <w:rPr>
          <w:rFonts w:eastAsia="Calibri"/>
          <w:szCs w:val="22"/>
          <w:lang w:eastAsia="en-US" w:bidi="ar-SA"/>
        </w:rPr>
        <w:t>ų metu</w:t>
      </w:r>
      <w:r w:rsidRPr="00135AE4">
        <w:rPr>
          <w:rFonts w:eastAsia="Calibri"/>
          <w:szCs w:val="22"/>
          <w:lang w:eastAsia="en-US" w:bidi="ar-SA"/>
        </w:rPr>
        <w:t>, žr. 5.1</w:t>
      </w:r>
      <w:r w:rsidR="00534E2E" w:rsidRPr="00135AE4">
        <w:rPr>
          <w:rFonts w:eastAsia="Calibri"/>
          <w:szCs w:val="22"/>
          <w:lang w:eastAsia="en-US" w:bidi="ar-SA"/>
        </w:rPr>
        <w:t> </w:t>
      </w:r>
      <w:r w:rsidRPr="00135AE4">
        <w:rPr>
          <w:rFonts w:eastAsia="Calibri"/>
          <w:szCs w:val="22"/>
          <w:lang w:eastAsia="en-US" w:bidi="ar-SA"/>
        </w:rPr>
        <w:t>skyriuje</w:t>
      </w:r>
      <w:r w:rsidRPr="005A5C20">
        <w:rPr>
          <w:rFonts w:eastAsia="Calibri"/>
          <w:szCs w:val="22"/>
          <w:lang w:eastAsia="en-US" w:bidi="ar-SA"/>
        </w:rPr>
        <w:t>.</w:t>
      </w:r>
    </w:p>
    <w:p w14:paraId="1962D3C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F634E42"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4.2</w:t>
      </w:r>
      <w:r w:rsidRPr="00C3150D">
        <w:rPr>
          <w:rFonts w:eastAsia="Calibri"/>
          <w:b/>
          <w:szCs w:val="22"/>
          <w:lang w:eastAsia="en-US" w:bidi="ar-SA"/>
        </w:rPr>
        <w:tab/>
        <w:t>Dozavimas ir vartojimo metodas</w:t>
      </w:r>
    </w:p>
    <w:p w14:paraId="1FBE396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FAE09C0"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Dozavimas</w:t>
      </w:r>
    </w:p>
    <w:p w14:paraId="32B8EDF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B8D965C" w14:textId="6FEB86B6"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Suaugusieji (įskaitant senyvus)</w:t>
      </w:r>
    </w:p>
    <w:p w14:paraId="01CE36C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Rekomenduojama dozė yra viena </w:t>
      </w:r>
      <w:r w:rsidR="007B77E5" w:rsidRPr="003B1613">
        <w:rPr>
          <w:rFonts w:eastAsia="Calibri"/>
          <w:szCs w:val="22"/>
          <w:lang w:eastAsia="en-US" w:bidi="ar-SA"/>
        </w:rPr>
        <w:t>Dutrozen</w:t>
      </w:r>
      <w:r w:rsidRPr="00C3150D">
        <w:rPr>
          <w:rFonts w:eastAsia="Calibri"/>
          <w:szCs w:val="22"/>
          <w:lang w:eastAsia="en-US" w:bidi="ar-SA"/>
        </w:rPr>
        <w:t xml:space="preserve"> kapsulė (0,5 mg/0,4 mg) kartą per parą.</w:t>
      </w:r>
    </w:p>
    <w:p w14:paraId="5F17D40B" w14:textId="4C7135E1" w:rsidR="00B64F48" w:rsidRPr="00B64F48" w:rsidRDefault="00B64F48" w:rsidP="00B64F48">
      <w:pPr>
        <w:tabs>
          <w:tab w:val="clear" w:pos="567"/>
        </w:tabs>
        <w:spacing w:line="240" w:lineRule="auto"/>
        <w:contextualSpacing/>
        <w:outlineLvl w:val="0"/>
        <w:rPr>
          <w:rFonts w:eastAsia="Calibri"/>
          <w:szCs w:val="22"/>
          <w:lang w:eastAsia="en-US" w:bidi="ar-SA"/>
        </w:rPr>
      </w:pPr>
      <w:r>
        <w:rPr>
          <w:rFonts w:eastAsia="Calibri"/>
          <w:szCs w:val="22"/>
          <w:lang w:eastAsia="en-US" w:bidi="ar-SA"/>
        </w:rPr>
        <w:t>Jei</w:t>
      </w:r>
      <w:r w:rsidRPr="00B64F48">
        <w:rPr>
          <w:rFonts w:eastAsia="Calibri"/>
          <w:szCs w:val="22"/>
          <w:lang w:eastAsia="en-US" w:bidi="ar-SA"/>
        </w:rPr>
        <w:t xml:space="preserve"> varto</w:t>
      </w:r>
      <w:r w:rsidR="00051543">
        <w:rPr>
          <w:rFonts w:eastAsia="Calibri"/>
          <w:szCs w:val="22"/>
          <w:lang w:eastAsia="en-US" w:bidi="ar-SA"/>
        </w:rPr>
        <w:t>jamas dviejų</w:t>
      </w:r>
      <w:r w:rsidRPr="00B64F48">
        <w:rPr>
          <w:rFonts w:eastAsia="Calibri"/>
          <w:szCs w:val="22"/>
          <w:lang w:eastAsia="en-US" w:bidi="ar-SA"/>
        </w:rPr>
        <w:t xml:space="preserve"> </w:t>
      </w:r>
      <w:r w:rsidR="00051543">
        <w:rPr>
          <w:rFonts w:eastAsia="Calibri"/>
          <w:szCs w:val="22"/>
          <w:lang w:eastAsia="en-US" w:bidi="ar-SA"/>
        </w:rPr>
        <w:t xml:space="preserve">atskirų </w:t>
      </w:r>
      <w:r w:rsidRPr="00B64F48">
        <w:rPr>
          <w:rFonts w:eastAsia="Calibri"/>
          <w:szCs w:val="22"/>
          <w:lang w:eastAsia="en-US" w:bidi="ar-SA"/>
        </w:rPr>
        <w:t>vaistini</w:t>
      </w:r>
      <w:r w:rsidR="00051543">
        <w:rPr>
          <w:rFonts w:eastAsia="Calibri"/>
          <w:szCs w:val="22"/>
          <w:lang w:eastAsia="en-US" w:bidi="ar-SA"/>
        </w:rPr>
        <w:t>ų</w:t>
      </w:r>
      <w:r w:rsidRPr="00B64F48">
        <w:rPr>
          <w:rFonts w:eastAsia="Calibri"/>
          <w:szCs w:val="22"/>
          <w:lang w:eastAsia="en-US" w:bidi="ar-SA"/>
        </w:rPr>
        <w:t xml:space="preserve"> preparat</w:t>
      </w:r>
      <w:r w:rsidR="00051543">
        <w:rPr>
          <w:rFonts w:eastAsia="Calibri"/>
          <w:szCs w:val="22"/>
          <w:lang w:eastAsia="en-US" w:bidi="ar-SA"/>
        </w:rPr>
        <w:t>ų derinys</w:t>
      </w:r>
      <w:r w:rsidRPr="00B64F48">
        <w:rPr>
          <w:rFonts w:eastAsia="Calibri"/>
          <w:szCs w:val="22"/>
          <w:lang w:eastAsia="en-US" w:bidi="ar-SA"/>
        </w:rPr>
        <w:t xml:space="preserve">, kad būtų paprasčiau, jeigu tinka, </w:t>
      </w:r>
      <w:r>
        <w:rPr>
          <w:rFonts w:eastAsia="Calibri"/>
          <w:szCs w:val="22"/>
          <w:lang w:eastAsia="en-US" w:bidi="ar-SA"/>
        </w:rPr>
        <w:t>Dutrozen</w:t>
      </w:r>
      <w:r w:rsidRPr="00B64F48">
        <w:rPr>
          <w:rFonts w:eastAsia="Calibri"/>
          <w:szCs w:val="22"/>
          <w:lang w:eastAsia="en-US" w:bidi="ar-SA"/>
        </w:rPr>
        <w:t xml:space="preserve"> galima vartoti vietoj kartu vartojamų dutasterido ir tamsulozino hidrochlorido</w:t>
      </w:r>
      <w:r w:rsidR="00051543">
        <w:rPr>
          <w:rFonts w:eastAsia="Calibri"/>
          <w:szCs w:val="22"/>
          <w:lang w:eastAsia="en-US" w:bidi="ar-SA"/>
        </w:rPr>
        <w:t xml:space="preserve"> vaistinių preparatų</w:t>
      </w:r>
      <w:r w:rsidRPr="00B64F48">
        <w:rPr>
          <w:rFonts w:eastAsia="Calibri"/>
          <w:szCs w:val="22"/>
          <w:lang w:eastAsia="en-US" w:bidi="ar-SA"/>
        </w:rPr>
        <w:t>.</w:t>
      </w:r>
    </w:p>
    <w:p w14:paraId="06840EE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w:t>
      </w:r>
      <w:r w:rsidR="007204A6" w:rsidRPr="003B1613">
        <w:rPr>
          <w:rFonts w:eastAsia="Calibri"/>
          <w:szCs w:val="22"/>
          <w:lang w:eastAsia="en-US" w:bidi="ar-SA"/>
        </w:rPr>
        <w:t>klinikiniu požiūriu priimtina</w:t>
      </w:r>
      <w:r w:rsidRPr="00C3150D">
        <w:rPr>
          <w:rFonts w:eastAsia="Calibri"/>
          <w:szCs w:val="22"/>
          <w:lang w:eastAsia="en-US" w:bidi="ar-SA"/>
        </w:rPr>
        <w:t xml:space="preserve">, galima </w:t>
      </w:r>
      <w:r w:rsidR="007204A6" w:rsidRPr="003B1613">
        <w:rPr>
          <w:rFonts w:eastAsia="Calibri"/>
          <w:szCs w:val="22"/>
          <w:lang w:eastAsia="en-US" w:bidi="ar-SA"/>
        </w:rPr>
        <w:t>apsvarstyti</w:t>
      </w:r>
      <w:r w:rsidRPr="00C3150D">
        <w:rPr>
          <w:rFonts w:eastAsia="Calibri"/>
          <w:szCs w:val="22"/>
          <w:lang w:eastAsia="en-US" w:bidi="ar-SA"/>
        </w:rPr>
        <w:t xml:space="preserve"> </w:t>
      </w:r>
      <w:r w:rsidR="007204A6" w:rsidRPr="003B1613">
        <w:rPr>
          <w:rFonts w:eastAsia="Calibri"/>
          <w:szCs w:val="22"/>
          <w:lang w:eastAsia="en-US" w:bidi="ar-SA"/>
        </w:rPr>
        <w:t xml:space="preserve">tiesioginį </w:t>
      </w:r>
      <w:r w:rsidRPr="00C3150D">
        <w:rPr>
          <w:rFonts w:eastAsia="Calibri"/>
          <w:szCs w:val="22"/>
          <w:lang w:eastAsia="en-US" w:bidi="ar-SA"/>
        </w:rPr>
        <w:t xml:space="preserve">monoterapijos dutasteridu ar tamsulozino hidrochloridu </w:t>
      </w:r>
      <w:r w:rsidR="007204A6" w:rsidRPr="003B1613">
        <w:rPr>
          <w:rFonts w:eastAsia="Calibri"/>
          <w:szCs w:val="22"/>
          <w:lang w:eastAsia="en-US" w:bidi="ar-SA"/>
        </w:rPr>
        <w:t>pakeitimą</w:t>
      </w:r>
      <w:r w:rsidRPr="00C3150D">
        <w:rPr>
          <w:rFonts w:eastAsia="Calibri"/>
          <w:szCs w:val="22"/>
          <w:lang w:eastAsia="en-US" w:bidi="ar-SA"/>
        </w:rPr>
        <w:t xml:space="preserve"> </w:t>
      </w:r>
      <w:r w:rsidR="007B77E5" w:rsidRPr="003B1613">
        <w:rPr>
          <w:rFonts w:eastAsia="Calibri"/>
          <w:szCs w:val="22"/>
          <w:lang w:eastAsia="en-US" w:bidi="ar-SA"/>
        </w:rPr>
        <w:t>Dutrozen</w:t>
      </w:r>
      <w:r w:rsidRPr="00C3150D">
        <w:rPr>
          <w:rFonts w:eastAsia="Calibri"/>
          <w:szCs w:val="22"/>
          <w:lang w:eastAsia="en-US" w:bidi="ar-SA"/>
        </w:rPr>
        <w:t>.</w:t>
      </w:r>
    </w:p>
    <w:p w14:paraId="133BF701"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p>
    <w:p w14:paraId="7E7FA159" w14:textId="77777777" w:rsidR="00C3150D" w:rsidRPr="00C3150D" w:rsidRDefault="0001601F" w:rsidP="00C3150D">
      <w:pPr>
        <w:keepNext/>
        <w:rPr>
          <w:rFonts w:eastAsia="Calibri"/>
          <w:i/>
          <w:szCs w:val="22"/>
          <w:lang w:eastAsia="en-US" w:bidi="ar-SA"/>
        </w:rPr>
      </w:pPr>
      <w:r>
        <w:rPr>
          <w:rFonts w:eastAsia="Calibri"/>
          <w:i/>
          <w:szCs w:val="22"/>
          <w:lang w:eastAsia="en-US" w:bidi="ar-SA"/>
        </w:rPr>
        <w:t>S</w:t>
      </w:r>
      <w:r w:rsidRPr="00C3150D">
        <w:rPr>
          <w:rFonts w:eastAsia="Calibri"/>
          <w:i/>
          <w:szCs w:val="22"/>
          <w:lang w:eastAsia="en-US" w:bidi="ar-SA"/>
        </w:rPr>
        <w:t>utrik</w:t>
      </w:r>
      <w:r>
        <w:rPr>
          <w:rFonts w:eastAsia="Calibri"/>
          <w:i/>
          <w:szCs w:val="22"/>
          <w:lang w:eastAsia="en-US" w:bidi="ar-SA"/>
        </w:rPr>
        <w:t>usi</w:t>
      </w:r>
      <w:r w:rsidDel="0001601F">
        <w:rPr>
          <w:rFonts w:eastAsia="Calibri"/>
          <w:i/>
          <w:szCs w:val="22"/>
          <w:lang w:eastAsia="en-US" w:bidi="ar-SA"/>
        </w:rPr>
        <w:t xml:space="preserve"> </w:t>
      </w:r>
      <w:r w:rsidR="00E37F9C">
        <w:rPr>
          <w:rFonts w:eastAsia="Calibri"/>
          <w:i/>
          <w:szCs w:val="22"/>
          <w:lang w:eastAsia="en-US" w:bidi="ar-SA"/>
        </w:rPr>
        <w:t>i</w:t>
      </w:r>
      <w:r w:rsidR="00C3150D" w:rsidRPr="00C3150D">
        <w:rPr>
          <w:rFonts w:eastAsia="Calibri"/>
          <w:i/>
          <w:szCs w:val="22"/>
          <w:lang w:eastAsia="en-US" w:bidi="ar-SA"/>
        </w:rPr>
        <w:t>nkstų funkcij</w:t>
      </w:r>
      <w:r w:rsidR="00E37F9C">
        <w:rPr>
          <w:rFonts w:eastAsia="Calibri"/>
          <w:i/>
          <w:szCs w:val="22"/>
          <w:lang w:eastAsia="en-US" w:bidi="ar-SA"/>
        </w:rPr>
        <w:t>a</w:t>
      </w:r>
      <w:r w:rsidR="00C3150D" w:rsidRPr="00C3150D">
        <w:rPr>
          <w:rFonts w:eastAsia="Calibri"/>
          <w:i/>
          <w:szCs w:val="22"/>
          <w:lang w:eastAsia="en-US" w:bidi="ar-SA"/>
        </w:rPr>
        <w:t xml:space="preserve"> </w:t>
      </w:r>
    </w:p>
    <w:p w14:paraId="015DD82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Inkstų funkcijos sutrikimo įtaka dutasterido ir tamsulozino derinio farmakokinetikai netirta. Dozės keitimas pacientams, </w:t>
      </w:r>
      <w:r w:rsidR="00A0373C" w:rsidRPr="003B1613">
        <w:rPr>
          <w:rFonts w:eastAsia="Calibri"/>
          <w:szCs w:val="22"/>
          <w:lang w:eastAsia="en-US" w:bidi="ar-SA"/>
        </w:rPr>
        <w:t>kurių</w:t>
      </w:r>
      <w:r w:rsidRPr="00C3150D">
        <w:rPr>
          <w:rFonts w:eastAsia="Calibri"/>
          <w:szCs w:val="22"/>
          <w:lang w:eastAsia="en-US" w:bidi="ar-SA"/>
        </w:rPr>
        <w:t xml:space="preserve"> inkstų funkcij</w:t>
      </w:r>
      <w:r w:rsidR="00A0373C" w:rsidRPr="003B1613">
        <w:rPr>
          <w:rFonts w:eastAsia="Calibri"/>
          <w:szCs w:val="22"/>
          <w:lang w:eastAsia="en-US" w:bidi="ar-SA"/>
        </w:rPr>
        <w:t>a</w:t>
      </w:r>
      <w:r w:rsidRPr="00C3150D">
        <w:rPr>
          <w:rFonts w:eastAsia="Calibri"/>
          <w:szCs w:val="22"/>
          <w:lang w:eastAsia="en-US" w:bidi="ar-SA"/>
        </w:rPr>
        <w:t xml:space="preserve"> sutrik</w:t>
      </w:r>
      <w:r w:rsidR="00A0373C" w:rsidRPr="003B1613">
        <w:rPr>
          <w:rFonts w:eastAsia="Calibri"/>
          <w:szCs w:val="22"/>
          <w:lang w:eastAsia="en-US" w:bidi="ar-SA"/>
        </w:rPr>
        <w:t>usi</w:t>
      </w:r>
      <w:r w:rsidRPr="00C3150D">
        <w:rPr>
          <w:rFonts w:eastAsia="Calibri"/>
          <w:szCs w:val="22"/>
          <w:lang w:eastAsia="en-US" w:bidi="ar-SA"/>
        </w:rPr>
        <w:t>, nenumatytas (žr. 4.4 ir 5.2</w:t>
      </w:r>
      <w:r w:rsidR="00534E2E">
        <w:rPr>
          <w:rFonts w:eastAsia="Calibri"/>
          <w:szCs w:val="22"/>
          <w:lang w:eastAsia="en-US" w:bidi="ar-SA"/>
        </w:rPr>
        <w:t> </w:t>
      </w:r>
      <w:r w:rsidRPr="00C3150D">
        <w:rPr>
          <w:rFonts w:eastAsia="Calibri"/>
          <w:szCs w:val="22"/>
          <w:lang w:eastAsia="en-US" w:bidi="ar-SA"/>
        </w:rPr>
        <w:t>skyrius).</w:t>
      </w:r>
    </w:p>
    <w:p w14:paraId="083B388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2F34D88" w14:textId="77777777" w:rsidR="00C3150D" w:rsidRPr="00C3150D" w:rsidRDefault="0001601F" w:rsidP="00034F4E">
      <w:pPr>
        <w:keepNext/>
        <w:tabs>
          <w:tab w:val="clear" w:pos="567"/>
        </w:tabs>
        <w:spacing w:line="240" w:lineRule="auto"/>
        <w:contextualSpacing/>
        <w:outlineLvl w:val="0"/>
        <w:rPr>
          <w:rFonts w:eastAsia="Calibri"/>
          <w:i/>
          <w:szCs w:val="22"/>
          <w:lang w:eastAsia="en-US" w:bidi="ar-SA"/>
        </w:rPr>
      </w:pPr>
      <w:r>
        <w:rPr>
          <w:rFonts w:eastAsia="Calibri"/>
          <w:i/>
          <w:szCs w:val="22"/>
          <w:lang w:eastAsia="en-US" w:bidi="ar-SA"/>
        </w:rPr>
        <w:lastRenderedPageBreak/>
        <w:t>S</w:t>
      </w:r>
      <w:r w:rsidR="00C3150D" w:rsidRPr="00C3150D">
        <w:rPr>
          <w:rFonts w:eastAsia="Calibri"/>
          <w:i/>
          <w:szCs w:val="22"/>
          <w:lang w:eastAsia="en-US" w:bidi="ar-SA"/>
        </w:rPr>
        <w:t>utrik</w:t>
      </w:r>
      <w:r w:rsidR="00E37F9C">
        <w:rPr>
          <w:rFonts w:eastAsia="Calibri"/>
          <w:i/>
          <w:szCs w:val="22"/>
          <w:lang w:eastAsia="en-US" w:bidi="ar-SA"/>
        </w:rPr>
        <w:t>usi</w:t>
      </w:r>
      <w:r w:rsidRPr="0001601F">
        <w:rPr>
          <w:rFonts w:eastAsia="Calibri"/>
          <w:i/>
          <w:szCs w:val="22"/>
          <w:lang w:eastAsia="en-US" w:bidi="ar-SA"/>
        </w:rPr>
        <w:t xml:space="preserve"> </w:t>
      </w:r>
      <w:r>
        <w:rPr>
          <w:rFonts w:eastAsia="Calibri"/>
          <w:i/>
          <w:szCs w:val="22"/>
          <w:lang w:eastAsia="en-US" w:bidi="ar-SA"/>
        </w:rPr>
        <w:t>k</w:t>
      </w:r>
      <w:r w:rsidRPr="00C3150D">
        <w:rPr>
          <w:rFonts w:eastAsia="Calibri"/>
          <w:i/>
          <w:szCs w:val="22"/>
          <w:lang w:eastAsia="en-US" w:bidi="ar-SA"/>
        </w:rPr>
        <w:t>epenų funkcij</w:t>
      </w:r>
      <w:r>
        <w:rPr>
          <w:rFonts w:eastAsia="Calibri"/>
          <w:i/>
          <w:szCs w:val="22"/>
          <w:lang w:eastAsia="en-US" w:bidi="ar-SA"/>
        </w:rPr>
        <w:t>a</w:t>
      </w:r>
    </w:p>
    <w:p w14:paraId="2AF2473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Kepenų funkcijos sutrikimo įtaka dutasterido ir tamsulozino derinio farmakokinetikai netirta, todėl pacientus, </w:t>
      </w:r>
      <w:r w:rsidR="00A0373C" w:rsidRPr="003B1613">
        <w:rPr>
          <w:rFonts w:eastAsia="Calibri"/>
          <w:szCs w:val="22"/>
          <w:lang w:eastAsia="en-US" w:bidi="ar-SA"/>
        </w:rPr>
        <w:t>kuriems yra</w:t>
      </w:r>
      <w:r w:rsidRPr="00C3150D">
        <w:rPr>
          <w:rFonts w:eastAsia="Calibri"/>
          <w:szCs w:val="22"/>
          <w:lang w:eastAsia="en-US" w:bidi="ar-SA"/>
        </w:rPr>
        <w:t xml:space="preserve"> lengv</w:t>
      </w:r>
      <w:r w:rsidR="00A0373C" w:rsidRPr="003B1613">
        <w:rPr>
          <w:rFonts w:eastAsia="Calibri"/>
          <w:szCs w:val="22"/>
          <w:lang w:eastAsia="en-US" w:bidi="ar-SA"/>
        </w:rPr>
        <w:t>as</w:t>
      </w:r>
      <w:r w:rsidRPr="00C3150D">
        <w:rPr>
          <w:rFonts w:eastAsia="Calibri"/>
          <w:szCs w:val="22"/>
          <w:lang w:eastAsia="en-US" w:bidi="ar-SA"/>
        </w:rPr>
        <w:t xml:space="preserve"> ar vidutinio sunkumo kepenų funkcijos sutrikim</w:t>
      </w:r>
      <w:r w:rsidR="00A0373C" w:rsidRPr="003B1613">
        <w:rPr>
          <w:rFonts w:eastAsia="Calibri"/>
          <w:szCs w:val="22"/>
          <w:lang w:eastAsia="en-US" w:bidi="ar-SA"/>
        </w:rPr>
        <w:t>as</w:t>
      </w:r>
      <w:r w:rsidRPr="00C3150D">
        <w:rPr>
          <w:rFonts w:eastAsia="Calibri"/>
          <w:szCs w:val="22"/>
          <w:lang w:eastAsia="en-US" w:bidi="ar-SA"/>
        </w:rPr>
        <w:t>, gydyti reikia atsargiai (žr. 4.4 ir 5.2</w:t>
      </w:r>
      <w:r w:rsidR="00534E2E">
        <w:rPr>
          <w:rFonts w:eastAsia="Calibri"/>
          <w:szCs w:val="22"/>
          <w:lang w:eastAsia="en-US" w:bidi="ar-SA"/>
        </w:rPr>
        <w:t> </w:t>
      </w:r>
      <w:r w:rsidRPr="00C3150D">
        <w:rPr>
          <w:rFonts w:eastAsia="Calibri"/>
          <w:szCs w:val="22"/>
          <w:lang w:eastAsia="en-US" w:bidi="ar-SA"/>
        </w:rPr>
        <w:t>skyrius). Pacientams, kurie</w:t>
      </w:r>
      <w:r w:rsidR="00A0373C" w:rsidRPr="003B1613">
        <w:rPr>
          <w:rFonts w:eastAsia="Calibri"/>
          <w:szCs w:val="22"/>
          <w:lang w:eastAsia="en-US" w:bidi="ar-SA"/>
        </w:rPr>
        <w:t>m</w:t>
      </w:r>
      <w:r w:rsidRPr="00C3150D">
        <w:rPr>
          <w:rFonts w:eastAsia="Calibri"/>
          <w:szCs w:val="22"/>
          <w:lang w:eastAsia="en-US" w:bidi="ar-SA"/>
        </w:rPr>
        <w:t xml:space="preserve">s </w:t>
      </w:r>
      <w:r w:rsidR="00A0373C" w:rsidRPr="003B1613">
        <w:rPr>
          <w:rFonts w:eastAsia="Calibri"/>
          <w:szCs w:val="22"/>
          <w:lang w:eastAsia="en-US" w:bidi="ar-SA"/>
        </w:rPr>
        <w:t>yra</w:t>
      </w:r>
      <w:r w:rsidRPr="00C3150D">
        <w:rPr>
          <w:rFonts w:eastAsia="Calibri"/>
          <w:szCs w:val="22"/>
          <w:lang w:eastAsia="en-US" w:bidi="ar-SA"/>
        </w:rPr>
        <w:t xml:space="preserve"> sunk</w:t>
      </w:r>
      <w:r w:rsidR="00A0373C" w:rsidRPr="003B1613">
        <w:rPr>
          <w:rFonts w:eastAsia="Calibri"/>
          <w:szCs w:val="22"/>
          <w:lang w:eastAsia="en-US" w:bidi="ar-SA"/>
        </w:rPr>
        <w:t>us</w:t>
      </w:r>
      <w:r w:rsidRPr="00C3150D">
        <w:rPr>
          <w:rFonts w:eastAsia="Calibri"/>
          <w:szCs w:val="22"/>
          <w:lang w:eastAsia="en-US" w:bidi="ar-SA"/>
        </w:rPr>
        <w:t xml:space="preserve"> kepenų funkcijos sutrikim</w:t>
      </w:r>
      <w:r w:rsidR="00A0373C" w:rsidRPr="003B1613">
        <w:rPr>
          <w:rFonts w:eastAsia="Calibri"/>
          <w:szCs w:val="22"/>
          <w:lang w:eastAsia="en-US" w:bidi="ar-SA"/>
        </w:rPr>
        <w:t>as</w:t>
      </w:r>
      <w:r w:rsidRPr="00C3150D">
        <w:rPr>
          <w:rFonts w:eastAsia="Calibri"/>
          <w:szCs w:val="22"/>
          <w:lang w:eastAsia="en-US" w:bidi="ar-SA"/>
        </w:rPr>
        <w:t xml:space="preserve">, </w:t>
      </w:r>
      <w:r w:rsidR="007B77E5" w:rsidRPr="003B1613">
        <w:rPr>
          <w:rFonts w:eastAsia="Calibri"/>
          <w:szCs w:val="22"/>
          <w:lang w:eastAsia="en-US" w:bidi="ar-SA"/>
        </w:rPr>
        <w:t>Dutrozen</w:t>
      </w:r>
      <w:r w:rsidRPr="00C3150D">
        <w:rPr>
          <w:rFonts w:eastAsia="Calibri"/>
          <w:szCs w:val="22"/>
          <w:lang w:eastAsia="en-US" w:bidi="ar-SA"/>
        </w:rPr>
        <w:t xml:space="preserve"> vartoti negalima (žr. 4.3</w:t>
      </w:r>
      <w:r w:rsidR="00534E2E">
        <w:rPr>
          <w:rFonts w:eastAsia="Calibri"/>
          <w:szCs w:val="22"/>
          <w:lang w:eastAsia="en-US" w:bidi="ar-SA"/>
        </w:rPr>
        <w:t> </w:t>
      </w:r>
      <w:r w:rsidRPr="00C3150D">
        <w:rPr>
          <w:rFonts w:eastAsia="Calibri"/>
          <w:szCs w:val="22"/>
          <w:lang w:eastAsia="en-US" w:bidi="ar-SA"/>
        </w:rPr>
        <w:t>skyrių).</w:t>
      </w:r>
    </w:p>
    <w:p w14:paraId="2BA3D5D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74E608F"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Vaikų populiacija</w:t>
      </w:r>
    </w:p>
    <w:p w14:paraId="24DB192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Dutasterido ir tamsulozino derinio negalima vartoti vaikų populiacijos pacientams (jaunesniems kaip 18 metų) (žr. 4.3 skyrių).</w:t>
      </w:r>
    </w:p>
    <w:p w14:paraId="0461BB4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45A43CC"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Vartojimo metodas</w:t>
      </w:r>
    </w:p>
    <w:p w14:paraId="05E7BB0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Vartoti per burną.</w:t>
      </w:r>
    </w:p>
    <w:p w14:paraId="25FE03A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Pacientams reikia </w:t>
      </w:r>
      <w:r w:rsidR="00880E9B" w:rsidRPr="003B1613">
        <w:rPr>
          <w:rFonts w:eastAsia="Calibri"/>
          <w:szCs w:val="22"/>
          <w:lang w:eastAsia="en-US" w:bidi="ar-SA"/>
        </w:rPr>
        <w:t>nurodyti</w:t>
      </w:r>
      <w:r w:rsidRPr="00C3150D">
        <w:rPr>
          <w:rFonts w:eastAsia="Calibri"/>
          <w:szCs w:val="22"/>
          <w:lang w:eastAsia="en-US" w:bidi="ar-SA"/>
        </w:rPr>
        <w:t xml:space="preserve">, kad nurytų visą </w:t>
      </w:r>
      <w:r w:rsidR="00880E9B" w:rsidRPr="003B1613">
        <w:rPr>
          <w:rFonts w:eastAsia="Calibri"/>
          <w:szCs w:val="22"/>
          <w:lang w:eastAsia="en-US" w:bidi="ar-SA"/>
        </w:rPr>
        <w:t>kapsulę</w:t>
      </w:r>
      <w:r w:rsidRPr="00C3150D">
        <w:rPr>
          <w:rFonts w:eastAsia="Calibri"/>
          <w:szCs w:val="22"/>
          <w:lang w:eastAsia="en-US" w:bidi="ar-SA"/>
        </w:rPr>
        <w:t xml:space="preserve"> praėjus maždaug 30 minučių po </w:t>
      </w:r>
      <w:r w:rsidR="00880E9B" w:rsidRPr="003B1613">
        <w:rPr>
          <w:rFonts w:eastAsia="Calibri"/>
          <w:szCs w:val="22"/>
          <w:lang w:eastAsia="en-US" w:bidi="ar-SA"/>
        </w:rPr>
        <w:t>to paties valgio</w:t>
      </w:r>
      <w:r w:rsidRPr="00C3150D">
        <w:rPr>
          <w:rFonts w:eastAsia="Calibri"/>
          <w:szCs w:val="22"/>
          <w:lang w:eastAsia="en-US" w:bidi="ar-SA"/>
        </w:rPr>
        <w:t xml:space="preserve"> kiekvieną dieną. Kapsulių negalima kramtyti arba atidaryti. Sąlytis su </w:t>
      </w:r>
      <w:r w:rsidR="00880E9B" w:rsidRPr="003B1613">
        <w:rPr>
          <w:rFonts w:eastAsia="Calibri"/>
          <w:szCs w:val="22"/>
          <w:lang w:eastAsia="en-US" w:bidi="ar-SA"/>
        </w:rPr>
        <w:t xml:space="preserve">dutasterido kapsulės, kuri yra kietojoje kapsulėje, </w:t>
      </w:r>
      <w:r w:rsidRPr="00C3150D">
        <w:rPr>
          <w:rFonts w:eastAsia="Calibri"/>
          <w:szCs w:val="22"/>
          <w:lang w:eastAsia="en-US" w:bidi="ar-SA"/>
        </w:rPr>
        <w:t>turiniu gali sukelti burnos ir ryklės gleivinės dirginimą.</w:t>
      </w:r>
    </w:p>
    <w:p w14:paraId="1CDF2C4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8B1ACDB"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4.3</w:t>
      </w:r>
      <w:r w:rsidRPr="00C3150D">
        <w:rPr>
          <w:rFonts w:eastAsia="Calibri"/>
          <w:b/>
          <w:szCs w:val="22"/>
          <w:lang w:eastAsia="en-US" w:bidi="ar-SA"/>
        </w:rPr>
        <w:tab/>
        <w:t>Kontraindikacijos</w:t>
      </w:r>
    </w:p>
    <w:p w14:paraId="13410EF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1E82FE3" w14:textId="77777777" w:rsidR="00C3150D" w:rsidRPr="00C3150D" w:rsidRDefault="007B77E5"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00C3150D" w:rsidRPr="00C3150D">
        <w:rPr>
          <w:rFonts w:eastAsia="Calibri"/>
          <w:szCs w:val="22"/>
          <w:lang w:eastAsia="en-US" w:bidi="ar-SA"/>
        </w:rPr>
        <w:t xml:space="preserve"> vartoti negalima:</w:t>
      </w:r>
    </w:p>
    <w:p w14:paraId="0381F19C"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moterims, vaikams ir paaugliams (žr. 4.6</w:t>
      </w:r>
      <w:r w:rsidR="00534E2E">
        <w:rPr>
          <w:rFonts w:eastAsia="Calibri"/>
          <w:szCs w:val="22"/>
          <w:lang w:eastAsia="en-US" w:bidi="ar-SA"/>
        </w:rPr>
        <w:t> </w:t>
      </w:r>
      <w:r w:rsidRPr="00C3150D">
        <w:rPr>
          <w:rFonts w:eastAsia="Calibri"/>
          <w:szCs w:val="22"/>
          <w:lang w:eastAsia="en-US" w:bidi="ar-SA"/>
        </w:rPr>
        <w:t>skyrių);</w:t>
      </w:r>
    </w:p>
    <w:p w14:paraId="2B1E8E7E"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pacientams, kurių jautrumas dutasteridui, kitiems 5</w:t>
      </w:r>
      <w:r w:rsidR="009F6AA1" w:rsidRPr="003B1613">
        <w:rPr>
          <w:rFonts w:eastAsia="Calibri"/>
          <w:szCs w:val="22"/>
          <w:lang w:eastAsia="en-US" w:bidi="ar-SA"/>
        </w:rPr>
        <w:noBreakHyphen/>
      </w:r>
      <w:r w:rsidRPr="00C3150D">
        <w:rPr>
          <w:rFonts w:eastAsia="Calibri"/>
          <w:szCs w:val="22"/>
          <w:lang w:eastAsia="en-US" w:bidi="ar-SA"/>
        </w:rPr>
        <w:t>alfa reduktazės inhibitoriams, tamsulozinui (įskaitant tamsulozino sukeltą angioneurozinę edemą), sojai, žemės riešutams</w:t>
      </w:r>
      <w:r w:rsidR="008D78EB">
        <w:rPr>
          <w:rFonts w:eastAsia="Calibri"/>
          <w:szCs w:val="22"/>
          <w:lang w:eastAsia="en-US" w:bidi="ar-SA"/>
        </w:rPr>
        <w:t xml:space="preserve"> </w:t>
      </w:r>
      <w:r w:rsidR="009F6AA1" w:rsidRPr="003B1613">
        <w:rPr>
          <w:rFonts w:eastAsia="Calibri"/>
          <w:szCs w:val="22"/>
          <w:lang w:eastAsia="en-US" w:bidi="ar-SA"/>
        </w:rPr>
        <w:t xml:space="preserve">(sojų lecitinui) </w:t>
      </w:r>
      <w:r w:rsidRPr="00C3150D">
        <w:rPr>
          <w:rFonts w:eastAsia="Calibri"/>
          <w:szCs w:val="22"/>
          <w:lang w:eastAsia="en-US" w:bidi="ar-SA"/>
        </w:rPr>
        <w:t>arba bet kuriai kitai 6.1</w:t>
      </w:r>
      <w:r w:rsidR="00534E2E">
        <w:rPr>
          <w:rFonts w:eastAsia="Calibri"/>
          <w:szCs w:val="22"/>
          <w:lang w:eastAsia="en-US" w:bidi="ar-SA"/>
        </w:rPr>
        <w:t> </w:t>
      </w:r>
      <w:r w:rsidRPr="00C3150D">
        <w:rPr>
          <w:rFonts w:eastAsia="Calibri"/>
          <w:szCs w:val="22"/>
          <w:lang w:eastAsia="en-US" w:bidi="ar-SA"/>
        </w:rPr>
        <w:t>skyriuje nurodytai pagalbinei medžiagai</w:t>
      </w:r>
      <w:r w:rsidR="009F6AA1" w:rsidRPr="003B1613">
        <w:rPr>
          <w:rFonts w:eastAsia="Calibri"/>
          <w:szCs w:val="22"/>
          <w:lang w:eastAsia="en-US" w:bidi="ar-SA"/>
        </w:rPr>
        <w:t xml:space="preserve"> yra padidėjęs</w:t>
      </w:r>
      <w:r w:rsidRPr="00C3150D">
        <w:rPr>
          <w:rFonts w:eastAsia="Calibri"/>
          <w:szCs w:val="22"/>
          <w:lang w:eastAsia="en-US" w:bidi="ar-SA"/>
        </w:rPr>
        <w:t>;</w:t>
      </w:r>
    </w:p>
    <w:p w14:paraId="4E4D40AE"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pacientams, kuriems </w:t>
      </w:r>
      <w:r w:rsidR="009F6AA1" w:rsidRPr="003B1613">
        <w:rPr>
          <w:rFonts w:eastAsia="Calibri"/>
          <w:szCs w:val="22"/>
          <w:lang w:eastAsia="en-US" w:bidi="ar-SA"/>
        </w:rPr>
        <w:t>buvo pa</w:t>
      </w:r>
      <w:r w:rsidR="008D78EB">
        <w:rPr>
          <w:rFonts w:eastAsia="Calibri"/>
          <w:szCs w:val="22"/>
          <w:lang w:eastAsia="en-US" w:bidi="ar-SA"/>
        </w:rPr>
        <w:t>si</w:t>
      </w:r>
      <w:r w:rsidR="009F6AA1" w:rsidRPr="003B1613">
        <w:rPr>
          <w:rFonts w:eastAsia="Calibri"/>
          <w:szCs w:val="22"/>
          <w:lang w:eastAsia="en-US" w:bidi="ar-SA"/>
        </w:rPr>
        <w:t>reiškusi</w:t>
      </w:r>
      <w:r w:rsidRPr="00C3150D">
        <w:rPr>
          <w:rFonts w:eastAsia="Calibri"/>
          <w:szCs w:val="22"/>
          <w:lang w:eastAsia="en-US" w:bidi="ar-SA"/>
        </w:rPr>
        <w:t xml:space="preserve"> ortostatinė hipotenzija;</w:t>
      </w:r>
    </w:p>
    <w:p w14:paraId="04B722F0"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pacientams, kurie</w:t>
      </w:r>
      <w:r w:rsidR="009F6AA1" w:rsidRPr="003B1613">
        <w:rPr>
          <w:rFonts w:eastAsia="Calibri"/>
          <w:szCs w:val="22"/>
          <w:lang w:eastAsia="en-US" w:bidi="ar-SA"/>
        </w:rPr>
        <w:t>ms yra</w:t>
      </w:r>
      <w:r w:rsidRPr="00C3150D">
        <w:rPr>
          <w:rFonts w:eastAsia="Calibri"/>
          <w:szCs w:val="22"/>
          <w:lang w:eastAsia="en-US" w:bidi="ar-SA"/>
        </w:rPr>
        <w:t xml:space="preserve"> sunk</w:t>
      </w:r>
      <w:r w:rsidR="009F6AA1" w:rsidRPr="003B1613">
        <w:rPr>
          <w:rFonts w:eastAsia="Calibri"/>
          <w:szCs w:val="22"/>
          <w:lang w:eastAsia="en-US" w:bidi="ar-SA"/>
        </w:rPr>
        <w:t>us kepenų funkcijos sutrikimas</w:t>
      </w:r>
      <w:r w:rsidRPr="00C3150D">
        <w:rPr>
          <w:rFonts w:eastAsia="Calibri"/>
          <w:szCs w:val="22"/>
          <w:lang w:eastAsia="en-US" w:bidi="ar-SA"/>
        </w:rPr>
        <w:t>.</w:t>
      </w:r>
    </w:p>
    <w:p w14:paraId="00C40ED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C7AADD7"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4.4</w:t>
      </w:r>
      <w:r w:rsidRPr="00C3150D">
        <w:rPr>
          <w:rFonts w:eastAsia="Calibri"/>
          <w:b/>
          <w:szCs w:val="22"/>
          <w:lang w:eastAsia="en-US" w:bidi="ar-SA"/>
        </w:rPr>
        <w:tab/>
        <w:t>Specialūs įspėjimai ir atsargumo priemonės</w:t>
      </w:r>
    </w:p>
    <w:p w14:paraId="096BF97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0E4ECA1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Kombinuotas gydymas </w:t>
      </w:r>
      <w:r w:rsidR="00D1147A" w:rsidRPr="003B1613">
        <w:rPr>
          <w:rFonts w:eastAsia="Calibri"/>
          <w:szCs w:val="22"/>
          <w:lang w:eastAsia="en-US" w:bidi="ar-SA"/>
        </w:rPr>
        <w:t>turi</w:t>
      </w:r>
      <w:r w:rsidRPr="00C3150D">
        <w:rPr>
          <w:rFonts w:eastAsia="Calibri"/>
          <w:szCs w:val="22"/>
          <w:lang w:eastAsia="en-US" w:bidi="ar-SA"/>
        </w:rPr>
        <w:t xml:space="preserve"> būti skiriamas tik atidžiai įvertinus naudos ir rizikos santykį dėl galimo nepageidaujamų reiškinių (įskaitant širdies nepakankamumą) rizikos padidėjimo bei įvertinus </w:t>
      </w:r>
      <w:r w:rsidR="00AC6B13" w:rsidRPr="003B1613">
        <w:rPr>
          <w:rFonts w:eastAsia="Calibri"/>
          <w:szCs w:val="22"/>
          <w:lang w:eastAsia="en-US" w:bidi="ar-SA"/>
        </w:rPr>
        <w:t>kitokio</w:t>
      </w:r>
      <w:r w:rsidRPr="00C3150D">
        <w:rPr>
          <w:rFonts w:eastAsia="Calibri"/>
          <w:szCs w:val="22"/>
          <w:lang w:eastAsia="en-US" w:bidi="ar-SA"/>
        </w:rPr>
        <w:t xml:space="preserve"> gydymo, įskaitant monoterapij</w:t>
      </w:r>
      <w:r w:rsidR="00AC6B13" w:rsidRPr="003B1613">
        <w:rPr>
          <w:rFonts w:eastAsia="Calibri"/>
          <w:szCs w:val="22"/>
          <w:lang w:eastAsia="en-US" w:bidi="ar-SA"/>
        </w:rPr>
        <w:t xml:space="preserve">ą, </w:t>
      </w:r>
      <w:r w:rsidR="00AC6B13" w:rsidRPr="00C3150D">
        <w:rPr>
          <w:rFonts w:eastAsia="Calibri"/>
          <w:szCs w:val="22"/>
          <w:lang w:eastAsia="en-US" w:bidi="ar-SA"/>
        </w:rPr>
        <w:t>galimybes</w:t>
      </w:r>
      <w:r w:rsidRPr="00C3150D">
        <w:rPr>
          <w:rFonts w:eastAsia="Calibri"/>
          <w:szCs w:val="22"/>
          <w:lang w:eastAsia="en-US" w:bidi="ar-SA"/>
        </w:rPr>
        <w:t>.</w:t>
      </w:r>
    </w:p>
    <w:p w14:paraId="7FAC799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6C2C6B8"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Prostatos vėžys ir didelio laipsnio navikai</w:t>
      </w:r>
    </w:p>
    <w:p w14:paraId="494E41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 met</w:t>
      </w:r>
      <w:r w:rsidR="00D1147A" w:rsidRPr="003B1613">
        <w:rPr>
          <w:rFonts w:eastAsia="Calibri"/>
          <w:szCs w:val="22"/>
          <w:lang w:eastAsia="en-US" w:bidi="ar-SA"/>
        </w:rPr>
        <w:t xml:space="preserve">ų trukmės, daugiacentrio, </w:t>
      </w:r>
      <w:r w:rsidRPr="00C3150D">
        <w:rPr>
          <w:rFonts w:eastAsia="Calibri"/>
          <w:szCs w:val="22"/>
          <w:lang w:eastAsia="en-US" w:bidi="ar-SA"/>
        </w:rPr>
        <w:t>atsitiktinių imčių</w:t>
      </w:r>
      <w:r w:rsidR="00D1147A" w:rsidRPr="003B1613">
        <w:rPr>
          <w:rFonts w:eastAsia="Calibri"/>
          <w:szCs w:val="22"/>
          <w:lang w:eastAsia="en-US" w:bidi="ar-SA"/>
        </w:rPr>
        <w:t>,</w:t>
      </w:r>
      <w:r w:rsidRPr="00C3150D">
        <w:rPr>
          <w:rFonts w:eastAsia="Calibri"/>
          <w:szCs w:val="22"/>
          <w:lang w:eastAsia="en-US" w:bidi="ar-SA"/>
        </w:rPr>
        <w:t xml:space="preserve"> dvigubai </w:t>
      </w:r>
      <w:r w:rsidR="00D1147A" w:rsidRPr="003B1613">
        <w:rPr>
          <w:rFonts w:eastAsia="Calibri"/>
          <w:szCs w:val="22"/>
          <w:lang w:eastAsia="en-US" w:bidi="ar-SA"/>
        </w:rPr>
        <w:t>koduoto,</w:t>
      </w:r>
      <w:r w:rsidRPr="00C3150D">
        <w:rPr>
          <w:rFonts w:eastAsia="Calibri"/>
          <w:szCs w:val="22"/>
          <w:lang w:eastAsia="en-US" w:bidi="ar-SA"/>
        </w:rPr>
        <w:t xml:space="preserve"> placebu kontroliuo</w:t>
      </w:r>
      <w:r w:rsidR="00D1147A" w:rsidRPr="003B1613">
        <w:rPr>
          <w:rFonts w:eastAsia="Calibri"/>
          <w:szCs w:val="22"/>
          <w:lang w:eastAsia="en-US" w:bidi="ar-SA"/>
        </w:rPr>
        <w:t>to</w:t>
      </w:r>
      <w:r w:rsidRPr="00C3150D">
        <w:rPr>
          <w:rFonts w:eastAsia="Calibri"/>
          <w:szCs w:val="22"/>
          <w:lang w:eastAsia="en-US" w:bidi="ar-SA"/>
        </w:rPr>
        <w:t xml:space="preserve"> </w:t>
      </w:r>
      <w:r w:rsidR="00D1147A" w:rsidRPr="00CB714F">
        <w:rPr>
          <w:rFonts w:eastAsia="Calibri"/>
          <w:i/>
          <w:szCs w:val="22"/>
          <w:lang w:eastAsia="en-US" w:bidi="ar-SA"/>
        </w:rPr>
        <w:t>REDUCE</w:t>
      </w:r>
      <w:r w:rsidR="00D1147A" w:rsidRPr="00C3150D">
        <w:rPr>
          <w:rFonts w:eastAsia="Calibri"/>
          <w:szCs w:val="22"/>
          <w:lang w:eastAsia="en-US" w:bidi="ar-SA"/>
        </w:rPr>
        <w:t xml:space="preserve"> tyrimo</w:t>
      </w:r>
      <w:r w:rsidR="00D1147A" w:rsidRPr="003B1613">
        <w:rPr>
          <w:rFonts w:eastAsia="Calibri"/>
          <w:szCs w:val="22"/>
          <w:lang w:eastAsia="en-US" w:bidi="ar-SA"/>
        </w:rPr>
        <w:t xml:space="preserve"> </w:t>
      </w:r>
      <w:r w:rsidRPr="00C3150D">
        <w:rPr>
          <w:rFonts w:eastAsia="Calibri"/>
          <w:szCs w:val="22"/>
          <w:lang w:eastAsia="en-US" w:bidi="ar-SA"/>
        </w:rPr>
        <w:t>metu buvo tirtas 0,5 mg dutasterido paros dozės poveikis pacientams, turintiems didelę prostatos vėžio riziką (įskaitant 50</w:t>
      </w:r>
      <w:r w:rsidRPr="00C3150D">
        <w:rPr>
          <w:rFonts w:eastAsia="Calibri"/>
          <w:szCs w:val="22"/>
          <w:lang w:eastAsia="en-US" w:bidi="ar-SA"/>
        </w:rPr>
        <w:noBreakHyphen/>
        <w:t xml:space="preserve">75 metų vyrus, kurių PSA </w:t>
      </w:r>
      <w:r w:rsidR="00D1147A" w:rsidRPr="003B1613">
        <w:rPr>
          <w:rFonts w:eastAsia="Calibri"/>
          <w:szCs w:val="22"/>
          <w:lang w:eastAsia="en-US" w:bidi="ar-SA"/>
        </w:rPr>
        <w:t>kiekis</w:t>
      </w:r>
      <w:r w:rsidRPr="00C3150D">
        <w:rPr>
          <w:rFonts w:eastAsia="Calibri"/>
          <w:szCs w:val="22"/>
          <w:lang w:eastAsia="en-US" w:bidi="ar-SA"/>
        </w:rPr>
        <w:t xml:space="preserve"> buvo nuo 2,5 iki 10 ng/ml ir buvo neigiami prostatos biopsijos duomenys </w:t>
      </w:r>
      <w:r w:rsidR="00D1147A" w:rsidRPr="003B1613">
        <w:rPr>
          <w:rFonts w:eastAsia="Calibri"/>
          <w:szCs w:val="22"/>
          <w:lang w:eastAsia="en-US" w:bidi="ar-SA"/>
        </w:rPr>
        <w:t xml:space="preserve">likus </w:t>
      </w:r>
      <w:r w:rsidRPr="00C3150D">
        <w:rPr>
          <w:rFonts w:eastAsia="Calibri"/>
          <w:szCs w:val="22"/>
          <w:lang w:eastAsia="en-US" w:bidi="ar-SA"/>
        </w:rPr>
        <w:t>6</w:t>
      </w:r>
      <w:r w:rsidR="00D1147A" w:rsidRPr="003B1613">
        <w:rPr>
          <w:rFonts w:eastAsia="Calibri"/>
          <w:szCs w:val="22"/>
          <w:lang w:eastAsia="en-US" w:bidi="ar-SA"/>
        </w:rPr>
        <w:t> </w:t>
      </w:r>
      <w:r w:rsidRPr="00C3150D">
        <w:rPr>
          <w:rFonts w:eastAsia="Calibri"/>
          <w:szCs w:val="22"/>
          <w:lang w:eastAsia="en-US" w:bidi="ar-SA"/>
        </w:rPr>
        <w:t>mėnesi</w:t>
      </w:r>
      <w:r w:rsidR="00D1147A" w:rsidRPr="003B1613">
        <w:rPr>
          <w:rFonts w:eastAsia="Calibri"/>
          <w:szCs w:val="22"/>
          <w:lang w:eastAsia="en-US" w:bidi="ar-SA"/>
        </w:rPr>
        <w:t>am</w:t>
      </w:r>
      <w:r w:rsidRPr="00C3150D">
        <w:rPr>
          <w:rFonts w:eastAsia="Calibri"/>
          <w:szCs w:val="22"/>
          <w:lang w:eastAsia="en-US" w:bidi="ar-SA"/>
        </w:rPr>
        <w:t xml:space="preserve">s </w:t>
      </w:r>
      <w:r w:rsidR="00D1147A" w:rsidRPr="003B1613">
        <w:rPr>
          <w:rFonts w:eastAsia="Calibri"/>
          <w:szCs w:val="22"/>
          <w:lang w:eastAsia="en-US" w:bidi="ar-SA"/>
        </w:rPr>
        <w:t>iki įtraukimo</w:t>
      </w:r>
      <w:r w:rsidRPr="00C3150D">
        <w:rPr>
          <w:rFonts w:eastAsia="Calibri"/>
          <w:szCs w:val="22"/>
          <w:lang w:eastAsia="en-US" w:bidi="ar-SA"/>
        </w:rPr>
        <w:t xml:space="preserve"> į tyrimą), palyginti su placebu. Šio tyrimo duomenys atskleidė 8</w:t>
      </w:r>
      <w:r w:rsidRPr="00C3150D">
        <w:rPr>
          <w:rFonts w:eastAsia="Calibri"/>
          <w:szCs w:val="22"/>
          <w:lang w:eastAsia="en-US" w:bidi="ar-SA"/>
        </w:rPr>
        <w:noBreakHyphen/>
        <w:t>10</w:t>
      </w:r>
      <w:r w:rsidR="00D1147A" w:rsidRPr="003B1613">
        <w:rPr>
          <w:rFonts w:eastAsia="Calibri"/>
          <w:szCs w:val="22"/>
          <w:lang w:eastAsia="en-US" w:bidi="ar-SA"/>
        </w:rPr>
        <w:t> </w:t>
      </w:r>
      <w:r w:rsidRPr="00C3150D">
        <w:rPr>
          <w:rFonts w:eastAsia="Calibri"/>
          <w:szCs w:val="22"/>
          <w:lang w:eastAsia="en-US" w:bidi="ar-SA"/>
        </w:rPr>
        <w:t xml:space="preserve">laipsnio pagal </w:t>
      </w:r>
      <w:r w:rsidRPr="00C3150D">
        <w:rPr>
          <w:rFonts w:eastAsia="Calibri"/>
          <w:i/>
          <w:szCs w:val="22"/>
          <w:lang w:eastAsia="en-US" w:bidi="ar-SA"/>
        </w:rPr>
        <w:t>Gleason</w:t>
      </w:r>
      <w:r w:rsidRPr="00C3150D">
        <w:rPr>
          <w:rFonts w:eastAsia="Calibri"/>
          <w:szCs w:val="22"/>
          <w:lang w:eastAsia="en-US" w:bidi="ar-SA"/>
        </w:rPr>
        <w:t xml:space="preserve"> prostatos vėžio padažnėjimą </w:t>
      </w:r>
      <w:r w:rsidR="00D1147A" w:rsidRPr="003B1613">
        <w:rPr>
          <w:rFonts w:eastAsia="Calibri"/>
          <w:szCs w:val="22"/>
          <w:lang w:eastAsia="en-US" w:bidi="ar-SA"/>
        </w:rPr>
        <w:t>dutasteridu gydytiems vyrams (n</w:t>
      </w:r>
      <w:r w:rsidRPr="00C3150D">
        <w:rPr>
          <w:rFonts w:eastAsia="Calibri"/>
          <w:szCs w:val="22"/>
          <w:lang w:eastAsia="en-US" w:bidi="ar-SA"/>
        </w:rPr>
        <w:t>=29, 0,9</w:t>
      </w:r>
      <w:r w:rsidR="00D1147A" w:rsidRPr="003B1613">
        <w:rPr>
          <w:rFonts w:eastAsia="Calibri"/>
          <w:szCs w:val="22"/>
          <w:lang w:eastAsia="en-US" w:bidi="ar-SA"/>
        </w:rPr>
        <w:t> %), palyginti su placebu (n=1</w:t>
      </w:r>
      <w:r w:rsidRPr="00C3150D">
        <w:rPr>
          <w:rFonts w:eastAsia="Calibri"/>
          <w:szCs w:val="22"/>
          <w:lang w:eastAsia="en-US" w:bidi="ar-SA"/>
        </w:rPr>
        <w:t>9, 0,6</w:t>
      </w:r>
      <w:r w:rsidR="00D1147A" w:rsidRPr="003B1613">
        <w:rPr>
          <w:rFonts w:eastAsia="Calibri"/>
          <w:szCs w:val="22"/>
          <w:lang w:eastAsia="en-US" w:bidi="ar-SA"/>
        </w:rPr>
        <w:t> %</w:t>
      </w:r>
      <w:r w:rsidRPr="00C3150D">
        <w:rPr>
          <w:rFonts w:eastAsia="Calibri"/>
          <w:szCs w:val="22"/>
          <w:lang w:eastAsia="en-US" w:bidi="ar-SA"/>
        </w:rPr>
        <w:t>). Dutasterido ryšys su 8</w:t>
      </w:r>
      <w:r w:rsidRPr="00C3150D">
        <w:rPr>
          <w:rFonts w:eastAsia="Calibri"/>
          <w:szCs w:val="22"/>
          <w:lang w:eastAsia="en-US" w:bidi="ar-SA"/>
        </w:rPr>
        <w:noBreakHyphen/>
        <w:t>10</w:t>
      </w:r>
      <w:r w:rsidR="00D1147A" w:rsidRPr="003B1613">
        <w:rPr>
          <w:rFonts w:eastAsia="Calibri"/>
          <w:szCs w:val="22"/>
          <w:lang w:eastAsia="en-US" w:bidi="ar-SA"/>
        </w:rPr>
        <w:t> </w:t>
      </w:r>
      <w:r w:rsidRPr="00C3150D">
        <w:rPr>
          <w:rFonts w:eastAsia="Calibri"/>
          <w:szCs w:val="22"/>
          <w:lang w:eastAsia="en-US" w:bidi="ar-SA"/>
        </w:rPr>
        <w:t xml:space="preserve">laipsnio pagal </w:t>
      </w:r>
      <w:r w:rsidRPr="00C3150D">
        <w:rPr>
          <w:rFonts w:eastAsia="Calibri"/>
          <w:i/>
          <w:szCs w:val="22"/>
          <w:lang w:eastAsia="en-US" w:bidi="ar-SA"/>
        </w:rPr>
        <w:t>Gleason</w:t>
      </w:r>
      <w:r w:rsidRPr="00C3150D">
        <w:rPr>
          <w:rFonts w:eastAsia="Calibri"/>
          <w:szCs w:val="22"/>
          <w:lang w:eastAsia="en-US" w:bidi="ar-SA"/>
        </w:rPr>
        <w:t xml:space="preserve"> prostatos vėžiu </w:t>
      </w:r>
      <w:r w:rsidR="00D1147A" w:rsidRPr="003B1613">
        <w:rPr>
          <w:rFonts w:eastAsia="Calibri"/>
          <w:szCs w:val="22"/>
          <w:lang w:eastAsia="en-US" w:bidi="ar-SA"/>
        </w:rPr>
        <w:t xml:space="preserve">nėra </w:t>
      </w:r>
      <w:r w:rsidRPr="00C3150D">
        <w:rPr>
          <w:rFonts w:eastAsia="Calibri"/>
          <w:szCs w:val="22"/>
          <w:lang w:eastAsia="en-US" w:bidi="ar-SA"/>
        </w:rPr>
        <w:t xml:space="preserve">aiškus. Taigi </w:t>
      </w:r>
      <w:r w:rsidR="00D1147A" w:rsidRPr="003B1613">
        <w:rPr>
          <w:rFonts w:eastAsia="Calibri"/>
          <w:szCs w:val="22"/>
          <w:lang w:eastAsia="en-US" w:bidi="ar-SA"/>
        </w:rPr>
        <w:t>dutasterido ir tamsulozino derinį</w:t>
      </w:r>
      <w:r w:rsidRPr="00C3150D">
        <w:rPr>
          <w:rFonts w:eastAsia="Calibri"/>
          <w:szCs w:val="22"/>
          <w:lang w:eastAsia="en-US" w:bidi="ar-SA"/>
        </w:rPr>
        <w:t xml:space="preserve"> vartojančius vyrus reikia reguliariai tirti dėl prostatos vėžio (žr. 5.1 skyrių).</w:t>
      </w:r>
    </w:p>
    <w:p w14:paraId="5A2E28F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7E6243C"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Prostatos specifinis antigenas (PSA)</w:t>
      </w:r>
    </w:p>
    <w:p w14:paraId="1308D47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Diagnozuojant prostatos vėžį, labai svarbus yra prostatos specifinio antigeno (PSA) koncentracijos </w:t>
      </w:r>
      <w:r w:rsidR="0051624A" w:rsidRPr="003B1613">
        <w:rPr>
          <w:rFonts w:eastAsia="Calibri"/>
          <w:szCs w:val="22"/>
          <w:lang w:eastAsia="en-US" w:bidi="ar-SA"/>
        </w:rPr>
        <w:t xml:space="preserve">kraujo </w:t>
      </w:r>
      <w:r w:rsidRPr="00C3150D">
        <w:rPr>
          <w:rFonts w:eastAsia="Calibri"/>
          <w:szCs w:val="22"/>
          <w:lang w:eastAsia="en-US" w:bidi="ar-SA"/>
        </w:rPr>
        <w:t xml:space="preserve">serume matavimas. Vartojant </w:t>
      </w:r>
      <w:r w:rsidR="0051624A" w:rsidRPr="003B1613">
        <w:rPr>
          <w:rFonts w:eastAsia="Calibri"/>
          <w:szCs w:val="22"/>
          <w:lang w:eastAsia="en-US" w:bidi="ar-SA"/>
        </w:rPr>
        <w:t>dutasterido ir tamsulozino derinį, vidutinė</w:t>
      </w:r>
      <w:r w:rsidRPr="00C3150D">
        <w:rPr>
          <w:rFonts w:eastAsia="Calibri"/>
          <w:szCs w:val="22"/>
          <w:lang w:eastAsia="en-US" w:bidi="ar-SA"/>
        </w:rPr>
        <w:t xml:space="preserve"> PSA koncentracij</w:t>
      </w:r>
      <w:r w:rsidR="0051624A" w:rsidRPr="003B1613">
        <w:rPr>
          <w:rFonts w:eastAsia="Calibri"/>
          <w:szCs w:val="22"/>
          <w:lang w:eastAsia="en-US" w:bidi="ar-SA"/>
        </w:rPr>
        <w:t>a kraujo</w:t>
      </w:r>
      <w:r w:rsidRPr="00C3150D">
        <w:rPr>
          <w:rFonts w:eastAsia="Calibri"/>
          <w:szCs w:val="22"/>
          <w:lang w:eastAsia="en-US" w:bidi="ar-SA"/>
        </w:rPr>
        <w:t xml:space="preserve"> serume po 6 gydymo mėnesių sumažėja maždaug 50</w:t>
      </w:r>
      <w:r w:rsidR="00D1147A" w:rsidRPr="003B1613">
        <w:rPr>
          <w:rFonts w:eastAsia="Calibri"/>
          <w:szCs w:val="22"/>
          <w:lang w:eastAsia="en-US" w:bidi="ar-SA"/>
        </w:rPr>
        <w:t> %</w:t>
      </w:r>
      <w:r w:rsidRPr="00C3150D">
        <w:rPr>
          <w:rFonts w:eastAsia="Calibri"/>
          <w:szCs w:val="22"/>
          <w:lang w:eastAsia="en-US" w:bidi="ar-SA"/>
        </w:rPr>
        <w:t>.</w:t>
      </w:r>
    </w:p>
    <w:p w14:paraId="54CC65D9" w14:textId="77777777" w:rsidR="00C3150D" w:rsidRPr="00C3150D" w:rsidRDefault="0051624A"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Dutasterido ir tamsulozino derinį</w:t>
      </w:r>
      <w:r w:rsidRPr="00C3150D">
        <w:rPr>
          <w:rFonts w:eastAsia="Calibri"/>
          <w:szCs w:val="22"/>
          <w:lang w:eastAsia="en-US" w:bidi="ar-SA"/>
        </w:rPr>
        <w:t xml:space="preserve"> </w:t>
      </w:r>
      <w:r w:rsidRPr="003B1613">
        <w:rPr>
          <w:rFonts w:eastAsia="Calibri"/>
          <w:szCs w:val="22"/>
          <w:lang w:eastAsia="en-US" w:bidi="ar-SA"/>
        </w:rPr>
        <w:t>vartojantiems pacientams po 6 </w:t>
      </w:r>
      <w:r w:rsidR="00C3150D" w:rsidRPr="00C3150D">
        <w:rPr>
          <w:rFonts w:eastAsia="Calibri"/>
          <w:szCs w:val="22"/>
          <w:lang w:eastAsia="en-US" w:bidi="ar-SA"/>
        </w:rPr>
        <w:t xml:space="preserve">gydymo </w:t>
      </w:r>
      <w:r w:rsidRPr="003B1613">
        <w:rPr>
          <w:rFonts w:eastAsia="Calibri"/>
          <w:szCs w:val="22"/>
          <w:lang w:eastAsia="en-US" w:bidi="ar-SA"/>
        </w:rPr>
        <w:t xml:space="preserve">dutasterido ir tamsulozino deriniu </w:t>
      </w:r>
      <w:r w:rsidR="00C3150D" w:rsidRPr="00C3150D">
        <w:rPr>
          <w:rFonts w:eastAsia="Calibri"/>
          <w:szCs w:val="22"/>
          <w:lang w:eastAsia="en-US" w:bidi="ar-SA"/>
        </w:rPr>
        <w:t>mėnesių reikia išmatuoti naują pradinį PSA. Vėliau rekomenduojama reguliariai matuoti PSA koncentracij</w:t>
      </w:r>
      <w:r w:rsidRPr="003B1613">
        <w:rPr>
          <w:rFonts w:eastAsia="Calibri"/>
          <w:szCs w:val="22"/>
          <w:lang w:eastAsia="en-US" w:bidi="ar-SA"/>
        </w:rPr>
        <w:t>ą</w:t>
      </w:r>
      <w:r w:rsidR="00C3150D" w:rsidRPr="00C3150D">
        <w:rPr>
          <w:rFonts w:eastAsia="Calibri"/>
          <w:szCs w:val="22"/>
          <w:lang w:eastAsia="en-US" w:bidi="ar-SA"/>
        </w:rPr>
        <w:t xml:space="preserve">. Bet koks patvirtintas PSA koncentracijos padidėjimas </w:t>
      </w:r>
      <w:r w:rsidRPr="003B1613">
        <w:rPr>
          <w:rFonts w:eastAsia="Calibri"/>
          <w:szCs w:val="22"/>
          <w:lang w:eastAsia="en-US" w:bidi="ar-SA"/>
        </w:rPr>
        <w:t xml:space="preserve">nuo mažiausio rodmens </w:t>
      </w:r>
      <w:r w:rsidR="00C3150D" w:rsidRPr="00C3150D">
        <w:rPr>
          <w:rFonts w:eastAsia="Calibri"/>
          <w:szCs w:val="22"/>
          <w:lang w:eastAsia="en-US" w:bidi="ar-SA"/>
        </w:rPr>
        <w:t xml:space="preserve">vartojant </w:t>
      </w:r>
      <w:r w:rsidRPr="003B1613">
        <w:rPr>
          <w:rFonts w:eastAsia="Calibri"/>
          <w:szCs w:val="22"/>
          <w:lang w:eastAsia="en-US" w:bidi="ar-SA"/>
        </w:rPr>
        <w:t>dutasterido ir tamsulozino derinį</w:t>
      </w:r>
      <w:r w:rsidR="00C3150D" w:rsidRPr="00C3150D">
        <w:rPr>
          <w:rFonts w:eastAsia="Calibri"/>
          <w:szCs w:val="22"/>
          <w:lang w:eastAsia="en-US" w:bidi="ar-SA"/>
        </w:rPr>
        <w:t xml:space="preserve"> gali rodyti prostatos vėžį arba gydytojo nurodymų gydantis </w:t>
      </w:r>
      <w:r w:rsidRPr="003B1613">
        <w:rPr>
          <w:rFonts w:eastAsia="Calibri"/>
          <w:szCs w:val="22"/>
          <w:lang w:eastAsia="en-US" w:bidi="ar-SA"/>
        </w:rPr>
        <w:t xml:space="preserve">dutasterido ir tamsulozino deriniu </w:t>
      </w:r>
      <w:r w:rsidR="00C3150D" w:rsidRPr="00C3150D">
        <w:rPr>
          <w:rFonts w:eastAsia="Calibri"/>
          <w:szCs w:val="22"/>
          <w:lang w:eastAsia="en-US" w:bidi="ar-SA"/>
        </w:rPr>
        <w:t>nesilaikymą ir turi būti atidžiai įvertintas net tuo atveju, jeigu koncentracij</w:t>
      </w:r>
      <w:r w:rsidRPr="003B1613">
        <w:rPr>
          <w:rFonts w:eastAsia="Calibri"/>
          <w:szCs w:val="22"/>
          <w:lang w:eastAsia="en-US" w:bidi="ar-SA"/>
        </w:rPr>
        <w:t>a</w:t>
      </w:r>
      <w:r w:rsidR="00C3150D" w:rsidRPr="00C3150D">
        <w:rPr>
          <w:rFonts w:eastAsia="Calibri"/>
          <w:szCs w:val="22"/>
          <w:lang w:eastAsia="en-US" w:bidi="ar-SA"/>
        </w:rPr>
        <w:t xml:space="preserve"> yra norm</w:t>
      </w:r>
      <w:r w:rsidRPr="003B1613">
        <w:rPr>
          <w:rFonts w:eastAsia="Calibri"/>
          <w:szCs w:val="22"/>
          <w:lang w:eastAsia="en-US" w:bidi="ar-SA"/>
        </w:rPr>
        <w:t>os</w:t>
      </w:r>
      <w:r w:rsidR="00C3150D" w:rsidRPr="00C3150D">
        <w:rPr>
          <w:rFonts w:eastAsia="Calibri"/>
          <w:szCs w:val="22"/>
          <w:lang w:eastAsia="en-US" w:bidi="ar-SA"/>
        </w:rPr>
        <w:t xml:space="preserve"> ribose vyrams, nevartojantiems 5</w:t>
      </w:r>
      <w:r w:rsidRPr="003B1613">
        <w:rPr>
          <w:rFonts w:eastAsia="Calibri"/>
          <w:szCs w:val="22"/>
          <w:lang w:eastAsia="en-US" w:bidi="ar-SA"/>
        </w:rPr>
        <w:noBreakHyphen/>
      </w:r>
      <w:r w:rsidR="00C3150D" w:rsidRPr="00C3150D">
        <w:rPr>
          <w:rFonts w:eastAsia="Calibri"/>
          <w:szCs w:val="22"/>
          <w:lang w:eastAsia="en-US" w:bidi="ar-SA"/>
        </w:rPr>
        <w:t>alfa reduktazės inhibitorių (žr. 5.1 skyrių). Interpretuojant paciento, vartojančio dutasteridą, PSA rodmenis, juos reikia palyginti su ankstesn</w:t>
      </w:r>
      <w:r w:rsidRPr="003B1613">
        <w:rPr>
          <w:rFonts w:eastAsia="Calibri"/>
          <w:szCs w:val="22"/>
          <w:lang w:eastAsia="en-US" w:bidi="ar-SA"/>
        </w:rPr>
        <w:t>iais</w:t>
      </w:r>
      <w:r w:rsidR="00C3150D" w:rsidRPr="00C3150D">
        <w:rPr>
          <w:rFonts w:eastAsia="Calibri"/>
          <w:szCs w:val="22"/>
          <w:lang w:eastAsia="en-US" w:bidi="ar-SA"/>
        </w:rPr>
        <w:t xml:space="preserve"> PSA </w:t>
      </w:r>
      <w:r w:rsidRPr="003B1613">
        <w:rPr>
          <w:rFonts w:eastAsia="Calibri"/>
          <w:szCs w:val="22"/>
          <w:lang w:eastAsia="en-US" w:bidi="ar-SA"/>
        </w:rPr>
        <w:t>rodmenimis</w:t>
      </w:r>
      <w:r w:rsidR="00C3150D" w:rsidRPr="00C3150D">
        <w:rPr>
          <w:rFonts w:eastAsia="Calibri"/>
          <w:szCs w:val="22"/>
          <w:lang w:eastAsia="en-US" w:bidi="ar-SA"/>
        </w:rPr>
        <w:t>.</w:t>
      </w:r>
    </w:p>
    <w:p w14:paraId="406C16A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Gydymas </w:t>
      </w:r>
      <w:r w:rsidR="00DC337C" w:rsidRPr="003B1613">
        <w:rPr>
          <w:rFonts w:eastAsia="Calibri"/>
          <w:szCs w:val="22"/>
          <w:lang w:eastAsia="en-US" w:bidi="ar-SA"/>
        </w:rPr>
        <w:t xml:space="preserve">dutasterido ir tamsulozino deriniu </w:t>
      </w:r>
      <w:r w:rsidRPr="00C3150D">
        <w:rPr>
          <w:rFonts w:eastAsia="Calibri"/>
          <w:szCs w:val="22"/>
          <w:lang w:eastAsia="en-US" w:bidi="ar-SA"/>
        </w:rPr>
        <w:t xml:space="preserve">netrukdo naudoti PSA kaip </w:t>
      </w:r>
      <w:r w:rsidR="00DC337C" w:rsidRPr="00C3150D">
        <w:rPr>
          <w:rFonts w:eastAsia="Calibri"/>
          <w:szCs w:val="22"/>
          <w:lang w:eastAsia="en-US" w:bidi="ar-SA"/>
        </w:rPr>
        <w:t>prostatos vėž</w:t>
      </w:r>
      <w:r w:rsidR="00DC337C" w:rsidRPr="003B1613">
        <w:rPr>
          <w:rFonts w:eastAsia="Calibri"/>
          <w:szCs w:val="22"/>
          <w:lang w:eastAsia="en-US" w:bidi="ar-SA"/>
        </w:rPr>
        <w:t>į</w:t>
      </w:r>
      <w:r w:rsidR="00DC337C" w:rsidRPr="00C3150D">
        <w:rPr>
          <w:rFonts w:eastAsia="Calibri"/>
          <w:szCs w:val="22"/>
          <w:lang w:eastAsia="en-US" w:bidi="ar-SA"/>
        </w:rPr>
        <w:t xml:space="preserve"> diagnozuoti</w:t>
      </w:r>
      <w:r w:rsidR="00DC337C" w:rsidRPr="003B1613">
        <w:rPr>
          <w:rFonts w:eastAsia="Calibri"/>
          <w:szCs w:val="22"/>
          <w:lang w:eastAsia="en-US" w:bidi="ar-SA"/>
        </w:rPr>
        <w:t xml:space="preserve"> padedančios </w:t>
      </w:r>
      <w:r w:rsidRPr="00C3150D">
        <w:rPr>
          <w:rFonts w:eastAsia="Calibri"/>
          <w:szCs w:val="22"/>
          <w:lang w:eastAsia="en-US" w:bidi="ar-SA"/>
        </w:rPr>
        <w:t>priemonės po to, kai išmatuojama</w:t>
      </w:r>
      <w:r w:rsidR="00B546D4">
        <w:rPr>
          <w:rFonts w:eastAsia="Calibri"/>
          <w:szCs w:val="22"/>
          <w:lang w:eastAsia="en-US" w:bidi="ar-SA"/>
        </w:rPr>
        <w:t>s</w:t>
      </w:r>
      <w:r w:rsidRPr="00C3150D">
        <w:rPr>
          <w:rFonts w:eastAsia="Calibri"/>
          <w:szCs w:val="22"/>
          <w:lang w:eastAsia="en-US" w:bidi="ar-SA"/>
        </w:rPr>
        <w:t xml:space="preserve"> nauja</w:t>
      </w:r>
      <w:r w:rsidR="00DC337C" w:rsidRPr="003B1613">
        <w:rPr>
          <w:rFonts w:eastAsia="Calibri"/>
          <w:szCs w:val="22"/>
          <w:lang w:eastAsia="en-US" w:bidi="ar-SA"/>
        </w:rPr>
        <w:t>s</w:t>
      </w:r>
      <w:r w:rsidRPr="00C3150D">
        <w:rPr>
          <w:rFonts w:eastAsia="Calibri"/>
          <w:szCs w:val="22"/>
          <w:lang w:eastAsia="en-US" w:bidi="ar-SA"/>
        </w:rPr>
        <w:t xml:space="preserve"> pradin</w:t>
      </w:r>
      <w:r w:rsidR="00DC337C" w:rsidRPr="003B1613">
        <w:rPr>
          <w:rFonts w:eastAsia="Calibri"/>
          <w:szCs w:val="22"/>
          <w:lang w:eastAsia="en-US" w:bidi="ar-SA"/>
        </w:rPr>
        <w:t>is</w:t>
      </w:r>
      <w:r w:rsidRPr="00C3150D">
        <w:rPr>
          <w:rFonts w:eastAsia="Calibri"/>
          <w:szCs w:val="22"/>
          <w:lang w:eastAsia="en-US" w:bidi="ar-SA"/>
        </w:rPr>
        <w:t xml:space="preserve"> </w:t>
      </w:r>
      <w:r w:rsidR="00DC337C" w:rsidRPr="003B1613">
        <w:rPr>
          <w:rFonts w:eastAsia="Calibri"/>
          <w:szCs w:val="22"/>
          <w:lang w:eastAsia="en-US" w:bidi="ar-SA"/>
        </w:rPr>
        <w:t>rodmuo</w:t>
      </w:r>
      <w:r w:rsidRPr="00C3150D">
        <w:rPr>
          <w:rFonts w:eastAsia="Calibri"/>
          <w:szCs w:val="22"/>
          <w:lang w:eastAsia="en-US" w:bidi="ar-SA"/>
        </w:rPr>
        <w:t>.</w:t>
      </w:r>
    </w:p>
    <w:p w14:paraId="0DAD5F22" w14:textId="08B6E805"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lastRenderedPageBreak/>
        <w:t xml:space="preserve">Nutraukus gydymą, bendroji PSA koncentracija </w:t>
      </w:r>
      <w:r w:rsidR="000C7D9C" w:rsidRPr="003B1613">
        <w:rPr>
          <w:rFonts w:eastAsia="Calibri"/>
          <w:szCs w:val="22"/>
          <w:lang w:eastAsia="en-US" w:bidi="ar-SA"/>
        </w:rPr>
        <w:t xml:space="preserve">kraujo </w:t>
      </w:r>
      <w:r w:rsidRPr="00C3150D">
        <w:rPr>
          <w:rFonts w:eastAsia="Calibri"/>
          <w:szCs w:val="22"/>
          <w:lang w:eastAsia="en-US" w:bidi="ar-SA"/>
        </w:rPr>
        <w:t>serume per 6</w:t>
      </w:r>
      <w:r w:rsidR="000C7D9C" w:rsidRPr="003B1613">
        <w:rPr>
          <w:rFonts w:eastAsia="Calibri"/>
          <w:szCs w:val="22"/>
          <w:lang w:eastAsia="en-US" w:bidi="ar-SA"/>
        </w:rPr>
        <w:t> </w:t>
      </w:r>
      <w:r w:rsidRPr="00C3150D">
        <w:rPr>
          <w:rFonts w:eastAsia="Calibri"/>
          <w:szCs w:val="22"/>
          <w:lang w:eastAsia="en-US" w:bidi="ar-SA"/>
        </w:rPr>
        <w:t xml:space="preserve">mėnesius vėl tampa pradinio dydžio. Laisvojo ir bendrojo PSA santykis yra pastovus net veikiant </w:t>
      </w:r>
      <w:r w:rsidR="000C7D9C" w:rsidRPr="003B1613">
        <w:rPr>
          <w:rFonts w:eastAsia="Calibri"/>
          <w:szCs w:val="22"/>
          <w:lang w:eastAsia="en-US" w:bidi="ar-SA"/>
        </w:rPr>
        <w:t>dutasterido ir tamsulozino deriniui</w:t>
      </w:r>
      <w:r w:rsidRPr="00C3150D">
        <w:rPr>
          <w:rFonts w:eastAsia="Calibri"/>
          <w:szCs w:val="22"/>
          <w:lang w:eastAsia="en-US" w:bidi="ar-SA"/>
        </w:rPr>
        <w:t xml:space="preserve">. Jeigu </w:t>
      </w:r>
      <w:r w:rsidR="00B64F48">
        <w:rPr>
          <w:rFonts w:eastAsia="Calibri"/>
          <w:szCs w:val="22"/>
          <w:lang w:eastAsia="en-US" w:bidi="ar-SA"/>
        </w:rPr>
        <w:t>gydytojas</w:t>
      </w:r>
      <w:r w:rsidR="00B64F48" w:rsidRPr="00C3150D">
        <w:rPr>
          <w:rFonts w:eastAsia="Calibri"/>
          <w:szCs w:val="22"/>
          <w:lang w:eastAsia="en-US" w:bidi="ar-SA"/>
        </w:rPr>
        <w:t xml:space="preserve"> </w:t>
      </w:r>
      <w:r w:rsidRPr="00C3150D">
        <w:rPr>
          <w:rFonts w:eastAsia="Calibri"/>
          <w:szCs w:val="22"/>
          <w:lang w:eastAsia="en-US" w:bidi="ar-SA"/>
        </w:rPr>
        <w:t xml:space="preserve">nusprendžia apskaičiuoti laisvojo PSA procentinę dalį, kad būtų lengviau diagnozuoti prostatos vėžį vyrui, gydomam </w:t>
      </w:r>
      <w:r w:rsidR="000C7D9C" w:rsidRPr="003B1613">
        <w:rPr>
          <w:rFonts w:eastAsia="Calibri"/>
          <w:szCs w:val="22"/>
          <w:lang w:eastAsia="en-US" w:bidi="ar-SA"/>
        </w:rPr>
        <w:t>dutasterido ir tamsulozino deriniu</w:t>
      </w:r>
      <w:r w:rsidRPr="00C3150D">
        <w:rPr>
          <w:rFonts w:eastAsia="Calibri"/>
          <w:szCs w:val="22"/>
          <w:lang w:eastAsia="en-US" w:bidi="ar-SA"/>
        </w:rPr>
        <w:t>, tokio rodmens koreguoti nebūtina.</w:t>
      </w:r>
    </w:p>
    <w:p w14:paraId="4F274EC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Prieš pradedant gydymą </w:t>
      </w:r>
      <w:r w:rsidR="00B97237" w:rsidRPr="003B1613">
        <w:rPr>
          <w:rFonts w:eastAsia="Calibri"/>
          <w:szCs w:val="22"/>
          <w:lang w:eastAsia="en-US" w:bidi="ar-SA"/>
        </w:rPr>
        <w:t>dutasterido ir tamsulozino deriniu</w:t>
      </w:r>
      <w:r w:rsidRPr="00C3150D">
        <w:rPr>
          <w:rFonts w:eastAsia="Calibri"/>
          <w:szCs w:val="22"/>
          <w:lang w:eastAsia="en-US" w:bidi="ar-SA"/>
        </w:rPr>
        <w:t>, pacientams reikia atlikti digitalinį tiesiosios žarnos tyrimą, o taip pat kitais būdais ištirti, ar pacientas neserga prostatos vėžiu ir ar jam nėra kitokių būklių, kurios gali sukelti tokius pat simptomus, kaip GPH, ir vėliau tokius tyrimus periodiškai kartoti.</w:t>
      </w:r>
    </w:p>
    <w:p w14:paraId="32050CD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6C98B71"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Nepageidaujami širdies ir kraujagyslių reiškiniai</w:t>
      </w:r>
    </w:p>
    <w:p w14:paraId="7CF7158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Dviejų 4</w:t>
      </w:r>
      <w:r w:rsidR="00B8174A" w:rsidRPr="003B1613">
        <w:rPr>
          <w:rFonts w:eastAsia="Calibri"/>
          <w:szCs w:val="22"/>
          <w:lang w:eastAsia="en-US" w:bidi="ar-SA"/>
        </w:rPr>
        <w:t> </w:t>
      </w:r>
      <w:r w:rsidRPr="00C3150D">
        <w:rPr>
          <w:rFonts w:eastAsia="Calibri"/>
          <w:szCs w:val="22"/>
          <w:lang w:eastAsia="en-US" w:bidi="ar-SA"/>
        </w:rPr>
        <w:t xml:space="preserve">metus trukusių klinikinių tyrimų duomenimis, širdies nepakankamumas (bendras </w:t>
      </w:r>
      <w:r w:rsidR="00B8174A" w:rsidRPr="003B1613">
        <w:rPr>
          <w:rFonts w:eastAsia="Calibri"/>
          <w:szCs w:val="22"/>
          <w:lang w:eastAsia="en-US" w:bidi="ar-SA"/>
        </w:rPr>
        <w:t>praneštų</w:t>
      </w:r>
      <w:r w:rsidRPr="00C3150D">
        <w:rPr>
          <w:rFonts w:eastAsia="Calibri"/>
          <w:szCs w:val="22"/>
          <w:lang w:eastAsia="en-US" w:bidi="ar-SA"/>
        </w:rPr>
        <w:t xml:space="preserve"> reiškinių, dažniausiai širdies nepakankamumo ir stazinio širdies nepakankamumo, apibūdinimas) nežymiai dažniau pasireiškė tiriamiesiems, kurie dutasteridą vartojo kartu su alfa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B8174A" w:rsidRPr="003B1613">
        <w:rPr>
          <w:rFonts w:eastAsia="Calibri"/>
          <w:szCs w:val="22"/>
          <w:lang w:eastAsia="en-US" w:bidi="ar-SA"/>
        </w:rPr>
        <w:t>antagonistu</w:t>
      </w:r>
      <w:r w:rsidRPr="00C3150D">
        <w:rPr>
          <w:rFonts w:eastAsia="Calibri"/>
          <w:szCs w:val="22"/>
          <w:lang w:eastAsia="en-US" w:bidi="ar-SA"/>
        </w:rPr>
        <w:t>, visų pirma tamsulozinu, nei tiriamiesiems, kurie vaistini</w:t>
      </w:r>
      <w:r w:rsidR="00B8174A" w:rsidRPr="003B1613">
        <w:rPr>
          <w:rFonts w:eastAsia="Calibri"/>
          <w:szCs w:val="22"/>
          <w:lang w:eastAsia="en-US" w:bidi="ar-SA"/>
        </w:rPr>
        <w:t xml:space="preserve">ų preparatų derinio nevartojo. </w:t>
      </w:r>
      <w:r w:rsidRPr="00C3150D">
        <w:rPr>
          <w:rFonts w:eastAsia="Calibri"/>
          <w:szCs w:val="22"/>
          <w:lang w:eastAsia="en-US" w:bidi="ar-SA"/>
        </w:rPr>
        <w:t>Vis dėlto šių tyrimų duomenimis, širdies nepakankamumas pasireiškė rečiau visose gydymo aktyviu vaistiniu preparatu grupėse, palyginti su placebo grupe, o kiti turimi dutasterido ar alfa</w:t>
      </w:r>
      <w:r w:rsidRPr="00C3150D">
        <w:rPr>
          <w:rFonts w:eastAsia="Calibri"/>
          <w:szCs w:val="22"/>
          <w:vertAlign w:val="subscript"/>
          <w:lang w:eastAsia="en-US" w:bidi="ar-SA"/>
        </w:rPr>
        <w:t xml:space="preserve">1 </w:t>
      </w:r>
      <w:r w:rsidRPr="00C3150D">
        <w:rPr>
          <w:rFonts w:eastAsia="Calibri"/>
          <w:szCs w:val="22"/>
          <w:lang w:eastAsia="en-US" w:bidi="ar-SA"/>
        </w:rPr>
        <w:t xml:space="preserve">adrenoreceptorių </w:t>
      </w:r>
      <w:r w:rsidR="00B8174A" w:rsidRPr="003B1613">
        <w:rPr>
          <w:rFonts w:eastAsia="Calibri"/>
          <w:szCs w:val="22"/>
          <w:lang w:eastAsia="en-US" w:bidi="ar-SA"/>
        </w:rPr>
        <w:t>antagonistų</w:t>
      </w:r>
      <w:r w:rsidRPr="00C3150D">
        <w:rPr>
          <w:rFonts w:eastAsia="Calibri"/>
          <w:szCs w:val="22"/>
          <w:lang w:eastAsia="en-US" w:bidi="ar-SA"/>
        </w:rPr>
        <w:t xml:space="preserve"> vartojimo duomenys nepatvirtina išvados, kad širdies ir </w:t>
      </w:r>
      <w:r w:rsidR="00B8174A" w:rsidRPr="003B1613">
        <w:rPr>
          <w:rFonts w:eastAsia="Calibri"/>
          <w:szCs w:val="22"/>
          <w:lang w:eastAsia="en-US" w:bidi="ar-SA"/>
        </w:rPr>
        <w:t>kraujagyslių</w:t>
      </w:r>
      <w:r w:rsidRPr="00C3150D">
        <w:rPr>
          <w:rFonts w:eastAsia="Calibri"/>
          <w:szCs w:val="22"/>
          <w:lang w:eastAsia="en-US" w:bidi="ar-SA"/>
        </w:rPr>
        <w:t xml:space="preserve"> reiškinių rizika padidėja (žr. 5.1</w:t>
      </w:r>
      <w:r w:rsidR="00534E2E">
        <w:rPr>
          <w:rFonts w:eastAsia="Calibri"/>
          <w:szCs w:val="22"/>
          <w:lang w:eastAsia="en-US" w:bidi="ar-SA"/>
        </w:rPr>
        <w:t> </w:t>
      </w:r>
      <w:r w:rsidRPr="00C3150D">
        <w:rPr>
          <w:rFonts w:eastAsia="Calibri"/>
          <w:szCs w:val="22"/>
          <w:lang w:eastAsia="en-US" w:bidi="ar-SA"/>
        </w:rPr>
        <w:t>skyrių).</w:t>
      </w:r>
    </w:p>
    <w:p w14:paraId="2E021E6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2555C84"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Krūties navikai</w:t>
      </w:r>
    </w:p>
    <w:p w14:paraId="3FCAFA8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Gauta retų pranešimų apie krūties vėžį vyrams, kurie dutasteridą </w:t>
      </w:r>
      <w:r w:rsidR="00EC4C8F" w:rsidRPr="00C3150D">
        <w:rPr>
          <w:rFonts w:eastAsia="Calibri"/>
          <w:szCs w:val="22"/>
          <w:lang w:eastAsia="en-US" w:bidi="ar-SA"/>
        </w:rPr>
        <w:t xml:space="preserve">vartojo </w:t>
      </w:r>
      <w:r w:rsidRPr="00C3150D">
        <w:rPr>
          <w:rFonts w:eastAsia="Calibri"/>
          <w:szCs w:val="22"/>
          <w:lang w:eastAsia="en-US" w:bidi="ar-SA"/>
        </w:rPr>
        <w:t xml:space="preserve">klinikinių tyrimų metu ir po vaistinio preparato </w:t>
      </w:r>
      <w:r w:rsidR="00EC4C8F" w:rsidRPr="003B1613">
        <w:rPr>
          <w:rFonts w:eastAsia="Calibri"/>
          <w:szCs w:val="22"/>
          <w:lang w:eastAsia="en-US" w:bidi="ar-SA"/>
        </w:rPr>
        <w:t>pateikimo į rinką</w:t>
      </w:r>
      <w:r w:rsidRPr="00C3150D">
        <w:rPr>
          <w:rFonts w:eastAsia="Calibri"/>
          <w:szCs w:val="22"/>
          <w:lang w:eastAsia="en-US" w:bidi="ar-SA"/>
        </w:rPr>
        <w:t>. Vis dėlto epidemiologi</w:t>
      </w:r>
      <w:r w:rsidR="00EC4C8F" w:rsidRPr="003B1613">
        <w:rPr>
          <w:rFonts w:eastAsia="Calibri"/>
          <w:szCs w:val="22"/>
          <w:lang w:eastAsia="en-US" w:bidi="ar-SA"/>
        </w:rPr>
        <w:t>niai</w:t>
      </w:r>
      <w:r w:rsidRPr="00C3150D">
        <w:rPr>
          <w:rFonts w:eastAsia="Calibri"/>
          <w:szCs w:val="22"/>
          <w:lang w:eastAsia="en-US" w:bidi="ar-SA"/>
        </w:rPr>
        <w:t xml:space="preserve"> tyrimai atskleidė, kad krūties vėžio atsiradimo rizika 5</w:t>
      </w:r>
      <w:r w:rsidR="00EC4C8F" w:rsidRPr="003B1613">
        <w:rPr>
          <w:rFonts w:eastAsia="Calibri"/>
          <w:szCs w:val="22"/>
          <w:lang w:eastAsia="en-US" w:bidi="ar-SA"/>
        </w:rPr>
        <w:noBreakHyphen/>
      </w:r>
      <w:r w:rsidRPr="00C3150D">
        <w:rPr>
          <w:rFonts w:eastAsia="Calibri"/>
          <w:szCs w:val="22"/>
          <w:lang w:eastAsia="en-US" w:bidi="ar-SA"/>
        </w:rPr>
        <w:t>alfa reduktazės inhibitorių vartojantiems vyrams nepadidėja (žr. 5.1</w:t>
      </w:r>
      <w:r w:rsidR="00534E2E">
        <w:rPr>
          <w:rFonts w:eastAsia="Calibri"/>
          <w:szCs w:val="22"/>
          <w:lang w:eastAsia="en-US" w:bidi="ar-SA"/>
        </w:rPr>
        <w:t> </w:t>
      </w:r>
      <w:r w:rsidRPr="00C3150D">
        <w:rPr>
          <w:rFonts w:eastAsia="Calibri"/>
          <w:szCs w:val="22"/>
          <w:lang w:eastAsia="en-US" w:bidi="ar-SA"/>
        </w:rPr>
        <w:t xml:space="preserve">skyrių). Gydytojai turi nurodyti savo pacientams, kad jie nedelsdami praneštų apie bet kokius krūtų audinio pokyčius, </w:t>
      </w:r>
      <w:r w:rsidR="00EC4C8F" w:rsidRPr="003B1613">
        <w:rPr>
          <w:rFonts w:eastAsia="Calibri"/>
          <w:szCs w:val="22"/>
          <w:lang w:eastAsia="en-US" w:bidi="ar-SA"/>
        </w:rPr>
        <w:t>pvz.,</w:t>
      </w:r>
      <w:r w:rsidRPr="00C3150D">
        <w:rPr>
          <w:rFonts w:eastAsia="Calibri"/>
          <w:szCs w:val="22"/>
          <w:lang w:eastAsia="en-US" w:bidi="ar-SA"/>
        </w:rPr>
        <w:t xml:space="preserve"> gumbelius arba išskyras iš spenelių.</w:t>
      </w:r>
    </w:p>
    <w:p w14:paraId="68FA37A7"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p>
    <w:p w14:paraId="6235F25C" w14:textId="65D46AB8" w:rsidR="00C3150D" w:rsidRPr="00C3150D" w:rsidRDefault="0050134C" w:rsidP="00C3150D">
      <w:pPr>
        <w:tabs>
          <w:tab w:val="clear" w:pos="567"/>
        </w:tabs>
        <w:spacing w:line="240" w:lineRule="auto"/>
        <w:contextualSpacing/>
        <w:outlineLvl w:val="0"/>
        <w:rPr>
          <w:rFonts w:eastAsia="Calibri"/>
          <w:szCs w:val="22"/>
          <w:u w:val="single"/>
          <w:lang w:eastAsia="en-US" w:bidi="ar-SA"/>
        </w:rPr>
      </w:pPr>
      <w:r>
        <w:rPr>
          <w:rFonts w:eastAsia="Calibri"/>
          <w:szCs w:val="22"/>
          <w:u w:val="single"/>
          <w:lang w:eastAsia="en-US" w:bidi="ar-SA"/>
        </w:rPr>
        <w:t>Sutrikusi</w:t>
      </w:r>
      <w:r w:rsidRPr="00C3150D">
        <w:rPr>
          <w:rFonts w:eastAsia="Calibri"/>
          <w:szCs w:val="22"/>
          <w:u w:val="single"/>
          <w:lang w:eastAsia="en-US" w:bidi="ar-SA"/>
        </w:rPr>
        <w:t xml:space="preserve"> </w:t>
      </w:r>
      <w:r>
        <w:rPr>
          <w:rFonts w:eastAsia="Calibri"/>
          <w:szCs w:val="22"/>
          <w:u w:val="single"/>
          <w:lang w:eastAsia="en-US" w:bidi="ar-SA"/>
        </w:rPr>
        <w:t>i</w:t>
      </w:r>
      <w:r w:rsidR="00C3150D" w:rsidRPr="00C3150D">
        <w:rPr>
          <w:rFonts w:eastAsia="Calibri"/>
          <w:szCs w:val="22"/>
          <w:u w:val="single"/>
          <w:lang w:eastAsia="en-US" w:bidi="ar-SA"/>
        </w:rPr>
        <w:t>nkstų funkcij</w:t>
      </w:r>
      <w:r>
        <w:rPr>
          <w:rFonts w:eastAsia="Calibri"/>
          <w:szCs w:val="22"/>
          <w:u w:val="single"/>
          <w:lang w:eastAsia="en-US" w:bidi="ar-SA"/>
        </w:rPr>
        <w:t>a</w:t>
      </w:r>
    </w:p>
    <w:p w14:paraId="4A9F947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Pacientus, kuriems yra sunkus inkstų funkcijos sutrikimas (kreatinino klirensas mažesnis kaip 10 ml/min.), gydyti reikia atsargiai, nes tyrimų su tokiais pacientais neatlikta.</w:t>
      </w:r>
    </w:p>
    <w:p w14:paraId="670F089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6C9A2FC"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Hipotenzija</w:t>
      </w:r>
    </w:p>
    <w:p w14:paraId="407E696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Ortostatinė. Vartojant tamsuloziną, kaip ir kitoki</w:t>
      </w:r>
      <w:r w:rsidR="00BB4D34" w:rsidRPr="003B1613">
        <w:rPr>
          <w:rFonts w:eastAsia="Calibri"/>
          <w:szCs w:val="22"/>
          <w:lang w:eastAsia="en-US" w:bidi="ar-SA"/>
        </w:rPr>
        <w:t>ų</w:t>
      </w:r>
      <w:r w:rsidRPr="00C3150D">
        <w:rPr>
          <w:rFonts w:eastAsia="Calibri"/>
          <w:szCs w:val="22"/>
          <w:lang w:eastAsia="en-US" w:bidi="ar-SA"/>
        </w:rPr>
        <w:t xml:space="preserve"> alfa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BB4D34" w:rsidRPr="003B1613">
        <w:rPr>
          <w:rFonts w:eastAsia="Calibri"/>
          <w:szCs w:val="22"/>
          <w:lang w:eastAsia="en-US" w:bidi="ar-SA"/>
        </w:rPr>
        <w:t>antagonistų</w:t>
      </w:r>
      <w:r w:rsidRPr="00C3150D">
        <w:rPr>
          <w:rFonts w:eastAsia="Calibri"/>
          <w:szCs w:val="22"/>
          <w:lang w:eastAsia="en-US" w:bidi="ar-SA"/>
        </w:rPr>
        <w:t xml:space="preserve">, gali sumažėti kraujospūdis ir dėl to retais atvejais pasireikšti apalpimas. Pacientams, kurie pradedami gydyti </w:t>
      </w:r>
      <w:r w:rsidR="00BB4D34" w:rsidRPr="003B1613">
        <w:rPr>
          <w:rFonts w:eastAsia="Calibri"/>
          <w:szCs w:val="22"/>
          <w:lang w:eastAsia="en-US" w:bidi="ar-SA"/>
        </w:rPr>
        <w:t>dutasterido ir tamsulozino deriniu</w:t>
      </w:r>
      <w:r w:rsidRPr="00C3150D">
        <w:rPr>
          <w:rFonts w:eastAsia="Calibri"/>
          <w:szCs w:val="22"/>
          <w:lang w:eastAsia="en-US" w:bidi="ar-SA"/>
        </w:rPr>
        <w:t>, reikia pasakyti, kad pasireiškus pirmiesiems ortostatinės hipotenzijos požymiams (svaigul</w:t>
      </w:r>
      <w:r w:rsidR="00BB4D34" w:rsidRPr="003B1613">
        <w:rPr>
          <w:rFonts w:eastAsia="Calibri"/>
          <w:szCs w:val="22"/>
          <w:lang w:eastAsia="en-US" w:bidi="ar-SA"/>
        </w:rPr>
        <w:t>iui</w:t>
      </w:r>
      <w:r w:rsidRPr="00C3150D">
        <w:rPr>
          <w:rFonts w:eastAsia="Calibri"/>
          <w:szCs w:val="22"/>
          <w:lang w:eastAsia="en-US" w:bidi="ar-SA"/>
        </w:rPr>
        <w:t>, silpnum</w:t>
      </w:r>
      <w:r w:rsidR="00BB4D34" w:rsidRPr="003B1613">
        <w:rPr>
          <w:rFonts w:eastAsia="Calibri"/>
          <w:szCs w:val="22"/>
          <w:lang w:eastAsia="en-US" w:bidi="ar-SA"/>
        </w:rPr>
        <w:t>ui</w:t>
      </w:r>
      <w:r w:rsidRPr="00C3150D">
        <w:rPr>
          <w:rFonts w:eastAsia="Calibri"/>
          <w:szCs w:val="22"/>
          <w:lang w:eastAsia="en-US" w:bidi="ar-SA"/>
        </w:rPr>
        <w:t>), pasėdėtų arba pagulėtų, kol simptomai išnyks.</w:t>
      </w:r>
    </w:p>
    <w:p w14:paraId="4C9D5AD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Norint sumažinti ortostatinės hipotenzijos atsiradimo tikimybę, prieš padedant vartoti FDE5 inhibitorius, paciento, vartojančio alfa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BB4D34" w:rsidRPr="003B1613">
        <w:rPr>
          <w:rFonts w:eastAsia="Calibri"/>
          <w:szCs w:val="22"/>
          <w:lang w:eastAsia="en-US" w:bidi="ar-SA"/>
        </w:rPr>
        <w:t>antagonisto</w:t>
      </w:r>
      <w:r w:rsidRPr="00C3150D">
        <w:rPr>
          <w:rFonts w:eastAsia="Calibri"/>
          <w:szCs w:val="22"/>
          <w:lang w:eastAsia="en-US" w:bidi="ar-SA"/>
        </w:rPr>
        <w:t>, hemodinamika turi būti stabili.</w:t>
      </w:r>
    </w:p>
    <w:p w14:paraId="4BB2070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Simptominė. Gydyti reikia atsargiai, jeigu alfa adrenoreceptorių blokatoriai, įskaitant tamsuloziną, skiriami vartoti kartu su FDE5 inhibitoriais (pvz.</w:t>
      </w:r>
      <w:r w:rsidR="004E3565" w:rsidRPr="003B1613">
        <w:rPr>
          <w:rFonts w:eastAsia="Calibri"/>
          <w:szCs w:val="22"/>
          <w:lang w:eastAsia="en-US" w:bidi="ar-SA"/>
        </w:rPr>
        <w:t>,</w:t>
      </w:r>
      <w:r w:rsidRPr="00C3150D">
        <w:rPr>
          <w:rFonts w:eastAsia="Calibri"/>
          <w:szCs w:val="22"/>
          <w:lang w:eastAsia="en-US" w:bidi="ar-SA"/>
        </w:rPr>
        <w:t xml:space="preserve"> sildenafiliu, tadalafiliu, vardenafiliu). </w:t>
      </w:r>
      <w:r w:rsidR="004E3565" w:rsidRPr="003B1613">
        <w:rPr>
          <w:rFonts w:eastAsia="Calibri"/>
          <w:szCs w:val="22"/>
          <w:lang w:eastAsia="en-US" w:bidi="ar-SA"/>
        </w:rPr>
        <w:t>Ir a</w:t>
      </w:r>
      <w:r w:rsidRPr="00C3150D">
        <w:rPr>
          <w:rFonts w:eastAsia="Calibri"/>
          <w:szCs w:val="22"/>
          <w:lang w:eastAsia="en-US" w:bidi="ar-SA"/>
        </w:rPr>
        <w:t>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4E3565" w:rsidRPr="003B1613">
        <w:rPr>
          <w:rFonts w:eastAsia="Calibri"/>
          <w:szCs w:val="22"/>
          <w:lang w:eastAsia="en-US" w:bidi="ar-SA"/>
        </w:rPr>
        <w:t>antagonistai,</w:t>
      </w:r>
      <w:r w:rsidRPr="00C3150D">
        <w:rPr>
          <w:rFonts w:eastAsia="Calibri"/>
          <w:szCs w:val="22"/>
          <w:lang w:eastAsia="en-US" w:bidi="ar-SA"/>
        </w:rPr>
        <w:t xml:space="preserve"> ir FDE5 inhibitoriai plečia kraujagysles, todėl gali mažinti kraujospūdį. Šių dviejų grupių vaistinių preparatų vartojimas kartu gali sukelti simptominę hipotenziją (žr. 4.5 skyrių).</w:t>
      </w:r>
    </w:p>
    <w:p w14:paraId="07C5529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7FF4985"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Suglebusios rainelės sindromas operacijos metu</w:t>
      </w:r>
    </w:p>
    <w:p w14:paraId="57B4502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Kataraktos operacijos metu kai kuriems pacientams, kurie gydomi arba anksčiau buvo gydyti tamsulozinu, pasireiškė operacinis suglebusios rainelės sindromas (angl. </w:t>
      </w:r>
      <w:r w:rsidRPr="00C3150D">
        <w:rPr>
          <w:rFonts w:eastAsia="Calibri"/>
          <w:i/>
          <w:szCs w:val="22"/>
          <w:lang w:eastAsia="en-US" w:bidi="ar-SA"/>
        </w:rPr>
        <w:t>Intraoperative Floppy Iris sindrome</w:t>
      </w:r>
      <w:r w:rsidR="00DC1005" w:rsidRPr="003B1613">
        <w:rPr>
          <w:rFonts w:eastAsia="Calibri"/>
          <w:i/>
          <w:szCs w:val="22"/>
          <w:lang w:eastAsia="en-US" w:bidi="ar-SA"/>
        </w:rPr>
        <w:t xml:space="preserve">, </w:t>
      </w:r>
      <w:r w:rsidRPr="00C3150D">
        <w:rPr>
          <w:rFonts w:eastAsia="Calibri"/>
          <w:i/>
          <w:szCs w:val="22"/>
          <w:lang w:eastAsia="en-US" w:bidi="ar-SA"/>
        </w:rPr>
        <w:t>IFIS</w:t>
      </w:r>
      <w:r w:rsidRPr="00C3150D">
        <w:rPr>
          <w:rFonts w:eastAsia="Calibri"/>
          <w:szCs w:val="22"/>
          <w:lang w:eastAsia="en-US" w:bidi="ar-SA"/>
        </w:rPr>
        <w:t xml:space="preserve"> – vienas iš mažo vyzdžio sindromo variantų). </w:t>
      </w:r>
      <w:r w:rsidRPr="00C3150D">
        <w:rPr>
          <w:rFonts w:eastAsia="Calibri"/>
          <w:i/>
          <w:szCs w:val="22"/>
          <w:lang w:eastAsia="en-US" w:bidi="ar-SA"/>
        </w:rPr>
        <w:t>IFIS</w:t>
      </w:r>
      <w:r w:rsidRPr="00C3150D">
        <w:rPr>
          <w:rFonts w:eastAsia="Calibri"/>
          <w:szCs w:val="22"/>
          <w:lang w:eastAsia="en-US" w:bidi="ar-SA"/>
        </w:rPr>
        <w:t xml:space="preserve"> gali didinti akių komplikacijų riziką operacijos metu ir po operacijos. Todėl pacientams, kuriems numatytas kataraktos chirurginis gydymas, pradėti gydymo </w:t>
      </w:r>
      <w:r w:rsidR="00DC1005" w:rsidRPr="003B1613">
        <w:rPr>
          <w:rFonts w:eastAsia="Calibri"/>
          <w:szCs w:val="22"/>
          <w:lang w:eastAsia="en-US" w:bidi="ar-SA"/>
        </w:rPr>
        <w:t xml:space="preserve">dutasterido ir tamsulozino deriniu </w:t>
      </w:r>
      <w:r w:rsidRPr="00C3150D">
        <w:rPr>
          <w:rFonts w:eastAsia="Calibri"/>
          <w:szCs w:val="22"/>
          <w:lang w:eastAsia="en-US" w:bidi="ar-SA"/>
        </w:rPr>
        <w:t>nerekomenduojama.</w:t>
      </w:r>
    </w:p>
    <w:p w14:paraId="3B73C40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Tiriant prieš operaciją, kataraktą operuosiantis chirurgas ir </w:t>
      </w:r>
      <w:r w:rsidR="008E7219" w:rsidRPr="003B1613">
        <w:rPr>
          <w:rFonts w:eastAsia="Calibri"/>
          <w:szCs w:val="22"/>
          <w:lang w:eastAsia="en-US" w:bidi="ar-SA"/>
        </w:rPr>
        <w:t>oftalmologų</w:t>
      </w:r>
      <w:r w:rsidRPr="00C3150D">
        <w:rPr>
          <w:rFonts w:eastAsia="Calibri"/>
          <w:szCs w:val="22"/>
          <w:lang w:eastAsia="en-US" w:bidi="ar-SA"/>
        </w:rPr>
        <w:t xml:space="preserve"> komanda turi įvertinti, ar pacientai, kuriems numatytas kataraktos chirurginis gydymas, anksčiau buvo gydyti arba šiuo metu vartoja </w:t>
      </w:r>
      <w:r w:rsidR="008E7219" w:rsidRPr="003B1613">
        <w:rPr>
          <w:rFonts w:eastAsia="Calibri"/>
          <w:szCs w:val="22"/>
          <w:lang w:eastAsia="en-US" w:bidi="ar-SA"/>
        </w:rPr>
        <w:t xml:space="preserve">dutasterido ir tamsulozino derinio, </w:t>
      </w:r>
      <w:r w:rsidRPr="00C3150D">
        <w:rPr>
          <w:rFonts w:eastAsia="Calibri"/>
          <w:szCs w:val="22"/>
          <w:lang w:eastAsia="en-US" w:bidi="ar-SA"/>
        </w:rPr>
        <w:t xml:space="preserve">ir užtikrinti, kad būtų </w:t>
      </w:r>
      <w:r w:rsidR="008E7219" w:rsidRPr="003B1613">
        <w:rPr>
          <w:rFonts w:eastAsia="Calibri"/>
          <w:szCs w:val="22"/>
          <w:lang w:eastAsia="en-US" w:bidi="ar-SA"/>
        </w:rPr>
        <w:t xml:space="preserve">paruoštos </w:t>
      </w:r>
      <w:r w:rsidRPr="00C3150D">
        <w:rPr>
          <w:rFonts w:eastAsia="Calibri"/>
          <w:szCs w:val="22"/>
          <w:lang w:eastAsia="en-US" w:bidi="ar-SA"/>
        </w:rPr>
        <w:t xml:space="preserve">reikiamos priemonės, kurios padėtų pašalinti </w:t>
      </w:r>
      <w:r w:rsidRPr="00C3150D">
        <w:rPr>
          <w:rFonts w:eastAsia="Calibri"/>
          <w:i/>
          <w:szCs w:val="22"/>
          <w:lang w:eastAsia="en-US" w:bidi="ar-SA"/>
        </w:rPr>
        <w:t xml:space="preserve">IFIS </w:t>
      </w:r>
      <w:r w:rsidRPr="00C3150D">
        <w:rPr>
          <w:rFonts w:eastAsia="Calibri"/>
          <w:szCs w:val="22"/>
          <w:lang w:eastAsia="en-US" w:bidi="ar-SA"/>
        </w:rPr>
        <w:t>operacijos metu.</w:t>
      </w:r>
    </w:p>
    <w:p w14:paraId="633434E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Teoriškai </w:t>
      </w:r>
      <w:r w:rsidR="008E7219" w:rsidRPr="003B1613">
        <w:rPr>
          <w:rFonts w:eastAsia="Calibri"/>
          <w:szCs w:val="22"/>
          <w:lang w:eastAsia="en-US" w:bidi="ar-SA"/>
        </w:rPr>
        <w:t>laikoma</w:t>
      </w:r>
      <w:r w:rsidRPr="00C3150D">
        <w:rPr>
          <w:rFonts w:eastAsia="Calibri"/>
          <w:szCs w:val="22"/>
          <w:lang w:eastAsia="en-US" w:bidi="ar-SA"/>
        </w:rPr>
        <w:t xml:space="preserve"> naudinga nutraukti tamsulozino vartojimą likus 1</w:t>
      </w:r>
      <w:r w:rsidRPr="00C3150D">
        <w:rPr>
          <w:rFonts w:eastAsia="Calibri"/>
          <w:szCs w:val="22"/>
          <w:lang w:eastAsia="en-US" w:bidi="ar-SA"/>
        </w:rPr>
        <w:noBreakHyphen/>
        <w:t>2</w:t>
      </w:r>
      <w:r w:rsidR="008E7219" w:rsidRPr="003B1613">
        <w:rPr>
          <w:rFonts w:eastAsia="Calibri"/>
          <w:szCs w:val="22"/>
          <w:lang w:eastAsia="en-US" w:bidi="ar-SA"/>
        </w:rPr>
        <w:t> </w:t>
      </w:r>
      <w:r w:rsidRPr="00C3150D">
        <w:rPr>
          <w:rFonts w:eastAsia="Calibri"/>
          <w:szCs w:val="22"/>
          <w:lang w:eastAsia="en-US" w:bidi="ar-SA"/>
        </w:rPr>
        <w:t xml:space="preserve">savaitėms iki kataraktos chirurginio gydymo, bet gydymo nutraukimo nauda ir trukmė prieš kataraktos chirurginį gydymą </w:t>
      </w:r>
      <w:r w:rsidR="008E7219" w:rsidRPr="003B1613">
        <w:rPr>
          <w:rFonts w:eastAsia="Calibri"/>
          <w:szCs w:val="22"/>
          <w:lang w:eastAsia="en-US" w:bidi="ar-SA"/>
        </w:rPr>
        <w:t xml:space="preserve">dar </w:t>
      </w:r>
      <w:r w:rsidRPr="00C3150D">
        <w:rPr>
          <w:rFonts w:eastAsia="Calibri"/>
          <w:szCs w:val="22"/>
          <w:lang w:eastAsia="en-US" w:bidi="ar-SA"/>
        </w:rPr>
        <w:t>nenustatyta.</w:t>
      </w:r>
    </w:p>
    <w:p w14:paraId="64DE857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7B40B1D"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CYP3A4 ir CYP2D6 inhibitoriai</w:t>
      </w:r>
    </w:p>
    <w:p w14:paraId="611B374B" w14:textId="77777777" w:rsidR="00C3150D" w:rsidRPr="00C3150D" w:rsidRDefault="00C3150D" w:rsidP="00C3150D">
      <w:pPr>
        <w:tabs>
          <w:tab w:val="clear" w:pos="567"/>
        </w:tabs>
        <w:spacing w:line="240" w:lineRule="auto"/>
        <w:contextualSpacing/>
        <w:outlineLvl w:val="0"/>
        <w:rPr>
          <w:rFonts w:eastAsia="Calibri"/>
          <w:bCs/>
          <w:szCs w:val="22"/>
          <w:u w:val="single"/>
          <w:lang w:eastAsia="en-US" w:bidi="ar-SA"/>
        </w:rPr>
      </w:pPr>
    </w:p>
    <w:p w14:paraId="6C251754" w14:textId="77777777" w:rsidR="00C3150D" w:rsidRPr="00C3150D" w:rsidRDefault="00C3150D" w:rsidP="00C3150D">
      <w:pPr>
        <w:tabs>
          <w:tab w:val="clear" w:pos="567"/>
        </w:tabs>
        <w:spacing w:line="240" w:lineRule="auto"/>
        <w:contextualSpacing/>
        <w:outlineLvl w:val="0"/>
        <w:rPr>
          <w:rFonts w:eastAsia="Calibri"/>
          <w:bCs/>
          <w:iCs/>
          <w:szCs w:val="22"/>
          <w:lang w:eastAsia="en-US" w:bidi="ar-SA"/>
        </w:rPr>
      </w:pPr>
      <w:r w:rsidRPr="00C3150D">
        <w:rPr>
          <w:rFonts w:eastAsia="Calibri"/>
          <w:bCs/>
          <w:iCs/>
          <w:szCs w:val="22"/>
          <w:lang w:eastAsia="en-US" w:bidi="ar-SA"/>
        </w:rPr>
        <w:t xml:space="preserve">Tamsulozino hidrochloridą vartojant kartu su </w:t>
      </w:r>
      <w:r w:rsidR="00215689" w:rsidRPr="003B1613">
        <w:rPr>
          <w:rFonts w:eastAsia="Calibri"/>
          <w:bCs/>
          <w:iCs/>
          <w:szCs w:val="22"/>
          <w:lang w:eastAsia="en-US" w:bidi="ar-SA"/>
        </w:rPr>
        <w:t>stipriais</w:t>
      </w:r>
      <w:r w:rsidRPr="00C3150D">
        <w:rPr>
          <w:rFonts w:eastAsia="Calibri"/>
          <w:bCs/>
          <w:iCs/>
          <w:szCs w:val="22"/>
          <w:lang w:eastAsia="en-US" w:bidi="ar-SA"/>
        </w:rPr>
        <w:t xml:space="preserve"> CYP3A4 inhibitoriais (pvz., ketokonazolu) arba </w:t>
      </w:r>
      <w:r w:rsidR="0019056B" w:rsidRPr="003B1613">
        <w:rPr>
          <w:rFonts w:eastAsia="Calibri"/>
          <w:bCs/>
          <w:iCs/>
          <w:szCs w:val="22"/>
          <w:lang w:eastAsia="en-US" w:bidi="ar-SA"/>
        </w:rPr>
        <w:t>(</w:t>
      </w:r>
      <w:r w:rsidRPr="00C3150D">
        <w:rPr>
          <w:rFonts w:eastAsia="Calibri"/>
          <w:bCs/>
          <w:iCs/>
          <w:szCs w:val="22"/>
          <w:lang w:eastAsia="en-US" w:bidi="ar-SA"/>
        </w:rPr>
        <w:t>mažesniu mastu</w:t>
      </w:r>
      <w:r w:rsidR="0019056B" w:rsidRPr="003B1613">
        <w:rPr>
          <w:rFonts w:eastAsia="Calibri"/>
          <w:bCs/>
          <w:iCs/>
          <w:szCs w:val="22"/>
          <w:lang w:eastAsia="en-US" w:bidi="ar-SA"/>
        </w:rPr>
        <w:t>)</w:t>
      </w:r>
      <w:r w:rsidRPr="00C3150D">
        <w:rPr>
          <w:rFonts w:eastAsia="Calibri"/>
          <w:bCs/>
          <w:iCs/>
          <w:szCs w:val="22"/>
          <w:lang w:eastAsia="en-US" w:bidi="ar-SA"/>
        </w:rPr>
        <w:t xml:space="preserve"> su </w:t>
      </w:r>
      <w:r w:rsidR="00215689" w:rsidRPr="003B1613">
        <w:rPr>
          <w:rFonts w:eastAsia="Calibri"/>
          <w:bCs/>
          <w:iCs/>
          <w:szCs w:val="22"/>
          <w:lang w:eastAsia="en-US" w:bidi="ar-SA"/>
        </w:rPr>
        <w:t>stipriais</w:t>
      </w:r>
      <w:r w:rsidRPr="00C3150D">
        <w:rPr>
          <w:rFonts w:eastAsia="Calibri"/>
          <w:bCs/>
          <w:iCs/>
          <w:szCs w:val="22"/>
          <w:lang w:eastAsia="en-US" w:bidi="ar-SA"/>
        </w:rPr>
        <w:t xml:space="preserve"> CYP2D6 inhibitoriais (pvz., paroksetinu), gali padidėti tamsulozino ekspozicija (žr. 4.5 skyrių). Todėl tamsulozino hidrochloridu nerekomenduojama gydyti pacientų, kurie vartoja </w:t>
      </w:r>
      <w:r w:rsidR="00215689" w:rsidRPr="003B1613">
        <w:rPr>
          <w:rFonts w:eastAsia="Calibri"/>
          <w:bCs/>
          <w:iCs/>
          <w:szCs w:val="22"/>
          <w:lang w:eastAsia="en-US" w:bidi="ar-SA"/>
        </w:rPr>
        <w:t>stiprių</w:t>
      </w:r>
      <w:r w:rsidRPr="00C3150D">
        <w:rPr>
          <w:rFonts w:eastAsia="Calibri"/>
          <w:bCs/>
          <w:iCs/>
          <w:szCs w:val="22"/>
          <w:lang w:eastAsia="en-US" w:bidi="ar-SA"/>
        </w:rPr>
        <w:t xml:space="preserve"> CYP3A4 inhibitorių, ir reikia atsargiai gydyti pacientus, kurie vartoja vidutinio stiprumo CYP3A4 inhibitorių, stipr</w:t>
      </w:r>
      <w:r w:rsidR="00215689" w:rsidRPr="003B1613">
        <w:rPr>
          <w:rFonts w:eastAsia="Calibri"/>
          <w:bCs/>
          <w:iCs/>
          <w:szCs w:val="22"/>
          <w:lang w:eastAsia="en-US" w:bidi="ar-SA"/>
        </w:rPr>
        <w:t>ių</w:t>
      </w:r>
      <w:r w:rsidRPr="00C3150D">
        <w:rPr>
          <w:rFonts w:eastAsia="Calibri"/>
          <w:bCs/>
          <w:iCs/>
          <w:szCs w:val="22"/>
          <w:lang w:eastAsia="en-US" w:bidi="ar-SA"/>
        </w:rPr>
        <w:t xml:space="preserve"> ar vidutinio stiprumo CYP2D6 inhibitorių, CYP3A4 ir CYP2D6 inhibitorių derinį, arba pacientus, kuriems yra diagnozuota silpnai CYP2D6 veikiamo metabolizmo būklė.</w:t>
      </w:r>
    </w:p>
    <w:p w14:paraId="65FCDE9C" w14:textId="77777777" w:rsidR="00C3150D" w:rsidRPr="00C3150D" w:rsidRDefault="00C3150D" w:rsidP="00C3150D">
      <w:pPr>
        <w:tabs>
          <w:tab w:val="clear" w:pos="567"/>
        </w:tabs>
        <w:spacing w:line="240" w:lineRule="auto"/>
        <w:contextualSpacing/>
        <w:outlineLvl w:val="0"/>
        <w:rPr>
          <w:rFonts w:eastAsia="Calibri"/>
          <w:bCs/>
          <w:iCs/>
          <w:szCs w:val="22"/>
          <w:lang w:eastAsia="en-US" w:bidi="ar-SA"/>
        </w:rPr>
      </w:pPr>
    </w:p>
    <w:p w14:paraId="30F4F27F" w14:textId="587F57DC" w:rsidR="00C3150D" w:rsidRPr="00C3150D" w:rsidRDefault="0050134C" w:rsidP="00C3150D">
      <w:pPr>
        <w:tabs>
          <w:tab w:val="clear" w:pos="567"/>
        </w:tabs>
        <w:spacing w:line="240" w:lineRule="auto"/>
        <w:contextualSpacing/>
        <w:outlineLvl w:val="0"/>
        <w:rPr>
          <w:rFonts w:eastAsia="Calibri"/>
          <w:szCs w:val="22"/>
          <w:u w:val="single"/>
          <w:lang w:eastAsia="en-US" w:bidi="ar-SA"/>
        </w:rPr>
      </w:pPr>
      <w:r>
        <w:rPr>
          <w:rFonts w:eastAsia="Calibri"/>
          <w:szCs w:val="22"/>
          <w:u w:val="single"/>
          <w:lang w:eastAsia="en-US" w:bidi="ar-SA"/>
        </w:rPr>
        <w:t>Sutrikusi</w:t>
      </w:r>
      <w:r w:rsidRPr="00C3150D">
        <w:rPr>
          <w:rFonts w:eastAsia="Calibri"/>
          <w:szCs w:val="22"/>
          <w:u w:val="single"/>
          <w:lang w:eastAsia="en-US" w:bidi="ar-SA"/>
        </w:rPr>
        <w:t xml:space="preserve"> </w:t>
      </w:r>
      <w:r>
        <w:rPr>
          <w:rFonts w:eastAsia="Calibri"/>
          <w:szCs w:val="22"/>
          <w:u w:val="single"/>
          <w:lang w:eastAsia="en-US" w:bidi="ar-SA"/>
        </w:rPr>
        <w:t>k</w:t>
      </w:r>
      <w:r w:rsidR="00C3150D" w:rsidRPr="00C3150D">
        <w:rPr>
          <w:rFonts w:eastAsia="Calibri"/>
          <w:szCs w:val="22"/>
          <w:u w:val="single"/>
          <w:lang w:eastAsia="en-US" w:bidi="ar-SA"/>
        </w:rPr>
        <w:t>epenų funkcij</w:t>
      </w:r>
      <w:r>
        <w:rPr>
          <w:rFonts w:eastAsia="Calibri"/>
          <w:szCs w:val="22"/>
          <w:u w:val="single"/>
          <w:lang w:eastAsia="en-US" w:bidi="ar-SA"/>
        </w:rPr>
        <w:t>a</w:t>
      </w:r>
    </w:p>
    <w:p w14:paraId="4007B439" w14:textId="77777777" w:rsidR="00C3150D" w:rsidRPr="00C3150D" w:rsidRDefault="0019056B"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Dutasterido ir tamsulozino derinio </w:t>
      </w:r>
      <w:r w:rsidR="00C3150D" w:rsidRPr="00C3150D">
        <w:rPr>
          <w:rFonts w:eastAsia="Calibri"/>
          <w:szCs w:val="22"/>
          <w:lang w:eastAsia="en-US" w:bidi="ar-SA"/>
        </w:rPr>
        <w:t xml:space="preserve">tyrimų su </w:t>
      </w:r>
      <w:r w:rsidRPr="003B1613">
        <w:rPr>
          <w:rFonts w:eastAsia="Calibri"/>
          <w:szCs w:val="22"/>
          <w:lang w:eastAsia="en-US" w:bidi="ar-SA"/>
        </w:rPr>
        <w:t xml:space="preserve">kepenų liga sergančiais </w:t>
      </w:r>
      <w:r w:rsidR="00C3150D" w:rsidRPr="00C3150D">
        <w:rPr>
          <w:rFonts w:eastAsia="Calibri"/>
          <w:szCs w:val="22"/>
          <w:lang w:eastAsia="en-US" w:bidi="ar-SA"/>
        </w:rPr>
        <w:t xml:space="preserve">pacientais neatlikta. </w:t>
      </w:r>
      <w:r w:rsidRPr="003B1613">
        <w:rPr>
          <w:rFonts w:eastAsia="Calibri"/>
          <w:szCs w:val="22"/>
          <w:lang w:eastAsia="en-US" w:bidi="ar-SA"/>
        </w:rPr>
        <w:t xml:space="preserve">Dutasterido ir tamsulozino derinio </w:t>
      </w:r>
      <w:r w:rsidR="00C3150D" w:rsidRPr="00C3150D">
        <w:rPr>
          <w:rFonts w:eastAsia="Calibri"/>
          <w:szCs w:val="22"/>
          <w:lang w:eastAsia="en-US" w:bidi="ar-SA"/>
        </w:rPr>
        <w:t>vartoti pacientams, kurie</w:t>
      </w:r>
      <w:r w:rsidRPr="003B1613">
        <w:rPr>
          <w:rFonts w:eastAsia="Calibri"/>
          <w:szCs w:val="22"/>
          <w:lang w:eastAsia="en-US" w:bidi="ar-SA"/>
        </w:rPr>
        <w:t>ms yra</w:t>
      </w:r>
      <w:r w:rsidR="00C3150D" w:rsidRPr="00C3150D">
        <w:rPr>
          <w:rFonts w:eastAsia="Calibri"/>
          <w:szCs w:val="22"/>
          <w:lang w:eastAsia="en-US" w:bidi="ar-SA"/>
        </w:rPr>
        <w:t xml:space="preserve"> lengv</w:t>
      </w:r>
      <w:r w:rsidRPr="003B1613">
        <w:rPr>
          <w:rFonts w:eastAsia="Calibri"/>
          <w:szCs w:val="22"/>
          <w:lang w:eastAsia="en-US" w:bidi="ar-SA"/>
        </w:rPr>
        <w:t>as</w:t>
      </w:r>
      <w:r w:rsidR="00C3150D" w:rsidRPr="00C3150D">
        <w:rPr>
          <w:rFonts w:eastAsia="Calibri"/>
          <w:szCs w:val="22"/>
          <w:lang w:eastAsia="en-US" w:bidi="ar-SA"/>
        </w:rPr>
        <w:t xml:space="preserve"> ar vidutinio sunkumo kepenų funkcijos sutrikim</w:t>
      </w:r>
      <w:r w:rsidRPr="003B1613">
        <w:rPr>
          <w:rFonts w:eastAsia="Calibri"/>
          <w:szCs w:val="22"/>
          <w:lang w:eastAsia="en-US" w:bidi="ar-SA"/>
        </w:rPr>
        <w:t>as</w:t>
      </w:r>
      <w:r w:rsidR="00C3150D" w:rsidRPr="00C3150D">
        <w:rPr>
          <w:rFonts w:eastAsia="Calibri"/>
          <w:szCs w:val="22"/>
          <w:lang w:eastAsia="en-US" w:bidi="ar-SA"/>
        </w:rPr>
        <w:t>, reikia atsargiai (žr. 4.2, 4.3 ir 5.2</w:t>
      </w:r>
      <w:r w:rsidR="00534E2E">
        <w:rPr>
          <w:rFonts w:eastAsia="Calibri"/>
          <w:szCs w:val="22"/>
          <w:lang w:eastAsia="en-US" w:bidi="ar-SA"/>
        </w:rPr>
        <w:t> </w:t>
      </w:r>
      <w:r w:rsidR="00C3150D" w:rsidRPr="00C3150D">
        <w:rPr>
          <w:rFonts w:eastAsia="Calibri"/>
          <w:szCs w:val="22"/>
          <w:lang w:eastAsia="en-US" w:bidi="ar-SA"/>
        </w:rPr>
        <w:t>skyrius).</w:t>
      </w:r>
    </w:p>
    <w:p w14:paraId="0299D07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1E026D2" w14:textId="77777777" w:rsidR="0019056B" w:rsidRPr="00C3150D" w:rsidRDefault="0019056B" w:rsidP="0019056B">
      <w:pPr>
        <w:keepNext/>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Nesandarios kapsulės</w:t>
      </w:r>
    </w:p>
    <w:p w14:paraId="6F3E3735" w14:textId="77777777" w:rsidR="0019056B" w:rsidRPr="00C3150D" w:rsidRDefault="0019056B" w:rsidP="0019056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Dutasteridas absorbuojamas per odą, todėl moterys, vaikai ir paaugliai turi vengti kontakto su </w:t>
      </w:r>
      <w:r w:rsidRPr="003B1613">
        <w:rPr>
          <w:rFonts w:eastAsia="Calibri"/>
          <w:szCs w:val="22"/>
          <w:lang w:eastAsia="en-US" w:bidi="ar-SA"/>
        </w:rPr>
        <w:t>nesandaria</w:t>
      </w:r>
      <w:r w:rsidRPr="00C3150D">
        <w:rPr>
          <w:rFonts w:eastAsia="Calibri"/>
          <w:szCs w:val="22"/>
          <w:lang w:eastAsia="en-US" w:bidi="ar-SA"/>
        </w:rPr>
        <w:t xml:space="preserve"> kapsule (žr. 4.6</w:t>
      </w:r>
      <w:r w:rsidR="00534E2E">
        <w:rPr>
          <w:rFonts w:eastAsia="Calibri"/>
          <w:szCs w:val="22"/>
          <w:lang w:eastAsia="en-US" w:bidi="ar-SA"/>
        </w:rPr>
        <w:t> </w:t>
      </w:r>
      <w:r w:rsidRPr="00C3150D">
        <w:rPr>
          <w:rFonts w:eastAsia="Calibri"/>
          <w:szCs w:val="22"/>
          <w:lang w:eastAsia="en-US" w:bidi="ar-SA"/>
        </w:rPr>
        <w:t xml:space="preserve">skyrių). Jeigu </w:t>
      </w:r>
      <w:r w:rsidRPr="003B1613">
        <w:rPr>
          <w:rFonts w:eastAsia="Calibri"/>
          <w:szCs w:val="22"/>
          <w:lang w:eastAsia="en-US" w:bidi="ar-SA"/>
        </w:rPr>
        <w:t>įvyksta</w:t>
      </w:r>
      <w:r w:rsidRPr="00C3150D">
        <w:rPr>
          <w:rFonts w:eastAsia="Calibri"/>
          <w:szCs w:val="22"/>
          <w:lang w:eastAsia="en-US" w:bidi="ar-SA"/>
        </w:rPr>
        <w:t xml:space="preserve"> kontaktas su </w:t>
      </w:r>
      <w:r w:rsidRPr="003B1613">
        <w:rPr>
          <w:rFonts w:eastAsia="Calibri"/>
          <w:szCs w:val="22"/>
          <w:lang w:eastAsia="en-US" w:bidi="ar-SA"/>
        </w:rPr>
        <w:t>nesandaria kapsule</w:t>
      </w:r>
      <w:r w:rsidRPr="00C3150D">
        <w:rPr>
          <w:rFonts w:eastAsia="Calibri"/>
          <w:szCs w:val="22"/>
          <w:lang w:eastAsia="en-US" w:bidi="ar-SA"/>
        </w:rPr>
        <w:t xml:space="preserve">, </w:t>
      </w:r>
      <w:r w:rsidRPr="003B1613">
        <w:rPr>
          <w:rFonts w:eastAsia="Calibri"/>
          <w:szCs w:val="22"/>
          <w:lang w:eastAsia="en-US" w:bidi="ar-SA"/>
        </w:rPr>
        <w:t>sąlyčio</w:t>
      </w:r>
      <w:r w:rsidRPr="00C3150D">
        <w:rPr>
          <w:rFonts w:eastAsia="Calibri"/>
          <w:szCs w:val="22"/>
          <w:lang w:eastAsia="en-US" w:bidi="ar-SA"/>
        </w:rPr>
        <w:t xml:space="preserve"> vietą reikia nedelsiant plauti muilu ir vandeniu.</w:t>
      </w:r>
    </w:p>
    <w:p w14:paraId="40D8D2D5" w14:textId="77777777" w:rsidR="0019056B" w:rsidRPr="00C3150D" w:rsidRDefault="0019056B" w:rsidP="0019056B">
      <w:pPr>
        <w:tabs>
          <w:tab w:val="clear" w:pos="567"/>
        </w:tabs>
        <w:spacing w:line="240" w:lineRule="auto"/>
        <w:contextualSpacing/>
        <w:outlineLvl w:val="0"/>
        <w:rPr>
          <w:rFonts w:eastAsia="Calibri"/>
          <w:szCs w:val="22"/>
          <w:lang w:eastAsia="en-US" w:bidi="ar-SA"/>
        </w:rPr>
      </w:pPr>
    </w:p>
    <w:p w14:paraId="591D027B"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Pagalbinės medžiagos</w:t>
      </w:r>
    </w:p>
    <w:p w14:paraId="48F4FF00" w14:textId="77777777" w:rsidR="003F33F1" w:rsidRPr="003B1613" w:rsidRDefault="003F33F1" w:rsidP="003F33F1">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Šio vaistinio preparato</w:t>
      </w:r>
      <w:r w:rsidR="00AA4963">
        <w:rPr>
          <w:rFonts w:eastAsia="Calibri"/>
          <w:szCs w:val="22"/>
          <w:lang w:eastAsia="en-US" w:bidi="ar-SA"/>
        </w:rPr>
        <w:t xml:space="preserve"> vienoje</w:t>
      </w:r>
      <w:r w:rsidRPr="003B1613">
        <w:rPr>
          <w:rFonts w:eastAsia="Calibri"/>
          <w:szCs w:val="22"/>
          <w:lang w:eastAsia="en-US" w:bidi="ar-SA"/>
        </w:rPr>
        <w:t xml:space="preserve"> kapsulėje yra mažiau kaip 1 mmol (23 mg) natrio, t. y. jis beveik neturi reikšmės.</w:t>
      </w:r>
    </w:p>
    <w:p w14:paraId="79E7866D" w14:textId="77777777" w:rsidR="003F33F1" w:rsidRPr="003B1613" w:rsidRDefault="003F33F1" w:rsidP="003F33F1">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Kiekvienoje </w:t>
      </w:r>
      <w:r w:rsidRPr="003B1613">
        <w:rPr>
          <w:rFonts w:eastAsia="Calibri"/>
          <w:szCs w:val="22"/>
          <w:lang w:eastAsia="en-US" w:bidi="ar-SA"/>
        </w:rPr>
        <w:t xml:space="preserve">Dutrozen </w:t>
      </w:r>
      <w:r w:rsidRPr="00C3150D">
        <w:rPr>
          <w:rFonts w:eastAsia="Calibri"/>
          <w:szCs w:val="22"/>
          <w:lang w:eastAsia="en-US" w:bidi="ar-SA"/>
        </w:rPr>
        <w:t>kapsulėje</w:t>
      </w:r>
      <w:r w:rsidR="00B546D4">
        <w:rPr>
          <w:rFonts w:eastAsia="Calibri"/>
          <w:szCs w:val="22"/>
          <w:lang w:eastAsia="en-US" w:bidi="ar-SA"/>
        </w:rPr>
        <w:t xml:space="preserve"> yra</w:t>
      </w:r>
      <w:r w:rsidRPr="00C3150D">
        <w:rPr>
          <w:rFonts w:eastAsia="Calibri"/>
          <w:szCs w:val="22"/>
          <w:lang w:eastAsia="en-US" w:bidi="ar-SA"/>
        </w:rPr>
        <w:t xml:space="preserve"> </w:t>
      </w:r>
      <w:r w:rsidRPr="003B1613">
        <w:rPr>
          <w:rFonts w:eastAsia="Calibri"/>
          <w:szCs w:val="22"/>
          <w:lang w:eastAsia="en-US" w:bidi="ar-SA"/>
        </w:rPr>
        <w:t>299,46 mg propilenglikolio monokaprilato (atitinka 112,80 mg propilenglikolio) ir propilenglikolio pėdsakų juodo rašalo sudėtyje.</w:t>
      </w:r>
    </w:p>
    <w:p w14:paraId="421D0539" w14:textId="77777777" w:rsidR="00C3150D" w:rsidRPr="00C3150D" w:rsidRDefault="003F33F1" w:rsidP="003F33F1">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Šio vaistinio preparato sudėtyje gali būti sojų lecitino pėdsakų. Jei </w:t>
      </w:r>
      <w:r w:rsidR="00692213">
        <w:rPr>
          <w:rFonts w:eastAsia="Calibri"/>
          <w:szCs w:val="22"/>
          <w:lang w:eastAsia="en-US" w:bidi="ar-SA"/>
        </w:rPr>
        <w:t>pacientas yra</w:t>
      </w:r>
      <w:r w:rsidRPr="003B1613">
        <w:rPr>
          <w:rFonts w:eastAsia="Calibri"/>
          <w:szCs w:val="22"/>
          <w:lang w:eastAsia="en-US" w:bidi="ar-SA"/>
        </w:rPr>
        <w:t xml:space="preserve"> alergišk</w:t>
      </w:r>
      <w:r w:rsidR="00692213">
        <w:rPr>
          <w:rFonts w:eastAsia="Calibri"/>
          <w:szCs w:val="22"/>
          <w:lang w:eastAsia="en-US" w:bidi="ar-SA"/>
        </w:rPr>
        <w:t>as</w:t>
      </w:r>
      <w:r w:rsidRPr="003B1613">
        <w:rPr>
          <w:rFonts w:eastAsia="Calibri"/>
          <w:szCs w:val="22"/>
          <w:lang w:eastAsia="en-US" w:bidi="ar-SA"/>
        </w:rPr>
        <w:t xml:space="preserve"> žemės riešutams arba sojai, </w:t>
      </w:r>
      <w:r w:rsidR="00692213">
        <w:rPr>
          <w:rFonts w:eastAsia="Calibri"/>
          <w:szCs w:val="22"/>
          <w:lang w:eastAsia="en-US" w:bidi="ar-SA"/>
        </w:rPr>
        <w:t>jam</w:t>
      </w:r>
      <w:r w:rsidRPr="003B1613">
        <w:rPr>
          <w:rFonts w:eastAsia="Calibri"/>
          <w:szCs w:val="22"/>
          <w:lang w:eastAsia="en-US" w:bidi="ar-SA"/>
        </w:rPr>
        <w:t xml:space="preserve"> šio vaistinio preparato vartoti negalima (žr. 4.3 skyrių).</w:t>
      </w:r>
    </w:p>
    <w:p w14:paraId="6E5E3ED6" w14:textId="77777777" w:rsidR="003F33F1" w:rsidRPr="00C3150D" w:rsidRDefault="003F33F1" w:rsidP="00C3150D">
      <w:pPr>
        <w:tabs>
          <w:tab w:val="clear" w:pos="567"/>
        </w:tabs>
        <w:spacing w:line="240" w:lineRule="auto"/>
        <w:contextualSpacing/>
        <w:outlineLvl w:val="0"/>
        <w:rPr>
          <w:rFonts w:eastAsia="Calibri"/>
          <w:szCs w:val="22"/>
          <w:lang w:eastAsia="en-US" w:bidi="ar-SA"/>
        </w:rPr>
      </w:pPr>
    </w:p>
    <w:p w14:paraId="309D7D7F"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4.5</w:t>
      </w:r>
      <w:r w:rsidRPr="00C3150D">
        <w:rPr>
          <w:rFonts w:eastAsia="Calibri"/>
          <w:b/>
          <w:szCs w:val="22"/>
          <w:lang w:eastAsia="en-US" w:bidi="ar-SA"/>
        </w:rPr>
        <w:tab/>
        <w:t>Sąveika su kitais vaistiniais preparatais ir kitokia sąveika</w:t>
      </w:r>
    </w:p>
    <w:p w14:paraId="24E43E6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33A4038" w14:textId="4D5D53FC" w:rsidR="00C3150D" w:rsidRPr="00C3150D" w:rsidRDefault="00A71042"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Dutasterido ir tamsulozino derinio </w:t>
      </w:r>
      <w:r w:rsidR="00C3150D" w:rsidRPr="00C3150D">
        <w:rPr>
          <w:rFonts w:eastAsia="Calibri"/>
          <w:szCs w:val="22"/>
          <w:lang w:eastAsia="en-US" w:bidi="ar-SA"/>
        </w:rPr>
        <w:t>sąveikos tyrimų neatlikta. Toliau pateikta informacija atspin</w:t>
      </w:r>
      <w:r w:rsidR="001A45B0">
        <w:rPr>
          <w:rFonts w:eastAsia="Calibri"/>
          <w:szCs w:val="22"/>
          <w:lang w:eastAsia="en-US" w:bidi="ar-SA"/>
        </w:rPr>
        <w:t>d</w:t>
      </w:r>
      <w:r w:rsidR="00C3150D" w:rsidRPr="00C3150D">
        <w:rPr>
          <w:rFonts w:eastAsia="Calibri"/>
          <w:szCs w:val="22"/>
          <w:lang w:eastAsia="en-US" w:bidi="ar-SA"/>
        </w:rPr>
        <w:t>i tyrimų, atliktų su vaistinio preparato sudėtyje esančiomis atskiromis veikliosiomis medžiagomis, duomenis.</w:t>
      </w:r>
    </w:p>
    <w:p w14:paraId="4CBE7F8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32F606B" w14:textId="77777777" w:rsidR="00C3150D" w:rsidRPr="00C3150D" w:rsidRDefault="00C3150D" w:rsidP="00C3150D">
      <w:pPr>
        <w:keepNext/>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0B92C4D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Informaciją apie PSA koncentracijos </w:t>
      </w:r>
      <w:r w:rsidR="00A71042" w:rsidRPr="003B1613">
        <w:rPr>
          <w:rFonts w:eastAsia="Calibri"/>
          <w:szCs w:val="22"/>
          <w:lang w:eastAsia="en-US" w:bidi="ar-SA"/>
        </w:rPr>
        <w:t xml:space="preserve">kraujo </w:t>
      </w:r>
      <w:r w:rsidRPr="00C3150D">
        <w:rPr>
          <w:rFonts w:eastAsia="Calibri"/>
          <w:szCs w:val="22"/>
          <w:lang w:eastAsia="en-US" w:bidi="ar-SA"/>
        </w:rPr>
        <w:t>serume sumažėjimą gydymo dutasteridu metu ir prostatos vėžio nustatymo rekomendacijas žr. 4.4</w:t>
      </w:r>
      <w:r w:rsidR="00534E2E">
        <w:rPr>
          <w:rFonts w:eastAsia="Calibri"/>
          <w:szCs w:val="22"/>
          <w:lang w:eastAsia="en-US" w:bidi="ar-SA"/>
        </w:rPr>
        <w:t> </w:t>
      </w:r>
      <w:r w:rsidRPr="00C3150D">
        <w:rPr>
          <w:rFonts w:eastAsia="Calibri"/>
          <w:szCs w:val="22"/>
          <w:lang w:eastAsia="en-US" w:bidi="ar-SA"/>
        </w:rPr>
        <w:t>skyriuje.</w:t>
      </w:r>
    </w:p>
    <w:p w14:paraId="18950E2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94D60B6"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Kitų vaistinių preparatų poveikis dutasterido farmakokinetikai</w:t>
      </w:r>
    </w:p>
    <w:p w14:paraId="1883FED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Didži</w:t>
      </w:r>
      <w:r w:rsidR="00215689" w:rsidRPr="003B1613">
        <w:rPr>
          <w:rFonts w:eastAsia="Calibri"/>
          <w:szCs w:val="22"/>
          <w:lang w:eastAsia="en-US" w:bidi="ar-SA"/>
        </w:rPr>
        <w:t>oji</w:t>
      </w:r>
      <w:r w:rsidRPr="00C3150D">
        <w:rPr>
          <w:rFonts w:eastAsia="Calibri"/>
          <w:szCs w:val="22"/>
          <w:lang w:eastAsia="en-US" w:bidi="ar-SA"/>
        </w:rPr>
        <w:t xml:space="preserve"> dalis dutasterido eliminuojama metabolizmo būdu. Tyrimai </w:t>
      </w:r>
      <w:r w:rsidRPr="00C3150D">
        <w:rPr>
          <w:rFonts w:eastAsia="Calibri"/>
          <w:i/>
          <w:szCs w:val="22"/>
          <w:lang w:eastAsia="en-US" w:bidi="ar-SA"/>
        </w:rPr>
        <w:t>in vitro</w:t>
      </w:r>
      <w:r w:rsidRPr="00C3150D">
        <w:rPr>
          <w:rFonts w:eastAsia="Calibri"/>
          <w:szCs w:val="22"/>
          <w:lang w:eastAsia="en-US" w:bidi="ar-SA"/>
        </w:rPr>
        <w:t xml:space="preserve"> rodo, kad </w:t>
      </w:r>
      <w:r w:rsidR="00215689" w:rsidRPr="003B1613">
        <w:rPr>
          <w:rFonts w:eastAsia="Calibri"/>
          <w:szCs w:val="22"/>
          <w:lang w:eastAsia="en-US" w:bidi="ar-SA"/>
        </w:rPr>
        <w:t>dutasterido</w:t>
      </w:r>
      <w:r w:rsidRPr="00C3150D">
        <w:rPr>
          <w:rFonts w:eastAsia="Calibri"/>
          <w:szCs w:val="22"/>
          <w:lang w:eastAsia="en-US" w:bidi="ar-SA"/>
        </w:rPr>
        <w:t xml:space="preserve"> metabolizmą </w:t>
      </w:r>
      <w:r w:rsidR="00215689" w:rsidRPr="003B1613">
        <w:rPr>
          <w:rFonts w:eastAsia="Calibri"/>
          <w:szCs w:val="22"/>
          <w:lang w:eastAsia="en-US" w:bidi="ar-SA"/>
        </w:rPr>
        <w:t>katalizuoja</w:t>
      </w:r>
      <w:r w:rsidRPr="00C3150D">
        <w:rPr>
          <w:rFonts w:eastAsia="Calibri"/>
          <w:szCs w:val="22"/>
          <w:lang w:eastAsia="en-US" w:bidi="ar-SA"/>
        </w:rPr>
        <w:t xml:space="preserve"> CYP3A4 ir CYP3A5. </w:t>
      </w:r>
      <w:r w:rsidR="00215689" w:rsidRPr="003B1613">
        <w:rPr>
          <w:rFonts w:eastAsia="Calibri"/>
          <w:szCs w:val="22"/>
          <w:lang w:eastAsia="en-US" w:bidi="ar-SA"/>
        </w:rPr>
        <w:t>Formalių</w:t>
      </w:r>
      <w:r w:rsidRPr="00C3150D">
        <w:rPr>
          <w:rFonts w:eastAsia="Calibri"/>
          <w:szCs w:val="22"/>
          <w:lang w:eastAsia="en-US" w:bidi="ar-SA"/>
        </w:rPr>
        <w:t xml:space="preserve"> sąveikos tyrimų su stipriais CYP3A4 inhibitoriais neatlikta. Vis dėlto populiacijos farmakokinetikos tyrimo duomenimis, mažam skaičiui pacientų kartu vartojant verapamilį ar diltiazemą (vidutinio stiprumo CYP3A4 inhibitoriai ir P</w:t>
      </w:r>
      <w:r w:rsidRPr="00C3150D">
        <w:rPr>
          <w:rFonts w:eastAsia="Calibri"/>
          <w:szCs w:val="22"/>
          <w:lang w:eastAsia="en-US" w:bidi="ar-SA"/>
        </w:rPr>
        <w:noBreakHyphen/>
        <w:t xml:space="preserve">glikoproteino inhibitoriai), dutasterido koncentracija </w:t>
      </w:r>
      <w:r w:rsidR="00215689" w:rsidRPr="003B1613">
        <w:rPr>
          <w:rFonts w:eastAsia="Calibri"/>
          <w:szCs w:val="22"/>
          <w:lang w:eastAsia="en-US" w:bidi="ar-SA"/>
        </w:rPr>
        <w:t xml:space="preserve">kraujo </w:t>
      </w:r>
      <w:r w:rsidRPr="00C3150D">
        <w:rPr>
          <w:rFonts w:eastAsia="Calibri"/>
          <w:szCs w:val="22"/>
          <w:lang w:eastAsia="en-US" w:bidi="ar-SA"/>
        </w:rPr>
        <w:t>serume buvo atitinkamai vidutiniškai nuo 1,6 iki 1,8</w:t>
      </w:r>
      <w:r w:rsidR="00215689" w:rsidRPr="003B1613">
        <w:rPr>
          <w:rFonts w:eastAsia="Calibri"/>
          <w:szCs w:val="22"/>
          <w:lang w:eastAsia="en-US" w:bidi="ar-SA"/>
        </w:rPr>
        <w:t> </w:t>
      </w:r>
      <w:r w:rsidRPr="00C3150D">
        <w:rPr>
          <w:rFonts w:eastAsia="Calibri"/>
          <w:szCs w:val="22"/>
          <w:lang w:eastAsia="en-US" w:bidi="ar-SA"/>
        </w:rPr>
        <w:t>karto didesnė nei kitų pacientų</w:t>
      </w:r>
      <w:r w:rsidR="00215689" w:rsidRPr="003B1613">
        <w:rPr>
          <w:rFonts w:eastAsia="Calibri"/>
          <w:szCs w:val="22"/>
          <w:lang w:eastAsia="en-US" w:bidi="ar-SA"/>
        </w:rPr>
        <w:t xml:space="preserve"> kraujo serume</w:t>
      </w:r>
      <w:r w:rsidRPr="00C3150D">
        <w:rPr>
          <w:rFonts w:eastAsia="Calibri"/>
          <w:szCs w:val="22"/>
          <w:lang w:eastAsia="en-US" w:bidi="ar-SA"/>
        </w:rPr>
        <w:t>.</w:t>
      </w:r>
    </w:p>
    <w:p w14:paraId="1AD40D9E" w14:textId="193D1315"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Ilgą laiką vartojant dutasteridą kartu su vaistiniais preparatais, kurie yra stiprūs CYP3A4 fermentų inhibitoriai (pvz.</w:t>
      </w:r>
      <w:r w:rsidR="009659A6" w:rsidRPr="003B1613">
        <w:rPr>
          <w:rFonts w:eastAsia="Calibri"/>
          <w:szCs w:val="22"/>
          <w:lang w:eastAsia="en-US" w:bidi="ar-SA"/>
        </w:rPr>
        <w:t>,</w:t>
      </w:r>
      <w:r w:rsidRPr="00C3150D">
        <w:rPr>
          <w:rFonts w:eastAsia="Calibri"/>
          <w:szCs w:val="22"/>
          <w:lang w:eastAsia="en-US" w:bidi="ar-SA"/>
        </w:rPr>
        <w:t xml:space="preserve"> ritonaviru, indinaviru, nefazodonu, itrakonazolu, ketokonazolu per burną), dutasterido koncentracij</w:t>
      </w:r>
      <w:r w:rsidR="009659A6" w:rsidRPr="003B1613">
        <w:rPr>
          <w:rFonts w:eastAsia="Calibri"/>
          <w:szCs w:val="22"/>
          <w:lang w:eastAsia="en-US" w:bidi="ar-SA"/>
        </w:rPr>
        <w:t>a kraujo</w:t>
      </w:r>
      <w:r w:rsidRPr="00C3150D">
        <w:rPr>
          <w:rFonts w:eastAsia="Calibri"/>
          <w:szCs w:val="22"/>
          <w:lang w:eastAsia="en-US" w:bidi="ar-SA"/>
        </w:rPr>
        <w:t xml:space="preserve"> serume gali padidėti. Papildom</w:t>
      </w:r>
      <w:r w:rsidR="009659A6" w:rsidRPr="003B1613">
        <w:rPr>
          <w:rFonts w:eastAsia="Calibri"/>
          <w:szCs w:val="22"/>
          <w:lang w:eastAsia="en-US" w:bidi="ar-SA"/>
        </w:rPr>
        <w:t>as</w:t>
      </w:r>
      <w:r w:rsidRPr="00C3150D">
        <w:rPr>
          <w:rFonts w:eastAsia="Calibri"/>
          <w:szCs w:val="22"/>
          <w:lang w:eastAsia="en-US" w:bidi="ar-SA"/>
        </w:rPr>
        <w:t xml:space="preserve"> 5</w:t>
      </w:r>
      <w:r w:rsidR="009659A6" w:rsidRPr="003B1613">
        <w:rPr>
          <w:rFonts w:eastAsia="Calibri"/>
          <w:szCs w:val="22"/>
          <w:lang w:eastAsia="en-US" w:bidi="ar-SA"/>
        </w:rPr>
        <w:noBreakHyphen/>
      </w:r>
      <w:r w:rsidRPr="00C3150D">
        <w:rPr>
          <w:rFonts w:eastAsia="Calibri"/>
          <w:szCs w:val="22"/>
          <w:lang w:eastAsia="en-US" w:bidi="ar-SA"/>
        </w:rPr>
        <w:t>alfa reduktazės slopinim</w:t>
      </w:r>
      <w:r w:rsidR="009659A6" w:rsidRPr="003B1613">
        <w:rPr>
          <w:rFonts w:eastAsia="Calibri"/>
          <w:szCs w:val="22"/>
          <w:lang w:eastAsia="en-US" w:bidi="ar-SA"/>
        </w:rPr>
        <w:t>as</w:t>
      </w:r>
      <w:r w:rsidRPr="00C3150D">
        <w:rPr>
          <w:rFonts w:eastAsia="Calibri"/>
          <w:szCs w:val="22"/>
          <w:lang w:eastAsia="en-US" w:bidi="ar-SA"/>
        </w:rPr>
        <w:t xml:space="preserve"> padidėjus dutasterido ekspozicijai </w:t>
      </w:r>
      <w:r w:rsidR="009659A6" w:rsidRPr="003B1613">
        <w:rPr>
          <w:rFonts w:eastAsia="Calibri"/>
          <w:szCs w:val="22"/>
          <w:lang w:eastAsia="en-US" w:bidi="ar-SA"/>
        </w:rPr>
        <w:t>nėra tikėtinas</w:t>
      </w:r>
      <w:r w:rsidRPr="00C3150D">
        <w:rPr>
          <w:rFonts w:eastAsia="Calibri"/>
          <w:szCs w:val="22"/>
          <w:lang w:eastAsia="en-US" w:bidi="ar-SA"/>
        </w:rPr>
        <w:t>. Vis dėlto jeigu pasireiškia nepageidaujamas poveikis, reik</w:t>
      </w:r>
      <w:r w:rsidR="009659A6" w:rsidRPr="003B1613">
        <w:rPr>
          <w:rFonts w:eastAsia="Calibri"/>
          <w:szCs w:val="22"/>
          <w:lang w:eastAsia="en-US" w:bidi="ar-SA"/>
        </w:rPr>
        <w:t>ia</w:t>
      </w:r>
      <w:r w:rsidRPr="00C3150D">
        <w:rPr>
          <w:rFonts w:eastAsia="Calibri"/>
          <w:szCs w:val="22"/>
          <w:lang w:eastAsia="en-US" w:bidi="ar-SA"/>
        </w:rPr>
        <w:t xml:space="preserve"> </w:t>
      </w:r>
      <w:r w:rsidR="009659A6" w:rsidRPr="003B1613">
        <w:rPr>
          <w:rFonts w:eastAsia="Calibri"/>
          <w:szCs w:val="22"/>
          <w:lang w:eastAsia="en-US" w:bidi="ar-SA"/>
        </w:rPr>
        <w:t>apsvarstyti</w:t>
      </w:r>
      <w:r w:rsidRPr="00C3150D">
        <w:rPr>
          <w:rFonts w:eastAsia="Calibri"/>
          <w:szCs w:val="22"/>
          <w:lang w:eastAsia="en-US" w:bidi="ar-SA"/>
        </w:rPr>
        <w:t xml:space="preserve"> dutasterid</w:t>
      </w:r>
      <w:r w:rsidR="009659A6" w:rsidRPr="003B1613">
        <w:rPr>
          <w:rFonts w:eastAsia="Calibri"/>
          <w:szCs w:val="22"/>
          <w:lang w:eastAsia="en-US" w:bidi="ar-SA"/>
        </w:rPr>
        <w:t>o</w:t>
      </w:r>
      <w:r w:rsidRPr="00C3150D">
        <w:rPr>
          <w:rFonts w:eastAsia="Calibri"/>
          <w:szCs w:val="22"/>
          <w:lang w:eastAsia="en-US" w:bidi="ar-SA"/>
        </w:rPr>
        <w:t xml:space="preserve"> </w:t>
      </w:r>
      <w:r w:rsidR="009659A6" w:rsidRPr="003B1613">
        <w:rPr>
          <w:rFonts w:eastAsia="Calibri"/>
          <w:szCs w:val="22"/>
          <w:lang w:eastAsia="en-US" w:bidi="ar-SA"/>
        </w:rPr>
        <w:t>vartojimo dažnumo sumažinimo galimybę</w:t>
      </w:r>
      <w:r w:rsidRPr="00C3150D">
        <w:rPr>
          <w:rFonts w:eastAsia="Calibri"/>
          <w:szCs w:val="22"/>
          <w:lang w:eastAsia="en-US" w:bidi="ar-SA"/>
        </w:rPr>
        <w:t xml:space="preserve">. Reikia </w:t>
      </w:r>
      <w:r w:rsidR="00FB7D83">
        <w:rPr>
          <w:rFonts w:eastAsia="Calibri"/>
          <w:szCs w:val="22"/>
          <w:lang w:eastAsia="en-US" w:bidi="ar-SA"/>
        </w:rPr>
        <w:t>žinoti</w:t>
      </w:r>
      <w:r w:rsidRPr="00C3150D">
        <w:rPr>
          <w:rFonts w:eastAsia="Calibri"/>
          <w:szCs w:val="22"/>
          <w:lang w:eastAsia="en-US" w:bidi="ar-SA"/>
        </w:rPr>
        <w:t xml:space="preserve">, kad dėl fermentų slopinimo gali papildomai pailgėti ilgas pusinės eliminacijos </w:t>
      </w:r>
      <w:r w:rsidR="009659A6" w:rsidRPr="003B1613">
        <w:rPr>
          <w:rFonts w:eastAsia="Calibri"/>
          <w:szCs w:val="22"/>
          <w:lang w:eastAsia="en-US" w:bidi="ar-SA"/>
        </w:rPr>
        <w:t>laikas</w:t>
      </w:r>
      <w:r w:rsidRPr="00C3150D">
        <w:rPr>
          <w:rFonts w:eastAsia="Calibri"/>
          <w:szCs w:val="22"/>
          <w:lang w:eastAsia="en-US" w:bidi="ar-SA"/>
        </w:rPr>
        <w:t xml:space="preserve"> ir gali prireikti ilgesnio kaip 6</w:t>
      </w:r>
      <w:r w:rsidR="009659A6" w:rsidRPr="003B1613">
        <w:rPr>
          <w:rFonts w:eastAsia="Calibri"/>
          <w:szCs w:val="22"/>
          <w:lang w:eastAsia="en-US" w:bidi="ar-SA"/>
        </w:rPr>
        <w:t> </w:t>
      </w:r>
      <w:r w:rsidRPr="00C3150D">
        <w:rPr>
          <w:rFonts w:eastAsia="Calibri"/>
          <w:szCs w:val="22"/>
          <w:lang w:eastAsia="en-US" w:bidi="ar-SA"/>
        </w:rPr>
        <w:t xml:space="preserve">mėnesių </w:t>
      </w:r>
      <w:r w:rsidR="009659A6" w:rsidRPr="003B1613">
        <w:rPr>
          <w:rFonts w:eastAsia="Calibri"/>
          <w:szCs w:val="22"/>
          <w:lang w:eastAsia="en-US" w:bidi="ar-SA"/>
        </w:rPr>
        <w:t>kombinuotojo gydymo</w:t>
      </w:r>
      <w:r w:rsidRPr="00C3150D">
        <w:rPr>
          <w:rFonts w:eastAsia="Calibri"/>
          <w:szCs w:val="22"/>
          <w:lang w:eastAsia="en-US" w:bidi="ar-SA"/>
        </w:rPr>
        <w:t xml:space="preserve">, kol vėl bus </w:t>
      </w:r>
      <w:r w:rsidR="009659A6" w:rsidRPr="003B1613">
        <w:rPr>
          <w:rFonts w:eastAsia="Calibri"/>
          <w:szCs w:val="22"/>
          <w:lang w:eastAsia="en-US" w:bidi="ar-SA"/>
        </w:rPr>
        <w:t>pasiekta</w:t>
      </w:r>
      <w:r w:rsidRPr="00C3150D">
        <w:rPr>
          <w:rFonts w:eastAsia="Calibri"/>
          <w:szCs w:val="22"/>
          <w:lang w:eastAsia="en-US" w:bidi="ar-SA"/>
        </w:rPr>
        <w:t xml:space="preserve"> pusiausvyr</w:t>
      </w:r>
      <w:r w:rsidR="009659A6" w:rsidRPr="003B1613">
        <w:rPr>
          <w:rFonts w:eastAsia="Calibri"/>
          <w:szCs w:val="22"/>
          <w:lang w:eastAsia="en-US" w:bidi="ar-SA"/>
        </w:rPr>
        <w:t>inė</w:t>
      </w:r>
      <w:r w:rsidRPr="00C3150D">
        <w:rPr>
          <w:rFonts w:eastAsia="Calibri"/>
          <w:szCs w:val="22"/>
          <w:lang w:eastAsia="en-US" w:bidi="ar-SA"/>
        </w:rPr>
        <w:t xml:space="preserve"> apykaita.</w:t>
      </w:r>
    </w:p>
    <w:p w14:paraId="541B30E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Pavartojus 12 g kolestiramino </w:t>
      </w:r>
      <w:r w:rsidR="004C6069" w:rsidRPr="003B1613">
        <w:rPr>
          <w:rFonts w:eastAsia="Calibri"/>
          <w:szCs w:val="22"/>
          <w:lang w:eastAsia="en-US" w:bidi="ar-SA"/>
        </w:rPr>
        <w:t>praėjus 1 </w:t>
      </w:r>
      <w:r w:rsidRPr="00C3150D">
        <w:rPr>
          <w:rFonts w:eastAsia="Calibri"/>
          <w:szCs w:val="22"/>
          <w:lang w:eastAsia="en-US" w:bidi="ar-SA"/>
        </w:rPr>
        <w:t>valand</w:t>
      </w:r>
      <w:r w:rsidR="004C6069" w:rsidRPr="003B1613">
        <w:rPr>
          <w:rFonts w:eastAsia="Calibri"/>
          <w:szCs w:val="22"/>
          <w:lang w:eastAsia="en-US" w:bidi="ar-SA"/>
        </w:rPr>
        <w:t>ai</w:t>
      </w:r>
      <w:r w:rsidRPr="00C3150D">
        <w:rPr>
          <w:rFonts w:eastAsia="Calibri"/>
          <w:szCs w:val="22"/>
          <w:lang w:eastAsia="en-US" w:bidi="ar-SA"/>
        </w:rPr>
        <w:t xml:space="preserve"> po vienkartinės 5 mg dutasterido dozės</w:t>
      </w:r>
      <w:r w:rsidR="00860226" w:rsidRPr="003B1613">
        <w:rPr>
          <w:rFonts w:eastAsia="Calibri"/>
          <w:szCs w:val="22"/>
          <w:lang w:eastAsia="en-US" w:bidi="ar-SA"/>
        </w:rPr>
        <w:t xml:space="preserve"> pavartojimo</w:t>
      </w:r>
      <w:r w:rsidRPr="00C3150D">
        <w:rPr>
          <w:rFonts w:eastAsia="Calibri"/>
          <w:szCs w:val="22"/>
          <w:lang w:eastAsia="en-US" w:bidi="ar-SA"/>
        </w:rPr>
        <w:t>, dutasterido farmakokinetika nepakito.</w:t>
      </w:r>
    </w:p>
    <w:p w14:paraId="322EF05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DC73A2F" w14:textId="77777777" w:rsidR="00C3150D" w:rsidRPr="00C3150D" w:rsidRDefault="00C3150D" w:rsidP="00034F4E">
      <w:pPr>
        <w:keepNext/>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lastRenderedPageBreak/>
        <w:t>Dutasterido poveikis kitų vaistinių preparatų farmakokinetikai</w:t>
      </w:r>
    </w:p>
    <w:p w14:paraId="6F0FEB3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Nedidelio (n=24) </w:t>
      </w:r>
      <w:r w:rsidR="00805BC3" w:rsidRPr="003B1613">
        <w:rPr>
          <w:rFonts w:eastAsia="Calibri"/>
          <w:szCs w:val="22"/>
          <w:lang w:eastAsia="en-US" w:bidi="ar-SA"/>
        </w:rPr>
        <w:t>2 </w:t>
      </w:r>
      <w:r w:rsidR="00805BC3" w:rsidRPr="00C3150D">
        <w:rPr>
          <w:rFonts w:eastAsia="Calibri"/>
          <w:szCs w:val="22"/>
          <w:lang w:eastAsia="en-US" w:bidi="ar-SA"/>
        </w:rPr>
        <w:t xml:space="preserve">savaites trukusio tyrimo </w:t>
      </w:r>
      <w:r w:rsidRPr="00C3150D">
        <w:rPr>
          <w:rFonts w:eastAsia="Calibri"/>
          <w:szCs w:val="22"/>
          <w:lang w:eastAsia="en-US" w:bidi="ar-SA"/>
        </w:rPr>
        <w:t xml:space="preserve">su sveikais vyrais duomenimis, </w:t>
      </w:r>
      <w:r w:rsidRPr="00A52D34">
        <w:rPr>
          <w:rFonts w:eastAsia="Calibri"/>
          <w:szCs w:val="22"/>
          <w:lang w:eastAsia="en-US" w:bidi="ar-SA"/>
        </w:rPr>
        <w:t>dutasterid</w:t>
      </w:r>
      <w:r w:rsidR="00A52D34">
        <w:rPr>
          <w:rFonts w:eastAsia="Calibri"/>
          <w:szCs w:val="22"/>
          <w:lang w:eastAsia="en-US" w:bidi="ar-SA"/>
        </w:rPr>
        <w:t>as</w:t>
      </w:r>
      <w:r w:rsidRPr="00A52D34">
        <w:rPr>
          <w:rFonts w:eastAsia="Calibri"/>
          <w:szCs w:val="22"/>
          <w:lang w:eastAsia="en-US" w:bidi="ar-SA"/>
        </w:rPr>
        <w:t xml:space="preserve"> (0,5 mg per parą) neveikė tamsulozino ar terazozino farmakokinetikos</w:t>
      </w:r>
      <w:r w:rsidRPr="00C3150D">
        <w:rPr>
          <w:rFonts w:eastAsia="Calibri"/>
          <w:szCs w:val="22"/>
          <w:lang w:eastAsia="en-US" w:bidi="ar-SA"/>
        </w:rPr>
        <w:t>. Farmakodinaminės sąveikos požymių šio tyrimo metu taip pat nebuvo.</w:t>
      </w:r>
    </w:p>
    <w:p w14:paraId="50BFD4DB" w14:textId="5DEFA9E5"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Dutasteridas neveikia varfarino ar digoksino farmakokinetikos. Tai rodo, kad dutasteridas neslopina ir nesužadina CYP2C9 ar nešiklio P-glikoproteino</w:t>
      </w:r>
      <w:r w:rsidRPr="00C3150D">
        <w:rPr>
          <w:rFonts w:eastAsia="Calibri"/>
          <w:i/>
          <w:szCs w:val="22"/>
          <w:lang w:eastAsia="en-US" w:bidi="ar-SA"/>
        </w:rPr>
        <w:t xml:space="preserve">. </w:t>
      </w:r>
      <w:r w:rsidR="00805BC3" w:rsidRPr="003B1613">
        <w:rPr>
          <w:rFonts w:eastAsia="Calibri"/>
          <w:szCs w:val="22"/>
          <w:lang w:eastAsia="en-US" w:bidi="ar-SA"/>
        </w:rPr>
        <w:t>Sąveikos t</w:t>
      </w:r>
      <w:r w:rsidRPr="00C3150D">
        <w:rPr>
          <w:rFonts w:eastAsia="Calibri"/>
          <w:szCs w:val="22"/>
          <w:lang w:eastAsia="en-US" w:bidi="ar-SA"/>
        </w:rPr>
        <w:t xml:space="preserve">yrimai </w:t>
      </w:r>
      <w:r w:rsidRPr="00C3150D">
        <w:rPr>
          <w:rFonts w:eastAsia="Calibri"/>
          <w:i/>
          <w:szCs w:val="22"/>
          <w:lang w:eastAsia="en-US" w:bidi="ar-SA"/>
        </w:rPr>
        <w:t>in vitro</w:t>
      </w:r>
      <w:r w:rsidRPr="00C3150D">
        <w:rPr>
          <w:rFonts w:eastAsia="Calibri"/>
          <w:szCs w:val="22"/>
          <w:lang w:eastAsia="en-US" w:bidi="ar-SA"/>
        </w:rPr>
        <w:t xml:space="preserve"> rodo, kad dutasteridas neslopina CYP1A2, CYP2D6, CYP2C9, CYP2C19 ar CYP3A4 fermentų.</w:t>
      </w:r>
    </w:p>
    <w:p w14:paraId="6A55A5CE"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p>
    <w:p w14:paraId="72C6BE47"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4D7E9FF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Tamsulozino hidrochlorido vartojimas kartu su </w:t>
      </w:r>
      <w:r w:rsidR="00F35FC7" w:rsidRPr="00C3150D">
        <w:rPr>
          <w:rFonts w:eastAsia="Calibri"/>
          <w:szCs w:val="22"/>
          <w:lang w:eastAsia="en-US" w:bidi="ar-SA"/>
        </w:rPr>
        <w:t>kraujospūdį</w:t>
      </w:r>
      <w:r w:rsidR="00F35FC7" w:rsidRPr="003B1613">
        <w:rPr>
          <w:rFonts w:eastAsia="Calibri"/>
          <w:szCs w:val="22"/>
          <w:lang w:eastAsia="en-US" w:bidi="ar-SA"/>
        </w:rPr>
        <w:t xml:space="preserve"> mažinti</w:t>
      </w:r>
      <w:r w:rsidR="00F35FC7" w:rsidRPr="00C3150D">
        <w:rPr>
          <w:rFonts w:eastAsia="Calibri"/>
          <w:szCs w:val="22"/>
          <w:lang w:eastAsia="en-US" w:bidi="ar-SA"/>
        </w:rPr>
        <w:t xml:space="preserve"> </w:t>
      </w:r>
      <w:r w:rsidR="00F35FC7" w:rsidRPr="003B1613">
        <w:rPr>
          <w:rFonts w:eastAsia="Calibri"/>
          <w:szCs w:val="22"/>
          <w:lang w:eastAsia="en-US" w:bidi="ar-SA"/>
        </w:rPr>
        <w:t>galinčiais vaistiniais preparatais</w:t>
      </w:r>
      <w:r w:rsidRPr="00C3150D">
        <w:rPr>
          <w:rFonts w:eastAsia="Calibri"/>
          <w:szCs w:val="22"/>
          <w:lang w:eastAsia="en-US" w:bidi="ar-SA"/>
        </w:rPr>
        <w:t>, įskaitant anestetikus, FDE5 inhibitorius ir kitokius alfa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F35FC7" w:rsidRPr="003B1613">
        <w:rPr>
          <w:rFonts w:eastAsia="Calibri"/>
          <w:szCs w:val="22"/>
          <w:lang w:eastAsia="en-US" w:bidi="ar-SA"/>
        </w:rPr>
        <w:t>antagonistus</w:t>
      </w:r>
      <w:r w:rsidRPr="00C3150D">
        <w:rPr>
          <w:rFonts w:eastAsia="Calibri"/>
          <w:szCs w:val="22"/>
          <w:lang w:eastAsia="en-US" w:bidi="ar-SA"/>
        </w:rPr>
        <w:t>, gali lemti hipotenzinio poveikio sustiprėjimą. Dutasterido ir tamsulozino derinio negalima vartoti kartu su kitokiais alfa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F35FC7" w:rsidRPr="003B1613">
        <w:rPr>
          <w:rFonts w:eastAsia="Calibri"/>
          <w:szCs w:val="22"/>
          <w:lang w:eastAsia="en-US" w:bidi="ar-SA"/>
        </w:rPr>
        <w:t>antagonistais</w:t>
      </w:r>
      <w:r w:rsidRPr="00C3150D">
        <w:rPr>
          <w:rFonts w:eastAsia="Calibri"/>
          <w:szCs w:val="22"/>
          <w:lang w:eastAsia="en-US" w:bidi="ar-SA"/>
        </w:rPr>
        <w:t>.</w:t>
      </w:r>
    </w:p>
    <w:p w14:paraId="0DCB3EB7" w14:textId="4E559B92" w:rsidR="00C3150D" w:rsidRPr="00C3150D" w:rsidRDefault="00C3150D" w:rsidP="00C3150D">
      <w:pPr>
        <w:tabs>
          <w:tab w:val="clear" w:pos="567"/>
        </w:tabs>
        <w:spacing w:line="240" w:lineRule="auto"/>
        <w:contextualSpacing/>
        <w:outlineLvl w:val="0"/>
        <w:rPr>
          <w:rFonts w:eastAsia="Calibri"/>
          <w:bCs/>
          <w:szCs w:val="22"/>
          <w:lang w:eastAsia="en-US" w:bidi="ar-SA"/>
        </w:rPr>
      </w:pPr>
      <w:r w:rsidRPr="00C3150D">
        <w:rPr>
          <w:rFonts w:eastAsia="Calibri"/>
          <w:bCs/>
          <w:iCs/>
          <w:szCs w:val="22"/>
          <w:lang w:eastAsia="en-US" w:bidi="ar-SA"/>
        </w:rPr>
        <w:t xml:space="preserve">Tamsulozino hidrochloridą vartojant kartu su </w:t>
      </w:r>
      <w:r w:rsidRPr="00C3150D">
        <w:rPr>
          <w:rFonts w:eastAsia="Calibri"/>
          <w:bCs/>
          <w:szCs w:val="22"/>
          <w:lang w:eastAsia="en-US" w:bidi="ar-SA"/>
        </w:rPr>
        <w:t>ketokonazolu (</w:t>
      </w:r>
      <w:r w:rsidR="00802AAB" w:rsidRPr="003B1613">
        <w:rPr>
          <w:rFonts w:eastAsia="Calibri"/>
          <w:bCs/>
          <w:iCs/>
          <w:szCs w:val="22"/>
          <w:lang w:eastAsia="en-US" w:bidi="ar-SA"/>
        </w:rPr>
        <w:t xml:space="preserve">stipriu </w:t>
      </w:r>
      <w:r w:rsidRPr="00C3150D">
        <w:rPr>
          <w:rFonts w:eastAsia="Calibri"/>
          <w:bCs/>
          <w:iCs/>
          <w:szCs w:val="22"/>
          <w:lang w:eastAsia="en-US" w:bidi="ar-SA"/>
        </w:rPr>
        <w:t>CYP3A4 inhibitoriumi</w:t>
      </w:r>
      <w:r w:rsidRPr="00C3150D">
        <w:rPr>
          <w:rFonts w:eastAsia="Calibri"/>
          <w:bCs/>
          <w:szCs w:val="22"/>
          <w:lang w:eastAsia="en-US" w:bidi="ar-SA"/>
        </w:rPr>
        <w:t xml:space="preserve">), </w:t>
      </w:r>
      <w:r w:rsidRPr="00C3150D">
        <w:rPr>
          <w:rFonts w:eastAsia="Calibri"/>
          <w:bCs/>
          <w:iCs/>
          <w:szCs w:val="22"/>
          <w:lang w:eastAsia="en-US" w:bidi="ar-SA"/>
        </w:rPr>
        <w:t>tamsulozino hidrochlorido</w:t>
      </w:r>
      <w:r w:rsidRPr="00C3150D">
        <w:rPr>
          <w:rFonts w:eastAsia="Calibri"/>
          <w:bCs/>
          <w:szCs w:val="22"/>
          <w:lang w:eastAsia="en-US" w:bidi="ar-SA"/>
        </w:rPr>
        <w:t xml:space="preserve"> </w:t>
      </w:r>
      <w:r w:rsidRPr="00C3150D">
        <w:rPr>
          <w:rFonts w:eastAsia="Calibri"/>
          <w:bCs/>
          <w:i/>
          <w:szCs w:val="22"/>
          <w:lang w:eastAsia="en-US" w:bidi="ar-SA"/>
        </w:rPr>
        <w:t>C</w:t>
      </w:r>
      <w:r w:rsidRPr="00C3150D">
        <w:rPr>
          <w:rFonts w:eastAsia="Calibri"/>
          <w:bCs/>
          <w:i/>
          <w:szCs w:val="22"/>
          <w:vertAlign w:val="subscript"/>
          <w:lang w:eastAsia="en-US" w:bidi="ar-SA"/>
        </w:rPr>
        <w:t>max</w:t>
      </w:r>
      <w:r w:rsidRPr="00C3150D">
        <w:rPr>
          <w:rFonts w:eastAsia="Calibri"/>
          <w:bCs/>
          <w:szCs w:val="22"/>
          <w:lang w:eastAsia="en-US" w:bidi="ar-SA"/>
        </w:rPr>
        <w:t xml:space="preserve"> ir </w:t>
      </w:r>
      <w:r w:rsidRPr="00C3150D">
        <w:rPr>
          <w:rFonts w:eastAsia="Calibri"/>
          <w:bCs/>
          <w:i/>
          <w:szCs w:val="22"/>
          <w:lang w:eastAsia="en-US" w:bidi="ar-SA"/>
        </w:rPr>
        <w:t>AUC</w:t>
      </w:r>
      <w:r w:rsidRPr="00C3150D">
        <w:rPr>
          <w:rFonts w:eastAsia="Calibri"/>
          <w:bCs/>
          <w:szCs w:val="22"/>
          <w:lang w:eastAsia="en-US" w:bidi="ar-SA"/>
        </w:rPr>
        <w:t xml:space="preserve"> padidėjo atitinkamai 2,2 ir 2,8</w:t>
      </w:r>
      <w:r w:rsidR="00802AAB" w:rsidRPr="003B1613">
        <w:rPr>
          <w:rFonts w:eastAsia="Calibri"/>
          <w:bCs/>
          <w:szCs w:val="22"/>
          <w:lang w:eastAsia="en-US" w:bidi="ar-SA"/>
        </w:rPr>
        <w:t> </w:t>
      </w:r>
      <w:r w:rsidRPr="00C3150D">
        <w:rPr>
          <w:rFonts w:eastAsia="Calibri"/>
          <w:bCs/>
          <w:szCs w:val="22"/>
          <w:lang w:eastAsia="en-US" w:bidi="ar-SA"/>
        </w:rPr>
        <w:t>karto.</w:t>
      </w:r>
      <w:r w:rsidRPr="00C3150D">
        <w:rPr>
          <w:rFonts w:eastAsia="Calibri"/>
          <w:bCs/>
          <w:iCs/>
          <w:szCs w:val="22"/>
          <w:lang w:eastAsia="en-US" w:bidi="ar-SA"/>
        </w:rPr>
        <w:t xml:space="preserve"> Tamsulozino hidrochloridą vartojant kartu su</w:t>
      </w:r>
      <w:r w:rsidRPr="00C3150D">
        <w:rPr>
          <w:rFonts w:eastAsia="Calibri"/>
          <w:bCs/>
          <w:szCs w:val="22"/>
          <w:lang w:eastAsia="en-US" w:bidi="ar-SA"/>
        </w:rPr>
        <w:t xml:space="preserve"> paroksetinu (</w:t>
      </w:r>
      <w:r w:rsidRPr="00C3150D">
        <w:rPr>
          <w:rFonts w:eastAsia="Calibri"/>
          <w:bCs/>
          <w:iCs/>
          <w:szCs w:val="22"/>
          <w:lang w:eastAsia="en-US" w:bidi="ar-SA"/>
        </w:rPr>
        <w:t>stipr</w:t>
      </w:r>
      <w:r w:rsidR="00802AAB" w:rsidRPr="003B1613">
        <w:rPr>
          <w:rFonts w:eastAsia="Calibri"/>
          <w:bCs/>
          <w:iCs/>
          <w:szCs w:val="22"/>
          <w:lang w:eastAsia="en-US" w:bidi="ar-SA"/>
        </w:rPr>
        <w:t>iu</w:t>
      </w:r>
      <w:r w:rsidRPr="00C3150D">
        <w:rPr>
          <w:rFonts w:eastAsia="Calibri"/>
          <w:bCs/>
          <w:iCs/>
          <w:szCs w:val="22"/>
          <w:lang w:eastAsia="en-US" w:bidi="ar-SA"/>
        </w:rPr>
        <w:t xml:space="preserve"> </w:t>
      </w:r>
      <w:r w:rsidRPr="00C3150D">
        <w:rPr>
          <w:rFonts w:eastAsia="Calibri"/>
          <w:bCs/>
          <w:szCs w:val="22"/>
          <w:lang w:eastAsia="en-US" w:bidi="ar-SA"/>
        </w:rPr>
        <w:t xml:space="preserve">CYP2D6 </w:t>
      </w:r>
      <w:r w:rsidRPr="00C3150D">
        <w:rPr>
          <w:rFonts w:eastAsia="Calibri"/>
          <w:bCs/>
          <w:iCs/>
          <w:szCs w:val="22"/>
          <w:lang w:eastAsia="en-US" w:bidi="ar-SA"/>
        </w:rPr>
        <w:t>inhibitoriumi</w:t>
      </w:r>
      <w:r w:rsidRPr="00C3150D">
        <w:rPr>
          <w:rFonts w:eastAsia="Calibri"/>
          <w:bCs/>
          <w:szCs w:val="22"/>
          <w:lang w:eastAsia="en-US" w:bidi="ar-SA"/>
        </w:rPr>
        <w:t xml:space="preserve">), </w:t>
      </w:r>
      <w:r w:rsidRPr="00C3150D">
        <w:rPr>
          <w:rFonts w:eastAsia="Calibri"/>
          <w:bCs/>
          <w:iCs/>
          <w:szCs w:val="22"/>
          <w:lang w:eastAsia="en-US" w:bidi="ar-SA"/>
        </w:rPr>
        <w:t>tamsulozino hidrochlorido</w:t>
      </w:r>
      <w:r w:rsidRPr="00C3150D">
        <w:rPr>
          <w:rFonts w:eastAsia="Calibri"/>
          <w:bCs/>
          <w:szCs w:val="22"/>
          <w:lang w:eastAsia="en-US" w:bidi="ar-SA"/>
        </w:rPr>
        <w:t xml:space="preserve"> </w:t>
      </w:r>
      <w:r w:rsidRPr="00C3150D">
        <w:rPr>
          <w:rFonts w:eastAsia="Calibri"/>
          <w:bCs/>
          <w:i/>
          <w:szCs w:val="22"/>
          <w:lang w:eastAsia="en-US" w:bidi="ar-SA"/>
        </w:rPr>
        <w:t>C</w:t>
      </w:r>
      <w:r w:rsidRPr="00C3150D">
        <w:rPr>
          <w:rFonts w:eastAsia="Calibri"/>
          <w:bCs/>
          <w:i/>
          <w:szCs w:val="22"/>
          <w:vertAlign w:val="subscript"/>
          <w:lang w:eastAsia="en-US" w:bidi="ar-SA"/>
        </w:rPr>
        <w:t>max</w:t>
      </w:r>
      <w:r w:rsidRPr="00C3150D">
        <w:rPr>
          <w:rFonts w:eastAsia="Calibri"/>
          <w:bCs/>
          <w:szCs w:val="22"/>
          <w:lang w:eastAsia="en-US" w:bidi="ar-SA"/>
        </w:rPr>
        <w:t xml:space="preserve"> ir </w:t>
      </w:r>
      <w:r w:rsidRPr="00C3150D">
        <w:rPr>
          <w:rFonts w:eastAsia="Calibri"/>
          <w:bCs/>
          <w:i/>
          <w:szCs w:val="22"/>
          <w:lang w:eastAsia="en-US" w:bidi="ar-SA"/>
        </w:rPr>
        <w:t>AUC</w:t>
      </w:r>
      <w:r w:rsidRPr="00C3150D">
        <w:rPr>
          <w:rFonts w:eastAsia="Calibri"/>
          <w:bCs/>
          <w:szCs w:val="22"/>
          <w:lang w:eastAsia="en-US" w:bidi="ar-SA"/>
        </w:rPr>
        <w:t xml:space="preserve"> padidėjo atitinkamai 1,3 ir 1,6</w:t>
      </w:r>
      <w:r w:rsidR="00C875C4" w:rsidRPr="003B1613">
        <w:rPr>
          <w:rFonts w:eastAsia="Calibri"/>
          <w:bCs/>
          <w:szCs w:val="22"/>
          <w:lang w:eastAsia="en-US" w:bidi="ar-SA"/>
        </w:rPr>
        <w:t> </w:t>
      </w:r>
      <w:r w:rsidRPr="00C3150D">
        <w:rPr>
          <w:rFonts w:eastAsia="Calibri"/>
          <w:bCs/>
          <w:szCs w:val="22"/>
          <w:lang w:eastAsia="en-US" w:bidi="ar-SA"/>
        </w:rPr>
        <w:t xml:space="preserve">karto. Panašaus ekspozicijos padidėjimo tikimasi ir pacientų, kurių organizme CYP2D6 veikiamas metabolizmas yra silpnas, palyginti su tų, kurių organizme metabolizmas yra stiprus, kai vartojama kartu su </w:t>
      </w:r>
      <w:r w:rsidR="00F07C07" w:rsidRPr="003B1613">
        <w:rPr>
          <w:rFonts w:eastAsia="Calibri"/>
          <w:bCs/>
          <w:szCs w:val="22"/>
          <w:lang w:eastAsia="en-US" w:bidi="ar-SA"/>
        </w:rPr>
        <w:t>stipriu</w:t>
      </w:r>
      <w:r w:rsidRPr="00C3150D">
        <w:rPr>
          <w:rFonts w:eastAsia="Calibri"/>
          <w:bCs/>
          <w:szCs w:val="22"/>
          <w:lang w:eastAsia="en-US" w:bidi="ar-SA"/>
        </w:rPr>
        <w:t xml:space="preserve"> CYP3A4 inhibitoriumi. CYP3A4 ir CYP2D6 inhibitorių vartojimo kartu su </w:t>
      </w:r>
      <w:r w:rsidRPr="00C3150D">
        <w:rPr>
          <w:rFonts w:eastAsia="Calibri"/>
          <w:bCs/>
          <w:iCs/>
          <w:szCs w:val="22"/>
          <w:lang w:eastAsia="en-US" w:bidi="ar-SA"/>
        </w:rPr>
        <w:t>tamsulozino hidrochloridu k</w:t>
      </w:r>
      <w:r w:rsidRPr="00C3150D">
        <w:rPr>
          <w:rFonts w:eastAsia="Calibri"/>
          <w:bCs/>
          <w:szCs w:val="22"/>
          <w:lang w:eastAsia="en-US" w:bidi="ar-SA"/>
        </w:rPr>
        <w:t>linikinių tyrimų neatlikta, vis dėlto tamsulozino ekspozicijos padidėjimas gali būti reikšmingas (žr. 4.4 skyrių).</w:t>
      </w:r>
    </w:p>
    <w:p w14:paraId="4931BB9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Tamsulozino hidrochloridą (0,4 mg) vartojant kartu su cimetidinu (400 mg kas </w:t>
      </w:r>
      <w:r w:rsidR="00F07C07" w:rsidRPr="003B1613">
        <w:rPr>
          <w:rFonts w:eastAsia="Calibri"/>
          <w:szCs w:val="22"/>
          <w:lang w:eastAsia="en-US" w:bidi="ar-SA"/>
        </w:rPr>
        <w:t>6 </w:t>
      </w:r>
      <w:r w:rsidRPr="00C3150D">
        <w:rPr>
          <w:rFonts w:eastAsia="Calibri"/>
          <w:szCs w:val="22"/>
          <w:lang w:eastAsia="en-US" w:bidi="ar-SA"/>
        </w:rPr>
        <w:t xml:space="preserve">valandas </w:t>
      </w:r>
      <w:r w:rsidR="00F07C07" w:rsidRPr="003B1613">
        <w:rPr>
          <w:rFonts w:eastAsia="Calibri"/>
          <w:szCs w:val="22"/>
          <w:lang w:eastAsia="en-US" w:bidi="ar-SA"/>
        </w:rPr>
        <w:t>6 dienas</w:t>
      </w:r>
      <w:r w:rsidRPr="00C3150D">
        <w:rPr>
          <w:rFonts w:eastAsia="Calibri"/>
          <w:szCs w:val="22"/>
          <w:lang w:eastAsia="en-US" w:bidi="ar-SA"/>
        </w:rPr>
        <w:t xml:space="preserve">), </w:t>
      </w:r>
      <w:r w:rsidR="00BC47E8" w:rsidRPr="00C3150D">
        <w:rPr>
          <w:rFonts w:eastAsia="Calibri"/>
          <w:szCs w:val="22"/>
          <w:lang w:eastAsia="en-US" w:bidi="ar-SA"/>
        </w:rPr>
        <w:t xml:space="preserve">sumažėjo </w:t>
      </w:r>
      <w:r w:rsidRPr="00C3150D">
        <w:rPr>
          <w:rFonts w:eastAsia="Calibri"/>
          <w:szCs w:val="22"/>
          <w:lang w:eastAsia="en-US" w:bidi="ar-SA"/>
        </w:rPr>
        <w:t>tamsulozino hidrochlorido klirensas (26</w:t>
      </w:r>
      <w:r w:rsidR="00D1147A" w:rsidRPr="003B1613">
        <w:rPr>
          <w:rFonts w:eastAsia="Calibri"/>
          <w:szCs w:val="22"/>
          <w:lang w:eastAsia="en-US" w:bidi="ar-SA"/>
        </w:rPr>
        <w:t> %</w:t>
      </w:r>
      <w:r w:rsidRPr="00C3150D">
        <w:rPr>
          <w:rFonts w:eastAsia="Calibri"/>
          <w:szCs w:val="22"/>
          <w:lang w:eastAsia="en-US" w:bidi="ar-SA"/>
        </w:rPr>
        <w:t>) ir padidėjo AUC (44</w:t>
      </w:r>
      <w:r w:rsidR="00D1147A" w:rsidRPr="003B1613">
        <w:rPr>
          <w:rFonts w:eastAsia="Calibri"/>
          <w:szCs w:val="22"/>
          <w:lang w:eastAsia="en-US" w:bidi="ar-SA"/>
        </w:rPr>
        <w:t> %</w:t>
      </w:r>
      <w:r w:rsidRPr="00C3150D">
        <w:rPr>
          <w:rFonts w:eastAsia="Calibri"/>
          <w:szCs w:val="22"/>
          <w:lang w:eastAsia="en-US" w:bidi="ar-SA"/>
        </w:rPr>
        <w:t>). Dutasterido ir tamsulozino derinį vartoti kartu su cimetidinu reikia atsargiai.</w:t>
      </w:r>
    </w:p>
    <w:p w14:paraId="13F7344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Išsamių tamsulozino hidrochlorido sąveikos su varfarinu tyrimų neatlikta. Remiantis ribotais tyrimų </w:t>
      </w:r>
      <w:r w:rsidRPr="00C3150D">
        <w:rPr>
          <w:rFonts w:eastAsia="Calibri"/>
          <w:i/>
          <w:szCs w:val="22"/>
          <w:lang w:eastAsia="en-US" w:bidi="ar-SA"/>
        </w:rPr>
        <w:t>in vitro</w:t>
      </w:r>
      <w:r w:rsidRPr="00C3150D">
        <w:rPr>
          <w:rFonts w:eastAsia="Calibri"/>
          <w:szCs w:val="22"/>
          <w:lang w:eastAsia="en-US" w:bidi="ar-SA"/>
        </w:rPr>
        <w:t xml:space="preserve"> ir </w:t>
      </w:r>
      <w:r w:rsidRPr="00C3150D">
        <w:rPr>
          <w:rFonts w:eastAsia="Calibri"/>
          <w:i/>
          <w:szCs w:val="22"/>
          <w:lang w:eastAsia="en-US" w:bidi="ar-SA"/>
        </w:rPr>
        <w:t>in vivo</w:t>
      </w:r>
      <w:r w:rsidRPr="00C3150D">
        <w:rPr>
          <w:rFonts w:eastAsia="Calibri"/>
          <w:szCs w:val="22"/>
          <w:lang w:eastAsia="en-US" w:bidi="ar-SA"/>
        </w:rPr>
        <w:t xml:space="preserve"> duomenimis, galutinių išvadų daryti negalima. Vis dėlto diklofenakas ir varfarinas gali greitinti tamsulozino eliminaciją. Tamsulozino hidrochloridą vartoti kartu su varfarinu reikia atsargiai.</w:t>
      </w:r>
    </w:p>
    <w:p w14:paraId="0D9E45A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Tamsulozino hidrochlorido sąveikos su kartu vartotais atenololiu, enalapriliu, nifedipinu ar teofilinu nepastebėta. Vartojant kartu furozemidą, tamsulozino </w:t>
      </w:r>
      <w:r w:rsidR="00F3613F" w:rsidRPr="003B1613">
        <w:rPr>
          <w:rFonts w:eastAsia="Calibri"/>
          <w:szCs w:val="22"/>
          <w:lang w:eastAsia="en-US" w:bidi="ar-SA"/>
        </w:rPr>
        <w:t>kiekis kraujo</w:t>
      </w:r>
      <w:r w:rsidRPr="00C3150D">
        <w:rPr>
          <w:rFonts w:eastAsia="Calibri"/>
          <w:szCs w:val="22"/>
          <w:lang w:eastAsia="en-US" w:bidi="ar-SA"/>
        </w:rPr>
        <w:t xml:space="preserve"> plazmoje sumažėja, bet lieka normos ribose ir dozės dėl to keisti nebūtina.</w:t>
      </w:r>
    </w:p>
    <w:p w14:paraId="0BE26BF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Tyrimų </w:t>
      </w:r>
      <w:r w:rsidRPr="00C3150D">
        <w:rPr>
          <w:rFonts w:eastAsia="Calibri"/>
          <w:i/>
          <w:szCs w:val="22"/>
          <w:lang w:eastAsia="en-US" w:bidi="ar-SA"/>
        </w:rPr>
        <w:t>in vitro</w:t>
      </w:r>
      <w:r w:rsidRPr="00C3150D">
        <w:rPr>
          <w:rFonts w:eastAsia="Calibri"/>
          <w:szCs w:val="22"/>
          <w:lang w:eastAsia="en-US" w:bidi="ar-SA"/>
        </w:rPr>
        <w:t xml:space="preserve"> duomenimis, diazepamas, propranololis, trichlormetazidas, chlormadinonas, amitriptilinas, diklofenakas, glibenklamidas </w:t>
      </w:r>
      <w:r w:rsidR="0001601F">
        <w:rPr>
          <w:rFonts w:eastAsia="Calibri"/>
          <w:szCs w:val="22"/>
          <w:lang w:eastAsia="en-US" w:bidi="ar-SA"/>
        </w:rPr>
        <w:t>i</w:t>
      </w:r>
      <w:r w:rsidRPr="00C3150D">
        <w:rPr>
          <w:rFonts w:eastAsia="Calibri"/>
          <w:szCs w:val="22"/>
          <w:lang w:eastAsia="en-US" w:bidi="ar-SA"/>
        </w:rPr>
        <w:t>r simvastatinas neveikė laisvos tamsulozino frakcijos koncentracijos žmogaus</w:t>
      </w:r>
      <w:r w:rsidR="00503D4A" w:rsidRPr="003B1613">
        <w:rPr>
          <w:rFonts w:eastAsia="Calibri"/>
          <w:szCs w:val="22"/>
          <w:lang w:eastAsia="en-US" w:bidi="ar-SA"/>
        </w:rPr>
        <w:t xml:space="preserve"> kraujo</w:t>
      </w:r>
      <w:r w:rsidRPr="00C3150D">
        <w:rPr>
          <w:rFonts w:eastAsia="Calibri"/>
          <w:szCs w:val="22"/>
          <w:lang w:eastAsia="en-US" w:bidi="ar-SA"/>
        </w:rPr>
        <w:t xml:space="preserve"> plazmoje. Tamsulozinas </w:t>
      </w:r>
      <w:r w:rsidR="00503D4A" w:rsidRPr="003B1613">
        <w:rPr>
          <w:rFonts w:eastAsia="Calibri"/>
          <w:szCs w:val="22"/>
          <w:lang w:eastAsia="en-US" w:bidi="ar-SA"/>
        </w:rPr>
        <w:t>taip pat</w:t>
      </w:r>
      <w:r w:rsidRPr="00C3150D">
        <w:rPr>
          <w:rFonts w:eastAsia="Calibri"/>
          <w:szCs w:val="22"/>
          <w:lang w:eastAsia="en-US" w:bidi="ar-SA"/>
        </w:rPr>
        <w:t xml:space="preserve"> neveikė laisvos diazepamo, propranololio, trichlormetiazido ar chlormadinono frakcijos koncentracijos </w:t>
      </w:r>
      <w:r w:rsidR="00503D4A" w:rsidRPr="003B1613">
        <w:rPr>
          <w:rFonts w:eastAsia="Calibri"/>
          <w:szCs w:val="22"/>
          <w:lang w:eastAsia="en-US" w:bidi="ar-SA"/>
        </w:rPr>
        <w:t xml:space="preserve">kraujo </w:t>
      </w:r>
      <w:r w:rsidRPr="00C3150D">
        <w:rPr>
          <w:rFonts w:eastAsia="Calibri"/>
          <w:szCs w:val="22"/>
          <w:lang w:eastAsia="en-US" w:bidi="ar-SA"/>
        </w:rPr>
        <w:t>plazmoje.</w:t>
      </w:r>
    </w:p>
    <w:p w14:paraId="0855805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32A0CC8"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4.6</w:t>
      </w:r>
      <w:r w:rsidRPr="00C3150D">
        <w:rPr>
          <w:rFonts w:eastAsia="Calibri"/>
          <w:b/>
          <w:szCs w:val="22"/>
          <w:lang w:eastAsia="en-US" w:bidi="ar-SA"/>
        </w:rPr>
        <w:tab/>
        <w:t>Vaisingumas, nėštumo ir žindymo laikotarpis</w:t>
      </w:r>
    </w:p>
    <w:p w14:paraId="0F3939D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16B9C48" w14:textId="77777777" w:rsidR="00C3150D" w:rsidRPr="00C3150D" w:rsidRDefault="00F910CE"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Dutasterido ir tamsulozino derinio </w:t>
      </w:r>
      <w:r w:rsidR="00C3150D" w:rsidRPr="00C3150D">
        <w:rPr>
          <w:rFonts w:eastAsia="Calibri"/>
          <w:szCs w:val="22"/>
          <w:lang w:eastAsia="en-US" w:bidi="ar-SA"/>
        </w:rPr>
        <w:t xml:space="preserve">nėštumo metu vartoti negalima. </w:t>
      </w:r>
      <w:r w:rsidRPr="003B1613">
        <w:rPr>
          <w:rFonts w:eastAsia="Calibri"/>
          <w:szCs w:val="22"/>
          <w:lang w:eastAsia="en-US" w:bidi="ar-SA"/>
        </w:rPr>
        <w:t xml:space="preserve">Dutasterido ir tamsulozino derinio </w:t>
      </w:r>
      <w:r w:rsidR="00C3150D" w:rsidRPr="00C3150D">
        <w:rPr>
          <w:rFonts w:eastAsia="Calibri"/>
          <w:szCs w:val="22"/>
          <w:lang w:eastAsia="en-US" w:bidi="ar-SA"/>
        </w:rPr>
        <w:t>poveikio nėštumui, žindymui ar vaisingumui tyrimų neatlikta. Toliau pateikta informacija atspindi tyrimų, atliktų su vaistinio preparato sudėtyje esančiomis atskiromis veikliosiomis medžiagomis, duomenis (žr. 5.3</w:t>
      </w:r>
      <w:r w:rsidR="00534E2E">
        <w:rPr>
          <w:rFonts w:eastAsia="Calibri"/>
          <w:szCs w:val="22"/>
          <w:lang w:eastAsia="en-US" w:bidi="ar-SA"/>
        </w:rPr>
        <w:t> </w:t>
      </w:r>
      <w:r w:rsidR="00C3150D" w:rsidRPr="00C3150D">
        <w:rPr>
          <w:rFonts w:eastAsia="Calibri"/>
          <w:szCs w:val="22"/>
          <w:lang w:eastAsia="en-US" w:bidi="ar-SA"/>
        </w:rPr>
        <w:t>skyrių).</w:t>
      </w:r>
    </w:p>
    <w:p w14:paraId="3857471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74EAAB4" w14:textId="77777777" w:rsidR="00C3150D" w:rsidRPr="00C3150D" w:rsidRDefault="00C3150D" w:rsidP="00C3150D">
      <w:pPr>
        <w:keepNext/>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Nėštumas</w:t>
      </w:r>
    </w:p>
    <w:p w14:paraId="6FF7661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Dutasteridas, kaip ir kitokie 5</w:t>
      </w:r>
      <w:r w:rsidR="00DA6855" w:rsidRPr="003B1613">
        <w:rPr>
          <w:rFonts w:eastAsia="Calibri"/>
          <w:szCs w:val="22"/>
          <w:lang w:eastAsia="en-US" w:bidi="ar-SA"/>
        </w:rPr>
        <w:noBreakHyphen/>
      </w:r>
      <w:r w:rsidRPr="00C3150D">
        <w:rPr>
          <w:rFonts w:eastAsia="Calibri"/>
          <w:szCs w:val="22"/>
          <w:lang w:eastAsia="en-US" w:bidi="ar-SA"/>
        </w:rPr>
        <w:t>alfa reduktazės inhibitoriai, slopina testosterono virtimą dihidrotestosteronu ir, jeigu būtų skiriamas moteri</w:t>
      </w:r>
      <w:r w:rsidR="0070484A" w:rsidRPr="003B1613">
        <w:rPr>
          <w:rFonts w:eastAsia="Calibri"/>
          <w:szCs w:val="22"/>
          <w:lang w:eastAsia="en-US" w:bidi="ar-SA"/>
        </w:rPr>
        <w:t>ai</w:t>
      </w:r>
      <w:r w:rsidRPr="00C3150D">
        <w:rPr>
          <w:rFonts w:eastAsia="Calibri"/>
          <w:szCs w:val="22"/>
          <w:lang w:eastAsia="en-US" w:bidi="ar-SA"/>
        </w:rPr>
        <w:t xml:space="preserve">, kuri nešioja vyriškos lyties vaisių, </w:t>
      </w:r>
      <w:r w:rsidR="0070484A" w:rsidRPr="00C3150D">
        <w:rPr>
          <w:rFonts w:eastAsia="Calibri"/>
          <w:szCs w:val="22"/>
          <w:lang w:eastAsia="en-US" w:bidi="ar-SA"/>
        </w:rPr>
        <w:t>gali</w:t>
      </w:r>
      <w:r w:rsidR="0070484A" w:rsidRPr="003B1613">
        <w:rPr>
          <w:rFonts w:eastAsia="Calibri"/>
          <w:szCs w:val="22"/>
          <w:lang w:eastAsia="en-US" w:bidi="ar-SA"/>
        </w:rPr>
        <w:t xml:space="preserve"> </w:t>
      </w:r>
      <w:r w:rsidRPr="00C3150D">
        <w:rPr>
          <w:rFonts w:eastAsia="Calibri"/>
          <w:szCs w:val="22"/>
          <w:lang w:eastAsia="en-US" w:bidi="ar-SA"/>
        </w:rPr>
        <w:t>slopinti vaisiaus išorinių lytinių organų vystymąsi (žr. 4.4</w:t>
      </w:r>
      <w:r w:rsidR="00534E2E">
        <w:rPr>
          <w:rFonts w:eastAsia="Calibri"/>
          <w:szCs w:val="22"/>
          <w:lang w:eastAsia="en-US" w:bidi="ar-SA"/>
        </w:rPr>
        <w:t> </w:t>
      </w:r>
      <w:r w:rsidRPr="00C3150D">
        <w:rPr>
          <w:rFonts w:eastAsia="Calibri"/>
          <w:szCs w:val="22"/>
          <w:lang w:eastAsia="en-US" w:bidi="ar-SA"/>
        </w:rPr>
        <w:t>skyrių). Dutasteridą vartojančių tiriamųjų spermoje aptiktas mažas kiekis dutasterido. Nežinoma, ar gali būti nepageidaujamai paveiktas vyriškos lyties vaisius į nėščios moters organizmą patekus paciento, vartojančio dutasteridą, spermai (didžiausia rizika yra per pirmąsias 16</w:t>
      </w:r>
      <w:r w:rsidR="0070484A" w:rsidRPr="003B1613">
        <w:rPr>
          <w:rFonts w:eastAsia="Calibri"/>
          <w:szCs w:val="22"/>
          <w:lang w:eastAsia="en-US" w:bidi="ar-SA"/>
        </w:rPr>
        <w:t> </w:t>
      </w:r>
      <w:r w:rsidRPr="00C3150D">
        <w:rPr>
          <w:rFonts w:eastAsia="Calibri"/>
          <w:szCs w:val="22"/>
          <w:lang w:eastAsia="en-US" w:bidi="ar-SA"/>
        </w:rPr>
        <w:t>nėštumo savaičių).</w:t>
      </w:r>
    </w:p>
    <w:p w14:paraId="0114BB7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Kaip ir vartojant visus 5</w:t>
      </w:r>
      <w:r w:rsidR="00043D5A" w:rsidRPr="003B1613">
        <w:rPr>
          <w:rFonts w:eastAsia="Calibri"/>
          <w:szCs w:val="22"/>
          <w:lang w:eastAsia="en-US" w:bidi="ar-SA"/>
        </w:rPr>
        <w:noBreakHyphen/>
      </w:r>
      <w:r w:rsidRPr="00C3150D">
        <w:rPr>
          <w:rFonts w:eastAsia="Calibri"/>
          <w:szCs w:val="22"/>
          <w:lang w:eastAsia="en-US" w:bidi="ar-SA"/>
        </w:rPr>
        <w:t>alfa reduktazės inhibitorius, jeigu paciento partnerė yra arba gali būti nėščia, pacientui rekomenduojama apsaugoti partnerę nuo spermos patekimo</w:t>
      </w:r>
      <w:r w:rsidR="00043D5A" w:rsidRPr="003B1613">
        <w:rPr>
          <w:rFonts w:eastAsia="Calibri"/>
          <w:szCs w:val="22"/>
          <w:lang w:eastAsia="en-US" w:bidi="ar-SA"/>
        </w:rPr>
        <w:t xml:space="preserve"> į jos organizmą</w:t>
      </w:r>
      <w:r w:rsidRPr="00C3150D">
        <w:rPr>
          <w:rFonts w:eastAsia="Calibri"/>
          <w:szCs w:val="22"/>
          <w:lang w:eastAsia="en-US" w:bidi="ar-SA"/>
        </w:rPr>
        <w:t>, naudojant prezervatyvą.</w:t>
      </w:r>
    </w:p>
    <w:p w14:paraId="13681A0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Tamsulozino hidrochlorido vartojimas </w:t>
      </w:r>
      <w:r w:rsidR="00043D5A" w:rsidRPr="003B1613">
        <w:rPr>
          <w:rFonts w:eastAsia="Calibri"/>
          <w:szCs w:val="22"/>
          <w:lang w:eastAsia="en-US" w:bidi="ar-SA"/>
        </w:rPr>
        <w:t xml:space="preserve">vaikingoms </w:t>
      </w:r>
      <w:r w:rsidRPr="00C3150D">
        <w:rPr>
          <w:rFonts w:eastAsia="Calibri"/>
          <w:szCs w:val="22"/>
          <w:lang w:eastAsia="en-US" w:bidi="ar-SA"/>
        </w:rPr>
        <w:t>žiurk</w:t>
      </w:r>
      <w:r w:rsidR="00043D5A" w:rsidRPr="003B1613">
        <w:rPr>
          <w:rFonts w:eastAsia="Calibri"/>
          <w:szCs w:val="22"/>
          <w:lang w:eastAsia="en-US" w:bidi="ar-SA"/>
        </w:rPr>
        <w:t>ių</w:t>
      </w:r>
      <w:r w:rsidRPr="00C3150D">
        <w:rPr>
          <w:rFonts w:eastAsia="Calibri"/>
          <w:szCs w:val="22"/>
          <w:lang w:eastAsia="en-US" w:bidi="ar-SA"/>
        </w:rPr>
        <w:t xml:space="preserve"> ir triuši</w:t>
      </w:r>
      <w:r w:rsidR="00043D5A" w:rsidRPr="003B1613">
        <w:rPr>
          <w:rFonts w:eastAsia="Calibri"/>
          <w:szCs w:val="22"/>
          <w:lang w:eastAsia="en-US" w:bidi="ar-SA"/>
        </w:rPr>
        <w:t>ų</w:t>
      </w:r>
      <w:r w:rsidRPr="00C3150D">
        <w:rPr>
          <w:rFonts w:eastAsia="Calibri"/>
          <w:szCs w:val="22"/>
          <w:lang w:eastAsia="en-US" w:bidi="ar-SA"/>
        </w:rPr>
        <w:t xml:space="preserve"> </w:t>
      </w:r>
      <w:r w:rsidR="00043D5A" w:rsidRPr="003B1613">
        <w:rPr>
          <w:rFonts w:eastAsia="Calibri"/>
          <w:szCs w:val="22"/>
          <w:lang w:eastAsia="en-US" w:bidi="ar-SA"/>
        </w:rPr>
        <w:t>patelėms</w:t>
      </w:r>
      <w:r w:rsidRPr="00C3150D">
        <w:rPr>
          <w:rFonts w:eastAsia="Calibri"/>
          <w:szCs w:val="22"/>
          <w:lang w:eastAsia="en-US" w:bidi="ar-SA"/>
        </w:rPr>
        <w:t xml:space="preserve"> kenksmingo poveikio vaisiui neparodė.</w:t>
      </w:r>
    </w:p>
    <w:p w14:paraId="1BBC0E1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Informaciją apie ikiklinikinių tyrimų duomenis žr. 5.3</w:t>
      </w:r>
      <w:r w:rsidR="00534E2E">
        <w:rPr>
          <w:rFonts w:eastAsia="Calibri"/>
          <w:szCs w:val="22"/>
          <w:lang w:eastAsia="en-US" w:bidi="ar-SA"/>
        </w:rPr>
        <w:t> </w:t>
      </w:r>
      <w:r w:rsidRPr="00C3150D">
        <w:rPr>
          <w:rFonts w:eastAsia="Calibri"/>
          <w:szCs w:val="22"/>
          <w:lang w:eastAsia="en-US" w:bidi="ar-SA"/>
        </w:rPr>
        <w:t>skyriuje.</w:t>
      </w:r>
    </w:p>
    <w:p w14:paraId="18752B2A"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p>
    <w:p w14:paraId="620598D3" w14:textId="77777777" w:rsidR="00C3150D" w:rsidRPr="00C3150D" w:rsidRDefault="00C3150D" w:rsidP="00034F4E">
      <w:pPr>
        <w:keepNext/>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lastRenderedPageBreak/>
        <w:t>Žindymas</w:t>
      </w:r>
    </w:p>
    <w:p w14:paraId="0BC4BF7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Nežinoma, ar dutasterido arba tamsulozino išsiskiria į motinos pieną.</w:t>
      </w:r>
    </w:p>
    <w:p w14:paraId="15F119A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D731AED"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Vaisingumas</w:t>
      </w:r>
    </w:p>
    <w:p w14:paraId="23DCD37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Nustatyta, kad dutasteridas veikia sveikų vyrų spermos savybes (sumažėja spermatozoidų kiekis, spermos tūris ir spermatozoidų judrumas) (žr. 5.1</w:t>
      </w:r>
      <w:r w:rsidR="00534E2E">
        <w:rPr>
          <w:rFonts w:eastAsia="Calibri"/>
          <w:szCs w:val="22"/>
          <w:lang w:eastAsia="en-US" w:bidi="ar-SA"/>
        </w:rPr>
        <w:t> </w:t>
      </w:r>
      <w:r w:rsidRPr="00C3150D">
        <w:rPr>
          <w:rFonts w:eastAsia="Calibri"/>
          <w:szCs w:val="22"/>
          <w:lang w:eastAsia="en-US" w:bidi="ar-SA"/>
        </w:rPr>
        <w:t>skyrių). Galimo vyrų vaisingumo sumažėjimo paneigti negalima.</w:t>
      </w:r>
    </w:p>
    <w:p w14:paraId="69A915C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Tamsulozino hidrochlorido poveikis spermatozoidų kiekiui ar spermatozoidų funkcijai netirtas.</w:t>
      </w:r>
    </w:p>
    <w:p w14:paraId="16B5712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9C384D1"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4.7</w:t>
      </w:r>
      <w:r w:rsidRPr="00C3150D">
        <w:rPr>
          <w:rFonts w:eastAsia="Calibri"/>
          <w:b/>
          <w:szCs w:val="22"/>
          <w:lang w:eastAsia="en-US" w:bidi="ar-SA"/>
        </w:rPr>
        <w:tab/>
        <w:t>Poveikis gebėjimui vairuoti ir valdyti mechanizmus</w:t>
      </w:r>
    </w:p>
    <w:p w14:paraId="6CCB2BF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962FECB" w14:textId="77777777" w:rsidR="00C3150D" w:rsidRPr="00C3150D" w:rsidRDefault="009B3040"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Dutasterido ir tamsulozino derinio </w:t>
      </w:r>
      <w:r w:rsidR="00C3150D" w:rsidRPr="00C3150D">
        <w:rPr>
          <w:rFonts w:eastAsia="Calibri"/>
          <w:szCs w:val="22"/>
          <w:lang w:eastAsia="en-US" w:bidi="ar-SA"/>
        </w:rPr>
        <w:t xml:space="preserve">poveikio gebėjimui vairuoti ar valdyti mechanizmus </w:t>
      </w:r>
      <w:r w:rsidRPr="003B1613">
        <w:rPr>
          <w:rFonts w:eastAsia="Calibri"/>
          <w:szCs w:val="22"/>
          <w:lang w:eastAsia="en-US" w:bidi="ar-SA"/>
        </w:rPr>
        <w:t xml:space="preserve">tyrimų </w:t>
      </w:r>
      <w:r w:rsidR="00C3150D" w:rsidRPr="00C3150D">
        <w:rPr>
          <w:rFonts w:eastAsia="Calibri"/>
          <w:szCs w:val="22"/>
          <w:lang w:eastAsia="en-US" w:bidi="ar-SA"/>
        </w:rPr>
        <w:t xml:space="preserve">neatlikta. Vis dėlto pacientams reikia pasakyti, kad vartojant </w:t>
      </w:r>
      <w:r w:rsidRPr="003B1613">
        <w:rPr>
          <w:rFonts w:eastAsia="Calibri"/>
          <w:szCs w:val="22"/>
          <w:lang w:eastAsia="en-US" w:bidi="ar-SA"/>
        </w:rPr>
        <w:t>dutasterido ir tamsulozino derinio</w:t>
      </w:r>
      <w:r w:rsidR="00C3150D" w:rsidRPr="00C3150D">
        <w:rPr>
          <w:rFonts w:eastAsia="Calibri"/>
          <w:szCs w:val="22"/>
          <w:lang w:eastAsia="en-US" w:bidi="ar-SA"/>
        </w:rPr>
        <w:t xml:space="preserve">, gali atsirasti simptomų, susijusių su ortostatine hipotenzija, </w:t>
      </w:r>
      <w:r w:rsidRPr="003B1613">
        <w:rPr>
          <w:rFonts w:eastAsia="Calibri"/>
          <w:szCs w:val="22"/>
          <w:lang w:eastAsia="en-US" w:bidi="ar-SA"/>
        </w:rPr>
        <w:t>pvz.</w:t>
      </w:r>
      <w:r w:rsidR="00C3150D" w:rsidRPr="00C3150D">
        <w:rPr>
          <w:rFonts w:eastAsia="Calibri"/>
          <w:szCs w:val="22"/>
          <w:lang w:eastAsia="en-US" w:bidi="ar-SA"/>
        </w:rPr>
        <w:t>, svaigulys.</w:t>
      </w:r>
    </w:p>
    <w:p w14:paraId="75D59E0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F1BEB5A" w14:textId="77777777" w:rsidR="00C3150D" w:rsidRPr="00C3150D" w:rsidRDefault="00C3150D" w:rsidP="003D06BC">
      <w:pPr>
        <w:keepNext/>
        <w:numPr>
          <w:ilvl w:val="1"/>
          <w:numId w:val="3"/>
        </w:numPr>
        <w:spacing w:after="160" w:line="240" w:lineRule="auto"/>
        <w:contextualSpacing/>
        <w:outlineLvl w:val="0"/>
        <w:rPr>
          <w:rFonts w:eastAsia="Calibri"/>
          <w:b/>
          <w:szCs w:val="22"/>
          <w:lang w:eastAsia="en-US" w:bidi="ar-SA"/>
        </w:rPr>
      </w:pPr>
      <w:r w:rsidRPr="00C3150D">
        <w:rPr>
          <w:rFonts w:eastAsia="Calibri"/>
          <w:b/>
          <w:szCs w:val="22"/>
          <w:lang w:eastAsia="en-US" w:bidi="ar-SA"/>
        </w:rPr>
        <w:t>Nepageidaujamas poveikis</w:t>
      </w:r>
    </w:p>
    <w:p w14:paraId="0D20A4C1" w14:textId="77777777" w:rsidR="00C3150D" w:rsidRPr="00C3150D" w:rsidRDefault="00C3150D" w:rsidP="00C3150D">
      <w:pPr>
        <w:keepNext/>
        <w:tabs>
          <w:tab w:val="clear" w:pos="567"/>
        </w:tabs>
        <w:spacing w:line="240" w:lineRule="auto"/>
        <w:contextualSpacing/>
        <w:outlineLvl w:val="0"/>
        <w:rPr>
          <w:rFonts w:eastAsia="Calibri"/>
          <w:szCs w:val="22"/>
          <w:lang w:eastAsia="en-US" w:bidi="ar-SA"/>
        </w:rPr>
      </w:pPr>
    </w:p>
    <w:p w14:paraId="385D3769" w14:textId="76AC3E50"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Čia pateikti </w:t>
      </w:r>
      <w:r w:rsidR="00A3214C" w:rsidRPr="00C3150D">
        <w:rPr>
          <w:rFonts w:eastAsia="Calibri"/>
          <w:szCs w:val="22"/>
          <w:lang w:eastAsia="en-US" w:bidi="ar-SA"/>
        </w:rPr>
        <w:t>dutasterido vartojim</w:t>
      </w:r>
      <w:r w:rsidR="00A3214C" w:rsidRPr="003B1613">
        <w:rPr>
          <w:rFonts w:eastAsia="Calibri"/>
          <w:szCs w:val="22"/>
          <w:lang w:eastAsia="en-US" w:bidi="ar-SA"/>
        </w:rPr>
        <w:t>o</w:t>
      </w:r>
      <w:r w:rsidR="00A3214C" w:rsidRPr="00C3150D">
        <w:rPr>
          <w:rFonts w:eastAsia="Calibri"/>
          <w:szCs w:val="22"/>
          <w:lang w:eastAsia="en-US" w:bidi="ar-SA"/>
        </w:rPr>
        <w:t xml:space="preserve"> kartu su tamsulozinu </w:t>
      </w:r>
      <w:r w:rsidR="00A3214C" w:rsidRPr="003B1613">
        <w:rPr>
          <w:rFonts w:eastAsia="Calibri"/>
          <w:szCs w:val="22"/>
          <w:lang w:eastAsia="en-US" w:bidi="ar-SA"/>
        </w:rPr>
        <w:t xml:space="preserve">duomenys gauti atlikus </w:t>
      </w:r>
      <w:r w:rsidR="00A3214C" w:rsidRPr="00C3150D">
        <w:rPr>
          <w:rFonts w:eastAsia="Calibri"/>
          <w:szCs w:val="22"/>
          <w:lang w:eastAsia="en-US" w:bidi="ar-SA"/>
        </w:rPr>
        <w:t>4</w:t>
      </w:r>
      <w:r w:rsidR="00A3214C" w:rsidRPr="003B1613">
        <w:rPr>
          <w:rFonts w:eastAsia="Calibri"/>
          <w:szCs w:val="22"/>
          <w:lang w:eastAsia="en-US" w:bidi="ar-SA"/>
        </w:rPr>
        <w:t> </w:t>
      </w:r>
      <w:r w:rsidR="00A3214C" w:rsidRPr="00C3150D">
        <w:rPr>
          <w:rFonts w:eastAsia="Calibri"/>
          <w:szCs w:val="22"/>
          <w:lang w:eastAsia="en-US" w:bidi="ar-SA"/>
        </w:rPr>
        <w:t xml:space="preserve">metų </w:t>
      </w:r>
      <w:r w:rsidR="00A3214C" w:rsidRPr="003B1613">
        <w:rPr>
          <w:rFonts w:eastAsia="Calibri"/>
          <w:szCs w:val="22"/>
          <w:lang w:eastAsia="en-US" w:bidi="ar-SA"/>
        </w:rPr>
        <w:t xml:space="preserve">trukmės </w:t>
      </w:r>
      <w:r w:rsidRPr="00CB714F">
        <w:rPr>
          <w:rFonts w:eastAsia="Calibri"/>
          <w:i/>
          <w:szCs w:val="22"/>
          <w:lang w:eastAsia="en-US" w:bidi="ar-SA"/>
        </w:rPr>
        <w:t>CombAT</w:t>
      </w:r>
      <w:r w:rsidRPr="00C3150D">
        <w:rPr>
          <w:rFonts w:eastAsia="Calibri"/>
          <w:szCs w:val="22"/>
          <w:lang w:eastAsia="en-US" w:bidi="ar-SA"/>
        </w:rPr>
        <w:t xml:space="preserve"> (</w:t>
      </w:r>
      <w:r w:rsidR="00A3214C" w:rsidRPr="003B1613">
        <w:rPr>
          <w:rFonts w:eastAsia="Calibri"/>
          <w:szCs w:val="22"/>
          <w:lang w:eastAsia="en-US" w:bidi="ar-SA"/>
        </w:rPr>
        <w:t>dutasterido</w:t>
      </w:r>
      <w:r w:rsidRPr="00C3150D">
        <w:rPr>
          <w:rFonts w:eastAsia="Calibri"/>
          <w:szCs w:val="22"/>
          <w:lang w:eastAsia="en-US" w:bidi="ar-SA"/>
        </w:rPr>
        <w:t xml:space="preserve"> ir tamsulozino derinio) tyrimo, kurio metu buvo palygintas 0,5 mg dutasterido </w:t>
      </w:r>
      <w:r w:rsidR="00A3214C" w:rsidRPr="003B1613">
        <w:rPr>
          <w:rFonts w:eastAsia="Calibri"/>
          <w:szCs w:val="22"/>
          <w:lang w:eastAsia="en-US" w:bidi="ar-SA"/>
        </w:rPr>
        <w:t>ir</w:t>
      </w:r>
      <w:r w:rsidRPr="00C3150D">
        <w:rPr>
          <w:rFonts w:eastAsia="Calibri"/>
          <w:szCs w:val="22"/>
          <w:lang w:eastAsia="en-US" w:bidi="ar-SA"/>
        </w:rPr>
        <w:t xml:space="preserve"> 0,4 mg tamsulozino </w:t>
      </w:r>
      <w:r w:rsidR="00A3214C" w:rsidRPr="003B1613">
        <w:rPr>
          <w:rFonts w:eastAsia="Calibri"/>
          <w:szCs w:val="22"/>
          <w:lang w:eastAsia="en-US" w:bidi="ar-SA"/>
        </w:rPr>
        <w:t xml:space="preserve">dozės vartojimas </w:t>
      </w:r>
      <w:r w:rsidRPr="00C3150D">
        <w:rPr>
          <w:rFonts w:eastAsia="Calibri"/>
          <w:szCs w:val="22"/>
          <w:lang w:eastAsia="en-US" w:bidi="ar-SA"/>
        </w:rPr>
        <w:t xml:space="preserve">kartą per parą </w:t>
      </w:r>
      <w:r w:rsidR="00A3214C" w:rsidRPr="003B1613">
        <w:rPr>
          <w:rFonts w:eastAsia="Calibri"/>
          <w:szCs w:val="22"/>
          <w:lang w:eastAsia="en-US" w:bidi="ar-SA"/>
        </w:rPr>
        <w:t xml:space="preserve">kartu ir </w:t>
      </w:r>
      <w:r w:rsidRPr="00C3150D">
        <w:rPr>
          <w:rFonts w:eastAsia="Calibri"/>
          <w:szCs w:val="22"/>
          <w:lang w:eastAsia="en-US" w:bidi="ar-SA"/>
        </w:rPr>
        <w:t>monoterapija</w:t>
      </w:r>
      <w:r w:rsidR="00A3214C" w:rsidRPr="003B1613">
        <w:rPr>
          <w:rFonts w:eastAsia="Calibri"/>
          <w:szCs w:val="22"/>
          <w:lang w:eastAsia="en-US" w:bidi="ar-SA"/>
        </w:rPr>
        <w:t>i</w:t>
      </w:r>
      <w:r w:rsidRPr="00C3150D">
        <w:rPr>
          <w:rFonts w:eastAsia="Calibri"/>
          <w:szCs w:val="22"/>
          <w:lang w:eastAsia="en-US" w:bidi="ar-SA"/>
        </w:rPr>
        <w:t xml:space="preserve">, </w:t>
      </w:r>
      <w:r w:rsidR="00A3214C" w:rsidRPr="003B1613">
        <w:rPr>
          <w:rFonts w:eastAsia="Calibri"/>
          <w:szCs w:val="22"/>
          <w:lang w:eastAsia="en-US" w:bidi="ar-SA"/>
        </w:rPr>
        <w:t>duomenų analizę</w:t>
      </w:r>
      <w:r w:rsidRPr="00C3150D">
        <w:rPr>
          <w:rFonts w:eastAsia="Calibri"/>
          <w:szCs w:val="22"/>
          <w:lang w:eastAsia="en-US" w:bidi="ar-SA"/>
        </w:rPr>
        <w:t xml:space="preserve">. Nustatyta, kad </w:t>
      </w:r>
      <w:r w:rsidR="00A3214C" w:rsidRPr="003B1613">
        <w:rPr>
          <w:rFonts w:eastAsia="Calibri"/>
          <w:szCs w:val="22"/>
          <w:lang w:eastAsia="en-US" w:bidi="ar-SA"/>
        </w:rPr>
        <w:t xml:space="preserve">dutasterido ir tamsulozino derinys </w:t>
      </w:r>
      <w:r w:rsidRPr="00C3150D">
        <w:rPr>
          <w:rFonts w:eastAsia="Calibri"/>
          <w:szCs w:val="22"/>
          <w:lang w:eastAsia="en-US" w:bidi="ar-SA"/>
        </w:rPr>
        <w:t>yra bioekvivalentiškas kartu vartojam</w:t>
      </w:r>
      <w:r w:rsidR="00A3214C" w:rsidRPr="003B1613">
        <w:rPr>
          <w:rFonts w:eastAsia="Calibri"/>
          <w:szCs w:val="22"/>
          <w:lang w:eastAsia="en-US" w:bidi="ar-SA"/>
        </w:rPr>
        <w:t>iems</w:t>
      </w:r>
      <w:r w:rsidRPr="00C3150D">
        <w:rPr>
          <w:rFonts w:eastAsia="Calibri"/>
          <w:szCs w:val="22"/>
          <w:lang w:eastAsia="en-US" w:bidi="ar-SA"/>
        </w:rPr>
        <w:t xml:space="preserve"> dutasteridu</w:t>
      </w:r>
      <w:r w:rsidR="00A3214C" w:rsidRPr="003B1613">
        <w:rPr>
          <w:rFonts w:eastAsia="Calibri"/>
          <w:szCs w:val="22"/>
          <w:lang w:eastAsia="en-US" w:bidi="ar-SA"/>
        </w:rPr>
        <w:t>i</w:t>
      </w:r>
      <w:r w:rsidRPr="00C3150D">
        <w:rPr>
          <w:rFonts w:eastAsia="Calibri"/>
          <w:szCs w:val="22"/>
          <w:lang w:eastAsia="en-US" w:bidi="ar-SA"/>
        </w:rPr>
        <w:t xml:space="preserve"> ir tamsulozinu</w:t>
      </w:r>
      <w:r w:rsidR="00A3214C" w:rsidRPr="003B1613">
        <w:rPr>
          <w:rFonts w:eastAsia="Calibri"/>
          <w:szCs w:val="22"/>
          <w:lang w:eastAsia="en-US" w:bidi="ar-SA"/>
        </w:rPr>
        <w:t>i</w:t>
      </w:r>
      <w:r w:rsidRPr="00C3150D">
        <w:rPr>
          <w:rFonts w:eastAsia="Calibri"/>
          <w:szCs w:val="22"/>
          <w:lang w:eastAsia="en-US" w:bidi="ar-SA"/>
        </w:rPr>
        <w:t xml:space="preserve"> (žr. 5.2 skyrių). Taip pat pateikta informacija apie </w:t>
      </w:r>
      <w:r w:rsidR="00A3214C" w:rsidRPr="003B1613">
        <w:rPr>
          <w:rFonts w:eastAsia="Calibri"/>
          <w:szCs w:val="22"/>
          <w:lang w:eastAsia="en-US" w:bidi="ar-SA"/>
        </w:rPr>
        <w:t>atskirų</w:t>
      </w:r>
      <w:r w:rsidRPr="00C3150D">
        <w:rPr>
          <w:rFonts w:eastAsia="Calibri"/>
          <w:szCs w:val="22"/>
          <w:lang w:eastAsia="en-US" w:bidi="ar-SA"/>
        </w:rPr>
        <w:t xml:space="preserve"> veikliųjų medžiagų (dutasterido ir tamsulozino) sukeltus nepageidaujamus reiškinius. </w:t>
      </w:r>
      <w:r w:rsidR="00A3214C" w:rsidRPr="003B1613">
        <w:rPr>
          <w:rFonts w:eastAsia="Calibri"/>
          <w:szCs w:val="22"/>
          <w:lang w:eastAsia="en-US" w:bidi="ar-SA"/>
        </w:rPr>
        <w:t xml:space="preserve">Reikia </w:t>
      </w:r>
      <w:r w:rsidR="006375D8">
        <w:rPr>
          <w:rFonts w:eastAsia="Calibri"/>
          <w:szCs w:val="22"/>
          <w:lang w:eastAsia="en-US" w:bidi="ar-SA"/>
        </w:rPr>
        <w:t>žinoti</w:t>
      </w:r>
      <w:r w:rsidRPr="00C3150D">
        <w:rPr>
          <w:rFonts w:eastAsia="Calibri"/>
          <w:szCs w:val="22"/>
          <w:lang w:eastAsia="en-US" w:bidi="ar-SA"/>
        </w:rPr>
        <w:t xml:space="preserve">, kad ne apie visus nepageidaujamus reiškinius, apie kuriuos buvo pranešta vartojant atskiras veikliąsias medžiagas, buvo pranešta ir vartojant </w:t>
      </w:r>
      <w:r w:rsidR="00A3214C" w:rsidRPr="003B1613">
        <w:rPr>
          <w:rFonts w:eastAsia="Calibri"/>
          <w:szCs w:val="22"/>
          <w:lang w:eastAsia="en-US" w:bidi="ar-SA"/>
        </w:rPr>
        <w:t>dutasterido ir tamsulozino derinį</w:t>
      </w:r>
      <w:r w:rsidRPr="00C3150D">
        <w:rPr>
          <w:rFonts w:eastAsia="Calibri"/>
          <w:szCs w:val="22"/>
          <w:lang w:eastAsia="en-US" w:bidi="ar-SA"/>
        </w:rPr>
        <w:t>. Jie irgi įtraukti į informaciją vaistinį preparatą skiriančiam gydytojui.</w:t>
      </w:r>
    </w:p>
    <w:p w14:paraId="6B2392EE" w14:textId="77777777" w:rsidR="00C3150D" w:rsidRPr="00C3150D" w:rsidRDefault="009E4CC0"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w:t>
      </w:r>
      <w:r w:rsidRPr="003B1613">
        <w:rPr>
          <w:rFonts w:eastAsia="Calibri"/>
          <w:szCs w:val="22"/>
          <w:lang w:eastAsia="en-US" w:bidi="ar-SA"/>
        </w:rPr>
        <w:t> </w:t>
      </w:r>
      <w:r w:rsidRPr="00C3150D">
        <w:rPr>
          <w:rFonts w:eastAsia="Calibri"/>
          <w:szCs w:val="22"/>
          <w:lang w:eastAsia="en-US" w:bidi="ar-SA"/>
        </w:rPr>
        <w:t xml:space="preserve">metų </w:t>
      </w:r>
      <w:r w:rsidRPr="003B1613">
        <w:rPr>
          <w:rFonts w:eastAsia="Calibri"/>
          <w:szCs w:val="22"/>
          <w:lang w:eastAsia="en-US" w:bidi="ar-SA"/>
        </w:rPr>
        <w:t xml:space="preserve">trukmės </w:t>
      </w:r>
      <w:r w:rsidR="00C3150D" w:rsidRPr="00CB714F">
        <w:rPr>
          <w:rFonts w:eastAsia="Calibri"/>
          <w:i/>
          <w:szCs w:val="22"/>
          <w:lang w:eastAsia="en-US" w:bidi="ar-SA"/>
        </w:rPr>
        <w:t>CombAT</w:t>
      </w:r>
      <w:r w:rsidR="00C3150D" w:rsidRPr="00C3150D">
        <w:rPr>
          <w:rFonts w:eastAsia="Calibri"/>
          <w:szCs w:val="22"/>
          <w:lang w:eastAsia="en-US" w:bidi="ar-SA"/>
        </w:rPr>
        <w:t xml:space="preserve"> tyrimo duomenys rodo, kad bet kurių nepageidaujamų reiškinių, kurie tyrėjo nuomone buvo susiję su vaistiniu preparatu, dažnis pirmaisiais, antraisiais, trečiaisiais ir ketvirtaisiais gydymo metais buvo atitinkamai 22</w:t>
      </w:r>
      <w:r w:rsidR="00D1147A" w:rsidRPr="003B1613">
        <w:rPr>
          <w:rFonts w:eastAsia="Calibri"/>
          <w:szCs w:val="22"/>
          <w:lang w:eastAsia="en-US" w:bidi="ar-SA"/>
        </w:rPr>
        <w:t> %</w:t>
      </w:r>
      <w:r w:rsidR="00C3150D" w:rsidRPr="00C3150D">
        <w:rPr>
          <w:rFonts w:eastAsia="Calibri"/>
          <w:szCs w:val="22"/>
          <w:lang w:eastAsia="en-US" w:bidi="ar-SA"/>
        </w:rPr>
        <w:t>, 6</w:t>
      </w:r>
      <w:r w:rsidR="00D1147A" w:rsidRPr="003B1613">
        <w:rPr>
          <w:rFonts w:eastAsia="Calibri"/>
          <w:szCs w:val="22"/>
          <w:lang w:eastAsia="en-US" w:bidi="ar-SA"/>
        </w:rPr>
        <w:t> %</w:t>
      </w:r>
      <w:r w:rsidR="00C3150D" w:rsidRPr="00C3150D">
        <w:rPr>
          <w:rFonts w:eastAsia="Calibri"/>
          <w:szCs w:val="22"/>
          <w:lang w:eastAsia="en-US" w:bidi="ar-SA"/>
        </w:rPr>
        <w:t>, 4</w:t>
      </w:r>
      <w:r w:rsidR="00D1147A" w:rsidRPr="003B1613">
        <w:rPr>
          <w:rFonts w:eastAsia="Calibri"/>
          <w:szCs w:val="22"/>
          <w:lang w:eastAsia="en-US" w:bidi="ar-SA"/>
        </w:rPr>
        <w:t> %</w:t>
      </w:r>
      <w:r w:rsidR="00C3150D" w:rsidRPr="00C3150D">
        <w:rPr>
          <w:rFonts w:eastAsia="Calibri"/>
          <w:szCs w:val="22"/>
          <w:lang w:eastAsia="en-US" w:bidi="ar-SA"/>
        </w:rPr>
        <w:t xml:space="preserve"> ir 2</w:t>
      </w:r>
      <w:r w:rsidR="00D1147A" w:rsidRPr="003B1613">
        <w:rPr>
          <w:rFonts w:eastAsia="Calibri"/>
          <w:szCs w:val="22"/>
          <w:lang w:eastAsia="en-US" w:bidi="ar-SA"/>
        </w:rPr>
        <w:t> %</w:t>
      </w:r>
      <w:r w:rsidR="00C3150D" w:rsidRPr="00C3150D">
        <w:rPr>
          <w:rFonts w:eastAsia="Calibri"/>
          <w:szCs w:val="22"/>
          <w:lang w:eastAsia="en-US" w:bidi="ar-SA"/>
        </w:rPr>
        <w:t xml:space="preserve"> vartojant dutasterido</w:t>
      </w:r>
      <w:r w:rsidRPr="003B1613">
        <w:rPr>
          <w:rFonts w:eastAsia="Calibri"/>
          <w:szCs w:val="22"/>
          <w:lang w:eastAsia="en-US" w:bidi="ar-SA"/>
        </w:rPr>
        <w:t xml:space="preserve"> ir </w:t>
      </w:r>
      <w:r w:rsidR="00C3150D" w:rsidRPr="00C3150D">
        <w:rPr>
          <w:rFonts w:eastAsia="Calibri"/>
          <w:szCs w:val="22"/>
          <w:lang w:eastAsia="en-US" w:bidi="ar-SA"/>
        </w:rPr>
        <w:t>tamsulozin</w:t>
      </w:r>
      <w:r w:rsidRPr="003B1613">
        <w:rPr>
          <w:rFonts w:eastAsia="Calibri"/>
          <w:szCs w:val="22"/>
          <w:lang w:eastAsia="en-US" w:bidi="ar-SA"/>
        </w:rPr>
        <w:t>o derinį</w:t>
      </w:r>
      <w:r w:rsidR="00C3150D" w:rsidRPr="00C3150D">
        <w:rPr>
          <w:rFonts w:eastAsia="Calibri"/>
          <w:szCs w:val="22"/>
          <w:lang w:eastAsia="en-US" w:bidi="ar-SA"/>
        </w:rPr>
        <w:t>, 15</w:t>
      </w:r>
      <w:r w:rsidR="00D1147A" w:rsidRPr="003B1613">
        <w:rPr>
          <w:rFonts w:eastAsia="Calibri"/>
          <w:szCs w:val="22"/>
          <w:lang w:eastAsia="en-US" w:bidi="ar-SA"/>
        </w:rPr>
        <w:t> %</w:t>
      </w:r>
      <w:r w:rsidR="00C3150D" w:rsidRPr="00C3150D">
        <w:rPr>
          <w:rFonts w:eastAsia="Calibri"/>
          <w:szCs w:val="22"/>
          <w:lang w:eastAsia="en-US" w:bidi="ar-SA"/>
        </w:rPr>
        <w:t>, 6</w:t>
      </w:r>
      <w:r w:rsidR="00D1147A" w:rsidRPr="003B1613">
        <w:rPr>
          <w:rFonts w:eastAsia="Calibri"/>
          <w:szCs w:val="22"/>
          <w:lang w:eastAsia="en-US" w:bidi="ar-SA"/>
        </w:rPr>
        <w:t> %</w:t>
      </w:r>
      <w:r w:rsidR="00C3150D" w:rsidRPr="00C3150D">
        <w:rPr>
          <w:rFonts w:eastAsia="Calibri"/>
          <w:szCs w:val="22"/>
          <w:lang w:eastAsia="en-US" w:bidi="ar-SA"/>
        </w:rPr>
        <w:t>, 3</w:t>
      </w:r>
      <w:r w:rsidR="00D1147A" w:rsidRPr="003B1613">
        <w:rPr>
          <w:rFonts w:eastAsia="Calibri"/>
          <w:szCs w:val="22"/>
          <w:lang w:eastAsia="en-US" w:bidi="ar-SA"/>
        </w:rPr>
        <w:t> %</w:t>
      </w:r>
      <w:r w:rsidR="00C3150D" w:rsidRPr="00C3150D">
        <w:rPr>
          <w:rFonts w:eastAsia="Calibri"/>
          <w:szCs w:val="22"/>
          <w:lang w:eastAsia="en-US" w:bidi="ar-SA"/>
        </w:rPr>
        <w:t xml:space="preserve"> ir 2</w:t>
      </w:r>
      <w:r w:rsidR="00D1147A" w:rsidRPr="003B1613">
        <w:rPr>
          <w:rFonts w:eastAsia="Calibri"/>
          <w:szCs w:val="22"/>
          <w:lang w:eastAsia="en-US" w:bidi="ar-SA"/>
        </w:rPr>
        <w:t> %</w:t>
      </w:r>
      <w:r w:rsidR="00C3150D" w:rsidRPr="00C3150D">
        <w:rPr>
          <w:rFonts w:eastAsia="Calibri"/>
          <w:szCs w:val="22"/>
          <w:lang w:eastAsia="en-US" w:bidi="ar-SA"/>
        </w:rPr>
        <w:t xml:space="preserve"> taikant monoterapiją dutasteridu, ir 13</w:t>
      </w:r>
      <w:r w:rsidR="00D1147A" w:rsidRPr="003B1613">
        <w:rPr>
          <w:rFonts w:eastAsia="Calibri"/>
          <w:szCs w:val="22"/>
          <w:lang w:eastAsia="en-US" w:bidi="ar-SA"/>
        </w:rPr>
        <w:t> %</w:t>
      </w:r>
      <w:r w:rsidR="00C3150D" w:rsidRPr="00C3150D">
        <w:rPr>
          <w:rFonts w:eastAsia="Calibri"/>
          <w:szCs w:val="22"/>
          <w:lang w:eastAsia="en-US" w:bidi="ar-SA"/>
        </w:rPr>
        <w:t>, 5</w:t>
      </w:r>
      <w:r w:rsidR="00D1147A" w:rsidRPr="003B1613">
        <w:rPr>
          <w:rFonts w:eastAsia="Calibri"/>
          <w:szCs w:val="22"/>
          <w:lang w:eastAsia="en-US" w:bidi="ar-SA"/>
        </w:rPr>
        <w:t> %</w:t>
      </w:r>
      <w:r w:rsidR="00C3150D" w:rsidRPr="00C3150D">
        <w:rPr>
          <w:rFonts w:eastAsia="Calibri"/>
          <w:szCs w:val="22"/>
          <w:lang w:eastAsia="en-US" w:bidi="ar-SA"/>
        </w:rPr>
        <w:t>, 2</w:t>
      </w:r>
      <w:r w:rsidR="00D1147A" w:rsidRPr="003B1613">
        <w:rPr>
          <w:rFonts w:eastAsia="Calibri"/>
          <w:szCs w:val="22"/>
          <w:lang w:eastAsia="en-US" w:bidi="ar-SA"/>
        </w:rPr>
        <w:t> %</w:t>
      </w:r>
      <w:r w:rsidR="00C3150D" w:rsidRPr="00C3150D">
        <w:rPr>
          <w:rFonts w:eastAsia="Calibri"/>
          <w:szCs w:val="22"/>
          <w:lang w:eastAsia="en-US" w:bidi="ar-SA"/>
        </w:rPr>
        <w:t xml:space="preserve"> ir 2</w:t>
      </w:r>
      <w:r w:rsidR="00D1147A" w:rsidRPr="003B1613">
        <w:rPr>
          <w:rFonts w:eastAsia="Calibri"/>
          <w:szCs w:val="22"/>
          <w:lang w:eastAsia="en-US" w:bidi="ar-SA"/>
        </w:rPr>
        <w:t> %</w:t>
      </w:r>
      <w:r w:rsidR="00C3150D" w:rsidRPr="00C3150D">
        <w:rPr>
          <w:rFonts w:eastAsia="Calibri"/>
          <w:szCs w:val="22"/>
          <w:lang w:eastAsia="en-US" w:bidi="ar-SA"/>
        </w:rPr>
        <w:t xml:space="preserve"> taikant monoterapiją tamsulozinu. Didesnis nepageidaujamų reiškinių dažnis gydymo abiem vaistiniais preparatais kartu grupėje pirmaisiais gydymo metais buvo dėl dažniau pasireiškusių reprodukcijos sutrikimų, ypač ejakuliacijos sutrikimų šioje grupėje.</w:t>
      </w:r>
    </w:p>
    <w:p w14:paraId="4EC8A1D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Nepageidaujami reiškiniai, kurie tyrėjo nuomone buvo susiję su vaistiniu preparatu ir pasireiškė 1</w:t>
      </w:r>
      <w:r w:rsidR="00D1147A" w:rsidRPr="003B1613">
        <w:rPr>
          <w:rFonts w:eastAsia="Calibri"/>
          <w:szCs w:val="22"/>
          <w:lang w:eastAsia="en-US" w:bidi="ar-SA"/>
        </w:rPr>
        <w:t> %</w:t>
      </w:r>
      <w:r w:rsidRPr="00C3150D">
        <w:rPr>
          <w:rFonts w:eastAsia="Calibri"/>
          <w:szCs w:val="22"/>
          <w:lang w:eastAsia="en-US" w:bidi="ar-SA"/>
        </w:rPr>
        <w:t xml:space="preserve"> gydytų pacientų arba dažniau pirmaisiais gydymo metais </w:t>
      </w:r>
      <w:r w:rsidRPr="00CB714F">
        <w:rPr>
          <w:rFonts w:eastAsia="Calibri"/>
          <w:i/>
          <w:szCs w:val="22"/>
          <w:lang w:eastAsia="en-US" w:bidi="ar-SA"/>
        </w:rPr>
        <w:t>CombAT</w:t>
      </w:r>
      <w:r w:rsidRPr="00C3150D">
        <w:rPr>
          <w:rFonts w:eastAsia="Calibri"/>
          <w:szCs w:val="22"/>
          <w:lang w:eastAsia="en-US" w:bidi="ar-SA"/>
        </w:rPr>
        <w:t xml:space="preserve"> tyrimo, GPH monoterapijos klinikinio tyrimo ir </w:t>
      </w:r>
      <w:r w:rsidRPr="00CB714F">
        <w:rPr>
          <w:rFonts w:eastAsia="Calibri"/>
          <w:i/>
          <w:szCs w:val="22"/>
          <w:lang w:eastAsia="en-US" w:bidi="ar-SA"/>
        </w:rPr>
        <w:t>REDUCE</w:t>
      </w:r>
      <w:r w:rsidRPr="00C3150D">
        <w:rPr>
          <w:rFonts w:eastAsia="Calibri"/>
          <w:szCs w:val="22"/>
          <w:lang w:eastAsia="en-US" w:bidi="ar-SA"/>
        </w:rPr>
        <w:t xml:space="preserve"> tyrimo duomenimis, pateikti toliau esančioje lentelėje.</w:t>
      </w:r>
    </w:p>
    <w:p w14:paraId="01F62FE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Be to, toliau nurodytas tamsulozino nepageidaujamas poveikis yra pagrįstas turima vieša informacija. Skiriant kombinuotą</w:t>
      </w:r>
      <w:r w:rsidR="008D48C7" w:rsidRPr="003B1613">
        <w:rPr>
          <w:rFonts w:eastAsia="Calibri"/>
          <w:szCs w:val="22"/>
          <w:lang w:eastAsia="en-US" w:bidi="ar-SA"/>
        </w:rPr>
        <w:t>jį</w:t>
      </w:r>
      <w:r w:rsidRPr="00C3150D">
        <w:rPr>
          <w:rFonts w:eastAsia="Calibri"/>
          <w:szCs w:val="22"/>
          <w:lang w:eastAsia="en-US" w:bidi="ar-SA"/>
        </w:rPr>
        <w:t xml:space="preserve"> gydymą, nepageidaujamų reiškinių dažnis gali padidėti.</w:t>
      </w:r>
    </w:p>
    <w:p w14:paraId="5C9815CB" w14:textId="2EE64666" w:rsidR="00C3150D" w:rsidRPr="003B1613" w:rsidRDefault="008D48C7" w:rsidP="008D48C7">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Nepageidaujam</w:t>
      </w:r>
      <w:r w:rsidR="00DD55AC">
        <w:rPr>
          <w:rFonts w:eastAsia="Calibri"/>
          <w:szCs w:val="22"/>
          <w:lang w:eastAsia="en-US" w:bidi="ar-SA"/>
        </w:rPr>
        <w:t>o</w:t>
      </w:r>
      <w:r w:rsidRPr="003B1613">
        <w:rPr>
          <w:rFonts w:eastAsia="Calibri"/>
          <w:szCs w:val="22"/>
          <w:lang w:eastAsia="en-US" w:bidi="ar-SA"/>
        </w:rPr>
        <w:t xml:space="preserve"> </w:t>
      </w:r>
      <w:r w:rsidR="00DD55AC">
        <w:rPr>
          <w:rFonts w:eastAsia="Calibri"/>
          <w:szCs w:val="22"/>
          <w:lang w:eastAsia="en-US" w:bidi="ar-SA"/>
        </w:rPr>
        <w:t>poveikio</w:t>
      </w:r>
      <w:r w:rsidRPr="003B1613">
        <w:rPr>
          <w:rFonts w:eastAsia="Calibri"/>
          <w:szCs w:val="22"/>
          <w:lang w:eastAsia="en-US" w:bidi="ar-SA"/>
        </w:rPr>
        <w:t xml:space="preserve"> dažnis apibūdinamas taip: </w:t>
      </w:r>
      <w:r w:rsidRPr="003B1613">
        <w:rPr>
          <w:snapToGrid w:val="0"/>
          <w:lang w:eastAsia="en-US" w:bidi="ar-SA"/>
        </w:rPr>
        <w:t>labai dažnas (≥ 1/10), dažnas (nuo ≥ 1/100 iki &lt; 1/10), nedažnas (nuo ≥ 1/1</w:t>
      </w:r>
      <w:r w:rsidR="00DD55AC">
        <w:rPr>
          <w:snapToGrid w:val="0"/>
          <w:lang w:eastAsia="en-US" w:bidi="ar-SA"/>
        </w:rPr>
        <w:t> </w:t>
      </w:r>
      <w:r w:rsidRPr="003B1613">
        <w:rPr>
          <w:snapToGrid w:val="0"/>
          <w:lang w:eastAsia="en-US" w:bidi="ar-SA"/>
        </w:rPr>
        <w:t>000 iki &lt; 1/100), retas (nuo ≥ 1/10</w:t>
      </w:r>
      <w:r w:rsidR="00DD55AC">
        <w:rPr>
          <w:snapToGrid w:val="0"/>
          <w:lang w:eastAsia="en-US" w:bidi="ar-SA"/>
        </w:rPr>
        <w:t xml:space="preserve"> </w:t>
      </w:r>
      <w:r w:rsidRPr="003B1613">
        <w:rPr>
          <w:snapToGrid w:val="0"/>
          <w:lang w:eastAsia="en-US" w:bidi="ar-SA"/>
        </w:rPr>
        <w:t>000 iki &lt; 1/1</w:t>
      </w:r>
      <w:r w:rsidR="00DD55AC">
        <w:rPr>
          <w:snapToGrid w:val="0"/>
          <w:lang w:eastAsia="en-US" w:bidi="ar-SA"/>
        </w:rPr>
        <w:t> </w:t>
      </w:r>
      <w:r w:rsidRPr="003B1613">
        <w:rPr>
          <w:snapToGrid w:val="0"/>
          <w:lang w:eastAsia="en-US" w:bidi="ar-SA"/>
        </w:rPr>
        <w:t>000), labai retas (&lt; 1/10</w:t>
      </w:r>
      <w:r w:rsidR="00DD55AC">
        <w:rPr>
          <w:snapToGrid w:val="0"/>
          <w:lang w:eastAsia="en-US" w:bidi="ar-SA"/>
        </w:rPr>
        <w:t> </w:t>
      </w:r>
      <w:r w:rsidRPr="003B1613">
        <w:rPr>
          <w:snapToGrid w:val="0"/>
          <w:lang w:eastAsia="en-US" w:bidi="ar-SA"/>
        </w:rPr>
        <w:t>000) ir nežinomas (negali būti apskaičiuotas pagal turimus duomenis).</w:t>
      </w:r>
      <w:r w:rsidR="00C3150D" w:rsidRPr="00C3150D">
        <w:rPr>
          <w:rFonts w:eastAsia="Calibri"/>
          <w:szCs w:val="22"/>
          <w:lang w:eastAsia="en-US" w:bidi="ar-SA"/>
        </w:rPr>
        <w:t xml:space="preserve"> Kiekvienos organų sistemų klasės grupėje nepageidaujamas poveikis išvardytas mažėjančio sunkumo tvarka.</w:t>
      </w:r>
    </w:p>
    <w:p w14:paraId="5188F007" w14:textId="77777777" w:rsidR="008D48C7" w:rsidRPr="00C3150D" w:rsidRDefault="008D48C7" w:rsidP="008D48C7">
      <w:pPr>
        <w:tabs>
          <w:tab w:val="clear" w:pos="567"/>
        </w:tabs>
        <w:spacing w:line="240" w:lineRule="auto"/>
        <w:contextualSpacing/>
        <w:outlineLvl w:val="0"/>
        <w:rPr>
          <w:rFonts w:eastAsia="Calibri"/>
          <w:szCs w:val="22"/>
          <w:lang w:eastAsia="en-US" w:bidi="ar-SA"/>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2645"/>
        <w:gridCol w:w="1607"/>
        <w:gridCol w:w="1701"/>
        <w:gridCol w:w="1809"/>
      </w:tblGrid>
      <w:tr w:rsidR="00C3150D" w:rsidRPr="00C3150D" w14:paraId="18523CA3" w14:textId="77777777" w:rsidTr="00A00EF9">
        <w:tc>
          <w:tcPr>
            <w:tcW w:w="2093" w:type="dxa"/>
            <w:tcBorders>
              <w:top w:val="single" w:sz="4" w:space="0" w:color="auto"/>
              <w:left w:val="single" w:sz="4" w:space="0" w:color="auto"/>
              <w:bottom w:val="single" w:sz="4" w:space="0" w:color="auto"/>
              <w:right w:val="single" w:sz="4" w:space="0" w:color="auto"/>
            </w:tcBorders>
          </w:tcPr>
          <w:p w14:paraId="0D6D20E0"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Organų sistemos klasės</w:t>
            </w:r>
          </w:p>
        </w:tc>
        <w:tc>
          <w:tcPr>
            <w:tcW w:w="2645" w:type="dxa"/>
            <w:tcBorders>
              <w:top w:val="single" w:sz="4" w:space="0" w:color="auto"/>
              <w:left w:val="single" w:sz="4" w:space="0" w:color="auto"/>
              <w:bottom w:val="single" w:sz="4" w:space="0" w:color="auto"/>
              <w:right w:val="single" w:sz="4" w:space="0" w:color="auto"/>
            </w:tcBorders>
          </w:tcPr>
          <w:p w14:paraId="2E92ED2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Nepageidaujamos reakcijos</w:t>
            </w:r>
          </w:p>
        </w:tc>
        <w:tc>
          <w:tcPr>
            <w:tcW w:w="1607" w:type="dxa"/>
            <w:tcBorders>
              <w:top w:val="single" w:sz="4" w:space="0" w:color="auto"/>
              <w:left w:val="single" w:sz="4" w:space="0" w:color="auto"/>
              <w:bottom w:val="single" w:sz="4" w:space="0" w:color="auto"/>
              <w:right w:val="single" w:sz="4" w:space="0" w:color="auto"/>
            </w:tcBorders>
          </w:tcPr>
          <w:p w14:paraId="55A16283" w14:textId="77777777" w:rsidR="00C3150D" w:rsidRPr="00C3150D" w:rsidRDefault="00C3150D" w:rsidP="00455505">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Dutasteridas+tamsulozinas</w:t>
            </w:r>
            <w:r w:rsidR="002A5C26" w:rsidRPr="003B1613">
              <w:rPr>
                <w:rFonts w:eastAsia="Calibri"/>
                <w:b/>
                <w:szCs w:val="22"/>
                <w:lang w:eastAsia="en-US" w:bidi="ar-SA"/>
              </w:rPr>
              <w:t xml:space="preserve"> </w:t>
            </w:r>
            <w:r w:rsidRPr="00C3150D">
              <w:rPr>
                <w:rFonts w:eastAsia="Calibri"/>
                <w:b/>
                <w:szCs w:val="22"/>
                <w:vertAlign w:val="superscript"/>
                <w:lang w:eastAsia="en-US" w:bidi="ar-SA"/>
              </w:rPr>
              <w:t>a</w:t>
            </w:r>
          </w:p>
        </w:tc>
        <w:tc>
          <w:tcPr>
            <w:tcW w:w="1701" w:type="dxa"/>
            <w:tcBorders>
              <w:top w:val="single" w:sz="4" w:space="0" w:color="auto"/>
              <w:left w:val="single" w:sz="4" w:space="0" w:color="auto"/>
              <w:bottom w:val="single" w:sz="4" w:space="0" w:color="auto"/>
              <w:right w:val="single" w:sz="4" w:space="0" w:color="auto"/>
            </w:tcBorders>
          </w:tcPr>
          <w:p w14:paraId="2B4D17E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Dutasteridas</w:t>
            </w:r>
          </w:p>
        </w:tc>
        <w:tc>
          <w:tcPr>
            <w:tcW w:w="1809" w:type="dxa"/>
            <w:tcBorders>
              <w:top w:val="single" w:sz="4" w:space="0" w:color="auto"/>
              <w:left w:val="single" w:sz="4" w:space="0" w:color="auto"/>
              <w:bottom w:val="single" w:sz="4" w:space="0" w:color="auto"/>
              <w:right w:val="single" w:sz="4" w:space="0" w:color="auto"/>
            </w:tcBorders>
          </w:tcPr>
          <w:p w14:paraId="479ACA5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Tamsulozinas</w:t>
            </w:r>
            <w:r w:rsidR="002A5C26" w:rsidRPr="003B1613">
              <w:rPr>
                <w:rFonts w:eastAsia="Calibri"/>
                <w:b/>
                <w:szCs w:val="22"/>
                <w:lang w:eastAsia="en-US" w:bidi="ar-SA"/>
              </w:rPr>
              <w:t xml:space="preserve"> </w:t>
            </w:r>
            <w:r w:rsidRPr="00C3150D">
              <w:rPr>
                <w:rFonts w:eastAsia="Calibri"/>
                <w:b/>
                <w:szCs w:val="22"/>
                <w:vertAlign w:val="superscript"/>
                <w:lang w:eastAsia="en-US" w:bidi="ar-SA"/>
              </w:rPr>
              <w:t>c</w:t>
            </w:r>
          </w:p>
        </w:tc>
      </w:tr>
      <w:tr w:rsidR="00C3150D" w:rsidRPr="00C3150D" w14:paraId="1CD1ADEF" w14:textId="77777777" w:rsidTr="00A00EF9">
        <w:trPr>
          <w:trHeight w:val="208"/>
        </w:trPr>
        <w:tc>
          <w:tcPr>
            <w:tcW w:w="2093" w:type="dxa"/>
            <w:tcBorders>
              <w:top w:val="single" w:sz="4" w:space="0" w:color="auto"/>
              <w:left w:val="single" w:sz="4" w:space="0" w:color="auto"/>
              <w:bottom w:val="nil"/>
              <w:right w:val="single" w:sz="4" w:space="0" w:color="auto"/>
            </w:tcBorders>
          </w:tcPr>
          <w:p w14:paraId="25ECED7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Nervų sistemos sutrikimai</w:t>
            </w:r>
          </w:p>
        </w:tc>
        <w:tc>
          <w:tcPr>
            <w:tcW w:w="2645" w:type="dxa"/>
            <w:tcBorders>
              <w:top w:val="single" w:sz="4" w:space="0" w:color="auto"/>
              <w:left w:val="single" w:sz="4" w:space="0" w:color="auto"/>
              <w:bottom w:val="nil"/>
              <w:right w:val="single" w:sz="4" w:space="0" w:color="auto"/>
            </w:tcBorders>
          </w:tcPr>
          <w:p w14:paraId="0D5DD2A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Apalpimas</w:t>
            </w:r>
          </w:p>
        </w:tc>
        <w:tc>
          <w:tcPr>
            <w:tcW w:w="1607" w:type="dxa"/>
            <w:tcBorders>
              <w:top w:val="single" w:sz="4" w:space="0" w:color="auto"/>
              <w:left w:val="single" w:sz="4" w:space="0" w:color="auto"/>
              <w:bottom w:val="nil"/>
              <w:right w:val="single" w:sz="4" w:space="0" w:color="auto"/>
            </w:tcBorders>
            <w:vAlign w:val="bottom"/>
          </w:tcPr>
          <w:p w14:paraId="636833C0"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nil"/>
              <w:right w:val="single" w:sz="4" w:space="0" w:color="auto"/>
            </w:tcBorders>
            <w:vAlign w:val="bottom"/>
          </w:tcPr>
          <w:p w14:paraId="2F964516"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nil"/>
              <w:right w:val="single" w:sz="4" w:space="0" w:color="auto"/>
            </w:tcBorders>
            <w:vAlign w:val="bottom"/>
          </w:tcPr>
          <w:p w14:paraId="32E52BE5" w14:textId="5327723F"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034F4E">
              <w:rPr>
                <w:rFonts w:eastAsia="Calibri"/>
              </w:rPr>
              <w:t>Ret</w:t>
            </w:r>
            <w:r w:rsidR="00DD55AC" w:rsidRPr="00034F4E">
              <w:rPr>
                <w:rFonts w:eastAsia="Calibri"/>
              </w:rPr>
              <w:t>as</w:t>
            </w:r>
          </w:p>
        </w:tc>
      </w:tr>
      <w:tr w:rsidR="00C3150D" w:rsidRPr="00C3150D" w14:paraId="7B38C91A" w14:textId="77777777" w:rsidTr="00A00EF9">
        <w:trPr>
          <w:trHeight w:val="216"/>
        </w:trPr>
        <w:tc>
          <w:tcPr>
            <w:tcW w:w="2093" w:type="dxa"/>
            <w:tcBorders>
              <w:top w:val="nil"/>
              <w:left w:val="single" w:sz="4" w:space="0" w:color="auto"/>
              <w:bottom w:val="nil"/>
              <w:right w:val="single" w:sz="4" w:space="0" w:color="auto"/>
            </w:tcBorders>
          </w:tcPr>
          <w:p w14:paraId="330A771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nil"/>
              <w:right w:val="single" w:sz="4" w:space="0" w:color="auto"/>
            </w:tcBorders>
          </w:tcPr>
          <w:p w14:paraId="3386F82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Svaigulys</w:t>
            </w:r>
          </w:p>
        </w:tc>
        <w:tc>
          <w:tcPr>
            <w:tcW w:w="1607" w:type="dxa"/>
            <w:tcBorders>
              <w:top w:val="single" w:sz="4" w:space="0" w:color="auto"/>
              <w:left w:val="single" w:sz="4" w:space="0" w:color="auto"/>
              <w:bottom w:val="nil"/>
              <w:right w:val="single" w:sz="4" w:space="0" w:color="auto"/>
            </w:tcBorders>
            <w:vAlign w:val="bottom"/>
          </w:tcPr>
          <w:p w14:paraId="5BEAF1B8" w14:textId="2B56C7C2"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034F4E">
              <w:rPr>
                <w:rFonts w:eastAsia="Calibri"/>
              </w:rPr>
              <w:t>Dažn</w:t>
            </w:r>
            <w:r w:rsidR="00DD55AC" w:rsidRPr="00034F4E">
              <w:rPr>
                <w:rFonts w:eastAsia="Calibri"/>
              </w:rPr>
              <w:t>as</w:t>
            </w:r>
          </w:p>
        </w:tc>
        <w:tc>
          <w:tcPr>
            <w:tcW w:w="1701" w:type="dxa"/>
            <w:tcBorders>
              <w:top w:val="single" w:sz="4" w:space="0" w:color="auto"/>
              <w:left w:val="single" w:sz="4" w:space="0" w:color="auto"/>
              <w:bottom w:val="nil"/>
              <w:right w:val="single" w:sz="4" w:space="0" w:color="auto"/>
            </w:tcBorders>
            <w:vAlign w:val="bottom"/>
          </w:tcPr>
          <w:p w14:paraId="5F47FBDB"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nil"/>
              <w:right w:val="single" w:sz="4" w:space="0" w:color="auto"/>
            </w:tcBorders>
            <w:vAlign w:val="bottom"/>
          </w:tcPr>
          <w:p w14:paraId="6795DC7E" w14:textId="3B3A3465"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p>
        </w:tc>
      </w:tr>
      <w:tr w:rsidR="00C3150D" w:rsidRPr="00C3150D" w14:paraId="5CF852FD" w14:textId="77777777" w:rsidTr="00A00EF9">
        <w:tc>
          <w:tcPr>
            <w:tcW w:w="2093" w:type="dxa"/>
            <w:tcBorders>
              <w:top w:val="nil"/>
              <w:left w:val="single" w:sz="4" w:space="0" w:color="auto"/>
              <w:bottom w:val="nil"/>
              <w:right w:val="single" w:sz="4" w:space="0" w:color="auto"/>
            </w:tcBorders>
          </w:tcPr>
          <w:p w14:paraId="4C87E9E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nil"/>
              <w:right w:val="single" w:sz="4" w:space="0" w:color="auto"/>
            </w:tcBorders>
          </w:tcPr>
          <w:p w14:paraId="1524F55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Galvos skausmas</w:t>
            </w:r>
          </w:p>
        </w:tc>
        <w:tc>
          <w:tcPr>
            <w:tcW w:w="1607" w:type="dxa"/>
            <w:tcBorders>
              <w:top w:val="single" w:sz="4" w:space="0" w:color="auto"/>
              <w:left w:val="single" w:sz="4" w:space="0" w:color="auto"/>
              <w:bottom w:val="nil"/>
              <w:right w:val="single" w:sz="4" w:space="0" w:color="auto"/>
            </w:tcBorders>
            <w:vAlign w:val="bottom"/>
          </w:tcPr>
          <w:p w14:paraId="45E5142C"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nil"/>
              <w:right w:val="single" w:sz="4" w:space="0" w:color="auto"/>
            </w:tcBorders>
            <w:vAlign w:val="bottom"/>
          </w:tcPr>
          <w:p w14:paraId="0043C8B6"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nil"/>
              <w:right w:val="single" w:sz="4" w:space="0" w:color="auto"/>
            </w:tcBorders>
            <w:vAlign w:val="bottom"/>
          </w:tcPr>
          <w:p w14:paraId="437790BC" w14:textId="42F8D524"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034F4E">
              <w:rPr>
                <w:rFonts w:eastAsia="Calibri"/>
              </w:rPr>
              <w:t>Nedažn</w:t>
            </w:r>
            <w:r w:rsidR="00DD55AC" w:rsidRPr="00034F4E">
              <w:rPr>
                <w:rFonts w:eastAsia="Calibri"/>
              </w:rPr>
              <w:t>as</w:t>
            </w:r>
          </w:p>
        </w:tc>
      </w:tr>
      <w:tr w:rsidR="00C3150D" w:rsidRPr="00C3150D" w14:paraId="458C6929" w14:textId="77777777" w:rsidTr="00A00EF9">
        <w:trPr>
          <w:trHeight w:val="722"/>
        </w:trPr>
        <w:tc>
          <w:tcPr>
            <w:tcW w:w="2093" w:type="dxa"/>
            <w:tcBorders>
              <w:top w:val="single" w:sz="4" w:space="0" w:color="auto"/>
              <w:left w:val="single" w:sz="4" w:space="0" w:color="auto"/>
              <w:bottom w:val="nil"/>
              <w:right w:val="single" w:sz="4" w:space="0" w:color="auto"/>
            </w:tcBorders>
          </w:tcPr>
          <w:p w14:paraId="3D94A23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Širdies sutrikimai</w:t>
            </w:r>
          </w:p>
        </w:tc>
        <w:tc>
          <w:tcPr>
            <w:tcW w:w="2645" w:type="dxa"/>
            <w:tcBorders>
              <w:top w:val="single" w:sz="4" w:space="0" w:color="auto"/>
              <w:left w:val="single" w:sz="4" w:space="0" w:color="auto"/>
              <w:bottom w:val="single" w:sz="4" w:space="0" w:color="auto"/>
              <w:right w:val="single" w:sz="4" w:space="0" w:color="auto"/>
            </w:tcBorders>
          </w:tcPr>
          <w:p w14:paraId="0A1F8D1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Širdies nepakankamumas (bendra sąvoka </w:t>
            </w:r>
            <w:r w:rsidRPr="00C3150D">
              <w:rPr>
                <w:rFonts w:eastAsia="Calibri"/>
                <w:szCs w:val="22"/>
                <w:vertAlign w:val="superscript"/>
                <w:lang w:eastAsia="en-US" w:bidi="ar-SA"/>
              </w:rPr>
              <w:t>1</w:t>
            </w:r>
            <w:r w:rsidRPr="00C3150D">
              <w:rPr>
                <w:rFonts w:eastAsia="Calibri"/>
                <w:szCs w:val="22"/>
                <w:lang w:eastAsia="en-US" w:bidi="ar-SA"/>
              </w:rPr>
              <w:t>)</w:t>
            </w:r>
          </w:p>
        </w:tc>
        <w:tc>
          <w:tcPr>
            <w:tcW w:w="1607" w:type="dxa"/>
            <w:tcBorders>
              <w:top w:val="single" w:sz="4" w:space="0" w:color="auto"/>
              <w:left w:val="single" w:sz="4" w:space="0" w:color="auto"/>
              <w:bottom w:val="single" w:sz="4" w:space="0" w:color="auto"/>
              <w:right w:val="single" w:sz="4" w:space="0" w:color="auto"/>
            </w:tcBorders>
          </w:tcPr>
          <w:p w14:paraId="777584C6" w14:textId="5F15A6BC"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c>
          <w:tcPr>
            <w:tcW w:w="1701" w:type="dxa"/>
            <w:tcBorders>
              <w:top w:val="single" w:sz="4" w:space="0" w:color="auto"/>
              <w:left w:val="single" w:sz="4" w:space="0" w:color="auto"/>
              <w:bottom w:val="single" w:sz="4" w:space="0" w:color="auto"/>
              <w:right w:val="single" w:sz="4" w:space="0" w:color="auto"/>
            </w:tcBorders>
          </w:tcPr>
          <w:p w14:paraId="727387B4" w14:textId="5CAA6046"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r w:rsidRPr="00C3150D">
              <w:rPr>
                <w:rFonts w:eastAsia="Calibri"/>
                <w:szCs w:val="22"/>
                <w:lang w:eastAsia="en-US" w:bidi="ar-SA"/>
              </w:rPr>
              <w:t xml:space="preserve"> </w:t>
            </w:r>
            <w:r w:rsidRPr="00C3150D">
              <w:rPr>
                <w:rFonts w:eastAsia="Calibri"/>
                <w:szCs w:val="22"/>
                <w:vertAlign w:val="superscript"/>
                <w:lang w:eastAsia="en-US" w:bidi="ar-SA"/>
              </w:rPr>
              <w:t>d</w:t>
            </w:r>
          </w:p>
        </w:tc>
        <w:tc>
          <w:tcPr>
            <w:tcW w:w="1809" w:type="dxa"/>
            <w:tcBorders>
              <w:top w:val="single" w:sz="4" w:space="0" w:color="auto"/>
              <w:left w:val="single" w:sz="4" w:space="0" w:color="auto"/>
              <w:bottom w:val="single" w:sz="4" w:space="0" w:color="auto"/>
              <w:right w:val="single" w:sz="4" w:space="0" w:color="auto"/>
            </w:tcBorders>
          </w:tcPr>
          <w:p w14:paraId="5529F442"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r>
      <w:tr w:rsidR="00C3150D" w:rsidRPr="00C3150D" w14:paraId="0188F4CC" w14:textId="77777777" w:rsidTr="00A00EF9">
        <w:trPr>
          <w:trHeight w:val="495"/>
        </w:trPr>
        <w:tc>
          <w:tcPr>
            <w:tcW w:w="2093" w:type="dxa"/>
            <w:tcBorders>
              <w:top w:val="nil"/>
              <w:left w:val="single" w:sz="4" w:space="0" w:color="auto"/>
              <w:bottom w:val="single" w:sz="4" w:space="0" w:color="auto"/>
              <w:right w:val="single" w:sz="4" w:space="0" w:color="auto"/>
            </w:tcBorders>
          </w:tcPr>
          <w:p w14:paraId="36AB13E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5C28304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Palpitacijos</w:t>
            </w:r>
          </w:p>
        </w:tc>
        <w:tc>
          <w:tcPr>
            <w:tcW w:w="1607" w:type="dxa"/>
            <w:tcBorders>
              <w:top w:val="single" w:sz="4" w:space="0" w:color="auto"/>
              <w:left w:val="single" w:sz="4" w:space="0" w:color="auto"/>
              <w:bottom w:val="single" w:sz="4" w:space="0" w:color="auto"/>
              <w:right w:val="single" w:sz="4" w:space="0" w:color="auto"/>
            </w:tcBorders>
          </w:tcPr>
          <w:p w14:paraId="0CD0208F"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277DB37D"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1C5B9C54" w14:textId="0F3C3F70"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1CEFFB03" w14:textId="77777777" w:rsidTr="00A00EF9">
        <w:tc>
          <w:tcPr>
            <w:tcW w:w="2093" w:type="dxa"/>
            <w:tcBorders>
              <w:top w:val="single" w:sz="4" w:space="0" w:color="auto"/>
              <w:left w:val="single" w:sz="4" w:space="0" w:color="auto"/>
              <w:bottom w:val="single" w:sz="4" w:space="0" w:color="auto"/>
              <w:right w:val="single" w:sz="4" w:space="0" w:color="auto"/>
            </w:tcBorders>
          </w:tcPr>
          <w:p w14:paraId="7E23E50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Kraujagyslių sutrikimai</w:t>
            </w:r>
          </w:p>
        </w:tc>
        <w:tc>
          <w:tcPr>
            <w:tcW w:w="2645" w:type="dxa"/>
            <w:tcBorders>
              <w:top w:val="single" w:sz="4" w:space="0" w:color="auto"/>
              <w:left w:val="single" w:sz="4" w:space="0" w:color="auto"/>
              <w:bottom w:val="single" w:sz="4" w:space="0" w:color="auto"/>
              <w:right w:val="single" w:sz="4" w:space="0" w:color="auto"/>
            </w:tcBorders>
          </w:tcPr>
          <w:p w14:paraId="4215990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Ortostatinė hipotenzija</w:t>
            </w:r>
          </w:p>
        </w:tc>
        <w:tc>
          <w:tcPr>
            <w:tcW w:w="1607" w:type="dxa"/>
            <w:tcBorders>
              <w:top w:val="single" w:sz="4" w:space="0" w:color="auto"/>
              <w:left w:val="single" w:sz="4" w:space="0" w:color="auto"/>
              <w:bottom w:val="single" w:sz="4" w:space="0" w:color="auto"/>
              <w:right w:val="single" w:sz="4" w:space="0" w:color="auto"/>
            </w:tcBorders>
          </w:tcPr>
          <w:p w14:paraId="519D81EE"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228E6B1E"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4CB027B4" w14:textId="155A75A5"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69FD855D" w14:textId="77777777" w:rsidTr="00A00EF9">
        <w:tc>
          <w:tcPr>
            <w:tcW w:w="2093" w:type="dxa"/>
            <w:tcBorders>
              <w:top w:val="single" w:sz="4" w:space="0" w:color="auto"/>
              <w:left w:val="single" w:sz="4" w:space="0" w:color="auto"/>
              <w:bottom w:val="single" w:sz="4" w:space="0" w:color="auto"/>
              <w:right w:val="single" w:sz="4" w:space="0" w:color="auto"/>
            </w:tcBorders>
          </w:tcPr>
          <w:p w14:paraId="3D7D54A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lastRenderedPageBreak/>
              <w:t>Kvėpavimo sistemos, krūtinės ląstos ir tarpuplaučio sutrikimai</w:t>
            </w:r>
          </w:p>
        </w:tc>
        <w:tc>
          <w:tcPr>
            <w:tcW w:w="2645" w:type="dxa"/>
            <w:tcBorders>
              <w:top w:val="single" w:sz="4" w:space="0" w:color="auto"/>
              <w:left w:val="single" w:sz="4" w:space="0" w:color="auto"/>
              <w:bottom w:val="single" w:sz="4" w:space="0" w:color="auto"/>
              <w:right w:val="single" w:sz="4" w:space="0" w:color="auto"/>
            </w:tcBorders>
          </w:tcPr>
          <w:p w14:paraId="0C25EEE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Rinitas</w:t>
            </w:r>
          </w:p>
        </w:tc>
        <w:tc>
          <w:tcPr>
            <w:tcW w:w="1607" w:type="dxa"/>
            <w:tcBorders>
              <w:top w:val="single" w:sz="4" w:space="0" w:color="auto"/>
              <w:left w:val="single" w:sz="4" w:space="0" w:color="auto"/>
              <w:bottom w:val="single" w:sz="4" w:space="0" w:color="auto"/>
              <w:right w:val="single" w:sz="4" w:space="0" w:color="auto"/>
            </w:tcBorders>
          </w:tcPr>
          <w:p w14:paraId="264AD209"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1F686D00"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042A68A7" w14:textId="4A5FF922"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45081480" w14:textId="77777777" w:rsidTr="00A00E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3DF2318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Virškinimo trakto sutrikimai</w:t>
            </w:r>
          </w:p>
        </w:tc>
        <w:tc>
          <w:tcPr>
            <w:tcW w:w="2645" w:type="dxa"/>
            <w:tcBorders>
              <w:top w:val="single" w:sz="4" w:space="0" w:color="auto"/>
              <w:left w:val="single" w:sz="4" w:space="0" w:color="auto"/>
              <w:bottom w:val="single" w:sz="4" w:space="0" w:color="auto"/>
              <w:right w:val="single" w:sz="4" w:space="0" w:color="auto"/>
            </w:tcBorders>
          </w:tcPr>
          <w:p w14:paraId="0F63D63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Vidurių užkietėjimas</w:t>
            </w:r>
          </w:p>
        </w:tc>
        <w:tc>
          <w:tcPr>
            <w:tcW w:w="1607" w:type="dxa"/>
            <w:tcBorders>
              <w:top w:val="single" w:sz="4" w:space="0" w:color="auto"/>
              <w:left w:val="single" w:sz="4" w:space="0" w:color="auto"/>
              <w:bottom w:val="single" w:sz="4" w:space="0" w:color="auto"/>
              <w:right w:val="single" w:sz="4" w:space="0" w:color="auto"/>
            </w:tcBorders>
          </w:tcPr>
          <w:p w14:paraId="041E270C"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13CC9EC6"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2BF3DA3D" w14:textId="5EE55E0C"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0DE03F90" w14:textId="77777777" w:rsidTr="00A00E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6207512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4DC06F0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Viduriavimas</w:t>
            </w:r>
          </w:p>
        </w:tc>
        <w:tc>
          <w:tcPr>
            <w:tcW w:w="1607" w:type="dxa"/>
            <w:tcBorders>
              <w:top w:val="single" w:sz="4" w:space="0" w:color="auto"/>
              <w:left w:val="single" w:sz="4" w:space="0" w:color="auto"/>
              <w:bottom w:val="single" w:sz="4" w:space="0" w:color="auto"/>
              <w:right w:val="single" w:sz="4" w:space="0" w:color="auto"/>
            </w:tcBorders>
          </w:tcPr>
          <w:p w14:paraId="6A6F312F"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46BEBE47"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1E967A58" w14:textId="2055E441"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3650353B" w14:textId="77777777" w:rsidTr="00A00E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6EF336A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038384A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Pykinimas</w:t>
            </w:r>
          </w:p>
        </w:tc>
        <w:tc>
          <w:tcPr>
            <w:tcW w:w="1607" w:type="dxa"/>
            <w:tcBorders>
              <w:top w:val="single" w:sz="4" w:space="0" w:color="auto"/>
              <w:left w:val="single" w:sz="4" w:space="0" w:color="auto"/>
              <w:bottom w:val="single" w:sz="4" w:space="0" w:color="auto"/>
              <w:right w:val="single" w:sz="4" w:space="0" w:color="auto"/>
            </w:tcBorders>
          </w:tcPr>
          <w:p w14:paraId="6783A233"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3FF26195"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50966FEA" w14:textId="1A2248B0"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6F5410AC" w14:textId="77777777" w:rsidTr="00A00E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bottom w:val="single" w:sz="4" w:space="0" w:color="auto"/>
              <w:right w:val="single" w:sz="4" w:space="0" w:color="auto"/>
            </w:tcBorders>
          </w:tcPr>
          <w:p w14:paraId="3E16EE6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10C3BFD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Vėmimas</w:t>
            </w:r>
          </w:p>
        </w:tc>
        <w:tc>
          <w:tcPr>
            <w:tcW w:w="1607" w:type="dxa"/>
            <w:tcBorders>
              <w:top w:val="single" w:sz="4" w:space="0" w:color="auto"/>
              <w:left w:val="single" w:sz="4" w:space="0" w:color="auto"/>
              <w:bottom w:val="single" w:sz="4" w:space="0" w:color="auto"/>
              <w:right w:val="single" w:sz="4" w:space="0" w:color="auto"/>
            </w:tcBorders>
          </w:tcPr>
          <w:p w14:paraId="40A2F185"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46185C6C"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2F9E84A9" w14:textId="304B4ED2"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3FEDFC7D" w14:textId="77777777" w:rsidTr="00A00E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0710890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Odos ir poodinio audinio sutrikimai</w:t>
            </w:r>
          </w:p>
        </w:tc>
        <w:tc>
          <w:tcPr>
            <w:tcW w:w="2645" w:type="dxa"/>
            <w:tcBorders>
              <w:top w:val="single" w:sz="4" w:space="0" w:color="auto"/>
              <w:left w:val="single" w:sz="4" w:space="0" w:color="auto"/>
              <w:bottom w:val="single" w:sz="4" w:space="0" w:color="auto"/>
              <w:right w:val="single" w:sz="4" w:space="0" w:color="auto"/>
            </w:tcBorders>
          </w:tcPr>
          <w:p w14:paraId="2066873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Angioneurozinė edema</w:t>
            </w:r>
          </w:p>
        </w:tc>
        <w:tc>
          <w:tcPr>
            <w:tcW w:w="1607" w:type="dxa"/>
            <w:tcBorders>
              <w:top w:val="single" w:sz="4" w:space="0" w:color="auto"/>
              <w:left w:val="single" w:sz="4" w:space="0" w:color="auto"/>
              <w:bottom w:val="single" w:sz="4" w:space="0" w:color="auto"/>
              <w:right w:val="single" w:sz="4" w:space="0" w:color="auto"/>
            </w:tcBorders>
          </w:tcPr>
          <w:p w14:paraId="185E64D6"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784F1206"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0C73576F" w14:textId="541BA1AF"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Ret</w:t>
            </w:r>
            <w:r w:rsidR="00DD55AC">
              <w:rPr>
                <w:rFonts w:eastAsia="Calibri"/>
                <w:szCs w:val="22"/>
                <w:lang w:eastAsia="en-US" w:bidi="ar-SA"/>
              </w:rPr>
              <w:t>as</w:t>
            </w:r>
          </w:p>
        </w:tc>
      </w:tr>
      <w:tr w:rsidR="00C3150D" w:rsidRPr="00C3150D" w14:paraId="34DC345D" w14:textId="77777777" w:rsidTr="00A00E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27FC25F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0F497DC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Stivenso-Džonsono (</w:t>
            </w:r>
            <w:r w:rsidRPr="00C3150D">
              <w:rPr>
                <w:rFonts w:eastAsia="Calibri"/>
                <w:i/>
                <w:szCs w:val="22"/>
                <w:lang w:eastAsia="en-US" w:bidi="ar-SA"/>
              </w:rPr>
              <w:t>Stevens-Johnson</w:t>
            </w:r>
            <w:r w:rsidRPr="00C3150D">
              <w:rPr>
                <w:rFonts w:eastAsia="Calibri"/>
                <w:szCs w:val="22"/>
                <w:lang w:eastAsia="en-US" w:bidi="ar-SA"/>
              </w:rPr>
              <w:t>) sindromas</w:t>
            </w:r>
          </w:p>
        </w:tc>
        <w:tc>
          <w:tcPr>
            <w:tcW w:w="1607" w:type="dxa"/>
            <w:tcBorders>
              <w:top w:val="single" w:sz="4" w:space="0" w:color="auto"/>
              <w:left w:val="single" w:sz="4" w:space="0" w:color="auto"/>
              <w:bottom w:val="single" w:sz="4" w:space="0" w:color="auto"/>
              <w:right w:val="single" w:sz="4" w:space="0" w:color="auto"/>
            </w:tcBorders>
          </w:tcPr>
          <w:p w14:paraId="116AF73D"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4F9B9EA0"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20213432" w14:textId="431696C8"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Labai ret</w:t>
            </w:r>
            <w:r w:rsidR="00DD55AC">
              <w:rPr>
                <w:rFonts w:eastAsia="Calibri"/>
                <w:szCs w:val="22"/>
                <w:lang w:eastAsia="en-US" w:bidi="ar-SA"/>
              </w:rPr>
              <w:t>as</w:t>
            </w:r>
          </w:p>
        </w:tc>
      </w:tr>
      <w:tr w:rsidR="00C3150D" w:rsidRPr="00C3150D" w14:paraId="37A274CB" w14:textId="77777777" w:rsidTr="00A00EF9">
        <w:tc>
          <w:tcPr>
            <w:tcW w:w="2093" w:type="dxa"/>
            <w:vMerge/>
            <w:tcBorders>
              <w:left w:val="single" w:sz="4" w:space="0" w:color="auto"/>
              <w:right w:val="single" w:sz="4" w:space="0" w:color="auto"/>
            </w:tcBorders>
          </w:tcPr>
          <w:p w14:paraId="7ED1913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48BD35D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Dilgėlinė</w:t>
            </w:r>
          </w:p>
        </w:tc>
        <w:tc>
          <w:tcPr>
            <w:tcW w:w="1607" w:type="dxa"/>
            <w:tcBorders>
              <w:top w:val="single" w:sz="4" w:space="0" w:color="auto"/>
              <w:left w:val="single" w:sz="4" w:space="0" w:color="auto"/>
              <w:bottom w:val="single" w:sz="4" w:space="0" w:color="auto"/>
              <w:right w:val="single" w:sz="4" w:space="0" w:color="auto"/>
            </w:tcBorders>
          </w:tcPr>
          <w:p w14:paraId="1DC63B04"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58D2C2BF"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2885FF5E" w14:textId="54A35930"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7080151C" w14:textId="77777777" w:rsidTr="00A00EF9">
        <w:tc>
          <w:tcPr>
            <w:tcW w:w="2093" w:type="dxa"/>
            <w:vMerge/>
            <w:tcBorders>
              <w:left w:val="single" w:sz="4" w:space="0" w:color="auto"/>
              <w:right w:val="single" w:sz="4" w:space="0" w:color="auto"/>
            </w:tcBorders>
          </w:tcPr>
          <w:p w14:paraId="6E6759B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0DE90C9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Išbėrimas</w:t>
            </w:r>
          </w:p>
        </w:tc>
        <w:tc>
          <w:tcPr>
            <w:tcW w:w="1607" w:type="dxa"/>
            <w:tcBorders>
              <w:top w:val="single" w:sz="4" w:space="0" w:color="auto"/>
              <w:left w:val="single" w:sz="4" w:space="0" w:color="auto"/>
              <w:bottom w:val="single" w:sz="4" w:space="0" w:color="auto"/>
              <w:right w:val="single" w:sz="4" w:space="0" w:color="auto"/>
            </w:tcBorders>
          </w:tcPr>
          <w:p w14:paraId="409480FA"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1C24D04A"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4B5755B6" w14:textId="19A15ACF"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431E415E" w14:textId="77777777" w:rsidTr="00A00EF9">
        <w:tc>
          <w:tcPr>
            <w:tcW w:w="2093" w:type="dxa"/>
            <w:vMerge/>
            <w:tcBorders>
              <w:left w:val="single" w:sz="4" w:space="0" w:color="auto"/>
              <w:bottom w:val="single" w:sz="4" w:space="0" w:color="auto"/>
              <w:right w:val="single" w:sz="4" w:space="0" w:color="auto"/>
            </w:tcBorders>
          </w:tcPr>
          <w:p w14:paraId="7CB6C5E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0AD272E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Niežėjimas</w:t>
            </w:r>
          </w:p>
        </w:tc>
        <w:tc>
          <w:tcPr>
            <w:tcW w:w="1607" w:type="dxa"/>
            <w:tcBorders>
              <w:top w:val="single" w:sz="4" w:space="0" w:color="auto"/>
              <w:left w:val="single" w:sz="4" w:space="0" w:color="auto"/>
              <w:bottom w:val="single" w:sz="4" w:space="0" w:color="auto"/>
              <w:right w:val="single" w:sz="4" w:space="0" w:color="auto"/>
            </w:tcBorders>
          </w:tcPr>
          <w:p w14:paraId="468ECEE0"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6FA341BC"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651DCBBF" w14:textId="5E257EE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r w:rsidR="00C3150D" w:rsidRPr="00C3150D" w14:paraId="4F0DF2D9" w14:textId="77777777" w:rsidTr="00A00EF9">
        <w:trPr>
          <w:trHeight w:val="231"/>
        </w:trPr>
        <w:tc>
          <w:tcPr>
            <w:tcW w:w="2093" w:type="dxa"/>
            <w:vMerge w:val="restart"/>
            <w:tcBorders>
              <w:top w:val="single" w:sz="4" w:space="0" w:color="auto"/>
              <w:left w:val="single" w:sz="4" w:space="0" w:color="auto"/>
              <w:right w:val="single" w:sz="4" w:space="0" w:color="auto"/>
            </w:tcBorders>
          </w:tcPr>
          <w:p w14:paraId="7ABE8AF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Lytinės sistemos ir krūties sutrikimai</w:t>
            </w:r>
          </w:p>
        </w:tc>
        <w:tc>
          <w:tcPr>
            <w:tcW w:w="2645" w:type="dxa"/>
            <w:tcBorders>
              <w:top w:val="single" w:sz="4" w:space="0" w:color="auto"/>
              <w:left w:val="single" w:sz="4" w:space="0" w:color="auto"/>
              <w:bottom w:val="single" w:sz="4" w:space="0" w:color="auto"/>
              <w:right w:val="single" w:sz="4" w:space="0" w:color="auto"/>
            </w:tcBorders>
          </w:tcPr>
          <w:p w14:paraId="7AE5FB1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Priapizmas</w:t>
            </w:r>
          </w:p>
        </w:tc>
        <w:tc>
          <w:tcPr>
            <w:tcW w:w="1607" w:type="dxa"/>
            <w:tcBorders>
              <w:top w:val="single" w:sz="4" w:space="0" w:color="auto"/>
              <w:left w:val="single" w:sz="4" w:space="0" w:color="auto"/>
              <w:bottom w:val="single" w:sz="4" w:space="0" w:color="auto"/>
              <w:right w:val="single" w:sz="4" w:space="0" w:color="auto"/>
            </w:tcBorders>
          </w:tcPr>
          <w:p w14:paraId="63DDDD8B"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51890F03"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1211C70D" w14:textId="5F825D9A"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Labai ret</w:t>
            </w:r>
            <w:r w:rsidR="00DD55AC">
              <w:rPr>
                <w:rFonts w:eastAsia="Calibri"/>
                <w:szCs w:val="22"/>
                <w:lang w:eastAsia="en-US" w:bidi="ar-SA"/>
              </w:rPr>
              <w:t>as</w:t>
            </w:r>
          </w:p>
        </w:tc>
      </w:tr>
      <w:tr w:rsidR="00C3150D" w:rsidRPr="00C3150D" w14:paraId="3F7089A0" w14:textId="77777777" w:rsidTr="00A00EF9">
        <w:tc>
          <w:tcPr>
            <w:tcW w:w="2093" w:type="dxa"/>
            <w:vMerge/>
            <w:tcBorders>
              <w:left w:val="single" w:sz="4" w:space="0" w:color="auto"/>
              <w:right w:val="single" w:sz="4" w:space="0" w:color="auto"/>
            </w:tcBorders>
          </w:tcPr>
          <w:p w14:paraId="652A405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20F3AE8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Impotencija </w:t>
            </w:r>
            <w:r w:rsidRPr="00C3150D">
              <w:rPr>
                <w:rFonts w:eastAsia="Calibri"/>
                <w:szCs w:val="22"/>
                <w:vertAlign w:val="superscript"/>
                <w:lang w:eastAsia="en-US" w:bidi="ar-SA"/>
              </w:rPr>
              <w:t>3</w:t>
            </w:r>
          </w:p>
        </w:tc>
        <w:tc>
          <w:tcPr>
            <w:tcW w:w="1607" w:type="dxa"/>
            <w:tcBorders>
              <w:top w:val="single" w:sz="4" w:space="0" w:color="auto"/>
              <w:left w:val="single" w:sz="4" w:space="0" w:color="auto"/>
              <w:bottom w:val="single" w:sz="4" w:space="0" w:color="auto"/>
              <w:right w:val="single" w:sz="4" w:space="0" w:color="auto"/>
            </w:tcBorders>
          </w:tcPr>
          <w:p w14:paraId="3F7AAE0F" w14:textId="274DB630"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p>
        </w:tc>
        <w:tc>
          <w:tcPr>
            <w:tcW w:w="1701" w:type="dxa"/>
            <w:tcBorders>
              <w:top w:val="single" w:sz="4" w:space="0" w:color="auto"/>
              <w:left w:val="single" w:sz="4" w:space="0" w:color="auto"/>
              <w:bottom w:val="single" w:sz="4" w:space="0" w:color="auto"/>
              <w:right w:val="single" w:sz="4" w:space="0" w:color="auto"/>
            </w:tcBorders>
          </w:tcPr>
          <w:p w14:paraId="60744073" w14:textId="6B530FB9"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r w:rsidRPr="00C3150D">
              <w:rPr>
                <w:rFonts w:eastAsia="Calibri"/>
                <w:szCs w:val="22"/>
                <w:lang w:eastAsia="en-US" w:bidi="ar-SA"/>
              </w:rPr>
              <w:t xml:space="preserve"> </w:t>
            </w:r>
            <w:r w:rsidRPr="00C3150D">
              <w:rPr>
                <w:rFonts w:eastAsia="Calibri"/>
                <w:szCs w:val="22"/>
                <w:vertAlign w:val="superscript"/>
                <w:lang w:eastAsia="en-US" w:bidi="ar-SA"/>
              </w:rPr>
              <w:t>b</w:t>
            </w:r>
          </w:p>
        </w:tc>
        <w:tc>
          <w:tcPr>
            <w:tcW w:w="1809" w:type="dxa"/>
            <w:tcBorders>
              <w:top w:val="single" w:sz="4" w:space="0" w:color="auto"/>
              <w:left w:val="single" w:sz="4" w:space="0" w:color="auto"/>
              <w:bottom w:val="single" w:sz="4" w:space="0" w:color="auto"/>
              <w:right w:val="single" w:sz="4" w:space="0" w:color="auto"/>
            </w:tcBorders>
          </w:tcPr>
          <w:p w14:paraId="66D97529"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r>
      <w:tr w:rsidR="00C3150D" w:rsidRPr="00C3150D" w14:paraId="68F755FE" w14:textId="77777777" w:rsidTr="00A00EF9">
        <w:tc>
          <w:tcPr>
            <w:tcW w:w="2093" w:type="dxa"/>
            <w:vMerge/>
            <w:tcBorders>
              <w:left w:val="single" w:sz="4" w:space="0" w:color="auto"/>
              <w:right w:val="single" w:sz="4" w:space="0" w:color="auto"/>
            </w:tcBorders>
          </w:tcPr>
          <w:p w14:paraId="5B5C8FE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09093D0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Lytinio potraukio pokytis (susilpnėjimas) </w:t>
            </w:r>
            <w:r w:rsidRPr="00C3150D">
              <w:rPr>
                <w:rFonts w:eastAsia="Calibri"/>
                <w:szCs w:val="22"/>
                <w:vertAlign w:val="superscript"/>
                <w:lang w:eastAsia="en-US" w:bidi="ar-SA"/>
              </w:rPr>
              <w:t>3</w:t>
            </w:r>
          </w:p>
        </w:tc>
        <w:tc>
          <w:tcPr>
            <w:tcW w:w="1607" w:type="dxa"/>
            <w:tcBorders>
              <w:top w:val="single" w:sz="4" w:space="0" w:color="auto"/>
              <w:left w:val="single" w:sz="4" w:space="0" w:color="auto"/>
              <w:bottom w:val="single" w:sz="4" w:space="0" w:color="auto"/>
              <w:right w:val="single" w:sz="4" w:space="0" w:color="auto"/>
            </w:tcBorders>
          </w:tcPr>
          <w:p w14:paraId="4277F50A" w14:textId="6C8F2690"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p>
        </w:tc>
        <w:tc>
          <w:tcPr>
            <w:tcW w:w="1701" w:type="dxa"/>
            <w:tcBorders>
              <w:top w:val="single" w:sz="4" w:space="0" w:color="auto"/>
              <w:left w:val="single" w:sz="4" w:space="0" w:color="auto"/>
              <w:bottom w:val="single" w:sz="4" w:space="0" w:color="auto"/>
              <w:right w:val="single" w:sz="4" w:space="0" w:color="auto"/>
            </w:tcBorders>
          </w:tcPr>
          <w:p w14:paraId="0F0047E5" w14:textId="4AC753FA"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r w:rsidRPr="00C3150D">
              <w:rPr>
                <w:rFonts w:eastAsia="Calibri"/>
                <w:szCs w:val="22"/>
                <w:lang w:eastAsia="en-US" w:bidi="ar-SA"/>
              </w:rPr>
              <w:t xml:space="preserve"> </w:t>
            </w:r>
            <w:r w:rsidRPr="00C3150D">
              <w:rPr>
                <w:rFonts w:eastAsia="Calibri"/>
                <w:szCs w:val="22"/>
                <w:vertAlign w:val="superscript"/>
                <w:lang w:eastAsia="en-US" w:bidi="ar-SA"/>
              </w:rPr>
              <w:t>b</w:t>
            </w:r>
          </w:p>
        </w:tc>
        <w:tc>
          <w:tcPr>
            <w:tcW w:w="1809" w:type="dxa"/>
            <w:tcBorders>
              <w:top w:val="single" w:sz="4" w:space="0" w:color="auto"/>
              <w:left w:val="single" w:sz="4" w:space="0" w:color="auto"/>
              <w:bottom w:val="single" w:sz="4" w:space="0" w:color="auto"/>
              <w:right w:val="single" w:sz="4" w:space="0" w:color="auto"/>
            </w:tcBorders>
          </w:tcPr>
          <w:p w14:paraId="18D2C5B4"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r>
      <w:tr w:rsidR="00C3150D" w:rsidRPr="00C3150D" w14:paraId="1C3EDEC2" w14:textId="77777777" w:rsidTr="00A00EF9">
        <w:tc>
          <w:tcPr>
            <w:tcW w:w="2093" w:type="dxa"/>
            <w:vMerge/>
            <w:tcBorders>
              <w:left w:val="single" w:sz="4" w:space="0" w:color="auto"/>
              <w:right w:val="single" w:sz="4" w:space="0" w:color="auto"/>
            </w:tcBorders>
          </w:tcPr>
          <w:p w14:paraId="73AAD5A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7BD436F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Ejakuliacijos sutrikimai </w:t>
            </w:r>
            <w:r w:rsidRPr="00C3150D">
              <w:rPr>
                <w:rFonts w:eastAsia="Calibri"/>
                <w:szCs w:val="22"/>
                <w:vertAlign w:val="superscript"/>
                <w:lang w:eastAsia="en-US" w:bidi="ar-SA"/>
              </w:rPr>
              <w:t>3</w:t>
            </w:r>
            <w:r w:rsidRPr="00C3150D">
              <w:rPr>
                <w:rFonts w:ascii="Calibri" w:eastAsia="Calibri" w:hAnsi="Calibri"/>
                <w:iCs/>
                <w:szCs w:val="24"/>
                <w:vertAlign w:val="superscript"/>
                <w:lang w:eastAsia="en-US" w:bidi="ar-SA"/>
              </w:rPr>
              <w:t>^</w:t>
            </w:r>
          </w:p>
        </w:tc>
        <w:tc>
          <w:tcPr>
            <w:tcW w:w="1607" w:type="dxa"/>
            <w:tcBorders>
              <w:top w:val="single" w:sz="4" w:space="0" w:color="auto"/>
              <w:left w:val="single" w:sz="4" w:space="0" w:color="auto"/>
              <w:bottom w:val="single" w:sz="4" w:space="0" w:color="auto"/>
              <w:right w:val="single" w:sz="4" w:space="0" w:color="auto"/>
            </w:tcBorders>
          </w:tcPr>
          <w:p w14:paraId="174DC24E" w14:textId="5BED8CCA"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p>
        </w:tc>
        <w:tc>
          <w:tcPr>
            <w:tcW w:w="1701" w:type="dxa"/>
            <w:tcBorders>
              <w:top w:val="single" w:sz="4" w:space="0" w:color="auto"/>
              <w:left w:val="single" w:sz="4" w:space="0" w:color="auto"/>
              <w:bottom w:val="single" w:sz="4" w:space="0" w:color="auto"/>
              <w:right w:val="single" w:sz="4" w:space="0" w:color="auto"/>
            </w:tcBorders>
          </w:tcPr>
          <w:p w14:paraId="1D23E7B4" w14:textId="433EFB99"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r w:rsidRPr="00C3150D">
              <w:rPr>
                <w:rFonts w:eastAsia="Calibri"/>
                <w:szCs w:val="22"/>
                <w:lang w:eastAsia="en-US" w:bidi="ar-SA"/>
              </w:rPr>
              <w:t xml:space="preserve"> </w:t>
            </w:r>
            <w:r w:rsidRPr="00C3150D">
              <w:rPr>
                <w:rFonts w:eastAsia="Calibri"/>
                <w:szCs w:val="22"/>
                <w:vertAlign w:val="superscript"/>
                <w:lang w:eastAsia="en-US" w:bidi="ar-SA"/>
              </w:rPr>
              <w:t>b</w:t>
            </w:r>
          </w:p>
        </w:tc>
        <w:tc>
          <w:tcPr>
            <w:tcW w:w="1809" w:type="dxa"/>
            <w:tcBorders>
              <w:top w:val="single" w:sz="4" w:space="0" w:color="auto"/>
              <w:left w:val="single" w:sz="4" w:space="0" w:color="auto"/>
              <w:bottom w:val="single" w:sz="4" w:space="0" w:color="auto"/>
              <w:right w:val="single" w:sz="4" w:space="0" w:color="auto"/>
            </w:tcBorders>
          </w:tcPr>
          <w:p w14:paraId="057CB52B" w14:textId="6246EABB"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p>
        </w:tc>
      </w:tr>
      <w:tr w:rsidR="00C3150D" w:rsidRPr="00C3150D" w14:paraId="61F7418C" w14:textId="77777777" w:rsidTr="00A00EF9">
        <w:tc>
          <w:tcPr>
            <w:tcW w:w="2093" w:type="dxa"/>
            <w:vMerge/>
            <w:tcBorders>
              <w:left w:val="single" w:sz="4" w:space="0" w:color="auto"/>
              <w:bottom w:val="single" w:sz="4" w:space="0" w:color="auto"/>
              <w:right w:val="single" w:sz="4" w:space="0" w:color="auto"/>
            </w:tcBorders>
          </w:tcPr>
          <w:p w14:paraId="32F46B6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2645" w:type="dxa"/>
            <w:tcBorders>
              <w:top w:val="single" w:sz="4" w:space="0" w:color="auto"/>
              <w:left w:val="single" w:sz="4" w:space="0" w:color="auto"/>
              <w:bottom w:val="single" w:sz="4" w:space="0" w:color="auto"/>
              <w:right w:val="single" w:sz="4" w:space="0" w:color="auto"/>
            </w:tcBorders>
          </w:tcPr>
          <w:p w14:paraId="65CA223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Krūtų sutrikimai </w:t>
            </w:r>
            <w:r w:rsidRPr="00C3150D">
              <w:rPr>
                <w:rFonts w:eastAsia="Calibri"/>
                <w:szCs w:val="22"/>
                <w:vertAlign w:val="superscript"/>
                <w:lang w:eastAsia="en-US" w:bidi="ar-SA"/>
              </w:rPr>
              <w:t>2</w:t>
            </w:r>
          </w:p>
        </w:tc>
        <w:tc>
          <w:tcPr>
            <w:tcW w:w="1607" w:type="dxa"/>
            <w:tcBorders>
              <w:top w:val="single" w:sz="4" w:space="0" w:color="auto"/>
              <w:left w:val="single" w:sz="4" w:space="0" w:color="auto"/>
              <w:bottom w:val="single" w:sz="4" w:space="0" w:color="auto"/>
              <w:right w:val="single" w:sz="4" w:space="0" w:color="auto"/>
            </w:tcBorders>
          </w:tcPr>
          <w:p w14:paraId="168F8E38" w14:textId="55A7F314"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p>
        </w:tc>
        <w:tc>
          <w:tcPr>
            <w:tcW w:w="1701" w:type="dxa"/>
            <w:tcBorders>
              <w:top w:val="single" w:sz="4" w:space="0" w:color="auto"/>
              <w:left w:val="single" w:sz="4" w:space="0" w:color="auto"/>
              <w:bottom w:val="single" w:sz="4" w:space="0" w:color="auto"/>
              <w:right w:val="single" w:sz="4" w:space="0" w:color="auto"/>
            </w:tcBorders>
          </w:tcPr>
          <w:p w14:paraId="1C4FC5F3" w14:textId="27253CBB"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Dažn</w:t>
            </w:r>
            <w:r w:rsidR="00DD55AC">
              <w:rPr>
                <w:rFonts w:eastAsia="Calibri"/>
                <w:szCs w:val="22"/>
                <w:lang w:eastAsia="en-US" w:bidi="ar-SA"/>
              </w:rPr>
              <w:t>as</w:t>
            </w:r>
            <w:r w:rsidRPr="00C3150D">
              <w:rPr>
                <w:rFonts w:eastAsia="Calibri"/>
                <w:szCs w:val="22"/>
                <w:lang w:eastAsia="en-US" w:bidi="ar-SA"/>
              </w:rPr>
              <w:t xml:space="preserve"> </w:t>
            </w:r>
            <w:r w:rsidRPr="00C3150D">
              <w:rPr>
                <w:rFonts w:eastAsia="Calibri"/>
                <w:szCs w:val="22"/>
                <w:vertAlign w:val="superscript"/>
                <w:lang w:eastAsia="en-US" w:bidi="ar-SA"/>
              </w:rPr>
              <w:t>b</w:t>
            </w:r>
          </w:p>
        </w:tc>
        <w:tc>
          <w:tcPr>
            <w:tcW w:w="1809" w:type="dxa"/>
            <w:tcBorders>
              <w:top w:val="single" w:sz="4" w:space="0" w:color="auto"/>
              <w:left w:val="single" w:sz="4" w:space="0" w:color="auto"/>
              <w:bottom w:val="single" w:sz="4" w:space="0" w:color="auto"/>
              <w:right w:val="single" w:sz="4" w:space="0" w:color="auto"/>
            </w:tcBorders>
          </w:tcPr>
          <w:p w14:paraId="3B69B952"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r>
      <w:tr w:rsidR="00C3150D" w:rsidRPr="00C3150D" w14:paraId="77AB5064" w14:textId="77777777" w:rsidTr="00A00EF9">
        <w:tc>
          <w:tcPr>
            <w:tcW w:w="2093" w:type="dxa"/>
            <w:tcBorders>
              <w:top w:val="single" w:sz="4" w:space="0" w:color="auto"/>
              <w:left w:val="single" w:sz="4" w:space="0" w:color="auto"/>
              <w:bottom w:val="single" w:sz="4" w:space="0" w:color="auto"/>
              <w:right w:val="single" w:sz="4" w:space="0" w:color="auto"/>
            </w:tcBorders>
          </w:tcPr>
          <w:p w14:paraId="659A91F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Bendrieji sutrikimai ir vartojimo vietos pažeidimai</w:t>
            </w:r>
          </w:p>
        </w:tc>
        <w:tc>
          <w:tcPr>
            <w:tcW w:w="2645" w:type="dxa"/>
            <w:tcBorders>
              <w:top w:val="single" w:sz="4" w:space="0" w:color="auto"/>
              <w:left w:val="single" w:sz="4" w:space="0" w:color="auto"/>
              <w:bottom w:val="single" w:sz="4" w:space="0" w:color="auto"/>
              <w:right w:val="single" w:sz="4" w:space="0" w:color="auto"/>
            </w:tcBorders>
          </w:tcPr>
          <w:p w14:paraId="75DF99F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Astenija</w:t>
            </w:r>
          </w:p>
        </w:tc>
        <w:tc>
          <w:tcPr>
            <w:tcW w:w="1607" w:type="dxa"/>
            <w:tcBorders>
              <w:top w:val="single" w:sz="4" w:space="0" w:color="auto"/>
              <w:left w:val="single" w:sz="4" w:space="0" w:color="auto"/>
              <w:bottom w:val="single" w:sz="4" w:space="0" w:color="auto"/>
              <w:right w:val="single" w:sz="4" w:space="0" w:color="auto"/>
            </w:tcBorders>
          </w:tcPr>
          <w:p w14:paraId="1E22404C"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701" w:type="dxa"/>
            <w:tcBorders>
              <w:top w:val="single" w:sz="4" w:space="0" w:color="auto"/>
              <w:left w:val="single" w:sz="4" w:space="0" w:color="auto"/>
              <w:bottom w:val="single" w:sz="4" w:space="0" w:color="auto"/>
              <w:right w:val="single" w:sz="4" w:space="0" w:color="auto"/>
            </w:tcBorders>
          </w:tcPr>
          <w:p w14:paraId="2309537E" w14:textId="77777777"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p>
        </w:tc>
        <w:tc>
          <w:tcPr>
            <w:tcW w:w="1809" w:type="dxa"/>
            <w:tcBorders>
              <w:top w:val="single" w:sz="4" w:space="0" w:color="auto"/>
              <w:left w:val="single" w:sz="4" w:space="0" w:color="auto"/>
              <w:bottom w:val="single" w:sz="4" w:space="0" w:color="auto"/>
              <w:right w:val="single" w:sz="4" w:space="0" w:color="auto"/>
            </w:tcBorders>
          </w:tcPr>
          <w:p w14:paraId="37D4BEDF" w14:textId="5A978C14" w:rsidR="00C3150D" w:rsidRPr="00C3150D" w:rsidRDefault="00C3150D" w:rsidP="002A5C26">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Nedažn</w:t>
            </w:r>
            <w:r w:rsidR="00DD55AC">
              <w:rPr>
                <w:rFonts w:eastAsia="Calibri"/>
                <w:szCs w:val="22"/>
                <w:lang w:eastAsia="en-US" w:bidi="ar-SA"/>
              </w:rPr>
              <w:t>as</w:t>
            </w:r>
          </w:p>
        </w:tc>
      </w:tr>
    </w:tbl>
    <w:p w14:paraId="0238154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vertAlign w:val="superscript"/>
          <w:lang w:eastAsia="en-US" w:bidi="ar-SA"/>
        </w:rPr>
        <w:t>a</w:t>
      </w:r>
      <w:r w:rsidRPr="00C3150D">
        <w:rPr>
          <w:rFonts w:eastAsia="Calibri"/>
          <w:szCs w:val="22"/>
          <w:lang w:eastAsia="en-US" w:bidi="ar-SA"/>
        </w:rPr>
        <w:t xml:space="preserve"> Dutasteridas + tamsulozinas. Remiantis </w:t>
      </w:r>
      <w:r w:rsidRPr="00CB714F">
        <w:rPr>
          <w:rFonts w:eastAsia="Calibri"/>
          <w:i/>
          <w:szCs w:val="22"/>
          <w:lang w:eastAsia="en-US" w:bidi="ar-SA"/>
        </w:rPr>
        <w:t>CombAT</w:t>
      </w:r>
      <w:r w:rsidRPr="00C3150D">
        <w:rPr>
          <w:rFonts w:eastAsia="Calibri"/>
          <w:szCs w:val="22"/>
          <w:lang w:eastAsia="en-US" w:bidi="ar-SA"/>
        </w:rPr>
        <w:t xml:space="preserve"> tyrimo duomenimis: šių nepageidaujamų </w:t>
      </w:r>
      <w:r w:rsidR="002A5C26" w:rsidRPr="003B1613">
        <w:rPr>
          <w:rFonts w:eastAsia="Calibri"/>
          <w:szCs w:val="22"/>
          <w:lang w:eastAsia="en-US" w:bidi="ar-SA"/>
        </w:rPr>
        <w:t>reiškinių</w:t>
      </w:r>
      <w:r w:rsidRPr="00C3150D">
        <w:rPr>
          <w:rFonts w:eastAsia="Calibri"/>
          <w:szCs w:val="22"/>
          <w:lang w:eastAsia="en-US" w:bidi="ar-SA"/>
        </w:rPr>
        <w:t xml:space="preserve"> dažnis mažėja gydymo metu (nuo pirmųjų iki ketvirtųjų gydymo metų).</w:t>
      </w:r>
    </w:p>
    <w:p w14:paraId="3C95DFF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vertAlign w:val="superscript"/>
          <w:lang w:eastAsia="en-US" w:bidi="ar-SA"/>
        </w:rPr>
        <w:t>b</w:t>
      </w:r>
      <w:r w:rsidRPr="00C3150D">
        <w:rPr>
          <w:rFonts w:eastAsia="Calibri"/>
          <w:szCs w:val="22"/>
          <w:lang w:eastAsia="en-US" w:bidi="ar-SA"/>
        </w:rPr>
        <w:t xml:space="preserve"> Dutasteridas. Remiantis GPH monoterapijos klinikinių tyrimų duomenimis.</w:t>
      </w:r>
    </w:p>
    <w:p w14:paraId="5CBD30D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vertAlign w:val="superscript"/>
          <w:lang w:eastAsia="en-US" w:bidi="ar-SA"/>
        </w:rPr>
        <w:t>c</w:t>
      </w:r>
      <w:r w:rsidRPr="00C3150D">
        <w:rPr>
          <w:rFonts w:eastAsia="Calibri"/>
          <w:szCs w:val="22"/>
          <w:lang w:eastAsia="en-US" w:bidi="ar-SA"/>
        </w:rPr>
        <w:t xml:space="preserve"> Tamsulozinas. Remiantis tamsulozino ES pagrindiniais saugumo duomenimis.</w:t>
      </w:r>
    </w:p>
    <w:p w14:paraId="610878F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vertAlign w:val="superscript"/>
          <w:lang w:eastAsia="en-US" w:bidi="ar-SA"/>
        </w:rPr>
        <w:t>d</w:t>
      </w:r>
      <w:r w:rsidRPr="00C3150D">
        <w:rPr>
          <w:rFonts w:eastAsia="Calibri"/>
          <w:szCs w:val="22"/>
          <w:lang w:eastAsia="en-US" w:bidi="ar-SA"/>
        </w:rPr>
        <w:t xml:space="preserve"> </w:t>
      </w:r>
      <w:r w:rsidRPr="00CB714F">
        <w:rPr>
          <w:rFonts w:eastAsia="Calibri"/>
          <w:i/>
          <w:szCs w:val="22"/>
          <w:lang w:eastAsia="en-US" w:bidi="ar-SA"/>
        </w:rPr>
        <w:t>REDUCE</w:t>
      </w:r>
      <w:r w:rsidRPr="00C3150D">
        <w:rPr>
          <w:rFonts w:eastAsia="Calibri"/>
          <w:szCs w:val="22"/>
          <w:lang w:eastAsia="en-US" w:bidi="ar-SA"/>
        </w:rPr>
        <w:t xml:space="preserve"> tyrimas (žr. 5.1 skyrių).</w:t>
      </w:r>
    </w:p>
    <w:p w14:paraId="1D16283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vertAlign w:val="superscript"/>
          <w:lang w:eastAsia="en-US" w:bidi="ar-SA"/>
        </w:rPr>
        <w:t>1</w:t>
      </w:r>
      <w:r w:rsidRPr="00C3150D">
        <w:rPr>
          <w:rFonts w:eastAsia="Calibri"/>
          <w:szCs w:val="22"/>
          <w:lang w:eastAsia="en-US" w:bidi="ar-SA"/>
        </w:rPr>
        <w:t xml:space="preserve"> Bendra širdies nepakankamumo sąvoka apima stazinį širdies nepakankamumą, širdies nepakankamumą, kairiojo skilvelio nepakankamumą, ūminį širdies nepakankamumą, kardiogeninį šoką, ūminį kairiojo skilvelio nepakankamumą, dešiniojo skilvelio nepakankamumą, ūminį dešiniojo skilvelio nepakankamumą, skilvelių nepakankamumą, </w:t>
      </w:r>
      <w:r w:rsidR="001538EC" w:rsidRPr="003B1613">
        <w:rPr>
          <w:rFonts w:eastAsia="Calibri"/>
          <w:szCs w:val="22"/>
          <w:lang w:eastAsia="en-US" w:bidi="ar-SA"/>
        </w:rPr>
        <w:t>š</w:t>
      </w:r>
      <w:r w:rsidRPr="00C3150D">
        <w:rPr>
          <w:rFonts w:eastAsia="Calibri"/>
          <w:szCs w:val="22"/>
          <w:lang w:eastAsia="en-US" w:bidi="ar-SA"/>
        </w:rPr>
        <w:t xml:space="preserve">irdies ir plaučių nepakankamumą, </w:t>
      </w:r>
      <w:r w:rsidR="006375D8">
        <w:rPr>
          <w:rFonts w:eastAsia="Calibri"/>
          <w:szCs w:val="22"/>
          <w:lang w:eastAsia="en-US" w:bidi="ar-SA"/>
        </w:rPr>
        <w:t>kongestinę (</w:t>
      </w:r>
      <w:r w:rsidRPr="00C3150D">
        <w:rPr>
          <w:rFonts w:eastAsia="Calibri"/>
          <w:szCs w:val="22"/>
          <w:lang w:eastAsia="en-US" w:bidi="ar-SA"/>
        </w:rPr>
        <w:t>stazinę</w:t>
      </w:r>
      <w:r w:rsidR="006375D8">
        <w:rPr>
          <w:rFonts w:eastAsia="Calibri"/>
          <w:szCs w:val="22"/>
          <w:lang w:eastAsia="en-US" w:bidi="ar-SA"/>
        </w:rPr>
        <w:t>)</w:t>
      </w:r>
      <w:r w:rsidRPr="00C3150D">
        <w:rPr>
          <w:rFonts w:eastAsia="Calibri"/>
          <w:szCs w:val="22"/>
          <w:lang w:eastAsia="en-US" w:bidi="ar-SA"/>
        </w:rPr>
        <w:t xml:space="preserve"> kardiomiopatiją.</w:t>
      </w:r>
    </w:p>
    <w:p w14:paraId="7610FF65" w14:textId="48DF8AFB"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vertAlign w:val="superscript"/>
          <w:lang w:eastAsia="en-US" w:bidi="ar-SA"/>
        </w:rPr>
        <w:t>2</w:t>
      </w:r>
      <w:r w:rsidRPr="00C3150D">
        <w:rPr>
          <w:rFonts w:eastAsia="Calibri"/>
          <w:szCs w:val="22"/>
          <w:lang w:eastAsia="en-US" w:bidi="ar-SA"/>
        </w:rPr>
        <w:t xml:space="preserve"> Apima krūtų </w:t>
      </w:r>
      <w:r w:rsidR="00301799">
        <w:rPr>
          <w:rFonts w:eastAsia="Calibri"/>
          <w:szCs w:val="22"/>
          <w:lang w:eastAsia="en-US" w:bidi="ar-SA"/>
        </w:rPr>
        <w:t>jautrumą</w:t>
      </w:r>
      <w:r w:rsidR="00301799" w:rsidRPr="00C3150D">
        <w:rPr>
          <w:rFonts w:eastAsia="Calibri"/>
          <w:szCs w:val="22"/>
          <w:lang w:eastAsia="en-US" w:bidi="ar-SA"/>
        </w:rPr>
        <w:t xml:space="preserve"> </w:t>
      </w:r>
      <w:r w:rsidRPr="00C3150D">
        <w:rPr>
          <w:rFonts w:eastAsia="Calibri"/>
          <w:szCs w:val="22"/>
          <w:lang w:eastAsia="en-US" w:bidi="ar-SA"/>
        </w:rPr>
        <w:t>ir krūtų padidėjimą.</w:t>
      </w:r>
    </w:p>
    <w:p w14:paraId="0522C1D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vertAlign w:val="superscript"/>
          <w:lang w:eastAsia="en-US" w:bidi="ar-SA"/>
        </w:rPr>
        <w:t>3</w:t>
      </w:r>
      <w:r w:rsidRPr="00C3150D">
        <w:rPr>
          <w:rFonts w:eastAsia="Calibri"/>
          <w:szCs w:val="22"/>
          <w:lang w:eastAsia="en-US" w:bidi="ar-SA"/>
        </w:rPr>
        <w:t xml:space="preserve"> Šie lytinės funkcijos nepageidaujami reiškiniai yra susiję su gydymu dutasteridu (įskaitant monoterapiją ir gydymą, vartojant kartu su tamsulozinu). Šie nepageidaujami reiškiniai gali </w:t>
      </w:r>
      <w:r w:rsidR="001538EC" w:rsidRPr="003B1613">
        <w:rPr>
          <w:rFonts w:eastAsia="Calibri"/>
          <w:szCs w:val="22"/>
          <w:lang w:eastAsia="en-US" w:bidi="ar-SA"/>
        </w:rPr>
        <w:t>išlikti</w:t>
      </w:r>
      <w:r w:rsidRPr="00C3150D">
        <w:rPr>
          <w:rFonts w:eastAsia="Calibri"/>
          <w:szCs w:val="22"/>
          <w:lang w:eastAsia="en-US" w:bidi="ar-SA"/>
        </w:rPr>
        <w:t xml:space="preserve"> ir užbaigus gydymą. Dutasterido įtaka tokiam </w:t>
      </w:r>
      <w:r w:rsidR="001538EC" w:rsidRPr="003B1613">
        <w:rPr>
          <w:rFonts w:eastAsia="Calibri"/>
          <w:szCs w:val="22"/>
          <w:lang w:eastAsia="en-US" w:bidi="ar-SA"/>
        </w:rPr>
        <w:t>poveikio išlikimui</w:t>
      </w:r>
      <w:r w:rsidRPr="00C3150D">
        <w:rPr>
          <w:rFonts w:eastAsia="Calibri"/>
          <w:szCs w:val="22"/>
          <w:lang w:eastAsia="en-US" w:bidi="ar-SA"/>
        </w:rPr>
        <w:t xml:space="preserve"> nežinoma.</w:t>
      </w:r>
    </w:p>
    <w:p w14:paraId="21737AE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ascii="Calibri" w:eastAsia="Calibri" w:hAnsi="Calibri"/>
          <w:iCs/>
          <w:szCs w:val="24"/>
          <w:vertAlign w:val="superscript"/>
          <w:lang w:eastAsia="en-US" w:bidi="ar-SA"/>
        </w:rPr>
        <w:t>^</w:t>
      </w:r>
      <w:r w:rsidRPr="00C3150D">
        <w:rPr>
          <w:rFonts w:eastAsia="Calibri"/>
          <w:szCs w:val="22"/>
          <w:lang w:eastAsia="en-US" w:bidi="ar-SA"/>
        </w:rPr>
        <w:t xml:space="preserve"> Apima spermos kiekio sumažėjimą.</w:t>
      </w:r>
    </w:p>
    <w:p w14:paraId="663F887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E628004"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Kiti duomenys</w:t>
      </w:r>
    </w:p>
    <w:p w14:paraId="13D5E3E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B714F">
        <w:rPr>
          <w:rFonts w:eastAsia="Calibri"/>
          <w:i/>
          <w:szCs w:val="22"/>
          <w:lang w:eastAsia="en-US" w:bidi="ar-SA"/>
        </w:rPr>
        <w:t>REDUCE</w:t>
      </w:r>
      <w:r w:rsidRPr="00C3150D">
        <w:rPr>
          <w:rFonts w:eastAsia="Calibri"/>
          <w:i/>
          <w:szCs w:val="22"/>
          <w:lang w:eastAsia="en-US" w:bidi="ar-SA"/>
        </w:rPr>
        <w:t xml:space="preserve"> </w:t>
      </w:r>
      <w:r w:rsidRPr="00C3150D">
        <w:rPr>
          <w:rFonts w:eastAsia="Calibri"/>
          <w:szCs w:val="22"/>
          <w:lang w:eastAsia="en-US" w:bidi="ar-SA"/>
        </w:rPr>
        <w:t>tyrimas parodė didesnį 8</w:t>
      </w:r>
      <w:r w:rsidRPr="00C3150D">
        <w:rPr>
          <w:rFonts w:eastAsia="Calibri"/>
          <w:szCs w:val="22"/>
          <w:lang w:eastAsia="en-US" w:bidi="ar-SA"/>
        </w:rPr>
        <w:noBreakHyphen/>
        <w:t>10</w:t>
      </w:r>
      <w:r w:rsidR="003B1613" w:rsidRPr="003B1613">
        <w:rPr>
          <w:rFonts w:eastAsia="Calibri"/>
          <w:szCs w:val="22"/>
          <w:lang w:eastAsia="en-US" w:bidi="ar-SA"/>
        </w:rPr>
        <w:t> </w:t>
      </w:r>
      <w:r w:rsidRPr="00C3150D">
        <w:rPr>
          <w:rFonts w:eastAsia="Calibri"/>
          <w:szCs w:val="22"/>
          <w:lang w:eastAsia="en-US" w:bidi="ar-SA"/>
        </w:rPr>
        <w:t xml:space="preserve">laipsnio pagal </w:t>
      </w:r>
      <w:r w:rsidRPr="00C3150D">
        <w:rPr>
          <w:rFonts w:eastAsia="Calibri"/>
          <w:i/>
          <w:szCs w:val="22"/>
          <w:lang w:eastAsia="en-US" w:bidi="ar-SA"/>
        </w:rPr>
        <w:t>Gleason</w:t>
      </w:r>
      <w:r w:rsidRPr="00C3150D">
        <w:rPr>
          <w:rFonts w:eastAsia="Calibri"/>
          <w:szCs w:val="22"/>
          <w:lang w:eastAsia="en-US" w:bidi="ar-SA"/>
        </w:rPr>
        <w:t xml:space="preserve"> prostatos vėžio dažnį dutasteridu gydytiems vyrams, palyginti su vartojusiais placebą (žr. 4.4 ir 5.1 skyrius). Ar šio tyrimo rezultatams turėjo įtakos prostatos tūrį mažinantis dutasterido poveikis</w:t>
      </w:r>
      <w:r w:rsidR="003B1613" w:rsidRPr="003B1613">
        <w:rPr>
          <w:rFonts w:eastAsia="Calibri"/>
          <w:szCs w:val="22"/>
          <w:lang w:eastAsia="en-US" w:bidi="ar-SA"/>
        </w:rPr>
        <w:t>,</w:t>
      </w:r>
      <w:r w:rsidRPr="00C3150D">
        <w:rPr>
          <w:rFonts w:eastAsia="Calibri"/>
          <w:szCs w:val="22"/>
          <w:lang w:eastAsia="en-US" w:bidi="ar-SA"/>
        </w:rPr>
        <w:t xml:space="preserve"> ar su tyrimu susiję veiksniai, nenustatyta.</w:t>
      </w:r>
    </w:p>
    <w:p w14:paraId="0F96106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Klinikinių tyrimų metu ir vartojant vaistinį preparatą po pate</w:t>
      </w:r>
      <w:r w:rsidR="003B1613" w:rsidRPr="003B1613">
        <w:rPr>
          <w:rFonts w:eastAsia="Calibri"/>
          <w:szCs w:val="22"/>
          <w:lang w:eastAsia="en-US" w:bidi="ar-SA"/>
        </w:rPr>
        <w:t>i</w:t>
      </w:r>
      <w:r w:rsidRPr="00C3150D">
        <w:rPr>
          <w:rFonts w:eastAsia="Calibri"/>
          <w:szCs w:val="22"/>
          <w:lang w:eastAsia="en-US" w:bidi="ar-SA"/>
        </w:rPr>
        <w:t>kimo į rinką buvo pranešta apie krūties vėžį vyrams (žr. 4.4 skyrių).</w:t>
      </w:r>
    </w:p>
    <w:p w14:paraId="0B01262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6225A7F" w14:textId="77777777" w:rsidR="00C3150D" w:rsidRPr="00C3150D" w:rsidRDefault="003B1613" w:rsidP="00C3150D">
      <w:pPr>
        <w:tabs>
          <w:tab w:val="clear" w:pos="567"/>
        </w:tabs>
        <w:spacing w:line="240" w:lineRule="auto"/>
        <w:contextualSpacing/>
        <w:outlineLvl w:val="0"/>
        <w:rPr>
          <w:rFonts w:eastAsia="Calibri"/>
          <w:szCs w:val="22"/>
          <w:u w:val="single"/>
          <w:lang w:eastAsia="en-US" w:bidi="ar-SA"/>
        </w:rPr>
      </w:pPr>
      <w:r w:rsidRPr="003B1613">
        <w:rPr>
          <w:rFonts w:eastAsia="Calibri"/>
          <w:szCs w:val="22"/>
          <w:u w:val="single"/>
          <w:lang w:eastAsia="en-US" w:bidi="ar-SA"/>
        </w:rPr>
        <w:t>D</w:t>
      </w:r>
      <w:r w:rsidRPr="00C3150D">
        <w:rPr>
          <w:rFonts w:eastAsia="Calibri"/>
          <w:szCs w:val="22"/>
          <w:u w:val="single"/>
          <w:lang w:eastAsia="en-US" w:bidi="ar-SA"/>
        </w:rPr>
        <w:t>uomenys</w:t>
      </w:r>
      <w:r w:rsidRPr="003B1613">
        <w:rPr>
          <w:rFonts w:eastAsia="Calibri"/>
          <w:szCs w:val="22"/>
          <w:u w:val="single"/>
          <w:lang w:eastAsia="en-US" w:bidi="ar-SA"/>
        </w:rPr>
        <w:t>, gauti p</w:t>
      </w:r>
      <w:r w:rsidR="00C3150D" w:rsidRPr="00C3150D">
        <w:rPr>
          <w:rFonts w:eastAsia="Calibri"/>
          <w:szCs w:val="22"/>
          <w:u w:val="single"/>
          <w:lang w:eastAsia="en-US" w:bidi="ar-SA"/>
        </w:rPr>
        <w:t>o vaistinio preparato pate</w:t>
      </w:r>
      <w:r w:rsidRPr="003B1613">
        <w:rPr>
          <w:rFonts w:eastAsia="Calibri"/>
          <w:szCs w:val="22"/>
          <w:u w:val="single"/>
          <w:lang w:eastAsia="en-US" w:bidi="ar-SA"/>
        </w:rPr>
        <w:t>ikimo į rinką</w:t>
      </w:r>
    </w:p>
    <w:p w14:paraId="2EF6A549" w14:textId="42E3AC34"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Po vaistinio preparato pate</w:t>
      </w:r>
      <w:r w:rsidR="003B1613" w:rsidRPr="003B1613">
        <w:rPr>
          <w:rFonts w:eastAsia="Calibri"/>
          <w:szCs w:val="22"/>
          <w:lang w:eastAsia="en-US" w:bidi="ar-SA"/>
        </w:rPr>
        <w:t>i</w:t>
      </w:r>
      <w:r w:rsidRPr="00C3150D">
        <w:rPr>
          <w:rFonts w:eastAsia="Calibri"/>
          <w:szCs w:val="22"/>
          <w:lang w:eastAsia="en-US" w:bidi="ar-SA"/>
        </w:rPr>
        <w:t xml:space="preserve">kimo į rinką visame pasaulyje nepageidaujami reiškiniai buvo </w:t>
      </w:r>
      <w:r w:rsidR="006375D8">
        <w:rPr>
          <w:rFonts w:eastAsia="Calibri"/>
          <w:szCs w:val="22"/>
          <w:lang w:eastAsia="en-US" w:bidi="ar-SA"/>
        </w:rPr>
        <w:t>nustatyti</w:t>
      </w:r>
      <w:r w:rsidR="006375D8" w:rsidRPr="00C3150D">
        <w:rPr>
          <w:rFonts w:eastAsia="Calibri"/>
          <w:szCs w:val="22"/>
          <w:lang w:eastAsia="en-US" w:bidi="ar-SA"/>
        </w:rPr>
        <w:t xml:space="preserve"> </w:t>
      </w:r>
      <w:r w:rsidRPr="00C3150D">
        <w:rPr>
          <w:rFonts w:eastAsia="Calibri"/>
          <w:szCs w:val="22"/>
          <w:lang w:eastAsia="en-US" w:bidi="ar-SA"/>
        </w:rPr>
        <w:t>remiantis savanoriškais pranešimais, todėl tikslus jų dažnis nežinomas.</w:t>
      </w:r>
    </w:p>
    <w:p w14:paraId="472FB19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BBDDAE9"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0D83CE53"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p>
    <w:tbl>
      <w:tblPr>
        <w:tblW w:w="92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84"/>
        <w:gridCol w:w="1344"/>
        <w:gridCol w:w="5391"/>
      </w:tblGrid>
      <w:tr w:rsidR="003B1613" w:rsidRPr="003B1613" w14:paraId="0DF98027" w14:textId="77777777" w:rsidTr="003B1613">
        <w:trPr>
          <w:trHeight w:val="567"/>
          <w:jc w:val="center"/>
        </w:trPr>
        <w:tc>
          <w:tcPr>
            <w:tcW w:w="2484" w:type="dxa"/>
            <w:tcBorders>
              <w:top w:val="single" w:sz="4" w:space="0" w:color="000000"/>
              <w:left w:val="single" w:sz="4" w:space="0" w:color="000000"/>
              <w:bottom w:val="single" w:sz="4" w:space="0" w:color="000000"/>
              <w:right w:val="single" w:sz="4" w:space="0" w:color="000000"/>
            </w:tcBorders>
            <w:hideMark/>
          </w:tcPr>
          <w:p w14:paraId="148F0A0A" w14:textId="77777777" w:rsidR="003B1613" w:rsidRPr="00C3150D" w:rsidRDefault="003B1613" w:rsidP="003B1613">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Organų sistemos klasės</w:t>
            </w:r>
          </w:p>
        </w:tc>
        <w:tc>
          <w:tcPr>
            <w:tcW w:w="1344" w:type="dxa"/>
            <w:tcBorders>
              <w:top w:val="single" w:sz="4" w:space="0" w:color="000000"/>
              <w:left w:val="single" w:sz="4" w:space="0" w:color="000000"/>
              <w:bottom w:val="single" w:sz="4" w:space="0" w:color="000000"/>
              <w:right w:val="single" w:sz="4" w:space="0" w:color="000000"/>
            </w:tcBorders>
            <w:hideMark/>
          </w:tcPr>
          <w:p w14:paraId="4E80EAD6" w14:textId="77777777" w:rsidR="003B1613" w:rsidRPr="00C3150D" w:rsidRDefault="003B1613" w:rsidP="003B1613">
            <w:pPr>
              <w:tabs>
                <w:tab w:val="clear" w:pos="567"/>
              </w:tabs>
              <w:spacing w:line="240" w:lineRule="auto"/>
              <w:contextualSpacing/>
              <w:outlineLvl w:val="0"/>
              <w:rPr>
                <w:rFonts w:eastAsia="Calibri"/>
                <w:b/>
                <w:szCs w:val="22"/>
                <w:lang w:eastAsia="en-US" w:bidi="ar-SA"/>
              </w:rPr>
            </w:pPr>
            <w:r w:rsidRPr="003B1613">
              <w:rPr>
                <w:rFonts w:eastAsia="Calibri"/>
                <w:b/>
                <w:szCs w:val="22"/>
                <w:lang w:eastAsia="en-US" w:bidi="ar-SA"/>
              </w:rPr>
              <w:t>Dažnis</w:t>
            </w:r>
          </w:p>
        </w:tc>
        <w:tc>
          <w:tcPr>
            <w:tcW w:w="5391" w:type="dxa"/>
            <w:tcBorders>
              <w:top w:val="single" w:sz="4" w:space="0" w:color="000000"/>
              <w:left w:val="single" w:sz="4" w:space="0" w:color="000000"/>
              <w:bottom w:val="single" w:sz="4" w:space="0" w:color="000000"/>
              <w:right w:val="single" w:sz="4" w:space="0" w:color="000000"/>
            </w:tcBorders>
            <w:hideMark/>
          </w:tcPr>
          <w:p w14:paraId="42BDFF57" w14:textId="77777777" w:rsidR="003B1613" w:rsidRPr="003B1613" w:rsidRDefault="003B1613" w:rsidP="003B1613">
            <w:pPr>
              <w:tabs>
                <w:tab w:val="clear" w:pos="567"/>
              </w:tabs>
              <w:spacing w:line="240" w:lineRule="auto"/>
              <w:rPr>
                <w:rFonts w:eastAsia="MS Mincho"/>
                <w:b/>
                <w:bCs/>
                <w:szCs w:val="22"/>
                <w:lang w:eastAsia="fr-FR" w:bidi="ar-SA"/>
              </w:rPr>
            </w:pPr>
            <w:r w:rsidRPr="00C3150D">
              <w:rPr>
                <w:rFonts w:eastAsia="Calibri"/>
                <w:b/>
                <w:szCs w:val="22"/>
                <w:lang w:eastAsia="en-US" w:bidi="ar-SA"/>
              </w:rPr>
              <w:t>Nepageidaujam</w:t>
            </w:r>
            <w:r w:rsidRPr="003B1613">
              <w:rPr>
                <w:rFonts w:eastAsia="Calibri"/>
                <w:b/>
                <w:szCs w:val="22"/>
                <w:lang w:eastAsia="en-US" w:bidi="ar-SA"/>
              </w:rPr>
              <w:t>a</w:t>
            </w:r>
            <w:r w:rsidRPr="00C3150D">
              <w:rPr>
                <w:rFonts w:eastAsia="Calibri"/>
                <w:b/>
                <w:szCs w:val="22"/>
                <w:lang w:eastAsia="en-US" w:bidi="ar-SA"/>
              </w:rPr>
              <w:t xml:space="preserve"> reakcij</w:t>
            </w:r>
            <w:r w:rsidRPr="003B1613">
              <w:rPr>
                <w:rFonts w:eastAsia="Calibri"/>
                <w:b/>
                <w:szCs w:val="22"/>
                <w:lang w:eastAsia="en-US" w:bidi="ar-SA"/>
              </w:rPr>
              <w:t>a</w:t>
            </w:r>
          </w:p>
        </w:tc>
      </w:tr>
      <w:tr w:rsidR="003B1613" w:rsidRPr="003B1613" w14:paraId="789C44C5" w14:textId="77777777" w:rsidTr="003B1613">
        <w:trPr>
          <w:trHeight w:val="567"/>
          <w:jc w:val="center"/>
        </w:trPr>
        <w:tc>
          <w:tcPr>
            <w:tcW w:w="2484" w:type="dxa"/>
            <w:tcBorders>
              <w:top w:val="single" w:sz="4" w:space="0" w:color="000000"/>
              <w:left w:val="single" w:sz="4" w:space="0" w:color="000000"/>
              <w:bottom w:val="single" w:sz="4" w:space="0" w:color="000000"/>
              <w:right w:val="single" w:sz="4" w:space="0" w:color="000000"/>
            </w:tcBorders>
            <w:hideMark/>
          </w:tcPr>
          <w:p w14:paraId="37B61FF3"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sidRPr="00C3150D">
              <w:rPr>
                <w:rFonts w:eastAsia="Calibri"/>
                <w:szCs w:val="22"/>
                <w:lang w:eastAsia="en-US" w:bidi="ar-SA"/>
              </w:rPr>
              <w:lastRenderedPageBreak/>
              <w:t>Imuninės sistemos sutrikimai</w:t>
            </w:r>
          </w:p>
        </w:tc>
        <w:tc>
          <w:tcPr>
            <w:tcW w:w="1344" w:type="dxa"/>
            <w:tcBorders>
              <w:top w:val="single" w:sz="4" w:space="0" w:color="000000"/>
              <w:left w:val="single" w:sz="4" w:space="0" w:color="000000"/>
              <w:bottom w:val="single" w:sz="4" w:space="0" w:color="000000"/>
              <w:right w:val="single" w:sz="4" w:space="0" w:color="000000"/>
            </w:tcBorders>
            <w:hideMark/>
          </w:tcPr>
          <w:p w14:paraId="60F48790"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Pr>
                <w:rFonts w:eastAsia="MS Mincho"/>
                <w:szCs w:val="22"/>
                <w:lang w:eastAsia="fr-FR" w:bidi="ar-SA"/>
              </w:rPr>
              <w:t>Nežinomas</w:t>
            </w:r>
          </w:p>
        </w:tc>
        <w:tc>
          <w:tcPr>
            <w:tcW w:w="5391" w:type="dxa"/>
            <w:tcBorders>
              <w:top w:val="single" w:sz="4" w:space="0" w:color="000000"/>
              <w:left w:val="single" w:sz="4" w:space="0" w:color="000000"/>
              <w:bottom w:val="single" w:sz="4" w:space="0" w:color="000000"/>
              <w:right w:val="single" w:sz="4" w:space="0" w:color="000000"/>
            </w:tcBorders>
            <w:vAlign w:val="center"/>
            <w:hideMark/>
          </w:tcPr>
          <w:p w14:paraId="20019ACC"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sidRPr="003B1613">
              <w:rPr>
                <w:rFonts w:eastAsia="MS Mincho"/>
                <w:szCs w:val="22"/>
                <w:lang w:eastAsia="fr-FR" w:bidi="ar-SA"/>
              </w:rPr>
              <w:t>Alerginės reakcijos, įskaitant išbėrimą, niež</w:t>
            </w:r>
            <w:r>
              <w:rPr>
                <w:rFonts w:eastAsia="MS Mincho"/>
                <w:szCs w:val="22"/>
                <w:lang w:eastAsia="fr-FR" w:bidi="ar-SA"/>
              </w:rPr>
              <w:t>ėjimą</w:t>
            </w:r>
            <w:r w:rsidRPr="003B1613">
              <w:rPr>
                <w:rFonts w:eastAsia="MS Mincho"/>
                <w:szCs w:val="22"/>
                <w:lang w:eastAsia="fr-FR" w:bidi="ar-SA"/>
              </w:rPr>
              <w:t>, dilgėlinę, lokalią edemą</w:t>
            </w:r>
            <w:r w:rsidR="0001601F">
              <w:rPr>
                <w:rFonts w:eastAsia="MS Mincho"/>
                <w:szCs w:val="22"/>
                <w:lang w:eastAsia="fr-FR" w:bidi="ar-SA"/>
              </w:rPr>
              <w:t>,</w:t>
            </w:r>
            <w:r w:rsidRPr="003B1613">
              <w:rPr>
                <w:rFonts w:eastAsia="MS Mincho"/>
                <w:szCs w:val="22"/>
                <w:lang w:eastAsia="fr-FR" w:bidi="ar-SA"/>
              </w:rPr>
              <w:t xml:space="preserve"> angioneurozinę edemą</w:t>
            </w:r>
          </w:p>
        </w:tc>
      </w:tr>
      <w:tr w:rsidR="003B1613" w:rsidRPr="003B1613" w14:paraId="2B1BEEE3" w14:textId="77777777" w:rsidTr="003B1613">
        <w:trPr>
          <w:trHeight w:val="283"/>
          <w:jc w:val="center"/>
        </w:trPr>
        <w:tc>
          <w:tcPr>
            <w:tcW w:w="2484" w:type="dxa"/>
            <w:tcBorders>
              <w:top w:val="single" w:sz="4" w:space="0" w:color="000000"/>
              <w:left w:val="single" w:sz="4" w:space="0" w:color="000000"/>
              <w:bottom w:val="single" w:sz="4" w:space="0" w:color="000000"/>
              <w:right w:val="single" w:sz="4" w:space="0" w:color="000000"/>
            </w:tcBorders>
            <w:vAlign w:val="center"/>
            <w:hideMark/>
          </w:tcPr>
          <w:p w14:paraId="1E073068"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sidRPr="00C3150D">
              <w:rPr>
                <w:rFonts w:eastAsia="Calibri"/>
                <w:szCs w:val="22"/>
                <w:lang w:eastAsia="en-US" w:bidi="ar-SA"/>
              </w:rPr>
              <w:t>Psichikos sutrikimai</w:t>
            </w:r>
          </w:p>
        </w:tc>
        <w:tc>
          <w:tcPr>
            <w:tcW w:w="1344" w:type="dxa"/>
            <w:tcBorders>
              <w:top w:val="single" w:sz="4" w:space="0" w:color="000000"/>
              <w:left w:val="single" w:sz="4" w:space="0" w:color="000000"/>
              <w:bottom w:val="single" w:sz="4" w:space="0" w:color="000000"/>
              <w:right w:val="single" w:sz="4" w:space="0" w:color="000000"/>
            </w:tcBorders>
            <w:vAlign w:val="center"/>
            <w:hideMark/>
          </w:tcPr>
          <w:p w14:paraId="14D8BC8F"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Pr>
                <w:rFonts w:eastAsia="MS Mincho"/>
                <w:szCs w:val="22"/>
                <w:lang w:eastAsia="fr-FR" w:bidi="ar-SA"/>
              </w:rPr>
              <w:t>Nežinomas</w:t>
            </w:r>
          </w:p>
        </w:tc>
        <w:tc>
          <w:tcPr>
            <w:tcW w:w="5391" w:type="dxa"/>
            <w:tcBorders>
              <w:top w:val="single" w:sz="4" w:space="0" w:color="000000"/>
              <w:left w:val="single" w:sz="4" w:space="0" w:color="000000"/>
              <w:bottom w:val="single" w:sz="4" w:space="0" w:color="000000"/>
              <w:right w:val="single" w:sz="4" w:space="0" w:color="000000"/>
            </w:tcBorders>
            <w:vAlign w:val="center"/>
            <w:hideMark/>
          </w:tcPr>
          <w:p w14:paraId="59C664F5"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Pr>
                <w:rFonts w:eastAsia="MS Mincho"/>
                <w:szCs w:val="22"/>
                <w:lang w:eastAsia="fr-FR" w:bidi="ar-SA"/>
              </w:rPr>
              <w:t>Depresija</w:t>
            </w:r>
          </w:p>
        </w:tc>
      </w:tr>
      <w:tr w:rsidR="003B1613" w:rsidRPr="003B1613" w14:paraId="4A5DC6A3" w14:textId="77777777" w:rsidTr="003B1613">
        <w:trPr>
          <w:trHeight w:val="283"/>
          <w:jc w:val="center"/>
        </w:trPr>
        <w:tc>
          <w:tcPr>
            <w:tcW w:w="2484" w:type="dxa"/>
            <w:tcBorders>
              <w:top w:val="single" w:sz="4" w:space="0" w:color="000000"/>
              <w:left w:val="single" w:sz="4" w:space="0" w:color="000000"/>
              <w:bottom w:val="single" w:sz="4" w:space="0" w:color="000000"/>
              <w:right w:val="single" w:sz="4" w:space="0" w:color="000000"/>
            </w:tcBorders>
            <w:hideMark/>
          </w:tcPr>
          <w:p w14:paraId="69A832CF"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sidRPr="00C3150D">
              <w:rPr>
                <w:rFonts w:eastAsia="Calibri"/>
                <w:szCs w:val="22"/>
                <w:lang w:eastAsia="en-US" w:bidi="ar-SA"/>
              </w:rPr>
              <w:t>Odos ir poodinio audinio sutrikimai</w:t>
            </w:r>
          </w:p>
        </w:tc>
        <w:tc>
          <w:tcPr>
            <w:tcW w:w="1344" w:type="dxa"/>
            <w:tcBorders>
              <w:top w:val="single" w:sz="4" w:space="0" w:color="000000"/>
              <w:left w:val="single" w:sz="4" w:space="0" w:color="000000"/>
              <w:bottom w:val="single" w:sz="4" w:space="0" w:color="000000"/>
              <w:right w:val="single" w:sz="4" w:space="0" w:color="000000"/>
            </w:tcBorders>
            <w:hideMark/>
          </w:tcPr>
          <w:p w14:paraId="74B21FD0" w14:textId="634E2F03" w:rsidR="003B1613" w:rsidRPr="003B1613" w:rsidRDefault="003B1613" w:rsidP="003B1613">
            <w:pPr>
              <w:tabs>
                <w:tab w:val="clear" w:pos="567"/>
              </w:tabs>
              <w:suppressAutoHyphens/>
              <w:autoSpaceDE w:val="0"/>
              <w:autoSpaceDN w:val="0"/>
              <w:adjustRightInd w:val="0"/>
              <w:spacing w:line="240" w:lineRule="auto"/>
              <w:ind w:right="-40"/>
              <w:rPr>
                <w:rFonts w:eastAsia="MS Mincho"/>
                <w:szCs w:val="22"/>
                <w:lang w:eastAsia="fr-FR" w:bidi="ar-SA"/>
              </w:rPr>
            </w:pPr>
            <w:r>
              <w:rPr>
                <w:rFonts w:eastAsia="MS Mincho"/>
                <w:szCs w:val="22"/>
                <w:lang w:eastAsia="fr-FR" w:bidi="ar-SA"/>
              </w:rPr>
              <w:t>Nedažn</w:t>
            </w:r>
            <w:r w:rsidR="00DD55AC">
              <w:rPr>
                <w:rFonts w:eastAsia="MS Mincho"/>
                <w:szCs w:val="22"/>
                <w:lang w:eastAsia="fr-FR" w:bidi="ar-SA"/>
              </w:rPr>
              <w:t>as</w:t>
            </w:r>
          </w:p>
        </w:tc>
        <w:tc>
          <w:tcPr>
            <w:tcW w:w="5391" w:type="dxa"/>
            <w:tcBorders>
              <w:top w:val="single" w:sz="4" w:space="0" w:color="000000"/>
              <w:left w:val="single" w:sz="4" w:space="0" w:color="000000"/>
              <w:bottom w:val="single" w:sz="4" w:space="0" w:color="000000"/>
              <w:right w:val="single" w:sz="4" w:space="0" w:color="000000"/>
            </w:tcBorders>
            <w:hideMark/>
          </w:tcPr>
          <w:p w14:paraId="707B6EFD"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sidRPr="00C3150D">
              <w:rPr>
                <w:rFonts w:eastAsia="Calibri"/>
                <w:szCs w:val="22"/>
                <w:lang w:eastAsia="en-US" w:bidi="ar-SA"/>
              </w:rPr>
              <w:t>Alopecija (visų pirma kūno plaukų slinkimas), hipertrichozė</w:t>
            </w:r>
          </w:p>
        </w:tc>
      </w:tr>
      <w:tr w:rsidR="003B1613" w:rsidRPr="003B1613" w14:paraId="1BF2381F" w14:textId="77777777" w:rsidTr="003B1613">
        <w:trPr>
          <w:trHeight w:val="283"/>
          <w:jc w:val="center"/>
        </w:trPr>
        <w:tc>
          <w:tcPr>
            <w:tcW w:w="2484" w:type="dxa"/>
            <w:tcBorders>
              <w:top w:val="single" w:sz="4" w:space="0" w:color="000000"/>
              <w:left w:val="single" w:sz="4" w:space="0" w:color="000000"/>
              <w:bottom w:val="single" w:sz="4" w:space="0" w:color="000000"/>
              <w:right w:val="single" w:sz="4" w:space="0" w:color="000000"/>
            </w:tcBorders>
            <w:hideMark/>
          </w:tcPr>
          <w:p w14:paraId="0A9A3642"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sidRPr="00C3150D">
              <w:rPr>
                <w:rFonts w:eastAsia="Calibri"/>
                <w:szCs w:val="22"/>
                <w:lang w:eastAsia="en-US" w:bidi="ar-SA"/>
              </w:rPr>
              <w:t>Lytinės sistemos ir krūties sutrikimai</w:t>
            </w:r>
          </w:p>
        </w:tc>
        <w:tc>
          <w:tcPr>
            <w:tcW w:w="1344" w:type="dxa"/>
            <w:tcBorders>
              <w:top w:val="single" w:sz="4" w:space="0" w:color="000000"/>
              <w:left w:val="single" w:sz="4" w:space="0" w:color="000000"/>
              <w:bottom w:val="single" w:sz="4" w:space="0" w:color="000000"/>
              <w:right w:val="single" w:sz="4" w:space="0" w:color="000000"/>
            </w:tcBorders>
            <w:hideMark/>
          </w:tcPr>
          <w:p w14:paraId="592029B0"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Pr>
                <w:rFonts w:eastAsia="MS Mincho"/>
                <w:szCs w:val="22"/>
                <w:lang w:eastAsia="fr-FR" w:bidi="ar-SA"/>
              </w:rPr>
              <w:t>Nežinomas</w:t>
            </w:r>
          </w:p>
        </w:tc>
        <w:tc>
          <w:tcPr>
            <w:tcW w:w="5391" w:type="dxa"/>
            <w:tcBorders>
              <w:top w:val="single" w:sz="4" w:space="0" w:color="000000"/>
              <w:left w:val="single" w:sz="4" w:space="0" w:color="000000"/>
              <w:bottom w:val="single" w:sz="4" w:space="0" w:color="000000"/>
              <w:right w:val="single" w:sz="4" w:space="0" w:color="000000"/>
            </w:tcBorders>
            <w:hideMark/>
          </w:tcPr>
          <w:p w14:paraId="41EC291E" w14:textId="77777777" w:rsidR="003B1613" w:rsidRPr="003B1613" w:rsidRDefault="003B1613" w:rsidP="003B1613">
            <w:pPr>
              <w:tabs>
                <w:tab w:val="clear" w:pos="567"/>
              </w:tabs>
              <w:suppressAutoHyphens/>
              <w:autoSpaceDE w:val="0"/>
              <w:autoSpaceDN w:val="0"/>
              <w:adjustRightInd w:val="0"/>
              <w:spacing w:line="240" w:lineRule="auto"/>
              <w:rPr>
                <w:rFonts w:eastAsia="MS Mincho"/>
                <w:szCs w:val="22"/>
                <w:lang w:eastAsia="fr-FR" w:bidi="ar-SA"/>
              </w:rPr>
            </w:pPr>
            <w:r w:rsidRPr="00C3150D">
              <w:rPr>
                <w:rFonts w:eastAsia="Calibri"/>
                <w:bCs/>
                <w:iCs/>
                <w:szCs w:val="22"/>
                <w:lang w:eastAsia="en-US" w:bidi="ar-SA"/>
              </w:rPr>
              <w:t>Sėklidžių skausmas ir sėklidžių patinimas</w:t>
            </w:r>
          </w:p>
        </w:tc>
      </w:tr>
    </w:tbl>
    <w:p w14:paraId="365FB708" w14:textId="77777777" w:rsidR="00C3150D" w:rsidRPr="00C3150D" w:rsidRDefault="00C3150D" w:rsidP="00C3150D">
      <w:pPr>
        <w:tabs>
          <w:tab w:val="clear" w:pos="567"/>
        </w:tabs>
        <w:spacing w:line="240" w:lineRule="auto"/>
        <w:contextualSpacing/>
        <w:outlineLvl w:val="0"/>
        <w:rPr>
          <w:rFonts w:eastAsia="Calibri"/>
          <w:bCs/>
          <w:iCs/>
          <w:szCs w:val="22"/>
          <w:lang w:eastAsia="en-US" w:bidi="ar-SA"/>
        </w:rPr>
      </w:pPr>
    </w:p>
    <w:p w14:paraId="10FD8979" w14:textId="77777777" w:rsidR="00C3150D" w:rsidRPr="00C3150D" w:rsidRDefault="00C3150D" w:rsidP="00C3150D">
      <w:pPr>
        <w:keepNext/>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698F991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Po vaistinio preparato pate</w:t>
      </w:r>
      <w:r w:rsidR="003B1613">
        <w:rPr>
          <w:rFonts w:eastAsia="Calibri"/>
          <w:szCs w:val="22"/>
          <w:lang w:eastAsia="en-US" w:bidi="ar-SA"/>
        </w:rPr>
        <w:t>i</w:t>
      </w:r>
      <w:r w:rsidRPr="00C3150D">
        <w:rPr>
          <w:rFonts w:eastAsia="Calibri"/>
          <w:szCs w:val="22"/>
          <w:lang w:eastAsia="en-US" w:bidi="ar-SA"/>
        </w:rPr>
        <w:t>kimo į rinką pranešta apie su alfa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3B1613">
        <w:rPr>
          <w:rFonts w:eastAsia="Calibri"/>
          <w:szCs w:val="22"/>
          <w:lang w:eastAsia="en-US" w:bidi="ar-SA"/>
        </w:rPr>
        <w:t>antagonistais</w:t>
      </w:r>
      <w:r w:rsidRPr="00C3150D">
        <w:rPr>
          <w:rFonts w:eastAsia="Calibri"/>
          <w:szCs w:val="22"/>
          <w:lang w:eastAsia="en-US" w:bidi="ar-SA"/>
        </w:rPr>
        <w:t>, įskaitant tamsuloziną, susijusį operacinį suglebusios rainelės sindromą (</w:t>
      </w:r>
      <w:r w:rsidRPr="00C3150D">
        <w:rPr>
          <w:rFonts w:eastAsia="Calibri"/>
          <w:i/>
          <w:szCs w:val="22"/>
          <w:lang w:eastAsia="en-US" w:bidi="ar-SA"/>
        </w:rPr>
        <w:t>IFIS</w:t>
      </w:r>
      <w:r w:rsidR="003B1613">
        <w:rPr>
          <w:rFonts w:eastAsia="Calibri"/>
          <w:i/>
          <w:szCs w:val="22"/>
          <w:lang w:eastAsia="en-US" w:bidi="ar-SA"/>
        </w:rPr>
        <w:t>,</w:t>
      </w:r>
      <w:r w:rsidR="003B1613">
        <w:rPr>
          <w:rFonts w:eastAsia="Calibri"/>
          <w:szCs w:val="22"/>
          <w:lang w:eastAsia="en-US" w:bidi="ar-SA"/>
        </w:rPr>
        <w:t xml:space="preserve"> kuris </w:t>
      </w:r>
      <w:r w:rsidRPr="00C3150D">
        <w:rPr>
          <w:rFonts w:eastAsia="Calibri"/>
          <w:szCs w:val="22"/>
          <w:lang w:eastAsia="en-US" w:bidi="ar-SA"/>
        </w:rPr>
        <w:t>yra vienas iš mažo vyzdžio sindromo variantų), pasireiškusį kataraktos chirurginio gydymo metu (žr. 4.4</w:t>
      </w:r>
      <w:r w:rsidR="00534E2E">
        <w:rPr>
          <w:rFonts w:eastAsia="Calibri"/>
          <w:szCs w:val="22"/>
          <w:lang w:eastAsia="en-US" w:bidi="ar-SA"/>
        </w:rPr>
        <w:t> </w:t>
      </w:r>
      <w:r w:rsidRPr="00C3150D">
        <w:rPr>
          <w:rFonts w:eastAsia="Calibri"/>
          <w:szCs w:val="22"/>
          <w:lang w:eastAsia="en-US" w:bidi="ar-SA"/>
        </w:rPr>
        <w:t>skyrių).</w:t>
      </w:r>
    </w:p>
    <w:p w14:paraId="44F0A85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Be to, buvo pranešta apie su tamsulozino vartojimu susijusius prieširdžių virpėjimą, aritmiją, tachikardiją, dusulį, kraujavimą iš nosies, </w:t>
      </w:r>
      <w:r w:rsidR="003B1613">
        <w:rPr>
          <w:rFonts w:eastAsia="Calibri"/>
          <w:szCs w:val="22"/>
          <w:lang w:eastAsia="en-US" w:bidi="ar-SA"/>
        </w:rPr>
        <w:t>matomo vaizdo neryškumą</w:t>
      </w:r>
      <w:r w:rsidRPr="00C3150D">
        <w:rPr>
          <w:rFonts w:eastAsia="Calibri"/>
          <w:szCs w:val="22"/>
          <w:lang w:eastAsia="en-US" w:bidi="ar-SA"/>
        </w:rPr>
        <w:t xml:space="preserve">, regėjimo sutrikimą, daugiaformę eritemą, eksfoliacinį dermatitą, ejakuliacijos sutrikimą, retrogradinę ejakuliaciją, ejakuliacijos nepakankamumą ir burnos džiūvimą. </w:t>
      </w:r>
      <w:r w:rsidR="003B1613">
        <w:rPr>
          <w:rFonts w:eastAsia="Calibri"/>
          <w:szCs w:val="22"/>
          <w:lang w:eastAsia="en-US" w:bidi="ar-SA"/>
        </w:rPr>
        <w:t>Š</w:t>
      </w:r>
      <w:r w:rsidRPr="00C3150D">
        <w:rPr>
          <w:rFonts w:eastAsia="Calibri"/>
          <w:szCs w:val="22"/>
          <w:lang w:eastAsia="en-US" w:bidi="ar-SA"/>
        </w:rPr>
        <w:t>ių reiškinių dažnio ir tamsulozino įtakos jų atsiradimui</w:t>
      </w:r>
      <w:r w:rsidR="003B1613">
        <w:rPr>
          <w:rFonts w:eastAsia="Calibri"/>
          <w:szCs w:val="22"/>
          <w:lang w:eastAsia="en-US" w:bidi="ar-SA"/>
        </w:rPr>
        <w:t xml:space="preserve"> pati</w:t>
      </w:r>
      <w:r w:rsidR="00CF270F">
        <w:rPr>
          <w:rFonts w:eastAsia="Calibri"/>
          <w:szCs w:val="22"/>
          <w:lang w:eastAsia="en-US" w:bidi="ar-SA"/>
        </w:rPr>
        <w:t>k</w:t>
      </w:r>
      <w:r w:rsidR="003B1613">
        <w:rPr>
          <w:rFonts w:eastAsia="Calibri"/>
          <w:szCs w:val="22"/>
          <w:lang w:eastAsia="en-US" w:bidi="ar-SA"/>
        </w:rPr>
        <w:t>imai</w:t>
      </w:r>
      <w:r w:rsidRPr="00C3150D">
        <w:rPr>
          <w:rFonts w:eastAsia="Calibri"/>
          <w:szCs w:val="22"/>
          <w:lang w:eastAsia="en-US" w:bidi="ar-SA"/>
        </w:rPr>
        <w:t xml:space="preserve"> įvertinti negalima.</w:t>
      </w:r>
    </w:p>
    <w:p w14:paraId="5F764EF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8C1541E"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Pranešimas apie įtariamas nepageidaujamas reakcijas</w:t>
      </w:r>
    </w:p>
    <w:p w14:paraId="0BC4E7AE" w14:textId="34A39104" w:rsidR="00071AE2" w:rsidRPr="00071AE2" w:rsidRDefault="00071AE2" w:rsidP="00071AE2">
      <w:pPr>
        <w:autoSpaceDE w:val="0"/>
        <w:autoSpaceDN w:val="0"/>
        <w:adjustRightInd w:val="0"/>
        <w:rPr>
          <w:noProof/>
          <w:snapToGrid w:val="0"/>
          <w:szCs w:val="24"/>
          <w:lang w:eastAsia="en-US" w:bidi="ar-SA"/>
        </w:rPr>
      </w:pPr>
      <w:r w:rsidRPr="00071AE2">
        <w:rPr>
          <w:noProof/>
          <w:snapToGrid w:val="0"/>
          <w:szCs w:val="24"/>
          <w:lang w:eastAsia="en-US" w:bidi="ar-SA"/>
        </w:rPr>
        <w:t>Svarbu pranešti apie įtariamas nepageidaujamas reakcijas, pastebėtas po vaistinio preparato registracijos, nes tai leidžia nuolat stebėti vaistinio preparato naudos ir rizikos santykį.</w:t>
      </w:r>
      <w:r w:rsidRPr="00071AE2">
        <w:rPr>
          <w:snapToGrid w:val="0"/>
          <w:szCs w:val="24"/>
          <w:lang w:eastAsia="en-US" w:bidi="ar-SA"/>
        </w:rPr>
        <w:t xml:space="preserve"> </w:t>
      </w:r>
      <w:r w:rsidR="00DD55AC" w:rsidRPr="00DD55AC">
        <w:rPr>
          <w:noProof/>
          <w:snapToGrid w:val="0"/>
          <w:szCs w:val="24"/>
          <w:lang w:eastAsia="en-US" w:bidi="ar-SA"/>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1BF8BD7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088CA4E" w14:textId="77777777" w:rsidR="00C3150D" w:rsidRPr="00C3150D" w:rsidRDefault="00C3150D" w:rsidP="003D06BC">
      <w:pPr>
        <w:numPr>
          <w:ilvl w:val="1"/>
          <w:numId w:val="3"/>
        </w:numPr>
        <w:spacing w:after="160" w:line="240" w:lineRule="auto"/>
        <w:contextualSpacing/>
        <w:outlineLvl w:val="0"/>
        <w:rPr>
          <w:rFonts w:eastAsia="Calibri"/>
          <w:b/>
          <w:szCs w:val="22"/>
          <w:lang w:eastAsia="en-US" w:bidi="ar-SA"/>
        </w:rPr>
      </w:pPr>
      <w:r w:rsidRPr="00C3150D">
        <w:rPr>
          <w:rFonts w:eastAsia="Calibri"/>
          <w:b/>
          <w:szCs w:val="22"/>
          <w:lang w:eastAsia="en-US" w:bidi="ar-SA"/>
        </w:rPr>
        <w:t>Perdozavimas</w:t>
      </w:r>
    </w:p>
    <w:p w14:paraId="0AC5F0E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6B763D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Pranešimų apie </w:t>
      </w:r>
      <w:r w:rsidR="0075142C" w:rsidRPr="003B1613">
        <w:rPr>
          <w:rFonts w:eastAsia="Calibri"/>
          <w:szCs w:val="22"/>
          <w:lang w:eastAsia="en-US" w:bidi="ar-SA"/>
        </w:rPr>
        <w:t>dutasterido</w:t>
      </w:r>
      <w:r w:rsidR="0075142C" w:rsidRPr="00C3150D">
        <w:rPr>
          <w:rFonts w:eastAsia="Calibri"/>
          <w:szCs w:val="22"/>
          <w:lang w:eastAsia="en-US" w:bidi="ar-SA"/>
        </w:rPr>
        <w:t xml:space="preserve"> ir tamsulozino derinio </w:t>
      </w:r>
      <w:r w:rsidRPr="00C3150D">
        <w:rPr>
          <w:rFonts w:eastAsia="Calibri"/>
          <w:szCs w:val="22"/>
          <w:lang w:eastAsia="en-US" w:bidi="ar-SA"/>
        </w:rPr>
        <w:t xml:space="preserve">perdozavimo atvejus negauta. Toliau </w:t>
      </w:r>
      <w:r w:rsidR="006F12D9">
        <w:rPr>
          <w:rFonts w:eastAsia="Calibri"/>
          <w:szCs w:val="22"/>
          <w:lang w:eastAsia="en-US" w:bidi="ar-SA"/>
        </w:rPr>
        <w:t>pa</w:t>
      </w:r>
      <w:r w:rsidR="00D86DEB">
        <w:rPr>
          <w:rFonts w:eastAsia="Calibri"/>
          <w:szCs w:val="22"/>
          <w:lang w:eastAsia="en-US" w:bidi="ar-SA"/>
        </w:rPr>
        <w:t>t</w:t>
      </w:r>
      <w:r w:rsidR="006F12D9">
        <w:rPr>
          <w:rFonts w:eastAsia="Calibri"/>
          <w:szCs w:val="22"/>
          <w:lang w:eastAsia="en-US" w:bidi="ar-SA"/>
        </w:rPr>
        <w:t>eikiama</w:t>
      </w:r>
      <w:r w:rsidRPr="00C3150D">
        <w:rPr>
          <w:rFonts w:eastAsia="Calibri"/>
          <w:szCs w:val="22"/>
          <w:lang w:eastAsia="en-US" w:bidi="ar-SA"/>
        </w:rPr>
        <w:t xml:space="preserve"> informacija atitinka duomenis, gautus apie atskiras vaistinio preparato sudėtyje esančias veikliąsias medžiagas.</w:t>
      </w:r>
    </w:p>
    <w:p w14:paraId="247F445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16CBD41"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03A53AB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Tyri</w:t>
      </w:r>
      <w:r w:rsidR="007D22CA">
        <w:rPr>
          <w:rFonts w:eastAsia="Calibri"/>
          <w:szCs w:val="22"/>
          <w:lang w:eastAsia="en-US" w:bidi="ar-SA"/>
        </w:rPr>
        <w:t xml:space="preserve">mų su savanoriais duomenimis, 7 dienas </w:t>
      </w:r>
      <w:r w:rsidRPr="00C3150D">
        <w:rPr>
          <w:rFonts w:eastAsia="Calibri"/>
          <w:szCs w:val="22"/>
          <w:lang w:eastAsia="en-US" w:bidi="ar-SA"/>
        </w:rPr>
        <w:t xml:space="preserve">kartą per parą vartotos iki 40 mg dutasterido (80 kartų didesnės už gydomąją) dozės reikšmingų abejonių dėl saugumo nesukėlė. Klinikinių tyrimų </w:t>
      </w:r>
      <w:r w:rsidR="007D22CA">
        <w:rPr>
          <w:rFonts w:eastAsia="Calibri"/>
          <w:szCs w:val="22"/>
          <w:lang w:eastAsia="en-US" w:bidi="ar-SA"/>
        </w:rPr>
        <w:t>metu</w:t>
      </w:r>
      <w:r w:rsidRPr="00C3150D">
        <w:rPr>
          <w:rFonts w:eastAsia="Calibri"/>
          <w:szCs w:val="22"/>
          <w:lang w:eastAsia="en-US" w:bidi="ar-SA"/>
        </w:rPr>
        <w:t xml:space="preserve"> 5 mg paros dozes tiriamieji vartojo 6</w:t>
      </w:r>
      <w:r w:rsidR="007D22CA">
        <w:rPr>
          <w:rFonts w:eastAsia="Calibri"/>
          <w:szCs w:val="22"/>
          <w:lang w:eastAsia="en-US" w:bidi="ar-SA"/>
        </w:rPr>
        <w:t> </w:t>
      </w:r>
      <w:r w:rsidRPr="00C3150D">
        <w:rPr>
          <w:rFonts w:eastAsia="Calibri"/>
          <w:szCs w:val="22"/>
          <w:lang w:eastAsia="en-US" w:bidi="ar-SA"/>
        </w:rPr>
        <w:t>mėnesius ir papildomo</w:t>
      </w:r>
      <w:r w:rsidR="007D22CA">
        <w:rPr>
          <w:rFonts w:eastAsia="Calibri"/>
          <w:szCs w:val="22"/>
          <w:lang w:eastAsia="en-US" w:bidi="ar-SA"/>
        </w:rPr>
        <w:t xml:space="preserve"> (</w:t>
      </w:r>
      <w:r w:rsidRPr="00C3150D">
        <w:rPr>
          <w:rFonts w:eastAsia="Calibri"/>
          <w:szCs w:val="22"/>
          <w:lang w:eastAsia="en-US" w:bidi="ar-SA"/>
        </w:rPr>
        <w:t>kitokio nei vartojant gydomąsias 0,5 mg dozes</w:t>
      </w:r>
      <w:r w:rsidR="007D22CA">
        <w:rPr>
          <w:rFonts w:eastAsia="Calibri"/>
          <w:szCs w:val="22"/>
          <w:lang w:eastAsia="en-US" w:bidi="ar-SA"/>
        </w:rPr>
        <w:t>)</w:t>
      </w:r>
      <w:r w:rsidRPr="00C3150D">
        <w:rPr>
          <w:rFonts w:eastAsia="Calibri"/>
          <w:szCs w:val="22"/>
          <w:lang w:eastAsia="en-US" w:bidi="ar-SA"/>
        </w:rPr>
        <w:t xml:space="preserve"> nepageidaujamo poveikio nepasireiškė. </w:t>
      </w:r>
      <w:r w:rsidR="007D22CA">
        <w:rPr>
          <w:rFonts w:eastAsia="Calibri"/>
          <w:szCs w:val="22"/>
          <w:lang w:eastAsia="en-US" w:bidi="ar-SA"/>
        </w:rPr>
        <w:t xml:space="preserve">Specifinio dutasterido </w:t>
      </w:r>
      <w:r w:rsidRPr="00C3150D">
        <w:rPr>
          <w:rFonts w:eastAsia="Calibri"/>
          <w:szCs w:val="22"/>
          <w:lang w:eastAsia="en-US" w:bidi="ar-SA"/>
        </w:rPr>
        <w:t>priešnuodžio nėra, todėl įtarus perdozavimą turi būti taikomas tinkamas simptominis ir palaikomasis gydymas.</w:t>
      </w:r>
    </w:p>
    <w:p w14:paraId="74C91DC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287F25E"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1469FE4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Pranešta apie ūminį apsinuodijimą 5 mg tamsulozino hidrochlorido doze. Pasireiškė ūminė hipotenzija (sistolinis kraujospūdis 70 mm Hg), vėmimas ir viduriavimas, </w:t>
      </w:r>
      <w:r w:rsidR="008D3348">
        <w:rPr>
          <w:rFonts w:eastAsia="Calibri"/>
          <w:szCs w:val="22"/>
          <w:lang w:eastAsia="en-US" w:bidi="ar-SA"/>
        </w:rPr>
        <w:t>pacientui</w:t>
      </w:r>
      <w:r w:rsidRPr="00C3150D">
        <w:rPr>
          <w:rFonts w:eastAsia="Calibri"/>
          <w:szCs w:val="22"/>
          <w:lang w:eastAsia="en-US" w:bidi="ar-SA"/>
        </w:rPr>
        <w:t xml:space="preserve"> buvo atstatytas netek</w:t>
      </w:r>
      <w:r w:rsidR="008D3348">
        <w:rPr>
          <w:rFonts w:eastAsia="Calibri"/>
          <w:szCs w:val="22"/>
          <w:lang w:eastAsia="en-US" w:bidi="ar-SA"/>
        </w:rPr>
        <w:t>t</w:t>
      </w:r>
      <w:r w:rsidRPr="00C3150D">
        <w:rPr>
          <w:rFonts w:eastAsia="Calibri"/>
          <w:szCs w:val="22"/>
          <w:lang w:eastAsia="en-US" w:bidi="ar-SA"/>
        </w:rPr>
        <w:t xml:space="preserve">o skysčio kiekis ir </w:t>
      </w:r>
      <w:r w:rsidR="008D3348">
        <w:rPr>
          <w:rFonts w:eastAsia="Calibri"/>
          <w:szCs w:val="22"/>
          <w:lang w:eastAsia="en-US" w:bidi="ar-SA"/>
        </w:rPr>
        <w:t>jį</w:t>
      </w:r>
      <w:r w:rsidRPr="00C3150D">
        <w:rPr>
          <w:rFonts w:eastAsia="Calibri"/>
          <w:szCs w:val="22"/>
          <w:lang w:eastAsia="en-US" w:bidi="ar-SA"/>
        </w:rPr>
        <w:t xml:space="preserve"> buvo galima tą pačią dieną išleisti iš ligoninės. Jeigu po perdozavimo pasireiškia ūminė hipotenzija, reikia palaikyti kardiovaskulinę funkciją. Kraujospūdį ir širdies susitraukimų dažnį galima normalizuoti pacientą</w:t>
      </w:r>
      <w:r w:rsidR="008D3348" w:rsidRPr="008D3348">
        <w:rPr>
          <w:rFonts w:eastAsia="Calibri"/>
          <w:szCs w:val="22"/>
          <w:lang w:eastAsia="en-US" w:bidi="ar-SA"/>
        </w:rPr>
        <w:t xml:space="preserve"> </w:t>
      </w:r>
      <w:r w:rsidR="008D3348" w:rsidRPr="00C3150D">
        <w:rPr>
          <w:rFonts w:eastAsia="Calibri"/>
          <w:szCs w:val="22"/>
          <w:lang w:eastAsia="en-US" w:bidi="ar-SA"/>
        </w:rPr>
        <w:t>paguldžius</w:t>
      </w:r>
      <w:r w:rsidRPr="00C3150D">
        <w:rPr>
          <w:rFonts w:eastAsia="Calibri"/>
          <w:szCs w:val="22"/>
          <w:lang w:eastAsia="en-US" w:bidi="ar-SA"/>
        </w:rPr>
        <w:t xml:space="preserve">. Jeigu tai nepadeda, reikia padidinti skysčių </w:t>
      </w:r>
      <w:r w:rsidR="008D3348">
        <w:rPr>
          <w:rFonts w:eastAsia="Calibri"/>
          <w:szCs w:val="22"/>
          <w:lang w:eastAsia="en-US" w:bidi="ar-SA"/>
        </w:rPr>
        <w:t>kiekį organizme</w:t>
      </w:r>
      <w:r w:rsidRPr="00C3150D">
        <w:rPr>
          <w:rFonts w:eastAsia="Calibri"/>
          <w:szCs w:val="22"/>
          <w:lang w:eastAsia="en-US" w:bidi="ar-SA"/>
        </w:rPr>
        <w:t xml:space="preserve"> ir, jeigu būtina, skirti </w:t>
      </w:r>
      <w:r w:rsidR="00930CA7">
        <w:rPr>
          <w:rFonts w:eastAsia="Calibri"/>
          <w:szCs w:val="22"/>
          <w:lang w:eastAsia="en-US" w:bidi="ar-SA"/>
        </w:rPr>
        <w:t>vazopresorių (</w:t>
      </w:r>
      <w:r w:rsidRPr="00C3150D">
        <w:rPr>
          <w:rFonts w:eastAsia="Calibri"/>
          <w:szCs w:val="22"/>
          <w:lang w:eastAsia="en-US" w:bidi="ar-SA"/>
        </w:rPr>
        <w:t>kraujagysles sutraukiančių</w:t>
      </w:r>
      <w:r w:rsidR="00930CA7">
        <w:rPr>
          <w:rFonts w:eastAsia="Calibri"/>
          <w:szCs w:val="22"/>
          <w:lang w:eastAsia="en-US" w:bidi="ar-SA"/>
        </w:rPr>
        <w:t xml:space="preserve"> vaistinių</w:t>
      </w:r>
      <w:r w:rsidRPr="00C3150D">
        <w:rPr>
          <w:rFonts w:eastAsia="Calibri"/>
          <w:szCs w:val="22"/>
          <w:lang w:eastAsia="en-US" w:bidi="ar-SA"/>
        </w:rPr>
        <w:t xml:space="preserve"> preparatų</w:t>
      </w:r>
      <w:r w:rsidR="00930CA7">
        <w:rPr>
          <w:rFonts w:eastAsia="Calibri"/>
          <w:szCs w:val="22"/>
          <w:lang w:eastAsia="en-US" w:bidi="ar-SA"/>
        </w:rPr>
        <w:t>)</w:t>
      </w:r>
      <w:r w:rsidRPr="00C3150D">
        <w:rPr>
          <w:rFonts w:eastAsia="Calibri"/>
          <w:szCs w:val="22"/>
          <w:lang w:eastAsia="en-US" w:bidi="ar-SA"/>
        </w:rPr>
        <w:t>. Reikia stebėti inkstų funkciją ir taikyti bendrąsias palaikomąsias priemones. Dializė</w:t>
      </w:r>
      <w:r w:rsidR="008D3348">
        <w:rPr>
          <w:rFonts w:eastAsia="Calibri"/>
          <w:szCs w:val="22"/>
          <w:lang w:eastAsia="en-US" w:bidi="ar-SA"/>
        </w:rPr>
        <w:t>s</w:t>
      </w:r>
      <w:r w:rsidRPr="00C3150D">
        <w:rPr>
          <w:rFonts w:eastAsia="Calibri"/>
          <w:szCs w:val="22"/>
          <w:lang w:eastAsia="en-US" w:bidi="ar-SA"/>
        </w:rPr>
        <w:t xml:space="preserve"> </w:t>
      </w:r>
      <w:r w:rsidR="008D3348">
        <w:rPr>
          <w:rFonts w:eastAsia="Calibri"/>
          <w:szCs w:val="22"/>
          <w:lang w:eastAsia="en-US" w:bidi="ar-SA"/>
        </w:rPr>
        <w:t>nauda nėra tikėtina</w:t>
      </w:r>
      <w:r w:rsidRPr="00C3150D">
        <w:rPr>
          <w:rFonts w:eastAsia="Calibri"/>
          <w:szCs w:val="22"/>
          <w:lang w:eastAsia="en-US" w:bidi="ar-SA"/>
        </w:rPr>
        <w:t>, nes labai didelė dalis tamsulozino prisijungia prie plazmos baltymų.</w:t>
      </w:r>
    </w:p>
    <w:p w14:paraId="414BD1FD" w14:textId="77777777" w:rsidR="008D3348" w:rsidRDefault="008D3348" w:rsidP="00C3150D">
      <w:pPr>
        <w:tabs>
          <w:tab w:val="clear" w:pos="567"/>
        </w:tabs>
        <w:spacing w:line="240" w:lineRule="auto"/>
        <w:contextualSpacing/>
        <w:outlineLvl w:val="0"/>
        <w:rPr>
          <w:rFonts w:eastAsia="Calibri"/>
          <w:szCs w:val="22"/>
          <w:lang w:eastAsia="en-US" w:bidi="ar-SA"/>
        </w:rPr>
      </w:pPr>
    </w:p>
    <w:p w14:paraId="14C3B09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Galima taikyti absorbciją mažinančias priemones, pavyzdžiui, sužadinti vėmimą. Jeigu buvo išgertas didelis vaistinio preparato kiekis, galima plauti skrandį, skirti aktyvintosios anglies ir osmozinių vidurių laisvinamųjų vaistinių preparatų, pavyzdžiui, natrio sulfato.</w:t>
      </w:r>
    </w:p>
    <w:p w14:paraId="325AC7A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FAB3FD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7BD0EF2"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lastRenderedPageBreak/>
        <w:t>5.</w:t>
      </w:r>
      <w:r w:rsidRPr="00C3150D">
        <w:rPr>
          <w:rFonts w:eastAsia="Calibri"/>
          <w:b/>
          <w:szCs w:val="22"/>
          <w:lang w:eastAsia="en-US" w:bidi="ar-SA"/>
        </w:rPr>
        <w:tab/>
        <w:t>FARMAKOLOGINĖS SAVYBĖS</w:t>
      </w:r>
    </w:p>
    <w:p w14:paraId="3AF32CB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E0710F2"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5.1</w:t>
      </w:r>
      <w:r w:rsidRPr="00C3150D">
        <w:rPr>
          <w:rFonts w:eastAsia="Calibri"/>
          <w:b/>
          <w:szCs w:val="22"/>
          <w:lang w:eastAsia="en-US" w:bidi="ar-SA"/>
        </w:rPr>
        <w:tab/>
        <w:t>Farmakodinaminės savybės</w:t>
      </w:r>
    </w:p>
    <w:p w14:paraId="1021CAB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B69934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Farmakoterapinė grupė – </w:t>
      </w:r>
      <w:r w:rsidR="0027136F">
        <w:rPr>
          <w:rFonts w:eastAsia="Calibri"/>
          <w:szCs w:val="22"/>
          <w:lang w:eastAsia="en-US" w:bidi="ar-SA"/>
        </w:rPr>
        <w:t xml:space="preserve">urologiniai vaistiniai preparatai, </w:t>
      </w:r>
      <w:hyperlink r:id="rId8" w:history="1">
        <w:r w:rsidRPr="00C3150D">
          <w:rPr>
            <w:rFonts w:eastAsia="Calibri"/>
            <w:szCs w:val="22"/>
            <w:lang w:eastAsia="en-US" w:bidi="ar-SA"/>
          </w:rPr>
          <w:t xml:space="preserve">alfa adrenoreceptorių </w:t>
        </w:r>
        <w:r w:rsidR="0027136F">
          <w:rPr>
            <w:rFonts w:eastAsia="Calibri"/>
            <w:szCs w:val="22"/>
            <w:lang w:eastAsia="en-US" w:bidi="ar-SA"/>
          </w:rPr>
          <w:t>antagonistai</w:t>
        </w:r>
      </w:hyperlink>
      <w:r w:rsidRPr="00C3150D">
        <w:rPr>
          <w:rFonts w:eastAsia="Calibri"/>
          <w:szCs w:val="22"/>
          <w:lang w:eastAsia="en-US" w:bidi="ar-SA"/>
        </w:rPr>
        <w:t>, ATC kodas – G04CA52</w:t>
      </w:r>
      <w:r w:rsidR="0027136F">
        <w:rPr>
          <w:rFonts w:eastAsia="Calibri"/>
          <w:szCs w:val="22"/>
          <w:lang w:eastAsia="en-US" w:bidi="ar-SA"/>
        </w:rPr>
        <w:t>.</w:t>
      </w:r>
    </w:p>
    <w:p w14:paraId="1C45219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326098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Dutasterido ir tamsulozino deriny</w:t>
      </w:r>
      <w:r w:rsidR="005E7F6C">
        <w:rPr>
          <w:rFonts w:eastAsia="Calibri"/>
          <w:szCs w:val="22"/>
          <w:lang w:eastAsia="en-US" w:bidi="ar-SA"/>
        </w:rPr>
        <w:t>je yra du vaistiniai preparatai</w:t>
      </w:r>
      <w:r w:rsidRPr="00C3150D">
        <w:rPr>
          <w:rFonts w:eastAsia="Calibri"/>
          <w:szCs w:val="22"/>
          <w:lang w:eastAsia="en-US" w:bidi="ar-SA"/>
        </w:rPr>
        <w:t>: dutasterid</w:t>
      </w:r>
      <w:r w:rsidR="005E7F6C">
        <w:rPr>
          <w:rFonts w:eastAsia="Calibri"/>
          <w:szCs w:val="22"/>
          <w:lang w:eastAsia="en-US" w:bidi="ar-SA"/>
        </w:rPr>
        <w:t>as</w:t>
      </w:r>
      <w:r w:rsidRPr="00C3150D">
        <w:rPr>
          <w:rFonts w:eastAsia="Calibri"/>
          <w:szCs w:val="22"/>
          <w:lang w:eastAsia="en-US" w:bidi="ar-SA"/>
        </w:rPr>
        <w:t xml:space="preserve"> (dvejopas 5</w:t>
      </w:r>
      <w:r w:rsidR="005E7F6C">
        <w:rPr>
          <w:rFonts w:eastAsia="Calibri"/>
          <w:szCs w:val="22"/>
          <w:lang w:eastAsia="en-US" w:bidi="ar-SA"/>
        </w:rPr>
        <w:noBreakHyphen/>
        <w:t xml:space="preserve">alfa reduktazės inhibitorius, </w:t>
      </w:r>
      <w:r w:rsidRPr="00C3150D">
        <w:rPr>
          <w:rFonts w:eastAsia="Calibri"/>
          <w:szCs w:val="22"/>
          <w:lang w:eastAsia="en-US" w:bidi="ar-SA"/>
        </w:rPr>
        <w:t>5</w:t>
      </w:r>
      <w:r w:rsidR="005E7F6C">
        <w:rPr>
          <w:rFonts w:eastAsia="Calibri"/>
          <w:szCs w:val="22"/>
          <w:lang w:eastAsia="en-US" w:bidi="ar-SA"/>
        </w:rPr>
        <w:t> ARI</w:t>
      </w:r>
      <w:r w:rsidRPr="00C3150D">
        <w:rPr>
          <w:rFonts w:eastAsia="Calibri"/>
          <w:szCs w:val="22"/>
          <w:lang w:eastAsia="en-US" w:bidi="ar-SA"/>
        </w:rPr>
        <w:t>) ir tamsulozino hidrochlorid</w:t>
      </w:r>
      <w:r w:rsidR="005E7F6C">
        <w:rPr>
          <w:rFonts w:eastAsia="Calibri"/>
          <w:szCs w:val="22"/>
          <w:lang w:eastAsia="en-US" w:bidi="ar-SA"/>
        </w:rPr>
        <w:t>as</w:t>
      </w:r>
      <w:r w:rsidRPr="00C3150D">
        <w:rPr>
          <w:rFonts w:eastAsia="Calibri"/>
          <w:szCs w:val="22"/>
          <w:lang w:eastAsia="en-US" w:bidi="ar-SA"/>
        </w:rPr>
        <w:t xml:space="preserve"> (alfa</w:t>
      </w:r>
      <w:r w:rsidRPr="00C3150D">
        <w:rPr>
          <w:rFonts w:eastAsia="Calibri"/>
          <w:szCs w:val="22"/>
          <w:vertAlign w:val="subscript"/>
          <w:lang w:eastAsia="en-US" w:bidi="ar-SA"/>
        </w:rPr>
        <w:t>1a</w:t>
      </w:r>
      <w:r w:rsidRPr="00C3150D">
        <w:rPr>
          <w:rFonts w:eastAsia="Calibri"/>
          <w:szCs w:val="22"/>
          <w:lang w:eastAsia="en-US" w:bidi="ar-SA"/>
        </w:rPr>
        <w:t xml:space="preserve"> ir alfa</w:t>
      </w:r>
      <w:r w:rsidRPr="00C3150D">
        <w:rPr>
          <w:rFonts w:eastAsia="Calibri"/>
          <w:szCs w:val="22"/>
          <w:vertAlign w:val="subscript"/>
          <w:lang w:eastAsia="en-US" w:bidi="ar-SA"/>
        </w:rPr>
        <w:t>1d</w:t>
      </w:r>
      <w:r w:rsidRPr="00C3150D">
        <w:rPr>
          <w:rFonts w:eastAsia="Calibri"/>
          <w:szCs w:val="22"/>
          <w:lang w:eastAsia="en-US" w:bidi="ar-SA"/>
        </w:rPr>
        <w:t xml:space="preserve"> adrenoreceptorių </w:t>
      </w:r>
      <w:r w:rsidR="005E7F6C">
        <w:rPr>
          <w:rFonts w:eastAsia="Calibri"/>
          <w:szCs w:val="22"/>
          <w:lang w:eastAsia="en-US" w:bidi="ar-SA"/>
        </w:rPr>
        <w:t>antagonistas</w:t>
      </w:r>
      <w:r w:rsidRPr="00C3150D">
        <w:rPr>
          <w:rFonts w:eastAsia="Calibri"/>
          <w:szCs w:val="22"/>
          <w:lang w:eastAsia="en-US" w:bidi="ar-SA"/>
        </w:rPr>
        <w:t>). Šių vaistinių preparatų veikimo mechanizmai papildo vienas kitą, dėl to simptomai greitai palengvėja, pagerėja šlapimo srovė ir sumažėja ūminio šlapimo susilaikymo (ŪŠS) ir su GPH susijusios chirurginio gydymo būtinybės rizika.</w:t>
      </w:r>
    </w:p>
    <w:p w14:paraId="0549377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Dutasteridas slopina ir 1, ir 2 </w:t>
      </w:r>
      <w:r w:rsidRPr="00A52D34">
        <w:rPr>
          <w:rFonts w:eastAsia="Calibri"/>
          <w:szCs w:val="22"/>
          <w:lang w:eastAsia="en-US" w:bidi="ar-SA"/>
        </w:rPr>
        <w:t>tipo izofermentus 5</w:t>
      </w:r>
      <w:r w:rsidR="005D4D2E" w:rsidRPr="00A52D34">
        <w:rPr>
          <w:rFonts w:eastAsia="Calibri"/>
          <w:szCs w:val="22"/>
          <w:lang w:eastAsia="en-US" w:bidi="ar-SA"/>
        </w:rPr>
        <w:noBreakHyphen/>
      </w:r>
      <w:r w:rsidRPr="00A52D34">
        <w:rPr>
          <w:rFonts w:eastAsia="Calibri"/>
          <w:szCs w:val="22"/>
          <w:lang w:eastAsia="en-US" w:bidi="ar-SA"/>
        </w:rPr>
        <w:t>alfa reduktazes</w:t>
      </w:r>
      <w:r w:rsidRPr="00C3150D">
        <w:rPr>
          <w:rFonts w:eastAsia="Calibri"/>
          <w:szCs w:val="22"/>
          <w:lang w:eastAsia="en-US" w:bidi="ar-SA"/>
        </w:rPr>
        <w:t>, kurios veikia testosterono virtimą į dihidrotestosteroną (DHT). DHT yra androgenas, kuris daugiausiai skatina prostatos vešėjimą ir GPH atsiradimą. Tamsulozinas</w:t>
      </w:r>
      <w:r w:rsidRPr="00C3150D" w:rsidDel="00C24812">
        <w:rPr>
          <w:rFonts w:eastAsia="Calibri"/>
          <w:szCs w:val="22"/>
          <w:lang w:eastAsia="en-US" w:bidi="ar-SA"/>
        </w:rPr>
        <w:t xml:space="preserve"> </w:t>
      </w:r>
      <w:r w:rsidRPr="00C3150D">
        <w:rPr>
          <w:rFonts w:eastAsia="Calibri"/>
          <w:szCs w:val="22"/>
          <w:lang w:eastAsia="en-US" w:bidi="ar-SA"/>
        </w:rPr>
        <w:t>slopina prostatos stromos lygiųjų raumenų ir šlapimo pūslės kaklo alfa</w:t>
      </w:r>
      <w:r w:rsidRPr="00C3150D">
        <w:rPr>
          <w:rFonts w:eastAsia="Calibri"/>
          <w:szCs w:val="22"/>
          <w:vertAlign w:val="subscript"/>
          <w:lang w:eastAsia="en-US" w:bidi="ar-SA"/>
        </w:rPr>
        <w:t>1a</w:t>
      </w:r>
      <w:r w:rsidRPr="00C3150D">
        <w:rPr>
          <w:rFonts w:eastAsia="Calibri"/>
          <w:szCs w:val="22"/>
          <w:lang w:eastAsia="en-US" w:bidi="ar-SA"/>
        </w:rPr>
        <w:t xml:space="preserve"> ir alfa</w:t>
      </w:r>
      <w:r w:rsidRPr="00C3150D">
        <w:rPr>
          <w:rFonts w:eastAsia="Calibri"/>
          <w:szCs w:val="22"/>
          <w:vertAlign w:val="subscript"/>
          <w:lang w:eastAsia="en-US" w:bidi="ar-SA"/>
        </w:rPr>
        <w:t>1d</w:t>
      </w:r>
      <w:r w:rsidRPr="00C3150D">
        <w:rPr>
          <w:rFonts w:eastAsia="Calibri"/>
          <w:szCs w:val="22"/>
          <w:lang w:eastAsia="en-US" w:bidi="ar-SA"/>
        </w:rPr>
        <w:t xml:space="preserve"> adrenoreceptorius. Maždaug 75</w:t>
      </w:r>
      <w:r w:rsidR="00D1147A" w:rsidRPr="003B1613">
        <w:rPr>
          <w:rFonts w:eastAsia="Calibri"/>
          <w:szCs w:val="22"/>
          <w:lang w:eastAsia="en-US" w:bidi="ar-SA"/>
        </w:rPr>
        <w:t> %</w:t>
      </w:r>
      <w:r w:rsidRPr="00C3150D">
        <w:rPr>
          <w:rFonts w:eastAsia="Calibri"/>
          <w:szCs w:val="22"/>
          <w:lang w:eastAsia="en-US" w:bidi="ar-SA"/>
        </w:rPr>
        <w:t xml:space="preserve"> prostatos alfa</w:t>
      </w:r>
      <w:r w:rsidRPr="00C3150D">
        <w:rPr>
          <w:rFonts w:eastAsia="Calibri"/>
          <w:szCs w:val="22"/>
          <w:vertAlign w:val="subscript"/>
          <w:lang w:eastAsia="en-US" w:bidi="ar-SA"/>
        </w:rPr>
        <w:t>1</w:t>
      </w:r>
      <w:r w:rsidRPr="00C3150D">
        <w:rPr>
          <w:rFonts w:eastAsia="Calibri"/>
          <w:szCs w:val="22"/>
          <w:lang w:eastAsia="en-US" w:bidi="ar-SA"/>
        </w:rPr>
        <w:t xml:space="preserve"> receptorių yra alfa</w:t>
      </w:r>
      <w:r w:rsidRPr="00C3150D">
        <w:rPr>
          <w:rFonts w:eastAsia="Calibri"/>
          <w:szCs w:val="22"/>
          <w:vertAlign w:val="subscript"/>
          <w:lang w:eastAsia="en-US" w:bidi="ar-SA"/>
        </w:rPr>
        <w:t>1a</w:t>
      </w:r>
      <w:r w:rsidRPr="00C3150D">
        <w:rPr>
          <w:rFonts w:eastAsia="Calibri"/>
          <w:szCs w:val="22"/>
          <w:lang w:eastAsia="en-US" w:bidi="ar-SA"/>
        </w:rPr>
        <w:t xml:space="preserve"> porūšio.</w:t>
      </w:r>
    </w:p>
    <w:p w14:paraId="64E0E6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2F21803"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Dutasterido vartojimas kartu su tamsulozinu</w:t>
      </w:r>
    </w:p>
    <w:p w14:paraId="3C8FF49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9A74C5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Toliau esanti informacija atspindi turimus duomenis apie gydymą dutasteridu kartu su tamsulozinu.</w:t>
      </w:r>
    </w:p>
    <w:p w14:paraId="2227F594" w14:textId="33522BBF" w:rsidR="00C3150D" w:rsidRPr="00C3150D" w:rsidRDefault="00BC1232"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4 </w:t>
      </w:r>
      <w:r w:rsidR="00C3150D" w:rsidRPr="00C3150D">
        <w:rPr>
          <w:rFonts w:eastAsia="Calibri"/>
          <w:szCs w:val="22"/>
          <w:lang w:eastAsia="en-US" w:bidi="ar-SA"/>
        </w:rPr>
        <w:t xml:space="preserve">metus trukusio daugiacentrio, tarptautinio, atsitiktinių imčių, dvigubai </w:t>
      </w:r>
      <w:r>
        <w:rPr>
          <w:rFonts w:eastAsia="Calibri"/>
          <w:szCs w:val="22"/>
          <w:lang w:eastAsia="en-US" w:bidi="ar-SA"/>
        </w:rPr>
        <w:t>koduoto</w:t>
      </w:r>
      <w:r w:rsidR="00C3150D" w:rsidRPr="00C3150D">
        <w:rPr>
          <w:rFonts w:eastAsia="Calibri"/>
          <w:szCs w:val="22"/>
          <w:lang w:eastAsia="en-US" w:bidi="ar-SA"/>
        </w:rPr>
        <w:t>, paralelinių grupių klinikini</w:t>
      </w:r>
      <w:r w:rsidR="003F4A75">
        <w:rPr>
          <w:rFonts w:eastAsia="Calibri"/>
          <w:szCs w:val="22"/>
          <w:lang w:eastAsia="en-US" w:bidi="ar-SA"/>
        </w:rPr>
        <w:t>o</w:t>
      </w:r>
      <w:r w:rsidR="00C3150D" w:rsidRPr="00C3150D">
        <w:rPr>
          <w:rFonts w:eastAsia="Calibri"/>
          <w:szCs w:val="22"/>
          <w:lang w:eastAsia="en-US" w:bidi="ar-SA"/>
        </w:rPr>
        <w:t xml:space="preserve"> tyrimo metu buvo įvertintas 0,5 mg dutasterido paros dozės (</w:t>
      </w:r>
      <w:r>
        <w:rPr>
          <w:rFonts w:eastAsia="Calibri"/>
          <w:szCs w:val="22"/>
          <w:lang w:eastAsia="en-US" w:bidi="ar-SA"/>
        </w:rPr>
        <w:t>n</w:t>
      </w:r>
      <w:r w:rsidR="00C3150D" w:rsidRPr="00C3150D">
        <w:rPr>
          <w:rFonts w:eastAsia="Calibri"/>
          <w:szCs w:val="22"/>
          <w:lang w:eastAsia="en-US" w:bidi="ar-SA"/>
        </w:rPr>
        <w:t>=1 623), 0,</w:t>
      </w:r>
      <w:r>
        <w:rPr>
          <w:rFonts w:eastAsia="Calibri"/>
          <w:szCs w:val="22"/>
          <w:lang w:eastAsia="en-US" w:bidi="ar-SA"/>
        </w:rPr>
        <w:t>4 mg tamsulozino paros dozės (n</w:t>
      </w:r>
      <w:r w:rsidR="00C3150D" w:rsidRPr="00C3150D">
        <w:rPr>
          <w:rFonts w:eastAsia="Calibri"/>
          <w:szCs w:val="22"/>
          <w:lang w:eastAsia="en-US" w:bidi="ar-SA"/>
        </w:rPr>
        <w:t xml:space="preserve">=1 611) ir 0,5 mg dutasterido kartu su 0,4 mg tamsulozino </w:t>
      </w:r>
      <w:r>
        <w:rPr>
          <w:rFonts w:eastAsia="Calibri"/>
          <w:szCs w:val="22"/>
          <w:lang w:eastAsia="en-US" w:bidi="ar-SA"/>
        </w:rPr>
        <w:t>(n</w:t>
      </w:r>
      <w:r w:rsidRPr="00C3150D">
        <w:rPr>
          <w:rFonts w:eastAsia="Calibri"/>
          <w:szCs w:val="22"/>
          <w:lang w:eastAsia="en-US" w:bidi="ar-SA"/>
        </w:rPr>
        <w:t>=1 61</w:t>
      </w:r>
      <w:r>
        <w:rPr>
          <w:rFonts w:eastAsia="Calibri"/>
          <w:szCs w:val="22"/>
          <w:lang w:eastAsia="en-US" w:bidi="ar-SA"/>
        </w:rPr>
        <w:t>0</w:t>
      </w:r>
      <w:r w:rsidRPr="00C3150D">
        <w:rPr>
          <w:rFonts w:eastAsia="Calibri"/>
          <w:szCs w:val="22"/>
          <w:lang w:eastAsia="en-US" w:bidi="ar-SA"/>
        </w:rPr>
        <w:t xml:space="preserve">) </w:t>
      </w:r>
      <w:r w:rsidR="00C3150D" w:rsidRPr="00C3150D">
        <w:rPr>
          <w:rFonts w:eastAsia="Calibri"/>
          <w:szCs w:val="22"/>
          <w:lang w:eastAsia="en-US" w:bidi="ar-SA"/>
        </w:rPr>
        <w:t xml:space="preserve">vartojimas vyrams, kuriems diagnozuota vidutinio sunkumo ar sunkių GPH simptomų ir nustatytas prostatos tūris </w:t>
      </w:r>
      <w:r w:rsidR="00C3150D" w:rsidRPr="00C3150D">
        <w:rPr>
          <w:rFonts w:eastAsia="Calibri"/>
          <w:szCs w:val="22"/>
          <w:lang w:eastAsia="en-US" w:bidi="ar-SA"/>
        </w:rPr>
        <w:sym w:font="Symbol" w:char="F0B3"/>
      </w:r>
      <w:r w:rsidR="00C3150D" w:rsidRPr="00C3150D">
        <w:rPr>
          <w:rFonts w:eastAsia="Calibri"/>
          <w:szCs w:val="22"/>
          <w:lang w:eastAsia="en-US" w:bidi="ar-SA"/>
        </w:rPr>
        <w:t> 30 ml bei PSA 1,5</w:t>
      </w:r>
      <w:r w:rsidR="00C3150D" w:rsidRPr="00C3150D">
        <w:rPr>
          <w:rFonts w:eastAsia="Calibri"/>
          <w:szCs w:val="22"/>
          <w:lang w:eastAsia="en-US" w:bidi="ar-SA"/>
        </w:rPr>
        <w:noBreakHyphen/>
        <w:t>10 ng/ml ribose. Maždaug 53</w:t>
      </w:r>
      <w:r w:rsidR="00D1147A" w:rsidRPr="003B1613">
        <w:rPr>
          <w:rFonts w:eastAsia="Calibri"/>
          <w:szCs w:val="22"/>
          <w:lang w:eastAsia="en-US" w:bidi="ar-SA"/>
        </w:rPr>
        <w:t> %</w:t>
      </w:r>
      <w:r w:rsidR="00C3150D" w:rsidRPr="00C3150D">
        <w:rPr>
          <w:rFonts w:eastAsia="Calibri"/>
          <w:szCs w:val="22"/>
          <w:lang w:eastAsia="en-US" w:bidi="ar-SA"/>
        </w:rPr>
        <w:t xml:space="preserve"> tiriamųjų anksčiau vartojo 5</w:t>
      </w:r>
      <w:r w:rsidR="00A75B32">
        <w:rPr>
          <w:rFonts w:eastAsia="Calibri"/>
          <w:szCs w:val="22"/>
          <w:lang w:eastAsia="en-US" w:bidi="ar-SA"/>
        </w:rPr>
        <w:noBreakHyphen/>
      </w:r>
      <w:r w:rsidR="00C3150D" w:rsidRPr="00C3150D">
        <w:rPr>
          <w:rFonts w:eastAsia="Calibri"/>
          <w:szCs w:val="22"/>
          <w:lang w:eastAsia="en-US" w:bidi="ar-SA"/>
        </w:rPr>
        <w:t>alfa reduktazės inhibitorių arba alfa</w:t>
      </w:r>
      <w:r w:rsidR="00C3150D" w:rsidRPr="00C3150D">
        <w:rPr>
          <w:rFonts w:eastAsia="Calibri"/>
          <w:szCs w:val="22"/>
          <w:vertAlign w:val="subscript"/>
          <w:lang w:eastAsia="en-US" w:bidi="ar-SA"/>
        </w:rPr>
        <w:t>1</w:t>
      </w:r>
      <w:r w:rsidR="00C3150D" w:rsidRPr="00C3150D">
        <w:rPr>
          <w:rFonts w:eastAsia="Calibri"/>
          <w:szCs w:val="22"/>
          <w:lang w:eastAsia="en-US" w:bidi="ar-SA"/>
        </w:rPr>
        <w:t xml:space="preserve"> adrenoreceptorių </w:t>
      </w:r>
      <w:r w:rsidR="00A75B32">
        <w:rPr>
          <w:rFonts w:eastAsia="Calibri"/>
          <w:szCs w:val="22"/>
          <w:lang w:eastAsia="en-US" w:bidi="ar-SA"/>
        </w:rPr>
        <w:t>antagonistų</w:t>
      </w:r>
      <w:r w:rsidR="00C3150D" w:rsidRPr="00C3150D">
        <w:rPr>
          <w:rFonts w:eastAsia="Calibri"/>
          <w:szCs w:val="22"/>
          <w:lang w:eastAsia="en-US" w:bidi="ar-SA"/>
        </w:rPr>
        <w:t xml:space="preserve">. </w:t>
      </w:r>
      <w:r w:rsidR="00C20C6C">
        <w:rPr>
          <w:rFonts w:eastAsia="Calibri"/>
          <w:szCs w:val="22"/>
          <w:lang w:eastAsia="en-US" w:bidi="ar-SA"/>
        </w:rPr>
        <w:t>Pagrindinė</w:t>
      </w:r>
      <w:r w:rsidR="00C3150D" w:rsidRPr="00C3150D">
        <w:rPr>
          <w:rFonts w:eastAsia="Calibri"/>
          <w:szCs w:val="22"/>
          <w:lang w:eastAsia="en-US" w:bidi="ar-SA"/>
        </w:rPr>
        <w:t xml:space="preserve"> verti</w:t>
      </w:r>
      <w:r w:rsidR="00C20C6C">
        <w:rPr>
          <w:rFonts w:eastAsia="Calibri"/>
          <w:szCs w:val="22"/>
          <w:lang w:eastAsia="en-US" w:bidi="ar-SA"/>
        </w:rPr>
        <w:t>namoji baigtis per pirmuosius 2 gydymo metus buvo pokytis</w:t>
      </w:r>
      <w:r w:rsidR="00C3150D" w:rsidRPr="00C3150D">
        <w:rPr>
          <w:rFonts w:eastAsia="Calibri"/>
          <w:szCs w:val="22"/>
          <w:lang w:eastAsia="en-US" w:bidi="ar-SA"/>
        </w:rPr>
        <w:t xml:space="preserve"> pagal tarptautinę prostatos simptomų vertinimo skalę (angl. </w:t>
      </w:r>
      <w:r w:rsidR="00C3150D" w:rsidRPr="00C3150D">
        <w:rPr>
          <w:rFonts w:eastAsia="Calibri"/>
          <w:i/>
          <w:szCs w:val="22"/>
          <w:lang w:eastAsia="en-US" w:bidi="ar-SA"/>
        </w:rPr>
        <w:t>International Prostate Symptom Score</w:t>
      </w:r>
      <w:r w:rsidR="00C20C6C">
        <w:rPr>
          <w:rFonts w:eastAsia="Calibri"/>
          <w:i/>
          <w:szCs w:val="22"/>
          <w:lang w:eastAsia="en-US" w:bidi="ar-SA"/>
        </w:rPr>
        <w:t xml:space="preserve">, </w:t>
      </w:r>
      <w:r w:rsidR="00C3150D" w:rsidRPr="00C3150D">
        <w:rPr>
          <w:rFonts w:eastAsia="Calibri"/>
          <w:i/>
          <w:szCs w:val="22"/>
          <w:lang w:eastAsia="en-US" w:bidi="ar-SA"/>
        </w:rPr>
        <w:t>IPSS</w:t>
      </w:r>
      <w:r w:rsidR="00C3150D" w:rsidRPr="00C3150D">
        <w:rPr>
          <w:rFonts w:eastAsia="Calibri"/>
          <w:szCs w:val="22"/>
          <w:lang w:eastAsia="en-US" w:bidi="ar-SA"/>
        </w:rPr>
        <w:t xml:space="preserve">). </w:t>
      </w:r>
      <w:r w:rsidR="00C3150D" w:rsidRPr="00C3150D">
        <w:rPr>
          <w:rFonts w:eastAsia="Calibri"/>
          <w:i/>
          <w:szCs w:val="22"/>
          <w:lang w:eastAsia="en-US" w:bidi="ar-SA"/>
        </w:rPr>
        <w:t>IPSS</w:t>
      </w:r>
      <w:r w:rsidR="00C3150D" w:rsidRPr="00C3150D">
        <w:rPr>
          <w:rFonts w:eastAsia="Calibri"/>
          <w:szCs w:val="22"/>
          <w:lang w:eastAsia="en-US" w:bidi="ar-SA"/>
        </w:rPr>
        <w:t xml:space="preserve"> </w:t>
      </w:r>
      <w:r w:rsidR="00C20C6C">
        <w:rPr>
          <w:rFonts w:eastAsia="Calibri"/>
          <w:szCs w:val="22"/>
          <w:lang w:eastAsia="en-US" w:bidi="ar-SA"/>
        </w:rPr>
        <w:t>yra</w:t>
      </w:r>
      <w:r w:rsidR="00C3150D" w:rsidRPr="00C3150D">
        <w:rPr>
          <w:rFonts w:eastAsia="Calibri"/>
          <w:szCs w:val="22"/>
          <w:lang w:eastAsia="en-US" w:bidi="ar-SA"/>
        </w:rPr>
        <w:t xml:space="preserve"> 8 dalių klausimynas, paremtas </w:t>
      </w:r>
      <w:r w:rsidR="00C3150D" w:rsidRPr="00C3150D">
        <w:rPr>
          <w:rFonts w:eastAsia="Calibri"/>
          <w:i/>
          <w:szCs w:val="22"/>
          <w:lang w:eastAsia="en-US" w:bidi="ar-SA"/>
        </w:rPr>
        <w:t>AUA-SI</w:t>
      </w:r>
      <w:r w:rsidR="00C3150D" w:rsidRPr="00C3150D">
        <w:rPr>
          <w:rFonts w:eastAsia="Calibri"/>
          <w:szCs w:val="22"/>
          <w:lang w:eastAsia="en-US" w:bidi="ar-SA"/>
        </w:rPr>
        <w:t xml:space="preserve"> instrumentiniais tyrimais, su papildomu klausimu apie gyvenimo kokybę. Antrinę vertinamąją baigtį </w:t>
      </w:r>
      <w:r w:rsidR="00C20C6C">
        <w:rPr>
          <w:rFonts w:eastAsia="Calibri"/>
          <w:szCs w:val="22"/>
          <w:lang w:eastAsia="en-US" w:bidi="ar-SA"/>
        </w:rPr>
        <w:t>po 2 metų</w:t>
      </w:r>
      <w:r w:rsidR="00C3150D" w:rsidRPr="00C3150D">
        <w:rPr>
          <w:rFonts w:eastAsia="Calibri"/>
          <w:szCs w:val="22"/>
          <w:lang w:eastAsia="en-US" w:bidi="ar-SA"/>
        </w:rPr>
        <w:t xml:space="preserve"> sudarė maksimali šlapimo srovė (</w:t>
      </w:r>
      <w:r w:rsidR="00C3150D" w:rsidRPr="00C3150D">
        <w:rPr>
          <w:rFonts w:eastAsia="Calibri"/>
          <w:i/>
          <w:szCs w:val="22"/>
          <w:lang w:eastAsia="en-US" w:bidi="ar-SA"/>
        </w:rPr>
        <w:t>Q</w:t>
      </w:r>
      <w:r w:rsidR="00C3150D" w:rsidRPr="00C3150D">
        <w:rPr>
          <w:rFonts w:eastAsia="Calibri"/>
          <w:i/>
          <w:szCs w:val="22"/>
          <w:vertAlign w:val="subscript"/>
          <w:lang w:eastAsia="en-US" w:bidi="ar-SA"/>
        </w:rPr>
        <w:t>max</w:t>
      </w:r>
      <w:r w:rsidR="00C3150D" w:rsidRPr="00C3150D">
        <w:rPr>
          <w:rFonts w:eastAsia="Calibri"/>
          <w:szCs w:val="22"/>
          <w:lang w:eastAsia="en-US" w:bidi="ar-SA"/>
        </w:rPr>
        <w:t xml:space="preserve">) ir prostatos tūris. Taikant </w:t>
      </w:r>
      <w:r w:rsidR="00C20C6C" w:rsidRPr="00C3150D">
        <w:rPr>
          <w:rFonts w:eastAsia="Calibri"/>
          <w:szCs w:val="22"/>
          <w:lang w:eastAsia="en-US" w:bidi="ar-SA"/>
        </w:rPr>
        <w:t>kombinuotąj</w:t>
      </w:r>
      <w:r w:rsidR="00C20C6C">
        <w:rPr>
          <w:rFonts w:eastAsia="Calibri"/>
          <w:szCs w:val="22"/>
          <w:lang w:eastAsia="en-US" w:bidi="ar-SA"/>
        </w:rPr>
        <w:t>į</w:t>
      </w:r>
      <w:r w:rsidR="00C20C6C" w:rsidRPr="00C3150D">
        <w:rPr>
          <w:rFonts w:eastAsia="Calibri"/>
          <w:szCs w:val="22"/>
          <w:lang w:eastAsia="en-US" w:bidi="ar-SA"/>
        </w:rPr>
        <w:t xml:space="preserve"> </w:t>
      </w:r>
      <w:r w:rsidR="00C20C6C">
        <w:rPr>
          <w:rFonts w:eastAsia="Calibri"/>
          <w:szCs w:val="22"/>
          <w:lang w:eastAsia="en-US" w:bidi="ar-SA"/>
        </w:rPr>
        <w:t>gydymą</w:t>
      </w:r>
      <w:r w:rsidR="00C3150D" w:rsidRPr="00C3150D">
        <w:rPr>
          <w:rFonts w:eastAsia="Calibri"/>
          <w:szCs w:val="22"/>
          <w:lang w:eastAsia="en-US" w:bidi="ar-SA"/>
        </w:rPr>
        <w:t xml:space="preserve">, </w:t>
      </w:r>
      <w:r w:rsidR="00C3150D" w:rsidRPr="00C3150D">
        <w:rPr>
          <w:rFonts w:eastAsia="Calibri"/>
          <w:i/>
          <w:szCs w:val="22"/>
          <w:lang w:eastAsia="en-US" w:bidi="ar-SA"/>
        </w:rPr>
        <w:t>IPSS</w:t>
      </w:r>
      <w:r w:rsidR="00C3150D" w:rsidRPr="00C3150D">
        <w:rPr>
          <w:rFonts w:eastAsia="Calibri"/>
          <w:szCs w:val="22"/>
          <w:lang w:eastAsia="en-US" w:bidi="ar-SA"/>
        </w:rPr>
        <w:t xml:space="preserve"> pokytis </w:t>
      </w:r>
      <w:r w:rsidR="00C20C6C">
        <w:rPr>
          <w:rFonts w:eastAsia="Calibri"/>
          <w:szCs w:val="22"/>
          <w:lang w:eastAsia="en-US" w:bidi="ar-SA"/>
        </w:rPr>
        <w:t>tapo reikšming</w:t>
      </w:r>
      <w:r w:rsidR="00FB2387">
        <w:rPr>
          <w:rFonts w:eastAsia="Calibri"/>
          <w:szCs w:val="22"/>
          <w:lang w:eastAsia="en-US" w:bidi="ar-SA"/>
        </w:rPr>
        <w:t>as</w:t>
      </w:r>
      <w:r w:rsidR="00C3150D" w:rsidRPr="00C3150D">
        <w:rPr>
          <w:rFonts w:eastAsia="Calibri"/>
          <w:szCs w:val="22"/>
          <w:lang w:eastAsia="en-US" w:bidi="ar-SA"/>
        </w:rPr>
        <w:t xml:space="preserve"> nuo </w:t>
      </w:r>
      <w:r w:rsidR="00C20C6C">
        <w:rPr>
          <w:rFonts w:eastAsia="Calibri"/>
          <w:szCs w:val="22"/>
          <w:lang w:eastAsia="en-US" w:bidi="ar-SA"/>
        </w:rPr>
        <w:t>3 </w:t>
      </w:r>
      <w:r w:rsidR="00C3150D" w:rsidRPr="00C3150D">
        <w:rPr>
          <w:rFonts w:eastAsia="Calibri"/>
          <w:szCs w:val="22"/>
          <w:lang w:eastAsia="en-US" w:bidi="ar-SA"/>
        </w:rPr>
        <w:t xml:space="preserve">mėnesio, palyginti su dutasterido vartojimu, </w:t>
      </w:r>
      <w:r w:rsidR="00C20C6C">
        <w:rPr>
          <w:rFonts w:eastAsia="Calibri"/>
          <w:szCs w:val="22"/>
          <w:lang w:eastAsia="en-US" w:bidi="ar-SA"/>
        </w:rPr>
        <w:t>ir</w:t>
      </w:r>
      <w:r w:rsidR="00C3150D" w:rsidRPr="00C3150D">
        <w:rPr>
          <w:rFonts w:eastAsia="Calibri"/>
          <w:szCs w:val="22"/>
          <w:lang w:eastAsia="en-US" w:bidi="ar-SA"/>
        </w:rPr>
        <w:t xml:space="preserve"> nuo 9</w:t>
      </w:r>
      <w:r w:rsidR="00C20C6C">
        <w:rPr>
          <w:rFonts w:eastAsia="Calibri"/>
          <w:szCs w:val="22"/>
          <w:lang w:eastAsia="en-US" w:bidi="ar-SA"/>
        </w:rPr>
        <w:t> </w:t>
      </w:r>
      <w:r w:rsidR="00C3150D" w:rsidRPr="00C3150D">
        <w:rPr>
          <w:rFonts w:eastAsia="Calibri"/>
          <w:szCs w:val="22"/>
          <w:lang w:eastAsia="en-US" w:bidi="ar-SA"/>
        </w:rPr>
        <w:t>mėnesio, palyginti su tamsulozino vartojimu. Taikant kombinuotąj</w:t>
      </w:r>
      <w:r w:rsidR="00C20C6C">
        <w:rPr>
          <w:rFonts w:eastAsia="Calibri"/>
          <w:szCs w:val="22"/>
          <w:lang w:eastAsia="en-US" w:bidi="ar-SA"/>
        </w:rPr>
        <w:t>į</w:t>
      </w:r>
      <w:r w:rsidR="00C3150D" w:rsidRPr="00C3150D">
        <w:rPr>
          <w:rFonts w:eastAsia="Calibri"/>
          <w:szCs w:val="22"/>
          <w:lang w:eastAsia="en-US" w:bidi="ar-SA"/>
        </w:rPr>
        <w:t xml:space="preserve"> </w:t>
      </w:r>
      <w:r w:rsidR="00C20C6C">
        <w:rPr>
          <w:rFonts w:eastAsia="Calibri"/>
          <w:szCs w:val="22"/>
          <w:lang w:eastAsia="en-US" w:bidi="ar-SA"/>
        </w:rPr>
        <w:t>gydymą</w:t>
      </w:r>
      <w:r w:rsidR="00C3150D" w:rsidRPr="00C3150D">
        <w:rPr>
          <w:rFonts w:eastAsia="Calibri"/>
          <w:szCs w:val="22"/>
          <w:lang w:eastAsia="en-US" w:bidi="ar-SA"/>
        </w:rPr>
        <w:t xml:space="preserve">, </w:t>
      </w:r>
      <w:r w:rsidR="00C3150D" w:rsidRPr="00C3150D">
        <w:rPr>
          <w:rFonts w:eastAsia="Calibri"/>
          <w:i/>
          <w:szCs w:val="22"/>
          <w:lang w:eastAsia="en-US" w:bidi="ar-SA"/>
        </w:rPr>
        <w:t>Q</w:t>
      </w:r>
      <w:r w:rsidR="00C3150D" w:rsidRPr="00C3150D">
        <w:rPr>
          <w:rFonts w:eastAsia="Calibri"/>
          <w:i/>
          <w:szCs w:val="22"/>
          <w:vertAlign w:val="subscript"/>
          <w:lang w:eastAsia="en-US" w:bidi="ar-SA"/>
        </w:rPr>
        <w:t>max</w:t>
      </w:r>
      <w:r w:rsidR="00C3150D" w:rsidRPr="00C3150D">
        <w:rPr>
          <w:rFonts w:eastAsia="Calibri"/>
          <w:szCs w:val="22"/>
          <w:lang w:eastAsia="en-US" w:bidi="ar-SA"/>
        </w:rPr>
        <w:t xml:space="preserve"> pokytis </w:t>
      </w:r>
      <w:r w:rsidR="00FB2387">
        <w:rPr>
          <w:rFonts w:eastAsia="Calibri"/>
          <w:szCs w:val="22"/>
          <w:lang w:eastAsia="en-US" w:bidi="ar-SA"/>
        </w:rPr>
        <w:t>tapo reikšmingas</w:t>
      </w:r>
      <w:r w:rsidR="00FB2387" w:rsidRPr="00C3150D">
        <w:rPr>
          <w:rFonts w:eastAsia="Calibri"/>
          <w:szCs w:val="22"/>
          <w:lang w:eastAsia="en-US" w:bidi="ar-SA"/>
        </w:rPr>
        <w:t xml:space="preserve"> </w:t>
      </w:r>
      <w:r w:rsidR="00C3150D" w:rsidRPr="00C3150D">
        <w:rPr>
          <w:rFonts w:eastAsia="Calibri"/>
          <w:szCs w:val="22"/>
          <w:lang w:eastAsia="en-US" w:bidi="ar-SA"/>
        </w:rPr>
        <w:t>nuo 6</w:t>
      </w:r>
      <w:r w:rsidR="00FB2387">
        <w:rPr>
          <w:rFonts w:eastAsia="Calibri"/>
          <w:szCs w:val="22"/>
          <w:lang w:eastAsia="en-US" w:bidi="ar-SA"/>
        </w:rPr>
        <w:t> </w:t>
      </w:r>
      <w:r w:rsidR="00C3150D" w:rsidRPr="00C3150D">
        <w:rPr>
          <w:rFonts w:eastAsia="Calibri"/>
          <w:szCs w:val="22"/>
          <w:lang w:eastAsia="en-US" w:bidi="ar-SA"/>
        </w:rPr>
        <w:t>mėnesio, palyginti su dutasterido ar tamsulozino vartojimu.</w:t>
      </w:r>
    </w:p>
    <w:p w14:paraId="7204F81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Vartojant dutasteridą kartu su tamsulozinu, simptomai palengvėja labiau nei </w:t>
      </w:r>
      <w:r w:rsidR="00880752">
        <w:rPr>
          <w:rFonts w:eastAsia="Calibri"/>
          <w:szCs w:val="22"/>
          <w:lang w:eastAsia="en-US" w:bidi="ar-SA"/>
        </w:rPr>
        <w:t>vartojant bet kurią</w:t>
      </w:r>
      <w:r w:rsidRPr="00C3150D">
        <w:rPr>
          <w:rFonts w:eastAsia="Calibri"/>
          <w:szCs w:val="22"/>
          <w:lang w:eastAsia="en-US" w:bidi="ar-SA"/>
        </w:rPr>
        <w:t xml:space="preserve"> ve</w:t>
      </w:r>
      <w:r w:rsidR="00880752">
        <w:rPr>
          <w:rFonts w:eastAsia="Calibri"/>
          <w:szCs w:val="22"/>
          <w:lang w:eastAsia="en-US" w:bidi="ar-SA"/>
        </w:rPr>
        <w:t xml:space="preserve">ikliąją medžiagą atskirai. </w:t>
      </w:r>
      <w:r w:rsidR="00880752" w:rsidRPr="00A52D34">
        <w:rPr>
          <w:rFonts w:eastAsia="Calibri"/>
          <w:szCs w:val="22"/>
          <w:lang w:eastAsia="en-US" w:bidi="ar-SA"/>
        </w:rPr>
        <w:t>Po 2 </w:t>
      </w:r>
      <w:r w:rsidRPr="00A52D34">
        <w:rPr>
          <w:rFonts w:eastAsia="Calibri"/>
          <w:szCs w:val="22"/>
          <w:lang w:eastAsia="en-US" w:bidi="ar-SA"/>
        </w:rPr>
        <w:t xml:space="preserve">metų </w:t>
      </w:r>
      <w:r w:rsidR="00880752" w:rsidRPr="00A52D34">
        <w:rPr>
          <w:rFonts w:eastAsia="Calibri"/>
          <w:szCs w:val="22"/>
          <w:lang w:eastAsia="en-US" w:bidi="ar-SA"/>
        </w:rPr>
        <w:t>kombinuotasis gydymas</w:t>
      </w:r>
      <w:r w:rsidR="00880752">
        <w:rPr>
          <w:rFonts w:eastAsia="Calibri"/>
          <w:szCs w:val="22"/>
          <w:lang w:eastAsia="en-US" w:bidi="ar-SA"/>
        </w:rPr>
        <w:t xml:space="preserve"> sukėlė </w:t>
      </w:r>
      <w:r w:rsidRPr="00C3150D">
        <w:rPr>
          <w:rFonts w:eastAsia="Calibri"/>
          <w:szCs w:val="22"/>
          <w:lang w:eastAsia="en-US" w:bidi="ar-SA"/>
        </w:rPr>
        <w:t xml:space="preserve">statistiškai reikšmingai didesnį vidutinį simptomų </w:t>
      </w:r>
      <w:r w:rsidR="00880752">
        <w:rPr>
          <w:rFonts w:eastAsia="Calibri"/>
          <w:szCs w:val="22"/>
          <w:lang w:eastAsia="en-US" w:bidi="ar-SA"/>
        </w:rPr>
        <w:t>įvertinimo</w:t>
      </w:r>
      <w:r w:rsidRPr="00C3150D">
        <w:rPr>
          <w:rFonts w:eastAsia="Calibri"/>
          <w:szCs w:val="22"/>
          <w:lang w:eastAsia="en-US" w:bidi="ar-SA"/>
        </w:rPr>
        <w:t xml:space="preserve"> pagerėjimą, palyginti su pradiniu</w:t>
      </w:r>
      <w:r w:rsidR="00880752">
        <w:rPr>
          <w:rFonts w:eastAsia="Calibri"/>
          <w:szCs w:val="22"/>
          <w:lang w:eastAsia="en-US" w:bidi="ar-SA"/>
        </w:rPr>
        <w:t xml:space="preserve"> rodmeniu (</w:t>
      </w:r>
      <w:r w:rsidRPr="00C3150D">
        <w:rPr>
          <w:rFonts w:eastAsia="Calibri"/>
          <w:szCs w:val="22"/>
          <w:lang w:eastAsia="en-US" w:bidi="ar-SA"/>
        </w:rPr>
        <w:t>-6,2</w:t>
      </w:r>
      <w:r w:rsidR="00880752">
        <w:rPr>
          <w:rFonts w:eastAsia="Calibri"/>
          <w:szCs w:val="22"/>
          <w:lang w:eastAsia="en-US" w:bidi="ar-SA"/>
        </w:rPr>
        <w:t> </w:t>
      </w:r>
      <w:r w:rsidRPr="00C3150D">
        <w:rPr>
          <w:rFonts w:eastAsia="Calibri"/>
          <w:szCs w:val="22"/>
          <w:lang w:eastAsia="en-US" w:bidi="ar-SA"/>
        </w:rPr>
        <w:t>vienet</w:t>
      </w:r>
      <w:r w:rsidR="00880752">
        <w:rPr>
          <w:rFonts w:eastAsia="Calibri"/>
          <w:szCs w:val="22"/>
          <w:lang w:eastAsia="en-US" w:bidi="ar-SA"/>
        </w:rPr>
        <w:t>o)</w:t>
      </w:r>
      <w:r w:rsidRPr="00C3150D">
        <w:rPr>
          <w:rFonts w:eastAsia="Calibri"/>
          <w:szCs w:val="22"/>
          <w:lang w:eastAsia="en-US" w:bidi="ar-SA"/>
        </w:rPr>
        <w:t>.</w:t>
      </w:r>
    </w:p>
    <w:p w14:paraId="43AF906F" w14:textId="77777777" w:rsidR="00A00EF9"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Koreguotasis vidutinis šlapimo srovės greičio pagerėjimas, palyginti su pradiniu</w:t>
      </w:r>
      <w:r w:rsidR="00A00EF9">
        <w:rPr>
          <w:rFonts w:eastAsia="Calibri"/>
          <w:szCs w:val="22"/>
          <w:lang w:eastAsia="en-US" w:bidi="ar-SA"/>
        </w:rPr>
        <w:t xml:space="preserve"> rodmeniu</w:t>
      </w:r>
      <w:r w:rsidRPr="00C3150D">
        <w:rPr>
          <w:rFonts w:eastAsia="Calibri"/>
          <w:szCs w:val="22"/>
          <w:lang w:eastAsia="en-US" w:bidi="ar-SA"/>
        </w:rPr>
        <w:t>, buvo 2,4 ml per sekundę taikant kombinuotąj</w:t>
      </w:r>
      <w:r w:rsidR="00A00EF9">
        <w:rPr>
          <w:rFonts w:eastAsia="Calibri"/>
          <w:szCs w:val="22"/>
          <w:lang w:eastAsia="en-US" w:bidi="ar-SA"/>
        </w:rPr>
        <w:t>į</w:t>
      </w:r>
      <w:r w:rsidRPr="00C3150D">
        <w:rPr>
          <w:rFonts w:eastAsia="Calibri"/>
          <w:szCs w:val="22"/>
          <w:lang w:eastAsia="en-US" w:bidi="ar-SA"/>
        </w:rPr>
        <w:t xml:space="preserve"> </w:t>
      </w:r>
      <w:r w:rsidR="00A00EF9">
        <w:rPr>
          <w:rFonts w:eastAsia="Calibri"/>
          <w:szCs w:val="22"/>
          <w:lang w:eastAsia="en-US" w:bidi="ar-SA"/>
        </w:rPr>
        <w:t>gydymą</w:t>
      </w:r>
      <w:r w:rsidRPr="00C3150D">
        <w:rPr>
          <w:rFonts w:eastAsia="Calibri"/>
          <w:szCs w:val="22"/>
          <w:lang w:eastAsia="en-US" w:bidi="ar-SA"/>
        </w:rPr>
        <w:t>, 1,9 ml per sekundę vartojant dutasteridą ir 0,9 ml per sekundę vartojant tamsuloziną. Koreguotojo vidu</w:t>
      </w:r>
      <w:r w:rsidR="00A00EF9">
        <w:rPr>
          <w:rFonts w:eastAsia="Calibri"/>
          <w:szCs w:val="22"/>
          <w:lang w:eastAsia="en-US" w:bidi="ar-SA"/>
        </w:rPr>
        <w:t>tinio GPH įtakos indekso (angl.</w:t>
      </w:r>
      <w:r w:rsidRPr="00C3150D">
        <w:rPr>
          <w:rFonts w:eastAsia="Calibri"/>
          <w:szCs w:val="22"/>
          <w:lang w:eastAsia="en-US" w:bidi="ar-SA"/>
        </w:rPr>
        <w:t xml:space="preserve"> </w:t>
      </w:r>
      <w:r w:rsidRPr="00C3150D">
        <w:rPr>
          <w:rFonts w:eastAsia="Calibri"/>
          <w:i/>
          <w:szCs w:val="22"/>
          <w:lang w:eastAsia="en-US" w:bidi="ar-SA"/>
        </w:rPr>
        <w:t>BPH Impact Index</w:t>
      </w:r>
      <w:r w:rsidR="00A00EF9">
        <w:rPr>
          <w:rFonts w:eastAsia="Calibri"/>
          <w:i/>
          <w:szCs w:val="22"/>
          <w:lang w:eastAsia="en-US" w:bidi="ar-SA"/>
        </w:rPr>
        <w:t xml:space="preserve">, </w:t>
      </w:r>
      <w:r w:rsidRPr="00C3150D">
        <w:rPr>
          <w:rFonts w:eastAsia="Calibri"/>
          <w:i/>
          <w:szCs w:val="22"/>
          <w:lang w:eastAsia="en-US" w:bidi="ar-SA"/>
        </w:rPr>
        <w:t>BII</w:t>
      </w:r>
      <w:r w:rsidRPr="00C3150D">
        <w:rPr>
          <w:rFonts w:eastAsia="Calibri"/>
          <w:szCs w:val="22"/>
          <w:lang w:eastAsia="en-US" w:bidi="ar-SA"/>
        </w:rPr>
        <w:t>) pagerėjimas, palyginti su pradiniu</w:t>
      </w:r>
      <w:r w:rsidR="00A00EF9">
        <w:rPr>
          <w:rFonts w:eastAsia="Calibri"/>
          <w:szCs w:val="22"/>
          <w:lang w:eastAsia="en-US" w:bidi="ar-SA"/>
        </w:rPr>
        <w:t xml:space="preserve"> rodmeniu</w:t>
      </w:r>
      <w:r w:rsidRPr="00C3150D">
        <w:rPr>
          <w:rFonts w:eastAsia="Calibri"/>
          <w:szCs w:val="22"/>
          <w:lang w:eastAsia="en-US" w:bidi="ar-SA"/>
        </w:rPr>
        <w:t>, buvo -2,1 vieneto taikant kombinuotąj</w:t>
      </w:r>
      <w:r w:rsidR="00A00EF9">
        <w:rPr>
          <w:rFonts w:eastAsia="Calibri"/>
          <w:szCs w:val="22"/>
          <w:lang w:eastAsia="en-US" w:bidi="ar-SA"/>
        </w:rPr>
        <w:t>į</w:t>
      </w:r>
      <w:r w:rsidRPr="00C3150D">
        <w:rPr>
          <w:rFonts w:eastAsia="Calibri"/>
          <w:szCs w:val="22"/>
          <w:lang w:eastAsia="en-US" w:bidi="ar-SA"/>
        </w:rPr>
        <w:t xml:space="preserve"> </w:t>
      </w:r>
      <w:r w:rsidR="00A00EF9">
        <w:rPr>
          <w:rFonts w:eastAsia="Calibri"/>
          <w:szCs w:val="22"/>
          <w:lang w:eastAsia="en-US" w:bidi="ar-SA"/>
        </w:rPr>
        <w:t>gydymą</w:t>
      </w:r>
      <w:r w:rsidRPr="00C3150D">
        <w:rPr>
          <w:rFonts w:eastAsia="Calibri"/>
          <w:szCs w:val="22"/>
          <w:lang w:eastAsia="en-US" w:bidi="ar-SA"/>
        </w:rPr>
        <w:t>, -1,7 vartojant dutasteridą</w:t>
      </w:r>
      <w:r w:rsidR="00A00EF9">
        <w:rPr>
          <w:rFonts w:eastAsia="Calibri"/>
          <w:szCs w:val="22"/>
          <w:lang w:eastAsia="en-US" w:bidi="ar-SA"/>
        </w:rPr>
        <w:t xml:space="preserve"> ir -1,5 vartojant tamsuloziną.</w:t>
      </w:r>
    </w:p>
    <w:p w14:paraId="4144BDC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Toks šlapimo srovės greičio ir </w:t>
      </w:r>
      <w:r w:rsidRPr="00C3150D">
        <w:rPr>
          <w:rFonts w:eastAsia="Calibri"/>
          <w:i/>
          <w:szCs w:val="22"/>
          <w:lang w:eastAsia="en-US" w:bidi="ar-SA"/>
        </w:rPr>
        <w:t>BII</w:t>
      </w:r>
      <w:r w:rsidRPr="00C3150D">
        <w:rPr>
          <w:rFonts w:eastAsia="Calibri"/>
          <w:szCs w:val="22"/>
          <w:lang w:eastAsia="en-US" w:bidi="ar-SA"/>
        </w:rPr>
        <w:t xml:space="preserve"> pagerėjimas </w:t>
      </w:r>
      <w:r w:rsidR="00A00EF9">
        <w:rPr>
          <w:rFonts w:eastAsia="Calibri"/>
          <w:szCs w:val="22"/>
          <w:lang w:eastAsia="en-US" w:bidi="ar-SA"/>
        </w:rPr>
        <w:t>taikant kombinuotąjį gydymą</w:t>
      </w:r>
      <w:r w:rsidRPr="00C3150D">
        <w:rPr>
          <w:rFonts w:eastAsia="Calibri"/>
          <w:szCs w:val="22"/>
          <w:lang w:eastAsia="en-US" w:bidi="ar-SA"/>
        </w:rPr>
        <w:t xml:space="preserve"> buvo statistiškai reikšmingai didesnis, palyginti su monoterapija kiekvienu vaistiniu preparatu atskirai.</w:t>
      </w:r>
    </w:p>
    <w:p w14:paraId="053151C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Bendro prostatos tūrio ir pereinamosios zonos tūrio sumažėjimas </w:t>
      </w:r>
      <w:r w:rsidR="00A00EF9">
        <w:rPr>
          <w:rFonts w:eastAsia="Calibri"/>
          <w:szCs w:val="22"/>
          <w:lang w:eastAsia="en-US" w:bidi="ar-SA"/>
        </w:rPr>
        <w:t>taikant kombinuotąjį gydymą po 2 </w:t>
      </w:r>
      <w:r w:rsidRPr="00C3150D">
        <w:rPr>
          <w:rFonts w:eastAsia="Calibri"/>
          <w:szCs w:val="22"/>
          <w:lang w:eastAsia="en-US" w:bidi="ar-SA"/>
        </w:rPr>
        <w:t>gydymo metų buvo statistiškai reikšmingai didesnis, palyginti su monoterapija tamsulozinu.</w:t>
      </w:r>
    </w:p>
    <w:p w14:paraId="501A70D8" w14:textId="77777777" w:rsidR="00C3150D" w:rsidRPr="00C3150D" w:rsidRDefault="00A00EF9"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Pagrindinė</w:t>
      </w:r>
      <w:r w:rsidR="00C3150D" w:rsidRPr="00C3150D">
        <w:rPr>
          <w:rFonts w:eastAsia="Calibri"/>
          <w:szCs w:val="22"/>
          <w:lang w:eastAsia="en-US" w:bidi="ar-SA"/>
        </w:rPr>
        <w:t xml:space="preserve"> vertinamoji baigtis </w:t>
      </w:r>
      <w:r>
        <w:rPr>
          <w:rFonts w:eastAsia="Calibri"/>
          <w:szCs w:val="22"/>
          <w:lang w:eastAsia="en-US" w:bidi="ar-SA"/>
        </w:rPr>
        <w:t>po 4 </w:t>
      </w:r>
      <w:r w:rsidR="00C3150D" w:rsidRPr="00C3150D">
        <w:rPr>
          <w:rFonts w:eastAsia="Calibri"/>
          <w:szCs w:val="22"/>
          <w:lang w:eastAsia="en-US" w:bidi="ar-SA"/>
        </w:rPr>
        <w:t>gydymo met</w:t>
      </w:r>
      <w:r>
        <w:rPr>
          <w:rFonts w:eastAsia="Calibri"/>
          <w:szCs w:val="22"/>
          <w:lang w:eastAsia="en-US" w:bidi="ar-SA"/>
        </w:rPr>
        <w:t>ų</w:t>
      </w:r>
      <w:r w:rsidR="00C3150D" w:rsidRPr="00C3150D">
        <w:rPr>
          <w:rFonts w:eastAsia="Calibri"/>
          <w:szCs w:val="22"/>
          <w:lang w:eastAsia="en-US" w:bidi="ar-SA"/>
        </w:rPr>
        <w:t xml:space="preserve"> buvo laikotarpis, per kurį pasireiškė pirmieji ŪŠS reiškiniai arba buvo atlikta su GPH susijusi chirurginė operacija. </w:t>
      </w:r>
      <w:r>
        <w:rPr>
          <w:rFonts w:eastAsia="Calibri"/>
          <w:szCs w:val="22"/>
          <w:lang w:eastAsia="en-US" w:bidi="ar-SA"/>
        </w:rPr>
        <w:t>Taikant kombinuotąjį gydymą</w:t>
      </w:r>
      <w:r w:rsidR="00C3150D" w:rsidRPr="00C3150D">
        <w:rPr>
          <w:rFonts w:eastAsia="Calibri"/>
          <w:szCs w:val="22"/>
          <w:lang w:eastAsia="en-US" w:bidi="ar-SA"/>
        </w:rPr>
        <w:t>, po ketverių gydymo metų ŪŠS arba su GPH susijusios chirurginės operacijos rizika statistiškai reikšmingai sumažėjo (rizikos sumažėjimas 65,8</w:t>
      </w:r>
      <w:r w:rsidR="00D1147A" w:rsidRPr="003B1613">
        <w:rPr>
          <w:rFonts w:eastAsia="Calibri"/>
          <w:szCs w:val="22"/>
          <w:lang w:eastAsia="en-US" w:bidi="ar-SA"/>
        </w:rPr>
        <w:t> %</w:t>
      </w:r>
      <w:r w:rsidR="00C3150D" w:rsidRPr="00C3150D">
        <w:rPr>
          <w:rFonts w:eastAsia="Calibri"/>
          <w:szCs w:val="22"/>
          <w:lang w:eastAsia="en-US" w:bidi="ar-SA"/>
        </w:rPr>
        <w:t>, p &lt; 0,001 [95</w:t>
      </w:r>
      <w:r w:rsidR="00D1147A" w:rsidRPr="003B1613">
        <w:rPr>
          <w:rFonts w:eastAsia="Calibri"/>
          <w:szCs w:val="22"/>
          <w:lang w:eastAsia="en-US" w:bidi="ar-SA"/>
        </w:rPr>
        <w:t> %</w:t>
      </w:r>
      <w:r w:rsidR="00C3150D" w:rsidRPr="00C3150D">
        <w:rPr>
          <w:rFonts w:eastAsia="Calibri"/>
          <w:szCs w:val="22"/>
          <w:lang w:eastAsia="en-US" w:bidi="ar-SA"/>
        </w:rPr>
        <w:t xml:space="preserve"> PI nuo 54,7</w:t>
      </w:r>
      <w:r w:rsidR="00D1147A" w:rsidRPr="003B1613">
        <w:rPr>
          <w:rFonts w:eastAsia="Calibri"/>
          <w:szCs w:val="22"/>
          <w:lang w:eastAsia="en-US" w:bidi="ar-SA"/>
        </w:rPr>
        <w:t> %</w:t>
      </w:r>
      <w:r w:rsidR="00C3150D" w:rsidRPr="00C3150D">
        <w:rPr>
          <w:rFonts w:eastAsia="Calibri"/>
          <w:szCs w:val="22"/>
          <w:lang w:eastAsia="en-US" w:bidi="ar-SA"/>
        </w:rPr>
        <w:t xml:space="preserve"> iki 74,1</w:t>
      </w:r>
      <w:r w:rsidR="00D1147A" w:rsidRPr="003B1613">
        <w:rPr>
          <w:rFonts w:eastAsia="Calibri"/>
          <w:szCs w:val="22"/>
          <w:lang w:eastAsia="en-US" w:bidi="ar-SA"/>
        </w:rPr>
        <w:t> %</w:t>
      </w:r>
      <w:r w:rsidR="00C3150D" w:rsidRPr="00C3150D">
        <w:rPr>
          <w:rFonts w:eastAsia="Calibri"/>
          <w:szCs w:val="22"/>
          <w:lang w:eastAsia="en-US" w:bidi="ar-SA"/>
        </w:rPr>
        <w:t>]), palyginti su tamsulozino monoterapija. ŪŠS arba su GPH susijusios chirurginės operacijos dažnis ketvirtaisiais metais buvo 4,2</w:t>
      </w:r>
      <w:r w:rsidR="00D1147A" w:rsidRPr="003B1613">
        <w:rPr>
          <w:rFonts w:eastAsia="Calibri"/>
          <w:szCs w:val="22"/>
          <w:lang w:eastAsia="en-US" w:bidi="ar-SA"/>
        </w:rPr>
        <w:t> %</w:t>
      </w:r>
      <w:r w:rsidR="00C3150D" w:rsidRPr="00C3150D">
        <w:rPr>
          <w:rFonts w:eastAsia="Calibri"/>
          <w:szCs w:val="22"/>
          <w:lang w:eastAsia="en-US" w:bidi="ar-SA"/>
        </w:rPr>
        <w:t xml:space="preserve">, taikant </w:t>
      </w:r>
      <w:r>
        <w:rPr>
          <w:rFonts w:eastAsia="Calibri"/>
          <w:szCs w:val="22"/>
          <w:lang w:eastAsia="en-US" w:bidi="ar-SA"/>
        </w:rPr>
        <w:t>kombinuotąjį gydymą</w:t>
      </w:r>
      <w:r w:rsidR="00C3150D" w:rsidRPr="00C3150D">
        <w:rPr>
          <w:rFonts w:eastAsia="Calibri"/>
          <w:szCs w:val="22"/>
          <w:lang w:eastAsia="en-US" w:bidi="ar-SA"/>
        </w:rPr>
        <w:t>, ir 11,9</w:t>
      </w:r>
      <w:r w:rsidR="00D1147A" w:rsidRPr="003B1613">
        <w:rPr>
          <w:rFonts w:eastAsia="Calibri"/>
          <w:szCs w:val="22"/>
          <w:lang w:eastAsia="en-US" w:bidi="ar-SA"/>
        </w:rPr>
        <w:t> %</w:t>
      </w:r>
      <w:r w:rsidR="00C3150D" w:rsidRPr="00C3150D">
        <w:rPr>
          <w:rFonts w:eastAsia="Calibri"/>
          <w:szCs w:val="22"/>
          <w:lang w:eastAsia="en-US" w:bidi="ar-SA"/>
        </w:rPr>
        <w:t xml:space="preserve">, vartojant tamsuloziną (p &lt; 0,001). Taikant </w:t>
      </w:r>
      <w:r>
        <w:rPr>
          <w:rFonts w:eastAsia="Calibri"/>
          <w:szCs w:val="22"/>
          <w:lang w:eastAsia="en-US" w:bidi="ar-SA"/>
        </w:rPr>
        <w:t>kombinuotąjį gydymą</w:t>
      </w:r>
      <w:r w:rsidR="00C3150D" w:rsidRPr="00C3150D">
        <w:rPr>
          <w:rFonts w:eastAsia="Calibri"/>
          <w:szCs w:val="22"/>
          <w:lang w:eastAsia="en-US" w:bidi="ar-SA"/>
        </w:rPr>
        <w:t>, palyginti su monoterapija dutasteridu, ŪŠS arba su GPH susijusios chirurginės operacijos rizika sumažėjo 19,6</w:t>
      </w:r>
      <w:r w:rsidR="00D1147A" w:rsidRPr="003B1613">
        <w:rPr>
          <w:rFonts w:eastAsia="Calibri"/>
          <w:szCs w:val="22"/>
          <w:lang w:eastAsia="en-US" w:bidi="ar-SA"/>
        </w:rPr>
        <w:t> %</w:t>
      </w:r>
      <w:r w:rsidR="00C3150D" w:rsidRPr="00C3150D">
        <w:rPr>
          <w:rFonts w:eastAsia="Calibri"/>
          <w:szCs w:val="22"/>
          <w:lang w:eastAsia="en-US" w:bidi="ar-SA"/>
        </w:rPr>
        <w:t xml:space="preserve"> (p</w:t>
      </w:r>
      <w:r w:rsidR="0094558A">
        <w:rPr>
          <w:rFonts w:eastAsia="Calibri"/>
          <w:szCs w:val="22"/>
          <w:lang w:eastAsia="en-US" w:bidi="ar-SA"/>
        </w:rPr>
        <w:t>=</w:t>
      </w:r>
      <w:r w:rsidR="00C3150D" w:rsidRPr="00C3150D">
        <w:rPr>
          <w:rFonts w:eastAsia="Calibri"/>
          <w:szCs w:val="22"/>
          <w:lang w:eastAsia="en-US" w:bidi="ar-SA"/>
        </w:rPr>
        <w:t>0,18 [95</w:t>
      </w:r>
      <w:r w:rsidR="00D1147A" w:rsidRPr="003B1613">
        <w:rPr>
          <w:rFonts w:eastAsia="Calibri"/>
          <w:szCs w:val="22"/>
          <w:lang w:eastAsia="en-US" w:bidi="ar-SA"/>
        </w:rPr>
        <w:t> %</w:t>
      </w:r>
      <w:r w:rsidR="00C3150D" w:rsidRPr="00C3150D">
        <w:rPr>
          <w:rFonts w:eastAsia="Calibri"/>
          <w:szCs w:val="22"/>
          <w:lang w:eastAsia="en-US" w:bidi="ar-SA"/>
        </w:rPr>
        <w:t xml:space="preserve"> PI nuo -10,9</w:t>
      </w:r>
      <w:r w:rsidR="00D1147A" w:rsidRPr="003B1613">
        <w:rPr>
          <w:rFonts w:eastAsia="Calibri"/>
          <w:szCs w:val="22"/>
          <w:lang w:eastAsia="en-US" w:bidi="ar-SA"/>
        </w:rPr>
        <w:t> %</w:t>
      </w:r>
      <w:r w:rsidR="00C3150D" w:rsidRPr="00C3150D">
        <w:rPr>
          <w:rFonts w:eastAsia="Calibri"/>
          <w:szCs w:val="22"/>
          <w:lang w:eastAsia="en-US" w:bidi="ar-SA"/>
        </w:rPr>
        <w:t xml:space="preserve"> iki 41,7</w:t>
      </w:r>
      <w:r w:rsidR="00D1147A" w:rsidRPr="003B1613">
        <w:rPr>
          <w:rFonts w:eastAsia="Calibri"/>
          <w:szCs w:val="22"/>
          <w:lang w:eastAsia="en-US" w:bidi="ar-SA"/>
        </w:rPr>
        <w:t> %</w:t>
      </w:r>
      <w:r w:rsidR="00C3150D" w:rsidRPr="00C3150D">
        <w:rPr>
          <w:rFonts w:eastAsia="Calibri"/>
          <w:szCs w:val="22"/>
          <w:lang w:eastAsia="en-US" w:bidi="ar-SA"/>
        </w:rPr>
        <w:t xml:space="preserve">]). ŪŠS arba su GPH susijusios chirurginės operacijos dažnis </w:t>
      </w:r>
      <w:r>
        <w:rPr>
          <w:rFonts w:eastAsia="Calibri"/>
          <w:szCs w:val="22"/>
          <w:lang w:eastAsia="en-US" w:bidi="ar-SA"/>
        </w:rPr>
        <w:t>4 </w:t>
      </w:r>
      <w:r w:rsidR="00C3150D" w:rsidRPr="00C3150D">
        <w:rPr>
          <w:rFonts w:eastAsia="Calibri"/>
          <w:szCs w:val="22"/>
          <w:lang w:eastAsia="en-US" w:bidi="ar-SA"/>
        </w:rPr>
        <w:t>metais buvo 5,2</w:t>
      </w:r>
      <w:r w:rsidR="00D1147A" w:rsidRPr="003B1613">
        <w:rPr>
          <w:rFonts w:eastAsia="Calibri"/>
          <w:szCs w:val="22"/>
          <w:lang w:eastAsia="en-US" w:bidi="ar-SA"/>
        </w:rPr>
        <w:t> %</w:t>
      </w:r>
      <w:r w:rsidR="00C3150D" w:rsidRPr="00C3150D">
        <w:rPr>
          <w:rFonts w:eastAsia="Calibri"/>
          <w:szCs w:val="22"/>
          <w:lang w:eastAsia="en-US" w:bidi="ar-SA"/>
        </w:rPr>
        <w:t xml:space="preserve"> vartojant dutasteridą.</w:t>
      </w:r>
    </w:p>
    <w:p w14:paraId="2167E17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9425C2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Antrinę vertinamąją baigtį ketvirtaisiais gydymo metais sudarė laikotarpis, po kurio klinikinė būklė pradėjo progresuoti (apibūdinama </w:t>
      </w:r>
      <w:r w:rsidR="00A00EF9">
        <w:rPr>
          <w:rFonts w:eastAsia="Calibri"/>
          <w:szCs w:val="22"/>
          <w:lang w:eastAsia="en-US" w:bidi="ar-SA"/>
        </w:rPr>
        <w:t>kaip sudedamoji vertinamoji baigtis:</w:t>
      </w:r>
      <w:r w:rsidRPr="00C3150D">
        <w:rPr>
          <w:rFonts w:eastAsia="Calibri"/>
          <w:szCs w:val="22"/>
          <w:lang w:eastAsia="en-US" w:bidi="ar-SA"/>
        </w:rPr>
        <w:t xml:space="preserve"> </w:t>
      </w:r>
      <w:r w:rsidRPr="00C3150D">
        <w:rPr>
          <w:rFonts w:eastAsia="Calibri"/>
          <w:i/>
          <w:szCs w:val="22"/>
          <w:lang w:eastAsia="en-US" w:bidi="ar-SA"/>
        </w:rPr>
        <w:t>IPSS</w:t>
      </w:r>
      <w:r w:rsidRPr="00C3150D">
        <w:rPr>
          <w:rFonts w:eastAsia="Calibri"/>
          <w:szCs w:val="22"/>
          <w:lang w:eastAsia="en-US" w:bidi="ar-SA"/>
        </w:rPr>
        <w:t xml:space="preserve"> pablogėjimas </w:t>
      </w:r>
      <w:r w:rsidRPr="00C3150D">
        <w:rPr>
          <w:rFonts w:eastAsia="Calibri"/>
          <w:szCs w:val="22"/>
          <w:lang w:eastAsia="en-US" w:bidi="ar-SA"/>
        </w:rPr>
        <w:sym w:font="Symbol" w:char="F0B3"/>
      </w:r>
      <w:r w:rsidRPr="00C3150D">
        <w:rPr>
          <w:rFonts w:eastAsia="Calibri"/>
          <w:szCs w:val="22"/>
          <w:lang w:eastAsia="en-US" w:bidi="ar-SA"/>
        </w:rPr>
        <w:t> 4 bal</w:t>
      </w:r>
      <w:r w:rsidR="00A00EF9">
        <w:rPr>
          <w:rFonts w:eastAsia="Calibri"/>
          <w:szCs w:val="22"/>
          <w:lang w:eastAsia="en-US" w:bidi="ar-SA"/>
        </w:rPr>
        <w:t>ais</w:t>
      </w:r>
      <w:r w:rsidRPr="00C3150D">
        <w:rPr>
          <w:rFonts w:eastAsia="Calibri"/>
          <w:szCs w:val="22"/>
          <w:lang w:eastAsia="en-US" w:bidi="ar-SA"/>
        </w:rPr>
        <w:t xml:space="preserve">, </w:t>
      </w:r>
      <w:r w:rsidRPr="00C3150D">
        <w:rPr>
          <w:rFonts w:eastAsia="Calibri"/>
          <w:szCs w:val="22"/>
          <w:lang w:eastAsia="en-US" w:bidi="ar-SA"/>
        </w:rPr>
        <w:lastRenderedPageBreak/>
        <w:t xml:space="preserve">su GPH susiję ŪŠS reiškiniai, šlapimo nelaikymas, šlapimo takų infekcija (ŠTI) ir inkstų nepakankamumas), </w:t>
      </w:r>
      <w:r w:rsidR="00A00EF9" w:rsidRPr="00A52D34">
        <w:rPr>
          <w:rFonts w:eastAsia="Calibri"/>
          <w:szCs w:val="22"/>
          <w:lang w:eastAsia="en-US" w:bidi="ar-SA"/>
        </w:rPr>
        <w:t>įvertinimo</w:t>
      </w:r>
      <w:r w:rsidRPr="00A52D34">
        <w:rPr>
          <w:rFonts w:eastAsia="Calibri"/>
          <w:szCs w:val="22"/>
          <w:lang w:eastAsia="en-US" w:bidi="ar-SA"/>
        </w:rPr>
        <w:t xml:space="preserve"> pagal Tarptautinę prostatos simptomų vertinimo skalę (angl. </w:t>
      </w:r>
      <w:r w:rsidRPr="00A52D34">
        <w:rPr>
          <w:rFonts w:eastAsia="Calibri"/>
          <w:i/>
          <w:szCs w:val="22"/>
          <w:lang w:eastAsia="en-US" w:bidi="ar-SA"/>
        </w:rPr>
        <w:t>IPSS</w:t>
      </w:r>
      <w:r w:rsidRPr="00A52D34">
        <w:rPr>
          <w:rFonts w:eastAsia="Calibri"/>
          <w:szCs w:val="22"/>
          <w:lang w:eastAsia="en-US" w:bidi="ar-SA"/>
        </w:rPr>
        <w:t>), maksimali</w:t>
      </w:r>
      <w:r w:rsidR="00F70584" w:rsidRPr="00A52D34">
        <w:rPr>
          <w:rFonts w:eastAsia="Calibri"/>
          <w:szCs w:val="22"/>
          <w:lang w:eastAsia="en-US" w:bidi="ar-SA"/>
        </w:rPr>
        <w:t>os</w:t>
      </w:r>
      <w:r w:rsidRPr="00A52D34">
        <w:rPr>
          <w:rFonts w:eastAsia="Calibri"/>
          <w:szCs w:val="22"/>
          <w:lang w:eastAsia="en-US" w:bidi="ar-SA"/>
        </w:rPr>
        <w:t xml:space="preserve"> šlapimo srovė</w:t>
      </w:r>
      <w:r w:rsidR="00F70584" w:rsidRPr="00A52D34">
        <w:rPr>
          <w:rFonts w:eastAsia="Calibri"/>
          <w:szCs w:val="22"/>
          <w:lang w:eastAsia="en-US" w:bidi="ar-SA"/>
        </w:rPr>
        <w:t>s</w:t>
      </w:r>
      <w:r w:rsidRPr="00A52D34">
        <w:rPr>
          <w:rFonts w:eastAsia="Calibri"/>
          <w:szCs w:val="22"/>
          <w:lang w:eastAsia="en-US" w:bidi="ar-SA"/>
        </w:rPr>
        <w:t xml:space="preserve"> (</w:t>
      </w:r>
      <w:r w:rsidRPr="00A52D34">
        <w:rPr>
          <w:rFonts w:eastAsia="Calibri"/>
          <w:i/>
          <w:szCs w:val="22"/>
          <w:lang w:eastAsia="en-US" w:bidi="ar-SA"/>
        </w:rPr>
        <w:t>Q</w:t>
      </w:r>
      <w:r w:rsidRPr="00A52D34">
        <w:rPr>
          <w:rFonts w:eastAsia="Calibri"/>
          <w:i/>
          <w:szCs w:val="22"/>
          <w:vertAlign w:val="subscript"/>
          <w:lang w:eastAsia="en-US" w:bidi="ar-SA"/>
        </w:rPr>
        <w:t>max</w:t>
      </w:r>
      <w:r w:rsidRPr="00A52D34">
        <w:rPr>
          <w:rFonts w:eastAsia="Calibri"/>
          <w:szCs w:val="22"/>
          <w:lang w:eastAsia="en-US" w:bidi="ar-SA"/>
        </w:rPr>
        <w:t>) ir prostatos tūri</w:t>
      </w:r>
      <w:r w:rsidR="00F70584" w:rsidRPr="00A52D34">
        <w:rPr>
          <w:rFonts w:eastAsia="Calibri"/>
          <w:szCs w:val="22"/>
          <w:lang w:eastAsia="en-US" w:bidi="ar-SA"/>
        </w:rPr>
        <w:t>o pokytis</w:t>
      </w:r>
      <w:r w:rsidRPr="00A52D34">
        <w:rPr>
          <w:rFonts w:eastAsia="Calibri"/>
          <w:szCs w:val="22"/>
          <w:lang w:eastAsia="en-US" w:bidi="ar-SA"/>
        </w:rPr>
        <w:t>.</w:t>
      </w:r>
      <w:r w:rsidRPr="00C3150D">
        <w:rPr>
          <w:rFonts w:eastAsia="Calibri"/>
          <w:szCs w:val="22"/>
          <w:lang w:eastAsia="en-US" w:bidi="ar-SA"/>
        </w:rPr>
        <w:t xml:space="preserve"> </w:t>
      </w:r>
      <w:r w:rsidRPr="00C3150D">
        <w:rPr>
          <w:rFonts w:eastAsia="Calibri"/>
          <w:i/>
          <w:szCs w:val="22"/>
          <w:lang w:eastAsia="en-US" w:bidi="ar-SA"/>
        </w:rPr>
        <w:t>IPSS</w:t>
      </w:r>
      <w:r w:rsidRPr="00C3150D">
        <w:rPr>
          <w:rFonts w:eastAsia="Calibri"/>
          <w:szCs w:val="22"/>
          <w:lang w:eastAsia="en-US" w:bidi="ar-SA"/>
        </w:rPr>
        <w:t xml:space="preserve"> </w:t>
      </w:r>
      <w:r w:rsidR="009A7B9E">
        <w:rPr>
          <w:rFonts w:eastAsia="Calibri"/>
          <w:szCs w:val="22"/>
          <w:lang w:eastAsia="en-US" w:bidi="ar-SA"/>
        </w:rPr>
        <w:t>yra</w:t>
      </w:r>
      <w:r w:rsidRPr="00C3150D">
        <w:rPr>
          <w:rFonts w:eastAsia="Calibri"/>
          <w:szCs w:val="22"/>
          <w:lang w:eastAsia="en-US" w:bidi="ar-SA"/>
        </w:rPr>
        <w:t xml:space="preserve"> 8 dalių klausimynas, paremtas </w:t>
      </w:r>
      <w:r w:rsidRPr="00C3150D">
        <w:rPr>
          <w:rFonts w:eastAsia="Calibri"/>
          <w:i/>
          <w:szCs w:val="22"/>
          <w:lang w:eastAsia="en-US" w:bidi="ar-SA"/>
        </w:rPr>
        <w:t>AUA-SI</w:t>
      </w:r>
      <w:r w:rsidRPr="00C3150D">
        <w:rPr>
          <w:rFonts w:eastAsia="Calibri"/>
          <w:szCs w:val="22"/>
          <w:lang w:eastAsia="en-US" w:bidi="ar-SA"/>
        </w:rPr>
        <w:t xml:space="preserve"> instrumentiniais tyrimais, su papildomu klausimu apie gyvenimo kokybę. Rezultatai po </w:t>
      </w:r>
      <w:r w:rsidR="009A7B9E">
        <w:rPr>
          <w:rFonts w:eastAsia="Calibri"/>
          <w:szCs w:val="22"/>
          <w:lang w:eastAsia="en-US" w:bidi="ar-SA"/>
        </w:rPr>
        <w:t>4 </w:t>
      </w:r>
      <w:r w:rsidRPr="00C3150D">
        <w:rPr>
          <w:rFonts w:eastAsia="Calibri"/>
          <w:szCs w:val="22"/>
          <w:lang w:eastAsia="en-US" w:bidi="ar-SA"/>
        </w:rPr>
        <w:t>gydymo metų pateikti toliau:</w:t>
      </w:r>
    </w:p>
    <w:p w14:paraId="71D5A1D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bl>
      <w:tblPr>
        <w:tblW w:w="5002" w:type="pct"/>
        <w:tblInd w:w="8" w:type="dxa"/>
        <w:tblBorders>
          <w:top w:val="single" w:sz="6" w:space="0" w:color="000000"/>
          <w:insideH w:val="single" w:sz="6" w:space="0" w:color="000000"/>
          <w:insideV w:val="single" w:sz="6" w:space="0" w:color="000000"/>
        </w:tblBorders>
        <w:tblLayout w:type="fixed"/>
        <w:tblCellMar>
          <w:left w:w="0" w:type="dxa"/>
          <w:right w:w="0" w:type="dxa"/>
        </w:tblCellMar>
        <w:tblLook w:val="00A0" w:firstRow="1" w:lastRow="0" w:firstColumn="1" w:lastColumn="0" w:noHBand="0" w:noVBand="0"/>
      </w:tblPr>
      <w:tblGrid>
        <w:gridCol w:w="1940"/>
        <w:gridCol w:w="3147"/>
        <w:gridCol w:w="1368"/>
        <w:gridCol w:w="1303"/>
        <w:gridCol w:w="1301"/>
      </w:tblGrid>
      <w:tr w:rsidR="00C3150D" w:rsidRPr="00C3150D" w14:paraId="06B33EE6" w14:textId="77777777" w:rsidTr="00884473">
        <w:tc>
          <w:tcPr>
            <w:tcW w:w="1071" w:type="pct"/>
            <w:tcBorders>
              <w:left w:val="single" w:sz="6" w:space="0" w:color="000000"/>
              <w:bottom w:val="single" w:sz="6" w:space="0" w:color="000000"/>
            </w:tcBorders>
          </w:tcPr>
          <w:p w14:paraId="2BAEFAB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Rodmuo</w:t>
            </w:r>
          </w:p>
          <w:p w14:paraId="72D431B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1737" w:type="pct"/>
            <w:tcBorders>
              <w:bottom w:val="single" w:sz="6" w:space="0" w:color="000000"/>
            </w:tcBorders>
          </w:tcPr>
          <w:p w14:paraId="5183218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Laikas</w:t>
            </w:r>
          </w:p>
        </w:tc>
        <w:tc>
          <w:tcPr>
            <w:tcW w:w="755" w:type="pct"/>
            <w:tcBorders>
              <w:bottom w:val="single" w:sz="6" w:space="0" w:color="000000"/>
            </w:tcBorders>
          </w:tcPr>
          <w:p w14:paraId="2EAA03CC" w14:textId="77777777" w:rsidR="00C3150D" w:rsidRPr="00C3150D" w:rsidRDefault="00884473"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Kombinuotasis gydymas</w:t>
            </w:r>
          </w:p>
        </w:tc>
        <w:tc>
          <w:tcPr>
            <w:tcW w:w="719" w:type="pct"/>
            <w:tcBorders>
              <w:bottom w:val="single" w:sz="6" w:space="0" w:color="000000"/>
            </w:tcBorders>
          </w:tcPr>
          <w:p w14:paraId="4B60751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Dutasteridas</w:t>
            </w:r>
          </w:p>
        </w:tc>
        <w:tc>
          <w:tcPr>
            <w:tcW w:w="718" w:type="pct"/>
            <w:tcBorders>
              <w:bottom w:val="single" w:sz="6" w:space="0" w:color="000000"/>
              <w:right w:val="single" w:sz="6" w:space="0" w:color="000000"/>
            </w:tcBorders>
          </w:tcPr>
          <w:p w14:paraId="4E78ADE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Tamsulozinas</w:t>
            </w:r>
          </w:p>
        </w:tc>
      </w:tr>
      <w:tr w:rsidR="00C3150D" w:rsidRPr="00C3150D" w14:paraId="51D8C987" w14:textId="77777777" w:rsidTr="00884473">
        <w:tc>
          <w:tcPr>
            <w:tcW w:w="1071" w:type="pct"/>
            <w:tcBorders>
              <w:left w:val="single" w:sz="6" w:space="0" w:color="000000"/>
              <w:bottom w:val="single" w:sz="6" w:space="0" w:color="000000"/>
            </w:tcBorders>
          </w:tcPr>
          <w:p w14:paraId="2580ACD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ŪŠS arba su GPH susijusi chirurginė operacija (%)</w:t>
            </w:r>
          </w:p>
        </w:tc>
        <w:tc>
          <w:tcPr>
            <w:tcW w:w="1737" w:type="pct"/>
            <w:tcBorders>
              <w:bottom w:val="single" w:sz="6" w:space="0" w:color="000000"/>
            </w:tcBorders>
          </w:tcPr>
          <w:p w14:paraId="547358D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8234A47" w14:textId="77777777" w:rsidR="00C3150D" w:rsidRPr="00C3150D" w:rsidRDefault="00C3150D" w:rsidP="001B303C">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Dažnis 48</w:t>
            </w:r>
            <w:r w:rsidR="001B303C">
              <w:rPr>
                <w:rFonts w:eastAsia="Calibri"/>
                <w:szCs w:val="22"/>
                <w:lang w:eastAsia="en-US" w:bidi="ar-SA"/>
              </w:rPr>
              <w:t> </w:t>
            </w:r>
            <w:r w:rsidRPr="00C3150D">
              <w:rPr>
                <w:rFonts w:eastAsia="Calibri"/>
                <w:szCs w:val="22"/>
                <w:lang w:eastAsia="en-US" w:bidi="ar-SA"/>
              </w:rPr>
              <w:t>mėnesį</w:t>
            </w:r>
          </w:p>
        </w:tc>
        <w:tc>
          <w:tcPr>
            <w:tcW w:w="755" w:type="pct"/>
            <w:tcBorders>
              <w:bottom w:val="single" w:sz="6" w:space="0" w:color="000000"/>
            </w:tcBorders>
          </w:tcPr>
          <w:p w14:paraId="2CE56567"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4,2</w:t>
            </w:r>
          </w:p>
        </w:tc>
        <w:tc>
          <w:tcPr>
            <w:tcW w:w="719" w:type="pct"/>
            <w:tcBorders>
              <w:bottom w:val="single" w:sz="6" w:space="0" w:color="000000"/>
            </w:tcBorders>
          </w:tcPr>
          <w:p w14:paraId="776FF190"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5,2</w:t>
            </w:r>
          </w:p>
        </w:tc>
        <w:tc>
          <w:tcPr>
            <w:tcW w:w="718" w:type="pct"/>
            <w:tcBorders>
              <w:bottom w:val="single" w:sz="6" w:space="0" w:color="000000"/>
              <w:right w:val="single" w:sz="6" w:space="0" w:color="000000"/>
            </w:tcBorders>
          </w:tcPr>
          <w:p w14:paraId="1C9316A7"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11,9</w:t>
            </w:r>
            <w:r w:rsidRPr="00E701E7">
              <w:rPr>
                <w:rFonts w:eastAsia="Calibri"/>
                <w:szCs w:val="22"/>
                <w:vertAlign w:val="superscript"/>
                <w:lang w:eastAsia="en-US" w:bidi="ar-SA"/>
              </w:rPr>
              <w:t>a</w:t>
            </w:r>
          </w:p>
        </w:tc>
      </w:tr>
      <w:tr w:rsidR="00C3150D" w:rsidRPr="00C3150D" w14:paraId="773F69AC" w14:textId="77777777" w:rsidTr="00884473">
        <w:trPr>
          <w:trHeight w:val="866"/>
        </w:trPr>
        <w:tc>
          <w:tcPr>
            <w:tcW w:w="1071" w:type="pct"/>
            <w:tcBorders>
              <w:left w:val="single" w:sz="6" w:space="0" w:color="000000"/>
              <w:bottom w:val="single" w:sz="6" w:space="0" w:color="000000"/>
            </w:tcBorders>
          </w:tcPr>
          <w:p w14:paraId="04B8171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Klinikinis progresavimas* (%)</w:t>
            </w:r>
          </w:p>
        </w:tc>
        <w:tc>
          <w:tcPr>
            <w:tcW w:w="1737" w:type="pct"/>
            <w:tcBorders>
              <w:bottom w:val="single" w:sz="6" w:space="0" w:color="000000"/>
            </w:tcBorders>
          </w:tcPr>
          <w:p w14:paraId="255B698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EED6B5D" w14:textId="77777777" w:rsidR="00C3150D" w:rsidRPr="00C3150D" w:rsidRDefault="001B303C" w:rsidP="001B303C">
            <w:pPr>
              <w:tabs>
                <w:tab w:val="clear" w:pos="567"/>
              </w:tabs>
              <w:spacing w:line="240" w:lineRule="auto"/>
              <w:contextualSpacing/>
              <w:outlineLvl w:val="0"/>
              <w:rPr>
                <w:rFonts w:eastAsia="Calibri"/>
                <w:szCs w:val="22"/>
                <w:lang w:eastAsia="en-US" w:bidi="ar-SA"/>
              </w:rPr>
            </w:pPr>
            <w:r>
              <w:rPr>
                <w:rFonts w:eastAsia="Calibri"/>
                <w:szCs w:val="22"/>
                <w:lang w:eastAsia="en-US" w:bidi="ar-SA"/>
              </w:rPr>
              <w:t xml:space="preserve"> 48 </w:t>
            </w:r>
            <w:r w:rsidR="00C3150D" w:rsidRPr="00C3150D">
              <w:rPr>
                <w:rFonts w:eastAsia="Calibri"/>
                <w:szCs w:val="22"/>
                <w:lang w:eastAsia="en-US" w:bidi="ar-SA"/>
              </w:rPr>
              <w:t>mėnuo</w:t>
            </w:r>
          </w:p>
        </w:tc>
        <w:tc>
          <w:tcPr>
            <w:tcW w:w="755" w:type="pct"/>
            <w:tcBorders>
              <w:bottom w:val="single" w:sz="6" w:space="0" w:color="000000"/>
            </w:tcBorders>
          </w:tcPr>
          <w:p w14:paraId="353CB583"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12,6</w:t>
            </w:r>
          </w:p>
        </w:tc>
        <w:tc>
          <w:tcPr>
            <w:tcW w:w="719" w:type="pct"/>
            <w:tcBorders>
              <w:bottom w:val="single" w:sz="6" w:space="0" w:color="000000"/>
            </w:tcBorders>
          </w:tcPr>
          <w:p w14:paraId="750C3D8D"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17,8</w:t>
            </w:r>
            <w:r w:rsidRPr="00E701E7">
              <w:rPr>
                <w:rFonts w:eastAsia="Calibri"/>
                <w:szCs w:val="22"/>
                <w:vertAlign w:val="superscript"/>
                <w:lang w:eastAsia="en-US" w:bidi="ar-SA"/>
              </w:rPr>
              <w:t>b</w:t>
            </w:r>
          </w:p>
        </w:tc>
        <w:tc>
          <w:tcPr>
            <w:tcW w:w="718" w:type="pct"/>
            <w:tcBorders>
              <w:bottom w:val="single" w:sz="6" w:space="0" w:color="000000"/>
              <w:right w:val="single" w:sz="6" w:space="0" w:color="000000"/>
            </w:tcBorders>
          </w:tcPr>
          <w:p w14:paraId="71A237B1"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21,5</w:t>
            </w:r>
            <w:r w:rsidRPr="00E701E7">
              <w:rPr>
                <w:rFonts w:eastAsia="Calibri"/>
                <w:szCs w:val="22"/>
                <w:vertAlign w:val="superscript"/>
                <w:lang w:eastAsia="en-US" w:bidi="ar-SA"/>
              </w:rPr>
              <w:t>a</w:t>
            </w:r>
          </w:p>
        </w:tc>
      </w:tr>
      <w:tr w:rsidR="00C3150D" w:rsidRPr="00C3150D" w14:paraId="78E27034" w14:textId="77777777" w:rsidTr="00884473">
        <w:tc>
          <w:tcPr>
            <w:tcW w:w="1071" w:type="pct"/>
            <w:tcBorders>
              <w:left w:val="single" w:sz="6" w:space="0" w:color="000000"/>
              <w:bottom w:val="single" w:sz="6" w:space="0" w:color="000000"/>
            </w:tcBorders>
          </w:tcPr>
          <w:p w14:paraId="56C5ECB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i/>
                <w:szCs w:val="22"/>
                <w:lang w:eastAsia="en-US" w:bidi="ar-SA"/>
              </w:rPr>
              <w:t>IPSS</w:t>
            </w:r>
            <w:r w:rsidRPr="00C3150D">
              <w:rPr>
                <w:rFonts w:eastAsia="Calibri"/>
                <w:szCs w:val="22"/>
                <w:lang w:eastAsia="en-US" w:bidi="ar-SA"/>
              </w:rPr>
              <w:t xml:space="preserve"> (vienetai)</w:t>
            </w:r>
          </w:p>
        </w:tc>
        <w:tc>
          <w:tcPr>
            <w:tcW w:w="1737" w:type="pct"/>
            <w:tcBorders>
              <w:bottom w:val="single" w:sz="6" w:space="0" w:color="000000"/>
            </w:tcBorders>
          </w:tcPr>
          <w:p w14:paraId="0217CEE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[Pradinis rodmuo] </w:t>
            </w:r>
          </w:p>
          <w:p w14:paraId="6668346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48-as mėnuo (pokytis nuo pradinio rodmens)</w:t>
            </w:r>
          </w:p>
          <w:p w14:paraId="46AF22C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755" w:type="pct"/>
            <w:tcBorders>
              <w:bottom w:val="single" w:sz="6" w:space="0" w:color="000000"/>
            </w:tcBorders>
          </w:tcPr>
          <w:p w14:paraId="47D5B7C2"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[16,6]</w:t>
            </w:r>
          </w:p>
          <w:p w14:paraId="6CF75F4C"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-6,3</w:t>
            </w:r>
          </w:p>
        </w:tc>
        <w:tc>
          <w:tcPr>
            <w:tcW w:w="719" w:type="pct"/>
            <w:tcBorders>
              <w:bottom w:val="single" w:sz="6" w:space="0" w:color="000000"/>
            </w:tcBorders>
          </w:tcPr>
          <w:p w14:paraId="690FCDEF"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[16,4</w:t>
            </w:r>
            <w:r w:rsidR="00E701E7">
              <w:rPr>
                <w:rFonts w:eastAsia="Calibri"/>
                <w:szCs w:val="22"/>
                <w:lang w:eastAsia="en-US" w:bidi="ar-SA"/>
              </w:rPr>
              <w:t>]</w:t>
            </w:r>
          </w:p>
          <w:p w14:paraId="1E5C363F"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-5,3</w:t>
            </w:r>
            <w:r w:rsidRPr="00E701E7">
              <w:rPr>
                <w:rFonts w:eastAsia="Calibri"/>
                <w:szCs w:val="22"/>
                <w:vertAlign w:val="superscript"/>
                <w:lang w:eastAsia="en-US" w:bidi="ar-SA"/>
              </w:rPr>
              <w:t>b</w:t>
            </w:r>
          </w:p>
        </w:tc>
        <w:tc>
          <w:tcPr>
            <w:tcW w:w="718" w:type="pct"/>
            <w:tcBorders>
              <w:bottom w:val="single" w:sz="6" w:space="0" w:color="000000"/>
              <w:right w:val="single" w:sz="6" w:space="0" w:color="000000"/>
            </w:tcBorders>
          </w:tcPr>
          <w:p w14:paraId="5299E25B"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[16,4]</w:t>
            </w:r>
          </w:p>
          <w:p w14:paraId="748DA43B"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-3,8</w:t>
            </w:r>
            <w:r w:rsidRPr="00E701E7">
              <w:rPr>
                <w:rFonts w:eastAsia="Calibri"/>
                <w:szCs w:val="22"/>
                <w:vertAlign w:val="superscript"/>
                <w:lang w:eastAsia="en-US" w:bidi="ar-SA"/>
              </w:rPr>
              <w:t>a</w:t>
            </w:r>
          </w:p>
        </w:tc>
      </w:tr>
      <w:tr w:rsidR="00C3150D" w:rsidRPr="00C3150D" w14:paraId="3B0E44DD" w14:textId="77777777" w:rsidTr="00884473">
        <w:tc>
          <w:tcPr>
            <w:tcW w:w="1071" w:type="pct"/>
            <w:tcBorders>
              <w:left w:val="single" w:sz="6" w:space="0" w:color="000000"/>
              <w:bottom w:val="single" w:sz="6" w:space="0" w:color="000000"/>
            </w:tcBorders>
          </w:tcPr>
          <w:p w14:paraId="21F7760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i/>
                <w:szCs w:val="22"/>
                <w:lang w:eastAsia="en-US" w:bidi="ar-SA"/>
              </w:rPr>
              <w:t>Q</w:t>
            </w:r>
            <w:r w:rsidRPr="00C3150D">
              <w:rPr>
                <w:rFonts w:eastAsia="Calibri"/>
                <w:i/>
                <w:szCs w:val="22"/>
                <w:vertAlign w:val="subscript"/>
                <w:lang w:eastAsia="en-US" w:bidi="ar-SA"/>
              </w:rPr>
              <w:t>max</w:t>
            </w:r>
            <w:r w:rsidRPr="00C3150D">
              <w:rPr>
                <w:rFonts w:eastAsia="Calibri"/>
                <w:szCs w:val="22"/>
                <w:lang w:eastAsia="en-US" w:bidi="ar-SA"/>
              </w:rPr>
              <w:t xml:space="preserve"> (ml/s)</w:t>
            </w:r>
          </w:p>
        </w:tc>
        <w:tc>
          <w:tcPr>
            <w:tcW w:w="1737" w:type="pct"/>
            <w:tcBorders>
              <w:bottom w:val="single" w:sz="6" w:space="0" w:color="000000"/>
            </w:tcBorders>
          </w:tcPr>
          <w:p w14:paraId="2D76A24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[Pradinis rodmuo] </w:t>
            </w:r>
          </w:p>
          <w:p w14:paraId="3B3BAA06" w14:textId="77777777" w:rsidR="00C3150D" w:rsidRPr="00C3150D" w:rsidRDefault="00C3150D" w:rsidP="00534E2E">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48</w:t>
            </w:r>
            <w:r w:rsidR="001B303C">
              <w:rPr>
                <w:rFonts w:eastAsia="Calibri"/>
                <w:szCs w:val="22"/>
                <w:lang w:eastAsia="en-US" w:bidi="ar-SA"/>
              </w:rPr>
              <w:t> </w:t>
            </w:r>
            <w:r w:rsidRPr="00C3150D">
              <w:rPr>
                <w:rFonts w:eastAsia="Calibri"/>
                <w:szCs w:val="22"/>
                <w:lang w:eastAsia="en-US" w:bidi="ar-SA"/>
              </w:rPr>
              <w:t>mėnuo (pokytis nuo pradinio rodmens)</w:t>
            </w:r>
          </w:p>
        </w:tc>
        <w:tc>
          <w:tcPr>
            <w:tcW w:w="755" w:type="pct"/>
            <w:tcBorders>
              <w:bottom w:val="single" w:sz="6" w:space="0" w:color="000000"/>
            </w:tcBorders>
          </w:tcPr>
          <w:p w14:paraId="7AF67F2B"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[10,9]</w:t>
            </w:r>
          </w:p>
          <w:p w14:paraId="5D799067"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-2,4</w:t>
            </w:r>
          </w:p>
        </w:tc>
        <w:tc>
          <w:tcPr>
            <w:tcW w:w="719" w:type="pct"/>
            <w:tcBorders>
              <w:bottom w:val="single" w:sz="6" w:space="0" w:color="000000"/>
            </w:tcBorders>
          </w:tcPr>
          <w:p w14:paraId="1BA59BF5"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[10,6]</w:t>
            </w:r>
          </w:p>
          <w:p w14:paraId="3B5CC5FE"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-2,0</w:t>
            </w:r>
          </w:p>
        </w:tc>
        <w:tc>
          <w:tcPr>
            <w:tcW w:w="718" w:type="pct"/>
            <w:tcBorders>
              <w:bottom w:val="single" w:sz="6" w:space="0" w:color="000000"/>
              <w:right w:val="single" w:sz="6" w:space="0" w:color="000000"/>
            </w:tcBorders>
          </w:tcPr>
          <w:p w14:paraId="71247FC1"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[10,7]</w:t>
            </w:r>
          </w:p>
          <w:p w14:paraId="20461131"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0,7</w:t>
            </w:r>
            <w:r w:rsidRPr="00E701E7">
              <w:rPr>
                <w:rFonts w:eastAsia="Calibri"/>
                <w:szCs w:val="22"/>
                <w:vertAlign w:val="superscript"/>
                <w:lang w:eastAsia="en-US" w:bidi="ar-SA"/>
              </w:rPr>
              <w:t>a</w:t>
            </w:r>
          </w:p>
        </w:tc>
      </w:tr>
      <w:tr w:rsidR="00C3150D" w:rsidRPr="00C3150D" w14:paraId="0B0BE839" w14:textId="77777777" w:rsidTr="00884473">
        <w:tc>
          <w:tcPr>
            <w:tcW w:w="1071" w:type="pct"/>
            <w:tcBorders>
              <w:left w:val="single" w:sz="6" w:space="0" w:color="000000"/>
              <w:bottom w:val="single" w:sz="6" w:space="0" w:color="000000"/>
            </w:tcBorders>
          </w:tcPr>
          <w:p w14:paraId="2D74B7B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Prostatos tūris (ml)</w:t>
            </w:r>
          </w:p>
        </w:tc>
        <w:tc>
          <w:tcPr>
            <w:tcW w:w="1737" w:type="pct"/>
            <w:tcBorders>
              <w:bottom w:val="single" w:sz="6" w:space="0" w:color="000000"/>
            </w:tcBorders>
          </w:tcPr>
          <w:p w14:paraId="71B9A54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[Pradinis rodmuo]</w:t>
            </w:r>
          </w:p>
          <w:p w14:paraId="7A056F0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48</w:t>
            </w:r>
            <w:r w:rsidR="001B303C">
              <w:rPr>
                <w:rFonts w:eastAsia="Calibri"/>
                <w:szCs w:val="22"/>
                <w:lang w:eastAsia="en-US" w:bidi="ar-SA"/>
              </w:rPr>
              <w:t> </w:t>
            </w:r>
            <w:r w:rsidRPr="00C3150D">
              <w:rPr>
                <w:rFonts w:eastAsia="Calibri"/>
                <w:szCs w:val="22"/>
                <w:lang w:eastAsia="en-US" w:bidi="ar-SA"/>
              </w:rPr>
              <w:t>mėnuo (procentinis nuo pradinio rodmens)</w:t>
            </w:r>
          </w:p>
          <w:p w14:paraId="3D8227A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755" w:type="pct"/>
            <w:tcBorders>
              <w:bottom w:val="single" w:sz="6" w:space="0" w:color="000000"/>
            </w:tcBorders>
          </w:tcPr>
          <w:p w14:paraId="45381B18"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r w:rsidR="00E701E7">
              <w:rPr>
                <w:rFonts w:eastAsia="Calibri"/>
                <w:szCs w:val="22"/>
                <w:lang w:eastAsia="en-US" w:bidi="ar-SA"/>
              </w:rPr>
              <w:t>5</w:t>
            </w:r>
            <w:r w:rsidRPr="00C3150D">
              <w:rPr>
                <w:rFonts w:eastAsia="Calibri"/>
                <w:szCs w:val="22"/>
                <w:lang w:eastAsia="en-US" w:bidi="ar-SA"/>
              </w:rPr>
              <w:t>4,7]</w:t>
            </w:r>
          </w:p>
          <w:p w14:paraId="14743100"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27,3</w:t>
            </w:r>
          </w:p>
        </w:tc>
        <w:tc>
          <w:tcPr>
            <w:tcW w:w="719" w:type="pct"/>
            <w:tcBorders>
              <w:bottom w:val="single" w:sz="6" w:space="0" w:color="000000"/>
            </w:tcBorders>
          </w:tcPr>
          <w:p w14:paraId="48889934"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r w:rsidR="00E701E7">
              <w:rPr>
                <w:rFonts w:eastAsia="Calibri"/>
                <w:szCs w:val="22"/>
                <w:lang w:eastAsia="en-US" w:bidi="ar-SA"/>
              </w:rPr>
              <w:t>5</w:t>
            </w:r>
            <w:r w:rsidRPr="00C3150D">
              <w:rPr>
                <w:rFonts w:eastAsia="Calibri"/>
                <w:szCs w:val="22"/>
                <w:lang w:eastAsia="en-US" w:bidi="ar-SA"/>
              </w:rPr>
              <w:t>4,6]</w:t>
            </w:r>
          </w:p>
          <w:p w14:paraId="3B6A2F51"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-28,0</w:t>
            </w:r>
          </w:p>
        </w:tc>
        <w:tc>
          <w:tcPr>
            <w:tcW w:w="718" w:type="pct"/>
            <w:tcBorders>
              <w:bottom w:val="single" w:sz="6" w:space="0" w:color="000000"/>
              <w:right w:val="single" w:sz="6" w:space="0" w:color="000000"/>
            </w:tcBorders>
          </w:tcPr>
          <w:p w14:paraId="73A5FE94"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[5</w:t>
            </w:r>
            <w:r w:rsidR="00E701E7">
              <w:rPr>
                <w:rFonts w:eastAsia="Calibri"/>
                <w:szCs w:val="22"/>
                <w:lang w:eastAsia="en-US" w:bidi="ar-SA"/>
              </w:rPr>
              <w:t>5</w:t>
            </w:r>
            <w:r w:rsidRPr="00C3150D">
              <w:rPr>
                <w:rFonts w:eastAsia="Calibri"/>
                <w:szCs w:val="22"/>
                <w:lang w:eastAsia="en-US" w:bidi="ar-SA"/>
              </w:rPr>
              <w:t>,8]</w:t>
            </w:r>
          </w:p>
          <w:p w14:paraId="422470E5"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E701E7">
              <w:rPr>
                <w:rFonts w:eastAsia="Calibri"/>
                <w:szCs w:val="22"/>
                <w:lang w:eastAsia="en-US" w:bidi="ar-SA"/>
              </w:rPr>
              <w:t>+</w:t>
            </w:r>
            <w:r w:rsidRPr="00C3150D">
              <w:rPr>
                <w:rFonts w:eastAsia="Calibri"/>
                <w:szCs w:val="22"/>
                <w:lang w:eastAsia="en-US" w:bidi="ar-SA"/>
              </w:rPr>
              <w:t>4,6</w:t>
            </w:r>
            <w:r w:rsidRPr="00627980">
              <w:rPr>
                <w:rFonts w:eastAsia="Calibri"/>
                <w:szCs w:val="22"/>
                <w:vertAlign w:val="superscript"/>
                <w:lang w:eastAsia="en-US" w:bidi="ar-SA"/>
              </w:rPr>
              <w:t>a</w:t>
            </w:r>
          </w:p>
        </w:tc>
      </w:tr>
      <w:tr w:rsidR="00C3150D" w:rsidRPr="00C3150D" w14:paraId="5CB30338" w14:textId="77777777" w:rsidTr="00884473">
        <w:tc>
          <w:tcPr>
            <w:tcW w:w="1071" w:type="pct"/>
            <w:tcBorders>
              <w:left w:val="single" w:sz="6" w:space="0" w:color="000000"/>
              <w:bottom w:val="single" w:sz="6" w:space="0" w:color="000000"/>
            </w:tcBorders>
          </w:tcPr>
          <w:p w14:paraId="62D87CD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Prostatos pereinamosios zonos tūris (ml)</w:t>
            </w:r>
            <w:r w:rsidRPr="00627980">
              <w:rPr>
                <w:rFonts w:eastAsia="Calibri"/>
                <w:szCs w:val="22"/>
                <w:vertAlign w:val="superscript"/>
                <w:lang w:eastAsia="en-US" w:bidi="ar-SA"/>
              </w:rPr>
              <w:t>#</w:t>
            </w:r>
          </w:p>
          <w:p w14:paraId="26393AE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1737" w:type="pct"/>
            <w:tcBorders>
              <w:bottom w:val="single" w:sz="6" w:space="0" w:color="000000"/>
            </w:tcBorders>
          </w:tcPr>
          <w:p w14:paraId="7C95E67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[Pradinis rodmuo]</w:t>
            </w:r>
          </w:p>
          <w:p w14:paraId="1DB6692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48</w:t>
            </w:r>
            <w:r w:rsidR="001B303C">
              <w:rPr>
                <w:rFonts w:eastAsia="Calibri"/>
                <w:szCs w:val="22"/>
                <w:lang w:eastAsia="en-US" w:bidi="ar-SA"/>
              </w:rPr>
              <w:t> </w:t>
            </w:r>
            <w:r w:rsidRPr="00C3150D">
              <w:rPr>
                <w:rFonts w:eastAsia="Calibri"/>
                <w:szCs w:val="22"/>
                <w:lang w:eastAsia="en-US" w:bidi="ar-SA"/>
              </w:rPr>
              <w:t>mėnuo (procentinis pokytis nuo pradinio rodmens)</w:t>
            </w:r>
          </w:p>
          <w:p w14:paraId="79ED9B0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755" w:type="pct"/>
            <w:tcBorders>
              <w:bottom w:val="single" w:sz="6" w:space="0" w:color="000000"/>
            </w:tcBorders>
          </w:tcPr>
          <w:p w14:paraId="2B60E715"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[27,7]</w:t>
            </w:r>
          </w:p>
          <w:p w14:paraId="3F8DE992"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-17</w:t>
            </w:r>
            <w:r w:rsidR="00E701E7">
              <w:rPr>
                <w:rFonts w:eastAsia="Calibri"/>
                <w:szCs w:val="22"/>
                <w:lang w:eastAsia="en-US" w:bidi="ar-SA"/>
              </w:rPr>
              <w:t>,9</w:t>
            </w:r>
          </w:p>
        </w:tc>
        <w:tc>
          <w:tcPr>
            <w:tcW w:w="719" w:type="pct"/>
            <w:tcBorders>
              <w:bottom w:val="single" w:sz="6" w:space="0" w:color="000000"/>
            </w:tcBorders>
          </w:tcPr>
          <w:p w14:paraId="424650D1"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w:t>
            </w:r>
            <w:r w:rsidR="00E701E7">
              <w:rPr>
                <w:rFonts w:eastAsia="Calibri"/>
                <w:szCs w:val="22"/>
                <w:lang w:eastAsia="en-US" w:bidi="ar-SA"/>
              </w:rPr>
              <w:t>3</w:t>
            </w:r>
            <w:r w:rsidRPr="00C3150D">
              <w:rPr>
                <w:rFonts w:eastAsia="Calibri"/>
                <w:szCs w:val="22"/>
                <w:lang w:eastAsia="en-US" w:bidi="ar-SA"/>
              </w:rPr>
              <w:t>0,3]</w:t>
            </w:r>
          </w:p>
          <w:p w14:paraId="1E974668"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26,5</w:t>
            </w:r>
          </w:p>
        </w:tc>
        <w:tc>
          <w:tcPr>
            <w:tcW w:w="718" w:type="pct"/>
            <w:tcBorders>
              <w:bottom w:val="single" w:sz="6" w:space="0" w:color="000000"/>
              <w:right w:val="single" w:sz="6" w:space="0" w:color="000000"/>
            </w:tcBorders>
          </w:tcPr>
          <w:p w14:paraId="2C74CD83"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[30,5]</w:t>
            </w:r>
          </w:p>
          <w:p w14:paraId="17FCEA3E"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18,2</w:t>
            </w:r>
            <w:r w:rsidRPr="00627980">
              <w:rPr>
                <w:rFonts w:eastAsia="Calibri"/>
                <w:szCs w:val="22"/>
                <w:vertAlign w:val="superscript"/>
                <w:lang w:eastAsia="en-US" w:bidi="ar-SA"/>
              </w:rPr>
              <w:t>a</w:t>
            </w:r>
          </w:p>
        </w:tc>
      </w:tr>
      <w:tr w:rsidR="00627980" w:rsidRPr="00C3150D" w14:paraId="674F1578" w14:textId="77777777" w:rsidTr="004B3020">
        <w:tc>
          <w:tcPr>
            <w:tcW w:w="1071" w:type="pct"/>
            <w:tcBorders>
              <w:left w:val="single" w:sz="6" w:space="0" w:color="000000"/>
              <w:bottom w:val="single" w:sz="6" w:space="0" w:color="000000"/>
            </w:tcBorders>
          </w:tcPr>
          <w:p w14:paraId="5A8F6C1C" w14:textId="77777777" w:rsidR="00627980" w:rsidRPr="00C3150D" w:rsidRDefault="00606A87" w:rsidP="00606A87">
            <w:pPr>
              <w:tabs>
                <w:tab w:val="clear" w:pos="567"/>
              </w:tabs>
              <w:spacing w:line="240" w:lineRule="auto"/>
              <w:contextualSpacing/>
              <w:outlineLvl w:val="0"/>
              <w:rPr>
                <w:rFonts w:eastAsia="Calibri"/>
                <w:szCs w:val="22"/>
                <w:lang w:eastAsia="en-US" w:bidi="ar-SA"/>
              </w:rPr>
            </w:pPr>
            <w:r w:rsidRPr="00606A87">
              <w:rPr>
                <w:rFonts w:eastAsia="Calibri"/>
                <w:szCs w:val="22"/>
                <w:lang w:eastAsia="en-US" w:bidi="ar-SA"/>
              </w:rPr>
              <w:t>GPH įtakos indeks</w:t>
            </w:r>
            <w:r>
              <w:rPr>
                <w:rFonts w:eastAsia="Calibri"/>
                <w:szCs w:val="22"/>
                <w:lang w:eastAsia="en-US" w:bidi="ar-SA"/>
              </w:rPr>
              <w:t>as (</w:t>
            </w:r>
            <w:r w:rsidRPr="00606A87">
              <w:rPr>
                <w:rFonts w:eastAsia="Calibri"/>
                <w:i/>
                <w:szCs w:val="22"/>
                <w:lang w:eastAsia="en-US" w:bidi="ar-SA"/>
              </w:rPr>
              <w:t>BII</w:t>
            </w:r>
            <w:r>
              <w:rPr>
                <w:rFonts w:eastAsia="Calibri"/>
                <w:szCs w:val="22"/>
                <w:lang w:eastAsia="en-US" w:bidi="ar-SA"/>
              </w:rPr>
              <w:t xml:space="preserve">) </w:t>
            </w:r>
            <w:r w:rsidRPr="00C3150D">
              <w:rPr>
                <w:rFonts w:eastAsia="Calibri"/>
                <w:szCs w:val="22"/>
                <w:lang w:eastAsia="en-US" w:bidi="ar-SA"/>
              </w:rPr>
              <w:t>(vienetai)</w:t>
            </w:r>
          </w:p>
        </w:tc>
        <w:tc>
          <w:tcPr>
            <w:tcW w:w="1737" w:type="pct"/>
            <w:tcBorders>
              <w:bottom w:val="single" w:sz="6" w:space="0" w:color="000000"/>
            </w:tcBorders>
          </w:tcPr>
          <w:p w14:paraId="4B33562C" w14:textId="77777777" w:rsidR="00606A87" w:rsidRPr="00C3150D" w:rsidRDefault="00606A87" w:rsidP="00606A87">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[Pradinis rodmuo]</w:t>
            </w:r>
          </w:p>
          <w:p w14:paraId="0B7DB453" w14:textId="77777777" w:rsidR="00627980" w:rsidRPr="00C3150D" w:rsidRDefault="00606A87" w:rsidP="00606A87">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48</w:t>
            </w:r>
            <w:r>
              <w:rPr>
                <w:rFonts w:eastAsia="Calibri"/>
                <w:szCs w:val="22"/>
                <w:lang w:eastAsia="en-US" w:bidi="ar-SA"/>
              </w:rPr>
              <w:t> </w:t>
            </w:r>
            <w:r w:rsidRPr="00C3150D">
              <w:rPr>
                <w:rFonts w:eastAsia="Calibri"/>
                <w:szCs w:val="22"/>
                <w:lang w:eastAsia="en-US" w:bidi="ar-SA"/>
              </w:rPr>
              <w:t>mėnuo (pokytis nuo pradinio rodmens)</w:t>
            </w:r>
          </w:p>
        </w:tc>
        <w:tc>
          <w:tcPr>
            <w:tcW w:w="755" w:type="pct"/>
            <w:tcBorders>
              <w:top w:val="single" w:sz="4" w:space="0" w:color="auto"/>
              <w:left w:val="single" w:sz="4" w:space="0" w:color="auto"/>
              <w:bottom w:val="single" w:sz="4" w:space="0" w:color="auto"/>
              <w:right w:val="single" w:sz="4" w:space="0" w:color="auto"/>
            </w:tcBorders>
            <w:shd w:val="clear" w:color="auto" w:fill="FFFFFF"/>
          </w:tcPr>
          <w:p w14:paraId="707B7B90" w14:textId="77777777" w:rsidR="00627980" w:rsidRDefault="00627980" w:rsidP="00627980">
            <w:pPr>
              <w:spacing w:line="276" w:lineRule="auto"/>
              <w:jc w:val="center"/>
              <w:rPr>
                <w:color w:val="000000"/>
                <w:sz w:val="24"/>
                <w:lang w:val="en-GB" w:eastAsia="en-GB" w:bidi="bo-CN"/>
              </w:rPr>
            </w:pPr>
            <w:r>
              <w:rPr>
                <w:color w:val="000000"/>
                <w:lang w:val="en-GB" w:eastAsia="en-GB" w:bidi="bo-CN"/>
              </w:rPr>
              <w:t>[5,3]</w:t>
            </w:r>
          </w:p>
          <w:p w14:paraId="4C4031FB" w14:textId="77777777" w:rsidR="00627980" w:rsidRDefault="00627980" w:rsidP="00627980">
            <w:pPr>
              <w:spacing w:line="276" w:lineRule="auto"/>
              <w:jc w:val="center"/>
              <w:rPr>
                <w:color w:val="000000"/>
                <w:lang w:val="en-GB" w:eastAsia="en-GB" w:bidi="bo-CN"/>
              </w:rPr>
            </w:pPr>
            <w:r>
              <w:rPr>
                <w:color w:val="000000"/>
                <w:lang w:val="en-GB" w:eastAsia="en-GB" w:bidi="bo-CN"/>
              </w:rPr>
              <w:t>-2,2</w:t>
            </w:r>
          </w:p>
        </w:tc>
        <w:tc>
          <w:tcPr>
            <w:tcW w:w="719" w:type="pct"/>
            <w:tcBorders>
              <w:top w:val="single" w:sz="4" w:space="0" w:color="auto"/>
              <w:left w:val="single" w:sz="4" w:space="0" w:color="auto"/>
              <w:bottom w:val="single" w:sz="4" w:space="0" w:color="auto"/>
              <w:right w:val="single" w:sz="4" w:space="0" w:color="auto"/>
            </w:tcBorders>
            <w:shd w:val="clear" w:color="auto" w:fill="FFFFFF"/>
          </w:tcPr>
          <w:p w14:paraId="55CA4EF6" w14:textId="77777777" w:rsidR="00627980" w:rsidRDefault="00627980" w:rsidP="00627980">
            <w:pPr>
              <w:spacing w:line="276" w:lineRule="auto"/>
              <w:jc w:val="center"/>
              <w:rPr>
                <w:color w:val="000000"/>
                <w:lang w:val="en-GB" w:eastAsia="en-GB" w:bidi="bo-CN"/>
              </w:rPr>
            </w:pPr>
            <w:r>
              <w:rPr>
                <w:color w:val="000000"/>
                <w:lang w:val="en-GB" w:eastAsia="en-GB" w:bidi="bo-CN"/>
              </w:rPr>
              <w:t>[5,3]</w:t>
            </w:r>
          </w:p>
          <w:p w14:paraId="4D4418F8" w14:textId="77777777" w:rsidR="00627980" w:rsidRDefault="00627980" w:rsidP="00627980">
            <w:pPr>
              <w:spacing w:line="276" w:lineRule="auto"/>
              <w:jc w:val="center"/>
              <w:rPr>
                <w:color w:val="000000"/>
                <w:lang w:val="en-GB" w:eastAsia="en-GB" w:bidi="bo-CN"/>
              </w:rPr>
            </w:pPr>
            <w:r>
              <w:rPr>
                <w:color w:val="000000"/>
                <w:lang w:val="en-GB" w:eastAsia="en-GB" w:bidi="bo-CN"/>
              </w:rPr>
              <w:t>-1,8</w:t>
            </w:r>
            <w:r>
              <w:rPr>
                <w:color w:val="000000"/>
                <w:vertAlign w:val="superscript"/>
                <w:lang w:val="en-GB" w:eastAsia="en-GB" w:bidi="bo-CN"/>
              </w:rPr>
              <w:t>b</w:t>
            </w:r>
          </w:p>
        </w:tc>
        <w:tc>
          <w:tcPr>
            <w:tcW w:w="718" w:type="pct"/>
            <w:tcBorders>
              <w:top w:val="single" w:sz="4" w:space="0" w:color="auto"/>
              <w:left w:val="single" w:sz="4" w:space="0" w:color="auto"/>
              <w:bottom w:val="single" w:sz="4" w:space="0" w:color="auto"/>
              <w:right w:val="single" w:sz="4" w:space="0" w:color="auto"/>
            </w:tcBorders>
            <w:shd w:val="clear" w:color="auto" w:fill="FFFFFF"/>
          </w:tcPr>
          <w:p w14:paraId="487EC79F" w14:textId="77777777" w:rsidR="00627980" w:rsidRDefault="00627980" w:rsidP="00627980">
            <w:pPr>
              <w:spacing w:line="276" w:lineRule="auto"/>
              <w:jc w:val="center"/>
              <w:rPr>
                <w:color w:val="000000"/>
                <w:lang w:val="en-GB" w:eastAsia="en-GB" w:bidi="bo-CN"/>
              </w:rPr>
            </w:pPr>
            <w:r>
              <w:rPr>
                <w:color w:val="000000"/>
                <w:lang w:val="en-GB" w:eastAsia="en-GB" w:bidi="bo-CN"/>
              </w:rPr>
              <w:t>[5,3]</w:t>
            </w:r>
          </w:p>
          <w:p w14:paraId="42BCFD52" w14:textId="77777777" w:rsidR="00627980" w:rsidRDefault="00627980" w:rsidP="00627980">
            <w:pPr>
              <w:spacing w:line="276" w:lineRule="auto"/>
              <w:jc w:val="center"/>
              <w:rPr>
                <w:color w:val="000000"/>
                <w:lang w:val="en-GB" w:eastAsia="en-GB" w:bidi="bo-CN"/>
              </w:rPr>
            </w:pPr>
            <w:r>
              <w:rPr>
                <w:color w:val="000000"/>
                <w:lang w:val="en-GB" w:eastAsia="en-GB" w:bidi="bo-CN"/>
              </w:rPr>
              <w:t>-1,2</w:t>
            </w:r>
            <w:r>
              <w:rPr>
                <w:color w:val="000000"/>
                <w:vertAlign w:val="superscript"/>
                <w:lang w:val="en-GB" w:eastAsia="en-GB" w:bidi="bo-CN"/>
              </w:rPr>
              <w:t>a</w:t>
            </w:r>
          </w:p>
        </w:tc>
      </w:tr>
      <w:tr w:rsidR="00C3150D" w:rsidRPr="00C3150D" w14:paraId="0566EEF4" w14:textId="77777777" w:rsidTr="00884473">
        <w:tc>
          <w:tcPr>
            <w:tcW w:w="1071" w:type="pct"/>
            <w:tcBorders>
              <w:left w:val="single" w:sz="6" w:space="0" w:color="000000"/>
              <w:bottom w:val="single" w:sz="6" w:space="0" w:color="000000"/>
            </w:tcBorders>
          </w:tcPr>
          <w:p w14:paraId="5FF77EE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i/>
                <w:szCs w:val="22"/>
                <w:lang w:eastAsia="en-US" w:bidi="ar-SA"/>
              </w:rPr>
              <w:t>IPSS</w:t>
            </w:r>
            <w:r w:rsidRPr="00C3150D">
              <w:rPr>
                <w:rFonts w:eastAsia="Calibri"/>
                <w:szCs w:val="22"/>
                <w:lang w:eastAsia="en-US" w:bidi="ar-SA"/>
              </w:rPr>
              <w:t xml:space="preserve"> 8 klausimas (su GPH susijusi gyvenimo kokybė)</w:t>
            </w:r>
          </w:p>
          <w:p w14:paraId="34CC236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c>
          <w:tcPr>
            <w:tcW w:w="1737" w:type="pct"/>
            <w:tcBorders>
              <w:bottom w:val="single" w:sz="6" w:space="0" w:color="000000"/>
            </w:tcBorders>
          </w:tcPr>
          <w:p w14:paraId="16763AA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[Pradinis rodmuo]</w:t>
            </w:r>
          </w:p>
          <w:p w14:paraId="50B5AAAE" w14:textId="77777777" w:rsidR="00C3150D" w:rsidRPr="00C3150D" w:rsidRDefault="00C3150D" w:rsidP="001B303C">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48</w:t>
            </w:r>
            <w:r w:rsidR="001B303C">
              <w:rPr>
                <w:rFonts w:eastAsia="Calibri"/>
                <w:szCs w:val="22"/>
                <w:lang w:eastAsia="en-US" w:bidi="ar-SA"/>
              </w:rPr>
              <w:t> </w:t>
            </w:r>
            <w:r w:rsidRPr="00C3150D">
              <w:rPr>
                <w:rFonts w:eastAsia="Calibri"/>
                <w:szCs w:val="22"/>
                <w:lang w:eastAsia="en-US" w:bidi="ar-SA"/>
              </w:rPr>
              <w:t>mėnuo (pokytis nuo pradinio rodmens)</w:t>
            </w:r>
          </w:p>
        </w:tc>
        <w:tc>
          <w:tcPr>
            <w:tcW w:w="755" w:type="pct"/>
            <w:tcBorders>
              <w:bottom w:val="single" w:sz="6" w:space="0" w:color="000000"/>
            </w:tcBorders>
          </w:tcPr>
          <w:p w14:paraId="6461B903"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[3,6]</w:t>
            </w:r>
          </w:p>
          <w:p w14:paraId="1403A632"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–1,5</w:t>
            </w:r>
          </w:p>
        </w:tc>
        <w:tc>
          <w:tcPr>
            <w:tcW w:w="719" w:type="pct"/>
            <w:tcBorders>
              <w:bottom w:val="single" w:sz="6" w:space="0" w:color="000000"/>
            </w:tcBorders>
          </w:tcPr>
          <w:p w14:paraId="6B0B9A89"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[3,6]</w:t>
            </w:r>
          </w:p>
          <w:p w14:paraId="373479D3"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–1,3</w:t>
            </w:r>
            <w:r w:rsidRPr="00627980">
              <w:rPr>
                <w:rFonts w:eastAsia="Calibri"/>
                <w:szCs w:val="22"/>
                <w:vertAlign w:val="superscript"/>
                <w:lang w:eastAsia="en-US" w:bidi="ar-SA"/>
              </w:rPr>
              <w:t>b</w:t>
            </w:r>
          </w:p>
        </w:tc>
        <w:tc>
          <w:tcPr>
            <w:tcW w:w="718" w:type="pct"/>
            <w:tcBorders>
              <w:bottom w:val="single" w:sz="6" w:space="0" w:color="000000"/>
              <w:right w:val="single" w:sz="6" w:space="0" w:color="000000"/>
            </w:tcBorders>
          </w:tcPr>
          <w:p w14:paraId="73325776"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[3,6]</w:t>
            </w:r>
          </w:p>
          <w:p w14:paraId="6D523277" w14:textId="77777777" w:rsidR="00C3150D" w:rsidRPr="00C3150D" w:rsidRDefault="00C3150D" w:rsidP="001B303C">
            <w:pPr>
              <w:tabs>
                <w:tab w:val="clear" w:pos="567"/>
              </w:tabs>
              <w:spacing w:line="240" w:lineRule="auto"/>
              <w:contextualSpacing/>
              <w:jc w:val="center"/>
              <w:outlineLvl w:val="0"/>
              <w:rPr>
                <w:rFonts w:eastAsia="Calibri"/>
                <w:szCs w:val="22"/>
                <w:lang w:eastAsia="en-US" w:bidi="ar-SA"/>
              </w:rPr>
            </w:pPr>
            <w:r w:rsidRPr="00C3150D">
              <w:rPr>
                <w:rFonts w:eastAsia="Calibri"/>
                <w:szCs w:val="22"/>
                <w:lang w:eastAsia="en-US" w:bidi="ar-SA"/>
              </w:rPr>
              <w:t>–1,1</w:t>
            </w:r>
            <w:r w:rsidRPr="00627980">
              <w:rPr>
                <w:rFonts w:eastAsia="Calibri"/>
                <w:szCs w:val="22"/>
                <w:vertAlign w:val="superscript"/>
                <w:lang w:eastAsia="en-US" w:bidi="ar-SA"/>
              </w:rPr>
              <w:t>a</w:t>
            </w:r>
          </w:p>
        </w:tc>
      </w:tr>
      <w:tr w:rsidR="00C3150D" w:rsidRPr="00C3150D" w14:paraId="1898EDF4" w14:textId="77777777" w:rsidTr="00A00EF9">
        <w:tc>
          <w:tcPr>
            <w:tcW w:w="5000" w:type="pct"/>
            <w:gridSpan w:val="5"/>
            <w:tcBorders>
              <w:top w:val="single" w:sz="6" w:space="0" w:color="000000"/>
            </w:tcBorders>
          </w:tcPr>
          <w:p w14:paraId="58E9B38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tc>
      </w:tr>
    </w:tbl>
    <w:p w14:paraId="3DED6E0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Pradiniai rodmenys yra vidutiniai rodmenys</w:t>
      </w:r>
      <w:r w:rsidR="00B1581D">
        <w:rPr>
          <w:rFonts w:eastAsia="Calibri"/>
          <w:szCs w:val="22"/>
          <w:lang w:eastAsia="en-US" w:bidi="ar-SA"/>
        </w:rPr>
        <w:t>, o</w:t>
      </w:r>
      <w:r w:rsidRPr="00C3150D">
        <w:rPr>
          <w:rFonts w:eastAsia="Calibri"/>
          <w:szCs w:val="22"/>
          <w:lang w:eastAsia="en-US" w:bidi="ar-SA"/>
        </w:rPr>
        <w:t xml:space="preserve"> poky</w:t>
      </w:r>
      <w:r w:rsidR="00B1581D">
        <w:rPr>
          <w:rFonts w:eastAsia="Calibri"/>
          <w:szCs w:val="22"/>
          <w:lang w:eastAsia="en-US" w:bidi="ar-SA"/>
        </w:rPr>
        <w:t>čiai</w:t>
      </w:r>
      <w:r w:rsidRPr="00C3150D">
        <w:rPr>
          <w:rFonts w:eastAsia="Calibri"/>
          <w:szCs w:val="22"/>
          <w:lang w:eastAsia="en-US" w:bidi="ar-SA"/>
        </w:rPr>
        <w:t>, palyginti su pradini</w:t>
      </w:r>
      <w:r w:rsidR="00B1581D">
        <w:rPr>
          <w:rFonts w:eastAsia="Calibri"/>
          <w:szCs w:val="22"/>
          <w:lang w:eastAsia="en-US" w:bidi="ar-SA"/>
        </w:rPr>
        <w:t>ais rodmenimis</w:t>
      </w:r>
      <w:r w:rsidRPr="00C3150D">
        <w:rPr>
          <w:rFonts w:eastAsia="Calibri"/>
          <w:szCs w:val="22"/>
          <w:lang w:eastAsia="en-US" w:bidi="ar-SA"/>
        </w:rPr>
        <w:t>, yra koreguot</w:t>
      </w:r>
      <w:r w:rsidR="00B1581D">
        <w:rPr>
          <w:rFonts w:eastAsia="Calibri"/>
          <w:szCs w:val="22"/>
          <w:lang w:eastAsia="en-US" w:bidi="ar-SA"/>
        </w:rPr>
        <w:t>i</w:t>
      </w:r>
      <w:r w:rsidRPr="00C3150D">
        <w:rPr>
          <w:rFonts w:eastAsia="Calibri"/>
          <w:szCs w:val="22"/>
          <w:lang w:eastAsia="en-US" w:bidi="ar-SA"/>
        </w:rPr>
        <w:t xml:space="preserve"> vidutini</w:t>
      </w:r>
      <w:r w:rsidR="00B1581D">
        <w:rPr>
          <w:rFonts w:eastAsia="Calibri"/>
          <w:szCs w:val="22"/>
          <w:lang w:eastAsia="en-US" w:bidi="ar-SA"/>
        </w:rPr>
        <w:t>ai</w:t>
      </w:r>
      <w:r w:rsidRPr="00C3150D">
        <w:rPr>
          <w:rFonts w:eastAsia="Calibri"/>
          <w:szCs w:val="22"/>
          <w:lang w:eastAsia="en-US" w:bidi="ar-SA"/>
        </w:rPr>
        <w:t xml:space="preserve"> poky</w:t>
      </w:r>
      <w:r w:rsidR="00B1581D">
        <w:rPr>
          <w:rFonts w:eastAsia="Calibri"/>
          <w:szCs w:val="22"/>
          <w:lang w:eastAsia="en-US" w:bidi="ar-SA"/>
        </w:rPr>
        <w:t>čiai</w:t>
      </w:r>
      <w:r w:rsidRPr="00C3150D">
        <w:rPr>
          <w:rFonts w:eastAsia="Calibri"/>
          <w:szCs w:val="22"/>
          <w:lang w:eastAsia="en-US" w:bidi="ar-SA"/>
        </w:rPr>
        <w:t>.</w:t>
      </w:r>
    </w:p>
    <w:p w14:paraId="58A3BC57" w14:textId="77777777" w:rsidR="00C3150D" w:rsidRPr="002E3E6A" w:rsidRDefault="00C3150D" w:rsidP="00C3150D">
      <w:pPr>
        <w:tabs>
          <w:tab w:val="clear" w:pos="567"/>
        </w:tabs>
        <w:spacing w:line="240" w:lineRule="auto"/>
        <w:contextualSpacing/>
        <w:outlineLvl w:val="0"/>
        <w:rPr>
          <w:rFonts w:eastAsia="Calibri"/>
          <w:szCs w:val="22"/>
          <w:lang w:eastAsia="en-US" w:bidi="ar-SA"/>
        </w:rPr>
      </w:pPr>
      <w:r w:rsidRPr="002E3E6A">
        <w:rPr>
          <w:rFonts w:eastAsia="Calibri"/>
          <w:szCs w:val="22"/>
          <w:lang w:eastAsia="en-US" w:bidi="ar-SA"/>
        </w:rPr>
        <w:t>* Klinikin</w:t>
      </w:r>
      <w:r w:rsidR="00A52D34" w:rsidRPr="002E3E6A">
        <w:rPr>
          <w:rFonts w:eastAsia="Calibri"/>
          <w:szCs w:val="22"/>
          <w:lang w:eastAsia="en-US" w:bidi="ar-SA"/>
        </w:rPr>
        <w:t>i</w:t>
      </w:r>
      <w:r w:rsidRPr="002E3E6A">
        <w:rPr>
          <w:rFonts w:eastAsia="Calibri"/>
          <w:szCs w:val="22"/>
          <w:lang w:eastAsia="en-US" w:bidi="ar-SA"/>
        </w:rPr>
        <w:t xml:space="preserve">s progresavimas apibūdinamas </w:t>
      </w:r>
      <w:r w:rsidR="0013139D" w:rsidRPr="002E3E6A">
        <w:rPr>
          <w:rFonts w:eastAsia="Calibri"/>
          <w:szCs w:val="22"/>
          <w:lang w:eastAsia="en-US" w:bidi="ar-SA"/>
        </w:rPr>
        <w:t>kaip sudedamoji vertinamoji baigtis</w:t>
      </w:r>
      <w:r w:rsidRPr="002E3E6A">
        <w:rPr>
          <w:rFonts w:eastAsia="Calibri"/>
          <w:szCs w:val="22"/>
          <w:lang w:eastAsia="en-US" w:bidi="ar-SA"/>
        </w:rPr>
        <w:t xml:space="preserve">: </w:t>
      </w:r>
      <w:r w:rsidRPr="002E3E6A">
        <w:rPr>
          <w:rFonts w:eastAsia="Calibri"/>
          <w:i/>
          <w:szCs w:val="22"/>
          <w:lang w:eastAsia="en-US" w:bidi="ar-SA"/>
        </w:rPr>
        <w:t>IPSS</w:t>
      </w:r>
      <w:r w:rsidRPr="002E3E6A">
        <w:rPr>
          <w:rFonts w:eastAsia="Calibri"/>
          <w:szCs w:val="22"/>
          <w:lang w:eastAsia="en-US" w:bidi="ar-SA"/>
        </w:rPr>
        <w:t xml:space="preserve"> pablogėjimas </w:t>
      </w:r>
      <w:r w:rsidRPr="002E3E6A">
        <w:rPr>
          <w:rFonts w:eastAsia="Calibri"/>
          <w:szCs w:val="22"/>
          <w:lang w:eastAsia="en-US" w:bidi="ar-SA"/>
        </w:rPr>
        <w:sym w:font="Symbol" w:char="00B3"/>
      </w:r>
      <w:r w:rsidRPr="002E3E6A">
        <w:rPr>
          <w:rFonts w:eastAsia="Calibri"/>
          <w:szCs w:val="22"/>
          <w:lang w:eastAsia="en-US" w:bidi="ar-SA"/>
        </w:rPr>
        <w:t> 4 balų, su GPH susiję ŪŠS reiškiniai, šlapimo nelaikymas, ŠTI ir inkstų nepakankamumas.</w:t>
      </w:r>
    </w:p>
    <w:p w14:paraId="1C7D4AB9" w14:textId="77777777" w:rsidR="00C3150D" w:rsidRPr="002E3E6A" w:rsidRDefault="00C3150D" w:rsidP="00C3150D">
      <w:pPr>
        <w:tabs>
          <w:tab w:val="clear" w:pos="567"/>
        </w:tabs>
        <w:spacing w:line="240" w:lineRule="auto"/>
        <w:contextualSpacing/>
        <w:outlineLvl w:val="0"/>
        <w:rPr>
          <w:rFonts w:eastAsia="Calibri"/>
          <w:szCs w:val="22"/>
          <w:lang w:eastAsia="en-US" w:bidi="ar-SA"/>
        </w:rPr>
      </w:pPr>
      <w:r w:rsidRPr="002E3E6A">
        <w:rPr>
          <w:rFonts w:eastAsia="Calibri"/>
          <w:szCs w:val="22"/>
          <w:vertAlign w:val="superscript"/>
          <w:lang w:eastAsia="en-US" w:bidi="ar-SA"/>
        </w:rPr>
        <w:t>#</w:t>
      </w:r>
      <w:r w:rsidRPr="002E3E6A">
        <w:rPr>
          <w:rFonts w:eastAsia="Calibri"/>
          <w:szCs w:val="22"/>
          <w:lang w:eastAsia="en-US" w:bidi="ar-SA"/>
        </w:rPr>
        <w:t xml:space="preserve"> Išmatuotas pasirinktose vietose (13</w:t>
      </w:r>
      <w:r w:rsidR="00D1147A" w:rsidRPr="002E3E6A">
        <w:rPr>
          <w:rFonts w:eastAsia="Calibri"/>
          <w:szCs w:val="22"/>
          <w:lang w:eastAsia="en-US" w:bidi="ar-SA"/>
        </w:rPr>
        <w:t> %</w:t>
      </w:r>
      <w:r w:rsidRPr="002E3E6A">
        <w:rPr>
          <w:rFonts w:eastAsia="Calibri"/>
          <w:szCs w:val="22"/>
          <w:lang w:eastAsia="en-US" w:bidi="ar-SA"/>
        </w:rPr>
        <w:t xml:space="preserve"> </w:t>
      </w:r>
      <w:r w:rsidR="0013139D" w:rsidRPr="002E3E6A">
        <w:rPr>
          <w:rFonts w:eastAsia="Calibri"/>
          <w:szCs w:val="22"/>
          <w:lang w:eastAsia="en-US" w:bidi="ar-SA"/>
        </w:rPr>
        <w:t>atsitiktinėms imtims priskirtų</w:t>
      </w:r>
      <w:r w:rsidRPr="002E3E6A">
        <w:rPr>
          <w:rFonts w:eastAsia="Calibri"/>
          <w:szCs w:val="22"/>
          <w:lang w:eastAsia="en-US" w:bidi="ar-SA"/>
        </w:rPr>
        <w:t xml:space="preserve"> pacientų).</w:t>
      </w:r>
    </w:p>
    <w:p w14:paraId="0DA84B04" w14:textId="77777777" w:rsidR="00C3150D" w:rsidRPr="00C3150D" w:rsidRDefault="0013139D" w:rsidP="00C3150D">
      <w:pPr>
        <w:tabs>
          <w:tab w:val="clear" w:pos="567"/>
        </w:tabs>
        <w:spacing w:line="240" w:lineRule="auto"/>
        <w:contextualSpacing/>
        <w:outlineLvl w:val="0"/>
        <w:rPr>
          <w:rFonts w:eastAsia="Calibri"/>
          <w:szCs w:val="22"/>
          <w:lang w:eastAsia="en-US" w:bidi="ar-SA"/>
        </w:rPr>
      </w:pPr>
      <w:r w:rsidRPr="002E3E6A">
        <w:rPr>
          <w:rFonts w:eastAsia="Calibri"/>
          <w:szCs w:val="22"/>
          <w:vertAlign w:val="superscript"/>
          <w:lang w:eastAsia="en-US" w:bidi="ar-SA"/>
        </w:rPr>
        <w:t>a</w:t>
      </w:r>
      <w:r w:rsidR="00C3150D" w:rsidRPr="002E3E6A">
        <w:rPr>
          <w:rFonts w:eastAsia="Calibri"/>
          <w:szCs w:val="22"/>
          <w:lang w:eastAsia="en-US" w:bidi="ar-SA"/>
        </w:rPr>
        <w:t xml:space="preserve"> Pasiektas reikšmingas</w:t>
      </w:r>
      <w:r w:rsidR="00C3150D" w:rsidRPr="00C3150D">
        <w:rPr>
          <w:rFonts w:eastAsia="Calibri"/>
          <w:szCs w:val="22"/>
          <w:lang w:eastAsia="en-US" w:bidi="ar-SA"/>
        </w:rPr>
        <w:t xml:space="preserve"> pokytis 48</w:t>
      </w:r>
      <w:r>
        <w:rPr>
          <w:rFonts w:eastAsia="Calibri"/>
          <w:szCs w:val="22"/>
          <w:lang w:eastAsia="en-US" w:bidi="ar-SA"/>
        </w:rPr>
        <w:t> </w:t>
      </w:r>
      <w:r w:rsidR="00C3150D" w:rsidRPr="00C3150D">
        <w:rPr>
          <w:rFonts w:eastAsia="Calibri"/>
          <w:szCs w:val="22"/>
          <w:lang w:eastAsia="en-US" w:bidi="ar-SA"/>
        </w:rPr>
        <w:t>mėnesį taikant kombinuotąj</w:t>
      </w:r>
      <w:r>
        <w:rPr>
          <w:rFonts w:eastAsia="Calibri"/>
          <w:szCs w:val="22"/>
          <w:lang w:eastAsia="en-US" w:bidi="ar-SA"/>
        </w:rPr>
        <w:t>į</w:t>
      </w:r>
      <w:r w:rsidR="00C3150D" w:rsidRPr="00C3150D">
        <w:rPr>
          <w:rFonts w:eastAsia="Calibri"/>
          <w:szCs w:val="22"/>
          <w:lang w:eastAsia="en-US" w:bidi="ar-SA"/>
        </w:rPr>
        <w:t xml:space="preserve"> </w:t>
      </w:r>
      <w:r>
        <w:rPr>
          <w:rFonts w:eastAsia="Calibri"/>
          <w:szCs w:val="22"/>
          <w:lang w:eastAsia="en-US" w:bidi="ar-SA"/>
        </w:rPr>
        <w:t>gydymą</w:t>
      </w:r>
      <w:r w:rsidR="00C3150D" w:rsidRPr="00C3150D">
        <w:rPr>
          <w:rFonts w:eastAsia="Calibri"/>
          <w:szCs w:val="22"/>
          <w:lang w:eastAsia="en-US" w:bidi="ar-SA"/>
        </w:rPr>
        <w:t xml:space="preserve"> (p &lt; 0,001)</w:t>
      </w:r>
      <w:r w:rsidR="00D93D6B">
        <w:rPr>
          <w:rFonts w:eastAsia="Calibri"/>
          <w:szCs w:val="22"/>
          <w:lang w:eastAsia="en-US" w:bidi="ar-SA"/>
        </w:rPr>
        <w:t>,</w:t>
      </w:r>
      <w:r w:rsidR="00C3150D" w:rsidRPr="00C3150D">
        <w:rPr>
          <w:rFonts w:eastAsia="Calibri"/>
          <w:szCs w:val="22"/>
          <w:lang w:eastAsia="en-US" w:bidi="ar-SA"/>
        </w:rPr>
        <w:t xml:space="preserve"> palyginti su tamsulozin</w:t>
      </w:r>
      <w:r>
        <w:rPr>
          <w:rFonts w:eastAsia="Calibri"/>
          <w:szCs w:val="22"/>
          <w:lang w:eastAsia="en-US" w:bidi="ar-SA"/>
        </w:rPr>
        <w:t>o vartojimu</w:t>
      </w:r>
      <w:r w:rsidR="00C3150D" w:rsidRPr="00C3150D">
        <w:rPr>
          <w:rFonts w:eastAsia="Calibri"/>
          <w:szCs w:val="22"/>
          <w:lang w:eastAsia="en-US" w:bidi="ar-SA"/>
        </w:rPr>
        <w:t>.</w:t>
      </w:r>
    </w:p>
    <w:p w14:paraId="0C528796" w14:textId="77777777" w:rsidR="00C3150D" w:rsidRPr="00C3150D" w:rsidRDefault="0013139D" w:rsidP="00C3150D">
      <w:pPr>
        <w:tabs>
          <w:tab w:val="clear" w:pos="567"/>
        </w:tabs>
        <w:spacing w:line="240" w:lineRule="auto"/>
        <w:contextualSpacing/>
        <w:outlineLvl w:val="0"/>
        <w:rPr>
          <w:rFonts w:eastAsia="Calibri"/>
          <w:szCs w:val="22"/>
          <w:lang w:eastAsia="en-US" w:bidi="ar-SA"/>
        </w:rPr>
      </w:pPr>
      <w:r w:rsidRPr="0013139D">
        <w:rPr>
          <w:rFonts w:eastAsia="Calibri"/>
          <w:szCs w:val="22"/>
          <w:vertAlign w:val="superscript"/>
          <w:lang w:eastAsia="en-US" w:bidi="ar-SA"/>
        </w:rPr>
        <w:t>b</w:t>
      </w:r>
      <w:r w:rsidR="00C3150D" w:rsidRPr="00C3150D">
        <w:rPr>
          <w:rFonts w:eastAsia="Calibri"/>
          <w:szCs w:val="22"/>
          <w:lang w:eastAsia="en-US" w:bidi="ar-SA"/>
        </w:rPr>
        <w:t xml:space="preserve"> Pasiektas reikšmingas pokytis 48</w:t>
      </w:r>
      <w:r>
        <w:rPr>
          <w:rFonts w:eastAsia="Calibri"/>
          <w:szCs w:val="22"/>
          <w:lang w:eastAsia="en-US" w:bidi="ar-SA"/>
        </w:rPr>
        <w:t> </w:t>
      </w:r>
      <w:r w:rsidR="00C3150D" w:rsidRPr="00C3150D">
        <w:rPr>
          <w:rFonts w:eastAsia="Calibri"/>
          <w:szCs w:val="22"/>
          <w:lang w:eastAsia="en-US" w:bidi="ar-SA"/>
        </w:rPr>
        <w:t xml:space="preserve">mėnesį taikant </w:t>
      </w:r>
      <w:r w:rsidRPr="00C3150D">
        <w:rPr>
          <w:rFonts w:eastAsia="Calibri"/>
          <w:szCs w:val="22"/>
          <w:lang w:eastAsia="en-US" w:bidi="ar-SA"/>
        </w:rPr>
        <w:t>kombinuotąj</w:t>
      </w:r>
      <w:r>
        <w:rPr>
          <w:rFonts w:eastAsia="Calibri"/>
          <w:szCs w:val="22"/>
          <w:lang w:eastAsia="en-US" w:bidi="ar-SA"/>
        </w:rPr>
        <w:t>į</w:t>
      </w:r>
      <w:r w:rsidRPr="00C3150D">
        <w:rPr>
          <w:rFonts w:eastAsia="Calibri"/>
          <w:szCs w:val="22"/>
          <w:lang w:eastAsia="en-US" w:bidi="ar-SA"/>
        </w:rPr>
        <w:t xml:space="preserve"> </w:t>
      </w:r>
      <w:r>
        <w:rPr>
          <w:rFonts w:eastAsia="Calibri"/>
          <w:szCs w:val="22"/>
          <w:lang w:eastAsia="en-US" w:bidi="ar-SA"/>
        </w:rPr>
        <w:t>gydymą</w:t>
      </w:r>
      <w:r w:rsidRPr="00C3150D">
        <w:rPr>
          <w:rFonts w:eastAsia="Calibri"/>
          <w:szCs w:val="22"/>
          <w:lang w:eastAsia="en-US" w:bidi="ar-SA"/>
        </w:rPr>
        <w:t xml:space="preserve"> </w:t>
      </w:r>
      <w:r w:rsidR="00C3150D" w:rsidRPr="00C3150D">
        <w:rPr>
          <w:rFonts w:eastAsia="Calibri"/>
          <w:szCs w:val="22"/>
          <w:lang w:eastAsia="en-US" w:bidi="ar-SA"/>
        </w:rPr>
        <w:t>(p &lt; 0,001)</w:t>
      </w:r>
      <w:r w:rsidR="00D93D6B">
        <w:rPr>
          <w:rFonts w:eastAsia="Calibri"/>
          <w:szCs w:val="22"/>
          <w:lang w:eastAsia="en-US" w:bidi="ar-SA"/>
        </w:rPr>
        <w:t>,</w:t>
      </w:r>
      <w:r w:rsidR="00C3150D" w:rsidRPr="00C3150D">
        <w:rPr>
          <w:rFonts w:eastAsia="Calibri"/>
          <w:szCs w:val="22"/>
          <w:lang w:eastAsia="en-US" w:bidi="ar-SA"/>
        </w:rPr>
        <w:t xml:space="preserve"> palyginti su dutasterid</w:t>
      </w:r>
      <w:r>
        <w:rPr>
          <w:rFonts w:eastAsia="Calibri"/>
          <w:szCs w:val="22"/>
          <w:lang w:eastAsia="en-US" w:bidi="ar-SA"/>
        </w:rPr>
        <w:t>o vartojimu</w:t>
      </w:r>
      <w:r w:rsidR="00C3150D" w:rsidRPr="00C3150D">
        <w:rPr>
          <w:rFonts w:eastAsia="Calibri"/>
          <w:szCs w:val="22"/>
          <w:lang w:eastAsia="en-US" w:bidi="ar-SA"/>
        </w:rPr>
        <w:t>.</w:t>
      </w:r>
    </w:p>
    <w:p w14:paraId="552842A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4912316" w14:textId="77777777" w:rsidR="00C3150D" w:rsidRPr="000D031D" w:rsidRDefault="00C3150D" w:rsidP="00C3150D">
      <w:pPr>
        <w:tabs>
          <w:tab w:val="clear" w:pos="567"/>
        </w:tabs>
        <w:spacing w:line="240" w:lineRule="auto"/>
        <w:contextualSpacing/>
        <w:outlineLvl w:val="0"/>
        <w:rPr>
          <w:rFonts w:eastAsia="Calibri"/>
          <w:szCs w:val="22"/>
          <w:u w:val="single"/>
          <w:lang w:eastAsia="en-US" w:bidi="ar-SA"/>
        </w:rPr>
      </w:pPr>
      <w:r w:rsidRPr="000D031D">
        <w:rPr>
          <w:rFonts w:eastAsia="Calibri"/>
          <w:szCs w:val="22"/>
          <w:u w:val="single"/>
          <w:lang w:eastAsia="en-US" w:bidi="ar-SA"/>
        </w:rPr>
        <w:t>Dutasteridas</w:t>
      </w:r>
    </w:p>
    <w:p w14:paraId="4EFBBB7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Trijų 2</w:t>
      </w:r>
      <w:r w:rsidR="00C43DCC">
        <w:rPr>
          <w:rFonts w:eastAsia="Calibri"/>
          <w:szCs w:val="22"/>
          <w:lang w:eastAsia="en-US" w:bidi="ar-SA"/>
        </w:rPr>
        <w:t> </w:t>
      </w:r>
      <w:r w:rsidRPr="00C3150D">
        <w:rPr>
          <w:rFonts w:eastAsia="Calibri"/>
          <w:szCs w:val="22"/>
          <w:lang w:eastAsia="en-US" w:bidi="ar-SA"/>
        </w:rPr>
        <w:t xml:space="preserve">metus trukusių pirminio veiksmingumo daugiacentrių, tarptautinių, placebu kontroliuojamųjų, dvigubai </w:t>
      </w:r>
      <w:r w:rsidR="00C43DCC">
        <w:rPr>
          <w:rFonts w:eastAsia="Calibri"/>
          <w:szCs w:val="22"/>
          <w:lang w:eastAsia="en-US" w:bidi="ar-SA"/>
        </w:rPr>
        <w:t>koduotų</w:t>
      </w:r>
      <w:r w:rsidRPr="00C3150D">
        <w:rPr>
          <w:rFonts w:eastAsia="Calibri"/>
          <w:szCs w:val="22"/>
          <w:lang w:eastAsia="en-US" w:bidi="ar-SA"/>
        </w:rPr>
        <w:t xml:space="preserve"> klinikinių tyrimų metu 0,5 mg dutasterido paros dozės ar placebo vartojimas įvertintas 4 325 vyr</w:t>
      </w:r>
      <w:r w:rsidR="00C43DCC">
        <w:rPr>
          <w:rFonts w:eastAsia="Calibri"/>
          <w:szCs w:val="22"/>
          <w:lang w:eastAsia="en-US" w:bidi="ar-SA"/>
        </w:rPr>
        <w:t>ams</w:t>
      </w:r>
      <w:r w:rsidRPr="00C3150D">
        <w:rPr>
          <w:rFonts w:eastAsia="Calibri"/>
          <w:szCs w:val="22"/>
          <w:lang w:eastAsia="en-US" w:bidi="ar-SA"/>
        </w:rPr>
        <w:t xml:space="preserve">, kuriems diagnozuota vidutinio sunkumo ar sunkių GPH simptomų ir nustatytas prostatos tūris </w:t>
      </w:r>
      <w:r w:rsidRPr="00C3150D">
        <w:rPr>
          <w:rFonts w:eastAsia="Calibri"/>
          <w:szCs w:val="22"/>
          <w:lang w:eastAsia="en-US" w:bidi="ar-SA"/>
        </w:rPr>
        <w:sym w:font="Symbol" w:char="F0B3"/>
      </w:r>
      <w:r w:rsidRPr="00C3150D">
        <w:rPr>
          <w:rFonts w:eastAsia="Calibri"/>
          <w:szCs w:val="22"/>
          <w:lang w:eastAsia="en-US" w:bidi="ar-SA"/>
        </w:rPr>
        <w:t> 30 ml bei PSA 1,5</w:t>
      </w:r>
      <w:r w:rsidRPr="00C3150D">
        <w:rPr>
          <w:rFonts w:eastAsia="Calibri"/>
          <w:szCs w:val="22"/>
          <w:lang w:eastAsia="en-US" w:bidi="ar-SA"/>
        </w:rPr>
        <w:noBreakHyphen/>
        <w:t>10 ng/ml ribose. Vėliau tyrimai buvo pratęsti atviru būdu iki 4</w:t>
      </w:r>
      <w:r w:rsidR="00C43DCC">
        <w:rPr>
          <w:rFonts w:eastAsia="Calibri"/>
          <w:szCs w:val="22"/>
          <w:lang w:eastAsia="en-US" w:bidi="ar-SA"/>
        </w:rPr>
        <w:t> </w:t>
      </w:r>
      <w:r w:rsidRPr="00C3150D">
        <w:rPr>
          <w:rFonts w:eastAsia="Calibri"/>
          <w:szCs w:val="22"/>
          <w:lang w:eastAsia="en-US" w:bidi="ar-SA"/>
        </w:rPr>
        <w:t>metų su visais tyrime pasilikusiais pacientais, kurie vartojo tą pačią 0,5 mg dutasterido dozę. 37</w:t>
      </w:r>
      <w:r w:rsidR="00D1147A" w:rsidRPr="003B1613">
        <w:rPr>
          <w:rFonts w:eastAsia="Calibri"/>
          <w:szCs w:val="22"/>
          <w:lang w:eastAsia="en-US" w:bidi="ar-SA"/>
        </w:rPr>
        <w:t> %</w:t>
      </w:r>
      <w:r w:rsidRPr="00C3150D">
        <w:rPr>
          <w:rFonts w:eastAsia="Calibri"/>
          <w:szCs w:val="22"/>
          <w:lang w:eastAsia="en-US" w:bidi="ar-SA"/>
        </w:rPr>
        <w:t xml:space="preserve"> pacientų, iš pradžių vartojusių atsitiktiniu būdu paskirtą placebą, ir 40</w:t>
      </w:r>
      <w:r w:rsidR="00D1147A" w:rsidRPr="003B1613">
        <w:rPr>
          <w:rFonts w:eastAsia="Calibri"/>
          <w:szCs w:val="22"/>
          <w:lang w:eastAsia="en-US" w:bidi="ar-SA"/>
        </w:rPr>
        <w:t> %</w:t>
      </w:r>
      <w:r w:rsidRPr="00C3150D">
        <w:rPr>
          <w:rFonts w:eastAsia="Calibri"/>
          <w:szCs w:val="22"/>
          <w:lang w:eastAsia="en-US" w:bidi="ar-SA"/>
        </w:rPr>
        <w:t xml:space="preserve"> pacientų, iš pradžių vartojusių atsitiktiniu būdu paskirtą dutasteridą, dalyvavo tyrime 4</w:t>
      </w:r>
      <w:r w:rsidR="00C43DCC">
        <w:rPr>
          <w:rFonts w:eastAsia="Calibri"/>
          <w:szCs w:val="22"/>
          <w:lang w:eastAsia="en-US" w:bidi="ar-SA"/>
        </w:rPr>
        <w:t> </w:t>
      </w:r>
      <w:r w:rsidRPr="00C3150D">
        <w:rPr>
          <w:rFonts w:eastAsia="Calibri"/>
          <w:szCs w:val="22"/>
          <w:lang w:eastAsia="en-US" w:bidi="ar-SA"/>
        </w:rPr>
        <w:t>metus. Dauguma (71</w:t>
      </w:r>
      <w:r w:rsidR="00D1147A" w:rsidRPr="003B1613">
        <w:rPr>
          <w:rFonts w:eastAsia="Calibri"/>
          <w:szCs w:val="22"/>
          <w:lang w:eastAsia="en-US" w:bidi="ar-SA"/>
        </w:rPr>
        <w:t> %</w:t>
      </w:r>
      <w:r w:rsidRPr="00C3150D">
        <w:rPr>
          <w:rFonts w:eastAsia="Calibri"/>
          <w:szCs w:val="22"/>
          <w:lang w:eastAsia="en-US" w:bidi="ar-SA"/>
        </w:rPr>
        <w:t xml:space="preserve">) iš </w:t>
      </w:r>
      <w:r w:rsidRPr="00C3150D">
        <w:rPr>
          <w:rFonts w:eastAsia="Calibri"/>
          <w:szCs w:val="22"/>
          <w:lang w:eastAsia="en-US" w:bidi="ar-SA"/>
        </w:rPr>
        <w:lastRenderedPageBreak/>
        <w:t xml:space="preserve">2 340 tiriamųjų baigė dvejus metus trukusią atviru būdu atliktą tyrimo tęstinę fazę, kurios metu </w:t>
      </w:r>
      <w:r w:rsidR="00C43DCC">
        <w:rPr>
          <w:rFonts w:eastAsia="Calibri"/>
          <w:szCs w:val="22"/>
          <w:lang w:eastAsia="en-US" w:bidi="ar-SA"/>
        </w:rPr>
        <w:t>vartojo nekoduoto vaistinio preparato</w:t>
      </w:r>
      <w:r w:rsidRPr="00C3150D">
        <w:rPr>
          <w:rFonts w:eastAsia="Calibri"/>
          <w:szCs w:val="22"/>
          <w:lang w:eastAsia="en-US" w:bidi="ar-SA"/>
        </w:rPr>
        <w:t>.</w:t>
      </w:r>
    </w:p>
    <w:p w14:paraId="2A54829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Svarbiausi klinikinio veiksmingumo parametrai buvo Amerikos urologų asociacijos simptomų indeksas (angl. </w:t>
      </w:r>
      <w:r w:rsidRPr="00C3150D">
        <w:rPr>
          <w:rFonts w:eastAsia="Calibri"/>
          <w:i/>
          <w:szCs w:val="22"/>
          <w:lang w:eastAsia="en-US" w:bidi="ar-SA"/>
        </w:rPr>
        <w:t>American Urological Association Symptom Index</w:t>
      </w:r>
      <w:r w:rsidR="00A34EE3">
        <w:rPr>
          <w:rFonts w:eastAsia="Calibri"/>
          <w:i/>
          <w:szCs w:val="22"/>
          <w:lang w:eastAsia="en-US" w:bidi="ar-SA"/>
        </w:rPr>
        <w:t xml:space="preserve">, </w:t>
      </w:r>
      <w:r w:rsidRPr="00C3150D">
        <w:rPr>
          <w:rFonts w:eastAsia="Calibri"/>
          <w:i/>
          <w:szCs w:val="22"/>
          <w:lang w:eastAsia="en-US" w:bidi="ar-SA"/>
        </w:rPr>
        <w:t>AUA-SI</w:t>
      </w:r>
      <w:r w:rsidRPr="00C3150D">
        <w:rPr>
          <w:rFonts w:eastAsia="Calibri"/>
          <w:szCs w:val="22"/>
          <w:lang w:eastAsia="en-US" w:bidi="ar-SA"/>
        </w:rPr>
        <w:t>), didžiausia šlapimo srovė (Q</w:t>
      </w:r>
      <w:r w:rsidRPr="00C3150D">
        <w:rPr>
          <w:rFonts w:eastAsia="Calibri"/>
          <w:szCs w:val="22"/>
          <w:vertAlign w:val="subscript"/>
          <w:lang w:eastAsia="en-US" w:bidi="ar-SA"/>
        </w:rPr>
        <w:t>max</w:t>
      </w:r>
      <w:r w:rsidRPr="00C3150D">
        <w:rPr>
          <w:rFonts w:eastAsia="Calibri"/>
          <w:szCs w:val="22"/>
          <w:lang w:eastAsia="en-US" w:bidi="ar-SA"/>
        </w:rPr>
        <w:t>), ūminio šlapimo susilaikymo ir su GPH susijusi</w:t>
      </w:r>
      <w:r w:rsidR="00307E7D">
        <w:rPr>
          <w:rFonts w:eastAsia="Calibri"/>
          <w:szCs w:val="22"/>
          <w:lang w:eastAsia="en-US" w:bidi="ar-SA"/>
        </w:rPr>
        <w:t>os</w:t>
      </w:r>
      <w:r w:rsidRPr="00C3150D">
        <w:rPr>
          <w:rFonts w:eastAsia="Calibri"/>
          <w:szCs w:val="22"/>
          <w:lang w:eastAsia="en-US" w:bidi="ar-SA"/>
        </w:rPr>
        <w:t xml:space="preserve"> chirurginė</w:t>
      </w:r>
      <w:r w:rsidR="00307E7D">
        <w:rPr>
          <w:rFonts w:eastAsia="Calibri"/>
          <w:szCs w:val="22"/>
          <w:lang w:eastAsia="en-US" w:bidi="ar-SA"/>
        </w:rPr>
        <w:t>s</w:t>
      </w:r>
      <w:r w:rsidRPr="00C3150D">
        <w:rPr>
          <w:rFonts w:eastAsia="Calibri"/>
          <w:szCs w:val="22"/>
          <w:lang w:eastAsia="en-US" w:bidi="ar-SA"/>
        </w:rPr>
        <w:t xml:space="preserve"> operacij</w:t>
      </w:r>
      <w:r w:rsidR="00307E7D">
        <w:rPr>
          <w:rFonts w:eastAsia="Calibri"/>
          <w:szCs w:val="22"/>
          <w:lang w:eastAsia="en-US" w:bidi="ar-SA"/>
        </w:rPr>
        <w:t>os</w:t>
      </w:r>
      <w:r w:rsidR="00307E7D" w:rsidRPr="00307E7D">
        <w:rPr>
          <w:rFonts w:eastAsia="Calibri"/>
          <w:szCs w:val="22"/>
          <w:lang w:eastAsia="en-US" w:bidi="ar-SA"/>
        </w:rPr>
        <w:t xml:space="preserve"> </w:t>
      </w:r>
      <w:r w:rsidR="00307E7D" w:rsidRPr="00C3150D">
        <w:rPr>
          <w:rFonts w:eastAsia="Calibri"/>
          <w:szCs w:val="22"/>
          <w:lang w:eastAsia="en-US" w:bidi="ar-SA"/>
        </w:rPr>
        <w:t>dažnis</w:t>
      </w:r>
      <w:r w:rsidRPr="00C3150D">
        <w:rPr>
          <w:rFonts w:eastAsia="Calibri"/>
          <w:szCs w:val="22"/>
          <w:lang w:eastAsia="en-US" w:bidi="ar-SA"/>
        </w:rPr>
        <w:t>.</w:t>
      </w:r>
    </w:p>
    <w:p w14:paraId="07231FC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i/>
          <w:szCs w:val="22"/>
          <w:lang w:eastAsia="en-US" w:bidi="ar-SA"/>
        </w:rPr>
        <w:t>AUA-SI</w:t>
      </w:r>
      <w:r w:rsidRPr="00C3150D">
        <w:rPr>
          <w:rFonts w:eastAsia="Calibri"/>
          <w:szCs w:val="22"/>
          <w:lang w:eastAsia="en-US" w:bidi="ar-SA"/>
        </w:rPr>
        <w:t xml:space="preserve"> yra </w:t>
      </w:r>
      <w:r w:rsidR="00307E7D">
        <w:rPr>
          <w:rFonts w:eastAsia="Calibri"/>
          <w:szCs w:val="22"/>
          <w:lang w:eastAsia="en-US" w:bidi="ar-SA"/>
        </w:rPr>
        <w:t>7 </w:t>
      </w:r>
      <w:r w:rsidRPr="00C3150D">
        <w:rPr>
          <w:rFonts w:eastAsia="Calibri"/>
          <w:szCs w:val="22"/>
          <w:lang w:eastAsia="en-US" w:bidi="ar-SA"/>
        </w:rPr>
        <w:t xml:space="preserve">dalių klausimynas apie su GPH susijusius simptomus, didžiausias balų skaičius yra 35. Prieš pradedant gydymą, vidutinis balų skaičius buvo maždaug 17. Po </w:t>
      </w:r>
      <w:r w:rsidR="00307E7D">
        <w:rPr>
          <w:rFonts w:eastAsia="Calibri"/>
          <w:szCs w:val="22"/>
          <w:lang w:eastAsia="en-US" w:bidi="ar-SA"/>
        </w:rPr>
        <w:t>6 </w:t>
      </w:r>
      <w:r w:rsidRPr="00C3150D">
        <w:rPr>
          <w:rFonts w:eastAsia="Calibri"/>
          <w:szCs w:val="22"/>
          <w:lang w:eastAsia="en-US" w:bidi="ar-SA"/>
        </w:rPr>
        <w:t xml:space="preserve">mėnesių, </w:t>
      </w:r>
      <w:r w:rsidR="00307E7D">
        <w:rPr>
          <w:rFonts w:eastAsia="Calibri"/>
          <w:szCs w:val="22"/>
          <w:lang w:eastAsia="en-US" w:bidi="ar-SA"/>
        </w:rPr>
        <w:t>1 i</w:t>
      </w:r>
      <w:r w:rsidRPr="00C3150D">
        <w:rPr>
          <w:rFonts w:eastAsia="Calibri"/>
          <w:szCs w:val="22"/>
          <w:lang w:eastAsia="en-US" w:bidi="ar-SA"/>
        </w:rPr>
        <w:t xml:space="preserve">r </w:t>
      </w:r>
      <w:r w:rsidR="00307E7D">
        <w:rPr>
          <w:rFonts w:eastAsia="Calibri"/>
          <w:szCs w:val="22"/>
          <w:lang w:eastAsia="en-US" w:bidi="ar-SA"/>
        </w:rPr>
        <w:t>2 </w:t>
      </w:r>
      <w:r w:rsidRPr="00C3150D">
        <w:rPr>
          <w:rFonts w:eastAsia="Calibri"/>
          <w:szCs w:val="22"/>
          <w:lang w:eastAsia="en-US" w:bidi="ar-SA"/>
        </w:rPr>
        <w:t>gydymo metų placebo grupėje vidutinis pagerėjimas buvo atitinkamai 2,5, 2,5 ir 2,3</w:t>
      </w:r>
      <w:r w:rsidR="00307E7D">
        <w:rPr>
          <w:rFonts w:eastAsia="Calibri"/>
          <w:szCs w:val="22"/>
          <w:lang w:eastAsia="en-US" w:bidi="ar-SA"/>
        </w:rPr>
        <w:t> </w:t>
      </w:r>
      <w:r w:rsidRPr="00C3150D">
        <w:rPr>
          <w:rFonts w:eastAsia="Calibri"/>
          <w:szCs w:val="22"/>
          <w:lang w:eastAsia="en-US" w:bidi="ar-SA"/>
        </w:rPr>
        <w:t xml:space="preserve">balo, o </w:t>
      </w:r>
      <w:r w:rsidR="00307E7D">
        <w:rPr>
          <w:rFonts w:eastAsia="Calibri"/>
          <w:szCs w:val="22"/>
          <w:lang w:eastAsia="en-US" w:bidi="ar-SA"/>
        </w:rPr>
        <w:t>d</w:t>
      </w:r>
      <w:r w:rsidR="00FB5080">
        <w:rPr>
          <w:rFonts w:eastAsia="Calibri"/>
          <w:szCs w:val="22"/>
          <w:lang w:eastAsia="en-US" w:bidi="ar-SA"/>
        </w:rPr>
        <w:t>u</w:t>
      </w:r>
      <w:r w:rsidR="00307E7D">
        <w:rPr>
          <w:rFonts w:eastAsia="Calibri"/>
          <w:szCs w:val="22"/>
          <w:lang w:eastAsia="en-US" w:bidi="ar-SA"/>
        </w:rPr>
        <w:t>tasterido</w:t>
      </w:r>
      <w:r w:rsidRPr="00C3150D">
        <w:rPr>
          <w:rFonts w:eastAsia="Calibri"/>
          <w:szCs w:val="22"/>
          <w:lang w:eastAsia="en-US" w:bidi="ar-SA"/>
        </w:rPr>
        <w:t xml:space="preserve"> grup</w:t>
      </w:r>
      <w:r w:rsidR="00307E7D">
        <w:rPr>
          <w:rFonts w:eastAsia="Calibri"/>
          <w:szCs w:val="22"/>
          <w:lang w:eastAsia="en-US" w:bidi="ar-SA"/>
        </w:rPr>
        <w:t>ėje atitinkamai 3,2, 3,8 ir 4,5 </w:t>
      </w:r>
      <w:r w:rsidRPr="00C3150D">
        <w:rPr>
          <w:rFonts w:eastAsia="Calibri"/>
          <w:szCs w:val="22"/>
          <w:lang w:eastAsia="en-US" w:bidi="ar-SA"/>
        </w:rPr>
        <w:t xml:space="preserve">balo. Skirtumai tarp grupių buvo statistiškai reikšmingi. </w:t>
      </w:r>
      <w:r w:rsidRPr="00C3150D">
        <w:rPr>
          <w:rFonts w:eastAsia="Calibri"/>
          <w:i/>
          <w:szCs w:val="22"/>
          <w:lang w:eastAsia="en-US" w:bidi="ar-SA"/>
        </w:rPr>
        <w:t>AUC-SI</w:t>
      </w:r>
      <w:r w:rsidRPr="00C3150D">
        <w:rPr>
          <w:rFonts w:eastAsia="Calibri"/>
          <w:szCs w:val="22"/>
          <w:lang w:eastAsia="en-US" w:bidi="ar-SA"/>
        </w:rPr>
        <w:t xml:space="preserve"> pagerėjimas, stebėtas per pirmuosius </w:t>
      </w:r>
      <w:r w:rsidR="00863D21">
        <w:rPr>
          <w:rFonts w:eastAsia="Calibri"/>
          <w:szCs w:val="22"/>
          <w:lang w:eastAsia="en-US" w:bidi="ar-SA"/>
        </w:rPr>
        <w:t xml:space="preserve">dvejus dvigubai koduoto </w:t>
      </w:r>
      <w:r w:rsidRPr="00C3150D">
        <w:rPr>
          <w:rFonts w:eastAsia="Calibri"/>
          <w:szCs w:val="22"/>
          <w:lang w:eastAsia="en-US" w:bidi="ar-SA"/>
        </w:rPr>
        <w:t>gydymo metus, ir toliau išliko, atliekant papildomą 2</w:t>
      </w:r>
      <w:r w:rsidR="00863D21">
        <w:rPr>
          <w:rFonts w:eastAsia="Calibri"/>
          <w:szCs w:val="22"/>
          <w:lang w:eastAsia="en-US" w:bidi="ar-SA"/>
        </w:rPr>
        <w:t> </w:t>
      </w:r>
      <w:r w:rsidRPr="00C3150D">
        <w:rPr>
          <w:rFonts w:eastAsia="Calibri"/>
          <w:szCs w:val="22"/>
          <w:lang w:eastAsia="en-US" w:bidi="ar-SA"/>
        </w:rPr>
        <w:t xml:space="preserve">metų trukmės tęstinį </w:t>
      </w:r>
      <w:r w:rsidR="00863D21">
        <w:rPr>
          <w:rFonts w:eastAsia="Calibri"/>
          <w:szCs w:val="22"/>
          <w:lang w:eastAsia="en-US" w:bidi="ar-SA"/>
        </w:rPr>
        <w:t xml:space="preserve">atvirą </w:t>
      </w:r>
      <w:r w:rsidRPr="00C3150D">
        <w:rPr>
          <w:rFonts w:eastAsia="Calibri"/>
          <w:szCs w:val="22"/>
          <w:lang w:eastAsia="en-US" w:bidi="ar-SA"/>
        </w:rPr>
        <w:t>tyrimą.</w:t>
      </w:r>
    </w:p>
    <w:p w14:paraId="6986898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956EC63"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Q</w:t>
      </w:r>
      <w:r w:rsidRPr="00C3150D">
        <w:rPr>
          <w:rFonts w:eastAsia="Calibri"/>
          <w:i/>
          <w:szCs w:val="22"/>
          <w:vertAlign w:val="subscript"/>
          <w:lang w:eastAsia="en-US" w:bidi="ar-SA"/>
        </w:rPr>
        <w:t>max</w:t>
      </w:r>
      <w:r w:rsidRPr="00C3150D">
        <w:rPr>
          <w:rFonts w:eastAsia="Calibri"/>
          <w:i/>
          <w:szCs w:val="22"/>
          <w:lang w:eastAsia="en-US" w:bidi="ar-SA"/>
        </w:rPr>
        <w:t xml:space="preserve"> (didžiausia šlapimo srovė)</w:t>
      </w:r>
    </w:p>
    <w:p w14:paraId="46B784D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Tyrimų duomenimis, vidutinė pradinė Q</w:t>
      </w:r>
      <w:r w:rsidRPr="00C3150D">
        <w:rPr>
          <w:rFonts w:eastAsia="Calibri"/>
          <w:szCs w:val="22"/>
          <w:vertAlign w:val="subscript"/>
          <w:lang w:eastAsia="en-US" w:bidi="ar-SA"/>
        </w:rPr>
        <w:t>max</w:t>
      </w:r>
      <w:r w:rsidRPr="00C3150D">
        <w:rPr>
          <w:rFonts w:eastAsia="Calibri"/>
          <w:szCs w:val="22"/>
          <w:lang w:eastAsia="en-US" w:bidi="ar-SA"/>
        </w:rPr>
        <w:t xml:space="preserve"> buvo maždaug 10 ml/s (normali Q</w:t>
      </w:r>
      <w:r w:rsidRPr="00C3150D">
        <w:rPr>
          <w:rFonts w:eastAsia="Calibri"/>
          <w:szCs w:val="22"/>
          <w:vertAlign w:val="subscript"/>
          <w:lang w:eastAsia="en-US" w:bidi="ar-SA"/>
        </w:rPr>
        <w:t>max</w:t>
      </w:r>
      <w:r w:rsidRPr="00C3150D">
        <w:rPr>
          <w:rFonts w:eastAsia="Calibri"/>
          <w:szCs w:val="22"/>
          <w:lang w:eastAsia="en-US" w:bidi="ar-SA"/>
        </w:rPr>
        <w:t xml:space="preserve"> yra </w:t>
      </w:r>
      <w:r w:rsidRPr="00C3150D">
        <w:rPr>
          <w:rFonts w:eastAsia="Calibri"/>
          <w:szCs w:val="22"/>
          <w:u w:val="single"/>
          <w:lang w:eastAsia="en-US" w:bidi="ar-SA"/>
        </w:rPr>
        <w:t>&gt;</w:t>
      </w:r>
      <w:r w:rsidRPr="00C3150D">
        <w:rPr>
          <w:rFonts w:eastAsia="Calibri"/>
          <w:szCs w:val="22"/>
          <w:lang w:eastAsia="en-US" w:bidi="ar-SA"/>
        </w:rPr>
        <w:t xml:space="preserve"> 15 ml/s). Po </w:t>
      </w:r>
      <w:r w:rsidR="00512C4D">
        <w:rPr>
          <w:rFonts w:eastAsia="Calibri"/>
          <w:szCs w:val="22"/>
          <w:lang w:eastAsia="en-US" w:bidi="ar-SA"/>
        </w:rPr>
        <w:t>1</w:t>
      </w:r>
      <w:r w:rsidRPr="00C3150D">
        <w:rPr>
          <w:rFonts w:eastAsia="Calibri"/>
          <w:szCs w:val="22"/>
          <w:lang w:eastAsia="en-US" w:bidi="ar-SA"/>
        </w:rPr>
        <w:t xml:space="preserve"> ir </w:t>
      </w:r>
      <w:r w:rsidR="00512C4D">
        <w:rPr>
          <w:rFonts w:eastAsia="Calibri"/>
          <w:szCs w:val="22"/>
          <w:lang w:eastAsia="en-US" w:bidi="ar-SA"/>
        </w:rPr>
        <w:t>2 </w:t>
      </w:r>
      <w:r w:rsidRPr="00C3150D">
        <w:rPr>
          <w:rFonts w:eastAsia="Calibri"/>
          <w:szCs w:val="22"/>
          <w:lang w:eastAsia="en-US" w:bidi="ar-SA"/>
        </w:rPr>
        <w:t xml:space="preserve">gydymo metų placebo grupėje srovė padidėjo atitinkamai 0,8 ml/s ir 0,9 ml/s, o </w:t>
      </w:r>
      <w:r w:rsidR="00512C4D">
        <w:rPr>
          <w:rFonts w:eastAsia="Calibri"/>
          <w:szCs w:val="22"/>
          <w:lang w:eastAsia="en-US" w:bidi="ar-SA"/>
        </w:rPr>
        <w:t>dutasterido</w:t>
      </w:r>
      <w:r w:rsidRPr="00C3150D">
        <w:rPr>
          <w:rFonts w:eastAsia="Calibri"/>
          <w:szCs w:val="22"/>
          <w:lang w:eastAsia="en-US" w:bidi="ar-SA"/>
        </w:rPr>
        <w:t xml:space="preserve"> grupėje atitinkamai 1,7 ml/s ir 2 ml/s. Skirtumas tarp grupių buvo statistiškai reikšmingas nuo </w:t>
      </w:r>
      <w:r w:rsidR="00512C4D">
        <w:rPr>
          <w:rFonts w:eastAsia="Calibri"/>
          <w:szCs w:val="22"/>
          <w:lang w:eastAsia="en-US" w:bidi="ar-SA"/>
        </w:rPr>
        <w:t>1 </w:t>
      </w:r>
      <w:r w:rsidRPr="00C3150D">
        <w:rPr>
          <w:rFonts w:eastAsia="Calibri"/>
          <w:szCs w:val="22"/>
          <w:lang w:eastAsia="en-US" w:bidi="ar-SA"/>
        </w:rPr>
        <w:t>mėnesio iki 24</w:t>
      </w:r>
      <w:r w:rsidR="00512C4D">
        <w:rPr>
          <w:rFonts w:eastAsia="Calibri"/>
          <w:szCs w:val="22"/>
          <w:lang w:eastAsia="en-US" w:bidi="ar-SA"/>
        </w:rPr>
        <w:t> </w:t>
      </w:r>
      <w:r w:rsidRPr="00C3150D">
        <w:rPr>
          <w:rFonts w:eastAsia="Calibri"/>
          <w:szCs w:val="22"/>
          <w:lang w:eastAsia="en-US" w:bidi="ar-SA"/>
        </w:rPr>
        <w:t>mėnesi</w:t>
      </w:r>
      <w:r w:rsidR="00512C4D">
        <w:rPr>
          <w:rFonts w:eastAsia="Calibri"/>
          <w:szCs w:val="22"/>
          <w:lang w:eastAsia="en-US" w:bidi="ar-SA"/>
        </w:rPr>
        <w:t>o</w:t>
      </w:r>
      <w:r w:rsidRPr="00C3150D">
        <w:rPr>
          <w:rFonts w:eastAsia="Calibri"/>
          <w:szCs w:val="22"/>
          <w:lang w:eastAsia="en-US" w:bidi="ar-SA"/>
        </w:rPr>
        <w:t xml:space="preserve">. Didžiausias šlapimo srovės greičio padidėjimas stebėtas </w:t>
      </w:r>
      <w:r w:rsidR="00512C4D">
        <w:rPr>
          <w:rFonts w:eastAsia="Calibri"/>
          <w:szCs w:val="22"/>
          <w:lang w:eastAsia="en-US" w:bidi="ar-SA"/>
        </w:rPr>
        <w:t xml:space="preserve">per </w:t>
      </w:r>
      <w:r w:rsidRPr="00C3150D">
        <w:rPr>
          <w:rFonts w:eastAsia="Calibri"/>
          <w:szCs w:val="22"/>
          <w:lang w:eastAsia="en-US" w:bidi="ar-SA"/>
        </w:rPr>
        <w:t xml:space="preserve">pirmuosius dvejus </w:t>
      </w:r>
      <w:r w:rsidR="00512C4D">
        <w:rPr>
          <w:rFonts w:eastAsia="Calibri"/>
          <w:szCs w:val="22"/>
          <w:lang w:eastAsia="en-US" w:bidi="ar-SA"/>
        </w:rPr>
        <w:t xml:space="preserve">dvigubai koduoto </w:t>
      </w:r>
      <w:r w:rsidRPr="00C3150D">
        <w:rPr>
          <w:rFonts w:eastAsia="Calibri"/>
          <w:szCs w:val="22"/>
          <w:lang w:eastAsia="en-US" w:bidi="ar-SA"/>
        </w:rPr>
        <w:t xml:space="preserve">gydymo metus ir toliau išliko per 2 papildomus tęstinio </w:t>
      </w:r>
      <w:r w:rsidR="00512C4D">
        <w:rPr>
          <w:rFonts w:eastAsia="Calibri"/>
          <w:szCs w:val="22"/>
          <w:lang w:eastAsia="en-US" w:bidi="ar-SA"/>
        </w:rPr>
        <w:t xml:space="preserve">atviro </w:t>
      </w:r>
      <w:r w:rsidRPr="00C3150D">
        <w:rPr>
          <w:rFonts w:eastAsia="Calibri"/>
          <w:szCs w:val="22"/>
          <w:lang w:eastAsia="en-US" w:bidi="ar-SA"/>
        </w:rPr>
        <w:t>tyrimo metus.</w:t>
      </w:r>
    </w:p>
    <w:p w14:paraId="096FA45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AFF6F1A"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Ūminis šlapimo susilaikymas ir chirurginis gydymas</w:t>
      </w:r>
    </w:p>
    <w:p w14:paraId="5455EA5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Po </w:t>
      </w:r>
      <w:r w:rsidR="0021042D">
        <w:rPr>
          <w:rFonts w:eastAsia="Calibri"/>
          <w:szCs w:val="22"/>
          <w:lang w:eastAsia="en-US" w:bidi="ar-SA"/>
        </w:rPr>
        <w:t>2 </w:t>
      </w:r>
      <w:r w:rsidRPr="00C3150D">
        <w:rPr>
          <w:rFonts w:eastAsia="Calibri"/>
          <w:szCs w:val="22"/>
          <w:lang w:eastAsia="en-US" w:bidi="ar-SA"/>
        </w:rPr>
        <w:t>gydymo metų ŪŠS dažnis placebo grupėje buvo 4,2</w:t>
      </w:r>
      <w:r w:rsidR="00D1147A" w:rsidRPr="003B1613">
        <w:rPr>
          <w:rFonts w:eastAsia="Calibri"/>
          <w:szCs w:val="22"/>
          <w:lang w:eastAsia="en-US" w:bidi="ar-SA"/>
        </w:rPr>
        <w:t> %</w:t>
      </w:r>
      <w:r w:rsidRPr="00C3150D">
        <w:rPr>
          <w:rFonts w:eastAsia="Calibri"/>
          <w:szCs w:val="22"/>
          <w:lang w:eastAsia="en-US" w:bidi="ar-SA"/>
        </w:rPr>
        <w:t>, palyginti su 1,8</w:t>
      </w:r>
      <w:r w:rsidR="00D1147A" w:rsidRPr="003B1613">
        <w:rPr>
          <w:rFonts w:eastAsia="Calibri"/>
          <w:szCs w:val="22"/>
          <w:lang w:eastAsia="en-US" w:bidi="ar-SA"/>
        </w:rPr>
        <w:t> %</w:t>
      </w:r>
      <w:r w:rsidRPr="00C3150D">
        <w:rPr>
          <w:rFonts w:eastAsia="Calibri"/>
          <w:szCs w:val="22"/>
          <w:lang w:eastAsia="en-US" w:bidi="ar-SA"/>
        </w:rPr>
        <w:t xml:space="preserve"> </w:t>
      </w:r>
      <w:r w:rsidR="0021042D">
        <w:rPr>
          <w:rFonts w:eastAsia="Calibri"/>
          <w:szCs w:val="22"/>
          <w:lang w:eastAsia="en-US" w:bidi="ar-SA"/>
        </w:rPr>
        <w:t>dutasterido</w:t>
      </w:r>
      <w:r w:rsidR="0021042D" w:rsidRPr="00C3150D">
        <w:rPr>
          <w:rFonts w:eastAsia="Calibri"/>
          <w:szCs w:val="22"/>
          <w:lang w:eastAsia="en-US" w:bidi="ar-SA"/>
        </w:rPr>
        <w:t xml:space="preserve"> </w:t>
      </w:r>
      <w:r w:rsidRPr="00C3150D">
        <w:rPr>
          <w:rFonts w:eastAsia="Calibri"/>
          <w:szCs w:val="22"/>
          <w:lang w:eastAsia="en-US" w:bidi="ar-SA"/>
        </w:rPr>
        <w:t>grupėje (rizikos sumažėjimas 57</w:t>
      </w:r>
      <w:r w:rsidR="00D1147A" w:rsidRPr="003B1613">
        <w:rPr>
          <w:rFonts w:eastAsia="Calibri"/>
          <w:szCs w:val="22"/>
          <w:lang w:eastAsia="en-US" w:bidi="ar-SA"/>
        </w:rPr>
        <w:t> %</w:t>
      </w:r>
      <w:r w:rsidRPr="00C3150D">
        <w:rPr>
          <w:rFonts w:eastAsia="Calibri"/>
          <w:szCs w:val="22"/>
          <w:lang w:eastAsia="en-US" w:bidi="ar-SA"/>
        </w:rPr>
        <w:t xml:space="preserve">). Šis skirtumas yra statistiškai reikšmingas ir rodo, kad 42 pacientai turi būti gydomi </w:t>
      </w:r>
      <w:r w:rsidR="0021042D">
        <w:rPr>
          <w:rFonts w:eastAsia="Calibri"/>
          <w:szCs w:val="22"/>
          <w:lang w:eastAsia="en-US" w:bidi="ar-SA"/>
        </w:rPr>
        <w:t>2 </w:t>
      </w:r>
      <w:r w:rsidRPr="00C3150D">
        <w:rPr>
          <w:rFonts w:eastAsia="Calibri"/>
          <w:szCs w:val="22"/>
          <w:lang w:eastAsia="en-US" w:bidi="ar-SA"/>
        </w:rPr>
        <w:t>metus, kad būtų išvengta 1 ŪŠS atvejo (95</w:t>
      </w:r>
      <w:r w:rsidR="00D1147A" w:rsidRPr="003B1613">
        <w:rPr>
          <w:rFonts w:eastAsia="Calibri"/>
          <w:szCs w:val="22"/>
          <w:lang w:eastAsia="en-US" w:bidi="ar-SA"/>
        </w:rPr>
        <w:t> %</w:t>
      </w:r>
      <w:r w:rsidRPr="00C3150D">
        <w:rPr>
          <w:rFonts w:eastAsia="Calibri"/>
          <w:szCs w:val="22"/>
          <w:lang w:eastAsia="en-US" w:bidi="ar-SA"/>
        </w:rPr>
        <w:t xml:space="preserve"> PI 30–73).</w:t>
      </w:r>
    </w:p>
    <w:p w14:paraId="7F0C311E" w14:textId="7265049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Po </w:t>
      </w:r>
      <w:r w:rsidR="0021042D">
        <w:rPr>
          <w:rFonts w:eastAsia="Calibri"/>
          <w:szCs w:val="22"/>
          <w:lang w:eastAsia="en-US" w:bidi="ar-SA"/>
        </w:rPr>
        <w:t>2 </w:t>
      </w:r>
      <w:r w:rsidRPr="00C3150D">
        <w:rPr>
          <w:rFonts w:eastAsia="Calibri"/>
          <w:szCs w:val="22"/>
          <w:lang w:eastAsia="en-US" w:bidi="ar-SA"/>
        </w:rPr>
        <w:t>gydymo metų su GPH susijusios chirurginės operacijos dažnis placebo grupėje buvo 4,1</w:t>
      </w:r>
      <w:r w:rsidR="00D1147A" w:rsidRPr="003B1613">
        <w:rPr>
          <w:rFonts w:eastAsia="Calibri"/>
          <w:szCs w:val="22"/>
          <w:lang w:eastAsia="en-US" w:bidi="ar-SA"/>
        </w:rPr>
        <w:t> %</w:t>
      </w:r>
      <w:r w:rsidR="0021042D">
        <w:rPr>
          <w:rFonts w:eastAsia="Calibri"/>
          <w:szCs w:val="22"/>
          <w:lang w:eastAsia="en-US" w:bidi="ar-SA"/>
        </w:rPr>
        <w:t>, dutasterido grupėje −</w:t>
      </w:r>
      <w:r w:rsidRPr="00C3150D">
        <w:rPr>
          <w:rFonts w:eastAsia="Calibri"/>
          <w:szCs w:val="22"/>
          <w:lang w:eastAsia="en-US" w:bidi="ar-SA"/>
        </w:rPr>
        <w:t xml:space="preserve"> 2,2</w:t>
      </w:r>
      <w:r w:rsidR="00D1147A" w:rsidRPr="003B1613">
        <w:rPr>
          <w:rFonts w:eastAsia="Calibri"/>
          <w:szCs w:val="22"/>
          <w:lang w:eastAsia="en-US" w:bidi="ar-SA"/>
        </w:rPr>
        <w:t> %</w:t>
      </w:r>
      <w:r w:rsidRPr="00C3150D">
        <w:rPr>
          <w:rFonts w:eastAsia="Calibri"/>
          <w:szCs w:val="22"/>
          <w:lang w:eastAsia="en-US" w:bidi="ar-SA"/>
        </w:rPr>
        <w:t xml:space="preserve"> (rizikos sumažėjimas 48</w:t>
      </w:r>
      <w:r w:rsidR="00D1147A" w:rsidRPr="003B1613">
        <w:rPr>
          <w:rFonts w:eastAsia="Calibri"/>
          <w:szCs w:val="22"/>
          <w:lang w:eastAsia="en-US" w:bidi="ar-SA"/>
        </w:rPr>
        <w:t> %</w:t>
      </w:r>
      <w:r w:rsidRPr="00C3150D">
        <w:rPr>
          <w:rFonts w:eastAsia="Calibri"/>
          <w:szCs w:val="22"/>
          <w:lang w:eastAsia="en-US" w:bidi="ar-SA"/>
        </w:rPr>
        <w:t xml:space="preserve">). Šis skirtumas yra statistiškai reikšmingas ir rodo, kad 51 pacientas turi būti gydomas </w:t>
      </w:r>
      <w:r w:rsidR="0021042D">
        <w:rPr>
          <w:rFonts w:eastAsia="Calibri"/>
          <w:szCs w:val="22"/>
          <w:lang w:eastAsia="en-US" w:bidi="ar-SA"/>
        </w:rPr>
        <w:t>2 </w:t>
      </w:r>
      <w:r w:rsidRPr="00C3150D">
        <w:rPr>
          <w:rFonts w:eastAsia="Calibri"/>
          <w:szCs w:val="22"/>
          <w:lang w:eastAsia="en-US" w:bidi="ar-SA"/>
        </w:rPr>
        <w:t>metus, kad būtų išvengta 1 ŪŠS atvejo (95</w:t>
      </w:r>
      <w:r w:rsidR="00D1147A" w:rsidRPr="003B1613">
        <w:rPr>
          <w:rFonts w:eastAsia="Calibri"/>
          <w:szCs w:val="22"/>
          <w:lang w:eastAsia="en-US" w:bidi="ar-SA"/>
        </w:rPr>
        <w:t> %</w:t>
      </w:r>
      <w:r w:rsidRPr="00C3150D">
        <w:rPr>
          <w:rFonts w:eastAsia="Calibri"/>
          <w:szCs w:val="22"/>
          <w:lang w:eastAsia="en-US" w:bidi="ar-SA"/>
        </w:rPr>
        <w:t xml:space="preserve"> PI 33–109).</w:t>
      </w:r>
    </w:p>
    <w:p w14:paraId="11C5557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A6CA2F3" w14:textId="77777777" w:rsidR="00C3150D" w:rsidRPr="00C3150D" w:rsidRDefault="00C3150D" w:rsidP="00C3150D">
      <w:pPr>
        <w:keepNext/>
        <w:rPr>
          <w:rFonts w:eastAsia="Calibri"/>
          <w:i/>
          <w:szCs w:val="22"/>
          <w:lang w:eastAsia="en-US" w:bidi="ar-SA"/>
        </w:rPr>
      </w:pPr>
      <w:r w:rsidRPr="00C3150D">
        <w:rPr>
          <w:rFonts w:eastAsia="Calibri"/>
          <w:i/>
          <w:szCs w:val="22"/>
          <w:lang w:eastAsia="en-US" w:bidi="ar-SA"/>
        </w:rPr>
        <w:t>Plaukų pasiskirstymas</w:t>
      </w:r>
    </w:p>
    <w:p w14:paraId="14B433A0" w14:textId="77777777" w:rsidR="00C3150D" w:rsidRPr="00C3150D" w:rsidRDefault="002E6563"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Formalių</w:t>
      </w:r>
      <w:r w:rsidR="00C3150D" w:rsidRPr="00C3150D">
        <w:rPr>
          <w:rFonts w:eastAsia="Calibri"/>
          <w:szCs w:val="22"/>
          <w:lang w:eastAsia="en-US" w:bidi="ar-SA"/>
        </w:rPr>
        <w:t xml:space="preserve"> dutasterido poveikio plaukų pasiskirstymui tyrimų III fazės klinikinių tyrimų program</w:t>
      </w:r>
      <w:r>
        <w:rPr>
          <w:rFonts w:eastAsia="Calibri"/>
          <w:szCs w:val="22"/>
          <w:lang w:eastAsia="en-US" w:bidi="ar-SA"/>
        </w:rPr>
        <w:t>os</w:t>
      </w:r>
      <w:r w:rsidR="00C3150D" w:rsidRPr="00C3150D">
        <w:rPr>
          <w:rFonts w:eastAsia="Calibri"/>
          <w:szCs w:val="22"/>
          <w:lang w:eastAsia="en-US" w:bidi="ar-SA"/>
        </w:rPr>
        <w:t xml:space="preserve"> </w:t>
      </w:r>
      <w:r>
        <w:rPr>
          <w:rFonts w:eastAsia="Calibri"/>
          <w:szCs w:val="22"/>
          <w:lang w:eastAsia="en-US" w:bidi="ar-SA"/>
        </w:rPr>
        <w:t xml:space="preserve">metu </w:t>
      </w:r>
      <w:r w:rsidR="00C3150D" w:rsidRPr="00C3150D">
        <w:rPr>
          <w:rFonts w:eastAsia="Calibri"/>
          <w:szCs w:val="22"/>
          <w:lang w:eastAsia="en-US" w:bidi="ar-SA"/>
        </w:rPr>
        <w:t>neatlikta, vis dėlto 5</w:t>
      </w:r>
      <w:r>
        <w:rPr>
          <w:rFonts w:eastAsia="Calibri"/>
          <w:szCs w:val="22"/>
          <w:lang w:eastAsia="en-US" w:bidi="ar-SA"/>
        </w:rPr>
        <w:noBreakHyphen/>
      </w:r>
      <w:r w:rsidR="00C3150D" w:rsidRPr="00C3150D">
        <w:rPr>
          <w:rFonts w:eastAsia="Calibri"/>
          <w:szCs w:val="22"/>
          <w:lang w:eastAsia="en-US" w:bidi="ar-SA"/>
        </w:rPr>
        <w:t>alfa reduktazės inhibitoriai gali mažinti plaukų slinkimą ir skatinti jų augimą asmenims, kuriems pasireiškia vyriško tipo plaukų slinkimas (vyrų androgeninė alopecija).</w:t>
      </w:r>
    </w:p>
    <w:p w14:paraId="602D317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0CF0F0D"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Skydliaukės funkcija</w:t>
      </w:r>
    </w:p>
    <w:p w14:paraId="62812C6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Atliktas </w:t>
      </w:r>
      <w:r w:rsidR="0010063A">
        <w:rPr>
          <w:rFonts w:eastAsia="Calibri"/>
          <w:szCs w:val="22"/>
          <w:lang w:eastAsia="en-US" w:bidi="ar-SA"/>
        </w:rPr>
        <w:t>1 </w:t>
      </w:r>
      <w:r w:rsidRPr="00C3150D">
        <w:rPr>
          <w:rFonts w:eastAsia="Calibri"/>
          <w:szCs w:val="22"/>
          <w:lang w:eastAsia="en-US" w:bidi="ar-SA"/>
        </w:rPr>
        <w:t xml:space="preserve">metus trukęs poveikio skydliaukės funkcijai tyrimas, kuriame dalyvavo sveiki vyrai. Vartojant dutasteridą, </w:t>
      </w:r>
      <w:r w:rsidR="0010063A">
        <w:rPr>
          <w:rFonts w:eastAsia="Calibri"/>
          <w:szCs w:val="22"/>
          <w:lang w:eastAsia="en-US" w:bidi="ar-SA"/>
        </w:rPr>
        <w:t>1 </w:t>
      </w:r>
      <w:r w:rsidRPr="00C3150D">
        <w:rPr>
          <w:rFonts w:eastAsia="Calibri"/>
          <w:szCs w:val="22"/>
          <w:lang w:eastAsia="en-US" w:bidi="ar-SA"/>
        </w:rPr>
        <w:t xml:space="preserve">gydymo metų pabaigoje laisvo tiroksino </w:t>
      </w:r>
      <w:r w:rsidR="0010063A">
        <w:rPr>
          <w:rFonts w:eastAsia="Calibri"/>
          <w:szCs w:val="22"/>
          <w:lang w:eastAsia="en-US" w:bidi="ar-SA"/>
        </w:rPr>
        <w:t>kiekis</w:t>
      </w:r>
      <w:r w:rsidRPr="00C3150D">
        <w:rPr>
          <w:rFonts w:eastAsia="Calibri"/>
          <w:szCs w:val="22"/>
          <w:lang w:eastAsia="en-US" w:bidi="ar-SA"/>
        </w:rPr>
        <w:t xml:space="preserve"> nepakito, bet TTH </w:t>
      </w:r>
      <w:r w:rsidR="0010063A">
        <w:rPr>
          <w:rFonts w:eastAsia="Calibri"/>
          <w:szCs w:val="22"/>
          <w:lang w:eastAsia="en-US" w:bidi="ar-SA"/>
        </w:rPr>
        <w:t>kiekis</w:t>
      </w:r>
      <w:r w:rsidRPr="00C3150D">
        <w:rPr>
          <w:rFonts w:eastAsia="Calibri"/>
          <w:szCs w:val="22"/>
          <w:lang w:eastAsia="en-US" w:bidi="ar-SA"/>
        </w:rPr>
        <w:t xml:space="preserve"> šiek tiek padidėjo (0,4 </w:t>
      </w:r>
      <w:r w:rsidRPr="00C3150D">
        <w:rPr>
          <w:rFonts w:eastAsia="Calibri"/>
          <w:i/>
          <w:szCs w:val="22"/>
          <w:lang w:eastAsia="en-US" w:bidi="ar-SA"/>
        </w:rPr>
        <w:t>MCIU</w:t>
      </w:r>
      <w:r w:rsidRPr="00C3150D">
        <w:rPr>
          <w:rFonts w:eastAsia="Calibri"/>
          <w:szCs w:val="22"/>
          <w:lang w:eastAsia="en-US" w:bidi="ar-SA"/>
        </w:rPr>
        <w:t>/ml), palyginti su placeb</w:t>
      </w:r>
      <w:r w:rsidR="0010063A">
        <w:rPr>
          <w:rFonts w:eastAsia="Calibri"/>
          <w:szCs w:val="22"/>
          <w:lang w:eastAsia="en-US" w:bidi="ar-SA"/>
        </w:rPr>
        <w:t>o poveikiu</w:t>
      </w:r>
      <w:r w:rsidRPr="00C3150D">
        <w:rPr>
          <w:rFonts w:eastAsia="Calibri"/>
          <w:szCs w:val="22"/>
          <w:lang w:eastAsia="en-US" w:bidi="ar-SA"/>
        </w:rPr>
        <w:t xml:space="preserve">. Vis dėlto nors TTH </w:t>
      </w:r>
      <w:r w:rsidR="0010063A">
        <w:rPr>
          <w:rFonts w:eastAsia="Calibri"/>
          <w:szCs w:val="22"/>
          <w:lang w:eastAsia="en-US" w:bidi="ar-SA"/>
        </w:rPr>
        <w:t xml:space="preserve">kiekis </w:t>
      </w:r>
      <w:r w:rsidRPr="00C3150D">
        <w:rPr>
          <w:rFonts w:eastAsia="Calibri"/>
          <w:szCs w:val="22"/>
          <w:lang w:eastAsia="en-US" w:bidi="ar-SA"/>
        </w:rPr>
        <w:t>kito, TTH medianos ribos (1,4</w:t>
      </w:r>
      <w:r w:rsidRPr="00C3150D">
        <w:rPr>
          <w:rFonts w:eastAsia="Calibri"/>
          <w:szCs w:val="22"/>
          <w:lang w:eastAsia="en-US" w:bidi="ar-SA"/>
        </w:rPr>
        <w:noBreakHyphen/>
        <w:t>1,9 </w:t>
      </w:r>
      <w:r w:rsidRPr="00C3150D">
        <w:rPr>
          <w:rFonts w:eastAsia="Calibri"/>
          <w:i/>
          <w:szCs w:val="22"/>
          <w:lang w:eastAsia="en-US" w:bidi="ar-SA"/>
        </w:rPr>
        <w:t>MCIU</w:t>
      </w:r>
      <w:r w:rsidRPr="00C3150D">
        <w:rPr>
          <w:rFonts w:eastAsia="Calibri"/>
          <w:szCs w:val="22"/>
          <w:lang w:eastAsia="en-US" w:bidi="ar-SA"/>
        </w:rPr>
        <w:t>/ml) išliko normos ribose (0,5</w:t>
      </w:r>
      <w:r w:rsidRPr="00C3150D">
        <w:rPr>
          <w:rFonts w:eastAsia="Calibri"/>
          <w:szCs w:val="22"/>
          <w:lang w:eastAsia="en-US" w:bidi="ar-SA"/>
        </w:rPr>
        <w:noBreakHyphen/>
        <w:t>5/6 </w:t>
      </w:r>
      <w:r w:rsidRPr="00C3150D">
        <w:rPr>
          <w:rFonts w:eastAsia="Calibri"/>
          <w:i/>
          <w:szCs w:val="22"/>
          <w:lang w:eastAsia="en-US" w:bidi="ar-SA"/>
        </w:rPr>
        <w:t>MCIU</w:t>
      </w:r>
      <w:r w:rsidRPr="00C3150D">
        <w:rPr>
          <w:rFonts w:eastAsia="Calibri"/>
          <w:szCs w:val="22"/>
          <w:lang w:eastAsia="en-US" w:bidi="ar-SA"/>
        </w:rPr>
        <w:t xml:space="preserve">/ml), laisvo tiroksino </w:t>
      </w:r>
      <w:r w:rsidR="0010063A">
        <w:rPr>
          <w:rFonts w:eastAsia="Calibri"/>
          <w:szCs w:val="22"/>
          <w:lang w:eastAsia="en-US" w:bidi="ar-SA"/>
        </w:rPr>
        <w:t>kiekis</w:t>
      </w:r>
      <w:r w:rsidRPr="00C3150D">
        <w:rPr>
          <w:rFonts w:eastAsia="Calibri"/>
          <w:szCs w:val="22"/>
          <w:lang w:eastAsia="en-US" w:bidi="ar-SA"/>
        </w:rPr>
        <w:t xml:space="preserve"> nepakito ir išliko normos ribose bei placebo ir dutasterido vartojimo grupėse</w:t>
      </w:r>
      <w:r w:rsidR="0010063A" w:rsidRPr="0010063A">
        <w:rPr>
          <w:rFonts w:eastAsia="Calibri"/>
          <w:szCs w:val="22"/>
          <w:lang w:eastAsia="en-US" w:bidi="ar-SA"/>
        </w:rPr>
        <w:t xml:space="preserve"> </w:t>
      </w:r>
      <w:r w:rsidR="0010063A" w:rsidRPr="00C3150D">
        <w:rPr>
          <w:rFonts w:eastAsia="Calibri"/>
          <w:szCs w:val="22"/>
          <w:lang w:eastAsia="en-US" w:bidi="ar-SA"/>
        </w:rPr>
        <w:t>buvo panaš</w:t>
      </w:r>
      <w:r w:rsidR="0010063A">
        <w:rPr>
          <w:rFonts w:eastAsia="Calibri"/>
          <w:szCs w:val="22"/>
          <w:lang w:eastAsia="en-US" w:bidi="ar-SA"/>
        </w:rPr>
        <w:t>u</w:t>
      </w:r>
      <w:r w:rsidR="0010063A" w:rsidRPr="00C3150D">
        <w:rPr>
          <w:rFonts w:eastAsia="Calibri"/>
          <w:szCs w:val="22"/>
          <w:lang w:eastAsia="en-US" w:bidi="ar-SA"/>
        </w:rPr>
        <w:t>s</w:t>
      </w:r>
      <w:r w:rsidR="0010063A">
        <w:rPr>
          <w:rFonts w:eastAsia="Calibri"/>
          <w:szCs w:val="22"/>
          <w:lang w:eastAsia="en-US" w:bidi="ar-SA"/>
        </w:rPr>
        <w:t>,</w:t>
      </w:r>
      <w:r w:rsidRPr="00C3150D">
        <w:rPr>
          <w:rFonts w:eastAsia="Calibri"/>
          <w:szCs w:val="22"/>
          <w:lang w:eastAsia="en-US" w:bidi="ar-SA"/>
        </w:rPr>
        <w:t xml:space="preserve"> TTH pokyčiai </w:t>
      </w:r>
      <w:r w:rsidR="0010063A">
        <w:rPr>
          <w:rFonts w:eastAsia="Calibri"/>
          <w:szCs w:val="22"/>
          <w:lang w:eastAsia="en-US" w:bidi="ar-SA"/>
        </w:rPr>
        <w:t>nelaikyti kliniškai reikšmingais</w:t>
      </w:r>
      <w:r w:rsidRPr="00C3150D">
        <w:rPr>
          <w:rFonts w:eastAsia="Calibri"/>
          <w:szCs w:val="22"/>
          <w:lang w:eastAsia="en-US" w:bidi="ar-SA"/>
        </w:rPr>
        <w:t>. N</w:t>
      </w:r>
      <w:r w:rsidR="0010063A">
        <w:rPr>
          <w:rFonts w:eastAsia="Calibri"/>
          <w:szCs w:val="22"/>
          <w:lang w:eastAsia="en-US" w:bidi="ar-SA"/>
        </w:rPr>
        <w:t>ė</w:t>
      </w:r>
      <w:r w:rsidRPr="00C3150D">
        <w:rPr>
          <w:rFonts w:eastAsia="Calibri"/>
          <w:szCs w:val="22"/>
          <w:lang w:eastAsia="en-US" w:bidi="ar-SA"/>
        </w:rPr>
        <w:t xml:space="preserve"> vienas </w:t>
      </w:r>
      <w:r w:rsidR="000937CD">
        <w:rPr>
          <w:rFonts w:eastAsia="Calibri"/>
          <w:szCs w:val="22"/>
          <w:lang w:eastAsia="en-US" w:bidi="ar-SA"/>
        </w:rPr>
        <w:t xml:space="preserve">atliktas </w:t>
      </w:r>
      <w:r w:rsidRPr="00C3150D">
        <w:rPr>
          <w:rFonts w:eastAsia="Calibri"/>
          <w:szCs w:val="22"/>
          <w:lang w:eastAsia="en-US" w:bidi="ar-SA"/>
        </w:rPr>
        <w:t>klinikinis tyrimas neparodė, kad dutasteridas nepalankiai veiktų skydliaukės funkciją.</w:t>
      </w:r>
    </w:p>
    <w:p w14:paraId="10906A1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F42E0EE"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Krūties navikai</w:t>
      </w:r>
    </w:p>
    <w:p w14:paraId="13BBC582" w14:textId="77777777" w:rsidR="00C3150D" w:rsidRPr="00C3150D" w:rsidRDefault="008810D3"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2 </w:t>
      </w:r>
      <w:r w:rsidR="00C3150D" w:rsidRPr="00C3150D">
        <w:rPr>
          <w:rFonts w:eastAsia="Calibri"/>
          <w:szCs w:val="22"/>
          <w:lang w:eastAsia="en-US" w:bidi="ar-SA"/>
        </w:rPr>
        <w:t>metus trukusių klinikinių tyrimų metu dutasterido ekspozicija truko 3374</w:t>
      </w:r>
      <w:r>
        <w:rPr>
          <w:rFonts w:eastAsia="Calibri"/>
          <w:szCs w:val="22"/>
          <w:lang w:eastAsia="en-US" w:bidi="ar-SA"/>
        </w:rPr>
        <w:t> </w:t>
      </w:r>
      <w:r w:rsidR="00C3150D" w:rsidRPr="00C3150D">
        <w:rPr>
          <w:rFonts w:eastAsia="Calibri"/>
          <w:szCs w:val="22"/>
          <w:lang w:eastAsia="en-US" w:bidi="ar-SA"/>
        </w:rPr>
        <w:t xml:space="preserve">paciento metus ir, registruojant </w:t>
      </w:r>
      <w:r>
        <w:rPr>
          <w:rFonts w:eastAsia="Calibri"/>
          <w:szCs w:val="22"/>
          <w:lang w:eastAsia="en-US" w:bidi="ar-SA"/>
        </w:rPr>
        <w:t xml:space="preserve">2 metų </w:t>
      </w:r>
      <w:r w:rsidR="00C3150D" w:rsidRPr="00C3150D">
        <w:rPr>
          <w:rFonts w:eastAsia="Calibri"/>
          <w:szCs w:val="22"/>
          <w:lang w:eastAsia="en-US" w:bidi="ar-SA"/>
        </w:rPr>
        <w:t>atvir</w:t>
      </w:r>
      <w:r>
        <w:rPr>
          <w:rFonts w:eastAsia="Calibri"/>
          <w:szCs w:val="22"/>
          <w:lang w:eastAsia="en-US" w:bidi="ar-SA"/>
        </w:rPr>
        <w:t>am</w:t>
      </w:r>
      <w:r w:rsidR="00C3150D" w:rsidRPr="00C3150D">
        <w:rPr>
          <w:rFonts w:eastAsia="Calibri"/>
          <w:szCs w:val="22"/>
          <w:lang w:eastAsia="en-US" w:bidi="ar-SA"/>
        </w:rPr>
        <w:t xml:space="preserve"> tyrimo pratęsimui, nustatyti 2 </w:t>
      </w:r>
      <w:r>
        <w:rPr>
          <w:rFonts w:eastAsia="Calibri"/>
          <w:szCs w:val="22"/>
          <w:lang w:eastAsia="en-US" w:bidi="ar-SA"/>
        </w:rPr>
        <w:t xml:space="preserve">pranešti </w:t>
      </w:r>
      <w:r w:rsidR="00C3150D" w:rsidRPr="00C3150D">
        <w:rPr>
          <w:rFonts w:eastAsia="Calibri"/>
          <w:szCs w:val="22"/>
          <w:lang w:eastAsia="en-US" w:bidi="ar-SA"/>
        </w:rPr>
        <w:t xml:space="preserve">krūties vėžio atvejai dutasteridu gydytiems pacientams ir 1 atvejis placebą vartojusiam pacientui. </w:t>
      </w:r>
      <w:r>
        <w:rPr>
          <w:rFonts w:eastAsia="Calibri"/>
          <w:szCs w:val="22"/>
          <w:lang w:eastAsia="en-US" w:bidi="ar-SA"/>
        </w:rPr>
        <w:t>4 </w:t>
      </w:r>
      <w:r w:rsidR="00C3150D" w:rsidRPr="00C3150D">
        <w:rPr>
          <w:rFonts w:eastAsia="Calibri"/>
          <w:szCs w:val="22"/>
          <w:lang w:eastAsia="en-US" w:bidi="ar-SA"/>
        </w:rPr>
        <w:t xml:space="preserve">metus trukusių </w:t>
      </w:r>
      <w:r w:rsidR="00C3150D" w:rsidRPr="00C3150D">
        <w:rPr>
          <w:rFonts w:eastAsia="Calibri"/>
          <w:i/>
          <w:szCs w:val="22"/>
          <w:lang w:eastAsia="en-US" w:bidi="ar-SA"/>
        </w:rPr>
        <w:t xml:space="preserve">CombAT </w:t>
      </w:r>
      <w:r w:rsidR="00C3150D" w:rsidRPr="00C3150D">
        <w:rPr>
          <w:rFonts w:eastAsia="Calibri"/>
          <w:szCs w:val="22"/>
          <w:lang w:eastAsia="en-US" w:bidi="ar-SA"/>
        </w:rPr>
        <w:t xml:space="preserve">ir </w:t>
      </w:r>
      <w:r w:rsidR="00C3150D" w:rsidRPr="00C3150D">
        <w:rPr>
          <w:rFonts w:eastAsia="Calibri"/>
          <w:i/>
          <w:szCs w:val="22"/>
          <w:lang w:eastAsia="en-US" w:bidi="ar-SA"/>
        </w:rPr>
        <w:t xml:space="preserve">REDUCE </w:t>
      </w:r>
      <w:r w:rsidR="00C3150D" w:rsidRPr="00C3150D">
        <w:rPr>
          <w:rFonts w:eastAsia="Calibri"/>
          <w:szCs w:val="22"/>
          <w:lang w:eastAsia="en-US" w:bidi="ar-SA"/>
        </w:rPr>
        <w:t>klinikinių tyrimų, kurių metu dutasterido ekspozicija sudarė 17 489 paciento met</w:t>
      </w:r>
      <w:r>
        <w:rPr>
          <w:rFonts w:eastAsia="Calibri"/>
          <w:szCs w:val="22"/>
          <w:lang w:eastAsia="en-US" w:bidi="ar-SA"/>
        </w:rPr>
        <w:t>us</w:t>
      </w:r>
      <w:r w:rsidR="00C3150D" w:rsidRPr="00C3150D">
        <w:rPr>
          <w:rFonts w:eastAsia="Calibri"/>
          <w:szCs w:val="22"/>
          <w:lang w:eastAsia="en-US" w:bidi="ar-SA"/>
        </w:rPr>
        <w:t>, o dutasterido ir tamsulozino derinio ekspozicija – 5 027 paciento metus, duomenimis, apie krūties vėžio atvejus nebuvo pranešta nei vienoje gydymo grupėje.</w:t>
      </w:r>
    </w:p>
    <w:p w14:paraId="2594C4C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0B5EBB">
        <w:rPr>
          <w:rFonts w:eastAsia="Calibri"/>
          <w:szCs w:val="22"/>
          <w:lang w:eastAsia="en-US" w:bidi="ar-SA"/>
        </w:rPr>
        <w:t>Du atvejo kontrolės epidemiologijos tyrimai, vienas kurių buvo atliktas naudojant JAV (n</w:t>
      </w:r>
      <w:r w:rsidR="0094558A" w:rsidRPr="000B5EBB">
        <w:rPr>
          <w:rFonts w:eastAsia="Calibri"/>
          <w:szCs w:val="22"/>
          <w:lang w:eastAsia="en-US" w:bidi="ar-SA"/>
        </w:rPr>
        <w:t>=</w:t>
      </w:r>
      <w:r w:rsidRPr="000B5EBB">
        <w:rPr>
          <w:rFonts w:eastAsia="Calibri"/>
          <w:szCs w:val="22"/>
          <w:lang w:eastAsia="en-US" w:bidi="ar-SA"/>
        </w:rPr>
        <w:t>339 krūties vėžio atvejai ir n</w:t>
      </w:r>
      <w:r w:rsidR="0094558A">
        <w:rPr>
          <w:rFonts w:eastAsia="Calibri"/>
          <w:szCs w:val="22"/>
          <w:lang w:eastAsia="en-US" w:bidi="ar-SA"/>
        </w:rPr>
        <w:t>=</w:t>
      </w:r>
      <w:r w:rsidRPr="00C3150D">
        <w:rPr>
          <w:rFonts w:eastAsia="Calibri"/>
          <w:szCs w:val="22"/>
          <w:lang w:eastAsia="en-US" w:bidi="ar-SA"/>
        </w:rPr>
        <w:t>6 780 kontrolinėje grupėje), o kitas – Jungtinės Karalystės (n</w:t>
      </w:r>
      <w:r w:rsidR="0094558A">
        <w:rPr>
          <w:rFonts w:eastAsia="Calibri"/>
          <w:szCs w:val="22"/>
          <w:lang w:eastAsia="en-US" w:bidi="ar-SA"/>
        </w:rPr>
        <w:t>=</w:t>
      </w:r>
      <w:r w:rsidRPr="00C3150D">
        <w:rPr>
          <w:rFonts w:eastAsia="Calibri"/>
          <w:szCs w:val="22"/>
          <w:lang w:eastAsia="en-US" w:bidi="ar-SA"/>
        </w:rPr>
        <w:t>398 krūties vėžio atvejai ir n</w:t>
      </w:r>
      <w:r w:rsidR="0094558A">
        <w:rPr>
          <w:rFonts w:eastAsia="Calibri"/>
          <w:szCs w:val="22"/>
          <w:lang w:eastAsia="en-US" w:bidi="ar-SA"/>
        </w:rPr>
        <w:t>=</w:t>
      </w:r>
      <w:r w:rsidRPr="00C3150D">
        <w:rPr>
          <w:rFonts w:eastAsia="Calibri"/>
          <w:szCs w:val="22"/>
          <w:lang w:eastAsia="en-US" w:bidi="ar-SA"/>
        </w:rPr>
        <w:t>3 930 kontrolinėje grupėje) sveikatos priežiūros duomenų bazes, atskleidė, kad vyrams, vartojantiems 5</w:t>
      </w:r>
      <w:r w:rsidR="008810D3">
        <w:rPr>
          <w:rFonts w:eastAsia="Calibri"/>
          <w:szCs w:val="22"/>
          <w:lang w:eastAsia="en-US" w:bidi="ar-SA"/>
        </w:rPr>
        <w:t> </w:t>
      </w:r>
      <w:r w:rsidRPr="00C3150D">
        <w:rPr>
          <w:rFonts w:eastAsia="Calibri"/>
          <w:szCs w:val="22"/>
          <w:lang w:eastAsia="en-US" w:bidi="ar-SA"/>
        </w:rPr>
        <w:t xml:space="preserve">ARI, krūties vėžio </w:t>
      </w:r>
      <w:r w:rsidR="008810D3">
        <w:rPr>
          <w:rFonts w:eastAsia="Calibri"/>
          <w:szCs w:val="22"/>
          <w:lang w:eastAsia="en-US" w:bidi="ar-SA"/>
        </w:rPr>
        <w:t xml:space="preserve">pasireiškimo </w:t>
      </w:r>
      <w:r w:rsidRPr="00C3150D">
        <w:rPr>
          <w:rFonts w:eastAsia="Calibri"/>
          <w:szCs w:val="22"/>
          <w:lang w:eastAsia="en-US" w:bidi="ar-SA"/>
        </w:rPr>
        <w:t>rizika nepadidėja (žr. 4.4 skyrių). Pirmojo tyrimo duomenys neatskleidė teigiamo ryšio su vyrų krūties vėžiu (santykinė rizika vartojant 1 metus ir ilgiau prieš diagnozuojant krūties vėžį,</w:t>
      </w:r>
      <w:r w:rsidR="008810D3">
        <w:rPr>
          <w:rFonts w:eastAsia="Calibri"/>
          <w:szCs w:val="22"/>
          <w:lang w:eastAsia="en-US" w:bidi="ar-SA"/>
        </w:rPr>
        <w:t xml:space="preserve"> palyginti su trumpesniu kaip 1 </w:t>
      </w:r>
      <w:r w:rsidRPr="00C3150D">
        <w:rPr>
          <w:rFonts w:eastAsia="Calibri"/>
          <w:szCs w:val="22"/>
          <w:lang w:eastAsia="en-US" w:bidi="ar-SA"/>
        </w:rPr>
        <w:t>metų vartojimu: 0,70: 95</w:t>
      </w:r>
      <w:r w:rsidR="00D1147A" w:rsidRPr="003B1613">
        <w:rPr>
          <w:rFonts w:eastAsia="Calibri"/>
          <w:szCs w:val="22"/>
          <w:lang w:eastAsia="en-US" w:bidi="ar-SA"/>
        </w:rPr>
        <w:t> %</w:t>
      </w:r>
      <w:r w:rsidRPr="00C3150D">
        <w:rPr>
          <w:rFonts w:eastAsia="Calibri"/>
          <w:szCs w:val="22"/>
          <w:lang w:eastAsia="en-US" w:bidi="ar-SA"/>
        </w:rPr>
        <w:t xml:space="preserve"> PI 0,34, 1,45). Antrojo tyrimo duomenimis, apskaičiuotasi</w:t>
      </w:r>
      <w:r w:rsidR="007A35C3">
        <w:rPr>
          <w:rFonts w:eastAsia="Calibri"/>
          <w:szCs w:val="22"/>
          <w:lang w:eastAsia="en-US" w:bidi="ar-SA"/>
        </w:rPr>
        <w:t>s krūties vėžio, susijusio su 5 </w:t>
      </w:r>
      <w:r w:rsidRPr="00C3150D">
        <w:rPr>
          <w:rFonts w:eastAsia="Calibri"/>
          <w:szCs w:val="22"/>
          <w:lang w:eastAsia="en-US" w:bidi="ar-SA"/>
        </w:rPr>
        <w:t>ARI vartojimu, šansų santykis, palyginti su nevartojimu, buvo 1,08: 95</w:t>
      </w:r>
      <w:r w:rsidR="00D1147A" w:rsidRPr="003B1613">
        <w:rPr>
          <w:rFonts w:eastAsia="Calibri"/>
          <w:szCs w:val="22"/>
          <w:lang w:eastAsia="en-US" w:bidi="ar-SA"/>
        </w:rPr>
        <w:t> %</w:t>
      </w:r>
      <w:r w:rsidRPr="00C3150D">
        <w:rPr>
          <w:rFonts w:eastAsia="Calibri"/>
          <w:szCs w:val="22"/>
          <w:lang w:eastAsia="en-US" w:bidi="ar-SA"/>
        </w:rPr>
        <w:t xml:space="preserve"> PI 0,62, 1,87.</w:t>
      </w:r>
    </w:p>
    <w:p w14:paraId="574EA54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lastRenderedPageBreak/>
        <w:t>Ar krūties vėžio atsiradimas vyrams yra priežastiniu ryšiu susijęs su ilgalaikiu dutasterido vartojimu, nenustatyta.</w:t>
      </w:r>
    </w:p>
    <w:p w14:paraId="7F2715C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97AE7E8"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Poveikis vyrų vaisingumui</w:t>
      </w:r>
    </w:p>
    <w:p w14:paraId="1B1F71B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Buvo tirta 0,5 mg duta</w:t>
      </w:r>
      <w:r w:rsidR="006079F0">
        <w:rPr>
          <w:rFonts w:eastAsia="Calibri"/>
          <w:szCs w:val="22"/>
          <w:lang w:eastAsia="en-US" w:bidi="ar-SA"/>
        </w:rPr>
        <w:t>sterido paros dozės įtaka 18</w:t>
      </w:r>
      <w:r w:rsidR="006079F0">
        <w:rPr>
          <w:rFonts w:eastAsia="Calibri"/>
          <w:szCs w:val="22"/>
          <w:lang w:eastAsia="en-US" w:bidi="ar-SA"/>
        </w:rPr>
        <w:noBreakHyphen/>
        <w:t>52 </w:t>
      </w:r>
      <w:r w:rsidRPr="00C3150D">
        <w:rPr>
          <w:rFonts w:eastAsia="Calibri"/>
          <w:szCs w:val="22"/>
          <w:lang w:eastAsia="en-US" w:bidi="ar-SA"/>
        </w:rPr>
        <w:t>metų sveikų savanorių vyrų (n</w:t>
      </w:r>
      <w:r w:rsidR="0094558A">
        <w:rPr>
          <w:rFonts w:eastAsia="Calibri"/>
          <w:szCs w:val="22"/>
          <w:lang w:eastAsia="en-US" w:bidi="ar-SA"/>
        </w:rPr>
        <w:t>=</w:t>
      </w:r>
      <w:r w:rsidRPr="00C3150D">
        <w:rPr>
          <w:rFonts w:eastAsia="Calibri"/>
          <w:szCs w:val="22"/>
          <w:lang w:eastAsia="en-US" w:bidi="ar-SA"/>
        </w:rPr>
        <w:t>27 dutasterido, n</w:t>
      </w:r>
      <w:r w:rsidR="0094558A">
        <w:rPr>
          <w:rFonts w:eastAsia="Calibri"/>
          <w:szCs w:val="22"/>
          <w:lang w:eastAsia="en-US" w:bidi="ar-SA"/>
        </w:rPr>
        <w:t>=</w:t>
      </w:r>
      <w:r w:rsidRPr="00C3150D">
        <w:rPr>
          <w:rFonts w:eastAsia="Calibri"/>
          <w:szCs w:val="22"/>
          <w:lang w:eastAsia="en-US" w:bidi="ar-SA"/>
        </w:rPr>
        <w:t>23 placebo grupėje) sp</w:t>
      </w:r>
      <w:r w:rsidR="006079F0">
        <w:rPr>
          <w:rFonts w:eastAsia="Calibri"/>
          <w:szCs w:val="22"/>
          <w:lang w:eastAsia="en-US" w:bidi="ar-SA"/>
        </w:rPr>
        <w:t>ermos savybėms per 52 gydymo ir 24 </w:t>
      </w:r>
      <w:r w:rsidRPr="00C3150D">
        <w:rPr>
          <w:rFonts w:eastAsia="Calibri"/>
          <w:szCs w:val="22"/>
          <w:lang w:eastAsia="en-US" w:bidi="ar-SA"/>
        </w:rPr>
        <w:t>stebėjimo po gydymo savaites. 52</w:t>
      </w:r>
      <w:r w:rsidR="006079F0">
        <w:rPr>
          <w:rFonts w:eastAsia="Calibri"/>
        </w:rPr>
        <w:t> </w:t>
      </w:r>
      <w:r w:rsidRPr="00C3150D">
        <w:rPr>
          <w:rFonts w:eastAsia="Calibri"/>
          <w:szCs w:val="22"/>
          <w:lang w:eastAsia="en-US" w:bidi="ar-SA"/>
        </w:rPr>
        <w:t xml:space="preserve">gydymo savaitę dutasteridu gydytų vyrų vidutinis spermatozoidų kiekio, spermos tūrio ir spermatozoidų judrumo </w:t>
      </w:r>
      <w:r w:rsidR="006079F0">
        <w:rPr>
          <w:rFonts w:eastAsia="Calibri"/>
          <w:szCs w:val="22"/>
          <w:lang w:eastAsia="en-US" w:bidi="ar-SA"/>
        </w:rPr>
        <w:t xml:space="preserve">procentinis </w:t>
      </w:r>
      <w:r w:rsidRPr="00C3150D">
        <w:rPr>
          <w:rFonts w:eastAsia="Calibri"/>
          <w:szCs w:val="22"/>
          <w:lang w:eastAsia="en-US" w:bidi="ar-SA"/>
        </w:rPr>
        <w:t>sumažėjimas, palyginti su pradiniu, buvo atitinkamai 23</w:t>
      </w:r>
      <w:r w:rsidR="00717A9A">
        <w:rPr>
          <w:rFonts w:eastAsia="Calibri"/>
          <w:szCs w:val="22"/>
          <w:lang w:eastAsia="en-US" w:bidi="ar-SA"/>
        </w:rPr>
        <w:t> </w:t>
      </w:r>
      <w:r w:rsidRPr="00C3150D">
        <w:rPr>
          <w:rFonts w:eastAsia="Calibri"/>
          <w:szCs w:val="22"/>
          <w:lang w:eastAsia="en-US" w:bidi="ar-SA"/>
        </w:rPr>
        <w:sym w:font="Symbol" w:char="F025"/>
      </w:r>
      <w:r w:rsidR="00717A9A">
        <w:rPr>
          <w:rFonts w:eastAsia="Calibri"/>
          <w:szCs w:val="22"/>
          <w:lang w:eastAsia="en-US" w:bidi="ar-SA"/>
        </w:rPr>
        <w:t>, 26 </w:t>
      </w:r>
      <w:r w:rsidRPr="00C3150D">
        <w:rPr>
          <w:rFonts w:eastAsia="Calibri"/>
          <w:szCs w:val="22"/>
          <w:lang w:eastAsia="en-US" w:bidi="ar-SA"/>
        </w:rPr>
        <w:sym w:font="Symbol" w:char="F025"/>
      </w:r>
      <w:r w:rsidR="00717A9A">
        <w:rPr>
          <w:rFonts w:eastAsia="Calibri"/>
          <w:szCs w:val="22"/>
          <w:lang w:eastAsia="en-US" w:bidi="ar-SA"/>
        </w:rPr>
        <w:t xml:space="preserve"> ir 18 </w:t>
      </w:r>
      <w:r w:rsidRPr="00C3150D">
        <w:rPr>
          <w:rFonts w:eastAsia="Calibri"/>
          <w:szCs w:val="22"/>
          <w:lang w:eastAsia="en-US" w:bidi="ar-SA"/>
        </w:rPr>
        <w:sym w:font="Symbol" w:char="F025"/>
      </w:r>
      <w:r w:rsidRPr="00C3150D">
        <w:rPr>
          <w:rFonts w:eastAsia="Calibri"/>
          <w:szCs w:val="22"/>
          <w:lang w:eastAsia="en-US" w:bidi="ar-SA"/>
        </w:rPr>
        <w:t xml:space="preserve">, </w:t>
      </w:r>
      <w:r w:rsidR="00717A9A">
        <w:rPr>
          <w:rFonts w:eastAsia="Calibri"/>
          <w:szCs w:val="22"/>
          <w:lang w:eastAsia="en-US" w:bidi="ar-SA"/>
        </w:rPr>
        <w:t xml:space="preserve">koregavus </w:t>
      </w:r>
      <w:r w:rsidRPr="00C3150D">
        <w:rPr>
          <w:rFonts w:eastAsia="Calibri"/>
          <w:szCs w:val="22"/>
          <w:lang w:eastAsia="en-US" w:bidi="ar-SA"/>
        </w:rPr>
        <w:t>atsižvelgiant į pokyčius, atsiradusius placebo grupėje. Spermatozoidų koncentracija ir morfologija nepakito. Po 24</w:t>
      </w:r>
      <w:r w:rsidR="00717A9A">
        <w:rPr>
          <w:rFonts w:eastAsia="Calibri"/>
          <w:szCs w:val="22"/>
          <w:lang w:eastAsia="en-US" w:bidi="ar-SA"/>
        </w:rPr>
        <w:t> </w:t>
      </w:r>
      <w:r w:rsidRPr="00C3150D">
        <w:rPr>
          <w:rFonts w:eastAsia="Calibri"/>
          <w:szCs w:val="22"/>
          <w:lang w:eastAsia="en-US" w:bidi="ar-SA"/>
        </w:rPr>
        <w:t xml:space="preserve">stebėjimo savaičių vidutinis spermatozoidų kiekio </w:t>
      </w:r>
      <w:r w:rsidR="00717A9A">
        <w:rPr>
          <w:rFonts w:eastAsia="Calibri"/>
          <w:szCs w:val="22"/>
          <w:lang w:eastAsia="en-US" w:bidi="ar-SA"/>
        </w:rPr>
        <w:t xml:space="preserve">procentinis </w:t>
      </w:r>
      <w:r w:rsidRPr="00C3150D">
        <w:rPr>
          <w:rFonts w:eastAsia="Calibri"/>
          <w:szCs w:val="22"/>
          <w:lang w:eastAsia="en-US" w:bidi="ar-SA"/>
        </w:rPr>
        <w:t>pokytis dutasterido grupėje vis dar buvo 23</w:t>
      </w:r>
      <w:r w:rsidR="00717A9A">
        <w:rPr>
          <w:rFonts w:eastAsia="Calibri"/>
          <w:szCs w:val="22"/>
          <w:lang w:eastAsia="en-US" w:bidi="ar-SA"/>
        </w:rPr>
        <w:t> </w:t>
      </w:r>
      <w:r w:rsidRPr="00C3150D">
        <w:rPr>
          <w:rFonts w:eastAsia="Calibri"/>
          <w:szCs w:val="22"/>
          <w:lang w:eastAsia="en-US" w:bidi="ar-SA"/>
        </w:rPr>
        <w:sym w:font="Symbol" w:char="F025"/>
      </w:r>
      <w:r w:rsidRPr="00C3150D">
        <w:rPr>
          <w:rFonts w:eastAsia="Calibri"/>
          <w:szCs w:val="22"/>
          <w:lang w:eastAsia="en-US" w:bidi="ar-SA"/>
        </w:rPr>
        <w:t xml:space="preserve"> mažesnis, palyginti su pradiniu</w:t>
      </w:r>
      <w:r w:rsidR="00717A9A">
        <w:rPr>
          <w:rFonts w:eastAsia="Calibri"/>
          <w:szCs w:val="22"/>
          <w:lang w:eastAsia="en-US" w:bidi="ar-SA"/>
        </w:rPr>
        <w:t xml:space="preserve"> rodmeniu</w:t>
      </w:r>
      <w:r w:rsidRPr="00C3150D">
        <w:rPr>
          <w:rFonts w:eastAsia="Calibri"/>
          <w:szCs w:val="22"/>
          <w:lang w:eastAsia="en-US" w:bidi="ar-SA"/>
        </w:rPr>
        <w:t>. Vidutinės visų rodmenų reikšmės bet kuriuo laiku buvo normos ribose ir nepasiekė prieš tyrimą numatytų kliniškai reikšmingo pokyčio (30</w:t>
      </w:r>
      <w:r w:rsidR="00717A9A">
        <w:rPr>
          <w:rFonts w:eastAsia="Calibri"/>
          <w:szCs w:val="22"/>
          <w:lang w:eastAsia="en-US" w:bidi="ar-SA"/>
        </w:rPr>
        <w:t> </w:t>
      </w:r>
      <w:r w:rsidRPr="00C3150D">
        <w:rPr>
          <w:rFonts w:eastAsia="Calibri"/>
          <w:szCs w:val="22"/>
          <w:lang w:eastAsia="en-US" w:bidi="ar-SA"/>
        </w:rPr>
        <w:sym w:font="Symbol" w:char="F025"/>
      </w:r>
      <w:r w:rsidRPr="00C3150D">
        <w:rPr>
          <w:rFonts w:eastAsia="Calibri"/>
          <w:szCs w:val="22"/>
          <w:lang w:eastAsia="en-US" w:bidi="ar-SA"/>
        </w:rPr>
        <w:t>) kriterijų, vis dėlto dviejų dutasterido grupės ti</w:t>
      </w:r>
      <w:r w:rsidR="00717A9A">
        <w:rPr>
          <w:rFonts w:eastAsia="Calibri"/>
          <w:szCs w:val="22"/>
          <w:lang w:eastAsia="en-US" w:bidi="ar-SA"/>
        </w:rPr>
        <w:t>riamųjų spermatozoidų kiekis 52 </w:t>
      </w:r>
      <w:r w:rsidRPr="00C3150D">
        <w:rPr>
          <w:rFonts w:eastAsia="Calibri"/>
          <w:szCs w:val="22"/>
          <w:lang w:eastAsia="en-US" w:bidi="ar-SA"/>
        </w:rPr>
        <w:t xml:space="preserve">gydymo savaitę sumažėjo </w:t>
      </w:r>
      <w:r w:rsidR="00717A9A">
        <w:rPr>
          <w:rFonts w:eastAsia="Calibri"/>
          <w:szCs w:val="22"/>
          <w:lang w:eastAsia="en-US" w:bidi="ar-SA"/>
        </w:rPr>
        <w:t xml:space="preserve">nuo </w:t>
      </w:r>
      <w:r w:rsidR="00717A9A" w:rsidRPr="00C3150D">
        <w:rPr>
          <w:rFonts w:eastAsia="Calibri"/>
          <w:szCs w:val="22"/>
          <w:lang w:eastAsia="en-US" w:bidi="ar-SA"/>
        </w:rPr>
        <w:t xml:space="preserve">pradinio </w:t>
      </w:r>
      <w:r w:rsidR="00717A9A">
        <w:rPr>
          <w:rFonts w:eastAsia="Calibri"/>
          <w:szCs w:val="22"/>
          <w:lang w:eastAsia="en-US" w:bidi="ar-SA"/>
        </w:rPr>
        <w:t xml:space="preserve">rodmens </w:t>
      </w:r>
      <w:r w:rsidRPr="00C3150D">
        <w:rPr>
          <w:rFonts w:eastAsia="Calibri"/>
          <w:szCs w:val="22"/>
          <w:lang w:eastAsia="en-US" w:bidi="ar-SA"/>
        </w:rPr>
        <w:t>daugiau kaip 90</w:t>
      </w:r>
      <w:r w:rsidR="00717A9A">
        <w:rPr>
          <w:rFonts w:eastAsia="Calibri"/>
          <w:szCs w:val="22"/>
          <w:lang w:eastAsia="en-US" w:bidi="ar-SA"/>
        </w:rPr>
        <w:t> </w:t>
      </w:r>
      <w:r w:rsidRPr="00C3150D">
        <w:rPr>
          <w:rFonts w:eastAsia="Calibri"/>
          <w:szCs w:val="22"/>
          <w:lang w:eastAsia="en-US" w:bidi="ar-SA"/>
        </w:rPr>
        <w:sym w:font="Symbol" w:char="F025"/>
      </w:r>
      <w:r w:rsidRPr="00C3150D">
        <w:rPr>
          <w:rFonts w:eastAsia="Calibri"/>
          <w:szCs w:val="22"/>
          <w:lang w:eastAsia="en-US" w:bidi="ar-SA"/>
        </w:rPr>
        <w:t xml:space="preserve"> </w:t>
      </w:r>
      <w:r w:rsidR="00717A9A">
        <w:rPr>
          <w:rFonts w:eastAsia="Calibri"/>
          <w:szCs w:val="22"/>
          <w:lang w:eastAsia="en-US" w:bidi="ar-SA"/>
        </w:rPr>
        <w:t>ir per 24 </w:t>
      </w:r>
      <w:r w:rsidRPr="00C3150D">
        <w:rPr>
          <w:rFonts w:eastAsia="Calibri"/>
          <w:szCs w:val="22"/>
          <w:lang w:eastAsia="en-US" w:bidi="ar-SA"/>
        </w:rPr>
        <w:t xml:space="preserve">stebėjimo savaites </w:t>
      </w:r>
      <w:r w:rsidR="00717A9A">
        <w:rPr>
          <w:rFonts w:eastAsia="Calibri"/>
          <w:szCs w:val="22"/>
          <w:lang w:eastAsia="en-US" w:bidi="ar-SA"/>
        </w:rPr>
        <w:t>atsistatė</w:t>
      </w:r>
      <w:r w:rsidRPr="00C3150D">
        <w:rPr>
          <w:rFonts w:eastAsia="Calibri"/>
          <w:szCs w:val="22"/>
          <w:lang w:eastAsia="en-US" w:bidi="ar-SA"/>
        </w:rPr>
        <w:t xml:space="preserve"> tik iš dalies. Vyrų vaisingumo sumažėjimo </w:t>
      </w:r>
      <w:r w:rsidR="00717A9A">
        <w:rPr>
          <w:rFonts w:eastAsia="Calibri"/>
          <w:szCs w:val="22"/>
          <w:lang w:eastAsia="en-US" w:bidi="ar-SA"/>
        </w:rPr>
        <w:t xml:space="preserve">galimybės </w:t>
      </w:r>
      <w:r w:rsidRPr="00C3150D">
        <w:rPr>
          <w:rFonts w:eastAsia="Calibri"/>
          <w:szCs w:val="22"/>
          <w:lang w:eastAsia="en-US" w:bidi="ar-SA"/>
        </w:rPr>
        <w:t>paneigti negalima.</w:t>
      </w:r>
    </w:p>
    <w:p w14:paraId="205B644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D230B53"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Širdies ir kraujagyslių nepageidaujami reiškiniai</w:t>
      </w:r>
    </w:p>
    <w:p w14:paraId="747661F1" w14:textId="77777777" w:rsidR="00C3150D" w:rsidRPr="00C3150D" w:rsidRDefault="00461E9C"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4 </w:t>
      </w:r>
      <w:r w:rsidR="00C3150D" w:rsidRPr="00C3150D">
        <w:rPr>
          <w:rFonts w:eastAsia="Calibri"/>
          <w:szCs w:val="22"/>
          <w:lang w:eastAsia="en-US" w:bidi="ar-SA"/>
        </w:rPr>
        <w:t xml:space="preserve">metus trukusio GPH tyrimo, </w:t>
      </w:r>
      <w:r w:rsidR="00A52D34">
        <w:rPr>
          <w:rFonts w:eastAsia="Calibri"/>
          <w:szCs w:val="22"/>
          <w:lang w:eastAsia="en-US" w:bidi="ar-SA"/>
        </w:rPr>
        <w:t>per kurį</w:t>
      </w:r>
      <w:r w:rsidR="00C3150D" w:rsidRPr="00A52D34">
        <w:rPr>
          <w:rFonts w:eastAsia="Calibri"/>
          <w:szCs w:val="22"/>
          <w:lang w:eastAsia="en-US" w:bidi="ar-SA"/>
        </w:rPr>
        <w:t xml:space="preserve"> dutasteridą kartu su tamsulozinu vartojo 4 844 vyrai (</w:t>
      </w:r>
      <w:r w:rsidR="00C3150D" w:rsidRPr="00A52D34">
        <w:rPr>
          <w:rFonts w:eastAsia="Calibri"/>
          <w:i/>
          <w:szCs w:val="22"/>
          <w:lang w:eastAsia="en-US" w:bidi="ar-SA"/>
        </w:rPr>
        <w:t>CombAT</w:t>
      </w:r>
      <w:r w:rsidR="00C3150D" w:rsidRPr="00A52D34">
        <w:rPr>
          <w:rFonts w:eastAsia="Calibri"/>
          <w:szCs w:val="22"/>
          <w:lang w:eastAsia="en-US" w:bidi="ar-SA"/>
        </w:rPr>
        <w:t xml:space="preserve"> tyrimas), metu</w:t>
      </w:r>
      <w:r w:rsidR="00C3150D" w:rsidRPr="00C3150D">
        <w:rPr>
          <w:rFonts w:eastAsia="Calibri"/>
          <w:szCs w:val="22"/>
          <w:lang w:eastAsia="en-US" w:bidi="ar-SA"/>
        </w:rPr>
        <w:t xml:space="preserve"> širdies nepakankamumas (vartojamas bendras apibūdinimas) vaistinių preparatų derinio vartojimo grupėje (14/1610, 0,9</w:t>
      </w:r>
      <w:r w:rsidR="00D1147A" w:rsidRPr="003B1613">
        <w:rPr>
          <w:rFonts w:eastAsia="Calibri"/>
          <w:szCs w:val="22"/>
          <w:lang w:eastAsia="en-US" w:bidi="ar-SA"/>
        </w:rPr>
        <w:t> %</w:t>
      </w:r>
      <w:r w:rsidR="00C3150D" w:rsidRPr="00C3150D">
        <w:rPr>
          <w:rFonts w:eastAsia="Calibri"/>
          <w:szCs w:val="22"/>
          <w:lang w:eastAsia="en-US" w:bidi="ar-SA"/>
        </w:rPr>
        <w:t>) pasireiškė dažniau nei bet kurioje monoterapijos grupėje: dutasterido (4/1623, 0,2</w:t>
      </w:r>
      <w:r w:rsidR="00D1147A" w:rsidRPr="003B1613">
        <w:rPr>
          <w:rFonts w:eastAsia="Calibri"/>
          <w:szCs w:val="22"/>
          <w:lang w:eastAsia="en-US" w:bidi="ar-SA"/>
        </w:rPr>
        <w:t> %</w:t>
      </w:r>
      <w:r w:rsidR="00C3150D" w:rsidRPr="00C3150D">
        <w:rPr>
          <w:rFonts w:eastAsia="Calibri"/>
          <w:szCs w:val="22"/>
          <w:lang w:eastAsia="en-US" w:bidi="ar-SA"/>
        </w:rPr>
        <w:t>) ir tamsulozino (10/1611, 0,6</w:t>
      </w:r>
      <w:r w:rsidR="00D1147A" w:rsidRPr="003B1613">
        <w:rPr>
          <w:rFonts w:eastAsia="Calibri"/>
          <w:szCs w:val="22"/>
          <w:lang w:eastAsia="en-US" w:bidi="ar-SA"/>
        </w:rPr>
        <w:t> %</w:t>
      </w:r>
      <w:r w:rsidR="00C3150D" w:rsidRPr="00C3150D">
        <w:rPr>
          <w:rFonts w:eastAsia="Calibri"/>
          <w:szCs w:val="22"/>
          <w:lang w:eastAsia="en-US" w:bidi="ar-SA"/>
        </w:rPr>
        <w:t>).</w:t>
      </w:r>
    </w:p>
    <w:p w14:paraId="7C983EE0" w14:textId="234D0510" w:rsidR="00C3150D" w:rsidRPr="00C3150D" w:rsidRDefault="00461E9C"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Atskiro 4 </w:t>
      </w:r>
      <w:r w:rsidR="00C3150D" w:rsidRPr="00C3150D">
        <w:rPr>
          <w:rFonts w:eastAsia="Calibri"/>
          <w:szCs w:val="22"/>
          <w:lang w:eastAsia="en-US" w:bidi="ar-SA"/>
        </w:rPr>
        <w:t>metus trukusio tyrimo, kuriame dalyvavo 8 231 50</w:t>
      </w:r>
      <w:r w:rsidR="00C3150D" w:rsidRPr="00C3150D">
        <w:rPr>
          <w:rFonts w:eastAsia="Calibri"/>
          <w:szCs w:val="22"/>
          <w:lang w:eastAsia="en-US" w:bidi="ar-SA"/>
        </w:rPr>
        <w:noBreakHyphen/>
        <w:t>75 metų vyra</w:t>
      </w:r>
      <w:r w:rsidR="007C5702">
        <w:rPr>
          <w:rFonts w:eastAsia="Calibri"/>
          <w:szCs w:val="22"/>
          <w:lang w:eastAsia="en-US" w:bidi="ar-SA"/>
        </w:rPr>
        <w:t>i</w:t>
      </w:r>
      <w:r w:rsidR="00C3150D" w:rsidRPr="00C3150D">
        <w:rPr>
          <w:rFonts w:eastAsia="Calibri"/>
          <w:szCs w:val="22"/>
          <w:lang w:eastAsia="en-US" w:bidi="ar-SA"/>
        </w:rPr>
        <w:t>, kuri</w:t>
      </w:r>
      <w:r w:rsidR="007C5702">
        <w:rPr>
          <w:rFonts w:eastAsia="Calibri"/>
          <w:szCs w:val="22"/>
          <w:lang w:eastAsia="en-US" w:bidi="ar-SA"/>
        </w:rPr>
        <w:t>ems</w:t>
      </w:r>
      <w:r w:rsidR="00C3150D" w:rsidRPr="00C3150D">
        <w:rPr>
          <w:rFonts w:eastAsia="Calibri"/>
          <w:szCs w:val="22"/>
          <w:lang w:eastAsia="en-US" w:bidi="ar-SA"/>
        </w:rPr>
        <w:t xml:space="preserve"> anksčiau atliktos biopsijos prostatos vėžiui diagnozuoti duomenys buvo neigiami ir pradinė PSA koncentracija buvo nuo 2,5 ng/ml iki 10,0 ng/ml 50</w:t>
      </w:r>
      <w:r w:rsidR="00C3150D" w:rsidRPr="00C3150D">
        <w:rPr>
          <w:rFonts w:eastAsia="Calibri"/>
          <w:szCs w:val="22"/>
          <w:lang w:eastAsia="en-US" w:bidi="ar-SA"/>
        </w:rPr>
        <w:noBreakHyphen/>
        <w:t>60 metų vyrams arba nuo 3 ng/ml iki 10,0 ng/ml vyresniems kaip 60 metų vyrams (</w:t>
      </w:r>
      <w:r w:rsidR="00C3150D" w:rsidRPr="00C3150D">
        <w:rPr>
          <w:rFonts w:eastAsia="Calibri"/>
          <w:i/>
          <w:szCs w:val="22"/>
          <w:lang w:eastAsia="en-US" w:bidi="ar-SA"/>
        </w:rPr>
        <w:t>REDUCE</w:t>
      </w:r>
      <w:r w:rsidR="00C3150D" w:rsidRPr="00C3150D">
        <w:rPr>
          <w:rFonts w:eastAsia="Calibri"/>
          <w:szCs w:val="22"/>
          <w:lang w:eastAsia="en-US" w:bidi="ar-SA"/>
        </w:rPr>
        <w:t xml:space="preserve"> tyrimas), duomenimis, širdies nepakankamumas (vartojamas bendras apibūdinimas) tiriamiesiems, vartojantiems 0,5 mg dutasterido dozę kartą per parą (30/4105, 0,7</w:t>
      </w:r>
      <w:r w:rsidR="00D1147A" w:rsidRPr="003B1613">
        <w:rPr>
          <w:rFonts w:eastAsia="Calibri"/>
          <w:szCs w:val="22"/>
          <w:lang w:eastAsia="en-US" w:bidi="ar-SA"/>
        </w:rPr>
        <w:t> %</w:t>
      </w:r>
      <w:r w:rsidR="00C3150D" w:rsidRPr="00C3150D">
        <w:rPr>
          <w:rFonts w:eastAsia="Calibri"/>
          <w:szCs w:val="22"/>
          <w:lang w:eastAsia="en-US" w:bidi="ar-SA"/>
        </w:rPr>
        <w:t>), buvo dažnesnis, palyginti su tiriamaisiais, vartojusiais placebą (16/4126, 0,4</w:t>
      </w:r>
      <w:r w:rsidR="00D1147A" w:rsidRPr="003B1613">
        <w:rPr>
          <w:rFonts w:eastAsia="Calibri"/>
          <w:szCs w:val="22"/>
          <w:lang w:eastAsia="en-US" w:bidi="ar-SA"/>
        </w:rPr>
        <w:t> %</w:t>
      </w:r>
      <w:r w:rsidR="00C3150D" w:rsidRPr="00C3150D">
        <w:rPr>
          <w:rFonts w:eastAsia="Calibri"/>
          <w:szCs w:val="22"/>
          <w:lang w:eastAsia="en-US" w:bidi="ar-SA"/>
        </w:rPr>
        <w:t xml:space="preserve">). Vėlesnė (angl. </w:t>
      </w:r>
      <w:r w:rsidR="00C3150D" w:rsidRPr="00C3150D">
        <w:rPr>
          <w:rFonts w:eastAsia="Calibri"/>
          <w:i/>
          <w:szCs w:val="22"/>
          <w:lang w:eastAsia="en-US" w:bidi="ar-SA"/>
        </w:rPr>
        <w:t>post-hoc</w:t>
      </w:r>
      <w:r w:rsidR="00C3150D" w:rsidRPr="00C3150D">
        <w:rPr>
          <w:rFonts w:eastAsia="Calibri"/>
          <w:szCs w:val="22"/>
          <w:lang w:eastAsia="en-US" w:bidi="ar-SA"/>
        </w:rPr>
        <w:t>) šio tyrimo duomenų analizė parodė, kad širdies nepakankamumas (vartojamas bendras apibūdinimas) buvo dažnesnis tiriamiesiems, vartojantiems dutasteridą kartu su alfa</w:t>
      </w:r>
      <w:r w:rsidR="00C3150D" w:rsidRPr="00C3150D">
        <w:rPr>
          <w:rFonts w:eastAsia="Calibri"/>
          <w:szCs w:val="22"/>
          <w:vertAlign w:val="subscript"/>
          <w:lang w:eastAsia="en-US" w:bidi="ar-SA"/>
        </w:rPr>
        <w:t>1</w:t>
      </w:r>
      <w:r w:rsidR="00C3150D" w:rsidRPr="00C3150D">
        <w:rPr>
          <w:rFonts w:eastAsia="Calibri"/>
          <w:szCs w:val="22"/>
          <w:lang w:eastAsia="en-US" w:bidi="ar-SA"/>
        </w:rPr>
        <w:t xml:space="preserve"> adrenoreceptorių blokatoriumi (12/1152, 1,0</w:t>
      </w:r>
      <w:r w:rsidR="00D1147A" w:rsidRPr="003B1613">
        <w:rPr>
          <w:rFonts w:eastAsia="Calibri"/>
          <w:szCs w:val="22"/>
          <w:lang w:eastAsia="en-US" w:bidi="ar-SA"/>
        </w:rPr>
        <w:t> %</w:t>
      </w:r>
      <w:r w:rsidR="00C3150D" w:rsidRPr="00C3150D">
        <w:rPr>
          <w:rFonts w:eastAsia="Calibri"/>
          <w:szCs w:val="22"/>
          <w:lang w:eastAsia="en-US" w:bidi="ar-SA"/>
        </w:rPr>
        <w:t>), palyginti su tiriamaisiais, vartojusiais dutasteridą be alfa</w:t>
      </w:r>
      <w:r w:rsidR="00C3150D" w:rsidRPr="00C3150D">
        <w:rPr>
          <w:rFonts w:eastAsia="Calibri"/>
          <w:szCs w:val="22"/>
          <w:vertAlign w:val="subscript"/>
          <w:lang w:eastAsia="en-US" w:bidi="ar-SA"/>
        </w:rPr>
        <w:t>1</w:t>
      </w:r>
      <w:r w:rsidR="00C3150D" w:rsidRPr="00C3150D">
        <w:rPr>
          <w:rFonts w:eastAsia="Calibri"/>
          <w:szCs w:val="22"/>
          <w:lang w:eastAsia="en-US" w:bidi="ar-SA"/>
        </w:rPr>
        <w:t xml:space="preserve"> adrenoreceptorių </w:t>
      </w:r>
      <w:r w:rsidR="00BB643C">
        <w:rPr>
          <w:rFonts w:eastAsia="Calibri"/>
          <w:szCs w:val="22"/>
          <w:lang w:eastAsia="en-US" w:bidi="ar-SA"/>
        </w:rPr>
        <w:t>antagonisto</w:t>
      </w:r>
      <w:r w:rsidR="00C3150D" w:rsidRPr="00C3150D">
        <w:rPr>
          <w:rFonts w:eastAsia="Calibri"/>
          <w:szCs w:val="22"/>
          <w:lang w:eastAsia="en-US" w:bidi="ar-SA"/>
        </w:rPr>
        <w:t xml:space="preserve"> (18/2953, 0,6</w:t>
      </w:r>
      <w:r w:rsidR="00D1147A" w:rsidRPr="003B1613">
        <w:rPr>
          <w:rFonts w:eastAsia="Calibri"/>
          <w:szCs w:val="22"/>
          <w:lang w:eastAsia="en-US" w:bidi="ar-SA"/>
        </w:rPr>
        <w:t> %</w:t>
      </w:r>
      <w:r w:rsidR="00C3150D" w:rsidRPr="00C3150D">
        <w:rPr>
          <w:rFonts w:eastAsia="Calibri"/>
          <w:szCs w:val="22"/>
          <w:lang w:eastAsia="en-US" w:bidi="ar-SA"/>
        </w:rPr>
        <w:t>), placebą kartu su alfa</w:t>
      </w:r>
      <w:r w:rsidR="00C3150D" w:rsidRPr="00C3150D">
        <w:rPr>
          <w:rFonts w:eastAsia="Calibri"/>
          <w:szCs w:val="22"/>
          <w:vertAlign w:val="subscript"/>
          <w:lang w:eastAsia="en-US" w:bidi="ar-SA"/>
        </w:rPr>
        <w:t>1</w:t>
      </w:r>
      <w:r w:rsidR="00C3150D" w:rsidRPr="00C3150D">
        <w:rPr>
          <w:rFonts w:eastAsia="Calibri"/>
          <w:szCs w:val="22"/>
          <w:lang w:eastAsia="en-US" w:bidi="ar-SA"/>
        </w:rPr>
        <w:t xml:space="preserve"> adrenoreceptorių </w:t>
      </w:r>
      <w:r w:rsidR="00D73346">
        <w:rPr>
          <w:rFonts w:eastAsia="Calibri"/>
          <w:szCs w:val="22"/>
          <w:lang w:eastAsia="en-US" w:bidi="ar-SA"/>
        </w:rPr>
        <w:t>antagonistu</w:t>
      </w:r>
      <w:r w:rsidR="00C3150D" w:rsidRPr="00C3150D">
        <w:rPr>
          <w:rFonts w:eastAsia="Calibri"/>
          <w:szCs w:val="22"/>
          <w:lang w:eastAsia="en-US" w:bidi="ar-SA"/>
        </w:rPr>
        <w:t xml:space="preserve"> (1/1399, &lt; 0,1</w:t>
      </w:r>
      <w:r w:rsidR="00D1147A" w:rsidRPr="003B1613">
        <w:rPr>
          <w:rFonts w:eastAsia="Calibri"/>
          <w:szCs w:val="22"/>
          <w:lang w:eastAsia="en-US" w:bidi="ar-SA"/>
        </w:rPr>
        <w:t> %</w:t>
      </w:r>
      <w:r w:rsidR="00C3150D" w:rsidRPr="00C3150D">
        <w:rPr>
          <w:rFonts w:eastAsia="Calibri"/>
          <w:szCs w:val="22"/>
          <w:lang w:eastAsia="en-US" w:bidi="ar-SA"/>
        </w:rPr>
        <w:t>) arba placebą be alfa</w:t>
      </w:r>
      <w:r w:rsidR="00C3150D" w:rsidRPr="00C3150D">
        <w:rPr>
          <w:rFonts w:eastAsia="Calibri"/>
          <w:szCs w:val="22"/>
          <w:vertAlign w:val="subscript"/>
          <w:lang w:eastAsia="en-US" w:bidi="ar-SA"/>
        </w:rPr>
        <w:t>1</w:t>
      </w:r>
      <w:r w:rsidR="00C3150D" w:rsidRPr="00C3150D">
        <w:rPr>
          <w:rFonts w:eastAsia="Calibri"/>
          <w:szCs w:val="22"/>
          <w:lang w:eastAsia="en-US" w:bidi="ar-SA"/>
        </w:rPr>
        <w:t xml:space="preserve"> adrenoreceptorių </w:t>
      </w:r>
      <w:r w:rsidR="00D73346">
        <w:rPr>
          <w:rFonts w:eastAsia="Calibri"/>
          <w:szCs w:val="22"/>
          <w:lang w:eastAsia="en-US" w:bidi="ar-SA"/>
        </w:rPr>
        <w:t>antagonisto</w:t>
      </w:r>
      <w:r w:rsidR="00C3150D" w:rsidRPr="00C3150D">
        <w:rPr>
          <w:rFonts w:eastAsia="Calibri"/>
          <w:szCs w:val="22"/>
          <w:lang w:eastAsia="en-US" w:bidi="ar-SA"/>
        </w:rPr>
        <w:t xml:space="preserve"> (15/2727, 0,6</w:t>
      </w:r>
      <w:r w:rsidR="00D1147A" w:rsidRPr="003B1613">
        <w:rPr>
          <w:rFonts w:eastAsia="Calibri"/>
          <w:szCs w:val="22"/>
          <w:lang w:eastAsia="en-US" w:bidi="ar-SA"/>
        </w:rPr>
        <w:t> %</w:t>
      </w:r>
      <w:r w:rsidR="00C3150D" w:rsidRPr="00C3150D">
        <w:rPr>
          <w:rFonts w:eastAsia="Calibri"/>
          <w:szCs w:val="22"/>
          <w:lang w:eastAsia="en-US" w:bidi="ar-SA"/>
        </w:rPr>
        <w:t>).</w:t>
      </w:r>
    </w:p>
    <w:p w14:paraId="77B11FF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Remiantis 12 atsitiktinių imčių placebu ar palyginamuoju vaistiniu preparatu kontroliuojamųjų tyrimų (n</w:t>
      </w:r>
      <w:r w:rsidR="0094558A">
        <w:rPr>
          <w:rFonts w:eastAsia="Calibri"/>
          <w:szCs w:val="22"/>
          <w:lang w:eastAsia="en-US" w:bidi="ar-SA"/>
        </w:rPr>
        <w:t>=</w:t>
      </w:r>
      <w:r w:rsidRPr="00C3150D">
        <w:rPr>
          <w:rFonts w:eastAsia="Calibri"/>
          <w:szCs w:val="22"/>
          <w:lang w:eastAsia="en-US" w:bidi="ar-SA"/>
        </w:rPr>
        <w:t>18 802), kurių metu buvo įvertinta širdies ir kraujagyslių nepageidaujamų reiškinių atsiradimo vartojant dutasteridą (palyginti su kontroliniu preparatu) rizika, metaanalizės duomenimis, pastovaus statistiškai reikšmingo širdies nepakankamumo (SR 1,05; 95</w:t>
      </w:r>
      <w:r w:rsidR="00D1147A" w:rsidRPr="003B1613">
        <w:rPr>
          <w:rFonts w:eastAsia="Calibri"/>
          <w:szCs w:val="22"/>
          <w:lang w:eastAsia="en-US" w:bidi="ar-SA"/>
        </w:rPr>
        <w:t> %</w:t>
      </w:r>
      <w:r w:rsidRPr="00C3150D">
        <w:rPr>
          <w:rFonts w:eastAsia="Calibri"/>
          <w:szCs w:val="22"/>
          <w:lang w:eastAsia="en-US" w:bidi="ar-SA"/>
        </w:rPr>
        <w:t xml:space="preserve"> PI 0,71, 1,57), ūmaus miokardo infarkto (SR 1,00; 95</w:t>
      </w:r>
      <w:r w:rsidR="00D1147A" w:rsidRPr="003B1613">
        <w:rPr>
          <w:rFonts w:eastAsia="Calibri"/>
          <w:szCs w:val="22"/>
          <w:lang w:eastAsia="en-US" w:bidi="ar-SA"/>
        </w:rPr>
        <w:t> %</w:t>
      </w:r>
      <w:r w:rsidRPr="00C3150D">
        <w:rPr>
          <w:rFonts w:eastAsia="Calibri"/>
          <w:szCs w:val="22"/>
          <w:lang w:eastAsia="en-US" w:bidi="ar-SA"/>
        </w:rPr>
        <w:t xml:space="preserve"> PI 0,77, 1,30) ar insulto (SR 1,20; 95</w:t>
      </w:r>
      <w:r w:rsidR="00D1147A" w:rsidRPr="003B1613">
        <w:rPr>
          <w:rFonts w:eastAsia="Calibri"/>
          <w:szCs w:val="22"/>
          <w:lang w:eastAsia="en-US" w:bidi="ar-SA"/>
        </w:rPr>
        <w:t> %</w:t>
      </w:r>
      <w:r w:rsidRPr="00C3150D">
        <w:rPr>
          <w:rFonts w:eastAsia="Calibri"/>
          <w:szCs w:val="22"/>
          <w:lang w:eastAsia="en-US" w:bidi="ar-SA"/>
        </w:rPr>
        <w:t xml:space="preserve"> PI 0,88, 1,64) rizikos padidėjimo nepastebėta.</w:t>
      </w:r>
    </w:p>
    <w:p w14:paraId="61244C0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88587C7" w14:textId="77777777" w:rsidR="00C3150D" w:rsidRPr="00940701" w:rsidRDefault="00C3150D" w:rsidP="00C3150D">
      <w:pPr>
        <w:tabs>
          <w:tab w:val="clear" w:pos="567"/>
        </w:tabs>
        <w:spacing w:line="240" w:lineRule="auto"/>
        <w:contextualSpacing/>
        <w:outlineLvl w:val="0"/>
        <w:rPr>
          <w:rFonts w:eastAsia="Calibri"/>
          <w:i/>
          <w:szCs w:val="22"/>
          <w:lang w:eastAsia="en-US" w:bidi="ar-SA"/>
        </w:rPr>
      </w:pPr>
      <w:r w:rsidRPr="00940701">
        <w:rPr>
          <w:rFonts w:eastAsia="Calibri"/>
          <w:i/>
          <w:szCs w:val="22"/>
          <w:lang w:eastAsia="en-US" w:bidi="ar-SA"/>
        </w:rPr>
        <w:t>Prostatos vėžys ir didelio laipsnio navikai</w:t>
      </w:r>
    </w:p>
    <w:p w14:paraId="45B6B1F6" w14:textId="5246DD71" w:rsidR="00C3150D" w:rsidRPr="00C3150D" w:rsidRDefault="0094495E" w:rsidP="00C3150D">
      <w:pPr>
        <w:tabs>
          <w:tab w:val="clear" w:pos="567"/>
        </w:tabs>
        <w:spacing w:line="240" w:lineRule="auto"/>
        <w:contextualSpacing/>
        <w:outlineLvl w:val="0"/>
        <w:rPr>
          <w:rFonts w:eastAsia="Calibri"/>
          <w:szCs w:val="22"/>
          <w:lang w:eastAsia="en-US" w:bidi="ar-SA"/>
        </w:rPr>
      </w:pPr>
      <w:r w:rsidRPr="00940701">
        <w:rPr>
          <w:rFonts w:eastAsia="Calibri"/>
          <w:szCs w:val="22"/>
          <w:lang w:eastAsia="en-US" w:bidi="ar-SA"/>
        </w:rPr>
        <w:t>4 </w:t>
      </w:r>
      <w:r w:rsidR="00C3150D" w:rsidRPr="00940701">
        <w:rPr>
          <w:rFonts w:eastAsia="Calibri"/>
          <w:szCs w:val="22"/>
          <w:lang w:eastAsia="en-US" w:bidi="ar-SA"/>
        </w:rPr>
        <w:t>metus trukusio dutasterido</w:t>
      </w:r>
      <w:r w:rsidR="00C3150D" w:rsidRPr="00C3150D">
        <w:rPr>
          <w:rFonts w:eastAsia="Calibri"/>
          <w:szCs w:val="22"/>
          <w:lang w:eastAsia="en-US" w:bidi="ar-SA"/>
        </w:rPr>
        <w:t xml:space="preserve"> palygin</w:t>
      </w:r>
      <w:r w:rsidR="00940701">
        <w:rPr>
          <w:rFonts w:eastAsia="Calibri"/>
          <w:szCs w:val="22"/>
          <w:lang w:eastAsia="en-US" w:bidi="ar-SA"/>
        </w:rPr>
        <w:t>a</w:t>
      </w:r>
      <w:r w:rsidR="00C3150D" w:rsidRPr="00C3150D">
        <w:rPr>
          <w:rFonts w:eastAsia="Calibri"/>
          <w:szCs w:val="22"/>
          <w:lang w:eastAsia="en-US" w:bidi="ar-SA"/>
        </w:rPr>
        <w:t>mo</w:t>
      </w:r>
      <w:r w:rsidR="00940701">
        <w:rPr>
          <w:rFonts w:eastAsia="Calibri"/>
          <w:szCs w:val="22"/>
          <w:lang w:eastAsia="en-US" w:bidi="ar-SA"/>
        </w:rPr>
        <w:t>jo</w:t>
      </w:r>
      <w:r w:rsidR="00C3150D" w:rsidRPr="00C3150D">
        <w:rPr>
          <w:rFonts w:eastAsia="Calibri"/>
          <w:szCs w:val="22"/>
          <w:lang w:eastAsia="en-US" w:bidi="ar-SA"/>
        </w:rPr>
        <w:t xml:space="preserve"> </w:t>
      </w:r>
      <w:r w:rsidR="00940701" w:rsidRPr="00C3150D">
        <w:rPr>
          <w:rFonts w:eastAsia="Calibri"/>
          <w:szCs w:val="22"/>
          <w:lang w:eastAsia="en-US" w:bidi="ar-SA"/>
        </w:rPr>
        <w:t xml:space="preserve">tyrimo </w:t>
      </w:r>
      <w:r w:rsidR="00C3150D" w:rsidRPr="00C3150D">
        <w:rPr>
          <w:rFonts w:eastAsia="Calibri"/>
          <w:szCs w:val="22"/>
          <w:lang w:eastAsia="en-US" w:bidi="ar-SA"/>
        </w:rPr>
        <w:t>su placebu, kuriame dalyvavo 8 231 50</w:t>
      </w:r>
      <w:r w:rsidR="00C3150D" w:rsidRPr="00C3150D">
        <w:rPr>
          <w:rFonts w:eastAsia="Calibri"/>
          <w:szCs w:val="22"/>
          <w:lang w:eastAsia="en-US" w:bidi="ar-SA"/>
        </w:rPr>
        <w:noBreakHyphen/>
        <w:t>75 metų vyra</w:t>
      </w:r>
      <w:r w:rsidR="008457EE">
        <w:rPr>
          <w:rFonts w:eastAsia="Calibri"/>
          <w:szCs w:val="22"/>
          <w:lang w:eastAsia="en-US" w:bidi="ar-SA"/>
        </w:rPr>
        <w:t>i</w:t>
      </w:r>
      <w:r w:rsidR="00C3150D" w:rsidRPr="00C3150D">
        <w:rPr>
          <w:rFonts w:eastAsia="Calibri"/>
          <w:szCs w:val="22"/>
          <w:lang w:eastAsia="en-US" w:bidi="ar-SA"/>
        </w:rPr>
        <w:t>, kuri</w:t>
      </w:r>
      <w:r w:rsidR="008457EE">
        <w:rPr>
          <w:rFonts w:eastAsia="Calibri"/>
          <w:szCs w:val="22"/>
          <w:lang w:eastAsia="en-US" w:bidi="ar-SA"/>
        </w:rPr>
        <w:t>ems</w:t>
      </w:r>
      <w:r w:rsidR="00C3150D" w:rsidRPr="00C3150D">
        <w:rPr>
          <w:rFonts w:eastAsia="Calibri"/>
          <w:szCs w:val="22"/>
          <w:lang w:eastAsia="en-US" w:bidi="ar-SA"/>
        </w:rPr>
        <w:t xml:space="preserve"> anksčiau atliktos biopsijos prostatos vėžiui diagnozuoti duomenys buvo neigiami ir pradinė PSA koncentracija buvo nuo 2,5 ng/ml iki 10,0 ng/ml 50</w:t>
      </w:r>
      <w:r w:rsidR="00C3150D" w:rsidRPr="00C3150D">
        <w:rPr>
          <w:rFonts w:eastAsia="Calibri"/>
          <w:szCs w:val="22"/>
          <w:lang w:eastAsia="en-US" w:bidi="ar-SA"/>
        </w:rPr>
        <w:noBreakHyphen/>
        <w:t>60 metų vyrams arba nuo 3 ng/ml iki 10,0 ng/ml vyresniems kaip 60 metų vyrams (</w:t>
      </w:r>
      <w:r w:rsidR="00C3150D" w:rsidRPr="00C3150D">
        <w:rPr>
          <w:rFonts w:eastAsia="Calibri"/>
          <w:i/>
          <w:szCs w:val="22"/>
          <w:lang w:eastAsia="en-US" w:bidi="ar-SA"/>
        </w:rPr>
        <w:t>REDUCE</w:t>
      </w:r>
      <w:r w:rsidR="00C3150D" w:rsidRPr="00C3150D">
        <w:rPr>
          <w:rFonts w:eastAsia="Calibri"/>
          <w:szCs w:val="22"/>
          <w:lang w:eastAsia="en-US" w:bidi="ar-SA"/>
        </w:rPr>
        <w:t xml:space="preserve"> tyrimas), duomenimis, </w:t>
      </w:r>
      <w:r w:rsidR="00C3150D" w:rsidRPr="00C3150D">
        <w:rPr>
          <w:rFonts w:eastAsia="Calibri"/>
          <w:i/>
          <w:szCs w:val="22"/>
          <w:lang w:eastAsia="en-US" w:bidi="ar-SA"/>
        </w:rPr>
        <w:t>Gleason</w:t>
      </w:r>
      <w:r w:rsidR="00C3150D" w:rsidRPr="00C3150D">
        <w:rPr>
          <w:rFonts w:eastAsia="Calibri"/>
          <w:szCs w:val="22"/>
          <w:lang w:eastAsia="en-US" w:bidi="ar-SA"/>
        </w:rPr>
        <w:t xml:space="preserve"> balų analizei buvo pateikti 6 706 tiriamųjų prostatos biopsijos adata (privaloma atlikti pagal protokolą) duomenys. Tyrimo metu prostatos vėžys buvo diagnozuotas 1 517 tiriamųjų. Dauguma pagal biopsijos duomenis diagnozuotų prostatos vėžio atvejų abiejose gydymo grupėse buvo mažo laipsnio (5</w:t>
      </w:r>
      <w:r w:rsidR="00C3150D" w:rsidRPr="00C3150D">
        <w:rPr>
          <w:rFonts w:eastAsia="Calibri"/>
          <w:szCs w:val="22"/>
          <w:lang w:eastAsia="en-US" w:bidi="ar-SA"/>
        </w:rPr>
        <w:noBreakHyphen/>
        <w:t xml:space="preserve">6 laipsnio pagal </w:t>
      </w:r>
      <w:r w:rsidR="00C3150D" w:rsidRPr="00C3150D">
        <w:rPr>
          <w:rFonts w:eastAsia="Calibri"/>
          <w:i/>
          <w:szCs w:val="22"/>
          <w:lang w:eastAsia="en-US" w:bidi="ar-SA"/>
        </w:rPr>
        <w:t>Gleason</w:t>
      </w:r>
      <w:r w:rsidR="00C3150D" w:rsidRPr="00C3150D">
        <w:rPr>
          <w:rFonts w:eastAsia="Calibri"/>
          <w:szCs w:val="22"/>
          <w:lang w:eastAsia="en-US" w:bidi="ar-SA"/>
        </w:rPr>
        <w:t>, 70</w:t>
      </w:r>
      <w:r w:rsidR="00D1147A" w:rsidRPr="003B1613">
        <w:rPr>
          <w:rFonts w:eastAsia="Calibri"/>
          <w:szCs w:val="22"/>
          <w:lang w:eastAsia="en-US" w:bidi="ar-SA"/>
        </w:rPr>
        <w:t> %</w:t>
      </w:r>
      <w:r w:rsidR="00C3150D" w:rsidRPr="00C3150D">
        <w:rPr>
          <w:rFonts w:eastAsia="Calibri"/>
          <w:szCs w:val="22"/>
          <w:lang w:eastAsia="en-US" w:bidi="ar-SA"/>
        </w:rPr>
        <w:t>).</w:t>
      </w:r>
    </w:p>
    <w:p w14:paraId="0CD60DF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8</w:t>
      </w:r>
      <w:r w:rsidRPr="00C3150D">
        <w:rPr>
          <w:rFonts w:eastAsia="Calibri"/>
          <w:szCs w:val="22"/>
          <w:lang w:eastAsia="en-US" w:bidi="ar-SA"/>
        </w:rPr>
        <w:noBreakHyphen/>
        <w:t xml:space="preserve">10 laipsnio pagal </w:t>
      </w:r>
      <w:r w:rsidRPr="00C3150D">
        <w:rPr>
          <w:rFonts w:eastAsia="Calibri"/>
          <w:i/>
          <w:szCs w:val="22"/>
          <w:lang w:eastAsia="en-US" w:bidi="ar-SA"/>
        </w:rPr>
        <w:t>Gleason</w:t>
      </w:r>
      <w:r w:rsidRPr="00C3150D">
        <w:rPr>
          <w:rFonts w:eastAsia="Calibri"/>
          <w:szCs w:val="22"/>
          <w:lang w:eastAsia="en-US" w:bidi="ar-SA"/>
        </w:rPr>
        <w:t xml:space="preserve"> prostatos vėžys dutasterido grupėje (n=29, 0,9</w:t>
      </w:r>
      <w:r w:rsidR="00D1147A" w:rsidRPr="003B1613">
        <w:rPr>
          <w:rFonts w:eastAsia="Calibri"/>
          <w:szCs w:val="22"/>
          <w:lang w:eastAsia="en-US" w:bidi="ar-SA"/>
        </w:rPr>
        <w:t> %</w:t>
      </w:r>
      <w:r w:rsidRPr="00C3150D">
        <w:rPr>
          <w:rFonts w:eastAsia="Calibri"/>
          <w:szCs w:val="22"/>
          <w:lang w:eastAsia="en-US" w:bidi="ar-SA"/>
        </w:rPr>
        <w:t>) buvo dažnesnis</w:t>
      </w:r>
      <w:r w:rsidR="0094558A">
        <w:rPr>
          <w:rFonts w:eastAsia="Calibri"/>
          <w:szCs w:val="22"/>
          <w:lang w:eastAsia="en-US" w:bidi="ar-SA"/>
        </w:rPr>
        <w:t>, palyginti su placebo grupe (n</w:t>
      </w:r>
      <w:r w:rsidRPr="00C3150D">
        <w:rPr>
          <w:rFonts w:eastAsia="Calibri"/>
          <w:szCs w:val="22"/>
          <w:lang w:eastAsia="en-US" w:bidi="ar-SA"/>
        </w:rPr>
        <w:t>=19, 0,6</w:t>
      </w:r>
      <w:r w:rsidR="00D1147A" w:rsidRPr="003B1613">
        <w:rPr>
          <w:rFonts w:eastAsia="Calibri"/>
          <w:szCs w:val="22"/>
          <w:lang w:eastAsia="en-US" w:bidi="ar-SA"/>
        </w:rPr>
        <w:t> %</w:t>
      </w:r>
      <w:r w:rsidR="0094558A">
        <w:rPr>
          <w:rFonts w:eastAsia="Calibri"/>
          <w:szCs w:val="22"/>
          <w:lang w:eastAsia="en-US" w:bidi="ar-SA"/>
        </w:rPr>
        <w:t>) (p</w:t>
      </w:r>
      <w:r w:rsidRPr="00C3150D">
        <w:rPr>
          <w:rFonts w:eastAsia="Calibri"/>
          <w:szCs w:val="22"/>
          <w:lang w:eastAsia="en-US" w:bidi="ar-SA"/>
        </w:rPr>
        <w:t>=0,15). Pirmųjų ir antrųjų metų duomenimis, tiriamųjų, kuriems buvo diagnozuotas 8</w:t>
      </w:r>
      <w:r w:rsidRPr="00C3150D">
        <w:rPr>
          <w:rFonts w:eastAsia="Calibri"/>
          <w:szCs w:val="22"/>
          <w:lang w:eastAsia="en-US" w:bidi="ar-SA"/>
        </w:rPr>
        <w:noBreakHyphen/>
        <w:t xml:space="preserve">10 laipsnio pagal </w:t>
      </w:r>
      <w:r w:rsidRPr="00C3150D">
        <w:rPr>
          <w:rFonts w:eastAsia="Calibri"/>
          <w:i/>
          <w:szCs w:val="22"/>
          <w:lang w:eastAsia="en-US" w:bidi="ar-SA"/>
        </w:rPr>
        <w:t>Gleason</w:t>
      </w:r>
      <w:r w:rsidRPr="00C3150D">
        <w:rPr>
          <w:rFonts w:eastAsia="Calibri"/>
          <w:szCs w:val="22"/>
          <w:lang w:eastAsia="en-US" w:bidi="ar-SA"/>
        </w:rPr>
        <w:t xml:space="preserve"> prostatos vėžys, skaičius dutasterido (n</w:t>
      </w:r>
      <w:r w:rsidR="0094558A">
        <w:rPr>
          <w:rFonts w:eastAsia="Calibri"/>
          <w:szCs w:val="22"/>
          <w:lang w:eastAsia="en-US" w:bidi="ar-SA"/>
        </w:rPr>
        <w:t>=</w:t>
      </w:r>
      <w:r w:rsidRPr="00C3150D">
        <w:rPr>
          <w:rFonts w:eastAsia="Calibri"/>
          <w:szCs w:val="22"/>
          <w:lang w:eastAsia="en-US" w:bidi="ar-SA"/>
        </w:rPr>
        <w:t>17, 0,5</w:t>
      </w:r>
      <w:r w:rsidR="00D1147A" w:rsidRPr="003B1613">
        <w:rPr>
          <w:rFonts w:eastAsia="Calibri"/>
          <w:szCs w:val="22"/>
          <w:lang w:eastAsia="en-US" w:bidi="ar-SA"/>
        </w:rPr>
        <w:t> %</w:t>
      </w:r>
      <w:r w:rsidRPr="00C3150D">
        <w:rPr>
          <w:rFonts w:eastAsia="Calibri"/>
          <w:szCs w:val="22"/>
          <w:lang w:eastAsia="en-US" w:bidi="ar-SA"/>
        </w:rPr>
        <w:t>) ir placebo grupėse (n</w:t>
      </w:r>
      <w:r w:rsidR="0094558A">
        <w:rPr>
          <w:rFonts w:eastAsia="Calibri"/>
          <w:szCs w:val="22"/>
          <w:lang w:eastAsia="en-US" w:bidi="ar-SA"/>
        </w:rPr>
        <w:t>=</w:t>
      </w:r>
      <w:r w:rsidRPr="00C3150D">
        <w:rPr>
          <w:rFonts w:eastAsia="Calibri"/>
          <w:szCs w:val="22"/>
          <w:lang w:eastAsia="en-US" w:bidi="ar-SA"/>
        </w:rPr>
        <w:t>18, 0,5</w:t>
      </w:r>
      <w:r w:rsidR="00D1147A" w:rsidRPr="003B1613">
        <w:rPr>
          <w:rFonts w:eastAsia="Calibri"/>
          <w:szCs w:val="22"/>
          <w:lang w:eastAsia="en-US" w:bidi="ar-SA"/>
        </w:rPr>
        <w:t> %</w:t>
      </w:r>
      <w:r w:rsidRPr="00C3150D">
        <w:rPr>
          <w:rFonts w:eastAsia="Calibri"/>
          <w:szCs w:val="22"/>
          <w:lang w:eastAsia="en-US" w:bidi="ar-SA"/>
        </w:rPr>
        <w:t>) buvo panašus. Trečiųjų ir ketvirtųjų metų duomenimis, 8</w:t>
      </w:r>
      <w:r w:rsidRPr="00C3150D">
        <w:rPr>
          <w:rFonts w:eastAsia="Calibri"/>
          <w:szCs w:val="22"/>
          <w:lang w:eastAsia="en-US" w:bidi="ar-SA"/>
        </w:rPr>
        <w:noBreakHyphen/>
        <w:t xml:space="preserve">10 laipsnio pagal </w:t>
      </w:r>
      <w:r w:rsidRPr="00C3150D">
        <w:rPr>
          <w:rFonts w:eastAsia="Calibri"/>
          <w:i/>
          <w:szCs w:val="22"/>
          <w:lang w:eastAsia="en-US" w:bidi="ar-SA"/>
        </w:rPr>
        <w:t>Gleason</w:t>
      </w:r>
      <w:r w:rsidRPr="00C3150D">
        <w:rPr>
          <w:rFonts w:eastAsia="Calibri"/>
          <w:szCs w:val="22"/>
          <w:lang w:eastAsia="en-US" w:bidi="ar-SA"/>
        </w:rPr>
        <w:t xml:space="preserve"> prostatos vėžio atvejų dutasterido grupėje buvo diagnozuota daugiau (n</w:t>
      </w:r>
      <w:r w:rsidR="0094558A">
        <w:rPr>
          <w:rFonts w:eastAsia="Calibri"/>
          <w:szCs w:val="22"/>
          <w:lang w:eastAsia="en-US" w:bidi="ar-SA"/>
        </w:rPr>
        <w:t>=</w:t>
      </w:r>
      <w:r w:rsidRPr="00C3150D">
        <w:rPr>
          <w:rFonts w:eastAsia="Calibri"/>
          <w:szCs w:val="22"/>
          <w:lang w:eastAsia="en-US" w:bidi="ar-SA"/>
        </w:rPr>
        <w:t>12, 0,5</w:t>
      </w:r>
      <w:r w:rsidR="00D1147A" w:rsidRPr="003B1613">
        <w:rPr>
          <w:rFonts w:eastAsia="Calibri"/>
          <w:szCs w:val="22"/>
          <w:lang w:eastAsia="en-US" w:bidi="ar-SA"/>
        </w:rPr>
        <w:t> %</w:t>
      </w:r>
      <w:r w:rsidRPr="00C3150D">
        <w:rPr>
          <w:rFonts w:eastAsia="Calibri"/>
          <w:szCs w:val="22"/>
          <w:lang w:eastAsia="en-US" w:bidi="ar-SA"/>
        </w:rPr>
        <w:t>), palyginti su placebo grupe (n</w:t>
      </w:r>
      <w:r w:rsidR="0094558A">
        <w:rPr>
          <w:rFonts w:eastAsia="Calibri"/>
          <w:szCs w:val="22"/>
          <w:lang w:eastAsia="en-US" w:bidi="ar-SA"/>
        </w:rPr>
        <w:t>=</w:t>
      </w:r>
      <w:r w:rsidRPr="00C3150D">
        <w:rPr>
          <w:rFonts w:eastAsia="Calibri"/>
          <w:szCs w:val="22"/>
          <w:lang w:eastAsia="en-US" w:bidi="ar-SA"/>
        </w:rPr>
        <w:t>1, &lt; 0,1</w:t>
      </w:r>
      <w:r w:rsidR="00D1147A" w:rsidRPr="003B1613">
        <w:rPr>
          <w:rFonts w:eastAsia="Calibri"/>
          <w:szCs w:val="22"/>
          <w:lang w:eastAsia="en-US" w:bidi="ar-SA"/>
        </w:rPr>
        <w:t> %</w:t>
      </w:r>
      <w:r w:rsidRPr="00C3150D">
        <w:rPr>
          <w:rFonts w:eastAsia="Calibri"/>
          <w:szCs w:val="22"/>
          <w:lang w:eastAsia="en-US" w:bidi="ar-SA"/>
        </w:rPr>
        <w:t>) (p</w:t>
      </w:r>
      <w:r w:rsidR="0094558A">
        <w:rPr>
          <w:rFonts w:eastAsia="Calibri"/>
          <w:szCs w:val="22"/>
          <w:lang w:eastAsia="en-US" w:bidi="ar-SA"/>
        </w:rPr>
        <w:t>=</w:t>
      </w:r>
      <w:r w:rsidRPr="00C3150D">
        <w:rPr>
          <w:rFonts w:eastAsia="Calibri"/>
          <w:szCs w:val="22"/>
          <w:lang w:eastAsia="en-US" w:bidi="ar-SA"/>
        </w:rPr>
        <w:t>0,0035). Nėra duomenų apie dutasterido poveikį po ketvirtųjų metų vyrams, kuriems yra prostatos vėžio rizika. Tiriamųjų, kuriems diagnozuotas 8</w:t>
      </w:r>
      <w:r w:rsidRPr="00C3150D">
        <w:rPr>
          <w:rFonts w:eastAsia="Calibri"/>
          <w:szCs w:val="22"/>
          <w:lang w:eastAsia="en-US" w:bidi="ar-SA"/>
        </w:rPr>
        <w:noBreakHyphen/>
        <w:t xml:space="preserve">10 laipsnio pagal </w:t>
      </w:r>
      <w:r w:rsidRPr="00C3150D">
        <w:rPr>
          <w:rFonts w:eastAsia="Calibri"/>
          <w:i/>
          <w:szCs w:val="22"/>
          <w:lang w:eastAsia="en-US" w:bidi="ar-SA"/>
        </w:rPr>
        <w:t>Gleason</w:t>
      </w:r>
      <w:r w:rsidRPr="00C3150D">
        <w:rPr>
          <w:rFonts w:eastAsia="Calibri"/>
          <w:szCs w:val="22"/>
          <w:lang w:eastAsia="en-US" w:bidi="ar-SA"/>
        </w:rPr>
        <w:t xml:space="preserve"> prostatos vėžys, procentinė dalis tiriamaisiais laikotarpiais </w:t>
      </w:r>
      <w:r w:rsidRPr="00C3150D">
        <w:rPr>
          <w:rFonts w:eastAsia="Calibri"/>
          <w:szCs w:val="22"/>
          <w:lang w:eastAsia="en-US" w:bidi="ar-SA"/>
        </w:rPr>
        <w:lastRenderedPageBreak/>
        <w:t>(</w:t>
      </w:r>
      <w:r w:rsidR="0094558A">
        <w:rPr>
          <w:rFonts w:eastAsia="Calibri"/>
          <w:szCs w:val="22"/>
          <w:lang w:eastAsia="en-US" w:bidi="ar-SA"/>
        </w:rPr>
        <w:t>1</w:t>
      </w:r>
      <w:r w:rsidR="0094558A">
        <w:rPr>
          <w:rFonts w:eastAsia="Calibri"/>
          <w:szCs w:val="22"/>
          <w:lang w:eastAsia="en-US" w:bidi="ar-SA"/>
        </w:rPr>
        <w:noBreakHyphen/>
        <w:t>2</w:t>
      </w:r>
      <w:r w:rsidRPr="00C3150D">
        <w:rPr>
          <w:rFonts w:eastAsia="Calibri"/>
          <w:szCs w:val="22"/>
          <w:lang w:eastAsia="en-US" w:bidi="ar-SA"/>
        </w:rPr>
        <w:t xml:space="preserve"> arba </w:t>
      </w:r>
      <w:r w:rsidR="0094558A">
        <w:rPr>
          <w:rFonts w:eastAsia="Calibri"/>
          <w:szCs w:val="22"/>
          <w:lang w:eastAsia="en-US" w:bidi="ar-SA"/>
        </w:rPr>
        <w:t>3</w:t>
      </w:r>
      <w:r w:rsidR="0094558A">
        <w:rPr>
          <w:rFonts w:eastAsia="Calibri"/>
          <w:szCs w:val="22"/>
          <w:lang w:eastAsia="en-US" w:bidi="ar-SA"/>
        </w:rPr>
        <w:noBreakHyphen/>
        <w:t>4 </w:t>
      </w:r>
      <w:r w:rsidRPr="00C3150D">
        <w:rPr>
          <w:rFonts w:eastAsia="Calibri"/>
          <w:szCs w:val="22"/>
          <w:lang w:eastAsia="en-US" w:bidi="ar-SA"/>
        </w:rPr>
        <w:t>metais) dutasterido grupėje nekito (0,5</w:t>
      </w:r>
      <w:r w:rsidR="00D1147A" w:rsidRPr="003B1613">
        <w:rPr>
          <w:rFonts w:eastAsia="Calibri"/>
          <w:szCs w:val="22"/>
          <w:lang w:eastAsia="en-US" w:bidi="ar-SA"/>
        </w:rPr>
        <w:t> %</w:t>
      </w:r>
      <w:r w:rsidRPr="00C3150D">
        <w:rPr>
          <w:rFonts w:eastAsia="Calibri"/>
          <w:szCs w:val="22"/>
          <w:lang w:eastAsia="en-US" w:bidi="ar-SA"/>
        </w:rPr>
        <w:t xml:space="preserve"> kiekvienu laikotarpiu), o placebo grupėje tiriamųjų, kuriems buvo diagnozuotas 8</w:t>
      </w:r>
      <w:r w:rsidRPr="00C3150D">
        <w:rPr>
          <w:rFonts w:eastAsia="Calibri"/>
          <w:szCs w:val="22"/>
          <w:lang w:eastAsia="en-US" w:bidi="ar-SA"/>
        </w:rPr>
        <w:noBreakHyphen/>
        <w:t xml:space="preserve">10 laipsnio pagal </w:t>
      </w:r>
      <w:r w:rsidRPr="00C3150D">
        <w:rPr>
          <w:rFonts w:eastAsia="Calibri"/>
          <w:i/>
          <w:szCs w:val="22"/>
          <w:lang w:eastAsia="en-US" w:bidi="ar-SA"/>
        </w:rPr>
        <w:t>Gleason</w:t>
      </w:r>
      <w:r w:rsidRPr="00C3150D">
        <w:rPr>
          <w:rFonts w:eastAsia="Calibri"/>
          <w:szCs w:val="22"/>
          <w:lang w:eastAsia="en-US" w:bidi="ar-SA"/>
        </w:rPr>
        <w:t xml:space="preserve"> prostatos vėžys, procentinė dalis </w:t>
      </w:r>
      <w:r w:rsidR="0094558A">
        <w:rPr>
          <w:rFonts w:eastAsia="Calibri"/>
          <w:szCs w:val="22"/>
          <w:lang w:eastAsia="en-US" w:bidi="ar-SA"/>
        </w:rPr>
        <w:t>3</w:t>
      </w:r>
      <w:r w:rsidR="0094558A">
        <w:rPr>
          <w:rFonts w:eastAsia="Calibri"/>
          <w:szCs w:val="22"/>
          <w:lang w:eastAsia="en-US" w:bidi="ar-SA"/>
        </w:rPr>
        <w:noBreakHyphen/>
        <w:t>4 </w:t>
      </w:r>
      <w:r w:rsidRPr="00C3150D">
        <w:rPr>
          <w:rFonts w:eastAsia="Calibri"/>
          <w:szCs w:val="22"/>
          <w:lang w:eastAsia="en-US" w:bidi="ar-SA"/>
        </w:rPr>
        <w:t xml:space="preserve">metais buvo mažesnė nei </w:t>
      </w:r>
      <w:r w:rsidR="0094558A">
        <w:rPr>
          <w:rFonts w:eastAsia="Calibri"/>
          <w:szCs w:val="22"/>
          <w:lang w:eastAsia="en-US" w:bidi="ar-SA"/>
        </w:rPr>
        <w:t>1</w:t>
      </w:r>
      <w:r w:rsidR="0094558A">
        <w:rPr>
          <w:rFonts w:eastAsia="Calibri"/>
          <w:szCs w:val="22"/>
          <w:lang w:eastAsia="en-US" w:bidi="ar-SA"/>
        </w:rPr>
        <w:noBreakHyphen/>
        <w:t>2 </w:t>
      </w:r>
      <w:r w:rsidRPr="00C3150D">
        <w:rPr>
          <w:rFonts w:eastAsia="Calibri"/>
          <w:szCs w:val="22"/>
          <w:lang w:eastAsia="en-US" w:bidi="ar-SA"/>
        </w:rPr>
        <w:t>metais (atitinkamai &lt; 0,1</w:t>
      </w:r>
      <w:r w:rsidR="00D1147A" w:rsidRPr="003B1613">
        <w:rPr>
          <w:rFonts w:eastAsia="Calibri"/>
          <w:szCs w:val="22"/>
          <w:lang w:eastAsia="en-US" w:bidi="ar-SA"/>
        </w:rPr>
        <w:t> %</w:t>
      </w:r>
      <w:r w:rsidRPr="00C3150D">
        <w:rPr>
          <w:rFonts w:eastAsia="Calibri"/>
          <w:szCs w:val="22"/>
          <w:lang w:eastAsia="en-US" w:bidi="ar-SA"/>
        </w:rPr>
        <w:t>, palyginti su 0,5</w:t>
      </w:r>
      <w:r w:rsidR="00D1147A" w:rsidRPr="003B1613">
        <w:rPr>
          <w:rFonts w:eastAsia="Calibri"/>
          <w:szCs w:val="22"/>
          <w:lang w:eastAsia="en-US" w:bidi="ar-SA"/>
        </w:rPr>
        <w:t> %</w:t>
      </w:r>
      <w:r w:rsidRPr="00C3150D">
        <w:rPr>
          <w:rFonts w:eastAsia="Calibri"/>
          <w:szCs w:val="22"/>
          <w:lang w:eastAsia="en-US" w:bidi="ar-SA"/>
        </w:rPr>
        <w:t>) (žr. 4.4</w:t>
      </w:r>
      <w:r w:rsidR="00534E2E">
        <w:rPr>
          <w:rFonts w:eastAsia="Calibri"/>
          <w:szCs w:val="22"/>
          <w:lang w:eastAsia="en-US" w:bidi="ar-SA"/>
        </w:rPr>
        <w:t> </w:t>
      </w:r>
      <w:r w:rsidRPr="00C3150D">
        <w:rPr>
          <w:rFonts w:eastAsia="Calibri"/>
          <w:szCs w:val="22"/>
          <w:lang w:eastAsia="en-US" w:bidi="ar-SA"/>
        </w:rPr>
        <w:t>skyrių). 7</w:t>
      </w:r>
      <w:r w:rsidRPr="00C3150D">
        <w:rPr>
          <w:rFonts w:eastAsia="Calibri"/>
          <w:szCs w:val="22"/>
          <w:lang w:eastAsia="en-US" w:bidi="ar-SA"/>
        </w:rPr>
        <w:noBreakHyphen/>
        <w:t xml:space="preserve">10 laipsnio pagal </w:t>
      </w:r>
      <w:r w:rsidRPr="00C3150D">
        <w:rPr>
          <w:rFonts w:eastAsia="Calibri"/>
          <w:i/>
          <w:szCs w:val="22"/>
          <w:lang w:eastAsia="en-US" w:bidi="ar-SA"/>
        </w:rPr>
        <w:t>Gleason</w:t>
      </w:r>
      <w:r w:rsidRPr="00C3150D">
        <w:rPr>
          <w:rFonts w:eastAsia="Calibri"/>
          <w:szCs w:val="22"/>
          <w:lang w:eastAsia="en-US" w:bidi="ar-SA"/>
        </w:rPr>
        <w:t xml:space="preserve"> prostatos vėžio dažnio skirtumo nebuvo (p</w:t>
      </w:r>
      <w:r w:rsidR="0094558A">
        <w:rPr>
          <w:rFonts w:eastAsia="Calibri"/>
          <w:szCs w:val="22"/>
          <w:lang w:eastAsia="en-US" w:bidi="ar-SA"/>
        </w:rPr>
        <w:t>=</w:t>
      </w:r>
      <w:r w:rsidRPr="00C3150D">
        <w:rPr>
          <w:rFonts w:eastAsia="Calibri"/>
          <w:szCs w:val="22"/>
          <w:lang w:eastAsia="en-US" w:bidi="ar-SA"/>
        </w:rPr>
        <w:t>0,81).</w:t>
      </w:r>
    </w:p>
    <w:p w14:paraId="0AE1E61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i/>
          <w:szCs w:val="22"/>
          <w:lang w:eastAsia="en-US" w:bidi="ar-SA"/>
        </w:rPr>
        <w:t>REDUCE</w:t>
      </w:r>
      <w:r w:rsidRPr="00C3150D">
        <w:rPr>
          <w:rFonts w:eastAsia="Calibri"/>
          <w:szCs w:val="22"/>
          <w:lang w:eastAsia="en-US" w:bidi="ar-SA"/>
        </w:rPr>
        <w:t xml:space="preserve"> tyrime dalyvavusių tiriamųjų </w:t>
      </w:r>
      <w:r w:rsidR="00C569CF" w:rsidRPr="00C3150D">
        <w:rPr>
          <w:rFonts w:eastAsia="Calibri"/>
          <w:szCs w:val="22"/>
          <w:lang w:eastAsia="en-US" w:bidi="ar-SA"/>
        </w:rPr>
        <w:t>2</w:t>
      </w:r>
      <w:r w:rsidR="00C569CF">
        <w:rPr>
          <w:rFonts w:eastAsia="Calibri"/>
          <w:szCs w:val="22"/>
          <w:lang w:eastAsia="en-US" w:bidi="ar-SA"/>
        </w:rPr>
        <w:t> </w:t>
      </w:r>
      <w:r w:rsidR="00C569CF" w:rsidRPr="00C3150D">
        <w:rPr>
          <w:rFonts w:eastAsia="Calibri"/>
          <w:szCs w:val="22"/>
          <w:lang w:eastAsia="en-US" w:bidi="ar-SA"/>
        </w:rPr>
        <w:t>met</w:t>
      </w:r>
      <w:r w:rsidR="00C569CF">
        <w:rPr>
          <w:rFonts w:eastAsia="Calibri"/>
          <w:szCs w:val="22"/>
          <w:lang w:eastAsia="en-US" w:bidi="ar-SA"/>
        </w:rPr>
        <w:t>ų trukmės</w:t>
      </w:r>
      <w:r w:rsidR="00C569CF" w:rsidRPr="00C3150D">
        <w:rPr>
          <w:rFonts w:eastAsia="Calibri"/>
          <w:szCs w:val="22"/>
          <w:lang w:eastAsia="en-US" w:bidi="ar-SA"/>
        </w:rPr>
        <w:t xml:space="preserve"> </w:t>
      </w:r>
      <w:r w:rsidRPr="00C3150D">
        <w:rPr>
          <w:rFonts w:eastAsia="Calibri"/>
          <w:szCs w:val="22"/>
          <w:lang w:eastAsia="en-US" w:bidi="ar-SA"/>
        </w:rPr>
        <w:t>papildomo stebėjimo tyrimo metu naujų 8</w:t>
      </w:r>
      <w:r w:rsidRPr="00C3150D">
        <w:rPr>
          <w:rFonts w:eastAsia="Calibri"/>
          <w:szCs w:val="22"/>
          <w:lang w:eastAsia="en-US" w:bidi="ar-SA"/>
        </w:rPr>
        <w:noBreakHyphen/>
        <w:t xml:space="preserve">10 laipsnio pagal </w:t>
      </w:r>
      <w:r w:rsidRPr="00C3150D">
        <w:rPr>
          <w:rFonts w:eastAsia="Calibri"/>
          <w:i/>
          <w:szCs w:val="22"/>
          <w:lang w:eastAsia="en-US" w:bidi="ar-SA"/>
        </w:rPr>
        <w:t>Gleason</w:t>
      </w:r>
      <w:r w:rsidRPr="00C3150D">
        <w:rPr>
          <w:rFonts w:eastAsia="Calibri"/>
          <w:szCs w:val="22"/>
          <w:lang w:eastAsia="en-US" w:bidi="ar-SA"/>
        </w:rPr>
        <w:t xml:space="preserve"> prostatos vėžio atvejų nepastebėta.</w:t>
      </w:r>
    </w:p>
    <w:p w14:paraId="1745C147" w14:textId="77777777" w:rsidR="00C3150D" w:rsidRPr="00C3150D" w:rsidRDefault="00617B1E"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4 </w:t>
      </w:r>
      <w:r w:rsidR="00C3150D" w:rsidRPr="00C3150D">
        <w:rPr>
          <w:rFonts w:eastAsia="Calibri"/>
          <w:szCs w:val="22"/>
          <w:lang w:eastAsia="en-US" w:bidi="ar-SA"/>
        </w:rPr>
        <w:t>metus trukusio GPH (</w:t>
      </w:r>
      <w:r w:rsidR="00C3150D" w:rsidRPr="00C3150D">
        <w:rPr>
          <w:rFonts w:eastAsia="Calibri"/>
          <w:i/>
          <w:szCs w:val="22"/>
          <w:lang w:eastAsia="en-US" w:bidi="ar-SA"/>
        </w:rPr>
        <w:t>CombAT</w:t>
      </w:r>
      <w:r w:rsidR="00C3150D" w:rsidRPr="00C3150D">
        <w:rPr>
          <w:rFonts w:eastAsia="Calibri"/>
          <w:szCs w:val="22"/>
          <w:lang w:eastAsia="en-US" w:bidi="ar-SA"/>
        </w:rPr>
        <w:t>) tyrimo, kurio metu pagal protokolą nebuvo privaloma atlikti biopsijas ir prostatos vėžio diagnozė visais atvejais buvo pagrįsta, atlikus priežastinę biopsiją, duomenimis, 8</w:t>
      </w:r>
      <w:r w:rsidR="00C3150D" w:rsidRPr="00C3150D">
        <w:rPr>
          <w:rFonts w:eastAsia="Calibri"/>
          <w:szCs w:val="22"/>
          <w:lang w:eastAsia="en-US" w:bidi="ar-SA"/>
        </w:rPr>
        <w:noBreakHyphen/>
        <w:t xml:space="preserve">10 laipsnio pagal </w:t>
      </w:r>
      <w:r w:rsidR="00C3150D" w:rsidRPr="00C3150D">
        <w:rPr>
          <w:rFonts w:eastAsia="Calibri"/>
          <w:i/>
          <w:szCs w:val="22"/>
          <w:lang w:eastAsia="en-US" w:bidi="ar-SA"/>
        </w:rPr>
        <w:t>Gleason</w:t>
      </w:r>
      <w:r w:rsidR="00C3150D" w:rsidRPr="00C3150D">
        <w:rPr>
          <w:rFonts w:eastAsia="Calibri"/>
          <w:szCs w:val="22"/>
          <w:lang w:eastAsia="en-US" w:bidi="ar-SA"/>
        </w:rPr>
        <w:t xml:space="preserve"> prostatos vėžio dažnis dutasterido grupėje buvo 0,5</w:t>
      </w:r>
      <w:r w:rsidR="00D1147A" w:rsidRPr="003B1613">
        <w:rPr>
          <w:rFonts w:eastAsia="Calibri"/>
          <w:szCs w:val="22"/>
          <w:lang w:eastAsia="en-US" w:bidi="ar-SA"/>
        </w:rPr>
        <w:t> %</w:t>
      </w:r>
      <w:r w:rsidR="00C3150D" w:rsidRPr="00C3150D">
        <w:rPr>
          <w:rFonts w:eastAsia="Calibri"/>
          <w:szCs w:val="22"/>
          <w:lang w:eastAsia="en-US" w:bidi="ar-SA"/>
        </w:rPr>
        <w:t xml:space="preserve"> (n</w:t>
      </w:r>
      <w:r w:rsidR="0094558A">
        <w:rPr>
          <w:rFonts w:eastAsia="Calibri"/>
          <w:szCs w:val="22"/>
          <w:lang w:eastAsia="en-US" w:bidi="ar-SA"/>
        </w:rPr>
        <w:t>=</w:t>
      </w:r>
      <w:r w:rsidR="00C3150D" w:rsidRPr="00C3150D">
        <w:rPr>
          <w:rFonts w:eastAsia="Calibri"/>
          <w:szCs w:val="22"/>
          <w:lang w:eastAsia="en-US" w:bidi="ar-SA"/>
        </w:rPr>
        <w:t>8), tamsulozino grupėje – 0,7</w:t>
      </w:r>
      <w:r w:rsidR="00D1147A" w:rsidRPr="003B1613">
        <w:rPr>
          <w:rFonts w:eastAsia="Calibri"/>
          <w:szCs w:val="22"/>
          <w:lang w:eastAsia="en-US" w:bidi="ar-SA"/>
        </w:rPr>
        <w:t> %</w:t>
      </w:r>
      <w:r w:rsidR="00C3150D" w:rsidRPr="00C3150D">
        <w:rPr>
          <w:rFonts w:eastAsia="Calibri"/>
          <w:szCs w:val="22"/>
          <w:lang w:eastAsia="en-US" w:bidi="ar-SA"/>
        </w:rPr>
        <w:t xml:space="preserve"> (n</w:t>
      </w:r>
      <w:r w:rsidR="0094558A">
        <w:rPr>
          <w:rFonts w:eastAsia="Calibri"/>
          <w:szCs w:val="22"/>
          <w:lang w:eastAsia="en-US" w:bidi="ar-SA"/>
        </w:rPr>
        <w:t>=</w:t>
      </w:r>
      <w:r w:rsidR="00C3150D" w:rsidRPr="00C3150D">
        <w:rPr>
          <w:rFonts w:eastAsia="Calibri"/>
          <w:szCs w:val="22"/>
          <w:lang w:eastAsia="en-US" w:bidi="ar-SA"/>
        </w:rPr>
        <w:t>11) ir kombinuot</w:t>
      </w:r>
      <w:r>
        <w:rPr>
          <w:rFonts w:eastAsia="Calibri"/>
          <w:szCs w:val="22"/>
          <w:lang w:eastAsia="en-US" w:bidi="ar-SA"/>
        </w:rPr>
        <w:t>oj</w:t>
      </w:r>
      <w:r w:rsidR="00C3150D" w:rsidRPr="00C3150D">
        <w:rPr>
          <w:rFonts w:eastAsia="Calibri"/>
          <w:szCs w:val="22"/>
          <w:lang w:eastAsia="en-US" w:bidi="ar-SA"/>
        </w:rPr>
        <w:t>o gydymo grupėje – 0,3</w:t>
      </w:r>
      <w:r w:rsidR="00D1147A" w:rsidRPr="003B1613">
        <w:rPr>
          <w:rFonts w:eastAsia="Calibri"/>
          <w:szCs w:val="22"/>
          <w:lang w:eastAsia="en-US" w:bidi="ar-SA"/>
        </w:rPr>
        <w:t> %</w:t>
      </w:r>
      <w:r w:rsidR="00C3150D" w:rsidRPr="00C3150D">
        <w:rPr>
          <w:rFonts w:eastAsia="Calibri"/>
          <w:szCs w:val="22"/>
          <w:lang w:eastAsia="en-US" w:bidi="ar-SA"/>
        </w:rPr>
        <w:t xml:space="preserve"> (n</w:t>
      </w:r>
      <w:r w:rsidR="0094558A">
        <w:rPr>
          <w:rFonts w:eastAsia="Calibri"/>
          <w:szCs w:val="22"/>
          <w:lang w:eastAsia="en-US" w:bidi="ar-SA"/>
        </w:rPr>
        <w:t>=</w:t>
      </w:r>
      <w:r w:rsidR="00C3150D" w:rsidRPr="00C3150D">
        <w:rPr>
          <w:rFonts w:eastAsia="Calibri"/>
          <w:szCs w:val="22"/>
          <w:lang w:eastAsia="en-US" w:bidi="ar-SA"/>
        </w:rPr>
        <w:t>5).</w:t>
      </w:r>
    </w:p>
    <w:p w14:paraId="6A1472FE" w14:textId="77777777" w:rsidR="00C3150D" w:rsidRPr="00C3150D" w:rsidRDefault="002E04C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Keturi skirtingi epidemiologiniai</w:t>
      </w:r>
      <w:r w:rsidR="00C3150D" w:rsidRPr="00C3150D">
        <w:rPr>
          <w:rFonts w:eastAsia="Calibri"/>
          <w:szCs w:val="22"/>
          <w:lang w:eastAsia="en-US" w:bidi="ar-SA"/>
        </w:rPr>
        <w:t xml:space="preserve"> tyrimai, pagrįsti populiacijos duomenimis (iš kurių du </w:t>
      </w:r>
      <w:r w:rsidR="00A254B4">
        <w:rPr>
          <w:rFonts w:eastAsia="Calibri"/>
          <w:szCs w:val="22"/>
          <w:lang w:eastAsia="en-US" w:bidi="ar-SA"/>
        </w:rPr>
        <w:t>buvo paremti</w:t>
      </w:r>
      <w:r w:rsidR="00C3150D" w:rsidRPr="00C3150D">
        <w:rPr>
          <w:rFonts w:eastAsia="Calibri"/>
          <w:szCs w:val="22"/>
          <w:lang w:eastAsia="en-US" w:bidi="ar-SA"/>
        </w:rPr>
        <w:t xml:space="preserve"> bendr</w:t>
      </w:r>
      <w:r w:rsidR="00A254B4">
        <w:rPr>
          <w:rFonts w:eastAsia="Calibri"/>
          <w:szCs w:val="22"/>
          <w:lang w:eastAsia="en-US" w:bidi="ar-SA"/>
        </w:rPr>
        <w:t>a</w:t>
      </w:r>
      <w:r w:rsidR="00C3150D" w:rsidRPr="00C3150D">
        <w:rPr>
          <w:rFonts w:eastAsia="Calibri"/>
          <w:szCs w:val="22"/>
          <w:lang w:eastAsia="en-US" w:bidi="ar-SA"/>
        </w:rPr>
        <w:t xml:space="preserve"> 174 895 tiriamųjų populiacij</w:t>
      </w:r>
      <w:r w:rsidR="00A254B4">
        <w:rPr>
          <w:rFonts w:eastAsia="Calibri"/>
          <w:szCs w:val="22"/>
          <w:lang w:eastAsia="en-US" w:bidi="ar-SA"/>
        </w:rPr>
        <w:t>a</w:t>
      </w:r>
      <w:r w:rsidR="00C3150D" w:rsidRPr="00C3150D">
        <w:rPr>
          <w:rFonts w:eastAsia="Calibri"/>
          <w:szCs w:val="22"/>
          <w:lang w:eastAsia="en-US" w:bidi="ar-SA"/>
        </w:rPr>
        <w:t>, vienas – 13 892 tiriamųjų populiacij</w:t>
      </w:r>
      <w:r w:rsidR="00A254B4">
        <w:rPr>
          <w:rFonts w:eastAsia="Calibri"/>
          <w:szCs w:val="22"/>
          <w:lang w:eastAsia="en-US" w:bidi="ar-SA"/>
        </w:rPr>
        <w:t>a</w:t>
      </w:r>
      <w:r w:rsidR="00C3150D" w:rsidRPr="00C3150D">
        <w:rPr>
          <w:rFonts w:eastAsia="Calibri"/>
          <w:szCs w:val="22"/>
          <w:lang w:eastAsia="en-US" w:bidi="ar-SA"/>
        </w:rPr>
        <w:t xml:space="preserve"> ir vienas – 38 058 tiriamųjų populiacij</w:t>
      </w:r>
      <w:r w:rsidR="00A254B4">
        <w:rPr>
          <w:rFonts w:eastAsia="Calibri"/>
          <w:szCs w:val="22"/>
          <w:lang w:eastAsia="en-US" w:bidi="ar-SA"/>
        </w:rPr>
        <w:t>a</w:t>
      </w:r>
      <w:r w:rsidR="00C3150D" w:rsidRPr="00C3150D">
        <w:rPr>
          <w:rFonts w:eastAsia="Calibri"/>
          <w:szCs w:val="22"/>
          <w:lang w:eastAsia="en-US" w:bidi="ar-SA"/>
        </w:rPr>
        <w:t>), atskleidė, kad 5</w:t>
      </w:r>
      <w:r w:rsidR="00A254B4">
        <w:rPr>
          <w:rFonts w:eastAsia="Calibri"/>
          <w:szCs w:val="22"/>
          <w:lang w:eastAsia="en-US" w:bidi="ar-SA"/>
        </w:rPr>
        <w:t> </w:t>
      </w:r>
      <w:r w:rsidR="00C3150D" w:rsidRPr="00C3150D">
        <w:rPr>
          <w:rFonts w:eastAsia="Calibri"/>
          <w:szCs w:val="22"/>
          <w:lang w:eastAsia="en-US" w:bidi="ar-SA"/>
        </w:rPr>
        <w:t xml:space="preserve">alfa reduktazės inhibitorių vartojimas nėra susijęs nei su didelio laipsnio prostatos vėžio atsiradimu, nei su </w:t>
      </w:r>
      <w:r w:rsidR="00A254B4">
        <w:rPr>
          <w:rFonts w:eastAsia="Calibri"/>
          <w:szCs w:val="22"/>
          <w:lang w:eastAsia="en-US" w:bidi="ar-SA"/>
        </w:rPr>
        <w:t>mirštamumu</w:t>
      </w:r>
      <w:r w:rsidR="00C3150D" w:rsidRPr="00C3150D">
        <w:rPr>
          <w:rFonts w:eastAsia="Calibri"/>
          <w:szCs w:val="22"/>
          <w:lang w:eastAsia="en-US" w:bidi="ar-SA"/>
        </w:rPr>
        <w:t xml:space="preserve"> nuo prostatos vėžio, nei su bendruoju mirtingumu.</w:t>
      </w:r>
    </w:p>
    <w:p w14:paraId="2D8C6EF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Priežastinis ryšys tarp dutasterido ir didelio laipsnio prostatos vėžio </w:t>
      </w:r>
      <w:r w:rsidR="006622DA">
        <w:rPr>
          <w:rFonts w:eastAsia="Calibri"/>
          <w:szCs w:val="22"/>
          <w:lang w:eastAsia="en-US" w:bidi="ar-SA"/>
        </w:rPr>
        <w:t>nėra aiškus</w:t>
      </w:r>
      <w:r w:rsidRPr="00C3150D">
        <w:rPr>
          <w:rFonts w:eastAsia="Calibri"/>
          <w:szCs w:val="22"/>
          <w:lang w:eastAsia="en-US" w:bidi="ar-SA"/>
        </w:rPr>
        <w:t>.</w:t>
      </w:r>
    </w:p>
    <w:p w14:paraId="7F88BFE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C371580" w14:textId="77777777" w:rsidR="00C3150D" w:rsidRPr="006622DA" w:rsidRDefault="00C3150D" w:rsidP="00C3150D">
      <w:pPr>
        <w:tabs>
          <w:tab w:val="clear" w:pos="567"/>
        </w:tabs>
        <w:spacing w:line="240" w:lineRule="auto"/>
        <w:contextualSpacing/>
        <w:outlineLvl w:val="0"/>
        <w:rPr>
          <w:rFonts w:eastAsia="Calibri"/>
          <w:i/>
          <w:szCs w:val="22"/>
          <w:lang w:eastAsia="en-US" w:bidi="ar-SA"/>
        </w:rPr>
      </w:pPr>
      <w:r w:rsidRPr="006622DA">
        <w:rPr>
          <w:rFonts w:eastAsia="Calibri"/>
          <w:i/>
          <w:szCs w:val="22"/>
          <w:lang w:eastAsia="en-US" w:bidi="ar-SA"/>
        </w:rPr>
        <w:t>Poveikis lytinei funkcijai</w:t>
      </w:r>
    </w:p>
    <w:p w14:paraId="2840B0D5" w14:textId="77777777" w:rsidR="00C3150D" w:rsidRPr="00C3150D" w:rsidRDefault="0084423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Dutasterido ir tamsulozino derinio</w:t>
      </w:r>
      <w:r w:rsidR="00C3150D" w:rsidRPr="00C3150D">
        <w:rPr>
          <w:rFonts w:eastAsia="Calibri"/>
          <w:szCs w:val="22"/>
          <w:lang w:eastAsia="en-US" w:bidi="ar-SA"/>
        </w:rPr>
        <w:t xml:space="preserve"> poveikis lytinei funkcijai buvo įvertintas dvigubai koduoto placebu kontroliuojamojo tyrimo, kuriame dalyvavo lytiškai aktyvūs vyrai, kuriems diagnozuota GPH (n</w:t>
      </w:r>
      <w:r w:rsidR="0094558A">
        <w:rPr>
          <w:rFonts w:eastAsia="Calibri"/>
          <w:szCs w:val="22"/>
          <w:lang w:eastAsia="en-US" w:bidi="ar-SA"/>
        </w:rPr>
        <w:t>=</w:t>
      </w:r>
      <w:r w:rsidR="00C3150D" w:rsidRPr="00C3150D">
        <w:rPr>
          <w:rFonts w:eastAsia="Calibri"/>
          <w:szCs w:val="22"/>
          <w:lang w:eastAsia="en-US" w:bidi="ar-SA"/>
        </w:rPr>
        <w:t xml:space="preserve">243 </w:t>
      </w:r>
      <w:r w:rsidR="008B393E">
        <w:rPr>
          <w:rFonts w:eastAsia="Calibri"/>
          <w:szCs w:val="22"/>
          <w:lang w:eastAsia="en-US" w:bidi="ar-SA"/>
        </w:rPr>
        <w:t>dutasterido ir tamsulozino derinio grupėje</w:t>
      </w:r>
      <w:r w:rsidR="00C3150D" w:rsidRPr="00C3150D">
        <w:rPr>
          <w:rFonts w:eastAsia="Calibri"/>
          <w:szCs w:val="22"/>
          <w:lang w:eastAsia="en-US" w:bidi="ar-SA"/>
        </w:rPr>
        <w:t>, n</w:t>
      </w:r>
      <w:r w:rsidR="0094558A">
        <w:rPr>
          <w:rFonts w:eastAsia="Calibri"/>
          <w:szCs w:val="22"/>
          <w:lang w:eastAsia="en-US" w:bidi="ar-SA"/>
        </w:rPr>
        <w:t>=</w:t>
      </w:r>
      <w:r w:rsidR="00C3150D" w:rsidRPr="00C3150D">
        <w:rPr>
          <w:rFonts w:eastAsia="Calibri"/>
          <w:szCs w:val="22"/>
          <w:lang w:eastAsia="en-US" w:bidi="ar-SA"/>
        </w:rPr>
        <w:t>246 placeb</w:t>
      </w:r>
      <w:r w:rsidR="008B393E">
        <w:rPr>
          <w:rFonts w:eastAsia="Calibri"/>
          <w:szCs w:val="22"/>
          <w:lang w:eastAsia="en-US" w:bidi="ar-SA"/>
        </w:rPr>
        <w:t>o grupėje</w:t>
      </w:r>
      <w:r w:rsidR="00C3150D" w:rsidRPr="00C3150D">
        <w:rPr>
          <w:rFonts w:eastAsia="Calibri"/>
          <w:szCs w:val="22"/>
          <w:lang w:eastAsia="en-US" w:bidi="ar-SA"/>
        </w:rPr>
        <w:t xml:space="preserve">), metu. </w:t>
      </w:r>
      <w:r w:rsidR="008B393E">
        <w:rPr>
          <w:rFonts w:eastAsia="Calibri"/>
          <w:szCs w:val="22"/>
          <w:lang w:eastAsia="en-US" w:bidi="ar-SA"/>
        </w:rPr>
        <w:t>Kombinuotojo gydymo</w:t>
      </w:r>
      <w:r w:rsidR="00C3150D" w:rsidRPr="00C3150D">
        <w:rPr>
          <w:rFonts w:eastAsia="Calibri"/>
          <w:szCs w:val="22"/>
          <w:lang w:eastAsia="en-US" w:bidi="ar-SA"/>
        </w:rPr>
        <w:t xml:space="preserve"> grupėje 12</w:t>
      </w:r>
      <w:r w:rsidR="008B393E">
        <w:rPr>
          <w:rFonts w:eastAsia="Calibri"/>
          <w:szCs w:val="22"/>
          <w:lang w:eastAsia="en-US" w:bidi="ar-SA"/>
        </w:rPr>
        <w:t> </w:t>
      </w:r>
      <w:r w:rsidR="00C3150D" w:rsidRPr="00C3150D">
        <w:rPr>
          <w:rFonts w:eastAsia="Calibri"/>
          <w:szCs w:val="22"/>
          <w:lang w:eastAsia="en-US" w:bidi="ar-SA"/>
        </w:rPr>
        <w:t xml:space="preserve">mėnesį buvo pastebėtas statistiškai reikšmingai (p &lt; 0,001) didesnis </w:t>
      </w:r>
      <w:r w:rsidR="008B393E">
        <w:rPr>
          <w:rFonts w:eastAsia="Calibri"/>
          <w:szCs w:val="22"/>
          <w:lang w:eastAsia="en-US" w:bidi="ar-SA"/>
        </w:rPr>
        <w:t>įvertinimo</w:t>
      </w:r>
      <w:r w:rsidR="00C3150D" w:rsidRPr="00C3150D">
        <w:rPr>
          <w:rFonts w:eastAsia="Calibri"/>
          <w:szCs w:val="22"/>
          <w:lang w:eastAsia="en-US" w:bidi="ar-SA"/>
        </w:rPr>
        <w:t xml:space="preserve"> pagal vyrų lytinės sveikatos klausimyną (angl.</w:t>
      </w:r>
      <w:r w:rsidR="00C3150D" w:rsidRPr="00C3150D">
        <w:rPr>
          <w:rFonts w:eastAsia="Calibri"/>
          <w:i/>
          <w:szCs w:val="22"/>
          <w:lang w:eastAsia="en-US" w:bidi="ar-SA"/>
        </w:rPr>
        <w:t xml:space="preserve"> the Men’s Sexual Health Questionnaire</w:t>
      </w:r>
      <w:r w:rsidR="00C3150D" w:rsidRPr="00C3150D">
        <w:rPr>
          <w:rFonts w:eastAsia="Calibri"/>
          <w:szCs w:val="22"/>
          <w:lang w:eastAsia="en-US" w:bidi="ar-SA"/>
        </w:rPr>
        <w:t>,</w:t>
      </w:r>
      <w:r w:rsidR="00C3150D" w:rsidRPr="00C3150D">
        <w:rPr>
          <w:rFonts w:eastAsia="Calibri"/>
          <w:i/>
          <w:szCs w:val="22"/>
          <w:lang w:eastAsia="en-US" w:bidi="ar-SA"/>
        </w:rPr>
        <w:t xml:space="preserve"> MSHQ</w:t>
      </w:r>
      <w:r w:rsidR="00C3150D" w:rsidRPr="00C3150D">
        <w:rPr>
          <w:rFonts w:eastAsia="Calibri"/>
          <w:szCs w:val="22"/>
          <w:lang w:eastAsia="en-US" w:bidi="ar-SA"/>
        </w:rPr>
        <w:t xml:space="preserve">) sumažėjimas (pasunkėjimas). Sumažėjimas </w:t>
      </w:r>
      <w:r w:rsidR="00F700DC">
        <w:rPr>
          <w:rFonts w:eastAsia="Calibri"/>
          <w:szCs w:val="22"/>
          <w:lang w:eastAsia="en-US" w:bidi="ar-SA"/>
        </w:rPr>
        <w:t>daugiausia</w:t>
      </w:r>
      <w:r w:rsidR="00C3150D" w:rsidRPr="00C3150D">
        <w:rPr>
          <w:rFonts w:eastAsia="Calibri"/>
          <w:szCs w:val="22"/>
          <w:lang w:eastAsia="en-US" w:bidi="ar-SA"/>
        </w:rPr>
        <w:t xml:space="preserve"> buvo susijęs su blogesne ejakuliacija ir bendruoju pasitenkinimu</w:t>
      </w:r>
      <w:r w:rsidR="00F700DC">
        <w:rPr>
          <w:rFonts w:eastAsia="Calibri"/>
          <w:szCs w:val="22"/>
          <w:lang w:eastAsia="en-US" w:bidi="ar-SA"/>
        </w:rPr>
        <w:t>,</w:t>
      </w:r>
      <w:r w:rsidR="00C3150D" w:rsidRPr="00C3150D">
        <w:rPr>
          <w:rFonts w:eastAsia="Calibri"/>
          <w:szCs w:val="22"/>
          <w:lang w:eastAsia="en-US" w:bidi="ar-SA"/>
        </w:rPr>
        <w:t xml:space="preserve"> nei </w:t>
      </w:r>
      <w:r w:rsidR="00F700DC">
        <w:rPr>
          <w:rFonts w:eastAsia="Calibri"/>
          <w:szCs w:val="22"/>
          <w:lang w:eastAsia="en-US" w:bidi="ar-SA"/>
        </w:rPr>
        <w:t>su erekcija</w:t>
      </w:r>
      <w:r w:rsidR="00C3150D" w:rsidRPr="00C3150D">
        <w:rPr>
          <w:rFonts w:eastAsia="Calibri"/>
          <w:szCs w:val="22"/>
          <w:lang w:eastAsia="en-US" w:bidi="ar-SA"/>
        </w:rPr>
        <w:t xml:space="preserve">. Toks poveikis nepaveikė tiriamųjų požiūrio į </w:t>
      </w:r>
      <w:r w:rsidR="00F700DC">
        <w:rPr>
          <w:rFonts w:eastAsia="Calibri"/>
          <w:szCs w:val="22"/>
          <w:lang w:eastAsia="en-US" w:bidi="ar-SA"/>
        </w:rPr>
        <w:t xml:space="preserve">dutasterido ir tamsulozino derinio </w:t>
      </w:r>
      <w:r w:rsidR="00C3150D" w:rsidRPr="00C3150D">
        <w:rPr>
          <w:rFonts w:eastAsia="Calibri"/>
          <w:szCs w:val="22"/>
          <w:lang w:eastAsia="en-US" w:bidi="ar-SA"/>
        </w:rPr>
        <w:t>vartojimą, kuris per 12</w:t>
      </w:r>
      <w:r w:rsidR="00F700DC">
        <w:rPr>
          <w:rFonts w:eastAsia="Calibri"/>
          <w:szCs w:val="22"/>
          <w:lang w:eastAsia="en-US" w:bidi="ar-SA"/>
        </w:rPr>
        <w:t> </w:t>
      </w:r>
      <w:r w:rsidR="00C3150D" w:rsidRPr="00C3150D">
        <w:rPr>
          <w:rFonts w:eastAsia="Calibri"/>
          <w:szCs w:val="22"/>
          <w:lang w:eastAsia="en-US" w:bidi="ar-SA"/>
        </w:rPr>
        <w:t>mėnesių buvo vertinamas statistiškai reikšmingai didesniu pasitenkinimo lygiu, palyginti su placebu (p &lt; 0,05). Šio tyrimo metu lytinės funkcijos nepageidaujami reiškiniai pasireiškė per 12 gydymo mėnesių ir maždaug pusė jų išnyko per 6</w:t>
      </w:r>
      <w:r w:rsidR="00F700DC">
        <w:rPr>
          <w:rFonts w:eastAsia="Calibri"/>
          <w:szCs w:val="22"/>
          <w:lang w:eastAsia="en-US" w:bidi="ar-SA"/>
        </w:rPr>
        <w:t> </w:t>
      </w:r>
      <w:r w:rsidR="00C3150D" w:rsidRPr="00C3150D">
        <w:rPr>
          <w:rFonts w:eastAsia="Calibri"/>
          <w:szCs w:val="22"/>
          <w:lang w:eastAsia="en-US" w:bidi="ar-SA"/>
        </w:rPr>
        <w:t>mėnesius po gydymo pabaigos.</w:t>
      </w:r>
    </w:p>
    <w:p w14:paraId="54CCB35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Žinoma, kad dutasterido ir tamsulozino derinys bei monoterapija dutasteridu </w:t>
      </w:r>
      <w:r w:rsidR="00F56589">
        <w:rPr>
          <w:rFonts w:eastAsia="Calibri"/>
          <w:szCs w:val="22"/>
          <w:lang w:eastAsia="en-US" w:bidi="ar-SA"/>
        </w:rPr>
        <w:t>sukelia nepageidaujamą poveikį</w:t>
      </w:r>
      <w:r w:rsidRPr="00C3150D">
        <w:rPr>
          <w:rFonts w:eastAsia="Calibri"/>
          <w:szCs w:val="22"/>
          <w:lang w:eastAsia="en-US" w:bidi="ar-SA"/>
        </w:rPr>
        <w:t xml:space="preserve"> lytin</w:t>
      </w:r>
      <w:r w:rsidR="00F56589">
        <w:rPr>
          <w:rFonts w:eastAsia="Calibri"/>
          <w:szCs w:val="22"/>
          <w:lang w:eastAsia="en-US" w:bidi="ar-SA"/>
        </w:rPr>
        <w:t>ei funkcijai</w:t>
      </w:r>
      <w:r w:rsidRPr="00C3150D">
        <w:rPr>
          <w:rFonts w:eastAsia="Calibri"/>
          <w:szCs w:val="22"/>
          <w:lang w:eastAsia="en-US" w:bidi="ar-SA"/>
        </w:rPr>
        <w:t xml:space="preserve"> (žr. 4.8 skyrių).</w:t>
      </w:r>
    </w:p>
    <w:p w14:paraId="4C091A4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Kaip buvo stebėta kituose klinikiniuose tyrimuose, įskaitant </w:t>
      </w:r>
      <w:r w:rsidRPr="00C3150D">
        <w:rPr>
          <w:rFonts w:eastAsia="Calibri"/>
          <w:i/>
          <w:szCs w:val="22"/>
          <w:lang w:eastAsia="en-US" w:bidi="ar-SA"/>
        </w:rPr>
        <w:t>CombAT</w:t>
      </w:r>
      <w:r w:rsidRPr="00C3150D">
        <w:rPr>
          <w:rFonts w:eastAsia="Calibri"/>
          <w:szCs w:val="22"/>
          <w:lang w:eastAsia="en-US" w:bidi="ar-SA"/>
        </w:rPr>
        <w:t xml:space="preserve"> ir </w:t>
      </w:r>
      <w:r w:rsidRPr="00C3150D">
        <w:rPr>
          <w:rFonts w:eastAsia="Calibri"/>
          <w:i/>
          <w:szCs w:val="22"/>
          <w:lang w:eastAsia="en-US" w:bidi="ar-SA"/>
        </w:rPr>
        <w:t>REDUCE</w:t>
      </w:r>
      <w:r w:rsidRPr="00C3150D">
        <w:rPr>
          <w:rFonts w:eastAsia="Calibri"/>
          <w:szCs w:val="22"/>
          <w:lang w:eastAsia="en-US" w:bidi="ar-SA"/>
        </w:rPr>
        <w:t xml:space="preserve"> tyrimus, tęsiant gydymą, bėgant laik</w:t>
      </w:r>
      <w:r w:rsidR="00F56589">
        <w:rPr>
          <w:rFonts w:eastAsia="Calibri"/>
          <w:szCs w:val="22"/>
          <w:lang w:eastAsia="en-US" w:bidi="ar-SA"/>
        </w:rPr>
        <w:t>ui</w:t>
      </w:r>
      <w:r w:rsidRPr="00C3150D">
        <w:rPr>
          <w:rFonts w:eastAsia="Calibri"/>
          <w:szCs w:val="22"/>
          <w:lang w:eastAsia="en-US" w:bidi="ar-SA"/>
        </w:rPr>
        <w:t xml:space="preserve"> su lytine funkcija susijusių nepageidaujamų reiškinių mažėjo.</w:t>
      </w:r>
    </w:p>
    <w:p w14:paraId="1440D69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674B0A1" w14:textId="77777777" w:rsidR="00C3150D" w:rsidRPr="00C3150D" w:rsidRDefault="00C3150D" w:rsidP="00C3150D">
      <w:pPr>
        <w:keepNext/>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15A8C13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Tamsulozinas didina didžiausią šlapimo srovės greitį. Atpalaiduodamas prostatos ir šlaplės lygiuosius raumenis, </w:t>
      </w:r>
      <w:r w:rsidR="00F849DA">
        <w:rPr>
          <w:rFonts w:eastAsia="Calibri"/>
          <w:szCs w:val="22"/>
          <w:lang w:eastAsia="en-US" w:bidi="ar-SA"/>
        </w:rPr>
        <w:t>tamsulozinas</w:t>
      </w:r>
      <w:r w:rsidRPr="00C3150D">
        <w:rPr>
          <w:rFonts w:eastAsia="Calibri"/>
          <w:szCs w:val="22"/>
          <w:lang w:eastAsia="en-US" w:bidi="ar-SA"/>
        </w:rPr>
        <w:t xml:space="preserve"> palengvina obstrukciją ir dėl to palengvina šlapinimosi simptomus. Be to, tamsulozinas palengvina šlapimo susilaikymo simptomus, kurių atsiradimui svarbus šlapimo pūslės nestabilumas. Toks poveikis šlapimo susilaikymo ir šlapinimosi simptomams išlieka taikant ilgalaikį gydymą. Pacientą operuoti ar kateterizuoti prireikia žymiai vėliau.</w:t>
      </w:r>
    </w:p>
    <w:p w14:paraId="0608513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Αlfa</w:t>
      </w:r>
      <w:r w:rsidRPr="00C3150D">
        <w:rPr>
          <w:rFonts w:eastAsia="Calibri"/>
          <w:szCs w:val="22"/>
          <w:vertAlign w:val="subscript"/>
          <w:lang w:eastAsia="en-US" w:bidi="ar-SA"/>
        </w:rPr>
        <w:t>1</w:t>
      </w:r>
      <w:r w:rsidRPr="00C3150D">
        <w:rPr>
          <w:rFonts w:eastAsia="Calibri"/>
          <w:szCs w:val="22"/>
          <w:lang w:eastAsia="en-US" w:bidi="ar-SA"/>
        </w:rPr>
        <w:t xml:space="preserve"> adrenoreceptorių </w:t>
      </w:r>
      <w:r w:rsidR="00F849DA">
        <w:rPr>
          <w:rFonts w:eastAsia="Calibri"/>
          <w:szCs w:val="22"/>
          <w:lang w:eastAsia="en-US" w:bidi="ar-SA"/>
        </w:rPr>
        <w:t>antagonistai</w:t>
      </w:r>
      <w:r w:rsidRPr="00C3150D">
        <w:rPr>
          <w:rFonts w:eastAsia="Calibri"/>
          <w:szCs w:val="22"/>
          <w:lang w:eastAsia="en-US" w:bidi="ar-SA"/>
        </w:rPr>
        <w:t xml:space="preserve"> gali mažinti kraujospūdį mažindami periferinį pasipriešinimą. Tamsulozino tyrimų metu kliniškai reikšmingo kraujospūdžio sumažėjimo nepasireiškė.</w:t>
      </w:r>
    </w:p>
    <w:p w14:paraId="081F76D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A1F6FEC"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5.2</w:t>
      </w:r>
      <w:r w:rsidRPr="00C3150D">
        <w:rPr>
          <w:rFonts w:eastAsia="Calibri"/>
          <w:b/>
          <w:szCs w:val="22"/>
          <w:lang w:eastAsia="en-US" w:bidi="ar-SA"/>
        </w:rPr>
        <w:tab/>
        <w:t>Farmakokinetinės savybės</w:t>
      </w:r>
    </w:p>
    <w:p w14:paraId="63158BB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C9D192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Nustatyta, kad dutasterido ir tamsulozino derinys ir atskiros dutasterido ir tamsulozino kapsulės, vartojamos kartu, yra bioekvivalentiškos.</w:t>
      </w:r>
    </w:p>
    <w:p w14:paraId="41DA15A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67D7B8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Vienkartinės dozės bioekvivalentiškumo tyrimas atliktas su nevalgiusiais ir pavalgiusiais tiriamaisiais. Dutasterido ir tamsulozino derinį vartojant po valgio, </w:t>
      </w:r>
      <w:r w:rsidR="00F25FB4" w:rsidRPr="00C3150D">
        <w:rPr>
          <w:rFonts w:eastAsia="Calibri"/>
          <w:szCs w:val="22"/>
          <w:lang w:eastAsia="en-US" w:bidi="ar-SA"/>
        </w:rPr>
        <w:t xml:space="preserve">dutasterido ir tamsulozino </w:t>
      </w:r>
      <w:r w:rsidR="00F25FB4">
        <w:rPr>
          <w:rFonts w:eastAsia="Calibri"/>
          <w:szCs w:val="22"/>
          <w:lang w:eastAsia="en-US" w:bidi="ar-SA"/>
        </w:rPr>
        <w:t>derin</w:t>
      </w:r>
      <w:r w:rsidR="00570F16">
        <w:rPr>
          <w:rFonts w:eastAsia="Calibri"/>
          <w:szCs w:val="22"/>
          <w:lang w:eastAsia="en-US" w:bidi="ar-SA"/>
        </w:rPr>
        <w:t>i</w:t>
      </w:r>
      <w:r w:rsidR="00F25FB4">
        <w:rPr>
          <w:rFonts w:eastAsia="Calibri"/>
          <w:szCs w:val="22"/>
          <w:lang w:eastAsia="en-US" w:bidi="ar-SA"/>
        </w:rPr>
        <w:t xml:space="preserve">o veikliosios medžiagos </w:t>
      </w:r>
      <w:r w:rsidRPr="00C3150D">
        <w:rPr>
          <w:rFonts w:eastAsia="Calibri"/>
          <w:szCs w:val="22"/>
          <w:lang w:eastAsia="en-US" w:bidi="ar-SA"/>
        </w:rPr>
        <w:t xml:space="preserve">tamsulozino </w:t>
      </w:r>
      <w:r w:rsidRPr="00C3150D">
        <w:rPr>
          <w:rFonts w:eastAsia="Calibri"/>
          <w:i/>
          <w:szCs w:val="22"/>
          <w:lang w:eastAsia="en-US" w:bidi="ar-SA"/>
        </w:rPr>
        <w:t>C</w:t>
      </w:r>
      <w:r w:rsidRPr="00C3150D">
        <w:rPr>
          <w:rFonts w:eastAsia="Calibri"/>
          <w:i/>
          <w:szCs w:val="22"/>
          <w:vertAlign w:val="subscript"/>
          <w:lang w:eastAsia="en-US" w:bidi="ar-SA"/>
        </w:rPr>
        <w:t>max</w:t>
      </w:r>
      <w:r w:rsidRPr="00C3150D">
        <w:rPr>
          <w:rFonts w:eastAsia="Calibri"/>
          <w:szCs w:val="22"/>
          <w:lang w:eastAsia="en-US" w:bidi="ar-SA"/>
        </w:rPr>
        <w:t xml:space="preserve"> sumažėjo 30</w:t>
      </w:r>
      <w:r w:rsidR="00D1147A" w:rsidRPr="003B1613">
        <w:rPr>
          <w:rFonts w:eastAsia="Calibri"/>
          <w:szCs w:val="22"/>
          <w:lang w:eastAsia="en-US" w:bidi="ar-SA"/>
        </w:rPr>
        <w:t> %</w:t>
      </w:r>
      <w:r w:rsidRPr="00C3150D">
        <w:rPr>
          <w:rFonts w:eastAsia="Calibri"/>
          <w:szCs w:val="22"/>
          <w:lang w:eastAsia="en-US" w:bidi="ar-SA"/>
        </w:rPr>
        <w:t>, palyginti su vartoj</w:t>
      </w:r>
      <w:r w:rsidR="00F25FB4">
        <w:rPr>
          <w:rFonts w:eastAsia="Calibri"/>
          <w:szCs w:val="22"/>
          <w:lang w:eastAsia="en-US" w:bidi="ar-SA"/>
        </w:rPr>
        <w:t>imu</w:t>
      </w:r>
      <w:r w:rsidRPr="00C3150D">
        <w:rPr>
          <w:rFonts w:eastAsia="Calibri"/>
          <w:szCs w:val="22"/>
          <w:lang w:eastAsia="en-US" w:bidi="ar-SA"/>
        </w:rPr>
        <w:t xml:space="preserve"> nevalgius. Maistas tamsulozino </w:t>
      </w:r>
      <w:r w:rsidRPr="00C3150D">
        <w:rPr>
          <w:rFonts w:eastAsia="Calibri"/>
          <w:i/>
          <w:szCs w:val="22"/>
          <w:lang w:eastAsia="en-US" w:bidi="ar-SA"/>
        </w:rPr>
        <w:t>AUC</w:t>
      </w:r>
      <w:r w:rsidR="00F25FB4" w:rsidRPr="00F25FB4">
        <w:rPr>
          <w:rFonts w:eastAsia="Calibri"/>
          <w:szCs w:val="22"/>
          <w:lang w:eastAsia="en-US" w:bidi="ar-SA"/>
        </w:rPr>
        <w:t xml:space="preserve"> </w:t>
      </w:r>
      <w:r w:rsidR="00F25FB4" w:rsidRPr="00C3150D">
        <w:rPr>
          <w:rFonts w:eastAsia="Calibri"/>
          <w:szCs w:val="22"/>
          <w:lang w:eastAsia="en-US" w:bidi="ar-SA"/>
        </w:rPr>
        <w:t>neveikė</w:t>
      </w:r>
      <w:r w:rsidRPr="00C3150D">
        <w:rPr>
          <w:rFonts w:eastAsia="Calibri"/>
          <w:szCs w:val="22"/>
          <w:lang w:eastAsia="en-US" w:bidi="ar-SA"/>
        </w:rPr>
        <w:t>.</w:t>
      </w:r>
    </w:p>
    <w:p w14:paraId="76F8343E" w14:textId="77777777" w:rsidR="00C3150D" w:rsidRPr="00C3150D" w:rsidRDefault="00C3150D" w:rsidP="00C3150D">
      <w:pPr>
        <w:tabs>
          <w:tab w:val="clear" w:pos="567"/>
        </w:tabs>
        <w:spacing w:line="240" w:lineRule="auto"/>
        <w:contextualSpacing/>
        <w:outlineLvl w:val="0"/>
        <w:rPr>
          <w:rFonts w:eastAsia="Calibri"/>
          <w:b/>
          <w:szCs w:val="22"/>
          <w:u w:val="single"/>
          <w:lang w:eastAsia="en-US" w:bidi="ar-SA"/>
        </w:rPr>
      </w:pPr>
    </w:p>
    <w:p w14:paraId="2AF91EB1" w14:textId="77777777" w:rsidR="00C3150D" w:rsidRPr="00C3150D" w:rsidRDefault="00C3150D" w:rsidP="00C3150D">
      <w:pPr>
        <w:keepNext/>
        <w:rPr>
          <w:rFonts w:eastAsia="Calibri"/>
          <w:szCs w:val="22"/>
          <w:u w:val="single"/>
          <w:lang w:eastAsia="en-US" w:bidi="ar-SA"/>
        </w:rPr>
      </w:pPr>
      <w:r w:rsidRPr="00C3150D">
        <w:rPr>
          <w:rFonts w:eastAsia="Calibri"/>
          <w:szCs w:val="22"/>
          <w:u w:val="single"/>
          <w:lang w:eastAsia="en-US" w:bidi="ar-SA"/>
        </w:rPr>
        <w:t>Absorbcija</w:t>
      </w:r>
    </w:p>
    <w:p w14:paraId="321B42FE"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5AE5EA2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lastRenderedPageBreak/>
        <w:t xml:space="preserve">Išgėrus vienkartinę 0,5 mg dutasterido dozę, dutasterido didžiausia koncentracija </w:t>
      </w:r>
      <w:r w:rsidR="009F0A85">
        <w:rPr>
          <w:rFonts w:eastAsia="Calibri"/>
          <w:szCs w:val="22"/>
          <w:lang w:eastAsia="en-US" w:bidi="ar-SA"/>
        </w:rPr>
        <w:t xml:space="preserve">kraujo </w:t>
      </w:r>
      <w:r w:rsidRPr="00C3150D">
        <w:rPr>
          <w:rFonts w:eastAsia="Calibri"/>
          <w:szCs w:val="22"/>
          <w:lang w:eastAsia="en-US" w:bidi="ar-SA"/>
        </w:rPr>
        <w:t>serume atsiranda po 1–3</w:t>
      </w:r>
      <w:r w:rsidR="009F0A85">
        <w:rPr>
          <w:rFonts w:eastAsia="Calibri"/>
          <w:szCs w:val="22"/>
          <w:lang w:eastAsia="en-US" w:bidi="ar-SA"/>
        </w:rPr>
        <w:t> </w:t>
      </w:r>
      <w:r w:rsidRPr="00C3150D">
        <w:rPr>
          <w:rFonts w:eastAsia="Calibri"/>
          <w:szCs w:val="22"/>
          <w:lang w:eastAsia="en-US" w:bidi="ar-SA"/>
        </w:rPr>
        <w:t>valandų. Absoliutus biologinis prieinamumas yra maždaug 60</w:t>
      </w:r>
      <w:r w:rsidR="00D1147A" w:rsidRPr="003B1613">
        <w:rPr>
          <w:rFonts w:eastAsia="Calibri"/>
          <w:szCs w:val="22"/>
          <w:lang w:eastAsia="en-US" w:bidi="ar-SA"/>
        </w:rPr>
        <w:t> %</w:t>
      </w:r>
      <w:r w:rsidRPr="00C3150D">
        <w:rPr>
          <w:rFonts w:eastAsia="Calibri"/>
          <w:szCs w:val="22"/>
          <w:lang w:eastAsia="en-US" w:bidi="ar-SA"/>
        </w:rPr>
        <w:t xml:space="preserve">. Maistas įtakos </w:t>
      </w:r>
      <w:r w:rsidR="009F0A85">
        <w:rPr>
          <w:rFonts w:eastAsia="Calibri"/>
          <w:szCs w:val="22"/>
          <w:lang w:eastAsia="en-US" w:bidi="ar-SA"/>
        </w:rPr>
        <w:t xml:space="preserve">dutasterido </w:t>
      </w:r>
      <w:r w:rsidRPr="00C3150D">
        <w:rPr>
          <w:rFonts w:eastAsia="Calibri"/>
          <w:szCs w:val="22"/>
          <w:lang w:eastAsia="en-US" w:bidi="ar-SA"/>
        </w:rPr>
        <w:t>biologiniam prieinamumui neturi.</w:t>
      </w:r>
    </w:p>
    <w:p w14:paraId="4155D3B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4A891CA"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21EDB89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Tamsulozinas absorbuojamas iš žarnyno ir beveik visas patenka į sisteminę kraujotaką. Pavartojus tamsuloziną per 3</w:t>
      </w:r>
      <w:r w:rsidR="00AE7603">
        <w:rPr>
          <w:rFonts w:eastAsia="Calibri"/>
          <w:szCs w:val="22"/>
          <w:lang w:eastAsia="en-US" w:bidi="ar-SA"/>
        </w:rPr>
        <w:t>0 </w:t>
      </w:r>
      <w:r w:rsidRPr="00C3150D">
        <w:rPr>
          <w:rFonts w:eastAsia="Calibri"/>
          <w:szCs w:val="22"/>
          <w:lang w:eastAsia="en-US" w:bidi="ar-SA"/>
        </w:rPr>
        <w:t xml:space="preserve">minučių po valgio, </w:t>
      </w:r>
      <w:r w:rsidR="00AE7603" w:rsidRPr="00C3150D">
        <w:rPr>
          <w:rFonts w:eastAsia="Calibri"/>
          <w:szCs w:val="22"/>
          <w:lang w:eastAsia="en-US" w:bidi="ar-SA"/>
        </w:rPr>
        <w:t xml:space="preserve">sumažėja </w:t>
      </w:r>
      <w:r w:rsidRPr="00C3150D">
        <w:rPr>
          <w:rFonts w:eastAsia="Calibri"/>
          <w:szCs w:val="22"/>
          <w:lang w:eastAsia="en-US" w:bidi="ar-SA"/>
        </w:rPr>
        <w:t xml:space="preserve">ir absorbcijos greitis, ir apimtis. Kad absorbcija būtų vienodesnė, galima rekomenduoti pacientui, kad </w:t>
      </w:r>
      <w:r w:rsidR="0075277F">
        <w:rPr>
          <w:rFonts w:eastAsia="Calibri"/>
          <w:szCs w:val="22"/>
          <w:lang w:eastAsia="en-US" w:bidi="ar-SA"/>
        </w:rPr>
        <w:t xml:space="preserve">dutasterido ir tamsulozino derinį </w:t>
      </w:r>
      <w:r w:rsidRPr="00C3150D">
        <w:rPr>
          <w:rFonts w:eastAsia="Calibri"/>
          <w:szCs w:val="22"/>
          <w:lang w:eastAsia="en-US" w:bidi="ar-SA"/>
        </w:rPr>
        <w:t xml:space="preserve">vartotų visada </w:t>
      </w:r>
      <w:r w:rsidR="0075277F">
        <w:rPr>
          <w:rFonts w:eastAsia="Calibri"/>
          <w:szCs w:val="22"/>
          <w:lang w:eastAsia="en-US" w:bidi="ar-SA"/>
        </w:rPr>
        <w:t>po to paties valgio</w:t>
      </w:r>
      <w:r w:rsidRPr="00C3150D">
        <w:rPr>
          <w:rFonts w:eastAsia="Calibri"/>
          <w:szCs w:val="22"/>
          <w:lang w:eastAsia="en-US" w:bidi="ar-SA"/>
        </w:rPr>
        <w:t>. Tamsulozino ekspozicija plazmoje proporcinga dozei.</w:t>
      </w:r>
    </w:p>
    <w:p w14:paraId="37CF5A4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Išgėrus vienkartinę tamsulozino dozę nevalgius, tamsulozino didžiausia koncentracija </w:t>
      </w:r>
      <w:r w:rsidR="0075277F">
        <w:rPr>
          <w:rFonts w:eastAsia="Calibri"/>
          <w:szCs w:val="22"/>
          <w:lang w:eastAsia="en-US" w:bidi="ar-SA"/>
        </w:rPr>
        <w:t>kraujo plazmoje atsiranda maždaug po 6 </w:t>
      </w:r>
      <w:r w:rsidRPr="00C3150D">
        <w:rPr>
          <w:rFonts w:eastAsia="Calibri"/>
          <w:szCs w:val="22"/>
          <w:lang w:eastAsia="en-US" w:bidi="ar-SA"/>
        </w:rPr>
        <w:t>valandų, o pusiausvyros apykaitos, kuri vartojant kartotines dozes, pasiekiama per 5</w:t>
      </w:r>
      <w:r w:rsidR="0075277F">
        <w:rPr>
          <w:rFonts w:eastAsia="Calibri"/>
          <w:szCs w:val="22"/>
          <w:lang w:eastAsia="en-US" w:bidi="ar-SA"/>
        </w:rPr>
        <w:t> </w:t>
      </w:r>
      <w:r w:rsidR="000364C4">
        <w:rPr>
          <w:rFonts w:eastAsia="Calibri"/>
          <w:szCs w:val="22"/>
          <w:lang w:eastAsia="en-US" w:bidi="ar-SA"/>
        </w:rPr>
        <w:t>dienas</w:t>
      </w:r>
      <w:r w:rsidRPr="00C3150D">
        <w:rPr>
          <w:rFonts w:eastAsia="Calibri"/>
          <w:szCs w:val="22"/>
          <w:lang w:eastAsia="en-US" w:bidi="ar-SA"/>
        </w:rPr>
        <w:t xml:space="preserve">, sąlygomis vidutinė pusiausvyros apykaitos </w:t>
      </w:r>
      <w:r w:rsidRPr="00C3150D">
        <w:rPr>
          <w:rFonts w:eastAsia="Calibri"/>
          <w:i/>
          <w:szCs w:val="22"/>
          <w:lang w:eastAsia="en-US" w:bidi="ar-SA"/>
        </w:rPr>
        <w:t>C</w:t>
      </w:r>
      <w:r w:rsidRPr="00C3150D">
        <w:rPr>
          <w:rFonts w:eastAsia="Calibri"/>
          <w:i/>
          <w:szCs w:val="22"/>
          <w:vertAlign w:val="subscript"/>
          <w:lang w:eastAsia="en-US" w:bidi="ar-SA"/>
        </w:rPr>
        <w:t>max</w:t>
      </w:r>
      <w:r w:rsidRPr="00C3150D">
        <w:rPr>
          <w:rFonts w:eastAsia="Calibri"/>
          <w:szCs w:val="22"/>
          <w:lang w:eastAsia="en-US" w:bidi="ar-SA"/>
        </w:rPr>
        <w:t xml:space="preserve"> paciento organizme būna maždaug </w:t>
      </w:r>
      <w:r w:rsidR="0075277F">
        <w:rPr>
          <w:rFonts w:eastAsia="Calibri"/>
          <w:szCs w:val="22"/>
          <w:lang w:eastAsia="en-US" w:bidi="ar-SA"/>
        </w:rPr>
        <w:t xml:space="preserve">dviem </w:t>
      </w:r>
      <w:r w:rsidRPr="00C3150D">
        <w:rPr>
          <w:rFonts w:eastAsia="Calibri"/>
          <w:szCs w:val="22"/>
          <w:lang w:eastAsia="en-US" w:bidi="ar-SA"/>
        </w:rPr>
        <w:t>trečdali</w:t>
      </w:r>
      <w:r w:rsidR="0075277F">
        <w:rPr>
          <w:rFonts w:eastAsia="Calibri"/>
          <w:szCs w:val="22"/>
          <w:lang w:eastAsia="en-US" w:bidi="ar-SA"/>
        </w:rPr>
        <w:t>ais</w:t>
      </w:r>
      <w:r w:rsidRPr="00C3150D">
        <w:rPr>
          <w:rFonts w:eastAsia="Calibri"/>
          <w:szCs w:val="22"/>
          <w:lang w:eastAsia="en-US" w:bidi="ar-SA"/>
        </w:rPr>
        <w:t xml:space="preserve"> didesnė nei po vienkartinės dozės</w:t>
      </w:r>
      <w:r w:rsidR="0075277F">
        <w:rPr>
          <w:rFonts w:eastAsia="Calibri"/>
          <w:szCs w:val="22"/>
          <w:lang w:eastAsia="en-US" w:bidi="ar-SA"/>
        </w:rPr>
        <w:t xml:space="preserve"> pavartojimo</w:t>
      </w:r>
      <w:r w:rsidRPr="00C3150D">
        <w:rPr>
          <w:rFonts w:eastAsia="Calibri"/>
          <w:szCs w:val="22"/>
          <w:lang w:eastAsia="en-US" w:bidi="ar-SA"/>
        </w:rPr>
        <w:t>. Šie duomenys nustatyti senyviems pacientams, visgi galima tikėtis, kad jaunesnių pacientų duomenys bus panašūs.</w:t>
      </w:r>
    </w:p>
    <w:p w14:paraId="28C69B4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63FAB96" w14:textId="77777777" w:rsidR="00C3150D" w:rsidRPr="00C3150D" w:rsidRDefault="00C3150D" w:rsidP="00C3150D">
      <w:pPr>
        <w:keepNext/>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Pasiskirstymas</w:t>
      </w:r>
    </w:p>
    <w:p w14:paraId="33A68D8F" w14:textId="77777777" w:rsidR="00C3150D" w:rsidRPr="00C3150D" w:rsidRDefault="00C3150D" w:rsidP="00C3150D">
      <w:pPr>
        <w:keepNext/>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1791684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Dutasterido pasiskirstymo tūris yra didelis (300–500 l), didelė jo dalis prisijungia prie plazmos baltymų (&gt; 99,5</w:t>
      </w:r>
      <w:r w:rsidR="00D1147A" w:rsidRPr="003B1613">
        <w:rPr>
          <w:rFonts w:eastAsia="Calibri"/>
          <w:szCs w:val="22"/>
          <w:lang w:eastAsia="en-US" w:bidi="ar-SA"/>
        </w:rPr>
        <w:t> %</w:t>
      </w:r>
      <w:r w:rsidRPr="00C3150D">
        <w:rPr>
          <w:rFonts w:eastAsia="Calibri"/>
          <w:szCs w:val="22"/>
          <w:lang w:eastAsia="en-US" w:bidi="ar-SA"/>
        </w:rPr>
        <w:t>). Kasdien vartojant dutasteridą, po 1</w:t>
      </w:r>
      <w:r w:rsidR="007057AF">
        <w:rPr>
          <w:rFonts w:eastAsia="Calibri"/>
          <w:szCs w:val="22"/>
          <w:lang w:eastAsia="en-US" w:bidi="ar-SA"/>
        </w:rPr>
        <w:t> </w:t>
      </w:r>
      <w:r w:rsidRPr="00C3150D">
        <w:rPr>
          <w:rFonts w:eastAsia="Calibri"/>
          <w:szCs w:val="22"/>
          <w:lang w:eastAsia="en-US" w:bidi="ar-SA"/>
        </w:rPr>
        <w:t xml:space="preserve">mėnesio dutasterido koncentracija </w:t>
      </w:r>
      <w:r w:rsidR="007057AF">
        <w:rPr>
          <w:rFonts w:eastAsia="Calibri"/>
          <w:szCs w:val="22"/>
          <w:lang w:eastAsia="en-US" w:bidi="ar-SA"/>
        </w:rPr>
        <w:t xml:space="preserve">kraujo </w:t>
      </w:r>
      <w:r w:rsidRPr="00C3150D">
        <w:rPr>
          <w:rFonts w:eastAsia="Calibri"/>
          <w:szCs w:val="22"/>
          <w:lang w:eastAsia="en-US" w:bidi="ar-SA"/>
        </w:rPr>
        <w:t>serume pasiekia 65</w:t>
      </w:r>
      <w:r w:rsidR="00D1147A" w:rsidRPr="003B1613">
        <w:rPr>
          <w:rFonts w:eastAsia="Calibri"/>
          <w:szCs w:val="22"/>
          <w:lang w:eastAsia="en-US" w:bidi="ar-SA"/>
        </w:rPr>
        <w:t> %</w:t>
      </w:r>
      <w:r w:rsidRPr="00C3150D">
        <w:rPr>
          <w:rFonts w:eastAsia="Calibri"/>
          <w:szCs w:val="22"/>
          <w:lang w:eastAsia="en-US" w:bidi="ar-SA"/>
        </w:rPr>
        <w:t xml:space="preserve"> pusiausvyros apykaitos koncentracijos, o po 3 mėnesių </w:t>
      </w:r>
      <w:r w:rsidR="007057AF">
        <w:rPr>
          <w:rFonts w:eastAsia="Calibri"/>
          <w:szCs w:val="22"/>
          <w:lang w:eastAsia="en-US" w:bidi="ar-SA"/>
        </w:rPr>
        <w:t xml:space="preserve">− </w:t>
      </w:r>
      <w:r w:rsidRPr="00C3150D">
        <w:rPr>
          <w:rFonts w:eastAsia="Calibri"/>
          <w:szCs w:val="22"/>
          <w:lang w:eastAsia="en-US" w:bidi="ar-SA"/>
        </w:rPr>
        <w:t>maždaug 90</w:t>
      </w:r>
      <w:r w:rsidR="00D1147A" w:rsidRPr="003B1613">
        <w:rPr>
          <w:rFonts w:eastAsia="Calibri"/>
          <w:szCs w:val="22"/>
          <w:lang w:eastAsia="en-US" w:bidi="ar-SA"/>
        </w:rPr>
        <w:t> %</w:t>
      </w:r>
      <w:r w:rsidRPr="00C3150D">
        <w:rPr>
          <w:rFonts w:eastAsia="Calibri"/>
          <w:szCs w:val="22"/>
          <w:lang w:eastAsia="en-US" w:bidi="ar-SA"/>
        </w:rPr>
        <w:t>.</w:t>
      </w:r>
    </w:p>
    <w:p w14:paraId="405AA15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40 ng/ml pusiausvyros apykaitos koncentracija </w:t>
      </w:r>
      <w:r w:rsidR="007057AF">
        <w:rPr>
          <w:rFonts w:eastAsia="Calibri"/>
          <w:szCs w:val="22"/>
          <w:lang w:eastAsia="en-US" w:bidi="ar-SA"/>
        </w:rPr>
        <w:t xml:space="preserve">kraujo </w:t>
      </w:r>
      <w:r w:rsidRPr="00C3150D">
        <w:rPr>
          <w:rFonts w:eastAsia="Calibri"/>
          <w:szCs w:val="22"/>
          <w:lang w:eastAsia="en-US" w:bidi="ar-SA"/>
        </w:rPr>
        <w:t>serume (</w:t>
      </w:r>
      <w:r w:rsidRPr="00C3150D">
        <w:rPr>
          <w:rFonts w:eastAsia="Calibri"/>
          <w:i/>
          <w:szCs w:val="22"/>
          <w:lang w:eastAsia="en-US" w:bidi="ar-SA"/>
        </w:rPr>
        <w:t>C</w:t>
      </w:r>
      <w:r w:rsidRPr="00C3150D">
        <w:rPr>
          <w:rFonts w:eastAsia="Calibri"/>
          <w:i/>
          <w:szCs w:val="22"/>
          <w:vertAlign w:val="subscript"/>
          <w:lang w:eastAsia="en-US" w:bidi="ar-SA"/>
        </w:rPr>
        <w:t>ss</w:t>
      </w:r>
      <w:r w:rsidRPr="00C3150D">
        <w:rPr>
          <w:rFonts w:eastAsia="Calibri"/>
          <w:szCs w:val="22"/>
          <w:lang w:eastAsia="en-US" w:bidi="ar-SA"/>
        </w:rPr>
        <w:t xml:space="preserve">) pasiekiama po 6 mėnesių 0,5 mg dutasterido dozės kartą per parą vartojimo. Iš </w:t>
      </w:r>
      <w:r w:rsidR="007057AF">
        <w:rPr>
          <w:rFonts w:eastAsia="Calibri"/>
          <w:szCs w:val="22"/>
          <w:lang w:eastAsia="en-US" w:bidi="ar-SA"/>
        </w:rPr>
        <w:t xml:space="preserve">kraujo </w:t>
      </w:r>
      <w:r w:rsidRPr="00C3150D">
        <w:rPr>
          <w:rFonts w:eastAsia="Calibri"/>
          <w:szCs w:val="22"/>
          <w:lang w:eastAsia="en-US" w:bidi="ar-SA"/>
        </w:rPr>
        <w:t>serumo į spermą patenka maždaug 11,5</w:t>
      </w:r>
      <w:r w:rsidR="00D1147A" w:rsidRPr="003B1613">
        <w:rPr>
          <w:rFonts w:eastAsia="Calibri"/>
          <w:szCs w:val="22"/>
          <w:lang w:eastAsia="en-US" w:bidi="ar-SA"/>
        </w:rPr>
        <w:t> %</w:t>
      </w:r>
      <w:r w:rsidRPr="00C3150D">
        <w:rPr>
          <w:rFonts w:eastAsia="Calibri"/>
          <w:szCs w:val="22"/>
          <w:lang w:eastAsia="en-US" w:bidi="ar-SA"/>
        </w:rPr>
        <w:t xml:space="preserve"> dutasterido.</w:t>
      </w:r>
    </w:p>
    <w:p w14:paraId="6FEC8B3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0A61D3D"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5FBCA00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Maždaug 99</w:t>
      </w:r>
      <w:r w:rsidR="00D1147A" w:rsidRPr="003B1613">
        <w:rPr>
          <w:rFonts w:eastAsia="Calibri"/>
          <w:szCs w:val="22"/>
          <w:lang w:eastAsia="en-US" w:bidi="ar-SA"/>
        </w:rPr>
        <w:t> %</w:t>
      </w:r>
      <w:r w:rsidRPr="00C3150D">
        <w:rPr>
          <w:rFonts w:eastAsia="Calibri"/>
          <w:szCs w:val="22"/>
          <w:lang w:eastAsia="en-US" w:bidi="ar-SA"/>
        </w:rPr>
        <w:t xml:space="preserve"> tamsulozino žmogaus organizme būna prisijungusio prie plazmos baltymų. Pasiskirstymo tūris yra mažas (maždaug 0,2 l/kg).</w:t>
      </w:r>
    </w:p>
    <w:p w14:paraId="6253F17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963B35B" w14:textId="77777777" w:rsidR="00C3150D" w:rsidRPr="00C3150D" w:rsidRDefault="00C3150D" w:rsidP="00C3150D">
      <w:pPr>
        <w:keepNext/>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Biotransformacija</w:t>
      </w:r>
    </w:p>
    <w:p w14:paraId="10E48254" w14:textId="77777777" w:rsidR="00C3150D" w:rsidRPr="00C3150D" w:rsidRDefault="00C3150D" w:rsidP="00C3150D">
      <w:pPr>
        <w:keepNext/>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296882F2" w14:textId="77777777" w:rsidR="00C3150D" w:rsidRPr="00C3150D" w:rsidRDefault="004F63D2"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D</w:t>
      </w:r>
      <w:r w:rsidR="00C3150D" w:rsidRPr="00C3150D">
        <w:rPr>
          <w:rFonts w:eastAsia="Calibri"/>
          <w:szCs w:val="22"/>
          <w:lang w:eastAsia="en-US" w:bidi="ar-SA"/>
        </w:rPr>
        <w:t>utasterid</w:t>
      </w:r>
      <w:r>
        <w:rPr>
          <w:rFonts w:eastAsia="Calibri"/>
          <w:szCs w:val="22"/>
          <w:lang w:eastAsia="en-US" w:bidi="ar-SA"/>
        </w:rPr>
        <w:t>as</w:t>
      </w:r>
      <w:r w:rsidR="00C3150D" w:rsidRPr="00C3150D">
        <w:rPr>
          <w:rFonts w:eastAsia="Calibri"/>
          <w:szCs w:val="22"/>
          <w:lang w:eastAsia="en-US" w:bidi="ar-SA"/>
        </w:rPr>
        <w:t xml:space="preserve"> </w:t>
      </w:r>
      <w:r>
        <w:rPr>
          <w:rFonts w:eastAsia="Calibri"/>
          <w:szCs w:val="22"/>
          <w:lang w:eastAsia="en-US" w:bidi="ar-SA"/>
        </w:rPr>
        <w:t>ekstensyviai metabolizuojamas</w:t>
      </w:r>
      <w:r w:rsidR="00C3150D" w:rsidRPr="00C3150D">
        <w:rPr>
          <w:rFonts w:eastAsia="Calibri"/>
          <w:szCs w:val="22"/>
          <w:lang w:eastAsia="en-US" w:bidi="ar-SA"/>
        </w:rPr>
        <w:t xml:space="preserve"> </w:t>
      </w:r>
      <w:r w:rsidR="00C3150D" w:rsidRPr="00C3150D">
        <w:rPr>
          <w:rFonts w:eastAsia="Calibri"/>
          <w:i/>
          <w:szCs w:val="22"/>
          <w:lang w:eastAsia="en-US" w:bidi="ar-SA"/>
        </w:rPr>
        <w:t>in vivo</w:t>
      </w:r>
      <w:r w:rsidR="00C3150D" w:rsidRPr="00C3150D">
        <w:rPr>
          <w:rFonts w:eastAsia="Calibri"/>
          <w:szCs w:val="22"/>
          <w:lang w:eastAsia="en-US" w:bidi="ar-SA"/>
        </w:rPr>
        <w:t xml:space="preserve">. </w:t>
      </w:r>
      <w:r w:rsidR="00C3150D" w:rsidRPr="00C3150D">
        <w:rPr>
          <w:rFonts w:eastAsia="Calibri"/>
          <w:i/>
          <w:szCs w:val="22"/>
          <w:lang w:eastAsia="en-US" w:bidi="ar-SA"/>
        </w:rPr>
        <w:t>In vitro</w:t>
      </w:r>
      <w:r w:rsidR="00C3150D" w:rsidRPr="00C3150D">
        <w:rPr>
          <w:rFonts w:eastAsia="Calibri"/>
          <w:szCs w:val="22"/>
          <w:lang w:eastAsia="en-US" w:bidi="ar-SA"/>
        </w:rPr>
        <w:t xml:space="preserve"> dutasteridas </w:t>
      </w:r>
      <w:r>
        <w:rPr>
          <w:rFonts w:eastAsia="Calibri"/>
          <w:szCs w:val="22"/>
          <w:lang w:eastAsia="en-US" w:bidi="ar-SA"/>
        </w:rPr>
        <w:t>metabolizuojamas</w:t>
      </w:r>
      <w:r w:rsidRPr="00C3150D">
        <w:rPr>
          <w:rFonts w:eastAsia="Calibri"/>
          <w:szCs w:val="22"/>
          <w:lang w:eastAsia="en-US" w:bidi="ar-SA"/>
        </w:rPr>
        <w:t xml:space="preserve"> </w:t>
      </w:r>
      <w:r w:rsidR="00C3150D" w:rsidRPr="00C3150D">
        <w:rPr>
          <w:rFonts w:eastAsia="Calibri"/>
          <w:szCs w:val="22"/>
          <w:lang w:eastAsia="en-US" w:bidi="ar-SA"/>
        </w:rPr>
        <w:t xml:space="preserve">veikiant citochromo P450 3A4 ir 3A5 izofermentams į </w:t>
      </w:r>
      <w:r>
        <w:rPr>
          <w:rFonts w:eastAsia="Calibri"/>
          <w:szCs w:val="22"/>
          <w:lang w:eastAsia="en-US" w:bidi="ar-SA"/>
        </w:rPr>
        <w:t>3</w:t>
      </w:r>
      <w:r w:rsidR="00C3150D" w:rsidRPr="00C3150D">
        <w:rPr>
          <w:rFonts w:eastAsia="Calibri"/>
          <w:szCs w:val="22"/>
          <w:lang w:eastAsia="en-US" w:bidi="ar-SA"/>
        </w:rPr>
        <w:t xml:space="preserve"> monohidroksilintus metabolitus ir </w:t>
      </w:r>
      <w:r>
        <w:rPr>
          <w:rFonts w:eastAsia="Calibri"/>
          <w:szCs w:val="22"/>
          <w:lang w:eastAsia="en-US" w:bidi="ar-SA"/>
        </w:rPr>
        <w:t>1</w:t>
      </w:r>
      <w:r w:rsidR="00C3150D" w:rsidRPr="00C3150D">
        <w:rPr>
          <w:rFonts w:eastAsia="Calibri"/>
          <w:szCs w:val="22"/>
          <w:lang w:eastAsia="en-US" w:bidi="ar-SA"/>
        </w:rPr>
        <w:t xml:space="preserve"> dihidroksilintą metabolitą.</w:t>
      </w:r>
    </w:p>
    <w:p w14:paraId="29743AC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Kai vartojant per burną 0,5 mg dutasterido paros dozę pasiekiama pusiausvyros apykaita, nuo 1</w:t>
      </w:r>
      <w:r w:rsidR="00D1147A" w:rsidRPr="003B1613">
        <w:rPr>
          <w:rFonts w:eastAsia="Calibri"/>
          <w:szCs w:val="22"/>
          <w:lang w:eastAsia="en-US" w:bidi="ar-SA"/>
        </w:rPr>
        <w:t> %</w:t>
      </w:r>
      <w:r w:rsidRPr="00C3150D">
        <w:rPr>
          <w:rFonts w:eastAsia="Calibri"/>
          <w:szCs w:val="22"/>
          <w:lang w:eastAsia="en-US" w:bidi="ar-SA"/>
        </w:rPr>
        <w:t xml:space="preserve"> iki 15,4</w:t>
      </w:r>
      <w:r w:rsidR="00D1147A" w:rsidRPr="003B1613">
        <w:rPr>
          <w:rFonts w:eastAsia="Calibri"/>
          <w:szCs w:val="22"/>
          <w:lang w:eastAsia="en-US" w:bidi="ar-SA"/>
        </w:rPr>
        <w:t> %</w:t>
      </w:r>
      <w:r w:rsidRPr="00C3150D">
        <w:rPr>
          <w:rFonts w:eastAsia="Calibri"/>
          <w:szCs w:val="22"/>
          <w:lang w:eastAsia="en-US" w:bidi="ar-SA"/>
        </w:rPr>
        <w:t xml:space="preserve"> (vidutiniškai 5,4</w:t>
      </w:r>
      <w:r w:rsidR="00D1147A" w:rsidRPr="003B1613">
        <w:rPr>
          <w:rFonts w:eastAsia="Calibri"/>
          <w:szCs w:val="22"/>
          <w:lang w:eastAsia="en-US" w:bidi="ar-SA"/>
        </w:rPr>
        <w:t> %</w:t>
      </w:r>
      <w:r w:rsidRPr="00C3150D">
        <w:rPr>
          <w:rFonts w:eastAsia="Calibri"/>
          <w:szCs w:val="22"/>
          <w:lang w:eastAsia="en-US" w:bidi="ar-SA"/>
        </w:rPr>
        <w:t>) išgertos dozės šalinama nepakitusio dutasterido pavidalu su išmatomis. Kita dalis pasišalina su išmatomis 4 pagrindinių metabolitų, kurie sudaro 39</w:t>
      </w:r>
      <w:r w:rsidR="00D1147A" w:rsidRPr="003B1613">
        <w:rPr>
          <w:rFonts w:eastAsia="Calibri"/>
          <w:szCs w:val="22"/>
          <w:lang w:eastAsia="en-US" w:bidi="ar-SA"/>
        </w:rPr>
        <w:t> %</w:t>
      </w:r>
      <w:r w:rsidRPr="00C3150D">
        <w:rPr>
          <w:rFonts w:eastAsia="Calibri"/>
          <w:szCs w:val="22"/>
          <w:lang w:eastAsia="en-US" w:bidi="ar-SA"/>
        </w:rPr>
        <w:t>, 21</w:t>
      </w:r>
      <w:r w:rsidR="00D1147A" w:rsidRPr="003B1613">
        <w:rPr>
          <w:rFonts w:eastAsia="Calibri"/>
          <w:szCs w:val="22"/>
          <w:lang w:eastAsia="en-US" w:bidi="ar-SA"/>
        </w:rPr>
        <w:t> %</w:t>
      </w:r>
      <w:r w:rsidRPr="00C3150D">
        <w:rPr>
          <w:rFonts w:eastAsia="Calibri"/>
          <w:szCs w:val="22"/>
          <w:lang w:eastAsia="en-US" w:bidi="ar-SA"/>
        </w:rPr>
        <w:t>, 7</w:t>
      </w:r>
      <w:r w:rsidR="00D1147A" w:rsidRPr="003B1613">
        <w:rPr>
          <w:rFonts w:eastAsia="Calibri"/>
          <w:szCs w:val="22"/>
          <w:lang w:eastAsia="en-US" w:bidi="ar-SA"/>
        </w:rPr>
        <w:t> %</w:t>
      </w:r>
      <w:r w:rsidRPr="00C3150D">
        <w:rPr>
          <w:rFonts w:eastAsia="Calibri"/>
          <w:szCs w:val="22"/>
          <w:lang w:eastAsia="en-US" w:bidi="ar-SA"/>
        </w:rPr>
        <w:t xml:space="preserve"> ir 7</w:t>
      </w:r>
      <w:r w:rsidR="00D1147A" w:rsidRPr="003B1613">
        <w:rPr>
          <w:rFonts w:eastAsia="Calibri"/>
          <w:szCs w:val="22"/>
          <w:lang w:eastAsia="en-US" w:bidi="ar-SA"/>
        </w:rPr>
        <w:t> %</w:t>
      </w:r>
      <w:r w:rsidRPr="00C3150D">
        <w:rPr>
          <w:rFonts w:eastAsia="Calibri"/>
          <w:szCs w:val="22"/>
          <w:lang w:eastAsia="en-US" w:bidi="ar-SA"/>
        </w:rPr>
        <w:t xml:space="preserve"> vaistinio preparato dozės, pavidalu ir 6 metabolitų, kurių kiekis yra mažas (kiekvieno mažiau kaip 5</w:t>
      </w:r>
      <w:r w:rsidR="00D1147A" w:rsidRPr="003B1613">
        <w:rPr>
          <w:rFonts w:eastAsia="Calibri"/>
          <w:szCs w:val="22"/>
          <w:lang w:eastAsia="en-US" w:bidi="ar-SA"/>
        </w:rPr>
        <w:t> %</w:t>
      </w:r>
      <w:r w:rsidRPr="00C3150D">
        <w:rPr>
          <w:rFonts w:eastAsia="Calibri"/>
          <w:szCs w:val="22"/>
          <w:lang w:eastAsia="en-US" w:bidi="ar-SA"/>
        </w:rPr>
        <w:t>), pavidalu. Nepakitusio dutasterido žmogaus šlapime aptikti tik pėdsakai (mažiau kaip 0,1</w:t>
      </w:r>
      <w:r w:rsidR="00D1147A" w:rsidRPr="003B1613">
        <w:rPr>
          <w:rFonts w:eastAsia="Calibri"/>
          <w:szCs w:val="22"/>
          <w:lang w:eastAsia="en-US" w:bidi="ar-SA"/>
        </w:rPr>
        <w:t> %</w:t>
      </w:r>
      <w:r w:rsidRPr="00C3150D">
        <w:rPr>
          <w:rFonts w:eastAsia="Calibri"/>
          <w:szCs w:val="22"/>
          <w:lang w:eastAsia="en-US" w:bidi="ar-SA"/>
        </w:rPr>
        <w:t xml:space="preserve"> dozės).</w:t>
      </w:r>
    </w:p>
    <w:p w14:paraId="6AFEEAD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083DCB9"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6DB77C0C" w14:textId="2F26C1DF"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Tamsulozino hidrochlorido [R(-) izomero] enantiomerinės konversijos į S(+) izomerą žmogaus organizme nevyksta. </w:t>
      </w:r>
      <w:r w:rsidR="001B416A">
        <w:rPr>
          <w:rFonts w:eastAsia="Calibri"/>
          <w:szCs w:val="22"/>
          <w:lang w:eastAsia="en-US" w:bidi="ar-SA"/>
        </w:rPr>
        <w:t>T</w:t>
      </w:r>
      <w:r w:rsidRPr="00C3150D">
        <w:rPr>
          <w:rFonts w:eastAsia="Calibri"/>
          <w:szCs w:val="22"/>
          <w:lang w:eastAsia="en-US" w:bidi="ar-SA"/>
        </w:rPr>
        <w:t>amsulozino hidrochlorid</w:t>
      </w:r>
      <w:r w:rsidR="001B416A">
        <w:rPr>
          <w:rFonts w:eastAsia="Calibri"/>
          <w:szCs w:val="22"/>
          <w:lang w:eastAsia="en-US" w:bidi="ar-SA"/>
        </w:rPr>
        <w:t>as ekstensyviai metabolizuojamas</w:t>
      </w:r>
      <w:r w:rsidRPr="00C3150D">
        <w:rPr>
          <w:rFonts w:eastAsia="Calibri"/>
          <w:szCs w:val="22"/>
          <w:lang w:eastAsia="en-US" w:bidi="ar-SA"/>
        </w:rPr>
        <w:t xml:space="preserve"> veikiant citochromo P450 fermentams kepenyse ir mažiau kaip 10</w:t>
      </w:r>
      <w:r w:rsidR="00D1147A" w:rsidRPr="003B1613">
        <w:rPr>
          <w:rFonts w:eastAsia="Calibri"/>
          <w:szCs w:val="22"/>
          <w:lang w:eastAsia="en-US" w:bidi="ar-SA"/>
        </w:rPr>
        <w:t> %</w:t>
      </w:r>
      <w:r w:rsidRPr="00C3150D">
        <w:rPr>
          <w:rFonts w:eastAsia="Calibri"/>
          <w:szCs w:val="22"/>
          <w:lang w:eastAsia="en-US" w:bidi="ar-SA"/>
        </w:rPr>
        <w:t xml:space="preserve"> dozės šalinama su šlapimu nepakitusio vaistinio preparato pavidalu. Vis dėlto metabolitų farmakokinetikos savybės žmogaus organizme nenustatytos. Tyrimų </w:t>
      </w:r>
      <w:r w:rsidRPr="00C3150D">
        <w:rPr>
          <w:rFonts w:eastAsia="Calibri"/>
          <w:i/>
          <w:szCs w:val="22"/>
          <w:lang w:eastAsia="en-US" w:bidi="ar-SA"/>
        </w:rPr>
        <w:t>in vitro</w:t>
      </w:r>
      <w:r w:rsidRPr="00C3150D">
        <w:rPr>
          <w:rFonts w:eastAsia="Calibri"/>
          <w:szCs w:val="22"/>
          <w:lang w:eastAsia="en-US" w:bidi="ar-SA"/>
        </w:rPr>
        <w:t xml:space="preserve"> duomenys rodo, kad tamsulozino </w:t>
      </w:r>
      <w:r w:rsidR="00A933D2">
        <w:rPr>
          <w:rFonts w:eastAsia="Calibri"/>
          <w:szCs w:val="22"/>
          <w:lang w:eastAsia="en-US" w:bidi="ar-SA"/>
        </w:rPr>
        <w:t>metabolizmą</w:t>
      </w:r>
      <w:r w:rsidRPr="00C3150D">
        <w:rPr>
          <w:rFonts w:eastAsia="Calibri"/>
          <w:szCs w:val="22"/>
          <w:lang w:eastAsia="en-US" w:bidi="ar-SA"/>
        </w:rPr>
        <w:t xml:space="preserve"> veikia CYP3A4, CYP2D6 ir mažiau kai kurie kiti CYP izofermentai. Dėl vaistinių preparatų </w:t>
      </w:r>
      <w:r w:rsidR="00A933D2">
        <w:rPr>
          <w:rFonts w:eastAsia="Calibri"/>
          <w:szCs w:val="22"/>
          <w:lang w:eastAsia="en-US" w:bidi="ar-SA"/>
        </w:rPr>
        <w:t>metabolizmą</w:t>
      </w:r>
      <w:r w:rsidRPr="00C3150D">
        <w:rPr>
          <w:rFonts w:eastAsia="Calibri"/>
          <w:szCs w:val="22"/>
          <w:lang w:eastAsia="en-US" w:bidi="ar-SA"/>
        </w:rPr>
        <w:t xml:space="preserve"> veikiančių fermentų slopinimo tamsulozino ekspozicija gali padidėti</w:t>
      </w:r>
      <w:r w:rsidRPr="00C3150D">
        <w:rPr>
          <w:rFonts w:eastAsia="Calibri"/>
          <w:bCs/>
          <w:iCs/>
          <w:szCs w:val="22"/>
          <w:lang w:eastAsia="en-US" w:bidi="ar-SA"/>
        </w:rPr>
        <w:t xml:space="preserve"> (žr. 4.4 ir 4.5 skyrius).</w:t>
      </w:r>
      <w:r w:rsidRPr="00C3150D">
        <w:rPr>
          <w:rFonts w:eastAsia="Calibri"/>
          <w:szCs w:val="22"/>
          <w:lang w:eastAsia="en-US" w:bidi="ar-SA"/>
        </w:rPr>
        <w:t xml:space="preserve"> </w:t>
      </w:r>
      <w:r w:rsidR="00A933D2">
        <w:rPr>
          <w:rFonts w:eastAsia="Calibri"/>
          <w:szCs w:val="22"/>
          <w:lang w:eastAsia="en-US" w:bidi="ar-SA"/>
        </w:rPr>
        <w:t>Vyksta ekstensyvi</w:t>
      </w:r>
      <w:r w:rsidRPr="00C3150D">
        <w:rPr>
          <w:rFonts w:eastAsia="Calibri"/>
          <w:szCs w:val="22"/>
          <w:lang w:eastAsia="en-US" w:bidi="ar-SA"/>
        </w:rPr>
        <w:t xml:space="preserve"> tamsulozino hidrochlorido metabolito </w:t>
      </w:r>
      <w:r w:rsidR="00A933D2">
        <w:rPr>
          <w:rFonts w:eastAsia="Calibri"/>
          <w:szCs w:val="22"/>
          <w:lang w:eastAsia="en-US" w:bidi="ar-SA"/>
        </w:rPr>
        <w:t>konjugacija į</w:t>
      </w:r>
      <w:r w:rsidRPr="00C3150D">
        <w:rPr>
          <w:rFonts w:eastAsia="Calibri"/>
          <w:szCs w:val="22"/>
          <w:lang w:eastAsia="en-US" w:bidi="ar-SA"/>
        </w:rPr>
        <w:t xml:space="preserve"> gliukuronidą ar sulfatą prieš pasišalinant per inkstus.</w:t>
      </w:r>
    </w:p>
    <w:p w14:paraId="331EC63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EA69DD2"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Eliminacija</w:t>
      </w:r>
    </w:p>
    <w:p w14:paraId="19014E78"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622C0884" w14:textId="77777777" w:rsidR="001C2D14"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Dutasterido eliminacija priklauso nuo dozės, ji vyksta lygiagrečiai dviem būdais: vienas jų yra įsotinamas esant kliniškai reikšmingoms koncent</w:t>
      </w:r>
      <w:r w:rsidR="001C2D14">
        <w:rPr>
          <w:rFonts w:eastAsia="Calibri"/>
          <w:szCs w:val="22"/>
          <w:lang w:eastAsia="en-US" w:bidi="ar-SA"/>
        </w:rPr>
        <w:t>racijoms, o kitas neįsotinamas.</w:t>
      </w:r>
    </w:p>
    <w:p w14:paraId="4E4F8F4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koncentracija </w:t>
      </w:r>
      <w:r w:rsidR="001C2D14">
        <w:rPr>
          <w:rFonts w:eastAsia="Calibri"/>
          <w:szCs w:val="22"/>
          <w:lang w:eastAsia="en-US" w:bidi="ar-SA"/>
        </w:rPr>
        <w:t xml:space="preserve">kraujo </w:t>
      </w:r>
      <w:r w:rsidRPr="00C3150D">
        <w:rPr>
          <w:rFonts w:eastAsia="Calibri"/>
          <w:szCs w:val="22"/>
          <w:lang w:eastAsia="en-US" w:bidi="ar-SA"/>
        </w:rPr>
        <w:t xml:space="preserve">serume </w:t>
      </w:r>
      <w:r w:rsidR="001C2D14">
        <w:rPr>
          <w:rFonts w:eastAsia="Calibri"/>
          <w:szCs w:val="22"/>
          <w:lang w:eastAsia="en-US" w:bidi="ar-SA"/>
        </w:rPr>
        <w:t xml:space="preserve">yra </w:t>
      </w:r>
      <w:r w:rsidRPr="00C3150D">
        <w:rPr>
          <w:rFonts w:eastAsia="Calibri"/>
          <w:szCs w:val="22"/>
          <w:lang w:eastAsia="en-US" w:bidi="ar-SA"/>
        </w:rPr>
        <w:t xml:space="preserve">maža (mažesnė kaip 3 ng/ml), dutasteridas greitai pašalinamas ir nuo koncentracijos priklausomos, ir nepriklausomos eliminacijos būdu. Nustatyta, kad 5 mg ar mažesnės vienkartinės dozės klirensas yra greitas, o pusinės eliminacijos </w:t>
      </w:r>
      <w:r w:rsidR="001C2D14">
        <w:rPr>
          <w:rFonts w:eastAsia="Calibri"/>
          <w:szCs w:val="22"/>
          <w:lang w:eastAsia="en-US" w:bidi="ar-SA"/>
        </w:rPr>
        <w:t>laikas</w:t>
      </w:r>
      <w:r w:rsidRPr="00C3150D">
        <w:rPr>
          <w:rFonts w:eastAsia="Calibri"/>
          <w:szCs w:val="22"/>
          <w:lang w:eastAsia="en-US" w:bidi="ar-SA"/>
        </w:rPr>
        <w:t xml:space="preserve"> </w:t>
      </w:r>
      <w:r w:rsidR="00E100A4">
        <w:rPr>
          <w:rFonts w:eastAsia="Calibri"/>
          <w:szCs w:val="22"/>
          <w:lang w:eastAsia="en-US" w:bidi="ar-SA"/>
        </w:rPr>
        <w:t xml:space="preserve">trunka </w:t>
      </w:r>
      <w:r w:rsidRPr="00C3150D">
        <w:rPr>
          <w:rFonts w:eastAsia="Calibri"/>
          <w:szCs w:val="22"/>
          <w:lang w:eastAsia="en-US" w:bidi="ar-SA"/>
        </w:rPr>
        <w:t>3–9</w:t>
      </w:r>
      <w:r w:rsidR="001C2D14">
        <w:rPr>
          <w:rFonts w:eastAsia="Calibri"/>
          <w:szCs w:val="22"/>
          <w:lang w:eastAsia="en-US" w:bidi="ar-SA"/>
        </w:rPr>
        <w:t> dienas</w:t>
      </w:r>
      <w:r w:rsidRPr="00C3150D">
        <w:rPr>
          <w:rFonts w:eastAsia="Calibri"/>
          <w:szCs w:val="22"/>
          <w:lang w:eastAsia="en-US" w:bidi="ar-SA"/>
        </w:rPr>
        <w:t>.</w:t>
      </w:r>
    </w:p>
    <w:p w14:paraId="5D37D8F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lastRenderedPageBreak/>
        <w:t>Kai vartojant kartotines 0,5 mg dutasterido paros dozes atsiranda gydomoji koncentracija, vyrauja lėtesnis, linijinis eliminacijos būdas, todėl pusinės e</w:t>
      </w:r>
      <w:r w:rsidR="00E100A4">
        <w:rPr>
          <w:rFonts w:eastAsia="Calibri"/>
          <w:szCs w:val="22"/>
          <w:lang w:eastAsia="en-US" w:bidi="ar-SA"/>
        </w:rPr>
        <w:t>liminacijos laikas trunka 3–5 </w:t>
      </w:r>
      <w:r w:rsidRPr="00C3150D">
        <w:rPr>
          <w:rFonts w:eastAsia="Calibri"/>
          <w:szCs w:val="22"/>
          <w:lang w:eastAsia="en-US" w:bidi="ar-SA"/>
        </w:rPr>
        <w:t>savaites.</w:t>
      </w:r>
    </w:p>
    <w:p w14:paraId="428BCE4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875635F"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1A71E45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Tamsulozinas ir jo metabolitai šalinami daugiausiai su šlapimu, maždaug 9</w:t>
      </w:r>
      <w:r w:rsidR="00D1147A" w:rsidRPr="003B1613">
        <w:rPr>
          <w:rFonts w:eastAsia="Calibri"/>
          <w:szCs w:val="22"/>
          <w:lang w:eastAsia="en-US" w:bidi="ar-SA"/>
        </w:rPr>
        <w:t> %</w:t>
      </w:r>
      <w:r w:rsidRPr="00C3150D">
        <w:rPr>
          <w:rFonts w:eastAsia="Calibri"/>
          <w:szCs w:val="22"/>
          <w:lang w:eastAsia="en-US" w:bidi="ar-SA"/>
        </w:rPr>
        <w:t xml:space="preserve"> dozės </w:t>
      </w:r>
      <w:r w:rsidR="00D05C6E">
        <w:rPr>
          <w:rFonts w:eastAsia="Calibri"/>
          <w:szCs w:val="22"/>
          <w:lang w:eastAsia="en-US" w:bidi="ar-SA"/>
        </w:rPr>
        <w:t xml:space="preserve">šalinama </w:t>
      </w:r>
      <w:r w:rsidRPr="00C3150D">
        <w:rPr>
          <w:rFonts w:eastAsia="Calibri"/>
          <w:szCs w:val="22"/>
          <w:lang w:eastAsia="en-US" w:bidi="ar-SA"/>
        </w:rPr>
        <w:t>nepak</w:t>
      </w:r>
      <w:r w:rsidR="00D05C6E">
        <w:rPr>
          <w:rFonts w:eastAsia="Calibri"/>
          <w:szCs w:val="22"/>
          <w:lang w:eastAsia="en-US" w:bidi="ar-SA"/>
        </w:rPr>
        <w:t>i</w:t>
      </w:r>
      <w:r w:rsidRPr="00C3150D">
        <w:rPr>
          <w:rFonts w:eastAsia="Calibri"/>
          <w:szCs w:val="22"/>
          <w:lang w:eastAsia="en-US" w:bidi="ar-SA"/>
        </w:rPr>
        <w:t>tusios veikliosios medžiagos pavidalu.</w:t>
      </w:r>
    </w:p>
    <w:p w14:paraId="1E52AE1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Pavartojus į veną arba per burną greito atpalaidavimo formos vaistinį preparatą, tamsulozino pusinės eliminacijos iš plazmos </w:t>
      </w:r>
      <w:r w:rsidR="00D05C6E">
        <w:rPr>
          <w:rFonts w:eastAsia="Calibri"/>
          <w:szCs w:val="22"/>
          <w:lang w:eastAsia="en-US" w:bidi="ar-SA"/>
        </w:rPr>
        <w:t>laikas</w:t>
      </w:r>
      <w:r w:rsidRPr="00C3150D">
        <w:rPr>
          <w:rFonts w:eastAsia="Calibri"/>
          <w:szCs w:val="22"/>
          <w:lang w:eastAsia="en-US" w:bidi="ar-SA"/>
        </w:rPr>
        <w:t xml:space="preserve"> trunka 5</w:t>
      </w:r>
      <w:r w:rsidRPr="00C3150D">
        <w:rPr>
          <w:rFonts w:eastAsia="Calibri"/>
          <w:szCs w:val="22"/>
          <w:lang w:eastAsia="en-US" w:bidi="ar-SA"/>
        </w:rPr>
        <w:noBreakHyphen/>
        <w:t xml:space="preserve">7 valandas. Vartojant tamsulozino modifikuoto atpalaidavimo kapsules, farmakokinetika priklauso nuo absorbcijos greičio, todėl pavalgius pavartoto tamsulozino </w:t>
      </w:r>
      <w:r w:rsidR="00D05C6E">
        <w:rPr>
          <w:rFonts w:eastAsia="Calibri"/>
          <w:szCs w:val="22"/>
          <w:lang w:eastAsia="en-US" w:bidi="ar-SA"/>
        </w:rPr>
        <w:t>tariamasis</w:t>
      </w:r>
      <w:r w:rsidRPr="00C3150D">
        <w:rPr>
          <w:rFonts w:eastAsia="Calibri"/>
          <w:szCs w:val="22"/>
          <w:lang w:eastAsia="en-US" w:bidi="ar-SA"/>
        </w:rPr>
        <w:t xml:space="preserve"> pusinės eliminacijos iš plazmos </w:t>
      </w:r>
      <w:r w:rsidR="00D05C6E">
        <w:rPr>
          <w:rFonts w:eastAsia="Calibri"/>
          <w:szCs w:val="22"/>
          <w:lang w:eastAsia="en-US" w:bidi="ar-SA"/>
        </w:rPr>
        <w:t>laikas</w:t>
      </w:r>
      <w:r w:rsidRPr="00C3150D">
        <w:rPr>
          <w:rFonts w:eastAsia="Calibri"/>
          <w:szCs w:val="22"/>
          <w:lang w:eastAsia="en-US" w:bidi="ar-SA"/>
        </w:rPr>
        <w:t xml:space="preserve"> trunka maždaug 10 valandų, o pusiausvyros apykaitos sąlygomis </w:t>
      </w:r>
      <w:r w:rsidR="00D05C6E">
        <w:rPr>
          <w:rFonts w:eastAsia="Calibri"/>
          <w:szCs w:val="22"/>
          <w:lang w:eastAsia="en-US" w:bidi="ar-SA"/>
        </w:rPr>
        <w:t xml:space="preserve">− </w:t>
      </w:r>
      <w:r w:rsidRPr="00C3150D">
        <w:rPr>
          <w:rFonts w:eastAsia="Calibri"/>
          <w:szCs w:val="22"/>
          <w:lang w:eastAsia="en-US" w:bidi="ar-SA"/>
        </w:rPr>
        <w:t>maždaug 13 valandų.</w:t>
      </w:r>
    </w:p>
    <w:p w14:paraId="64EE385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1F46F72" w14:textId="77777777" w:rsidR="00C3150D" w:rsidRPr="00C3150D" w:rsidRDefault="00C3150D" w:rsidP="00C3150D">
      <w:pPr>
        <w:keepNext/>
        <w:rPr>
          <w:rFonts w:eastAsia="Calibri"/>
          <w:szCs w:val="22"/>
          <w:u w:val="single"/>
          <w:lang w:eastAsia="en-US" w:bidi="ar-SA"/>
        </w:rPr>
      </w:pPr>
      <w:r w:rsidRPr="00C3150D">
        <w:rPr>
          <w:rFonts w:eastAsia="Calibri"/>
          <w:szCs w:val="22"/>
          <w:u w:val="single"/>
          <w:lang w:eastAsia="en-US" w:bidi="ar-SA"/>
        </w:rPr>
        <w:t>Senyvi pacientai</w:t>
      </w:r>
    </w:p>
    <w:p w14:paraId="39643C56" w14:textId="77777777" w:rsidR="00C3150D" w:rsidRPr="00C3150D" w:rsidRDefault="00C3150D" w:rsidP="00C3150D">
      <w:pPr>
        <w:keepNext/>
        <w:rPr>
          <w:rFonts w:eastAsia="Calibri"/>
          <w:i/>
          <w:szCs w:val="22"/>
          <w:lang w:eastAsia="en-US" w:bidi="ar-SA"/>
        </w:rPr>
      </w:pPr>
      <w:r w:rsidRPr="00C3150D">
        <w:rPr>
          <w:rFonts w:eastAsia="Calibri"/>
          <w:i/>
          <w:szCs w:val="22"/>
          <w:lang w:eastAsia="en-US" w:bidi="ar-SA"/>
        </w:rPr>
        <w:t>Dutasteridas</w:t>
      </w:r>
    </w:p>
    <w:p w14:paraId="556B7380" w14:textId="77777777" w:rsidR="00C3150D" w:rsidRPr="00C3150D" w:rsidRDefault="00D84121"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D</w:t>
      </w:r>
      <w:r w:rsidR="00C3150D" w:rsidRPr="00C3150D">
        <w:rPr>
          <w:rFonts w:eastAsia="Calibri"/>
          <w:szCs w:val="22"/>
          <w:lang w:eastAsia="en-US" w:bidi="ar-SA"/>
        </w:rPr>
        <w:t xml:space="preserve">utasterido farmakokinetika </w:t>
      </w:r>
      <w:r>
        <w:rPr>
          <w:rFonts w:eastAsia="Calibri"/>
          <w:szCs w:val="22"/>
          <w:lang w:eastAsia="en-US" w:bidi="ar-SA"/>
        </w:rPr>
        <w:t>į</w:t>
      </w:r>
      <w:r w:rsidRPr="00C3150D">
        <w:rPr>
          <w:rFonts w:eastAsia="Calibri"/>
          <w:szCs w:val="22"/>
          <w:lang w:eastAsia="en-US" w:bidi="ar-SA"/>
        </w:rPr>
        <w:t xml:space="preserve">vertinta </w:t>
      </w:r>
      <w:r w:rsidR="00C3150D" w:rsidRPr="00C3150D">
        <w:rPr>
          <w:rFonts w:eastAsia="Calibri"/>
          <w:szCs w:val="22"/>
          <w:lang w:eastAsia="en-US" w:bidi="ar-SA"/>
        </w:rPr>
        <w:t>36 sveikų 24–87</w:t>
      </w:r>
      <w:r>
        <w:rPr>
          <w:rFonts w:eastAsia="Calibri"/>
          <w:szCs w:val="22"/>
          <w:lang w:eastAsia="en-US" w:bidi="ar-SA"/>
        </w:rPr>
        <w:t> </w:t>
      </w:r>
      <w:r w:rsidR="00C3150D" w:rsidRPr="00C3150D">
        <w:rPr>
          <w:rFonts w:eastAsia="Calibri"/>
          <w:szCs w:val="22"/>
          <w:lang w:eastAsia="en-US" w:bidi="ar-SA"/>
        </w:rPr>
        <w:t>metų vyrų, išgėrusi</w:t>
      </w:r>
      <w:r>
        <w:rPr>
          <w:rFonts w:eastAsia="Calibri"/>
          <w:szCs w:val="22"/>
          <w:lang w:eastAsia="en-US" w:bidi="ar-SA"/>
        </w:rPr>
        <w:t>ų</w:t>
      </w:r>
      <w:r w:rsidR="00C3150D" w:rsidRPr="00C3150D">
        <w:rPr>
          <w:rFonts w:eastAsia="Calibri"/>
          <w:szCs w:val="22"/>
          <w:lang w:eastAsia="en-US" w:bidi="ar-SA"/>
        </w:rPr>
        <w:t xml:space="preserve"> vienkartinę 5 mg dutasterido dozę, organizme. Amžius reikšmingos įtakos dutasterido ekspozicijai neturėjo, bet </w:t>
      </w:r>
      <w:r>
        <w:rPr>
          <w:rFonts w:eastAsia="Calibri"/>
          <w:szCs w:val="22"/>
          <w:lang w:eastAsia="en-US" w:bidi="ar-SA"/>
        </w:rPr>
        <w:t>pusinės eliminacijos laikas</w:t>
      </w:r>
      <w:r w:rsidR="00B36535">
        <w:rPr>
          <w:rFonts w:eastAsia="Calibri"/>
          <w:szCs w:val="22"/>
          <w:lang w:eastAsia="en-US" w:bidi="ar-SA"/>
        </w:rPr>
        <w:t xml:space="preserve"> jaunesnių kaip 50 </w:t>
      </w:r>
      <w:r w:rsidR="00C3150D" w:rsidRPr="00C3150D">
        <w:rPr>
          <w:rFonts w:eastAsia="Calibri"/>
          <w:szCs w:val="22"/>
          <w:lang w:eastAsia="en-US" w:bidi="ar-SA"/>
        </w:rPr>
        <w:t>metų vyrų organizme b</w:t>
      </w:r>
      <w:r w:rsidR="00487E54">
        <w:rPr>
          <w:rFonts w:eastAsia="Calibri"/>
          <w:szCs w:val="22"/>
          <w:lang w:eastAsia="en-US" w:bidi="ar-SA"/>
        </w:rPr>
        <w:t>uvo trumpesnis. Palyginus 50–69 metų ir vyresnių kaip 70 </w:t>
      </w:r>
      <w:r w:rsidR="00C3150D" w:rsidRPr="00C3150D">
        <w:rPr>
          <w:rFonts w:eastAsia="Calibri"/>
          <w:szCs w:val="22"/>
          <w:lang w:eastAsia="en-US" w:bidi="ar-SA"/>
        </w:rPr>
        <w:t xml:space="preserve">metų pacientų grupes, </w:t>
      </w:r>
      <w:r w:rsidR="00487E54">
        <w:rPr>
          <w:rFonts w:eastAsia="Calibri"/>
          <w:szCs w:val="22"/>
          <w:lang w:eastAsia="en-US" w:bidi="ar-SA"/>
        </w:rPr>
        <w:t xml:space="preserve">pusinės eliminacijos laikas </w:t>
      </w:r>
      <w:r w:rsidR="00C3150D" w:rsidRPr="00C3150D">
        <w:rPr>
          <w:rFonts w:eastAsia="Calibri"/>
          <w:szCs w:val="22"/>
          <w:lang w:eastAsia="en-US" w:bidi="ar-SA"/>
        </w:rPr>
        <w:t>statistiškai reikšmingai nesiskyrė.</w:t>
      </w:r>
    </w:p>
    <w:p w14:paraId="163AE18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BEB8ED9"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46D4169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Kryžminio bendrosios tamsulozino hidrochlorido ekspozicijos (</w:t>
      </w:r>
      <w:r w:rsidRPr="00C3150D">
        <w:rPr>
          <w:rFonts w:eastAsia="Calibri"/>
          <w:i/>
          <w:szCs w:val="22"/>
          <w:lang w:eastAsia="en-US" w:bidi="ar-SA"/>
        </w:rPr>
        <w:t>AUC</w:t>
      </w:r>
      <w:r w:rsidRPr="00C3150D">
        <w:rPr>
          <w:rFonts w:eastAsia="Calibri"/>
          <w:szCs w:val="22"/>
          <w:lang w:eastAsia="en-US" w:bidi="ar-SA"/>
        </w:rPr>
        <w:t xml:space="preserve">) ir </w:t>
      </w:r>
      <w:r w:rsidR="00A771FE">
        <w:rPr>
          <w:rFonts w:eastAsia="Calibri"/>
          <w:szCs w:val="22"/>
          <w:lang w:eastAsia="en-US" w:bidi="ar-SA"/>
        </w:rPr>
        <w:t xml:space="preserve">pusinės eliminacijos laiko </w:t>
      </w:r>
      <w:r w:rsidRPr="00C3150D">
        <w:rPr>
          <w:rFonts w:eastAsia="Calibri"/>
          <w:szCs w:val="22"/>
          <w:lang w:eastAsia="en-US" w:bidi="ar-SA"/>
        </w:rPr>
        <w:t xml:space="preserve">palyginimo </w:t>
      </w:r>
      <w:r w:rsidR="00A771FE" w:rsidRPr="00C3150D">
        <w:rPr>
          <w:rFonts w:eastAsia="Calibri"/>
          <w:szCs w:val="22"/>
          <w:lang w:eastAsia="en-US" w:bidi="ar-SA"/>
        </w:rPr>
        <w:t xml:space="preserve">tyrimų </w:t>
      </w:r>
      <w:r w:rsidRPr="00C3150D">
        <w:rPr>
          <w:rFonts w:eastAsia="Calibri"/>
          <w:szCs w:val="22"/>
          <w:lang w:eastAsia="en-US" w:bidi="ar-SA"/>
        </w:rPr>
        <w:t xml:space="preserve">duomenys rodo, kad tamsulozino hidrochlorido farmakokinetikos rodmenys senyvų vyrų organizme gali šiek tiek </w:t>
      </w:r>
      <w:r w:rsidR="00A771FE">
        <w:rPr>
          <w:rFonts w:eastAsia="Calibri"/>
          <w:szCs w:val="22"/>
          <w:lang w:eastAsia="en-US" w:bidi="ar-SA"/>
        </w:rPr>
        <w:t>padidėti</w:t>
      </w:r>
      <w:r w:rsidRPr="00C3150D">
        <w:rPr>
          <w:rFonts w:eastAsia="Calibri"/>
          <w:szCs w:val="22"/>
          <w:lang w:eastAsia="en-US" w:bidi="ar-SA"/>
        </w:rPr>
        <w:t>, palyginti su jaunų sveikų vyrų savanorių</w:t>
      </w:r>
      <w:r w:rsidR="00A771FE">
        <w:rPr>
          <w:rFonts w:eastAsia="Calibri"/>
          <w:szCs w:val="22"/>
          <w:lang w:eastAsia="en-US" w:bidi="ar-SA"/>
        </w:rPr>
        <w:t xml:space="preserve"> r</w:t>
      </w:r>
      <w:r w:rsidR="00796A61">
        <w:rPr>
          <w:rFonts w:eastAsia="Calibri"/>
          <w:szCs w:val="22"/>
          <w:lang w:eastAsia="en-US" w:bidi="ar-SA"/>
        </w:rPr>
        <w:t>o</w:t>
      </w:r>
      <w:r w:rsidR="00A771FE">
        <w:rPr>
          <w:rFonts w:eastAsia="Calibri"/>
          <w:szCs w:val="22"/>
          <w:lang w:eastAsia="en-US" w:bidi="ar-SA"/>
        </w:rPr>
        <w:t>dmenimis</w:t>
      </w:r>
      <w:r w:rsidRPr="00C3150D">
        <w:rPr>
          <w:rFonts w:eastAsia="Calibri"/>
          <w:szCs w:val="22"/>
          <w:lang w:eastAsia="en-US" w:bidi="ar-SA"/>
        </w:rPr>
        <w:t>. Vidinis klirensas nepriklauso nuo tamsulozino hidrochlorido prisijungimo prie AAG, bet mažėja senstant, dėl to 55</w:t>
      </w:r>
      <w:r w:rsidRPr="00C3150D">
        <w:rPr>
          <w:rFonts w:eastAsia="Calibri"/>
          <w:szCs w:val="22"/>
          <w:lang w:eastAsia="en-US" w:bidi="ar-SA"/>
        </w:rPr>
        <w:noBreakHyphen/>
        <w:t>75 metų tiriamųjų organizme bendroji ekspozicija (</w:t>
      </w:r>
      <w:r w:rsidRPr="00C3150D">
        <w:rPr>
          <w:rFonts w:eastAsia="Calibri"/>
          <w:i/>
          <w:szCs w:val="22"/>
          <w:lang w:eastAsia="en-US" w:bidi="ar-SA"/>
        </w:rPr>
        <w:t>AUC</w:t>
      </w:r>
      <w:r w:rsidRPr="00C3150D">
        <w:rPr>
          <w:rFonts w:eastAsia="Calibri"/>
          <w:szCs w:val="22"/>
          <w:lang w:eastAsia="en-US" w:bidi="ar-SA"/>
        </w:rPr>
        <w:t>) buvo 40</w:t>
      </w:r>
      <w:r w:rsidR="00D1147A" w:rsidRPr="003B1613">
        <w:rPr>
          <w:rFonts w:eastAsia="Calibri"/>
          <w:szCs w:val="22"/>
          <w:lang w:eastAsia="en-US" w:bidi="ar-SA"/>
        </w:rPr>
        <w:t> %</w:t>
      </w:r>
      <w:r w:rsidR="004F4AB0">
        <w:rPr>
          <w:rFonts w:eastAsia="Calibri"/>
          <w:szCs w:val="22"/>
          <w:lang w:eastAsia="en-US" w:bidi="ar-SA"/>
        </w:rPr>
        <w:t xml:space="preserve"> didesnė, palyginti su 20</w:t>
      </w:r>
      <w:r w:rsidR="004F4AB0">
        <w:rPr>
          <w:rFonts w:eastAsia="Calibri"/>
          <w:szCs w:val="22"/>
          <w:lang w:eastAsia="en-US" w:bidi="ar-SA"/>
        </w:rPr>
        <w:noBreakHyphen/>
        <w:t>32 </w:t>
      </w:r>
      <w:r w:rsidRPr="00C3150D">
        <w:rPr>
          <w:rFonts w:eastAsia="Calibri"/>
          <w:szCs w:val="22"/>
          <w:lang w:eastAsia="en-US" w:bidi="ar-SA"/>
        </w:rPr>
        <w:t>metų tiriam</w:t>
      </w:r>
      <w:r w:rsidR="00A771FE">
        <w:rPr>
          <w:rFonts w:eastAsia="Calibri"/>
          <w:szCs w:val="22"/>
          <w:lang w:eastAsia="en-US" w:bidi="ar-SA"/>
        </w:rPr>
        <w:t>ųjų rodmenimis</w:t>
      </w:r>
      <w:r w:rsidRPr="00C3150D">
        <w:rPr>
          <w:rFonts w:eastAsia="Calibri"/>
          <w:szCs w:val="22"/>
          <w:lang w:eastAsia="en-US" w:bidi="ar-SA"/>
        </w:rPr>
        <w:t>.</w:t>
      </w:r>
    </w:p>
    <w:p w14:paraId="5174619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8D00463"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EF6AD3">
        <w:rPr>
          <w:rFonts w:eastAsia="Calibri"/>
          <w:szCs w:val="22"/>
          <w:u w:val="single"/>
          <w:lang w:eastAsia="en-US" w:bidi="ar-SA"/>
        </w:rPr>
        <w:t>Sutrikusi inkstų funkcija</w:t>
      </w:r>
    </w:p>
    <w:p w14:paraId="5F454ED0"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00ED5D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Inkstų funkcijos sutrikimo įtaka dutasterido farmakokinetikai netirta. Vis dėlto mažiau kaip 0,1</w:t>
      </w:r>
      <w:r w:rsidR="00D1147A" w:rsidRPr="003B1613">
        <w:rPr>
          <w:rFonts w:eastAsia="Calibri"/>
          <w:szCs w:val="22"/>
          <w:lang w:eastAsia="en-US" w:bidi="ar-SA"/>
        </w:rPr>
        <w:t> %</w:t>
      </w:r>
      <w:r w:rsidRPr="00C3150D">
        <w:rPr>
          <w:rFonts w:eastAsia="Calibri"/>
          <w:szCs w:val="22"/>
          <w:lang w:eastAsia="en-US" w:bidi="ar-SA"/>
        </w:rPr>
        <w:t xml:space="preserve"> pusiausvyros apykaitos sąlygomis pavartotos 0,5 mg dutasterido dozės šalinama iš žmogaus organizmo su šlapimu, todėl kliniškai reikšmingo dutasterido koncentracijos padidėjimo pacientų, kurie serga inkstų funkcijos sutrikimu, </w:t>
      </w:r>
      <w:r w:rsidR="00883867">
        <w:rPr>
          <w:rFonts w:eastAsia="Calibri"/>
          <w:szCs w:val="22"/>
          <w:lang w:eastAsia="en-US" w:bidi="ar-SA"/>
        </w:rPr>
        <w:t xml:space="preserve">kraujo </w:t>
      </w:r>
      <w:r w:rsidRPr="00C3150D">
        <w:rPr>
          <w:rFonts w:eastAsia="Calibri"/>
          <w:szCs w:val="22"/>
          <w:lang w:eastAsia="en-US" w:bidi="ar-SA"/>
        </w:rPr>
        <w:t>plazmoje nesitikima (žr. 4.2</w:t>
      </w:r>
      <w:r w:rsidR="00534E2E">
        <w:rPr>
          <w:rFonts w:eastAsia="Calibri"/>
          <w:szCs w:val="22"/>
          <w:lang w:eastAsia="en-US" w:bidi="ar-SA"/>
        </w:rPr>
        <w:t> </w:t>
      </w:r>
      <w:r w:rsidRPr="00C3150D">
        <w:rPr>
          <w:rFonts w:eastAsia="Calibri"/>
          <w:szCs w:val="22"/>
          <w:lang w:eastAsia="en-US" w:bidi="ar-SA"/>
        </w:rPr>
        <w:t>skyrių).</w:t>
      </w:r>
    </w:p>
    <w:p w14:paraId="2D230CB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4AC1CE8" w14:textId="77777777" w:rsidR="00C3150D" w:rsidRPr="00C3150D" w:rsidRDefault="00C3150D" w:rsidP="00C3150D">
      <w:pPr>
        <w:keepNext/>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49DDAD6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Buvo palyginta tamsulozino hidrochlorido farmakokinetika 6 tiriamųjų, kuriems diagnozuotas lengvas ar vidutinio sunkumo (30 ≤ </w:t>
      </w:r>
      <w:r w:rsidR="00324109" w:rsidRPr="00C3150D">
        <w:rPr>
          <w:rFonts w:eastAsia="Calibri"/>
          <w:i/>
          <w:szCs w:val="22"/>
          <w:lang w:eastAsia="en-US" w:bidi="ar-SA"/>
        </w:rPr>
        <w:t>CL</w:t>
      </w:r>
      <w:r w:rsidR="00324109" w:rsidRPr="00C3150D">
        <w:rPr>
          <w:rFonts w:eastAsia="Calibri"/>
          <w:i/>
          <w:szCs w:val="22"/>
          <w:vertAlign w:val="subscript"/>
          <w:lang w:eastAsia="en-US" w:bidi="ar-SA"/>
        </w:rPr>
        <w:t>cr</w:t>
      </w:r>
      <w:r w:rsidR="00324109">
        <w:rPr>
          <w:rFonts w:eastAsia="Calibri"/>
          <w:szCs w:val="22"/>
          <w:lang w:eastAsia="en-US" w:bidi="ar-SA"/>
        </w:rPr>
        <w:t> </w:t>
      </w:r>
      <w:r w:rsidRPr="00C3150D">
        <w:rPr>
          <w:rFonts w:eastAsia="Calibri"/>
          <w:szCs w:val="22"/>
          <w:lang w:eastAsia="en-US" w:bidi="ar-SA"/>
        </w:rPr>
        <w:t>&lt; 70 ml/min./1,73 m</w:t>
      </w:r>
      <w:r w:rsidRPr="00C3150D">
        <w:rPr>
          <w:rFonts w:eastAsia="Calibri"/>
          <w:szCs w:val="22"/>
          <w:vertAlign w:val="superscript"/>
          <w:lang w:eastAsia="en-US" w:bidi="ar-SA"/>
        </w:rPr>
        <w:t>2</w:t>
      </w:r>
      <w:r w:rsidRPr="00C3150D">
        <w:rPr>
          <w:rFonts w:eastAsia="Calibri"/>
          <w:szCs w:val="22"/>
          <w:lang w:eastAsia="en-US" w:bidi="ar-SA"/>
        </w:rPr>
        <w:t xml:space="preserve"> kūno paviršiaus ploto) arba vidutinio sunkumo ar sunkus (10 ≤ </w:t>
      </w:r>
      <w:r w:rsidR="00324109" w:rsidRPr="00C3150D">
        <w:rPr>
          <w:rFonts w:eastAsia="Calibri"/>
          <w:i/>
          <w:szCs w:val="22"/>
          <w:lang w:eastAsia="en-US" w:bidi="ar-SA"/>
        </w:rPr>
        <w:t>CL</w:t>
      </w:r>
      <w:r w:rsidR="00324109" w:rsidRPr="00C3150D">
        <w:rPr>
          <w:rFonts w:eastAsia="Calibri"/>
          <w:i/>
          <w:szCs w:val="22"/>
          <w:vertAlign w:val="subscript"/>
          <w:lang w:eastAsia="en-US" w:bidi="ar-SA"/>
        </w:rPr>
        <w:t>cr</w:t>
      </w:r>
      <w:r w:rsidR="00324109">
        <w:rPr>
          <w:rFonts w:eastAsia="Calibri"/>
          <w:szCs w:val="22"/>
          <w:lang w:eastAsia="en-US" w:bidi="ar-SA"/>
        </w:rPr>
        <w:t> </w:t>
      </w:r>
      <w:r w:rsidRPr="00C3150D">
        <w:rPr>
          <w:rFonts w:eastAsia="Calibri"/>
          <w:szCs w:val="22"/>
          <w:lang w:eastAsia="en-US" w:bidi="ar-SA"/>
        </w:rPr>
        <w:t>&lt; 30 ml/min./1,73 m</w:t>
      </w:r>
      <w:r w:rsidRPr="00C3150D">
        <w:rPr>
          <w:rFonts w:eastAsia="Calibri"/>
          <w:szCs w:val="22"/>
          <w:vertAlign w:val="superscript"/>
          <w:lang w:eastAsia="en-US" w:bidi="ar-SA"/>
        </w:rPr>
        <w:t>2</w:t>
      </w:r>
      <w:r w:rsidRPr="00C3150D">
        <w:rPr>
          <w:rFonts w:eastAsia="Calibri"/>
          <w:szCs w:val="22"/>
          <w:lang w:eastAsia="en-US" w:bidi="ar-SA"/>
        </w:rPr>
        <w:t xml:space="preserve"> kūno paviršiaus ploto) inkstų funkcijos sutrikimas, ir 6 tiriamųjų, kurių inkstų funkcija normali (</w:t>
      </w:r>
      <w:r w:rsidRPr="00C3150D">
        <w:rPr>
          <w:rFonts w:eastAsia="Calibri"/>
          <w:i/>
          <w:szCs w:val="22"/>
          <w:lang w:eastAsia="en-US" w:bidi="ar-SA"/>
        </w:rPr>
        <w:t>CL</w:t>
      </w:r>
      <w:r w:rsidRPr="00C3150D">
        <w:rPr>
          <w:rFonts w:eastAsia="Calibri"/>
          <w:i/>
          <w:szCs w:val="22"/>
          <w:vertAlign w:val="subscript"/>
          <w:lang w:eastAsia="en-US" w:bidi="ar-SA"/>
        </w:rPr>
        <w:t>cr</w:t>
      </w:r>
      <w:r w:rsidRPr="00C3150D">
        <w:rPr>
          <w:rFonts w:eastAsia="Calibri"/>
          <w:szCs w:val="22"/>
          <w:lang w:eastAsia="en-US" w:bidi="ar-SA"/>
        </w:rPr>
        <w:t> &gt; 90 ml/min./1,73 m</w:t>
      </w:r>
      <w:r w:rsidRPr="00C3150D">
        <w:rPr>
          <w:rFonts w:eastAsia="Calibri"/>
          <w:szCs w:val="22"/>
          <w:vertAlign w:val="superscript"/>
          <w:lang w:eastAsia="en-US" w:bidi="ar-SA"/>
        </w:rPr>
        <w:t>2</w:t>
      </w:r>
      <w:r w:rsidRPr="00C3150D">
        <w:rPr>
          <w:rFonts w:eastAsia="Calibri"/>
          <w:szCs w:val="22"/>
          <w:lang w:eastAsia="en-US" w:bidi="ar-SA"/>
        </w:rPr>
        <w:t xml:space="preserve"> kūno paviršiaus ploto), organizme. Nustatytas tamsulozino hidrochlorido bendrosios koncentracijos </w:t>
      </w:r>
      <w:r w:rsidR="00A82DD3">
        <w:rPr>
          <w:rFonts w:eastAsia="Calibri"/>
          <w:szCs w:val="22"/>
          <w:lang w:eastAsia="en-US" w:bidi="ar-SA"/>
        </w:rPr>
        <w:t xml:space="preserve">kraujo </w:t>
      </w:r>
      <w:r w:rsidRPr="00C3150D">
        <w:rPr>
          <w:rFonts w:eastAsia="Calibri"/>
          <w:szCs w:val="22"/>
          <w:lang w:eastAsia="en-US" w:bidi="ar-SA"/>
        </w:rPr>
        <w:t xml:space="preserve">plazmoje pokytis dėl pakitusio prisijungimo prie AAG, o neprisijungusio (aktyvaus) tamsulozino hidrochlorido koncentracija ir vidinis klirensas buvo </w:t>
      </w:r>
      <w:r w:rsidR="00A82DD3">
        <w:rPr>
          <w:rFonts w:eastAsia="Calibri"/>
          <w:szCs w:val="22"/>
          <w:lang w:eastAsia="en-US" w:bidi="ar-SA"/>
        </w:rPr>
        <w:t>reliatyviai stabilūs</w:t>
      </w:r>
      <w:r w:rsidRPr="00C3150D">
        <w:rPr>
          <w:rFonts w:eastAsia="Calibri"/>
          <w:szCs w:val="22"/>
          <w:lang w:eastAsia="en-US" w:bidi="ar-SA"/>
        </w:rPr>
        <w:t xml:space="preserve">. Todėl pacientams, </w:t>
      </w:r>
      <w:r w:rsidR="00462E11">
        <w:rPr>
          <w:rFonts w:eastAsia="Calibri"/>
          <w:szCs w:val="22"/>
          <w:lang w:eastAsia="en-US" w:bidi="ar-SA"/>
        </w:rPr>
        <w:t>kurių i</w:t>
      </w:r>
      <w:r w:rsidR="00837AC4">
        <w:rPr>
          <w:rFonts w:eastAsia="Calibri"/>
          <w:szCs w:val="22"/>
          <w:lang w:eastAsia="en-US" w:bidi="ar-SA"/>
        </w:rPr>
        <w:t>n</w:t>
      </w:r>
      <w:r w:rsidR="00462E11">
        <w:rPr>
          <w:rFonts w:eastAsia="Calibri"/>
          <w:szCs w:val="22"/>
          <w:lang w:eastAsia="en-US" w:bidi="ar-SA"/>
        </w:rPr>
        <w:t>kstų funkcija sutrikusi</w:t>
      </w:r>
      <w:r w:rsidRPr="00C3150D">
        <w:rPr>
          <w:rFonts w:eastAsia="Calibri"/>
          <w:szCs w:val="22"/>
          <w:lang w:eastAsia="en-US" w:bidi="ar-SA"/>
        </w:rPr>
        <w:t xml:space="preserve">, tamsulozino hidrochlorido kapsulių </w:t>
      </w:r>
      <w:r w:rsidR="00462E11">
        <w:rPr>
          <w:rFonts w:eastAsia="Calibri"/>
          <w:szCs w:val="22"/>
          <w:lang w:eastAsia="en-US" w:bidi="ar-SA"/>
        </w:rPr>
        <w:t>dozavimo</w:t>
      </w:r>
      <w:r w:rsidRPr="00C3150D">
        <w:rPr>
          <w:rFonts w:eastAsia="Calibri"/>
          <w:szCs w:val="22"/>
          <w:lang w:eastAsia="en-US" w:bidi="ar-SA"/>
        </w:rPr>
        <w:t xml:space="preserve"> keisti nebūtina. Vis dėlto tyrimų su pacientais, kurie serga galutinės stadijos inkstų liga (</w:t>
      </w:r>
      <w:r w:rsidR="00462E11" w:rsidRPr="00C3150D">
        <w:rPr>
          <w:rFonts w:eastAsia="Calibri"/>
          <w:i/>
          <w:szCs w:val="22"/>
          <w:lang w:eastAsia="en-US" w:bidi="ar-SA"/>
        </w:rPr>
        <w:t>CL</w:t>
      </w:r>
      <w:r w:rsidR="00462E11" w:rsidRPr="00C3150D">
        <w:rPr>
          <w:rFonts w:eastAsia="Calibri"/>
          <w:i/>
          <w:szCs w:val="22"/>
          <w:vertAlign w:val="subscript"/>
          <w:lang w:eastAsia="en-US" w:bidi="ar-SA"/>
        </w:rPr>
        <w:t>cr</w:t>
      </w:r>
      <w:r w:rsidR="00462E11" w:rsidRPr="00C3150D">
        <w:rPr>
          <w:rFonts w:eastAsia="Calibri"/>
          <w:szCs w:val="22"/>
          <w:lang w:eastAsia="en-US" w:bidi="ar-SA"/>
        </w:rPr>
        <w:t> </w:t>
      </w:r>
      <w:r w:rsidRPr="00C3150D">
        <w:rPr>
          <w:rFonts w:eastAsia="Calibri"/>
          <w:szCs w:val="22"/>
          <w:lang w:eastAsia="en-US" w:bidi="ar-SA"/>
        </w:rPr>
        <w:t>&lt; 10 ml/min./1,73 m</w:t>
      </w:r>
      <w:r w:rsidRPr="00C3150D">
        <w:rPr>
          <w:rFonts w:eastAsia="Calibri"/>
          <w:szCs w:val="22"/>
          <w:vertAlign w:val="superscript"/>
          <w:lang w:eastAsia="en-US" w:bidi="ar-SA"/>
        </w:rPr>
        <w:t>2</w:t>
      </w:r>
      <w:r w:rsidRPr="00C3150D">
        <w:rPr>
          <w:rFonts w:eastAsia="Calibri"/>
          <w:szCs w:val="22"/>
          <w:lang w:eastAsia="en-US" w:bidi="ar-SA"/>
        </w:rPr>
        <w:t xml:space="preserve"> kūno paviršiaus ploto), neatlikta.</w:t>
      </w:r>
    </w:p>
    <w:p w14:paraId="58517A8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8D6812E"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Sutrikusi kepenų funkcija</w:t>
      </w:r>
    </w:p>
    <w:p w14:paraId="6826B061"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2F495DF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Kepenų funkcijos sutrikimo įtaka dutasterido farmakokinetikai netirta (žr. 4.3</w:t>
      </w:r>
      <w:r w:rsidR="00534E2E">
        <w:rPr>
          <w:rFonts w:eastAsia="Calibri"/>
          <w:szCs w:val="22"/>
          <w:lang w:eastAsia="en-US" w:bidi="ar-SA"/>
        </w:rPr>
        <w:t> </w:t>
      </w:r>
      <w:r w:rsidRPr="00C3150D">
        <w:rPr>
          <w:rFonts w:eastAsia="Calibri"/>
          <w:szCs w:val="22"/>
          <w:lang w:eastAsia="en-US" w:bidi="ar-SA"/>
        </w:rPr>
        <w:t xml:space="preserve">skyrių). Dutasteridas eliminuojamas daugiausiai metabolizmo būdu, todėl tikėtina, kad tokių pacientų </w:t>
      </w:r>
      <w:r w:rsidR="002B38A6">
        <w:rPr>
          <w:rFonts w:eastAsia="Calibri"/>
          <w:szCs w:val="22"/>
          <w:lang w:eastAsia="en-US" w:bidi="ar-SA"/>
        </w:rPr>
        <w:t xml:space="preserve">kraujo </w:t>
      </w:r>
      <w:r w:rsidRPr="00C3150D">
        <w:rPr>
          <w:rFonts w:eastAsia="Calibri"/>
          <w:szCs w:val="22"/>
          <w:lang w:eastAsia="en-US" w:bidi="ar-SA"/>
        </w:rPr>
        <w:t xml:space="preserve">plazmoje dutasterido koncentracija bus didesnė, o dutasterido pusinės eliminacijos </w:t>
      </w:r>
      <w:r w:rsidR="002B38A6">
        <w:rPr>
          <w:rFonts w:eastAsia="Calibri"/>
          <w:szCs w:val="22"/>
          <w:lang w:eastAsia="en-US" w:bidi="ar-SA"/>
        </w:rPr>
        <w:t>laikas</w:t>
      </w:r>
      <w:r w:rsidRPr="00C3150D">
        <w:rPr>
          <w:rFonts w:eastAsia="Calibri"/>
          <w:szCs w:val="22"/>
          <w:lang w:eastAsia="en-US" w:bidi="ar-SA"/>
        </w:rPr>
        <w:t xml:space="preserve"> ilgesnis (žr. 4.2 ir 4.4</w:t>
      </w:r>
      <w:r w:rsidR="00534E2E">
        <w:rPr>
          <w:rFonts w:eastAsia="Calibri"/>
          <w:szCs w:val="22"/>
          <w:lang w:eastAsia="en-US" w:bidi="ar-SA"/>
        </w:rPr>
        <w:t> </w:t>
      </w:r>
      <w:r w:rsidRPr="00C3150D">
        <w:rPr>
          <w:rFonts w:eastAsia="Calibri"/>
          <w:szCs w:val="22"/>
          <w:lang w:eastAsia="en-US" w:bidi="ar-SA"/>
        </w:rPr>
        <w:t>skyrius).</w:t>
      </w:r>
    </w:p>
    <w:p w14:paraId="2CA5C53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E8A85B8" w14:textId="77777777" w:rsidR="00C3150D" w:rsidRPr="00C3150D" w:rsidRDefault="00C3150D" w:rsidP="00034F4E">
      <w:pPr>
        <w:keepNext/>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5338E864" w14:textId="77777777" w:rsidR="00C3150D" w:rsidRPr="00C3150D" w:rsidRDefault="002B38A6"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T</w:t>
      </w:r>
      <w:r w:rsidR="00C3150D" w:rsidRPr="00C3150D">
        <w:rPr>
          <w:rFonts w:eastAsia="Calibri"/>
          <w:szCs w:val="22"/>
          <w:lang w:eastAsia="en-US" w:bidi="ar-SA"/>
        </w:rPr>
        <w:t xml:space="preserve">amsulozino hidrochlorido farmakokinetika </w:t>
      </w:r>
      <w:r>
        <w:rPr>
          <w:rFonts w:eastAsia="Calibri"/>
          <w:szCs w:val="22"/>
          <w:lang w:eastAsia="en-US" w:bidi="ar-SA"/>
        </w:rPr>
        <w:t>b</w:t>
      </w:r>
      <w:r w:rsidRPr="00C3150D">
        <w:rPr>
          <w:rFonts w:eastAsia="Calibri"/>
          <w:szCs w:val="22"/>
          <w:lang w:eastAsia="en-US" w:bidi="ar-SA"/>
        </w:rPr>
        <w:t xml:space="preserve">uvo palyginta </w:t>
      </w:r>
      <w:r w:rsidR="00C3150D" w:rsidRPr="00C3150D">
        <w:rPr>
          <w:rFonts w:eastAsia="Calibri"/>
          <w:szCs w:val="22"/>
          <w:lang w:eastAsia="en-US" w:bidi="ar-SA"/>
        </w:rPr>
        <w:t>8</w:t>
      </w:r>
      <w:r>
        <w:rPr>
          <w:rFonts w:eastAsia="Calibri"/>
          <w:szCs w:val="22"/>
          <w:lang w:eastAsia="en-US" w:bidi="ar-SA"/>
        </w:rPr>
        <w:t> </w:t>
      </w:r>
      <w:r w:rsidR="00C3150D" w:rsidRPr="00C3150D">
        <w:rPr>
          <w:rFonts w:eastAsia="Calibri"/>
          <w:szCs w:val="22"/>
          <w:lang w:eastAsia="en-US" w:bidi="ar-SA"/>
        </w:rPr>
        <w:t xml:space="preserve">tiriamųjų, kuriems diagnozuotas vidutinio sunkumo kepenų funkcijos sutrikimas (A ir B laipsnio pagal </w:t>
      </w:r>
      <w:r w:rsidR="00C3150D" w:rsidRPr="00C3150D">
        <w:rPr>
          <w:rFonts w:eastAsia="Calibri"/>
          <w:i/>
          <w:szCs w:val="22"/>
          <w:lang w:eastAsia="en-US" w:bidi="ar-SA"/>
        </w:rPr>
        <w:t>Child-Pugh</w:t>
      </w:r>
      <w:r w:rsidR="00C3150D" w:rsidRPr="00C3150D">
        <w:rPr>
          <w:rFonts w:eastAsia="Calibri"/>
          <w:szCs w:val="22"/>
          <w:lang w:eastAsia="en-US" w:bidi="ar-SA"/>
        </w:rPr>
        <w:t xml:space="preserve">), ir 8 tiriamųjų, kurių kepenų funkcija normali, organizme. Nustatytas tamsulozino hidrochlorido bendrosios koncentracijos </w:t>
      </w:r>
      <w:r>
        <w:rPr>
          <w:rFonts w:eastAsia="Calibri"/>
          <w:szCs w:val="22"/>
          <w:lang w:eastAsia="en-US" w:bidi="ar-SA"/>
        </w:rPr>
        <w:t xml:space="preserve">kraujo </w:t>
      </w:r>
      <w:r w:rsidR="00C3150D" w:rsidRPr="00C3150D">
        <w:rPr>
          <w:rFonts w:eastAsia="Calibri"/>
          <w:szCs w:val="22"/>
          <w:lang w:eastAsia="en-US" w:bidi="ar-SA"/>
        </w:rPr>
        <w:t xml:space="preserve">plazmoje pokytis dėl pakitusio prisijungimo prie AAG, o neprisijungusio </w:t>
      </w:r>
      <w:r w:rsidR="00C3150D" w:rsidRPr="00C3150D">
        <w:rPr>
          <w:rFonts w:eastAsia="Calibri"/>
          <w:szCs w:val="22"/>
          <w:lang w:eastAsia="en-US" w:bidi="ar-SA"/>
        </w:rPr>
        <w:lastRenderedPageBreak/>
        <w:t>(aktyvaus) tamsulozino hidrochlorido koncentracija ir vidinis klirensas reikšmingai nepakito, tik vidutiniškai (32</w:t>
      </w:r>
      <w:r w:rsidR="00D1147A" w:rsidRPr="003B1613">
        <w:rPr>
          <w:rFonts w:eastAsia="Calibri"/>
          <w:szCs w:val="22"/>
          <w:lang w:eastAsia="en-US" w:bidi="ar-SA"/>
        </w:rPr>
        <w:t> %</w:t>
      </w:r>
      <w:r w:rsidR="00C3150D" w:rsidRPr="00C3150D">
        <w:rPr>
          <w:rFonts w:eastAsia="Calibri"/>
          <w:szCs w:val="22"/>
          <w:lang w:eastAsia="en-US" w:bidi="ar-SA"/>
        </w:rPr>
        <w:t>) pakito neprisijungusio tamsulozino hidrochlorido vidinis klirensas. Todėl pacientams, kurie</w:t>
      </w:r>
      <w:r>
        <w:rPr>
          <w:rFonts w:eastAsia="Calibri"/>
          <w:szCs w:val="22"/>
          <w:lang w:eastAsia="en-US" w:bidi="ar-SA"/>
        </w:rPr>
        <w:t>ms yra</w:t>
      </w:r>
      <w:r w:rsidR="00C3150D" w:rsidRPr="00C3150D">
        <w:rPr>
          <w:rFonts w:eastAsia="Calibri"/>
          <w:szCs w:val="22"/>
          <w:lang w:eastAsia="en-US" w:bidi="ar-SA"/>
        </w:rPr>
        <w:t xml:space="preserve"> vidutinio sunkumo kepenų funkcijos sutrikim</w:t>
      </w:r>
      <w:r>
        <w:rPr>
          <w:rFonts w:eastAsia="Calibri"/>
          <w:szCs w:val="22"/>
          <w:lang w:eastAsia="en-US" w:bidi="ar-SA"/>
        </w:rPr>
        <w:t>as</w:t>
      </w:r>
      <w:r w:rsidR="00C3150D" w:rsidRPr="00C3150D">
        <w:rPr>
          <w:rFonts w:eastAsia="Calibri"/>
          <w:szCs w:val="22"/>
          <w:lang w:eastAsia="en-US" w:bidi="ar-SA"/>
        </w:rPr>
        <w:t>, tamsulozino hidrochlorido do</w:t>
      </w:r>
      <w:r>
        <w:rPr>
          <w:rFonts w:eastAsia="Calibri"/>
          <w:szCs w:val="22"/>
          <w:lang w:eastAsia="en-US" w:bidi="ar-SA"/>
        </w:rPr>
        <w:t>zavimo</w:t>
      </w:r>
      <w:r w:rsidR="00C3150D" w:rsidRPr="00C3150D">
        <w:rPr>
          <w:rFonts w:eastAsia="Calibri"/>
          <w:szCs w:val="22"/>
          <w:lang w:eastAsia="en-US" w:bidi="ar-SA"/>
        </w:rPr>
        <w:t xml:space="preserve"> keisti nereikia. Tamsulozino hidrochlorido tyrimų su pacientais, kurie</w:t>
      </w:r>
      <w:r>
        <w:rPr>
          <w:rFonts w:eastAsia="Calibri"/>
          <w:szCs w:val="22"/>
          <w:lang w:eastAsia="en-US" w:bidi="ar-SA"/>
        </w:rPr>
        <w:t>ms yra</w:t>
      </w:r>
      <w:r w:rsidR="00C3150D" w:rsidRPr="00C3150D">
        <w:rPr>
          <w:rFonts w:eastAsia="Calibri"/>
          <w:szCs w:val="22"/>
          <w:lang w:eastAsia="en-US" w:bidi="ar-SA"/>
        </w:rPr>
        <w:t xml:space="preserve"> sunk</w:t>
      </w:r>
      <w:r>
        <w:rPr>
          <w:rFonts w:eastAsia="Calibri"/>
          <w:szCs w:val="22"/>
          <w:lang w:eastAsia="en-US" w:bidi="ar-SA"/>
        </w:rPr>
        <w:t>us kepenų funkcijos sutrikimas</w:t>
      </w:r>
      <w:r w:rsidR="00C3150D" w:rsidRPr="00C3150D">
        <w:rPr>
          <w:rFonts w:eastAsia="Calibri"/>
          <w:szCs w:val="22"/>
          <w:lang w:eastAsia="en-US" w:bidi="ar-SA"/>
        </w:rPr>
        <w:t>, neatlikta.</w:t>
      </w:r>
    </w:p>
    <w:p w14:paraId="49382A9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AC753D4" w14:textId="77777777" w:rsidR="00C3150D" w:rsidRPr="00C3150D" w:rsidRDefault="00C3150D" w:rsidP="00C3150D">
      <w:pPr>
        <w:keepNext/>
        <w:rPr>
          <w:rFonts w:eastAsia="Calibri"/>
          <w:szCs w:val="22"/>
          <w:lang w:eastAsia="en-US" w:bidi="ar-SA"/>
        </w:rPr>
      </w:pPr>
      <w:r w:rsidRPr="00C3150D">
        <w:rPr>
          <w:rFonts w:eastAsia="Calibri"/>
          <w:b/>
          <w:szCs w:val="22"/>
          <w:lang w:eastAsia="en-US" w:bidi="ar-SA"/>
        </w:rPr>
        <w:t>5.3</w:t>
      </w:r>
      <w:r w:rsidRPr="00C3150D">
        <w:rPr>
          <w:rFonts w:eastAsia="Calibri"/>
          <w:b/>
          <w:szCs w:val="22"/>
          <w:lang w:eastAsia="en-US" w:bidi="ar-SA"/>
        </w:rPr>
        <w:tab/>
        <w:t>Ikiklinikinių saugumo tyrimų duomenys</w:t>
      </w:r>
    </w:p>
    <w:p w14:paraId="1BE7A57D" w14:textId="77777777" w:rsidR="00C3150D" w:rsidRPr="00C3150D" w:rsidRDefault="00C3150D" w:rsidP="00C3150D">
      <w:pPr>
        <w:keepNext/>
        <w:rPr>
          <w:rFonts w:eastAsia="Calibri"/>
          <w:szCs w:val="22"/>
          <w:lang w:eastAsia="en-US" w:bidi="ar-SA"/>
        </w:rPr>
      </w:pPr>
    </w:p>
    <w:p w14:paraId="20C46C1A" w14:textId="77777777" w:rsidR="00C3150D" w:rsidRPr="00C3150D" w:rsidRDefault="000C113C"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Dutasterido ir tamsulozino derinio</w:t>
      </w:r>
      <w:r w:rsidR="00C3150D" w:rsidRPr="00C3150D">
        <w:rPr>
          <w:rFonts w:eastAsia="Calibri"/>
          <w:szCs w:val="22"/>
          <w:lang w:eastAsia="en-US" w:bidi="ar-SA"/>
        </w:rPr>
        <w:t xml:space="preserve"> ikiklinikinių tyrimų neatlikta. </w:t>
      </w:r>
      <w:r>
        <w:rPr>
          <w:rFonts w:eastAsia="Calibri"/>
          <w:szCs w:val="22"/>
          <w:lang w:eastAsia="en-US" w:bidi="ar-SA"/>
        </w:rPr>
        <w:t>D</w:t>
      </w:r>
      <w:r w:rsidR="00C3150D" w:rsidRPr="00C3150D">
        <w:rPr>
          <w:rFonts w:eastAsia="Calibri"/>
          <w:szCs w:val="22"/>
          <w:lang w:eastAsia="en-US" w:bidi="ar-SA"/>
        </w:rPr>
        <w:t>utasterid</w:t>
      </w:r>
      <w:r>
        <w:rPr>
          <w:rFonts w:eastAsia="Calibri"/>
          <w:szCs w:val="22"/>
          <w:lang w:eastAsia="en-US" w:bidi="ar-SA"/>
        </w:rPr>
        <w:t>as</w:t>
      </w:r>
      <w:r w:rsidR="00C3150D" w:rsidRPr="00C3150D">
        <w:rPr>
          <w:rFonts w:eastAsia="Calibri"/>
          <w:szCs w:val="22"/>
          <w:lang w:eastAsia="en-US" w:bidi="ar-SA"/>
        </w:rPr>
        <w:t xml:space="preserve"> ir tamsulozino hidrochlorid</w:t>
      </w:r>
      <w:r>
        <w:rPr>
          <w:rFonts w:eastAsia="Calibri"/>
          <w:szCs w:val="22"/>
          <w:lang w:eastAsia="en-US" w:bidi="ar-SA"/>
        </w:rPr>
        <w:t xml:space="preserve">as atskirai buvo ekstensyviai tiriami toksinio poveikio </w:t>
      </w:r>
      <w:r w:rsidR="00C3150D" w:rsidRPr="00C3150D">
        <w:rPr>
          <w:rFonts w:eastAsia="Calibri"/>
          <w:szCs w:val="22"/>
          <w:lang w:eastAsia="en-US" w:bidi="ar-SA"/>
        </w:rPr>
        <w:t xml:space="preserve">tyrimų </w:t>
      </w:r>
      <w:r>
        <w:rPr>
          <w:rFonts w:eastAsia="Calibri"/>
          <w:szCs w:val="22"/>
          <w:lang w:eastAsia="en-US" w:bidi="ar-SA"/>
        </w:rPr>
        <w:t xml:space="preserve">su gyvūnais metu </w:t>
      </w:r>
      <w:r w:rsidR="00C3150D" w:rsidRPr="00C3150D">
        <w:rPr>
          <w:rFonts w:eastAsia="Calibri"/>
          <w:szCs w:val="22"/>
          <w:lang w:eastAsia="en-US" w:bidi="ar-SA"/>
        </w:rPr>
        <w:t>ir jų duomenys atitiko žinomą 5</w:t>
      </w:r>
      <w:r w:rsidR="009973F5">
        <w:rPr>
          <w:rFonts w:eastAsia="Calibri"/>
          <w:szCs w:val="22"/>
          <w:lang w:eastAsia="en-US" w:bidi="ar-SA"/>
        </w:rPr>
        <w:noBreakHyphen/>
      </w:r>
      <w:r w:rsidR="00C3150D" w:rsidRPr="00C3150D">
        <w:rPr>
          <w:rFonts w:eastAsia="Calibri"/>
          <w:szCs w:val="22"/>
          <w:lang w:eastAsia="en-US" w:bidi="ar-SA"/>
        </w:rPr>
        <w:t>alfa reduktazės inhibitorių ir alfa</w:t>
      </w:r>
      <w:r w:rsidR="00C3150D" w:rsidRPr="00C3150D">
        <w:rPr>
          <w:rFonts w:eastAsia="Calibri"/>
          <w:szCs w:val="22"/>
          <w:vertAlign w:val="subscript"/>
          <w:lang w:eastAsia="en-US" w:bidi="ar-SA"/>
        </w:rPr>
        <w:t>1</w:t>
      </w:r>
      <w:r w:rsidR="00C3150D" w:rsidRPr="00C3150D">
        <w:rPr>
          <w:rFonts w:eastAsia="Calibri"/>
          <w:szCs w:val="22"/>
          <w:lang w:eastAsia="en-US" w:bidi="ar-SA"/>
        </w:rPr>
        <w:t xml:space="preserve"> adrenoreceptorių </w:t>
      </w:r>
      <w:r>
        <w:rPr>
          <w:rFonts w:eastAsia="Calibri"/>
          <w:szCs w:val="22"/>
          <w:lang w:eastAsia="en-US" w:bidi="ar-SA"/>
        </w:rPr>
        <w:t>antagonistų</w:t>
      </w:r>
      <w:r w:rsidR="00C3150D" w:rsidRPr="00C3150D">
        <w:rPr>
          <w:rFonts w:eastAsia="Calibri"/>
          <w:szCs w:val="22"/>
          <w:lang w:eastAsia="en-US" w:bidi="ar-SA"/>
        </w:rPr>
        <w:t xml:space="preserve"> farmakologinį poveikį. Toliau esanti informacija atspindi turimus duomenis apie kiekvieną sudėtyje esančią veikliąją medžiagą.</w:t>
      </w:r>
    </w:p>
    <w:p w14:paraId="2A73E40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B00D948"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Dutasteridas</w:t>
      </w:r>
    </w:p>
    <w:p w14:paraId="2A9C8416" w14:textId="77777777" w:rsidR="00C3150D" w:rsidRPr="00C3150D" w:rsidRDefault="000F7479" w:rsidP="00C3150D">
      <w:pPr>
        <w:tabs>
          <w:tab w:val="clear" w:pos="567"/>
        </w:tabs>
        <w:spacing w:line="240" w:lineRule="auto"/>
        <w:contextualSpacing/>
        <w:outlineLvl w:val="0"/>
        <w:rPr>
          <w:rFonts w:eastAsia="Calibri"/>
          <w:szCs w:val="22"/>
          <w:lang w:eastAsia="en-US" w:bidi="ar-SA"/>
        </w:rPr>
      </w:pPr>
      <w:r>
        <w:rPr>
          <w:noProof/>
          <w:szCs w:val="24"/>
        </w:rPr>
        <w:t>T</w:t>
      </w:r>
      <w:r w:rsidRPr="00B34FA1">
        <w:rPr>
          <w:noProof/>
          <w:szCs w:val="24"/>
        </w:rPr>
        <w:t>oksiškumo, genotoksiškumo</w:t>
      </w:r>
      <w:r>
        <w:rPr>
          <w:noProof/>
          <w:szCs w:val="24"/>
        </w:rPr>
        <w:t xml:space="preserve"> ir</w:t>
      </w:r>
      <w:r w:rsidRPr="00B34FA1">
        <w:rPr>
          <w:noProof/>
          <w:szCs w:val="24"/>
        </w:rPr>
        <w:t xml:space="preserve"> kancerogeniškumo</w:t>
      </w:r>
      <w:r w:rsidRPr="00C3150D">
        <w:rPr>
          <w:rFonts w:eastAsia="Calibri"/>
          <w:szCs w:val="22"/>
          <w:lang w:eastAsia="en-US" w:bidi="ar-SA"/>
        </w:rPr>
        <w:t xml:space="preserve"> </w:t>
      </w:r>
      <w:r w:rsidR="00C3150D" w:rsidRPr="00C3150D">
        <w:rPr>
          <w:rFonts w:eastAsia="Calibri"/>
          <w:szCs w:val="22"/>
          <w:lang w:eastAsia="en-US" w:bidi="ar-SA"/>
        </w:rPr>
        <w:t>tyrim</w:t>
      </w:r>
      <w:r>
        <w:rPr>
          <w:rFonts w:eastAsia="Calibri"/>
          <w:szCs w:val="22"/>
          <w:lang w:eastAsia="en-US" w:bidi="ar-SA"/>
        </w:rPr>
        <w:t>ų</w:t>
      </w:r>
      <w:r w:rsidR="00C3150D" w:rsidRPr="00C3150D">
        <w:rPr>
          <w:rFonts w:eastAsia="Calibri"/>
          <w:szCs w:val="22"/>
          <w:lang w:eastAsia="en-US" w:bidi="ar-SA"/>
        </w:rPr>
        <w:t xml:space="preserve"> </w:t>
      </w:r>
      <w:r w:rsidRPr="00B34FA1">
        <w:rPr>
          <w:noProof/>
          <w:szCs w:val="24"/>
        </w:rPr>
        <w:t>duomenys specifinio pavojaus žmogui nerodo</w:t>
      </w:r>
      <w:r w:rsidR="00C3150D" w:rsidRPr="00C3150D">
        <w:rPr>
          <w:rFonts w:eastAsia="Calibri"/>
          <w:szCs w:val="22"/>
          <w:lang w:eastAsia="en-US" w:bidi="ar-SA"/>
        </w:rPr>
        <w:t>.</w:t>
      </w:r>
    </w:p>
    <w:p w14:paraId="51840D2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Toksinio poveikio reprodukcijai tyrimai su žiurkių patinais parodė prostatos ir sėklinių pūslelių svorio sumažėjimą, pridėtinių lytinių liaukų sekrecijos sumažėjimą ir vislumo indekso sumažėjimą (dėl farmakologinio dutasterido poveikio). Šių </w:t>
      </w:r>
      <w:r w:rsidR="000C113C">
        <w:rPr>
          <w:rFonts w:eastAsia="Calibri"/>
          <w:szCs w:val="22"/>
          <w:lang w:eastAsia="en-US" w:bidi="ar-SA"/>
        </w:rPr>
        <w:t>duomenų</w:t>
      </w:r>
      <w:r w:rsidRPr="00C3150D">
        <w:rPr>
          <w:rFonts w:eastAsia="Calibri"/>
          <w:szCs w:val="22"/>
          <w:lang w:eastAsia="en-US" w:bidi="ar-SA"/>
        </w:rPr>
        <w:t xml:space="preserve"> klinikinė reikšmė nežinoma.</w:t>
      </w:r>
    </w:p>
    <w:p w14:paraId="51FA07E8" w14:textId="77777777" w:rsidR="00C3150D" w:rsidRPr="00C3150D" w:rsidRDefault="000C113C"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Vaikingumo</w:t>
      </w:r>
      <w:r w:rsidR="00C3150D" w:rsidRPr="00C3150D">
        <w:rPr>
          <w:rFonts w:eastAsia="Calibri"/>
          <w:szCs w:val="22"/>
          <w:lang w:eastAsia="en-US" w:bidi="ar-SA"/>
        </w:rPr>
        <w:t xml:space="preserve"> laikotarpiu vartojant dutasteridą, kaip ir kitokius 5</w:t>
      </w:r>
      <w:r w:rsidR="009973F5">
        <w:rPr>
          <w:rFonts w:eastAsia="Calibri"/>
          <w:szCs w:val="22"/>
          <w:lang w:eastAsia="en-US" w:bidi="ar-SA"/>
        </w:rPr>
        <w:noBreakHyphen/>
      </w:r>
      <w:r w:rsidR="00C3150D" w:rsidRPr="00C3150D">
        <w:rPr>
          <w:rFonts w:eastAsia="Calibri"/>
          <w:szCs w:val="22"/>
          <w:lang w:eastAsia="en-US" w:bidi="ar-SA"/>
        </w:rPr>
        <w:t xml:space="preserve">alfa reduktazės inhibitorius, pastebėta vyriškos lyties žiurkių ir triušių vaisių feminizacija. </w:t>
      </w:r>
      <w:r w:rsidR="004F52B9">
        <w:rPr>
          <w:rFonts w:eastAsia="Calibri"/>
          <w:szCs w:val="22"/>
          <w:lang w:eastAsia="en-US" w:bidi="ar-SA"/>
        </w:rPr>
        <w:t>Dutasterido</w:t>
      </w:r>
      <w:r w:rsidR="00C3150D" w:rsidRPr="00C3150D">
        <w:rPr>
          <w:rFonts w:eastAsia="Calibri"/>
          <w:szCs w:val="22"/>
          <w:lang w:eastAsia="en-US" w:bidi="ar-SA"/>
        </w:rPr>
        <w:t xml:space="preserve"> buvo aptikta žiurkių patelių kraujyje po to, kai jos susiporavo su dutasterid</w:t>
      </w:r>
      <w:r w:rsidR="004F52B9">
        <w:rPr>
          <w:rFonts w:eastAsia="Calibri"/>
          <w:szCs w:val="22"/>
          <w:lang w:eastAsia="en-US" w:bidi="ar-SA"/>
        </w:rPr>
        <w:t>o</w:t>
      </w:r>
      <w:r w:rsidR="00C3150D" w:rsidRPr="00C3150D">
        <w:rPr>
          <w:rFonts w:eastAsia="Calibri"/>
          <w:szCs w:val="22"/>
          <w:lang w:eastAsia="en-US" w:bidi="ar-SA"/>
        </w:rPr>
        <w:t xml:space="preserve"> </w:t>
      </w:r>
      <w:r w:rsidR="004F52B9">
        <w:rPr>
          <w:rFonts w:eastAsia="Calibri"/>
          <w:szCs w:val="22"/>
          <w:lang w:eastAsia="en-US" w:bidi="ar-SA"/>
        </w:rPr>
        <w:t>v</w:t>
      </w:r>
      <w:r w:rsidR="00E7143D">
        <w:rPr>
          <w:rFonts w:eastAsia="Calibri"/>
          <w:szCs w:val="22"/>
          <w:lang w:eastAsia="en-US" w:bidi="ar-SA"/>
        </w:rPr>
        <w:t>a</w:t>
      </w:r>
      <w:r w:rsidR="004F52B9">
        <w:rPr>
          <w:rFonts w:eastAsia="Calibri"/>
          <w:szCs w:val="22"/>
          <w:lang w:eastAsia="en-US" w:bidi="ar-SA"/>
        </w:rPr>
        <w:t>rtojusiais</w:t>
      </w:r>
      <w:r w:rsidR="00C3150D" w:rsidRPr="00C3150D">
        <w:rPr>
          <w:rFonts w:eastAsia="Calibri"/>
          <w:szCs w:val="22"/>
          <w:lang w:eastAsia="en-US" w:bidi="ar-SA"/>
        </w:rPr>
        <w:t xml:space="preserve"> patinais. Vartojant dutasteridą </w:t>
      </w:r>
      <w:r w:rsidR="004F52B9">
        <w:rPr>
          <w:rFonts w:eastAsia="Calibri"/>
          <w:szCs w:val="22"/>
          <w:lang w:eastAsia="en-US" w:bidi="ar-SA"/>
        </w:rPr>
        <w:t>vaikingumo</w:t>
      </w:r>
      <w:r w:rsidR="00C3150D" w:rsidRPr="00C3150D">
        <w:rPr>
          <w:rFonts w:eastAsia="Calibri"/>
          <w:szCs w:val="22"/>
          <w:lang w:eastAsia="en-US" w:bidi="ar-SA"/>
        </w:rPr>
        <w:t xml:space="preserve"> laikotarpiu primatams, vyriškos lyties vaisiui feminizacija nepasireiškė net kai vaistinio preparato ekspozicija kraujyje buvo daug didesnė nei galėtų būti vaistiniam preparatui patekus į moters organizmą su sperma. </w:t>
      </w:r>
      <w:r w:rsidR="004F52B9">
        <w:rPr>
          <w:rFonts w:eastAsia="Calibri"/>
          <w:szCs w:val="22"/>
          <w:lang w:eastAsia="en-US" w:bidi="ar-SA"/>
        </w:rPr>
        <w:t>Nėra tikėtina, k</w:t>
      </w:r>
      <w:r w:rsidR="00C3150D" w:rsidRPr="00C3150D">
        <w:rPr>
          <w:rFonts w:eastAsia="Calibri"/>
          <w:szCs w:val="22"/>
          <w:lang w:eastAsia="en-US" w:bidi="ar-SA"/>
        </w:rPr>
        <w:t>ad su sperma į moters organizmą patekęs dutasteridas sukeltų nepageidaujamą poveikį vyriškos lyties vaisiui.</w:t>
      </w:r>
    </w:p>
    <w:p w14:paraId="000E2E9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B1E327E"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r w:rsidRPr="00C3150D">
        <w:rPr>
          <w:rFonts w:eastAsia="Calibri"/>
          <w:i/>
          <w:szCs w:val="22"/>
          <w:lang w:eastAsia="en-US" w:bidi="ar-SA"/>
        </w:rPr>
        <w:t>Tamsulozinas</w:t>
      </w:r>
    </w:p>
    <w:p w14:paraId="1083EB3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Bendrojo toksiškumo ir genotoksiškumo </w:t>
      </w:r>
      <w:r w:rsidR="00DC76EF">
        <w:rPr>
          <w:rFonts w:eastAsia="Calibri"/>
          <w:szCs w:val="22"/>
          <w:lang w:eastAsia="en-US" w:bidi="ar-SA"/>
        </w:rPr>
        <w:t>tyri</w:t>
      </w:r>
      <w:r w:rsidR="00DC76EF" w:rsidRPr="00C3150D">
        <w:rPr>
          <w:rFonts w:eastAsia="Calibri"/>
          <w:szCs w:val="22"/>
          <w:lang w:eastAsia="en-US" w:bidi="ar-SA"/>
        </w:rPr>
        <w:t>m</w:t>
      </w:r>
      <w:r w:rsidR="00DC76EF">
        <w:rPr>
          <w:rFonts w:eastAsia="Calibri"/>
          <w:szCs w:val="22"/>
          <w:lang w:eastAsia="en-US" w:bidi="ar-SA"/>
        </w:rPr>
        <w:t>ų</w:t>
      </w:r>
      <w:r w:rsidR="00DC76EF" w:rsidRPr="00C3150D">
        <w:rPr>
          <w:rFonts w:eastAsia="Calibri"/>
          <w:szCs w:val="22"/>
          <w:lang w:eastAsia="en-US" w:bidi="ar-SA"/>
        </w:rPr>
        <w:t xml:space="preserve"> </w:t>
      </w:r>
      <w:r w:rsidR="00DC76EF" w:rsidRPr="00B34FA1">
        <w:rPr>
          <w:noProof/>
          <w:szCs w:val="24"/>
        </w:rPr>
        <w:t>duomenys specifinio pavojaus</w:t>
      </w:r>
      <w:r w:rsidRPr="00C3150D">
        <w:rPr>
          <w:rFonts w:eastAsia="Calibri"/>
          <w:szCs w:val="22"/>
          <w:lang w:eastAsia="en-US" w:bidi="ar-SA"/>
        </w:rPr>
        <w:t>, kitokio nei susij</w:t>
      </w:r>
      <w:r w:rsidR="00DC76EF">
        <w:rPr>
          <w:rFonts w:eastAsia="Calibri"/>
          <w:szCs w:val="22"/>
          <w:lang w:eastAsia="en-US" w:bidi="ar-SA"/>
        </w:rPr>
        <w:t>ęs</w:t>
      </w:r>
      <w:r w:rsidRPr="00C3150D">
        <w:rPr>
          <w:rFonts w:eastAsia="Calibri"/>
          <w:szCs w:val="22"/>
          <w:lang w:eastAsia="en-US" w:bidi="ar-SA"/>
        </w:rPr>
        <w:t xml:space="preserve"> su farmakologiniu tamsulozino poveikiu</w:t>
      </w:r>
      <w:r w:rsidR="00DC76EF">
        <w:rPr>
          <w:rFonts w:eastAsia="Calibri"/>
          <w:szCs w:val="22"/>
          <w:lang w:eastAsia="en-US" w:bidi="ar-SA"/>
        </w:rPr>
        <w:t>,</w:t>
      </w:r>
      <w:r w:rsidR="00DC76EF" w:rsidRPr="00DC76EF">
        <w:rPr>
          <w:noProof/>
          <w:szCs w:val="24"/>
        </w:rPr>
        <w:t xml:space="preserve"> </w:t>
      </w:r>
      <w:r w:rsidR="00DC76EF" w:rsidRPr="00B34FA1">
        <w:rPr>
          <w:noProof/>
          <w:szCs w:val="24"/>
        </w:rPr>
        <w:t>žmogui nerodo</w:t>
      </w:r>
      <w:r w:rsidRPr="00C3150D">
        <w:rPr>
          <w:rFonts w:eastAsia="Calibri"/>
          <w:szCs w:val="22"/>
          <w:lang w:eastAsia="en-US" w:bidi="ar-SA"/>
        </w:rPr>
        <w:t>.</w:t>
      </w:r>
    </w:p>
    <w:p w14:paraId="2FE42DA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Kancerogeninio poveikio tyrimų su žiurkėmis ir pelėmis duomenimis, vartojant tamsulozino hidrochloridą, padažnėjo proliferacinių krūties liaukos pokyčių patelėms. Šiuos reiškinius greičiausiai skatina hiperprolaktinemija, jų atsirado tik vartojant dideles dozes, kurios kliniškai nėra svarbios.</w:t>
      </w:r>
    </w:p>
    <w:p w14:paraId="5FB7EC6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Didelės tamsulozino hidrochlorido dozės sukėlė grįžtamą vislumo sumažėjimą žiurkių patinams, kaip manoma dėl spermos sudėties pokyčių ar ejakuliacijos sutrikimo. Tamsulozino poveikis spermatozoidų kiekiui ar funkcijai ne</w:t>
      </w:r>
      <w:r w:rsidR="00DC76EF">
        <w:rPr>
          <w:rFonts w:eastAsia="Calibri"/>
          <w:szCs w:val="22"/>
          <w:lang w:eastAsia="en-US" w:bidi="ar-SA"/>
        </w:rPr>
        <w:t xml:space="preserve">buvo </w:t>
      </w:r>
      <w:r w:rsidRPr="00C3150D">
        <w:rPr>
          <w:rFonts w:eastAsia="Calibri"/>
          <w:szCs w:val="22"/>
          <w:lang w:eastAsia="en-US" w:bidi="ar-SA"/>
        </w:rPr>
        <w:t>tirtas.</w:t>
      </w:r>
    </w:p>
    <w:p w14:paraId="2DF526FA" w14:textId="77777777" w:rsidR="00C3150D" w:rsidRPr="00C3150D" w:rsidRDefault="00DC76EF"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Vaikingumo</w:t>
      </w:r>
      <w:r w:rsidR="00C3150D" w:rsidRPr="00C3150D">
        <w:rPr>
          <w:rFonts w:eastAsia="Calibri"/>
          <w:szCs w:val="22"/>
          <w:lang w:eastAsia="en-US" w:bidi="ar-SA"/>
        </w:rPr>
        <w:t xml:space="preserve"> laikotarpiu </w:t>
      </w:r>
      <w:r w:rsidRPr="00C3150D">
        <w:rPr>
          <w:rFonts w:eastAsia="Calibri"/>
          <w:szCs w:val="22"/>
          <w:lang w:eastAsia="en-US" w:bidi="ar-SA"/>
        </w:rPr>
        <w:t xml:space="preserve">žiurkių ir triušių patelėms </w:t>
      </w:r>
      <w:r w:rsidR="00C3150D" w:rsidRPr="00C3150D">
        <w:rPr>
          <w:rFonts w:eastAsia="Calibri"/>
          <w:szCs w:val="22"/>
          <w:lang w:eastAsia="en-US" w:bidi="ar-SA"/>
        </w:rPr>
        <w:t>vartojant didesnes už gydomąją tamsulozino hidrochlorido dozes, žalingo poveikio vaisiui nepasireiškė.</w:t>
      </w:r>
    </w:p>
    <w:p w14:paraId="30E50C7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E1B8A7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19CE122"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6.</w:t>
      </w:r>
      <w:r w:rsidRPr="00C3150D">
        <w:rPr>
          <w:rFonts w:eastAsia="Calibri"/>
          <w:b/>
          <w:szCs w:val="22"/>
          <w:lang w:eastAsia="en-US" w:bidi="ar-SA"/>
        </w:rPr>
        <w:tab/>
        <w:t>FARMACINĖ INFORMACIJA</w:t>
      </w:r>
    </w:p>
    <w:p w14:paraId="5A75BBA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1ABE700"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6.1</w:t>
      </w:r>
      <w:r w:rsidRPr="00C3150D">
        <w:rPr>
          <w:rFonts w:eastAsia="Calibri"/>
          <w:b/>
          <w:szCs w:val="22"/>
          <w:lang w:eastAsia="en-US" w:bidi="ar-SA"/>
        </w:rPr>
        <w:tab/>
        <w:t>Pagalbinių medžiagų sąrašas</w:t>
      </w:r>
    </w:p>
    <w:p w14:paraId="6AC9F132" w14:textId="77777777" w:rsidR="00C3150D" w:rsidRDefault="00C3150D" w:rsidP="00C3150D">
      <w:pPr>
        <w:tabs>
          <w:tab w:val="clear" w:pos="567"/>
        </w:tabs>
        <w:spacing w:line="240" w:lineRule="auto"/>
        <w:contextualSpacing/>
        <w:outlineLvl w:val="0"/>
        <w:rPr>
          <w:rFonts w:eastAsia="Calibri"/>
          <w:szCs w:val="22"/>
          <w:lang w:eastAsia="en-US" w:bidi="ar-SA"/>
        </w:rPr>
      </w:pPr>
    </w:p>
    <w:p w14:paraId="6036F14A" w14:textId="77777777" w:rsidR="00482C7E" w:rsidRPr="00482C7E" w:rsidRDefault="00482C7E" w:rsidP="00482C7E">
      <w:pPr>
        <w:tabs>
          <w:tab w:val="clear" w:pos="567"/>
        </w:tabs>
        <w:spacing w:line="240" w:lineRule="auto"/>
        <w:contextualSpacing/>
        <w:outlineLvl w:val="0"/>
        <w:rPr>
          <w:rFonts w:eastAsia="Calibri"/>
          <w:szCs w:val="22"/>
          <w:u w:val="single"/>
          <w:lang w:eastAsia="en-US" w:bidi="ar-SA"/>
        </w:rPr>
      </w:pPr>
      <w:r w:rsidRPr="00482C7E">
        <w:rPr>
          <w:rFonts w:eastAsia="Calibri"/>
          <w:szCs w:val="22"/>
          <w:u w:val="single"/>
          <w:lang w:eastAsia="en-US" w:bidi="ar-SA"/>
        </w:rPr>
        <w:t>Dutasterido minkštoji kapsulė</w:t>
      </w:r>
    </w:p>
    <w:p w14:paraId="36D393E7" w14:textId="77777777" w:rsidR="00482C7E" w:rsidRDefault="00482C7E" w:rsidP="00482C7E">
      <w:pPr>
        <w:tabs>
          <w:tab w:val="clear" w:pos="567"/>
        </w:tabs>
        <w:spacing w:line="240" w:lineRule="auto"/>
        <w:contextualSpacing/>
        <w:outlineLvl w:val="0"/>
        <w:rPr>
          <w:rFonts w:eastAsia="Calibri"/>
          <w:szCs w:val="22"/>
          <w:lang w:eastAsia="en-US" w:bidi="ar-SA"/>
        </w:rPr>
      </w:pPr>
    </w:p>
    <w:p w14:paraId="6DDDCD99" w14:textId="77777777" w:rsidR="00482C7E" w:rsidRPr="00482C7E" w:rsidRDefault="00482C7E" w:rsidP="00482C7E">
      <w:pPr>
        <w:tabs>
          <w:tab w:val="clear" w:pos="567"/>
        </w:tabs>
        <w:spacing w:line="240" w:lineRule="auto"/>
        <w:contextualSpacing/>
        <w:outlineLvl w:val="0"/>
        <w:rPr>
          <w:rFonts w:eastAsia="Calibri"/>
          <w:i/>
          <w:szCs w:val="22"/>
          <w:lang w:eastAsia="en-US" w:bidi="ar-SA"/>
        </w:rPr>
      </w:pPr>
      <w:r w:rsidRPr="00482C7E">
        <w:rPr>
          <w:rFonts w:eastAsia="Calibri"/>
          <w:i/>
          <w:szCs w:val="22"/>
          <w:lang w:eastAsia="en-US" w:bidi="ar-SA"/>
        </w:rPr>
        <w:t>Dutasterido minkštosios kapsulės turinys</w:t>
      </w:r>
    </w:p>
    <w:p w14:paraId="712547C3" w14:textId="77777777" w:rsidR="00482C7E" w:rsidRPr="00482C7E" w:rsidRDefault="00D179BB"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Propilengl</w:t>
      </w:r>
      <w:r w:rsidR="003B0158">
        <w:rPr>
          <w:rFonts w:eastAsia="Calibri"/>
          <w:szCs w:val="22"/>
          <w:lang w:eastAsia="en-US" w:bidi="ar-SA"/>
        </w:rPr>
        <w:t>ikolio monokap</w:t>
      </w:r>
      <w:r>
        <w:rPr>
          <w:rFonts w:eastAsia="Calibri"/>
          <w:szCs w:val="22"/>
          <w:lang w:eastAsia="en-US" w:bidi="ar-SA"/>
        </w:rPr>
        <w:t>rilatas</w:t>
      </w:r>
      <w:r w:rsidR="00482C7E" w:rsidRPr="00482C7E">
        <w:rPr>
          <w:rFonts w:eastAsia="Calibri"/>
          <w:szCs w:val="22"/>
          <w:lang w:eastAsia="en-US" w:bidi="ar-SA"/>
        </w:rPr>
        <w:t>, II</w:t>
      </w:r>
      <w:r>
        <w:rPr>
          <w:rFonts w:eastAsia="Calibri"/>
          <w:szCs w:val="22"/>
          <w:lang w:eastAsia="en-US" w:bidi="ar-SA"/>
        </w:rPr>
        <w:t xml:space="preserve"> tipo</w:t>
      </w:r>
    </w:p>
    <w:p w14:paraId="3E3EF44F" w14:textId="77777777" w:rsidR="00482C7E" w:rsidRPr="00482C7E" w:rsidRDefault="003B0158" w:rsidP="00482C7E">
      <w:pPr>
        <w:tabs>
          <w:tab w:val="clear" w:pos="567"/>
        </w:tabs>
        <w:spacing w:line="240" w:lineRule="auto"/>
        <w:contextualSpacing/>
        <w:outlineLvl w:val="0"/>
        <w:rPr>
          <w:rFonts w:eastAsia="Calibri"/>
          <w:szCs w:val="22"/>
          <w:lang w:eastAsia="en-US" w:bidi="ar-SA"/>
        </w:rPr>
      </w:pPr>
      <w:r>
        <w:t>Butilhidroksitoluenas</w:t>
      </w:r>
      <w:r w:rsidR="00482C7E" w:rsidRPr="00482C7E">
        <w:rPr>
          <w:rFonts w:eastAsia="Calibri"/>
          <w:szCs w:val="22"/>
          <w:lang w:eastAsia="en-US" w:bidi="ar-SA"/>
        </w:rPr>
        <w:t xml:space="preserve"> (E321)</w:t>
      </w:r>
    </w:p>
    <w:p w14:paraId="102F46E8" w14:textId="77777777" w:rsidR="00482C7E" w:rsidRDefault="00482C7E" w:rsidP="00482C7E">
      <w:pPr>
        <w:tabs>
          <w:tab w:val="clear" w:pos="567"/>
        </w:tabs>
        <w:spacing w:line="240" w:lineRule="auto"/>
        <w:contextualSpacing/>
        <w:outlineLvl w:val="0"/>
        <w:rPr>
          <w:rFonts w:eastAsia="Calibri"/>
          <w:szCs w:val="22"/>
          <w:lang w:eastAsia="en-US" w:bidi="ar-SA"/>
        </w:rPr>
      </w:pPr>
    </w:p>
    <w:p w14:paraId="00BFDB59" w14:textId="77777777" w:rsidR="00482C7E" w:rsidRPr="00482C7E" w:rsidRDefault="00482C7E" w:rsidP="00034F4E">
      <w:pPr>
        <w:keepNext/>
        <w:tabs>
          <w:tab w:val="clear" w:pos="567"/>
        </w:tabs>
        <w:spacing w:line="240" w:lineRule="auto"/>
        <w:contextualSpacing/>
        <w:outlineLvl w:val="0"/>
        <w:rPr>
          <w:rFonts w:eastAsia="Calibri"/>
          <w:i/>
          <w:szCs w:val="22"/>
          <w:lang w:eastAsia="en-US" w:bidi="ar-SA"/>
        </w:rPr>
      </w:pPr>
      <w:r w:rsidRPr="00482C7E">
        <w:rPr>
          <w:rFonts w:eastAsia="Calibri"/>
          <w:i/>
          <w:szCs w:val="22"/>
          <w:lang w:eastAsia="en-US" w:bidi="ar-SA"/>
        </w:rPr>
        <w:t>Minkštosios kapsulės apvalkalas</w:t>
      </w:r>
    </w:p>
    <w:p w14:paraId="5B4E8720"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Želatina</w:t>
      </w:r>
    </w:p>
    <w:p w14:paraId="6EA2AD64"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Glicerolis</w:t>
      </w:r>
    </w:p>
    <w:p w14:paraId="71E2C7AA"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r w:rsidRPr="00482C7E">
        <w:rPr>
          <w:rFonts w:eastAsia="Calibri"/>
          <w:szCs w:val="22"/>
          <w:lang w:eastAsia="en-US" w:bidi="ar-SA"/>
        </w:rPr>
        <w:t>Titan</w:t>
      </w:r>
      <w:r>
        <w:rPr>
          <w:rFonts w:eastAsia="Calibri"/>
          <w:szCs w:val="22"/>
          <w:lang w:eastAsia="en-US" w:bidi="ar-SA"/>
        </w:rPr>
        <w:t>o dioksidas</w:t>
      </w:r>
      <w:r w:rsidRPr="00482C7E">
        <w:rPr>
          <w:rFonts w:eastAsia="Calibri"/>
          <w:szCs w:val="22"/>
          <w:lang w:eastAsia="en-US" w:bidi="ar-SA"/>
        </w:rPr>
        <w:t xml:space="preserve"> (E171)</w:t>
      </w:r>
    </w:p>
    <w:p w14:paraId="2412CC28"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Vidutinės grandinės trigliceridai</w:t>
      </w:r>
      <w:r w:rsidRPr="00482C7E">
        <w:rPr>
          <w:rFonts w:eastAsia="Calibri"/>
          <w:szCs w:val="22"/>
          <w:lang w:eastAsia="en-US" w:bidi="ar-SA"/>
        </w:rPr>
        <w:t>*</w:t>
      </w:r>
    </w:p>
    <w:p w14:paraId="002ED6B4"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Sojų l</w:t>
      </w:r>
      <w:r w:rsidRPr="00C3150D">
        <w:rPr>
          <w:rFonts w:eastAsia="Calibri"/>
          <w:szCs w:val="22"/>
          <w:lang w:eastAsia="en-US" w:bidi="ar-SA"/>
        </w:rPr>
        <w:t>ecitinas (sudėtyje gali būti sojų aliejaus)</w:t>
      </w:r>
      <w:r w:rsidRPr="00482C7E">
        <w:rPr>
          <w:rFonts w:eastAsia="Calibri"/>
          <w:szCs w:val="22"/>
          <w:lang w:eastAsia="en-US" w:bidi="ar-SA"/>
        </w:rPr>
        <w:t xml:space="preserve">* </w:t>
      </w:r>
    </w:p>
    <w:p w14:paraId="1FEF6566"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p>
    <w:p w14:paraId="3E11C1C3"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r w:rsidRPr="00482C7E">
        <w:rPr>
          <w:rFonts w:eastAsia="Calibri"/>
          <w:szCs w:val="22"/>
          <w:lang w:eastAsia="en-US" w:bidi="ar-SA"/>
        </w:rPr>
        <w:t>*</w:t>
      </w:r>
      <w:r w:rsidR="00722ACE">
        <w:rPr>
          <w:rFonts w:eastAsia="Calibri"/>
          <w:szCs w:val="22"/>
          <w:lang w:eastAsia="en-US" w:bidi="ar-SA"/>
        </w:rPr>
        <w:t>gali būti pėdsakų dėl gamybos proceso</w:t>
      </w:r>
    </w:p>
    <w:p w14:paraId="4A43378C"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p>
    <w:p w14:paraId="0FB6CA4F" w14:textId="77777777" w:rsidR="00482C7E" w:rsidRPr="00E30736" w:rsidRDefault="00161B14" w:rsidP="00482C7E">
      <w:pPr>
        <w:tabs>
          <w:tab w:val="clear" w:pos="567"/>
        </w:tabs>
        <w:spacing w:line="240" w:lineRule="auto"/>
        <w:contextualSpacing/>
        <w:outlineLvl w:val="0"/>
        <w:rPr>
          <w:rFonts w:eastAsia="Calibri"/>
          <w:szCs w:val="22"/>
          <w:u w:val="single"/>
          <w:lang w:eastAsia="en-US" w:bidi="ar-SA"/>
        </w:rPr>
      </w:pPr>
      <w:r w:rsidRPr="00E30736">
        <w:rPr>
          <w:rFonts w:eastAsia="Calibri"/>
          <w:szCs w:val="22"/>
          <w:u w:val="single"/>
          <w:lang w:eastAsia="en-US" w:bidi="ar-SA"/>
        </w:rPr>
        <w:t xml:space="preserve">Tamsulozino </w:t>
      </w:r>
      <w:r w:rsidR="00E30736" w:rsidRPr="00E30736">
        <w:rPr>
          <w:rFonts w:eastAsia="Calibri"/>
          <w:szCs w:val="22"/>
          <w:u w:val="single"/>
          <w:lang w:eastAsia="en-US" w:bidi="ar-SA"/>
        </w:rPr>
        <w:t>modifikuoto</w:t>
      </w:r>
      <w:r w:rsidRPr="00E30736">
        <w:rPr>
          <w:rFonts w:eastAsia="Calibri"/>
          <w:szCs w:val="22"/>
          <w:u w:val="single"/>
          <w:lang w:eastAsia="en-US" w:bidi="ar-SA"/>
        </w:rPr>
        <w:t xml:space="preserve"> atpalaidavimo granulės</w:t>
      </w:r>
    </w:p>
    <w:p w14:paraId="727BE102" w14:textId="77777777" w:rsidR="00482C7E" w:rsidRPr="00482C7E" w:rsidRDefault="00161B14"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Mikrokristalinė celiuliozė</w:t>
      </w:r>
    </w:p>
    <w:p w14:paraId="1573FF4B" w14:textId="7CE8546F" w:rsidR="00482C7E" w:rsidRPr="00482C7E" w:rsidRDefault="00A53626" w:rsidP="00A53626">
      <w:pPr>
        <w:tabs>
          <w:tab w:val="clear" w:pos="567"/>
        </w:tabs>
        <w:spacing w:line="240" w:lineRule="auto"/>
        <w:contextualSpacing/>
        <w:outlineLvl w:val="0"/>
        <w:rPr>
          <w:rFonts w:eastAsia="Calibri"/>
          <w:szCs w:val="22"/>
          <w:lang w:eastAsia="en-US" w:bidi="ar-SA"/>
        </w:rPr>
      </w:pPr>
      <w:r w:rsidRPr="00A53626">
        <w:rPr>
          <w:rFonts w:eastAsia="Calibri"/>
          <w:szCs w:val="22"/>
          <w:lang w:eastAsia="en-US" w:bidi="ar-SA"/>
        </w:rPr>
        <w:t>Metakrilo rūgšties ir etilakrilato</w:t>
      </w:r>
      <w:r>
        <w:rPr>
          <w:rFonts w:eastAsia="Calibri"/>
          <w:szCs w:val="22"/>
          <w:lang w:eastAsia="en-US" w:bidi="ar-SA"/>
        </w:rPr>
        <w:t xml:space="preserve"> </w:t>
      </w:r>
      <w:r w:rsidRPr="00A53626">
        <w:rPr>
          <w:rFonts w:eastAsia="Calibri"/>
          <w:szCs w:val="22"/>
          <w:lang w:eastAsia="en-US" w:bidi="ar-SA"/>
        </w:rPr>
        <w:t>1:1 kopolimero 30</w:t>
      </w:r>
      <w:r>
        <w:rPr>
          <w:rFonts w:eastAsia="Calibri"/>
          <w:szCs w:val="22"/>
          <w:lang w:eastAsia="en-US" w:bidi="ar-SA"/>
        </w:rPr>
        <w:t> </w:t>
      </w:r>
      <w:r w:rsidRPr="00A53626">
        <w:rPr>
          <w:rFonts w:eastAsia="Calibri"/>
          <w:szCs w:val="22"/>
          <w:lang w:eastAsia="en-US" w:bidi="ar-SA"/>
        </w:rPr>
        <w:t xml:space="preserve">% dispersija </w:t>
      </w:r>
      <w:r w:rsidR="00482C7E" w:rsidRPr="00482C7E">
        <w:rPr>
          <w:rFonts w:eastAsia="Calibri"/>
          <w:szCs w:val="22"/>
          <w:lang w:eastAsia="en-US" w:bidi="ar-SA"/>
        </w:rPr>
        <w:t>(</w:t>
      </w:r>
      <w:r w:rsidR="00AA4963">
        <w:rPr>
          <w:rFonts w:eastAsia="Calibri"/>
          <w:szCs w:val="22"/>
          <w:lang w:eastAsia="en-US" w:bidi="ar-SA"/>
        </w:rPr>
        <w:t>taip pat</w:t>
      </w:r>
      <w:r w:rsidRPr="00C3150D">
        <w:rPr>
          <w:rFonts w:eastAsia="Calibri"/>
          <w:szCs w:val="22"/>
          <w:lang w:eastAsia="en-US" w:bidi="ar-SA"/>
        </w:rPr>
        <w:t>, sudėtyje yra natrio laurilsulfato</w:t>
      </w:r>
      <w:r w:rsidRPr="00A53626">
        <w:rPr>
          <w:rFonts w:eastAsia="Calibri"/>
          <w:szCs w:val="22"/>
          <w:lang w:eastAsia="en-US" w:bidi="ar-SA"/>
        </w:rPr>
        <w:t xml:space="preserve"> </w:t>
      </w:r>
      <w:r w:rsidRPr="00C3150D">
        <w:rPr>
          <w:rFonts w:eastAsia="Calibri"/>
          <w:szCs w:val="22"/>
          <w:lang w:eastAsia="en-US" w:bidi="ar-SA"/>
        </w:rPr>
        <w:t>ir polisorbato 80</w:t>
      </w:r>
      <w:r w:rsidR="00482C7E" w:rsidRPr="00482C7E">
        <w:rPr>
          <w:rFonts w:eastAsia="Calibri"/>
          <w:szCs w:val="22"/>
          <w:lang w:eastAsia="en-US" w:bidi="ar-SA"/>
        </w:rPr>
        <w:t>)</w:t>
      </w:r>
    </w:p>
    <w:p w14:paraId="1E159393" w14:textId="77777777" w:rsidR="00482C7E" w:rsidRPr="00482C7E" w:rsidRDefault="00197430"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Dibutil</w:t>
      </w:r>
      <w:r w:rsidR="00AA4963">
        <w:rPr>
          <w:rFonts w:eastAsia="Calibri"/>
          <w:szCs w:val="22"/>
          <w:lang w:eastAsia="en-US" w:bidi="ar-SA"/>
        </w:rPr>
        <w:t xml:space="preserve">o </w:t>
      </w:r>
      <w:r>
        <w:rPr>
          <w:rFonts w:eastAsia="Calibri"/>
          <w:szCs w:val="22"/>
          <w:lang w:eastAsia="en-US" w:bidi="ar-SA"/>
        </w:rPr>
        <w:t>sebakatas</w:t>
      </w:r>
    </w:p>
    <w:p w14:paraId="3CCB3223" w14:textId="7D7D9A62" w:rsidR="00482C7E" w:rsidRPr="00482C7E" w:rsidRDefault="00AA4963" w:rsidP="00197430">
      <w:pPr>
        <w:tabs>
          <w:tab w:val="clear" w:pos="567"/>
        </w:tabs>
        <w:spacing w:line="240" w:lineRule="auto"/>
        <w:contextualSpacing/>
        <w:outlineLvl w:val="0"/>
        <w:rPr>
          <w:rFonts w:eastAsia="Calibri"/>
          <w:szCs w:val="22"/>
          <w:lang w:eastAsia="en-US" w:bidi="ar-SA"/>
        </w:rPr>
      </w:pPr>
      <w:r>
        <w:rPr>
          <w:rFonts w:eastAsia="Calibri"/>
          <w:szCs w:val="22"/>
          <w:lang w:eastAsia="en-US" w:bidi="ar-SA"/>
        </w:rPr>
        <w:t>Hidratuotas k</w:t>
      </w:r>
      <w:r w:rsidR="00197430" w:rsidRPr="00197430">
        <w:rPr>
          <w:rFonts w:eastAsia="Calibri"/>
          <w:szCs w:val="22"/>
          <w:lang w:eastAsia="en-US" w:bidi="ar-SA"/>
        </w:rPr>
        <w:t>oloidinis silicio dioksidas</w:t>
      </w:r>
    </w:p>
    <w:p w14:paraId="5A4F4A58"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r w:rsidRPr="00482C7E">
        <w:rPr>
          <w:rFonts w:eastAsia="Calibri"/>
          <w:szCs w:val="22"/>
          <w:lang w:eastAsia="en-US" w:bidi="ar-SA"/>
        </w:rPr>
        <w:t>Pol</w:t>
      </w:r>
      <w:r w:rsidR="00161B14">
        <w:rPr>
          <w:rFonts w:eastAsia="Calibri"/>
          <w:szCs w:val="22"/>
          <w:lang w:eastAsia="en-US" w:bidi="ar-SA"/>
        </w:rPr>
        <w:t>i</w:t>
      </w:r>
      <w:r w:rsidRPr="00482C7E">
        <w:rPr>
          <w:rFonts w:eastAsia="Calibri"/>
          <w:szCs w:val="22"/>
          <w:lang w:eastAsia="en-US" w:bidi="ar-SA"/>
        </w:rPr>
        <w:t>sorbat</w:t>
      </w:r>
      <w:r w:rsidR="00161B14">
        <w:rPr>
          <w:rFonts w:eastAsia="Calibri"/>
          <w:szCs w:val="22"/>
          <w:lang w:eastAsia="en-US" w:bidi="ar-SA"/>
        </w:rPr>
        <w:t>as</w:t>
      </w:r>
      <w:r w:rsidRPr="00482C7E">
        <w:rPr>
          <w:rFonts w:eastAsia="Calibri"/>
          <w:szCs w:val="22"/>
          <w:lang w:eastAsia="en-US" w:bidi="ar-SA"/>
        </w:rPr>
        <w:t xml:space="preserve"> 80</w:t>
      </w:r>
    </w:p>
    <w:p w14:paraId="2EE405CF" w14:textId="77777777" w:rsidR="00482C7E" w:rsidRPr="00482C7E" w:rsidRDefault="00161B14"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Kalcio</w:t>
      </w:r>
      <w:r w:rsidR="00482C7E" w:rsidRPr="00482C7E">
        <w:rPr>
          <w:rFonts w:eastAsia="Calibri"/>
          <w:szCs w:val="22"/>
          <w:lang w:eastAsia="en-US" w:bidi="ar-SA"/>
        </w:rPr>
        <w:t xml:space="preserve"> stearat</w:t>
      </w:r>
      <w:r>
        <w:rPr>
          <w:rFonts w:eastAsia="Calibri"/>
          <w:szCs w:val="22"/>
          <w:lang w:eastAsia="en-US" w:bidi="ar-SA"/>
        </w:rPr>
        <w:t>as</w:t>
      </w:r>
    </w:p>
    <w:p w14:paraId="7CBFA8FE"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p>
    <w:p w14:paraId="5FC30D76" w14:textId="77777777" w:rsidR="00482C7E" w:rsidRPr="00A53626" w:rsidRDefault="00A53626" w:rsidP="00482C7E">
      <w:pPr>
        <w:tabs>
          <w:tab w:val="clear" w:pos="567"/>
        </w:tabs>
        <w:spacing w:line="240" w:lineRule="auto"/>
        <w:contextualSpacing/>
        <w:outlineLvl w:val="0"/>
        <w:rPr>
          <w:rFonts w:eastAsia="Calibri"/>
          <w:szCs w:val="22"/>
          <w:u w:val="single"/>
          <w:lang w:eastAsia="en-US" w:bidi="ar-SA"/>
        </w:rPr>
      </w:pPr>
      <w:r w:rsidRPr="00A53626">
        <w:rPr>
          <w:rFonts w:eastAsia="Calibri"/>
          <w:szCs w:val="22"/>
          <w:u w:val="single"/>
          <w:lang w:eastAsia="en-US" w:bidi="ar-SA"/>
        </w:rPr>
        <w:t>Kietoji kapsulė</w:t>
      </w:r>
    </w:p>
    <w:p w14:paraId="58E84500" w14:textId="77777777" w:rsidR="00482C7E" w:rsidRPr="00482C7E" w:rsidRDefault="00A53626"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Želatina</w:t>
      </w:r>
    </w:p>
    <w:p w14:paraId="61AC08BC" w14:textId="77777777" w:rsidR="00482C7E" w:rsidRPr="00482C7E" w:rsidRDefault="00A53626"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Titano dioksidas</w:t>
      </w:r>
      <w:r w:rsidR="00482C7E" w:rsidRPr="00482C7E">
        <w:rPr>
          <w:rFonts w:eastAsia="Calibri"/>
          <w:szCs w:val="22"/>
          <w:lang w:eastAsia="en-US" w:bidi="ar-SA"/>
        </w:rPr>
        <w:t xml:space="preserve"> (E171)</w:t>
      </w:r>
    </w:p>
    <w:p w14:paraId="1FD7F82E" w14:textId="77777777" w:rsidR="00482C7E" w:rsidRPr="00482C7E" w:rsidRDefault="00A53626"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Raudonasis geležies oksidas</w:t>
      </w:r>
      <w:r w:rsidR="00482C7E" w:rsidRPr="00482C7E">
        <w:rPr>
          <w:rFonts w:eastAsia="Calibri"/>
          <w:szCs w:val="22"/>
          <w:lang w:eastAsia="en-US" w:bidi="ar-SA"/>
        </w:rPr>
        <w:t xml:space="preserve"> (E172)</w:t>
      </w:r>
    </w:p>
    <w:p w14:paraId="3B58B50F" w14:textId="77777777" w:rsidR="00482C7E" w:rsidRPr="00482C7E" w:rsidRDefault="00A53626"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Geltonasis geležies oksidas</w:t>
      </w:r>
      <w:r w:rsidRPr="00482C7E">
        <w:rPr>
          <w:rFonts w:eastAsia="Calibri"/>
          <w:szCs w:val="22"/>
          <w:lang w:eastAsia="en-US" w:bidi="ar-SA"/>
        </w:rPr>
        <w:t xml:space="preserve"> </w:t>
      </w:r>
      <w:r w:rsidR="00482C7E" w:rsidRPr="00482C7E">
        <w:rPr>
          <w:rFonts w:eastAsia="Calibri"/>
          <w:szCs w:val="22"/>
          <w:lang w:eastAsia="en-US" w:bidi="ar-SA"/>
        </w:rPr>
        <w:t>(E172)</w:t>
      </w:r>
    </w:p>
    <w:p w14:paraId="5526CAB4" w14:textId="77777777" w:rsidR="00482C7E" w:rsidRPr="00482C7E" w:rsidRDefault="00A53626"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Juodasis geležies oksidas</w:t>
      </w:r>
      <w:r w:rsidRPr="00482C7E">
        <w:rPr>
          <w:rFonts w:eastAsia="Calibri"/>
          <w:szCs w:val="22"/>
          <w:lang w:eastAsia="en-US" w:bidi="ar-SA"/>
        </w:rPr>
        <w:t xml:space="preserve"> </w:t>
      </w:r>
      <w:r w:rsidR="00482C7E" w:rsidRPr="00482C7E">
        <w:rPr>
          <w:rFonts w:eastAsia="Calibri"/>
          <w:szCs w:val="22"/>
          <w:lang w:eastAsia="en-US" w:bidi="ar-SA"/>
        </w:rPr>
        <w:t>(E172)</w:t>
      </w:r>
    </w:p>
    <w:p w14:paraId="4C3B3574" w14:textId="77777777" w:rsidR="00482C7E" w:rsidRPr="00482C7E" w:rsidRDefault="00482C7E" w:rsidP="00482C7E">
      <w:pPr>
        <w:tabs>
          <w:tab w:val="clear" w:pos="567"/>
        </w:tabs>
        <w:spacing w:line="240" w:lineRule="auto"/>
        <w:contextualSpacing/>
        <w:outlineLvl w:val="0"/>
        <w:rPr>
          <w:rFonts w:eastAsia="Calibri"/>
          <w:szCs w:val="22"/>
          <w:lang w:eastAsia="en-US" w:bidi="ar-SA"/>
        </w:rPr>
      </w:pPr>
    </w:p>
    <w:p w14:paraId="167E89B8" w14:textId="77777777" w:rsidR="00482C7E" w:rsidRPr="00197430" w:rsidRDefault="00197430" w:rsidP="00482C7E">
      <w:pPr>
        <w:tabs>
          <w:tab w:val="clear" w:pos="567"/>
        </w:tabs>
        <w:spacing w:line="240" w:lineRule="auto"/>
        <w:contextualSpacing/>
        <w:outlineLvl w:val="0"/>
        <w:rPr>
          <w:rFonts w:eastAsia="Calibri"/>
          <w:szCs w:val="22"/>
          <w:u w:val="single"/>
          <w:lang w:eastAsia="en-US" w:bidi="ar-SA"/>
        </w:rPr>
      </w:pPr>
      <w:r w:rsidRPr="00197430">
        <w:rPr>
          <w:rFonts w:eastAsia="Calibri"/>
          <w:szCs w:val="22"/>
          <w:u w:val="single"/>
          <w:lang w:eastAsia="en-US" w:bidi="ar-SA"/>
        </w:rPr>
        <w:t>Juodas rašalas</w:t>
      </w:r>
    </w:p>
    <w:p w14:paraId="0F7624E0" w14:textId="77777777" w:rsidR="00482C7E" w:rsidRPr="00482C7E" w:rsidRDefault="00A53626"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Propilenglikolis</w:t>
      </w:r>
      <w:r w:rsidR="00482C7E" w:rsidRPr="00482C7E">
        <w:rPr>
          <w:rFonts w:eastAsia="Calibri"/>
          <w:szCs w:val="22"/>
          <w:lang w:eastAsia="en-US" w:bidi="ar-SA"/>
        </w:rPr>
        <w:t xml:space="preserve"> (E1520)</w:t>
      </w:r>
    </w:p>
    <w:p w14:paraId="42714E5C" w14:textId="77777777" w:rsidR="00482C7E" w:rsidRPr="00482C7E" w:rsidRDefault="00A53626"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Kalio hidroksidas</w:t>
      </w:r>
    </w:p>
    <w:p w14:paraId="0FD806FA" w14:textId="569895AA" w:rsidR="00482C7E" w:rsidRPr="00482C7E" w:rsidRDefault="00AA4963" w:rsidP="00197430">
      <w:pPr>
        <w:tabs>
          <w:tab w:val="clear" w:pos="567"/>
        </w:tabs>
        <w:spacing w:line="240" w:lineRule="auto"/>
        <w:contextualSpacing/>
        <w:outlineLvl w:val="0"/>
        <w:rPr>
          <w:rFonts w:eastAsia="Calibri"/>
          <w:szCs w:val="22"/>
          <w:lang w:eastAsia="en-US" w:bidi="ar-SA"/>
        </w:rPr>
      </w:pPr>
      <w:r>
        <w:rPr>
          <w:rFonts w:eastAsia="Calibri"/>
          <w:szCs w:val="22"/>
          <w:lang w:eastAsia="en-US" w:bidi="ar-SA"/>
        </w:rPr>
        <w:t>K</w:t>
      </w:r>
      <w:r w:rsidR="00197430" w:rsidRPr="00197430">
        <w:rPr>
          <w:rFonts w:eastAsia="Calibri"/>
          <w:szCs w:val="22"/>
          <w:lang w:eastAsia="en-US" w:bidi="ar-SA"/>
        </w:rPr>
        <w:t>oncentruotas</w:t>
      </w:r>
      <w:r>
        <w:rPr>
          <w:rFonts w:eastAsia="Calibri"/>
          <w:szCs w:val="22"/>
          <w:lang w:eastAsia="en-US" w:bidi="ar-SA"/>
        </w:rPr>
        <w:t xml:space="preserve"> amoniako</w:t>
      </w:r>
      <w:r w:rsidR="00197430">
        <w:rPr>
          <w:rFonts w:eastAsia="Calibri"/>
          <w:szCs w:val="22"/>
          <w:lang w:eastAsia="en-US" w:bidi="ar-SA"/>
        </w:rPr>
        <w:t xml:space="preserve"> </w:t>
      </w:r>
      <w:r w:rsidR="00197430" w:rsidRPr="00197430">
        <w:rPr>
          <w:rFonts w:eastAsia="Calibri"/>
          <w:szCs w:val="22"/>
          <w:lang w:eastAsia="en-US" w:bidi="ar-SA"/>
        </w:rPr>
        <w:t>tirpalas</w:t>
      </w:r>
    </w:p>
    <w:p w14:paraId="6D905958" w14:textId="77777777" w:rsidR="00197430" w:rsidRPr="00482C7E" w:rsidRDefault="00197430" w:rsidP="00197430">
      <w:pPr>
        <w:tabs>
          <w:tab w:val="clear" w:pos="567"/>
        </w:tabs>
        <w:spacing w:line="240" w:lineRule="auto"/>
        <w:contextualSpacing/>
        <w:outlineLvl w:val="0"/>
        <w:rPr>
          <w:rFonts w:eastAsia="Calibri"/>
          <w:szCs w:val="22"/>
          <w:lang w:eastAsia="en-US" w:bidi="ar-SA"/>
        </w:rPr>
      </w:pPr>
      <w:r>
        <w:rPr>
          <w:rFonts w:eastAsia="Calibri"/>
          <w:szCs w:val="22"/>
          <w:lang w:eastAsia="en-US" w:bidi="ar-SA"/>
        </w:rPr>
        <w:t>Juodasis geležies oksidas</w:t>
      </w:r>
      <w:r w:rsidRPr="00482C7E">
        <w:rPr>
          <w:rFonts w:eastAsia="Calibri"/>
          <w:szCs w:val="22"/>
          <w:lang w:eastAsia="en-US" w:bidi="ar-SA"/>
        </w:rPr>
        <w:t xml:space="preserve"> (E172)</w:t>
      </w:r>
    </w:p>
    <w:p w14:paraId="55C06B78" w14:textId="77777777" w:rsidR="00482C7E" w:rsidRDefault="00197430" w:rsidP="00482C7E">
      <w:pPr>
        <w:tabs>
          <w:tab w:val="clear" w:pos="567"/>
        </w:tabs>
        <w:spacing w:line="240" w:lineRule="auto"/>
        <w:contextualSpacing/>
        <w:outlineLvl w:val="0"/>
        <w:rPr>
          <w:rFonts w:eastAsia="Calibri"/>
          <w:szCs w:val="22"/>
          <w:lang w:eastAsia="en-US" w:bidi="ar-SA"/>
        </w:rPr>
      </w:pPr>
      <w:r>
        <w:rPr>
          <w:rFonts w:eastAsia="Calibri"/>
          <w:szCs w:val="22"/>
          <w:lang w:eastAsia="en-US" w:bidi="ar-SA"/>
        </w:rPr>
        <w:t>Šelakas</w:t>
      </w:r>
    </w:p>
    <w:p w14:paraId="51E7C70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3CAB7EC"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6.2</w:t>
      </w:r>
      <w:r w:rsidRPr="00C3150D">
        <w:rPr>
          <w:rFonts w:eastAsia="Calibri"/>
          <w:b/>
          <w:szCs w:val="22"/>
          <w:lang w:eastAsia="en-US" w:bidi="ar-SA"/>
        </w:rPr>
        <w:tab/>
        <w:t>Nesuderinamumas</w:t>
      </w:r>
    </w:p>
    <w:p w14:paraId="52FEBFE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2152C0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Duomenys nebūtini.</w:t>
      </w:r>
    </w:p>
    <w:p w14:paraId="5147E9D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EE25490" w14:textId="77777777" w:rsidR="00C3150D" w:rsidRPr="00C3150D" w:rsidRDefault="00C3150D" w:rsidP="00C3150D">
      <w:pPr>
        <w:keepNext/>
        <w:tabs>
          <w:tab w:val="clear" w:pos="567"/>
        </w:tabs>
        <w:spacing w:line="240" w:lineRule="auto"/>
        <w:ind w:left="539" w:hanging="539"/>
        <w:rPr>
          <w:rFonts w:eastAsia="Calibri"/>
          <w:b/>
          <w:szCs w:val="22"/>
          <w:lang w:eastAsia="en-US" w:bidi="ar-SA"/>
        </w:rPr>
      </w:pPr>
      <w:r w:rsidRPr="00C3150D">
        <w:rPr>
          <w:rFonts w:eastAsia="Calibri"/>
          <w:b/>
          <w:szCs w:val="22"/>
          <w:lang w:eastAsia="en-US" w:bidi="ar-SA"/>
        </w:rPr>
        <w:t>6.3</w:t>
      </w:r>
      <w:r w:rsidRPr="00C3150D">
        <w:rPr>
          <w:rFonts w:eastAsia="Calibri"/>
          <w:b/>
          <w:szCs w:val="22"/>
          <w:lang w:eastAsia="en-US" w:bidi="ar-SA"/>
        </w:rPr>
        <w:tab/>
        <w:t>Tinkamumo laikas</w:t>
      </w:r>
    </w:p>
    <w:p w14:paraId="5BD2FD6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84FC071" w14:textId="77777777" w:rsid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2 metai.</w:t>
      </w:r>
    </w:p>
    <w:p w14:paraId="36968418" w14:textId="79468B32" w:rsidR="00F76A42" w:rsidRPr="00C3150D" w:rsidRDefault="004E4EB1"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Tinkamumo laikas po pirmojo atidarymo:</w:t>
      </w:r>
      <w:r w:rsidR="00F76A42">
        <w:rPr>
          <w:rFonts w:eastAsia="Calibri"/>
          <w:szCs w:val="22"/>
          <w:lang w:eastAsia="en-US" w:bidi="ar-SA"/>
        </w:rPr>
        <w:t xml:space="preserve"> 90 dienų.</w:t>
      </w:r>
    </w:p>
    <w:p w14:paraId="47566CC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997E2E3"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6.4</w:t>
      </w:r>
      <w:r w:rsidRPr="00C3150D">
        <w:rPr>
          <w:rFonts w:eastAsia="Calibri"/>
          <w:b/>
          <w:szCs w:val="22"/>
          <w:lang w:eastAsia="en-US" w:bidi="ar-SA"/>
        </w:rPr>
        <w:tab/>
        <w:t>Specialios laikymo sąlygos</w:t>
      </w:r>
    </w:p>
    <w:p w14:paraId="32E7FB1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897F53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Laikyti </w:t>
      </w:r>
      <w:r w:rsidR="00F76A42">
        <w:rPr>
          <w:rFonts w:eastAsia="Calibri"/>
          <w:szCs w:val="22"/>
          <w:lang w:eastAsia="en-US" w:bidi="ar-SA"/>
        </w:rPr>
        <w:t>žemesnėje</w:t>
      </w:r>
      <w:r w:rsidRPr="00C3150D">
        <w:rPr>
          <w:rFonts w:eastAsia="Calibri"/>
          <w:szCs w:val="22"/>
          <w:lang w:eastAsia="en-US" w:bidi="ar-SA"/>
        </w:rPr>
        <w:t xml:space="preserve"> kaip 30</w:t>
      </w:r>
      <w:r w:rsidR="00F76A42">
        <w:rPr>
          <w:rFonts w:eastAsia="Calibri"/>
          <w:szCs w:val="22"/>
          <w:lang w:eastAsia="en-US" w:bidi="ar-SA"/>
        </w:rPr>
        <w:t xml:space="preserve"> </w:t>
      </w:r>
      <w:r w:rsidRPr="00C3150D">
        <w:rPr>
          <w:rFonts w:eastAsia="Calibri"/>
          <w:szCs w:val="22"/>
          <w:lang w:eastAsia="en-US" w:bidi="ar-SA"/>
        </w:rPr>
        <w:t>°C temperatūroje.</w:t>
      </w:r>
    </w:p>
    <w:p w14:paraId="48A7661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9039CA0" w14:textId="77777777" w:rsidR="00C3150D" w:rsidRPr="00C3150D" w:rsidRDefault="00C3150D" w:rsidP="00C3150D">
      <w:pPr>
        <w:keepNext/>
        <w:rPr>
          <w:rFonts w:eastAsia="Calibri"/>
          <w:b/>
          <w:szCs w:val="22"/>
          <w:lang w:eastAsia="en-US" w:bidi="ar-SA"/>
        </w:rPr>
      </w:pPr>
      <w:r w:rsidRPr="00C3150D">
        <w:rPr>
          <w:rFonts w:eastAsia="Calibri"/>
          <w:b/>
          <w:szCs w:val="22"/>
          <w:lang w:eastAsia="en-US" w:bidi="ar-SA"/>
        </w:rPr>
        <w:t>6.5</w:t>
      </w:r>
      <w:r w:rsidRPr="00C3150D">
        <w:rPr>
          <w:rFonts w:eastAsia="Calibri"/>
          <w:b/>
          <w:szCs w:val="22"/>
          <w:lang w:eastAsia="en-US" w:bidi="ar-SA"/>
        </w:rPr>
        <w:tab/>
        <w:t>Talpyklės pobūdis ir jos</w:t>
      </w:r>
      <w:r w:rsidRPr="00C3150D">
        <w:rPr>
          <w:rFonts w:eastAsia="Calibri"/>
          <w:szCs w:val="22"/>
          <w:lang w:eastAsia="en-US" w:bidi="ar-SA"/>
        </w:rPr>
        <w:t xml:space="preserve"> </w:t>
      </w:r>
      <w:r w:rsidRPr="00C3150D">
        <w:rPr>
          <w:rFonts w:eastAsia="Calibri"/>
          <w:b/>
          <w:szCs w:val="22"/>
          <w:lang w:eastAsia="en-US" w:bidi="ar-SA"/>
        </w:rPr>
        <w:t>turinys</w:t>
      </w:r>
    </w:p>
    <w:p w14:paraId="7A9C8907" w14:textId="77777777" w:rsidR="00C3150D" w:rsidRPr="00C3150D" w:rsidRDefault="00C3150D" w:rsidP="00C3150D">
      <w:pPr>
        <w:keepNext/>
        <w:rPr>
          <w:rFonts w:eastAsia="Calibri"/>
          <w:szCs w:val="22"/>
          <w:lang w:eastAsia="en-US" w:bidi="ar-SA"/>
        </w:rPr>
      </w:pPr>
    </w:p>
    <w:p w14:paraId="6241C8C1" w14:textId="77777777" w:rsidR="00C3150D" w:rsidRPr="00C3150D" w:rsidRDefault="00F76A42"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B</w:t>
      </w:r>
      <w:r w:rsidR="00C3150D" w:rsidRPr="00C3150D">
        <w:rPr>
          <w:rFonts w:eastAsia="Calibri"/>
          <w:szCs w:val="22"/>
          <w:lang w:eastAsia="en-US" w:bidi="ar-SA"/>
        </w:rPr>
        <w:t>alt</w:t>
      </w:r>
      <w:r>
        <w:rPr>
          <w:rFonts w:eastAsia="Calibri"/>
          <w:szCs w:val="22"/>
          <w:lang w:eastAsia="en-US" w:bidi="ar-SA"/>
        </w:rPr>
        <w:t>as</w:t>
      </w:r>
      <w:r w:rsidR="00C3150D" w:rsidRPr="00C3150D">
        <w:rPr>
          <w:rFonts w:eastAsia="Calibri"/>
          <w:szCs w:val="22"/>
          <w:lang w:eastAsia="en-US" w:bidi="ar-SA"/>
        </w:rPr>
        <w:t xml:space="preserve"> didelio tankio polietileno (DTPE) buteliuka</w:t>
      </w:r>
      <w:r>
        <w:rPr>
          <w:rFonts w:eastAsia="Calibri"/>
          <w:szCs w:val="22"/>
          <w:lang w:eastAsia="en-US" w:bidi="ar-SA"/>
        </w:rPr>
        <w:t>s su sausikliu silikageliu balto polipropileno dangtelyje</w:t>
      </w:r>
      <w:r w:rsidR="00C3150D" w:rsidRPr="00C3150D">
        <w:rPr>
          <w:rFonts w:eastAsia="Calibri"/>
          <w:szCs w:val="22"/>
          <w:lang w:eastAsia="en-US" w:bidi="ar-SA"/>
        </w:rPr>
        <w:t>.</w:t>
      </w:r>
    </w:p>
    <w:p w14:paraId="10BF6DA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7</w:t>
      </w:r>
      <w:r w:rsidR="00F76A42" w:rsidRPr="007054D1">
        <w:rPr>
          <w:rFonts w:eastAsia="Calibri"/>
          <w:szCs w:val="22"/>
          <w:highlight w:val="lightGray"/>
          <w:lang w:eastAsia="en-US" w:bidi="ar-SA"/>
        </w:rPr>
        <w:t xml:space="preserve">, </w:t>
      </w:r>
      <w:r w:rsidRPr="007054D1">
        <w:rPr>
          <w:rFonts w:eastAsia="Calibri"/>
          <w:szCs w:val="22"/>
          <w:highlight w:val="lightGray"/>
          <w:lang w:eastAsia="en-US" w:bidi="ar-SA"/>
        </w:rPr>
        <w:t>30</w:t>
      </w:r>
      <w:r w:rsidR="00F76A42" w:rsidRPr="007054D1">
        <w:rPr>
          <w:rFonts w:eastAsia="Calibri"/>
          <w:szCs w:val="22"/>
          <w:highlight w:val="lightGray"/>
          <w:lang w:eastAsia="en-US" w:bidi="ar-SA"/>
        </w:rPr>
        <w:t xml:space="preserve">, </w:t>
      </w:r>
      <w:r w:rsidRPr="007054D1">
        <w:rPr>
          <w:rFonts w:eastAsia="Calibri"/>
          <w:szCs w:val="22"/>
          <w:highlight w:val="lightGray"/>
          <w:lang w:eastAsia="en-US" w:bidi="ar-SA"/>
        </w:rPr>
        <w:t>90</w:t>
      </w:r>
      <w:r w:rsidRPr="00C3150D">
        <w:rPr>
          <w:rFonts w:eastAsia="Calibri"/>
          <w:szCs w:val="22"/>
          <w:lang w:eastAsia="en-US" w:bidi="ar-SA"/>
        </w:rPr>
        <w:t xml:space="preserve"> kietųjų kapsulių.</w:t>
      </w:r>
    </w:p>
    <w:p w14:paraId="1ADE7BD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Gali būti tiekiamos ne visų dydžių pakuotės.</w:t>
      </w:r>
    </w:p>
    <w:p w14:paraId="64415DE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ABBC08E"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6.6</w:t>
      </w:r>
      <w:r w:rsidRPr="00C3150D">
        <w:rPr>
          <w:rFonts w:eastAsia="Calibri"/>
          <w:b/>
          <w:szCs w:val="22"/>
          <w:lang w:eastAsia="en-US" w:bidi="ar-SA"/>
        </w:rPr>
        <w:tab/>
        <w:t>Specialūs reikalavimai atliekoms tvarkyti ir vaistiniam preparatui ruošti</w:t>
      </w:r>
    </w:p>
    <w:p w14:paraId="4FD6E16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192E44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Dutasteridas absorbuojamas per odą, todėl reikia saugotis</w:t>
      </w:r>
      <w:r w:rsidR="00E96453">
        <w:rPr>
          <w:rFonts w:eastAsia="Calibri"/>
          <w:szCs w:val="22"/>
          <w:lang w:eastAsia="en-US" w:bidi="ar-SA"/>
        </w:rPr>
        <w:t xml:space="preserve"> kontakto su nesandaria kapsule</w:t>
      </w:r>
      <w:r w:rsidRPr="00C3150D">
        <w:rPr>
          <w:rFonts w:eastAsia="Calibri"/>
          <w:szCs w:val="22"/>
          <w:lang w:eastAsia="en-US" w:bidi="ar-SA"/>
        </w:rPr>
        <w:t xml:space="preserve">. </w:t>
      </w:r>
      <w:r w:rsidR="00E96453" w:rsidRPr="00C3150D">
        <w:rPr>
          <w:rFonts w:eastAsia="Calibri"/>
          <w:szCs w:val="22"/>
          <w:lang w:eastAsia="en-US" w:bidi="ar-SA"/>
        </w:rPr>
        <w:t xml:space="preserve">Jeigu </w:t>
      </w:r>
      <w:r w:rsidR="00E96453" w:rsidRPr="003B1613">
        <w:rPr>
          <w:rFonts w:eastAsia="Calibri"/>
          <w:szCs w:val="22"/>
          <w:lang w:eastAsia="en-US" w:bidi="ar-SA"/>
        </w:rPr>
        <w:t>įvyksta</w:t>
      </w:r>
      <w:r w:rsidR="00E96453" w:rsidRPr="00C3150D">
        <w:rPr>
          <w:rFonts w:eastAsia="Calibri"/>
          <w:szCs w:val="22"/>
          <w:lang w:eastAsia="en-US" w:bidi="ar-SA"/>
        </w:rPr>
        <w:t xml:space="preserve"> kontaktas su </w:t>
      </w:r>
      <w:r w:rsidR="00E96453" w:rsidRPr="003B1613">
        <w:rPr>
          <w:rFonts w:eastAsia="Calibri"/>
          <w:szCs w:val="22"/>
          <w:lang w:eastAsia="en-US" w:bidi="ar-SA"/>
        </w:rPr>
        <w:t>nesandaria kapsule</w:t>
      </w:r>
      <w:r w:rsidR="00E96453" w:rsidRPr="00C3150D">
        <w:rPr>
          <w:rFonts w:eastAsia="Calibri"/>
          <w:szCs w:val="22"/>
          <w:lang w:eastAsia="en-US" w:bidi="ar-SA"/>
        </w:rPr>
        <w:t xml:space="preserve">, </w:t>
      </w:r>
      <w:r w:rsidR="00E96453" w:rsidRPr="003B1613">
        <w:rPr>
          <w:rFonts w:eastAsia="Calibri"/>
          <w:szCs w:val="22"/>
          <w:lang w:eastAsia="en-US" w:bidi="ar-SA"/>
        </w:rPr>
        <w:t>sąlyčio</w:t>
      </w:r>
      <w:r w:rsidR="00E96453" w:rsidRPr="00C3150D">
        <w:rPr>
          <w:rFonts w:eastAsia="Calibri"/>
          <w:szCs w:val="22"/>
          <w:lang w:eastAsia="en-US" w:bidi="ar-SA"/>
        </w:rPr>
        <w:t xml:space="preserve"> vietą reikia nedelsiant plauti muilu ir vandeniu </w:t>
      </w:r>
      <w:r w:rsidRPr="00C3150D">
        <w:rPr>
          <w:rFonts w:eastAsia="Calibri"/>
          <w:szCs w:val="22"/>
          <w:lang w:eastAsia="en-US" w:bidi="ar-SA"/>
        </w:rPr>
        <w:t>(žr. 4.4</w:t>
      </w:r>
      <w:r w:rsidR="00534E2E">
        <w:rPr>
          <w:rFonts w:eastAsia="Calibri"/>
          <w:szCs w:val="22"/>
          <w:lang w:eastAsia="en-US" w:bidi="ar-SA"/>
        </w:rPr>
        <w:t> </w:t>
      </w:r>
      <w:r w:rsidRPr="00C3150D">
        <w:rPr>
          <w:rFonts w:eastAsia="Calibri"/>
          <w:szCs w:val="22"/>
          <w:lang w:eastAsia="en-US" w:bidi="ar-SA"/>
        </w:rPr>
        <w:t>skyrių).</w:t>
      </w:r>
    </w:p>
    <w:p w14:paraId="7B4C047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Nesuvartotą vaistinį preparatą ar atliekas reikia tvarkyti laikantis vietinių reikalavimų.</w:t>
      </w:r>
    </w:p>
    <w:p w14:paraId="2E53CAB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F953F3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BA75EFF" w14:textId="77777777" w:rsidR="00C3150D" w:rsidRDefault="00C3150D" w:rsidP="00C3150D">
      <w:pPr>
        <w:keepNext/>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7.</w:t>
      </w:r>
      <w:r w:rsidRPr="00C3150D">
        <w:rPr>
          <w:rFonts w:eastAsia="Calibri"/>
          <w:b/>
          <w:szCs w:val="22"/>
          <w:lang w:eastAsia="en-US" w:bidi="ar-SA"/>
        </w:rPr>
        <w:tab/>
        <w:t>REGISTRUOTOJAS</w:t>
      </w:r>
    </w:p>
    <w:p w14:paraId="5EF44F0D" w14:textId="77777777" w:rsidR="00A75B5C" w:rsidRDefault="00A75B5C" w:rsidP="00C3150D">
      <w:pPr>
        <w:keepNext/>
        <w:tabs>
          <w:tab w:val="clear" w:pos="567"/>
        </w:tabs>
        <w:spacing w:line="240" w:lineRule="auto"/>
        <w:ind w:left="540" w:hanging="540"/>
        <w:rPr>
          <w:rFonts w:eastAsia="Calibri"/>
          <w:b/>
          <w:szCs w:val="22"/>
          <w:lang w:eastAsia="en-US" w:bidi="ar-SA"/>
        </w:rPr>
      </w:pPr>
    </w:p>
    <w:p w14:paraId="5D898DA6" w14:textId="77777777" w:rsidR="00A75B5C" w:rsidRDefault="00A75B5C" w:rsidP="00A75B5C">
      <w:pPr>
        <w:widowControl w:val="0"/>
        <w:tabs>
          <w:tab w:val="clear" w:pos="567"/>
          <w:tab w:val="left" w:pos="720"/>
        </w:tabs>
        <w:spacing w:line="240" w:lineRule="auto"/>
        <w:rPr>
          <w:lang w:eastAsia="en-US" w:bidi="ar-SA"/>
        </w:rPr>
      </w:pPr>
      <w:r>
        <w:t>Zentiva k.s.</w:t>
      </w:r>
    </w:p>
    <w:p w14:paraId="010BF0AD" w14:textId="77777777" w:rsidR="00A75B5C" w:rsidRDefault="00A75B5C" w:rsidP="00A75B5C">
      <w:pPr>
        <w:widowControl w:val="0"/>
        <w:tabs>
          <w:tab w:val="clear" w:pos="567"/>
          <w:tab w:val="left" w:pos="720"/>
        </w:tabs>
        <w:spacing w:line="240" w:lineRule="auto"/>
      </w:pPr>
      <w:r>
        <w:lastRenderedPageBreak/>
        <w:t>U kabelovny 130</w:t>
      </w:r>
    </w:p>
    <w:p w14:paraId="421CC862" w14:textId="77777777" w:rsidR="00A75B5C" w:rsidRDefault="00A75B5C" w:rsidP="00A75B5C">
      <w:pPr>
        <w:widowControl w:val="0"/>
        <w:tabs>
          <w:tab w:val="clear" w:pos="567"/>
          <w:tab w:val="left" w:pos="720"/>
        </w:tabs>
        <w:spacing w:line="240" w:lineRule="auto"/>
      </w:pPr>
      <w:r>
        <w:t xml:space="preserve">Dolní Měcholupy </w:t>
      </w:r>
    </w:p>
    <w:p w14:paraId="65401F88" w14:textId="77777777" w:rsidR="00A75B5C" w:rsidRDefault="00A75B5C" w:rsidP="00A75B5C">
      <w:pPr>
        <w:widowControl w:val="0"/>
        <w:tabs>
          <w:tab w:val="clear" w:pos="567"/>
          <w:tab w:val="left" w:pos="720"/>
        </w:tabs>
        <w:spacing w:line="240" w:lineRule="auto"/>
      </w:pPr>
      <w:r>
        <w:t xml:space="preserve">102 37 Praha 10 </w:t>
      </w:r>
    </w:p>
    <w:p w14:paraId="68069818" w14:textId="77777777" w:rsidR="00A75B5C" w:rsidRDefault="00A75B5C" w:rsidP="00A75B5C">
      <w:pPr>
        <w:widowControl w:val="0"/>
      </w:pPr>
      <w:r>
        <w:t>Čekija</w:t>
      </w:r>
    </w:p>
    <w:p w14:paraId="6005BBF1" w14:textId="77777777" w:rsidR="00E24DF6" w:rsidRPr="00C3150D" w:rsidRDefault="00E24DF6" w:rsidP="00C3150D">
      <w:pPr>
        <w:tabs>
          <w:tab w:val="clear" w:pos="567"/>
        </w:tabs>
        <w:spacing w:line="240" w:lineRule="auto"/>
        <w:contextualSpacing/>
        <w:outlineLvl w:val="0"/>
        <w:rPr>
          <w:rFonts w:eastAsia="Calibri"/>
          <w:szCs w:val="22"/>
          <w:lang w:eastAsia="en-US" w:bidi="ar-SA"/>
        </w:rPr>
      </w:pPr>
    </w:p>
    <w:p w14:paraId="5707E39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4B400C8"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8.</w:t>
      </w:r>
      <w:r w:rsidRPr="00C3150D">
        <w:rPr>
          <w:rFonts w:eastAsia="Calibri"/>
          <w:b/>
          <w:szCs w:val="22"/>
          <w:lang w:eastAsia="en-US" w:bidi="ar-SA"/>
        </w:rPr>
        <w:tab/>
        <w:t>REGISTRACIJOS PAŽYMĖJIMO NUMERIS (-IAI)</w:t>
      </w:r>
    </w:p>
    <w:p w14:paraId="688EF76F" w14:textId="3130DD83" w:rsidR="00C3150D" w:rsidRDefault="00C3150D" w:rsidP="00C3150D">
      <w:pPr>
        <w:tabs>
          <w:tab w:val="clear" w:pos="567"/>
        </w:tabs>
        <w:spacing w:line="240" w:lineRule="auto"/>
        <w:contextualSpacing/>
        <w:outlineLvl w:val="0"/>
        <w:rPr>
          <w:rFonts w:eastAsia="Calibri"/>
          <w:i/>
          <w:szCs w:val="22"/>
          <w:lang w:eastAsia="en-US" w:bidi="ar-SA"/>
        </w:rPr>
      </w:pPr>
    </w:p>
    <w:p w14:paraId="3928701C" w14:textId="326937FE" w:rsidR="006F0933" w:rsidRPr="00E11EB7" w:rsidRDefault="006F0933" w:rsidP="006F0933">
      <w:pPr>
        <w:rPr>
          <w:bCs/>
          <w:szCs w:val="22"/>
        </w:rPr>
      </w:pPr>
      <w:r>
        <w:rPr>
          <w:szCs w:val="22"/>
        </w:rPr>
        <w:t>LT/1/19/4434/001</w:t>
      </w:r>
      <w:r w:rsidRPr="003C1C77">
        <w:rPr>
          <w:bCs/>
          <w:szCs w:val="22"/>
        </w:rPr>
        <w:t xml:space="preserve"> – N</w:t>
      </w:r>
      <w:r>
        <w:rPr>
          <w:bCs/>
          <w:szCs w:val="22"/>
        </w:rPr>
        <w:t>7</w:t>
      </w:r>
    </w:p>
    <w:p w14:paraId="5F61B019" w14:textId="400404FF" w:rsidR="006F0933" w:rsidRPr="00E11EB7" w:rsidRDefault="006F0933" w:rsidP="006F0933">
      <w:pPr>
        <w:rPr>
          <w:bCs/>
          <w:szCs w:val="22"/>
        </w:rPr>
      </w:pPr>
      <w:r>
        <w:rPr>
          <w:szCs w:val="22"/>
        </w:rPr>
        <w:t>LT/1/19/4434/002</w:t>
      </w:r>
      <w:r w:rsidRPr="003C1C77">
        <w:rPr>
          <w:bCs/>
          <w:szCs w:val="22"/>
        </w:rPr>
        <w:t xml:space="preserve"> – N</w:t>
      </w:r>
      <w:r>
        <w:rPr>
          <w:bCs/>
          <w:szCs w:val="22"/>
        </w:rPr>
        <w:t>30</w:t>
      </w:r>
    </w:p>
    <w:p w14:paraId="3AAEA57C" w14:textId="781EC465" w:rsidR="006F0933" w:rsidRDefault="006F0933" w:rsidP="006F0933">
      <w:pPr>
        <w:tabs>
          <w:tab w:val="clear" w:pos="567"/>
        </w:tabs>
        <w:spacing w:line="240" w:lineRule="auto"/>
        <w:contextualSpacing/>
        <w:outlineLvl w:val="0"/>
        <w:rPr>
          <w:bCs/>
          <w:szCs w:val="22"/>
        </w:rPr>
      </w:pPr>
      <w:r>
        <w:rPr>
          <w:szCs w:val="22"/>
        </w:rPr>
        <w:t>LT/1/19/4434/003</w:t>
      </w:r>
      <w:r w:rsidRPr="003C1C77">
        <w:rPr>
          <w:bCs/>
          <w:szCs w:val="22"/>
        </w:rPr>
        <w:t xml:space="preserve"> – N</w:t>
      </w:r>
      <w:r>
        <w:rPr>
          <w:bCs/>
          <w:szCs w:val="22"/>
        </w:rPr>
        <w:t>90</w:t>
      </w:r>
    </w:p>
    <w:p w14:paraId="55D48A35" w14:textId="77777777" w:rsidR="006F0933" w:rsidRPr="00C3150D" w:rsidRDefault="006F0933" w:rsidP="006F0933">
      <w:pPr>
        <w:tabs>
          <w:tab w:val="clear" w:pos="567"/>
        </w:tabs>
        <w:spacing w:line="240" w:lineRule="auto"/>
        <w:contextualSpacing/>
        <w:outlineLvl w:val="0"/>
        <w:rPr>
          <w:rFonts w:eastAsia="Calibri"/>
          <w:i/>
          <w:szCs w:val="22"/>
          <w:lang w:eastAsia="en-US" w:bidi="ar-SA"/>
        </w:rPr>
      </w:pPr>
    </w:p>
    <w:p w14:paraId="4FB7440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4BA81B0"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9.</w:t>
      </w:r>
      <w:r w:rsidRPr="00C3150D">
        <w:rPr>
          <w:rFonts w:eastAsia="Calibri"/>
          <w:b/>
          <w:szCs w:val="22"/>
          <w:lang w:eastAsia="en-US" w:bidi="ar-SA"/>
        </w:rPr>
        <w:tab/>
        <w:t>REGISTRAVIMO / PERREGISTRAVIMO DATA</w:t>
      </w:r>
    </w:p>
    <w:p w14:paraId="420E040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EBE024C" w14:textId="1CA9A3DE" w:rsidR="00C3150D" w:rsidRDefault="00C3150D" w:rsidP="00713C88">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Registravimo data</w:t>
      </w:r>
      <w:r w:rsidR="004E4EB1">
        <w:rPr>
          <w:rFonts w:eastAsia="Calibri"/>
          <w:szCs w:val="22"/>
          <w:lang w:eastAsia="en-US" w:bidi="ar-SA"/>
        </w:rPr>
        <w:t xml:space="preserve"> </w:t>
      </w:r>
      <w:r w:rsidR="006F0933">
        <w:rPr>
          <w:noProof/>
          <w:szCs w:val="24"/>
        </w:rPr>
        <w:t>2019 m. rugsėjo 12 d.</w:t>
      </w:r>
    </w:p>
    <w:p w14:paraId="4A6AF174" w14:textId="59336A58" w:rsidR="00713C88" w:rsidRPr="00C3150D" w:rsidRDefault="00DD55AC" w:rsidP="00713C88">
      <w:pPr>
        <w:tabs>
          <w:tab w:val="clear" w:pos="567"/>
        </w:tabs>
        <w:spacing w:line="240" w:lineRule="auto"/>
        <w:contextualSpacing/>
        <w:outlineLvl w:val="0"/>
        <w:rPr>
          <w:rFonts w:eastAsia="Calibri"/>
          <w:szCs w:val="22"/>
          <w:lang w:eastAsia="en-US" w:bidi="ar-SA"/>
        </w:rPr>
      </w:pPr>
      <w:r w:rsidRPr="00DD55AC">
        <w:rPr>
          <w:rFonts w:eastAsia="Calibri"/>
          <w:szCs w:val="22"/>
          <w:lang w:eastAsia="en-US" w:bidi="ar-SA"/>
        </w:rPr>
        <w:t xml:space="preserve">Paskutinio perregistravimo data </w:t>
      </w:r>
      <w:r w:rsidR="00DD79B8">
        <w:rPr>
          <w:rFonts w:eastAsia="Calibri"/>
          <w:szCs w:val="22"/>
          <w:lang w:eastAsia="en-US" w:bidi="ar-SA"/>
        </w:rPr>
        <w:t>2024 m. vasario 7 d.</w:t>
      </w:r>
    </w:p>
    <w:p w14:paraId="03BDD2CD" w14:textId="6F135B3C" w:rsidR="00C3150D" w:rsidRDefault="00C3150D" w:rsidP="00C3150D">
      <w:pPr>
        <w:tabs>
          <w:tab w:val="clear" w:pos="567"/>
        </w:tabs>
        <w:spacing w:line="240" w:lineRule="auto"/>
        <w:contextualSpacing/>
        <w:outlineLvl w:val="0"/>
        <w:rPr>
          <w:rFonts w:eastAsia="Calibri"/>
          <w:szCs w:val="22"/>
          <w:lang w:eastAsia="en-US" w:bidi="ar-SA"/>
        </w:rPr>
      </w:pPr>
    </w:p>
    <w:p w14:paraId="549FF35F" w14:textId="77777777" w:rsidR="00034F4E" w:rsidRPr="00C3150D" w:rsidRDefault="00034F4E" w:rsidP="00C3150D">
      <w:pPr>
        <w:tabs>
          <w:tab w:val="clear" w:pos="567"/>
        </w:tabs>
        <w:spacing w:line="240" w:lineRule="auto"/>
        <w:contextualSpacing/>
        <w:outlineLvl w:val="0"/>
        <w:rPr>
          <w:rFonts w:eastAsia="Calibri"/>
          <w:szCs w:val="22"/>
          <w:lang w:eastAsia="en-US" w:bidi="ar-SA"/>
        </w:rPr>
      </w:pPr>
    </w:p>
    <w:p w14:paraId="244CA5EA" w14:textId="77777777" w:rsid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10.</w:t>
      </w:r>
      <w:r w:rsidRPr="00C3150D">
        <w:rPr>
          <w:rFonts w:eastAsia="Calibri"/>
          <w:b/>
          <w:szCs w:val="22"/>
          <w:lang w:eastAsia="en-US" w:bidi="ar-SA"/>
        </w:rPr>
        <w:tab/>
        <w:t>TEKSTO PERŽIŪROS DATA</w:t>
      </w:r>
    </w:p>
    <w:p w14:paraId="2B85D8A0" w14:textId="77777777" w:rsidR="004E4EB1" w:rsidRDefault="004E4EB1" w:rsidP="00C3150D">
      <w:pPr>
        <w:tabs>
          <w:tab w:val="clear" w:pos="567"/>
        </w:tabs>
        <w:spacing w:line="240" w:lineRule="auto"/>
        <w:ind w:left="540" w:hanging="540"/>
        <w:rPr>
          <w:rFonts w:eastAsia="Calibri"/>
          <w:b/>
          <w:szCs w:val="22"/>
          <w:lang w:eastAsia="en-US" w:bidi="ar-SA"/>
        </w:rPr>
      </w:pPr>
    </w:p>
    <w:p w14:paraId="135095F5" w14:textId="340DD4B7" w:rsidR="00C3150D" w:rsidRPr="00C3150D" w:rsidRDefault="007B169F" w:rsidP="00094C91">
      <w:pPr>
        <w:tabs>
          <w:tab w:val="clear" w:pos="567"/>
        </w:tabs>
        <w:spacing w:line="240" w:lineRule="auto"/>
        <w:contextualSpacing/>
        <w:outlineLvl w:val="0"/>
        <w:rPr>
          <w:rFonts w:eastAsia="Calibri"/>
          <w:b/>
          <w:szCs w:val="22"/>
          <w:lang w:eastAsia="en-US" w:bidi="ar-SA"/>
        </w:rPr>
      </w:pPr>
      <w:r>
        <w:rPr>
          <w:noProof/>
          <w:szCs w:val="24"/>
        </w:rPr>
        <w:t>202</w:t>
      </w:r>
      <w:r w:rsidR="00DD79B8">
        <w:rPr>
          <w:noProof/>
          <w:szCs w:val="24"/>
        </w:rPr>
        <w:t>4</w:t>
      </w:r>
      <w:r>
        <w:rPr>
          <w:noProof/>
          <w:szCs w:val="24"/>
        </w:rPr>
        <w:t xml:space="preserve"> m. </w:t>
      </w:r>
      <w:r w:rsidR="00DD79B8">
        <w:rPr>
          <w:noProof/>
          <w:szCs w:val="24"/>
        </w:rPr>
        <w:t>vasario 7</w:t>
      </w:r>
      <w:r>
        <w:rPr>
          <w:noProof/>
          <w:szCs w:val="24"/>
        </w:rPr>
        <w:t xml:space="preserve"> d.</w:t>
      </w:r>
    </w:p>
    <w:p w14:paraId="1595961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6ACECFE"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szCs w:val="22"/>
          <w:lang w:eastAsia="en-US" w:bidi="ar-SA"/>
        </w:rPr>
        <w:t xml:space="preserve">Išsami </w:t>
      </w:r>
      <w:r w:rsidR="00713C88" w:rsidRPr="00C3150D">
        <w:rPr>
          <w:rFonts w:eastAsia="Calibri"/>
          <w:szCs w:val="22"/>
          <w:lang w:eastAsia="en-US" w:bidi="ar-SA"/>
        </w:rPr>
        <w:t>informacija</w:t>
      </w:r>
      <w:r w:rsidRPr="00C3150D">
        <w:rPr>
          <w:rFonts w:eastAsia="Calibri"/>
          <w:szCs w:val="22"/>
          <w:lang w:eastAsia="en-US" w:bidi="ar-SA"/>
        </w:rPr>
        <w:t xml:space="preserve"> apie šį vaistinį preparatą pateikiama Valstybinės vaistų kontrolės tarnybos prie Lietuvos Respublikos sveikatos apsaugos ministerijos tinklalapyje </w:t>
      </w:r>
      <w:hyperlink r:id="rId9" w:history="1">
        <w:r w:rsidRPr="00C3150D">
          <w:rPr>
            <w:rFonts w:eastAsia="Calibri"/>
            <w:color w:val="0000FF"/>
            <w:szCs w:val="22"/>
            <w:u w:val="single"/>
            <w:lang w:eastAsia="en-US" w:bidi="ar-SA"/>
          </w:rPr>
          <w:t>http://www.vvkt.lt/</w:t>
        </w:r>
      </w:hyperlink>
      <w:r w:rsidRPr="00C3150D" w:rsidDel="008E785B">
        <w:rPr>
          <w:rFonts w:eastAsia="Calibri"/>
          <w:szCs w:val="22"/>
          <w:lang w:eastAsia="en-US" w:bidi="ar-SA"/>
        </w:rPr>
        <w:t xml:space="preserve"> </w:t>
      </w:r>
    </w:p>
    <w:p w14:paraId="530C9BE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5C689C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br w:type="page"/>
      </w:r>
      <w:bookmarkStart w:id="0" w:name="_Toc129243128"/>
      <w:bookmarkStart w:id="1" w:name="_Toc129243253"/>
    </w:p>
    <w:p w14:paraId="4CA1218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C8F869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92B2D3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8717E9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511BC1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468E33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6E2A02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F27082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771AAE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EB5F96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62D683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704D01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EB0CE3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FE3DA1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33364F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5B5878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01C8B8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22172D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83F6FF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4B6D94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5BA596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90396E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9C0423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FB99B04"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r w:rsidRPr="00C3150D">
        <w:rPr>
          <w:rFonts w:eastAsia="Calibri"/>
          <w:b/>
          <w:szCs w:val="22"/>
          <w:lang w:eastAsia="en-US" w:bidi="ar-SA"/>
        </w:rPr>
        <w:t>II PRIEDAS</w:t>
      </w:r>
    </w:p>
    <w:p w14:paraId="7E7CAA29" w14:textId="77777777" w:rsidR="00C3150D" w:rsidRPr="00C3150D" w:rsidRDefault="00C3150D" w:rsidP="00C3150D">
      <w:pPr>
        <w:tabs>
          <w:tab w:val="clear" w:pos="567"/>
        </w:tabs>
        <w:spacing w:line="240" w:lineRule="auto"/>
        <w:contextualSpacing/>
        <w:jc w:val="both"/>
        <w:outlineLvl w:val="0"/>
        <w:rPr>
          <w:rFonts w:eastAsia="Calibri"/>
          <w:b/>
          <w:szCs w:val="22"/>
          <w:lang w:eastAsia="en-US" w:bidi="ar-SA"/>
        </w:rPr>
      </w:pPr>
    </w:p>
    <w:p w14:paraId="0F98F290"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r w:rsidRPr="00C3150D">
        <w:rPr>
          <w:rFonts w:eastAsia="Calibri"/>
          <w:b/>
          <w:szCs w:val="22"/>
          <w:lang w:eastAsia="en-US" w:bidi="ar-SA"/>
        </w:rPr>
        <w:t>REGISTRACIJOS SĄLYGOS</w:t>
      </w:r>
    </w:p>
    <w:p w14:paraId="799E47F7" w14:textId="77777777" w:rsidR="00C3150D" w:rsidRPr="00C3150D" w:rsidRDefault="00C3150D" w:rsidP="00C3150D">
      <w:pPr>
        <w:tabs>
          <w:tab w:val="clear" w:pos="567"/>
        </w:tabs>
        <w:spacing w:line="240" w:lineRule="auto"/>
        <w:contextualSpacing/>
        <w:jc w:val="both"/>
        <w:outlineLvl w:val="0"/>
        <w:rPr>
          <w:rFonts w:eastAsia="Calibri"/>
          <w:szCs w:val="22"/>
          <w:lang w:eastAsia="en-US" w:bidi="ar-SA"/>
        </w:rPr>
      </w:pPr>
    </w:p>
    <w:p w14:paraId="483BBDC6" w14:textId="77777777" w:rsidR="00C3150D" w:rsidRPr="00C3150D" w:rsidRDefault="00C3150D" w:rsidP="00C3150D">
      <w:pPr>
        <w:tabs>
          <w:tab w:val="clear" w:pos="567"/>
          <w:tab w:val="left" w:pos="1701"/>
        </w:tabs>
        <w:ind w:left="1701" w:right="567" w:hanging="567"/>
        <w:rPr>
          <w:b/>
          <w:snapToGrid w:val="0"/>
          <w:szCs w:val="24"/>
          <w:lang w:eastAsia="en-US" w:bidi="ar-SA"/>
        </w:rPr>
      </w:pPr>
      <w:r w:rsidRPr="00C3150D">
        <w:rPr>
          <w:b/>
          <w:snapToGrid w:val="0"/>
          <w:szCs w:val="24"/>
          <w:lang w:eastAsia="en-US" w:bidi="ar-SA"/>
        </w:rPr>
        <w:t>A.</w:t>
      </w:r>
      <w:r w:rsidRPr="00C3150D">
        <w:rPr>
          <w:b/>
          <w:snapToGrid w:val="0"/>
          <w:szCs w:val="24"/>
          <w:lang w:eastAsia="en-US" w:bidi="ar-SA"/>
        </w:rPr>
        <w:tab/>
        <w:t>GAMINTOJAS (-AI), ATSAKINGAS (-I) UŽ SERIJŲ IŠLEIDIMĄ</w:t>
      </w:r>
    </w:p>
    <w:p w14:paraId="36EC3643" w14:textId="77777777" w:rsidR="00C3150D" w:rsidRPr="00C3150D" w:rsidRDefault="00C3150D" w:rsidP="00C3150D">
      <w:pPr>
        <w:tabs>
          <w:tab w:val="clear" w:pos="567"/>
          <w:tab w:val="left" w:pos="1701"/>
        </w:tabs>
        <w:ind w:left="567" w:right="567" w:hanging="567"/>
        <w:rPr>
          <w:snapToGrid w:val="0"/>
          <w:szCs w:val="24"/>
          <w:lang w:eastAsia="en-US" w:bidi="ar-SA"/>
        </w:rPr>
      </w:pPr>
    </w:p>
    <w:p w14:paraId="1EEA804F" w14:textId="77777777" w:rsidR="00C3150D" w:rsidRPr="00C3150D" w:rsidRDefault="00C3150D" w:rsidP="00C3150D">
      <w:pPr>
        <w:tabs>
          <w:tab w:val="clear" w:pos="567"/>
          <w:tab w:val="left" w:pos="1701"/>
        </w:tabs>
        <w:ind w:left="1701" w:right="567" w:hanging="567"/>
        <w:rPr>
          <w:b/>
          <w:snapToGrid w:val="0"/>
          <w:lang w:eastAsia="en-US" w:bidi="ar-SA"/>
        </w:rPr>
      </w:pPr>
      <w:r w:rsidRPr="00C3150D">
        <w:rPr>
          <w:b/>
          <w:snapToGrid w:val="0"/>
          <w:lang w:eastAsia="en-US" w:bidi="ar-SA"/>
        </w:rPr>
        <w:t>B.</w:t>
      </w:r>
      <w:r w:rsidRPr="00C3150D">
        <w:rPr>
          <w:b/>
          <w:snapToGrid w:val="0"/>
          <w:lang w:eastAsia="en-US" w:bidi="ar-SA"/>
        </w:rPr>
        <w:tab/>
        <w:t>TIEKIMO IR VARTOJIMO SĄLYGOS AR APRIBOJIMAI</w:t>
      </w:r>
    </w:p>
    <w:p w14:paraId="2549139E" w14:textId="77777777" w:rsidR="00C3150D" w:rsidRPr="00C3150D" w:rsidRDefault="00C3150D" w:rsidP="00C3150D">
      <w:pPr>
        <w:tabs>
          <w:tab w:val="clear" w:pos="567"/>
          <w:tab w:val="left" w:pos="1701"/>
        </w:tabs>
        <w:ind w:left="567" w:right="567" w:hanging="567"/>
        <w:rPr>
          <w:snapToGrid w:val="0"/>
          <w:lang w:eastAsia="en-US" w:bidi="ar-SA"/>
        </w:rPr>
      </w:pPr>
    </w:p>
    <w:p w14:paraId="7F8261B9"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br w:type="page"/>
      </w:r>
      <w:r w:rsidRPr="00C3150D">
        <w:rPr>
          <w:rFonts w:eastAsia="Calibri"/>
          <w:b/>
          <w:szCs w:val="22"/>
          <w:lang w:eastAsia="en-US" w:bidi="ar-SA"/>
        </w:rPr>
        <w:lastRenderedPageBreak/>
        <w:t>A.</w:t>
      </w:r>
      <w:r w:rsidRPr="00C3150D">
        <w:rPr>
          <w:rFonts w:eastAsia="Calibri"/>
          <w:b/>
          <w:szCs w:val="22"/>
          <w:lang w:eastAsia="en-US" w:bidi="ar-SA"/>
        </w:rPr>
        <w:tab/>
        <w:t>GAMINTOJAS (-AI), ATSAKINGAS (-I) UŽ SERIJŲ IŠLEIDIMĄ</w:t>
      </w:r>
    </w:p>
    <w:p w14:paraId="47EBE16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F34101A" w14:textId="77777777" w:rsidR="00C3150D" w:rsidRPr="00C3150D" w:rsidRDefault="00C3150D" w:rsidP="00C3150D">
      <w:pPr>
        <w:tabs>
          <w:tab w:val="clear" w:pos="567"/>
        </w:tabs>
        <w:spacing w:line="240" w:lineRule="auto"/>
        <w:contextualSpacing/>
        <w:outlineLvl w:val="0"/>
        <w:rPr>
          <w:rFonts w:eastAsia="Calibri"/>
          <w:szCs w:val="22"/>
          <w:u w:val="single"/>
          <w:lang w:eastAsia="en-US" w:bidi="ar-SA"/>
        </w:rPr>
      </w:pPr>
      <w:r w:rsidRPr="00C3150D">
        <w:rPr>
          <w:rFonts w:eastAsia="Calibri"/>
          <w:szCs w:val="22"/>
          <w:u w:val="single"/>
          <w:lang w:eastAsia="en-US" w:bidi="ar-SA"/>
        </w:rPr>
        <w:t>Gamintojo (-ų), atsakingo (-ų) už serijų išleidimą, pavadinimas (-ai) ir adresas (-ai)</w:t>
      </w:r>
    </w:p>
    <w:p w14:paraId="4B5A98CD" w14:textId="77777777" w:rsidR="00C3150D" w:rsidRDefault="00C3150D" w:rsidP="00C3150D">
      <w:pPr>
        <w:tabs>
          <w:tab w:val="clear" w:pos="567"/>
        </w:tabs>
        <w:spacing w:line="240" w:lineRule="auto"/>
        <w:contextualSpacing/>
        <w:outlineLvl w:val="0"/>
        <w:rPr>
          <w:rFonts w:eastAsia="Calibri"/>
          <w:szCs w:val="22"/>
          <w:lang w:eastAsia="en-US" w:bidi="ar-SA"/>
        </w:rPr>
      </w:pPr>
    </w:p>
    <w:p w14:paraId="6DA4C4C4" w14:textId="2256FDAB" w:rsidR="00FB4C49" w:rsidRPr="00FB4C49" w:rsidRDefault="00FB4C49" w:rsidP="00FB4C49">
      <w:pPr>
        <w:tabs>
          <w:tab w:val="clear" w:pos="567"/>
        </w:tabs>
        <w:spacing w:line="240" w:lineRule="auto"/>
        <w:contextualSpacing/>
        <w:outlineLvl w:val="0"/>
        <w:rPr>
          <w:rFonts w:eastAsia="Calibri"/>
          <w:szCs w:val="22"/>
          <w:lang w:eastAsia="en-US" w:bidi="ar-SA"/>
        </w:rPr>
      </w:pPr>
      <w:r w:rsidRPr="00FB4C49">
        <w:rPr>
          <w:rFonts w:eastAsia="Calibri"/>
          <w:szCs w:val="22"/>
          <w:lang w:eastAsia="en-US" w:bidi="ar-SA"/>
        </w:rPr>
        <w:t>Laboratorios León Farma, SA</w:t>
      </w:r>
    </w:p>
    <w:p w14:paraId="651D7A4D" w14:textId="7CA315B1" w:rsidR="00FB4C49" w:rsidRPr="00FB4C49" w:rsidRDefault="006A3812" w:rsidP="00FB4C49">
      <w:pPr>
        <w:tabs>
          <w:tab w:val="clear" w:pos="567"/>
        </w:tabs>
        <w:spacing w:line="240" w:lineRule="auto"/>
        <w:contextualSpacing/>
        <w:outlineLvl w:val="0"/>
        <w:rPr>
          <w:rFonts w:eastAsia="Calibri"/>
          <w:szCs w:val="22"/>
          <w:lang w:eastAsia="en-US" w:bidi="ar-SA"/>
        </w:rPr>
      </w:pPr>
      <w:r w:rsidRPr="00FB4C49">
        <w:rPr>
          <w:rFonts w:eastAsia="Calibri"/>
          <w:szCs w:val="22"/>
          <w:lang w:eastAsia="en-US" w:bidi="ar-SA"/>
        </w:rPr>
        <w:t>C/La Vallina s/n</w:t>
      </w:r>
      <w:r>
        <w:rPr>
          <w:rFonts w:eastAsia="Calibri"/>
          <w:szCs w:val="22"/>
          <w:lang w:eastAsia="en-US" w:bidi="ar-SA"/>
        </w:rPr>
        <w:t>,</w:t>
      </w:r>
      <w:r w:rsidRPr="00FB4C49">
        <w:rPr>
          <w:rFonts w:eastAsia="Calibri"/>
          <w:szCs w:val="22"/>
          <w:lang w:eastAsia="en-US" w:bidi="ar-SA"/>
        </w:rPr>
        <w:t xml:space="preserve"> </w:t>
      </w:r>
      <w:r w:rsidR="00FB4C49" w:rsidRPr="00FB4C49">
        <w:rPr>
          <w:rFonts w:eastAsia="Calibri"/>
          <w:szCs w:val="22"/>
          <w:lang w:eastAsia="en-US" w:bidi="ar-SA"/>
        </w:rPr>
        <w:t>Polígono Industrial Navatejera</w:t>
      </w:r>
    </w:p>
    <w:p w14:paraId="36E9D9C7" w14:textId="1784100E" w:rsidR="004E4EB1" w:rsidRDefault="00FB4C49" w:rsidP="00FB4C49">
      <w:pPr>
        <w:tabs>
          <w:tab w:val="clear" w:pos="567"/>
        </w:tabs>
        <w:spacing w:line="240" w:lineRule="auto"/>
        <w:contextualSpacing/>
        <w:outlineLvl w:val="0"/>
        <w:rPr>
          <w:rFonts w:eastAsia="Calibri"/>
          <w:szCs w:val="22"/>
          <w:lang w:eastAsia="en-US" w:bidi="ar-SA"/>
        </w:rPr>
      </w:pPr>
      <w:r>
        <w:rPr>
          <w:rFonts w:eastAsia="Calibri"/>
          <w:szCs w:val="22"/>
          <w:lang w:eastAsia="en-US" w:bidi="ar-SA"/>
        </w:rPr>
        <w:t>Villaquilambre</w:t>
      </w:r>
      <w:r w:rsidR="00642ED5">
        <w:rPr>
          <w:rFonts w:eastAsia="Calibri"/>
          <w:szCs w:val="22"/>
          <w:lang w:eastAsia="en-US" w:bidi="ar-SA"/>
        </w:rPr>
        <w:t xml:space="preserve"> </w:t>
      </w:r>
      <w:r w:rsidR="006A3812">
        <w:rPr>
          <w:rFonts w:eastAsia="Calibri"/>
          <w:szCs w:val="22"/>
          <w:lang w:eastAsia="en-US" w:bidi="ar-SA"/>
        </w:rPr>
        <w:t>24193</w:t>
      </w:r>
      <w:r>
        <w:rPr>
          <w:rFonts w:eastAsia="Calibri"/>
          <w:szCs w:val="22"/>
          <w:lang w:eastAsia="en-US" w:bidi="ar-SA"/>
        </w:rPr>
        <w:t xml:space="preserve"> </w:t>
      </w:r>
      <w:r w:rsidR="006A3812">
        <w:rPr>
          <w:rFonts w:eastAsia="Calibri"/>
          <w:szCs w:val="22"/>
          <w:lang w:eastAsia="en-US" w:bidi="ar-SA"/>
        </w:rPr>
        <w:t>(</w:t>
      </w:r>
      <w:r>
        <w:rPr>
          <w:rFonts w:eastAsia="Calibri"/>
          <w:szCs w:val="22"/>
          <w:lang w:eastAsia="en-US" w:bidi="ar-SA"/>
        </w:rPr>
        <w:t>León</w:t>
      </w:r>
      <w:r w:rsidR="006A3812">
        <w:rPr>
          <w:rFonts w:eastAsia="Calibri"/>
          <w:szCs w:val="22"/>
          <w:lang w:eastAsia="en-US" w:bidi="ar-SA"/>
        </w:rPr>
        <w:t>)</w:t>
      </w:r>
      <w:r>
        <w:rPr>
          <w:rFonts w:eastAsia="Calibri"/>
          <w:szCs w:val="22"/>
          <w:lang w:eastAsia="en-US" w:bidi="ar-SA"/>
        </w:rPr>
        <w:t xml:space="preserve"> </w:t>
      </w:r>
    </w:p>
    <w:p w14:paraId="44548028" w14:textId="77777777" w:rsidR="00FB4C49" w:rsidRPr="00C3150D" w:rsidRDefault="00FB4C49" w:rsidP="00FB4C49">
      <w:pPr>
        <w:tabs>
          <w:tab w:val="clear" w:pos="567"/>
        </w:tabs>
        <w:spacing w:line="240" w:lineRule="auto"/>
        <w:contextualSpacing/>
        <w:outlineLvl w:val="0"/>
        <w:rPr>
          <w:rFonts w:eastAsia="Calibri"/>
          <w:szCs w:val="22"/>
          <w:lang w:eastAsia="en-US" w:bidi="ar-SA"/>
        </w:rPr>
      </w:pPr>
      <w:r>
        <w:rPr>
          <w:rFonts w:eastAsia="Calibri"/>
          <w:szCs w:val="22"/>
          <w:lang w:eastAsia="en-US" w:bidi="ar-SA"/>
        </w:rPr>
        <w:t>Ispanija</w:t>
      </w:r>
      <w:bookmarkStart w:id="2" w:name="_GoBack"/>
      <w:bookmarkEnd w:id="2"/>
    </w:p>
    <w:p w14:paraId="78C568B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84EA9F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CDC3EA2" w14:textId="77777777" w:rsidR="00C3150D" w:rsidRPr="00C3150D" w:rsidRDefault="00C3150D" w:rsidP="00C3150D">
      <w:pPr>
        <w:spacing w:line="240" w:lineRule="auto"/>
        <w:ind w:left="567" w:hanging="567"/>
        <w:rPr>
          <w:snapToGrid w:val="0"/>
          <w:szCs w:val="24"/>
          <w:lang w:eastAsia="en-US" w:bidi="ar-SA"/>
        </w:rPr>
      </w:pPr>
      <w:bookmarkStart w:id="3" w:name="_Toc129243129"/>
      <w:bookmarkStart w:id="4" w:name="_Toc129243254"/>
      <w:r w:rsidRPr="00C3150D">
        <w:rPr>
          <w:b/>
          <w:snapToGrid w:val="0"/>
          <w:szCs w:val="24"/>
          <w:lang w:eastAsia="en-US" w:bidi="ar-SA"/>
        </w:rPr>
        <w:t>B.</w:t>
      </w:r>
      <w:r w:rsidRPr="00C3150D">
        <w:rPr>
          <w:b/>
          <w:snapToGrid w:val="0"/>
          <w:szCs w:val="24"/>
          <w:lang w:eastAsia="en-US" w:bidi="ar-SA"/>
        </w:rPr>
        <w:tab/>
        <w:t>TIEKIMO IR VARTOJIMO SĄLYGOS AR APRIBOJIMAI</w:t>
      </w:r>
    </w:p>
    <w:bookmarkEnd w:id="3"/>
    <w:bookmarkEnd w:id="4"/>
    <w:p w14:paraId="785B79A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85713B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Receptinis vaistinis preparatas.</w:t>
      </w:r>
    </w:p>
    <w:p w14:paraId="6F9B82A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BEF5B1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8856953"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br w:type="page"/>
      </w:r>
    </w:p>
    <w:p w14:paraId="6126804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D14DA13"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3FEC50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FDA356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13F744E"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A5D9D8A"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0471A2B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67CB37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8FE3D7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C88D885"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08E73B70"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9DFF85A"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047652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E00FF9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75AC71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09542EE"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935826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4D93A8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CA75051"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9C11642"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0F7FABDC"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bookmarkStart w:id="5" w:name="_Toc129243134"/>
      <w:bookmarkStart w:id="6" w:name="_Toc129243259"/>
    </w:p>
    <w:p w14:paraId="2FF0CE25"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44213643"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492B737E"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r w:rsidRPr="00C3150D">
        <w:rPr>
          <w:rFonts w:eastAsia="Calibri"/>
          <w:b/>
          <w:szCs w:val="22"/>
          <w:lang w:eastAsia="en-US" w:bidi="ar-SA"/>
        </w:rPr>
        <w:t>III PRIEDAS</w:t>
      </w:r>
      <w:bookmarkEnd w:id="5"/>
      <w:bookmarkEnd w:id="6"/>
    </w:p>
    <w:p w14:paraId="22FA89BC" w14:textId="77777777" w:rsidR="00C3150D" w:rsidRPr="00C3150D" w:rsidRDefault="00C3150D" w:rsidP="00C3150D">
      <w:pPr>
        <w:tabs>
          <w:tab w:val="clear" w:pos="567"/>
        </w:tabs>
        <w:spacing w:line="240" w:lineRule="auto"/>
        <w:contextualSpacing/>
        <w:jc w:val="center"/>
        <w:outlineLvl w:val="0"/>
        <w:rPr>
          <w:rFonts w:eastAsia="Calibri"/>
          <w:szCs w:val="22"/>
          <w:lang w:eastAsia="en-US" w:bidi="ar-SA"/>
        </w:rPr>
      </w:pPr>
    </w:p>
    <w:p w14:paraId="0082A66D"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bookmarkStart w:id="7" w:name="_Toc129243135"/>
      <w:bookmarkStart w:id="8" w:name="_Toc129243260"/>
      <w:r w:rsidRPr="00C3150D">
        <w:rPr>
          <w:rFonts w:eastAsia="Calibri"/>
          <w:b/>
          <w:szCs w:val="22"/>
          <w:lang w:eastAsia="en-US" w:bidi="ar-SA"/>
        </w:rPr>
        <w:t>ŽENKLINIMAS IR PAKUOTĖS LAPELIS</w:t>
      </w:r>
      <w:bookmarkEnd w:id="7"/>
      <w:bookmarkEnd w:id="8"/>
    </w:p>
    <w:p w14:paraId="2F374EC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br w:type="page"/>
      </w:r>
    </w:p>
    <w:p w14:paraId="77D533E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936136E"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A943CA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3E7966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681CF0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CF0F332"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2AEBE53"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4C8450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20DE7D3"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A837D43"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1697DF6"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711FB5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7E4228E"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60E7548"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3B620E0"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D18036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D481C1A"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26AF194"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BC29654"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30DED02"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84A2D0F"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0AF6F4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54D57B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32B5F59"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bookmarkStart w:id="9" w:name="_Toc129243136"/>
      <w:bookmarkStart w:id="10" w:name="_Toc129243261"/>
      <w:r w:rsidRPr="00C3150D">
        <w:rPr>
          <w:rFonts w:eastAsia="Calibri"/>
          <w:b/>
          <w:szCs w:val="22"/>
          <w:lang w:eastAsia="en-US" w:bidi="ar-SA"/>
        </w:rPr>
        <w:t>A. ŽENKLINIMAS</w:t>
      </w:r>
      <w:bookmarkEnd w:id="9"/>
      <w:bookmarkEnd w:id="10"/>
    </w:p>
    <w:p w14:paraId="61F5BEE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BAABC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br w:type="page"/>
      </w:r>
    </w:p>
    <w:p w14:paraId="5008A741"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lastRenderedPageBreak/>
        <w:t xml:space="preserve">INFORMACIJA ANT IŠORINĖS </w:t>
      </w:r>
      <w:r w:rsidR="00110656">
        <w:rPr>
          <w:rFonts w:eastAsia="Calibri"/>
          <w:b/>
          <w:szCs w:val="22"/>
          <w:lang w:eastAsia="en-US" w:bidi="ar-SA"/>
        </w:rPr>
        <w:t xml:space="preserve">IR VIDINĖS </w:t>
      </w:r>
      <w:r w:rsidRPr="00C3150D">
        <w:rPr>
          <w:rFonts w:eastAsia="Calibri"/>
          <w:b/>
          <w:szCs w:val="22"/>
          <w:lang w:eastAsia="en-US" w:bidi="ar-SA"/>
        </w:rPr>
        <w:t>PAKUOTĖS</w:t>
      </w:r>
    </w:p>
    <w:p w14:paraId="77054B4A"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szCs w:val="22"/>
          <w:lang w:eastAsia="en-US" w:bidi="ar-SA"/>
        </w:rPr>
      </w:pPr>
    </w:p>
    <w:p w14:paraId="21265E8E"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KARTONO DĖŽUTĖ</w:t>
      </w:r>
      <w:r w:rsidR="00110656">
        <w:rPr>
          <w:rFonts w:eastAsia="Calibri"/>
          <w:b/>
          <w:szCs w:val="22"/>
          <w:lang w:eastAsia="en-US" w:bidi="ar-SA"/>
        </w:rPr>
        <w:t>, BUTELIUKAS</w:t>
      </w:r>
    </w:p>
    <w:p w14:paraId="58062D0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FFB1FC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FFF80F1"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1.</w:t>
      </w:r>
      <w:r w:rsidRPr="00C3150D">
        <w:rPr>
          <w:rFonts w:eastAsia="Calibri"/>
          <w:b/>
          <w:szCs w:val="22"/>
          <w:lang w:eastAsia="en-US" w:bidi="ar-SA"/>
        </w:rPr>
        <w:tab/>
        <w:t>VAISTINIO PREPARATO PAVADINIMAS</w:t>
      </w:r>
    </w:p>
    <w:p w14:paraId="6802816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32C37AC" w14:textId="77777777" w:rsidR="00C3150D" w:rsidRPr="00C3150D" w:rsidRDefault="007B77E5"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00C3150D" w:rsidRPr="00C3150D">
        <w:rPr>
          <w:rFonts w:eastAsia="Calibri"/>
          <w:szCs w:val="22"/>
          <w:lang w:eastAsia="en-US" w:bidi="ar-SA"/>
        </w:rPr>
        <w:t xml:space="preserve"> 0,5 mg/0,4 mg kietosios kapsulės</w:t>
      </w:r>
    </w:p>
    <w:p w14:paraId="12608BBE" w14:textId="31CC6122" w:rsidR="00C3150D" w:rsidRPr="00C3150D" w:rsidRDefault="00DD55AC"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d</w:t>
      </w:r>
      <w:r w:rsidR="001D3836">
        <w:rPr>
          <w:rFonts w:eastAsia="Calibri"/>
          <w:szCs w:val="22"/>
          <w:lang w:eastAsia="en-US" w:bidi="ar-SA"/>
        </w:rPr>
        <w:t>utasteridum/</w:t>
      </w:r>
      <w:r>
        <w:rPr>
          <w:rFonts w:eastAsia="Calibri"/>
          <w:szCs w:val="22"/>
          <w:lang w:eastAsia="en-US" w:bidi="ar-SA"/>
        </w:rPr>
        <w:t>t</w:t>
      </w:r>
      <w:r w:rsidR="00C3150D" w:rsidRPr="00C3150D">
        <w:rPr>
          <w:rFonts w:eastAsia="Calibri"/>
          <w:szCs w:val="22"/>
          <w:lang w:eastAsia="en-US" w:bidi="ar-SA"/>
        </w:rPr>
        <w:t>amsulo</w:t>
      </w:r>
      <w:r w:rsidR="00813563">
        <w:rPr>
          <w:rFonts w:eastAsia="Calibri"/>
          <w:szCs w:val="22"/>
          <w:lang w:eastAsia="en-US" w:bidi="ar-SA"/>
        </w:rPr>
        <w:t>sini</w:t>
      </w:r>
      <w:r w:rsidR="00C3150D" w:rsidRPr="00C3150D">
        <w:rPr>
          <w:rFonts w:eastAsia="Calibri"/>
          <w:szCs w:val="22"/>
          <w:lang w:eastAsia="en-US" w:bidi="ar-SA"/>
        </w:rPr>
        <w:t xml:space="preserve"> h</w:t>
      </w:r>
      <w:r w:rsidR="00813563">
        <w:rPr>
          <w:rFonts w:eastAsia="Calibri"/>
          <w:szCs w:val="22"/>
          <w:lang w:eastAsia="en-US" w:bidi="ar-SA"/>
        </w:rPr>
        <w:t>ydrochloridum</w:t>
      </w:r>
    </w:p>
    <w:p w14:paraId="1CDDABB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F11BEC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6D0F20B"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2.</w:t>
      </w:r>
      <w:r w:rsidRPr="00C3150D">
        <w:rPr>
          <w:rFonts w:eastAsia="Calibri"/>
          <w:b/>
          <w:szCs w:val="22"/>
          <w:lang w:eastAsia="en-US" w:bidi="ar-SA"/>
        </w:rPr>
        <w:tab/>
        <w:t>VEIKLIOJI (-IOS) MEDŽIAGA (-OS) IR JOS (-Ų) KIEKIS (-IAI)</w:t>
      </w:r>
    </w:p>
    <w:p w14:paraId="78E285B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530584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Kiekvienoje </w:t>
      </w:r>
      <w:r w:rsidR="00110656">
        <w:rPr>
          <w:rFonts w:eastAsia="Calibri"/>
          <w:szCs w:val="22"/>
          <w:lang w:eastAsia="en-US" w:bidi="ar-SA"/>
        </w:rPr>
        <w:t xml:space="preserve">kietojoje </w:t>
      </w:r>
      <w:r w:rsidRPr="00C3150D">
        <w:rPr>
          <w:rFonts w:eastAsia="Calibri"/>
          <w:szCs w:val="22"/>
          <w:lang w:eastAsia="en-US" w:bidi="ar-SA"/>
        </w:rPr>
        <w:t>kapsulėje yra 0,5 mg dutasterido ir 0,4 mg tamsulozino hidrochlorido</w:t>
      </w:r>
      <w:r w:rsidR="00110656">
        <w:rPr>
          <w:rFonts w:eastAsia="Calibri"/>
          <w:szCs w:val="22"/>
          <w:lang w:eastAsia="en-US" w:bidi="ar-SA"/>
        </w:rPr>
        <w:t xml:space="preserve"> (atitinka 0,367 mg tamsulozino)</w:t>
      </w:r>
      <w:r w:rsidRPr="00C3150D">
        <w:rPr>
          <w:rFonts w:eastAsia="Calibri"/>
          <w:szCs w:val="22"/>
          <w:lang w:eastAsia="en-US" w:bidi="ar-SA"/>
        </w:rPr>
        <w:t>.</w:t>
      </w:r>
    </w:p>
    <w:p w14:paraId="4AB8836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394C7F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DC79975"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3.</w:t>
      </w:r>
      <w:r w:rsidRPr="00C3150D">
        <w:rPr>
          <w:rFonts w:eastAsia="Calibri"/>
          <w:b/>
          <w:szCs w:val="22"/>
          <w:lang w:eastAsia="en-US" w:bidi="ar-SA"/>
        </w:rPr>
        <w:tab/>
        <w:t>PAGALBINIŲ MEDŽIAGŲ SĄRAŠAS</w:t>
      </w:r>
    </w:p>
    <w:p w14:paraId="0D56F1B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B842657" w14:textId="77777777" w:rsidR="00C3150D" w:rsidRPr="00110656"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Sudėtyje yra </w:t>
      </w:r>
      <w:r w:rsidR="00110656">
        <w:rPr>
          <w:rFonts w:eastAsia="Calibri"/>
          <w:szCs w:val="22"/>
          <w:lang w:eastAsia="en-US" w:bidi="ar-SA"/>
        </w:rPr>
        <w:t xml:space="preserve">propilenglikolio </w:t>
      </w:r>
      <w:r w:rsidR="00110656" w:rsidRPr="00110656">
        <w:rPr>
          <w:rFonts w:eastAsia="Calibri"/>
          <w:szCs w:val="22"/>
          <w:lang w:eastAsia="en-US" w:bidi="ar-SA"/>
        </w:rPr>
        <w:t>monokaprilato ir natrio. G</w:t>
      </w:r>
      <w:r w:rsidRPr="00110656">
        <w:rPr>
          <w:rFonts w:eastAsia="Calibri"/>
          <w:szCs w:val="22"/>
          <w:lang w:eastAsia="en-US" w:bidi="ar-SA"/>
        </w:rPr>
        <w:t xml:space="preserve">ali būti sojų </w:t>
      </w:r>
      <w:r w:rsidR="00110656" w:rsidRPr="00110656">
        <w:rPr>
          <w:rFonts w:eastAsia="Calibri"/>
          <w:szCs w:val="22"/>
          <w:lang w:eastAsia="en-US" w:bidi="ar-SA"/>
        </w:rPr>
        <w:t>lecitino pėdsakų</w:t>
      </w:r>
      <w:r w:rsidRPr="00110656">
        <w:rPr>
          <w:rFonts w:eastAsia="Calibri"/>
          <w:szCs w:val="22"/>
          <w:lang w:eastAsia="en-US" w:bidi="ar-SA"/>
        </w:rPr>
        <w:t xml:space="preserve">. Daugiau informacijos </w:t>
      </w:r>
      <w:r w:rsidR="0093520A">
        <w:rPr>
          <w:rFonts w:eastAsia="Calibri"/>
          <w:szCs w:val="22"/>
          <w:lang w:eastAsia="en-US" w:bidi="ar-SA"/>
        </w:rPr>
        <w:t>pateikiama</w:t>
      </w:r>
      <w:r w:rsidRPr="00110656">
        <w:rPr>
          <w:rFonts w:eastAsia="Calibri"/>
          <w:szCs w:val="22"/>
          <w:lang w:eastAsia="en-US" w:bidi="ar-SA"/>
        </w:rPr>
        <w:t xml:space="preserve"> pakuotės lapelyje.</w:t>
      </w:r>
    </w:p>
    <w:p w14:paraId="77BFB32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049511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7B98CF1"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4.</w:t>
      </w:r>
      <w:r w:rsidRPr="00C3150D">
        <w:rPr>
          <w:rFonts w:eastAsia="Calibri"/>
          <w:b/>
          <w:szCs w:val="22"/>
          <w:lang w:eastAsia="en-US" w:bidi="ar-SA"/>
        </w:rPr>
        <w:tab/>
        <w:t>FARMACINĖ FORMA IR KIEKIS PAKUOTĖJE</w:t>
      </w:r>
    </w:p>
    <w:p w14:paraId="5460D75C" w14:textId="77777777" w:rsidR="00C3150D" w:rsidRDefault="00C3150D" w:rsidP="00C3150D">
      <w:pPr>
        <w:tabs>
          <w:tab w:val="clear" w:pos="567"/>
        </w:tabs>
        <w:spacing w:line="240" w:lineRule="auto"/>
        <w:contextualSpacing/>
        <w:outlineLvl w:val="0"/>
        <w:rPr>
          <w:rFonts w:eastAsia="Calibri"/>
          <w:szCs w:val="22"/>
          <w:lang w:eastAsia="en-US" w:bidi="ar-SA"/>
        </w:rPr>
      </w:pPr>
    </w:p>
    <w:p w14:paraId="2232CE26" w14:textId="77777777" w:rsidR="00726E26" w:rsidRPr="00C3150D" w:rsidRDefault="00726E2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Kietoji kapsulė</w:t>
      </w:r>
    </w:p>
    <w:p w14:paraId="121B469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7 kietosios kapsulės</w:t>
      </w:r>
    </w:p>
    <w:p w14:paraId="3B70174D" w14:textId="77777777" w:rsidR="00C3150D" w:rsidRPr="007054D1" w:rsidRDefault="00C3150D" w:rsidP="00C3150D">
      <w:pPr>
        <w:tabs>
          <w:tab w:val="clear" w:pos="567"/>
        </w:tabs>
        <w:spacing w:line="240" w:lineRule="auto"/>
        <w:contextualSpacing/>
        <w:outlineLvl w:val="0"/>
        <w:rPr>
          <w:rFonts w:eastAsia="Calibri"/>
          <w:szCs w:val="22"/>
          <w:highlight w:val="lightGray"/>
          <w:lang w:eastAsia="en-US" w:bidi="ar-SA"/>
        </w:rPr>
      </w:pPr>
      <w:r w:rsidRPr="007054D1">
        <w:rPr>
          <w:rFonts w:eastAsia="Calibri"/>
          <w:szCs w:val="22"/>
          <w:highlight w:val="lightGray"/>
          <w:lang w:eastAsia="en-US" w:bidi="ar-SA"/>
        </w:rPr>
        <w:t>30 kietųjų kapsulių</w:t>
      </w:r>
    </w:p>
    <w:p w14:paraId="563AB5E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7054D1">
        <w:rPr>
          <w:rFonts w:eastAsia="Calibri"/>
          <w:szCs w:val="22"/>
          <w:highlight w:val="lightGray"/>
          <w:lang w:eastAsia="en-US" w:bidi="ar-SA"/>
        </w:rPr>
        <w:t>90 kietųjų kapsulių</w:t>
      </w:r>
    </w:p>
    <w:p w14:paraId="2560F2A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348B53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75C2D88"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5.</w:t>
      </w:r>
      <w:r w:rsidRPr="00C3150D">
        <w:rPr>
          <w:rFonts w:eastAsia="Calibri"/>
          <w:b/>
          <w:szCs w:val="22"/>
          <w:lang w:eastAsia="en-US" w:bidi="ar-SA"/>
        </w:rPr>
        <w:tab/>
        <w:t>VARTOJIMO METODAS IR BŪDAS (-AI)</w:t>
      </w:r>
    </w:p>
    <w:p w14:paraId="564BA999"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p>
    <w:p w14:paraId="2FB641B4" w14:textId="77777777" w:rsidR="00726E26"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Vartoti per burną</w:t>
      </w:r>
      <w:r w:rsidR="00726E26">
        <w:rPr>
          <w:rFonts w:eastAsia="Calibri"/>
          <w:szCs w:val="22"/>
          <w:lang w:eastAsia="en-US" w:bidi="ar-SA"/>
        </w:rPr>
        <w:t>.</w:t>
      </w:r>
    </w:p>
    <w:p w14:paraId="7E03582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Negalima kramtyti. Nuryti visą kapsulę.</w:t>
      </w:r>
    </w:p>
    <w:p w14:paraId="615AA29E" w14:textId="77777777" w:rsidR="00726E26" w:rsidRPr="00C3150D" w:rsidRDefault="00726E26" w:rsidP="00726E26">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Prieš vartojimą perskaitykite pakuotės lapelį.</w:t>
      </w:r>
    </w:p>
    <w:p w14:paraId="6D1D735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DDFD38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EC3084F"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6.</w:t>
      </w:r>
      <w:r w:rsidRPr="00C3150D">
        <w:rPr>
          <w:rFonts w:eastAsia="Calibri"/>
          <w:b/>
          <w:szCs w:val="22"/>
          <w:lang w:eastAsia="en-US" w:bidi="ar-SA"/>
        </w:rPr>
        <w:tab/>
        <w:t>SPECIALUS ĮSPĖJIMAS, KAD VAISTINĮ PREPARATĄ BŪTINA LAIKYTI VAIKAMS NEPASTEBIMOJE IR NEPASIEKIAMOJE VIETOJE</w:t>
      </w:r>
    </w:p>
    <w:p w14:paraId="0B229AD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99BD3C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Laikyti vaikams </w:t>
      </w:r>
      <w:r w:rsidRPr="00C3150D">
        <w:rPr>
          <w:rFonts w:eastAsia="Calibri"/>
          <w:iCs/>
          <w:szCs w:val="22"/>
          <w:lang w:eastAsia="en-US" w:bidi="ar-SA"/>
        </w:rPr>
        <w:t xml:space="preserve">nepastebimoje ir </w:t>
      </w:r>
      <w:r w:rsidRPr="00C3150D">
        <w:rPr>
          <w:rFonts w:eastAsia="Calibri"/>
          <w:szCs w:val="22"/>
          <w:lang w:eastAsia="en-US" w:bidi="ar-SA"/>
        </w:rPr>
        <w:t>nepasiekiamoje vietoje.</w:t>
      </w:r>
    </w:p>
    <w:p w14:paraId="7A1905D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D01BC9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6AC71E0"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7.</w:t>
      </w:r>
      <w:r w:rsidRPr="00C3150D">
        <w:rPr>
          <w:rFonts w:eastAsia="Calibri"/>
          <w:b/>
          <w:szCs w:val="22"/>
          <w:lang w:eastAsia="en-US" w:bidi="ar-SA"/>
        </w:rPr>
        <w:tab/>
        <w:t>KITAS (-I) SPECIALUS (-ŪS) ĮSPĖJIMAS (-AI) (JEI REIKIA)</w:t>
      </w:r>
    </w:p>
    <w:p w14:paraId="10997EB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B9FBC66" w14:textId="77777777" w:rsidR="00C3150D" w:rsidRPr="00C3150D" w:rsidRDefault="00726E2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Nesandarių</w:t>
      </w:r>
      <w:r w:rsidR="00C3150D" w:rsidRPr="00C3150D">
        <w:rPr>
          <w:rFonts w:eastAsia="Calibri"/>
          <w:szCs w:val="22"/>
          <w:lang w:eastAsia="en-US" w:bidi="ar-SA"/>
        </w:rPr>
        <w:t xml:space="preserve"> kapsulių negalima </w:t>
      </w:r>
      <w:r>
        <w:rPr>
          <w:rFonts w:eastAsia="Calibri"/>
          <w:szCs w:val="22"/>
          <w:lang w:eastAsia="en-US" w:bidi="ar-SA"/>
        </w:rPr>
        <w:t>liesti</w:t>
      </w:r>
      <w:r w:rsidR="00C3150D" w:rsidRPr="00C3150D">
        <w:rPr>
          <w:rFonts w:eastAsia="Calibri"/>
          <w:szCs w:val="22"/>
          <w:lang w:eastAsia="en-US" w:bidi="ar-SA"/>
        </w:rPr>
        <w:t xml:space="preserve"> moterims, vaikams ir paaugliams.</w:t>
      </w:r>
    </w:p>
    <w:p w14:paraId="6A0B878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Vartoti tik vyrams.</w:t>
      </w:r>
    </w:p>
    <w:p w14:paraId="575BCE5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806C5B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6DB60C9"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8.</w:t>
      </w:r>
      <w:r w:rsidRPr="00C3150D">
        <w:rPr>
          <w:rFonts w:eastAsia="Calibri"/>
          <w:b/>
          <w:szCs w:val="22"/>
          <w:lang w:eastAsia="en-US" w:bidi="ar-SA"/>
        </w:rPr>
        <w:tab/>
        <w:t>TINKAMUMO LAIKAS</w:t>
      </w:r>
    </w:p>
    <w:p w14:paraId="191CC32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F76A718" w14:textId="77777777" w:rsidR="00726E26" w:rsidRDefault="00726E2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EXP</w:t>
      </w:r>
      <w:r w:rsidR="006958FE">
        <w:rPr>
          <w:rFonts w:eastAsia="Calibri"/>
          <w:szCs w:val="22"/>
          <w:lang w:eastAsia="en-US" w:bidi="ar-SA"/>
        </w:rPr>
        <w:t xml:space="preserve"> </w:t>
      </w:r>
      <w:r w:rsidR="006958FE" w:rsidRPr="006958FE">
        <w:rPr>
          <w:rFonts w:eastAsia="Calibri"/>
          <w:szCs w:val="22"/>
          <w:lang w:eastAsia="en-US" w:bidi="ar-SA"/>
        </w:rPr>
        <w:t>{mm/MMMM}</w:t>
      </w:r>
    </w:p>
    <w:p w14:paraId="05F54952" w14:textId="77777777" w:rsidR="00726E26" w:rsidRDefault="00726E2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Po pirmojo atidarymo: 90 dienų.</w:t>
      </w:r>
    </w:p>
    <w:p w14:paraId="2E0A7D2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370C52B" w14:textId="77777777" w:rsidR="00C3150D" w:rsidRPr="00C3150D" w:rsidRDefault="00C3150D" w:rsidP="00C3150D">
      <w:pPr>
        <w:tabs>
          <w:tab w:val="clear" w:pos="567"/>
        </w:tabs>
        <w:spacing w:line="240" w:lineRule="auto"/>
        <w:contextualSpacing/>
        <w:outlineLvl w:val="0"/>
        <w:rPr>
          <w:rFonts w:eastAsia="Calibri"/>
          <w:i/>
          <w:szCs w:val="22"/>
          <w:lang w:eastAsia="en-US" w:bidi="ar-SA"/>
        </w:rPr>
      </w:pPr>
    </w:p>
    <w:p w14:paraId="7848E7B2" w14:textId="77777777" w:rsidR="00C3150D" w:rsidRPr="00C3150D" w:rsidRDefault="00C3150D" w:rsidP="00C3150D">
      <w:pPr>
        <w:keepNext/>
        <w:pBdr>
          <w:top w:val="single" w:sz="4" w:space="1" w:color="auto"/>
          <w:left w:val="single" w:sz="4" w:space="4" w:color="auto"/>
          <w:bottom w:val="single" w:sz="4" w:space="1" w:color="auto"/>
          <w:right w:val="single" w:sz="4" w:space="4" w:color="auto"/>
        </w:pBdr>
        <w:tabs>
          <w:tab w:val="clear" w:pos="567"/>
        </w:tabs>
        <w:spacing w:line="240" w:lineRule="auto"/>
        <w:ind w:left="539" w:hanging="539"/>
        <w:rPr>
          <w:rFonts w:eastAsia="Calibri"/>
          <w:b/>
          <w:szCs w:val="22"/>
          <w:lang w:eastAsia="en-US" w:bidi="ar-SA"/>
        </w:rPr>
      </w:pPr>
      <w:r w:rsidRPr="00C3150D">
        <w:rPr>
          <w:rFonts w:eastAsia="Calibri"/>
          <w:b/>
          <w:szCs w:val="22"/>
          <w:lang w:eastAsia="en-US" w:bidi="ar-SA"/>
        </w:rPr>
        <w:t>9.</w:t>
      </w:r>
      <w:r w:rsidRPr="00C3150D">
        <w:rPr>
          <w:rFonts w:eastAsia="Calibri"/>
          <w:b/>
          <w:szCs w:val="22"/>
          <w:lang w:eastAsia="en-US" w:bidi="ar-SA"/>
        </w:rPr>
        <w:tab/>
        <w:t>SPECIALIOS LAIKYMO SĄLYGOS</w:t>
      </w:r>
    </w:p>
    <w:p w14:paraId="1FED992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918CF1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Laikyti </w:t>
      </w:r>
      <w:r w:rsidR="00726E26">
        <w:rPr>
          <w:rFonts w:eastAsia="Calibri"/>
          <w:szCs w:val="22"/>
          <w:lang w:eastAsia="en-US" w:bidi="ar-SA"/>
        </w:rPr>
        <w:t>žemesnėje</w:t>
      </w:r>
      <w:r w:rsidRPr="00C3150D">
        <w:rPr>
          <w:rFonts w:eastAsia="Calibri"/>
          <w:szCs w:val="22"/>
          <w:lang w:eastAsia="en-US" w:bidi="ar-SA"/>
        </w:rPr>
        <w:t xml:space="preserve"> kaip 30</w:t>
      </w:r>
      <w:r w:rsidR="004E4EB1">
        <w:rPr>
          <w:rFonts w:eastAsia="Calibri"/>
          <w:szCs w:val="22"/>
          <w:lang w:eastAsia="en-US" w:bidi="ar-SA"/>
        </w:rPr>
        <w:t> </w:t>
      </w:r>
      <w:r w:rsidRPr="00C3150D">
        <w:rPr>
          <w:rFonts w:eastAsia="Calibri"/>
          <w:szCs w:val="22"/>
          <w:lang w:eastAsia="en-US" w:bidi="ar-SA"/>
        </w:rPr>
        <w:t>°C temperatūroje.</w:t>
      </w:r>
    </w:p>
    <w:p w14:paraId="47CEB85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081F68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4DBA9F4"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10.</w:t>
      </w:r>
      <w:r w:rsidRPr="00C3150D">
        <w:rPr>
          <w:rFonts w:eastAsia="Calibri"/>
          <w:b/>
          <w:szCs w:val="22"/>
          <w:lang w:eastAsia="en-US" w:bidi="ar-SA"/>
        </w:rPr>
        <w:tab/>
        <w:t>SPECIALIOS ATSARGUMO PRIEMONĖS DĖL NESUVARTOTO VAISTINIO PREPARATO AR JO ATLIEK</w:t>
      </w:r>
      <w:r w:rsidR="00C91073">
        <w:rPr>
          <w:rFonts w:eastAsia="Calibri"/>
          <w:b/>
          <w:szCs w:val="22"/>
          <w:lang w:eastAsia="en-US" w:bidi="ar-SA"/>
        </w:rPr>
        <w:t>Ų</w:t>
      </w:r>
      <w:r w:rsidRPr="00C3150D">
        <w:rPr>
          <w:rFonts w:eastAsia="Calibri"/>
          <w:b/>
          <w:szCs w:val="22"/>
          <w:lang w:eastAsia="en-US" w:bidi="ar-SA"/>
        </w:rPr>
        <w:t xml:space="preserve"> TVARKYMO (jei reikia)</w:t>
      </w:r>
    </w:p>
    <w:p w14:paraId="2A13DAB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6BAA00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09A2EEB" w14:textId="77777777" w:rsidR="00C3150D" w:rsidRPr="00C3150D" w:rsidRDefault="00C3150D" w:rsidP="00C3150D">
      <w:pPr>
        <w:pBdr>
          <w:top w:val="single" w:sz="4" w:space="0"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11.</w:t>
      </w:r>
      <w:r w:rsidRPr="00C3150D">
        <w:rPr>
          <w:rFonts w:eastAsia="Calibri"/>
          <w:b/>
          <w:szCs w:val="22"/>
          <w:lang w:eastAsia="en-US" w:bidi="ar-SA"/>
        </w:rPr>
        <w:tab/>
        <w:t>REGISTRUOTOJO PAVADINIMAS IR ADRESAS</w:t>
      </w:r>
    </w:p>
    <w:p w14:paraId="4606C94F" w14:textId="77777777" w:rsidR="00C3150D" w:rsidRDefault="00C3150D" w:rsidP="00C3150D">
      <w:pPr>
        <w:tabs>
          <w:tab w:val="clear" w:pos="567"/>
        </w:tabs>
        <w:spacing w:line="240" w:lineRule="auto"/>
        <w:contextualSpacing/>
        <w:outlineLvl w:val="0"/>
        <w:rPr>
          <w:rFonts w:eastAsia="Calibri"/>
          <w:szCs w:val="22"/>
          <w:lang w:eastAsia="en-US" w:bidi="ar-SA"/>
        </w:rPr>
      </w:pPr>
    </w:p>
    <w:p w14:paraId="0D65B0AC" w14:textId="0C99566E" w:rsidR="00813563" w:rsidRPr="00813563" w:rsidRDefault="00813563" w:rsidP="00813563">
      <w:pPr>
        <w:tabs>
          <w:tab w:val="clear" w:pos="567"/>
        </w:tabs>
        <w:spacing w:line="240" w:lineRule="auto"/>
        <w:contextualSpacing/>
        <w:outlineLvl w:val="0"/>
        <w:rPr>
          <w:rFonts w:eastAsia="Calibri"/>
          <w:szCs w:val="22"/>
          <w:lang w:eastAsia="en-US" w:bidi="ar-SA"/>
        </w:rPr>
      </w:pPr>
      <w:r w:rsidRPr="00813563">
        <w:rPr>
          <w:rFonts w:eastAsia="Calibri"/>
          <w:szCs w:val="22"/>
          <w:lang w:eastAsia="en-US" w:bidi="ar-SA"/>
        </w:rPr>
        <w:t>Zentiva</w:t>
      </w:r>
      <w:r w:rsidR="00DD55AC">
        <w:rPr>
          <w:rFonts w:eastAsia="Calibri"/>
          <w:szCs w:val="22"/>
          <w:lang w:eastAsia="en-US" w:bidi="ar-SA"/>
        </w:rPr>
        <w:t>,</w:t>
      </w:r>
      <w:r w:rsidRPr="00813563">
        <w:rPr>
          <w:rFonts w:eastAsia="Calibri"/>
          <w:szCs w:val="22"/>
          <w:lang w:eastAsia="en-US" w:bidi="ar-SA"/>
        </w:rPr>
        <w:t xml:space="preserve"> k.s.</w:t>
      </w:r>
    </w:p>
    <w:p w14:paraId="11376937" w14:textId="77777777" w:rsidR="00813563" w:rsidRPr="00813563" w:rsidRDefault="00813563" w:rsidP="00813563">
      <w:pPr>
        <w:tabs>
          <w:tab w:val="clear" w:pos="567"/>
        </w:tabs>
        <w:spacing w:line="240" w:lineRule="auto"/>
        <w:contextualSpacing/>
        <w:outlineLvl w:val="0"/>
        <w:rPr>
          <w:rFonts w:eastAsia="Calibri"/>
          <w:szCs w:val="22"/>
          <w:lang w:eastAsia="en-US" w:bidi="ar-SA"/>
        </w:rPr>
      </w:pPr>
      <w:r w:rsidRPr="00813563">
        <w:rPr>
          <w:rFonts w:eastAsia="Calibri"/>
          <w:szCs w:val="22"/>
          <w:lang w:eastAsia="en-US" w:bidi="ar-SA"/>
        </w:rPr>
        <w:t>U kabelovny 130</w:t>
      </w:r>
    </w:p>
    <w:p w14:paraId="15CC1556" w14:textId="77777777" w:rsidR="00813563" w:rsidRPr="00813563" w:rsidRDefault="00813563" w:rsidP="00813563">
      <w:pPr>
        <w:tabs>
          <w:tab w:val="clear" w:pos="567"/>
        </w:tabs>
        <w:spacing w:line="240" w:lineRule="auto"/>
        <w:contextualSpacing/>
        <w:outlineLvl w:val="0"/>
        <w:rPr>
          <w:rFonts w:eastAsia="Calibri"/>
          <w:szCs w:val="22"/>
          <w:lang w:eastAsia="en-US" w:bidi="ar-SA"/>
        </w:rPr>
      </w:pPr>
      <w:r w:rsidRPr="00813563">
        <w:rPr>
          <w:rFonts w:eastAsia="Calibri"/>
          <w:szCs w:val="22"/>
          <w:lang w:eastAsia="en-US" w:bidi="ar-SA"/>
        </w:rPr>
        <w:t xml:space="preserve">Dolní Měcholupy </w:t>
      </w:r>
    </w:p>
    <w:p w14:paraId="515B3A1D" w14:textId="77777777" w:rsidR="00813563" w:rsidRPr="00813563" w:rsidRDefault="00813563" w:rsidP="00813563">
      <w:pPr>
        <w:tabs>
          <w:tab w:val="clear" w:pos="567"/>
        </w:tabs>
        <w:spacing w:line="240" w:lineRule="auto"/>
        <w:contextualSpacing/>
        <w:outlineLvl w:val="0"/>
        <w:rPr>
          <w:rFonts w:eastAsia="Calibri"/>
          <w:szCs w:val="22"/>
          <w:lang w:eastAsia="en-US" w:bidi="ar-SA"/>
        </w:rPr>
      </w:pPr>
      <w:r w:rsidRPr="00813563">
        <w:rPr>
          <w:rFonts w:eastAsia="Calibri"/>
          <w:szCs w:val="22"/>
          <w:lang w:eastAsia="en-US" w:bidi="ar-SA"/>
        </w:rPr>
        <w:t xml:space="preserve">102 37 Praha 10 </w:t>
      </w:r>
    </w:p>
    <w:p w14:paraId="33D15B61" w14:textId="77777777" w:rsidR="00813563" w:rsidRPr="00C3150D" w:rsidRDefault="00813563" w:rsidP="00813563">
      <w:pPr>
        <w:tabs>
          <w:tab w:val="clear" w:pos="567"/>
        </w:tabs>
        <w:spacing w:line="240" w:lineRule="auto"/>
        <w:contextualSpacing/>
        <w:outlineLvl w:val="0"/>
        <w:rPr>
          <w:rFonts w:eastAsia="Calibri"/>
          <w:szCs w:val="22"/>
          <w:lang w:eastAsia="en-US" w:bidi="ar-SA"/>
        </w:rPr>
      </w:pPr>
      <w:r w:rsidRPr="00813563">
        <w:rPr>
          <w:rFonts w:eastAsia="Calibri"/>
          <w:szCs w:val="22"/>
          <w:lang w:eastAsia="en-US" w:bidi="ar-SA"/>
        </w:rPr>
        <w:t>Čekija</w:t>
      </w:r>
    </w:p>
    <w:p w14:paraId="01AB60D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6AF18AF"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12.</w:t>
      </w:r>
      <w:r w:rsidRPr="00C3150D">
        <w:rPr>
          <w:rFonts w:eastAsia="Calibri"/>
          <w:b/>
          <w:szCs w:val="22"/>
          <w:lang w:eastAsia="en-US" w:bidi="ar-SA"/>
        </w:rPr>
        <w:tab/>
        <w:t>REGISTRACIJOS PAŽYMĖJIMO NUMERIS (-IAI)</w:t>
      </w:r>
    </w:p>
    <w:p w14:paraId="2652BFBB" w14:textId="3B7B962F" w:rsidR="00C3150D" w:rsidRDefault="00C3150D" w:rsidP="00C3150D">
      <w:pPr>
        <w:tabs>
          <w:tab w:val="clear" w:pos="567"/>
        </w:tabs>
        <w:spacing w:line="240" w:lineRule="auto"/>
        <w:contextualSpacing/>
        <w:outlineLvl w:val="0"/>
        <w:rPr>
          <w:rFonts w:eastAsia="Calibri"/>
          <w:szCs w:val="22"/>
          <w:lang w:eastAsia="en-US" w:bidi="ar-SA"/>
        </w:rPr>
      </w:pPr>
    </w:p>
    <w:p w14:paraId="7B677406" w14:textId="77777777" w:rsidR="006F0933" w:rsidRPr="006F0933" w:rsidRDefault="006F0933" w:rsidP="006F0933">
      <w:pPr>
        <w:rPr>
          <w:bCs/>
          <w:szCs w:val="22"/>
          <w:highlight w:val="lightGray"/>
        </w:rPr>
      </w:pPr>
      <w:r>
        <w:rPr>
          <w:szCs w:val="22"/>
        </w:rPr>
        <w:t>LT/1/19/4434/001</w:t>
      </w:r>
      <w:r w:rsidRPr="003C1C77">
        <w:rPr>
          <w:bCs/>
          <w:szCs w:val="22"/>
        </w:rPr>
        <w:t xml:space="preserve"> </w:t>
      </w:r>
      <w:r w:rsidRPr="006F0933">
        <w:rPr>
          <w:bCs/>
          <w:szCs w:val="22"/>
          <w:highlight w:val="lightGray"/>
        </w:rPr>
        <w:t>– N7</w:t>
      </w:r>
    </w:p>
    <w:p w14:paraId="4ADB055D" w14:textId="77777777" w:rsidR="006F0933" w:rsidRPr="006F0933" w:rsidRDefault="006F0933" w:rsidP="006F0933">
      <w:pPr>
        <w:rPr>
          <w:bCs/>
          <w:szCs w:val="22"/>
          <w:highlight w:val="lightGray"/>
        </w:rPr>
      </w:pPr>
      <w:r w:rsidRPr="006F0933">
        <w:rPr>
          <w:szCs w:val="22"/>
          <w:highlight w:val="lightGray"/>
        </w:rPr>
        <w:t>LT/1/19/4434/002</w:t>
      </w:r>
      <w:r w:rsidRPr="006F0933">
        <w:rPr>
          <w:bCs/>
          <w:szCs w:val="22"/>
          <w:highlight w:val="lightGray"/>
        </w:rPr>
        <w:t xml:space="preserve"> – N30</w:t>
      </w:r>
    </w:p>
    <w:p w14:paraId="4F698BF0" w14:textId="77777777" w:rsidR="006F0933" w:rsidRDefault="006F0933" w:rsidP="006F0933">
      <w:pPr>
        <w:tabs>
          <w:tab w:val="clear" w:pos="567"/>
        </w:tabs>
        <w:spacing w:line="240" w:lineRule="auto"/>
        <w:contextualSpacing/>
        <w:outlineLvl w:val="0"/>
        <w:rPr>
          <w:bCs/>
          <w:szCs w:val="22"/>
        </w:rPr>
      </w:pPr>
      <w:r w:rsidRPr="006F0933">
        <w:rPr>
          <w:szCs w:val="22"/>
          <w:highlight w:val="lightGray"/>
        </w:rPr>
        <w:t>LT/1/19/4434/003</w:t>
      </w:r>
      <w:r w:rsidRPr="006F0933">
        <w:rPr>
          <w:bCs/>
          <w:szCs w:val="22"/>
          <w:highlight w:val="lightGray"/>
        </w:rPr>
        <w:t xml:space="preserve"> – N90</w:t>
      </w:r>
    </w:p>
    <w:p w14:paraId="0F3D5E32" w14:textId="77777777" w:rsidR="006F0933" w:rsidRPr="00C3150D" w:rsidRDefault="006F0933" w:rsidP="00C3150D">
      <w:pPr>
        <w:tabs>
          <w:tab w:val="clear" w:pos="567"/>
        </w:tabs>
        <w:spacing w:line="240" w:lineRule="auto"/>
        <w:contextualSpacing/>
        <w:outlineLvl w:val="0"/>
        <w:rPr>
          <w:rFonts w:eastAsia="Calibri"/>
          <w:szCs w:val="22"/>
          <w:lang w:eastAsia="en-US" w:bidi="ar-SA"/>
        </w:rPr>
      </w:pPr>
    </w:p>
    <w:p w14:paraId="4F921E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3A37674"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13.</w:t>
      </w:r>
      <w:r w:rsidRPr="00C3150D">
        <w:rPr>
          <w:rFonts w:eastAsia="Calibri"/>
          <w:b/>
          <w:szCs w:val="22"/>
          <w:lang w:eastAsia="en-US" w:bidi="ar-SA"/>
        </w:rPr>
        <w:tab/>
        <w:t>SERIJOS NUMERIS</w:t>
      </w:r>
    </w:p>
    <w:p w14:paraId="2104217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684F6EC" w14:textId="77777777" w:rsidR="00C3150D" w:rsidRPr="00C3150D" w:rsidRDefault="00726E2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Lot</w:t>
      </w:r>
    </w:p>
    <w:p w14:paraId="26019F04" w14:textId="77777777" w:rsidR="00C3150D" w:rsidRPr="0019430B" w:rsidRDefault="00C3150D" w:rsidP="00C3150D">
      <w:pPr>
        <w:tabs>
          <w:tab w:val="clear" w:pos="567"/>
        </w:tabs>
        <w:spacing w:line="240" w:lineRule="auto"/>
        <w:contextualSpacing/>
        <w:outlineLvl w:val="0"/>
        <w:rPr>
          <w:rFonts w:eastAsia="Calibri"/>
          <w:sz w:val="16"/>
          <w:szCs w:val="16"/>
          <w:lang w:eastAsia="en-US" w:bidi="ar-SA"/>
        </w:rPr>
      </w:pPr>
    </w:p>
    <w:p w14:paraId="273E29C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6D5A285"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14.</w:t>
      </w:r>
      <w:r w:rsidRPr="00C3150D">
        <w:rPr>
          <w:rFonts w:eastAsia="Calibri"/>
          <w:b/>
          <w:szCs w:val="22"/>
          <w:lang w:eastAsia="en-US" w:bidi="ar-SA"/>
        </w:rPr>
        <w:tab/>
        <w:t>PARDAVIMO (IŠDAVIMO) TVARKA</w:t>
      </w:r>
    </w:p>
    <w:p w14:paraId="1CC8790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1D79134"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Receptinis vaistas.</w:t>
      </w:r>
    </w:p>
    <w:p w14:paraId="55EA504E" w14:textId="77777777" w:rsidR="00C3150D" w:rsidRPr="0019430B" w:rsidRDefault="00C3150D" w:rsidP="00C3150D">
      <w:pPr>
        <w:tabs>
          <w:tab w:val="clear" w:pos="567"/>
        </w:tabs>
        <w:spacing w:line="240" w:lineRule="auto"/>
        <w:contextualSpacing/>
        <w:outlineLvl w:val="0"/>
        <w:rPr>
          <w:rFonts w:eastAsia="Calibri"/>
          <w:sz w:val="16"/>
          <w:szCs w:val="16"/>
          <w:lang w:eastAsia="en-US" w:bidi="ar-SA"/>
        </w:rPr>
      </w:pPr>
    </w:p>
    <w:p w14:paraId="1917A71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B70EBC7"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15.</w:t>
      </w:r>
      <w:r w:rsidRPr="00C3150D">
        <w:rPr>
          <w:rFonts w:eastAsia="Calibri"/>
          <w:b/>
          <w:szCs w:val="22"/>
          <w:lang w:eastAsia="en-US" w:bidi="ar-SA"/>
        </w:rPr>
        <w:tab/>
        <w:t>VARTOJIMO INSTRUKCIJA</w:t>
      </w:r>
    </w:p>
    <w:p w14:paraId="7611F86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A7349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3D1FBE8"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16.</w:t>
      </w:r>
      <w:r w:rsidRPr="00C3150D">
        <w:rPr>
          <w:rFonts w:eastAsia="Calibri"/>
          <w:b/>
          <w:szCs w:val="22"/>
          <w:lang w:eastAsia="en-US" w:bidi="ar-SA"/>
        </w:rPr>
        <w:tab/>
        <w:t>INFORMACIJA BRAILIO RAŠTU</w:t>
      </w:r>
    </w:p>
    <w:p w14:paraId="49B9B09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3B7C134" w14:textId="77777777" w:rsidR="00C3150D" w:rsidRPr="00C3150D" w:rsidRDefault="007B77E5"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p>
    <w:p w14:paraId="6B7BE4DE" w14:textId="77777777" w:rsidR="00C3150D" w:rsidRDefault="00726E26" w:rsidP="00C3150D">
      <w:pPr>
        <w:tabs>
          <w:tab w:val="clear" w:pos="567"/>
        </w:tabs>
        <w:spacing w:line="240" w:lineRule="auto"/>
        <w:contextualSpacing/>
        <w:outlineLvl w:val="0"/>
        <w:rPr>
          <w:rFonts w:eastAsia="Calibri"/>
          <w:i/>
          <w:szCs w:val="22"/>
          <w:lang w:eastAsia="en-US" w:bidi="ar-SA"/>
        </w:rPr>
      </w:pPr>
      <w:r w:rsidRPr="007054D1">
        <w:rPr>
          <w:rFonts w:eastAsia="Calibri"/>
          <w:i/>
          <w:szCs w:val="22"/>
          <w:highlight w:val="lightGray"/>
          <w:lang w:eastAsia="en-US" w:bidi="ar-SA"/>
        </w:rPr>
        <w:t>(tik ant dėžutės)</w:t>
      </w:r>
    </w:p>
    <w:p w14:paraId="0B5EF33F" w14:textId="77777777" w:rsidR="0019430B" w:rsidRPr="0019430B" w:rsidRDefault="0019430B" w:rsidP="00C3150D">
      <w:pPr>
        <w:tabs>
          <w:tab w:val="clear" w:pos="567"/>
        </w:tabs>
        <w:spacing w:line="240" w:lineRule="auto"/>
        <w:contextualSpacing/>
        <w:outlineLvl w:val="0"/>
        <w:rPr>
          <w:rFonts w:eastAsia="Calibri"/>
          <w:i/>
          <w:sz w:val="16"/>
          <w:szCs w:val="16"/>
          <w:lang w:eastAsia="en-US" w:bidi="ar-SA"/>
        </w:rPr>
      </w:pPr>
    </w:p>
    <w:p w14:paraId="0B0817F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08BB67E"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17.</w:t>
      </w:r>
      <w:r w:rsidRPr="00C3150D">
        <w:rPr>
          <w:rFonts w:eastAsia="Calibri"/>
          <w:b/>
          <w:szCs w:val="22"/>
          <w:lang w:eastAsia="en-US" w:bidi="ar-SA"/>
        </w:rPr>
        <w:tab/>
        <w:t>UNIKALUS IDENTIFIKATORIUS – 2D BRŪKŠNINIS KODAS</w:t>
      </w:r>
    </w:p>
    <w:p w14:paraId="1AE4EB39" w14:textId="77777777" w:rsidR="00C3150D" w:rsidRPr="007054D1" w:rsidRDefault="00C3150D" w:rsidP="00C3150D">
      <w:pPr>
        <w:tabs>
          <w:tab w:val="clear" w:pos="567"/>
        </w:tabs>
        <w:spacing w:line="240" w:lineRule="auto"/>
        <w:contextualSpacing/>
        <w:outlineLvl w:val="0"/>
        <w:rPr>
          <w:rFonts w:eastAsia="Calibri"/>
          <w:szCs w:val="22"/>
          <w:highlight w:val="lightGray"/>
          <w:lang w:eastAsia="en-US" w:bidi="ar-SA"/>
        </w:rPr>
      </w:pPr>
    </w:p>
    <w:p w14:paraId="5B20AF50" w14:textId="77777777" w:rsidR="00C3150D" w:rsidRPr="007054D1" w:rsidRDefault="00C3150D" w:rsidP="00C3150D">
      <w:pPr>
        <w:tabs>
          <w:tab w:val="clear" w:pos="567"/>
        </w:tabs>
        <w:spacing w:line="240" w:lineRule="auto"/>
        <w:contextualSpacing/>
        <w:outlineLvl w:val="0"/>
        <w:rPr>
          <w:rFonts w:eastAsia="Calibri"/>
          <w:szCs w:val="22"/>
          <w:highlight w:val="lightGray"/>
          <w:lang w:eastAsia="en-US" w:bidi="ar-SA"/>
        </w:rPr>
      </w:pPr>
      <w:r w:rsidRPr="007054D1">
        <w:rPr>
          <w:rFonts w:eastAsia="Calibri"/>
          <w:szCs w:val="22"/>
          <w:highlight w:val="lightGray"/>
          <w:lang w:eastAsia="en-US" w:bidi="ar-SA"/>
        </w:rPr>
        <w:t>2D brūkšninis kodas su nurodytu unikaliu identifikatoriumi.</w:t>
      </w:r>
    </w:p>
    <w:p w14:paraId="0FF28674" w14:textId="77777777" w:rsidR="00726E26" w:rsidRPr="00726E26" w:rsidRDefault="00726E26" w:rsidP="00726E26">
      <w:pPr>
        <w:tabs>
          <w:tab w:val="clear" w:pos="567"/>
        </w:tabs>
        <w:spacing w:line="240" w:lineRule="auto"/>
        <w:contextualSpacing/>
        <w:outlineLvl w:val="0"/>
        <w:rPr>
          <w:rFonts w:eastAsia="Calibri"/>
          <w:i/>
          <w:szCs w:val="22"/>
          <w:lang w:eastAsia="en-US" w:bidi="ar-SA"/>
        </w:rPr>
      </w:pPr>
      <w:r w:rsidRPr="007054D1">
        <w:rPr>
          <w:rFonts w:eastAsia="Calibri"/>
          <w:i/>
          <w:szCs w:val="22"/>
          <w:highlight w:val="lightGray"/>
          <w:lang w:eastAsia="en-US" w:bidi="ar-SA"/>
        </w:rPr>
        <w:t>(tik ant dėžutės)</w:t>
      </w:r>
    </w:p>
    <w:p w14:paraId="661CC351" w14:textId="77777777" w:rsidR="00C3150D" w:rsidRPr="007054D1" w:rsidRDefault="00C3150D" w:rsidP="00C3150D">
      <w:pPr>
        <w:tabs>
          <w:tab w:val="clear" w:pos="567"/>
        </w:tabs>
        <w:spacing w:line="240" w:lineRule="auto"/>
        <w:contextualSpacing/>
        <w:outlineLvl w:val="0"/>
        <w:rPr>
          <w:rFonts w:eastAsia="Calibri"/>
          <w:szCs w:val="22"/>
          <w:highlight w:val="lightGray"/>
          <w:lang w:eastAsia="en-US" w:bidi="ar-SA"/>
        </w:rPr>
      </w:pPr>
    </w:p>
    <w:p w14:paraId="787DD696" w14:textId="77777777" w:rsidR="00C3150D" w:rsidRPr="007054D1" w:rsidRDefault="00C3150D" w:rsidP="00C3150D">
      <w:pPr>
        <w:tabs>
          <w:tab w:val="clear" w:pos="567"/>
        </w:tabs>
        <w:spacing w:line="240" w:lineRule="auto"/>
        <w:contextualSpacing/>
        <w:outlineLvl w:val="0"/>
        <w:rPr>
          <w:rFonts w:eastAsia="Calibri"/>
          <w:szCs w:val="22"/>
          <w:highlight w:val="lightGray"/>
          <w:lang w:eastAsia="en-US" w:bidi="ar-SA"/>
        </w:rPr>
      </w:pPr>
    </w:p>
    <w:p w14:paraId="0E9E225F" w14:textId="77777777" w:rsidR="00C3150D" w:rsidRPr="00C3150D" w:rsidRDefault="00C3150D" w:rsidP="00C3150D">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18.</w:t>
      </w:r>
      <w:r w:rsidRPr="00C3150D">
        <w:rPr>
          <w:rFonts w:eastAsia="Calibri"/>
          <w:b/>
          <w:szCs w:val="22"/>
          <w:lang w:eastAsia="en-US" w:bidi="ar-SA"/>
        </w:rPr>
        <w:tab/>
        <w:t>UNIKALUS IDENTIFIKATORIUS – ŽMONĖMS SUPRANTAMI DUOMENYS</w:t>
      </w:r>
    </w:p>
    <w:p w14:paraId="63993CF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8C41717" w14:textId="1398666B"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PC</w:t>
      </w:r>
    </w:p>
    <w:p w14:paraId="65B6748A" w14:textId="589DD416"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SN</w:t>
      </w:r>
    </w:p>
    <w:p w14:paraId="23A1D243" w14:textId="39DE3931" w:rsidR="00C3150D" w:rsidRPr="00C3150D" w:rsidRDefault="00C3150D" w:rsidP="00C3150D">
      <w:pPr>
        <w:tabs>
          <w:tab w:val="clear" w:pos="567"/>
        </w:tabs>
        <w:spacing w:line="240" w:lineRule="auto"/>
        <w:contextualSpacing/>
        <w:outlineLvl w:val="0"/>
        <w:rPr>
          <w:rFonts w:eastAsia="Calibri"/>
          <w:szCs w:val="22"/>
          <w:lang w:eastAsia="en-US" w:bidi="ar-SA"/>
        </w:rPr>
      </w:pPr>
      <w:r w:rsidRPr="00726E26">
        <w:rPr>
          <w:rFonts w:eastAsia="Calibri"/>
          <w:szCs w:val="22"/>
          <w:lang w:eastAsia="en-US" w:bidi="ar-SA"/>
        </w:rPr>
        <w:t>NN</w:t>
      </w:r>
    </w:p>
    <w:p w14:paraId="120C1F0C" w14:textId="77777777" w:rsidR="00726E26" w:rsidRPr="00726E26" w:rsidRDefault="00726E26" w:rsidP="00726E26">
      <w:pPr>
        <w:tabs>
          <w:tab w:val="clear" w:pos="567"/>
        </w:tabs>
        <w:spacing w:line="240" w:lineRule="auto"/>
        <w:contextualSpacing/>
        <w:outlineLvl w:val="0"/>
        <w:rPr>
          <w:rFonts w:eastAsia="Calibri"/>
          <w:i/>
          <w:szCs w:val="22"/>
          <w:lang w:eastAsia="en-US" w:bidi="ar-SA"/>
        </w:rPr>
      </w:pPr>
      <w:r w:rsidRPr="007054D1">
        <w:rPr>
          <w:rFonts w:eastAsia="Calibri"/>
          <w:i/>
          <w:szCs w:val="22"/>
          <w:highlight w:val="lightGray"/>
          <w:lang w:eastAsia="en-US" w:bidi="ar-SA"/>
        </w:rPr>
        <w:t>(tik ant dėžutės)</w:t>
      </w:r>
    </w:p>
    <w:p w14:paraId="563F3713"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230C99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bookmarkStart w:id="11" w:name="_Toc129243137"/>
      <w:bookmarkStart w:id="12" w:name="_Toc129243262"/>
      <w:bookmarkEnd w:id="0"/>
      <w:bookmarkEnd w:id="1"/>
    </w:p>
    <w:p w14:paraId="34B37396"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3661C61"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F5B9BB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8728E15"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DC18F19"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59B9942"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D535762"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014C45B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61B1B60"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8F61DE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4E6C930"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4C12A34"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17CD8B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D92DDCA"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6536B38"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9451F35"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BCB0241"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62254D4"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3E1CFAFE"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78D5C207"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p>
    <w:p w14:paraId="3B818BFE" w14:textId="77777777" w:rsidR="00C3150D" w:rsidRPr="00C3150D" w:rsidRDefault="00C3150D" w:rsidP="00C3150D">
      <w:pPr>
        <w:tabs>
          <w:tab w:val="clear" w:pos="567"/>
        </w:tabs>
        <w:spacing w:line="240" w:lineRule="auto"/>
        <w:contextualSpacing/>
        <w:jc w:val="center"/>
        <w:outlineLvl w:val="0"/>
        <w:rPr>
          <w:rFonts w:eastAsia="Calibri"/>
          <w:b/>
          <w:szCs w:val="22"/>
          <w:lang w:eastAsia="en-US" w:bidi="ar-SA"/>
        </w:rPr>
      </w:pPr>
      <w:r w:rsidRPr="00C3150D">
        <w:rPr>
          <w:rFonts w:eastAsia="Calibri"/>
          <w:b/>
          <w:szCs w:val="22"/>
          <w:lang w:eastAsia="en-US" w:bidi="ar-SA"/>
        </w:rPr>
        <w:t>B. PAKUOTĖS LAPELIS</w:t>
      </w:r>
      <w:bookmarkEnd w:id="11"/>
      <w:bookmarkEnd w:id="12"/>
      <w:r w:rsidRPr="00C3150D" w:rsidDel="00772781">
        <w:rPr>
          <w:rFonts w:eastAsia="Calibri"/>
          <w:b/>
          <w:szCs w:val="22"/>
          <w:lang w:eastAsia="en-US" w:bidi="ar-SA"/>
        </w:rPr>
        <w:t xml:space="preserve"> </w:t>
      </w:r>
      <w:r w:rsidRPr="00C3150D">
        <w:rPr>
          <w:rFonts w:eastAsia="Calibri"/>
          <w:b/>
          <w:szCs w:val="22"/>
          <w:lang w:eastAsia="en-US" w:bidi="ar-SA"/>
        </w:rPr>
        <w:br w:type="page"/>
      </w:r>
      <w:r w:rsidRPr="00C3150D">
        <w:rPr>
          <w:rFonts w:eastAsia="Calibri"/>
          <w:b/>
          <w:szCs w:val="22"/>
          <w:lang w:eastAsia="en-US" w:bidi="ar-SA"/>
        </w:rPr>
        <w:lastRenderedPageBreak/>
        <w:t>Pakuotės lapelis:</w:t>
      </w:r>
      <w:r w:rsidRPr="00C3150D">
        <w:rPr>
          <w:rFonts w:eastAsia="Calibri"/>
          <w:b/>
          <w:bCs/>
          <w:iCs/>
          <w:szCs w:val="24"/>
          <w:lang w:eastAsia="en-US" w:bidi="ar-SA"/>
        </w:rPr>
        <w:t xml:space="preserve"> </w:t>
      </w:r>
      <w:r w:rsidRPr="00C3150D">
        <w:rPr>
          <w:rFonts w:eastAsia="Calibri"/>
          <w:b/>
          <w:szCs w:val="22"/>
          <w:lang w:eastAsia="en-US" w:bidi="ar-SA"/>
        </w:rPr>
        <w:t xml:space="preserve">informacija </w:t>
      </w:r>
      <w:r w:rsidR="00546C42">
        <w:rPr>
          <w:rFonts w:eastAsia="Calibri"/>
          <w:b/>
          <w:szCs w:val="22"/>
          <w:lang w:eastAsia="en-US" w:bidi="ar-SA"/>
        </w:rPr>
        <w:t>vartotojui</w:t>
      </w:r>
    </w:p>
    <w:p w14:paraId="73E45614"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9C7300F" w14:textId="77777777" w:rsidR="00C3150D" w:rsidRPr="00C3150D" w:rsidRDefault="007B77E5" w:rsidP="00C3150D">
      <w:pPr>
        <w:tabs>
          <w:tab w:val="clear" w:pos="567"/>
        </w:tabs>
        <w:spacing w:line="240" w:lineRule="auto"/>
        <w:contextualSpacing/>
        <w:jc w:val="center"/>
        <w:outlineLvl w:val="0"/>
        <w:rPr>
          <w:rFonts w:eastAsia="Calibri"/>
          <w:b/>
          <w:szCs w:val="22"/>
          <w:lang w:eastAsia="en-US" w:bidi="ar-SA"/>
        </w:rPr>
      </w:pPr>
      <w:r w:rsidRPr="003B1613">
        <w:rPr>
          <w:rFonts w:eastAsia="Calibri"/>
          <w:b/>
          <w:szCs w:val="22"/>
          <w:lang w:eastAsia="en-US" w:bidi="ar-SA"/>
        </w:rPr>
        <w:t>Dutrozen</w:t>
      </w:r>
      <w:r w:rsidR="00C3150D" w:rsidRPr="00C3150D">
        <w:rPr>
          <w:rFonts w:eastAsia="Calibri"/>
          <w:b/>
          <w:szCs w:val="22"/>
          <w:lang w:eastAsia="en-US" w:bidi="ar-SA"/>
        </w:rPr>
        <w:t xml:space="preserve"> 0,5 mg/0,4 mg kietosios kapsulės</w:t>
      </w:r>
    </w:p>
    <w:p w14:paraId="098B6D6B" w14:textId="5821F480" w:rsidR="00C3150D" w:rsidRPr="00C3150D" w:rsidRDefault="00DD55AC" w:rsidP="00C3150D">
      <w:pPr>
        <w:tabs>
          <w:tab w:val="clear" w:pos="567"/>
        </w:tabs>
        <w:spacing w:line="240" w:lineRule="auto"/>
        <w:contextualSpacing/>
        <w:jc w:val="center"/>
        <w:outlineLvl w:val="0"/>
        <w:rPr>
          <w:rFonts w:eastAsia="Calibri"/>
          <w:szCs w:val="22"/>
          <w:lang w:eastAsia="en-US" w:bidi="ar-SA"/>
        </w:rPr>
      </w:pPr>
      <w:r>
        <w:rPr>
          <w:rFonts w:eastAsia="Calibri"/>
          <w:szCs w:val="22"/>
          <w:lang w:eastAsia="en-US" w:bidi="ar-SA"/>
        </w:rPr>
        <w:t>d</w:t>
      </w:r>
      <w:r w:rsidR="00C3150D" w:rsidRPr="00C3150D">
        <w:rPr>
          <w:rFonts w:eastAsia="Calibri"/>
          <w:szCs w:val="22"/>
          <w:lang w:eastAsia="en-US" w:bidi="ar-SA"/>
        </w:rPr>
        <w:t>utasteridas/</w:t>
      </w:r>
      <w:r>
        <w:rPr>
          <w:rFonts w:eastAsia="Calibri"/>
          <w:szCs w:val="22"/>
          <w:lang w:eastAsia="en-US" w:bidi="ar-SA"/>
        </w:rPr>
        <w:t>t</w:t>
      </w:r>
      <w:r w:rsidR="00C3150D" w:rsidRPr="00C3150D">
        <w:rPr>
          <w:rFonts w:eastAsia="Calibri"/>
          <w:szCs w:val="22"/>
          <w:lang w:eastAsia="en-US" w:bidi="ar-SA"/>
        </w:rPr>
        <w:t>amsulozino hidrochloridas</w:t>
      </w:r>
    </w:p>
    <w:p w14:paraId="44F15DA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AA31AA5"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Atidžiai perskaitykite visą šį lapelį, prieš pradėdami vartoti vaistą, nes jame pateikiama Jums svarbi informacija.</w:t>
      </w:r>
    </w:p>
    <w:p w14:paraId="5E422E9D"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Neišmeskite šio lapelio, nes vėl gali prireikti jį perskaityti.</w:t>
      </w:r>
    </w:p>
    <w:p w14:paraId="2C0334D9"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Jeigu kiltų daugiau klausimų, kreipkitės į gydytoją arba vaistininką.</w:t>
      </w:r>
    </w:p>
    <w:p w14:paraId="120F2D52"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Šis vaistas skirtas tik Jums, todėl kitiems žmonėms jo duoti negalima. Vaistas gali jiems pakenkti (net tiems, kurių ligos požymiai yra tokie patys kaip Jūsų).</w:t>
      </w:r>
    </w:p>
    <w:p w14:paraId="6B4A5703"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r>
      <w:r w:rsidRPr="00C3150D">
        <w:rPr>
          <w:rFonts w:eastAsia="Calibri"/>
          <w:szCs w:val="22"/>
          <w:lang w:eastAsia="en-US" w:bidi="ar-SA"/>
        </w:rPr>
        <w:t>Jeigu pasireiškė šalutinis poveikis (net jeigu jis šiame lapelyje nenurodytas), kreipkitės į gydytoją arba vaistininką.</w:t>
      </w:r>
      <w:r w:rsidRPr="00C3150D">
        <w:rPr>
          <w:rFonts w:ascii="Calibri" w:eastAsia="Calibri" w:hAnsi="Calibri"/>
          <w:szCs w:val="24"/>
          <w:lang w:eastAsia="en-US" w:bidi="ar-SA"/>
        </w:rPr>
        <w:t xml:space="preserve"> </w:t>
      </w:r>
      <w:r w:rsidRPr="00C3150D">
        <w:rPr>
          <w:rFonts w:eastAsia="Calibri"/>
          <w:szCs w:val="22"/>
          <w:lang w:eastAsia="en-US" w:bidi="ar-SA"/>
        </w:rPr>
        <w:t>Žr. 4 skyrių.</w:t>
      </w:r>
    </w:p>
    <w:p w14:paraId="1DF8FF1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45E9F2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Apie ką rašoma šiame lapelyje?</w:t>
      </w:r>
    </w:p>
    <w:p w14:paraId="6D0D2CF4"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D82820E"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1.</w:t>
      </w:r>
      <w:r w:rsidRPr="00C3150D">
        <w:rPr>
          <w:rFonts w:eastAsia="Calibri"/>
          <w:szCs w:val="22"/>
          <w:lang w:eastAsia="en-US" w:bidi="ar-SA"/>
        </w:rPr>
        <w:tab/>
        <w:t xml:space="preserve">Kas yra </w:t>
      </w:r>
      <w:r w:rsidR="007B77E5" w:rsidRPr="003B1613">
        <w:rPr>
          <w:rFonts w:eastAsia="Calibri"/>
          <w:szCs w:val="22"/>
          <w:lang w:eastAsia="en-US" w:bidi="ar-SA"/>
        </w:rPr>
        <w:t>Dutrozen</w:t>
      </w:r>
      <w:r w:rsidRPr="00C3150D">
        <w:rPr>
          <w:rFonts w:eastAsia="Calibri"/>
          <w:szCs w:val="22"/>
          <w:lang w:eastAsia="en-US" w:bidi="ar-SA"/>
        </w:rPr>
        <w:t xml:space="preserve"> ir kam jis vartojamas</w:t>
      </w:r>
    </w:p>
    <w:p w14:paraId="02C41ED8"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2.</w:t>
      </w:r>
      <w:r w:rsidRPr="00C3150D">
        <w:rPr>
          <w:rFonts w:eastAsia="Calibri"/>
          <w:szCs w:val="22"/>
          <w:lang w:eastAsia="en-US" w:bidi="ar-SA"/>
        </w:rPr>
        <w:tab/>
        <w:t xml:space="preserve">Kas žinotina prieš vartojant </w:t>
      </w:r>
      <w:r w:rsidR="007B77E5" w:rsidRPr="003B1613">
        <w:rPr>
          <w:rFonts w:eastAsia="Calibri"/>
          <w:szCs w:val="22"/>
          <w:lang w:eastAsia="en-US" w:bidi="ar-SA"/>
        </w:rPr>
        <w:t>Dutrozen</w:t>
      </w:r>
    </w:p>
    <w:p w14:paraId="38DFEA15"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3.</w:t>
      </w:r>
      <w:r w:rsidRPr="00C3150D">
        <w:rPr>
          <w:rFonts w:eastAsia="Calibri"/>
          <w:szCs w:val="22"/>
          <w:lang w:eastAsia="en-US" w:bidi="ar-SA"/>
        </w:rPr>
        <w:tab/>
        <w:t xml:space="preserve">Kaip vartoti </w:t>
      </w:r>
      <w:r w:rsidR="007B77E5" w:rsidRPr="003B1613">
        <w:rPr>
          <w:rFonts w:eastAsia="Calibri"/>
          <w:szCs w:val="22"/>
          <w:lang w:eastAsia="en-US" w:bidi="ar-SA"/>
        </w:rPr>
        <w:t>Dutrozen</w:t>
      </w:r>
    </w:p>
    <w:p w14:paraId="01240885"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4.</w:t>
      </w:r>
      <w:r w:rsidRPr="00C3150D">
        <w:rPr>
          <w:rFonts w:eastAsia="Calibri"/>
          <w:szCs w:val="22"/>
          <w:lang w:eastAsia="en-US" w:bidi="ar-SA"/>
        </w:rPr>
        <w:tab/>
        <w:t>Galimas šalutinis poveikis</w:t>
      </w:r>
    </w:p>
    <w:p w14:paraId="5E67751C"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5.</w:t>
      </w:r>
      <w:r w:rsidRPr="00C3150D">
        <w:rPr>
          <w:rFonts w:eastAsia="Calibri"/>
          <w:szCs w:val="22"/>
          <w:lang w:eastAsia="en-US" w:bidi="ar-SA"/>
        </w:rPr>
        <w:tab/>
        <w:t xml:space="preserve">Kaip laikyti </w:t>
      </w:r>
      <w:r w:rsidR="007B77E5" w:rsidRPr="003B1613">
        <w:rPr>
          <w:rFonts w:eastAsia="Calibri"/>
          <w:szCs w:val="22"/>
          <w:lang w:eastAsia="en-US" w:bidi="ar-SA"/>
        </w:rPr>
        <w:t>Dutrozen</w:t>
      </w:r>
    </w:p>
    <w:p w14:paraId="4204A61D"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6.</w:t>
      </w:r>
      <w:r w:rsidRPr="00C3150D">
        <w:rPr>
          <w:rFonts w:eastAsia="Calibri"/>
          <w:szCs w:val="22"/>
          <w:lang w:eastAsia="en-US" w:bidi="ar-SA"/>
        </w:rPr>
        <w:tab/>
        <w:t>Pakuotės turinys ir kita informacija</w:t>
      </w:r>
    </w:p>
    <w:p w14:paraId="47657DE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B9BD8D1"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44D991DB" w14:textId="77777777" w:rsidR="00C3150D" w:rsidRPr="00C3150D" w:rsidRDefault="00C3150D" w:rsidP="003D06BC">
      <w:pPr>
        <w:numPr>
          <w:ilvl w:val="0"/>
          <w:numId w:val="2"/>
        </w:numPr>
        <w:spacing w:after="160" w:line="240" w:lineRule="auto"/>
        <w:contextualSpacing/>
        <w:outlineLvl w:val="0"/>
        <w:rPr>
          <w:rFonts w:eastAsia="Calibri"/>
          <w:b/>
          <w:szCs w:val="22"/>
          <w:lang w:eastAsia="en-US" w:bidi="ar-SA"/>
        </w:rPr>
      </w:pPr>
      <w:r w:rsidRPr="00C3150D">
        <w:rPr>
          <w:rFonts w:eastAsia="Calibri"/>
          <w:b/>
          <w:szCs w:val="22"/>
          <w:lang w:eastAsia="en-US" w:bidi="ar-SA"/>
        </w:rPr>
        <w:t xml:space="preserve">Kas yra </w:t>
      </w:r>
      <w:r w:rsidR="007B77E5" w:rsidRPr="003B1613">
        <w:rPr>
          <w:rFonts w:eastAsia="Calibri"/>
          <w:b/>
          <w:szCs w:val="22"/>
          <w:lang w:eastAsia="en-US" w:bidi="ar-SA"/>
        </w:rPr>
        <w:t>Dutrozen</w:t>
      </w:r>
      <w:r w:rsidRPr="00C3150D">
        <w:rPr>
          <w:rFonts w:eastAsia="Calibri"/>
          <w:b/>
          <w:szCs w:val="22"/>
          <w:lang w:eastAsia="en-US" w:bidi="ar-SA"/>
        </w:rPr>
        <w:t xml:space="preserve"> ir kam jis vartojamas</w:t>
      </w:r>
    </w:p>
    <w:p w14:paraId="69BD66C8"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21CF9E6" w14:textId="77777777" w:rsidR="00C3150D" w:rsidRPr="00C3150D" w:rsidRDefault="007B77E5" w:rsidP="00C3150D">
      <w:pPr>
        <w:tabs>
          <w:tab w:val="clear" w:pos="567"/>
        </w:tabs>
        <w:spacing w:line="240" w:lineRule="auto"/>
        <w:contextualSpacing/>
        <w:outlineLvl w:val="0"/>
        <w:rPr>
          <w:rFonts w:eastAsia="Calibri"/>
          <w:szCs w:val="22"/>
          <w:lang w:eastAsia="en-US" w:bidi="ar-SA"/>
        </w:rPr>
      </w:pPr>
      <w:r w:rsidRPr="00980410">
        <w:rPr>
          <w:rFonts w:eastAsia="Calibri"/>
          <w:szCs w:val="22"/>
          <w:lang w:eastAsia="en-US" w:bidi="ar-SA"/>
        </w:rPr>
        <w:t>Dutrozen</w:t>
      </w:r>
      <w:r w:rsidR="00C3150D" w:rsidRPr="00980410">
        <w:rPr>
          <w:rFonts w:eastAsia="Calibri"/>
          <w:szCs w:val="22"/>
          <w:lang w:eastAsia="en-US" w:bidi="ar-SA"/>
        </w:rPr>
        <w:t xml:space="preserve"> gydomas vyrų priešinės liaukos </w:t>
      </w:r>
      <w:r w:rsidR="00980410">
        <w:rPr>
          <w:rFonts w:eastAsia="Calibri"/>
          <w:szCs w:val="22"/>
          <w:lang w:eastAsia="en-US" w:bidi="ar-SA"/>
        </w:rPr>
        <w:t>padidėjimas</w:t>
      </w:r>
      <w:r w:rsidR="00C3150D" w:rsidRPr="00980410">
        <w:rPr>
          <w:rFonts w:eastAsia="Calibri"/>
          <w:szCs w:val="22"/>
          <w:lang w:eastAsia="en-US" w:bidi="ar-SA"/>
        </w:rPr>
        <w:t xml:space="preserve"> (gerybinė prostatos hiperplazija).</w:t>
      </w:r>
      <w:r w:rsidR="00C3150D" w:rsidRPr="00C3150D">
        <w:rPr>
          <w:rFonts w:eastAsia="Calibri"/>
          <w:szCs w:val="22"/>
          <w:lang w:eastAsia="en-US" w:bidi="ar-SA"/>
        </w:rPr>
        <w:t xml:space="preserve"> Tai yra </w:t>
      </w:r>
      <w:r w:rsidR="00980410">
        <w:rPr>
          <w:rFonts w:eastAsia="Calibri"/>
          <w:szCs w:val="22"/>
          <w:lang w:eastAsia="en-US" w:bidi="ar-SA"/>
        </w:rPr>
        <w:t>nevėžinis</w:t>
      </w:r>
      <w:r w:rsidR="00C3150D" w:rsidRPr="00C3150D">
        <w:rPr>
          <w:rFonts w:eastAsia="Calibri"/>
          <w:szCs w:val="22"/>
          <w:lang w:eastAsia="en-US" w:bidi="ar-SA"/>
        </w:rPr>
        <w:t xml:space="preserve"> priešinės liaukos išvešėjimas, kuris pasireiškia dėl pernelyg intensyvios hormono, vadinamo dihidrotestosteronu, gamybos.</w:t>
      </w:r>
    </w:p>
    <w:p w14:paraId="4CABADF7" w14:textId="77777777" w:rsidR="00C3150D" w:rsidRPr="00980410" w:rsidRDefault="007B77E5" w:rsidP="00C3150D">
      <w:pPr>
        <w:tabs>
          <w:tab w:val="clear" w:pos="567"/>
        </w:tabs>
        <w:spacing w:line="240" w:lineRule="auto"/>
        <w:contextualSpacing/>
        <w:outlineLvl w:val="0"/>
        <w:rPr>
          <w:rFonts w:eastAsia="Calibri"/>
          <w:szCs w:val="22"/>
          <w:lang w:eastAsia="en-US" w:bidi="ar-SA"/>
        </w:rPr>
      </w:pPr>
      <w:r w:rsidRPr="00980410">
        <w:rPr>
          <w:rFonts w:eastAsia="Calibri"/>
          <w:szCs w:val="22"/>
          <w:lang w:eastAsia="en-US" w:bidi="ar-SA"/>
        </w:rPr>
        <w:t>Dutrozen</w:t>
      </w:r>
      <w:r w:rsidR="00C3150D" w:rsidRPr="00980410">
        <w:rPr>
          <w:rFonts w:eastAsia="Calibri"/>
          <w:szCs w:val="22"/>
          <w:lang w:eastAsia="en-US" w:bidi="ar-SA"/>
        </w:rPr>
        <w:t xml:space="preserve"> </w:t>
      </w:r>
      <w:r w:rsidR="00980410" w:rsidRPr="00980410">
        <w:rPr>
          <w:rFonts w:eastAsia="Calibri"/>
          <w:szCs w:val="22"/>
          <w:lang w:eastAsia="en-US" w:bidi="ar-SA"/>
        </w:rPr>
        <w:t>yra 2</w:t>
      </w:r>
      <w:r w:rsidR="00C3150D" w:rsidRPr="00980410">
        <w:rPr>
          <w:rFonts w:eastAsia="Calibri"/>
          <w:szCs w:val="22"/>
          <w:lang w:eastAsia="en-US" w:bidi="ar-SA"/>
        </w:rPr>
        <w:t xml:space="preserve"> skirting</w:t>
      </w:r>
      <w:r w:rsidR="00980410" w:rsidRPr="00980410">
        <w:rPr>
          <w:rFonts w:eastAsia="Calibri"/>
          <w:szCs w:val="22"/>
          <w:lang w:eastAsia="en-US" w:bidi="ar-SA"/>
        </w:rPr>
        <w:t>ų</w:t>
      </w:r>
      <w:r w:rsidR="00C3150D" w:rsidRPr="00980410">
        <w:rPr>
          <w:rFonts w:eastAsia="Calibri"/>
          <w:szCs w:val="22"/>
          <w:lang w:eastAsia="en-US" w:bidi="ar-SA"/>
        </w:rPr>
        <w:t xml:space="preserve"> vaist</w:t>
      </w:r>
      <w:r w:rsidR="00980410" w:rsidRPr="00980410">
        <w:rPr>
          <w:rFonts w:eastAsia="Calibri"/>
          <w:szCs w:val="22"/>
          <w:lang w:eastAsia="en-US" w:bidi="ar-SA"/>
        </w:rPr>
        <w:t>ų</w:t>
      </w:r>
      <w:r w:rsidR="00C3150D" w:rsidRPr="00980410">
        <w:rPr>
          <w:rFonts w:eastAsia="Calibri"/>
          <w:szCs w:val="22"/>
          <w:lang w:eastAsia="en-US" w:bidi="ar-SA"/>
        </w:rPr>
        <w:t>, vadinam</w:t>
      </w:r>
      <w:r w:rsidR="00980410" w:rsidRPr="00980410">
        <w:rPr>
          <w:rFonts w:eastAsia="Calibri"/>
          <w:szCs w:val="22"/>
          <w:lang w:eastAsia="en-US" w:bidi="ar-SA"/>
        </w:rPr>
        <w:t>ų</w:t>
      </w:r>
      <w:r w:rsidR="00C3150D" w:rsidRPr="00980410">
        <w:rPr>
          <w:rFonts w:eastAsia="Calibri"/>
          <w:szCs w:val="22"/>
          <w:lang w:eastAsia="en-US" w:bidi="ar-SA"/>
        </w:rPr>
        <w:t xml:space="preserve"> dutasteridu ir tamsulozinu</w:t>
      </w:r>
      <w:r w:rsidR="00980410" w:rsidRPr="00980410">
        <w:rPr>
          <w:rFonts w:eastAsia="Calibri"/>
          <w:szCs w:val="22"/>
          <w:lang w:eastAsia="en-US" w:bidi="ar-SA"/>
        </w:rPr>
        <w:t>, derinys</w:t>
      </w:r>
      <w:r w:rsidR="00C3150D" w:rsidRPr="00980410">
        <w:rPr>
          <w:rFonts w:eastAsia="Calibri"/>
          <w:szCs w:val="22"/>
          <w:lang w:eastAsia="en-US" w:bidi="ar-SA"/>
        </w:rPr>
        <w:t>. Dutasteridas priklauso vaistų, vadinamų 5</w:t>
      </w:r>
      <w:r w:rsidR="00980410" w:rsidRPr="00980410">
        <w:rPr>
          <w:rFonts w:eastAsia="Calibri"/>
          <w:szCs w:val="22"/>
          <w:lang w:eastAsia="en-US" w:bidi="ar-SA"/>
        </w:rPr>
        <w:noBreakHyphen/>
      </w:r>
      <w:r w:rsidR="00C3150D" w:rsidRPr="00980410">
        <w:rPr>
          <w:rFonts w:eastAsia="Calibri"/>
          <w:szCs w:val="22"/>
          <w:lang w:eastAsia="en-US" w:bidi="ar-SA"/>
        </w:rPr>
        <w:t xml:space="preserve">alfa reduktazės inhibitoriais, o tamsulozinas </w:t>
      </w:r>
      <w:r w:rsidR="00980410" w:rsidRPr="00980410">
        <w:rPr>
          <w:rFonts w:eastAsia="Calibri"/>
          <w:szCs w:val="22"/>
          <w:lang w:eastAsia="en-US" w:bidi="ar-SA"/>
        </w:rPr>
        <w:t xml:space="preserve">− </w:t>
      </w:r>
      <w:r w:rsidR="00C3150D" w:rsidRPr="00980410">
        <w:rPr>
          <w:rFonts w:eastAsia="Calibri"/>
          <w:szCs w:val="22"/>
          <w:lang w:eastAsia="en-US" w:bidi="ar-SA"/>
        </w:rPr>
        <w:t>vaistų, vadinamų alfa adrenoreceptorių blokatoriais, grupei.</w:t>
      </w:r>
    </w:p>
    <w:p w14:paraId="713DCC8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Priešinės liaukos </w:t>
      </w:r>
      <w:r w:rsidR="00657608">
        <w:rPr>
          <w:rFonts w:eastAsia="Calibri"/>
          <w:szCs w:val="22"/>
          <w:lang w:eastAsia="en-US" w:bidi="ar-SA"/>
        </w:rPr>
        <w:t>padidėjimas</w:t>
      </w:r>
      <w:r w:rsidRPr="00C3150D">
        <w:rPr>
          <w:rFonts w:eastAsia="Calibri"/>
          <w:szCs w:val="22"/>
          <w:lang w:eastAsia="en-US" w:bidi="ar-SA"/>
        </w:rPr>
        <w:t xml:space="preserve"> gali sukelti šlapinimosi sutrikimų, pavyzdžiui, šlapinimosi pasunkėjimą arba poreikį šlapintis dažniau. Be to, gali sulėtėti ir susilpnėti šlapimo </w:t>
      </w:r>
      <w:r w:rsidRPr="00657608">
        <w:rPr>
          <w:rFonts w:eastAsia="Calibri"/>
          <w:szCs w:val="22"/>
          <w:lang w:eastAsia="en-US" w:bidi="ar-SA"/>
        </w:rPr>
        <w:t>srovė. Negydant kyla rizika, kad gali visiškai neištekėti šlapimas (</w:t>
      </w:r>
      <w:r w:rsidR="00657608" w:rsidRPr="00657608">
        <w:rPr>
          <w:rFonts w:eastAsia="Calibri"/>
          <w:szCs w:val="22"/>
          <w:lang w:eastAsia="en-US" w:bidi="ar-SA"/>
        </w:rPr>
        <w:t xml:space="preserve">pasireikš </w:t>
      </w:r>
      <w:r w:rsidRPr="00657608">
        <w:rPr>
          <w:rFonts w:eastAsia="Calibri"/>
          <w:szCs w:val="22"/>
          <w:lang w:eastAsia="en-US" w:bidi="ar-SA"/>
        </w:rPr>
        <w:t>ūminis šlapimo susilaikymas). Tokiu</w:t>
      </w:r>
      <w:r w:rsidRPr="00C3150D">
        <w:rPr>
          <w:rFonts w:eastAsia="Calibri"/>
          <w:szCs w:val="22"/>
          <w:lang w:eastAsia="en-US" w:bidi="ar-SA"/>
        </w:rPr>
        <w:t xml:space="preserve"> atveju būtina nedelsiant gydyti. Kai kada būtina priešinę liauką pašalinti arba sumažinti atliekant chirurginę operaciją.</w:t>
      </w:r>
    </w:p>
    <w:p w14:paraId="6ADC0AD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Dutasteridas slopina hormono, vadinamo dihidrotestosteronu, gamybą. Dėl to priešinė liauka sumažėja ir simptomai palengvėja. Tai mažina ūminio šlapimo susilaikymo riziką ir chirurginės operacijos būtinybę. Tamsulozinas atpalaiduoja priešinės liaukos raumenis, palengvina šlapinimąsi ir greitai palengvina simptomus.</w:t>
      </w:r>
    </w:p>
    <w:p w14:paraId="1697E18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BB487C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7CAE2C5" w14:textId="77777777" w:rsidR="00C3150D" w:rsidRPr="00C3150D" w:rsidRDefault="00C3150D" w:rsidP="003D06BC">
      <w:pPr>
        <w:numPr>
          <w:ilvl w:val="0"/>
          <w:numId w:val="1"/>
        </w:numPr>
        <w:spacing w:after="160" w:line="240" w:lineRule="auto"/>
        <w:contextualSpacing/>
        <w:outlineLvl w:val="0"/>
        <w:rPr>
          <w:rFonts w:eastAsia="Calibri"/>
          <w:b/>
          <w:szCs w:val="22"/>
          <w:lang w:eastAsia="en-US" w:bidi="ar-SA"/>
        </w:rPr>
      </w:pPr>
      <w:r w:rsidRPr="00C3150D">
        <w:rPr>
          <w:rFonts w:eastAsia="Calibri"/>
          <w:b/>
          <w:szCs w:val="22"/>
          <w:lang w:eastAsia="en-US" w:bidi="ar-SA"/>
        </w:rPr>
        <w:t xml:space="preserve">Kas žinotina prieš vartojant </w:t>
      </w:r>
      <w:r w:rsidR="007B77E5" w:rsidRPr="003B1613">
        <w:rPr>
          <w:rFonts w:eastAsia="Calibri"/>
          <w:b/>
          <w:szCs w:val="22"/>
          <w:lang w:eastAsia="en-US" w:bidi="ar-SA"/>
        </w:rPr>
        <w:t>Dutrozen</w:t>
      </w:r>
    </w:p>
    <w:p w14:paraId="7D6A7FD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9B79154" w14:textId="3154603D" w:rsidR="00C3150D" w:rsidRPr="00C3150D" w:rsidRDefault="007B77E5" w:rsidP="00C3150D">
      <w:pPr>
        <w:tabs>
          <w:tab w:val="clear" w:pos="567"/>
        </w:tabs>
        <w:spacing w:line="240" w:lineRule="auto"/>
        <w:contextualSpacing/>
        <w:outlineLvl w:val="0"/>
        <w:rPr>
          <w:rFonts w:eastAsia="Calibri"/>
          <w:szCs w:val="22"/>
          <w:lang w:eastAsia="en-US" w:bidi="ar-SA"/>
        </w:rPr>
      </w:pPr>
      <w:r w:rsidRPr="003B1613">
        <w:rPr>
          <w:rFonts w:eastAsia="Calibri"/>
          <w:b/>
          <w:szCs w:val="22"/>
          <w:lang w:eastAsia="en-US" w:bidi="ar-SA"/>
        </w:rPr>
        <w:t>Dutrozen</w:t>
      </w:r>
      <w:r w:rsidR="00C3150D" w:rsidRPr="00C3150D">
        <w:rPr>
          <w:rFonts w:eastAsia="Calibri"/>
          <w:b/>
          <w:szCs w:val="22"/>
          <w:lang w:eastAsia="en-US" w:bidi="ar-SA"/>
        </w:rPr>
        <w:t xml:space="preserve"> vartoti </w:t>
      </w:r>
      <w:r w:rsidR="00873BD0">
        <w:rPr>
          <w:rFonts w:eastAsia="Calibri"/>
          <w:b/>
          <w:szCs w:val="22"/>
          <w:lang w:eastAsia="en-US" w:bidi="ar-SA"/>
        </w:rPr>
        <w:t>draudžiama</w:t>
      </w:r>
      <w:r w:rsidR="00F51138">
        <w:rPr>
          <w:rFonts w:eastAsia="Calibri"/>
          <w:b/>
          <w:szCs w:val="22"/>
          <w:lang w:eastAsia="en-US" w:bidi="ar-SA"/>
        </w:rPr>
        <w:t>, jeigu</w:t>
      </w:r>
      <w:r w:rsidR="00CB2BC4">
        <w:rPr>
          <w:rFonts w:eastAsia="Calibri"/>
          <w:b/>
          <w:szCs w:val="22"/>
          <w:lang w:eastAsia="en-US" w:bidi="ar-SA"/>
        </w:rPr>
        <w:t>:</w:t>
      </w:r>
    </w:p>
    <w:p w14:paraId="124F3A21"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esate </w:t>
      </w:r>
      <w:r w:rsidRPr="00C3150D">
        <w:rPr>
          <w:rFonts w:eastAsia="Calibri"/>
          <w:b/>
          <w:szCs w:val="22"/>
          <w:lang w:eastAsia="en-US" w:bidi="ar-SA"/>
        </w:rPr>
        <w:t xml:space="preserve">moteris </w:t>
      </w:r>
      <w:r w:rsidRPr="00C3150D">
        <w:rPr>
          <w:rFonts w:eastAsia="Calibri"/>
          <w:szCs w:val="22"/>
          <w:lang w:eastAsia="en-US" w:bidi="ar-SA"/>
        </w:rPr>
        <w:t xml:space="preserve">(nes </w:t>
      </w:r>
      <w:r w:rsidRPr="00C3150D">
        <w:rPr>
          <w:rFonts w:eastAsia="Calibri"/>
          <w:b/>
          <w:szCs w:val="22"/>
          <w:lang w:eastAsia="en-US" w:bidi="ar-SA"/>
        </w:rPr>
        <w:t>šis vaistas yra skirtas vartoti tik vyrams</w:t>
      </w:r>
      <w:r w:rsidRPr="00C3150D">
        <w:rPr>
          <w:rFonts w:eastAsia="Calibri"/>
          <w:szCs w:val="22"/>
          <w:lang w:eastAsia="en-US" w:bidi="ar-SA"/>
        </w:rPr>
        <w:t>);</w:t>
      </w:r>
    </w:p>
    <w:p w14:paraId="0475CC26"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esate </w:t>
      </w:r>
      <w:r w:rsidRPr="00C3150D">
        <w:rPr>
          <w:rFonts w:eastAsia="Calibri"/>
          <w:b/>
          <w:szCs w:val="22"/>
          <w:lang w:eastAsia="en-US" w:bidi="ar-SA"/>
        </w:rPr>
        <w:t>vaikas arba jaunesnis kaip 18 metų paauglys</w:t>
      </w:r>
      <w:r w:rsidRPr="00C3150D">
        <w:rPr>
          <w:rFonts w:eastAsia="Calibri"/>
          <w:szCs w:val="22"/>
          <w:lang w:eastAsia="en-US" w:bidi="ar-SA"/>
        </w:rPr>
        <w:t>;</w:t>
      </w:r>
    </w:p>
    <w:p w14:paraId="36257E36"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yra</w:t>
      </w:r>
      <w:r w:rsidRPr="00C3150D">
        <w:rPr>
          <w:rFonts w:eastAsia="Calibri"/>
          <w:b/>
          <w:szCs w:val="22"/>
          <w:lang w:eastAsia="en-US" w:bidi="ar-SA"/>
        </w:rPr>
        <w:t xml:space="preserve"> alergija dutasteridui</w:t>
      </w:r>
      <w:r w:rsidRPr="00C3150D">
        <w:rPr>
          <w:rFonts w:eastAsia="Calibri"/>
          <w:b/>
          <w:i/>
          <w:szCs w:val="22"/>
          <w:lang w:eastAsia="en-US" w:bidi="ar-SA"/>
        </w:rPr>
        <w:t>,</w:t>
      </w:r>
      <w:r w:rsidRPr="00C3150D">
        <w:rPr>
          <w:rFonts w:eastAsia="Calibri"/>
          <w:b/>
          <w:szCs w:val="22"/>
          <w:lang w:eastAsia="en-US" w:bidi="ar-SA"/>
        </w:rPr>
        <w:t xml:space="preserve"> </w:t>
      </w:r>
      <w:r w:rsidRPr="00C3150D">
        <w:rPr>
          <w:rFonts w:eastAsia="Calibri"/>
          <w:szCs w:val="22"/>
          <w:lang w:eastAsia="en-US" w:bidi="ar-SA"/>
        </w:rPr>
        <w:t xml:space="preserve">kitokiems </w:t>
      </w:r>
      <w:r w:rsidRPr="00C3150D">
        <w:rPr>
          <w:rFonts w:eastAsia="Calibri"/>
          <w:b/>
          <w:szCs w:val="22"/>
          <w:lang w:eastAsia="en-US" w:bidi="ar-SA"/>
        </w:rPr>
        <w:t>5</w:t>
      </w:r>
      <w:r w:rsidR="00F51138">
        <w:rPr>
          <w:rFonts w:eastAsia="Calibri"/>
          <w:b/>
          <w:szCs w:val="22"/>
          <w:lang w:eastAsia="en-US" w:bidi="ar-SA"/>
        </w:rPr>
        <w:noBreakHyphen/>
      </w:r>
      <w:r w:rsidRPr="00C3150D">
        <w:rPr>
          <w:rFonts w:eastAsia="Calibri"/>
          <w:b/>
          <w:szCs w:val="22"/>
          <w:lang w:eastAsia="en-US" w:bidi="ar-SA"/>
        </w:rPr>
        <w:t xml:space="preserve">alfa reduktazės inhibitoriams, tamsulozinui, </w:t>
      </w:r>
      <w:r w:rsidRPr="00F51138">
        <w:rPr>
          <w:rFonts w:eastAsia="Calibri"/>
          <w:szCs w:val="22"/>
          <w:lang w:eastAsia="en-US" w:bidi="ar-SA"/>
        </w:rPr>
        <w:t xml:space="preserve">sojai, žemės riešutams </w:t>
      </w:r>
      <w:r w:rsidR="00F51138">
        <w:rPr>
          <w:rFonts w:eastAsia="Calibri"/>
          <w:szCs w:val="22"/>
          <w:lang w:eastAsia="en-US" w:bidi="ar-SA"/>
        </w:rPr>
        <w:t xml:space="preserve">(sojų lecitinui) </w:t>
      </w:r>
      <w:r w:rsidRPr="00F51138">
        <w:rPr>
          <w:rFonts w:eastAsia="Calibri"/>
          <w:szCs w:val="22"/>
          <w:lang w:eastAsia="en-US" w:bidi="ar-SA"/>
        </w:rPr>
        <w:t>arba bet kuriai pagalbinei šio vaisto medžiagai (jos išvardytos 6</w:t>
      </w:r>
      <w:r w:rsidR="00534E2E">
        <w:rPr>
          <w:rFonts w:eastAsia="Calibri"/>
          <w:szCs w:val="22"/>
          <w:lang w:eastAsia="en-US" w:bidi="ar-SA"/>
        </w:rPr>
        <w:t> </w:t>
      </w:r>
      <w:r w:rsidRPr="00F51138">
        <w:rPr>
          <w:rFonts w:eastAsia="Calibri"/>
          <w:szCs w:val="22"/>
          <w:lang w:eastAsia="en-US" w:bidi="ar-SA"/>
        </w:rPr>
        <w:t>skyriuje</w:t>
      </w:r>
      <w:r w:rsidRPr="00C3150D">
        <w:rPr>
          <w:rFonts w:eastAsia="Calibri"/>
          <w:szCs w:val="22"/>
          <w:lang w:eastAsia="en-US" w:bidi="ar-SA"/>
        </w:rPr>
        <w:t>);</w:t>
      </w:r>
    </w:p>
    <w:p w14:paraId="57679E21" w14:textId="79560A6D" w:rsidR="00C3150D" w:rsidRPr="00482C87"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b/>
          <w:szCs w:val="22"/>
          <w:lang w:eastAsia="en-US" w:bidi="ar-SA"/>
        </w:rPr>
        <w:tab/>
      </w:r>
      <w:r w:rsidRPr="00C3150D">
        <w:rPr>
          <w:rFonts w:eastAsia="Calibri"/>
          <w:szCs w:val="22"/>
          <w:lang w:eastAsia="en-US" w:bidi="ar-SA"/>
        </w:rPr>
        <w:t xml:space="preserve">yra </w:t>
      </w:r>
      <w:r w:rsidRPr="00C3150D">
        <w:rPr>
          <w:rFonts w:eastAsia="Calibri"/>
          <w:b/>
          <w:szCs w:val="22"/>
          <w:lang w:eastAsia="en-US" w:bidi="ar-SA"/>
        </w:rPr>
        <w:t>sumažėjęs kraujospūdis</w:t>
      </w:r>
      <w:r w:rsidR="00482C87">
        <w:rPr>
          <w:rFonts w:eastAsia="Calibri"/>
          <w:b/>
          <w:szCs w:val="22"/>
          <w:lang w:eastAsia="en-US" w:bidi="ar-SA"/>
        </w:rPr>
        <w:t>,</w:t>
      </w:r>
      <w:r w:rsidRPr="00C3150D">
        <w:rPr>
          <w:rFonts w:eastAsia="Calibri"/>
          <w:szCs w:val="22"/>
          <w:lang w:eastAsia="en-US" w:bidi="ar-SA"/>
        </w:rPr>
        <w:t xml:space="preserve"> </w:t>
      </w:r>
      <w:r w:rsidR="00482C87">
        <w:rPr>
          <w:rFonts w:eastAsia="Calibri"/>
          <w:szCs w:val="22"/>
          <w:lang w:eastAsia="en-US" w:bidi="ar-SA"/>
        </w:rPr>
        <w:t>galintis sukelti</w:t>
      </w:r>
      <w:r w:rsidRPr="00C3150D">
        <w:rPr>
          <w:rFonts w:eastAsia="Calibri"/>
          <w:szCs w:val="22"/>
          <w:lang w:eastAsia="en-US" w:bidi="ar-SA"/>
        </w:rPr>
        <w:t xml:space="preserve"> svaigul</w:t>
      </w:r>
      <w:r w:rsidR="00482C87">
        <w:rPr>
          <w:rFonts w:eastAsia="Calibri"/>
          <w:szCs w:val="22"/>
          <w:lang w:eastAsia="en-US" w:bidi="ar-SA"/>
        </w:rPr>
        <w:t>į</w:t>
      </w:r>
      <w:r w:rsidRPr="00C3150D">
        <w:rPr>
          <w:rFonts w:eastAsia="Calibri"/>
          <w:szCs w:val="22"/>
          <w:lang w:eastAsia="en-US" w:bidi="ar-SA"/>
        </w:rPr>
        <w:t xml:space="preserve">, </w:t>
      </w:r>
      <w:r w:rsidR="00301799">
        <w:rPr>
          <w:rFonts w:eastAsia="Calibri"/>
          <w:szCs w:val="22"/>
          <w:lang w:eastAsia="en-US" w:bidi="ar-SA"/>
        </w:rPr>
        <w:t>galvos sukimąsi</w:t>
      </w:r>
      <w:r w:rsidR="00301799" w:rsidRPr="00C3150D">
        <w:rPr>
          <w:rFonts w:eastAsia="Calibri"/>
          <w:szCs w:val="22"/>
          <w:lang w:eastAsia="en-US" w:bidi="ar-SA"/>
        </w:rPr>
        <w:t xml:space="preserve"> </w:t>
      </w:r>
      <w:r w:rsidRPr="00C3150D">
        <w:rPr>
          <w:rFonts w:eastAsia="Calibri"/>
          <w:szCs w:val="22"/>
          <w:lang w:eastAsia="en-US" w:bidi="ar-SA"/>
        </w:rPr>
        <w:t>ar apalpim</w:t>
      </w:r>
      <w:r w:rsidR="00482C87">
        <w:rPr>
          <w:rFonts w:eastAsia="Calibri"/>
          <w:szCs w:val="22"/>
          <w:lang w:eastAsia="en-US" w:bidi="ar-SA"/>
        </w:rPr>
        <w:t>ą</w:t>
      </w:r>
      <w:r w:rsidRPr="00482C87">
        <w:rPr>
          <w:rFonts w:eastAsia="Calibri"/>
          <w:szCs w:val="22"/>
          <w:lang w:eastAsia="en-US" w:bidi="ar-SA"/>
        </w:rPr>
        <w:t xml:space="preserve"> (ortostatinė hipotenzija);</w:t>
      </w:r>
    </w:p>
    <w:p w14:paraId="3D2A40E3"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szCs w:val="22"/>
          <w:lang w:eastAsia="en-US" w:bidi="ar-SA"/>
        </w:rPr>
        <w:t>-</w:t>
      </w:r>
      <w:r w:rsidRPr="00C3150D">
        <w:rPr>
          <w:rFonts w:eastAsia="Calibri"/>
          <w:szCs w:val="22"/>
          <w:lang w:eastAsia="en-US" w:bidi="ar-SA"/>
        </w:rPr>
        <w:tab/>
        <w:t>sergate</w:t>
      </w:r>
      <w:r w:rsidRPr="00C3150D">
        <w:rPr>
          <w:rFonts w:eastAsia="Calibri"/>
          <w:b/>
          <w:szCs w:val="22"/>
          <w:lang w:eastAsia="en-US" w:bidi="ar-SA"/>
        </w:rPr>
        <w:t xml:space="preserve"> sunkia kepenų liga.</w:t>
      </w:r>
      <w:r w:rsidRPr="00C3150D">
        <w:rPr>
          <w:b/>
          <w:szCs w:val="22"/>
          <w:lang w:eastAsia="en-US" w:bidi="ar-SA"/>
        </w:rPr>
        <w:t xml:space="preserve"> </w:t>
      </w:r>
    </w:p>
    <w:p w14:paraId="190829B2" w14:textId="77777777" w:rsidR="00C3150D" w:rsidRPr="00C3150D" w:rsidRDefault="00C3150D" w:rsidP="00C3150D">
      <w:pPr>
        <w:tabs>
          <w:tab w:val="clear" w:pos="567"/>
        </w:tabs>
        <w:spacing w:line="240" w:lineRule="auto"/>
        <w:ind w:left="540" w:hanging="540"/>
        <w:rPr>
          <w:rFonts w:eastAsia="Calibri"/>
          <w:szCs w:val="22"/>
          <w:lang w:eastAsia="en-US" w:bidi="ar-SA"/>
        </w:rPr>
      </w:pPr>
    </w:p>
    <w:p w14:paraId="69345459" w14:textId="77777777" w:rsidR="00C3150D" w:rsidRPr="00C3150D" w:rsidRDefault="00C3150D" w:rsidP="00911DEA">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w:t>
      </w:r>
      <w:r w:rsidR="00911DEA">
        <w:rPr>
          <w:rFonts w:eastAsia="Calibri"/>
          <w:szCs w:val="22"/>
          <w:lang w:eastAsia="en-US" w:bidi="ar-SA"/>
        </w:rPr>
        <w:t>manote</w:t>
      </w:r>
      <w:r w:rsidRPr="00C3150D">
        <w:rPr>
          <w:rFonts w:eastAsia="Calibri"/>
          <w:szCs w:val="22"/>
          <w:lang w:eastAsia="en-US" w:bidi="ar-SA"/>
        </w:rPr>
        <w:t xml:space="preserve">, kad </w:t>
      </w:r>
      <w:r w:rsidR="00911DEA">
        <w:rPr>
          <w:rFonts w:eastAsia="Calibri"/>
          <w:szCs w:val="22"/>
          <w:lang w:eastAsia="en-US" w:bidi="ar-SA"/>
        </w:rPr>
        <w:t>bet kuri iš</w:t>
      </w:r>
      <w:r w:rsidRPr="00C3150D">
        <w:rPr>
          <w:rFonts w:eastAsia="Calibri"/>
          <w:szCs w:val="22"/>
          <w:lang w:eastAsia="en-US" w:bidi="ar-SA"/>
        </w:rPr>
        <w:t xml:space="preserve"> nurodytų </w:t>
      </w:r>
      <w:r w:rsidR="00911DEA">
        <w:rPr>
          <w:rFonts w:eastAsia="Calibri"/>
          <w:szCs w:val="22"/>
          <w:lang w:eastAsia="en-US" w:bidi="ar-SA"/>
        </w:rPr>
        <w:t>būklių Jums tinka</w:t>
      </w:r>
      <w:r w:rsidRPr="00C3150D">
        <w:rPr>
          <w:rFonts w:eastAsia="Calibri"/>
          <w:szCs w:val="22"/>
          <w:lang w:eastAsia="en-US" w:bidi="ar-SA"/>
        </w:rPr>
        <w:t>, šio vaisto</w:t>
      </w:r>
      <w:r w:rsidR="00911DEA">
        <w:rPr>
          <w:rFonts w:eastAsia="Calibri"/>
          <w:szCs w:val="22"/>
          <w:lang w:eastAsia="en-US" w:bidi="ar-SA"/>
        </w:rPr>
        <w:t xml:space="preserve"> nevartokite tol, kol</w:t>
      </w:r>
      <w:r w:rsidRPr="00911DEA">
        <w:rPr>
          <w:rFonts w:eastAsia="Calibri"/>
          <w:szCs w:val="22"/>
          <w:lang w:eastAsia="en-US" w:bidi="ar-SA"/>
        </w:rPr>
        <w:t xml:space="preserve"> </w:t>
      </w:r>
      <w:r w:rsidR="00911DEA" w:rsidRPr="00911DEA">
        <w:rPr>
          <w:rFonts w:eastAsia="Calibri"/>
          <w:szCs w:val="22"/>
          <w:lang w:eastAsia="en-US" w:bidi="ar-SA"/>
        </w:rPr>
        <w:t>nepasitarsite su</w:t>
      </w:r>
      <w:r w:rsidRPr="00C3150D">
        <w:rPr>
          <w:rFonts w:eastAsia="Calibri"/>
          <w:szCs w:val="22"/>
          <w:lang w:eastAsia="en-US" w:bidi="ar-SA"/>
        </w:rPr>
        <w:t xml:space="preserve"> gydytoj</w:t>
      </w:r>
      <w:r w:rsidR="00911DEA">
        <w:rPr>
          <w:rFonts w:eastAsia="Calibri"/>
          <w:szCs w:val="22"/>
          <w:lang w:eastAsia="en-US" w:bidi="ar-SA"/>
        </w:rPr>
        <w:t>u</w:t>
      </w:r>
      <w:r w:rsidRPr="00C3150D">
        <w:rPr>
          <w:rFonts w:eastAsia="Calibri"/>
          <w:szCs w:val="22"/>
          <w:lang w:eastAsia="en-US" w:bidi="ar-SA"/>
        </w:rPr>
        <w:t>.</w:t>
      </w:r>
    </w:p>
    <w:p w14:paraId="1794CD8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29C61F2"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Įspėjimai ir atsargumo priemonės</w:t>
      </w:r>
    </w:p>
    <w:p w14:paraId="04664E78" w14:textId="77777777" w:rsidR="00C3150D" w:rsidRPr="00C3150D" w:rsidRDefault="00C3150D" w:rsidP="00C3150D">
      <w:pPr>
        <w:tabs>
          <w:tab w:val="clear" w:pos="567"/>
          <w:tab w:val="left" w:pos="0"/>
        </w:tabs>
        <w:spacing w:line="240" w:lineRule="auto"/>
        <w:contextualSpacing/>
        <w:outlineLvl w:val="0"/>
        <w:rPr>
          <w:rFonts w:eastAsia="Calibri"/>
          <w:szCs w:val="22"/>
          <w:lang w:eastAsia="en-US" w:bidi="ar-SA"/>
        </w:rPr>
      </w:pPr>
      <w:r w:rsidRPr="00C3150D">
        <w:rPr>
          <w:rFonts w:eastAsia="Calibri"/>
          <w:szCs w:val="22"/>
          <w:lang w:eastAsia="en-US" w:bidi="ar-SA"/>
        </w:rPr>
        <w:t xml:space="preserve">Pasitarkite su gydytoju prieš pradėdami vartoti </w:t>
      </w:r>
      <w:r w:rsidR="007B77E5" w:rsidRPr="003B1613">
        <w:rPr>
          <w:rFonts w:eastAsia="Calibri"/>
          <w:szCs w:val="22"/>
          <w:lang w:eastAsia="en-US" w:bidi="ar-SA"/>
        </w:rPr>
        <w:t>Dutrozen</w:t>
      </w:r>
      <w:r w:rsidRPr="00C3150D">
        <w:rPr>
          <w:rFonts w:eastAsia="Calibri"/>
          <w:szCs w:val="22"/>
          <w:lang w:eastAsia="en-US" w:bidi="ar-SA"/>
        </w:rPr>
        <w:t>.</w:t>
      </w:r>
    </w:p>
    <w:p w14:paraId="63DD04FE" w14:textId="77777777" w:rsidR="00610322" w:rsidRDefault="00C3150D" w:rsidP="00610322">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Kai kurių klinikinių tyrimų </w:t>
      </w:r>
      <w:r w:rsidR="00610322">
        <w:rPr>
          <w:rFonts w:eastAsia="Calibri"/>
          <w:szCs w:val="22"/>
          <w:lang w:eastAsia="en-US" w:bidi="ar-SA"/>
        </w:rPr>
        <w:t>metu</w:t>
      </w:r>
      <w:r w:rsidRPr="00C3150D">
        <w:rPr>
          <w:rFonts w:eastAsia="Calibri"/>
          <w:szCs w:val="22"/>
          <w:lang w:eastAsia="en-US" w:bidi="ar-SA"/>
        </w:rPr>
        <w:t xml:space="preserve"> širdies nepakankamumas pasireiškė didesniam skaičiui dutasteridą ir kitą vaistą, vadinamą alfa adrenoreceptorių blokatoriumi, pavyzdžiui, tamsuloziną, vartojančių pacientų</w:t>
      </w:r>
      <w:r w:rsidR="00610322">
        <w:rPr>
          <w:rFonts w:eastAsia="Calibri"/>
          <w:szCs w:val="22"/>
          <w:lang w:eastAsia="en-US" w:bidi="ar-SA"/>
        </w:rPr>
        <w:t>,</w:t>
      </w:r>
      <w:r w:rsidRPr="00C3150D">
        <w:rPr>
          <w:rFonts w:eastAsia="Calibri"/>
          <w:szCs w:val="22"/>
          <w:lang w:eastAsia="en-US" w:bidi="ar-SA"/>
        </w:rPr>
        <w:t xml:space="preserve"> nei pacient</w:t>
      </w:r>
      <w:r w:rsidR="00610322">
        <w:rPr>
          <w:rFonts w:eastAsia="Calibri"/>
          <w:szCs w:val="22"/>
          <w:lang w:eastAsia="en-US" w:bidi="ar-SA"/>
        </w:rPr>
        <w:t>ams</w:t>
      </w:r>
      <w:r w:rsidRPr="00C3150D">
        <w:rPr>
          <w:rFonts w:eastAsia="Calibri"/>
          <w:szCs w:val="22"/>
          <w:lang w:eastAsia="en-US" w:bidi="ar-SA"/>
        </w:rPr>
        <w:t>, vartojan</w:t>
      </w:r>
      <w:r w:rsidR="00610322">
        <w:rPr>
          <w:rFonts w:eastAsia="Calibri"/>
          <w:szCs w:val="22"/>
          <w:lang w:eastAsia="en-US" w:bidi="ar-SA"/>
        </w:rPr>
        <w:t>tiems</w:t>
      </w:r>
      <w:r w:rsidRPr="00C3150D">
        <w:rPr>
          <w:rFonts w:eastAsia="Calibri"/>
          <w:szCs w:val="22"/>
          <w:lang w:eastAsia="en-US" w:bidi="ar-SA"/>
        </w:rPr>
        <w:t xml:space="preserve"> vien dutasteridą arba vien al</w:t>
      </w:r>
      <w:r w:rsidR="00610322">
        <w:rPr>
          <w:rFonts w:eastAsia="Calibri"/>
          <w:szCs w:val="22"/>
          <w:lang w:eastAsia="en-US" w:bidi="ar-SA"/>
        </w:rPr>
        <w:t>fa adrenoreceptorių blokatorių.</w:t>
      </w:r>
    </w:p>
    <w:p w14:paraId="31157557" w14:textId="77777777" w:rsidR="00C3150D" w:rsidRPr="00C3150D" w:rsidRDefault="00C3150D" w:rsidP="00610322">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Širdies nepakankamumas reiškia, kad Jūsų širdis negali išstumti tiek kraujo, kiek turėtų.</w:t>
      </w:r>
    </w:p>
    <w:p w14:paraId="1F43681E" w14:textId="77777777" w:rsidR="00C3150D" w:rsidRPr="00610322" w:rsidRDefault="00C3150D" w:rsidP="00C3150D">
      <w:pPr>
        <w:tabs>
          <w:tab w:val="clear" w:pos="567"/>
        </w:tabs>
        <w:spacing w:line="240" w:lineRule="auto"/>
        <w:contextualSpacing/>
        <w:outlineLvl w:val="0"/>
        <w:rPr>
          <w:rFonts w:eastAsia="Calibri"/>
          <w:szCs w:val="22"/>
          <w:lang w:eastAsia="en-US" w:bidi="ar-SA"/>
        </w:rPr>
      </w:pPr>
    </w:p>
    <w:p w14:paraId="77FE14BF"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t xml:space="preserve">Būtinai pasakykite gydytojui apie kepenų </w:t>
      </w:r>
      <w:r w:rsidR="00450C01">
        <w:rPr>
          <w:rFonts w:eastAsia="Calibri"/>
          <w:b/>
          <w:szCs w:val="22"/>
          <w:lang w:eastAsia="en-US" w:bidi="ar-SA"/>
        </w:rPr>
        <w:t>problemas</w:t>
      </w:r>
      <w:r w:rsidRPr="00C3150D">
        <w:rPr>
          <w:rFonts w:eastAsia="Calibri"/>
          <w:b/>
          <w:szCs w:val="22"/>
          <w:lang w:eastAsia="en-US" w:bidi="ar-SA"/>
        </w:rPr>
        <w:t xml:space="preserve">. </w:t>
      </w:r>
      <w:r w:rsidRPr="00C3150D">
        <w:rPr>
          <w:rFonts w:eastAsia="Calibri"/>
          <w:szCs w:val="22"/>
          <w:lang w:eastAsia="en-US" w:bidi="ar-SA"/>
        </w:rPr>
        <w:t xml:space="preserve">Jeigu sergate liga, kuri veikia kepenis, vartojant </w:t>
      </w:r>
      <w:r w:rsidR="007B77E5" w:rsidRPr="003B1613">
        <w:rPr>
          <w:rFonts w:eastAsia="Calibri"/>
          <w:szCs w:val="22"/>
          <w:lang w:eastAsia="en-US" w:bidi="ar-SA"/>
        </w:rPr>
        <w:t>Dutrozen</w:t>
      </w:r>
      <w:r w:rsidRPr="00C3150D">
        <w:rPr>
          <w:rFonts w:eastAsia="Calibri"/>
          <w:szCs w:val="22"/>
          <w:lang w:eastAsia="en-US" w:bidi="ar-SA"/>
        </w:rPr>
        <w:t>, gali prireikti papildomo stebėjimo.</w:t>
      </w:r>
    </w:p>
    <w:p w14:paraId="696ED906"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C3150D">
        <w:rPr>
          <w:rFonts w:eastAsia="Calibri"/>
          <w:b/>
          <w:szCs w:val="22"/>
          <w:lang w:eastAsia="en-US" w:bidi="ar-SA"/>
        </w:rPr>
        <w:t>Būtinai pasakykite gydytojui apie sunki</w:t>
      </w:r>
      <w:r w:rsidR="00450C01">
        <w:rPr>
          <w:rFonts w:eastAsia="Calibri"/>
          <w:b/>
          <w:szCs w:val="22"/>
          <w:lang w:eastAsia="en-US" w:bidi="ar-SA"/>
        </w:rPr>
        <w:t>a</w:t>
      </w:r>
      <w:r w:rsidRPr="00C3150D">
        <w:rPr>
          <w:rFonts w:eastAsia="Calibri"/>
          <w:b/>
          <w:szCs w:val="22"/>
          <w:lang w:eastAsia="en-US" w:bidi="ar-SA"/>
        </w:rPr>
        <w:t xml:space="preserve">s inkstų </w:t>
      </w:r>
      <w:r w:rsidR="00450C01">
        <w:rPr>
          <w:rFonts w:eastAsia="Calibri"/>
          <w:b/>
          <w:szCs w:val="22"/>
          <w:lang w:eastAsia="en-US" w:bidi="ar-SA"/>
        </w:rPr>
        <w:t>problemas</w:t>
      </w:r>
      <w:r w:rsidRPr="00C3150D">
        <w:rPr>
          <w:rFonts w:eastAsia="Calibri"/>
          <w:szCs w:val="22"/>
          <w:lang w:eastAsia="en-US" w:bidi="ar-SA"/>
        </w:rPr>
        <w:t>.</w:t>
      </w:r>
    </w:p>
    <w:p w14:paraId="5C889BE9"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bCs/>
          <w:szCs w:val="22"/>
          <w:lang w:eastAsia="en-US" w:bidi="ar-SA"/>
        </w:rPr>
        <w:t>-</w:t>
      </w:r>
      <w:r w:rsidRPr="00C3150D">
        <w:rPr>
          <w:rFonts w:eastAsia="Calibri"/>
          <w:b/>
          <w:bCs/>
          <w:szCs w:val="22"/>
          <w:lang w:eastAsia="en-US" w:bidi="ar-SA"/>
        </w:rPr>
        <w:tab/>
      </w:r>
      <w:r w:rsidRPr="00C3150D">
        <w:rPr>
          <w:rFonts w:eastAsia="Calibri"/>
          <w:b/>
          <w:szCs w:val="22"/>
          <w:lang w:eastAsia="en-US" w:bidi="ar-SA"/>
        </w:rPr>
        <w:t>Kataraktos (lęšiuko drumsties) chirurginė operacija.</w:t>
      </w:r>
      <w:r w:rsidRPr="00C3150D">
        <w:rPr>
          <w:rFonts w:eastAsia="Calibri"/>
          <w:szCs w:val="22"/>
          <w:lang w:eastAsia="en-US" w:bidi="ar-SA"/>
        </w:rPr>
        <w:t xml:space="preserve"> Jeigu bus atliekama kataraktos </w:t>
      </w:r>
      <w:r w:rsidR="00450C01">
        <w:rPr>
          <w:rFonts w:eastAsia="Calibri"/>
          <w:szCs w:val="22"/>
          <w:lang w:eastAsia="en-US" w:bidi="ar-SA"/>
        </w:rPr>
        <w:t xml:space="preserve">pažeisto lęšiuko </w:t>
      </w:r>
      <w:r w:rsidRPr="00C3150D">
        <w:rPr>
          <w:rFonts w:eastAsia="Calibri"/>
          <w:szCs w:val="22"/>
          <w:lang w:eastAsia="en-US" w:bidi="ar-SA"/>
        </w:rPr>
        <w:t xml:space="preserve">pašalinimo operacija, gydytojas gali nurodyti nutraukti </w:t>
      </w:r>
      <w:r w:rsidR="007B77E5" w:rsidRPr="003B1613">
        <w:rPr>
          <w:rFonts w:eastAsia="Calibri"/>
          <w:szCs w:val="22"/>
          <w:lang w:eastAsia="en-US" w:bidi="ar-SA"/>
        </w:rPr>
        <w:t>Dutrozen</w:t>
      </w:r>
      <w:r w:rsidRPr="00C3150D">
        <w:rPr>
          <w:rFonts w:eastAsia="Calibri"/>
          <w:szCs w:val="22"/>
          <w:lang w:eastAsia="en-US" w:bidi="ar-SA"/>
        </w:rPr>
        <w:t xml:space="preserve"> vartojimą prieš operaciją. Prieš operaciją pasakykite akių ligų gydytojui, kad vartojate </w:t>
      </w:r>
      <w:r w:rsidR="007B77E5" w:rsidRPr="003B1613">
        <w:rPr>
          <w:rFonts w:eastAsia="Calibri"/>
          <w:szCs w:val="22"/>
          <w:lang w:eastAsia="en-US" w:bidi="ar-SA"/>
        </w:rPr>
        <w:t>Dutrozen</w:t>
      </w:r>
      <w:r w:rsidRPr="00C3150D">
        <w:rPr>
          <w:rFonts w:eastAsia="Calibri"/>
          <w:szCs w:val="22"/>
          <w:lang w:eastAsia="en-US" w:bidi="ar-SA"/>
        </w:rPr>
        <w:t xml:space="preserve"> arba tamsuloziną (arba vartojote anksčiau). Gydytojas turės imtis tinkamų </w:t>
      </w:r>
      <w:r w:rsidR="006D03A4">
        <w:rPr>
          <w:rFonts w:eastAsia="Calibri"/>
          <w:szCs w:val="22"/>
          <w:lang w:eastAsia="en-US" w:bidi="ar-SA"/>
        </w:rPr>
        <w:t>atsargumo</w:t>
      </w:r>
      <w:r w:rsidRPr="00C3150D">
        <w:rPr>
          <w:rFonts w:eastAsia="Calibri"/>
          <w:szCs w:val="22"/>
          <w:lang w:eastAsia="en-US" w:bidi="ar-SA"/>
        </w:rPr>
        <w:t xml:space="preserve"> priemonių, kad operacijos metu būtų išvengta komplikacijų.</w:t>
      </w:r>
    </w:p>
    <w:p w14:paraId="7FD22696"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t xml:space="preserve">Moterims, vaikams ir paaugliams </w:t>
      </w:r>
      <w:r w:rsidRPr="00C3150D">
        <w:rPr>
          <w:rFonts w:eastAsia="Calibri"/>
          <w:szCs w:val="22"/>
          <w:lang w:eastAsia="en-US" w:bidi="ar-SA"/>
        </w:rPr>
        <w:t xml:space="preserve">negalima </w:t>
      </w:r>
      <w:r w:rsidR="00E055FD">
        <w:rPr>
          <w:rFonts w:eastAsia="Calibri"/>
          <w:szCs w:val="22"/>
          <w:lang w:eastAsia="en-US" w:bidi="ar-SA"/>
        </w:rPr>
        <w:t>liestis prie nesandarių</w:t>
      </w:r>
      <w:r w:rsidRPr="00C3150D">
        <w:rPr>
          <w:rFonts w:eastAsia="Calibri"/>
          <w:szCs w:val="22"/>
          <w:lang w:eastAsia="en-US" w:bidi="ar-SA"/>
        </w:rPr>
        <w:t xml:space="preserve"> </w:t>
      </w:r>
      <w:r w:rsidR="007B77E5" w:rsidRPr="003B1613">
        <w:rPr>
          <w:rFonts w:eastAsia="Calibri"/>
          <w:szCs w:val="22"/>
          <w:lang w:eastAsia="en-US" w:bidi="ar-SA"/>
        </w:rPr>
        <w:t>Dutrozen</w:t>
      </w:r>
      <w:r w:rsidRPr="00C3150D">
        <w:rPr>
          <w:rFonts w:eastAsia="Calibri"/>
          <w:szCs w:val="22"/>
          <w:lang w:eastAsia="en-US" w:bidi="ar-SA"/>
        </w:rPr>
        <w:t xml:space="preserve"> kapsulių, nes veiklioji medžiaga gali būti absorbuota per odą. Jeigu </w:t>
      </w:r>
      <w:r w:rsidR="00E055FD">
        <w:rPr>
          <w:rFonts w:eastAsia="Calibri"/>
          <w:szCs w:val="22"/>
          <w:lang w:eastAsia="en-US" w:bidi="ar-SA"/>
        </w:rPr>
        <w:t>įvykstą kontaktas su oda</w:t>
      </w:r>
      <w:r w:rsidRPr="00C3150D">
        <w:rPr>
          <w:rFonts w:eastAsia="Calibri"/>
          <w:szCs w:val="22"/>
          <w:lang w:eastAsia="en-US" w:bidi="ar-SA"/>
        </w:rPr>
        <w:t xml:space="preserve">, </w:t>
      </w:r>
      <w:r w:rsidR="00E055FD">
        <w:rPr>
          <w:rFonts w:eastAsia="Calibri"/>
          <w:b/>
          <w:szCs w:val="22"/>
          <w:lang w:eastAsia="en-US" w:bidi="ar-SA"/>
        </w:rPr>
        <w:t>sąlyčio</w:t>
      </w:r>
      <w:r w:rsidRPr="00C3150D">
        <w:rPr>
          <w:rFonts w:eastAsia="Calibri"/>
          <w:b/>
          <w:szCs w:val="22"/>
          <w:lang w:eastAsia="en-US" w:bidi="ar-SA"/>
        </w:rPr>
        <w:t xml:space="preserve"> vietą reikia nedelsiant plauti </w:t>
      </w:r>
      <w:r w:rsidRPr="00C3150D">
        <w:rPr>
          <w:rFonts w:eastAsia="Calibri"/>
          <w:szCs w:val="22"/>
          <w:lang w:eastAsia="en-US" w:bidi="ar-SA"/>
        </w:rPr>
        <w:t>muilu ir vandeniu.</w:t>
      </w:r>
    </w:p>
    <w:p w14:paraId="3C1F4CBE"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w:t>
      </w:r>
      <w:r w:rsidRPr="00C3150D">
        <w:rPr>
          <w:rFonts w:eastAsia="Calibri"/>
          <w:b/>
          <w:szCs w:val="22"/>
          <w:lang w:eastAsia="en-US" w:bidi="ar-SA"/>
        </w:rPr>
        <w:tab/>
        <w:t>Prezervatyvų naudojimas lytinių santykių metu.</w:t>
      </w:r>
      <w:r w:rsidRPr="00C3150D">
        <w:rPr>
          <w:rFonts w:eastAsia="Calibri"/>
          <w:szCs w:val="22"/>
          <w:lang w:eastAsia="en-US" w:bidi="ar-SA"/>
        </w:rPr>
        <w:t xml:space="preserve"> Dutasterido aptikta </w:t>
      </w:r>
      <w:r w:rsidR="007B77E5" w:rsidRPr="003B1613">
        <w:rPr>
          <w:rFonts w:eastAsia="Calibri"/>
          <w:szCs w:val="22"/>
          <w:lang w:eastAsia="en-US" w:bidi="ar-SA"/>
        </w:rPr>
        <w:t>Dutrozen</w:t>
      </w:r>
      <w:r w:rsidRPr="00C3150D">
        <w:rPr>
          <w:rFonts w:eastAsia="Calibri"/>
          <w:szCs w:val="22"/>
          <w:lang w:eastAsia="en-US" w:bidi="ar-SA"/>
        </w:rPr>
        <w:t xml:space="preserve"> vartojančių vyrų spermoje. Jeigu partnerė yra arba gali būti nėščia, į jos organizmą negali patekti Jūsų spermos, nes dutasteridas gali sutrikdyti normalų vyriškos lyties vaisiaus vystymąsi. Dutasteridas mažina spermatozoidų kiekį, spermos tūrį ir spermatozoidų judrumą. Dėl to gali sumažėti vaisingumas.</w:t>
      </w:r>
    </w:p>
    <w:p w14:paraId="17CFDF6E"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iCs/>
          <w:szCs w:val="22"/>
          <w:lang w:eastAsia="en-US" w:bidi="ar-SA"/>
        </w:rPr>
        <w:t>-</w:t>
      </w:r>
      <w:r w:rsidRPr="00C3150D">
        <w:rPr>
          <w:rFonts w:eastAsia="Calibri"/>
          <w:b/>
          <w:iCs/>
          <w:szCs w:val="22"/>
          <w:lang w:eastAsia="en-US" w:bidi="ar-SA"/>
        </w:rPr>
        <w:tab/>
      </w:r>
      <w:r w:rsidR="007B77E5" w:rsidRPr="003B1613">
        <w:rPr>
          <w:rFonts w:eastAsia="Calibri"/>
          <w:b/>
          <w:szCs w:val="22"/>
          <w:lang w:eastAsia="en-US" w:bidi="ar-SA"/>
        </w:rPr>
        <w:t>Dutrozen</w:t>
      </w:r>
      <w:r w:rsidRPr="00C3150D">
        <w:rPr>
          <w:rFonts w:eastAsia="Calibri"/>
          <w:b/>
          <w:szCs w:val="22"/>
          <w:lang w:eastAsia="en-US" w:bidi="ar-SA"/>
        </w:rPr>
        <w:t xml:space="preserve"> </w:t>
      </w:r>
      <w:r w:rsidR="00CD3F34">
        <w:rPr>
          <w:rFonts w:eastAsia="Calibri"/>
          <w:b/>
          <w:szCs w:val="22"/>
          <w:lang w:eastAsia="en-US" w:bidi="ar-SA"/>
        </w:rPr>
        <w:t>daro įtaką</w:t>
      </w:r>
      <w:r w:rsidRPr="00C3150D">
        <w:rPr>
          <w:rFonts w:eastAsia="Calibri"/>
          <w:b/>
          <w:szCs w:val="22"/>
          <w:lang w:eastAsia="en-US" w:bidi="ar-SA"/>
        </w:rPr>
        <w:t xml:space="preserve"> kraujo tyrim</w:t>
      </w:r>
      <w:r w:rsidR="00CD3F34">
        <w:rPr>
          <w:rFonts w:eastAsia="Calibri"/>
          <w:b/>
          <w:szCs w:val="22"/>
          <w:lang w:eastAsia="en-US" w:bidi="ar-SA"/>
        </w:rPr>
        <w:t>ui</w:t>
      </w:r>
      <w:r w:rsidRPr="00C3150D">
        <w:rPr>
          <w:rFonts w:eastAsia="Calibri"/>
          <w:b/>
          <w:szCs w:val="22"/>
          <w:lang w:eastAsia="en-US" w:bidi="ar-SA"/>
        </w:rPr>
        <w:t xml:space="preserve">, kuriuo nustatomas </w:t>
      </w:r>
      <w:r w:rsidR="00CD3F34" w:rsidRPr="00C3150D">
        <w:rPr>
          <w:rFonts w:eastAsia="Calibri"/>
          <w:b/>
          <w:szCs w:val="22"/>
          <w:lang w:eastAsia="en-US" w:bidi="ar-SA"/>
        </w:rPr>
        <w:t xml:space="preserve">prostatos </w:t>
      </w:r>
      <w:r w:rsidRPr="00C3150D">
        <w:rPr>
          <w:rFonts w:eastAsia="Calibri"/>
          <w:b/>
          <w:szCs w:val="22"/>
          <w:lang w:eastAsia="en-US" w:bidi="ar-SA"/>
        </w:rPr>
        <w:t>specifinis antigenas (PSA)</w:t>
      </w:r>
      <w:r w:rsidRPr="00C3150D">
        <w:rPr>
          <w:rFonts w:eastAsia="Calibri"/>
          <w:szCs w:val="22"/>
          <w:lang w:eastAsia="en-US" w:bidi="ar-SA"/>
        </w:rPr>
        <w:t>. Šis tyrimas kartais atliekamas diagnozuojant prostatos vėžį. Jūsų gydytojas turi žinoti apie tokį poveikį ir vis tiek gali skirti šį tyrimą prostatos</w:t>
      </w:r>
      <w:r w:rsidRPr="00C3150D" w:rsidDel="00DA62E2">
        <w:rPr>
          <w:rFonts w:eastAsia="Calibri"/>
          <w:szCs w:val="22"/>
          <w:lang w:eastAsia="en-US" w:bidi="ar-SA"/>
        </w:rPr>
        <w:t xml:space="preserve"> </w:t>
      </w:r>
      <w:r w:rsidRPr="00C3150D">
        <w:rPr>
          <w:rFonts w:eastAsia="Calibri"/>
          <w:szCs w:val="22"/>
          <w:lang w:eastAsia="en-US" w:bidi="ar-SA"/>
        </w:rPr>
        <w:t xml:space="preserve">vėžiui nustatyti. Jeigu atliekamas kraujo tyrimas dėl PSA, pasakykite savo gydytojui, kad vartojate </w:t>
      </w:r>
      <w:r w:rsidR="007B77E5" w:rsidRPr="003B1613">
        <w:rPr>
          <w:rFonts w:eastAsia="Calibri"/>
          <w:szCs w:val="22"/>
          <w:lang w:eastAsia="en-US" w:bidi="ar-SA"/>
        </w:rPr>
        <w:t>Dutrozen</w:t>
      </w:r>
      <w:r w:rsidRPr="00C3150D">
        <w:rPr>
          <w:rFonts w:eastAsia="Calibri"/>
          <w:szCs w:val="22"/>
          <w:lang w:eastAsia="en-US" w:bidi="ar-SA"/>
        </w:rPr>
        <w:t>.</w:t>
      </w:r>
      <w:r w:rsidRPr="00C3150D">
        <w:rPr>
          <w:rFonts w:eastAsia="Calibri"/>
          <w:b/>
          <w:szCs w:val="22"/>
          <w:lang w:eastAsia="en-US" w:bidi="ar-SA"/>
        </w:rPr>
        <w:t xml:space="preserve"> </w:t>
      </w:r>
      <w:r w:rsidR="007B77E5" w:rsidRPr="003B1613">
        <w:rPr>
          <w:rFonts w:eastAsia="Calibri"/>
          <w:b/>
          <w:szCs w:val="22"/>
          <w:lang w:eastAsia="en-US" w:bidi="ar-SA"/>
        </w:rPr>
        <w:t>Dutrozen</w:t>
      </w:r>
      <w:r w:rsidRPr="00C3150D">
        <w:rPr>
          <w:rFonts w:eastAsia="Calibri"/>
          <w:b/>
          <w:szCs w:val="22"/>
          <w:lang w:eastAsia="en-US" w:bidi="ar-SA"/>
        </w:rPr>
        <w:t xml:space="preserve"> vartojantiems vyrams </w:t>
      </w:r>
      <w:r w:rsidR="00CD3F34" w:rsidRPr="00C3150D">
        <w:rPr>
          <w:rFonts w:eastAsia="Calibri"/>
          <w:b/>
          <w:szCs w:val="22"/>
          <w:lang w:eastAsia="en-US" w:bidi="ar-SA"/>
        </w:rPr>
        <w:t xml:space="preserve">PSA </w:t>
      </w:r>
      <w:r w:rsidRPr="00C3150D">
        <w:rPr>
          <w:rFonts w:eastAsia="Calibri"/>
          <w:b/>
          <w:szCs w:val="22"/>
          <w:lang w:eastAsia="en-US" w:bidi="ar-SA"/>
        </w:rPr>
        <w:t xml:space="preserve">reikia </w:t>
      </w:r>
      <w:r w:rsidR="00CD3F34" w:rsidRPr="00C3150D">
        <w:rPr>
          <w:rFonts w:eastAsia="Calibri"/>
          <w:b/>
          <w:szCs w:val="22"/>
          <w:lang w:eastAsia="en-US" w:bidi="ar-SA"/>
        </w:rPr>
        <w:t xml:space="preserve">tirti </w:t>
      </w:r>
      <w:r w:rsidRPr="00C3150D">
        <w:rPr>
          <w:rFonts w:eastAsia="Calibri"/>
          <w:b/>
          <w:szCs w:val="22"/>
          <w:lang w:eastAsia="en-US" w:bidi="ar-SA"/>
        </w:rPr>
        <w:t>reguliariai.</w:t>
      </w:r>
    </w:p>
    <w:p w14:paraId="1CBB409A"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Klinikinio tyrimo, kuriame dalyvavo vyrai, kuriems yra padidėjusi prostatos vėžio rizika, </w:t>
      </w:r>
      <w:r w:rsidR="006055E1">
        <w:rPr>
          <w:rFonts w:eastAsia="Calibri"/>
          <w:szCs w:val="22"/>
          <w:lang w:eastAsia="en-US" w:bidi="ar-SA"/>
        </w:rPr>
        <w:t>metu</w:t>
      </w:r>
      <w:r w:rsidRPr="00C3150D">
        <w:rPr>
          <w:rFonts w:eastAsia="Calibri"/>
          <w:szCs w:val="22"/>
          <w:lang w:eastAsia="en-US" w:bidi="ar-SA"/>
        </w:rPr>
        <w:t xml:space="preserve"> dutasteridą vartojantiems vyrams </w:t>
      </w:r>
      <w:r w:rsidRPr="00C3150D">
        <w:rPr>
          <w:rFonts w:eastAsia="Calibri"/>
          <w:b/>
          <w:szCs w:val="22"/>
          <w:lang w:eastAsia="en-US" w:bidi="ar-SA"/>
        </w:rPr>
        <w:t>sunkios formos prostatos vėžys buvo dažnesnis</w:t>
      </w:r>
      <w:r w:rsidRPr="00C3150D">
        <w:rPr>
          <w:rFonts w:eastAsia="Calibri"/>
          <w:szCs w:val="22"/>
          <w:lang w:eastAsia="en-US" w:bidi="ar-SA"/>
        </w:rPr>
        <w:t xml:space="preserve"> nei vyrams, nevartojantiems dutasterido. Dutasterido įtaka šios sunkios formos prostatos vėžiui nėra aiški.</w:t>
      </w:r>
    </w:p>
    <w:p w14:paraId="56AA0BEA" w14:textId="74DAFA92"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iCs/>
          <w:szCs w:val="22"/>
          <w:lang w:eastAsia="en-US" w:bidi="ar-SA"/>
        </w:rPr>
        <w:t>-</w:t>
      </w:r>
      <w:r w:rsidRPr="00C3150D">
        <w:rPr>
          <w:rFonts w:eastAsia="Calibri"/>
          <w:b/>
          <w:iCs/>
          <w:szCs w:val="22"/>
          <w:lang w:eastAsia="en-US" w:bidi="ar-SA"/>
        </w:rPr>
        <w:tab/>
      </w:r>
      <w:r w:rsidR="007B77E5" w:rsidRPr="003B1613">
        <w:rPr>
          <w:rFonts w:eastAsia="Calibri"/>
          <w:b/>
          <w:szCs w:val="22"/>
          <w:lang w:eastAsia="en-US" w:bidi="ar-SA"/>
        </w:rPr>
        <w:t>Dutrozen</w:t>
      </w:r>
      <w:r w:rsidRPr="00C3150D">
        <w:rPr>
          <w:rFonts w:eastAsia="Calibri"/>
          <w:b/>
          <w:szCs w:val="22"/>
          <w:lang w:eastAsia="en-US" w:bidi="ar-SA"/>
        </w:rPr>
        <w:t xml:space="preserve"> gali sukelti krūtų padidėjimą ir </w:t>
      </w:r>
      <w:r w:rsidR="00FE21DF">
        <w:rPr>
          <w:rFonts w:eastAsia="Calibri"/>
          <w:b/>
          <w:szCs w:val="22"/>
          <w:lang w:eastAsia="en-US" w:bidi="ar-SA"/>
        </w:rPr>
        <w:t>jautrumą</w:t>
      </w:r>
      <w:r w:rsidRPr="00C3150D">
        <w:rPr>
          <w:rFonts w:eastAsia="Calibri"/>
          <w:b/>
          <w:szCs w:val="22"/>
          <w:lang w:eastAsia="en-US" w:bidi="ar-SA"/>
        </w:rPr>
        <w:t>.</w:t>
      </w:r>
      <w:r w:rsidRPr="00C3150D">
        <w:rPr>
          <w:rFonts w:eastAsia="Calibri"/>
          <w:szCs w:val="22"/>
          <w:lang w:eastAsia="en-US" w:bidi="ar-SA"/>
        </w:rPr>
        <w:t xml:space="preserve"> Jeigu dėl to nerimaujate arba jeigu pastebėjote </w:t>
      </w:r>
      <w:r w:rsidRPr="006055E1">
        <w:rPr>
          <w:rFonts w:eastAsia="Calibri"/>
          <w:b/>
          <w:szCs w:val="22"/>
          <w:lang w:eastAsia="en-US" w:bidi="ar-SA"/>
        </w:rPr>
        <w:t>gumbelį k</w:t>
      </w:r>
      <w:r w:rsidRPr="00C3150D">
        <w:rPr>
          <w:rFonts w:eastAsia="Calibri"/>
          <w:b/>
          <w:szCs w:val="22"/>
          <w:lang w:eastAsia="en-US" w:bidi="ar-SA"/>
        </w:rPr>
        <w:t xml:space="preserve">rūtyje </w:t>
      </w:r>
      <w:r w:rsidRPr="00C3150D">
        <w:rPr>
          <w:rFonts w:eastAsia="Calibri"/>
          <w:szCs w:val="22"/>
          <w:lang w:eastAsia="en-US" w:bidi="ar-SA"/>
        </w:rPr>
        <w:t xml:space="preserve">ar </w:t>
      </w:r>
      <w:r w:rsidRPr="00C3150D">
        <w:rPr>
          <w:rFonts w:eastAsia="Calibri"/>
          <w:b/>
          <w:szCs w:val="22"/>
          <w:lang w:eastAsia="en-US" w:bidi="ar-SA"/>
        </w:rPr>
        <w:t>išskyras iš</w:t>
      </w:r>
      <w:r w:rsidRPr="00C3150D">
        <w:rPr>
          <w:rFonts w:eastAsia="Calibri"/>
          <w:szCs w:val="22"/>
          <w:lang w:eastAsia="en-US" w:bidi="ar-SA"/>
        </w:rPr>
        <w:t xml:space="preserve"> </w:t>
      </w:r>
      <w:r w:rsidR="006055E1">
        <w:rPr>
          <w:rFonts w:eastAsia="Calibri"/>
          <w:b/>
          <w:szCs w:val="22"/>
          <w:lang w:eastAsia="en-US" w:bidi="ar-SA"/>
        </w:rPr>
        <w:t>spenelių</w:t>
      </w:r>
      <w:r w:rsidRPr="00C3150D">
        <w:rPr>
          <w:rFonts w:eastAsia="Calibri"/>
          <w:b/>
          <w:szCs w:val="22"/>
          <w:lang w:eastAsia="en-US" w:bidi="ar-SA"/>
        </w:rPr>
        <w:t xml:space="preserve">, </w:t>
      </w:r>
      <w:r w:rsidRPr="00C3150D">
        <w:rPr>
          <w:rFonts w:eastAsia="Calibri"/>
          <w:szCs w:val="22"/>
          <w:lang w:eastAsia="en-US" w:bidi="ar-SA"/>
        </w:rPr>
        <w:t>apie šiuos pokyčius turite pasakyti savo gydytojui, nes tai gali būti sunkios būklės, pavyzdžiui, krūties vėžio, požymiai.</w:t>
      </w:r>
    </w:p>
    <w:p w14:paraId="54980425" w14:textId="77777777" w:rsidR="00C3150D" w:rsidRPr="006055E1" w:rsidRDefault="00C3150D" w:rsidP="00C3150D">
      <w:pPr>
        <w:tabs>
          <w:tab w:val="clear" w:pos="567"/>
        </w:tabs>
        <w:spacing w:line="240" w:lineRule="auto"/>
        <w:contextualSpacing/>
        <w:outlineLvl w:val="0"/>
        <w:rPr>
          <w:rFonts w:eastAsia="Calibri"/>
          <w:szCs w:val="22"/>
          <w:lang w:eastAsia="en-US" w:bidi="ar-SA"/>
        </w:rPr>
      </w:pPr>
      <w:r w:rsidRPr="006055E1">
        <w:rPr>
          <w:rFonts w:eastAsia="Calibri"/>
          <w:szCs w:val="22"/>
          <w:lang w:eastAsia="en-US" w:bidi="ar-SA"/>
        </w:rPr>
        <w:t xml:space="preserve">Jeigu kiltų daugiau klausimų apie </w:t>
      </w:r>
      <w:r w:rsidR="007B77E5" w:rsidRPr="006055E1">
        <w:rPr>
          <w:rFonts w:eastAsia="Calibri"/>
          <w:szCs w:val="22"/>
          <w:lang w:eastAsia="en-US" w:bidi="ar-SA"/>
        </w:rPr>
        <w:t>Dutrozen</w:t>
      </w:r>
      <w:r w:rsidR="006055E1" w:rsidRPr="006055E1">
        <w:rPr>
          <w:rFonts w:eastAsia="Calibri"/>
          <w:szCs w:val="22"/>
          <w:lang w:eastAsia="en-US" w:bidi="ar-SA"/>
        </w:rPr>
        <w:t xml:space="preserve"> vartojimą</w:t>
      </w:r>
      <w:r w:rsidRPr="006055E1">
        <w:rPr>
          <w:rFonts w:eastAsia="Calibri"/>
          <w:szCs w:val="22"/>
          <w:lang w:eastAsia="en-US" w:bidi="ar-SA"/>
        </w:rPr>
        <w:t>, kreipkitės į gydytoją arba vaistininką.</w:t>
      </w:r>
    </w:p>
    <w:p w14:paraId="66E3EE1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51328CE0" w14:textId="77777777" w:rsidR="00C3150D" w:rsidRPr="00C3150D" w:rsidRDefault="00C3150D" w:rsidP="00C3150D">
      <w:pPr>
        <w:keepNext/>
        <w:rPr>
          <w:rFonts w:eastAsia="Calibri"/>
          <w:szCs w:val="22"/>
          <w:lang w:eastAsia="en-US" w:bidi="ar-SA"/>
        </w:rPr>
      </w:pPr>
      <w:r w:rsidRPr="00C3150D">
        <w:rPr>
          <w:rFonts w:eastAsia="Calibri"/>
          <w:b/>
          <w:szCs w:val="22"/>
          <w:lang w:eastAsia="en-US" w:bidi="ar-SA"/>
        </w:rPr>
        <w:t xml:space="preserve">Kiti vaistai ir </w:t>
      </w:r>
      <w:r w:rsidR="007B77E5" w:rsidRPr="003B1613">
        <w:rPr>
          <w:rFonts w:eastAsia="Calibri"/>
          <w:b/>
          <w:szCs w:val="22"/>
          <w:lang w:eastAsia="en-US" w:bidi="ar-SA"/>
        </w:rPr>
        <w:t>Dutrozen</w:t>
      </w:r>
    </w:p>
    <w:p w14:paraId="1B534C03" w14:textId="77777777" w:rsidR="00C3150D" w:rsidRPr="00C3150D" w:rsidRDefault="00C3150D" w:rsidP="00A85D8E">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Jeigu vartojate ar neseniai vartojote kitų vaistų arba dėl to nesate tikri, apie tai</w:t>
      </w:r>
      <w:r w:rsidRPr="00C3150D">
        <w:rPr>
          <w:rFonts w:eastAsia="Calibri"/>
          <w:b/>
          <w:szCs w:val="22"/>
          <w:lang w:eastAsia="en-US" w:bidi="ar-SA"/>
        </w:rPr>
        <w:t xml:space="preserve"> </w:t>
      </w:r>
      <w:r w:rsidRPr="00C3150D">
        <w:rPr>
          <w:rFonts w:eastAsia="Calibri"/>
          <w:szCs w:val="22"/>
          <w:lang w:eastAsia="en-US" w:bidi="ar-SA"/>
        </w:rPr>
        <w:t>pasakykite gydytojui arba vaistininkui.</w:t>
      </w:r>
    </w:p>
    <w:p w14:paraId="6597D260" w14:textId="77777777" w:rsidR="00C3150D" w:rsidRPr="00C3150D" w:rsidRDefault="00C3150D" w:rsidP="00A85D8E">
      <w:pPr>
        <w:tabs>
          <w:tab w:val="clear" w:pos="567"/>
        </w:tabs>
        <w:spacing w:line="240" w:lineRule="auto"/>
        <w:contextualSpacing/>
        <w:outlineLvl w:val="0"/>
        <w:rPr>
          <w:rFonts w:eastAsia="Calibri"/>
          <w:szCs w:val="22"/>
          <w:lang w:eastAsia="en-US" w:bidi="ar-SA"/>
        </w:rPr>
      </w:pPr>
    </w:p>
    <w:p w14:paraId="0C6E8B10" w14:textId="77777777" w:rsidR="00C3150D" w:rsidRPr="00C3150D" w:rsidRDefault="007B77E5" w:rsidP="00A85D8E">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00C3150D" w:rsidRPr="00C3150D">
        <w:rPr>
          <w:rFonts w:eastAsia="Calibri"/>
          <w:szCs w:val="22"/>
          <w:lang w:eastAsia="en-US" w:bidi="ar-SA"/>
        </w:rPr>
        <w:t xml:space="preserve"> negalima vartoti kartu su šiais vaistais</w:t>
      </w:r>
      <w:r w:rsidR="00A85D8E">
        <w:rPr>
          <w:rFonts w:eastAsia="Calibri"/>
          <w:szCs w:val="22"/>
          <w:lang w:eastAsia="en-US" w:bidi="ar-SA"/>
        </w:rPr>
        <w:t>:</w:t>
      </w:r>
    </w:p>
    <w:p w14:paraId="07D9A4A8" w14:textId="77777777" w:rsidR="00C3150D" w:rsidRPr="00A85D8E" w:rsidRDefault="00C3150D" w:rsidP="00A85D8E">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r>
      <w:r w:rsidRPr="00A85D8E">
        <w:rPr>
          <w:rFonts w:eastAsia="Calibri"/>
          <w:szCs w:val="22"/>
          <w:lang w:eastAsia="en-US" w:bidi="ar-SA"/>
        </w:rPr>
        <w:t>kitais alfa adrenoreceptorių blokatoriais (</w:t>
      </w:r>
      <w:r w:rsidR="00A85D8E">
        <w:rPr>
          <w:rFonts w:eastAsia="Calibri"/>
          <w:szCs w:val="22"/>
          <w:lang w:eastAsia="en-US" w:bidi="ar-SA"/>
        </w:rPr>
        <w:t xml:space="preserve">vartojamais </w:t>
      </w:r>
      <w:r w:rsidRPr="00A85D8E">
        <w:rPr>
          <w:rFonts w:eastAsia="Calibri"/>
          <w:szCs w:val="22"/>
          <w:lang w:eastAsia="en-US" w:bidi="ar-SA"/>
        </w:rPr>
        <w:t xml:space="preserve">nuo prostatos </w:t>
      </w:r>
      <w:r w:rsidR="00A85D8E">
        <w:rPr>
          <w:rFonts w:eastAsia="Calibri"/>
          <w:szCs w:val="22"/>
          <w:lang w:eastAsia="en-US" w:bidi="ar-SA"/>
        </w:rPr>
        <w:t>padidėjimo</w:t>
      </w:r>
      <w:r w:rsidRPr="00A85D8E">
        <w:rPr>
          <w:rFonts w:eastAsia="Calibri"/>
          <w:szCs w:val="22"/>
          <w:lang w:eastAsia="en-US" w:bidi="ar-SA"/>
        </w:rPr>
        <w:t xml:space="preserve"> arba padidėjusio kraujospūdžio).</w:t>
      </w:r>
    </w:p>
    <w:p w14:paraId="438E6B37" w14:textId="77777777" w:rsidR="00C3150D" w:rsidRPr="00A85D8E" w:rsidRDefault="00C3150D" w:rsidP="00A85D8E">
      <w:pPr>
        <w:tabs>
          <w:tab w:val="clear" w:pos="567"/>
        </w:tabs>
        <w:spacing w:line="240" w:lineRule="auto"/>
        <w:contextualSpacing/>
        <w:outlineLvl w:val="0"/>
        <w:rPr>
          <w:rFonts w:eastAsia="Calibri"/>
          <w:szCs w:val="22"/>
          <w:lang w:eastAsia="en-US" w:bidi="ar-SA"/>
        </w:rPr>
      </w:pPr>
    </w:p>
    <w:p w14:paraId="49B400EF" w14:textId="77777777" w:rsidR="00C3150D" w:rsidRPr="00A85D8E" w:rsidRDefault="007B77E5" w:rsidP="00A85D8E">
      <w:pPr>
        <w:tabs>
          <w:tab w:val="clear" w:pos="567"/>
        </w:tabs>
        <w:spacing w:line="240" w:lineRule="auto"/>
        <w:contextualSpacing/>
        <w:outlineLvl w:val="0"/>
        <w:rPr>
          <w:rFonts w:eastAsia="Calibri"/>
          <w:szCs w:val="22"/>
          <w:lang w:eastAsia="en-US" w:bidi="ar-SA"/>
        </w:rPr>
      </w:pPr>
      <w:r w:rsidRPr="00A85D8E">
        <w:rPr>
          <w:rFonts w:eastAsia="Calibri"/>
          <w:szCs w:val="22"/>
          <w:lang w:eastAsia="en-US" w:bidi="ar-SA"/>
        </w:rPr>
        <w:t>Dutrozen</w:t>
      </w:r>
      <w:r w:rsidR="00C3150D" w:rsidRPr="00A85D8E">
        <w:rPr>
          <w:rFonts w:eastAsia="Calibri"/>
          <w:szCs w:val="22"/>
          <w:lang w:eastAsia="en-US" w:bidi="ar-SA"/>
        </w:rPr>
        <w:t xml:space="preserve"> nerekomenduojama vartoti kartu su šiais vaistais</w:t>
      </w:r>
    </w:p>
    <w:p w14:paraId="1994B681" w14:textId="77777777" w:rsidR="00C3150D" w:rsidRPr="00A85D8E" w:rsidRDefault="00C3150D" w:rsidP="00A85D8E">
      <w:pPr>
        <w:tabs>
          <w:tab w:val="clear" w:pos="567"/>
        </w:tabs>
        <w:spacing w:line="240" w:lineRule="auto"/>
        <w:ind w:left="540" w:hanging="540"/>
        <w:rPr>
          <w:rFonts w:eastAsia="Calibri"/>
          <w:szCs w:val="22"/>
          <w:lang w:eastAsia="en-US" w:bidi="ar-SA"/>
        </w:rPr>
      </w:pPr>
      <w:r w:rsidRPr="00A85D8E">
        <w:rPr>
          <w:rFonts w:eastAsia="Calibri"/>
          <w:szCs w:val="22"/>
          <w:lang w:eastAsia="en-US" w:bidi="ar-SA"/>
        </w:rPr>
        <w:t>-</w:t>
      </w:r>
      <w:r w:rsidRPr="00A85D8E">
        <w:rPr>
          <w:rFonts w:eastAsia="Calibri"/>
          <w:szCs w:val="22"/>
          <w:lang w:eastAsia="en-US" w:bidi="ar-SA"/>
        </w:rPr>
        <w:tab/>
        <w:t>ketokonazolu (</w:t>
      </w:r>
      <w:r w:rsidRPr="00A85D8E">
        <w:rPr>
          <w:rFonts w:eastAsia="Calibri"/>
          <w:bCs/>
          <w:iCs/>
          <w:szCs w:val="22"/>
          <w:lang w:eastAsia="en-US" w:bidi="ar-SA"/>
        </w:rPr>
        <w:t>vartojamas grybelių sukeltoms infekcinėms ligoms gydyti</w:t>
      </w:r>
      <w:r w:rsidRPr="00A85D8E">
        <w:rPr>
          <w:rFonts w:eastAsia="Calibri"/>
          <w:szCs w:val="22"/>
          <w:lang w:eastAsia="en-US" w:bidi="ar-SA"/>
        </w:rPr>
        <w:t>).</w:t>
      </w:r>
    </w:p>
    <w:p w14:paraId="792A38FE" w14:textId="77777777" w:rsidR="00C3150D" w:rsidRPr="00A85D8E" w:rsidRDefault="00C3150D" w:rsidP="00A85D8E">
      <w:pPr>
        <w:tabs>
          <w:tab w:val="clear" w:pos="567"/>
        </w:tabs>
        <w:spacing w:line="240" w:lineRule="auto"/>
        <w:ind w:left="540" w:hanging="540"/>
        <w:rPr>
          <w:rFonts w:eastAsia="Calibri"/>
          <w:szCs w:val="22"/>
          <w:lang w:eastAsia="en-US" w:bidi="ar-SA"/>
        </w:rPr>
      </w:pPr>
    </w:p>
    <w:p w14:paraId="63D96913" w14:textId="77777777" w:rsidR="00C3150D" w:rsidRPr="00A85D8E" w:rsidRDefault="00C3150D" w:rsidP="00A85D8E">
      <w:pPr>
        <w:tabs>
          <w:tab w:val="clear" w:pos="567"/>
        </w:tabs>
        <w:spacing w:line="240" w:lineRule="auto"/>
        <w:contextualSpacing/>
        <w:outlineLvl w:val="0"/>
        <w:rPr>
          <w:rFonts w:eastAsia="Calibri"/>
          <w:szCs w:val="22"/>
          <w:lang w:eastAsia="en-US" w:bidi="ar-SA"/>
        </w:rPr>
      </w:pPr>
      <w:r w:rsidRPr="00A85D8E">
        <w:rPr>
          <w:rFonts w:eastAsia="Calibri"/>
          <w:szCs w:val="22"/>
          <w:lang w:eastAsia="en-US" w:bidi="ar-SA"/>
        </w:rPr>
        <w:t xml:space="preserve">Kai kurie vaistai gali reaguoti su </w:t>
      </w:r>
      <w:r w:rsidR="007B77E5" w:rsidRPr="00A85D8E">
        <w:rPr>
          <w:rFonts w:eastAsia="Calibri"/>
          <w:szCs w:val="22"/>
          <w:lang w:eastAsia="en-US" w:bidi="ar-SA"/>
        </w:rPr>
        <w:t>Dutrozen</w:t>
      </w:r>
      <w:r w:rsidRPr="00A85D8E">
        <w:rPr>
          <w:rFonts w:eastAsia="Calibri"/>
          <w:szCs w:val="22"/>
          <w:lang w:eastAsia="en-US" w:bidi="ar-SA"/>
        </w:rPr>
        <w:t xml:space="preserve"> ir padidinti šalutinio poveikio riziką. Tokie vaistai yra:</w:t>
      </w:r>
    </w:p>
    <w:p w14:paraId="26A0E109"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szCs w:val="22"/>
          <w:lang w:eastAsia="en-US" w:bidi="ar-SA"/>
        </w:rPr>
      </w:pPr>
      <w:r w:rsidRPr="00C633BE">
        <w:rPr>
          <w:rFonts w:eastAsia="Calibri"/>
          <w:szCs w:val="22"/>
          <w:lang w:eastAsia="en-US" w:bidi="ar-SA"/>
        </w:rPr>
        <w:t>FDE5 inhibitoriai (vartojami, norint pasiekti ir palaikyti erekciją), pavyzdžiui</w:t>
      </w:r>
      <w:r w:rsidR="00051CC3">
        <w:rPr>
          <w:rFonts w:eastAsia="Calibri"/>
          <w:szCs w:val="22"/>
          <w:lang w:eastAsia="en-US" w:bidi="ar-SA"/>
        </w:rPr>
        <w:t>,</w:t>
      </w:r>
      <w:r w:rsidRPr="00C633BE">
        <w:rPr>
          <w:rFonts w:eastAsia="Calibri"/>
          <w:szCs w:val="22"/>
          <w:lang w:eastAsia="en-US" w:bidi="ar-SA"/>
        </w:rPr>
        <w:t xml:space="preserve"> vardenafilis, sildenafilio citratas ir tadalafilis;</w:t>
      </w:r>
    </w:p>
    <w:p w14:paraId="04E5D5AA"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verapamilis ar diltiazemas (</w:t>
      </w:r>
      <w:r w:rsidR="00051CC3">
        <w:rPr>
          <w:rFonts w:eastAsia="Calibri"/>
          <w:bCs/>
          <w:szCs w:val="22"/>
          <w:lang w:eastAsia="en-US" w:bidi="ar-SA"/>
        </w:rPr>
        <w:t xml:space="preserve">vartojami </w:t>
      </w:r>
      <w:r w:rsidRPr="00C633BE">
        <w:rPr>
          <w:rFonts w:eastAsia="Calibri"/>
          <w:bCs/>
          <w:szCs w:val="22"/>
          <w:lang w:eastAsia="en-US" w:bidi="ar-SA"/>
        </w:rPr>
        <w:t>nuo padidėjusio kraujospūdžio);</w:t>
      </w:r>
    </w:p>
    <w:p w14:paraId="00428180"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ritonaviras ar indinaviras (</w:t>
      </w:r>
      <w:r w:rsidR="00051CC3">
        <w:rPr>
          <w:rFonts w:eastAsia="Calibri"/>
          <w:bCs/>
          <w:szCs w:val="22"/>
          <w:lang w:eastAsia="en-US" w:bidi="ar-SA"/>
        </w:rPr>
        <w:t xml:space="preserve">vartojami </w:t>
      </w:r>
      <w:r w:rsidRPr="00C633BE">
        <w:rPr>
          <w:rFonts w:eastAsia="Calibri"/>
          <w:bCs/>
          <w:szCs w:val="22"/>
          <w:lang w:eastAsia="en-US" w:bidi="ar-SA"/>
        </w:rPr>
        <w:t>nuo ŽIV);</w:t>
      </w:r>
    </w:p>
    <w:p w14:paraId="126EBB75"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itrakonazolas ar ketokonazolas (</w:t>
      </w:r>
      <w:r w:rsidR="00051CC3">
        <w:rPr>
          <w:rFonts w:eastAsia="Calibri"/>
          <w:bCs/>
          <w:szCs w:val="22"/>
          <w:lang w:eastAsia="en-US" w:bidi="ar-SA"/>
        </w:rPr>
        <w:t xml:space="preserve">vartojami </w:t>
      </w:r>
      <w:r w:rsidRPr="00C633BE">
        <w:rPr>
          <w:rFonts w:eastAsia="Calibri"/>
          <w:bCs/>
          <w:szCs w:val="22"/>
          <w:lang w:eastAsia="en-US" w:bidi="ar-SA"/>
        </w:rPr>
        <w:t>nuo grybelių sukeltos infekcijos);</w:t>
      </w:r>
    </w:p>
    <w:p w14:paraId="3D1A3493"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nefazodonas (antidepresantas);</w:t>
      </w:r>
    </w:p>
    <w:p w14:paraId="315FAEAC"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cimetidinas (</w:t>
      </w:r>
      <w:r w:rsidR="00051CC3">
        <w:rPr>
          <w:rFonts w:eastAsia="Calibri"/>
          <w:bCs/>
          <w:szCs w:val="22"/>
          <w:lang w:eastAsia="en-US" w:bidi="ar-SA"/>
        </w:rPr>
        <w:t xml:space="preserve">vartojamas </w:t>
      </w:r>
      <w:r w:rsidRPr="00C633BE">
        <w:rPr>
          <w:rFonts w:eastAsia="Calibri"/>
          <w:bCs/>
          <w:szCs w:val="22"/>
          <w:lang w:eastAsia="en-US" w:bidi="ar-SA"/>
        </w:rPr>
        <w:t>nuo skrandžio opos);</w:t>
      </w:r>
    </w:p>
    <w:p w14:paraId="3EBCBC2D"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varfarinas (</w:t>
      </w:r>
      <w:r w:rsidR="00051CC3">
        <w:rPr>
          <w:rFonts w:eastAsia="Calibri"/>
          <w:bCs/>
          <w:szCs w:val="22"/>
          <w:lang w:eastAsia="en-US" w:bidi="ar-SA"/>
        </w:rPr>
        <w:t>vartojamas</w:t>
      </w:r>
      <w:r w:rsidRPr="00C633BE">
        <w:rPr>
          <w:rFonts w:eastAsia="Calibri"/>
          <w:bCs/>
          <w:szCs w:val="22"/>
          <w:lang w:eastAsia="en-US" w:bidi="ar-SA"/>
        </w:rPr>
        <w:t xml:space="preserve"> kraujo krešėjim</w:t>
      </w:r>
      <w:r w:rsidR="00051CC3">
        <w:rPr>
          <w:rFonts w:eastAsia="Calibri"/>
          <w:bCs/>
          <w:szCs w:val="22"/>
          <w:lang w:eastAsia="en-US" w:bidi="ar-SA"/>
        </w:rPr>
        <w:t>ui slopinti</w:t>
      </w:r>
      <w:r w:rsidRPr="00C633BE">
        <w:rPr>
          <w:rFonts w:eastAsia="Calibri"/>
          <w:bCs/>
          <w:szCs w:val="22"/>
          <w:lang w:eastAsia="en-US" w:bidi="ar-SA"/>
        </w:rPr>
        <w:t>);</w:t>
      </w:r>
    </w:p>
    <w:p w14:paraId="698BCCF5"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lastRenderedPageBreak/>
        <w:t>eritromicinas (antibiotikas, vartojamas infekcinėms ligoms gydyti);</w:t>
      </w:r>
    </w:p>
    <w:p w14:paraId="3342BF34"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paroksetinas (antidepresantas);</w:t>
      </w:r>
    </w:p>
    <w:p w14:paraId="22ADEC75"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terbinafinas (vartojamas grybelių sukeltoms infekcinėms ligoms gydyti);</w:t>
      </w:r>
    </w:p>
    <w:p w14:paraId="055511AF" w14:textId="77777777" w:rsidR="00C3150D" w:rsidRPr="00C633BE" w:rsidRDefault="00C3150D" w:rsidP="003D06BC">
      <w:pPr>
        <w:pStyle w:val="Sraopastraipa"/>
        <w:numPr>
          <w:ilvl w:val="0"/>
          <w:numId w:val="9"/>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diklofenakas (vartojamas skausmui malšinti ir uždegimui gydyti).</w:t>
      </w:r>
    </w:p>
    <w:p w14:paraId="2B941D80" w14:textId="77777777" w:rsidR="00C3150D" w:rsidRPr="00A85D8E" w:rsidRDefault="00C3150D" w:rsidP="00A85D8E">
      <w:pPr>
        <w:tabs>
          <w:tab w:val="clear" w:pos="567"/>
        </w:tabs>
        <w:spacing w:line="240" w:lineRule="auto"/>
        <w:ind w:left="567" w:hanging="567"/>
        <w:rPr>
          <w:rFonts w:eastAsia="Calibri"/>
          <w:bCs/>
          <w:szCs w:val="22"/>
          <w:lang w:eastAsia="en-US" w:bidi="ar-SA"/>
        </w:rPr>
      </w:pPr>
      <w:r w:rsidRPr="00A85D8E">
        <w:rPr>
          <w:rFonts w:eastAsia="Calibri"/>
          <w:bCs/>
          <w:szCs w:val="22"/>
          <w:lang w:eastAsia="en-US" w:bidi="ar-SA"/>
        </w:rPr>
        <w:t>Jeigu vartojate bet kurį iš išvardytų vaistų, pasakykite savo gydytojui.</w:t>
      </w:r>
    </w:p>
    <w:p w14:paraId="6C3C7071"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65B2A10D" w14:textId="77777777" w:rsidR="00C3150D" w:rsidRPr="00C3150D" w:rsidRDefault="007B77E5" w:rsidP="00C3150D">
      <w:pPr>
        <w:tabs>
          <w:tab w:val="clear" w:pos="567"/>
        </w:tabs>
        <w:spacing w:line="240" w:lineRule="auto"/>
        <w:contextualSpacing/>
        <w:outlineLvl w:val="0"/>
        <w:rPr>
          <w:rFonts w:eastAsia="Calibri"/>
          <w:b/>
          <w:szCs w:val="22"/>
          <w:lang w:eastAsia="en-US" w:bidi="ar-SA"/>
        </w:rPr>
      </w:pPr>
      <w:r w:rsidRPr="003B1613">
        <w:rPr>
          <w:rFonts w:eastAsia="Calibri"/>
          <w:b/>
          <w:szCs w:val="22"/>
          <w:lang w:eastAsia="en-US" w:bidi="ar-SA"/>
        </w:rPr>
        <w:t>Dutrozen</w:t>
      </w:r>
      <w:r w:rsidR="00C3150D" w:rsidRPr="00C3150D">
        <w:rPr>
          <w:rFonts w:eastAsia="Calibri"/>
          <w:b/>
          <w:szCs w:val="22"/>
          <w:lang w:eastAsia="en-US" w:bidi="ar-SA"/>
        </w:rPr>
        <w:t xml:space="preserve"> vartojimas su maistu ir gėrimais</w:t>
      </w:r>
    </w:p>
    <w:p w14:paraId="10D94F42" w14:textId="77777777" w:rsidR="00C3150D" w:rsidRPr="00C3150D" w:rsidRDefault="007B77E5"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00C3150D" w:rsidRPr="00C3150D">
        <w:rPr>
          <w:rFonts w:eastAsia="Calibri"/>
          <w:szCs w:val="22"/>
          <w:lang w:eastAsia="en-US" w:bidi="ar-SA"/>
        </w:rPr>
        <w:t xml:space="preserve"> reikia gerti praėjus 30</w:t>
      </w:r>
      <w:r w:rsidR="00A76399">
        <w:rPr>
          <w:rFonts w:eastAsia="Calibri"/>
          <w:szCs w:val="22"/>
          <w:lang w:eastAsia="en-US" w:bidi="ar-SA"/>
        </w:rPr>
        <w:t> </w:t>
      </w:r>
      <w:r w:rsidR="00C3150D" w:rsidRPr="00C3150D">
        <w:rPr>
          <w:rFonts w:eastAsia="Calibri"/>
          <w:szCs w:val="22"/>
          <w:lang w:eastAsia="en-US" w:bidi="ar-SA"/>
        </w:rPr>
        <w:t xml:space="preserve">minučių po </w:t>
      </w:r>
      <w:r w:rsidR="00A76399">
        <w:rPr>
          <w:rFonts w:eastAsia="Calibri"/>
          <w:szCs w:val="22"/>
          <w:lang w:eastAsia="en-US" w:bidi="ar-SA"/>
        </w:rPr>
        <w:t>to paties valgio</w:t>
      </w:r>
      <w:r w:rsidR="00C3150D" w:rsidRPr="00C3150D">
        <w:rPr>
          <w:rFonts w:eastAsia="Calibri"/>
          <w:szCs w:val="22"/>
          <w:lang w:eastAsia="en-US" w:bidi="ar-SA"/>
        </w:rPr>
        <w:t xml:space="preserve"> kiekvieną dieną.</w:t>
      </w:r>
    </w:p>
    <w:p w14:paraId="7BC26127"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B160EA0"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Nėštumas, žindymo laikotarpis ir vaisingumas</w:t>
      </w:r>
    </w:p>
    <w:p w14:paraId="483BFAE6" w14:textId="77777777" w:rsidR="00C3150D" w:rsidRPr="006E7BFD" w:rsidRDefault="007B77E5" w:rsidP="00C3150D">
      <w:pPr>
        <w:tabs>
          <w:tab w:val="clear" w:pos="567"/>
        </w:tabs>
        <w:spacing w:line="240" w:lineRule="auto"/>
        <w:contextualSpacing/>
        <w:outlineLvl w:val="0"/>
        <w:rPr>
          <w:rFonts w:eastAsia="Calibri"/>
          <w:szCs w:val="22"/>
          <w:lang w:eastAsia="en-US" w:bidi="ar-SA"/>
        </w:rPr>
      </w:pPr>
      <w:r w:rsidRPr="006E7BFD">
        <w:rPr>
          <w:rFonts w:eastAsia="Calibri"/>
          <w:szCs w:val="22"/>
          <w:lang w:eastAsia="en-US" w:bidi="ar-SA"/>
        </w:rPr>
        <w:t>Dutrozen</w:t>
      </w:r>
      <w:r w:rsidR="00C3150D" w:rsidRPr="006E7BFD">
        <w:rPr>
          <w:rFonts w:eastAsia="Calibri"/>
          <w:szCs w:val="22"/>
          <w:lang w:eastAsia="en-US" w:bidi="ar-SA"/>
        </w:rPr>
        <w:t xml:space="preserve"> negalima vartoti moterims.</w:t>
      </w:r>
    </w:p>
    <w:p w14:paraId="40151D40"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50FF5F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 xml:space="preserve">Nėščioms moterims (arba moterims, kurios gali būti nėščios) </w:t>
      </w:r>
      <w:r w:rsidR="0010658A">
        <w:rPr>
          <w:rFonts w:eastAsia="Calibri"/>
          <w:b/>
          <w:szCs w:val="22"/>
          <w:lang w:eastAsia="en-US" w:bidi="ar-SA"/>
        </w:rPr>
        <w:t>nesandarių</w:t>
      </w:r>
      <w:r w:rsidRPr="00C3150D">
        <w:rPr>
          <w:rFonts w:eastAsia="Calibri"/>
          <w:b/>
          <w:szCs w:val="22"/>
          <w:lang w:eastAsia="en-US" w:bidi="ar-SA"/>
        </w:rPr>
        <w:t xml:space="preserve"> kapsulių </w:t>
      </w:r>
      <w:r w:rsidR="0010658A">
        <w:rPr>
          <w:rFonts w:eastAsia="Calibri"/>
          <w:b/>
          <w:szCs w:val="22"/>
          <w:lang w:eastAsia="en-US" w:bidi="ar-SA"/>
        </w:rPr>
        <w:t>liesti</w:t>
      </w:r>
      <w:r w:rsidRPr="00C3150D">
        <w:rPr>
          <w:rFonts w:eastAsia="Calibri"/>
          <w:b/>
          <w:szCs w:val="22"/>
          <w:lang w:eastAsia="en-US" w:bidi="ar-SA"/>
        </w:rPr>
        <w:t xml:space="preserve"> negalima.</w:t>
      </w:r>
      <w:r w:rsidRPr="00C3150D">
        <w:rPr>
          <w:rFonts w:eastAsia="Calibri"/>
          <w:szCs w:val="22"/>
          <w:lang w:eastAsia="en-US" w:bidi="ar-SA"/>
        </w:rPr>
        <w:t xml:space="preserve"> Dutasteridas gali būti absorbuotas per odą ir sutrikdyti normalų vyriškos lyties vaisiaus vystymąsi. Ši rizika yra labai didelė pirmąsias 16 nėštumo savaičių.</w:t>
      </w:r>
    </w:p>
    <w:p w14:paraId="505BFD24" w14:textId="040DB1FB" w:rsidR="00C3150D" w:rsidRPr="00C3150D" w:rsidRDefault="00FE21DF"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N</w:t>
      </w:r>
      <w:r w:rsidR="00C3150D" w:rsidRPr="0010658A">
        <w:rPr>
          <w:rFonts w:eastAsia="Calibri"/>
          <w:szCs w:val="22"/>
          <w:lang w:eastAsia="en-US" w:bidi="ar-SA"/>
        </w:rPr>
        <w:t>audo</w:t>
      </w:r>
      <w:r>
        <w:rPr>
          <w:rFonts w:eastAsia="Calibri"/>
          <w:szCs w:val="22"/>
          <w:lang w:eastAsia="en-US" w:bidi="ar-SA"/>
        </w:rPr>
        <w:t>kite</w:t>
      </w:r>
      <w:r w:rsidR="00C3150D" w:rsidRPr="0010658A">
        <w:rPr>
          <w:rFonts w:eastAsia="Calibri"/>
          <w:szCs w:val="22"/>
          <w:lang w:eastAsia="en-US" w:bidi="ar-SA"/>
        </w:rPr>
        <w:t xml:space="preserve"> </w:t>
      </w:r>
      <w:r>
        <w:rPr>
          <w:rFonts w:eastAsia="Calibri"/>
          <w:szCs w:val="22"/>
          <w:lang w:eastAsia="en-US" w:bidi="ar-SA"/>
        </w:rPr>
        <w:t xml:space="preserve">prezervatyvą </w:t>
      </w:r>
      <w:r w:rsidR="00C3150D" w:rsidRPr="0010658A">
        <w:rPr>
          <w:rFonts w:eastAsia="Calibri"/>
          <w:szCs w:val="22"/>
          <w:lang w:eastAsia="en-US" w:bidi="ar-SA"/>
        </w:rPr>
        <w:t xml:space="preserve">lytinių santykių metu. Dutasterido aptikta </w:t>
      </w:r>
      <w:r w:rsidR="007B77E5" w:rsidRPr="0010658A">
        <w:rPr>
          <w:rFonts w:eastAsia="Calibri"/>
          <w:szCs w:val="22"/>
          <w:lang w:eastAsia="en-US" w:bidi="ar-SA"/>
        </w:rPr>
        <w:t>Dutrozen</w:t>
      </w:r>
      <w:r w:rsidR="00C3150D" w:rsidRPr="0010658A">
        <w:rPr>
          <w:rFonts w:eastAsia="Calibri"/>
          <w:szCs w:val="22"/>
          <w:lang w:eastAsia="en-US" w:bidi="ar-SA"/>
        </w:rPr>
        <w:t xml:space="preserve"> vartojančių vyrų spe</w:t>
      </w:r>
      <w:r w:rsidR="00C3150D" w:rsidRPr="00C3150D">
        <w:rPr>
          <w:rFonts w:eastAsia="Calibri"/>
          <w:szCs w:val="22"/>
          <w:lang w:eastAsia="en-US" w:bidi="ar-SA"/>
        </w:rPr>
        <w:t>rmoje. Jeigu partnerė yra arba gali būti nėščia, į jos organizmą negali patekti Jūsų spermos.</w:t>
      </w:r>
    </w:p>
    <w:p w14:paraId="740B23F1" w14:textId="77777777" w:rsidR="00C3150D" w:rsidRPr="00C3150D" w:rsidRDefault="0010658A"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Nustatyta, kad d</w:t>
      </w:r>
      <w:r w:rsidR="00C3150D" w:rsidRPr="00C3150D">
        <w:rPr>
          <w:rFonts w:eastAsia="Calibri"/>
          <w:szCs w:val="22"/>
          <w:lang w:eastAsia="en-US" w:bidi="ar-SA"/>
        </w:rPr>
        <w:t>utasteridas mažina spermatozoidų kiekį, spermos tūrį ir spermatozoidų judrumą. Dėl to gali sumažėti vyrų vaisingumas.</w:t>
      </w:r>
    </w:p>
    <w:p w14:paraId="6A6EDAE5" w14:textId="77777777" w:rsidR="00C3150D" w:rsidRPr="0010658A"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moteris nėštumo metu </w:t>
      </w:r>
      <w:r w:rsidR="0010658A">
        <w:rPr>
          <w:rFonts w:eastAsia="Calibri"/>
          <w:szCs w:val="22"/>
          <w:lang w:eastAsia="en-US" w:bidi="ar-SA"/>
        </w:rPr>
        <w:t>kontaktavo</w:t>
      </w:r>
      <w:r w:rsidRPr="00C3150D">
        <w:rPr>
          <w:rFonts w:eastAsia="Calibri"/>
          <w:szCs w:val="22"/>
          <w:lang w:eastAsia="en-US" w:bidi="ar-SA"/>
        </w:rPr>
        <w:t xml:space="preserve"> su </w:t>
      </w:r>
      <w:r w:rsidR="007B77E5" w:rsidRPr="0010658A">
        <w:rPr>
          <w:rFonts w:eastAsia="Calibri"/>
          <w:szCs w:val="22"/>
          <w:lang w:eastAsia="en-US" w:bidi="ar-SA"/>
        </w:rPr>
        <w:t>Dutrozen</w:t>
      </w:r>
      <w:r w:rsidRPr="0010658A">
        <w:rPr>
          <w:rFonts w:eastAsia="Calibri"/>
          <w:szCs w:val="22"/>
          <w:lang w:eastAsia="en-US" w:bidi="ar-SA"/>
        </w:rPr>
        <w:t>, kreipkitės patarimo į gydytoją.</w:t>
      </w:r>
    </w:p>
    <w:p w14:paraId="39D07742" w14:textId="77777777" w:rsidR="00C3150D" w:rsidRPr="0010658A" w:rsidRDefault="00C3150D" w:rsidP="00C3150D">
      <w:pPr>
        <w:tabs>
          <w:tab w:val="clear" w:pos="567"/>
        </w:tabs>
        <w:spacing w:line="240" w:lineRule="auto"/>
        <w:contextualSpacing/>
        <w:outlineLvl w:val="0"/>
        <w:rPr>
          <w:rFonts w:eastAsia="Calibri"/>
          <w:szCs w:val="22"/>
          <w:lang w:eastAsia="en-US" w:bidi="ar-SA"/>
        </w:rPr>
      </w:pPr>
    </w:p>
    <w:p w14:paraId="0D7BE05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Vairavimas ir mechanizmų valdymas</w:t>
      </w:r>
    </w:p>
    <w:p w14:paraId="645945E3" w14:textId="77777777" w:rsidR="00C3150D" w:rsidRPr="00C144CD" w:rsidRDefault="007B77E5" w:rsidP="00C3150D">
      <w:pPr>
        <w:tabs>
          <w:tab w:val="clear" w:pos="567"/>
        </w:tabs>
        <w:spacing w:line="240" w:lineRule="auto"/>
        <w:contextualSpacing/>
        <w:outlineLvl w:val="0"/>
        <w:rPr>
          <w:rFonts w:eastAsia="Calibri"/>
          <w:szCs w:val="22"/>
          <w:lang w:eastAsia="en-US" w:bidi="ar-SA"/>
        </w:rPr>
      </w:pPr>
      <w:r w:rsidRPr="00C144CD">
        <w:rPr>
          <w:rFonts w:eastAsia="Calibri"/>
          <w:szCs w:val="22"/>
          <w:lang w:eastAsia="en-US" w:bidi="ar-SA"/>
        </w:rPr>
        <w:t>Dutrozen</w:t>
      </w:r>
      <w:r w:rsidR="00C3150D" w:rsidRPr="00C144CD">
        <w:rPr>
          <w:rFonts w:eastAsia="Calibri"/>
          <w:szCs w:val="22"/>
          <w:lang w:eastAsia="en-US" w:bidi="ar-SA"/>
        </w:rPr>
        <w:t xml:space="preserve"> kai kuriems žmonėms sukelia svaigulį, taigi gali veikti gebėjimą saugiai vairuoti ar valdyti mechanizmus.</w:t>
      </w:r>
      <w:r w:rsidR="00C144CD" w:rsidRPr="00C144CD">
        <w:rPr>
          <w:rFonts w:eastAsia="Calibri"/>
          <w:szCs w:val="22"/>
          <w:lang w:eastAsia="en-US" w:bidi="ar-SA"/>
        </w:rPr>
        <w:t xml:space="preserve"> </w:t>
      </w:r>
      <w:r w:rsidR="00C3150D" w:rsidRPr="00C144CD">
        <w:rPr>
          <w:rFonts w:eastAsia="Calibri"/>
          <w:szCs w:val="22"/>
          <w:lang w:eastAsia="en-US" w:bidi="ar-SA"/>
        </w:rPr>
        <w:t xml:space="preserve">Jeigu </w:t>
      </w:r>
      <w:r w:rsidR="00C144CD" w:rsidRPr="00C144CD">
        <w:rPr>
          <w:rFonts w:eastAsia="Calibri"/>
          <w:szCs w:val="22"/>
          <w:lang w:eastAsia="en-US" w:bidi="ar-SA"/>
        </w:rPr>
        <w:t>Jums pasireiškė toks poveikis</w:t>
      </w:r>
      <w:r w:rsidR="00C3150D" w:rsidRPr="00C144CD">
        <w:rPr>
          <w:rFonts w:eastAsia="Calibri"/>
          <w:szCs w:val="22"/>
          <w:lang w:eastAsia="en-US" w:bidi="ar-SA"/>
        </w:rPr>
        <w:t>, vairuoti ir mechanizmų valdyti negalima.</w:t>
      </w:r>
    </w:p>
    <w:p w14:paraId="4FDAF3B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DC4ED61" w14:textId="77777777" w:rsidR="00F71F96" w:rsidRDefault="007B77E5" w:rsidP="00C3150D">
      <w:pPr>
        <w:tabs>
          <w:tab w:val="clear" w:pos="567"/>
        </w:tabs>
        <w:spacing w:line="240" w:lineRule="auto"/>
        <w:contextualSpacing/>
        <w:outlineLvl w:val="0"/>
        <w:rPr>
          <w:rFonts w:eastAsia="Calibri"/>
          <w:b/>
          <w:szCs w:val="22"/>
          <w:lang w:eastAsia="en-US" w:bidi="ar-SA"/>
        </w:rPr>
      </w:pPr>
      <w:r w:rsidRPr="003B1613">
        <w:rPr>
          <w:rFonts w:eastAsia="Calibri"/>
          <w:b/>
          <w:szCs w:val="22"/>
          <w:lang w:eastAsia="en-US" w:bidi="ar-SA"/>
        </w:rPr>
        <w:t>Dutrozen</w:t>
      </w:r>
      <w:r w:rsidR="00C3150D" w:rsidRPr="00C3150D">
        <w:rPr>
          <w:rFonts w:eastAsia="Calibri"/>
          <w:b/>
          <w:szCs w:val="22"/>
          <w:lang w:eastAsia="en-US" w:bidi="ar-SA"/>
        </w:rPr>
        <w:t xml:space="preserve"> sudėtyje yra </w:t>
      </w:r>
      <w:r w:rsidR="00F71F96">
        <w:rPr>
          <w:rFonts w:eastAsia="Calibri"/>
          <w:b/>
          <w:szCs w:val="22"/>
          <w:lang w:eastAsia="en-US" w:bidi="ar-SA"/>
        </w:rPr>
        <w:t>natrio, propilenglikolio monokaprilato ir sojų lecitino</w:t>
      </w:r>
    </w:p>
    <w:p w14:paraId="26D36EAB" w14:textId="77777777" w:rsidR="00C97CF6" w:rsidRPr="003B1613" w:rsidRDefault="00C97CF6" w:rsidP="00C97CF6">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Šio </w:t>
      </w:r>
      <w:r>
        <w:rPr>
          <w:rFonts w:eastAsia="Calibri"/>
          <w:szCs w:val="22"/>
          <w:lang w:eastAsia="en-US" w:bidi="ar-SA"/>
        </w:rPr>
        <w:t>vaisto</w:t>
      </w:r>
      <w:r w:rsidR="000A1706">
        <w:rPr>
          <w:rFonts w:eastAsia="Calibri"/>
          <w:szCs w:val="22"/>
          <w:lang w:eastAsia="en-US" w:bidi="ar-SA"/>
        </w:rPr>
        <w:t xml:space="preserve"> vienoje</w:t>
      </w:r>
      <w:r w:rsidRPr="003B1613">
        <w:rPr>
          <w:rFonts w:eastAsia="Calibri"/>
          <w:szCs w:val="22"/>
          <w:lang w:eastAsia="en-US" w:bidi="ar-SA"/>
        </w:rPr>
        <w:t xml:space="preserve"> kapsulėje yra mažiau kaip 1 mmol (23 mg) natrio, t. y. jis beveik neturi reikšmės.</w:t>
      </w:r>
    </w:p>
    <w:p w14:paraId="18495417" w14:textId="77777777" w:rsidR="00C97CF6" w:rsidRPr="003B1613" w:rsidRDefault="00C97CF6" w:rsidP="00C97CF6">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Kiekvienoje </w:t>
      </w:r>
      <w:r w:rsidRPr="003B1613">
        <w:rPr>
          <w:rFonts w:eastAsia="Calibri"/>
          <w:szCs w:val="22"/>
          <w:lang w:eastAsia="en-US" w:bidi="ar-SA"/>
        </w:rPr>
        <w:t xml:space="preserve">Dutrozen </w:t>
      </w:r>
      <w:r w:rsidRPr="00C3150D">
        <w:rPr>
          <w:rFonts w:eastAsia="Calibri"/>
          <w:szCs w:val="22"/>
          <w:lang w:eastAsia="en-US" w:bidi="ar-SA"/>
        </w:rPr>
        <w:t xml:space="preserve">kapsulėje </w:t>
      </w:r>
      <w:r w:rsidR="00D2320D">
        <w:rPr>
          <w:rFonts w:eastAsia="Calibri"/>
          <w:szCs w:val="22"/>
          <w:lang w:eastAsia="en-US" w:bidi="ar-SA"/>
        </w:rPr>
        <w:t xml:space="preserve">yra </w:t>
      </w:r>
      <w:r w:rsidRPr="003B1613">
        <w:rPr>
          <w:rFonts w:eastAsia="Calibri"/>
          <w:szCs w:val="22"/>
          <w:lang w:eastAsia="en-US" w:bidi="ar-SA"/>
        </w:rPr>
        <w:t>299,46 mg propilenglikolio monokaprilato (atitinka 112,80 mg propilenglikolio) ir propilenglikolio pėdsakų juodo rašalo sudėtyje.</w:t>
      </w:r>
    </w:p>
    <w:p w14:paraId="502BB226" w14:textId="40FAD050" w:rsidR="00C97CF6" w:rsidRPr="00C3150D" w:rsidRDefault="00C97CF6" w:rsidP="00C97CF6">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Šio </w:t>
      </w:r>
      <w:r>
        <w:rPr>
          <w:rFonts w:eastAsia="Calibri"/>
          <w:szCs w:val="22"/>
          <w:lang w:eastAsia="en-US" w:bidi="ar-SA"/>
        </w:rPr>
        <w:t>vaisto</w:t>
      </w:r>
      <w:r w:rsidRPr="003B1613">
        <w:rPr>
          <w:rFonts w:eastAsia="Calibri"/>
          <w:szCs w:val="22"/>
          <w:lang w:eastAsia="en-US" w:bidi="ar-SA"/>
        </w:rPr>
        <w:t xml:space="preserve"> sudėtyje gali būti sojų lecitino pėdsakų. Jei esate alergiški žemės riešutams arba sojai, Jums šio </w:t>
      </w:r>
      <w:r w:rsidR="00512838">
        <w:rPr>
          <w:rFonts w:eastAsia="Calibri"/>
          <w:szCs w:val="22"/>
          <w:lang w:eastAsia="en-US" w:bidi="ar-SA"/>
        </w:rPr>
        <w:t>vaisto</w:t>
      </w:r>
      <w:r w:rsidRPr="003B1613">
        <w:rPr>
          <w:rFonts w:eastAsia="Calibri"/>
          <w:szCs w:val="22"/>
          <w:lang w:eastAsia="en-US" w:bidi="ar-SA"/>
        </w:rPr>
        <w:t xml:space="preserve"> vartoti negalima (žr. </w:t>
      </w:r>
      <w:r w:rsidR="00CB2BC4" w:rsidRPr="009D48B7">
        <w:rPr>
          <w:rFonts w:eastAsia="Calibri"/>
          <w:szCs w:val="22"/>
          <w:lang w:eastAsia="en-US" w:bidi="ar-SA"/>
        </w:rPr>
        <w:t>poskyrį</w:t>
      </w:r>
      <w:r w:rsidR="00CB2BC4">
        <w:rPr>
          <w:rFonts w:eastAsia="Calibri"/>
          <w:szCs w:val="22"/>
          <w:lang w:eastAsia="en-US" w:bidi="ar-SA"/>
        </w:rPr>
        <w:t xml:space="preserve"> „</w:t>
      </w:r>
      <w:r w:rsidR="00CB2BC4" w:rsidRPr="00CB2BC4">
        <w:rPr>
          <w:rFonts w:eastAsia="Calibri"/>
          <w:szCs w:val="22"/>
          <w:lang w:eastAsia="en-US" w:bidi="ar-SA"/>
        </w:rPr>
        <w:t xml:space="preserve">Dutrozen vartoti </w:t>
      </w:r>
      <w:r w:rsidR="00873BD0">
        <w:rPr>
          <w:rFonts w:eastAsia="Calibri"/>
          <w:szCs w:val="22"/>
          <w:lang w:eastAsia="en-US" w:bidi="ar-SA"/>
        </w:rPr>
        <w:t>draudžiama</w:t>
      </w:r>
      <w:r w:rsidR="00CB2BC4" w:rsidRPr="00CB2BC4">
        <w:rPr>
          <w:rFonts w:eastAsia="Calibri"/>
          <w:szCs w:val="22"/>
          <w:lang w:eastAsia="en-US" w:bidi="ar-SA"/>
        </w:rPr>
        <w:t>, jeigu</w:t>
      </w:r>
      <w:r w:rsidR="00CB2BC4">
        <w:rPr>
          <w:rFonts w:eastAsia="Calibri"/>
          <w:szCs w:val="22"/>
          <w:lang w:eastAsia="en-US" w:bidi="ar-SA"/>
        </w:rPr>
        <w:t>“</w:t>
      </w:r>
      <w:r w:rsidRPr="003B1613">
        <w:rPr>
          <w:rFonts w:eastAsia="Calibri"/>
          <w:szCs w:val="22"/>
          <w:lang w:eastAsia="en-US" w:bidi="ar-SA"/>
        </w:rPr>
        <w:t>).</w:t>
      </w:r>
    </w:p>
    <w:p w14:paraId="375E33B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3F20FF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85BBB44" w14:textId="77777777" w:rsidR="00C3150D" w:rsidRPr="00C3150D" w:rsidRDefault="00C3150D" w:rsidP="003D06BC">
      <w:pPr>
        <w:numPr>
          <w:ilvl w:val="0"/>
          <w:numId w:val="1"/>
        </w:numPr>
        <w:spacing w:after="160" w:line="240" w:lineRule="auto"/>
        <w:contextualSpacing/>
        <w:outlineLvl w:val="0"/>
        <w:rPr>
          <w:rFonts w:eastAsia="Calibri"/>
          <w:b/>
          <w:szCs w:val="22"/>
          <w:lang w:eastAsia="en-US" w:bidi="ar-SA"/>
        </w:rPr>
      </w:pPr>
      <w:r w:rsidRPr="00C3150D">
        <w:rPr>
          <w:rFonts w:eastAsia="Calibri"/>
          <w:b/>
          <w:szCs w:val="22"/>
          <w:lang w:eastAsia="en-US" w:bidi="ar-SA"/>
        </w:rPr>
        <w:t xml:space="preserve">Kaip vartoti </w:t>
      </w:r>
      <w:r w:rsidR="007B77E5" w:rsidRPr="003B1613">
        <w:rPr>
          <w:rFonts w:eastAsia="Calibri"/>
          <w:b/>
          <w:szCs w:val="22"/>
          <w:lang w:eastAsia="en-US" w:bidi="ar-SA"/>
        </w:rPr>
        <w:t>Dutrozen</w:t>
      </w:r>
    </w:p>
    <w:p w14:paraId="222C0A8E" w14:textId="77777777" w:rsidR="00C3150D" w:rsidRPr="00C3150D" w:rsidRDefault="00C3150D" w:rsidP="00C3150D">
      <w:pPr>
        <w:keepNext/>
        <w:rPr>
          <w:rFonts w:eastAsia="Calibri"/>
          <w:szCs w:val="22"/>
          <w:lang w:eastAsia="en-US" w:bidi="ar-SA"/>
        </w:rPr>
      </w:pPr>
    </w:p>
    <w:p w14:paraId="0E9D9DD0" w14:textId="77777777" w:rsidR="00C3150D" w:rsidRPr="00FB54F0" w:rsidRDefault="00C3150D" w:rsidP="00C3150D">
      <w:pPr>
        <w:tabs>
          <w:tab w:val="clear" w:pos="567"/>
        </w:tabs>
        <w:spacing w:line="240" w:lineRule="auto"/>
        <w:contextualSpacing/>
        <w:outlineLvl w:val="0"/>
        <w:rPr>
          <w:rFonts w:eastAsia="Calibri"/>
          <w:szCs w:val="22"/>
          <w:lang w:eastAsia="en-US" w:bidi="ar-SA"/>
        </w:rPr>
      </w:pPr>
      <w:r w:rsidRPr="00FB54F0">
        <w:rPr>
          <w:rFonts w:eastAsia="Calibri"/>
          <w:szCs w:val="22"/>
          <w:lang w:eastAsia="en-US" w:bidi="ar-SA"/>
        </w:rPr>
        <w:t xml:space="preserve">Visada vartokite šį vaistą tiksliai, kaip nurodė gydytojas arba vaistininkas. Jeigu vaistą vartosite nereguliariai, gydytojui gali nepavykti stebėti </w:t>
      </w:r>
      <w:r w:rsidR="00FB54F0" w:rsidRPr="00FB54F0">
        <w:rPr>
          <w:rFonts w:eastAsia="Calibri"/>
          <w:szCs w:val="22"/>
          <w:lang w:eastAsia="en-US" w:bidi="ar-SA"/>
        </w:rPr>
        <w:t>P</w:t>
      </w:r>
      <w:r w:rsidR="00BA70C7">
        <w:rPr>
          <w:rFonts w:eastAsia="Calibri"/>
          <w:szCs w:val="22"/>
          <w:lang w:eastAsia="en-US" w:bidi="ar-SA"/>
        </w:rPr>
        <w:t>SA</w:t>
      </w:r>
      <w:r w:rsidR="00FB54F0" w:rsidRPr="00FB54F0">
        <w:rPr>
          <w:rFonts w:eastAsia="Calibri"/>
          <w:szCs w:val="22"/>
          <w:lang w:eastAsia="en-US" w:bidi="ar-SA"/>
        </w:rPr>
        <w:t xml:space="preserve"> kiekio</w:t>
      </w:r>
      <w:r w:rsidRPr="00FB54F0">
        <w:rPr>
          <w:rFonts w:eastAsia="Calibri"/>
          <w:szCs w:val="22"/>
          <w:lang w:eastAsia="en-US" w:bidi="ar-SA"/>
        </w:rPr>
        <w:t>. Jeigu abejojate, kreipkitės į gydytoją arba vaistininką.</w:t>
      </w:r>
    </w:p>
    <w:p w14:paraId="4FBBFF3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A39D157" w14:textId="77777777" w:rsidR="00C3150D" w:rsidRPr="00C3150D" w:rsidRDefault="00C3150D" w:rsidP="00C3150D">
      <w:pPr>
        <w:keepNext/>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Kiek kapsulių gerti</w:t>
      </w:r>
    </w:p>
    <w:p w14:paraId="1720EEF1" w14:textId="77777777" w:rsidR="00C3150D" w:rsidRPr="00FB54F0" w:rsidRDefault="00C3150D" w:rsidP="00C3150D">
      <w:pPr>
        <w:tabs>
          <w:tab w:val="clear" w:pos="567"/>
        </w:tabs>
        <w:spacing w:line="240" w:lineRule="auto"/>
        <w:contextualSpacing/>
        <w:outlineLvl w:val="0"/>
        <w:rPr>
          <w:rFonts w:eastAsia="Calibri"/>
          <w:szCs w:val="22"/>
          <w:lang w:eastAsia="en-US" w:bidi="ar-SA"/>
        </w:rPr>
      </w:pPr>
      <w:r w:rsidRPr="00FB54F0">
        <w:rPr>
          <w:rFonts w:eastAsia="Calibri"/>
          <w:szCs w:val="22"/>
          <w:lang w:eastAsia="en-US" w:bidi="ar-SA"/>
        </w:rPr>
        <w:t xml:space="preserve">Rekomenduojama dozė yra </w:t>
      </w:r>
      <w:r w:rsidR="00FB54F0">
        <w:rPr>
          <w:rFonts w:eastAsia="Calibri"/>
          <w:szCs w:val="22"/>
          <w:lang w:eastAsia="en-US" w:bidi="ar-SA"/>
        </w:rPr>
        <w:t>1 </w:t>
      </w:r>
      <w:r w:rsidRPr="00FB54F0">
        <w:rPr>
          <w:rFonts w:eastAsia="Calibri"/>
          <w:szCs w:val="22"/>
          <w:lang w:eastAsia="en-US" w:bidi="ar-SA"/>
        </w:rPr>
        <w:t xml:space="preserve">kapsulė kartą per parą, </w:t>
      </w:r>
      <w:r w:rsidR="00891313">
        <w:rPr>
          <w:rFonts w:eastAsia="Calibri"/>
          <w:szCs w:val="22"/>
          <w:lang w:eastAsia="en-US" w:bidi="ar-SA"/>
        </w:rPr>
        <w:t xml:space="preserve">ji geriama </w:t>
      </w:r>
      <w:r w:rsidRPr="00FB54F0">
        <w:rPr>
          <w:rFonts w:eastAsia="Calibri"/>
          <w:szCs w:val="22"/>
          <w:lang w:eastAsia="en-US" w:bidi="ar-SA"/>
        </w:rPr>
        <w:t xml:space="preserve">praėjus 30 minučių po </w:t>
      </w:r>
      <w:r w:rsidR="00891313">
        <w:rPr>
          <w:rFonts w:eastAsia="Calibri"/>
          <w:szCs w:val="22"/>
          <w:lang w:eastAsia="en-US" w:bidi="ar-SA"/>
        </w:rPr>
        <w:t>to paties</w:t>
      </w:r>
      <w:r w:rsidRPr="00FB54F0">
        <w:rPr>
          <w:rFonts w:eastAsia="Calibri"/>
          <w:szCs w:val="22"/>
          <w:lang w:eastAsia="en-US" w:bidi="ar-SA"/>
        </w:rPr>
        <w:t xml:space="preserve"> </w:t>
      </w:r>
      <w:r w:rsidR="00891313">
        <w:rPr>
          <w:rFonts w:eastAsia="Calibri"/>
          <w:szCs w:val="22"/>
          <w:lang w:eastAsia="en-US" w:bidi="ar-SA"/>
        </w:rPr>
        <w:t>valgio</w:t>
      </w:r>
      <w:r w:rsidRPr="00FB54F0">
        <w:rPr>
          <w:rFonts w:eastAsia="Calibri"/>
          <w:szCs w:val="22"/>
          <w:lang w:eastAsia="en-US" w:bidi="ar-SA"/>
        </w:rPr>
        <w:t xml:space="preserve"> kiekvieną dieną.</w:t>
      </w:r>
    </w:p>
    <w:p w14:paraId="657B629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982799F"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Kaip gerti kapsules</w:t>
      </w:r>
    </w:p>
    <w:p w14:paraId="2D80B423" w14:textId="68AD6859" w:rsidR="00C3150D" w:rsidRPr="00891313" w:rsidRDefault="00C3150D" w:rsidP="00C3150D">
      <w:pPr>
        <w:tabs>
          <w:tab w:val="clear" w:pos="567"/>
        </w:tabs>
        <w:spacing w:line="240" w:lineRule="auto"/>
        <w:contextualSpacing/>
        <w:outlineLvl w:val="0"/>
        <w:rPr>
          <w:rFonts w:eastAsia="Calibri"/>
          <w:szCs w:val="22"/>
          <w:lang w:eastAsia="en-US" w:bidi="ar-SA"/>
        </w:rPr>
      </w:pPr>
      <w:r w:rsidRPr="00891313">
        <w:rPr>
          <w:rFonts w:eastAsia="Calibri"/>
          <w:szCs w:val="22"/>
          <w:lang w:eastAsia="en-US" w:bidi="ar-SA"/>
        </w:rPr>
        <w:t xml:space="preserve">Reikia nuryti visą kapsulę užgeriant vandeniu. Kapsulės negalima kramtyti ar atidaryti. Dėl kontakto su kapsulės turiniu gali </w:t>
      </w:r>
      <w:r w:rsidR="00FE21DF">
        <w:rPr>
          <w:rFonts w:eastAsia="Calibri"/>
          <w:szCs w:val="22"/>
          <w:lang w:eastAsia="en-US" w:bidi="ar-SA"/>
        </w:rPr>
        <w:t>skaudėti</w:t>
      </w:r>
      <w:r w:rsidR="00FE21DF" w:rsidRPr="00891313">
        <w:rPr>
          <w:rFonts w:eastAsia="Calibri"/>
          <w:szCs w:val="22"/>
          <w:lang w:eastAsia="en-US" w:bidi="ar-SA"/>
        </w:rPr>
        <w:t xml:space="preserve"> </w:t>
      </w:r>
      <w:r w:rsidRPr="00891313">
        <w:rPr>
          <w:rFonts w:eastAsia="Calibri"/>
          <w:szCs w:val="22"/>
          <w:lang w:eastAsia="en-US" w:bidi="ar-SA"/>
        </w:rPr>
        <w:t>burn</w:t>
      </w:r>
      <w:r w:rsidR="00FE21DF">
        <w:rPr>
          <w:rFonts w:eastAsia="Calibri"/>
          <w:szCs w:val="22"/>
          <w:lang w:eastAsia="en-US" w:bidi="ar-SA"/>
        </w:rPr>
        <w:t>ą</w:t>
      </w:r>
      <w:r w:rsidRPr="00891313">
        <w:rPr>
          <w:rFonts w:eastAsia="Calibri"/>
          <w:szCs w:val="22"/>
          <w:lang w:eastAsia="en-US" w:bidi="ar-SA"/>
        </w:rPr>
        <w:t xml:space="preserve"> arba gerkl</w:t>
      </w:r>
      <w:r w:rsidR="00FE21DF">
        <w:rPr>
          <w:rFonts w:eastAsia="Calibri"/>
          <w:szCs w:val="22"/>
          <w:lang w:eastAsia="en-US" w:bidi="ar-SA"/>
        </w:rPr>
        <w:t>ę</w:t>
      </w:r>
      <w:r w:rsidRPr="00891313">
        <w:rPr>
          <w:rFonts w:eastAsia="Calibri"/>
          <w:szCs w:val="22"/>
          <w:lang w:eastAsia="en-US" w:bidi="ar-SA"/>
        </w:rPr>
        <w:t>.</w:t>
      </w:r>
    </w:p>
    <w:p w14:paraId="3D8B61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2722B434" w14:textId="342D671A"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 xml:space="preserve">Ką daryti pavartojus per didelę </w:t>
      </w:r>
      <w:r w:rsidR="007B77E5" w:rsidRPr="003B1613">
        <w:rPr>
          <w:rFonts w:eastAsia="Calibri"/>
          <w:b/>
          <w:szCs w:val="22"/>
          <w:lang w:eastAsia="en-US" w:bidi="ar-SA"/>
        </w:rPr>
        <w:t>Dutrozen</w:t>
      </w:r>
      <w:r w:rsidRPr="00C3150D">
        <w:rPr>
          <w:rFonts w:eastAsia="Calibri"/>
          <w:b/>
          <w:szCs w:val="22"/>
          <w:lang w:eastAsia="en-US" w:bidi="ar-SA"/>
        </w:rPr>
        <w:t xml:space="preserve"> dozę</w:t>
      </w:r>
    </w:p>
    <w:p w14:paraId="7968080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išgėrėte per daug </w:t>
      </w:r>
      <w:r w:rsidR="007B77E5" w:rsidRPr="003B1613">
        <w:rPr>
          <w:rFonts w:eastAsia="Calibri"/>
          <w:szCs w:val="22"/>
          <w:lang w:eastAsia="en-US" w:bidi="ar-SA"/>
        </w:rPr>
        <w:t>Dutrozen</w:t>
      </w:r>
      <w:r w:rsidRPr="00C3150D">
        <w:rPr>
          <w:rFonts w:eastAsia="Calibri"/>
          <w:szCs w:val="22"/>
          <w:lang w:eastAsia="en-US" w:bidi="ar-SA"/>
        </w:rPr>
        <w:t xml:space="preserve"> kapsulių, kreipkitės patarimo į gydytoją arba vaistininką.</w:t>
      </w:r>
    </w:p>
    <w:p w14:paraId="2709E0C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100BDC2" w14:textId="77777777" w:rsidR="00C3150D" w:rsidRPr="00C3150D" w:rsidRDefault="00C3150D" w:rsidP="00C3150D">
      <w:pPr>
        <w:keepNext/>
        <w:rPr>
          <w:rFonts w:eastAsia="Calibri"/>
          <w:szCs w:val="22"/>
          <w:lang w:eastAsia="en-US" w:bidi="ar-SA"/>
        </w:rPr>
      </w:pPr>
      <w:r w:rsidRPr="00C3150D">
        <w:rPr>
          <w:rFonts w:eastAsia="Calibri"/>
          <w:b/>
          <w:szCs w:val="22"/>
          <w:lang w:eastAsia="en-US" w:bidi="ar-SA"/>
        </w:rPr>
        <w:t xml:space="preserve">Pamiršus pavartoti </w:t>
      </w:r>
      <w:r w:rsidR="007B77E5" w:rsidRPr="003B1613">
        <w:rPr>
          <w:rFonts w:eastAsia="Calibri"/>
          <w:b/>
          <w:szCs w:val="22"/>
          <w:lang w:eastAsia="en-US" w:bidi="ar-SA"/>
        </w:rPr>
        <w:t>Dutrozen</w:t>
      </w:r>
    </w:p>
    <w:p w14:paraId="547C8D4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Negalima vartoti dvigubos dozės, norint kompensuoti praleistą dozę. </w:t>
      </w:r>
      <w:r w:rsidR="00891313">
        <w:rPr>
          <w:rFonts w:eastAsia="Calibri"/>
          <w:szCs w:val="22"/>
          <w:lang w:eastAsia="en-US" w:bidi="ar-SA"/>
        </w:rPr>
        <w:t>Tiesiog</w:t>
      </w:r>
      <w:r w:rsidRPr="00C3150D">
        <w:rPr>
          <w:rFonts w:eastAsia="Calibri"/>
          <w:szCs w:val="22"/>
          <w:lang w:eastAsia="en-US" w:bidi="ar-SA"/>
        </w:rPr>
        <w:t xml:space="preserve"> išgerkite kitą dozę įprastu laiku.</w:t>
      </w:r>
    </w:p>
    <w:p w14:paraId="494583E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AE3542D" w14:textId="77777777" w:rsidR="00C3150D" w:rsidRPr="00C3150D" w:rsidRDefault="00891313" w:rsidP="00C3150D">
      <w:pPr>
        <w:tabs>
          <w:tab w:val="clear" w:pos="567"/>
        </w:tabs>
        <w:spacing w:line="240" w:lineRule="auto"/>
        <w:contextualSpacing/>
        <w:outlineLvl w:val="0"/>
        <w:rPr>
          <w:rFonts w:eastAsia="Calibri"/>
          <w:b/>
          <w:szCs w:val="22"/>
          <w:lang w:eastAsia="en-US" w:bidi="ar-SA"/>
        </w:rPr>
      </w:pPr>
      <w:r>
        <w:rPr>
          <w:rFonts w:eastAsia="Calibri"/>
          <w:b/>
          <w:szCs w:val="22"/>
          <w:lang w:eastAsia="en-US" w:bidi="ar-SA"/>
        </w:rPr>
        <w:t>Nustojus vartoti</w:t>
      </w:r>
      <w:r w:rsidR="00C3150D" w:rsidRPr="00C3150D">
        <w:rPr>
          <w:rFonts w:eastAsia="Calibri"/>
          <w:b/>
          <w:szCs w:val="22"/>
          <w:lang w:eastAsia="en-US" w:bidi="ar-SA"/>
        </w:rPr>
        <w:t xml:space="preserve"> </w:t>
      </w:r>
      <w:r w:rsidR="007B77E5" w:rsidRPr="003B1613">
        <w:rPr>
          <w:rFonts w:eastAsia="Calibri"/>
          <w:b/>
          <w:szCs w:val="22"/>
          <w:lang w:eastAsia="en-US" w:bidi="ar-SA"/>
        </w:rPr>
        <w:t>Dutrozen</w:t>
      </w:r>
    </w:p>
    <w:p w14:paraId="4E20E87C"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szCs w:val="22"/>
          <w:lang w:eastAsia="en-US" w:bidi="ar-SA"/>
        </w:rPr>
        <w:t xml:space="preserve">Nenutraukite </w:t>
      </w:r>
      <w:r w:rsidR="007B77E5" w:rsidRPr="003B1613">
        <w:rPr>
          <w:rFonts w:eastAsia="Calibri"/>
          <w:szCs w:val="22"/>
          <w:lang w:eastAsia="en-US" w:bidi="ar-SA"/>
        </w:rPr>
        <w:t>Dutrozen</w:t>
      </w:r>
      <w:r w:rsidRPr="00C3150D">
        <w:rPr>
          <w:rFonts w:eastAsia="Calibri"/>
          <w:szCs w:val="22"/>
          <w:lang w:eastAsia="en-US" w:bidi="ar-SA"/>
        </w:rPr>
        <w:t xml:space="preserve"> vartojimo prieš tai nepasitarę su gydytoju.</w:t>
      </w:r>
    </w:p>
    <w:p w14:paraId="5DA9B601"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Jeigu kiltų daugiau klausimų dėl šio vaisto vartojimo, kreipkitės į gydytoją arba vaistininką.</w:t>
      </w:r>
    </w:p>
    <w:p w14:paraId="52B81CA1"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7C2F2546"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37B5F800"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4.</w:t>
      </w:r>
      <w:r w:rsidRPr="00C3150D">
        <w:rPr>
          <w:rFonts w:eastAsia="Calibri"/>
          <w:b/>
          <w:szCs w:val="22"/>
          <w:lang w:eastAsia="en-US" w:bidi="ar-SA"/>
        </w:rPr>
        <w:tab/>
        <w:t>Galimas šalutinis poveikis</w:t>
      </w:r>
    </w:p>
    <w:p w14:paraId="5AF7DE5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21A3866" w14:textId="77777777" w:rsidR="00C3150D" w:rsidRPr="00E82049" w:rsidRDefault="00C3150D" w:rsidP="00C3150D">
      <w:pPr>
        <w:tabs>
          <w:tab w:val="clear" w:pos="567"/>
        </w:tabs>
        <w:spacing w:line="240" w:lineRule="auto"/>
        <w:contextualSpacing/>
        <w:outlineLvl w:val="0"/>
        <w:rPr>
          <w:rFonts w:eastAsia="Calibri"/>
          <w:szCs w:val="22"/>
          <w:lang w:eastAsia="en-US" w:bidi="ar-SA"/>
        </w:rPr>
      </w:pPr>
      <w:r w:rsidRPr="00E82049">
        <w:rPr>
          <w:rFonts w:eastAsia="Calibri"/>
          <w:szCs w:val="22"/>
          <w:lang w:eastAsia="en-US" w:bidi="ar-SA"/>
        </w:rPr>
        <w:t>Šis vaistas, kaip ir visi kiti, gali sukelti šalutinį poveikį, nors jis pasireiškia ne visiems žmonėms.</w:t>
      </w:r>
    </w:p>
    <w:p w14:paraId="72F29E1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0A87827"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Alerginė reakcija</w:t>
      </w:r>
    </w:p>
    <w:p w14:paraId="3A16643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Alerginės reakcijos požymiai gali būti:</w:t>
      </w:r>
    </w:p>
    <w:p w14:paraId="08101323" w14:textId="77777777" w:rsidR="00C3150D" w:rsidRPr="00E82049" w:rsidRDefault="00C3150D" w:rsidP="003D06BC">
      <w:pPr>
        <w:numPr>
          <w:ilvl w:val="0"/>
          <w:numId w:val="5"/>
        </w:numPr>
        <w:tabs>
          <w:tab w:val="clear" w:pos="360"/>
          <w:tab w:val="num" w:pos="567"/>
        </w:tabs>
        <w:spacing w:after="160" w:line="240" w:lineRule="auto"/>
        <w:ind w:left="567" w:hanging="567"/>
        <w:contextualSpacing/>
        <w:outlineLvl w:val="0"/>
        <w:rPr>
          <w:rFonts w:eastAsia="Calibri"/>
          <w:szCs w:val="22"/>
          <w:lang w:eastAsia="en-US" w:bidi="ar-SA"/>
        </w:rPr>
      </w:pPr>
      <w:r w:rsidRPr="00E82049">
        <w:rPr>
          <w:rFonts w:eastAsia="Calibri"/>
          <w:szCs w:val="22"/>
          <w:lang w:eastAsia="en-US" w:bidi="ar-SA"/>
        </w:rPr>
        <w:t xml:space="preserve">odos išbėrimas (gali būti </w:t>
      </w:r>
      <w:r w:rsidR="00E82049">
        <w:rPr>
          <w:rFonts w:eastAsia="Calibri"/>
          <w:szCs w:val="22"/>
          <w:lang w:eastAsia="en-US" w:bidi="ar-SA"/>
        </w:rPr>
        <w:t>su niežuliu</w:t>
      </w:r>
      <w:r w:rsidRPr="00E82049">
        <w:rPr>
          <w:rFonts w:eastAsia="Calibri"/>
          <w:szCs w:val="22"/>
          <w:lang w:eastAsia="en-US" w:bidi="ar-SA"/>
        </w:rPr>
        <w:t>);</w:t>
      </w:r>
    </w:p>
    <w:p w14:paraId="6BBAE82D" w14:textId="5F890548" w:rsidR="00C3150D" w:rsidRPr="00E82049" w:rsidRDefault="00C3150D" w:rsidP="003D06BC">
      <w:pPr>
        <w:numPr>
          <w:ilvl w:val="0"/>
          <w:numId w:val="5"/>
        </w:numPr>
        <w:tabs>
          <w:tab w:val="clear" w:pos="360"/>
          <w:tab w:val="num" w:pos="567"/>
        </w:tabs>
        <w:spacing w:after="160" w:line="240" w:lineRule="auto"/>
        <w:ind w:left="567" w:hanging="567"/>
        <w:contextualSpacing/>
        <w:outlineLvl w:val="0"/>
        <w:rPr>
          <w:rFonts w:eastAsia="Calibri"/>
          <w:szCs w:val="22"/>
          <w:lang w:eastAsia="en-US" w:bidi="ar-SA"/>
        </w:rPr>
      </w:pPr>
      <w:r w:rsidRPr="00E82049">
        <w:rPr>
          <w:rFonts w:eastAsia="Calibri"/>
          <w:szCs w:val="22"/>
          <w:lang w:eastAsia="en-US" w:bidi="ar-SA"/>
        </w:rPr>
        <w:t>dilgėlinė (išbėrimas</w:t>
      </w:r>
      <w:r w:rsidR="00D05ED2">
        <w:rPr>
          <w:rFonts w:eastAsia="Calibri"/>
          <w:szCs w:val="22"/>
          <w:lang w:eastAsia="en-US" w:bidi="ar-SA"/>
        </w:rPr>
        <w:t xml:space="preserve"> kaip nudilginus</w:t>
      </w:r>
      <w:r w:rsidRPr="00E82049">
        <w:rPr>
          <w:rFonts w:eastAsia="Calibri"/>
          <w:szCs w:val="22"/>
          <w:lang w:eastAsia="en-US" w:bidi="ar-SA"/>
        </w:rPr>
        <w:t>);</w:t>
      </w:r>
    </w:p>
    <w:p w14:paraId="7C69E49B" w14:textId="77777777" w:rsidR="00C3150D" w:rsidRPr="00E82049" w:rsidRDefault="00C3150D" w:rsidP="003D06BC">
      <w:pPr>
        <w:numPr>
          <w:ilvl w:val="0"/>
          <w:numId w:val="5"/>
        </w:numPr>
        <w:tabs>
          <w:tab w:val="clear" w:pos="360"/>
          <w:tab w:val="num" w:pos="567"/>
        </w:tabs>
        <w:spacing w:after="160" w:line="240" w:lineRule="auto"/>
        <w:ind w:left="567" w:hanging="567"/>
        <w:contextualSpacing/>
        <w:outlineLvl w:val="0"/>
        <w:rPr>
          <w:rFonts w:eastAsia="Calibri"/>
          <w:szCs w:val="22"/>
          <w:lang w:eastAsia="en-US" w:bidi="ar-SA"/>
        </w:rPr>
      </w:pPr>
      <w:r w:rsidRPr="00E82049">
        <w:rPr>
          <w:rFonts w:eastAsia="Calibri"/>
          <w:szCs w:val="22"/>
          <w:lang w:eastAsia="en-US" w:bidi="ar-SA"/>
        </w:rPr>
        <w:t>akių vokų, veido, lūpų, rankų ar kojų patinimas.</w:t>
      </w:r>
    </w:p>
    <w:p w14:paraId="0573FBA2" w14:textId="77777777" w:rsidR="00C3150D" w:rsidRPr="00E82049" w:rsidRDefault="00306687"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Jeigu pasireiškia</w:t>
      </w:r>
      <w:r w:rsidR="00C3150D" w:rsidRPr="00E82049">
        <w:rPr>
          <w:rFonts w:eastAsia="Calibri"/>
          <w:szCs w:val="22"/>
          <w:lang w:eastAsia="en-US" w:bidi="ar-SA"/>
        </w:rPr>
        <w:t xml:space="preserve"> </w:t>
      </w:r>
      <w:r w:rsidR="00E82049">
        <w:rPr>
          <w:rFonts w:eastAsia="Calibri"/>
          <w:szCs w:val="22"/>
          <w:lang w:eastAsia="en-US" w:bidi="ar-SA"/>
        </w:rPr>
        <w:t xml:space="preserve">bet kuris iš </w:t>
      </w:r>
      <w:r w:rsidR="00C3150D" w:rsidRPr="00E82049">
        <w:rPr>
          <w:rFonts w:eastAsia="Calibri"/>
          <w:szCs w:val="22"/>
          <w:lang w:eastAsia="en-US" w:bidi="ar-SA"/>
        </w:rPr>
        <w:t>toki</w:t>
      </w:r>
      <w:r w:rsidR="00E82049">
        <w:rPr>
          <w:rFonts w:eastAsia="Calibri"/>
          <w:szCs w:val="22"/>
          <w:lang w:eastAsia="en-US" w:bidi="ar-SA"/>
        </w:rPr>
        <w:t>ų</w:t>
      </w:r>
      <w:r w:rsidR="00C3150D" w:rsidRPr="00E82049">
        <w:rPr>
          <w:rFonts w:eastAsia="Calibri"/>
          <w:szCs w:val="22"/>
          <w:lang w:eastAsia="en-US" w:bidi="ar-SA"/>
        </w:rPr>
        <w:t xml:space="preserve"> simptom</w:t>
      </w:r>
      <w:r w:rsidR="00E82049">
        <w:rPr>
          <w:rFonts w:eastAsia="Calibri"/>
          <w:szCs w:val="22"/>
          <w:lang w:eastAsia="en-US" w:bidi="ar-SA"/>
        </w:rPr>
        <w:t>ų</w:t>
      </w:r>
      <w:r w:rsidR="00C3150D" w:rsidRPr="00E82049">
        <w:rPr>
          <w:rFonts w:eastAsia="Calibri"/>
          <w:szCs w:val="22"/>
          <w:lang w:eastAsia="en-US" w:bidi="ar-SA"/>
        </w:rPr>
        <w:t xml:space="preserve">, nedelsdami kreipkitės į gydytoją ir nutraukite </w:t>
      </w:r>
      <w:r w:rsidR="007B77E5" w:rsidRPr="00E82049">
        <w:rPr>
          <w:rFonts w:eastAsia="Calibri"/>
          <w:szCs w:val="22"/>
          <w:lang w:eastAsia="en-US" w:bidi="ar-SA"/>
        </w:rPr>
        <w:t>Dutrozen</w:t>
      </w:r>
      <w:r w:rsidR="00C3150D" w:rsidRPr="00E82049">
        <w:rPr>
          <w:rFonts w:eastAsia="Calibri"/>
          <w:szCs w:val="22"/>
          <w:lang w:eastAsia="en-US" w:bidi="ar-SA"/>
        </w:rPr>
        <w:t xml:space="preserve"> vartojimą.</w:t>
      </w:r>
    </w:p>
    <w:p w14:paraId="4D8929E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221A4C28" w14:textId="269C8B0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 xml:space="preserve">Svaigulys, </w:t>
      </w:r>
      <w:r w:rsidR="00D05ED2">
        <w:rPr>
          <w:rFonts w:eastAsia="Calibri"/>
          <w:b/>
          <w:szCs w:val="22"/>
          <w:lang w:eastAsia="en-US" w:bidi="ar-SA"/>
        </w:rPr>
        <w:t>galvos sukimasis</w:t>
      </w:r>
      <w:r w:rsidR="00D05ED2" w:rsidRPr="00C3150D">
        <w:rPr>
          <w:rFonts w:eastAsia="Calibri"/>
          <w:b/>
          <w:szCs w:val="22"/>
          <w:lang w:eastAsia="en-US" w:bidi="ar-SA"/>
        </w:rPr>
        <w:t xml:space="preserve"> </w:t>
      </w:r>
      <w:r w:rsidRPr="00C3150D">
        <w:rPr>
          <w:rFonts w:eastAsia="Calibri"/>
          <w:b/>
          <w:szCs w:val="22"/>
          <w:lang w:eastAsia="en-US" w:bidi="ar-SA"/>
        </w:rPr>
        <w:t>ir apalpimas</w:t>
      </w:r>
    </w:p>
    <w:p w14:paraId="65E852F3" w14:textId="132B47F2" w:rsidR="00C3150D" w:rsidRPr="00562279" w:rsidRDefault="007B77E5" w:rsidP="00C3150D">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00C3150D" w:rsidRPr="00C3150D">
        <w:rPr>
          <w:rFonts w:eastAsia="Calibri"/>
          <w:szCs w:val="22"/>
          <w:lang w:eastAsia="en-US" w:bidi="ar-SA"/>
        </w:rPr>
        <w:t xml:space="preserve"> gali sukelti svaigulį, </w:t>
      </w:r>
      <w:r w:rsidR="00D05ED2">
        <w:rPr>
          <w:rFonts w:eastAsia="Calibri"/>
          <w:szCs w:val="22"/>
          <w:lang w:eastAsia="en-US" w:bidi="ar-SA"/>
        </w:rPr>
        <w:t>galvos sukimąsi</w:t>
      </w:r>
      <w:r w:rsidR="00D05ED2" w:rsidRPr="00C3150D">
        <w:rPr>
          <w:rFonts w:eastAsia="Calibri"/>
          <w:szCs w:val="22"/>
          <w:lang w:eastAsia="en-US" w:bidi="ar-SA"/>
        </w:rPr>
        <w:t xml:space="preserve"> </w:t>
      </w:r>
      <w:r w:rsidR="00C3150D" w:rsidRPr="00C3150D">
        <w:rPr>
          <w:rFonts w:eastAsia="Calibri"/>
          <w:szCs w:val="22"/>
          <w:lang w:eastAsia="en-US" w:bidi="ar-SA"/>
        </w:rPr>
        <w:t xml:space="preserve">ir retais atvejai apalpimą. Būkite atsargūs </w:t>
      </w:r>
      <w:r w:rsidR="00562279">
        <w:rPr>
          <w:rFonts w:eastAsia="Calibri"/>
          <w:szCs w:val="22"/>
          <w:lang w:eastAsia="en-US" w:bidi="ar-SA"/>
        </w:rPr>
        <w:t>stodamiesi</w:t>
      </w:r>
      <w:r w:rsidR="00C3150D" w:rsidRPr="00C3150D">
        <w:rPr>
          <w:rFonts w:eastAsia="Calibri"/>
          <w:szCs w:val="22"/>
          <w:lang w:eastAsia="en-US" w:bidi="ar-SA"/>
        </w:rPr>
        <w:t xml:space="preserve"> iš gulimos ar sėdimos padėties</w:t>
      </w:r>
      <w:r w:rsidR="00562279">
        <w:rPr>
          <w:rFonts w:eastAsia="Calibri"/>
          <w:szCs w:val="22"/>
          <w:lang w:eastAsia="en-US" w:bidi="ar-SA"/>
        </w:rPr>
        <w:t xml:space="preserve"> (</w:t>
      </w:r>
      <w:r w:rsidR="00C3150D" w:rsidRPr="00C3150D">
        <w:rPr>
          <w:rFonts w:eastAsia="Calibri"/>
          <w:szCs w:val="22"/>
          <w:lang w:eastAsia="en-US" w:bidi="ar-SA"/>
        </w:rPr>
        <w:t xml:space="preserve">ypač </w:t>
      </w:r>
      <w:r w:rsidR="00562279">
        <w:rPr>
          <w:rFonts w:eastAsia="Calibri"/>
          <w:szCs w:val="22"/>
          <w:lang w:eastAsia="en-US" w:bidi="ar-SA"/>
        </w:rPr>
        <w:t>jei atsibundate naktį)</w:t>
      </w:r>
      <w:r w:rsidR="00C3150D" w:rsidRPr="00C3150D">
        <w:rPr>
          <w:rFonts w:eastAsia="Calibri"/>
          <w:szCs w:val="22"/>
          <w:lang w:eastAsia="en-US" w:bidi="ar-SA"/>
        </w:rPr>
        <w:t xml:space="preserve">, kol nežinote, kaip vaistas </w:t>
      </w:r>
      <w:r w:rsidR="00562279" w:rsidRPr="00C3150D">
        <w:rPr>
          <w:rFonts w:eastAsia="Calibri"/>
          <w:szCs w:val="22"/>
          <w:lang w:eastAsia="en-US" w:bidi="ar-SA"/>
        </w:rPr>
        <w:t xml:space="preserve">Jus </w:t>
      </w:r>
      <w:r w:rsidR="00C3150D" w:rsidRPr="00C3150D">
        <w:rPr>
          <w:rFonts w:eastAsia="Calibri"/>
          <w:szCs w:val="22"/>
          <w:lang w:eastAsia="en-US" w:bidi="ar-SA"/>
        </w:rPr>
        <w:t xml:space="preserve">veikia. Jeigu jaučiate svaigulį arba </w:t>
      </w:r>
      <w:r w:rsidR="00D05ED2">
        <w:rPr>
          <w:rFonts w:eastAsia="Calibri"/>
          <w:szCs w:val="22"/>
          <w:lang w:eastAsia="en-US" w:bidi="ar-SA"/>
        </w:rPr>
        <w:t>galvos sukimąsi</w:t>
      </w:r>
      <w:r w:rsidR="00D05ED2" w:rsidRPr="00C3150D">
        <w:rPr>
          <w:rFonts w:eastAsia="Calibri"/>
          <w:szCs w:val="22"/>
          <w:lang w:eastAsia="en-US" w:bidi="ar-SA"/>
        </w:rPr>
        <w:t xml:space="preserve"> </w:t>
      </w:r>
      <w:r w:rsidR="00C3150D" w:rsidRPr="00C3150D">
        <w:rPr>
          <w:rFonts w:eastAsia="Calibri"/>
          <w:szCs w:val="22"/>
          <w:lang w:eastAsia="en-US" w:bidi="ar-SA"/>
        </w:rPr>
        <w:t>bet kuriuo gydymo laikotarpiu</w:t>
      </w:r>
      <w:r w:rsidR="00C3150D" w:rsidRPr="00562279">
        <w:rPr>
          <w:rFonts w:eastAsia="Calibri"/>
          <w:szCs w:val="22"/>
          <w:lang w:eastAsia="en-US" w:bidi="ar-SA"/>
        </w:rPr>
        <w:t>, pasėdėkite arba pagulėkite, kol simptomai praeis.</w:t>
      </w:r>
    </w:p>
    <w:p w14:paraId="1CC32BDE"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676933B"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Sunkios odos reakcijos</w:t>
      </w:r>
    </w:p>
    <w:p w14:paraId="0DFAFF0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Sunkios odos reakcijos požymiai gali būti:</w:t>
      </w:r>
    </w:p>
    <w:p w14:paraId="711652AF" w14:textId="77777777" w:rsidR="00C3150D" w:rsidRPr="00306687" w:rsidRDefault="00C3150D" w:rsidP="003D06BC">
      <w:pPr>
        <w:numPr>
          <w:ilvl w:val="0"/>
          <w:numId w:val="5"/>
        </w:numPr>
        <w:tabs>
          <w:tab w:val="clear" w:pos="360"/>
          <w:tab w:val="num" w:pos="567"/>
        </w:tabs>
        <w:spacing w:after="160" w:line="240" w:lineRule="auto"/>
        <w:ind w:left="567" w:hanging="567"/>
        <w:contextualSpacing/>
        <w:outlineLvl w:val="0"/>
        <w:rPr>
          <w:rFonts w:eastAsia="Calibri"/>
          <w:szCs w:val="22"/>
          <w:lang w:eastAsia="en-US" w:bidi="ar-SA"/>
        </w:rPr>
      </w:pPr>
      <w:r w:rsidRPr="00306687">
        <w:rPr>
          <w:rFonts w:eastAsia="Calibri"/>
          <w:szCs w:val="22"/>
          <w:lang w:eastAsia="en-US" w:bidi="ar-SA"/>
        </w:rPr>
        <w:t>išplitęs išbėrimas</w:t>
      </w:r>
      <w:r w:rsidR="00D05ED2">
        <w:rPr>
          <w:rFonts w:eastAsia="Calibri"/>
          <w:szCs w:val="22"/>
          <w:lang w:eastAsia="en-US" w:bidi="ar-SA"/>
        </w:rPr>
        <w:t xml:space="preserve"> su pūslėmis</w:t>
      </w:r>
      <w:r w:rsidRPr="00306687">
        <w:rPr>
          <w:rFonts w:eastAsia="Calibri"/>
          <w:szCs w:val="22"/>
          <w:lang w:eastAsia="en-US" w:bidi="ar-SA"/>
        </w:rPr>
        <w:t xml:space="preserve"> ir odos lupimasis, ypač apie burną, nosį, akis ir lytinius organus (</w:t>
      </w:r>
      <w:r w:rsidR="00306687">
        <w:rPr>
          <w:rFonts w:eastAsia="Calibri"/>
          <w:szCs w:val="22"/>
          <w:lang w:eastAsia="en-US" w:bidi="ar-SA"/>
        </w:rPr>
        <w:t>Stivenso ir Džonsono</w:t>
      </w:r>
      <w:r w:rsidRPr="00306687">
        <w:rPr>
          <w:rFonts w:eastAsia="Calibri"/>
          <w:szCs w:val="22"/>
          <w:lang w:eastAsia="en-US" w:bidi="ar-SA"/>
        </w:rPr>
        <w:t xml:space="preserve"> sindromas).</w:t>
      </w:r>
    </w:p>
    <w:p w14:paraId="006EE4AF" w14:textId="77777777" w:rsidR="00306687" w:rsidRPr="00306687" w:rsidRDefault="00306687" w:rsidP="00306687">
      <w:pPr>
        <w:tabs>
          <w:tab w:val="clear" w:pos="567"/>
        </w:tabs>
        <w:spacing w:line="240" w:lineRule="auto"/>
        <w:outlineLvl w:val="0"/>
        <w:rPr>
          <w:rFonts w:eastAsia="Calibri"/>
          <w:szCs w:val="22"/>
          <w:lang w:eastAsia="en-US" w:bidi="ar-SA"/>
        </w:rPr>
      </w:pPr>
      <w:r w:rsidRPr="00306687">
        <w:rPr>
          <w:rFonts w:eastAsia="Calibri"/>
          <w:szCs w:val="22"/>
          <w:lang w:eastAsia="en-US" w:bidi="ar-SA"/>
        </w:rPr>
        <w:t>Jeigu pasireiškia bet kuris iš tokių simptomų, nedelsdami kreipkitės į gydytoją ir nutraukite Dutrozen vartojimą.</w:t>
      </w:r>
    </w:p>
    <w:p w14:paraId="3947D0A3"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p>
    <w:p w14:paraId="131BC680" w14:textId="77777777" w:rsidR="00C3150D" w:rsidRPr="00C3150D" w:rsidRDefault="00385632" w:rsidP="00C3150D">
      <w:pPr>
        <w:tabs>
          <w:tab w:val="clear" w:pos="567"/>
        </w:tabs>
        <w:spacing w:line="240" w:lineRule="auto"/>
        <w:contextualSpacing/>
        <w:outlineLvl w:val="0"/>
        <w:rPr>
          <w:rFonts w:eastAsia="Calibri"/>
          <w:b/>
          <w:szCs w:val="22"/>
          <w:lang w:eastAsia="en-US" w:bidi="ar-SA"/>
        </w:rPr>
      </w:pPr>
      <w:r>
        <w:rPr>
          <w:rFonts w:eastAsia="Calibri"/>
          <w:b/>
          <w:szCs w:val="22"/>
          <w:lang w:eastAsia="en-US" w:bidi="ar-SA"/>
        </w:rPr>
        <w:t>Kitoks</w:t>
      </w:r>
      <w:r w:rsidR="00C3150D" w:rsidRPr="00C3150D">
        <w:rPr>
          <w:rFonts w:eastAsia="Calibri"/>
          <w:b/>
          <w:szCs w:val="22"/>
          <w:lang w:eastAsia="en-US" w:bidi="ar-SA"/>
        </w:rPr>
        <w:t xml:space="preserve"> šalutinis poveikis</w:t>
      </w:r>
    </w:p>
    <w:p w14:paraId="2B9ACDCE" w14:textId="20428DA9" w:rsidR="00C3150D" w:rsidRPr="00034F4E" w:rsidRDefault="00873BD0" w:rsidP="00C3150D">
      <w:pPr>
        <w:tabs>
          <w:tab w:val="clear" w:pos="567"/>
        </w:tabs>
        <w:spacing w:line="240" w:lineRule="auto"/>
        <w:contextualSpacing/>
        <w:outlineLvl w:val="0"/>
        <w:rPr>
          <w:rFonts w:eastAsia="Calibri"/>
          <w:b/>
        </w:rPr>
      </w:pPr>
      <w:r w:rsidRPr="0046590C">
        <w:rPr>
          <w:rFonts w:eastAsia="Calibri"/>
          <w:b/>
          <w:bCs/>
          <w:szCs w:val="22"/>
          <w:lang w:eastAsia="en-US" w:bidi="ar-SA"/>
        </w:rPr>
        <w:t>Dažni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10 </w:t>
      </w:r>
      <w:r w:rsidRPr="0046590C">
        <w:rPr>
          <w:rFonts w:eastAsia="Calibri"/>
          <w:b/>
          <w:bCs/>
          <w:szCs w:val="22"/>
          <w:lang w:eastAsia="en-US" w:bidi="ar-SA"/>
        </w:rPr>
        <w:t>asmenų</w:t>
      </w:r>
      <w:r w:rsidRPr="00034F4E">
        <w:rPr>
          <w:rFonts w:eastAsia="Calibri"/>
          <w:b/>
        </w:rPr>
        <w:t>):</w:t>
      </w:r>
    </w:p>
    <w:p w14:paraId="6CD61F3D" w14:textId="77777777" w:rsidR="00C3150D" w:rsidRPr="004E0ED9"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4E0ED9">
        <w:rPr>
          <w:rFonts w:eastAsia="Calibri"/>
          <w:szCs w:val="22"/>
          <w:lang w:eastAsia="en-US" w:bidi="ar-SA"/>
        </w:rPr>
        <w:t>impotencija (negalėjimas pasiekti ir išlaikyti erekciją)</w:t>
      </w:r>
      <w:r w:rsidRPr="004E0ED9">
        <w:rPr>
          <w:rFonts w:eastAsia="Calibri"/>
          <w:bCs/>
          <w:iCs/>
          <w:szCs w:val="22"/>
          <w:vertAlign w:val="superscript"/>
          <w:lang w:eastAsia="en-US" w:bidi="ar-SA"/>
        </w:rPr>
        <w:t>*</w:t>
      </w:r>
      <w:r w:rsidRPr="004E0ED9">
        <w:rPr>
          <w:rFonts w:eastAsia="Calibri"/>
          <w:szCs w:val="22"/>
          <w:lang w:eastAsia="en-US" w:bidi="ar-SA"/>
        </w:rPr>
        <w:t>;</w:t>
      </w:r>
    </w:p>
    <w:p w14:paraId="6D796B55" w14:textId="77777777" w:rsidR="00C3150D" w:rsidRPr="004E0ED9" w:rsidRDefault="00C3150D" w:rsidP="00C3150D">
      <w:pPr>
        <w:tabs>
          <w:tab w:val="clear" w:pos="567"/>
        </w:tabs>
        <w:spacing w:line="240" w:lineRule="auto"/>
        <w:ind w:left="540" w:hanging="540"/>
        <w:rPr>
          <w:rFonts w:eastAsia="Calibri"/>
          <w:szCs w:val="22"/>
          <w:lang w:eastAsia="en-US" w:bidi="ar-SA"/>
        </w:rPr>
      </w:pPr>
      <w:r w:rsidRPr="004E0ED9">
        <w:rPr>
          <w:rFonts w:eastAsia="Calibri"/>
          <w:szCs w:val="22"/>
          <w:lang w:eastAsia="en-US" w:bidi="ar-SA"/>
        </w:rPr>
        <w:t>-</w:t>
      </w:r>
      <w:r w:rsidRPr="004E0ED9">
        <w:rPr>
          <w:rFonts w:eastAsia="Calibri"/>
          <w:szCs w:val="22"/>
          <w:lang w:eastAsia="en-US" w:bidi="ar-SA"/>
        </w:rPr>
        <w:tab/>
        <w:t>lytinio potraukio (</w:t>
      </w:r>
      <w:r w:rsidRPr="004E0ED9">
        <w:rPr>
          <w:rFonts w:eastAsia="Calibri"/>
          <w:i/>
          <w:szCs w:val="22"/>
          <w:lang w:eastAsia="en-US" w:bidi="ar-SA"/>
        </w:rPr>
        <w:t>libido</w:t>
      </w:r>
      <w:r w:rsidRPr="004E0ED9">
        <w:rPr>
          <w:rFonts w:eastAsia="Calibri"/>
          <w:szCs w:val="22"/>
          <w:lang w:eastAsia="en-US" w:bidi="ar-SA"/>
        </w:rPr>
        <w:t>) sumažėjimas</w:t>
      </w:r>
      <w:r w:rsidRPr="004E0ED9">
        <w:rPr>
          <w:rFonts w:eastAsia="Calibri"/>
          <w:bCs/>
          <w:iCs/>
          <w:szCs w:val="22"/>
          <w:vertAlign w:val="superscript"/>
          <w:lang w:eastAsia="en-US" w:bidi="ar-SA"/>
        </w:rPr>
        <w:t>*</w:t>
      </w:r>
      <w:r w:rsidRPr="004E0ED9">
        <w:rPr>
          <w:rFonts w:eastAsia="Calibri"/>
          <w:szCs w:val="22"/>
          <w:lang w:eastAsia="en-US" w:bidi="ar-SA"/>
        </w:rPr>
        <w:t>;</w:t>
      </w:r>
    </w:p>
    <w:p w14:paraId="6617859A" w14:textId="77777777" w:rsidR="00C3150D" w:rsidRPr="004E0ED9" w:rsidRDefault="00C3150D" w:rsidP="00C3150D">
      <w:pPr>
        <w:tabs>
          <w:tab w:val="clear" w:pos="567"/>
        </w:tabs>
        <w:spacing w:line="240" w:lineRule="auto"/>
        <w:ind w:left="540" w:hanging="540"/>
        <w:rPr>
          <w:rFonts w:eastAsia="Calibri"/>
          <w:szCs w:val="22"/>
          <w:lang w:eastAsia="en-US" w:bidi="ar-SA"/>
        </w:rPr>
      </w:pPr>
      <w:r w:rsidRPr="004E0ED9">
        <w:rPr>
          <w:rFonts w:eastAsia="Calibri"/>
          <w:szCs w:val="22"/>
          <w:lang w:eastAsia="en-US" w:bidi="ar-SA"/>
        </w:rPr>
        <w:t>-</w:t>
      </w:r>
      <w:r w:rsidRPr="004E0ED9">
        <w:rPr>
          <w:rFonts w:eastAsia="Calibri"/>
          <w:szCs w:val="22"/>
          <w:lang w:eastAsia="en-US" w:bidi="ar-SA"/>
        </w:rPr>
        <w:tab/>
        <w:t>ejakuliacijos sutrikimas, pavyzdžiui, lytinių santykių metu išsiskiriančios spermos kiekio sumažėjimas</w:t>
      </w:r>
      <w:r w:rsidRPr="004E0ED9">
        <w:rPr>
          <w:rFonts w:eastAsia="Calibri"/>
          <w:bCs/>
          <w:iCs/>
          <w:szCs w:val="22"/>
          <w:vertAlign w:val="superscript"/>
          <w:lang w:eastAsia="en-US" w:bidi="ar-SA"/>
        </w:rPr>
        <w:t>*</w:t>
      </w:r>
      <w:r w:rsidRPr="004E0ED9">
        <w:rPr>
          <w:rFonts w:eastAsia="Calibri"/>
          <w:szCs w:val="22"/>
          <w:lang w:eastAsia="en-US" w:bidi="ar-SA"/>
        </w:rPr>
        <w:t>;</w:t>
      </w:r>
    </w:p>
    <w:p w14:paraId="2F6D4A2D" w14:textId="77777777" w:rsidR="00C3150D" w:rsidRPr="004E0ED9" w:rsidRDefault="00C3150D" w:rsidP="00C3150D">
      <w:pPr>
        <w:tabs>
          <w:tab w:val="clear" w:pos="567"/>
        </w:tabs>
        <w:spacing w:line="240" w:lineRule="auto"/>
        <w:ind w:left="540" w:hanging="540"/>
        <w:rPr>
          <w:rFonts w:eastAsia="Calibri"/>
          <w:szCs w:val="22"/>
          <w:lang w:eastAsia="en-US" w:bidi="ar-SA"/>
        </w:rPr>
      </w:pPr>
      <w:r w:rsidRPr="004E0ED9">
        <w:rPr>
          <w:rFonts w:eastAsia="Calibri"/>
          <w:szCs w:val="22"/>
          <w:lang w:eastAsia="en-US" w:bidi="ar-SA"/>
        </w:rPr>
        <w:t>-</w:t>
      </w:r>
      <w:r w:rsidRPr="004E0ED9">
        <w:rPr>
          <w:rFonts w:eastAsia="Calibri"/>
          <w:szCs w:val="22"/>
          <w:lang w:eastAsia="en-US" w:bidi="ar-SA"/>
        </w:rPr>
        <w:tab/>
        <w:t>krūtų padidėjimas arba jautrumas (ginekomastija);</w:t>
      </w:r>
    </w:p>
    <w:p w14:paraId="0EC3630A" w14:textId="77777777" w:rsidR="00C3150D" w:rsidRPr="004E0ED9" w:rsidRDefault="00C3150D" w:rsidP="00C3150D">
      <w:pPr>
        <w:tabs>
          <w:tab w:val="clear" w:pos="567"/>
        </w:tabs>
        <w:spacing w:line="240" w:lineRule="auto"/>
        <w:ind w:left="540" w:hanging="540"/>
        <w:rPr>
          <w:rFonts w:eastAsia="Calibri"/>
          <w:bCs/>
          <w:iCs/>
          <w:szCs w:val="22"/>
          <w:lang w:eastAsia="en-US" w:bidi="ar-SA"/>
        </w:rPr>
      </w:pPr>
      <w:r w:rsidRPr="004E0ED9">
        <w:rPr>
          <w:rFonts w:eastAsia="Calibri"/>
          <w:bCs/>
          <w:iCs/>
          <w:szCs w:val="22"/>
          <w:lang w:eastAsia="en-US" w:bidi="ar-SA"/>
        </w:rPr>
        <w:t>-</w:t>
      </w:r>
      <w:r w:rsidRPr="004E0ED9">
        <w:rPr>
          <w:rFonts w:eastAsia="Calibri"/>
          <w:bCs/>
          <w:iCs/>
          <w:szCs w:val="22"/>
          <w:lang w:eastAsia="en-US" w:bidi="ar-SA"/>
        </w:rPr>
        <w:tab/>
      </w:r>
      <w:r w:rsidRPr="004E0ED9">
        <w:rPr>
          <w:rFonts w:eastAsia="Calibri"/>
          <w:szCs w:val="22"/>
          <w:lang w:eastAsia="en-US" w:bidi="ar-SA"/>
        </w:rPr>
        <w:t>svaigulys</w:t>
      </w:r>
      <w:r w:rsidR="00CC14F4">
        <w:rPr>
          <w:rFonts w:eastAsia="Calibri"/>
          <w:bCs/>
          <w:iCs/>
          <w:szCs w:val="22"/>
          <w:lang w:eastAsia="en-US" w:bidi="ar-SA"/>
        </w:rPr>
        <w:t>.</w:t>
      </w:r>
    </w:p>
    <w:p w14:paraId="78BB1D11" w14:textId="77777777" w:rsidR="00C3150D" w:rsidRPr="004E0ED9" w:rsidRDefault="00C3150D" w:rsidP="00C3150D">
      <w:pPr>
        <w:tabs>
          <w:tab w:val="clear" w:pos="567"/>
        </w:tabs>
        <w:spacing w:line="240" w:lineRule="auto"/>
        <w:ind w:left="540" w:hanging="540"/>
        <w:rPr>
          <w:rFonts w:eastAsia="Calibri"/>
          <w:szCs w:val="22"/>
          <w:lang w:eastAsia="en-US" w:bidi="ar-SA"/>
        </w:rPr>
      </w:pPr>
      <w:r w:rsidRPr="004E0ED9">
        <w:rPr>
          <w:rFonts w:eastAsia="Calibri"/>
          <w:bCs/>
          <w:iCs/>
          <w:szCs w:val="22"/>
          <w:vertAlign w:val="superscript"/>
          <w:lang w:eastAsia="en-US" w:bidi="ar-SA"/>
        </w:rPr>
        <w:t>*</w:t>
      </w:r>
      <w:r w:rsidRPr="004E0ED9">
        <w:rPr>
          <w:rFonts w:eastAsia="Calibri"/>
          <w:bCs/>
          <w:iCs/>
          <w:szCs w:val="22"/>
          <w:lang w:eastAsia="en-US" w:bidi="ar-SA"/>
        </w:rPr>
        <w:t xml:space="preserve">Mažam skaičiui žmonių </w:t>
      </w:r>
      <w:r w:rsidR="004E0ED9">
        <w:rPr>
          <w:rFonts w:eastAsia="Calibri"/>
          <w:bCs/>
          <w:iCs/>
          <w:szCs w:val="22"/>
          <w:lang w:eastAsia="en-US" w:bidi="ar-SA"/>
        </w:rPr>
        <w:t>tam tikras paminėtas poveikis</w:t>
      </w:r>
      <w:r w:rsidRPr="004E0ED9">
        <w:rPr>
          <w:rFonts w:eastAsia="Calibri"/>
          <w:bCs/>
          <w:iCs/>
          <w:szCs w:val="22"/>
          <w:lang w:eastAsia="en-US" w:bidi="ar-SA"/>
        </w:rPr>
        <w:t xml:space="preserve"> gali </w:t>
      </w:r>
      <w:r w:rsidR="004E0ED9">
        <w:rPr>
          <w:rFonts w:eastAsia="Calibri"/>
          <w:bCs/>
          <w:iCs/>
          <w:szCs w:val="22"/>
          <w:lang w:eastAsia="en-US" w:bidi="ar-SA"/>
        </w:rPr>
        <w:t>išlikti</w:t>
      </w:r>
      <w:r w:rsidRPr="004E0ED9">
        <w:rPr>
          <w:rFonts w:eastAsia="Calibri"/>
          <w:bCs/>
          <w:iCs/>
          <w:szCs w:val="22"/>
          <w:lang w:eastAsia="en-US" w:bidi="ar-SA"/>
        </w:rPr>
        <w:t xml:space="preserve"> ir nutraukus </w:t>
      </w:r>
      <w:r w:rsidR="007B77E5" w:rsidRPr="004E0ED9">
        <w:rPr>
          <w:rFonts w:eastAsia="Calibri"/>
          <w:bCs/>
          <w:iCs/>
          <w:szCs w:val="22"/>
          <w:lang w:eastAsia="en-US" w:bidi="ar-SA"/>
        </w:rPr>
        <w:t>Dutrozen</w:t>
      </w:r>
      <w:r w:rsidRPr="004E0ED9">
        <w:rPr>
          <w:rFonts w:eastAsia="Calibri"/>
          <w:bCs/>
          <w:iCs/>
          <w:szCs w:val="22"/>
          <w:lang w:eastAsia="en-US" w:bidi="ar-SA"/>
        </w:rPr>
        <w:t xml:space="preserve"> vartojimą</w:t>
      </w:r>
      <w:r w:rsidRPr="004E0ED9">
        <w:rPr>
          <w:rFonts w:eastAsia="Calibri"/>
          <w:szCs w:val="22"/>
          <w:lang w:eastAsia="en-US" w:bidi="ar-SA"/>
        </w:rPr>
        <w:t>.</w:t>
      </w:r>
    </w:p>
    <w:p w14:paraId="3D571C59"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1E74FE2" w14:textId="4D755782" w:rsidR="004E0ED9" w:rsidRPr="00034F4E" w:rsidRDefault="00873BD0" w:rsidP="004E0ED9">
      <w:pPr>
        <w:tabs>
          <w:tab w:val="clear" w:pos="567"/>
        </w:tabs>
        <w:spacing w:line="240" w:lineRule="auto"/>
        <w:contextualSpacing/>
        <w:outlineLvl w:val="0"/>
        <w:rPr>
          <w:rFonts w:eastAsia="Calibri"/>
          <w:b/>
        </w:rPr>
      </w:pPr>
      <w:r w:rsidRPr="0046590C">
        <w:rPr>
          <w:rFonts w:eastAsia="Calibri"/>
          <w:b/>
          <w:bCs/>
          <w:szCs w:val="22"/>
          <w:lang w:eastAsia="en-US" w:bidi="ar-SA"/>
        </w:rPr>
        <w:t>Nedažni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100 </w:t>
      </w:r>
      <w:r w:rsidRPr="0046590C">
        <w:rPr>
          <w:rFonts w:eastAsia="Calibri"/>
          <w:b/>
          <w:bCs/>
          <w:szCs w:val="22"/>
          <w:lang w:eastAsia="en-US" w:bidi="ar-SA"/>
        </w:rPr>
        <w:t>asmenų</w:t>
      </w:r>
      <w:r w:rsidRPr="00034F4E">
        <w:rPr>
          <w:rFonts w:eastAsia="Calibri"/>
          <w:b/>
        </w:rPr>
        <w:t>):</w:t>
      </w:r>
    </w:p>
    <w:p w14:paraId="31F06ADE" w14:textId="29AAFDA1"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00873BD0">
        <w:rPr>
          <w:rFonts w:eastAsia="Calibri"/>
          <w:szCs w:val="22"/>
          <w:lang w:eastAsia="en-US" w:bidi="ar-SA"/>
        </w:rPr>
        <w:t>š</w:t>
      </w:r>
      <w:r w:rsidRPr="00C3150D">
        <w:rPr>
          <w:rFonts w:eastAsia="Calibri"/>
          <w:szCs w:val="22"/>
          <w:lang w:eastAsia="en-US" w:bidi="ar-SA"/>
        </w:rPr>
        <w:t xml:space="preserve">irdies nepakankamumas (širdis mažiau veiksmingai </w:t>
      </w:r>
      <w:r w:rsidR="004E0ED9">
        <w:rPr>
          <w:rFonts w:eastAsia="Calibri"/>
          <w:szCs w:val="22"/>
          <w:lang w:eastAsia="en-US" w:bidi="ar-SA"/>
        </w:rPr>
        <w:t>pumpuoja</w:t>
      </w:r>
      <w:r w:rsidRPr="00C3150D">
        <w:rPr>
          <w:rFonts w:eastAsia="Calibri"/>
          <w:szCs w:val="22"/>
          <w:lang w:eastAsia="en-US" w:bidi="ar-SA"/>
        </w:rPr>
        <w:t xml:space="preserve"> kraują po kūną. Jums gali pasireikšti toki</w:t>
      </w:r>
      <w:r w:rsidR="004E0ED9">
        <w:rPr>
          <w:rFonts w:eastAsia="Calibri"/>
          <w:szCs w:val="22"/>
          <w:lang w:eastAsia="en-US" w:bidi="ar-SA"/>
        </w:rPr>
        <w:t>ų</w:t>
      </w:r>
      <w:r w:rsidRPr="00C3150D">
        <w:rPr>
          <w:rFonts w:eastAsia="Calibri"/>
          <w:szCs w:val="22"/>
          <w:lang w:eastAsia="en-US" w:bidi="ar-SA"/>
        </w:rPr>
        <w:t xml:space="preserve"> simptom</w:t>
      </w:r>
      <w:r w:rsidR="004E0ED9">
        <w:rPr>
          <w:rFonts w:eastAsia="Calibri"/>
          <w:szCs w:val="22"/>
          <w:lang w:eastAsia="en-US" w:bidi="ar-SA"/>
        </w:rPr>
        <w:t>ų</w:t>
      </w:r>
      <w:r w:rsidRPr="00C3150D">
        <w:rPr>
          <w:rFonts w:eastAsia="Calibri"/>
          <w:szCs w:val="22"/>
          <w:lang w:eastAsia="en-US" w:bidi="ar-SA"/>
        </w:rPr>
        <w:t xml:space="preserve"> kaip dusulys, </w:t>
      </w:r>
      <w:r w:rsidR="004E0ED9">
        <w:rPr>
          <w:rFonts w:eastAsia="Calibri"/>
          <w:szCs w:val="22"/>
          <w:lang w:eastAsia="en-US" w:bidi="ar-SA"/>
        </w:rPr>
        <w:t>labai stiprus</w:t>
      </w:r>
      <w:r w:rsidRPr="00C3150D">
        <w:rPr>
          <w:rFonts w:eastAsia="Calibri"/>
          <w:szCs w:val="22"/>
          <w:lang w:eastAsia="en-US" w:bidi="ar-SA"/>
        </w:rPr>
        <w:t xml:space="preserve"> nuovargis ir </w:t>
      </w:r>
      <w:r w:rsidR="00453310">
        <w:rPr>
          <w:rFonts w:eastAsia="Calibri"/>
          <w:szCs w:val="22"/>
          <w:lang w:eastAsia="en-US" w:bidi="ar-SA"/>
        </w:rPr>
        <w:t>čiurnų</w:t>
      </w:r>
      <w:r w:rsidR="00453310" w:rsidRPr="00C3150D">
        <w:rPr>
          <w:rFonts w:eastAsia="Calibri"/>
          <w:szCs w:val="22"/>
          <w:lang w:eastAsia="en-US" w:bidi="ar-SA"/>
        </w:rPr>
        <w:t xml:space="preserve"> </w:t>
      </w:r>
      <w:r w:rsidRPr="00C3150D">
        <w:rPr>
          <w:rFonts w:eastAsia="Calibri"/>
          <w:szCs w:val="22"/>
          <w:lang w:eastAsia="en-US" w:bidi="ar-SA"/>
        </w:rPr>
        <w:t xml:space="preserve">bei kojų patinimas); </w:t>
      </w:r>
    </w:p>
    <w:p w14:paraId="6F409159"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kraujospūdžio sumažėjimas </w:t>
      </w:r>
      <w:r w:rsidR="007507FD">
        <w:rPr>
          <w:rFonts w:eastAsia="Calibri"/>
          <w:szCs w:val="22"/>
          <w:lang w:eastAsia="en-US" w:bidi="ar-SA"/>
        </w:rPr>
        <w:t>stojantis</w:t>
      </w:r>
      <w:r w:rsidRPr="00C3150D">
        <w:rPr>
          <w:rFonts w:eastAsia="Calibri"/>
          <w:szCs w:val="22"/>
          <w:lang w:eastAsia="en-US" w:bidi="ar-SA"/>
        </w:rPr>
        <w:t>;</w:t>
      </w:r>
    </w:p>
    <w:p w14:paraId="1B150735" w14:textId="77777777" w:rsidR="00C3150D" w:rsidRPr="00C3150D" w:rsidRDefault="00C3150D" w:rsidP="00C3150D">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dažnas širdies plakimas (</w:t>
      </w:r>
      <w:r w:rsidRPr="007507FD">
        <w:rPr>
          <w:rFonts w:eastAsia="Calibri"/>
          <w:szCs w:val="22"/>
          <w:lang w:eastAsia="en-US" w:bidi="ar-SA"/>
        </w:rPr>
        <w:t>palpitacijos</w:t>
      </w:r>
      <w:r w:rsidRPr="00C3150D">
        <w:rPr>
          <w:rFonts w:eastAsia="Calibri"/>
          <w:szCs w:val="22"/>
          <w:lang w:eastAsia="en-US" w:bidi="ar-SA"/>
        </w:rPr>
        <w:t>);</w:t>
      </w:r>
    </w:p>
    <w:p w14:paraId="10C24A1C" w14:textId="77777777" w:rsidR="00C3150D" w:rsidRPr="00C3150D" w:rsidRDefault="00C3150D" w:rsidP="00C3150D">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vidurių užkietėjimas, viduriavimas, vėmimas, </w:t>
      </w:r>
      <w:r w:rsidR="007507FD">
        <w:rPr>
          <w:rFonts w:eastAsia="Calibri"/>
          <w:szCs w:val="22"/>
          <w:lang w:eastAsia="en-US" w:bidi="ar-SA"/>
        </w:rPr>
        <w:t>šleikštulys (</w:t>
      </w:r>
      <w:r w:rsidRPr="00C3150D">
        <w:rPr>
          <w:rFonts w:eastAsia="Calibri"/>
          <w:szCs w:val="22"/>
          <w:lang w:eastAsia="en-US" w:bidi="ar-SA"/>
        </w:rPr>
        <w:t>pykinimas</w:t>
      </w:r>
      <w:r w:rsidR="007507FD">
        <w:rPr>
          <w:rFonts w:eastAsia="Calibri"/>
          <w:szCs w:val="22"/>
          <w:lang w:eastAsia="en-US" w:bidi="ar-SA"/>
        </w:rPr>
        <w:t>)</w:t>
      </w:r>
      <w:r w:rsidRPr="00C3150D">
        <w:rPr>
          <w:rFonts w:eastAsia="Calibri"/>
          <w:szCs w:val="22"/>
          <w:lang w:eastAsia="en-US" w:bidi="ar-SA"/>
        </w:rPr>
        <w:t>;</w:t>
      </w:r>
    </w:p>
    <w:p w14:paraId="08A1BD16" w14:textId="77777777" w:rsidR="00C3150D" w:rsidRPr="00C3150D" w:rsidRDefault="00C3150D" w:rsidP="00C3150D">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silpnumas arba jėgų neturėjimas;</w:t>
      </w:r>
    </w:p>
    <w:p w14:paraId="3FDFAF36" w14:textId="77777777" w:rsidR="00C3150D" w:rsidRPr="00C3150D" w:rsidRDefault="00C3150D" w:rsidP="00C3150D">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galvos skausmas;</w:t>
      </w:r>
    </w:p>
    <w:p w14:paraId="035189A1" w14:textId="77777777" w:rsidR="00C3150D" w:rsidRPr="00C3150D" w:rsidRDefault="00C3150D" w:rsidP="00C3150D">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niežulys, nosies užsikimšimas ar sloga (</w:t>
      </w:r>
      <w:r w:rsidRPr="00160ADD">
        <w:rPr>
          <w:rFonts w:eastAsia="Calibri"/>
          <w:szCs w:val="22"/>
          <w:lang w:eastAsia="en-US" w:bidi="ar-SA"/>
        </w:rPr>
        <w:t>rinitas</w:t>
      </w:r>
      <w:r w:rsidRPr="00C3150D">
        <w:rPr>
          <w:rFonts w:eastAsia="Calibri"/>
          <w:szCs w:val="22"/>
          <w:lang w:eastAsia="en-US" w:bidi="ar-SA"/>
        </w:rPr>
        <w:t>);</w:t>
      </w:r>
    </w:p>
    <w:p w14:paraId="6A19A540" w14:textId="77777777" w:rsidR="00C3150D" w:rsidRPr="00C3150D" w:rsidRDefault="00C3150D" w:rsidP="00C3150D">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odos išbėrimas, dilgėlinė, niežulys</w:t>
      </w:r>
      <w:r w:rsidR="00DE02C1">
        <w:rPr>
          <w:rFonts w:eastAsia="Calibri"/>
          <w:szCs w:val="22"/>
          <w:lang w:eastAsia="en-US" w:bidi="ar-SA"/>
        </w:rPr>
        <w:t>;</w:t>
      </w:r>
    </w:p>
    <w:p w14:paraId="74E57831" w14:textId="77777777" w:rsidR="00C3150D" w:rsidRPr="00C3150D" w:rsidRDefault="00C3150D" w:rsidP="00C3150D">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plaukų slinkimas (paprastai </w:t>
      </w:r>
      <w:r w:rsidR="00160ADD">
        <w:rPr>
          <w:rFonts w:eastAsia="Calibri"/>
          <w:szCs w:val="22"/>
          <w:lang w:eastAsia="en-US" w:bidi="ar-SA"/>
        </w:rPr>
        <w:t>nuo</w:t>
      </w:r>
      <w:r w:rsidRPr="00C3150D">
        <w:rPr>
          <w:rFonts w:eastAsia="Calibri"/>
          <w:szCs w:val="22"/>
          <w:lang w:eastAsia="en-US" w:bidi="ar-SA"/>
        </w:rPr>
        <w:t xml:space="preserve"> kūno) arba plaukuotumo padidėjimas</w:t>
      </w:r>
      <w:r w:rsidR="00952853">
        <w:rPr>
          <w:rFonts w:eastAsia="Calibri"/>
          <w:szCs w:val="22"/>
          <w:lang w:eastAsia="en-US" w:bidi="ar-SA"/>
        </w:rPr>
        <w:t>.</w:t>
      </w:r>
    </w:p>
    <w:p w14:paraId="2240EEE2"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01909FA" w14:textId="58A060E2" w:rsidR="00E773CD" w:rsidRPr="00034F4E" w:rsidRDefault="00873BD0" w:rsidP="00E773CD">
      <w:pPr>
        <w:tabs>
          <w:tab w:val="clear" w:pos="567"/>
        </w:tabs>
        <w:spacing w:line="240" w:lineRule="auto"/>
        <w:contextualSpacing/>
        <w:outlineLvl w:val="0"/>
        <w:rPr>
          <w:rFonts w:eastAsia="Calibri"/>
          <w:b/>
        </w:rPr>
      </w:pPr>
      <w:r w:rsidRPr="0046590C">
        <w:rPr>
          <w:rFonts w:eastAsia="Calibri"/>
          <w:b/>
          <w:bCs/>
          <w:szCs w:val="22"/>
          <w:lang w:eastAsia="en-US" w:bidi="ar-SA"/>
        </w:rPr>
        <w:t>Reti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w:t>
      </w:r>
      <w:r w:rsidRPr="0046590C">
        <w:rPr>
          <w:rFonts w:eastAsia="Calibri"/>
          <w:b/>
          <w:bCs/>
          <w:szCs w:val="22"/>
          <w:lang w:eastAsia="en-US" w:bidi="ar-SA"/>
        </w:rPr>
        <w:t>1 000 asmenų</w:t>
      </w:r>
      <w:r w:rsidRPr="00034F4E">
        <w:rPr>
          <w:rFonts w:eastAsia="Calibri"/>
          <w:b/>
        </w:rPr>
        <w:t>):</w:t>
      </w:r>
    </w:p>
    <w:p w14:paraId="4BA0864C" w14:textId="77777777" w:rsidR="00C3150D" w:rsidRPr="00F84D8D" w:rsidRDefault="00C3150D" w:rsidP="0075007E">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akių vokų, veido, lūpų, rankų ar kojų </w:t>
      </w:r>
      <w:r w:rsidRPr="00F84D8D">
        <w:rPr>
          <w:rFonts w:eastAsia="Calibri"/>
          <w:szCs w:val="22"/>
          <w:lang w:eastAsia="en-US" w:bidi="ar-SA"/>
        </w:rPr>
        <w:t>patinimas (angioneurozinė edema);</w:t>
      </w:r>
    </w:p>
    <w:p w14:paraId="684D0093" w14:textId="77777777" w:rsidR="00C3150D" w:rsidRPr="00F84D8D" w:rsidRDefault="00C3150D" w:rsidP="0075007E">
      <w:pPr>
        <w:tabs>
          <w:tab w:val="clear" w:pos="567"/>
        </w:tabs>
        <w:spacing w:line="240" w:lineRule="auto"/>
        <w:ind w:left="567" w:hanging="567"/>
        <w:rPr>
          <w:rFonts w:eastAsia="Calibri"/>
          <w:szCs w:val="22"/>
          <w:lang w:eastAsia="en-US" w:bidi="ar-SA"/>
        </w:rPr>
      </w:pPr>
      <w:r w:rsidRPr="00F84D8D">
        <w:rPr>
          <w:rFonts w:eastAsia="Calibri"/>
          <w:szCs w:val="22"/>
          <w:lang w:eastAsia="en-US" w:bidi="ar-SA"/>
        </w:rPr>
        <w:t>-</w:t>
      </w:r>
      <w:r w:rsidRPr="00F84D8D">
        <w:rPr>
          <w:rFonts w:eastAsia="Calibri"/>
          <w:szCs w:val="22"/>
          <w:lang w:eastAsia="en-US" w:bidi="ar-SA"/>
        </w:rPr>
        <w:tab/>
        <w:t>apalpimas.</w:t>
      </w:r>
    </w:p>
    <w:p w14:paraId="6D1C07FA"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676AF655" w14:textId="2C02FE4A" w:rsidR="00F84D8D" w:rsidRPr="00034F4E" w:rsidRDefault="00873BD0" w:rsidP="00F84D8D">
      <w:pPr>
        <w:tabs>
          <w:tab w:val="clear" w:pos="567"/>
        </w:tabs>
        <w:spacing w:line="240" w:lineRule="auto"/>
        <w:contextualSpacing/>
        <w:outlineLvl w:val="0"/>
        <w:rPr>
          <w:rFonts w:eastAsia="Calibri"/>
          <w:b/>
        </w:rPr>
      </w:pPr>
      <w:r w:rsidRPr="00034F4E">
        <w:rPr>
          <w:rFonts w:eastAsia="Calibri"/>
          <w:b/>
        </w:rPr>
        <w:t xml:space="preserve">Labai </w:t>
      </w:r>
      <w:r w:rsidRPr="0046590C">
        <w:rPr>
          <w:rFonts w:eastAsia="Calibri"/>
          <w:b/>
          <w:bCs/>
          <w:szCs w:val="22"/>
          <w:lang w:eastAsia="en-US" w:bidi="ar-SA"/>
        </w:rPr>
        <w:t>reti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w:t>
      </w:r>
      <w:r w:rsidRPr="0046590C">
        <w:rPr>
          <w:rFonts w:eastAsia="Calibri"/>
          <w:b/>
          <w:bCs/>
          <w:szCs w:val="22"/>
          <w:lang w:eastAsia="en-US" w:bidi="ar-SA"/>
        </w:rPr>
        <w:t>10 000 asmenų</w:t>
      </w:r>
      <w:r w:rsidRPr="00034F4E">
        <w:rPr>
          <w:rFonts w:eastAsia="Calibri"/>
          <w:b/>
        </w:rPr>
        <w:t>):</w:t>
      </w:r>
    </w:p>
    <w:p w14:paraId="76EBEA82" w14:textId="77777777" w:rsidR="00C3150D" w:rsidRPr="00C3150D" w:rsidRDefault="00C3150D" w:rsidP="0075007E">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ilgalaikė skausminga </w:t>
      </w:r>
      <w:r w:rsidR="00F84D8D">
        <w:rPr>
          <w:rFonts w:eastAsia="Calibri"/>
          <w:szCs w:val="22"/>
          <w:lang w:eastAsia="en-US" w:bidi="ar-SA"/>
        </w:rPr>
        <w:t xml:space="preserve">varpos </w:t>
      </w:r>
      <w:r w:rsidRPr="00C3150D">
        <w:rPr>
          <w:rFonts w:eastAsia="Calibri"/>
          <w:szCs w:val="22"/>
          <w:lang w:eastAsia="en-US" w:bidi="ar-SA"/>
        </w:rPr>
        <w:t>erekcija (</w:t>
      </w:r>
      <w:r w:rsidRPr="00F84D8D">
        <w:rPr>
          <w:rFonts w:eastAsia="Calibri"/>
          <w:szCs w:val="22"/>
          <w:lang w:eastAsia="en-US" w:bidi="ar-SA"/>
        </w:rPr>
        <w:t>priapizmas</w:t>
      </w:r>
      <w:r w:rsidRPr="00C3150D">
        <w:rPr>
          <w:rFonts w:eastAsia="Calibri"/>
          <w:szCs w:val="22"/>
          <w:lang w:eastAsia="en-US" w:bidi="ar-SA"/>
        </w:rPr>
        <w:t>);</w:t>
      </w:r>
    </w:p>
    <w:p w14:paraId="53907FFA" w14:textId="77777777" w:rsidR="00C3150D" w:rsidRPr="00F84D8D" w:rsidRDefault="00C3150D" w:rsidP="0075007E">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sunkios odos </w:t>
      </w:r>
      <w:r w:rsidRPr="00F84D8D">
        <w:rPr>
          <w:rFonts w:eastAsia="Calibri"/>
          <w:szCs w:val="22"/>
          <w:lang w:eastAsia="en-US" w:bidi="ar-SA"/>
        </w:rPr>
        <w:t xml:space="preserve">reakcijos (Stivenso </w:t>
      </w:r>
      <w:r w:rsidR="00F84D8D" w:rsidRPr="00F84D8D">
        <w:rPr>
          <w:rFonts w:eastAsia="Calibri"/>
          <w:szCs w:val="22"/>
          <w:lang w:eastAsia="en-US" w:bidi="ar-SA"/>
        </w:rPr>
        <w:t xml:space="preserve">ir Džonsono </w:t>
      </w:r>
      <w:r w:rsidRPr="00F84D8D">
        <w:rPr>
          <w:rFonts w:eastAsia="Calibri"/>
          <w:szCs w:val="22"/>
          <w:lang w:eastAsia="en-US" w:bidi="ar-SA"/>
        </w:rPr>
        <w:t>sindromas).</w:t>
      </w:r>
    </w:p>
    <w:p w14:paraId="698A724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7F502E64" w14:textId="5F27B2CD" w:rsidR="00C3150D" w:rsidRPr="00437DE3" w:rsidRDefault="00C3150D" w:rsidP="00C3150D">
      <w:pPr>
        <w:tabs>
          <w:tab w:val="clear" w:pos="567"/>
        </w:tabs>
        <w:spacing w:line="240" w:lineRule="auto"/>
        <w:contextualSpacing/>
        <w:outlineLvl w:val="0"/>
        <w:rPr>
          <w:rFonts w:eastAsia="Calibri"/>
          <w:szCs w:val="22"/>
          <w:lang w:eastAsia="en-US" w:bidi="ar-SA"/>
        </w:rPr>
      </w:pPr>
      <w:r w:rsidRPr="00437DE3">
        <w:rPr>
          <w:rFonts w:eastAsia="Calibri"/>
          <w:szCs w:val="22"/>
          <w:lang w:eastAsia="en-US" w:bidi="ar-SA"/>
        </w:rPr>
        <w:lastRenderedPageBreak/>
        <w:t>Kitas šalutinis poveikis</w:t>
      </w:r>
      <w:r w:rsidR="00437DE3" w:rsidRPr="00437DE3">
        <w:rPr>
          <w:rFonts w:eastAsia="Calibri"/>
          <w:szCs w:val="22"/>
          <w:lang w:eastAsia="en-US" w:bidi="ar-SA"/>
        </w:rPr>
        <w:t>, kuris pasireiškė m</w:t>
      </w:r>
      <w:r w:rsidRPr="00437DE3">
        <w:rPr>
          <w:rFonts w:eastAsia="Calibri"/>
          <w:szCs w:val="22"/>
          <w:lang w:eastAsia="en-US" w:bidi="ar-SA"/>
        </w:rPr>
        <w:t xml:space="preserve">ažam </w:t>
      </w:r>
      <w:r w:rsidR="00437DE3" w:rsidRPr="00437DE3">
        <w:rPr>
          <w:rFonts w:eastAsia="Calibri"/>
          <w:szCs w:val="22"/>
          <w:lang w:eastAsia="en-US" w:bidi="ar-SA"/>
        </w:rPr>
        <w:t xml:space="preserve">skaičiui </w:t>
      </w:r>
      <w:r w:rsidRPr="00437DE3">
        <w:rPr>
          <w:rFonts w:eastAsia="Calibri"/>
          <w:szCs w:val="22"/>
          <w:lang w:eastAsia="en-US" w:bidi="ar-SA"/>
        </w:rPr>
        <w:t xml:space="preserve">vyrų, bet tikslus </w:t>
      </w:r>
      <w:r w:rsidR="00437DE3" w:rsidRPr="00437DE3">
        <w:rPr>
          <w:rFonts w:eastAsia="Calibri"/>
          <w:szCs w:val="22"/>
          <w:lang w:eastAsia="en-US" w:bidi="ar-SA"/>
        </w:rPr>
        <w:t>jo</w:t>
      </w:r>
      <w:r w:rsidRPr="00437DE3">
        <w:rPr>
          <w:rFonts w:eastAsia="Calibri"/>
          <w:szCs w:val="22"/>
          <w:lang w:eastAsia="en-US" w:bidi="ar-SA"/>
        </w:rPr>
        <w:t xml:space="preserve"> </w:t>
      </w:r>
      <w:r w:rsidRPr="00034F4E">
        <w:rPr>
          <w:rFonts w:eastAsia="Calibri"/>
          <w:b/>
        </w:rPr>
        <w:t>dažnis nežinomas (</w:t>
      </w:r>
      <w:r w:rsidR="00437DE3" w:rsidRPr="00034F4E">
        <w:rPr>
          <w:rFonts w:eastAsia="Calibri"/>
          <w:b/>
        </w:rPr>
        <w:t>negali būti apskaičiuotas pagal turimus duomenis</w:t>
      </w:r>
      <w:r w:rsidRPr="00034F4E">
        <w:rPr>
          <w:rFonts w:eastAsia="Calibri"/>
          <w:b/>
        </w:rPr>
        <w:t>)</w:t>
      </w:r>
      <w:r w:rsidRPr="00437DE3">
        <w:rPr>
          <w:rFonts w:eastAsia="Calibri"/>
          <w:szCs w:val="22"/>
          <w:lang w:eastAsia="en-US" w:bidi="ar-SA"/>
        </w:rPr>
        <w:t>:</w:t>
      </w:r>
    </w:p>
    <w:p w14:paraId="4210AF89"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75007E">
        <w:rPr>
          <w:rFonts w:eastAsia="Calibri"/>
          <w:szCs w:val="22"/>
          <w:lang w:eastAsia="en-US" w:bidi="ar-SA"/>
        </w:rPr>
        <w:t>nenormalus arba dažnas širdies plakimas (aritmija ar tachikardija arba prieširdžių virpėjimas);</w:t>
      </w:r>
    </w:p>
    <w:p w14:paraId="152AE254"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dusulys (dispnėja);</w:t>
      </w:r>
    </w:p>
    <w:p w14:paraId="293975E7"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depresija;</w:t>
      </w:r>
    </w:p>
    <w:p w14:paraId="1C6CDA0A"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sėklidžių skausmas ir patinimas;</w:t>
      </w:r>
    </w:p>
    <w:p w14:paraId="16F5712D"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kraujavimas iš nosies;</w:t>
      </w:r>
    </w:p>
    <w:p w14:paraId="61038005"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sunkus odos bėrimas;</w:t>
      </w:r>
    </w:p>
    <w:p w14:paraId="5E533441"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regėjimo pokyčiai (</w:t>
      </w:r>
      <w:r w:rsidR="00071AE2">
        <w:rPr>
          <w:rFonts w:eastAsia="Calibri"/>
          <w:szCs w:val="22"/>
          <w:lang w:eastAsia="en-US" w:bidi="ar-SA"/>
        </w:rPr>
        <w:t>matomo vaizdo neryškumas</w:t>
      </w:r>
      <w:r w:rsidRPr="0075007E">
        <w:rPr>
          <w:rFonts w:eastAsia="Calibri"/>
          <w:szCs w:val="22"/>
          <w:lang w:eastAsia="en-US" w:bidi="ar-SA"/>
        </w:rPr>
        <w:t xml:space="preserve"> ar regėjimo sutrikimas);</w:t>
      </w:r>
    </w:p>
    <w:p w14:paraId="390885CB" w14:textId="77777777" w:rsidR="00C3150D" w:rsidRPr="0075007E" w:rsidRDefault="00C3150D" w:rsidP="0075007E">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burnos džiūvimas.</w:t>
      </w:r>
    </w:p>
    <w:p w14:paraId="170190F8"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322333DD" w14:textId="77777777"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Pranešimas apie šalutinį poveikį</w:t>
      </w:r>
    </w:p>
    <w:p w14:paraId="0B8980DA" w14:textId="79EEB02D" w:rsidR="00527B1F" w:rsidRPr="00527B1F" w:rsidRDefault="00C3150D" w:rsidP="00527B1F">
      <w:pPr>
        <w:ind w:right="-449"/>
        <w:rPr>
          <w:noProof/>
          <w:snapToGrid w:val="0"/>
          <w:szCs w:val="24"/>
          <w:lang w:eastAsia="en-US" w:bidi="ar-SA"/>
        </w:rPr>
      </w:pPr>
      <w:r w:rsidRPr="00C3150D">
        <w:rPr>
          <w:rFonts w:eastAsia="Calibri"/>
          <w:szCs w:val="22"/>
          <w:lang w:eastAsia="en-US" w:bidi="ar-SA"/>
        </w:rPr>
        <w:t xml:space="preserve">Jeigu pasireiškė šalutinis poveikis, įskaitant šiame lapelyje nenurodytą, pasakykite gydytojui arba vaistininkui. </w:t>
      </w:r>
      <w:bookmarkStart w:id="13" w:name="_Hlk98758632"/>
      <w:r w:rsidR="00873BD0">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873BD0">
        <w:rPr>
          <w:color w:val="0000FF"/>
          <w:u w:val="single"/>
        </w:rPr>
        <w:t>https://vapris.vvkt.lt/vvkt-web/public/nrv</w:t>
      </w:r>
      <w:r w:rsidR="00873BD0">
        <w:t xml:space="preserve"> arba užpildant Paciento pranešimo apie įtariamą nepageidaujamą reakciją (ĮNR) formą, kuri skelbiama </w:t>
      </w:r>
      <w:r w:rsidR="00873BD0">
        <w:rPr>
          <w:color w:val="0000FF"/>
          <w:u w:val="single"/>
        </w:rPr>
        <w:t>https://www.vvkt.lt/index.php?4004286486</w:t>
      </w:r>
      <w:r w:rsidR="00873BD0">
        <w:t xml:space="preserve">, ir atsiunčiant elektroniniu paštu (adresu </w:t>
      </w:r>
      <w:r w:rsidR="00873BD0">
        <w:rPr>
          <w:color w:val="0000FF"/>
          <w:u w:val="single"/>
        </w:rPr>
        <w:t>NepageidaujamaR@vvkt.lt</w:t>
      </w:r>
      <w:r w:rsidR="00873BD0">
        <w:t>) arba nemokamu telefonu 8 800 73 568.</w:t>
      </w:r>
      <w:bookmarkEnd w:id="13"/>
      <w:r w:rsidR="00527B1F" w:rsidRPr="00527B1F">
        <w:rPr>
          <w:snapToGrid w:val="0"/>
          <w:lang w:eastAsia="en-US" w:bidi="ar-SA"/>
        </w:rPr>
        <w:t xml:space="preserve"> Pranešdami apie šalutinį poveikį galite mums padėti gauti daugiau informacijos apie šio vaisto saugumą.</w:t>
      </w:r>
    </w:p>
    <w:p w14:paraId="3520DD53" w14:textId="77777777" w:rsidR="00C3150D" w:rsidRPr="00C3150D" w:rsidRDefault="00C3150D" w:rsidP="00527B1F">
      <w:pPr>
        <w:ind w:right="-449"/>
        <w:rPr>
          <w:rFonts w:eastAsia="Calibri"/>
          <w:szCs w:val="22"/>
          <w:lang w:eastAsia="en-US" w:bidi="ar-SA"/>
        </w:rPr>
      </w:pPr>
    </w:p>
    <w:p w14:paraId="48D7807C"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0E68EBE4" w14:textId="77777777" w:rsidR="00C3150D" w:rsidRPr="00C3150D" w:rsidRDefault="00C3150D" w:rsidP="00C3150D">
      <w:pPr>
        <w:keepNext/>
        <w:rPr>
          <w:rFonts w:eastAsia="Calibri"/>
          <w:b/>
          <w:szCs w:val="22"/>
          <w:lang w:eastAsia="en-US" w:bidi="ar-SA"/>
        </w:rPr>
      </w:pPr>
      <w:r w:rsidRPr="00C3150D">
        <w:rPr>
          <w:rFonts w:eastAsia="Calibri"/>
          <w:b/>
          <w:szCs w:val="22"/>
          <w:lang w:eastAsia="en-US" w:bidi="ar-SA"/>
        </w:rPr>
        <w:t>5.</w:t>
      </w:r>
      <w:r w:rsidRPr="00C3150D">
        <w:rPr>
          <w:rFonts w:eastAsia="Calibri"/>
          <w:b/>
          <w:szCs w:val="22"/>
          <w:lang w:eastAsia="en-US" w:bidi="ar-SA"/>
        </w:rPr>
        <w:tab/>
        <w:t xml:space="preserve">Kaip laikyti </w:t>
      </w:r>
      <w:r w:rsidR="007B77E5" w:rsidRPr="003B1613">
        <w:rPr>
          <w:rFonts w:eastAsia="Calibri"/>
          <w:b/>
          <w:szCs w:val="22"/>
          <w:lang w:eastAsia="en-US" w:bidi="ar-SA"/>
        </w:rPr>
        <w:t>Dutrozen</w:t>
      </w:r>
    </w:p>
    <w:p w14:paraId="6A2E514F" w14:textId="77777777" w:rsidR="00C3150D" w:rsidRPr="00C3150D" w:rsidRDefault="00C3150D" w:rsidP="00C3150D">
      <w:pPr>
        <w:keepNext/>
        <w:rPr>
          <w:rFonts w:eastAsia="Calibri"/>
          <w:szCs w:val="22"/>
          <w:lang w:eastAsia="en-US" w:bidi="ar-SA"/>
        </w:rPr>
      </w:pPr>
    </w:p>
    <w:p w14:paraId="0DF2287B"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Šį vaistą laikykite vaikams nepastebimoje ir nepasiekiamoje vietoje.</w:t>
      </w:r>
    </w:p>
    <w:p w14:paraId="1E07B5E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Ant kartono dėžutės ir </w:t>
      </w:r>
      <w:r w:rsidRPr="001B653A">
        <w:rPr>
          <w:rFonts w:eastAsia="Calibri"/>
          <w:szCs w:val="22"/>
          <w:lang w:eastAsia="en-US" w:bidi="ar-SA"/>
        </w:rPr>
        <w:t>buteliuko po „EXP“ nurodytam tinkamumo laikui pasibaigus, šio vaisto vartoti negalima. Vaistas tinkamas vartoti iki paskutinės nurodyto</w:t>
      </w:r>
      <w:r w:rsidRPr="00C3150D">
        <w:rPr>
          <w:rFonts w:eastAsia="Calibri"/>
          <w:szCs w:val="22"/>
          <w:lang w:eastAsia="en-US" w:bidi="ar-SA"/>
        </w:rPr>
        <w:t xml:space="preserve"> mėnesio dienos.</w:t>
      </w:r>
    </w:p>
    <w:p w14:paraId="28DB0444" w14:textId="0C4C42F2" w:rsidR="00C3150D" w:rsidRPr="00C3150D" w:rsidRDefault="001B653A"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L</w:t>
      </w:r>
      <w:r w:rsidR="00C3150D" w:rsidRPr="00C3150D">
        <w:rPr>
          <w:rFonts w:eastAsia="Calibri"/>
          <w:szCs w:val="22"/>
          <w:lang w:eastAsia="en-US" w:bidi="ar-SA"/>
        </w:rPr>
        <w:t xml:space="preserve">aikyti </w:t>
      </w:r>
      <w:r>
        <w:rPr>
          <w:rFonts w:eastAsia="Calibri"/>
          <w:szCs w:val="22"/>
          <w:lang w:eastAsia="en-US" w:bidi="ar-SA"/>
        </w:rPr>
        <w:t>žemesnėje</w:t>
      </w:r>
      <w:r w:rsidR="00C3150D" w:rsidRPr="00C3150D">
        <w:rPr>
          <w:rFonts w:eastAsia="Calibri"/>
          <w:szCs w:val="22"/>
          <w:lang w:eastAsia="en-US" w:bidi="ar-SA"/>
        </w:rPr>
        <w:t xml:space="preserve"> kaip 30</w:t>
      </w:r>
      <w:r w:rsidR="000A1706">
        <w:rPr>
          <w:rFonts w:eastAsia="Calibri"/>
          <w:szCs w:val="22"/>
          <w:lang w:eastAsia="en-US" w:bidi="ar-SA"/>
        </w:rPr>
        <w:t> </w:t>
      </w:r>
      <w:r w:rsidR="00C3150D" w:rsidRPr="00C3150D">
        <w:rPr>
          <w:rFonts w:eastAsia="Calibri"/>
          <w:szCs w:val="22"/>
          <w:lang w:eastAsia="en-US" w:bidi="ar-SA"/>
        </w:rPr>
        <w:t>°C temperatūroje.</w:t>
      </w:r>
      <w:r>
        <w:rPr>
          <w:rFonts w:eastAsia="Calibri"/>
          <w:szCs w:val="22"/>
          <w:lang w:eastAsia="en-US" w:bidi="ar-SA"/>
        </w:rPr>
        <w:t xml:space="preserve"> </w:t>
      </w:r>
      <w:r w:rsidR="000A1706">
        <w:rPr>
          <w:rFonts w:eastAsia="Calibri"/>
          <w:szCs w:val="22"/>
          <w:lang w:eastAsia="en-US" w:bidi="ar-SA"/>
        </w:rPr>
        <w:t>Tinkamumo laikas po pirmojo atidarymo:</w:t>
      </w:r>
      <w:r>
        <w:rPr>
          <w:rFonts w:eastAsia="Calibri"/>
          <w:szCs w:val="22"/>
          <w:lang w:eastAsia="en-US" w:bidi="ar-SA"/>
        </w:rPr>
        <w:t xml:space="preserve"> 90 dienų.</w:t>
      </w:r>
    </w:p>
    <w:p w14:paraId="753F5CE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ADBC63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Vaistų negalima išmesti į kanalizaciją arba su buitinėmis atliekomis. Kaip išmesti nereikalingus vaistus, klauskite vaistininko. Šios priemonės padės apsaugoti aplinką.</w:t>
      </w:r>
    </w:p>
    <w:p w14:paraId="7C50CE2D"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43028125"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2213864" w14:textId="77777777" w:rsidR="00C3150D" w:rsidRPr="00C3150D" w:rsidRDefault="00C3150D" w:rsidP="00C3150D">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6.</w:t>
      </w:r>
      <w:r w:rsidRPr="00C3150D">
        <w:rPr>
          <w:rFonts w:eastAsia="Calibri"/>
          <w:b/>
          <w:szCs w:val="22"/>
          <w:lang w:eastAsia="en-US" w:bidi="ar-SA"/>
        </w:rPr>
        <w:tab/>
        <w:t>Pakuotės turinys ir kita informacija</w:t>
      </w:r>
    </w:p>
    <w:p w14:paraId="5F7D26E6"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5F4A25D6" w14:textId="77777777" w:rsidR="00C3150D" w:rsidRPr="00C3150D" w:rsidRDefault="007B77E5" w:rsidP="00C3150D">
      <w:pPr>
        <w:tabs>
          <w:tab w:val="clear" w:pos="567"/>
        </w:tabs>
        <w:spacing w:line="240" w:lineRule="auto"/>
        <w:contextualSpacing/>
        <w:outlineLvl w:val="0"/>
        <w:rPr>
          <w:rFonts w:eastAsia="Calibri"/>
          <w:b/>
          <w:szCs w:val="22"/>
          <w:lang w:eastAsia="en-US" w:bidi="ar-SA"/>
        </w:rPr>
      </w:pPr>
      <w:r w:rsidRPr="003B1613">
        <w:rPr>
          <w:rFonts w:eastAsia="Calibri"/>
          <w:b/>
          <w:szCs w:val="22"/>
          <w:lang w:eastAsia="en-US" w:bidi="ar-SA"/>
        </w:rPr>
        <w:t>Dutrozen</w:t>
      </w:r>
      <w:r w:rsidR="00C3150D" w:rsidRPr="00C3150D">
        <w:rPr>
          <w:rFonts w:eastAsia="Calibri"/>
          <w:b/>
          <w:szCs w:val="22"/>
          <w:lang w:eastAsia="en-US" w:bidi="ar-SA"/>
        </w:rPr>
        <w:t xml:space="preserve"> sudėtis</w:t>
      </w:r>
    </w:p>
    <w:p w14:paraId="3A9A6C3E" w14:textId="64B0FF40" w:rsidR="00C3150D" w:rsidRPr="00C3150D" w:rsidRDefault="00C3150D" w:rsidP="006D3B8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000A1706" w:rsidRPr="00B34FA1">
        <w:rPr>
          <w:noProof/>
          <w:szCs w:val="24"/>
        </w:rPr>
        <w:t>Veiklioji (-sios) medžiaga (-os)</w:t>
      </w:r>
      <w:r w:rsidRPr="00C3150D">
        <w:rPr>
          <w:rFonts w:eastAsia="Calibri"/>
          <w:szCs w:val="22"/>
          <w:lang w:eastAsia="en-US" w:bidi="ar-SA"/>
        </w:rPr>
        <w:t xml:space="preserve"> yra dutasteridas</w:t>
      </w:r>
      <w:r w:rsidR="002738D5">
        <w:rPr>
          <w:rFonts w:eastAsia="Calibri"/>
          <w:szCs w:val="22"/>
          <w:lang w:eastAsia="en-US" w:bidi="ar-SA"/>
        </w:rPr>
        <w:t xml:space="preserve"> (0,5 mg)</w:t>
      </w:r>
      <w:r w:rsidRPr="00C3150D">
        <w:rPr>
          <w:rFonts w:eastAsia="Calibri"/>
          <w:szCs w:val="22"/>
          <w:lang w:eastAsia="en-US" w:bidi="ar-SA"/>
        </w:rPr>
        <w:t xml:space="preserve"> ir tamsulozino hidrochloridas</w:t>
      </w:r>
      <w:r w:rsidR="002738D5">
        <w:rPr>
          <w:rFonts w:eastAsia="Calibri"/>
          <w:szCs w:val="22"/>
          <w:lang w:eastAsia="en-US" w:bidi="ar-SA"/>
        </w:rPr>
        <w:t xml:space="preserve"> (0,4 mg, atitinka 0,367 mg </w:t>
      </w:r>
      <w:r w:rsidRPr="00C3150D">
        <w:rPr>
          <w:rFonts w:eastAsia="Calibri"/>
          <w:szCs w:val="22"/>
          <w:lang w:eastAsia="en-US" w:bidi="ar-SA"/>
        </w:rPr>
        <w:t>tamsulozino</w:t>
      </w:r>
      <w:r w:rsidR="002738D5">
        <w:rPr>
          <w:rFonts w:eastAsia="Calibri"/>
          <w:szCs w:val="22"/>
          <w:lang w:eastAsia="en-US" w:bidi="ar-SA"/>
        </w:rPr>
        <w:t>)</w:t>
      </w:r>
      <w:r w:rsidRPr="00C3150D">
        <w:rPr>
          <w:rFonts w:eastAsia="Calibri"/>
          <w:szCs w:val="22"/>
          <w:lang w:eastAsia="en-US" w:bidi="ar-SA"/>
        </w:rPr>
        <w:t>.</w:t>
      </w:r>
    </w:p>
    <w:p w14:paraId="513756C5" w14:textId="753D2312" w:rsidR="00C3150D" w:rsidRPr="00C3150D" w:rsidRDefault="00C3150D" w:rsidP="006D3B8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000A1706" w:rsidRPr="00B34FA1">
        <w:rPr>
          <w:noProof/>
          <w:szCs w:val="24"/>
        </w:rPr>
        <w:t>Pagalbinė (-ės) medžiaga (-os)</w:t>
      </w:r>
      <w:r w:rsidR="000A1706">
        <w:rPr>
          <w:noProof/>
          <w:szCs w:val="24"/>
        </w:rPr>
        <w:t xml:space="preserve"> yra</w:t>
      </w:r>
      <w:r w:rsidRPr="00C3150D">
        <w:rPr>
          <w:rFonts w:eastAsia="Calibri"/>
          <w:szCs w:val="22"/>
          <w:lang w:eastAsia="en-US" w:bidi="ar-SA"/>
        </w:rPr>
        <w:t>:</w:t>
      </w:r>
    </w:p>
    <w:p w14:paraId="5308B203" w14:textId="77777777" w:rsidR="00B04C35" w:rsidRPr="00482C7E" w:rsidRDefault="00B04C35" w:rsidP="006D3B8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Dutasterido minkštoji kapsulė</w:t>
      </w:r>
      <w:r w:rsidR="006D3B8B">
        <w:rPr>
          <w:rFonts w:eastAsia="Calibri"/>
          <w:szCs w:val="22"/>
          <w:lang w:eastAsia="en-US" w:bidi="ar-SA"/>
        </w:rPr>
        <w:t xml:space="preserve">: </w:t>
      </w:r>
      <w:r w:rsidR="006D3B8B" w:rsidRPr="00482C7E">
        <w:rPr>
          <w:rFonts w:eastAsia="Calibri"/>
          <w:szCs w:val="22"/>
          <w:lang w:eastAsia="en-US" w:bidi="ar-SA"/>
        </w:rPr>
        <w:t>II</w:t>
      </w:r>
      <w:r w:rsidR="006D3B8B">
        <w:rPr>
          <w:rFonts w:eastAsia="Calibri"/>
          <w:szCs w:val="22"/>
          <w:lang w:eastAsia="en-US" w:bidi="ar-SA"/>
        </w:rPr>
        <w:t xml:space="preserve"> tipo p</w:t>
      </w:r>
      <w:r>
        <w:rPr>
          <w:rFonts w:eastAsia="Calibri"/>
          <w:szCs w:val="22"/>
          <w:lang w:eastAsia="en-US" w:bidi="ar-SA"/>
        </w:rPr>
        <w:t>ropilenglikolio monokaprilatas</w:t>
      </w:r>
      <w:r w:rsidR="006D3B8B">
        <w:rPr>
          <w:rFonts w:eastAsia="Calibri"/>
          <w:szCs w:val="22"/>
          <w:lang w:eastAsia="en-US" w:bidi="ar-SA"/>
        </w:rPr>
        <w:t>, želatina, glicerolis, t</w:t>
      </w:r>
      <w:r w:rsidR="006D3B8B" w:rsidRPr="00482C7E">
        <w:rPr>
          <w:rFonts w:eastAsia="Calibri"/>
          <w:szCs w:val="22"/>
          <w:lang w:eastAsia="en-US" w:bidi="ar-SA"/>
        </w:rPr>
        <w:t>itan</w:t>
      </w:r>
      <w:r w:rsidR="006D3B8B">
        <w:rPr>
          <w:rFonts w:eastAsia="Calibri"/>
          <w:szCs w:val="22"/>
          <w:lang w:eastAsia="en-US" w:bidi="ar-SA"/>
        </w:rPr>
        <w:t>o dioksidas</w:t>
      </w:r>
      <w:r w:rsidR="006D3B8B" w:rsidRPr="00482C7E">
        <w:rPr>
          <w:rFonts w:eastAsia="Calibri"/>
          <w:szCs w:val="22"/>
          <w:lang w:eastAsia="en-US" w:bidi="ar-SA"/>
        </w:rPr>
        <w:t xml:space="preserve"> (E171)</w:t>
      </w:r>
      <w:r w:rsidR="006D3B8B">
        <w:rPr>
          <w:rFonts w:eastAsia="Calibri"/>
          <w:szCs w:val="22"/>
          <w:lang w:eastAsia="en-US" w:bidi="ar-SA"/>
        </w:rPr>
        <w:t>, b</w:t>
      </w:r>
      <w:r>
        <w:t>utilhidroksitoluenas</w:t>
      </w:r>
      <w:r w:rsidRPr="00482C7E">
        <w:rPr>
          <w:rFonts w:eastAsia="Calibri"/>
          <w:szCs w:val="22"/>
          <w:lang w:eastAsia="en-US" w:bidi="ar-SA"/>
        </w:rPr>
        <w:t xml:space="preserve"> (E321)</w:t>
      </w:r>
      <w:r w:rsidR="006D3B8B">
        <w:rPr>
          <w:rFonts w:eastAsia="Calibri"/>
          <w:szCs w:val="22"/>
          <w:lang w:eastAsia="en-US" w:bidi="ar-SA"/>
        </w:rPr>
        <w:t>, v</w:t>
      </w:r>
      <w:r w:rsidRPr="00C3150D">
        <w:rPr>
          <w:rFonts w:eastAsia="Calibri"/>
          <w:szCs w:val="22"/>
          <w:lang w:eastAsia="en-US" w:bidi="ar-SA"/>
        </w:rPr>
        <w:t>idutinės grandinės trigliceridai</w:t>
      </w:r>
      <w:r w:rsidRPr="00482C7E">
        <w:rPr>
          <w:rFonts w:eastAsia="Calibri"/>
          <w:szCs w:val="22"/>
          <w:lang w:eastAsia="en-US" w:bidi="ar-SA"/>
        </w:rPr>
        <w:t>*</w:t>
      </w:r>
      <w:r w:rsidR="006D3B8B">
        <w:rPr>
          <w:rFonts w:eastAsia="Calibri"/>
          <w:szCs w:val="22"/>
          <w:lang w:eastAsia="en-US" w:bidi="ar-SA"/>
        </w:rPr>
        <w:t>, s</w:t>
      </w:r>
      <w:r>
        <w:rPr>
          <w:rFonts w:eastAsia="Calibri"/>
          <w:szCs w:val="22"/>
          <w:lang w:eastAsia="en-US" w:bidi="ar-SA"/>
        </w:rPr>
        <w:t>ojų l</w:t>
      </w:r>
      <w:r w:rsidRPr="00C3150D">
        <w:rPr>
          <w:rFonts w:eastAsia="Calibri"/>
          <w:szCs w:val="22"/>
          <w:lang w:eastAsia="en-US" w:bidi="ar-SA"/>
        </w:rPr>
        <w:t>ecitinas (sudėtyje gali būti sojų aliejaus)</w:t>
      </w:r>
      <w:r w:rsidRPr="00482C7E">
        <w:rPr>
          <w:rFonts w:eastAsia="Calibri"/>
          <w:szCs w:val="22"/>
          <w:lang w:eastAsia="en-US" w:bidi="ar-SA"/>
        </w:rPr>
        <w:t>*</w:t>
      </w:r>
      <w:r w:rsidR="006D3B8B">
        <w:rPr>
          <w:rFonts w:eastAsia="Calibri"/>
          <w:szCs w:val="22"/>
          <w:lang w:eastAsia="en-US" w:bidi="ar-SA"/>
        </w:rPr>
        <w:t>.</w:t>
      </w:r>
    </w:p>
    <w:p w14:paraId="0FA1ECE4" w14:textId="77777777" w:rsidR="00B04C35" w:rsidRPr="00482C7E" w:rsidRDefault="00B04C35" w:rsidP="006D3B8B">
      <w:pPr>
        <w:tabs>
          <w:tab w:val="clear" w:pos="567"/>
        </w:tabs>
        <w:spacing w:line="240" w:lineRule="auto"/>
        <w:ind w:firstLine="567"/>
        <w:contextualSpacing/>
        <w:outlineLvl w:val="0"/>
        <w:rPr>
          <w:rFonts w:eastAsia="Calibri"/>
          <w:szCs w:val="22"/>
          <w:lang w:eastAsia="en-US" w:bidi="ar-SA"/>
        </w:rPr>
      </w:pPr>
      <w:r w:rsidRPr="00482C7E">
        <w:rPr>
          <w:rFonts w:eastAsia="Calibri"/>
          <w:szCs w:val="22"/>
          <w:lang w:eastAsia="en-US" w:bidi="ar-SA"/>
        </w:rPr>
        <w:t>*</w:t>
      </w:r>
      <w:r>
        <w:rPr>
          <w:rFonts w:eastAsia="Calibri"/>
          <w:szCs w:val="22"/>
          <w:lang w:eastAsia="en-US" w:bidi="ar-SA"/>
        </w:rPr>
        <w:t>gali būti pėdsakų dėl gamybos proceso</w:t>
      </w:r>
    </w:p>
    <w:p w14:paraId="5209AB76" w14:textId="77777777" w:rsidR="00B04C35" w:rsidRPr="00482C7E" w:rsidRDefault="00B04C35" w:rsidP="006D3B8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Tamsulozino modifikuoto atpalaidavimo granulės</w:t>
      </w:r>
      <w:r w:rsidR="006D3B8B" w:rsidRPr="006D3B8B">
        <w:rPr>
          <w:rFonts w:eastAsia="Calibri"/>
          <w:szCs w:val="22"/>
          <w:lang w:eastAsia="en-US" w:bidi="ar-SA"/>
        </w:rPr>
        <w:t xml:space="preserve">: </w:t>
      </w:r>
      <w:r w:rsidR="006D3B8B">
        <w:rPr>
          <w:rFonts w:eastAsia="Calibri"/>
          <w:szCs w:val="22"/>
          <w:lang w:eastAsia="en-US" w:bidi="ar-SA"/>
        </w:rPr>
        <w:t>m</w:t>
      </w:r>
      <w:r w:rsidRPr="006D3B8B">
        <w:rPr>
          <w:rFonts w:eastAsia="Calibri"/>
          <w:szCs w:val="22"/>
          <w:lang w:eastAsia="en-US" w:bidi="ar-SA"/>
        </w:rPr>
        <w:t>ikrokristalinė celiuliozė</w:t>
      </w:r>
      <w:r w:rsidR="006D3B8B">
        <w:rPr>
          <w:rFonts w:eastAsia="Calibri"/>
          <w:szCs w:val="22"/>
          <w:lang w:eastAsia="en-US" w:bidi="ar-SA"/>
        </w:rPr>
        <w:t>, m</w:t>
      </w:r>
      <w:r w:rsidRPr="00A53626">
        <w:rPr>
          <w:rFonts w:eastAsia="Calibri"/>
          <w:szCs w:val="22"/>
          <w:lang w:eastAsia="en-US" w:bidi="ar-SA"/>
        </w:rPr>
        <w:t>etakrilo rūgšties ir etilakrilato</w:t>
      </w:r>
      <w:r>
        <w:rPr>
          <w:rFonts w:eastAsia="Calibri"/>
          <w:szCs w:val="22"/>
          <w:lang w:eastAsia="en-US" w:bidi="ar-SA"/>
        </w:rPr>
        <w:t xml:space="preserve"> </w:t>
      </w:r>
      <w:r w:rsidRPr="00A53626">
        <w:rPr>
          <w:rFonts w:eastAsia="Calibri"/>
          <w:szCs w:val="22"/>
          <w:lang w:eastAsia="en-US" w:bidi="ar-SA"/>
        </w:rPr>
        <w:t>1:1 kopolimero 30</w:t>
      </w:r>
      <w:r>
        <w:rPr>
          <w:rFonts w:eastAsia="Calibri"/>
          <w:szCs w:val="22"/>
          <w:lang w:eastAsia="en-US" w:bidi="ar-SA"/>
        </w:rPr>
        <w:t> </w:t>
      </w:r>
      <w:r w:rsidRPr="00A53626">
        <w:rPr>
          <w:rFonts w:eastAsia="Calibri"/>
          <w:szCs w:val="22"/>
          <w:lang w:eastAsia="en-US" w:bidi="ar-SA"/>
        </w:rPr>
        <w:t xml:space="preserve">% dispersija </w:t>
      </w:r>
      <w:r w:rsidRPr="00482C7E">
        <w:rPr>
          <w:rFonts w:eastAsia="Calibri"/>
          <w:szCs w:val="22"/>
          <w:lang w:eastAsia="en-US" w:bidi="ar-SA"/>
        </w:rPr>
        <w:t>(</w:t>
      </w:r>
      <w:r w:rsidRPr="00C3150D">
        <w:rPr>
          <w:rFonts w:eastAsia="Calibri"/>
          <w:szCs w:val="22"/>
          <w:lang w:eastAsia="en-US" w:bidi="ar-SA"/>
        </w:rPr>
        <w:t>be to, sudėtyje yra natrio laurilsulfato</w:t>
      </w:r>
      <w:r w:rsidRPr="00A53626">
        <w:rPr>
          <w:rFonts w:eastAsia="Calibri"/>
          <w:szCs w:val="22"/>
          <w:lang w:eastAsia="en-US" w:bidi="ar-SA"/>
        </w:rPr>
        <w:t xml:space="preserve"> </w:t>
      </w:r>
      <w:r w:rsidRPr="00C3150D">
        <w:rPr>
          <w:rFonts w:eastAsia="Calibri"/>
          <w:szCs w:val="22"/>
          <w:lang w:eastAsia="en-US" w:bidi="ar-SA"/>
        </w:rPr>
        <w:t>ir polisorbato 80</w:t>
      </w:r>
      <w:r w:rsidRPr="00482C7E">
        <w:rPr>
          <w:rFonts w:eastAsia="Calibri"/>
          <w:szCs w:val="22"/>
          <w:lang w:eastAsia="en-US" w:bidi="ar-SA"/>
        </w:rPr>
        <w:t>)</w:t>
      </w:r>
      <w:r w:rsidR="006D3B8B">
        <w:rPr>
          <w:rFonts w:eastAsia="Calibri"/>
          <w:szCs w:val="22"/>
          <w:lang w:eastAsia="en-US" w:bidi="ar-SA"/>
        </w:rPr>
        <w:t>, d</w:t>
      </w:r>
      <w:r>
        <w:rPr>
          <w:rFonts w:eastAsia="Calibri"/>
          <w:szCs w:val="22"/>
          <w:lang w:eastAsia="en-US" w:bidi="ar-SA"/>
        </w:rPr>
        <w:t>ibutilsebakatas</w:t>
      </w:r>
      <w:r w:rsidR="006D3B8B">
        <w:rPr>
          <w:rFonts w:eastAsia="Calibri"/>
          <w:szCs w:val="22"/>
          <w:lang w:eastAsia="en-US" w:bidi="ar-SA"/>
        </w:rPr>
        <w:t>,</w:t>
      </w:r>
      <w:r w:rsidR="006D3B8B" w:rsidRPr="006D3B8B">
        <w:rPr>
          <w:rFonts w:eastAsia="Calibri"/>
          <w:szCs w:val="22"/>
          <w:lang w:eastAsia="en-US" w:bidi="ar-SA"/>
        </w:rPr>
        <w:t xml:space="preserve"> </w:t>
      </w:r>
      <w:r w:rsidR="006D3B8B" w:rsidRPr="00197430">
        <w:rPr>
          <w:rFonts w:eastAsia="Calibri"/>
          <w:szCs w:val="22"/>
          <w:lang w:eastAsia="en-US" w:bidi="ar-SA"/>
        </w:rPr>
        <w:t>hidratuotas</w:t>
      </w:r>
      <w:r w:rsidR="006D3B8B">
        <w:rPr>
          <w:rFonts w:eastAsia="Calibri"/>
          <w:szCs w:val="22"/>
          <w:lang w:eastAsia="en-US" w:bidi="ar-SA"/>
        </w:rPr>
        <w:t xml:space="preserve"> k</w:t>
      </w:r>
      <w:r w:rsidRPr="00197430">
        <w:rPr>
          <w:rFonts w:eastAsia="Calibri"/>
          <w:szCs w:val="22"/>
          <w:lang w:eastAsia="en-US" w:bidi="ar-SA"/>
        </w:rPr>
        <w:t>oloidinis silicio dioksidas,</w:t>
      </w:r>
      <w:r>
        <w:rPr>
          <w:rFonts w:eastAsia="Calibri"/>
          <w:szCs w:val="22"/>
          <w:lang w:eastAsia="en-US" w:bidi="ar-SA"/>
        </w:rPr>
        <w:t xml:space="preserve"> </w:t>
      </w:r>
      <w:r w:rsidR="006D3B8B">
        <w:rPr>
          <w:rFonts w:eastAsia="Calibri"/>
          <w:szCs w:val="22"/>
          <w:lang w:eastAsia="en-US" w:bidi="ar-SA"/>
        </w:rPr>
        <w:t>p</w:t>
      </w:r>
      <w:r w:rsidRPr="00482C7E">
        <w:rPr>
          <w:rFonts w:eastAsia="Calibri"/>
          <w:szCs w:val="22"/>
          <w:lang w:eastAsia="en-US" w:bidi="ar-SA"/>
        </w:rPr>
        <w:t>ol</w:t>
      </w:r>
      <w:r>
        <w:rPr>
          <w:rFonts w:eastAsia="Calibri"/>
          <w:szCs w:val="22"/>
          <w:lang w:eastAsia="en-US" w:bidi="ar-SA"/>
        </w:rPr>
        <w:t>i</w:t>
      </w:r>
      <w:r w:rsidRPr="00482C7E">
        <w:rPr>
          <w:rFonts w:eastAsia="Calibri"/>
          <w:szCs w:val="22"/>
          <w:lang w:eastAsia="en-US" w:bidi="ar-SA"/>
        </w:rPr>
        <w:t>sorbat</w:t>
      </w:r>
      <w:r>
        <w:rPr>
          <w:rFonts w:eastAsia="Calibri"/>
          <w:szCs w:val="22"/>
          <w:lang w:eastAsia="en-US" w:bidi="ar-SA"/>
        </w:rPr>
        <w:t>as</w:t>
      </w:r>
      <w:r w:rsidRPr="00482C7E">
        <w:rPr>
          <w:rFonts w:eastAsia="Calibri"/>
          <w:szCs w:val="22"/>
          <w:lang w:eastAsia="en-US" w:bidi="ar-SA"/>
        </w:rPr>
        <w:t xml:space="preserve"> 80</w:t>
      </w:r>
      <w:r w:rsidR="006D3B8B">
        <w:rPr>
          <w:rFonts w:eastAsia="Calibri"/>
          <w:szCs w:val="22"/>
          <w:lang w:eastAsia="en-US" w:bidi="ar-SA"/>
        </w:rPr>
        <w:t>, k</w:t>
      </w:r>
      <w:r>
        <w:rPr>
          <w:rFonts w:eastAsia="Calibri"/>
          <w:szCs w:val="22"/>
          <w:lang w:eastAsia="en-US" w:bidi="ar-SA"/>
        </w:rPr>
        <w:t>alcio</w:t>
      </w:r>
      <w:r w:rsidRPr="00482C7E">
        <w:rPr>
          <w:rFonts w:eastAsia="Calibri"/>
          <w:szCs w:val="22"/>
          <w:lang w:eastAsia="en-US" w:bidi="ar-SA"/>
        </w:rPr>
        <w:t xml:space="preserve"> stearat</w:t>
      </w:r>
      <w:r>
        <w:rPr>
          <w:rFonts w:eastAsia="Calibri"/>
          <w:szCs w:val="22"/>
          <w:lang w:eastAsia="en-US" w:bidi="ar-SA"/>
        </w:rPr>
        <w:t>as</w:t>
      </w:r>
      <w:r w:rsidR="006D3B8B">
        <w:rPr>
          <w:rFonts w:eastAsia="Calibri"/>
          <w:szCs w:val="22"/>
          <w:lang w:eastAsia="en-US" w:bidi="ar-SA"/>
        </w:rPr>
        <w:t>.</w:t>
      </w:r>
    </w:p>
    <w:p w14:paraId="5803B664" w14:textId="77777777" w:rsidR="00B04C35" w:rsidRPr="00482C7E" w:rsidRDefault="00B04C35" w:rsidP="006D3B8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Kietoji kapsulė</w:t>
      </w:r>
      <w:r w:rsidR="006D3B8B" w:rsidRPr="006D3B8B">
        <w:rPr>
          <w:rFonts w:eastAsia="Calibri"/>
          <w:szCs w:val="22"/>
          <w:lang w:eastAsia="en-US" w:bidi="ar-SA"/>
        </w:rPr>
        <w:t xml:space="preserve">: </w:t>
      </w:r>
      <w:r w:rsidR="006D3B8B">
        <w:rPr>
          <w:rFonts w:eastAsia="Calibri"/>
          <w:szCs w:val="22"/>
          <w:lang w:eastAsia="en-US" w:bidi="ar-SA"/>
        </w:rPr>
        <w:t>ž</w:t>
      </w:r>
      <w:r>
        <w:rPr>
          <w:rFonts w:eastAsia="Calibri"/>
          <w:szCs w:val="22"/>
          <w:lang w:eastAsia="en-US" w:bidi="ar-SA"/>
        </w:rPr>
        <w:t>elatina</w:t>
      </w:r>
      <w:r w:rsidR="006D3B8B">
        <w:rPr>
          <w:rFonts w:eastAsia="Calibri"/>
          <w:szCs w:val="22"/>
          <w:lang w:eastAsia="en-US" w:bidi="ar-SA"/>
        </w:rPr>
        <w:t>, t</w:t>
      </w:r>
      <w:r>
        <w:rPr>
          <w:rFonts w:eastAsia="Calibri"/>
          <w:szCs w:val="22"/>
          <w:lang w:eastAsia="en-US" w:bidi="ar-SA"/>
        </w:rPr>
        <w:t>itano dioksidas</w:t>
      </w:r>
      <w:r w:rsidRPr="00482C7E">
        <w:rPr>
          <w:rFonts w:eastAsia="Calibri"/>
          <w:szCs w:val="22"/>
          <w:lang w:eastAsia="en-US" w:bidi="ar-SA"/>
        </w:rPr>
        <w:t xml:space="preserve"> (E171)</w:t>
      </w:r>
      <w:r w:rsidR="006D3B8B">
        <w:rPr>
          <w:rFonts w:eastAsia="Calibri"/>
          <w:szCs w:val="22"/>
          <w:lang w:eastAsia="en-US" w:bidi="ar-SA"/>
        </w:rPr>
        <w:t>, r</w:t>
      </w:r>
      <w:r>
        <w:rPr>
          <w:rFonts w:eastAsia="Calibri"/>
          <w:szCs w:val="22"/>
          <w:lang w:eastAsia="en-US" w:bidi="ar-SA"/>
        </w:rPr>
        <w:t>audonasis geležies oksidas</w:t>
      </w:r>
      <w:r w:rsidRPr="00482C7E">
        <w:rPr>
          <w:rFonts w:eastAsia="Calibri"/>
          <w:szCs w:val="22"/>
          <w:lang w:eastAsia="en-US" w:bidi="ar-SA"/>
        </w:rPr>
        <w:t xml:space="preserve"> (E172)</w:t>
      </w:r>
      <w:r w:rsidR="006D3B8B">
        <w:rPr>
          <w:rFonts w:eastAsia="Calibri"/>
          <w:szCs w:val="22"/>
          <w:lang w:eastAsia="en-US" w:bidi="ar-SA"/>
        </w:rPr>
        <w:t>, g</w:t>
      </w:r>
      <w:r>
        <w:rPr>
          <w:rFonts w:eastAsia="Calibri"/>
          <w:szCs w:val="22"/>
          <w:lang w:eastAsia="en-US" w:bidi="ar-SA"/>
        </w:rPr>
        <w:t>eltonasis geležies oksidas</w:t>
      </w:r>
      <w:r w:rsidRPr="00482C7E">
        <w:rPr>
          <w:rFonts w:eastAsia="Calibri"/>
          <w:szCs w:val="22"/>
          <w:lang w:eastAsia="en-US" w:bidi="ar-SA"/>
        </w:rPr>
        <w:t xml:space="preserve"> (E172)</w:t>
      </w:r>
      <w:r w:rsidR="006D3B8B">
        <w:rPr>
          <w:rFonts w:eastAsia="Calibri"/>
          <w:szCs w:val="22"/>
          <w:lang w:eastAsia="en-US" w:bidi="ar-SA"/>
        </w:rPr>
        <w:t>, j</w:t>
      </w:r>
      <w:r>
        <w:rPr>
          <w:rFonts w:eastAsia="Calibri"/>
          <w:szCs w:val="22"/>
          <w:lang w:eastAsia="en-US" w:bidi="ar-SA"/>
        </w:rPr>
        <w:t>uodasis geležies oksidas</w:t>
      </w:r>
      <w:r w:rsidRPr="00482C7E">
        <w:rPr>
          <w:rFonts w:eastAsia="Calibri"/>
          <w:szCs w:val="22"/>
          <w:lang w:eastAsia="en-US" w:bidi="ar-SA"/>
        </w:rPr>
        <w:t xml:space="preserve"> (E172)</w:t>
      </w:r>
      <w:r w:rsidR="006D3B8B">
        <w:rPr>
          <w:rFonts w:eastAsia="Calibri"/>
          <w:szCs w:val="22"/>
          <w:lang w:eastAsia="en-US" w:bidi="ar-SA"/>
        </w:rPr>
        <w:t>.</w:t>
      </w:r>
    </w:p>
    <w:p w14:paraId="21790314" w14:textId="45776E2A" w:rsidR="00B04C35" w:rsidRPr="006D3B8B" w:rsidRDefault="00B04C35" w:rsidP="006D3B8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Juodas rašalas</w:t>
      </w:r>
      <w:r w:rsidR="006D3B8B" w:rsidRPr="006D3B8B">
        <w:rPr>
          <w:rFonts w:eastAsia="Calibri"/>
          <w:szCs w:val="22"/>
          <w:lang w:eastAsia="en-US" w:bidi="ar-SA"/>
        </w:rPr>
        <w:t>: p</w:t>
      </w:r>
      <w:r w:rsidRPr="006D3B8B">
        <w:rPr>
          <w:rFonts w:eastAsia="Calibri"/>
          <w:szCs w:val="22"/>
          <w:lang w:eastAsia="en-US" w:bidi="ar-SA"/>
        </w:rPr>
        <w:t>ropilenglikolis (E1520)</w:t>
      </w:r>
      <w:r w:rsidR="006D3B8B" w:rsidRPr="006D3B8B">
        <w:rPr>
          <w:rFonts w:eastAsia="Calibri"/>
          <w:szCs w:val="22"/>
          <w:lang w:eastAsia="en-US" w:bidi="ar-SA"/>
        </w:rPr>
        <w:t>, k</w:t>
      </w:r>
      <w:r w:rsidRPr="006D3B8B">
        <w:rPr>
          <w:rFonts w:eastAsia="Calibri"/>
          <w:szCs w:val="22"/>
          <w:lang w:eastAsia="en-US" w:bidi="ar-SA"/>
        </w:rPr>
        <w:t>alio hidroksidas</w:t>
      </w:r>
      <w:r w:rsidR="006D3B8B" w:rsidRPr="006D3B8B">
        <w:rPr>
          <w:rFonts w:eastAsia="Calibri"/>
          <w:szCs w:val="22"/>
          <w:lang w:eastAsia="en-US" w:bidi="ar-SA"/>
        </w:rPr>
        <w:t>,</w:t>
      </w:r>
      <w:r w:rsidR="000A1706">
        <w:rPr>
          <w:rFonts w:eastAsia="Calibri"/>
          <w:szCs w:val="22"/>
          <w:lang w:eastAsia="en-US" w:bidi="ar-SA"/>
        </w:rPr>
        <w:t xml:space="preserve"> </w:t>
      </w:r>
      <w:r w:rsidR="000A1706" w:rsidRPr="006D3B8B">
        <w:rPr>
          <w:rFonts w:eastAsia="Calibri"/>
          <w:szCs w:val="22"/>
          <w:lang w:eastAsia="en-US" w:bidi="ar-SA"/>
        </w:rPr>
        <w:t>koncentruotas</w:t>
      </w:r>
      <w:r w:rsidR="006D3B8B" w:rsidRPr="006D3B8B">
        <w:rPr>
          <w:rFonts w:eastAsia="Calibri"/>
          <w:szCs w:val="22"/>
          <w:lang w:eastAsia="en-US" w:bidi="ar-SA"/>
        </w:rPr>
        <w:t xml:space="preserve"> a</w:t>
      </w:r>
      <w:r w:rsidRPr="006D3B8B">
        <w:rPr>
          <w:rFonts w:eastAsia="Calibri"/>
          <w:szCs w:val="22"/>
          <w:lang w:eastAsia="en-US" w:bidi="ar-SA"/>
        </w:rPr>
        <w:t>moniako tirpalas</w:t>
      </w:r>
      <w:r w:rsidR="006D3B8B" w:rsidRPr="006D3B8B">
        <w:rPr>
          <w:rFonts w:eastAsia="Calibri"/>
          <w:szCs w:val="22"/>
          <w:lang w:eastAsia="en-US" w:bidi="ar-SA"/>
        </w:rPr>
        <w:t>, j</w:t>
      </w:r>
      <w:r w:rsidRPr="006D3B8B">
        <w:rPr>
          <w:rFonts w:eastAsia="Calibri"/>
          <w:szCs w:val="22"/>
          <w:lang w:eastAsia="en-US" w:bidi="ar-SA"/>
        </w:rPr>
        <w:t>uodasis geležies oksidas (E172)</w:t>
      </w:r>
      <w:r w:rsidR="006D3B8B" w:rsidRPr="006D3B8B">
        <w:rPr>
          <w:rFonts w:eastAsia="Calibri"/>
          <w:szCs w:val="22"/>
          <w:lang w:eastAsia="en-US" w:bidi="ar-SA"/>
        </w:rPr>
        <w:t>, š</w:t>
      </w:r>
      <w:r w:rsidRPr="006D3B8B">
        <w:rPr>
          <w:rFonts w:eastAsia="Calibri"/>
          <w:szCs w:val="22"/>
          <w:lang w:eastAsia="en-US" w:bidi="ar-SA"/>
        </w:rPr>
        <w:t>elakas</w:t>
      </w:r>
      <w:r w:rsidR="006D3B8B" w:rsidRPr="006D3B8B">
        <w:rPr>
          <w:rFonts w:eastAsia="Calibri"/>
          <w:szCs w:val="22"/>
          <w:lang w:eastAsia="en-US" w:bidi="ar-SA"/>
        </w:rPr>
        <w:t>.</w:t>
      </w:r>
    </w:p>
    <w:p w14:paraId="3A77ED8F" w14:textId="77777777" w:rsidR="00C3150D" w:rsidRPr="00C3150D" w:rsidRDefault="00C3150D" w:rsidP="00B04C35">
      <w:pPr>
        <w:tabs>
          <w:tab w:val="clear" w:pos="567"/>
        </w:tabs>
        <w:spacing w:line="240" w:lineRule="auto"/>
        <w:ind w:left="1134" w:hanging="567"/>
        <w:contextualSpacing/>
        <w:outlineLvl w:val="0"/>
        <w:rPr>
          <w:rFonts w:eastAsia="Calibri"/>
          <w:szCs w:val="22"/>
          <w:lang w:eastAsia="en-US" w:bidi="ar-SA"/>
        </w:rPr>
      </w:pPr>
    </w:p>
    <w:p w14:paraId="25E151E1" w14:textId="77777777" w:rsidR="00C3150D" w:rsidRPr="00C3150D" w:rsidRDefault="007B77E5" w:rsidP="00C3150D">
      <w:pPr>
        <w:keepNext/>
        <w:rPr>
          <w:rFonts w:eastAsia="Calibri"/>
          <w:b/>
          <w:szCs w:val="22"/>
          <w:lang w:eastAsia="en-US" w:bidi="ar-SA"/>
        </w:rPr>
      </w:pPr>
      <w:r w:rsidRPr="003B1613">
        <w:rPr>
          <w:rFonts w:eastAsia="Calibri"/>
          <w:b/>
          <w:szCs w:val="22"/>
          <w:lang w:eastAsia="en-US" w:bidi="ar-SA"/>
        </w:rPr>
        <w:t>Dutrozen</w:t>
      </w:r>
      <w:r w:rsidR="00C3150D" w:rsidRPr="00C3150D">
        <w:rPr>
          <w:rFonts w:eastAsia="Calibri"/>
          <w:b/>
          <w:szCs w:val="22"/>
          <w:lang w:eastAsia="en-US" w:bidi="ar-SA"/>
        </w:rPr>
        <w:t xml:space="preserve"> išvaizda ir kiekis pakuotėje</w:t>
      </w:r>
    </w:p>
    <w:p w14:paraId="500EF0CA" w14:textId="77777777" w:rsidR="00760FCF" w:rsidRPr="00C3150D" w:rsidRDefault="00760FCF" w:rsidP="00760FCF">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Kietoji kapsulė</w:t>
      </w:r>
    </w:p>
    <w:p w14:paraId="68385D3B" w14:textId="6783DE4C" w:rsidR="00760FCF" w:rsidRPr="003B1613" w:rsidRDefault="00760FCF" w:rsidP="00760FCF">
      <w:pPr>
        <w:tabs>
          <w:tab w:val="clear" w:pos="567"/>
        </w:tabs>
        <w:spacing w:line="240" w:lineRule="auto"/>
        <w:contextualSpacing/>
        <w:outlineLvl w:val="0"/>
        <w:rPr>
          <w:rFonts w:eastAsia="Calibri"/>
          <w:szCs w:val="22"/>
          <w:lang w:eastAsia="en-US" w:bidi="ar-SA"/>
        </w:rPr>
      </w:pPr>
      <w:r>
        <w:rPr>
          <w:rFonts w:eastAsia="Calibri"/>
          <w:szCs w:val="22"/>
          <w:lang w:eastAsia="en-US" w:bidi="ar-SA"/>
        </w:rPr>
        <w:t xml:space="preserve">Dutrozen </w:t>
      </w:r>
      <w:r w:rsidRPr="00C3150D">
        <w:rPr>
          <w:rFonts w:eastAsia="Calibri"/>
          <w:szCs w:val="22"/>
          <w:lang w:eastAsia="en-US" w:bidi="ar-SA"/>
        </w:rPr>
        <w:t>yra pailgos</w:t>
      </w:r>
      <w:r w:rsidR="000A1706">
        <w:rPr>
          <w:rFonts w:eastAsia="Calibri"/>
          <w:szCs w:val="22"/>
          <w:lang w:eastAsia="en-US" w:bidi="ar-SA"/>
        </w:rPr>
        <w:t xml:space="preserve"> formos</w:t>
      </w:r>
      <w:r w:rsidRPr="00C3150D">
        <w:rPr>
          <w:rFonts w:eastAsia="Calibri"/>
          <w:szCs w:val="22"/>
          <w:lang w:eastAsia="en-US" w:bidi="ar-SA"/>
        </w:rPr>
        <w:t xml:space="preserve">, </w:t>
      </w:r>
      <w:r w:rsidRPr="003B1613">
        <w:rPr>
          <w:rFonts w:eastAsia="Calibri"/>
          <w:szCs w:val="22"/>
          <w:lang w:eastAsia="en-US" w:bidi="ar-SA"/>
        </w:rPr>
        <w:t>2</w:t>
      </w:r>
      <w:r w:rsidR="001C1E6E">
        <w:rPr>
          <w:rFonts w:eastAsia="Calibri"/>
          <w:szCs w:val="22"/>
          <w:lang w:eastAsia="en-US" w:bidi="ar-SA"/>
        </w:rPr>
        <w:t>4</w:t>
      </w:r>
      <w:r w:rsidRPr="003B1613">
        <w:rPr>
          <w:rFonts w:eastAsia="Calibri"/>
          <w:szCs w:val="22"/>
          <w:lang w:eastAsia="en-US" w:bidi="ar-SA"/>
        </w:rPr>
        <w:t>,</w:t>
      </w:r>
      <w:r w:rsidR="001C1E6E">
        <w:rPr>
          <w:rFonts w:eastAsia="Calibri"/>
          <w:szCs w:val="22"/>
          <w:lang w:eastAsia="en-US" w:bidi="ar-SA"/>
        </w:rPr>
        <w:t xml:space="preserve">2 </w:t>
      </w:r>
      <w:r w:rsidRPr="003B1613">
        <w:rPr>
          <w:rFonts w:eastAsia="Calibri"/>
          <w:szCs w:val="22"/>
          <w:lang w:eastAsia="en-US" w:bidi="ar-SA"/>
        </w:rPr>
        <w:t>x</w:t>
      </w:r>
      <w:r w:rsidR="001C1E6E">
        <w:rPr>
          <w:rFonts w:eastAsia="Calibri"/>
          <w:szCs w:val="22"/>
          <w:lang w:eastAsia="en-US" w:bidi="ar-SA"/>
        </w:rPr>
        <w:t xml:space="preserve"> </w:t>
      </w:r>
      <w:r w:rsidRPr="003B1613">
        <w:rPr>
          <w:rFonts w:eastAsia="Calibri"/>
          <w:szCs w:val="22"/>
          <w:lang w:eastAsia="en-US" w:bidi="ar-SA"/>
        </w:rPr>
        <w:t>7,</w:t>
      </w:r>
      <w:r w:rsidR="001C1E6E">
        <w:rPr>
          <w:rFonts w:eastAsia="Calibri"/>
          <w:szCs w:val="22"/>
          <w:lang w:eastAsia="en-US" w:bidi="ar-SA"/>
        </w:rPr>
        <w:t>7</w:t>
      </w:r>
      <w:r w:rsidRPr="003B1613">
        <w:rPr>
          <w:rFonts w:eastAsia="Calibri"/>
          <w:szCs w:val="22"/>
          <w:lang w:eastAsia="en-US" w:bidi="ar-SA"/>
        </w:rPr>
        <w:t> mm</w:t>
      </w:r>
      <w:r w:rsidRPr="00760FCF">
        <w:rPr>
          <w:rFonts w:eastAsia="Calibri"/>
          <w:szCs w:val="22"/>
          <w:lang w:eastAsia="en-US" w:bidi="ar-SA"/>
        </w:rPr>
        <w:t xml:space="preserve"> </w:t>
      </w:r>
      <w:r>
        <w:rPr>
          <w:rFonts w:eastAsia="Calibri"/>
          <w:szCs w:val="22"/>
          <w:lang w:eastAsia="en-US" w:bidi="ar-SA"/>
        </w:rPr>
        <w:t>k</w:t>
      </w:r>
      <w:r w:rsidRPr="00C3150D">
        <w:rPr>
          <w:rFonts w:eastAsia="Calibri"/>
          <w:szCs w:val="22"/>
          <w:lang w:eastAsia="en-US" w:bidi="ar-SA"/>
        </w:rPr>
        <w:t xml:space="preserve">ietosios </w:t>
      </w:r>
      <w:r w:rsidRPr="003B1613">
        <w:rPr>
          <w:rFonts w:eastAsia="Calibri"/>
          <w:szCs w:val="22"/>
          <w:lang w:eastAsia="en-US" w:bidi="ar-SA"/>
        </w:rPr>
        <w:t xml:space="preserve">želatinos </w:t>
      </w:r>
      <w:r w:rsidRPr="00C3150D">
        <w:rPr>
          <w:rFonts w:eastAsia="Calibri"/>
          <w:szCs w:val="22"/>
          <w:lang w:eastAsia="en-US" w:bidi="ar-SA"/>
        </w:rPr>
        <w:t>kapsulės</w:t>
      </w:r>
      <w:r w:rsidRPr="003B1613">
        <w:rPr>
          <w:rFonts w:eastAsia="Calibri"/>
          <w:szCs w:val="22"/>
          <w:lang w:eastAsia="en-US" w:bidi="ar-SA"/>
        </w:rPr>
        <w:t xml:space="preserve">, </w:t>
      </w:r>
      <w:r w:rsidRPr="00C3150D">
        <w:rPr>
          <w:rFonts w:eastAsia="Calibri"/>
          <w:szCs w:val="22"/>
          <w:lang w:eastAsia="en-US" w:bidi="ar-SA"/>
        </w:rPr>
        <w:t xml:space="preserve">jų korpusas yra rudos, o dangtelis </w:t>
      </w:r>
      <w:r w:rsidR="001C1E6E">
        <w:rPr>
          <w:rFonts w:eastAsia="Calibri"/>
          <w:szCs w:val="22"/>
          <w:lang w:eastAsia="en-US" w:bidi="ar-SA"/>
        </w:rPr>
        <w:t>rusvai gelsvos</w:t>
      </w:r>
      <w:r w:rsidR="001C1E6E" w:rsidRPr="00C3150D">
        <w:rPr>
          <w:rFonts w:eastAsia="Calibri"/>
          <w:szCs w:val="22"/>
          <w:lang w:eastAsia="en-US" w:bidi="ar-SA"/>
        </w:rPr>
        <w:t xml:space="preserve"> </w:t>
      </w:r>
      <w:r w:rsidRPr="00C3150D">
        <w:rPr>
          <w:rFonts w:eastAsia="Calibri"/>
          <w:szCs w:val="22"/>
          <w:lang w:eastAsia="en-US" w:bidi="ar-SA"/>
        </w:rPr>
        <w:t>spalvos. Ant dangtelio juodu rašalu užrašyta ,,</w:t>
      </w:r>
      <w:r w:rsidRPr="003B1613">
        <w:rPr>
          <w:rFonts w:eastAsia="Calibri"/>
          <w:szCs w:val="22"/>
          <w:lang w:eastAsia="en-US" w:bidi="ar-SA"/>
        </w:rPr>
        <w:t>C001</w:t>
      </w:r>
      <w:r w:rsidRPr="00C3150D">
        <w:rPr>
          <w:rFonts w:eastAsia="Calibri"/>
          <w:szCs w:val="22"/>
          <w:lang w:eastAsia="en-US" w:bidi="ar-SA"/>
        </w:rPr>
        <w:t>“.</w:t>
      </w:r>
      <w:r>
        <w:rPr>
          <w:rFonts w:eastAsia="Calibri"/>
          <w:szCs w:val="22"/>
          <w:lang w:eastAsia="en-US" w:bidi="ar-SA"/>
        </w:rPr>
        <w:t xml:space="preserve"> </w:t>
      </w:r>
      <w:r w:rsidRPr="003B1613">
        <w:rPr>
          <w:rFonts w:eastAsia="Calibri"/>
          <w:szCs w:val="22"/>
          <w:lang w:eastAsia="en-US" w:bidi="ar-SA"/>
        </w:rPr>
        <w:t>Kiekvienoje kapsulėje yra:</w:t>
      </w:r>
    </w:p>
    <w:p w14:paraId="555D9732" w14:textId="11CA0838" w:rsidR="00760FCF" w:rsidRPr="003B1613" w:rsidRDefault="00760FCF" w:rsidP="003D06BC">
      <w:pPr>
        <w:pStyle w:val="Sraopastraipa"/>
        <w:numPr>
          <w:ilvl w:val="0"/>
          <w:numId w:val="7"/>
        </w:numPr>
        <w:tabs>
          <w:tab w:val="clear" w:pos="567"/>
        </w:tabs>
        <w:spacing w:line="240" w:lineRule="auto"/>
        <w:ind w:left="567" w:hanging="567"/>
        <w:outlineLvl w:val="0"/>
        <w:rPr>
          <w:rFonts w:eastAsia="Calibri"/>
          <w:szCs w:val="22"/>
          <w:lang w:eastAsia="en-US" w:bidi="ar-SA"/>
        </w:rPr>
      </w:pPr>
      <w:r w:rsidRPr="003B1613">
        <w:rPr>
          <w:rFonts w:eastAsia="Calibri"/>
          <w:szCs w:val="22"/>
          <w:lang w:eastAsia="en-US" w:bidi="ar-SA"/>
        </w:rPr>
        <w:lastRenderedPageBreak/>
        <w:t xml:space="preserve">viena </w:t>
      </w:r>
      <w:r>
        <w:rPr>
          <w:rFonts w:eastAsia="Calibri"/>
          <w:szCs w:val="22"/>
          <w:lang w:eastAsia="en-US" w:bidi="ar-SA"/>
        </w:rPr>
        <w:t xml:space="preserve">pailga </w:t>
      </w:r>
      <w:r w:rsidRPr="003B1613">
        <w:rPr>
          <w:rFonts w:eastAsia="Calibri"/>
          <w:szCs w:val="22"/>
          <w:lang w:eastAsia="en-US" w:bidi="ar-SA"/>
        </w:rPr>
        <w:t>šviesiai geltonos spalvos dutasterido minkštoji želatinos kapsulė (</w:t>
      </w:r>
      <w:r w:rsidR="000A1706">
        <w:rPr>
          <w:rFonts w:eastAsia="Calibri"/>
          <w:szCs w:val="22"/>
          <w:lang w:eastAsia="en-US" w:bidi="ar-SA"/>
        </w:rPr>
        <w:t>apytiksliai</w:t>
      </w:r>
      <w:r w:rsidR="000A1706" w:rsidRPr="003B1613">
        <w:rPr>
          <w:rFonts w:eastAsia="Calibri"/>
          <w:szCs w:val="22"/>
          <w:lang w:eastAsia="en-US" w:bidi="ar-SA"/>
        </w:rPr>
        <w:t xml:space="preserve"> </w:t>
      </w:r>
      <w:r w:rsidRPr="003B1613">
        <w:rPr>
          <w:rFonts w:eastAsia="Calibri"/>
          <w:szCs w:val="22"/>
          <w:lang w:eastAsia="en-US" w:bidi="ar-SA"/>
        </w:rPr>
        <w:t>16,5x6,5 mm), užpildyta skaidriu skysčiu;</w:t>
      </w:r>
    </w:p>
    <w:p w14:paraId="027E2F30" w14:textId="0EAA0059" w:rsidR="00760FCF" w:rsidRPr="003B1613" w:rsidRDefault="000A1706" w:rsidP="003D06BC">
      <w:pPr>
        <w:pStyle w:val="Sraopastraipa"/>
        <w:numPr>
          <w:ilvl w:val="0"/>
          <w:numId w:val="7"/>
        </w:numPr>
        <w:tabs>
          <w:tab w:val="clear" w:pos="567"/>
        </w:tabs>
        <w:spacing w:line="240" w:lineRule="auto"/>
        <w:ind w:left="567" w:hanging="567"/>
        <w:outlineLvl w:val="0"/>
        <w:rPr>
          <w:rFonts w:eastAsia="Calibri"/>
          <w:szCs w:val="22"/>
          <w:lang w:eastAsia="en-US" w:bidi="ar-SA"/>
        </w:rPr>
      </w:pPr>
      <w:r>
        <w:rPr>
          <w:rFonts w:eastAsia="Calibri"/>
          <w:szCs w:val="22"/>
          <w:lang w:eastAsia="en-US" w:bidi="ar-SA"/>
        </w:rPr>
        <w:t>apytiksliai</w:t>
      </w:r>
      <w:r w:rsidRPr="003B1613">
        <w:rPr>
          <w:rFonts w:eastAsia="Calibri"/>
          <w:szCs w:val="22"/>
          <w:lang w:eastAsia="en-US" w:bidi="ar-SA"/>
        </w:rPr>
        <w:t xml:space="preserve"> </w:t>
      </w:r>
      <w:r w:rsidR="00760FCF" w:rsidRPr="003B1613">
        <w:rPr>
          <w:rFonts w:eastAsia="Calibri"/>
          <w:szCs w:val="22"/>
          <w:lang w:eastAsia="en-US" w:bidi="ar-SA"/>
        </w:rPr>
        <w:t xml:space="preserve">183,8 mg baltų arba balkšvų </w:t>
      </w:r>
      <w:r w:rsidR="00760FCF" w:rsidRPr="00C3150D">
        <w:rPr>
          <w:rFonts w:eastAsia="Calibri"/>
          <w:szCs w:val="22"/>
          <w:lang w:eastAsia="en-US" w:bidi="ar-SA"/>
        </w:rPr>
        <w:t>tamsulozino modifikuoto atpalaidavimo granulių</w:t>
      </w:r>
      <w:r w:rsidR="00760FCF" w:rsidRPr="003B1613">
        <w:rPr>
          <w:rFonts w:eastAsia="Calibri"/>
          <w:szCs w:val="22"/>
          <w:lang w:eastAsia="en-US" w:bidi="ar-SA"/>
        </w:rPr>
        <w:t>.</w:t>
      </w:r>
    </w:p>
    <w:p w14:paraId="3DE4E5A2" w14:textId="77777777" w:rsidR="00C3150D" w:rsidRDefault="00C3150D" w:rsidP="00C3150D">
      <w:pPr>
        <w:tabs>
          <w:tab w:val="clear" w:pos="567"/>
        </w:tabs>
        <w:spacing w:line="240" w:lineRule="auto"/>
        <w:contextualSpacing/>
        <w:outlineLvl w:val="0"/>
        <w:rPr>
          <w:rFonts w:eastAsia="Calibri"/>
          <w:szCs w:val="22"/>
          <w:lang w:eastAsia="en-US" w:bidi="ar-SA"/>
        </w:rPr>
      </w:pPr>
    </w:p>
    <w:p w14:paraId="114A3D3E" w14:textId="77777777" w:rsidR="00760FCF" w:rsidRPr="00C3150D" w:rsidRDefault="0013740A" w:rsidP="00760FCF">
      <w:pPr>
        <w:tabs>
          <w:tab w:val="clear" w:pos="567"/>
        </w:tabs>
        <w:spacing w:line="240" w:lineRule="auto"/>
        <w:contextualSpacing/>
        <w:outlineLvl w:val="0"/>
        <w:rPr>
          <w:rFonts w:eastAsia="Calibri"/>
          <w:szCs w:val="22"/>
          <w:lang w:eastAsia="en-US" w:bidi="ar-SA"/>
        </w:rPr>
      </w:pPr>
      <w:r>
        <w:rPr>
          <w:rFonts w:eastAsia="Calibri"/>
          <w:szCs w:val="22"/>
          <w:lang w:eastAsia="en-US" w:bidi="ar-SA"/>
        </w:rPr>
        <w:t>Dutrozen tiekiamas b</w:t>
      </w:r>
      <w:r w:rsidR="00760FCF" w:rsidRPr="00C3150D">
        <w:rPr>
          <w:rFonts w:eastAsia="Calibri"/>
          <w:szCs w:val="22"/>
          <w:lang w:eastAsia="en-US" w:bidi="ar-SA"/>
        </w:rPr>
        <w:t>alt</w:t>
      </w:r>
      <w:r w:rsidR="00760FCF">
        <w:rPr>
          <w:rFonts w:eastAsia="Calibri"/>
          <w:szCs w:val="22"/>
          <w:lang w:eastAsia="en-US" w:bidi="ar-SA"/>
        </w:rPr>
        <w:t>a</w:t>
      </w:r>
      <w:r>
        <w:rPr>
          <w:rFonts w:eastAsia="Calibri"/>
          <w:szCs w:val="22"/>
          <w:lang w:eastAsia="en-US" w:bidi="ar-SA"/>
        </w:rPr>
        <w:t>me</w:t>
      </w:r>
      <w:r w:rsidR="00760FCF" w:rsidRPr="00C3150D">
        <w:rPr>
          <w:rFonts w:eastAsia="Calibri"/>
          <w:szCs w:val="22"/>
          <w:lang w:eastAsia="en-US" w:bidi="ar-SA"/>
        </w:rPr>
        <w:t xml:space="preserve"> didelio tankio polietileno (DTPE) buteliuk</w:t>
      </w:r>
      <w:r>
        <w:rPr>
          <w:rFonts w:eastAsia="Calibri"/>
          <w:szCs w:val="22"/>
          <w:lang w:eastAsia="en-US" w:bidi="ar-SA"/>
        </w:rPr>
        <w:t>e</w:t>
      </w:r>
      <w:r w:rsidR="00760FCF">
        <w:rPr>
          <w:rFonts w:eastAsia="Calibri"/>
          <w:szCs w:val="22"/>
          <w:lang w:eastAsia="en-US" w:bidi="ar-SA"/>
        </w:rPr>
        <w:t xml:space="preserve"> su sausikliu silikageliu balto polipropileno dangtelyje</w:t>
      </w:r>
      <w:r w:rsidR="00760FCF" w:rsidRPr="00C3150D">
        <w:rPr>
          <w:rFonts w:eastAsia="Calibri"/>
          <w:szCs w:val="22"/>
          <w:lang w:eastAsia="en-US" w:bidi="ar-SA"/>
        </w:rPr>
        <w:t>.</w:t>
      </w:r>
    </w:p>
    <w:p w14:paraId="681C1F48" w14:textId="77777777" w:rsidR="00760FCF" w:rsidRPr="00C3150D" w:rsidRDefault="00760FCF" w:rsidP="00760FCF">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7</w:t>
      </w:r>
      <w:r w:rsidRPr="007054D1">
        <w:rPr>
          <w:rFonts w:eastAsia="Calibri"/>
          <w:szCs w:val="22"/>
          <w:highlight w:val="lightGray"/>
          <w:lang w:eastAsia="en-US" w:bidi="ar-SA"/>
        </w:rPr>
        <w:t>, 30, 90</w:t>
      </w:r>
      <w:r w:rsidRPr="00C3150D">
        <w:rPr>
          <w:rFonts w:eastAsia="Calibri"/>
          <w:szCs w:val="22"/>
          <w:lang w:eastAsia="en-US" w:bidi="ar-SA"/>
        </w:rPr>
        <w:t xml:space="preserve"> kietųjų kapsulių.</w:t>
      </w:r>
    </w:p>
    <w:p w14:paraId="19E8E9FF" w14:textId="77777777" w:rsidR="00760FCF" w:rsidRPr="00C3150D" w:rsidRDefault="00760FCF" w:rsidP="00760FCF">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Gali būti tiekiamos ne visų dydžių pakuotės.</w:t>
      </w:r>
    </w:p>
    <w:p w14:paraId="17659123" w14:textId="77777777" w:rsidR="00760FCF" w:rsidRPr="00C3150D" w:rsidRDefault="00760FCF" w:rsidP="00C3150D">
      <w:pPr>
        <w:tabs>
          <w:tab w:val="clear" w:pos="567"/>
        </w:tabs>
        <w:spacing w:line="240" w:lineRule="auto"/>
        <w:contextualSpacing/>
        <w:outlineLvl w:val="0"/>
        <w:rPr>
          <w:rFonts w:eastAsia="Calibri"/>
          <w:szCs w:val="22"/>
          <w:lang w:eastAsia="en-US" w:bidi="ar-SA"/>
        </w:rPr>
      </w:pPr>
    </w:p>
    <w:p w14:paraId="2E7DB9B7" w14:textId="77777777" w:rsid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Registruotojas ir gamintojas</w:t>
      </w:r>
    </w:p>
    <w:p w14:paraId="284A7EB1" w14:textId="77777777" w:rsidR="00FB4C49" w:rsidRDefault="00FB4C49" w:rsidP="00C3150D">
      <w:pPr>
        <w:tabs>
          <w:tab w:val="clear" w:pos="567"/>
        </w:tabs>
        <w:spacing w:line="240" w:lineRule="auto"/>
        <w:contextualSpacing/>
        <w:outlineLvl w:val="0"/>
        <w:rPr>
          <w:rFonts w:eastAsia="Calibri"/>
          <w:b/>
          <w:szCs w:val="22"/>
          <w:lang w:eastAsia="en-US" w:bidi="ar-SA"/>
        </w:rPr>
      </w:pPr>
    </w:p>
    <w:p w14:paraId="4CEB24A4" w14:textId="77777777" w:rsidR="00E24DF6" w:rsidRDefault="00E24DF6" w:rsidP="00C3150D">
      <w:pPr>
        <w:tabs>
          <w:tab w:val="clear" w:pos="567"/>
        </w:tabs>
        <w:spacing w:line="240" w:lineRule="auto"/>
        <w:contextualSpacing/>
        <w:outlineLvl w:val="0"/>
        <w:rPr>
          <w:rFonts w:eastAsia="Calibri"/>
          <w:i/>
          <w:szCs w:val="22"/>
          <w:lang w:eastAsia="en-US" w:bidi="ar-SA"/>
        </w:rPr>
      </w:pPr>
      <w:r w:rsidRPr="00C94793">
        <w:rPr>
          <w:rFonts w:eastAsia="Calibri"/>
          <w:i/>
          <w:szCs w:val="22"/>
          <w:lang w:eastAsia="en-US" w:bidi="ar-SA"/>
        </w:rPr>
        <w:t>Registruotojas</w:t>
      </w:r>
    </w:p>
    <w:p w14:paraId="73E98755" w14:textId="4D72DB83" w:rsidR="00E24DF6" w:rsidRPr="00E24DF6" w:rsidRDefault="00E24DF6" w:rsidP="00E24DF6">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Zentiva</w:t>
      </w:r>
      <w:r w:rsidR="00873BD0">
        <w:rPr>
          <w:rFonts w:eastAsia="Calibri"/>
          <w:szCs w:val="22"/>
          <w:lang w:eastAsia="en-US" w:bidi="ar-SA"/>
        </w:rPr>
        <w:t>,</w:t>
      </w:r>
      <w:r w:rsidRPr="00E24DF6">
        <w:rPr>
          <w:rFonts w:eastAsia="Calibri"/>
          <w:szCs w:val="22"/>
          <w:lang w:eastAsia="en-US" w:bidi="ar-SA"/>
        </w:rPr>
        <w:t xml:space="preserve"> k.s.</w:t>
      </w:r>
    </w:p>
    <w:p w14:paraId="60F9CD53" w14:textId="77777777" w:rsidR="00E24DF6" w:rsidRPr="00E24DF6" w:rsidRDefault="00E24DF6" w:rsidP="00E24DF6">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U kabelovny 130</w:t>
      </w:r>
    </w:p>
    <w:p w14:paraId="6A46D652" w14:textId="77777777" w:rsidR="00E24DF6" w:rsidRPr="00E24DF6" w:rsidRDefault="00E24DF6" w:rsidP="00E24DF6">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 xml:space="preserve">Dolní Měcholupy </w:t>
      </w:r>
    </w:p>
    <w:p w14:paraId="3A98FA94" w14:textId="77777777" w:rsidR="00E24DF6" w:rsidRPr="00E24DF6" w:rsidRDefault="00E24DF6" w:rsidP="00E24DF6">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 xml:space="preserve">102 37 Praha 10 </w:t>
      </w:r>
    </w:p>
    <w:p w14:paraId="19D1E419" w14:textId="77777777" w:rsidR="00E24DF6" w:rsidRPr="00C94793" w:rsidRDefault="00E24DF6" w:rsidP="00E24DF6">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Čekija</w:t>
      </w:r>
    </w:p>
    <w:p w14:paraId="24284EE0" w14:textId="77777777" w:rsidR="00C3150D" w:rsidRDefault="00C3150D" w:rsidP="00C3150D">
      <w:pPr>
        <w:tabs>
          <w:tab w:val="clear" w:pos="567"/>
        </w:tabs>
        <w:spacing w:line="240" w:lineRule="auto"/>
        <w:contextualSpacing/>
        <w:outlineLvl w:val="0"/>
        <w:rPr>
          <w:rFonts w:eastAsia="Calibri"/>
          <w:szCs w:val="22"/>
          <w:lang w:eastAsia="en-US" w:bidi="ar-SA"/>
        </w:rPr>
      </w:pPr>
    </w:p>
    <w:p w14:paraId="3966BF44" w14:textId="77777777" w:rsidR="00E24DF6" w:rsidRDefault="00E24DF6" w:rsidP="00C3150D">
      <w:pPr>
        <w:tabs>
          <w:tab w:val="clear" w:pos="567"/>
        </w:tabs>
        <w:spacing w:line="240" w:lineRule="auto"/>
        <w:contextualSpacing/>
        <w:outlineLvl w:val="0"/>
        <w:rPr>
          <w:rFonts w:eastAsia="Calibri"/>
          <w:i/>
          <w:szCs w:val="22"/>
          <w:lang w:eastAsia="en-US" w:bidi="ar-SA"/>
        </w:rPr>
      </w:pPr>
      <w:r w:rsidRPr="00C94793">
        <w:rPr>
          <w:rFonts w:eastAsia="Calibri"/>
          <w:i/>
          <w:szCs w:val="22"/>
          <w:lang w:eastAsia="en-US" w:bidi="ar-SA"/>
        </w:rPr>
        <w:t>Gamintojas</w:t>
      </w:r>
    </w:p>
    <w:p w14:paraId="35C47004" w14:textId="0ABA6279" w:rsidR="00E24DF6" w:rsidRPr="00E24DF6" w:rsidRDefault="00E24DF6" w:rsidP="00E24DF6">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Laboratorios León Farma, SA</w:t>
      </w:r>
    </w:p>
    <w:p w14:paraId="4C0A1AE6" w14:textId="529F2474" w:rsidR="00E24DF6" w:rsidRPr="00E24DF6" w:rsidRDefault="006A3812" w:rsidP="00E24DF6">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C/La Vallina s/n</w:t>
      </w:r>
      <w:r>
        <w:rPr>
          <w:rFonts w:eastAsia="Calibri"/>
          <w:szCs w:val="22"/>
          <w:lang w:eastAsia="en-US" w:bidi="ar-SA"/>
        </w:rPr>
        <w:t>,</w:t>
      </w:r>
      <w:r w:rsidRPr="00E24DF6">
        <w:rPr>
          <w:rFonts w:eastAsia="Calibri"/>
          <w:szCs w:val="22"/>
          <w:lang w:eastAsia="en-US" w:bidi="ar-SA"/>
        </w:rPr>
        <w:t xml:space="preserve"> </w:t>
      </w:r>
      <w:r w:rsidR="00E24DF6" w:rsidRPr="00E24DF6">
        <w:rPr>
          <w:rFonts w:eastAsia="Calibri"/>
          <w:szCs w:val="22"/>
          <w:lang w:eastAsia="en-US" w:bidi="ar-SA"/>
        </w:rPr>
        <w:t>Polígono Industrial Navatejera</w:t>
      </w:r>
    </w:p>
    <w:p w14:paraId="6CEF543C" w14:textId="3E464950" w:rsidR="00873BD0" w:rsidRPr="00A83422" w:rsidRDefault="00E24DF6" w:rsidP="00C3150D">
      <w:pPr>
        <w:tabs>
          <w:tab w:val="clear" w:pos="567"/>
        </w:tabs>
        <w:spacing w:line="240" w:lineRule="auto"/>
        <w:contextualSpacing/>
        <w:outlineLvl w:val="0"/>
        <w:rPr>
          <w:rFonts w:eastAsia="Calibri"/>
          <w:lang w:val="en-US"/>
        </w:rPr>
      </w:pPr>
      <w:r>
        <w:rPr>
          <w:rFonts w:eastAsia="Calibri"/>
          <w:szCs w:val="22"/>
          <w:lang w:eastAsia="en-US" w:bidi="ar-SA"/>
        </w:rPr>
        <w:t>Villaquilambre</w:t>
      </w:r>
      <w:r w:rsidR="006A3812">
        <w:rPr>
          <w:rFonts w:eastAsia="Calibri"/>
          <w:szCs w:val="22"/>
          <w:lang w:eastAsia="en-US" w:bidi="ar-SA"/>
        </w:rPr>
        <w:t xml:space="preserve"> 24193</w:t>
      </w:r>
      <w:r>
        <w:rPr>
          <w:rFonts w:eastAsia="Calibri"/>
          <w:szCs w:val="22"/>
          <w:lang w:eastAsia="en-US" w:bidi="ar-SA"/>
        </w:rPr>
        <w:t xml:space="preserve"> </w:t>
      </w:r>
      <w:r w:rsidR="006A3812">
        <w:rPr>
          <w:rFonts w:eastAsia="Calibri"/>
          <w:szCs w:val="22"/>
          <w:lang w:eastAsia="en-US" w:bidi="ar-SA"/>
        </w:rPr>
        <w:t>(</w:t>
      </w:r>
      <w:r>
        <w:rPr>
          <w:rFonts w:eastAsia="Calibri"/>
          <w:szCs w:val="22"/>
          <w:lang w:eastAsia="en-US" w:bidi="ar-SA"/>
        </w:rPr>
        <w:t>León</w:t>
      </w:r>
      <w:r w:rsidR="006A3812">
        <w:rPr>
          <w:rFonts w:eastAsia="Calibri"/>
          <w:szCs w:val="22"/>
          <w:lang w:eastAsia="en-US" w:bidi="ar-SA"/>
        </w:rPr>
        <w:t>)</w:t>
      </w:r>
      <w:r>
        <w:rPr>
          <w:rFonts w:eastAsia="Calibri"/>
          <w:szCs w:val="22"/>
          <w:lang w:eastAsia="en-US" w:bidi="ar-SA"/>
        </w:rPr>
        <w:t xml:space="preserve"> </w:t>
      </w:r>
    </w:p>
    <w:p w14:paraId="3AB6D467" w14:textId="086A313B" w:rsidR="00C3150D" w:rsidRPr="00C3150D" w:rsidRDefault="00E24DF6" w:rsidP="00C3150D">
      <w:pPr>
        <w:tabs>
          <w:tab w:val="clear" w:pos="567"/>
        </w:tabs>
        <w:spacing w:line="240" w:lineRule="auto"/>
        <w:contextualSpacing/>
        <w:outlineLvl w:val="0"/>
        <w:rPr>
          <w:rFonts w:eastAsia="Calibri"/>
          <w:szCs w:val="22"/>
          <w:lang w:eastAsia="en-US" w:bidi="ar-SA"/>
        </w:rPr>
      </w:pPr>
      <w:r>
        <w:rPr>
          <w:rFonts w:eastAsia="Calibri"/>
          <w:szCs w:val="22"/>
          <w:lang w:eastAsia="en-US" w:bidi="ar-SA"/>
        </w:rPr>
        <w:t>Ispanija</w:t>
      </w:r>
    </w:p>
    <w:tbl>
      <w:tblPr>
        <w:tblW w:w="4678" w:type="dxa"/>
        <w:tblInd w:w="-34" w:type="dxa"/>
        <w:tblLayout w:type="fixed"/>
        <w:tblLook w:val="0000" w:firstRow="0" w:lastRow="0" w:firstColumn="0" w:lastColumn="0" w:noHBand="0" w:noVBand="0"/>
      </w:tblPr>
      <w:tblGrid>
        <w:gridCol w:w="4678"/>
      </w:tblGrid>
      <w:tr w:rsidR="00C3150D" w:rsidRPr="00C3150D" w14:paraId="67606D5A" w14:textId="77777777" w:rsidTr="00A00EF9">
        <w:tc>
          <w:tcPr>
            <w:tcW w:w="4678" w:type="dxa"/>
          </w:tcPr>
          <w:p w14:paraId="12FF4E02" w14:textId="77777777" w:rsidR="00C3150D" w:rsidRPr="00C3150D" w:rsidRDefault="00C3150D" w:rsidP="00B04C35">
            <w:pPr>
              <w:tabs>
                <w:tab w:val="clear" w:pos="567"/>
              </w:tabs>
              <w:spacing w:line="240" w:lineRule="auto"/>
              <w:contextualSpacing/>
              <w:outlineLvl w:val="0"/>
              <w:rPr>
                <w:rFonts w:eastAsia="Calibri"/>
                <w:szCs w:val="22"/>
                <w:lang w:eastAsia="en-US" w:bidi="ar-SA"/>
              </w:rPr>
            </w:pPr>
          </w:p>
        </w:tc>
      </w:tr>
    </w:tbl>
    <w:p w14:paraId="79501299" w14:textId="4F7F0E41" w:rsidR="00C3150D" w:rsidRPr="00C3150D" w:rsidRDefault="00C3150D" w:rsidP="00C3150D">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Šis vaistas E</w:t>
      </w:r>
      <w:r w:rsidR="00873BD0">
        <w:rPr>
          <w:rFonts w:eastAsia="Calibri"/>
          <w:b/>
          <w:szCs w:val="22"/>
          <w:lang w:eastAsia="en-US" w:bidi="ar-SA"/>
        </w:rPr>
        <w:t>uropos ekonominės erdvės</w:t>
      </w:r>
      <w:r w:rsidRPr="00C3150D">
        <w:rPr>
          <w:rFonts w:eastAsia="Calibri"/>
          <w:b/>
          <w:szCs w:val="22"/>
          <w:lang w:eastAsia="en-US" w:bidi="ar-SA"/>
        </w:rPr>
        <w:t xml:space="preserve"> valstybėse narėse registruotas tokiais pavadinimais</w:t>
      </w:r>
      <w:r w:rsidR="00873BD0">
        <w:rPr>
          <w:rFonts w:eastAsia="Calibri"/>
          <w:b/>
          <w:szCs w:val="22"/>
          <w:lang w:eastAsia="en-US" w:bidi="ar-SA"/>
        </w:rPr>
        <w:t>:</w:t>
      </w:r>
    </w:p>
    <w:p w14:paraId="0FE66FEC" w14:textId="77777777" w:rsidR="0013740A" w:rsidRPr="00EA3C76" w:rsidRDefault="00EA3C76" w:rsidP="0013740A">
      <w:pPr>
        <w:tabs>
          <w:tab w:val="clear" w:pos="567"/>
        </w:tabs>
        <w:spacing w:line="240" w:lineRule="auto"/>
        <w:contextualSpacing/>
        <w:outlineLvl w:val="0"/>
        <w:rPr>
          <w:rFonts w:eastAsia="Calibri"/>
          <w:szCs w:val="22"/>
          <w:lang w:eastAsia="en-US" w:bidi="ar-SA"/>
        </w:rPr>
      </w:pPr>
      <w:r w:rsidRPr="00EA3C76">
        <w:rPr>
          <w:rFonts w:eastAsia="Calibri"/>
          <w:szCs w:val="22"/>
          <w:lang w:eastAsia="en-US" w:bidi="ar-SA"/>
        </w:rPr>
        <w:t>Bulgarija</w:t>
      </w:r>
      <w:r w:rsidR="0013740A" w:rsidRPr="00EA3C76">
        <w:rPr>
          <w:rFonts w:eastAsia="Calibri"/>
          <w:szCs w:val="22"/>
          <w:lang w:eastAsia="en-US" w:bidi="ar-SA"/>
        </w:rPr>
        <w:t xml:space="preserve">, </w:t>
      </w:r>
      <w:r>
        <w:rPr>
          <w:rFonts w:eastAsia="Calibri"/>
          <w:szCs w:val="22"/>
          <w:lang w:eastAsia="en-US" w:bidi="ar-SA"/>
        </w:rPr>
        <w:t>Čekija</w:t>
      </w:r>
      <w:r w:rsidR="0013740A" w:rsidRPr="00EA3C76">
        <w:rPr>
          <w:rFonts w:eastAsia="Calibri"/>
          <w:szCs w:val="22"/>
          <w:lang w:eastAsia="en-US" w:bidi="ar-SA"/>
        </w:rPr>
        <w:t>, Est</w:t>
      </w:r>
      <w:r>
        <w:rPr>
          <w:rFonts w:eastAsia="Calibri"/>
          <w:szCs w:val="22"/>
          <w:lang w:eastAsia="en-US" w:bidi="ar-SA"/>
        </w:rPr>
        <w:t>ija</w:t>
      </w:r>
      <w:r w:rsidR="0013740A" w:rsidRPr="00EA3C76">
        <w:rPr>
          <w:rFonts w:eastAsia="Calibri"/>
          <w:szCs w:val="22"/>
          <w:lang w:eastAsia="en-US" w:bidi="ar-SA"/>
        </w:rPr>
        <w:t xml:space="preserve">, </w:t>
      </w:r>
      <w:r w:rsidRPr="00EA3C76">
        <w:rPr>
          <w:rFonts w:eastAsia="Calibri"/>
          <w:szCs w:val="22"/>
          <w:lang w:eastAsia="en-US" w:bidi="ar-SA"/>
        </w:rPr>
        <w:t>Latvija</w:t>
      </w:r>
      <w:r w:rsidR="0013740A" w:rsidRPr="00EA3C76">
        <w:rPr>
          <w:rFonts w:eastAsia="Calibri"/>
          <w:szCs w:val="22"/>
          <w:lang w:eastAsia="en-US" w:bidi="ar-SA"/>
        </w:rPr>
        <w:t xml:space="preserve">, </w:t>
      </w:r>
      <w:r>
        <w:rPr>
          <w:rFonts w:eastAsia="Calibri"/>
          <w:szCs w:val="22"/>
          <w:lang w:eastAsia="en-US" w:bidi="ar-SA"/>
        </w:rPr>
        <w:t>Lietuva</w:t>
      </w:r>
      <w:r w:rsidR="0013740A" w:rsidRPr="00EA3C76">
        <w:rPr>
          <w:rFonts w:eastAsia="Calibri"/>
          <w:szCs w:val="22"/>
          <w:lang w:eastAsia="en-US" w:bidi="ar-SA"/>
        </w:rPr>
        <w:t xml:space="preserve">, </w:t>
      </w:r>
      <w:r>
        <w:rPr>
          <w:rFonts w:eastAsia="Calibri"/>
          <w:szCs w:val="22"/>
          <w:lang w:eastAsia="en-US" w:bidi="ar-SA"/>
        </w:rPr>
        <w:t>Lenkija ir Jungtinė Karalystė</w:t>
      </w:r>
      <w:r w:rsidR="0013740A" w:rsidRPr="00EA3C76">
        <w:rPr>
          <w:rFonts w:eastAsia="Calibri"/>
          <w:szCs w:val="22"/>
          <w:lang w:eastAsia="en-US" w:bidi="ar-SA"/>
        </w:rPr>
        <w:t>: Dutrozen</w:t>
      </w:r>
    </w:p>
    <w:p w14:paraId="1660596C" w14:textId="77777777" w:rsidR="0013740A" w:rsidRPr="00EA3C76" w:rsidRDefault="00EA3C76" w:rsidP="0013740A">
      <w:pPr>
        <w:tabs>
          <w:tab w:val="clear" w:pos="567"/>
        </w:tabs>
        <w:spacing w:line="240" w:lineRule="auto"/>
        <w:contextualSpacing/>
        <w:outlineLvl w:val="0"/>
        <w:rPr>
          <w:rFonts w:eastAsia="Calibri"/>
          <w:szCs w:val="22"/>
          <w:lang w:eastAsia="en-US" w:bidi="ar-SA"/>
        </w:rPr>
      </w:pPr>
      <w:r>
        <w:rPr>
          <w:rFonts w:eastAsia="Calibri"/>
          <w:szCs w:val="22"/>
          <w:lang w:eastAsia="en-US" w:bidi="ar-SA"/>
        </w:rPr>
        <w:t>Vokietija</w:t>
      </w:r>
      <w:r w:rsidR="0013740A" w:rsidRPr="00EA3C76">
        <w:rPr>
          <w:rFonts w:eastAsia="Calibri"/>
          <w:szCs w:val="22"/>
          <w:lang w:eastAsia="en-US" w:bidi="ar-SA"/>
        </w:rPr>
        <w:t>: Dutasterid-Tamsulosin Zentiva</w:t>
      </w:r>
    </w:p>
    <w:p w14:paraId="09534FEA" w14:textId="77777777" w:rsidR="0013740A" w:rsidRPr="00EA3C76" w:rsidRDefault="0013740A" w:rsidP="0013740A">
      <w:pPr>
        <w:tabs>
          <w:tab w:val="clear" w:pos="567"/>
        </w:tabs>
        <w:spacing w:line="240" w:lineRule="auto"/>
        <w:contextualSpacing/>
        <w:outlineLvl w:val="0"/>
        <w:rPr>
          <w:rFonts w:eastAsia="Calibri"/>
          <w:szCs w:val="22"/>
          <w:lang w:eastAsia="en-US" w:bidi="ar-SA"/>
        </w:rPr>
      </w:pPr>
      <w:r w:rsidRPr="00EA3C76">
        <w:rPr>
          <w:rFonts w:eastAsia="Calibri"/>
          <w:szCs w:val="22"/>
          <w:lang w:eastAsia="en-US" w:bidi="ar-SA"/>
        </w:rPr>
        <w:t>Portugal</w:t>
      </w:r>
      <w:r w:rsidR="00EA3C76">
        <w:rPr>
          <w:rFonts w:eastAsia="Calibri"/>
          <w:szCs w:val="22"/>
          <w:lang w:eastAsia="en-US" w:bidi="ar-SA"/>
        </w:rPr>
        <w:t>ija</w:t>
      </w:r>
      <w:r w:rsidRPr="00EA3C76">
        <w:rPr>
          <w:rFonts w:eastAsia="Calibri"/>
          <w:szCs w:val="22"/>
          <w:lang w:eastAsia="en-US" w:bidi="ar-SA"/>
        </w:rPr>
        <w:t>: Dutasterida + Tansulosina Zentiva</w:t>
      </w:r>
    </w:p>
    <w:p w14:paraId="5C2D8904" w14:textId="5852B445" w:rsidR="0013740A" w:rsidRPr="00EA3C76" w:rsidRDefault="00EA3C76" w:rsidP="0013740A">
      <w:pPr>
        <w:tabs>
          <w:tab w:val="clear" w:pos="567"/>
        </w:tabs>
        <w:spacing w:line="240" w:lineRule="auto"/>
        <w:contextualSpacing/>
        <w:outlineLvl w:val="0"/>
        <w:rPr>
          <w:rFonts w:eastAsia="Calibri"/>
          <w:szCs w:val="22"/>
          <w:lang w:eastAsia="en-US" w:bidi="ar-SA"/>
        </w:rPr>
      </w:pPr>
      <w:r w:rsidRPr="00EA3C76">
        <w:rPr>
          <w:rFonts w:eastAsia="Calibri"/>
          <w:szCs w:val="22"/>
          <w:lang w:eastAsia="en-US" w:bidi="ar-SA"/>
        </w:rPr>
        <w:t>R</w:t>
      </w:r>
      <w:r>
        <w:rPr>
          <w:rFonts w:eastAsia="Calibri"/>
          <w:szCs w:val="22"/>
          <w:lang w:eastAsia="en-US" w:bidi="ar-SA"/>
        </w:rPr>
        <w:t>u</w:t>
      </w:r>
      <w:r w:rsidRPr="00EA3C76">
        <w:rPr>
          <w:rFonts w:eastAsia="Calibri"/>
          <w:szCs w:val="22"/>
          <w:lang w:eastAsia="en-US" w:bidi="ar-SA"/>
        </w:rPr>
        <w:t>m</w:t>
      </w:r>
      <w:r>
        <w:rPr>
          <w:rFonts w:eastAsia="Calibri"/>
          <w:szCs w:val="22"/>
          <w:lang w:eastAsia="en-US" w:bidi="ar-SA"/>
        </w:rPr>
        <w:t>u</w:t>
      </w:r>
      <w:r w:rsidRPr="00EA3C76">
        <w:rPr>
          <w:rFonts w:eastAsia="Calibri"/>
          <w:szCs w:val="22"/>
          <w:lang w:eastAsia="en-US" w:bidi="ar-SA"/>
        </w:rPr>
        <w:t>nija</w:t>
      </w:r>
      <w:r w:rsidR="0013740A" w:rsidRPr="00EA3C76">
        <w:rPr>
          <w:rFonts w:eastAsia="Calibri"/>
          <w:szCs w:val="22"/>
          <w:lang w:eastAsia="en-US" w:bidi="ar-SA"/>
        </w:rPr>
        <w:t>: Dutazen</w:t>
      </w:r>
    </w:p>
    <w:p w14:paraId="59EE4375" w14:textId="77777777" w:rsidR="0013740A" w:rsidRPr="00EA3C76" w:rsidRDefault="00EA3C76" w:rsidP="0013740A">
      <w:pPr>
        <w:tabs>
          <w:tab w:val="clear" w:pos="567"/>
        </w:tabs>
        <w:spacing w:line="240" w:lineRule="auto"/>
        <w:contextualSpacing/>
        <w:outlineLvl w:val="0"/>
        <w:rPr>
          <w:rFonts w:eastAsia="Calibri"/>
          <w:szCs w:val="22"/>
          <w:lang w:eastAsia="en-US" w:bidi="ar-SA"/>
        </w:rPr>
      </w:pPr>
      <w:r>
        <w:rPr>
          <w:rFonts w:eastAsia="Calibri"/>
          <w:szCs w:val="22"/>
          <w:lang w:eastAsia="en-US" w:bidi="ar-SA"/>
        </w:rPr>
        <w:t>Ispanija</w:t>
      </w:r>
      <w:r w:rsidR="0013740A" w:rsidRPr="00EA3C76">
        <w:rPr>
          <w:rFonts w:eastAsia="Calibri"/>
          <w:szCs w:val="22"/>
          <w:lang w:eastAsia="en-US" w:bidi="ar-SA"/>
        </w:rPr>
        <w:t>: Dutasterida/Tamsulosina Zentiva</w:t>
      </w:r>
    </w:p>
    <w:p w14:paraId="249EB3A6" w14:textId="77DAA10A" w:rsidR="00C3150D" w:rsidRPr="00EA3C76" w:rsidRDefault="00EA3C76" w:rsidP="0013740A">
      <w:pPr>
        <w:tabs>
          <w:tab w:val="clear" w:pos="567"/>
        </w:tabs>
        <w:spacing w:line="240" w:lineRule="auto"/>
        <w:contextualSpacing/>
        <w:outlineLvl w:val="0"/>
        <w:rPr>
          <w:rFonts w:eastAsia="Calibri"/>
          <w:szCs w:val="22"/>
          <w:lang w:eastAsia="en-US" w:bidi="ar-SA"/>
        </w:rPr>
      </w:pPr>
      <w:r>
        <w:rPr>
          <w:rFonts w:eastAsia="Calibri"/>
          <w:szCs w:val="22"/>
          <w:lang w:eastAsia="en-US" w:bidi="ar-SA"/>
        </w:rPr>
        <w:t>Prancūzija</w:t>
      </w:r>
      <w:r w:rsidR="0013740A" w:rsidRPr="00EA3C76">
        <w:rPr>
          <w:rFonts w:eastAsia="Calibri"/>
          <w:szCs w:val="22"/>
          <w:lang w:eastAsia="en-US" w:bidi="ar-SA"/>
        </w:rPr>
        <w:t>: Dutasteride/Tamsulosine Zentiva</w:t>
      </w:r>
    </w:p>
    <w:p w14:paraId="775EC077" w14:textId="77777777" w:rsidR="0013740A" w:rsidRPr="00C3150D" w:rsidRDefault="0013740A" w:rsidP="0013740A">
      <w:pPr>
        <w:tabs>
          <w:tab w:val="clear" w:pos="567"/>
        </w:tabs>
        <w:spacing w:line="240" w:lineRule="auto"/>
        <w:contextualSpacing/>
        <w:outlineLvl w:val="0"/>
        <w:rPr>
          <w:rFonts w:eastAsia="Calibri"/>
          <w:szCs w:val="22"/>
          <w:lang w:eastAsia="en-US" w:bidi="ar-SA"/>
        </w:rPr>
      </w:pPr>
    </w:p>
    <w:p w14:paraId="090A9B48" w14:textId="78DEB7C6" w:rsidR="00C3150D" w:rsidRPr="00C3150D" w:rsidRDefault="00C3150D" w:rsidP="00C3150D">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 xml:space="preserve">Šis pakuotės lapelis paskutinį kartą </w:t>
      </w:r>
      <w:r w:rsidRPr="00C3150D">
        <w:rPr>
          <w:rFonts w:eastAsia="Calibri"/>
          <w:b/>
          <w:bCs/>
          <w:szCs w:val="22"/>
          <w:lang w:eastAsia="en-US" w:bidi="ar-SA"/>
        </w:rPr>
        <w:t>peržiūrėtas</w:t>
      </w:r>
      <w:r w:rsidR="007B169F">
        <w:rPr>
          <w:rFonts w:eastAsia="Calibri"/>
          <w:b/>
          <w:bCs/>
          <w:szCs w:val="22"/>
          <w:lang w:eastAsia="en-US" w:bidi="ar-SA"/>
        </w:rPr>
        <w:t xml:space="preserve"> </w:t>
      </w:r>
      <w:r w:rsidR="0019430B">
        <w:rPr>
          <w:rFonts w:eastAsia="Calibri"/>
          <w:b/>
          <w:bCs/>
          <w:szCs w:val="22"/>
          <w:lang w:eastAsia="en-US" w:bidi="ar-SA"/>
        </w:rPr>
        <w:t>2024</w:t>
      </w:r>
      <w:r w:rsidR="00DB2E71">
        <w:rPr>
          <w:rFonts w:eastAsia="Calibri"/>
          <w:b/>
          <w:bCs/>
          <w:szCs w:val="22"/>
          <w:lang w:eastAsia="en-US" w:bidi="ar-SA"/>
        </w:rPr>
        <w:t>-08-19.</w:t>
      </w:r>
    </w:p>
    <w:p w14:paraId="01BEF75F" w14:textId="77777777" w:rsidR="00C3150D" w:rsidRPr="00C3150D" w:rsidRDefault="00C3150D" w:rsidP="00C3150D">
      <w:pPr>
        <w:tabs>
          <w:tab w:val="clear" w:pos="567"/>
        </w:tabs>
        <w:spacing w:line="240" w:lineRule="auto"/>
        <w:contextualSpacing/>
        <w:outlineLvl w:val="0"/>
        <w:rPr>
          <w:rFonts w:eastAsia="Calibri"/>
          <w:szCs w:val="22"/>
          <w:lang w:eastAsia="en-US" w:bidi="ar-SA"/>
        </w:rPr>
      </w:pPr>
    </w:p>
    <w:p w14:paraId="1624B87A" w14:textId="4392DDBE" w:rsidR="00C3150D" w:rsidRDefault="00C3150D" w:rsidP="00094C91">
      <w:pPr>
        <w:tabs>
          <w:tab w:val="clear" w:pos="567"/>
        </w:tabs>
        <w:spacing w:line="240" w:lineRule="auto"/>
        <w:contextualSpacing/>
        <w:outlineLvl w:val="0"/>
        <w:rPr>
          <w:rFonts w:eastAsia="Calibri"/>
          <w:color w:val="0000FF"/>
          <w:szCs w:val="22"/>
          <w:u w:val="single"/>
          <w:lang w:eastAsia="en-US" w:bidi="ar-SA"/>
        </w:rPr>
      </w:pPr>
      <w:r w:rsidRPr="00C3150D">
        <w:rPr>
          <w:rFonts w:eastAsia="Calibri"/>
          <w:szCs w:val="22"/>
          <w:lang w:eastAsia="en-US" w:bidi="ar-SA"/>
        </w:rPr>
        <w:t xml:space="preserve">Išsami </w:t>
      </w:r>
      <w:r w:rsidR="0013740A" w:rsidRPr="00C3150D">
        <w:rPr>
          <w:rFonts w:eastAsia="Calibri"/>
          <w:szCs w:val="22"/>
          <w:lang w:eastAsia="en-US" w:bidi="ar-SA"/>
        </w:rPr>
        <w:t>informacija</w:t>
      </w:r>
      <w:r w:rsidRPr="00C3150D">
        <w:rPr>
          <w:rFonts w:eastAsia="Calibri"/>
          <w:szCs w:val="22"/>
          <w:lang w:eastAsia="en-US" w:bidi="ar-SA"/>
        </w:rPr>
        <w:t xml:space="preserve"> apie šį vaistą pateikiama Valstybinės vaistų kontrolės tarnybos prie Lietuvos Respublikos sveikatos apsaugos ministerijos tinklalapyje </w:t>
      </w:r>
      <w:hyperlink r:id="rId10" w:history="1">
        <w:r w:rsidRPr="00C3150D">
          <w:rPr>
            <w:rFonts w:eastAsia="Calibri"/>
            <w:color w:val="0000FF"/>
            <w:szCs w:val="22"/>
            <w:u w:val="single"/>
            <w:lang w:eastAsia="en-US" w:bidi="ar-SA"/>
          </w:rPr>
          <w:t>http://www.vvkt.lt/</w:t>
        </w:r>
      </w:hyperlink>
    </w:p>
    <w:p w14:paraId="74519EC8" w14:textId="01BC780D" w:rsidR="00E949AD" w:rsidRDefault="00E949AD" w:rsidP="00094C91">
      <w:pPr>
        <w:tabs>
          <w:tab w:val="clear" w:pos="567"/>
        </w:tabs>
        <w:spacing w:line="240" w:lineRule="auto"/>
        <w:contextualSpacing/>
        <w:outlineLvl w:val="0"/>
        <w:rPr>
          <w:rFonts w:eastAsia="Calibri"/>
          <w:color w:val="0000FF"/>
          <w:szCs w:val="22"/>
          <w:u w:val="single"/>
          <w:lang w:eastAsia="en-US" w:bidi="ar-SA"/>
        </w:rPr>
      </w:pPr>
    </w:p>
    <w:p w14:paraId="36563E80" w14:textId="77777777" w:rsidR="00E949AD" w:rsidRPr="00094C91" w:rsidRDefault="00E949AD" w:rsidP="00094C91">
      <w:pPr>
        <w:tabs>
          <w:tab w:val="clear" w:pos="567"/>
        </w:tabs>
        <w:spacing w:line="240" w:lineRule="auto"/>
        <w:contextualSpacing/>
        <w:outlineLvl w:val="0"/>
        <w:rPr>
          <w:rFonts w:eastAsia="Calibri"/>
          <w:color w:val="0000FF"/>
          <w:u w:val="single"/>
        </w:rPr>
      </w:pPr>
    </w:p>
    <w:sectPr w:rsidR="00E949AD" w:rsidRPr="00094C91" w:rsidSect="001374C5">
      <w:headerReference w:type="default" r:id="rId11"/>
      <w:footerReference w:type="default" r:id="rId12"/>
      <w:footerReference w:type="first" r:id="rId13"/>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DE023E" w14:textId="77777777" w:rsidR="001D43BD" w:rsidRDefault="001D43BD" w:rsidP="002760FC">
      <w:r>
        <w:separator/>
      </w:r>
    </w:p>
  </w:endnote>
  <w:endnote w:type="continuationSeparator" w:id="0">
    <w:p w14:paraId="6C9BC8C4" w14:textId="77777777" w:rsidR="001D43BD" w:rsidRDefault="001D43BD" w:rsidP="002760FC">
      <w:r>
        <w:continuationSeparator/>
      </w:r>
    </w:p>
  </w:endnote>
  <w:endnote w:type="continuationNotice" w:id="1">
    <w:p w14:paraId="402F0505" w14:textId="77777777" w:rsidR="001D43BD" w:rsidRDefault="001D43B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0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CF3276" w14:textId="5FD16595" w:rsidR="006F2726" w:rsidRDefault="006F2726">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AA6DC2">
      <w:rPr>
        <w:rStyle w:val="Puslapionumeris"/>
        <w:rFonts w:cs="Arial"/>
      </w:rPr>
      <w:t>21</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86630" w14:textId="61EAB05D" w:rsidR="006F2726" w:rsidRDefault="006F2726">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AA6DC2">
      <w:rPr>
        <w:rStyle w:val="Puslapionumeris"/>
        <w:rFonts w:cs="Arial"/>
      </w:rPr>
      <w:t>1</w:t>
    </w:r>
    <w:r>
      <w:rPr>
        <w:rStyle w:val="Puslapionumeris"/>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656129" w14:textId="77777777" w:rsidR="001D43BD" w:rsidRDefault="001D43BD" w:rsidP="002760FC">
      <w:r>
        <w:separator/>
      </w:r>
    </w:p>
  </w:footnote>
  <w:footnote w:type="continuationSeparator" w:id="0">
    <w:p w14:paraId="2C2945DD" w14:textId="77777777" w:rsidR="001D43BD" w:rsidRDefault="001D43BD" w:rsidP="002760FC">
      <w:r>
        <w:continuationSeparator/>
      </w:r>
    </w:p>
  </w:footnote>
  <w:footnote w:type="continuationNotice" w:id="1">
    <w:p w14:paraId="681BB9C7" w14:textId="77777777" w:rsidR="001D43BD" w:rsidRDefault="001D43B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97BE8B" w14:textId="77777777" w:rsidR="00034F4E" w:rsidRDefault="00034F4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2FE76C14"/>
    <w:multiLevelType w:val="hybridMultilevel"/>
    <w:tmpl w:val="22520C7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035190D"/>
    <w:multiLevelType w:val="singleLevel"/>
    <w:tmpl w:val="6EA66680"/>
    <w:lvl w:ilvl="0">
      <w:start w:val="1"/>
      <w:numFmt w:val="bullet"/>
      <w:pStyle w:val="BTgEMEASMCA"/>
      <w:lvlText w:val=""/>
      <w:lvlJc w:val="left"/>
      <w:pPr>
        <w:tabs>
          <w:tab w:val="num" w:pos="432"/>
        </w:tabs>
        <w:ind w:left="432" w:hanging="432"/>
      </w:pPr>
      <w:rPr>
        <w:rFonts w:ascii="Symbol" w:hAnsi="Symbol" w:cs="Symbol" w:hint="default"/>
      </w:rPr>
    </w:lvl>
  </w:abstractNum>
  <w:abstractNum w:abstractNumId="3"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4" w15:restartNumberingAfterBreak="0">
    <w:nsid w:val="40EE3D5B"/>
    <w:multiLevelType w:val="hybridMultilevel"/>
    <w:tmpl w:val="25A46FC8"/>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7F64DC"/>
    <w:multiLevelType w:val="hybridMultilevel"/>
    <w:tmpl w:val="51AA4D3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671193E"/>
    <w:multiLevelType w:val="hybridMultilevel"/>
    <w:tmpl w:val="11AC501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7"/>
  </w:num>
  <w:num w:numId="2">
    <w:abstractNumId w:val="0"/>
  </w:num>
  <w:num w:numId="3">
    <w:abstractNumId w:val="8"/>
  </w:num>
  <w:num w:numId="4">
    <w:abstractNumId w:val="3"/>
  </w:num>
  <w:num w:numId="5">
    <w:abstractNumId w:val="4"/>
  </w:num>
  <w:num w:numId="6">
    <w:abstractNumId w:val="2"/>
  </w:num>
  <w:num w:numId="7">
    <w:abstractNumId w:val="5"/>
  </w:num>
  <w:num w:numId="8">
    <w:abstractNumId w:val="1"/>
  </w:num>
  <w:num w:numId="9">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savePreviewPicture/>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D62"/>
    <w:rsid w:val="00001587"/>
    <w:rsid w:val="0000362A"/>
    <w:rsid w:val="00005701"/>
    <w:rsid w:val="00007528"/>
    <w:rsid w:val="0001164F"/>
    <w:rsid w:val="00014869"/>
    <w:rsid w:val="000150D3"/>
    <w:rsid w:val="0001601F"/>
    <w:rsid w:val="000166C1"/>
    <w:rsid w:val="0002006B"/>
    <w:rsid w:val="00020AE8"/>
    <w:rsid w:val="000212BB"/>
    <w:rsid w:val="00023A2C"/>
    <w:rsid w:val="00025EBE"/>
    <w:rsid w:val="00026BF2"/>
    <w:rsid w:val="000271F6"/>
    <w:rsid w:val="00030445"/>
    <w:rsid w:val="000318C7"/>
    <w:rsid w:val="00033D26"/>
    <w:rsid w:val="00033E02"/>
    <w:rsid w:val="00033FDB"/>
    <w:rsid w:val="000344F6"/>
    <w:rsid w:val="00034F4E"/>
    <w:rsid w:val="00035257"/>
    <w:rsid w:val="000364C4"/>
    <w:rsid w:val="00042263"/>
    <w:rsid w:val="00042D44"/>
    <w:rsid w:val="00043505"/>
    <w:rsid w:val="00043C70"/>
    <w:rsid w:val="00043D5A"/>
    <w:rsid w:val="00043E88"/>
    <w:rsid w:val="00044042"/>
    <w:rsid w:val="000474D2"/>
    <w:rsid w:val="000479C5"/>
    <w:rsid w:val="00050DFD"/>
    <w:rsid w:val="00051543"/>
    <w:rsid w:val="00051CC3"/>
    <w:rsid w:val="00053809"/>
    <w:rsid w:val="00053914"/>
    <w:rsid w:val="00054431"/>
    <w:rsid w:val="00054756"/>
    <w:rsid w:val="000560C5"/>
    <w:rsid w:val="00056C49"/>
    <w:rsid w:val="00056FE0"/>
    <w:rsid w:val="000603C8"/>
    <w:rsid w:val="000608A4"/>
    <w:rsid w:val="00060AA1"/>
    <w:rsid w:val="000631FD"/>
    <w:rsid w:val="000643D3"/>
    <w:rsid w:val="0006559C"/>
    <w:rsid w:val="00066F1A"/>
    <w:rsid w:val="00067B16"/>
    <w:rsid w:val="00071AE2"/>
    <w:rsid w:val="00071F8A"/>
    <w:rsid w:val="00073E04"/>
    <w:rsid w:val="0007401B"/>
    <w:rsid w:val="0007628D"/>
    <w:rsid w:val="00081DAB"/>
    <w:rsid w:val="00092829"/>
    <w:rsid w:val="00092B09"/>
    <w:rsid w:val="0009351E"/>
    <w:rsid w:val="000937CD"/>
    <w:rsid w:val="0009479A"/>
    <w:rsid w:val="00094AD6"/>
    <w:rsid w:val="00094C91"/>
    <w:rsid w:val="00095D61"/>
    <w:rsid w:val="00095E44"/>
    <w:rsid w:val="00096D8D"/>
    <w:rsid w:val="0009755A"/>
    <w:rsid w:val="000A1232"/>
    <w:rsid w:val="000A1706"/>
    <w:rsid w:val="000A30E5"/>
    <w:rsid w:val="000A40D0"/>
    <w:rsid w:val="000B0097"/>
    <w:rsid w:val="000B101F"/>
    <w:rsid w:val="000B1F4B"/>
    <w:rsid w:val="000B2F27"/>
    <w:rsid w:val="000B2F58"/>
    <w:rsid w:val="000B37A8"/>
    <w:rsid w:val="000B51D9"/>
    <w:rsid w:val="000B5EBB"/>
    <w:rsid w:val="000C03FB"/>
    <w:rsid w:val="000C113C"/>
    <w:rsid w:val="000C308F"/>
    <w:rsid w:val="000C5A4E"/>
    <w:rsid w:val="000C635D"/>
    <w:rsid w:val="000C7D9C"/>
    <w:rsid w:val="000C7F49"/>
    <w:rsid w:val="000D031D"/>
    <w:rsid w:val="000D03C3"/>
    <w:rsid w:val="000D1AEE"/>
    <w:rsid w:val="000D1F4F"/>
    <w:rsid w:val="000D4D07"/>
    <w:rsid w:val="000D7535"/>
    <w:rsid w:val="000E165D"/>
    <w:rsid w:val="000E1BAF"/>
    <w:rsid w:val="000E223E"/>
    <w:rsid w:val="000E2491"/>
    <w:rsid w:val="000E2EA9"/>
    <w:rsid w:val="000E46A3"/>
    <w:rsid w:val="000E4E88"/>
    <w:rsid w:val="000E5726"/>
    <w:rsid w:val="000E6C94"/>
    <w:rsid w:val="000F1BB2"/>
    <w:rsid w:val="000F217A"/>
    <w:rsid w:val="000F3F94"/>
    <w:rsid w:val="000F43D1"/>
    <w:rsid w:val="000F5235"/>
    <w:rsid w:val="000F5B21"/>
    <w:rsid w:val="000F7479"/>
    <w:rsid w:val="0010063A"/>
    <w:rsid w:val="00103501"/>
    <w:rsid w:val="00103B2D"/>
    <w:rsid w:val="00103CD2"/>
    <w:rsid w:val="00104061"/>
    <w:rsid w:val="0010658A"/>
    <w:rsid w:val="00107236"/>
    <w:rsid w:val="001101A2"/>
    <w:rsid w:val="00110656"/>
    <w:rsid w:val="001106F7"/>
    <w:rsid w:val="001108A9"/>
    <w:rsid w:val="00112EDA"/>
    <w:rsid w:val="00114174"/>
    <w:rsid w:val="001170B5"/>
    <w:rsid w:val="00117C1D"/>
    <w:rsid w:val="00123688"/>
    <w:rsid w:val="00127F47"/>
    <w:rsid w:val="0013139D"/>
    <w:rsid w:val="00133572"/>
    <w:rsid w:val="00135AE4"/>
    <w:rsid w:val="001364FB"/>
    <w:rsid w:val="001365F2"/>
    <w:rsid w:val="00136D7A"/>
    <w:rsid w:val="0013740A"/>
    <w:rsid w:val="001374C5"/>
    <w:rsid w:val="00140476"/>
    <w:rsid w:val="00141470"/>
    <w:rsid w:val="00141540"/>
    <w:rsid w:val="001449DF"/>
    <w:rsid w:val="00145459"/>
    <w:rsid w:val="0014569B"/>
    <w:rsid w:val="00146747"/>
    <w:rsid w:val="001470E0"/>
    <w:rsid w:val="00150060"/>
    <w:rsid w:val="001538EC"/>
    <w:rsid w:val="00154C69"/>
    <w:rsid w:val="0015704C"/>
    <w:rsid w:val="00157895"/>
    <w:rsid w:val="00160ADD"/>
    <w:rsid w:val="00161701"/>
    <w:rsid w:val="00161B14"/>
    <w:rsid w:val="00161E87"/>
    <w:rsid w:val="001642B3"/>
    <w:rsid w:val="00164D65"/>
    <w:rsid w:val="0016566C"/>
    <w:rsid w:val="001727F0"/>
    <w:rsid w:val="00172B06"/>
    <w:rsid w:val="0017347E"/>
    <w:rsid w:val="001752D8"/>
    <w:rsid w:val="00175931"/>
    <w:rsid w:val="001768D6"/>
    <w:rsid w:val="00176B25"/>
    <w:rsid w:val="00176D27"/>
    <w:rsid w:val="00181838"/>
    <w:rsid w:val="0018238B"/>
    <w:rsid w:val="00183419"/>
    <w:rsid w:val="0018394A"/>
    <w:rsid w:val="001849DA"/>
    <w:rsid w:val="00184DCC"/>
    <w:rsid w:val="00186A9D"/>
    <w:rsid w:val="001874A6"/>
    <w:rsid w:val="0018765B"/>
    <w:rsid w:val="0019056B"/>
    <w:rsid w:val="00190913"/>
    <w:rsid w:val="0019236A"/>
    <w:rsid w:val="00193B21"/>
    <w:rsid w:val="00193DD3"/>
    <w:rsid w:val="0019430B"/>
    <w:rsid w:val="001948AA"/>
    <w:rsid w:val="00195F65"/>
    <w:rsid w:val="00197430"/>
    <w:rsid w:val="001A07E2"/>
    <w:rsid w:val="001A0A5D"/>
    <w:rsid w:val="001A2018"/>
    <w:rsid w:val="001A4390"/>
    <w:rsid w:val="001A45B0"/>
    <w:rsid w:val="001A56F1"/>
    <w:rsid w:val="001A5D0E"/>
    <w:rsid w:val="001B01C8"/>
    <w:rsid w:val="001B0B52"/>
    <w:rsid w:val="001B13F6"/>
    <w:rsid w:val="001B1747"/>
    <w:rsid w:val="001B2D44"/>
    <w:rsid w:val="001B303C"/>
    <w:rsid w:val="001B416A"/>
    <w:rsid w:val="001B653A"/>
    <w:rsid w:val="001B752A"/>
    <w:rsid w:val="001C12FB"/>
    <w:rsid w:val="001C1E6E"/>
    <w:rsid w:val="001C2D14"/>
    <w:rsid w:val="001C2DB4"/>
    <w:rsid w:val="001C3228"/>
    <w:rsid w:val="001C35E9"/>
    <w:rsid w:val="001C36BD"/>
    <w:rsid w:val="001C3733"/>
    <w:rsid w:val="001C4187"/>
    <w:rsid w:val="001C49B3"/>
    <w:rsid w:val="001C5B30"/>
    <w:rsid w:val="001D19AA"/>
    <w:rsid w:val="001D2953"/>
    <w:rsid w:val="001D3836"/>
    <w:rsid w:val="001D3C05"/>
    <w:rsid w:val="001D43BD"/>
    <w:rsid w:val="001D6AF4"/>
    <w:rsid w:val="001E0CC1"/>
    <w:rsid w:val="001E1C10"/>
    <w:rsid w:val="001E3CC0"/>
    <w:rsid w:val="001E509A"/>
    <w:rsid w:val="001E77C3"/>
    <w:rsid w:val="001F090B"/>
    <w:rsid w:val="001F180A"/>
    <w:rsid w:val="001F1A28"/>
    <w:rsid w:val="001F1AD0"/>
    <w:rsid w:val="001F35E8"/>
    <w:rsid w:val="001F4014"/>
    <w:rsid w:val="001F445E"/>
    <w:rsid w:val="001F6423"/>
    <w:rsid w:val="00201213"/>
    <w:rsid w:val="0020165E"/>
    <w:rsid w:val="00201A49"/>
    <w:rsid w:val="0020272E"/>
    <w:rsid w:val="00202E50"/>
    <w:rsid w:val="00204AAB"/>
    <w:rsid w:val="00205180"/>
    <w:rsid w:val="00207F81"/>
    <w:rsid w:val="0021042D"/>
    <w:rsid w:val="002109F4"/>
    <w:rsid w:val="00211FDA"/>
    <w:rsid w:val="00215689"/>
    <w:rsid w:val="00215FDA"/>
    <w:rsid w:val="002160C2"/>
    <w:rsid w:val="00222BB9"/>
    <w:rsid w:val="002258D6"/>
    <w:rsid w:val="002274FB"/>
    <w:rsid w:val="002309D2"/>
    <w:rsid w:val="0023102E"/>
    <w:rsid w:val="00231B61"/>
    <w:rsid w:val="00232C35"/>
    <w:rsid w:val="0023315B"/>
    <w:rsid w:val="002347FE"/>
    <w:rsid w:val="0024178D"/>
    <w:rsid w:val="0024392B"/>
    <w:rsid w:val="002450C6"/>
    <w:rsid w:val="00245DCF"/>
    <w:rsid w:val="00246C65"/>
    <w:rsid w:val="00246FB5"/>
    <w:rsid w:val="0024721F"/>
    <w:rsid w:val="00251A10"/>
    <w:rsid w:val="00252BFF"/>
    <w:rsid w:val="00253732"/>
    <w:rsid w:val="002542A8"/>
    <w:rsid w:val="00260A11"/>
    <w:rsid w:val="0026169A"/>
    <w:rsid w:val="00262763"/>
    <w:rsid w:val="0026305E"/>
    <w:rsid w:val="00264BEA"/>
    <w:rsid w:val="00267850"/>
    <w:rsid w:val="00267D53"/>
    <w:rsid w:val="00271032"/>
    <w:rsid w:val="0027136F"/>
    <w:rsid w:val="002738D5"/>
    <w:rsid w:val="00273E3E"/>
    <w:rsid w:val="00274147"/>
    <w:rsid w:val="00275189"/>
    <w:rsid w:val="002756DC"/>
    <w:rsid w:val="002760FC"/>
    <w:rsid w:val="00276412"/>
    <w:rsid w:val="00276437"/>
    <w:rsid w:val="00280053"/>
    <w:rsid w:val="0028063F"/>
    <w:rsid w:val="00280740"/>
    <w:rsid w:val="00283B02"/>
    <w:rsid w:val="00283C5D"/>
    <w:rsid w:val="002844B0"/>
    <w:rsid w:val="00286322"/>
    <w:rsid w:val="00296B03"/>
    <w:rsid w:val="00296C1F"/>
    <w:rsid w:val="00297B15"/>
    <w:rsid w:val="002A41E6"/>
    <w:rsid w:val="002A44C8"/>
    <w:rsid w:val="002A5C26"/>
    <w:rsid w:val="002A5E48"/>
    <w:rsid w:val="002B0059"/>
    <w:rsid w:val="002B0455"/>
    <w:rsid w:val="002B261C"/>
    <w:rsid w:val="002B2BEE"/>
    <w:rsid w:val="002B35C5"/>
    <w:rsid w:val="002B38A6"/>
    <w:rsid w:val="002B3935"/>
    <w:rsid w:val="002B406A"/>
    <w:rsid w:val="002B41D4"/>
    <w:rsid w:val="002B543F"/>
    <w:rsid w:val="002B6165"/>
    <w:rsid w:val="002B6A5E"/>
    <w:rsid w:val="002B7D73"/>
    <w:rsid w:val="002C06E3"/>
    <w:rsid w:val="002C0801"/>
    <w:rsid w:val="002C145F"/>
    <w:rsid w:val="002C21F4"/>
    <w:rsid w:val="002C33B3"/>
    <w:rsid w:val="002C44B0"/>
    <w:rsid w:val="002C4E07"/>
    <w:rsid w:val="002D0586"/>
    <w:rsid w:val="002D1023"/>
    <w:rsid w:val="002D1459"/>
    <w:rsid w:val="002D1470"/>
    <w:rsid w:val="002D21CF"/>
    <w:rsid w:val="002D3DB7"/>
    <w:rsid w:val="002D4705"/>
    <w:rsid w:val="002D52B9"/>
    <w:rsid w:val="002D5B65"/>
    <w:rsid w:val="002D6396"/>
    <w:rsid w:val="002D7E5E"/>
    <w:rsid w:val="002E04C6"/>
    <w:rsid w:val="002E07BA"/>
    <w:rsid w:val="002E07EF"/>
    <w:rsid w:val="002E0D06"/>
    <w:rsid w:val="002E1810"/>
    <w:rsid w:val="002E3E6A"/>
    <w:rsid w:val="002E4E94"/>
    <w:rsid w:val="002E6563"/>
    <w:rsid w:val="002F1F28"/>
    <w:rsid w:val="002F43CA"/>
    <w:rsid w:val="002F57AA"/>
    <w:rsid w:val="002F6EF7"/>
    <w:rsid w:val="002F714C"/>
    <w:rsid w:val="002F77BF"/>
    <w:rsid w:val="003004A2"/>
    <w:rsid w:val="00301799"/>
    <w:rsid w:val="00303DD5"/>
    <w:rsid w:val="00306687"/>
    <w:rsid w:val="00307B74"/>
    <w:rsid w:val="00307E7D"/>
    <w:rsid w:val="00310764"/>
    <w:rsid w:val="00311BFD"/>
    <w:rsid w:val="00314718"/>
    <w:rsid w:val="0031488A"/>
    <w:rsid w:val="003175E1"/>
    <w:rsid w:val="00320203"/>
    <w:rsid w:val="00322002"/>
    <w:rsid w:val="00324109"/>
    <w:rsid w:val="003247B0"/>
    <w:rsid w:val="00324E5E"/>
    <w:rsid w:val="00325E81"/>
    <w:rsid w:val="00326948"/>
    <w:rsid w:val="00327052"/>
    <w:rsid w:val="0033486D"/>
    <w:rsid w:val="00335228"/>
    <w:rsid w:val="003367C4"/>
    <w:rsid w:val="00336D8E"/>
    <w:rsid w:val="003376B3"/>
    <w:rsid w:val="003403D5"/>
    <w:rsid w:val="00345F9C"/>
    <w:rsid w:val="00347776"/>
    <w:rsid w:val="00351A91"/>
    <w:rsid w:val="003520C4"/>
    <w:rsid w:val="003533AE"/>
    <w:rsid w:val="00355E14"/>
    <w:rsid w:val="00357C5E"/>
    <w:rsid w:val="003607BA"/>
    <w:rsid w:val="003608BD"/>
    <w:rsid w:val="00361280"/>
    <w:rsid w:val="003615F1"/>
    <w:rsid w:val="00361A6E"/>
    <w:rsid w:val="003626AF"/>
    <w:rsid w:val="00363812"/>
    <w:rsid w:val="00363D7F"/>
    <w:rsid w:val="00364ADD"/>
    <w:rsid w:val="0036655E"/>
    <w:rsid w:val="00367C66"/>
    <w:rsid w:val="003700B2"/>
    <w:rsid w:val="0037233D"/>
    <w:rsid w:val="003736EF"/>
    <w:rsid w:val="003737E3"/>
    <w:rsid w:val="00380A1A"/>
    <w:rsid w:val="00380D80"/>
    <w:rsid w:val="0038500E"/>
    <w:rsid w:val="00385632"/>
    <w:rsid w:val="0038761D"/>
    <w:rsid w:val="003906F8"/>
    <w:rsid w:val="003935EE"/>
    <w:rsid w:val="00393EE9"/>
    <w:rsid w:val="0039408A"/>
    <w:rsid w:val="003945F5"/>
    <w:rsid w:val="0039673D"/>
    <w:rsid w:val="003975DA"/>
    <w:rsid w:val="00397893"/>
    <w:rsid w:val="003A2407"/>
    <w:rsid w:val="003A2CF0"/>
    <w:rsid w:val="003A33D3"/>
    <w:rsid w:val="003A3880"/>
    <w:rsid w:val="003A4B52"/>
    <w:rsid w:val="003A5BC5"/>
    <w:rsid w:val="003A5D55"/>
    <w:rsid w:val="003A75E6"/>
    <w:rsid w:val="003B0158"/>
    <w:rsid w:val="003B1613"/>
    <w:rsid w:val="003B255B"/>
    <w:rsid w:val="003B3317"/>
    <w:rsid w:val="003B4B2F"/>
    <w:rsid w:val="003B4C50"/>
    <w:rsid w:val="003B52D4"/>
    <w:rsid w:val="003C1CA5"/>
    <w:rsid w:val="003C1EC7"/>
    <w:rsid w:val="003C3D8E"/>
    <w:rsid w:val="003C5E61"/>
    <w:rsid w:val="003C64A0"/>
    <w:rsid w:val="003C6F0B"/>
    <w:rsid w:val="003C7BA3"/>
    <w:rsid w:val="003D06BC"/>
    <w:rsid w:val="003D3642"/>
    <w:rsid w:val="003D4E9C"/>
    <w:rsid w:val="003D5EE8"/>
    <w:rsid w:val="003E0D78"/>
    <w:rsid w:val="003E1CB1"/>
    <w:rsid w:val="003E3A1D"/>
    <w:rsid w:val="003E6CA0"/>
    <w:rsid w:val="003F1F41"/>
    <w:rsid w:val="003F2406"/>
    <w:rsid w:val="003F2FDE"/>
    <w:rsid w:val="003F330B"/>
    <w:rsid w:val="003F33F1"/>
    <w:rsid w:val="003F4A75"/>
    <w:rsid w:val="003F6FDF"/>
    <w:rsid w:val="004016F5"/>
    <w:rsid w:val="004045AA"/>
    <w:rsid w:val="0040549A"/>
    <w:rsid w:val="00405CC9"/>
    <w:rsid w:val="0040711E"/>
    <w:rsid w:val="00407D67"/>
    <w:rsid w:val="0041230A"/>
    <w:rsid w:val="00412450"/>
    <w:rsid w:val="004138DE"/>
    <w:rsid w:val="00413B39"/>
    <w:rsid w:val="00414B2F"/>
    <w:rsid w:val="00415E58"/>
    <w:rsid w:val="00416231"/>
    <w:rsid w:val="004208AB"/>
    <w:rsid w:val="004219EF"/>
    <w:rsid w:val="00421A72"/>
    <w:rsid w:val="00423FA1"/>
    <w:rsid w:val="00424348"/>
    <w:rsid w:val="00426CD9"/>
    <w:rsid w:val="00426DE2"/>
    <w:rsid w:val="00430FEB"/>
    <w:rsid w:val="004310EE"/>
    <w:rsid w:val="00433677"/>
    <w:rsid w:val="004340D5"/>
    <w:rsid w:val="00434880"/>
    <w:rsid w:val="00434A21"/>
    <w:rsid w:val="0043526D"/>
    <w:rsid w:val="00437DE3"/>
    <w:rsid w:val="004460E9"/>
    <w:rsid w:val="00447B6F"/>
    <w:rsid w:val="00447E35"/>
    <w:rsid w:val="00450C01"/>
    <w:rsid w:val="00453310"/>
    <w:rsid w:val="00453623"/>
    <w:rsid w:val="00453C11"/>
    <w:rsid w:val="00455505"/>
    <w:rsid w:val="004557B0"/>
    <w:rsid w:val="00457946"/>
    <w:rsid w:val="00457D8B"/>
    <w:rsid w:val="00460A17"/>
    <w:rsid w:val="00461E9C"/>
    <w:rsid w:val="00462E11"/>
    <w:rsid w:val="00462F79"/>
    <w:rsid w:val="00463438"/>
    <w:rsid w:val="00463ECE"/>
    <w:rsid w:val="00465388"/>
    <w:rsid w:val="0046590C"/>
    <w:rsid w:val="004677C9"/>
    <w:rsid w:val="0047002E"/>
    <w:rsid w:val="00470CB5"/>
    <w:rsid w:val="00471EAB"/>
    <w:rsid w:val="004723EE"/>
    <w:rsid w:val="00475A92"/>
    <w:rsid w:val="00477BB9"/>
    <w:rsid w:val="004800EF"/>
    <w:rsid w:val="00482C7E"/>
    <w:rsid w:val="00482C87"/>
    <w:rsid w:val="004859EE"/>
    <w:rsid w:val="004866D9"/>
    <w:rsid w:val="00487366"/>
    <w:rsid w:val="004873E4"/>
    <w:rsid w:val="004876D1"/>
    <w:rsid w:val="00487E54"/>
    <w:rsid w:val="0049027F"/>
    <w:rsid w:val="0049072C"/>
    <w:rsid w:val="00490FD1"/>
    <w:rsid w:val="00491AD2"/>
    <w:rsid w:val="004935C0"/>
    <w:rsid w:val="00493B43"/>
    <w:rsid w:val="00494EB1"/>
    <w:rsid w:val="00496414"/>
    <w:rsid w:val="00497A38"/>
    <w:rsid w:val="004A2BE0"/>
    <w:rsid w:val="004A2F5F"/>
    <w:rsid w:val="004A45BD"/>
    <w:rsid w:val="004A4656"/>
    <w:rsid w:val="004A77B0"/>
    <w:rsid w:val="004B08A9"/>
    <w:rsid w:val="004B1CED"/>
    <w:rsid w:val="004B3020"/>
    <w:rsid w:val="004B34A7"/>
    <w:rsid w:val="004B3B06"/>
    <w:rsid w:val="004B3ED5"/>
    <w:rsid w:val="004B4643"/>
    <w:rsid w:val="004B7F67"/>
    <w:rsid w:val="004C06BE"/>
    <w:rsid w:val="004C0938"/>
    <w:rsid w:val="004C1994"/>
    <w:rsid w:val="004C2E5C"/>
    <w:rsid w:val="004C6069"/>
    <w:rsid w:val="004C70FC"/>
    <w:rsid w:val="004D2675"/>
    <w:rsid w:val="004D4080"/>
    <w:rsid w:val="004D51ED"/>
    <w:rsid w:val="004E05FD"/>
    <w:rsid w:val="004E0ED9"/>
    <w:rsid w:val="004E1869"/>
    <w:rsid w:val="004E1A0D"/>
    <w:rsid w:val="004E23F5"/>
    <w:rsid w:val="004E3565"/>
    <w:rsid w:val="004E4EB1"/>
    <w:rsid w:val="004E5418"/>
    <w:rsid w:val="004E63E5"/>
    <w:rsid w:val="004E6B76"/>
    <w:rsid w:val="004F1437"/>
    <w:rsid w:val="004F3540"/>
    <w:rsid w:val="004F4AB0"/>
    <w:rsid w:val="004F52B9"/>
    <w:rsid w:val="004F52DB"/>
    <w:rsid w:val="004F5624"/>
    <w:rsid w:val="004F5DA4"/>
    <w:rsid w:val="004F62B2"/>
    <w:rsid w:val="004F63D2"/>
    <w:rsid w:val="004F6424"/>
    <w:rsid w:val="0050134C"/>
    <w:rsid w:val="005025A5"/>
    <w:rsid w:val="00503D4A"/>
    <w:rsid w:val="005040CD"/>
    <w:rsid w:val="00505229"/>
    <w:rsid w:val="005059EE"/>
    <w:rsid w:val="00505C10"/>
    <w:rsid w:val="00507F98"/>
    <w:rsid w:val="005108A3"/>
    <w:rsid w:val="00510DB5"/>
    <w:rsid w:val="00510F6E"/>
    <w:rsid w:val="00511422"/>
    <w:rsid w:val="005118AE"/>
    <w:rsid w:val="0051212F"/>
    <w:rsid w:val="00512838"/>
    <w:rsid w:val="00512C4D"/>
    <w:rsid w:val="0051587A"/>
    <w:rsid w:val="005158FA"/>
    <w:rsid w:val="0051624A"/>
    <w:rsid w:val="005169AD"/>
    <w:rsid w:val="005208B9"/>
    <w:rsid w:val="005221F0"/>
    <w:rsid w:val="00524807"/>
    <w:rsid w:val="005252FE"/>
    <w:rsid w:val="00525FF9"/>
    <w:rsid w:val="00526988"/>
    <w:rsid w:val="00527B1F"/>
    <w:rsid w:val="00532C41"/>
    <w:rsid w:val="00532D3F"/>
    <w:rsid w:val="0053372C"/>
    <w:rsid w:val="0053386D"/>
    <w:rsid w:val="00534700"/>
    <w:rsid w:val="00534750"/>
    <w:rsid w:val="00534E2E"/>
    <w:rsid w:val="0053791F"/>
    <w:rsid w:val="00546622"/>
    <w:rsid w:val="00546C42"/>
    <w:rsid w:val="00547538"/>
    <w:rsid w:val="00553BFA"/>
    <w:rsid w:val="00554D05"/>
    <w:rsid w:val="0056077E"/>
    <w:rsid w:val="00560EDA"/>
    <w:rsid w:val="0056212D"/>
    <w:rsid w:val="00562279"/>
    <w:rsid w:val="005629EE"/>
    <w:rsid w:val="005648FA"/>
    <w:rsid w:val="00564D50"/>
    <w:rsid w:val="00567346"/>
    <w:rsid w:val="00570F16"/>
    <w:rsid w:val="0057371B"/>
    <w:rsid w:val="00573C86"/>
    <w:rsid w:val="00575EB8"/>
    <w:rsid w:val="0057613A"/>
    <w:rsid w:val="00582A9B"/>
    <w:rsid w:val="005832AB"/>
    <w:rsid w:val="0058437C"/>
    <w:rsid w:val="005935F4"/>
    <w:rsid w:val="00593E0A"/>
    <w:rsid w:val="00593E66"/>
    <w:rsid w:val="0059678A"/>
    <w:rsid w:val="005975F8"/>
    <w:rsid w:val="005A167F"/>
    <w:rsid w:val="005A346E"/>
    <w:rsid w:val="005A5C20"/>
    <w:rsid w:val="005A73CF"/>
    <w:rsid w:val="005B3F6F"/>
    <w:rsid w:val="005B798B"/>
    <w:rsid w:val="005C1FAE"/>
    <w:rsid w:val="005C39E8"/>
    <w:rsid w:val="005C5660"/>
    <w:rsid w:val="005C71E4"/>
    <w:rsid w:val="005C72E3"/>
    <w:rsid w:val="005D11B2"/>
    <w:rsid w:val="005D4788"/>
    <w:rsid w:val="005D4B68"/>
    <w:rsid w:val="005D4D2E"/>
    <w:rsid w:val="005E11C1"/>
    <w:rsid w:val="005E2563"/>
    <w:rsid w:val="005E31AC"/>
    <w:rsid w:val="005E394C"/>
    <w:rsid w:val="005E42BF"/>
    <w:rsid w:val="005E4E70"/>
    <w:rsid w:val="005E5227"/>
    <w:rsid w:val="005E65BB"/>
    <w:rsid w:val="005E7F6C"/>
    <w:rsid w:val="005F0DA0"/>
    <w:rsid w:val="005F2767"/>
    <w:rsid w:val="005F4914"/>
    <w:rsid w:val="005F4BD5"/>
    <w:rsid w:val="005F62B7"/>
    <w:rsid w:val="005F67FC"/>
    <w:rsid w:val="005F6869"/>
    <w:rsid w:val="005F6BB9"/>
    <w:rsid w:val="00603148"/>
    <w:rsid w:val="006055E1"/>
    <w:rsid w:val="00606A87"/>
    <w:rsid w:val="00606FC7"/>
    <w:rsid w:val="006079F0"/>
    <w:rsid w:val="00610322"/>
    <w:rsid w:val="00610456"/>
    <w:rsid w:val="00611473"/>
    <w:rsid w:val="00611A0E"/>
    <w:rsid w:val="00611B36"/>
    <w:rsid w:val="006127C5"/>
    <w:rsid w:val="00613A34"/>
    <w:rsid w:val="00615ADA"/>
    <w:rsid w:val="00617B1E"/>
    <w:rsid w:val="006221CD"/>
    <w:rsid w:val="00622220"/>
    <w:rsid w:val="006266A9"/>
    <w:rsid w:val="00627980"/>
    <w:rsid w:val="00630426"/>
    <w:rsid w:val="006316C1"/>
    <w:rsid w:val="00631ED4"/>
    <w:rsid w:val="00633BC7"/>
    <w:rsid w:val="00635174"/>
    <w:rsid w:val="00635AC7"/>
    <w:rsid w:val="00635E9C"/>
    <w:rsid w:val="0063753F"/>
    <w:rsid w:val="006375D8"/>
    <w:rsid w:val="00637B41"/>
    <w:rsid w:val="006414EE"/>
    <w:rsid w:val="00642524"/>
    <w:rsid w:val="00642D0A"/>
    <w:rsid w:val="00642ED5"/>
    <w:rsid w:val="0064630E"/>
    <w:rsid w:val="00646FE1"/>
    <w:rsid w:val="00647075"/>
    <w:rsid w:val="00647B0A"/>
    <w:rsid w:val="0065043E"/>
    <w:rsid w:val="0065581D"/>
    <w:rsid w:val="00655C2F"/>
    <w:rsid w:val="00657608"/>
    <w:rsid w:val="00660403"/>
    <w:rsid w:val="00661140"/>
    <w:rsid w:val="006622DA"/>
    <w:rsid w:val="006710DD"/>
    <w:rsid w:val="00671FC9"/>
    <w:rsid w:val="00673200"/>
    <w:rsid w:val="0067501E"/>
    <w:rsid w:val="00675DC2"/>
    <w:rsid w:val="006773D2"/>
    <w:rsid w:val="00680581"/>
    <w:rsid w:val="00681A41"/>
    <w:rsid w:val="006821B2"/>
    <w:rsid w:val="006838C0"/>
    <w:rsid w:val="00685901"/>
    <w:rsid w:val="00685BB9"/>
    <w:rsid w:val="00687AFF"/>
    <w:rsid w:val="00690127"/>
    <w:rsid w:val="00691BFF"/>
    <w:rsid w:val="00692213"/>
    <w:rsid w:val="006953C1"/>
    <w:rsid w:val="006958FE"/>
    <w:rsid w:val="00696EB2"/>
    <w:rsid w:val="006A16E9"/>
    <w:rsid w:val="006A3812"/>
    <w:rsid w:val="006A5450"/>
    <w:rsid w:val="006B0199"/>
    <w:rsid w:val="006B0A32"/>
    <w:rsid w:val="006B0BD8"/>
    <w:rsid w:val="006B29FA"/>
    <w:rsid w:val="006B3E21"/>
    <w:rsid w:val="006B4557"/>
    <w:rsid w:val="006C0251"/>
    <w:rsid w:val="006C2B9A"/>
    <w:rsid w:val="006C39BB"/>
    <w:rsid w:val="006C4502"/>
    <w:rsid w:val="006C6114"/>
    <w:rsid w:val="006D03A4"/>
    <w:rsid w:val="006D2288"/>
    <w:rsid w:val="006D3B8B"/>
    <w:rsid w:val="006D4464"/>
    <w:rsid w:val="006D47E2"/>
    <w:rsid w:val="006D5E91"/>
    <w:rsid w:val="006D7E87"/>
    <w:rsid w:val="006E14E6"/>
    <w:rsid w:val="006E1AEE"/>
    <w:rsid w:val="006E2F52"/>
    <w:rsid w:val="006E32A9"/>
    <w:rsid w:val="006E3B9C"/>
    <w:rsid w:val="006E51A2"/>
    <w:rsid w:val="006E7BFD"/>
    <w:rsid w:val="006E7C49"/>
    <w:rsid w:val="006F0933"/>
    <w:rsid w:val="006F0DE2"/>
    <w:rsid w:val="006F11BD"/>
    <w:rsid w:val="006F12D9"/>
    <w:rsid w:val="006F25B4"/>
    <w:rsid w:val="006F2726"/>
    <w:rsid w:val="006F32C7"/>
    <w:rsid w:val="006F3392"/>
    <w:rsid w:val="006F3495"/>
    <w:rsid w:val="006F417D"/>
    <w:rsid w:val="006F5C83"/>
    <w:rsid w:val="006F67CC"/>
    <w:rsid w:val="006F6B89"/>
    <w:rsid w:val="00701C2D"/>
    <w:rsid w:val="00702162"/>
    <w:rsid w:val="00703930"/>
    <w:rsid w:val="0070484A"/>
    <w:rsid w:val="007054D1"/>
    <w:rsid w:val="007057AF"/>
    <w:rsid w:val="0070610E"/>
    <w:rsid w:val="00707759"/>
    <w:rsid w:val="00710081"/>
    <w:rsid w:val="00710B0D"/>
    <w:rsid w:val="00713C88"/>
    <w:rsid w:val="00713CB5"/>
    <w:rsid w:val="00714E3F"/>
    <w:rsid w:val="00714F0A"/>
    <w:rsid w:val="0071558B"/>
    <w:rsid w:val="0071776A"/>
    <w:rsid w:val="00717A9A"/>
    <w:rsid w:val="007204A6"/>
    <w:rsid w:val="00721189"/>
    <w:rsid w:val="00721BE1"/>
    <w:rsid w:val="007221C3"/>
    <w:rsid w:val="007227E4"/>
    <w:rsid w:val="00722ACE"/>
    <w:rsid w:val="00722F2C"/>
    <w:rsid w:val="007254D1"/>
    <w:rsid w:val="00725B32"/>
    <w:rsid w:val="00725B3C"/>
    <w:rsid w:val="00726E26"/>
    <w:rsid w:val="00733D54"/>
    <w:rsid w:val="00736A4F"/>
    <w:rsid w:val="00737753"/>
    <w:rsid w:val="00737768"/>
    <w:rsid w:val="00740BB8"/>
    <w:rsid w:val="00740CE9"/>
    <w:rsid w:val="007428E3"/>
    <w:rsid w:val="0074394E"/>
    <w:rsid w:val="0074422D"/>
    <w:rsid w:val="0075007E"/>
    <w:rsid w:val="007507FD"/>
    <w:rsid w:val="00750D0A"/>
    <w:rsid w:val="0075142C"/>
    <w:rsid w:val="00751D93"/>
    <w:rsid w:val="00752300"/>
    <w:rsid w:val="0075277F"/>
    <w:rsid w:val="00753BF5"/>
    <w:rsid w:val="007546F8"/>
    <w:rsid w:val="0075579B"/>
    <w:rsid w:val="00755BAB"/>
    <w:rsid w:val="0076080E"/>
    <w:rsid w:val="00760FCF"/>
    <w:rsid w:val="0076411D"/>
    <w:rsid w:val="007670F8"/>
    <w:rsid w:val="007671D4"/>
    <w:rsid w:val="00770A85"/>
    <w:rsid w:val="00773DC9"/>
    <w:rsid w:val="0077572E"/>
    <w:rsid w:val="00777BE4"/>
    <w:rsid w:val="0078031B"/>
    <w:rsid w:val="00784F44"/>
    <w:rsid w:val="00786672"/>
    <w:rsid w:val="007866FA"/>
    <w:rsid w:val="007872CF"/>
    <w:rsid w:val="0079201C"/>
    <w:rsid w:val="0079307F"/>
    <w:rsid w:val="007940C5"/>
    <w:rsid w:val="007947C4"/>
    <w:rsid w:val="00795812"/>
    <w:rsid w:val="00795CE1"/>
    <w:rsid w:val="00796A61"/>
    <w:rsid w:val="007A0646"/>
    <w:rsid w:val="007A06AC"/>
    <w:rsid w:val="007A1B2F"/>
    <w:rsid w:val="007A35C3"/>
    <w:rsid w:val="007A4636"/>
    <w:rsid w:val="007A54E2"/>
    <w:rsid w:val="007A6B75"/>
    <w:rsid w:val="007B1014"/>
    <w:rsid w:val="007B103F"/>
    <w:rsid w:val="007B1484"/>
    <w:rsid w:val="007B169F"/>
    <w:rsid w:val="007B1A10"/>
    <w:rsid w:val="007B31AB"/>
    <w:rsid w:val="007B3268"/>
    <w:rsid w:val="007B37F1"/>
    <w:rsid w:val="007B42D3"/>
    <w:rsid w:val="007B46D9"/>
    <w:rsid w:val="007B4AB9"/>
    <w:rsid w:val="007B6659"/>
    <w:rsid w:val="007B6C39"/>
    <w:rsid w:val="007B76AB"/>
    <w:rsid w:val="007B77E5"/>
    <w:rsid w:val="007B7DBD"/>
    <w:rsid w:val="007C264B"/>
    <w:rsid w:val="007C309E"/>
    <w:rsid w:val="007C45D3"/>
    <w:rsid w:val="007C4CF6"/>
    <w:rsid w:val="007C5702"/>
    <w:rsid w:val="007C597B"/>
    <w:rsid w:val="007C760C"/>
    <w:rsid w:val="007D08FD"/>
    <w:rsid w:val="007D1584"/>
    <w:rsid w:val="007D2044"/>
    <w:rsid w:val="007D22CA"/>
    <w:rsid w:val="007D447D"/>
    <w:rsid w:val="007D4F33"/>
    <w:rsid w:val="007D554B"/>
    <w:rsid w:val="007D65C7"/>
    <w:rsid w:val="007D6F8D"/>
    <w:rsid w:val="007D74D2"/>
    <w:rsid w:val="007D79B5"/>
    <w:rsid w:val="007E2334"/>
    <w:rsid w:val="007E23CE"/>
    <w:rsid w:val="007E2CE7"/>
    <w:rsid w:val="007E43D0"/>
    <w:rsid w:val="007E4F00"/>
    <w:rsid w:val="007E54F8"/>
    <w:rsid w:val="007E5987"/>
    <w:rsid w:val="007E59BB"/>
    <w:rsid w:val="007E5BD8"/>
    <w:rsid w:val="007E7BF9"/>
    <w:rsid w:val="007F02BC"/>
    <w:rsid w:val="007F1D17"/>
    <w:rsid w:val="007F20D7"/>
    <w:rsid w:val="007F2E65"/>
    <w:rsid w:val="007F43BA"/>
    <w:rsid w:val="007F45D1"/>
    <w:rsid w:val="007F64BE"/>
    <w:rsid w:val="007F6DC3"/>
    <w:rsid w:val="008006B4"/>
    <w:rsid w:val="008015B6"/>
    <w:rsid w:val="00802AAB"/>
    <w:rsid w:val="00803FD4"/>
    <w:rsid w:val="0080481C"/>
    <w:rsid w:val="00804C54"/>
    <w:rsid w:val="008056DD"/>
    <w:rsid w:val="00805BC3"/>
    <w:rsid w:val="00805DC2"/>
    <w:rsid w:val="0081104C"/>
    <w:rsid w:val="008121F2"/>
    <w:rsid w:val="00812D16"/>
    <w:rsid w:val="00813563"/>
    <w:rsid w:val="00816C51"/>
    <w:rsid w:val="00821865"/>
    <w:rsid w:val="008225EB"/>
    <w:rsid w:val="0082327D"/>
    <w:rsid w:val="0082433D"/>
    <w:rsid w:val="0082514C"/>
    <w:rsid w:val="00826509"/>
    <w:rsid w:val="0083354D"/>
    <w:rsid w:val="0083561B"/>
    <w:rsid w:val="00837AC4"/>
    <w:rsid w:val="00837D78"/>
    <w:rsid w:val="00840C5A"/>
    <w:rsid w:val="00840D79"/>
    <w:rsid w:val="00842A21"/>
    <w:rsid w:val="00844236"/>
    <w:rsid w:val="008457EE"/>
    <w:rsid w:val="00845DAD"/>
    <w:rsid w:val="00851377"/>
    <w:rsid w:val="008513C1"/>
    <w:rsid w:val="0085437C"/>
    <w:rsid w:val="00854B2F"/>
    <w:rsid w:val="00855481"/>
    <w:rsid w:val="00856354"/>
    <w:rsid w:val="008568E1"/>
    <w:rsid w:val="00856BE9"/>
    <w:rsid w:val="008578F8"/>
    <w:rsid w:val="00860226"/>
    <w:rsid w:val="00860566"/>
    <w:rsid w:val="0086129A"/>
    <w:rsid w:val="0086165C"/>
    <w:rsid w:val="00861B26"/>
    <w:rsid w:val="00862EED"/>
    <w:rsid w:val="00863B28"/>
    <w:rsid w:val="00863D21"/>
    <w:rsid w:val="008643FC"/>
    <w:rsid w:val="008649B9"/>
    <w:rsid w:val="00865D46"/>
    <w:rsid w:val="0086784F"/>
    <w:rsid w:val="00870394"/>
    <w:rsid w:val="0087073B"/>
    <w:rsid w:val="00873092"/>
    <w:rsid w:val="00873967"/>
    <w:rsid w:val="00873BD0"/>
    <w:rsid w:val="008743BB"/>
    <w:rsid w:val="008770D4"/>
    <w:rsid w:val="008800E5"/>
    <w:rsid w:val="00880752"/>
    <w:rsid w:val="00880E9B"/>
    <w:rsid w:val="008810D3"/>
    <w:rsid w:val="0088127F"/>
    <w:rsid w:val="008815EF"/>
    <w:rsid w:val="00883867"/>
    <w:rsid w:val="00883ED5"/>
    <w:rsid w:val="00884473"/>
    <w:rsid w:val="00885273"/>
    <w:rsid w:val="00885F2C"/>
    <w:rsid w:val="008861F4"/>
    <w:rsid w:val="00886386"/>
    <w:rsid w:val="0088701C"/>
    <w:rsid w:val="008910F0"/>
    <w:rsid w:val="00891313"/>
    <w:rsid w:val="00891DC8"/>
    <w:rsid w:val="00892459"/>
    <w:rsid w:val="008929AA"/>
    <w:rsid w:val="00892AA5"/>
    <w:rsid w:val="0089499B"/>
    <w:rsid w:val="00894ACA"/>
    <w:rsid w:val="00894EC5"/>
    <w:rsid w:val="00896658"/>
    <w:rsid w:val="008967B5"/>
    <w:rsid w:val="008A03AC"/>
    <w:rsid w:val="008A1008"/>
    <w:rsid w:val="008A345A"/>
    <w:rsid w:val="008A3DB9"/>
    <w:rsid w:val="008A6A5C"/>
    <w:rsid w:val="008A7316"/>
    <w:rsid w:val="008B393E"/>
    <w:rsid w:val="008B4A1C"/>
    <w:rsid w:val="008B500A"/>
    <w:rsid w:val="008C090B"/>
    <w:rsid w:val="008C1610"/>
    <w:rsid w:val="008C1680"/>
    <w:rsid w:val="008C1DE2"/>
    <w:rsid w:val="008C2F1E"/>
    <w:rsid w:val="008C30E5"/>
    <w:rsid w:val="008C3B5B"/>
    <w:rsid w:val="008C409F"/>
    <w:rsid w:val="008C602D"/>
    <w:rsid w:val="008C6BCC"/>
    <w:rsid w:val="008D098D"/>
    <w:rsid w:val="008D135A"/>
    <w:rsid w:val="008D2205"/>
    <w:rsid w:val="008D2331"/>
    <w:rsid w:val="008D3348"/>
    <w:rsid w:val="008D347F"/>
    <w:rsid w:val="008D35AD"/>
    <w:rsid w:val="008D36CD"/>
    <w:rsid w:val="008D4380"/>
    <w:rsid w:val="008D48C7"/>
    <w:rsid w:val="008D48D1"/>
    <w:rsid w:val="008D6BE8"/>
    <w:rsid w:val="008D78EB"/>
    <w:rsid w:val="008E0743"/>
    <w:rsid w:val="008E27E9"/>
    <w:rsid w:val="008E42DE"/>
    <w:rsid w:val="008E7219"/>
    <w:rsid w:val="008F2C49"/>
    <w:rsid w:val="008F36F0"/>
    <w:rsid w:val="008F66BC"/>
    <w:rsid w:val="008F7CFF"/>
    <w:rsid w:val="008F7ED1"/>
    <w:rsid w:val="00901C8D"/>
    <w:rsid w:val="00904A4D"/>
    <w:rsid w:val="00905643"/>
    <w:rsid w:val="00905EE9"/>
    <w:rsid w:val="009065F4"/>
    <w:rsid w:val="009075A7"/>
    <w:rsid w:val="00907DFB"/>
    <w:rsid w:val="00910624"/>
    <w:rsid w:val="00910FBA"/>
    <w:rsid w:val="00911D39"/>
    <w:rsid w:val="00911DEA"/>
    <w:rsid w:val="00912B9F"/>
    <w:rsid w:val="00917C0F"/>
    <w:rsid w:val="0092040E"/>
    <w:rsid w:val="00920C6C"/>
    <w:rsid w:val="00921897"/>
    <w:rsid w:val="00921C6D"/>
    <w:rsid w:val="009227D9"/>
    <w:rsid w:val="00923C44"/>
    <w:rsid w:val="00925473"/>
    <w:rsid w:val="00927791"/>
    <w:rsid w:val="00930607"/>
    <w:rsid w:val="00930CA7"/>
    <w:rsid w:val="00930D0A"/>
    <w:rsid w:val="009329BA"/>
    <w:rsid w:val="0093304D"/>
    <w:rsid w:val="0093520A"/>
    <w:rsid w:val="00936939"/>
    <w:rsid w:val="0094053B"/>
    <w:rsid w:val="00940701"/>
    <w:rsid w:val="009413E2"/>
    <w:rsid w:val="00942040"/>
    <w:rsid w:val="00942C9F"/>
    <w:rsid w:val="00943F98"/>
    <w:rsid w:val="0094495E"/>
    <w:rsid w:val="0094558A"/>
    <w:rsid w:val="00945631"/>
    <w:rsid w:val="00947549"/>
    <w:rsid w:val="00947CF3"/>
    <w:rsid w:val="00952853"/>
    <w:rsid w:val="0095793C"/>
    <w:rsid w:val="0096111E"/>
    <w:rsid w:val="00961125"/>
    <w:rsid w:val="009623C8"/>
    <w:rsid w:val="009623D8"/>
    <w:rsid w:val="00963362"/>
    <w:rsid w:val="00963BD1"/>
    <w:rsid w:val="009659A6"/>
    <w:rsid w:val="00966B1F"/>
    <w:rsid w:val="00970A7E"/>
    <w:rsid w:val="00970E95"/>
    <w:rsid w:val="0097116E"/>
    <w:rsid w:val="00974518"/>
    <w:rsid w:val="00974F2B"/>
    <w:rsid w:val="00980410"/>
    <w:rsid w:val="00980FE0"/>
    <w:rsid w:val="00985F8B"/>
    <w:rsid w:val="00990995"/>
    <w:rsid w:val="00990C3B"/>
    <w:rsid w:val="00991CBD"/>
    <w:rsid w:val="009921E6"/>
    <w:rsid w:val="009928B7"/>
    <w:rsid w:val="0099321A"/>
    <w:rsid w:val="009947E8"/>
    <w:rsid w:val="009960B7"/>
    <w:rsid w:val="00996F08"/>
    <w:rsid w:val="009972FE"/>
    <w:rsid w:val="009973F5"/>
    <w:rsid w:val="009A2E51"/>
    <w:rsid w:val="009A3E21"/>
    <w:rsid w:val="009A51BE"/>
    <w:rsid w:val="009A7B9E"/>
    <w:rsid w:val="009B3040"/>
    <w:rsid w:val="009B536C"/>
    <w:rsid w:val="009B5C19"/>
    <w:rsid w:val="009B6496"/>
    <w:rsid w:val="009C01DA"/>
    <w:rsid w:val="009C1528"/>
    <w:rsid w:val="009C20CC"/>
    <w:rsid w:val="009C2BDF"/>
    <w:rsid w:val="009C3558"/>
    <w:rsid w:val="009C5018"/>
    <w:rsid w:val="009C562E"/>
    <w:rsid w:val="009C5E44"/>
    <w:rsid w:val="009C7531"/>
    <w:rsid w:val="009D220C"/>
    <w:rsid w:val="009D221F"/>
    <w:rsid w:val="009D48B7"/>
    <w:rsid w:val="009E09F0"/>
    <w:rsid w:val="009E19E8"/>
    <w:rsid w:val="009E377C"/>
    <w:rsid w:val="009E411C"/>
    <w:rsid w:val="009E458A"/>
    <w:rsid w:val="009E4CC0"/>
    <w:rsid w:val="009E5316"/>
    <w:rsid w:val="009E5D7C"/>
    <w:rsid w:val="009E5DFC"/>
    <w:rsid w:val="009F0A85"/>
    <w:rsid w:val="009F1789"/>
    <w:rsid w:val="009F2E3B"/>
    <w:rsid w:val="009F36D2"/>
    <w:rsid w:val="009F39E9"/>
    <w:rsid w:val="009F3B6B"/>
    <w:rsid w:val="009F4504"/>
    <w:rsid w:val="009F502C"/>
    <w:rsid w:val="009F603B"/>
    <w:rsid w:val="009F647F"/>
    <w:rsid w:val="009F6987"/>
    <w:rsid w:val="009F6AA1"/>
    <w:rsid w:val="009F720F"/>
    <w:rsid w:val="00A00EF9"/>
    <w:rsid w:val="00A010E7"/>
    <w:rsid w:val="00A01A17"/>
    <w:rsid w:val="00A01A60"/>
    <w:rsid w:val="00A0373C"/>
    <w:rsid w:val="00A06E6E"/>
    <w:rsid w:val="00A076F9"/>
    <w:rsid w:val="00A07997"/>
    <w:rsid w:val="00A07F87"/>
    <w:rsid w:val="00A13659"/>
    <w:rsid w:val="00A15BD3"/>
    <w:rsid w:val="00A1637F"/>
    <w:rsid w:val="00A206ED"/>
    <w:rsid w:val="00A20806"/>
    <w:rsid w:val="00A20C7F"/>
    <w:rsid w:val="00A21D41"/>
    <w:rsid w:val="00A22DBA"/>
    <w:rsid w:val="00A230F6"/>
    <w:rsid w:val="00A2329D"/>
    <w:rsid w:val="00A2490E"/>
    <w:rsid w:val="00A25442"/>
    <w:rsid w:val="00A254B4"/>
    <w:rsid w:val="00A25BFF"/>
    <w:rsid w:val="00A26648"/>
    <w:rsid w:val="00A26E4F"/>
    <w:rsid w:val="00A26F79"/>
    <w:rsid w:val="00A27522"/>
    <w:rsid w:val="00A3136F"/>
    <w:rsid w:val="00A3214C"/>
    <w:rsid w:val="00A32740"/>
    <w:rsid w:val="00A34D0C"/>
    <w:rsid w:val="00A34D76"/>
    <w:rsid w:val="00A34EE3"/>
    <w:rsid w:val="00A365D0"/>
    <w:rsid w:val="00A402B8"/>
    <w:rsid w:val="00A4043E"/>
    <w:rsid w:val="00A437D9"/>
    <w:rsid w:val="00A43C16"/>
    <w:rsid w:val="00A443A6"/>
    <w:rsid w:val="00A45A1A"/>
    <w:rsid w:val="00A45E61"/>
    <w:rsid w:val="00A47F32"/>
    <w:rsid w:val="00A51321"/>
    <w:rsid w:val="00A52D34"/>
    <w:rsid w:val="00A53220"/>
    <w:rsid w:val="00A53626"/>
    <w:rsid w:val="00A538E6"/>
    <w:rsid w:val="00A54514"/>
    <w:rsid w:val="00A56102"/>
    <w:rsid w:val="00A56800"/>
    <w:rsid w:val="00A56D7E"/>
    <w:rsid w:val="00A57404"/>
    <w:rsid w:val="00A575BD"/>
    <w:rsid w:val="00A60EEC"/>
    <w:rsid w:val="00A63B83"/>
    <w:rsid w:val="00A65BD9"/>
    <w:rsid w:val="00A66718"/>
    <w:rsid w:val="00A671EF"/>
    <w:rsid w:val="00A673A7"/>
    <w:rsid w:val="00A70B31"/>
    <w:rsid w:val="00A71042"/>
    <w:rsid w:val="00A734AF"/>
    <w:rsid w:val="00A73A74"/>
    <w:rsid w:val="00A759FE"/>
    <w:rsid w:val="00A75B32"/>
    <w:rsid w:val="00A75B5C"/>
    <w:rsid w:val="00A75FE1"/>
    <w:rsid w:val="00A76399"/>
    <w:rsid w:val="00A76D67"/>
    <w:rsid w:val="00A771FE"/>
    <w:rsid w:val="00A77562"/>
    <w:rsid w:val="00A776B8"/>
    <w:rsid w:val="00A81EB6"/>
    <w:rsid w:val="00A82DD3"/>
    <w:rsid w:val="00A83422"/>
    <w:rsid w:val="00A837FE"/>
    <w:rsid w:val="00A85357"/>
    <w:rsid w:val="00A85D8E"/>
    <w:rsid w:val="00A871E5"/>
    <w:rsid w:val="00A902DD"/>
    <w:rsid w:val="00A90988"/>
    <w:rsid w:val="00A91617"/>
    <w:rsid w:val="00A933D2"/>
    <w:rsid w:val="00A93C1C"/>
    <w:rsid w:val="00A96FA8"/>
    <w:rsid w:val="00A9770A"/>
    <w:rsid w:val="00A97ACA"/>
    <w:rsid w:val="00AA0A43"/>
    <w:rsid w:val="00AA0DD3"/>
    <w:rsid w:val="00AA1C07"/>
    <w:rsid w:val="00AA3688"/>
    <w:rsid w:val="00AA4963"/>
    <w:rsid w:val="00AA5887"/>
    <w:rsid w:val="00AA6DC2"/>
    <w:rsid w:val="00AB19F8"/>
    <w:rsid w:val="00AB2A61"/>
    <w:rsid w:val="00AB3A12"/>
    <w:rsid w:val="00AB5A8D"/>
    <w:rsid w:val="00AB6642"/>
    <w:rsid w:val="00AC26A9"/>
    <w:rsid w:val="00AC2EFE"/>
    <w:rsid w:val="00AC3930"/>
    <w:rsid w:val="00AC3AB1"/>
    <w:rsid w:val="00AC68C6"/>
    <w:rsid w:val="00AC6B13"/>
    <w:rsid w:val="00AC79C1"/>
    <w:rsid w:val="00AC7CA4"/>
    <w:rsid w:val="00AD2262"/>
    <w:rsid w:val="00AD35B5"/>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FAC"/>
    <w:rsid w:val="00AE5525"/>
    <w:rsid w:val="00AE6381"/>
    <w:rsid w:val="00AE656F"/>
    <w:rsid w:val="00AE7603"/>
    <w:rsid w:val="00AE7D78"/>
    <w:rsid w:val="00AF41F6"/>
    <w:rsid w:val="00AF438E"/>
    <w:rsid w:val="00AF45CA"/>
    <w:rsid w:val="00AF5CEE"/>
    <w:rsid w:val="00AF7506"/>
    <w:rsid w:val="00B007DD"/>
    <w:rsid w:val="00B0098A"/>
    <w:rsid w:val="00B01016"/>
    <w:rsid w:val="00B0146E"/>
    <w:rsid w:val="00B02160"/>
    <w:rsid w:val="00B027CB"/>
    <w:rsid w:val="00B0352B"/>
    <w:rsid w:val="00B04C35"/>
    <w:rsid w:val="00B073E6"/>
    <w:rsid w:val="00B074F8"/>
    <w:rsid w:val="00B07988"/>
    <w:rsid w:val="00B11A3D"/>
    <w:rsid w:val="00B121B0"/>
    <w:rsid w:val="00B13B87"/>
    <w:rsid w:val="00B1581D"/>
    <w:rsid w:val="00B17FAB"/>
    <w:rsid w:val="00B22C5F"/>
    <w:rsid w:val="00B23687"/>
    <w:rsid w:val="00B25710"/>
    <w:rsid w:val="00B27B03"/>
    <w:rsid w:val="00B31B62"/>
    <w:rsid w:val="00B3208E"/>
    <w:rsid w:val="00B33711"/>
    <w:rsid w:val="00B34889"/>
    <w:rsid w:val="00B35547"/>
    <w:rsid w:val="00B357FE"/>
    <w:rsid w:val="00B36535"/>
    <w:rsid w:val="00B371E5"/>
    <w:rsid w:val="00B37550"/>
    <w:rsid w:val="00B402C6"/>
    <w:rsid w:val="00B41DC1"/>
    <w:rsid w:val="00B42F69"/>
    <w:rsid w:val="00B459CE"/>
    <w:rsid w:val="00B46EC7"/>
    <w:rsid w:val="00B50A91"/>
    <w:rsid w:val="00B5160B"/>
    <w:rsid w:val="00B51761"/>
    <w:rsid w:val="00B51871"/>
    <w:rsid w:val="00B52022"/>
    <w:rsid w:val="00B52187"/>
    <w:rsid w:val="00B54691"/>
    <w:rsid w:val="00B546D4"/>
    <w:rsid w:val="00B560D9"/>
    <w:rsid w:val="00B60CCD"/>
    <w:rsid w:val="00B62854"/>
    <w:rsid w:val="00B62EF1"/>
    <w:rsid w:val="00B640CC"/>
    <w:rsid w:val="00B645B6"/>
    <w:rsid w:val="00B64B2F"/>
    <w:rsid w:val="00B64F48"/>
    <w:rsid w:val="00B667BF"/>
    <w:rsid w:val="00B674D6"/>
    <w:rsid w:val="00B6797D"/>
    <w:rsid w:val="00B713FF"/>
    <w:rsid w:val="00B7245B"/>
    <w:rsid w:val="00B735B8"/>
    <w:rsid w:val="00B73FF8"/>
    <w:rsid w:val="00B74858"/>
    <w:rsid w:val="00B752EB"/>
    <w:rsid w:val="00B77BE4"/>
    <w:rsid w:val="00B812BE"/>
    <w:rsid w:val="00B813D5"/>
    <w:rsid w:val="00B8174A"/>
    <w:rsid w:val="00B8258D"/>
    <w:rsid w:val="00B825B4"/>
    <w:rsid w:val="00B83704"/>
    <w:rsid w:val="00B84E7E"/>
    <w:rsid w:val="00B86608"/>
    <w:rsid w:val="00B87847"/>
    <w:rsid w:val="00B90477"/>
    <w:rsid w:val="00B90840"/>
    <w:rsid w:val="00B92AA5"/>
    <w:rsid w:val="00B93049"/>
    <w:rsid w:val="00B9368A"/>
    <w:rsid w:val="00B93904"/>
    <w:rsid w:val="00B955FE"/>
    <w:rsid w:val="00B96744"/>
    <w:rsid w:val="00B97237"/>
    <w:rsid w:val="00B97F4D"/>
    <w:rsid w:val="00BA0B9F"/>
    <w:rsid w:val="00BA3287"/>
    <w:rsid w:val="00BA6419"/>
    <w:rsid w:val="00BA6550"/>
    <w:rsid w:val="00BA70C7"/>
    <w:rsid w:val="00BB3642"/>
    <w:rsid w:val="00BB4A3B"/>
    <w:rsid w:val="00BB4D34"/>
    <w:rsid w:val="00BB59F6"/>
    <w:rsid w:val="00BB5EF0"/>
    <w:rsid w:val="00BB643C"/>
    <w:rsid w:val="00BB66AB"/>
    <w:rsid w:val="00BB7BBA"/>
    <w:rsid w:val="00BC0AD6"/>
    <w:rsid w:val="00BC122E"/>
    <w:rsid w:val="00BC1232"/>
    <w:rsid w:val="00BC22D8"/>
    <w:rsid w:val="00BC3584"/>
    <w:rsid w:val="00BC47E8"/>
    <w:rsid w:val="00BC5838"/>
    <w:rsid w:val="00BC6DC2"/>
    <w:rsid w:val="00BD4B85"/>
    <w:rsid w:val="00BE4ED6"/>
    <w:rsid w:val="00BE54F3"/>
    <w:rsid w:val="00BE5F67"/>
    <w:rsid w:val="00BE7920"/>
    <w:rsid w:val="00BF1E46"/>
    <w:rsid w:val="00BF2A3A"/>
    <w:rsid w:val="00BF2CD1"/>
    <w:rsid w:val="00BF4B6A"/>
    <w:rsid w:val="00BF5135"/>
    <w:rsid w:val="00C00312"/>
    <w:rsid w:val="00C00828"/>
    <w:rsid w:val="00C009F5"/>
    <w:rsid w:val="00C01129"/>
    <w:rsid w:val="00C02239"/>
    <w:rsid w:val="00C022E1"/>
    <w:rsid w:val="00C0398D"/>
    <w:rsid w:val="00C05C3D"/>
    <w:rsid w:val="00C06302"/>
    <w:rsid w:val="00C071AC"/>
    <w:rsid w:val="00C109A2"/>
    <w:rsid w:val="00C11E4C"/>
    <w:rsid w:val="00C144CD"/>
    <w:rsid w:val="00C14954"/>
    <w:rsid w:val="00C179B0"/>
    <w:rsid w:val="00C20245"/>
    <w:rsid w:val="00C20C6C"/>
    <w:rsid w:val="00C20CA6"/>
    <w:rsid w:val="00C22012"/>
    <w:rsid w:val="00C226F9"/>
    <w:rsid w:val="00C23398"/>
    <w:rsid w:val="00C23B23"/>
    <w:rsid w:val="00C2428B"/>
    <w:rsid w:val="00C26C22"/>
    <w:rsid w:val="00C27B03"/>
    <w:rsid w:val="00C3089B"/>
    <w:rsid w:val="00C3150D"/>
    <w:rsid w:val="00C34B40"/>
    <w:rsid w:val="00C35836"/>
    <w:rsid w:val="00C41CD3"/>
    <w:rsid w:val="00C43438"/>
    <w:rsid w:val="00C43DCC"/>
    <w:rsid w:val="00C44264"/>
    <w:rsid w:val="00C46251"/>
    <w:rsid w:val="00C4790F"/>
    <w:rsid w:val="00C47FC0"/>
    <w:rsid w:val="00C5189F"/>
    <w:rsid w:val="00C528CC"/>
    <w:rsid w:val="00C53ABD"/>
    <w:rsid w:val="00C53AD3"/>
    <w:rsid w:val="00C53C94"/>
    <w:rsid w:val="00C569CF"/>
    <w:rsid w:val="00C57741"/>
    <w:rsid w:val="00C6074F"/>
    <w:rsid w:val="00C62568"/>
    <w:rsid w:val="00C633BE"/>
    <w:rsid w:val="00C64143"/>
    <w:rsid w:val="00C6434D"/>
    <w:rsid w:val="00C64357"/>
    <w:rsid w:val="00C652E5"/>
    <w:rsid w:val="00C67446"/>
    <w:rsid w:val="00C676A8"/>
    <w:rsid w:val="00C70962"/>
    <w:rsid w:val="00C71674"/>
    <w:rsid w:val="00C7697F"/>
    <w:rsid w:val="00C8136C"/>
    <w:rsid w:val="00C82FAC"/>
    <w:rsid w:val="00C82FFA"/>
    <w:rsid w:val="00C84A1B"/>
    <w:rsid w:val="00C85521"/>
    <w:rsid w:val="00C856C0"/>
    <w:rsid w:val="00C863EE"/>
    <w:rsid w:val="00C875C4"/>
    <w:rsid w:val="00C91073"/>
    <w:rsid w:val="00C92646"/>
    <w:rsid w:val="00C9316A"/>
    <w:rsid w:val="00C93B5E"/>
    <w:rsid w:val="00C94793"/>
    <w:rsid w:val="00C95D8D"/>
    <w:rsid w:val="00C97C7F"/>
    <w:rsid w:val="00C97CF6"/>
    <w:rsid w:val="00CA2283"/>
    <w:rsid w:val="00CA2AEF"/>
    <w:rsid w:val="00CA2CA3"/>
    <w:rsid w:val="00CA325F"/>
    <w:rsid w:val="00CA33B8"/>
    <w:rsid w:val="00CB1582"/>
    <w:rsid w:val="00CB22B7"/>
    <w:rsid w:val="00CB2BC4"/>
    <w:rsid w:val="00CB31DA"/>
    <w:rsid w:val="00CB5032"/>
    <w:rsid w:val="00CB714F"/>
    <w:rsid w:val="00CB7DF6"/>
    <w:rsid w:val="00CC14F4"/>
    <w:rsid w:val="00CC303F"/>
    <w:rsid w:val="00CC3C96"/>
    <w:rsid w:val="00CC6CB7"/>
    <w:rsid w:val="00CD077C"/>
    <w:rsid w:val="00CD342A"/>
    <w:rsid w:val="00CD3940"/>
    <w:rsid w:val="00CD3F34"/>
    <w:rsid w:val="00CD5787"/>
    <w:rsid w:val="00CE08AE"/>
    <w:rsid w:val="00CE2F14"/>
    <w:rsid w:val="00CE4C50"/>
    <w:rsid w:val="00CE52B8"/>
    <w:rsid w:val="00CE5473"/>
    <w:rsid w:val="00CE6A0B"/>
    <w:rsid w:val="00CE7BF6"/>
    <w:rsid w:val="00CF0950"/>
    <w:rsid w:val="00CF18B5"/>
    <w:rsid w:val="00CF1FBF"/>
    <w:rsid w:val="00CF270F"/>
    <w:rsid w:val="00CF3B07"/>
    <w:rsid w:val="00CF4C13"/>
    <w:rsid w:val="00CF62E0"/>
    <w:rsid w:val="00CF6384"/>
    <w:rsid w:val="00CF6902"/>
    <w:rsid w:val="00D02B8F"/>
    <w:rsid w:val="00D0401F"/>
    <w:rsid w:val="00D05C6E"/>
    <w:rsid w:val="00D05ED2"/>
    <w:rsid w:val="00D06E88"/>
    <w:rsid w:val="00D1147A"/>
    <w:rsid w:val="00D11F90"/>
    <w:rsid w:val="00D13527"/>
    <w:rsid w:val="00D15E4E"/>
    <w:rsid w:val="00D16F06"/>
    <w:rsid w:val="00D17601"/>
    <w:rsid w:val="00D179BB"/>
    <w:rsid w:val="00D20D6E"/>
    <w:rsid w:val="00D21300"/>
    <w:rsid w:val="00D22F7B"/>
    <w:rsid w:val="00D230DC"/>
    <w:rsid w:val="00D2320D"/>
    <w:rsid w:val="00D26C9A"/>
    <w:rsid w:val="00D303E8"/>
    <w:rsid w:val="00D31BA6"/>
    <w:rsid w:val="00D335E1"/>
    <w:rsid w:val="00D3545E"/>
    <w:rsid w:val="00D35FEA"/>
    <w:rsid w:val="00D366E4"/>
    <w:rsid w:val="00D423AC"/>
    <w:rsid w:val="00D44B15"/>
    <w:rsid w:val="00D44DC6"/>
    <w:rsid w:val="00D476EA"/>
    <w:rsid w:val="00D514E5"/>
    <w:rsid w:val="00D53589"/>
    <w:rsid w:val="00D539D5"/>
    <w:rsid w:val="00D544D5"/>
    <w:rsid w:val="00D57897"/>
    <w:rsid w:val="00D602DE"/>
    <w:rsid w:val="00D6096A"/>
    <w:rsid w:val="00D60ABE"/>
    <w:rsid w:val="00D60CE5"/>
    <w:rsid w:val="00D61316"/>
    <w:rsid w:val="00D61811"/>
    <w:rsid w:val="00D62DDB"/>
    <w:rsid w:val="00D63F9F"/>
    <w:rsid w:val="00D646D3"/>
    <w:rsid w:val="00D64754"/>
    <w:rsid w:val="00D662F2"/>
    <w:rsid w:val="00D665F1"/>
    <w:rsid w:val="00D66ADA"/>
    <w:rsid w:val="00D6711E"/>
    <w:rsid w:val="00D73346"/>
    <w:rsid w:val="00D73B08"/>
    <w:rsid w:val="00D74284"/>
    <w:rsid w:val="00D7645F"/>
    <w:rsid w:val="00D80127"/>
    <w:rsid w:val="00D804E2"/>
    <w:rsid w:val="00D805D1"/>
    <w:rsid w:val="00D81FB3"/>
    <w:rsid w:val="00D82FD7"/>
    <w:rsid w:val="00D84121"/>
    <w:rsid w:val="00D84FA6"/>
    <w:rsid w:val="00D85C5F"/>
    <w:rsid w:val="00D85ECC"/>
    <w:rsid w:val="00D864C7"/>
    <w:rsid w:val="00D86DEB"/>
    <w:rsid w:val="00D86EB7"/>
    <w:rsid w:val="00D86F10"/>
    <w:rsid w:val="00D91E9F"/>
    <w:rsid w:val="00D92B5E"/>
    <w:rsid w:val="00D93388"/>
    <w:rsid w:val="00D93CFF"/>
    <w:rsid w:val="00D93D6B"/>
    <w:rsid w:val="00D95457"/>
    <w:rsid w:val="00D97A7B"/>
    <w:rsid w:val="00DA1259"/>
    <w:rsid w:val="00DA1AAD"/>
    <w:rsid w:val="00DA1E08"/>
    <w:rsid w:val="00DA4A52"/>
    <w:rsid w:val="00DA4C0E"/>
    <w:rsid w:val="00DA4FBC"/>
    <w:rsid w:val="00DA61B9"/>
    <w:rsid w:val="00DA6855"/>
    <w:rsid w:val="00DA7457"/>
    <w:rsid w:val="00DB1083"/>
    <w:rsid w:val="00DB1B31"/>
    <w:rsid w:val="00DB2995"/>
    <w:rsid w:val="00DB2E71"/>
    <w:rsid w:val="00DB2ED0"/>
    <w:rsid w:val="00DB38F0"/>
    <w:rsid w:val="00DB3EE8"/>
    <w:rsid w:val="00DB4701"/>
    <w:rsid w:val="00DB4E76"/>
    <w:rsid w:val="00DB59C0"/>
    <w:rsid w:val="00DC0146"/>
    <w:rsid w:val="00DC03EE"/>
    <w:rsid w:val="00DC1005"/>
    <w:rsid w:val="00DC337C"/>
    <w:rsid w:val="00DC36B8"/>
    <w:rsid w:val="00DC53F2"/>
    <w:rsid w:val="00DC6B01"/>
    <w:rsid w:val="00DC76EF"/>
    <w:rsid w:val="00DC7797"/>
    <w:rsid w:val="00DC7E53"/>
    <w:rsid w:val="00DD078A"/>
    <w:rsid w:val="00DD1737"/>
    <w:rsid w:val="00DD34E1"/>
    <w:rsid w:val="00DD45E7"/>
    <w:rsid w:val="00DD55AC"/>
    <w:rsid w:val="00DD71F6"/>
    <w:rsid w:val="00DD7667"/>
    <w:rsid w:val="00DD777C"/>
    <w:rsid w:val="00DD7904"/>
    <w:rsid w:val="00DD79B8"/>
    <w:rsid w:val="00DE02C1"/>
    <w:rsid w:val="00DE0D2F"/>
    <w:rsid w:val="00DE0D75"/>
    <w:rsid w:val="00DE19EB"/>
    <w:rsid w:val="00DE5B0F"/>
    <w:rsid w:val="00DF0FE3"/>
    <w:rsid w:val="00DF2CB1"/>
    <w:rsid w:val="00DF69F9"/>
    <w:rsid w:val="00E02579"/>
    <w:rsid w:val="00E02B50"/>
    <w:rsid w:val="00E04B3F"/>
    <w:rsid w:val="00E055FD"/>
    <w:rsid w:val="00E060C1"/>
    <w:rsid w:val="00E06B1E"/>
    <w:rsid w:val="00E07787"/>
    <w:rsid w:val="00E100A4"/>
    <w:rsid w:val="00E10AAF"/>
    <w:rsid w:val="00E11D49"/>
    <w:rsid w:val="00E13037"/>
    <w:rsid w:val="00E13871"/>
    <w:rsid w:val="00E147D5"/>
    <w:rsid w:val="00E14C0E"/>
    <w:rsid w:val="00E16642"/>
    <w:rsid w:val="00E1787C"/>
    <w:rsid w:val="00E202EC"/>
    <w:rsid w:val="00E2249E"/>
    <w:rsid w:val="00E22B76"/>
    <w:rsid w:val="00E234F1"/>
    <w:rsid w:val="00E241ED"/>
    <w:rsid w:val="00E24DF6"/>
    <w:rsid w:val="00E24E3A"/>
    <w:rsid w:val="00E25AF8"/>
    <w:rsid w:val="00E26C55"/>
    <w:rsid w:val="00E26F6C"/>
    <w:rsid w:val="00E30736"/>
    <w:rsid w:val="00E31BD0"/>
    <w:rsid w:val="00E34CA3"/>
    <w:rsid w:val="00E35C4A"/>
    <w:rsid w:val="00E37A0F"/>
    <w:rsid w:val="00E37DA6"/>
    <w:rsid w:val="00E37F9C"/>
    <w:rsid w:val="00E37FE3"/>
    <w:rsid w:val="00E40EB7"/>
    <w:rsid w:val="00E43AAA"/>
    <w:rsid w:val="00E44C62"/>
    <w:rsid w:val="00E467E1"/>
    <w:rsid w:val="00E51E75"/>
    <w:rsid w:val="00E52586"/>
    <w:rsid w:val="00E5387C"/>
    <w:rsid w:val="00E54EF2"/>
    <w:rsid w:val="00E60DC5"/>
    <w:rsid w:val="00E63559"/>
    <w:rsid w:val="00E656EA"/>
    <w:rsid w:val="00E67180"/>
    <w:rsid w:val="00E676E2"/>
    <w:rsid w:val="00E701E7"/>
    <w:rsid w:val="00E7143D"/>
    <w:rsid w:val="00E74FA5"/>
    <w:rsid w:val="00E756A8"/>
    <w:rsid w:val="00E76032"/>
    <w:rsid w:val="00E768F2"/>
    <w:rsid w:val="00E773CD"/>
    <w:rsid w:val="00E77E9E"/>
    <w:rsid w:val="00E81DED"/>
    <w:rsid w:val="00E82049"/>
    <w:rsid w:val="00E82316"/>
    <w:rsid w:val="00E825B3"/>
    <w:rsid w:val="00E849DE"/>
    <w:rsid w:val="00E85223"/>
    <w:rsid w:val="00E85948"/>
    <w:rsid w:val="00E86536"/>
    <w:rsid w:val="00E9167E"/>
    <w:rsid w:val="00E922A4"/>
    <w:rsid w:val="00E925CE"/>
    <w:rsid w:val="00E93F3F"/>
    <w:rsid w:val="00E949AD"/>
    <w:rsid w:val="00E96453"/>
    <w:rsid w:val="00EA05D9"/>
    <w:rsid w:val="00EA1104"/>
    <w:rsid w:val="00EA13D1"/>
    <w:rsid w:val="00EA3C76"/>
    <w:rsid w:val="00EA5257"/>
    <w:rsid w:val="00EA59B6"/>
    <w:rsid w:val="00EA7415"/>
    <w:rsid w:val="00EB0433"/>
    <w:rsid w:val="00EB1B8B"/>
    <w:rsid w:val="00EB24EC"/>
    <w:rsid w:val="00EB3C54"/>
    <w:rsid w:val="00EB4951"/>
    <w:rsid w:val="00EB4F12"/>
    <w:rsid w:val="00EB566F"/>
    <w:rsid w:val="00EB595B"/>
    <w:rsid w:val="00EC098E"/>
    <w:rsid w:val="00EC0BCB"/>
    <w:rsid w:val="00EC0E71"/>
    <w:rsid w:val="00EC4C8F"/>
    <w:rsid w:val="00ED613A"/>
    <w:rsid w:val="00ED6CFA"/>
    <w:rsid w:val="00ED6D53"/>
    <w:rsid w:val="00EE1855"/>
    <w:rsid w:val="00EE2B68"/>
    <w:rsid w:val="00EE3733"/>
    <w:rsid w:val="00EE395E"/>
    <w:rsid w:val="00EE6D70"/>
    <w:rsid w:val="00EF1386"/>
    <w:rsid w:val="00EF2491"/>
    <w:rsid w:val="00EF256B"/>
    <w:rsid w:val="00EF5277"/>
    <w:rsid w:val="00EF5CAD"/>
    <w:rsid w:val="00EF611F"/>
    <w:rsid w:val="00EF6AD3"/>
    <w:rsid w:val="00EF76E1"/>
    <w:rsid w:val="00F029AF"/>
    <w:rsid w:val="00F04099"/>
    <w:rsid w:val="00F05B66"/>
    <w:rsid w:val="00F07C07"/>
    <w:rsid w:val="00F1030E"/>
    <w:rsid w:val="00F10925"/>
    <w:rsid w:val="00F12F6C"/>
    <w:rsid w:val="00F13DAE"/>
    <w:rsid w:val="00F13DCE"/>
    <w:rsid w:val="00F146AC"/>
    <w:rsid w:val="00F157D8"/>
    <w:rsid w:val="00F201AD"/>
    <w:rsid w:val="00F21481"/>
    <w:rsid w:val="00F21B21"/>
    <w:rsid w:val="00F222BB"/>
    <w:rsid w:val="00F2491A"/>
    <w:rsid w:val="00F24EF6"/>
    <w:rsid w:val="00F254E4"/>
    <w:rsid w:val="00F25FB4"/>
    <w:rsid w:val="00F26AAB"/>
    <w:rsid w:val="00F26F5D"/>
    <w:rsid w:val="00F32AE3"/>
    <w:rsid w:val="00F34C92"/>
    <w:rsid w:val="00F35D19"/>
    <w:rsid w:val="00F35FC7"/>
    <w:rsid w:val="00F3613F"/>
    <w:rsid w:val="00F377AE"/>
    <w:rsid w:val="00F41269"/>
    <w:rsid w:val="00F41319"/>
    <w:rsid w:val="00F44B13"/>
    <w:rsid w:val="00F45BE7"/>
    <w:rsid w:val="00F463D7"/>
    <w:rsid w:val="00F50163"/>
    <w:rsid w:val="00F510E2"/>
    <w:rsid w:val="00F51138"/>
    <w:rsid w:val="00F515F1"/>
    <w:rsid w:val="00F5273A"/>
    <w:rsid w:val="00F52D6B"/>
    <w:rsid w:val="00F52E18"/>
    <w:rsid w:val="00F535E2"/>
    <w:rsid w:val="00F54018"/>
    <w:rsid w:val="00F546FB"/>
    <w:rsid w:val="00F55335"/>
    <w:rsid w:val="00F55CF7"/>
    <w:rsid w:val="00F56589"/>
    <w:rsid w:val="00F57D1C"/>
    <w:rsid w:val="00F6086A"/>
    <w:rsid w:val="00F6169B"/>
    <w:rsid w:val="00F62824"/>
    <w:rsid w:val="00F62D7C"/>
    <w:rsid w:val="00F634C8"/>
    <w:rsid w:val="00F64B9B"/>
    <w:rsid w:val="00F658B9"/>
    <w:rsid w:val="00F67155"/>
    <w:rsid w:val="00F700DC"/>
    <w:rsid w:val="00F70584"/>
    <w:rsid w:val="00F7058F"/>
    <w:rsid w:val="00F70D21"/>
    <w:rsid w:val="00F70FEF"/>
    <w:rsid w:val="00F71F96"/>
    <w:rsid w:val="00F73F06"/>
    <w:rsid w:val="00F74F3A"/>
    <w:rsid w:val="00F75C02"/>
    <w:rsid w:val="00F76A42"/>
    <w:rsid w:val="00F77ECB"/>
    <w:rsid w:val="00F81BF8"/>
    <w:rsid w:val="00F81D91"/>
    <w:rsid w:val="00F81E47"/>
    <w:rsid w:val="00F824EF"/>
    <w:rsid w:val="00F84408"/>
    <w:rsid w:val="00F849DA"/>
    <w:rsid w:val="00F84D8D"/>
    <w:rsid w:val="00F86474"/>
    <w:rsid w:val="00F868B4"/>
    <w:rsid w:val="00F8730A"/>
    <w:rsid w:val="00F9016F"/>
    <w:rsid w:val="00F90601"/>
    <w:rsid w:val="00F910CE"/>
    <w:rsid w:val="00F93703"/>
    <w:rsid w:val="00FA78FD"/>
    <w:rsid w:val="00FB11BE"/>
    <w:rsid w:val="00FB1357"/>
    <w:rsid w:val="00FB1799"/>
    <w:rsid w:val="00FB1B56"/>
    <w:rsid w:val="00FB2387"/>
    <w:rsid w:val="00FB27F1"/>
    <w:rsid w:val="00FB426C"/>
    <w:rsid w:val="00FB4C49"/>
    <w:rsid w:val="00FB4C6F"/>
    <w:rsid w:val="00FB5080"/>
    <w:rsid w:val="00FB54F0"/>
    <w:rsid w:val="00FB7D83"/>
    <w:rsid w:val="00FC5E76"/>
    <w:rsid w:val="00FC69CF"/>
    <w:rsid w:val="00FC7214"/>
    <w:rsid w:val="00FD058F"/>
    <w:rsid w:val="00FD0B70"/>
    <w:rsid w:val="00FD11B8"/>
    <w:rsid w:val="00FD1440"/>
    <w:rsid w:val="00FD1489"/>
    <w:rsid w:val="00FD17D7"/>
    <w:rsid w:val="00FD2B98"/>
    <w:rsid w:val="00FD2DA9"/>
    <w:rsid w:val="00FD35FA"/>
    <w:rsid w:val="00FD59F1"/>
    <w:rsid w:val="00FD6FE2"/>
    <w:rsid w:val="00FD74CB"/>
    <w:rsid w:val="00FD7543"/>
    <w:rsid w:val="00FD7BF5"/>
    <w:rsid w:val="00FE185C"/>
    <w:rsid w:val="00FE21DF"/>
    <w:rsid w:val="00FE3C5F"/>
    <w:rsid w:val="00FE401B"/>
    <w:rsid w:val="00FE4705"/>
    <w:rsid w:val="00FE557C"/>
    <w:rsid w:val="00FF0B60"/>
    <w:rsid w:val="00FF4C3A"/>
    <w:rsid w:val="00FF62F4"/>
    <w:rsid w:val="00FF651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9E1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760FC"/>
    <w:pPr>
      <w:tabs>
        <w:tab w:val="left" w:pos="567"/>
      </w:tabs>
      <w:spacing w:line="260" w:lineRule="exact"/>
    </w:pPr>
    <w:rPr>
      <w:rFonts w:eastAsia="Times New Roman"/>
      <w:sz w:val="22"/>
      <w:lang w:bidi="lt-LT"/>
    </w:rPr>
  </w:style>
  <w:style w:type="paragraph" w:styleId="Antrat1">
    <w:name w:val="heading 1"/>
    <w:basedOn w:val="prastasis"/>
    <w:next w:val="prastasis"/>
    <w:link w:val="Antrat1Diagrama"/>
    <w:qFormat/>
    <w:rsid w:val="00C3150D"/>
    <w:pPr>
      <w:keepNext/>
      <w:keepLines/>
      <w:pBdr>
        <w:top w:val="single" w:sz="4" w:space="1" w:color="auto"/>
      </w:pBdr>
      <w:tabs>
        <w:tab w:val="clear" w:pos="567"/>
      </w:tabs>
      <w:spacing w:before="360" w:after="240" w:line="240" w:lineRule="auto"/>
      <w:outlineLvl w:val="0"/>
    </w:pPr>
    <w:rPr>
      <w:rFonts w:ascii="Arial" w:hAnsi="Arial"/>
      <w:b/>
      <w:sz w:val="28"/>
      <w:lang w:val="en-AU" w:eastAsia="en-AU" w:bidi="ar-SA"/>
    </w:rPr>
  </w:style>
  <w:style w:type="paragraph" w:styleId="Antrat2">
    <w:name w:val="heading 2"/>
    <w:basedOn w:val="prastasis"/>
    <w:next w:val="prastasis"/>
    <w:link w:val="Antrat2Diagrama"/>
    <w:unhideWhenUsed/>
    <w:qFormat/>
    <w:rsid w:val="00C3150D"/>
    <w:pPr>
      <w:keepNext/>
      <w:keepLines/>
      <w:tabs>
        <w:tab w:val="clear" w:pos="567"/>
      </w:tabs>
      <w:spacing w:before="200" w:line="240" w:lineRule="auto"/>
      <w:outlineLvl w:val="1"/>
    </w:pPr>
    <w:rPr>
      <w:rFonts w:ascii="Cambria" w:hAnsi="Cambria"/>
      <w:b/>
      <w:bCs/>
      <w:color w:val="4F81BD"/>
      <w:sz w:val="26"/>
      <w:szCs w:val="26"/>
      <w:lang w:val="en-AU" w:eastAsia="en-AU" w:bidi="ar-SA"/>
    </w:rPr>
  </w:style>
  <w:style w:type="paragraph" w:styleId="Antrat3">
    <w:name w:val="heading 3"/>
    <w:basedOn w:val="prastasis"/>
    <w:next w:val="prastasis"/>
    <w:link w:val="Antrat3Diagrama"/>
    <w:qFormat/>
    <w:rsid w:val="00C3150D"/>
    <w:pPr>
      <w:keepNext/>
      <w:keepLines/>
      <w:tabs>
        <w:tab w:val="num" w:pos="720"/>
      </w:tabs>
      <w:spacing w:before="120" w:after="80"/>
      <w:ind w:left="720" w:hanging="432"/>
      <w:outlineLvl w:val="2"/>
    </w:pPr>
    <w:rPr>
      <w:b/>
      <w:kern w:val="28"/>
      <w:sz w:val="24"/>
      <w:lang w:val="en-US" w:eastAsia="en-US" w:bidi="ar-SA"/>
    </w:rPr>
  </w:style>
  <w:style w:type="paragraph" w:styleId="Antrat4">
    <w:name w:val="heading 4"/>
    <w:basedOn w:val="prastasis"/>
    <w:next w:val="prastasis"/>
    <w:link w:val="Antrat4Diagrama"/>
    <w:qFormat/>
    <w:rsid w:val="00C3150D"/>
    <w:pPr>
      <w:keepNext/>
      <w:tabs>
        <w:tab w:val="num" w:pos="864"/>
      </w:tabs>
      <w:ind w:left="864" w:hanging="144"/>
      <w:jc w:val="both"/>
      <w:outlineLvl w:val="3"/>
    </w:pPr>
    <w:rPr>
      <w:b/>
      <w:noProof/>
      <w:lang w:val="en-GB" w:eastAsia="en-US" w:bidi="ar-SA"/>
    </w:rPr>
  </w:style>
  <w:style w:type="paragraph" w:styleId="Antrat5">
    <w:name w:val="heading 5"/>
    <w:basedOn w:val="prastasis"/>
    <w:next w:val="prastasis"/>
    <w:link w:val="Antrat5Diagrama"/>
    <w:qFormat/>
    <w:rsid w:val="00C3150D"/>
    <w:pPr>
      <w:keepNext/>
      <w:tabs>
        <w:tab w:val="num" w:pos="1008"/>
      </w:tabs>
      <w:ind w:left="1008" w:hanging="432"/>
      <w:jc w:val="both"/>
      <w:outlineLvl w:val="4"/>
    </w:pPr>
    <w:rPr>
      <w:noProof/>
      <w:lang w:val="en-GB" w:eastAsia="en-US" w:bidi="ar-SA"/>
    </w:rPr>
  </w:style>
  <w:style w:type="paragraph" w:styleId="Antrat6">
    <w:name w:val="heading 6"/>
    <w:basedOn w:val="prastasis"/>
    <w:next w:val="prastasis"/>
    <w:link w:val="Antrat6Diagrama"/>
    <w:qFormat/>
    <w:rsid w:val="00C3150D"/>
    <w:pPr>
      <w:keepNext/>
      <w:tabs>
        <w:tab w:val="left" w:pos="-720"/>
        <w:tab w:val="num" w:pos="1152"/>
        <w:tab w:val="left" w:pos="4536"/>
      </w:tabs>
      <w:suppressAutoHyphens/>
      <w:ind w:left="1152" w:hanging="432"/>
      <w:outlineLvl w:val="5"/>
    </w:pPr>
    <w:rPr>
      <w:i/>
      <w:lang w:val="en-GB" w:eastAsia="en-US" w:bidi="ar-SA"/>
    </w:rPr>
  </w:style>
  <w:style w:type="paragraph" w:styleId="Antrat7">
    <w:name w:val="heading 7"/>
    <w:basedOn w:val="prastasis"/>
    <w:next w:val="prastasis"/>
    <w:link w:val="Antrat7Diagrama"/>
    <w:qFormat/>
    <w:rsid w:val="00C3150D"/>
    <w:pPr>
      <w:keepNext/>
      <w:tabs>
        <w:tab w:val="left" w:pos="-720"/>
        <w:tab w:val="num" w:pos="1296"/>
        <w:tab w:val="left" w:pos="4536"/>
      </w:tabs>
      <w:suppressAutoHyphens/>
      <w:ind w:left="1296" w:hanging="288"/>
      <w:jc w:val="both"/>
      <w:outlineLvl w:val="6"/>
    </w:pPr>
    <w:rPr>
      <w:i/>
      <w:lang w:val="en-GB" w:eastAsia="en-US" w:bidi="ar-SA"/>
    </w:rPr>
  </w:style>
  <w:style w:type="paragraph" w:styleId="Antrat8">
    <w:name w:val="heading 8"/>
    <w:basedOn w:val="prastasis"/>
    <w:next w:val="prastasis"/>
    <w:link w:val="Antrat8Diagrama"/>
    <w:unhideWhenUsed/>
    <w:qFormat/>
    <w:rsid w:val="00C3150D"/>
    <w:pPr>
      <w:keepNext/>
      <w:keepLines/>
      <w:tabs>
        <w:tab w:val="clear" w:pos="567"/>
      </w:tabs>
      <w:spacing w:before="200" w:line="240" w:lineRule="auto"/>
      <w:outlineLvl w:val="7"/>
    </w:pPr>
    <w:rPr>
      <w:rFonts w:ascii="Cambria" w:hAnsi="Cambria"/>
      <w:color w:val="404040"/>
      <w:sz w:val="20"/>
      <w:lang w:val="en-AU" w:eastAsia="en-AU" w:bidi="ar-SA"/>
    </w:rPr>
  </w:style>
  <w:style w:type="paragraph" w:styleId="Antrat9">
    <w:name w:val="heading 9"/>
    <w:basedOn w:val="prastasis"/>
    <w:next w:val="prastasis"/>
    <w:link w:val="Antrat9Diagrama"/>
    <w:qFormat/>
    <w:rsid w:val="00C3150D"/>
    <w:pPr>
      <w:keepNext/>
      <w:tabs>
        <w:tab w:val="num" w:pos="1584"/>
      </w:tabs>
      <w:ind w:left="1584" w:hanging="144"/>
      <w:jc w:val="both"/>
      <w:outlineLvl w:val="8"/>
    </w:pPr>
    <w:rPr>
      <w:b/>
      <w:i/>
      <w:lang w:val="en-GB" w:eastAsia="en-US" w:bidi="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pPr>
      <w:tabs>
        <w:tab w:val="center" w:pos="4536"/>
        <w:tab w:val="right" w:pos="8306"/>
      </w:tabs>
    </w:pPr>
    <w:rPr>
      <w:rFonts w:ascii="Arial" w:hAnsi="Arial"/>
      <w:noProof/>
      <w:sz w:val="16"/>
    </w:rPr>
  </w:style>
  <w:style w:type="paragraph" w:styleId="Antrats">
    <w:name w:val="header"/>
    <w:basedOn w:val="prastasis"/>
    <w:link w:val="AntratsDiagrama"/>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link w:val="PagrindinistekstasDiagrama"/>
    <w:rsid w:val="00812D16"/>
    <w:pPr>
      <w:tabs>
        <w:tab w:val="clear" w:pos="567"/>
      </w:tabs>
      <w:spacing w:line="240" w:lineRule="auto"/>
    </w:pPr>
    <w:rPr>
      <w:i/>
      <w:color w:val="008000"/>
    </w:rPr>
  </w:style>
  <w:style w:type="paragraph" w:styleId="Komentarotekstas">
    <w:name w:val="annotation text"/>
    <w:basedOn w:val="prastasis"/>
    <w:link w:val="KomentarotekstasDiagrama"/>
    <w:uiPriority w:val="99"/>
    <w:semiHidden/>
    <w:unhideWhenUsed/>
    <w:pPr>
      <w:spacing w:line="240" w:lineRule="auto"/>
    </w:pPr>
    <w:rPr>
      <w:sz w:val="20"/>
    </w:rPr>
  </w:style>
  <w:style w:type="character" w:styleId="Hipersaitas">
    <w:name w:val="Hyperlink"/>
    <w:uiPriority w:val="99"/>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link w:val="DebesliotekstasDiagrama"/>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2760FC"/>
    <w:rPr>
      <w:rFonts w:ascii="Verdana" w:eastAsia="Verdana" w:hAnsi="Verdana" w:cs="Verdana"/>
      <w:sz w:val="18"/>
      <w:szCs w:val="18"/>
      <w:lang w:bidi="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libri" w:hAnsi="Calibri"/>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bidi="lt-LT"/>
    </w:rPr>
  </w:style>
  <w:style w:type="character" w:styleId="Komentaronuoroda">
    <w:name w:val="annotation reference"/>
    <w:uiPriority w:val="99"/>
    <w:semiHidden/>
    <w:unhideWhenUsed/>
    <w:rPr>
      <w:sz w:val="16"/>
      <w:szCs w:val="16"/>
    </w:rPr>
  </w:style>
  <w:style w:type="paragraph" w:styleId="Komentarotema">
    <w:name w:val="annotation subject"/>
    <w:basedOn w:val="Komentarotekstas"/>
    <w:next w:val="Komentarotekstas"/>
    <w:link w:val="KomentarotemaDiagrama"/>
    <w:uiPriority w:val="99"/>
    <w:rsid w:val="00BC6DC2"/>
    <w:rPr>
      <w:b/>
      <w:bCs/>
    </w:rPr>
  </w:style>
  <w:style w:type="character" w:customStyle="1" w:styleId="KomentarotekstasDiagrama">
    <w:name w:val="Komentaro tekstas Diagrama"/>
    <w:link w:val="Komentarotekstas"/>
    <w:uiPriority w:val="99"/>
    <w:semiHidden/>
    <w:rsid w:val="00BC6DC2"/>
    <w:rPr>
      <w:rFonts w:eastAsia="Times New Roman"/>
      <w:lang w:eastAsia="lt-LT"/>
    </w:rPr>
  </w:style>
  <w:style w:type="character" w:customStyle="1" w:styleId="KomentarotemaDiagrama">
    <w:name w:val="Komentaro tema Diagrama"/>
    <w:link w:val="Komentarotema"/>
    <w:uiPriority w:val="99"/>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styleId="Sraopastraipa">
    <w:name w:val="List Paragraph"/>
    <w:basedOn w:val="prastasis"/>
    <w:uiPriority w:val="34"/>
    <w:qFormat/>
    <w:rsid w:val="002D52B9"/>
    <w:pPr>
      <w:ind w:left="720"/>
      <w:contextualSpacing/>
    </w:pPr>
  </w:style>
  <w:style w:type="character" w:customStyle="1" w:styleId="Antrat1Diagrama">
    <w:name w:val="Antraštė 1 Diagrama"/>
    <w:link w:val="Antrat1"/>
    <w:rsid w:val="00C3150D"/>
    <w:rPr>
      <w:rFonts w:ascii="Arial" w:eastAsia="Times New Roman" w:hAnsi="Arial"/>
      <w:b/>
      <w:sz w:val="28"/>
      <w:lang w:val="en-AU" w:eastAsia="en-AU" w:bidi="ar-SA"/>
    </w:rPr>
  </w:style>
  <w:style w:type="character" w:customStyle="1" w:styleId="Antrat2Diagrama">
    <w:name w:val="Antraštė 2 Diagrama"/>
    <w:link w:val="Antrat2"/>
    <w:rsid w:val="00C3150D"/>
    <w:rPr>
      <w:rFonts w:ascii="Cambria" w:eastAsia="Times New Roman" w:hAnsi="Cambria"/>
      <w:b/>
      <w:bCs/>
      <w:color w:val="4F81BD"/>
      <w:sz w:val="26"/>
      <w:szCs w:val="26"/>
      <w:lang w:val="en-AU" w:eastAsia="en-AU" w:bidi="ar-SA"/>
    </w:rPr>
  </w:style>
  <w:style w:type="character" w:customStyle="1" w:styleId="Antrat3Diagrama">
    <w:name w:val="Antraštė 3 Diagrama"/>
    <w:link w:val="Antrat3"/>
    <w:rsid w:val="00C3150D"/>
    <w:rPr>
      <w:rFonts w:eastAsia="Times New Roman"/>
      <w:b/>
      <w:kern w:val="28"/>
      <w:sz w:val="24"/>
      <w:lang w:val="en-US" w:eastAsia="en-US" w:bidi="ar-SA"/>
    </w:rPr>
  </w:style>
  <w:style w:type="character" w:customStyle="1" w:styleId="Antrat4Diagrama">
    <w:name w:val="Antraštė 4 Diagrama"/>
    <w:link w:val="Antrat4"/>
    <w:rsid w:val="00C3150D"/>
    <w:rPr>
      <w:rFonts w:eastAsia="Times New Roman"/>
      <w:b/>
      <w:noProof/>
      <w:sz w:val="22"/>
      <w:lang w:val="en-GB" w:eastAsia="en-US" w:bidi="ar-SA"/>
    </w:rPr>
  </w:style>
  <w:style w:type="character" w:customStyle="1" w:styleId="Antrat5Diagrama">
    <w:name w:val="Antraštė 5 Diagrama"/>
    <w:link w:val="Antrat5"/>
    <w:rsid w:val="00C3150D"/>
    <w:rPr>
      <w:rFonts w:eastAsia="Times New Roman"/>
      <w:noProof/>
      <w:sz w:val="22"/>
      <w:lang w:val="en-GB" w:eastAsia="en-US" w:bidi="ar-SA"/>
    </w:rPr>
  </w:style>
  <w:style w:type="character" w:customStyle="1" w:styleId="Antrat6Diagrama">
    <w:name w:val="Antraštė 6 Diagrama"/>
    <w:link w:val="Antrat6"/>
    <w:rsid w:val="00C3150D"/>
    <w:rPr>
      <w:rFonts w:eastAsia="Times New Roman"/>
      <w:i/>
      <w:sz w:val="22"/>
      <w:lang w:val="en-GB" w:eastAsia="en-US" w:bidi="ar-SA"/>
    </w:rPr>
  </w:style>
  <w:style w:type="character" w:customStyle="1" w:styleId="Antrat7Diagrama">
    <w:name w:val="Antraštė 7 Diagrama"/>
    <w:link w:val="Antrat7"/>
    <w:rsid w:val="00C3150D"/>
    <w:rPr>
      <w:rFonts w:eastAsia="Times New Roman"/>
      <w:i/>
      <w:sz w:val="22"/>
      <w:lang w:val="en-GB" w:eastAsia="en-US" w:bidi="ar-SA"/>
    </w:rPr>
  </w:style>
  <w:style w:type="character" w:customStyle="1" w:styleId="Antrat8Diagrama">
    <w:name w:val="Antraštė 8 Diagrama"/>
    <w:link w:val="Antrat8"/>
    <w:rsid w:val="00C3150D"/>
    <w:rPr>
      <w:rFonts w:ascii="Cambria" w:eastAsia="Times New Roman" w:hAnsi="Cambria"/>
      <w:color w:val="404040"/>
      <w:lang w:val="en-AU" w:eastAsia="en-AU" w:bidi="ar-SA"/>
    </w:rPr>
  </w:style>
  <w:style w:type="character" w:customStyle="1" w:styleId="Antrat9Diagrama">
    <w:name w:val="Antraštė 9 Diagrama"/>
    <w:link w:val="Antrat9"/>
    <w:rsid w:val="00C3150D"/>
    <w:rPr>
      <w:rFonts w:eastAsia="Times New Roman"/>
      <w:b/>
      <w:i/>
      <w:sz w:val="22"/>
      <w:lang w:val="en-GB" w:eastAsia="en-US" w:bidi="ar-SA"/>
    </w:rPr>
  </w:style>
  <w:style w:type="numbering" w:customStyle="1" w:styleId="Sraonra1">
    <w:name w:val="Sąrašo nėra1"/>
    <w:next w:val="Sraonra"/>
    <w:uiPriority w:val="99"/>
    <w:semiHidden/>
    <w:unhideWhenUsed/>
    <w:rsid w:val="00C3150D"/>
  </w:style>
  <w:style w:type="numbering" w:customStyle="1" w:styleId="NoList1">
    <w:name w:val="No List1"/>
    <w:next w:val="Sraonra"/>
    <w:uiPriority w:val="99"/>
    <w:semiHidden/>
    <w:unhideWhenUsed/>
    <w:rsid w:val="00C3150D"/>
  </w:style>
  <w:style w:type="character" w:styleId="Grietas">
    <w:name w:val="Strong"/>
    <w:uiPriority w:val="22"/>
    <w:qFormat/>
    <w:rsid w:val="00C3150D"/>
    <w:rPr>
      <w:b/>
      <w:bCs/>
    </w:rPr>
  </w:style>
  <w:style w:type="character" w:styleId="Emfaz">
    <w:name w:val="Emphasis"/>
    <w:uiPriority w:val="20"/>
    <w:qFormat/>
    <w:rsid w:val="00C3150D"/>
    <w:rPr>
      <w:i/>
      <w:iCs/>
    </w:rPr>
  </w:style>
  <w:style w:type="paragraph" w:customStyle="1" w:styleId="spacednormal">
    <w:name w:val="spaced normal"/>
    <w:basedOn w:val="prastasis"/>
    <w:link w:val="spacednormalChar"/>
    <w:qFormat/>
    <w:rsid w:val="00C3150D"/>
    <w:pPr>
      <w:tabs>
        <w:tab w:val="clear" w:pos="567"/>
      </w:tabs>
      <w:spacing w:before="60" w:after="60" w:line="240" w:lineRule="auto"/>
      <w:ind w:left="567" w:right="567"/>
      <w:jc w:val="both"/>
    </w:pPr>
    <w:rPr>
      <w:rFonts w:ascii="Arial" w:hAnsi="Arial"/>
      <w:bCs/>
      <w:sz w:val="20"/>
      <w:lang w:val="en-AU" w:eastAsia="en-AU" w:bidi="ar-SA"/>
    </w:rPr>
  </w:style>
  <w:style w:type="character" w:customStyle="1" w:styleId="spacednormalChar">
    <w:name w:val="spaced normal Char"/>
    <w:link w:val="spacednormal"/>
    <w:rsid w:val="00C3150D"/>
    <w:rPr>
      <w:rFonts w:ascii="Arial" w:eastAsia="Times New Roman" w:hAnsi="Arial"/>
      <w:bCs/>
      <w:lang w:val="en-AU" w:eastAsia="en-AU" w:bidi="ar-SA"/>
    </w:rPr>
  </w:style>
  <w:style w:type="character" w:customStyle="1" w:styleId="Heading1NumberedChar">
    <w:name w:val="Heading 1 Numbered Char"/>
    <w:qFormat/>
    <w:rsid w:val="00C3150D"/>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C3150D"/>
    <w:pPr>
      <w:numPr>
        <w:ilvl w:val="1"/>
        <w:numId w:val="4"/>
      </w:numPr>
      <w:tabs>
        <w:tab w:val="clear" w:pos="567"/>
      </w:tabs>
      <w:spacing w:before="240" w:after="120" w:line="240" w:lineRule="auto"/>
      <w:outlineLvl w:val="1"/>
    </w:pPr>
    <w:rPr>
      <w:rFonts w:ascii="Arial" w:hAnsi="Arial"/>
      <w:b/>
      <w:sz w:val="28"/>
      <w:lang w:val="en-AU" w:eastAsia="en-AU" w:bidi="ar-SA"/>
    </w:rPr>
  </w:style>
  <w:style w:type="character" w:customStyle="1" w:styleId="Heading2NumberedChar2">
    <w:name w:val="Heading 2 Numbered Char2"/>
    <w:link w:val="Heading2Numbered"/>
    <w:rsid w:val="00C3150D"/>
    <w:rPr>
      <w:rFonts w:ascii="Arial" w:eastAsia="Times New Roman" w:hAnsi="Arial"/>
      <w:b/>
      <w:sz w:val="28"/>
      <w:lang w:val="en-AU" w:eastAsia="en-AU" w:bidi="ar-SA"/>
    </w:rPr>
  </w:style>
  <w:style w:type="paragraph" w:customStyle="1" w:styleId="Heading2ndlevel">
    <w:name w:val="Heading 2nd level"/>
    <w:basedOn w:val="Heading2Numbered"/>
    <w:qFormat/>
    <w:rsid w:val="002760FC"/>
    <w:pPr>
      <w:numPr>
        <w:ilvl w:val="2"/>
      </w:numPr>
      <w:tabs>
        <w:tab w:val="clear" w:pos="1146"/>
        <w:tab w:val="num" w:pos="360"/>
        <w:tab w:val="left" w:pos="578"/>
        <w:tab w:val="num" w:pos="1080"/>
      </w:tabs>
      <w:ind w:left="360" w:hanging="360"/>
    </w:pPr>
  </w:style>
  <w:style w:type="numbering" w:customStyle="1" w:styleId="NoList11">
    <w:name w:val="No List11"/>
    <w:next w:val="Sraonra"/>
    <w:uiPriority w:val="99"/>
    <w:semiHidden/>
    <w:unhideWhenUsed/>
    <w:rsid w:val="00C3150D"/>
  </w:style>
  <w:style w:type="character" w:customStyle="1" w:styleId="AntratsDiagrama">
    <w:name w:val="Antraštės Diagrama"/>
    <w:link w:val="Antrats"/>
    <w:rsid w:val="00C3150D"/>
    <w:rPr>
      <w:rFonts w:ascii="Arial" w:eastAsia="Times New Roman" w:hAnsi="Arial"/>
    </w:rPr>
  </w:style>
  <w:style w:type="character" w:customStyle="1" w:styleId="PoratDiagrama">
    <w:name w:val="Poraštė Diagrama"/>
    <w:link w:val="Porat"/>
    <w:rsid w:val="00C3150D"/>
    <w:rPr>
      <w:rFonts w:ascii="Arial" w:eastAsia="Times New Roman" w:hAnsi="Arial"/>
      <w:noProof/>
      <w:sz w:val="16"/>
    </w:rPr>
  </w:style>
  <w:style w:type="character" w:customStyle="1" w:styleId="PagrindinistekstasDiagrama">
    <w:name w:val="Pagrindinis tekstas Diagrama"/>
    <w:link w:val="Pagrindinistekstas"/>
    <w:rsid w:val="00C3150D"/>
    <w:rPr>
      <w:rFonts w:eastAsia="Times New Roman"/>
      <w:i/>
      <w:color w:val="008000"/>
      <w:sz w:val="22"/>
    </w:rPr>
  </w:style>
  <w:style w:type="paragraph" w:customStyle="1" w:styleId="AHeader2abc">
    <w:name w:val="AHeader 2 abc"/>
    <w:basedOn w:val="AHeader3"/>
    <w:rsid w:val="00C3150D"/>
    <w:pPr>
      <w:jc w:val="both"/>
    </w:pPr>
    <w:rPr>
      <w:b w:val="0"/>
      <w:bCs w:val="0"/>
    </w:rPr>
  </w:style>
  <w:style w:type="paragraph" w:customStyle="1" w:styleId="AHeader3">
    <w:name w:val="AHeader 3"/>
    <w:basedOn w:val="AHeader2"/>
    <w:rsid w:val="00C3150D"/>
    <w:pPr>
      <w:ind w:left="1276" w:hanging="567"/>
    </w:pPr>
  </w:style>
  <w:style w:type="paragraph" w:customStyle="1" w:styleId="AHeader2">
    <w:name w:val="AHeader 2"/>
    <w:basedOn w:val="AHeader1"/>
    <w:rsid w:val="00C3150D"/>
    <w:pPr>
      <w:tabs>
        <w:tab w:val="clear" w:pos="720"/>
        <w:tab w:val="num" w:pos="360"/>
      </w:tabs>
      <w:ind w:left="709" w:hanging="425"/>
    </w:pPr>
    <w:rPr>
      <w:sz w:val="22"/>
    </w:rPr>
  </w:style>
  <w:style w:type="paragraph" w:customStyle="1" w:styleId="AHeader1">
    <w:name w:val="AHeader 1"/>
    <w:basedOn w:val="prastasis"/>
    <w:rsid w:val="00C3150D"/>
    <w:pPr>
      <w:tabs>
        <w:tab w:val="clear" w:pos="567"/>
        <w:tab w:val="num" w:pos="720"/>
      </w:tabs>
      <w:spacing w:after="120" w:line="240" w:lineRule="auto"/>
      <w:ind w:left="284" w:hanging="284"/>
    </w:pPr>
    <w:rPr>
      <w:rFonts w:ascii="Arial" w:hAnsi="Arial" w:cs="Arial"/>
      <w:b/>
      <w:bCs/>
      <w:sz w:val="24"/>
      <w:lang w:val="en-GB" w:eastAsia="en-US" w:bidi="ar-SA"/>
    </w:rPr>
  </w:style>
  <w:style w:type="paragraph" w:customStyle="1" w:styleId="AHeader3abc">
    <w:name w:val="AHeader 3 abc"/>
    <w:basedOn w:val="AHeader2abc"/>
    <w:rsid w:val="00C3150D"/>
    <w:pPr>
      <w:numPr>
        <w:ilvl w:val="1"/>
      </w:numPr>
      <w:tabs>
        <w:tab w:val="num" w:pos="360"/>
      </w:tabs>
      <w:ind w:left="1701" w:hanging="567"/>
    </w:pPr>
  </w:style>
  <w:style w:type="paragraph" w:styleId="Pagrindiniotekstotrauka3">
    <w:name w:val="Body Text Indent 3"/>
    <w:basedOn w:val="prastasis"/>
    <w:link w:val="Pagrindiniotekstotrauka3Diagrama"/>
    <w:rsid w:val="00C3150D"/>
    <w:pPr>
      <w:tabs>
        <w:tab w:val="left" w:pos="1134"/>
      </w:tabs>
      <w:autoSpaceDE w:val="0"/>
      <w:autoSpaceDN w:val="0"/>
      <w:adjustRightInd w:val="0"/>
      <w:ind w:left="633"/>
      <w:jc w:val="both"/>
    </w:pPr>
    <w:rPr>
      <w:szCs w:val="21"/>
      <w:lang w:val="en-GB" w:eastAsia="en-US" w:bidi="ar-SA"/>
    </w:rPr>
  </w:style>
  <w:style w:type="character" w:customStyle="1" w:styleId="Pagrindiniotekstotrauka3Diagrama">
    <w:name w:val="Pagrindinio teksto įtrauka 3 Diagrama"/>
    <w:link w:val="Pagrindiniotekstotrauka3"/>
    <w:rsid w:val="00C3150D"/>
    <w:rPr>
      <w:rFonts w:eastAsia="Times New Roman"/>
      <w:sz w:val="22"/>
      <w:szCs w:val="21"/>
      <w:lang w:val="en-GB" w:eastAsia="en-US" w:bidi="ar-SA"/>
    </w:rPr>
  </w:style>
  <w:style w:type="character" w:styleId="Perirtashipersaitas">
    <w:name w:val="FollowedHyperlink"/>
    <w:rsid w:val="00C3150D"/>
    <w:rPr>
      <w:color w:val="800080"/>
      <w:u w:val="single"/>
    </w:rPr>
  </w:style>
  <w:style w:type="paragraph" w:customStyle="1" w:styleId="Default">
    <w:name w:val="Default"/>
    <w:rsid w:val="002760FC"/>
    <w:pPr>
      <w:autoSpaceDE w:val="0"/>
      <w:autoSpaceDN w:val="0"/>
      <w:adjustRightInd w:val="0"/>
    </w:pPr>
    <w:rPr>
      <w:rFonts w:eastAsia="Times New Roman"/>
      <w:lang w:val="en-US" w:eastAsia="en-US"/>
    </w:rPr>
  </w:style>
  <w:style w:type="character" w:customStyle="1" w:styleId="DebesliotekstasDiagrama">
    <w:name w:val="Debesėlio tekstas Diagrama"/>
    <w:link w:val="Debesliotekstas"/>
    <w:semiHidden/>
    <w:rsid w:val="00C3150D"/>
    <w:rPr>
      <w:rFonts w:ascii="Tahoma" w:eastAsia="Times New Roman" w:hAnsi="Tahoma" w:cs="Tahoma"/>
      <w:sz w:val="16"/>
      <w:szCs w:val="16"/>
    </w:rPr>
  </w:style>
  <w:style w:type="paragraph" w:customStyle="1" w:styleId="listbull">
    <w:name w:val="list:bull"/>
    <w:basedOn w:val="prastasis"/>
    <w:link w:val="listbullChar"/>
    <w:rsid w:val="00C3150D"/>
    <w:pPr>
      <w:tabs>
        <w:tab w:val="clear" w:pos="567"/>
        <w:tab w:val="num" w:pos="432"/>
      </w:tabs>
      <w:spacing w:after="120" w:line="240" w:lineRule="auto"/>
      <w:ind w:left="432" w:hanging="432"/>
    </w:pPr>
    <w:rPr>
      <w:sz w:val="24"/>
      <w:szCs w:val="24"/>
      <w:lang w:val="en-GB" w:eastAsia="x-none" w:bidi="ar-SA"/>
    </w:rPr>
  </w:style>
  <w:style w:type="character" w:customStyle="1" w:styleId="listbullChar">
    <w:name w:val="list:bull Char"/>
    <w:link w:val="listbull"/>
    <w:rsid w:val="00C3150D"/>
    <w:rPr>
      <w:rFonts w:eastAsia="Times New Roman"/>
      <w:sz w:val="24"/>
      <w:szCs w:val="24"/>
      <w:lang w:val="en-GB" w:eastAsia="x-none" w:bidi="ar-SA"/>
    </w:rPr>
  </w:style>
  <w:style w:type="paragraph" w:customStyle="1" w:styleId="listssp">
    <w:name w:val="list:ssp"/>
    <w:basedOn w:val="prastasis"/>
    <w:rsid w:val="00C3150D"/>
    <w:pPr>
      <w:tabs>
        <w:tab w:val="clear" w:pos="567"/>
      </w:tabs>
      <w:spacing w:line="240" w:lineRule="auto"/>
    </w:pPr>
    <w:rPr>
      <w:sz w:val="24"/>
      <w:lang w:val="en-GB" w:eastAsia="en-US" w:bidi="ar-SA"/>
    </w:rPr>
  </w:style>
  <w:style w:type="paragraph" w:customStyle="1" w:styleId="PI-1EMEASMCA">
    <w:name w:val="PI-1 EMEA_SMCA"/>
    <w:basedOn w:val="Antrat2"/>
    <w:autoRedefine/>
    <w:rsid w:val="00C3150D"/>
    <w:pPr>
      <w:keepLines w:val="0"/>
      <w:tabs>
        <w:tab w:val="left" w:pos="567"/>
      </w:tabs>
      <w:spacing w:before="0"/>
      <w:ind w:left="567" w:hanging="567"/>
    </w:pPr>
    <w:rPr>
      <w:rFonts w:ascii="Times New Roman" w:hAnsi="Times New Roman"/>
      <w:noProof/>
      <w:color w:val="auto"/>
      <w:sz w:val="22"/>
      <w:szCs w:val="22"/>
      <w:lang w:val="lt-LT" w:eastAsia="en-US"/>
    </w:rPr>
  </w:style>
  <w:style w:type="paragraph" w:customStyle="1" w:styleId="PI-2EMEASMCA">
    <w:name w:val="PI-2 EMEA_SMCA"/>
    <w:basedOn w:val="Antrat3"/>
    <w:autoRedefine/>
    <w:rsid w:val="00C3150D"/>
    <w:pPr>
      <w:tabs>
        <w:tab w:val="clear" w:pos="720"/>
      </w:tabs>
      <w:spacing w:before="0" w:after="0" w:line="240" w:lineRule="auto"/>
      <w:ind w:left="567" w:hanging="567"/>
    </w:pPr>
    <w:rPr>
      <w:sz w:val="22"/>
      <w:szCs w:val="22"/>
      <w:lang w:val="lt-LT"/>
    </w:rPr>
  </w:style>
  <w:style w:type="paragraph" w:customStyle="1" w:styleId="BTEMEASMCA">
    <w:name w:val="BT EMEA_SMCA"/>
    <w:basedOn w:val="prastasis"/>
    <w:link w:val="BTEMEASMCAChar"/>
    <w:autoRedefine/>
    <w:rsid w:val="00C3150D"/>
    <w:pPr>
      <w:tabs>
        <w:tab w:val="clear" w:pos="567"/>
      </w:tabs>
      <w:spacing w:line="240" w:lineRule="auto"/>
    </w:pPr>
    <w:rPr>
      <w:noProof/>
      <w:sz w:val="20"/>
      <w:lang w:val="x-none" w:eastAsia="x-none" w:bidi="ar-SA"/>
    </w:rPr>
  </w:style>
  <w:style w:type="character" w:customStyle="1" w:styleId="BTEMEASMCAChar">
    <w:name w:val="BT EMEA_SMCA Char"/>
    <w:link w:val="BTEMEASMCA"/>
    <w:rsid w:val="00C3150D"/>
    <w:rPr>
      <w:rFonts w:eastAsia="Times New Roman"/>
      <w:noProof/>
      <w:lang w:val="x-none" w:eastAsia="x-none" w:bidi="ar-SA"/>
    </w:rPr>
  </w:style>
  <w:style w:type="paragraph" w:customStyle="1" w:styleId="TTEMEASMCA">
    <w:name w:val="TT EMEA_SMCA"/>
    <w:basedOn w:val="Antrat1"/>
    <w:link w:val="TTEMEASMCAChar"/>
    <w:autoRedefine/>
    <w:rsid w:val="00C3150D"/>
    <w:pPr>
      <w:keepNext w:val="0"/>
      <w:keepLines w:val="0"/>
      <w:pBdr>
        <w:top w:val="none" w:sz="0" w:space="0" w:color="auto"/>
      </w:pBdr>
      <w:tabs>
        <w:tab w:val="left" w:pos="567"/>
      </w:tabs>
      <w:spacing w:before="0" w:after="0"/>
      <w:ind w:left="567" w:hanging="567"/>
      <w:jc w:val="center"/>
    </w:pPr>
    <w:rPr>
      <w:rFonts w:ascii="Times New Roman" w:hAnsi="Times New Roman"/>
      <w:caps/>
      <w:sz w:val="20"/>
      <w:lang w:val="en-US" w:eastAsia="x-none"/>
    </w:rPr>
  </w:style>
  <w:style w:type="character" w:customStyle="1" w:styleId="TTEMEASMCAChar">
    <w:name w:val="TT EMEA_SMCA Char"/>
    <w:link w:val="TTEMEASMCA"/>
    <w:rsid w:val="00C3150D"/>
    <w:rPr>
      <w:rFonts w:eastAsia="Times New Roman"/>
      <w:b/>
      <w:caps/>
      <w:lang w:val="en-US" w:eastAsia="x-none" w:bidi="ar-SA"/>
    </w:rPr>
  </w:style>
  <w:style w:type="paragraph" w:customStyle="1" w:styleId="BTAnIIEMEASMCA">
    <w:name w:val="BT(AnII) EMEA_SMCA"/>
    <w:basedOn w:val="Debesliotekstas"/>
    <w:autoRedefine/>
    <w:rsid w:val="00C3150D"/>
    <w:pPr>
      <w:tabs>
        <w:tab w:val="clear" w:pos="567"/>
        <w:tab w:val="left" w:pos="1701"/>
      </w:tabs>
      <w:spacing w:line="240" w:lineRule="auto"/>
      <w:ind w:left="1620" w:hanging="486"/>
    </w:pPr>
    <w:rPr>
      <w:rFonts w:ascii="Times New Roman" w:hAnsi="Times New Roman"/>
      <w:b/>
      <w:sz w:val="22"/>
      <w:szCs w:val="22"/>
      <w:lang w:val="en-GB" w:eastAsia="en-US" w:bidi="ar-SA"/>
    </w:rPr>
  </w:style>
  <w:style w:type="paragraph" w:customStyle="1" w:styleId="BTgEMEASMCA">
    <w:name w:val="BT(g) EMEA_SMCA"/>
    <w:basedOn w:val="BTEMEASMCA"/>
    <w:link w:val="BTgEMEASMCAChar"/>
    <w:autoRedefine/>
    <w:rsid w:val="002760FC"/>
    <w:pPr>
      <w:numPr>
        <w:numId w:val="6"/>
      </w:numPr>
      <w:tabs>
        <w:tab w:val="clear" w:pos="432"/>
      </w:tabs>
      <w:ind w:left="0" w:firstLine="0"/>
    </w:pPr>
    <w:rPr>
      <w:i/>
      <w:color w:val="008000"/>
    </w:rPr>
  </w:style>
  <w:style w:type="character" w:customStyle="1" w:styleId="BTgEMEASMCAChar">
    <w:name w:val="BT(g) EMEA_SMCA Char"/>
    <w:link w:val="BTgEMEASMCA"/>
    <w:rsid w:val="00C3150D"/>
    <w:rPr>
      <w:rFonts w:eastAsia="Times New Roman"/>
      <w:i/>
      <w:noProof/>
      <w:color w:val="008000"/>
      <w:lang w:val="x-none" w:eastAsia="x-none"/>
    </w:rPr>
  </w:style>
  <w:style w:type="paragraph" w:customStyle="1" w:styleId="BTuEMEASMCA">
    <w:name w:val="BT(u) EMEA_SMCA"/>
    <w:basedOn w:val="BTEMEASMCA"/>
    <w:autoRedefine/>
    <w:rsid w:val="00C3150D"/>
    <w:rPr>
      <w:u w:val="single"/>
    </w:rPr>
  </w:style>
  <w:style w:type="character" w:customStyle="1" w:styleId="CharChar2">
    <w:name w:val="Char Char2"/>
    <w:rsid w:val="00C3150D"/>
    <w:rPr>
      <w:i/>
      <w:color w:val="008000"/>
      <w:sz w:val="22"/>
      <w:lang w:val="en-GB" w:eastAsia="en-US" w:bidi="ar-SA"/>
    </w:rPr>
  </w:style>
  <w:style w:type="character" w:customStyle="1" w:styleId="hps">
    <w:name w:val="hps"/>
    <w:rsid w:val="00C3150D"/>
  </w:style>
  <w:style w:type="paragraph" w:styleId="Pataisymai">
    <w:name w:val="Revision"/>
    <w:hidden/>
    <w:uiPriority w:val="99"/>
    <w:semiHidden/>
    <w:rsid w:val="002760FC"/>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184034">
      <w:bodyDiv w:val="1"/>
      <w:marLeft w:val="0"/>
      <w:marRight w:val="0"/>
      <w:marTop w:val="0"/>
      <w:marBottom w:val="0"/>
      <w:divBdr>
        <w:top w:val="none" w:sz="0" w:space="0" w:color="auto"/>
        <w:left w:val="none" w:sz="0" w:space="0" w:color="auto"/>
        <w:bottom w:val="none" w:sz="0" w:space="0" w:color="auto"/>
        <w:right w:val="none" w:sz="0" w:space="0" w:color="auto"/>
      </w:divBdr>
    </w:div>
    <w:div w:id="749346612">
      <w:bodyDiv w:val="1"/>
      <w:marLeft w:val="0"/>
      <w:marRight w:val="0"/>
      <w:marTop w:val="0"/>
      <w:marBottom w:val="0"/>
      <w:divBdr>
        <w:top w:val="none" w:sz="0" w:space="0" w:color="auto"/>
        <w:left w:val="none" w:sz="0" w:space="0" w:color="auto"/>
        <w:bottom w:val="none" w:sz="0" w:space="0" w:color="auto"/>
        <w:right w:val="none" w:sz="0" w:space="0" w:color="auto"/>
      </w:divBdr>
    </w:div>
    <w:div w:id="767430441">
      <w:bodyDiv w:val="1"/>
      <w:marLeft w:val="0"/>
      <w:marRight w:val="0"/>
      <w:marTop w:val="0"/>
      <w:marBottom w:val="0"/>
      <w:divBdr>
        <w:top w:val="none" w:sz="0" w:space="0" w:color="auto"/>
        <w:left w:val="none" w:sz="0" w:space="0" w:color="auto"/>
        <w:bottom w:val="none" w:sz="0" w:space="0" w:color="auto"/>
        <w:right w:val="none" w:sz="0" w:space="0" w:color="auto"/>
      </w:divBdr>
    </w:div>
    <w:div w:id="912853088">
      <w:bodyDiv w:val="1"/>
      <w:marLeft w:val="0"/>
      <w:marRight w:val="0"/>
      <w:marTop w:val="0"/>
      <w:marBottom w:val="0"/>
      <w:divBdr>
        <w:top w:val="none" w:sz="0" w:space="0" w:color="auto"/>
        <w:left w:val="none" w:sz="0" w:space="0" w:color="auto"/>
        <w:bottom w:val="none" w:sz="0" w:space="0" w:color="auto"/>
        <w:right w:val="none" w:sz="0" w:space="0" w:color="auto"/>
      </w:divBdr>
    </w:div>
    <w:div w:id="1081413034">
      <w:bodyDiv w:val="1"/>
      <w:marLeft w:val="0"/>
      <w:marRight w:val="0"/>
      <w:marTop w:val="0"/>
      <w:marBottom w:val="0"/>
      <w:divBdr>
        <w:top w:val="none" w:sz="0" w:space="0" w:color="auto"/>
        <w:left w:val="none" w:sz="0" w:space="0" w:color="auto"/>
        <w:bottom w:val="none" w:sz="0" w:space="0" w:color="auto"/>
        <w:right w:val="none" w:sz="0" w:space="0" w:color="auto"/>
      </w:divBdr>
    </w:div>
    <w:div w:id="1610813063">
      <w:bodyDiv w:val="1"/>
      <w:marLeft w:val="0"/>
      <w:marRight w:val="0"/>
      <w:marTop w:val="0"/>
      <w:marBottom w:val="0"/>
      <w:divBdr>
        <w:top w:val="none" w:sz="0" w:space="0" w:color="auto"/>
        <w:left w:val="none" w:sz="0" w:space="0" w:color="auto"/>
        <w:bottom w:val="none" w:sz="0" w:space="0" w:color="auto"/>
        <w:right w:val="none" w:sz="0" w:space="0" w:color="auto"/>
      </w:divBdr>
    </w:div>
    <w:div w:id="1808280902">
      <w:bodyDiv w:val="1"/>
      <w:marLeft w:val="0"/>
      <w:marRight w:val="0"/>
      <w:marTop w:val="0"/>
      <w:marBottom w:val="0"/>
      <w:divBdr>
        <w:top w:val="none" w:sz="0" w:space="0" w:color="auto"/>
        <w:left w:val="none" w:sz="0" w:space="0" w:color="auto"/>
        <w:bottom w:val="none" w:sz="0" w:space="0" w:color="auto"/>
        <w:right w:val="none" w:sz="0" w:space="0" w:color="auto"/>
      </w:divBdr>
    </w:div>
    <w:div w:id="1892156597">
      <w:bodyDiv w:val="1"/>
      <w:marLeft w:val="0"/>
      <w:marRight w:val="0"/>
      <w:marTop w:val="0"/>
      <w:marBottom w:val="0"/>
      <w:divBdr>
        <w:top w:val="none" w:sz="0" w:space="0" w:color="auto"/>
        <w:left w:val="none" w:sz="0" w:space="0" w:color="auto"/>
        <w:bottom w:val="none" w:sz="0" w:space="0" w:color="auto"/>
        <w:right w:val="none" w:sz="0" w:space="0" w:color="auto"/>
      </w:divBdr>
    </w:div>
    <w:div w:id="1927760674">
      <w:bodyDiv w:val="1"/>
      <w:marLeft w:val="0"/>
      <w:marRight w:val="0"/>
      <w:marTop w:val="0"/>
      <w:marBottom w:val="0"/>
      <w:divBdr>
        <w:top w:val="none" w:sz="0" w:space="0" w:color="auto"/>
        <w:left w:val="none" w:sz="0" w:space="0" w:color="auto"/>
        <w:bottom w:val="none" w:sz="0" w:space="0" w:color="auto"/>
        <w:right w:val="none" w:sz="0" w:space="0" w:color="auto"/>
      </w:divBdr>
    </w:div>
    <w:div w:id="1953508906">
      <w:bodyDiv w:val="1"/>
      <w:marLeft w:val="0"/>
      <w:marRight w:val="0"/>
      <w:marTop w:val="0"/>
      <w:marBottom w:val="0"/>
      <w:divBdr>
        <w:top w:val="none" w:sz="0" w:space="0" w:color="auto"/>
        <w:left w:val="none" w:sz="0" w:space="0" w:color="auto"/>
        <w:bottom w:val="none" w:sz="0" w:space="0" w:color="auto"/>
        <w:right w:val="none" w:sz="0" w:space="0" w:color="auto"/>
      </w:divBdr>
    </w:div>
    <w:div w:id="2102406756">
      <w:bodyDiv w:val="1"/>
      <w:marLeft w:val="0"/>
      <w:marRight w:val="0"/>
      <w:marTop w:val="0"/>
      <w:marBottom w:val="0"/>
      <w:divBdr>
        <w:top w:val="none" w:sz="0" w:space="0" w:color="auto"/>
        <w:left w:val="none" w:sz="0" w:space="0" w:color="auto"/>
        <w:bottom w:val="none" w:sz="0" w:space="0" w:color="auto"/>
        <w:right w:val="none" w:sz="0" w:space="0" w:color="auto"/>
      </w:divBdr>
    </w:div>
    <w:div w:id="214677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hocc.no/atcddd/indexdatabase/index.php?query=G04C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163B4-5E92-4B47-80FC-0BB8A3AC3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10002</Words>
  <Characters>69768</Characters>
  <Application>Microsoft Office Word</Application>
  <DocSecurity>4</DocSecurity>
  <Lines>581</Lines>
  <Paragraphs>159</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
      <vt:lpstr/>
      <vt:lpstr>Dutrozen 0,5 mg/0,4 mg kietosios kapsulės</vt:lpstr>
      <vt:lpstr/>
      <vt:lpstr/>
      <vt:lpstr/>
      <vt:lpstr>Kiekvienoje kietojoje kapsulėje yra 0,5 mg dutasterido ir 0,4 mg tamsulozino hid</vt:lpstr>
      <vt:lpstr/>
      <vt:lpstr>Pagalbinė (-s) medžiaga (-os), kurios (-ių) poveikis žinomas:</vt:lpstr>
      <vt:lpstr>Kiekvienoje kapsulėje yra 299,46 mg propilenglikolio monokaprilato (atitinka 112</vt:lpstr>
      <vt:lpstr>Kiekvienoje kapsulėje yra 0,01 mg natrio. </vt:lpstr>
      <vt:lpstr>Vaistinio preparato sudėtyje gali būti sojų lecitino pėdsakų.</vt:lpstr>
      <vt:lpstr/>
      <vt:lpstr>Visos pagalbinės medžiagos išvardytos 6.1 skyriuje.</vt:lpstr>
      <vt:lpstr/>
      <vt:lpstr/>
      <vt:lpstr/>
      <vt:lpstr>Kietoji kapsulė</vt:lpstr>
      <vt:lpstr>Kietosios želatinos kapsulės yra pailgos formos, 24,2 x 7,7 mm, jų korpusas yra </vt:lpstr>
      <vt:lpstr>Kiekvienoje kapsulėje yra:</vt:lpstr>
      <vt:lpstr>viena pailga šviesiai geltonos spalvos dutasterido minkštoji želatinos kapsulė (</vt:lpstr>
      <vt:lpstr>Apytiksliai 183,8 mg baltų arba balkšvų tamsulozino modifikuoto atpalaidavimo gr</vt:lpstr>
      <vt:lpstr/>
      <vt:lpstr/>
      <vt:lpstr/>
      <vt:lpstr>Vidutinio sunkumo ir sunkių gerybinės prostatos hiperplazijos (GPH) simptomų gyd</vt:lpstr>
      <vt:lpstr>Ūminio šlapimo susilaikymo (ŪŠS) rizikos ir chirurginio gydymo poreikio mažinima</vt:lpstr>
      <vt:lpstr/>
      <vt:lpstr>Informacijos apie gydymo poveikį ir pacientų populiacijas, tirtas klinikinių tyr</vt:lpstr>
      <vt:lpstr/>
      <vt:lpstr/>
      <vt:lpstr>Dozavimas</vt:lpstr>
      <vt:lpstr/>
      <vt:lpstr>Suaugusieji (įskaitant senyvus)</vt:lpstr>
      <vt:lpstr>Rekomenduojama dozė yra viena Dutrozen kapsulė (0,5 mg/0,4 mg) kartą per parą.</vt:lpstr>
      <vt:lpstr>Jei vartojamas dviejų atskirų vaistinių preparatų derinys, kad būtų paprasčiau, </vt:lpstr>
      <vt:lpstr>Jeigu klinikiniu požiūriu priimtina, galima apsvarstyti tiesioginį monoterapijos</vt:lpstr>
      <vt:lpstr/>
      <vt:lpstr>Inkstų funkcijos sutrikimo įtaka dutasterido ir tamsulozino derinio farmakokinet</vt:lpstr>
      <vt:lpstr/>
      <vt:lpstr>Sutrikusi kepenų funkcija</vt:lpstr>
      <vt:lpstr>Kepenų funkcijos sutrikimo įtaka dutasterido ir tamsulozino derinio farmakokinet</vt:lpstr>
      <vt:lpstr/>
      <vt:lpstr>Vaikų populiacija</vt:lpstr>
      <vt:lpstr>Dutasterido ir tamsulozino derinio negalima vartoti vaikų populiacijos pacientam</vt:lpstr>
      <vt:lpstr/>
      <vt:lpstr>Vartojimo metodas</vt:lpstr>
      <vt:lpstr>Vartoti per burną.</vt:lpstr>
      <vt:lpstr>Pacientams reikia nurodyti, kad nurytų visą kapsulę praėjus maždaug 30 minučių p</vt:lpstr>
      <vt:lpstr/>
      <vt:lpstr/>
      <vt:lpstr>Dutrozen vartoti negalima:</vt:lpstr>
      <vt:lpstr/>
      <vt:lpstr/>
      <vt:lpstr>Kombinuotas gydymas turi būti skiriamas tik atidžiai įvertinus naudos ir rizikos</vt:lpstr>
      <vt:lpstr/>
      <vt:lpstr>Prostatos vėžys ir didelio laipsnio navikai</vt:lpstr>
      <vt:lpstr>4 metų trukmės, daugiacentrio, atsitiktinių imčių, dvigubai koduoto, placebu kon</vt:lpstr>
      <vt:lpstr/>
      <vt:lpstr>Prostatos specifinis antigenas (PSA)</vt:lpstr>
      <vt:lpstr>Diagnozuojant prostatos vėžį, labai svarbus yra prostatos specifinio antigeno (P</vt:lpstr>
      <vt:lpstr>Dutasterido ir tamsulozino derinį vartojantiems pacientams po 6 gydymo dutasteri</vt:lpstr>
      <vt:lpstr>Gydymas dutasterido ir tamsulozino deriniu netrukdo naudoti PSA kaip prostatos v</vt:lpstr>
      <vt:lpstr>Nutraukus gydymą, bendroji PSA koncentracija kraujo serume per 6 mėnesius vėl ta</vt:lpstr>
      <vt:lpstr>Prieš pradedant gydymą dutasterido ir tamsulozino deriniu, pacientams reikia atl</vt:lpstr>
      <vt:lpstr/>
      <vt:lpstr>Nepageidaujami širdies ir kraujagyslių reiškiniai</vt:lpstr>
      <vt:lpstr>Dviejų 4 metus trukusių klinikinių tyrimų duomenimis, širdies nepakankamumas (be</vt:lpstr>
      <vt:lpstr/>
      <vt:lpstr>Krūties navikai</vt:lpstr>
      <vt:lpstr>Gauta retų pranešimų apie krūties vėžį vyrams, kurie dutasteridą vartojo kliniki</vt:lpstr>
      <vt:lpstr/>
      <vt:lpstr>Sutrikusi inkstų funkcija</vt:lpstr>
      <vt:lpstr>Pacientus, kuriems yra sunkus inkstų funkcijos sutrikimas (kreatinino klirensas </vt:lpstr>
      <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
      <vt:lpstr/>
      <vt:lpstr>Dutrozen 0,5 mg/0,4 mg kietosios kapsulės</vt:lpstr>
      <vt:lpstr/>
      <vt:lpstr/>
      <vt:lpstr/>
      <vt:lpstr>Kiekvienoje kietojoje kapsulėje yra 0,5 mg dutasterido ir 0,4 mg tamsulozino hid</vt:lpstr>
      <vt:lpstr/>
      <vt:lpstr>Pagalbinė (-s) medžiaga (-os), kurios (-ių) poveikis žinomas:</vt:lpstr>
      <vt:lpstr>Kiekvienoje kapsulėje yra 299,46 mg propilenglikolio monokaprilato (atitinka 112</vt:lpstr>
      <vt:lpstr>Kiekvienoje kapsulėje yra 0,01 mg natrio. </vt:lpstr>
      <vt:lpstr>Vaistinio preparato sudėtyje gali būti sojų lecitino pėdsakų.</vt:lpstr>
      <vt:lpstr/>
      <vt:lpstr>Visos pagalbinės medžiagos išvardytos 6.1 skyriuje.</vt:lpstr>
      <vt:lpstr/>
      <vt:lpstr/>
      <vt:lpstr/>
      <vt:lpstr>Kietoji kapsulė</vt:lpstr>
      <vt:lpstr>Kietosios želatinos kapsulės yra pailgos formos, 24,2 x 7,7 mm, jų korpusas yra </vt:lpstr>
      <vt:lpstr>Kiekvienoje kapsulėje yra:</vt:lpstr>
      <vt:lpstr>viena pailga šviesiai geltonos spalvos dutasterido minkštoji želatinos kapsulė (</vt:lpstr>
      <vt:lpstr>Apytiksliai 183,8 mg baltų arba balkšvų tamsulozino modifikuoto atpalaidavimo gr</vt:lpstr>
      <vt:lpstr/>
      <vt:lpstr/>
      <vt:lpstr/>
      <vt:lpstr>Vidutinio sunkumo ir sunkių gerybinės prostatos hiperplazijos (GPH) simptomų gyd</vt:lpstr>
      <vt:lpstr>Ūminio šlapimo susilaikymo (ŪŠS) rizikos ir chirurginio gydymo poreikio mažinima</vt:lpstr>
      <vt:lpstr/>
      <vt:lpstr>Informacijos apie gydymo poveikį ir pacientų populiacijas, tirtas klinikinių tyr</vt:lpstr>
      <vt:lpstr/>
      <vt:lpstr/>
      <vt:lpstr>Dozavimas</vt:lpstr>
      <vt:lpstr/>
      <vt:lpstr>Suaugusieji (įskaitant senyvus)</vt:lpstr>
      <vt:lpstr>Rekomenduojama dozė yra viena Dutrozen kapsulė (0,5 mg/0,4 mg) kartą per parą.</vt:lpstr>
      <vt:lpstr>Jei vartojamas dviejų atskirų vaistinių preparatų derinys, kad būtų paprasčiau, </vt:lpstr>
      <vt:lpstr>Jeigu klinikiniu požiūriu priimtina, galima apsvarstyti tiesioginį monoterapijos</vt:lpstr>
      <vt:lpstr/>
      <vt:lpstr>Inkstų funkcijos sutrikimo įtaka dutasterido ir tamsulozino derinio farmakokinet</vt:lpstr>
      <vt:lpstr/>
      <vt:lpstr>Sutrikusi kepenų funkcija</vt:lpstr>
      <vt:lpstr>Kepenų funkcijos sutrikimo įtaka dutasterido ir tamsulozino derinio farmakokinet</vt:lpstr>
      <vt:lpstr/>
      <vt:lpstr>Vaikų populiacija</vt:lpstr>
      <vt:lpstr>Dutasterido ir tamsulozino derinio negalima vartoti vaikų populiacijos pacientam</vt:lpstr>
      <vt:lpstr/>
      <vt:lpstr>Vartojimo metodas</vt:lpstr>
      <vt:lpstr>Vartoti per burną.</vt:lpstr>
      <vt:lpstr>Pacientams reikia nurodyti, kad nurytų visą kapsulę praėjus maždaug 30 minučių p</vt:lpstr>
      <vt:lpstr/>
      <vt:lpstr/>
      <vt:lpstr>Dutrozen vartoti negalima:</vt:lpstr>
      <vt:lpstr/>
      <vt:lpstr/>
      <vt:lpstr>Kombinuotas gydymas turi būti skiriamas tik atidžiai įvertinus naudos ir rizikos</vt:lpstr>
      <vt:lpstr/>
      <vt:lpstr>Prostatos vėžys ir didelio laipsnio navikai</vt:lpstr>
      <vt:lpstr>4 metų trukmės, daugiacentrio, atsitiktinių imčių, dvigubai koduoto, placebu kon</vt:lpstr>
      <vt:lpstr/>
      <vt:lpstr>Prostatos specifinis antigenas (PSA)</vt:lpstr>
      <vt:lpstr>Diagnozuojant prostatos vėžį, labai svarbus yra prostatos specifinio antigeno (P</vt:lpstr>
      <vt:lpstr>Dutasterido ir tamsulozino derinį vartojantiems pacientams po 6 gydymo dutasteri</vt:lpstr>
      <vt:lpstr>Gydymas dutasterido ir tamsulozino deriniu netrukdo naudoti PSA kaip prostatos v</vt:lpstr>
      <vt:lpstr>Nutraukus gydymą, bendroji PSA koncentracija kraujo serume per 6 mėnesius vėl ta</vt:lpstr>
      <vt:lpstr>Prieš pradedant gydymą dutasterido ir tamsulozino deriniu, pacientams reikia atl</vt:lpstr>
      <vt:lpstr/>
      <vt:lpstr>Nepageidaujami širdies ir kraujagyslių reiškiniai</vt:lpstr>
      <vt:lpstr>Dviejų 4 metus trukusių klinikinių tyrimų duomenimis, širdies nepakankamumas (be</vt:lpstr>
      <vt:lpstr/>
      <vt:lpstr>Krūties navikai</vt:lpstr>
      <vt:lpstr>Gauta retų pranešimų apie krūties vėžį vyrams, kurie dutasteridą vartojo kliniki</vt:lpstr>
      <vt:lpstr/>
      <vt:lpstr>Sutrikusi inkstų funkcija</vt:lpstr>
      <vt:lpstr>Pacientus, kuriems yra sunkus inkstų funkcijos sutrikimas (kreatinino klirensas </vt:lpstr>
    </vt:vector>
  </TitlesOfParts>
  <Company/>
  <LinksUpToDate>false</LinksUpToDate>
  <CharactersWithSpaces>79611</CharactersWithSpaces>
  <SharedDoc>false</SharedDoc>
  <HLinks>
    <vt:vector size="54" baseType="variant">
      <vt:variant>
        <vt:i4>7077950</vt:i4>
      </vt:variant>
      <vt:variant>
        <vt:i4>24</vt:i4>
      </vt:variant>
      <vt:variant>
        <vt:i4>0</vt:i4>
      </vt:variant>
      <vt:variant>
        <vt:i4>5</vt:i4>
      </vt:variant>
      <vt:variant>
        <vt:lpwstr>http://www.vvkt.lt/</vt:lpwstr>
      </vt:variant>
      <vt:variant>
        <vt:lpwstr/>
      </vt:variant>
      <vt:variant>
        <vt:i4>7077950</vt:i4>
      </vt:variant>
      <vt:variant>
        <vt:i4>21</vt:i4>
      </vt:variant>
      <vt:variant>
        <vt:i4>0</vt:i4>
      </vt:variant>
      <vt:variant>
        <vt:i4>5</vt:i4>
      </vt:variant>
      <vt:variant>
        <vt:lpwstr>http://www.vvkt.lt/</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7077950</vt:i4>
      </vt:variant>
      <vt:variant>
        <vt:i4>12</vt:i4>
      </vt:variant>
      <vt:variant>
        <vt:i4>0</vt:i4>
      </vt:variant>
      <vt:variant>
        <vt:i4>5</vt:i4>
      </vt:variant>
      <vt:variant>
        <vt:lpwstr>http://www.vvkt.lt/</vt:lpwstr>
      </vt:variant>
      <vt:variant>
        <vt:lpwstr/>
      </vt:variant>
      <vt:variant>
        <vt:i4>4063341</vt:i4>
      </vt:variant>
      <vt:variant>
        <vt:i4>9</vt:i4>
      </vt:variant>
      <vt:variant>
        <vt:i4>0</vt:i4>
      </vt:variant>
      <vt:variant>
        <vt:i4>5</vt:i4>
      </vt:variant>
      <vt:variant>
        <vt:lpwstr>http://www.whocc.no/atcddd/indexdatabase/index.php?query=G04CA</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2024-08-28T07:10:00Z</dcterms:created>
  <dcterms:modified xsi:type="dcterms:W3CDTF">2024-08-28T07:10:00Z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2024-01-19T08:50:09Z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7d53e925-a9c6-47c1-9d50-eb3d98b2a85b</vt:lpwstr>
  </property>
  <property fmtid="{D5CDD505-2E9C-101B-9397-08002B2CF9AE}" pid="8" name="MSIP_Label_c63a0701-319b-41bf-8431-58956e491e60_ContentBits">
    <vt:lpwstr>0</vt:lpwstr>
  </property>
  <property fmtid="{D5CDD505-2E9C-101B-9397-08002B2CF9AE}" pid="9" name="DM_Status">
    <vt:lpwstr/>
  </property>
  <property fmtid="{D5CDD505-2E9C-101B-9397-08002B2CF9AE}" pid="10" name="DM_Authors">
    <vt:lpwstr/>
  </property>
  <property fmtid="{D5CDD505-2E9C-101B-9397-08002B2CF9AE}" pid="11" name="DM_Keywords">
    <vt:lpwstr/>
  </property>
  <property fmtid="{D5CDD505-2E9C-101B-9397-08002B2CF9AE}" pid="12" name="DM_Subject">
    <vt:lpwstr>General-EMA/423415/2010</vt:lpwstr>
  </property>
  <property fmtid="{D5CDD505-2E9C-101B-9397-08002B2CF9AE}" pid="13" name="DM_Title">
    <vt:lpwstr/>
  </property>
  <property fmtid="{D5CDD505-2E9C-101B-9397-08002B2CF9AE}" pid="14" name="DM_Language">
    <vt:lpwstr/>
  </property>
  <property fmtid="{D5CDD505-2E9C-101B-9397-08002B2CF9AE}" pid="15" name="DM_Owner">
    <vt:lpwstr>Espinasse Claire</vt:lpwstr>
  </property>
  <property fmtid="{D5CDD505-2E9C-101B-9397-08002B2CF9AE}" pid="16" name="DM_emea_cc">
    <vt:lpwstr/>
  </property>
  <property fmtid="{D5CDD505-2E9C-101B-9397-08002B2CF9AE}" pid="17" name="DM_emea_message_subject">
    <vt:lpwstr/>
  </property>
  <property fmtid="{D5CDD505-2E9C-101B-9397-08002B2CF9AE}" pid="18" name="DM_emea_doc_number">
    <vt:lpwstr>423415</vt:lpwstr>
  </property>
  <property fmtid="{D5CDD505-2E9C-101B-9397-08002B2CF9AE}" pid="19" name="DM_emea_received_date">
    <vt:lpwstr>nulldate</vt:lpwstr>
  </property>
  <property fmtid="{D5CDD505-2E9C-101B-9397-08002B2CF9AE}" pid="20" name="DM_emea_resp_body">
    <vt:lpwstr/>
  </property>
  <property fmtid="{D5CDD505-2E9C-101B-9397-08002B2CF9AE}" pid="21" name="DM_emea_revision_label">
    <vt:lpwstr/>
  </property>
  <property fmtid="{D5CDD505-2E9C-101B-9397-08002B2CF9AE}" pid="22" name="DM_emea_to">
    <vt:lpwstr/>
  </property>
  <property fmtid="{D5CDD505-2E9C-101B-9397-08002B2CF9AE}" pid="23" name="DM_emea_bcc">
    <vt:lpwstr/>
  </property>
  <property fmtid="{D5CDD505-2E9C-101B-9397-08002B2CF9AE}" pid="24" name="DM_emea_doc_category">
    <vt:lpwstr>General</vt:lpwstr>
  </property>
  <property fmtid="{D5CDD505-2E9C-101B-9397-08002B2CF9AE}" pid="25" name="DM_emea_from">
    <vt:lpwstr/>
  </property>
  <property fmtid="{D5CDD505-2E9C-101B-9397-08002B2CF9AE}" pid="26" name="DM_emea_internal_label">
    <vt:lpwstr>EMA</vt:lpwstr>
  </property>
  <property fmtid="{D5CDD505-2E9C-101B-9397-08002B2CF9AE}" pid="27" name="DM_emea_legal_date">
    <vt:lpwstr>nulldate</vt:lpwstr>
  </property>
  <property fmtid="{D5CDD505-2E9C-101B-9397-08002B2CF9AE}" pid="28" name="DM_emea_year">
    <vt:lpwstr>2010</vt:lpwstr>
  </property>
  <property fmtid="{D5CDD505-2E9C-101B-9397-08002B2CF9AE}" pid="29" name="DM_emea_sent_date">
    <vt:lpwstr>nulldate</vt:lpwstr>
  </property>
  <property fmtid="{D5CDD505-2E9C-101B-9397-08002B2CF9AE}" pid="30" name="DM_emea_doc_lang">
    <vt:lpwstr/>
  </property>
  <property fmtid="{D5CDD505-2E9C-101B-9397-08002B2CF9AE}" pid="31" name="DM_emea_meeting_status">
    <vt:lpwstr/>
  </property>
  <property fmtid="{D5CDD505-2E9C-101B-9397-08002B2CF9AE}" pid="32" name="DM_emea_meeting_action">
    <vt:lpwstr/>
  </property>
  <property fmtid="{D5CDD505-2E9C-101B-9397-08002B2CF9AE}" pid="33" name="DM_emea_meeting_hyperlink">
    <vt:lpwstr/>
  </property>
  <property fmtid="{D5CDD505-2E9C-101B-9397-08002B2CF9AE}" pid="34" name="DM_emea_meeting_title">
    <vt:lpwstr/>
  </property>
  <property fmtid="{D5CDD505-2E9C-101B-9397-08002B2CF9AE}" pid="35" name="DM_emea_meeting_ref">
    <vt:lpwstr/>
  </property>
  <property fmtid="{D5CDD505-2E9C-101B-9397-08002B2CF9AE}" pid="36" name="DM_emea_meeting_flags">
    <vt:lpwstr/>
  </property>
  <property fmtid="{D5CDD505-2E9C-101B-9397-08002B2CF9AE}" pid="37" name="DM_Version">
    <vt:lpwstr>CURRENT,3.0</vt:lpwstr>
  </property>
  <property fmtid="{D5CDD505-2E9C-101B-9397-08002B2CF9AE}" pid="38" name="DM_Name">
    <vt:lpwstr>Hqrdtemplatecleanlt</vt:lpwstr>
  </property>
  <property fmtid="{D5CDD505-2E9C-101B-9397-08002B2CF9AE}" pid="39" name="DM_Creation_Date">
    <vt:lpwstr>05/02/2016 11:11:04</vt:lpwstr>
  </property>
  <property fmtid="{D5CDD505-2E9C-101B-9397-08002B2CF9AE}" pid="40" name="DM_Modify_Date">
    <vt:lpwstr>05/02/2016 11:11:04</vt:lpwstr>
  </property>
  <property fmtid="{D5CDD505-2E9C-101B-9397-08002B2CF9AE}" pid="41" name="DM_Creator_Name">
    <vt:lpwstr>Guardado Susana</vt:lpwstr>
  </property>
  <property fmtid="{D5CDD505-2E9C-101B-9397-08002B2CF9AE}" pid="42" name="DM_Modifier_Name">
    <vt:lpwstr>Guardado Susana</vt:lpwstr>
  </property>
  <property fmtid="{D5CDD505-2E9C-101B-9397-08002B2CF9AE}" pid="43" name="DM_Type">
    <vt:lpwstr>emea_document</vt:lpwstr>
  </property>
  <property fmtid="{D5CDD505-2E9C-101B-9397-08002B2CF9AE}" pid="44" name="DM_DocRefId">
    <vt:lpwstr>EMA/87422/2016</vt:lpwstr>
  </property>
  <property fmtid="{D5CDD505-2E9C-101B-9397-08002B2CF9AE}" pid="45" name="DM_Category">
    <vt:lpwstr>Templates and Form</vt:lpwstr>
  </property>
  <property fmtid="{D5CDD505-2E9C-101B-9397-08002B2CF9AE}" pid="46" name="DM_Path">
    <vt:lpwstr>/02b. Administration of Scientific Meeting/WPs SAGs DGs and other WGs/CxMP - QRD/3. Other activities/02. Procedures/01. QRD PI templates/01 QRD Human Templates/07 H-qrd template v10 (falsified legislation)/Publication Feb 2016/Clean language templates</vt:lpwstr>
  </property>
  <property fmtid="{D5CDD505-2E9C-101B-9397-08002B2CF9AE}" pid="47" name="DM_emea_doc_ref_id">
    <vt:lpwstr>EMA/87422/2016</vt:lpwstr>
  </property>
  <property fmtid="{D5CDD505-2E9C-101B-9397-08002B2CF9AE}" pid="48" name="DM_Modifer_Name">
    <vt:lpwstr>Guardado Susana</vt:lpwstr>
  </property>
  <property fmtid="{D5CDD505-2E9C-101B-9397-08002B2CF9AE}" pid="49" name="DM_Modified_Date">
    <vt:lpwstr>05/02/2016 11:11:04</vt:lpwstr>
  </property>
</Properties>
</file>