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E1B71" w14:textId="369F7671" w:rsidR="00E773E2" w:rsidRDefault="00E773E2" w:rsidP="00E773E2">
      <w:pPr>
        <w:spacing w:after="0" w:line="240" w:lineRule="auto"/>
        <w:contextualSpacing/>
        <w:outlineLvl w:val="0"/>
        <w:rPr>
          <w:rFonts w:ascii="Times New Roman" w:hAnsi="Times New Roman" w:cs="Times New Roman"/>
        </w:rPr>
      </w:pPr>
      <w:bookmarkStart w:id="0" w:name="_GoBack"/>
      <w:bookmarkEnd w:id="0"/>
    </w:p>
    <w:p w14:paraId="1E8FA7B8" w14:textId="77777777" w:rsidR="00CE518D" w:rsidRPr="00B94918" w:rsidRDefault="00CE518D" w:rsidP="00E773E2">
      <w:pPr>
        <w:spacing w:after="0" w:line="240" w:lineRule="auto"/>
        <w:contextualSpacing/>
        <w:outlineLvl w:val="0"/>
        <w:rPr>
          <w:rFonts w:ascii="Times New Roman" w:hAnsi="Times New Roman" w:cs="Times New Roman"/>
        </w:rPr>
      </w:pPr>
    </w:p>
    <w:p w14:paraId="773F903E" w14:textId="77777777" w:rsidR="00E773E2" w:rsidRPr="00B94918" w:rsidRDefault="00E773E2" w:rsidP="00E773E2">
      <w:pPr>
        <w:spacing w:after="0" w:line="240" w:lineRule="auto"/>
        <w:contextualSpacing/>
        <w:outlineLvl w:val="0"/>
        <w:rPr>
          <w:rFonts w:ascii="Times New Roman" w:hAnsi="Times New Roman" w:cs="Times New Roman"/>
        </w:rPr>
      </w:pPr>
    </w:p>
    <w:p w14:paraId="5C8DA4B1" w14:textId="77777777" w:rsidR="00E773E2" w:rsidRPr="00B94918" w:rsidRDefault="00E773E2" w:rsidP="00E773E2">
      <w:pPr>
        <w:spacing w:after="0" w:line="240" w:lineRule="auto"/>
        <w:contextualSpacing/>
        <w:outlineLvl w:val="0"/>
        <w:rPr>
          <w:rFonts w:ascii="Times New Roman" w:hAnsi="Times New Roman" w:cs="Times New Roman"/>
        </w:rPr>
      </w:pPr>
    </w:p>
    <w:p w14:paraId="40F3F20B" w14:textId="77777777" w:rsidR="00E773E2" w:rsidRPr="00B94918" w:rsidRDefault="00E773E2" w:rsidP="00E773E2">
      <w:pPr>
        <w:spacing w:after="0" w:line="240" w:lineRule="auto"/>
        <w:contextualSpacing/>
        <w:outlineLvl w:val="0"/>
        <w:rPr>
          <w:rFonts w:ascii="Times New Roman" w:hAnsi="Times New Roman" w:cs="Times New Roman"/>
        </w:rPr>
      </w:pPr>
    </w:p>
    <w:p w14:paraId="69995E5E" w14:textId="77777777" w:rsidR="00E773E2" w:rsidRPr="00B94918" w:rsidRDefault="00E773E2" w:rsidP="00E773E2">
      <w:pPr>
        <w:spacing w:after="0" w:line="240" w:lineRule="auto"/>
        <w:contextualSpacing/>
        <w:outlineLvl w:val="0"/>
        <w:rPr>
          <w:rFonts w:ascii="Times New Roman" w:hAnsi="Times New Roman" w:cs="Times New Roman"/>
        </w:rPr>
      </w:pPr>
    </w:p>
    <w:p w14:paraId="3BC63C34" w14:textId="77777777" w:rsidR="00E773E2" w:rsidRPr="00B94918" w:rsidRDefault="00E773E2" w:rsidP="00E773E2">
      <w:pPr>
        <w:spacing w:after="0" w:line="240" w:lineRule="auto"/>
        <w:contextualSpacing/>
        <w:outlineLvl w:val="0"/>
        <w:rPr>
          <w:rFonts w:ascii="Times New Roman" w:hAnsi="Times New Roman" w:cs="Times New Roman"/>
        </w:rPr>
      </w:pPr>
    </w:p>
    <w:p w14:paraId="3F005AA0" w14:textId="77777777" w:rsidR="00E773E2" w:rsidRPr="00B94918" w:rsidRDefault="00E773E2" w:rsidP="00E773E2">
      <w:pPr>
        <w:spacing w:after="0" w:line="240" w:lineRule="auto"/>
        <w:contextualSpacing/>
        <w:outlineLvl w:val="0"/>
        <w:rPr>
          <w:rFonts w:ascii="Times New Roman" w:hAnsi="Times New Roman" w:cs="Times New Roman"/>
        </w:rPr>
      </w:pPr>
    </w:p>
    <w:p w14:paraId="0BA18DC3" w14:textId="77777777" w:rsidR="00E773E2" w:rsidRPr="00B94918" w:rsidRDefault="00E773E2" w:rsidP="00E773E2">
      <w:pPr>
        <w:spacing w:after="0" w:line="240" w:lineRule="auto"/>
        <w:contextualSpacing/>
        <w:outlineLvl w:val="0"/>
        <w:rPr>
          <w:rFonts w:ascii="Times New Roman" w:hAnsi="Times New Roman" w:cs="Times New Roman"/>
        </w:rPr>
      </w:pPr>
    </w:p>
    <w:p w14:paraId="4FC818F4" w14:textId="77777777" w:rsidR="00E773E2" w:rsidRPr="00B94918" w:rsidRDefault="00E773E2" w:rsidP="00E773E2">
      <w:pPr>
        <w:spacing w:after="0" w:line="240" w:lineRule="auto"/>
        <w:contextualSpacing/>
        <w:outlineLvl w:val="0"/>
        <w:rPr>
          <w:rFonts w:ascii="Times New Roman" w:hAnsi="Times New Roman" w:cs="Times New Roman"/>
        </w:rPr>
      </w:pPr>
    </w:p>
    <w:p w14:paraId="4A721B70" w14:textId="77777777" w:rsidR="00E773E2" w:rsidRPr="00B94918" w:rsidRDefault="00E773E2" w:rsidP="00E773E2">
      <w:pPr>
        <w:spacing w:after="0" w:line="240" w:lineRule="auto"/>
        <w:contextualSpacing/>
        <w:outlineLvl w:val="0"/>
        <w:rPr>
          <w:rFonts w:ascii="Times New Roman" w:hAnsi="Times New Roman" w:cs="Times New Roman"/>
        </w:rPr>
      </w:pPr>
    </w:p>
    <w:p w14:paraId="16936684" w14:textId="77777777" w:rsidR="00E773E2" w:rsidRPr="00B94918" w:rsidRDefault="00E773E2" w:rsidP="00E773E2">
      <w:pPr>
        <w:spacing w:after="0" w:line="240" w:lineRule="auto"/>
        <w:contextualSpacing/>
        <w:outlineLvl w:val="0"/>
        <w:rPr>
          <w:rFonts w:ascii="Times New Roman" w:hAnsi="Times New Roman" w:cs="Times New Roman"/>
        </w:rPr>
      </w:pPr>
    </w:p>
    <w:p w14:paraId="2FD08CBA" w14:textId="77777777" w:rsidR="00E773E2" w:rsidRPr="00B94918" w:rsidRDefault="00E773E2" w:rsidP="00E773E2">
      <w:pPr>
        <w:spacing w:after="0" w:line="240" w:lineRule="auto"/>
        <w:contextualSpacing/>
        <w:outlineLvl w:val="0"/>
        <w:rPr>
          <w:rFonts w:ascii="Times New Roman" w:hAnsi="Times New Roman" w:cs="Times New Roman"/>
        </w:rPr>
      </w:pPr>
    </w:p>
    <w:p w14:paraId="6EB38CF1" w14:textId="77777777" w:rsidR="00E773E2" w:rsidRPr="00B94918" w:rsidRDefault="00E773E2" w:rsidP="00E773E2">
      <w:pPr>
        <w:spacing w:after="0" w:line="240" w:lineRule="auto"/>
        <w:contextualSpacing/>
        <w:outlineLvl w:val="0"/>
        <w:rPr>
          <w:rFonts w:ascii="Times New Roman" w:hAnsi="Times New Roman" w:cs="Times New Roman"/>
        </w:rPr>
      </w:pPr>
    </w:p>
    <w:p w14:paraId="7932DD6D" w14:textId="77777777" w:rsidR="00E773E2" w:rsidRPr="00B94918" w:rsidRDefault="00E773E2" w:rsidP="00E773E2">
      <w:pPr>
        <w:spacing w:after="0" w:line="240" w:lineRule="auto"/>
        <w:contextualSpacing/>
        <w:outlineLvl w:val="0"/>
        <w:rPr>
          <w:rFonts w:ascii="Times New Roman" w:hAnsi="Times New Roman" w:cs="Times New Roman"/>
        </w:rPr>
      </w:pPr>
    </w:p>
    <w:p w14:paraId="2F65A3BF" w14:textId="77777777" w:rsidR="00E773E2" w:rsidRPr="00B94918" w:rsidRDefault="00E773E2" w:rsidP="00E773E2">
      <w:pPr>
        <w:spacing w:after="0" w:line="240" w:lineRule="auto"/>
        <w:contextualSpacing/>
        <w:outlineLvl w:val="0"/>
        <w:rPr>
          <w:rFonts w:ascii="Times New Roman" w:hAnsi="Times New Roman" w:cs="Times New Roman"/>
        </w:rPr>
      </w:pPr>
    </w:p>
    <w:p w14:paraId="6947A7AF" w14:textId="77777777" w:rsidR="00E773E2" w:rsidRPr="00B94918" w:rsidRDefault="00E773E2" w:rsidP="00E773E2">
      <w:pPr>
        <w:spacing w:after="0" w:line="240" w:lineRule="auto"/>
        <w:contextualSpacing/>
        <w:outlineLvl w:val="0"/>
        <w:rPr>
          <w:rFonts w:ascii="Times New Roman" w:hAnsi="Times New Roman" w:cs="Times New Roman"/>
        </w:rPr>
      </w:pPr>
    </w:p>
    <w:p w14:paraId="7CF8C17B" w14:textId="77777777" w:rsidR="00E773E2" w:rsidRPr="00B94918" w:rsidRDefault="00E773E2" w:rsidP="00E773E2">
      <w:pPr>
        <w:spacing w:after="0" w:line="240" w:lineRule="auto"/>
        <w:contextualSpacing/>
        <w:outlineLvl w:val="0"/>
        <w:rPr>
          <w:rFonts w:ascii="Times New Roman" w:hAnsi="Times New Roman" w:cs="Times New Roman"/>
        </w:rPr>
      </w:pPr>
    </w:p>
    <w:p w14:paraId="6E2394E0" w14:textId="77777777" w:rsidR="00E773E2" w:rsidRPr="00B94918" w:rsidRDefault="00E773E2" w:rsidP="00E773E2">
      <w:pPr>
        <w:spacing w:after="0" w:line="240" w:lineRule="auto"/>
        <w:contextualSpacing/>
        <w:outlineLvl w:val="0"/>
        <w:rPr>
          <w:rFonts w:ascii="Times New Roman" w:hAnsi="Times New Roman" w:cs="Times New Roman"/>
        </w:rPr>
      </w:pPr>
    </w:p>
    <w:p w14:paraId="661345B1" w14:textId="77777777" w:rsidR="00E773E2" w:rsidRPr="00B94918" w:rsidRDefault="00E773E2" w:rsidP="00E773E2">
      <w:pPr>
        <w:spacing w:after="0" w:line="240" w:lineRule="auto"/>
        <w:contextualSpacing/>
        <w:outlineLvl w:val="0"/>
        <w:rPr>
          <w:rFonts w:ascii="Times New Roman" w:hAnsi="Times New Roman" w:cs="Times New Roman"/>
        </w:rPr>
      </w:pPr>
    </w:p>
    <w:p w14:paraId="0C657BEF" w14:textId="77777777" w:rsidR="00E773E2" w:rsidRPr="00B94918" w:rsidRDefault="00E773E2" w:rsidP="00E773E2">
      <w:pPr>
        <w:spacing w:after="0" w:line="240" w:lineRule="auto"/>
        <w:contextualSpacing/>
        <w:outlineLvl w:val="0"/>
        <w:rPr>
          <w:rFonts w:ascii="Times New Roman" w:hAnsi="Times New Roman" w:cs="Times New Roman"/>
          <w:b/>
        </w:rPr>
      </w:pPr>
    </w:p>
    <w:p w14:paraId="2C503121" w14:textId="77777777" w:rsidR="00E773E2" w:rsidRPr="00B94918" w:rsidRDefault="00E773E2" w:rsidP="00E773E2">
      <w:pPr>
        <w:spacing w:after="0" w:line="240" w:lineRule="auto"/>
        <w:contextualSpacing/>
        <w:outlineLvl w:val="0"/>
        <w:rPr>
          <w:rFonts w:ascii="Times New Roman" w:hAnsi="Times New Roman" w:cs="Times New Roman"/>
          <w:b/>
        </w:rPr>
      </w:pPr>
    </w:p>
    <w:p w14:paraId="1B798666" w14:textId="77777777" w:rsidR="00E773E2" w:rsidRPr="00B94918" w:rsidRDefault="00E773E2" w:rsidP="00E773E2">
      <w:pPr>
        <w:spacing w:after="0" w:line="240" w:lineRule="auto"/>
        <w:contextualSpacing/>
        <w:jc w:val="center"/>
        <w:outlineLvl w:val="0"/>
        <w:rPr>
          <w:rFonts w:ascii="Times New Roman" w:hAnsi="Times New Roman" w:cs="Times New Roman"/>
          <w:b/>
        </w:rPr>
      </w:pPr>
    </w:p>
    <w:p w14:paraId="2025AE81" w14:textId="77777777" w:rsidR="00E773E2" w:rsidRPr="00B94918" w:rsidRDefault="00E773E2" w:rsidP="00E773E2">
      <w:pPr>
        <w:spacing w:after="0" w:line="240" w:lineRule="auto"/>
        <w:contextualSpacing/>
        <w:jc w:val="center"/>
        <w:outlineLvl w:val="0"/>
        <w:rPr>
          <w:rFonts w:ascii="Times New Roman" w:hAnsi="Times New Roman" w:cs="Times New Roman"/>
          <w:b/>
        </w:rPr>
      </w:pPr>
    </w:p>
    <w:p w14:paraId="60A44E39" w14:textId="77777777" w:rsidR="00E773E2" w:rsidRPr="00B94918" w:rsidRDefault="00E773E2" w:rsidP="00E773E2">
      <w:pPr>
        <w:spacing w:after="0" w:line="240" w:lineRule="auto"/>
        <w:contextualSpacing/>
        <w:jc w:val="center"/>
        <w:outlineLvl w:val="0"/>
        <w:rPr>
          <w:rFonts w:ascii="Times New Roman" w:hAnsi="Times New Roman" w:cs="Times New Roman"/>
        </w:rPr>
      </w:pPr>
      <w:r w:rsidRPr="00B94918">
        <w:rPr>
          <w:rFonts w:ascii="Times New Roman" w:hAnsi="Times New Roman" w:cs="Times New Roman"/>
          <w:b/>
        </w:rPr>
        <w:t>I PRIEDAS</w:t>
      </w:r>
    </w:p>
    <w:p w14:paraId="1A59C5DD" w14:textId="77777777" w:rsidR="00E773E2" w:rsidRPr="00B94918" w:rsidRDefault="00E773E2" w:rsidP="00E773E2">
      <w:pPr>
        <w:spacing w:after="0" w:line="240" w:lineRule="auto"/>
        <w:contextualSpacing/>
        <w:jc w:val="center"/>
        <w:outlineLvl w:val="0"/>
        <w:rPr>
          <w:rFonts w:ascii="Times New Roman" w:hAnsi="Times New Roman" w:cs="Times New Roman"/>
          <w:b/>
        </w:rPr>
      </w:pPr>
    </w:p>
    <w:p w14:paraId="01086B02" w14:textId="77777777" w:rsidR="00E773E2" w:rsidRPr="00B94918" w:rsidRDefault="00E773E2" w:rsidP="00E773E2">
      <w:pPr>
        <w:spacing w:after="0" w:line="240" w:lineRule="auto"/>
        <w:contextualSpacing/>
        <w:jc w:val="center"/>
        <w:outlineLvl w:val="0"/>
        <w:rPr>
          <w:rFonts w:ascii="Times New Roman" w:hAnsi="Times New Roman" w:cs="Times New Roman"/>
          <w:b/>
        </w:rPr>
      </w:pPr>
      <w:r w:rsidRPr="00B94918">
        <w:rPr>
          <w:rFonts w:ascii="Times New Roman" w:hAnsi="Times New Roman" w:cs="Times New Roman"/>
          <w:b/>
        </w:rPr>
        <w:t>PREPARATO CHARAKTERISTIKŲ SANTRAUKA</w:t>
      </w:r>
    </w:p>
    <w:p w14:paraId="3AFDD649" w14:textId="77777777" w:rsidR="00E773E2" w:rsidRPr="00B94918" w:rsidRDefault="00E773E2" w:rsidP="00E773E2">
      <w:pPr>
        <w:spacing w:after="0" w:line="240" w:lineRule="auto"/>
        <w:contextualSpacing/>
        <w:outlineLvl w:val="0"/>
        <w:rPr>
          <w:rFonts w:ascii="Times New Roman" w:hAnsi="Times New Roman" w:cs="Times New Roman"/>
        </w:rPr>
      </w:pPr>
    </w:p>
    <w:p w14:paraId="37128EF4"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rPr>
        <w:br w:type="page"/>
      </w:r>
      <w:r w:rsidRPr="00B94918">
        <w:rPr>
          <w:rFonts w:ascii="Times New Roman" w:hAnsi="Times New Roman" w:cs="Times New Roman"/>
          <w:b/>
        </w:rPr>
        <w:lastRenderedPageBreak/>
        <w:t>1.</w:t>
      </w:r>
      <w:r w:rsidRPr="00B94918">
        <w:rPr>
          <w:rFonts w:ascii="Times New Roman" w:hAnsi="Times New Roman" w:cs="Times New Roman"/>
          <w:b/>
        </w:rPr>
        <w:tab/>
        <w:t>VAISTINIO PREPARATO PAVADINIMAS</w:t>
      </w:r>
    </w:p>
    <w:p w14:paraId="5E03032D" w14:textId="77777777" w:rsidR="00E773E2" w:rsidRPr="00B94918" w:rsidRDefault="00E773E2" w:rsidP="00E773E2">
      <w:pPr>
        <w:spacing w:after="0" w:line="240" w:lineRule="auto"/>
        <w:contextualSpacing/>
        <w:outlineLvl w:val="0"/>
        <w:rPr>
          <w:rFonts w:ascii="Times New Roman" w:hAnsi="Times New Roman" w:cs="Times New Roman"/>
        </w:rPr>
      </w:pPr>
    </w:p>
    <w:p w14:paraId="349DBBB3" w14:textId="2BE3AB51" w:rsidR="00E773E2" w:rsidRPr="00B94918" w:rsidRDefault="00C449E6"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Dutasteride/Tamsulosin Exeltis </w:t>
      </w:r>
      <w:r w:rsidR="00E773E2" w:rsidRPr="00B94918">
        <w:rPr>
          <w:rFonts w:ascii="Times New Roman" w:hAnsi="Times New Roman" w:cs="Times New Roman"/>
        </w:rPr>
        <w:t>0,5 mg/0,4 mg kietosios kapsulės</w:t>
      </w:r>
    </w:p>
    <w:p w14:paraId="2236A084" w14:textId="77777777" w:rsidR="00E773E2" w:rsidRPr="00B94918" w:rsidRDefault="00E773E2" w:rsidP="00E773E2">
      <w:pPr>
        <w:spacing w:after="0" w:line="240" w:lineRule="auto"/>
        <w:contextualSpacing/>
        <w:outlineLvl w:val="0"/>
        <w:rPr>
          <w:rFonts w:ascii="Times New Roman" w:hAnsi="Times New Roman" w:cs="Times New Roman"/>
          <w:b/>
        </w:rPr>
      </w:pPr>
    </w:p>
    <w:p w14:paraId="24B89D4E" w14:textId="77777777" w:rsidR="00E773E2" w:rsidRPr="00B94918" w:rsidRDefault="00E773E2" w:rsidP="00E773E2">
      <w:pPr>
        <w:spacing w:after="0" w:line="240" w:lineRule="auto"/>
        <w:contextualSpacing/>
        <w:outlineLvl w:val="0"/>
        <w:rPr>
          <w:rFonts w:ascii="Times New Roman" w:hAnsi="Times New Roman" w:cs="Times New Roman"/>
        </w:rPr>
      </w:pPr>
    </w:p>
    <w:p w14:paraId="59777966"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rPr>
        <w:t>2.</w:t>
      </w:r>
      <w:r w:rsidRPr="00B94918">
        <w:rPr>
          <w:rFonts w:ascii="Times New Roman" w:hAnsi="Times New Roman" w:cs="Times New Roman"/>
          <w:b/>
        </w:rPr>
        <w:tab/>
        <w:t>KOKYBINĖ IR KIEKYBINĖ SUDĖTIS</w:t>
      </w:r>
    </w:p>
    <w:p w14:paraId="57792382" w14:textId="77777777" w:rsidR="00E773E2" w:rsidRPr="00B94918" w:rsidRDefault="00E773E2" w:rsidP="00E773E2">
      <w:pPr>
        <w:spacing w:after="0" w:line="240" w:lineRule="auto"/>
        <w:contextualSpacing/>
        <w:outlineLvl w:val="0"/>
        <w:rPr>
          <w:rFonts w:ascii="Times New Roman" w:hAnsi="Times New Roman" w:cs="Times New Roman"/>
        </w:rPr>
      </w:pPr>
    </w:p>
    <w:p w14:paraId="5D5409D1"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Kiekvienoje kietojoje kapsulėje yra 0,5 mg dutasterido ir 0,4 mg tamsulozino hidrochlorido (atitinkančio 0,367 mg tamsulozino).</w:t>
      </w:r>
    </w:p>
    <w:p w14:paraId="7C097DB9" w14:textId="77777777" w:rsidR="00E773E2" w:rsidRPr="00B94918" w:rsidRDefault="00E773E2" w:rsidP="00E773E2">
      <w:pPr>
        <w:spacing w:after="0" w:line="240" w:lineRule="auto"/>
        <w:contextualSpacing/>
        <w:outlineLvl w:val="0"/>
        <w:rPr>
          <w:rFonts w:ascii="Times New Roman" w:hAnsi="Times New Roman" w:cs="Times New Roman"/>
        </w:rPr>
      </w:pPr>
    </w:p>
    <w:p w14:paraId="13292A81"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Pagalbinė</w:t>
      </w:r>
      <w:r w:rsidR="00CA22A5" w:rsidRPr="00B94918">
        <w:rPr>
          <w:rFonts w:ascii="Times New Roman" w:hAnsi="Times New Roman" w:cs="Times New Roman"/>
          <w:u w:val="single"/>
        </w:rPr>
        <w:t xml:space="preserve"> (-</w:t>
      </w:r>
      <w:r w:rsidRPr="00B94918">
        <w:rPr>
          <w:rFonts w:ascii="Times New Roman" w:hAnsi="Times New Roman" w:cs="Times New Roman"/>
          <w:u w:val="single"/>
        </w:rPr>
        <w:t>s</w:t>
      </w:r>
      <w:r w:rsidR="00CA22A5" w:rsidRPr="00B94918">
        <w:rPr>
          <w:rFonts w:ascii="Times New Roman" w:hAnsi="Times New Roman" w:cs="Times New Roman"/>
          <w:u w:val="single"/>
        </w:rPr>
        <w:t>)</w:t>
      </w:r>
      <w:r w:rsidRPr="00B94918">
        <w:rPr>
          <w:rFonts w:ascii="Times New Roman" w:hAnsi="Times New Roman" w:cs="Times New Roman"/>
          <w:u w:val="single"/>
        </w:rPr>
        <w:t xml:space="preserve"> medžiag</w:t>
      </w:r>
      <w:r w:rsidR="00CA22A5" w:rsidRPr="00B94918">
        <w:rPr>
          <w:rFonts w:ascii="Times New Roman" w:hAnsi="Times New Roman" w:cs="Times New Roman"/>
          <w:u w:val="single"/>
        </w:rPr>
        <w:t>a (-</w:t>
      </w:r>
      <w:r w:rsidRPr="00B94918">
        <w:rPr>
          <w:rFonts w:ascii="Times New Roman" w:hAnsi="Times New Roman" w:cs="Times New Roman"/>
          <w:u w:val="single"/>
        </w:rPr>
        <w:t>os</w:t>
      </w:r>
      <w:r w:rsidR="00CA22A5" w:rsidRPr="00B94918">
        <w:rPr>
          <w:rFonts w:ascii="Times New Roman" w:hAnsi="Times New Roman" w:cs="Times New Roman"/>
          <w:u w:val="single"/>
        </w:rPr>
        <w:t>)</w:t>
      </w:r>
      <w:r w:rsidRPr="00B94918">
        <w:rPr>
          <w:rFonts w:ascii="Times New Roman" w:hAnsi="Times New Roman" w:cs="Times New Roman"/>
          <w:u w:val="single"/>
        </w:rPr>
        <w:t>, kuri</w:t>
      </w:r>
      <w:r w:rsidR="00CA22A5" w:rsidRPr="00B94918">
        <w:rPr>
          <w:rFonts w:ascii="Times New Roman" w:hAnsi="Times New Roman" w:cs="Times New Roman"/>
          <w:u w:val="single"/>
        </w:rPr>
        <w:t>os (-i</w:t>
      </w:r>
      <w:r w:rsidRPr="00B94918">
        <w:rPr>
          <w:rFonts w:ascii="Times New Roman" w:hAnsi="Times New Roman" w:cs="Times New Roman"/>
          <w:u w:val="single"/>
        </w:rPr>
        <w:t>ų</w:t>
      </w:r>
      <w:r w:rsidR="00CA22A5" w:rsidRPr="00B94918">
        <w:rPr>
          <w:rFonts w:ascii="Times New Roman" w:hAnsi="Times New Roman" w:cs="Times New Roman"/>
          <w:u w:val="single"/>
        </w:rPr>
        <w:t>)</w:t>
      </w:r>
      <w:r w:rsidRPr="00B94918">
        <w:rPr>
          <w:rFonts w:ascii="Times New Roman" w:hAnsi="Times New Roman" w:cs="Times New Roman"/>
          <w:u w:val="single"/>
        </w:rPr>
        <w:t xml:space="preserve"> poveikis žinomas</w:t>
      </w:r>
    </w:p>
    <w:p w14:paraId="2D5059ED" w14:textId="3F5EA20A" w:rsidR="00E25286"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Kiekvienoje kapsulėje yra </w:t>
      </w:r>
      <w:r w:rsidR="00E07398" w:rsidRPr="00B94918">
        <w:rPr>
          <w:rFonts w:ascii="Times New Roman" w:hAnsi="Times New Roman" w:cs="Times New Roman"/>
        </w:rPr>
        <w:t>soj</w:t>
      </w:r>
      <w:r w:rsidR="00773394" w:rsidRPr="00B94918">
        <w:rPr>
          <w:rFonts w:ascii="Times New Roman" w:hAnsi="Times New Roman" w:cs="Times New Roman"/>
        </w:rPr>
        <w:t>ų</w:t>
      </w:r>
      <w:r w:rsidR="00E07398" w:rsidRPr="00B94918">
        <w:rPr>
          <w:rFonts w:ascii="Times New Roman" w:hAnsi="Times New Roman" w:cs="Times New Roman"/>
        </w:rPr>
        <w:t xml:space="preserve"> </w:t>
      </w:r>
      <w:r w:rsidRPr="00B94918">
        <w:rPr>
          <w:rFonts w:ascii="Times New Roman" w:hAnsi="Times New Roman" w:cs="Times New Roman"/>
        </w:rPr>
        <w:t xml:space="preserve">lecitino </w:t>
      </w:r>
      <w:r w:rsidR="00E07398" w:rsidRPr="00B94918">
        <w:rPr>
          <w:rFonts w:ascii="Times New Roman" w:hAnsi="Times New Roman" w:cs="Times New Roman"/>
        </w:rPr>
        <w:t>ir propilenglikolio</w:t>
      </w:r>
      <w:r w:rsidR="00E25286" w:rsidRPr="00B94918">
        <w:rPr>
          <w:rFonts w:ascii="Times New Roman" w:hAnsi="Times New Roman" w:cs="Times New Roman"/>
        </w:rPr>
        <w:t>.</w:t>
      </w:r>
    </w:p>
    <w:p w14:paraId="7E96A260" w14:textId="77777777" w:rsidR="002D32CC" w:rsidRPr="00B94918" w:rsidRDefault="002D32CC" w:rsidP="00E773E2">
      <w:pPr>
        <w:spacing w:after="0" w:line="240" w:lineRule="auto"/>
        <w:contextualSpacing/>
        <w:outlineLvl w:val="0"/>
        <w:rPr>
          <w:rFonts w:ascii="Times New Roman" w:hAnsi="Times New Roman" w:cs="Times New Roman"/>
        </w:rPr>
      </w:pPr>
    </w:p>
    <w:p w14:paraId="73E02F70" w14:textId="4EE1AB57" w:rsidR="00E25286" w:rsidRPr="00B94918" w:rsidRDefault="002D32CC"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Kiekvienoje </w:t>
      </w:r>
      <w:r w:rsidR="00CA22A5" w:rsidRPr="00B94918">
        <w:rPr>
          <w:rFonts w:ascii="Times New Roman" w:hAnsi="Times New Roman" w:cs="Times New Roman"/>
        </w:rPr>
        <w:t xml:space="preserve">šio vaistinio preparato </w:t>
      </w:r>
      <w:r w:rsidRPr="00B94918">
        <w:rPr>
          <w:rFonts w:ascii="Times New Roman" w:hAnsi="Times New Roman" w:cs="Times New Roman"/>
        </w:rPr>
        <w:t>kietoj</w:t>
      </w:r>
      <w:r w:rsidR="00CA22A5" w:rsidRPr="00B94918">
        <w:rPr>
          <w:rFonts w:ascii="Times New Roman" w:hAnsi="Times New Roman" w:cs="Times New Roman"/>
        </w:rPr>
        <w:t>oj</w:t>
      </w:r>
      <w:r w:rsidRPr="00B94918">
        <w:rPr>
          <w:rFonts w:ascii="Times New Roman" w:hAnsi="Times New Roman" w:cs="Times New Roman"/>
        </w:rPr>
        <w:t xml:space="preserve">e kapsulėje yra 299,46 mg propilenglikolio, </w:t>
      </w:r>
      <w:r w:rsidR="00CA22A5" w:rsidRPr="00B94918">
        <w:rPr>
          <w:rFonts w:ascii="Times New Roman" w:hAnsi="Times New Roman" w:cs="Times New Roman"/>
        </w:rPr>
        <w:t xml:space="preserve">tai </w:t>
      </w:r>
      <w:r w:rsidRPr="00B94918">
        <w:rPr>
          <w:rFonts w:ascii="Times New Roman" w:hAnsi="Times New Roman" w:cs="Times New Roman"/>
        </w:rPr>
        <w:t>atitinka 4,27 mg/kg.</w:t>
      </w:r>
    </w:p>
    <w:p w14:paraId="7A88D18C" w14:textId="77777777" w:rsidR="002D32CC" w:rsidRPr="00B94918" w:rsidRDefault="002D32CC" w:rsidP="00E773E2">
      <w:pPr>
        <w:spacing w:after="0" w:line="240" w:lineRule="auto"/>
        <w:contextualSpacing/>
        <w:outlineLvl w:val="0"/>
        <w:rPr>
          <w:rFonts w:ascii="Times New Roman" w:hAnsi="Times New Roman" w:cs="Times New Roman"/>
        </w:rPr>
      </w:pPr>
    </w:p>
    <w:p w14:paraId="6DDBDD6B"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Visos pagalbinės medžiagos išvardytos 6.1 skyriuje.</w:t>
      </w:r>
    </w:p>
    <w:p w14:paraId="26CA51ED" w14:textId="77777777" w:rsidR="00E773E2" w:rsidRPr="00B94918" w:rsidRDefault="00E773E2" w:rsidP="00E773E2">
      <w:pPr>
        <w:spacing w:after="0" w:line="240" w:lineRule="auto"/>
        <w:contextualSpacing/>
        <w:outlineLvl w:val="0"/>
        <w:rPr>
          <w:rFonts w:ascii="Times New Roman" w:hAnsi="Times New Roman" w:cs="Times New Roman"/>
        </w:rPr>
      </w:pPr>
    </w:p>
    <w:p w14:paraId="3AB5B4E9" w14:textId="77777777" w:rsidR="00E773E2" w:rsidRPr="00B94918" w:rsidRDefault="00E773E2" w:rsidP="00E773E2">
      <w:pPr>
        <w:spacing w:after="0" w:line="240" w:lineRule="auto"/>
        <w:contextualSpacing/>
        <w:outlineLvl w:val="0"/>
        <w:rPr>
          <w:rFonts w:ascii="Times New Roman" w:hAnsi="Times New Roman" w:cs="Times New Roman"/>
        </w:rPr>
      </w:pPr>
    </w:p>
    <w:p w14:paraId="67EA10E1"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rPr>
        <w:t>3.</w:t>
      </w:r>
      <w:r w:rsidRPr="00B94918">
        <w:rPr>
          <w:rFonts w:ascii="Times New Roman" w:hAnsi="Times New Roman" w:cs="Times New Roman"/>
          <w:b/>
        </w:rPr>
        <w:tab/>
        <w:t>FARMACINĖ FORMA</w:t>
      </w:r>
    </w:p>
    <w:p w14:paraId="19967776" w14:textId="77777777" w:rsidR="00E773E2" w:rsidRPr="00B94918" w:rsidRDefault="00E773E2" w:rsidP="00E773E2">
      <w:pPr>
        <w:spacing w:after="0" w:line="240" w:lineRule="auto"/>
        <w:contextualSpacing/>
        <w:outlineLvl w:val="0"/>
        <w:rPr>
          <w:rFonts w:ascii="Times New Roman" w:hAnsi="Times New Roman" w:cs="Times New Roman"/>
        </w:rPr>
      </w:pPr>
    </w:p>
    <w:p w14:paraId="3C7196AD"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Kietoji kapsulė</w:t>
      </w:r>
    </w:p>
    <w:p w14:paraId="6CAE3626" w14:textId="77777777" w:rsidR="00E773E2" w:rsidRPr="00B94918" w:rsidRDefault="00E773E2" w:rsidP="00E773E2">
      <w:pPr>
        <w:spacing w:after="0" w:line="240" w:lineRule="auto"/>
        <w:contextualSpacing/>
        <w:outlineLvl w:val="0"/>
        <w:rPr>
          <w:rFonts w:ascii="Times New Roman" w:hAnsi="Times New Roman" w:cs="Times New Roman"/>
        </w:rPr>
      </w:pPr>
    </w:p>
    <w:p w14:paraId="72603EB2" w14:textId="438850EA"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 Dutasteride/Tamsulosin Exeltis</w:t>
      </w:r>
      <w:r w:rsidR="006171AE" w:rsidRPr="00B94918">
        <w:rPr>
          <w:rFonts w:ascii="Times New Roman" w:hAnsi="Times New Roman" w:cs="Times New Roman"/>
        </w:rPr>
        <w:t xml:space="preserve"> </w:t>
      </w:r>
      <w:r w:rsidR="00E773E2" w:rsidRPr="00B94918">
        <w:rPr>
          <w:rFonts w:ascii="Times New Roman" w:hAnsi="Times New Roman" w:cs="Times New Roman"/>
        </w:rPr>
        <w:t>yra pailgos</w:t>
      </w:r>
      <w:r w:rsidR="00CA22A5" w:rsidRPr="00B94918">
        <w:rPr>
          <w:rFonts w:ascii="Times New Roman" w:hAnsi="Times New Roman" w:cs="Times New Roman"/>
        </w:rPr>
        <w:t>, kietosios želatinos kapsulės</w:t>
      </w:r>
      <w:r w:rsidR="00E773E2" w:rsidRPr="00B94918">
        <w:rPr>
          <w:rFonts w:ascii="Times New Roman" w:hAnsi="Times New Roman" w:cs="Times New Roman"/>
        </w:rPr>
        <w:t>,</w:t>
      </w:r>
      <w:r w:rsidR="002D32CC" w:rsidRPr="00B94918">
        <w:rPr>
          <w:rFonts w:ascii="Times New Roman" w:hAnsi="Times New Roman" w:cs="Times New Roman"/>
        </w:rPr>
        <w:t xml:space="preserve"> </w:t>
      </w:r>
      <w:r w:rsidR="00CA22A5" w:rsidRPr="00B94918">
        <w:rPr>
          <w:rFonts w:ascii="Times New Roman" w:hAnsi="Times New Roman" w:cs="Times New Roman"/>
        </w:rPr>
        <w:t xml:space="preserve">maždaug </w:t>
      </w:r>
      <w:r w:rsidR="002D32CC" w:rsidRPr="00B94918">
        <w:rPr>
          <w:rFonts w:ascii="Times New Roman" w:hAnsi="Times New Roman" w:cs="Times New Roman"/>
        </w:rPr>
        <w:t>2</w:t>
      </w:r>
      <w:r w:rsidR="000A6680">
        <w:rPr>
          <w:rFonts w:ascii="Times New Roman" w:hAnsi="Times New Roman" w:cs="Times New Roman"/>
        </w:rPr>
        <w:t>4</w:t>
      </w:r>
      <w:r w:rsidR="002D32CC" w:rsidRPr="00B94918">
        <w:rPr>
          <w:rFonts w:ascii="Times New Roman" w:hAnsi="Times New Roman" w:cs="Times New Roman"/>
        </w:rPr>
        <w:t>,</w:t>
      </w:r>
      <w:r w:rsidR="000A6680">
        <w:rPr>
          <w:rFonts w:ascii="Times New Roman" w:hAnsi="Times New Roman" w:cs="Times New Roman"/>
        </w:rPr>
        <w:t>2</w:t>
      </w:r>
      <w:r w:rsidR="002D32CC" w:rsidRPr="00B94918">
        <w:rPr>
          <w:rFonts w:ascii="Times New Roman" w:hAnsi="Times New Roman" w:cs="Times New Roman"/>
        </w:rPr>
        <w:t> mm x 7,</w:t>
      </w:r>
      <w:r w:rsidR="000A6680">
        <w:rPr>
          <w:rFonts w:ascii="Times New Roman" w:hAnsi="Times New Roman" w:cs="Times New Roman"/>
        </w:rPr>
        <w:t>7</w:t>
      </w:r>
      <w:r w:rsidR="002D32CC" w:rsidRPr="00B94918">
        <w:rPr>
          <w:rFonts w:ascii="Times New Roman" w:hAnsi="Times New Roman" w:cs="Times New Roman"/>
        </w:rPr>
        <w:t xml:space="preserve"> mm, </w:t>
      </w:r>
      <w:r w:rsidR="00CA22A5" w:rsidRPr="00B94918">
        <w:rPr>
          <w:rFonts w:ascii="Times New Roman" w:hAnsi="Times New Roman" w:cs="Times New Roman"/>
        </w:rPr>
        <w:t xml:space="preserve">kurių </w:t>
      </w:r>
      <w:r w:rsidR="002D32CC" w:rsidRPr="00B94918">
        <w:rPr>
          <w:rFonts w:ascii="Times New Roman" w:hAnsi="Times New Roman" w:cs="Times New Roman"/>
        </w:rPr>
        <w:t>korpus</w:t>
      </w:r>
      <w:r w:rsidR="00CA22A5" w:rsidRPr="00B94918">
        <w:rPr>
          <w:rFonts w:ascii="Times New Roman" w:hAnsi="Times New Roman" w:cs="Times New Roman"/>
        </w:rPr>
        <w:t xml:space="preserve">as yra </w:t>
      </w:r>
      <w:r w:rsidR="00A20219">
        <w:rPr>
          <w:rFonts w:ascii="Times New Roman" w:hAnsi="Times New Roman" w:cs="Times New Roman"/>
        </w:rPr>
        <w:t>rudas</w:t>
      </w:r>
      <w:r w:rsidR="00CA22A5" w:rsidRPr="00B94918">
        <w:rPr>
          <w:rFonts w:ascii="Times New Roman" w:hAnsi="Times New Roman" w:cs="Times New Roman"/>
        </w:rPr>
        <w:t xml:space="preserve">, o dangtelis – </w:t>
      </w:r>
      <w:r w:rsidR="00A20219">
        <w:rPr>
          <w:rFonts w:ascii="Times New Roman" w:hAnsi="Times New Roman" w:cs="Times New Roman"/>
        </w:rPr>
        <w:t>smėlio spalvos</w:t>
      </w:r>
      <w:r w:rsidR="00E773E2" w:rsidRPr="00B94918">
        <w:rPr>
          <w:rFonts w:ascii="Times New Roman" w:hAnsi="Times New Roman" w:cs="Times New Roman"/>
        </w:rPr>
        <w:t>. Ant dangtelio juodu rašalu užrašyta ,,</w:t>
      </w:r>
      <w:r w:rsidR="00E25286" w:rsidRPr="00B94918">
        <w:rPr>
          <w:rFonts w:ascii="Times New Roman" w:hAnsi="Times New Roman" w:cs="Times New Roman"/>
        </w:rPr>
        <w:t>C001</w:t>
      </w:r>
      <w:r w:rsidR="00E773E2" w:rsidRPr="00B94918">
        <w:rPr>
          <w:rFonts w:ascii="Times New Roman" w:hAnsi="Times New Roman" w:cs="Times New Roman"/>
        </w:rPr>
        <w:t>“.</w:t>
      </w:r>
    </w:p>
    <w:p w14:paraId="71522C45" w14:textId="77777777" w:rsidR="00E773E2" w:rsidRPr="00B94918" w:rsidRDefault="00E773E2" w:rsidP="00E773E2">
      <w:pPr>
        <w:spacing w:after="0" w:line="240" w:lineRule="auto"/>
        <w:contextualSpacing/>
        <w:outlineLvl w:val="0"/>
        <w:rPr>
          <w:rFonts w:ascii="Times New Roman" w:hAnsi="Times New Roman" w:cs="Times New Roman"/>
        </w:rPr>
      </w:pPr>
    </w:p>
    <w:p w14:paraId="78794BC6"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Kiekvienoje kietojoje kapsulėje yra tamsulozino hidrochlorido modifikuoto atpalaidavimo granulių ir viena dutasterido minkštoji želatinos kapsulė.</w:t>
      </w:r>
    </w:p>
    <w:p w14:paraId="605CDCBE" w14:textId="77777777" w:rsidR="00E773E2" w:rsidRPr="00B94918" w:rsidRDefault="00E773E2" w:rsidP="00E773E2">
      <w:pPr>
        <w:spacing w:after="0" w:line="240" w:lineRule="auto"/>
        <w:contextualSpacing/>
        <w:outlineLvl w:val="0"/>
        <w:rPr>
          <w:rFonts w:ascii="Times New Roman" w:hAnsi="Times New Roman" w:cs="Times New Roman"/>
        </w:rPr>
      </w:pPr>
    </w:p>
    <w:p w14:paraId="658D61ED" w14:textId="77777777" w:rsidR="00E773E2" w:rsidRPr="00B94918" w:rsidRDefault="00E773E2" w:rsidP="00E773E2">
      <w:pPr>
        <w:spacing w:after="0" w:line="240" w:lineRule="auto"/>
        <w:contextualSpacing/>
        <w:outlineLvl w:val="0"/>
        <w:rPr>
          <w:rFonts w:ascii="Times New Roman" w:hAnsi="Times New Roman" w:cs="Times New Roman"/>
        </w:rPr>
      </w:pPr>
    </w:p>
    <w:p w14:paraId="7BF2B96E"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4.</w:t>
      </w:r>
      <w:r w:rsidRPr="00B94918">
        <w:rPr>
          <w:rFonts w:ascii="Times New Roman" w:hAnsi="Times New Roman" w:cs="Times New Roman"/>
          <w:b/>
        </w:rPr>
        <w:tab/>
        <w:t>KLINIKINĖ INFORMACIJA</w:t>
      </w:r>
    </w:p>
    <w:p w14:paraId="29C0A63A" w14:textId="77777777" w:rsidR="00E773E2" w:rsidRPr="00B94918" w:rsidRDefault="00E773E2" w:rsidP="00E773E2">
      <w:pPr>
        <w:spacing w:after="0" w:line="240" w:lineRule="auto"/>
        <w:ind w:left="540" w:hanging="540"/>
        <w:rPr>
          <w:rFonts w:ascii="Times New Roman" w:hAnsi="Times New Roman" w:cs="Times New Roman"/>
          <w:b/>
        </w:rPr>
      </w:pPr>
    </w:p>
    <w:p w14:paraId="5EB5BCE2"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4.1</w:t>
      </w:r>
      <w:r w:rsidRPr="00B94918">
        <w:rPr>
          <w:rFonts w:ascii="Times New Roman" w:hAnsi="Times New Roman" w:cs="Times New Roman"/>
          <w:b/>
        </w:rPr>
        <w:tab/>
        <w:t>Terapinės indikacijos</w:t>
      </w:r>
    </w:p>
    <w:p w14:paraId="7D1C24AE" w14:textId="77777777" w:rsidR="00E773E2" w:rsidRPr="00B94918" w:rsidRDefault="00E773E2" w:rsidP="00E773E2">
      <w:pPr>
        <w:spacing w:after="0" w:line="240" w:lineRule="auto"/>
        <w:contextualSpacing/>
        <w:outlineLvl w:val="0"/>
        <w:rPr>
          <w:rFonts w:ascii="Times New Roman" w:hAnsi="Times New Roman" w:cs="Times New Roman"/>
        </w:rPr>
      </w:pPr>
    </w:p>
    <w:p w14:paraId="3BB82DB5"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Vidutinio sunkumo ir sunkių gerybinės prostatos hiperplazijos (GPH) simptomų gydymas.</w:t>
      </w:r>
    </w:p>
    <w:p w14:paraId="23BE5465" w14:textId="77777777" w:rsidR="00E773E2" w:rsidRPr="00B94918" w:rsidRDefault="00E773E2" w:rsidP="00E773E2">
      <w:pPr>
        <w:spacing w:after="0" w:line="240" w:lineRule="auto"/>
        <w:contextualSpacing/>
        <w:outlineLvl w:val="0"/>
        <w:rPr>
          <w:rFonts w:ascii="Times New Roman" w:hAnsi="Times New Roman" w:cs="Times New Roman"/>
        </w:rPr>
      </w:pPr>
    </w:p>
    <w:p w14:paraId="57B85FC9"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Ūminio šlapimo susilaikymo</w:t>
      </w:r>
      <w:r w:rsidR="00512624" w:rsidRPr="00B94918">
        <w:rPr>
          <w:rFonts w:ascii="Times New Roman" w:hAnsi="Times New Roman" w:cs="Times New Roman"/>
        </w:rPr>
        <w:t xml:space="preserve"> (ŪŠS)</w:t>
      </w:r>
      <w:r w:rsidRPr="00B94918">
        <w:rPr>
          <w:rFonts w:ascii="Times New Roman" w:hAnsi="Times New Roman" w:cs="Times New Roman"/>
        </w:rPr>
        <w:t xml:space="preserve"> rizikos ir operacinio gydymo poreikio mažinimas pacientams, kuriems pasireiškia vidutinio sunkumo ir sunkūs GPH simptomai.</w:t>
      </w:r>
    </w:p>
    <w:p w14:paraId="573F8B98" w14:textId="77777777" w:rsidR="00E773E2" w:rsidRPr="00B94918" w:rsidRDefault="00E773E2" w:rsidP="00E773E2">
      <w:pPr>
        <w:spacing w:after="0" w:line="240" w:lineRule="auto"/>
        <w:contextualSpacing/>
        <w:outlineLvl w:val="0"/>
        <w:rPr>
          <w:rFonts w:ascii="Times New Roman" w:hAnsi="Times New Roman" w:cs="Times New Roman"/>
        </w:rPr>
      </w:pPr>
    </w:p>
    <w:p w14:paraId="3BDB1D70"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Informaciją apie gydomąjį poveikį įvairių grupių pacientams, dalyvavusiems klinikiniuose tyrimuose, žr. 5.1 skyriuje.</w:t>
      </w:r>
    </w:p>
    <w:p w14:paraId="600515A5" w14:textId="77777777" w:rsidR="00E773E2" w:rsidRPr="00B94918" w:rsidRDefault="00E773E2" w:rsidP="00E773E2">
      <w:pPr>
        <w:spacing w:after="0" w:line="240" w:lineRule="auto"/>
        <w:contextualSpacing/>
        <w:outlineLvl w:val="0"/>
        <w:rPr>
          <w:rFonts w:ascii="Times New Roman" w:hAnsi="Times New Roman" w:cs="Times New Roman"/>
        </w:rPr>
      </w:pPr>
    </w:p>
    <w:p w14:paraId="3E1C517A"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4.2</w:t>
      </w:r>
      <w:r w:rsidRPr="00B94918">
        <w:rPr>
          <w:rFonts w:ascii="Times New Roman" w:hAnsi="Times New Roman" w:cs="Times New Roman"/>
          <w:b/>
        </w:rPr>
        <w:tab/>
        <w:t>Dozavimas ir vartojimo metodas</w:t>
      </w:r>
    </w:p>
    <w:p w14:paraId="5F6E9CCB" w14:textId="77777777" w:rsidR="00E773E2" w:rsidRPr="00B94918" w:rsidRDefault="00E773E2" w:rsidP="00E773E2">
      <w:pPr>
        <w:spacing w:after="0" w:line="240" w:lineRule="auto"/>
        <w:contextualSpacing/>
        <w:outlineLvl w:val="0"/>
        <w:rPr>
          <w:rFonts w:ascii="Times New Roman" w:hAnsi="Times New Roman" w:cs="Times New Roman"/>
        </w:rPr>
      </w:pPr>
    </w:p>
    <w:p w14:paraId="31821208"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Dozavimas</w:t>
      </w:r>
    </w:p>
    <w:p w14:paraId="65FA812A" w14:textId="77777777" w:rsidR="00E773E2" w:rsidRPr="00B94918" w:rsidRDefault="00E773E2" w:rsidP="00E773E2">
      <w:pPr>
        <w:spacing w:after="0" w:line="240" w:lineRule="auto"/>
        <w:contextualSpacing/>
        <w:outlineLvl w:val="0"/>
        <w:rPr>
          <w:rFonts w:ascii="Times New Roman" w:hAnsi="Times New Roman" w:cs="Times New Roman"/>
        </w:rPr>
      </w:pPr>
    </w:p>
    <w:p w14:paraId="563A144E" w14:textId="5B2C5C09"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Suaugusieji (įskaitant senyvus)</w:t>
      </w:r>
    </w:p>
    <w:p w14:paraId="0D29CB55" w14:textId="77777777" w:rsidR="00E773E2" w:rsidRPr="00B94918" w:rsidRDefault="00E773E2" w:rsidP="00E773E2">
      <w:pPr>
        <w:spacing w:after="0" w:line="240" w:lineRule="auto"/>
        <w:contextualSpacing/>
        <w:outlineLvl w:val="0"/>
        <w:rPr>
          <w:rFonts w:ascii="Times New Roman" w:hAnsi="Times New Roman" w:cs="Times New Roman"/>
          <w:b/>
        </w:rPr>
      </w:pPr>
    </w:p>
    <w:p w14:paraId="176A2AF0" w14:textId="68B0DAC2"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Rekomenduojama dozė yra viena </w:t>
      </w:r>
      <w:r w:rsidR="00DA330D" w:rsidRPr="00B94918">
        <w:rPr>
          <w:rFonts w:ascii="Times New Roman" w:hAnsi="Times New Roman" w:cs="Times New Roman"/>
        </w:rPr>
        <w:t>Dutasteride/Tamsulosin Exeltis</w:t>
      </w:r>
      <w:r w:rsidR="006171AE" w:rsidRPr="00B94918">
        <w:rPr>
          <w:rFonts w:ascii="Times New Roman" w:hAnsi="Times New Roman" w:cs="Times New Roman"/>
        </w:rPr>
        <w:t xml:space="preserve"> </w:t>
      </w:r>
      <w:r w:rsidRPr="00B94918">
        <w:rPr>
          <w:rFonts w:ascii="Times New Roman" w:hAnsi="Times New Roman" w:cs="Times New Roman"/>
        </w:rPr>
        <w:t>kapsulė (0,5 mg/0,4 mg) vieną kartą per parą.</w:t>
      </w:r>
    </w:p>
    <w:p w14:paraId="5EFDEF5C" w14:textId="77777777" w:rsidR="00E773E2" w:rsidRPr="00B94918" w:rsidRDefault="00E773E2" w:rsidP="00E773E2">
      <w:pPr>
        <w:spacing w:after="0" w:line="240" w:lineRule="auto"/>
        <w:contextualSpacing/>
        <w:outlineLvl w:val="0"/>
        <w:rPr>
          <w:rFonts w:ascii="Times New Roman" w:hAnsi="Times New Roman" w:cs="Times New Roman"/>
        </w:rPr>
      </w:pPr>
    </w:p>
    <w:p w14:paraId="49A9C46A" w14:textId="7E8D70F7" w:rsidR="00E773E2" w:rsidRPr="00B94918" w:rsidRDefault="00512624"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Jei vartojamas dviejų atskirų vaistinių preparatų derinys, kad būtų paprasčiau, jei tinka, </w:t>
      </w:r>
      <w:r w:rsidR="00DA330D" w:rsidRPr="00B94918">
        <w:rPr>
          <w:rFonts w:ascii="Times New Roman" w:hAnsi="Times New Roman" w:cs="Times New Roman"/>
        </w:rPr>
        <w:t>Dutasteride/Tamsulosin Exeltis</w:t>
      </w:r>
      <w:r w:rsidRPr="00B94918">
        <w:rPr>
          <w:rFonts w:ascii="Times New Roman" w:hAnsi="Times New Roman" w:cs="Times New Roman"/>
        </w:rPr>
        <w:t xml:space="preserve"> galima vartoti vietoj kartu vartojamų dutasterido ir tamsulozino hidrochlorido vaistinių preparatų.</w:t>
      </w:r>
      <w:r w:rsidR="00B94918" w:rsidRPr="00B94918">
        <w:rPr>
          <w:rFonts w:ascii="Times New Roman" w:hAnsi="Times New Roman" w:cs="Times New Roman"/>
        </w:rPr>
        <w:t xml:space="preserve"> </w:t>
      </w:r>
      <w:r w:rsidR="00DA330D" w:rsidRPr="00B94918">
        <w:rPr>
          <w:rFonts w:ascii="Times New Roman" w:hAnsi="Times New Roman" w:cs="Times New Roman"/>
        </w:rPr>
        <w:t>Dutasteride/Tamsulosin Exeltis</w:t>
      </w:r>
    </w:p>
    <w:p w14:paraId="10E0F239" w14:textId="77777777" w:rsidR="00512624" w:rsidRPr="00B94918" w:rsidRDefault="00512624" w:rsidP="00E773E2">
      <w:pPr>
        <w:spacing w:after="0" w:line="240" w:lineRule="auto"/>
        <w:contextualSpacing/>
        <w:outlineLvl w:val="0"/>
        <w:rPr>
          <w:rFonts w:ascii="Times New Roman" w:hAnsi="Times New Roman" w:cs="Times New Roman"/>
        </w:rPr>
      </w:pPr>
    </w:p>
    <w:p w14:paraId="20B934C6" w14:textId="63F59B40"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lastRenderedPageBreak/>
        <w:t xml:space="preserve">Jeigu atsižvelgiant į paciento </w:t>
      </w:r>
      <w:r w:rsidR="00512624" w:rsidRPr="00B94918">
        <w:rPr>
          <w:rFonts w:ascii="Times New Roman" w:hAnsi="Times New Roman" w:cs="Times New Roman"/>
        </w:rPr>
        <w:t xml:space="preserve">klinikinę </w:t>
      </w:r>
      <w:r w:rsidRPr="00B94918">
        <w:rPr>
          <w:rFonts w:ascii="Times New Roman" w:hAnsi="Times New Roman" w:cs="Times New Roman"/>
        </w:rPr>
        <w:t xml:space="preserve">būklę tinka, galima </w:t>
      </w:r>
      <w:r w:rsidR="00512624" w:rsidRPr="00B94918">
        <w:rPr>
          <w:rFonts w:ascii="Times New Roman" w:hAnsi="Times New Roman" w:cs="Times New Roman"/>
        </w:rPr>
        <w:t>apsvarstyti tiesioginį</w:t>
      </w:r>
      <w:r w:rsidRPr="00B94918">
        <w:rPr>
          <w:rFonts w:ascii="Times New Roman" w:hAnsi="Times New Roman" w:cs="Times New Roman"/>
        </w:rPr>
        <w:t xml:space="preserve"> monoterapijos dutasteridu ar tamsulozino hidrochloridu </w:t>
      </w:r>
      <w:r w:rsidR="00512624" w:rsidRPr="00B94918">
        <w:rPr>
          <w:rFonts w:ascii="Times New Roman" w:hAnsi="Times New Roman" w:cs="Times New Roman"/>
        </w:rPr>
        <w:t>pakeitimą</w:t>
      </w:r>
      <w:r w:rsidRPr="00B94918">
        <w:rPr>
          <w:rFonts w:ascii="Times New Roman" w:hAnsi="Times New Roman" w:cs="Times New Roman"/>
        </w:rPr>
        <w:t xml:space="preserve"> </w:t>
      </w:r>
      <w:r w:rsidR="00DA330D" w:rsidRPr="00B94918">
        <w:rPr>
          <w:rFonts w:ascii="Times New Roman" w:hAnsi="Times New Roman" w:cs="Times New Roman"/>
        </w:rPr>
        <w:t>Dutasteride/Tamsulosin Exeltis</w:t>
      </w:r>
      <w:r w:rsidRPr="00B94918">
        <w:rPr>
          <w:rFonts w:ascii="Times New Roman" w:hAnsi="Times New Roman" w:cs="Times New Roman"/>
        </w:rPr>
        <w:t>.</w:t>
      </w:r>
    </w:p>
    <w:p w14:paraId="7C2A4F04" w14:textId="77777777" w:rsidR="00E773E2" w:rsidRPr="00B94918" w:rsidRDefault="00E773E2" w:rsidP="00E773E2">
      <w:pPr>
        <w:spacing w:after="0" w:line="240" w:lineRule="auto"/>
        <w:contextualSpacing/>
        <w:outlineLvl w:val="0"/>
        <w:rPr>
          <w:rFonts w:ascii="Times New Roman" w:hAnsi="Times New Roman" w:cs="Times New Roman"/>
          <w:i/>
        </w:rPr>
      </w:pPr>
    </w:p>
    <w:p w14:paraId="7E264A67" w14:textId="0CF7D9A8" w:rsidR="00E773E2" w:rsidRPr="00B94918" w:rsidRDefault="00512624" w:rsidP="00E773E2">
      <w:pPr>
        <w:keepNext/>
        <w:tabs>
          <w:tab w:val="left" w:pos="567"/>
        </w:tabs>
        <w:spacing w:after="0" w:line="260" w:lineRule="exact"/>
        <w:rPr>
          <w:rFonts w:ascii="Times New Roman" w:hAnsi="Times New Roman" w:cs="Times New Roman"/>
          <w:i/>
        </w:rPr>
      </w:pPr>
      <w:r w:rsidRPr="00B94918">
        <w:rPr>
          <w:rFonts w:ascii="Times New Roman" w:hAnsi="Times New Roman" w:cs="Times New Roman"/>
          <w:i/>
        </w:rPr>
        <w:t>Pacientams, kurių i</w:t>
      </w:r>
      <w:r w:rsidR="00E773E2" w:rsidRPr="00B94918">
        <w:rPr>
          <w:rFonts w:ascii="Times New Roman" w:hAnsi="Times New Roman" w:cs="Times New Roman"/>
          <w:i/>
        </w:rPr>
        <w:t>nkstų funkcij</w:t>
      </w:r>
      <w:r w:rsidRPr="00B94918">
        <w:rPr>
          <w:rFonts w:ascii="Times New Roman" w:hAnsi="Times New Roman" w:cs="Times New Roman"/>
          <w:i/>
        </w:rPr>
        <w:t>a</w:t>
      </w:r>
      <w:r w:rsidR="00E773E2" w:rsidRPr="00B94918">
        <w:rPr>
          <w:rFonts w:ascii="Times New Roman" w:hAnsi="Times New Roman" w:cs="Times New Roman"/>
          <w:i/>
        </w:rPr>
        <w:t xml:space="preserve"> sutrik</w:t>
      </w:r>
      <w:r w:rsidRPr="00B94918">
        <w:rPr>
          <w:rFonts w:ascii="Times New Roman" w:hAnsi="Times New Roman" w:cs="Times New Roman"/>
          <w:i/>
        </w:rPr>
        <w:t>usi</w:t>
      </w:r>
    </w:p>
    <w:p w14:paraId="1E015EA9" w14:textId="77777777" w:rsidR="00E773E2" w:rsidRPr="00B94918" w:rsidRDefault="00E773E2" w:rsidP="00E773E2">
      <w:pPr>
        <w:keepNext/>
        <w:tabs>
          <w:tab w:val="left" w:pos="567"/>
        </w:tabs>
        <w:spacing w:after="0" w:line="260" w:lineRule="exact"/>
        <w:rPr>
          <w:rFonts w:ascii="Times New Roman" w:hAnsi="Times New Roman" w:cs="Times New Roman"/>
        </w:rPr>
      </w:pPr>
    </w:p>
    <w:p w14:paraId="35993C02"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Inkstų funkcijos sutrikimo įtaka dutasterido ir tamsulozino derinio farmakokinetikai, netirta. Dozės keitimas pacientams, kurie serga inkstų funkcijos sutrikimu, nenumatytas (žr. 4.4 ir 5.2 skyrius).</w:t>
      </w:r>
    </w:p>
    <w:p w14:paraId="529FDE8F" w14:textId="77777777" w:rsidR="00E773E2" w:rsidRPr="00B94918" w:rsidRDefault="00E773E2" w:rsidP="00E773E2">
      <w:pPr>
        <w:spacing w:after="0" w:line="240" w:lineRule="auto"/>
        <w:contextualSpacing/>
        <w:outlineLvl w:val="0"/>
        <w:rPr>
          <w:rFonts w:ascii="Times New Roman" w:hAnsi="Times New Roman" w:cs="Times New Roman"/>
        </w:rPr>
      </w:pPr>
    </w:p>
    <w:p w14:paraId="5A29F8E0" w14:textId="61C224B5" w:rsidR="00E773E2" w:rsidRPr="00B94918" w:rsidRDefault="00512624"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Pacientams, kurių k</w:t>
      </w:r>
      <w:r w:rsidR="00E773E2" w:rsidRPr="00B94918">
        <w:rPr>
          <w:rFonts w:ascii="Times New Roman" w:hAnsi="Times New Roman" w:cs="Times New Roman"/>
          <w:i/>
        </w:rPr>
        <w:t>epenų funkcij</w:t>
      </w:r>
      <w:r w:rsidRPr="00B94918">
        <w:rPr>
          <w:rFonts w:ascii="Times New Roman" w:hAnsi="Times New Roman" w:cs="Times New Roman"/>
          <w:i/>
        </w:rPr>
        <w:t>a</w:t>
      </w:r>
      <w:r w:rsidR="00E773E2" w:rsidRPr="00B94918">
        <w:rPr>
          <w:rFonts w:ascii="Times New Roman" w:hAnsi="Times New Roman" w:cs="Times New Roman"/>
          <w:i/>
        </w:rPr>
        <w:t xml:space="preserve"> sutrik</w:t>
      </w:r>
      <w:r w:rsidRPr="00B94918">
        <w:rPr>
          <w:rFonts w:ascii="Times New Roman" w:hAnsi="Times New Roman" w:cs="Times New Roman"/>
          <w:i/>
        </w:rPr>
        <w:t>usi</w:t>
      </w:r>
    </w:p>
    <w:p w14:paraId="173D9CEB" w14:textId="77777777" w:rsidR="00E773E2" w:rsidRPr="00B94918" w:rsidRDefault="00E773E2" w:rsidP="00E773E2">
      <w:pPr>
        <w:spacing w:after="0" w:line="240" w:lineRule="auto"/>
        <w:contextualSpacing/>
        <w:outlineLvl w:val="0"/>
        <w:rPr>
          <w:rFonts w:ascii="Times New Roman" w:hAnsi="Times New Roman" w:cs="Times New Roman"/>
        </w:rPr>
      </w:pPr>
    </w:p>
    <w:p w14:paraId="31B99A4B" w14:textId="74A4F09D"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Kepenų funkcijos sutrikimo įtaka dutasterido ir tamsulozino derinio farmakokinetikai, netirta, todėl pacientus, kurie serga lengvu ar vidutinio sunkumo kepenų funkcijos sutrikimu, gydyti reikia atsargiai (žr. 4.4 ir </w:t>
      </w:r>
      <w:r w:rsidR="00717988" w:rsidRPr="00B94918">
        <w:rPr>
          <w:rFonts w:ascii="Times New Roman" w:hAnsi="Times New Roman" w:cs="Times New Roman"/>
        </w:rPr>
        <w:t>5.2 skyrius). Pacientams, kurie</w:t>
      </w:r>
      <w:r w:rsidRPr="00B94918">
        <w:rPr>
          <w:rFonts w:ascii="Times New Roman" w:hAnsi="Times New Roman" w:cs="Times New Roman"/>
        </w:rPr>
        <w:t xml:space="preserve"> serga sunkiu kepenų funkcijos sutrikimu, </w:t>
      </w:r>
      <w:r w:rsidR="00DA330D" w:rsidRPr="00B94918">
        <w:rPr>
          <w:rFonts w:ascii="Times New Roman" w:hAnsi="Times New Roman" w:cs="Times New Roman"/>
        </w:rPr>
        <w:t>Dutasteride/Tamsulosin Exeltis</w:t>
      </w:r>
      <w:r w:rsidR="006171AE" w:rsidRPr="00B94918">
        <w:rPr>
          <w:rFonts w:ascii="Times New Roman" w:hAnsi="Times New Roman" w:cs="Times New Roman"/>
        </w:rPr>
        <w:t xml:space="preserve"> </w:t>
      </w:r>
      <w:r w:rsidR="00717988" w:rsidRPr="00B94918">
        <w:rPr>
          <w:rFonts w:ascii="Times New Roman" w:hAnsi="Times New Roman" w:cs="Times New Roman"/>
        </w:rPr>
        <w:t xml:space="preserve">vartoti </w:t>
      </w:r>
      <w:r w:rsidRPr="00B94918">
        <w:rPr>
          <w:rFonts w:ascii="Times New Roman" w:hAnsi="Times New Roman" w:cs="Times New Roman"/>
        </w:rPr>
        <w:t>negalima (žr. 4.3 skyrių).</w:t>
      </w:r>
    </w:p>
    <w:p w14:paraId="38610E8E" w14:textId="77777777" w:rsidR="00E773E2" w:rsidRPr="00B94918" w:rsidRDefault="00E773E2" w:rsidP="00E773E2">
      <w:pPr>
        <w:spacing w:after="0" w:line="240" w:lineRule="auto"/>
        <w:contextualSpacing/>
        <w:outlineLvl w:val="0"/>
        <w:rPr>
          <w:rFonts w:ascii="Times New Roman" w:hAnsi="Times New Roman" w:cs="Times New Roman"/>
        </w:rPr>
      </w:pPr>
    </w:p>
    <w:p w14:paraId="7E783938"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Vaikų populiacija</w:t>
      </w:r>
    </w:p>
    <w:p w14:paraId="65381F2A" w14:textId="77777777" w:rsidR="00E773E2" w:rsidRPr="00B94918" w:rsidRDefault="00E773E2" w:rsidP="00E773E2">
      <w:pPr>
        <w:spacing w:after="0" w:line="240" w:lineRule="auto"/>
        <w:contextualSpacing/>
        <w:outlineLvl w:val="0"/>
        <w:rPr>
          <w:rFonts w:ascii="Times New Roman" w:hAnsi="Times New Roman" w:cs="Times New Roman"/>
        </w:rPr>
      </w:pPr>
    </w:p>
    <w:p w14:paraId="351077FC"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Dutasterido ir tamsulozino derinio negalima vartoti vaikų populiacijos pacientams (jaunesniems kaip 18 metų) (žr. 4.3 skyrių).</w:t>
      </w:r>
    </w:p>
    <w:p w14:paraId="53D7BD56" w14:textId="77777777" w:rsidR="00E773E2" w:rsidRPr="00B94918" w:rsidRDefault="00E773E2" w:rsidP="00E773E2">
      <w:pPr>
        <w:spacing w:after="0" w:line="240" w:lineRule="auto"/>
        <w:contextualSpacing/>
        <w:outlineLvl w:val="0"/>
        <w:rPr>
          <w:rFonts w:ascii="Times New Roman" w:hAnsi="Times New Roman" w:cs="Times New Roman"/>
        </w:rPr>
      </w:pPr>
    </w:p>
    <w:p w14:paraId="16876E54"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Vartojimo metodas</w:t>
      </w:r>
    </w:p>
    <w:p w14:paraId="64A03713" w14:textId="77777777" w:rsidR="00E773E2" w:rsidRPr="00B94918" w:rsidRDefault="00E773E2" w:rsidP="00E773E2">
      <w:pPr>
        <w:spacing w:after="0" w:line="240" w:lineRule="auto"/>
        <w:contextualSpacing/>
        <w:outlineLvl w:val="0"/>
        <w:rPr>
          <w:rFonts w:ascii="Times New Roman" w:hAnsi="Times New Roman" w:cs="Times New Roman"/>
          <w:u w:val="single"/>
        </w:rPr>
      </w:pPr>
    </w:p>
    <w:p w14:paraId="716DB455"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Vartoti per burną.</w:t>
      </w:r>
    </w:p>
    <w:p w14:paraId="18AC1851" w14:textId="77777777" w:rsidR="00E773E2" w:rsidRPr="00B94918" w:rsidRDefault="00E773E2" w:rsidP="00E773E2">
      <w:pPr>
        <w:spacing w:after="0" w:line="240" w:lineRule="auto"/>
        <w:contextualSpacing/>
        <w:outlineLvl w:val="0"/>
        <w:rPr>
          <w:rFonts w:ascii="Times New Roman" w:hAnsi="Times New Roman" w:cs="Times New Roman"/>
        </w:rPr>
      </w:pPr>
    </w:p>
    <w:p w14:paraId="1D2DA396" w14:textId="5D3EE83F"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Pacientams reikia pasakyti, kad nurytų visą </w:t>
      </w:r>
      <w:r w:rsidR="00512624" w:rsidRPr="00B94918">
        <w:rPr>
          <w:rFonts w:ascii="Times New Roman" w:hAnsi="Times New Roman" w:cs="Times New Roman"/>
        </w:rPr>
        <w:t xml:space="preserve">kapsulę </w:t>
      </w:r>
      <w:r w:rsidRPr="00B94918">
        <w:rPr>
          <w:rFonts w:ascii="Times New Roman" w:hAnsi="Times New Roman" w:cs="Times New Roman"/>
        </w:rPr>
        <w:t>praėjus maždaug 30 minučių po tokio pat maisto pavalgymo kiekvieną dieną. Kapsulių negalima kramtyti arba atidaryti. Sąlytis su turiniu, esančiu dutasterido kietojoje kapsulėje, gali sukelti burnos ir ryklės gleivinės dirginimą.</w:t>
      </w:r>
    </w:p>
    <w:p w14:paraId="7AE961E5" w14:textId="77777777" w:rsidR="00E773E2" w:rsidRPr="00B94918" w:rsidRDefault="00E773E2" w:rsidP="00E773E2">
      <w:pPr>
        <w:spacing w:after="0" w:line="240" w:lineRule="auto"/>
        <w:contextualSpacing/>
        <w:outlineLvl w:val="0"/>
        <w:rPr>
          <w:rFonts w:ascii="Times New Roman" w:hAnsi="Times New Roman" w:cs="Times New Roman"/>
        </w:rPr>
      </w:pPr>
    </w:p>
    <w:p w14:paraId="665D7511"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rPr>
        <w:t>4.3</w:t>
      </w:r>
      <w:r w:rsidRPr="00B94918">
        <w:rPr>
          <w:rFonts w:ascii="Times New Roman" w:hAnsi="Times New Roman" w:cs="Times New Roman"/>
          <w:b/>
        </w:rPr>
        <w:tab/>
        <w:t>Kontraindikacijos</w:t>
      </w:r>
    </w:p>
    <w:p w14:paraId="2A60F627" w14:textId="77777777" w:rsidR="00E773E2" w:rsidRPr="00B94918" w:rsidRDefault="00E773E2" w:rsidP="00E773E2">
      <w:pPr>
        <w:spacing w:after="0" w:line="240" w:lineRule="auto"/>
        <w:contextualSpacing/>
        <w:outlineLvl w:val="0"/>
        <w:rPr>
          <w:rFonts w:ascii="Times New Roman" w:hAnsi="Times New Roman" w:cs="Times New Roman"/>
        </w:rPr>
      </w:pPr>
    </w:p>
    <w:p w14:paraId="64CFFC00" w14:textId="6980F61A"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6171AE" w:rsidRPr="00B94918">
        <w:rPr>
          <w:rFonts w:ascii="Times New Roman" w:hAnsi="Times New Roman" w:cs="Times New Roman"/>
        </w:rPr>
        <w:t xml:space="preserve"> </w:t>
      </w:r>
      <w:r w:rsidR="00E773E2" w:rsidRPr="00B94918">
        <w:rPr>
          <w:rFonts w:ascii="Times New Roman" w:hAnsi="Times New Roman" w:cs="Times New Roman"/>
        </w:rPr>
        <w:t>vartoti negalima:</w:t>
      </w:r>
    </w:p>
    <w:p w14:paraId="1A0370EE"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moterims, vaikams ir paaugliams (žr. 4.6 skyrių);</w:t>
      </w:r>
    </w:p>
    <w:p w14:paraId="111027A4" w14:textId="27CF529A"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r>
      <w:r w:rsidR="00512624" w:rsidRPr="00B94918">
        <w:rPr>
          <w:rFonts w:ascii="Times New Roman" w:hAnsi="Times New Roman" w:cs="Times New Roman"/>
        </w:rPr>
        <w:t>jeigu yra</w:t>
      </w:r>
      <w:r w:rsidRPr="00B94918">
        <w:rPr>
          <w:rFonts w:ascii="Times New Roman" w:hAnsi="Times New Roman" w:cs="Times New Roman"/>
        </w:rPr>
        <w:t xml:space="preserve"> padidėjęs jautrumas </w:t>
      </w:r>
      <w:r w:rsidR="007B3787" w:rsidRPr="00B94918">
        <w:rPr>
          <w:rFonts w:ascii="Times New Roman" w:hAnsi="Times New Roman" w:cs="Times New Roman"/>
        </w:rPr>
        <w:t>veikli</w:t>
      </w:r>
      <w:r w:rsidR="00512624" w:rsidRPr="00B94918">
        <w:rPr>
          <w:rFonts w:ascii="Times New Roman" w:hAnsi="Times New Roman" w:cs="Times New Roman"/>
        </w:rPr>
        <w:t>osioms</w:t>
      </w:r>
      <w:r w:rsidR="007B3787" w:rsidRPr="00B94918">
        <w:rPr>
          <w:rFonts w:ascii="Times New Roman" w:hAnsi="Times New Roman" w:cs="Times New Roman"/>
        </w:rPr>
        <w:t xml:space="preserve"> medžiag</w:t>
      </w:r>
      <w:r w:rsidR="00512624" w:rsidRPr="00B94918">
        <w:rPr>
          <w:rFonts w:ascii="Times New Roman" w:hAnsi="Times New Roman" w:cs="Times New Roman"/>
        </w:rPr>
        <w:t>oms</w:t>
      </w:r>
      <w:r w:rsidRPr="00B94918">
        <w:rPr>
          <w:rFonts w:ascii="Times New Roman" w:hAnsi="Times New Roman" w:cs="Times New Roman"/>
        </w:rPr>
        <w:t>, kitiems 5 alfa reduktazės inhibitoriams, sojai, žemės riešutams arba bet kuriai kitai 6.1 skyriuje nurodytai pagalbinei medžiagai;</w:t>
      </w:r>
    </w:p>
    <w:p w14:paraId="33CD7580"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pacientams, kuriems anksčiau pasireiškė ortostatinė hipotenzija;</w:t>
      </w:r>
    </w:p>
    <w:p w14:paraId="6C218ECE"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pacientams, kurie serga sunkiu kepenų funkcijos sutrikimu.</w:t>
      </w:r>
    </w:p>
    <w:p w14:paraId="5E7076D6" w14:textId="77777777" w:rsidR="00E773E2" w:rsidRPr="00B94918" w:rsidRDefault="00E773E2" w:rsidP="00E773E2">
      <w:pPr>
        <w:spacing w:after="0" w:line="240" w:lineRule="auto"/>
        <w:contextualSpacing/>
        <w:outlineLvl w:val="0"/>
        <w:rPr>
          <w:rFonts w:ascii="Times New Roman" w:hAnsi="Times New Roman" w:cs="Times New Roman"/>
        </w:rPr>
      </w:pPr>
    </w:p>
    <w:p w14:paraId="1B8BCF47"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4.4</w:t>
      </w:r>
      <w:r w:rsidRPr="00B94918">
        <w:rPr>
          <w:rFonts w:ascii="Times New Roman" w:hAnsi="Times New Roman" w:cs="Times New Roman"/>
          <w:b/>
        </w:rPr>
        <w:tab/>
        <w:t>Specialūs įspėjimai ir atsargumo priemonės</w:t>
      </w:r>
    </w:p>
    <w:p w14:paraId="5D9BA0F8" w14:textId="77777777" w:rsidR="00E773E2" w:rsidRPr="00B94918" w:rsidRDefault="00E773E2" w:rsidP="00E773E2">
      <w:pPr>
        <w:spacing w:after="0" w:line="240" w:lineRule="auto"/>
        <w:contextualSpacing/>
        <w:outlineLvl w:val="0"/>
        <w:rPr>
          <w:rFonts w:ascii="Times New Roman" w:hAnsi="Times New Roman" w:cs="Times New Roman"/>
          <w:b/>
        </w:rPr>
      </w:pPr>
    </w:p>
    <w:p w14:paraId="367B438E"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Kombinuotas gydymas gali būti skiriamas tik atidžiai įvertinus naudos ir rizikos santykį dėl galimo nepageidaujamų reiškinių (įskaitant širdies nepakankamumą) rizikos padidėjimo bei įvertinus kitas gydymo, įskaitant monoterapijos, galimybes.</w:t>
      </w:r>
    </w:p>
    <w:p w14:paraId="31DB62EC" w14:textId="77777777" w:rsidR="00E773E2" w:rsidRPr="00B94918" w:rsidRDefault="00E773E2" w:rsidP="00E773E2">
      <w:pPr>
        <w:spacing w:after="0" w:line="240" w:lineRule="auto"/>
        <w:contextualSpacing/>
        <w:outlineLvl w:val="0"/>
        <w:rPr>
          <w:rFonts w:ascii="Times New Roman" w:hAnsi="Times New Roman" w:cs="Times New Roman"/>
        </w:rPr>
      </w:pPr>
    </w:p>
    <w:p w14:paraId="486EC463"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Prostatos vėžys ir didelio laipsnio navikai</w:t>
      </w:r>
    </w:p>
    <w:p w14:paraId="5C70DCD6" w14:textId="77777777" w:rsidR="00E773E2" w:rsidRPr="00B94918" w:rsidRDefault="00E773E2" w:rsidP="00E773E2">
      <w:pPr>
        <w:spacing w:after="0" w:line="240" w:lineRule="auto"/>
        <w:contextualSpacing/>
        <w:outlineLvl w:val="0"/>
        <w:rPr>
          <w:rFonts w:ascii="Times New Roman" w:hAnsi="Times New Roman" w:cs="Times New Roman"/>
        </w:rPr>
      </w:pPr>
    </w:p>
    <w:p w14:paraId="70D4D388" w14:textId="65205FA0"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i/>
        </w:rPr>
        <w:t>REDUCE</w:t>
      </w:r>
      <w:r w:rsidRPr="00B94918">
        <w:rPr>
          <w:rFonts w:ascii="Times New Roman" w:hAnsi="Times New Roman" w:cs="Times New Roman"/>
        </w:rPr>
        <w:t xml:space="preserve"> tyrimo, kuris truko 4 metus ir yra keliuose centruose atliktas atsitiktinių imčių dvigubai koduotas placebu kontroliuojamasis tyrimas, metu buvo tirtas 0,5 mg dutasterido paros dozės poveikis pacientams, turintiems didelę prostatos vėžio riziką (įskaitant 50</w:t>
      </w:r>
      <w:r w:rsidRPr="00B94918">
        <w:rPr>
          <w:rFonts w:ascii="Times New Roman" w:hAnsi="Times New Roman" w:cs="Times New Roman"/>
        </w:rPr>
        <w:noBreakHyphen/>
        <w:t>75 metų vyrus, kurių PSA koncentracijos buvo nuo 2,5 iki 10 ng/ml ir buvo neigiami prostatos biopsijos duomenys 6 mėnesius prieš priimant į tyrimą), palyginti su placebu. Šio tyrimo duomenys atskleidė 8</w:t>
      </w:r>
      <w:r w:rsidRPr="00B94918">
        <w:rPr>
          <w:rFonts w:ascii="Times New Roman" w:hAnsi="Times New Roman" w:cs="Times New Roman"/>
        </w:rPr>
        <w:noBreakHyphen/>
        <w:t xml:space="preserve">10 laipsnio pagal </w:t>
      </w:r>
      <w:r w:rsidRPr="00B94918">
        <w:rPr>
          <w:rFonts w:ascii="Times New Roman" w:hAnsi="Times New Roman" w:cs="Times New Roman"/>
          <w:i/>
        </w:rPr>
        <w:t>Gleason</w:t>
      </w:r>
      <w:r w:rsidRPr="00B94918">
        <w:rPr>
          <w:rFonts w:ascii="Times New Roman" w:hAnsi="Times New Roman" w:cs="Times New Roman"/>
        </w:rPr>
        <w:t xml:space="preserve"> prostatos vėžio padažnėjimą dutasteridu gydytiems vyrams (n = 29, 0,9</w:t>
      </w:r>
      <w:r w:rsidR="002332DC" w:rsidRPr="00B94918">
        <w:rPr>
          <w:rFonts w:ascii="Times New Roman" w:hAnsi="Times New Roman" w:cs="Times New Roman"/>
        </w:rPr>
        <w:t> </w:t>
      </w:r>
      <w:r w:rsidRPr="00B94918">
        <w:rPr>
          <w:rFonts w:ascii="Times New Roman" w:hAnsi="Times New Roman" w:cs="Times New Roman"/>
        </w:rPr>
        <w:t>%), palyginti su placebu (n = 19, 0,6</w:t>
      </w:r>
      <w:r w:rsidR="002332DC" w:rsidRPr="00B94918">
        <w:rPr>
          <w:rFonts w:ascii="Times New Roman" w:hAnsi="Times New Roman" w:cs="Times New Roman"/>
        </w:rPr>
        <w:t> </w:t>
      </w:r>
      <w:r w:rsidRPr="00B94918">
        <w:rPr>
          <w:rFonts w:ascii="Times New Roman" w:hAnsi="Times New Roman" w:cs="Times New Roman"/>
        </w:rPr>
        <w:t>%). Dutasterido ryšys su 8</w:t>
      </w:r>
      <w:r w:rsidRPr="00B94918">
        <w:rPr>
          <w:rFonts w:ascii="Times New Roman" w:hAnsi="Times New Roman" w:cs="Times New Roman"/>
        </w:rPr>
        <w:noBreakHyphen/>
        <w:t xml:space="preserve">10 laipsnio pagal Gleason prostatos vėžiu yra neaiškus. Taigi </w:t>
      </w:r>
      <w:r w:rsidR="00DA330D" w:rsidRPr="00B94918">
        <w:rPr>
          <w:rFonts w:ascii="Times New Roman" w:hAnsi="Times New Roman" w:cs="Times New Roman"/>
        </w:rPr>
        <w:t>Dutasteride/Tamsulosin Exeltis</w:t>
      </w:r>
      <w:r w:rsidR="006171AE" w:rsidRPr="00B94918">
        <w:rPr>
          <w:rFonts w:ascii="Times New Roman" w:hAnsi="Times New Roman" w:cs="Times New Roman"/>
        </w:rPr>
        <w:t xml:space="preserve"> </w:t>
      </w:r>
      <w:r w:rsidRPr="00B94918">
        <w:rPr>
          <w:rFonts w:ascii="Times New Roman" w:hAnsi="Times New Roman" w:cs="Times New Roman"/>
        </w:rPr>
        <w:t>vartojančius vyrus reikia reguliariai tirti dėl prostatos vėžio (žr. 5.1 skyrių).</w:t>
      </w:r>
    </w:p>
    <w:p w14:paraId="2FC407C9" w14:textId="77777777" w:rsidR="00E773E2" w:rsidRPr="00B94918" w:rsidRDefault="00E773E2" w:rsidP="00E773E2">
      <w:pPr>
        <w:spacing w:after="0" w:line="240" w:lineRule="auto"/>
        <w:contextualSpacing/>
        <w:outlineLvl w:val="0"/>
        <w:rPr>
          <w:rFonts w:ascii="Times New Roman" w:hAnsi="Times New Roman" w:cs="Times New Roman"/>
        </w:rPr>
      </w:pPr>
    </w:p>
    <w:p w14:paraId="0E6B7BC5"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Prostatos specifinis antigenas (PSA)</w:t>
      </w:r>
    </w:p>
    <w:p w14:paraId="4C77EE8F" w14:textId="77777777" w:rsidR="00E773E2" w:rsidRPr="00B94918" w:rsidRDefault="00E773E2" w:rsidP="00E773E2">
      <w:pPr>
        <w:spacing w:after="0" w:line="240" w:lineRule="auto"/>
        <w:contextualSpacing/>
        <w:outlineLvl w:val="0"/>
        <w:rPr>
          <w:rFonts w:ascii="Times New Roman" w:hAnsi="Times New Roman" w:cs="Times New Roman"/>
        </w:rPr>
      </w:pPr>
    </w:p>
    <w:p w14:paraId="3007D46B" w14:textId="452F71FB"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lastRenderedPageBreak/>
        <w:t xml:space="preserve">Diagnozuojant prostatos vėžį, labai svarbus yra prostatos specifinio antigeno (PSA) koncentracijos serume matavimas. Vartojant </w:t>
      </w:r>
      <w:r w:rsidR="00DA330D" w:rsidRPr="00B94918">
        <w:rPr>
          <w:rFonts w:ascii="Times New Roman" w:hAnsi="Times New Roman" w:cs="Times New Roman"/>
        </w:rPr>
        <w:t>Dutasteride/Tamsulosin Exeltis</w:t>
      </w:r>
      <w:r w:rsidRPr="00B94918">
        <w:rPr>
          <w:rFonts w:ascii="Times New Roman" w:hAnsi="Times New Roman" w:cs="Times New Roman"/>
        </w:rPr>
        <w:t>, vidutinės PSA koncentracijos serume po 6 gydymo mėnesių sumažėja maždaug 50</w:t>
      </w:r>
      <w:r w:rsidR="002332DC" w:rsidRPr="00B94918">
        <w:rPr>
          <w:rFonts w:ascii="Times New Roman" w:hAnsi="Times New Roman" w:cs="Times New Roman"/>
        </w:rPr>
        <w:t> </w:t>
      </w:r>
      <w:r w:rsidRPr="00B94918">
        <w:rPr>
          <w:rFonts w:ascii="Times New Roman" w:hAnsi="Times New Roman" w:cs="Times New Roman"/>
        </w:rPr>
        <w:t>%.</w:t>
      </w:r>
    </w:p>
    <w:p w14:paraId="376CD900" w14:textId="77777777" w:rsidR="00E773E2" w:rsidRPr="00B94918" w:rsidRDefault="00E773E2" w:rsidP="00E773E2">
      <w:pPr>
        <w:spacing w:after="0" w:line="240" w:lineRule="auto"/>
        <w:contextualSpacing/>
        <w:outlineLvl w:val="0"/>
        <w:rPr>
          <w:rFonts w:ascii="Times New Roman" w:hAnsi="Times New Roman" w:cs="Times New Roman"/>
        </w:rPr>
      </w:pPr>
    </w:p>
    <w:p w14:paraId="65CD9D74" w14:textId="1606B85C"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6171AE" w:rsidRPr="00B94918">
        <w:rPr>
          <w:rFonts w:ascii="Times New Roman" w:hAnsi="Times New Roman" w:cs="Times New Roman"/>
        </w:rPr>
        <w:t xml:space="preserve"> </w:t>
      </w:r>
      <w:r w:rsidR="00E773E2" w:rsidRPr="00B94918">
        <w:rPr>
          <w:rFonts w:ascii="Times New Roman" w:hAnsi="Times New Roman" w:cs="Times New Roman"/>
        </w:rPr>
        <w:t xml:space="preserve">vartojantiems pacientams po 6  gydymo </w:t>
      </w:r>
      <w:r w:rsidRPr="00B94918">
        <w:rPr>
          <w:rFonts w:ascii="Times New Roman" w:hAnsi="Times New Roman" w:cs="Times New Roman"/>
        </w:rPr>
        <w:t>Dutasteride/Tamsulosin Exeltis</w:t>
      </w:r>
      <w:r w:rsidR="006171AE" w:rsidRPr="00B94918">
        <w:rPr>
          <w:rFonts w:ascii="Times New Roman" w:hAnsi="Times New Roman" w:cs="Times New Roman"/>
        </w:rPr>
        <w:t xml:space="preserve"> </w:t>
      </w:r>
      <w:r w:rsidR="00E773E2" w:rsidRPr="00B94918">
        <w:rPr>
          <w:rFonts w:ascii="Times New Roman" w:hAnsi="Times New Roman" w:cs="Times New Roman"/>
        </w:rPr>
        <w:t xml:space="preserve">mėnesių reikia išmatuoti naują pradinį PSA. Vėliau rekomenduojama reguliariai matuoti PSA koncentracijas. Bet koks patvirtintas PSA koncentracijos padidėjimas vartojant </w:t>
      </w:r>
      <w:r w:rsidRPr="00B94918">
        <w:rPr>
          <w:rFonts w:ascii="Times New Roman" w:hAnsi="Times New Roman" w:cs="Times New Roman"/>
        </w:rPr>
        <w:t>Dutasteride/Tamsulosin Exeltis</w:t>
      </w:r>
      <w:r w:rsidR="00E773E2" w:rsidRPr="00B94918">
        <w:rPr>
          <w:rFonts w:ascii="Times New Roman" w:hAnsi="Times New Roman" w:cs="Times New Roman"/>
        </w:rPr>
        <w:t xml:space="preserve">, palyginti su mažiausia PSA koncentracija, gali rodyti prostatos vėžį arba gydytojo nurodymų gydantis </w:t>
      </w:r>
      <w:r w:rsidRPr="00B94918">
        <w:rPr>
          <w:rFonts w:ascii="Times New Roman" w:hAnsi="Times New Roman" w:cs="Times New Roman"/>
        </w:rPr>
        <w:t>Dutasteride/Tamsulosin Exeltis</w:t>
      </w:r>
      <w:r w:rsidR="006171AE" w:rsidRPr="00B94918">
        <w:rPr>
          <w:rFonts w:ascii="Times New Roman" w:hAnsi="Times New Roman" w:cs="Times New Roman"/>
        </w:rPr>
        <w:t xml:space="preserve"> </w:t>
      </w:r>
      <w:r w:rsidR="00E773E2" w:rsidRPr="00B94918">
        <w:rPr>
          <w:rFonts w:ascii="Times New Roman" w:hAnsi="Times New Roman" w:cs="Times New Roman"/>
        </w:rPr>
        <w:t>nesilaikymą ir turi būti atidžiai įvertintas net tuo atveju, jeigu koncentracijos yra normalių ribose vyrams, nevartojantiems 5 alfa reduktazės inhibitorių (žr. 5.1 skyrių). Interpretuojant paciento, vartojančio dutasteridą, PSA koncentracijos rodmenis, juos reikia palyginti su ankstesnėmis PSA koncentracijomis.</w:t>
      </w:r>
    </w:p>
    <w:p w14:paraId="1C1E5DC9" w14:textId="77777777" w:rsidR="00E773E2" w:rsidRPr="00B94918" w:rsidRDefault="00E773E2" w:rsidP="00E773E2">
      <w:pPr>
        <w:spacing w:after="0" w:line="240" w:lineRule="auto"/>
        <w:contextualSpacing/>
        <w:outlineLvl w:val="0"/>
        <w:rPr>
          <w:rFonts w:ascii="Times New Roman" w:hAnsi="Times New Roman" w:cs="Times New Roman"/>
        </w:rPr>
      </w:pPr>
    </w:p>
    <w:p w14:paraId="5400980C" w14:textId="5E657FE5"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Gydymas </w:t>
      </w:r>
      <w:r w:rsidR="00DA330D" w:rsidRPr="00B94918">
        <w:rPr>
          <w:rFonts w:ascii="Times New Roman" w:hAnsi="Times New Roman" w:cs="Times New Roman"/>
        </w:rPr>
        <w:t>Dutasteride/Tamsulosin Exeltis</w:t>
      </w:r>
      <w:r w:rsidR="006171AE" w:rsidRPr="00B94918">
        <w:rPr>
          <w:rFonts w:ascii="Times New Roman" w:hAnsi="Times New Roman" w:cs="Times New Roman"/>
        </w:rPr>
        <w:t xml:space="preserve"> </w:t>
      </w:r>
      <w:r w:rsidRPr="00B94918">
        <w:rPr>
          <w:rFonts w:ascii="Times New Roman" w:hAnsi="Times New Roman" w:cs="Times New Roman"/>
        </w:rPr>
        <w:t>netrukdo naudoti PSA kaip priemonės prostatos vėžiui diagnozuoti po to, kai išmatuojama nauja pradinė PSA koncentracija.</w:t>
      </w:r>
    </w:p>
    <w:p w14:paraId="35D5EEC2" w14:textId="77777777" w:rsidR="00E773E2" w:rsidRPr="00B94918" w:rsidRDefault="00E773E2" w:rsidP="00E773E2">
      <w:pPr>
        <w:spacing w:after="0" w:line="240" w:lineRule="auto"/>
        <w:contextualSpacing/>
        <w:outlineLvl w:val="0"/>
        <w:rPr>
          <w:rFonts w:ascii="Times New Roman" w:hAnsi="Times New Roman" w:cs="Times New Roman"/>
        </w:rPr>
      </w:pPr>
    </w:p>
    <w:p w14:paraId="6B355F9E" w14:textId="2B498631"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Nutraukus gydymą, bendroji PSA koncentracija serume per 6 mėnesius vėl tampa pradinio dydžio. Laisvojo ir bendrojo PSA santykis yra pastovus net veikiant </w:t>
      </w:r>
      <w:r w:rsidR="00DA330D" w:rsidRPr="00B94918">
        <w:rPr>
          <w:rFonts w:ascii="Times New Roman" w:hAnsi="Times New Roman" w:cs="Times New Roman"/>
        </w:rPr>
        <w:t>Dutasteride/Tamsulosin Exeltis</w:t>
      </w:r>
      <w:r w:rsidRPr="00B94918">
        <w:rPr>
          <w:rFonts w:ascii="Times New Roman" w:hAnsi="Times New Roman" w:cs="Times New Roman"/>
        </w:rPr>
        <w:t xml:space="preserve">. Jeigu gydytojas nusprendžia apskaičiuoti laisvojo PSA procentinę dalį, kad būtų lengviau diagnozuoti prostatos vėžį vyrui, gydomam </w:t>
      </w:r>
      <w:r w:rsidR="00DA330D" w:rsidRPr="00B94918">
        <w:rPr>
          <w:rFonts w:ascii="Times New Roman" w:hAnsi="Times New Roman" w:cs="Times New Roman"/>
        </w:rPr>
        <w:t>Dutasteride/Tamsulosin Exeltis</w:t>
      </w:r>
      <w:r w:rsidRPr="00B94918">
        <w:rPr>
          <w:rFonts w:ascii="Times New Roman" w:hAnsi="Times New Roman" w:cs="Times New Roman"/>
        </w:rPr>
        <w:t>, tokio rodmens koreguoti nebūtina.</w:t>
      </w:r>
    </w:p>
    <w:p w14:paraId="79A213C0" w14:textId="77777777" w:rsidR="00E773E2" w:rsidRPr="00B94918" w:rsidRDefault="00E773E2" w:rsidP="00E773E2">
      <w:pPr>
        <w:spacing w:after="0" w:line="240" w:lineRule="auto"/>
        <w:contextualSpacing/>
        <w:outlineLvl w:val="0"/>
        <w:rPr>
          <w:rFonts w:ascii="Times New Roman" w:hAnsi="Times New Roman" w:cs="Times New Roman"/>
        </w:rPr>
      </w:pPr>
    </w:p>
    <w:p w14:paraId="59DCA78E" w14:textId="37951D1F"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Prieš pradedant gydymą </w:t>
      </w:r>
      <w:r w:rsidR="00DA330D" w:rsidRPr="00B94918">
        <w:rPr>
          <w:rFonts w:ascii="Times New Roman" w:hAnsi="Times New Roman" w:cs="Times New Roman"/>
        </w:rPr>
        <w:t>Dutasteride/Tamsulosin Exeltis</w:t>
      </w:r>
      <w:r w:rsidRPr="00B94918">
        <w:rPr>
          <w:rFonts w:ascii="Times New Roman" w:hAnsi="Times New Roman" w:cs="Times New Roman"/>
        </w:rPr>
        <w:t>, pacientams reikia atlikti digitalinį tiesiosios žarnos tyrimą, o taip pat kitais būdais ištirti, ar pacientas neserga prostatos vėžiu ir ar jam nėra kitokių būklių, kurios gali sukelti tokius pat simptomus, kaip GPH, ir vėliau tokius tyrimus periodiškai kartoti.</w:t>
      </w:r>
    </w:p>
    <w:p w14:paraId="0114E7B4" w14:textId="77777777" w:rsidR="00E773E2" w:rsidRPr="00B94918" w:rsidRDefault="00E773E2" w:rsidP="00E773E2">
      <w:pPr>
        <w:spacing w:after="0" w:line="240" w:lineRule="auto"/>
        <w:contextualSpacing/>
        <w:outlineLvl w:val="0"/>
        <w:rPr>
          <w:rFonts w:ascii="Times New Roman" w:hAnsi="Times New Roman" w:cs="Times New Roman"/>
        </w:rPr>
      </w:pPr>
    </w:p>
    <w:p w14:paraId="1A099433"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Nepageidaujami širdies ir kraujagyslių reiškiniai</w:t>
      </w:r>
    </w:p>
    <w:p w14:paraId="7C8717A8" w14:textId="77777777" w:rsidR="00283E47" w:rsidRPr="00B94918" w:rsidRDefault="00283E47" w:rsidP="00E773E2">
      <w:pPr>
        <w:spacing w:after="0" w:line="240" w:lineRule="auto"/>
        <w:contextualSpacing/>
        <w:outlineLvl w:val="0"/>
        <w:rPr>
          <w:rFonts w:ascii="Times New Roman" w:hAnsi="Times New Roman" w:cs="Times New Roman"/>
        </w:rPr>
      </w:pPr>
    </w:p>
    <w:p w14:paraId="65A37709"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Dviejų 4 metus trukusių klinikinių tyrimų duomenimis, širdies nepakankamumas (bendras pasireiškusių reiškinių, dažniausiai širdies nepakankamumo ir stazinio širdies nepakankamumo, apibūdinimas) nežymiai dažniau pasireiškė tiriamiesiems, kurie dutasteridą vartojo kartu su alfa</w:t>
      </w:r>
      <w:r w:rsidRPr="00B94918">
        <w:rPr>
          <w:rFonts w:ascii="Times New Roman" w:hAnsi="Times New Roman" w:cs="Times New Roman"/>
          <w:vertAlign w:val="subscript"/>
        </w:rPr>
        <w:t>1</w:t>
      </w:r>
      <w:r w:rsidRPr="00B94918">
        <w:rPr>
          <w:rFonts w:ascii="Times New Roman" w:hAnsi="Times New Roman" w:cs="Times New Roman"/>
        </w:rPr>
        <w:t xml:space="preserve"> adrenoreceptorių blokatoriumi, visų pirma tamsulozinu, nei tiriamiesiems, kurie vaistini</w:t>
      </w:r>
      <w:r w:rsidR="00283E47" w:rsidRPr="00B94918">
        <w:rPr>
          <w:rFonts w:ascii="Times New Roman" w:hAnsi="Times New Roman" w:cs="Times New Roman"/>
        </w:rPr>
        <w:t xml:space="preserve">ų preparatų derinio nevartojo. </w:t>
      </w:r>
      <w:r w:rsidRPr="00B94918">
        <w:rPr>
          <w:rFonts w:ascii="Times New Roman" w:hAnsi="Times New Roman" w:cs="Times New Roman"/>
        </w:rPr>
        <w:t>Vis dėlto šių tyrimų duomenimis, širdies nepakankamumas pasireiškė rečiau visose gydymo aktyviu vaistiniu preparatu grupėse, palyginti su placebo grupe, o kiti turimi dutasterido ar alfa</w:t>
      </w:r>
      <w:r w:rsidRPr="00B94918">
        <w:rPr>
          <w:rFonts w:ascii="Times New Roman" w:hAnsi="Times New Roman" w:cs="Times New Roman"/>
          <w:vertAlign w:val="subscript"/>
        </w:rPr>
        <w:t xml:space="preserve">1 </w:t>
      </w:r>
      <w:r w:rsidRPr="00B94918">
        <w:rPr>
          <w:rFonts w:ascii="Times New Roman" w:hAnsi="Times New Roman" w:cs="Times New Roman"/>
        </w:rPr>
        <w:t>adrenoreceptorių blokatorių vartojimo duomenys nepatvirtina išvados, kad širdies ir krauj</w:t>
      </w:r>
      <w:r w:rsidR="00283E47" w:rsidRPr="00B94918">
        <w:rPr>
          <w:rFonts w:ascii="Times New Roman" w:hAnsi="Times New Roman" w:cs="Times New Roman"/>
        </w:rPr>
        <w:t>a</w:t>
      </w:r>
      <w:r w:rsidRPr="00B94918">
        <w:rPr>
          <w:rFonts w:ascii="Times New Roman" w:hAnsi="Times New Roman" w:cs="Times New Roman"/>
        </w:rPr>
        <w:t>gyslių reiškinių rizika padidėja (žr. 5.1 skyrių).</w:t>
      </w:r>
    </w:p>
    <w:p w14:paraId="4B1A8530" w14:textId="77777777" w:rsidR="00E773E2" w:rsidRPr="00B94918" w:rsidRDefault="00E773E2" w:rsidP="00E773E2">
      <w:pPr>
        <w:spacing w:after="0" w:line="240" w:lineRule="auto"/>
        <w:contextualSpacing/>
        <w:outlineLvl w:val="0"/>
        <w:rPr>
          <w:rFonts w:ascii="Times New Roman" w:hAnsi="Times New Roman" w:cs="Times New Roman"/>
        </w:rPr>
      </w:pPr>
    </w:p>
    <w:p w14:paraId="53745203"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Krūties navikai</w:t>
      </w:r>
    </w:p>
    <w:p w14:paraId="307B132F" w14:textId="77777777" w:rsidR="00E773E2" w:rsidRPr="00B94918" w:rsidRDefault="00E773E2" w:rsidP="00E773E2">
      <w:pPr>
        <w:spacing w:after="0" w:line="240" w:lineRule="auto"/>
        <w:contextualSpacing/>
        <w:outlineLvl w:val="0"/>
        <w:rPr>
          <w:rFonts w:ascii="Times New Roman" w:hAnsi="Times New Roman" w:cs="Times New Roman"/>
        </w:rPr>
      </w:pPr>
    </w:p>
    <w:p w14:paraId="7C9BC098"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Gauta retų pranešimų apie krūties vėžį vyrams, kurie vartojo dutasteridą klinikinių tyrimų metu ir po vaistinio preparato registracijos. Vis dėlto epidemiologijos tyrimai atskleidė, kad krūties vėžio atsiradimo rizika 5 alfa reduktazės inhibitorių vartojantiems vyrams nepadidėja (žr. 5.1 skyrių). Gydytojai turi nurodyti savo pacientams, kad jie nedelsdami praneštų apie bet kokius krūtų audinio pokyčius, pavyzdžiui: gumbelius arba išskyras iš spenelių.</w:t>
      </w:r>
    </w:p>
    <w:p w14:paraId="7E389534" w14:textId="77777777" w:rsidR="00E773E2" w:rsidRPr="00B94918" w:rsidRDefault="00E773E2" w:rsidP="00E773E2">
      <w:pPr>
        <w:spacing w:after="0" w:line="240" w:lineRule="auto"/>
        <w:contextualSpacing/>
        <w:outlineLvl w:val="0"/>
        <w:rPr>
          <w:rFonts w:ascii="Times New Roman" w:hAnsi="Times New Roman" w:cs="Times New Roman"/>
          <w:u w:val="single"/>
        </w:rPr>
      </w:pPr>
    </w:p>
    <w:p w14:paraId="5BC0F42F" w14:textId="65FD9051" w:rsidR="00E773E2" w:rsidRPr="00B94918" w:rsidRDefault="001407B9"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Sutrikusi i</w:t>
      </w:r>
      <w:r w:rsidR="00E773E2" w:rsidRPr="00B94918">
        <w:rPr>
          <w:rFonts w:ascii="Times New Roman" w:hAnsi="Times New Roman" w:cs="Times New Roman"/>
          <w:i/>
        </w:rPr>
        <w:t>nkstų funkcij</w:t>
      </w:r>
      <w:r w:rsidRPr="00B94918">
        <w:rPr>
          <w:rFonts w:ascii="Times New Roman" w:hAnsi="Times New Roman" w:cs="Times New Roman"/>
          <w:i/>
        </w:rPr>
        <w:t>a</w:t>
      </w:r>
    </w:p>
    <w:p w14:paraId="14649880" w14:textId="77777777" w:rsidR="00E773E2" w:rsidRPr="00B94918" w:rsidRDefault="00E773E2" w:rsidP="00E773E2">
      <w:pPr>
        <w:spacing w:after="0" w:line="240" w:lineRule="auto"/>
        <w:contextualSpacing/>
        <w:outlineLvl w:val="0"/>
        <w:rPr>
          <w:rFonts w:ascii="Times New Roman" w:hAnsi="Times New Roman" w:cs="Times New Roman"/>
          <w:u w:val="single"/>
        </w:rPr>
      </w:pPr>
    </w:p>
    <w:p w14:paraId="723B2FC7"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Pacientus, kuriems yra sunkus inkstų funkcijos sutrikimas (kreatinino klirensas mažesnis kaip 10 ml/min.), gydyti reikia atsargiai, nes tyrimų su tokiais pacientais neatlikta.</w:t>
      </w:r>
    </w:p>
    <w:p w14:paraId="63A4D7DB" w14:textId="77777777" w:rsidR="00E773E2" w:rsidRPr="00B94918" w:rsidRDefault="00E773E2" w:rsidP="00E773E2">
      <w:pPr>
        <w:spacing w:after="0" w:line="240" w:lineRule="auto"/>
        <w:contextualSpacing/>
        <w:outlineLvl w:val="0"/>
        <w:rPr>
          <w:rFonts w:ascii="Times New Roman" w:hAnsi="Times New Roman" w:cs="Times New Roman"/>
        </w:rPr>
      </w:pPr>
    </w:p>
    <w:p w14:paraId="45F9E26C"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Hipotenzija</w:t>
      </w:r>
    </w:p>
    <w:p w14:paraId="1E70185C" w14:textId="77777777" w:rsidR="00E773E2" w:rsidRPr="00B94918" w:rsidRDefault="00E773E2" w:rsidP="00E773E2">
      <w:pPr>
        <w:spacing w:after="0" w:line="240" w:lineRule="auto"/>
        <w:contextualSpacing/>
        <w:outlineLvl w:val="0"/>
        <w:rPr>
          <w:rFonts w:ascii="Times New Roman" w:hAnsi="Times New Roman" w:cs="Times New Roman"/>
          <w:u w:val="single"/>
        </w:rPr>
      </w:pPr>
    </w:p>
    <w:p w14:paraId="4D635411" w14:textId="307B5A80"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Ortostatinė. Vartojant tamsuloziną, kaip ir kitokius alfa</w:t>
      </w:r>
      <w:r w:rsidRPr="00B94918">
        <w:rPr>
          <w:rFonts w:ascii="Times New Roman" w:hAnsi="Times New Roman" w:cs="Times New Roman"/>
          <w:vertAlign w:val="subscript"/>
        </w:rPr>
        <w:t>1</w:t>
      </w:r>
      <w:r w:rsidRPr="00B94918">
        <w:rPr>
          <w:rFonts w:ascii="Times New Roman" w:hAnsi="Times New Roman" w:cs="Times New Roman"/>
        </w:rPr>
        <w:t xml:space="preserve"> adrenoreceptorių blokatorius, gali sumažėti kraujospūdis ir dėl to retais atvejais pasireikšti apalpimas. Pacientams, kurie pradedami gydyti </w:t>
      </w:r>
      <w:r w:rsidR="00DA330D" w:rsidRPr="00B94918">
        <w:rPr>
          <w:rFonts w:ascii="Times New Roman" w:hAnsi="Times New Roman" w:cs="Times New Roman"/>
        </w:rPr>
        <w:t>Dutasteride/Tamsulosin Exeltis</w:t>
      </w:r>
      <w:r w:rsidRPr="00B94918">
        <w:rPr>
          <w:rFonts w:ascii="Times New Roman" w:hAnsi="Times New Roman" w:cs="Times New Roman"/>
        </w:rPr>
        <w:t>, reikia pasakyti, kad pasireiškus pirmiesiems ortostatinės hipotenzijos požymiams (svaigulys, silpnumas), pasėdėtų arba pagulėtų, kol simptomai išnyks.</w:t>
      </w:r>
    </w:p>
    <w:p w14:paraId="769CF76D" w14:textId="77777777" w:rsidR="00E773E2" w:rsidRPr="00B94918" w:rsidRDefault="00E773E2" w:rsidP="00E773E2">
      <w:pPr>
        <w:spacing w:after="0" w:line="240" w:lineRule="auto"/>
        <w:contextualSpacing/>
        <w:outlineLvl w:val="0"/>
        <w:rPr>
          <w:rFonts w:ascii="Times New Roman" w:hAnsi="Times New Roman" w:cs="Times New Roman"/>
        </w:rPr>
      </w:pPr>
    </w:p>
    <w:p w14:paraId="7ECCF5F9"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lastRenderedPageBreak/>
        <w:t>Norint sumažinti ortostatinės hipotenzijos atsiradimo tikimybę, prieš padedant vartoti FDE5 inhibitorius, paciento, vartojančio alfa</w:t>
      </w:r>
      <w:r w:rsidRPr="00B94918">
        <w:rPr>
          <w:rFonts w:ascii="Times New Roman" w:hAnsi="Times New Roman" w:cs="Times New Roman"/>
          <w:vertAlign w:val="subscript"/>
        </w:rPr>
        <w:t>1</w:t>
      </w:r>
      <w:r w:rsidRPr="00B94918">
        <w:rPr>
          <w:rFonts w:ascii="Times New Roman" w:hAnsi="Times New Roman" w:cs="Times New Roman"/>
        </w:rPr>
        <w:t xml:space="preserve"> adrenoreceptorių blokatorių, hemodinamika turi būti stabilizuota.</w:t>
      </w:r>
    </w:p>
    <w:p w14:paraId="18054885" w14:textId="77777777" w:rsidR="00E773E2" w:rsidRPr="00B94918" w:rsidRDefault="00E773E2" w:rsidP="00E773E2">
      <w:pPr>
        <w:spacing w:after="0" w:line="240" w:lineRule="auto"/>
        <w:contextualSpacing/>
        <w:outlineLvl w:val="0"/>
        <w:rPr>
          <w:rFonts w:ascii="Times New Roman" w:hAnsi="Times New Roman" w:cs="Times New Roman"/>
        </w:rPr>
      </w:pPr>
    </w:p>
    <w:p w14:paraId="1DBBE1EC"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Simptominė. Gydyti reikia atsargiai, jeigu alfa adrenoreceptorių blokatoriai, įskaitant tamsuloziną, skiriami vartoti kartu su FDE5 inhibitoriais (pvz.: sildenafiliu, tadalafiliu, vardenafiliu). Alfa</w:t>
      </w:r>
      <w:r w:rsidRPr="00B94918">
        <w:rPr>
          <w:rFonts w:ascii="Times New Roman" w:hAnsi="Times New Roman" w:cs="Times New Roman"/>
          <w:vertAlign w:val="subscript"/>
        </w:rPr>
        <w:t>1</w:t>
      </w:r>
      <w:r w:rsidRPr="00B94918">
        <w:rPr>
          <w:rFonts w:ascii="Times New Roman" w:hAnsi="Times New Roman" w:cs="Times New Roman"/>
        </w:rPr>
        <w:t xml:space="preserve"> adrenoreceptorių blokatoriai ir FDE5 inhibitoriai plečia kraujagysles, todėl gali mažinti kraujospūdį. Šių dviejų grupių vaistinių preparatų vartojimas kartu gali sukelti simptominę hipotenziją (žr.</w:t>
      </w:r>
      <w:r w:rsidR="004A7406" w:rsidRPr="00B94918">
        <w:rPr>
          <w:rFonts w:ascii="Times New Roman" w:hAnsi="Times New Roman" w:cs="Times New Roman"/>
        </w:rPr>
        <w:t> </w:t>
      </w:r>
      <w:r w:rsidRPr="00B94918">
        <w:rPr>
          <w:rFonts w:ascii="Times New Roman" w:hAnsi="Times New Roman" w:cs="Times New Roman"/>
        </w:rPr>
        <w:t xml:space="preserve"> 4.5 skyrių).</w:t>
      </w:r>
    </w:p>
    <w:p w14:paraId="4BD6D8C6" w14:textId="77777777" w:rsidR="00E773E2" w:rsidRPr="00B94918" w:rsidRDefault="00E773E2" w:rsidP="00E773E2">
      <w:pPr>
        <w:spacing w:after="0" w:line="240" w:lineRule="auto"/>
        <w:contextualSpacing/>
        <w:outlineLvl w:val="0"/>
        <w:rPr>
          <w:rFonts w:ascii="Times New Roman" w:hAnsi="Times New Roman" w:cs="Times New Roman"/>
        </w:rPr>
      </w:pPr>
    </w:p>
    <w:p w14:paraId="0C470D0F"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Suglebusios rainelės sindromas operacijos metu</w:t>
      </w:r>
    </w:p>
    <w:p w14:paraId="1CCCA5DC" w14:textId="77777777" w:rsidR="00E773E2" w:rsidRPr="00B94918" w:rsidRDefault="00E773E2" w:rsidP="00E773E2">
      <w:pPr>
        <w:spacing w:after="0" w:line="240" w:lineRule="auto"/>
        <w:contextualSpacing/>
        <w:outlineLvl w:val="0"/>
        <w:rPr>
          <w:rFonts w:ascii="Times New Roman" w:hAnsi="Times New Roman" w:cs="Times New Roman"/>
        </w:rPr>
      </w:pPr>
    </w:p>
    <w:p w14:paraId="72039F3E" w14:textId="522E24E4"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Kataraktos chirurginės operacijos metu kai kuriems pacientams, kurie gydomi arba anksčiau buvo gydyti tamsulozinu, pasireiškė operacinis suglebusios rainelės sindromas (angl. </w:t>
      </w:r>
      <w:r w:rsidRPr="00B94918">
        <w:rPr>
          <w:rFonts w:ascii="Times New Roman" w:hAnsi="Times New Roman" w:cs="Times New Roman"/>
          <w:i/>
        </w:rPr>
        <w:t>Intraoperative Floppy Iris sindrome [IFIS]</w:t>
      </w:r>
      <w:r w:rsidRPr="00B94918">
        <w:rPr>
          <w:rFonts w:ascii="Times New Roman" w:hAnsi="Times New Roman" w:cs="Times New Roman"/>
        </w:rPr>
        <w:t xml:space="preserve"> – vienas iš mažo vyzdžio sindromo variantų). </w:t>
      </w:r>
      <w:r w:rsidRPr="00B94918">
        <w:rPr>
          <w:rFonts w:ascii="Times New Roman" w:hAnsi="Times New Roman" w:cs="Times New Roman"/>
          <w:i/>
        </w:rPr>
        <w:t>IFIS</w:t>
      </w:r>
      <w:r w:rsidRPr="00B94918">
        <w:rPr>
          <w:rFonts w:ascii="Times New Roman" w:hAnsi="Times New Roman" w:cs="Times New Roman"/>
        </w:rPr>
        <w:t xml:space="preserve"> gali didinti akių komplikacijų riziką operacijos metu ir po operacijos. Todėl pacientams, kuriems numatytas kataraktos chirurginis gydymas, pradėti gydymo </w:t>
      </w:r>
      <w:r w:rsidR="00DA330D" w:rsidRPr="00B94918">
        <w:rPr>
          <w:rFonts w:ascii="Times New Roman" w:hAnsi="Times New Roman" w:cs="Times New Roman"/>
        </w:rPr>
        <w:t>Dutasteride/Tamsulosin Exeltis</w:t>
      </w:r>
      <w:r w:rsidR="004A7406" w:rsidRPr="00B94918">
        <w:rPr>
          <w:rFonts w:ascii="Times New Roman" w:hAnsi="Times New Roman" w:cs="Times New Roman"/>
        </w:rPr>
        <w:t xml:space="preserve"> </w:t>
      </w:r>
      <w:r w:rsidRPr="00B94918">
        <w:rPr>
          <w:rFonts w:ascii="Times New Roman" w:hAnsi="Times New Roman" w:cs="Times New Roman"/>
        </w:rPr>
        <w:t>nerekomenduojama.</w:t>
      </w:r>
    </w:p>
    <w:p w14:paraId="100101D1" w14:textId="77777777" w:rsidR="00E773E2" w:rsidRPr="00B94918" w:rsidRDefault="00E773E2" w:rsidP="00E773E2">
      <w:pPr>
        <w:spacing w:after="0" w:line="240" w:lineRule="auto"/>
        <w:contextualSpacing/>
        <w:outlineLvl w:val="0"/>
        <w:rPr>
          <w:rFonts w:ascii="Times New Roman" w:hAnsi="Times New Roman" w:cs="Times New Roman"/>
        </w:rPr>
      </w:pPr>
    </w:p>
    <w:p w14:paraId="11AF5ECF" w14:textId="59A14D1C"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Tiriant prieš operaciją, kataraktą operuosiantis chirurgas ir akių gydytojų komanda turi įvertinti, ar pacientai, kuriems numatytas kataraktos chirurginis gydymas, anksčiau buvo gydyti arba šiuo metu vartoja </w:t>
      </w:r>
      <w:r w:rsidR="00DA330D" w:rsidRPr="00B94918">
        <w:rPr>
          <w:rFonts w:ascii="Times New Roman" w:hAnsi="Times New Roman" w:cs="Times New Roman"/>
        </w:rPr>
        <w:t>Dutasteride/Tamsulosin Exeltis</w:t>
      </w:r>
      <w:r w:rsidR="004A7406" w:rsidRPr="00B94918">
        <w:rPr>
          <w:rFonts w:ascii="Times New Roman" w:hAnsi="Times New Roman" w:cs="Times New Roman"/>
        </w:rPr>
        <w:t xml:space="preserve"> </w:t>
      </w:r>
      <w:r w:rsidRPr="00B94918">
        <w:rPr>
          <w:rFonts w:ascii="Times New Roman" w:hAnsi="Times New Roman" w:cs="Times New Roman"/>
        </w:rPr>
        <w:t xml:space="preserve">ir užtikrinti, kad būtų reikiamos priemonės, kurios padėtų pašalinti </w:t>
      </w:r>
      <w:r w:rsidRPr="00B94918">
        <w:rPr>
          <w:rFonts w:ascii="Times New Roman" w:hAnsi="Times New Roman" w:cs="Times New Roman"/>
          <w:i/>
        </w:rPr>
        <w:t xml:space="preserve">IFIS </w:t>
      </w:r>
      <w:r w:rsidRPr="00B94918">
        <w:rPr>
          <w:rFonts w:ascii="Times New Roman" w:hAnsi="Times New Roman" w:cs="Times New Roman"/>
        </w:rPr>
        <w:t>operacijos metu.</w:t>
      </w:r>
    </w:p>
    <w:p w14:paraId="0FD4E14D" w14:textId="77777777" w:rsidR="00E773E2" w:rsidRPr="00B94918" w:rsidRDefault="00E773E2" w:rsidP="00E773E2">
      <w:pPr>
        <w:spacing w:after="0" w:line="240" w:lineRule="auto"/>
        <w:contextualSpacing/>
        <w:outlineLvl w:val="0"/>
        <w:rPr>
          <w:rFonts w:ascii="Times New Roman" w:hAnsi="Times New Roman" w:cs="Times New Roman"/>
        </w:rPr>
      </w:pPr>
    </w:p>
    <w:p w14:paraId="74D3FFFD"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Teoriškai būtų naudinga nutraukti tamsulozino vartojimą likus 1</w:t>
      </w:r>
      <w:r w:rsidRPr="00B94918">
        <w:rPr>
          <w:rFonts w:ascii="Times New Roman" w:hAnsi="Times New Roman" w:cs="Times New Roman"/>
        </w:rPr>
        <w:noBreakHyphen/>
        <w:t>2 savaitėms iki kataraktos chirurginio gydymo, bet gydymo nutraukimo nauda ir trukmė prieš kataraktos chirurginį gydymą nenustatyta.</w:t>
      </w:r>
    </w:p>
    <w:p w14:paraId="041095E2" w14:textId="77777777" w:rsidR="00E773E2" w:rsidRPr="00B94918" w:rsidRDefault="00E773E2" w:rsidP="00E773E2">
      <w:pPr>
        <w:spacing w:after="0" w:line="240" w:lineRule="auto"/>
        <w:contextualSpacing/>
        <w:outlineLvl w:val="0"/>
        <w:rPr>
          <w:rFonts w:ascii="Times New Roman" w:hAnsi="Times New Roman" w:cs="Times New Roman"/>
        </w:rPr>
      </w:pPr>
    </w:p>
    <w:p w14:paraId="0B52B414" w14:textId="77777777" w:rsidR="00E773E2" w:rsidRPr="00B94918" w:rsidRDefault="00E773E2" w:rsidP="00E773E2">
      <w:pPr>
        <w:keepNext/>
        <w:spacing w:after="0" w:line="240" w:lineRule="auto"/>
        <w:contextualSpacing/>
        <w:outlineLvl w:val="0"/>
        <w:rPr>
          <w:rFonts w:ascii="Times New Roman" w:hAnsi="Times New Roman" w:cs="Times New Roman"/>
          <w:i/>
        </w:rPr>
      </w:pPr>
      <w:r w:rsidRPr="00B94918">
        <w:rPr>
          <w:rFonts w:ascii="Times New Roman" w:hAnsi="Times New Roman" w:cs="Times New Roman"/>
          <w:i/>
        </w:rPr>
        <w:t>Nesandarios kapsulės</w:t>
      </w:r>
    </w:p>
    <w:p w14:paraId="7ED326D9" w14:textId="77777777" w:rsidR="00E773E2" w:rsidRPr="00B94918" w:rsidRDefault="00E773E2" w:rsidP="00E773E2">
      <w:pPr>
        <w:keepNext/>
        <w:spacing w:after="0" w:line="240" w:lineRule="auto"/>
        <w:contextualSpacing/>
        <w:outlineLvl w:val="0"/>
        <w:rPr>
          <w:rFonts w:ascii="Times New Roman" w:hAnsi="Times New Roman" w:cs="Times New Roman"/>
          <w:u w:val="single"/>
        </w:rPr>
      </w:pPr>
    </w:p>
    <w:p w14:paraId="05864CE5" w14:textId="031F34FB"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Dutasteridas absorbuojamas per odą, todėl moterys, vaikai ir paaugliai turi vengti kontakto su </w:t>
      </w:r>
      <w:r w:rsidR="001407B9" w:rsidRPr="00B94918">
        <w:rPr>
          <w:rFonts w:ascii="Times New Roman" w:hAnsi="Times New Roman" w:cs="Times New Roman"/>
        </w:rPr>
        <w:t xml:space="preserve">nesandaria </w:t>
      </w:r>
      <w:r w:rsidRPr="00B94918">
        <w:rPr>
          <w:rFonts w:ascii="Times New Roman" w:hAnsi="Times New Roman" w:cs="Times New Roman"/>
        </w:rPr>
        <w:t xml:space="preserve">kapsule (žr. 4.6 skyrių). Jeigu buvo kontaktas su </w:t>
      </w:r>
      <w:r w:rsidR="001407B9" w:rsidRPr="00B94918">
        <w:rPr>
          <w:rFonts w:ascii="Times New Roman" w:hAnsi="Times New Roman" w:cs="Times New Roman"/>
        </w:rPr>
        <w:t xml:space="preserve">nesandaria </w:t>
      </w:r>
      <w:r w:rsidRPr="00B94918">
        <w:rPr>
          <w:rFonts w:ascii="Times New Roman" w:hAnsi="Times New Roman" w:cs="Times New Roman"/>
        </w:rPr>
        <w:t>kapsul</w:t>
      </w:r>
      <w:r w:rsidR="001407B9" w:rsidRPr="00B94918">
        <w:rPr>
          <w:rFonts w:ascii="Times New Roman" w:hAnsi="Times New Roman" w:cs="Times New Roman"/>
        </w:rPr>
        <w:t>e</w:t>
      </w:r>
      <w:r w:rsidRPr="00B94918">
        <w:rPr>
          <w:rFonts w:ascii="Times New Roman" w:hAnsi="Times New Roman" w:cs="Times New Roman"/>
        </w:rPr>
        <w:t>, užterštą vietą reikia nedelsiant plauti muilu ir vandeniu.</w:t>
      </w:r>
    </w:p>
    <w:p w14:paraId="0C409CA0" w14:textId="77777777" w:rsidR="00E773E2" w:rsidRPr="00B94918" w:rsidRDefault="00E773E2" w:rsidP="00E773E2">
      <w:pPr>
        <w:spacing w:after="0" w:line="240" w:lineRule="auto"/>
        <w:contextualSpacing/>
        <w:outlineLvl w:val="0"/>
        <w:rPr>
          <w:rFonts w:ascii="Times New Roman" w:hAnsi="Times New Roman" w:cs="Times New Roman"/>
        </w:rPr>
      </w:pPr>
    </w:p>
    <w:p w14:paraId="25C558C7"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CYP3A4 ir CYP2D6 inhibitoriai</w:t>
      </w:r>
    </w:p>
    <w:p w14:paraId="1EEB9C0B" w14:textId="77777777" w:rsidR="00E773E2" w:rsidRPr="00B94918" w:rsidRDefault="00E773E2" w:rsidP="00E773E2">
      <w:pPr>
        <w:spacing w:after="0" w:line="240" w:lineRule="auto"/>
        <w:contextualSpacing/>
        <w:outlineLvl w:val="0"/>
        <w:rPr>
          <w:rFonts w:ascii="Times New Roman" w:hAnsi="Times New Roman" w:cs="Times New Roman"/>
          <w:bCs/>
          <w:u w:val="single"/>
        </w:rPr>
      </w:pPr>
    </w:p>
    <w:p w14:paraId="4FCE0BFD" w14:textId="77777777" w:rsidR="00E773E2" w:rsidRPr="00B94918" w:rsidRDefault="00E773E2" w:rsidP="00E773E2">
      <w:pPr>
        <w:spacing w:after="0" w:line="240" w:lineRule="auto"/>
        <w:contextualSpacing/>
        <w:outlineLvl w:val="0"/>
        <w:rPr>
          <w:rFonts w:ascii="Times New Roman" w:hAnsi="Times New Roman" w:cs="Times New Roman"/>
          <w:bCs/>
          <w:iCs/>
        </w:rPr>
      </w:pPr>
      <w:r w:rsidRPr="00B94918">
        <w:rPr>
          <w:rFonts w:ascii="Times New Roman" w:hAnsi="Times New Roman" w:cs="Times New Roman"/>
          <w:bCs/>
          <w:iCs/>
        </w:rPr>
        <w:t>Tamsulozino hidrochloridą vartojant kartu su stipraus poveikio CYP3A4 inhibitoriais (pvz., ketokonazolu) arba mažesniu mastu vartojant kartu su stipraus poveikio CYP2D6 inhibitoriais (pvz., paroksetinu), gali padidėti tamsulozino ekspozicija (žr. 4.5 skyrių). Todėl tamsulozino hidrochloridu nerekomenduojama gydyti pacientų, kurie vartoja stipraus poveikio CYP3A4 inhibitorių, ir reikia atsargiai gydyti pacientus, kurie vartoja vidutinio stiprumo CYP3A4 inhibitorių, stipraus poveikio ar vidutinio stiprumo CYP2D6 inhibitorių, CYP3A4 ir CYP2D6 inhibitorių derinį, arba pacientus, kuriems yra diagnozuota silpnai CYP2D6 veikiamo metabolizmo būklė.</w:t>
      </w:r>
    </w:p>
    <w:p w14:paraId="2EAED961" w14:textId="77777777" w:rsidR="00E773E2" w:rsidRPr="00B94918" w:rsidRDefault="00E773E2" w:rsidP="00E773E2">
      <w:pPr>
        <w:spacing w:after="0" w:line="240" w:lineRule="auto"/>
        <w:contextualSpacing/>
        <w:outlineLvl w:val="0"/>
        <w:rPr>
          <w:rFonts w:ascii="Times New Roman" w:hAnsi="Times New Roman" w:cs="Times New Roman"/>
          <w:bCs/>
          <w:iCs/>
        </w:rPr>
      </w:pPr>
    </w:p>
    <w:p w14:paraId="04D62A5F" w14:textId="3E75DA75" w:rsidR="00E773E2" w:rsidRPr="00B94918" w:rsidRDefault="001407B9"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Sutrikusi k</w:t>
      </w:r>
      <w:r w:rsidR="00E773E2" w:rsidRPr="00B94918">
        <w:rPr>
          <w:rFonts w:ascii="Times New Roman" w:hAnsi="Times New Roman" w:cs="Times New Roman"/>
          <w:i/>
        </w:rPr>
        <w:t>epenų funkcij</w:t>
      </w:r>
      <w:r w:rsidRPr="00B94918">
        <w:rPr>
          <w:rFonts w:ascii="Times New Roman" w:hAnsi="Times New Roman" w:cs="Times New Roman"/>
          <w:i/>
        </w:rPr>
        <w:t>a</w:t>
      </w:r>
    </w:p>
    <w:p w14:paraId="2724209B" w14:textId="77777777" w:rsidR="00E773E2" w:rsidRPr="00B94918" w:rsidRDefault="00E773E2" w:rsidP="00E773E2">
      <w:pPr>
        <w:spacing w:after="0" w:line="240" w:lineRule="auto"/>
        <w:contextualSpacing/>
        <w:outlineLvl w:val="0"/>
        <w:rPr>
          <w:rFonts w:ascii="Times New Roman" w:hAnsi="Times New Roman" w:cs="Times New Roman"/>
          <w:u w:val="single"/>
        </w:rPr>
      </w:pPr>
    </w:p>
    <w:p w14:paraId="3003A696" w14:textId="460A7E4C"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4A7406" w:rsidRPr="00B94918">
        <w:rPr>
          <w:rFonts w:ascii="Times New Roman" w:hAnsi="Times New Roman" w:cs="Times New Roman"/>
        </w:rPr>
        <w:t xml:space="preserve"> </w:t>
      </w:r>
      <w:r w:rsidR="00E773E2" w:rsidRPr="00B94918">
        <w:rPr>
          <w:rFonts w:ascii="Times New Roman" w:hAnsi="Times New Roman" w:cs="Times New Roman"/>
        </w:rPr>
        <w:t xml:space="preserve">tyrimų su pacientais, kuriems diagnozuota kepenų liga, neatlikta. </w:t>
      </w:r>
      <w:r w:rsidRPr="00B94918">
        <w:rPr>
          <w:rFonts w:ascii="Times New Roman" w:hAnsi="Times New Roman" w:cs="Times New Roman"/>
        </w:rPr>
        <w:t>Dutasteride/Tamsulosin Exeltis</w:t>
      </w:r>
      <w:r w:rsidR="004A7406" w:rsidRPr="00B94918">
        <w:rPr>
          <w:rFonts w:ascii="Times New Roman" w:hAnsi="Times New Roman" w:cs="Times New Roman"/>
        </w:rPr>
        <w:t xml:space="preserve"> </w:t>
      </w:r>
      <w:r w:rsidR="00E773E2" w:rsidRPr="00B94918">
        <w:rPr>
          <w:rFonts w:ascii="Times New Roman" w:hAnsi="Times New Roman" w:cs="Times New Roman"/>
        </w:rPr>
        <w:t>vartoti pacientams, kurie serga lengvu ar vidutinio sunkumo kepenų funkcijos sutrikimu, reikia atsargiai (žr. 4.2, 4.3 ir 5.2 skyrius).</w:t>
      </w:r>
    </w:p>
    <w:p w14:paraId="171A9EE3" w14:textId="77777777" w:rsidR="00E773E2" w:rsidRPr="00B94918" w:rsidRDefault="00E773E2" w:rsidP="00E773E2">
      <w:pPr>
        <w:spacing w:after="0" w:line="240" w:lineRule="auto"/>
        <w:contextualSpacing/>
        <w:outlineLvl w:val="0"/>
        <w:rPr>
          <w:rFonts w:ascii="Times New Roman" w:hAnsi="Times New Roman" w:cs="Times New Roman"/>
        </w:rPr>
      </w:pPr>
    </w:p>
    <w:p w14:paraId="6933A38C" w14:textId="0C7EBEAA" w:rsidR="00985978" w:rsidRPr="00B94918" w:rsidRDefault="00E25457" w:rsidP="00985978">
      <w:pPr>
        <w:spacing w:line="240" w:lineRule="auto"/>
        <w:contextualSpacing/>
        <w:outlineLvl w:val="0"/>
        <w:rPr>
          <w:rFonts w:ascii="Times New Roman" w:eastAsia="Calibri" w:hAnsi="Times New Roman" w:cs="Times New Roman"/>
          <w:u w:val="single"/>
        </w:rPr>
      </w:pPr>
      <w:r>
        <w:rPr>
          <w:rFonts w:ascii="Times New Roman" w:eastAsia="Calibri" w:hAnsi="Times New Roman" w:cs="Times New Roman"/>
          <w:u w:val="single"/>
        </w:rPr>
        <w:t>Natris</w:t>
      </w:r>
    </w:p>
    <w:p w14:paraId="7D161F7A" w14:textId="77777777" w:rsidR="00985978" w:rsidRPr="00B94918" w:rsidRDefault="00985978" w:rsidP="004B3A68">
      <w:pPr>
        <w:spacing w:line="240" w:lineRule="auto"/>
        <w:contextualSpacing/>
        <w:outlineLvl w:val="0"/>
        <w:rPr>
          <w:rFonts w:ascii="Times New Roman" w:eastAsia="Calibri" w:hAnsi="Times New Roman" w:cs="Times New Roman"/>
        </w:rPr>
      </w:pPr>
      <w:r w:rsidRPr="00B94918">
        <w:rPr>
          <w:rFonts w:ascii="Times New Roman" w:eastAsia="Calibri" w:hAnsi="Times New Roman" w:cs="Times New Roman"/>
        </w:rPr>
        <w:t>Šio vaistinio preparato vienoje kapsulėje yra mažiau kaip 1 mmol (23 mg) natrio, t. y. jis beveik neturi reikšmės.</w:t>
      </w:r>
    </w:p>
    <w:p w14:paraId="48DD6602" w14:textId="77777777" w:rsidR="00C7443F" w:rsidRPr="00B94918" w:rsidRDefault="00C7443F" w:rsidP="00E773E2">
      <w:pPr>
        <w:spacing w:after="0" w:line="240" w:lineRule="auto"/>
        <w:contextualSpacing/>
        <w:outlineLvl w:val="0"/>
        <w:rPr>
          <w:rFonts w:ascii="Times New Roman" w:hAnsi="Times New Roman" w:cs="Times New Roman"/>
        </w:rPr>
      </w:pPr>
    </w:p>
    <w:p w14:paraId="709F35FD"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rPr>
        <w:t>4.5</w:t>
      </w:r>
      <w:r w:rsidRPr="00B94918">
        <w:rPr>
          <w:rFonts w:ascii="Times New Roman" w:hAnsi="Times New Roman" w:cs="Times New Roman"/>
          <w:b/>
        </w:rPr>
        <w:tab/>
        <w:t>Sąveika su kitais vaistiniais preparatais ir kitokia sąveika</w:t>
      </w:r>
    </w:p>
    <w:p w14:paraId="26E70DE4" w14:textId="77777777" w:rsidR="00E773E2" w:rsidRPr="00B94918" w:rsidRDefault="00E773E2" w:rsidP="00E773E2">
      <w:pPr>
        <w:spacing w:after="0" w:line="240" w:lineRule="auto"/>
        <w:contextualSpacing/>
        <w:outlineLvl w:val="0"/>
        <w:rPr>
          <w:rFonts w:ascii="Times New Roman" w:hAnsi="Times New Roman" w:cs="Times New Roman"/>
        </w:rPr>
      </w:pPr>
    </w:p>
    <w:p w14:paraId="090CBBB9" w14:textId="087A1585"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4A7406" w:rsidRPr="00B94918">
        <w:rPr>
          <w:rFonts w:ascii="Times New Roman" w:hAnsi="Times New Roman" w:cs="Times New Roman"/>
        </w:rPr>
        <w:t xml:space="preserve"> </w:t>
      </w:r>
      <w:r w:rsidR="00E773E2" w:rsidRPr="00B94918">
        <w:rPr>
          <w:rFonts w:ascii="Times New Roman" w:hAnsi="Times New Roman" w:cs="Times New Roman"/>
        </w:rPr>
        <w:t>sąveikos tyrimų neatlikta. Toliau pateikta informacija atspinti tyrimų, atliktų su vaistinio preparato sudėtyje esančiomis atskiromis veikliosiomis medžiagomis, duomenis.</w:t>
      </w:r>
    </w:p>
    <w:p w14:paraId="488A5E28" w14:textId="77777777" w:rsidR="00E773E2" w:rsidRPr="00B94918" w:rsidRDefault="00E773E2" w:rsidP="00E773E2">
      <w:pPr>
        <w:spacing w:after="0" w:line="240" w:lineRule="auto"/>
        <w:contextualSpacing/>
        <w:outlineLvl w:val="0"/>
        <w:rPr>
          <w:rFonts w:ascii="Times New Roman" w:hAnsi="Times New Roman" w:cs="Times New Roman"/>
        </w:rPr>
      </w:pPr>
    </w:p>
    <w:p w14:paraId="7F4AF5FA" w14:textId="77777777" w:rsidR="00E773E2" w:rsidRPr="00B94918" w:rsidRDefault="00E773E2" w:rsidP="00E773E2">
      <w:pPr>
        <w:keepNext/>
        <w:spacing w:after="0" w:line="240" w:lineRule="auto"/>
        <w:contextualSpacing/>
        <w:outlineLvl w:val="0"/>
        <w:rPr>
          <w:rFonts w:ascii="Times New Roman" w:hAnsi="Times New Roman" w:cs="Times New Roman"/>
          <w:i/>
        </w:rPr>
      </w:pPr>
      <w:r w:rsidRPr="00B94918">
        <w:rPr>
          <w:rFonts w:ascii="Times New Roman" w:hAnsi="Times New Roman" w:cs="Times New Roman"/>
          <w:i/>
        </w:rPr>
        <w:lastRenderedPageBreak/>
        <w:t>Dutasteridas</w:t>
      </w:r>
    </w:p>
    <w:p w14:paraId="79CB62AA" w14:textId="77777777" w:rsidR="00E773E2" w:rsidRPr="00B94918" w:rsidRDefault="00E773E2" w:rsidP="00E773E2">
      <w:pPr>
        <w:keepNext/>
        <w:spacing w:after="0" w:line="240" w:lineRule="auto"/>
        <w:contextualSpacing/>
        <w:outlineLvl w:val="0"/>
        <w:rPr>
          <w:rFonts w:ascii="Times New Roman" w:hAnsi="Times New Roman" w:cs="Times New Roman"/>
        </w:rPr>
      </w:pPr>
    </w:p>
    <w:p w14:paraId="0A9514DD"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Informaciją apie PSA koncentracijos serume sumažėjimą gydymo dutasteridu metu ir prostatos vėžio nustatymo rekomendacijas žr. 4.4 skyriuje.</w:t>
      </w:r>
    </w:p>
    <w:p w14:paraId="144E1491" w14:textId="77777777" w:rsidR="00E773E2" w:rsidRPr="00B94918" w:rsidRDefault="00E773E2" w:rsidP="00E773E2">
      <w:pPr>
        <w:spacing w:after="0" w:line="240" w:lineRule="auto"/>
        <w:contextualSpacing/>
        <w:outlineLvl w:val="0"/>
        <w:rPr>
          <w:rFonts w:ascii="Times New Roman" w:hAnsi="Times New Roman" w:cs="Times New Roman"/>
        </w:rPr>
      </w:pPr>
    </w:p>
    <w:p w14:paraId="1277AD96"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Kitų vaistinių preparatų poveikis dutasterido farmakokinetikai</w:t>
      </w:r>
    </w:p>
    <w:p w14:paraId="144AFBBB" w14:textId="77777777" w:rsidR="00E773E2" w:rsidRPr="00B94918" w:rsidRDefault="00E773E2" w:rsidP="00E773E2">
      <w:pPr>
        <w:spacing w:after="0" w:line="240" w:lineRule="auto"/>
        <w:contextualSpacing/>
        <w:outlineLvl w:val="0"/>
        <w:rPr>
          <w:rFonts w:ascii="Times New Roman" w:hAnsi="Times New Roman" w:cs="Times New Roman"/>
        </w:rPr>
      </w:pPr>
    </w:p>
    <w:p w14:paraId="1BA7FD2B"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Didžiausia dalis dutasterido eliminuojama metabolizmo būdu. Tyrimai </w:t>
      </w:r>
      <w:r w:rsidRPr="00B94918">
        <w:rPr>
          <w:rFonts w:ascii="Times New Roman" w:hAnsi="Times New Roman" w:cs="Times New Roman"/>
          <w:i/>
        </w:rPr>
        <w:t>in vitro</w:t>
      </w:r>
      <w:r w:rsidRPr="00B94918">
        <w:rPr>
          <w:rFonts w:ascii="Times New Roman" w:hAnsi="Times New Roman" w:cs="Times New Roman"/>
        </w:rPr>
        <w:t xml:space="preserve"> rodo, kad šios medžiagos metabolizmą veikia CYP3A4 ir CYP3A5. Oficialių sąveikos tyrimų su stipriais CYP3A4 inhibitoriais neatlikta. Vis dėlto populiacijos farmakokinetikos tyrimo duomenimis, mažam skaičiui pacientų kartu vartojant verapamilį ar diltiazemą (vidutinio stiprumo CYP3A4 inhibitoriai ir P</w:t>
      </w:r>
      <w:r w:rsidRPr="00B94918">
        <w:rPr>
          <w:rFonts w:ascii="Times New Roman" w:hAnsi="Times New Roman" w:cs="Times New Roman"/>
        </w:rPr>
        <w:noBreakHyphen/>
        <w:t>glikoproteino inhibitoriai), dutasterido koncentracija serume buvo atitinkamai vidutiniškai nuo 1,6 iki 1,8 karto didesnė nei kitų pacientų.</w:t>
      </w:r>
    </w:p>
    <w:p w14:paraId="16A811FF" w14:textId="77777777" w:rsidR="00E773E2" w:rsidRPr="00B94918" w:rsidRDefault="00E773E2" w:rsidP="00E773E2">
      <w:pPr>
        <w:spacing w:after="0" w:line="240" w:lineRule="auto"/>
        <w:contextualSpacing/>
        <w:outlineLvl w:val="0"/>
        <w:rPr>
          <w:rFonts w:ascii="Times New Roman" w:hAnsi="Times New Roman" w:cs="Times New Roman"/>
        </w:rPr>
      </w:pPr>
    </w:p>
    <w:p w14:paraId="48C72007"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Ilgą laiką vartojant dutasteridą kartu su vaistiniais preparatais, kurie yra stiprūs CYP3A4 izofermentų inhibitoriai (pvz.: ritonaviru, indinaviru, nefazodonu, itrakonazolu, ketokonazolu per burną), dutasterido koncentracijos serume gali padidėti. Papildomo 5 alfa reduktazės slopinimo padidėjus dutasterido ekspozicijai nesitikima. Vis dėlto jeigu pasireiškia nepageidaujamas poveikis, reikėtų apgalvoti, ar galima dutasteridą dozuoti rečiau. Reikia pažymėti, kad dėl izofermentų slopinimo gali papildomai pailgėti ilgas pusinės eliminacijos periodas ir gali prireikti ilgesnio kaip 6 mėnesių šių vaistinių preparatų vartojimo kartu, kol vėl bus pasi</w:t>
      </w:r>
      <w:r w:rsidR="00D4312D" w:rsidRPr="00B94918">
        <w:rPr>
          <w:rFonts w:ascii="Times New Roman" w:hAnsi="Times New Roman" w:cs="Times New Roman"/>
        </w:rPr>
        <w:t>e</w:t>
      </w:r>
      <w:r w:rsidRPr="00B94918">
        <w:rPr>
          <w:rFonts w:ascii="Times New Roman" w:hAnsi="Times New Roman" w:cs="Times New Roman"/>
        </w:rPr>
        <w:t>kta pusiausvyros apykaita.</w:t>
      </w:r>
    </w:p>
    <w:p w14:paraId="1A2495D2" w14:textId="77777777" w:rsidR="00E773E2" w:rsidRPr="00B94918" w:rsidRDefault="00E773E2" w:rsidP="00E773E2">
      <w:pPr>
        <w:spacing w:after="0" w:line="240" w:lineRule="auto"/>
        <w:contextualSpacing/>
        <w:outlineLvl w:val="0"/>
        <w:rPr>
          <w:rFonts w:ascii="Times New Roman" w:hAnsi="Times New Roman" w:cs="Times New Roman"/>
        </w:rPr>
      </w:pPr>
    </w:p>
    <w:p w14:paraId="089454A3"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Pavartojus 12 g kolestiramino vieną valandą po vienkartinės 5 mg dutasterido dozės, dutasterido farmakokinetika nepakito.</w:t>
      </w:r>
    </w:p>
    <w:p w14:paraId="3D7F9F4C" w14:textId="77777777" w:rsidR="00E773E2" w:rsidRPr="00B94918" w:rsidRDefault="00E773E2" w:rsidP="00E773E2">
      <w:pPr>
        <w:spacing w:after="0" w:line="240" w:lineRule="auto"/>
        <w:contextualSpacing/>
        <w:outlineLvl w:val="0"/>
        <w:rPr>
          <w:rFonts w:ascii="Times New Roman" w:hAnsi="Times New Roman" w:cs="Times New Roman"/>
        </w:rPr>
      </w:pPr>
    </w:p>
    <w:p w14:paraId="640EF548"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Dutasterido poveikis kitų vaistinių preparatų farmakokinetikai</w:t>
      </w:r>
    </w:p>
    <w:p w14:paraId="2CE4C0B8" w14:textId="77777777" w:rsidR="00E773E2" w:rsidRPr="00B94918" w:rsidRDefault="00E773E2" w:rsidP="00E773E2">
      <w:pPr>
        <w:spacing w:after="0" w:line="240" w:lineRule="auto"/>
        <w:contextualSpacing/>
        <w:outlineLvl w:val="0"/>
        <w:rPr>
          <w:rFonts w:ascii="Times New Roman" w:hAnsi="Times New Roman" w:cs="Times New Roman"/>
        </w:rPr>
      </w:pPr>
    </w:p>
    <w:p w14:paraId="5EC22C75"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Nedidelio dvi savaites trukusio tyrimo (n = 24) su sveikais vyrais duomenimis, dutasterido (0,5 mg per parą) neveikė tamsulozino ar terazozino farmakokinetikos. Farmakodinaminės sąveikos požymių šio tyrimo metu taip pat nebuvo.</w:t>
      </w:r>
    </w:p>
    <w:p w14:paraId="5A3067A2" w14:textId="77777777" w:rsidR="00E773E2" w:rsidRPr="00B94918" w:rsidRDefault="00E773E2" w:rsidP="00E773E2">
      <w:pPr>
        <w:spacing w:after="0" w:line="240" w:lineRule="auto"/>
        <w:contextualSpacing/>
        <w:outlineLvl w:val="0"/>
        <w:rPr>
          <w:rFonts w:ascii="Times New Roman" w:hAnsi="Times New Roman" w:cs="Times New Roman"/>
        </w:rPr>
      </w:pPr>
    </w:p>
    <w:p w14:paraId="0E04979C" w14:textId="0A910450"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Dutasteridas neveikia varfarino ar digoksino farmakokinetikos. Tai rodo, kad dutasteridas neslopina ir nesužadina CYP2C9 izofermentų ar nešiklio P-glikoproteino</w:t>
      </w:r>
      <w:r w:rsidRPr="00B94918">
        <w:rPr>
          <w:rFonts w:ascii="Times New Roman" w:hAnsi="Times New Roman" w:cs="Times New Roman"/>
          <w:i/>
        </w:rPr>
        <w:t xml:space="preserve">. </w:t>
      </w:r>
      <w:r w:rsidRPr="00B94918">
        <w:rPr>
          <w:rFonts w:ascii="Times New Roman" w:hAnsi="Times New Roman" w:cs="Times New Roman"/>
        </w:rPr>
        <w:t xml:space="preserve">Tyrimai </w:t>
      </w:r>
      <w:r w:rsidRPr="00B94918">
        <w:rPr>
          <w:rFonts w:ascii="Times New Roman" w:hAnsi="Times New Roman" w:cs="Times New Roman"/>
          <w:i/>
        </w:rPr>
        <w:t>in vitro</w:t>
      </w:r>
      <w:r w:rsidRPr="00B94918">
        <w:rPr>
          <w:rFonts w:ascii="Times New Roman" w:hAnsi="Times New Roman" w:cs="Times New Roman"/>
        </w:rPr>
        <w:t xml:space="preserve"> rodo, kad dutasteridas neslopina CYP1A2, CYP2D6, CYP2C9, CYP2C19 ar CYP3A4 fermentų.</w:t>
      </w:r>
    </w:p>
    <w:p w14:paraId="6138E268" w14:textId="77777777" w:rsidR="00E773E2" w:rsidRPr="00B94918" w:rsidRDefault="00E773E2" w:rsidP="00E773E2">
      <w:pPr>
        <w:spacing w:after="0" w:line="240" w:lineRule="auto"/>
        <w:contextualSpacing/>
        <w:outlineLvl w:val="0"/>
        <w:rPr>
          <w:rFonts w:ascii="Times New Roman" w:hAnsi="Times New Roman" w:cs="Times New Roman"/>
          <w:i/>
        </w:rPr>
      </w:pPr>
    </w:p>
    <w:p w14:paraId="5E52AC76"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Tamsulozinas</w:t>
      </w:r>
    </w:p>
    <w:p w14:paraId="24AF0E4D" w14:textId="77777777" w:rsidR="00E773E2" w:rsidRPr="00B94918" w:rsidRDefault="00E773E2" w:rsidP="00E773E2">
      <w:pPr>
        <w:spacing w:after="0" w:line="240" w:lineRule="auto"/>
        <w:contextualSpacing/>
        <w:outlineLvl w:val="0"/>
        <w:rPr>
          <w:rFonts w:ascii="Times New Roman" w:hAnsi="Times New Roman" w:cs="Times New Roman"/>
        </w:rPr>
      </w:pPr>
    </w:p>
    <w:p w14:paraId="6AC454DF"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Tamsulozino hidrochlorido vartojimas kartu su vaistiniais preparatais, kurie mažina kraujospūdį, įskaitant anestetikus, FDE5 inhibitorius ir kitokius alfa</w:t>
      </w:r>
      <w:r w:rsidRPr="00B94918">
        <w:rPr>
          <w:rFonts w:ascii="Times New Roman" w:hAnsi="Times New Roman" w:cs="Times New Roman"/>
          <w:vertAlign w:val="subscript"/>
        </w:rPr>
        <w:t>1</w:t>
      </w:r>
      <w:r w:rsidRPr="00B94918">
        <w:rPr>
          <w:rFonts w:ascii="Times New Roman" w:hAnsi="Times New Roman" w:cs="Times New Roman"/>
        </w:rPr>
        <w:t xml:space="preserve"> adrenoreceptorių blokatorius, gali lemti hipotenzinio poveikio sustiprėjimą. Dutasterido ir tamsulozino derinio negalima vartoti kartu su kitokiais alfa</w:t>
      </w:r>
      <w:r w:rsidRPr="00B94918">
        <w:rPr>
          <w:rFonts w:ascii="Times New Roman" w:hAnsi="Times New Roman" w:cs="Times New Roman"/>
          <w:vertAlign w:val="subscript"/>
        </w:rPr>
        <w:t>1</w:t>
      </w:r>
      <w:r w:rsidRPr="00B94918">
        <w:rPr>
          <w:rFonts w:ascii="Times New Roman" w:hAnsi="Times New Roman" w:cs="Times New Roman"/>
        </w:rPr>
        <w:t xml:space="preserve"> adrenoreceptorių blokatoriais.</w:t>
      </w:r>
    </w:p>
    <w:p w14:paraId="08F8D1FF" w14:textId="77777777" w:rsidR="00E773E2" w:rsidRPr="00B94918" w:rsidRDefault="00E773E2" w:rsidP="00E773E2">
      <w:pPr>
        <w:spacing w:after="0" w:line="240" w:lineRule="auto"/>
        <w:contextualSpacing/>
        <w:outlineLvl w:val="0"/>
        <w:rPr>
          <w:rFonts w:ascii="Times New Roman" w:hAnsi="Times New Roman" w:cs="Times New Roman"/>
        </w:rPr>
      </w:pPr>
    </w:p>
    <w:p w14:paraId="4C9CD52A" w14:textId="77777777" w:rsidR="00E773E2" w:rsidRPr="00B94918" w:rsidRDefault="00E773E2" w:rsidP="00E773E2">
      <w:pPr>
        <w:spacing w:after="0" w:line="240" w:lineRule="auto"/>
        <w:contextualSpacing/>
        <w:outlineLvl w:val="0"/>
        <w:rPr>
          <w:rFonts w:ascii="Times New Roman" w:hAnsi="Times New Roman" w:cs="Times New Roman"/>
          <w:bCs/>
        </w:rPr>
      </w:pPr>
      <w:r w:rsidRPr="00B94918">
        <w:rPr>
          <w:rFonts w:ascii="Times New Roman" w:hAnsi="Times New Roman" w:cs="Times New Roman"/>
          <w:bCs/>
          <w:iCs/>
        </w:rPr>
        <w:t xml:space="preserve">Tamsulozino hidrochloridą vartojant kartu su </w:t>
      </w:r>
      <w:r w:rsidRPr="00B94918">
        <w:rPr>
          <w:rFonts w:ascii="Times New Roman" w:hAnsi="Times New Roman" w:cs="Times New Roman"/>
          <w:bCs/>
        </w:rPr>
        <w:t>ketokonazolu (</w:t>
      </w:r>
      <w:r w:rsidRPr="00B94918">
        <w:rPr>
          <w:rFonts w:ascii="Times New Roman" w:hAnsi="Times New Roman" w:cs="Times New Roman"/>
          <w:bCs/>
          <w:iCs/>
        </w:rPr>
        <w:t>stipraus poveikio CYP3A4 inhibitoriumi</w:t>
      </w:r>
      <w:r w:rsidRPr="00B94918">
        <w:rPr>
          <w:rFonts w:ascii="Times New Roman" w:hAnsi="Times New Roman" w:cs="Times New Roman"/>
          <w:bCs/>
        </w:rPr>
        <w:t xml:space="preserve">), </w:t>
      </w:r>
      <w:r w:rsidRPr="00B94918">
        <w:rPr>
          <w:rFonts w:ascii="Times New Roman" w:hAnsi="Times New Roman" w:cs="Times New Roman"/>
          <w:bCs/>
          <w:iCs/>
        </w:rPr>
        <w:t>tamsulozino hidrochlorido</w:t>
      </w:r>
      <w:r w:rsidRPr="00B94918">
        <w:rPr>
          <w:rFonts w:ascii="Times New Roman" w:hAnsi="Times New Roman" w:cs="Times New Roman"/>
          <w:bCs/>
        </w:rPr>
        <w:t xml:space="preserve"> </w:t>
      </w:r>
      <w:r w:rsidRPr="00B94918">
        <w:rPr>
          <w:rFonts w:ascii="Times New Roman" w:hAnsi="Times New Roman" w:cs="Times New Roman"/>
          <w:bCs/>
          <w:i/>
        </w:rPr>
        <w:t>C</w:t>
      </w:r>
      <w:r w:rsidRPr="00B94918">
        <w:rPr>
          <w:rFonts w:ascii="Times New Roman" w:hAnsi="Times New Roman" w:cs="Times New Roman"/>
          <w:bCs/>
          <w:i/>
          <w:vertAlign w:val="subscript"/>
        </w:rPr>
        <w:t>max</w:t>
      </w:r>
      <w:r w:rsidRPr="00B94918">
        <w:rPr>
          <w:rFonts w:ascii="Times New Roman" w:hAnsi="Times New Roman" w:cs="Times New Roman"/>
          <w:bCs/>
        </w:rPr>
        <w:t xml:space="preserve"> ir </w:t>
      </w:r>
      <w:r w:rsidRPr="00B94918">
        <w:rPr>
          <w:rFonts w:ascii="Times New Roman" w:hAnsi="Times New Roman" w:cs="Times New Roman"/>
          <w:bCs/>
          <w:i/>
        </w:rPr>
        <w:t>AUC</w:t>
      </w:r>
      <w:r w:rsidRPr="00B94918">
        <w:rPr>
          <w:rFonts w:ascii="Times New Roman" w:hAnsi="Times New Roman" w:cs="Times New Roman"/>
          <w:bCs/>
        </w:rPr>
        <w:t xml:space="preserve"> padidėjo atitinkamai 2,2 ir 2,8 karto.</w:t>
      </w:r>
      <w:r w:rsidRPr="00B94918">
        <w:rPr>
          <w:rFonts w:ascii="Times New Roman" w:hAnsi="Times New Roman" w:cs="Times New Roman"/>
          <w:bCs/>
          <w:iCs/>
        </w:rPr>
        <w:t xml:space="preserve"> Tamsulozino hidrochloridą vartojant kartu su</w:t>
      </w:r>
      <w:r w:rsidRPr="00B94918">
        <w:rPr>
          <w:rFonts w:ascii="Times New Roman" w:hAnsi="Times New Roman" w:cs="Times New Roman"/>
          <w:bCs/>
        </w:rPr>
        <w:t xml:space="preserve"> paroksetinu (</w:t>
      </w:r>
      <w:r w:rsidRPr="00B94918">
        <w:rPr>
          <w:rFonts w:ascii="Times New Roman" w:hAnsi="Times New Roman" w:cs="Times New Roman"/>
          <w:bCs/>
          <w:iCs/>
        </w:rPr>
        <w:t xml:space="preserve">stipraus poveikio </w:t>
      </w:r>
      <w:r w:rsidRPr="00B94918">
        <w:rPr>
          <w:rFonts w:ascii="Times New Roman" w:hAnsi="Times New Roman" w:cs="Times New Roman"/>
          <w:bCs/>
        </w:rPr>
        <w:t xml:space="preserve">CYP2D6 </w:t>
      </w:r>
      <w:r w:rsidRPr="00B94918">
        <w:rPr>
          <w:rFonts w:ascii="Times New Roman" w:hAnsi="Times New Roman" w:cs="Times New Roman"/>
          <w:bCs/>
          <w:iCs/>
        </w:rPr>
        <w:t>inhibitoriumi</w:t>
      </w:r>
      <w:r w:rsidRPr="00B94918">
        <w:rPr>
          <w:rFonts w:ascii="Times New Roman" w:hAnsi="Times New Roman" w:cs="Times New Roman"/>
          <w:bCs/>
        </w:rPr>
        <w:t xml:space="preserve">), </w:t>
      </w:r>
      <w:r w:rsidRPr="00B94918">
        <w:rPr>
          <w:rFonts w:ascii="Times New Roman" w:hAnsi="Times New Roman" w:cs="Times New Roman"/>
          <w:bCs/>
          <w:iCs/>
        </w:rPr>
        <w:t>tamsulozino hidrochlorido</w:t>
      </w:r>
      <w:r w:rsidRPr="00B94918">
        <w:rPr>
          <w:rFonts w:ascii="Times New Roman" w:hAnsi="Times New Roman" w:cs="Times New Roman"/>
          <w:bCs/>
        </w:rPr>
        <w:t xml:space="preserve"> </w:t>
      </w:r>
      <w:r w:rsidRPr="00B94918">
        <w:rPr>
          <w:rFonts w:ascii="Times New Roman" w:hAnsi="Times New Roman" w:cs="Times New Roman"/>
          <w:bCs/>
          <w:i/>
        </w:rPr>
        <w:t>C</w:t>
      </w:r>
      <w:r w:rsidRPr="00B94918">
        <w:rPr>
          <w:rFonts w:ascii="Times New Roman" w:hAnsi="Times New Roman" w:cs="Times New Roman"/>
          <w:bCs/>
          <w:i/>
          <w:vertAlign w:val="subscript"/>
        </w:rPr>
        <w:t>max</w:t>
      </w:r>
      <w:r w:rsidRPr="00B94918">
        <w:rPr>
          <w:rFonts w:ascii="Times New Roman" w:hAnsi="Times New Roman" w:cs="Times New Roman"/>
          <w:bCs/>
        </w:rPr>
        <w:t xml:space="preserve"> ir </w:t>
      </w:r>
      <w:r w:rsidRPr="00B94918">
        <w:rPr>
          <w:rFonts w:ascii="Times New Roman" w:hAnsi="Times New Roman" w:cs="Times New Roman"/>
          <w:bCs/>
          <w:i/>
        </w:rPr>
        <w:t>AUC</w:t>
      </w:r>
      <w:r w:rsidRPr="00B94918">
        <w:rPr>
          <w:rFonts w:ascii="Times New Roman" w:hAnsi="Times New Roman" w:cs="Times New Roman"/>
          <w:bCs/>
        </w:rPr>
        <w:t xml:space="preserve"> padidėjo atitinkamai 1,3 ir 1,6 karto. Panašaus ekspozicijos padidėjimo tikimasi ir organizme pacientų, kurių organizme CYP2D6 veikiamas metabolizmas yra silpnas, palyginti su tų, kurių organizme metabolizmas yra stiprus, kai vartojama kartu su stipraus poveikio CYP3A4 inhibitoriumi. CYP3A4 ir CYP2D6 inhibitorių vartojimo kartu su </w:t>
      </w:r>
      <w:r w:rsidRPr="00B94918">
        <w:rPr>
          <w:rFonts w:ascii="Times New Roman" w:hAnsi="Times New Roman" w:cs="Times New Roman"/>
          <w:bCs/>
          <w:iCs/>
        </w:rPr>
        <w:t>tamsulozino hidrochloridu k</w:t>
      </w:r>
      <w:r w:rsidRPr="00B94918">
        <w:rPr>
          <w:rFonts w:ascii="Times New Roman" w:hAnsi="Times New Roman" w:cs="Times New Roman"/>
          <w:bCs/>
        </w:rPr>
        <w:t>linikinių tyrimų neatlikta, vis dėlto tamsulozino ekspozicijos padidėjimas gali būti reikšmingas (žr. 4.4 skyrių).</w:t>
      </w:r>
    </w:p>
    <w:p w14:paraId="37AA8892" w14:textId="77777777" w:rsidR="00E773E2" w:rsidRPr="00B94918" w:rsidRDefault="00E773E2" w:rsidP="00E773E2">
      <w:pPr>
        <w:spacing w:after="0" w:line="240" w:lineRule="auto"/>
        <w:contextualSpacing/>
        <w:outlineLvl w:val="0"/>
        <w:rPr>
          <w:rFonts w:ascii="Times New Roman" w:hAnsi="Times New Roman" w:cs="Times New Roman"/>
          <w:bCs/>
        </w:rPr>
      </w:pPr>
    </w:p>
    <w:p w14:paraId="24461A7D"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Tamsulozino hidrochloridą (0,4 mg) vartojant kartu su cimetidinu (400 mg kas šešias valandas šešias paras), tamsulozino hidro</w:t>
      </w:r>
      <w:r w:rsidR="002332DC" w:rsidRPr="00B94918">
        <w:rPr>
          <w:rFonts w:ascii="Times New Roman" w:hAnsi="Times New Roman" w:cs="Times New Roman"/>
        </w:rPr>
        <w:t>chlorido klirensas sumažėjo (26 </w:t>
      </w:r>
      <w:r w:rsidRPr="00B94918">
        <w:rPr>
          <w:rFonts w:ascii="Times New Roman" w:hAnsi="Times New Roman" w:cs="Times New Roman"/>
        </w:rPr>
        <w:t>%) ir padidėjo AUC (44</w:t>
      </w:r>
      <w:r w:rsidR="002332DC" w:rsidRPr="00B94918">
        <w:rPr>
          <w:rFonts w:ascii="Times New Roman" w:hAnsi="Times New Roman" w:cs="Times New Roman"/>
        </w:rPr>
        <w:t> </w:t>
      </w:r>
      <w:r w:rsidRPr="00B94918">
        <w:rPr>
          <w:rFonts w:ascii="Times New Roman" w:hAnsi="Times New Roman" w:cs="Times New Roman"/>
        </w:rPr>
        <w:t>%). Dutasterido ir tamsulozino derinį vartoti kartu su cimetidinu reikia atsargiai.</w:t>
      </w:r>
    </w:p>
    <w:p w14:paraId="3072F1E5" w14:textId="77777777" w:rsidR="00E773E2" w:rsidRPr="00B94918" w:rsidRDefault="00E773E2" w:rsidP="00E773E2">
      <w:pPr>
        <w:spacing w:after="0" w:line="240" w:lineRule="auto"/>
        <w:contextualSpacing/>
        <w:outlineLvl w:val="0"/>
        <w:rPr>
          <w:rFonts w:ascii="Times New Roman" w:hAnsi="Times New Roman" w:cs="Times New Roman"/>
        </w:rPr>
      </w:pPr>
    </w:p>
    <w:p w14:paraId="44B6B8C8" w14:textId="785F2CC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lastRenderedPageBreak/>
        <w:t xml:space="preserve">Išsamių tamsulozino hidrochlorido sąveikos su varfarinu tyrimų neatlikta. Remiantis ribotais tyrimų </w:t>
      </w:r>
      <w:r w:rsidRPr="00B94918">
        <w:rPr>
          <w:rFonts w:ascii="Times New Roman" w:hAnsi="Times New Roman" w:cs="Times New Roman"/>
          <w:i/>
        </w:rPr>
        <w:t>in vitro</w:t>
      </w:r>
      <w:r w:rsidRPr="00B94918">
        <w:rPr>
          <w:rFonts w:ascii="Times New Roman" w:hAnsi="Times New Roman" w:cs="Times New Roman"/>
        </w:rPr>
        <w:t xml:space="preserve"> ir </w:t>
      </w:r>
      <w:r w:rsidRPr="00B94918">
        <w:rPr>
          <w:rFonts w:ascii="Times New Roman" w:hAnsi="Times New Roman" w:cs="Times New Roman"/>
          <w:i/>
        </w:rPr>
        <w:t>in vivo</w:t>
      </w:r>
      <w:r w:rsidRPr="00B94918">
        <w:rPr>
          <w:rFonts w:ascii="Times New Roman" w:hAnsi="Times New Roman" w:cs="Times New Roman"/>
        </w:rPr>
        <w:t xml:space="preserve"> duomenimis, galutinių išvadų daryti negalima. Vis dėlto diklofenakas ir varfarinas gali greitinti tamsulozino eliminaciją. Tamsulozino hidrochloridą vartoti kartu su varfarinu reikia atsargiai.</w:t>
      </w:r>
    </w:p>
    <w:p w14:paraId="30DB9B49" w14:textId="77777777" w:rsidR="00E773E2" w:rsidRPr="00B94918" w:rsidRDefault="00E773E2" w:rsidP="00E773E2">
      <w:pPr>
        <w:spacing w:after="0" w:line="240" w:lineRule="auto"/>
        <w:contextualSpacing/>
        <w:outlineLvl w:val="0"/>
        <w:rPr>
          <w:rFonts w:ascii="Times New Roman" w:hAnsi="Times New Roman" w:cs="Times New Roman"/>
        </w:rPr>
      </w:pPr>
    </w:p>
    <w:p w14:paraId="73E1160F"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Tamsulozino hidrochlorido sąveikos su kartu vartotais atenololiu, enalapriliu, nifedipinu ar teofilinu nepastebėta. Vartojant kartu furozemidą, tamsulozino koncentracijos plazmoje sumažėja, bet lieka normos ribose ir dozės dėl to keisti nebūtina.</w:t>
      </w:r>
    </w:p>
    <w:p w14:paraId="1D1835C9" w14:textId="77777777" w:rsidR="00E773E2" w:rsidRPr="00B94918" w:rsidRDefault="00E773E2" w:rsidP="00E773E2">
      <w:pPr>
        <w:spacing w:after="0" w:line="240" w:lineRule="auto"/>
        <w:contextualSpacing/>
        <w:outlineLvl w:val="0"/>
        <w:rPr>
          <w:rFonts w:ascii="Times New Roman" w:hAnsi="Times New Roman" w:cs="Times New Roman"/>
        </w:rPr>
      </w:pPr>
    </w:p>
    <w:p w14:paraId="44D42F12"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Tyrimų </w:t>
      </w:r>
      <w:r w:rsidRPr="00B94918">
        <w:rPr>
          <w:rFonts w:ascii="Times New Roman" w:hAnsi="Times New Roman" w:cs="Times New Roman"/>
          <w:i/>
        </w:rPr>
        <w:t>in vitro</w:t>
      </w:r>
      <w:r w:rsidRPr="00B94918">
        <w:rPr>
          <w:rFonts w:ascii="Times New Roman" w:hAnsi="Times New Roman" w:cs="Times New Roman"/>
        </w:rPr>
        <w:t xml:space="preserve"> duomenimis, diazepamas, propranololis, trichlormet</w:t>
      </w:r>
      <w:r w:rsidR="001407B9" w:rsidRPr="00B94918">
        <w:rPr>
          <w:rFonts w:ascii="Times New Roman" w:hAnsi="Times New Roman" w:cs="Times New Roman"/>
        </w:rPr>
        <w:t>i</w:t>
      </w:r>
      <w:r w:rsidRPr="00B94918">
        <w:rPr>
          <w:rFonts w:ascii="Times New Roman" w:hAnsi="Times New Roman" w:cs="Times New Roman"/>
        </w:rPr>
        <w:t>azidas, chlormadinonas, amitriptilinas, diklofenakas, glibenklamidas ar simvastatinas neveikė laisvos tamsulozino frakcijos koncentracijos žmogaus plazmoje. Tamsulozinas irgi neveikė laisvos diazepamo, propranololio, trichlormetiazido ar chlormadinono frakcijos koncentracijos plazmoje.</w:t>
      </w:r>
    </w:p>
    <w:p w14:paraId="1B1E9138" w14:textId="77777777" w:rsidR="00E773E2" w:rsidRPr="00B94918" w:rsidRDefault="00E773E2" w:rsidP="00E773E2">
      <w:pPr>
        <w:spacing w:after="0" w:line="240" w:lineRule="auto"/>
        <w:contextualSpacing/>
        <w:outlineLvl w:val="0"/>
        <w:rPr>
          <w:rFonts w:ascii="Times New Roman" w:hAnsi="Times New Roman" w:cs="Times New Roman"/>
        </w:rPr>
      </w:pPr>
    </w:p>
    <w:p w14:paraId="7EB5D659"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4.6</w:t>
      </w:r>
      <w:r w:rsidRPr="00B94918">
        <w:rPr>
          <w:rFonts w:ascii="Times New Roman" w:hAnsi="Times New Roman" w:cs="Times New Roman"/>
          <w:b/>
        </w:rPr>
        <w:tab/>
        <w:t>Vaisingumas, nėštumo ir žindymo laikotarpis</w:t>
      </w:r>
    </w:p>
    <w:p w14:paraId="20ED1FB3" w14:textId="77777777" w:rsidR="00E773E2" w:rsidRPr="00B94918" w:rsidRDefault="00E773E2" w:rsidP="00E773E2">
      <w:pPr>
        <w:spacing w:after="0" w:line="240" w:lineRule="auto"/>
        <w:contextualSpacing/>
        <w:outlineLvl w:val="0"/>
        <w:rPr>
          <w:rFonts w:ascii="Times New Roman" w:hAnsi="Times New Roman" w:cs="Times New Roman"/>
        </w:rPr>
      </w:pPr>
    </w:p>
    <w:p w14:paraId="43E5EA2C" w14:textId="11BA4D5C"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4A7406" w:rsidRPr="00B94918">
        <w:rPr>
          <w:rFonts w:ascii="Times New Roman" w:hAnsi="Times New Roman" w:cs="Times New Roman"/>
        </w:rPr>
        <w:t xml:space="preserve"> </w:t>
      </w:r>
      <w:r w:rsidR="00E773E2" w:rsidRPr="00B94918">
        <w:rPr>
          <w:rFonts w:ascii="Times New Roman" w:hAnsi="Times New Roman" w:cs="Times New Roman"/>
        </w:rPr>
        <w:t xml:space="preserve">nėštumo metu vartoti negalima. </w:t>
      </w:r>
      <w:r w:rsidRPr="00B94918">
        <w:rPr>
          <w:rFonts w:ascii="Times New Roman" w:hAnsi="Times New Roman" w:cs="Times New Roman"/>
        </w:rPr>
        <w:t>Dutasteride/Tamsulosin Exeltis</w:t>
      </w:r>
      <w:r w:rsidR="004A7406" w:rsidRPr="00B94918">
        <w:rPr>
          <w:rFonts w:ascii="Times New Roman" w:hAnsi="Times New Roman" w:cs="Times New Roman"/>
        </w:rPr>
        <w:t xml:space="preserve"> </w:t>
      </w:r>
      <w:r w:rsidR="00E773E2" w:rsidRPr="00B94918">
        <w:rPr>
          <w:rFonts w:ascii="Times New Roman" w:hAnsi="Times New Roman" w:cs="Times New Roman"/>
        </w:rPr>
        <w:t>poveikio nėštumui, žindymui ar vaisingumui tyrimų neatlikta. Toliau pateikta informacija atspindi tyrimų, atliktų su vaistinio preparato sudėtyje esančiomis atskiromis veikliosiomis medžiagomis, duomenis (žr. 5.3 skyrių).</w:t>
      </w:r>
    </w:p>
    <w:p w14:paraId="66557326" w14:textId="77777777" w:rsidR="00E773E2" w:rsidRPr="00B94918" w:rsidRDefault="00E773E2" w:rsidP="00E773E2">
      <w:pPr>
        <w:spacing w:after="0" w:line="240" w:lineRule="auto"/>
        <w:contextualSpacing/>
        <w:outlineLvl w:val="0"/>
        <w:rPr>
          <w:rFonts w:ascii="Times New Roman" w:hAnsi="Times New Roman" w:cs="Times New Roman"/>
        </w:rPr>
      </w:pPr>
    </w:p>
    <w:p w14:paraId="772F587C" w14:textId="77777777" w:rsidR="00E773E2" w:rsidRPr="00B94918" w:rsidRDefault="00E773E2" w:rsidP="00E773E2">
      <w:pPr>
        <w:keepNext/>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Nėštumas</w:t>
      </w:r>
    </w:p>
    <w:p w14:paraId="6E628B86" w14:textId="77777777" w:rsidR="00E773E2" w:rsidRPr="00B94918" w:rsidRDefault="00E773E2" w:rsidP="00E773E2">
      <w:pPr>
        <w:keepNext/>
        <w:spacing w:after="0" w:line="240" w:lineRule="auto"/>
        <w:contextualSpacing/>
        <w:outlineLvl w:val="0"/>
        <w:rPr>
          <w:rFonts w:ascii="Times New Roman" w:hAnsi="Times New Roman" w:cs="Times New Roman"/>
        </w:rPr>
      </w:pPr>
    </w:p>
    <w:p w14:paraId="558F84E5"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Dutasteridas, kaip ir kitokie 5 alfa reduktazės inhibitoriai, slopina testosterono virtimą dihidrotestosteronu ir gali, jeigu būtų skiriamas moterims, kurios nešioja vyriškos lyties vaisių, slopinti vaisiaus išorinių lytinių organų vystymąsi (žr. 4.4 skyrių). Dutasteridą vartojančių tiriamųjų spermoje aptiktas mažas kiekis dutasterido. Nežinoma, ar gali būti nepageidaujamai paveiktas vyriškos lyties vaisius į nėščios moters organizmą patekus paciento, vartojančio dutasteridą, spermai (didžiausia rizika yra per pirmąsias 16 nėštumo savaičių).</w:t>
      </w:r>
    </w:p>
    <w:p w14:paraId="7DEA30B6" w14:textId="77777777" w:rsidR="00E773E2" w:rsidRPr="00B94918" w:rsidRDefault="00E773E2" w:rsidP="00E773E2">
      <w:pPr>
        <w:spacing w:after="0" w:line="240" w:lineRule="auto"/>
        <w:contextualSpacing/>
        <w:outlineLvl w:val="0"/>
        <w:rPr>
          <w:rFonts w:ascii="Times New Roman" w:hAnsi="Times New Roman" w:cs="Times New Roman"/>
        </w:rPr>
      </w:pPr>
    </w:p>
    <w:p w14:paraId="1C5BA90F"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Kaip ir vartojant visus 5 alfa reduktazės inhibitorius, jeigu paciento partnerė yra arba gali būti nėščia, pacientui rekomenduojama apsaugoti partnerę nuo spermos patekimo, naudojant prezervatyvą.</w:t>
      </w:r>
    </w:p>
    <w:p w14:paraId="03717081" w14:textId="77777777" w:rsidR="00E773E2" w:rsidRPr="00B94918" w:rsidRDefault="00E773E2" w:rsidP="00E773E2">
      <w:pPr>
        <w:spacing w:after="0" w:line="240" w:lineRule="auto"/>
        <w:contextualSpacing/>
        <w:outlineLvl w:val="0"/>
        <w:rPr>
          <w:rFonts w:ascii="Times New Roman" w:hAnsi="Times New Roman" w:cs="Times New Roman"/>
        </w:rPr>
      </w:pPr>
    </w:p>
    <w:p w14:paraId="31F5C65A"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Tamsulozino hidrochlorido vartojimas žiurkėms ir triušiams veisimosi laikotarpiu kenksmingo poveikio vaisiui neparodė.</w:t>
      </w:r>
    </w:p>
    <w:p w14:paraId="3CC73B18" w14:textId="77777777" w:rsidR="00E773E2" w:rsidRPr="00B94918" w:rsidRDefault="00E773E2" w:rsidP="00E773E2">
      <w:pPr>
        <w:spacing w:after="0" w:line="240" w:lineRule="auto"/>
        <w:contextualSpacing/>
        <w:outlineLvl w:val="0"/>
        <w:rPr>
          <w:rFonts w:ascii="Times New Roman" w:hAnsi="Times New Roman" w:cs="Times New Roman"/>
        </w:rPr>
      </w:pPr>
    </w:p>
    <w:p w14:paraId="4232DDBD"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Informaciją apie ikiklinikinių tyrimų duomenis žr. 5.3 skyriuje.</w:t>
      </w:r>
    </w:p>
    <w:p w14:paraId="34716338" w14:textId="77777777" w:rsidR="00E773E2" w:rsidRPr="00B94918" w:rsidRDefault="00E773E2" w:rsidP="00E773E2">
      <w:pPr>
        <w:spacing w:after="0" w:line="240" w:lineRule="auto"/>
        <w:contextualSpacing/>
        <w:outlineLvl w:val="0"/>
        <w:rPr>
          <w:rFonts w:ascii="Times New Roman" w:hAnsi="Times New Roman" w:cs="Times New Roman"/>
          <w:i/>
        </w:rPr>
      </w:pPr>
    </w:p>
    <w:p w14:paraId="7CF820B9"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Žindymas</w:t>
      </w:r>
    </w:p>
    <w:p w14:paraId="560C610D" w14:textId="77777777" w:rsidR="00E773E2" w:rsidRPr="00B94918" w:rsidRDefault="00E773E2" w:rsidP="00E773E2">
      <w:pPr>
        <w:spacing w:after="0" w:line="240" w:lineRule="auto"/>
        <w:contextualSpacing/>
        <w:outlineLvl w:val="0"/>
        <w:rPr>
          <w:rFonts w:ascii="Times New Roman" w:hAnsi="Times New Roman" w:cs="Times New Roman"/>
        </w:rPr>
      </w:pPr>
    </w:p>
    <w:p w14:paraId="33F415B3"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Nežinoma, ar dutasterido arba tamsulozino išsiskiria į motinos pieną.</w:t>
      </w:r>
    </w:p>
    <w:p w14:paraId="35F15609" w14:textId="77777777" w:rsidR="00E773E2" w:rsidRPr="00B94918" w:rsidRDefault="00E773E2" w:rsidP="00E773E2">
      <w:pPr>
        <w:spacing w:after="0" w:line="240" w:lineRule="auto"/>
        <w:contextualSpacing/>
        <w:outlineLvl w:val="0"/>
        <w:rPr>
          <w:rFonts w:ascii="Times New Roman" w:hAnsi="Times New Roman" w:cs="Times New Roman"/>
        </w:rPr>
      </w:pPr>
    </w:p>
    <w:p w14:paraId="067E613A"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Vaisingumas</w:t>
      </w:r>
    </w:p>
    <w:p w14:paraId="3964AC43" w14:textId="77777777" w:rsidR="00E773E2" w:rsidRPr="00B94918" w:rsidRDefault="00E773E2" w:rsidP="00E773E2">
      <w:pPr>
        <w:spacing w:after="0" w:line="240" w:lineRule="auto"/>
        <w:contextualSpacing/>
        <w:outlineLvl w:val="0"/>
        <w:rPr>
          <w:rFonts w:ascii="Times New Roman" w:hAnsi="Times New Roman" w:cs="Times New Roman"/>
          <w:u w:val="single"/>
        </w:rPr>
      </w:pPr>
    </w:p>
    <w:p w14:paraId="66315709"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Nustatyta, kad dutasteridas veikia sveikų vyrų spermos savybes (sumažėja spermatozoidų kiekis, spermos tūris ir spermatozoidų judrumas) (žr. 5.1 skyrių). Galimo vyrų vaisingumo sumažėjimo paneigti negalima.</w:t>
      </w:r>
    </w:p>
    <w:p w14:paraId="0DE4E62A" w14:textId="77777777" w:rsidR="00E773E2" w:rsidRPr="00B94918" w:rsidRDefault="00E773E2" w:rsidP="00E773E2">
      <w:pPr>
        <w:spacing w:after="0" w:line="240" w:lineRule="auto"/>
        <w:contextualSpacing/>
        <w:outlineLvl w:val="0"/>
        <w:rPr>
          <w:rFonts w:ascii="Times New Roman" w:hAnsi="Times New Roman" w:cs="Times New Roman"/>
        </w:rPr>
      </w:pPr>
    </w:p>
    <w:p w14:paraId="215E9055"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Tamsulozino hidrochlorido poveikis spermatozoidų kiekiui ar spermatozoidų funkcijai netirtas.</w:t>
      </w:r>
    </w:p>
    <w:p w14:paraId="43D3D3C3" w14:textId="77777777" w:rsidR="00E773E2" w:rsidRPr="00B94918" w:rsidRDefault="00E773E2" w:rsidP="00E773E2">
      <w:pPr>
        <w:spacing w:after="0" w:line="240" w:lineRule="auto"/>
        <w:contextualSpacing/>
        <w:outlineLvl w:val="0"/>
        <w:rPr>
          <w:rFonts w:ascii="Times New Roman" w:hAnsi="Times New Roman" w:cs="Times New Roman"/>
          <w:b/>
        </w:rPr>
      </w:pPr>
    </w:p>
    <w:p w14:paraId="306FB33C"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rPr>
        <w:t>4.7</w:t>
      </w:r>
      <w:r w:rsidRPr="00B94918">
        <w:rPr>
          <w:rFonts w:ascii="Times New Roman" w:hAnsi="Times New Roman" w:cs="Times New Roman"/>
          <w:b/>
        </w:rPr>
        <w:tab/>
        <w:t>Poveikis gebėjimui vairuoti ir valdyti mechanizmus</w:t>
      </w:r>
    </w:p>
    <w:p w14:paraId="483BE501" w14:textId="77777777" w:rsidR="00E773E2" w:rsidRPr="00B94918" w:rsidRDefault="00E773E2" w:rsidP="00E773E2">
      <w:pPr>
        <w:spacing w:after="0" w:line="240" w:lineRule="auto"/>
        <w:contextualSpacing/>
        <w:outlineLvl w:val="0"/>
        <w:rPr>
          <w:rFonts w:ascii="Times New Roman" w:hAnsi="Times New Roman" w:cs="Times New Roman"/>
        </w:rPr>
      </w:pPr>
    </w:p>
    <w:p w14:paraId="3CCD39E5" w14:textId="49DBAC72"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4A7406" w:rsidRPr="00B94918">
        <w:rPr>
          <w:rFonts w:ascii="Times New Roman" w:hAnsi="Times New Roman" w:cs="Times New Roman"/>
        </w:rPr>
        <w:t xml:space="preserve"> </w:t>
      </w:r>
      <w:r w:rsidR="00E773E2" w:rsidRPr="00B94918">
        <w:rPr>
          <w:rFonts w:ascii="Times New Roman" w:hAnsi="Times New Roman" w:cs="Times New Roman"/>
        </w:rPr>
        <w:t xml:space="preserve">poveikio gebėjimui vairuoti ar valdyti mechanizmus neatlikta. Vis dėlto pacientams reikia pasakyti, kad vartojant </w:t>
      </w:r>
      <w:r w:rsidRPr="00B94918">
        <w:rPr>
          <w:rFonts w:ascii="Times New Roman" w:hAnsi="Times New Roman" w:cs="Times New Roman"/>
        </w:rPr>
        <w:t>Dutasteride/Tamsulosin Exeltis</w:t>
      </w:r>
      <w:r w:rsidR="00E773E2" w:rsidRPr="00B94918">
        <w:rPr>
          <w:rFonts w:ascii="Times New Roman" w:hAnsi="Times New Roman" w:cs="Times New Roman"/>
        </w:rPr>
        <w:t>, gali atsirasti simptomų, susijusių su ortostatine hipotenzija, pavyzdžiui, svaigulys.</w:t>
      </w:r>
    </w:p>
    <w:p w14:paraId="2832DA90" w14:textId="77777777" w:rsidR="00E773E2" w:rsidRPr="00B94918" w:rsidRDefault="00E773E2" w:rsidP="00E773E2">
      <w:pPr>
        <w:spacing w:after="0" w:line="240" w:lineRule="auto"/>
        <w:contextualSpacing/>
        <w:outlineLvl w:val="0"/>
        <w:rPr>
          <w:rFonts w:ascii="Times New Roman" w:hAnsi="Times New Roman" w:cs="Times New Roman"/>
        </w:rPr>
      </w:pPr>
    </w:p>
    <w:p w14:paraId="41F78E05" w14:textId="77777777" w:rsidR="00E773E2" w:rsidRPr="00B94918" w:rsidRDefault="00E773E2" w:rsidP="00E773E2">
      <w:pPr>
        <w:keepNext/>
        <w:numPr>
          <w:ilvl w:val="1"/>
          <w:numId w:val="3"/>
        </w:numPr>
        <w:spacing w:after="0" w:line="240" w:lineRule="auto"/>
        <w:contextualSpacing/>
        <w:outlineLvl w:val="0"/>
        <w:rPr>
          <w:rFonts w:ascii="Times New Roman" w:hAnsi="Times New Roman" w:cs="Times New Roman"/>
          <w:b/>
        </w:rPr>
      </w:pPr>
      <w:r w:rsidRPr="00B94918">
        <w:rPr>
          <w:rFonts w:ascii="Times New Roman" w:hAnsi="Times New Roman" w:cs="Times New Roman"/>
          <w:b/>
        </w:rPr>
        <w:lastRenderedPageBreak/>
        <w:t>Nepageidaujamas poveikis</w:t>
      </w:r>
    </w:p>
    <w:p w14:paraId="51102923" w14:textId="77777777" w:rsidR="00E773E2" w:rsidRPr="00B94918" w:rsidRDefault="00E773E2" w:rsidP="00E773E2">
      <w:pPr>
        <w:keepNext/>
        <w:spacing w:after="0" w:line="240" w:lineRule="auto"/>
        <w:contextualSpacing/>
        <w:outlineLvl w:val="0"/>
        <w:rPr>
          <w:rFonts w:ascii="Times New Roman" w:hAnsi="Times New Roman" w:cs="Times New Roman"/>
        </w:rPr>
      </w:pPr>
    </w:p>
    <w:p w14:paraId="7406FCF4" w14:textId="7FFF206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Čia pateikti </w:t>
      </w:r>
      <w:r w:rsidRPr="00B94918">
        <w:rPr>
          <w:rFonts w:ascii="Times New Roman" w:hAnsi="Times New Roman" w:cs="Times New Roman"/>
          <w:i/>
        </w:rPr>
        <w:t>CombAT</w:t>
      </w:r>
      <w:r w:rsidRPr="00B94918">
        <w:rPr>
          <w:rFonts w:ascii="Times New Roman" w:hAnsi="Times New Roman" w:cs="Times New Roman"/>
        </w:rPr>
        <w:t xml:space="preserve"> (angl. </w:t>
      </w:r>
      <w:r w:rsidRPr="00B94918">
        <w:rPr>
          <w:rFonts w:ascii="Times New Roman" w:hAnsi="Times New Roman" w:cs="Times New Roman"/>
          <w:i/>
        </w:rPr>
        <w:t>the Combination of Avodart and Tamsulosin</w:t>
      </w:r>
      <w:r w:rsidRPr="00B94918">
        <w:rPr>
          <w:rFonts w:ascii="Times New Roman" w:hAnsi="Times New Roman" w:cs="Times New Roman"/>
        </w:rPr>
        <w:t xml:space="preserve"> – Avodart ir tamsulozino derinio) tyrimo, kurio metu buvo palygintas 0,5 mg dutasterido vartojimas kartu su 0,4 mg tamsulozino vieną kartą per parą ir monoterapija, 4 metų analizės duomenys, susiję su dutasterido vartojimu kartu su tamsulozinu arba monoterapija. Nustatyta, kad </w:t>
      </w:r>
      <w:r w:rsidR="00DA330D" w:rsidRPr="00B94918">
        <w:rPr>
          <w:rFonts w:ascii="Times New Roman" w:hAnsi="Times New Roman" w:cs="Times New Roman"/>
        </w:rPr>
        <w:t>Dutasteride/Tamsulosin Exeltis</w:t>
      </w:r>
      <w:r w:rsidR="004A7406" w:rsidRPr="00B94918">
        <w:rPr>
          <w:rFonts w:ascii="Times New Roman" w:hAnsi="Times New Roman" w:cs="Times New Roman"/>
        </w:rPr>
        <w:t xml:space="preserve"> </w:t>
      </w:r>
      <w:r w:rsidRPr="00B94918">
        <w:rPr>
          <w:rFonts w:ascii="Times New Roman" w:hAnsi="Times New Roman" w:cs="Times New Roman"/>
        </w:rPr>
        <w:t xml:space="preserve">yra bioekvivalentiškas su kartu vartojamais dutasteridu ir tamsulozinu (žr. 5.2 skyrių). Taip pat pateikta informacija apie abiejų veikliųjų medžiagų (dutasterido ir tamsulozino) sukeltus nepageidaujamus reiškinius. Pažymėtina, kad ne apie visus nepageidaujamus reiškinius, apie kuriuos buvo pranešta vartojant atskiras veikliąsias medžiagas, buvo pranešta ir vartojant </w:t>
      </w:r>
      <w:r w:rsidR="00DA330D" w:rsidRPr="00B94918">
        <w:rPr>
          <w:rFonts w:ascii="Times New Roman" w:hAnsi="Times New Roman" w:cs="Times New Roman"/>
        </w:rPr>
        <w:t>Dutasteride/Tamsulosin Exeltis</w:t>
      </w:r>
      <w:r w:rsidRPr="00B94918">
        <w:rPr>
          <w:rFonts w:ascii="Times New Roman" w:hAnsi="Times New Roman" w:cs="Times New Roman"/>
        </w:rPr>
        <w:t>. Jie irgi įtraukti į informaciją vaistinį preparatą skiriančiam gydytojui.</w:t>
      </w:r>
    </w:p>
    <w:p w14:paraId="4B23034B" w14:textId="77777777" w:rsidR="00E773E2" w:rsidRPr="00B94918" w:rsidRDefault="00E773E2" w:rsidP="00E773E2">
      <w:pPr>
        <w:spacing w:after="0" w:line="240" w:lineRule="auto"/>
        <w:contextualSpacing/>
        <w:outlineLvl w:val="0"/>
        <w:rPr>
          <w:rFonts w:ascii="Times New Roman" w:hAnsi="Times New Roman" w:cs="Times New Roman"/>
        </w:rPr>
      </w:pPr>
    </w:p>
    <w:p w14:paraId="19422865" w14:textId="1D097C7A"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i/>
        </w:rPr>
        <w:t>CombAT</w:t>
      </w:r>
      <w:r w:rsidRPr="00B94918">
        <w:rPr>
          <w:rFonts w:ascii="Times New Roman" w:hAnsi="Times New Roman" w:cs="Times New Roman"/>
        </w:rPr>
        <w:t xml:space="preserve"> tyrimo 4 metų duomenys rodo, kad bet kurių nepageidaujamų reiškinių, kurie tyrėjo nuomone buvo susiję su vaistiniu preparatu, dažnis pirmaisiais, antraisiais, trečiaisiais ir ketvirtaisiais gydymo metais buvo atitinkamai 22 %, 6</w:t>
      </w:r>
      <w:r w:rsidR="001407B9" w:rsidRPr="00B94918">
        <w:rPr>
          <w:rFonts w:ascii="Times New Roman" w:hAnsi="Times New Roman" w:cs="Times New Roman"/>
        </w:rPr>
        <w:t> </w:t>
      </w:r>
      <w:r w:rsidRPr="00B94918">
        <w:rPr>
          <w:rFonts w:ascii="Times New Roman" w:hAnsi="Times New Roman" w:cs="Times New Roman"/>
        </w:rPr>
        <w:t>%, 4 % ir 2</w:t>
      </w:r>
      <w:r w:rsidR="002332DC" w:rsidRPr="00B94918">
        <w:rPr>
          <w:rFonts w:ascii="Times New Roman" w:hAnsi="Times New Roman" w:cs="Times New Roman"/>
        </w:rPr>
        <w:t> </w:t>
      </w:r>
      <w:r w:rsidRPr="00B94918">
        <w:rPr>
          <w:rFonts w:ascii="Times New Roman" w:hAnsi="Times New Roman" w:cs="Times New Roman"/>
        </w:rPr>
        <w:t>% vartojant</w:t>
      </w:r>
      <w:r w:rsidR="002332DC" w:rsidRPr="00B94918">
        <w:rPr>
          <w:rFonts w:ascii="Times New Roman" w:hAnsi="Times New Roman" w:cs="Times New Roman"/>
        </w:rPr>
        <w:t xml:space="preserve"> dutasterido </w:t>
      </w:r>
      <w:r w:rsidR="001407B9" w:rsidRPr="00B94918">
        <w:rPr>
          <w:rFonts w:ascii="Times New Roman" w:hAnsi="Times New Roman" w:cs="Times New Roman"/>
        </w:rPr>
        <w:t>ir</w:t>
      </w:r>
      <w:r w:rsidR="002332DC" w:rsidRPr="00B94918">
        <w:rPr>
          <w:rFonts w:ascii="Times New Roman" w:hAnsi="Times New Roman" w:cs="Times New Roman"/>
        </w:rPr>
        <w:t xml:space="preserve"> tamsulozin</w:t>
      </w:r>
      <w:r w:rsidR="001407B9" w:rsidRPr="00B94918">
        <w:rPr>
          <w:rFonts w:ascii="Times New Roman" w:hAnsi="Times New Roman" w:cs="Times New Roman"/>
        </w:rPr>
        <w:t>o derinį</w:t>
      </w:r>
      <w:r w:rsidR="002332DC" w:rsidRPr="00B94918">
        <w:rPr>
          <w:rFonts w:ascii="Times New Roman" w:hAnsi="Times New Roman" w:cs="Times New Roman"/>
        </w:rPr>
        <w:t>, 15 </w:t>
      </w:r>
      <w:r w:rsidRPr="00B94918">
        <w:rPr>
          <w:rFonts w:ascii="Times New Roman" w:hAnsi="Times New Roman" w:cs="Times New Roman"/>
        </w:rPr>
        <w:t>%, 6 %, 3 % ir 2 % taikant monoterapiją dutasteridu, ir 13 %, 5 %, 2 % ir 2 % taikant monoterapiją tamsulozinu. Didesnis nepageidaujamų reiškinių dažnis gydymo abiem vaistiniais preparatais kartu grupėje pirmaisiais gydymo metais buvo dėl dažniau pasireiškusių reprodukcijos sutrikimų, ypač ejakuliacijos sutrikimų šioje grupėje.</w:t>
      </w:r>
    </w:p>
    <w:p w14:paraId="1A145D7F" w14:textId="77777777" w:rsidR="00E773E2" w:rsidRPr="00B94918" w:rsidRDefault="00E773E2" w:rsidP="00E773E2">
      <w:pPr>
        <w:spacing w:after="0" w:line="240" w:lineRule="auto"/>
        <w:contextualSpacing/>
        <w:outlineLvl w:val="0"/>
        <w:rPr>
          <w:rFonts w:ascii="Times New Roman" w:hAnsi="Times New Roman" w:cs="Times New Roman"/>
        </w:rPr>
      </w:pPr>
    </w:p>
    <w:p w14:paraId="1A538A76"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Nepageidaujami reiškiniai, kurie tyrėjo nuomone buvo susiję su vais</w:t>
      </w:r>
      <w:r w:rsidR="002332DC" w:rsidRPr="00B94918">
        <w:rPr>
          <w:rFonts w:ascii="Times New Roman" w:hAnsi="Times New Roman" w:cs="Times New Roman"/>
        </w:rPr>
        <w:t>tiniu preparatu ir pasireiškė 1 </w:t>
      </w:r>
      <w:r w:rsidRPr="00B94918">
        <w:rPr>
          <w:rFonts w:ascii="Times New Roman" w:hAnsi="Times New Roman" w:cs="Times New Roman"/>
        </w:rPr>
        <w:t xml:space="preserve">% gydytų pacientų arba dažniau pirmaisiais gydymo metais </w:t>
      </w:r>
      <w:r w:rsidRPr="00B94918">
        <w:rPr>
          <w:rFonts w:ascii="Times New Roman" w:hAnsi="Times New Roman" w:cs="Times New Roman"/>
          <w:i/>
        </w:rPr>
        <w:t>CombAT</w:t>
      </w:r>
      <w:r w:rsidRPr="00B94918">
        <w:rPr>
          <w:rFonts w:ascii="Times New Roman" w:hAnsi="Times New Roman" w:cs="Times New Roman"/>
        </w:rPr>
        <w:t xml:space="preserve"> tyrimo, GPH monoterapijos klinikinio tyrimo ir </w:t>
      </w:r>
      <w:r w:rsidRPr="00B94918">
        <w:rPr>
          <w:rFonts w:ascii="Times New Roman" w:hAnsi="Times New Roman" w:cs="Times New Roman"/>
          <w:i/>
        </w:rPr>
        <w:t>REDUCE</w:t>
      </w:r>
      <w:r w:rsidRPr="00B94918">
        <w:rPr>
          <w:rFonts w:ascii="Times New Roman" w:hAnsi="Times New Roman" w:cs="Times New Roman"/>
        </w:rPr>
        <w:t xml:space="preserve"> tyrimo duomenimis, pateikti toliau esančioje lentelėje.</w:t>
      </w:r>
    </w:p>
    <w:p w14:paraId="11F3829F" w14:textId="77777777" w:rsidR="00E773E2" w:rsidRPr="00B94918" w:rsidRDefault="00E773E2" w:rsidP="00E773E2">
      <w:pPr>
        <w:spacing w:after="0" w:line="240" w:lineRule="auto"/>
        <w:contextualSpacing/>
        <w:outlineLvl w:val="0"/>
        <w:rPr>
          <w:rFonts w:ascii="Times New Roman" w:hAnsi="Times New Roman" w:cs="Times New Roman"/>
        </w:rPr>
      </w:pPr>
    </w:p>
    <w:p w14:paraId="45E6D89D"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Be to, toliau nurodytas tamsulozino nepageidaujamas poveikis yra pagrįstas turima vieša informacija. Skiriant kombinuotą gydymą, nepageidaujamų reiškinių dažnis gali padidėti.</w:t>
      </w:r>
    </w:p>
    <w:p w14:paraId="4410EA7B" w14:textId="77777777" w:rsidR="00E773E2" w:rsidRPr="00B94918" w:rsidRDefault="00E773E2" w:rsidP="00E773E2">
      <w:pPr>
        <w:spacing w:after="0" w:line="240" w:lineRule="auto"/>
        <w:contextualSpacing/>
        <w:outlineLvl w:val="0"/>
        <w:rPr>
          <w:rFonts w:ascii="Times New Roman" w:hAnsi="Times New Roman" w:cs="Times New Roman"/>
        </w:rPr>
      </w:pPr>
    </w:p>
    <w:p w14:paraId="58005CA7"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Klinikinių tyrimų metu nustatytų nepageidaujamų reakcijų dažnis</w:t>
      </w:r>
    </w:p>
    <w:p w14:paraId="20EF690F"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Dažni (nuo ≥ 1/100 iki &lt; 1/10), nedažni (nuo ≥ 1/1000</w:t>
      </w:r>
      <w:r w:rsidR="00C4668C" w:rsidRPr="00B94918">
        <w:rPr>
          <w:rFonts w:ascii="Times New Roman" w:hAnsi="Times New Roman" w:cs="Times New Roman"/>
        </w:rPr>
        <w:t xml:space="preserve"> iki &lt; 1/100), reti (nuo ≥ 1/10</w:t>
      </w:r>
      <w:r w:rsidRPr="00B94918">
        <w:rPr>
          <w:rFonts w:ascii="Times New Roman" w:hAnsi="Times New Roman" w:cs="Times New Roman"/>
        </w:rPr>
        <w:t>000 iki &lt; 1/1000), labai reti (&lt; 1/10000). Kiekvienos organų sistemų klasės grupėje nepageidaujamas poveikis išvardytas mažėjančio sunkumo tvarka.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645"/>
        <w:gridCol w:w="1607"/>
        <w:gridCol w:w="1701"/>
        <w:gridCol w:w="1809"/>
      </w:tblGrid>
      <w:tr w:rsidR="00E773E2" w:rsidRPr="00B94918" w14:paraId="2F81EDC6" w14:textId="77777777" w:rsidTr="00E25286">
        <w:tc>
          <w:tcPr>
            <w:tcW w:w="2093" w:type="dxa"/>
            <w:tcBorders>
              <w:top w:val="single" w:sz="4" w:space="0" w:color="auto"/>
              <w:left w:val="single" w:sz="4" w:space="0" w:color="auto"/>
              <w:bottom w:val="single" w:sz="4" w:space="0" w:color="auto"/>
              <w:right w:val="single" w:sz="4" w:space="0" w:color="auto"/>
            </w:tcBorders>
          </w:tcPr>
          <w:p w14:paraId="1B9E17A1" w14:textId="77777777" w:rsidR="00E773E2" w:rsidRPr="00B94918" w:rsidRDefault="00E773E2" w:rsidP="00E25286">
            <w:pPr>
              <w:spacing w:after="0" w:line="240" w:lineRule="auto"/>
              <w:contextualSpacing/>
              <w:outlineLvl w:val="0"/>
              <w:rPr>
                <w:rFonts w:ascii="Times New Roman" w:hAnsi="Times New Roman" w:cs="Times New Roman"/>
                <w:b/>
              </w:rPr>
            </w:pPr>
            <w:r w:rsidRPr="00B94918">
              <w:rPr>
                <w:rFonts w:ascii="Times New Roman" w:hAnsi="Times New Roman" w:cs="Times New Roman"/>
                <w:b/>
              </w:rPr>
              <w:t>Organų sistemos klasės</w:t>
            </w:r>
          </w:p>
        </w:tc>
        <w:tc>
          <w:tcPr>
            <w:tcW w:w="2645" w:type="dxa"/>
            <w:tcBorders>
              <w:top w:val="single" w:sz="4" w:space="0" w:color="auto"/>
              <w:left w:val="single" w:sz="4" w:space="0" w:color="auto"/>
              <w:bottom w:val="single" w:sz="4" w:space="0" w:color="auto"/>
              <w:right w:val="single" w:sz="4" w:space="0" w:color="auto"/>
            </w:tcBorders>
          </w:tcPr>
          <w:p w14:paraId="1AFD314A" w14:textId="77777777" w:rsidR="00E773E2" w:rsidRPr="00B94918" w:rsidRDefault="00E773E2" w:rsidP="00E25286">
            <w:pPr>
              <w:spacing w:after="0" w:line="240" w:lineRule="auto"/>
              <w:contextualSpacing/>
              <w:outlineLvl w:val="0"/>
              <w:rPr>
                <w:rFonts w:ascii="Times New Roman" w:hAnsi="Times New Roman" w:cs="Times New Roman"/>
                <w:b/>
              </w:rPr>
            </w:pPr>
            <w:r w:rsidRPr="00B94918">
              <w:rPr>
                <w:rFonts w:ascii="Times New Roman" w:hAnsi="Times New Roman" w:cs="Times New Roman"/>
                <w:b/>
              </w:rPr>
              <w:t>Nepageidaujamos reakcijos</w:t>
            </w:r>
          </w:p>
        </w:tc>
        <w:tc>
          <w:tcPr>
            <w:tcW w:w="1607" w:type="dxa"/>
            <w:tcBorders>
              <w:top w:val="single" w:sz="4" w:space="0" w:color="auto"/>
              <w:left w:val="single" w:sz="4" w:space="0" w:color="auto"/>
              <w:bottom w:val="single" w:sz="4" w:space="0" w:color="auto"/>
              <w:right w:val="single" w:sz="4" w:space="0" w:color="auto"/>
            </w:tcBorders>
          </w:tcPr>
          <w:p w14:paraId="7E58A764" w14:textId="77777777" w:rsidR="00E773E2" w:rsidRPr="00B94918" w:rsidRDefault="00E773E2" w:rsidP="00E25286">
            <w:pPr>
              <w:spacing w:after="0" w:line="240" w:lineRule="auto"/>
              <w:contextualSpacing/>
              <w:outlineLvl w:val="0"/>
              <w:rPr>
                <w:rFonts w:ascii="Times New Roman" w:hAnsi="Times New Roman" w:cs="Times New Roman"/>
                <w:b/>
              </w:rPr>
            </w:pPr>
            <w:r w:rsidRPr="00B94918">
              <w:rPr>
                <w:rFonts w:ascii="Times New Roman" w:hAnsi="Times New Roman" w:cs="Times New Roman"/>
                <w:b/>
              </w:rPr>
              <w:t>Dutasteridas+</w:t>
            </w:r>
          </w:p>
          <w:p w14:paraId="2A1A9A6B" w14:textId="77777777" w:rsidR="00E773E2" w:rsidRPr="00B94918" w:rsidRDefault="00E773E2" w:rsidP="00E25286">
            <w:pPr>
              <w:spacing w:after="0" w:line="240" w:lineRule="auto"/>
              <w:contextualSpacing/>
              <w:outlineLvl w:val="0"/>
              <w:rPr>
                <w:rFonts w:ascii="Times New Roman" w:hAnsi="Times New Roman" w:cs="Times New Roman"/>
                <w:b/>
              </w:rPr>
            </w:pPr>
            <w:r w:rsidRPr="00B94918">
              <w:rPr>
                <w:rFonts w:ascii="Times New Roman" w:hAnsi="Times New Roman" w:cs="Times New Roman"/>
                <w:b/>
              </w:rPr>
              <w:t xml:space="preserve">tamsulozinas </w:t>
            </w:r>
            <w:r w:rsidRPr="00B94918">
              <w:rPr>
                <w:rFonts w:ascii="Times New Roman" w:hAnsi="Times New Roman" w:cs="Times New Roman"/>
                <w:b/>
                <w:vertAlign w:val="superscript"/>
              </w:rPr>
              <w:t>a</w:t>
            </w:r>
          </w:p>
        </w:tc>
        <w:tc>
          <w:tcPr>
            <w:tcW w:w="1701" w:type="dxa"/>
            <w:tcBorders>
              <w:top w:val="single" w:sz="4" w:space="0" w:color="auto"/>
              <w:left w:val="single" w:sz="4" w:space="0" w:color="auto"/>
              <w:bottom w:val="single" w:sz="4" w:space="0" w:color="auto"/>
              <w:right w:val="single" w:sz="4" w:space="0" w:color="auto"/>
            </w:tcBorders>
          </w:tcPr>
          <w:p w14:paraId="59A2D4B5" w14:textId="77777777" w:rsidR="00E773E2" w:rsidRPr="00B94918" w:rsidRDefault="00E773E2" w:rsidP="00E25286">
            <w:pPr>
              <w:spacing w:after="0" w:line="240" w:lineRule="auto"/>
              <w:contextualSpacing/>
              <w:outlineLvl w:val="0"/>
              <w:rPr>
                <w:rFonts w:ascii="Times New Roman" w:hAnsi="Times New Roman" w:cs="Times New Roman"/>
                <w:b/>
              </w:rPr>
            </w:pPr>
            <w:r w:rsidRPr="00B94918">
              <w:rPr>
                <w:rFonts w:ascii="Times New Roman" w:hAnsi="Times New Roman" w:cs="Times New Roman"/>
                <w:b/>
              </w:rPr>
              <w:t>Dutasteridas</w:t>
            </w:r>
          </w:p>
        </w:tc>
        <w:tc>
          <w:tcPr>
            <w:tcW w:w="1809" w:type="dxa"/>
            <w:tcBorders>
              <w:top w:val="single" w:sz="4" w:space="0" w:color="auto"/>
              <w:left w:val="single" w:sz="4" w:space="0" w:color="auto"/>
              <w:bottom w:val="single" w:sz="4" w:space="0" w:color="auto"/>
              <w:right w:val="single" w:sz="4" w:space="0" w:color="auto"/>
            </w:tcBorders>
          </w:tcPr>
          <w:p w14:paraId="56C71BCA" w14:textId="77777777" w:rsidR="00E773E2" w:rsidRPr="00B94918" w:rsidRDefault="00E773E2" w:rsidP="00E25286">
            <w:pPr>
              <w:spacing w:after="0" w:line="240" w:lineRule="auto"/>
              <w:contextualSpacing/>
              <w:outlineLvl w:val="0"/>
              <w:rPr>
                <w:rFonts w:ascii="Times New Roman" w:hAnsi="Times New Roman" w:cs="Times New Roman"/>
                <w:b/>
              </w:rPr>
            </w:pPr>
            <w:r w:rsidRPr="00B94918">
              <w:rPr>
                <w:rFonts w:ascii="Times New Roman" w:hAnsi="Times New Roman" w:cs="Times New Roman"/>
                <w:b/>
              </w:rPr>
              <w:t xml:space="preserve">Tamsulozinas </w:t>
            </w:r>
            <w:r w:rsidRPr="00B94918">
              <w:rPr>
                <w:rFonts w:ascii="Times New Roman" w:hAnsi="Times New Roman" w:cs="Times New Roman"/>
                <w:b/>
                <w:vertAlign w:val="superscript"/>
              </w:rPr>
              <w:t>c</w:t>
            </w:r>
          </w:p>
        </w:tc>
      </w:tr>
      <w:tr w:rsidR="00E773E2" w:rsidRPr="00B94918" w14:paraId="2E321AE3" w14:textId="77777777" w:rsidTr="00E25286">
        <w:trPr>
          <w:trHeight w:val="208"/>
        </w:trPr>
        <w:tc>
          <w:tcPr>
            <w:tcW w:w="2093" w:type="dxa"/>
            <w:tcBorders>
              <w:top w:val="single" w:sz="4" w:space="0" w:color="auto"/>
              <w:left w:val="single" w:sz="4" w:space="0" w:color="auto"/>
              <w:bottom w:val="nil"/>
              <w:right w:val="single" w:sz="4" w:space="0" w:color="auto"/>
            </w:tcBorders>
          </w:tcPr>
          <w:p w14:paraId="268B9328"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Nervų sistemos sutrikimai</w:t>
            </w:r>
          </w:p>
        </w:tc>
        <w:tc>
          <w:tcPr>
            <w:tcW w:w="2645" w:type="dxa"/>
            <w:tcBorders>
              <w:top w:val="single" w:sz="4" w:space="0" w:color="auto"/>
              <w:left w:val="single" w:sz="4" w:space="0" w:color="auto"/>
              <w:bottom w:val="nil"/>
              <w:right w:val="single" w:sz="4" w:space="0" w:color="auto"/>
            </w:tcBorders>
          </w:tcPr>
          <w:p w14:paraId="53993148"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Apalpimas</w:t>
            </w:r>
          </w:p>
        </w:tc>
        <w:tc>
          <w:tcPr>
            <w:tcW w:w="1607" w:type="dxa"/>
            <w:tcBorders>
              <w:top w:val="single" w:sz="4" w:space="0" w:color="auto"/>
              <w:left w:val="single" w:sz="4" w:space="0" w:color="auto"/>
              <w:bottom w:val="nil"/>
              <w:right w:val="single" w:sz="4" w:space="0" w:color="auto"/>
            </w:tcBorders>
            <w:vAlign w:val="bottom"/>
          </w:tcPr>
          <w:p w14:paraId="3704897F"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nil"/>
              <w:right w:val="single" w:sz="4" w:space="0" w:color="auto"/>
            </w:tcBorders>
            <w:vAlign w:val="bottom"/>
          </w:tcPr>
          <w:p w14:paraId="441BAE0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nil"/>
              <w:right w:val="single" w:sz="4" w:space="0" w:color="auto"/>
            </w:tcBorders>
            <w:vAlign w:val="bottom"/>
          </w:tcPr>
          <w:p w14:paraId="74EFCA5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Reti</w:t>
            </w:r>
          </w:p>
        </w:tc>
      </w:tr>
      <w:tr w:rsidR="00E773E2" w:rsidRPr="00B94918" w14:paraId="25BE5BA1" w14:textId="77777777" w:rsidTr="00E25286">
        <w:trPr>
          <w:trHeight w:val="216"/>
        </w:trPr>
        <w:tc>
          <w:tcPr>
            <w:tcW w:w="2093" w:type="dxa"/>
            <w:tcBorders>
              <w:top w:val="nil"/>
              <w:left w:val="single" w:sz="4" w:space="0" w:color="auto"/>
              <w:bottom w:val="nil"/>
              <w:right w:val="single" w:sz="4" w:space="0" w:color="auto"/>
            </w:tcBorders>
          </w:tcPr>
          <w:p w14:paraId="533E419E"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2645" w:type="dxa"/>
            <w:tcBorders>
              <w:top w:val="single" w:sz="4" w:space="0" w:color="auto"/>
              <w:left w:val="single" w:sz="4" w:space="0" w:color="auto"/>
              <w:bottom w:val="nil"/>
              <w:right w:val="single" w:sz="4" w:space="0" w:color="auto"/>
            </w:tcBorders>
          </w:tcPr>
          <w:p w14:paraId="16682B5C"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Svaigulys</w:t>
            </w:r>
          </w:p>
        </w:tc>
        <w:tc>
          <w:tcPr>
            <w:tcW w:w="1607" w:type="dxa"/>
            <w:tcBorders>
              <w:top w:val="single" w:sz="4" w:space="0" w:color="auto"/>
              <w:left w:val="single" w:sz="4" w:space="0" w:color="auto"/>
              <w:bottom w:val="nil"/>
              <w:right w:val="single" w:sz="4" w:space="0" w:color="auto"/>
            </w:tcBorders>
            <w:vAlign w:val="bottom"/>
          </w:tcPr>
          <w:p w14:paraId="35541D8C"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Dažni</w:t>
            </w:r>
          </w:p>
        </w:tc>
        <w:tc>
          <w:tcPr>
            <w:tcW w:w="1701" w:type="dxa"/>
            <w:tcBorders>
              <w:top w:val="single" w:sz="4" w:space="0" w:color="auto"/>
              <w:left w:val="single" w:sz="4" w:space="0" w:color="auto"/>
              <w:bottom w:val="nil"/>
              <w:right w:val="single" w:sz="4" w:space="0" w:color="auto"/>
            </w:tcBorders>
            <w:vAlign w:val="bottom"/>
          </w:tcPr>
          <w:p w14:paraId="76FE5561"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nil"/>
              <w:right w:val="single" w:sz="4" w:space="0" w:color="auto"/>
            </w:tcBorders>
            <w:vAlign w:val="bottom"/>
          </w:tcPr>
          <w:p w14:paraId="161E5C0F"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Dažni</w:t>
            </w:r>
          </w:p>
        </w:tc>
      </w:tr>
      <w:tr w:rsidR="00E773E2" w:rsidRPr="00B94918" w14:paraId="0E1AD6BF" w14:textId="77777777" w:rsidTr="00E25286">
        <w:tc>
          <w:tcPr>
            <w:tcW w:w="2093" w:type="dxa"/>
            <w:tcBorders>
              <w:top w:val="nil"/>
              <w:left w:val="single" w:sz="4" w:space="0" w:color="auto"/>
              <w:bottom w:val="nil"/>
              <w:right w:val="single" w:sz="4" w:space="0" w:color="auto"/>
            </w:tcBorders>
          </w:tcPr>
          <w:p w14:paraId="12CE0177"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2645" w:type="dxa"/>
            <w:tcBorders>
              <w:top w:val="single" w:sz="4" w:space="0" w:color="auto"/>
              <w:left w:val="single" w:sz="4" w:space="0" w:color="auto"/>
              <w:bottom w:val="nil"/>
              <w:right w:val="single" w:sz="4" w:space="0" w:color="auto"/>
            </w:tcBorders>
          </w:tcPr>
          <w:p w14:paraId="041ADAC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Galvos skausmas</w:t>
            </w:r>
          </w:p>
        </w:tc>
        <w:tc>
          <w:tcPr>
            <w:tcW w:w="1607" w:type="dxa"/>
            <w:tcBorders>
              <w:top w:val="single" w:sz="4" w:space="0" w:color="auto"/>
              <w:left w:val="single" w:sz="4" w:space="0" w:color="auto"/>
              <w:bottom w:val="nil"/>
              <w:right w:val="single" w:sz="4" w:space="0" w:color="auto"/>
            </w:tcBorders>
            <w:vAlign w:val="bottom"/>
          </w:tcPr>
          <w:p w14:paraId="1547754F"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nil"/>
              <w:right w:val="single" w:sz="4" w:space="0" w:color="auto"/>
            </w:tcBorders>
            <w:vAlign w:val="bottom"/>
          </w:tcPr>
          <w:p w14:paraId="716C24F3"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nil"/>
              <w:right w:val="single" w:sz="4" w:space="0" w:color="auto"/>
            </w:tcBorders>
            <w:vAlign w:val="bottom"/>
          </w:tcPr>
          <w:p w14:paraId="5CD26288"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Nedažni</w:t>
            </w:r>
          </w:p>
        </w:tc>
      </w:tr>
      <w:tr w:rsidR="00E773E2" w:rsidRPr="00B94918" w14:paraId="750F0E7C" w14:textId="77777777" w:rsidTr="00E25286">
        <w:trPr>
          <w:trHeight w:val="722"/>
        </w:trPr>
        <w:tc>
          <w:tcPr>
            <w:tcW w:w="2093" w:type="dxa"/>
            <w:tcBorders>
              <w:top w:val="single" w:sz="4" w:space="0" w:color="auto"/>
              <w:left w:val="single" w:sz="4" w:space="0" w:color="auto"/>
              <w:bottom w:val="nil"/>
              <w:right w:val="single" w:sz="4" w:space="0" w:color="auto"/>
            </w:tcBorders>
          </w:tcPr>
          <w:p w14:paraId="36AD20F9"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Širdies sutrikimai</w:t>
            </w:r>
          </w:p>
        </w:tc>
        <w:tc>
          <w:tcPr>
            <w:tcW w:w="2645" w:type="dxa"/>
            <w:tcBorders>
              <w:top w:val="single" w:sz="4" w:space="0" w:color="auto"/>
              <w:left w:val="single" w:sz="4" w:space="0" w:color="auto"/>
              <w:bottom w:val="single" w:sz="4" w:space="0" w:color="auto"/>
              <w:right w:val="single" w:sz="4" w:space="0" w:color="auto"/>
            </w:tcBorders>
          </w:tcPr>
          <w:p w14:paraId="2AD6C427"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Širdies nepakankamumas (bendra sąvoka </w:t>
            </w:r>
            <w:r w:rsidRPr="00B94918">
              <w:rPr>
                <w:rFonts w:ascii="Times New Roman" w:hAnsi="Times New Roman" w:cs="Times New Roman"/>
                <w:vertAlign w:val="superscript"/>
              </w:rPr>
              <w:t>1</w:t>
            </w:r>
            <w:r w:rsidRPr="00B94918">
              <w:rPr>
                <w:rFonts w:ascii="Times New Roman" w:hAnsi="Times New Roman" w:cs="Times New Roman"/>
              </w:rPr>
              <w:t>)</w:t>
            </w:r>
          </w:p>
        </w:tc>
        <w:tc>
          <w:tcPr>
            <w:tcW w:w="1607" w:type="dxa"/>
            <w:tcBorders>
              <w:top w:val="single" w:sz="4" w:space="0" w:color="auto"/>
              <w:left w:val="single" w:sz="4" w:space="0" w:color="auto"/>
              <w:bottom w:val="single" w:sz="4" w:space="0" w:color="auto"/>
              <w:right w:val="single" w:sz="4" w:space="0" w:color="auto"/>
            </w:tcBorders>
          </w:tcPr>
          <w:p w14:paraId="0C2FE1E4"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Nedažni</w:t>
            </w:r>
          </w:p>
        </w:tc>
        <w:tc>
          <w:tcPr>
            <w:tcW w:w="1701" w:type="dxa"/>
            <w:tcBorders>
              <w:top w:val="single" w:sz="4" w:space="0" w:color="auto"/>
              <w:left w:val="single" w:sz="4" w:space="0" w:color="auto"/>
              <w:bottom w:val="single" w:sz="4" w:space="0" w:color="auto"/>
              <w:right w:val="single" w:sz="4" w:space="0" w:color="auto"/>
            </w:tcBorders>
          </w:tcPr>
          <w:p w14:paraId="23F99383"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Nedažni </w:t>
            </w:r>
            <w:r w:rsidRPr="00B94918">
              <w:rPr>
                <w:rFonts w:ascii="Times New Roman" w:hAnsi="Times New Roman" w:cs="Times New Roman"/>
                <w:vertAlign w:val="superscript"/>
              </w:rPr>
              <w:t>d</w:t>
            </w:r>
          </w:p>
        </w:tc>
        <w:tc>
          <w:tcPr>
            <w:tcW w:w="1809" w:type="dxa"/>
            <w:tcBorders>
              <w:top w:val="single" w:sz="4" w:space="0" w:color="auto"/>
              <w:left w:val="single" w:sz="4" w:space="0" w:color="auto"/>
              <w:bottom w:val="single" w:sz="4" w:space="0" w:color="auto"/>
              <w:right w:val="single" w:sz="4" w:space="0" w:color="auto"/>
            </w:tcBorders>
          </w:tcPr>
          <w:p w14:paraId="389CDE7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r>
      <w:tr w:rsidR="00E773E2" w:rsidRPr="00B94918" w14:paraId="3372C560" w14:textId="77777777" w:rsidTr="00E25286">
        <w:trPr>
          <w:trHeight w:val="495"/>
        </w:trPr>
        <w:tc>
          <w:tcPr>
            <w:tcW w:w="2093" w:type="dxa"/>
            <w:tcBorders>
              <w:top w:val="nil"/>
              <w:left w:val="single" w:sz="4" w:space="0" w:color="auto"/>
              <w:bottom w:val="single" w:sz="4" w:space="0" w:color="auto"/>
              <w:right w:val="single" w:sz="4" w:space="0" w:color="auto"/>
            </w:tcBorders>
          </w:tcPr>
          <w:p w14:paraId="5DAB9F09"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2645" w:type="dxa"/>
            <w:tcBorders>
              <w:top w:val="single" w:sz="4" w:space="0" w:color="auto"/>
              <w:left w:val="single" w:sz="4" w:space="0" w:color="auto"/>
              <w:bottom w:val="single" w:sz="4" w:space="0" w:color="auto"/>
              <w:right w:val="single" w:sz="4" w:space="0" w:color="auto"/>
            </w:tcBorders>
          </w:tcPr>
          <w:p w14:paraId="1C00FD01"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Palpitacijos</w:t>
            </w:r>
          </w:p>
        </w:tc>
        <w:tc>
          <w:tcPr>
            <w:tcW w:w="1607" w:type="dxa"/>
            <w:tcBorders>
              <w:top w:val="single" w:sz="4" w:space="0" w:color="auto"/>
              <w:left w:val="single" w:sz="4" w:space="0" w:color="auto"/>
              <w:bottom w:val="single" w:sz="4" w:space="0" w:color="auto"/>
              <w:right w:val="single" w:sz="4" w:space="0" w:color="auto"/>
            </w:tcBorders>
          </w:tcPr>
          <w:p w14:paraId="6CF6D5F1"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547A82CC"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14:paraId="7AF8BCE0"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Nedažni</w:t>
            </w:r>
          </w:p>
        </w:tc>
      </w:tr>
      <w:tr w:rsidR="00E773E2" w:rsidRPr="00B94918" w14:paraId="48C879CF" w14:textId="77777777" w:rsidTr="00E25286">
        <w:tc>
          <w:tcPr>
            <w:tcW w:w="2093" w:type="dxa"/>
            <w:tcBorders>
              <w:top w:val="single" w:sz="4" w:space="0" w:color="auto"/>
              <w:left w:val="single" w:sz="4" w:space="0" w:color="auto"/>
              <w:bottom w:val="single" w:sz="4" w:space="0" w:color="auto"/>
              <w:right w:val="single" w:sz="4" w:space="0" w:color="auto"/>
            </w:tcBorders>
          </w:tcPr>
          <w:p w14:paraId="550AD23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Kraujagyslių sutrikimai</w:t>
            </w:r>
          </w:p>
        </w:tc>
        <w:tc>
          <w:tcPr>
            <w:tcW w:w="2645" w:type="dxa"/>
            <w:tcBorders>
              <w:top w:val="single" w:sz="4" w:space="0" w:color="auto"/>
              <w:left w:val="single" w:sz="4" w:space="0" w:color="auto"/>
              <w:bottom w:val="single" w:sz="4" w:space="0" w:color="auto"/>
              <w:right w:val="single" w:sz="4" w:space="0" w:color="auto"/>
            </w:tcBorders>
          </w:tcPr>
          <w:p w14:paraId="1B2F2F6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Ortostatinė hipotenzija</w:t>
            </w:r>
          </w:p>
        </w:tc>
        <w:tc>
          <w:tcPr>
            <w:tcW w:w="1607" w:type="dxa"/>
            <w:tcBorders>
              <w:top w:val="single" w:sz="4" w:space="0" w:color="auto"/>
              <w:left w:val="single" w:sz="4" w:space="0" w:color="auto"/>
              <w:bottom w:val="single" w:sz="4" w:space="0" w:color="auto"/>
              <w:right w:val="single" w:sz="4" w:space="0" w:color="auto"/>
            </w:tcBorders>
          </w:tcPr>
          <w:p w14:paraId="7C39FDFE"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57D20457"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14:paraId="2EFD5C3E"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Nedažni</w:t>
            </w:r>
          </w:p>
        </w:tc>
      </w:tr>
      <w:tr w:rsidR="00E773E2" w:rsidRPr="00B94918" w14:paraId="0FE90C9A" w14:textId="77777777" w:rsidTr="00E25286">
        <w:tc>
          <w:tcPr>
            <w:tcW w:w="2093" w:type="dxa"/>
            <w:tcBorders>
              <w:top w:val="single" w:sz="4" w:space="0" w:color="auto"/>
              <w:left w:val="single" w:sz="4" w:space="0" w:color="auto"/>
              <w:bottom w:val="single" w:sz="4" w:space="0" w:color="auto"/>
              <w:right w:val="single" w:sz="4" w:space="0" w:color="auto"/>
            </w:tcBorders>
          </w:tcPr>
          <w:p w14:paraId="4DF5D862"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Kvėpavimo sistemos, krūtinės ląstos ir tarpuplaučio sutrikimai</w:t>
            </w:r>
          </w:p>
        </w:tc>
        <w:tc>
          <w:tcPr>
            <w:tcW w:w="2645" w:type="dxa"/>
            <w:tcBorders>
              <w:top w:val="single" w:sz="4" w:space="0" w:color="auto"/>
              <w:left w:val="single" w:sz="4" w:space="0" w:color="auto"/>
              <w:bottom w:val="single" w:sz="4" w:space="0" w:color="auto"/>
              <w:right w:val="single" w:sz="4" w:space="0" w:color="auto"/>
            </w:tcBorders>
          </w:tcPr>
          <w:p w14:paraId="6B7B0DCD"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Rinitas</w:t>
            </w:r>
          </w:p>
        </w:tc>
        <w:tc>
          <w:tcPr>
            <w:tcW w:w="1607" w:type="dxa"/>
            <w:tcBorders>
              <w:top w:val="single" w:sz="4" w:space="0" w:color="auto"/>
              <w:left w:val="single" w:sz="4" w:space="0" w:color="auto"/>
              <w:bottom w:val="single" w:sz="4" w:space="0" w:color="auto"/>
              <w:right w:val="single" w:sz="4" w:space="0" w:color="auto"/>
            </w:tcBorders>
          </w:tcPr>
          <w:p w14:paraId="6ACD6862"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652A5BA1"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14:paraId="250A1C36"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Nedažni</w:t>
            </w:r>
          </w:p>
        </w:tc>
      </w:tr>
      <w:tr w:rsidR="00E773E2" w:rsidRPr="00B94918" w14:paraId="7E1215FD" w14:textId="77777777" w:rsidTr="00E25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7A95204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Virškinimo trakto sutrikimai</w:t>
            </w:r>
          </w:p>
        </w:tc>
        <w:tc>
          <w:tcPr>
            <w:tcW w:w="2645" w:type="dxa"/>
            <w:tcBorders>
              <w:top w:val="single" w:sz="4" w:space="0" w:color="auto"/>
              <w:left w:val="single" w:sz="4" w:space="0" w:color="auto"/>
              <w:bottom w:val="single" w:sz="4" w:space="0" w:color="auto"/>
              <w:right w:val="single" w:sz="4" w:space="0" w:color="auto"/>
            </w:tcBorders>
          </w:tcPr>
          <w:p w14:paraId="4603FD56"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Vidurių užkietėjimas</w:t>
            </w:r>
          </w:p>
        </w:tc>
        <w:tc>
          <w:tcPr>
            <w:tcW w:w="1607" w:type="dxa"/>
            <w:tcBorders>
              <w:top w:val="single" w:sz="4" w:space="0" w:color="auto"/>
              <w:left w:val="single" w:sz="4" w:space="0" w:color="auto"/>
              <w:bottom w:val="single" w:sz="4" w:space="0" w:color="auto"/>
              <w:right w:val="single" w:sz="4" w:space="0" w:color="auto"/>
            </w:tcBorders>
          </w:tcPr>
          <w:p w14:paraId="221AB944"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76422431"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14:paraId="6273585F"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Nedažni</w:t>
            </w:r>
          </w:p>
        </w:tc>
      </w:tr>
      <w:tr w:rsidR="00E773E2" w:rsidRPr="00B94918" w14:paraId="5E461ECA" w14:textId="77777777" w:rsidTr="00E25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16E2972E"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2645" w:type="dxa"/>
            <w:tcBorders>
              <w:top w:val="single" w:sz="4" w:space="0" w:color="auto"/>
              <w:left w:val="single" w:sz="4" w:space="0" w:color="auto"/>
              <w:bottom w:val="single" w:sz="4" w:space="0" w:color="auto"/>
              <w:right w:val="single" w:sz="4" w:space="0" w:color="auto"/>
            </w:tcBorders>
          </w:tcPr>
          <w:p w14:paraId="0DCE7464"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Viduriavimas</w:t>
            </w:r>
          </w:p>
        </w:tc>
        <w:tc>
          <w:tcPr>
            <w:tcW w:w="1607" w:type="dxa"/>
            <w:tcBorders>
              <w:top w:val="single" w:sz="4" w:space="0" w:color="auto"/>
              <w:left w:val="single" w:sz="4" w:space="0" w:color="auto"/>
              <w:bottom w:val="single" w:sz="4" w:space="0" w:color="auto"/>
              <w:right w:val="single" w:sz="4" w:space="0" w:color="auto"/>
            </w:tcBorders>
          </w:tcPr>
          <w:p w14:paraId="4453C80A"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5D2E0BCF"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14:paraId="4A87FEC8"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Nedažni</w:t>
            </w:r>
          </w:p>
        </w:tc>
      </w:tr>
      <w:tr w:rsidR="00E773E2" w:rsidRPr="00B94918" w14:paraId="255CA9A0" w14:textId="77777777" w:rsidTr="00E25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431806F2"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2645" w:type="dxa"/>
            <w:tcBorders>
              <w:top w:val="single" w:sz="4" w:space="0" w:color="auto"/>
              <w:left w:val="single" w:sz="4" w:space="0" w:color="auto"/>
              <w:bottom w:val="single" w:sz="4" w:space="0" w:color="auto"/>
              <w:right w:val="single" w:sz="4" w:space="0" w:color="auto"/>
            </w:tcBorders>
          </w:tcPr>
          <w:p w14:paraId="0BCF4A68"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Pykinimas</w:t>
            </w:r>
          </w:p>
        </w:tc>
        <w:tc>
          <w:tcPr>
            <w:tcW w:w="1607" w:type="dxa"/>
            <w:tcBorders>
              <w:top w:val="single" w:sz="4" w:space="0" w:color="auto"/>
              <w:left w:val="single" w:sz="4" w:space="0" w:color="auto"/>
              <w:bottom w:val="single" w:sz="4" w:space="0" w:color="auto"/>
              <w:right w:val="single" w:sz="4" w:space="0" w:color="auto"/>
            </w:tcBorders>
          </w:tcPr>
          <w:p w14:paraId="2A663F1D"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2F901261"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14:paraId="451DDAB8"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Nedažni</w:t>
            </w:r>
          </w:p>
        </w:tc>
      </w:tr>
      <w:tr w:rsidR="00E773E2" w:rsidRPr="00B94918" w14:paraId="2CD99E17" w14:textId="77777777" w:rsidTr="00E25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bottom w:val="single" w:sz="4" w:space="0" w:color="auto"/>
              <w:right w:val="single" w:sz="4" w:space="0" w:color="auto"/>
            </w:tcBorders>
          </w:tcPr>
          <w:p w14:paraId="6EE41E5D"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2645" w:type="dxa"/>
            <w:tcBorders>
              <w:top w:val="single" w:sz="4" w:space="0" w:color="auto"/>
              <w:left w:val="single" w:sz="4" w:space="0" w:color="auto"/>
              <w:bottom w:val="single" w:sz="4" w:space="0" w:color="auto"/>
              <w:right w:val="single" w:sz="4" w:space="0" w:color="auto"/>
            </w:tcBorders>
          </w:tcPr>
          <w:p w14:paraId="406DBB50"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Vėmimas</w:t>
            </w:r>
          </w:p>
        </w:tc>
        <w:tc>
          <w:tcPr>
            <w:tcW w:w="1607" w:type="dxa"/>
            <w:tcBorders>
              <w:top w:val="single" w:sz="4" w:space="0" w:color="auto"/>
              <w:left w:val="single" w:sz="4" w:space="0" w:color="auto"/>
              <w:bottom w:val="single" w:sz="4" w:space="0" w:color="auto"/>
              <w:right w:val="single" w:sz="4" w:space="0" w:color="auto"/>
            </w:tcBorders>
          </w:tcPr>
          <w:p w14:paraId="4CB7CAB2"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41E7F850"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14:paraId="7B2DF33E"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Nedažni</w:t>
            </w:r>
          </w:p>
        </w:tc>
      </w:tr>
      <w:tr w:rsidR="00E773E2" w:rsidRPr="00B94918" w14:paraId="157B3CE6" w14:textId="77777777" w:rsidTr="00E25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3392A8E8"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Odos ir poodinio audinio sutrikimai</w:t>
            </w:r>
          </w:p>
        </w:tc>
        <w:tc>
          <w:tcPr>
            <w:tcW w:w="2645" w:type="dxa"/>
            <w:tcBorders>
              <w:top w:val="single" w:sz="4" w:space="0" w:color="auto"/>
              <w:left w:val="single" w:sz="4" w:space="0" w:color="auto"/>
              <w:bottom w:val="single" w:sz="4" w:space="0" w:color="auto"/>
              <w:right w:val="single" w:sz="4" w:space="0" w:color="auto"/>
            </w:tcBorders>
          </w:tcPr>
          <w:p w14:paraId="1C6689E0"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Angioneurozinė edema</w:t>
            </w:r>
          </w:p>
        </w:tc>
        <w:tc>
          <w:tcPr>
            <w:tcW w:w="1607" w:type="dxa"/>
            <w:tcBorders>
              <w:top w:val="single" w:sz="4" w:space="0" w:color="auto"/>
              <w:left w:val="single" w:sz="4" w:space="0" w:color="auto"/>
              <w:bottom w:val="single" w:sz="4" w:space="0" w:color="auto"/>
              <w:right w:val="single" w:sz="4" w:space="0" w:color="auto"/>
            </w:tcBorders>
          </w:tcPr>
          <w:p w14:paraId="24C415B1"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1180ED70"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14:paraId="1A2195C4"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Reti</w:t>
            </w:r>
          </w:p>
        </w:tc>
      </w:tr>
      <w:tr w:rsidR="00E773E2" w:rsidRPr="00B94918" w14:paraId="0336C73D" w14:textId="77777777" w:rsidTr="00E25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33DBFBFA"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2645" w:type="dxa"/>
            <w:tcBorders>
              <w:top w:val="single" w:sz="4" w:space="0" w:color="auto"/>
              <w:left w:val="single" w:sz="4" w:space="0" w:color="auto"/>
              <w:bottom w:val="single" w:sz="4" w:space="0" w:color="auto"/>
              <w:right w:val="single" w:sz="4" w:space="0" w:color="auto"/>
            </w:tcBorders>
          </w:tcPr>
          <w:p w14:paraId="195E770C"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Stivenso-Džonsono (</w:t>
            </w:r>
            <w:r w:rsidRPr="00B94918">
              <w:rPr>
                <w:rFonts w:ascii="Times New Roman" w:hAnsi="Times New Roman" w:cs="Times New Roman"/>
                <w:i/>
              </w:rPr>
              <w:t>Stevens-Johnson</w:t>
            </w:r>
            <w:r w:rsidRPr="00B94918">
              <w:rPr>
                <w:rFonts w:ascii="Times New Roman" w:hAnsi="Times New Roman" w:cs="Times New Roman"/>
              </w:rPr>
              <w:t>) sindromas</w:t>
            </w:r>
          </w:p>
        </w:tc>
        <w:tc>
          <w:tcPr>
            <w:tcW w:w="1607" w:type="dxa"/>
            <w:tcBorders>
              <w:top w:val="single" w:sz="4" w:space="0" w:color="auto"/>
              <w:left w:val="single" w:sz="4" w:space="0" w:color="auto"/>
              <w:bottom w:val="single" w:sz="4" w:space="0" w:color="auto"/>
              <w:right w:val="single" w:sz="4" w:space="0" w:color="auto"/>
            </w:tcBorders>
          </w:tcPr>
          <w:p w14:paraId="5809B6F0"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07BBFC2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14:paraId="51C4BA9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Labai reti</w:t>
            </w:r>
          </w:p>
        </w:tc>
      </w:tr>
      <w:tr w:rsidR="00E773E2" w:rsidRPr="00B94918" w14:paraId="6B5E44B2" w14:textId="77777777" w:rsidTr="00E25286">
        <w:tc>
          <w:tcPr>
            <w:tcW w:w="2093" w:type="dxa"/>
            <w:vMerge/>
            <w:tcBorders>
              <w:left w:val="single" w:sz="4" w:space="0" w:color="auto"/>
              <w:right w:val="single" w:sz="4" w:space="0" w:color="auto"/>
            </w:tcBorders>
          </w:tcPr>
          <w:p w14:paraId="67863238"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2645" w:type="dxa"/>
            <w:tcBorders>
              <w:top w:val="single" w:sz="4" w:space="0" w:color="auto"/>
              <w:left w:val="single" w:sz="4" w:space="0" w:color="auto"/>
              <w:bottom w:val="single" w:sz="4" w:space="0" w:color="auto"/>
              <w:right w:val="single" w:sz="4" w:space="0" w:color="auto"/>
            </w:tcBorders>
          </w:tcPr>
          <w:p w14:paraId="22417DFE"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Dilgėlinė</w:t>
            </w:r>
          </w:p>
        </w:tc>
        <w:tc>
          <w:tcPr>
            <w:tcW w:w="1607" w:type="dxa"/>
            <w:tcBorders>
              <w:top w:val="single" w:sz="4" w:space="0" w:color="auto"/>
              <w:left w:val="single" w:sz="4" w:space="0" w:color="auto"/>
              <w:bottom w:val="single" w:sz="4" w:space="0" w:color="auto"/>
              <w:right w:val="single" w:sz="4" w:space="0" w:color="auto"/>
            </w:tcBorders>
          </w:tcPr>
          <w:p w14:paraId="458B361D"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08A7E343"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14:paraId="2BC623F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Nedažni</w:t>
            </w:r>
          </w:p>
        </w:tc>
      </w:tr>
      <w:tr w:rsidR="00E773E2" w:rsidRPr="00B94918" w14:paraId="60C4D9A2" w14:textId="77777777" w:rsidTr="00E25286">
        <w:tc>
          <w:tcPr>
            <w:tcW w:w="2093" w:type="dxa"/>
            <w:vMerge/>
            <w:tcBorders>
              <w:left w:val="single" w:sz="4" w:space="0" w:color="auto"/>
              <w:right w:val="single" w:sz="4" w:space="0" w:color="auto"/>
            </w:tcBorders>
          </w:tcPr>
          <w:p w14:paraId="1A7E4093"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2645" w:type="dxa"/>
            <w:tcBorders>
              <w:top w:val="single" w:sz="4" w:space="0" w:color="auto"/>
              <w:left w:val="single" w:sz="4" w:space="0" w:color="auto"/>
              <w:bottom w:val="single" w:sz="4" w:space="0" w:color="auto"/>
              <w:right w:val="single" w:sz="4" w:space="0" w:color="auto"/>
            </w:tcBorders>
          </w:tcPr>
          <w:p w14:paraId="78800E0E"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Išbėrimas</w:t>
            </w:r>
          </w:p>
        </w:tc>
        <w:tc>
          <w:tcPr>
            <w:tcW w:w="1607" w:type="dxa"/>
            <w:tcBorders>
              <w:top w:val="single" w:sz="4" w:space="0" w:color="auto"/>
              <w:left w:val="single" w:sz="4" w:space="0" w:color="auto"/>
              <w:bottom w:val="single" w:sz="4" w:space="0" w:color="auto"/>
              <w:right w:val="single" w:sz="4" w:space="0" w:color="auto"/>
            </w:tcBorders>
          </w:tcPr>
          <w:p w14:paraId="63A83A4D"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47D188B2"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14:paraId="4C75DDA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Nedažni</w:t>
            </w:r>
          </w:p>
        </w:tc>
      </w:tr>
      <w:tr w:rsidR="00E773E2" w:rsidRPr="00B94918" w14:paraId="783BE190" w14:textId="77777777" w:rsidTr="00E25286">
        <w:tc>
          <w:tcPr>
            <w:tcW w:w="2093" w:type="dxa"/>
            <w:vMerge/>
            <w:tcBorders>
              <w:left w:val="single" w:sz="4" w:space="0" w:color="auto"/>
              <w:bottom w:val="single" w:sz="4" w:space="0" w:color="auto"/>
              <w:right w:val="single" w:sz="4" w:space="0" w:color="auto"/>
            </w:tcBorders>
          </w:tcPr>
          <w:p w14:paraId="7ADDFBC2"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2645" w:type="dxa"/>
            <w:tcBorders>
              <w:top w:val="single" w:sz="4" w:space="0" w:color="auto"/>
              <w:left w:val="single" w:sz="4" w:space="0" w:color="auto"/>
              <w:bottom w:val="single" w:sz="4" w:space="0" w:color="auto"/>
              <w:right w:val="single" w:sz="4" w:space="0" w:color="auto"/>
            </w:tcBorders>
          </w:tcPr>
          <w:p w14:paraId="31102E80"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Niežėjimas</w:t>
            </w:r>
          </w:p>
        </w:tc>
        <w:tc>
          <w:tcPr>
            <w:tcW w:w="1607" w:type="dxa"/>
            <w:tcBorders>
              <w:top w:val="single" w:sz="4" w:space="0" w:color="auto"/>
              <w:left w:val="single" w:sz="4" w:space="0" w:color="auto"/>
              <w:bottom w:val="single" w:sz="4" w:space="0" w:color="auto"/>
              <w:right w:val="single" w:sz="4" w:space="0" w:color="auto"/>
            </w:tcBorders>
          </w:tcPr>
          <w:p w14:paraId="54D4A310"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7C809059"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14:paraId="6B2EA9FB"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Nedažni</w:t>
            </w:r>
          </w:p>
        </w:tc>
      </w:tr>
      <w:tr w:rsidR="00E773E2" w:rsidRPr="00B94918" w14:paraId="0697EA69" w14:textId="77777777" w:rsidTr="00E25286">
        <w:trPr>
          <w:trHeight w:val="231"/>
        </w:trPr>
        <w:tc>
          <w:tcPr>
            <w:tcW w:w="2093" w:type="dxa"/>
            <w:vMerge w:val="restart"/>
            <w:tcBorders>
              <w:top w:val="single" w:sz="4" w:space="0" w:color="auto"/>
              <w:left w:val="single" w:sz="4" w:space="0" w:color="auto"/>
              <w:right w:val="single" w:sz="4" w:space="0" w:color="auto"/>
            </w:tcBorders>
          </w:tcPr>
          <w:p w14:paraId="2C495A5C"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Lytinės sistemos ir krūties sutrikimai</w:t>
            </w:r>
          </w:p>
        </w:tc>
        <w:tc>
          <w:tcPr>
            <w:tcW w:w="2645" w:type="dxa"/>
            <w:tcBorders>
              <w:top w:val="single" w:sz="4" w:space="0" w:color="auto"/>
              <w:left w:val="single" w:sz="4" w:space="0" w:color="auto"/>
              <w:bottom w:val="single" w:sz="4" w:space="0" w:color="auto"/>
              <w:right w:val="single" w:sz="4" w:space="0" w:color="auto"/>
            </w:tcBorders>
          </w:tcPr>
          <w:p w14:paraId="151C3771"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Priapizmas</w:t>
            </w:r>
          </w:p>
        </w:tc>
        <w:tc>
          <w:tcPr>
            <w:tcW w:w="1607" w:type="dxa"/>
            <w:tcBorders>
              <w:top w:val="single" w:sz="4" w:space="0" w:color="auto"/>
              <w:left w:val="single" w:sz="4" w:space="0" w:color="auto"/>
              <w:bottom w:val="single" w:sz="4" w:space="0" w:color="auto"/>
              <w:right w:val="single" w:sz="4" w:space="0" w:color="auto"/>
            </w:tcBorders>
          </w:tcPr>
          <w:p w14:paraId="7687B07B"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4E8A54FF"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14:paraId="2BEB8D49"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Labai reti</w:t>
            </w:r>
          </w:p>
        </w:tc>
      </w:tr>
      <w:tr w:rsidR="00E773E2" w:rsidRPr="00B94918" w14:paraId="483428CC" w14:textId="77777777" w:rsidTr="00E25286">
        <w:tc>
          <w:tcPr>
            <w:tcW w:w="2093" w:type="dxa"/>
            <w:vMerge/>
            <w:tcBorders>
              <w:left w:val="single" w:sz="4" w:space="0" w:color="auto"/>
              <w:right w:val="single" w:sz="4" w:space="0" w:color="auto"/>
            </w:tcBorders>
          </w:tcPr>
          <w:p w14:paraId="0D087D2A"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2645" w:type="dxa"/>
            <w:tcBorders>
              <w:top w:val="single" w:sz="4" w:space="0" w:color="auto"/>
              <w:left w:val="single" w:sz="4" w:space="0" w:color="auto"/>
              <w:bottom w:val="single" w:sz="4" w:space="0" w:color="auto"/>
              <w:right w:val="single" w:sz="4" w:space="0" w:color="auto"/>
            </w:tcBorders>
          </w:tcPr>
          <w:p w14:paraId="19B65E8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Impotencija </w:t>
            </w:r>
            <w:r w:rsidRPr="00B94918">
              <w:rPr>
                <w:rFonts w:ascii="Times New Roman" w:hAnsi="Times New Roman" w:cs="Times New Roman"/>
                <w:vertAlign w:val="superscript"/>
              </w:rPr>
              <w:t>3</w:t>
            </w:r>
          </w:p>
        </w:tc>
        <w:tc>
          <w:tcPr>
            <w:tcW w:w="1607" w:type="dxa"/>
            <w:tcBorders>
              <w:top w:val="single" w:sz="4" w:space="0" w:color="auto"/>
              <w:left w:val="single" w:sz="4" w:space="0" w:color="auto"/>
              <w:bottom w:val="single" w:sz="4" w:space="0" w:color="auto"/>
              <w:right w:val="single" w:sz="4" w:space="0" w:color="auto"/>
            </w:tcBorders>
          </w:tcPr>
          <w:p w14:paraId="0454D8E1"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Dažni</w:t>
            </w:r>
          </w:p>
        </w:tc>
        <w:tc>
          <w:tcPr>
            <w:tcW w:w="1701" w:type="dxa"/>
            <w:tcBorders>
              <w:top w:val="single" w:sz="4" w:space="0" w:color="auto"/>
              <w:left w:val="single" w:sz="4" w:space="0" w:color="auto"/>
              <w:bottom w:val="single" w:sz="4" w:space="0" w:color="auto"/>
              <w:right w:val="single" w:sz="4" w:space="0" w:color="auto"/>
            </w:tcBorders>
          </w:tcPr>
          <w:p w14:paraId="4610EAEE"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Dažni </w:t>
            </w:r>
            <w:r w:rsidRPr="00B94918">
              <w:rPr>
                <w:rFonts w:ascii="Times New Roman" w:hAnsi="Times New Roman" w:cs="Times New Roman"/>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12119956"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r>
      <w:tr w:rsidR="00E773E2" w:rsidRPr="00B94918" w14:paraId="2125F115" w14:textId="77777777" w:rsidTr="00E25286">
        <w:tc>
          <w:tcPr>
            <w:tcW w:w="2093" w:type="dxa"/>
            <w:vMerge/>
            <w:tcBorders>
              <w:left w:val="single" w:sz="4" w:space="0" w:color="auto"/>
              <w:right w:val="single" w:sz="4" w:space="0" w:color="auto"/>
            </w:tcBorders>
          </w:tcPr>
          <w:p w14:paraId="140DE890"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2645" w:type="dxa"/>
            <w:tcBorders>
              <w:top w:val="single" w:sz="4" w:space="0" w:color="auto"/>
              <w:left w:val="single" w:sz="4" w:space="0" w:color="auto"/>
              <w:bottom w:val="single" w:sz="4" w:space="0" w:color="auto"/>
              <w:right w:val="single" w:sz="4" w:space="0" w:color="auto"/>
            </w:tcBorders>
          </w:tcPr>
          <w:p w14:paraId="749F969B"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Lytinio potraukio pokytis (susilpnėjimas) </w:t>
            </w:r>
            <w:r w:rsidRPr="00B94918">
              <w:rPr>
                <w:rFonts w:ascii="Times New Roman" w:hAnsi="Times New Roman" w:cs="Times New Roman"/>
                <w:vertAlign w:val="superscript"/>
              </w:rPr>
              <w:t>3</w:t>
            </w:r>
          </w:p>
        </w:tc>
        <w:tc>
          <w:tcPr>
            <w:tcW w:w="1607" w:type="dxa"/>
            <w:tcBorders>
              <w:top w:val="single" w:sz="4" w:space="0" w:color="auto"/>
              <w:left w:val="single" w:sz="4" w:space="0" w:color="auto"/>
              <w:bottom w:val="single" w:sz="4" w:space="0" w:color="auto"/>
              <w:right w:val="single" w:sz="4" w:space="0" w:color="auto"/>
            </w:tcBorders>
          </w:tcPr>
          <w:p w14:paraId="29619E4A"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Dažni</w:t>
            </w:r>
          </w:p>
        </w:tc>
        <w:tc>
          <w:tcPr>
            <w:tcW w:w="1701" w:type="dxa"/>
            <w:tcBorders>
              <w:top w:val="single" w:sz="4" w:space="0" w:color="auto"/>
              <w:left w:val="single" w:sz="4" w:space="0" w:color="auto"/>
              <w:bottom w:val="single" w:sz="4" w:space="0" w:color="auto"/>
              <w:right w:val="single" w:sz="4" w:space="0" w:color="auto"/>
            </w:tcBorders>
          </w:tcPr>
          <w:p w14:paraId="2102389A"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Dažni </w:t>
            </w:r>
            <w:r w:rsidRPr="00B94918">
              <w:rPr>
                <w:rFonts w:ascii="Times New Roman" w:hAnsi="Times New Roman" w:cs="Times New Roman"/>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6D423CDE"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r>
      <w:tr w:rsidR="00E773E2" w:rsidRPr="00B94918" w14:paraId="3D85CEF4" w14:textId="77777777" w:rsidTr="00E25286">
        <w:tc>
          <w:tcPr>
            <w:tcW w:w="2093" w:type="dxa"/>
            <w:vMerge/>
            <w:tcBorders>
              <w:left w:val="single" w:sz="4" w:space="0" w:color="auto"/>
              <w:right w:val="single" w:sz="4" w:space="0" w:color="auto"/>
            </w:tcBorders>
          </w:tcPr>
          <w:p w14:paraId="479E83C7"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2645" w:type="dxa"/>
            <w:tcBorders>
              <w:top w:val="single" w:sz="4" w:space="0" w:color="auto"/>
              <w:left w:val="single" w:sz="4" w:space="0" w:color="auto"/>
              <w:bottom w:val="single" w:sz="4" w:space="0" w:color="auto"/>
              <w:right w:val="single" w:sz="4" w:space="0" w:color="auto"/>
            </w:tcBorders>
          </w:tcPr>
          <w:p w14:paraId="2732384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Ejakuliacijos sutrikimai </w:t>
            </w:r>
            <w:r w:rsidRPr="00B94918">
              <w:rPr>
                <w:rFonts w:ascii="Times New Roman" w:hAnsi="Times New Roman" w:cs="Times New Roman"/>
                <w:vertAlign w:val="superscript"/>
              </w:rPr>
              <w:t>3</w:t>
            </w:r>
            <w:r w:rsidRPr="004B3A68">
              <w:rPr>
                <w:rFonts w:ascii="Times New Roman" w:hAnsi="Times New Roman"/>
                <w:vertAlign w:val="superscript"/>
              </w:rPr>
              <w:t>^</w:t>
            </w:r>
          </w:p>
        </w:tc>
        <w:tc>
          <w:tcPr>
            <w:tcW w:w="1607" w:type="dxa"/>
            <w:tcBorders>
              <w:top w:val="single" w:sz="4" w:space="0" w:color="auto"/>
              <w:left w:val="single" w:sz="4" w:space="0" w:color="auto"/>
              <w:bottom w:val="single" w:sz="4" w:space="0" w:color="auto"/>
              <w:right w:val="single" w:sz="4" w:space="0" w:color="auto"/>
            </w:tcBorders>
          </w:tcPr>
          <w:p w14:paraId="4CA573C6"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Dažni</w:t>
            </w:r>
          </w:p>
        </w:tc>
        <w:tc>
          <w:tcPr>
            <w:tcW w:w="1701" w:type="dxa"/>
            <w:tcBorders>
              <w:top w:val="single" w:sz="4" w:space="0" w:color="auto"/>
              <w:left w:val="single" w:sz="4" w:space="0" w:color="auto"/>
              <w:bottom w:val="single" w:sz="4" w:space="0" w:color="auto"/>
              <w:right w:val="single" w:sz="4" w:space="0" w:color="auto"/>
            </w:tcBorders>
          </w:tcPr>
          <w:p w14:paraId="0257626D"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Dažni </w:t>
            </w:r>
            <w:r w:rsidRPr="00B94918">
              <w:rPr>
                <w:rFonts w:ascii="Times New Roman" w:hAnsi="Times New Roman" w:cs="Times New Roman"/>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6D67ADDC"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Dažni</w:t>
            </w:r>
          </w:p>
        </w:tc>
      </w:tr>
      <w:tr w:rsidR="00E773E2" w:rsidRPr="00B94918" w14:paraId="371D2F13" w14:textId="77777777" w:rsidTr="00E25286">
        <w:tc>
          <w:tcPr>
            <w:tcW w:w="2093" w:type="dxa"/>
            <w:vMerge/>
            <w:tcBorders>
              <w:left w:val="single" w:sz="4" w:space="0" w:color="auto"/>
              <w:bottom w:val="single" w:sz="4" w:space="0" w:color="auto"/>
              <w:right w:val="single" w:sz="4" w:space="0" w:color="auto"/>
            </w:tcBorders>
          </w:tcPr>
          <w:p w14:paraId="51614520"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2645" w:type="dxa"/>
            <w:tcBorders>
              <w:top w:val="single" w:sz="4" w:space="0" w:color="auto"/>
              <w:left w:val="single" w:sz="4" w:space="0" w:color="auto"/>
              <w:bottom w:val="single" w:sz="4" w:space="0" w:color="auto"/>
              <w:right w:val="single" w:sz="4" w:space="0" w:color="auto"/>
            </w:tcBorders>
          </w:tcPr>
          <w:p w14:paraId="1BA5B857"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Krūtų sutrikimai </w:t>
            </w:r>
            <w:r w:rsidRPr="00B94918">
              <w:rPr>
                <w:rFonts w:ascii="Times New Roman" w:hAnsi="Times New Roman" w:cs="Times New Roman"/>
                <w:vertAlign w:val="superscript"/>
              </w:rPr>
              <w:t>2</w:t>
            </w:r>
          </w:p>
        </w:tc>
        <w:tc>
          <w:tcPr>
            <w:tcW w:w="1607" w:type="dxa"/>
            <w:tcBorders>
              <w:top w:val="single" w:sz="4" w:space="0" w:color="auto"/>
              <w:left w:val="single" w:sz="4" w:space="0" w:color="auto"/>
              <w:bottom w:val="single" w:sz="4" w:space="0" w:color="auto"/>
              <w:right w:val="single" w:sz="4" w:space="0" w:color="auto"/>
            </w:tcBorders>
          </w:tcPr>
          <w:p w14:paraId="3F9DA1AB"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Dažni</w:t>
            </w:r>
          </w:p>
        </w:tc>
        <w:tc>
          <w:tcPr>
            <w:tcW w:w="1701" w:type="dxa"/>
            <w:tcBorders>
              <w:top w:val="single" w:sz="4" w:space="0" w:color="auto"/>
              <w:left w:val="single" w:sz="4" w:space="0" w:color="auto"/>
              <w:bottom w:val="single" w:sz="4" w:space="0" w:color="auto"/>
              <w:right w:val="single" w:sz="4" w:space="0" w:color="auto"/>
            </w:tcBorders>
          </w:tcPr>
          <w:p w14:paraId="1D500294"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Dažni </w:t>
            </w:r>
            <w:r w:rsidRPr="00B94918">
              <w:rPr>
                <w:rFonts w:ascii="Times New Roman" w:hAnsi="Times New Roman" w:cs="Times New Roman"/>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217F98FF"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r>
      <w:tr w:rsidR="00E773E2" w:rsidRPr="00B94918" w14:paraId="42126834" w14:textId="77777777" w:rsidTr="00E25286">
        <w:tc>
          <w:tcPr>
            <w:tcW w:w="2093" w:type="dxa"/>
            <w:tcBorders>
              <w:top w:val="single" w:sz="4" w:space="0" w:color="auto"/>
              <w:left w:val="single" w:sz="4" w:space="0" w:color="auto"/>
              <w:bottom w:val="single" w:sz="4" w:space="0" w:color="auto"/>
              <w:right w:val="single" w:sz="4" w:space="0" w:color="auto"/>
            </w:tcBorders>
          </w:tcPr>
          <w:p w14:paraId="75A3CDD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Bendrieji sutrikimai ir vartojimo vietos pažeidimai</w:t>
            </w:r>
          </w:p>
        </w:tc>
        <w:tc>
          <w:tcPr>
            <w:tcW w:w="2645" w:type="dxa"/>
            <w:tcBorders>
              <w:top w:val="single" w:sz="4" w:space="0" w:color="auto"/>
              <w:left w:val="single" w:sz="4" w:space="0" w:color="auto"/>
              <w:bottom w:val="single" w:sz="4" w:space="0" w:color="auto"/>
              <w:right w:val="single" w:sz="4" w:space="0" w:color="auto"/>
            </w:tcBorders>
          </w:tcPr>
          <w:p w14:paraId="281C4DBB"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Astenija</w:t>
            </w:r>
          </w:p>
        </w:tc>
        <w:tc>
          <w:tcPr>
            <w:tcW w:w="1607" w:type="dxa"/>
            <w:tcBorders>
              <w:top w:val="single" w:sz="4" w:space="0" w:color="auto"/>
              <w:left w:val="single" w:sz="4" w:space="0" w:color="auto"/>
              <w:bottom w:val="single" w:sz="4" w:space="0" w:color="auto"/>
              <w:right w:val="single" w:sz="4" w:space="0" w:color="auto"/>
            </w:tcBorders>
          </w:tcPr>
          <w:p w14:paraId="60DEC16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5CAE1DF3"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14:paraId="1EBFE073"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Nedažni</w:t>
            </w:r>
          </w:p>
        </w:tc>
      </w:tr>
    </w:tbl>
    <w:p w14:paraId="57347738"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vertAlign w:val="superscript"/>
        </w:rPr>
        <w:t>a</w:t>
      </w:r>
      <w:r w:rsidRPr="00B94918">
        <w:rPr>
          <w:rFonts w:ascii="Times New Roman" w:hAnsi="Times New Roman" w:cs="Times New Roman"/>
        </w:rPr>
        <w:t xml:space="preserve"> Dutasteridas + tamsulozinas. Remiantis </w:t>
      </w:r>
      <w:r w:rsidRPr="00B94918">
        <w:rPr>
          <w:rFonts w:ascii="Times New Roman" w:hAnsi="Times New Roman" w:cs="Times New Roman"/>
          <w:i/>
        </w:rPr>
        <w:t>CombAT</w:t>
      </w:r>
      <w:r w:rsidRPr="00B94918">
        <w:rPr>
          <w:rFonts w:ascii="Times New Roman" w:hAnsi="Times New Roman" w:cs="Times New Roman"/>
        </w:rPr>
        <w:t xml:space="preserve"> tyrimo duomenimis: šių nepageidaujamų reakcijų dažnis mažėja gydymo metu (nuo pirmųjų iki ketvirtųjų gydymo metų).</w:t>
      </w:r>
    </w:p>
    <w:p w14:paraId="12CE8181"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vertAlign w:val="superscript"/>
        </w:rPr>
        <w:t>b</w:t>
      </w:r>
      <w:r w:rsidRPr="00B94918">
        <w:rPr>
          <w:rFonts w:ascii="Times New Roman" w:hAnsi="Times New Roman" w:cs="Times New Roman"/>
        </w:rPr>
        <w:t xml:space="preserve"> Dutasteridas. Remiantis GPH monoterapijos klinikinių tyrimų duomenimis.</w:t>
      </w:r>
    </w:p>
    <w:p w14:paraId="174AE365"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vertAlign w:val="superscript"/>
        </w:rPr>
        <w:t>c</w:t>
      </w:r>
      <w:r w:rsidRPr="00B94918">
        <w:rPr>
          <w:rFonts w:ascii="Times New Roman" w:hAnsi="Times New Roman" w:cs="Times New Roman"/>
        </w:rPr>
        <w:t xml:space="preserve"> Tamsulozinas. Remiantis tamsulozino ES pagrindiniais saugumo duomenimis.</w:t>
      </w:r>
    </w:p>
    <w:p w14:paraId="2F024FA4"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vertAlign w:val="superscript"/>
        </w:rPr>
        <w:t>d</w:t>
      </w:r>
      <w:r w:rsidRPr="00B94918">
        <w:rPr>
          <w:rFonts w:ascii="Times New Roman" w:hAnsi="Times New Roman" w:cs="Times New Roman"/>
        </w:rPr>
        <w:t xml:space="preserve"> </w:t>
      </w:r>
      <w:r w:rsidRPr="00B94918">
        <w:rPr>
          <w:rFonts w:ascii="Times New Roman" w:hAnsi="Times New Roman" w:cs="Times New Roman"/>
          <w:i/>
        </w:rPr>
        <w:t>REDUCE</w:t>
      </w:r>
      <w:r w:rsidRPr="00B94918">
        <w:rPr>
          <w:rFonts w:ascii="Times New Roman" w:hAnsi="Times New Roman" w:cs="Times New Roman"/>
        </w:rPr>
        <w:t xml:space="preserve"> tyrimas (žr. 5.1 skyrių).</w:t>
      </w:r>
    </w:p>
    <w:p w14:paraId="06B61807" w14:textId="0FF9129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vertAlign w:val="superscript"/>
        </w:rPr>
        <w:t>1</w:t>
      </w:r>
      <w:r w:rsidRPr="00B94918">
        <w:rPr>
          <w:rFonts w:ascii="Times New Roman" w:hAnsi="Times New Roman" w:cs="Times New Roman"/>
        </w:rPr>
        <w:t xml:space="preserve"> Bendra širdies nepakankamumo sąvoka apima stazinį širdies nepakankamumą, širdies nepakankamumą, kairiojo skilvelio nepakankamumą, ūminį širdies nepakankamumą, kardiogeninį šoką, ūminį kairiojo skilvelio nepakankamumą, dešiniojo skilvelio nepakankamumą, ūminį dešiniojo skilvelio nepakankamumą, skilvelių nepakankamumą, </w:t>
      </w:r>
      <w:r w:rsidR="00686A93" w:rsidRPr="00B94918">
        <w:rPr>
          <w:rFonts w:ascii="Times New Roman" w:hAnsi="Times New Roman" w:cs="Times New Roman"/>
        </w:rPr>
        <w:t>š</w:t>
      </w:r>
      <w:r w:rsidRPr="00B94918">
        <w:rPr>
          <w:rFonts w:ascii="Times New Roman" w:hAnsi="Times New Roman" w:cs="Times New Roman"/>
        </w:rPr>
        <w:t>irdies ir plaučių nepakankamumą, stazinę kardiomiopatiją.</w:t>
      </w:r>
    </w:p>
    <w:p w14:paraId="12C48908" w14:textId="614ADC28"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vertAlign w:val="superscript"/>
        </w:rPr>
        <w:t>2</w:t>
      </w:r>
      <w:r w:rsidRPr="00B94918">
        <w:rPr>
          <w:rFonts w:ascii="Times New Roman" w:hAnsi="Times New Roman" w:cs="Times New Roman"/>
        </w:rPr>
        <w:t xml:space="preserve"> Apima krūtų </w:t>
      </w:r>
      <w:r w:rsidR="00686A93" w:rsidRPr="00B94918">
        <w:rPr>
          <w:rFonts w:ascii="Times New Roman" w:hAnsi="Times New Roman" w:cs="Times New Roman"/>
        </w:rPr>
        <w:t xml:space="preserve">jautrumą </w:t>
      </w:r>
      <w:r w:rsidRPr="00B94918">
        <w:rPr>
          <w:rFonts w:ascii="Times New Roman" w:hAnsi="Times New Roman" w:cs="Times New Roman"/>
        </w:rPr>
        <w:t>ir krūtų padidėjimą.</w:t>
      </w:r>
    </w:p>
    <w:p w14:paraId="18C9AC22"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vertAlign w:val="superscript"/>
        </w:rPr>
        <w:t>3</w:t>
      </w:r>
      <w:r w:rsidRPr="00B94918">
        <w:rPr>
          <w:rFonts w:ascii="Times New Roman" w:hAnsi="Times New Roman" w:cs="Times New Roman"/>
        </w:rPr>
        <w:t xml:space="preserve"> Šie lytinės funkcijos nepageidaujami reiškiniai yra susiję su gydymu dutasteridu (įskaitant monoterapiją ir gydymą, vartojant kartu su tamsulozinu). Šie nepageidaujami reiškiniai gali išsilaikyti ir užbaigus gydymą. Dutasterido įtaka tokiam išsilaikymui nežinoma.</w:t>
      </w:r>
    </w:p>
    <w:p w14:paraId="0BDD5EFC" w14:textId="77777777" w:rsidR="00E773E2" w:rsidRPr="00B94918" w:rsidRDefault="00E773E2" w:rsidP="00E773E2">
      <w:pPr>
        <w:spacing w:after="0" w:line="240" w:lineRule="auto"/>
        <w:contextualSpacing/>
        <w:outlineLvl w:val="0"/>
        <w:rPr>
          <w:rFonts w:ascii="Times New Roman" w:hAnsi="Times New Roman" w:cs="Times New Roman"/>
        </w:rPr>
      </w:pPr>
      <w:r w:rsidRPr="004B3A68">
        <w:rPr>
          <w:rFonts w:ascii="Times New Roman" w:hAnsi="Times New Roman"/>
          <w:vertAlign w:val="superscript"/>
        </w:rPr>
        <w:t>^</w:t>
      </w:r>
      <w:r w:rsidRPr="00B94918">
        <w:rPr>
          <w:rFonts w:ascii="Times New Roman" w:hAnsi="Times New Roman" w:cs="Times New Roman"/>
        </w:rPr>
        <w:t xml:space="preserve"> Apima spermos kiekio sumažėjimą.</w:t>
      </w:r>
    </w:p>
    <w:p w14:paraId="469199BA" w14:textId="77777777" w:rsidR="00E773E2" w:rsidRPr="00B94918" w:rsidRDefault="00E773E2" w:rsidP="00E773E2">
      <w:pPr>
        <w:spacing w:after="0" w:line="240" w:lineRule="auto"/>
        <w:contextualSpacing/>
        <w:outlineLvl w:val="0"/>
        <w:rPr>
          <w:rFonts w:ascii="Times New Roman" w:hAnsi="Times New Roman" w:cs="Times New Roman"/>
        </w:rPr>
      </w:pPr>
    </w:p>
    <w:p w14:paraId="5AC3468A"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Kiti duomenys</w:t>
      </w:r>
    </w:p>
    <w:p w14:paraId="10761166" w14:textId="77777777" w:rsidR="00E773E2" w:rsidRPr="00B94918" w:rsidRDefault="00E773E2" w:rsidP="00E773E2">
      <w:pPr>
        <w:spacing w:after="0" w:line="240" w:lineRule="auto"/>
        <w:contextualSpacing/>
        <w:outlineLvl w:val="0"/>
        <w:rPr>
          <w:rFonts w:ascii="Times New Roman" w:hAnsi="Times New Roman" w:cs="Times New Roman"/>
        </w:rPr>
      </w:pPr>
    </w:p>
    <w:p w14:paraId="1C8633CC"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i/>
        </w:rPr>
        <w:t xml:space="preserve">REDUCE </w:t>
      </w:r>
      <w:r w:rsidRPr="00B94918">
        <w:rPr>
          <w:rFonts w:ascii="Times New Roman" w:hAnsi="Times New Roman" w:cs="Times New Roman"/>
        </w:rPr>
        <w:t>tyrimas parodė didesnį 8</w:t>
      </w:r>
      <w:r w:rsidRPr="00B94918">
        <w:rPr>
          <w:rFonts w:ascii="Times New Roman" w:hAnsi="Times New Roman" w:cs="Times New Roman"/>
        </w:rPr>
        <w:noBreakHyphen/>
        <w:t xml:space="preserve">10 laipsnio pagal </w:t>
      </w:r>
      <w:r w:rsidRPr="00B94918">
        <w:rPr>
          <w:rFonts w:ascii="Times New Roman" w:hAnsi="Times New Roman" w:cs="Times New Roman"/>
          <w:i/>
        </w:rPr>
        <w:t>Gleason</w:t>
      </w:r>
      <w:r w:rsidRPr="00B94918">
        <w:rPr>
          <w:rFonts w:ascii="Times New Roman" w:hAnsi="Times New Roman" w:cs="Times New Roman"/>
        </w:rPr>
        <w:t xml:space="preserve"> prostatos vėžio dažnį dutasteridu gydytiems vyrams, palyginti su vartojusiais placebą (žr. 4.4 ir 5.1 skyrius). Ar šio tyrimo rezultatams turėjo įtakos prostatos tūrį mažinantis dutasterido poveikis ar su tyrimu susiję veiksniai, nenustatyta.</w:t>
      </w:r>
    </w:p>
    <w:p w14:paraId="637DE65C" w14:textId="77777777" w:rsidR="00E773E2" w:rsidRPr="00B94918" w:rsidRDefault="00E773E2" w:rsidP="00E773E2">
      <w:pPr>
        <w:spacing w:after="0" w:line="240" w:lineRule="auto"/>
        <w:contextualSpacing/>
        <w:outlineLvl w:val="0"/>
        <w:rPr>
          <w:rFonts w:ascii="Times New Roman" w:hAnsi="Times New Roman" w:cs="Times New Roman"/>
        </w:rPr>
      </w:pPr>
    </w:p>
    <w:p w14:paraId="6FFB3BAC"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Klinikinių tyrimų metu ir vartojant vaistinį preparatą po patekimo į rinką buvo pranešta apie krūties vėžį vyrams (žr. 4.4 skyrių).</w:t>
      </w:r>
    </w:p>
    <w:p w14:paraId="142D370A" w14:textId="77777777" w:rsidR="00E773E2" w:rsidRPr="00B94918" w:rsidRDefault="00E773E2" w:rsidP="00E773E2">
      <w:pPr>
        <w:spacing w:after="0" w:line="240" w:lineRule="auto"/>
        <w:contextualSpacing/>
        <w:outlineLvl w:val="0"/>
        <w:rPr>
          <w:rFonts w:ascii="Times New Roman" w:hAnsi="Times New Roman" w:cs="Times New Roman"/>
        </w:rPr>
      </w:pPr>
    </w:p>
    <w:p w14:paraId="25A5305C"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Stebėjimo po vaistinio preparato patekimo į rinką duomenys</w:t>
      </w:r>
    </w:p>
    <w:p w14:paraId="4D3CF5F7" w14:textId="77777777" w:rsidR="00E773E2" w:rsidRPr="00B94918" w:rsidRDefault="00E773E2" w:rsidP="00E773E2">
      <w:pPr>
        <w:spacing w:after="0" w:line="240" w:lineRule="auto"/>
        <w:contextualSpacing/>
        <w:outlineLvl w:val="0"/>
        <w:rPr>
          <w:rFonts w:ascii="Times New Roman" w:hAnsi="Times New Roman" w:cs="Times New Roman"/>
        </w:rPr>
      </w:pPr>
    </w:p>
    <w:p w14:paraId="36B4D594"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Po vaistinio preparato patekimo į rinką visame pasaulyje nepageidaujami reiškiniai buvo išaiškinti remiantis savanoriškais pranešimais, todėl tikslus jų dažnis nežinomas.</w:t>
      </w:r>
    </w:p>
    <w:p w14:paraId="5272683B" w14:textId="77777777" w:rsidR="00E773E2" w:rsidRPr="00B94918" w:rsidRDefault="00E773E2" w:rsidP="00E773E2">
      <w:pPr>
        <w:spacing w:after="0" w:line="240" w:lineRule="auto"/>
        <w:contextualSpacing/>
        <w:outlineLvl w:val="0"/>
        <w:rPr>
          <w:rFonts w:ascii="Times New Roman" w:hAnsi="Times New Roman" w:cs="Times New Roman"/>
        </w:rPr>
      </w:pPr>
    </w:p>
    <w:p w14:paraId="0A1574A1"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Dutasteridas</w:t>
      </w:r>
    </w:p>
    <w:p w14:paraId="74280C1E" w14:textId="77777777" w:rsidR="00E773E2" w:rsidRPr="00B94918" w:rsidRDefault="00E773E2" w:rsidP="00E773E2">
      <w:pPr>
        <w:spacing w:after="0" w:line="240" w:lineRule="auto"/>
        <w:contextualSpacing/>
        <w:outlineLvl w:val="0"/>
        <w:rPr>
          <w:rFonts w:ascii="Times New Roman" w:hAnsi="Times New Roman" w:cs="Times New Roman"/>
          <w:i/>
        </w:rPr>
      </w:pPr>
    </w:p>
    <w:p w14:paraId="3F65CD9D"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Imuninės sistemos sutrikimai</w:t>
      </w:r>
    </w:p>
    <w:p w14:paraId="3F8DDD79" w14:textId="0FECD84E" w:rsidR="00E773E2" w:rsidRPr="00B94918" w:rsidRDefault="00E773E2" w:rsidP="00E773E2">
      <w:pPr>
        <w:spacing w:after="0" w:line="240" w:lineRule="auto"/>
        <w:contextualSpacing/>
        <w:outlineLvl w:val="0"/>
        <w:rPr>
          <w:rFonts w:ascii="Times New Roman" w:hAnsi="Times New Roman" w:cs="Times New Roman"/>
          <w:u w:val="double"/>
        </w:rPr>
      </w:pPr>
      <w:r w:rsidRPr="00B94918">
        <w:rPr>
          <w:rFonts w:ascii="Times New Roman" w:hAnsi="Times New Roman" w:cs="Times New Roman"/>
        </w:rPr>
        <w:t>Dažnis nežinomas. Alerginės reakcijos, įskaitant išbėrimą, niež</w:t>
      </w:r>
      <w:r w:rsidR="00686A93" w:rsidRPr="00B94918">
        <w:rPr>
          <w:rFonts w:ascii="Times New Roman" w:hAnsi="Times New Roman" w:cs="Times New Roman"/>
        </w:rPr>
        <w:t>ėjimą</w:t>
      </w:r>
      <w:r w:rsidRPr="00B94918">
        <w:rPr>
          <w:rFonts w:ascii="Times New Roman" w:hAnsi="Times New Roman" w:cs="Times New Roman"/>
        </w:rPr>
        <w:t>, dilgėlinę, lokalią edemą ir angioneurozinę edemą.</w:t>
      </w:r>
    </w:p>
    <w:p w14:paraId="407631D7" w14:textId="77777777" w:rsidR="00E773E2" w:rsidRPr="00B94918" w:rsidRDefault="00E773E2" w:rsidP="00E773E2">
      <w:pPr>
        <w:spacing w:after="0" w:line="240" w:lineRule="auto"/>
        <w:contextualSpacing/>
        <w:outlineLvl w:val="0"/>
        <w:rPr>
          <w:rFonts w:ascii="Times New Roman" w:hAnsi="Times New Roman" w:cs="Times New Roman"/>
        </w:rPr>
      </w:pPr>
    </w:p>
    <w:p w14:paraId="1162D881"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Psichikos sutrikimai</w:t>
      </w:r>
    </w:p>
    <w:p w14:paraId="181886B6"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Dažnis nežinomas. Depresija.</w:t>
      </w:r>
    </w:p>
    <w:p w14:paraId="7FF4B048" w14:textId="77777777" w:rsidR="00E773E2" w:rsidRPr="00B94918" w:rsidRDefault="00E773E2" w:rsidP="00E773E2">
      <w:pPr>
        <w:spacing w:after="0" w:line="240" w:lineRule="auto"/>
        <w:contextualSpacing/>
        <w:outlineLvl w:val="0"/>
        <w:rPr>
          <w:rFonts w:ascii="Times New Roman" w:hAnsi="Times New Roman" w:cs="Times New Roman"/>
        </w:rPr>
      </w:pPr>
    </w:p>
    <w:p w14:paraId="691BB4E3"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Odos ir poodinio audinio sutrikimai</w:t>
      </w:r>
    </w:p>
    <w:p w14:paraId="66F756AF"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Nedažni. Alopecija (visų pirma kūno plaukų slinkimas), hipertrichozė.</w:t>
      </w:r>
    </w:p>
    <w:p w14:paraId="39C558D5" w14:textId="77777777" w:rsidR="00E773E2" w:rsidRPr="00B94918" w:rsidRDefault="00E773E2" w:rsidP="00E773E2">
      <w:pPr>
        <w:spacing w:after="0" w:line="240" w:lineRule="auto"/>
        <w:contextualSpacing/>
        <w:outlineLvl w:val="0"/>
        <w:rPr>
          <w:rFonts w:ascii="Times New Roman" w:hAnsi="Times New Roman" w:cs="Times New Roman"/>
        </w:rPr>
      </w:pPr>
    </w:p>
    <w:p w14:paraId="62EDB460"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Lytinės sistemos ir krūties sutrikimai</w:t>
      </w:r>
    </w:p>
    <w:p w14:paraId="542DAE46"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bCs/>
          <w:iCs/>
        </w:rPr>
        <w:t>Dažnis nežinomas. Sėklidžių skausmas ir sėklidžių patinimas.</w:t>
      </w:r>
    </w:p>
    <w:p w14:paraId="7783A6BE" w14:textId="77777777" w:rsidR="00E773E2" w:rsidRPr="00B94918" w:rsidRDefault="00E773E2" w:rsidP="00E773E2">
      <w:pPr>
        <w:spacing w:after="0" w:line="240" w:lineRule="auto"/>
        <w:contextualSpacing/>
        <w:outlineLvl w:val="0"/>
        <w:rPr>
          <w:rFonts w:ascii="Times New Roman" w:hAnsi="Times New Roman" w:cs="Times New Roman"/>
          <w:bCs/>
          <w:iCs/>
        </w:rPr>
      </w:pPr>
    </w:p>
    <w:p w14:paraId="10A0B5C5" w14:textId="77777777" w:rsidR="00E773E2" w:rsidRPr="00B94918" w:rsidRDefault="00E773E2" w:rsidP="00E773E2">
      <w:pPr>
        <w:keepNext/>
        <w:spacing w:after="0" w:line="240" w:lineRule="auto"/>
        <w:contextualSpacing/>
        <w:outlineLvl w:val="0"/>
        <w:rPr>
          <w:rFonts w:ascii="Times New Roman" w:hAnsi="Times New Roman" w:cs="Times New Roman"/>
          <w:i/>
        </w:rPr>
      </w:pPr>
      <w:r w:rsidRPr="00B94918">
        <w:rPr>
          <w:rFonts w:ascii="Times New Roman" w:hAnsi="Times New Roman" w:cs="Times New Roman"/>
          <w:i/>
        </w:rPr>
        <w:lastRenderedPageBreak/>
        <w:t>Tamsulozinas</w:t>
      </w:r>
    </w:p>
    <w:p w14:paraId="006A0C07" w14:textId="77777777" w:rsidR="00E773E2" w:rsidRPr="00B94918" w:rsidRDefault="00E773E2" w:rsidP="00E773E2">
      <w:pPr>
        <w:spacing w:after="0" w:line="240" w:lineRule="auto"/>
        <w:contextualSpacing/>
        <w:outlineLvl w:val="0"/>
        <w:rPr>
          <w:rFonts w:ascii="Times New Roman" w:hAnsi="Times New Roman" w:cs="Times New Roman"/>
        </w:rPr>
      </w:pPr>
    </w:p>
    <w:p w14:paraId="7F5C2AA0"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Po vaistinio preparato patekimo į rinką pranešta apie su alfa</w:t>
      </w:r>
      <w:r w:rsidRPr="00B94918">
        <w:rPr>
          <w:rFonts w:ascii="Times New Roman" w:hAnsi="Times New Roman" w:cs="Times New Roman"/>
          <w:vertAlign w:val="subscript"/>
        </w:rPr>
        <w:t>1</w:t>
      </w:r>
      <w:r w:rsidRPr="00B94918">
        <w:rPr>
          <w:rFonts w:ascii="Times New Roman" w:hAnsi="Times New Roman" w:cs="Times New Roman"/>
        </w:rPr>
        <w:t xml:space="preserve"> adrenoreceptorių blokatoriais, įskaitant tamsuloziną, susijusį operacinį suglebusios rainelės sindromą (angl. </w:t>
      </w:r>
      <w:r w:rsidRPr="00B94918">
        <w:rPr>
          <w:rFonts w:ascii="Times New Roman" w:hAnsi="Times New Roman" w:cs="Times New Roman"/>
          <w:i/>
        </w:rPr>
        <w:t>Intraoperative Floppy Iris sindrome [IFIS]</w:t>
      </w:r>
      <w:r w:rsidRPr="00B94918">
        <w:rPr>
          <w:rFonts w:ascii="Times New Roman" w:hAnsi="Times New Roman" w:cs="Times New Roman"/>
        </w:rPr>
        <w:t xml:space="preserve"> – tai yra vienas iš mažo vyzdžio sindromo variantų), pasireiškusį kataraktos chirurginio gydymo metu (žr. 4.4 skyrių).</w:t>
      </w:r>
    </w:p>
    <w:p w14:paraId="0DDC4446" w14:textId="77777777" w:rsidR="00E773E2" w:rsidRPr="00B94918" w:rsidRDefault="00E773E2" w:rsidP="00E773E2">
      <w:pPr>
        <w:spacing w:after="0" w:line="240" w:lineRule="auto"/>
        <w:contextualSpacing/>
        <w:outlineLvl w:val="0"/>
        <w:rPr>
          <w:rFonts w:ascii="Times New Roman" w:hAnsi="Times New Roman" w:cs="Times New Roman"/>
        </w:rPr>
      </w:pPr>
    </w:p>
    <w:p w14:paraId="5633F4F0" w14:textId="0C32DFC9"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Be to, buvo pranešta apie su tamsulozino vartojimu susijusius prieširdžių virpėjimą, aritmiją, tachikardiją, dusulį, kraujavimą iš nosies, </w:t>
      </w:r>
      <w:r w:rsidR="00686A93" w:rsidRPr="00B94918">
        <w:rPr>
          <w:rFonts w:ascii="Times New Roman" w:hAnsi="Times New Roman" w:cs="Times New Roman"/>
        </w:rPr>
        <w:t>matomo vaizdo neryškumą</w:t>
      </w:r>
      <w:r w:rsidRPr="00B94918">
        <w:rPr>
          <w:rFonts w:ascii="Times New Roman" w:hAnsi="Times New Roman" w:cs="Times New Roman"/>
        </w:rPr>
        <w:t>, regėjimo sutrikimą, daugiaformę eritemą, eksfoliacinį dermatitą, ejakuliacijos sutrikimą, retrogradinę ejakuliaciją, ejakuliacijos nepakankamumą ir burnos džiūvimą. Tikslaus šių reiškinių dažnio ir tamsulozino įtakos jų atsiradimui įvertinti negalima.</w:t>
      </w:r>
    </w:p>
    <w:p w14:paraId="22488E48" w14:textId="77777777" w:rsidR="00E773E2" w:rsidRPr="00B94918" w:rsidRDefault="00E773E2" w:rsidP="00E773E2">
      <w:pPr>
        <w:spacing w:after="0" w:line="240" w:lineRule="auto"/>
        <w:contextualSpacing/>
        <w:outlineLvl w:val="0"/>
        <w:rPr>
          <w:rFonts w:ascii="Times New Roman" w:hAnsi="Times New Roman" w:cs="Times New Roman"/>
        </w:rPr>
      </w:pPr>
    </w:p>
    <w:p w14:paraId="548713A2"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Pranešimas apie įtariamas nepageidaujamas reakcijas</w:t>
      </w:r>
    </w:p>
    <w:p w14:paraId="5D08FF86" w14:textId="77777777" w:rsidR="00E773E2" w:rsidRPr="004B3A68" w:rsidRDefault="00E773E2" w:rsidP="00E773E2">
      <w:pPr>
        <w:spacing w:after="0" w:line="240" w:lineRule="auto"/>
        <w:contextualSpacing/>
        <w:outlineLvl w:val="0"/>
        <w:rPr>
          <w:rFonts w:ascii="Times New Roman" w:hAnsi="Times New Roman"/>
        </w:rPr>
      </w:pPr>
      <w:r w:rsidRPr="00B94918">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B94918">
        <w:rPr>
          <w:rFonts w:ascii="Times New Roman" w:eastAsia="SimSun" w:hAnsi="Times New Roman" w:cs="Times New Roman"/>
          <w:color w:val="0000FF"/>
          <w:u w:val="single"/>
        </w:rPr>
        <w:t>http://</w:t>
      </w:r>
      <w:hyperlink r:id="rId10" w:history="1">
        <w:r w:rsidRPr="00B94918">
          <w:rPr>
            <w:rFonts w:ascii="Times New Roman" w:eastAsia="SimSun" w:hAnsi="Times New Roman" w:cs="Times New Roman"/>
            <w:color w:val="0000FF"/>
            <w:u w:val="single"/>
          </w:rPr>
          <w:t>www.vvkt.lt</w:t>
        </w:r>
      </w:hyperlink>
      <w:r w:rsidRPr="00B94918">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B94918">
          <w:rPr>
            <w:rFonts w:ascii="Times New Roman" w:eastAsia="SimSun" w:hAnsi="Times New Roman" w:cs="Times New Roman"/>
            <w:color w:val="0000FF"/>
            <w:u w:val="single"/>
          </w:rPr>
          <w:t>NepageidaujamaR@vvkt.lt</w:t>
        </w:r>
      </w:hyperlink>
      <w:r w:rsidRPr="00B94918">
        <w:rPr>
          <w:rFonts w:ascii="Times New Roman" w:hAnsi="Times New Roman" w:cs="Times New Roman"/>
        </w:rPr>
        <w:t xml:space="preserve">), per interneto svetainę (adresu </w:t>
      </w:r>
      <w:hyperlink r:id="rId12" w:history="1">
        <w:r w:rsidRPr="00B94918">
          <w:rPr>
            <w:rFonts w:ascii="Times New Roman" w:hAnsi="Times New Roman" w:cs="Times New Roman"/>
            <w:color w:val="0000FF"/>
            <w:u w:val="single"/>
          </w:rPr>
          <w:t>http://www.vvkt.lt</w:t>
        </w:r>
      </w:hyperlink>
      <w:r w:rsidRPr="00B94918">
        <w:rPr>
          <w:rFonts w:ascii="Times New Roman" w:hAnsi="Times New Roman" w:cs="Times New Roman"/>
        </w:rPr>
        <w:t>).</w:t>
      </w:r>
      <w:r w:rsidRPr="004B3A68">
        <w:rPr>
          <w:rFonts w:ascii="Times New Roman" w:hAnsi="Times New Roman"/>
        </w:rPr>
        <w:t xml:space="preserve"> </w:t>
      </w:r>
    </w:p>
    <w:p w14:paraId="3D3F9112" w14:textId="77777777" w:rsidR="00E773E2" w:rsidRPr="00B94918" w:rsidRDefault="00E773E2" w:rsidP="00E773E2">
      <w:pPr>
        <w:spacing w:after="0" w:line="240" w:lineRule="auto"/>
        <w:contextualSpacing/>
        <w:outlineLvl w:val="0"/>
        <w:rPr>
          <w:rFonts w:ascii="Times New Roman" w:hAnsi="Times New Roman" w:cs="Times New Roman"/>
        </w:rPr>
      </w:pPr>
    </w:p>
    <w:p w14:paraId="4AAD2DC4" w14:textId="77777777" w:rsidR="00E773E2" w:rsidRPr="00B94918" w:rsidRDefault="00E773E2" w:rsidP="00E773E2">
      <w:pPr>
        <w:numPr>
          <w:ilvl w:val="1"/>
          <w:numId w:val="3"/>
        </w:numPr>
        <w:spacing w:after="0" w:line="240" w:lineRule="auto"/>
        <w:contextualSpacing/>
        <w:outlineLvl w:val="0"/>
        <w:rPr>
          <w:rFonts w:ascii="Times New Roman" w:hAnsi="Times New Roman" w:cs="Times New Roman"/>
          <w:b/>
        </w:rPr>
      </w:pPr>
      <w:r w:rsidRPr="00B94918">
        <w:rPr>
          <w:rFonts w:ascii="Times New Roman" w:hAnsi="Times New Roman" w:cs="Times New Roman"/>
          <w:b/>
        </w:rPr>
        <w:t>Perdozavimas</w:t>
      </w:r>
    </w:p>
    <w:p w14:paraId="70C183F4" w14:textId="77777777" w:rsidR="00E773E2" w:rsidRPr="00B94918" w:rsidRDefault="00E773E2" w:rsidP="00E773E2">
      <w:pPr>
        <w:spacing w:after="0" w:line="240" w:lineRule="auto"/>
        <w:contextualSpacing/>
        <w:outlineLvl w:val="0"/>
        <w:rPr>
          <w:rFonts w:ascii="Times New Roman" w:hAnsi="Times New Roman" w:cs="Times New Roman"/>
        </w:rPr>
      </w:pPr>
    </w:p>
    <w:p w14:paraId="4AF019FB" w14:textId="31902018"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Pranešimų apie </w:t>
      </w:r>
      <w:r w:rsidR="00DA330D" w:rsidRPr="00B94918">
        <w:rPr>
          <w:rFonts w:ascii="Times New Roman" w:hAnsi="Times New Roman" w:cs="Times New Roman"/>
        </w:rPr>
        <w:t>Dutasteride/Tamsulosin Exeltis</w:t>
      </w:r>
      <w:r w:rsidR="004A7406" w:rsidRPr="00B94918">
        <w:rPr>
          <w:rFonts w:ascii="Times New Roman" w:hAnsi="Times New Roman" w:cs="Times New Roman"/>
        </w:rPr>
        <w:t xml:space="preserve"> </w:t>
      </w:r>
      <w:r w:rsidRPr="00B94918">
        <w:rPr>
          <w:rFonts w:ascii="Times New Roman" w:hAnsi="Times New Roman" w:cs="Times New Roman"/>
        </w:rPr>
        <w:t>perdozavimo atvejus negauta. Toliau esanti informacija atitinka duomenis, gautus apie atskiras vaistinio preparato sudėtyje esančias veikliąsias medžiagas.</w:t>
      </w:r>
    </w:p>
    <w:p w14:paraId="78219336" w14:textId="77777777" w:rsidR="00E773E2" w:rsidRPr="00B94918" w:rsidRDefault="00E773E2" w:rsidP="00E773E2">
      <w:pPr>
        <w:spacing w:after="0" w:line="240" w:lineRule="auto"/>
        <w:contextualSpacing/>
        <w:outlineLvl w:val="0"/>
        <w:rPr>
          <w:rFonts w:ascii="Times New Roman" w:hAnsi="Times New Roman" w:cs="Times New Roman"/>
        </w:rPr>
      </w:pPr>
    </w:p>
    <w:p w14:paraId="3B198770"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Dutasteridas</w:t>
      </w:r>
    </w:p>
    <w:p w14:paraId="5D6DA13D" w14:textId="77777777" w:rsidR="00E773E2" w:rsidRPr="00B94918" w:rsidRDefault="00E773E2" w:rsidP="00E773E2">
      <w:pPr>
        <w:spacing w:after="0" w:line="240" w:lineRule="auto"/>
        <w:contextualSpacing/>
        <w:outlineLvl w:val="0"/>
        <w:rPr>
          <w:rFonts w:ascii="Times New Roman" w:hAnsi="Times New Roman" w:cs="Times New Roman"/>
          <w:i/>
        </w:rPr>
      </w:pPr>
    </w:p>
    <w:p w14:paraId="51CF7AEC"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Tyrimų su savanoriais duomenimis, 7 paras vieną kartą per parą vartotos iki 40 mg dutasterido (80 kartų didesnės už gydomąją) dozės reikšmingų abejonių dėl saugumo nesukėlė. Klinikinių tyrimų duomenimis, 5 mg paros dozes tiriamieji vartojo 6 mėnesius ir papildomo, kitokio nei vartojant gydomąsias 0,5 mg dozes, nepageidaujamo poveikio nepasireiškė. Perdozavus dutasterido, specialaus priešnuodžio nėra, todėl įtarus perdozavimą, turi būti taikomas tinkamas simptominis ir palaikomasis gydymas.</w:t>
      </w:r>
    </w:p>
    <w:p w14:paraId="1FABA0CE" w14:textId="77777777" w:rsidR="00E773E2" w:rsidRPr="00B94918" w:rsidRDefault="00E773E2" w:rsidP="00E773E2">
      <w:pPr>
        <w:spacing w:after="0" w:line="240" w:lineRule="auto"/>
        <w:contextualSpacing/>
        <w:outlineLvl w:val="0"/>
        <w:rPr>
          <w:rFonts w:ascii="Times New Roman" w:hAnsi="Times New Roman" w:cs="Times New Roman"/>
        </w:rPr>
      </w:pPr>
    </w:p>
    <w:p w14:paraId="1644B5FC"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Tamsulozinas</w:t>
      </w:r>
    </w:p>
    <w:p w14:paraId="65065265" w14:textId="77777777" w:rsidR="00E773E2" w:rsidRPr="00B94918" w:rsidRDefault="00E773E2" w:rsidP="00E773E2">
      <w:pPr>
        <w:spacing w:after="0" w:line="240" w:lineRule="auto"/>
        <w:contextualSpacing/>
        <w:outlineLvl w:val="0"/>
        <w:rPr>
          <w:rFonts w:ascii="Times New Roman" w:hAnsi="Times New Roman" w:cs="Times New Roman"/>
          <w:i/>
        </w:rPr>
      </w:pPr>
    </w:p>
    <w:p w14:paraId="3E93E254"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Pranešta apie ūminį apsinuodijimą 5 mg tamsulozino hidrochlorido doze. Pasireiškė ūminė hipotenzija (sistolinis kraujospūdis 70 mm Hg), vėmimas ir viduriavimas, kurių atveju buvo atstatytas neteko skysčio kiekis ir pacientus buvo galima tą pačią dieną išleisti iš ligoninės. Jeigu po perdozavimo pasireiškia ūminė hipotenzija, reikia palaikyti kardiovaskulinę funkciją. Kraujospūdį ir širdies susitraukimų dažnį galima normalizuoti paguldžius pacientą. Jeigu tai nepadeda, reikia padidinti skysčių suvartojimą ir, jeigu būtina, skirti </w:t>
      </w:r>
      <w:r w:rsidR="00686A93" w:rsidRPr="00B94918">
        <w:rPr>
          <w:rFonts w:ascii="Times New Roman" w:hAnsi="Times New Roman" w:cs="Times New Roman"/>
        </w:rPr>
        <w:t>vazopresorių (</w:t>
      </w:r>
      <w:r w:rsidRPr="00B94918">
        <w:rPr>
          <w:rFonts w:ascii="Times New Roman" w:hAnsi="Times New Roman" w:cs="Times New Roman"/>
        </w:rPr>
        <w:t xml:space="preserve">kraujagysles sutraukiančių </w:t>
      </w:r>
      <w:r w:rsidR="00686A93" w:rsidRPr="00B94918">
        <w:rPr>
          <w:rFonts w:ascii="Times New Roman" w:hAnsi="Times New Roman" w:cs="Times New Roman"/>
        </w:rPr>
        <w:t xml:space="preserve">vaistinių </w:t>
      </w:r>
      <w:r w:rsidRPr="00B94918">
        <w:rPr>
          <w:rFonts w:ascii="Times New Roman" w:hAnsi="Times New Roman" w:cs="Times New Roman"/>
        </w:rPr>
        <w:t>preparatų</w:t>
      </w:r>
      <w:r w:rsidR="00686A93" w:rsidRPr="00B94918">
        <w:rPr>
          <w:rFonts w:ascii="Times New Roman" w:hAnsi="Times New Roman" w:cs="Times New Roman"/>
        </w:rPr>
        <w:t>)</w:t>
      </w:r>
      <w:r w:rsidRPr="00B94918">
        <w:rPr>
          <w:rFonts w:ascii="Times New Roman" w:hAnsi="Times New Roman" w:cs="Times New Roman"/>
        </w:rPr>
        <w:t>. Reikia stebėti inkstų funkciją ir taikyti bendrąsias palaikomąsias priemones. Dializė greičiausiai nebus veiksminga, nes labai didelė dalis tamsulozino prisijungia prie plazmos baltymų.</w:t>
      </w:r>
    </w:p>
    <w:p w14:paraId="4A5E9119" w14:textId="77777777" w:rsidR="00E773E2" w:rsidRPr="00B94918" w:rsidRDefault="00E773E2" w:rsidP="00E773E2">
      <w:pPr>
        <w:spacing w:after="0" w:line="240" w:lineRule="auto"/>
        <w:contextualSpacing/>
        <w:outlineLvl w:val="0"/>
        <w:rPr>
          <w:rFonts w:ascii="Times New Roman" w:hAnsi="Times New Roman" w:cs="Times New Roman"/>
        </w:rPr>
      </w:pPr>
    </w:p>
    <w:p w14:paraId="28F14B18"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Galima taikyti absorbciją mažinančias priemones, pavyzdžiui, sužadinti vėmimą. Jeigu buvo išgertas didelis vaistinio preparato kiekis, galima plauti skrandį, skirti aktyvintosios anglies ir osmozinių vidurių laisvinamųjų vaistinių preparatų, pavyzdžiui, natrio sulfato.</w:t>
      </w:r>
    </w:p>
    <w:p w14:paraId="4BDA977B" w14:textId="77777777" w:rsidR="00E773E2" w:rsidRPr="00B94918" w:rsidRDefault="00E773E2" w:rsidP="00E773E2">
      <w:pPr>
        <w:spacing w:after="0" w:line="240" w:lineRule="auto"/>
        <w:contextualSpacing/>
        <w:outlineLvl w:val="0"/>
        <w:rPr>
          <w:rFonts w:ascii="Times New Roman" w:hAnsi="Times New Roman" w:cs="Times New Roman"/>
        </w:rPr>
      </w:pPr>
    </w:p>
    <w:p w14:paraId="1BF239A1" w14:textId="77777777" w:rsidR="00E773E2" w:rsidRPr="00B94918" w:rsidRDefault="00E773E2" w:rsidP="00E773E2">
      <w:pPr>
        <w:spacing w:after="0" w:line="240" w:lineRule="auto"/>
        <w:contextualSpacing/>
        <w:outlineLvl w:val="0"/>
        <w:rPr>
          <w:rFonts w:ascii="Times New Roman" w:hAnsi="Times New Roman" w:cs="Times New Roman"/>
        </w:rPr>
      </w:pPr>
    </w:p>
    <w:p w14:paraId="36999734"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5.</w:t>
      </w:r>
      <w:r w:rsidRPr="00B94918">
        <w:rPr>
          <w:rFonts w:ascii="Times New Roman" w:hAnsi="Times New Roman" w:cs="Times New Roman"/>
          <w:b/>
        </w:rPr>
        <w:tab/>
        <w:t>FARMAKOLOGINĖS SAVYBĖS</w:t>
      </w:r>
    </w:p>
    <w:p w14:paraId="3D4A64D5" w14:textId="77777777" w:rsidR="00E773E2" w:rsidRPr="00B94918" w:rsidRDefault="00E773E2" w:rsidP="00E773E2">
      <w:pPr>
        <w:spacing w:after="0" w:line="240" w:lineRule="auto"/>
        <w:contextualSpacing/>
        <w:outlineLvl w:val="0"/>
        <w:rPr>
          <w:rFonts w:ascii="Times New Roman" w:hAnsi="Times New Roman" w:cs="Times New Roman"/>
        </w:rPr>
      </w:pPr>
    </w:p>
    <w:p w14:paraId="6A0B0908"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5.1</w:t>
      </w:r>
      <w:r w:rsidRPr="00B94918">
        <w:rPr>
          <w:rFonts w:ascii="Times New Roman" w:hAnsi="Times New Roman" w:cs="Times New Roman"/>
          <w:b/>
        </w:rPr>
        <w:tab/>
        <w:t>Farmakodinaminės savybės</w:t>
      </w:r>
    </w:p>
    <w:p w14:paraId="446666F3" w14:textId="77777777" w:rsidR="00E773E2" w:rsidRPr="00B94918" w:rsidRDefault="00E773E2" w:rsidP="00E773E2">
      <w:pPr>
        <w:spacing w:after="0" w:line="240" w:lineRule="auto"/>
        <w:contextualSpacing/>
        <w:outlineLvl w:val="0"/>
        <w:rPr>
          <w:rFonts w:ascii="Times New Roman" w:hAnsi="Times New Roman" w:cs="Times New Roman"/>
        </w:rPr>
      </w:pPr>
    </w:p>
    <w:p w14:paraId="27885976" w14:textId="08C41AAC"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lastRenderedPageBreak/>
        <w:t>Farmakoterapinė grupė –</w:t>
      </w:r>
      <w:r w:rsidR="009E47BC" w:rsidRPr="00B94918">
        <w:rPr>
          <w:rFonts w:ascii="Times New Roman" w:hAnsi="Times New Roman" w:cs="Times New Roman"/>
        </w:rPr>
        <w:t xml:space="preserve"> urologiniai</w:t>
      </w:r>
      <w:r w:rsidR="00686A93" w:rsidRPr="00B94918">
        <w:rPr>
          <w:rFonts w:ascii="Times New Roman" w:hAnsi="Times New Roman" w:cs="Times New Roman"/>
        </w:rPr>
        <w:t xml:space="preserve"> vaistiniai preparatai</w:t>
      </w:r>
      <w:r w:rsidR="009E47BC" w:rsidRPr="00B94918">
        <w:rPr>
          <w:rFonts w:ascii="Times New Roman" w:hAnsi="Times New Roman" w:cs="Times New Roman"/>
        </w:rPr>
        <w:t>,</w:t>
      </w:r>
      <w:r w:rsidRPr="00B94918">
        <w:rPr>
          <w:rFonts w:ascii="Times New Roman" w:hAnsi="Times New Roman" w:cs="Times New Roman"/>
        </w:rPr>
        <w:t xml:space="preserve"> </w:t>
      </w:r>
      <w:hyperlink r:id="rId13" w:history="1">
        <w:r w:rsidRPr="00B94918">
          <w:rPr>
            <w:rFonts w:ascii="Times New Roman" w:hAnsi="Times New Roman" w:cs="Times New Roman"/>
          </w:rPr>
          <w:t>alfa adrenoreceptorių blokatoriai</w:t>
        </w:r>
      </w:hyperlink>
      <w:r w:rsidR="00C91CD3">
        <w:rPr>
          <w:rFonts w:ascii="Times New Roman" w:hAnsi="Times New Roman" w:cs="Times New Roman"/>
        </w:rPr>
        <w:t>, ATC </w:t>
      </w:r>
      <w:r w:rsidRPr="00B94918">
        <w:rPr>
          <w:rFonts w:ascii="Times New Roman" w:hAnsi="Times New Roman" w:cs="Times New Roman"/>
        </w:rPr>
        <w:t>kodas – G04CA52</w:t>
      </w:r>
      <w:r w:rsidR="00686A93" w:rsidRPr="00B94918">
        <w:rPr>
          <w:rFonts w:ascii="Times New Roman" w:hAnsi="Times New Roman" w:cs="Times New Roman"/>
        </w:rPr>
        <w:t>.</w:t>
      </w:r>
    </w:p>
    <w:p w14:paraId="34DCCDE6" w14:textId="77777777" w:rsidR="00E773E2" w:rsidRPr="00B94918" w:rsidRDefault="00E773E2" w:rsidP="00E773E2">
      <w:pPr>
        <w:spacing w:after="0" w:line="240" w:lineRule="auto"/>
        <w:contextualSpacing/>
        <w:outlineLvl w:val="0"/>
        <w:rPr>
          <w:rFonts w:ascii="Times New Roman" w:hAnsi="Times New Roman" w:cs="Times New Roman"/>
        </w:rPr>
      </w:pPr>
    </w:p>
    <w:p w14:paraId="15D3B5B7" w14:textId="5ACF9F64"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Dutasterido ir tamsulozino derinys yra dviejų vaistinių </w:t>
      </w:r>
      <w:r w:rsidR="00686A93" w:rsidRPr="00B94918">
        <w:rPr>
          <w:rFonts w:ascii="Times New Roman" w:hAnsi="Times New Roman" w:cs="Times New Roman"/>
        </w:rPr>
        <w:t xml:space="preserve">preparatų </w:t>
      </w:r>
      <w:r w:rsidRPr="00B94918">
        <w:rPr>
          <w:rFonts w:ascii="Times New Roman" w:hAnsi="Times New Roman" w:cs="Times New Roman"/>
        </w:rPr>
        <w:t>derinys: dutasterido (dvejopas 5 alfa reduktazės inhibitorius [5 ARI]) ir tamsulozino hidrochlorido (alfa</w:t>
      </w:r>
      <w:r w:rsidRPr="00B94918">
        <w:rPr>
          <w:rFonts w:ascii="Times New Roman" w:hAnsi="Times New Roman" w:cs="Times New Roman"/>
          <w:vertAlign w:val="subscript"/>
        </w:rPr>
        <w:t>1a</w:t>
      </w:r>
      <w:r w:rsidRPr="00B94918">
        <w:rPr>
          <w:rFonts w:ascii="Times New Roman" w:hAnsi="Times New Roman" w:cs="Times New Roman"/>
        </w:rPr>
        <w:t xml:space="preserve"> ir alfa</w:t>
      </w:r>
      <w:r w:rsidRPr="00B94918">
        <w:rPr>
          <w:rFonts w:ascii="Times New Roman" w:hAnsi="Times New Roman" w:cs="Times New Roman"/>
          <w:vertAlign w:val="subscript"/>
        </w:rPr>
        <w:t>1d</w:t>
      </w:r>
      <w:r w:rsidRPr="00B94918">
        <w:rPr>
          <w:rFonts w:ascii="Times New Roman" w:hAnsi="Times New Roman" w:cs="Times New Roman"/>
        </w:rPr>
        <w:t xml:space="preserve"> adrenoreceptorių blokatorius). Šių vaistinių preparatų veikimo mechanizmai papildo vienas kitą, dėl to simptomai greitai palengvėja, pagerėja šlapimo srovė ir sumažėja ūminio šlapimo susilaikymo (ŪŠS) ir su GPH susijusios chirurginio gydymo būtinybės rizika.</w:t>
      </w:r>
    </w:p>
    <w:p w14:paraId="75EEFA0E" w14:textId="77777777" w:rsidR="00E773E2" w:rsidRPr="00B94918" w:rsidRDefault="00E773E2" w:rsidP="00E773E2">
      <w:pPr>
        <w:spacing w:after="0" w:line="240" w:lineRule="auto"/>
        <w:contextualSpacing/>
        <w:outlineLvl w:val="0"/>
        <w:rPr>
          <w:rFonts w:ascii="Times New Roman" w:hAnsi="Times New Roman" w:cs="Times New Roman"/>
        </w:rPr>
      </w:pPr>
    </w:p>
    <w:p w14:paraId="6BFBDD59"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Dutasteridas slopina ir 1, ir 2 tipo izofermentus 5 alfa reduktazes, kurios veikia testosterono virtimą į dihidrotestosteroną (DHT). DHT yra androgenas, kuris daugiausiai skatina prostatos vešėjimą ir GPH atsiradimą. Tamsulozinas</w:t>
      </w:r>
      <w:r w:rsidRPr="00B94918" w:rsidDel="00C24812">
        <w:rPr>
          <w:rFonts w:ascii="Times New Roman" w:hAnsi="Times New Roman" w:cs="Times New Roman"/>
        </w:rPr>
        <w:t xml:space="preserve"> </w:t>
      </w:r>
      <w:r w:rsidRPr="00B94918">
        <w:rPr>
          <w:rFonts w:ascii="Times New Roman" w:hAnsi="Times New Roman" w:cs="Times New Roman"/>
        </w:rPr>
        <w:t>slopina prostatos stromos lygiųjų raumenų ir šlapimo pūslės kaklo alfa</w:t>
      </w:r>
      <w:r w:rsidRPr="00B94918">
        <w:rPr>
          <w:rFonts w:ascii="Times New Roman" w:hAnsi="Times New Roman" w:cs="Times New Roman"/>
          <w:vertAlign w:val="subscript"/>
        </w:rPr>
        <w:t>1a</w:t>
      </w:r>
      <w:r w:rsidRPr="00B94918">
        <w:rPr>
          <w:rFonts w:ascii="Times New Roman" w:hAnsi="Times New Roman" w:cs="Times New Roman"/>
        </w:rPr>
        <w:t xml:space="preserve"> ir alfa</w:t>
      </w:r>
      <w:r w:rsidRPr="00B94918">
        <w:rPr>
          <w:rFonts w:ascii="Times New Roman" w:hAnsi="Times New Roman" w:cs="Times New Roman"/>
          <w:vertAlign w:val="subscript"/>
        </w:rPr>
        <w:t>1d</w:t>
      </w:r>
      <w:r w:rsidRPr="00B94918">
        <w:rPr>
          <w:rFonts w:ascii="Times New Roman" w:hAnsi="Times New Roman" w:cs="Times New Roman"/>
        </w:rPr>
        <w:t xml:space="preserve"> adrenoreceptorius. Maždaug 75</w:t>
      </w:r>
      <w:r w:rsidR="002332DC" w:rsidRPr="00B94918">
        <w:rPr>
          <w:rFonts w:ascii="Times New Roman" w:hAnsi="Times New Roman" w:cs="Times New Roman"/>
        </w:rPr>
        <w:t> </w:t>
      </w:r>
      <w:r w:rsidRPr="00B94918">
        <w:rPr>
          <w:rFonts w:ascii="Times New Roman" w:hAnsi="Times New Roman" w:cs="Times New Roman"/>
        </w:rPr>
        <w:t>% prostatos alfa</w:t>
      </w:r>
      <w:r w:rsidRPr="00B94918">
        <w:rPr>
          <w:rFonts w:ascii="Times New Roman" w:hAnsi="Times New Roman" w:cs="Times New Roman"/>
          <w:vertAlign w:val="subscript"/>
        </w:rPr>
        <w:t>1</w:t>
      </w:r>
      <w:r w:rsidRPr="00B94918">
        <w:rPr>
          <w:rFonts w:ascii="Times New Roman" w:hAnsi="Times New Roman" w:cs="Times New Roman"/>
        </w:rPr>
        <w:t xml:space="preserve"> receptorių yra alfa</w:t>
      </w:r>
      <w:r w:rsidRPr="00B94918">
        <w:rPr>
          <w:rFonts w:ascii="Times New Roman" w:hAnsi="Times New Roman" w:cs="Times New Roman"/>
          <w:vertAlign w:val="subscript"/>
        </w:rPr>
        <w:t>1a</w:t>
      </w:r>
      <w:r w:rsidRPr="00B94918">
        <w:rPr>
          <w:rFonts w:ascii="Times New Roman" w:hAnsi="Times New Roman" w:cs="Times New Roman"/>
        </w:rPr>
        <w:t xml:space="preserve"> porūšio.</w:t>
      </w:r>
    </w:p>
    <w:p w14:paraId="38679FAF" w14:textId="77777777" w:rsidR="00E773E2" w:rsidRPr="00B94918" w:rsidRDefault="00E773E2" w:rsidP="00E773E2">
      <w:pPr>
        <w:spacing w:after="0" w:line="240" w:lineRule="auto"/>
        <w:contextualSpacing/>
        <w:outlineLvl w:val="0"/>
        <w:rPr>
          <w:rFonts w:ascii="Times New Roman" w:hAnsi="Times New Roman" w:cs="Times New Roman"/>
        </w:rPr>
      </w:pPr>
    </w:p>
    <w:p w14:paraId="7A65DC41"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Dutasterido vartojimas kartu su tamsulozinu</w:t>
      </w:r>
    </w:p>
    <w:p w14:paraId="30BFA818" w14:textId="77777777" w:rsidR="00E773E2" w:rsidRPr="00B94918" w:rsidRDefault="00E773E2" w:rsidP="00E773E2">
      <w:pPr>
        <w:spacing w:after="0" w:line="240" w:lineRule="auto"/>
        <w:contextualSpacing/>
        <w:outlineLvl w:val="0"/>
        <w:rPr>
          <w:rFonts w:ascii="Times New Roman" w:hAnsi="Times New Roman" w:cs="Times New Roman"/>
        </w:rPr>
      </w:pPr>
    </w:p>
    <w:p w14:paraId="43A06B92"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Toliau esanti informacija atspindi turimus duomenis apie gydymą dutasteridu kartu su tamsulozinu.</w:t>
      </w:r>
    </w:p>
    <w:p w14:paraId="7C4BAB7C" w14:textId="77777777" w:rsidR="00E773E2" w:rsidRPr="00B94918" w:rsidRDefault="00E773E2" w:rsidP="00E773E2">
      <w:pPr>
        <w:spacing w:after="0" w:line="240" w:lineRule="auto"/>
        <w:contextualSpacing/>
        <w:outlineLvl w:val="0"/>
        <w:rPr>
          <w:rFonts w:ascii="Times New Roman" w:hAnsi="Times New Roman" w:cs="Times New Roman"/>
        </w:rPr>
      </w:pPr>
    </w:p>
    <w:p w14:paraId="7DFEA004"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Ketverius metus trukusio daugiacentrio, tarptautinio, atsitiktinių imčių, dvigubai aklu būdu atlikto, paralelinių grupių klinikinių tyrimo metu buvo įvertintas 0,5 mg dutasterido paros dozės (n = 1 623), 0,4 mg tamsulozino paros dozės (n = 1 611) ir 0,5 mg dutasterido kartu su 0,4 mg tamsulozino </w:t>
      </w:r>
      <w:r w:rsidR="008A5CE1" w:rsidRPr="00B94918">
        <w:rPr>
          <w:rFonts w:ascii="Times New Roman" w:hAnsi="Times New Roman" w:cs="Times New Roman"/>
        </w:rPr>
        <w:t>(n = 1 610)</w:t>
      </w:r>
      <w:r w:rsidR="00AA79E9" w:rsidRPr="00B94918">
        <w:rPr>
          <w:rFonts w:ascii="Times New Roman" w:hAnsi="Times New Roman" w:cs="Times New Roman"/>
        </w:rPr>
        <w:t xml:space="preserve"> </w:t>
      </w:r>
      <w:r w:rsidRPr="00B94918">
        <w:rPr>
          <w:rFonts w:ascii="Times New Roman" w:hAnsi="Times New Roman" w:cs="Times New Roman"/>
        </w:rPr>
        <w:t xml:space="preserve">vartojimas vyrams, kuriems diagnozuota vidutinio sunkumo ar sunkių GPH simptomų ir nustatytas prostatos tūris </w:t>
      </w:r>
      <w:r w:rsidRPr="00B94918">
        <w:rPr>
          <w:rFonts w:ascii="Times New Roman" w:hAnsi="Times New Roman" w:cs="Times New Roman"/>
        </w:rPr>
        <w:sym w:font="Symbol" w:char="F0B3"/>
      </w:r>
      <w:r w:rsidRPr="00B94918">
        <w:rPr>
          <w:rFonts w:ascii="Times New Roman" w:hAnsi="Times New Roman" w:cs="Times New Roman"/>
        </w:rPr>
        <w:t> 30 ml bei PSA 1,5</w:t>
      </w:r>
      <w:r w:rsidRPr="00B94918">
        <w:rPr>
          <w:rFonts w:ascii="Times New Roman" w:hAnsi="Times New Roman" w:cs="Times New Roman"/>
        </w:rPr>
        <w:noBreakHyphen/>
        <w:t>10 ng/ml ribose. Maždaug 53</w:t>
      </w:r>
      <w:r w:rsidR="002332DC" w:rsidRPr="00B94918">
        <w:rPr>
          <w:rFonts w:ascii="Times New Roman" w:hAnsi="Times New Roman" w:cs="Times New Roman"/>
        </w:rPr>
        <w:t> </w:t>
      </w:r>
      <w:r w:rsidRPr="00B94918">
        <w:rPr>
          <w:rFonts w:ascii="Times New Roman" w:hAnsi="Times New Roman" w:cs="Times New Roman"/>
        </w:rPr>
        <w:t>% tiriamųjų anksčiau vartojo 5 alfa reduktazės inhibitorių arba alfa</w:t>
      </w:r>
      <w:r w:rsidRPr="00B94918">
        <w:rPr>
          <w:rFonts w:ascii="Times New Roman" w:hAnsi="Times New Roman" w:cs="Times New Roman"/>
          <w:vertAlign w:val="subscript"/>
        </w:rPr>
        <w:t>1</w:t>
      </w:r>
      <w:r w:rsidRPr="00B94918">
        <w:rPr>
          <w:rFonts w:ascii="Times New Roman" w:hAnsi="Times New Roman" w:cs="Times New Roman"/>
        </w:rPr>
        <w:t xml:space="preserve"> adrenoreceptorių blokatorių. Svarbiausioji vertinamoji baigtis per pirmuosius 2 gydymo metus buvo pokytis, pagal tarptautinę prostatos simptomų vertinimo skalę (angl. </w:t>
      </w:r>
      <w:r w:rsidRPr="00B94918">
        <w:rPr>
          <w:rFonts w:ascii="Times New Roman" w:hAnsi="Times New Roman" w:cs="Times New Roman"/>
          <w:i/>
        </w:rPr>
        <w:t>International Prostate Symptom Score [IPSS]</w:t>
      </w:r>
      <w:r w:rsidRPr="00B94918">
        <w:rPr>
          <w:rFonts w:ascii="Times New Roman" w:hAnsi="Times New Roman" w:cs="Times New Roman"/>
        </w:rPr>
        <w:t xml:space="preserve">). </w:t>
      </w:r>
      <w:r w:rsidRPr="00B94918">
        <w:rPr>
          <w:rFonts w:ascii="Times New Roman" w:hAnsi="Times New Roman" w:cs="Times New Roman"/>
          <w:i/>
        </w:rPr>
        <w:t>IPSS</w:t>
      </w:r>
      <w:r w:rsidRPr="00B94918">
        <w:rPr>
          <w:rFonts w:ascii="Times New Roman" w:hAnsi="Times New Roman" w:cs="Times New Roman"/>
        </w:rPr>
        <w:t xml:space="preserve"> – tai 8 dalių klausimynas, paremtas </w:t>
      </w:r>
      <w:r w:rsidRPr="00B94918">
        <w:rPr>
          <w:rFonts w:ascii="Times New Roman" w:hAnsi="Times New Roman" w:cs="Times New Roman"/>
          <w:i/>
        </w:rPr>
        <w:t>AUA-SI</w:t>
      </w:r>
      <w:r w:rsidRPr="00B94918">
        <w:rPr>
          <w:rFonts w:ascii="Times New Roman" w:hAnsi="Times New Roman" w:cs="Times New Roman"/>
        </w:rPr>
        <w:t xml:space="preserve"> instrumentiniais tyrimais, su papildomu klausimu apie gyvenimo kokybę. Antrinę vertinamąją baigtį antraisiais metais sudarė maksimali šlapimo srovė (</w:t>
      </w:r>
      <w:r w:rsidRPr="00B94918">
        <w:rPr>
          <w:rFonts w:ascii="Times New Roman" w:hAnsi="Times New Roman" w:cs="Times New Roman"/>
          <w:i/>
        </w:rPr>
        <w:t>Q</w:t>
      </w:r>
      <w:r w:rsidRPr="00B94918">
        <w:rPr>
          <w:rFonts w:ascii="Times New Roman" w:hAnsi="Times New Roman" w:cs="Times New Roman"/>
          <w:i/>
          <w:vertAlign w:val="subscript"/>
        </w:rPr>
        <w:t>max</w:t>
      </w:r>
      <w:r w:rsidRPr="00B94918">
        <w:rPr>
          <w:rFonts w:ascii="Times New Roman" w:hAnsi="Times New Roman" w:cs="Times New Roman"/>
        </w:rPr>
        <w:t xml:space="preserve">) ir prostatos tūris. Taikant kombinuotąją terapiją, </w:t>
      </w:r>
      <w:r w:rsidRPr="00B94918">
        <w:rPr>
          <w:rFonts w:ascii="Times New Roman" w:hAnsi="Times New Roman" w:cs="Times New Roman"/>
          <w:i/>
        </w:rPr>
        <w:t>IPSS</w:t>
      </w:r>
      <w:r w:rsidRPr="00B94918">
        <w:rPr>
          <w:rFonts w:ascii="Times New Roman" w:hAnsi="Times New Roman" w:cs="Times New Roman"/>
        </w:rPr>
        <w:t xml:space="preserve"> pokytis pasiekė reikšmingumą nuo trečio mėnesio, palyginti su dutasterido vartojimu, o nuo 9-to mėnesio, palyginti su tamsulozino vartojimu. Taikant kombinuotąją terapiją, </w:t>
      </w:r>
      <w:r w:rsidRPr="00B94918">
        <w:rPr>
          <w:rFonts w:ascii="Times New Roman" w:hAnsi="Times New Roman" w:cs="Times New Roman"/>
          <w:i/>
        </w:rPr>
        <w:t>Q</w:t>
      </w:r>
      <w:r w:rsidRPr="00B94918">
        <w:rPr>
          <w:rFonts w:ascii="Times New Roman" w:hAnsi="Times New Roman" w:cs="Times New Roman"/>
          <w:i/>
          <w:vertAlign w:val="subscript"/>
        </w:rPr>
        <w:t>max</w:t>
      </w:r>
      <w:r w:rsidRPr="00B94918">
        <w:rPr>
          <w:rFonts w:ascii="Times New Roman" w:hAnsi="Times New Roman" w:cs="Times New Roman"/>
        </w:rPr>
        <w:t xml:space="preserve"> pokytis pasiekė reikšmingumą nuo 6-to mėnesio, palyginti su dutasterido ar tamsulozino vartojimu.</w:t>
      </w:r>
    </w:p>
    <w:p w14:paraId="2C4DAFEB" w14:textId="77777777" w:rsidR="00E773E2" w:rsidRPr="00B94918" w:rsidRDefault="00E773E2" w:rsidP="00E773E2">
      <w:pPr>
        <w:spacing w:after="0" w:line="240" w:lineRule="auto"/>
        <w:contextualSpacing/>
        <w:outlineLvl w:val="0"/>
        <w:rPr>
          <w:rFonts w:ascii="Times New Roman" w:hAnsi="Times New Roman" w:cs="Times New Roman"/>
        </w:rPr>
      </w:pPr>
    </w:p>
    <w:p w14:paraId="3B628497" w14:textId="6A22A168"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Vartojant dutasteridą kartu su tamsulozinu, simptomai palengvėja labiau nei kiekvieną veikliąją medžiagą atskirai. Po 2</w:t>
      </w:r>
      <w:r w:rsidR="00686A93" w:rsidRPr="00B94918">
        <w:rPr>
          <w:rFonts w:ascii="Times New Roman" w:hAnsi="Times New Roman" w:cs="Times New Roman"/>
        </w:rPr>
        <w:t> </w:t>
      </w:r>
      <w:r w:rsidRPr="00B94918">
        <w:rPr>
          <w:rFonts w:ascii="Times New Roman" w:hAnsi="Times New Roman" w:cs="Times New Roman"/>
        </w:rPr>
        <w:t>metų gydymo vartojimas kartu parodė statistiškai reikšmingai didesnį vidutinį simptomų balo pagerėjimą, palyginti su pradiniu, -6,2 vienetų.</w:t>
      </w:r>
    </w:p>
    <w:p w14:paraId="4D8573DD" w14:textId="77777777" w:rsidR="00E773E2" w:rsidRPr="00B94918" w:rsidRDefault="00E773E2" w:rsidP="00E773E2">
      <w:pPr>
        <w:spacing w:after="0" w:line="240" w:lineRule="auto"/>
        <w:contextualSpacing/>
        <w:outlineLvl w:val="0"/>
        <w:rPr>
          <w:rFonts w:ascii="Times New Roman" w:hAnsi="Times New Roman" w:cs="Times New Roman"/>
        </w:rPr>
      </w:pPr>
    </w:p>
    <w:p w14:paraId="13BACB6A"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Koreguotasis vidutinis šlapimo srovės greičio pagerėjimas, palyginti su pradiniu, buvo 2,4 ml per sekundę taikant kombinuotąją terapiją, 1,9 ml per sekundę vartojant dutasteridą ir 0,9 ml per sekundę vartojant tamsuloziną. Koreguotojo vidutinio GPH įtakos indekso (angl., </w:t>
      </w:r>
      <w:r w:rsidRPr="00B94918">
        <w:rPr>
          <w:rFonts w:ascii="Times New Roman" w:hAnsi="Times New Roman" w:cs="Times New Roman"/>
          <w:i/>
        </w:rPr>
        <w:t>BPH Impact Index [BII]</w:t>
      </w:r>
      <w:r w:rsidRPr="00B94918">
        <w:rPr>
          <w:rFonts w:ascii="Times New Roman" w:hAnsi="Times New Roman" w:cs="Times New Roman"/>
        </w:rPr>
        <w:t>) pagerėjimas, palyginti su pradiniu, buvo -2,1 vieneto taikant kombinuotąją terapiją, -1,7 vartojant dutasteridą ir -1,5 vartojant tamsuloziną. Toks šlapimo srovės greičio ir BII pagerėjimas vartojant kartu buvo statistiškai reikšmingai didesnis, palyginti su monoterapija kiekvienu vaistiniu preparatu atskirai.</w:t>
      </w:r>
    </w:p>
    <w:p w14:paraId="001A6B17" w14:textId="77777777" w:rsidR="00E773E2" w:rsidRPr="00B94918" w:rsidRDefault="00E773E2" w:rsidP="00E773E2">
      <w:pPr>
        <w:spacing w:after="0" w:line="240" w:lineRule="auto"/>
        <w:contextualSpacing/>
        <w:outlineLvl w:val="0"/>
        <w:rPr>
          <w:rFonts w:ascii="Times New Roman" w:hAnsi="Times New Roman" w:cs="Times New Roman"/>
        </w:rPr>
      </w:pPr>
    </w:p>
    <w:p w14:paraId="108B1312"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Bendro prostatos tūrio ir pereinamosios zonos tūrio sumažėjimas vartojant kartu, po 2 gydymo metų buvo statistiškai reikšmingai didesnis, palyginti su monoterapija tamsulozinu.</w:t>
      </w:r>
    </w:p>
    <w:p w14:paraId="4267587B" w14:textId="77777777" w:rsidR="00E773E2" w:rsidRPr="00B94918" w:rsidRDefault="00E773E2" w:rsidP="00E773E2">
      <w:pPr>
        <w:spacing w:after="0" w:line="240" w:lineRule="auto"/>
        <w:contextualSpacing/>
        <w:outlineLvl w:val="0"/>
        <w:rPr>
          <w:rFonts w:ascii="Times New Roman" w:hAnsi="Times New Roman" w:cs="Times New Roman"/>
        </w:rPr>
      </w:pPr>
    </w:p>
    <w:p w14:paraId="11BA3EB5"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Svarbiausioji vertinamoji baigtis ketvirtaisiais gydymo metais buvo laikotarpis, per kurį pasireiškė pirmieji ŪŠS reiškiniai arba buvo atlikta su GPH susijusi chirurginė operacija. Taikant kombinuotąją terapiją, po ketverių gydymo metų ŪŠS arba su GPH susijusios chirurginės operacijos rizika statistiškai reikšmingai sumažėjo (rizikos sumažėjimas 65,8</w:t>
      </w:r>
      <w:r w:rsidR="002332DC" w:rsidRPr="00B94918">
        <w:rPr>
          <w:rFonts w:ascii="Times New Roman" w:hAnsi="Times New Roman" w:cs="Times New Roman"/>
        </w:rPr>
        <w:t> %, p &lt; 0,001 [95 % PI nuo 54,7 </w:t>
      </w:r>
      <w:r w:rsidRPr="00B94918">
        <w:rPr>
          <w:rFonts w:ascii="Times New Roman" w:hAnsi="Times New Roman" w:cs="Times New Roman"/>
        </w:rPr>
        <w:t>% iki 74,1</w:t>
      </w:r>
      <w:r w:rsidR="002332DC" w:rsidRPr="00B94918">
        <w:rPr>
          <w:rFonts w:ascii="Times New Roman" w:hAnsi="Times New Roman" w:cs="Times New Roman"/>
        </w:rPr>
        <w:t> </w:t>
      </w:r>
      <w:r w:rsidRPr="00B94918">
        <w:rPr>
          <w:rFonts w:ascii="Times New Roman" w:hAnsi="Times New Roman" w:cs="Times New Roman"/>
        </w:rPr>
        <w:t>%]), palyginti su tamsulozino monoterapija. ŪŠS arba su GPH susijusios chirurginės operacijos dažnis ketvirtaisiais metais buvo 4,2</w:t>
      </w:r>
      <w:r w:rsidR="002332DC" w:rsidRPr="00B94918">
        <w:rPr>
          <w:rFonts w:ascii="Times New Roman" w:hAnsi="Times New Roman" w:cs="Times New Roman"/>
        </w:rPr>
        <w:t> </w:t>
      </w:r>
      <w:r w:rsidRPr="00B94918">
        <w:rPr>
          <w:rFonts w:ascii="Times New Roman" w:hAnsi="Times New Roman" w:cs="Times New Roman"/>
        </w:rPr>
        <w:t>%, taikant kombinuotąją terapiją, ir 11,9</w:t>
      </w:r>
      <w:r w:rsidR="002332DC" w:rsidRPr="00B94918">
        <w:rPr>
          <w:rFonts w:ascii="Times New Roman" w:hAnsi="Times New Roman" w:cs="Times New Roman"/>
        </w:rPr>
        <w:t> </w:t>
      </w:r>
      <w:r w:rsidRPr="00B94918">
        <w:rPr>
          <w:rFonts w:ascii="Times New Roman" w:hAnsi="Times New Roman" w:cs="Times New Roman"/>
        </w:rPr>
        <w:t>%, vartojant tamsuloziną (p &lt; 0,001). Taikant kombinuotąją terapiją, palyginti su monoterapija dutasteridu, ŪŠS arba su GPH susijusios chirurginės operacijos rizika sumažėjo 19,6</w:t>
      </w:r>
      <w:r w:rsidR="002332DC" w:rsidRPr="00B94918">
        <w:rPr>
          <w:rFonts w:ascii="Times New Roman" w:hAnsi="Times New Roman" w:cs="Times New Roman"/>
        </w:rPr>
        <w:t> </w:t>
      </w:r>
      <w:r w:rsidRPr="00B94918">
        <w:rPr>
          <w:rFonts w:ascii="Times New Roman" w:hAnsi="Times New Roman" w:cs="Times New Roman"/>
        </w:rPr>
        <w:t>% (p = 0,18 [95</w:t>
      </w:r>
      <w:r w:rsidR="002332DC" w:rsidRPr="00B94918">
        <w:rPr>
          <w:rFonts w:ascii="Times New Roman" w:hAnsi="Times New Roman" w:cs="Times New Roman"/>
        </w:rPr>
        <w:t> </w:t>
      </w:r>
      <w:r w:rsidRPr="00B94918">
        <w:rPr>
          <w:rFonts w:ascii="Times New Roman" w:hAnsi="Times New Roman" w:cs="Times New Roman"/>
        </w:rPr>
        <w:t>% PI nuo -10,9</w:t>
      </w:r>
      <w:r w:rsidR="002332DC" w:rsidRPr="00B94918">
        <w:rPr>
          <w:rFonts w:ascii="Times New Roman" w:hAnsi="Times New Roman" w:cs="Times New Roman"/>
        </w:rPr>
        <w:t> </w:t>
      </w:r>
      <w:r w:rsidRPr="00B94918">
        <w:rPr>
          <w:rFonts w:ascii="Times New Roman" w:hAnsi="Times New Roman" w:cs="Times New Roman"/>
        </w:rPr>
        <w:t>% iki 41,7</w:t>
      </w:r>
      <w:r w:rsidR="002332DC" w:rsidRPr="00B94918">
        <w:rPr>
          <w:rFonts w:ascii="Times New Roman" w:hAnsi="Times New Roman" w:cs="Times New Roman"/>
        </w:rPr>
        <w:t> </w:t>
      </w:r>
      <w:r w:rsidRPr="00B94918">
        <w:rPr>
          <w:rFonts w:ascii="Times New Roman" w:hAnsi="Times New Roman" w:cs="Times New Roman"/>
        </w:rPr>
        <w:t xml:space="preserve">%]). </w:t>
      </w:r>
      <w:r w:rsidRPr="00B94918">
        <w:rPr>
          <w:rFonts w:ascii="Times New Roman" w:hAnsi="Times New Roman" w:cs="Times New Roman"/>
        </w:rPr>
        <w:lastRenderedPageBreak/>
        <w:t>ŪŠS arba su GPH susijusios chirurginės operacijos dažnis ketvirtaisiais metais buvo 5,2</w:t>
      </w:r>
      <w:r w:rsidR="002332DC" w:rsidRPr="00B94918">
        <w:rPr>
          <w:rFonts w:ascii="Times New Roman" w:hAnsi="Times New Roman" w:cs="Times New Roman"/>
        </w:rPr>
        <w:t> </w:t>
      </w:r>
      <w:r w:rsidRPr="00B94918">
        <w:rPr>
          <w:rFonts w:ascii="Times New Roman" w:hAnsi="Times New Roman" w:cs="Times New Roman"/>
        </w:rPr>
        <w:t>% vartojant dutasteridą.</w:t>
      </w:r>
    </w:p>
    <w:p w14:paraId="31047182" w14:textId="77777777" w:rsidR="00E773E2" w:rsidRPr="00B94918" w:rsidRDefault="00E773E2" w:rsidP="00E773E2">
      <w:pPr>
        <w:spacing w:after="0" w:line="240" w:lineRule="auto"/>
        <w:contextualSpacing/>
        <w:outlineLvl w:val="0"/>
        <w:rPr>
          <w:rFonts w:ascii="Times New Roman" w:hAnsi="Times New Roman" w:cs="Times New Roman"/>
        </w:rPr>
      </w:pPr>
    </w:p>
    <w:p w14:paraId="12835435" w14:textId="4D970A11"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Antrinę vertinamąją baigtį ketvirtaisiais gydymo metais sudarė laikotarpis, po kurio klinikinė būklė pradėjo progresuoti (apibūdinama bendru įverčiu: </w:t>
      </w:r>
      <w:r w:rsidRPr="00B94918">
        <w:rPr>
          <w:rFonts w:ascii="Times New Roman" w:hAnsi="Times New Roman" w:cs="Times New Roman"/>
          <w:i/>
        </w:rPr>
        <w:t>IPSS</w:t>
      </w:r>
      <w:r w:rsidRPr="00B94918">
        <w:rPr>
          <w:rFonts w:ascii="Times New Roman" w:hAnsi="Times New Roman" w:cs="Times New Roman"/>
        </w:rPr>
        <w:t xml:space="preserve"> pablogėjimas </w:t>
      </w:r>
      <w:r w:rsidRPr="004B3A68">
        <w:rPr>
          <w:rFonts w:ascii="Times New Roman" w:hAnsi="Times New Roman"/>
        </w:rPr>
        <w:sym w:font="Symbol" w:char="F0B3"/>
      </w:r>
      <w:r w:rsidRPr="00B94918">
        <w:rPr>
          <w:rFonts w:ascii="Times New Roman" w:hAnsi="Times New Roman" w:cs="Times New Roman"/>
        </w:rPr>
        <w:t xml:space="preserve"> 4 balų, su GPH susiję ŪŠS reiškiniai, šlapimo nelaikymas, šlapimo takų infekcija (ŠTI) ir inkstų nepakankamumas), balo pagal Tarptautinę prostatos simptomų vertinimo skalę (angl. </w:t>
      </w:r>
      <w:r w:rsidRPr="00B94918">
        <w:rPr>
          <w:rFonts w:ascii="Times New Roman" w:hAnsi="Times New Roman" w:cs="Times New Roman"/>
          <w:i/>
        </w:rPr>
        <w:t>IPSS</w:t>
      </w:r>
      <w:r w:rsidRPr="00B94918">
        <w:rPr>
          <w:rFonts w:ascii="Times New Roman" w:hAnsi="Times New Roman" w:cs="Times New Roman"/>
        </w:rPr>
        <w:t>) pokytis, maksimali šlapimo srovė (</w:t>
      </w:r>
      <w:r w:rsidRPr="00B94918">
        <w:rPr>
          <w:rFonts w:ascii="Times New Roman" w:hAnsi="Times New Roman" w:cs="Times New Roman"/>
          <w:i/>
        </w:rPr>
        <w:t>Q</w:t>
      </w:r>
      <w:r w:rsidRPr="00B94918">
        <w:rPr>
          <w:rFonts w:ascii="Times New Roman" w:hAnsi="Times New Roman" w:cs="Times New Roman"/>
          <w:i/>
          <w:vertAlign w:val="subscript"/>
        </w:rPr>
        <w:t>max</w:t>
      </w:r>
      <w:r w:rsidRPr="00B94918">
        <w:rPr>
          <w:rFonts w:ascii="Times New Roman" w:hAnsi="Times New Roman" w:cs="Times New Roman"/>
        </w:rPr>
        <w:t xml:space="preserve">) ir prostatos tūris. </w:t>
      </w:r>
      <w:r w:rsidRPr="00B94918">
        <w:rPr>
          <w:rFonts w:ascii="Times New Roman" w:hAnsi="Times New Roman" w:cs="Times New Roman"/>
          <w:i/>
        </w:rPr>
        <w:t>IPSS</w:t>
      </w:r>
      <w:r w:rsidRPr="00B94918">
        <w:rPr>
          <w:rFonts w:ascii="Times New Roman" w:hAnsi="Times New Roman" w:cs="Times New Roman"/>
        </w:rPr>
        <w:t xml:space="preserve"> – tai 8 dalių klausimynas, paremtas </w:t>
      </w:r>
      <w:r w:rsidRPr="00B94918">
        <w:rPr>
          <w:rFonts w:ascii="Times New Roman" w:hAnsi="Times New Roman" w:cs="Times New Roman"/>
          <w:i/>
        </w:rPr>
        <w:t>AUA-SI</w:t>
      </w:r>
      <w:r w:rsidRPr="00B94918">
        <w:rPr>
          <w:rFonts w:ascii="Times New Roman" w:hAnsi="Times New Roman" w:cs="Times New Roman"/>
        </w:rPr>
        <w:t xml:space="preserve"> instrumentiniais tyrimais, su papildomu klausimu apie gyvenimo kokybę. Rezultatai po ketverių gydymo metų pateikti toliau:</w:t>
      </w:r>
    </w:p>
    <w:p w14:paraId="53422FC6" w14:textId="77777777" w:rsidR="00E773E2" w:rsidRPr="00B94918" w:rsidRDefault="00E773E2" w:rsidP="00E773E2">
      <w:pPr>
        <w:spacing w:after="0" w:line="240" w:lineRule="auto"/>
        <w:contextualSpacing/>
        <w:outlineLvl w:val="0"/>
        <w:rPr>
          <w:rFonts w:ascii="Times New Roman" w:hAnsi="Times New Roman" w:cs="Times New Roman"/>
        </w:rPr>
      </w:pPr>
    </w:p>
    <w:tbl>
      <w:tblPr>
        <w:tblW w:w="5002" w:type="pct"/>
        <w:tblInd w:w="8" w:type="dxa"/>
        <w:tblBorders>
          <w:top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940"/>
        <w:gridCol w:w="3212"/>
        <w:gridCol w:w="1303"/>
        <w:gridCol w:w="1303"/>
        <w:gridCol w:w="1301"/>
      </w:tblGrid>
      <w:tr w:rsidR="00E773E2" w:rsidRPr="00B94918" w14:paraId="7930B884" w14:textId="77777777" w:rsidTr="00E25286">
        <w:tc>
          <w:tcPr>
            <w:tcW w:w="1071" w:type="pct"/>
            <w:tcBorders>
              <w:left w:val="single" w:sz="6" w:space="0" w:color="000000"/>
              <w:bottom w:val="single" w:sz="6" w:space="0" w:color="000000"/>
            </w:tcBorders>
          </w:tcPr>
          <w:p w14:paraId="2D2F9373"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Rodmuo</w:t>
            </w:r>
          </w:p>
          <w:p w14:paraId="1538786C"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1773" w:type="pct"/>
            <w:tcBorders>
              <w:bottom w:val="single" w:sz="6" w:space="0" w:color="000000"/>
            </w:tcBorders>
          </w:tcPr>
          <w:p w14:paraId="32709250"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Laikas</w:t>
            </w:r>
          </w:p>
        </w:tc>
        <w:tc>
          <w:tcPr>
            <w:tcW w:w="719" w:type="pct"/>
            <w:tcBorders>
              <w:bottom w:val="single" w:sz="6" w:space="0" w:color="000000"/>
            </w:tcBorders>
          </w:tcPr>
          <w:p w14:paraId="23A9E10E"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Vartojimas kartu</w:t>
            </w:r>
          </w:p>
        </w:tc>
        <w:tc>
          <w:tcPr>
            <w:tcW w:w="719" w:type="pct"/>
            <w:tcBorders>
              <w:bottom w:val="single" w:sz="6" w:space="0" w:color="000000"/>
            </w:tcBorders>
          </w:tcPr>
          <w:p w14:paraId="472B8F5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Dutasteridas</w:t>
            </w:r>
          </w:p>
        </w:tc>
        <w:tc>
          <w:tcPr>
            <w:tcW w:w="718" w:type="pct"/>
            <w:tcBorders>
              <w:bottom w:val="single" w:sz="6" w:space="0" w:color="000000"/>
              <w:right w:val="single" w:sz="6" w:space="0" w:color="000000"/>
            </w:tcBorders>
          </w:tcPr>
          <w:p w14:paraId="6D268106"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Tamsulozinas</w:t>
            </w:r>
          </w:p>
        </w:tc>
      </w:tr>
      <w:tr w:rsidR="00E773E2" w:rsidRPr="00B94918" w14:paraId="6330ADB3" w14:textId="77777777" w:rsidTr="00E25286">
        <w:tc>
          <w:tcPr>
            <w:tcW w:w="1071" w:type="pct"/>
            <w:tcBorders>
              <w:left w:val="single" w:sz="6" w:space="0" w:color="000000"/>
              <w:bottom w:val="single" w:sz="6" w:space="0" w:color="000000"/>
            </w:tcBorders>
          </w:tcPr>
          <w:p w14:paraId="5D238B2D"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ŪŠS arba su GPH susijusi chirurginė operacija (%)</w:t>
            </w:r>
          </w:p>
        </w:tc>
        <w:tc>
          <w:tcPr>
            <w:tcW w:w="1773" w:type="pct"/>
            <w:tcBorders>
              <w:bottom w:val="single" w:sz="6" w:space="0" w:color="000000"/>
            </w:tcBorders>
          </w:tcPr>
          <w:p w14:paraId="379F147D" w14:textId="77777777" w:rsidR="00E773E2" w:rsidRPr="00B94918" w:rsidRDefault="00E773E2" w:rsidP="00E25286">
            <w:pPr>
              <w:spacing w:after="0" w:line="240" w:lineRule="auto"/>
              <w:contextualSpacing/>
              <w:outlineLvl w:val="0"/>
              <w:rPr>
                <w:rFonts w:ascii="Times New Roman" w:hAnsi="Times New Roman" w:cs="Times New Roman"/>
              </w:rPr>
            </w:pPr>
          </w:p>
          <w:p w14:paraId="6CE1E2C3"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Dažnis 48-ą mėnesį</w:t>
            </w:r>
          </w:p>
        </w:tc>
        <w:tc>
          <w:tcPr>
            <w:tcW w:w="719" w:type="pct"/>
            <w:tcBorders>
              <w:bottom w:val="single" w:sz="6" w:space="0" w:color="000000"/>
            </w:tcBorders>
          </w:tcPr>
          <w:p w14:paraId="30C54D80"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4,2</w:t>
            </w:r>
          </w:p>
        </w:tc>
        <w:tc>
          <w:tcPr>
            <w:tcW w:w="719" w:type="pct"/>
            <w:tcBorders>
              <w:bottom w:val="single" w:sz="6" w:space="0" w:color="000000"/>
            </w:tcBorders>
          </w:tcPr>
          <w:p w14:paraId="1C3AE851"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5,2</w:t>
            </w:r>
          </w:p>
        </w:tc>
        <w:tc>
          <w:tcPr>
            <w:tcW w:w="718" w:type="pct"/>
            <w:tcBorders>
              <w:bottom w:val="single" w:sz="6" w:space="0" w:color="000000"/>
              <w:right w:val="single" w:sz="6" w:space="0" w:color="000000"/>
            </w:tcBorders>
          </w:tcPr>
          <w:p w14:paraId="1AEF237A"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11,9a</w:t>
            </w:r>
          </w:p>
        </w:tc>
      </w:tr>
      <w:tr w:rsidR="00E773E2" w:rsidRPr="00B94918" w14:paraId="25F1DD5F" w14:textId="77777777" w:rsidTr="00E25286">
        <w:trPr>
          <w:trHeight w:val="866"/>
        </w:trPr>
        <w:tc>
          <w:tcPr>
            <w:tcW w:w="1071" w:type="pct"/>
            <w:tcBorders>
              <w:left w:val="single" w:sz="6" w:space="0" w:color="000000"/>
              <w:bottom w:val="single" w:sz="6" w:space="0" w:color="000000"/>
            </w:tcBorders>
          </w:tcPr>
          <w:p w14:paraId="5D849693"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Klinikinis progresavimas</w:t>
            </w:r>
            <w:r w:rsidRPr="004B3A68">
              <w:rPr>
                <w:rFonts w:ascii="Times New Roman" w:hAnsi="Times New Roman"/>
              </w:rPr>
              <w:t>* (%)</w:t>
            </w:r>
          </w:p>
        </w:tc>
        <w:tc>
          <w:tcPr>
            <w:tcW w:w="1773" w:type="pct"/>
            <w:tcBorders>
              <w:bottom w:val="single" w:sz="6" w:space="0" w:color="000000"/>
            </w:tcBorders>
          </w:tcPr>
          <w:p w14:paraId="42916A7B" w14:textId="77777777" w:rsidR="00E773E2" w:rsidRPr="00B94918" w:rsidRDefault="00E773E2" w:rsidP="00E25286">
            <w:pPr>
              <w:spacing w:after="0" w:line="240" w:lineRule="auto"/>
              <w:contextualSpacing/>
              <w:outlineLvl w:val="0"/>
              <w:rPr>
                <w:rFonts w:ascii="Times New Roman" w:hAnsi="Times New Roman" w:cs="Times New Roman"/>
              </w:rPr>
            </w:pPr>
          </w:p>
          <w:p w14:paraId="5FAECBCB" w14:textId="77777777" w:rsidR="00E773E2" w:rsidRPr="00B94918" w:rsidRDefault="00E773E2" w:rsidP="00E25286">
            <w:pPr>
              <w:spacing w:after="0" w:line="240" w:lineRule="auto"/>
              <w:contextualSpacing/>
              <w:outlineLvl w:val="0"/>
              <w:rPr>
                <w:rFonts w:ascii="Times New Roman" w:hAnsi="Times New Roman" w:cs="Times New Roman"/>
              </w:rPr>
            </w:pPr>
            <w:r w:rsidRPr="004B3A68">
              <w:rPr>
                <w:rFonts w:ascii="Times New Roman" w:hAnsi="Times New Roman"/>
              </w:rPr>
              <w:t xml:space="preserve"> 48-as </w:t>
            </w:r>
            <w:r w:rsidRPr="00B94918">
              <w:rPr>
                <w:rFonts w:ascii="Times New Roman" w:hAnsi="Times New Roman" w:cs="Times New Roman"/>
              </w:rPr>
              <w:t>mėnuo</w:t>
            </w:r>
          </w:p>
        </w:tc>
        <w:tc>
          <w:tcPr>
            <w:tcW w:w="719" w:type="pct"/>
            <w:tcBorders>
              <w:bottom w:val="single" w:sz="6" w:space="0" w:color="000000"/>
            </w:tcBorders>
          </w:tcPr>
          <w:p w14:paraId="4FCD2627"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12,6</w:t>
            </w:r>
          </w:p>
        </w:tc>
        <w:tc>
          <w:tcPr>
            <w:tcW w:w="719" w:type="pct"/>
            <w:tcBorders>
              <w:bottom w:val="single" w:sz="6" w:space="0" w:color="000000"/>
            </w:tcBorders>
          </w:tcPr>
          <w:p w14:paraId="0C3D863B"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17,8b</w:t>
            </w:r>
          </w:p>
        </w:tc>
        <w:tc>
          <w:tcPr>
            <w:tcW w:w="718" w:type="pct"/>
            <w:tcBorders>
              <w:bottom w:val="single" w:sz="6" w:space="0" w:color="000000"/>
              <w:right w:val="single" w:sz="6" w:space="0" w:color="000000"/>
            </w:tcBorders>
          </w:tcPr>
          <w:p w14:paraId="2F5333AA"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21,5a</w:t>
            </w:r>
          </w:p>
        </w:tc>
      </w:tr>
      <w:tr w:rsidR="00E773E2" w:rsidRPr="00B94918" w14:paraId="3EA8E5F1" w14:textId="77777777" w:rsidTr="00E25286">
        <w:tc>
          <w:tcPr>
            <w:tcW w:w="1071" w:type="pct"/>
            <w:tcBorders>
              <w:left w:val="single" w:sz="6" w:space="0" w:color="000000"/>
              <w:bottom w:val="single" w:sz="6" w:space="0" w:color="000000"/>
            </w:tcBorders>
          </w:tcPr>
          <w:p w14:paraId="4AC64C78" w14:textId="77777777" w:rsidR="00E773E2" w:rsidRPr="00B94918" w:rsidRDefault="00E773E2" w:rsidP="00E25286">
            <w:pPr>
              <w:spacing w:after="0" w:line="240" w:lineRule="auto"/>
              <w:contextualSpacing/>
              <w:outlineLvl w:val="0"/>
              <w:rPr>
                <w:rFonts w:ascii="Times New Roman" w:hAnsi="Times New Roman" w:cs="Times New Roman"/>
              </w:rPr>
            </w:pPr>
            <w:r w:rsidRPr="004B3A68">
              <w:rPr>
                <w:rFonts w:ascii="Times New Roman" w:hAnsi="Times New Roman"/>
                <w:i/>
              </w:rPr>
              <w:t>IPSS</w:t>
            </w:r>
            <w:r w:rsidRPr="004B3A68">
              <w:rPr>
                <w:rFonts w:ascii="Times New Roman" w:hAnsi="Times New Roman"/>
              </w:rPr>
              <w:t xml:space="preserve"> (</w:t>
            </w:r>
            <w:r w:rsidRPr="00B94918">
              <w:rPr>
                <w:rFonts w:ascii="Times New Roman" w:hAnsi="Times New Roman" w:cs="Times New Roman"/>
              </w:rPr>
              <w:t>vienetai</w:t>
            </w:r>
            <w:r w:rsidRPr="004B3A68">
              <w:rPr>
                <w:rFonts w:ascii="Times New Roman" w:hAnsi="Times New Roman"/>
              </w:rPr>
              <w:t>)</w:t>
            </w:r>
          </w:p>
        </w:tc>
        <w:tc>
          <w:tcPr>
            <w:tcW w:w="1773" w:type="pct"/>
            <w:tcBorders>
              <w:bottom w:val="single" w:sz="6" w:space="0" w:color="000000"/>
            </w:tcBorders>
          </w:tcPr>
          <w:p w14:paraId="347071F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[Pradinis rodmuo] </w:t>
            </w:r>
          </w:p>
          <w:p w14:paraId="58D0A017"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48-as mėnuo (pokytis nuo pradinio rodmens)</w:t>
            </w:r>
          </w:p>
          <w:p w14:paraId="569A7542"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719" w:type="pct"/>
            <w:tcBorders>
              <w:bottom w:val="single" w:sz="6" w:space="0" w:color="000000"/>
            </w:tcBorders>
          </w:tcPr>
          <w:p w14:paraId="7E915C2F"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[16,6]</w:t>
            </w:r>
          </w:p>
          <w:p w14:paraId="298A76E7"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-6,3</w:t>
            </w:r>
          </w:p>
        </w:tc>
        <w:tc>
          <w:tcPr>
            <w:tcW w:w="719" w:type="pct"/>
            <w:tcBorders>
              <w:bottom w:val="single" w:sz="6" w:space="0" w:color="000000"/>
            </w:tcBorders>
          </w:tcPr>
          <w:p w14:paraId="40005143"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[16,4</w:t>
            </w:r>
            <w:r w:rsidR="001E29DC" w:rsidRPr="00B94918">
              <w:rPr>
                <w:rFonts w:ascii="Times New Roman" w:hAnsi="Times New Roman" w:cs="Times New Roman"/>
              </w:rPr>
              <w:t>]</w:t>
            </w:r>
          </w:p>
          <w:p w14:paraId="673A4CE8"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-5,3b</w:t>
            </w:r>
          </w:p>
        </w:tc>
        <w:tc>
          <w:tcPr>
            <w:tcW w:w="718" w:type="pct"/>
            <w:tcBorders>
              <w:bottom w:val="single" w:sz="6" w:space="0" w:color="000000"/>
              <w:right w:val="single" w:sz="6" w:space="0" w:color="000000"/>
            </w:tcBorders>
          </w:tcPr>
          <w:p w14:paraId="42A54AC1"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[16,4]</w:t>
            </w:r>
          </w:p>
          <w:p w14:paraId="5A31AC39"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-3,8a</w:t>
            </w:r>
          </w:p>
        </w:tc>
      </w:tr>
      <w:tr w:rsidR="00E773E2" w:rsidRPr="00B94918" w14:paraId="10C49DA7" w14:textId="77777777" w:rsidTr="00E25286">
        <w:tc>
          <w:tcPr>
            <w:tcW w:w="1071" w:type="pct"/>
            <w:tcBorders>
              <w:left w:val="single" w:sz="6" w:space="0" w:color="000000"/>
              <w:bottom w:val="single" w:sz="6" w:space="0" w:color="000000"/>
            </w:tcBorders>
          </w:tcPr>
          <w:p w14:paraId="708A2338" w14:textId="77777777" w:rsidR="00E773E2" w:rsidRPr="00B94918" w:rsidRDefault="00E773E2" w:rsidP="00E25286">
            <w:pPr>
              <w:spacing w:after="0" w:line="240" w:lineRule="auto"/>
              <w:contextualSpacing/>
              <w:outlineLvl w:val="0"/>
              <w:rPr>
                <w:rFonts w:ascii="Times New Roman" w:hAnsi="Times New Roman" w:cs="Times New Roman"/>
              </w:rPr>
            </w:pPr>
            <w:r w:rsidRPr="004B3A68">
              <w:rPr>
                <w:rFonts w:ascii="Times New Roman" w:hAnsi="Times New Roman"/>
                <w:i/>
              </w:rPr>
              <w:t>Q</w:t>
            </w:r>
            <w:r w:rsidRPr="004B3A68">
              <w:rPr>
                <w:rFonts w:ascii="Times New Roman" w:hAnsi="Times New Roman"/>
                <w:i/>
                <w:vertAlign w:val="subscript"/>
              </w:rPr>
              <w:t>max</w:t>
            </w:r>
            <w:r w:rsidRPr="004B3A68">
              <w:rPr>
                <w:rFonts w:ascii="Times New Roman" w:hAnsi="Times New Roman"/>
              </w:rPr>
              <w:t xml:space="preserve"> (ml/s)</w:t>
            </w:r>
          </w:p>
        </w:tc>
        <w:tc>
          <w:tcPr>
            <w:tcW w:w="1773" w:type="pct"/>
            <w:tcBorders>
              <w:bottom w:val="single" w:sz="6" w:space="0" w:color="000000"/>
            </w:tcBorders>
          </w:tcPr>
          <w:p w14:paraId="7E75FEEC"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[Pradinis rodmuo] </w:t>
            </w:r>
          </w:p>
          <w:p w14:paraId="0FC18D03"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48-as mėnuo (pokytis nuo pradinio rodmens)</w:t>
            </w:r>
          </w:p>
        </w:tc>
        <w:tc>
          <w:tcPr>
            <w:tcW w:w="719" w:type="pct"/>
            <w:tcBorders>
              <w:bottom w:val="single" w:sz="6" w:space="0" w:color="000000"/>
            </w:tcBorders>
          </w:tcPr>
          <w:p w14:paraId="0F4B6783"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[10,9]</w:t>
            </w:r>
          </w:p>
          <w:p w14:paraId="5ACEC1A3"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2,4</w:t>
            </w:r>
          </w:p>
        </w:tc>
        <w:tc>
          <w:tcPr>
            <w:tcW w:w="719" w:type="pct"/>
            <w:tcBorders>
              <w:bottom w:val="single" w:sz="6" w:space="0" w:color="000000"/>
            </w:tcBorders>
          </w:tcPr>
          <w:p w14:paraId="48E77B22"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[10,6]</w:t>
            </w:r>
          </w:p>
          <w:p w14:paraId="736B96EC"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2,0</w:t>
            </w:r>
          </w:p>
        </w:tc>
        <w:tc>
          <w:tcPr>
            <w:tcW w:w="718" w:type="pct"/>
            <w:tcBorders>
              <w:bottom w:val="single" w:sz="6" w:space="0" w:color="000000"/>
              <w:right w:val="single" w:sz="6" w:space="0" w:color="000000"/>
            </w:tcBorders>
          </w:tcPr>
          <w:p w14:paraId="0189D832"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[10,7]</w:t>
            </w:r>
          </w:p>
          <w:p w14:paraId="20379E67"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0,7a</w:t>
            </w:r>
          </w:p>
        </w:tc>
      </w:tr>
      <w:tr w:rsidR="00E773E2" w:rsidRPr="00B94918" w14:paraId="0020AD5B" w14:textId="77777777" w:rsidTr="00E25286">
        <w:tc>
          <w:tcPr>
            <w:tcW w:w="1071" w:type="pct"/>
            <w:tcBorders>
              <w:left w:val="single" w:sz="6" w:space="0" w:color="000000"/>
              <w:bottom w:val="single" w:sz="6" w:space="0" w:color="000000"/>
            </w:tcBorders>
          </w:tcPr>
          <w:p w14:paraId="61E0D28A"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Prostatos tūris</w:t>
            </w:r>
            <w:r w:rsidRPr="004B3A68">
              <w:rPr>
                <w:rFonts w:ascii="Times New Roman" w:hAnsi="Times New Roman"/>
              </w:rPr>
              <w:t xml:space="preserve"> (ml)</w:t>
            </w:r>
          </w:p>
        </w:tc>
        <w:tc>
          <w:tcPr>
            <w:tcW w:w="1773" w:type="pct"/>
            <w:tcBorders>
              <w:bottom w:val="single" w:sz="6" w:space="0" w:color="000000"/>
            </w:tcBorders>
          </w:tcPr>
          <w:p w14:paraId="08F9E98A"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[Pradinis rodmuo]</w:t>
            </w:r>
          </w:p>
          <w:p w14:paraId="7681166A"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48-as mėnuo (procentinis nuo pradinio rodmens)</w:t>
            </w:r>
          </w:p>
          <w:p w14:paraId="5145E50E"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719" w:type="pct"/>
            <w:tcBorders>
              <w:bottom w:val="single" w:sz="6" w:space="0" w:color="000000"/>
            </w:tcBorders>
          </w:tcPr>
          <w:p w14:paraId="0171305E"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r w:rsidR="001E29DC" w:rsidRPr="00B94918">
              <w:rPr>
                <w:rFonts w:ascii="Times New Roman" w:hAnsi="Times New Roman" w:cs="Times New Roman"/>
              </w:rPr>
              <w:t>5</w:t>
            </w:r>
            <w:r w:rsidRPr="00B94918">
              <w:rPr>
                <w:rFonts w:ascii="Times New Roman" w:hAnsi="Times New Roman" w:cs="Times New Roman"/>
              </w:rPr>
              <w:t>4,7]</w:t>
            </w:r>
          </w:p>
          <w:p w14:paraId="6E59374D" w14:textId="77777777" w:rsidR="00E773E2" w:rsidRPr="00B94918" w:rsidRDefault="001E29DC"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r w:rsidR="00E773E2" w:rsidRPr="00B94918">
              <w:rPr>
                <w:rFonts w:ascii="Times New Roman" w:hAnsi="Times New Roman" w:cs="Times New Roman"/>
              </w:rPr>
              <w:t>27,3</w:t>
            </w:r>
          </w:p>
        </w:tc>
        <w:tc>
          <w:tcPr>
            <w:tcW w:w="719" w:type="pct"/>
            <w:tcBorders>
              <w:bottom w:val="single" w:sz="6" w:space="0" w:color="000000"/>
            </w:tcBorders>
          </w:tcPr>
          <w:p w14:paraId="6FAB64CE"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r w:rsidR="001E29DC" w:rsidRPr="00B94918">
              <w:rPr>
                <w:rFonts w:ascii="Times New Roman" w:hAnsi="Times New Roman" w:cs="Times New Roman"/>
              </w:rPr>
              <w:t>5</w:t>
            </w:r>
            <w:r w:rsidRPr="00B94918">
              <w:rPr>
                <w:rFonts w:ascii="Times New Roman" w:hAnsi="Times New Roman" w:cs="Times New Roman"/>
              </w:rPr>
              <w:t>4,6]</w:t>
            </w:r>
          </w:p>
          <w:p w14:paraId="1D472481"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-28,0</w:t>
            </w:r>
          </w:p>
        </w:tc>
        <w:tc>
          <w:tcPr>
            <w:tcW w:w="718" w:type="pct"/>
            <w:tcBorders>
              <w:bottom w:val="single" w:sz="6" w:space="0" w:color="000000"/>
              <w:right w:val="single" w:sz="6" w:space="0" w:color="000000"/>
            </w:tcBorders>
          </w:tcPr>
          <w:p w14:paraId="4D503178"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[5</w:t>
            </w:r>
            <w:r w:rsidR="001E29DC" w:rsidRPr="00B94918">
              <w:rPr>
                <w:rFonts w:ascii="Times New Roman" w:hAnsi="Times New Roman" w:cs="Times New Roman"/>
              </w:rPr>
              <w:t>5</w:t>
            </w:r>
            <w:r w:rsidRPr="00B94918">
              <w:rPr>
                <w:rFonts w:ascii="Times New Roman" w:hAnsi="Times New Roman" w:cs="Times New Roman"/>
              </w:rPr>
              <w:t>,8]</w:t>
            </w:r>
          </w:p>
          <w:p w14:paraId="1886A2CF"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vertAlign w:val="superscript"/>
              </w:rPr>
              <w:t>+</w:t>
            </w:r>
            <w:r w:rsidRPr="00B94918">
              <w:rPr>
                <w:rFonts w:ascii="Times New Roman" w:hAnsi="Times New Roman" w:cs="Times New Roman"/>
              </w:rPr>
              <w:t>4,6a</w:t>
            </w:r>
          </w:p>
        </w:tc>
      </w:tr>
      <w:tr w:rsidR="00E773E2" w:rsidRPr="00B94918" w14:paraId="77B86BD9" w14:textId="77777777" w:rsidTr="00E25286">
        <w:tc>
          <w:tcPr>
            <w:tcW w:w="1071" w:type="pct"/>
            <w:tcBorders>
              <w:left w:val="single" w:sz="6" w:space="0" w:color="000000"/>
              <w:bottom w:val="single" w:sz="6" w:space="0" w:color="000000"/>
            </w:tcBorders>
          </w:tcPr>
          <w:p w14:paraId="00A71A7C" w14:textId="77777777" w:rsidR="00E773E2" w:rsidRPr="00B94918" w:rsidRDefault="00E773E2" w:rsidP="00E25286">
            <w:pPr>
              <w:spacing w:after="0" w:line="240" w:lineRule="auto"/>
              <w:contextualSpacing/>
              <w:outlineLvl w:val="0"/>
              <w:rPr>
                <w:rFonts w:ascii="Times New Roman" w:hAnsi="Times New Roman" w:cs="Times New Roman"/>
              </w:rPr>
            </w:pPr>
            <w:r w:rsidRPr="004B3A68">
              <w:rPr>
                <w:rFonts w:ascii="Times New Roman" w:hAnsi="Times New Roman"/>
              </w:rPr>
              <w:t>Prostatos pereinamosios zonos tūris (ml)#</w:t>
            </w:r>
          </w:p>
          <w:p w14:paraId="25AFB0C9"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1773" w:type="pct"/>
            <w:tcBorders>
              <w:bottom w:val="single" w:sz="6" w:space="0" w:color="000000"/>
            </w:tcBorders>
          </w:tcPr>
          <w:p w14:paraId="601DD789"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[Pradinis rodmuo]</w:t>
            </w:r>
          </w:p>
          <w:p w14:paraId="73E290FC"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48-as mėnuo (procentinis pokytis nuo pradinio rodmens)</w:t>
            </w:r>
          </w:p>
          <w:p w14:paraId="55E11B2B" w14:textId="77777777" w:rsidR="00E773E2" w:rsidRPr="00B94918" w:rsidRDefault="00E773E2" w:rsidP="00E25286">
            <w:pPr>
              <w:spacing w:after="0" w:line="240" w:lineRule="auto"/>
              <w:contextualSpacing/>
              <w:outlineLvl w:val="0"/>
              <w:rPr>
                <w:rFonts w:ascii="Times New Roman" w:hAnsi="Times New Roman" w:cs="Times New Roman"/>
              </w:rPr>
            </w:pPr>
          </w:p>
        </w:tc>
        <w:tc>
          <w:tcPr>
            <w:tcW w:w="719" w:type="pct"/>
            <w:tcBorders>
              <w:bottom w:val="single" w:sz="6" w:space="0" w:color="000000"/>
            </w:tcBorders>
          </w:tcPr>
          <w:p w14:paraId="37DC11C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[27,7]</w:t>
            </w:r>
          </w:p>
          <w:p w14:paraId="10A2818B"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-17</w:t>
            </w:r>
            <w:r w:rsidR="001E29DC" w:rsidRPr="00B94918">
              <w:rPr>
                <w:rFonts w:ascii="Times New Roman" w:hAnsi="Times New Roman" w:cs="Times New Roman"/>
              </w:rPr>
              <w:t>,9</w:t>
            </w:r>
          </w:p>
        </w:tc>
        <w:tc>
          <w:tcPr>
            <w:tcW w:w="719" w:type="pct"/>
            <w:tcBorders>
              <w:bottom w:val="single" w:sz="6" w:space="0" w:color="000000"/>
            </w:tcBorders>
          </w:tcPr>
          <w:p w14:paraId="45507635"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r w:rsidR="001E29DC" w:rsidRPr="00B94918">
              <w:rPr>
                <w:rFonts w:ascii="Times New Roman" w:hAnsi="Times New Roman" w:cs="Times New Roman"/>
              </w:rPr>
              <w:t>3</w:t>
            </w:r>
            <w:r w:rsidRPr="00B94918">
              <w:rPr>
                <w:rFonts w:ascii="Times New Roman" w:hAnsi="Times New Roman" w:cs="Times New Roman"/>
              </w:rPr>
              <w:t>0,3]</w:t>
            </w:r>
          </w:p>
          <w:p w14:paraId="3AD39862" w14:textId="77777777" w:rsidR="00E773E2" w:rsidRPr="00B94918" w:rsidRDefault="001E29DC"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w:t>
            </w:r>
            <w:r w:rsidR="00E773E2" w:rsidRPr="00B94918">
              <w:rPr>
                <w:rFonts w:ascii="Times New Roman" w:hAnsi="Times New Roman" w:cs="Times New Roman"/>
              </w:rPr>
              <w:t>26,5</w:t>
            </w:r>
          </w:p>
        </w:tc>
        <w:tc>
          <w:tcPr>
            <w:tcW w:w="718" w:type="pct"/>
            <w:tcBorders>
              <w:bottom w:val="single" w:sz="6" w:space="0" w:color="000000"/>
              <w:right w:val="single" w:sz="6" w:space="0" w:color="000000"/>
            </w:tcBorders>
          </w:tcPr>
          <w:p w14:paraId="6289CC3A"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[30,5]</w:t>
            </w:r>
          </w:p>
          <w:p w14:paraId="5B6CCB19" w14:textId="77777777" w:rsidR="00E773E2" w:rsidRPr="00B94918" w:rsidRDefault="00E773E2" w:rsidP="00E25286">
            <w:pPr>
              <w:spacing w:after="0" w:line="240" w:lineRule="auto"/>
              <w:contextualSpacing/>
              <w:outlineLvl w:val="0"/>
              <w:rPr>
                <w:rFonts w:ascii="Times New Roman" w:hAnsi="Times New Roman" w:cs="Times New Roman"/>
              </w:rPr>
            </w:pPr>
            <w:r w:rsidRPr="00B94918">
              <w:rPr>
                <w:rFonts w:ascii="Times New Roman" w:hAnsi="Times New Roman" w:cs="Times New Roman"/>
              </w:rPr>
              <w:t>18,2a</w:t>
            </w:r>
          </w:p>
        </w:tc>
      </w:tr>
      <w:tr w:rsidR="001E29DC" w:rsidRPr="00B94918" w14:paraId="0359D9E2" w14:textId="77777777" w:rsidTr="00E25286">
        <w:tc>
          <w:tcPr>
            <w:tcW w:w="1071" w:type="pct"/>
            <w:tcBorders>
              <w:left w:val="single" w:sz="6" w:space="0" w:color="000000"/>
              <w:bottom w:val="single" w:sz="6" w:space="0" w:color="000000"/>
            </w:tcBorders>
          </w:tcPr>
          <w:p w14:paraId="790E6801" w14:textId="77777777" w:rsidR="001E29DC" w:rsidRPr="004B3A68" w:rsidRDefault="001E29DC" w:rsidP="001E29DC">
            <w:pPr>
              <w:spacing w:after="0"/>
              <w:ind w:left="30"/>
              <w:rPr>
                <w:rFonts w:ascii="Times New Roman" w:hAnsi="Times New Roman"/>
              </w:rPr>
            </w:pPr>
            <w:r w:rsidRPr="00B94918">
              <w:rPr>
                <w:rFonts w:ascii="Times New Roman" w:hAnsi="Times New Roman" w:cs="Times New Roman"/>
              </w:rPr>
              <w:t>GPH</w:t>
            </w:r>
            <w:r w:rsidRPr="004B3A68">
              <w:rPr>
                <w:rFonts w:ascii="Times New Roman" w:hAnsi="Times New Roman"/>
              </w:rPr>
              <w:t xml:space="preserve"> </w:t>
            </w:r>
            <w:r w:rsidRPr="00B94918">
              <w:rPr>
                <w:rFonts w:ascii="Times New Roman" w:hAnsi="Times New Roman" w:cs="Times New Roman"/>
              </w:rPr>
              <w:t>įtakos indekso</w:t>
            </w:r>
            <w:r w:rsidRPr="004B3A68">
              <w:rPr>
                <w:rFonts w:ascii="Times New Roman" w:hAnsi="Times New Roman"/>
              </w:rPr>
              <w:t xml:space="preserve"> </w:t>
            </w:r>
          </w:p>
          <w:p w14:paraId="38B8D816" w14:textId="77777777" w:rsidR="001E29DC" w:rsidRPr="004B3A68" w:rsidRDefault="001E29DC" w:rsidP="001E29DC">
            <w:pPr>
              <w:spacing w:after="0"/>
              <w:ind w:left="30"/>
              <w:rPr>
                <w:rFonts w:ascii="Times New Roman" w:hAnsi="Times New Roman"/>
              </w:rPr>
            </w:pPr>
            <w:r w:rsidRPr="004B3A68">
              <w:rPr>
                <w:rFonts w:ascii="Times New Roman" w:hAnsi="Times New Roman"/>
              </w:rPr>
              <w:t xml:space="preserve">(BII) kokybė </w:t>
            </w:r>
          </w:p>
        </w:tc>
        <w:tc>
          <w:tcPr>
            <w:tcW w:w="1773" w:type="pct"/>
            <w:tcBorders>
              <w:bottom w:val="single" w:sz="6" w:space="0" w:color="000000"/>
            </w:tcBorders>
          </w:tcPr>
          <w:p w14:paraId="2646A939" w14:textId="77777777" w:rsidR="001E29DC" w:rsidRPr="004B3A68" w:rsidRDefault="001E29DC" w:rsidP="001E29DC">
            <w:pPr>
              <w:spacing w:after="0"/>
              <w:ind w:left="75"/>
              <w:rPr>
                <w:rFonts w:ascii="Times New Roman" w:hAnsi="Times New Roman"/>
              </w:rPr>
            </w:pPr>
            <w:r w:rsidRPr="004B3A68">
              <w:rPr>
                <w:rFonts w:ascii="Times New Roman" w:hAnsi="Times New Roman"/>
              </w:rPr>
              <w:t xml:space="preserve">[Pradinis </w:t>
            </w:r>
            <w:r w:rsidRPr="00B94918">
              <w:rPr>
                <w:rFonts w:ascii="Times New Roman" w:hAnsi="Times New Roman" w:cs="Times New Roman"/>
              </w:rPr>
              <w:t>rodmuo</w:t>
            </w:r>
            <w:r w:rsidRPr="004B3A68">
              <w:rPr>
                <w:rFonts w:ascii="Times New Roman" w:hAnsi="Times New Roman"/>
              </w:rPr>
              <w:t xml:space="preserve">] </w:t>
            </w:r>
          </w:p>
          <w:p w14:paraId="7FD6B264" w14:textId="77777777" w:rsidR="001E29DC" w:rsidRPr="00B94918" w:rsidRDefault="001E29DC" w:rsidP="001E29DC">
            <w:pPr>
              <w:spacing w:after="0" w:line="240" w:lineRule="auto"/>
              <w:contextualSpacing/>
              <w:outlineLvl w:val="0"/>
              <w:rPr>
                <w:rFonts w:ascii="Times New Roman" w:hAnsi="Times New Roman" w:cs="Times New Roman"/>
              </w:rPr>
            </w:pPr>
            <w:r w:rsidRPr="00B94918">
              <w:rPr>
                <w:rFonts w:ascii="Times New Roman" w:hAnsi="Times New Roman" w:cs="Times New Roman"/>
              </w:rPr>
              <w:t>48-as mėnuo (procentinis pokytis nuo pradinio rodmens)</w:t>
            </w:r>
          </w:p>
          <w:p w14:paraId="6A86997E" w14:textId="77777777" w:rsidR="001E29DC" w:rsidRPr="004B3A68" w:rsidRDefault="001E29DC" w:rsidP="001E29DC">
            <w:pPr>
              <w:spacing w:after="0"/>
              <w:ind w:left="75"/>
              <w:rPr>
                <w:rFonts w:ascii="Times New Roman" w:hAnsi="Times New Roman"/>
              </w:rPr>
            </w:pPr>
          </w:p>
        </w:tc>
        <w:tc>
          <w:tcPr>
            <w:tcW w:w="719" w:type="pct"/>
            <w:tcBorders>
              <w:bottom w:val="single" w:sz="6" w:space="0" w:color="000000"/>
            </w:tcBorders>
          </w:tcPr>
          <w:p w14:paraId="48BB57A8" w14:textId="77777777" w:rsidR="001E29DC" w:rsidRPr="00B94918" w:rsidRDefault="001E29DC" w:rsidP="001E29DC">
            <w:pPr>
              <w:spacing w:after="0"/>
              <w:ind w:right="195"/>
              <w:jc w:val="both"/>
              <w:rPr>
                <w:rFonts w:ascii="Times New Roman" w:hAnsi="Times New Roman" w:cs="Times New Roman"/>
              </w:rPr>
            </w:pPr>
            <w:r w:rsidRPr="00B94918">
              <w:rPr>
                <w:rFonts w:ascii="Times New Roman" w:hAnsi="Times New Roman" w:cs="Times New Roman"/>
              </w:rPr>
              <w:t>[5.3]</w:t>
            </w:r>
          </w:p>
          <w:p w14:paraId="561E9C8D" w14:textId="77777777" w:rsidR="001E29DC" w:rsidRPr="00B94918" w:rsidRDefault="001E29DC" w:rsidP="001E29DC">
            <w:pPr>
              <w:spacing w:after="0"/>
              <w:ind w:right="195"/>
              <w:jc w:val="both"/>
              <w:rPr>
                <w:rFonts w:ascii="Times New Roman" w:hAnsi="Times New Roman" w:cs="Times New Roman"/>
              </w:rPr>
            </w:pPr>
            <w:r w:rsidRPr="00B94918">
              <w:rPr>
                <w:rFonts w:ascii="Times New Roman" w:hAnsi="Times New Roman" w:cs="Times New Roman"/>
              </w:rPr>
              <w:t>-2.2</w:t>
            </w:r>
          </w:p>
        </w:tc>
        <w:tc>
          <w:tcPr>
            <w:tcW w:w="719" w:type="pct"/>
            <w:tcBorders>
              <w:bottom w:val="single" w:sz="6" w:space="0" w:color="000000"/>
            </w:tcBorders>
          </w:tcPr>
          <w:p w14:paraId="6F68A2DD" w14:textId="77777777" w:rsidR="001E29DC" w:rsidRPr="00B94918" w:rsidRDefault="001E29DC" w:rsidP="001E29DC">
            <w:pPr>
              <w:spacing w:after="0"/>
              <w:ind w:left="37"/>
              <w:rPr>
                <w:rFonts w:ascii="Times New Roman" w:hAnsi="Times New Roman" w:cs="Times New Roman"/>
              </w:rPr>
            </w:pPr>
            <w:r w:rsidRPr="00B94918">
              <w:rPr>
                <w:rFonts w:ascii="Times New Roman" w:hAnsi="Times New Roman" w:cs="Times New Roman"/>
              </w:rPr>
              <w:t xml:space="preserve">[5.3] </w:t>
            </w:r>
          </w:p>
          <w:p w14:paraId="1C3CE9BB" w14:textId="77777777" w:rsidR="001E29DC" w:rsidRPr="00B94918" w:rsidRDefault="001E29DC" w:rsidP="001E29DC">
            <w:pPr>
              <w:spacing w:after="0"/>
              <w:ind w:left="45"/>
              <w:rPr>
                <w:rFonts w:ascii="Times New Roman" w:hAnsi="Times New Roman" w:cs="Times New Roman"/>
              </w:rPr>
            </w:pPr>
            <w:r w:rsidRPr="00B94918">
              <w:rPr>
                <w:rFonts w:ascii="Times New Roman" w:hAnsi="Times New Roman" w:cs="Times New Roman"/>
              </w:rPr>
              <w:t xml:space="preserve">-1.8b </w:t>
            </w:r>
          </w:p>
        </w:tc>
        <w:tc>
          <w:tcPr>
            <w:tcW w:w="718" w:type="pct"/>
            <w:tcBorders>
              <w:bottom w:val="single" w:sz="6" w:space="0" w:color="000000"/>
              <w:right w:val="single" w:sz="6" w:space="0" w:color="000000"/>
            </w:tcBorders>
          </w:tcPr>
          <w:p w14:paraId="67DF5EB5" w14:textId="77777777" w:rsidR="001E29DC" w:rsidRPr="00B94918" w:rsidRDefault="001E29DC" w:rsidP="001E29DC">
            <w:pPr>
              <w:spacing w:after="0"/>
              <w:ind w:left="37"/>
              <w:rPr>
                <w:rFonts w:ascii="Times New Roman" w:hAnsi="Times New Roman" w:cs="Times New Roman"/>
              </w:rPr>
            </w:pPr>
            <w:r w:rsidRPr="00B94918">
              <w:rPr>
                <w:rFonts w:ascii="Times New Roman" w:hAnsi="Times New Roman" w:cs="Times New Roman"/>
              </w:rPr>
              <w:t xml:space="preserve">[5.3] </w:t>
            </w:r>
          </w:p>
          <w:p w14:paraId="7F41334C" w14:textId="77777777" w:rsidR="001E29DC" w:rsidRPr="00B94918" w:rsidRDefault="001E29DC" w:rsidP="001E29DC">
            <w:pPr>
              <w:spacing w:after="0"/>
              <w:ind w:left="32"/>
              <w:rPr>
                <w:rFonts w:ascii="Times New Roman" w:hAnsi="Times New Roman" w:cs="Times New Roman"/>
              </w:rPr>
            </w:pPr>
            <w:r w:rsidRPr="00B94918">
              <w:rPr>
                <w:rFonts w:ascii="Times New Roman" w:hAnsi="Times New Roman" w:cs="Times New Roman"/>
              </w:rPr>
              <w:t xml:space="preserve">-1.2a </w:t>
            </w:r>
          </w:p>
        </w:tc>
      </w:tr>
      <w:tr w:rsidR="001E29DC" w:rsidRPr="00B94918" w14:paraId="1EA16615" w14:textId="77777777" w:rsidTr="00E25286">
        <w:tc>
          <w:tcPr>
            <w:tcW w:w="1071" w:type="pct"/>
            <w:tcBorders>
              <w:left w:val="single" w:sz="6" w:space="0" w:color="000000"/>
              <w:bottom w:val="single" w:sz="6" w:space="0" w:color="000000"/>
            </w:tcBorders>
          </w:tcPr>
          <w:p w14:paraId="29085C8A" w14:textId="77777777" w:rsidR="001E29DC" w:rsidRPr="00B94918" w:rsidRDefault="001E29DC" w:rsidP="001E29DC">
            <w:pPr>
              <w:spacing w:after="0" w:line="240" w:lineRule="auto"/>
              <w:contextualSpacing/>
              <w:outlineLvl w:val="0"/>
              <w:rPr>
                <w:rFonts w:ascii="Times New Roman" w:hAnsi="Times New Roman" w:cs="Times New Roman"/>
              </w:rPr>
            </w:pPr>
            <w:r w:rsidRPr="00B94918">
              <w:rPr>
                <w:rFonts w:ascii="Times New Roman" w:hAnsi="Times New Roman" w:cs="Times New Roman"/>
                <w:i/>
              </w:rPr>
              <w:t>IPSS</w:t>
            </w:r>
            <w:r w:rsidRPr="00B94918">
              <w:rPr>
                <w:rFonts w:ascii="Times New Roman" w:hAnsi="Times New Roman" w:cs="Times New Roman"/>
              </w:rPr>
              <w:t xml:space="preserve"> 8 klausimas (su GPH susijusi gyvenimo kokybė)</w:t>
            </w:r>
          </w:p>
          <w:p w14:paraId="40D2DEC4" w14:textId="77777777" w:rsidR="001E29DC" w:rsidRPr="00B94918" w:rsidRDefault="001E29DC" w:rsidP="001E29DC">
            <w:pPr>
              <w:spacing w:after="0" w:line="240" w:lineRule="auto"/>
              <w:contextualSpacing/>
              <w:outlineLvl w:val="0"/>
              <w:rPr>
                <w:rFonts w:ascii="Times New Roman" w:hAnsi="Times New Roman" w:cs="Times New Roman"/>
              </w:rPr>
            </w:pPr>
          </w:p>
        </w:tc>
        <w:tc>
          <w:tcPr>
            <w:tcW w:w="1773" w:type="pct"/>
            <w:tcBorders>
              <w:bottom w:val="single" w:sz="6" w:space="0" w:color="000000"/>
            </w:tcBorders>
          </w:tcPr>
          <w:p w14:paraId="74B8EDBA" w14:textId="77777777" w:rsidR="001E29DC" w:rsidRPr="004B3A68" w:rsidRDefault="001E29DC" w:rsidP="001E29DC">
            <w:pPr>
              <w:spacing w:after="0" w:line="240" w:lineRule="auto"/>
              <w:contextualSpacing/>
              <w:outlineLvl w:val="0"/>
              <w:rPr>
                <w:rFonts w:ascii="Times New Roman" w:hAnsi="Times New Roman"/>
              </w:rPr>
            </w:pPr>
            <w:r w:rsidRPr="004B3A68">
              <w:rPr>
                <w:rFonts w:ascii="Times New Roman" w:hAnsi="Times New Roman"/>
              </w:rPr>
              <w:t>[Pradinis rodmuo]</w:t>
            </w:r>
          </w:p>
          <w:p w14:paraId="7584E151" w14:textId="77777777" w:rsidR="001E29DC" w:rsidRPr="00B94918" w:rsidRDefault="001E29DC" w:rsidP="001E29DC">
            <w:pPr>
              <w:spacing w:after="0" w:line="240" w:lineRule="auto"/>
              <w:contextualSpacing/>
              <w:outlineLvl w:val="0"/>
              <w:rPr>
                <w:rFonts w:ascii="Times New Roman" w:hAnsi="Times New Roman" w:cs="Times New Roman"/>
              </w:rPr>
            </w:pPr>
            <w:r w:rsidRPr="004B3A68">
              <w:rPr>
                <w:rFonts w:ascii="Times New Roman" w:hAnsi="Times New Roman"/>
              </w:rPr>
              <w:t>48-as mėnuo (pokytis nuo pradinio rodmens)</w:t>
            </w:r>
          </w:p>
        </w:tc>
        <w:tc>
          <w:tcPr>
            <w:tcW w:w="719" w:type="pct"/>
            <w:tcBorders>
              <w:bottom w:val="single" w:sz="6" w:space="0" w:color="000000"/>
            </w:tcBorders>
          </w:tcPr>
          <w:p w14:paraId="05C4DE3C" w14:textId="77777777" w:rsidR="001E29DC" w:rsidRPr="004B3A68" w:rsidRDefault="001E29DC" w:rsidP="001E29DC">
            <w:pPr>
              <w:spacing w:after="0" w:line="240" w:lineRule="auto"/>
              <w:contextualSpacing/>
              <w:outlineLvl w:val="0"/>
              <w:rPr>
                <w:rFonts w:ascii="Times New Roman" w:hAnsi="Times New Roman"/>
              </w:rPr>
            </w:pPr>
            <w:r w:rsidRPr="004B3A68">
              <w:rPr>
                <w:rFonts w:ascii="Times New Roman" w:hAnsi="Times New Roman"/>
              </w:rPr>
              <w:t>[3,6]</w:t>
            </w:r>
          </w:p>
          <w:p w14:paraId="6C8E565F" w14:textId="77777777" w:rsidR="001E29DC" w:rsidRPr="00B94918" w:rsidRDefault="001E29DC" w:rsidP="001E29DC">
            <w:pPr>
              <w:spacing w:after="0" w:line="240" w:lineRule="auto"/>
              <w:contextualSpacing/>
              <w:outlineLvl w:val="0"/>
              <w:rPr>
                <w:rFonts w:ascii="Times New Roman" w:hAnsi="Times New Roman" w:cs="Times New Roman"/>
              </w:rPr>
            </w:pPr>
            <w:r w:rsidRPr="004B3A68">
              <w:rPr>
                <w:rFonts w:ascii="Times New Roman" w:hAnsi="Times New Roman"/>
              </w:rPr>
              <w:t>–1,5</w:t>
            </w:r>
          </w:p>
        </w:tc>
        <w:tc>
          <w:tcPr>
            <w:tcW w:w="719" w:type="pct"/>
            <w:tcBorders>
              <w:bottom w:val="single" w:sz="6" w:space="0" w:color="000000"/>
            </w:tcBorders>
          </w:tcPr>
          <w:p w14:paraId="2B946BA8" w14:textId="77777777" w:rsidR="001E29DC" w:rsidRPr="004B3A68" w:rsidRDefault="001E29DC" w:rsidP="001E29DC">
            <w:pPr>
              <w:spacing w:after="0" w:line="240" w:lineRule="auto"/>
              <w:contextualSpacing/>
              <w:outlineLvl w:val="0"/>
              <w:rPr>
                <w:rFonts w:ascii="Times New Roman" w:hAnsi="Times New Roman"/>
              </w:rPr>
            </w:pPr>
            <w:r w:rsidRPr="004B3A68">
              <w:rPr>
                <w:rFonts w:ascii="Times New Roman" w:hAnsi="Times New Roman"/>
              </w:rPr>
              <w:t>[3,6]</w:t>
            </w:r>
          </w:p>
          <w:p w14:paraId="77F2CA4B" w14:textId="77777777" w:rsidR="001E29DC" w:rsidRPr="00B94918" w:rsidRDefault="001E29DC" w:rsidP="001E29DC">
            <w:pPr>
              <w:spacing w:after="0" w:line="240" w:lineRule="auto"/>
              <w:contextualSpacing/>
              <w:outlineLvl w:val="0"/>
              <w:rPr>
                <w:rFonts w:ascii="Times New Roman" w:hAnsi="Times New Roman" w:cs="Times New Roman"/>
              </w:rPr>
            </w:pPr>
            <w:r w:rsidRPr="004B3A68">
              <w:rPr>
                <w:rFonts w:ascii="Times New Roman" w:hAnsi="Times New Roman"/>
              </w:rPr>
              <w:t>–1,3b</w:t>
            </w:r>
          </w:p>
        </w:tc>
        <w:tc>
          <w:tcPr>
            <w:tcW w:w="718" w:type="pct"/>
            <w:tcBorders>
              <w:bottom w:val="single" w:sz="6" w:space="0" w:color="000000"/>
              <w:right w:val="single" w:sz="6" w:space="0" w:color="000000"/>
            </w:tcBorders>
          </w:tcPr>
          <w:p w14:paraId="38479D47" w14:textId="77777777" w:rsidR="001E29DC" w:rsidRPr="004B3A68" w:rsidRDefault="001E29DC" w:rsidP="001E29DC">
            <w:pPr>
              <w:spacing w:after="0" w:line="240" w:lineRule="auto"/>
              <w:contextualSpacing/>
              <w:outlineLvl w:val="0"/>
              <w:rPr>
                <w:rFonts w:ascii="Times New Roman" w:hAnsi="Times New Roman"/>
              </w:rPr>
            </w:pPr>
            <w:r w:rsidRPr="004B3A68">
              <w:rPr>
                <w:rFonts w:ascii="Times New Roman" w:hAnsi="Times New Roman"/>
              </w:rPr>
              <w:t>[3,6]</w:t>
            </w:r>
          </w:p>
          <w:p w14:paraId="2E69745A" w14:textId="77777777" w:rsidR="001E29DC" w:rsidRPr="00B94918" w:rsidRDefault="001E29DC" w:rsidP="001E29DC">
            <w:pPr>
              <w:spacing w:after="0" w:line="240" w:lineRule="auto"/>
              <w:contextualSpacing/>
              <w:outlineLvl w:val="0"/>
              <w:rPr>
                <w:rFonts w:ascii="Times New Roman" w:hAnsi="Times New Roman" w:cs="Times New Roman"/>
              </w:rPr>
            </w:pPr>
            <w:r w:rsidRPr="004B3A68">
              <w:rPr>
                <w:rFonts w:ascii="Times New Roman" w:hAnsi="Times New Roman"/>
              </w:rPr>
              <w:t>–1,1a</w:t>
            </w:r>
          </w:p>
        </w:tc>
      </w:tr>
      <w:tr w:rsidR="001E29DC" w:rsidRPr="00B94918" w14:paraId="1A34FB4B" w14:textId="77777777" w:rsidTr="00E25286">
        <w:tc>
          <w:tcPr>
            <w:tcW w:w="5000" w:type="pct"/>
            <w:gridSpan w:val="5"/>
            <w:tcBorders>
              <w:top w:val="single" w:sz="6" w:space="0" w:color="000000"/>
            </w:tcBorders>
          </w:tcPr>
          <w:p w14:paraId="30D5EEC0" w14:textId="77777777" w:rsidR="001E29DC" w:rsidRPr="00B94918" w:rsidRDefault="001E29DC" w:rsidP="001E29DC">
            <w:pPr>
              <w:spacing w:after="0" w:line="240" w:lineRule="auto"/>
              <w:contextualSpacing/>
              <w:outlineLvl w:val="0"/>
              <w:rPr>
                <w:rFonts w:ascii="Times New Roman" w:hAnsi="Times New Roman" w:cs="Times New Roman"/>
              </w:rPr>
            </w:pPr>
          </w:p>
        </w:tc>
      </w:tr>
    </w:tbl>
    <w:p w14:paraId="7D9920EB"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Pradiniai rodmenys yra vidutiniai rodmenys ir pokytis, palyginti su pradiniu, yra koreguotas vidutinis pokytis.</w:t>
      </w:r>
    </w:p>
    <w:p w14:paraId="7690CBCF" w14:textId="366A0E9C"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 Klinikinės būklės progresavimas apibūdinamas bendru įverčiu: </w:t>
      </w:r>
      <w:r w:rsidRPr="00B94918">
        <w:rPr>
          <w:rFonts w:ascii="Times New Roman" w:hAnsi="Times New Roman" w:cs="Times New Roman"/>
          <w:i/>
        </w:rPr>
        <w:t>IPSS</w:t>
      </w:r>
      <w:r w:rsidRPr="00B94918">
        <w:rPr>
          <w:rFonts w:ascii="Times New Roman" w:hAnsi="Times New Roman" w:cs="Times New Roman"/>
        </w:rPr>
        <w:t xml:space="preserve"> pablogėjimas </w:t>
      </w:r>
      <w:r w:rsidRPr="004B3A68">
        <w:rPr>
          <w:rFonts w:ascii="Times New Roman" w:hAnsi="Times New Roman"/>
        </w:rPr>
        <w:sym w:font="Symbol" w:char="00B3"/>
      </w:r>
      <w:r w:rsidRPr="00B94918">
        <w:rPr>
          <w:rFonts w:ascii="Times New Roman" w:hAnsi="Times New Roman" w:cs="Times New Roman"/>
        </w:rPr>
        <w:t> 4 balų, su GPH susiję ŪŠS reiškiniai, šlapimo nelaikymas, ŠTI ir inkstų nepakankamumas.</w:t>
      </w:r>
    </w:p>
    <w:p w14:paraId="2BE7A888"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Išmatuotas pasirinktose vietose (13 % atsitiktinių pacientų).</w:t>
      </w:r>
    </w:p>
    <w:p w14:paraId="71392545"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a. Pasiektas reikšmingas pokytis 48-tą mėnesį taikant kombinuotąją terapiją (p &lt; 0,001) palyginti su tamsulozinu.</w:t>
      </w:r>
    </w:p>
    <w:p w14:paraId="3857CD4A"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b. Pasiektas reikšmingas pokytis 48-tą mėnesį taikant kombinuotąją terapiją (p &lt; 0,001) palyginti su dutasteridu.</w:t>
      </w:r>
    </w:p>
    <w:p w14:paraId="1B6B683A" w14:textId="77777777" w:rsidR="00E773E2" w:rsidRPr="00B94918" w:rsidRDefault="00E773E2" w:rsidP="00E773E2">
      <w:pPr>
        <w:spacing w:after="0" w:line="240" w:lineRule="auto"/>
        <w:contextualSpacing/>
        <w:outlineLvl w:val="0"/>
        <w:rPr>
          <w:rFonts w:ascii="Times New Roman" w:hAnsi="Times New Roman" w:cs="Times New Roman"/>
        </w:rPr>
      </w:pPr>
    </w:p>
    <w:p w14:paraId="028A3278"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Dutasteridas</w:t>
      </w:r>
    </w:p>
    <w:p w14:paraId="0ABEDE51" w14:textId="77777777" w:rsidR="00E773E2" w:rsidRPr="00B94918" w:rsidRDefault="00E773E2" w:rsidP="00E773E2">
      <w:pPr>
        <w:spacing w:after="0" w:line="240" w:lineRule="auto"/>
        <w:contextualSpacing/>
        <w:outlineLvl w:val="0"/>
        <w:rPr>
          <w:rFonts w:ascii="Times New Roman" w:hAnsi="Times New Roman" w:cs="Times New Roman"/>
          <w:i/>
        </w:rPr>
      </w:pPr>
    </w:p>
    <w:p w14:paraId="57639029" w14:textId="1DBF47BF"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Trijų 2 metus trukusių pirminio veiksmingumo daugiacentrių, tarptautinių, placebu kontroliuojamųjų, dvigubai </w:t>
      </w:r>
      <w:r w:rsidR="00686A93" w:rsidRPr="00B94918">
        <w:rPr>
          <w:rFonts w:ascii="Times New Roman" w:hAnsi="Times New Roman" w:cs="Times New Roman"/>
        </w:rPr>
        <w:t xml:space="preserve">koduotu </w:t>
      </w:r>
      <w:r w:rsidRPr="00B94918">
        <w:rPr>
          <w:rFonts w:ascii="Times New Roman" w:hAnsi="Times New Roman" w:cs="Times New Roman"/>
        </w:rPr>
        <w:t xml:space="preserve">būdu atliktų klinikinių tyrimų metu 0,5 mg dutasterido paros dozės ar placebo </w:t>
      </w:r>
      <w:r w:rsidRPr="00B94918">
        <w:rPr>
          <w:rFonts w:ascii="Times New Roman" w:hAnsi="Times New Roman" w:cs="Times New Roman"/>
        </w:rPr>
        <w:lastRenderedPageBreak/>
        <w:t xml:space="preserve">vartojimas įvertintas 4 325 vyrų, kuriems diagnozuota vidutinio sunkumo ar sunkių GPH simptomų ir nustatytas prostatos tūris </w:t>
      </w:r>
      <w:r w:rsidRPr="00B94918">
        <w:rPr>
          <w:rFonts w:ascii="Times New Roman" w:hAnsi="Times New Roman" w:cs="Times New Roman"/>
        </w:rPr>
        <w:sym w:font="Symbol" w:char="F0B3"/>
      </w:r>
      <w:r w:rsidRPr="00B94918">
        <w:rPr>
          <w:rFonts w:ascii="Times New Roman" w:hAnsi="Times New Roman" w:cs="Times New Roman"/>
        </w:rPr>
        <w:t> 30 ml bei PSA 1,5</w:t>
      </w:r>
      <w:r w:rsidRPr="00B94918">
        <w:rPr>
          <w:rFonts w:ascii="Times New Roman" w:hAnsi="Times New Roman" w:cs="Times New Roman"/>
        </w:rPr>
        <w:noBreakHyphen/>
        <w:t>10 ng/ml ribose. Vėliau tyrimai buvo pratęsti atviru būdu iki 4 metų su visais tyrime pasilikusiais pacientais, kurie vartojo tą pačią 0,5 mg dutasterido dozę. 37 % pacientų, iš pradžių vartojusių atsitiktiniu būdu paskirtą placebą, ir 40</w:t>
      </w:r>
      <w:r w:rsidR="002332DC" w:rsidRPr="00B94918">
        <w:rPr>
          <w:rFonts w:ascii="Times New Roman" w:hAnsi="Times New Roman" w:cs="Times New Roman"/>
        </w:rPr>
        <w:t> </w:t>
      </w:r>
      <w:r w:rsidRPr="00B94918">
        <w:rPr>
          <w:rFonts w:ascii="Times New Roman" w:hAnsi="Times New Roman" w:cs="Times New Roman"/>
        </w:rPr>
        <w:t>% pacientų, iš pradžių vartojusių atsitiktiniu būdu paskirtą dutasteridą, dalyvavo tyrime 4 metus. Dauguma (71</w:t>
      </w:r>
      <w:r w:rsidR="002332DC" w:rsidRPr="00B94918">
        <w:rPr>
          <w:rFonts w:ascii="Times New Roman" w:hAnsi="Times New Roman" w:cs="Times New Roman"/>
        </w:rPr>
        <w:t> </w:t>
      </w:r>
      <w:r w:rsidRPr="00B94918">
        <w:rPr>
          <w:rFonts w:ascii="Times New Roman" w:hAnsi="Times New Roman" w:cs="Times New Roman"/>
        </w:rPr>
        <w:t>%) iš 2 340 tiriamųjų baigė dvejus metus trukusią atviru būdu atliktą tyrimo tęstinę fazę, kurios metu buvo gydyti atviru būdu.</w:t>
      </w:r>
    </w:p>
    <w:p w14:paraId="219E5159" w14:textId="77777777" w:rsidR="00E773E2" w:rsidRPr="00B94918" w:rsidRDefault="00E773E2" w:rsidP="00E773E2">
      <w:pPr>
        <w:spacing w:after="0" w:line="240" w:lineRule="auto"/>
        <w:contextualSpacing/>
        <w:outlineLvl w:val="0"/>
        <w:rPr>
          <w:rFonts w:ascii="Times New Roman" w:hAnsi="Times New Roman" w:cs="Times New Roman"/>
        </w:rPr>
      </w:pPr>
    </w:p>
    <w:p w14:paraId="51A3936E"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Svarbiausi klinikinio veiksmingumo parametrai buvo Amerikos urologų asociacijos simptomų indeksas (angl. </w:t>
      </w:r>
      <w:r w:rsidRPr="00B94918">
        <w:rPr>
          <w:rFonts w:ascii="Times New Roman" w:hAnsi="Times New Roman" w:cs="Times New Roman"/>
          <w:i/>
        </w:rPr>
        <w:t>American Urological Association Symptom Index</w:t>
      </w:r>
      <w:r w:rsidRPr="00B94918">
        <w:rPr>
          <w:rFonts w:ascii="Times New Roman" w:hAnsi="Times New Roman" w:cs="Times New Roman"/>
        </w:rPr>
        <w:t xml:space="preserve"> </w:t>
      </w:r>
      <w:r w:rsidRPr="00B94918">
        <w:rPr>
          <w:rFonts w:ascii="Times New Roman" w:hAnsi="Times New Roman" w:cs="Times New Roman"/>
          <w:i/>
        </w:rPr>
        <w:t>[AUA-SI]</w:t>
      </w:r>
      <w:r w:rsidRPr="00B94918">
        <w:rPr>
          <w:rFonts w:ascii="Times New Roman" w:hAnsi="Times New Roman" w:cs="Times New Roman"/>
        </w:rPr>
        <w:t>), didžiausia šlapimo srovė (Q</w:t>
      </w:r>
      <w:r w:rsidRPr="00B94918">
        <w:rPr>
          <w:rFonts w:ascii="Times New Roman" w:hAnsi="Times New Roman" w:cs="Times New Roman"/>
          <w:vertAlign w:val="subscript"/>
        </w:rPr>
        <w:t>max</w:t>
      </w:r>
      <w:r w:rsidRPr="00B94918">
        <w:rPr>
          <w:rFonts w:ascii="Times New Roman" w:hAnsi="Times New Roman" w:cs="Times New Roman"/>
        </w:rPr>
        <w:t>), ūminio šlapimo susilaikymo dažnis ir su GPH susijusi chirurginė operacija.</w:t>
      </w:r>
    </w:p>
    <w:p w14:paraId="0B5BC379" w14:textId="77777777" w:rsidR="00E773E2" w:rsidRPr="00B94918" w:rsidRDefault="00E773E2" w:rsidP="00E773E2">
      <w:pPr>
        <w:spacing w:after="0" w:line="240" w:lineRule="auto"/>
        <w:contextualSpacing/>
        <w:outlineLvl w:val="0"/>
        <w:rPr>
          <w:rFonts w:ascii="Times New Roman" w:hAnsi="Times New Roman" w:cs="Times New Roman"/>
        </w:rPr>
      </w:pPr>
    </w:p>
    <w:p w14:paraId="5A66AAA2" w14:textId="4E303264"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i/>
        </w:rPr>
        <w:t>AUA-SI</w:t>
      </w:r>
      <w:r w:rsidRPr="00B94918">
        <w:rPr>
          <w:rFonts w:ascii="Times New Roman" w:hAnsi="Times New Roman" w:cs="Times New Roman"/>
        </w:rPr>
        <w:t xml:space="preserve"> yra septynių dalių klausimynas apie su GPH susijusius simptomus, pagal kurį didžiausias balų skaičius yra 35. Prieš pradedant gydymą, vidutinis balų skaičius buvo maždaug 17. Po šešių mėnesių, vienerių ar dvejų gydymo metų placebo grupėje vidutinis pagerėjimas buvo atitinkamai 2,5, 2,5 ir 2,3 balo, o </w:t>
      </w:r>
      <w:r w:rsidR="009E47BC" w:rsidRPr="00B94918">
        <w:rPr>
          <w:rFonts w:ascii="Times New Roman" w:hAnsi="Times New Roman" w:cs="Times New Roman"/>
        </w:rPr>
        <w:t>dutasterido</w:t>
      </w:r>
      <w:r w:rsidRPr="00B94918">
        <w:rPr>
          <w:rFonts w:ascii="Times New Roman" w:hAnsi="Times New Roman" w:cs="Times New Roman"/>
        </w:rPr>
        <w:t xml:space="preserve"> grupėje atitinkamai 3,2, 3,8 ir 4,5 balo. Skirtumai tarp grupių buvo statistiškai reikšmingi. </w:t>
      </w:r>
      <w:r w:rsidRPr="00B94918">
        <w:rPr>
          <w:rFonts w:ascii="Times New Roman" w:hAnsi="Times New Roman" w:cs="Times New Roman"/>
          <w:i/>
        </w:rPr>
        <w:t>AUC-SI</w:t>
      </w:r>
      <w:r w:rsidRPr="00B94918">
        <w:rPr>
          <w:rFonts w:ascii="Times New Roman" w:hAnsi="Times New Roman" w:cs="Times New Roman"/>
        </w:rPr>
        <w:t xml:space="preserve"> pagerėjimas, stebėtas per pirmuosius dvejus gydymo dvigubai </w:t>
      </w:r>
      <w:r w:rsidR="00686A93" w:rsidRPr="00B94918">
        <w:rPr>
          <w:rFonts w:ascii="Times New Roman" w:hAnsi="Times New Roman" w:cs="Times New Roman"/>
        </w:rPr>
        <w:t xml:space="preserve">koduotu </w:t>
      </w:r>
      <w:r w:rsidRPr="00B94918">
        <w:rPr>
          <w:rFonts w:ascii="Times New Roman" w:hAnsi="Times New Roman" w:cs="Times New Roman"/>
        </w:rPr>
        <w:t>būdu metus, ir toliau išliko, atliekant papildomą 2 metų trukmės tęstinį tyrimą atviru būdu.</w:t>
      </w:r>
    </w:p>
    <w:p w14:paraId="2FACF31A" w14:textId="77777777" w:rsidR="00E773E2" w:rsidRPr="00B94918" w:rsidRDefault="00E773E2" w:rsidP="00E773E2">
      <w:pPr>
        <w:spacing w:after="0" w:line="240" w:lineRule="auto"/>
        <w:contextualSpacing/>
        <w:outlineLvl w:val="0"/>
        <w:rPr>
          <w:rFonts w:ascii="Times New Roman" w:hAnsi="Times New Roman" w:cs="Times New Roman"/>
        </w:rPr>
      </w:pPr>
    </w:p>
    <w:p w14:paraId="18F6F5A7"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Q</w:t>
      </w:r>
      <w:r w:rsidRPr="00B94918">
        <w:rPr>
          <w:rFonts w:ascii="Times New Roman" w:hAnsi="Times New Roman" w:cs="Times New Roman"/>
          <w:i/>
          <w:vertAlign w:val="subscript"/>
        </w:rPr>
        <w:t>max</w:t>
      </w:r>
      <w:r w:rsidRPr="00B94918">
        <w:rPr>
          <w:rFonts w:ascii="Times New Roman" w:hAnsi="Times New Roman" w:cs="Times New Roman"/>
          <w:i/>
        </w:rPr>
        <w:t xml:space="preserve"> (didžiausia šlapimo srovė)</w:t>
      </w:r>
    </w:p>
    <w:p w14:paraId="553ACCE7" w14:textId="77777777" w:rsidR="00E773E2" w:rsidRPr="00B94918" w:rsidRDefault="00E773E2" w:rsidP="00E773E2">
      <w:pPr>
        <w:spacing w:after="0" w:line="240" w:lineRule="auto"/>
        <w:contextualSpacing/>
        <w:outlineLvl w:val="0"/>
        <w:rPr>
          <w:rFonts w:ascii="Times New Roman" w:hAnsi="Times New Roman" w:cs="Times New Roman"/>
        </w:rPr>
      </w:pPr>
    </w:p>
    <w:p w14:paraId="4BD38D76" w14:textId="2A0A1586"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Tyrimų duomenimis, vidutinė pradinė Q</w:t>
      </w:r>
      <w:r w:rsidRPr="00B94918">
        <w:rPr>
          <w:rFonts w:ascii="Times New Roman" w:hAnsi="Times New Roman" w:cs="Times New Roman"/>
          <w:vertAlign w:val="subscript"/>
        </w:rPr>
        <w:t>max</w:t>
      </w:r>
      <w:r w:rsidRPr="00B94918">
        <w:rPr>
          <w:rFonts w:ascii="Times New Roman" w:hAnsi="Times New Roman" w:cs="Times New Roman"/>
        </w:rPr>
        <w:t xml:space="preserve"> buvo maždaug 10 ml/s (normali Q</w:t>
      </w:r>
      <w:r w:rsidRPr="00B94918">
        <w:rPr>
          <w:rFonts w:ascii="Times New Roman" w:hAnsi="Times New Roman" w:cs="Times New Roman"/>
          <w:vertAlign w:val="subscript"/>
        </w:rPr>
        <w:t>max</w:t>
      </w:r>
      <w:r w:rsidRPr="00B94918">
        <w:rPr>
          <w:rFonts w:ascii="Times New Roman" w:hAnsi="Times New Roman" w:cs="Times New Roman"/>
        </w:rPr>
        <w:t xml:space="preserve"> yra </w:t>
      </w:r>
      <w:r w:rsidRPr="00B94918">
        <w:rPr>
          <w:rFonts w:ascii="Times New Roman" w:hAnsi="Times New Roman" w:cs="Times New Roman"/>
          <w:u w:val="single"/>
        </w:rPr>
        <w:t>&gt;</w:t>
      </w:r>
      <w:r w:rsidRPr="00B94918">
        <w:rPr>
          <w:rFonts w:ascii="Times New Roman" w:hAnsi="Times New Roman" w:cs="Times New Roman"/>
        </w:rPr>
        <w:t xml:space="preserve"> 15 ml/s). Po vienerių ir dvejų gydymo metų placebo grupėje srovė padidėjo atitinkamai 0,8 ml/s ir 0,9 ml/s, o </w:t>
      </w:r>
      <w:r w:rsidR="009E47BC" w:rsidRPr="00B94918">
        <w:rPr>
          <w:rFonts w:ascii="Times New Roman" w:hAnsi="Times New Roman" w:cs="Times New Roman"/>
        </w:rPr>
        <w:t>dutasterido</w:t>
      </w:r>
      <w:r w:rsidRPr="00B94918">
        <w:rPr>
          <w:rFonts w:ascii="Times New Roman" w:hAnsi="Times New Roman" w:cs="Times New Roman"/>
        </w:rPr>
        <w:t xml:space="preserve"> grupėje atitinkamai 1,7 ml/s ir 2 ml/s. Skirtumas tarp grupių buvo statistiškai reikšmingas nuo pirmo mėnesio iki 24</w:t>
      </w:r>
      <w:r w:rsidR="00686A93" w:rsidRPr="00B94918">
        <w:rPr>
          <w:rFonts w:ascii="Times New Roman" w:hAnsi="Times New Roman" w:cs="Times New Roman"/>
        </w:rPr>
        <w:t> </w:t>
      </w:r>
      <w:r w:rsidRPr="00B94918">
        <w:rPr>
          <w:rFonts w:ascii="Times New Roman" w:hAnsi="Times New Roman" w:cs="Times New Roman"/>
        </w:rPr>
        <w:t>mėnesių. Didžiausias šlapimo srovės greičio padidėjimas stebėtas pirmuosius dvejus gydymo dvigubai aklu būdu metus ir toliau išliko per 2 papildomus tęstinio tyrimo, atlikto atviru būdu, metus.</w:t>
      </w:r>
    </w:p>
    <w:p w14:paraId="0DE6D604" w14:textId="77777777" w:rsidR="00E773E2" w:rsidRPr="00B94918" w:rsidRDefault="00E773E2" w:rsidP="00E773E2">
      <w:pPr>
        <w:spacing w:after="0" w:line="240" w:lineRule="auto"/>
        <w:contextualSpacing/>
        <w:outlineLvl w:val="0"/>
        <w:rPr>
          <w:rFonts w:ascii="Times New Roman" w:hAnsi="Times New Roman" w:cs="Times New Roman"/>
        </w:rPr>
      </w:pPr>
    </w:p>
    <w:p w14:paraId="6BAD0B60"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Ūminis šlapimo susilaikymas ir chirurginis gydymas</w:t>
      </w:r>
    </w:p>
    <w:p w14:paraId="689A5D5B" w14:textId="77777777" w:rsidR="00E773E2" w:rsidRPr="00B94918" w:rsidRDefault="00E773E2" w:rsidP="00E773E2">
      <w:pPr>
        <w:spacing w:after="0" w:line="240" w:lineRule="auto"/>
        <w:contextualSpacing/>
        <w:outlineLvl w:val="0"/>
        <w:rPr>
          <w:rFonts w:ascii="Times New Roman" w:hAnsi="Times New Roman" w:cs="Times New Roman"/>
        </w:rPr>
      </w:pPr>
    </w:p>
    <w:p w14:paraId="04FC5317"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Po dvejų gydymo metų ŪŠS dažnis placebo grupėje buvo 4,2</w:t>
      </w:r>
      <w:r w:rsidR="002332DC" w:rsidRPr="00B94918">
        <w:rPr>
          <w:rFonts w:ascii="Times New Roman" w:hAnsi="Times New Roman" w:cs="Times New Roman"/>
        </w:rPr>
        <w:t> </w:t>
      </w:r>
      <w:r w:rsidRPr="00B94918">
        <w:rPr>
          <w:rFonts w:ascii="Times New Roman" w:hAnsi="Times New Roman" w:cs="Times New Roman"/>
        </w:rPr>
        <w:t>%, palyginti su 1,8</w:t>
      </w:r>
      <w:r w:rsidR="002332DC" w:rsidRPr="00B94918">
        <w:rPr>
          <w:rFonts w:ascii="Times New Roman" w:hAnsi="Times New Roman" w:cs="Times New Roman"/>
        </w:rPr>
        <w:t> </w:t>
      </w:r>
      <w:r w:rsidRPr="00B94918">
        <w:rPr>
          <w:rFonts w:ascii="Times New Roman" w:hAnsi="Times New Roman" w:cs="Times New Roman"/>
        </w:rPr>
        <w:t xml:space="preserve">% </w:t>
      </w:r>
      <w:r w:rsidR="009E47BC" w:rsidRPr="00B94918">
        <w:rPr>
          <w:rFonts w:ascii="Times New Roman" w:hAnsi="Times New Roman" w:cs="Times New Roman"/>
        </w:rPr>
        <w:t>dutasterido</w:t>
      </w:r>
      <w:r w:rsidRPr="00B94918">
        <w:rPr>
          <w:rFonts w:ascii="Times New Roman" w:hAnsi="Times New Roman" w:cs="Times New Roman"/>
        </w:rPr>
        <w:t xml:space="preserve"> </w:t>
      </w:r>
      <w:r w:rsidR="002332DC" w:rsidRPr="00B94918">
        <w:rPr>
          <w:rFonts w:ascii="Times New Roman" w:hAnsi="Times New Roman" w:cs="Times New Roman"/>
        </w:rPr>
        <w:t>grupėje (rizikos sumažėjimas 57 </w:t>
      </w:r>
      <w:r w:rsidRPr="00B94918">
        <w:rPr>
          <w:rFonts w:ascii="Times New Roman" w:hAnsi="Times New Roman" w:cs="Times New Roman"/>
        </w:rPr>
        <w:t>%). Šis skirtumas yra statistiškai reikšmingas ir rodo, kad 42 pacientai turi būti gydomi dvejus metus, kad būtų išvengta 1 ŪŠS atvejo (95 % PI 30–73).</w:t>
      </w:r>
    </w:p>
    <w:p w14:paraId="5F0C4377" w14:textId="77777777" w:rsidR="00E773E2" w:rsidRPr="00B94918" w:rsidRDefault="00E773E2" w:rsidP="00E773E2">
      <w:pPr>
        <w:spacing w:after="0" w:line="240" w:lineRule="auto"/>
        <w:contextualSpacing/>
        <w:outlineLvl w:val="0"/>
        <w:rPr>
          <w:rFonts w:ascii="Times New Roman" w:hAnsi="Times New Roman" w:cs="Times New Roman"/>
        </w:rPr>
      </w:pPr>
    </w:p>
    <w:p w14:paraId="74850937"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Po dvejų gydymo metų su GPH susijusios chirurginės operacijos dažnis placebo grupėje buvo 4,1</w:t>
      </w:r>
      <w:r w:rsidR="002332DC" w:rsidRPr="00B94918">
        <w:rPr>
          <w:rFonts w:ascii="Times New Roman" w:hAnsi="Times New Roman" w:cs="Times New Roman"/>
        </w:rPr>
        <w:t> </w:t>
      </w:r>
      <w:r w:rsidRPr="00B94918">
        <w:rPr>
          <w:rFonts w:ascii="Times New Roman" w:hAnsi="Times New Roman" w:cs="Times New Roman"/>
        </w:rPr>
        <w:t>% ir 2,2</w:t>
      </w:r>
      <w:r w:rsidR="002332DC" w:rsidRPr="00B94918">
        <w:rPr>
          <w:rFonts w:ascii="Times New Roman" w:hAnsi="Times New Roman" w:cs="Times New Roman"/>
        </w:rPr>
        <w:t> </w:t>
      </w:r>
      <w:r w:rsidRPr="00B94918">
        <w:rPr>
          <w:rFonts w:ascii="Times New Roman" w:hAnsi="Times New Roman" w:cs="Times New Roman"/>
        </w:rPr>
        <w:t xml:space="preserve">% </w:t>
      </w:r>
      <w:r w:rsidR="009E47BC" w:rsidRPr="00B94918">
        <w:rPr>
          <w:rFonts w:ascii="Times New Roman" w:hAnsi="Times New Roman" w:cs="Times New Roman"/>
        </w:rPr>
        <w:t>dutasterido</w:t>
      </w:r>
      <w:r w:rsidRPr="00B94918">
        <w:rPr>
          <w:rFonts w:ascii="Times New Roman" w:hAnsi="Times New Roman" w:cs="Times New Roman"/>
        </w:rPr>
        <w:t xml:space="preserve"> grupėje (rizikos sumažėjimas 48</w:t>
      </w:r>
      <w:r w:rsidR="002332DC" w:rsidRPr="00B94918">
        <w:rPr>
          <w:rFonts w:ascii="Times New Roman" w:hAnsi="Times New Roman" w:cs="Times New Roman"/>
        </w:rPr>
        <w:t> </w:t>
      </w:r>
      <w:r w:rsidRPr="00B94918">
        <w:rPr>
          <w:rFonts w:ascii="Times New Roman" w:hAnsi="Times New Roman" w:cs="Times New Roman"/>
        </w:rPr>
        <w:t>%). Šis skirtumas yra statistiškai reikšmingas ir rodo, kad 51 pacientas turi būti gydomas dvejus metus, kad būtų išvengta 1 ŪŠS atvejo (95 % PI 33–109).</w:t>
      </w:r>
    </w:p>
    <w:p w14:paraId="2EBF6CC8" w14:textId="77777777" w:rsidR="00E773E2" w:rsidRPr="00B94918" w:rsidRDefault="00E773E2" w:rsidP="00E773E2">
      <w:pPr>
        <w:spacing w:after="0" w:line="240" w:lineRule="auto"/>
        <w:contextualSpacing/>
        <w:outlineLvl w:val="0"/>
        <w:rPr>
          <w:rFonts w:ascii="Times New Roman" w:hAnsi="Times New Roman" w:cs="Times New Roman"/>
        </w:rPr>
      </w:pPr>
    </w:p>
    <w:p w14:paraId="00BCFA6B" w14:textId="77777777" w:rsidR="00E773E2" w:rsidRPr="00B94918" w:rsidRDefault="00E773E2" w:rsidP="00E773E2">
      <w:pPr>
        <w:keepNext/>
        <w:tabs>
          <w:tab w:val="left" w:pos="567"/>
        </w:tabs>
        <w:spacing w:after="0" w:line="260" w:lineRule="exact"/>
        <w:rPr>
          <w:rFonts w:ascii="Times New Roman" w:hAnsi="Times New Roman" w:cs="Times New Roman"/>
          <w:i/>
        </w:rPr>
      </w:pPr>
      <w:r w:rsidRPr="00B94918">
        <w:rPr>
          <w:rFonts w:ascii="Times New Roman" w:hAnsi="Times New Roman" w:cs="Times New Roman"/>
          <w:i/>
        </w:rPr>
        <w:t>Plaukų pasiskirstymas</w:t>
      </w:r>
    </w:p>
    <w:p w14:paraId="6CDF9277" w14:textId="77777777" w:rsidR="00E773E2" w:rsidRPr="00B94918" w:rsidRDefault="00E773E2" w:rsidP="00E773E2">
      <w:pPr>
        <w:keepNext/>
        <w:tabs>
          <w:tab w:val="left" w:pos="567"/>
        </w:tabs>
        <w:spacing w:after="0" w:line="260" w:lineRule="exact"/>
        <w:rPr>
          <w:rFonts w:ascii="Times New Roman" w:hAnsi="Times New Roman" w:cs="Times New Roman"/>
        </w:rPr>
      </w:pPr>
    </w:p>
    <w:p w14:paraId="5802D6E4"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Oficialių dutasterido poveikio plaukų pasiskirstymui tyrimų pagal III fazės klinikinių tyrimų programą neatlikta, vis dėlto 5 alfa reduktazės inhibitoriai gali mažinti plaukų slinkimą ir skatinti jų augimą asmenims, kuriems pasireiškia vyriško tipo plaukų slinkimas (vyrų androgeninė alopecija).</w:t>
      </w:r>
    </w:p>
    <w:p w14:paraId="7FFAD159" w14:textId="77777777" w:rsidR="00E773E2" w:rsidRPr="00B94918" w:rsidRDefault="00E773E2" w:rsidP="00E773E2">
      <w:pPr>
        <w:spacing w:after="0" w:line="240" w:lineRule="auto"/>
        <w:contextualSpacing/>
        <w:outlineLvl w:val="0"/>
        <w:rPr>
          <w:rFonts w:ascii="Times New Roman" w:hAnsi="Times New Roman" w:cs="Times New Roman"/>
        </w:rPr>
      </w:pPr>
    </w:p>
    <w:p w14:paraId="543E5272"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Skydliaukės funkcija</w:t>
      </w:r>
    </w:p>
    <w:p w14:paraId="75EDB6DA" w14:textId="77777777" w:rsidR="00E773E2" w:rsidRPr="00B94918" w:rsidRDefault="00E773E2" w:rsidP="00E773E2">
      <w:pPr>
        <w:spacing w:after="0" w:line="240" w:lineRule="auto"/>
        <w:contextualSpacing/>
        <w:outlineLvl w:val="0"/>
        <w:rPr>
          <w:rFonts w:ascii="Times New Roman" w:hAnsi="Times New Roman" w:cs="Times New Roman"/>
        </w:rPr>
      </w:pPr>
    </w:p>
    <w:p w14:paraId="3B8CC86D"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Atliktas vienas vienerius metus trukęs poveikio skydliaukės funkcijai tyrimas, kuriame dalyvavo sveiki vyrai. Vartojant dutasteridą, vienerių gydymo metų pabaigoje laisvo tiroksino koncentracija nepakito, bet TTH koncentracija šiek tiek padidėjo (0,4 </w:t>
      </w:r>
      <w:r w:rsidRPr="00B94918">
        <w:rPr>
          <w:rFonts w:ascii="Times New Roman" w:hAnsi="Times New Roman" w:cs="Times New Roman"/>
          <w:i/>
        </w:rPr>
        <w:t>MCIU</w:t>
      </w:r>
      <w:r w:rsidRPr="00B94918">
        <w:rPr>
          <w:rFonts w:ascii="Times New Roman" w:hAnsi="Times New Roman" w:cs="Times New Roman"/>
        </w:rPr>
        <w:t>/ml), palyginti su placebu. Vis dėlto nors TTH koncentracija pakito, TTH medianos ribos (1,4</w:t>
      </w:r>
      <w:r w:rsidRPr="00B94918">
        <w:rPr>
          <w:rFonts w:ascii="Times New Roman" w:hAnsi="Times New Roman" w:cs="Times New Roman"/>
        </w:rPr>
        <w:noBreakHyphen/>
        <w:t>1,9 </w:t>
      </w:r>
      <w:r w:rsidRPr="00B94918">
        <w:rPr>
          <w:rFonts w:ascii="Times New Roman" w:hAnsi="Times New Roman" w:cs="Times New Roman"/>
          <w:i/>
        </w:rPr>
        <w:t>MCIU</w:t>
      </w:r>
      <w:r w:rsidRPr="00B94918">
        <w:rPr>
          <w:rFonts w:ascii="Times New Roman" w:hAnsi="Times New Roman" w:cs="Times New Roman"/>
        </w:rPr>
        <w:t>/ml) išliko normos ribose (0,5</w:t>
      </w:r>
      <w:r w:rsidRPr="00B94918">
        <w:rPr>
          <w:rFonts w:ascii="Times New Roman" w:hAnsi="Times New Roman" w:cs="Times New Roman"/>
        </w:rPr>
        <w:noBreakHyphen/>
        <w:t>5/6 </w:t>
      </w:r>
      <w:r w:rsidRPr="00B94918">
        <w:rPr>
          <w:rFonts w:ascii="Times New Roman" w:hAnsi="Times New Roman" w:cs="Times New Roman"/>
          <w:i/>
        </w:rPr>
        <w:t>MCIU</w:t>
      </w:r>
      <w:r w:rsidRPr="00B94918">
        <w:rPr>
          <w:rFonts w:ascii="Times New Roman" w:hAnsi="Times New Roman" w:cs="Times New Roman"/>
        </w:rPr>
        <w:t>/ml), laisvo tiroksino koncentracijos nepakito ir išliko normos ribose bei buvo panašios placebo ir dutasterido vartojimo grupėse. Manoma, TTH pokyčiai neturi klinikinės reikšmės. Nei vienas klinikinis tyrimas neparodė, kad dutasteridas nepalankiai veiktų skydliaukės funkciją.</w:t>
      </w:r>
    </w:p>
    <w:p w14:paraId="22F1C18F" w14:textId="77777777" w:rsidR="00E773E2" w:rsidRPr="00B94918" w:rsidRDefault="00E773E2" w:rsidP="00E773E2">
      <w:pPr>
        <w:spacing w:after="0" w:line="240" w:lineRule="auto"/>
        <w:contextualSpacing/>
        <w:outlineLvl w:val="0"/>
        <w:rPr>
          <w:rFonts w:ascii="Times New Roman" w:hAnsi="Times New Roman" w:cs="Times New Roman"/>
        </w:rPr>
      </w:pPr>
    </w:p>
    <w:p w14:paraId="2F9B5B20"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Krūties navikai</w:t>
      </w:r>
    </w:p>
    <w:p w14:paraId="76039BBC" w14:textId="77777777" w:rsidR="00E773E2" w:rsidRPr="00B94918" w:rsidRDefault="00E773E2" w:rsidP="00E773E2">
      <w:pPr>
        <w:spacing w:after="0" w:line="240" w:lineRule="auto"/>
        <w:contextualSpacing/>
        <w:outlineLvl w:val="0"/>
        <w:rPr>
          <w:rFonts w:ascii="Times New Roman" w:hAnsi="Times New Roman" w:cs="Times New Roman"/>
        </w:rPr>
      </w:pPr>
    </w:p>
    <w:p w14:paraId="037A7595"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lastRenderedPageBreak/>
        <w:t xml:space="preserve">Dvejus metus trukusių klinikinių tyrimų metu dutasterido ekspozicija truko 3374 paciento metus ir, registruojant atviro tyrimo pratęsimui dar 2 metams, nustatyti 2 krūties vėžio atvejai dutasteridu gydytiems pacientams ir 1 atvejis placebą vartojusiam pacientui. Ketverius metus trukusių </w:t>
      </w:r>
      <w:r w:rsidRPr="00B94918">
        <w:rPr>
          <w:rFonts w:ascii="Times New Roman" w:hAnsi="Times New Roman" w:cs="Times New Roman"/>
          <w:i/>
        </w:rPr>
        <w:t xml:space="preserve">CombAT </w:t>
      </w:r>
      <w:r w:rsidRPr="00B94918">
        <w:rPr>
          <w:rFonts w:ascii="Times New Roman" w:hAnsi="Times New Roman" w:cs="Times New Roman"/>
        </w:rPr>
        <w:t xml:space="preserve">ir </w:t>
      </w:r>
      <w:r w:rsidRPr="00B94918">
        <w:rPr>
          <w:rFonts w:ascii="Times New Roman" w:hAnsi="Times New Roman" w:cs="Times New Roman"/>
          <w:i/>
        </w:rPr>
        <w:t xml:space="preserve">REDUCE </w:t>
      </w:r>
      <w:r w:rsidRPr="00B94918">
        <w:rPr>
          <w:rFonts w:ascii="Times New Roman" w:hAnsi="Times New Roman" w:cs="Times New Roman"/>
        </w:rPr>
        <w:t>klinikinių tyrimų, kurių metu dutasterido ekspozicija sudarė 17 489 paciento metų, o dutasterido ir tamsulozino derinio ekspozicija – 5 027 paciento metus, duomenimis, apie krūties vėžio atvejus nebuvo pranešta nei vienoje gydymo grupėje.</w:t>
      </w:r>
    </w:p>
    <w:p w14:paraId="0BFD9964" w14:textId="77777777" w:rsidR="00E773E2" w:rsidRPr="00B94918" w:rsidRDefault="00E773E2" w:rsidP="00E773E2">
      <w:pPr>
        <w:spacing w:after="0" w:line="240" w:lineRule="auto"/>
        <w:contextualSpacing/>
        <w:outlineLvl w:val="0"/>
        <w:rPr>
          <w:rFonts w:ascii="Times New Roman" w:hAnsi="Times New Roman" w:cs="Times New Roman"/>
        </w:rPr>
      </w:pPr>
    </w:p>
    <w:p w14:paraId="1AF25704"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 atvejo kontrolės epidemiologijos tyrimai, vienas kurių buvo atliktas naudojant JAV (n = 339 krūties vėžio atvejai ir n = 6 780 kontrolinėje grupėje), o kitas – Jungtinės Karalystės (n = 398 krūties vėžio atvejai ir n = 3 930 kontrolinėje grupėje) sveikatos priežiūros duomenų bazes, atskleidė, kad vyrams, vartojantiems 5 ARI, krūties vėžio rizika nepadidėja (žr. 4.4 skyrių). Pirmojo tyrimo duomenys neatskleidė teigiamo ryšio su vyrų krūties vėžiu (santykinė rizika vartojant 1 metus ir ilgiau prieš diagnozuojant krūties vėžį, palyginti su trumpesniu kaip 1 metų vartojimu: 0,70: 95</w:t>
      </w:r>
      <w:r w:rsidR="002332DC" w:rsidRPr="00B94918">
        <w:rPr>
          <w:rFonts w:ascii="Times New Roman" w:hAnsi="Times New Roman" w:cs="Times New Roman"/>
        </w:rPr>
        <w:t> </w:t>
      </w:r>
      <w:r w:rsidRPr="00B94918">
        <w:rPr>
          <w:rFonts w:ascii="Times New Roman" w:hAnsi="Times New Roman" w:cs="Times New Roman"/>
        </w:rPr>
        <w:t>% PI 0,34, 1,45). Antrojo tyrimo duomenimis, apskaičiuotasis krūties vėžio, susijusio su 5 ARI vartojimu, šansų santykis, palyginti su nevartojimu, buvo 1,08: 95</w:t>
      </w:r>
      <w:r w:rsidR="002332DC" w:rsidRPr="00B94918">
        <w:rPr>
          <w:rFonts w:ascii="Times New Roman" w:hAnsi="Times New Roman" w:cs="Times New Roman"/>
        </w:rPr>
        <w:t> </w:t>
      </w:r>
      <w:r w:rsidRPr="00B94918">
        <w:rPr>
          <w:rFonts w:ascii="Times New Roman" w:hAnsi="Times New Roman" w:cs="Times New Roman"/>
        </w:rPr>
        <w:t>% PI 0,62, 1,87.</w:t>
      </w:r>
    </w:p>
    <w:p w14:paraId="5E00E515" w14:textId="77777777" w:rsidR="00E773E2" w:rsidRPr="00B94918" w:rsidRDefault="00E773E2" w:rsidP="00E773E2">
      <w:pPr>
        <w:spacing w:after="0" w:line="240" w:lineRule="auto"/>
        <w:contextualSpacing/>
        <w:outlineLvl w:val="0"/>
        <w:rPr>
          <w:rFonts w:ascii="Times New Roman" w:hAnsi="Times New Roman" w:cs="Times New Roman"/>
        </w:rPr>
      </w:pPr>
    </w:p>
    <w:p w14:paraId="63612C0C"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Ar krūties vėžio atsiradimas vyrams yra priežastiniu ryšiu susijęs su ilgalaikiu dutasterido vartojimu, nenustatyta.</w:t>
      </w:r>
    </w:p>
    <w:p w14:paraId="21E3A4E6" w14:textId="77777777" w:rsidR="00E773E2" w:rsidRPr="00B94918" w:rsidRDefault="00E773E2" w:rsidP="00E773E2">
      <w:pPr>
        <w:spacing w:after="0" w:line="240" w:lineRule="auto"/>
        <w:contextualSpacing/>
        <w:outlineLvl w:val="0"/>
        <w:rPr>
          <w:rFonts w:ascii="Times New Roman" w:hAnsi="Times New Roman" w:cs="Times New Roman"/>
        </w:rPr>
      </w:pPr>
    </w:p>
    <w:p w14:paraId="3539CB8B"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Poveikis vyrų vaisingumui</w:t>
      </w:r>
    </w:p>
    <w:p w14:paraId="054271FC" w14:textId="77777777" w:rsidR="00E773E2" w:rsidRPr="00B94918" w:rsidRDefault="00E773E2" w:rsidP="00E773E2">
      <w:pPr>
        <w:spacing w:after="0" w:line="240" w:lineRule="auto"/>
        <w:contextualSpacing/>
        <w:outlineLvl w:val="0"/>
        <w:rPr>
          <w:rFonts w:ascii="Times New Roman" w:hAnsi="Times New Roman" w:cs="Times New Roman"/>
        </w:rPr>
      </w:pPr>
    </w:p>
    <w:p w14:paraId="611B85E5" w14:textId="5FE87E6F"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Buvo tirta 0,5 mg dutasterido paros dozės įtaka 18</w:t>
      </w:r>
      <w:r w:rsidRPr="00B94918">
        <w:rPr>
          <w:rFonts w:ascii="Times New Roman" w:hAnsi="Times New Roman" w:cs="Times New Roman"/>
        </w:rPr>
        <w:noBreakHyphen/>
        <w:t>52</w:t>
      </w:r>
      <w:r w:rsidR="00686A93" w:rsidRPr="00B94918">
        <w:rPr>
          <w:rFonts w:ascii="Times New Roman" w:hAnsi="Times New Roman" w:cs="Times New Roman"/>
        </w:rPr>
        <w:t> </w:t>
      </w:r>
      <w:r w:rsidRPr="00B94918">
        <w:rPr>
          <w:rFonts w:ascii="Times New Roman" w:hAnsi="Times New Roman" w:cs="Times New Roman"/>
        </w:rPr>
        <w:t>metų sveikų savanorių vyrų (n = 27 dutasterido, n = 23 placebo grupėje) spermos savybėms per 52 gydymo ir 24 stebėjimo po gydymo savaites. 52-ąją gydymo savaitę dutasteridu gydytų vyrų vidutinis spermatozoidų kiekio, spermos tūrio ir spermatozoidų judrumo sumažėjimas procentais, palyginti su pradiniu, buvo atitinkamai 23</w:t>
      </w:r>
      <w:r w:rsidR="002332DC" w:rsidRPr="00B94918">
        <w:rPr>
          <w:rFonts w:ascii="Times New Roman" w:hAnsi="Times New Roman" w:cs="Times New Roman"/>
        </w:rPr>
        <w:t> </w:t>
      </w:r>
      <w:r w:rsidRPr="00B94918">
        <w:rPr>
          <w:rFonts w:ascii="Times New Roman" w:hAnsi="Times New Roman" w:cs="Times New Roman"/>
        </w:rPr>
        <w:sym w:font="Symbol" w:char="F025"/>
      </w:r>
      <w:r w:rsidRPr="00B94918">
        <w:rPr>
          <w:rFonts w:ascii="Times New Roman" w:hAnsi="Times New Roman" w:cs="Times New Roman"/>
        </w:rPr>
        <w:t>, 26</w:t>
      </w:r>
      <w:r w:rsidR="002332DC" w:rsidRPr="00B94918">
        <w:rPr>
          <w:rFonts w:ascii="Times New Roman" w:hAnsi="Times New Roman" w:cs="Times New Roman"/>
        </w:rPr>
        <w:t> </w:t>
      </w:r>
      <w:r w:rsidRPr="00B94918">
        <w:rPr>
          <w:rFonts w:ascii="Times New Roman" w:hAnsi="Times New Roman" w:cs="Times New Roman"/>
        </w:rPr>
        <w:sym w:font="Symbol" w:char="F025"/>
      </w:r>
      <w:r w:rsidRPr="00B94918">
        <w:rPr>
          <w:rFonts w:ascii="Times New Roman" w:hAnsi="Times New Roman" w:cs="Times New Roman"/>
        </w:rPr>
        <w:t xml:space="preserve"> ir 18</w:t>
      </w:r>
      <w:r w:rsidR="002332DC" w:rsidRPr="00B94918">
        <w:rPr>
          <w:rFonts w:ascii="Times New Roman" w:hAnsi="Times New Roman" w:cs="Times New Roman"/>
        </w:rPr>
        <w:t> </w:t>
      </w:r>
      <w:r w:rsidRPr="00B94918">
        <w:rPr>
          <w:rFonts w:ascii="Times New Roman" w:hAnsi="Times New Roman" w:cs="Times New Roman"/>
        </w:rPr>
        <w:sym w:font="Symbol" w:char="F025"/>
      </w:r>
      <w:r w:rsidRPr="00B94918">
        <w:rPr>
          <w:rFonts w:ascii="Times New Roman" w:hAnsi="Times New Roman" w:cs="Times New Roman"/>
        </w:rPr>
        <w:t>, patikslinus, atsižvelgiant į pokyčius, atsiradusius placebo grupėje. Spermatozoidų koncentracija ir morfologija nepakito. Po 24 stebėjimo savaičių vidutinis spermatozoidų kiekio pokytis procentais dutasterido grupėje vis dar buvo 23</w:t>
      </w:r>
      <w:r w:rsidR="002332DC" w:rsidRPr="00B94918">
        <w:rPr>
          <w:rFonts w:ascii="Times New Roman" w:hAnsi="Times New Roman" w:cs="Times New Roman"/>
        </w:rPr>
        <w:t> </w:t>
      </w:r>
      <w:r w:rsidRPr="00B94918">
        <w:rPr>
          <w:rFonts w:ascii="Times New Roman" w:hAnsi="Times New Roman" w:cs="Times New Roman"/>
        </w:rPr>
        <w:sym w:font="Symbol" w:char="F025"/>
      </w:r>
      <w:r w:rsidRPr="00B94918">
        <w:rPr>
          <w:rFonts w:ascii="Times New Roman" w:hAnsi="Times New Roman" w:cs="Times New Roman"/>
        </w:rPr>
        <w:t xml:space="preserve"> mažesnis, palyginti su pradiniu. Vidutinės visų rodmenų reikšmės bet kuriuo laiku buvo normos ribose ir nepasiekė prieš tyrimą numatytų k</w:t>
      </w:r>
      <w:r w:rsidR="002332DC" w:rsidRPr="00B94918">
        <w:rPr>
          <w:rFonts w:ascii="Times New Roman" w:hAnsi="Times New Roman" w:cs="Times New Roman"/>
        </w:rPr>
        <w:t>liniškai reikšmingo pokyčio (30 </w:t>
      </w:r>
      <w:r w:rsidRPr="00B94918">
        <w:rPr>
          <w:rFonts w:ascii="Times New Roman" w:hAnsi="Times New Roman" w:cs="Times New Roman"/>
        </w:rPr>
        <w:sym w:font="Symbol" w:char="F025"/>
      </w:r>
      <w:r w:rsidRPr="00B94918">
        <w:rPr>
          <w:rFonts w:ascii="Times New Roman" w:hAnsi="Times New Roman" w:cs="Times New Roman"/>
        </w:rPr>
        <w:t>) kriterijų, vis dėlto dviejų dutasterido grupės tiriamųjų spermatozoidų kiekis 52-ą gydymo savaitę sumažėjo daugiau kaip 90</w:t>
      </w:r>
      <w:r w:rsidR="002332DC" w:rsidRPr="00B94918">
        <w:rPr>
          <w:rFonts w:ascii="Times New Roman" w:hAnsi="Times New Roman" w:cs="Times New Roman"/>
        </w:rPr>
        <w:t> </w:t>
      </w:r>
      <w:r w:rsidRPr="00B94918">
        <w:rPr>
          <w:rFonts w:ascii="Times New Roman" w:hAnsi="Times New Roman" w:cs="Times New Roman"/>
        </w:rPr>
        <w:sym w:font="Symbol" w:char="F025"/>
      </w:r>
      <w:r w:rsidRPr="00B94918">
        <w:rPr>
          <w:rFonts w:ascii="Times New Roman" w:hAnsi="Times New Roman" w:cs="Times New Roman"/>
        </w:rPr>
        <w:t xml:space="preserve"> pradinio ir per 24 stebėjimo savaites atsitaisė tik iš dalies. Vyrų vaisingumo sumažėjimo paneigti negalima.</w:t>
      </w:r>
    </w:p>
    <w:p w14:paraId="77EC889E" w14:textId="77777777" w:rsidR="00E773E2" w:rsidRPr="00B94918" w:rsidRDefault="00E773E2" w:rsidP="00E773E2">
      <w:pPr>
        <w:spacing w:after="0" w:line="240" w:lineRule="auto"/>
        <w:contextualSpacing/>
        <w:outlineLvl w:val="0"/>
        <w:rPr>
          <w:rFonts w:ascii="Times New Roman" w:hAnsi="Times New Roman" w:cs="Times New Roman"/>
        </w:rPr>
      </w:pPr>
    </w:p>
    <w:p w14:paraId="4841FADA"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Širdies ir kraujagyslių nepageidaujami reiškiniai</w:t>
      </w:r>
    </w:p>
    <w:p w14:paraId="264154F0" w14:textId="77777777" w:rsidR="00E773E2" w:rsidRPr="00B94918" w:rsidRDefault="00E773E2" w:rsidP="00E773E2">
      <w:pPr>
        <w:spacing w:after="0" w:line="240" w:lineRule="auto"/>
        <w:contextualSpacing/>
        <w:outlineLvl w:val="0"/>
        <w:rPr>
          <w:rFonts w:ascii="Times New Roman" w:hAnsi="Times New Roman" w:cs="Times New Roman"/>
        </w:rPr>
      </w:pPr>
    </w:p>
    <w:p w14:paraId="33644990" w14:textId="77777777" w:rsidR="003617CF"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Ketverius metus trukusio GPH tyrimo, kurio metu dutasteridą kartu su tamsulozinu vartojo 4 844 vyrai (</w:t>
      </w:r>
      <w:r w:rsidRPr="00B94918">
        <w:rPr>
          <w:rFonts w:ascii="Times New Roman" w:hAnsi="Times New Roman" w:cs="Times New Roman"/>
          <w:i/>
        </w:rPr>
        <w:t>CombAT</w:t>
      </w:r>
      <w:r w:rsidRPr="00B94918">
        <w:rPr>
          <w:rFonts w:ascii="Times New Roman" w:hAnsi="Times New Roman" w:cs="Times New Roman"/>
        </w:rPr>
        <w:t xml:space="preserve"> tyrimas), metu širdies nepakankamumas (vartojamas bendras apibūdinimas) vaistinių preparatų derinio vartojimo grupėje (14/1610, 0,9</w:t>
      </w:r>
      <w:r w:rsidR="002332DC" w:rsidRPr="00B94918">
        <w:rPr>
          <w:rFonts w:ascii="Times New Roman" w:hAnsi="Times New Roman" w:cs="Times New Roman"/>
        </w:rPr>
        <w:t> </w:t>
      </w:r>
      <w:r w:rsidRPr="00B94918">
        <w:rPr>
          <w:rFonts w:ascii="Times New Roman" w:hAnsi="Times New Roman" w:cs="Times New Roman"/>
        </w:rPr>
        <w:t>%) pasireiškė dažniau nei bet kurioje monoterapijos grupėje: dutasterido (4/1623, 0,2</w:t>
      </w:r>
      <w:r w:rsidR="002332DC" w:rsidRPr="00B94918">
        <w:rPr>
          <w:rFonts w:ascii="Times New Roman" w:hAnsi="Times New Roman" w:cs="Times New Roman"/>
        </w:rPr>
        <w:t> </w:t>
      </w:r>
      <w:r w:rsidRPr="00B94918">
        <w:rPr>
          <w:rFonts w:ascii="Times New Roman" w:hAnsi="Times New Roman" w:cs="Times New Roman"/>
        </w:rPr>
        <w:t>%) ir tamsulozino (10/1611, 0,6</w:t>
      </w:r>
      <w:r w:rsidR="002332DC" w:rsidRPr="00B94918">
        <w:rPr>
          <w:rFonts w:ascii="Times New Roman" w:hAnsi="Times New Roman" w:cs="Times New Roman"/>
        </w:rPr>
        <w:t> </w:t>
      </w:r>
      <w:r w:rsidRPr="00B94918">
        <w:rPr>
          <w:rFonts w:ascii="Times New Roman" w:hAnsi="Times New Roman" w:cs="Times New Roman"/>
        </w:rPr>
        <w:t>%)</w:t>
      </w:r>
      <w:r w:rsidR="003617CF" w:rsidRPr="00B94918">
        <w:rPr>
          <w:rFonts w:ascii="Times New Roman" w:hAnsi="Times New Roman" w:cs="Times New Roman"/>
        </w:rPr>
        <w:t>.</w:t>
      </w:r>
    </w:p>
    <w:p w14:paraId="2966F301" w14:textId="77777777" w:rsidR="003617CF" w:rsidRPr="00B94918" w:rsidRDefault="003617CF" w:rsidP="00E773E2">
      <w:pPr>
        <w:spacing w:after="0" w:line="240" w:lineRule="auto"/>
        <w:contextualSpacing/>
        <w:outlineLvl w:val="0"/>
        <w:rPr>
          <w:rFonts w:ascii="Times New Roman" w:hAnsi="Times New Roman" w:cs="Times New Roman"/>
        </w:rPr>
      </w:pPr>
    </w:p>
    <w:p w14:paraId="6D853119" w14:textId="75475079"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Kito ketverius metus trukusio tyrimo, kuriame dalyvavo 8 231</w:t>
      </w:r>
      <w:r w:rsidR="003617CF" w:rsidRPr="00B94918">
        <w:rPr>
          <w:rFonts w:ascii="Times New Roman" w:hAnsi="Times New Roman" w:cs="Times New Roman"/>
        </w:rPr>
        <w:t>,</w:t>
      </w:r>
      <w:r w:rsidRPr="00B94918">
        <w:rPr>
          <w:rFonts w:ascii="Times New Roman" w:hAnsi="Times New Roman" w:cs="Times New Roman"/>
        </w:rPr>
        <w:t xml:space="preserve"> 50</w:t>
      </w:r>
      <w:r w:rsidRPr="00B94918">
        <w:rPr>
          <w:rFonts w:ascii="Times New Roman" w:hAnsi="Times New Roman" w:cs="Times New Roman"/>
        </w:rPr>
        <w:noBreakHyphen/>
        <w:t>75 metų vyras, kuriems anksčiau atliktos biopsijos prostatos vėžiui diagnozuoti duomenys buvo neigiami ir pradinė PSA koncentracija buvo nuo 2,5 ng/ml iki 10,0 ng/ml 50</w:t>
      </w:r>
      <w:r w:rsidRPr="00B94918">
        <w:rPr>
          <w:rFonts w:ascii="Times New Roman" w:hAnsi="Times New Roman" w:cs="Times New Roman"/>
        </w:rPr>
        <w:noBreakHyphen/>
        <w:t>60 metų vyrams arba nuo 3 ng/ml iki 10,0 ng/ml vyresniems kaip 60 metų vyrams (</w:t>
      </w:r>
      <w:r w:rsidRPr="00B94918">
        <w:rPr>
          <w:rFonts w:ascii="Times New Roman" w:hAnsi="Times New Roman" w:cs="Times New Roman"/>
          <w:i/>
        </w:rPr>
        <w:t>REDUCE</w:t>
      </w:r>
      <w:r w:rsidRPr="00B94918">
        <w:rPr>
          <w:rFonts w:ascii="Times New Roman" w:hAnsi="Times New Roman" w:cs="Times New Roman"/>
        </w:rPr>
        <w:t xml:space="preserve"> tyrimas), duomenimis, širdies nepakankamumas (vartojamas bendras apibūdinimas) tiriamiesiems, vartojantiems 0,5 mg dutasterido dozę vieną kartą per parą (30/4105, 0,7 %), buvo dažnesnis, palyginti su tiriamaisiais, vartojusiais placebą (16/4126, 0,4</w:t>
      </w:r>
      <w:r w:rsidR="002332DC" w:rsidRPr="00B94918">
        <w:rPr>
          <w:rFonts w:ascii="Times New Roman" w:hAnsi="Times New Roman" w:cs="Times New Roman"/>
        </w:rPr>
        <w:t> </w:t>
      </w:r>
      <w:r w:rsidRPr="00B94918">
        <w:rPr>
          <w:rFonts w:ascii="Times New Roman" w:hAnsi="Times New Roman" w:cs="Times New Roman"/>
        </w:rPr>
        <w:t xml:space="preserve">%). Vėlesnė (angl. </w:t>
      </w:r>
      <w:r w:rsidRPr="00B94918">
        <w:rPr>
          <w:rFonts w:ascii="Times New Roman" w:hAnsi="Times New Roman" w:cs="Times New Roman"/>
          <w:i/>
        </w:rPr>
        <w:t>post-hoc</w:t>
      </w:r>
      <w:r w:rsidRPr="00B94918">
        <w:rPr>
          <w:rFonts w:ascii="Times New Roman" w:hAnsi="Times New Roman" w:cs="Times New Roman"/>
        </w:rPr>
        <w:t>) šio tyrimo duomenų analizė parodė, kad širdies nepakankamumas (vartojamas bendras apibūdinimas) buvo dažnesnis tiriamiesiems, vartojantiems dutasteridą kartu su alfa</w:t>
      </w:r>
      <w:r w:rsidRPr="00B94918">
        <w:rPr>
          <w:rFonts w:ascii="Times New Roman" w:hAnsi="Times New Roman" w:cs="Times New Roman"/>
          <w:vertAlign w:val="subscript"/>
        </w:rPr>
        <w:t>1</w:t>
      </w:r>
      <w:r w:rsidRPr="00B94918">
        <w:rPr>
          <w:rFonts w:ascii="Times New Roman" w:hAnsi="Times New Roman" w:cs="Times New Roman"/>
        </w:rPr>
        <w:t xml:space="preserve"> adrenoreceptorių blokatoriumi (12/1152, 1,0</w:t>
      </w:r>
      <w:r w:rsidR="002332DC" w:rsidRPr="00B94918">
        <w:rPr>
          <w:rFonts w:ascii="Times New Roman" w:hAnsi="Times New Roman" w:cs="Times New Roman"/>
        </w:rPr>
        <w:t> </w:t>
      </w:r>
      <w:r w:rsidRPr="00B94918">
        <w:rPr>
          <w:rFonts w:ascii="Times New Roman" w:hAnsi="Times New Roman" w:cs="Times New Roman"/>
        </w:rPr>
        <w:t>%), palyginti su tiriamaisiais, vartojusiais dutasteridą be alfa</w:t>
      </w:r>
      <w:r w:rsidRPr="00B94918">
        <w:rPr>
          <w:rFonts w:ascii="Times New Roman" w:hAnsi="Times New Roman" w:cs="Times New Roman"/>
          <w:vertAlign w:val="subscript"/>
        </w:rPr>
        <w:t>1</w:t>
      </w:r>
      <w:r w:rsidRPr="00B94918">
        <w:rPr>
          <w:rFonts w:ascii="Times New Roman" w:hAnsi="Times New Roman" w:cs="Times New Roman"/>
        </w:rPr>
        <w:t xml:space="preserve"> adrenorecept</w:t>
      </w:r>
      <w:r w:rsidR="002332DC" w:rsidRPr="00B94918">
        <w:rPr>
          <w:rFonts w:ascii="Times New Roman" w:hAnsi="Times New Roman" w:cs="Times New Roman"/>
        </w:rPr>
        <w:t>orių blokatoriaus (18/2953, 0,6</w:t>
      </w:r>
      <w:r w:rsidR="00686A93" w:rsidRPr="00B94918">
        <w:rPr>
          <w:rFonts w:ascii="Times New Roman" w:hAnsi="Times New Roman" w:cs="Times New Roman"/>
        </w:rPr>
        <w:t> </w:t>
      </w:r>
      <w:r w:rsidRPr="00B94918">
        <w:rPr>
          <w:rFonts w:ascii="Times New Roman" w:hAnsi="Times New Roman" w:cs="Times New Roman"/>
        </w:rPr>
        <w:t>%), placebą kartu su alfa</w:t>
      </w:r>
      <w:r w:rsidRPr="00B94918">
        <w:rPr>
          <w:rFonts w:ascii="Times New Roman" w:hAnsi="Times New Roman" w:cs="Times New Roman"/>
          <w:vertAlign w:val="subscript"/>
        </w:rPr>
        <w:t>1</w:t>
      </w:r>
      <w:r w:rsidRPr="00B94918">
        <w:rPr>
          <w:rFonts w:ascii="Times New Roman" w:hAnsi="Times New Roman" w:cs="Times New Roman"/>
        </w:rPr>
        <w:t xml:space="preserve"> adrenoreceptorių blokatoriumi (1/1399, &lt; 0,1</w:t>
      </w:r>
      <w:r w:rsidR="002332DC" w:rsidRPr="00B94918">
        <w:rPr>
          <w:rFonts w:ascii="Times New Roman" w:hAnsi="Times New Roman" w:cs="Times New Roman"/>
        </w:rPr>
        <w:t> </w:t>
      </w:r>
      <w:r w:rsidRPr="00B94918">
        <w:rPr>
          <w:rFonts w:ascii="Times New Roman" w:hAnsi="Times New Roman" w:cs="Times New Roman"/>
        </w:rPr>
        <w:t>%) arba placebą be alfa</w:t>
      </w:r>
      <w:r w:rsidRPr="00B94918">
        <w:rPr>
          <w:rFonts w:ascii="Times New Roman" w:hAnsi="Times New Roman" w:cs="Times New Roman"/>
          <w:vertAlign w:val="subscript"/>
        </w:rPr>
        <w:t>1</w:t>
      </w:r>
      <w:r w:rsidRPr="00B94918">
        <w:rPr>
          <w:rFonts w:ascii="Times New Roman" w:hAnsi="Times New Roman" w:cs="Times New Roman"/>
        </w:rPr>
        <w:t xml:space="preserve"> adrenoreceptorių blokatoriaus (15/2727, 0,6</w:t>
      </w:r>
      <w:r w:rsidR="002332DC" w:rsidRPr="00B94918">
        <w:rPr>
          <w:rFonts w:ascii="Times New Roman" w:hAnsi="Times New Roman" w:cs="Times New Roman"/>
        </w:rPr>
        <w:t> </w:t>
      </w:r>
      <w:r w:rsidRPr="00B94918">
        <w:rPr>
          <w:rFonts w:ascii="Times New Roman" w:hAnsi="Times New Roman" w:cs="Times New Roman"/>
        </w:rPr>
        <w:t>%).</w:t>
      </w:r>
    </w:p>
    <w:p w14:paraId="29B96DB7" w14:textId="77777777" w:rsidR="00E773E2" w:rsidRPr="00B94918" w:rsidRDefault="00E773E2" w:rsidP="00E773E2">
      <w:pPr>
        <w:spacing w:after="0" w:line="240" w:lineRule="auto"/>
        <w:contextualSpacing/>
        <w:outlineLvl w:val="0"/>
        <w:rPr>
          <w:rFonts w:ascii="Times New Roman" w:hAnsi="Times New Roman" w:cs="Times New Roman"/>
        </w:rPr>
      </w:pPr>
    </w:p>
    <w:p w14:paraId="49B2D308" w14:textId="4BE71E3A"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Remiantis 12 atsitiktinių imčių placebu ar palyginamuoju vaistiniu preparatu kontroliuojamųjų tyrimų (n = 18 802), kurių metu buvo įvertinta širdies ir kraujagyslių nepageidaujamų reiškinių atsiradimo vartojant dutasteridą (palyginti su kontroliniu preparatu) rizika, metaanalizės duomenimis, pastovaus statistiškai reikšmingo širdies nepakankamumo (SR 1,05; 95</w:t>
      </w:r>
      <w:r w:rsidR="002332DC" w:rsidRPr="00B94918">
        <w:rPr>
          <w:rFonts w:ascii="Times New Roman" w:hAnsi="Times New Roman" w:cs="Times New Roman"/>
        </w:rPr>
        <w:t> </w:t>
      </w:r>
      <w:r w:rsidRPr="00B94918">
        <w:rPr>
          <w:rFonts w:ascii="Times New Roman" w:hAnsi="Times New Roman" w:cs="Times New Roman"/>
        </w:rPr>
        <w:t>% PI 0,71, 1,57), ūm</w:t>
      </w:r>
      <w:r w:rsidR="00023A05" w:rsidRPr="00B94918">
        <w:rPr>
          <w:rFonts w:ascii="Times New Roman" w:hAnsi="Times New Roman" w:cs="Times New Roman"/>
        </w:rPr>
        <w:t>inio</w:t>
      </w:r>
      <w:r w:rsidR="002332DC" w:rsidRPr="00B94918">
        <w:rPr>
          <w:rFonts w:ascii="Times New Roman" w:hAnsi="Times New Roman" w:cs="Times New Roman"/>
        </w:rPr>
        <w:t xml:space="preserve"> miokardo </w:t>
      </w:r>
      <w:r w:rsidR="002332DC" w:rsidRPr="00B94918">
        <w:rPr>
          <w:rFonts w:ascii="Times New Roman" w:hAnsi="Times New Roman" w:cs="Times New Roman"/>
        </w:rPr>
        <w:lastRenderedPageBreak/>
        <w:t>infarkto (SR 1,00; 95 </w:t>
      </w:r>
      <w:r w:rsidRPr="00B94918">
        <w:rPr>
          <w:rFonts w:ascii="Times New Roman" w:hAnsi="Times New Roman" w:cs="Times New Roman"/>
        </w:rPr>
        <w:t>% PI 0,77, 1,30) ar insulto (SR 1,20; 95</w:t>
      </w:r>
      <w:r w:rsidR="002332DC" w:rsidRPr="00B94918">
        <w:rPr>
          <w:rFonts w:ascii="Times New Roman" w:hAnsi="Times New Roman" w:cs="Times New Roman"/>
        </w:rPr>
        <w:t> </w:t>
      </w:r>
      <w:r w:rsidRPr="00B94918">
        <w:rPr>
          <w:rFonts w:ascii="Times New Roman" w:hAnsi="Times New Roman" w:cs="Times New Roman"/>
        </w:rPr>
        <w:t>% PI 0,88, 1,64) rizikos padidėjimo nepastebėta.</w:t>
      </w:r>
    </w:p>
    <w:p w14:paraId="6C56B3AB" w14:textId="77777777" w:rsidR="00E773E2" w:rsidRPr="00B94918" w:rsidRDefault="00E773E2" w:rsidP="00E773E2">
      <w:pPr>
        <w:spacing w:after="0" w:line="240" w:lineRule="auto"/>
        <w:contextualSpacing/>
        <w:outlineLvl w:val="0"/>
        <w:rPr>
          <w:rFonts w:ascii="Times New Roman" w:hAnsi="Times New Roman" w:cs="Times New Roman"/>
        </w:rPr>
      </w:pPr>
    </w:p>
    <w:p w14:paraId="55379830"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Prostatos vėžys ir didelio laipsnio navikai</w:t>
      </w:r>
    </w:p>
    <w:p w14:paraId="50D64706" w14:textId="77777777" w:rsidR="00E773E2" w:rsidRPr="00B94918" w:rsidRDefault="00E773E2" w:rsidP="00E773E2">
      <w:pPr>
        <w:spacing w:after="0" w:line="240" w:lineRule="auto"/>
        <w:contextualSpacing/>
        <w:outlineLvl w:val="0"/>
        <w:rPr>
          <w:rFonts w:ascii="Times New Roman" w:hAnsi="Times New Roman" w:cs="Times New Roman"/>
        </w:rPr>
      </w:pPr>
    </w:p>
    <w:p w14:paraId="476F8600"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Ketverius metus trukusio dutasterido palyginimo su placebu tyrimo, kuriame dalyvavo 8 231 50</w:t>
      </w:r>
      <w:r w:rsidRPr="00B94918">
        <w:rPr>
          <w:rFonts w:ascii="Times New Roman" w:hAnsi="Times New Roman" w:cs="Times New Roman"/>
        </w:rPr>
        <w:noBreakHyphen/>
        <w:t>75 metų vyras, kuriems anksčiau atliktos biopsijos prostatos vėžiui diagnozuoti duomenys buvo neigiami ir pradinė PSA koncentracija buvo nuo 2,5 ng/ml iki 10,0 ng/ml 50</w:t>
      </w:r>
      <w:r w:rsidRPr="00B94918">
        <w:rPr>
          <w:rFonts w:ascii="Times New Roman" w:hAnsi="Times New Roman" w:cs="Times New Roman"/>
        </w:rPr>
        <w:noBreakHyphen/>
        <w:t>60 metų vyrams arba nuo 3 ng/ml iki 10,0 ng/ml vyresniems kaip 60 metų vyrams (</w:t>
      </w:r>
      <w:r w:rsidRPr="00B94918">
        <w:rPr>
          <w:rFonts w:ascii="Times New Roman" w:hAnsi="Times New Roman" w:cs="Times New Roman"/>
          <w:i/>
        </w:rPr>
        <w:t>REDUCE</w:t>
      </w:r>
      <w:r w:rsidRPr="00B94918">
        <w:rPr>
          <w:rFonts w:ascii="Times New Roman" w:hAnsi="Times New Roman" w:cs="Times New Roman"/>
        </w:rPr>
        <w:t xml:space="preserve"> tyrimas), duomenimis, </w:t>
      </w:r>
      <w:r w:rsidRPr="00B94918">
        <w:rPr>
          <w:rFonts w:ascii="Times New Roman" w:hAnsi="Times New Roman" w:cs="Times New Roman"/>
          <w:i/>
        </w:rPr>
        <w:t>Gleason</w:t>
      </w:r>
      <w:r w:rsidRPr="00B94918">
        <w:rPr>
          <w:rFonts w:ascii="Times New Roman" w:hAnsi="Times New Roman" w:cs="Times New Roman"/>
        </w:rPr>
        <w:t xml:space="preserve"> balų analizei buvo pateikti 6 706 tiriamųjų prostatos biopsijos adata (privaloma atlikti pagal protokolą) duomenys. Tyrimo metu prostatos vėžys buvo diagnozuotas 1 517 tiriamųjų. Dauguma pagal biopsijos duomenis diagnozuotų prostatos vėžio atvejų abiejose gydymo grupėse buvo mažo laipsnio (5</w:t>
      </w:r>
      <w:r w:rsidRPr="00B94918">
        <w:rPr>
          <w:rFonts w:ascii="Times New Roman" w:hAnsi="Times New Roman" w:cs="Times New Roman"/>
        </w:rPr>
        <w:noBreakHyphen/>
        <w:t xml:space="preserve">6 laipsnio pagal </w:t>
      </w:r>
      <w:r w:rsidRPr="00B94918">
        <w:rPr>
          <w:rFonts w:ascii="Times New Roman" w:hAnsi="Times New Roman" w:cs="Times New Roman"/>
          <w:i/>
        </w:rPr>
        <w:t>Gleason</w:t>
      </w:r>
      <w:r w:rsidR="002332DC" w:rsidRPr="00B94918">
        <w:rPr>
          <w:rFonts w:ascii="Times New Roman" w:hAnsi="Times New Roman" w:cs="Times New Roman"/>
        </w:rPr>
        <w:t>, 70 </w:t>
      </w:r>
      <w:r w:rsidRPr="00B94918">
        <w:rPr>
          <w:rFonts w:ascii="Times New Roman" w:hAnsi="Times New Roman" w:cs="Times New Roman"/>
        </w:rPr>
        <w:t>%).</w:t>
      </w:r>
    </w:p>
    <w:p w14:paraId="1C747928" w14:textId="77777777" w:rsidR="00E773E2" w:rsidRPr="00B94918" w:rsidRDefault="00E773E2" w:rsidP="00E773E2">
      <w:pPr>
        <w:spacing w:after="0" w:line="240" w:lineRule="auto"/>
        <w:contextualSpacing/>
        <w:outlineLvl w:val="0"/>
        <w:rPr>
          <w:rFonts w:ascii="Times New Roman" w:hAnsi="Times New Roman" w:cs="Times New Roman"/>
        </w:rPr>
      </w:pPr>
    </w:p>
    <w:p w14:paraId="3B58AE20"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8</w:t>
      </w:r>
      <w:r w:rsidRPr="00B94918">
        <w:rPr>
          <w:rFonts w:ascii="Times New Roman" w:hAnsi="Times New Roman" w:cs="Times New Roman"/>
        </w:rPr>
        <w:noBreakHyphen/>
        <w:t xml:space="preserve">10 laipsnio pagal </w:t>
      </w:r>
      <w:r w:rsidRPr="00B94918">
        <w:rPr>
          <w:rFonts w:ascii="Times New Roman" w:hAnsi="Times New Roman" w:cs="Times New Roman"/>
          <w:i/>
        </w:rPr>
        <w:t>Gleason</w:t>
      </w:r>
      <w:r w:rsidRPr="00B94918">
        <w:rPr>
          <w:rFonts w:ascii="Times New Roman" w:hAnsi="Times New Roman" w:cs="Times New Roman"/>
        </w:rPr>
        <w:t xml:space="preserve"> prostatos vėžys dutasterido grupėje (n = 29, 0,9</w:t>
      </w:r>
      <w:r w:rsidR="002332DC" w:rsidRPr="00B94918">
        <w:rPr>
          <w:rFonts w:ascii="Times New Roman" w:hAnsi="Times New Roman" w:cs="Times New Roman"/>
        </w:rPr>
        <w:t> </w:t>
      </w:r>
      <w:r w:rsidRPr="00B94918">
        <w:rPr>
          <w:rFonts w:ascii="Times New Roman" w:hAnsi="Times New Roman" w:cs="Times New Roman"/>
        </w:rPr>
        <w:t>%) buvo dažnesnis, palyginti su placebo grupe (n = 19, 0,6</w:t>
      </w:r>
      <w:r w:rsidR="002332DC" w:rsidRPr="00B94918">
        <w:rPr>
          <w:rFonts w:ascii="Times New Roman" w:hAnsi="Times New Roman" w:cs="Times New Roman"/>
        </w:rPr>
        <w:t> </w:t>
      </w:r>
      <w:r w:rsidRPr="00B94918">
        <w:rPr>
          <w:rFonts w:ascii="Times New Roman" w:hAnsi="Times New Roman" w:cs="Times New Roman"/>
        </w:rPr>
        <w:t>%) (p = 0,15). Pirmųjų ir antrųjų metų duomenimis, tiriamųjų, kuriems buvo diagnozuotas 8</w:t>
      </w:r>
      <w:r w:rsidRPr="00B94918">
        <w:rPr>
          <w:rFonts w:ascii="Times New Roman" w:hAnsi="Times New Roman" w:cs="Times New Roman"/>
        </w:rPr>
        <w:noBreakHyphen/>
        <w:t xml:space="preserve">10 laipsnio pagal </w:t>
      </w:r>
      <w:r w:rsidRPr="00B94918">
        <w:rPr>
          <w:rFonts w:ascii="Times New Roman" w:hAnsi="Times New Roman" w:cs="Times New Roman"/>
          <w:i/>
        </w:rPr>
        <w:t>Gleason</w:t>
      </w:r>
      <w:r w:rsidRPr="00B94918">
        <w:rPr>
          <w:rFonts w:ascii="Times New Roman" w:hAnsi="Times New Roman" w:cs="Times New Roman"/>
        </w:rPr>
        <w:t xml:space="preserve"> prostatos vėžys, skaičius dutasterido (n = 17, 0,5</w:t>
      </w:r>
      <w:r w:rsidR="002332DC" w:rsidRPr="00B94918">
        <w:rPr>
          <w:rFonts w:ascii="Times New Roman" w:hAnsi="Times New Roman" w:cs="Times New Roman"/>
        </w:rPr>
        <w:t> </w:t>
      </w:r>
      <w:r w:rsidRPr="00B94918">
        <w:rPr>
          <w:rFonts w:ascii="Times New Roman" w:hAnsi="Times New Roman" w:cs="Times New Roman"/>
        </w:rPr>
        <w:t>%) ir placebo grupėse (n = 18, 0,5</w:t>
      </w:r>
      <w:r w:rsidR="002332DC" w:rsidRPr="00B94918">
        <w:rPr>
          <w:rFonts w:ascii="Times New Roman" w:hAnsi="Times New Roman" w:cs="Times New Roman"/>
        </w:rPr>
        <w:t> </w:t>
      </w:r>
      <w:r w:rsidRPr="00B94918">
        <w:rPr>
          <w:rFonts w:ascii="Times New Roman" w:hAnsi="Times New Roman" w:cs="Times New Roman"/>
        </w:rPr>
        <w:t>%) buvo panašus. Trečiųjų ir ketvirtųjų metų duomenimis, 8</w:t>
      </w:r>
      <w:r w:rsidRPr="00B94918">
        <w:rPr>
          <w:rFonts w:ascii="Times New Roman" w:hAnsi="Times New Roman" w:cs="Times New Roman"/>
        </w:rPr>
        <w:noBreakHyphen/>
        <w:t xml:space="preserve">10 laipsnio pagal </w:t>
      </w:r>
      <w:r w:rsidRPr="00B94918">
        <w:rPr>
          <w:rFonts w:ascii="Times New Roman" w:hAnsi="Times New Roman" w:cs="Times New Roman"/>
          <w:i/>
        </w:rPr>
        <w:t>Gleason</w:t>
      </w:r>
      <w:r w:rsidRPr="00B94918">
        <w:rPr>
          <w:rFonts w:ascii="Times New Roman" w:hAnsi="Times New Roman" w:cs="Times New Roman"/>
        </w:rPr>
        <w:t xml:space="preserve"> prostatos vėžio atvejų dutasterido grupėje buvo diagnozuota daugiau (n = 12, 0,5</w:t>
      </w:r>
      <w:r w:rsidR="00FF2033" w:rsidRPr="00B94918">
        <w:rPr>
          <w:rFonts w:ascii="Times New Roman" w:hAnsi="Times New Roman" w:cs="Times New Roman"/>
        </w:rPr>
        <w:t> </w:t>
      </w:r>
      <w:r w:rsidRPr="00B94918">
        <w:rPr>
          <w:rFonts w:ascii="Times New Roman" w:hAnsi="Times New Roman" w:cs="Times New Roman"/>
        </w:rPr>
        <w:t>%), palyginti su placebo grupe (n = 1, &lt; 0,1</w:t>
      </w:r>
      <w:r w:rsidR="00FF2033" w:rsidRPr="00B94918">
        <w:rPr>
          <w:rFonts w:ascii="Times New Roman" w:hAnsi="Times New Roman" w:cs="Times New Roman"/>
        </w:rPr>
        <w:t> </w:t>
      </w:r>
      <w:r w:rsidRPr="00B94918">
        <w:rPr>
          <w:rFonts w:ascii="Times New Roman" w:hAnsi="Times New Roman" w:cs="Times New Roman"/>
        </w:rPr>
        <w:t>%) (p = 0,0035). Nėra duomenų apie dutasterido poveikį po ketvirtųjų metų vyrams, kuriems yra prostatos vėžio rizika. Tiriamųjų, kuriems diagnozuotas 8</w:t>
      </w:r>
      <w:r w:rsidRPr="00B94918">
        <w:rPr>
          <w:rFonts w:ascii="Times New Roman" w:hAnsi="Times New Roman" w:cs="Times New Roman"/>
        </w:rPr>
        <w:noBreakHyphen/>
        <w:t xml:space="preserve">10 laipsnio pagal </w:t>
      </w:r>
      <w:r w:rsidRPr="00B94918">
        <w:rPr>
          <w:rFonts w:ascii="Times New Roman" w:hAnsi="Times New Roman" w:cs="Times New Roman"/>
          <w:i/>
        </w:rPr>
        <w:t>Gleason</w:t>
      </w:r>
      <w:r w:rsidRPr="00B94918">
        <w:rPr>
          <w:rFonts w:ascii="Times New Roman" w:hAnsi="Times New Roman" w:cs="Times New Roman"/>
        </w:rPr>
        <w:t xml:space="preserve"> prostatos vėžys, procentinė dalis tiriamaisiais laikotarpiais (pirmaisiais ir antraisiais arba trečiaisiais ir ketvirtaisiais metais) dutasterido grupėje nekito (0,5</w:t>
      </w:r>
      <w:r w:rsidR="00FF2033" w:rsidRPr="00B94918">
        <w:rPr>
          <w:rFonts w:ascii="Times New Roman" w:hAnsi="Times New Roman" w:cs="Times New Roman"/>
        </w:rPr>
        <w:t> </w:t>
      </w:r>
      <w:r w:rsidRPr="00B94918">
        <w:rPr>
          <w:rFonts w:ascii="Times New Roman" w:hAnsi="Times New Roman" w:cs="Times New Roman"/>
        </w:rPr>
        <w:t>% kiekvienu laikotarpiu), o placebo grupėje tiriamųjų, kuriems buvo diagnozuotas 8</w:t>
      </w:r>
      <w:r w:rsidRPr="00B94918">
        <w:rPr>
          <w:rFonts w:ascii="Times New Roman" w:hAnsi="Times New Roman" w:cs="Times New Roman"/>
        </w:rPr>
        <w:noBreakHyphen/>
        <w:t xml:space="preserve">10 laipsnio pagal </w:t>
      </w:r>
      <w:r w:rsidRPr="00B94918">
        <w:rPr>
          <w:rFonts w:ascii="Times New Roman" w:hAnsi="Times New Roman" w:cs="Times New Roman"/>
          <w:i/>
        </w:rPr>
        <w:t>Gleason</w:t>
      </w:r>
      <w:r w:rsidRPr="00B94918">
        <w:rPr>
          <w:rFonts w:ascii="Times New Roman" w:hAnsi="Times New Roman" w:cs="Times New Roman"/>
        </w:rPr>
        <w:t xml:space="preserve"> prostatos vėžys, procentinė dalis trečiaisiais ir ketvirtaisiais metais buvo mažesnė nei pirmaisiais ir antraisiais metais (atitinkamai &lt; 0,1</w:t>
      </w:r>
      <w:r w:rsidR="00FF2033" w:rsidRPr="00B94918">
        <w:rPr>
          <w:rFonts w:ascii="Times New Roman" w:hAnsi="Times New Roman" w:cs="Times New Roman"/>
        </w:rPr>
        <w:t> </w:t>
      </w:r>
      <w:r w:rsidRPr="00B94918">
        <w:rPr>
          <w:rFonts w:ascii="Times New Roman" w:hAnsi="Times New Roman" w:cs="Times New Roman"/>
        </w:rPr>
        <w:t>%, palyginti su 0,5</w:t>
      </w:r>
      <w:r w:rsidR="00FF2033" w:rsidRPr="00B94918">
        <w:rPr>
          <w:rFonts w:ascii="Times New Roman" w:hAnsi="Times New Roman" w:cs="Times New Roman"/>
        </w:rPr>
        <w:t> </w:t>
      </w:r>
      <w:r w:rsidRPr="00B94918">
        <w:rPr>
          <w:rFonts w:ascii="Times New Roman" w:hAnsi="Times New Roman" w:cs="Times New Roman"/>
        </w:rPr>
        <w:t>%) (žr. 4.4 skyrių). 7</w:t>
      </w:r>
      <w:r w:rsidRPr="00B94918">
        <w:rPr>
          <w:rFonts w:ascii="Times New Roman" w:hAnsi="Times New Roman" w:cs="Times New Roman"/>
        </w:rPr>
        <w:noBreakHyphen/>
        <w:t xml:space="preserve">10 laipsnio pagal </w:t>
      </w:r>
      <w:r w:rsidRPr="00B94918">
        <w:rPr>
          <w:rFonts w:ascii="Times New Roman" w:hAnsi="Times New Roman" w:cs="Times New Roman"/>
          <w:i/>
        </w:rPr>
        <w:t>Gleason</w:t>
      </w:r>
      <w:r w:rsidRPr="00B94918">
        <w:rPr>
          <w:rFonts w:ascii="Times New Roman" w:hAnsi="Times New Roman" w:cs="Times New Roman"/>
        </w:rPr>
        <w:t xml:space="preserve"> prostatos vėžio dažnio skirtumo nebuvo (p = 0,81).</w:t>
      </w:r>
    </w:p>
    <w:p w14:paraId="541CDD1D" w14:textId="77777777" w:rsidR="00E773E2" w:rsidRPr="00B94918" w:rsidRDefault="00E773E2" w:rsidP="00E773E2">
      <w:pPr>
        <w:spacing w:after="0" w:line="240" w:lineRule="auto"/>
        <w:contextualSpacing/>
        <w:outlineLvl w:val="0"/>
        <w:rPr>
          <w:rFonts w:ascii="Times New Roman" w:hAnsi="Times New Roman" w:cs="Times New Roman"/>
        </w:rPr>
      </w:pPr>
    </w:p>
    <w:p w14:paraId="725B730E"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i/>
        </w:rPr>
        <w:t>REDUCE</w:t>
      </w:r>
      <w:r w:rsidRPr="00B94918">
        <w:rPr>
          <w:rFonts w:ascii="Times New Roman" w:hAnsi="Times New Roman" w:cs="Times New Roman"/>
        </w:rPr>
        <w:t xml:space="preserve"> tyrime dalyvavusių tiriamųjų papildomo stebėjimo 2 metus tyrimo metu naujų 8</w:t>
      </w:r>
      <w:r w:rsidRPr="00B94918">
        <w:rPr>
          <w:rFonts w:ascii="Times New Roman" w:hAnsi="Times New Roman" w:cs="Times New Roman"/>
        </w:rPr>
        <w:noBreakHyphen/>
        <w:t xml:space="preserve">10 laipsnio pagal </w:t>
      </w:r>
      <w:r w:rsidRPr="00B94918">
        <w:rPr>
          <w:rFonts w:ascii="Times New Roman" w:hAnsi="Times New Roman" w:cs="Times New Roman"/>
          <w:i/>
        </w:rPr>
        <w:t>Gleason</w:t>
      </w:r>
      <w:r w:rsidRPr="00B94918">
        <w:rPr>
          <w:rFonts w:ascii="Times New Roman" w:hAnsi="Times New Roman" w:cs="Times New Roman"/>
        </w:rPr>
        <w:t xml:space="preserve"> prostatos vėžio atvejų nepastebėta.</w:t>
      </w:r>
    </w:p>
    <w:p w14:paraId="3959D1E7" w14:textId="77777777" w:rsidR="00E773E2" w:rsidRPr="00B94918" w:rsidRDefault="00E773E2" w:rsidP="00E773E2">
      <w:pPr>
        <w:spacing w:after="0" w:line="240" w:lineRule="auto"/>
        <w:contextualSpacing/>
        <w:outlineLvl w:val="0"/>
        <w:rPr>
          <w:rFonts w:ascii="Times New Roman" w:hAnsi="Times New Roman" w:cs="Times New Roman"/>
        </w:rPr>
      </w:pPr>
    </w:p>
    <w:p w14:paraId="45D66176"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Ketverius metus trukusio GPH (</w:t>
      </w:r>
      <w:r w:rsidRPr="00B94918">
        <w:rPr>
          <w:rFonts w:ascii="Times New Roman" w:hAnsi="Times New Roman" w:cs="Times New Roman"/>
          <w:i/>
        </w:rPr>
        <w:t>CombAT</w:t>
      </w:r>
      <w:r w:rsidRPr="00B94918">
        <w:rPr>
          <w:rFonts w:ascii="Times New Roman" w:hAnsi="Times New Roman" w:cs="Times New Roman"/>
        </w:rPr>
        <w:t>) tyrimo, kurio metu pagal protokolą nebuvo privaloma atlikti biopsijas ir prostatos vėžio diagnozė visais atvejais buvo pagrįsta, atlikus priežastinę biopsiją, duomenimis, 8</w:t>
      </w:r>
      <w:r w:rsidRPr="00B94918">
        <w:rPr>
          <w:rFonts w:ascii="Times New Roman" w:hAnsi="Times New Roman" w:cs="Times New Roman"/>
        </w:rPr>
        <w:noBreakHyphen/>
        <w:t xml:space="preserve">10 laipsnio pagal </w:t>
      </w:r>
      <w:r w:rsidRPr="00B94918">
        <w:rPr>
          <w:rFonts w:ascii="Times New Roman" w:hAnsi="Times New Roman" w:cs="Times New Roman"/>
          <w:i/>
        </w:rPr>
        <w:t>Gleason</w:t>
      </w:r>
      <w:r w:rsidRPr="00B94918">
        <w:rPr>
          <w:rFonts w:ascii="Times New Roman" w:hAnsi="Times New Roman" w:cs="Times New Roman"/>
        </w:rPr>
        <w:t xml:space="preserve"> prostatos vėžio dažnis dutaster</w:t>
      </w:r>
      <w:r w:rsidR="00FF2033" w:rsidRPr="00B94918">
        <w:rPr>
          <w:rFonts w:ascii="Times New Roman" w:hAnsi="Times New Roman" w:cs="Times New Roman"/>
        </w:rPr>
        <w:t>ido grupėje buvo 0,5 </w:t>
      </w:r>
      <w:r w:rsidRPr="00B94918">
        <w:rPr>
          <w:rFonts w:ascii="Times New Roman" w:hAnsi="Times New Roman" w:cs="Times New Roman"/>
        </w:rPr>
        <w:t>% (n </w:t>
      </w:r>
      <w:r w:rsidR="00FF2033" w:rsidRPr="00B94918">
        <w:rPr>
          <w:rFonts w:ascii="Times New Roman" w:hAnsi="Times New Roman" w:cs="Times New Roman"/>
        </w:rPr>
        <w:t>= 8), tamsulozino grupėje – 0,7 </w:t>
      </w:r>
      <w:r w:rsidRPr="00B94918">
        <w:rPr>
          <w:rFonts w:ascii="Times New Roman" w:hAnsi="Times New Roman" w:cs="Times New Roman"/>
        </w:rPr>
        <w:t>% (n = 11) ir kombinuoto gydymo grupėje – 0,3</w:t>
      </w:r>
      <w:r w:rsidR="00FF2033" w:rsidRPr="00B94918">
        <w:rPr>
          <w:rFonts w:ascii="Times New Roman" w:hAnsi="Times New Roman" w:cs="Times New Roman"/>
        </w:rPr>
        <w:t> </w:t>
      </w:r>
      <w:r w:rsidRPr="00B94918">
        <w:rPr>
          <w:rFonts w:ascii="Times New Roman" w:hAnsi="Times New Roman" w:cs="Times New Roman"/>
        </w:rPr>
        <w:t>% (n = 5).</w:t>
      </w:r>
    </w:p>
    <w:p w14:paraId="4C65BDD7" w14:textId="77777777" w:rsidR="00E773E2" w:rsidRPr="00B94918" w:rsidRDefault="00E773E2" w:rsidP="00E773E2">
      <w:pPr>
        <w:spacing w:after="0" w:line="240" w:lineRule="auto"/>
        <w:contextualSpacing/>
        <w:outlineLvl w:val="0"/>
        <w:rPr>
          <w:rFonts w:ascii="Times New Roman" w:hAnsi="Times New Roman" w:cs="Times New Roman"/>
        </w:rPr>
      </w:pPr>
    </w:p>
    <w:p w14:paraId="7630B001"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Keturi skirtingi epidemiologijos tyrimai, pagrįsti populiacijos duomenimis (iš kurių du apima bendrą 174 895 tiriamųjų populiaciją, vienas – 13 892 tiriamųjų populiaciją ir vienas – 38 058 tiriamųjų populiaciją), atskleidė, kad 5 alfa reduktazės inhibitorių vartojimas nėra susijęs nei su didelio laipsnio prostatos vėžio atsiradimu, nei su mirtingumu nuo prostatos vėžio, nei su bendruoju mirtingumu.</w:t>
      </w:r>
    </w:p>
    <w:p w14:paraId="44DCFA78" w14:textId="77777777" w:rsidR="00E773E2" w:rsidRPr="00B94918" w:rsidRDefault="00E773E2" w:rsidP="00E773E2">
      <w:pPr>
        <w:spacing w:after="0" w:line="240" w:lineRule="auto"/>
        <w:contextualSpacing/>
        <w:outlineLvl w:val="0"/>
        <w:rPr>
          <w:rFonts w:ascii="Times New Roman" w:hAnsi="Times New Roman" w:cs="Times New Roman"/>
        </w:rPr>
      </w:pPr>
    </w:p>
    <w:p w14:paraId="6C819AD8"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Priežastinis ryšys tarp dutasterido ir didelio laipsnio prostatos vėžio nebuvo nustatytas.</w:t>
      </w:r>
    </w:p>
    <w:p w14:paraId="431E34B9" w14:textId="77777777" w:rsidR="00E773E2" w:rsidRPr="00B94918" w:rsidRDefault="00E773E2" w:rsidP="00E773E2">
      <w:pPr>
        <w:spacing w:after="0" w:line="240" w:lineRule="auto"/>
        <w:contextualSpacing/>
        <w:outlineLvl w:val="0"/>
        <w:rPr>
          <w:rFonts w:ascii="Times New Roman" w:hAnsi="Times New Roman" w:cs="Times New Roman"/>
        </w:rPr>
      </w:pPr>
    </w:p>
    <w:p w14:paraId="78D9788B"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Poveikis lytinei funkcijai</w:t>
      </w:r>
    </w:p>
    <w:p w14:paraId="49F25672" w14:textId="77777777" w:rsidR="00E773E2" w:rsidRPr="00B94918" w:rsidRDefault="00E773E2" w:rsidP="00E773E2">
      <w:pPr>
        <w:spacing w:after="0" w:line="240" w:lineRule="auto"/>
        <w:contextualSpacing/>
        <w:outlineLvl w:val="0"/>
        <w:rPr>
          <w:rFonts w:ascii="Times New Roman" w:hAnsi="Times New Roman" w:cs="Times New Roman"/>
        </w:rPr>
      </w:pPr>
    </w:p>
    <w:p w14:paraId="70EB2742" w14:textId="0EAFE441" w:rsidR="00E773E2" w:rsidRPr="00B94918" w:rsidRDefault="00023A05" w:rsidP="00E773E2">
      <w:pPr>
        <w:spacing w:after="0" w:line="240" w:lineRule="auto"/>
        <w:contextualSpacing/>
        <w:outlineLvl w:val="0"/>
        <w:rPr>
          <w:rFonts w:ascii="Times New Roman" w:hAnsi="Times New Roman" w:cs="Times New Roman"/>
        </w:rPr>
      </w:pPr>
      <w:r w:rsidRPr="00B94918">
        <w:rPr>
          <w:rFonts w:ascii="Times New Roman" w:eastAsia="Calibri" w:hAnsi="Times New Roman" w:cs="Times New Roman"/>
        </w:rPr>
        <w:t xml:space="preserve">Dutasterido ir tamsulozino derinio </w:t>
      </w:r>
      <w:r w:rsidR="00DA330D" w:rsidRPr="00B94918">
        <w:rPr>
          <w:rFonts w:ascii="Times New Roman" w:hAnsi="Times New Roman" w:cs="Times New Roman"/>
        </w:rPr>
        <w:t>Dutasteride/Tamsulosin Exeltis</w:t>
      </w:r>
      <w:r w:rsidR="00733E46" w:rsidRPr="00B94918">
        <w:rPr>
          <w:rFonts w:ascii="Times New Roman" w:hAnsi="Times New Roman" w:cs="Times New Roman"/>
        </w:rPr>
        <w:t xml:space="preserve"> </w:t>
      </w:r>
      <w:r w:rsidR="00E773E2" w:rsidRPr="00B94918">
        <w:rPr>
          <w:rFonts w:ascii="Times New Roman" w:hAnsi="Times New Roman" w:cs="Times New Roman"/>
        </w:rPr>
        <w:t xml:space="preserve">poveikis lytinei funkcijai buvo įvertintas dvigubai koduoto placebu kontroliuojamojo tyrimo, kuriame dalyvavo lytiškai aktyvūs vyrai, kuriems diagnozuota GPH (n = 243 </w:t>
      </w:r>
      <w:r w:rsidRPr="00B94918">
        <w:rPr>
          <w:rFonts w:ascii="Times New Roman" w:hAnsi="Times New Roman" w:cs="Times New Roman"/>
        </w:rPr>
        <w:t>dutasterido ir tamsulozino derinys</w:t>
      </w:r>
      <w:r w:rsidR="00733E46" w:rsidRPr="00B94918">
        <w:rPr>
          <w:rFonts w:ascii="Times New Roman" w:hAnsi="Times New Roman" w:cs="Times New Roman"/>
        </w:rPr>
        <w:t xml:space="preserve"> </w:t>
      </w:r>
      <w:r w:rsidR="00DA330D" w:rsidRPr="00B94918">
        <w:rPr>
          <w:rFonts w:ascii="Times New Roman" w:hAnsi="Times New Roman" w:cs="Times New Roman"/>
        </w:rPr>
        <w:t>Dutasteride/Tamsulosin Exeltis</w:t>
      </w:r>
      <w:r w:rsidR="00E773E2" w:rsidRPr="00B94918">
        <w:rPr>
          <w:rFonts w:ascii="Times New Roman" w:hAnsi="Times New Roman" w:cs="Times New Roman"/>
        </w:rPr>
        <w:t>, n = 246 placebas), metu. Derinio vartojimo grupėje 12-tą mėnesį buvo pastebėtas statistiškai reikšmingai (p &lt; 0,001) didesnis balo pagal vyrų lytinės sveikatos klausimyną (angl.</w:t>
      </w:r>
      <w:r w:rsidR="00E773E2" w:rsidRPr="00B94918">
        <w:rPr>
          <w:rFonts w:ascii="Times New Roman" w:hAnsi="Times New Roman" w:cs="Times New Roman"/>
          <w:i/>
        </w:rPr>
        <w:t xml:space="preserve"> the Men’s Sexual Health Questionnaire</w:t>
      </w:r>
      <w:r w:rsidR="00E773E2" w:rsidRPr="00B94918">
        <w:rPr>
          <w:rFonts w:ascii="Times New Roman" w:hAnsi="Times New Roman" w:cs="Times New Roman"/>
        </w:rPr>
        <w:t>,</w:t>
      </w:r>
      <w:r w:rsidR="00E773E2" w:rsidRPr="00B94918">
        <w:rPr>
          <w:rFonts w:ascii="Times New Roman" w:hAnsi="Times New Roman" w:cs="Times New Roman"/>
          <w:i/>
        </w:rPr>
        <w:t xml:space="preserve"> MSHQ</w:t>
      </w:r>
      <w:r w:rsidR="00E773E2" w:rsidRPr="00B94918">
        <w:rPr>
          <w:rFonts w:ascii="Times New Roman" w:hAnsi="Times New Roman" w:cs="Times New Roman"/>
        </w:rPr>
        <w:t>) sumažėjimas (pasunkėjimas). Sumažėjimas labiau buvo susijęs su blogesne ejakuliacija ir bendruoju pasitenkinimu nei erekcij</w:t>
      </w:r>
      <w:r w:rsidRPr="00B94918">
        <w:rPr>
          <w:rFonts w:ascii="Times New Roman" w:hAnsi="Times New Roman" w:cs="Times New Roman"/>
        </w:rPr>
        <w:t>a</w:t>
      </w:r>
      <w:r w:rsidR="00E773E2" w:rsidRPr="00B94918">
        <w:rPr>
          <w:rFonts w:ascii="Times New Roman" w:hAnsi="Times New Roman" w:cs="Times New Roman"/>
        </w:rPr>
        <w:t xml:space="preserve">. Toks poveikis nepaveikė tiriamųjų požiūrio į </w:t>
      </w:r>
      <w:r w:rsidRPr="00B94918">
        <w:rPr>
          <w:rFonts w:ascii="Times New Roman" w:hAnsi="Times New Roman" w:cs="Times New Roman"/>
        </w:rPr>
        <w:t xml:space="preserve">dutasterido ir tamsulozino derinio </w:t>
      </w:r>
      <w:r w:rsidR="00DA330D" w:rsidRPr="00B94918">
        <w:rPr>
          <w:rFonts w:ascii="Times New Roman" w:hAnsi="Times New Roman" w:cs="Times New Roman"/>
        </w:rPr>
        <w:t>Dutasteride/Tamsulosin Exeltis</w:t>
      </w:r>
      <w:r w:rsidR="00733E46" w:rsidRPr="00B94918">
        <w:rPr>
          <w:rFonts w:ascii="Times New Roman" w:hAnsi="Times New Roman" w:cs="Times New Roman"/>
        </w:rPr>
        <w:t xml:space="preserve"> </w:t>
      </w:r>
      <w:r w:rsidR="00E773E2" w:rsidRPr="00B94918">
        <w:rPr>
          <w:rFonts w:ascii="Times New Roman" w:hAnsi="Times New Roman" w:cs="Times New Roman"/>
        </w:rPr>
        <w:t>vartojimą, kuris per 12 mėnesių buvo vertinamas statistiškai reikšmingai didesniu pasitenkinimo lygiu, palyginti su placebu (p &lt; 0,05). Šio tyrimo metu lytinės funkcijos nepageidaujami reiškiniai pasireiškė per 12 gydymo mėnesių ir maždaug pusė jų išnyko per 6 mėnesius po gydymo pabaigos.</w:t>
      </w:r>
    </w:p>
    <w:p w14:paraId="084DF2A3" w14:textId="77777777" w:rsidR="00E773E2" w:rsidRPr="00B94918" w:rsidRDefault="00E773E2" w:rsidP="00E773E2">
      <w:pPr>
        <w:spacing w:after="0" w:line="240" w:lineRule="auto"/>
        <w:contextualSpacing/>
        <w:outlineLvl w:val="0"/>
        <w:rPr>
          <w:rFonts w:ascii="Times New Roman" w:hAnsi="Times New Roman" w:cs="Times New Roman"/>
        </w:rPr>
      </w:pPr>
    </w:p>
    <w:p w14:paraId="3161FACF"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lastRenderedPageBreak/>
        <w:t>Žinoma, kad dutasterido ir tamsulozino derinys bei monoterapija dutasteridu nepageidaujamai veikia lytinę funkciją (žr. 4.8 skyrių).</w:t>
      </w:r>
    </w:p>
    <w:p w14:paraId="16DF9564" w14:textId="77777777" w:rsidR="00E773E2" w:rsidRPr="00B94918" w:rsidRDefault="00E773E2" w:rsidP="00E773E2">
      <w:pPr>
        <w:spacing w:after="0" w:line="240" w:lineRule="auto"/>
        <w:contextualSpacing/>
        <w:outlineLvl w:val="0"/>
        <w:rPr>
          <w:rFonts w:ascii="Times New Roman" w:hAnsi="Times New Roman" w:cs="Times New Roman"/>
        </w:rPr>
      </w:pPr>
    </w:p>
    <w:p w14:paraId="1A72EE07"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Kaip buvo stebėta kituose klinikiniuose tyrimuose, įskaitant </w:t>
      </w:r>
      <w:r w:rsidRPr="00B94918">
        <w:rPr>
          <w:rFonts w:ascii="Times New Roman" w:hAnsi="Times New Roman" w:cs="Times New Roman"/>
          <w:i/>
        </w:rPr>
        <w:t>CombAT</w:t>
      </w:r>
      <w:r w:rsidRPr="00B94918">
        <w:rPr>
          <w:rFonts w:ascii="Times New Roman" w:hAnsi="Times New Roman" w:cs="Times New Roman"/>
        </w:rPr>
        <w:t xml:space="preserve"> ir </w:t>
      </w:r>
      <w:r w:rsidRPr="00B94918">
        <w:rPr>
          <w:rFonts w:ascii="Times New Roman" w:hAnsi="Times New Roman" w:cs="Times New Roman"/>
          <w:i/>
        </w:rPr>
        <w:t>REDUCE</w:t>
      </w:r>
      <w:r w:rsidRPr="00B94918">
        <w:rPr>
          <w:rFonts w:ascii="Times New Roman" w:hAnsi="Times New Roman" w:cs="Times New Roman"/>
        </w:rPr>
        <w:t xml:space="preserve"> tyrimus, tęsiant gydymą, bėgant laikui, su lytine funkcija susijusių nepageidaujamų reiškinių mažėjo.</w:t>
      </w:r>
    </w:p>
    <w:p w14:paraId="46224E12" w14:textId="77777777" w:rsidR="00E773E2" w:rsidRPr="00B94918" w:rsidRDefault="00E773E2" w:rsidP="00E773E2">
      <w:pPr>
        <w:spacing w:after="0" w:line="240" w:lineRule="auto"/>
        <w:contextualSpacing/>
        <w:outlineLvl w:val="0"/>
        <w:rPr>
          <w:rFonts w:ascii="Times New Roman" w:hAnsi="Times New Roman" w:cs="Times New Roman"/>
        </w:rPr>
      </w:pPr>
    </w:p>
    <w:p w14:paraId="2D19E5FA" w14:textId="77777777" w:rsidR="00E773E2" w:rsidRPr="00B94918" w:rsidRDefault="00E773E2" w:rsidP="00E773E2">
      <w:pPr>
        <w:keepNext/>
        <w:spacing w:after="0" w:line="240" w:lineRule="auto"/>
        <w:contextualSpacing/>
        <w:outlineLvl w:val="0"/>
        <w:rPr>
          <w:rFonts w:ascii="Times New Roman" w:hAnsi="Times New Roman" w:cs="Times New Roman"/>
          <w:i/>
        </w:rPr>
      </w:pPr>
      <w:r w:rsidRPr="00B94918">
        <w:rPr>
          <w:rFonts w:ascii="Times New Roman" w:hAnsi="Times New Roman" w:cs="Times New Roman"/>
          <w:i/>
        </w:rPr>
        <w:t>Tamsulozinas</w:t>
      </w:r>
    </w:p>
    <w:p w14:paraId="55986EB4" w14:textId="77777777" w:rsidR="00E773E2" w:rsidRPr="00B94918" w:rsidRDefault="00E773E2" w:rsidP="00E773E2">
      <w:pPr>
        <w:keepNext/>
        <w:spacing w:after="0" w:line="240" w:lineRule="auto"/>
        <w:contextualSpacing/>
        <w:outlineLvl w:val="0"/>
        <w:rPr>
          <w:rFonts w:ascii="Times New Roman" w:hAnsi="Times New Roman" w:cs="Times New Roman"/>
        </w:rPr>
      </w:pPr>
    </w:p>
    <w:p w14:paraId="53DBC2C9"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Tamsulozinas didina didžiausią šlapimo srovės greitį. Atpalaiduodamas prostatos ir šlaplės lygiuosius raumenis, vaistinis preparatas palengvina obstrukciją ir dėl to palengvina šlapinimosi simptomus. Be to, tamsulozinas palengvina šlapimo susilaikymo simptomus, kurių atsiradimui svarbus šlapimo pūslės nestabilumas. Toks poveikis šlapimo susilaikymo ir šlapinimosi simptomams išlieka taikant ilgalaikį gydymą. Pacientą operuoti ar kateterizuoti prireikia žymiai vėliau.</w:t>
      </w:r>
    </w:p>
    <w:p w14:paraId="30CC793B" w14:textId="77777777" w:rsidR="00E773E2" w:rsidRPr="00B94918" w:rsidRDefault="00E773E2" w:rsidP="00E773E2">
      <w:pPr>
        <w:spacing w:after="0" w:line="240" w:lineRule="auto"/>
        <w:contextualSpacing/>
        <w:outlineLvl w:val="0"/>
        <w:rPr>
          <w:rFonts w:ascii="Times New Roman" w:hAnsi="Times New Roman" w:cs="Times New Roman"/>
        </w:rPr>
      </w:pPr>
    </w:p>
    <w:p w14:paraId="2F53889A"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Αlfa</w:t>
      </w:r>
      <w:r w:rsidRPr="00B94918">
        <w:rPr>
          <w:rFonts w:ascii="Times New Roman" w:hAnsi="Times New Roman" w:cs="Times New Roman"/>
          <w:vertAlign w:val="subscript"/>
        </w:rPr>
        <w:t>1</w:t>
      </w:r>
      <w:r w:rsidRPr="00B94918">
        <w:rPr>
          <w:rFonts w:ascii="Times New Roman" w:hAnsi="Times New Roman" w:cs="Times New Roman"/>
        </w:rPr>
        <w:t xml:space="preserve"> adrenoreceptorių blokatoriai gali mažinti kraujospūdį mažindami periferinį pasipriešinimą. Tamsulozino tyrimų metu kliniškai reikšmingo kraujospūdžio sumažėjimo nepasireiškė.</w:t>
      </w:r>
    </w:p>
    <w:p w14:paraId="32AC5051" w14:textId="77777777" w:rsidR="00E773E2" w:rsidRPr="00B94918" w:rsidRDefault="00E773E2" w:rsidP="00E773E2">
      <w:pPr>
        <w:spacing w:after="0" w:line="240" w:lineRule="auto"/>
        <w:contextualSpacing/>
        <w:outlineLvl w:val="0"/>
        <w:rPr>
          <w:rFonts w:ascii="Times New Roman" w:hAnsi="Times New Roman" w:cs="Times New Roman"/>
          <w:b/>
        </w:rPr>
      </w:pPr>
    </w:p>
    <w:p w14:paraId="1791FB23"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5.2</w:t>
      </w:r>
      <w:r w:rsidRPr="00B94918">
        <w:rPr>
          <w:rFonts w:ascii="Times New Roman" w:hAnsi="Times New Roman" w:cs="Times New Roman"/>
          <w:b/>
        </w:rPr>
        <w:tab/>
        <w:t>Farmakokinetinės savybės</w:t>
      </w:r>
    </w:p>
    <w:p w14:paraId="565C1AAC" w14:textId="77777777" w:rsidR="00E773E2" w:rsidRPr="00B94918" w:rsidRDefault="00E773E2" w:rsidP="00E773E2">
      <w:pPr>
        <w:spacing w:after="0" w:line="240" w:lineRule="auto"/>
        <w:contextualSpacing/>
        <w:outlineLvl w:val="0"/>
        <w:rPr>
          <w:rFonts w:ascii="Times New Roman" w:hAnsi="Times New Roman" w:cs="Times New Roman"/>
        </w:rPr>
      </w:pPr>
    </w:p>
    <w:p w14:paraId="267811BA"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Nustatyta, kad dutasterido ir tamsulozino derinys ir atskiros dutasterido ir tamsulozino kapsulės, vartojamos kartu, yra bioekvivalentiškos.</w:t>
      </w:r>
    </w:p>
    <w:p w14:paraId="674CCCDB" w14:textId="77777777" w:rsidR="00E773E2" w:rsidRPr="00B94918" w:rsidRDefault="00E773E2" w:rsidP="00E773E2">
      <w:pPr>
        <w:spacing w:after="0" w:line="240" w:lineRule="auto"/>
        <w:contextualSpacing/>
        <w:outlineLvl w:val="0"/>
        <w:rPr>
          <w:rFonts w:ascii="Times New Roman" w:hAnsi="Times New Roman" w:cs="Times New Roman"/>
        </w:rPr>
      </w:pPr>
    </w:p>
    <w:p w14:paraId="085BE7EC"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Vienkartinės dozės bioekvivalentiškumo tyrimas atliktas su nevalgiusiais ir pavalgiusiais tiriamaisiais. Dutasterido ir tamsulozino derinį vartojant po valgio, tamsulozino </w:t>
      </w:r>
      <w:r w:rsidRPr="00B94918">
        <w:rPr>
          <w:rFonts w:ascii="Times New Roman" w:hAnsi="Times New Roman" w:cs="Times New Roman"/>
          <w:i/>
        </w:rPr>
        <w:t>C</w:t>
      </w:r>
      <w:r w:rsidRPr="00B94918">
        <w:rPr>
          <w:rFonts w:ascii="Times New Roman" w:hAnsi="Times New Roman" w:cs="Times New Roman"/>
          <w:i/>
          <w:vertAlign w:val="subscript"/>
        </w:rPr>
        <w:t>max</w:t>
      </w:r>
      <w:r w:rsidR="00FF2033" w:rsidRPr="00B94918">
        <w:rPr>
          <w:rFonts w:ascii="Times New Roman" w:hAnsi="Times New Roman" w:cs="Times New Roman"/>
        </w:rPr>
        <w:t xml:space="preserve"> sumažėjo 30 </w:t>
      </w:r>
      <w:r w:rsidRPr="00B94918">
        <w:rPr>
          <w:rFonts w:ascii="Times New Roman" w:hAnsi="Times New Roman" w:cs="Times New Roman"/>
        </w:rPr>
        <w:t xml:space="preserve">%, palyginti su vartojamo nevalgius. Maistas neveikė tamsulozino </w:t>
      </w:r>
      <w:r w:rsidRPr="00B94918">
        <w:rPr>
          <w:rFonts w:ascii="Times New Roman" w:hAnsi="Times New Roman" w:cs="Times New Roman"/>
          <w:i/>
        </w:rPr>
        <w:t>AUC</w:t>
      </w:r>
      <w:r w:rsidRPr="00B94918">
        <w:rPr>
          <w:rFonts w:ascii="Times New Roman" w:hAnsi="Times New Roman" w:cs="Times New Roman"/>
        </w:rPr>
        <w:t>.</w:t>
      </w:r>
    </w:p>
    <w:p w14:paraId="48DCED99" w14:textId="77777777" w:rsidR="00E773E2" w:rsidRPr="00B94918" w:rsidRDefault="00E773E2" w:rsidP="00E773E2">
      <w:pPr>
        <w:spacing w:after="0" w:line="240" w:lineRule="auto"/>
        <w:contextualSpacing/>
        <w:outlineLvl w:val="0"/>
        <w:rPr>
          <w:rFonts w:ascii="Times New Roman" w:hAnsi="Times New Roman" w:cs="Times New Roman"/>
          <w:b/>
          <w:u w:val="single"/>
        </w:rPr>
      </w:pPr>
    </w:p>
    <w:p w14:paraId="5E93EE82" w14:textId="77777777" w:rsidR="00E773E2" w:rsidRPr="00B94918" w:rsidRDefault="00E773E2" w:rsidP="00E773E2">
      <w:pPr>
        <w:keepNext/>
        <w:tabs>
          <w:tab w:val="left" w:pos="567"/>
        </w:tabs>
        <w:spacing w:after="0" w:line="260" w:lineRule="exact"/>
        <w:rPr>
          <w:rFonts w:ascii="Times New Roman" w:hAnsi="Times New Roman" w:cs="Times New Roman"/>
          <w:u w:val="single"/>
        </w:rPr>
      </w:pPr>
      <w:r w:rsidRPr="00B94918">
        <w:rPr>
          <w:rFonts w:ascii="Times New Roman" w:hAnsi="Times New Roman" w:cs="Times New Roman"/>
          <w:u w:val="single"/>
        </w:rPr>
        <w:t>Absorbcija</w:t>
      </w:r>
    </w:p>
    <w:p w14:paraId="6C31C897" w14:textId="77777777" w:rsidR="00E773E2" w:rsidRPr="00B94918" w:rsidRDefault="00E773E2" w:rsidP="00E773E2">
      <w:pPr>
        <w:spacing w:after="0" w:line="240" w:lineRule="auto"/>
        <w:contextualSpacing/>
        <w:outlineLvl w:val="0"/>
        <w:rPr>
          <w:rFonts w:ascii="Times New Roman" w:hAnsi="Times New Roman" w:cs="Times New Roman"/>
        </w:rPr>
      </w:pPr>
    </w:p>
    <w:p w14:paraId="4CE9411D"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Dutasteridas</w:t>
      </w:r>
    </w:p>
    <w:p w14:paraId="2B73E3E8"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Išgėrus vienkartinę 0,5 mg dutasterido dozę, dutasterido didžiausia koncentracija serume atsiranda po 1–3 valandų. Absoliutus biologinis prieinamumas yra maždaug 60</w:t>
      </w:r>
      <w:r w:rsidR="00FF2033" w:rsidRPr="00B94918">
        <w:rPr>
          <w:rFonts w:ascii="Times New Roman" w:hAnsi="Times New Roman" w:cs="Times New Roman"/>
        </w:rPr>
        <w:t> </w:t>
      </w:r>
      <w:r w:rsidRPr="00B94918">
        <w:rPr>
          <w:rFonts w:ascii="Times New Roman" w:hAnsi="Times New Roman" w:cs="Times New Roman"/>
        </w:rPr>
        <w:t>%. Maistas įtakos biologiniam prieinamumui neturi.</w:t>
      </w:r>
    </w:p>
    <w:p w14:paraId="17FB041D" w14:textId="77777777" w:rsidR="00E773E2" w:rsidRPr="00B94918" w:rsidRDefault="00E773E2" w:rsidP="00E773E2">
      <w:pPr>
        <w:spacing w:after="0" w:line="240" w:lineRule="auto"/>
        <w:contextualSpacing/>
        <w:outlineLvl w:val="0"/>
        <w:rPr>
          <w:rFonts w:ascii="Times New Roman" w:hAnsi="Times New Roman" w:cs="Times New Roman"/>
        </w:rPr>
      </w:pPr>
    </w:p>
    <w:p w14:paraId="13D9954B"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Tamsulozinas</w:t>
      </w:r>
    </w:p>
    <w:p w14:paraId="1D412009" w14:textId="2C7D8E56"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Tamsulozinas absorbuojamas iš žarnyno ir beveik visas patenka į sisteminę kraujotaką. Pavartojus tamsuloziną per 3 minučių prieš valgį arba po valgio, ir absorbcijos greitis, ir apimtis sumažėja. Kad absorbcija būtų vienodesnė, galima rekomenduoti pacientui, kad vartotų </w:t>
      </w:r>
      <w:r w:rsidR="00DA330D" w:rsidRPr="00B94918">
        <w:rPr>
          <w:rFonts w:ascii="Times New Roman" w:hAnsi="Times New Roman" w:cs="Times New Roman"/>
        </w:rPr>
        <w:t>Dutasteride/Tamsulosin Exeltis</w:t>
      </w:r>
      <w:r w:rsidR="004A7406" w:rsidRPr="00B94918">
        <w:rPr>
          <w:rFonts w:ascii="Times New Roman" w:hAnsi="Times New Roman" w:cs="Times New Roman"/>
        </w:rPr>
        <w:t xml:space="preserve"> </w:t>
      </w:r>
      <w:r w:rsidRPr="00B94918">
        <w:rPr>
          <w:rFonts w:ascii="Times New Roman" w:hAnsi="Times New Roman" w:cs="Times New Roman"/>
        </w:rPr>
        <w:t>visada tuo pačiu laiku po tokio pat maisto pavalgymo. Tamsulozino ekspozicija plazmoje proporcinga dozei.</w:t>
      </w:r>
    </w:p>
    <w:p w14:paraId="6676BF2D" w14:textId="77777777" w:rsidR="00E773E2" w:rsidRPr="00B94918" w:rsidRDefault="00E773E2" w:rsidP="00E773E2">
      <w:pPr>
        <w:spacing w:after="0" w:line="240" w:lineRule="auto"/>
        <w:contextualSpacing/>
        <w:outlineLvl w:val="0"/>
        <w:rPr>
          <w:rFonts w:ascii="Times New Roman" w:hAnsi="Times New Roman" w:cs="Times New Roman"/>
        </w:rPr>
      </w:pPr>
    </w:p>
    <w:p w14:paraId="74910D3E"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Išgėrus vienkartinę tamsulozino dozę nevalgius, tamsulozino didžiausia koncentracija plazmoje atsiranda maždaug po 6 valandų, o pusiausvyros apykaitos, kuri vartojant kartotines dozes, pasiekiama per 5 paras, sąlygomis vidutinė pusiausvyros apykaitos </w:t>
      </w:r>
      <w:r w:rsidRPr="00B94918">
        <w:rPr>
          <w:rFonts w:ascii="Times New Roman" w:hAnsi="Times New Roman" w:cs="Times New Roman"/>
          <w:i/>
        </w:rPr>
        <w:t>C</w:t>
      </w:r>
      <w:r w:rsidRPr="00B94918">
        <w:rPr>
          <w:rFonts w:ascii="Times New Roman" w:hAnsi="Times New Roman" w:cs="Times New Roman"/>
          <w:i/>
          <w:vertAlign w:val="subscript"/>
        </w:rPr>
        <w:t>max</w:t>
      </w:r>
      <w:r w:rsidRPr="00B94918">
        <w:rPr>
          <w:rFonts w:ascii="Times New Roman" w:hAnsi="Times New Roman" w:cs="Times New Roman"/>
        </w:rPr>
        <w:t xml:space="preserve"> paciento organizme būna maždaug trečdaliu didesnė nei po vienkartinės dozės. Šie duomenys nustatyti senyviems pacientams, visgi galima tikėtis, kad jaunesnių pacientų duomenys bus panašūs.</w:t>
      </w:r>
    </w:p>
    <w:p w14:paraId="7BB5F2F0" w14:textId="77777777" w:rsidR="00E773E2" w:rsidRPr="00B94918" w:rsidRDefault="00E773E2" w:rsidP="00E773E2">
      <w:pPr>
        <w:spacing w:after="0" w:line="240" w:lineRule="auto"/>
        <w:contextualSpacing/>
        <w:outlineLvl w:val="0"/>
        <w:rPr>
          <w:rFonts w:ascii="Times New Roman" w:hAnsi="Times New Roman" w:cs="Times New Roman"/>
        </w:rPr>
      </w:pPr>
    </w:p>
    <w:p w14:paraId="0E35E54A" w14:textId="77777777" w:rsidR="00E773E2" w:rsidRPr="00B94918" w:rsidRDefault="00E773E2" w:rsidP="00E773E2">
      <w:pPr>
        <w:keepNext/>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Pasiskirstymas</w:t>
      </w:r>
    </w:p>
    <w:p w14:paraId="44AA045A" w14:textId="77777777" w:rsidR="00E773E2" w:rsidRPr="00B94918" w:rsidRDefault="00E773E2" w:rsidP="00E773E2">
      <w:pPr>
        <w:keepNext/>
        <w:spacing w:after="0" w:line="240" w:lineRule="auto"/>
        <w:contextualSpacing/>
        <w:outlineLvl w:val="0"/>
        <w:rPr>
          <w:rFonts w:ascii="Times New Roman" w:hAnsi="Times New Roman" w:cs="Times New Roman"/>
        </w:rPr>
      </w:pPr>
    </w:p>
    <w:p w14:paraId="4975BA93" w14:textId="77777777" w:rsidR="00E773E2" w:rsidRPr="00B94918" w:rsidRDefault="00E773E2" w:rsidP="00E773E2">
      <w:pPr>
        <w:keepNext/>
        <w:spacing w:after="0" w:line="240" w:lineRule="auto"/>
        <w:contextualSpacing/>
        <w:outlineLvl w:val="0"/>
        <w:rPr>
          <w:rFonts w:ascii="Times New Roman" w:hAnsi="Times New Roman" w:cs="Times New Roman"/>
          <w:i/>
        </w:rPr>
      </w:pPr>
      <w:r w:rsidRPr="00B94918">
        <w:rPr>
          <w:rFonts w:ascii="Times New Roman" w:hAnsi="Times New Roman" w:cs="Times New Roman"/>
          <w:i/>
        </w:rPr>
        <w:t>Dutasteridas</w:t>
      </w:r>
    </w:p>
    <w:p w14:paraId="448376FD"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Dutasterido pasiskirstymo tūris yra didelis (300–500 l), didelė jo dalis prisijungia prie plazmos baltymų (&gt; 99,5</w:t>
      </w:r>
      <w:r w:rsidR="00FF2033" w:rsidRPr="00B94918">
        <w:rPr>
          <w:rFonts w:ascii="Times New Roman" w:hAnsi="Times New Roman" w:cs="Times New Roman"/>
        </w:rPr>
        <w:t> </w:t>
      </w:r>
      <w:r w:rsidRPr="00B94918">
        <w:rPr>
          <w:rFonts w:ascii="Times New Roman" w:hAnsi="Times New Roman" w:cs="Times New Roman"/>
        </w:rPr>
        <w:t>%). Kasdien vartojant dutasteridą, po 1 mėnesio dutasterido koncentracija serume pasiekia 65 % pusiausvyros apykaitos koncentrac</w:t>
      </w:r>
      <w:r w:rsidR="00FF2033" w:rsidRPr="00B94918">
        <w:rPr>
          <w:rFonts w:ascii="Times New Roman" w:hAnsi="Times New Roman" w:cs="Times New Roman"/>
        </w:rPr>
        <w:t>ijos, o po 3 mėnesių maždaug 90 </w:t>
      </w:r>
      <w:r w:rsidRPr="00B94918">
        <w:rPr>
          <w:rFonts w:ascii="Times New Roman" w:hAnsi="Times New Roman" w:cs="Times New Roman"/>
        </w:rPr>
        <w:t>%.</w:t>
      </w:r>
    </w:p>
    <w:p w14:paraId="02789CBC" w14:textId="77777777" w:rsidR="00E773E2" w:rsidRPr="00B94918" w:rsidRDefault="00E773E2" w:rsidP="00E773E2">
      <w:pPr>
        <w:spacing w:after="0" w:line="240" w:lineRule="auto"/>
        <w:contextualSpacing/>
        <w:outlineLvl w:val="0"/>
        <w:rPr>
          <w:rFonts w:ascii="Times New Roman" w:hAnsi="Times New Roman" w:cs="Times New Roman"/>
        </w:rPr>
      </w:pPr>
    </w:p>
    <w:p w14:paraId="68217D16"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40 ng/ml pusiausvyros apykaitos koncentracija serume (</w:t>
      </w:r>
      <w:r w:rsidRPr="00B94918">
        <w:rPr>
          <w:rFonts w:ascii="Times New Roman" w:hAnsi="Times New Roman" w:cs="Times New Roman"/>
          <w:i/>
        </w:rPr>
        <w:t>C</w:t>
      </w:r>
      <w:r w:rsidRPr="00B94918">
        <w:rPr>
          <w:rFonts w:ascii="Times New Roman" w:hAnsi="Times New Roman" w:cs="Times New Roman"/>
          <w:i/>
          <w:vertAlign w:val="subscript"/>
        </w:rPr>
        <w:t>ss</w:t>
      </w:r>
      <w:r w:rsidRPr="00B94918">
        <w:rPr>
          <w:rFonts w:ascii="Times New Roman" w:hAnsi="Times New Roman" w:cs="Times New Roman"/>
        </w:rPr>
        <w:t>) pasiekiama po 6 mėnesių 0,5 mg dutasterido dozės vieną kartą per parą vartojimo. Iš serum</w:t>
      </w:r>
      <w:r w:rsidR="00FF2033" w:rsidRPr="00B94918">
        <w:rPr>
          <w:rFonts w:ascii="Times New Roman" w:hAnsi="Times New Roman" w:cs="Times New Roman"/>
        </w:rPr>
        <w:t>o į spermą patenka maždaug 11,5 </w:t>
      </w:r>
      <w:r w:rsidRPr="00B94918">
        <w:rPr>
          <w:rFonts w:ascii="Times New Roman" w:hAnsi="Times New Roman" w:cs="Times New Roman"/>
        </w:rPr>
        <w:t>% dutasterido.</w:t>
      </w:r>
    </w:p>
    <w:p w14:paraId="67C895F3" w14:textId="77777777" w:rsidR="00E773E2" w:rsidRPr="00B94918" w:rsidRDefault="00E773E2" w:rsidP="00E773E2">
      <w:pPr>
        <w:spacing w:after="0" w:line="240" w:lineRule="auto"/>
        <w:contextualSpacing/>
        <w:outlineLvl w:val="0"/>
        <w:rPr>
          <w:rFonts w:ascii="Times New Roman" w:hAnsi="Times New Roman" w:cs="Times New Roman"/>
        </w:rPr>
      </w:pPr>
    </w:p>
    <w:p w14:paraId="152D7DC5"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lastRenderedPageBreak/>
        <w:t>Tamsulozinas</w:t>
      </w:r>
    </w:p>
    <w:p w14:paraId="0D3EB707" w14:textId="77777777" w:rsidR="00E773E2" w:rsidRPr="00B94918" w:rsidRDefault="00FF2033"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Maždaug 99 </w:t>
      </w:r>
      <w:r w:rsidR="00E773E2" w:rsidRPr="00B94918">
        <w:rPr>
          <w:rFonts w:ascii="Times New Roman" w:hAnsi="Times New Roman" w:cs="Times New Roman"/>
        </w:rPr>
        <w:t>% tamsulozino žmogaus organizme būna prisijungusio prie plazmos baltymų. Pasiskirstymo tūris yra mažas (maždaug 0,2 l/kg).</w:t>
      </w:r>
    </w:p>
    <w:p w14:paraId="3A002D75" w14:textId="77777777" w:rsidR="00E773E2" w:rsidRPr="00B94918" w:rsidRDefault="00E773E2" w:rsidP="00E773E2">
      <w:pPr>
        <w:spacing w:after="0" w:line="240" w:lineRule="auto"/>
        <w:contextualSpacing/>
        <w:outlineLvl w:val="0"/>
        <w:rPr>
          <w:rFonts w:ascii="Times New Roman" w:hAnsi="Times New Roman" w:cs="Times New Roman"/>
        </w:rPr>
      </w:pPr>
    </w:p>
    <w:p w14:paraId="33DCB7E6" w14:textId="77777777" w:rsidR="00E773E2" w:rsidRPr="00B94918" w:rsidRDefault="00E773E2" w:rsidP="00E773E2">
      <w:pPr>
        <w:keepNext/>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Biotransformacija</w:t>
      </w:r>
    </w:p>
    <w:p w14:paraId="3587B697" w14:textId="77777777" w:rsidR="00E773E2" w:rsidRPr="00B94918" w:rsidRDefault="00E773E2" w:rsidP="00E773E2">
      <w:pPr>
        <w:keepNext/>
        <w:spacing w:after="0" w:line="240" w:lineRule="auto"/>
        <w:contextualSpacing/>
        <w:outlineLvl w:val="0"/>
        <w:rPr>
          <w:rFonts w:ascii="Times New Roman" w:hAnsi="Times New Roman" w:cs="Times New Roman"/>
        </w:rPr>
      </w:pPr>
    </w:p>
    <w:p w14:paraId="32749600" w14:textId="77777777" w:rsidR="00E773E2" w:rsidRPr="00B94918" w:rsidRDefault="00E773E2" w:rsidP="00E773E2">
      <w:pPr>
        <w:keepNext/>
        <w:spacing w:after="0" w:line="240" w:lineRule="auto"/>
        <w:contextualSpacing/>
        <w:outlineLvl w:val="0"/>
        <w:rPr>
          <w:rFonts w:ascii="Times New Roman" w:hAnsi="Times New Roman" w:cs="Times New Roman"/>
          <w:i/>
        </w:rPr>
      </w:pPr>
      <w:r w:rsidRPr="00B94918">
        <w:rPr>
          <w:rFonts w:ascii="Times New Roman" w:hAnsi="Times New Roman" w:cs="Times New Roman"/>
          <w:i/>
        </w:rPr>
        <w:t>Dutasteridas</w:t>
      </w:r>
    </w:p>
    <w:p w14:paraId="3DAB3AFE"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Didelė dalis dutasterido biotransformuojama </w:t>
      </w:r>
      <w:r w:rsidRPr="00B94918">
        <w:rPr>
          <w:rFonts w:ascii="Times New Roman" w:hAnsi="Times New Roman" w:cs="Times New Roman"/>
          <w:i/>
        </w:rPr>
        <w:t>in vivo</w:t>
      </w:r>
      <w:r w:rsidRPr="00B94918">
        <w:rPr>
          <w:rFonts w:ascii="Times New Roman" w:hAnsi="Times New Roman" w:cs="Times New Roman"/>
        </w:rPr>
        <w:t xml:space="preserve">. </w:t>
      </w:r>
      <w:r w:rsidRPr="00B94918">
        <w:rPr>
          <w:rFonts w:ascii="Times New Roman" w:hAnsi="Times New Roman" w:cs="Times New Roman"/>
          <w:i/>
        </w:rPr>
        <w:t>In vitro</w:t>
      </w:r>
      <w:r w:rsidRPr="00B94918">
        <w:rPr>
          <w:rFonts w:ascii="Times New Roman" w:hAnsi="Times New Roman" w:cs="Times New Roman"/>
        </w:rPr>
        <w:t xml:space="preserve"> dutasteridas biotransformuojamas veikiant citochromo P450 3A4 ir 3A5 izofermentams į tris monohidroksilintus metabolitus ir vieną dihidroksilintą metabolitą.</w:t>
      </w:r>
    </w:p>
    <w:p w14:paraId="6D02F691" w14:textId="77777777" w:rsidR="00E773E2" w:rsidRPr="00B94918" w:rsidRDefault="00E773E2" w:rsidP="00E773E2">
      <w:pPr>
        <w:spacing w:after="0" w:line="240" w:lineRule="auto"/>
        <w:contextualSpacing/>
        <w:outlineLvl w:val="0"/>
        <w:rPr>
          <w:rFonts w:ascii="Times New Roman" w:hAnsi="Times New Roman" w:cs="Times New Roman"/>
        </w:rPr>
      </w:pPr>
    </w:p>
    <w:p w14:paraId="25B9FFC7"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Kai vartojant per burną 0,5 mg dutasterido paros dozę pasiekiama pusiausvyros apykaita, nuo 1</w:t>
      </w:r>
      <w:r w:rsidR="00FF2033" w:rsidRPr="00B94918">
        <w:rPr>
          <w:rFonts w:ascii="Times New Roman" w:hAnsi="Times New Roman" w:cs="Times New Roman"/>
        </w:rPr>
        <w:t> % iki 15,4 </w:t>
      </w:r>
      <w:r w:rsidRPr="00B94918">
        <w:rPr>
          <w:rFonts w:ascii="Times New Roman" w:hAnsi="Times New Roman" w:cs="Times New Roman"/>
        </w:rPr>
        <w:t>% (vidutiniškai 5,4</w:t>
      </w:r>
      <w:r w:rsidR="00FF2033" w:rsidRPr="00B94918">
        <w:rPr>
          <w:rFonts w:ascii="Times New Roman" w:hAnsi="Times New Roman" w:cs="Times New Roman"/>
        </w:rPr>
        <w:t> </w:t>
      </w:r>
      <w:r w:rsidRPr="00B94918">
        <w:rPr>
          <w:rFonts w:ascii="Times New Roman" w:hAnsi="Times New Roman" w:cs="Times New Roman"/>
        </w:rPr>
        <w:t>%) išgertos dozės šalinama nepakitusio dutasterido pavidalu su išmatomis. Kita dalis pasišalina su išmatomis 4 pagrindinių metabolitų, kurie sudaro 39</w:t>
      </w:r>
      <w:r w:rsidR="00FF2033" w:rsidRPr="00B94918">
        <w:rPr>
          <w:rFonts w:ascii="Times New Roman" w:hAnsi="Times New Roman" w:cs="Times New Roman"/>
        </w:rPr>
        <w:t> </w:t>
      </w:r>
      <w:r w:rsidRPr="00B94918">
        <w:rPr>
          <w:rFonts w:ascii="Times New Roman" w:hAnsi="Times New Roman" w:cs="Times New Roman"/>
        </w:rPr>
        <w:t>%, 21</w:t>
      </w:r>
      <w:r w:rsidR="00FF2033" w:rsidRPr="00B94918">
        <w:rPr>
          <w:rFonts w:ascii="Times New Roman" w:hAnsi="Times New Roman" w:cs="Times New Roman"/>
        </w:rPr>
        <w:t> </w:t>
      </w:r>
      <w:r w:rsidRPr="00B94918">
        <w:rPr>
          <w:rFonts w:ascii="Times New Roman" w:hAnsi="Times New Roman" w:cs="Times New Roman"/>
        </w:rPr>
        <w:t>%, 7</w:t>
      </w:r>
      <w:r w:rsidR="00FF2033" w:rsidRPr="00B94918">
        <w:rPr>
          <w:rFonts w:ascii="Times New Roman" w:hAnsi="Times New Roman" w:cs="Times New Roman"/>
        </w:rPr>
        <w:t> </w:t>
      </w:r>
      <w:r w:rsidRPr="00B94918">
        <w:rPr>
          <w:rFonts w:ascii="Times New Roman" w:hAnsi="Times New Roman" w:cs="Times New Roman"/>
        </w:rPr>
        <w:t>% ir 7</w:t>
      </w:r>
      <w:r w:rsidR="00FF2033" w:rsidRPr="00B94918">
        <w:rPr>
          <w:rFonts w:ascii="Times New Roman" w:hAnsi="Times New Roman" w:cs="Times New Roman"/>
        </w:rPr>
        <w:t> </w:t>
      </w:r>
      <w:r w:rsidRPr="00B94918">
        <w:rPr>
          <w:rFonts w:ascii="Times New Roman" w:hAnsi="Times New Roman" w:cs="Times New Roman"/>
        </w:rPr>
        <w:t>% vaistinio preparato dozės, pavidalu ir 6 metabolitų, kurių kiekis yra mažas (kiekvieno mažiau kaip 5 %), pavidalu. Nepakitusio dutasterido žmogaus šlapime aptikti tik pėdsakai (mažiau kaip 0,1</w:t>
      </w:r>
      <w:r w:rsidR="00FF2033" w:rsidRPr="00B94918">
        <w:rPr>
          <w:rFonts w:ascii="Times New Roman" w:hAnsi="Times New Roman" w:cs="Times New Roman"/>
        </w:rPr>
        <w:t> </w:t>
      </w:r>
      <w:r w:rsidRPr="00B94918">
        <w:rPr>
          <w:rFonts w:ascii="Times New Roman" w:hAnsi="Times New Roman" w:cs="Times New Roman"/>
        </w:rPr>
        <w:t>% dozės).</w:t>
      </w:r>
    </w:p>
    <w:p w14:paraId="6B964CBB" w14:textId="77777777" w:rsidR="00E773E2" w:rsidRPr="00B94918" w:rsidRDefault="00E773E2" w:rsidP="00E773E2">
      <w:pPr>
        <w:spacing w:after="0" w:line="240" w:lineRule="auto"/>
        <w:contextualSpacing/>
        <w:outlineLvl w:val="0"/>
        <w:rPr>
          <w:rFonts w:ascii="Times New Roman" w:hAnsi="Times New Roman" w:cs="Times New Roman"/>
        </w:rPr>
      </w:pPr>
    </w:p>
    <w:p w14:paraId="000AA12B"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Tamsulozinas</w:t>
      </w:r>
    </w:p>
    <w:p w14:paraId="32D58C38" w14:textId="555E2BCB"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Tamsulozino hidrochlorido [R(-) izomero] enantiomerinės konversijos į S(+) izomerą žmogaus organizme nevyksta. Didelė dalis tamsulozino hidrochlorido </w:t>
      </w:r>
      <w:r w:rsidR="00023A05" w:rsidRPr="00B94918">
        <w:rPr>
          <w:rFonts w:ascii="Times New Roman" w:hAnsi="Times New Roman" w:cs="Times New Roman"/>
        </w:rPr>
        <w:t xml:space="preserve">metabolizuojama </w:t>
      </w:r>
      <w:r w:rsidRPr="00B94918">
        <w:rPr>
          <w:rFonts w:ascii="Times New Roman" w:hAnsi="Times New Roman" w:cs="Times New Roman"/>
        </w:rPr>
        <w:t>veikiant citochromo P450 fermentams kepenyse ir mažiau kaip 10</w:t>
      </w:r>
      <w:r w:rsidR="00FF2033" w:rsidRPr="00B94918">
        <w:rPr>
          <w:rFonts w:ascii="Times New Roman" w:hAnsi="Times New Roman" w:cs="Times New Roman"/>
        </w:rPr>
        <w:t> </w:t>
      </w:r>
      <w:r w:rsidRPr="00B94918">
        <w:rPr>
          <w:rFonts w:ascii="Times New Roman" w:hAnsi="Times New Roman" w:cs="Times New Roman"/>
        </w:rPr>
        <w:t xml:space="preserve">% dozės šalinama su šlapimu nepakitusio vaistinio preparato pavidalu. Vis dėlto metabolitų farmakokinetikos savybės žmogaus organizme nenustatytos. Tyrimų </w:t>
      </w:r>
      <w:r w:rsidRPr="00B94918">
        <w:rPr>
          <w:rFonts w:ascii="Times New Roman" w:hAnsi="Times New Roman" w:cs="Times New Roman"/>
          <w:i/>
        </w:rPr>
        <w:t>in vitro</w:t>
      </w:r>
      <w:r w:rsidRPr="00B94918">
        <w:rPr>
          <w:rFonts w:ascii="Times New Roman" w:hAnsi="Times New Roman" w:cs="Times New Roman"/>
        </w:rPr>
        <w:t xml:space="preserve"> duomenys rodo, kad tamsulozino biotransformaciją veikia CYP3A4, CYP2D6 ir mažiau kai kurie kiti CYP izofermentai. Dėl vaistinių preparatų biotransformaciją veikiančių fermentų slopinimo tamsulozino ekspozicija gali padidėti</w:t>
      </w:r>
      <w:r w:rsidRPr="00B94918">
        <w:rPr>
          <w:rFonts w:ascii="Times New Roman" w:hAnsi="Times New Roman" w:cs="Times New Roman"/>
          <w:bCs/>
          <w:iCs/>
        </w:rPr>
        <w:t xml:space="preserve"> (žr. 4.4 ir 4.5 skyrius).</w:t>
      </w:r>
      <w:r w:rsidRPr="00B94918">
        <w:rPr>
          <w:rFonts w:ascii="Times New Roman" w:hAnsi="Times New Roman" w:cs="Times New Roman"/>
        </w:rPr>
        <w:t xml:space="preserve"> Didelė dalis tamsulozino hidrochlorido metabolito prisijungia gliukuronidą ar sulfatą prieš pasišalinant per inkstus.</w:t>
      </w:r>
    </w:p>
    <w:p w14:paraId="45711085" w14:textId="77777777" w:rsidR="00E773E2" w:rsidRPr="00B94918" w:rsidRDefault="00E773E2" w:rsidP="00E773E2">
      <w:pPr>
        <w:spacing w:after="0" w:line="240" w:lineRule="auto"/>
        <w:contextualSpacing/>
        <w:outlineLvl w:val="0"/>
        <w:rPr>
          <w:rFonts w:ascii="Times New Roman" w:hAnsi="Times New Roman" w:cs="Times New Roman"/>
        </w:rPr>
      </w:pPr>
    </w:p>
    <w:p w14:paraId="1D938D12"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Eliminacija</w:t>
      </w:r>
    </w:p>
    <w:p w14:paraId="40979B58" w14:textId="77777777" w:rsidR="00E773E2" w:rsidRPr="00B94918" w:rsidRDefault="00E773E2" w:rsidP="00E773E2">
      <w:pPr>
        <w:spacing w:after="0" w:line="240" w:lineRule="auto"/>
        <w:contextualSpacing/>
        <w:outlineLvl w:val="0"/>
        <w:rPr>
          <w:rFonts w:ascii="Times New Roman" w:hAnsi="Times New Roman" w:cs="Times New Roman"/>
        </w:rPr>
      </w:pPr>
    </w:p>
    <w:p w14:paraId="132F5477"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Dutasteridas</w:t>
      </w:r>
    </w:p>
    <w:p w14:paraId="19C81660"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Dutasterido eliminacija priklauso nuo dozės, ji vyksta lygiagrečiai dviem būdais: vienas jų yra įsotinamas esant kliniškai reikšmingoms koncentracijoms, o kitas neįsotinamas. Jeigu koncentracija serume maža (mažesnė kaip 3 ng/ml), dutasteridas greitai pašalinamas ir nuo koncentracijos priklausomos, ir nepriklausomos eliminacijos būdu. Nustatyta, kad 5 mg ar mažesnės vienkartinės dozės klirensas yra greitas, o pusinės eliminacijos periodas trunka 3–9 paras.</w:t>
      </w:r>
    </w:p>
    <w:p w14:paraId="2C0F1CBF" w14:textId="77777777" w:rsidR="00E773E2" w:rsidRPr="00B94918" w:rsidRDefault="00E773E2" w:rsidP="00E773E2">
      <w:pPr>
        <w:spacing w:after="0" w:line="240" w:lineRule="auto"/>
        <w:contextualSpacing/>
        <w:outlineLvl w:val="0"/>
        <w:rPr>
          <w:rFonts w:ascii="Times New Roman" w:hAnsi="Times New Roman" w:cs="Times New Roman"/>
        </w:rPr>
      </w:pPr>
    </w:p>
    <w:p w14:paraId="5ACE83E2"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Kai vartojant kartotines 0,5 mg dutasterido paros dozes atsiranda gydomoji koncentracija, vyrauja lėtesnis, linijinis eliminacijos būdas, todėl pusinės eliminacijos periodas trunka 3–5 savaites.</w:t>
      </w:r>
    </w:p>
    <w:p w14:paraId="3FA64D4B" w14:textId="77777777" w:rsidR="00E773E2" w:rsidRPr="00B94918" w:rsidRDefault="00E773E2" w:rsidP="00E773E2">
      <w:pPr>
        <w:spacing w:after="0" w:line="240" w:lineRule="auto"/>
        <w:contextualSpacing/>
        <w:outlineLvl w:val="0"/>
        <w:rPr>
          <w:rFonts w:ascii="Times New Roman" w:hAnsi="Times New Roman" w:cs="Times New Roman"/>
        </w:rPr>
      </w:pPr>
    </w:p>
    <w:p w14:paraId="69F00811"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Tamsulozinas</w:t>
      </w:r>
    </w:p>
    <w:p w14:paraId="38725B81"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Tamsulozinas ir jo metabolitai šalinami da</w:t>
      </w:r>
      <w:r w:rsidR="00FF2033" w:rsidRPr="00B94918">
        <w:rPr>
          <w:rFonts w:ascii="Times New Roman" w:hAnsi="Times New Roman" w:cs="Times New Roman"/>
        </w:rPr>
        <w:t>ugiausiai su šlapimu, maždaug 9 </w:t>
      </w:r>
      <w:r w:rsidRPr="00B94918">
        <w:rPr>
          <w:rFonts w:ascii="Times New Roman" w:hAnsi="Times New Roman" w:cs="Times New Roman"/>
        </w:rPr>
        <w:t>% dozės nepakutusios veikliosios medžiagos pavidalu.</w:t>
      </w:r>
    </w:p>
    <w:p w14:paraId="162D29D9" w14:textId="77777777" w:rsidR="00E773E2" w:rsidRPr="00B94918" w:rsidRDefault="00E773E2" w:rsidP="00E773E2">
      <w:pPr>
        <w:spacing w:after="0" w:line="240" w:lineRule="auto"/>
        <w:contextualSpacing/>
        <w:outlineLvl w:val="0"/>
        <w:rPr>
          <w:rFonts w:ascii="Times New Roman" w:hAnsi="Times New Roman" w:cs="Times New Roman"/>
        </w:rPr>
      </w:pPr>
    </w:p>
    <w:p w14:paraId="5DAB3655"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Pavartojus į veną arba per burną greito atpalaidavimo formos vaistinį preparatą, tamsulozino pusinės eliminacijos iš plazmos periodas trunka 5</w:t>
      </w:r>
      <w:r w:rsidRPr="00B94918">
        <w:rPr>
          <w:rFonts w:ascii="Times New Roman" w:hAnsi="Times New Roman" w:cs="Times New Roman"/>
        </w:rPr>
        <w:noBreakHyphen/>
        <w:t>7 valandas. Vartojant tamsulozino modifikuoto atpalaidavimo kapsules, farmakokinetika priklauso nuo absorbcijos greičio, todėl pavalgius pavartoto tamsulozino menamas pusinės eliminacijos iš plazmos periodas trunka maždaug 10 valandų, o pusiausvyros apykaitos sąlygomis maždaug 13 valandų.</w:t>
      </w:r>
    </w:p>
    <w:p w14:paraId="0C50462E" w14:textId="77777777" w:rsidR="00E773E2" w:rsidRPr="00B94918" w:rsidRDefault="00E773E2" w:rsidP="00E773E2">
      <w:pPr>
        <w:spacing w:after="0" w:line="240" w:lineRule="auto"/>
        <w:contextualSpacing/>
        <w:outlineLvl w:val="0"/>
        <w:rPr>
          <w:rFonts w:ascii="Times New Roman" w:hAnsi="Times New Roman" w:cs="Times New Roman"/>
        </w:rPr>
      </w:pPr>
    </w:p>
    <w:p w14:paraId="7EA10A61" w14:textId="77777777" w:rsidR="00E773E2" w:rsidRPr="00B94918" w:rsidRDefault="00E773E2" w:rsidP="00E773E2">
      <w:pPr>
        <w:keepNext/>
        <w:tabs>
          <w:tab w:val="left" w:pos="567"/>
        </w:tabs>
        <w:spacing w:after="0" w:line="260" w:lineRule="exact"/>
        <w:rPr>
          <w:rFonts w:ascii="Times New Roman" w:hAnsi="Times New Roman" w:cs="Times New Roman"/>
          <w:u w:val="single"/>
        </w:rPr>
      </w:pPr>
      <w:r w:rsidRPr="00B94918">
        <w:rPr>
          <w:rFonts w:ascii="Times New Roman" w:hAnsi="Times New Roman" w:cs="Times New Roman"/>
          <w:u w:val="single"/>
        </w:rPr>
        <w:t>Senyvi pacientai</w:t>
      </w:r>
    </w:p>
    <w:p w14:paraId="031829DF" w14:textId="77777777" w:rsidR="00E773E2" w:rsidRPr="00B94918" w:rsidRDefault="00E773E2" w:rsidP="00E773E2">
      <w:pPr>
        <w:keepNext/>
        <w:tabs>
          <w:tab w:val="left" w:pos="567"/>
        </w:tabs>
        <w:spacing w:after="0" w:line="260" w:lineRule="exact"/>
        <w:rPr>
          <w:rFonts w:ascii="Times New Roman" w:hAnsi="Times New Roman" w:cs="Times New Roman"/>
        </w:rPr>
      </w:pPr>
    </w:p>
    <w:p w14:paraId="510B0296" w14:textId="77777777" w:rsidR="00E773E2" w:rsidRPr="00B94918" w:rsidRDefault="00E773E2" w:rsidP="00E773E2">
      <w:pPr>
        <w:keepNext/>
        <w:tabs>
          <w:tab w:val="left" w:pos="567"/>
        </w:tabs>
        <w:spacing w:after="0" w:line="260" w:lineRule="exact"/>
        <w:rPr>
          <w:rFonts w:ascii="Times New Roman" w:hAnsi="Times New Roman" w:cs="Times New Roman"/>
          <w:i/>
        </w:rPr>
      </w:pPr>
      <w:r w:rsidRPr="00B94918">
        <w:rPr>
          <w:rFonts w:ascii="Times New Roman" w:hAnsi="Times New Roman" w:cs="Times New Roman"/>
          <w:i/>
        </w:rPr>
        <w:t>Dutasteridas</w:t>
      </w:r>
    </w:p>
    <w:p w14:paraId="2E6F25A3" w14:textId="18C2FEF6"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Įvertinta dutasterido farmakokinetika 36 sveikų 24–87 metų vyrų, išgėrusiais vienkartinę 5 mg dutasterido dozę, organizme. Amžius reikšmingos įtakos dutasterido ekspozicijai neturėjo, bet pusinis periodas jaunesnių kaip 50 metų vyrų organizme buvo trumpesnis. Palyginus 50–69</w:t>
      </w:r>
      <w:r w:rsidR="00023A05" w:rsidRPr="00B94918">
        <w:rPr>
          <w:rFonts w:ascii="Times New Roman" w:hAnsi="Times New Roman" w:cs="Times New Roman"/>
        </w:rPr>
        <w:t> </w:t>
      </w:r>
      <w:r w:rsidRPr="00B94918">
        <w:rPr>
          <w:rFonts w:ascii="Times New Roman" w:hAnsi="Times New Roman" w:cs="Times New Roman"/>
        </w:rPr>
        <w:t>metų ir vyresnių kaip 70 metų pacientų grupes, pusinis periodas statistiškai reikšmingai nesiskyrė.</w:t>
      </w:r>
    </w:p>
    <w:p w14:paraId="7903B355" w14:textId="77777777" w:rsidR="00E773E2" w:rsidRPr="00B94918" w:rsidRDefault="00E773E2" w:rsidP="00E773E2">
      <w:pPr>
        <w:spacing w:after="0" w:line="240" w:lineRule="auto"/>
        <w:contextualSpacing/>
        <w:outlineLvl w:val="0"/>
        <w:rPr>
          <w:rFonts w:ascii="Times New Roman" w:hAnsi="Times New Roman" w:cs="Times New Roman"/>
        </w:rPr>
      </w:pPr>
    </w:p>
    <w:p w14:paraId="1E03AAE8"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Tamsulozinas</w:t>
      </w:r>
    </w:p>
    <w:p w14:paraId="0DC056D5" w14:textId="0BBBF2A5"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Kryžminio bendrosios tamsulozino hidrochlorido ekspozicijos (</w:t>
      </w:r>
      <w:r w:rsidRPr="00B94918">
        <w:rPr>
          <w:rFonts w:ascii="Times New Roman" w:hAnsi="Times New Roman" w:cs="Times New Roman"/>
          <w:i/>
        </w:rPr>
        <w:t>AUC</w:t>
      </w:r>
      <w:r w:rsidRPr="00B94918">
        <w:rPr>
          <w:rFonts w:ascii="Times New Roman" w:hAnsi="Times New Roman" w:cs="Times New Roman"/>
        </w:rPr>
        <w:t>) ir pusinio periodo tyrimų palyginimo duomenys rodo, kad tamsulozino hidrochlorido farmakokinetikos rodmenys senyvų vyrų organizme gali šiek tiek pailgėti, palyginti su jaunų sveikų vyrų savanorių. Vidinis klirensas nepriklauso nuo tamsulozino hidrochlorido prisijungimo prie AAG, bet mažėja senstant, dėl to 55</w:t>
      </w:r>
      <w:r w:rsidRPr="00B94918">
        <w:rPr>
          <w:rFonts w:ascii="Times New Roman" w:hAnsi="Times New Roman" w:cs="Times New Roman"/>
        </w:rPr>
        <w:noBreakHyphen/>
        <w:t>75 metų tiriamųjų organizme bendroji ekspozicija (</w:t>
      </w:r>
      <w:r w:rsidRPr="00B94918">
        <w:rPr>
          <w:rFonts w:ascii="Times New Roman" w:hAnsi="Times New Roman" w:cs="Times New Roman"/>
          <w:i/>
        </w:rPr>
        <w:t>AUC</w:t>
      </w:r>
      <w:r w:rsidR="00FF2033" w:rsidRPr="00B94918">
        <w:rPr>
          <w:rFonts w:ascii="Times New Roman" w:hAnsi="Times New Roman" w:cs="Times New Roman"/>
        </w:rPr>
        <w:t>) buvo 40 </w:t>
      </w:r>
      <w:r w:rsidRPr="00B94918">
        <w:rPr>
          <w:rFonts w:ascii="Times New Roman" w:hAnsi="Times New Roman" w:cs="Times New Roman"/>
        </w:rPr>
        <w:t>% didesnė, palyginti su 20</w:t>
      </w:r>
      <w:r w:rsidRPr="00B94918">
        <w:rPr>
          <w:rFonts w:ascii="Times New Roman" w:hAnsi="Times New Roman" w:cs="Times New Roman"/>
        </w:rPr>
        <w:noBreakHyphen/>
        <w:t>32</w:t>
      </w:r>
      <w:r w:rsidR="00023A05" w:rsidRPr="00B94918">
        <w:rPr>
          <w:rFonts w:ascii="Times New Roman" w:hAnsi="Times New Roman" w:cs="Times New Roman"/>
        </w:rPr>
        <w:t> </w:t>
      </w:r>
      <w:r w:rsidRPr="00B94918">
        <w:rPr>
          <w:rFonts w:ascii="Times New Roman" w:hAnsi="Times New Roman" w:cs="Times New Roman"/>
        </w:rPr>
        <w:t>metų tiriamaisiais.</w:t>
      </w:r>
    </w:p>
    <w:p w14:paraId="26CFE6F9" w14:textId="77777777" w:rsidR="00E773E2" w:rsidRPr="00B94918" w:rsidRDefault="00E773E2" w:rsidP="00E773E2">
      <w:pPr>
        <w:spacing w:after="0" w:line="240" w:lineRule="auto"/>
        <w:contextualSpacing/>
        <w:outlineLvl w:val="0"/>
        <w:rPr>
          <w:rFonts w:ascii="Times New Roman" w:hAnsi="Times New Roman" w:cs="Times New Roman"/>
        </w:rPr>
      </w:pPr>
    </w:p>
    <w:p w14:paraId="10DC9DC6"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Sutrikusi inkstų funkcija</w:t>
      </w:r>
    </w:p>
    <w:p w14:paraId="7A9D7B0F" w14:textId="77777777" w:rsidR="00E773E2" w:rsidRPr="00B94918" w:rsidRDefault="00E773E2" w:rsidP="00E773E2">
      <w:pPr>
        <w:spacing w:after="0" w:line="240" w:lineRule="auto"/>
        <w:contextualSpacing/>
        <w:outlineLvl w:val="0"/>
        <w:rPr>
          <w:rFonts w:ascii="Times New Roman" w:hAnsi="Times New Roman" w:cs="Times New Roman"/>
        </w:rPr>
      </w:pPr>
    </w:p>
    <w:p w14:paraId="0686EF41"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Dutasteridas</w:t>
      </w:r>
    </w:p>
    <w:p w14:paraId="01954D62"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Inkstų funkcijos sutrikimo įtaka dutasterido farmakokinetikai netirta. Vis dėlto mažiau kaip 0,1</w:t>
      </w:r>
      <w:r w:rsidR="00FF2033" w:rsidRPr="00B94918">
        <w:rPr>
          <w:rFonts w:ascii="Times New Roman" w:hAnsi="Times New Roman" w:cs="Times New Roman"/>
        </w:rPr>
        <w:t> </w:t>
      </w:r>
      <w:r w:rsidRPr="00B94918">
        <w:rPr>
          <w:rFonts w:ascii="Times New Roman" w:hAnsi="Times New Roman" w:cs="Times New Roman"/>
        </w:rPr>
        <w:t>% pusiausvyros apykaitos sąlygomis pavartotos 0,5 mg dutasterido dozės šalinama iš žmogaus organizmo su šlapimu, todėl kliniškai reikšmingo dutasterido koncentracijos padidėjimo pacientų, kurie serga inkstų funkcijos sutrikimu, plazmoje nesitikima (žr. 4.2 skyrių).</w:t>
      </w:r>
    </w:p>
    <w:p w14:paraId="57C667FD" w14:textId="77777777" w:rsidR="00E773E2" w:rsidRPr="00B94918" w:rsidRDefault="00E773E2" w:rsidP="00E773E2">
      <w:pPr>
        <w:spacing w:after="0" w:line="240" w:lineRule="auto"/>
        <w:contextualSpacing/>
        <w:outlineLvl w:val="0"/>
        <w:rPr>
          <w:rFonts w:ascii="Times New Roman" w:hAnsi="Times New Roman" w:cs="Times New Roman"/>
        </w:rPr>
      </w:pPr>
    </w:p>
    <w:p w14:paraId="71904860" w14:textId="77777777" w:rsidR="00E773E2" w:rsidRPr="00B94918" w:rsidRDefault="00E773E2" w:rsidP="00E773E2">
      <w:pPr>
        <w:keepNext/>
        <w:spacing w:after="0" w:line="240" w:lineRule="auto"/>
        <w:contextualSpacing/>
        <w:outlineLvl w:val="0"/>
        <w:rPr>
          <w:rFonts w:ascii="Times New Roman" w:hAnsi="Times New Roman" w:cs="Times New Roman"/>
          <w:i/>
        </w:rPr>
      </w:pPr>
      <w:r w:rsidRPr="00B94918">
        <w:rPr>
          <w:rFonts w:ascii="Times New Roman" w:hAnsi="Times New Roman" w:cs="Times New Roman"/>
          <w:i/>
        </w:rPr>
        <w:t>Tamsulozinas</w:t>
      </w:r>
    </w:p>
    <w:p w14:paraId="47356CA8"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Buvo palyginta tamsulozino hidrochlorido farmakokinetika 6 tiriamųjų, kuriems diagnozuotas lengvas ar vidutinio sunkumo (30 ≤ kreatinino klirensas</w:t>
      </w:r>
      <w:r w:rsidRPr="00B94918">
        <w:rPr>
          <w:rFonts w:ascii="Times New Roman" w:hAnsi="Times New Roman" w:cs="Times New Roman"/>
          <w:vertAlign w:val="subscript"/>
        </w:rPr>
        <w:t>r</w:t>
      </w:r>
      <w:r w:rsidRPr="00B94918">
        <w:rPr>
          <w:rFonts w:ascii="Times New Roman" w:hAnsi="Times New Roman" w:cs="Times New Roman"/>
        </w:rPr>
        <w:t> &lt; 70 ml/min./1,73 m</w:t>
      </w:r>
      <w:r w:rsidRPr="00B94918">
        <w:rPr>
          <w:rFonts w:ascii="Times New Roman" w:hAnsi="Times New Roman" w:cs="Times New Roman"/>
          <w:vertAlign w:val="superscript"/>
        </w:rPr>
        <w:t>2</w:t>
      </w:r>
      <w:r w:rsidRPr="00B94918">
        <w:rPr>
          <w:rFonts w:ascii="Times New Roman" w:hAnsi="Times New Roman" w:cs="Times New Roman"/>
        </w:rPr>
        <w:t xml:space="preserve"> kūno paviršiaus ploto) arba vidutinio sunkumo ar sunkus (10 ≤ kreatinino klirensas</w:t>
      </w:r>
      <w:r w:rsidRPr="00B94918">
        <w:rPr>
          <w:rFonts w:ascii="Times New Roman" w:hAnsi="Times New Roman" w:cs="Times New Roman"/>
          <w:vertAlign w:val="subscript"/>
        </w:rPr>
        <w:t>r</w:t>
      </w:r>
      <w:r w:rsidRPr="00B94918">
        <w:rPr>
          <w:rFonts w:ascii="Times New Roman" w:hAnsi="Times New Roman" w:cs="Times New Roman"/>
        </w:rPr>
        <w:t>  &lt; 30 ml/min./1,73 m</w:t>
      </w:r>
      <w:r w:rsidRPr="00B94918">
        <w:rPr>
          <w:rFonts w:ascii="Times New Roman" w:hAnsi="Times New Roman" w:cs="Times New Roman"/>
          <w:vertAlign w:val="superscript"/>
        </w:rPr>
        <w:t>2</w:t>
      </w:r>
      <w:r w:rsidRPr="00B94918">
        <w:rPr>
          <w:rFonts w:ascii="Times New Roman" w:hAnsi="Times New Roman" w:cs="Times New Roman"/>
        </w:rPr>
        <w:t xml:space="preserve"> kūno paviršiaus ploto) inkstų funkcijos sutrikimas, ir 6 tiriamųjų, kurių inkstų funkcija normali (</w:t>
      </w:r>
      <w:r w:rsidRPr="00B94918">
        <w:rPr>
          <w:rFonts w:ascii="Times New Roman" w:hAnsi="Times New Roman" w:cs="Times New Roman"/>
          <w:i/>
        </w:rPr>
        <w:t>CL</w:t>
      </w:r>
      <w:r w:rsidRPr="00B94918">
        <w:rPr>
          <w:rFonts w:ascii="Times New Roman" w:hAnsi="Times New Roman" w:cs="Times New Roman"/>
          <w:i/>
          <w:vertAlign w:val="subscript"/>
        </w:rPr>
        <w:t>cr</w:t>
      </w:r>
      <w:r w:rsidRPr="00B94918">
        <w:rPr>
          <w:rFonts w:ascii="Times New Roman" w:hAnsi="Times New Roman" w:cs="Times New Roman"/>
        </w:rPr>
        <w:t> &gt; 90 ml/min./1,73 m</w:t>
      </w:r>
      <w:r w:rsidRPr="00B94918">
        <w:rPr>
          <w:rFonts w:ascii="Times New Roman" w:hAnsi="Times New Roman" w:cs="Times New Roman"/>
          <w:vertAlign w:val="superscript"/>
        </w:rPr>
        <w:t>2</w:t>
      </w:r>
      <w:r w:rsidRPr="00B94918">
        <w:rPr>
          <w:rFonts w:ascii="Times New Roman" w:hAnsi="Times New Roman" w:cs="Times New Roman"/>
        </w:rPr>
        <w:t xml:space="preserve"> kūno paviršiaus ploto), organizme. Nustatytas tamsulozino hidrochlorido bendrosios koncentracijos plazmoje pokytis dėl pakitusio prisijungimo prie AAG, o neprisijungusio (aktyvaus) tamsulozino hidrochlorido koncentracija ir vidinis klirensas buvo palyginti pastovūs. Todėl pacientams, kurie serga inkstų funkcijos sutrikimu, tamsulozino hidrochlorido kapsulių dozės keisti nebūtina. Vis dėlto tyrimų su pacientais, kurie serga galutinės stadijos inkstų liga (kreatinino klirensas</w:t>
      </w:r>
      <w:r w:rsidRPr="00B94918">
        <w:rPr>
          <w:rFonts w:ascii="Times New Roman" w:hAnsi="Times New Roman" w:cs="Times New Roman"/>
          <w:vertAlign w:val="subscript"/>
        </w:rPr>
        <w:t>r</w:t>
      </w:r>
      <w:r w:rsidRPr="00B94918">
        <w:rPr>
          <w:rFonts w:ascii="Times New Roman" w:hAnsi="Times New Roman" w:cs="Times New Roman"/>
        </w:rPr>
        <w:t>  &lt; 10 ml/min./1,73 m</w:t>
      </w:r>
      <w:r w:rsidRPr="00B94918">
        <w:rPr>
          <w:rFonts w:ascii="Times New Roman" w:hAnsi="Times New Roman" w:cs="Times New Roman"/>
          <w:vertAlign w:val="superscript"/>
        </w:rPr>
        <w:t>2</w:t>
      </w:r>
      <w:r w:rsidRPr="00B94918">
        <w:rPr>
          <w:rFonts w:ascii="Times New Roman" w:hAnsi="Times New Roman" w:cs="Times New Roman"/>
        </w:rPr>
        <w:t xml:space="preserve"> kūno paviršiaus ploto), neatlikta.</w:t>
      </w:r>
    </w:p>
    <w:p w14:paraId="67964484" w14:textId="77777777" w:rsidR="00E773E2" w:rsidRPr="00B94918" w:rsidRDefault="00E773E2" w:rsidP="00E773E2">
      <w:pPr>
        <w:spacing w:after="0" w:line="240" w:lineRule="auto"/>
        <w:contextualSpacing/>
        <w:outlineLvl w:val="0"/>
        <w:rPr>
          <w:rFonts w:ascii="Times New Roman" w:hAnsi="Times New Roman" w:cs="Times New Roman"/>
        </w:rPr>
      </w:pPr>
    </w:p>
    <w:p w14:paraId="0ACF73D8"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Sutrikusi kepenų funkcija</w:t>
      </w:r>
    </w:p>
    <w:p w14:paraId="539BCA8F" w14:textId="77777777" w:rsidR="00E773E2" w:rsidRPr="00B94918" w:rsidRDefault="00E773E2" w:rsidP="00E773E2">
      <w:pPr>
        <w:spacing w:after="0" w:line="240" w:lineRule="auto"/>
        <w:contextualSpacing/>
        <w:outlineLvl w:val="0"/>
        <w:rPr>
          <w:rFonts w:ascii="Times New Roman" w:hAnsi="Times New Roman" w:cs="Times New Roman"/>
        </w:rPr>
      </w:pPr>
    </w:p>
    <w:p w14:paraId="1AB6A66B"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Dutasteridas</w:t>
      </w:r>
    </w:p>
    <w:p w14:paraId="6C1B21DF"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Kepenų funkcijos sutrikimo įtaka dutasterido farmakokinetikai netirta (žr. 4.3 skyrių). Dutasteridas eliminuojamas daugiausiai metabolizmo būdu, todėl tikėtina, kad tokių pacientų plazmoje dutasterido koncentracija bus didesnė, o dutasterido pusinės eliminacijos periodas ilgesnis (žr. 4.2 ir 4.4 skyrius).</w:t>
      </w:r>
    </w:p>
    <w:p w14:paraId="67EF6165" w14:textId="77777777" w:rsidR="00E773E2" w:rsidRPr="00B94918" w:rsidRDefault="00E773E2" w:rsidP="00E773E2">
      <w:pPr>
        <w:spacing w:after="0" w:line="240" w:lineRule="auto"/>
        <w:contextualSpacing/>
        <w:outlineLvl w:val="0"/>
        <w:rPr>
          <w:rFonts w:ascii="Times New Roman" w:hAnsi="Times New Roman" w:cs="Times New Roman"/>
        </w:rPr>
      </w:pPr>
    </w:p>
    <w:p w14:paraId="6578436B"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Tamsulozinas</w:t>
      </w:r>
    </w:p>
    <w:p w14:paraId="51BF5702"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Buvo palyginta tamsulozino hidrochlorido farmakokinetika 8 tiriamųjų, kuriems diagnozuotas vidutinio sunkumo kepenų funkcijos sutrikimas (A ir B laipsnio pagal </w:t>
      </w:r>
      <w:r w:rsidRPr="00B94918">
        <w:rPr>
          <w:rFonts w:ascii="Times New Roman" w:hAnsi="Times New Roman" w:cs="Times New Roman"/>
          <w:i/>
        </w:rPr>
        <w:t>Child-Pugh</w:t>
      </w:r>
      <w:r w:rsidRPr="00B94918">
        <w:rPr>
          <w:rFonts w:ascii="Times New Roman" w:hAnsi="Times New Roman" w:cs="Times New Roman"/>
        </w:rPr>
        <w:t>), ir 8 tiriamųjų, kurių kepenų funkcija normali, organizme. Nustatytas tamsulozino hidrochlorido bendrosios koncentracijos plazmoje pokytis dėl pakitusio prisijungimo prie AAG, o neprisijungusio (aktyvaus) tamsulozino hidrochlorido koncentracija ir vidinis klirensas reikšmingai nepakito, tik vidutiniškai (32 %) pakito neprisijungusio tamsulozino hidrochlorido vidinis klirensas. Todėl pacientams, kurie serga vidutinio sunkumo kepenų funkcijos sutrikimu, tamsulozino hidrochlorido dozės keisti nereikia. Tamsulozino hidrochlorido tyrimų su pacientais, kurie serga sunkiu kepenų funkcijos sutrikimu, neatlikta.</w:t>
      </w:r>
    </w:p>
    <w:p w14:paraId="3479BA39" w14:textId="77777777" w:rsidR="00E773E2" w:rsidRPr="00B94918" w:rsidRDefault="00E773E2" w:rsidP="00E773E2">
      <w:pPr>
        <w:spacing w:after="0" w:line="240" w:lineRule="auto"/>
        <w:contextualSpacing/>
        <w:outlineLvl w:val="0"/>
        <w:rPr>
          <w:rFonts w:ascii="Times New Roman" w:hAnsi="Times New Roman" w:cs="Times New Roman"/>
        </w:rPr>
      </w:pPr>
    </w:p>
    <w:p w14:paraId="3CE9F606" w14:textId="77777777" w:rsidR="00E773E2" w:rsidRPr="00B94918" w:rsidRDefault="00E773E2" w:rsidP="00E773E2">
      <w:pPr>
        <w:keepNext/>
        <w:tabs>
          <w:tab w:val="left" w:pos="567"/>
        </w:tabs>
        <w:spacing w:after="0" w:line="260" w:lineRule="exact"/>
        <w:rPr>
          <w:rFonts w:ascii="Times New Roman" w:hAnsi="Times New Roman" w:cs="Times New Roman"/>
        </w:rPr>
      </w:pPr>
      <w:r w:rsidRPr="00B94918">
        <w:rPr>
          <w:rFonts w:ascii="Times New Roman" w:hAnsi="Times New Roman" w:cs="Times New Roman"/>
          <w:b/>
        </w:rPr>
        <w:t>5.3</w:t>
      </w:r>
      <w:r w:rsidRPr="00B94918">
        <w:rPr>
          <w:rFonts w:ascii="Times New Roman" w:hAnsi="Times New Roman" w:cs="Times New Roman"/>
          <w:b/>
        </w:rPr>
        <w:tab/>
        <w:t>Ikiklinikinių saugumo tyrimų duomenys</w:t>
      </w:r>
    </w:p>
    <w:p w14:paraId="76900B6F" w14:textId="77777777" w:rsidR="00E773E2" w:rsidRPr="00B94918" w:rsidRDefault="00E773E2" w:rsidP="00E773E2">
      <w:pPr>
        <w:keepNext/>
        <w:tabs>
          <w:tab w:val="left" w:pos="567"/>
        </w:tabs>
        <w:spacing w:after="0" w:line="260" w:lineRule="exact"/>
        <w:rPr>
          <w:rFonts w:ascii="Times New Roman" w:hAnsi="Times New Roman" w:cs="Times New Roman"/>
        </w:rPr>
      </w:pPr>
    </w:p>
    <w:p w14:paraId="0F139790" w14:textId="0D2129E8" w:rsidR="00E773E2" w:rsidRPr="00B94918" w:rsidRDefault="00471C0E"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Dutasterido ir tamsulozino derinio </w:t>
      </w:r>
      <w:r w:rsidR="00DA330D" w:rsidRPr="00B94918">
        <w:rPr>
          <w:rFonts w:ascii="Times New Roman" w:hAnsi="Times New Roman" w:cs="Times New Roman"/>
        </w:rPr>
        <w:t>Dutasteride/Tamsulosin Exeltis</w:t>
      </w:r>
      <w:r w:rsidR="006E1398" w:rsidRPr="00B94918">
        <w:rPr>
          <w:rFonts w:ascii="Times New Roman" w:hAnsi="Times New Roman" w:cs="Times New Roman"/>
        </w:rPr>
        <w:t xml:space="preserve"> </w:t>
      </w:r>
      <w:r w:rsidR="00E773E2" w:rsidRPr="00B94918">
        <w:rPr>
          <w:rFonts w:ascii="Times New Roman" w:hAnsi="Times New Roman" w:cs="Times New Roman"/>
        </w:rPr>
        <w:t>ikiklinikinių tyrimų neatlikta. Su gyvūnais atlikta daug atskirai vartojamų dutasterido ir tamsulozino hidrochlorido toksiškumo tyrimų ir jų duomenys atitiko žinomą 5 alfa reduktazės inhibitorių ir alfa</w:t>
      </w:r>
      <w:r w:rsidR="00E773E2" w:rsidRPr="00B94918">
        <w:rPr>
          <w:rFonts w:ascii="Times New Roman" w:hAnsi="Times New Roman" w:cs="Times New Roman"/>
          <w:vertAlign w:val="subscript"/>
        </w:rPr>
        <w:t>1</w:t>
      </w:r>
      <w:r w:rsidR="00E773E2" w:rsidRPr="00B94918">
        <w:rPr>
          <w:rFonts w:ascii="Times New Roman" w:hAnsi="Times New Roman" w:cs="Times New Roman"/>
        </w:rPr>
        <w:t xml:space="preserve"> adrenoreceptorių blokatorių farmakologinį poveikį. Toliau esanti informacija atspindi turimus duomenis apie kiekvieną sudėtyje esančią veikliąją medžiagą.</w:t>
      </w:r>
    </w:p>
    <w:p w14:paraId="7DAA3B10" w14:textId="77777777" w:rsidR="00E773E2" w:rsidRPr="00B94918" w:rsidRDefault="00E773E2" w:rsidP="00E773E2">
      <w:pPr>
        <w:spacing w:after="0" w:line="240" w:lineRule="auto"/>
        <w:contextualSpacing/>
        <w:outlineLvl w:val="0"/>
        <w:rPr>
          <w:rFonts w:ascii="Times New Roman" w:hAnsi="Times New Roman" w:cs="Times New Roman"/>
        </w:rPr>
      </w:pPr>
    </w:p>
    <w:p w14:paraId="06A8C728"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Dutasteridas</w:t>
      </w:r>
    </w:p>
    <w:p w14:paraId="13ED0434" w14:textId="77777777" w:rsidR="00E773E2" w:rsidRPr="00B94918" w:rsidRDefault="00E773E2" w:rsidP="00E773E2">
      <w:pPr>
        <w:spacing w:after="0" w:line="240" w:lineRule="auto"/>
        <w:contextualSpacing/>
        <w:outlineLvl w:val="0"/>
        <w:rPr>
          <w:rFonts w:ascii="Times New Roman" w:hAnsi="Times New Roman" w:cs="Times New Roman"/>
          <w:i/>
        </w:rPr>
      </w:pPr>
    </w:p>
    <w:p w14:paraId="06C6FAFD" w14:textId="4C51690B" w:rsidR="00E773E2" w:rsidRPr="00B94918" w:rsidRDefault="00471C0E"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lastRenderedPageBreak/>
        <w:t>Turimi bendrojo toksiškumo, genotoksiškumo ir kancerogeniškumo tyrimų duomenys specifinio pavojaus žmogui nerodo.</w:t>
      </w:r>
    </w:p>
    <w:p w14:paraId="1A9762F3" w14:textId="77777777" w:rsidR="00E773E2" w:rsidRPr="00B94918" w:rsidRDefault="00E773E2" w:rsidP="00E773E2">
      <w:pPr>
        <w:spacing w:after="0" w:line="240" w:lineRule="auto"/>
        <w:contextualSpacing/>
        <w:outlineLvl w:val="0"/>
        <w:rPr>
          <w:rFonts w:ascii="Times New Roman" w:hAnsi="Times New Roman" w:cs="Times New Roman"/>
        </w:rPr>
      </w:pPr>
    </w:p>
    <w:p w14:paraId="3CBBD01B"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Toksinio poveikio reprodukcijai tyrimai su žiurkių patinais parodė prostatos ir sėklinių pūslelių svorio sumažėjimą, pridėtinių lytinių liaukų sekrecijos sumažėjimą ir vislumo indekso sumažėjimą (dėl farmakologinio dutasterido poveikio). Šių reiškinių klinikinė reikšmė nežinoma.</w:t>
      </w:r>
    </w:p>
    <w:p w14:paraId="0C2B6EC2" w14:textId="77777777" w:rsidR="00E773E2" w:rsidRPr="00B94918" w:rsidRDefault="00E773E2" w:rsidP="00E773E2">
      <w:pPr>
        <w:spacing w:after="0" w:line="240" w:lineRule="auto"/>
        <w:contextualSpacing/>
        <w:outlineLvl w:val="0"/>
        <w:rPr>
          <w:rFonts w:ascii="Times New Roman" w:hAnsi="Times New Roman" w:cs="Times New Roman"/>
        </w:rPr>
      </w:pPr>
    </w:p>
    <w:p w14:paraId="7944BEDF"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Veisimosi laikotarpiu vartojant dutasteridą, kaip ir kitokius 5 alfa reduktazės inhibitorius, pastebėta vyriškos lyties žiurkių ir triušių vaisių feminizacija. Preparato buvo aptikta žiurkių patelių kraujyje po to, kai jos susiporavo su dutasteridu gydytais patinais. Vartojant dutasteridą veisimosi laikotarpiu primatams, vyriškos lyties vaisiui feminizacija nepasireiškė net kai vaistinio preparato ekspozicija kraujyje buvo daug didesnė nei galėtų būti vaistiniam preparatui patekus į moters organizmą su sperma. Kad su sperma į moters organizmą patekęs dutasteridas sukeltų nepageidaujamą poveikį vyriškos lyties vaisiui, nesitikima.</w:t>
      </w:r>
    </w:p>
    <w:p w14:paraId="5D5B6C44" w14:textId="77777777" w:rsidR="00E773E2" w:rsidRPr="00B94918" w:rsidRDefault="00E773E2" w:rsidP="00E773E2">
      <w:pPr>
        <w:spacing w:after="0" w:line="240" w:lineRule="auto"/>
        <w:contextualSpacing/>
        <w:outlineLvl w:val="0"/>
        <w:rPr>
          <w:rFonts w:ascii="Times New Roman" w:hAnsi="Times New Roman" w:cs="Times New Roman"/>
        </w:rPr>
      </w:pPr>
    </w:p>
    <w:p w14:paraId="17556544"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Tamsulozinas</w:t>
      </w:r>
    </w:p>
    <w:p w14:paraId="421A9F25" w14:textId="77777777" w:rsidR="00E773E2" w:rsidRPr="00B94918" w:rsidRDefault="00E773E2" w:rsidP="00E773E2">
      <w:pPr>
        <w:spacing w:after="0" w:line="240" w:lineRule="auto"/>
        <w:contextualSpacing/>
        <w:outlineLvl w:val="0"/>
        <w:rPr>
          <w:rFonts w:ascii="Times New Roman" w:hAnsi="Times New Roman" w:cs="Times New Roman"/>
        </w:rPr>
      </w:pPr>
    </w:p>
    <w:p w14:paraId="12582630"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Bendrojo toksiškumo ir genotoksiškumo tyrimai išskirtinės rizikos žmogui, kitokios nei susijusios su farmakologiniu tamsulozino poveikiu, nerodo.</w:t>
      </w:r>
    </w:p>
    <w:p w14:paraId="5ABDA773" w14:textId="77777777" w:rsidR="00E773E2" w:rsidRPr="00B94918" w:rsidRDefault="00E773E2" w:rsidP="00E773E2">
      <w:pPr>
        <w:spacing w:after="0" w:line="240" w:lineRule="auto"/>
        <w:contextualSpacing/>
        <w:outlineLvl w:val="0"/>
        <w:rPr>
          <w:rFonts w:ascii="Times New Roman" w:hAnsi="Times New Roman" w:cs="Times New Roman"/>
        </w:rPr>
      </w:pPr>
    </w:p>
    <w:p w14:paraId="38CDC078"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Kancerogeninio poveikio tyrimų su žiurkėmis ir pelėmis duomenimis, vartojant tamsulozino hidrochloridą, padažnėjo proliferacinių krūties liaukos pokyčių patelėms. Šiuos reiškinius greičiausiai skatina hiperprolaktinemija, jų atsirado tik vartojant dideles dozes, kurios kliniškai nėra svarbios.</w:t>
      </w:r>
    </w:p>
    <w:p w14:paraId="485D7F54" w14:textId="77777777" w:rsidR="00E773E2" w:rsidRPr="00B94918" w:rsidRDefault="00E773E2" w:rsidP="00E773E2">
      <w:pPr>
        <w:spacing w:after="0" w:line="240" w:lineRule="auto"/>
        <w:contextualSpacing/>
        <w:outlineLvl w:val="0"/>
        <w:rPr>
          <w:rFonts w:ascii="Times New Roman" w:hAnsi="Times New Roman" w:cs="Times New Roman"/>
        </w:rPr>
      </w:pPr>
    </w:p>
    <w:p w14:paraId="45EA9B26"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Didelės tamsulozino hidrochlorido dozės sukėlė grįžtamą vislumo sumažėjimą žiurkių patinams, kaip manoma dėl spermos sudėties pokyčių ar ejakuliacijos sutrikimo. Tamsulozino poveikis spermatozoidų kiekiui ar funkcijai netirtas.</w:t>
      </w:r>
    </w:p>
    <w:p w14:paraId="544ECE48" w14:textId="77777777" w:rsidR="00E773E2" w:rsidRPr="00B94918" w:rsidRDefault="00E773E2" w:rsidP="00E773E2">
      <w:pPr>
        <w:spacing w:after="0" w:line="240" w:lineRule="auto"/>
        <w:contextualSpacing/>
        <w:outlineLvl w:val="0"/>
        <w:rPr>
          <w:rFonts w:ascii="Times New Roman" w:hAnsi="Times New Roman" w:cs="Times New Roman"/>
        </w:rPr>
      </w:pPr>
    </w:p>
    <w:p w14:paraId="6E4C72F3"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Veisimosi laikotarpiu vartojant didesnes už gydomąją tamsulozino hidrochlorido dozes žiurkių ir triušių patelėms, žalingo poveikio vaisiui nepasireiškė.</w:t>
      </w:r>
    </w:p>
    <w:p w14:paraId="05E2C978" w14:textId="77777777" w:rsidR="00E773E2" w:rsidRPr="00B94918" w:rsidRDefault="00E773E2" w:rsidP="00E773E2">
      <w:pPr>
        <w:spacing w:after="0" w:line="240" w:lineRule="auto"/>
        <w:contextualSpacing/>
        <w:outlineLvl w:val="0"/>
        <w:rPr>
          <w:rFonts w:ascii="Times New Roman" w:hAnsi="Times New Roman" w:cs="Times New Roman"/>
        </w:rPr>
      </w:pPr>
    </w:p>
    <w:p w14:paraId="6857B75D" w14:textId="77777777" w:rsidR="00E773E2" w:rsidRPr="00B94918" w:rsidRDefault="00E773E2" w:rsidP="00E773E2">
      <w:pPr>
        <w:spacing w:after="0" w:line="240" w:lineRule="auto"/>
        <w:contextualSpacing/>
        <w:outlineLvl w:val="0"/>
        <w:rPr>
          <w:rFonts w:ascii="Times New Roman" w:hAnsi="Times New Roman" w:cs="Times New Roman"/>
        </w:rPr>
      </w:pPr>
    </w:p>
    <w:p w14:paraId="08226286"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6.</w:t>
      </w:r>
      <w:r w:rsidRPr="00B94918">
        <w:rPr>
          <w:rFonts w:ascii="Times New Roman" w:hAnsi="Times New Roman" w:cs="Times New Roman"/>
          <w:b/>
        </w:rPr>
        <w:tab/>
        <w:t>FARMACINĖ INFORMACIJA</w:t>
      </w:r>
    </w:p>
    <w:p w14:paraId="2A2A6C33" w14:textId="77777777" w:rsidR="00E773E2" w:rsidRPr="00B94918" w:rsidRDefault="00E773E2" w:rsidP="00E773E2">
      <w:pPr>
        <w:spacing w:after="0" w:line="240" w:lineRule="auto"/>
        <w:contextualSpacing/>
        <w:outlineLvl w:val="0"/>
        <w:rPr>
          <w:rFonts w:ascii="Times New Roman" w:hAnsi="Times New Roman" w:cs="Times New Roman"/>
        </w:rPr>
      </w:pPr>
    </w:p>
    <w:p w14:paraId="388598E0"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6.1</w:t>
      </w:r>
      <w:r w:rsidRPr="00B94918">
        <w:rPr>
          <w:rFonts w:ascii="Times New Roman" w:hAnsi="Times New Roman" w:cs="Times New Roman"/>
          <w:b/>
        </w:rPr>
        <w:tab/>
        <w:t>Pagalbinių medžiagų sąrašas</w:t>
      </w:r>
    </w:p>
    <w:p w14:paraId="784693A0" w14:textId="77777777" w:rsidR="00E773E2" w:rsidRPr="00B94918" w:rsidRDefault="00E773E2" w:rsidP="00E773E2">
      <w:pPr>
        <w:spacing w:after="0" w:line="240" w:lineRule="auto"/>
        <w:contextualSpacing/>
        <w:outlineLvl w:val="0"/>
        <w:rPr>
          <w:rFonts w:ascii="Times New Roman" w:hAnsi="Times New Roman" w:cs="Times New Roman"/>
        </w:rPr>
      </w:pPr>
    </w:p>
    <w:p w14:paraId="469A618D"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Kietosios kapsulės apvalkalas</w:t>
      </w:r>
    </w:p>
    <w:p w14:paraId="2B9D44F3" w14:textId="77777777" w:rsidR="00E773E2" w:rsidRPr="00B94918" w:rsidRDefault="005816C0"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Juodasis</w:t>
      </w:r>
      <w:r w:rsidR="00E773E2" w:rsidRPr="00B94918">
        <w:rPr>
          <w:rFonts w:ascii="Times New Roman" w:hAnsi="Times New Roman" w:cs="Times New Roman"/>
        </w:rPr>
        <w:t xml:space="preserve"> geležies oksidas (E172)</w:t>
      </w:r>
    </w:p>
    <w:p w14:paraId="4B6AF93D" w14:textId="77777777" w:rsidR="005816C0" w:rsidRPr="00B94918" w:rsidRDefault="005816C0"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Raudonasis geležies oksidas (E172)</w:t>
      </w:r>
    </w:p>
    <w:p w14:paraId="61E886A1" w14:textId="77777777" w:rsidR="005816C0" w:rsidRPr="00B94918" w:rsidRDefault="005816C0"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Titano dioksidas (E171)</w:t>
      </w:r>
    </w:p>
    <w:p w14:paraId="3081B6CA" w14:textId="77777777" w:rsidR="005816C0" w:rsidRPr="00B94918" w:rsidRDefault="005816C0" w:rsidP="005816C0">
      <w:pPr>
        <w:spacing w:after="0" w:line="240" w:lineRule="auto"/>
        <w:contextualSpacing/>
        <w:outlineLvl w:val="0"/>
        <w:rPr>
          <w:rFonts w:ascii="Times New Roman" w:hAnsi="Times New Roman" w:cs="Times New Roman"/>
        </w:rPr>
      </w:pPr>
      <w:r w:rsidRPr="00B94918">
        <w:rPr>
          <w:rFonts w:ascii="Times New Roman" w:hAnsi="Times New Roman" w:cs="Times New Roman"/>
        </w:rPr>
        <w:t>Geltonasis geležies oksidas (E172)</w:t>
      </w:r>
    </w:p>
    <w:p w14:paraId="7B4E3739" w14:textId="77777777" w:rsidR="00E773E2" w:rsidRPr="00B94918" w:rsidRDefault="005816C0"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Želatina</w:t>
      </w:r>
    </w:p>
    <w:p w14:paraId="02A98FBB" w14:textId="77777777" w:rsidR="005816C0" w:rsidRPr="00B94918" w:rsidRDefault="005816C0" w:rsidP="00E773E2">
      <w:pPr>
        <w:spacing w:after="0" w:line="240" w:lineRule="auto"/>
        <w:contextualSpacing/>
        <w:outlineLvl w:val="0"/>
        <w:rPr>
          <w:rFonts w:ascii="Times New Roman" w:hAnsi="Times New Roman" w:cs="Times New Roman"/>
        </w:rPr>
      </w:pPr>
    </w:p>
    <w:p w14:paraId="3DFB9C86"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Dutasterido minkštosios kapsulės turinys</w:t>
      </w:r>
    </w:p>
    <w:p w14:paraId="78B0A53C" w14:textId="77777777" w:rsidR="00C45ACC" w:rsidRPr="00B94918" w:rsidRDefault="00C45ACC"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Propilenglikolio monokaprilatas</w:t>
      </w:r>
      <w:r w:rsidR="00CA22A5" w:rsidRPr="00B94918">
        <w:rPr>
          <w:rFonts w:ascii="Times New Roman" w:hAnsi="Times New Roman" w:cs="Times New Roman"/>
        </w:rPr>
        <w:t>, II tipo</w:t>
      </w:r>
      <w:r w:rsidRPr="00B94918">
        <w:rPr>
          <w:rFonts w:ascii="Times New Roman" w:hAnsi="Times New Roman" w:cs="Times New Roman"/>
        </w:rPr>
        <w:t xml:space="preserve"> </w:t>
      </w:r>
    </w:p>
    <w:p w14:paraId="2BBFD680"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Butilhidroksitoluenas (E321)</w:t>
      </w:r>
    </w:p>
    <w:p w14:paraId="7994AEF5" w14:textId="77777777" w:rsidR="00E773E2" w:rsidRPr="00B94918" w:rsidRDefault="00E773E2" w:rsidP="00E773E2">
      <w:pPr>
        <w:spacing w:after="0" w:line="240" w:lineRule="auto"/>
        <w:contextualSpacing/>
        <w:outlineLvl w:val="0"/>
        <w:rPr>
          <w:rFonts w:ascii="Times New Roman" w:hAnsi="Times New Roman" w:cs="Times New Roman"/>
        </w:rPr>
      </w:pPr>
    </w:p>
    <w:p w14:paraId="5808F1A0"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Minkštosios kapsulės apvalkalas</w:t>
      </w:r>
    </w:p>
    <w:p w14:paraId="6A2A7471"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Želatina</w:t>
      </w:r>
    </w:p>
    <w:p w14:paraId="79C213C6"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Glicerolis</w:t>
      </w:r>
    </w:p>
    <w:p w14:paraId="257D9562"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Titano dioksidas (E171)</w:t>
      </w:r>
    </w:p>
    <w:p w14:paraId="57AE7529"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Vidutinės grandinės trigliceridai</w:t>
      </w:r>
    </w:p>
    <w:p w14:paraId="5AD17B3D"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Lecitinas (sudėtyje gali būti sojų aliejaus)</w:t>
      </w:r>
    </w:p>
    <w:p w14:paraId="3171A8BB" w14:textId="77777777" w:rsidR="00E773E2" w:rsidRPr="00B94918" w:rsidRDefault="00E773E2" w:rsidP="00E773E2">
      <w:pPr>
        <w:spacing w:after="0" w:line="240" w:lineRule="auto"/>
        <w:contextualSpacing/>
        <w:outlineLvl w:val="0"/>
        <w:rPr>
          <w:rFonts w:ascii="Times New Roman" w:hAnsi="Times New Roman" w:cs="Times New Roman"/>
        </w:rPr>
      </w:pPr>
    </w:p>
    <w:p w14:paraId="7062D20A"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Tamsulozino granulės</w:t>
      </w:r>
    </w:p>
    <w:p w14:paraId="1A20CE1C" w14:textId="0D04FCA5" w:rsidR="00C45ACC"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Metakrilo rūgšties ir etilakrilato 1:1</w:t>
      </w:r>
      <w:r w:rsidR="00FF2033" w:rsidRPr="00B94918">
        <w:rPr>
          <w:rFonts w:ascii="Times New Roman" w:hAnsi="Times New Roman" w:cs="Times New Roman"/>
        </w:rPr>
        <w:t xml:space="preserve"> kopolimero 30 </w:t>
      </w:r>
      <w:r w:rsidRPr="00B94918">
        <w:rPr>
          <w:rFonts w:ascii="Times New Roman" w:hAnsi="Times New Roman" w:cs="Times New Roman"/>
        </w:rPr>
        <w:t xml:space="preserve">% </w:t>
      </w:r>
      <w:r w:rsidR="007525DD" w:rsidRPr="00B94918">
        <w:rPr>
          <w:rFonts w:ascii="Times New Roman" w:hAnsi="Times New Roman" w:cs="Times New Roman"/>
        </w:rPr>
        <w:t xml:space="preserve">dispersija </w:t>
      </w:r>
      <w:r w:rsidR="009E47BC" w:rsidRPr="00B94918">
        <w:rPr>
          <w:rFonts w:ascii="Times New Roman" w:hAnsi="Times New Roman" w:cs="Times New Roman"/>
        </w:rPr>
        <w:t>(sudėtyje yra natrio laurilsulfato, polisorbato 80)</w:t>
      </w:r>
    </w:p>
    <w:p w14:paraId="778FC10A" w14:textId="5D37D085" w:rsidR="00C45ACC" w:rsidRPr="00B94918" w:rsidRDefault="00CA22A5"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lastRenderedPageBreak/>
        <w:t>Mikrokristalinė c</w:t>
      </w:r>
      <w:r w:rsidR="00C45ACC" w:rsidRPr="00B94918">
        <w:rPr>
          <w:rFonts w:ascii="Times New Roman" w:hAnsi="Times New Roman" w:cs="Times New Roman"/>
        </w:rPr>
        <w:t xml:space="preserve">eliuliozė </w:t>
      </w:r>
    </w:p>
    <w:p w14:paraId="60ED97AA" w14:textId="77777777" w:rsidR="00C45ACC" w:rsidRPr="00B94918" w:rsidRDefault="00C45ACC"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Dibutilo sebakatas</w:t>
      </w:r>
    </w:p>
    <w:p w14:paraId="15E0387E" w14:textId="41476EC9" w:rsidR="00E773E2" w:rsidRPr="00B94918" w:rsidRDefault="00C45ACC"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w:t>
      </w:r>
      <w:r w:rsidR="00E773E2" w:rsidRPr="00B94918">
        <w:rPr>
          <w:rFonts w:ascii="Times New Roman" w:hAnsi="Times New Roman" w:cs="Times New Roman"/>
        </w:rPr>
        <w:t>olisorbat</w:t>
      </w:r>
      <w:r w:rsidR="00CA22A5" w:rsidRPr="00B94918">
        <w:rPr>
          <w:rFonts w:ascii="Times New Roman" w:hAnsi="Times New Roman" w:cs="Times New Roman"/>
        </w:rPr>
        <w:t>as</w:t>
      </w:r>
      <w:r w:rsidR="00E773E2" w:rsidRPr="00B94918">
        <w:rPr>
          <w:rFonts w:ascii="Times New Roman" w:hAnsi="Times New Roman" w:cs="Times New Roman"/>
        </w:rPr>
        <w:t xml:space="preserve"> 80</w:t>
      </w:r>
    </w:p>
    <w:p w14:paraId="55E3E42F" w14:textId="77777777" w:rsidR="00CA22A5" w:rsidRPr="00B94918" w:rsidRDefault="00CA22A5"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Hidratuotas koloidinis silicio dioksidas </w:t>
      </w:r>
    </w:p>
    <w:p w14:paraId="2F6A075B" w14:textId="67D73742" w:rsidR="00E773E2" w:rsidRPr="00B94918" w:rsidRDefault="00703FEA"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Kal</w:t>
      </w:r>
      <w:r w:rsidR="00CA22A5" w:rsidRPr="00B94918">
        <w:rPr>
          <w:rFonts w:ascii="Times New Roman" w:hAnsi="Times New Roman" w:cs="Times New Roman"/>
        </w:rPr>
        <w:t>c</w:t>
      </w:r>
      <w:r w:rsidRPr="00B94918">
        <w:rPr>
          <w:rFonts w:ascii="Times New Roman" w:hAnsi="Times New Roman" w:cs="Times New Roman"/>
        </w:rPr>
        <w:t xml:space="preserve">io </w:t>
      </w:r>
      <w:r w:rsidR="00CA22A5" w:rsidRPr="00B94918">
        <w:rPr>
          <w:rFonts w:ascii="Times New Roman" w:hAnsi="Times New Roman" w:cs="Times New Roman"/>
        </w:rPr>
        <w:t>stearatas</w:t>
      </w:r>
    </w:p>
    <w:p w14:paraId="11A8F552" w14:textId="77777777" w:rsidR="00703FEA" w:rsidRPr="00B94918" w:rsidRDefault="00703FEA" w:rsidP="00E773E2">
      <w:pPr>
        <w:spacing w:after="0" w:line="240" w:lineRule="auto"/>
        <w:contextualSpacing/>
        <w:outlineLvl w:val="0"/>
        <w:rPr>
          <w:rFonts w:ascii="Times New Roman" w:hAnsi="Times New Roman" w:cs="Times New Roman"/>
        </w:rPr>
      </w:pPr>
    </w:p>
    <w:p w14:paraId="19D7F44D"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 xml:space="preserve">Juodasis rašalas </w:t>
      </w:r>
    </w:p>
    <w:p w14:paraId="0CC3F994"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Šelakas</w:t>
      </w:r>
      <w:r w:rsidR="00703FEA" w:rsidRPr="00B94918">
        <w:rPr>
          <w:rFonts w:ascii="Times New Roman" w:hAnsi="Times New Roman" w:cs="Times New Roman"/>
        </w:rPr>
        <w:t xml:space="preserve"> (E904)</w:t>
      </w:r>
    </w:p>
    <w:p w14:paraId="554A60CE" w14:textId="77777777" w:rsidR="00703FEA" w:rsidRPr="00B94918" w:rsidRDefault="00E773E2" w:rsidP="00703FEA">
      <w:pPr>
        <w:spacing w:after="0" w:line="240" w:lineRule="auto"/>
        <w:contextualSpacing/>
        <w:outlineLvl w:val="0"/>
        <w:rPr>
          <w:rFonts w:ascii="Times New Roman" w:hAnsi="Times New Roman" w:cs="Times New Roman"/>
        </w:rPr>
      </w:pPr>
      <w:r w:rsidRPr="00B94918">
        <w:rPr>
          <w:rFonts w:ascii="Times New Roman" w:hAnsi="Times New Roman" w:cs="Times New Roman"/>
        </w:rPr>
        <w:t>Juodasis geležies oksidas (E172)</w:t>
      </w:r>
    </w:p>
    <w:p w14:paraId="2170A7F6" w14:textId="77777777" w:rsidR="00703FEA" w:rsidRPr="00B94918" w:rsidRDefault="00703FEA" w:rsidP="00703FEA">
      <w:pPr>
        <w:spacing w:after="0" w:line="240" w:lineRule="auto"/>
        <w:contextualSpacing/>
        <w:outlineLvl w:val="0"/>
        <w:rPr>
          <w:rFonts w:ascii="Times New Roman" w:hAnsi="Times New Roman" w:cs="Times New Roman"/>
        </w:rPr>
      </w:pPr>
      <w:r w:rsidRPr="00B94918">
        <w:rPr>
          <w:rFonts w:ascii="Times New Roman" w:hAnsi="Times New Roman" w:cs="Times New Roman"/>
        </w:rPr>
        <w:t>Propilenglikolis</w:t>
      </w:r>
      <w:r w:rsidR="009E47BC" w:rsidRPr="00B94918">
        <w:rPr>
          <w:rFonts w:ascii="Times New Roman" w:hAnsi="Times New Roman" w:cs="Times New Roman"/>
        </w:rPr>
        <w:t xml:space="preserve"> (E1520)</w:t>
      </w:r>
    </w:p>
    <w:p w14:paraId="79E85C22" w14:textId="77777777" w:rsidR="00E773E2" w:rsidRPr="00B94918" w:rsidRDefault="009E47BC"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Koncentruotas</w:t>
      </w:r>
      <w:r w:rsidR="00703FEA" w:rsidRPr="00B94918">
        <w:rPr>
          <w:rFonts w:ascii="Times New Roman" w:hAnsi="Times New Roman" w:cs="Times New Roman"/>
        </w:rPr>
        <w:t xml:space="preserve"> amoniako tirpalas</w:t>
      </w:r>
      <w:r w:rsidRPr="00B94918">
        <w:rPr>
          <w:rFonts w:ascii="Times New Roman" w:hAnsi="Times New Roman" w:cs="Times New Roman"/>
        </w:rPr>
        <w:t xml:space="preserve"> (E527)</w:t>
      </w:r>
    </w:p>
    <w:p w14:paraId="62238766"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Kalio hidro</w:t>
      </w:r>
      <w:r w:rsidR="00703FEA" w:rsidRPr="00B94918">
        <w:rPr>
          <w:rFonts w:ascii="Times New Roman" w:hAnsi="Times New Roman" w:cs="Times New Roman"/>
        </w:rPr>
        <w:t>ksidas</w:t>
      </w:r>
      <w:r w:rsidR="009E47BC" w:rsidRPr="00B94918">
        <w:rPr>
          <w:rFonts w:ascii="Times New Roman" w:hAnsi="Times New Roman" w:cs="Times New Roman"/>
        </w:rPr>
        <w:t xml:space="preserve"> (E525)</w:t>
      </w:r>
    </w:p>
    <w:p w14:paraId="080E486C" w14:textId="77777777" w:rsidR="00E773E2" w:rsidRPr="00B94918" w:rsidRDefault="00E773E2" w:rsidP="00E773E2">
      <w:pPr>
        <w:spacing w:after="0" w:line="240" w:lineRule="auto"/>
        <w:contextualSpacing/>
        <w:outlineLvl w:val="0"/>
        <w:rPr>
          <w:rFonts w:ascii="Times New Roman" w:hAnsi="Times New Roman" w:cs="Times New Roman"/>
        </w:rPr>
      </w:pPr>
    </w:p>
    <w:p w14:paraId="26FD0E15"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6.2</w:t>
      </w:r>
      <w:r w:rsidRPr="00B94918">
        <w:rPr>
          <w:rFonts w:ascii="Times New Roman" w:hAnsi="Times New Roman" w:cs="Times New Roman"/>
          <w:b/>
        </w:rPr>
        <w:tab/>
        <w:t>Nesuderinamumas</w:t>
      </w:r>
    </w:p>
    <w:p w14:paraId="551213F8" w14:textId="77777777" w:rsidR="00E773E2" w:rsidRPr="00B94918" w:rsidRDefault="00E773E2" w:rsidP="00E773E2">
      <w:pPr>
        <w:spacing w:after="0" w:line="240" w:lineRule="auto"/>
        <w:contextualSpacing/>
        <w:outlineLvl w:val="0"/>
        <w:rPr>
          <w:rFonts w:ascii="Times New Roman" w:hAnsi="Times New Roman" w:cs="Times New Roman"/>
        </w:rPr>
      </w:pPr>
    </w:p>
    <w:p w14:paraId="3194F0DA"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Duomenys nebūtini.</w:t>
      </w:r>
    </w:p>
    <w:p w14:paraId="39E8BA48" w14:textId="77777777" w:rsidR="00E773E2" w:rsidRPr="00B94918" w:rsidRDefault="00E773E2" w:rsidP="00E773E2">
      <w:pPr>
        <w:spacing w:after="0" w:line="240" w:lineRule="auto"/>
        <w:contextualSpacing/>
        <w:outlineLvl w:val="0"/>
        <w:rPr>
          <w:rFonts w:ascii="Times New Roman" w:hAnsi="Times New Roman" w:cs="Times New Roman"/>
        </w:rPr>
      </w:pPr>
    </w:p>
    <w:p w14:paraId="303F22E4" w14:textId="77777777" w:rsidR="00E773E2" w:rsidRPr="00B94918" w:rsidRDefault="00E773E2" w:rsidP="00E773E2">
      <w:pPr>
        <w:keepNext/>
        <w:spacing w:after="0" w:line="240" w:lineRule="auto"/>
        <w:ind w:left="539" w:hanging="539"/>
        <w:rPr>
          <w:rFonts w:ascii="Times New Roman" w:hAnsi="Times New Roman" w:cs="Times New Roman"/>
          <w:b/>
        </w:rPr>
      </w:pPr>
      <w:r w:rsidRPr="00B94918">
        <w:rPr>
          <w:rFonts w:ascii="Times New Roman" w:hAnsi="Times New Roman" w:cs="Times New Roman"/>
          <w:b/>
        </w:rPr>
        <w:t>6.3</w:t>
      </w:r>
      <w:r w:rsidRPr="00B94918">
        <w:rPr>
          <w:rFonts w:ascii="Times New Roman" w:hAnsi="Times New Roman" w:cs="Times New Roman"/>
          <w:b/>
        </w:rPr>
        <w:tab/>
        <w:t>Tinkamumo laikas</w:t>
      </w:r>
    </w:p>
    <w:p w14:paraId="012A4A4A" w14:textId="77777777" w:rsidR="00E773E2" w:rsidRPr="00B94918" w:rsidRDefault="00E773E2" w:rsidP="00E773E2">
      <w:pPr>
        <w:spacing w:after="0" w:line="240" w:lineRule="auto"/>
        <w:contextualSpacing/>
        <w:outlineLvl w:val="0"/>
        <w:rPr>
          <w:rFonts w:ascii="Times New Roman" w:hAnsi="Times New Roman" w:cs="Times New Roman"/>
        </w:rPr>
      </w:pPr>
    </w:p>
    <w:p w14:paraId="4E70BAF8"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2</w:t>
      </w:r>
      <w:r w:rsidR="00535EB1" w:rsidRPr="00B94918">
        <w:rPr>
          <w:rFonts w:ascii="Times New Roman" w:hAnsi="Times New Roman" w:cs="Times New Roman"/>
        </w:rPr>
        <w:t xml:space="preserve"> metai</w:t>
      </w:r>
    </w:p>
    <w:p w14:paraId="55C19DE0" w14:textId="77777777" w:rsidR="00E773E2" w:rsidRPr="00B94918" w:rsidRDefault="00E773E2" w:rsidP="00E773E2">
      <w:pPr>
        <w:spacing w:after="0" w:line="240" w:lineRule="auto"/>
        <w:contextualSpacing/>
        <w:outlineLvl w:val="0"/>
        <w:rPr>
          <w:rFonts w:ascii="Times New Roman" w:hAnsi="Times New Roman" w:cs="Times New Roman"/>
          <w:b/>
        </w:rPr>
      </w:pPr>
    </w:p>
    <w:p w14:paraId="7FD2813F"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6.4</w:t>
      </w:r>
      <w:r w:rsidRPr="00B94918">
        <w:rPr>
          <w:rFonts w:ascii="Times New Roman" w:hAnsi="Times New Roman" w:cs="Times New Roman"/>
          <w:b/>
        </w:rPr>
        <w:tab/>
        <w:t>Specialios laikymo sąlygos</w:t>
      </w:r>
    </w:p>
    <w:p w14:paraId="49B55D26" w14:textId="77777777" w:rsidR="00E773E2" w:rsidRPr="00B94918" w:rsidRDefault="00E773E2" w:rsidP="00E773E2">
      <w:pPr>
        <w:spacing w:after="0" w:line="240" w:lineRule="auto"/>
        <w:contextualSpacing/>
        <w:outlineLvl w:val="0"/>
        <w:rPr>
          <w:rFonts w:ascii="Times New Roman" w:hAnsi="Times New Roman" w:cs="Times New Roman"/>
        </w:rPr>
      </w:pPr>
    </w:p>
    <w:p w14:paraId="4DC36008" w14:textId="77777777" w:rsidR="00E773E2" w:rsidRPr="00B94918" w:rsidRDefault="00535EB1" w:rsidP="00E773E2">
      <w:pPr>
        <w:spacing w:after="0" w:line="240" w:lineRule="auto"/>
        <w:contextualSpacing/>
        <w:outlineLvl w:val="0"/>
        <w:rPr>
          <w:rFonts w:ascii="Times New Roman" w:hAnsi="Times New Roman" w:cs="Times New Roman"/>
        </w:rPr>
      </w:pPr>
      <w:r w:rsidRPr="00B94918">
        <w:rPr>
          <w:rFonts w:ascii="Times New Roman" w:eastAsia="Calibri" w:hAnsi="Times New Roman" w:cs="Times New Roman"/>
        </w:rPr>
        <w:t>Šiam vaistiniam preparatui specialių laikymo sąlygų nereikia</w:t>
      </w:r>
      <w:r w:rsidR="00135C22" w:rsidRPr="00B94918">
        <w:rPr>
          <w:rFonts w:ascii="Times New Roman" w:hAnsi="Times New Roman" w:cs="Times New Roman"/>
        </w:rPr>
        <w:t>.</w:t>
      </w:r>
    </w:p>
    <w:p w14:paraId="5B47FBF4" w14:textId="77777777" w:rsidR="00E773E2" w:rsidRPr="00B94918" w:rsidRDefault="00E773E2" w:rsidP="00E773E2">
      <w:pPr>
        <w:spacing w:after="0" w:line="240" w:lineRule="auto"/>
        <w:contextualSpacing/>
        <w:outlineLvl w:val="0"/>
        <w:rPr>
          <w:rFonts w:ascii="Times New Roman" w:hAnsi="Times New Roman" w:cs="Times New Roman"/>
        </w:rPr>
      </w:pPr>
    </w:p>
    <w:p w14:paraId="7399B2CD" w14:textId="77777777" w:rsidR="00E773E2" w:rsidRPr="00B94918" w:rsidRDefault="00E773E2" w:rsidP="00E773E2">
      <w:pPr>
        <w:keepNext/>
        <w:tabs>
          <w:tab w:val="left" w:pos="567"/>
        </w:tabs>
        <w:spacing w:after="0" w:line="260" w:lineRule="exact"/>
        <w:rPr>
          <w:rFonts w:ascii="Times New Roman" w:hAnsi="Times New Roman" w:cs="Times New Roman"/>
          <w:b/>
        </w:rPr>
      </w:pPr>
      <w:r w:rsidRPr="00B94918">
        <w:rPr>
          <w:rFonts w:ascii="Times New Roman" w:hAnsi="Times New Roman" w:cs="Times New Roman"/>
          <w:b/>
        </w:rPr>
        <w:t>6.5</w:t>
      </w:r>
      <w:r w:rsidRPr="00B94918">
        <w:rPr>
          <w:rFonts w:ascii="Times New Roman" w:hAnsi="Times New Roman" w:cs="Times New Roman"/>
          <w:b/>
        </w:rPr>
        <w:tab/>
        <w:t>Talpyklės pobūdis ir jos</w:t>
      </w:r>
      <w:r w:rsidRPr="00B94918">
        <w:rPr>
          <w:rFonts w:ascii="Times New Roman" w:hAnsi="Times New Roman" w:cs="Times New Roman"/>
        </w:rPr>
        <w:t xml:space="preserve"> </w:t>
      </w:r>
      <w:r w:rsidRPr="00B94918">
        <w:rPr>
          <w:rFonts w:ascii="Times New Roman" w:hAnsi="Times New Roman" w:cs="Times New Roman"/>
          <w:b/>
        </w:rPr>
        <w:t>turinys</w:t>
      </w:r>
    </w:p>
    <w:p w14:paraId="6A6D69A4" w14:textId="77777777" w:rsidR="00E773E2" w:rsidRPr="00B94918" w:rsidRDefault="00E773E2" w:rsidP="00E773E2">
      <w:pPr>
        <w:keepNext/>
        <w:tabs>
          <w:tab w:val="left" w:pos="567"/>
        </w:tabs>
        <w:spacing w:after="0" w:line="260" w:lineRule="exact"/>
        <w:rPr>
          <w:rFonts w:ascii="Times New Roman" w:hAnsi="Times New Roman" w:cs="Times New Roman"/>
        </w:rPr>
      </w:pPr>
    </w:p>
    <w:p w14:paraId="027AAC7F" w14:textId="65FA2300"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DTPE buteliuka</w:t>
      </w:r>
      <w:r w:rsidR="001B2B9C" w:rsidRPr="00B94918">
        <w:rPr>
          <w:rFonts w:ascii="Times New Roman" w:hAnsi="Times New Roman" w:cs="Times New Roman"/>
        </w:rPr>
        <w:t>s</w:t>
      </w:r>
      <w:r w:rsidRPr="00B94918">
        <w:rPr>
          <w:rFonts w:ascii="Times New Roman" w:hAnsi="Times New Roman" w:cs="Times New Roman"/>
        </w:rPr>
        <w:t xml:space="preserve"> su </w:t>
      </w:r>
      <w:r w:rsidR="00CA22A5" w:rsidRPr="00B94918">
        <w:rPr>
          <w:rFonts w:ascii="Times New Roman" w:hAnsi="Times New Roman" w:cs="Times New Roman"/>
        </w:rPr>
        <w:t xml:space="preserve">silikagelio </w:t>
      </w:r>
      <w:r w:rsidR="001B2B9C" w:rsidRPr="00B94918">
        <w:rPr>
          <w:rFonts w:ascii="Times New Roman" w:hAnsi="Times New Roman" w:cs="Times New Roman"/>
        </w:rPr>
        <w:t xml:space="preserve">sausikliu, </w:t>
      </w:r>
      <w:r w:rsidR="00CA22A5" w:rsidRPr="00B94918">
        <w:rPr>
          <w:rFonts w:ascii="Times New Roman" w:hAnsi="Times New Roman" w:cs="Times New Roman"/>
        </w:rPr>
        <w:t xml:space="preserve">esančiu </w:t>
      </w:r>
      <w:r w:rsidRPr="00B94918">
        <w:rPr>
          <w:rFonts w:ascii="Times New Roman" w:hAnsi="Times New Roman" w:cs="Times New Roman"/>
        </w:rPr>
        <w:t>poli</w:t>
      </w:r>
      <w:r w:rsidR="001B2B9C" w:rsidRPr="00B94918">
        <w:rPr>
          <w:rFonts w:ascii="Times New Roman" w:hAnsi="Times New Roman" w:cs="Times New Roman"/>
        </w:rPr>
        <w:t>propileno dangtelyje.</w:t>
      </w:r>
    </w:p>
    <w:p w14:paraId="3738378A" w14:textId="77777777" w:rsidR="00E773E2" w:rsidRPr="00B94918" w:rsidRDefault="00E773E2" w:rsidP="00E773E2">
      <w:pPr>
        <w:spacing w:after="0" w:line="240" w:lineRule="auto"/>
        <w:contextualSpacing/>
        <w:outlineLvl w:val="0"/>
        <w:rPr>
          <w:rFonts w:ascii="Times New Roman" w:hAnsi="Times New Roman" w:cs="Times New Roman"/>
        </w:rPr>
      </w:pPr>
    </w:p>
    <w:p w14:paraId="02B773D8"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7 kietosios kapsulės </w:t>
      </w:r>
      <w:r w:rsidR="00135C22" w:rsidRPr="00B94918">
        <w:rPr>
          <w:rFonts w:ascii="Times New Roman" w:hAnsi="Times New Roman" w:cs="Times New Roman"/>
        </w:rPr>
        <w:t>35</w:t>
      </w:r>
      <w:r w:rsidRPr="00B94918">
        <w:rPr>
          <w:rFonts w:ascii="Times New Roman" w:hAnsi="Times New Roman" w:cs="Times New Roman"/>
        </w:rPr>
        <w:t> ml buteliuke.</w:t>
      </w:r>
    </w:p>
    <w:p w14:paraId="52E3CD41"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30 kietųjų kapsulių 100 ml buteliuke.</w:t>
      </w:r>
    </w:p>
    <w:p w14:paraId="084621C4" w14:textId="77777777" w:rsidR="00E773E2" w:rsidRPr="00B94918" w:rsidRDefault="00135C2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90 kietųjų kapsulių 25</w:t>
      </w:r>
      <w:r w:rsidR="00E773E2" w:rsidRPr="00B94918">
        <w:rPr>
          <w:rFonts w:ascii="Times New Roman" w:hAnsi="Times New Roman" w:cs="Times New Roman"/>
        </w:rPr>
        <w:t>0 ml buteliuke.</w:t>
      </w:r>
    </w:p>
    <w:p w14:paraId="058A1CF2" w14:textId="77777777" w:rsidR="00E773E2" w:rsidRPr="00B94918" w:rsidRDefault="00E773E2" w:rsidP="00E773E2">
      <w:pPr>
        <w:spacing w:after="0" w:line="240" w:lineRule="auto"/>
        <w:contextualSpacing/>
        <w:outlineLvl w:val="0"/>
        <w:rPr>
          <w:rFonts w:ascii="Times New Roman" w:hAnsi="Times New Roman" w:cs="Times New Roman"/>
        </w:rPr>
      </w:pPr>
    </w:p>
    <w:p w14:paraId="1E8520FF"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Gali būti tiekiamos ne visų dydžių pakuotės.</w:t>
      </w:r>
    </w:p>
    <w:p w14:paraId="744F8923" w14:textId="77777777" w:rsidR="00E773E2" w:rsidRPr="00B94918" w:rsidRDefault="00E773E2" w:rsidP="00E773E2">
      <w:pPr>
        <w:spacing w:after="0" w:line="240" w:lineRule="auto"/>
        <w:contextualSpacing/>
        <w:outlineLvl w:val="0"/>
        <w:rPr>
          <w:rFonts w:ascii="Times New Roman" w:hAnsi="Times New Roman" w:cs="Times New Roman"/>
        </w:rPr>
      </w:pPr>
    </w:p>
    <w:p w14:paraId="2A4CEDE4"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rPr>
        <w:t>6.6</w:t>
      </w:r>
      <w:r w:rsidRPr="00B94918">
        <w:rPr>
          <w:rFonts w:ascii="Times New Roman" w:hAnsi="Times New Roman" w:cs="Times New Roman"/>
          <w:b/>
        </w:rPr>
        <w:tab/>
        <w:t>Specialūs reikalavimai atliekoms tvarkyti ir vaistiniam preparatui ruošti</w:t>
      </w:r>
    </w:p>
    <w:p w14:paraId="644F0623" w14:textId="77777777" w:rsidR="00E773E2" w:rsidRPr="00B94918" w:rsidRDefault="00E773E2" w:rsidP="00E773E2">
      <w:pPr>
        <w:spacing w:after="0" w:line="240" w:lineRule="auto"/>
        <w:contextualSpacing/>
        <w:outlineLvl w:val="0"/>
        <w:rPr>
          <w:rFonts w:ascii="Times New Roman" w:hAnsi="Times New Roman" w:cs="Times New Roman"/>
        </w:rPr>
      </w:pPr>
    </w:p>
    <w:p w14:paraId="46AB6367" w14:textId="026417F1"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Dutasteridas absorbuojamas per odą, todėl reikia </w:t>
      </w:r>
      <w:r w:rsidR="00CA22A5" w:rsidRPr="00B94918">
        <w:rPr>
          <w:rFonts w:ascii="Times New Roman" w:hAnsi="Times New Roman" w:cs="Times New Roman"/>
        </w:rPr>
        <w:t>vengti sąlyčio su pažeistomis kapsulėmis</w:t>
      </w:r>
      <w:r w:rsidRPr="00B94918">
        <w:rPr>
          <w:rFonts w:ascii="Times New Roman" w:hAnsi="Times New Roman" w:cs="Times New Roman"/>
        </w:rPr>
        <w:t xml:space="preserve">. Prisilietus prie </w:t>
      </w:r>
      <w:r w:rsidR="00CA22A5" w:rsidRPr="00B94918">
        <w:rPr>
          <w:rFonts w:ascii="Times New Roman" w:hAnsi="Times New Roman" w:cs="Times New Roman"/>
        </w:rPr>
        <w:t>pažeistų kapsulių</w:t>
      </w:r>
      <w:r w:rsidRPr="00B94918">
        <w:rPr>
          <w:rFonts w:ascii="Times New Roman" w:hAnsi="Times New Roman" w:cs="Times New Roman"/>
        </w:rPr>
        <w:t xml:space="preserve">, lietimosi vietą </w:t>
      </w:r>
      <w:r w:rsidR="00CA22A5" w:rsidRPr="00B94918">
        <w:rPr>
          <w:rFonts w:ascii="Times New Roman" w:hAnsi="Times New Roman" w:cs="Times New Roman"/>
        </w:rPr>
        <w:t xml:space="preserve">reikia </w:t>
      </w:r>
      <w:r w:rsidRPr="00B94918">
        <w:rPr>
          <w:rFonts w:ascii="Times New Roman" w:hAnsi="Times New Roman" w:cs="Times New Roman"/>
        </w:rPr>
        <w:t xml:space="preserve">nedelsiant </w:t>
      </w:r>
      <w:r w:rsidR="00CA22A5" w:rsidRPr="00B94918">
        <w:rPr>
          <w:rFonts w:ascii="Times New Roman" w:hAnsi="Times New Roman" w:cs="Times New Roman"/>
        </w:rPr>
        <w:t>nu</w:t>
      </w:r>
      <w:r w:rsidRPr="00B94918">
        <w:rPr>
          <w:rFonts w:ascii="Times New Roman" w:hAnsi="Times New Roman" w:cs="Times New Roman"/>
        </w:rPr>
        <w:t>plauti muilu ir vandeniu (žr. 4.4 skyrių).</w:t>
      </w:r>
    </w:p>
    <w:p w14:paraId="38113578" w14:textId="77777777" w:rsidR="00E773E2" w:rsidRPr="00B94918" w:rsidRDefault="00E773E2" w:rsidP="00E773E2">
      <w:pPr>
        <w:spacing w:after="0" w:line="240" w:lineRule="auto"/>
        <w:contextualSpacing/>
        <w:outlineLvl w:val="0"/>
        <w:rPr>
          <w:rFonts w:ascii="Times New Roman" w:hAnsi="Times New Roman" w:cs="Times New Roman"/>
        </w:rPr>
      </w:pPr>
    </w:p>
    <w:p w14:paraId="073D0846"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Nesuvartotą vaistinį preparatą ar atliekas reikia tvarkyti laikantis vietinių reikalavimų.</w:t>
      </w:r>
    </w:p>
    <w:p w14:paraId="4B732A70" w14:textId="77777777" w:rsidR="00E773E2" w:rsidRPr="00B94918" w:rsidRDefault="00E773E2" w:rsidP="00E773E2">
      <w:pPr>
        <w:spacing w:after="0" w:line="240" w:lineRule="auto"/>
        <w:contextualSpacing/>
        <w:outlineLvl w:val="0"/>
        <w:rPr>
          <w:rFonts w:ascii="Times New Roman" w:hAnsi="Times New Roman" w:cs="Times New Roman"/>
        </w:rPr>
      </w:pPr>
    </w:p>
    <w:p w14:paraId="1C2FEFB1" w14:textId="77777777" w:rsidR="00E773E2" w:rsidRPr="00B94918" w:rsidRDefault="00E773E2" w:rsidP="00E773E2">
      <w:pPr>
        <w:spacing w:after="0" w:line="240" w:lineRule="auto"/>
        <w:contextualSpacing/>
        <w:outlineLvl w:val="0"/>
        <w:rPr>
          <w:rFonts w:ascii="Times New Roman" w:hAnsi="Times New Roman" w:cs="Times New Roman"/>
        </w:rPr>
      </w:pPr>
    </w:p>
    <w:p w14:paraId="760B2D71" w14:textId="4A3F20D5" w:rsidR="00E773E2" w:rsidRPr="00B94918" w:rsidRDefault="00E773E2" w:rsidP="00E773E2">
      <w:pPr>
        <w:keepNext/>
        <w:spacing w:after="0" w:line="240" w:lineRule="auto"/>
        <w:ind w:left="540" w:hanging="540"/>
        <w:rPr>
          <w:rFonts w:ascii="Times New Roman" w:hAnsi="Times New Roman" w:cs="Times New Roman"/>
          <w:b/>
        </w:rPr>
      </w:pPr>
      <w:r w:rsidRPr="00B94918">
        <w:rPr>
          <w:rFonts w:ascii="Times New Roman" w:hAnsi="Times New Roman" w:cs="Times New Roman"/>
          <w:b/>
        </w:rPr>
        <w:t>7.</w:t>
      </w:r>
      <w:r w:rsidRPr="00B94918">
        <w:rPr>
          <w:rFonts w:ascii="Times New Roman" w:hAnsi="Times New Roman" w:cs="Times New Roman"/>
          <w:b/>
        </w:rPr>
        <w:tab/>
        <w:t>REGISTRUOTOJAS</w:t>
      </w:r>
    </w:p>
    <w:p w14:paraId="25DB4795" w14:textId="77777777" w:rsidR="00E773E2" w:rsidRPr="00B94918" w:rsidRDefault="00E773E2" w:rsidP="00E773E2">
      <w:pPr>
        <w:keepNext/>
        <w:spacing w:after="0" w:line="240" w:lineRule="auto"/>
        <w:contextualSpacing/>
        <w:outlineLvl w:val="0"/>
        <w:rPr>
          <w:rFonts w:ascii="Times New Roman" w:hAnsi="Times New Roman" w:cs="Times New Roman"/>
        </w:rPr>
      </w:pPr>
    </w:p>
    <w:p w14:paraId="6855D899" w14:textId="26615CC0" w:rsidR="00135C22" w:rsidRPr="00B94918" w:rsidRDefault="00135C22" w:rsidP="00135C22">
      <w:pPr>
        <w:tabs>
          <w:tab w:val="left" w:pos="-1440"/>
          <w:tab w:val="left" w:pos="-720"/>
        </w:tabs>
        <w:spacing w:after="0" w:line="240" w:lineRule="auto"/>
        <w:rPr>
          <w:rFonts w:ascii="Times New Roman" w:hAnsi="Times New Roman" w:cs="Times New Roman"/>
        </w:rPr>
      </w:pPr>
      <w:r w:rsidRPr="00B94918">
        <w:rPr>
          <w:rFonts w:ascii="Times New Roman" w:hAnsi="Times New Roman" w:cs="Times New Roman"/>
        </w:rPr>
        <w:t>UAB Exeltis Baltics</w:t>
      </w:r>
    </w:p>
    <w:p w14:paraId="40634BA2" w14:textId="16A87381" w:rsidR="00135C22" w:rsidRPr="00B94918" w:rsidRDefault="00135C22" w:rsidP="00135C22">
      <w:pPr>
        <w:tabs>
          <w:tab w:val="left" w:pos="-1440"/>
          <w:tab w:val="left" w:pos="-720"/>
        </w:tabs>
        <w:spacing w:after="0" w:line="240" w:lineRule="auto"/>
        <w:rPr>
          <w:rFonts w:ascii="Times New Roman" w:hAnsi="Times New Roman" w:cs="Times New Roman"/>
        </w:rPr>
      </w:pPr>
      <w:r w:rsidRPr="00B94918">
        <w:rPr>
          <w:rFonts w:ascii="Times New Roman" w:hAnsi="Times New Roman" w:cs="Times New Roman"/>
        </w:rPr>
        <w:t>Islandijos pl. 209A</w:t>
      </w:r>
    </w:p>
    <w:p w14:paraId="3C596ED4" w14:textId="77777777" w:rsidR="00135C22" w:rsidRPr="00B94918" w:rsidRDefault="00135C22" w:rsidP="00135C22">
      <w:pPr>
        <w:tabs>
          <w:tab w:val="left" w:pos="-1440"/>
          <w:tab w:val="left" w:pos="-720"/>
        </w:tabs>
        <w:spacing w:after="0" w:line="240" w:lineRule="auto"/>
        <w:rPr>
          <w:rFonts w:ascii="Times New Roman" w:hAnsi="Times New Roman" w:cs="Times New Roman"/>
        </w:rPr>
      </w:pPr>
      <w:r w:rsidRPr="00B94918">
        <w:rPr>
          <w:rFonts w:ascii="Times New Roman" w:hAnsi="Times New Roman" w:cs="Times New Roman"/>
        </w:rPr>
        <w:t>Kaunas, LT-49163</w:t>
      </w:r>
    </w:p>
    <w:p w14:paraId="4DFD80D9" w14:textId="77777777" w:rsidR="00135C22" w:rsidRPr="00B94918" w:rsidRDefault="00135C22" w:rsidP="00135C22">
      <w:pPr>
        <w:tabs>
          <w:tab w:val="left" w:pos="-1440"/>
          <w:tab w:val="left" w:pos="-720"/>
        </w:tabs>
        <w:spacing w:after="0" w:line="240" w:lineRule="auto"/>
        <w:rPr>
          <w:rFonts w:ascii="Times New Roman" w:hAnsi="Times New Roman" w:cs="Times New Roman"/>
        </w:rPr>
      </w:pPr>
      <w:r w:rsidRPr="00B94918">
        <w:rPr>
          <w:rFonts w:ascii="Times New Roman" w:hAnsi="Times New Roman" w:cs="Times New Roman"/>
        </w:rPr>
        <w:t>Lietuva</w:t>
      </w:r>
    </w:p>
    <w:p w14:paraId="1144E9C3" w14:textId="77777777" w:rsidR="00E773E2" w:rsidRPr="00B94918" w:rsidRDefault="00E773E2" w:rsidP="00E773E2">
      <w:pPr>
        <w:spacing w:after="0" w:line="240" w:lineRule="auto"/>
        <w:contextualSpacing/>
        <w:outlineLvl w:val="0"/>
        <w:rPr>
          <w:rFonts w:ascii="Times New Roman" w:hAnsi="Times New Roman" w:cs="Times New Roman"/>
        </w:rPr>
      </w:pPr>
    </w:p>
    <w:p w14:paraId="1BC8AB05" w14:textId="77777777" w:rsidR="00E773E2" w:rsidRPr="00B94918" w:rsidRDefault="00E773E2" w:rsidP="00E773E2">
      <w:pPr>
        <w:spacing w:after="0" w:line="240" w:lineRule="auto"/>
        <w:contextualSpacing/>
        <w:outlineLvl w:val="0"/>
        <w:rPr>
          <w:rFonts w:ascii="Times New Roman" w:hAnsi="Times New Roman" w:cs="Times New Roman"/>
        </w:rPr>
      </w:pPr>
    </w:p>
    <w:p w14:paraId="7C5595BC"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8.</w:t>
      </w:r>
      <w:r w:rsidRPr="00B94918">
        <w:rPr>
          <w:rFonts w:ascii="Times New Roman" w:hAnsi="Times New Roman" w:cs="Times New Roman"/>
          <w:b/>
        </w:rPr>
        <w:tab/>
        <w:t>REGISTRACIJOS PAŽYMĖJIMO NUMERIS (-IAI)</w:t>
      </w:r>
    </w:p>
    <w:p w14:paraId="7A5E52F7" w14:textId="5FE6317A" w:rsidR="00E773E2" w:rsidRDefault="00E773E2" w:rsidP="00E773E2">
      <w:pPr>
        <w:spacing w:after="0" w:line="240" w:lineRule="auto"/>
        <w:contextualSpacing/>
        <w:outlineLvl w:val="0"/>
        <w:rPr>
          <w:rFonts w:ascii="Times New Roman" w:hAnsi="Times New Roman" w:cs="Times New Roman"/>
          <w:i/>
        </w:rPr>
      </w:pPr>
    </w:p>
    <w:p w14:paraId="245E34C2" w14:textId="6FCD2840" w:rsidR="00872259" w:rsidRPr="00872259" w:rsidRDefault="00872259" w:rsidP="00872259">
      <w:pPr>
        <w:tabs>
          <w:tab w:val="left" w:pos="-1440"/>
          <w:tab w:val="left" w:pos="-720"/>
        </w:tabs>
        <w:spacing w:after="0" w:line="240" w:lineRule="auto"/>
        <w:rPr>
          <w:rFonts w:ascii="Times New Roman" w:hAnsi="Times New Roman" w:cs="Times New Roman"/>
        </w:rPr>
      </w:pPr>
      <w:r w:rsidRPr="00872259">
        <w:rPr>
          <w:rFonts w:ascii="Times New Roman" w:hAnsi="Times New Roman" w:cs="Times New Roman"/>
        </w:rPr>
        <w:t>LT/1/19/4468/001 – N7</w:t>
      </w:r>
    </w:p>
    <w:p w14:paraId="4D1AB770" w14:textId="3AEE9759" w:rsidR="00872259" w:rsidRPr="00872259" w:rsidRDefault="00872259" w:rsidP="00872259">
      <w:pPr>
        <w:tabs>
          <w:tab w:val="left" w:pos="-1440"/>
          <w:tab w:val="left" w:pos="-720"/>
        </w:tabs>
        <w:spacing w:after="0" w:line="240" w:lineRule="auto"/>
        <w:rPr>
          <w:rFonts w:ascii="Times New Roman" w:hAnsi="Times New Roman" w:cs="Times New Roman"/>
        </w:rPr>
      </w:pPr>
      <w:r w:rsidRPr="00872259">
        <w:rPr>
          <w:rFonts w:ascii="Times New Roman" w:hAnsi="Times New Roman" w:cs="Times New Roman"/>
        </w:rPr>
        <w:t>LT/1/19/4468/002 – N30</w:t>
      </w:r>
    </w:p>
    <w:p w14:paraId="1D04FE4C" w14:textId="66D90DB8" w:rsidR="00872259" w:rsidRPr="00872259" w:rsidRDefault="00872259" w:rsidP="00872259">
      <w:pPr>
        <w:tabs>
          <w:tab w:val="left" w:pos="-1440"/>
          <w:tab w:val="left" w:pos="-720"/>
        </w:tabs>
        <w:spacing w:after="0" w:line="240" w:lineRule="auto"/>
        <w:rPr>
          <w:rFonts w:ascii="Times New Roman" w:hAnsi="Times New Roman" w:cs="Times New Roman"/>
        </w:rPr>
      </w:pPr>
      <w:r w:rsidRPr="00872259">
        <w:rPr>
          <w:rFonts w:ascii="Times New Roman" w:hAnsi="Times New Roman" w:cs="Times New Roman"/>
        </w:rPr>
        <w:t>LT/1/19/4468/003 – N90</w:t>
      </w:r>
    </w:p>
    <w:p w14:paraId="0FA1CFBC" w14:textId="77777777" w:rsidR="00E773E2" w:rsidRPr="00B94918" w:rsidRDefault="00E773E2" w:rsidP="00E773E2">
      <w:pPr>
        <w:spacing w:after="0" w:line="240" w:lineRule="auto"/>
        <w:contextualSpacing/>
        <w:outlineLvl w:val="0"/>
        <w:rPr>
          <w:rFonts w:ascii="Times New Roman" w:hAnsi="Times New Roman" w:cs="Times New Roman"/>
        </w:rPr>
      </w:pPr>
    </w:p>
    <w:p w14:paraId="4DAB1877"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lastRenderedPageBreak/>
        <w:t>9.</w:t>
      </w:r>
      <w:r w:rsidRPr="00B94918">
        <w:rPr>
          <w:rFonts w:ascii="Times New Roman" w:hAnsi="Times New Roman" w:cs="Times New Roman"/>
          <w:b/>
        </w:rPr>
        <w:tab/>
        <w:t>REGISTRAVIMO / PERREGISTRAVIMO DATA</w:t>
      </w:r>
    </w:p>
    <w:p w14:paraId="37D67DC6" w14:textId="77777777" w:rsidR="00E773E2" w:rsidRPr="00B94918" w:rsidRDefault="00E773E2" w:rsidP="00E773E2">
      <w:pPr>
        <w:spacing w:after="0" w:line="240" w:lineRule="auto"/>
        <w:contextualSpacing/>
        <w:outlineLvl w:val="0"/>
        <w:rPr>
          <w:rFonts w:ascii="Times New Roman" w:hAnsi="Times New Roman" w:cs="Times New Roman"/>
          <w:b/>
        </w:rPr>
      </w:pPr>
    </w:p>
    <w:p w14:paraId="3AA3E807" w14:textId="7FB6983A"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Registravimo data </w:t>
      </w:r>
      <w:r w:rsidR="00921A5F">
        <w:rPr>
          <w:rFonts w:ascii="Times New Roman" w:hAnsi="Times New Roman" w:cs="Times New Roman"/>
        </w:rPr>
        <w:t>2019 m. spalio 25 d.</w:t>
      </w:r>
    </w:p>
    <w:p w14:paraId="210C3C64" w14:textId="77777777" w:rsidR="00E773E2" w:rsidRPr="00B94918" w:rsidRDefault="00E773E2" w:rsidP="00E773E2">
      <w:pPr>
        <w:spacing w:after="0" w:line="240" w:lineRule="auto"/>
        <w:contextualSpacing/>
        <w:outlineLvl w:val="0"/>
        <w:rPr>
          <w:rFonts w:ascii="Times New Roman" w:hAnsi="Times New Roman" w:cs="Times New Roman"/>
        </w:rPr>
      </w:pPr>
    </w:p>
    <w:p w14:paraId="6D759B32" w14:textId="77777777" w:rsidR="00E773E2" w:rsidRPr="00B94918" w:rsidRDefault="00E773E2" w:rsidP="00E773E2">
      <w:pPr>
        <w:spacing w:after="0" w:line="240" w:lineRule="auto"/>
        <w:contextualSpacing/>
        <w:outlineLvl w:val="0"/>
        <w:rPr>
          <w:rFonts w:ascii="Times New Roman" w:hAnsi="Times New Roman" w:cs="Times New Roman"/>
        </w:rPr>
      </w:pPr>
    </w:p>
    <w:p w14:paraId="53CFC952"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10.</w:t>
      </w:r>
      <w:r w:rsidRPr="00B94918">
        <w:rPr>
          <w:rFonts w:ascii="Times New Roman" w:hAnsi="Times New Roman" w:cs="Times New Roman"/>
          <w:b/>
        </w:rPr>
        <w:tab/>
        <w:t>TEKSTO PERŽIŪROS DATA</w:t>
      </w:r>
    </w:p>
    <w:p w14:paraId="454A2BA1" w14:textId="77777777" w:rsidR="00921A5F" w:rsidRDefault="00921A5F" w:rsidP="00E773E2">
      <w:pPr>
        <w:spacing w:after="0" w:line="240" w:lineRule="auto"/>
        <w:contextualSpacing/>
        <w:outlineLvl w:val="0"/>
        <w:rPr>
          <w:rFonts w:ascii="Times New Roman" w:hAnsi="Times New Roman" w:cs="Times New Roman"/>
        </w:rPr>
      </w:pPr>
    </w:p>
    <w:p w14:paraId="635EF9F6" w14:textId="77777777" w:rsidR="00456CFC" w:rsidRDefault="00456CFC" w:rsidP="00756AC4">
      <w:pPr>
        <w:spacing w:after="0" w:line="240" w:lineRule="auto"/>
        <w:contextualSpacing/>
        <w:outlineLvl w:val="0"/>
        <w:rPr>
          <w:rFonts w:ascii="Times New Roman" w:hAnsi="Times New Roman" w:cs="Times New Roman"/>
        </w:rPr>
      </w:pPr>
      <w:r>
        <w:rPr>
          <w:rFonts w:ascii="Times New Roman" w:hAnsi="Times New Roman" w:cs="Times New Roman"/>
        </w:rPr>
        <w:t>2020 m. rugpjūčio 12 d.</w:t>
      </w:r>
    </w:p>
    <w:p w14:paraId="5AE5BB74" w14:textId="77777777" w:rsidR="00E773E2" w:rsidRPr="00B94918" w:rsidRDefault="00E773E2" w:rsidP="00E773E2">
      <w:pPr>
        <w:spacing w:after="0" w:line="240" w:lineRule="auto"/>
        <w:contextualSpacing/>
        <w:outlineLvl w:val="0"/>
        <w:rPr>
          <w:rFonts w:ascii="Times New Roman" w:hAnsi="Times New Roman" w:cs="Times New Roman"/>
        </w:rPr>
      </w:pPr>
    </w:p>
    <w:p w14:paraId="6C03B2D4" w14:textId="77777777" w:rsidR="00921A5F" w:rsidRDefault="00921A5F" w:rsidP="00E773E2">
      <w:pPr>
        <w:spacing w:after="0" w:line="240" w:lineRule="auto"/>
        <w:contextualSpacing/>
        <w:outlineLvl w:val="0"/>
        <w:rPr>
          <w:rFonts w:ascii="Times New Roman" w:hAnsi="Times New Roman" w:cs="Times New Roman"/>
        </w:rPr>
      </w:pPr>
    </w:p>
    <w:p w14:paraId="3A552D61" w14:textId="1FD93CF1"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rPr>
        <w:t>Išsami info</w:t>
      </w:r>
      <w:r w:rsidR="00535EB1" w:rsidRPr="00B94918">
        <w:rPr>
          <w:rFonts w:ascii="Times New Roman" w:hAnsi="Times New Roman" w:cs="Times New Roman"/>
        </w:rPr>
        <w:t>r</w:t>
      </w:r>
      <w:r w:rsidRPr="00B94918">
        <w:rPr>
          <w:rFonts w:ascii="Times New Roman" w:hAnsi="Times New Roman" w:cs="Times New Roman"/>
        </w:rPr>
        <w:t xml:space="preserve">macija apie šį vaistinį preparatą pateikiama Valstybinės vaistų kontrolės tarnybos prie Lietuvos Respublikos sveikatos apsaugos ministerijos tinklalapyje </w:t>
      </w:r>
      <w:hyperlink r:id="rId14" w:history="1">
        <w:r w:rsidRPr="00B94918">
          <w:rPr>
            <w:rFonts w:ascii="Times New Roman" w:hAnsi="Times New Roman" w:cs="Times New Roman"/>
            <w:color w:val="0000FF"/>
            <w:u w:val="single"/>
          </w:rPr>
          <w:t>http://www.vvkt.lt/</w:t>
        </w:r>
      </w:hyperlink>
      <w:r w:rsidRPr="00B94918" w:rsidDel="008E785B">
        <w:rPr>
          <w:rFonts w:ascii="Times New Roman" w:hAnsi="Times New Roman" w:cs="Times New Roman"/>
        </w:rPr>
        <w:t xml:space="preserve"> </w:t>
      </w:r>
    </w:p>
    <w:p w14:paraId="70BAACB7" w14:textId="77777777" w:rsidR="00E773E2" w:rsidRPr="00B94918" w:rsidRDefault="00E773E2" w:rsidP="00E773E2">
      <w:pPr>
        <w:spacing w:after="0" w:line="240" w:lineRule="auto"/>
        <w:contextualSpacing/>
        <w:outlineLvl w:val="0"/>
        <w:rPr>
          <w:rFonts w:ascii="Times New Roman" w:hAnsi="Times New Roman" w:cs="Times New Roman"/>
          <w:b/>
        </w:rPr>
      </w:pPr>
    </w:p>
    <w:p w14:paraId="4480D773"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b/>
        </w:rPr>
        <w:br w:type="page"/>
      </w:r>
      <w:bookmarkStart w:id="1" w:name="_Toc129243128"/>
      <w:bookmarkStart w:id="2" w:name="_Toc129243253"/>
    </w:p>
    <w:p w14:paraId="1DD63111" w14:textId="77777777" w:rsidR="00E773E2" w:rsidRPr="00B94918" w:rsidRDefault="00E773E2" w:rsidP="00E773E2">
      <w:pPr>
        <w:spacing w:after="0" w:line="240" w:lineRule="auto"/>
        <w:contextualSpacing/>
        <w:outlineLvl w:val="0"/>
        <w:rPr>
          <w:rFonts w:ascii="Times New Roman" w:hAnsi="Times New Roman" w:cs="Times New Roman"/>
        </w:rPr>
      </w:pPr>
    </w:p>
    <w:p w14:paraId="3D252E4B" w14:textId="77777777" w:rsidR="00E773E2" w:rsidRPr="00B94918" w:rsidRDefault="00E773E2" w:rsidP="00E773E2">
      <w:pPr>
        <w:spacing w:after="0" w:line="240" w:lineRule="auto"/>
        <w:contextualSpacing/>
        <w:outlineLvl w:val="0"/>
        <w:rPr>
          <w:rFonts w:ascii="Times New Roman" w:hAnsi="Times New Roman" w:cs="Times New Roman"/>
        </w:rPr>
      </w:pPr>
    </w:p>
    <w:p w14:paraId="566DDA45" w14:textId="77777777" w:rsidR="00E773E2" w:rsidRPr="00B94918" w:rsidRDefault="00E773E2" w:rsidP="00E773E2">
      <w:pPr>
        <w:spacing w:after="0" w:line="240" w:lineRule="auto"/>
        <w:contextualSpacing/>
        <w:outlineLvl w:val="0"/>
        <w:rPr>
          <w:rFonts w:ascii="Times New Roman" w:hAnsi="Times New Roman" w:cs="Times New Roman"/>
        </w:rPr>
      </w:pPr>
    </w:p>
    <w:p w14:paraId="4F5B7FE7" w14:textId="77777777" w:rsidR="00E773E2" w:rsidRPr="00B94918" w:rsidRDefault="00E773E2" w:rsidP="00E773E2">
      <w:pPr>
        <w:spacing w:after="0" w:line="240" w:lineRule="auto"/>
        <w:contextualSpacing/>
        <w:outlineLvl w:val="0"/>
        <w:rPr>
          <w:rFonts w:ascii="Times New Roman" w:hAnsi="Times New Roman" w:cs="Times New Roman"/>
        </w:rPr>
      </w:pPr>
    </w:p>
    <w:p w14:paraId="04469DE8" w14:textId="77777777" w:rsidR="00E773E2" w:rsidRPr="00B94918" w:rsidRDefault="00E773E2" w:rsidP="00E773E2">
      <w:pPr>
        <w:spacing w:after="0" w:line="240" w:lineRule="auto"/>
        <w:contextualSpacing/>
        <w:outlineLvl w:val="0"/>
        <w:rPr>
          <w:rFonts w:ascii="Times New Roman" w:hAnsi="Times New Roman" w:cs="Times New Roman"/>
        </w:rPr>
      </w:pPr>
    </w:p>
    <w:p w14:paraId="242490B8" w14:textId="77777777" w:rsidR="00E773E2" w:rsidRPr="00B94918" w:rsidRDefault="00E773E2" w:rsidP="00E773E2">
      <w:pPr>
        <w:spacing w:after="0" w:line="240" w:lineRule="auto"/>
        <w:contextualSpacing/>
        <w:outlineLvl w:val="0"/>
        <w:rPr>
          <w:rFonts w:ascii="Times New Roman" w:hAnsi="Times New Roman" w:cs="Times New Roman"/>
        </w:rPr>
      </w:pPr>
    </w:p>
    <w:p w14:paraId="29D0A89B" w14:textId="77777777" w:rsidR="00E773E2" w:rsidRPr="00B94918" w:rsidRDefault="00E773E2" w:rsidP="00E773E2">
      <w:pPr>
        <w:spacing w:after="0" w:line="240" w:lineRule="auto"/>
        <w:contextualSpacing/>
        <w:outlineLvl w:val="0"/>
        <w:rPr>
          <w:rFonts w:ascii="Times New Roman" w:hAnsi="Times New Roman" w:cs="Times New Roman"/>
        </w:rPr>
      </w:pPr>
    </w:p>
    <w:p w14:paraId="44E0F9E8" w14:textId="77777777" w:rsidR="00E773E2" w:rsidRPr="00B94918" w:rsidRDefault="00E773E2" w:rsidP="00E773E2">
      <w:pPr>
        <w:spacing w:after="0" w:line="240" w:lineRule="auto"/>
        <w:contextualSpacing/>
        <w:outlineLvl w:val="0"/>
        <w:rPr>
          <w:rFonts w:ascii="Times New Roman" w:hAnsi="Times New Roman" w:cs="Times New Roman"/>
        </w:rPr>
      </w:pPr>
    </w:p>
    <w:p w14:paraId="05E00A95" w14:textId="77777777" w:rsidR="00E773E2" w:rsidRPr="00B94918" w:rsidRDefault="00E773E2" w:rsidP="00E773E2">
      <w:pPr>
        <w:spacing w:after="0" w:line="240" w:lineRule="auto"/>
        <w:contextualSpacing/>
        <w:outlineLvl w:val="0"/>
        <w:rPr>
          <w:rFonts w:ascii="Times New Roman" w:hAnsi="Times New Roman" w:cs="Times New Roman"/>
        </w:rPr>
      </w:pPr>
    </w:p>
    <w:p w14:paraId="7F02ACAC" w14:textId="77777777" w:rsidR="00E773E2" w:rsidRPr="00B94918" w:rsidRDefault="00E773E2" w:rsidP="00E773E2">
      <w:pPr>
        <w:spacing w:after="0" w:line="240" w:lineRule="auto"/>
        <w:contextualSpacing/>
        <w:outlineLvl w:val="0"/>
        <w:rPr>
          <w:rFonts w:ascii="Times New Roman" w:hAnsi="Times New Roman" w:cs="Times New Roman"/>
        </w:rPr>
      </w:pPr>
    </w:p>
    <w:p w14:paraId="24A74BAE" w14:textId="77777777" w:rsidR="00E773E2" w:rsidRPr="00B94918" w:rsidRDefault="00E773E2" w:rsidP="00E773E2">
      <w:pPr>
        <w:spacing w:after="0" w:line="240" w:lineRule="auto"/>
        <w:contextualSpacing/>
        <w:outlineLvl w:val="0"/>
        <w:rPr>
          <w:rFonts w:ascii="Times New Roman" w:hAnsi="Times New Roman" w:cs="Times New Roman"/>
        </w:rPr>
      </w:pPr>
    </w:p>
    <w:p w14:paraId="410F1C2A" w14:textId="77777777" w:rsidR="00E773E2" w:rsidRPr="00B94918" w:rsidRDefault="00E773E2" w:rsidP="00E773E2">
      <w:pPr>
        <w:spacing w:after="0" w:line="240" w:lineRule="auto"/>
        <w:contextualSpacing/>
        <w:outlineLvl w:val="0"/>
        <w:rPr>
          <w:rFonts w:ascii="Times New Roman" w:hAnsi="Times New Roman" w:cs="Times New Roman"/>
        </w:rPr>
      </w:pPr>
    </w:p>
    <w:p w14:paraId="7BB85BCF" w14:textId="77777777" w:rsidR="00E773E2" w:rsidRPr="00B94918" w:rsidRDefault="00E773E2" w:rsidP="00E773E2">
      <w:pPr>
        <w:spacing w:after="0" w:line="240" w:lineRule="auto"/>
        <w:contextualSpacing/>
        <w:outlineLvl w:val="0"/>
        <w:rPr>
          <w:rFonts w:ascii="Times New Roman" w:hAnsi="Times New Roman" w:cs="Times New Roman"/>
        </w:rPr>
      </w:pPr>
    </w:p>
    <w:p w14:paraId="6AA70B42" w14:textId="77777777" w:rsidR="00E773E2" w:rsidRPr="00B94918" w:rsidRDefault="00E773E2" w:rsidP="00E773E2">
      <w:pPr>
        <w:spacing w:after="0" w:line="240" w:lineRule="auto"/>
        <w:contextualSpacing/>
        <w:outlineLvl w:val="0"/>
        <w:rPr>
          <w:rFonts w:ascii="Times New Roman" w:hAnsi="Times New Roman" w:cs="Times New Roman"/>
        </w:rPr>
      </w:pPr>
    </w:p>
    <w:p w14:paraId="2567D4F2" w14:textId="77777777" w:rsidR="00E773E2" w:rsidRPr="00B94918" w:rsidRDefault="00E773E2" w:rsidP="00E773E2">
      <w:pPr>
        <w:spacing w:after="0" w:line="240" w:lineRule="auto"/>
        <w:contextualSpacing/>
        <w:outlineLvl w:val="0"/>
        <w:rPr>
          <w:rFonts w:ascii="Times New Roman" w:hAnsi="Times New Roman" w:cs="Times New Roman"/>
        </w:rPr>
      </w:pPr>
    </w:p>
    <w:p w14:paraId="1B6105F5" w14:textId="77777777" w:rsidR="00E773E2" w:rsidRPr="00B94918" w:rsidRDefault="00E773E2" w:rsidP="00E773E2">
      <w:pPr>
        <w:spacing w:after="0" w:line="240" w:lineRule="auto"/>
        <w:contextualSpacing/>
        <w:outlineLvl w:val="0"/>
        <w:rPr>
          <w:rFonts w:ascii="Times New Roman" w:hAnsi="Times New Roman" w:cs="Times New Roman"/>
        </w:rPr>
      </w:pPr>
    </w:p>
    <w:p w14:paraId="742E4AC3" w14:textId="77777777" w:rsidR="00E773E2" w:rsidRPr="00B94918" w:rsidRDefault="00E773E2" w:rsidP="00E773E2">
      <w:pPr>
        <w:spacing w:after="0" w:line="240" w:lineRule="auto"/>
        <w:contextualSpacing/>
        <w:outlineLvl w:val="0"/>
        <w:rPr>
          <w:rFonts w:ascii="Times New Roman" w:hAnsi="Times New Roman" w:cs="Times New Roman"/>
        </w:rPr>
      </w:pPr>
    </w:p>
    <w:p w14:paraId="2EF714F9" w14:textId="77777777" w:rsidR="00E773E2" w:rsidRPr="00B94918" w:rsidRDefault="00E773E2" w:rsidP="00E773E2">
      <w:pPr>
        <w:spacing w:after="0" w:line="240" w:lineRule="auto"/>
        <w:contextualSpacing/>
        <w:outlineLvl w:val="0"/>
        <w:rPr>
          <w:rFonts w:ascii="Times New Roman" w:hAnsi="Times New Roman" w:cs="Times New Roman"/>
        </w:rPr>
      </w:pPr>
    </w:p>
    <w:p w14:paraId="57EC714B" w14:textId="77777777" w:rsidR="00E773E2" w:rsidRPr="00B94918" w:rsidRDefault="00E773E2" w:rsidP="00E773E2">
      <w:pPr>
        <w:spacing w:after="0" w:line="240" w:lineRule="auto"/>
        <w:contextualSpacing/>
        <w:outlineLvl w:val="0"/>
        <w:rPr>
          <w:rFonts w:ascii="Times New Roman" w:hAnsi="Times New Roman" w:cs="Times New Roman"/>
        </w:rPr>
      </w:pPr>
    </w:p>
    <w:p w14:paraId="24C3261C" w14:textId="77777777" w:rsidR="00E773E2" w:rsidRPr="00B94918" w:rsidRDefault="00E773E2" w:rsidP="00E773E2">
      <w:pPr>
        <w:spacing w:after="0" w:line="240" w:lineRule="auto"/>
        <w:contextualSpacing/>
        <w:outlineLvl w:val="0"/>
        <w:rPr>
          <w:rFonts w:ascii="Times New Roman" w:hAnsi="Times New Roman" w:cs="Times New Roman"/>
        </w:rPr>
      </w:pPr>
    </w:p>
    <w:p w14:paraId="6D99CE2B" w14:textId="77777777" w:rsidR="00E773E2" w:rsidRPr="00B94918" w:rsidRDefault="00E773E2" w:rsidP="00E773E2">
      <w:pPr>
        <w:spacing w:after="0" w:line="240" w:lineRule="auto"/>
        <w:contextualSpacing/>
        <w:outlineLvl w:val="0"/>
        <w:rPr>
          <w:rFonts w:ascii="Times New Roman" w:hAnsi="Times New Roman" w:cs="Times New Roman"/>
        </w:rPr>
      </w:pPr>
    </w:p>
    <w:p w14:paraId="40874B32" w14:textId="77777777" w:rsidR="00E773E2" w:rsidRPr="00B94918" w:rsidRDefault="00E773E2" w:rsidP="00E773E2">
      <w:pPr>
        <w:spacing w:after="0" w:line="240" w:lineRule="auto"/>
        <w:contextualSpacing/>
        <w:outlineLvl w:val="0"/>
        <w:rPr>
          <w:rFonts w:ascii="Times New Roman" w:hAnsi="Times New Roman" w:cs="Times New Roman"/>
        </w:rPr>
      </w:pPr>
    </w:p>
    <w:p w14:paraId="215C9582" w14:textId="77777777" w:rsidR="00E773E2" w:rsidRPr="00B94918" w:rsidRDefault="00E773E2" w:rsidP="00E773E2">
      <w:pPr>
        <w:spacing w:after="0" w:line="240" w:lineRule="auto"/>
        <w:contextualSpacing/>
        <w:outlineLvl w:val="0"/>
        <w:rPr>
          <w:rFonts w:ascii="Times New Roman" w:hAnsi="Times New Roman" w:cs="Times New Roman"/>
        </w:rPr>
      </w:pPr>
    </w:p>
    <w:p w14:paraId="77E0559E" w14:textId="77777777" w:rsidR="00E773E2" w:rsidRPr="00B94918" w:rsidRDefault="00E773E2" w:rsidP="00E773E2">
      <w:pPr>
        <w:spacing w:after="0" w:line="240" w:lineRule="auto"/>
        <w:contextualSpacing/>
        <w:jc w:val="center"/>
        <w:outlineLvl w:val="0"/>
        <w:rPr>
          <w:rFonts w:ascii="Times New Roman" w:hAnsi="Times New Roman" w:cs="Times New Roman"/>
          <w:b/>
        </w:rPr>
      </w:pPr>
      <w:r w:rsidRPr="00B94918">
        <w:rPr>
          <w:rFonts w:ascii="Times New Roman" w:hAnsi="Times New Roman" w:cs="Times New Roman"/>
          <w:b/>
        </w:rPr>
        <w:t>II PRIEDAS</w:t>
      </w:r>
    </w:p>
    <w:p w14:paraId="744193D8" w14:textId="77777777" w:rsidR="00E773E2" w:rsidRPr="00B94918" w:rsidRDefault="00E773E2" w:rsidP="00E773E2">
      <w:pPr>
        <w:spacing w:after="0" w:line="240" w:lineRule="auto"/>
        <w:contextualSpacing/>
        <w:jc w:val="both"/>
        <w:outlineLvl w:val="0"/>
        <w:rPr>
          <w:rFonts w:ascii="Times New Roman" w:hAnsi="Times New Roman" w:cs="Times New Roman"/>
          <w:b/>
        </w:rPr>
      </w:pPr>
    </w:p>
    <w:p w14:paraId="12D1B2A4" w14:textId="77777777" w:rsidR="00E773E2" w:rsidRPr="00B94918" w:rsidRDefault="00E773E2" w:rsidP="00E773E2">
      <w:pPr>
        <w:spacing w:after="0" w:line="240" w:lineRule="auto"/>
        <w:contextualSpacing/>
        <w:jc w:val="center"/>
        <w:outlineLvl w:val="0"/>
        <w:rPr>
          <w:rFonts w:ascii="Times New Roman" w:hAnsi="Times New Roman" w:cs="Times New Roman"/>
          <w:b/>
        </w:rPr>
      </w:pPr>
      <w:r w:rsidRPr="00B94918">
        <w:rPr>
          <w:rFonts w:ascii="Times New Roman" w:hAnsi="Times New Roman" w:cs="Times New Roman"/>
          <w:b/>
        </w:rPr>
        <w:t>REGISTRACIJOS SĄLYGOS</w:t>
      </w:r>
    </w:p>
    <w:p w14:paraId="11BF0A15" w14:textId="77777777" w:rsidR="00E773E2" w:rsidRPr="00B94918" w:rsidRDefault="00E773E2" w:rsidP="00E773E2">
      <w:pPr>
        <w:spacing w:after="0" w:line="240" w:lineRule="auto"/>
        <w:contextualSpacing/>
        <w:jc w:val="both"/>
        <w:outlineLvl w:val="0"/>
        <w:rPr>
          <w:rFonts w:ascii="Times New Roman" w:hAnsi="Times New Roman" w:cs="Times New Roman"/>
        </w:rPr>
      </w:pPr>
    </w:p>
    <w:p w14:paraId="68F28C90" w14:textId="77777777" w:rsidR="00E773E2" w:rsidRPr="00B94918" w:rsidRDefault="00E773E2" w:rsidP="00E773E2">
      <w:pPr>
        <w:tabs>
          <w:tab w:val="left" w:pos="1701"/>
        </w:tabs>
        <w:spacing w:after="0" w:line="260" w:lineRule="exact"/>
        <w:ind w:left="1701" w:right="567" w:hanging="567"/>
        <w:rPr>
          <w:rFonts w:ascii="Times New Roman" w:eastAsia="Times New Roman" w:hAnsi="Times New Roman" w:cs="Times New Roman"/>
          <w:b/>
          <w:snapToGrid w:val="0"/>
        </w:rPr>
      </w:pPr>
      <w:r w:rsidRPr="00B94918">
        <w:rPr>
          <w:rFonts w:ascii="Times New Roman" w:eastAsia="Times New Roman" w:hAnsi="Times New Roman" w:cs="Times New Roman"/>
          <w:b/>
          <w:snapToGrid w:val="0"/>
        </w:rPr>
        <w:t>A.</w:t>
      </w:r>
      <w:r w:rsidRPr="00B94918">
        <w:rPr>
          <w:rFonts w:ascii="Times New Roman" w:eastAsia="Times New Roman" w:hAnsi="Times New Roman" w:cs="Times New Roman"/>
          <w:b/>
          <w:snapToGrid w:val="0"/>
        </w:rPr>
        <w:tab/>
        <w:t>GAMINTOJAS (-AI), ATSAKINGAS (-I) UŽ SERIJŲ IŠLEIDIMĄ</w:t>
      </w:r>
    </w:p>
    <w:p w14:paraId="3C074E59" w14:textId="77777777" w:rsidR="00E773E2" w:rsidRPr="00B94918" w:rsidRDefault="00E773E2" w:rsidP="00E773E2">
      <w:pPr>
        <w:tabs>
          <w:tab w:val="left" w:pos="1701"/>
        </w:tabs>
        <w:spacing w:after="0" w:line="260" w:lineRule="exact"/>
        <w:ind w:left="567" w:right="567" w:hanging="567"/>
        <w:rPr>
          <w:rFonts w:ascii="Times New Roman" w:eastAsia="Times New Roman" w:hAnsi="Times New Roman" w:cs="Times New Roman"/>
          <w:snapToGrid w:val="0"/>
        </w:rPr>
      </w:pPr>
    </w:p>
    <w:p w14:paraId="7F558498" w14:textId="77777777" w:rsidR="00E773E2" w:rsidRPr="00B94918" w:rsidRDefault="00E773E2" w:rsidP="00E773E2">
      <w:pPr>
        <w:tabs>
          <w:tab w:val="left" w:pos="1701"/>
        </w:tabs>
        <w:spacing w:after="0" w:line="260" w:lineRule="exact"/>
        <w:ind w:left="1701" w:right="567" w:hanging="567"/>
        <w:rPr>
          <w:rFonts w:ascii="Times New Roman" w:eastAsia="Times New Roman" w:hAnsi="Times New Roman" w:cs="Times New Roman"/>
          <w:b/>
          <w:snapToGrid w:val="0"/>
        </w:rPr>
      </w:pPr>
      <w:r w:rsidRPr="00B94918">
        <w:rPr>
          <w:rFonts w:ascii="Times New Roman" w:eastAsia="Times New Roman" w:hAnsi="Times New Roman" w:cs="Times New Roman"/>
          <w:b/>
          <w:snapToGrid w:val="0"/>
        </w:rPr>
        <w:t>B.</w:t>
      </w:r>
      <w:r w:rsidRPr="00B94918">
        <w:rPr>
          <w:rFonts w:ascii="Times New Roman" w:eastAsia="Times New Roman" w:hAnsi="Times New Roman" w:cs="Times New Roman"/>
          <w:b/>
          <w:snapToGrid w:val="0"/>
        </w:rPr>
        <w:tab/>
        <w:t>TIEKIMO IR VARTOJIMO SĄLYGOS AR APRIBOJIMAI</w:t>
      </w:r>
    </w:p>
    <w:p w14:paraId="0ECCBA60" w14:textId="77777777" w:rsidR="00E773E2" w:rsidRPr="00B94918" w:rsidRDefault="00E773E2" w:rsidP="00E773E2">
      <w:pPr>
        <w:tabs>
          <w:tab w:val="left" w:pos="1701"/>
        </w:tabs>
        <w:spacing w:after="0" w:line="260" w:lineRule="exact"/>
        <w:ind w:left="567" w:right="567" w:hanging="567"/>
        <w:rPr>
          <w:rFonts w:ascii="Times New Roman" w:eastAsia="Times New Roman" w:hAnsi="Times New Roman" w:cs="Times New Roman"/>
          <w:snapToGrid w:val="0"/>
        </w:rPr>
      </w:pPr>
    </w:p>
    <w:p w14:paraId="5F16B1CA"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br w:type="page"/>
      </w:r>
      <w:r w:rsidRPr="00B94918">
        <w:rPr>
          <w:rFonts w:ascii="Times New Roman" w:hAnsi="Times New Roman" w:cs="Times New Roman"/>
          <w:b/>
        </w:rPr>
        <w:lastRenderedPageBreak/>
        <w:t>A.</w:t>
      </w:r>
      <w:r w:rsidRPr="00B94918">
        <w:rPr>
          <w:rFonts w:ascii="Times New Roman" w:hAnsi="Times New Roman" w:cs="Times New Roman"/>
          <w:b/>
        </w:rPr>
        <w:tab/>
        <w:t>GAMINTOJAS (-AI), ATSAKINGAS (-I) UŽ SERIJŲ IŠLEIDIMĄ</w:t>
      </w:r>
    </w:p>
    <w:p w14:paraId="04AF8613" w14:textId="77777777" w:rsidR="00E773E2" w:rsidRPr="00B94918" w:rsidRDefault="00E773E2" w:rsidP="00E773E2">
      <w:pPr>
        <w:spacing w:after="0" w:line="240" w:lineRule="auto"/>
        <w:contextualSpacing/>
        <w:outlineLvl w:val="0"/>
        <w:rPr>
          <w:rFonts w:ascii="Times New Roman" w:hAnsi="Times New Roman" w:cs="Times New Roman"/>
        </w:rPr>
      </w:pPr>
    </w:p>
    <w:p w14:paraId="5CB74BC3" w14:textId="77777777" w:rsidR="00E773E2" w:rsidRPr="00B94918" w:rsidRDefault="00E773E2" w:rsidP="00E773E2">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Gamintojo (-ų), atsakingo (-ų) už serijų išleidimą, pavadinimas (-ai) ir adresas (-ai)</w:t>
      </w:r>
    </w:p>
    <w:p w14:paraId="7EE24EE7" w14:textId="77777777" w:rsidR="00E773E2" w:rsidRPr="00B94918" w:rsidRDefault="00E773E2" w:rsidP="00E773E2">
      <w:pPr>
        <w:spacing w:after="0" w:line="240" w:lineRule="auto"/>
        <w:contextualSpacing/>
        <w:outlineLvl w:val="0"/>
        <w:rPr>
          <w:rFonts w:ascii="Times New Roman" w:hAnsi="Times New Roman" w:cs="Times New Roman"/>
        </w:rPr>
      </w:pPr>
    </w:p>
    <w:p w14:paraId="4AF9F6AB" w14:textId="34A02390" w:rsidR="001B2B9C" w:rsidRPr="00B94918" w:rsidRDefault="001B2B9C" w:rsidP="001B2B9C">
      <w:pPr>
        <w:tabs>
          <w:tab w:val="left" w:pos="-1440"/>
          <w:tab w:val="left" w:pos="-720"/>
        </w:tabs>
        <w:spacing w:after="0" w:line="240" w:lineRule="auto"/>
        <w:rPr>
          <w:rFonts w:ascii="Times New Roman" w:eastAsia="Times New Roman" w:hAnsi="Times New Roman" w:cs="Times New Roman"/>
        </w:rPr>
      </w:pPr>
      <w:r w:rsidRPr="00B94918">
        <w:rPr>
          <w:rFonts w:ascii="Times New Roman" w:eastAsia="Calibri" w:hAnsi="Times New Roman" w:cs="Times New Roman"/>
        </w:rPr>
        <w:t xml:space="preserve">Laboratorios </w:t>
      </w:r>
      <w:r w:rsidR="00787703" w:rsidRPr="00B94918">
        <w:rPr>
          <w:rFonts w:ascii="Times New Roman" w:eastAsia="Calibri" w:hAnsi="Times New Roman" w:cs="Times New Roman"/>
        </w:rPr>
        <w:t>LEÓN FARMA</w:t>
      </w:r>
      <w:r w:rsidRPr="00B94918">
        <w:rPr>
          <w:rFonts w:ascii="Times New Roman" w:eastAsia="Calibri" w:hAnsi="Times New Roman" w:cs="Times New Roman"/>
        </w:rPr>
        <w:t>, S.A.</w:t>
      </w:r>
    </w:p>
    <w:p w14:paraId="7278D69C" w14:textId="07D309E8" w:rsidR="001B2B9C" w:rsidRPr="00B94918" w:rsidRDefault="00131296" w:rsidP="001B2B9C">
      <w:pPr>
        <w:tabs>
          <w:tab w:val="left" w:pos="-1440"/>
          <w:tab w:val="left" w:pos="-720"/>
        </w:tabs>
        <w:spacing w:after="0" w:line="240" w:lineRule="auto"/>
        <w:rPr>
          <w:rFonts w:ascii="Times New Roman" w:eastAsia="Times New Roman" w:hAnsi="Times New Roman" w:cs="Times New Roman"/>
        </w:rPr>
      </w:pPr>
      <w:r>
        <w:rPr>
          <w:rFonts w:ascii="Times New Roman" w:eastAsia="Calibri" w:hAnsi="Times New Roman" w:cs="Times New Roman"/>
        </w:rPr>
        <w:t>c</w:t>
      </w:r>
      <w:r w:rsidR="001B2B9C" w:rsidRPr="00B94918">
        <w:rPr>
          <w:rFonts w:ascii="Times New Roman" w:eastAsia="Calibri" w:hAnsi="Times New Roman" w:cs="Times New Roman"/>
        </w:rPr>
        <w:t>/La Vallina s/n, Pol</w:t>
      </w:r>
      <w:r w:rsidR="00873032" w:rsidRPr="00B94918">
        <w:rPr>
          <w:rFonts w:ascii="Times New Roman" w:eastAsia="Calibri" w:hAnsi="Times New Roman" w:cs="Times New Roman"/>
        </w:rPr>
        <w:t>igono</w:t>
      </w:r>
      <w:r w:rsidR="001B2B9C" w:rsidRPr="00B94918">
        <w:rPr>
          <w:rFonts w:ascii="Times New Roman" w:eastAsia="Calibri" w:hAnsi="Times New Roman" w:cs="Times New Roman"/>
        </w:rPr>
        <w:t xml:space="preserve"> Ind</w:t>
      </w:r>
      <w:r w:rsidR="00873032" w:rsidRPr="00B94918">
        <w:rPr>
          <w:rFonts w:ascii="Times New Roman" w:eastAsia="Calibri" w:hAnsi="Times New Roman" w:cs="Times New Roman"/>
        </w:rPr>
        <w:t>ustrial</w:t>
      </w:r>
      <w:r w:rsidR="001B2B9C" w:rsidRPr="00B94918">
        <w:rPr>
          <w:rFonts w:ascii="Times New Roman" w:eastAsia="Calibri" w:hAnsi="Times New Roman" w:cs="Times New Roman"/>
        </w:rPr>
        <w:t xml:space="preserve"> Navatejera</w:t>
      </w:r>
    </w:p>
    <w:p w14:paraId="20CE0C5E" w14:textId="18DA1AF1" w:rsidR="001B2B9C" w:rsidRPr="00B94918" w:rsidRDefault="00873032" w:rsidP="001B2B9C">
      <w:pPr>
        <w:tabs>
          <w:tab w:val="left" w:pos="-1440"/>
          <w:tab w:val="left" w:pos="-720"/>
        </w:tabs>
        <w:spacing w:after="0" w:line="240" w:lineRule="auto"/>
        <w:rPr>
          <w:rFonts w:ascii="Times New Roman" w:eastAsia="Times New Roman" w:hAnsi="Times New Roman" w:cs="Times New Roman"/>
        </w:rPr>
      </w:pPr>
      <w:r w:rsidRPr="00B94918">
        <w:rPr>
          <w:rFonts w:ascii="Times New Roman" w:eastAsia="Calibri" w:hAnsi="Times New Roman" w:cs="Times New Roman"/>
        </w:rPr>
        <w:t xml:space="preserve">Villaquilambre – </w:t>
      </w:r>
      <w:r w:rsidR="001B2B9C" w:rsidRPr="00B94918">
        <w:rPr>
          <w:rFonts w:ascii="Times New Roman" w:eastAsia="Calibri" w:hAnsi="Times New Roman" w:cs="Times New Roman"/>
        </w:rPr>
        <w:t>24008</w:t>
      </w:r>
      <w:r w:rsidRPr="00B94918">
        <w:rPr>
          <w:rFonts w:ascii="Times New Roman" w:eastAsia="Calibri" w:hAnsi="Times New Roman" w:cs="Times New Roman"/>
        </w:rPr>
        <w:t xml:space="preserve">, </w:t>
      </w:r>
      <w:r w:rsidR="00787703" w:rsidRPr="00B94918">
        <w:rPr>
          <w:rFonts w:ascii="Times New Roman" w:eastAsia="Calibri" w:hAnsi="Times New Roman" w:cs="Times New Roman"/>
        </w:rPr>
        <w:t>(</w:t>
      </w:r>
      <w:r w:rsidR="001B2B9C" w:rsidRPr="00B94918">
        <w:rPr>
          <w:rFonts w:ascii="Times New Roman" w:eastAsia="Calibri" w:hAnsi="Times New Roman" w:cs="Times New Roman"/>
        </w:rPr>
        <w:t>León</w:t>
      </w:r>
      <w:r w:rsidR="00787703" w:rsidRPr="00B94918">
        <w:rPr>
          <w:rFonts w:ascii="Times New Roman" w:eastAsia="Calibri" w:hAnsi="Times New Roman" w:cs="Times New Roman"/>
        </w:rPr>
        <w:t>)</w:t>
      </w:r>
    </w:p>
    <w:p w14:paraId="1BBD48FE" w14:textId="77777777" w:rsidR="001B2B9C" w:rsidRPr="00B94918" w:rsidRDefault="001B2B9C" w:rsidP="001B2B9C">
      <w:pPr>
        <w:tabs>
          <w:tab w:val="left" w:pos="0"/>
        </w:tabs>
        <w:spacing w:after="0" w:line="240" w:lineRule="auto"/>
        <w:rPr>
          <w:rFonts w:ascii="Times New Roman" w:eastAsia="Times New Roman" w:hAnsi="Times New Roman" w:cs="Times New Roman"/>
          <w:highlight w:val="yellow"/>
        </w:rPr>
      </w:pPr>
      <w:r w:rsidRPr="00B94918">
        <w:rPr>
          <w:rFonts w:ascii="Times New Roman" w:eastAsia="Calibri" w:hAnsi="Times New Roman" w:cs="Times New Roman"/>
        </w:rPr>
        <w:t xml:space="preserve">Ispanija </w:t>
      </w:r>
    </w:p>
    <w:p w14:paraId="47A5FFC1" w14:textId="77777777" w:rsidR="00E773E2" w:rsidRPr="00B94918" w:rsidRDefault="00E773E2" w:rsidP="00E773E2">
      <w:pPr>
        <w:spacing w:after="0" w:line="240" w:lineRule="auto"/>
        <w:contextualSpacing/>
        <w:outlineLvl w:val="0"/>
        <w:rPr>
          <w:rFonts w:ascii="Times New Roman" w:hAnsi="Times New Roman" w:cs="Times New Roman"/>
        </w:rPr>
      </w:pPr>
    </w:p>
    <w:p w14:paraId="465173E4" w14:textId="77777777" w:rsidR="00E773E2" w:rsidRPr="00B94918" w:rsidRDefault="00E773E2" w:rsidP="00E773E2">
      <w:pPr>
        <w:spacing w:after="0" w:line="240" w:lineRule="auto"/>
        <w:contextualSpacing/>
        <w:outlineLvl w:val="0"/>
        <w:rPr>
          <w:rFonts w:ascii="Times New Roman" w:hAnsi="Times New Roman" w:cs="Times New Roman"/>
        </w:rPr>
      </w:pPr>
    </w:p>
    <w:p w14:paraId="3DD7D76E" w14:textId="77777777" w:rsidR="00E773E2" w:rsidRPr="00B94918" w:rsidRDefault="00E773E2" w:rsidP="00E773E2">
      <w:pPr>
        <w:tabs>
          <w:tab w:val="left" w:pos="567"/>
        </w:tabs>
        <w:spacing w:after="0" w:line="240" w:lineRule="auto"/>
        <w:ind w:left="567" w:hanging="567"/>
        <w:rPr>
          <w:rFonts w:ascii="Times New Roman" w:eastAsia="Times New Roman" w:hAnsi="Times New Roman" w:cs="Times New Roman"/>
          <w:snapToGrid w:val="0"/>
        </w:rPr>
      </w:pPr>
      <w:bookmarkStart w:id="3" w:name="_Toc129243129"/>
      <w:bookmarkStart w:id="4" w:name="_Toc129243254"/>
      <w:r w:rsidRPr="00B94918">
        <w:rPr>
          <w:rFonts w:ascii="Times New Roman" w:eastAsia="Times New Roman" w:hAnsi="Times New Roman" w:cs="Times New Roman"/>
          <w:b/>
          <w:snapToGrid w:val="0"/>
        </w:rPr>
        <w:t>B.</w:t>
      </w:r>
      <w:r w:rsidRPr="00B94918">
        <w:rPr>
          <w:rFonts w:ascii="Times New Roman" w:eastAsia="Times New Roman" w:hAnsi="Times New Roman" w:cs="Times New Roman"/>
          <w:b/>
          <w:snapToGrid w:val="0"/>
        </w:rPr>
        <w:tab/>
        <w:t>TIEKIMO IR VARTOJIMO SĄLYGOS AR APRIBOJIMAI</w:t>
      </w:r>
    </w:p>
    <w:bookmarkEnd w:id="3"/>
    <w:bookmarkEnd w:id="4"/>
    <w:p w14:paraId="1C707C7E" w14:textId="77777777" w:rsidR="00E773E2" w:rsidRPr="00B94918" w:rsidRDefault="00E773E2" w:rsidP="00E773E2">
      <w:pPr>
        <w:spacing w:after="0" w:line="240" w:lineRule="auto"/>
        <w:contextualSpacing/>
        <w:outlineLvl w:val="0"/>
        <w:rPr>
          <w:rFonts w:ascii="Times New Roman" w:hAnsi="Times New Roman" w:cs="Times New Roman"/>
        </w:rPr>
      </w:pPr>
    </w:p>
    <w:p w14:paraId="2264A5F9"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Receptinis vaistinis preparatas.</w:t>
      </w:r>
    </w:p>
    <w:p w14:paraId="0A3FFDC7" w14:textId="77777777" w:rsidR="00E773E2" w:rsidRPr="00B94918" w:rsidRDefault="00E773E2" w:rsidP="00E773E2">
      <w:pPr>
        <w:spacing w:after="0" w:line="240" w:lineRule="auto"/>
        <w:contextualSpacing/>
        <w:outlineLvl w:val="0"/>
        <w:rPr>
          <w:rFonts w:ascii="Times New Roman" w:hAnsi="Times New Roman" w:cs="Times New Roman"/>
        </w:rPr>
      </w:pPr>
    </w:p>
    <w:p w14:paraId="53F7773C" w14:textId="77777777" w:rsidR="00E773E2" w:rsidRPr="00B94918" w:rsidRDefault="00E773E2" w:rsidP="00E773E2">
      <w:pPr>
        <w:spacing w:after="0" w:line="240" w:lineRule="auto"/>
        <w:contextualSpacing/>
        <w:outlineLvl w:val="0"/>
        <w:rPr>
          <w:rFonts w:ascii="Times New Roman" w:hAnsi="Times New Roman" w:cs="Times New Roman"/>
        </w:rPr>
      </w:pPr>
    </w:p>
    <w:p w14:paraId="57A61EA0"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br w:type="page"/>
      </w:r>
    </w:p>
    <w:p w14:paraId="1AF1B432" w14:textId="77777777" w:rsidR="00E773E2" w:rsidRPr="00B94918" w:rsidRDefault="00E773E2" w:rsidP="00E773E2">
      <w:pPr>
        <w:spacing w:after="0" w:line="240" w:lineRule="auto"/>
        <w:contextualSpacing/>
        <w:outlineLvl w:val="0"/>
        <w:rPr>
          <w:rFonts w:ascii="Times New Roman" w:hAnsi="Times New Roman" w:cs="Times New Roman"/>
          <w:b/>
        </w:rPr>
      </w:pPr>
    </w:p>
    <w:p w14:paraId="459AB45C" w14:textId="77777777" w:rsidR="00E773E2" w:rsidRPr="00B94918" w:rsidRDefault="00E773E2" w:rsidP="00E773E2">
      <w:pPr>
        <w:spacing w:after="0" w:line="240" w:lineRule="auto"/>
        <w:contextualSpacing/>
        <w:outlineLvl w:val="0"/>
        <w:rPr>
          <w:rFonts w:ascii="Times New Roman" w:hAnsi="Times New Roman" w:cs="Times New Roman"/>
          <w:b/>
        </w:rPr>
      </w:pPr>
    </w:p>
    <w:p w14:paraId="5B06113A" w14:textId="77777777" w:rsidR="00E773E2" w:rsidRPr="00B94918" w:rsidRDefault="00E773E2" w:rsidP="00E773E2">
      <w:pPr>
        <w:spacing w:after="0" w:line="240" w:lineRule="auto"/>
        <w:contextualSpacing/>
        <w:outlineLvl w:val="0"/>
        <w:rPr>
          <w:rFonts w:ascii="Times New Roman" w:hAnsi="Times New Roman" w:cs="Times New Roman"/>
          <w:b/>
        </w:rPr>
      </w:pPr>
    </w:p>
    <w:p w14:paraId="12CFB5D0" w14:textId="77777777" w:rsidR="00E773E2" w:rsidRPr="00B94918" w:rsidRDefault="00E773E2" w:rsidP="00E773E2">
      <w:pPr>
        <w:spacing w:after="0" w:line="240" w:lineRule="auto"/>
        <w:contextualSpacing/>
        <w:outlineLvl w:val="0"/>
        <w:rPr>
          <w:rFonts w:ascii="Times New Roman" w:hAnsi="Times New Roman" w:cs="Times New Roman"/>
          <w:b/>
        </w:rPr>
      </w:pPr>
    </w:p>
    <w:p w14:paraId="457EBAF0" w14:textId="77777777" w:rsidR="00E773E2" w:rsidRPr="00B94918" w:rsidRDefault="00E773E2" w:rsidP="00E773E2">
      <w:pPr>
        <w:spacing w:after="0" w:line="240" w:lineRule="auto"/>
        <w:contextualSpacing/>
        <w:outlineLvl w:val="0"/>
        <w:rPr>
          <w:rFonts w:ascii="Times New Roman" w:hAnsi="Times New Roman" w:cs="Times New Roman"/>
          <w:b/>
        </w:rPr>
      </w:pPr>
    </w:p>
    <w:p w14:paraId="29D662E1" w14:textId="77777777" w:rsidR="00E773E2" w:rsidRPr="00B94918" w:rsidRDefault="00E773E2" w:rsidP="00E773E2">
      <w:pPr>
        <w:spacing w:after="0" w:line="240" w:lineRule="auto"/>
        <w:contextualSpacing/>
        <w:outlineLvl w:val="0"/>
        <w:rPr>
          <w:rFonts w:ascii="Times New Roman" w:hAnsi="Times New Roman" w:cs="Times New Roman"/>
          <w:b/>
        </w:rPr>
      </w:pPr>
    </w:p>
    <w:p w14:paraId="209C157A" w14:textId="77777777" w:rsidR="00E773E2" w:rsidRPr="00B94918" w:rsidRDefault="00E773E2" w:rsidP="00E773E2">
      <w:pPr>
        <w:spacing w:after="0" w:line="240" w:lineRule="auto"/>
        <w:contextualSpacing/>
        <w:outlineLvl w:val="0"/>
        <w:rPr>
          <w:rFonts w:ascii="Times New Roman" w:hAnsi="Times New Roman" w:cs="Times New Roman"/>
          <w:b/>
        </w:rPr>
      </w:pPr>
    </w:p>
    <w:p w14:paraId="1EF0A497" w14:textId="77777777" w:rsidR="00E773E2" w:rsidRPr="00B94918" w:rsidRDefault="00E773E2" w:rsidP="00E773E2">
      <w:pPr>
        <w:spacing w:after="0" w:line="240" w:lineRule="auto"/>
        <w:contextualSpacing/>
        <w:outlineLvl w:val="0"/>
        <w:rPr>
          <w:rFonts w:ascii="Times New Roman" w:hAnsi="Times New Roman" w:cs="Times New Roman"/>
          <w:b/>
        </w:rPr>
      </w:pPr>
    </w:p>
    <w:p w14:paraId="10E70256" w14:textId="77777777" w:rsidR="00E773E2" w:rsidRPr="00B94918" w:rsidRDefault="00E773E2" w:rsidP="00E773E2">
      <w:pPr>
        <w:spacing w:after="0" w:line="240" w:lineRule="auto"/>
        <w:contextualSpacing/>
        <w:outlineLvl w:val="0"/>
        <w:rPr>
          <w:rFonts w:ascii="Times New Roman" w:hAnsi="Times New Roman" w:cs="Times New Roman"/>
          <w:b/>
        </w:rPr>
      </w:pPr>
    </w:p>
    <w:p w14:paraId="095149AE" w14:textId="77777777" w:rsidR="00E773E2" w:rsidRPr="00B94918" w:rsidRDefault="00E773E2" w:rsidP="00E773E2">
      <w:pPr>
        <w:spacing w:after="0" w:line="240" w:lineRule="auto"/>
        <w:contextualSpacing/>
        <w:outlineLvl w:val="0"/>
        <w:rPr>
          <w:rFonts w:ascii="Times New Roman" w:hAnsi="Times New Roman" w:cs="Times New Roman"/>
          <w:b/>
        </w:rPr>
      </w:pPr>
    </w:p>
    <w:p w14:paraId="0E8440AD" w14:textId="77777777" w:rsidR="00E773E2" w:rsidRPr="00B94918" w:rsidRDefault="00E773E2" w:rsidP="00E773E2">
      <w:pPr>
        <w:spacing w:after="0" w:line="240" w:lineRule="auto"/>
        <w:contextualSpacing/>
        <w:outlineLvl w:val="0"/>
        <w:rPr>
          <w:rFonts w:ascii="Times New Roman" w:hAnsi="Times New Roman" w:cs="Times New Roman"/>
          <w:b/>
        </w:rPr>
      </w:pPr>
    </w:p>
    <w:p w14:paraId="02B1E3A0" w14:textId="77777777" w:rsidR="00E773E2" w:rsidRPr="00B94918" w:rsidRDefault="00E773E2" w:rsidP="00E773E2">
      <w:pPr>
        <w:spacing w:after="0" w:line="240" w:lineRule="auto"/>
        <w:contextualSpacing/>
        <w:outlineLvl w:val="0"/>
        <w:rPr>
          <w:rFonts w:ascii="Times New Roman" w:hAnsi="Times New Roman" w:cs="Times New Roman"/>
          <w:b/>
        </w:rPr>
      </w:pPr>
    </w:p>
    <w:p w14:paraId="7D761C21" w14:textId="77777777" w:rsidR="00E773E2" w:rsidRPr="00B94918" w:rsidRDefault="00E773E2" w:rsidP="00E773E2">
      <w:pPr>
        <w:spacing w:after="0" w:line="240" w:lineRule="auto"/>
        <w:contextualSpacing/>
        <w:outlineLvl w:val="0"/>
        <w:rPr>
          <w:rFonts w:ascii="Times New Roman" w:hAnsi="Times New Roman" w:cs="Times New Roman"/>
          <w:b/>
        </w:rPr>
      </w:pPr>
    </w:p>
    <w:p w14:paraId="3722283C" w14:textId="77777777" w:rsidR="00E773E2" w:rsidRPr="00B94918" w:rsidRDefault="00E773E2" w:rsidP="00E773E2">
      <w:pPr>
        <w:spacing w:after="0" w:line="240" w:lineRule="auto"/>
        <w:contextualSpacing/>
        <w:outlineLvl w:val="0"/>
        <w:rPr>
          <w:rFonts w:ascii="Times New Roman" w:hAnsi="Times New Roman" w:cs="Times New Roman"/>
          <w:b/>
        </w:rPr>
      </w:pPr>
    </w:p>
    <w:p w14:paraId="346E5526" w14:textId="77777777" w:rsidR="00E773E2" w:rsidRPr="00B94918" w:rsidRDefault="00E773E2" w:rsidP="00E773E2">
      <w:pPr>
        <w:spacing w:after="0" w:line="240" w:lineRule="auto"/>
        <w:contextualSpacing/>
        <w:outlineLvl w:val="0"/>
        <w:rPr>
          <w:rFonts w:ascii="Times New Roman" w:hAnsi="Times New Roman" w:cs="Times New Roman"/>
          <w:b/>
        </w:rPr>
      </w:pPr>
    </w:p>
    <w:p w14:paraId="07C553FF" w14:textId="77777777" w:rsidR="00E773E2" w:rsidRPr="00B94918" w:rsidRDefault="00E773E2" w:rsidP="00E773E2">
      <w:pPr>
        <w:spacing w:after="0" w:line="240" w:lineRule="auto"/>
        <w:contextualSpacing/>
        <w:outlineLvl w:val="0"/>
        <w:rPr>
          <w:rFonts w:ascii="Times New Roman" w:hAnsi="Times New Roman" w:cs="Times New Roman"/>
          <w:b/>
        </w:rPr>
      </w:pPr>
    </w:p>
    <w:p w14:paraId="3834122A" w14:textId="77777777" w:rsidR="00E773E2" w:rsidRPr="00B94918" w:rsidRDefault="00E773E2" w:rsidP="00E773E2">
      <w:pPr>
        <w:spacing w:after="0" w:line="240" w:lineRule="auto"/>
        <w:contextualSpacing/>
        <w:outlineLvl w:val="0"/>
        <w:rPr>
          <w:rFonts w:ascii="Times New Roman" w:hAnsi="Times New Roman" w:cs="Times New Roman"/>
          <w:b/>
        </w:rPr>
      </w:pPr>
    </w:p>
    <w:p w14:paraId="40A99566" w14:textId="77777777" w:rsidR="00E773E2" w:rsidRPr="00B94918" w:rsidRDefault="00E773E2" w:rsidP="00E773E2">
      <w:pPr>
        <w:spacing w:after="0" w:line="240" w:lineRule="auto"/>
        <w:contextualSpacing/>
        <w:outlineLvl w:val="0"/>
        <w:rPr>
          <w:rFonts w:ascii="Times New Roman" w:hAnsi="Times New Roman" w:cs="Times New Roman"/>
          <w:b/>
        </w:rPr>
      </w:pPr>
    </w:p>
    <w:p w14:paraId="44D5301D" w14:textId="77777777" w:rsidR="00E773E2" w:rsidRPr="00B94918" w:rsidRDefault="00E773E2" w:rsidP="00E773E2">
      <w:pPr>
        <w:spacing w:after="0" w:line="240" w:lineRule="auto"/>
        <w:contextualSpacing/>
        <w:outlineLvl w:val="0"/>
        <w:rPr>
          <w:rFonts w:ascii="Times New Roman" w:hAnsi="Times New Roman" w:cs="Times New Roman"/>
          <w:b/>
        </w:rPr>
      </w:pPr>
    </w:p>
    <w:p w14:paraId="41A39C01" w14:textId="77777777" w:rsidR="00E773E2" w:rsidRPr="00B94918" w:rsidRDefault="00E773E2" w:rsidP="00E773E2">
      <w:pPr>
        <w:spacing w:after="0" w:line="240" w:lineRule="auto"/>
        <w:contextualSpacing/>
        <w:outlineLvl w:val="0"/>
        <w:rPr>
          <w:rFonts w:ascii="Times New Roman" w:hAnsi="Times New Roman" w:cs="Times New Roman"/>
          <w:b/>
        </w:rPr>
      </w:pPr>
    </w:p>
    <w:p w14:paraId="3CA4B98A" w14:textId="77777777" w:rsidR="00E773E2" w:rsidRPr="00B94918" w:rsidRDefault="00E773E2" w:rsidP="00E773E2">
      <w:pPr>
        <w:spacing w:after="0" w:line="240" w:lineRule="auto"/>
        <w:contextualSpacing/>
        <w:jc w:val="center"/>
        <w:outlineLvl w:val="0"/>
        <w:rPr>
          <w:rFonts w:ascii="Times New Roman" w:hAnsi="Times New Roman" w:cs="Times New Roman"/>
          <w:b/>
        </w:rPr>
      </w:pPr>
      <w:bookmarkStart w:id="5" w:name="_Toc129243134"/>
      <w:bookmarkStart w:id="6" w:name="_Toc129243259"/>
    </w:p>
    <w:p w14:paraId="166EC18C" w14:textId="77777777" w:rsidR="00E773E2" w:rsidRPr="00B94918" w:rsidRDefault="00E773E2" w:rsidP="00E773E2">
      <w:pPr>
        <w:spacing w:after="0" w:line="240" w:lineRule="auto"/>
        <w:contextualSpacing/>
        <w:jc w:val="center"/>
        <w:outlineLvl w:val="0"/>
        <w:rPr>
          <w:rFonts w:ascii="Times New Roman" w:hAnsi="Times New Roman" w:cs="Times New Roman"/>
          <w:b/>
        </w:rPr>
      </w:pPr>
    </w:p>
    <w:p w14:paraId="3203C63E" w14:textId="77777777" w:rsidR="00E773E2" w:rsidRPr="00B94918" w:rsidRDefault="00E773E2" w:rsidP="00E773E2">
      <w:pPr>
        <w:spacing w:after="0" w:line="240" w:lineRule="auto"/>
        <w:contextualSpacing/>
        <w:jc w:val="center"/>
        <w:outlineLvl w:val="0"/>
        <w:rPr>
          <w:rFonts w:ascii="Times New Roman" w:hAnsi="Times New Roman" w:cs="Times New Roman"/>
          <w:b/>
        </w:rPr>
      </w:pPr>
    </w:p>
    <w:p w14:paraId="55D8FCB5" w14:textId="77777777" w:rsidR="00E773E2" w:rsidRPr="00B94918" w:rsidRDefault="00E773E2" w:rsidP="00E773E2">
      <w:pPr>
        <w:spacing w:after="0" w:line="240" w:lineRule="auto"/>
        <w:contextualSpacing/>
        <w:jc w:val="center"/>
        <w:outlineLvl w:val="0"/>
        <w:rPr>
          <w:rFonts w:ascii="Times New Roman" w:hAnsi="Times New Roman" w:cs="Times New Roman"/>
          <w:b/>
        </w:rPr>
      </w:pPr>
      <w:r w:rsidRPr="00B94918">
        <w:rPr>
          <w:rFonts w:ascii="Times New Roman" w:hAnsi="Times New Roman" w:cs="Times New Roman"/>
          <w:b/>
        </w:rPr>
        <w:t>III PRIEDAS</w:t>
      </w:r>
      <w:bookmarkEnd w:id="5"/>
      <w:bookmarkEnd w:id="6"/>
    </w:p>
    <w:p w14:paraId="006390D6" w14:textId="77777777" w:rsidR="00E773E2" w:rsidRPr="00B94918" w:rsidRDefault="00E773E2" w:rsidP="00E773E2">
      <w:pPr>
        <w:spacing w:after="0" w:line="240" w:lineRule="auto"/>
        <w:contextualSpacing/>
        <w:jc w:val="center"/>
        <w:outlineLvl w:val="0"/>
        <w:rPr>
          <w:rFonts w:ascii="Times New Roman" w:hAnsi="Times New Roman" w:cs="Times New Roman"/>
        </w:rPr>
      </w:pPr>
    </w:p>
    <w:p w14:paraId="06B8167F" w14:textId="77777777" w:rsidR="00E773E2" w:rsidRPr="00B94918" w:rsidRDefault="00E773E2" w:rsidP="00E773E2">
      <w:pPr>
        <w:spacing w:after="0" w:line="240" w:lineRule="auto"/>
        <w:contextualSpacing/>
        <w:jc w:val="center"/>
        <w:outlineLvl w:val="0"/>
        <w:rPr>
          <w:rFonts w:ascii="Times New Roman" w:hAnsi="Times New Roman" w:cs="Times New Roman"/>
          <w:b/>
        </w:rPr>
      </w:pPr>
      <w:bookmarkStart w:id="7" w:name="_Toc129243135"/>
      <w:bookmarkStart w:id="8" w:name="_Toc129243260"/>
      <w:r w:rsidRPr="00B94918">
        <w:rPr>
          <w:rFonts w:ascii="Times New Roman" w:hAnsi="Times New Roman" w:cs="Times New Roman"/>
          <w:b/>
        </w:rPr>
        <w:t>ŽENKLINIMAS IR PAKUOTĖS LAPELIS</w:t>
      </w:r>
      <w:bookmarkEnd w:id="7"/>
      <w:bookmarkEnd w:id="8"/>
    </w:p>
    <w:p w14:paraId="5F43B4D1"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br w:type="page"/>
      </w:r>
    </w:p>
    <w:p w14:paraId="437CA45C" w14:textId="77777777" w:rsidR="00E773E2" w:rsidRPr="00B94918" w:rsidRDefault="00E773E2" w:rsidP="00E773E2">
      <w:pPr>
        <w:spacing w:after="0" w:line="240" w:lineRule="auto"/>
        <w:contextualSpacing/>
        <w:outlineLvl w:val="0"/>
        <w:rPr>
          <w:rFonts w:ascii="Times New Roman" w:hAnsi="Times New Roman" w:cs="Times New Roman"/>
          <w:b/>
        </w:rPr>
      </w:pPr>
    </w:p>
    <w:p w14:paraId="1FBA444D" w14:textId="77777777" w:rsidR="00E773E2" w:rsidRPr="00B94918" w:rsidRDefault="00E773E2" w:rsidP="00E773E2">
      <w:pPr>
        <w:spacing w:after="0" w:line="240" w:lineRule="auto"/>
        <w:contextualSpacing/>
        <w:outlineLvl w:val="0"/>
        <w:rPr>
          <w:rFonts w:ascii="Times New Roman" w:hAnsi="Times New Roman" w:cs="Times New Roman"/>
          <w:b/>
        </w:rPr>
      </w:pPr>
    </w:p>
    <w:p w14:paraId="47DB0082" w14:textId="77777777" w:rsidR="00E773E2" w:rsidRPr="00B94918" w:rsidRDefault="00E773E2" w:rsidP="00E773E2">
      <w:pPr>
        <w:spacing w:after="0" w:line="240" w:lineRule="auto"/>
        <w:contextualSpacing/>
        <w:outlineLvl w:val="0"/>
        <w:rPr>
          <w:rFonts w:ascii="Times New Roman" w:hAnsi="Times New Roman" w:cs="Times New Roman"/>
          <w:b/>
        </w:rPr>
      </w:pPr>
    </w:p>
    <w:p w14:paraId="37AF6075" w14:textId="77777777" w:rsidR="00E773E2" w:rsidRPr="00B94918" w:rsidRDefault="00E773E2" w:rsidP="00E773E2">
      <w:pPr>
        <w:spacing w:after="0" w:line="240" w:lineRule="auto"/>
        <w:contextualSpacing/>
        <w:outlineLvl w:val="0"/>
        <w:rPr>
          <w:rFonts w:ascii="Times New Roman" w:hAnsi="Times New Roman" w:cs="Times New Roman"/>
          <w:b/>
        </w:rPr>
      </w:pPr>
    </w:p>
    <w:p w14:paraId="5E142B30" w14:textId="77777777" w:rsidR="00E773E2" w:rsidRPr="00B94918" w:rsidRDefault="00E773E2" w:rsidP="00E773E2">
      <w:pPr>
        <w:spacing w:after="0" w:line="240" w:lineRule="auto"/>
        <w:contextualSpacing/>
        <w:outlineLvl w:val="0"/>
        <w:rPr>
          <w:rFonts w:ascii="Times New Roman" w:hAnsi="Times New Roman" w:cs="Times New Roman"/>
          <w:b/>
        </w:rPr>
      </w:pPr>
    </w:p>
    <w:p w14:paraId="46C9C39A" w14:textId="77777777" w:rsidR="00E773E2" w:rsidRPr="00B94918" w:rsidRDefault="00E773E2" w:rsidP="00E773E2">
      <w:pPr>
        <w:spacing w:after="0" w:line="240" w:lineRule="auto"/>
        <w:contextualSpacing/>
        <w:outlineLvl w:val="0"/>
        <w:rPr>
          <w:rFonts w:ascii="Times New Roman" w:hAnsi="Times New Roman" w:cs="Times New Roman"/>
          <w:b/>
        </w:rPr>
      </w:pPr>
    </w:p>
    <w:p w14:paraId="4561CBC1" w14:textId="77777777" w:rsidR="00E773E2" w:rsidRPr="00B94918" w:rsidRDefault="00E773E2" w:rsidP="00E773E2">
      <w:pPr>
        <w:spacing w:after="0" w:line="240" w:lineRule="auto"/>
        <w:contextualSpacing/>
        <w:outlineLvl w:val="0"/>
        <w:rPr>
          <w:rFonts w:ascii="Times New Roman" w:hAnsi="Times New Roman" w:cs="Times New Roman"/>
          <w:b/>
        </w:rPr>
      </w:pPr>
    </w:p>
    <w:p w14:paraId="53D278AA" w14:textId="77777777" w:rsidR="00E773E2" w:rsidRPr="00B94918" w:rsidRDefault="00E773E2" w:rsidP="00E773E2">
      <w:pPr>
        <w:spacing w:after="0" w:line="240" w:lineRule="auto"/>
        <w:contextualSpacing/>
        <w:outlineLvl w:val="0"/>
        <w:rPr>
          <w:rFonts w:ascii="Times New Roman" w:hAnsi="Times New Roman" w:cs="Times New Roman"/>
          <w:b/>
        </w:rPr>
      </w:pPr>
    </w:p>
    <w:p w14:paraId="4C6BEB85" w14:textId="77777777" w:rsidR="00E773E2" w:rsidRPr="00B94918" w:rsidRDefault="00E773E2" w:rsidP="00E773E2">
      <w:pPr>
        <w:spacing w:after="0" w:line="240" w:lineRule="auto"/>
        <w:contextualSpacing/>
        <w:outlineLvl w:val="0"/>
        <w:rPr>
          <w:rFonts w:ascii="Times New Roman" w:hAnsi="Times New Roman" w:cs="Times New Roman"/>
          <w:b/>
        </w:rPr>
      </w:pPr>
    </w:p>
    <w:p w14:paraId="63373E62" w14:textId="77777777" w:rsidR="00E773E2" w:rsidRPr="00B94918" w:rsidRDefault="00E773E2" w:rsidP="00E773E2">
      <w:pPr>
        <w:spacing w:after="0" w:line="240" w:lineRule="auto"/>
        <w:contextualSpacing/>
        <w:outlineLvl w:val="0"/>
        <w:rPr>
          <w:rFonts w:ascii="Times New Roman" w:hAnsi="Times New Roman" w:cs="Times New Roman"/>
          <w:b/>
        </w:rPr>
      </w:pPr>
    </w:p>
    <w:p w14:paraId="5961131C" w14:textId="77777777" w:rsidR="00E773E2" w:rsidRPr="00B94918" w:rsidRDefault="00E773E2" w:rsidP="00E773E2">
      <w:pPr>
        <w:spacing w:after="0" w:line="240" w:lineRule="auto"/>
        <w:contextualSpacing/>
        <w:outlineLvl w:val="0"/>
        <w:rPr>
          <w:rFonts w:ascii="Times New Roman" w:hAnsi="Times New Roman" w:cs="Times New Roman"/>
          <w:b/>
        </w:rPr>
      </w:pPr>
    </w:p>
    <w:p w14:paraId="7C270D62" w14:textId="77777777" w:rsidR="00E773E2" w:rsidRPr="00B94918" w:rsidRDefault="00E773E2" w:rsidP="00E773E2">
      <w:pPr>
        <w:spacing w:after="0" w:line="240" w:lineRule="auto"/>
        <w:contextualSpacing/>
        <w:outlineLvl w:val="0"/>
        <w:rPr>
          <w:rFonts w:ascii="Times New Roman" w:hAnsi="Times New Roman" w:cs="Times New Roman"/>
          <w:b/>
        </w:rPr>
      </w:pPr>
    </w:p>
    <w:p w14:paraId="01395E3E" w14:textId="77777777" w:rsidR="00E773E2" w:rsidRPr="00B94918" w:rsidRDefault="00E773E2" w:rsidP="00E773E2">
      <w:pPr>
        <w:spacing w:after="0" w:line="240" w:lineRule="auto"/>
        <w:contextualSpacing/>
        <w:outlineLvl w:val="0"/>
        <w:rPr>
          <w:rFonts w:ascii="Times New Roman" w:hAnsi="Times New Roman" w:cs="Times New Roman"/>
          <w:b/>
        </w:rPr>
      </w:pPr>
    </w:p>
    <w:p w14:paraId="10E12AE5" w14:textId="77777777" w:rsidR="00E773E2" w:rsidRPr="00B94918" w:rsidRDefault="00E773E2" w:rsidP="00E773E2">
      <w:pPr>
        <w:spacing w:after="0" w:line="240" w:lineRule="auto"/>
        <w:contextualSpacing/>
        <w:outlineLvl w:val="0"/>
        <w:rPr>
          <w:rFonts w:ascii="Times New Roman" w:hAnsi="Times New Roman" w:cs="Times New Roman"/>
          <w:b/>
        </w:rPr>
      </w:pPr>
    </w:p>
    <w:p w14:paraId="293759C7" w14:textId="77777777" w:rsidR="00E773E2" w:rsidRPr="00B94918" w:rsidRDefault="00E773E2" w:rsidP="00E773E2">
      <w:pPr>
        <w:spacing w:after="0" w:line="240" w:lineRule="auto"/>
        <w:contextualSpacing/>
        <w:outlineLvl w:val="0"/>
        <w:rPr>
          <w:rFonts w:ascii="Times New Roman" w:hAnsi="Times New Roman" w:cs="Times New Roman"/>
          <w:b/>
        </w:rPr>
      </w:pPr>
    </w:p>
    <w:p w14:paraId="4B7BEA51" w14:textId="77777777" w:rsidR="00E773E2" w:rsidRPr="00B94918" w:rsidRDefault="00E773E2" w:rsidP="00E773E2">
      <w:pPr>
        <w:spacing w:after="0" w:line="240" w:lineRule="auto"/>
        <w:contextualSpacing/>
        <w:outlineLvl w:val="0"/>
        <w:rPr>
          <w:rFonts w:ascii="Times New Roman" w:hAnsi="Times New Roman" w:cs="Times New Roman"/>
          <w:b/>
        </w:rPr>
      </w:pPr>
    </w:p>
    <w:p w14:paraId="6BD8FE67" w14:textId="77777777" w:rsidR="00E773E2" w:rsidRPr="00B94918" w:rsidRDefault="00E773E2" w:rsidP="00E773E2">
      <w:pPr>
        <w:spacing w:after="0" w:line="240" w:lineRule="auto"/>
        <w:contextualSpacing/>
        <w:outlineLvl w:val="0"/>
        <w:rPr>
          <w:rFonts w:ascii="Times New Roman" w:hAnsi="Times New Roman" w:cs="Times New Roman"/>
          <w:b/>
        </w:rPr>
      </w:pPr>
    </w:p>
    <w:p w14:paraId="7EA496D2" w14:textId="77777777" w:rsidR="00E773E2" w:rsidRPr="00B94918" w:rsidRDefault="00E773E2" w:rsidP="00E773E2">
      <w:pPr>
        <w:spacing w:after="0" w:line="240" w:lineRule="auto"/>
        <w:contextualSpacing/>
        <w:outlineLvl w:val="0"/>
        <w:rPr>
          <w:rFonts w:ascii="Times New Roman" w:hAnsi="Times New Roman" w:cs="Times New Roman"/>
          <w:b/>
        </w:rPr>
      </w:pPr>
    </w:p>
    <w:p w14:paraId="0B3AFB97" w14:textId="77777777" w:rsidR="00E773E2" w:rsidRPr="00B94918" w:rsidRDefault="00E773E2" w:rsidP="00E773E2">
      <w:pPr>
        <w:spacing w:after="0" w:line="240" w:lineRule="auto"/>
        <w:contextualSpacing/>
        <w:outlineLvl w:val="0"/>
        <w:rPr>
          <w:rFonts w:ascii="Times New Roman" w:hAnsi="Times New Roman" w:cs="Times New Roman"/>
          <w:b/>
        </w:rPr>
      </w:pPr>
    </w:p>
    <w:p w14:paraId="70D288B9" w14:textId="77777777" w:rsidR="00E773E2" w:rsidRPr="00B94918" w:rsidRDefault="00E773E2" w:rsidP="00E773E2">
      <w:pPr>
        <w:spacing w:after="0" w:line="240" w:lineRule="auto"/>
        <w:contextualSpacing/>
        <w:outlineLvl w:val="0"/>
        <w:rPr>
          <w:rFonts w:ascii="Times New Roman" w:hAnsi="Times New Roman" w:cs="Times New Roman"/>
          <w:b/>
        </w:rPr>
      </w:pPr>
    </w:p>
    <w:p w14:paraId="57D41C3D" w14:textId="77777777" w:rsidR="00E773E2" w:rsidRPr="00B94918" w:rsidRDefault="00E773E2" w:rsidP="00E773E2">
      <w:pPr>
        <w:spacing w:after="0" w:line="240" w:lineRule="auto"/>
        <w:contextualSpacing/>
        <w:outlineLvl w:val="0"/>
        <w:rPr>
          <w:rFonts w:ascii="Times New Roman" w:hAnsi="Times New Roman" w:cs="Times New Roman"/>
          <w:b/>
        </w:rPr>
      </w:pPr>
    </w:p>
    <w:p w14:paraId="7F4C33E3" w14:textId="77777777" w:rsidR="00E773E2" w:rsidRPr="00B94918" w:rsidRDefault="00E773E2" w:rsidP="00E773E2">
      <w:pPr>
        <w:spacing w:after="0" w:line="240" w:lineRule="auto"/>
        <w:contextualSpacing/>
        <w:outlineLvl w:val="0"/>
        <w:rPr>
          <w:rFonts w:ascii="Times New Roman" w:hAnsi="Times New Roman" w:cs="Times New Roman"/>
          <w:b/>
        </w:rPr>
      </w:pPr>
    </w:p>
    <w:p w14:paraId="296F829A" w14:textId="77777777" w:rsidR="00E773E2" w:rsidRPr="00B94918" w:rsidRDefault="00E773E2" w:rsidP="00E773E2">
      <w:pPr>
        <w:spacing w:after="0" w:line="240" w:lineRule="auto"/>
        <w:contextualSpacing/>
        <w:outlineLvl w:val="0"/>
        <w:rPr>
          <w:rFonts w:ascii="Times New Roman" w:hAnsi="Times New Roman" w:cs="Times New Roman"/>
          <w:b/>
        </w:rPr>
      </w:pPr>
    </w:p>
    <w:p w14:paraId="35F22098" w14:textId="77777777" w:rsidR="00E773E2" w:rsidRPr="00B94918" w:rsidRDefault="00E773E2" w:rsidP="00E773E2">
      <w:pPr>
        <w:spacing w:after="0" w:line="240" w:lineRule="auto"/>
        <w:contextualSpacing/>
        <w:jc w:val="center"/>
        <w:outlineLvl w:val="0"/>
        <w:rPr>
          <w:rFonts w:ascii="Times New Roman" w:hAnsi="Times New Roman" w:cs="Times New Roman"/>
          <w:b/>
        </w:rPr>
      </w:pPr>
      <w:bookmarkStart w:id="9" w:name="_Toc129243136"/>
      <w:bookmarkStart w:id="10" w:name="_Toc129243261"/>
      <w:r w:rsidRPr="00B94918">
        <w:rPr>
          <w:rFonts w:ascii="Times New Roman" w:hAnsi="Times New Roman" w:cs="Times New Roman"/>
          <w:b/>
        </w:rPr>
        <w:t>A. ŽENKLINIMAS</w:t>
      </w:r>
      <w:bookmarkEnd w:id="9"/>
      <w:bookmarkEnd w:id="10"/>
    </w:p>
    <w:p w14:paraId="24D9281C" w14:textId="77777777" w:rsidR="00E773E2" w:rsidRPr="00B94918" w:rsidRDefault="00E773E2" w:rsidP="00E773E2">
      <w:pPr>
        <w:spacing w:after="0" w:line="240" w:lineRule="auto"/>
        <w:contextualSpacing/>
        <w:outlineLvl w:val="0"/>
        <w:rPr>
          <w:rFonts w:ascii="Times New Roman" w:hAnsi="Times New Roman" w:cs="Times New Roman"/>
        </w:rPr>
      </w:pPr>
    </w:p>
    <w:p w14:paraId="39E47930"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br w:type="page"/>
      </w:r>
    </w:p>
    <w:p w14:paraId="0D09F710"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cs="Times New Roman"/>
          <w:b/>
        </w:rPr>
      </w:pPr>
      <w:r w:rsidRPr="00B94918">
        <w:rPr>
          <w:rFonts w:ascii="Times New Roman" w:hAnsi="Times New Roman" w:cs="Times New Roman"/>
          <w:b/>
        </w:rPr>
        <w:lastRenderedPageBreak/>
        <w:t>INFORMACIJA ANT IŠORINĖS PAKUOTĖS</w:t>
      </w:r>
    </w:p>
    <w:p w14:paraId="5257E55F"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cs="Times New Roman"/>
        </w:rPr>
      </w:pPr>
    </w:p>
    <w:p w14:paraId="11074F12"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cs="Times New Roman"/>
          <w:b/>
        </w:rPr>
      </w:pPr>
      <w:r w:rsidRPr="00B94918">
        <w:rPr>
          <w:rFonts w:ascii="Times New Roman" w:hAnsi="Times New Roman" w:cs="Times New Roman"/>
          <w:b/>
        </w:rPr>
        <w:t>KARTONO DĖŽUTĖ</w:t>
      </w:r>
    </w:p>
    <w:p w14:paraId="60712C0C" w14:textId="77777777" w:rsidR="00E773E2" w:rsidRPr="00B94918" w:rsidRDefault="00E773E2" w:rsidP="00E773E2">
      <w:pPr>
        <w:spacing w:after="0" w:line="240" w:lineRule="auto"/>
        <w:contextualSpacing/>
        <w:outlineLvl w:val="0"/>
        <w:rPr>
          <w:rFonts w:ascii="Times New Roman" w:hAnsi="Times New Roman" w:cs="Times New Roman"/>
        </w:rPr>
      </w:pPr>
    </w:p>
    <w:p w14:paraId="70B39F46" w14:textId="77777777" w:rsidR="00E773E2" w:rsidRPr="00B94918" w:rsidRDefault="00E773E2" w:rsidP="00E773E2">
      <w:pPr>
        <w:spacing w:after="0" w:line="240" w:lineRule="auto"/>
        <w:contextualSpacing/>
        <w:outlineLvl w:val="0"/>
        <w:rPr>
          <w:rFonts w:ascii="Times New Roman" w:hAnsi="Times New Roman" w:cs="Times New Roman"/>
        </w:rPr>
      </w:pPr>
    </w:p>
    <w:p w14:paraId="35F2353E"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rPr>
      </w:pPr>
      <w:r w:rsidRPr="00B94918">
        <w:rPr>
          <w:rFonts w:ascii="Times New Roman" w:hAnsi="Times New Roman" w:cs="Times New Roman"/>
          <w:b/>
        </w:rPr>
        <w:t>1.</w:t>
      </w:r>
      <w:r w:rsidRPr="00B94918">
        <w:rPr>
          <w:rFonts w:ascii="Times New Roman" w:hAnsi="Times New Roman" w:cs="Times New Roman"/>
          <w:b/>
        </w:rPr>
        <w:tab/>
        <w:t>VAISTINIO PREPARATO PAVADINIMAS</w:t>
      </w:r>
    </w:p>
    <w:p w14:paraId="27F16C42" w14:textId="77777777" w:rsidR="00E773E2" w:rsidRPr="00B94918" w:rsidRDefault="00E773E2" w:rsidP="00E773E2">
      <w:pPr>
        <w:spacing w:after="0" w:line="240" w:lineRule="auto"/>
        <w:contextualSpacing/>
        <w:outlineLvl w:val="0"/>
        <w:rPr>
          <w:rFonts w:ascii="Times New Roman" w:hAnsi="Times New Roman" w:cs="Times New Roman"/>
        </w:rPr>
      </w:pPr>
    </w:p>
    <w:p w14:paraId="73D2E68E" w14:textId="5600EED4"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00E773E2" w:rsidRPr="00B94918">
        <w:rPr>
          <w:rFonts w:ascii="Times New Roman" w:hAnsi="Times New Roman" w:cs="Times New Roman"/>
        </w:rPr>
        <w:t>0,5 mg/0,4 mg kietosios kapsulės</w:t>
      </w:r>
    </w:p>
    <w:p w14:paraId="7CE3D9D5" w14:textId="07B8F8F8"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dutasteridas</w:t>
      </w:r>
      <w:r w:rsidRPr="00B94918">
        <w:rPr>
          <w:rFonts w:ascii="Times New Roman" w:hAnsi="Times New Roman"/>
        </w:rPr>
        <w:t xml:space="preserve">/tamsulozino </w:t>
      </w:r>
      <w:r w:rsidRPr="00B94918">
        <w:rPr>
          <w:rFonts w:ascii="Times New Roman" w:hAnsi="Times New Roman" w:cs="Times New Roman"/>
        </w:rPr>
        <w:t>hidrochloridas</w:t>
      </w:r>
    </w:p>
    <w:p w14:paraId="4C28B125" w14:textId="77777777" w:rsidR="00E773E2" w:rsidRPr="00B94918" w:rsidRDefault="00E773E2" w:rsidP="00E773E2">
      <w:pPr>
        <w:spacing w:after="0" w:line="240" w:lineRule="auto"/>
        <w:contextualSpacing/>
        <w:outlineLvl w:val="0"/>
        <w:rPr>
          <w:rFonts w:ascii="Times New Roman" w:hAnsi="Times New Roman" w:cs="Times New Roman"/>
        </w:rPr>
      </w:pPr>
    </w:p>
    <w:p w14:paraId="5020C084" w14:textId="77777777" w:rsidR="00E773E2" w:rsidRPr="00B94918" w:rsidRDefault="00E773E2" w:rsidP="00E773E2">
      <w:pPr>
        <w:spacing w:after="0" w:line="240" w:lineRule="auto"/>
        <w:contextualSpacing/>
        <w:outlineLvl w:val="0"/>
        <w:rPr>
          <w:rFonts w:ascii="Times New Roman" w:hAnsi="Times New Roman" w:cs="Times New Roman"/>
        </w:rPr>
      </w:pPr>
    </w:p>
    <w:p w14:paraId="13866D42"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2.</w:t>
      </w:r>
      <w:r w:rsidRPr="00B94918">
        <w:rPr>
          <w:rFonts w:ascii="Times New Roman" w:hAnsi="Times New Roman" w:cs="Times New Roman"/>
          <w:b/>
        </w:rPr>
        <w:tab/>
        <w:t>VEIKLIOJI (-IOS) MEDŽIAGA (-OS) IR JOS (-Ų) KIEKIS (-IAI)</w:t>
      </w:r>
    </w:p>
    <w:p w14:paraId="271A46A2" w14:textId="77777777" w:rsidR="00E773E2" w:rsidRPr="00B94918" w:rsidRDefault="00E773E2" w:rsidP="00E773E2">
      <w:pPr>
        <w:spacing w:after="0" w:line="240" w:lineRule="auto"/>
        <w:contextualSpacing/>
        <w:outlineLvl w:val="0"/>
        <w:rPr>
          <w:rFonts w:ascii="Times New Roman" w:hAnsi="Times New Roman" w:cs="Times New Roman"/>
        </w:rPr>
      </w:pPr>
    </w:p>
    <w:p w14:paraId="36147D88"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Kiekvienoje </w:t>
      </w:r>
      <w:r w:rsidR="00873032" w:rsidRPr="00B94918">
        <w:rPr>
          <w:rFonts w:ascii="Times New Roman" w:hAnsi="Times New Roman" w:cs="Times New Roman"/>
        </w:rPr>
        <w:t xml:space="preserve">kietojoje </w:t>
      </w:r>
      <w:r w:rsidRPr="00B94918">
        <w:rPr>
          <w:rFonts w:ascii="Times New Roman" w:hAnsi="Times New Roman" w:cs="Times New Roman"/>
        </w:rPr>
        <w:t>kapsulėje yra 0,5 mg dutasterido ir 0,4 mg tamsulozino hidrochlorido</w:t>
      </w:r>
      <w:r w:rsidR="00D5649B" w:rsidRPr="00B94918">
        <w:rPr>
          <w:rFonts w:ascii="Times New Roman" w:hAnsi="Times New Roman" w:cs="Times New Roman"/>
        </w:rPr>
        <w:t xml:space="preserve"> (atitinka</w:t>
      </w:r>
      <w:r w:rsidR="00873032" w:rsidRPr="00B94918">
        <w:rPr>
          <w:rFonts w:ascii="Times New Roman" w:hAnsi="Times New Roman" w:cs="Times New Roman"/>
        </w:rPr>
        <w:t>nčio</w:t>
      </w:r>
      <w:r w:rsidR="00D5649B" w:rsidRPr="00B94918">
        <w:rPr>
          <w:rFonts w:ascii="Times New Roman" w:hAnsi="Times New Roman" w:cs="Times New Roman"/>
        </w:rPr>
        <w:t xml:space="preserve"> 0,367 mg tamsulozino)</w:t>
      </w:r>
      <w:r w:rsidRPr="00B94918">
        <w:rPr>
          <w:rFonts w:ascii="Times New Roman" w:hAnsi="Times New Roman" w:cs="Times New Roman"/>
        </w:rPr>
        <w:t>.</w:t>
      </w:r>
    </w:p>
    <w:p w14:paraId="4B20AB96" w14:textId="77777777" w:rsidR="00E773E2" w:rsidRPr="00B94918" w:rsidRDefault="00E773E2" w:rsidP="00E773E2">
      <w:pPr>
        <w:spacing w:after="0" w:line="240" w:lineRule="auto"/>
        <w:contextualSpacing/>
        <w:outlineLvl w:val="0"/>
        <w:rPr>
          <w:rFonts w:ascii="Times New Roman" w:hAnsi="Times New Roman" w:cs="Times New Roman"/>
        </w:rPr>
      </w:pPr>
    </w:p>
    <w:p w14:paraId="3F6389E3" w14:textId="77777777" w:rsidR="00E773E2" w:rsidRPr="00B94918" w:rsidRDefault="00E773E2" w:rsidP="00E773E2">
      <w:pPr>
        <w:spacing w:after="0" w:line="240" w:lineRule="auto"/>
        <w:contextualSpacing/>
        <w:outlineLvl w:val="0"/>
        <w:rPr>
          <w:rFonts w:ascii="Times New Roman" w:hAnsi="Times New Roman" w:cs="Times New Roman"/>
        </w:rPr>
      </w:pPr>
    </w:p>
    <w:p w14:paraId="68AD8E9F"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3.</w:t>
      </w:r>
      <w:r w:rsidRPr="00B94918">
        <w:rPr>
          <w:rFonts w:ascii="Times New Roman" w:hAnsi="Times New Roman" w:cs="Times New Roman"/>
          <w:b/>
        </w:rPr>
        <w:tab/>
        <w:t>PAGALBINIŲ MEDŽIAGŲ SĄRAŠAS</w:t>
      </w:r>
    </w:p>
    <w:p w14:paraId="65455CB3" w14:textId="77777777" w:rsidR="00E773E2" w:rsidRPr="00B94918" w:rsidRDefault="00E773E2" w:rsidP="00E773E2">
      <w:pPr>
        <w:spacing w:after="0" w:line="240" w:lineRule="auto"/>
        <w:contextualSpacing/>
        <w:outlineLvl w:val="0"/>
        <w:rPr>
          <w:rFonts w:ascii="Times New Roman" w:hAnsi="Times New Roman" w:cs="Times New Roman"/>
        </w:rPr>
      </w:pPr>
    </w:p>
    <w:p w14:paraId="3102314B" w14:textId="77777777" w:rsidR="00D5649B"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Sudėtyje yra sojų </w:t>
      </w:r>
      <w:r w:rsidR="00D5649B" w:rsidRPr="00B94918">
        <w:rPr>
          <w:rFonts w:ascii="Times New Roman" w:hAnsi="Times New Roman" w:cs="Times New Roman"/>
        </w:rPr>
        <w:t>lecitino ir propilenglikolio</w:t>
      </w:r>
      <w:r w:rsidRPr="00B94918">
        <w:rPr>
          <w:rFonts w:ascii="Times New Roman" w:hAnsi="Times New Roman" w:cs="Times New Roman"/>
        </w:rPr>
        <w:t>.</w:t>
      </w:r>
    </w:p>
    <w:p w14:paraId="3C29E429" w14:textId="77777777" w:rsidR="00D5649B" w:rsidRPr="00B94918" w:rsidRDefault="00D5649B" w:rsidP="00E773E2">
      <w:pPr>
        <w:spacing w:after="0" w:line="240" w:lineRule="auto"/>
        <w:contextualSpacing/>
        <w:outlineLvl w:val="0"/>
        <w:rPr>
          <w:rFonts w:ascii="Times New Roman" w:hAnsi="Times New Roman" w:cs="Times New Roman"/>
        </w:rPr>
      </w:pPr>
    </w:p>
    <w:p w14:paraId="2E22D189" w14:textId="5E33F139"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Daugiau informacijos </w:t>
      </w:r>
      <w:r w:rsidR="00873032" w:rsidRPr="00B94918">
        <w:rPr>
          <w:rFonts w:ascii="Times New Roman" w:hAnsi="Times New Roman" w:cs="Times New Roman"/>
        </w:rPr>
        <w:t>pateikta</w:t>
      </w:r>
      <w:r w:rsidRPr="00B94918">
        <w:rPr>
          <w:rFonts w:ascii="Times New Roman" w:hAnsi="Times New Roman" w:cs="Times New Roman"/>
        </w:rPr>
        <w:t xml:space="preserve"> pakuotės lapelyje.</w:t>
      </w:r>
    </w:p>
    <w:p w14:paraId="08CD4A0B" w14:textId="77777777" w:rsidR="00E773E2" w:rsidRPr="00B94918" w:rsidRDefault="00E773E2" w:rsidP="00E773E2">
      <w:pPr>
        <w:spacing w:after="0" w:line="240" w:lineRule="auto"/>
        <w:contextualSpacing/>
        <w:outlineLvl w:val="0"/>
        <w:rPr>
          <w:rFonts w:ascii="Times New Roman" w:hAnsi="Times New Roman" w:cs="Times New Roman"/>
        </w:rPr>
      </w:pPr>
    </w:p>
    <w:p w14:paraId="469E303C" w14:textId="77777777" w:rsidR="00E773E2" w:rsidRPr="00B94918" w:rsidRDefault="00E773E2" w:rsidP="00E773E2">
      <w:pPr>
        <w:spacing w:after="0" w:line="240" w:lineRule="auto"/>
        <w:contextualSpacing/>
        <w:outlineLvl w:val="0"/>
        <w:rPr>
          <w:rFonts w:ascii="Times New Roman" w:hAnsi="Times New Roman" w:cs="Times New Roman"/>
        </w:rPr>
      </w:pPr>
    </w:p>
    <w:p w14:paraId="3DAD3607"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4.</w:t>
      </w:r>
      <w:r w:rsidRPr="00B94918">
        <w:rPr>
          <w:rFonts w:ascii="Times New Roman" w:hAnsi="Times New Roman" w:cs="Times New Roman"/>
          <w:b/>
        </w:rPr>
        <w:tab/>
        <w:t>FARMACINĖ FORMA IR KIEKIS PAKUOTĖJE</w:t>
      </w:r>
    </w:p>
    <w:p w14:paraId="38FE8847" w14:textId="77777777" w:rsidR="00E773E2" w:rsidRPr="00B94918" w:rsidRDefault="00E773E2" w:rsidP="00E773E2">
      <w:pPr>
        <w:spacing w:after="0" w:line="240" w:lineRule="auto"/>
        <w:contextualSpacing/>
        <w:outlineLvl w:val="0"/>
        <w:rPr>
          <w:rFonts w:ascii="Times New Roman" w:hAnsi="Times New Roman" w:cs="Times New Roman"/>
        </w:rPr>
      </w:pPr>
    </w:p>
    <w:p w14:paraId="17BEEE8D" w14:textId="77777777" w:rsidR="00D5649B" w:rsidRPr="00B94918" w:rsidRDefault="00D5649B"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highlight w:val="lightGray"/>
        </w:rPr>
        <w:t>Kieto</w:t>
      </w:r>
      <w:r w:rsidR="00523D1F" w:rsidRPr="00B94918">
        <w:rPr>
          <w:rFonts w:ascii="Times New Roman" w:hAnsi="Times New Roman" w:cs="Times New Roman"/>
          <w:highlight w:val="lightGray"/>
        </w:rPr>
        <w:t>ji</w:t>
      </w:r>
      <w:r w:rsidRPr="00B94918">
        <w:rPr>
          <w:rFonts w:ascii="Times New Roman" w:hAnsi="Times New Roman" w:cs="Times New Roman"/>
          <w:highlight w:val="lightGray"/>
        </w:rPr>
        <w:t xml:space="preserve"> kapsulė</w:t>
      </w:r>
    </w:p>
    <w:p w14:paraId="12D25A23" w14:textId="77777777" w:rsidR="00D5649B" w:rsidRPr="00B94918" w:rsidRDefault="00D5649B" w:rsidP="00E773E2">
      <w:pPr>
        <w:spacing w:after="0" w:line="240" w:lineRule="auto"/>
        <w:contextualSpacing/>
        <w:outlineLvl w:val="0"/>
        <w:rPr>
          <w:rFonts w:ascii="Times New Roman" w:hAnsi="Times New Roman" w:cs="Times New Roman"/>
        </w:rPr>
      </w:pPr>
    </w:p>
    <w:p w14:paraId="2AD8AC0F"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7 kietosios kapsulės</w:t>
      </w:r>
    </w:p>
    <w:p w14:paraId="554D8FE4" w14:textId="77777777" w:rsidR="00E773E2" w:rsidRPr="00B94918" w:rsidRDefault="00E773E2" w:rsidP="00E773E2">
      <w:pPr>
        <w:spacing w:after="0" w:line="240" w:lineRule="auto"/>
        <w:contextualSpacing/>
        <w:outlineLvl w:val="0"/>
        <w:rPr>
          <w:rFonts w:ascii="Times New Roman" w:hAnsi="Times New Roman" w:cs="Times New Roman"/>
          <w:highlight w:val="lightGray"/>
        </w:rPr>
      </w:pPr>
      <w:r w:rsidRPr="00B94918">
        <w:rPr>
          <w:rFonts w:ascii="Times New Roman" w:hAnsi="Times New Roman" w:cs="Times New Roman"/>
          <w:highlight w:val="lightGray"/>
        </w:rPr>
        <w:t>30 kietųjų kapsulių</w:t>
      </w:r>
    </w:p>
    <w:p w14:paraId="1B9612DE"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highlight w:val="lightGray"/>
        </w:rPr>
        <w:t>90 kietųjų kapsulių</w:t>
      </w:r>
    </w:p>
    <w:p w14:paraId="675E9DD8" w14:textId="77777777" w:rsidR="00E773E2" w:rsidRPr="00B94918" w:rsidRDefault="00E773E2" w:rsidP="00E773E2">
      <w:pPr>
        <w:spacing w:after="0" w:line="240" w:lineRule="auto"/>
        <w:contextualSpacing/>
        <w:outlineLvl w:val="0"/>
        <w:rPr>
          <w:rFonts w:ascii="Times New Roman" w:hAnsi="Times New Roman" w:cs="Times New Roman"/>
        </w:rPr>
      </w:pPr>
    </w:p>
    <w:p w14:paraId="33DA6773" w14:textId="77777777" w:rsidR="00E773E2" w:rsidRPr="00B94918" w:rsidRDefault="00E773E2" w:rsidP="00E773E2">
      <w:pPr>
        <w:spacing w:after="0" w:line="240" w:lineRule="auto"/>
        <w:contextualSpacing/>
        <w:outlineLvl w:val="0"/>
        <w:rPr>
          <w:rFonts w:ascii="Times New Roman" w:hAnsi="Times New Roman" w:cs="Times New Roman"/>
        </w:rPr>
      </w:pPr>
    </w:p>
    <w:p w14:paraId="5CBF638B"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5.</w:t>
      </w:r>
      <w:r w:rsidRPr="00B94918">
        <w:rPr>
          <w:rFonts w:ascii="Times New Roman" w:hAnsi="Times New Roman" w:cs="Times New Roman"/>
          <w:b/>
        </w:rPr>
        <w:tab/>
        <w:t>VARTOJIMO METODAS IR BŪDAS (-AI)</w:t>
      </w:r>
    </w:p>
    <w:p w14:paraId="355AB140" w14:textId="77777777" w:rsidR="00D5649B" w:rsidRPr="00B94918" w:rsidRDefault="00D5649B" w:rsidP="00E773E2">
      <w:pPr>
        <w:spacing w:after="0" w:line="240" w:lineRule="auto"/>
        <w:contextualSpacing/>
        <w:outlineLvl w:val="0"/>
        <w:rPr>
          <w:rFonts w:ascii="Times New Roman" w:hAnsi="Times New Roman" w:cs="Times New Roman"/>
        </w:rPr>
      </w:pPr>
    </w:p>
    <w:p w14:paraId="734EB159" w14:textId="77777777" w:rsidR="00D5649B" w:rsidRPr="00B94918" w:rsidRDefault="00D5649B" w:rsidP="00E773E2">
      <w:pPr>
        <w:spacing w:after="0" w:line="240" w:lineRule="auto"/>
        <w:contextualSpacing/>
        <w:outlineLvl w:val="0"/>
        <w:rPr>
          <w:rFonts w:ascii="Times New Roman" w:hAnsi="Times New Roman" w:cs="Times New Roman"/>
        </w:rPr>
      </w:pPr>
      <w:r w:rsidRPr="00E25457">
        <w:rPr>
          <w:rFonts w:ascii="Times New Roman" w:hAnsi="Times New Roman"/>
        </w:rPr>
        <w:t>Vartoti per burną.</w:t>
      </w:r>
      <w:r w:rsidRPr="00B94918">
        <w:rPr>
          <w:rFonts w:ascii="Times New Roman" w:hAnsi="Times New Roman" w:cs="Times New Roman"/>
        </w:rPr>
        <w:t xml:space="preserve"> </w:t>
      </w:r>
    </w:p>
    <w:p w14:paraId="2CF6A004" w14:textId="77777777" w:rsidR="00E773E2" w:rsidRPr="00B94918" w:rsidRDefault="00D5649B"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Negalima kramtyti. Nuryti visą kapsulę</w:t>
      </w:r>
      <w:r w:rsidR="00873032" w:rsidRPr="00B94918">
        <w:rPr>
          <w:rFonts w:ascii="Times New Roman" w:hAnsi="Times New Roman" w:cs="Times New Roman"/>
        </w:rPr>
        <w:t>.</w:t>
      </w:r>
    </w:p>
    <w:p w14:paraId="2B80A795"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Prieš vartojimą perskaitykite pakuotės lapelį.</w:t>
      </w:r>
    </w:p>
    <w:p w14:paraId="01A9BBC0" w14:textId="77777777" w:rsidR="00E773E2" w:rsidRPr="00B94918" w:rsidRDefault="00E773E2" w:rsidP="00E773E2">
      <w:pPr>
        <w:spacing w:after="0" w:line="240" w:lineRule="auto"/>
        <w:contextualSpacing/>
        <w:outlineLvl w:val="0"/>
        <w:rPr>
          <w:rFonts w:ascii="Times New Roman" w:hAnsi="Times New Roman" w:cs="Times New Roman"/>
        </w:rPr>
      </w:pPr>
    </w:p>
    <w:p w14:paraId="67946633" w14:textId="77777777" w:rsidR="00E773E2" w:rsidRPr="00B94918" w:rsidRDefault="00E773E2" w:rsidP="00E773E2">
      <w:pPr>
        <w:spacing w:after="0" w:line="240" w:lineRule="auto"/>
        <w:contextualSpacing/>
        <w:outlineLvl w:val="0"/>
        <w:rPr>
          <w:rFonts w:ascii="Times New Roman" w:hAnsi="Times New Roman" w:cs="Times New Roman"/>
        </w:rPr>
      </w:pPr>
    </w:p>
    <w:p w14:paraId="4321AE3C"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6.</w:t>
      </w:r>
      <w:r w:rsidRPr="00B94918">
        <w:rPr>
          <w:rFonts w:ascii="Times New Roman" w:hAnsi="Times New Roman" w:cs="Times New Roman"/>
          <w:b/>
        </w:rPr>
        <w:tab/>
        <w:t>SPECIALUS ĮSPĖJIMAS, KAD VAISTINĮ PREPARATĄ BŪTINA LAIKYTI VAIKAMS NEPASTEBIMOJE IR NEPASIEKIAMOJE VIETOJE</w:t>
      </w:r>
    </w:p>
    <w:p w14:paraId="7E2614D3" w14:textId="77777777" w:rsidR="00E773E2" w:rsidRPr="00B94918" w:rsidRDefault="00E773E2" w:rsidP="00E773E2">
      <w:pPr>
        <w:spacing w:after="0" w:line="240" w:lineRule="auto"/>
        <w:contextualSpacing/>
        <w:outlineLvl w:val="0"/>
        <w:rPr>
          <w:rFonts w:ascii="Times New Roman" w:hAnsi="Times New Roman" w:cs="Times New Roman"/>
        </w:rPr>
      </w:pPr>
    </w:p>
    <w:p w14:paraId="15F9EB79"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Laikyti vaikams </w:t>
      </w:r>
      <w:r w:rsidRPr="00B94918">
        <w:rPr>
          <w:rFonts w:ascii="Times New Roman" w:hAnsi="Times New Roman" w:cs="Times New Roman"/>
          <w:iCs/>
        </w:rPr>
        <w:t xml:space="preserve">nepastebimoje ir </w:t>
      </w:r>
      <w:r w:rsidRPr="00B94918">
        <w:rPr>
          <w:rFonts w:ascii="Times New Roman" w:hAnsi="Times New Roman" w:cs="Times New Roman"/>
        </w:rPr>
        <w:t>nepasiekiamoje vietoje.</w:t>
      </w:r>
    </w:p>
    <w:p w14:paraId="2FCB4E82" w14:textId="77777777" w:rsidR="00E773E2" w:rsidRPr="00B94918" w:rsidRDefault="00E773E2" w:rsidP="00E773E2">
      <w:pPr>
        <w:spacing w:after="0" w:line="240" w:lineRule="auto"/>
        <w:contextualSpacing/>
        <w:outlineLvl w:val="0"/>
        <w:rPr>
          <w:rFonts w:ascii="Times New Roman" w:hAnsi="Times New Roman" w:cs="Times New Roman"/>
        </w:rPr>
      </w:pPr>
    </w:p>
    <w:p w14:paraId="258FAAFE" w14:textId="77777777" w:rsidR="00E773E2" w:rsidRPr="00B94918" w:rsidRDefault="00E773E2" w:rsidP="00E773E2">
      <w:pPr>
        <w:spacing w:after="0" w:line="240" w:lineRule="auto"/>
        <w:contextualSpacing/>
        <w:outlineLvl w:val="0"/>
        <w:rPr>
          <w:rFonts w:ascii="Times New Roman" w:hAnsi="Times New Roman" w:cs="Times New Roman"/>
        </w:rPr>
      </w:pPr>
    </w:p>
    <w:p w14:paraId="139F9CFB"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7.</w:t>
      </w:r>
      <w:r w:rsidRPr="00B94918">
        <w:rPr>
          <w:rFonts w:ascii="Times New Roman" w:hAnsi="Times New Roman" w:cs="Times New Roman"/>
          <w:b/>
        </w:rPr>
        <w:tab/>
        <w:t>KITAS (-I) SPECIALUS (-ŪS) ĮSPĖJIMAS (-AI) (JEI REIKIA)</w:t>
      </w:r>
    </w:p>
    <w:p w14:paraId="6D560054" w14:textId="77777777" w:rsidR="00E773E2" w:rsidRPr="00B94918" w:rsidRDefault="00E773E2" w:rsidP="00E773E2">
      <w:pPr>
        <w:spacing w:after="0" w:line="240" w:lineRule="auto"/>
        <w:contextualSpacing/>
        <w:outlineLvl w:val="0"/>
        <w:rPr>
          <w:rFonts w:ascii="Times New Roman" w:hAnsi="Times New Roman" w:cs="Times New Roman"/>
        </w:rPr>
      </w:pPr>
    </w:p>
    <w:p w14:paraId="17578ABB" w14:textId="77777777" w:rsidR="00D5649B" w:rsidRPr="00B94918" w:rsidRDefault="00D5649B" w:rsidP="00D5649B">
      <w:pPr>
        <w:spacing w:after="0" w:line="240" w:lineRule="auto"/>
        <w:contextualSpacing/>
        <w:outlineLvl w:val="0"/>
        <w:rPr>
          <w:rFonts w:ascii="Times New Roman" w:hAnsi="Times New Roman" w:cs="Times New Roman"/>
        </w:rPr>
      </w:pPr>
      <w:r w:rsidRPr="00B94918">
        <w:rPr>
          <w:rFonts w:ascii="Times New Roman" w:hAnsi="Times New Roman" w:cs="Times New Roman"/>
        </w:rPr>
        <w:t>Vartoti tik vyrams.</w:t>
      </w:r>
    </w:p>
    <w:p w14:paraId="1471F749" w14:textId="3EE728D9"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Pažeistų kapsulių negalima </w:t>
      </w:r>
      <w:r w:rsidR="00873032" w:rsidRPr="00B94918">
        <w:rPr>
          <w:rFonts w:ascii="Times New Roman" w:hAnsi="Times New Roman" w:cs="Times New Roman"/>
        </w:rPr>
        <w:t>lie</w:t>
      </w:r>
      <w:r w:rsidR="009A4873" w:rsidRPr="00B94918">
        <w:rPr>
          <w:rFonts w:ascii="Times New Roman" w:hAnsi="Times New Roman" w:cs="Times New Roman"/>
        </w:rPr>
        <w:t>s</w:t>
      </w:r>
      <w:r w:rsidR="00873032" w:rsidRPr="00B94918">
        <w:rPr>
          <w:rFonts w:ascii="Times New Roman" w:hAnsi="Times New Roman" w:cs="Times New Roman"/>
        </w:rPr>
        <w:t xml:space="preserve">ti </w:t>
      </w:r>
      <w:r w:rsidRPr="00B94918">
        <w:rPr>
          <w:rFonts w:ascii="Times New Roman" w:hAnsi="Times New Roman" w:cs="Times New Roman"/>
        </w:rPr>
        <w:t>moterims, vaikams ir paaugliams.</w:t>
      </w:r>
    </w:p>
    <w:p w14:paraId="73286CB4" w14:textId="77777777" w:rsidR="00E773E2" w:rsidRPr="00B94918" w:rsidRDefault="00E773E2" w:rsidP="00E773E2">
      <w:pPr>
        <w:spacing w:after="0" w:line="240" w:lineRule="auto"/>
        <w:contextualSpacing/>
        <w:outlineLvl w:val="0"/>
        <w:rPr>
          <w:rFonts w:ascii="Times New Roman" w:hAnsi="Times New Roman" w:cs="Times New Roman"/>
        </w:rPr>
      </w:pPr>
    </w:p>
    <w:p w14:paraId="70DF36A4" w14:textId="77777777" w:rsidR="00E773E2" w:rsidRPr="00B94918" w:rsidRDefault="00E773E2" w:rsidP="00E773E2">
      <w:pPr>
        <w:spacing w:after="0" w:line="240" w:lineRule="auto"/>
        <w:contextualSpacing/>
        <w:outlineLvl w:val="0"/>
        <w:rPr>
          <w:rFonts w:ascii="Times New Roman" w:hAnsi="Times New Roman" w:cs="Times New Roman"/>
        </w:rPr>
      </w:pPr>
    </w:p>
    <w:p w14:paraId="3E401828"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8.</w:t>
      </w:r>
      <w:r w:rsidRPr="00B94918">
        <w:rPr>
          <w:rFonts w:ascii="Times New Roman" w:hAnsi="Times New Roman" w:cs="Times New Roman"/>
          <w:b/>
        </w:rPr>
        <w:tab/>
        <w:t>TINKAMUMO LAIKAS</w:t>
      </w:r>
    </w:p>
    <w:p w14:paraId="3BEB83A2" w14:textId="77777777" w:rsidR="00E773E2" w:rsidRPr="00B94918" w:rsidRDefault="00E773E2" w:rsidP="00E773E2">
      <w:pPr>
        <w:spacing w:after="0" w:line="240" w:lineRule="auto"/>
        <w:contextualSpacing/>
        <w:outlineLvl w:val="0"/>
        <w:rPr>
          <w:rFonts w:ascii="Times New Roman" w:hAnsi="Times New Roman" w:cs="Times New Roman"/>
        </w:rPr>
      </w:pPr>
    </w:p>
    <w:p w14:paraId="5525B42B"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EXP {mm/MMMM}</w:t>
      </w:r>
    </w:p>
    <w:p w14:paraId="227DB90E" w14:textId="77777777" w:rsidR="00E773E2" w:rsidRPr="00B94918" w:rsidRDefault="00E773E2" w:rsidP="00E773E2">
      <w:pPr>
        <w:spacing w:after="0" w:line="240" w:lineRule="auto"/>
        <w:contextualSpacing/>
        <w:outlineLvl w:val="0"/>
        <w:rPr>
          <w:rFonts w:ascii="Times New Roman" w:hAnsi="Times New Roman" w:cs="Times New Roman"/>
        </w:rPr>
      </w:pPr>
    </w:p>
    <w:p w14:paraId="4C3102FC" w14:textId="77777777" w:rsidR="00E773E2" w:rsidRPr="00B94918" w:rsidRDefault="00E773E2" w:rsidP="00E773E2">
      <w:pPr>
        <w:spacing w:after="0" w:line="240" w:lineRule="auto"/>
        <w:contextualSpacing/>
        <w:outlineLvl w:val="0"/>
        <w:rPr>
          <w:rFonts w:ascii="Times New Roman" w:hAnsi="Times New Roman" w:cs="Times New Roman"/>
          <w:i/>
        </w:rPr>
      </w:pPr>
    </w:p>
    <w:p w14:paraId="0F4C6088" w14:textId="77777777" w:rsidR="00E773E2" w:rsidRPr="00B94918" w:rsidRDefault="00E773E2" w:rsidP="00E773E2">
      <w:pPr>
        <w:keepNext/>
        <w:pBdr>
          <w:top w:val="single" w:sz="4" w:space="1" w:color="auto"/>
          <w:left w:val="single" w:sz="4" w:space="4" w:color="auto"/>
          <w:bottom w:val="single" w:sz="4" w:space="1" w:color="auto"/>
          <w:right w:val="single" w:sz="4" w:space="4" w:color="auto"/>
        </w:pBdr>
        <w:spacing w:after="0" w:line="240" w:lineRule="auto"/>
        <w:ind w:left="539" w:hanging="539"/>
        <w:rPr>
          <w:rFonts w:ascii="Times New Roman" w:hAnsi="Times New Roman" w:cs="Times New Roman"/>
          <w:b/>
        </w:rPr>
      </w:pPr>
      <w:r w:rsidRPr="00B94918">
        <w:rPr>
          <w:rFonts w:ascii="Times New Roman" w:hAnsi="Times New Roman" w:cs="Times New Roman"/>
          <w:b/>
        </w:rPr>
        <w:t>9.</w:t>
      </w:r>
      <w:r w:rsidRPr="00B94918">
        <w:rPr>
          <w:rFonts w:ascii="Times New Roman" w:hAnsi="Times New Roman" w:cs="Times New Roman"/>
          <w:b/>
        </w:rPr>
        <w:tab/>
        <w:t>SPECIALIOS LAIKYMO SĄLYGOS</w:t>
      </w:r>
    </w:p>
    <w:p w14:paraId="001FF2DD" w14:textId="77777777" w:rsidR="00E773E2" w:rsidRPr="00B94918" w:rsidRDefault="00E773E2" w:rsidP="00E773E2">
      <w:pPr>
        <w:spacing w:after="0" w:line="240" w:lineRule="auto"/>
        <w:contextualSpacing/>
        <w:outlineLvl w:val="0"/>
        <w:rPr>
          <w:rFonts w:ascii="Times New Roman" w:hAnsi="Times New Roman" w:cs="Times New Roman"/>
        </w:rPr>
      </w:pPr>
    </w:p>
    <w:p w14:paraId="64B4B743" w14:textId="77777777" w:rsidR="00E773E2" w:rsidRPr="00B94918" w:rsidRDefault="00E773E2" w:rsidP="00E773E2">
      <w:pPr>
        <w:spacing w:after="0" w:line="240" w:lineRule="auto"/>
        <w:contextualSpacing/>
        <w:outlineLvl w:val="0"/>
        <w:rPr>
          <w:rFonts w:ascii="Times New Roman" w:hAnsi="Times New Roman" w:cs="Times New Roman"/>
        </w:rPr>
      </w:pPr>
    </w:p>
    <w:p w14:paraId="03E78147"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10.</w:t>
      </w:r>
      <w:r w:rsidRPr="00B94918">
        <w:rPr>
          <w:rFonts w:ascii="Times New Roman" w:hAnsi="Times New Roman" w:cs="Times New Roman"/>
          <w:b/>
        </w:rPr>
        <w:tab/>
        <w:t>SPECIALIOS ATSARGUMO PRIEMONĖS DĖL NESUVARTOTO VAISTINIO PREPARATO AR JO ATLIEKU TVARKYMO (jei reikia)</w:t>
      </w:r>
    </w:p>
    <w:p w14:paraId="63572CED" w14:textId="77777777" w:rsidR="00E773E2" w:rsidRPr="00B94918" w:rsidRDefault="00E773E2" w:rsidP="00E773E2">
      <w:pPr>
        <w:spacing w:after="0" w:line="240" w:lineRule="auto"/>
        <w:contextualSpacing/>
        <w:outlineLvl w:val="0"/>
        <w:rPr>
          <w:rFonts w:ascii="Times New Roman" w:hAnsi="Times New Roman" w:cs="Times New Roman"/>
        </w:rPr>
      </w:pPr>
    </w:p>
    <w:p w14:paraId="2263596A" w14:textId="77777777" w:rsidR="00E773E2" w:rsidRPr="00B94918" w:rsidRDefault="00E773E2" w:rsidP="00E773E2">
      <w:pPr>
        <w:spacing w:after="0" w:line="240" w:lineRule="auto"/>
        <w:contextualSpacing/>
        <w:outlineLvl w:val="0"/>
        <w:rPr>
          <w:rFonts w:ascii="Times New Roman" w:hAnsi="Times New Roman" w:cs="Times New Roman"/>
        </w:rPr>
      </w:pPr>
    </w:p>
    <w:p w14:paraId="5869FEC3" w14:textId="77777777" w:rsidR="00E773E2" w:rsidRPr="00B94918" w:rsidRDefault="00E773E2" w:rsidP="00E773E2">
      <w:pPr>
        <w:pBdr>
          <w:top w:val="single" w:sz="4" w:space="0"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11.</w:t>
      </w:r>
      <w:r w:rsidRPr="00B94918">
        <w:rPr>
          <w:rFonts w:ascii="Times New Roman" w:hAnsi="Times New Roman" w:cs="Times New Roman"/>
          <w:b/>
        </w:rPr>
        <w:tab/>
        <w:t>REGISTRUOTOJO PAVADINIMAS IR ADRESAS</w:t>
      </w:r>
    </w:p>
    <w:p w14:paraId="755F7513" w14:textId="77777777" w:rsidR="00E773E2" w:rsidRPr="00B94918" w:rsidRDefault="00E773E2" w:rsidP="00E773E2">
      <w:pPr>
        <w:spacing w:after="0" w:line="240" w:lineRule="auto"/>
        <w:contextualSpacing/>
        <w:outlineLvl w:val="0"/>
        <w:rPr>
          <w:rFonts w:ascii="Times New Roman" w:hAnsi="Times New Roman" w:cs="Times New Roman"/>
        </w:rPr>
      </w:pPr>
    </w:p>
    <w:p w14:paraId="6A1B4BDE" w14:textId="1B5CBD7E" w:rsidR="00D5649B" w:rsidRPr="00B94918" w:rsidRDefault="00D5649B" w:rsidP="00D5649B">
      <w:pPr>
        <w:tabs>
          <w:tab w:val="left" w:pos="-1440"/>
          <w:tab w:val="left" w:pos="-720"/>
        </w:tabs>
        <w:spacing w:after="0" w:line="240" w:lineRule="auto"/>
        <w:rPr>
          <w:rFonts w:ascii="Times New Roman" w:eastAsia="Times New Roman" w:hAnsi="Times New Roman" w:cs="Times New Roman"/>
        </w:rPr>
      </w:pPr>
      <w:r w:rsidRPr="00B94918">
        <w:rPr>
          <w:rFonts w:ascii="Times New Roman" w:eastAsia="Calibri" w:hAnsi="Times New Roman" w:cs="Times New Roman"/>
        </w:rPr>
        <w:t xml:space="preserve">UAB </w:t>
      </w:r>
      <w:r w:rsidRPr="00B94918">
        <w:rPr>
          <w:rFonts w:ascii="Times New Roman" w:eastAsia="Times New Roman" w:hAnsi="Times New Roman" w:cs="Times New Roman"/>
        </w:rPr>
        <w:t>Exeltis</w:t>
      </w:r>
      <w:r w:rsidRPr="00B94918">
        <w:rPr>
          <w:rFonts w:ascii="Times New Roman" w:eastAsia="Calibri" w:hAnsi="Times New Roman" w:cs="Times New Roman"/>
        </w:rPr>
        <w:t xml:space="preserve"> Baltics</w:t>
      </w:r>
    </w:p>
    <w:p w14:paraId="343A6821" w14:textId="718A4810" w:rsidR="00D5649B" w:rsidRPr="00B94918" w:rsidRDefault="00D5649B" w:rsidP="00D5649B">
      <w:pPr>
        <w:tabs>
          <w:tab w:val="left" w:pos="567"/>
        </w:tabs>
        <w:spacing w:after="0" w:line="240" w:lineRule="auto"/>
        <w:rPr>
          <w:rFonts w:ascii="Times New Roman" w:eastAsia="Times New Roman" w:hAnsi="Times New Roman" w:cs="Times New Roman"/>
        </w:rPr>
      </w:pPr>
      <w:r w:rsidRPr="00B94918">
        <w:rPr>
          <w:rFonts w:ascii="Times New Roman" w:eastAsia="Times New Roman" w:hAnsi="Times New Roman" w:cs="Times New Roman"/>
        </w:rPr>
        <w:t>Islandijos pl. 209A</w:t>
      </w:r>
    </w:p>
    <w:p w14:paraId="3FB983B8" w14:textId="77777777" w:rsidR="00D5649B" w:rsidRPr="00B94918" w:rsidRDefault="00D5649B" w:rsidP="00D5649B">
      <w:pPr>
        <w:tabs>
          <w:tab w:val="left" w:pos="567"/>
        </w:tabs>
        <w:spacing w:after="0" w:line="240" w:lineRule="auto"/>
        <w:rPr>
          <w:rFonts w:ascii="Times New Roman" w:eastAsia="Calibri" w:hAnsi="Times New Roman" w:cs="Times New Roman"/>
        </w:rPr>
      </w:pPr>
      <w:r w:rsidRPr="00B94918">
        <w:rPr>
          <w:rFonts w:ascii="Times New Roman" w:eastAsia="Times New Roman" w:hAnsi="Times New Roman" w:cs="Times New Roman"/>
        </w:rPr>
        <w:t xml:space="preserve">Kaunas, </w:t>
      </w:r>
      <w:r w:rsidRPr="00B94918">
        <w:rPr>
          <w:rFonts w:ascii="Times New Roman" w:eastAsia="Calibri" w:hAnsi="Times New Roman" w:cs="Times New Roman"/>
        </w:rPr>
        <w:t>LT</w:t>
      </w:r>
      <w:r w:rsidRPr="00B94918">
        <w:rPr>
          <w:rFonts w:ascii="Times New Roman" w:eastAsia="Times New Roman" w:hAnsi="Times New Roman" w:cs="Times New Roman"/>
        </w:rPr>
        <w:t>-49163</w:t>
      </w:r>
    </w:p>
    <w:p w14:paraId="4AFEF97E" w14:textId="77777777" w:rsidR="00D5649B" w:rsidRPr="00B94918" w:rsidRDefault="00D5649B" w:rsidP="00D5649B">
      <w:pPr>
        <w:tabs>
          <w:tab w:val="left" w:pos="-1440"/>
          <w:tab w:val="left" w:pos="-720"/>
        </w:tabs>
        <w:spacing w:after="0" w:line="240" w:lineRule="auto"/>
        <w:rPr>
          <w:rFonts w:ascii="Times New Roman" w:eastAsia="Times New Roman" w:hAnsi="Times New Roman" w:cs="Times New Roman"/>
        </w:rPr>
      </w:pPr>
      <w:r w:rsidRPr="00B94918">
        <w:rPr>
          <w:rFonts w:ascii="Times New Roman" w:eastAsia="Calibri" w:hAnsi="Times New Roman" w:cs="Times New Roman"/>
        </w:rPr>
        <w:t>Lietuva</w:t>
      </w:r>
    </w:p>
    <w:p w14:paraId="32B633D6" w14:textId="77777777" w:rsidR="00E773E2" w:rsidRPr="00B94918" w:rsidRDefault="00E773E2" w:rsidP="00E773E2">
      <w:pPr>
        <w:spacing w:after="0" w:line="240" w:lineRule="auto"/>
        <w:contextualSpacing/>
        <w:outlineLvl w:val="0"/>
        <w:rPr>
          <w:rFonts w:ascii="Times New Roman" w:hAnsi="Times New Roman" w:cs="Times New Roman"/>
        </w:rPr>
      </w:pPr>
    </w:p>
    <w:p w14:paraId="12EF6326" w14:textId="77777777" w:rsidR="00E773E2" w:rsidRPr="00B94918" w:rsidRDefault="00E773E2" w:rsidP="00E773E2">
      <w:pPr>
        <w:spacing w:after="0" w:line="240" w:lineRule="auto"/>
        <w:contextualSpacing/>
        <w:outlineLvl w:val="0"/>
        <w:rPr>
          <w:rFonts w:ascii="Times New Roman" w:hAnsi="Times New Roman" w:cs="Times New Roman"/>
        </w:rPr>
      </w:pPr>
    </w:p>
    <w:p w14:paraId="04BB6A72"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12.</w:t>
      </w:r>
      <w:r w:rsidRPr="00B94918">
        <w:rPr>
          <w:rFonts w:ascii="Times New Roman" w:hAnsi="Times New Roman" w:cs="Times New Roman"/>
          <w:b/>
        </w:rPr>
        <w:tab/>
        <w:t>REGISTRACIJOS PAŽYMĖJIMO NUMERIS (-IAI)</w:t>
      </w:r>
    </w:p>
    <w:p w14:paraId="24EF4F63" w14:textId="77777777" w:rsidR="00E773E2" w:rsidRPr="00B94918" w:rsidRDefault="00E773E2" w:rsidP="00E773E2">
      <w:pPr>
        <w:spacing w:after="0" w:line="240" w:lineRule="auto"/>
        <w:contextualSpacing/>
        <w:outlineLvl w:val="0"/>
        <w:rPr>
          <w:rFonts w:ascii="Times New Roman" w:hAnsi="Times New Roman" w:cs="Times New Roman"/>
        </w:rPr>
      </w:pPr>
    </w:p>
    <w:p w14:paraId="0AA74F8F" w14:textId="77777777" w:rsidR="00921A5F" w:rsidRPr="00921A5F" w:rsidRDefault="00921A5F" w:rsidP="00921A5F">
      <w:pPr>
        <w:spacing w:after="0" w:line="240" w:lineRule="auto"/>
        <w:contextualSpacing/>
        <w:outlineLvl w:val="0"/>
        <w:rPr>
          <w:rFonts w:ascii="Times New Roman" w:hAnsi="Times New Roman" w:cs="Times New Roman"/>
          <w:highlight w:val="lightGray"/>
        </w:rPr>
      </w:pPr>
      <w:r w:rsidRPr="00872259">
        <w:rPr>
          <w:rFonts w:ascii="Times New Roman" w:hAnsi="Times New Roman" w:cs="Times New Roman"/>
        </w:rPr>
        <w:t xml:space="preserve">LT/1/19/4468/001 </w:t>
      </w:r>
      <w:r w:rsidRPr="00921A5F">
        <w:rPr>
          <w:rFonts w:ascii="Times New Roman" w:hAnsi="Times New Roman" w:cs="Times New Roman"/>
          <w:highlight w:val="lightGray"/>
        </w:rPr>
        <w:t>– N7</w:t>
      </w:r>
    </w:p>
    <w:p w14:paraId="4FA3D626" w14:textId="77777777" w:rsidR="00921A5F" w:rsidRPr="00921A5F" w:rsidRDefault="00921A5F" w:rsidP="00921A5F">
      <w:pPr>
        <w:spacing w:after="0" w:line="240" w:lineRule="auto"/>
        <w:contextualSpacing/>
        <w:outlineLvl w:val="0"/>
        <w:rPr>
          <w:rFonts w:ascii="Times New Roman" w:hAnsi="Times New Roman" w:cs="Times New Roman"/>
          <w:highlight w:val="lightGray"/>
        </w:rPr>
      </w:pPr>
      <w:r w:rsidRPr="00921A5F">
        <w:rPr>
          <w:rFonts w:ascii="Times New Roman" w:hAnsi="Times New Roman" w:cs="Times New Roman"/>
          <w:highlight w:val="lightGray"/>
        </w:rPr>
        <w:t>LT/1/19/4468/002 – N30</w:t>
      </w:r>
    </w:p>
    <w:p w14:paraId="5B5B484B" w14:textId="77777777" w:rsidR="00921A5F" w:rsidRPr="00872259" w:rsidRDefault="00921A5F" w:rsidP="00921A5F">
      <w:pPr>
        <w:spacing w:after="0" w:line="240" w:lineRule="auto"/>
        <w:contextualSpacing/>
        <w:outlineLvl w:val="0"/>
        <w:rPr>
          <w:rFonts w:ascii="Times New Roman" w:hAnsi="Times New Roman" w:cs="Times New Roman"/>
        </w:rPr>
      </w:pPr>
      <w:r w:rsidRPr="00921A5F">
        <w:rPr>
          <w:rFonts w:ascii="Times New Roman" w:hAnsi="Times New Roman" w:cs="Times New Roman"/>
          <w:highlight w:val="lightGray"/>
        </w:rPr>
        <w:t>LT/1/19/4468/003 – N90</w:t>
      </w:r>
    </w:p>
    <w:p w14:paraId="4B04A8FA" w14:textId="77777777" w:rsidR="00E773E2" w:rsidRPr="00B94918" w:rsidRDefault="00E773E2" w:rsidP="00E773E2">
      <w:pPr>
        <w:spacing w:after="0" w:line="240" w:lineRule="auto"/>
        <w:contextualSpacing/>
        <w:outlineLvl w:val="0"/>
        <w:rPr>
          <w:rFonts w:ascii="Times New Roman" w:hAnsi="Times New Roman" w:cs="Times New Roman"/>
        </w:rPr>
      </w:pPr>
    </w:p>
    <w:p w14:paraId="0CD36879" w14:textId="77777777" w:rsidR="00E773E2" w:rsidRPr="00B94918" w:rsidRDefault="00E773E2" w:rsidP="00E773E2">
      <w:pPr>
        <w:spacing w:after="0" w:line="240" w:lineRule="auto"/>
        <w:contextualSpacing/>
        <w:outlineLvl w:val="0"/>
        <w:rPr>
          <w:rFonts w:ascii="Times New Roman" w:hAnsi="Times New Roman" w:cs="Times New Roman"/>
        </w:rPr>
      </w:pPr>
    </w:p>
    <w:p w14:paraId="255BA1C8"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13.</w:t>
      </w:r>
      <w:r w:rsidRPr="00B94918">
        <w:rPr>
          <w:rFonts w:ascii="Times New Roman" w:hAnsi="Times New Roman" w:cs="Times New Roman"/>
          <w:b/>
        </w:rPr>
        <w:tab/>
        <w:t>SERIJOS NUMERIS</w:t>
      </w:r>
    </w:p>
    <w:p w14:paraId="475A357F" w14:textId="77777777" w:rsidR="00E773E2" w:rsidRPr="00B94918" w:rsidRDefault="00E773E2" w:rsidP="00E773E2">
      <w:pPr>
        <w:spacing w:after="0" w:line="240" w:lineRule="auto"/>
        <w:contextualSpacing/>
        <w:outlineLvl w:val="0"/>
        <w:rPr>
          <w:rFonts w:ascii="Times New Roman" w:hAnsi="Times New Roman" w:cs="Times New Roman"/>
        </w:rPr>
      </w:pPr>
    </w:p>
    <w:p w14:paraId="6AC319AF"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Lot</w:t>
      </w:r>
    </w:p>
    <w:p w14:paraId="59BD3287" w14:textId="77777777" w:rsidR="00E773E2" w:rsidRPr="00B94918" w:rsidRDefault="00E773E2" w:rsidP="00E773E2">
      <w:pPr>
        <w:spacing w:after="0" w:line="240" w:lineRule="auto"/>
        <w:contextualSpacing/>
        <w:outlineLvl w:val="0"/>
        <w:rPr>
          <w:rFonts w:ascii="Times New Roman" w:hAnsi="Times New Roman" w:cs="Times New Roman"/>
        </w:rPr>
      </w:pPr>
    </w:p>
    <w:p w14:paraId="4A484AB8" w14:textId="77777777" w:rsidR="00E773E2" w:rsidRPr="00B94918" w:rsidRDefault="00E773E2" w:rsidP="00E773E2">
      <w:pPr>
        <w:spacing w:after="0" w:line="240" w:lineRule="auto"/>
        <w:contextualSpacing/>
        <w:outlineLvl w:val="0"/>
        <w:rPr>
          <w:rFonts w:ascii="Times New Roman" w:hAnsi="Times New Roman" w:cs="Times New Roman"/>
        </w:rPr>
      </w:pPr>
    </w:p>
    <w:p w14:paraId="52676157"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14.</w:t>
      </w:r>
      <w:r w:rsidRPr="00B94918">
        <w:rPr>
          <w:rFonts w:ascii="Times New Roman" w:hAnsi="Times New Roman" w:cs="Times New Roman"/>
          <w:b/>
        </w:rPr>
        <w:tab/>
        <w:t>PARDAVIMO (IŠDAVIMO) TVARKA</w:t>
      </w:r>
    </w:p>
    <w:p w14:paraId="630E210B" w14:textId="77777777" w:rsidR="00E773E2" w:rsidRPr="00B94918" w:rsidRDefault="00E773E2" w:rsidP="00E773E2">
      <w:pPr>
        <w:spacing w:after="0" w:line="240" w:lineRule="auto"/>
        <w:contextualSpacing/>
        <w:outlineLvl w:val="0"/>
        <w:rPr>
          <w:rFonts w:ascii="Times New Roman" w:hAnsi="Times New Roman" w:cs="Times New Roman"/>
        </w:rPr>
      </w:pPr>
    </w:p>
    <w:p w14:paraId="3016860D"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Receptinis vaistas.</w:t>
      </w:r>
    </w:p>
    <w:p w14:paraId="6B217F81" w14:textId="77777777" w:rsidR="00E773E2" w:rsidRPr="00B94918" w:rsidRDefault="00E773E2" w:rsidP="00E773E2">
      <w:pPr>
        <w:spacing w:after="0" w:line="240" w:lineRule="auto"/>
        <w:contextualSpacing/>
        <w:outlineLvl w:val="0"/>
        <w:rPr>
          <w:rFonts w:ascii="Times New Roman" w:hAnsi="Times New Roman" w:cs="Times New Roman"/>
        </w:rPr>
      </w:pPr>
    </w:p>
    <w:p w14:paraId="7F256F72" w14:textId="77777777" w:rsidR="00E773E2" w:rsidRPr="00B94918" w:rsidRDefault="00E773E2" w:rsidP="00E773E2">
      <w:pPr>
        <w:spacing w:after="0" w:line="240" w:lineRule="auto"/>
        <w:contextualSpacing/>
        <w:outlineLvl w:val="0"/>
        <w:rPr>
          <w:rFonts w:ascii="Times New Roman" w:hAnsi="Times New Roman" w:cs="Times New Roman"/>
        </w:rPr>
      </w:pPr>
    </w:p>
    <w:p w14:paraId="5A3164B8"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15.</w:t>
      </w:r>
      <w:r w:rsidRPr="00B94918">
        <w:rPr>
          <w:rFonts w:ascii="Times New Roman" w:hAnsi="Times New Roman" w:cs="Times New Roman"/>
          <w:b/>
        </w:rPr>
        <w:tab/>
        <w:t>VARTOJIMO INSTRUKCIJA</w:t>
      </w:r>
    </w:p>
    <w:p w14:paraId="33F1CDDF" w14:textId="77777777" w:rsidR="00E773E2" w:rsidRPr="00B94918" w:rsidRDefault="00E773E2" w:rsidP="00E773E2">
      <w:pPr>
        <w:spacing w:after="0" w:line="240" w:lineRule="auto"/>
        <w:contextualSpacing/>
        <w:outlineLvl w:val="0"/>
        <w:rPr>
          <w:rFonts w:ascii="Times New Roman" w:hAnsi="Times New Roman" w:cs="Times New Roman"/>
        </w:rPr>
      </w:pPr>
    </w:p>
    <w:p w14:paraId="5E73B47C" w14:textId="77777777" w:rsidR="00E773E2" w:rsidRPr="00B94918" w:rsidRDefault="00E773E2" w:rsidP="00E773E2">
      <w:pPr>
        <w:spacing w:after="0" w:line="240" w:lineRule="auto"/>
        <w:contextualSpacing/>
        <w:outlineLvl w:val="0"/>
        <w:rPr>
          <w:rFonts w:ascii="Times New Roman" w:hAnsi="Times New Roman" w:cs="Times New Roman"/>
        </w:rPr>
      </w:pPr>
    </w:p>
    <w:p w14:paraId="17DFD609"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16.</w:t>
      </w:r>
      <w:r w:rsidRPr="00B94918">
        <w:rPr>
          <w:rFonts w:ascii="Times New Roman" w:hAnsi="Times New Roman" w:cs="Times New Roman"/>
          <w:b/>
        </w:rPr>
        <w:tab/>
        <w:t>INFORMACIJA BRAILIO RAŠTU</w:t>
      </w:r>
    </w:p>
    <w:p w14:paraId="0122DAB6" w14:textId="77777777" w:rsidR="00E773E2" w:rsidRPr="00B94918" w:rsidRDefault="00E773E2" w:rsidP="00E773E2">
      <w:pPr>
        <w:spacing w:after="0" w:line="240" w:lineRule="auto"/>
        <w:contextualSpacing/>
        <w:outlineLvl w:val="0"/>
        <w:rPr>
          <w:rFonts w:ascii="Times New Roman" w:hAnsi="Times New Roman" w:cs="Times New Roman"/>
        </w:rPr>
      </w:pPr>
    </w:p>
    <w:p w14:paraId="29EBDA8E" w14:textId="20931A8C"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1E2DA0" w:rsidRPr="00B94918">
        <w:rPr>
          <w:rFonts w:ascii="Times New Roman" w:hAnsi="Times New Roman" w:cs="Times New Roman"/>
        </w:rPr>
        <w:t xml:space="preserve"> </w:t>
      </w:r>
    </w:p>
    <w:p w14:paraId="582C3005" w14:textId="23093F0E" w:rsidR="00E773E2" w:rsidRDefault="00E773E2" w:rsidP="00E773E2">
      <w:pPr>
        <w:spacing w:after="0" w:line="240" w:lineRule="auto"/>
        <w:contextualSpacing/>
        <w:outlineLvl w:val="0"/>
        <w:rPr>
          <w:rFonts w:ascii="Times New Roman" w:hAnsi="Times New Roman" w:cs="Times New Roman"/>
        </w:rPr>
      </w:pPr>
    </w:p>
    <w:p w14:paraId="34C4D40E" w14:textId="77777777" w:rsidR="00635C06" w:rsidRPr="00B94918" w:rsidRDefault="00635C06" w:rsidP="00E773E2">
      <w:pPr>
        <w:spacing w:after="0" w:line="240" w:lineRule="auto"/>
        <w:contextualSpacing/>
        <w:outlineLvl w:val="0"/>
        <w:rPr>
          <w:rFonts w:ascii="Times New Roman" w:hAnsi="Times New Roman" w:cs="Times New Roman"/>
        </w:rPr>
      </w:pPr>
    </w:p>
    <w:p w14:paraId="323B1B61"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17.</w:t>
      </w:r>
      <w:r w:rsidRPr="00B94918">
        <w:rPr>
          <w:rFonts w:ascii="Times New Roman" w:hAnsi="Times New Roman" w:cs="Times New Roman"/>
          <w:b/>
        </w:rPr>
        <w:tab/>
        <w:t>UNIKALUS IDENTIFIKATORIUS – 2D BRŪKŠNINIS KODAS</w:t>
      </w:r>
    </w:p>
    <w:p w14:paraId="20961515" w14:textId="77777777" w:rsidR="00E773E2" w:rsidRPr="00B94918" w:rsidRDefault="00E773E2" w:rsidP="00E773E2">
      <w:pPr>
        <w:spacing w:after="0" w:line="240" w:lineRule="auto"/>
        <w:contextualSpacing/>
        <w:outlineLvl w:val="0"/>
        <w:rPr>
          <w:rFonts w:ascii="Times New Roman" w:hAnsi="Times New Roman" w:cs="Times New Roman"/>
          <w:highlight w:val="lightGray"/>
        </w:rPr>
      </w:pPr>
    </w:p>
    <w:p w14:paraId="38B38CFD" w14:textId="77777777" w:rsidR="00E773E2" w:rsidRPr="00B94918" w:rsidRDefault="00E773E2" w:rsidP="00E773E2">
      <w:pPr>
        <w:spacing w:after="0" w:line="240" w:lineRule="auto"/>
        <w:contextualSpacing/>
        <w:outlineLvl w:val="0"/>
        <w:rPr>
          <w:rFonts w:ascii="Times New Roman" w:hAnsi="Times New Roman" w:cs="Times New Roman"/>
          <w:highlight w:val="lightGray"/>
        </w:rPr>
      </w:pPr>
      <w:r w:rsidRPr="00B94918">
        <w:rPr>
          <w:rFonts w:ascii="Times New Roman" w:hAnsi="Times New Roman" w:cs="Times New Roman"/>
          <w:highlight w:val="lightGray"/>
        </w:rPr>
        <w:t>2D brūkšninis kodas su nurodytu unikaliu identifikatoriumi.</w:t>
      </w:r>
    </w:p>
    <w:p w14:paraId="5B348EE4" w14:textId="77777777" w:rsidR="00E773E2" w:rsidRPr="00B94918" w:rsidRDefault="00E773E2" w:rsidP="00E773E2">
      <w:pPr>
        <w:spacing w:after="0" w:line="240" w:lineRule="auto"/>
        <w:contextualSpacing/>
        <w:outlineLvl w:val="0"/>
        <w:rPr>
          <w:rFonts w:ascii="Times New Roman" w:hAnsi="Times New Roman" w:cs="Times New Roman"/>
          <w:highlight w:val="lightGray"/>
        </w:rPr>
      </w:pPr>
    </w:p>
    <w:p w14:paraId="0A5A9786" w14:textId="77777777" w:rsidR="00E773E2" w:rsidRPr="00B94918" w:rsidRDefault="00E773E2" w:rsidP="00E773E2">
      <w:pPr>
        <w:spacing w:after="0" w:line="240" w:lineRule="auto"/>
        <w:contextualSpacing/>
        <w:outlineLvl w:val="0"/>
        <w:rPr>
          <w:rFonts w:ascii="Times New Roman" w:hAnsi="Times New Roman" w:cs="Times New Roman"/>
          <w:highlight w:val="lightGray"/>
        </w:rPr>
      </w:pPr>
    </w:p>
    <w:p w14:paraId="5073A939"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18.</w:t>
      </w:r>
      <w:r w:rsidRPr="00B94918">
        <w:rPr>
          <w:rFonts w:ascii="Times New Roman" w:hAnsi="Times New Roman" w:cs="Times New Roman"/>
          <w:b/>
        </w:rPr>
        <w:tab/>
        <w:t>UNIKALUS IDENTIFIKATORIUS – ŽMONĖMS SUPRANTAMI DUOMENYS</w:t>
      </w:r>
    </w:p>
    <w:p w14:paraId="002FDCBB" w14:textId="77777777" w:rsidR="00E773E2" w:rsidRPr="00B94918" w:rsidRDefault="00E773E2" w:rsidP="00E773E2">
      <w:pPr>
        <w:spacing w:after="0" w:line="240" w:lineRule="auto"/>
        <w:contextualSpacing/>
        <w:outlineLvl w:val="0"/>
        <w:rPr>
          <w:rFonts w:ascii="Times New Roman" w:hAnsi="Times New Roman" w:cs="Times New Roman"/>
        </w:rPr>
      </w:pPr>
    </w:p>
    <w:p w14:paraId="4733B06C"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PC:</w:t>
      </w:r>
    </w:p>
    <w:p w14:paraId="25040BCF"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SN:</w:t>
      </w:r>
    </w:p>
    <w:p w14:paraId="2745CDA1"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highlight w:val="lightGray"/>
        </w:rPr>
        <w:t>NN:</w:t>
      </w:r>
    </w:p>
    <w:p w14:paraId="3BEE73A1" w14:textId="77777777" w:rsidR="00E773E2" w:rsidRPr="00B94918" w:rsidRDefault="00E773E2" w:rsidP="00E773E2">
      <w:pPr>
        <w:spacing w:after="0" w:line="240" w:lineRule="auto"/>
        <w:contextualSpacing/>
        <w:outlineLvl w:val="0"/>
        <w:rPr>
          <w:rFonts w:ascii="Times New Roman" w:hAnsi="Times New Roman" w:cs="Times New Roman"/>
          <w:b/>
        </w:rPr>
      </w:pPr>
    </w:p>
    <w:p w14:paraId="45D6AEAC"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b/>
        </w:rPr>
        <w:br w:type="page"/>
      </w:r>
    </w:p>
    <w:p w14:paraId="57F7C563"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cs="Times New Roman"/>
          <w:b/>
        </w:rPr>
      </w:pPr>
      <w:r w:rsidRPr="00B94918">
        <w:rPr>
          <w:rFonts w:ascii="Times New Roman" w:hAnsi="Times New Roman" w:cs="Times New Roman"/>
          <w:b/>
        </w:rPr>
        <w:lastRenderedPageBreak/>
        <w:t>INFORMACIJA ANT VIDINĖS PAKUOTĖS</w:t>
      </w:r>
    </w:p>
    <w:p w14:paraId="575C5D0D"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cs="Times New Roman"/>
        </w:rPr>
      </w:pPr>
    </w:p>
    <w:p w14:paraId="0D6A9FC1" w14:textId="77777777" w:rsidR="00E773E2" w:rsidRPr="00B94918" w:rsidRDefault="00873032" w:rsidP="00E773E2">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cs="Times New Roman"/>
          <w:b/>
        </w:rPr>
      </w:pPr>
      <w:r w:rsidRPr="00B94918">
        <w:rPr>
          <w:rFonts w:ascii="Times New Roman" w:hAnsi="Times New Roman" w:cs="Times New Roman"/>
          <w:b/>
        </w:rPr>
        <w:t xml:space="preserve">DTPE </w:t>
      </w:r>
      <w:r w:rsidR="00E773E2" w:rsidRPr="00B94918">
        <w:rPr>
          <w:rFonts w:ascii="Times New Roman" w:hAnsi="Times New Roman" w:cs="Times New Roman"/>
          <w:b/>
        </w:rPr>
        <w:t xml:space="preserve">BUTELIUKO ETIKETĖ </w:t>
      </w:r>
    </w:p>
    <w:p w14:paraId="4E7F7565" w14:textId="77777777" w:rsidR="00E773E2" w:rsidRPr="00B94918" w:rsidRDefault="00E773E2" w:rsidP="00E773E2">
      <w:pPr>
        <w:spacing w:after="0" w:line="240" w:lineRule="auto"/>
        <w:contextualSpacing/>
        <w:outlineLvl w:val="0"/>
        <w:rPr>
          <w:rFonts w:ascii="Times New Roman" w:hAnsi="Times New Roman" w:cs="Times New Roman"/>
        </w:rPr>
      </w:pPr>
    </w:p>
    <w:p w14:paraId="0AC78C12" w14:textId="77777777" w:rsidR="00E773E2" w:rsidRPr="00B94918" w:rsidRDefault="00E773E2" w:rsidP="00E773E2">
      <w:pPr>
        <w:spacing w:after="0" w:line="240" w:lineRule="auto"/>
        <w:contextualSpacing/>
        <w:outlineLvl w:val="0"/>
        <w:rPr>
          <w:rFonts w:ascii="Times New Roman" w:hAnsi="Times New Roman" w:cs="Times New Roman"/>
        </w:rPr>
      </w:pPr>
    </w:p>
    <w:p w14:paraId="245542FE"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rPr>
      </w:pPr>
      <w:r w:rsidRPr="00B94918">
        <w:rPr>
          <w:rFonts w:ascii="Times New Roman" w:hAnsi="Times New Roman" w:cs="Times New Roman"/>
          <w:b/>
        </w:rPr>
        <w:t>1.</w:t>
      </w:r>
      <w:r w:rsidRPr="00B94918">
        <w:rPr>
          <w:rFonts w:ascii="Times New Roman" w:hAnsi="Times New Roman" w:cs="Times New Roman"/>
          <w:b/>
        </w:rPr>
        <w:tab/>
        <w:t>VAISTINIO PREPARATO PAVADINIMAS</w:t>
      </w:r>
    </w:p>
    <w:p w14:paraId="75F7C371" w14:textId="77777777" w:rsidR="00E773E2" w:rsidRPr="00B94918" w:rsidRDefault="00E773E2" w:rsidP="00E773E2">
      <w:pPr>
        <w:spacing w:after="0" w:line="240" w:lineRule="auto"/>
        <w:contextualSpacing/>
        <w:outlineLvl w:val="0"/>
        <w:rPr>
          <w:rFonts w:ascii="Times New Roman" w:hAnsi="Times New Roman" w:cs="Times New Roman"/>
        </w:rPr>
      </w:pPr>
    </w:p>
    <w:p w14:paraId="3D11B698" w14:textId="12168FDC"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00E773E2" w:rsidRPr="00B94918">
        <w:rPr>
          <w:rFonts w:ascii="Times New Roman" w:hAnsi="Times New Roman" w:cs="Times New Roman"/>
        </w:rPr>
        <w:t>0,5 mg/0,4 mg kietosios kapsulės</w:t>
      </w:r>
    </w:p>
    <w:p w14:paraId="6B96B876" w14:textId="24459965"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dutasteridas/tamsulozino hidrochloridas</w:t>
      </w:r>
    </w:p>
    <w:p w14:paraId="102F7F81" w14:textId="77777777" w:rsidR="00E773E2" w:rsidRPr="00B94918" w:rsidRDefault="00E773E2" w:rsidP="00E773E2">
      <w:pPr>
        <w:spacing w:after="0" w:line="240" w:lineRule="auto"/>
        <w:contextualSpacing/>
        <w:outlineLvl w:val="0"/>
        <w:rPr>
          <w:rFonts w:ascii="Times New Roman" w:hAnsi="Times New Roman" w:cs="Times New Roman"/>
        </w:rPr>
      </w:pPr>
    </w:p>
    <w:p w14:paraId="093B3C6D" w14:textId="77777777" w:rsidR="00E773E2" w:rsidRPr="00B94918" w:rsidRDefault="00E773E2" w:rsidP="00E773E2">
      <w:pPr>
        <w:spacing w:after="0" w:line="240" w:lineRule="auto"/>
        <w:contextualSpacing/>
        <w:outlineLvl w:val="0"/>
        <w:rPr>
          <w:rFonts w:ascii="Times New Roman" w:hAnsi="Times New Roman" w:cs="Times New Roman"/>
        </w:rPr>
      </w:pPr>
    </w:p>
    <w:p w14:paraId="4089DCCB"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2.</w:t>
      </w:r>
      <w:r w:rsidRPr="00B94918">
        <w:rPr>
          <w:rFonts w:ascii="Times New Roman" w:hAnsi="Times New Roman" w:cs="Times New Roman"/>
          <w:b/>
        </w:rPr>
        <w:tab/>
        <w:t>VEIKLIOJI (-IOS) MEDŽIAGA (-OS) IR JOS (-Ų) KIEKIS (-IAI)</w:t>
      </w:r>
    </w:p>
    <w:p w14:paraId="03E81E42" w14:textId="77777777" w:rsidR="00E773E2" w:rsidRPr="00B94918" w:rsidRDefault="00E773E2" w:rsidP="00E773E2">
      <w:pPr>
        <w:spacing w:after="0" w:line="240" w:lineRule="auto"/>
        <w:contextualSpacing/>
        <w:outlineLvl w:val="0"/>
        <w:rPr>
          <w:rFonts w:ascii="Times New Roman" w:hAnsi="Times New Roman" w:cs="Times New Roman"/>
        </w:rPr>
      </w:pPr>
    </w:p>
    <w:p w14:paraId="7ADD7A87"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Kiekvienoje </w:t>
      </w:r>
      <w:r w:rsidR="00873032" w:rsidRPr="00B94918">
        <w:rPr>
          <w:rFonts w:ascii="Times New Roman" w:hAnsi="Times New Roman" w:cs="Times New Roman"/>
        </w:rPr>
        <w:t xml:space="preserve">kietojoje </w:t>
      </w:r>
      <w:r w:rsidRPr="00B94918">
        <w:rPr>
          <w:rFonts w:ascii="Times New Roman" w:hAnsi="Times New Roman" w:cs="Times New Roman"/>
        </w:rPr>
        <w:t>kapsulėje yra 0,5 mg dutasterido ir 0,4 mg tamsulozino hidrochlorido</w:t>
      </w:r>
      <w:r w:rsidR="00523D1F" w:rsidRPr="00B94918">
        <w:rPr>
          <w:rFonts w:ascii="Times New Roman" w:hAnsi="Times New Roman" w:cs="Times New Roman"/>
        </w:rPr>
        <w:t xml:space="preserve"> (atitinka</w:t>
      </w:r>
      <w:r w:rsidR="00873032" w:rsidRPr="00B94918">
        <w:rPr>
          <w:rFonts w:ascii="Times New Roman" w:hAnsi="Times New Roman" w:cs="Times New Roman"/>
        </w:rPr>
        <w:t>nčio</w:t>
      </w:r>
      <w:r w:rsidR="00523D1F" w:rsidRPr="00B94918">
        <w:rPr>
          <w:rFonts w:ascii="Times New Roman" w:hAnsi="Times New Roman" w:cs="Times New Roman"/>
        </w:rPr>
        <w:t xml:space="preserve"> 0,367 mg tamsulozino)</w:t>
      </w:r>
      <w:r w:rsidRPr="00B94918">
        <w:rPr>
          <w:rFonts w:ascii="Times New Roman" w:hAnsi="Times New Roman" w:cs="Times New Roman"/>
        </w:rPr>
        <w:t>.</w:t>
      </w:r>
    </w:p>
    <w:p w14:paraId="1DB281DC" w14:textId="77777777" w:rsidR="00E773E2" w:rsidRPr="00B94918" w:rsidRDefault="00E773E2" w:rsidP="00E773E2">
      <w:pPr>
        <w:spacing w:after="0" w:line="240" w:lineRule="auto"/>
        <w:contextualSpacing/>
        <w:outlineLvl w:val="0"/>
        <w:rPr>
          <w:rFonts w:ascii="Times New Roman" w:hAnsi="Times New Roman" w:cs="Times New Roman"/>
        </w:rPr>
      </w:pPr>
    </w:p>
    <w:p w14:paraId="642C8F4A" w14:textId="77777777" w:rsidR="00E773E2" w:rsidRPr="00B94918" w:rsidRDefault="00E773E2" w:rsidP="00E773E2">
      <w:pPr>
        <w:spacing w:after="0" w:line="240" w:lineRule="auto"/>
        <w:contextualSpacing/>
        <w:outlineLvl w:val="0"/>
        <w:rPr>
          <w:rFonts w:ascii="Times New Roman" w:hAnsi="Times New Roman" w:cs="Times New Roman"/>
        </w:rPr>
      </w:pPr>
    </w:p>
    <w:p w14:paraId="1C81F6D5"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3.</w:t>
      </w:r>
      <w:r w:rsidRPr="00B94918">
        <w:rPr>
          <w:rFonts w:ascii="Times New Roman" w:hAnsi="Times New Roman" w:cs="Times New Roman"/>
          <w:b/>
        </w:rPr>
        <w:tab/>
        <w:t>PAGALBINIŲ MEDŽIAGŲ SĄRAŠAS</w:t>
      </w:r>
    </w:p>
    <w:p w14:paraId="40E700E7" w14:textId="77777777" w:rsidR="00E773E2" w:rsidRPr="00B94918" w:rsidRDefault="00E773E2" w:rsidP="00E773E2">
      <w:pPr>
        <w:spacing w:after="0" w:line="240" w:lineRule="auto"/>
        <w:contextualSpacing/>
        <w:outlineLvl w:val="0"/>
        <w:rPr>
          <w:rFonts w:ascii="Times New Roman" w:hAnsi="Times New Roman" w:cs="Times New Roman"/>
        </w:rPr>
      </w:pPr>
    </w:p>
    <w:p w14:paraId="791A683E" w14:textId="77777777" w:rsidR="00523D1F"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Sudėtyje yra </w:t>
      </w:r>
      <w:r w:rsidR="00523D1F" w:rsidRPr="00B94918">
        <w:rPr>
          <w:rFonts w:ascii="Times New Roman" w:hAnsi="Times New Roman" w:cs="Times New Roman"/>
        </w:rPr>
        <w:t>sojų lecitino ir propilenglikolio</w:t>
      </w:r>
      <w:r w:rsidRPr="00B94918">
        <w:rPr>
          <w:rFonts w:ascii="Times New Roman" w:hAnsi="Times New Roman" w:cs="Times New Roman"/>
        </w:rPr>
        <w:t>.</w:t>
      </w:r>
    </w:p>
    <w:p w14:paraId="051E19EC" w14:textId="77777777" w:rsidR="00523D1F" w:rsidRPr="00B94918" w:rsidRDefault="00523D1F" w:rsidP="00E773E2">
      <w:pPr>
        <w:spacing w:after="0" w:line="240" w:lineRule="auto"/>
        <w:contextualSpacing/>
        <w:outlineLvl w:val="0"/>
        <w:rPr>
          <w:rFonts w:ascii="Times New Roman" w:hAnsi="Times New Roman" w:cs="Times New Roman"/>
        </w:rPr>
      </w:pPr>
    </w:p>
    <w:p w14:paraId="6ED52EE6" w14:textId="1D1A6F5E"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Daugiau informacijos </w:t>
      </w:r>
      <w:r w:rsidR="00873032" w:rsidRPr="00B94918">
        <w:rPr>
          <w:rFonts w:ascii="Times New Roman" w:hAnsi="Times New Roman" w:cs="Times New Roman"/>
        </w:rPr>
        <w:t>pateikta</w:t>
      </w:r>
      <w:r w:rsidRPr="00B94918">
        <w:rPr>
          <w:rFonts w:ascii="Times New Roman" w:hAnsi="Times New Roman" w:cs="Times New Roman"/>
        </w:rPr>
        <w:t xml:space="preserve"> pakuotės lapelyje.</w:t>
      </w:r>
    </w:p>
    <w:p w14:paraId="0375284B" w14:textId="77777777" w:rsidR="00E773E2" w:rsidRPr="00B94918" w:rsidRDefault="00E773E2" w:rsidP="00E773E2">
      <w:pPr>
        <w:spacing w:after="0" w:line="240" w:lineRule="auto"/>
        <w:contextualSpacing/>
        <w:outlineLvl w:val="0"/>
        <w:rPr>
          <w:rFonts w:ascii="Times New Roman" w:hAnsi="Times New Roman" w:cs="Times New Roman"/>
        </w:rPr>
      </w:pPr>
    </w:p>
    <w:p w14:paraId="409766BD" w14:textId="77777777" w:rsidR="00E773E2" w:rsidRPr="00B94918" w:rsidRDefault="00E773E2" w:rsidP="00E773E2">
      <w:pPr>
        <w:spacing w:after="0" w:line="240" w:lineRule="auto"/>
        <w:contextualSpacing/>
        <w:outlineLvl w:val="0"/>
        <w:rPr>
          <w:rFonts w:ascii="Times New Roman" w:hAnsi="Times New Roman" w:cs="Times New Roman"/>
        </w:rPr>
      </w:pPr>
    </w:p>
    <w:p w14:paraId="0B4D41EC"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4.</w:t>
      </w:r>
      <w:r w:rsidRPr="00B94918">
        <w:rPr>
          <w:rFonts w:ascii="Times New Roman" w:hAnsi="Times New Roman" w:cs="Times New Roman"/>
          <w:b/>
        </w:rPr>
        <w:tab/>
        <w:t>FARMACINĖ FORMA IR KIEKIS PAKUOTĖJE</w:t>
      </w:r>
    </w:p>
    <w:p w14:paraId="2DE6A55F" w14:textId="77777777" w:rsidR="00523D1F" w:rsidRPr="00B94918" w:rsidRDefault="00523D1F" w:rsidP="00E773E2">
      <w:pPr>
        <w:spacing w:after="0" w:line="240" w:lineRule="auto"/>
        <w:contextualSpacing/>
        <w:outlineLvl w:val="0"/>
        <w:rPr>
          <w:rFonts w:ascii="Times New Roman" w:hAnsi="Times New Roman" w:cs="Times New Roman"/>
        </w:rPr>
      </w:pPr>
    </w:p>
    <w:p w14:paraId="0462EE8E" w14:textId="77777777" w:rsidR="00E773E2" w:rsidRPr="00B94918" w:rsidRDefault="00523D1F"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highlight w:val="lightGray"/>
        </w:rPr>
        <w:t>Kietoji kapsulė</w:t>
      </w:r>
    </w:p>
    <w:p w14:paraId="6266642C" w14:textId="77777777" w:rsidR="00523D1F" w:rsidRPr="00B94918" w:rsidRDefault="00523D1F" w:rsidP="00E773E2">
      <w:pPr>
        <w:spacing w:after="0" w:line="240" w:lineRule="auto"/>
        <w:contextualSpacing/>
        <w:outlineLvl w:val="0"/>
        <w:rPr>
          <w:rFonts w:ascii="Times New Roman" w:hAnsi="Times New Roman" w:cs="Times New Roman"/>
        </w:rPr>
      </w:pPr>
    </w:p>
    <w:p w14:paraId="0D1DDABB"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7 kietosios kapsulės</w:t>
      </w:r>
    </w:p>
    <w:p w14:paraId="4D5CFD3E" w14:textId="77777777" w:rsidR="00E773E2" w:rsidRPr="00B94918" w:rsidRDefault="00E773E2" w:rsidP="00E773E2">
      <w:pPr>
        <w:spacing w:after="0" w:line="240" w:lineRule="auto"/>
        <w:contextualSpacing/>
        <w:outlineLvl w:val="0"/>
        <w:rPr>
          <w:rFonts w:ascii="Times New Roman" w:hAnsi="Times New Roman" w:cs="Times New Roman"/>
          <w:highlight w:val="lightGray"/>
        </w:rPr>
      </w:pPr>
      <w:r w:rsidRPr="00B94918">
        <w:rPr>
          <w:rFonts w:ascii="Times New Roman" w:hAnsi="Times New Roman" w:cs="Times New Roman"/>
          <w:highlight w:val="lightGray"/>
        </w:rPr>
        <w:t>30 kietųjų kapsulių</w:t>
      </w:r>
    </w:p>
    <w:p w14:paraId="036C0E0A"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highlight w:val="lightGray"/>
        </w:rPr>
        <w:t>90 kietųjų kapsulių</w:t>
      </w:r>
    </w:p>
    <w:p w14:paraId="6363594B" w14:textId="77777777" w:rsidR="00E773E2" w:rsidRPr="00B94918" w:rsidRDefault="00E773E2" w:rsidP="00E773E2">
      <w:pPr>
        <w:spacing w:after="0" w:line="240" w:lineRule="auto"/>
        <w:contextualSpacing/>
        <w:outlineLvl w:val="0"/>
        <w:rPr>
          <w:rFonts w:ascii="Times New Roman" w:hAnsi="Times New Roman" w:cs="Times New Roman"/>
        </w:rPr>
      </w:pPr>
    </w:p>
    <w:p w14:paraId="75656CE8" w14:textId="77777777" w:rsidR="00E773E2" w:rsidRPr="00B94918" w:rsidRDefault="00E773E2" w:rsidP="00E773E2">
      <w:pPr>
        <w:spacing w:after="0" w:line="240" w:lineRule="auto"/>
        <w:contextualSpacing/>
        <w:outlineLvl w:val="0"/>
        <w:rPr>
          <w:rFonts w:ascii="Times New Roman" w:hAnsi="Times New Roman" w:cs="Times New Roman"/>
        </w:rPr>
      </w:pPr>
    </w:p>
    <w:p w14:paraId="4F0FF83E"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5.</w:t>
      </w:r>
      <w:r w:rsidRPr="00B94918">
        <w:rPr>
          <w:rFonts w:ascii="Times New Roman" w:hAnsi="Times New Roman" w:cs="Times New Roman"/>
          <w:b/>
        </w:rPr>
        <w:tab/>
        <w:t>VARTOJIMO METODAS IR BŪDAS (-AI)</w:t>
      </w:r>
    </w:p>
    <w:p w14:paraId="32B33505" w14:textId="77777777" w:rsidR="00E773E2" w:rsidRPr="00B94918" w:rsidRDefault="00E773E2" w:rsidP="00E773E2">
      <w:pPr>
        <w:spacing w:after="0" w:line="240" w:lineRule="auto"/>
        <w:contextualSpacing/>
        <w:outlineLvl w:val="0"/>
        <w:rPr>
          <w:rFonts w:ascii="Times New Roman" w:hAnsi="Times New Roman" w:cs="Times New Roman"/>
          <w:i/>
        </w:rPr>
      </w:pPr>
    </w:p>
    <w:p w14:paraId="2005DA22" w14:textId="77777777" w:rsidR="00523D1F" w:rsidRPr="00B94918" w:rsidRDefault="00523D1F"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highlight w:val="lightGray"/>
        </w:rPr>
        <w:t>Vartoti per burną.</w:t>
      </w:r>
    </w:p>
    <w:p w14:paraId="1B8E119C" w14:textId="77777777" w:rsidR="00523D1F" w:rsidRPr="00B94918" w:rsidRDefault="00523D1F" w:rsidP="00523D1F">
      <w:pPr>
        <w:spacing w:after="0" w:line="240" w:lineRule="auto"/>
        <w:contextualSpacing/>
        <w:outlineLvl w:val="0"/>
        <w:rPr>
          <w:rFonts w:ascii="Times New Roman" w:hAnsi="Times New Roman" w:cs="Times New Roman"/>
        </w:rPr>
      </w:pPr>
      <w:r w:rsidRPr="00B94918">
        <w:rPr>
          <w:rFonts w:ascii="Times New Roman" w:hAnsi="Times New Roman" w:cs="Times New Roman"/>
        </w:rPr>
        <w:t>Negalima kramtyti. Nuryti visą kapsulę.</w:t>
      </w:r>
    </w:p>
    <w:p w14:paraId="34465D8C"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Prieš vartojimą perskaitykite pakuotės lapelį.</w:t>
      </w:r>
    </w:p>
    <w:p w14:paraId="0A7F8F77" w14:textId="77777777" w:rsidR="00E773E2" w:rsidRPr="00B94918" w:rsidRDefault="00E773E2" w:rsidP="00E773E2">
      <w:pPr>
        <w:spacing w:after="0" w:line="240" w:lineRule="auto"/>
        <w:contextualSpacing/>
        <w:outlineLvl w:val="0"/>
        <w:rPr>
          <w:rFonts w:ascii="Times New Roman" w:hAnsi="Times New Roman" w:cs="Times New Roman"/>
        </w:rPr>
      </w:pPr>
    </w:p>
    <w:p w14:paraId="5AAF8645" w14:textId="77777777" w:rsidR="00E773E2" w:rsidRPr="00B94918" w:rsidRDefault="00E773E2" w:rsidP="00E773E2">
      <w:pPr>
        <w:spacing w:after="0" w:line="240" w:lineRule="auto"/>
        <w:contextualSpacing/>
        <w:outlineLvl w:val="0"/>
        <w:rPr>
          <w:rFonts w:ascii="Times New Roman" w:hAnsi="Times New Roman" w:cs="Times New Roman"/>
        </w:rPr>
      </w:pPr>
    </w:p>
    <w:p w14:paraId="1ABEEE32"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6.</w:t>
      </w:r>
      <w:r w:rsidRPr="00B94918">
        <w:rPr>
          <w:rFonts w:ascii="Times New Roman" w:hAnsi="Times New Roman" w:cs="Times New Roman"/>
          <w:b/>
        </w:rPr>
        <w:tab/>
        <w:t>SPECIALUS ĮSPĖJIMAS, KAD VAISTINĮ PREPARATĄ BŪTINA LAIKYTI VAIKAMS NEPASTEBIMOJE IR NEPASIEKIAMOJE VIETOJE</w:t>
      </w:r>
    </w:p>
    <w:p w14:paraId="29C4A193" w14:textId="77777777" w:rsidR="00E773E2" w:rsidRPr="00B94918" w:rsidRDefault="00E773E2" w:rsidP="00E773E2">
      <w:pPr>
        <w:spacing w:after="0" w:line="240" w:lineRule="auto"/>
        <w:contextualSpacing/>
        <w:outlineLvl w:val="0"/>
        <w:rPr>
          <w:rFonts w:ascii="Times New Roman" w:hAnsi="Times New Roman" w:cs="Times New Roman"/>
        </w:rPr>
      </w:pPr>
    </w:p>
    <w:p w14:paraId="77773AB9"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Laikyti vaikams </w:t>
      </w:r>
      <w:r w:rsidRPr="00B94918">
        <w:rPr>
          <w:rFonts w:ascii="Times New Roman" w:hAnsi="Times New Roman" w:cs="Times New Roman"/>
          <w:iCs/>
        </w:rPr>
        <w:t xml:space="preserve">nepastebimoje ir </w:t>
      </w:r>
      <w:r w:rsidRPr="00B94918">
        <w:rPr>
          <w:rFonts w:ascii="Times New Roman" w:hAnsi="Times New Roman" w:cs="Times New Roman"/>
        </w:rPr>
        <w:t>nepasiekiamoje vietoje.</w:t>
      </w:r>
    </w:p>
    <w:p w14:paraId="3414BF7F" w14:textId="77777777" w:rsidR="00E773E2" w:rsidRPr="00B94918" w:rsidRDefault="00E773E2" w:rsidP="00E773E2">
      <w:pPr>
        <w:spacing w:after="0" w:line="240" w:lineRule="auto"/>
        <w:contextualSpacing/>
        <w:outlineLvl w:val="0"/>
        <w:rPr>
          <w:rFonts w:ascii="Times New Roman" w:hAnsi="Times New Roman" w:cs="Times New Roman"/>
        </w:rPr>
      </w:pPr>
    </w:p>
    <w:p w14:paraId="1B034162" w14:textId="77777777" w:rsidR="00E773E2" w:rsidRPr="00B94918" w:rsidRDefault="00E773E2" w:rsidP="00E773E2">
      <w:pPr>
        <w:spacing w:after="0" w:line="240" w:lineRule="auto"/>
        <w:contextualSpacing/>
        <w:outlineLvl w:val="0"/>
        <w:rPr>
          <w:rFonts w:ascii="Times New Roman" w:hAnsi="Times New Roman" w:cs="Times New Roman"/>
        </w:rPr>
      </w:pPr>
    </w:p>
    <w:p w14:paraId="66F002B3"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7.</w:t>
      </w:r>
      <w:r w:rsidRPr="00B94918">
        <w:rPr>
          <w:rFonts w:ascii="Times New Roman" w:hAnsi="Times New Roman" w:cs="Times New Roman"/>
          <w:b/>
        </w:rPr>
        <w:tab/>
        <w:t>KITAS (-I) SPECIALUS (-ŪS) ĮSPĖJIMAS (-AI) (JEI REIKIA)</w:t>
      </w:r>
    </w:p>
    <w:p w14:paraId="20A46C6A" w14:textId="77777777" w:rsidR="00E773E2" w:rsidRPr="00B94918" w:rsidRDefault="00E773E2" w:rsidP="00E773E2">
      <w:pPr>
        <w:spacing w:after="0" w:line="240" w:lineRule="auto"/>
        <w:contextualSpacing/>
        <w:outlineLvl w:val="0"/>
        <w:rPr>
          <w:rFonts w:ascii="Times New Roman" w:hAnsi="Times New Roman" w:cs="Times New Roman"/>
        </w:rPr>
      </w:pPr>
    </w:p>
    <w:p w14:paraId="5EDFDAC0" w14:textId="77777777" w:rsidR="00523D1F" w:rsidRPr="00B94918" w:rsidRDefault="00523D1F" w:rsidP="00523D1F">
      <w:pPr>
        <w:spacing w:after="0" w:line="240" w:lineRule="auto"/>
        <w:contextualSpacing/>
        <w:outlineLvl w:val="0"/>
        <w:rPr>
          <w:rFonts w:ascii="Times New Roman" w:hAnsi="Times New Roman" w:cs="Times New Roman"/>
        </w:rPr>
      </w:pPr>
      <w:r w:rsidRPr="00B94918">
        <w:rPr>
          <w:rFonts w:ascii="Times New Roman" w:hAnsi="Times New Roman" w:cs="Times New Roman"/>
        </w:rPr>
        <w:t>Vartoti tik vyrams.</w:t>
      </w:r>
    </w:p>
    <w:p w14:paraId="4CD7D316" w14:textId="1A2F1B0E"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Pažeistų kapsulių negalima </w:t>
      </w:r>
      <w:r w:rsidR="00873032" w:rsidRPr="00B94918">
        <w:rPr>
          <w:rFonts w:ascii="Times New Roman" w:hAnsi="Times New Roman" w:cs="Times New Roman"/>
        </w:rPr>
        <w:t xml:space="preserve">liesti </w:t>
      </w:r>
      <w:r w:rsidRPr="00B94918">
        <w:rPr>
          <w:rFonts w:ascii="Times New Roman" w:hAnsi="Times New Roman" w:cs="Times New Roman"/>
        </w:rPr>
        <w:t>moterims, vaikams ir paaugliams.</w:t>
      </w:r>
    </w:p>
    <w:p w14:paraId="0EC9DCF2" w14:textId="77777777" w:rsidR="00E773E2" w:rsidRPr="00B94918" w:rsidRDefault="00E773E2" w:rsidP="00E773E2">
      <w:pPr>
        <w:spacing w:after="0" w:line="240" w:lineRule="auto"/>
        <w:contextualSpacing/>
        <w:outlineLvl w:val="0"/>
        <w:rPr>
          <w:rFonts w:ascii="Times New Roman" w:hAnsi="Times New Roman" w:cs="Times New Roman"/>
        </w:rPr>
      </w:pPr>
    </w:p>
    <w:p w14:paraId="712DDD3E" w14:textId="77777777" w:rsidR="00E773E2" w:rsidRPr="00B94918" w:rsidRDefault="00E773E2" w:rsidP="00E773E2">
      <w:pPr>
        <w:spacing w:after="0" w:line="240" w:lineRule="auto"/>
        <w:contextualSpacing/>
        <w:outlineLvl w:val="0"/>
        <w:rPr>
          <w:rFonts w:ascii="Times New Roman" w:hAnsi="Times New Roman" w:cs="Times New Roman"/>
        </w:rPr>
      </w:pPr>
    </w:p>
    <w:p w14:paraId="078D8F9C"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8.</w:t>
      </w:r>
      <w:r w:rsidRPr="00B94918">
        <w:rPr>
          <w:rFonts w:ascii="Times New Roman" w:hAnsi="Times New Roman" w:cs="Times New Roman"/>
          <w:b/>
        </w:rPr>
        <w:tab/>
        <w:t>TINKAMUMO LAIKAS</w:t>
      </w:r>
    </w:p>
    <w:p w14:paraId="5CCAFF5B" w14:textId="77777777" w:rsidR="00E773E2" w:rsidRPr="00B94918" w:rsidRDefault="00E773E2" w:rsidP="00E773E2">
      <w:pPr>
        <w:spacing w:after="0" w:line="240" w:lineRule="auto"/>
        <w:contextualSpacing/>
        <w:outlineLvl w:val="0"/>
        <w:rPr>
          <w:rFonts w:ascii="Times New Roman" w:hAnsi="Times New Roman" w:cs="Times New Roman"/>
        </w:rPr>
      </w:pPr>
    </w:p>
    <w:p w14:paraId="72B31BEC" w14:textId="0E4325B1"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EXP {mm/MMMM}</w:t>
      </w:r>
    </w:p>
    <w:p w14:paraId="5C433314" w14:textId="77777777" w:rsidR="00E773E2" w:rsidRPr="00B94918" w:rsidRDefault="00E773E2" w:rsidP="00E773E2">
      <w:pPr>
        <w:spacing w:after="0" w:line="240" w:lineRule="auto"/>
        <w:contextualSpacing/>
        <w:outlineLvl w:val="0"/>
        <w:rPr>
          <w:rFonts w:ascii="Times New Roman" w:hAnsi="Times New Roman" w:cs="Times New Roman"/>
        </w:rPr>
      </w:pPr>
    </w:p>
    <w:p w14:paraId="190B7A55" w14:textId="77777777" w:rsidR="00E773E2" w:rsidRPr="00B94918" w:rsidRDefault="00E773E2" w:rsidP="00E773E2">
      <w:pPr>
        <w:spacing w:after="0" w:line="240" w:lineRule="auto"/>
        <w:contextualSpacing/>
        <w:outlineLvl w:val="0"/>
        <w:rPr>
          <w:rFonts w:ascii="Times New Roman" w:hAnsi="Times New Roman" w:cs="Times New Roman"/>
          <w:i/>
        </w:rPr>
      </w:pPr>
    </w:p>
    <w:p w14:paraId="6860D037"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9.</w:t>
      </w:r>
      <w:r w:rsidRPr="00B94918">
        <w:rPr>
          <w:rFonts w:ascii="Times New Roman" w:hAnsi="Times New Roman" w:cs="Times New Roman"/>
          <w:b/>
        </w:rPr>
        <w:tab/>
        <w:t>SPECIALIOS LAIKYMO SĄLYGOS</w:t>
      </w:r>
    </w:p>
    <w:p w14:paraId="6520B6CE" w14:textId="77777777" w:rsidR="00E773E2" w:rsidRPr="00B94918" w:rsidRDefault="00E773E2" w:rsidP="00E773E2">
      <w:pPr>
        <w:spacing w:after="0" w:line="240" w:lineRule="auto"/>
        <w:contextualSpacing/>
        <w:outlineLvl w:val="0"/>
        <w:rPr>
          <w:rFonts w:ascii="Times New Roman" w:hAnsi="Times New Roman" w:cs="Times New Roman"/>
        </w:rPr>
      </w:pPr>
    </w:p>
    <w:p w14:paraId="3311DB19" w14:textId="77777777" w:rsidR="00E773E2" w:rsidRPr="00B94918" w:rsidRDefault="00E773E2" w:rsidP="00E773E2">
      <w:pPr>
        <w:spacing w:after="0" w:line="240" w:lineRule="auto"/>
        <w:contextualSpacing/>
        <w:outlineLvl w:val="0"/>
        <w:rPr>
          <w:rFonts w:ascii="Times New Roman" w:hAnsi="Times New Roman" w:cs="Times New Roman"/>
        </w:rPr>
      </w:pPr>
    </w:p>
    <w:p w14:paraId="4F0F14E4"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10.</w:t>
      </w:r>
      <w:r w:rsidRPr="00B94918">
        <w:rPr>
          <w:rFonts w:ascii="Times New Roman" w:hAnsi="Times New Roman" w:cs="Times New Roman"/>
          <w:b/>
        </w:rPr>
        <w:tab/>
        <w:t>SPECIALIOS ATSARGUMO PRIEMONĖS DĖL NESUVARTOTO VAISTINIO PREPARATO AR JO ATLIEKU TVARKYMO (jei reikia)</w:t>
      </w:r>
    </w:p>
    <w:p w14:paraId="10A13B42" w14:textId="77777777" w:rsidR="00E773E2" w:rsidRPr="00B94918" w:rsidRDefault="00E773E2" w:rsidP="00E773E2">
      <w:pPr>
        <w:spacing w:after="0" w:line="240" w:lineRule="auto"/>
        <w:contextualSpacing/>
        <w:outlineLvl w:val="0"/>
        <w:rPr>
          <w:rFonts w:ascii="Times New Roman" w:hAnsi="Times New Roman" w:cs="Times New Roman"/>
        </w:rPr>
      </w:pPr>
    </w:p>
    <w:p w14:paraId="146B10F2" w14:textId="77777777" w:rsidR="00E773E2" w:rsidRPr="00B94918" w:rsidRDefault="00E773E2" w:rsidP="00E773E2">
      <w:pPr>
        <w:spacing w:after="0" w:line="240" w:lineRule="auto"/>
        <w:contextualSpacing/>
        <w:outlineLvl w:val="0"/>
        <w:rPr>
          <w:rFonts w:ascii="Times New Roman" w:hAnsi="Times New Roman" w:cs="Times New Roman"/>
        </w:rPr>
      </w:pPr>
    </w:p>
    <w:p w14:paraId="6A75CFB4" w14:textId="77777777" w:rsidR="00E773E2" w:rsidRPr="00B94918" w:rsidRDefault="00E773E2" w:rsidP="00E773E2">
      <w:pPr>
        <w:pBdr>
          <w:top w:val="single" w:sz="4" w:space="0"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11.</w:t>
      </w:r>
      <w:r w:rsidRPr="00B94918">
        <w:rPr>
          <w:rFonts w:ascii="Times New Roman" w:hAnsi="Times New Roman" w:cs="Times New Roman"/>
          <w:b/>
        </w:rPr>
        <w:tab/>
        <w:t>REGISTRUOTOJO PAVADINIMAS IR ADRESAS</w:t>
      </w:r>
    </w:p>
    <w:p w14:paraId="44AE2AA5" w14:textId="77777777" w:rsidR="00E773E2" w:rsidRPr="00B94918" w:rsidRDefault="00E773E2" w:rsidP="00E773E2">
      <w:pPr>
        <w:spacing w:after="0" w:line="240" w:lineRule="auto"/>
        <w:contextualSpacing/>
        <w:outlineLvl w:val="0"/>
        <w:rPr>
          <w:rFonts w:ascii="Times New Roman" w:hAnsi="Times New Roman" w:cs="Times New Roman"/>
        </w:rPr>
      </w:pPr>
    </w:p>
    <w:p w14:paraId="68A6D840" w14:textId="1C8D76CC" w:rsidR="00523D1F" w:rsidRPr="00B94918" w:rsidRDefault="00523D1F" w:rsidP="00523D1F">
      <w:pPr>
        <w:tabs>
          <w:tab w:val="left" w:pos="-1440"/>
          <w:tab w:val="left" w:pos="-720"/>
        </w:tabs>
        <w:spacing w:after="0" w:line="240" w:lineRule="auto"/>
        <w:rPr>
          <w:rFonts w:ascii="Times New Roman" w:eastAsia="Times New Roman" w:hAnsi="Times New Roman" w:cs="Times New Roman"/>
        </w:rPr>
      </w:pPr>
      <w:r w:rsidRPr="00B94918">
        <w:rPr>
          <w:rFonts w:ascii="Times New Roman" w:eastAsia="Calibri" w:hAnsi="Times New Roman" w:cs="Times New Roman"/>
        </w:rPr>
        <w:t xml:space="preserve">UAB </w:t>
      </w:r>
      <w:r w:rsidRPr="00B94918">
        <w:rPr>
          <w:rFonts w:ascii="Times New Roman" w:eastAsia="Times New Roman" w:hAnsi="Times New Roman" w:cs="Times New Roman"/>
        </w:rPr>
        <w:t>Exeltis</w:t>
      </w:r>
      <w:r w:rsidRPr="00B94918">
        <w:rPr>
          <w:rFonts w:ascii="Times New Roman" w:eastAsia="Calibri" w:hAnsi="Times New Roman" w:cs="Times New Roman"/>
        </w:rPr>
        <w:t xml:space="preserve"> Baltics</w:t>
      </w:r>
    </w:p>
    <w:p w14:paraId="63C3070F" w14:textId="038723D4" w:rsidR="00523D1F" w:rsidRPr="00B94918" w:rsidRDefault="00523D1F" w:rsidP="00523D1F">
      <w:pPr>
        <w:tabs>
          <w:tab w:val="left" w:pos="567"/>
        </w:tabs>
        <w:spacing w:after="0" w:line="240" w:lineRule="auto"/>
        <w:rPr>
          <w:rFonts w:ascii="Times New Roman" w:eastAsia="Times New Roman" w:hAnsi="Times New Roman" w:cs="Times New Roman"/>
        </w:rPr>
      </w:pPr>
      <w:r w:rsidRPr="00B94918">
        <w:rPr>
          <w:rFonts w:ascii="Times New Roman" w:eastAsia="Times New Roman" w:hAnsi="Times New Roman" w:cs="Times New Roman"/>
        </w:rPr>
        <w:t>Islandijos pl. 209A</w:t>
      </w:r>
    </w:p>
    <w:p w14:paraId="4BF2B54C" w14:textId="77777777" w:rsidR="00523D1F" w:rsidRPr="00B94918" w:rsidRDefault="00523D1F" w:rsidP="00523D1F">
      <w:pPr>
        <w:tabs>
          <w:tab w:val="left" w:pos="567"/>
        </w:tabs>
        <w:spacing w:after="0" w:line="240" w:lineRule="auto"/>
        <w:rPr>
          <w:rFonts w:ascii="Times New Roman" w:eastAsia="Calibri" w:hAnsi="Times New Roman" w:cs="Times New Roman"/>
        </w:rPr>
      </w:pPr>
      <w:r w:rsidRPr="00B94918">
        <w:rPr>
          <w:rFonts w:ascii="Times New Roman" w:eastAsia="Times New Roman" w:hAnsi="Times New Roman" w:cs="Times New Roman"/>
        </w:rPr>
        <w:t xml:space="preserve">Kaunas, </w:t>
      </w:r>
      <w:r w:rsidRPr="00B94918">
        <w:rPr>
          <w:rFonts w:ascii="Times New Roman" w:eastAsia="Calibri" w:hAnsi="Times New Roman" w:cs="Times New Roman"/>
        </w:rPr>
        <w:t>LT</w:t>
      </w:r>
      <w:r w:rsidRPr="00B94918">
        <w:rPr>
          <w:rFonts w:ascii="Times New Roman" w:eastAsia="Times New Roman" w:hAnsi="Times New Roman" w:cs="Times New Roman"/>
        </w:rPr>
        <w:t>-49163</w:t>
      </w:r>
    </w:p>
    <w:p w14:paraId="3921FF33" w14:textId="77777777" w:rsidR="00523D1F" w:rsidRPr="00B94918" w:rsidRDefault="00523D1F" w:rsidP="00523D1F">
      <w:pPr>
        <w:tabs>
          <w:tab w:val="left" w:pos="-1440"/>
          <w:tab w:val="left" w:pos="-720"/>
        </w:tabs>
        <w:spacing w:after="0" w:line="240" w:lineRule="auto"/>
        <w:rPr>
          <w:rFonts w:ascii="Times New Roman" w:eastAsia="Times New Roman" w:hAnsi="Times New Roman" w:cs="Times New Roman"/>
        </w:rPr>
      </w:pPr>
      <w:r w:rsidRPr="00B94918">
        <w:rPr>
          <w:rFonts w:ascii="Times New Roman" w:eastAsia="Calibri" w:hAnsi="Times New Roman" w:cs="Times New Roman"/>
        </w:rPr>
        <w:t>Lietuva</w:t>
      </w:r>
    </w:p>
    <w:p w14:paraId="68481227" w14:textId="77777777" w:rsidR="00E773E2" w:rsidRPr="00B94918" w:rsidRDefault="00E773E2" w:rsidP="00E773E2">
      <w:pPr>
        <w:spacing w:after="0" w:line="240" w:lineRule="auto"/>
        <w:contextualSpacing/>
        <w:outlineLvl w:val="0"/>
        <w:rPr>
          <w:rFonts w:ascii="Times New Roman" w:hAnsi="Times New Roman" w:cs="Times New Roman"/>
        </w:rPr>
      </w:pPr>
    </w:p>
    <w:p w14:paraId="2FED5F13" w14:textId="77777777" w:rsidR="00E773E2" w:rsidRPr="00B94918" w:rsidRDefault="00E773E2" w:rsidP="00E773E2">
      <w:pPr>
        <w:spacing w:after="0" w:line="240" w:lineRule="auto"/>
        <w:contextualSpacing/>
        <w:outlineLvl w:val="0"/>
        <w:rPr>
          <w:rFonts w:ascii="Times New Roman" w:hAnsi="Times New Roman" w:cs="Times New Roman"/>
        </w:rPr>
      </w:pPr>
    </w:p>
    <w:p w14:paraId="40652DE0"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12.</w:t>
      </w:r>
      <w:r w:rsidRPr="00B94918">
        <w:rPr>
          <w:rFonts w:ascii="Times New Roman" w:hAnsi="Times New Roman" w:cs="Times New Roman"/>
          <w:b/>
        </w:rPr>
        <w:tab/>
        <w:t>REGISTRACIJOS PAŽYMĖJIMO NUMERIS (-IAI)</w:t>
      </w:r>
    </w:p>
    <w:p w14:paraId="049DB947" w14:textId="77777777" w:rsidR="00E773E2" w:rsidRPr="00B94918" w:rsidRDefault="00E773E2" w:rsidP="00E773E2">
      <w:pPr>
        <w:spacing w:after="0" w:line="240" w:lineRule="auto"/>
        <w:contextualSpacing/>
        <w:outlineLvl w:val="0"/>
        <w:rPr>
          <w:rFonts w:ascii="Times New Roman" w:hAnsi="Times New Roman" w:cs="Times New Roman"/>
        </w:rPr>
      </w:pPr>
    </w:p>
    <w:p w14:paraId="71D8D0B5" w14:textId="77777777" w:rsidR="00AB497F" w:rsidRPr="00AB497F" w:rsidRDefault="00AB497F" w:rsidP="00AB497F">
      <w:pPr>
        <w:spacing w:after="0" w:line="240" w:lineRule="auto"/>
        <w:contextualSpacing/>
        <w:outlineLvl w:val="0"/>
        <w:rPr>
          <w:rFonts w:ascii="Times New Roman" w:hAnsi="Times New Roman" w:cs="Times New Roman"/>
          <w:highlight w:val="lightGray"/>
        </w:rPr>
      </w:pPr>
      <w:r w:rsidRPr="00872259">
        <w:rPr>
          <w:rFonts w:ascii="Times New Roman" w:hAnsi="Times New Roman" w:cs="Times New Roman"/>
        </w:rPr>
        <w:t xml:space="preserve">LT/1/19/4468/001 </w:t>
      </w:r>
      <w:r w:rsidRPr="00AB497F">
        <w:rPr>
          <w:rFonts w:ascii="Times New Roman" w:hAnsi="Times New Roman" w:cs="Times New Roman"/>
          <w:highlight w:val="lightGray"/>
        </w:rPr>
        <w:t>– N7</w:t>
      </w:r>
    </w:p>
    <w:p w14:paraId="25CBB5E1" w14:textId="77777777" w:rsidR="00AB497F" w:rsidRPr="00AB497F" w:rsidRDefault="00AB497F" w:rsidP="00AB497F">
      <w:pPr>
        <w:spacing w:after="0" w:line="240" w:lineRule="auto"/>
        <w:contextualSpacing/>
        <w:outlineLvl w:val="0"/>
        <w:rPr>
          <w:rFonts w:ascii="Times New Roman" w:hAnsi="Times New Roman" w:cs="Times New Roman"/>
          <w:highlight w:val="lightGray"/>
        </w:rPr>
      </w:pPr>
      <w:r w:rsidRPr="00AB497F">
        <w:rPr>
          <w:rFonts w:ascii="Times New Roman" w:hAnsi="Times New Roman" w:cs="Times New Roman"/>
          <w:highlight w:val="lightGray"/>
        </w:rPr>
        <w:t>LT/1/19/4468/002 – N30</w:t>
      </w:r>
    </w:p>
    <w:p w14:paraId="130D319D" w14:textId="77777777" w:rsidR="00AB497F" w:rsidRPr="00AB497F" w:rsidRDefault="00AB497F" w:rsidP="00AB497F">
      <w:pPr>
        <w:spacing w:after="0" w:line="240" w:lineRule="auto"/>
        <w:contextualSpacing/>
        <w:outlineLvl w:val="0"/>
        <w:rPr>
          <w:rFonts w:ascii="Times New Roman" w:hAnsi="Times New Roman" w:cs="Times New Roman"/>
          <w:highlight w:val="lightGray"/>
        </w:rPr>
      </w:pPr>
      <w:r w:rsidRPr="00AB497F">
        <w:rPr>
          <w:rFonts w:ascii="Times New Roman" w:hAnsi="Times New Roman" w:cs="Times New Roman"/>
          <w:highlight w:val="lightGray"/>
        </w:rPr>
        <w:t>LT/1/19/4468/003 – N90</w:t>
      </w:r>
    </w:p>
    <w:p w14:paraId="61B8CCBA" w14:textId="77777777" w:rsidR="00E773E2" w:rsidRPr="00B94918" w:rsidRDefault="00E773E2" w:rsidP="00E773E2">
      <w:pPr>
        <w:spacing w:after="0" w:line="240" w:lineRule="auto"/>
        <w:contextualSpacing/>
        <w:outlineLvl w:val="0"/>
        <w:rPr>
          <w:rFonts w:ascii="Times New Roman" w:hAnsi="Times New Roman" w:cs="Times New Roman"/>
        </w:rPr>
      </w:pPr>
    </w:p>
    <w:p w14:paraId="0992D796" w14:textId="77777777" w:rsidR="00E773E2" w:rsidRPr="00B94918" w:rsidRDefault="00E773E2" w:rsidP="00E773E2">
      <w:pPr>
        <w:spacing w:after="0" w:line="240" w:lineRule="auto"/>
        <w:contextualSpacing/>
        <w:outlineLvl w:val="0"/>
        <w:rPr>
          <w:rFonts w:ascii="Times New Roman" w:hAnsi="Times New Roman" w:cs="Times New Roman"/>
        </w:rPr>
      </w:pPr>
    </w:p>
    <w:p w14:paraId="61654B10"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13.</w:t>
      </w:r>
      <w:r w:rsidRPr="00B94918">
        <w:rPr>
          <w:rFonts w:ascii="Times New Roman" w:hAnsi="Times New Roman" w:cs="Times New Roman"/>
          <w:b/>
        </w:rPr>
        <w:tab/>
        <w:t>SERIJOS NUMERIS</w:t>
      </w:r>
    </w:p>
    <w:p w14:paraId="05FDA026" w14:textId="77777777" w:rsidR="00E773E2" w:rsidRPr="00B94918" w:rsidRDefault="00E773E2" w:rsidP="00E773E2">
      <w:pPr>
        <w:spacing w:after="0" w:line="240" w:lineRule="auto"/>
        <w:contextualSpacing/>
        <w:outlineLvl w:val="0"/>
        <w:rPr>
          <w:rFonts w:ascii="Times New Roman" w:hAnsi="Times New Roman" w:cs="Times New Roman"/>
        </w:rPr>
      </w:pPr>
    </w:p>
    <w:p w14:paraId="6DF58487" w14:textId="7E07DA00"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Lot</w:t>
      </w:r>
    </w:p>
    <w:p w14:paraId="7EEA2E1E" w14:textId="77777777" w:rsidR="00E773E2" w:rsidRPr="00B94918" w:rsidRDefault="00E773E2" w:rsidP="00E773E2">
      <w:pPr>
        <w:spacing w:after="0" w:line="240" w:lineRule="auto"/>
        <w:contextualSpacing/>
        <w:outlineLvl w:val="0"/>
        <w:rPr>
          <w:rFonts w:ascii="Times New Roman" w:hAnsi="Times New Roman" w:cs="Times New Roman"/>
        </w:rPr>
      </w:pPr>
    </w:p>
    <w:p w14:paraId="78F8377F" w14:textId="77777777" w:rsidR="00E773E2" w:rsidRPr="00B94918" w:rsidRDefault="00E773E2" w:rsidP="00E773E2">
      <w:pPr>
        <w:spacing w:after="0" w:line="240" w:lineRule="auto"/>
        <w:contextualSpacing/>
        <w:outlineLvl w:val="0"/>
        <w:rPr>
          <w:rFonts w:ascii="Times New Roman" w:hAnsi="Times New Roman" w:cs="Times New Roman"/>
        </w:rPr>
      </w:pPr>
    </w:p>
    <w:p w14:paraId="6575F40D"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14.</w:t>
      </w:r>
      <w:r w:rsidRPr="00B94918">
        <w:rPr>
          <w:rFonts w:ascii="Times New Roman" w:hAnsi="Times New Roman" w:cs="Times New Roman"/>
          <w:b/>
        </w:rPr>
        <w:tab/>
        <w:t>PARDAVIMO (IŠDAVIMO) TVARKA</w:t>
      </w:r>
    </w:p>
    <w:p w14:paraId="79208CBB" w14:textId="77777777" w:rsidR="00E773E2" w:rsidRPr="00B94918" w:rsidRDefault="00E773E2" w:rsidP="00E773E2">
      <w:pPr>
        <w:spacing w:after="0" w:line="240" w:lineRule="auto"/>
        <w:contextualSpacing/>
        <w:outlineLvl w:val="0"/>
        <w:rPr>
          <w:rFonts w:ascii="Times New Roman" w:hAnsi="Times New Roman" w:cs="Times New Roman"/>
        </w:rPr>
      </w:pPr>
    </w:p>
    <w:p w14:paraId="6A8B7A78" w14:textId="77777777" w:rsidR="00E773E2" w:rsidRPr="00B94918" w:rsidRDefault="00E773E2" w:rsidP="00E773E2">
      <w:pPr>
        <w:spacing w:after="0" w:line="240" w:lineRule="auto"/>
        <w:contextualSpacing/>
        <w:outlineLvl w:val="0"/>
        <w:rPr>
          <w:rFonts w:ascii="Times New Roman" w:hAnsi="Times New Roman" w:cs="Times New Roman"/>
        </w:rPr>
      </w:pPr>
    </w:p>
    <w:p w14:paraId="03E62AA9"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15.</w:t>
      </w:r>
      <w:r w:rsidRPr="00B94918">
        <w:rPr>
          <w:rFonts w:ascii="Times New Roman" w:hAnsi="Times New Roman" w:cs="Times New Roman"/>
          <w:b/>
        </w:rPr>
        <w:tab/>
        <w:t>VARTOJIMO INSTRUKCIJA</w:t>
      </w:r>
    </w:p>
    <w:p w14:paraId="2FFF3970" w14:textId="77777777" w:rsidR="00E773E2" w:rsidRPr="00B94918" w:rsidRDefault="00E773E2" w:rsidP="00E773E2">
      <w:pPr>
        <w:spacing w:after="0" w:line="240" w:lineRule="auto"/>
        <w:contextualSpacing/>
        <w:outlineLvl w:val="0"/>
        <w:rPr>
          <w:rFonts w:ascii="Times New Roman" w:hAnsi="Times New Roman" w:cs="Times New Roman"/>
        </w:rPr>
      </w:pPr>
    </w:p>
    <w:p w14:paraId="6D4B3F52" w14:textId="77777777" w:rsidR="00E773E2" w:rsidRPr="00B94918" w:rsidRDefault="00E773E2" w:rsidP="00E773E2">
      <w:pPr>
        <w:spacing w:after="0" w:line="240" w:lineRule="auto"/>
        <w:contextualSpacing/>
        <w:outlineLvl w:val="0"/>
        <w:rPr>
          <w:rFonts w:ascii="Times New Roman" w:hAnsi="Times New Roman" w:cs="Times New Roman"/>
        </w:rPr>
      </w:pPr>
    </w:p>
    <w:p w14:paraId="7AC9317C"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16.</w:t>
      </w:r>
      <w:r w:rsidRPr="00B94918">
        <w:rPr>
          <w:rFonts w:ascii="Times New Roman" w:hAnsi="Times New Roman" w:cs="Times New Roman"/>
          <w:b/>
        </w:rPr>
        <w:tab/>
        <w:t>INFORMACIJA BRAILIO RAŠTU</w:t>
      </w:r>
    </w:p>
    <w:p w14:paraId="137C5644" w14:textId="77777777" w:rsidR="00E773E2" w:rsidRPr="00B94918" w:rsidRDefault="00E773E2" w:rsidP="00E773E2">
      <w:pPr>
        <w:spacing w:after="0" w:line="240" w:lineRule="auto"/>
        <w:contextualSpacing/>
        <w:outlineLvl w:val="0"/>
        <w:rPr>
          <w:rFonts w:ascii="Times New Roman" w:hAnsi="Times New Roman" w:cs="Times New Roman"/>
        </w:rPr>
      </w:pPr>
    </w:p>
    <w:p w14:paraId="240617B1" w14:textId="77777777" w:rsidR="00E773E2" w:rsidRPr="00B94918" w:rsidRDefault="00E773E2" w:rsidP="00E773E2">
      <w:pPr>
        <w:spacing w:after="0" w:line="240" w:lineRule="auto"/>
        <w:contextualSpacing/>
        <w:outlineLvl w:val="0"/>
        <w:rPr>
          <w:rFonts w:ascii="Times New Roman" w:hAnsi="Times New Roman" w:cs="Times New Roman"/>
        </w:rPr>
      </w:pPr>
    </w:p>
    <w:p w14:paraId="18C7A27E"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17.</w:t>
      </w:r>
      <w:r w:rsidRPr="00B94918">
        <w:rPr>
          <w:rFonts w:ascii="Times New Roman" w:hAnsi="Times New Roman" w:cs="Times New Roman"/>
          <w:b/>
        </w:rPr>
        <w:tab/>
        <w:t>UNIKALUS IDENTIFIKATORIUS – 2D BRŪKŠNINIS KODAS</w:t>
      </w:r>
    </w:p>
    <w:p w14:paraId="3DB1704C" w14:textId="77777777" w:rsidR="00E773E2" w:rsidRPr="00B94918" w:rsidRDefault="00E773E2" w:rsidP="00E773E2">
      <w:pPr>
        <w:spacing w:after="0" w:line="240" w:lineRule="auto"/>
        <w:contextualSpacing/>
        <w:outlineLvl w:val="0"/>
        <w:rPr>
          <w:rFonts w:ascii="Times New Roman" w:hAnsi="Times New Roman" w:cs="Times New Roman"/>
          <w:highlight w:val="lightGray"/>
        </w:rPr>
      </w:pPr>
    </w:p>
    <w:p w14:paraId="5B2DFA1C" w14:textId="77777777" w:rsidR="00E773E2" w:rsidRPr="00B94918" w:rsidRDefault="00E773E2" w:rsidP="00E773E2">
      <w:pPr>
        <w:spacing w:after="0" w:line="240" w:lineRule="auto"/>
        <w:contextualSpacing/>
        <w:outlineLvl w:val="0"/>
        <w:rPr>
          <w:rFonts w:ascii="Times New Roman" w:hAnsi="Times New Roman" w:cs="Times New Roman"/>
          <w:highlight w:val="lightGray"/>
        </w:rPr>
      </w:pPr>
    </w:p>
    <w:p w14:paraId="0DE0F099" w14:textId="77777777" w:rsidR="00E773E2" w:rsidRPr="00B94918" w:rsidRDefault="00E773E2" w:rsidP="00E773E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B94918">
        <w:rPr>
          <w:rFonts w:ascii="Times New Roman" w:hAnsi="Times New Roman" w:cs="Times New Roman"/>
          <w:b/>
        </w:rPr>
        <w:t>18.</w:t>
      </w:r>
      <w:r w:rsidRPr="00B94918">
        <w:rPr>
          <w:rFonts w:ascii="Times New Roman" w:hAnsi="Times New Roman" w:cs="Times New Roman"/>
          <w:b/>
        </w:rPr>
        <w:tab/>
        <w:t>UNIKALUS IDENTIFIKATORIUS – ŽMONĖMS SUPRANTAMI DUOMENYS</w:t>
      </w:r>
    </w:p>
    <w:p w14:paraId="097ACAB1" w14:textId="77777777" w:rsidR="00E773E2" w:rsidRPr="00B94918" w:rsidRDefault="00E773E2" w:rsidP="00E773E2">
      <w:pPr>
        <w:spacing w:after="0" w:line="240" w:lineRule="auto"/>
        <w:contextualSpacing/>
        <w:outlineLvl w:val="0"/>
        <w:rPr>
          <w:rFonts w:ascii="Times New Roman" w:hAnsi="Times New Roman" w:cs="Times New Roman"/>
        </w:rPr>
      </w:pPr>
    </w:p>
    <w:p w14:paraId="46BEA91D"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br w:type="page"/>
      </w:r>
    </w:p>
    <w:p w14:paraId="1B6A9BF3" w14:textId="77777777" w:rsidR="00E773E2" w:rsidRPr="00B94918" w:rsidRDefault="00E773E2" w:rsidP="00E773E2">
      <w:pPr>
        <w:spacing w:after="0" w:line="240" w:lineRule="auto"/>
        <w:contextualSpacing/>
        <w:outlineLvl w:val="0"/>
        <w:rPr>
          <w:rFonts w:ascii="Times New Roman" w:hAnsi="Times New Roman" w:cs="Times New Roman"/>
        </w:rPr>
      </w:pPr>
    </w:p>
    <w:p w14:paraId="63ED67A8" w14:textId="77777777" w:rsidR="00E773E2" w:rsidRPr="00B94918" w:rsidRDefault="00E773E2" w:rsidP="00E773E2">
      <w:pPr>
        <w:spacing w:after="0" w:line="240" w:lineRule="auto"/>
        <w:contextualSpacing/>
        <w:outlineLvl w:val="0"/>
        <w:rPr>
          <w:rFonts w:ascii="Times New Roman" w:hAnsi="Times New Roman" w:cs="Times New Roman"/>
          <w:b/>
        </w:rPr>
      </w:pPr>
      <w:bookmarkStart w:id="11" w:name="_Toc129243137"/>
      <w:bookmarkStart w:id="12" w:name="_Toc129243262"/>
      <w:bookmarkEnd w:id="1"/>
      <w:bookmarkEnd w:id="2"/>
    </w:p>
    <w:p w14:paraId="25AE8295" w14:textId="77777777" w:rsidR="00E773E2" w:rsidRPr="00B94918" w:rsidRDefault="00E773E2" w:rsidP="00E773E2">
      <w:pPr>
        <w:spacing w:after="0" w:line="240" w:lineRule="auto"/>
        <w:contextualSpacing/>
        <w:outlineLvl w:val="0"/>
        <w:rPr>
          <w:rFonts w:ascii="Times New Roman" w:hAnsi="Times New Roman" w:cs="Times New Roman"/>
          <w:b/>
        </w:rPr>
      </w:pPr>
    </w:p>
    <w:p w14:paraId="32D44CD8" w14:textId="77777777" w:rsidR="00E773E2" w:rsidRPr="00B94918" w:rsidRDefault="00E773E2" w:rsidP="00E773E2">
      <w:pPr>
        <w:spacing w:after="0" w:line="240" w:lineRule="auto"/>
        <w:contextualSpacing/>
        <w:outlineLvl w:val="0"/>
        <w:rPr>
          <w:rFonts w:ascii="Times New Roman" w:hAnsi="Times New Roman" w:cs="Times New Roman"/>
          <w:b/>
        </w:rPr>
      </w:pPr>
    </w:p>
    <w:p w14:paraId="1594D596" w14:textId="77777777" w:rsidR="00E773E2" w:rsidRPr="00B94918" w:rsidRDefault="00E773E2" w:rsidP="00E773E2">
      <w:pPr>
        <w:spacing w:after="0" w:line="240" w:lineRule="auto"/>
        <w:contextualSpacing/>
        <w:outlineLvl w:val="0"/>
        <w:rPr>
          <w:rFonts w:ascii="Times New Roman" w:hAnsi="Times New Roman" w:cs="Times New Roman"/>
          <w:b/>
        </w:rPr>
      </w:pPr>
    </w:p>
    <w:p w14:paraId="09D28A2D" w14:textId="77777777" w:rsidR="00E773E2" w:rsidRPr="00B94918" w:rsidRDefault="00E773E2" w:rsidP="00E773E2">
      <w:pPr>
        <w:spacing w:after="0" w:line="240" w:lineRule="auto"/>
        <w:contextualSpacing/>
        <w:outlineLvl w:val="0"/>
        <w:rPr>
          <w:rFonts w:ascii="Times New Roman" w:hAnsi="Times New Roman" w:cs="Times New Roman"/>
          <w:b/>
        </w:rPr>
      </w:pPr>
    </w:p>
    <w:p w14:paraId="6D0B9A0A" w14:textId="77777777" w:rsidR="00E773E2" w:rsidRPr="00B94918" w:rsidRDefault="00E773E2" w:rsidP="00E773E2">
      <w:pPr>
        <w:spacing w:after="0" w:line="240" w:lineRule="auto"/>
        <w:contextualSpacing/>
        <w:outlineLvl w:val="0"/>
        <w:rPr>
          <w:rFonts w:ascii="Times New Roman" w:hAnsi="Times New Roman" w:cs="Times New Roman"/>
          <w:b/>
        </w:rPr>
      </w:pPr>
    </w:p>
    <w:p w14:paraId="71216C96" w14:textId="77777777" w:rsidR="00E773E2" w:rsidRPr="00B94918" w:rsidRDefault="00E773E2" w:rsidP="00E773E2">
      <w:pPr>
        <w:spacing w:after="0" w:line="240" w:lineRule="auto"/>
        <w:contextualSpacing/>
        <w:outlineLvl w:val="0"/>
        <w:rPr>
          <w:rFonts w:ascii="Times New Roman" w:hAnsi="Times New Roman" w:cs="Times New Roman"/>
          <w:b/>
        </w:rPr>
      </w:pPr>
    </w:p>
    <w:p w14:paraId="2A4FB98B" w14:textId="77777777" w:rsidR="00E773E2" w:rsidRPr="00B94918" w:rsidRDefault="00E773E2" w:rsidP="00E773E2">
      <w:pPr>
        <w:spacing w:after="0" w:line="240" w:lineRule="auto"/>
        <w:contextualSpacing/>
        <w:outlineLvl w:val="0"/>
        <w:rPr>
          <w:rFonts w:ascii="Times New Roman" w:hAnsi="Times New Roman" w:cs="Times New Roman"/>
          <w:b/>
        </w:rPr>
      </w:pPr>
    </w:p>
    <w:p w14:paraId="4F8DD77F" w14:textId="77777777" w:rsidR="00E773E2" w:rsidRPr="00B94918" w:rsidRDefault="00E773E2" w:rsidP="00E773E2">
      <w:pPr>
        <w:spacing w:after="0" w:line="240" w:lineRule="auto"/>
        <w:contextualSpacing/>
        <w:outlineLvl w:val="0"/>
        <w:rPr>
          <w:rFonts w:ascii="Times New Roman" w:hAnsi="Times New Roman" w:cs="Times New Roman"/>
          <w:b/>
        </w:rPr>
      </w:pPr>
    </w:p>
    <w:p w14:paraId="0F91005A" w14:textId="77777777" w:rsidR="00E773E2" w:rsidRPr="00B94918" w:rsidRDefault="00E773E2" w:rsidP="00E773E2">
      <w:pPr>
        <w:spacing w:after="0" w:line="240" w:lineRule="auto"/>
        <w:contextualSpacing/>
        <w:outlineLvl w:val="0"/>
        <w:rPr>
          <w:rFonts w:ascii="Times New Roman" w:hAnsi="Times New Roman" w:cs="Times New Roman"/>
          <w:b/>
        </w:rPr>
      </w:pPr>
    </w:p>
    <w:p w14:paraId="48C72EAC" w14:textId="77777777" w:rsidR="00E773E2" w:rsidRPr="00B94918" w:rsidRDefault="00E773E2" w:rsidP="00E773E2">
      <w:pPr>
        <w:spacing w:after="0" w:line="240" w:lineRule="auto"/>
        <w:contextualSpacing/>
        <w:outlineLvl w:val="0"/>
        <w:rPr>
          <w:rFonts w:ascii="Times New Roman" w:hAnsi="Times New Roman" w:cs="Times New Roman"/>
          <w:b/>
        </w:rPr>
      </w:pPr>
    </w:p>
    <w:p w14:paraId="1C565C3F" w14:textId="77777777" w:rsidR="00E773E2" w:rsidRPr="00B94918" w:rsidRDefault="00E773E2" w:rsidP="00E773E2">
      <w:pPr>
        <w:spacing w:after="0" w:line="240" w:lineRule="auto"/>
        <w:contextualSpacing/>
        <w:outlineLvl w:val="0"/>
        <w:rPr>
          <w:rFonts w:ascii="Times New Roman" w:hAnsi="Times New Roman" w:cs="Times New Roman"/>
          <w:b/>
        </w:rPr>
      </w:pPr>
    </w:p>
    <w:p w14:paraId="381D959C" w14:textId="77777777" w:rsidR="00E773E2" w:rsidRPr="00B94918" w:rsidRDefault="00E773E2" w:rsidP="00E773E2">
      <w:pPr>
        <w:spacing w:after="0" w:line="240" w:lineRule="auto"/>
        <w:contextualSpacing/>
        <w:outlineLvl w:val="0"/>
        <w:rPr>
          <w:rFonts w:ascii="Times New Roman" w:hAnsi="Times New Roman" w:cs="Times New Roman"/>
          <w:b/>
        </w:rPr>
      </w:pPr>
    </w:p>
    <w:p w14:paraId="62014867" w14:textId="77777777" w:rsidR="00E773E2" w:rsidRPr="00B94918" w:rsidRDefault="00E773E2" w:rsidP="00E773E2">
      <w:pPr>
        <w:spacing w:after="0" w:line="240" w:lineRule="auto"/>
        <w:contextualSpacing/>
        <w:outlineLvl w:val="0"/>
        <w:rPr>
          <w:rFonts w:ascii="Times New Roman" w:hAnsi="Times New Roman" w:cs="Times New Roman"/>
          <w:b/>
        </w:rPr>
      </w:pPr>
    </w:p>
    <w:p w14:paraId="6643833D" w14:textId="77777777" w:rsidR="00E773E2" w:rsidRPr="00B94918" w:rsidRDefault="00E773E2" w:rsidP="00E773E2">
      <w:pPr>
        <w:spacing w:after="0" w:line="240" w:lineRule="auto"/>
        <w:contextualSpacing/>
        <w:outlineLvl w:val="0"/>
        <w:rPr>
          <w:rFonts w:ascii="Times New Roman" w:hAnsi="Times New Roman" w:cs="Times New Roman"/>
          <w:b/>
        </w:rPr>
      </w:pPr>
    </w:p>
    <w:p w14:paraId="470EA39C" w14:textId="77777777" w:rsidR="00E773E2" w:rsidRPr="00B94918" w:rsidRDefault="00E773E2" w:rsidP="00E773E2">
      <w:pPr>
        <w:spacing w:after="0" w:line="240" w:lineRule="auto"/>
        <w:contextualSpacing/>
        <w:outlineLvl w:val="0"/>
        <w:rPr>
          <w:rFonts w:ascii="Times New Roman" w:hAnsi="Times New Roman" w:cs="Times New Roman"/>
          <w:b/>
        </w:rPr>
      </w:pPr>
    </w:p>
    <w:p w14:paraId="17A77975" w14:textId="77777777" w:rsidR="00E773E2" w:rsidRPr="00B94918" w:rsidRDefault="00E773E2" w:rsidP="00E773E2">
      <w:pPr>
        <w:spacing w:after="0" w:line="240" w:lineRule="auto"/>
        <w:contextualSpacing/>
        <w:outlineLvl w:val="0"/>
        <w:rPr>
          <w:rFonts w:ascii="Times New Roman" w:hAnsi="Times New Roman" w:cs="Times New Roman"/>
          <w:b/>
        </w:rPr>
      </w:pPr>
    </w:p>
    <w:p w14:paraId="0EEB328E" w14:textId="77777777" w:rsidR="00E773E2" w:rsidRPr="00B94918" w:rsidRDefault="00E773E2" w:rsidP="00E773E2">
      <w:pPr>
        <w:spacing w:after="0" w:line="240" w:lineRule="auto"/>
        <w:contextualSpacing/>
        <w:outlineLvl w:val="0"/>
        <w:rPr>
          <w:rFonts w:ascii="Times New Roman" w:hAnsi="Times New Roman" w:cs="Times New Roman"/>
          <w:b/>
        </w:rPr>
      </w:pPr>
    </w:p>
    <w:p w14:paraId="6FFF3C23" w14:textId="77777777" w:rsidR="00E773E2" w:rsidRPr="00B94918" w:rsidRDefault="00E773E2" w:rsidP="00E773E2">
      <w:pPr>
        <w:spacing w:after="0" w:line="240" w:lineRule="auto"/>
        <w:contextualSpacing/>
        <w:jc w:val="center"/>
        <w:outlineLvl w:val="0"/>
        <w:rPr>
          <w:rFonts w:ascii="Times New Roman" w:hAnsi="Times New Roman" w:cs="Times New Roman"/>
          <w:b/>
        </w:rPr>
      </w:pPr>
    </w:p>
    <w:p w14:paraId="2DB300A7" w14:textId="77777777" w:rsidR="00E773E2" w:rsidRPr="00B94918" w:rsidRDefault="00E773E2" w:rsidP="00E773E2">
      <w:pPr>
        <w:spacing w:after="0" w:line="240" w:lineRule="auto"/>
        <w:contextualSpacing/>
        <w:jc w:val="center"/>
        <w:outlineLvl w:val="0"/>
        <w:rPr>
          <w:rFonts w:ascii="Times New Roman" w:hAnsi="Times New Roman" w:cs="Times New Roman"/>
          <w:b/>
        </w:rPr>
      </w:pPr>
    </w:p>
    <w:p w14:paraId="472CDCE9" w14:textId="77777777" w:rsidR="00E773E2" w:rsidRPr="00B94918" w:rsidRDefault="00E773E2" w:rsidP="00E773E2">
      <w:pPr>
        <w:spacing w:after="0" w:line="240" w:lineRule="auto"/>
        <w:contextualSpacing/>
        <w:jc w:val="center"/>
        <w:outlineLvl w:val="0"/>
        <w:rPr>
          <w:rFonts w:ascii="Times New Roman" w:hAnsi="Times New Roman" w:cs="Times New Roman"/>
          <w:b/>
        </w:rPr>
      </w:pPr>
    </w:p>
    <w:p w14:paraId="1F23B31C" w14:textId="77777777" w:rsidR="00B01CAF" w:rsidRPr="00B94918" w:rsidRDefault="00B01CAF" w:rsidP="00E773E2">
      <w:pPr>
        <w:spacing w:after="0" w:line="240" w:lineRule="auto"/>
        <w:contextualSpacing/>
        <w:jc w:val="center"/>
        <w:outlineLvl w:val="0"/>
        <w:rPr>
          <w:rFonts w:ascii="Times New Roman" w:hAnsi="Times New Roman" w:cs="Times New Roman"/>
          <w:b/>
        </w:rPr>
      </w:pPr>
    </w:p>
    <w:p w14:paraId="379AF231" w14:textId="28BE32C8" w:rsidR="00E773E2" w:rsidRPr="00B94918" w:rsidRDefault="00E773E2" w:rsidP="00E773E2">
      <w:pPr>
        <w:spacing w:after="0" w:line="240" w:lineRule="auto"/>
        <w:contextualSpacing/>
        <w:jc w:val="center"/>
        <w:outlineLvl w:val="0"/>
        <w:rPr>
          <w:rFonts w:ascii="Times New Roman" w:hAnsi="Times New Roman" w:cs="Times New Roman"/>
          <w:b/>
        </w:rPr>
      </w:pPr>
      <w:r w:rsidRPr="00B94918">
        <w:rPr>
          <w:rFonts w:ascii="Times New Roman" w:hAnsi="Times New Roman" w:cs="Times New Roman"/>
          <w:b/>
        </w:rPr>
        <w:t>B. PAKUOTĖS LAPELIS</w:t>
      </w:r>
      <w:bookmarkEnd w:id="11"/>
      <w:bookmarkEnd w:id="12"/>
      <w:r w:rsidRPr="00B94918" w:rsidDel="00772781">
        <w:rPr>
          <w:rFonts w:ascii="Times New Roman" w:hAnsi="Times New Roman" w:cs="Times New Roman"/>
          <w:b/>
        </w:rPr>
        <w:t xml:space="preserve"> </w:t>
      </w:r>
      <w:r w:rsidRPr="00B94918">
        <w:rPr>
          <w:rFonts w:ascii="Times New Roman" w:hAnsi="Times New Roman" w:cs="Times New Roman"/>
          <w:b/>
        </w:rPr>
        <w:br w:type="page"/>
      </w:r>
      <w:r w:rsidRPr="00B94918">
        <w:rPr>
          <w:rFonts w:ascii="Times New Roman" w:hAnsi="Times New Roman" w:cs="Times New Roman"/>
          <w:b/>
        </w:rPr>
        <w:lastRenderedPageBreak/>
        <w:t>Pakuotės lapelis:</w:t>
      </w:r>
      <w:r w:rsidRPr="00B94918">
        <w:rPr>
          <w:rFonts w:ascii="Times New Roman" w:hAnsi="Times New Roman" w:cs="Times New Roman"/>
          <w:b/>
          <w:bCs/>
          <w:iCs/>
        </w:rPr>
        <w:t xml:space="preserve"> </w:t>
      </w:r>
      <w:r w:rsidRPr="00B94918">
        <w:rPr>
          <w:rFonts w:ascii="Times New Roman" w:hAnsi="Times New Roman" w:cs="Times New Roman"/>
          <w:b/>
        </w:rPr>
        <w:t xml:space="preserve">informacija </w:t>
      </w:r>
      <w:r w:rsidR="00B01CAF" w:rsidRPr="00B94918">
        <w:rPr>
          <w:rFonts w:ascii="Times New Roman" w:hAnsi="Times New Roman" w:cs="Times New Roman"/>
          <w:b/>
        </w:rPr>
        <w:t>vartotojui</w:t>
      </w:r>
    </w:p>
    <w:p w14:paraId="4E4A2468" w14:textId="77777777" w:rsidR="00E773E2" w:rsidRPr="00B94918" w:rsidRDefault="00E773E2" w:rsidP="00E773E2">
      <w:pPr>
        <w:spacing w:after="0" w:line="240" w:lineRule="auto"/>
        <w:contextualSpacing/>
        <w:outlineLvl w:val="0"/>
        <w:rPr>
          <w:rFonts w:ascii="Times New Roman" w:hAnsi="Times New Roman" w:cs="Times New Roman"/>
          <w:b/>
        </w:rPr>
      </w:pPr>
    </w:p>
    <w:p w14:paraId="0D63851F" w14:textId="6B6A030C" w:rsidR="00E773E2" w:rsidRPr="00B94918" w:rsidRDefault="00DA330D" w:rsidP="00E773E2">
      <w:pPr>
        <w:spacing w:after="0" w:line="240" w:lineRule="auto"/>
        <w:contextualSpacing/>
        <w:jc w:val="center"/>
        <w:outlineLvl w:val="0"/>
        <w:rPr>
          <w:rFonts w:ascii="Times New Roman" w:hAnsi="Times New Roman" w:cs="Times New Roman"/>
          <w:b/>
        </w:rPr>
      </w:pPr>
      <w:r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00E773E2" w:rsidRPr="00B94918">
        <w:rPr>
          <w:rFonts w:ascii="Times New Roman" w:hAnsi="Times New Roman" w:cs="Times New Roman"/>
          <w:b/>
        </w:rPr>
        <w:t>0,5 mg/0,4 mg kietosios kapsulės</w:t>
      </w:r>
    </w:p>
    <w:p w14:paraId="3DF6B9D9" w14:textId="5D344E85" w:rsidR="00E773E2" w:rsidRPr="00B94918" w:rsidRDefault="00E773E2" w:rsidP="00E773E2">
      <w:pPr>
        <w:spacing w:after="0" w:line="240" w:lineRule="auto"/>
        <w:contextualSpacing/>
        <w:jc w:val="center"/>
        <w:outlineLvl w:val="0"/>
        <w:rPr>
          <w:rFonts w:ascii="Times New Roman" w:hAnsi="Times New Roman" w:cs="Times New Roman"/>
        </w:rPr>
      </w:pPr>
      <w:r w:rsidRPr="00B94918">
        <w:rPr>
          <w:rFonts w:ascii="Times New Roman" w:hAnsi="Times New Roman" w:cs="Times New Roman"/>
        </w:rPr>
        <w:t>Dutasteridas/</w:t>
      </w:r>
      <w:r w:rsidR="003E46E1" w:rsidRPr="00B94918">
        <w:rPr>
          <w:rFonts w:ascii="Times New Roman" w:hAnsi="Times New Roman" w:cs="Times New Roman"/>
        </w:rPr>
        <w:t>T</w:t>
      </w:r>
      <w:r w:rsidRPr="00B94918">
        <w:rPr>
          <w:rFonts w:ascii="Times New Roman" w:hAnsi="Times New Roman" w:cs="Times New Roman"/>
        </w:rPr>
        <w:t>amsulozino hidrochloridas</w:t>
      </w:r>
    </w:p>
    <w:p w14:paraId="3D448D87" w14:textId="77777777" w:rsidR="00E773E2" w:rsidRPr="00B94918" w:rsidRDefault="00E773E2" w:rsidP="00E773E2">
      <w:pPr>
        <w:spacing w:after="0" w:line="240" w:lineRule="auto"/>
        <w:contextualSpacing/>
        <w:outlineLvl w:val="0"/>
        <w:rPr>
          <w:rFonts w:ascii="Times New Roman" w:hAnsi="Times New Roman" w:cs="Times New Roman"/>
        </w:rPr>
      </w:pPr>
    </w:p>
    <w:p w14:paraId="09F649C4"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Atidžiai perskaitykite visą šį lapelį, prieš pradėdami vartoti vaistą, nes jame pateikiama Jums svarbi informacija.</w:t>
      </w:r>
    </w:p>
    <w:p w14:paraId="48788FE3"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Neišmeskite šio lapelio, nes vėl gali prireikti jį perskaityti.</w:t>
      </w:r>
    </w:p>
    <w:p w14:paraId="5434CD55"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Jeigu kiltų daugiau klausimų, kreipkitės į gydytoją arba vaistininką.</w:t>
      </w:r>
    </w:p>
    <w:p w14:paraId="08B615DE"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Šis vaistas skirtas tik Jums, todėl kitiems žmonėms jo duoti negalima. Vaistas gali jiems pakenkti (net tiems, kurių ligos požymiai yra tokie patys kaip Jūsų).</w:t>
      </w:r>
    </w:p>
    <w:p w14:paraId="4C718CE9"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rPr>
        <w:t>-</w:t>
      </w:r>
      <w:r w:rsidRPr="00B94918">
        <w:rPr>
          <w:rFonts w:ascii="Times New Roman" w:hAnsi="Times New Roman" w:cs="Times New Roman"/>
          <w:b/>
        </w:rPr>
        <w:tab/>
      </w:r>
      <w:r w:rsidRPr="00B94918">
        <w:rPr>
          <w:rFonts w:ascii="Times New Roman" w:hAnsi="Times New Roman" w:cs="Times New Roman"/>
        </w:rPr>
        <w:t>Jeigu pasireiškė šalutinis poveikis (net jeigu jis šiame lapelyje nenurodytas), kreipkitės į gydytoją arba vaistininką.</w:t>
      </w:r>
      <w:r w:rsidRPr="004B3A68">
        <w:rPr>
          <w:rFonts w:ascii="Times New Roman" w:hAnsi="Times New Roman"/>
        </w:rPr>
        <w:t xml:space="preserve"> </w:t>
      </w:r>
      <w:r w:rsidRPr="00B94918">
        <w:rPr>
          <w:rFonts w:ascii="Times New Roman" w:hAnsi="Times New Roman" w:cs="Times New Roman"/>
        </w:rPr>
        <w:t>Žr. 4 skyrių.</w:t>
      </w:r>
    </w:p>
    <w:p w14:paraId="3B37A761" w14:textId="77777777" w:rsidR="00E773E2" w:rsidRPr="00B94918" w:rsidRDefault="00E773E2" w:rsidP="00E773E2">
      <w:pPr>
        <w:spacing w:after="0" w:line="240" w:lineRule="auto"/>
        <w:contextualSpacing/>
        <w:outlineLvl w:val="0"/>
        <w:rPr>
          <w:rFonts w:ascii="Times New Roman" w:hAnsi="Times New Roman" w:cs="Times New Roman"/>
        </w:rPr>
      </w:pPr>
    </w:p>
    <w:p w14:paraId="611CFAD2"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Apie ką rašoma šiame lapelyje?</w:t>
      </w:r>
    </w:p>
    <w:p w14:paraId="2FCF282D" w14:textId="77777777" w:rsidR="00E773E2" w:rsidRPr="00B94918" w:rsidRDefault="00E773E2" w:rsidP="00E773E2">
      <w:pPr>
        <w:spacing w:after="0" w:line="240" w:lineRule="auto"/>
        <w:contextualSpacing/>
        <w:outlineLvl w:val="0"/>
        <w:rPr>
          <w:rFonts w:ascii="Times New Roman" w:hAnsi="Times New Roman" w:cs="Times New Roman"/>
          <w:b/>
        </w:rPr>
      </w:pPr>
    </w:p>
    <w:p w14:paraId="394510AD" w14:textId="669A6863"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1.</w:t>
      </w:r>
      <w:r w:rsidRPr="00B94918">
        <w:rPr>
          <w:rFonts w:ascii="Times New Roman" w:hAnsi="Times New Roman" w:cs="Times New Roman"/>
        </w:rPr>
        <w:tab/>
        <w:t xml:space="preserve">Kas yra </w:t>
      </w:r>
      <w:r w:rsidR="00DA330D"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Pr="00B94918">
        <w:rPr>
          <w:rFonts w:ascii="Times New Roman" w:hAnsi="Times New Roman" w:cs="Times New Roman"/>
        </w:rPr>
        <w:t>ir kam jis vartojamas</w:t>
      </w:r>
    </w:p>
    <w:p w14:paraId="299D9DE2" w14:textId="72675F2C"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2.</w:t>
      </w:r>
      <w:r w:rsidRPr="00B94918">
        <w:rPr>
          <w:rFonts w:ascii="Times New Roman" w:hAnsi="Times New Roman" w:cs="Times New Roman"/>
        </w:rPr>
        <w:tab/>
        <w:t xml:space="preserve">Kas žinotina prieš vartojant </w:t>
      </w:r>
      <w:r w:rsidR="00DA330D" w:rsidRPr="00B94918">
        <w:rPr>
          <w:rFonts w:ascii="Times New Roman" w:hAnsi="Times New Roman" w:cs="Times New Roman"/>
        </w:rPr>
        <w:t>Dutasteride/Tamsulosin Exeltis</w:t>
      </w:r>
    </w:p>
    <w:p w14:paraId="1EBEA332" w14:textId="02ED1758"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3.</w:t>
      </w:r>
      <w:r w:rsidRPr="00B94918">
        <w:rPr>
          <w:rFonts w:ascii="Times New Roman" w:hAnsi="Times New Roman" w:cs="Times New Roman"/>
        </w:rPr>
        <w:tab/>
        <w:t xml:space="preserve">Kaip vartoti </w:t>
      </w:r>
      <w:r w:rsidR="00DA330D" w:rsidRPr="00B94918">
        <w:rPr>
          <w:rFonts w:ascii="Times New Roman" w:hAnsi="Times New Roman" w:cs="Times New Roman"/>
        </w:rPr>
        <w:t>Dutasteride/Tamsulosin Exeltis</w:t>
      </w:r>
    </w:p>
    <w:p w14:paraId="12878291"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4.</w:t>
      </w:r>
      <w:r w:rsidRPr="00B94918">
        <w:rPr>
          <w:rFonts w:ascii="Times New Roman" w:hAnsi="Times New Roman" w:cs="Times New Roman"/>
        </w:rPr>
        <w:tab/>
        <w:t>Galimas šalutinis poveikis</w:t>
      </w:r>
    </w:p>
    <w:p w14:paraId="73A8C080" w14:textId="6F89D6BD"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5.</w:t>
      </w:r>
      <w:r w:rsidRPr="00B94918">
        <w:rPr>
          <w:rFonts w:ascii="Times New Roman" w:hAnsi="Times New Roman" w:cs="Times New Roman"/>
        </w:rPr>
        <w:tab/>
        <w:t xml:space="preserve">Kaip laikyti </w:t>
      </w:r>
      <w:r w:rsidR="00DA330D" w:rsidRPr="00B94918">
        <w:rPr>
          <w:rFonts w:ascii="Times New Roman" w:hAnsi="Times New Roman" w:cs="Times New Roman"/>
        </w:rPr>
        <w:t>Dutasteride/Tamsulosin Exeltis</w:t>
      </w:r>
    </w:p>
    <w:p w14:paraId="2BEDE7CF"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6.</w:t>
      </w:r>
      <w:r w:rsidRPr="00B94918">
        <w:rPr>
          <w:rFonts w:ascii="Times New Roman" w:hAnsi="Times New Roman" w:cs="Times New Roman"/>
        </w:rPr>
        <w:tab/>
        <w:t>Pakuotės turinys ir kita informacija</w:t>
      </w:r>
    </w:p>
    <w:p w14:paraId="60E2CD09" w14:textId="77777777" w:rsidR="00E773E2" w:rsidRPr="00B94918" w:rsidRDefault="00E773E2" w:rsidP="00E773E2">
      <w:pPr>
        <w:spacing w:after="0" w:line="240" w:lineRule="auto"/>
        <w:contextualSpacing/>
        <w:outlineLvl w:val="0"/>
        <w:rPr>
          <w:rFonts w:ascii="Times New Roman" w:hAnsi="Times New Roman" w:cs="Times New Roman"/>
        </w:rPr>
      </w:pPr>
    </w:p>
    <w:p w14:paraId="77E0AE21" w14:textId="77777777" w:rsidR="00E773E2" w:rsidRPr="00B94918" w:rsidRDefault="00E773E2" w:rsidP="00E773E2">
      <w:pPr>
        <w:spacing w:after="0" w:line="240" w:lineRule="auto"/>
        <w:contextualSpacing/>
        <w:outlineLvl w:val="0"/>
        <w:rPr>
          <w:rFonts w:ascii="Times New Roman" w:hAnsi="Times New Roman" w:cs="Times New Roman"/>
          <w:b/>
        </w:rPr>
      </w:pPr>
    </w:p>
    <w:p w14:paraId="01851C5B" w14:textId="325625BD" w:rsidR="00E773E2" w:rsidRPr="00B94918" w:rsidRDefault="00E773E2" w:rsidP="00E773E2">
      <w:pPr>
        <w:numPr>
          <w:ilvl w:val="0"/>
          <w:numId w:val="6"/>
        </w:numPr>
        <w:spacing w:after="0" w:line="240" w:lineRule="auto"/>
        <w:contextualSpacing/>
        <w:outlineLvl w:val="0"/>
        <w:rPr>
          <w:rFonts w:ascii="Times New Roman" w:hAnsi="Times New Roman" w:cs="Times New Roman"/>
          <w:b/>
        </w:rPr>
      </w:pPr>
      <w:r w:rsidRPr="00B94918">
        <w:rPr>
          <w:rFonts w:ascii="Times New Roman" w:hAnsi="Times New Roman" w:cs="Times New Roman"/>
          <w:b/>
        </w:rPr>
        <w:t xml:space="preserve">Kas yra </w:t>
      </w:r>
      <w:r w:rsidR="00DA330D"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Pr="00B94918">
        <w:rPr>
          <w:rFonts w:ascii="Times New Roman" w:hAnsi="Times New Roman" w:cs="Times New Roman"/>
          <w:b/>
        </w:rPr>
        <w:t>ir kam jis vartojamas</w:t>
      </w:r>
    </w:p>
    <w:p w14:paraId="6A9D85FB" w14:textId="77777777" w:rsidR="00E773E2" w:rsidRPr="00B94918" w:rsidRDefault="00E773E2" w:rsidP="00E773E2">
      <w:pPr>
        <w:spacing w:after="0" w:line="240" w:lineRule="auto"/>
        <w:contextualSpacing/>
        <w:outlineLvl w:val="0"/>
        <w:rPr>
          <w:rFonts w:ascii="Times New Roman" w:hAnsi="Times New Roman" w:cs="Times New Roman"/>
          <w:b/>
        </w:rPr>
      </w:pPr>
    </w:p>
    <w:p w14:paraId="3829CD7F" w14:textId="73A6BB2B"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00471C0E" w:rsidRPr="00B94918">
        <w:rPr>
          <w:rFonts w:ascii="Times New Roman" w:hAnsi="Times New Roman" w:cs="Times New Roman"/>
          <w:b/>
        </w:rPr>
        <w:t xml:space="preserve">vartojamas gydyti vyrams, kurių prostata yra padidėjusi </w:t>
      </w:r>
      <w:r w:rsidR="00E773E2" w:rsidRPr="00B94918">
        <w:rPr>
          <w:rFonts w:ascii="Times New Roman" w:hAnsi="Times New Roman" w:cs="Times New Roman"/>
          <w:i/>
        </w:rPr>
        <w:t>(gerybinė prostatos hiperplazija)</w:t>
      </w:r>
      <w:r w:rsidR="00E773E2" w:rsidRPr="00B94918">
        <w:rPr>
          <w:rFonts w:ascii="Times New Roman" w:hAnsi="Times New Roman" w:cs="Times New Roman"/>
        </w:rPr>
        <w:t xml:space="preserve">. Tai yra gerybinis </w:t>
      </w:r>
      <w:r w:rsidR="00471C0E" w:rsidRPr="00B94918">
        <w:rPr>
          <w:rFonts w:ascii="Times New Roman" w:hAnsi="Times New Roman" w:cs="Times New Roman"/>
        </w:rPr>
        <w:t>prostatos (</w:t>
      </w:r>
      <w:r w:rsidR="00E773E2" w:rsidRPr="00B94918">
        <w:rPr>
          <w:rFonts w:ascii="Times New Roman" w:hAnsi="Times New Roman" w:cs="Times New Roman"/>
        </w:rPr>
        <w:t>priešinės liaukos</w:t>
      </w:r>
      <w:r w:rsidR="00471C0E" w:rsidRPr="00B94918">
        <w:rPr>
          <w:rFonts w:ascii="Times New Roman" w:hAnsi="Times New Roman" w:cs="Times New Roman"/>
        </w:rPr>
        <w:t>)</w:t>
      </w:r>
      <w:r w:rsidR="00E773E2" w:rsidRPr="00B94918">
        <w:rPr>
          <w:rFonts w:ascii="Times New Roman" w:hAnsi="Times New Roman" w:cs="Times New Roman"/>
        </w:rPr>
        <w:t xml:space="preserve"> išvešėjimas, kuris pasireiškia dėl pernelyg intensyvios hormono, vadinamo dihidrotestosteronu, gamybos.</w:t>
      </w:r>
    </w:p>
    <w:p w14:paraId="36BD41E0" w14:textId="77777777" w:rsidR="00E773E2" w:rsidRPr="00B94918" w:rsidRDefault="00E773E2" w:rsidP="00E773E2">
      <w:pPr>
        <w:spacing w:after="0" w:line="240" w:lineRule="auto"/>
        <w:contextualSpacing/>
        <w:outlineLvl w:val="0"/>
        <w:rPr>
          <w:rFonts w:ascii="Times New Roman" w:hAnsi="Times New Roman" w:cs="Times New Roman"/>
        </w:rPr>
      </w:pPr>
    </w:p>
    <w:p w14:paraId="159505D2" w14:textId="5083FE3E"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00E773E2" w:rsidRPr="00B94918">
        <w:rPr>
          <w:rFonts w:ascii="Times New Roman" w:hAnsi="Times New Roman" w:cs="Times New Roman"/>
        </w:rPr>
        <w:t xml:space="preserve">sudėtyje yra du skirtingi vaistai, vadinami dutasteridu ir tamsulozinu. Dutasteridas priklauso vaistų, vadinamų </w:t>
      </w:r>
      <w:r w:rsidR="00E773E2" w:rsidRPr="00B94918">
        <w:rPr>
          <w:rFonts w:ascii="Times New Roman" w:hAnsi="Times New Roman" w:cs="Times New Roman"/>
          <w:i/>
        </w:rPr>
        <w:t>5 alfa reduktazės inhibitoriais</w:t>
      </w:r>
      <w:r w:rsidR="00E773E2" w:rsidRPr="00B94918">
        <w:rPr>
          <w:rFonts w:ascii="Times New Roman" w:hAnsi="Times New Roman" w:cs="Times New Roman"/>
        </w:rPr>
        <w:t xml:space="preserve">, o tamsulozinas vaistų, vadinamų </w:t>
      </w:r>
      <w:r w:rsidR="00E773E2" w:rsidRPr="00B94918">
        <w:rPr>
          <w:rFonts w:ascii="Times New Roman" w:hAnsi="Times New Roman" w:cs="Times New Roman"/>
          <w:i/>
        </w:rPr>
        <w:t xml:space="preserve">alfa adrenoreceptorių blokatoriais, </w:t>
      </w:r>
      <w:r w:rsidR="00E773E2" w:rsidRPr="00B94918">
        <w:rPr>
          <w:rFonts w:ascii="Times New Roman" w:hAnsi="Times New Roman" w:cs="Times New Roman"/>
        </w:rPr>
        <w:t>grupei.</w:t>
      </w:r>
    </w:p>
    <w:p w14:paraId="110CFBCB" w14:textId="77777777" w:rsidR="00E773E2" w:rsidRPr="00B94918" w:rsidRDefault="00E773E2" w:rsidP="00E773E2">
      <w:pPr>
        <w:spacing w:after="0" w:line="240" w:lineRule="auto"/>
        <w:contextualSpacing/>
        <w:outlineLvl w:val="0"/>
        <w:rPr>
          <w:rFonts w:ascii="Times New Roman" w:hAnsi="Times New Roman" w:cs="Times New Roman"/>
        </w:rPr>
      </w:pPr>
    </w:p>
    <w:p w14:paraId="3A245E8F" w14:textId="7748AF99" w:rsidR="00E773E2" w:rsidRPr="00B94918" w:rsidRDefault="00471C0E"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Prostatos</w:t>
      </w:r>
      <w:r w:rsidR="00E773E2" w:rsidRPr="00B94918">
        <w:rPr>
          <w:rFonts w:ascii="Times New Roman" w:hAnsi="Times New Roman" w:cs="Times New Roman"/>
        </w:rPr>
        <w:t xml:space="preserve"> išvešėjimas gali sukelti šlapinimosi sutrikimų, pavyzdžiui, šlapinimosi pasunkėjimą arba poreikį šlapintis dažniau. Be to, dėl išvešėjimo gali sulėtėti ir susilpnėti šlapimo srovė. Negydant kyla rizika, kad gali visiškai neištekėti šlapimas </w:t>
      </w:r>
      <w:r w:rsidR="00E773E2" w:rsidRPr="00B94918">
        <w:rPr>
          <w:rFonts w:ascii="Times New Roman" w:hAnsi="Times New Roman" w:cs="Times New Roman"/>
          <w:i/>
        </w:rPr>
        <w:t>(ūminis šlapimo susilaikymas)</w:t>
      </w:r>
      <w:r w:rsidR="00E773E2" w:rsidRPr="00B94918">
        <w:rPr>
          <w:rFonts w:ascii="Times New Roman" w:hAnsi="Times New Roman" w:cs="Times New Roman"/>
        </w:rPr>
        <w:t>. Tokiu atveju būtina nedelsiant gydyti. Kai kada būtina priešinę liauką pašalinti arba sumažinti atliekant chirurginę operaciją.</w:t>
      </w:r>
    </w:p>
    <w:p w14:paraId="204C5630" w14:textId="77777777" w:rsidR="00E773E2" w:rsidRPr="00B94918" w:rsidRDefault="00E773E2" w:rsidP="00E773E2">
      <w:pPr>
        <w:spacing w:after="0" w:line="240" w:lineRule="auto"/>
        <w:contextualSpacing/>
        <w:outlineLvl w:val="0"/>
        <w:rPr>
          <w:rFonts w:ascii="Times New Roman" w:hAnsi="Times New Roman" w:cs="Times New Roman"/>
        </w:rPr>
      </w:pPr>
    </w:p>
    <w:p w14:paraId="2B9338CB" w14:textId="3A85890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Dutasteridas slopina hormono, vadinamo dihidrotestosteronu, gamybą. Dėl to </w:t>
      </w:r>
      <w:r w:rsidR="00471C0E" w:rsidRPr="00B94918">
        <w:rPr>
          <w:rFonts w:ascii="Times New Roman" w:hAnsi="Times New Roman" w:cs="Times New Roman"/>
        </w:rPr>
        <w:t>prostata</w:t>
      </w:r>
      <w:r w:rsidRPr="00B94918">
        <w:rPr>
          <w:rFonts w:ascii="Times New Roman" w:hAnsi="Times New Roman" w:cs="Times New Roman"/>
        </w:rPr>
        <w:t xml:space="preserve"> sumažėja ir simptomai palengvėja. Tai mažina ūminio šlapimo susilaikymo riziką ir chirurginės operacijos būtinybę. Tamsulozinas atpalaiduoja priešinės liaukos raumenis, palengvina šlapinimąsi ir greitai palengvina simptomus.</w:t>
      </w:r>
    </w:p>
    <w:p w14:paraId="49F696EB" w14:textId="77777777" w:rsidR="00E773E2" w:rsidRPr="00B94918" w:rsidRDefault="00E773E2" w:rsidP="00E773E2">
      <w:pPr>
        <w:spacing w:after="0" w:line="240" w:lineRule="auto"/>
        <w:contextualSpacing/>
        <w:outlineLvl w:val="0"/>
        <w:rPr>
          <w:rFonts w:ascii="Times New Roman" w:hAnsi="Times New Roman" w:cs="Times New Roman"/>
        </w:rPr>
      </w:pPr>
    </w:p>
    <w:p w14:paraId="140880AD" w14:textId="77777777" w:rsidR="00E773E2" w:rsidRPr="00B94918" w:rsidRDefault="00E773E2" w:rsidP="00E773E2">
      <w:pPr>
        <w:spacing w:after="0" w:line="240" w:lineRule="auto"/>
        <w:contextualSpacing/>
        <w:outlineLvl w:val="0"/>
        <w:rPr>
          <w:rFonts w:ascii="Times New Roman" w:hAnsi="Times New Roman" w:cs="Times New Roman"/>
        </w:rPr>
      </w:pPr>
    </w:p>
    <w:p w14:paraId="253D3561" w14:textId="4E2B8F5C" w:rsidR="00E773E2" w:rsidRPr="00B94918" w:rsidRDefault="00E773E2" w:rsidP="00E773E2">
      <w:pPr>
        <w:numPr>
          <w:ilvl w:val="0"/>
          <w:numId w:val="5"/>
        </w:numPr>
        <w:spacing w:after="0" w:line="240" w:lineRule="auto"/>
        <w:contextualSpacing/>
        <w:outlineLvl w:val="0"/>
        <w:rPr>
          <w:rFonts w:ascii="Times New Roman" w:hAnsi="Times New Roman" w:cs="Times New Roman"/>
          <w:b/>
        </w:rPr>
      </w:pPr>
      <w:r w:rsidRPr="00B94918">
        <w:rPr>
          <w:rFonts w:ascii="Times New Roman" w:hAnsi="Times New Roman" w:cs="Times New Roman"/>
          <w:b/>
        </w:rPr>
        <w:t xml:space="preserve">Kas žinotina prieš vartojant </w:t>
      </w:r>
      <w:r w:rsidR="00DA330D" w:rsidRPr="00B94918">
        <w:rPr>
          <w:rFonts w:ascii="Times New Roman" w:hAnsi="Times New Roman" w:cs="Times New Roman"/>
          <w:b/>
        </w:rPr>
        <w:t>Dutasteride/Tamsulosin Exeltis</w:t>
      </w:r>
    </w:p>
    <w:p w14:paraId="38359D7C" w14:textId="77777777" w:rsidR="00E773E2" w:rsidRPr="00B94918" w:rsidRDefault="00E773E2" w:rsidP="00E773E2">
      <w:pPr>
        <w:spacing w:after="0" w:line="240" w:lineRule="auto"/>
        <w:contextualSpacing/>
        <w:outlineLvl w:val="0"/>
        <w:rPr>
          <w:rFonts w:ascii="Times New Roman" w:hAnsi="Times New Roman" w:cs="Times New Roman"/>
        </w:rPr>
      </w:pPr>
    </w:p>
    <w:p w14:paraId="7BE77051" w14:textId="3CF9EB6B"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00E773E2" w:rsidRPr="00B94918">
        <w:rPr>
          <w:rFonts w:ascii="Times New Roman" w:hAnsi="Times New Roman" w:cs="Times New Roman"/>
          <w:b/>
        </w:rPr>
        <w:t>vartoti negalima</w:t>
      </w:r>
    </w:p>
    <w:p w14:paraId="78CCBE32"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 xml:space="preserve">jeigu esate </w:t>
      </w:r>
      <w:r w:rsidRPr="00B94918">
        <w:rPr>
          <w:rFonts w:ascii="Times New Roman" w:hAnsi="Times New Roman" w:cs="Times New Roman"/>
          <w:b/>
        </w:rPr>
        <w:t xml:space="preserve">moteris </w:t>
      </w:r>
      <w:r w:rsidRPr="00B94918">
        <w:rPr>
          <w:rFonts w:ascii="Times New Roman" w:hAnsi="Times New Roman" w:cs="Times New Roman"/>
        </w:rPr>
        <w:t xml:space="preserve">(nes </w:t>
      </w:r>
      <w:r w:rsidRPr="00B94918">
        <w:rPr>
          <w:rFonts w:ascii="Times New Roman" w:hAnsi="Times New Roman" w:cs="Times New Roman"/>
          <w:b/>
        </w:rPr>
        <w:t>šis vaistas yra skirtas vartoti tik vyrams</w:t>
      </w:r>
      <w:r w:rsidRPr="00B94918">
        <w:rPr>
          <w:rFonts w:ascii="Times New Roman" w:hAnsi="Times New Roman" w:cs="Times New Roman"/>
        </w:rPr>
        <w:t>);</w:t>
      </w:r>
    </w:p>
    <w:p w14:paraId="61A97E38"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 xml:space="preserve">jeigu esate </w:t>
      </w:r>
      <w:r w:rsidRPr="00B94918">
        <w:rPr>
          <w:rFonts w:ascii="Times New Roman" w:hAnsi="Times New Roman" w:cs="Times New Roman"/>
          <w:b/>
        </w:rPr>
        <w:t>vaikas arba jaunesnis kaip 18 metų paauglys</w:t>
      </w:r>
      <w:r w:rsidRPr="00B94918">
        <w:rPr>
          <w:rFonts w:ascii="Times New Roman" w:hAnsi="Times New Roman" w:cs="Times New Roman"/>
        </w:rPr>
        <w:t>;</w:t>
      </w:r>
    </w:p>
    <w:p w14:paraId="3E5C2680" w14:textId="502C2C96"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jeigu yra</w:t>
      </w:r>
      <w:r w:rsidRPr="00B94918">
        <w:rPr>
          <w:rFonts w:ascii="Times New Roman" w:hAnsi="Times New Roman" w:cs="Times New Roman"/>
          <w:b/>
        </w:rPr>
        <w:t xml:space="preserve"> alergija dutasteridui</w:t>
      </w:r>
      <w:r w:rsidRPr="00B94918">
        <w:rPr>
          <w:rFonts w:ascii="Times New Roman" w:hAnsi="Times New Roman" w:cs="Times New Roman"/>
          <w:b/>
          <w:i/>
        </w:rPr>
        <w:t>,</w:t>
      </w:r>
      <w:r w:rsidRPr="00B94918">
        <w:rPr>
          <w:rFonts w:ascii="Times New Roman" w:hAnsi="Times New Roman" w:cs="Times New Roman"/>
          <w:b/>
        </w:rPr>
        <w:t xml:space="preserve"> </w:t>
      </w:r>
      <w:r w:rsidRPr="00B94918">
        <w:rPr>
          <w:rFonts w:ascii="Times New Roman" w:hAnsi="Times New Roman" w:cs="Times New Roman"/>
        </w:rPr>
        <w:t xml:space="preserve">kitems </w:t>
      </w:r>
      <w:r w:rsidRPr="00B94918">
        <w:rPr>
          <w:rFonts w:ascii="Times New Roman" w:hAnsi="Times New Roman" w:cs="Times New Roman"/>
          <w:b/>
        </w:rPr>
        <w:t>5 alfa reduktazės inhibitoriams, tamsulozinui, sojai, žemės riešutams</w:t>
      </w:r>
      <w:r w:rsidRPr="00B94918">
        <w:rPr>
          <w:rFonts w:ascii="Times New Roman" w:hAnsi="Times New Roman" w:cs="Times New Roman"/>
        </w:rPr>
        <w:t xml:space="preserve"> arba bet kuriai pagalbinei šio vaisto medžiagai (jos išvardytos 6 skyriuje);</w:t>
      </w:r>
    </w:p>
    <w:p w14:paraId="703DD583" w14:textId="49B7622A" w:rsidR="00E773E2" w:rsidRPr="00B94918" w:rsidRDefault="00E773E2" w:rsidP="00E773E2">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b/>
        </w:rPr>
        <w:tab/>
      </w:r>
      <w:r w:rsidRPr="00B94918">
        <w:rPr>
          <w:rFonts w:ascii="Times New Roman" w:hAnsi="Times New Roman" w:cs="Times New Roman"/>
        </w:rPr>
        <w:t xml:space="preserve">jeigu yra </w:t>
      </w:r>
      <w:r w:rsidRPr="00B94918">
        <w:rPr>
          <w:rFonts w:ascii="Times New Roman" w:hAnsi="Times New Roman" w:cs="Times New Roman"/>
          <w:b/>
        </w:rPr>
        <w:t>sumažėjęs kraujospūdis</w:t>
      </w:r>
      <w:r w:rsidRPr="00B94918">
        <w:rPr>
          <w:rFonts w:ascii="Times New Roman" w:hAnsi="Times New Roman" w:cs="Times New Roman"/>
        </w:rPr>
        <w:t xml:space="preserve"> (gali pasireikšti svaigulys, </w:t>
      </w:r>
      <w:r w:rsidR="00471C0E" w:rsidRPr="00B94918">
        <w:rPr>
          <w:rFonts w:ascii="Times New Roman" w:hAnsi="Times New Roman" w:cs="Times New Roman"/>
        </w:rPr>
        <w:t xml:space="preserve">galvos sukimasis </w:t>
      </w:r>
      <w:r w:rsidRPr="00B94918">
        <w:rPr>
          <w:rFonts w:ascii="Times New Roman" w:hAnsi="Times New Roman" w:cs="Times New Roman"/>
        </w:rPr>
        <w:t xml:space="preserve">ar apalpimas) </w:t>
      </w:r>
      <w:r w:rsidRPr="00B94918">
        <w:rPr>
          <w:rFonts w:ascii="Times New Roman" w:hAnsi="Times New Roman" w:cs="Times New Roman"/>
          <w:i/>
        </w:rPr>
        <w:t>(ortostatinė hipotenzija)</w:t>
      </w:r>
      <w:r w:rsidRPr="00B94918">
        <w:rPr>
          <w:rFonts w:ascii="Times New Roman" w:hAnsi="Times New Roman" w:cs="Times New Roman"/>
        </w:rPr>
        <w:t>;</w:t>
      </w:r>
    </w:p>
    <w:p w14:paraId="0F34FAB4"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rPr>
        <w:t>-</w:t>
      </w:r>
      <w:r w:rsidRPr="00B94918">
        <w:rPr>
          <w:rFonts w:ascii="Times New Roman" w:hAnsi="Times New Roman" w:cs="Times New Roman"/>
        </w:rPr>
        <w:tab/>
        <w:t>jeigu sergate</w:t>
      </w:r>
      <w:r w:rsidRPr="00B94918">
        <w:rPr>
          <w:rFonts w:ascii="Times New Roman" w:hAnsi="Times New Roman" w:cs="Times New Roman"/>
          <w:b/>
        </w:rPr>
        <w:t xml:space="preserve"> sunkia kepenų liga.</w:t>
      </w:r>
      <w:r w:rsidRPr="00B94918">
        <w:rPr>
          <w:rFonts w:ascii="Times New Roman" w:eastAsia="Times New Roman" w:hAnsi="Times New Roman" w:cs="Times New Roman"/>
          <w:b/>
        </w:rPr>
        <w:t xml:space="preserve"> </w:t>
      </w:r>
    </w:p>
    <w:p w14:paraId="7E828575" w14:textId="77777777" w:rsidR="00E773E2" w:rsidRPr="00B94918" w:rsidRDefault="00E773E2" w:rsidP="00E773E2">
      <w:pPr>
        <w:spacing w:after="0" w:line="240" w:lineRule="auto"/>
        <w:ind w:left="540" w:hanging="540"/>
        <w:rPr>
          <w:rFonts w:ascii="Times New Roman" w:hAnsi="Times New Roman" w:cs="Times New Roman"/>
        </w:rPr>
      </w:pPr>
    </w:p>
    <w:p w14:paraId="7046D0F0" w14:textId="7FD1CE61"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lastRenderedPageBreak/>
        <w:t>Jeigu galvojate, kad yra nurodytų aplinkybių, šio vaisto</w:t>
      </w:r>
      <w:r w:rsidRPr="00B94918">
        <w:rPr>
          <w:rFonts w:ascii="Times New Roman" w:hAnsi="Times New Roman" w:cs="Times New Roman"/>
          <w:b/>
        </w:rPr>
        <w:t xml:space="preserve"> vartoti negalima </w:t>
      </w:r>
      <w:r w:rsidRPr="00B94918">
        <w:rPr>
          <w:rFonts w:ascii="Times New Roman" w:hAnsi="Times New Roman" w:cs="Times New Roman"/>
        </w:rPr>
        <w:t>tol, kol nepasitikrinote pas savo gydytoją.</w:t>
      </w:r>
    </w:p>
    <w:p w14:paraId="67CA75B4" w14:textId="77777777" w:rsidR="00E773E2" w:rsidRPr="00B94918" w:rsidRDefault="00E773E2" w:rsidP="00E773E2">
      <w:pPr>
        <w:spacing w:after="0" w:line="240" w:lineRule="auto"/>
        <w:contextualSpacing/>
        <w:outlineLvl w:val="0"/>
        <w:rPr>
          <w:rFonts w:ascii="Times New Roman" w:hAnsi="Times New Roman" w:cs="Times New Roman"/>
        </w:rPr>
      </w:pPr>
    </w:p>
    <w:p w14:paraId="5D127798"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Įspėjimai ir atsargumo priemonės</w:t>
      </w:r>
    </w:p>
    <w:p w14:paraId="2882F011" w14:textId="143C2849" w:rsidR="00E773E2" w:rsidRPr="00B94918" w:rsidRDefault="00E773E2" w:rsidP="00E773E2">
      <w:pPr>
        <w:tabs>
          <w:tab w:val="left" w:pos="0"/>
        </w:tabs>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Pasitarkite su gydytoju prieš pradėdami vartoti </w:t>
      </w:r>
      <w:r w:rsidR="00DA330D" w:rsidRPr="00B94918">
        <w:rPr>
          <w:rFonts w:ascii="Times New Roman" w:hAnsi="Times New Roman" w:cs="Times New Roman"/>
        </w:rPr>
        <w:t>Dutasteride/Tamsulosin Exeltis</w:t>
      </w:r>
      <w:r w:rsidRPr="00B94918">
        <w:rPr>
          <w:rFonts w:ascii="Times New Roman" w:hAnsi="Times New Roman" w:cs="Times New Roman"/>
        </w:rPr>
        <w:t>.</w:t>
      </w:r>
    </w:p>
    <w:p w14:paraId="42407A97"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Kai kurių klinikinių tyrimų duomenimis, širdies nepakankamumas pasireiškė didesniam skaičiui dutasteridą ir kitą vaistą, vadinamą alfa adrenoreceptorių blokatoriumi, pavyzdžiui, tamsuloziną, vartojančių pacientų nei pacientų, vartojančių vieną dutasteridą arba vieną alfa adrenoreceptorių blokatorių. Širdies nepakankamumas reiškia, kad Jūsų širdis negali išstumti tiek kraujo, kiek turėtų.</w:t>
      </w:r>
    </w:p>
    <w:p w14:paraId="3EABD875" w14:textId="77777777" w:rsidR="00E773E2" w:rsidRPr="00B94918" w:rsidRDefault="00E773E2" w:rsidP="00E773E2">
      <w:pPr>
        <w:spacing w:after="0" w:line="240" w:lineRule="auto"/>
        <w:contextualSpacing/>
        <w:outlineLvl w:val="0"/>
        <w:rPr>
          <w:rFonts w:ascii="Times New Roman" w:hAnsi="Times New Roman" w:cs="Times New Roman"/>
          <w:b/>
        </w:rPr>
      </w:pPr>
    </w:p>
    <w:p w14:paraId="619BE608" w14:textId="546E9B8C"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rPr>
        <w:t>-</w:t>
      </w:r>
      <w:r w:rsidRPr="00B94918">
        <w:rPr>
          <w:rFonts w:ascii="Times New Roman" w:hAnsi="Times New Roman" w:cs="Times New Roman"/>
          <w:b/>
        </w:rPr>
        <w:tab/>
        <w:t xml:space="preserve">Būtinai pasakykite gydytojui apie kepenų funkcijos sutrikimus. </w:t>
      </w:r>
      <w:r w:rsidRPr="00B94918">
        <w:rPr>
          <w:rFonts w:ascii="Times New Roman" w:hAnsi="Times New Roman" w:cs="Times New Roman"/>
        </w:rPr>
        <w:t xml:space="preserve">Jeigu sergate liga, kuri veikia kepenis, vartojant </w:t>
      </w:r>
      <w:r w:rsidR="00DA330D" w:rsidRPr="00B94918">
        <w:rPr>
          <w:rFonts w:ascii="Times New Roman" w:hAnsi="Times New Roman" w:cs="Times New Roman"/>
        </w:rPr>
        <w:t>Dutasteride/Tamsulosin Exeltis</w:t>
      </w:r>
      <w:r w:rsidRPr="00B94918">
        <w:rPr>
          <w:rFonts w:ascii="Times New Roman" w:hAnsi="Times New Roman" w:cs="Times New Roman"/>
        </w:rPr>
        <w:t>, gali prireikti papildomo stebėjimo.</w:t>
      </w:r>
    </w:p>
    <w:p w14:paraId="34D49F77" w14:textId="77777777" w:rsidR="00E773E2" w:rsidRPr="00B94918" w:rsidRDefault="00E773E2" w:rsidP="00E773E2">
      <w:pPr>
        <w:spacing w:after="0" w:line="240" w:lineRule="auto"/>
        <w:contextualSpacing/>
        <w:outlineLvl w:val="0"/>
        <w:rPr>
          <w:rFonts w:ascii="Times New Roman" w:hAnsi="Times New Roman" w:cs="Times New Roman"/>
        </w:rPr>
      </w:pPr>
    </w:p>
    <w:p w14:paraId="5BF67AE9"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r>
      <w:r w:rsidRPr="00B94918">
        <w:rPr>
          <w:rFonts w:ascii="Times New Roman" w:hAnsi="Times New Roman" w:cs="Times New Roman"/>
          <w:b/>
        </w:rPr>
        <w:t>Būtinai pasakykite gydytojui apie sunkius inkstų funkcijos sutrikimus</w:t>
      </w:r>
      <w:r w:rsidRPr="00B94918">
        <w:rPr>
          <w:rFonts w:ascii="Times New Roman" w:hAnsi="Times New Roman" w:cs="Times New Roman"/>
        </w:rPr>
        <w:t>.</w:t>
      </w:r>
    </w:p>
    <w:p w14:paraId="19D61EF4" w14:textId="77777777" w:rsidR="00E773E2" w:rsidRPr="00B94918" w:rsidRDefault="00E773E2" w:rsidP="00E773E2">
      <w:pPr>
        <w:spacing w:after="0" w:line="240" w:lineRule="auto"/>
        <w:contextualSpacing/>
        <w:outlineLvl w:val="0"/>
        <w:rPr>
          <w:rFonts w:ascii="Times New Roman" w:hAnsi="Times New Roman" w:cs="Times New Roman"/>
        </w:rPr>
      </w:pPr>
    </w:p>
    <w:p w14:paraId="466E361B" w14:textId="60D1E718"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bCs/>
        </w:rPr>
        <w:t>-</w:t>
      </w:r>
      <w:r w:rsidRPr="00B94918">
        <w:rPr>
          <w:rFonts w:ascii="Times New Roman" w:hAnsi="Times New Roman" w:cs="Times New Roman"/>
          <w:b/>
          <w:bCs/>
        </w:rPr>
        <w:tab/>
      </w:r>
      <w:r w:rsidRPr="00B94918">
        <w:rPr>
          <w:rFonts w:ascii="Times New Roman" w:hAnsi="Times New Roman" w:cs="Times New Roman"/>
          <w:b/>
        </w:rPr>
        <w:t>Kataraktos (lęšiuko drumsties) chirurginė operacija.</w:t>
      </w:r>
      <w:r w:rsidRPr="00B94918">
        <w:rPr>
          <w:rFonts w:ascii="Times New Roman" w:hAnsi="Times New Roman" w:cs="Times New Roman"/>
        </w:rPr>
        <w:t xml:space="preserve"> Jeigu bus atliekama kataraktos pašalinimo operacija, gydytojas gali nurodyti nutraukti </w:t>
      </w:r>
      <w:r w:rsidR="00DA330D"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Pr="00B94918">
        <w:rPr>
          <w:rFonts w:ascii="Times New Roman" w:hAnsi="Times New Roman" w:cs="Times New Roman"/>
        </w:rPr>
        <w:t xml:space="preserve">vartojimą prieš operaciją. Prieš operaciją pasakykite akių ligų gydytojui, kad vartojate </w:t>
      </w:r>
      <w:r w:rsidR="00DA330D"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Pr="00B94918">
        <w:rPr>
          <w:rFonts w:ascii="Times New Roman" w:hAnsi="Times New Roman" w:cs="Times New Roman"/>
        </w:rPr>
        <w:t>arba tamsuloziną (arba vartojote anksčiau). Gydytojas turės imtis tinkamų saugumo priemonių, kad operacijos metu būtų išvengta komplikacijų.</w:t>
      </w:r>
    </w:p>
    <w:p w14:paraId="0D1E7DE2" w14:textId="77777777" w:rsidR="00E773E2" w:rsidRPr="00B94918" w:rsidRDefault="00E773E2" w:rsidP="00E773E2">
      <w:pPr>
        <w:spacing w:after="0" w:line="240" w:lineRule="auto"/>
        <w:contextualSpacing/>
        <w:outlineLvl w:val="0"/>
        <w:rPr>
          <w:rFonts w:ascii="Times New Roman" w:hAnsi="Times New Roman" w:cs="Times New Roman"/>
        </w:rPr>
      </w:pPr>
    </w:p>
    <w:p w14:paraId="65CFF2EF" w14:textId="016532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rPr>
        <w:t>-</w:t>
      </w:r>
      <w:r w:rsidRPr="00B94918">
        <w:rPr>
          <w:rFonts w:ascii="Times New Roman" w:hAnsi="Times New Roman" w:cs="Times New Roman"/>
          <w:b/>
        </w:rPr>
        <w:tab/>
        <w:t xml:space="preserve">Moterims, vaikams ir paaugliams </w:t>
      </w:r>
      <w:r w:rsidRPr="00B94918">
        <w:rPr>
          <w:rFonts w:ascii="Times New Roman" w:hAnsi="Times New Roman" w:cs="Times New Roman"/>
        </w:rPr>
        <w:t xml:space="preserve">negalima </w:t>
      </w:r>
      <w:r w:rsidR="00471C0E" w:rsidRPr="00B94918">
        <w:rPr>
          <w:rFonts w:ascii="Times New Roman" w:hAnsi="Times New Roman" w:cs="Times New Roman"/>
        </w:rPr>
        <w:t xml:space="preserve">liestis prie nesandarių </w:t>
      </w:r>
      <w:r w:rsidR="00DA330D"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Pr="00B94918">
        <w:rPr>
          <w:rFonts w:ascii="Times New Roman" w:hAnsi="Times New Roman" w:cs="Times New Roman"/>
        </w:rPr>
        <w:t xml:space="preserve">kapsulių, nes veiklioji medžiaga gali būti absorbuota per odą. Jeigu vaisto pateko ant odos, </w:t>
      </w:r>
      <w:r w:rsidRPr="00B94918">
        <w:rPr>
          <w:rFonts w:ascii="Times New Roman" w:hAnsi="Times New Roman" w:cs="Times New Roman"/>
          <w:b/>
        </w:rPr>
        <w:t xml:space="preserve">užterštą vietą reikia nedelsiant plauti </w:t>
      </w:r>
      <w:r w:rsidRPr="00B94918">
        <w:rPr>
          <w:rFonts w:ascii="Times New Roman" w:hAnsi="Times New Roman" w:cs="Times New Roman"/>
        </w:rPr>
        <w:t>muilu ir vandeniu.</w:t>
      </w:r>
    </w:p>
    <w:p w14:paraId="75A79EA0" w14:textId="77777777" w:rsidR="00E773E2" w:rsidRPr="00B94918" w:rsidRDefault="00E773E2" w:rsidP="00E773E2">
      <w:pPr>
        <w:spacing w:after="0" w:line="240" w:lineRule="auto"/>
        <w:contextualSpacing/>
        <w:outlineLvl w:val="0"/>
        <w:rPr>
          <w:rFonts w:ascii="Times New Roman" w:hAnsi="Times New Roman" w:cs="Times New Roman"/>
        </w:rPr>
      </w:pPr>
    </w:p>
    <w:p w14:paraId="3A7D5E3B" w14:textId="5CE09238"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w:t>
      </w:r>
      <w:r w:rsidRPr="00B94918">
        <w:rPr>
          <w:rFonts w:ascii="Times New Roman" w:hAnsi="Times New Roman" w:cs="Times New Roman"/>
          <w:b/>
        </w:rPr>
        <w:tab/>
        <w:t>Prezervatyvų naudojimas lytinių santykių metu.</w:t>
      </w:r>
      <w:r w:rsidRPr="00B94918">
        <w:rPr>
          <w:rFonts w:ascii="Times New Roman" w:hAnsi="Times New Roman" w:cs="Times New Roman"/>
        </w:rPr>
        <w:t xml:space="preserve"> Dutasterido aptikta </w:t>
      </w:r>
      <w:r w:rsidR="00DA330D"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Pr="00B94918">
        <w:rPr>
          <w:rFonts w:ascii="Times New Roman" w:hAnsi="Times New Roman" w:cs="Times New Roman"/>
        </w:rPr>
        <w:t xml:space="preserve">vartojančių vyrų spermoje. Jeigu partnerė yra arba gali būti nėščia, </w:t>
      </w:r>
      <w:r w:rsidR="00471C0E" w:rsidRPr="00B94918">
        <w:rPr>
          <w:rFonts w:ascii="Times New Roman" w:hAnsi="Times New Roman" w:cs="Times New Roman"/>
        </w:rPr>
        <w:t>turite apsaugoti ją nuo Jūsų spermos patekimo į jos organizmą</w:t>
      </w:r>
      <w:r w:rsidRPr="00B94918">
        <w:rPr>
          <w:rFonts w:ascii="Times New Roman" w:hAnsi="Times New Roman" w:cs="Times New Roman"/>
        </w:rPr>
        <w:t>, nes dutasteridas gali sutrikdyti normalų vyriškos lyties vaisiaus vystymąsi. Dutasteridas mažina spermatozoidų kiekį, spermos tūrį ir spermatozoidų judrumą. Dėl to gali sumažėti vaisingumas.</w:t>
      </w:r>
    </w:p>
    <w:p w14:paraId="7694CBE1" w14:textId="77777777" w:rsidR="00E773E2" w:rsidRPr="00B94918" w:rsidRDefault="00E773E2" w:rsidP="00E773E2">
      <w:pPr>
        <w:spacing w:after="0" w:line="240" w:lineRule="auto"/>
        <w:contextualSpacing/>
        <w:outlineLvl w:val="0"/>
        <w:rPr>
          <w:rFonts w:ascii="Times New Roman" w:hAnsi="Times New Roman" w:cs="Times New Roman"/>
          <w:b/>
        </w:rPr>
      </w:pPr>
    </w:p>
    <w:p w14:paraId="455E7DC2" w14:textId="70D97F0B"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iCs/>
        </w:rPr>
        <w:t>-</w:t>
      </w:r>
      <w:r w:rsidRPr="00B94918">
        <w:rPr>
          <w:rFonts w:ascii="Times New Roman" w:hAnsi="Times New Roman" w:cs="Times New Roman"/>
          <w:b/>
          <w:iCs/>
        </w:rPr>
        <w:tab/>
      </w:r>
      <w:r w:rsidR="00DA330D"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Pr="00B94918">
        <w:rPr>
          <w:rFonts w:ascii="Times New Roman" w:hAnsi="Times New Roman" w:cs="Times New Roman"/>
          <w:b/>
        </w:rPr>
        <w:t>veikia kraujo tyrimą, kuriuo nustatomas specifinis prostatos antigenas (PSA)</w:t>
      </w:r>
      <w:r w:rsidRPr="00B94918">
        <w:rPr>
          <w:rFonts w:ascii="Times New Roman" w:hAnsi="Times New Roman" w:cs="Times New Roman"/>
        </w:rPr>
        <w:t>. Šis tyrimas kartais atliekamas diagnozuojant prostatos vėžį. Jūsų gydytojas turi žinoti apie tokį poveikį ir vis tiek gali skirti šį tyrimą prostatos</w:t>
      </w:r>
      <w:r w:rsidRPr="00B94918" w:rsidDel="00DA62E2">
        <w:rPr>
          <w:rFonts w:ascii="Times New Roman" w:hAnsi="Times New Roman" w:cs="Times New Roman"/>
        </w:rPr>
        <w:t xml:space="preserve"> </w:t>
      </w:r>
      <w:r w:rsidRPr="00B94918">
        <w:rPr>
          <w:rFonts w:ascii="Times New Roman" w:hAnsi="Times New Roman" w:cs="Times New Roman"/>
        </w:rPr>
        <w:t xml:space="preserve">vėžiui nustatyti. Jeigu atliekamas kraujo tyrimas dėl PSA, pasakykite savo gydytojui, kad vartojate </w:t>
      </w:r>
      <w:r w:rsidR="00DA330D" w:rsidRPr="00B94918">
        <w:rPr>
          <w:rFonts w:ascii="Times New Roman" w:hAnsi="Times New Roman" w:cs="Times New Roman"/>
        </w:rPr>
        <w:t>Dutasteride/Tamsulosin Exeltis</w:t>
      </w:r>
      <w:r w:rsidRPr="00B94918">
        <w:rPr>
          <w:rFonts w:ascii="Times New Roman" w:hAnsi="Times New Roman" w:cs="Times New Roman"/>
        </w:rPr>
        <w:t>.</w:t>
      </w:r>
      <w:r w:rsidRPr="00B94918">
        <w:rPr>
          <w:rFonts w:ascii="Times New Roman" w:hAnsi="Times New Roman" w:cs="Times New Roman"/>
          <w:b/>
        </w:rPr>
        <w:t xml:space="preserve"> </w:t>
      </w:r>
      <w:r w:rsidR="00DA330D"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Pr="00B94918">
        <w:rPr>
          <w:rFonts w:ascii="Times New Roman" w:hAnsi="Times New Roman" w:cs="Times New Roman"/>
          <w:b/>
        </w:rPr>
        <w:t>vartojantiems vyrams reikia reguliariai tirti PSA.</w:t>
      </w:r>
    </w:p>
    <w:p w14:paraId="550B619A" w14:textId="77777777" w:rsidR="00E773E2" w:rsidRPr="00B94918" w:rsidRDefault="00E773E2" w:rsidP="00E773E2">
      <w:pPr>
        <w:spacing w:after="0" w:line="240" w:lineRule="auto"/>
        <w:contextualSpacing/>
        <w:outlineLvl w:val="0"/>
        <w:rPr>
          <w:rFonts w:ascii="Times New Roman" w:hAnsi="Times New Roman" w:cs="Times New Roman"/>
        </w:rPr>
      </w:pPr>
    </w:p>
    <w:p w14:paraId="30AC40E4"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 xml:space="preserve">Klinikinio tyrimo, kuriame dalyvavo vyrai, kuriems yra padidėjusi prostatos vėžio rizika, duomenimis, dutasteridą vartojantiems vyrams </w:t>
      </w:r>
      <w:r w:rsidRPr="00B94918">
        <w:rPr>
          <w:rFonts w:ascii="Times New Roman" w:hAnsi="Times New Roman" w:cs="Times New Roman"/>
          <w:b/>
        </w:rPr>
        <w:t>sunkios formos prostatos vėžys buvo dažnesnis</w:t>
      </w:r>
      <w:r w:rsidRPr="00B94918">
        <w:rPr>
          <w:rFonts w:ascii="Times New Roman" w:hAnsi="Times New Roman" w:cs="Times New Roman"/>
        </w:rPr>
        <w:t xml:space="preserve"> nei vyrams, nevartojantiems dutasterido. Dutasterido įtaka šios sunkios formos prostatos vėžiui nėra aiški.</w:t>
      </w:r>
    </w:p>
    <w:p w14:paraId="5B422C8A" w14:textId="77777777" w:rsidR="00E773E2" w:rsidRPr="00B94918" w:rsidRDefault="00E773E2" w:rsidP="00E773E2">
      <w:pPr>
        <w:spacing w:after="0" w:line="240" w:lineRule="auto"/>
        <w:contextualSpacing/>
        <w:outlineLvl w:val="0"/>
        <w:rPr>
          <w:rFonts w:ascii="Times New Roman" w:hAnsi="Times New Roman" w:cs="Times New Roman"/>
        </w:rPr>
      </w:pPr>
    </w:p>
    <w:p w14:paraId="14B38F70" w14:textId="7F6B7D3E"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iCs/>
        </w:rPr>
        <w:t>-</w:t>
      </w:r>
      <w:r w:rsidRPr="00B94918">
        <w:rPr>
          <w:rFonts w:ascii="Times New Roman" w:hAnsi="Times New Roman" w:cs="Times New Roman"/>
          <w:b/>
          <w:iCs/>
        </w:rPr>
        <w:tab/>
      </w:r>
      <w:r w:rsidR="00DA330D"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Pr="00B94918">
        <w:rPr>
          <w:rFonts w:ascii="Times New Roman" w:hAnsi="Times New Roman" w:cs="Times New Roman"/>
          <w:b/>
        </w:rPr>
        <w:t xml:space="preserve">gali sukelti krūtų padidėjimą ir </w:t>
      </w:r>
      <w:r w:rsidR="00454266" w:rsidRPr="00B94918">
        <w:rPr>
          <w:rFonts w:ascii="Times New Roman" w:hAnsi="Times New Roman" w:cs="Times New Roman"/>
          <w:b/>
        </w:rPr>
        <w:t>jautrumą</w:t>
      </w:r>
      <w:r w:rsidRPr="00B94918">
        <w:rPr>
          <w:rFonts w:ascii="Times New Roman" w:hAnsi="Times New Roman" w:cs="Times New Roman"/>
          <w:b/>
        </w:rPr>
        <w:t>.</w:t>
      </w:r>
      <w:r w:rsidRPr="00B94918">
        <w:rPr>
          <w:rFonts w:ascii="Times New Roman" w:hAnsi="Times New Roman" w:cs="Times New Roman"/>
        </w:rPr>
        <w:t xml:space="preserve"> Jeigu dėl to nerimaujate arba jeigu pastebėjote gumbelį </w:t>
      </w:r>
      <w:r w:rsidRPr="00B94918">
        <w:rPr>
          <w:rFonts w:ascii="Times New Roman" w:hAnsi="Times New Roman" w:cs="Times New Roman"/>
          <w:b/>
        </w:rPr>
        <w:t xml:space="preserve">krūtyje </w:t>
      </w:r>
      <w:r w:rsidRPr="00B94918">
        <w:rPr>
          <w:rFonts w:ascii="Times New Roman" w:hAnsi="Times New Roman" w:cs="Times New Roman"/>
        </w:rPr>
        <w:t xml:space="preserve">ar </w:t>
      </w:r>
      <w:r w:rsidRPr="00B94918">
        <w:rPr>
          <w:rFonts w:ascii="Times New Roman" w:hAnsi="Times New Roman" w:cs="Times New Roman"/>
          <w:b/>
        </w:rPr>
        <w:t>išskyras iš</w:t>
      </w:r>
      <w:r w:rsidRPr="00B94918">
        <w:rPr>
          <w:rFonts w:ascii="Times New Roman" w:hAnsi="Times New Roman" w:cs="Times New Roman"/>
        </w:rPr>
        <w:t xml:space="preserve"> </w:t>
      </w:r>
      <w:r w:rsidRPr="00B94918">
        <w:rPr>
          <w:rFonts w:ascii="Times New Roman" w:hAnsi="Times New Roman" w:cs="Times New Roman"/>
          <w:b/>
        </w:rPr>
        <w:t xml:space="preserve">krūties, </w:t>
      </w:r>
      <w:r w:rsidRPr="00B94918">
        <w:rPr>
          <w:rFonts w:ascii="Times New Roman" w:hAnsi="Times New Roman" w:cs="Times New Roman"/>
        </w:rPr>
        <w:t>apie šiuos pokyčius turite pasakyti savo gydytojui, nes tai gali būti sunkios būklės, pavyzdžiui, krūties vėžio, požymiai.</w:t>
      </w:r>
    </w:p>
    <w:p w14:paraId="47928558" w14:textId="77777777" w:rsidR="00E773E2" w:rsidRPr="00B94918" w:rsidRDefault="00E773E2" w:rsidP="00E773E2">
      <w:pPr>
        <w:spacing w:after="0" w:line="240" w:lineRule="auto"/>
        <w:contextualSpacing/>
        <w:outlineLvl w:val="0"/>
        <w:rPr>
          <w:rFonts w:ascii="Times New Roman" w:hAnsi="Times New Roman" w:cs="Times New Roman"/>
        </w:rPr>
      </w:pPr>
    </w:p>
    <w:p w14:paraId="5B1249A6" w14:textId="0194E9CA"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Jeigu kiltų daugiau klausimų apie </w:t>
      </w:r>
      <w:r w:rsidR="00DA330D" w:rsidRPr="00B94918">
        <w:rPr>
          <w:rFonts w:ascii="Times New Roman" w:hAnsi="Times New Roman" w:cs="Times New Roman"/>
        </w:rPr>
        <w:t>Dutasteride/Tamsulosin Exeltis</w:t>
      </w:r>
      <w:r w:rsidRPr="00B94918">
        <w:rPr>
          <w:rFonts w:ascii="Times New Roman" w:hAnsi="Times New Roman" w:cs="Times New Roman"/>
        </w:rPr>
        <w:t xml:space="preserve">, </w:t>
      </w:r>
      <w:r w:rsidRPr="00B94918">
        <w:rPr>
          <w:rFonts w:ascii="Times New Roman" w:hAnsi="Times New Roman" w:cs="Times New Roman"/>
          <w:b/>
        </w:rPr>
        <w:t>kreipkitės į gydytoją arba vaistininką</w:t>
      </w:r>
      <w:r w:rsidRPr="00B94918">
        <w:rPr>
          <w:rFonts w:ascii="Times New Roman" w:hAnsi="Times New Roman" w:cs="Times New Roman"/>
        </w:rPr>
        <w:t>.</w:t>
      </w:r>
    </w:p>
    <w:p w14:paraId="67A0467C" w14:textId="77777777" w:rsidR="00E773E2" w:rsidRPr="00B94918" w:rsidRDefault="00E773E2" w:rsidP="00E773E2">
      <w:pPr>
        <w:spacing w:after="0" w:line="240" w:lineRule="auto"/>
        <w:contextualSpacing/>
        <w:outlineLvl w:val="0"/>
        <w:rPr>
          <w:rFonts w:ascii="Times New Roman" w:hAnsi="Times New Roman" w:cs="Times New Roman"/>
          <w:b/>
        </w:rPr>
      </w:pPr>
    </w:p>
    <w:p w14:paraId="0ABCF371" w14:textId="04779D33" w:rsidR="00E773E2" w:rsidRPr="00B94918" w:rsidRDefault="00E773E2" w:rsidP="00E773E2">
      <w:pPr>
        <w:keepNext/>
        <w:tabs>
          <w:tab w:val="left" w:pos="567"/>
        </w:tabs>
        <w:spacing w:after="0" w:line="260" w:lineRule="exact"/>
        <w:rPr>
          <w:rFonts w:ascii="Times New Roman" w:hAnsi="Times New Roman" w:cs="Times New Roman"/>
        </w:rPr>
      </w:pPr>
      <w:r w:rsidRPr="00B94918">
        <w:rPr>
          <w:rFonts w:ascii="Times New Roman" w:hAnsi="Times New Roman" w:cs="Times New Roman"/>
          <w:b/>
        </w:rPr>
        <w:t xml:space="preserve">Kiti vaistai ir </w:t>
      </w:r>
      <w:r w:rsidR="00DA330D" w:rsidRPr="00B94918">
        <w:rPr>
          <w:rFonts w:ascii="Times New Roman" w:hAnsi="Times New Roman" w:cs="Times New Roman"/>
          <w:b/>
        </w:rPr>
        <w:t>Dutasteride/Tamsulosin Exeltis</w:t>
      </w:r>
    </w:p>
    <w:p w14:paraId="0DD3FB37"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Jeigu vartojate ar neseniai vartojote kitų vaistų arba dėl to nesate tikri, apie tai</w:t>
      </w:r>
      <w:r w:rsidRPr="00B94918">
        <w:rPr>
          <w:rFonts w:ascii="Times New Roman" w:hAnsi="Times New Roman" w:cs="Times New Roman"/>
          <w:b/>
        </w:rPr>
        <w:t xml:space="preserve"> </w:t>
      </w:r>
      <w:r w:rsidRPr="00B94918">
        <w:rPr>
          <w:rFonts w:ascii="Times New Roman" w:hAnsi="Times New Roman" w:cs="Times New Roman"/>
        </w:rPr>
        <w:t>pasakykite gydytojui arba vaistininkui.</w:t>
      </w:r>
    </w:p>
    <w:p w14:paraId="18591332" w14:textId="77777777" w:rsidR="00E773E2" w:rsidRPr="00B94918" w:rsidRDefault="00E773E2" w:rsidP="00E773E2">
      <w:pPr>
        <w:spacing w:after="0" w:line="240" w:lineRule="auto"/>
        <w:contextualSpacing/>
        <w:outlineLvl w:val="0"/>
        <w:rPr>
          <w:rFonts w:ascii="Times New Roman" w:hAnsi="Times New Roman" w:cs="Times New Roman"/>
        </w:rPr>
      </w:pPr>
    </w:p>
    <w:p w14:paraId="2C423111" w14:textId="54E61C4F"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00E773E2" w:rsidRPr="00B94918">
        <w:rPr>
          <w:rFonts w:ascii="Times New Roman" w:hAnsi="Times New Roman" w:cs="Times New Roman"/>
        </w:rPr>
        <w:t>negalima vartoti kartu su šiais vaistais</w:t>
      </w:r>
    </w:p>
    <w:p w14:paraId="02613318"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rPr>
        <w:lastRenderedPageBreak/>
        <w:t>-</w:t>
      </w:r>
      <w:r w:rsidRPr="00B94918">
        <w:rPr>
          <w:rFonts w:ascii="Times New Roman" w:hAnsi="Times New Roman" w:cs="Times New Roman"/>
          <w:b/>
        </w:rPr>
        <w:tab/>
        <w:t xml:space="preserve">kitais alfa adrenoreceptorių blokatoriais </w:t>
      </w:r>
      <w:r w:rsidRPr="00B94918">
        <w:rPr>
          <w:rFonts w:ascii="Times New Roman" w:hAnsi="Times New Roman" w:cs="Times New Roman"/>
        </w:rPr>
        <w:t>(nuo prostatos išvešėjimo arba padidėjusio kraujospūdžio).</w:t>
      </w:r>
    </w:p>
    <w:p w14:paraId="65F1D1FE" w14:textId="77777777" w:rsidR="00E773E2" w:rsidRPr="00B94918" w:rsidRDefault="00E773E2" w:rsidP="00E773E2">
      <w:pPr>
        <w:spacing w:after="0" w:line="240" w:lineRule="auto"/>
        <w:contextualSpacing/>
        <w:outlineLvl w:val="0"/>
        <w:rPr>
          <w:rFonts w:ascii="Times New Roman" w:hAnsi="Times New Roman" w:cs="Times New Roman"/>
        </w:rPr>
      </w:pPr>
    </w:p>
    <w:p w14:paraId="0911F8E9" w14:textId="22E2F680"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00E773E2" w:rsidRPr="00B94918">
        <w:rPr>
          <w:rFonts w:ascii="Times New Roman" w:hAnsi="Times New Roman" w:cs="Times New Roman"/>
        </w:rPr>
        <w:t>nerekomenduojama vartoti kartu su šiais vaistais</w:t>
      </w:r>
    </w:p>
    <w:p w14:paraId="1186C1E3"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rPr>
        <w:t>-</w:t>
      </w:r>
      <w:r w:rsidRPr="00B94918">
        <w:rPr>
          <w:rFonts w:ascii="Times New Roman" w:hAnsi="Times New Roman" w:cs="Times New Roman"/>
          <w:b/>
        </w:rPr>
        <w:tab/>
        <w:t xml:space="preserve">ketokonazolu </w:t>
      </w:r>
      <w:r w:rsidRPr="00B94918">
        <w:rPr>
          <w:rFonts w:ascii="Times New Roman" w:hAnsi="Times New Roman" w:cs="Times New Roman"/>
        </w:rPr>
        <w:t>(</w:t>
      </w:r>
      <w:r w:rsidRPr="00B94918">
        <w:rPr>
          <w:rFonts w:ascii="Times New Roman" w:hAnsi="Times New Roman" w:cs="Times New Roman"/>
          <w:bCs/>
          <w:iCs/>
        </w:rPr>
        <w:t>vartojamas grybelių sukeltoms infekcinėms ligoms gydyti</w:t>
      </w:r>
      <w:r w:rsidRPr="00B94918">
        <w:rPr>
          <w:rFonts w:ascii="Times New Roman" w:hAnsi="Times New Roman" w:cs="Times New Roman"/>
        </w:rPr>
        <w:t>).</w:t>
      </w:r>
    </w:p>
    <w:p w14:paraId="79C8E0A0" w14:textId="77777777" w:rsidR="00E773E2" w:rsidRPr="00B94918" w:rsidRDefault="00E773E2" w:rsidP="00E773E2">
      <w:pPr>
        <w:spacing w:after="0" w:line="240" w:lineRule="auto"/>
        <w:ind w:left="540" w:hanging="540"/>
        <w:rPr>
          <w:rFonts w:ascii="Times New Roman" w:hAnsi="Times New Roman" w:cs="Times New Roman"/>
        </w:rPr>
      </w:pPr>
    </w:p>
    <w:p w14:paraId="2A5E5F0D" w14:textId="19047D9B"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Kai kurie vaistai gali reaguoti su </w:t>
      </w:r>
      <w:r w:rsidR="00DA330D"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Pr="00B94918">
        <w:rPr>
          <w:rFonts w:ascii="Times New Roman" w:hAnsi="Times New Roman" w:cs="Times New Roman"/>
        </w:rPr>
        <w:t>ir padidinti šalutinio poveikio riziką. Tokie vaistai yra:</w:t>
      </w:r>
    </w:p>
    <w:p w14:paraId="01713232" w14:textId="77777777" w:rsidR="00E773E2" w:rsidRPr="00B94918" w:rsidRDefault="00E773E2" w:rsidP="004B3A68">
      <w:pPr>
        <w:spacing w:after="0" w:line="240" w:lineRule="auto"/>
        <w:ind w:left="539" w:hanging="539"/>
        <w:rPr>
          <w:rFonts w:ascii="Times New Roman" w:hAnsi="Times New Roman" w:cs="Times New Roman"/>
        </w:rPr>
      </w:pPr>
      <w:r w:rsidRPr="00B94918">
        <w:rPr>
          <w:rFonts w:ascii="Times New Roman" w:hAnsi="Times New Roman" w:cs="Times New Roman"/>
          <w:b/>
          <w:bCs/>
        </w:rPr>
        <w:t>-</w:t>
      </w:r>
      <w:r w:rsidRPr="00B94918">
        <w:rPr>
          <w:rFonts w:ascii="Times New Roman" w:hAnsi="Times New Roman" w:cs="Times New Roman"/>
          <w:b/>
          <w:bCs/>
        </w:rPr>
        <w:tab/>
      </w:r>
      <w:r w:rsidRPr="00B94918">
        <w:rPr>
          <w:rFonts w:ascii="Times New Roman" w:hAnsi="Times New Roman" w:cs="Times New Roman"/>
          <w:b/>
        </w:rPr>
        <w:t>FDE5 inhibitoriai</w:t>
      </w:r>
      <w:r w:rsidRPr="00B94918">
        <w:rPr>
          <w:rFonts w:ascii="Times New Roman" w:hAnsi="Times New Roman" w:cs="Times New Roman"/>
        </w:rPr>
        <w:t xml:space="preserve"> (vartojami, norint pasiekti ir palaikyti erekciją), pavyzdžiui: vardenafilis, sildenafilio citratas ir tadalafilis;</w:t>
      </w:r>
    </w:p>
    <w:p w14:paraId="6E9F4BAD" w14:textId="77777777" w:rsidR="00E773E2" w:rsidRPr="00B94918" w:rsidRDefault="00E773E2" w:rsidP="004B3A68">
      <w:pPr>
        <w:spacing w:after="0" w:line="240" w:lineRule="auto"/>
        <w:ind w:left="539" w:hanging="539"/>
        <w:rPr>
          <w:rFonts w:ascii="Times New Roman" w:hAnsi="Times New Roman" w:cs="Times New Roman"/>
        </w:rPr>
      </w:pPr>
      <w:r w:rsidRPr="00B94918">
        <w:rPr>
          <w:rFonts w:ascii="Times New Roman" w:hAnsi="Times New Roman" w:cs="Times New Roman"/>
          <w:b/>
        </w:rPr>
        <w:t>-</w:t>
      </w:r>
      <w:r w:rsidRPr="00B94918">
        <w:rPr>
          <w:rFonts w:ascii="Times New Roman" w:hAnsi="Times New Roman" w:cs="Times New Roman"/>
          <w:b/>
        </w:rPr>
        <w:tab/>
        <w:t xml:space="preserve">verapamilis ar diltiazemas </w:t>
      </w:r>
      <w:r w:rsidRPr="00B94918">
        <w:rPr>
          <w:rFonts w:ascii="Times New Roman" w:hAnsi="Times New Roman" w:cs="Times New Roman"/>
        </w:rPr>
        <w:t>(nuo padidėjusio kraujospūdžio);</w:t>
      </w:r>
    </w:p>
    <w:p w14:paraId="70272FCC" w14:textId="77777777" w:rsidR="00E773E2" w:rsidRPr="00B94918" w:rsidRDefault="00E773E2" w:rsidP="004B3A68">
      <w:pPr>
        <w:numPr>
          <w:ilvl w:val="0"/>
          <w:numId w:val="12"/>
        </w:numPr>
        <w:tabs>
          <w:tab w:val="clear" w:pos="360"/>
        </w:tabs>
        <w:spacing w:after="0" w:line="240" w:lineRule="auto"/>
        <w:ind w:left="539" w:hanging="539"/>
        <w:contextualSpacing/>
        <w:outlineLvl w:val="0"/>
        <w:rPr>
          <w:rFonts w:ascii="Times New Roman" w:hAnsi="Times New Roman" w:cs="Times New Roman"/>
        </w:rPr>
      </w:pPr>
      <w:r w:rsidRPr="00B94918">
        <w:rPr>
          <w:rFonts w:ascii="Times New Roman" w:hAnsi="Times New Roman" w:cs="Times New Roman"/>
          <w:b/>
        </w:rPr>
        <w:t xml:space="preserve">ritonaviras ar indinaviras </w:t>
      </w:r>
      <w:r w:rsidRPr="00B94918">
        <w:rPr>
          <w:rFonts w:ascii="Times New Roman" w:hAnsi="Times New Roman" w:cs="Times New Roman"/>
        </w:rPr>
        <w:t>(nuo ŽIV);</w:t>
      </w:r>
    </w:p>
    <w:p w14:paraId="2A61858B" w14:textId="77777777" w:rsidR="00E773E2" w:rsidRPr="00B94918" w:rsidRDefault="00E773E2" w:rsidP="004B3A68">
      <w:pPr>
        <w:numPr>
          <w:ilvl w:val="0"/>
          <w:numId w:val="12"/>
        </w:numPr>
        <w:tabs>
          <w:tab w:val="clear" w:pos="360"/>
        </w:tabs>
        <w:spacing w:after="0" w:line="240" w:lineRule="auto"/>
        <w:ind w:left="539" w:hanging="539"/>
        <w:contextualSpacing/>
        <w:outlineLvl w:val="0"/>
        <w:rPr>
          <w:rFonts w:ascii="Times New Roman" w:hAnsi="Times New Roman" w:cs="Times New Roman"/>
        </w:rPr>
      </w:pPr>
      <w:r w:rsidRPr="00B94918">
        <w:rPr>
          <w:rFonts w:ascii="Times New Roman" w:hAnsi="Times New Roman" w:cs="Times New Roman"/>
          <w:b/>
        </w:rPr>
        <w:t xml:space="preserve">itrakonazolas ar ketokonazolas </w:t>
      </w:r>
      <w:r w:rsidRPr="00B94918">
        <w:rPr>
          <w:rFonts w:ascii="Times New Roman" w:hAnsi="Times New Roman" w:cs="Times New Roman"/>
        </w:rPr>
        <w:t>(nuo grybelių sukeltos infekcijos);</w:t>
      </w:r>
    </w:p>
    <w:p w14:paraId="7A4CF6A4" w14:textId="77777777" w:rsidR="00E773E2" w:rsidRPr="00B94918" w:rsidRDefault="00E773E2" w:rsidP="004B3A68">
      <w:pPr>
        <w:numPr>
          <w:ilvl w:val="0"/>
          <w:numId w:val="12"/>
        </w:numPr>
        <w:tabs>
          <w:tab w:val="clear" w:pos="360"/>
        </w:tabs>
        <w:spacing w:after="0" w:line="240" w:lineRule="auto"/>
        <w:ind w:left="539" w:hanging="539"/>
        <w:contextualSpacing/>
        <w:outlineLvl w:val="0"/>
        <w:rPr>
          <w:rFonts w:ascii="Times New Roman" w:hAnsi="Times New Roman" w:cs="Times New Roman"/>
        </w:rPr>
      </w:pPr>
      <w:r w:rsidRPr="00B94918">
        <w:rPr>
          <w:rFonts w:ascii="Times New Roman" w:hAnsi="Times New Roman" w:cs="Times New Roman"/>
          <w:b/>
        </w:rPr>
        <w:t xml:space="preserve">nefazodonas </w:t>
      </w:r>
      <w:r w:rsidRPr="00B94918">
        <w:rPr>
          <w:rFonts w:ascii="Times New Roman" w:hAnsi="Times New Roman" w:cs="Times New Roman"/>
        </w:rPr>
        <w:t>(antidepresantas);</w:t>
      </w:r>
    </w:p>
    <w:p w14:paraId="759EE6EA" w14:textId="77777777" w:rsidR="00E773E2" w:rsidRPr="004B3A68" w:rsidRDefault="00E773E2" w:rsidP="004B3A68">
      <w:pPr>
        <w:numPr>
          <w:ilvl w:val="0"/>
          <w:numId w:val="12"/>
        </w:numPr>
        <w:tabs>
          <w:tab w:val="clear" w:pos="360"/>
        </w:tabs>
        <w:spacing w:after="0" w:line="240" w:lineRule="auto"/>
        <w:ind w:left="539" w:hanging="539"/>
        <w:contextualSpacing/>
        <w:outlineLvl w:val="0"/>
        <w:rPr>
          <w:rFonts w:ascii="Times New Roman" w:hAnsi="Times New Roman"/>
          <w:b/>
        </w:rPr>
      </w:pPr>
      <w:r w:rsidRPr="00B94918">
        <w:rPr>
          <w:rFonts w:ascii="Times New Roman" w:hAnsi="Times New Roman" w:cs="Times New Roman"/>
          <w:b/>
        </w:rPr>
        <w:t>cimetidinas</w:t>
      </w:r>
      <w:r w:rsidRPr="004B3A68">
        <w:rPr>
          <w:rFonts w:ascii="Times New Roman" w:hAnsi="Times New Roman"/>
          <w:b/>
        </w:rPr>
        <w:t xml:space="preserve"> </w:t>
      </w:r>
      <w:r w:rsidRPr="00456CFC">
        <w:rPr>
          <w:rFonts w:ascii="Times New Roman" w:hAnsi="Times New Roman"/>
        </w:rPr>
        <w:t>(nuo skrandžio opos);</w:t>
      </w:r>
    </w:p>
    <w:p w14:paraId="6C0D8A3A" w14:textId="77777777" w:rsidR="00E773E2" w:rsidRPr="004B3A68" w:rsidRDefault="00E773E2" w:rsidP="004B3A68">
      <w:pPr>
        <w:numPr>
          <w:ilvl w:val="0"/>
          <w:numId w:val="12"/>
        </w:numPr>
        <w:tabs>
          <w:tab w:val="clear" w:pos="360"/>
        </w:tabs>
        <w:spacing w:after="0" w:line="240" w:lineRule="auto"/>
        <w:ind w:left="539" w:hanging="539"/>
        <w:contextualSpacing/>
        <w:outlineLvl w:val="0"/>
        <w:rPr>
          <w:rFonts w:ascii="Times New Roman" w:hAnsi="Times New Roman"/>
          <w:b/>
        </w:rPr>
      </w:pPr>
      <w:r w:rsidRPr="00B94918">
        <w:rPr>
          <w:rFonts w:ascii="Times New Roman" w:hAnsi="Times New Roman" w:cs="Times New Roman"/>
          <w:b/>
        </w:rPr>
        <w:t>varfarinas</w:t>
      </w:r>
      <w:r w:rsidRPr="004B3A68">
        <w:rPr>
          <w:rFonts w:ascii="Times New Roman" w:hAnsi="Times New Roman"/>
          <w:b/>
        </w:rPr>
        <w:t xml:space="preserve"> </w:t>
      </w:r>
      <w:r w:rsidRPr="00456CFC">
        <w:rPr>
          <w:rFonts w:ascii="Times New Roman" w:hAnsi="Times New Roman"/>
        </w:rPr>
        <w:t>(mažina kraujo krešėjimą);</w:t>
      </w:r>
    </w:p>
    <w:p w14:paraId="5E7CD093" w14:textId="77777777" w:rsidR="00E773E2" w:rsidRPr="004B3A68" w:rsidRDefault="00E773E2" w:rsidP="004B3A68">
      <w:pPr>
        <w:numPr>
          <w:ilvl w:val="0"/>
          <w:numId w:val="12"/>
        </w:numPr>
        <w:tabs>
          <w:tab w:val="clear" w:pos="360"/>
        </w:tabs>
        <w:spacing w:after="0" w:line="240" w:lineRule="auto"/>
        <w:ind w:left="539" w:hanging="539"/>
        <w:contextualSpacing/>
        <w:outlineLvl w:val="0"/>
        <w:rPr>
          <w:rFonts w:ascii="Times New Roman" w:hAnsi="Times New Roman"/>
          <w:b/>
        </w:rPr>
      </w:pPr>
      <w:r w:rsidRPr="00C57A84">
        <w:rPr>
          <w:rFonts w:ascii="Times New Roman" w:hAnsi="Times New Roman" w:cs="Times New Roman"/>
          <w:b/>
        </w:rPr>
        <w:t xml:space="preserve">eritromicinas </w:t>
      </w:r>
      <w:r w:rsidRPr="00456CFC">
        <w:rPr>
          <w:rFonts w:ascii="Times New Roman" w:hAnsi="Times New Roman"/>
        </w:rPr>
        <w:t>(antibiotikas, vartojamas infekcinėms ligoms gydyti);</w:t>
      </w:r>
    </w:p>
    <w:p w14:paraId="755A7AD4" w14:textId="77777777" w:rsidR="00E773E2" w:rsidRPr="004B3A68" w:rsidRDefault="00E773E2" w:rsidP="004B3A68">
      <w:pPr>
        <w:numPr>
          <w:ilvl w:val="0"/>
          <w:numId w:val="12"/>
        </w:numPr>
        <w:tabs>
          <w:tab w:val="clear" w:pos="360"/>
        </w:tabs>
        <w:spacing w:after="0" w:line="240" w:lineRule="auto"/>
        <w:ind w:left="539" w:hanging="539"/>
        <w:contextualSpacing/>
        <w:outlineLvl w:val="0"/>
        <w:rPr>
          <w:rFonts w:ascii="Times New Roman" w:hAnsi="Times New Roman"/>
          <w:b/>
        </w:rPr>
      </w:pPr>
      <w:r w:rsidRPr="00C57A84">
        <w:rPr>
          <w:rFonts w:ascii="Times New Roman" w:hAnsi="Times New Roman" w:cs="Times New Roman"/>
          <w:b/>
        </w:rPr>
        <w:t xml:space="preserve">paroksetinas </w:t>
      </w:r>
      <w:r w:rsidRPr="00456CFC">
        <w:rPr>
          <w:rFonts w:ascii="Times New Roman" w:hAnsi="Times New Roman"/>
        </w:rPr>
        <w:t>(antidepresantas);</w:t>
      </w:r>
    </w:p>
    <w:p w14:paraId="2B2718A5" w14:textId="77777777" w:rsidR="00E773E2" w:rsidRPr="004B3A68" w:rsidRDefault="00E773E2" w:rsidP="004B3A68">
      <w:pPr>
        <w:numPr>
          <w:ilvl w:val="0"/>
          <w:numId w:val="12"/>
        </w:numPr>
        <w:tabs>
          <w:tab w:val="clear" w:pos="360"/>
        </w:tabs>
        <w:spacing w:after="0" w:line="240" w:lineRule="auto"/>
        <w:ind w:left="539" w:hanging="539"/>
        <w:contextualSpacing/>
        <w:outlineLvl w:val="0"/>
        <w:rPr>
          <w:rFonts w:ascii="Times New Roman" w:hAnsi="Times New Roman"/>
          <w:b/>
        </w:rPr>
      </w:pPr>
      <w:r w:rsidRPr="00C57A84">
        <w:rPr>
          <w:rFonts w:ascii="Times New Roman" w:hAnsi="Times New Roman" w:cs="Times New Roman"/>
          <w:b/>
        </w:rPr>
        <w:t xml:space="preserve">terbinafinas </w:t>
      </w:r>
      <w:r w:rsidRPr="00456CFC">
        <w:rPr>
          <w:rFonts w:ascii="Times New Roman" w:hAnsi="Times New Roman"/>
        </w:rPr>
        <w:t>(vartojamas grybelių sukeltoms infekcinėms ligoms gydyti);</w:t>
      </w:r>
    </w:p>
    <w:p w14:paraId="15E92EB6" w14:textId="77777777" w:rsidR="00E773E2" w:rsidRPr="004B3A68" w:rsidRDefault="00E773E2" w:rsidP="004B3A68">
      <w:pPr>
        <w:numPr>
          <w:ilvl w:val="0"/>
          <w:numId w:val="12"/>
        </w:numPr>
        <w:tabs>
          <w:tab w:val="clear" w:pos="360"/>
        </w:tabs>
        <w:spacing w:after="0" w:line="240" w:lineRule="auto"/>
        <w:ind w:left="539" w:hanging="539"/>
        <w:contextualSpacing/>
        <w:outlineLvl w:val="0"/>
        <w:rPr>
          <w:rFonts w:ascii="Times New Roman" w:hAnsi="Times New Roman"/>
          <w:b/>
        </w:rPr>
      </w:pPr>
      <w:r w:rsidRPr="00C57A84">
        <w:rPr>
          <w:rFonts w:ascii="Times New Roman" w:hAnsi="Times New Roman" w:cs="Times New Roman"/>
          <w:b/>
        </w:rPr>
        <w:t>diklofenakas</w:t>
      </w:r>
      <w:r w:rsidRPr="004B3A68">
        <w:rPr>
          <w:rFonts w:ascii="Times New Roman" w:hAnsi="Times New Roman"/>
          <w:b/>
        </w:rPr>
        <w:t xml:space="preserve"> </w:t>
      </w:r>
      <w:r w:rsidRPr="00456CFC">
        <w:rPr>
          <w:rFonts w:ascii="Times New Roman" w:hAnsi="Times New Roman"/>
        </w:rPr>
        <w:t>(vartojamas skausmui malšinti ir uždegimui gydyti).</w:t>
      </w:r>
    </w:p>
    <w:p w14:paraId="2DB1BB82" w14:textId="7DA9B426"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Jeigu vartojate bet kurį iš išvardytų vaistų,</w:t>
      </w:r>
      <w:r w:rsidRPr="00B94918">
        <w:rPr>
          <w:rFonts w:ascii="Times New Roman" w:hAnsi="Times New Roman" w:cs="Times New Roman"/>
          <w:b/>
        </w:rPr>
        <w:t xml:space="preserve"> pasakykite savo gydytojui</w:t>
      </w:r>
      <w:r w:rsidRPr="00B94918">
        <w:rPr>
          <w:rFonts w:ascii="Times New Roman" w:hAnsi="Times New Roman" w:cs="Times New Roman"/>
        </w:rPr>
        <w:t>.</w:t>
      </w:r>
    </w:p>
    <w:p w14:paraId="16733755" w14:textId="77777777" w:rsidR="00E773E2" w:rsidRPr="00B94918" w:rsidRDefault="00E773E2" w:rsidP="00E773E2">
      <w:pPr>
        <w:spacing w:after="0" w:line="240" w:lineRule="auto"/>
        <w:contextualSpacing/>
        <w:outlineLvl w:val="0"/>
        <w:rPr>
          <w:rFonts w:ascii="Times New Roman" w:hAnsi="Times New Roman" w:cs="Times New Roman"/>
          <w:b/>
        </w:rPr>
      </w:pPr>
    </w:p>
    <w:p w14:paraId="5D1E67D5" w14:textId="65DB75DD" w:rsidR="00E773E2" w:rsidRPr="00B94918" w:rsidRDefault="00DA330D"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00E773E2" w:rsidRPr="00B94918">
        <w:rPr>
          <w:rFonts w:ascii="Times New Roman" w:hAnsi="Times New Roman" w:cs="Times New Roman"/>
          <w:b/>
        </w:rPr>
        <w:t>vartojimas su maistu ir gėrimais</w:t>
      </w:r>
    </w:p>
    <w:p w14:paraId="728239CE" w14:textId="2F457B39"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00E773E2" w:rsidRPr="00B94918">
        <w:rPr>
          <w:rFonts w:ascii="Times New Roman" w:hAnsi="Times New Roman" w:cs="Times New Roman"/>
        </w:rPr>
        <w:t>reikia gerti praėjus 30 minučių po tokio pat maisto pavalgymo kiekvieną dieną.</w:t>
      </w:r>
    </w:p>
    <w:p w14:paraId="08F09577" w14:textId="77777777" w:rsidR="00E773E2" w:rsidRPr="00B94918" w:rsidRDefault="00E773E2" w:rsidP="00E773E2">
      <w:pPr>
        <w:spacing w:after="0" w:line="240" w:lineRule="auto"/>
        <w:contextualSpacing/>
        <w:outlineLvl w:val="0"/>
        <w:rPr>
          <w:rFonts w:ascii="Times New Roman" w:hAnsi="Times New Roman" w:cs="Times New Roman"/>
        </w:rPr>
      </w:pPr>
    </w:p>
    <w:p w14:paraId="10A2B300"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Nėštumas, žindymo laikotarpis ir vaisingumas</w:t>
      </w:r>
    </w:p>
    <w:p w14:paraId="4CB9C664" w14:textId="17950EAE"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00E773E2" w:rsidRPr="00B94918">
        <w:rPr>
          <w:rFonts w:ascii="Times New Roman" w:hAnsi="Times New Roman" w:cs="Times New Roman"/>
          <w:b/>
        </w:rPr>
        <w:t>negalima vartoti moterims</w:t>
      </w:r>
      <w:r w:rsidR="00E773E2" w:rsidRPr="00B94918">
        <w:rPr>
          <w:rFonts w:ascii="Times New Roman" w:hAnsi="Times New Roman" w:cs="Times New Roman"/>
        </w:rPr>
        <w:t>.</w:t>
      </w:r>
    </w:p>
    <w:p w14:paraId="0DFCB76F" w14:textId="77777777" w:rsidR="00E773E2" w:rsidRPr="00B94918" w:rsidRDefault="00E773E2" w:rsidP="00E773E2">
      <w:pPr>
        <w:spacing w:after="0" w:line="240" w:lineRule="auto"/>
        <w:contextualSpacing/>
        <w:outlineLvl w:val="0"/>
        <w:rPr>
          <w:rFonts w:ascii="Times New Roman" w:hAnsi="Times New Roman" w:cs="Times New Roman"/>
        </w:rPr>
      </w:pPr>
    </w:p>
    <w:p w14:paraId="3315CD48" w14:textId="1ABF9AD1"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b/>
        </w:rPr>
        <w:t xml:space="preserve">Nėščioms moterims (arba moterims, kurios gali būti nėščios) </w:t>
      </w:r>
      <w:r w:rsidR="00454266" w:rsidRPr="00B94918">
        <w:rPr>
          <w:rFonts w:ascii="Times New Roman" w:hAnsi="Times New Roman" w:cs="Times New Roman"/>
          <w:b/>
        </w:rPr>
        <w:t>negalima liesti nesandarių (</w:t>
      </w:r>
      <w:r w:rsidRPr="00B94918">
        <w:rPr>
          <w:rFonts w:ascii="Times New Roman" w:hAnsi="Times New Roman" w:cs="Times New Roman"/>
          <w:b/>
        </w:rPr>
        <w:t>pažeistų</w:t>
      </w:r>
      <w:r w:rsidR="00454266" w:rsidRPr="00B94918">
        <w:rPr>
          <w:rFonts w:ascii="Times New Roman" w:hAnsi="Times New Roman" w:cs="Times New Roman"/>
          <w:b/>
        </w:rPr>
        <w:t>)</w:t>
      </w:r>
      <w:r w:rsidRPr="00B94918">
        <w:rPr>
          <w:rFonts w:ascii="Times New Roman" w:hAnsi="Times New Roman" w:cs="Times New Roman"/>
          <w:b/>
        </w:rPr>
        <w:t xml:space="preserve"> kapsulių.</w:t>
      </w:r>
      <w:r w:rsidRPr="00B94918">
        <w:rPr>
          <w:rFonts w:ascii="Times New Roman" w:hAnsi="Times New Roman" w:cs="Times New Roman"/>
        </w:rPr>
        <w:t xml:space="preserve"> Dutasteridas gali būti absorbuotas per odą ir sutrikdyti normalų vyriškos lyties vaisiaus vystymąsi. Ši rizika yra labai didelė pirmąsias 16 nėštumo savaičių.</w:t>
      </w:r>
    </w:p>
    <w:p w14:paraId="66710039" w14:textId="77777777" w:rsidR="00E773E2" w:rsidRPr="00B94918" w:rsidRDefault="00E773E2" w:rsidP="00E773E2">
      <w:pPr>
        <w:spacing w:after="0" w:line="240" w:lineRule="auto"/>
        <w:contextualSpacing/>
        <w:outlineLvl w:val="0"/>
        <w:rPr>
          <w:rFonts w:ascii="Times New Roman" w:hAnsi="Times New Roman" w:cs="Times New Roman"/>
        </w:rPr>
      </w:pPr>
    </w:p>
    <w:p w14:paraId="182265F9" w14:textId="4C60DBF0"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b/>
        </w:rPr>
        <w:t>Prezervatyvų naudojimas lytinių santykių metu.</w:t>
      </w:r>
      <w:r w:rsidRPr="00B94918">
        <w:rPr>
          <w:rFonts w:ascii="Times New Roman" w:hAnsi="Times New Roman" w:cs="Times New Roman"/>
        </w:rPr>
        <w:t xml:space="preserve"> Dutasterido aptikta </w:t>
      </w:r>
      <w:r w:rsidR="00DA330D"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Pr="00B94918">
        <w:rPr>
          <w:rFonts w:ascii="Times New Roman" w:hAnsi="Times New Roman" w:cs="Times New Roman"/>
        </w:rPr>
        <w:t xml:space="preserve">vartojančių vyrų spermoje. Jeigu partnerė yra arba gali būti nėščia, </w:t>
      </w:r>
      <w:r w:rsidR="00454266" w:rsidRPr="00B94918">
        <w:rPr>
          <w:rFonts w:ascii="Times New Roman" w:hAnsi="Times New Roman" w:cs="Times New Roman"/>
        </w:rPr>
        <w:t>turite apsaugoti ją nuo Jūsų spermos patekimo į jos organizmą.</w:t>
      </w:r>
    </w:p>
    <w:p w14:paraId="7AAEBE12" w14:textId="77777777" w:rsidR="00E773E2" w:rsidRPr="00B94918" w:rsidRDefault="00E773E2" w:rsidP="00E773E2">
      <w:pPr>
        <w:spacing w:after="0" w:line="240" w:lineRule="auto"/>
        <w:contextualSpacing/>
        <w:outlineLvl w:val="0"/>
        <w:rPr>
          <w:rFonts w:ascii="Times New Roman" w:hAnsi="Times New Roman" w:cs="Times New Roman"/>
        </w:rPr>
      </w:pPr>
    </w:p>
    <w:p w14:paraId="1CBEB6B9" w14:textId="3AE25EE7"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00E773E2" w:rsidRPr="00B94918">
        <w:rPr>
          <w:rFonts w:ascii="Times New Roman" w:hAnsi="Times New Roman" w:cs="Times New Roman"/>
        </w:rPr>
        <w:t>mažina spermatozoidų kiekį, spermos tūrį ir spermatozoidų judrumą. Dėl to gali sumažėti vyrų vaisingumas.</w:t>
      </w:r>
    </w:p>
    <w:p w14:paraId="5B748630" w14:textId="77777777" w:rsidR="00E773E2" w:rsidRPr="004B3A68" w:rsidRDefault="00E773E2" w:rsidP="00E773E2">
      <w:pPr>
        <w:spacing w:after="0" w:line="240" w:lineRule="auto"/>
        <w:contextualSpacing/>
        <w:outlineLvl w:val="0"/>
        <w:rPr>
          <w:rFonts w:ascii="Times New Roman" w:hAnsi="Times New Roman"/>
          <w:color w:val="000000"/>
        </w:rPr>
      </w:pPr>
    </w:p>
    <w:p w14:paraId="204CB502" w14:textId="1FEAE0B3"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Jeigu moteris nėštumo metu </w:t>
      </w:r>
      <w:r w:rsidR="00454266" w:rsidRPr="00B94918">
        <w:rPr>
          <w:rFonts w:ascii="Times New Roman" w:hAnsi="Times New Roman" w:cs="Times New Roman"/>
        </w:rPr>
        <w:t>buvo paveikta</w:t>
      </w:r>
      <w:r w:rsidRPr="00B94918">
        <w:rPr>
          <w:rFonts w:ascii="Times New Roman" w:hAnsi="Times New Roman" w:cs="Times New Roman"/>
        </w:rPr>
        <w:t xml:space="preserve"> </w:t>
      </w:r>
      <w:r w:rsidR="00DA330D" w:rsidRPr="00B94918">
        <w:rPr>
          <w:rFonts w:ascii="Times New Roman" w:hAnsi="Times New Roman" w:cs="Times New Roman"/>
        </w:rPr>
        <w:t>Dutasteride/Tamsulosin Exeltis</w:t>
      </w:r>
      <w:r w:rsidRPr="00B94918">
        <w:rPr>
          <w:rFonts w:ascii="Times New Roman" w:hAnsi="Times New Roman" w:cs="Times New Roman"/>
        </w:rPr>
        <w:t>,</w:t>
      </w:r>
      <w:r w:rsidRPr="00B94918">
        <w:rPr>
          <w:rFonts w:ascii="Times New Roman" w:hAnsi="Times New Roman" w:cs="Times New Roman"/>
          <w:b/>
        </w:rPr>
        <w:t xml:space="preserve"> kreipkitės patarimo į gydytoją</w:t>
      </w:r>
      <w:r w:rsidRPr="00B94918">
        <w:rPr>
          <w:rFonts w:ascii="Times New Roman" w:hAnsi="Times New Roman" w:cs="Times New Roman"/>
        </w:rPr>
        <w:t>.</w:t>
      </w:r>
    </w:p>
    <w:p w14:paraId="39C8D1D6" w14:textId="77777777" w:rsidR="00E773E2" w:rsidRPr="00B94918" w:rsidRDefault="00E773E2" w:rsidP="00E773E2">
      <w:pPr>
        <w:spacing w:after="0" w:line="240" w:lineRule="auto"/>
        <w:contextualSpacing/>
        <w:outlineLvl w:val="0"/>
        <w:rPr>
          <w:rFonts w:ascii="Times New Roman" w:hAnsi="Times New Roman" w:cs="Times New Roman"/>
          <w:b/>
        </w:rPr>
      </w:pPr>
    </w:p>
    <w:p w14:paraId="6826DCDA"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b/>
        </w:rPr>
        <w:t>Vairavimas ir mechanizmų valdymas</w:t>
      </w:r>
    </w:p>
    <w:p w14:paraId="35F3766E" w14:textId="10BAE6E2"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00E773E2" w:rsidRPr="00B94918">
        <w:rPr>
          <w:rFonts w:ascii="Times New Roman" w:hAnsi="Times New Roman" w:cs="Times New Roman"/>
        </w:rPr>
        <w:t>kai kuriems žmonėms sukelia svaigulį, taigi gali veikti gebėjimą saugiai vairuoti ar valdyti mechanizmus.</w:t>
      </w:r>
    </w:p>
    <w:p w14:paraId="58132EA1" w14:textId="77777777" w:rsidR="00E773E2" w:rsidRPr="004B3A68" w:rsidRDefault="00E773E2" w:rsidP="00E773E2">
      <w:pPr>
        <w:spacing w:after="0" w:line="240" w:lineRule="auto"/>
        <w:contextualSpacing/>
        <w:outlineLvl w:val="0"/>
        <w:rPr>
          <w:rFonts w:ascii="Times New Roman" w:hAnsi="Times New Roman"/>
          <w:color w:val="000000"/>
        </w:rPr>
      </w:pPr>
    </w:p>
    <w:p w14:paraId="72F0BA11" w14:textId="6D3813E3"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Jeigu jaučiate tokį poveikį,</w:t>
      </w:r>
      <w:r w:rsidRPr="00B94918">
        <w:rPr>
          <w:rFonts w:ascii="Times New Roman" w:hAnsi="Times New Roman" w:cs="Times New Roman"/>
          <w:b/>
        </w:rPr>
        <w:t xml:space="preserve"> vairuoti ir mechanizmų valdyti negalima</w:t>
      </w:r>
      <w:r w:rsidRPr="00B94918">
        <w:rPr>
          <w:rFonts w:ascii="Times New Roman" w:hAnsi="Times New Roman" w:cs="Times New Roman"/>
        </w:rPr>
        <w:t>.</w:t>
      </w:r>
    </w:p>
    <w:p w14:paraId="181F0761" w14:textId="77777777" w:rsidR="00E773E2" w:rsidRPr="00B94918" w:rsidRDefault="00E773E2" w:rsidP="00E773E2">
      <w:pPr>
        <w:spacing w:after="0" w:line="240" w:lineRule="auto"/>
        <w:contextualSpacing/>
        <w:outlineLvl w:val="0"/>
        <w:rPr>
          <w:rFonts w:ascii="Times New Roman" w:hAnsi="Times New Roman" w:cs="Times New Roman"/>
          <w:b/>
        </w:rPr>
      </w:pPr>
    </w:p>
    <w:p w14:paraId="796AC89C" w14:textId="1B5FD69D" w:rsidR="00155DE7" w:rsidRPr="00B94918" w:rsidRDefault="00DA330D"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00E773E2" w:rsidRPr="00B94918">
        <w:rPr>
          <w:rFonts w:ascii="Times New Roman" w:hAnsi="Times New Roman" w:cs="Times New Roman"/>
          <w:b/>
        </w:rPr>
        <w:t xml:space="preserve">sudėtyje yra </w:t>
      </w:r>
      <w:r w:rsidR="00155DE7" w:rsidRPr="00B94918">
        <w:rPr>
          <w:rFonts w:ascii="Times New Roman" w:hAnsi="Times New Roman" w:cs="Times New Roman"/>
          <w:b/>
        </w:rPr>
        <w:t>soj</w:t>
      </w:r>
      <w:r w:rsidR="009159A7" w:rsidRPr="00B94918">
        <w:rPr>
          <w:rFonts w:ascii="Times New Roman" w:hAnsi="Times New Roman" w:cs="Times New Roman"/>
          <w:b/>
        </w:rPr>
        <w:t>ų</w:t>
      </w:r>
      <w:r w:rsidR="00155DE7" w:rsidRPr="00B94918">
        <w:rPr>
          <w:rFonts w:ascii="Times New Roman" w:hAnsi="Times New Roman" w:cs="Times New Roman"/>
          <w:b/>
        </w:rPr>
        <w:t xml:space="preserve"> lecitino, propilenglikolio ir natrio</w:t>
      </w:r>
    </w:p>
    <w:p w14:paraId="109F079B" w14:textId="2645516C" w:rsidR="00E773E2" w:rsidRPr="00B94918" w:rsidRDefault="00155DE7"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S</w:t>
      </w:r>
      <w:r w:rsidR="00E773E2" w:rsidRPr="00B94918">
        <w:rPr>
          <w:rFonts w:ascii="Times New Roman" w:hAnsi="Times New Roman" w:cs="Times New Roman"/>
        </w:rPr>
        <w:t>udėtyje yra soj</w:t>
      </w:r>
      <w:r w:rsidR="009159A7" w:rsidRPr="00B94918">
        <w:rPr>
          <w:rFonts w:ascii="Times New Roman" w:hAnsi="Times New Roman" w:cs="Times New Roman"/>
        </w:rPr>
        <w:t>ų</w:t>
      </w:r>
      <w:r w:rsidR="00E773E2" w:rsidRPr="00B94918">
        <w:rPr>
          <w:rFonts w:ascii="Times New Roman" w:hAnsi="Times New Roman" w:cs="Times New Roman"/>
        </w:rPr>
        <w:t xml:space="preserve"> lecitino</w:t>
      </w:r>
      <w:r w:rsidRPr="00B94918">
        <w:rPr>
          <w:rFonts w:ascii="Times New Roman" w:hAnsi="Times New Roman" w:cs="Times New Roman"/>
        </w:rPr>
        <w:t>, kuriame gali būti sojų aliejaus.</w:t>
      </w:r>
      <w:r w:rsidR="00E773E2" w:rsidRPr="00B94918">
        <w:rPr>
          <w:rFonts w:ascii="Times New Roman" w:hAnsi="Times New Roman" w:cs="Times New Roman"/>
        </w:rPr>
        <w:t xml:space="preserve"> Jei esate alergiškas žemės riešutams arba sojai, Jums šio vaisto vartoti negalima.</w:t>
      </w:r>
    </w:p>
    <w:p w14:paraId="3FF36D65" w14:textId="77777777" w:rsidR="00E234AF" w:rsidRPr="00B94918" w:rsidRDefault="00E234AF" w:rsidP="00E234AF">
      <w:pPr>
        <w:tabs>
          <w:tab w:val="left" w:pos="540"/>
          <w:tab w:val="left" w:pos="567"/>
        </w:tabs>
        <w:spacing w:after="0" w:line="240" w:lineRule="auto"/>
        <w:rPr>
          <w:rFonts w:ascii="Times New Roman" w:eastAsia="Times New Roman" w:hAnsi="Times New Roman" w:cs="Times New Roman"/>
        </w:rPr>
      </w:pPr>
      <w:r w:rsidRPr="00B94918">
        <w:rPr>
          <w:rFonts w:ascii="Times New Roman" w:eastAsia="Times New Roman" w:hAnsi="Times New Roman" w:cs="Times New Roman"/>
        </w:rPr>
        <w:t xml:space="preserve">Šio vaisto </w:t>
      </w:r>
      <w:r w:rsidR="00B01CAF" w:rsidRPr="00B94918">
        <w:rPr>
          <w:rFonts w:ascii="Times New Roman" w:eastAsia="Times New Roman" w:hAnsi="Times New Roman" w:cs="Times New Roman"/>
        </w:rPr>
        <w:t xml:space="preserve">vienoje </w:t>
      </w:r>
      <w:r w:rsidRPr="00B94918">
        <w:rPr>
          <w:rFonts w:ascii="Times New Roman" w:eastAsia="Times New Roman" w:hAnsi="Times New Roman" w:cs="Times New Roman"/>
        </w:rPr>
        <w:t>kapsulėje yra mažiau kaip 1 mmol (23 mg) natrio, t. y. jis beveik neturi reikšmės.</w:t>
      </w:r>
    </w:p>
    <w:p w14:paraId="78B89C59" w14:textId="77777777" w:rsidR="00E773E2" w:rsidRPr="00B94918" w:rsidRDefault="00E234AF"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Kiekvienoje </w:t>
      </w:r>
      <w:r w:rsidR="00B01CAF" w:rsidRPr="00B94918">
        <w:rPr>
          <w:rFonts w:ascii="Times New Roman" w:hAnsi="Times New Roman" w:cs="Times New Roman"/>
        </w:rPr>
        <w:t xml:space="preserve">šio </w:t>
      </w:r>
      <w:r w:rsidRPr="00B94918">
        <w:rPr>
          <w:rFonts w:ascii="Times New Roman" w:hAnsi="Times New Roman" w:cs="Times New Roman"/>
        </w:rPr>
        <w:t>vaisto kapsulėje yra 299 mg propilenglikolio.</w:t>
      </w:r>
    </w:p>
    <w:p w14:paraId="5D52E84F" w14:textId="07998071" w:rsidR="00E773E2" w:rsidRPr="00B94918" w:rsidRDefault="00E773E2" w:rsidP="00E773E2">
      <w:pPr>
        <w:spacing w:after="0" w:line="240" w:lineRule="auto"/>
        <w:contextualSpacing/>
        <w:outlineLvl w:val="0"/>
        <w:rPr>
          <w:rFonts w:ascii="Times New Roman" w:hAnsi="Times New Roman" w:cs="Times New Roman"/>
        </w:rPr>
      </w:pPr>
    </w:p>
    <w:p w14:paraId="26E1206E" w14:textId="77777777" w:rsidR="00A2762A" w:rsidRPr="00B94918" w:rsidRDefault="00A2762A" w:rsidP="00E773E2">
      <w:pPr>
        <w:spacing w:after="0" w:line="240" w:lineRule="auto"/>
        <w:contextualSpacing/>
        <w:outlineLvl w:val="0"/>
        <w:rPr>
          <w:rFonts w:ascii="Times New Roman" w:hAnsi="Times New Roman" w:cs="Times New Roman"/>
        </w:rPr>
      </w:pPr>
    </w:p>
    <w:p w14:paraId="50A700C8" w14:textId="4572599A" w:rsidR="00E773E2" w:rsidRPr="00B94918" w:rsidRDefault="00E773E2" w:rsidP="00E773E2">
      <w:pPr>
        <w:numPr>
          <w:ilvl w:val="0"/>
          <w:numId w:val="5"/>
        </w:numPr>
        <w:spacing w:after="0" w:line="240" w:lineRule="auto"/>
        <w:contextualSpacing/>
        <w:outlineLvl w:val="0"/>
        <w:rPr>
          <w:rFonts w:ascii="Times New Roman" w:hAnsi="Times New Roman" w:cs="Times New Roman"/>
          <w:b/>
        </w:rPr>
      </w:pPr>
      <w:r w:rsidRPr="00B94918">
        <w:rPr>
          <w:rFonts w:ascii="Times New Roman" w:hAnsi="Times New Roman" w:cs="Times New Roman"/>
          <w:b/>
        </w:rPr>
        <w:t xml:space="preserve">Kaip vartoti </w:t>
      </w:r>
      <w:r w:rsidR="00DA330D" w:rsidRPr="00B94918">
        <w:rPr>
          <w:rFonts w:ascii="Times New Roman" w:hAnsi="Times New Roman" w:cs="Times New Roman"/>
          <w:b/>
        </w:rPr>
        <w:t>Dutasteride/Tamsulosin Exeltis</w:t>
      </w:r>
    </w:p>
    <w:p w14:paraId="31D5C994" w14:textId="77777777" w:rsidR="00E773E2" w:rsidRPr="00B94918" w:rsidRDefault="00E773E2" w:rsidP="00E773E2">
      <w:pPr>
        <w:keepNext/>
        <w:tabs>
          <w:tab w:val="left" w:pos="567"/>
        </w:tabs>
        <w:spacing w:after="0" w:line="260" w:lineRule="exact"/>
        <w:rPr>
          <w:rFonts w:ascii="Times New Roman" w:hAnsi="Times New Roman" w:cs="Times New Roman"/>
        </w:rPr>
      </w:pPr>
    </w:p>
    <w:p w14:paraId="71A31332"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b/>
        </w:rPr>
        <w:t>Visada vartokite šį vaistą tiksliai, kaip nurodė gydytojas arba vaistininkas</w:t>
      </w:r>
      <w:r w:rsidRPr="00B94918">
        <w:rPr>
          <w:rFonts w:ascii="Times New Roman" w:hAnsi="Times New Roman" w:cs="Times New Roman"/>
        </w:rPr>
        <w:t>. Jeigu vaistą vartosite nereguliariai, gydytojui gali nepavykti stebėti PSA</w:t>
      </w:r>
      <w:r w:rsidR="008D7A69" w:rsidRPr="00B94918">
        <w:rPr>
          <w:rFonts w:ascii="Times New Roman" w:hAnsi="Times New Roman" w:cs="Times New Roman"/>
        </w:rPr>
        <w:t xml:space="preserve"> </w:t>
      </w:r>
      <w:r w:rsidR="00454266" w:rsidRPr="00B94918">
        <w:rPr>
          <w:rFonts w:ascii="Times New Roman" w:hAnsi="Times New Roman" w:cs="Times New Roman"/>
        </w:rPr>
        <w:t>koncentraciją</w:t>
      </w:r>
      <w:r w:rsidRPr="00B94918">
        <w:rPr>
          <w:rFonts w:ascii="Times New Roman" w:hAnsi="Times New Roman" w:cs="Times New Roman"/>
        </w:rPr>
        <w:t>. Jeigu abejojate, kreipkitės į gydytoją arba vaistininką.</w:t>
      </w:r>
    </w:p>
    <w:p w14:paraId="18245C9A" w14:textId="77777777" w:rsidR="00E773E2" w:rsidRPr="00B94918" w:rsidRDefault="00E773E2" w:rsidP="00E773E2">
      <w:pPr>
        <w:spacing w:after="0" w:line="240" w:lineRule="auto"/>
        <w:contextualSpacing/>
        <w:outlineLvl w:val="0"/>
        <w:rPr>
          <w:rFonts w:ascii="Times New Roman" w:hAnsi="Times New Roman" w:cs="Times New Roman"/>
        </w:rPr>
      </w:pPr>
    </w:p>
    <w:p w14:paraId="4601481A" w14:textId="77777777" w:rsidR="00E773E2" w:rsidRPr="00B94918" w:rsidRDefault="00E773E2" w:rsidP="00E773E2">
      <w:pPr>
        <w:keepNext/>
        <w:spacing w:after="0" w:line="240" w:lineRule="auto"/>
        <w:contextualSpacing/>
        <w:outlineLvl w:val="0"/>
        <w:rPr>
          <w:rFonts w:ascii="Times New Roman" w:hAnsi="Times New Roman" w:cs="Times New Roman"/>
          <w:b/>
        </w:rPr>
      </w:pPr>
      <w:r w:rsidRPr="00B94918">
        <w:rPr>
          <w:rFonts w:ascii="Times New Roman" w:hAnsi="Times New Roman" w:cs="Times New Roman"/>
          <w:b/>
        </w:rPr>
        <w:t>Kiek kapsulių gerti</w:t>
      </w:r>
    </w:p>
    <w:p w14:paraId="3A37E437"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b/>
        </w:rPr>
        <w:t xml:space="preserve">Rekomenduojama dozė yra viena kapsulė per </w:t>
      </w:r>
      <w:r w:rsidR="00E234AF" w:rsidRPr="00B94918">
        <w:rPr>
          <w:rFonts w:ascii="Times New Roman" w:hAnsi="Times New Roman" w:cs="Times New Roman"/>
          <w:b/>
        </w:rPr>
        <w:t>dieną</w:t>
      </w:r>
      <w:r w:rsidRPr="00B94918">
        <w:rPr>
          <w:rFonts w:ascii="Times New Roman" w:hAnsi="Times New Roman" w:cs="Times New Roman"/>
          <w:b/>
        </w:rPr>
        <w:t>, praėjus 30 minučių po tokio pat maisto pavalgymo kiekvieną dieną.</w:t>
      </w:r>
    </w:p>
    <w:p w14:paraId="0D3AD27F" w14:textId="77777777" w:rsidR="00E773E2" w:rsidRPr="00B94918" w:rsidRDefault="00E773E2" w:rsidP="00E773E2">
      <w:pPr>
        <w:spacing w:after="0" w:line="240" w:lineRule="auto"/>
        <w:contextualSpacing/>
        <w:outlineLvl w:val="0"/>
        <w:rPr>
          <w:rFonts w:ascii="Times New Roman" w:hAnsi="Times New Roman" w:cs="Times New Roman"/>
        </w:rPr>
      </w:pPr>
    </w:p>
    <w:p w14:paraId="24AA14AD"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Kaip gerti kapsules</w:t>
      </w:r>
    </w:p>
    <w:p w14:paraId="2BE7EFB7" w14:textId="49D105F9"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b/>
        </w:rPr>
        <w:t xml:space="preserve">Reikia nuryti visą kapsulę užgeriant vandeniu. </w:t>
      </w:r>
      <w:r w:rsidRPr="00B94918">
        <w:rPr>
          <w:rFonts w:ascii="Times New Roman" w:hAnsi="Times New Roman" w:cs="Times New Roman"/>
        </w:rPr>
        <w:t xml:space="preserve">Kapsulės negalima kramtyti ar atidaryti. Dėl kontakto su kapsulės turiniu gali </w:t>
      </w:r>
      <w:r w:rsidR="00454266" w:rsidRPr="00B94918">
        <w:rPr>
          <w:rFonts w:ascii="Times New Roman" w:hAnsi="Times New Roman" w:cs="Times New Roman"/>
        </w:rPr>
        <w:t xml:space="preserve">skaudėti </w:t>
      </w:r>
      <w:r w:rsidRPr="00B94918">
        <w:rPr>
          <w:rFonts w:ascii="Times New Roman" w:hAnsi="Times New Roman" w:cs="Times New Roman"/>
        </w:rPr>
        <w:t>burn</w:t>
      </w:r>
      <w:r w:rsidR="00454266" w:rsidRPr="00B94918">
        <w:rPr>
          <w:rFonts w:ascii="Times New Roman" w:hAnsi="Times New Roman" w:cs="Times New Roman"/>
        </w:rPr>
        <w:t>ą</w:t>
      </w:r>
      <w:r w:rsidRPr="00B94918">
        <w:rPr>
          <w:rFonts w:ascii="Times New Roman" w:hAnsi="Times New Roman" w:cs="Times New Roman"/>
        </w:rPr>
        <w:t xml:space="preserve"> arba gerkl</w:t>
      </w:r>
      <w:r w:rsidR="00454266" w:rsidRPr="00B94918">
        <w:rPr>
          <w:rFonts w:ascii="Times New Roman" w:hAnsi="Times New Roman" w:cs="Times New Roman"/>
        </w:rPr>
        <w:t>ę</w:t>
      </w:r>
      <w:r w:rsidRPr="00B94918">
        <w:rPr>
          <w:rFonts w:ascii="Times New Roman" w:hAnsi="Times New Roman" w:cs="Times New Roman"/>
        </w:rPr>
        <w:t>.</w:t>
      </w:r>
    </w:p>
    <w:p w14:paraId="7BE4022A" w14:textId="77777777" w:rsidR="00E773E2" w:rsidRPr="00B94918" w:rsidRDefault="00E773E2" w:rsidP="00E773E2">
      <w:pPr>
        <w:spacing w:after="0" w:line="240" w:lineRule="auto"/>
        <w:contextualSpacing/>
        <w:outlineLvl w:val="0"/>
        <w:rPr>
          <w:rFonts w:ascii="Times New Roman" w:hAnsi="Times New Roman" w:cs="Times New Roman"/>
        </w:rPr>
      </w:pPr>
    </w:p>
    <w:p w14:paraId="7533F86B" w14:textId="2894477A"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b/>
        </w:rPr>
        <w:t xml:space="preserve">Ką daryti pavartojus per didelę </w:t>
      </w:r>
      <w:r w:rsidR="00DA330D"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Pr="00B94918">
        <w:rPr>
          <w:rFonts w:ascii="Times New Roman" w:hAnsi="Times New Roman" w:cs="Times New Roman"/>
          <w:b/>
        </w:rPr>
        <w:t>dozę?</w:t>
      </w:r>
    </w:p>
    <w:p w14:paraId="65CE281D" w14:textId="5B86E969"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Jeigu išgėrėte per daug </w:t>
      </w:r>
      <w:r w:rsidR="00DA330D"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Pr="00B94918">
        <w:rPr>
          <w:rFonts w:ascii="Times New Roman" w:hAnsi="Times New Roman" w:cs="Times New Roman"/>
        </w:rPr>
        <w:t>kapsulių, kreipkitės patarimo į gydytoją arba vaistininką.</w:t>
      </w:r>
    </w:p>
    <w:p w14:paraId="30E5DB7E" w14:textId="77777777" w:rsidR="00E773E2" w:rsidRPr="00B94918" w:rsidRDefault="00E773E2" w:rsidP="00E773E2">
      <w:pPr>
        <w:spacing w:after="0" w:line="240" w:lineRule="auto"/>
        <w:contextualSpacing/>
        <w:outlineLvl w:val="0"/>
        <w:rPr>
          <w:rFonts w:ascii="Times New Roman" w:hAnsi="Times New Roman" w:cs="Times New Roman"/>
        </w:rPr>
      </w:pPr>
    </w:p>
    <w:p w14:paraId="7D224D62" w14:textId="04B25889" w:rsidR="00E773E2" w:rsidRPr="00B94918" w:rsidRDefault="00E773E2" w:rsidP="00E773E2">
      <w:pPr>
        <w:keepNext/>
        <w:tabs>
          <w:tab w:val="left" w:pos="567"/>
        </w:tabs>
        <w:spacing w:after="0" w:line="260" w:lineRule="exact"/>
        <w:rPr>
          <w:rFonts w:ascii="Times New Roman" w:hAnsi="Times New Roman" w:cs="Times New Roman"/>
        </w:rPr>
      </w:pPr>
      <w:r w:rsidRPr="00B94918">
        <w:rPr>
          <w:rFonts w:ascii="Times New Roman" w:hAnsi="Times New Roman" w:cs="Times New Roman"/>
          <w:b/>
        </w:rPr>
        <w:t xml:space="preserve">Pamiršus pavartoti </w:t>
      </w:r>
      <w:r w:rsidR="00DA330D" w:rsidRPr="00B94918">
        <w:rPr>
          <w:rFonts w:ascii="Times New Roman" w:hAnsi="Times New Roman" w:cs="Times New Roman"/>
          <w:b/>
        </w:rPr>
        <w:t>Dutasteride/Tamsulosin Exeltis</w:t>
      </w:r>
    </w:p>
    <w:p w14:paraId="27FF95EC"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Negalima vartoti dvigubos dozės, norint kompensuoti praleistą dozę. Paprasčiausiai išgerkite kitą dozę įprastu laiku.</w:t>
      </w:r>
    </w:p>
    <w:p w14:paraId="1327592D" w14:textId="77777777" w:rsidR="00E773E2" w:rsidRPr="00B94918" w:rsidRDefault="00E773E2" w:rsidP="00E773E2">
      <w:pPr>
        <w:spacing w:after="0" w:line="240" w:lineRule="auto"/>
        <w:contextualSpacing/>
        <w:outlineLvl w:val="0"/>
        <w:rPr>
          <w:rFonts w:ascii="Times New Roman" w:hAnsi="Times New Roman" w:cs="Times New Roman"/>
        </w:rPr>
      </w:pPr>
    </w:p>
    <w:p w14:paraId="6794D00A" w14:textId="48FB3B43"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 xml:space="preserve">Nepasitarus, </w:t>
      </w:r>
      <w:r w:rsidR="00DA330D"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Pr="00B94918">
        <w:rPr>
          <w:rFonts w:ascii="Times New Roman" w:hAnsi="Times New Roman" w:cs="Times New Roman"/>
          <w:b/>
        </w:rPr>
        <w:t>vartojimo nutraukti negalima</w:t>
      </w:r>
    </w:p>
    <w:p w14:paraId="52FDEE6B" w14:textId="691D5BB8"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rPr>
        <w:t xml:space="preserve">Nenutraukite </w:t>
      </w:r>
      <w:r w:rsidR="00DA330D"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Pr="00B94918">
        <w:rPr>
          <w:rFonts w:ascii="Times New Roman" w:hAnsi="Times New Roman" w:cs="Times New Roman"/>
        </w:rPr>
        <w:t>vartojimo prieš tai nepasitarę su gydytoju.</w:t>
      </w:r>
    </w:p>
    <w:p w14:paraId="72B05017" w14:textId="77777777" w:rsidR="00E773E2" w:rsidRPr="00B94918" w:rsidRDefault="00E773E2" w:rsidP="00E773E2">
      <w:pPr>
        <w:spacing w:after="0" w:line="240" w:lineRule="auto"/>
        <w:contextualSpacing/>
        <w:outlineLvl w:val="0"/>
        <w:rPr>
          <w:rFonts w:ascii="Times New Roman" w:hAnsi="Times New Roman" w:cs="Times New Roman"/>
        </w:rPr>
      </w:pPr>
    </w:p>
    <w:p w14:paraId="70FD7EA9"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Jeigu kiltų daugiau klausimų dėl šio vaisto vartojimo, kreipkitės į gydytoją arba vaistininką.</w:t>
      </w:r>
    </w:p>
    <w:p w14:paraId="47F1006C" w14:textId="77777777" w:rsidR="00E773E2" w:rsidRPr="00B94918" w:rsidRDefault="00E773E2" w:rsidP="00E773E2">
      <w:pPr>
        <w:spacing w:after="0" w:line="240" w:lineRule="auto"/>
        <w:contextualSpacing/>
        <w:outlineLvl w:val="0"/>
        <w:rPr>
          <w:rFonts w:ascii="Times New Roman" w:hAnsi="Times New Roman" w:cs="Times New Roman"/>
          <w:b/>
        </w:rPr>
      </w:pPr>
    </w:p>
    <w:p w14:paraId="03A9FFC9" w14:textId="77777777" w:rsidR="00E773E2" w:rsidRPr="00B94918" w:rsidRDefault="00E773E2" w:rsidP="00E773E2">
      <w:pPr>
        <w:spacing w:after="0" w:line="240" w:lineRule="auto"/>
        <w:contextualSpacing/>
        <w:outlineLvl w:val="0"/>
        <w:rPr>
          <w:rFonts w:ascii="Times New Roman" w:hAnsi="Times New Roman" w:cs="Times New Roman"/>
          <w:b/>
        </w:rPr>
      </w:pPr>
    </w:p>
    <w:p w14:paraId="2BC67F9D"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
        </w:rPr>
        <w:t>4.</w:t>
      </w:r>
      <w:r w:rsidRPr="00B94918">
        <w:rPr>
          <w:rFonts w:ascii="Times New Roman" w:hAnsi="Times New Roman" w:cs="Times New Roman"/>
          <w:b/>
        </w:rPr>
        <w:tab/>
        <w:t>Galimas šalutinis poveikis</w:t>
      </w:r>
    </w:p>
    <w:p w14:paraId="791A6959" w14:textId="77777777" w:rsidR="00E773E2" w:rsidRPr="00B94918" w:rsidRDefault="00E773E2" w:rsidP="00E773E2">
      <w:pPr>
        <w:spacing w:after="0" w:line="240" w:lineRule="auto"/>
        <w:contextualSpacing/>
        <w:outlineLvl w:val="0"/>
        <w:rPr>
          <w:rFonts w:ascii="Times New Roman" w:hAnsi="Times New Roman" w:cs="Times New Roman"/>
        </w:rPr>
      </w:pPr>
    </w:p>
    <w:p w14:paraId="054867D5"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Šis vaistas, kaip ir visi kiti, gali sukelti šalutinį poveikį, nors jis pasireiškia ne visiems žmonėms.</w:t>
      </w:r>
    </w:p>
    <w:p w14:paraId="45C40A74" w14:textId="77777777" w:rsidR="00E773E2" w:rsidRPr="00B94918" w:rsidRDefault="00E773E2" w:rsidP="00E773E2">
      <w:pPr>
        <w:spacing w:after="0" w:line="240" w:lineRule="auto"/>
        <w:contextualSpacing/>
        <w:outlineLvl w:val="0"/>
        <w:rPr>
          <w:rFonts w:ascii="Times New Roman" w:hAnsi="Times New Roman" w:cs="Times New Roman"/>
        </w:rPr>
      </w:pPr>
    </w:p>
    <w:p w14:paraId="0CD1E733"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Alerginė reakcija</w:t>
      </w:r>
    </w:p>
    <w:p w14:paraId="6B9F47F2"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Alerginės reakcijos požymiai gali būti šie:</w:t>
      </w:r>
    </w:p>
    <w:p w14:paraId="58980680" w14:textId="6231E361" w:rsidR="00E773E2" w:rsidRPr="00B94918" w:rsidRDefault="00E773E2" w:rsidP="00E773E2">
      <w:pPr>
        <w:numPr>
          <w:ilvl w:val="0"/>
          <w:numId w:val="13"/>
        </w:numPr>
        <w:tabs>
          <w:tab w:val="clear" w:pos="360"/>
          <w:tab w:val="num" w:pos="567"/>
        </w:tabs>
        <w:spacing w:after="0" w:line="240" w:lineRule="auto"/>
        <w:contextualSpacing/>
        <w:outlineLvl w:val="0"/>
        <w:rPr>
          <w:rFonts w:ascii="Times New Roman" w:hAnsi="Times New Roman" w:cs="Times New Roman"/>
        </w:rPr>
      </w:pPr>
      <w:r w:rsidRPr="00B94918">
        <w:rPr>
          <w:rFonts w:ascii="Times New Roman" w:hAnsi="Times New Roman" w:cs="Times New Roman"/>
          <w:b/>
        </w:rPr>
        <w:t xml:space="preserve">odos išbėrimas </w:t>
      </w:r>
      <w:r w:rsidRPr="00B94918">
        <w:rPr>
          <w:rFonts w:ascii="Times New Roman" w:hAnsi="Times New Roman" w:cs="Times New Roman"/>
        </w:rPr>
        <w:t>(</w:t>
      </w:r>
      <w:r w:rsidR="00454266" w:rsidRPr="00B94918">
        <w:rPr>
          <w:rFonts w:ascii="Times New Roman" w:hAnsi="Times New Roman" w:cs="Times New Roman"/>
        </w:rPr>
        <w:t xml:space="preserve">kuris </w:t>
      </w:r>
      <w:r w:rsidRPr="00B94918">
        <w:rPr>
          <w:rFonts w:ascii="Times New Roman" w:hAnsi="Times New Roman" w:cs="Times New Roman"/>
        </w:rPr>
        <w:t>gali niež</w:t>
      </w:r>
      <w:r w:rsidR="00454266" w:rsidRPr="00B94918">
        <w:rPr>
          <w:rFonts w:ascii="Times New Roman" w:hAnsi="Times New Roman" w:cs="Times New Roman"/>
        </w:rPr>
        <w:t>ėti</w:t>
      </w:r>
      <w:r w:rsidRPr="00B94918">
        <w:rPr>
          <w:rFonts w:ascii="Times New Roman" w:hAnsi="Times New Roman" w:cs="Times New Roman"/>
        </w:rPr>
        <w:t>);</w:t>
      </w:r>
    </w:p>
    <w:p w14:paraId="5B3E3271" w14:textId="523D02FE" w:rsidR="00E773E2" w:rsidRPr="00B94918" w:rsidRDefault="00E773E2" w:rsidP="00E773E2">
      <w:pPr>
        <w:numPr>
          <w:ilvl w:val="0"/>
          <w:numId w:val="13"/>
        </w:numPr>
        <w:tabs>
          <w:tab w:val="clear" w:pos="360"/>
          <w:tab w:val="num" w:pos="567"/>
        </w:tabs>
        <w:spacing w:after="0" w:line="240" w:lineRule="auto"/>
        <w:contextualSpacing/>
        <w:outlineLvl w:val="0"/>
        <w:rPr>
          <w:rFonts w:ascii="Times New Roman" w:hAnsi="Times New Roman" w:cs="Times New Roman"/>
        </w:rPr>
      </w:pPr>
      <w:r w:rsidRPr="00B94918">
        <w:rPr>
          <w:rFonts w:ascii="Times New Roman" w:hAnsi="Times New Roman" w:cs="Times New Roman"/>
          <w:b/>
        </w:rPr>
        <w:t xml:space="preserve">dilgėlinė </w:t>
      </w:r>
      <w:r w:rsidRPr="00B94918">
        <w:rPr>
          <w:rFonts w:ascii="Times New Roman" w:hAnsi="Times New Roman" w:cs="Times New Roman"/>
        </w:rPr>
        <w:t>(</w:t>
      </w:r>
      <w:r w:rsidR="00454266" w:rsidRPr="00B94918">
        <w:rPr>
          <w:rFonts w:ascii="Times New Roman" w:hAnsi="Times New Roman" w:cs="Times New Roman"/>
        </w:rPr>
        <w:t xml:space="preserve">panašus į dilgėlių sukeltą </w:t>
      </w:r>
      <w:r w:rsidRPr="00B94918">
        <w:rPr>
          <w:rFonts w:ascii="Times New Roman" w:hAnsi="Times New Roman" w:cs="Times New Roman"/>
        </w:rPr>
        <w:t>išbėrim</w:t>
      </w:r>
      <w:r w:rsidR="00454266" w:rsidRPr="00B94918">
        <w:rPr>
          <w:rFonts w:ascii="Times New Roman" w:hAnsi="Times New Roman" w:cs="Times New Roman"/>
        </w:rPr>
        <w:t>ą</w:t>
      </w:r>
      <w:r w:rsidRPr="00B94918">
        <w:rPr>
          <w:rFonts w:ascii="Times New Roman" w:hAnsi="Times New Roman" w:cs="Times New Roman"/>
        </w:rPr>
        <w:t>);</w:t>
      </w:r>
    </w:p>
    <w:p w14:paraId="7C220000" w14:textId="77777777" w:rsidR="00E773E2" w:rsidRPr="00B94918" w:rsidRDefault="00E773E2" w:rsidP="00E773E2">
      <w:pPr>
        <w:numPr>
          <w:ilvl w:val="0"/>
          <w:numId w:val="13"/>
        </w:numPr>
        <w:tabs>
          <w:tab w:val="clear" w:pos="360"/>
          <w:tab w:val="num" w:pos="567"/>
        </w:tabs>
        <w:spacing w:after="0" w:line="240" w:lineRule="auto"/>
        <w:contextualSpacing/>
        <w:outlineLvl w:val="0"/>
        <w:rPr>
          <w:rFonts w:ascii="Times New Roman" w:hAnsi="Times New Roman" w:cs="Times New Roman"/>
        </w:rPr>
      </w:pPr>
      <w:r w:rsidRPr="00B94918">
        <w:rPr>
          <w:rFonts w:ascii="Times New Roman" w:hAnsi="Times New Roman" w:cs="Times New Roman"/>
          <w:b/>
        </w:rPr>
        <w:t>akių vokų, veido, lūpų, rankų ar kojų patinimas.</w:t>
      </w:r>
    </w:p>
    <w:p w14:paraId="3F66EFDE" w14:textId="14F0F988"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Jeigu pasireiškė tokie simptomai,</w:t>
      </w:r>
      <w:r w:rsidRPr="00B94918">
        <w:rPr>
          <w:rFonts w:ascii="Times New Roman" w:hAnsi="Times New Roman" w:cs="Times New Roman"/>
          <w:b/>
        </w:rPr>
        <w:t xml:space="preserve"> nedelsdami kreipkitės į gydytoją</w:t>
      </w:r>
      <w:r w:rsidRPr="00B94918">
        <w:rPr>
          <w:rFonts w:ascii="Times New Roman" w:hAnsi="Times New Roman" w:cs="Times New Roman"/>
        </w:rPr>
        <w:t xml:space="preserve"> ir </w:t>
      </w:r>
      <w:r w:rsidRPr="00B94918">
        <w:rPr>
          <w:rFonts w:ascii="Times New Roman" w:hAnsi="Times New Roman" w:cs="Times New Roman"/>
          <w:b/>
        </w:rPr>
        <w:t xml:space="preserve">nutraukite </w:t>
      </w:r>
      <w:r w:rsidR="00DA330D"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Pr="00B94918">
        <w:rPr>
          <w:rFonts w:ascii="Times New Roman" w:hAnsi="Times New Roman" w:cs="Times New Roman"/>
          <w:b/>
        </w:rPr>
        <w:t>vartojimą.</w:t>
      </w:r>
    </w:p>
    <w:p w14:paraId="6B0CF8D4" w14:textId="77777777" w:rsidR="00E773E2" w:rsidRPr="00B94918" w:rsidRDefault="00E773E2" w:rsidP="00E773E2">
      <w:pPr>
        <w:spacing w:after="0" w:line="240" w:lineRule="auto"/>
        <w:contextualSpacing/>
        <w:outlineLvl w:val="0"/>
        <w:rPr>
          <w:rFonts w:ascii="Times New Roman" w:hAnsi="Times New Roman" w:cs="Times New Roman"/>
          <w:b/>
        </w:rPr>
      </w:pPr>
    </w:p>
    <w:p w14:paraId="6BB2CD68" w14:textId="284A8013"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 xml:space="preserve">Svaigulys, </w:t>
      </w:r>
      <w:r w:rsidR="00454266" w:rsidRPr="00B94918">
        <w:rPr>
          <w:rFonts w:ascii="Times New Roman" w:hAnsi="Times New Roman" w:cs="Times New Roman"/>
          <w:b/>
        </w:rPr>
        <w:t xml:space="preserve">galvos sukimasis </w:t>
      </w:r>
      <w:r w:rsidRPr="00B94918">
        <w:rPr>
          <w:rFonts w:ascii="Times New Roman" w:hAnsi="Times New Roman" w:cs="Times New Roman"/>
          <w:b/>
        </w:rPr>
        <w:t>ir apalpimas</w:t>
      </w:r>
    </w:p>
    <w:p w14:paraId="457EFA4E" w14:textId="7BA1829C" w:rsidR="00E773E2" w:rsidRPr="00B94918" w:rsidRDefault="00DA330D"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00E773E2" w:rsidRPr="00B94918">
        <w:rPr>
          <w:rFonts w:ascii="Times New Roman" w:hAnsi="Times New Roman" w:cs="Times New Roman"/>
        </w:rPr>
        <w:t xml:space="preserve">gali sukelti svaigulį, </w:t>
      </w:r>
      <w:r w:rsidR="00454266" w:rsidRPr="00B94918">
        <w:rPr>
          <w:rFonts w:ascii="Times New Roman" w:hAnsi="Times New Roman" w:cs="Times New Roman"/>
        </w:rPr>
        <w:t xml:space="preserve">galvos sukimąsi </w:t>
      </w:r>
      <w:r w:rsidR="00E773E2" w:rsidRPr="00B94918">
        <w:rPr>
          <w:rFonts w:ascii="Times New Roman" w:hAnsi="Times New Roman" w:cs="Times New Roman"/>
        </w:rPr>
        <w:t xml:space="preserve">ir retais atvejai apalpimą. Būkite atsargūs atsistodami iš gulimos ar sėdimos padėties, ypač </w:t>
      </w:r>
      <w:r w:rsidR="00454266" w:rsidRPr="00B94918">
        <w:rPr>
          <w:rFonts w:ascii="Times New Roman" w:hAnsi="Times New Roman" w:cs="Times New Roman"/>
        </w:rPr>
        <w:t>atsibudę naktį</w:t>
      </w:r>
      <w:r w:rsidR="00E773E2" w:rsidRPr="00B94918">
        <w:rPr>
          <w:rFonts w:ascii="Times New Roman" w:hAnsi="Times New Roman" w:cs="Times New Roman"/>
        </w:rPr>
        <w:t xml:space="preserve">, kol nežinote, kaip vaistas veikia Jus. Jeigu jaučiate svaigulį arba </w:t>
      </w:r>
      <w:r w:rsidR="00454266" w:rsidRPr="00B94918">
        <w:rPr>
          <w:rFonts w:ascii="Times New Roman" w:hAnsi="Times New Roman" w:cs="Times New Roman"/>
        </w:rPr>
        <w:t xml:space="preserve">galvos sukimąsi </w:t>
      </w:r>
      <w:r w:rsidR="00E773E2" w:rsidRPr="00B94918">
        <w:rPr>
          <w:rFonts w:ascii="Times New Roman" w:hAnsi="Times New Roman" w:cs="Times New Roman"/>
        </w:rPr>
        <w:t xml:space="preserve">bet kuriuo gydymo laikotarpiu, </w:t>
      </w:r>
      <w:r w:rsidR="00E773E2" w:rsidRPr="00B94918">
        <w:rPr>
          <w:rFonts w:ascii="Times New Roman" w:hAnsi="Times New Roman" w:cs="Times New Roman"/>
          <w:b/>
        </w:rPr>
        <w:t>pasėdėkite arba pagulėkite, kol simptomai praeis</w:t>
      </w:r>
      <w:r w:rsidR="00E773E2" w:rsidRPr="00B94918">
        <w:rPr>
          <w:rFonts w:ascii="Times New Roman" w:hAnsi="Times New Roman" w:cs="Times New Roman"/>
        </w:rPr>
        <w:t>.</w:t>
      </w:r>
    </w:p>
    <w:p w14:paraId="33554EFD" w14:textId="77777777" w:rsidR="00E773E2" w:rsidRPr="00B94918" w:rsidRDefault="00E773E2" w:rsidP="00E773E2">
      <w:pPr>
        <w:spacing w:after="0" w:line="240" w:lineRule="auto"/>
        <w:contextualSpacing/>
        <w:outlineLvl w:val="0"/>
        <w:rPr>
          <w:rFonts w:ascii="Times New Roman" w:hAnsi="Times New Roman" w:cs="Times New Roman"/>
        </w:rPr>
      </w:pPr>
    </w:p>
    <w:p w14:paraId="6AC412C7"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Sunkios odos reakcijos</w:t>
      </w:r>
    </w:p>
    <w:p w14:paraId="7F115872"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Sunkios odos reakcijos požymiai gali būti:</w:t>
      </w:r>
    </w:p>
    <w:p w14:paraId="577B0CCB" w14:textId="77777777" w:rsidR="00E773E2" w:rsidRPr="00B94918" w:rsidRDefault="00E773E2" w:rsidP="00E773E2">
      <w:pPr>
        <w:spacing w:after="0" w:line="240" w:lineRule="auto"/>
        <w:contextualSpacing/>
        <w:outlineLvl w:val="0"/>
        <w:rPr>
          <w:rFonts w:ascii="Times New Roman" w:hAnsi="Times New Roman" w:cs="Times New Roman"/>
        </w:rPr>
      </w:pPr>
    </w:p>
    <w:p w14:paraId="26A6997F" w14:textId="77777777" w:rsidR="00E773E2" w:rsidRPr="00B94918" w:rsidRDefault="00E773E2" w:rsidP="00E773E2">
      <w:pPr>
        <w:numPr>
          <w:ilvl w:val="0"/>
          <w:numId w:val="13"/>
        </w:numPr>
        <w:tabs>
          <w:tab w:val="clear" w:pos="360"/>
          <w:tab w:val="num" w:pos="567"/>
        </w:tabs>
        <w:spacing w:after="0" w:line="240" w:lineRule="auto"/>
        <w:ind w:left="567" w:hanging="567"/>
        <w:rPr>
          <w:rFonts w:ascii="Times New Roman" w:hAnsi="Times New Roman" w:cs="Times New Roman"/>
        </w:rPr>
      </w:pPr>
      <w:r w:rsidRPr="00B94918">
        <w:rPr>
          <w:rFonts w:ascii="Times New Roman" w:hAnsi="Times New Roman" w:cs="Times New Roman"/>
          <w:b/>
        </w:rPr>
        <w:t>išplitęs išbėrimas ir odos lupimasis, ypač apie burną, nosį, akis ir lytinius organus</w:t>
      </w:r>
      <w:r w:rsidRPr="00B94918">
        <w:rPr>
          <w:rFonts w:ascii="Times New Roman" w:hAnsi="Times New Roman" w:cs="Times New Roman"/>
        </w:rPr>
        <w:t xml:space="preserve"> (</w:t>
      </w:r>
      <w:r w:rsidRPr="00B94918">
        <w:rPr>
          <w:rFonts w:ascii="Times New Roman" w:hAnsi="Times New Roman" w:cs="Times New Roman"/>
          <w:i/>
        </w:rPr>
        <w:t>Stevens-Johnson</w:t>
      </w:r>
      <w:r w:rsidRPr="00B94918">
        <w:rPr>
          <w:rFonts w:ascii="Times New Roman" w:hAnsi="Times New Roman" w:cs="Times New Roman"/>
        </w:rPr>
        <w:t xml:space="preserve"> sindromas).</w:t>
      </w:r>
    </w:p>
    <w:p w14:paraId="605B5721" w14:textId="2B658A00" w:rsidR="00E773E2" w:rsidRPr="00B94918" w:rsidRDefault="00E773E2" w:rsidP="004B3A68">
      <w:pPr>
        <w:spacing w:after="0" w:line="240" w:lineRule="auto"/>
        <w:rPr>
          <w:rFonts w:ascii="Times New Roman" w:hAnsi="Times New Roman" w:cs="Times New Roman"/>
        </w:rPr>
      </w:pPr>
      <w:r w:rsidRPr="00B94918">
        <w:rPr>
          <w:rFonts w:ascii="Times New Roman" w:hAnsi="Times New Roman" w:cs="Times New Roman"/>
        </w:rPr>
        <w:t>Jeigu pasireiškė tokie simptomai,</w:t>
      </w:r>
      <w:r w:rsidRPr="00B94918">
        <w:rPr>
          <w:rFonts w:ascii="Times New Roman" w:hAnsi="Times New Roman" w:cs="Times New Roman"/>
          <w:b/>
        </w:rPr>
        <w:t xml:space="preserve"> nedelsdami kreipkitės į gydytoją</w:t>
      </w:r>
      <w:r w:rsidRPr="00B94918">
        <w:rPr>
          <w:rFonts w:ascii="Times New Roman" w:hAnsi="Times New Roman" w:cs="Times New Roman"/>
        </w:rPr>
        <w:t xml:space="preserve"> ir </w:t>
      </w:r>
      <w:r w:rsidRPr="00B94918">
        <w:rPr>
          <w:rFonts w:ascii="Times New Roman" w:hAnsi="Times New Roman" w:cs="Times New Roman"/>
          <w:b/>
        </w:rPr>
        <w:t xml:space="preserve">nutraukite </w:t>
      </w:r>
      <w:r w:rsidR="00DA330D"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Pr="00B94918">
        <w:rPr>
          <w:rFonts w:ascii="Times New Roman" w:hAnsi="Times New Roman" w:cs="Times New Roman"/>
          <w:b/>
        </w:rPr>
        <w:t>vartojimą.</w:t>
      </w:r>
    </w:p>
    <w:p w14:paraId="2B2A7D75" w14:textId="77777777" w:rsidR="00E773E2" w:rsidRPr="00B94918" w:rsidRDefault="00E773E2" w:rsidP="00E773E2">
      <w:pPr>
        <w:spacing w:after="0" w:line="240" w:lineRule="auto"/>
        <w:contextualSpacing/>
        <w:outlineLvl w:val="0"/>
        <w:rPr>
          <w:rFonts w:ascii="Times New Roman" w:hAnsi="Times New Roman" w:cs="Times New Roman"/>
          <w:b/>
        </w:rPr>
      </w:pPr>
    </w:p>
    <w:p w14:paraId="181BBDA2"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Dažnas šalutinis poveikis</w:t>
      </w:r>
    </w:p>
    <w:p w14:paraId="7B46B84E" w14:textId="716BF94A"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Gali pasireikšti </w:t>
      </w:r>
      <w:r w:rsidR="00454266" w:rsidRPr="00B94918">
        <w:rPr>
          <w:rFonts w:ascii="Times New Roman" w:hAnsi="Times New Roman" w:cs="Times New Roman"/>
        </w:rPr>
        <w:t>rečiau nei</w:t>
      </w:r>
      <w:r w:rsidRPr="00B94918">
        <w:rPr>
          <w:rFonts w:ascii="Times New Roman" w:hAnsi="Times New Roman" w:cs="Times New Roman"/>
        </w:rPr>
        <w:t xml:space="preserve"> 1 iš 10 vyrų</w:t>
      </w:r>
      <w:r w:rsidR="00454266" w:rsidRPr="00B94918">
        <w:rPr>
          <w:rFonts w:ascii="Times New Roman" w:hAnsi="Times New Roman" w:cs="Times New Roman"/>
        </w:rPr>
        <w:t xml:space="preserve"> vartojančių </w:t>
      </w:r>
      <w:r w:rsidR="00DA330D" w:rsidRPr="00B94918">
        <w:rPr>
          <w:rFonts w:ascii="Times New Roman" w:hAnsi="Times New Roman" w:cs="Times New Roman"/>
        </w:rPr>
        <w:t>Dutasteride/Tamsulosin Exeltis</w:t>
      </w:r>
      <w:r w:rsidR="006923F6" w:rsidRPr="00B94918">
        <w:rPr>
          <w:rFonts w:ascii="Times New Roman" w:hAnsi="Times New Roman" w:cs="Times New Roman"/>
        </w:rPr>
        <w:t>:</w:t>
      </w:r>
    </w:p>
    <w:p w14:paraId="63197AF9" w14:textId="77777777" w:rsidR="00E773E2" w:rsidRPr="00B94918" w:rsidRDefault="00E773E2" w:rsidP="00E773E2">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impotencija (</w:t>
      </w:r>
      <w:r w:rsidRPr="004B3A68">
        <w:rPr>
          <w:rFonts w:ascii="Times New Roman" w:hAnsi="Times New Roman"/>
        </w:rPr>
        <w:t>negalėjimas pasiekti ir išlaikyti erekciją</w:t>
      </w:r>
      <w:r w:rsidRPr="00B94918">
        <w:rPr>
          <w:rFonts w:ascii="Times New Roman" w:hAnsi="Times New Roman" w:cs="Times New Roman"/>
        </w:rPr>
        <w:t>)</w:t>
      </w:r>
      <w:r w:rsidRPr="004B3A68">
        <w:rPr>
          <w:rFonts w:ascii="Times New Roman" w:hAnsi="Times New Roman"/>
          <w:vertAlign w:val="superscript"/>
        </w:rPr>
        <w:t>*</w:t>
      </w:r>
      <w:r w:rsidRPr="00B94918">
        <w:rPr>
          <w:rFonts w:ascii="Times New Roman" w:hAnsi="Times New Roman" w:cs="Times New Roman"/>
        </w:rPr>
        <w:t>;</w:t>
      </w:r>
    </w:p>
    <w:p w14:paraId="638F9F5C"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lytinio potraukio (</w:t>
      </w:r>
      <w:r w:rsidRPr="004B3A68">
        <w:rPr>
          <w:rFonts w:ascii="Times New Roman" w:hAnsi="Times New Roman"/>
        </w:rPr>
        <w:t>libido</w:t>
      </w:r>
      <w:r w:rsidRPr="00B94918">
        <w:rPr>
          <w:rFonts w:ascii="Times New Roman" w:hAnsi="Times New Roman" w:cs="Times New Roman"/>
        </w:rPr>
        <w:t>)</w:t>
      </w:r>
      <w:r w:rsidRPr="00B94918">
        <w:rPr>
          <w:rFonts w:ascii="Times New Roman" w:hAnsi="Times New Roman" w:cs="Times New Roman"/>
          <w:i/>
        </w:rPr>
        <w:t xml:space="preserve"> </w:t>
      </w:r>
      <w:r w:rsidRPr="00B94918">
        <w:rPr>
          <w:rFonts w:ascii="Times New Roman" w:hAnsi="Times New Roman" w:cs="Times New Roman"/>
        </w:rPr>
        <w:t>sumažėjimas</w:t>
      </w:r>
      <w:r w:rsidRPr="00B94918">
        <w:rPr>
          <w:rFonts w:ascii="Times New Roman" w:hAnsi="Times New Roman" w:cs="Times New Roman"/>
          <w:bCs/>
          <w:iCs/>
          <w:vertAlign w:val="superscript"/>
        </w:rPr>
        <w:t>*</w:t>
      </w:r>
      <w:r w:rsidRPr="00B94918">
        <w:rPr>
          <w:rFonts w:ascii="Times New Roman" w:hAnsi="Times New Roman" w:cs="Times New Roman"/>
        </w:rPr>
        <w:t>;</w:t>
      </w:r>
    </w:p>
    <w:p w14:paraId="17E184C2"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lastRenderedPageBreak/>
        <w:t>-</w:t>
      </w:r>
      <w:r w:rsidRPr="00B94918">
        <w:rPr>
          <w:rFonts w:ascii="Times New Roman" w:hAnsi="Times New Roman" w:cs="Times New Roman"/>
        </w:rPr>
        <w:tab/>
        <w:t>ejakuliacijos sutrikimas, pavyzdžiui, lytinių santykių metu išsiskiriančios spermos kiekio sumažėjimas</w:t>
      </w:r>
      <w:r w:rsidRPr="00B94918">
        <w:rPr>
          <w:rFonts w:ascii="Times New Roman" w:hAnsi="Times New Roman" w:cs="Times New Roman"/>
          <w:bCs/>
          <w:iCs/>
          <w:vertAlign w:val="superscript"/>
        </w:rPr>
        <w:t>*</w:t>
      </w:r>
      <w:r w:rsidRPr="00B94918">
        <w:rPr>
          <w:rFonts w:ascii="Times New Roman" w:hAnsi="Times New Roman" w:cs="Times New Roman"/>
        </w:rPr>
        <w:t>;</w:t>
      </w:r>
    </w:p>
    <w:p w14:paraId="41AED560"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krūtų padidėjimas arba jautrumas (</w:t>
      </w:r>
      <w:r w:rsidRPr="004B3A68">
        <w:rPr>
          <w:rFonts w:ascii="Times New Roman" w:hAnsi="Times New Roman"/>
        </w:rPr>
        <w:t>ginekomastija</w:t>
      </w:r>
      <w:r w:rsidRPr="00B94918">
        <w:rPr>
          <w:rFonts w:ascii="Times New Roman" w:hAnsi="Times New Roman" w:cs="Times New Roman"/>
        </w:rPr>
        <w:t>);</w:t>
      </w:r>
    </w:p>
    <w:p w14:paraId="6B3CA7FA" w14:textId="77777777" w:rsidR="00E773E2" w:rsidRPr="00B94918" w:rsidRDefault="00E773E2" w:rsidP="00E773E2">
      <w:pPr>
        <w:spacing w:after="0" w:line="240" w:lineRule="auto"/>
        <w:ind w:left="540" w:hanging="540"/>
        <w:rPr>
          <w:rFonts w:ascii="Times New Roman" w:hAnsi="Times New Roman" w:cs="Times New Roman"/>
          <w:bCs/>
          <w:iCs/>
        </w:rPr>
      </w:pPr>
      <w:r w:rsidRPr="00B94918">
        <w:rPr>
          <w:rFonts w:ascii="Times New Roman" w:hAnsi="Times New Roman" w:cs="Times New Roman"/>
          <w:bCs/>
          <w:iCs/>
        </w:rPr>
        <w:t>-</w:t>
      </w:r>
      <w:r w:rsidRPr="00B94918">
        <w:rPr>
          <w:rFonts w:ascii="Times New Roman" w:hAnsi="Times New Roman" w:cs="Times New Roman"/>
          <w:bCs/>
          <w:iCs/>
        </w:rPr>
        <w:tab/>
      </w:r>
      <w:r w:rsidRPr="00B94918">
        <w:rPr>
          <w:rFonts w:ascii="Times New Roman" w:hAnsi="Times New Roman" w:cs="Times New Roman"/>
        </w:rPr>
        <w:t>svaigulys</w:t>
      </w:r>
      <w:r w:rsidRPr="00B94918">
        <w:rPr>
          <w:rFonts w:ascii="Times New Roman" w:hAnsi="Times New Roman" w:cs="Times New Roman"/>
          <w:bCs/>
          <w:iCs/>
        </w:rPr>
        <w:t>;</w:t>
      </w:r>
    </w:p>
    <w:p w14:paraId="11051570" w14:textId="6F37985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bCs/>
          <w:iCs/>
        </w:rPr>
        <w:tab/>
      </w:r>
      <w:r w:rsidRPr="00B94918">
        <w:rPr>
          <w:rFonts w:ascii="Times New Roman" w:hAnsi="Times New Roman" w:cs="Times New Roman"/>
          <w:bCs/>
          <w:iCs/>
          <w:vertAlign w:val="superscript"/>
        </w:rPr>
        <w:t>*</w:t>
      </w:r>
      <w:r w:rsidRPr="00B94918">
        <w:rPr>
          <w:rFonts w:ascii="Times New Roman" w:hAnsi="Times New Roman" w:cs="Times New Roman"/>
          <w:bCs/>
          <w:iCs/>
        </w:rPr>
        <w:t xml:space="preserve">Mažam skaičiui žmonių kai kurie šių reiškinių gali išsilaikyti ir nutraukus </w:t>
      </w:r>
      <w:r w:rsidR="00DA330D" w:rsidRPr="00B94918">
        <w:rPr>
          <w:rFonts w:ascii="Times New Roman" w:hAnsi="Times New Roman" w:cs="Times New Roman"/>
          <w:bCs/>
          <w:iCs/>
        </w:rPr>
        <w:t>Dutasteride/Tamsulosin Exeltis</w:t>
      </w:r>
      <w:r w:rsidR="00BD51B1" w:rsidRPr="00B94918">
        <w:rPr>
          <w:rFonts w:ascii="Times New Roman" w:hAnsi="Times New Roman" w:cs="Times New Roman"/>
          <w:bCs/>
          <w:iCs/>
        </w:rPr>
        <w:t xml:space="preserve"> </w:t>
      </w:r>
      <w:r w:rsidRPr="00B94918">
        <w:rPr>
          <w:rFonts w:ascii="Times New Roman" w:hAnsi="Times New Roman" w:cs="Times New Roman"/>
          <w:bCs/>
          <w:iCs/>
        </w:rPr>
        <w:t>vartojimą</w:t>
      </w:r>
      <w:r w:rsidRPr="00B94918">
        <w:rPr>
          <w:rFonts w:ascii="Times New Roman" w:hAnsi="Times New Roman" w:cs="Times New Roman"/>
        </w:rPr>
        <w:t>.</w:t>
      </w:r>
    </w:p>
    <w:p w14:paraId="0B1427A8" w14:textId="77777777" w:rsidR="00E773E2" w:rsidRPr="00B94918" w:rsidRDefault="00E773E2" w:rsidP="00E773E2">
      <w:pPr>
        <w:spacing w:after="0" w:line="240" w:lineRule="auto"/>
        <w:contextualSpacing/>
        <w:outlineLvl w:val="0"/>
        <w:rPr>
          <w:rFonts w:ascii="Times New Roman" w:hAnsi="Times New Roman" w:cs="Times New Roman"/>
        </w:rPr>
      </w:pPr>
    </w:p>
    <w:p w14:paraId="1F4213D4" w14:textId="77777777" w:rsidR="00E773E2" w:rsidRPr="00B94918" w:rsidRDefault="00E773E2" w:rsidP="00E773E2">
      <w:pPr>
        <w:keepNext/>
        <w:spacing w:after="0" w:line="240" w:lineRule="auto"/>
        <w:contextualSpacing/>
        <w:outlineLvl w:val="0"/>
        <w:rPr>
          <w:rFonts w:ascii="Times New Roman" w:hAnsi="Times New Roman" w:cs="Times New Roman"/>
          <w:b/>
        </w:rPr>
      </w:pPr>
      <w:r w:rsidRPr="00B94918">
        <w:rPr>
          <w:rFonts w:ascii="Times New Roman" w:hAnsi="Times New Roman" w:cs="Times New Roman"/>
          <w:b/>
        </w:rPr>
        <w:t>Nedažnas šalutinis poveikis</w:t>
      </w:r>
    </w:p>
    <w:p w14:paraId="44FF5D8B" w14:textId="5B68AD73"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Gali pasireikšti </w:t>
      </w:r>
      <w:r w:rsidR="00454266" w:rsidRPr="00B94918">
        <w:rPr>
          <w:rFonts w:ascii="Times New Roman" w:hAnsi="Times New Roman" w:cs="Times New Roman"/>
        </w:rPr>
        <w:t>rečiau nei</w:t>
      </w:r>
      <w:r w:rsidRPr="00B94918">
        <w:rPr>
          <w:rFonts w:ascii="Times New Roman" w:hAnsi="Times New Roman" w:cs="Times New Roman"/>
        </w:rPr>
        <w:t xml:space="preserve"> 1 iš 100 vyrų</w:t>
      </w:r>
      <w:r w:rsidR="006923F6" w:rsidRPr="00B94918">
        <w:rPr>
          <w:rFonts w:ascii="Times New Roman" w:hAnsi="Times New Roman" w:cs="Times New Roman"/>
        </w:rPr>
        <w:t>:</w:t>
      </w:r>
    </w:p>
    <w:p w14:paraId="13B479D0" w14:textId="59D2F775" w:rsidR="00E773E2" w:rsidRPr="00B94918" w:rsidRDefault="00754D4D"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š</w:t>
      </w:r>
      <w:r w:rsidR="00E773E2" w:rsidRPr="00B94918">
        <w:rPr>
          <w:rFonts w:ascii="Times New Roman" w:hAnsi="Times New Roman" w:cs="Times New Roman"/>
        </w:rPr>
        <w:t xml:space="preserve">irdies nepakankamumas (širdis mažiau veiksmingai varinėja kraują po kūną. Jums gali pasireikšti tokie simptomai kaip dusulys, didelis nuovargis ir </w:t>
      </w:r>
      <w:r w:rsidR="00454266" w:rsidRPr="00B94918">
        <w:rPr>
          <w:rFonts w:ascii="Times New Roman" w:hAnsi="Times New Roman" w:cs="Times New Roman"/>
        </w:rPr>
        <w:t xml:space="preserve">čiurnų </w:t>
      </w:r>
      <w:r w:rsidR="00E773E2" w:rsidRPr="00B94918">
        <w:rPr>
          <w:rFonts w:ascii="Times New Roman" w:hAnsi="Times New Roman" w:cs="Times New Roman"/>
        </w:rPr>
        <w:t xml:space="preserve">bei kojų patinimas); </w:t>
      </w:r>
    </w:p>
    <w:p w14:paraId="0DB1CBA6" w14:textId="77777777" w:rsidR="00E773E2" w:rsidRPr="004B3A68" w:rsidRDefault="00E773E2" w:rsidP="00E773E2">
      <w:pPr>
        <w:spacing w:after="0" w:line="240" w:lineRule="auto"/>
        <w:ind w:left="540" w:hanging="540"/>
        <w:rPr>
          <w:rFonts w:ascii="Times New Roman" w:hAnsi="Times New Roman"/>
        </w:rPr>
      </w:pPr>
      <w:r w:rsidRPr="00B94918">
        <w:rPr>
          <w:rFonts w:ascii="Times New Roman" w:hAnsi="Times New Roman" w:cs="Times New Roman"/>
        </w:rPr>
        <w:t>-</w:t>
      </w:r>
      <w:r w:rsidRPr="00B94918">
        <w:rPr>
          <w:rFonts w:ascii="Times New Roman" w:hAnsi="Times New Roman" w:cs="Times New Roman"/>
        </w:rPr>
        <w:tab/>
        <w:t>kraujospūdžio sumažėjimas atsistojus;</w:t>
      </w:r>
    </w:p>
    <w:p w14:paraId="78DE63C9" w14:textId="77777777" w:rsidR="00E773E2" w:rsidRPr="00B94918" w:rsidRDefault="00E773E2" w:rsidP="00E773E2">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dažnas širdies plakimas (</w:t>
      </w:r>
      <w:r w:rsidRPr="004B3A68">
        <w:rPr>
          <w:rFonts w:ascii="Times New Roman" w:hAnsi="Times New Roman"/>
        </w:rPr>
        <w:t>palpitacijos</w:t>
      </w:r>
      <w:r w:rsidRPr="00B94918">
        <w:rPr>
          <w:rFonts w:ascii="Times New Roman" w:hAnsi="Times New Roman" w:cs="Times New Roman"/>
        </w:rPr>
        <w:t>);</w:t>
      </w:r>
    </w:p>
    <w:p w14:paraId="06A716FA" w14:textId="77777777" w:rsidR="00E773E2" w:rsidRPr="00B94918" w:rsidRDefault="00E773E2" w:rsidP="00E773E2">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vidurių užkietėjimas, viduriavimas, vėmimas</w:t>
      </w:r>
      <w:r w:rsidR="00454266" w:rsidRPr="00B94918">
        <w:rPr>
          <w:rFonts w:ascii="Times New Roman" w:hAnsi="Times New Roman" w:cs="Times New Roman"/>
        </w:rPr>
        <w:t>, šleikštulys</w:t>
      </w:r>
      <w:r w:rsidRPr="00B94918">
        <w:rPr>
          <w:rFonts w:ascii="Times New Roman" w:hAnsi="Times New Roman" w:cs="Times New Roman"/>
        </w:rPr>
        <w:t xml:space="preserve"> </w:t>
      </w:r>
      <w:r w:rsidR="00754D4D" w:rsidRPr="00B94918">
        <w:rPr>
          <w:rFonts w:ascii="Times New Roman" w:hAnsi="Times New Roman" w:cs="Times New Roman"/>
        </w:rPr>
        <w:t>(</w:t>
      </w:r>
      <w:r w:rsidRPr="00B94918">
        <w:rPr>
          <w:rFonts w:ascii="Times New Roman" w:hAnsi="Times New Roman" w:cs="Times New Roman"/>
        </w:rPr>
        <w:t>pykinimas</w:t>
      </w:r>
      <w:r w:rsidR="00754D4D" w:rsidRPr="00B94918">
        <w:rPr>
          <w:rFonts w:ascii="Times New Roman" w:hAnsi="Times New Roman" w:cs="Times New Roman"/>
        </w:rPr>
        <w:t>)</w:t>
      </w:r>
      <w:r w:rsidRPr="00B94918">
        <w:rPr>
          <w:rFonts w:ascii="Times New Roman" w:hAnsi="Times New Roman" w:cs="Times New Roman"/>
        </w:rPr>
        <w:t>;</w:t>
      </w:r>
    </w:p>
    <w:p w14:paraId="53291929"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silpnumas arba jėgų neturėjimas;</w:t>
      </w:r>
    </w:p>
    <w:p w14:paraId="6AB71767" w14:textId="77777777" w:rsidR="00E773E2" w:rsidRPr="00B94918" w:rsidRDefault="00E773E2" w:rsidP="00E773E2">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galvos skausmas;</w:t>
      </w:r>
    </w:p>
    <w:p w14:paraId="0D09BEA3" w14:textId="77777777" w:rsidR="00E773E2" w:rsidRPr="00B94918" w:rsidRDefault="00E773E2" w:rsidP="00E773E2">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niežulys, nosies užsikimšimas ar sloga (</w:t>
      </w:r>
      <w:r w:rsidRPr="004B3A68">
        <w:rPr>
          <w:rFonts w:ascii="Times New Roman" w:hAnsi="Times New Roman"/>
        </w:rPr>
        <w:t>rinitas</w:t>
      </w:r>
      <w:r w:rsidRPr="00B94918">
        <w:rPr>
          <w:rFonts w:ascii="Times New Roman" w:hAnsi="Times New Roman" w:cs="Times New Roman"/>
        </w:rPr>
        <w:t>);</w:t>
      </w:r>
    </w:p>
    <w:p w14:paraId="49E31C20" w14:textId="77777777" w:rsidR="00E773E2" w:rsidRPr="00B94918" w:rsidRDefault="00E773E2" w:rsidP="00E773E2">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odos išbėrimas, dilgėlinė, niežulys.</w:t>
      </w:r>
    </w:p>
    <w:p w14:paraId="28BAD836" w14:textId="77777777" w:rsidR="00E773E2" w:rsidRPr="00B94918" w:rsidRDefault="00E773E2" w:rsidP="00E773E2">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plaukų slinkimas (paprastai viso kūno) arba plaukuotumo padidėjimas</w:t>
      </w:r>
    </w:p>
    <w:p w14:paraId="23054844" w14:textId="77777777" w:rsidR="00E773E2" w:rsidRPr="00B94918" w:rsidRDefault="00E773E2" w:rsidP="00E773E2">
      <w:pPr>
        <w:spacing w:after="0" w:line="240" w:lineRule="auto"/>
        <w:contextualSpacing/>
        <w:outlineLvl w:val="0"/>
        <w:rPr>
          <w:rFonts w:ascii="Times New Roman" w:hAnsi="Times New Roman" w:cs="Times New Roman"/>
        </w:rPr>
      </w:pPr>
    </w:p>
    <w:p w14:paraId="1CB21878"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Retas šalutinis poveikis</w:t>
      </w:r>
    </w:p>
    <w:p w14:paraId="77617D2C" w14:textId="0D6C25D0"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Gali pasireikšti </w:t>
      </w:r>
      <w:r w:rsidR="00454266" w:rsidRPr="00B94918">
        <w:rPr>
          <w:rFonts w:ascii="Times New Roman" w:hAnsi="Times New Roman" w:cs="Times New Roman"/>
        </w:rPr>
        <w:t>rečiau nei</w:t>
      </w:r>
      <w:r w:rsidRPr="00B94918">
        <w:rPr>
          <w:rFonts w:ascii="Times New Roman" w:hAnsi="Times New Roman" w:cs="Times New Roman"/>
        </w:rPr>
        <w:t xml:space="preserve"> 1 iš 1000 vyrų</w:t>
      </w:r>
      <w:r w:rsidR="006923F6" w:rsidRPr="00B94918">
        <w:rPr>
          <w:rFonts w:ascii="Times New Roman" w:hAnsi="Times New Roman" w:cs="Times New Roman"/>
        </w:rPr>
        <w:t>:</w:t>
      </w:r>
    </w:p>
    <w:p w14:paraId="720BE90F" w14:textId="77777777" w:rsidR="00E773E2" w:rsidRPr="00B94918" w:rsidRDefault="00E773E2" w:rsidP="00E773E2">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akių vokų, veido, lūpų, rankų ar kojų patinimas (</w:t>
      </w:r>
      <w:r w:rsidRPr="004B3A68">
        <w:rPr>
          <w:rFonts w:ascii="Times New Roman" w:hAnsi="Times New Roman"/>
        </w:rPr>
        <w:t>angioneurozinė edema</w:t>
      </w:r>
      <w:r w:rsidRPr="00B94918">
        <w:rPr>
          <w:rFonts w:ascii="Times New Roman" w:hAnsi="Times New Roman" w:cs="Times New Roman"/>
        </w:rPr>
        <w:t>);</w:t>
      </w:r>
    </w:p>
    <w:p w14:paraId="4DF8C9D4"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apalpimas.</w:t>
      </w:r>
    </w:p>
    <w:p w14:paraId="5C639AB6" w14:textId="77777777" w:rsidR="00E773E2" w:rsidRPr="00B94918" w:rsidRDefault="00E773E2" w:rsidP="00E773E2">
      <w:pPr>
        <w:spacing w:after="0" w:line="240" w:lineRule="auto"/>
        <w:contextualSpacing/>
        <w:outlineLvl w:val="0"/>
        <w:rPr>
          <w:rFonts w:ascii="Times New Roman" w:hAnsi="Times New Roman" w:cs="Times New Roman"/>
        </w:rPr>
      </w:pPr>
    </w:p>
    <w:p w14:paraId="74332A01"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Labai retas šalutinis poveikis</w:t>
      </w:r>
    </w:p>
    <w:p w14:paraId="69DF6C29" w14:textId="08F35C08"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Gali pasi</w:t>
      </w:r>
      <w:r w:rsidR="00754D4D" w:rsidRPr="00B94918">
        <w:rPr>
          <w:rFonts w:ascii="Times New Roman" w:hAnsi="Times New Roman" w:cs="Times New Roman"/>
        </w:rPr>
        <w:t xml:space="preserve">reikšti </w:t>
      </w:r>
      <w:r w:rsidR="006923F6" w:rsidRPr="00B94918">
        <w:rPr>
          <w:rFonts w:ascii="Times New Roman" w:hAnsi="Times New Roman" w:cs="Times New Roman"/>
        </w:rPr>
        <w:t>rečiau nei</w:t>
      </w:r>
      <w:r w:rsidR="00754D4D" w:rsidRPr="00B94918">
        <w:rPr>
          <w:rFonts w:ascii="Times New Roman" w:hAnsi="Times New Roman" w:cs="Times New Roman"/>
        </w:rPr>
        <w:t xml:space="preserve"> 1 iš 10</w:t>
      </w:r>
      <w:r w:rsidRPr="00B94918">
        <w:rPr>
          <w:rFonts w:ascii="Times New Roman" w:hAnsi="Times New Roman" w:cs="Times New Roman"/>
        </w:rPr>
        <w:t>000 vyrų</w:t>
      </w:r>
      <w:r w:rsidR="006923F6" w:rsidRPr="00B94918">
        <w:rPr>
          <w:rFonts w:ascii="Times New Roman" w:hAnsi="Times New Roman" w:cs="Times New Roman"/>
        </w:rPr>
        <w:t>:</w:t>
      </w:r>
    </w:p>
    <w:p w14:paraId="3B454E37"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 xml:space="preserve">ilgalaikė skausminga </w:t>
      </w:r>
      <w:r w:rsidR="006923F6" w:rsidRPr="00B94918">
        <w:rPr>
          <w:rFonts w:ascii="Times New Roman" w:hAnsi="Times New Roman" w:cs="Times New Roman"/>
        </w:rPr>
        <w:t xml:space="preserve">varpos </w:t>
      </w:r>
      <w:r w:rsidRPr="00B94918">
        <w:rPr>
          <w:rFonts w:ascii="Times New Roman" w:hAnsi="Times New Roman" w:cs="Times New Roman"/>
        </w:rPr>
        <w:t>erekcija (</w:t>
      </w:r>
      <w:r w:rsidRPr="004B3A68">
        <w:rPr>
          <w:rFonts w:ascii="Times New Roman" w:hAnsi="Times New Roman"/>
        </w:rPr>
        <w:t>priapizmas</w:t>
      </w:r>
      <w:r w:rsidRPr="00B94918">
        <w:rPr>
          <w:rFonts w:ascii="Times New Roman" w:hAnsi="Times New Roman" w:cs="Times New Roman"/>
        </w:rPr>
        <w:t>);</w:t>
      </w:r>
    </w:p>
    <w:p w14:paraId="6CD66E57" w14:textId="799978DC"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sunkios odos reakcijos (</w:t>
      </w:r>
      <w:r w:rsidRPr="004B3A68">
        <w:rPr>
          <w:rFonts w:ascii="Times New Roman" w:hAnsi="Times New Roman"/>
        </w:rPr>
        <w:t>Stivenso</w:t>
      </w:r>
      <w:r w:rsidR="00EA600D" w:rsidRPr="00B94918">
        <w:rPr>
          <w:rFonts w:ascii="Times New Roman" w:hAnsi="Times New Roman" w:cs="Times New Roman"/>
          <w:iCs/>
        </w:rPr>
        <w:t>-</w:t>
      </w:r>
      <w:r w:rsidRPr="004B3A68">
        <w:rPr>
          <w:rFonts w:ascii="Times New Roman" w:hAnsi="Times New Roman"/>
        </w:rPr>
        <w:t>Džonsono</w:t>
      </w:r>
      <w:r w:rsidRPr="00B94918">
        <w:rPr>
          <w:rFonts w:ascii="Times New Roman" w:hAnsi="Times New Roman" w:cs="Times New Roman"/>
          <w:i/>
        </w:rPr>
        <w:t xml:space="preserve"> [Stevens-Johnson] </w:t>
      </w:r>
      <w:r w:rsidRPr="004B3A68">
        <w:rPr>
          <w:rFonts w:ascii="Times New Roman" w:hAnsi="Times New Roman"/>
        </w:rPr>
        <w:t>sindromas</w:t>
      </w:r>
      <w:r w:rsidRPr="00B94918">
        <w:rPr>
          <w:rFonts w:ascii="Times New Roman" w:hAnsi="Times New Roman" w:cs="Times New Roman"/>
        </w:rPr>
        <w:t>).</w:t>
      </w:r>
    </w:p>
    <w:p w14:paraId="7954020D" w14:textId="77777777" w:rsidR="00E773E2" w:rsidRPr="00B94918" w:rsidRDefault="00E773E2" w:rsidP="00E773E2">
      <w:pPr>
        <w:spacing w:after="0" w:line="240" w:lineRule="auto"/>
        <w:contextualSpacing/>
        <w:outlineLvl w:val="0"/>
        <w:rPr>
          <w:rFonts w:ascii="Times New Roman" w:hAnsi="Times New Roman" w:cs="Times New Roman"/>
        </w:rPr>
      </w:pPr>
    </w:p>
    <w:p w14:paraId="26DFB611"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Kitas šalutinis poveikis</w:t>
      </w:r>
    </w:p>
    <w:p w14:paraId="3182A27D" w14:textId="546DF53B"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rPr>
        <w:t>Mažam vyrų skaičiui pasireiškė kitas šalutinis poveikis, bet tikslus tokio poveikio dažnis nežinomas (dažnio negalima nustatyti</w:t>
      </w:r>
      <w:r w:rsidRPr="00B94918">
        <w:rPr>
          <w:rFonts w:ascii="Times New Roman" w:hAnsi="Times New Roman" w:cs="Times New Roman"/>
          <w:iCs/>
        </w:rPr>
        <w:t>,</w:t>
      </w:r>
      <w:r w:rsidRPr="00B94918">
        <w:rPr>
          <w:rFonts w:ascii="Times New Roman" w:hAnsi="Times New Roman" w:cs="Times New Roman"/>
        </w:rPr>
        <w:t xml:space="preserve"> remiantis turimais duomenimis):</w:t>
      </w:r>
    </w:p>
    <w:p w14:paraId="7BA066DB" w14:textId="77777777" w:rsidR="00E773E2" w:rsidRPr="00B94918" w:rsidRDefault="00E773E2" w:rsidP="00E773E2">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nenormalus arba dažnas širdies plakimas (</w:t>
      </w:r>
      <w:r w:rsidRPr="004B3A68">
        <w:rPr>
          <w:rFonts w:ascii="Times New Roman" w:hAnsi="Times New Roman"/>
        </w:rPr>
        <w:t>aritmija ar tachikardija arba prieširdžių virpėjimas</w:t>
      </w:r>
      <w:r w:rsidRPr="00B94918">
        <w:rPr>
          <w:rFonts w:ascii="Times New Roman" w:hAnsi="Times New Roman" w:cs="Times New Roman"/>
        </w:rPr>
        <w:t>);</w:t>
      </w:r>
    </w:p>
    <w:p w14:paraId="5396CA68" w14:textId="1965BC51"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dusulys (</w:t>
      </w:r>
      <w:r w:rsidRPr="004B3A68">
        <w:rPr>
          <w:rFonts w:ascii="Times New Roman" w:hAnsi="Times New Roman"/>
        </w:rPr>
        <w:t>dispnėja</w:t>
      </w:r>
      <w:r w:rsidRPr="00B94918">
        <w:rPr>
          <w:rFonts w:ascii="Times New Roman" w:hAnsi="Times New Roman" w:cs="Times New Roman"/>
        </w:rPr>
        <w:t>);</w:t>
      </w:r>
    </w:p>
    <w:p w14:paraId="5ADFD285"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depresija;</w:t>
      </w:r>
    </w:p>
    <w:p w14:paraId="579C10E1"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sėklidžių skausmas ir patinimas;</w:t>
      </w:r>
    </w:p>
    <w:p w14:paraId="19407C68"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kraujavimas iš nosies;</w:t>
      </w:r>
    </w:p>
    <w:p w14:paraId="59F14E23"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sunkus odos bėrimas;</w:t>
      </w:r>
    </w:p>
    <w:p w14:paraId="194F82F0" w14:textId="6EF627C5"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regėjimo pokyčiai (</w:t>
      </w:r>
      <w:r w:rsidR="006923F6" w:rsidRPr="004B3A68">
        <w:rPr>
          <w:rFonts w:ascii="Times New Roman" w:hAnsi="Times New Roman"/>
        </w:rPr>
        <w:t xml:space="preserve">matomo vaizdo neryškumas </w:t>
      </w:r>
      <w:r w:rsidRPr="004B3A68">
        <w:rPr>
          <w:rFonts w:ascii="Times New Roman" w:hAnsi="Times New Roman"/>
        </w:rPr>
        <w:t>ar regėjimo sutrikimas</w:t>
      </w:r>
      <w:r w:rsidRPr="00B94918">
        <w:rPr>
          <w:rFonts w:ascii="Times New Roman" w:hAnsi="Times New Roman" w:cs="Times New Roman"/>
        </w:rPr>
        <w:t>);</w:t>
      </w:r>
    </w:p>
    <w:p w14:paraId="1A5EEC15" w14:textId="77777777" w:rsidR="00E773E2" w:rsidRPr="00B94918" w:rsidRDefault="00E773E2" w:rsidP="00E773E2">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burnos džiūvimas.</w:t>
      </w:r>
    </w:p>
    <w:p w14:paraId="4693B2A0" w14:textId="77777777" w:rsidR="00E773E2" w:rsidRPr="00B94918" w:rsidRDefault="00E773E2" w:rsidP="00E773E2">
      <w:pPr>
        <w:spacing w:after="0" w:line="240" w:lineRule="auto"/>
        <w:contextualSpacing/>
        <w:outlineLvl w:val="0"/>
        <w:rPr>
          <w:rFonts w:ascii="Times New Roman" w:hAnsi="Times New Roman" w:cs="Times New Roman"/>
        </w:rPr>
      </w:pPr>
    </w:p>
    <w:p w14:paraId="2B388B87"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Pranešimas apie šalutinį poveikį</w:t>
      </w:r>
    </w:p>
    <w:p w14:paraId="334D86FF" w14:textId="77777777" w:rsidR="006923F6" w:rsidRPr="00B94918" w:rsidRDefault="006923F6" w:rsidP="006923F6">
      <w:pPr>
        <w:tabs>
          <w:tab w:val="left" w:pos="567"/>
        </w:tabs>
        <w:spacing w:after="0" w:line="260" w:lineRule="exact"/>
        <w:ind w:right="-449"/>
        <w:rPr>
          <w:rFonts w:ascii="Times New Roman" w:eastAsia="Times New Roman" w:hAnsi="Times New Roman" w:cs="Times New Roman"/>
          <w:snapToGrid w:val="0"/>
        </w:rPr>
      </w:pPr>
      <w:r w:rsidRPr="00B94918">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94918">
        <w:rPr>
          <w:rFonts w:ascii="Times New Roman" w:eastAsia="Times New Roman" w:hAnsi="Times New Roman" w:cs="Times New Roman"/>
          <w:snapToGrid w:val="0"/>
          <w:lang w:eastAsia="zh-CN"/>
        </w:rPr>
        <w:t>elefonu 8 800 73568</w:t>
      </w:r>
      <w:r w:rsidRPr="00B94918">
        <w:rPr>
          <w:rFonts w:ascii="Times New Roman" w:eastAsia="Times New Roman" w:hAnsi="Times New Roman" w:cs="Times New Roman"/>
          <w:snapToGrid w:val="0"/>
        </w:rPr>
        <w:t xml:space="preserve"> arba užpildyti interneto svetainėje </w:t>
      </w:r>
      <w:hyperlink r:id="rId15" w:history="1">
        <w:r w:rsidRPr="00B94918">
          <w:rPr>
            <w:rFonts w:ascii="Times New Roman" w:eastAsia="SimSun" w:hAnsi="Times New Roman" w:cs="Times New Roman"/>
            <w:snapToGrid w:val="0"/>
            <w:color w:val="0000FF"/>
            <w:u w:val="single"/>
          </w:rPr>
          <w:t>www.vvkt.lt</w:t>
        </w:r>
      </w:hyperlink>
      <w:r w:rsidRPr="00B94918">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B94918">
        <w:rPr>
          <w:rFonts w:ascii="Times New Roman" w:eastAsia="Times New Roman" w:hAnsi="Times New Roman" w:cs="Times New Roman"/>
          <w:snapToGrid w:val="0"/>
          <w:lang w:eastAsia="zh-CN"/>
        </w:rPr>
        <w:t xml:space="preserve">nemokamu </w:t>
      </w:r>
      <w:r w:rsidRPr="00B94918">
        <w:rPr>
          <w:rFonts w:ascii="Times New Roman" w:eastAsia="Times New Roman" w:hAnsi="Times New Roman" w:cs="Times New Roman"/>
          <w:snapToGrid w:val="0"/>
        </w:rPr>
        <w:t>fakso numeriu 8 800 20131</w:t>
      </w:r>
      <w:r w:rsidRPr="00B94918">
        <w:rPr>
          <w:rFonts w:ascii="Times New Roman" w:eastAsia="Times New Roman" w:hAnsi="Times New Roman" w:cs="Times New Roman"/>
          <w:snapToGrid w:val="0"/>
          <w:lang w:eastAsia="zh-CN"/>
        </w:rPr>
        <w:t xml:space="preserve">, </w:t>
      </w:r>
      <w:r w:rsidRPr="00B94918">
        <w:rPr>
          <w:rFonts w:ascii="Times New Roman" w:eastAsia="Times New Roman" w:hAnsi="Times New Roman" w:cs="Times New Roman"/>
          <w:snapToGrid w:val="0"/>
        </w:rPr>
        <w:t xml:space="preserve">el. paštu </w:t>
      </w:r>
      <w:hyperlink r:id="rId16" w:history="1">
        <w:r w:rsidRPr="00B94918">
          <w:rPr>
            <w:rFonts w:ascii="Times New Roman" w:eastAsia="SimSun" w:hAnsi="Times New Roman" w:cs="Times New Roman"/>
            <w:snapToGrid w:val="0"/>
            <w:color w:val="0000FF"/>
            <w:u w:val="single"/>
          </w:rPr>
          <w:t>NepageidaujamaR@vvkt.lt</w:t>
        </w:r>
      </w:hyperlink>
      <w:r w:rsidRPr="00B94918">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7" w:history="1">
        <w:r w:rsidRPr="00B94918">
          <w:rPr>
            <w:rFonts w:ascii="Times New Roman" w:eastAsia="SimSun" w:hAnsi="Times New Roman" w:cs="Times New Roman"/>
            <w:snapToGrid w:val="0"/>
            <w:color w:val="0000FF"/>
            <w:u w:val="single"/>
          </w:rPr>
          <w:t>http://www.vvkt.lt</w:t>
        </w:r>
      </w:hyperlink>
      <w:r w:rsidRPr="00B94918">
        <w:rPr>
          <w:rFonts w:ascii="Times New Roman" w:eastAsia="Times New Roman" w:hAnsi="Times New Roman" w:cs="Times New Roman"/>
          <w:snapToGrid w:val="0"/>
        </w:rPr>
        <w:t>). Pranešdami apie šalutinį poveikį galite mums padėti gauti daugiau informacijos apie šio vaisto saugumą.</w:t>
      </w:r>
    </w:p>
    <w:p w14:paraId="0C3A5E21" w14:textId="77777777" w:rsidR="00E773E2" w:rsidRPr="00B94918" w:rsidRDefault="00E773E2" w:rsidP="00E773E2">
      <w:pPr>
        <w:spacing w:after="0" w:line="240" w:lineRule="auto"/>
        <w:contextualSpacing/>
        <w:outlineLvl w:val="0"/>
        <w:rPr>
          <w:rFonts w:ascii="Times New Roman" w:hAnsi="Times New Roman" w:cs="Times New Roman"/>
        </w:rPr>
      </w:pPr>
    </w:p>
    <w:p w14:paraId="3639CC24" w14:textId="77777777" w:rsidR="00E773E2" w:rsidRPr="00B94918" w:rsidRDefault="00E773E2" w:rsidP="00E773E2">
      <w:pPr>
        <w:spacing w:after="0" w:line="240" w:lineRule="auto"/>
        <w:contextualSpacing/>
        <w:outlineLvl w:val="0"/>
        <w:rPr>
          <w:rFonts w:ascii="Times New Roman" w:hAnsi="Times New Roman" w:cs="Times New Roman"/>
        </w:rPr>
      </w:pPr>
    </w:p>
    <w:p w14:paraId="625944BD" w14:textId="42105E7D" w:rsidR="00E773E2" w:rsidRPr="00B94918" w:rsidRDefault="00E773E2" w:rsidP="00E773E2">
      <w:pPr>
        <w:keepNext/>
        <w:tabs>
          <w:tab w:val="left" w:pos="567"/>
        </w:tabs>
        <w:spacing w:after="0" w:line="260" w:lineRule="exact"/>
        <w:rPr>
          <w:rFonts w:ascii="Times New Roman" w:hAnsi="Times New Roman" w:cs="Times New Roman"/>
          <w:b/>
        </w:rPr>
      </w:pPr>
      <w:r w:rsidRPr="00B94918">
        <w:rPr>
          <w:rFonts w:ascii="Times New Roman" w:hAnsi="Times New Roman" w:cs="Times New Roman"/>
          <w:b/>
        </w:rPr>
        <w:t>5.</w:t>
      </w:r>
      <w:r w:rsidRPr="00B94918">
        <w:rPr>
          <w:rFonts w:ascii="Times New Roman" w:hAnsi="Times New Roman" w:cs="Times New Roman"/>
          <w:b/>
        </w:rPr>
        <w:tab/>
        <w:t xml:space="preserve">Kaip laikyti </w:t>
      </w:r>
      <w:r w:rsidR="00DA330D" w:rsidRPr="00B94918">
        <w:rPr>
          <w:rFonts w:ascii="Times New Roman" w:hAnsi="Times New Roman" w:cs="Times New Roman"/>
          <w:b/>
        </w:rPr>
        <w:t>Dutasteride/Tamsulosin Exeltis</w:t>
      </w:r>
    </w:p>
    <w:p w14:paraId="15AEE154" w14:textId="77777777" w:rsidR="00E773E2" w:rsidRPr="00B94918" w:rsidRDefault="00E773E2" w:rsidP="00E773E2">
      <w:pPr>
        <w:keepNext/>
        <w:tabs>
          <w:tab w:val="left" w:pos="567"/>
        </w:tabs>
        <w:spacing w:after="0" w:line="260" w:lineRule="exact"/>
        <w:rPr>
          <w:rFonts w:ascii="Times New Roman" w:hAnsi="Times New Roman" w:cs="Times New Roman"/>
        </w:rPr>
      </w:pPr>
    </w:p>
    <w:p w14:paraId="7106FEBF"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Šį vaistą laikykite vaikams nepastebimoje ir nepasiekiamoje vietoje.</w:t>
      </w:r>
    </w:p>
    <w:p w14:paraId="3467DE2C" w14:textId="77777777" w:rsidR="00E773E2" w:rsidRPr="00B94918" w:rsidRDefault="00E773E2" w:rsidP="00E773E2">
      <w:pPr>
        <w:spacing w:after="0" w:line="240" w:lineRule="auto"/>
        <w:contextualSpacing/>
        <w:outlineLvl w:val="0"/>
        <w:rPr>
          <w:rFonts w:ascii="Times New Roman" w:hAnsi="Times New Roman" w:cs="Times New Roman"/>
        </w:rPr>
      </w:pPr>
    </w:p>
    <w:p w14:paraId="0FC31055"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Ant kartono dėžutės ir buteliuko po „EXP“ nurodytam tinkamumo laikui pasibaigus, šio vaisto vartoti negalima. Vaistas tinkamas vartoti iki paskutinės nurodyto mėnesio dienos.</w:t>
      </w:r>
    </w:p>
    <w:p w14:paraId="49565842" w14:textId="77777777" w:rsidR="00E773E2" w:rsidRPr="00B94918" w:rsidRDefault="00E773E2" w:rsidP="00E773E2">
      <w:pPr>
        <w:spacing w:after="0" w:line="240" w:lineRule="auto"/>
        <w:contextualSpacing/>
        <w:outlineLvl w:val="0"/>
        <w:rPr>
          <w:rFonts w:ascii="Times New Roman" w:hAnsi="Times New Roman" w:cs="Times New Roman"/>
        </w:rPr>
      </w:pPr>
    </w:p>
    <w:p w14:paraId="1084AB7B" w14:textId="77777777" w:rsidR="0090527C" w:rsidRPr="00B94918" w:rsidRDefault="0090527C" w:rsidP="0090527C">
      <w:pPr>
        <w:tabs>
          <w:tab w:val="left" w:pos="567"/>
        </w:tabs>
        <w:spacing w:after="0" w:line="240" w:lineRule="auto"/>
        <w:rPr>
          <w:rFonts w:ascii="Times New Roman" w:eastAsia="Times New Roman" w:hAnsi="Times New Roman" w:cs="Times New Roman"/>
        </w:rPr>
      </w:pPr>
      <w:r w:rsidRPr="00B94918">
        <w:rPr>
          <w:rFonts w:ascii="Times New Roman" w:eastAsia="Calibri" w:hAnsi="Times New Roman" w:cs="Times New Roman"/>
        </w:rPr>
        <w:t>Šiam vaistui specialių laikymo sąlygų nereikia.</w:t>
      </w:r>
    </w:p>
    <w:p w14:paraId="4CB33672" w14:textId="77777777" w:rsidR="00E773E2" w:rsidRPr="00B94918" w:rsidRDefault="00E773E2" w:rsidP="00E773E2">
      <w:pPr>
        <w:spacing w:after="0" w:line="240" w:lineRule="auto"/>
        <w:contextualSpacing/>
        <w:outlineLvl w:val="0"/>
        <w:rPr>
          <w:rFonts w:ascii="Times New Roman" w:hAnsi="Times New Roman" w:cs="Times New Roman"/>
        </w:rPr>
      </w:pPr>
    </w:p>
    <w:p w14:paraId="123C8610"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Vaistų negalima išmesti į kanalizaciją arba su buitinėmis atliekomis. Kaip išmesti nereikalingus vaistus, klauskite vaistininko. Šios priemonės padės apsaugoti aplinką.</w:t>
      </w:r>
    </w:p>
    <w:p w14:paraId="36EFD4B4" w14:textId="77777777" w:rsidR="00E773E2" w:rsidRPr="00B94918" w:rsidRDefault="00E773E2" w:rsidP="00E773E2">
      <w:pPr>
        <w:spacing w:after="0" w:line="240" w:lineRule="auto"/>
        <w:contextualSpacing/>
        <w:outlineLvl w:val="0"/>
        <w:rPr>
          <w:rFonts w:ascii="Times New Roman" w:hAnsi="Times New Roman" w:cs="Times New Roman"/>
        </w:rPr>
      </w:pPr>
    </w:p>
    <w:p w14:paraId="29BFBC68" w14:textId="77777777" w:rsidR="00E773E2" w:rsidRPr="00B94918" w:rsidRDefault="00E773E2" w:rsidP="00E773E2">
      <w:pPr>
        <w:spacing w:after="0" w:line="240" w:lineRule="auto"/>
        <w:contextualSpacing/>
        <w:outlineLvl w:val="0"/>
        <w:rPr>
          <w:rFonts w:ascii="Times New Roman" w:hAnsi="Times New Roman" w:cs="Times New Roman"/>
        </w:rPr>
      </w:pPr>
    </w:p>
    <w:p w14:paraId="3BABB268" w14:textId="77777777" w:rsidR="00E773E2" w:rsidRPr="00B94918" w:rsidRDefault="00E773E2" w:rsidP="00E773E2">
      <w:pPr>
        <w:spacing w:after="0" w:line="240" w:lineRule="auto"/>
        <w:ind w:left="540" w:hanging="540"/>
        <w:rPr>
          <w:rFonts w:ascii="Times New Roman" w:hAnsi="Times New Roman" w:cs="Times New Roman"/>
          <w:b/>
        </w:rPr>
      </w:pPr>
      <w:r w:rsidRPr="00B94918">
        <w:rPr>
          <w:rFonts w:ascii="Times New Roman" w:hAnsi="Times New Roman" w:cs="Times New Roman"/>
          <w:b/>
        </w:rPr>
        <w:t>6.</w:t>
      </w:r>
      <w:r w:rsidRPr="00B94918">
        <w:rPr>
          <w:rFonts w:ascii="Times New Roman" w:hAnsi="Times New Roman" w:cs="Times New Roman"/>
          <w:b/>
        </w:rPr>
        <w:tab/>
        <w:t>Pakuotės turinys ir kita informacija</w:t>
      </w:r>
    </w:p>
    <w:p w14:paraId="44E80457" w14:textId="77777777" w:rsidR="00E773E2" w:rsidRPr="00B94918" w:rsidRDefault="00E773E2" w:rsidP="00E773E2">
      <w:pPr>
        <w:spacing w:after="0" w:line="240" w:lineRule="auto"/>
        <w:contextualSpacing/>
        <w:outlineLvl w:val="0"/>
        <w:rPr>
          <w:rFonts w:ascii="Times New Roman" w:hAnsi="Times New Roman" w:cs="Times New Roman"/>
        </w:rPr>
      </w:pPr>
    </w:p>
    <w:p w14:paraId="13FB5F2A" w14:textId="04EA4D91" w:rsidR="00E773E2" w:rsidRPr="00B94918" w:rsidRDefault="00DA330D"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00E773E2" w:rsidRPr="00B94918">
        <w:rPr>
          <w:rFonts w:ascii="Times New Roman" w:hAnsi="Times New Roman" w:cs="Times New Roman"/>
          <w:b/>
        </w:rPr>
        <w:t>sudėtis</w:t>
      </w:r>
    </w:p>
    <w:p w14:paraId="2D7E94C4" w14:textId="77777777" w:rsidR="0090527C" w:rsidRPr="004B3A68" w:rsidRDefault="00E773E2" w:rsidP="004B3A68">
      <w:pPr>
        <w:pStyle w:val="Sraopastraipa"/>
        <w:numPr>
          <w:ilvl w:val="0"/>
          <w:numId w:val="21"/>
        </w:numPr>
        <w:outlineLvl w:val="0"/>
        <w:rPr>
          <w:rFonts w:ascii="Times New Roman" w:hAnsi="Times New Roman"/>
          <w:lang w:val="lt-LT"/>
        </w:rPr>
      </w:pPr>
      <w:r w:rsidRPr="004B3A68">
        <w:rPr>
          <w:rFonts w:ascii="Times New Roman" w:hAnsi="Times New Roman"/>
          <w:lang w:val="lt-LT"/>
        </w:rPr>
        <w:t>Veikliosios medžiagos yra dutasteridas ir tamsulozino hidrochlor</w:t>
      </w:r>
      <w:r w:rsidR="0090527C" w:rsidRPr="004B3A68">
        <w:rPr>
          <w:rFonts w:ascii="Times New Roman" w:hAnsi="Times New Roman"/>
          <w:lang w:val="lt-LT"/>
        </w:rPr>
        <w:t xml:space="preserve">idas. Kiekvienoje </w:t>
      </w:r>
      <w:r w:rsidR="00B01CAF" w:rsidRPr="004B3A68">
        <w:rPr>
          <w:rFonts w:ascii="Times New Roman" w:hAnsi="Times New Roman"/>
          <w:lang w:val="lt-LT"/>
        </w:rPr>
        <w:t xml:space="preserve">kietojoje </w:t>
      </w:r>
      <w:r w:rsidR="0090527C" w:rsidRPr="004B3A68">
        <w:rPr>
          <w:rFonts w:ascii="Times New Roman" w:hAnsi="Times New Roman"/>
          <w:lang w:val="lt-LT"/>
        </w:rPr>
        <w:t xml:space="preserve">kapsulėje yra </w:t>
      </w:r>
      <w:r w:rsidR="00B01CAF" w:rsidRPr="004B3A68">
        <w:rPr>
          <w:rFonts w:ascii="Times New Roman" w:hAnsi="Times New Roman"/>
          <w:lang w:val="lt-LT"/>
        </w:rPr>
        <w:t>0,</w:t>
      </w:r>
      <w:r w:rsidRPr="004B3A68">
        <w:rPr>
          <w:rFonts w:ascii="Times New Roman" w:hAnsi="Times New Roman"/>
          <w:lang w:val="lt-LT"/>
        </w:rPr>
        <w:t>5 mg dutasterido ir 0,4 mg tamsulozino hidrochlorido</w:t>
      </w:r>
      <w:r w:rsidR="0090527C" w:rsidRPr="004B3A68">
        <w:rPr>
          <w:rFonts w:ascii="Times New Roman" w:hAnsi="Times New Roman"/>
          <w:lang w:val="lt-LT"/>
        </w:rPr>
        <w:t xml:space="preserve"> (atitinkančio 0,367 mg tamsulozino).</w:t>
      </w:r>
    </w:p>
    <w:p w14:paraId="6C1DFA1E" w14:textId="39017412" w:rsidR="00E773E2" w:rsidRPr="004B3A68" w:rsidRDefault="00B01CAF" w:rsidP="004B3A68">
      <w:pPr>
        <w:pStyle w:val="Sraopastraipa"/>
        <w:numPr>
          <w:ilvl w:val="0"/>
          <w:numId w:val="21"/>
        </w:numPr>
        <w:outlineLvl w:val="0"/>
        <w:rPr>
          <w:rFonts w:ascii="Times New Roman" w:hAnsi="Times New Roman"/>
          <w:lang w:val="lt-LT"/>
        </w:rPr>
      </w:pPr>
      <w:r w:rsidRPr="004B3A68">
        <w:rPr>
          <w:rFonts w:ascii="Times New Roman" w:hAnsi="Times New Roman"/>
          <w:lang w:val="lt-LT"/>
        </w:rPr>
        <w:t>P</w:t>
      </w:r>
      <w:r w:rsidR="00E773E2" w:rsidRPr="004B3A68">
        <w:rPr>
          <w:rFonts w:ascii="Times New Roman" w:hAnsi="Times New Roman"/>
          <w:lang w:val="lt-LT"/>
        </w:rPr>
        <w:t>agalbinės medžiagos</w:t>
      </w:r>
      <w:r w:rsidRPr="004B3A68">
        <w:rPr>
          <w:rFonts w:ascii="Times New Roman" w:hAnsi="Times New Roman"/>
          <w:lang w:val="lt-LT"/>
        </w:rPr>
        <w:t xml:space="preserve"> yra</w:t>
      </w:r>
      <w:r w:rsidR="00E773E2" w:rsidRPr="004B3A68">
        <w:rPr>
          <w:rFonts w:ascii="Times New Roman" w:hAnsi="Times New Roman"/>
          <w:lang w:val="lt-LT"/>
        </w:rPr>
        <w:t>:</w:t>
      </w:r>
    </w:p>
    <w:p w14:paraId="551145B6" w14:textId="77777777" w:rsidR="0090527C" w:rsidRPr="00B94918" w:rsidRDefault="0090527C" w:rsidP="0090527C">
      <w:pPr>
        <w:spacing w:after="0" w:line="240" w:lineRule="auto"/>
        <w:rPr>
          <w:rFonts w:ascii="Times New Roman" w:hAnsi="Times New Roman" w:cs="Times New Roman"/>
        </w:rPr>
      </w:pPr>
    </w:p>
    <w:p w14:paraId="12AC37DA" w14:textId="77777777" w:rsidR="00E43873" w:rsidRPr="00B94918" w:rsidRDefault="00E43873" w:rsidP="0090527C">
      <w:pPr>
        <w:spacing w:after="0" w:line="240" w:lineRule="auto"/>
        <w:ind w:left="1134" w:hanging="1134"/>
        <w:contextualSpacing/>
        <w:outlineLvl w:val="0"/>
        <w:rPr>
          <w:rFonts w:ascii="Times New Roman" w:hAnsi="Times New Roman" w:cs="Times New Roman"/>
          <w:u w:val="single"/>
        </w:rPr>
      </w:pPr>
      <w:r w:rsidRPr="00B94918">
        <w:rPr>
          <w:rFonts w:ascii="Times New Roman" w:hAnsi="Times New Roman" w:cs="Times New Roman"/>
          <w:u w:val="single"/>
        </w:rPr>
        <w:t>K</w:t>
      </w:r>
      <w:r w:rsidR="00E773E2" w:rsidRPr="00B94918">
        <w:rPr>
          <w:rFonts w:ascii="Times New Roman" w:hAnsi="Times New Roman" w:cs="Times New Roman"/>
          <w:u w:val="single"/>
        </w:rPr>
        <w:t>ietosios kapsulės apvalkalas:</w:t>
      </w:r>
    </w:p>
    <w:p w14:paraId="73E76CC6"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Juodasis geležies oksidas (E172)</w:t>
      </w:r>
    </w:p>
    <w:p w14:paraId="1044EC2E"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Raudonasis geležies oksidas (E172)</w:t>
      </w:r>
    </w:p>
    <w:p w14:paraId="3F256B1D"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Titano dioksidas (E171)</w:t>
      </w:r>
    </w:p>
    <w:p w14:paraId="198B1F8A"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Geltonasis geležies oksidas (E172)</w:t>
      </w:r>
    </w:p>
    <w:p w14:paraId="0945A91C"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Želatina</w:t>
      </w:r>
    </w:p>
    <w:p w14:paraId="50753E95" w14:textId="77777777" w:rsidR="00E43873" w:rsidRPr="00B94918" w:rsidRDefault="00E43873" w:rsidP="0090527C">
      <w:pPr>
        <w:spacing w:after="0" w:line="240" w:lineRule="auto"/>
        <w:ind w:left="1134" w:hanging="1134"/>
        <w:contextualSpacing/>
        <w:outlineLvl w:val="0"/>
        <w:rPr>
          <w:rFonts w:ascii="Times New Roman" w:hAnsi="Times New Roman" w:cs="Times New Roman"/>
        </w:rPr>
      </w:pPr>
    </w:p>
    <w:p w14:paraId="3CEEC8CC" w14:textId="77777777" w:rsidR="00E43873" w:rsidRPr="00B94918" w:rsidRDefault="00E43873" w:rsidP="00E43873">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Dutasterido minkštosios kapsulės turinys</w:t>
      </w:r>
    </w:p>
    <w:p w14:paraId="2F9A1ED0"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Propilenglikolio monokaprilatas</w:t>
      </w:r>
      <w:r w:rsidR="00B01CAF" w:rsidRPr="00B94918">
        <w:rPr>
          <w:rFonts w:ascii="Times New Roman" w:hAnsi="Times New Roman" w:cs="Times New Roman"/>
        </w:rPr>
        <w:t>, II tipo</w:t>
      </w:r>
      <w:r w:rsidRPr="00B94918">
        <w:rPr>
          <w:rFonts w:ascii="Times New Roman" w:hAnsi="Times New Roman" w:cs="Times New Roman"/>
        </w:rPr>
        <w:t xml:space="preserve"> </w:t>
      </w:r>
    </w:p>
    <w:p w14:paraId="469CF032"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Butilhidroksitoluenas (E321)</w:t>
      </w:r>
    </w:p>
    <w:p w14:paraId="0DB797D1" w14:textId="77777777" w:rsidR="00E43873" w:rsidRPr="00B94918" w:rsidRDefault="00E43873" w:rsidP="0090527C">
      <w:pPr>
        <w:spacing w:after="0" w:line="240" w:lineRule="auto"/>
        <w:ind w:left="1134" w:hanging="1134"/>
        <w:contextualSpacing/>
        <w:outlineLvl w:val="0"/>
        <w:rPr>
          <w:rFonts w:ascii="Times New Roman" w:hAnsi="Times New Roman" w:cs="Times New Roman"/>
        </w:rPr>
      </w:pPr>
    </w:p>
    <w:p w14:paraId="5747E4BF" w14:textId="77777777" w:rsidR="00E43873" w:rsidRPr="00B94918" w:rsidRDefault="00E43873" w:rsidP="00E43873">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Minkštosios kapsulės apvalkalas</w:t>
      </w:r>
    </w:p>
    <w:p w14:paraId="7C1F5996"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Želatina</w:t>
      </w:r>
    </w:p>
    <w:p w14:paraId="59BCC667"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Glicerolis</w:t>
      </w:r>
    </w:p>
    <w:p w14:paraId="3A144173"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Titano dioksidas (E171)</w:t>
      </w:r>
    </w:p>
    <w:p w14:paraId="7625EAD2"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Vidutinės grandinės trigliceridai</w:t>
      </w:r>
    </w:p>
    <w:p w14:paraId="27AE7B78"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Lecitinas (sudėtyje gali būti sojų aliejaus) (žr. 2 skyrių)</w:t>
      </w:r>
    </w:p>
    <w:p w14:paraId="6BC363C3" w14:textId="77777777" w:rsidR="00E43873" w:rsidRPr="00B94918" w:rsidRDefault="00E43873" w:rsidP="0090527C">
      <w:pPr>
        <w:spacing w:after="0" w:line="240" w:lineRule="auto"/>
        <w:ind w:left="1134" w:hanging="1134"/>
        <w:contextualSpacing/>
        <w:outlineLvl w:val="0"/>
        <w:rPr>
          <w:rFonts w:ascii="Times New Roman" w:hAnsi="Times New Roman" w:cs="Times New Roman"/>
        </w:rPr>
      </w:pPr>
    </w:p>
    <w:p w14:paraId="41D72062" w14:textId="77777777" w:rsidR="00E43873" w:rsidRPr="00B94918" w:rsidRDefault="00E43873" w:rsidP="00E43873">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Tamsulozino granulės</w:t>
      </w:r>
    </w:p>
    <w:p w14:paraId="750222D8" w14:textId="49F86D0B"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Metakrilo rūgšties ir etilakrilato 1:1</w:t>
      </w:r>
      <w:r w:rsidR="00535EB1" w:rsidRPr="00B94918">
        <w:rPr>
          <w:rFonts w:ascii="Times New Roman" w:hAnsi="Times New Roman" w:cs="Times New Roman"/>
        </w:rPr>
        <w:t xml:space="preserve"> kopolimero 30 </w:t>
      </w:r>
      <w:r w:rsidRPr="00B94918">
        <w:rPr>
          <w:rFonts w:ascii="Times New Roman" w:hAnsi="Times New Roman" w:cs="Times New Roman"/>
        </w:rPr>
        <w:t xml:space="preserve">% </w:t>
      </w:r>
      <w:r w:rsidR="00B01CAF" w:rsidRPr="00B94918">
        <w:rPr>
          <w:rFonts w:ascii="Times New Roman" w:hAnsi="Times New Roman" w:cs="Times New Roman"/>
        </w:rPr>
        <w:t>dispersija</w:t>
      </w:r>
      <w:r w:rsidR="007525DD" w:rsidRPr="00B94918">
        <w:rPr>
          <w:rFonts w:ascii="Times New Roman" w:hAnsi="Times New Roman" w:cs="Times New Roman"/>
        </w:rPr>
        <w:t xml:space="preserve"> </w:t>
      </w:r>
      <w:r w:rsidRPr="00B94918">
        <w:rPr>
          <w:rFonts w:ascii="Times New Roman" w:hAnsi="Times New Roman" w:cs="Times New Roman"/>
        </w:rPr>
        <w:t>(sudėtyje yra natrio laurilsulfato, polisorbato 80)</w:t>
      </w:r>
    </w:p>
    <w:p w14:paraId="6DFFB11A"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Mikrokristalinė celiuliozė</w:t>
      </w:r>
    </w:p>
    <w:p w14:paraId="053A1D5F"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Dibutilo sebakatas</w:t>
      </w:r>
    </w:p>
    <w:p w14:paraId="218580C8" w14:textId="5A7C2D5D"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Polisorbat</w:t>
      </w:r>
      <w:r w:rsidR="007525DD" w:rsidRPr="00B94918">
        <w:rPr>
          <w:rFonts w:ascii="Times New Roman" w:hAnsi="Times New Roman" w:cs="Times New Roman"/>
        </w:rPr>
        <w:t>as</w:t>
      </w:r>
      <w:r w:rsidRPr="00B94918">
        <w:rPr>
          <w:rFonts w:ascii="Times New Roman" w:hAnsi="Times New Roman" w:cs="Times New Roman"/>
        </w:rPr>
        <w:t xml:space="preserve"> 80</w:t>
      </w:r>
    </w:p>
    <w:p w14:paraId="19AA4623" w14:textId="77777777" w:rsidR="007525DD" w:rsidRPr="00B94918" w:rsidRDefault="007525DD" w:rsidP="007525DD">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Hidratuotas koloidinis silicio dioksidas </w:t>
      </w:r>
    </w:p>
    <w:p w14:paraId="2FD5D5A1" w14:textId="3CA160F1"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Kal</w:t>
      </w:r>
      <w:r w:rsidR="007525DD" w:rsidRPr="00B94918">
        <w:rPr>
          <w:rFonts w:ascii="Times New Roman" w:hAnsi="Times New Roman" w:cs="Times New Roman"/>
        </w:rPr>
        <w:t>c</w:t>
      </w:r>
      <w:r w:rsidRPr="00B94918">
        <w:rPr>
          <w:rFonts w:ascii="Times New Roman" w:hAnsi="Times New Roman" w:cs="Times New Roman"/>
        </w:rPr>
        <w:t xml:space="preserve">io </w:t>
      </w:r>
      <w:r w:rsidR="007525DD" w:rsidRPr="00B94918">
        <w:rPr>
          <w:rFonts w:ascii="Times New Roman" w:hAnsi="Times New Roman" w:cs="Times New Roman"/>
        </w:rPr>
        <w:t>stearatas</w:t>
      </w:r>
    </w:p>
    <w:p w14:paraId="39715EA0" w14:textId="77777777" w:rsidR="00E43873" w:rsidRPr="00B94918" w:rsidRDefault="00E43873" w:rsidP="0090527C">
      <w:pPr>
        <w:spacing w:after="0" w:line="240" w:lineRule="auto"/>
        <w:ind w:left="1134" w:hanging="1134"/>
        <w:contextualSpacing/>
        <w:outlineLvl w:val="0"/>
        <w:rPr>
          <w:rFonts w:ascii="Times New Roman" w:hAnsi="Times New Roman" w:cs="Times New Roman"/>
        </w:rPr>
      </w:pPr>
    </w:p>
    <w:p w14:paraId="4D47F17F" w14:textId="77777777" w:rsidR="00E43873" w:rsidRPr="00B94918" w:rsidRDefault="00E43873" w:rsidP="00E43873">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 xml:space="preserve">Juodasis rašalas </w:t>
      </w:r>
    </w:p>
    <w:p w14:paraId="5C087904"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Šelakas (E904)</w:t>
      </w:r>
    </w:p>
    <w:p w14:paraId="4C176D29"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Juodasis geležies oksidas (E172)</w:t>
      </w:r>
    </w:p>
    <w:p w14:paraId="39C3AE83"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Propilenglikolis (E1520)</w:t>
      </w:r>
    </w:p>
    <w:p w14:paraId="230AB1A8"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Koncentruotas amoniako tirpalas (E527)</w:t>
      </w:r>
    </w:p>
    <w:p w14:paraId="6C4E3A3E" w14:textId="77777777" w:rsidR="00E43873" w:rsidRPr="00B94918" w:rsidRDefault="00E43873" w:rsidP="00E43873">
      <w:pPr>
        <w:spacing w:after="0" w:line="240" w:lineRule="auto"/>
        <w:contextualSpacing/>
        <w:outlineLvl w:val="0"/>
        <w:rPr>
          <w:rFonts w:ascii="Times New Roman" w:hAnsi="Times New Roman" w:cs="Times New Roman"/>
        </w:rPr>
      </w:pPr>
      <w:r w:rsidRPr="00B94918">
        <w:rPr>
          <w:rFonts w:ascii="Times New Roman" w:hAnsi="Times New Roman" w:cs="Times New Roman"/>
        </w:rPr>
        <w:t>Kalio hidroksidas (E525)</w:t>
      </w:r>
    </w:p>
    <w:p w14:paraId="101D4FEB" w14:textId="77777777" w:rsidR="00E43873" w:rsidRPr="00B94918" w:rsidRDefault="00E43873" w:rsidP="00E773E2">
      <w:pPr>
        <w:keepNext/>
        <w:tabs>
          <w:tab w:val="left" w:pos="567"/>
        </w:tabs>
        <w:spacing w:after="0" w:line="260" w:lineRule="exact"/>
        <w:rPr>
          <w:rFonts w:ascii="Times New Roman" w:hAnsi="Times New Roman" w:cs="Times New Roman"/>
          <w:b/>
        </w:rPr>
      </w:pPr>
    </w:p>
    <w:p w14:paraId="4F8F935B" w14:textId="4B7A5881" w:rsidR="00E43873" w:rsidRPr="00B94918" w:rsidRDefault="00E43873" w:rsidP="00E773E2">
      <w:pPr>
        <w:keepNext/>
        <w:tabs>
          <w:tab w:val="left" w:pos="567"/>
        </w:tabs>
        <w:spacing w:after="0" w:line="260" w:lineRule="exact"/>
        <w:rPr>
          <w:rFonts w:ascii="Times New Roman" w:hAnsi="Times New Roman" w:cs="Times New Roman"/>
        </w:rPr>
      </w:pPr>
      <w:r w:rsidRPr="00B94918">
        <w:rPr>
          <w:rFonts w:ascii="Times New Roman" w:hAnsi="Times New Roman" w:cs="Times New Roman"/>
        </w:rPr>
        <w:t>Žr. 2 skyrių „</w:t>
      </w:r>
      <w:r w:rsidR="00DA330D" w:rsidRPr="00B94918">
        <w:rPr>
          <w:rFonts w:ascii="Times New Roman" w:hAnsi="Times New Roman" w:cs="Times New Roman"/>
        </w:rPr>
        <w:t>Dutasteride/Tamsulosin Exeltis</w:t>
      </w:r>
      <w:r w:rsidR="00BD51B1" w:rsidRPr="00B94918">
        <w:rPr>
          <w:rFonts w:ascii="Times New Roman" w:hAnsi="Times New Roman" w:cs="Times New Roman"/>
        </w:rPr>
        <w:t xml:space="preserve"> </w:t>
      </w:r>
      <w:r w:rsidRPr="00B94918">
        <w:rPr>
          <w:rFonts w:ascii="Times New Roman" w:hAnsi="Times New Roman" w:cs="Times New Roman"/>
        </w:rPr>
        <w:t>sudėtyje yra soj</w:t>
      </w:r>
      <w:r w:rsidR="009159A7" w:rsidRPr="00B94918">
        <w:rPr>
          <w:rFonts w:ascii="Times New Roman" w:hAnsi="Times New Roman" w:cs="Times New Roman"/>
        </w:rPr>
        <w:t>ų</w:t>
      </w:r>
      <w:r w:rsidRPr="00B94918">
        <w:rPr>
          <w:rFonts w:ascii="Times New Roman" w:hAnsi="Times New Roman" w:cs="Times New Roman"/>
        </w:rPr>
        <w:t xml:space="preserve"> lecitino ir propilenglikolio“</w:t>
      </w:r>
    </w:p>
    <w:p w14:paraId="5214F19C" w14:textId="77777777" w:rsidR="00E43873" w:rsidRPr="00B94918" w:rsidRDefault="00E43873" w:rsidP="00E773E2">
      <w:pPr>
        <w:keepNext/>
        <w:tabs>
          <w:tab w:val="left" w:pos="567"/>
        </w:tabs>
        <w:spacing w:after="0" w:line="260" w:lineRule="exact"/>
        <w:rPr>
          <w:rFonts w:ascii="Times New Roman" w:hAnsi="Times New Roman" w:cs="Times New Roman"/>
        </w:rPr>
      </w:pPr>
    </w:p>
    <w:p w14:paraId="0885C890" w14:textId="49BB8CBF" w:rsidR="00E773E2" w:rsidRPr="00B94918" w:rsidRDefault="00DA330D" w:rsidP="00E773E2">
      <w:pPr>
        <w:keepNext/>
        <w:tabs>
          <w:tab w:val="left" w:pos="567"/>
        </w:tabs>
        <w:spacing w:after="0" w:line="260" w:lineRule="exact"/>
        <w:rPr>
          <w:rFonts w:ascii="Times New Roman" w:hAnsi="Times New Roman" w:cs="Times New Roman"/>
          <w:b/>
        </w:rPr>
      </w:pPr>
      <w:r w:rsidRPr="00B94918">
        <w:rPr>
          <w:rFonts w:ascii="Times New Roman" w:hAnsi="Times New Roman" w:cs="Times New Roman"/>
          <w:b/>
        </w:rPr>
        <w:t>Dutasteride/Tamsulosin Exeltis</w:t>
      </w:r>
      <w:r w:rsidR="00BD51B1" w:rsidRPr="00B94918">
        <w:rPr>
          <w:rFonts w:ascii="Times New Roman" w:hAnsi="Times New Roman" w:cs="Times New Roman"/>
          <w:b/>
        </w:rPr>
        <w:t xml:space="preserve"> </w:t>
      </w:r>
      <w:r w:rsidR="00E773E2" w:rsidRPr="00B94918">
        <w:rPr>
          <w:rFonts w:ascii="Times New Roman" w:hAnsi="Times New Roman" w:cs="Times New Roman"/>
          <w:b/>
        </w:rPr>
        <w:t>išvaizda ir kiekis pakuotėje</w:t>
      </w:r>
    </w:p>
    <w:p w14:paraId="0F6BFC74" w14:textId="4D798E60" w:rsidR="00646318"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Šis vaistas yra pailga</w:t>
      </w:r>
      <w:r w:rsidR="007525DD" w:rsidRPr="00B94918">
        <w:rPr>
          <w:rFonts w:ascii="Times New Roman" w:hAnsi="Times New Roman" w:cs="Times New Roman"/>
        </w:rPr>
        <w:t>,</w:t>
      </w:r>
      <w:r w:rsidRPr="00B94918">
        <w:rPr>
          <w:rFonts w:ascii="Times New Roman" w:hAnsi="Times New Roman" w:cs="Times New Roman"/>
        </w:rPr>
        <w:t xml:space="preserve"> kietoji </w:t>
      </w:r>
      <w:r w:rsidR="007525DD" w:rsidRPr="00B94918">
        <w:rPr>
          <w:rFonts w:ascii="Times New Roman" w:hAnsi="Times New Roman" w:cs="Times New Roman"/>
        </w:rPr>
        <w:t xml:space="preserve">želatinos </w:t>
      </w:r>
      <w:r w:rsidRPr="00B94918">
        <w:rPr>
          <w:rFonts w:ascii="Times New Roman" w:hAnsi="Times New Roman" w:cs="Times New Roman"/>
        </w:rPr>
        <w:t xml:space="preserve">kapsulė, </w:t>
      </w:r>
      <w:r w:rsidR="007525DD" w:rsidRPr="00B94918">
        <w:rPr>
          <w:rFonts w:ascii="Times New Roman" w:hAnsi="Times New Roman" w:cs="Times New Roman"/>
        </w:rPr>
        <w:t xml:space="preserve">maždaug </w:t>
      </w:r>
      <w:r w:rsidR="00535EB1" w:rsidRPr="00B94918">
        <w:rPr>
          <w:rFonts w:ascii="Times New Roman" w:hAnsi="Times New Roman" w:cs="Times New Roman"/>
        </w:rPr>
        <w:t>2</w:t>
      </w:r>
      <w:r w:rsidR="00307B30">
        <w:rPr>
          <w:rFonts w:ascii="Times New Roman" w:hAnsi="Times New Roman" w:cs="Times New Roman"/>
        </w:rPr>
        <w:t>4</w:t>
      </w:r>
      <w:r w:rsidR="00535EB1" w:rsidRPr="00B94918">
        <w:rPr>
          <w:rFonts w:ascii="Times New Roman" w:hAnsi="Times New Roman" w:cs="Times New Roman"/>
        </w:rPr>
        <w:t>,</w:t>
      </w:r>
      <w:r w:rsidR="00307B30">
        <w:rPr>
          <w:rFonts w:ascii="Times New Roman" w:hAnsi="Times New Roman" w:cs="Times New Roman"/>
        </w:rPr>
        <w:t>2</w:t>
      </w:r>
      <w:r w:rsidR="00535EB1" w:rsidRPr="00B94918">
        <w:rPr>
          <w:rFonts w:ascii="Times New Roman" w:hAnsi="Times New Roman" w:cs="Times New Roman"/>
        </w:rPr>
        <w:t> </w:t>
      </w:r>
      <w:r w:rsidR="00E43873" w:rsidRPr="00B94918">
        <w:rPr>
          <w:rFonts w:ascii="Times New Roman" w:hAnsi="Times New Roman" w:cs="Times New Roman"/>
        </w:rPr>
        <w:t>mm x 7,</w:t>
      </w:r>
      <w:r w:rsidR="00307B30">
        <w:rPr>
          <w:rFonts w:ascii="Times New Roman" w:hAnsi="Times New Roman" w:cs="Times New Roman"/>
        </w:rPr>
        <w:t>7</w:t>
      </w:r>
      <w:r w:rsidR="00535EB1" w:rsidRPr="00B94918">
        <w:rPr>
          <w:rFonts w:ascii="Times New Roman" w:hAnsi="Times New Roman" w:cs="Times New Roman"/>
        </w:rPr>
        <w:t> </w:t>
      </w:r>
      <w:r w:rsidR="00E43873" w:rsidRPr="00B94918">
        <w:rPr>
          <w:rFonts w:ascii="Times New Roman" w:hAnsi="Times New Roman" w:cs="Times New Roman"/>
        </w:rPr>
        <w:t xml:space="preserve">mm, </w:t>
      </w:r>
      <w:r w:rsidRPr="00B94918">
        <w:rPr>
          <w:rFonts w:ascii="Times New Roman" w:hAnsi="Times New Roman" w:cs="Times New Roman"/>
        </w:rPr>
        <w:t xml:space="preserve">kurios korpusas </w:t>
      </w:r>
      <w:r w:rsidR="00A20219">
        <w:rPr>
          <w:rFonts w:ascii="Times New Roman" w:hAnsi="Times New Roman" w:cs="Times New Roman"/>
        </w:rPr>
        <w:t>rudas</w:t>
      </w:r>
      <w:r w:rsidRPr="00B94918">
        <w:rPr>
          <w:rFonts w:ascii="Times New Roman" w:hAnsi="Times New Roman" w:cs="Times New Roman"/>
        </w:rPr>
        <w:t xml:space="preserve">, o dangtelis </w:t>
      </w:r>
      <w:r w:rsidR="007525DD" w:rsidRPr="00B94918">
        <w:rPr>
          <w:rFonts w:ascii="Times New Roman" w:hAnsi="Times New Roman" w:cs="Times New Roman"/>
        </w:rPr>
        <w:t xml:space="preserve">– </w:t>
      </w:r>
      <w:r w:rsidR="00A20219">
        <w:rPr>
          <w:rFonts w:ascii="Times New Roman" w:hAnsi="Times New Roman" w:cs="Times New Roman"/>
        </w:rPr>
        <w:t>smėlio spalvos</w:t>
      </w:r>
      <w:r w:rsidR="007525DD" w:rsidRPr="00B94918">
        <w:rPr>
          <w:rFonts w:ascii="Times New Roman" w:hAnsi="Times New Roman" w:cs="Times New Roman"/>
        </w:rPr>
        <w:t xml:space="preserve">. Ant dangtelio </w:t>
      </w:r>
      <w:r w:rsidRPr="00B94918">
        <w:rPr>
          <w:rFonts w:ascii="Times New Roman" w:hAnsi="Times New Roman" w:cs="Times New Roman"/>
        </w:rPr>
        <w:t>juodu rašalu užrašyta ,,</w:t>
      </w:r>
      <w:r w:rsidR="00646318" w:rsidRPr="00B94918">
        <w:rPr>
          <w:rFonts w:ascii="Times New Roman" w:hAnsi="Times New Roman" w:cs="Times New Roman"/>
        </w:rPr>
        <w:t>C001</w:t>
      </w:r>
      <w:r w:rsidRPr="00B94918">
        <w:rPr>
          <w:rFonts w:ascii="Times New Roman" w:hAnsi="Times New Roman" w:cs="Times New Roman"/>
        </w:rPr>
        <w:t>“.</w:t>
      </w:r>
    </w:p>
    <w:p w14:paraId="3CC0B433" w14:textId="77777777" w:rsidR="00646318" w:rsidRPr="00B94918" w:rsidRDefault="00646318" w:rsidP="00646318">
      <w:pPr>
        <w:spacing w:after="0" w:line="240" w:lineRule="auto"/>
        <w:contextualSpacing/>
        <w:outlineLvl w:val="0"/>
        <w:rPr>
          <w:rFonts w:ascii="Times New Roman" w:hAnsi="Times New Roman" w:cs="Times New Roman"/>
        </w:rPr>
      </w:pPr>
    </w:p>
    <w:p w14:paraId="47CDDBFF" w14:textId="1B7FCACD" w:rsidR="00646318" w:rsidRPr="00B94918" w:rsidRDefault="00646318" w:rsidP="00646318">
      <w:pPr>
        <w:spacing w:after="0" w:line="240" w:lineRule="auto"/>
        <w:contextualSpacing/>
        <w:outlineLvl w:val="0"/>
        <w:rPr>
          <w:rFonts w:ascii="Times New Roman" w:hAnsi="Times New Roman" w:cs="Times New Roman"/>
        </w:rPr>
      </w:pPr>
      <w:r w:rsidRPr="00B94918">
        <w:rPr>
          <w:rFonts w:ascii="Times New Roman" w:hAnsi="Times New Roman" w:cs="Times New Roman"/>
        </w:rPr>
        <w:t>Kiekvienoje kietoj</w:t>
      </w:r>
      <w:r w:rsidR="007525DD" w:rsidRPr="00B94918">
        <w:rPr>
          <w:rFonts w:ascii="Times New Roman" w:hAnsi="Times New Roman" w:cs="Times New Roman"/>
        </w:rPr>
        <w:t>oj</w:t>
      </w:r>
      <w:r w:rsidRPr="00B94918">
        <w:rPr>
          <w:rFonts w:ascii="Times New Roman" w:hAnsi="Times New Roman" w:cs="Times New Roman"/>
        </w:rPr>
        <w:t xml:space="preserve">e kapsulėje yra tamsulozino hidrochlorido modifikuoto atpalaidavimo </w:t>
      </w:r>
      <w:r w:rsidR="007525DD" w:rsidRPr="00B94918">
        <w:rPr>
          <w:rFonts w:ascii="Times New Roman" w:hAnsi="Times New Roman" w:cs="Times New Roman"/>
        </w:rPr>
        <w:t xml:space="preserve">granulių </w:t>
      </w:r>
      <w:r w:rsidRPr="00B94918">
        <w:rPr>
          <w:rFonts w:ascii="Times New Roman" w:hAnsi="Times New Roman" w:cs="Times New Roman"/>
        </w:rPr>
        <w:t xml:space="preserve">ir viena dutasterido </w:t>
      </w:r>
      <w:r w:rsidR="007525DD" w:rsidRPr="00B94918">
        <w:rPr>
          <w:rFonts w:ascii="Times New Roman" w:hAnsi="Times New Roman" w:cs="Times New Roman"/>
        </w:rPr>
        <w:t xml:space="preserve">minkštoji </w:t>
      </w:r>
      <w:r w:rsidRPr="00B94918">
        <w:rPr>
          <w:rFonts w:ascii="Times New Roman" w:hAnsi="Times New Roman" w:cs="Times New Roman"/>
        </w:rPr>
        <w:t>želatinos kapsulė.</w:t>
      </w:r>
    </w:p>
    <w:p w14:paraId="3F7DACD0" w14:textId="77777777" w:rsidR="00646318" w:rsidRPr="00B94918" w:rsidRDefault="00646318" w:rsidP="00E773E2">
      <w:pPr>
        <w:spacing w:after="0" w:line="240" w:lineRule="auto"/>
        <w:contextualSpacing/>
        <w:outlineLvl w:val="0"/>
        <w:rPr>
          <w:rFonts w:ascii="Times New Roman" w:hAnsi="Times New Roman" w:cs="Times New Roman"/>
        </w:rPr>
      </w:pPr>
    </w:p>
    <w:p w14:paraId="535B85F9" w14:textId="1093D60B" w:rsidR="00646318"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Tiekiamos </w:t>
      </w:r>
      <w:r w:rsidR="007525DD" w:rsidRPr="00B94918">
        <w:rPr>
          <w:rFonts w:ascii="Times New Roman" w:hAnsi="Times New Roman" w:cs="Times New Roman"/>
        </w:rPr>
        <w:t xml:space="preserve">pakuotėmis po </w:t>
      </w:r>
      <w:r w:rsidRPr="00B94918">
        <w:rPr>
          <w:rFonts w:ascii="Times New Roman" w:hAnsi="Times New Roman" w:cs="Times New Roman"/>
        </w:rPr>
        <w:t>7, 30 ir 90 kapsulių.</w:t>
      </w:r>
    </w:p>
    <w:p w14:paraId="792F7633" w14:textId="77777777" w:rsidR="00646318" w:rsidRPr="00B94918" w:rsidRDefault="00646318" w:rsidP="00E773E2">
      <w:pPr>
        <w:spacing w:after="0" w:line="240" w:lineRule="auto"/>
        <w:contextualSpacing/>
        <w:outlineLvl w:val="0"/>
        <w:rPr>
          <w:rFonts w:ascii="Times New Roman" w:hAnsi="Times New Roman" w:cs="Times New Roman"/>
        </w:rPr>
      </w:pPr>
    </w:p>
    <w:p w14:paraId="2CD66D14" w14:textId="77777777"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Gali būti tiekiamos ne visų dydžių pakuotės.</w:t>
      </w:r>
    </w:p>
    <w:p w14:paraId="39235722" w14:textId="77777777" w:rsidR="00E773E2" w:rsidRPr="00B94918" w:rsidRDefault="00E773E2" w:rsidP="00E773E2">
      <w:pPr>
        <w:spacing w:after="0" w:line="240" w:lineRule="auto"/>
        <w:contextualSpacing/>
        <w:outlineLvl w:val="0"/>
        <w:rPr>
          <w:rFonts w:ascii="Times New Roman" w:hAnsi="Times New Roman" w:cs="Times New Roman"/>
        </w:rPr>
      </w:pPr>
    </w:p>
    <w:p w14:paraId="1BD2760A" w14:textId="77777777"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Registruotojas ir gamintojas</w:t>
      </w:r>
    </w:p>
    <w:p w14:paraId="74072A6E" w14:textId="77777777" w:rsidR="00E773E2" w:rsidRPr="00B94918" w:rsidRDefault="00E773E2" w:rsidP="00E773E2">
      <w:pPr>
        <w:spacing w:after="0" w:line="240" w:lineRule="auto"/>
        <w:contextualSpacing/>
        <w:outlineLvl w:val="0"/>
        <w:rPr>
          <w:rFonts w:ascii="Times New Roman" w:hAnsi="Times New Roman" w:cs="Times New Roman"/>
        </w:rPr>
      </w:pPr>
    </w:p>
    <w:p w14:paraId="51F3C521"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Registruotojas</w:t>
      </w:r>
    </w:p>
    <w:p w14:paraId="0FDE76E8" w14:textId="65EF53DB" w:rsidR="00646318" w:rsidRPr="00B94918" w:rsidRDefault="00646318" w:rsidP="00646318">
      <w:pPr>
        <w:tabs>
          <w:tab w:val="left" w:pos="-1440"/>
          <w:tab w:val="left" w:pos="-720"/>
        </w:tabs>
        <w:spacing w:after="0" w:line="240" w:lineRule="auto"/>
        <w:rPr>
          <w:rFonts w:ascii="Times New Roman" w:hAnsi="Times New Roman" w:cs="Times New Roman"/>
        </w:rPr>
      </w:pPr>
      <w:r w:rsidRPr="00B94918">
        <w:rPr>
          <w:rFonts w:ascii="Times New Roman" w:hAnsi="Times New Roman" w:cs="Times New Roman"/>
        </w:rPr>
        <w:t>UAB Exeltis Baltics</w:t>
      </w:r>
    </w:p>
    <w:p w14:paraId="648455AE" w14:textId="65D576F4" w:rsidR="00646318" w:rsidRPr="00B94918" w:rsidRDefault="00646318" w:rsidP="00646318">
      <w:pPr>
        <w:tabs>
          <w:tab w:val="left" w:pos="-1440"/>
          <w:tab w:val="left" w:pos="-720"/>
        </w:tabs>
        <w:spacing w:after="0" w:line="240" w:lineRule="auto"/>
        <w:rPr>
          <w:rFonts w:ascii="Times New Roman" w:hAnsi="Times New Roman" w:cs="Times New Roman"/>
        </w:rPr>
      </w:pPr>
      <w:r w:rsidRPr="00B94918">
        <w:rPr>
          <w:rFonts w:ascii="Times New Roman" w:hAnsi="Times New Roman" w:cs="Times New Roman"/>
        </w:rPr>
        <w:t>Islandijos pl. 209A</w:t>
      </w:r>
    </w:p>
    <w:p w14:paraId="43D7E547" w14:textId="77777777" w:rsidR="00646318" w:rsidRPr="00B94918" w:rsidRDefault="00646318" w:rsidP="00646318">
      <w:pPr>
        <w:tabs>
          <w:tab w:val="left" w:pos="-1440"/>
          <w:tab w:val="left" w:pos="-720"/>
        </w:tabs>
        <w:spacing w:after="0" w:line="240" w:lineRule="auto"/>
        <w:rPr>
          <w:rFonts w:ascii="Times New Roman" w:hAnsi="Times New Roman" w:cs="Times New Roman"/>
        </w:rPr>
      </w:pPr>
      <w:r w:rsidRPr="00B94918">
        <w:rPr>
          <w:rFonts w:ascii="Times New Roman" w:hAnsi="Times New Roman" w:cs="Times New Roman"/>
        </w:rPr>
        <w:t>Kaunas, LT-49163</w:t>
      </w:r>
    </w:p>
    <w:p w14:paraId="4C83B24E" w14:textId="77777777" w:rsidR="00E773E2" w:rsidRPr="00B94918" w:rsidRDefault="00646318" w:rsidP="00646318">
      <w:pPr>
        <w:spacing w:after="0" w:line="240" w:lineRule="auto"/>
        <w:contextualSpacing/>
        <w:outlineLvl w:val="0"/>
        <w:rPr>
          <w:rFonts w:ascii="Times New Roman" w:hAnsi="Times New Roman" w:cs="Times New Roman"/>
        </w:rPr>
      </w:pPr>
      <w:r w:rsidRPr="00B94918">
        <w:rPr>
          <w:rFonts w:ascii="Times New Roman" w:hAnsi="Times New Roman" w:cs="Times New Roman"/>
        </w:rPr>
        <w:t>Lietuva</w:t>
      </w:r>
    </w:p>
    <w:p w14:paraId="735C282F" w14:textId="77777777" w:rsidR="00646318" w:rsidRPr="00B94918" w:rsidRDefault="00646318" w:rsidP="00646318">
      <w:pPr>
        <w:spacing w:after="0" w:line="240" w:lineRule="auto"/>
        <w:contextualSpacing/>
        <w:outlineLvl w:val="0"/>
        <w:rPr>
          <w:rFonts w:ascii="Times New Roman" w:hAnsi="Times New Roman" w:cs="Times New Roman"/>
        </w:rPr>
      </w:pPr>
    </w:p>
    <w:p w14:paraId="317E88B6" w14:textId="77777777" w:rsidR="00E773E2" w:rsidRPr="00B94918" w:rsidRDefault="00E773E2" w:rsidP="00E773E2">
      <w:pPr>
        <w:spacing w:after="0" w:line="240" w:lineRule="auto"/>
        <w:contextualSpacing/>
        <w:outlineLvl w:val="0"/>
        <w:rPr>
          <w:rFonts w:ascii="Times New Roman" w:hAnsi="Times New Roman" w:cs="Times New Roman"/>
          <w:i/>
        </w:rPr>
      </w:pPr>
      <w:r w:rsidRPr="00B94918">
        <w:rPr>
          <w:rFonts w:ascii="Times New Roman" w:hAnsi="Times New Roman" w:cs="Times New Roman"/>
          <w:i/>
        </w:rPr>
        <w:t>Gamintojas</w:t>
      </w:r>
    </w:p>
    <w:p w14:paraId="5E4F8ED9" w14:textId="143B6322" w:rsidR="00646318" w:rsidRPr="00B94918" w:rsidRDefault="00646318" w:rsidP="00646318">
      <w:pPr>
        <w:spacing w:after="0" w:line="240" w:lineRule="auto"/>
        <w:contextualSpacing/>
        <w:outlineLvl w:val="0"/>
        <w:rPr>
          <w:rFonts w:ascii="Times New Roman" w:hAnsi="Times New Roman" w:cs="Times New Roman"/>
        </w:rPr>
      </w:pPr>
      <w:r w:rsidRPr="00B94918">
        <w:rPr>
          <w:rFonts w:ascii="Times New Roman" w:hAnsi="Times New Roman" w:cs="Times New Roman"/>
        </w:rPr>
        <w:t>Laboratorios LEÓN FARMA, SA</w:t>
      </w:r>
    </w:p>
    <w:p w14:paraId="2D2807C7" w14:textId="5DDDAD92" w:rsidR="00646318" w:rsidRPr="00B94918" w:rsidRDefault="00413F94" w:rsidP="00646318">
      <w:pPr>
        <w:spacing w:after="0" w:line="240" w:lineRule="auto"/>
        <w:contextualSpacing/>
        <w:outlineLvl w:val="0"/>
        <w:rPr>
          <w:rFonts w:ascii="Times New Roman" w:hAnsi="Times New Roman" w:cs="Times New Roman"/>
        </w:rPr>
      </w:pPr>
      <w:r>
        <w:rPr>
          <w:rFonts w:ascii="Times New Roman" w:hAnsi="Times New Roman" w:cs="Times New Roman"/>
        </w:rPr>
        <w:t>c</w:t>
      </w:r>
      <w:r w:rsidR="00646318" w:rsidRPr="00B94918">
        <w:rPr>
          <w:rFonts w:ascii="Times New Roman" w:hAnsi="Times New Roman" w:cs="Times New Roman"/>
        </w:rPr>
        <w:t>/La Vallina, s/n, Polígono Industrial Navatejera</w:t>
      </w:r>
    </w:p>
    <w:p w14:paraId="73BF3B2D" w14:textId="6305401E" w:rsidR="00E773E2" w:rsidRPr="00B94918" w:rsidRDefault="00646318" w:rsidP="00646318">
      <w:pPr>
        <w:spacing w:after="0" w:line="240" w:lineRule="auto"/>
        <w:contextualSpacing/>
        <w:outlineLvl w:val="0"/>
        <w:rPr>
          <w:rFonts w:ascii="Times New Roman" w:hAnsi="Times New Roman" w:cs="Times New Roman"/>
        </w:rPr>
      </w:pPr>
      <w:r w:rsidRPr="00B94918">
        <w:rPr>
          <w:rFonts w:ascii="Times New Roman" w:hAnsi="Times New Roman" w:cs="Times New Roman"/>
        </w:rPr>
        <w:t>Villaquilambre-24008 (León)</w:t>
      </w:r>
    </w:p>
    <w:p w14:paraId="0A4E1E0B" w14:textId="77777777" w:rsidR="00E773E2" w:rsidRPr="00B94918" w:rsidRDefault="00646318"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Ispanija</w:t>
      </w:r>
    </w:p>
    <w:p w14:paraId="71E346AA" w14:textId="77777777" w:rsidR="00E773E2" w:rsidRPr="00B94918" w:rsidRDefault="00E773E2" w:rsidP="00E773E2">
      <w:pPr>
        <w:spacing w:after="0" w:line="240" w:lineRule="auto"/>
        <w:contextualSpacing/>
        <w:outlineLvl w:val="0"/>
        <w:rPr>
          <w:rFonts w:ascii="Times New Roman" w:hAnsi="Times New Roman" w:cs="Times New Roman"/>
        </w:rPr>
      </w:pPr>
    </w:p>
    <w:p w14:paraId="371ACA37" w14:textId="4D321061" w:rsidR="00E773E2"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rPr>
        <w:t>Jeigu apie šį vaistą norite sužinot</w:t>
      </w:r>
      <w:r w:rsidR="00E25457">
        <w:rPr>
          <w:rFonts w:ascii="Times New Roman" w:hAnsi="Times New Roman" w:cs="Times New Roman"/>
        </w:rPr>
        <w:t xml:space="preserve">i daugiau, kreipkitės į </w:t>
      </w:r>
      <w:r w:rsidRPr="00B94918">
        <w:rPr>
          <w:rFonts w:ascii="Times New Roman" w:hAnsi="Times New Roman" w:cs="Times New Roman"/>
        </w:rPr>
        <w:t>registruotoją.</w:t>
      </w:r>
    </w:p>
    <w:p w14:paraId="65913BF2" w14:textId="77777777" w:rsidR="00C57A84" w:rsidRPr="00B94918" w:rsidRDefault="00C57A84" w:rsidP="00E773E2">
      <w:pPr>
        <w:spacing w:after="0" w:line="240" w:lineRule="auto"/>
        <w:contextualSpacing/>
        <w:outlineLvl w:val="0"/>
        <w:rPr>
          <w:rFonts w:ascii="Times New Roman" w:hAnsi="Times New Roman" w:cs="Times New Roman"/>
        </w:rPr>
      </w:pPr>
    </w:p>
    <w:p w14:paraId="12018240" w14:textId="495EBA2C" w:rsidR="00E773E2" w:rsidRPr="00B94918" w:rsidRDefault="00E773E2" w:rsidP="00E773E2">
      <w:pPr>
        <w:spacing w:after="0" w:line="240" w:lineRule="auto"/>
        <w:contextualSpacing/>
        <w:outlineLvl w:val="0"/>
        <w:rPr>
          <w:rFonts w:ascii="Times New Roman" w:hAnsi="Times New Roman" w:cs="Times New Roman"/>
          <w:b/>
        </w:rPr>
      </w:pPr>
      <w:r w:rsidRPr="00B94918">
        <w:rPr>
          <w:rFonts w:ascii="Times New Roman" w:hAnsi="Times New Roman" w:cs="Times New Roman"/>
          <w:b/>
        </w:rPr>
        <w:t>Šis vaistas EEE valstybėse narėse registruotas tokiais pavadinimais</w:t>
      </w:r>
      <w:r w:rsidR="00A52595" w:rsidRPr="00B94918">
        <w:rPr>
          <w:rFonts w:ascii="Times New Roman" w:hAnsi="Times New Roman" w:cs="Times New Roman"/>
          <w:b/>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7200"/>
      </w:tblGrid>
      <w:tr w:rsidR="00215C1C" w:rsidRPr="00B94918" w14:paraId="7820AC23" w14:textId="77777777" w:rsidTr="004B3A68">
        <w:trPr>
          <w:trHeight w:val="223"/>
        </w:trPr>
        <w:tc>
          <w:tcPr>
            <w:tcW w:w="2547" w:type="dxa"/>
          </w:tcPr>
          <w:p w14:paraId="5EEE92F6" w14:textId="77777777" w:rsidR="00215C1C" w:rsidRPr="00B94918" w:rsidRDefault="00563B9E" w:rsidP="00215C1C">
            <w:pPr>
              <w:tabs>
                <w:tab w:val="right" w:pos="1906"/>
              </w:tabs>
              <w:spacing w:after="0" w:line="240" w:lineRule="auto"/>
              <w:rPr>
                <w:rFonts w:ascii="Times New Roman" w:eastAsia="Calibri" w:hAnsi="Times New Roman" w:cs="Times New Roman"/>
              </w:rPr>
            </w:pPr>
            <w:r w:rsidRPr="00B94918">
              <w:rPr>
                <w:rFonts w:ascii="Times New Roman" w:eastAsia="Calibri" w:hAnsi="Times New Roman" w:cs="Times New Roman"/>
              </w:rPr>
              <w:t>Danija</w:t>
            </w:r>
          </w:p>
        </w:tc>
        <w:tc>
          <w:tcPr>
            <w:tcW w:w="7200" w:type="dxa"/>
          </w:tcPr>
          <w:p w14:paraId="0188CCAD" w14:textId="506DE262" w:rsidR="00215C1C" w:rsidRPr="00B94918" w:rsidRDefault="00563B9E" w:rsidP="00215C1C">
            <w:pPr>
              <w:spacing w:line="240" w:lineRule="auto"/>
              <w:rPr>
                <w:rFonts w:ascii="Times New Roman" w:hAnsi="Times New Roman" w:cs="Times New Roman"/>
              </w:rPr>
            </w:pPr>
            <w:r w:rsidRPr="00B94918">
              <w:rPr>
                <w:rFonts w:ascii="Times New Roman" w:hAnsi="Times New Roman" w:cs="Times New Roman"/>
              </w:rPr>
              <w:t>UNISOL</w:t>
            </w:r>
          </w:p>
        </w:tc>
      </w:tr>
      <w:tr w:rsidR="00563B9E" w:rsidRPr="00B94918" w14:paraId="17B1C183" w14:textId="77777777" w:rsidTr="004B3A68">
        <w:trPr>
          <w:trHeight w:val="223"/>
        </w:trPr>
        <w:tc>
          <w:tcPr>
            <w:tcW w:w="2547" w:type="dxa"/>
          </w:tcPr>
          <w:p w14:paraId="1878A9C3" w14:textId="77777777" w:rsidR="00563B9E" w:rsidRPr="00B94918" w:rsidRDefault="00563B9E" w:rsidP="00563B9E">
            <w:pPr>
              <w:tabs>
                <w:tab w:val="right" w:pos="1906"/>
              </w:tabs>
              <w:spacing w:after="0" w:line="240" w:lineRule="auto"/>
              <w:rPr>
                <w:rFonts w:ascii="Times New Roman" w:eastAsia="Calibri" w:hAnsi="Times New Roman" w:cs="Times New Roman"/>
              </w:rPr>
            </w:pPr>
            <w:r w:rsidRPr="00B94918">
              <w:rPr>
                <w:rFonts w:ascii="Times New Roman" w:eastAsia="Calibri" w:hAnsi="Times New Roman" w:cs="Times New Roman"/>
              </w:rPr>
              <w:t>Austrija</w:t>
            </w:r>
          </w:p>
        </w:tc>
        <w:tc>
          <w:tcPr>
            <w:tcW w:w="7200" w:type="dxa"/>
          </w:tcPr>
          <w:p w14:paraId="68156432" w14:textId="489E9209" w:rsidR="00563B9E" w:rsidRPr="00B94918" w:rsidRDefault="00CE518D" w:rsidP="00563B9E">
            <w:pPr>
              <w:spacing w:line="240" w:lineRule="auto"/>
              <w:rPr>
                <w:rFonts w:ascii="Times New Roman" w:hAnsi="Times New Roman" w:cs="Times New Roman"/>
              </w:rPr>
            </w:pPr>
            <w:r w:rsidRPr="00CE518D">
              <w:rPr>
                <w:rFonts w:ascii="Times New Roman" w:hAnsi="Times New Roman" w:cs="Times New Roman"/>
              </w:rPr>
              <w:t>TamsuDuo 0,5 mg/0,4 mg Hartkapseln</w:t>
            </w:r>
          </w:p>
        </w:tc>
      </w:tr>
      <w:tr w:rsidR="00563B9E" w:rsidRPr="00B94918" w14:paraId="1E6749D1" w14:textId="77777777" w:rsidTr="004B3A68">
        <w:trPr>
          <w:trHeight w:val="344"/>
        </w:trPr>
        <w:tc>
          <w:tcPr>
            <w:tcW w:w="2547" w:type="dxa"/>
          </w:tcPr>
          <w:p w14:paraId="19596EEC" w14:textId="77777777" w:rsidR="00563B9E" w:rsidRPr="00B94918" w:rsidRDefault="00563B9E" w:rsidP="00563B9E">
            <w:pPr>
              <w:spacing w:after="0" w:line="240" w:lineRule="auto"/>
              <w:rPr>
                <w:rFonts w:ascii="Times New Roman" w:eastAsia="Calibri" w:hAnsi="Times New Roman" w:cs="Times New Roman"/>
              </w:rPr>
            </w:pPr>
            <w:r w:rsidRPr="00B94918">
              <w:rPr>
                <w:rFonts w:ascii="Times New Roman" w:eastAsia="Calibri" w:hAnsi="Times New Roman" w:cs="Times New Roman"/>
              </w:rPr>
              <w:t>Čekija</w:t>
            </w:r>
          </w:p>
        </w:tc>
        <w:tc>
          <w:tcPr>
            <w:tcW w:w="7200" w:type="dxa"/>
          </w:tcPr>
          <w:p w14:paraId="17010D48" w14:textId="6D36477F" w:rsidR="00563B9E" w:rsidRPr="00B94918" w:rsidRDefault="00563B9E" w:rsidP="00563B9E">
            <w:pPr>
              <w:spacing w:line="240" w:lineRule="auto"/>
              <w:rPr>
                <w:rFonts w:ascii="Times New Roman" w:hAnsi="Times New Roman" w:cs="Times New Roman"/>
              </w:rPr>
            </w:pPr>
            <w:r w:rsidRPr="00B94918">
              <w:rPr>
                <w:rFonts w:ascii="Times New Roman" w:hAnsi="Times New Roman" w:cs="Times New Roman"/>
              </w:rPr>
              <w:t>UNISOL</w:t>
            </w:r>
          </w:p>
        </w:tc>
      </w:tr>
      <w:tr w:rsidR="00563B9E" w:rsidRPr="00B94918" w14:paraId="7CB610BE" w14:textId="77777777" w:rsidTr="004B3A68">
        <w:tc>
          <w:tcPr>
            <w:tcW w:w="2547" w:type="dxa"/>
          </w:tcPr>
          <w:p w14:paraId="7B87956A" w14:textId="77777777" w:rsidR="00563B9E" w:rsidRPr="00B94918" w:rsidRDefault="00563B9E" w:rsidP="00563B9E">
            <w:pPr>
              <w:spacing w:after="0" w:line="240" w:lineRule="auto"/>
              <w:rPr>
                <w:rFonts w:ascii="Times New Roman" w:eastAsia="Calibri" w:hAnsi="Times New Roman" w:cs="Times New Roman"/>
              </w:rPr>
            </w:pPr>
            <w:r w:rsidRPr="00B94918">
              <w:rPr>
                <w:rFonts w:ascii="Times New Roman" w:eastAsia="Calibri" w:hAnsi="Times New Roman" w:cs="Times New Roman"/>
              </w:rPr>
              <w:t>Vokietija</w:t>
            </w:r>
          </w:p>
        </w:tc>
        <w:tc>
          <w:tcPr>
            <w:tcW w:w="7200" w:type="dxa"/>
          </w:tcPr>
          <w:p w14:paraId="1B7BF015" w14:textId="06554F2C" w:rsidR="00563B9E" w:rsidRPr="00B94918" w:rsidRDefault="00CE518D" w:rsidP="00563B9E">
            <w:pPr>
              <w:spacing w:line="240" w:lineRule="auto"/>
              <w:rPr>
                <w:rFonts w:ascii="Times New Roman" w:hAnsi="Times New Roman" w:cs="Times New Roman"/>
              </w:rPr>
            </w:pPr>
            <w:r>
              <w:rPr>
                <w:rFonts w:ascii="Times New Roman" w:hAnsi="Times New Roman" w:cs="Times New Roman"/>
                <w:sz w:val="24"/>
                <w:szCs w:val="24"/>
              </w:rPr>
              <w:t>Dutasterid/Tamsulosin Cipla 0,5 mg/0,4 mg Hartkapseln</w:t>
            </w:r>
          </w:p>
        </w:tc>
      </w:tr>
      <w:tr w:rsidR="00563B9E" w:rsidRPr="00B94918" w14:paraId="128175E3" w14:textId="77777777" w:rsidTr="004B3A68">
        <w:tc>
          <w:tcPr>
            <w:tcW w:w="2547" w:type="dxa"/>
          </w:tcPr>
          <w:p w14:paraId="6FAD5549" w14:textId="77777777" w:rsidR="00563B9E" w:rsidRPr="00B94918" w:rsidRDefault="00381062" w:rsidP="00563B9E">
            <w:pPr>
              <w:spacing w:after="0" w:line="240" w:lineRule="auto"/>
              <w:rPr>
                <w:rFonts w:ascii="Times New Roman" w:eastAsia="Calibri" w:hAnsi="Times New Roman" w:cs="Times New Roman"/>
              </w:rPr>
            </w:pPr>
            <w:r w:rsidRPr="00B94918">
              <w:rPr>
                <w:rFonts w:ascii="Times New Roman" w:eastAsia="Calibri" w:hAnsi="Times New Roman" w:cs="Times New Roman"/>
              </w:rPr>
              <w:t>Vengrija</w:t>
            </w:r>
          </w:p>
        </w:tc>
        <w:tc>
          <w:tcPr>
            <w:tcW w:w="7200" w:type="dxa"/>
          </w:tcPr>
          <w:p w14:paraId="67ADD2EB" w14:textId="6FCA71CD" w:rsidR="00563B9E" w:rsidRPr="00B94918" w:rsidRDefault="00563B9E" w:rsidP="00563B9E">
            <w:pPr>
              <w:spacing w:line="240" w:lineRule="auto"/>
              <w:rPr>
                <w:rFonts w:ascii="Times New Roman" w:hAnsi="Times New Roman" w:cs="Times New Roman"/>
              </w:rPr>
            </w:pPr>
            <w:r w:rsidRPr="00B94918">
              <w:rPr>
                <w:rFonts w:ascii="Times New Roman" w:hAnsi="Times New Roman" w:cs="Times New Roman"/>
              </w:rPr>
              <w:t>UNISOL</w:t>
            </w:r>
          </w:p>
        </w:tc>
      </w:tr>
      <w:tr w:rsidR="00563B9E" w:rsidRPr="00B94918" w14:paraId="0D97BBD8" w14:textId="77777777" w:rsidTr="004B3A68">
        <w:tc>
          <w:tcPr>
            <w:tcW w:w="2547" w:type="dxa"/>
          </w:tcPr>
          <w:p w14:paraId="0B944A41" w14:textId="77777777" w:rsidR="00563B9E" w:rsidRPr="00B94918" w:rsidRDefault="00381062" w:rsidP="00563B9E">
            <w:pPr>
              <w:spacing w:after="0" w:line="240" w:lineRule="auto"/>
              <w:rPr>
                <w:rFonts w:ascii="Times New Roman" w:eastAsia="Calibri" w:hAnsi="Times New Roman" w:cs="Times New Roman"/>
              </w:rPr>
            </w:pPr>
            <w:r w:rsidRPr="00B94918">
              <w:rPr>
                <w:rFonts w:ascii="Times New Roman" w:eastAsia="Calibri" w:hAnsi="Times New Roman" w:cs="Times New Roman"/>
              </w:rPr>
              <w:t>Lietuva</w:t>
            </w:r>
          </w:p>
        </w:tc>
        <w:tc>
          <w:tcPr>
            <w:tcW w:w="7200" w:type="dxa"/>
          </w:tcPr>
          <w:p w14:paraId="52F14959" w14:textId="1BC8F1EC" w:rsidR="00563B9E" w:rsidRPr="00B94918" w:rsidRDefault="00DA330D" w:rsidP="00563B9E">
            <w:pPr>
              <w:spacing w:line="240" w:lineRule="auto"/>
              <w:rPr>
                <w:rFonts w:ascii="Times New Roman" w:hAnsi="Times New Roman" w:cs="Times New Roman"/>
              </w:rPr>
            </w:pPr>
            <w:r w:rsidRPr="00B94918">
              <w:rPr>
                <w:rFonts w:ascii="Times New Roman" w:hAnsi="Times New Roman" w:cs="Times New Roman"/>
              </w:rPr>
              <w:t>Dutasteride/Tamsulosin Exeltis</w:t>
            </w:r>
          </w:p>
        </w:tc>
      </w:tr>
      <w:tr w:rsidR="00563B9E" w:rsidRPr="00B94918" w14:paraId="287A0782" w14:textId="77777777" w:rsidTr="004B3A68">
        <w:tc>
          <w:tcPr>
            <w:tcW w:w="2547" w:type="dxa"/>
          </w:tcPr>
          <w:p w14:paraId="110DFF26" w14:textId="77777777" w:rsidR="00563B9E" w:rsidRPr="00B94918" w:rsidRDefault="00563B9E" w:rsidP="00563B9E">
            <w:pPr>
              <w:spacing w:after="0" w:line="240" w:lineRule="auto"/>
              <w:rPr>
                <w:rFonts w:ascii="Times New Roman" w:eastAsia="Calibri" w:hAnsi="Times New Roman" w:cs="Times New Roman"/>
              </w:rPr>
            </w:pPr>
            <w:r w:rsidRPr="00B94918">
              <w:rPr>
                <w:rFonts w:ascii="Times New Roman" w:eastAsia="Calibri" w:hAnsi="Times New Roman" w:cs="Times New Roman"/>
              </w:rPr>
              <w:t>Lenkija</w:t>
            </w:r>
          </w:p>
        </w:tc>
        <w:tc>
          <w:tcPr>
            <w:tcW w:w="7200" w:type="dxa"/>
          </w:tcPr>
          <w:p w14:paraId="610218B0" w14:textId="447CC7ED" w:rsidR="00563B9E" w:rsidRPr="00B94918" w:rsidRDefault="00563B9E" w:rsidP="00563B9E">
            <w:pPr>
              <w:spacing w:line="240" w:lineRule="auto"/>
              <w:rPr>
                <w:rFonts w:ascii="Times New Roman" w:hAnsi="Times New Roman" w:cs="Times New Roman"/>
              </w:rPr>
            </w:pPr>
            <w:r w:rsidRPr="00B94918">
              <w:rPr>
                <w:rFonts w:ascii="Times New Roman" w:hAnsi="Times New Roman" w:cs="Times New Roman"/>
              </w:rPr>
              <w:t>UNISOL</w:t>
            </w:r>
          </w:p>
        </w:tc>
      </w:tr>
      <w:tr w:rsidR="00563B9E" w:rsidRPr="00B94918" w14:paraId="3CEA475D" w14:textId="77777777" w:rsidTr="004B3A68">
        <w:tc>
          <w:tcPr>
            <w:tcW w:w="2547" w:type="dxa"/>
          </w:tcPr>
          <w:p w14:paraId="6C7ECB75" w14:textId="77777777" w:rsidR="00563B9E" w:rsidRPr="00B94918" w:rsidRDefault="00381062" w:rsidP="00563B9E">
            <w:pPr>
              <w:spacing w:after="0" w:line="240" w:lineRule="auto"/>
              <w:rPr>
                <w:rFonts w:ascii="Times New Roman" w:eastAsia="Calibri" w:hAnsi="Times New Roman" w:cs="Times New Roman"/>
              </w:rPr>
            </w:pPr>
            <w:r w:rsidRPr="00B94918">
              <w:rPr>
                <w:rFonts w:ascii="Times New Roman" w:eastAsia="Calibri" w:hAnsi="Times New Roman" w:cs="Times New Roman"/>
              </w:rPr>
              <w:t>Slovakija</w:t>
            </w:r>
          </w:p>
        </w:tc>
        <w:tc>
          <w:tcPr>
            <w:tcW w:w="7200" w:type="dxa"/>
          </w:tcPr>
          <w:p w14:paraId="57504169" w14:textId="020EA2A6" w:rsidR="00563B9E" w:rsidRPr="00B94918" w:rsidRDefault="00563B9E" w:rsidP="00563B9E">
            <w:pPr>
              <w:spacing w:line="240" w:lineRule="auto"/>
              <w:rPr>
                <w:rFonts w:ascii="Times New Roman" w:hAnsi="Times New Roman" w:cs="Times New Roman"/>
              </w:rPr>
            </w:pPr>
            <w:r w:rsidRPr="00B94918">
              <w:rPr>
                <w:rFonts w:ascii="Times New Roman" w:hAnsi="Times New Roman" w:cs="Times New Roman"/>
              </w:rPr>
              <w:t>UNISOL</w:t>
            </w:r>
          </w:p>
        </w:tc>
      </w:tr>
      <w:tr w:rsidR="00381062" w:rsidRPr="00B94918" w14:paraId="555E51AD" w14:textId="77777777" w:rsidTr="004B3A68">
        <w:tc>
          <w:tcPr>
            <w:tcW w:w="2547" w:type="dxa"/>
          </w:tcPr>
          <w:p w14:paraId="02C09C0C" w14:textId="77777777" w:rsidR="00381062" w:rsidRPr="00B94918" w:rsidRDefault="00381062" w:rsidP="00381062">
            <w:pPr>
              <w:spacing w:after="0" w:line="240" w:lineRule="auto"/>
              <w:rPr>
                <w:rFonts w:ascii="Times New Roman" w:eastAsia="Calibri" w:hAnsi="Times New Roman" w:cs="Times New Roman"/>
              </w:rPr>
            </w:pPr>
            <w:r w:rsidRPr="00B94918">
              <w:rPr>
                <w:rFonts w:ascii="Times New Roman" w:eastAsia="Calibri" w:hAnsi="Times New Roman" w:cs="Times New Roman"/>
              </w:rPr>
              <w:t>Estija</w:t>
            </w:r>
          </w:p>
        </w:tc>
        <w:tc>
          <w:tcPr>
            <w:tcW w:w="7200" w:type="dxa"/>
          </w:tcPr>
          <w:p w14:paraId="322F22FF" w14:textId="06F5A6FB" w:rsidR="00381062" w:rsidRPr="00B94918" w:rsidRDefault="00DA330D" w:rsidP="00381062">
            <w:pPr>
              <w:spacing w:line="240" w:lineRule="auto"/>
              <w:rPr>
                <w:rFonts w:ascii="Times New Roman" w:hAnsi="Times New Roman" w:cs="Times New Roman"/>
              </w:rPr>
            </w:pPr>
            <w:r w:rsidRPr="00B94918">
              <w:rPr>
                <w:rFonts w:ascii="Times New Roman" w:hAnsi="Times New Roman" w:cs="Times New Roman"/>
              </w:rPr>
              <w:t>Dutasteride/Tamsulosin Exeltis</w:t>
            </w:r>
          </w:p>
        </w:tc>
      </w:tr>
      <w:tr w:rsidR="00381062" w:rsidRPr="00B94918" w14:paraId="3987E94D" w14:textId="77777777" w:rsidTr="004B3A68">
        <w:trPr>
          <w:trHeight w:val="359"/>
        </w:trPr>
        <w:tc>
          <w:tcPr>
            <w:tcW w:w="2547" w:type="dxa"/>
          </w:tcPr>
          <w:p w14:paraId="1E703DCE" w14:textId="77777777" w:rsidR="00381062" w:rsidRPr="00B94918" w:rsidRDefault="00381062" w:rsidP="00381062">
            <w:pPr>
              <w:spacing w:after="0" w:line="240" w:lineRule="auto"/>
              <w:rPr>
                <w:rFonts w:ascii="Times New Roman" w:eastAsia="Calibri" w:hAnsi="Times New Roman" w:cs="Times New Roman"/>
              </w:rPr>
            </w:pPr>
            <w:r w:rsidRPr="00B94918">
              <w:rPr>
                <w:rFonts w:ascii="Times New Roman" w:eastAsia="Calibri" w:hAnsi="Times New Roman" w:cs="Times New Roman"/>
              </w:rPr>
              <w:t>Latvija</w:t>
            </w:r>
          </w:p>
        </w:tc>
        <w:tc>
          <w:tcPr>
            <w:tcW w:w="7200" w:type="dxa"/>
          </w:tcPr>
          <w:p w14:paraId="52FFC726" w14:textId="06825BBA" w:rsidR="00381062" w:rsidRPr="00B94918" w:rsidRDefault="00381062" w:rsidP="00381062">
            <w:pPr>
              <w:spacing w:line="240" w:lineRule="auto"/>
              <w:rPr>
                <w:rFonts w:ascii="Times New Roman" w:hAnsi="Times New Roman" w:cs="Times New Roman"/>
              </w:rPr>
            </w:pPr>
            <w:r w:rsidRPr="00B94918">
              <w:rPr>
                <w:rFonts w:ascii="Times New Roman" w:hAnsi="Times New Roman" w:cs="Times New Roman"/>
              </w:rPr>
              <w:t>UNISOL</w:t>
            </w:r>
          </w:p>
        </w:tc>
      </w:tr>
      <w:tr w:rsidR="00381062" w:rsidRPr="00B94918" w14:paraId="70BE574F" w14:textId="77777777" w:rsidTr="004B3A68">
        <w:trPr>
          <w:trHeight w:val="337"/>
        </w:trPr>
        <w:tc>
          <w:tcPr>
            <w:tcW w:w="2547" w:type="dxa"/>
          </w:tcPr>
          <w:p w14:paraId="2E0E096A" w14:textId="77777777" w:rsidR="00381062" w:rsidRPr="00B94918" w:rsidRDefault="00381062" w:rsidP="00381062">
            <w:pPr>
              <w:spacing w:after="0" w:line="240" w:lineRule="auto"/>
              <w:rPr>
                <w:rFonts w:ascii="Times New Roman" w:eastAsia="Calibri" w:hAnsi="Times New Roman" w:cs="Times New Roman"/>
              </w:rPr>
            </w:pPr>
            <w:r w:rsidRPr="00B94918">
              <w:rPr>
                <w:rFonts w:ascii="Times New Roman" w:eastAsia="Calibri" w:hAnsi="Times New Roman" w:cs="Times New Roman"/>
              </w:rPr>
              <w:t>Portugalija</w:t>
            </w:r>
          </w:p>
        </w:tc>
        <w:tc>
          <w:tcPr>
            <w:tcW w:w="7200" w:type="dxa"/>
          </w:tcPr>
          <w:p w14:paraId="6B8BE433" w14:textId="3D37CE40" w:rsidR="00381062" w:rsidRPr="00B94918" w:rsidRDefault="00381062" w:rsidP="00381062">
            <w:pPr>
              <w:spacing w:line="240" w:lineRule="auto"/>
              <w:rPr>
                <w:rFonts w:ascii="Times New Roman" w:hAnsi="Times New Roman" w:cs="Times New Roman"/>
              </w:rPr>
            </w:pPr>
            <w:r w:rsidRPr="00B94918">
              <w:rPr>
                <w:rFonts w:ascii="Times New Roman" w:hAnsi="Times New Roman" w:cs="Times New Roman"/>
              </w:rPr>
              <w:t>UNISOL</w:t>
            </w:r>
          </w:p>
        </w:tc>
      </w:tr>
    </w:tbl>
    <w:p w14:paraId="5128695C" w14:textId="77777777" w:rsidR="00215C1C" w:rsidRPr="00B94918" w:rsidRDefault="00215C1C" w:rsidP="00E773E2">
      <w:pPr>
        <w:spacing w:after="0" w:line="240" w:lineRule="auto"/>
        <w:contextualSpacing/>
        <w:outlineLvl w:val="0"/>
        <w:rPr>
          <w:rFonts w:ascii="Times New Roman" w:hAnsi="Times New Roman" w:cs="Times New Roman"/>
        </w:rPr>
      </w:pPr>
    </w:p>
    <w:p w14:paraId="165ECB69" w14:textId="77777777" w:rsidR="00646318" w:rsidRPr="00B94918" w:rsidRDefault="00646318" w:rsidP="00E773E2">
      <w:pPr>
        <w:spacing w:after="0" w:line="240" w:lineRule="auto"/>
        <w:contextualSpacing/>
        <w:outlineLvl w:val="0"/>
        <w:rPr>
          <w:rFonts w:ascii="Times New Roman" w:hAnsi="Times New Roman" w:cs="Times New Roman"/>
        </w:rPr>
      </w:pPr>
    </w:p>
    <w:p w14:paraId="4DAE3E94" w14:textId="310CE382" w:rsidR="00E773E2" w:rsidRPr="00B94918" w:rsidRDefault="00E773E2" w:rsidP="00E773E2">
      <w:pPr>
        <w:spacing w:after="0" w:line="240" w:lineRule="auto"/>
        <w:contextualSpacing/>
        <w:outlineLvl w:val="0"/>
        <w:rPr>
          <w:rFonts w:ascii="Times New Roman" w:hAnsi="Times New Roman" w:cs="Times New Roman"/>
        </w:rPr>
      </w:pPr>
      <w:r w:rsidRPr="00B94918">
        <w:rPr>
          <w:rFonts w:ascii="Times New Roman" w:hAnsi="Times New Roman" w:cs="Times New Roman"/>
          <w:b/>
        </w:rPr>
        <w:t xml:space="preserve">Šis pakuotės lapelis paskutinį kartą </w:t>
      </w:r>
      <w:r w:rsidRPr="00B94918">
        <w:rPr>
          <w:rFonts w:ascii="Times New Roman" w:hAnsi="Times New Roman" w:cs="Times New Roman"/>
          <w:b/>
          <w:bCs/>
        </w:rPr>
        <w:t>peržiūrėtas</w:t>
      </w:r>
      <w:r w:rsidR="007B44AE">
        <w:rPr>
          <w:rFonts w:ascii="Times New Roman" w:hAnsi="Times New Roman" w:cs="Times New Roman"/>
          <w:b/>
          <w:bCs/>
        </w:rPr>
        <w:t xml:space="preserve"> 2021-11-06</w:t>
      </w:r>
      <w:r w:rsidR="00456CFC">
        <w:rPr>
          <w:rFonts w:ascii="Times New Roman" w:hAnsi="Times New Roman" w:cs="Times New Roman"/>
          <w:b/>
          <w:bCs/>
        </w:rPr>
        <w:t>.</w:t>
      </w:r>
    </w:p>
    <w:p w14:paraId="30A39FE3" w14:textId="77777777" w:rsidR="00E773E2" w:rsidRPr="00B94918" w:rsidRDefault="00E773E2" w:rsidP="00E773E2">
      <w:pPr>
        <w:spacing w:after="0" w:line="240" w:lineRule="auto"/>
        <w:contextualSpacing/>
        <w:outlineLvl w:val="0"/>
        <w:rPr>
          <w:rFonts w:ascii="Times New Roman" w:hAnsi="Times New Roman" w:cs="Times New Roman"/>
        </w:rPr>
      </w:pPr>
    </w:p>
    <w:p w14:paraId="1039A56E" w14:textId="3E4BE34B" w:rsidR="00E773E2" w:rsidRPr="00B94918" w:rsidRDefault="00E773E2" w:rsidP="00E773E2">
      <w:pPr>
        <w:spacing w:after="0" w:line="240" w:lineRule="auto"/>
        <w:contextualSpacing/>
        <w:outlineLvl w:val="0"/>
        <w:rPr>
          <w:rFonts w:ascii="Times New Roman" w:hAnsi="Times New Roman" w:cs="Times New Roman"/>
          <w:color w:val="0000FF"/>
          <w:u w:val="single"/>
        </w:rPr>
      </w:pPr>
      <w:r w:rsidRPr="00B94918">
        <w:rPr>
          <w:rFonts w:ascii="Times New Roman" w:hAnsi="Times New Roman" w:cs="Times New Roman"/>
        </w:rPr>
        <w:t>Išsami info</w:t>
      </w:r>
      <w:r w:rsidR="00535EB1" w:rsidRPr="00B94918">
        <w:rPr>
          <w:rFonts w:ascii="Times New Roman" w:hAnsi="Times New Roman" w:cs="Times New Roman"/>
        </w:rPr>
        <w:t>r</w:t>
      </w:r>
      <w:r w:rsidRPr="00B94918">
        <w:rPr>
          <w:rFonts w:ascii="Times New Roman" w:hAnsi="Times New Roman" w:cs="Times New Roman"/>
        </w:rPr>
        <w:t xml:space="preserve">macija apie šį vaistą pateikiama Valstybinės vaistų kontrolės tarnybos prie Lietuvos Respublikos sveikatos apsaugos ministerijos tinklalapyje </w:t>
      </w:r>
      <w:hyperlink r:id="rId18" w:history="1">
        <w:r w:rsidRPr="00B94918">
          <w:rPr>
            <w:rFonts w:ascii="Times New Roman" w:hAnsi="Times New Roman" w:cs="Times New Roman"/>
            <w:color w:val="0000FF"/>
            <w:u w:val="single"/>
          </w:rPr>
          <w:t>http://www.vvkt.lt/</w:t>
        </w:r>
      </w:hyperlink>
      <w:r w:rsidR="00307B30">
        <w:rPr>
          <w:rFonts w:ascii="Times New Roman" w:hAnsi="Times New Roman" w:cs="Times New Roman"/>
          <w:color w:val="0000FF"/>
          <w:u w:val="single"/>
        </w:rPr>
        <w:t>.</w:t>
      </w:r>
    </w:p>
    <w:p w14:paraId="0E8C17E6" w14:textId="77777777" w:rsidR="00E773E2" w:rsidRPr="00456CFC" w:rsidRDefault="00E773E2" w:rsidP="00E773E2">
      <w:pPr>
        <w:spacing w:after="0" w:line="240" w:lineRule="auto"/>
        <w:contextualSpacing/>
        <w:outlineLvl w:val="0"/>
        <w:rPr>
          <w:rFonts w:ascii="Times New Roman" w:hAnsi="Times New Roman"/>
          <w:color w:val="0000FF"/>
          <w:u w:val="single"/>
        </w:rPr>
      </w:pPr>
    </w:p>
    <w:p w14:paraId="2F7D891B" w14:textId="77777777" w:rsidR="00E773E2" w:rsidRPr="00B94918" w:rsidRDefault="00E773E2" w:rsidP="00456CFC">
      <w:pPr>
        <w:spacing w:after="0" w:line="240" w:lineRule="auto"/>
        <w:contextualSpacing/>
        <w:outlineLvl w:val="0"/>
        <w:rPr>
          <w:rFonts w:ascii="Times New Roman" w:hAnsi="Times New Roman" w:cs="Times New Roman"/>
        </w:rPr>
      </w:pPr>
    </w:p>
    <w:p w14:paraId="7E018D46" w14:textId="77777777" w:rsidR="00E773E2" w:rsidRPr="004B3A68" w:rsidRDefault="00E773E2" w:rsidP="00E773E2">
      <w:pPr>
        <w:rPr>
          <w:rFonts w:ascii="Times New Roman" w:hAnsi="Times New Roman"/>
        </w:rPr>
      </w:pPr>
    </w:p>
    <w:p w14:paraId="1C95A6AD" w14:textId="77777777" w:rsidR="00D5625D" w:rsidRPr="00456CFC" w:rsidRDefault="00D5625D">
      <w:pPr>
        <w:rPr>
          <w:rFonts w:ascii="Times New Roman" w:hAnsi="Times New Roman"/>
        </w:rPr>
      </w:pPr>
    </w:p>
    <w:sectPr w:rsidR="00D5625D" w:rsidRPr="00456CFC" w:rsidSect="00E25286">
      <w:headerReference w:type="default" r:id="rId19"/>
      <w:footerReference w:type="default" r:id="rId20"/>
      <w:footerReference w:type="first" r:id="rId2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03565" w14:textId="77777777" w:rsidR="007B44AE" w:rsidRDefault="007B44AE">
      <w:pPr>
        <w:spacing w:after="0" w:line="240" w:lineRule="auto"/>
      </w:pPr>
      <w:r>
        <w:separator/>
      </w:r>
    </w:p>
  </w:endnote>
  <w:endnote w:type="continuationSeparator" w:id="0">
    <w:p w14:paraId="07E71266" w14:textId="77777777" w:rsidR="007B44AE" w:rsidRDefault="007B44AE">
      <w:pPr>
        <w:spacing w:after="0" w:line="240" w:lineRule="auto"/>
      </w:pPr>
      <w:r>
        <w:continuationSeparator/>
      </w:r>
    </w:p>
  </w:endnote>
  <w:endnote w:type="continuationNotice" w:id="1">
    <w:p w14:paraId="57061A18" w14:textId="77777777" w:rsidR="007B44AE" w:rsidRDefault="007B4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FA8A5" w14:textId="35F6DAA1" w:rsidR="00872259" w:rsidRDefault="0087225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5B7D28">
      <w:rPr>
        <w:rStyle w:val="Puslapionumeris"/>
        <w:rFonts w:ascii="Arial" w:hAnsi="Arial" w:cs="Arial"/>
        <w:noProof/>
      </w:rPr>
      <w:t>21</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9AD4" w14:textId="26F13ECA" w:rsidR="00872259" w:rsidRDefault="0087225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5B7D28">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12664" w14:textId="77777777" w:rsidR="007B44AE" w:rsidRDefault="007B44AE">
      <w:pPr>
        <w:spacing w:after="0" w:line="240" w:lineRule="auto"/>
      </w:pPr>
      <w:r>
        <w:separator/>
      </w:r>
    </w:p>
  </w:footnote>
  <w:footnote w:type="continuationSeparator" w:id="0">
    <w:p w14:paraId="77FA01B5" w14:textId="77777777" w:rsidR="007B44AE" w:rsidRDefault="007B44AE">
      <w:pPr>
        <w:spacing w:after="0" w:line="240" w:lineRule="auto"/>
      </w:pPr>
      <w:r>
        <w:continuationSeparator/>
      </w:r>
    </w:p>
  </w:footnote>
  <w:footnote w:type="continuationNotice" w:id="1">
    <w:p w14:paraId="73AE4601" w14:textId="77777777" w:rsidR="007B44AE" w:rsidRDefault="007B44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20204" w14:textId="77777777" w:rsidR="00BC001D" w:rsidRDefault="00BC00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D66FC"/>
    <w:multiLevelType w:val="hybridMultilevel"/>
    <w:tmpl w:val="646C1ADE"/>
    <w:lvl w:ilvl="0" w:tplc="2A4E7B7A">
      <w:start w:val="6"/>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F3396D"/>
    <w:multiLevelType w:val="hybridMultilevel"/>
    <w:tmpl w:val="ACBE6F8E"/>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02B3A5E"/>
    <w:multiLevelType w:val="multilevel"/>
    <w:tmpl w:val="76263460"/>
    <w:lvl w:ilvl="0">
      <w:start w:val="1"/>
      <w:numFmt w:val="upperRoman"/>
      <w:pStyle w:val="Default"/>
      <w:lvlText w:val="%1"/>
      <w:lvlJc w:val="left"/>
      <w:pPr>
        <w:tabs>
          <w:tab w:val="num" w:pos="720"/>
        </w:tabs>
        <w:ind w:left="284" w:hanging="284"/>
      </w:pPr>
      <w:rPr>
        <w:rFonts w:ascii="Arial" w:hAnsi="Arial" w:cs="Times New Roman" w:hint="default"/>
        <w:b/>
        <w:i w:val="0"/>
        <w:sz w:val="24"/>
      </w:rPr>
    </w:lvl>
    <w:lvl w:ilvl="1">
      <w:start w:val="1"/>
      <w:numFmt w:val="decimal"/>
      <w:pStyle w:val="Debesliotekstas"/>
      <w:lvlText w:val="%1.%2"/>
      <w:lvlJc w:val="left"/>
      <w:pPr>
        <w:tabs>
          <w:tab w:val="num" w:pos="709"/>
        </w:tabs>
        <w:ind w:left="709" w:hanging="425"/>
      </w:pPr>
      <w:rPr>
        <w:rFonts w:ascii="Arial" w:hAnsi="Arial" w:cs="Times New Roman" w:hint="default"/>
        <w:b/>
        <w:i w:val="0"/>
        <w:sz w:val="22"/>
      </w:rPr>
    </w:lvl>
    <w:lvl w:ilvl="2">
      <w:start w:val="1"/>
      <w:numFmt w:val="decimal"/>
      <w:pStyle w:val="listbul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listssp"/>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D11176E"/>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035190D"/>
    <w:multiLevelType w:val="singleLevel"/>
    <w:tmpl w:val="6EA66680"/>
    <w:lvl w:ilvl="0">
      <w:start w:val="1"/>
      <w:numFmt w:val="bullet"/>
      <w:pStyle w:val="BTgEMEASMCA"/>
      <w:lvlText w:val=""/>
      <w:lvlJc w:val="left"/>
      <w:pPr>
        <w:tabs>
          <w:tab w:val="num" w:pos="432"/>
        </w:tabs>
        <w:ind w:left="432" w:hanging="432"/>
      </w:pPr>
      <w:rPr>
        <w:rFonts w:ascii="Symbol" w:hAnsi="Symbol" w:cs="Symbol"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9"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6D7E98"/>
    <w:multiLevelType w:val="hybridMultilevel"/>
    <w:tmpl w:val="A85AEF26"/>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CF4042"/>
    <w:multiLevelType w:val="multilevel"/>
    <w:tmpl w:val="B04E1E2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i w:val="0"/>
        <w:i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BA32243"/>
    <w:multiLevelType w:val="hybridMultilevel"/>
    <w:tmpl w:val="C12C5278"/>
    <w:lvl w:ilvl="0" w:tplc="FFFFFFFF">
      <w:start w:val="1"/>
      <w:numFmt w:val="bullet"/>
      <w:lvlText w:val="-"/>
      <w:legacy w:legacy="1" w:legacySpace="0" w:legacyIndent="360"/>
      <w:lvlJc w:val="left"/>
      <w:pPr>
        <w:ind w:left="916" w:hanging="360"/>
      </w:p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2716"/>
        </w:tabs>
        <w:ind w:left="2716" w:hanging="360"/>
      </w:pPr>
      <w:rPr>
        <w:rFonts w:ascii="Wingdings" w:hAnsi="Wingdings" w:hint="default"/>
      </w:rPr>
    </w:lvl>
    <w:lvl w:ilvl="3" w:tplc="08090001" w:tentative="1">
      <w:start w:val="1"/>
      <w:numFmt w:val="bullet"/>
      <w:lvlText w:val=""/>
      <w:lvlJc w:val="left"/>
      <w:pPr>
        <w:tabs>
          <w:tab w:val="num" w:pos="3436"/>
        </w:tabs>
        <w:ind w:left="3436" w:hanging="360"/>
      </w:pPr>
      <w:rPr>
        <w:rFonts w:ascii="Symbol" w:hAnsi="Symbol" w:hint="default"/>
      </w:rPr>
    </w:lvl>
    <w:lvl w:ilvl="4" w:tplc="08090003" w:tentative="1">
      <w:start w:val="1"/>
      <w:numFmt w:val="bullet"/>
      <w:lvlText w:val="o"/>
      <w:lvlJc w:val="left"/>
      <w:pPr>
        <w:tabs>
          <w:tab w:val="num" w:pos="4156"/>
        </w:tabs>
        <w:ind w:left="4156" w:hanging="360"/>
      </w:pPr>
      <w:rPr>
        <w:rFonts w:ascii="Courier New" w:hAnsi="Courier New" w:cs="Courier New" w:hint="default"/>
      </w:rPr>
    </w:lvl>
    <w:lvl w:ilvl="5" w:tplc="08090005" w:tentative="1">
      <w:start w:val="1"/>
      <w:numFmt w:val="bullet"/>
      <w:lvlText w:val=""/>
      <w:lvlJc w:val="left"/>
      <w:pPr>
        <w:tabs>
          <w:tab w:val="num" w:pos="4876"/>
        </w:tabs>
        <w:ind w:left="4876" w:hanging="360"/>
      </w:pPr>
      <w:rPr>
        <w:rFonts w:ascii="Wingdings" w:hAnsi="Wingdings" w:hint="default"/>
      </w:rPr>
    </w:lvl>
    <w:lvl w:ilvl="6" w:tplc="08090001" w:tentative="1">
      <w:start w:val="1"/>
      <w:numFmt w:val="bullet"/>
      <w:lvlText w:val=""/>
      <w:lvlJc w:val="left"/>
      <w:pPr>
        <w:tabs>
          <w:tab w:val="num" w:pos="5596"/>
        </w:tabs>
        <w:ind w:left="5596" w:hanging="360"/>
      </w:pPr>
      <w:rPr>
        <w:rFonts w:ascii="Symbol" w:hAnsi="Symbol" w:hint="default"/>
      </w:rPr>
    </w:lvl>
    <w:lvl w:ilvl="7" w:tplc="08090003" w:tentative="1">
      <w:start w:val="1"/>
      <w:numFmt w:val="bullet"/>
      <w:lvlText w:val="o"/>
      <w:lvlJc w:val="left"/>
      <w:pPr>
        <w:tabs>
          <w:tab w:val="num" w:pos="6316"/>
        </w:tabs>
        <w:ind w:left="6316" w:hanging="360"/>
      </w:pPr>
      <w:rPr>
        <w:rFonts w:ascii="Courier New" w:hAnsi="Courier New" w:cs="Courier New" w:hint="default"/>
      </w:rPr>
    </w:lvl>
    <w:lvl w:ilvl="8" w:tplc="08090005" w:tentative="1">
      <w:start w:val="1"/>
      <w:numFmt w:val="bullet"/>
      <w:lvlText w:val=""/>
      <w:lvlJc w:val="left"/>
      <w:pPr>
        <w:tabs>
          <w:tab w:val="num" w:pos="7036"/>
        </w:tabs>
        <w:ind w:left="7036" w:hanging="360"/>
      </w:pPr>
      <w:rPr>
        <w:rFonts w:ascii="Wingdings" w:hAnsi="Wingdings" w:hint="default"/>
      </w:rPr>
    </w:lvl>
  </w:abstractNum>
  <w:abstractNum w:abstractNumId="16" w15:restartNumberingAfterBreak="0">
    <w:nsid w:val="74DC6B0E"/>
    <w:multiLevelType w:val="hybridMultilevel"/>
    <w:tmpl w:val="5A749FFC"/>
    <w:lvl w:ilvl="0" w:tplc="ADA62C0E">
      <w:start w:val="6"/>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7B4C5BC7"/>
    <w:multiLevelType w:val="hybridMultilevel"/>
    <w:tmpl w:val="43CC7182"/>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D2409D"/>
    <w:multiLevelType w:val="hybridMultilevel"/>
    <w:tmpl w:val="1846ABC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4"/>
  </w:num>
  <w:num w:numId="4">
    <w:abstractNumId w:val="7"/>
  </w:num>
  <w:num w:numId="5">
    <w:abstractNumId w:val="12"/>
  </w:num>
  <w:num w:numId="6">
    <w:abstractNumId w:val="5"/>
  </w:num>
  <w:num w:numId="7">
    <w:abstractNumId w:val="3"/>
  </w:num>
  <w:num w:numId="8">
    <w:abstractNumId w:val="0"/>
    <w:lvlOverride w:ilvl="0">
      <w:lvl w:ilvl="0">
        <w:start w:val="1"/>
        <w:numFmt w:val="bullet"/>
        <w:lvlText w:val="-"/>
        <w:legacy w:legacy="1" w:legacySpace="0" w:legacyIndent="360"/>
        <w:lvlJc w:val="left"/>
        <w:pPr>
          <w:ind w:left="360" w:hanging="360"/>
        </w:pPr>
      </w:lvl>
    </w:lvlOverride>
  </w:num>
  <w:num w:numId="9">
    <w:abstractNumId w:val="15"/>
  </w:num>
  <w:num w:numId="10">
    <w:abstractNumId w:val="2"/>
  </w:num>
  <w:num w:numId="11">
    <w:abstractNumId w:val="18"/>
  </w:num>
  <w:num w:numId="12">
    <w:abstractNumId w:val="10"/>
  </w:num>
  <w:num w:numId="13">
    <w:abstractNumId w:val="9"/>
  </w:num>
  <w:num w:numId="14">
    <w:abstractNumId w:val="6"/>
  </w:num>
  <w:num w:numId="15">
    <w:abstractNumId w:val="11"/>
  </w:num>
  <w:num w:numId="16">
    <w:abstractNumId w:val="4"/>
  </w:num>
  <w:num w:numId="17">
    <w:abstractNumId w:val="0"/>
    <w:lvlOverride w:ilvl="0">
      <w:lvl w:ilvl="0">
        <w:start w:val="1"/>
        <w:numFmt w:val="bullet"/>
        <w:lvlText w:val="-"/>
        <w:legacy w:legacy="1" w:legacySpace="0" w:legacyIndent="360"/>
        <w:lvlJc w:val="left"/>
        <w:pPr>
          <w:ind w:left="360" w:hanging="360"/>
        </w:pPr>
      </w:lvl>
    </w:lvlOverride>
  </w:num>
  <w:num w:numId="18">
    <w:abstractNumId w:val="1"/>
  </w:num>
  <w:num w:numId="19">
    <w:abstractNumId w:val="16"/>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E2"/>
    <w:rsid w:val="00023A05"/>
    <w:rsid w:val="00045356"/>
    <w:rsid w:val="00082FA6"/>
    <w:rsid w:val="000918B8"/>
    <w:rsid w:val="00094B04"/>
    <w:rsid w:val="000A5651"/>
    <w:rsid w:val="000A6680"/>
    <w:rsid w:val="000B518E"/>
    <w:rsid w:val="000B6743"/>
    <w:rsid w:val="000C600A"/>
    <w:rsid w:val="000F3413"/>
    <w:rsid w:val="00131296"/>
    <w:rsid w:val="00135C22"/>
    <w:rsid w:val="001407B9"/>
    <w:rsid w:val="001540FD"/>
    <w:rsid w:val="00155DE7"/>
    <w:rsid w:val="001B2B9C"/>
    <w:rsid w:val="001C099E"/>
    <w:rsid w:val="001E29DC"/>
    <w:rsid w:val="001E2DA0"/>
    <w:rsid w:val="00215C1C"/>
    <w:rsid w:val="002332DC"/>
    <w:rsid w:val="002472F2"/>
    <w:rsid w:val="002603F2"/>
    <w:rsid w:val="00270E60"/>
    <w:rsid w:val="00274303"/>
    <w:rsid w:val="00283E47"/>
    <w:rsid w:val="002C65BB"/>
    <w:rsid w:val="002D32CC"/>
    <w:rsid w:val="00307B30"/>
    <w:rsid w:val="00321F7C"/>
    <w:rsid w:val="0033706C"/>
    <w:rsid w:val="003617CF"/>
    <w:rsid w:val="00361D4B"/>
    <w:rsid w:val="00362D81"/>
    <w:rsid w:val="00381062"/>
    <w:rsid w:val="00385676"/>
    <w:rsid w:val="003E46E1"/>
    <w:rsid w:val="003F186B"/>
    <w:rsid w:val="00406101"/>
    <w:rsid w:val="00413C78"/>
    <w:rsid w:val="00413F94"/>
    <w:rsid w:val="00420EBC"/>
    <w:rsid w:val="00450A68"/>
    <w:rsid w:val="00454266"/>
    <w:rsid w:val="00456CFC"/>
    <w:rsid w:val="00466F5C"/>
    <w:rsid w:val="00471C0E"/>
    <w:rsid w:val="004848FA"/>
    <w:rsid w:val="004A1496"/>
    <w:rsid w:val="004A7406"/>
    <w:rsid w:val="004B3A68"/>
    <w:rsid w:val="004B7212"/>
    <w:rsid w:val="004E46C7"/>
    <w:rsid w:val="004E6249"/>
    <w:rsid w:val="00512624"/>
    <w:rsid w:val="00523D1F"/>
    <w:rsid w:val="00535EB1"/>
    <w:rsid w:val="005452A8"/>
    <w:rsid w:val="00563B9E"/>
    <w:rsid w:val="005722A9"/>
    <w:rsid w:val="005816C0"/>
    <w:rsid w:val="005B4463"/>
    <w:rsid w:val="005B7D28"/>
    <w:rsid w:val="005E30C3"/>
    <w:rsid w:val="00605A3D"/>
    <w:rsid w:val="00606D2C"/>
    <w:rsid w:val="00616457"/>
    <w:rsid w:val="006171AE"/>
    <w:rsid w:val="00635C06"/>
    <w:rsid w:val="00646318"/>
    <w:rsid w:val="00685195"/>
    <w:rsid w:val="0068564E"/>
    <w:rsid w:val="00686A93"/>
    <w:rsid w:val="006923F6"/>
    <w:rsid w:val="006B54E8"/>
    <w:rsid w:val="006E1398"/>
    <w:rsid w:val="00703FEA"/>
    <w:rsid w:val="00717988"/>
    <w:rsid w:val="00733E46"/>
    <w:rsid w:val="007525DD"/>
    <w:rsid w:val="00754D4D"/>
    <w:rsid w:val="00756AC4"/>
    <w:rsid w:val="007609F2"/>
    <w:rsid w:val="00773394"/>
    <w:rsid w:val="007856E8"/>
    <w:rsid w:val="00787703"/>
    <w:rsid w:val="00791D7C"/>
    <w:rsid w:val="007B3787"/>
    <w:rsid w:val="007B44AE"/>
    <w:rsid w:val="007C7841"/>
    <w:rsid w:val="007D0BCC"/>
    <w:rsid w:val="00807ED2"/>
    <w:rsid w:val="00821C63"/>
    <w:rsid w:val="00833E15"/>
    <w:rsid w:val="00872259"/>
    <w:rsid w:val="00873032"/>
    <w:rsid w:val="0089224B"/>
    <w:rsid w:val="008A5CE1"/>
    <w:rsid w:val="008C4220"/>
    <w:rsid w:val="008D7A69"/>
    <w:rsid w:val="0090527C"/>
    <w:rsid w:val="009159A7"/>
    <w:rsid w:val="00921A5F"/>
    <w:rsid w:val="00924739"/>
    <w:rsid w:val="00942E3E"/>
    <w:rsid w:val="00945B5A"/>
    <w:rsid w:val="009502AE"/>
    <w:rsid w:val="00980DF1"/>
    <w:rsid w:val="00981C83"/>
    <w:rsid w:val="00985978"/>
    <w:rsid w:val="00990DEA"/>
    <w:rsid w:val="009946CD"/>
    <w:rsid w:val="009A4873"/>
    <w:rsid w:val="009B6249"/>
    <w:rsid w:val="009D2E82"/>
    <w:rsid w:val="009D48E8"/>
    <w:rsid w:val="009E47BC"/>
    <w:rsid w:val="009F1690"/>
    <w:rsid w:val="00A20219"/>
    <w:rsid w:val="00A2762A"/>
    <w:rsid w:val="00A52595"/>
    <w:rsid w:val="00A5372E"/>
    <w:rsid w:val="00A74618"/>
    <w:rsid w:val="00AA79E9"/>
    <w:rsid w:val="00AB497F"/>
    <w:rsid w:val="00B01CAF"/>
    <w:rsid w:val="00B45BC0"/>
    <w:rsid w:val="00B94918"/>
    <w:rsid w:val="00BA2586"/>
    <w:rsid w:val="00BC001D"/>
    <w:rsid w:val="00BD51B1"/>
    <w:rsid w:val="00BF109A"/>
    <w:rsid w:val="00BF6728"/>
    <w:rsid w:val="00C13134"/>
    <w:rsid w:val="00C23EC5"/>
    <w:rsid w:val="00C449E6"/>
    <w:rsid w:val="00C45ACC"/>
    <w:rsid w:val="00C4668C"/>
    <w:rsid w:val="00C518DE"/>
    <w:rsid w:val="00C57A84"/>
    <w:rsid w:val="00C67E11"/>
    <w:rsid w:val="00C7443F"/>
    <w:rsid w:val="00C82D53"/>
    <w:rsid w:val="00C91CD3"/>
    <w:rsid w:val="00C9585F"/>
    <w:rsid w:val="00CA22A5"/>
    <w:rsid w:val="00CA4348"/>
    <w:rsid w:val="00CE518D"/>
    <w:rsid w:val="00CF1BD0"/>
    <w:rsid w:val="00D2162D"/>
    <w:rsid w:val="00D3438B"/>
    <w:rsid w:val="00D4312D"/>
    <w:rsid w:val="00D5625D"/>
    <w:rsid w:val="00D5649B"/>
    <w:rsid w:val="00DA2AE6"/>
    <w:rsid w:val="00DA330D"/>
    <w:rsid w:val="00DB5E66"/>
    <w:rsid w:val="00E07398"/>
    <w:rsid w:val="00E234AF"/>
    <w:rsid w:val="00E25286"/>
    <w:rsid w:val="00E25457"/>
    <w:rsid w:val="00E43873"/>
    <w:rsid w:val="00E773E2"/>
    <w:rsid w:val="00E96528"/>
    <w:rsid w:val="00EA600D"/>
    <w:rsid w:val="00EB4F08"/>
    <w:rsid w:val="00EC2988"/>
    <w:rsid w:val="00EE2FDB"/>
    <w:rsid w:val="00EF3303"/>
    <w:rsid w:val="00F051A9"/>
    <w:rsid w:val="00F260D9"/>
    <w:rsid w:val="00F54083"/>
    <w:rsid w:val="00F56B4D"/>
    <w:rsid w:val="00F93BF7"/>
    <w:rsid w:val="00FA404C"/>
    <w:rsid w:val="00FB0C04"/>
    <w:rsid w:val="00FC5E10"/>
    <w:rsid w:val="00FD2D10"/>
    <w:rsid w:val="00FE59CD"/>
    <w:rsid w:val="00FF2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5C65"/>
  <w15:chartTrackingRefBased/>
  <w15:docId w15:val="{058CC6D8-1DCC-4044-8A19-0E50384B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773E2"/>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basedOn w:val="prastasis"/>
    <w:next w:val="prastasis"/>
    <w:link w:val="Antrat2Diagrama"/>
    <w:unhideWhenUsed/>
    <w:qFormat/>
    <w:rsid w:val="00E773E2"/>
    <w:pPr>
      <w:keepNext/>
      <w:keepLines/>
      <w:spacing w:before="200" w:after="0" w:line="240" w:lineRule="auto"/>
      <w:outlineLvl w:val="1"/>
    </w:pPr>
    <w:rPr>
      <w:rFonts w:ascii="Cambria" w:eastAsia="Times New Roman" w:hAnsi="Cambria" w:cs="Times New Roman"/>
      <w:b/>
      <w:bCs/>
      <w:color w:val="4F81BD"/>
      <w:sz w:val="26"/>
      <w:szCs w:val="26"/>
      <w:lang w:val="en-AU" w:eastAsia="en-AU"/>
    </w:rPr>
  </w:style>
  <w:style w:type="paragraph" w:styleId="Antrat3">
    <w:name w:val="heading 3"/>
    <w:basedOn w:val="prastasis"/>
    <w:next w:val="prastasis"/>
    <w:link w:val="Antrat3Diagrama"/>
    <w:qFormat/>
    <w:rsid w:val="00E773E2"/>
    <w:pPr>
      <w:keepNext/>
      <w:keepLines/>
      <w:tabs>
        <w:tab w:val="left" w:pos="567"/>
        <w:tab w:val="num" w:pos="720"/>
      </w:tabs>
      <w:spacing w:before="120" w:after="80" w:line="260" w:lineRule="exact"/>
      <w:ind w:left="720" w:hanging="432"/>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E773E2"/>
    <w:pPr>
      <w:keepNext/>
      <w:tabs>
        <w:tab w:val="left" w:pos="567"/>
        <w:tab w:val="num" w:pos="864"/>
      </w:tabs>
      <w:spacing w:after="0" w:line="260" w:lineRule="exact"/>
      <w:ind w:left="864" w:hanging="144"/>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qFormat/>
    <w:rsid w:val="00E773E2"/>
    <w:pPr>
      <w:keepNext/>
      <w:tabs>
        <w:tab w:val="left" w:pos="567"/>
        <w:tab w:val="num" w:pos="1008"/>
      </w:tabs>
      <w:spacing w:after="0" w:line="260" w:lineRule="exact"/>
      <w:ind w:left="1008" w:hanging="432"/>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qFormat/>
    <w:rsid w:val="00E773E2"/>
    <w:pPr>
      <w:keepNext/>
      <w:tabs>
        <w:tab w:val="left" w:pos="-720"/>
        <w:tab w:val="left" w:pos="567"/>
        <w:tab w:val="num" w:pos="1152"/>
        <w:tab w:val="left" w:pos="4536"/>
      </w:tabs>
      <w:suppressAutoHyphens/>
      <w:spacing w:after="0" w:line="260" w:lineRule="exact"/>
      <w:ind w:left="1152" w:hanging="432"/>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E773E2"/>
    <w:pPr>
      <w:keepNext/>
      <w:tabs>
        <w:tab w:val="left" w:pos="-720"/>
        <w:tab w:val="left" w:pos="567"/>
        <w:tab w:val="num" w:pos="1296"/>
        <w:tab w:val="left" w:pos="4536"/>
      </w:tabs>
      <w:suppressAutoHyphens/>
      <w:spacing w:after="0" w:line="260" w:lineRule="exact"/>
      <w:ind w:left="1296" w:hanging="288"/>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unhideWhenUsed/>
    <w:qFormat/>
    <w:rsid w:val="00E773E2"/>
    <w:pPr>
      <w:keepNext/>
      <w:keepLines/>
      <w:spacing w:before="200" w:after="0" w:line="240" w:lineRule="auto"/>
      <w:outlineLvl w:val="7"/>
    </w:pPr>
    <w:rPr>
      <w:rFonts w:ascii="Cambria" w:eastAsia="Times New Roman" w:hAnsi="Cambria" w:cs="Times New Roman"/>
      <w:color w:val="404040"/>
      <w:sz w:val="20"/>
      <w:szCs w:val="20"/>
      <w:lang w:val="en-AU" w:eastAsia="en-AU"/>
    </w:rPr>
  </w:style>
  <w:style w:type="paragraph" w:styleId="Antrat9">
    <w:name w:val="heading 9"/>
    <w:basedOn w:val="prastasis"/>
    <w:next w:val="prastasis"/>
    <w:link w:val="Antrat9Diagrama"/>
    <w:qFormat/>
    <w:rsid w:val="00E773E2"/>
    <w:pPr>
      <w:keepNext/>
      <w:tabs>
        <w:tab w:val="left" w:pos="567"/>
        <w:tab w:val="num" w:pos="1584"/>
      </w:tabs>
      <w:spacing w:after="0" w:line="260" w:lineRule="exact"/>
      <w:ind w:left="1584" w:hanging="144"/>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3E2"/>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rsid w:val="00E773E2"/>
    <w:rPr>
      <w:rFonts w:ascii="Cambria" w:eastAsia="Times New Roman" w:hAnsi="Cambria" w:cs="Times New Roman"/>
      <w:b/>
      <w:bCs/>
      <w:color w:val="4F81BD"/>
      <w:sz w:val="26"/>
      <w:szCs w:val="26"/>
      <w:lang w:val="en-AU" w:eastAsia="en-AU"/>
    </w:rPr>
  </w:style>
  <w:style w:type="character" w:customStyle="1" w:styleId="Antrat3Diagrama">
    <w:name w:val="Antraštė 3 Diagrama"/>
    <w:basedOn w:val="Numatytasispastraiposriftas"/>
    <w:link w:val="Antrat3"/>
    <w:rsid w:val="00E773E2"/>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E773E2"/>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E773E2"/>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E773E2"/>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E773E2"/>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E773E2"/>
    <w:rPr>
      <w:rFonts w:ascii="Cambria" w:eastAsia="Times New Roman" w:hAnsi="Cambria" w:cs="Times New Roman"/>
      <w:color w:val="404040"/>
      <w:sz w:val="20"/>
      <w:szCs w:val="20"/>
      <w:lang w:val="en-AU" w:eastAsia="en-AU"/>
    </w:rPr>
  </w:style>
  <w:style w:type="character" w:customStyle="1" w:styleId="Antrat9Diagrama">
    <w:name w:val="Antraštė 9 Diagrama"/>
    <w:basedOn w:val="Numatytasispastraiposriftas"/>
    <w:link w:val="Antrat9"/>
    <w:rsid w:val="00E773E2"/>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E773E2"/>
  </w:style>
  <w:style w:type="character" w:styleId="Grietas">
    <w:name w:val="Strong"/>
    <w:uiPriority w:val="22"/>
    <w:qFormat/>
    <w:rsid w:val="00E773E2"/>
    <w:rPr>
      <w:b/>
      <w:bCs/>
    </w:rPr>
  </w:style>
  <w:style w:type="character" w:styleId="Emfaz">
    <w:name w:val="Emphasis"/>
    <w:uiPriority w:val="20"/>
    <w:qFormat/>
    <w:rsid w:val="00E773E2"/>
    <w:rPr>
      <w:i/>
      <w:iCs/>
    </w:rPr>
  </w:style>
  <w:style w:type="paragraph" w:styleId="Sraopastraipa">
    <w:name w:val="List Paragraph"/>
    <w:basedOn w:val="prastasis"/>
    <w:uiPriority w:val="34"/>
    <w:qFormat/>
    <w:rsid w:val="00E773E2"/>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E773E2"/>
    <w:pPr>
      <w:spacing w:before="60" w:after="60" w:line="240" w:lineRule="auto"/>
      <w:ind w:left="567" w:right="567"/>
      <w:jc w:val="both"/>
    </w:pPr>
    <w:rPr>
      <w:rFonts w:ascii="Arial" w:eastAsia="Times New Roman" w:hAnsi="Arial" w:cs="Times New Roman"/>
      <w:bCs/>
      <w:sz w:val="20"/>
      <w:szCs w:val="20"/>
      <w:lang w:val="en-AU" w:eastAsia="en-AU"/>
    </w:rPr>
  </w:style>
  <w:style w:type="character" w:customStyle="1" w:styleId="spacednormalChar">
    <w:name w:val="spaced normal Char"/>
    <w:link w:val="spacednormal"/>
    <w:rsid w:val="00E773E2"/>
    <w:rPr>
      <w:rFonts w:ascii="Arial" w:eastAsia="Times New Roman" w:hAnsi="Arial" w:cs="Times New Roman"/>
      <w:bCs/>
      <w:sz w:val="20"/>
      <w:szCs w:val="20"/>
      <w:lang w:val="en-AU" w:eastAsia="en-AU"/>
    </w:rPr>
  </w:style>
  <w:style w:type="character" w:customStyle="1" w:styleId="Heading1NumberedChar">
    <w:name w:val="Heading 1 Numbered Char"/>
    <w:qFormat/>
    <w:rsid w:val="00E773E2"/>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E773E2"/>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link w:val="Heading2Numbered"/>
    <w:rsid w:val="00E773E2"/>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BC001D"/>
    <w:pPr>
      <w:numPr>
        <w:ilvl w:val="2"/>
      </w:numPr>
      <w:tabs>
        <w:tab w:val="clear" w:pos="1146"/>
        <w:tab w:val="num" w:pos="360"/>
        <w:tab w:val="left" w:pos="578"/>
      </w:tabs>
    </w:pPr>
  </w:style>
  <w:style w:type="numbering" w:customStyle="1" w:styleId="NoList11">
    <w:name w:val="No List11"/>
    <w:next w:val="Sraonra"/>
    <w:uiPriority w:val="99"/>
    <w:semiHidden/>
    <w:unhideWhenUsed/>
    <w:rsid w:val="00E773E2"/>
  </w:style>
  <w:style w:type="paragraph" w:styleId="Antrats">
    <w:name w:val="header"/>
    <w:basedOn w:val="prastasis"/>
    <w:link w:val="AntratsDiagrama"/>
    <w:rsid w:val="00E773E2"/>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E773E2"/>
    <w:rPr>
      <w:rFonts w:ascii="Helvetica" w:eastAsia="Times New Roman" w:hAnsi="Helvetica" w:cs="Times New Roman"/>
      <w:sz w:val="20"/>
      <w:szCs w:val="20"/>
      <w:lang w:val="en-GB"/>
    </w:rPr>
  </w:style>
  <w:style w:type="paragraph" w:styleId="Porat">
    <w:name w:val="footer"/>
    <w:basedOn w:val="prastasis"/>
    <w:link w:val="PoratDiagrama"/>
    <w:rsid w:val="00E773E2"/>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E773E2"/>
    <w:rPr>
      <w:rFonts w:ascii="Helvetica" w:eastAsia="Times New Roman" w:hAnsi="Helvetica" w:cs="Times New Roman"/>
      <w:sz w:val="16"/>
      <w:szCs w:val="20"/>
      <w:lang w:val="en-GB"/>
    </w:rPr>
  </w:style>
  <w:style w:type="character" w:styleId="Puslapionumeris">
    <w:name w:val="page number"/>
    <w:rsid w:val="00E773E2"/>
  </w:style>
  <w:style w:type="paragraph" w:styleId="Pagrindinistekstas">
    <w:name w:val="Body Text"/>
    <w:basedOn w:val="prastasis"/>
    <w:link w:val="PagrindinistekstasDiagrama"/>
    <w:rsid w:val="00E773E2"/>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E773E2"/>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E773E2"/>
    <w:pPr>
      <w:spacing w:before="120" w:after="120" w:line="240" w:lineRule="auto"/>
      <w:jc w:val="both"/>
    </w:pPr>
    <w:rPr>
      <w:rFonts w:ascii="Times New Roman" w:eastAsia="Times New Roman" w:hAnsi="Times New Roman" w:cs="Times New Roman"/>
      <w:szCs w:val="20"/>
      <w:lang w:val="en-US"/>
    </w:rPr>
  </w:style>
  <w:style w:type="character" w:styleId="Hipersaitas">
    <w:name w:val="Hyperlink"/>
    <w:uiPriority w:val="99"/>
    <w:rsid w:val="00E773E2"/>
    <w:rPr>
      <w:color w:val="0000FF"/>
      <w:u w:val="single"/>
    </w:rPr>
  </w:style>
  <w:style w:type="paragraph" w:customStyle="1" w:styleId="AHeader2abc">
    <w:name w:val="AHeader 2 abc"/>
    <w:basedOn w:val="AHeader3"/>
    <w:rsid w:val="00E773E2"/>
    <w:pPr>
      <w:jc w:val="both"/>
    </w:pPr>
    <w:rPr>
      <w:b w:val="0"/>
      <w:bCs w:val="0"/>
    </w:rPr>
  </w:style>
  <w:style w:type="paragraph" w:customStyle="1" w:styleId="AHeader3">
    <w:name w:val="AHeader 3"/>
    <w:basedOn w:val="AHeader2"/>
    <w:rsid w:val="00E773E2"/>
    <w:pPr>
      <w:ind w:left="1276" w:hanging="567"/>
    </w:pPr>
  </w:style>
  <w:style w:type="paragraph" w:customStyle="1" w:styleId="AHeader2">
    <w:name w:val="AHeader 2"/>
    <w:basedOn w:val="AHeader1"/>
    <w:rsid w:val="00E773E2"/>
    <w:pPr>
      <w:tabs>
        <w:tab w:val="clear" w:pos="720"/>
        <w:tab w:val="num" w:pos="360"/>
      </w:tabs>
      <w:ind w:left="709" w:hanging="425"/>
    </w:pPr>
    <w:rPr>
      <w:sz w:val="22"/>
    </w:rPr>
  </w:style>
  <w:style w:type="paragraph" w:customStyle="1" w:styleId="AHeader1">
    <w:name w:val="AHeader 1"/>
    <w:basedOn w:val="prastasis"/>
    <w:rsid w:val="00E773E2"/>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3abc">
    <w:name w:val="AHeader 3 abc"/>
    <w:basedOn w:val="AHeader2abc"/>
    <w:rsid w:val="00E773E2"/>
    <w:pPr>
      <w:numPr>
        <w:ilvl w:val="1"/>
      </w:numPr>
      <w:tabs>
        <w:tab w:val="num" w:pos="360"/>
      </w:tabs>
      <w:ind w:left="1701" w:hanging="567"/>
    </w:pPr>
  </w:style>
  <w:style w:type="paragraph" w:styleId="Pagrindiniotekstotrauka3">
    <w:name w:val="Body Text Indent 3"/>
    <w:basedOn w:val="prastasis"/>
    <w:link w:val="Pagrindiniotekstotrauka3Diagrama"/>
    <w:rsid w:val="00E773E2"/>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E773E2"/>
    <w:rPr>
      <w:rFonts w:ascii="Times New Roman" w:eastAsia="Times New Roman" w:hAnsi="Times New Roman" w:cs="Times New Roman"/>
      <w:szCs w:val="21"/>
      <w:lang w:val="en-GB"/>
    </w:rPr>
  </w:style>
  <w:style w:type="character" w:styleId="Perirtashipersaitas">
    <w:name w:val="FollowedHyperlink"/>
    <w:rsid w:val="00E773E2"/>
    <w:rPr>
      <w:color w:val="800080"/>
      <w:u w:val="single"/>
    </w:rPr>
  </w:style>
  <w:style w:type="paragraph" w:customStyle="1" w:styleId="Default">
    <w:name w:val="Default"/>
    <w:rsid w:val="00BC001D"/>
    <w:pPr>
      <w:numPr>
        <w:numId w:val="7"/>
      </w:numPr>
      <w:tabs>
        <w:tab w:val="clear" w:pos="720"/>
      </w:tabs>
      <w:autoSpaceDE w:val="0"/>
      <w:autoSpaceDN w:val="0"/>
      <w:adjustRightInd w:val="0"/>
      <w:spacing w:after="0" w:line="240" w:lineRule="auto"/>
      <w:ind w:left="0" w:firstLine="0"/>
    </w:pPr>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semiHidden/>
    <w:rsid w:val="00E773E2"/>
    <w:pPr>
      <w:numPr>
        <w:ilvl w:val="1"/>
        <w:numId w:val="7"/>
      </w:numPr>
      <w:tabs>
        <w:tab w:val="clear" w:pos="709"/>
        <w:tab w:val="left" w:pos="567"/>
      </w:tabs>
      <w:spacing w:after="0" w:line="260" w:lineRule="exact"/>
      <w:ind w:left="0" w:firstLine="0"/>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E773E2"/>
    <w:rPr>
      <w:rFonts w:ascii="Tahoma" w:eastAsia="Times New Roman" w:hAnsi="Tahoma" w:cs="Tahoma"/>
      <w:sz w:val="16"/>
      <w:szCs w:val="16"/>
      <w:lang w:val="en-GB"/>
    </w:rPr>
  </w:style>
  <w:style w:type="paragraph" w:customStyle="1" w:styleId="listbull">
    <w:name w:val="list:bull"/>
    <w:basedOn w:val="prastasis"/>
    <w:link w:val="listbullChar"/>
    <w:rsid w:val="00E773E2"/>
    <w:pPr>
      <w:numPr>
        <w:ilvl w:val="2"/>
        <w:numId w:val="7"/>
      </w:numPr>
      <w:tabs>
        <w:tab w:val="clear" w:pos="1276"/>
        <w:tab w:val="num" w:pos="432"/>
      </w:tabs>
      <w:spacing w:after="120" w:line="240" w:lineRule="auto"/>
      <w:ind w:left="432" w:hanging="432"/>
    </w:pPr>
    <w:rPr>
      <w:rFonts w:ascii="Times New Roman" w:eastAsia="Times New Roman" w:hAnsi="Times New Roman" w:cs="Times New Roman"/>
      <w:sz w:val="24"/>
      <w:szCs w:val="24"/>
      <w:lang w:val="en-GB" w:eastAsia="x-none"/>
    </w:rPr>
  </w:style>
  <w:style w:type="character" w:customStyle="1" w:styleId="listbullChar">
    <w:name w:val="list:bull Char"/>
    <w:link w:val="listbull"/>
    <w:rsid w:val="00E773E2"/>
    <w:rPr>
      <w:rFonts w:ascii="Times New Roman" w:eastAsia="Times New Roman" w:hAnsi="Times New Roman" w:cs="Times New Roman"/>
      <w:sz w:val="24"/>
      <w:szCs w:val="24"/>
      <w:lang w:val="en-GB" w:eastAsia="x-none"/>
    </w:rPr>
  </w:style>
  <w:style w:type="paragraph" w:customStyle="1" w:styleId="listssp">
    <w:name w:val="list:ssp"/>
    <w:basedOn w:val="prastasis"/>
    <w:rsid w:val="00E773E2"/>
    <w:pPr>
      <w:numPr>
        <w:ilvl w:val="4"/>
        <w:numId w:val="7"/>
      </w:numPr>
      <w:tabs>
        <w:tab w:val="clear" w:pos="1701"/>
      </w:tabs>
      <w:spacing w:after="0" w:line="240" w:lineRule="auto"/>
      <w:ind w:left="0" w:firstLine="0"/>
    </w:pPr>
    <w:rPr>
      <w:rFonts w:ascii="Times New Roman" w:eastAsia="Times New Roman" w:hAnsi="Times New Roman" w:cs="Times New Roman"/>
      <w:sz w:val="24"/>
      <w:szCs w:val="20"/>
      <w:lang w:val="en-GB"/>
    </w:rPr>
  </w:style>
  <w:style w:type="paragraph" w:customStyle="1" w:styleId="PI-1EMEASMCA">
    <w:name w:val="PI-1 EMEA_SMCA"/>
    <w:basedOn w:val="Antrat2"/>
    <w:autoRedefine/>
    <w:rsid w:val="00E773E2"/>
    <w:pPr>
      <w:keepLines w:val="0"/>
      <w:tabs>
        <w:tab w:val="left" w:pos="567"/>
      </w:tabs>
      <w:spacing w:before="0"/>
      <w:ind w:left="567" w:hanging="567"/>
    </w:pPr>
    <w:rPr>
      <w:rFonts w:ascii="Times New Roman" w:hAnsi="Times New Roman"/>
      <w:noProof/>
      <w:color w:val="auto"/>
      <w:sz w:val="22"/>
      <w:szCs w:val="22"/>
      <w:lang w:val="lt-LT" w:eastAsia="en-US"/>
    </w:rPr>
  </w:style>
  <w:style w:type="paragraph" w:customStyle="1" w:styleId="PI-2EMEASMCA">
    <w:name w:val="PI-2 EMEA_SMCA"/>
    <w:basedOn w:val="Antrat3"/>
    <w:autoRedefine/>
    <w:rsid w:val="00E773E2"/>
    <w:pPr>
      <w:tabs>
        <w:tab w:val="clear" w:pos="720"/>
      </w:tabs>
      <w:spacing w:before="0" w:after="0" w:line="240" w:lineRule="auto"/>
      <w:ind w:left="567" w:hanging="567"/>
    </w:pPr>
    <w:rPr>
      <w:sz w:val="22"/>
      <w:szCs w:val="22"/>
      <w:lang w:val="lt-LT"/>
    </w:rPr>
  </w:style>
  <w:style w:type="paragraph" w:customStyle="1" w:styleId="BTEMEASMCA">
    <w:name w:val="BT EMEA_SMCA"/>
    <w:basedOn w:val="prastasis"/>
    <w:link w:val="BTEMEASMCAChar"/>
    <w:autoRedefine/>
    <w:rsid w:val="00E773E2"/>
    <w:pPr>
      <w:spacing w:after="0" w:line="240" w:lineRule="auto"/>
    </w:pPr>
    <w:rPr>
      <w:rFonts w:ascii="Times New Roman" w:eastAsia="Times New Roman" w:hAnsi="Times New Roman" w:cs="Times New Roman"/>
      <w:noProof/>
      <w:sz w:val="20"/>
      <w:szCs w:val="20"/>
      <w:lang w:val="x-none" w:eastAsia="x-none"/>
    </w:rPr>
  </w:style>
  <w:style w:type="character" w:customStyle="1" w:styleId="BTEMEASMCAChar">
    <w:name w:val="BT EMEA_SMCA Char"/>
    <w:link w:val="BTEMEASMCA"/>
    <w:rsid w:val="00E773E2"/>
    <w:rPr>
      <w:rFonts w:ascii="Times New Roman" w:eastAsia="Times New Roman" w:hAnsi="Times New Roman" w:cs="Times New Roman"/>
      <w:noProof/>
      <w:sz w:val="20"/>
      <w:szCs w:val="20"/>
      <w:lang w:val="x-none" w:eastAsia="x-none"/>
    </w:rPr>
  </w:style>
  <w:style w:type="paragraph" w:customStyle="1" w:styleId="TTEMEASMCA">
    <w:name w:val="TT EMEA_SMCA"/>
    <w:basedOn w:val="Antrat1"/>
    <w:link w:val="TTEMEASMCAChar"/>
    <w:autoRedefine/>
    <w:rsid w:val="00E773E2"/>
    <w:pPr>
      <w:keepNext w:val="0"/>
      <w:keepLines w:val="0"/>
      <w:pBdr>
        <w:top w:val="none" w:sz="0" w:space="0" w:color="auto"/>
      </w:pBdr>
      <w:tabs>
        <w:tab w:val="left" w:pos="567"/>
      </w:tabs>
      <w:spacing w:before="0" w:after="0"/>
      <w:ind w:left="567" w:hanging="567"/>
      <w:jc w:val="center"/>
    </w:pPr>
    <w:rPr>
      <w:rFonts w:ascii="Times New Roman" w:hAnsi="Times New Roman"/>
      <w:caps/>
      <w:sz w:val="20"/>
      <w:lang w:val="en-US" w:eastAsia="x-none"/>
    </w:rPr>
  </w:style>
  <w:style w:type="character" w:customStyle="1" w:styleId="TTEMEASMCAChar">
    <w:name w:val="TT EMEA_SMCA Char"/>
    <w:link w:val="TTEMEASMCA"/>
    <w:rsid w:val="00E773E2"/>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E773E2"/>
    <w:pPr>
      <w:numPr>
        <w:ilvl w:val="0"/>
        <w:numId w:val="0"/>
      </w:numPr>
      <w:tabs>
        <w:tab w:val="clear" w:pos="567"/>
        <w:tab w:val="left" w:pos="1701"/>
      </w:tabs>
      <w:spacing w:line="240" w:lineRule="auto"/>
      <w:ind w:left="1620" w:hanging="486"/>
    </w:pPr>
    <w:rPr>
      <w:rFonts w:ascii="Times New Roman" w:hAnsi="Times New Roman"/>
      <w:b/>
      <w:sz w:val="22"/>
      <w:szCs w:val="22"/>
    </w:rPr>
  </w:style>
  <w:style w:type="paragraph" w:customStyle="1" w:styleId="BTgEMEASMCA">
    <w:name w:val="BT(g) EMEA_SMCA"/>
    <w:basedOn w:val="BTEMEASMCA"/>
    <w:link w:val="BTgEMEASMCAChar"/>
    <w:autoRedefine/>
    <w:rsid w:val="00BC001D"/>
    <w:pPr>
      <w:numPr>
        <w:numId w:val="14"/>
      </w:numPr>
      <w:tabs>
        <w:tab w:val="clear" w:pos="432"/>
      </w:tabs>
      <w:ind w:left="0" w:firstLine="0"/>
    </w:pPr>
    <w:rPr>
      <w:i/>
      <w:color w:val="008000"/>
    </w:rPr>
  </w:style>
  <w:style w:type="character" w:customStyle="1" w:styleId="BTgEMEASMCAChar">
    <w:name w:val="BT(g) EMEA_SMCA Char"/>
    <w:link w:val="BTgEMEASMCA"/>
    <w:rsid w:val="00E773E2"/>
    <w:rPr>
      <w:rFonts w:ascii="Times New Roman" w:eastAsia="Times New Roman" w:hAnsi="Times New Roman" w:cs="Times New Roman"/>
      <w:i/>
      <w:noProof/>
      <w:color w:val="008000"/>
      <w:sz w:val="20"/>
      <w:szCs w:val="20"/>
      <w:lang w:val="x-none" w:eastAsia="x-none"/>
    </w:rPr>
  </w:style>
  <w:style w:type="paragraph" w:customStyle="1" w:styleId="BTuEMEASMCA">
    <w:name w:val="BT(u) EMEA_SMCA"/>
    <w:basedOn w:val="BTEMEASMCA"/>
    <w:autoRedefine/>
    <w:rsid w:val="00E773E2"/>
    <w:rPr>
      <w:u w:val="single"/>
    </w:rPr>
  </w:style>
  <w:style w:type="character" w:customStyle="1" w:styleId="CharChar2">
    <w:name w:val="Char Char2"/>
    <w:rsid w:val="00E773E2"/>
    <w:rPr>
      <w:i/>
      <w:color w:val="008000"/>
      <w:sz w:val="22"/>
      <w:lang w:val="en-GB" w:eastAsia="en-US" w:bidi="ar-SA"/>
    </w:rPr>
  </w:style>
  <w:style w:type="character" w:customStyle="1" w:styleId="hps">
    <w:name w:val="hps"/>
    <w:rsid w:val="00E773E2"/>
  </w:style>
  <w:style w:type="paragraph" w:styleId="Pataisymai">
    <w:name w:val="Revision"/>
    <w:hidden/>
    <w:uiPriority w:val="99"/>
    <w:semiHidden/>
    <w:rsid w:val="00E773E2"/>
    <w:pPr>
      <w:spacing w:after="0" w:line="240" w:lineRule="auto"/>
    </w:pPr>
    <w:rPr>
      <w:rFonts w:ascii="Calibri" w:eastAsia="Calibri" w:hAnsi="Calibri" w:cs="Times New Roman"/>
    </w:rPr>
  </w:style>
  <w:style w:type="character" w:styleId="Komentaronuoroda">
    <w:name w:val="annotation reference"/>
    <w:uiPriority w:val="99"/>
    <w:semiHidden/>
    <w:unhideWhenUsed/>
    <w:rsid w:val="00E773E2"/>
    <w:rPr>
      <w:sz w:val="16"/>
      <w:szCs w:val="16"/>
    </w:rPr>
  </w:style>
  <w:style w:type="paragraph" w:styleId="Komentarotekstas">
    <w:name w:val="annotation text"/>
    <w:basedOn w:val="prastasis"/>
    <w:link w:val="KomentarotekstasDiagrama"/>
    <w:uiPriority w:val="99"/>
    <w:semiHidden/>
    <w:unhideWhenUsed/>
    <w:rsid w:val="00E773E2"/>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E773E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E773E2"/>
    <w:rPr>
      <w:b/>
      <w:bCs/>
    </w:rPr>
  </w:style>
  <w:style w:type="character" w:customStyle="1" w:styleId="KomentarotemaDiagrama">
    <w:name w:val="Komentaro tema Diagrama"/>
    <w:basedOn w:val="KomentarotekstasDiagrama"/>
    <w:link w:val="Komentarotema"/>
    <w:uiPriority w:val="99"/>
    <w:semiHidden/>
    <w:rsid w:val="00E773E2"/>
    <w:rPr>
      <w:rFonts w:ascii="Calibri" w:eastAsia="Calibri" w:hAnsi="Calibri" w:cs="Times New Roman"/>
      <w:b/>
      <w:bCs/>
      <w:sz w:val="20"/>
      <w:szCs w:val="20"/>
    </w:rPr>
  </w:style>
  <w:style w:type="character" w:customStyle="1" w:styleId="UnresolvedMention1">
    <w:name w:val="Unresolved Mention1"/>
    <w:basedOn w:val="Numatytasispastraiposriftas"/>
    <w:uiPriority w:val="99"/>
    <w:semiHidden/>
    <w:unhideWhenUsed/>
    <w:rsid w:val="00A52595"/>
    <w:rPr>
      <w:color w:val="605E5C"/>
      <w:shd w:val="clear" w:color="auto" w:fill="E1DFDD"/>
    </w:rPr>
  </w:style>
  <w:style w:type="character" w:customStyle="1" w:styleId="UnresolvedMention2">
    <w:name w:val="Unresolved Mention2"/>
    <w:basedOn w:val="Numatytasispastraiposriftas"/>
    <w:uiPriority w:val="99"/>
    <w:semiHidden/>
    <w:unhideWhenUsed/>
    <w:rsid w:val="00BC001D"/>
    <w:rPr>
      <w:color w:val="605E5C"/>
      <w:shd w:val="clear" w:color="auto" w:fill="E1DFDD"/>
    </w:rPr>
  </w:style>
  <w:style w:type="character" w:customStyle="1" w:styleId="UnresolvedMention3">
    <w:name w:val="Unresolved Mention3"/>
    <w:basedOn w:val="Numatytasispastraiposriftas"/>
    <w:uiPriority w:val="99"/>
    <w:semiHidden/>
    <w:unhideWhenUsed/>
    <w:rsid w:val="00990DEA"/>
    <w:rPr>
      <w:color w:val="605E5C"/>
      <w:shd w:val="clear" w:color="auto" w:fill="E1DFDD"/>
    </w:rPr>
  </w:style>
  <w:style w:type="character" w:customStyle="1" w:styleId="UnresolvedMention">
    <w:name w:val="Unresolved Mention"/>
    <w:basedOn w:val="Numatytasispastraiposriftas"/>
    <w:uiPriority w:val="99"/>
    <w:semiHidden/>
    <w:unhideWhenUsed/>
    <w:rsid w:val="007B4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497191">
      <w:bodyDiv w:val="1"/>
      <w:marLeft w:val="0"/>
      <w:marRight w:val="0"/>
      <w:marTop w:val="0"/>
      <w:marBottom w:val="0"/>
      <w:divBdr>
        <w:top w:val="none" w:sz="0" w:space="0" w:color="auto"/>
        <w:left w:val="none" w:sz="0" w:space="0" w:color="auto"/>
        <w:bottom w:val="none" w:sz="0" w:space="0" w:color="auto"/>
        <w:right w:val="none" w:sz="0" w:space="0" w:color="auto"/>
      </w:divBdr>
      <w:divsChild>
        <w:div w:id="1763990715">
          <w:marLeft w:val="0"/>
          <w:marRight w:val="0"/>
          <w:marTop w:val="0"/>
          <w:marBottom w:val="0"/>
          <w:divBdr>
            <w:top w:val="none" w:sz="0" w:space="0" w:color="auto"/>
            <w:left w:val="none" w:sz="0" w:space="0" w:color="auto"/>
            <w:bottom w:val="none" w:sz="0" w:space="0" w:color="auto"/>
            <w:right w:val="none" w:sz="0" w:space="0" w:color="auto"/>
          </w:divBdr>
          <w:divsChild>
            <w:div w:id="818305433">
              <w:marLeft w:val="0"/>
              <w:marRight w:val="0"/>
              <w:marTop w:val="0"/>
              <w:marBottom w:val="0"/>
              <w:divBdr>
                <w:top w:val="none" w:sz="0" w:space="0" w:color="auto"/>
                <w:left w:val="none" w:sz="0" w:space="0" w:color="auto"/>
                <w:bottom w:val="none" w:sz="0" w:space="0" w:color="auto"/>
                <w:right w:val="none" w:sz="0" w:space="0" w:color="auto"/>
              </w:divBdr>
              <w:divsChild>
                <w:div w:id="486017963">
                  <w:marLeft w:val="0"/>
                  <w:marRight w:val="0"/>
                  <w:marTop w:val="0"/>
                  <w:marBottom w:val="0"/>
                  <w:divBdr>
                    <w:top w:val="none" w:sz="0" w:space="0" w:color="auto"/>
                    <w:left w:val="none" w:sz="0" w:space="0" w:color="auto"/>
                    <w:bottom w:val="none" w:sz="0" w:space="0" w:color="auto"/>
                    <w:right w:val="none" w:sz="0" w:space="0" w:color="auto"/>
                  </w:divBdr>
                  <w:divsChild>
                    <w:div w:id="704327514">
                      <w:marLeft w:val="0"/>
                      <w:marRight w:val="0"/>
                      <w:marTop w:val="0"/>
                      <w:marBottom w:val="0"/>
                      <w:divBdr>
                        <w:top w:val="none" w:sz="0" w:space="0" w:color="auto"/>
                        <w:left w:val="none" w:sz="0" w:space="0" w:color="auto"/>
                        <w:bottom w:val="none" w:sz="0" w:space="0" w:color="auto"/>
                        <w:right w:val="none" w:sz="0" w:space="0" w:color="auto"/>
                      </w:divBdr>
                      <w:divsChild>
                        <w:div w:id="1864785197">
                          <w:marLeft w:val="0"/>
                          <w:marRight w:val="0"/>
                          <w:marTop w:val="0"/>
                          <w:marBottom w:val="0"/>
                          <w:divBdr>
                            <w:top w:val="none" w:sz="0" w:space="0" w:color="auto"/>
                            <w:left w:val="none" w:sz="0" w:space="0" w:color="auto"/>
                            <w:bottom w:val="none" w:sz="0" w:space="0" w:color="auto"/>
                            <w:right w:val="none" w:sz="0" w:space="0" w:color="auto"/>
                          </w:divBdr>
                          <w:divsChild>
                            <w:div w:id="1266309332">
                              <w:marLeft w:val="0"/>
                              <w:marRight w:val="300"/>
                              <w:marTop w:val="180"/>
                              <w:marBottom w:val="0"/>
                              <w:divBdr>
                                <w:top w:val="none" w:sz="0" w:space="0" w:color="auto"/>
                                <w:left w:val="none" w:sz="0" w:space="0" w:color="auto"/>
                                <w:bottom w:val="none" w:sz="0" w:space="0" w:color="auto"/>
                                <w:right w:val="none" w:sz="0" w:space="0" w:color="auto"/>
                              </w:divBdr>
                              <w:divsChild>
                                <w:div w:id="199144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377266">
          <w:marLeft w:val="0"/>
          <w:marRight w:val="0"/>
          <w:marTop w:val="0"/>
          <w:marBottom w:val="0"/>
          <w:divBdr>
            <w:top w:val="none" w:sz="0" w:space="0" w:color="auto"/>
            <w:left w:val="none" w:sz="0" w:space="0" w:color="auto"/>
            <w:bottom w:val="none" w:sz="0" w:space="0" w:color="auto"/>
            <w:right w:val="none" w:sz="0" w:space="0" w:color="auto"/>
          </w:divBdr>
          <w:divsChild>
            <w:div w:id="1399397592">
              <w:marLeft w:val="0"/>
              <w:marRight w:val="0"/>
              <w:marTop w:val="0"/>
              <w:marBottom w:val="0"/>
              <w:divBdr>
                <w:top w:val="none" w:sz="0" w:space="0" w:color="auto"/>
                <w:left w:val="none" w:sz="0" w:space="0" w:color="auto"/>
                <w:bottom w:val="none" w:sz="0" w:space="0" w:color="auto"/>
                <w:right w:val="none" w:sz="0" w:space="0" w:color="auto"/>
              </w:divBdr>
              <w:divsChild>
                <w:div w:id="1591238548">
                  <w:marLeft w:val="0"/>
                  <w:marRight w:val="0"/>
                  <w:marTop w:val="0"/>
                  <w:marBottom w:val="0"/>
                  <w:divBdr>
                    <w:top w:val="none" w:sz="0" w:space="0" w:color="auto"/>
                    <w:left w:val="none" w:sz="0" w:space="0" w:color="auto"/>
                    <w:bottom w:val="none" w:sz="0" w:space="0" w:color="auto"/>
                    <w:right w:val="none" w:sz="0" w:space="0" w:color="auto"/>
                  </w:divBdr>
                  <w:divsChild>
                    <w:div w:id="780026750">
                      <w:marLeft w:val="0"/>
                      <w:marRight w:val="0"/>
                      <w:marTop w:val="0"/>
                      <w:marBottom w:val="0"/>
                      <w:divBdr>
                        <w:top w:val="none" w:sz="0" w:space="0" w:color="auto"/>
                        <w:left w:val="none" w:sz="0" w:space="0" w:color="auto"/>
                        <w:bottom w:val="none" w:sz="0" w:space="0" w:color="auto"/>
                        <w:right w:val="none" w:sz="0" w:space="0" w:color="auto"/>
                      </w:divBdr>
                      <w:divsChild>
                        <w:div w:id="5905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cc.no/atcddd/indexdatabase/index.php?query=G04CA"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2476E58494BB40999376120D547852" ma:contentTypeVersion="12" ma:contentTypeDescription="Create a new document." ma:contentTypeScope="" ma:versionID="5c80ee29b332bf22036cbc06312f807a">
  <xsd:schema xmlns:xsd="http://www.w3.org/2001/XMLSchema" xmlns:xs="http://www.w3.org/2001/XMLSchema" xmlns:p="http://schemas.microsoft.com/office/2006/metadata/properties" xmlns:ns2="8c54d1d4-8a50-4b16-b050-2289fc7c4d80" xmlns:ns3="194b7190-e7f7-4e22-8752-f5f430817a2a" targetNamespace="http://schemas.microsoft.com/office/2006/metadata/properties" ma:root="true" ma:fieldsID="fbe5d3da1db1658e967207e74aafc6d2" ns2:_="" ns3:_="">
    <xsd:import namespace="8c54d1d4-8a50-4b16-b050-2289fc7c4d80"/>
    <xsd:import namespace="194b7190-e7f7-4e22-8752-f5f430817a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b7190-e7f7-4e22-8752-f5f430817a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2EE06-4503-4A9B-99D3-E167A58C799A}">
  <ds:schemaRefs>
    <ds:schemaRef ds:uri="http://schemas.microsoft.com/sharepoint/v3/contenttype/forms"/>
  </ds:schemaRefs>
</ds:datastoreItem>
</file>

<file path=customXml/itemProps2.xml><?xml version="1.0" encoding="utf-8"?>
<ds:datastoreItem xmlns:ds="http://schemas.openxmlformats.org/officeDocument/2006/customXml" ds:itemID="{3B88D42B-D9B2-4117-8FE4-9F95073FF17B}">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c54d1d4-8a50-4b16-b050-2289fc7c4d80"/>
    <ds:schemaRef ds:uri="194b7190-e7f7-4e22-8752-f5f430817a2a"/>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98F7B6D3-9FE8-4E29-89E2-4E870B170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194b7190-e7f7-4e22-8752-f5f430817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52457</Words>
  <Characters>29902</Characters>
  <Application>Microsoft Office Word</Application>
  <DocSecurity>4</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Albina Burkauskaitė</cp:lastModifiedBy>
  <cp:revision>2</cp:revision>
  <dcterms:created xsi:type="dcterms:W3CDTF">2021-11-17T13:10:00Z</dcterms:created>
  <dcterms:modified xsi:type="dcterms:W3CDTF">2021-11-17T13:10:00Z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0x010100622476E58494BB40999376120D547852</vt:lpwstr>
  </property>
</Properties>
</file>