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984C5" w14:textId="77777777" w:rsidR="00EB63AA" w:rsidRPr="00E969FE" w:rsidRDefault="00EB63AA" w:rsidP="00E969FE">
      <w:pPr>
        <w:widowControl w:val="0"/>
        <w:tabs>
          <w:tab w:val="left" w:pos="567"/>
        </w:tabs>
        <w:jc w:val="center"/>
        <w:rPr>
          <w:sz w:val="22"/>
          <w:szCs w:val="22"/>
          <w:lang w:val="lt-LT" w:eastAsia="lt-LT"/>
        </w:rPr>
      </w:pPr>
    </w:p>
    <w:p w14:paraId="50973F66" w14:textId="77777777" w:rsidR="00EB63AA" w:rsidRPr="00E969FE" w:rsidRDefault="00EB63AA" w:rsidP="00E969FE">
      <w:pPr>
        <w:widowControl w:val="0"/>
        <w:tabs>
          <w:tab w:val="left" w:pos="567"/>
        </w:tabs>
        <w:jc w:val="center"/>
        <w:rPr>
          <w:sz w:val="22"/>
          <w:szCs w:val="22"/>
          <w:lang w:val="lt-LT" w:eastAsia="lt-LT"/>
        </w:rPr>
      </w:pPr>
    </w:p>
    <w:p w14:paraId="556810FB" w14:textId="77777777" w:rsidR="00EB63AA" w:rsidRPr="00E969FE" w:rsidRDefault="00EB63AA" w:rsidP="00E969FE">
      <w:pPr>
        <w:widowControl w:val="0"/>
        <w:tabs>
          <w:tab w:val="left" w:pos="567"/>
        </w:tabs>
        <w:jc w:val="center"/>
        <w:rPr>
          <w:sz w:val="22"/>
          <w:szCs w:val="22"/>
          <w:lang w:val="lt-LT" w:eastAsia="lt-LT"/>
        </w:rPr>
      </w:pPr>
    </w:p>
    <w:p w14:paraId="146060BA" w14:textId="77777777" w:rsidR="00EB63AA" w:rsidRPr="00E969FE" w:rsidRDefault="00EB63AA" w:rsidP="00E969FE">
      <w:pPr>
        <w:widowControl w:val="0"/>
        <w:tabs>
          <w:tab w:val="left" w:pos="567"/>
        </w:tabs>
        <w:jc w:val="center"/>
        <w:rPr>
          <w:sz w:val="22"/>
          <w:szCs w:val="22"/>
          <w:lang w:val="lt-LT" w:eastAsia="lt-LT"/>
        </w:rPr>
      </w:pPr>
    </w:p>
    <w:p w14:paraId="506B767E" w14:textId="77777777" w:rsidR="00EB63AA" w:rsidRPr="00E969FE" w:rsidRDefault="00EB63AA" w:rsidP="00E969FE">
      <w:pPr>
        <w:widowControl w:val="0"/>
        <w:tabs>
          <w:tab w:val="left" w:pos="567"/>
        </w:tabs>
        <w:jc w:val="center"/>
        <w:rPr>
          <w:sz w:val="22"/>
          <w:szCs w:val="22"/>
          <w:lang w:val="lt-LT" w:eastAsia="lt-LT"/>
        </w:rPr>
      </w:pPr>
    </w:p>
    <w:p w14:paraId="45AD9F15" w14:textId="77777777" w:rsidR="00EB63AA" w:rsidRPr="00E969FE" w:rsidRDefault="00EB63AA" w:rsidP="00E969FE">
      <w:pPr>
        <w:widowControl w:val="0"/>
        <w:tabs>
          <w:tab w:val="left" w:pos="567"/>
        </w:tabs>
        <w:jc w:val="center"/>
        <w:rPr>
          <w:sz w:val="22"/>
          <w:szCs w:val="22"/>
          <w:lang w:val="lt-LT" w:eastAsia="lt-LT"/>
        </w:rPr>
      </w:pPr>
    </w:p>
    <w:p w14:paraId="30BCC444" w14:textId="77777777" w:rsidR="00EB63AA" w:rsidRPr="00E969FE" w:rsidRDefault="00EB63AA" w:rsidP="00E969FE">
      <w:pPr>
        <w:widowControl w:val="0"/>
        <w:tabs>
          <w:tab w:val="left" w:pos="567"/>
        </w:tabs>
        <w:jc w:val="center"/>
        <w:rPr>
          <w:sz w:val="22"/>
          <w:szCs w:val="22"/>
          <w:lang w:val="lt-LT" w:eastAsia="lt-LT"/>
        </w:rPr>
      </w:pPr>
    </w:p>
    <w:p w14:paraId="54C24429" w14:textId="77777777" w:rsidR="00EB63AA" w:rsidRPr="00E969FE" w:rsidRDefault="00EB63AA" w:rsidP="00E969FE">
      <w:pPr>
        <w:widowControl w:val="0"/>
        <w:tabs>
          <w:tab w:val="left" w:pos="567"/>
        </w:tabs>
        <w:jc w:val="center"/>
        <w:rPr>
          <w:sz w:val="22"/>
          <w:szCs w:val="22"/>
          <w:lang w:val="lt-LT" w:eastAsia="lt-LT"/>
        </w:rPr>
      </w:pPr>
    </w:p>
    <w:p w14:paraId="3BBDC278" w14:textId="77777777" w:rsidR="00EB63AA" w:rsidRPr="00E969FE" w:rsidRDefault="00EB63AA" w:rsidP="00E969FE">
      <w:pPr>
        <w:widowControl w:val="0"/>
        <w:tabs>
          <w:tab w:val="left" w:pos="567"/>
        </w:tabs>
        <w:jc w:val="center"/>
        <w:rPr>
          <w:sz w:val="22"/>
          <w:szCs w:val="22"/>
          <w:lang w:val="lt-LT" w:eastAsia="lt-LT"/>
        </w:rPr>
      </w:pPr>
    </w:p>
    <w:p w14:paraId="79DA4CCF" w14:textId="77777777" w:rsidR="00EB63AA" w:rsidRPr="00E969FE" w:rsidRDefault="00EB63AA" w:rsidP="00E969FE">
      <w:pPr>
        <w:widowControl w:val="0"/>
        <w:tabs>
          <w:tab w:val="left" w:pos="567"/>
        </w:tabs>
        <w:jc w:val="center"/>
        <w:rPr>
          <w:sz w:val="22"/>
          <w:szCs w:val="22"/>
          <w:lang w:val="lt-LT" w:eastAsia="lt-LT"/>
        </w:rPr>
      </w:pPr>
    </w:p>
    <w:p w14:paraId="46C18B86" w14:textId="77777777" w:rsidR="00EB63AA" w:rsidRPr="00E969FE" w:rsidRDefault="00EB63AA" w:rsidP="00E969FE">
      <w:pPr>
        <w:widowControl w:val="0"/>
        <w:tabs>
          <w:tab w:val="left" w:pos="567"/>
        </w:tabs>
        <w:jc w:val="center"/>
        <w:rPr>
          <w:sz w:val="22"/>
          <w:szCs w:val="22"/>
          <w:lang w:val="lt-LT" w:eastAsia="lt-LT"/>
        </w:rPr>
      </w:pPr>
    </w:p>
    <w:p w14:paraId="0A1263EE" w14:textId="77777777" w:rsidR="00EB63AA" w:rsidRPr="00E969FE" w:rsidRDefault="00EB63AA" w:rsidP="00E969FE">
      <w:pPr>
        <w:widowControl w:val="0"/>
        <w:tabs>
          <w:tab w:val="left" w:pos="567"/>
        </w:tabs>
        <w:jc w:val="center"/>
        <w:rPr>
          <w:sz w:val="22"/>
          <w:szCs w:val="22"/>
          <w:lang w:val="lt-LT" w:eastAsia="lt-LT"/>
        </w:rPr>
      </w:pPr>
    </w:p>
    <w:p w14:paraId="7E90698A" w14:textId="77777777" w:rsidR="00EB63AA" w:rsidRPr="00E969FE" w:rsidRDefault="00EB63AA" w:rsidP="00E969FE">
      <w:pPr>
        <w:widowControl w:val="0"/>
        <w:tabs>
          <w:tab w:val="left" w:pos="567"/>
        </w:tabs>
        <w:jc w:val="center"/>
        <w:rPr>
          <w:sz w:val="22"/>
          <w:szCs w:val="22"/>
          <w:lang w:val="lt-LT" w:eastAsia="lt-LT"/>
        </w:rPr>
      </w:pPr>
    </w:p>
    <w:p w14:paraId="052DC94C" w14:textId="77777777" w:rsidR="00EB63AA" w:rsidRPr="00E969FE" w:rsidRDefault="00EB63AA" w:rsidP="00E969FE">
      <w:pPr>
        <w:widowControl w:val="0"/>
        <w:tabs>
          <w:tab w:val="left" w:pos="567"/>
        </w:tabs>
        <w:jc w:val="center"/>
        <w:rPr>
          <w:sz w:val="22"/>
          <w:szCs w:val="22"/>
          <w:lang w:val="lt-LT" w:eastAsia="lt-LT"/>
        </w:rPr>
      </w:pPr>
    </w:p>
    <w:p w14:paraId="48902D52" w14:textId="77777777" w:rsidR="00EB63AA" w:rsidRPr="00E969FE" w:rsidRDefault="00EB63AA" w:rsidP="00E969FE">
      <w:pPr>
        <w:widowControl w:val="0"/>
        <w:tabs>
          <w:tab w:val="left" w:pos="567"/>
        </w:tabs>
        <w:jc w:val="center"/>
        <w:rPr>
          <w:sz w:val="22"/>
          <w:szCs w:val="22"/>
          <w:lang w:val="lt-LT" w:eastAsia="lt-LT"/>
        </w:rPr>
      </w:pPr>
    </w:p>
    <w:p w14:paraId="5E276BEB" w14:textId="77777777" w:rsidR="00EB63AA" w:rsidRPr="00E969FE" w:rsidRDefault="00EB63AA" w:rsidP="00E969FE">
      <w:pPr>
        <w:widowControl w:val="0"/>
        <w:tabs>
          <w:tab w:val="left" w:pos="567"/>
        </w:tabs>
        <w:jc w:val="center"/>
        <w:rPr>
          <w:sz w:val="22"/>
          <w:szCs w:val="22"/>
          <w:lang w:val="lt-LT" w:eastAsia="lt-LT"/>
        </w:rPr>
      </w:pPr>
    </w:p>
    <w:p w14:paraId="2963FB00" w14:textId="77777777" w:rsidR="00EB63AA" w:rsidRPr="00E969FE" w:rsidRDefault="00EB63AA" w:rsidP="00E969FE">
      <w:pPr>
        <w:widowControl w:val="0"/>
        <w:tabs>
          <w:tab w:val="left" w:pos="567"/>
        </w:tabs>
        <w:jc w:val="center"/>
        <w:rPr>
          <w:sz w:val="22"/>
          <w:szCs w:val="22"/>
          <w:lang w:val="lt-LT" w:eastAsia="lt-LT"/>
        </w:rPr>
      </w:pPr>
    </w:p>
    <w:p w14:paraId="7BA106AA" w14:textId="77777777" w:rsidR="00EB63AA" w:rsidRPr="00E969FE" w:rsidRDefault="00EB63AA" w:rsidP="00E969FE">
      <w:pPr>
        <w:widowControl w:val="0"/>
        <w:tabs>
          <w:tab w:val="left" w:pos="567"/>
        </w:tabs>
        <w:jc w:val="center"/>
        <w:rPr>
          <w:sz w:val="22"/>
          <w:szCs w:val="22"/>
          <w:lang w:val="lt-LT" w:eastAsia="lt-LT"/>
        </w:rPr>
      </w:pPr>
    </w:p>
    <w:p w14:paraId="6B899587" w14:textId="77777777" w:rsidR="00EB63AA" w:rsidRPr="00E969FE" w:rsidRDefault="00EB63AA" w:rsidP="00E969FE">
      <w:pPr>
        <w:widowControl w:val="0"/>
        <w:tabs>
          <w:tab w:val="left" w:pos="567"/>
        </w:tabs>
        <w:jc w:val="center"/>
        <w:rPr>
          <w:sz w:val="22"/>
          <w:szCs w:val="22"/>
          <w:lang w:val="lt-LT" w:eastAsia="lt-LT"/>
        </w:rPr>
      </w:pPr>
    </w:p>
    <w:p w14:paraId="183A39EE" w14:textId="77777777" w:rsidR="00EB63AA" w:rsidRPr="00E969FE" w:rsidRDefault="00EB63AA" w:rsidP="00E969FE">
      <w:pPr>
        <w:widowControl w:val="0"/>
        <w:tabs>
          <w:tab w:val="left" w:pos="567"/>
        </w:tabs>
        <w:jc w:val="center"/>
        <w:rPr>
          <w:sz w:val="22"/>
          <w:szCs w:val="22"/>
          <w:lang w:val="lt-LT" w:eastAsia="lt-LT"/>
        </w:rPr>
      </w:pPr>
    </w:p>
    <w:p w14:paraId="0CCD29DE" w14:textId="77777777" w:rsidR="00EB63AA" w:rsidRPr="00E969FE" w:rsidRDefault="00EB63AA" w:rsidP="00E969FE">
      <w:pPr>
        <w:widowControl w:val="0"/>
        <w:tabs>
          <w:tab w:val="left" w:pos="567"/>
        </w:tabs>
        <w:jc w:val="center"/>
        <w:rPr>
          <w:sz w:val="22"/>
          <w:szCs w:val="22"/>
          <w:lang w:val="lt-LT" w:eastAsia="lt-LT"/>
        </w:rPr>
      </w:pPr>
    </w:p>
    <w:p w14:paraId="35CBEB49" w14:textId="77777777" w:rsidR="00EB63AA" w:rsidRPr="00E969FE" w:rsidRDefault="00EB63AA" w:rsidP="00E969FE">
      <w:pPr>
        <w:widowControl w:val="0"/>
        <w:tabs>
          <w:tab w:val="left" w:pos="567"/>
        </w:tabs>
        <w:jc w:val="center"/>
        <w:rPr>
          <w:sz w:val="22"/>
          <w:szCs w:val="22"/>
          <w:lang w:val="lt-LT" w:eastAsia="lt-LT"/>
        </w:rPr>
      </w:pPr>
    </w:p>
    <w:p w14:paraId="6B0E2DDA" w14:textId="77777777" w:rsidR="00EB63AA" w:rsidRPr="00E969FE" w:rsidRDefault="00EB63AA" w:rsidP="00E969FE">
      <w:pPr>
        <w:widowControl w:val="0"/>
        <w:tabs>
          <w:tab w:val="left" w:pos="567"/>
        </w:tabs>
        <w:jc w:val="center"/>
        <w:rPr>
          <w:sz w:val="22"/>
          <w:szCs w:val="22"/>
          <w:lang w:val="lt-LT" w:eastAsia="lt-LT"/>
        </w:rPr>
      </w:pPr>
    </w:p>
    <w:p w14:paraId="1A01F856" w14:textId="77777777" w:rsidR="00EB63AA" w:rsidRPr="00E969FE" w:rsidRDefault="00EB63AA" w:rsidP="00E969FE">
      <w:pPr>
        <w:widowControl w:val="0"/>
        <w:tabs>
          <w:tab w:val="left" w:pos="567"/>
        </w:tabs>
        <w:jc w:val="center"/>
        <w:rPr>
          <w:sz w:val="22"/>
          <w:szCs w:val="22"/>
          <w:lang w:val="lt-LT" w:eastAsia="lt-LT"/>
        </w:rPr>
      </w:pPr>
      <w:r w:rsidRPr="00E969FE">
        <w:rPr>
          <w:b/>
          <w:sz w:val="22"/>
          <w:szCs w:val="22"/>
          <w:lang w:val="lt-LT" w:eastAsia="lt-LT"/>
        </w:rPr>
        <w:t>I PRIEDAS</w:t>
      </w:r>
    </w:p>
    <w:p w14:paraId="58A0C3B2" w14:textId="77777777" w:rsidR="00EB63AA" w:rsidRPr="00E969FE" w:rsidRDefault="00EB63AA" w:rsidP="00E969FE">
      <w:pPr>
        <w:widowControl w:val="0"/>
        <w:tabs>
          <w:tab w:val="left" w:pos="567"/>
        </w:tabs>
        <w:jc w:val="center"/>
        <w:rPr>
          <w:b/>
          <w:sz w:val="22"/>
          <w:szCs w:val="22"/>
          <w:lang w:val="lt-LT" w:eastAsia="lt-LT"/>
        </w:rPr>
      </w:pPr>
    </w:p>
    <w:p w14:paraId="2A80764E" w14:textId="77777777" w:rsidR="00EB63AA" w:rsidRPr="00E969FE" w:rsidRDefault="00EB63AA" w:rsidP="00E969FE">
      <w:pPr>
        <w:widowControl w:val="0"/>
        <w:tabs>
          <w:tab w:val="left" w:pos="567"/>
        </w:tabs>
        <w:jc w:val="center"/>
        <w:rPr>
          <w:b/>
          <w:sz w:val="22"/>
          <w:szCs w:val="22"/>
          <w:lang w:val="lt-LT" w:eastAsia="lt-LT"/>
        </w:rPr>
      </w:pPr>
      <w:r w:rsidRPr="00E969FE">
        <w:rPr>
          <w:b/>
          <w:sz w:val="22"/>
          <w:szCs w:val="22"/>
          <w:lang w:val="lt-LT" w:eastAsia="lt-LT"/>
        </w:rPr>
        <w:t>PREPARATO CHARAKTERISTIKŲ SANTRAUKA</w:t>
      </w:r>
    </w:p>
    <w:p w14:paraId="1D4764BB" w14:textId="77777777" w:rsidR="00EB63AA" w:rsidRPr="00E969FE" w:rsidRDefault="00EB63AA" w:rsidP="00E969FE">
      <w:pPr>
        <w:widowControl w:val="0"/>
        <w:tabs>
          <w:tab w:val="left" w:pos="567"/>
        </w:tabs>
        <w:jc w:val="center"/>
        <w:rPr>
          <w:b/>
          <w:sz w:val="22"/>
          <w:szCs w:val="22"/>
          <w:lang w:val="lt-LT" w:eastAsia="lt-LT"/>
        </w:rPr>
      </w:pPr>
    </w:p>
    <w:p w14:paraId="56F01DF8" w14:textId="77777777" w:rsidR="00EB63AA" w:rsidRPr="00E969FE" w:rsidRDefault="00EB63AA" w:rsidP="00E969FE">
      <w:pPr>
        <w:widowControl w:val="0"/>
        <w:tabs>
          <w:tab w:val="left" w:pos="567"/>
        </w:tabs>
        <w:jc w:val="center"/>
        <w:rPr>
          <w:b/>
          <w:sz w:val="22"/>
          <w:szCs w:val="22"/>
          <w:lang w:val="lt-LT" w:eastAsia="lt-LT"/>
        </w:rPr>
      </w:pPr>
    </w:p>
    <w:p w14:paraId="54BA8A3C" w14:textId="77777777" w:rsidR="00EB63AA" w:rsidRPr="00E969FE" w:rsidRDefault="00EB63AA" w:rsidP="00E969FE">
      <w:pPr>
        <w:widowControl w:val="0"/>
        <w:tabs>
          <w:tab w:val="left" w:pos="567"/>
        </w:tabs>
        <w:rPr>
          <w:b/>
          <w:sz w:val="22"/>
          <w:szCs w:val="22"/>
          <w:lang w:val="lt-LT" w:eastAsia="lt-LT"/>
        </w:rPr>
      </w:pPr>
      <w:r w:rsidRPr="009E5034">
        <w:rPr>
          <w:sz w:val="22"/>
          <w:szCs w:val="22"/>
          <w:lang w:val="lt-LT" w:eastAsia="lt-LT"/>
        </w:rPr>
        <w:br w:type="page"/>
      </w:r>
      <w:r w:rsidRPr="00E969FE">
        <w:rPr>
          <w:b/>
          <w:sz w:val="22"/>
          <w:szCs w:val="22"/>
          <w:lang w:val="lt-LT" w:eastAsia="lt-LT"/>
        </w:rPr>
        <w:lastRenderedPageBreak/>
        <w:t>1.</w:t>
      </w:r>
      <w:r w:rsidRPr="00E969FE">
        <w:rPr>
          <w:b/>
          <w:sz w:val="22"/>
          <w:szCs w:val="22"/>
          <w:lang w:val="lt-LT" w:eastAsia="lt-LT"/>
        </w:rPr>
        <w:tab/>
        <w:t>VAISTINIO PREPARATO PAVADINIMAS</w:t>
      </w:r>
    </w:p>
    <w:p w14:paraId="13560328" w14:textId="77777777" w:rsidR="00EB63AA" w:rsidRPr="00E969FE" w:rsidRDefault="00EB63AA" w:rsidP="00E969FE">
      <w:pPr>
        <w:widowControl w:val="0"/>
        <w:tabs>
          <w:tab w:val="left" w:pos="567"/>
        </w:tabs>
        <w:rPr>
          <w:sz w:val="22"/>
          <w:szCs w:val="22"/>
          <w:lang w:val="lt-LT" w:eastAsia="lt-LT"/>
        </w:rPr>
      </w:pPr>
    </w:p>
    <w:p w14:paraId="65C3C376" w14:textId="77777777" w:rsidR="00EB63AA" w:rsidRPr="00E969FE" w:rsidRDefault="00DF132F" w:rsidP="00DF132F">
      <w:pPr>
        <w:widowControl w:val="0"/>
        <w:tabs>
          <w:tab w:val="left" w:pos="567"/>
        </w:tabs>
        <w:rPr>
          <w:sz w:val="22"/>
          <w:szCs w:val="22"/>
          <w:highlight w:val="lightGray"/>
          <w:lang w:val="lt-LT"/>
        </w:rPr>
      </w:pPr>
      <w:r>
        <w:rPr>
          <w:sz w:val="22"/>
          <w:szCs w:val="22"/>
        </w:rPr>
        <w:t>Sidarso 4 mg kietosios kapsulės</w:t>
      </w:r>
    </w:p>
    <w:p w14:paraId="222E6CF8" w14:textId="77777777" w:rsidR="00DF132F" w:rsidRPr="00E969FE" w:rsidRDefault="00DF132F" w:rsidP="00DF132F">
      <w:pPr>
        <w:widowControl w:val="0"/>
        <w:tabs>
          <w:tab w:val="left" w:pos="567"/>
        </w:tabs>
        <w:rPr>
          <w:sz w:val="22"/>
          <w:szCs w:val="22"/>
          <w:highlight w:val="lightGray"/>
          <w:lang w:val="lt-LT"/>
        </w:rPr>
      </w:pPr>
      <w:r>
        <w:rPr>
          <w:sz w:val="22"/>
          <w:szCs w:val="22"/>
        </w:rPr>
        <w:t>Sidarso 8 mg kietosios kapsulės</w:t>
      </w:r>
    </w:p>
    <w:p w14:paraId="6A173D88" w14:textId="77777777" w:rsidR="00EB63AA" w:rsidRDefault="00EB63AA" w:rsidP="00E969FE">
      <w:pPr>
        <w:widowControl w:val="0"/>
        <w:tabs>
          <w:tab w:val="left" w:pos="567"/>
        </w:tabs>
        <w:rPr>
          <w:sz w:val="22"/>
          <w:szCs w:val="22"/>
          <w:lang w:val="lt-LT" w:eastAsia="lt-LT"/>
        </w:rPr>
      </w:pPr>
    </w:p>
    <w:p w14:paraId="18A089A3" w14:textId="77777777" w:rsidR="002D5828" w:rsidRPr="00E969FE" w:rsidRDefault="002D5828" w:rsidP="00E969FE">
      <w:pPr>
        <w:widowControl w:val="0"/>
        <w:tabs>
          <w:tab w:val="left" w:pos="567"/>
        </w:tabs>
        <w:rPr>
          <w:sz w:val="22"/>
          <w:szCs w:val="22"/>
          <w:lang w:val="lt-LT" w:eastAsia="lt-LT"/>
        </w:rPr>
      </w:pPr>
    </w:p>
    <w:p w14:paraId="61CCF606"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2.</w:t>
      </w:r>
      <w:r w:rsidRPr="00E969FE">
        <w:rPr>
          <w:b/>
          <w:sz w:val="22"/>
          <w:szCs w:val="22"/>
          <w:lang w:val="lt-LT" w:eastAsia="lt-LT"/>
        </w:rPr>
        <w:tab/>
        <w:t>KOKYBINĖ IR KIEKYBINĖ SUDĖTIS</w:t>
      </w:r>
    </w:p>
    <w:p w14:paraId="0F072CC8" w14:textId="77777777" w:rsidR="00EB63AA" w:rsidRPr="00E969FE" w:rsidRDefault="00EB63AA" w:rsidP="00E969FE">
      <w:pPr>
        <w:widowControl w:val="0"/>
        <w:tabs>
          <w:tab w:val="left" w:pos="567"/>
        </w:tabs>
        <w:rPr>
          <w:sz w:val="22"/>
          <w:szCs w:val="22"/>
          <w:lang w:val="lt-LT" w:eastAsia="lt-LT"/>
        </w:rPr>
      </w:pPr>
    </w:p>
    <w:p w14:paraId="214DBE03" w14:textId="70D3C416" w:rsidR="00EC017E" w:rsidRPr="00EC017E" w:rsidRDefault="00EC017E" w:rsidP="00EC017E">
      <w:pPr>
        <w:widowControl w:val="0"/>
        <w:tabs>
          <w:tab w:val="left" w:pos="567"/>
        </w:tabs>
        <w:rPr>
          <w:sz w:val="22"/>
          <w:szCs w:val="22"/>
          <w:highlight w:val="lightGray"/>
          <w:u w:val="single"/>
          <w:lang w:val="lt-LT"/>
        </w:rPr>
      </w:pPr>
      <w:r w:rsidRPr="00EC017E">
        <w:rPr>
          <w:sz w:val="22"/>
          <w:szCs w:val="22"/>
          <w:u w:val="single"/>
        </w:rPr>
        <w:t>Sidarso 4 mg kietosios kapsulės</w:t>
      </w:r>
    </w:p>
    <w:p w14:paraId="3E7F4C43" w14:textId="77777777" w:rsidR="00EB63AA" w:rsidRPr="00E969FE" w:rsidRDefault="00EB63AA" w:rsidP="00E969FE">
      <w:pPr>
        <w:widowControl w:val="0"/>
        <w:tabs>
          <w:tab w:val="left" w:pos="567"/>
        </w:tabs>
        <w:rPr>
          <w:rFonts w:eastAsia="Calibri"/>
          <w:sz w:val="22"/>
          <w:szCs w:val="22"/>
          <w:lang w:val="lt-LT" w:eastAsia="en-US"/>
        </w:rPr>
      </w:pPr>
      <w:r w:rsidRPr="00E969FE">
        <w:rPr>
          <w:rFonts w:eastAsia="Calibri"/>
          <w:sz w:val="22"/>
          <w:szCs w:val="22"/>
          <w:lang w:val="lt-LT" w:eastAsia="en-US"/>
        </w:rPr>
        <w:t>Kiekvien</w:t>
      </w:r>
      <w:r w:rsidR="00EC017E">
        <w:rPr>
          <w:rFonts w:eastAsia="Calibri"/>
          <w:sz w:val="22"/>
          <w:szCs w:val="22"/>
          <w:lang w:val="lt-LT" w:eastAsia="en-US"/>
        </w:rPr>
        <w:t xml:space="preserve">oje kietojoje kapsulėje yra 4 mg </w:t>
      </w:r>
      <w:proofErr w:type="spellStart"/>
      <w:r w:rsidR="00EC017E">
        <w:rPr>
          <w:rFonts w:eastAsia="Calibri"/>
          <w:sz w:val="22"/>
          <w:szCs w:val="22"/>
          <w:lang w:val="lt-LT" w:eastAsia="en-US"/>
        </w:rPr>
        <w:t>silodozino</w:t>
      </w:r>
      <w:proofErr w:type="spellEnd"/>
      <w:r w:rsidRPr="00E969FE">
        <w:rPr>
          <w:rFonts w:eastAsia="Calibri"/>
          <w:sz w:val="22"/>
          <w:szCs w:val="22"/>
          <w:lang w:val="lt-LT" w:eastAsia="en-US"/>
        </w:rPr>
        <w:t>.</w:t>
      </w:r>
    </w:p>
    <w:p w14:paraId="349D71A5" w14:textId="77777777" w:rsidR="00767705" w:rsidRDefault="00767705" w:rsidP="00767705">
      <w:pPr>
        <w:widowControl w:val="0"/>
        <w:tabs>
          <w:tab w:val="left" w:pos="567"/>
        </w:tabs>
        <w:rPr>
          <w:sz w:val="22"/>
          <w:szCs w:val="22"/>
          <w:u w:val="single"/>
        </w:rPr>
      </w:pPr>
    </w:p>
    <w:p w14:paraId="171D8F7A" w14:textId="07167A21" w:rsidR="00767705" w:rsidRPr="00EC017E" w:rsidRDefault="00767705" w:rsidP="00767705">
      <w:pPr>
        <w:widowControl w:val="0"/>
        <w:tabs>
          <w:tab w:val="left" w:pos="567"/>
        </w:tabs>
        <w:rPr>
          <w:sz w:val="22"/>
          <w:szCs w:val="22"/>
          <w:highlight w:val="lightGray"/>
          <w:u w:val="single"/>
          <w:lang w:val="lt-LT"/>
        </w:rPr>
      </w:pPr>
      <w:r w:rsidRPr="00EC017E">
        <w:rPr>
          <w:sz w:val="22"/>
          <w:szCs w:val="22"/>
          <w:u w:val="single"/>
        </w:rPr>
        <w:t>Sidarso</w:t>
      </w:r>
      <w:r>
        <w:rPr>
          <w:sz w:val="22"/>
          <w:szCs w:val="22"/>
          <w:u w:val="single"/>
        </w:rPr>
        <w:t xml:space="preserve"> 8</w:t>
      </w:r>
      <w:r w:rsidRPr="00EC017E">
        <w:rPr>
          <w:sz w:val="22"/>
          <w:szCs w:val="22"/>
          <w:u w:val="single"/>
        </w:rPr>
        <w:t> mg kietosios kapsulės</w:t>
      </w:r>
    </w:p>
    <w:p w14:paraId="6415E833" w14:textId="77777777" w:rsidR="00767705" w:rsidRPr="00E969FE" w:rsidRDefault="00767705" w:rsidP="00767705">
      <w:pPr>
        <w:widowControl w:val="0"/>
        <w:tabs>
          <w:tab w:val="left" w:pos="567"/>
        </w:tabs>
        <w:rPr>
          <w:rFonts w:eastAsia="Calibri"/>
          <w:sz w:val="22"/>
          <w:szCs w:val="22"/>
          <w:lang w:val="lt-LT" w:eastAsia="en-US"/>
        </w:rPr>
      </w:pPr>
      <w:r w:rsidRPr="00E969FE">
        <w:rPr>
          <w:rFonts w:eastAsia="Calibri"/>
          <w:sz w:val="22"/>
          <w:szCs w:val="22"/>
          <w:lang w:val="lt-LT" w:eastAsia="en-US"/>
        </w:rPr>
        <w:t>Kiekvien</w:t>
      </w:r>
      <w:r>
        <w:rPr>
          <w:rFonts w:eastAsia="Calibri"/>
          <w:sz w:val="22"/>
          <w:szCs w:val="22"/>
          <w:lang w:val="lt-LT" w:eastAsia="en-US"/>
        </w:rPr>
        <w:t xml:space="preserve">oje kietojoje kapsulėje yra 8 mg </w:t>
      </w:r>
      <w:proofErr w:type="spellStart"/>
      <w:r>
        <w:rPr>
          <w:rFonts w:eastAsia="Calibri"/>
          <w:sz w:val="22"/>
          <w:szCs w:val="22"/>
          <w:lang w:val="lt-LT" w:eastAsia="en-US"/>
        </w:rPr>
        <w:t>silodozino</w:t>
      </w:r>
      <w:proofErr w:type="spellEnd"/>
      <w:r w:rsidRPr="00E969FE">
        <w:rPr>
          <w:rFonts w:eastAsia="Calibri"/>
          <w:sz w:val="22"/>
          <w:szCs w:val="22"/>
          <w:lang w:val="lt-LT" w:eastAsia="en-US"/>
        </w:rPr>
        <w:t>.</w:t>
      </w:r>
    </w:p>
    <w:p w14:paraId="3779E52A" w14:textId="77777777" w:rsidR="00EB63AA" w:rsidRPr="00E969FE" w:rsidRDefault="00EB63AA" w:rsidP="00E969FE">
      <w:pPr>
        <w:widowControl w:val="0"/>
        <w:tabs>
          <w:tab w:val="left" w:pos="567"/>
        </w:tabs>
        <w:rPr>
          <w:sz w:val="22"/>
          <w:szCs w:val="22"/>
          <w:lang w:val="lt-LT" w:eastAsia="lt-LT"/>
        </w:rPr>
      </w:pPr>
    </w:p>
    <w:p w14:paraId="5A5940AB"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Visos pagalbinės medžiagos išvardytos 6.1 skyriuje.</w:t>
      </w:r>
    </w:p>
    <w:p w14:paraId="2D12B3BE" w14:textId="77777777" w:rsidR="00EB63AA" w:rsidRPr="00E969FE" w:rsidRDefault="00EB63AA" w:rsidP="00E969FE">
      <w:pPr>
        <w:widowControl w:val="0"/>
        <w:tabs>
          <w:tab w:val="left" w:pos="567"/>
        </w:tabs>
        <w:rPr>
          <w:sz w:val="22"/>
          <w:szCs w:val="22"/>
          <w:lang w:val="lt-LT" w:eastAsia="lt-LT"/>
        </w:rPr>
      </w:pPr>
    </w:p>
    <w:p w14:paraId="41864EC6" w14:textId="77777777" w:rsidR="00EB63AA" w:rsidRPr="00E969FE" w:rsidRDefault="00EB63AA" w:rsidP="00E969FE">
      <w:pPr>
        <w:widowControl w:val="0"/>
        <w:tabs>
          <w:tab w:val="left" w:pos="567"/>
        </w:tabs>
        <w:rPr>
          <w:sz w:val="22"/>
          <w:szCs w:val="22"/>
          <w:lang w:val="lt-LT" w:eastAsia="lt-LT"/>
        </w:rPr>
      </w:pPr>
    </w:p>
    <w:p w14:paraId="5888D819"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3.</w:t>
      </w:r>
      <w:r w:rsidRPr="00E969FE">
        <w:rPr>
          <w:b/>
          <w:sz w:val="22"/>
          <w:szCs w:val="22"/>
          <w:lang w:val="lt-LT" w:eastAsia="lt-LT"/>
        </w:rPr>
        <w:tab/>
        <w:t>FARMACINĖ FORMA</w:t>
      </w:r>
    </w:p>
    <w:p w14:paraId="14D70C94" w14:textId="77777777" w:rsidR="00EB63AA" w:rsidRPr="00E969FE" w:rsidRDefault="00EB63AA" w:rsidP="00E969FE">
      <w:pPr>
        <w:widowControl w:val="0"/>
        <w:tabs>
          <w:tab w:val="left" w:pos="567"/>
        </w:tabs>
        <w:rPr>
          <w:sz w:val="22"/>
          <w:szCs w:val="22"/>
          <w:lang w:val="lt-LT" w:eastAsia="lt-LT"/>
        </w:rPr>
      </w:pPr>
    </w:p>
    <w:p w14:paraId="190A46E9" w14:textId="77777777" w:rsidR="00EB63AA" w:rsidRPr="00E969FE" w:rsidRDefault="007A76FF" w:rsidP="00E969FE">
      <w:pPr>
        <w:widowControl w:val="0"/>
        <w:tabs>
          <w:tab w:val="left" w:pos="567"/>
        </w:tabs>
        <w:rPr>
          <w:snapToGrid w:val="0"/>
          <w:sz w:val="22"/>
          <w:szCs w:val="22"/>
          <w:lang w:val="lt-LT" w:eastAsia="en-US"/>
        </w:rPr>
      </w:pPr>
      <w:r>
        <w:rPr>
          <w:snapToGrid w:val="0"/>
          <w:sz w:val="22"/>
          <w:szCs w:val="22"/>
          <w:lang w:val="lt-LT" w:eastAsia="en-US"/>
        </w:rPr>
        <w:t>Kietoji kapsulė (kapsulė)</w:t>
      </w:r>
    </w:p>
    <w:p w14:paraId="3A4F1483" w14:textId="77777777" w:rsidR="00EB63AA" w:rsidRPr="00E969FE" w:rsidRDefault="00EB63AA" w:rsidP="00E969FE">
      <w:pPr>
        <w:widowControl w:val="0"/>
        <w:tabs>
          <w:tab w:val="left" w:pos="567"/>
        </w:tabs>
        <w:rPr>
          <w:snapToGrid w:val="0"/>
          <w:sz w:val="22"/>
          <w:szCs w:val="22"/>
          <w:lang w:val="lt-LT" w:eastAsia="en-US"/>
        </w:rPr>
      </w:pPr>
    </w:p>
    <w:p w14:paraId="06D2C474" w14:textId="77777777" w:rsidR="00EB63AA" w:rsidRPr="00C4381E" w:rsidRDefault="00C4381E" w:rsidP="00E969FE">
      <w:pPr>
        <w:widowControl w:val="0"/>
        <w:tabs>
          <w:tab w:val="left" w:pos="567"/>
        </w:tabs>
        <w:rPr>
          <w:sz w:val="22"/>
          <w:szCs w:val="22"/>
          <w:u w:val="single"/>
          <w:lang w:val="lt-LT" w:eastAsia="lt-LT"/>
        </w:rPr>
      </w:pPr>
      <w:r w:rsidRPr="00891C3C">
        <w:rPr>
          <w:sz w:val="22"/>
          <w:szCs w:val="22"/>
          <w:u w:val="single"/>
        </w:rPr>
        <w:t xml:space="preserve">Sidarso </w:t>
      </w:r>
      <w:r w:rsidRPr="009E5034">
        <w:rPr>
          <w:sz w:val="22"/>
          <w:szCs w:val="22"/>
          <w:u w:val="single"/>
        </w:rPr>
        <w:t>4 mg kietosios kapsulės</w:t>
      </w:r>
      <w:r w:rsidRPr="00C4381E">
        <w:rPr>
          <w:sz w:val="22"/>
          <w:szCs w:val="22"/>
        </w:rPr>
        <w:t>:</w:t>
      </w:r>
      <w:r w:rsidRPr="00C4381E">
        <w:t xml:space="preserve"> </w:t>
      </w:r>
      <w:r w:rsidR="00326011">
        <w:rPr>
          <w:sz w:val="22"/>
          <w:szCs w:val="22"/>
        </w:rPr>
        <w:t xml:space="preserve">kietoji </w:t>
      </w:r>
      <w:r>
        <w:rPr>
          <w:sz w:val="22"/>
          <w:szCs w:val="22"/>
        </w:rPr>
        <w:t>želatininė</w:t>
      </w:r>
      <w:r w:rsidRPr="00C4381E">
        <w:rPr>
          <w:sz w:val="22"/>
          <w:szCs w:val="22"/>
        </w:rPr>
        <w:t xml:space="preserve"> kapsulė</w:t>
      </w:r>
      <w:r>
        <w:rPr>
          <w:sz w:val="22"/>
          <w:szCs w:val="22"/>
        </w:rPr>
        <w:t>, 3 dydžio</w:t>
      </w:r>
      <w:r w:rsidRPr="00C4381E">
        <w:rPr>
          <w:sz w:val="22"/>
          <w:szCs w:val="22"/>
        </w:rPr>
        <w:t>. Kapsulės korpusa</w:t>
      </w:r>
      <w:r w:rsidR="0043008E">
        <w:rPr>
          <w:sz w:val="22"/>
          <w:szCs w:val="22"/>
        </w:rPr>
        <w:t>s ir dangtelis yra rudai geltonos spalvos</w:t>
      </w:r>
      <w:r w:rsidRPr="00C4381E">
        <w:rPr>
          <w:sz w:val="22"/>
          <w:szCs w:val="22"/>
        </w:rPr>
        <w:t xml:space="preserve">. Kapsulės dangtelyje yra </w:t>
      </w:r>
      <w:r w:rsidR="0043008E">
        <w:rPr>
          <w:sz w:val="22"/>
          <w:szCs w:val="22"/>
        </w:rPr>
        <w:t>įspaustas juodas ženklas S 4 </w:t>
      </w:r>
      <w:r w:rsidRPr="00C4381E">
        <w:rPr>
          <w:sz w:val="22"/>
          <w:szCs w:val="22"/>
        </w:rPr>
        <w:t xml:space="preserve">mg. </w:t>
      </w:r>
      <w:r w:rsidR="0043008E" w:rsidRPr="0043008E">
        <w:rPr>
          <w:sz w:val="22"/>
          <w:szCs w:val="22"/>
        </w:rPr>
        <w:t>Kapsulės turinys yra balti milteliai</w:t>
      </w:r>
      <w:r w:rsidRPr="00C4381E">
        <w:rPr>
          <w:sz w:val="22"/>
          <w:szCs w:val="22"/>
        </w:rPr>
        <w:t>.</w:t>
      </w:r>
    </w:p>
    <w:p w14:paraId="5EC747F7" w14:textId="77777777" w:rsidR="00172913" w:rsidRDefault="00172913" w:rsidP="00172913">
      <w:pPr>
        <w:widowControl w:val="0"/>
        <w:tabs>
          <w:tab w:val="left" w:pos="567"/>
        </w:tabs>
        <w:rPr>
          <w:sz w:val="22"/>
          <w:szCs w:val="22"/>
          <w:u w:val="single"/>
        </w:rPr>
      </w:pPr>
    </w:p>
    <w:p w14:paraId="1E20C6EB" w14:textId="77777777" w:rsidR="00172913" w:rsidRPr="00C4381E" w:rsidRDefault="00172913" w:rsidP="00172913">
      <w:pPr>
        <w:widowControl w:val="0"/>
        <w:tabs>
          <w:tab w:val="left" w:pos="567"/>
        </w:tabs>
        <w:rPr>
          <w:sz w:val="22"/>
          <w:szCs w:val="22"/>
          <w:u w:val="single"/>
          <w:lang w:val="lt-LT" w:eastAsia="lt-LT"/>
        </w:rPr>
      </w:pPr>
      <w:r w:rsidRPr="00891C3C">
        <w:rPr>
          <w:sz w:val="22"/>
          <w:szCs w:val="22"/>
          <w:u w:val="single"/>
        </w:rPr>
        <w:t xml:space="preserve">Sidarso </w:t>
      </w:r>
      <w:r w:rsidRPr="009E5034">
        <w:rPr>
          <w:sz w:val="22"/>
          <w:szCs w:val="22"/>
          <w:u w:val="single"/>
        </w:rPr>
        <w:t>8 mg kietosios kapsulės</w:t>
      </w:r>
      <w:r w:rsidRPr="00C4381E">
        <w:rPr>
          <w:sz w:val="22"/>
          <w:szCs w:val="22"/>
        </w:rPr>
        <w:t>:</w:t>
      </w:r>
      <w:r w:rsidRPr="00C4381E">
        <w:t xml:space="preserve"> </w:t>
      </w:r>
      <w:r w:rsidR="00326011">
        <w:rPr>
          <w:sz w:val="22"/>
          <w:szCs w:val="22"/>
        </w:rPr>
        <w:t xml:space="preserve">kietoji </w:t>
      </w:r>
      <w:r>
        <w:rPr>
          <w:sz w:val="22"/>
          <w:szCs w:val="22"/>
        </w:rPr>
        <w:t>želatininė</w:t>
      </w:r>
      <w:r w:rsidRPr="00C4381E">
        <w:rPr>
          <w:sz w:val="22"/>
          <w:szCs w:val="22"/>
        </w:rPr>
        <w:t xml:space="preserve"> kapsulė</w:t>
      </w:r>
      <w:r>
        <w:rPr>
          <w:sz w:val="22"/>
          <w:szCs w:val="22"/>
        </w:rPr>
        <w:t>, 0 dydžio</w:t>
      </w:r>
      <w:r w:rsidRPr="00C4381E">
        <w:rPr>
          <w:sz w:val="22"/>
          <w:szCs w:val="22"/>
        </w:rPr>
        <w:t>. Kapsulės korpusa</w:t>
      </w:r>
      <w:r>
        <w:rPr>
          <w:sz w:val="22"/>
          <w:szCs w:val="22"/>
        </w:rPr>
        <w:t>s ir dangtelis yra baltos spalvos</w:t>
      </w:r>
      <w:r w:rsidRPr="00C4381E">
        <w:rPr>
          <w:sz w:val="22"/>
          <w:szCs w:val="22"/>
        </w:rPr>
        <w:t xml:space="preserve">. Kapsulės dangtelyje yra </w:t>
      </w:r>
      <w:r>
        <w:rPr>
          <w:sz w:val="22"/>
          <w:szCs w:val="22"/>
        </w:rPr>
        <w:t>įspaustas juodas ženklas S 8 </w:t>
      </w:r>
      <w:r w:rsidRPr="00C4381E">
        <w:rPr>
          <w:sz w:val="22"/>
          <w:szCs w:val="22"/>
        </w:rPr>
        <w:t xml:space="preserve">mg. </w:t>
      </w:r>
      <w:r w:rsidRPr="0043008E">
        <w:rPr>
          <w:sz w:val="22"/>
          <w:szCs w:val="22"/>
        </w:rPr>
        <w:t>Kapsulės turinys yra balti milteliai</w:t>
      </w:r>
      <w:r w:rsidRPr="00C4381E">
        <w:rPr>
          <w:sz w:val="22"/>
          <w:szCs w:val="22"/>
        </w:rPr>
        <w:t>.</w:t>
      </w:r>
    </w:p>
    <w:p w14:paraId="6A7BE655" w14:textId="77777777" w:rsidR="002D5828" w:rsidRDefault="002D5828" w:rsidP="00E969FE">
      <w:pPr>
        <w:widowControl w:val="0"/>
        <w:tabs>
          <w:tab w:val="left" w:pos="567"/>
        </w:tabs>
        <w:rPr>
          <w:sz w:val="22"/>
          <w:szCs w:val="22"/>
          <w:lang w:val="lt-LT" w:eastAsia="lt-LT"/>
        </w:rPr>
      </w:pPr>
    </w:p>
    <w:p w14:paraId="2E40373A" w14:textId="77777777" w:rsidR="002D5828" w:rsidRDefault="002D5828" w:rsidP="00E969FE">
      <w:pPr>
        <w:widowControl w:val="0"/>
        <w:tabs>
          <w:tab w:val="left" w:pos="567"/>
        </w:tabs>
        <w:rPr>
          <w:sz w:val="22"/>
          <w:szCs w:val="22"/>
          <w:lang w:val="lt-LT" w:eastAsia="lt-LT"/>
        </w:rPr>
      </w:pPr>
    </w:p>
    <w:p w14:paraId="70937892"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4.</w:t>
      </w:r>
      <w:r w:rsidRPr="00E969FE">
        <w:rPr>
          <w:b/>
          <w:sz w:val="22"/>
          <w:szCs w:val="22"/>
          <w:lang w:val="lt-LT" w:eastAsia="lt-LT"/>
        </w:rPr>
        <w:tab/>
        <w:t>KLINIKINĖ INFORMACIJA</w:t>
      </w:r>
    </w:p>
    <w:p w14:paraId="64856456" w14:textId="77777777" w:rsidR="00EB63AA" w:rsidRPr="00E969FE" w:rsidRDefault="00EB63AA" w:rsidP="00E969FE">
      <w:pPr>
        <w:widowControl w:val="0"/>
        <w:tabs>
          <w:tab w:val="left" w:pos="567"/>
        </w:tabs>
        <w:rPr>
          <w:sz w:val="22"/>
          <w:szCs w:val="22"/>
          <w:lang w:val="lt-LT" w:eastAsia="lt-LT"/>
        </w:rPr>
      </w:pPr>
    </w:p>
    <w:p w14:paraId="6C671546"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4.1</w:t>
      </w:r>
      <w:r w:rsidRPr="00E969FE">
        <w:rPr>
          <w:b/>
          <w:sz w:val="22"/>
          <w:szCs w:val="22"/>
          <w:lang w:val="lt-LT" w:eastAsia="lt-LT"/>
        </w:rPr>
        <w:tab/>
        <w:t>Terapinės indikacijos</w:t>
      </w:r>
    </w:p>
    <w:p w14:paraId="49A81D0F" w14:textId="77777777" w:rsidR="00EB63AA" w:rsidRPr="00E969FE" w:rsidRDefault="00EB63AA" w:rsidP="00E969FE">
      <w:pPr>
        <w:widowControl w:val="0"/>
        <w:tabs>
          <w:tab w:val="left" w:pos="567"/>
        </w:tabs>
        <w:rPr>
          <w:sz w:val="22"/>
          <w:szCs w:val="22"/>
          <w:lang w:val="lt-LT" w:eastAsia="lt-LT"/>
        </w:rPr>
      </w:pPr>
    </w:p>
    <w:p w14:paraId="516FA163" w14:textId="3E305CBB" w:rsidR="00EB63AA" w:rsidRDefault="002D6C08" w:rsidP="00E969FE">
      <w:pPr>
        <w:widowControl w:val="0"/>
        <w:tabs>
          <w:tab w:val="left" w:pos="567"/>
        </w:tabs>
        <w:rPr>
          <w:sz w:val="22"/>
          <w:szCs w:val="22"/>
          <w:lang w:val="lt-LT" w:eastAsia="lt-LT"/>
        </w:rPr>
      </w:pPr>
      <w:r>
        <w:rPr>
          <w:sz w:val="22"/>
          <w:szCs w:val="22"/>
          <w:lang w:val="lt-LT" w:eastAsia="lt-LT"/>
        </w:rPr>
        <w:t>S</w:t>
      </w:r>
      <w:r w:rsidRPr="00E505FF">
        <w:rPr>
          <w:sz w:val="22"/>
          <w:szCs w:val="22"/>
          <w:lang w:val="lt-LT" w:eastAsia="lt-LT"/>
        </w:rPr>
        <w:t>uaugusi</w:t>
      </w:r>
      <w:r>
        <w:rPr>
          <w:sz w:val="22"/>
          <w:szCs w:val="22"/>
          <w:lang w:val="lt-LT" w:eastAsia="lt-LT"/>
        </w:rPr>
        <w:t>ų</w:t>
      </w:r>
      <w:r w:rsidRPr="00E505FF">
        <w:rPr>
          <w:sz w:val="22"/>
          <w:szCs w:val="22"/>
          <w:lang w:val="lt-LT" w:eastAsia="lt-LT"/>
        </w:rPr>
        <w:t xml:space="preserve"> vyr</w:t>
      </w:r>
      <w:r>
        <w:rPr>
          <w:sz w:val="22"/>
          <w:szCs w:val="22"/>
          <w:lang w:val="lt-LT" w:eastAsia="lt-LT"/>
        </w:rPr>
        <w:t>ų</w:t>
      </w:r>
      <w:r w:rsidRPr="00E505FF">
        <w:rPr>
          <w:sz w:val="22"/>
          <w:szCs w:val="22"/>
          <w:lang w:val="lt-LT" w:eastAsia="lt-LT"/>
        </w:rPr>
        <w:t xml:space="preserve"> </w:t>
      </w:r>
      <w:r>
        <w:rPr>
          <w:sz w:val="22"/>
          <w:szCs w:val="22"/>
          <w:lang w:val="lt-LT" w:eastAsia="lt-LT"/>
        </w:rPr>
        <w:t>g</w:t>
      </w:r>
      <w:r w:rsidR="00E505FF" w:rsidRPr="00E505FF">
        <w:rPr>
          <w:sz w:val="22"/>
          <w:szCs w:val="22"/>
          <w:lang w:val="lt-LT" w:eastAsia="lt-LT"/>
        </w:rPr>
        <w:t xml:space="preserve">erybinės prostatos </w:t>
      </w:r>
      <w:proofErr w:type="spellStart"/>
      <w:r w:rsidR="00E505FF" w:rsidRPr="00E505FF">
        <w:rPr>
          <w:sz w:val="22"/>
          <w:szCs w:val="22"/>
          <w:lang w:val="lt-LT" w:eastAsia="lt-LT"/>
        </w:rPr>
        <w:t>hiperplazijos</w:t>
      </w:r>
      <w:proofErr w:type="spellEnd"/>
      <w:r w:rsidR="00E505FF" w:rsidRPr="00E505FF">
        <w:rPr>
          <w:sz w:val="22"/>
          <w:szCs w:val="22"/>
          <w:lang w:val="lt-LT" w:eastAsia="lt-LT"/>
        </w:rPr>
        <w:t xml:space="preserve"> (GPH) požymių ir simptomų gydymas.</w:t>
      </w:r>
    </w:p>
    <w:p w14:paraId="428F441B" w14:textId="77777777" w:rsidR="00E505FF" w:rsidRPr="00E969FE" w:rsidRDefault="00E505FF" w:rsidP="00E969FE">
      <w:pPr>
        <w:widowControl w:val="0"/>
        <w:tabs>
          <w:tab w:val="left" w:pos="567"/>
        </w:tabs>
        <w:rPr>
          <w:sz w:val="22"/>
          <w:szCs w:val="22"/>
          <w:lang w:val="lt-LT" w:eastAsia="lt-LT"/>
        </w:rPr>
      </w:pPr>
    </w:p>
    <w:p w14:paraId="0D34A44A"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4.2</w:t>
      </w:r>
      <w:r w:rsidRPr="00E969FE">
        <w:rPr>
          <w:b/>
          <w:sz w:val="22"/>
          <w:szCs w:val="22"/>
          <w:lang w:val="lt-LT" w:eastAsia="lt-LT"/>
        </w:rPr>
        <w:tab/>
        <w:t>Dozavimas ir vartojimo metodas</w:t>
      </w:r>
    </w:p>
    <w:p w14:paraId="378F749D" w14:textId="77777777" w:rsidR="00EB63AA" w:rsidRPr="00E969FE" w:rsidRDefault="00EB63AA" w:rsidP="00E969FE">
      <w:pPr>
        <w:widowControl w:val="0"/>
        <w:tabs>
          <w:tab w:val="left" w:pos="567"/>
        </w:tabs>
        <w:rPr>
          <w:sz w:val="22"/>
          <w:szCs w:val="22"/>
          <w:lang w:val="lt-LT" w:eastAsia="lt-LT"/>
        </w:rPr>
      </w:pPr>
    </w:p>
    <w:p w14:paraId="15797AB0" w14:textId="77777777" w:rsidR="00EB63AA" w:rsidRPr="00E969FE" w:rsidRDefault="00EB63AA" w:rsidP="00E969FE">
      <w:pPr>
        <w:widowControl w:val="0"/>
        <w:tabs>
          <w:tab w:val="left" w:pos="567"/>
        </w:tabs>
        <w:rPr>
          <w:rFonts w:eastAsia="Calibri"/>
          <w:spacing w:val="-5"/>
          <w:sz w:val="22"/>
          <w:szCs w:val="22"/>
          <w:u w:val="single"/>
          <w:lang w:val="lt-LT" w:eastAsia="en-US"/>
        </w:rPr>
      </w:pPr>
      <w:r w:rsidRPr="00E969FE">
        <w:rPr>
          <w:rFonts w:eastAsia="Calibri"/>
          <w:spacing w:val="-5"/>
          <w:sz w:val="22"/>
          <w:szCs w:val="22"/>
          <w:u w:val="single"/>
          <w:lang w:val="lt-LT" w:eastAsia="en-US"/>
        </w:rPr>
        <w:t>Dozavimas</w:t>
      </w:r>
    </w:p>
    <w:p w14:paraId="706468A2" w14:textId="77777777" w:rsidR="00EB63AA" w:rsidRPr="00E969FE" w:rsidRDefault="00EB63AA" w:rsidP="00E969FE">
      <w:pPr>
        <w:widowControl w:val="0"/>
        <w:tabs>
          <w:tab w:val="left" w:pos="567"/>
        </w:tabs>
        <w:rPr>
          <w:rFonts w:eastAsia="Calibri"/>
          <w:b/>
          <w:sz w:val="22"/>
          <w:szCs w:val="22"/>
          <w:lang w:val="lt-LT" w:eastAsia="en-US"/>
        </w:rPr>
      </w:pPr>
    </w:p>
    <w:p w14:paraId="570EFF9E" w14:textId="77777777" w:rsidR="004B3D19" w:rsidRDefault="004B3D19" w:rsidP="004B3D19">
      <w:pPr>
        <w:pStyle w:val="Default"/>
        <w:rPr>
          <w:sz w:val="22"/>
          <w:szCs w:val="22"/>
        </w:rPr>
      </w:pPr>
      <w:r>
        <w:rPr>
          <w:sz w:val="22"/>
          <w:szCs w:val="22"/>
        </w:rPr>
        <w:t>Rekomenduojama dozė</w:t>
      </w:r>
      <w:r w:rsidR="002335DB">
        <w:rPr>
          <w:sz w:val="22"/>
          <w:szCs w:val="22"/>
        </w:rPr>
        <w:t xml:space="preserve"> yra viena </w:t>
      </w:r>
      <w:r w:rsidR="00CE5F75">
        <w:rPr>
          <w:sz w:val="22"/>
          <w:szCs w:val="22"/>
        </w:rPr>
        <w:t>Sidarso</w:t>
      </w:r>
      <w:r w:rsidR="002335DB">
        <w:rPr>
          <w:sz w:val="22"/>
          <w:szCs w:val="22"/>
        </w:rPr>
        <w:t xml:space="preserve"> 8 </w:t>
      </w:r>
      <w:r>
        <w:rPr>
          <w:sz w:val="22"/>
          <w:szCs w:val="22"/>
        </w:rPr>
        <w:t>mg kapsulė per parą. Ypatingoms pacientų grupėms rekomenduojama vartoti vieną</w:t>
      </w:r>
      <w:r w:rsidR="002335DB">
        <w:rPr>
          <w:sz w:val="22"/>
          <w:szCs w:val="22"/>
        </w:rPr>
        <w:t xml:space="preserve"> </w:t>
      </w:r>
      <w:r w:rsidR="00CE5F75">
        <w:rPr>
          <w:sz w:val="22"/>
          <w:szCs w:val="22"/>
        </w:rPr>
        <w:t>Sidarso</w:t>
      </w:r>
      <w:r w:rsidR="002335DB">
        <w:rPr>
          <w:sz w:val="22"/>
          <w:szCs w:val="22"/>
        </w:rPr>
        <w:t xml:space="preserve"> 4 </w:t>
      </w:r>
      <w:r>
        <w:rPr>
          <w:sz w:val="22"/>
          <w:szCs w:val="22"/>
        </w:rPr>
        <w:t>mg kapsulę per parą (žr. toliau).</w:t>
      </w:r>
    </w:p>
    <w:p w14:paraId="75713879" w14:textId="77777777" w:rsidR="004B3D19" w:rsidRDefault="004B3D19" w:rsidP="004B3D19">
      <w:pPr>
        <w:pStyle w:val="Default"/>
        <w:rPr>
          <w:i/>
          <w:iCs/>
          <w:sz w:val="22"/>
          <w:szCs w:val="22"/>
        </w:rPr>
      </w:pPr>
    </w:p>
    <w:p w14:paraId="13905F43" w14:textId="53A7A432" w:rsidR="004B3D19" w:rsidRPr="004B3D19" w:rsidRDefault="005F3082" w:rsidP="004B3D19">
      <w:pPr>
        <w:pStyle w:val="Default"/>
        <w:rPr>
          <w:sz w:val="22"/>
          <w:szCs w:val="22"/>
        </w:rPr>
      </w:pPr>
      <w:r>
        <w:rPr>
          <w:iCs/>
          <w:sz w:val="22"/>
          <w:szCs w:val="22"/>
        </w:rPr>
        <w:t>Senyviems pacientams</w:t>
      </w:r>
    </w:p>
    <w:p w14:paraId="24A356FF" w14:textId="77777777" w:rsidR="004B3D19" w:rsidRDefault="004B3D19" w:rsidP="004B3D19">
      <w:pPr>
        <w:pStyle w:val="Default"/>
        <w:rPr>
          <w:sz w:val="22"/>
          <w:szCs w:val="22"/>
        </w:rPr>
      </w:pPr>
      <w:r>
        <w:rPr>
          <w:sz w:val="22"/>
          <w:szCs w:val="22"/>
        </w:rPr>
        <w:t>Senyvo amžiaus pacientams dozės koreguoti nereikia (žr. 5.2 skyrių).</w:t>
      </w:r>
    </w:p>
    <w:p w14:paraId="294D3D52" w14:textId="77777777" w:rsidR="004B3D19" w:rsidRDefault="004B3D19" w:rsidP="004B3D19">
      <w:pPr>
        <w:pStyle w:val="Default"/>
        <w:rPr>
          <w:i/>
          <w:iCs/>
          <w:sz w:val="22"/>
          <w:szCs w:val="22"/>
        </w:rPr>
      </w:pPr>
    </w:p>
    <w:p w14:paraId="13362D9C" w14:textId="318BE932" w:rsidR="004B3D19" w:rsidRPr="004B3D19" w:rsidRDefault="005F3082" w:rsidP="004B3D19">
      <w:pPr>
        <w:pStyle w:val="Default"/>
        <w:rPr>
          <w:sz w:val="22"/>
          <w:szCs w:val="22"/>
        </w:rPr>
      </w:pPr>
      <w:r>
        <w:rPr>
          <w:iCs/>
          <w:sz w:val="22"/>
          <w:szCs w:val="22"/>
        </w:rPr>
        <w:t>Pacientams, kurių i</w:t>
      </w:r>
      <w:r w:rsidR="004B3D19" w:rsidRPr="004B3D19">
        <w:rPr>
          <w:iCs/>
          <w:sz w:val="22"/>
          <w:szCs w:val="22"/>
        </w:rPr>
        <w:t>nkstų funkcij</w:t>
      </w:r>
      <w:r>
        <w:rPr>
          <w:iCs/>
          <w:sz w:val="22"/>
          <w:szCs w:val="22"/>
        </w:rPr>
        <w:t>a</w:t>
      </w:r>
      <w:r w:rsidR="004B3D19" w:rsidRPr="004B3D19">
        <w:rPr>
          <w:iCs/>
          <w:sz w:val="22"/>
          <w:szCs w:val="22"/>
        </w:rPr>
        <w:t xml:space="preserve"> sutrik</w:t>
      </w:r>
      <w:r>
        <w:rPr>
          <w:iCs/>
          <w:sz w:val="22"/>
          <w:szCs w:val="22"/>
        </w:rPr>
        <w:t>us</w:t>
      </w:r>
      <w:r w:rsidR="004B3D19" w:rsidRPr="004B3D19">
        <w:rPr>
          <w:iCs/>
          <w:sz w:val="22"/>
          <w:szCs w:val="22"/>
        </w:rPr>
        <w:t>i</w:t>
      </w:r>
    </w:p>
    <w:p w14:paraId="208083B4" w14:textId="77777777" w:rsidR="004B3D19" w:rsidRDefault="004B3D19" w:rsidP="004B3D19">
      <w:pPr>
        <w:pStyle w:val="Default"/>
        <w:rPr>
          <w:sz w:val="22"/>
          <w:szCs w:val="22"/>
        </w:rPr>
      </w:pPr>
      <w:r>
        <w:rPr>
          <w:sz w:val="22"/>
          <w:szCs w:val="22"/>
        </w:rPr>
        <w:t>Pacientams, kuriems pasireiškia lengvas inkstų funkcijos sutrikimas (</w:t>
      </w:r>
      <w:r w:rsidR="007115E9" w:rsidRPr="00892DF7">
        <w:rPr>
          <w:iCs/>
          <w:sz w:val="22"/>
          <w:szCs w:val="22"/>
          <w:lang w:eastAsia="en-US"/>
        </w:rPr>
        <w:t>CL</w:t>
      </w:r>
      <w:r w:rsidR="007115E9" w:rsidRPr="00892DF7">
        <w:rPr>
          <w:iCs/>
          <w:sz w:val="22"/>
          <w:szCs w:val="22"/>
          <w:vertAlign w:val="subscript"/>
          <w:lang w:eastAsia="en-US"/>
        </w:rPr>
        <w:t>CR</w:t>
      </w:r>
      <w:r>
        <w:rPr>
          <w:position w:val="-8"/>
          <w:sz w:val="13"/>
          <w:szCs w:val="13"/>
          <w:vertAlign w:val="subscript"/>
        </w:rPr>
        <w:t xml:space="preserve"> </w:t>
      </w:r>
      <w:r>
        <w:rPr>
          <w:sz w:val="22"/>
          <w:szCs w:val="22"/>
        </w:rPr>
        <w:t>nuo ≥50 iki ≤80 ml/min), dozė</w:t>
      </w:r>
      <w:r w:rsidR="002335DB">
        <w:rPr>
          <w:sz w:val="22"/>
          <w:szCs w:val="22"/>
        </w:rPr>
        <w:t>s koreguoti nereikia.</w:t>
      </w:r>
    </w:p>
    <w:p w14:paraId="7D49558C" w14:textId="77777777" w:rsidR="004B3D19" w:rsidRDefault="004B3D19" w:rsidP="004B3D19">
      <w:pPr>
        <w:pStyle w:val="Default"/>
        <w:rPr>
          <w:sz w:val="22"/>
          <w:szCs w:val="22"/>
        </w:rPr>
      </w:pPr>
      <w:r>
        <w:rPr>
          <w:sz w:val="22"/>
          <w:szCs w:val="22"/>
        </w:rPr>
        <w:t>Pacientams, kuriems pasireiškia vidutinio sunkumo inkstų funkcijos sutrikimas (CL</w:t>
      </w:r>
      <w:r>
        <w:rPr>
          <w:position w:val="-8"/>
          <w:sz w:val="13"/>
          <w:szCs w:val="13"/>
          <w:vertAlign w:val="subscript"/>
        </w:rPr>
        <w:t xml:space="preserve">CR </w:t>
      </w:r>
      <w:r>
        <w:rPr>
          <w:sz w:val="22"/>
          <w:szCs w:val="22"/>
        </w:rPr>
        <w:t>nuo ≥30 iki &lt;50 ml/min), rekomenduojama pradi</w:t>
      </w:r>
      <w:r w:rsidR="00152AB9">
        <w:rPr>
          <w:sz w:val="22"/>
          <w:szCs w:val="22"/>
        </w:rPr>
        <w:t>nė vienkartinė paros dozė yra 4 </w:t>
      </w:r>
      <w:r>
        <w:rPr>
          <w:sz w:val="22"/>
          <w:szCs w:val="22"/>
        </w:rPr>
        <w:t>mg, po savaitės gydymo ją galima didinti iki vienkartinės 8 mg paros dozės, priklausomai nuo individualaus paciento atsako. Nerekomenduojama vartoti pacientams, kuriems pasireiškia sunkus inkstų funkcijos sutrikimas (CL</w:t>
      </w:r>
      <w:r>
        <w:rPr>
          <w:position w:val="-8"/>
          <w:sz w:val="13"/>
          <w:szCs w:val="13"/>
          <w:vertAlign w:val="subscript"/>
        </w:rPr>
        <w:t xml:space="preserve">CR </w:t>
      </w:r>
      <w:r>
        <w:rPr>
          <w:sz w:val="22"/>
          <w:szCs w:val="22"/>
        </w:rPr>
        <w:t>&lt;30 ml/min) (ž</w:t>
      </w:r>
      <w:r w:rsidR="002335DB">
        <w:rPr>
          <w:sz w:val="22"/>
          <w:szCs w:val="22"/>
        </w:rPr>
        <w:t>r. 4.4 ir 5.2 skyrius).</w:t>
      </w:r>
    </w:p>
    <w:p w14:paraId="0163CECE" w14:textId="77777777" w:rsidR="002335DB" w:rsidRDefault="002335DB" w:rsidP="004B3D19">
      <w:pPr>
        <w:pStyle w:val="Default"/>
        <w:rPr>
          <w:sz w:val="22"/>
          <w:szCs w:val="22"/>
        </w:rPr>
      </w:pPr>
    </w:p>
    <w:p w14:paraId="6D015A86" w14:textId="634E6534" w:rsidR="004B3D19" w:rsidRPr="002335DB" w:rsidRDefault="005F3082" w:rsidP="004B3D19">
      <w:pPr>
        <w:pStyle w:val="Default"/>
        <w:rPr>
          <w:sz w:val="22"/>
          <w:szCs w:val="22"/>
        </w:rPr>
      </w:pPr>
      <w:r>
        <w:rPr>
          <w:iCs/>
          <w:sz w:val="22"/>
          <w:szCs w:val="22"/>
        </w:rPr>
        <w:t>Pacientams, kurių k</w:t>
      </w:r>
      <w:r w:rsidR="004B3D19" w:rsidRPr="002335DB">
        <w:rPr>
          <w:iCs/>
          <w:sz w:val="22"/>
          <w:szCs w:val="22"/>
        </w:rPr>
        <w:t>epenų funkcij</w:t>
      </w:r>
      <w:r>
        <w:rPr>
          <w:iCs/>
          <w:sz w:val="22"/>
          <w:szCs w:val="22"/>
        </w:rPr>
        <w:t>a</w:t>
      </w:r>
      <w:r w:rsidR="004B3D19" w:rsidRPr="002335DB">
        <w:rPr>
          <w:iCs/>
          <w:sz w:val="22"/>
          <w:szCs w:val="22"/>
        </w:rPr>
        <w:t xml:space="preserve"> sutrik</w:t>
      </w:r>
      <w:r>
        <w:rPr>
          <w:iCs/>
          <w:sz w:val="22"/>
          <w:szCs w:val="22"/>
        </w:rPr>
        <w:t>us</w:t>
      </w:r>
      <w:r w:rsidR="004B3D19" w:rsidRPr="002335DB">
        <w:rPr>
          <w:iCs/>
          <w:sz w:val="22"/>
          <w:szCs w:val="22"/>
        </w:rPr>
        <w:t>i</w:t>
      </w:r>
    </w:p>
    <w:p w14:paraId="67FAAE88" w14:textId="77777777" w:rsidR="004B3D19" w:rsidRDefault="004B3D19" w:rsidP="004B3D19">
      <w:pPr>
        <w:pStyle w:val="Default"/>
        <w:rPr>
          <w:sz w:val="22"/>
          <w:szCs w:val="22"/>
        </w:rPr>
      </w:pPr>
      <w:r>
        <w:rPr>
          <w:sz w:val="22"/>
          <w:szCs w:val="22"/>
        </w:rPr>
        <w:lastRenderedPageBreak/>
        <w:t>Pacientams, kuriems pasireiškia lengvas arba vidutinio sunkumo kepenų funkcijos sutrikimas, dozė</w:t>
      </w:r>
      <w:r w:rsidR="002335DB">
        <w:rPr>
          <w:sz w:val="22"/>
          <w:szCs w:val="22"/>
        </w:rPr>
        <w:t>s koreguoti nereikia.</w:t>
      </w:r>
    </w:p>
    <w:p w14:paraId="17067359" w14:textId="77777777" w:rsidR="004B3D19" w:rsidRDefault="004B3D19" w:rsidP="004B3D19">
      <w:pPr>
        <w:pStyle w:val="Default"/>
        <w:rPr>
          <w:sz w:val="22"/>
          <w:szCs w:val="22"/>
        </w:rPr>
      </w:pPr>
      <w:r>
        <w:rPr>
          <w:sz w:val="22"/>
          <w:szCs w:val="22"/>
        </w:rPr>
        <w:t>Kadangi duomenų nėra, nerekomenduojama vartoti pacientams, kuriems pasireiškia sunkus kepenų funkcijos sutrikimas (ž</w:t>
      </w:r>
      <w:r w:rsidR="002335DB">
        <w:rPr>
          <w:sz w:val="22"/>
          <w:szCs w:val="22"/>
        </w:rPr>
        <w:t>r. 4.4 ir 5.2 skyrius).</w:t>
      </w:r>
    </w:p>
    <w:p w14:paraId="6D83CBEF" w14:textId="77777777" w:rsidR="002335DB" w:rsidRDefault="002335DB" w:rsidP="004B3D19">
      <w:pPr>
        <w:pStyle w:val="Default"/>
        <w:rPr>
          <w:sz w:val="22"/>
          <w:szCs w:val="22"/>
        </w:rPr>
      </w:pPr>
    </w:p>
    <w:p w14:paraId="74338F46" w14:textId="77777777" w:rsidR="004B3D19" w:rsidRPr="00DE3EE7" w:rsidRDefault="004B3D19" w:rsidP="004B3D19">
      <w:pPr>
        <w:pStyle w:val="Default"/>
        <w:rPr>
          <w:i/>
          <w:sz w:val="22"/>
          <w:szCs w:val="22"/>
        </w:rPr>
      </w:pPr>
      <w:r w:rsidRPr="00DE3EE7">
        <w:rPr>
          <w:i/>
          <w:iCs/>
          <w:sz w:val="22"/>
          <w:szCs w:val="22"/>
        </w:rPr>
        <w:t>Vaikų populiacija</w:t>
      </w:r>
    </w:p>
    <w:p w14:paraId="790C6F94" w14:textId="77777777" w:rsidR="00EB63AA" w:rsidRDefault="00CE5F75" w:rsidP="004B3D19">
      <w:pPr>
        <w:widowControl w:val="0"/>
        <w:tabs>
          <w:tab w:val="left" w:pos="567"/>
        </w:tabs>
        <w:rPr>
          <w:sz w:val="22"/>
          <w:szCs w:val="22"/>
        </w:rPr>
      </w:pPr>
      <w:r>
        <w:rPr>
          <w:sz w:val="22"/>
          <w:szCs w:val="22"/>
        </w:rPr>
        <w:t>Sidarso</w:t>
      </w:r>
      <w:r w:rsidR="004B3D19">
        <w:rPr>
          <w:sz w:val="22"/>
          <w:szCs w:val="22"/>
        </w:rPr>
        <w:t xml:space="preserve"> nėra skirtas vaikų populiacijai š</w:t>
      </w:r>
      <w:r w:rsidR="002335DB">
        <w:rPr>
          <w:sz w:val="22"/>
          <w:szCs w:val="22"/>
        </w:rPr>
        <w:t>iai indikacijai</w:t>
      </w:r>
    </w:p>
    <w:p w14:paraId="6D218A68" w14:textId="77777777" w:rsidR="002335DB" w:rsidRDefault="002335DB" w:rsidP="002335DB">
      <w:pPr>
        <w:pStyle w:val="Default"/>
        <w:rPr>
          <w:sz w:val="22"/>
          <w:szCs w:val="22"/>
          <w:u w:val="single"/>
        </w:rPr>
      </w:pPr>
    </w:p>
    <w:p w14:paraId="3AC7AB8C" w14:textId="77777777" w:rsidR="002335DB" w:rsidRDefault="002335DB" w:rsidP="002335DB">
      <w:pPr>
        <w:pStyle w:val="Default"/>
      </w:pPr>
      <w:r>
        <w:rPr>
          <w:sz w:val="22"/>
          <w:szCs w:val="22"/>
          <w:u w:val="single"/>
        </w:rPr>
        <w:t>Vartojimo metodas</w:t>
      </w:r>
    </w:p>
    <w:p w14:paraId="190CE5C4" w14:textId="77777777" w:rsidR="002335DB" w:rsidRDefault="002335DB" w:rsidP="002335DB">
      <w:pPr>
        <w:pStyle w:val="Default"/>
        <w:rPr>
          <w:sz w:val="22"/>
          <w:szCs w:val="22"/>
        </w:rPr>
      </w:pPr>
    </w:p>
    <w:p w14:paraId="1ED743C2" w14:textId="77777777" w:rsidR="002335DB" w:rsidRDefault="002335DB" w:rsidP="002335DB">
      <w:pPr>
        <w:pStyle w:val="Default"/>
        <w:rPr>
          <w:sz w:val="22"/>
          <w:szCs w:val="22"/>
        </w:rPr>
      </w:pPr>
      <w:r>
        <w:rPr>
          <w:sz w:val="22"/>
          <w:szCs w:val="22"/>
        </w:rPr>
        <w:t>Vartoti per burną.</w:t>
      </w:r>
    </w:p>
    <w:p w14:paraId="434F1BC1" w14:textId="77777777" w:rsidR="002335DB" w:rsidRDefault="002335DB" w:rsidP="002335DB">
      <w:pPr>
        <w:widowControl w:val="0"/>
        <w:tabs>
          <w:tab w:val="left" w:pos="567"/>
        </w:tabs>
        <w:rPr>
          <w:sz w:val="22"/>
          <w:szCs w:val="22"/>
        </w:rPr>
      </w:pPr>
      <w:r>
        <w:rPr>
          <w:sz w:val="22"/>
          <w:szCs w:val="22"/>
        </w:rPr>
        <w:t>Kapsulę reikia vartoti valgant, geriau – tuo pačiu dienos metu. Kapsulės negalima laužyti ar kramtyti, bet reikia nuryti visą, geriau – užsigeriant stikline vandens.</w:t>
      </w:r>
    </w:p>
    <w:p w14:paraId="4CE89062" w14:textId="77777777" w:rsidR="002335DB" w:rsidRPr="00E969FE" w:rsidRDefault="002335DB" w:rsidP="002335DB">
      <w:pPr>
        <w:widowControl w:val="0"/>
        <w:tabs>
          <w:tab w:val="left" w:pos="567"/>
        </w:tabs>
        <w:rPr>
          <w:sz w:val="22"/>
          <w:szCs w:val="22"/>
          <w:lang w:val="lt-LT" w:eastAsia="lt-LT"/>
        </w:rPr>
      </w:pPr>
    </w:p>
    <w:p w14:paraId="10F7CE34"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4.3</w:t>
      </w:r>
      <w:r w:rsidRPr="00E969FE">
        <w:rPr>
          <w:b/>
          <w:sz w:val="22"/>
          <w:szCs w:val="22"/>
          <w:lang w:val="lt-LT" w:eastAsia="lt-LT"/>
        </w:rPr>
        <w:tab/>
        <w:t>Kontraindikacijos</w:t>
      </w:r>
    </w:p>
    <w:p w14:paraId="0DAE6920" w14:textId="77777777" w:rsidR="00EB63AA" w:rsidRPr="00E969FE" w:rsidRDefault="00EB63AA" w:rsidP="00E969FE">
      <w:pPr>
        <w:widowControl w:val="0"/>
        <w:tabs>
          <w:tab w:val="left" w:pos="567"/>
        </w:tabs>
        <w:rPr>
          <w:sz w:val="22"/>
          <w:szCs w:val="22"/>
          <w:lang w:val="lt-LT" w:eastAsia="lt-LT"/>
        </w:rPr>
      </w:pPr>
    </w:p>
    <w:p w14:paraId="7703A7FE" w14:textId="77777777" w:rsidR="00EB63AA" w:rsidRDefault="002335DB" w:rsidP="002335DB">
      <w:pPr>
        <w:widowControl w:val="0"/>
        <w:tabs>
          <w:tab w:val="left" w:pos="567"/>
        </w:tabs>
        <w:rPr>
          <w:sz w:val="22"/>
          <w:szCs w:val="22"/>
        </w:rPr>
      </w:pPr>
      <w:r>
        <w:rPr>
          <w:sz w:val="22"/>
          <w:szCs w:val="22"/>
        </w:rPr>
        <w:t>Padidėjęs jautrumas veikliajai arba bet kuriai 6.1 skyriuje nurodytai pagalbinei medžiagai.</w:t>
      </w:r>
    </w:p>
    <w:p w14:paraId="6250C464" w14:textId="77777777" w:rsidR="002335DB" w:rsidRPr="00E969FE" w:rsidRDefault="002335DB" w:rsidP="002335DB">
      <w:pPr>
        <w:widowControl w:val="0"/>
        <w:tabs>
          <w:tab w:val="left" w:pos="567"/>
        </w:tabs>
        <w:rPr>
          <w:sz w:val="22"/>
          <w:szCs w:val="22"/>
          <w:lang w:val="lt-LT" w:eastAsia="lt-LT"/>
        </w:rPr>
      </w:pPr>
    </w:p>
    <w:p w14:paraId="4F8B19C0"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4.4</w:t>
      </w:r>
      <w:r w:rsidRPr="00E969FE">
        <w:rPr>
          <w:b/>
          <w:sz w:val="22"/>
          <w:szCs w:val="22"/>
          <w:lang w:val="lt-LT" w:eastAsia="lt-LT"/>
        </w:rPr>
        <w:tab/>
        <w:t>Specialūs įspėjimai ir atsargumo priemonės</w:t>
      </w:r>
    </w:p>
    <w:p w14:paraId="2667CA65" w14:textId="77777777" w:rsidR="00EB63AA" w:rsidRPr="00E969FE" w:rsidRDefault="00EB63AA" w:rsidP="00E969FE">
      <w:pPr>
        <w:widowControl w:val="0"/>
        <w:tabs>
          <w:tab w:val="left" w:pos="567"/>
        </w:tabs>
        <w:rPr>
          <w:sz w:val="22"/>
          <w:szCs w:val="22"/>
          <w:lang w:val="lt-LT" w:eastAsia="lt-LT"/>
        </w:rPr>
      </w:pPr>
    </w:p>
    <w:p w14:paraId="76CC50E4" w14:textId="77777777" w:rsidR="009C0B7B" w:rsidRPr="009C0B7B" w:rsidRDefault="009C0B7B" w:rsidP="009C0B7B">
      <w:pPr>
        <w:pStyle w:val="Default"/>
        <w:rPr>
          <w:sz w:val="22"/>
          <w:szCs w:val="22"/>
        </w:rPr>
      </w:pPr>
      <w:r w:rsidRPr="009C0B7B">
        <w:rPr>
          <w:sz w:val="22"/>
          <w:szCs w:val="22"/>
          <w:u w:val="single"/>
        </w:rPr>
        <w:t xml:space="preserve">Operacinis suglebusios rainelės sindromas (angl., </w:t>
      </w:r>
      <w:r w:rsidRPr="009C0B7B">
        <w:rPr>
          <w:i/>
          <w:iCs/>
          <w:sz w:val="22"/>
          <w:szCs w:val="22"/>
          <w:u w:val="single"/>
        </w:rPr>
        <w:t>Intraoperative Floppy Iris Sindrome</w:t>
      </w:r>
      <w:r w:rsidRPr="009C0B7B">
        <w:rPr>
          <w:sz w:val="22"/>
          <w:szCs w:val="22"/>
          <w:u w:val="single"/>
        </w:rPr>
        <w:t>, IFIS)</w:t>
      </w:r>
    </w:p>
    <w:p w14:paraId="1748309E" w14:textId="77777777" w:rsidR="009C0B7B" w:rsidRPr="009C0B7B" w:rsidRDefault="009C0B7B" w:rsidP="009C0B7B">
      <w:pPr>
        <w:pStyle w:val="Default"/>
        <w:rPr>
          <w:sz w:val="22"/>
          <w:szCs w:val="22"/>
        </w:rPr>
      </w:pPr>
      <w:r w:rsidRPr="009C0B7B">
        <w:rPr>
          <w:sz w:val="22"/>
          <w:szCs w:val="22"/>
        </w:rPr>
        <w:t xml:space="preserve">IFIS (siauro vyzdžio sindromo variantas) buvo stebimas kataraktos operacijos metu kai kuriems pacientams, kurie tuo metu arba prieš tai buvo gydyti </w:t>
      </w:r>
      <w:r w:rsidR="007115E9" w:rsidRPr="000C7C88">
        <w:rPr>
          <w:sz w:val="22"/>
          <w:szCs w:val="22"/>
        </w:rPr>
        <w:t>α</w:t>
      </w:r>
      <w:r w:rsidR="007115E9" w:rsidRPr="000C7C88">
        <w:rPr>
          <w:sz w:val="22"/>
          <w:szCs w:val="22"/>
          <w:vertAlign w:val="subscript"/>
        </w:rPr>
        <w:t>1</w:t>
      </w:r>
      <w:r w:rsidRPr="009C0B7B">
        <w:rPr>
          <w:sz w:val="22"/>
          <w:szCs w:val="22"/>
        </w:rPr>
        <w:t>adrenoblokatoriais. Dėl to operacijos metu gali dažniau pasitaikyti procedūrinių komplikacijų.</w:t>
      </w:r>
    </w:p>
    <w:p w14:paraId="477DE58E" w14:textId="77777777" w:rsidR="009C0B7B" w:rsidRPr="009C0B7B" w:rsidRDefault="009C0B7B" w:rsidP="009C0B7B">
      <w:pPr>
        <w:pStyle w:val="Default"/>
        <w:rPr>
          <w:sz w:val="22"/>
          <w:szCs w:val="22"/>
        </w:rPr>
      </w:pPr>
      <w:r w:rsidRPr="009C0B7B">
        <w:rPr>
          <w:sz w:val="22"/>
          <w:szCs w:val="22"/>
        </w:rPr>
        <w:t xml:space="preserve">Nerekomenduojama pradėti gydyti silodozinu pacientų, kuriems numatyta kataraktos operacija. Buvo rekomenduojama nutraukti gydymą </w:t>
      </w:r>
      <w:r w:rsidR="007115E9" w:rsidRPr="000C7C88">
        <w:rPr>
          <w:sz w:val="22"/>
          <w:szCs w:val="22"/>
        </w:rPr>
        <w:t>α</w:t>
      </w:r>
      <w:r w:rsidR="007115E9" w:rsidRPr="000C7C88">
        <w:rPr>
          <w:sz w:val="22"/>
          <w:szCs w:val="22"/>
          <w:vertAlign w:val="subscript"/>
        </w:rPr>
        <w:t>1</w:t>
      </w:r>
      <w:r w:rsidRPr="009C0B7B">
        <w:rPr>
          <w:position w:val="-8"/>
          <w:sz w:val="22"/>
          <w:szCs w:val="22"/>
          <w:vertAlign w:val="subscript"/>
        </w:rPr>
        <w:t xml:space="preserve"> </w:t>
      </w:r>
      <w:r w:rsidRPr="009C0B7B">
        <w:rPr>
          <w:sz w:val="22"/>
          <w:szCs w:val="22"/>
        </w:rPr>
        <w:t>adrenoblokatoriais 1-2 savaites iki kataraktos operacijos, bet gydymo sustabdymo prieš kataraktos operaciją nauda ir trukmė dar nenustatyta.</w:t>
      </w:r>
    </w:p>
    <w:p w14:paraId="43DC4F5A" w14:textId="77777777" w:rsidR="009C0B7B" w:rsidRPr="009C0B7B" w:rsidRDefault="009C0B7B" w:rsidP="009C0B7B">
      <w:pPr>
        <w:pStyle w:val="Default"/>
        <w:rPr>
          <w:sz w:val="22"/>
          <w:szCs w:val="22"/>
        </w:rPr>
      </w:pPr>
      <w:r w:rsidRPr="009C0B7B">
        <w:rPr>
          <w:sz w:val="22"/>
          <w:szCs w:val="22"/>
        </w:rPr>
        <w:t>Atlikdami įvertinimą prieš operaciją, akių chirurgai ir oftalmologų komanda turi atsižvelgti į tai, kad pacientai, kuriems numatyta kataraktos operacija, yra ar buvo gydomi silodozinu, kad IFIS atveju galėtų užtikrinti atitinkamas priemones, kurias reikia taikyti operacijos metu.</w:t>
      </w:r>
    </w:p>
    <w:p w14:paraId="75DD1692" w14:textId="77777777" w:rsidR="009C0B7B" w:rsidRDefault="009C0B7B" w:rsidP="009C0B7B">
      <w:pPr>
        <w:pStyle w:val="Default"/>
        <w:rPr>
          <w:sz w:val="22"/>
          <w:szCs w:val="22"/>
          <w:u w:val="single"/>
        </w:rPr>
      </w:pPr>
    </w:p>
    <w:p w14:paraId="3DB7C7F0" w14:textId="77777777" w:rsidR="009C0B7B" w:rsidRPr="009C0B7B" w:rsidRDefault="009C0B7B" w:rsidP="009C0B7B">
      <w:pPr>
        <w:pStyle w:val="Default"/>
        <w:rPr>
          <w:sz w:val="22"/>
          <w:szCs w:val="22"/>
        </w:rPr>
      </w:pPr>
      <w:r w:rsidRPr="009C0B7B">
        <w:rPr>
          <w:sz w:val="22"/>
          <w:szCs w:val="22"/>
          <w:u w:val="single"/>
        </w:rPr>
        <w:t>Ortostatinis poveikis</w:t>
      </w:r>
    </w:p>
    <w:p w14:paraId="4E7E276A" w14:textId="518D56A1" w:rsidR="009C0B7B" w:rsidRPr="009C0B7B" w:rsidRDefault="009C0B7B" w:rsidP="009C0B7B">
      <w:pPr>
        <w:pStyle w:val="Default"/>
        <w:rPr>
          <w:sz w:val="22"/>
          <w:szCs w:val="22"/>
        </w:rPr>
      </w:pPr>
      <w:r w:rsidRPr="009C0B7B">
        <w:rPr>
          <w:sz w:val="22"/>
          <w:szCs w:val="22"/>
        </w:rPr>
        <w:t xml:space="preserve">Ortostatinio poveikio pasireiškimo dažnis vartojant silodoziną yra labai mažas. Tačiau kai kuriems pacientams gali sumažėti kraujospūdis, dėl to kartais pasitaiko retų sinkopės atvejų. Atsiradus pirmųjų ortostatinės hipotenzijos požymių (pvz., </w:t>
      </w:r>
      <w:r w:rsidR="0033696D">
        <w:rPr>
          <w:sz w:val="22"/>
          <w:szCs w:val="22"/>
        </w:rPr>
        <w:t xml:space="preserve"> svaigulys </w:t>
      </w:r>
      <w:r w:rsidRPr="009C0B7B">
        <w:rPr>
          <w:sz w:val="22"/>
          <w:szCs w:val="22"/>
        </w:rPr>
        <w:t>keičiant kūno padėtį), pacientas turi pasėdėti arba pagulėti, kol simptomai išnyks. Pacientų, kuriems pasireiškia ortostatinė hipotenzija, gydyti silodozinu nerekomenduojama.</w:t>
      </w:r>
    </w:p>
    <w:p w14:paraId="58BAF68E" w14:textId="77777777" w:rsidR="009C0B7B" w:rsidRPr="009C0B7B" w:rsidRDefault="009C0B7B" w:rsidP="009C0B7B">
      <w:pPr>
        <w:pStyle w:val="Default"/>
        <w:rPr>
          <w:sz w:val="22"/>
          <w:szCs w:val="22"/>
        </w:rPr>
      </w:pPr>
    </w:p>
    <w:p w14:paraId="179198C1" w14:textId="77777777" w:rsidR="009C0B7B" w:rsidRPr="009C0B7B" w:rsidRDefault="009C0B7B" w:rsidP="009C0B7B">
      <w:pPr>
        <w:pStyle w:val="Default"/>
        <w:rPr>
          <w:sz w:val="22"/>
          <w:szCs w:val="22"/>
        </w:rPr>
      </w:pPr>
      <w:r w:rsidRPr="009C0B7B">
        <w:rPr>
          <w:sz w:val="22"/>
          <w:szCs w:val="22"/>
          <w:u w:val="single"/>
        </w:rPr>
        <w:t>Inkstų funkcijos sutrikimas</w:t>
      </w:r>
    </w:p>
    <w:p w14:paraId="479DDE8F" w14:textId="77777777" w:rsidR="00EB63AA" w:rsidRDefault="009C0B7B" w:rsidP="009C0B7B">
      <w:pPr>
        <w:widowControl w:val="0"/>
        <w:tabs>
          <w:tab w:val="left" w:pos="567"/>
        </w:tabs>
        <w:rPr>
          <w:sz w:val="22"/>
          <w:szCs w:val="22"/>
        </w:rPr>
      </w:pPr>
      <w:r w:rsidRPr="009C0B7B">
        <w:rPr>
          <w:sz w:val="22"/>
          <w:szCs w:val="22"/>
        </w:rPr>
        <w:t>Nerekomenduojama silodozino vartoti pacientams, kuriems pasireiškia sunkus inkstų funkcijos sutrikimas (</w:t>
      </w:r>
      <w:r w:rsidR="007115E9" w:rsidRPr="000C7C88">
        <w:rPr>
          <w:sz w:val="22"/>
          <w:szCs w:val="22"/>
        </w:rPr>
        <w:t>CL</w:t>
      </w:r>
      <w:r w:rsidR="007115E9" w:rsidRPr="000C7C88">
        <w:rPr>
          <w:sz w:val="22"/>
          <w:szCs w:val="22"/>
          <w:vertAlign w:val="subscript"/>
        </w:rPr>
        <w:t>CR</w:t>
      </w:r>
      <w:r w:rsidRPr="009C0B7B">
        <w:rPr>
          <w:position w:val="-8"/>
          <w:sz w:val="22"/>
          <w:szCs w:val="22"/>
          <w:vertAlign w:val="subscript"/>
        </w:rPr>
        <w:t xml:space="preserve"> </w:t>
      </w:r>
      <w:r w:rsidRPr="009C0B7B">
        <w:rPr>
          <w:sz w:val="22"/>
          <w:szCs w:val="22"/>
        </w:rPr>
        <w:t>&lt;30 ml/min) (žr. 4.2 ir 5.2 skyrius).</w:t>
      </w:r>
    </w:p>
    <w:p w14:paraId="0E6FE181" w14:textId="77777777" w:rsidR="009C0B7B" w:rsidRDefault="009C0B7B" w:rsidP="009C0B7B">
      <w:pPr>
        <w:widowControl w:val="0"/>
        <w:tabs>
          <w:tab w:val="left" w:pos="567"/>
        </w:tabs>
        <w:rPr>
          <w:sz w:val="22"/>
          <w:szCs w:val="22"/>
        </w:rPr>
      </w:pPr>
    </w:p>
    <w:p w14:paraId="752AC543" w14:textId="77777777" w:rsidR="009C0B7B" w:rsidRPr="009C0B7B" w:rsidRDefault="009C0B7B" w:rsidP="009C0B7B">
      <w:pPr>
        <w:widowControl w:val="0"/>
        <w:tabs>
          <w:tab w:val="left" w:pos="567"/>
        </w:tabs>
        <w:rPr>
          <w:sz w:val="22"/>
          <w:szCs w:val="22"/>
          <w:u w:val="single"/>
          <w:lang w:val="lt-LT" w:eastAsia="lt-LT"/>
        </w:rPr>
      </w:pPr>
      <w:r w:rsidRPr="009C0B7B">
        <w:rPr>
          <w:sz w:val="22"/>
          <w:szCs w:val="22"/>
          <w:u w:val="single"/>
          <w:lang w:val="lt-LT" w:eastAsia="lt-LT"/>
        </w:rPr>
        <w:t>Kepenų funkcijos sutrikimas</w:t>
      </w:r>
    </w:p>
    <w:p w14:paraId="04DE8C69" w14:textId="77777777" w:rsidR="009C0B7B" w:rsidRPr="009C0B7B" w:rsidRDefault="009C0B7B" w:rsidP="009C0B7B">
      <w:pPr>
        <w:widowControl w:val="0"/>
        <w:tabs>
          <w:tab w:val="left" w:pos="567"/>
        </w:tabs>
        <w:rPr>
          <w:sz w:val="22"/>
          <w:szCs w:val="22"/>
          <w:lang w:val="lt-LT" w:eastAsia="lt-LT"/>
        </w:rPr>
      </w:pPr>
      <w:r w:rsidRPr="009C0B7B">
        <w:rPr>
          <w:sz w:val="22"/>
          <w:szCs w:val="22"/>
          <w:lang w:val="lt-LT" w:eastAsia="lt-LT"/>
        </w:rPr>
        <w:t xml:space="preserve">Pacientų, kuriems pasireiškia sunkus kepenų funkcijos sutrikimas, duomenų nėra, todėl jiems vartoti </w:t>
      </w:r>
      <w:proofErr w:type="spellStart"/>
      <w:r w:rsidRPr="009C0B7B">
        <w:rPr>
          <w:sz w:val="22"/>
          <w:szCs w:val="22"/>
          <w:lang w:val="lt-LT" w:eastAsia="lt-LT"/>
        </w:rPr>
        <w:t>silodozino</w:t>
      </w:r>
      <w:proofErr w:type="spellEnd"/>
      <w:r w:rsidRPr="009C0B7B">
        <w:rPr>
          <w:sz w:val="22"/>
          <w:szCs w:val="22"/>
          <w:lang w:val="lt-LT" w:eastAsia="lt-LT"/>
        </w:rPr>
        <w:t xml:space="preserve"> nerekomenduojama (žr. 4.2 ir 5.2 skyrius).</w:t>
      </w:r>
    </w:p>
    <w:p w14:paraId="68BD4F5D" w14:textId="77777777" w:rsidR="009C0B7B" w:rsidRDefault="009C0B7B" w:rsidP="009C0B7B">
      <w:pPr>
        <w:widowControl w:val="0"/>
        <w:tabs>
          <w:tab w:val="left" w:pos="567"/>
        </w:tabs>
        <w:rPr>
          <w:sz w:val="22"/>
          <w:szCs w:val="22"/>
          <w:lang w:val="lt-LT" w:eastAsia="lt-LT"/>
        </w:rPr>
      </w:pPr>
    </w:p>
    <w:p w14:paraId="419A9DF8" w14:textId="77777777" w:rsidR="009C0B7B" w:rsidRPr="009C0B7B" w:rsidRDefault="009C0B7B" w:rsidP="009C0B7B">
      <w:pPr>
        <w:widowControl w:val="0"/>
        <w:tabs>
          <w:tab w:val="left" w:pos="567"/>
        </w:tabs>
        <w:rPr>
          <w:sz w:val="22"/>
          <w:szCs w:val="22"/>
          <w:u w:val="single"/>
          <w:lang w:val="lt-LT" w:eastAsia="lt-LT"/>
        </w:rPr>
      </w:pPr>
      <w:r w:rsidRPr="009C0B7B">
        <w:rPr>
          <w:sz w:val="22"/>
          <w:szCs w:val="22"/>
          <w:u w:val="single"/>
          <w:lang w:val="lt-LT" w:eastAsia="lt-LT"/>
        </w:rPr>
        <w:t>Prostatos karcinoma</w:t>
      </w:r>
    </w:p>
    <w:p w14:paraId="63AAFE3F" w14:textId="77777777" w:rsidR="009C0B7B" w:rsidRDefault="009C0B7B" w:rsidP="009C0B7B">
      <w:pPr>
        <w:widowControl w:val="0"/>
        <w:tabs>
          <w:tab w:val="left" w:pos="567"/>
        </w:tabs>
        <w:rPr>
          <w:sz w:val="22"/>
          <w:szCs w:val="22"/>
          <w:lang w:val="lt-LT" w:eastAsia="lt-LT"/>
        </w:rPr>
      </w:pPr>
      <w:r w:rsidRPr="009C0B7B">
        <w:rPr>
          <w:sz w:val="22"/>
          <w:szCs w:val="22"/>
          <w:lang w:val="lt-LT" w:eastAsia="lt-LT"/>
        </w:rPr>
        <w:t xml:space="preserve">Kadangi GPH ir prostatos karcinoma gali pasireikšti tokiais pačiais simptomais ir tuo pačiu metu, pacientus, kuriems įtariama GPH, prieš skiriant gydymą </w:t>
      </w:r>
      <w:proofErr w:type="spellStart"/>
      <w:r w:rsidRPr="009C0B7B">
        <w:rPr>
          <w:sz w:val="22"/>
          <w:szCs w:val="22"/>
          <w:lang w:val="lt-LT" w:eastAsia="lt-LT"/>
        </w:rPr>
        <w:t>silodozinu</w:t>
      </w:r>
      <w:proofErr w:type="spellEnd"/>
      <w:r w:rsidRPr="009C0B7B">
        <w:rPr>
          <w:sz w:val="22"/>
          <w:szCs w:val="22"/>
          <w:lang w:val="lt-LT" w:eastAsia="lt-LT"/>
        </w:rPr>
        <w:t xml:space="preserve">, reikia ištirti ir atmesti prostatos karcinomos buvimą. Prieš gydymą ir po to reguliariais intervalais reikia atlikti </w:t>
      </w:r>
      <w:proofErr w:type="spellStart"/>
      <w:r w:rsidRPr="009C0B7B">
        <w:rPr>
          <w:sz w:val="22"/>
          <w:szCs w:val="22"/>
          <w:lang w:val="lt-LT" w:eastAsia="lt-LT"/>
        </w:rPr>
        <w:t>digitalinį</w:t>
      </w:r>
      <w:proofErr w:type="spellEnd"/>
      <w:r w:rsidRPr="009C0B7B">
        <w:rPr>
          <w:sz w:val="22"/>
          <w:szCs w:val="22"/>
          <w:lang w:val="lt-LT" w:eastAsia="lt-LT"/>
        </w:rPr>
        <w:t xml:space="preserve"> </w:t>
      </w:r>
      <w:proofErr w:type="spellStart"/>
      <w:r w:rsidRPr="009C0B7B">
        <w:rPr>
          <w:sz w:val="22"/>
          <w:szCs w:val="22"/>
          <w:lang w:val="lt-LT" w:eastAsia="lt-LT"/>
        </w:rPr>
        <w:t>rektalinį</w:t>
      </w:r>
      <w:proofErr w:type="spellEnd"/>
      <w:r w:rsidRPr="009C0B7B">
        <w:rPr>
          <w:sz w:val="22"/>
          <w:szCs w:val="22"/>
          <w:lang w:val="lt-LT" w:eastAsia="lt-LT"/>
        </w:rPr>
        <w:t xml:space="preserve"> tyrimą ir, jei reikia, nustatyti prostatos specifinį antigeną (PSA).</w:t>
      </w:r>
    </w:p>
    <w:p w14:paraId="31E897D8" w14:textId="77777777" w:rsidR="00892DF7" w:rsidRPr="009C0B7B" w:rsidRDefault="00892DF7" w:rsidP="009C0B7B">
      <w:pPr>
        <w:widowControl w:val="0"/>
        <w:tabs>
          <w:tab w:val="left" w:pos="567"/>
        </w:tabs>
        <w:rPr>
          <w:sz w:val="22"/>
          <w:szCs w:val="22"/>
          <w:lang w:val="lt-LT" w:eastAsia="lt-LT"/>
        </w:rPr>
      </w:pPr>
    </w:p>
    <w:p w14:paraId="431614F5" w14:textId="77777777" w:rsidR="009C0B7B" w:rsidRDefault="009C0B7B" w:rsidP="009C0B7B">
      <w:pPr>
        <w:widowControl w:val="0"/>
        <w:tabs>
          <w:tab w:val="left" w:pos="567"/>
        </w:tabs>
        <w:rPr>
          <w:sz w:val="22"/>
          <w:szCs w:val="22"/>
          <w:lang w:val="lt-LT" w:eastAsia="lt-LT"/>
        </w:rPr>
      </w:pPr>
      <w:r w:rsidRPr="009C0B7B">
        <w:rPr>
          <w:sz w:val="22"/>
          <w:szCs w:val="22"/>
          <w:lang w:val="lt-LT" w:eastAsia="lt-LT"/>
        </w:rPr>
        <w:t xml:space="preserve">Gydantis </w:t>
      </w:r>
      <w:proofErr w:type="spellStart"/>
      <w:r w:rsidRPr="009C0B7B">
        <w:rPr>
          <w:sz w:val="22"/>
          <w:szCs w:val="22"/>
          <w:lang w:val="lt-LT" w:eastAsia="lt-LT"/>
        </w:rPr>
        <w:t>silodozinu</w:t>
      </w:r>
      <w:proofErr w:type="spellEnd"/>
      <w:r w:rsidRPr="009C0B7B">
        <w:rPr>
          <w:sz w:val="22"/>
          <w:szCs w:val="22"/>
          <w:lang w:val="lt-LT" w:eastAsia="lt-LT"/>
        </w:rPr>
        <w:t xml:space="preserve"> sumažėja orgazmo metu išsiskiriančios sėklos kiekis, tai laikinai gali turėti įtakos vyro vaisingumui. Šis poveikis po gydymo nutraukimo išnyksta (žr. 4.8 skyrių).</w:t>
      </w:r>
    </w:p>
    <w:p w14:paraId="412ECC87" w14:textId="77777777" w:rsidR="009C0B7B" w:rsidRDefault="009C0B7B" w:rsidP="009C0B7B">
      <w:pPr>
        <w:widowControl w:val="0"/>
        <w:tabs>
          <w:tab w:val="left" w:pos="567"/>
        </w:tabs>
        <w:rPr>
          <w:sz w:val="22"/>
          <w:szCs w:val="22"/>
          <w:lang w:val="lt-LT" w:eastAsia="lt-LT"/>
        </w:rPr>
      </w:pPr>
    </w:p>
    <w:p w14:paraId="3B69227F" w14:textId="77777777" w:rsidR="009C0B7B" w:rsidRPr="009C0B7B" w:rsidRDefault="009C0B7B" w:rsidP="009C0B7B">
      <w:pPr>
        <w:widowControl w:val="0"/>
        <w:tabs>
          <w:tab w:val="left" w:pos="567"/>
        </w:tabs>
        <w:rPr>
          <w:sz w:val="22"/>
          <w:szCs w:val="22"/>
          <w:u w:val="single"/>
          <w:lang w:val="lt-LT" w:eastAsia="lt-LT"/>
        </w:rPr>
      </w:pPr>
      <w:r w:rsidRPr="009C0B7B">
        <w:rPr>
          <w:sz w:val="22"/>
          <w:szCs w:val="22"/>
          <w:u w:val="single"/>
          <w:lang w:val="lt-LT" w:eastAsia="lt-LT"/>
        </w:rPr>
        <w:t>Natris</w:t>
      </w:r>
    </w:p>
    <w:p w14:paraId="4B5D389B" w14:textId="77777777" w:rsidR="00CF632B" w:rsidRDefault="009C0B7B" w:rsidP="009C0B7B">
      <w:pPr>
        <w:widowControl w:val="0"/>
        <w:tabs>
          <w:tab w:val="left" w:pos="567"/>
        </w:tabs>
        <w:rPr>
          <w:sz w:val="22"/>
          <w:szCs w:val="22"/>
          <w:lang w:val="lt-LT" w:eastAsia="lt-LT"/>
        </w:rPr>
      </w:pPr>
      <w:r>
        <w:rPr>
          <w:sz w:val="22"/>
          <w:szCs w:val="22"/>
          <w:lang w:val="lt-LT" w:eastAsia="lt-LT"/>
        </w:rPr>
        <w:t>Šio vaistinio prepar</w:t>
      </w:r>
      <w:r w:rsidR="004F3354">
        <w:rPr>
          <w:sz w:val="22"/>
          <w:szCs w:val="22"/>
          <w:lang w:val="lt-LT" w:eastAsia="lt-LT"/>
        </w:rPr>
        <w:t xml:space="preserve">ato </w:t>
      </w:r>
      <w:r w:rsidR="001D5F1C">
        <w:rPr>
          <w:sz w:val="22"/>
          <w:szCs w:val="22"/>
          <w:lang w:val="lt-LT" w:eastAsia="lt-LT"/>
        </w:rPr>
        <w:t xml:space="preserve">vienoje </w:t>
      </w:r>
      <w:r w:rsidR="004F3354">
        <w:rPr>
          <w:sz w:val="22"/>
          <w:szCs w:val="22"/>
          <w:lang w:val="lt-LT" w:eastAsia="lt-LT"/>
        </w:rPr>
        <w:t>kapsulėje yra mažiau kaip 1 </w:t>
      </w:r>
      <w:proofErr w:type="spellStart"/>
      <w:r w:rsidR="004F3354">
        <w:rPr>
          <w:sz w:val="22"/>
          <w:szCs w:val="22"/>
          <w:lang w:val="lt-LT" w:eastAsia="lt-LT"/>
        </w:rPr>
        <w:t>mmol</w:t>
      </w:r>
      <w:proofErr w:type="spellEnd"/>
      <w:r w:rsidR="004F3354">
        <w:rPr>
          <w:sz w:val="22"/>
          <w:szCs w:val="22"/>
          <w:lang w:val="lt-LT" w:eastAsia="lt-LT"/>
        </w:rPr>
        <w:t xml:space="preserve"> (23 </w:t>
      </w:r>
      <w:r>
        <w:rPr>
          <w:sz w:val="22"/>
          <w:szCs w:val="22"/>
          <w:lang w:val="lt-LT" w:eastAsia="lt-LT"/>
        </w:rPr>
        <w:t xml:space="preserve">mg) natrio, </w:t>
      </w:r>
      <w:proofErr w:type="spellStart"/>
      <w:r>
        <w:rPr>
          <w:sz w:val="22"/>
          <w:szCs w:val="22"/>
          <w:lang w:val="lt-LT" w:eastAsia="lt-LT"/>
        </w:rPr>
        <w:t>t.y</w:t>
      </w:r>
      <w:proofErr w:type="spellEnd"/>
      <w:r>
        <w:rPr>
          <w:sz w:val="22"/>
          <w:szCs w:val="22"/>
          <w:lang w:val="lt-LT" w:eastAsia="lt-LT"/>
        </w:rPr>
        <w:t xml:space="preserve">. jis beveik neturi </w:t>
      </w:r>
      <w:r>
        <w:rPr>
          <w:sz w:val="22"/>
          <w:szCs w:val="22"/>
          <w:lang w:val="lt-LT" w:eastAsia="lt-LT"/>
        </w:rPr>
        <w:lastRenderedPageBreak/>
        <w:t>reikšmės.</w:t>
      </w:r>
    </w:p>
    <w:p w14:paraId="52515D50" w14:textId="77777777" w:rsidR="009C0B7B" w:rsidRPr="009C0B7B" w:rsidRDefault="009C0B7B" w:rsidP="009C0B7B">
      <w:pPr>
        <w:widowControl w:val="0"/>
        <w:tabs>
          <w:tab w:val="left" w:pos="567"/>
        </w:tabs>
        <w:rPr>
          <w:sz w:val="22"/>
          <w:szCs w:val="22"/>
          <w:lang w:val="lt-LT" w:eastAsia="lt-LT"/>
        </w:rPr>
      </w:pPr>
    </w:p>
    <w:p w14:paraId="16759916"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4.5</w:t>
      </w:r>
      <w:r w:rsidRPr="00E969FE">
        <w:rPr>
          <w:b/>
          <w:sz w:val="22"/>
          <w:szCs w:val="22"/>
          <w:lang w:val="lt-LT" w:eastAsia="lt-LT"/>
        </w:rPr>
        <w:tab/>
        <w:t>Sąveika su kitais vaistiniais preparatais ir kitokia sąveika</w:t>
      </w:r>
    </w:p>
    <w:p w14:paraId="387E9E5C" w14:textId="77777777" w:rsidR="00EB63AA" w:rsidRPr="00E969FE" w:rsidRDefault="00EB63AA" w:rsidP="00E969FE">
      <w:pPr>
        <w:widowControl w:val="0"/>
        <w:tabs>
          <w:tab w:val="left" w:pos="567"/>
        </w:tabs>
        <w:rPr>
          <w:sz w:val="22"/>
          <w:szCs w:val="22"/>
          <w:lang w:val="lt-LT" w:eastAsia="lt-LT"/>
        </w:rPr>
      </w:pPr>
    </w:p>
    <w:p w14:paraId="6C8E0031" w14:textId="77777777" w:rsidR="00D8038E" w:rsidRPr="00CF632B" w:rsidRDefault="00D8038E" w:rsidP="00E969FE">
      <w:pPr>
        <w:widowControl w:val="0"/>
        <w:tabs>
          <w:tab w:val="left" w:pos="567"/>
        </w:tabs>
        <w:rPr>
          <w:sz w:val="22"/>
          <w:szCs w:val="22"/>
        </w:rPr>
      </w:pPr>
      <w:r w:rsidRPr="00CF632B">
        <w:rPr>
          <w:sz w:val="22"/>
          <w:szCs w:val="22"/>
        </w:rPr>
        <w:t xml:space="preserve">Silodozinas ekstensyviai metabolizuojamas, didžioji dalis – dalyvaujant CYP3A4, alkoholio dehidrogenazei ir UGT2B7. Silodozinas taip pat yra P-glikoproteino substratas. Vaistiniai preparatai, slopinantys (pvz., ketokonazolas, itrakonazolas, ritonaviras arba ciklosporinas) arba indukuojantys (pvz., rifampicinas, barbitūratai, karbamazepinas, fenitoinas) šiuos fermentus ir pernašos sistemas, gali turėti įtakos silodozino ir jo veiklaus metabolito koncentracijai </w:t>
      </w:r>
      <w:r w:rsidR="006957BD">
        <w:rPr>
          <w:sz w:val="22"/>
          <w:szCs w:val="22"/>
        </w:rPr>
        <w:t xml:space="preserve">kraujo </w:t>
      </w:r>
      <w:r w:rsidRPr="00CF632B">
        <w:rPr>
          <w:sz w:val="22"/>
          <w:szCs w:val="22"/>
        </w:rPr>
        <w:t>plazmoje.</w:t>
      </w:r>
    </w:p>
    <w:p w14:paraId="1EAA50AA" w14:textId="77777777" w:rsidR="00D8038E" w:rsidRPr="00CF632B" w:rsidRDefault="00D8038E" w:rsidP="00E969FE">
      <w:pPr>
        <w:widowControl w:val="0"/>
        <w:tabs>
          <w:tab w:val="left" w:pos="567"/>
        </w:tabs>
        <w:rPr>
          <w:sz w:val="22"/>
          <w:szCs w:val="22"/>
        </w:rPr>
      </w:pPr>
    </w:p>
    <w:p w14:paraId="06E53CCA" w14:textId="77777777" w:rsidR="00CF632B" w:rsidRPr="00CF632B" w:rsidRDefault="00CF632B" w:rsidP="00CF632B">
      <w:pPr>
        <w:pStyle w:val="Default"/>
        <w:rPr>
          <w:sz w:val="22"/>
          <w:szCs w:val="22"/>
        </w:rPr>
      </w:pPr>
      <w:r w:rsidRPr="00CF632B">
        <w:rPr>
          <w:sz w:val="22"/>
          <w:szCs w:val="22"/>
          <w:u w:val="single"/>
        </w:rPr>
        <w:t>Alfa adrenoblokatoriai</w:t>
      </w:r>
    </w:p>
    <w:p w14:paraId="2359B93F" w14:textId="77777777" w:rsidR="00CF632B" w:rsidRPr="00CF632B" w:rsidRDefault="00CF632B" w:rsidP="00CF632B">
      <w:pPr>
        <w:pStyle w:val="Default"/>
        <w:rPr>
          <w:sz w:val="22"/>
          <w:szCs w:val="22"/>
        </w:rPr>
      </w:pPr>
      <w:r w:rsidRPr="00CF632B">
        <w:rPr>
          <w:sz w:val="22"/>
          <w:szCs w:val="22"/>
        </w:rPr>
        <w:t>Informacijos apie silodozino vartojimo saugumą kartu su kitais α adrenoreceptorių blokatoriais nepakanka. Todėl vartoti kartu su kitais α adrenoreceptorių blokatoriais nerekomenduojama.</w:t>
      </w:r>
    </w:p>
    <w:p w14:paraId="442471A4" w14:textId="77777777" w:rsidR="00CF632B" w:rsidRPr="00CF632B" w:rsidRDefault="00CF632B" w:rsidP="00CF632B">
      <w:pPr>
        <w:pStyle w:val="Default"/>
        <w:rPr>
          <w:sz w:val="22"/>
          <w:szCs w:val="22"/>
          <w:u w:val="single"/>
        </w:rPr>
      </w:pPr>
    </w:p>
    <w:p w14:paraId="45286C8E" w14:textId="77777777" w:rsidR="00CF632B" w:rsidRPr="00CF632B" w:rsidRDefault="00CF632B" w:rsidP="00CF632B">
      <w:pPr>
        <w:pStyle w:val="Default"/>
        <w:rPr>
          <w:sz w:val="22"/>
          <w:szCs w:val="22"/>
        </w:rPr>
      </w:pPr>
      <w:r w:rsidRPr="00CF632B">
        <w:rPr>
          <w:sz w:val="22"/>
          <w:szCs w:val="22"/>
          <w:u w:val="single"/>
        </w:rPr>
        <w:t>CYP3A4 inhibitoriai</w:t>
      </w:r>
    </w:p>
    <w:p w14:paraId="3AD96478" w14:textId="77777777" w:rsidR="00CF632B" w:rsidRPr="00CF632B" w:rsidRDefault="00CF632B" w:rsidP="00CF632B">
      <w:pPr>
        <w:pStyle w:val="Default"/>
        <w:rPr>
          <w:sz w:val="22"/>
          <w:szCs w:val="22"/>
        </w:rPr>
      </w:pPr>
      <w:r w:rsidRPr="00CF632B">
        <w:rPr>
          <w:sz w:val="22"/>
          <w:szCs w:val="22"/>
        </w:rPr>
        <w:t>Tarpusavio sąveikos tyrimuose kartu skiriant stiprų CYP3A4 inhibitorių</w:t>
      </w:r>
      <w:r>
        <w:rPr>
          <w:sz w:val="22"/>
          <w:szCs w:val="22"/>
        </w:rPr>
        <w:t xml:space="preserve"> (400 </w:t>
      </w:r>
      <w:r w:rsidRPr="00CF632B">
        <w:rPr>
          <w:sz w:val="22"/>
          <w:szCs w:val="22"/>
        </w:rPr>
        <w:t xml:space="preserve">mg ketokonazolo) buvo stebimas didžiausios silodozino koncentracijos </w:t>
      </w:r>
      <w:r w:rsidR="006957BD">
        <w:rPr>
          <w:sz w:val="22"/>
          <w:szCs w:val="22"/>
        </w:rPr>
        <w:t xml:space="preserve">kraujo </w:t>
      </w:r>
      <w:r w:rsidRPr="00CF632B">
        <w:rPr>
          <w:sz w:val="22"/>
          <w:szCs w:val="22"/>
        </w:rPr>
        <w:t>plazmoje padidėjimas 3,7 karto ir ekspozicijos (t.y. AUC) padidėjimas 3,1 karto. Nerekomenduojama vartoti kartu su stipriai veikiančiais CYP3A4 inhibitoriais (pvz., ketokonazolu, itrakonazolu, ritonaviru ar ciklosporinu).</w:t>
      </w:r>
    </w:p>
    <w:p w14:paraId="40F0241D" w14:textId="77777777" w:rsidR="00CF632B" w:rsidRPr="00CF632B" w:rsidRDefault="00CF632B" w:rsidP="00CF632B">
      <w:pPr>
        <w:pStyle w:val="Default"/>
        <w:rPr>
          <w:sz w:val="22"/>
          <w:szCs w:val="22"/>
        </w:rPr>
      </w:pPr>
      <w:r w:rsidRPr="00CF632B">
        <w:rPr>
          <w:sz w:val="22"/>
          <w:szCs w:val="22"/>
        </w:rPr>
        <w:t xml:space="preserve">Kai silodozinas buvo skiriamas kartu su vidutinio stiprumo CYP3A4 inhibitoriumi, pvz., diltiazemu, buvo stebimas silodozino AUC padidėjimas apie 30 %, bet </w:t>
      </w:r>
      <w:r w:rsidR="004F3354" w:rsidRPr="000C7C88">
        <w:rPr>
          <w:sz w:val="22"/>
          <w:szCs w:val="22"/>
        </w:rPr>
        <w:t>C</w:t>
      </w:r>
      <w:r w:rsidR="004F3354" w:rsidRPr="000C7C88">
        <w:rPr>
          <w:sz w:val="22"/>
          <w:szCs w:val="22"/>
          <w:vertAlign w:val="subscript"/>
        </w:rPr>
        <w:t>max</w:t>
      </w:r>
      <w:r w:rsidRPr="00CF632B">
        <w:rPr>
          <w:position w:val="-8"/>
          <w:sz w:val="22"/>
          <w:szCs w:val="22"/>
          <w:vertAlign w:val="subscript"/>
        </w:rPr>
        <w:t xml:space="preserve"> </w:t>
      </w:r>
      <w:r w:rsidRPr="00CF632B">
        <w:rPr>
          <w:sz w:val="22"/>
          <w:szCs w:val="22"/>
        </w:rPr>
        <w:t>ir pusinės eliminacijos periodas nepasikeitė. Šis pasikeitimas kliniškai nereikšmingas ir dozės koregavimo nereikia.</w:t>
      </w:r>
    </w:p>
    <w:p w14:paraId="57A6422D" w14:textId="77777777" w:rsidR="00CF632B" w:rsidRPr="00CF632B" w:rsidRDefault="00CF632B" w:rsidP="00CF632B">
      <w:pPr>
        <w:pStyle w:val="Default"/>
        <w:rPr>
          <w:sz w:val="22"/>
          <w:szCs w:val="22"/>
          <w:u w:val="single"/>
        </w:rPr>
      </w:pPr>
    </w:p>
    <w:p w14:paraId="2045A9CB" w14:textId="77777777" w:rsidR="00CF632B" w:rsidRPr="00CF632B" w:rsidRDefault="00CF632B" w:rsidP="00CF632B">
      <w:pPr>
        <w:pStyle w:val="Default"/>
        <w:rPr>
          <w:sz w:val="22"/>
          <w:szCs w:val="22"/>
        </w:rPr>
      </w:pPr>
      <w:r w:rsidRPr="00CF632B">
        <w:rPr>
          <w:sz w:val="22"/>
          <w:szCs w:val="22"/>
          <w:u w:val="single"/>
        </w:rPr>
        <w:t>FDE-5 inhibitoriai</w:t>
      </w:r>
    </w:p>
    <w:p w14:paraId="2B8F8460" w14:textId="77777777" w:rsidR="00CF632B" w:rsidRDefault="00CF632B" w:rsidP="00CF632B">
      <w:pPr>
        <w:pStyle w:val="Default"/>
        <w:rPr>
          <w:sz w:val="22"/>
          <w:szCs w:val="22"/>
        </w:rPr>
      </w:pPr>
      <w:r>
        <w:rPr>
          <w:sz w:val="22"/>
          <w:szCs w:val="22"/>
        </w:rPr>
        <w:t>Tarp silodozino ir didžiausių sildenafilio bei tadalafilio dozių buvo pastebėta minimali farmakodinaminė sąveika. Placebu kontroliuojamame tyrime, kuriame dalyvavo dvidešimt keturi 45-78 metų amžiaus tiriamieji, vartojantys silodoziną,</w:t>
      </w:r>
      <w:r w:rsidR="008D48B8">
        <w:rPr>
          <w:sz w:val="22"/>
          <w:szCs w:val="22"/>
        </w:rPr>
        <w:t xml:space="preserve"> kartu skiriant sildenafilį 100 mg arba tadalafilį 20 </w:t>
      </w:r>
      <w:r>
        <w:rPr>
          <w:sz w:val="22"/>
          <w:szCs w:val="22"/>
        </w:rPr>
        <w:t>mg, jie nesukėlė jokio kliniškai reikšmingo sistolinio ar diastolinio kraujospūdžio sumažėjimo, kuris buvo vertinamas atliekant ortostatinius mėginius (stovint palyginti su gulint). Vyresnių nei 65 metų amžiaus tiriamųjų vidutinis kraujospūdžio sumažėjimas įvairiais laiko momentais buvo nuo 5 iki 15 mmHg (sistolinis) ir nuo 0 iki 10 mmHg (diastolinis). Skiriant vaist</w:t>
      </w:r>
      <w:r w:rsidR="00791054">
        <w:rPr>
          <w:sz w:val="22"/>
          <w:szCs w:val="22"/>
        </w:rPr>
        <w:t>ini</w:t>
      </w:r>
      <w:r>
        <w:rPr>
          <w:sz w:val="22"/>
          <w:szCs w:val="22"/>
        </w:rPr>
        <w:t>us</w:t>
      </w:r>
      <w:r w:rsidR="00791054">
        <w:rPr>
          <w:sz w:val="22"/>
          <w:szCs w:val="22"/>
        </w:rPr>
        <w:t xml:space="preserve"> preparatus</w:t>
      </w:r>
      <w:r>
        <w:rPr>
          <w:sz w:val="22"/>
          <w:szCs w:val="22"/>
        </w:rPr>
        <w:t xml:space="preserve"> kartu, teigiami ortostatinių mėginių rezultatai pasitaikė tik nežymiai dažniau; tačiau nebuvo stebima simptominio kraujospūdžio sumažėjimo ar svaigimo. Pacientus, kurie vienu metu vartoja FDE-5 inhibitorius ir silodoziną, reikia stebėti dėl galimų nepageidaujamų reakcijų pasireiškimo.</w:t>
      </w:r>
    </w:p>
    <w:p w14:paraId="3BD6101F" w14:textId="77777777" w:rsidR="00CF632B" w:rsidRDefault="00CF632B" w:rsidP="00CF632B">
      <w:pPr>
        <w:pStyle w:val="Default"/>
        <w:rPr>
          <w:sz w:val="22"/>
          <w:szCs w:val="22"/>
        </w:rPr>
      </w:pPr>
    </w:p>
    <w:p w14:paraId="1E354669" w14:textId="77777777" w:rsidR="00CF632B" w:rsidRDefault="00CF632B" w:rsidP="00CF632B">
      <w:pPr>
        <w:pStyle w:val="Default"/>
        <w:rPr>
          <w:sz w:val="22"/>
          <w:szCs w:val="22"/>
        </w:rPr>
      </w:pPr>
      <w:r>
        <w:rPr>
          <w:sz w:val="22"/>
          <w:szCs w:val="22"/>
          <w:u w:val="single"/>
        </w:rPr>
        <w:t>Antihipertenziniai vaist</w:t>
      </w:r>
      <w:r w:rsidR="00C56A54">
        <w:rPr>
          <w:sz w:val="22"/>
          <w:szCs w:val="22"/>
          <w:u w:val="single"/>
        </w:rPr>
        <w:t>ini</w:t>
      </w:r>
      <w:r>
        <w:rPr>
          <w:sz w:val="22"/>
          <w:szCs w:val="22"/>
          <w:u w:val="single"/>
        </w:rPr>
        <w:t>ai</w:t>
      </w:r>
      <w:r w:rsidR="00C56A54">
        <w:rPr>
          <w:sz w:val="22"/>
          <w:szCs w:val="22"/>
          <w:u w:val="single"/>
        </w:rPr>
        <w:t xml:space="preserve"> preparatai</w:t>
      </w:r>
    </w:p>
    <w:p w14:paraId="7CDAF91E" w14:textId="77777777" w:rsidR="00CF632B" w:rsidRDefault="00CF632B" w:rsidP="00CF632B">
      <w:pPr>
        <w:pStyle w:val="Default"/>
        <w:rPr>
          <w:sz w:val="22"/>
          <w:szCs w:val="22"/>
        </w:rPr>
      </w:pPr>
      <w:r>
        <w:rPr>
          <w:sz w:val="22"/>
          <w:szCs w:val="22"/>
        </w:rPr>
        <w:t>Klinikinių tyrimų programoje daugeliui pacientų kartu buvo skiriamas antihipertenzinis gydymas (daugiausia – renino-angiotenzino sistemą veikiantys vaist</w:t>
      </w:r>
      <w:r w:rsidR="00C56A54">
        <w:rPr>
          <w:sz w:val="22"/>
          <w:szCs w:val="22"/>
        </w:rPr>
        <w:t>ini</w:t>
      </w:r>
      <w:r>
        <w:rPr>
          <w:sz w:val="22"/>
          <w:szCs w:val="22"/>
        </w:rPr>
        <w:t>ai</w:t>
      </w:r>
      <w:r w:rsidR="00C56A54">
        <w:rPr>
          <w:sz w:val="22"/>
          <w:szCs w:val="22"/>
        </w:rPr>
        <w:t xml:space="preserve"> preparatai</w:t>
      </w:r>
      <w:r>
        <w:rPr>
          <w:sz w:val="22"/>
          <w:szCs w:val="22"/>
        </w:rPr>
        <w:t>, beta adrenoblokatoriai, kalcio kanalų blokatoriai ir diuretikai), ortostatinės hipotenzijos dažnumo padidėjimas nebuvo stebėtas. Vis dėlto, pradėti kartu skirti antihipertenzinius vaist</w:t>
      </w:r>
      <w:r w:rsidR="00C56A54">
        <w:rPr>
          <w:sz w:val="22"/>
          <w:szCs w:val="22"/>
        </w:rPr>
        <w:t>ini</w:t>
      </w:r>
      <w:r>
        <w:rPr>
          <w:sz w:val="22"/>
          <w:szCs w:val="22"/>
        </w:rPr>
        <w:t>us</w:t>
      </w:r>
      <w:r w:rsidR="00C56A54">
        <w:rPr>
          <w:sz w:val="22"/>
          <w:szCs w:val="22"/>
        </w:rPr>
        <w:t xml:space="preserve"> preparatus</w:t>
      </w:r>
      <w:r>
        <w:rPr>
          <w:sz w:val="22"/>
          <w:szCs w:val="22"/>
        </w:rPr>
        <w:t xml:space="preserve"> reikia atsargiai, ir pacientus reikia stebėti dėl galimų nepageidaujamų reakcijų pasireiškimo.</w:t>
      </w:r>
    </w:p>
    <w:p w14:paraId="7793DEF8" w14:textId="77777777" w:rsidR="00CF632B" w:rsidRDefault="00CF632B" w:rsidP="00CF632B">
      <w:pPr>
        <w:pStyle w:val="Default"/>
        <w:rPr>
          <w:sz w:val="22"/>
          <w:szCs w:val="22"/>
        </w:rPr>
      </w:pPr>
    </w:p>
    <w:p w14:paraId="7EDDBFA9" w14:textId="77777777" w:rsidR="00CF632B" w:rsidRDefault="00CF632B" w:rsidP="00CF632B">
      <w:pPr>
        <w:pStyle w:val="Default"/>
        <w:rPr>
          <w:sz w:val="22"/>
          <w:szCs w:val="22"/>
        </w:rPr>
      </w:pPr>
      <w:r>
        <w:rPr>
          <w:sz w:val="22"/>
          <w:szCs w:val="22"/>
          <w:u w:val="single"/>
        </w:rPr>
        <w:t>Digoksinas</w:t>
      </w:r>
    </w:p>
    <w:p w14:paraId="1C0EA212" w14:textId="77777777" w:rsidR="00CF632B" w:rsidRDefault="00CF632B" w:rsidP="00CF632B">
      <w:pPr>
        <w:widowControl w:val="0"/>
        <w:tabs>
          <w:tab w:val="left" w:pos="567"/>
        </w:tabs>
        <w:rPr>
          <w:sz w:val="22"/>
          <w:szCs w:val="22"/>
        </w:rPr>
      </w:pPr>
      <w:r>
        <w:rPr>
          <w:sz w:val="22"/>
          <w:szCs w:val="22"/>
        </w:rPr>
        <w:t>Digoksino, P glikoproteino substrato, pastovi koncentracija reikšmingai nepasikei</w:t>
      </w:r>
      <w:r w:rsidR="008D48B8">
        <w:rPr>
          <w:sz w:val="22"/>
          <w:szCs w:val="22"/>
        </w:rPr>
        <w:t>čia kartu skiriant silodozino 8 </w:t>
      </w:r>
      <w:r>
        <w:rPr>
          <w:sz w:val="22"/>
          <w:szCs w:val="22"/>
        </w:rPr>
        <w:t>mg vieną kartą per parą. Dozės koreguoti nereikia.</w:t>
      </w:r>
    </w:p>
    <w:p w14:paraId="786C40C3" w14:textId="77777777" w:rsidR="00CF632B" w:rsidRDefault="00CF632B" w:rsidP="00E969FE">
      <w:pPr>
        <w:widowControl w:val="0"/>
        <w:tabs>
          <w:tab w:val="left" w:pos="567"/>
        </w:tabs>
        <w:rPr>
          <w:sz w:val="22"/>
          <w:szCs w:val="22"/>
        </w:rPr>
      </w:pPr>
    </w:p>
    <w:p w14:paraId="6BFD69D4"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4.6</w:t>
      </w:r>
      <w:r w:rsidRPr="00E969FE">
        <w:rPr>
          <w:b/>
          <w:sz w:val="22"/>
          <w:szCs w:val="22"/>
          <w:lang w:val="lt-LT" w:eastAsia="lt-LT"/>
        </w:rPr>
        <w:tab/>
        <w:t>Vaisingumas, nėštumo ir žindymo laikotarpis</w:t>
      </w:r>
    </w:p>
    <w:p w14:paraId="73D1E6EB" w14:textId="77777777" w:rsidR="00EB63AA" w:rsidRPr="00E969FE" w:rsidRDefault="00EB63AA" w:rsidP="00E969FE">
      <w:pPr>
        <w:widowControl w:val="0"/>
        <w:tabs>
          <w:tab w:val="left" w:pos="567"/>
        </w:tabs>
        <w:rPr>
          <w:sz w:val="22"/>
          <w:szCs w:val="22"/>
          <w:lang w:val="lt-LT" w:eastAsia="lt-LT"/>
        </w:rPr>
      </w:pPr>
    </w:p>
    <w:p w14:paraId="5694BDC8" w14:textId="77777777" w:rsidR="009F364D" w:rsidRPr="009F364D" w:rsidRDefault="009F364D" w:rsidP="00EA29A4">
      <w:pPr>
        <w:pStyle w:val="Default"/>
        <w:rPr>
          <w:sz w:val="22"/>
          <w:szCs w:val="22"/>
          <w:u w:val="single"/>
        </w:rPr>
      </w:pPr>
      <w:r w:rsidRPr="009F364D">
        <w:rPr>
          <w:sz w:val="22"/>
          <w:szCs w:val="22"/>
          <w:u w:val="single"/>
        </w:rPr>
        <w:t>Nėštumas ir žindymas</w:t>
      </w:r>
    </w:p>
    <w:p w14:paraId="2341779A" w14:textId="77777777" w:rsidR="00EA29A4" w:rsidRDefault="00EA29A4" w:rsidP="00EA29A4">
      <w:pPr>
        <w:pStyle w:val="Default"/>
        <w:rPr>
          <w:sz w:val="22"/>
          <w:szCs w:val="22"/>
        </w:rPr>
      </w:pPr>
      <w:r>
        <w:rPr>
          <w:sz w:val="22"/>
          <w:szCs w:val="22"/>
        </w:rPr>
        <w:t>Netaikoma, nes silodozina</w:t>
      </w:r>
      <w:r w:rsidR="00C64F4A">
        <w:rPr>
          <w:sz w:val="22"/>
          <w:szCs w:val="22"/>
        </w:rPr>
        <w:t>s skiriamas tik vyrams.</w:t>
      </w:r>
    </w:p>
    <w:p w14:paraId="21960F89" w14:textId="77777777" w:rsidR="008D48B8" w:rsidRDefault="008D48B8" w:rsidP="00EA29A4">
      <w:pPr>
        <w:pStyle w:val="Default"/>
        <w:rPr>
          <w:sz w:val="22"/>
          <w:szCs w:val="22"/>
        </w:rPr>
      </w:pPr>
    </w:p>
    <w:p w14:paraId="14DEC447" w14:textId="77777777" w:rsidR="00EA29A4" w:rsidRDefault="00EA29A4" w:rsidP="00EA29A4">
      <w:pPr>
        <w:pStyle w:val="Default"/>
        <w:rPr>
          <w:sz w:val="22"/>
          <w:szCs w:val="22"/>
        </w:rPr>
      </w:pPr>
      <w:r>
        <w:rPr>
          <w:sz w:val="22"/>
          <w:szCs w:val="22"/>
          <w:u w:val="single"/>
        </w:rPr>
        <w:t xml:space="preserve">Vaisingumas </w:t>
      </w:r>
    </w:p>
    <w:p w14:paraId="411C9289" w14:textId="77777777" w:rsidR="00EB63AA" w:rsidRPr="00E969FE" w:rsidRDefault="00EA29A4" w:rsidP="00EA29A4">
      <w:pPr>
        <w:widowControl w:val="0"/>
        <w:tabs>
          <w:tab w:val="left" w:pos="567"/>
        </w:tabs>
        <w:rPr>
          <w:rFonts w:eastAsia="Calibri"/>
          <w:sz w:val="22"/>
          <w:szCs w:val="22"/>
          <w:lang w:val="lt-LT" w:eastAsia="en-US"/>
        </w:rPr>
      </w:pPr>
      <w:r>
        <w:rPr>
          <w:sz w:val="22"/>
          <w:szCs w:val="22"/>
        </w:rPr>
        <w:t>Klinikinių tyrimų metu gydymui skiriant silodoziną buvo stebėta ejakuliacijos atvejų, kai buvo sumažėjęs sėklos kiekis arba jos visiškai nebuvo (žr. 4.8 skyrių) dėl silodozino farmakodinaminių savybių. Prieš pradedant gydymą pacientą reikia informuoti, kad gali pasireikšti toks poveikis, kuris laikinai turės įtakos vyro vaisingumui.</w:t>
      </w:r>
    </w:p>
    <w:p w14:paraId="002E7B33" w14:textId="77777777" w:rsidR="00EA29A4" w:rsidRDefault="00EA29A4" w:rsidP="00E969FE">
      <w:pPr>
        <w:widowControl w:val="0"/>
        <w:tabs>
          <w:tab w:val="left" w:pos="567"/>
        </w:tabs>
        <w:rPr>
          <w:b/>
          <w:sz w:val="22"/>
          <w:szCs w:val="22"/>
          <w:lang w:val="lt-LT" w:eastAsia="lt-LT"/>
        </w:rPr>
      </w:pPr>
    </w:p>
    <w:p w14:paraId="1238F672"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lastRenderedPageBreak/>
        <w:t>4.7</w:t>
      </w:r>
      <w:r w:rsidRPr="00E969FE">
        <w:rPr>
          <w:b/>
          <w:sz w:val="22"/>
          <w:szCs w:val="22"/>
          <w:lang w:val="lt-LT" w:eastAsia="lt-LT"/>
        </w:rPr>
        <w:tab/>
        <w:t>Poveikis gebėjimui vairuoti ir valdyti mechanizmus</w:t>
      </w:r>
    </w:p>
    <w:p w14:paraId="2E533F9E" w14:textId="77777777" w:rsidR="00EB63AA" w:rsidRPr="00E969FE" w:rsidRDefault="00EB63AA" w:rsidP="00E969FE">
      <w:pPr>
        <w:widowControl w:val="0"/>
        <w:tabs>
          <w:tab w:val="left" w:pos="567"/>
        </w:tabs>
        <w:rPr>
          <w:sz w:val="22"/>
          <w:szCs w:val="22"/>
          <w:lang w:val="lt-LT" w:eastAsia="lt-LT"/>
        </w:rPr>
      </w:pPr>
    </w:p>
    <w:p w14:paraId="4ABC6E31" w14:textId="3641370E" w:rsidR="00EB63AA" w:rsidRDefault="00CE5F75" w:rsidP="00E969FE">
      <w:pPr>
        <w:widowControl w:val="0"/>
        <w:tabs>
          <w:tab w:val="left" w:pos="567"/>
        </w:tabs>
        <w:rPr>
          <w:rFonts w:eastAsia="Calibri"/>
          <w:sz w:val="22"/>
          <w:szCs w:val="22"/>
          <w:lang w:val="lt-LT" w:eastAsia="en-US"/>
        </w:rPr>
      </w:pPr>
      <w:proofErr w:type="spellStart"/>
      <w:r>
        <w:rPr>
          <w:rFonts w:eastAsia="Calibri"/>
          <w:sz w:val="22"/>
          <w:szCs w:val="22"/>
          <w:lang w:val="lt-LT" w:eastAsia="en-US"/>
        </w:rPr>
        <w:t>Sidarso</w:t>
      </w:r>
      <w:proofErr w:type="spellEnd"/>
      <w:r w:rsidR="00657B85" w:rsidRPr="00657B85">
        <w:rPr>
          <w:rFonts w:eastAsia="Calibri"/>
          <w:sz w:val="22"/>
          <w:szCs w:val="22"/>
          <w:lang w:val="lt-LT" w:eastAsia="en-US"/>
        </w:rPr>
        <w:t xml:space="preserve"> gebėjimą vairuoti ir valdyti mechanizmus veikia silpnai arba vidutiniškai. Pacientus reikia informuoti apie simptomus, kurie gali atsirasti dėl </w:t>
      </w:r>
      <w:proofErr w:type="spellStart"/>
      <w:r w:rsidR="00657B85" w:rsidRPr="00657B85">
        <w:rPr>
          <w:rFonts w:eastAsia="Calibri"/>
          <w:sz w:val="22"/>
          <w:szCs w:val="22"/>
          <w:lang w:val="lt-LT" w:eastAsia="en-US"/>
        </w:rPr>
        <w:t>ortostatinės</w:t>
      </w:r>
      <w:proofErr w:type="spellEnd"/>
      <w:r w:rsidR="00657B85" w:rsidRPr="00657B85">
        <w:rPr>
          <w:rFonts w:eastAsia="Calibri"/>
          <w:sz w:val="22"/>
          <w:szCs w:val="22"/>
          <w:lang w:val="lt-LT" w:eastAsia="en-US"/>
        </w:rPr>
        <w:t xml:space="preserve"> </w:t>
      </w:r>
      <w:proofErr w:type="spellStart"/>
      <w:r w:rsidR="00657B85" w:rsidRPr="00657B85">
        <w:rPr>
          <w:rFonts w:eastAsia="Calibri"/>
          <w:sz w:val="22"/>
          <w:szCs w:val="22"/>
          <w:lang w:val="lt-LT" w:eastAsia="en-US"/>
        </w:rPr>
        <w:t>hipotenzijos</w:t>
      </w:r>
      <w:proofErr w:type="spellEnd"/>
      <w:r w:rsidR="00657B85" w:rsidRPr="00657B85">
        <w:rPr>
          <w:rFonts w:eastAsia="Calibri"/>
          <w:sz w:val="22"/>
          <w:szCs w:val="22"/>
          <w:lang w:val="lt-LT" w:eastAsia="en-US"/>
        </w:rPr>
        <w:t xml:space="preserve"> (</w:t>
      </w:r>
      <w:proofErr w:type="spellStart"/>
      <w:r w:rsidR="00657B85" w:rsidRPr="00657B85">
        <w:rPr>
          <w:rFonts w:eastAsia="Calibri"/>
          <w:sz w:val="22"/>
          <w:szCs w:val="22"/>
          <w:lang w:val="lt-LT" w:eastAsia="en-US"/>
        </w:rPr>
        <w:t>pvz.,</w:t>
      </w:r>
      <w:r w:rsidR="00DC5035">
        <w:rPr>
          <w:rFonts w:eastAsia="Calibri"/>
          <w:sz w:val="22"/>
          <w:szCs w:val="22"/>
          <w:lang w:val="lt-LT" w:eastAsia="en-US"/>
        </w:rPr>
        <w:t>svaigulys</w:t>
      </w:r>
      <w:proofErr w:type="spellEnd"/>
      <w:r w:rsidR="00657B85" w:rsidRPr="00657B85">
        <w:rPr>
          <w:rFonts w:eastAsia="Calibri"/>
          <w:sz w:val="22"/>
          <w:szCs w:val="22"/>
          <w:lang w:val="lt-LT" w:eastAsia="en-US"/>
        </w:rPr>
        <w:t xml:space="preserve">) ir reikia perspėti, kad būtų atsargūs vairuodami ir valdydami mechanizmus, kol nesužinos, kaip juos veikia </w:t>
      </w:r>
      <w:proofErr w:type="spellStart"/>
      <w:r w:rsidR="00657B85" w:rsidRPr="00657B85">
        <w:rPr>
          <w:rFonts w:eastAsia="Calibri"/>
          <w:sz w:val="22"/>
          <w:szCs w:val="22"/>
          <w:lang w:val="lt-LT" w:eastAsia="en-US"/>
        </w:rPr>
        <w:t>silodozinas</w:t>
      </w:r>
      <w:proofErr w:type="spellEnd"/>
      <w:r w:rsidR="00657B85" w:rsidRPr="00657B85">
        <w:rPr>
          <w:rFonts w:eastAsia="Calibri"/>
          <w:sz w:val="22"/>
          <w:szCs w:val="22"/>
          <w:lang w:val="lt-LT" w:eastAsia="en-US"/>
        </w:rPr>
        <w:t>.</w:t>
      </w:r>
    </w:p>
    <w:p w14:paraId="39DC1908" w14:textId="77777777" w:rsidR="00657B85" w:rsidRPr="00E969FE" w:rsidRDefault="00657B85" w:rsidP="00E969FE">
      <w:pPr>
        <w:widowControl w:val="0"/>
        <w:tabs>
          <w:tab w:val="left" w:pos="567"/>
        </w:tabs>
        <w:rPr>
          <w:sz w:val="22"/>
          <w:szCs w:val="22"/>
          <w:lang w:val="lt-LT" w:eastAsia="lt-LT"/>
        </w:rPr>
      </w:pPr>
    </w:p>
    <w:p w14:paraId="4BB90978"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4.8</w:t>
      </w:r>
      <w:r w:rsidRPr="00E969FE">
        <w:rPr>
          <w:b/>
          <w:sz w:val="22"/>
          <w:szCs w:val="22"/>
          <w:lang w:val="lt-LT" w:eastAsia="lt-LT"/>
        </w:rPr>
        <w:tab/>
        <w:t>Nepageidaujamas poveikis</w:t>
      </w:r>
    </w:p>
    <w:p w14:paraId="14AD17F7" w14:textId="77777777" w:rsidR="00EB63AA" w:rsidRDefault="00EB63AA" w:rsidP="00E969FE">
      <w:pPr>
        <w:widowControl w:val="0"/>
        <w:tabs>
          <w:tab w:val="left" w:pos="567"/>
        </w:tabs>
        <w:rPr>
          <w:sz w:val="22"/>
          <w:szCs w:val="22"/>
          <w:lang w:val="lt-LT" w:eastAsia="lt-LT"/>
        </w:rPr>
      </w:pPr>
    </w:p>
    <w:p w14:paraId="4F7D0A43" w14:textId="77777777" w:rsidR="00C64F4A" w:rsidRPr="008D48B8" w:rsidRDefault="00C64F4A" w:rsidP="00C64F4A">
      <w:pPr>
        <w:pStyle w:val="Default"/>
        <w:rPr>
          <w:sz w:val="22"/>
          <w:szCs w:val="22"/>
        </w:rPr>
      </w:pPr>
      <w:r w:rsidRPr="008D48B8">
        <w:rPr>
          <w:sz w:val="22"/>
          <w:szCs w:val="22"/>
          <w:u w:val="single"/>
        </w:rPr>
        <w:t>Saugumo savybių santrauka</w:t>
      </w:r>
    </w:p>
    <w:p w14:paraId="0AFF9AA3" w14:textId="77777777" w:rsidR="00C64F4A" w:rsidRPr="008D48B8" w:rsidRDefault="00C64F4A" w:rsidP="00C64F4A">
      <w:pPr>
        <w:pStyle w:val="Default"/>
        <w:rPr>
          <w:sz w:val="22"/>
          <w:szCs w:val="22"/>
        </w:rPr>
      </w:pPr>
      <w:r w:rsidRPr="008D48B8">
        <w:rPr>
          <w:sz w:val="22"/>
          <w:szCs w:val="22"/>
        </w:rPr>
        <w:t>Silodozino saugumas buvo vertinamas keturių II-III fazės kontroliuojamų dvigubai aklu būdu atliktų tyrimų metu (juose dalyvavo 931 pacientas, kuriems buvo skiriamas silodozinas 8 mg vieną kartą per parą, ir 733 pacientai, kuriems buvo skiriamas placebas) ir dviejų ilgalaikių atvirų pratęsimo fazės tyrimų metu. Iš viso 1 581 pacientui buvo skiriama 8 mg silodozino dozė vieną kartą per parą, įskaitant 961 pacientą, vaistą vartojusį mažiausiai 6 mėnesius, ir 384 pacientus, kurie vaistą vartojo 1 metus.</w:t>
      </w:r>
    </w:p>
    <w:p w14:paraId="0ADC2115" w14:textId="77777777" w:rsidR="00C64F4A" w:rsidRPr="008D48B8" w:rsidRDefault="00C64F4A" w:rsidP="00C64F4A">
      <w:pPr>
        <w:pStyle w:val="Default"/>
        <w:rPr>
          <w:sz w:val="22"/>
          <w:szCs w:val="22"/>
        </w:rPr>
      </w:pPr>
    </w:p>
    <w:p w14:paraId="39EDC925" w14:textId="77777777" w:rsidR="00C64F4A" w:rsidRPr="008D48B8" w:rsidRDefault="00C64F4A" w:rsidP="00C64F4A">
      <w:pPr>
        <w:pStyle w:val="Default"/>
        <w:rPr>
          <w:sz w:val="22"/>
          <w:szCs w:val="22"/>
        </w:rPr>
      </w:pPr>
      <w:r w:rsidRPr="008D48B8">
        <w:rPr>
          <w:sz w:val="22"/>
          <w:szCs w:val="22"/>
        </w:rPr>
        <w:t>Dažniausiai pasireiškusios nepageidaujamos reakcijos, apie kurias pranešta vartojant silodozino placebo kontroliuojamuose klinikiniuose tyrimuose ir ilgalaikio vartojimo metu, buvo ejakuliacijos sutrikimai, tokie kaip retrogradinė ejakuliacija ir ejakuliacijos nebuvimas (sumažėjęs išmetamos sėklos kiekis arba visiškas jos nebuvimas), dažnis – 23 %. Tai gali laikinai turėti įtakos vyro vaisingumui. Šis poveikis išnyksta per keletą dienų po gydymo nutraukimo (žr. 4.4 skyrių).</w:t>
      </w:r>
    </w:p>
    <w:p w14:paraId="724A51DA" w14:textId="77777777" w:rsidR="00C64F4A" w:rsidRPr="008D48B8" w:rsidRDefault="00C64F4A" w:rsidP="00C64F4A">
      <w:pPr>
        <w:pStyle w:val="Default"/>
        <w:rPr>
          <w:sz w:val="22"/>
          <w:szCs w:val="22"/>
        </w:rPr>
      </w:pPr>
    </w:p>
    <w:p w14:paraId="283307FD" w14:textId="77777777" w:rsidR="00C64F4A" w:rsidRPr="008D48B8" w:rsidRDefault="00C64F4A" w:rsidP="00C64F4A">
      <w:pPr>
        <w:pStyle w:val="Default"/>
        <w:rPr>
          <w:sz w:val="22"/>
          <w:szCs w:val="22"/>
          <w:u w:val="single"/>
        </w:rPr>
      </w:pPr>
      <w:r w:rsidRPr="008D48B8">
        <w:rPr>
          <w:sz w:val="22"/>
          <w:szCs w:val="22"/>
          <w:u w:val="single"/>
        </w:rPr>
        <w:t>Nepageidaujamų reakcijų santrauka lentelėje</w:t>
      </w:r>
    </w:p>
    <w:p w14:paraId="48C64F0C" w14:textId="77777777" w:rsidR="00C64F4A" w:rsidRPr="008D48B8" w:rsidRDefault="00C64F4A" w:rsidP="00C64F4A">
      <w:pPr>
        <w:widowControl w:val="0"/>
        <w:tabs>
          <w:tab w:val="left" w:pos="567"/>
        </w:tabs>
        <w:rPr>
          <w:sz w:val="22"/>
          <w:szCs w:val="22"/>
          <w:lang w:val="lt-LT" w:eastAsia="lt-LT"/>
        </w:rPr>
      </w:pPr>
      <w:r w:rsidRPr="008D48B8">
        <w:rPr>
          <w:sz w:val="22"/>
          <w:szCs w:val="22"/>
        </w:rPr>
        <w:t>Apačioje pateiktoje lentelėje pagal MedDRA organų sistemų klases ir dažnį išvardintos visos klinikinių tyrimų metu ir vaistą patiekus į rinką visame pasaulyje praneštos nepageidaujamos reakcijos, kurių priežastinis ryšys buvo reikšmingas: labai dažnos (≥1/10), dažnos (nuo ≥1/100 iki &lt;1/10), nedažnos (nuo ≥1/1 000 iki 1/100), retos (nuo ≥1/10 000 iki &lt;1/1 000), labai retos (&lt;1/10 000), dažnis nežinomas (negali būti įvertintas pagal turimus duomenis). Kiekvienoje dažnio grupėje stebėtos nepageidaujamos reakcijos pateikiamos mažėjančio sunkumo tvarka.</w:t>
      </w:r>
    </w:p>
    <w:p w14:paraId="7AD36CE7" w14:textId="77777777" w:rsidR="00C64F4A" w:rsidRPr="008D48B8" w:rsidRDefault="00C64F4A" w:rsidP="00E969FE">
      <w:pPr>
        <w:widowControl w:val="0"/>
        <w:tabs>
          <w:tab w:val="left" w:pos="567"/>
        </w:tabs>
        <w:rPr>
          <w:snapToGrid w:val="0"/>
          <w:sz w:val="22"/>
          <w:szCs w:val="22"/>
          <w:u w:val="single"/>
          <w:lang w:val="lt-LT"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232"/>
        <w:gridCol w:w="1107"/>
        <w:gridCol w:w="1383"/>
        <w:gridCol w:w="1383"/>
        <w:gridCol w:w="1131"/>
        <w:gridCol w:w="1325"/>
      </w:tblGrid>
      <w:tr w:rsidR="00C64F4A" w:rsidRPr="00F73E20" w14:paraId="3278BA7C" w14:textId="77777777" w:rsidTr="008F64D9">
        <w:trPr>
          <w:tblHeader/>
        </w:trPr>
        <w:tc>
          <w:tcPr>
            <w:tcW w:w="828" w:type="pct"/>
            <w:shd w:val="clear" w:color="auto" w:fill="auto"/>
          </w:tcPr>
          <w:p w14:paraId="1C05C930" w14:textId="77777777" w:rsidR="00C64F4A" w:rsidRPr="00091E3A" w:rsidRDefault="00C64F4A" w:rsidP="008F64D9">
            <w:pPr>
              <w:rPr>
                <w:i/>
                <w:sz w:val="20"/>
              </w:rPr>
            </w:pPr>
          </w:p>
        </w:tc>
        <w:tc>
          <w:tcPr>
            <w:tcW w:w="680" w:type="pct"/>
            <w:shd w:val="clear" w:color="auto" w:fill="auto"/>
          </w:tcPr>
          <w:p w14:paraId="2504063D" w14:textId="77777777" w:rsidR="00C64F4A" w:rsidRPr="00091E3A" w:rsidRDefault="00C64F4A" w:rsidP="008F64D9">
            <w:pPr>
              <w:rPr>
                <w:i/>
                <w:sz w:val="20"/>
              </w:rPr>
            </w:pPr>
            <w:r>
              <w:rPr>
                <w:i/>
                <w:sz w:val="20"/>
              </w:rPr>
              <w:t>Labai dažni</w:t>
            </w:r>
          </w:p>
        </w:tc>
        <w:tc>
          <w:tcPr>
            <w:tcW w:w="611" w:type="pct"/>
            <w:shd w:val="clear" w:color="auto" w:fill="auto"/>
          </w:tcPr>
          <w:p w14:paraId="267016CC" w14:textId="77777777" w:rsidR="00C64F4A" w:rsidRPr="00091E3A" w:rsidRDefault="00C64F4A" w:rsidP="008F64D9">
            <w:pPr>
              <w:rPr>
                <w:i/>
                <w:sz w:val="20"/>
              </w:rPr>
            </w:pPr>
            <w:r>
              <w:rPr>
                <w:i/>
                <w:sz w:val="20"/>
              </w:rPr>
              <w:t>Dažni</w:t>
            </w:r>
          </w:p>
        </w:tc>
        <w:tc>
          <w:tcPr>
            <w:tcW w:w="763" w:type="pct"/>
            <w:shd w:val="clear" w:color="auto" w:fill="auto"/>
          </w:tcPr>
          <w:p w14:paraId="35275246" w14:textId="77777777" w:rsidR="00C64F4A" w:rsidRPr="00091E3A" w:rsidRDefault="00C64F4A" w:rsidP="008F64D9">
            <w:pPr>
              <w:rPr>
                <w:i/>
                <w:sz w:val="20"/>
              </w:rPr>
            </w:pPr>
            <w:r>
              <w:rPr>
                <w:i/>
                <w:sz w:val="20"/>
              </w:rPr>
              <w:t>Nedažni</w:t>
            </w:r>
          </w:p>
        </w:tc>
        <w:tc>
          <w:tcPr>
            <w:tcW w:w="763" w:type="pct"/>
            <w:shd w:val="clear" w:color="auto" w:fill="auto"/>
          </w:tcPr>
          <w:p w14:paraId="408C09D1" w14:textId="77777777" w:rsidR="00C64F4A" w:rsidRPr="00091E3A" w:rsidRDefault="00C64F4A" w:rsidP="008F64D9">
            <w:pPr>
              <w:rPr>
                <w:i/>
                <w:sz w:val="20"/>
              </w:rPr>
            </w:pPr>
            <w:r>
              <w:rPr>
                <w:i/>
                <w:sz w:val="20"/>
              </w:rPr>
              <w:t>Reti</w:t>
            </w:r>
          </w:p>
        </w:tc>
        <w:tc>
          <w:tcPr>
            <w:tcW w:w="624" w:type="pct"/>
            <w:shd w:val="clear" w:color="auto" w:fill="auto"/>
          </w:tcPr>
          <w:p w14:paraId="57616E37" w14:textId="77777777" w:rsidR="00C64F4A" w:rsidRPr="00091E3A" w:rsidRDefault="00C64F4A" w:rsidP="008F64D9">
            <w:pPr>
              <w:rPr>
                <w:i/>
                <w:sz w:val="20"/>
              </w:rPr>
            </w:pPr>
            <w:r>
              <w:rPr>
                <w:i/>
                <w:sz w:val="20"/>
              </w:rPr>
              <w:t>Labai reti</w:t>
            </w:r>
          </w:p>
        </w:tc>
        <w:tc>
          <w:tcPr>
            <w:tcW w:w="731" w:type="pct"/>
            <w:shd w:val="clear" w:color="auto" w:fill="auto"/>
          </w:tcPr>
          <w:p w14:paraId="4FCE2545" w14:textId="77777777" w:rsidR="00C64F4A" w:rsidRPr="00091E3A" w:rsidRDefault="00C64F4A" w:rsidP="008F64D9">
            <w:pPr>
              <w:rPr>
                <w:i/>
                <w:sz w:val="20"/>
              </w:rPr>
            </w:pPr>
            <w:r>
              <w:rPr>
                <w:i/>
                <w:sz w:val="20"/>
              </w:rPr>
              <w:t>Dažnis nežinomas</w:t>
            </w:r>
          </w:p>
        </w:tc>
      </w:tr>
      <w:tr w:rsidR="00C64F4A" w:rsidRPr="00F73E20" w14:paraId="0D32C506" w14:textId="77777777" w:rsidTr="008F64D9">
        <w:trPr>
          <w:tblHeader/>
        </w:trPr>
        <w:tc>
          <w:tcPr>
            <w:tcW w:w="828" w:type="pct"/>
            <w:shd w:val="clear" w:color="auto" w:fill="auto"/>
          </w:tcPr>
          <w:p w14:paraId="5C96E888" w14:textId="77777777" w:rsidR="00C64F4A" w:rsidRPr="00091E3A" w:rsidRDefault="00C64F4A" w:rsidP="008F64D9">
            <w:pPr>
              <w:rPr>
                <w:i/>
                <w:sz w:val="20"/>
              </w:rPr>
            </w:pPr>
            <w:r>
              <w:rPr>
                <w:i/>
                <w:sz w:val="20"/>
              </w:rPr>
              <w:t>Imuninės sistemos sutrikimai</w:t>
            </w:r>
          </w:p>
        </w:tc>
        <w:tc>
          <w:tcPr>
            <w:tcW w:w="680" w:type="pct"/>
            <w:shd w:val="clear" w:color="auto" w:fill="auto"/>
          </w:tcPr>
          <w:p w14:paraId="2463A02B" w14:textId="77777777" w:rsidR="00C64F4A" w:rsidRPr="00091E3A" w:rsidRDefault="00C64F4A" w:rsidP="008F64D9">
            <w:pPr>
              <w:rPr>
                <w:sz w:val="20"/>
              </w:rPr>
            </w:pPr>
          </w:p>
        </w:tc>
        <w:tc>
          <w:tcPr>
            <w:tcW w:w="611" w:type="pct"/>
            <w:shd w:val="clear" w:color="auto" w:fill="auto"/>
          </w:tcPr>
          <w:p w14:paraId="1D0467A4" w14:textId="77777777" w:rsidR="00C64F4A" w:rsidRPr="00091E3A" w:rsidRDefault="00C64F4A" w:rsidP="008F64D9">
            <w:pPr>
              <w:rPr>
                <w:sz w:val="20"/>
              </w:rPr>
            </w:pPr>
          </w:p>
        </w:tc>
        <w:tc>
          <w:tcPr>
            <w:tcW w:w="763" w:type="pct"/>
            <w:shd w:val="clear" w:color="auto" w:fill="auto"/>
          </w:tcPr>
          <w:p w14:paraId="4D08C622" w14:textId="77777777" w:rsidR="00C64F4A" w:rsidRPr="00091E3A" w:rsidRDefault="00C64F4A" w:rsidP="008F64D9">
            <w:pPr>
              <w:rPr>
                <w:sz w:val="20"/>
              </w:rPr>
            </w:pPr>
          </w:p>
        </w:tc>
        <w:tc>
          <w:tcPr>
            <w:tcW w:w="763" w:type="pct"/>
            <w:shd w:val="clear" w:color="auto" w:fill="auto"/>
          </w:tcPr>
          <w:p w14:paraId="64A5F219" w14:textId="77777777" w:rsidR="00C64F4A" w:rsidRPr="00091E3A" w:rsidRDefault="00C64F4A" w:rsidP="008F64D9">
            <w:pPr>
              <w:rPr>
                <w:sz w:val="20"/>
              </w:rPr>
            </w:pPr>
          </w:p>
        </w:tc>
        <w:tc>
          <w:tcPr>
            <w:tcW w:w="624" w:type="pct"/>
            <w:shd w:val="clear" w:color="auto" w:fill="auto"/>
          </w:tcPr>
          <w:p w14:paraId="4D458A90" w14:textId="77777777" w:rsidR="00C64F4A" w:rsidRPr="00091E3A" w:rsidRDefault="00C64F4A" w:rsidP="008F64D9">
            <w:pPr>
              <w:rPr>
                <w:sz w:val="20"/>
                <w:vertAlign w:val="superscript"/>
              </w:rPr>
            </w:pPr>
            <w:r>
              <w:rPr>
                <w:sz w:val="20"/>
              </w:rPr>
              <w:t>Alerginės reakcijos, įskaitant veido tinimą, liežuvio tinimą ir ryklės edemą</w:t>
            </w:r>
            <w:r w:rsidRPr="00091E3A">
              <w:rPr>
                <w:sz w:val="20"/>
                <w:vertAlign w:val="superscript"/>
              </w:rPr>
              <w:t>1</w:t>
            </w:r>
          </w:p>
        </w:tc>
        <w:tc>
          <w:tcPr>
            <w:tcW w:w="731" w:type="pct"/>
            <w:shd w:val="clear" w:color="auto" w:fill="auto"/>
          </w:tcPr>
          <w:p w14:paraId="7FE19C36" w14:textId="77777777" w:rsidR="00C64F4A" w:rsidRPr="00091E3A" w:rsidRDefault="00C64F4A" w:rsidP="008F64D9">
            <w:pPr>
              <w:rPr>
                <w:sz w:val="20"/>
              </w:rPr>
            </w:pPr>
          </w:p>
        </w:tc>
      </w:tr>
      <w:tr w:rsidR="00C64F4A" w:rsidRPr="00F73E20" w14:paraId="73DDAAFE" w14:textId="77777777" w:rsidTr="008F64D9">
        <w:trPr>
          <w:tblHeader/>
        </w:trPr>
        <w:tc>
          <w:tcPr>
            <w:tcW w:w="828" w:type="pct"/>
            <w:shd w:val="clear" w:color="auto" w:fill="auto"/>
          </w:tcPr>
          <w:p w14:paraId="6FBD1EF7" w14:textId="77777777" w:rsidR="00C64F4A" w:rsidRPr="00091E3A" w:rsidRDefault="00126D1F" w:rsidP="008F64D9">
            <w:pPr>
              <w:rPr>
                <w:i/>
                <w:sz w:val="20"/>
              </w:rPr>
            </w:pPr>
            <w:r>
              <w:rPr>
                <w:i/>
                <w:sz w:val="20"/>
              </w:rPr>
              <w:t>Psichikos sutrikimai</w:t>
            </w:r>
          </w:p>
        </w:tc>
        <w:tc>
          <w:tcPr>
            <w:tcW w:w="680" w:type="pct"/>
            <w:shd w:val="clear" w:color="auto" w:fill="auto"/>
          </w:tcPr>
          <w:p w14:paraId="4559D4E1" w14:textId="77777777" w:rsidR="00C64F4A" w:rsidRPr="00091E3A" w:rsidRDefault="00C64F4A" w:rsidP="008F64D9">
            <w:pPr>
              <w:rPr>
                <w:sz w:val="20"/>
              </w:rPr>
            </w:pPr>
          </w:p>
        </w:tc>
        <w:tc>
          <w:tcPr>
            <w:tcW w:w="611" w:type="pct"/>
            <w:shd w:val="clear" w:color="auto" w:fill="auto"/>
          </w:tcPr>
          <w:p w14:paraId="22488BFD" w14:textId="77777777" w:rsidR="00C64F4A" w:rsidRPr="00091E3A" w:rsidRDefault="00C64F4A" w:rsidP="008F64D9">
            <w:pPr>
              <w:rPr>
                <w:sz w:val="20"/>
              </w:rPr>
            </w:pPr>
          </w:p>
        </w:tc>
        <w:tc>
          <w:tcPr>
            <w:tcW w:w="763" w:type="pct"/>
            <w:shd w:val="clear" w:color="auto" w:fill="auto"/>
          </w:tcPr>
          <w:p w14:paraId="542F30FE" w14:textId="77777777" w:rsidR="00C64F4A" w:rsidRPr="00091E3A" w:rsidRDefault="00126D1F" w:rsidP="008F64D9">
            <w:pPr>
              <w:rPr>
                <w:sz w:val="20"/>
              </w:rPr>
            </w:pPr>
            <w:r>
              <w:rPr>
                <w:sz w:val="20"/>
              </w:rPr>
              <w:t>Sumažėjęs lytinis potraukis</w:t>
            </w:r>
          </w:p>
        </w:tc>
        <w:tc>
          <w:tcPr>
            <w:tcW w:w="763" w:type="pct"/>
            <w:shd w:val="clear" w:color="auto" w:fill="auto"/>
          </w:tcPr>
          <w:p w14:paraId="31775013" w14:textId="77777777" w:rsidR="00C64F4A" w:rsidRPr="00091E3A" w:rsidRDefault="00C64F4A" w:rsidP="008F64D9">
            <w:pPr>
              <w:rPr>
                <w:sz w:val="20"/>
              </w:rPr>
            </w:pPr>
          </w:p>
        </w:tc>
        <w:tc>
          <w:tcPr>
            <w:tcW w:w="624" w:type="pct"/>
            <w:shd w:val="clear" w:color="auto" w:fill="auto"/>
          </w:tcPr>
          <w:p w14:paraId="4947AD89" w14:textId="77777777" w:rsidR="00C64F4A" w:rsidRPr="00091E3A" w:rsidRDefault="00C64F4A" w:rsidP="008F64D9">
            <w:pPr>
              <w:rPr>
                <w:sz w:val="20"/>
              </w:rPr>
            </w:pPr>
          </w:p>
        </w:tc>
        <w:tc>
          <w:tcPr>
            <w:tcW w:w="731" w:type="pct"/>
            <w:shd w:val="clear" w:color="auto" w:fill="auto"/>
          </w:tcPr>
          <w:p w14:paraId="5DD9494B" w14:textId="77777777" w:rsidR="00C64F4A" w:rsidRPr="00091E3A" w:rsidRDefault="00C64F4A" w:rsidP="008F64D9">
            <w:pPr>
              <w:rPr>
                <w:sz w:val="20"/>
              </w:rPr>
            </w:pPr>
          </w:p>
        </w:tc>
      </w:tr>
      <w:tr w:rsidR="00C64F4A" w:rsidRPr="00F73E20" w14:paraId="245A3063" w14:textId="77777777" w:rsidTr="008F64D9">
        <w:trPr>
          <w:tblHeader/>
        </w:trPr>
        <w:tc>
          <w:tcPr>
            <w:tcW w:w="828" w:type="pct"/>
            <w:shd w:val="clear" w:color="auto" w:fill="auto"/>
          </w:tcPr>
          <w:p w14:paraId="19F5CFEE" w14:textId="77777777" w:rsidR="00C64F4A" w:rsidRPr="00091E3A" w:rsidRDefault="00126D1F" w:rsidP="008F64D9">
            <w:pPr>
              <w:rPr>
                <w:i/>
                <w:sz w:val="20"/>
              </w:rPr>
            </w:pPr>
            <w:r>
              <w:rPr>
                <w:i/>
                <w:sz w:val="20"/>
              </w:rPr>
              <w:t>Nervų sistemos sutrikimai</w:t>
            </w:r>
          </w:p>
        </w:tc>
        <w:tc>
          <w:tcPr>
            <w:tcW w:w="680" w:type="pct"/>
            <w:shd w:val="clear" w:color="auto" w:fill="auto"/>
          </w:tcPr>
          <w:p w14:paraId="0636A878" w14:textId="77777777" w:rsidR="00C64F4A" w:rsidRPr="00091E3A" w:rsidRDefault="00C64F4A" w:rsidP="008F64D9">
            <w:pPr>
              <w:rPr>
                <w:sz w:val="20"/>
              </w:rPr>
            </w:pPr>
          </w:p>
        </w:tc>
        <w:tc>
          <w:tcPr>
            <w:tcW w:w="611" w:type="pct"/>
            <w:shd w:val="clear" w:color="auto" w:fill="auto"/>
          </w:tcPr>
          <w:p w14:paraId="79E9B03F" w14:textId="7EE9E262" w:rsidR="00C64F4A" w:rsidRPr="00091E3A" w:rsidRDefault="00E643D7" w:rsidP="008F64D9">
            <w:pPr>
              <w:rPr>
                <w:sz w:val="20"/>
              </w:rPr>
            </w:pPr>
            <w:r>
              <w:rPr>
                <w:sz w:val="20"/>
              </w:rPr>
              <w:t>Svaigulys</w:t>
            </w:r>
          </w:p>
        </w:tc>
        <w:tc>
          <w:tcPr>
            <w:tcW w:w="763" w:type="pct"/>
            <w:shd w:val="clear" w:color="auto" w:fill="auto"/>
          </w:tcPr>
          <w:p w14:paraId="151B6AFC" w14:textId="77777777" w:rsidR="00C64F4A" w:rsidRPr="00091E3A" w:rsidRDefault="00C64F4A" w:rsidP="008F64D9">
            <w:pPr>
              <w:rPr>
                <w:sz w:val="20"/>
              </w:rPr>
            </w:pPr>
          </w:p>
        </w:tc>
        <w:tc>
          <w:tcPr>
            <w:tcW w:w="763" w:type="pct"/>
            <w:shd w:val="clear" w:color="auto" w:fill="auto"/>
          </w:tcPr>
          <w:p w14:paraId="57E3F008" w14:textId="77777777" w:rsidR="00C64F4A" w:rsidRPr="00126D1F" w:rsidRDefault="00126D1F" w:rsidP="008F64D9">
            <w:pPr>
              <w:rPr>
                <w:sz w:val="20"/>
              </w:rPr>
            </w:pPr>
            <w:r>
              <w:rPr>
                <w:sz w:val="20"/>
              </w:rPr>
              <w:t>Sinkopė Sąmonės praradimas</w:t>
            </w:r>
            <w:r w:rsidR="00C64F4A" w:rsidRPr="00091E3A">
              <w:rPr>
                <w:sz w:val="20"/>
                <w:vertAlign w:val="superscript"/>
              </w:rPr>
              <w:t>1</w:t>
            </w:r>
          </w:p>
        </w:tc>
        <w:tc>
          <w:tcPr>
            <w:tcW w:w="624" w:type="pct"/>
            <w:shd w:val="clear" w:color="auto" w:fill="auto"/>
          </w:tcPr>
          <w:p w14:paraId="5E7C3C5E" w14:textId="77777777" w:rsidR="00C64F4A" w:rsidRPr="00091E3A" w:rsidRDefault="00C64F4A" w:rsidP="008F64D9">
            <w:pPr>
              <w:rPr>
                <w:sz w:val="20"/>
              </w:rPr>
            </w:pPr>
          </w:p>
        </w:tc>
        <w:tc>
          <w:tcPr>
            <w:tcW w:w="731" w:type="pct"/>
            <w:shd w:val="clear" w:color="auto" w:fill="auto"/>
          </w:tcPr>
          <w:p w14:paraId="5F24DDB4" w14:textId="77777777" w:rsidR="00C64F4A" w:rsidRPr="00091E3A" w:rsidRDefault="00C64F4A" w:rsidP="008F64D9">
            <w:pPr>
              <w:rPr>
                <w:sz w:val="20"/>
              </w:rPr>
            </w:pPr>
          </w:p>
        </w:tc>
      </w:tr>
      <w:tr w:rsidR="00C64F4A" w:rsidRPr="00F73E20" w14:paraId="6B95ECB7" w14:textId="77777777" w:rsidTr="008F64D9">
        <w:trPr>
          <w:tblHeader/>
        </w:trPr>
        <w:tc>
          <w:tcPr>
            <w:tcW w:w="828" w:type="pct"/>
            <w:shd w:val="clear" w:color="auto" w:fill="auto"/>
          </w:tcPr>
          <w:p w14:paraId="32FF1251" w14:textId="77777777" w:rsidR="00C64F4A" w:rsidRPr="00091E3A" w:rsidRDefault="003477EF" w:rsidP="008F64D9">
            <w:pPr>
              <w:rPr>
                <w:i/>
                <w:sz w:val="20"/>
              </w:rPr>
            </w:pPr>
            <w:r>
              <w:rPr>
                <w:i/>
                <w:sz w:val="20"/>
              </w:rPr>
              <w:t>Širdies sutrikimai</w:t>
            </w:r>
          </w:p>
        </w:tc>
        <w:tc>
          <w:tcPr>
            <w:tcW w:w="680" w:type="pct"/>
            <w:shd w:val="clear" w:color="auto" w:fill="auto"/>
          </w:tcPr>
          <w:p w14:paraId="7E6E8AC8" w14:textId="77777777" w:rsidR="00C64F4A" w:rsidRPr="00091E3A" w:rsidRDefault="00C64F4A" w:rsidP="008F64D9">
            <w:pPr>
              <w:rPr>
                <w:sz w:val="20"/>
              </w:rPr>
            </w:pPr>
          </w:p>
        </w:tc>
        <w:tc>
          <w:tcPr>
            <w:tcW w:w="611" w:type="pct"/>
            <w:shd w:val="clear" w:color="auto" w:fill="auto"/>
          </w:tcPr>
          <w:p w14:paraId="71CF274B" w14:textId="77777777" w:rsidR="00C64F4A" w:rsidRPr="00091E3A" w:rsidRDefault="00C64F4A" w:rsidP="008F64D9">
            <w:pPr>
              <w:rPr>
                <w:sz w:val="20"/>
              </w:rPr>
            </w:pPr>
          </w:p>
        </w:tc>
        <w:tc>
          <w:tcPr>
            <w:tcW w:w="763" w:type="pct"/>
            <w:shd w:val="clear" w:color="auto" w:fill="auto"/>
          </w:tcPr>
          <w:p w14:paraId="33236634" w14:textId="77777777" w:rsidR="00C64F4A" w:rsidRPr="00091E3A" w:rsidRDefault="003477EF" w:rsidP="008F64D9">
            <w:pPr>
              <w:rPr>
                <w:sz w:val="20"/>
                <w:vertAlign w:val="superscript"/>
              </w:rPr>
            </w:pPr>
            <w:r>
              <w:rPr>
                <w:sz w:val="20"/>
              </w:rPr>
              <w:t>Tachikardija</w:t>
            </w:r>
            <w:r w:rsidR="00C64F4A" w:rsidRPr="00091E3A">
              <w:rPr>
                <w:sz w:val="20"/>
                <w:vertAlign w:val="superscript"/>
              </w:rPr>
              <w:t>1</w:t>
            </w:r>
          </w:p>
        </w:tc>
        <w:tc>
          <w:tcPr>
            <w:tcW w:w="763" w:type="pct"/>
            <w:shd w:val="clear" w:color="auto" w:fill="auto"/>
          </w:tcPr>
          <w:p w14:paraId="70149967" w14:textId="77777777" w:rsidR="00C64F4A" w:rsidRPr="00091E3A" w:rsidRDefault="003477EF" w:rsidP="008F64D9">
            <w:pPr>
              <w:rPr>
                <w:sz w:val="20"/>
                <w:vertAlign w:val="superscript"/>
              </w:rPr>
            </w:pPr>
            <w:r>
              <w:rPr>
                <w:sz w:val="20"/>
              </w:rPr>
              <w:t>Palpitacijos</w:t>
            </w:r>
            <w:r w:rsidR="00C64F4A" w:rsidRPr="00091E3A">
              <w:rPr>
                <w:sz w:val="20"/>
                <w:vertAlign w:val="superscript"/>
              </w:rPr>
              <w:t>1</w:t>
            </w:r>
          </w:p>
        </w:tc>
        <w:tc>
          <w:tcPr>
            <w:tcW w:w="624" w:type="pct"/>
            <w:shd w:val="clear" w:color="auto" w:fill="auto"/>
          </w:tcPr>
          <w:p w14:paraId="614DED51" w14:textId="77777777" w:rsidR="00C64F4A" w:rsidRPr="00091E3A" w:rsidRDefault="00C64F4A" w:rsidP="008F64D9">
            <w:pPr>
              <w:rPr>
                <w:sz w:val="20"/>
              </w:rPr>
            </w:pPr>
          </w:p>
        </w:tc>
        <w:tc>
          <w:tcPr>
            <w:tcW w:w="731" w:type="pct"/>
            <w:shd w:val="clear" w:color="auto" w:fill="auto"/>
          </w:tcPr>
          <w:p w14:paraId="059621A8" w14:textId="77777777" w:rsidR="00C64F4A" w:rsidRPr="00091E3A" w:rsidRDefault="00C64F4A" w:rsidP="008F64D9">
            <w:pPr>
              <w:rPr>
                <w:sz w:val="20"/>
              </w:rPr>
            </w:pPr>
          </w:p>
        </w:tc>
      </w:tr>
      <w:tr w:rsidR="00C64F4A" w:rsidRPr="00F73E20" w14:paraId="5F8DBEF1" w14:textId="77777777" w:rsidTr="008F64D9">
        <w:trPr>
          <w:trHeight w:val="655"/>
          <w:tblHeader/>
        </w:trPr>
        <w:tc>
          <w:tcPr>
            <w:tcW w:w="828" w:type="pct"/>
            <w:shd w:val="clear" w:color="auto" w:fill="auto"/>
          </w:tcPr>
          <w:p w14:paraId="71A71BA4" w14:textId="77777777" w:rsidR="00C64F4A" w:rsidRPr="00091E3A" w:rsidRDefault="00E01ABD" w:rsidP="008F64D9">
            <w:pPr>
              <w:rPr>
                <w:i/>
                <w:sz w:val="20"/>
              </w:rPr>
            </w:pPr>
            <w:r>
              <w:rPr>
                <w:i/>
                <w:sz w:val="20"/>
              </w:rPr>
              <w:t>Kraujagyslių sutrikimai</w:t>
            </w:r>
          </w:p>
        </w:tc>
        <w:tc>
          <w:tcPr>
            <w:tcW w:w="680" w:type="pct"/>
            <w:shd w:val="clear" w:color="auto" w:fill="auto"/>
          </w:tcPr>
          <w:p w14:paraId="32DC69D3" w14:textId="77777777" w:rsidR="00C64F4A" w:rsidRPr="00091E3A" w:rsidRDefault="00C64F4A" w:rsidP="008F64D9">
            <w:pPr>
              <w:rPr>
                <w:sz w:val="20"/>
              </w:rPr>
            </w:pPr>
          </w:p>
        </w:tc>
        <w:tc>
          <w:tcPr>
            <w:tcW w:w="611" w:type="pct"/>
            <w:shd w:val="clear" w:color="auto" w:fill="auto"/>
          </w:tcPr>
          <w:p w14:paraId="4CD4983F" w14:textId="77777777" w:rsidR="00C64F4A" w:rsidRPr="00091E3A" w:rsidRDefault="00E01ABD" w:rsidP="008F64D9">
            <w:pPr>
              <w:rPr>
                <w:sz w:val="20"/>
              </w:rPr>
            </w:pPr>
            <w:r>
              <w:rPr>
                <w:sz w:val="20"/>
              </w:rPr>
              <w:t>Orttostatinė hipotenzija</w:t>
            </w:r>
          </w:p>
        </w:tc>
        <w:tc>
          <w:tcPr>
            <w:tcW w:w="763" w:type="pct"/>
            <w:shd w:val="clear" w:color="auto" w:fill="auto"/>
          </w:tcPr>
          <w:p w14:paraId="12E18580" w14:textId="77777777" w:rsidR="00C64F4A" w:rsidRPr="00091E3A" w:rsidRDefault="00E01ABD" w:rsidP="008F64D9">
            <w:pPr>
              <w:rPr>
                <w:sz w:val="20"/>
                <w:vertAlign w:val="superscript"/>
              </w:rPr>
            </w:pPr>
            <w:r>
              <w:rPr>
                <w:sz w:val="20"/>
              </w:rPr>
              <w:t>Hipotenzija</w:t>
            </w:r>
            <w:r w:rsidR="00C64F4A" w:rsidRPr="00091E3A">
              <w:rPr>
                <w:sz w:val="20"/>
                <w:vertAlign w:val="superscript"/>
              </w:rPr>
              <w:t>1</w:t>
            </w:r>
          </w:p>
        </w:tc>
        <w:tc>
          <w:tcPr>
            <w:tcW w:w="763" w:type="pct"/>
            <w:shd w:val="clear" w:color="auto" w:fill="auto"/>
          </w:tcPr>
          <w:p w14:paraId="70CB4674" w14:textId="77777777" w:rsidR="00C64F4A" w:rsidRPr="00091E3A" w:rsidRDefault="00C64F4A" w:rsidP="008F64D9">
            <w:pPr>
              <w:rPr>
                <w:sz w:val="20"/>
              </w:rPr>
            </w:pPr>
          </w:p>
        </w:tc>
        <w:tc>
          <w:tcPr>
            <w:tcW w:w="624" w:type="pct"/>
            <w:shd w:val="clear" w:color="auto" w:fill="auto"/>
          </w:tcPr>
          <w:p w14:paraId="415AD0DE" w14:textId="77777777" w:rsidR="00C64F4A" w:rsidRPr="00091E3A" w:rsidRDefault="00C64F4A" w:rsidP="008F64D9">
            <w:pPr>
              <w:rPr>
                <w:sz w:val="20"/>
              </w:rPr>
            </w:pPr>
          </w:p>
        </w:tc>
        <w:tc>
          <w:tcPr>
            <w:tcW w:w="731" w:type="pct"/>
            <w:shd w:val="clear" w:color="auto" w:fill="auto"/>
          </w:tcPr>
          <w:p w14:paraId="540BB0E2" w14:textId="77777777" w:rsidR="00C64F4A" w:rsidRPr="00091E3A" w:rsidRDefault="00C64F4A" w:rsidP="008F64D9">
            <w:pPr>
              <w:rPr>
                <w:sz w:val="20"/>
              </w:rPr>
            </w:pPr>
          </w:p>
        </w:tc>
      </w:tr>
      <w:tr w:rsidR="00C64F4A" w:rsidRPr="00F73E20" w14:paraId="55054F00" w14:textId="77777777" w:rsidTr="008F64D9">
        <w:trPr>
          <w:tblHeader/>
        </w:trPr>
        <w:tc>
          <w:tcPr>
            <w:tcW w:w="828" w:type="pct"/>
            <w:shd w:val="clear" w:color="auto" w:fill="auto"/>
          </w:tcPr>
          <w:p w14:paraId="5BE31285" w14:textId="77777777" w:rsidR="00C64F4A" w:rsidRPr="00091E3A" w:rsidRDefault="00E01ABD" w:rsidP="008F64D9">
            <w:pPr>
              <w:rPr>
                <w:i/>
                <w:sz w:val="20"/>
              </w:rPr>
            </w:pPr>
            <w:r>
              <w:rPr>
                <w:i/>
                <w:sz w:val="20"/>
              </w:rPr>
              <w:t>Kvėpavimo sistemos, krūtinės ląstos ir tarpuplaučio sutrikimai</w:t>
            </w:r>
          </w:p>
        </w:tc>
        <w:tc>
          <w:tcPr>
            <w:tcW w:w="680" w:type="pct"/>
            <w:shd w:val="clear" w:color="auto" w:fill="auto"/>
          </w:tcPr>
          <w:p w14:paraId="314A5288" w14:textId="77777777" w:rsidR="00C64F4A" w:rsidRPr="00091E3A" w:rsidRDefault="00C64F4A" w:rsidP="008F64D9">
            <w:pPr>
              <w:rPr>
                <w:sz w:val="20"/>
              </w:rPr>
            </w:pPr>
          </w:p>
        </w:tc>
        <w:tc>
          <w:tcPr>
            <w:tcW w:w="611" w:type="pct"/>
            <w:shd w:val="clear" w:color="auto" w:fill="auto"/>
          </w:tcPr>
          <w:p w14:paraId="0B4CF98F" w14:textId="77777777" w:rsidR="00C64F4A" w:rsidRPr="00091E3A" w:rsidRDefault="00E01ABD" w:rsidP="008F64D9">
            <w:pPr>
              <w:rPr>
                <w:sz w:val="20"/>
              </w:rPr>
            </w:pPr>
            <w:r>
              <w:rPr>
                <w:sz w:val="20"/>
              </w:rPr>
              <w:t>Nosies kongestija</w:t>
            </w:r>
          </w:p>
        </w:tc>
        <w:tc>
          <w:tcPr>
            <w:tcW w:w="763" w:type="pct"/>
            <w:shd w:val="clear" w:color="auto" w:fill="auto"/>
          </w:tcPr>
          <w:p w14:paraId="230EA7BC" w14:textId="77777777" w:rsidR="00C64F4A" w:rsidRPr="00091E3A" w:rsidRDefault="00C64F4A" w:rsidP="008F64D9">
            <w:pPr>
              <w:rPr>
                <w:sz w:val="20"/>
              </w:rPr>
            </w:pPr>
          </w:p>
        </w:tc>
        <w:tc>
          <w:tcPr>
            <w:tcW w:w="763" w:type="pct"/>
            <w:shd w:val="clear" w:color="auto" w:fill="auto"/>
          </w:tcPr>
          <w:p w14:paraId="0445A766" w14:textId="77777777" w:rsidR="00C64F4A" w:rsidRPr="00091E3A" w:rsidRDefault="00C64F4A" w:rsidP="008F64D9">
            <w:pPr>
              <w:rPr>
                <w:sz w:val="20"/>
              </w:rPr>
            </w:pPr>
          </w:p>
        </w:tc>
        <w:tc>
          <w:tcPr>
            <w:tcW w:w="624" w:type="pct"/>
            <w:shd w:val="clear" w:color="auto" w:fill="auto"/>
          </w:tcPr>
          <w:p w14:paraId="7F33AE32" w14:textId="77777777" w:rsidR="00C64F4A" w:rsidRPr="00091E3A" w:rsidRDefault="00C64F4A" w:rsidP="008F64D9">
            <w:pPr>
              <w:rPr>
                <w:sz w:val="20"/>
              </w:rPr>
            </w:pPr>
          </w:p>
        </w:tc>
        <w:tc>
          <w:tcPr>
            <w:tcW w:w="731" w:type="pct"/>
            <w:shd w:val="clear" w:color="auto" w:fill="auto"/>
          </w:tcPr>
          <w:p w14:paraId="7CAEB291" w14:textId="77777777" w:rsidR="00C64F4A" w:rsidRPr="00091E3A" w:rsidRDefault="00C64F4A" w:rsidP="008F64D9">
            <w:pPr>
              <w:rPr>
                <w:sz w:val="20"/>
              </w:rPr>
            </w:pPr>
          </w:p>
        </w:tc>
      </w:tr>
      <w:tr w:rsidR="00C64F4A" w:rsidRPr="00F73E20" w14:paraId="771F1C6C" w14:textId="77777777" w:rsidTr="008F64D9">
        <w:trPr>
          <w:tblHeader/>
        </w:trPr>
        <w:tc>
          <w:tcPr>
            <w:tcW w:w="828" w:type="pct"/>
            <w:shd w:val="clear" w:color="auto" w:fill="auto"/>
          </w:tcPr>
          <w:p w14:paraId="47B48340" w14:textId="77777777" w:rsidR="00C64F4A" w:rsidRPr="00091E3A" w:rsidRDefault="00BA6090" w:rsidP="008F64D9">
            <w:pPr>
              <w:rPr>
                <w:i/>
                <w:sz w:val="20"/>
              </w:rPr>
            </w:pPr>
            <w:r>
              <w:rPr>
                <w:i/>
                <w:sz w:val="20"/>
              </w:rPr>
              <w:t>Virškinimo trakto sutrikimai</w:t>
            </w:r>
          </w:p>
        </w:tc>
        <w:tc>
          <w:tcPr>
            <w:tcW w:w="680" w:type="pct"/>
            <w:shd w:val="clear" w:color="auto" w:fill="auto"/>
          </w:tcPr>
          <w:p w14:paraId="731BF654" w14:textId="77777777" w:rsidR="00C64F4A" w:rsidRPr="00091E3A" w:rsidRDefault="00C64F4A" w:rsidP="008F64D9">
            <w:pPr>
              <w:rPr>
                <w:sz w:val="20"/>
              </w:rPr>
            </w:pPr>
          </w:p>
        </w:tc>
        <w:tc>
          <w:tcPr>
            <w:tcW w:w="611" w:type="pct"/>
            <w:shd w:val="clear" w:color="auto" w:fill="auto"/>
          </w:tcPr>
          <w:p w14:paraId="12C5EAAE" w14:textId="77777777" w:rsidR="00C64F4A" w:rsidRPr="00091E3A" w:rsidRDefault="00BA6090" w:rsidP="008F64D9">
            <w:pPr>
              <w:rPr>
                <w:sz w:val="20"/>
              </w:rPr>
            </w:pPr>
            <w:r>
              <w:rPr>
                <w:sz w:val="20"/>
              </w:rPr>
              <w:t>Viduriavimas</w:t>
            </w:r>
          </w:p>
        </w:tc>
        <w:tc>
          <w:tcPr>
            <w:tcW w:w="763" w:type="pct"/>
            <w:shd w:val="clear" w:color="auto" w:fill="auto"/>
          </w:tcPr>
          <w:p w14:paraId="4DC8D9EB" w14:textId="77777777" w:rsidR="00C64F4A" w:rsidRPr="00091E3A" w:rsidRDefault="00BA6090" w:rsidP="008F64D9">
            <w:pPr>
              <w:rPr>
                <w:sz w:val="20"/>
              </w:rPr>
            </w:pPr>
            <w:r>
              <w:rPr>
                <w:sz w:val="20"/>
              </w:rPr>
              <w:t>Pykinimas</w:t>
            </w:r>
          </w:p>
          <w:p w14:paraId="2D5CFBDE" w14:textId="77777777" w:rsidR="00C64F4A" w:rsidRPr="00091E3A" w:rsidRDefault="00BA6090" w:rsidP="008F64D9">
            <w:pPr>
              <w:rPr>
                <w:sz w:val="20"/>
              </w:rPr>
            </w:pPr>
            <w:r>
              <w:rPr>
                <w:sz w:val="20"/>
              </w:rPr>
              <w:t>Burnos skausmas</w:t>
            </w:r>
          </w:p>
        </w:tc>
        <w:tc>
          <w:tcPr>
            <w:tcW w:w="763" w:type="pct"/>
            <w:shd w:val="clear" w:color="auto" w:fill="auto"/>
          </w:tcPr>
          <w:p w14:paraId="633731E9" w14:textId="77777777" w:rsidR="00C64F4A" w:rsidRPr="00091E3A" w:rsidRDefault="00C64F4A" w:rsidP="008F64D9">
            <w:pPr>
              <w:rPr>
                <w:sz w:val="20"/>
              </w:rPr>
            </w:pPr>
          </w:p>
        </w:tc>
        <w:tc>
          <w:tcPr>
            <w:tcW w:w="624" w:type="pct"/>
            <w:shd w:val="clear" w:color="auto" w:fill="auto"/>
          </w:tcPr>
          <w:p w14:paraId="5782B5AC" w14:textId="77777777" w:rsidR="00C64F4A" w:rsidRPr="00091E3A" w:rsidRDefault="00C64F4A" w:rsidP="008F64D9">
            <w:pPr>
              <w:rPr>
                <w:sz w:val="20"/>
              </w:rPr>
            </w:pPr>
          </w:p>
        </w:tc>
        <w:tc>
          <w:tcPr>
            <w:tcW w:w="731" w:type="pct"/>
            <w:shd w:val="clear" w:color="auto" w:fill="auto"/>
          </w:tcPr>
          <w:p w14:paraId="4C807541" w14:textId="77777777" w:rsidR="00C64F4A" w:rsidRPr="00091E3A" w:rsidRDefault="00C64F4A" w:rsidP="008F64D9">
            <w:pPr>
              <w:rPr>
                <w:sz w:val="20"/>
              </w:rPr>
            </w:pPr>
          </w:p>
        </w:tc>
      </w:tr>
      <w:tr w:rsidR="00C64F4A" w:rsidRPr="00F73E20" w14:paraId="70459BB8" w14:textId="77777777" w:rsidTr="008F64D9">
        <w:trPr>
          <w:tblHeader/>
        </w:trPr>
        <w:tc>
          <w:tcPr>
            <w:tcW w:w="828" w:type="pct"/>
            <w:shd w:val="clear" w:color="auto" w:fill="auto"/>
          </w:tcPr>
          <w:p w14:paraId="7F9244F4" w14:textId="77777777" w:rsidR="00C64F4A" w:rsidRPr="00091E3A" w:rsidRDefault="008B7D8F" w:rsidP="008F64D9">
            <w:pPr>
              <w:rPr>
                <w:i/>
                <w:sz w:val="20"/>
              </w:rPr>
            </w:pPr>
            <w:r>
              <w:rPr>
                <w:i/>
                <w:sz w:val="20"/>
              </w:rPr>
              <w:t>Kepenų, tulžies pūslės ir latakų sutrikimai</w:t>
            </w:r>
          </w:p>
        </w:tc>
        <w:tc>
          <w:tcPr>
            <w:tcW w:w="680" w:type="pct"/>
            <w:shd w:val="clear" w:color="auto" w:fill="auto"/>
          </w:tcPr>
          <w:p w14:paraId="296C503C" w14:textId="77777777" w:rsidR="00C64F4A" w:rsidRPr="00091E3A" w:rsidRDefault="00C64F4A" w:rsidP="008F64D9">
            <w:pPr>
              <w:rPr>
                <w:sz w:val="20"/>
              </w:rPr>
            </w:pPr>
          </w:p>
        </w:tc>
        <w:tc>
          <w:tcPr>
            <w:tcW w:w="611" w:type="pct"/>
            <w:shd w:val="clear" w:color="auto" w:fill="auto"/>
          </w:tcPr>
          <w:p w14:paraId="3B4ED08F" w14:textId="77777777" w:rsidR="00C64F4A" w:rsidRPr="00091E3A" w:rsidRDefault="00C64F4A" w:rsidP="008F64D9">
            <w:pPr>
              <w:rPr>
                <w:sz w:val="20"/>
              </w:rPr>
            </w:pPr>
          </w:p>
        </w:tc>
        <w:tc>
          <w:tcPr>
            <w:tcW w:w="763" w:type="pct"/>
            <w:shd w:val="clear" w:color="auto" w:fill="auto"/>
          </w:tcPr>
          <w:p w14:paraId="59A3D1B8" w14:textId="77777777" w:rsidR="00C64F4A" w:rsidRPr="00091E3A" w:rsidRDefault="008B7D8F" w:rsidP="008F64D9">
            <w:pPr>
              <w:rPr>
                <w:sz w:val="20"/>
                <w:vertAlign w:val="superscript"/>
              </w:rPr>
            </w:pPr>
            <w:r>
              <w:rPr>
                <w:sz w:val="20"/>
              </w:rPr>
              <w:t>Pakitę kepenų funkcijos tyrimų rezultatai</w:t>
            </w:r>
            <w:r w:rsidR="00C64F4A" w:rsidRPr="00091E3A">
              <w:rPr>
                <w:sz w:val="20"/>
                <w:vertAlign w:val="superscript"/>
              </w:rPr>
              <w:t>1</w:t>
            </w:r>
          </w:p>
        </w:tc>
        <w:tc>
          <w:tcPr>
            <w:tcW w:w="763" w:type="pct"/>
            <w:shd w:val="clear" w:color="auto" w:fill="auto"/>
          </w:tcPr>
          <w:p w14:paraId="7CB15C87" w14:textId="77777777" w:rsidR="00C64F4A" w:rsidRPr="00091E3A" w:rsidRDefault="00C64F4A" w:rsidP="008F64D9">
            <w:pPr>
              <w:rPr>
                <w:sz w:val="20"/>
              </w:rPr>
            </w:pPr>
          </w:p>
        </w:tc>
        <w:tc>
          <w:tcPr>
            <w:tcW w:w="624" w:type="pct"/>
            <w:shd w:val="clear" w:color="auto" w:fill="auto"/>
          </w:tcPr>
          <w:p w14:paraId="3B379B55" w14:textId="77777777" w:rsidR="00C64F4A" w:rsidRPr="00091E3A" w:rsidRDefault="00C64F4A" w:rsidP="008F64D9">
            <w:pPr>
              <w:rPr>
                <w:sz w:val="20"/>
              </w:rPr>
            </w:pPr>
          </w:p>
        </w:tc>
        <w:tc>
          <w:tcPr>
            <w:tcW w:w="731" w:type="pct"/>
            <w:shd w:val="clear" w:color="auto" w:fill="auto"/>
          </w:tcPr>
          <w:p w14:paraId="5F4EE21F" w14:textId="77777777" w:rsidR="00C64F4A" w:rsidRPr="00091E3A" w:rsidRDefault="00C64F4A" w:rsidP="008F64D9">
            <w:pPr>
              <w:rPr>
                <w:sz w:val="20"/>
              </w:rPr>
            </w:pPr>
          </w:p>
        </w:tc>
      </w:tr>
      <w:tr w:rsidR="00C64F4A" w:rsidRPr="00F73E20" w14:paraId="3733A3EE" w14:textId="77777777" w:rsidTr="008F64D9">
        <w:trPr>
          <w:tblHeader/>
        </w:trPr>
        <w:tc>
          <w:tcPr>
            <w:tcW w:w="828" w:type="pct"/>
            <w:shd w:val="clear" w:color="auto" w:fill="auto"/>
          </w:tcPr>
          <w:p w14:paraId="3973E797" w14:textId="6D9EC2AF" w:rsidR="00C64F4A" w:rsidRPr="00091E3A" w:rsidRDefault="008B7D8F" w:rsidP="00AB649A">
            <w:pPr>
              <w:rPr>
                <w:i/>
                <w:sz w:val="20"/>
              </w:rPr>
            </w:pPr>
            <w:r>
              <w:rPr>
                <w:i/>
                <w:sz w:val="20"/>
              </w:rPr>
              <w:t>Odo</w:t>
            </w:r>
            <w:r w:rsidR="00AB649A">
              <w:rPr>
                <w:i/>
                <w:sz w:val="20"/>
              </w:rPr>
              <w:t>s</w:t>
            </w:r>
            <w:r>
              <w:rPr>
                <w:i/>
                <w:sz w:val="20"/>
              </w:rPr>
              <w:t xml:space="preserve"> ir poodinio audinio sutrikimai</w:t>
            </w:r>
          </w:p>
        </w:tc>
        <w:tc>
          <w:tcPr>
            <w:tcW w:w="680" w:type="pct"/>
            <w:shd w:val="clear" w:color="auto" w:fill="auto"/>
          </w:tcPr>
          <w:p w14:paraId="2E886E8A" w14:textId="77777777" w:rsidR="00C64F4A" w:rsidRPr="00091E3A" w:rsidRDefault="00C64F4A" w:rsidP="008F64D9">
            <w:pPr>
              <w:rPr>
                <w:sz w:val="20"/>
              </w:rPr>
            </w:pPr>
          </w:p>
        </w:tc>
        <w:tc>
          <w:tcPr>
            <w:tcW w:w="611" w:type="pct"/>
            <w:shd w:val="clear" w:color="auto" w:fill="auto"/>
          </w:tcPr>
          <w:p w14:paraId="43056013" w14:textId="77777777" w:rsidR="00C64F4A" w:rsidRPr="00091E3A" w:rsidRDefault="00C64F4A" w:rsidP="008F64D9">
            <w:pPr>
              <w:rPr>
                <w:sz w:val="20"/>
              </w:rPr>
            </w:pPr>
          </w:p>
        </w:tc>
        <w:tc>
          <w:tcPr>
            <w:tcW w:w="763" w:type="pct"/>
            <w:shd w:val="clear" w:color="auto" w:fill="auto"/>
          </w:tcPr>
          <w:p w14:paraId="40439EBB" w14:textId="77777777" w:rsidR="00C64F4A" w:rsidRPr="00091E3A" w:rsidRDefault="008B7D8F" w:rsidP="008F64D9">
            <w:pPr>
              <w:rPr>
                <w:sz w:val="20"/>
                <w:vertAlign w:val="superscript"/>
              </w:rPr>
            </w:pPr>
            <w:r>
              <w:rPr>
                <w:sz w:val="20"/>
              </w:rPr>
              <w:t>Odos bėrimas</w:t>
            </w:r>
            <w:r w:rsidR="00C64F4A" w:rsidRPr="00091E3A">
              <w:rPr>
                <w:sz w:val="20"/>
                <w:vertAlign w:val="superscript"/>
              </w:rPr>
              <w:t>1</w:t>
            </w:r>
          </w:p>
          <w:p w14:paraId="7D2D4000" w14:textId="7E9FA1CA" w:rsidR="00C64F4A" w:rsidRPr="00091E3A" w:rsidRDefault="00AB649A" w:rsidP="008F64D9">
            <w:pPr>
              <w:rPr>
                <w:sz w:val="20"/>
                <w:vertAlign w:val="superscript"/>
              </w:rPr>
            </w:pPr>
            <w:r>
              <w:rPr>
                <w:sz w:val="20"/>
              </w:rPr>
              <w:t>Nie</w:t>
            </w:r>
            <w:proofErr w:type="spellStart"/>
            <w:r>
              <w:rPr>
                <w:sz w:val="20"/>
                <w:lang w:val="lt-LT"/>
              </w:rPr>
              <w:t>žėjimas</w:t>
            </w:r>
            <w:proofErr w:type="spellEnd"/>
            <w:r w:rsidR="00C64F4A" w:rsidRPr="00091E3A">
              <w:rPr>
                <w:sz w:val="20"/>
                <w:vertAlign w:val="superscript"/>
              </w:rPr>
              <w:t>1</w:t>
            </w:r>
          </w:p>
          <w:p w14:paraId="4BFD388F" w14:textId="77777777" w:rsidR="00C64F4A" w:rsidRPr="00091E3A" w:rsidRDefault="008B7D8F" w:rsidP="008F64D9">
            <w:pPr>
              <w:rPr>
                <w:sz w:val="20"/>
                <w:vertAlign w:val="superscript"/>
              </w:rPr>
            </w:pPr>
            <w:r>
              <w:rPr>
                <w:sz w:val="20"/>
              </w:rPr>
              <w:t>Dilgėlinė</w:t>
            </w:r>
            <w:r w:rsidR="00C64F4A" w:rsidRPr="00091E3A">
              <w:rPr>
                <w:sz w:val="20"/>
                <w:vertAlign w:val="superscript"/>
              </w:rPr>
              <w:t>1</w:t>
            </w:r>
          </w:p>
          <w:p w14:paraId="4C6FA9D4" w14:textId="77777777" w:rsidR="00C64F4A" w:rsidRPr="00091E3A" w:rsidRDefault="008B7D8F" w:rsidP="008F64D9">
            <w:pPr>
              <w:rPr>
                <w:sz w:val="20"/>
                <w:vertAlign w:val="superscript"/>
              </w:rPr>
            </w:pPr>
            <w:r>
              <w:rPr>
                <w:sz w:val="20"/>
              </w:rPr>
              <w:t>Vaistų sukeltas bėrimas</w:t>
            </w:r>
            <w:r w:rsidR="00C64F4A" w:rsidRPr="00091E3A">
              <w:rPr>
                <w:sz w:val="20"/>
                <w:vertAlign w:val="superscript"/>
              </w:rPr>
              <w:t>1</w:t>
            </w:r>
          </w:p>
        </w:tc>
        <w:tc>
          <w:tcPr>
            <w:tcW w:w="763" w:type="pct"/>
            <w:shd w:val="clear" w:color="auto" w:fill="auto"/>
          </w:tcPr>
          <w:p w14:paraId="72D308B9" w14:textId="77777777" w:rsidR="00C64F4A" w:rsidRPr="00091E3A" w:rsidRDefault="00C64F4A" w:rsidP="008F64D9">
            <w:pPr>
              <w:rPr>
                <w:sz w:val="20"/>
              </w:rPr>
            </w:pPr>
          </w:p>
        </w:tc>
        <w:tc>
          <w:tcPr>
            <w:tcW w:w="624" w:type="pct"/>
            <w:shd w:val="clear" w:color="auto" w:fill="auto"/>
          </w:tcPr>
          <w:p w14:paraId="250291D4" w14:textId="77777777" w:rsidR="00C64F4A" w:rsidRPr="00091E3A" w:rsidRDefault="00C64F4A" w:rsidP="008F64D9">
            <w:pPr>
              <w:rPr>
                <w:sz w:val="20"/>
              </w:rPr>
            </w:pPr>
          </w:p>
        </w:tc>
        <w:tc>
          <w:tcPr>
            <w:tcW w:w="731" w:type="pct"/>
            <w:shd w:val="clear" w:color="auto" w:fill="auto"/>
          </w:tcPr>
          <w:p w14:paraId="6EA125CA" w14:textId="77777777" w:rsidR="00C64F4A" w:rsidRPr="00091E3A" w:rsidRDefault="00C64F4A" w:rsidP="008F64D9">
            <w:pPr>
              <w:rPr>
                <w:sz w:val="20"/>
              </w:rPr>
            </w:pPr>
          </w:p>
        </w:tc>
      </w:tr>
      <w:tr w:rsidR="00C64F4A" w:rsidRPr="00F73E20" w14:paraId="55A97523" w14:textId="77777777" w:rsidTr="008F64D9">
        <w:trPr>
          <w:tblHeader/>
        </w:trPr>
        <w:tc>
          <w:tcPr>
            <w:tcW w:w="828" w:type="pct"/>
            <w:shd w:val="clear" w:color="auto" w:fill="auto"/>
          </w:tcPr>
          <w:p w14:paraId="5324AA84" w14:textId="77777777" w:rsidR="00C64F4A" w:rsidRPr="00091E3A" w:rsidRDefault="002C649D" w:rsidP="008F64D9">
            <w:pPr>
              <w:rPr>
                <w:i/>
                <w:sz w:val="20"/>
              </w:rPr>
            </w:pPr>
            <w:r>
              <w:rPr>
                <w:i/>
                <w:sz w:val="20"/>
              </w:rPr>
              <w:t>Lytinės sistemos ir krūties sutrikimai</w:t>
            </w:r>
          </w:p>
        </w:tc>
        <w:tc>
          <w:tcPr>
            <w:tcW w:w="680" w:type="pct"/>
            <w:shd w:val="clear" w:color="auto" w:fill="auto"/>
          </w:tcPr>
          <w:p w14:paraId="40AE679D" w14:textId="77777777" w:rsidR="002C649D" w:rsidRPr="002C649D" w:rsidRDefault="002C649D" w:rsidP="002C649D">
            <w:pPr>
              <w:pStyle w:val="Default"/>
              <w:rPr>
                <w:sz w:val="20"/>
                <w:szCs w:val="20"/>
              </w:rPr>
            </w:pPr>
            <w:r w:rsidRPr="002C649D">
              <w:rPr>
                <w:sz w:val="20"/>
                <w:szCs w:val="20"/>
              </w:rPr>
              <w:t xml:space="preserve">Ejakuliacijos sutrikimai, įskaitant retrogradinę ejakuliaciją, </w:t>
            </w:r>
          </w:p>
          <w:p w14:paraId="7DC9CDD2" w14:textId="77777777" w:rsidR="00C64F4A" w:rsidRPr="002C649D" w:rsidRDefault="002C649D" w:rsidP="002C649D">
            <w:pPr>
              <w:rPr>
                <w:sz w:val="20"/>
              </w:rPr>
            </w:pPr>
            <w:r w:rsidRPr="002C649D">
              <w:rPr>
                <w:sz w:val="20"/>
              </w:rPr>
              <w:t xml:space="preserve">ejakuliacijos nebuvimą </w:t>
            </w:r>
          </w:p>
        </w:tc>
        <w:tc>
          <w:tcPr>
            <w:tcW w:w="611" w:type="pct"/>
            <w:shd w:val="clear" w:color="auto" w:fill="auto"/>
          </w:tcPr>
          <w:p w14:paraId="41E9DEAF" w14:textId="77777777" w:rsidR="00C64F4A" w:rsidRPr="002C649D" w:rsidRDefault="00C64F4A" w:rsidP="008F64D9">
            <w:pPr>
              <w:rPr>
                <w:sz w:val="20"/>
              </w:rPr>
            </w:pPr>
          </w:p>
        </w:tc>
        <w:tc>
          <w:tcPr>
            <w:tcW w:w="763" w:type="pct"/>
            <w:shd w:val="clear" w:color="auto" w:fill="auto"/>
          </w:tcPr>
          <w:p w14:paraId="4410C0E8" w14:textId="77777777" w:rsidR="00C64F4A" w:rsidRPr="00091E3A" w:rsidRDefault="002C649D" w:rsidP="008F64D9">
            <w:pPr>
              <w:rPr>
                <w:sz w:val="20"/>
              </w:rPr>
            </w:pPr>
            <w:r>
              <w:rPr>
                <w:sz w:val="20"/>
              </w:rPr>
              <w:t>Erekcijos disfunkcija</w:t>
            </w:r>
          </w:p>
        </w:tc>
        <w:tc>
          <w:tcPr>
            <w:tcW w:w="763" w:type="pct"/>
            <w:shd w:val="clear" w:color="auto" w:fill="auto"/>
          </w:tcPr>
          <w:p w14:paraId="51C55C3F" w14:textId="77777777" w:rsidR="00C64F4A" w:rsidRPr="00091E3A" w:rsidRDefault="00C64F4A" w:rsidP="008F64D9">
            <w:pPr>
              <w:rPr>
                <w:sz w:val="20"/>
              </w:rPr>
            </w:pPr>
          </w:p>
        </w:tc>
        <w:tc>
          <w:tcPr>
            <w:tcW w:w="624" w:type="pct"/>
            <w:shd w:val="clear" w:color="auto" w:fill="auto"/>
          </w:tcPr>
          <w:p w14:paraId="1B70C02B" w14:textId="77777777" w:rsidR="00C64F4A" w:rsidRPr="00091E3A" w:rsidRDefault="00C64F4A" w:rsidP="008F64D9">
            <w:pPr>
              <w:rPr>
                <w:sz w:val="20"/>
              </w:rPr>
            </w:pPr>
          </w:p>
        </w:tc>
        <w:tc>
          <w:tcPr>
            <w:tcW w:w="731" w:type="pct"/>
            <w:shd w:val="clear" w:color="auto" w:fill="auto"/>
          </w:tcPr>
          <w:p w14:paraId="4F88FEF2" w14:textId="77777777" w:rsidR="00C64F4A" w:rsidRPr="00091E3A" w:rsidRDefault="00C64F4A" w:rsidP="008F64D9">
            <w:pPr>
              <w:rPr>
                <w:sz w:val="20"/>
              </w:rPr>
            </w:pPr>
          </w:p>
        </w:tc>
      </w:tr>
      <w:tr w:rsidR="00C64F4A" w:rsidRPr="00F73E20" w14:paraId="5B0979C5" w14:textId="77777777" w:rsidTr="008F64D9">
        <w:trPr>
          <w:tblHeader/>
        </w:trPr>
        <w:tc>
          <w:tcPr>
            <w:tcW w:w="828" w:type="pct"/>
            <w:shd w:val="clear" w:color="auto" w:fill="auto"/>
          </w:tcPr>
          <w:p w14:paraId="60FF96C8" w14:textId="77777777" w:rsidR="00C64F4A" w:rsidRPr="00091E3A" w:rsidRDefault="002C649D" w:rsidP="008F64D9">
            <w:pPr>
              <w:rPr>
                <w:i/>
                <w:sz w:val="20"/>
              </w:rPr>
            </w:pPr>
            <w:r>
              <w:rPr>
                <w:i/>
                <w:sz w:val="20"/>
              </w:rPr>
              <w:t>Sužalojimai, apsinuodijimai ir procedūrų komplikacijos</w:t>
            </w:r>
          </w:p>
        </w:tc>
        <w:tc>
          <w:tcPr>
            <w:tcW w:w="680" w:type="pct"/>
            <w:shd w:val="clear" w:color="auto" w:fill="auto"/>
          </w:tcPr>
          <w:p w14:paraId="4848530B" w14:textId="77777777" w:rsidR="00C64F4A" w:rsidRPr="00091E3A" w:rsidRDefault="00C64F4A" w:rsidP="008F64D9">
            <w:pPr>
              <w:rPr>
                <w:sz w:val="20"/>
              </w:rPr>
            </w:pPr>
          </w:p>
        </w:tc>
        <w:tc>
          <w:tcPr>
            <w:tcW w:w="611" w:type="pct"/>
            <w:shd w:val="clear" w:color="auto" w:fill="auto"/>
          </w:tcPr>
          <w:p w14:paraId="19A6A56A" w14:textId="77777777" w:rsidR="00C64F4A" w:rsidRPr="00091E3A" w:rsidRDefault="00C64F4A" w:rsidP="008F64D9">
            <w:pPr>
              <w:rPr>
                <w:sz w:val="20"/>
              </w:rPr>
            </w:pPr>
          </w:p>
        </w:tc>
        <w:tc>
          <w:tcPr>
            <w:tcW w:w="763" w:type="pct"/>
            <w:shd w:val="clear" w:color="auto" w:fill="auto"/>
          </w:tcPr>
          <w:p w14:paraId="292493DF" w14:textId="77777777" w:rsidR="00C64F4A" w:rsidRPr="00091E3A" w:rsidRDefault="00C64F4A" w:rsidP="008F64D9">
            <w:pPr>
              <w:rPr>
                <w:sz w:val="20"/>
              </w:rPr>
            </w:pPr>
          </w:p>
        </w:tc>
        <w:tc>
          <w:tcPr>
            <w:tcW w:w="763" w:type="pct"/>
            <w:shd w:val="clear" w:color="auto" w:fill="auto"/>
          </w:tcPr>
          <w:p w14:paraId="7B49ACF9" w14:textId="77777777" w:rsidR="00C64F4A" w:rsidRPr="00091E3A" w:rsidRDefault="00C64F4A" w:rsidP="008F64D9">
            <w:pPr>
              <w:rPr>
                <w:sz w:val="20"/>
              </w:rPr>
            </w:pPr>
          </w:p>
        </w:tc>
        <w:tc>
          <w:tcPr>
            <w:tcW w:w="624" w:type="pct"/>
            <w:shd w:val="clear" w:color="auto" w:fill="auto"/>
          </w:tcPr>
          <w:p w14:paraId="547DB9ED" w14:textId="77777777" w:rsidR="00C64F4A" w:rsidRPr="00091E3A" w:rsidRDefault="00C64F4A" w:rsidP="008F64D9">
            <w:pPr>
              <w:rPr>
                <w:sz w:val="20"/>
              </w:rPr>
            </w:pPr>
          </w:p>
        </w:tc>
        <w:tc>
          <w:tcPr>
            <w:tcW w:w="731" w:type="pct"/>
            <w:shd w:val="clear" w:color="auto" w:fill="auto"/>
          </w:tcPr>
          <w:p w14:paraId="7652A178" w14:textId="77777777" w:rsidR="00C64F4A" w:rsidRPr="00091E3A" w:rsidRDefault="002C649D" w:rsidP="008F64D9">
            <w:pPr>
              <w:rPr>
                <w:sz w:val="20"/>
              </w:rPr>
            </w:pPr>
            <w:r w:rsidRPr="002C649D">
              <w:rPr>
                <w:sz w:val="20"/>
              </w:rPr>
              <w:t>Operacinis suglebusios rainelės sindromas</w:t>
            </w:r>
          </w:p>
        </w:tc>
      </w:tr>
    </w:tbl>
    <w:p w14:paraId="15915A1A" w14:textId="4D0ECA14" w:rsidR="00C64F4A" w:rsidRDefault="00D61718" w:rsidP="00D61718">
      <w:pPr>
        <w:widowControl w:val="0"/>
        <w:tabs>
          <w:tab w:val="left" w:pos="567"/>
        </w:tabs>
        <w:rPr>
          <w:sz w:val="18"/>
          <w:szCs w:val="18"/>
        </w:rPr>
      </w:pPr>
      <w:r w:rsidRPr="00892DF7">
        <w:rPr>
          <w:sz w:val="18"/>
          <w:szCs w:val="18"/>
          <w:vertAlign w:val="superscript"/>
        </w:rPr>
        <w:t>1</w:t>
      </w:r>
      <w:r>
        <w:rPr>
          <w:sz w:val="18"/>
          <w:szCs w:val="18"/>
        </w:rPr>
        <w:t xml:space="preserve"> – nepageidaujamos reakcijos iš spontaninių pranešimų, gautų vaist</w:t>
      </w:r>
      <w:r w:rsidR="00D4783B">
        <w:rPr>
          <w:sz w:val="18"/>
          <w:szCs w:val="18"/>
        </w:rPr>
        <w:t>inį preparatą</w:t>
      </w:r>
      <w:r>
        <w:rPr>
          <w:sz w:val="18"/>
          <w:szCs w:val="18"/>
        </w:rPr>
        <w:t xml:space="preserve"> patiekus į rinką visame pasaulyje (dažnis apskaičiuotas iš reiškinių, apie kuriuos pranešta I–IV fazės tyrimuose ir neintervenciniuose tyrimuose).</w:t>
      </w:r>
    </w:p>
    <w:p w14:paraId="043A61A1" w14:textId="77777777" w:rsidR="00D61718" w:rsidRDefault="00D61718" w:rsidP="00D61718">
      <w:pPr>
        <w:widowControl w:val="0"/>
        <w:tabs>
          <w:tab w:val="left" w:pos="567"/>
        </w:tabs>
        <w:rPr>
          <w:snapToGrid w:val="0"/>
          <w:sz w:val="22"/>
          <w:szCs w:val="22"/>
          <w:u w:val="single"/>
          <w:lang w:val="lt-LT" w:eastAsia="en-US"/>
        </w:rPr>
      </w:pPr>
    </w:p>
    <w:p w14:paraId="4EC00A38" w14:textId="77777777" w:rsidR="00D61718" w:rsidRDefault="00D61718" w:rsidP="00D61718">
      <w:pPr>
        <w:pStyle w:val="Default"/>
      </w:pPr>
      <w:r>
        <w:rPr>
          <w:sz w:val="22"/>
          <w:szCs w:val="22"/>
          <w:u w:val="single"/>
        </w:rPr>
        <w:t>Tam tikrų nepageidaujamų reakcijų aprašymas</w:t>
      </w:r>
    </w:p>
    <w:p w14:paraId="3854F10B" w14:textId="77777777" w:rsidR="00106823" w:rsidRDefault="00106823" w:rsidP="00D61718">
      <w:pPr>
        <w:pStyle w:val="Default"/>
        <w:rPr>
          <w:i/>
          <w:iCs/>
          <w:sz w:val="22"/>
          <w:szCs w:val="22"/>
        </w:rPr>
      </w:pPr>
    </w:p>
    <w:p w14:paraId="2DAFFFA6" w14:textId="77777777" w:rsidR="00D61718" w:rsidRDefault="00D61718" w:rsidP="00D61718">
      <w:pPr>
        <w:pStyle w:val="Default"/>
        <w:rPr>
          <w:sz w:val="22"/>
          <w:szCs w:val="22"/>
        </w:rPr>
      </w:pPr>
      <w:r>
        <w:rPr>
          <w:i/>
          <w:iCs/>
          <w:sz w:val="22"/>
          <w:szCs w:val="22"/>
        </w:rPr>
        <w:t>Ortostatinė hipotenzija</w:t>
      </w:r>
    </w:p>
    <w:p w14:paraId="53EF562D" w14:textId="77777777" w:rsidR="00D61718" w:rsidRDefault="00D61718" w:rsidP="00D61718">
      <w:pPr>
        <w:pStyle w:val="Default"/>
        <w:rPr>
          <w:sz w:val="22"/>
          <w:szCs w:val="22"/>
        </w:rPr>
      </w:pPr>
      <w:r>
        <w:rPr>
          <w:sz w:val="22"/>
          <w:szCs w:val="22"/>
        </w:rPr>
        <w:t>Ortostatinės hipotenzijos dažnis placebu kontroliuojamuose tyrimuose skiriant silodozino buvo 1,2 %, o skiriant placebą – 1,0 %. Kartais dėl ortostatinės hipotenzijos išsivysto sinkopė (žr. 4.4 skyrių</w:t>
      </w:r>
      <w:r w:rsidR="00106823">
        <w:rPr>
          <w:sz w:val="22"/>
          <w:szCs w:val="22"/>
        </w:rPr>
        <w:t>).</w:t>
      </w:r>
    </w:p>
    <w:p w14:paraId="1FC9D225" w14:textId="77777777" w:rsidR="00106823" w:rsidRDefault="00106823" w:rsidP="00D61718">
      <w:pPr>
        <w:pStyle w:val="Default"/>
        <w:rPr>
          <w:i/>
          <w:iCs/>
          <w:sz w:val="22"/>
          <w:szCs w:val="22"/>
        </w:rPr>
      </w:pPr>
    </w:p>
    <w:p w14:paraId="1C8F8818" w14:textId="77777777" w:rsidR="00D61718" w:rsidRDefault="00D61718" w:rsidP="00D61718">
      <w:pPr>
        <w:pStyle w:val="Default"/>
        <w:rPr>
          <w:sz w:val="22"/>
          <w:szCs w:val="22"/>
        </w:rPr>
      </w:pPr>
      <w:r>
        <w:rPr>
          <w:i/>
          <w:iCs/>
          <w:sz w:val="22"/>
          <w:szCs w:val="22"/>
        </w:rPr>
        <w:t>Operacinis suglebusios rainelės sindromas (IFIS)</w:t>
      </w:r>
    </w:p>
    <w:p w14:paraId="4964D277" w14:textId="77777777" w:rsidR="00C64F4A" w:rsidRDefault="00D61718" w:rsidP="00D61718">
      <w:pPr>
        <w:widowControl w:val="0"/>
        <w:tabs>
          <w:tab w:val="left" w:pos="567"/>
        </w:tabs>
        <w:rPr>
          <w:snapToGrid w:val="0"/>
          <w:sz w:val="22"/>
          <w:szCs w:val="22"/>
          <w:u w:val="single"/>
          <w:lang w:val="lt-LT" w:eastAsia="en-US"/>
        </w:rPr>
      </w:pPr>
      <w:r>
        <w:rPr>
          <w:sz w:val="22"/>
          <w:szCs w:val="22"/>
        </w:rPr>
        <w:lastRenderedPageBreak/>
        <w:t>Gauta pranešimų apie operacijos metu pasireiškusį IFIS (žr. 4.4 skyrių).</w:t>
      </w:r>
    </w:p>
    <w:p w14:paraId="3BEAFF97" w14:textId="77777777" w:rsidR="00D61718" w:rsidRDefault="00D61718" w:rsidP="00E969FE">
      <w:pPr>
        <w:widowControl w:val="0"/>
        <w:tabs>
          <w:tab w:val="left" w:pos="567"/>
        </w:tabs>
        <w:rPr>
          <w:snapToGrid w:val="0"/>
          <w:sz w:val="22"/>
          <w:szCs w:val="22"/>
          <w:u w:val="single"/>
          <w:lang w:val="lt-LT" w:eastAsia="en-US"/>
        </w:rPr>
      </w:pPr>
    </w:p>
    <w:p w14:paraId="415C0DF6" w14:textId="77777777" w:rsidR="00EB63AA" w:rsidRPr="00E969FE" w:rsidRDefault="00EB63AA" w:rsidP="00E969FE">
      <w:pPr>
        <w:widowControl w:val="0"/>
        <w:tabs>
          <w:tab w:val="left" w:pos="567"/>
        </w:tabs>
        <w:rPr>
          <w:snapToGrid w:val="0"/>
          <w:sz w:val="22"/>
          <w:szCs w:val="22"/>
          <w:u w:val="single"/>
          <w:lang w:val="lt-LT" w:eastAsia="en-US"/>
        </w:rPr>
      </w:pPr>
      <w:r w:rsidRPr="00E969FE">
        <w:rPr>
          <w:snapToGrid w:val="0"/>
          <w:sz w:val="22"/>
          <w:szCs w:val="22"/>
          <w:u w:val="single"/>
          <w:lang w:val="lt-LT" w:eastAsia="en-US"/>
        </w:rPr>
        <w:t>Pranešimas apie įtariamas nepageidaujamas reakcijas</w:t>
      </w:r>
    </w:p>
    <w:p w14:paraId="03906280"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E969FE">
          <w:rPr>
            <w:rFonts w:eastAsia="SimSun"/>
            <w:snapToGrid w:val="0"/>
            <w:color w:val="0000FF"/>
            <w:sz w:val="22"/>
            <w:szCs w:val="22"/>
            <w:u w:val="single"/>
            <w:lang w:val="lt-LT" w:eastAsia="en-US"/>
          </w:rPr>
          <w:t>www.vvkt.lt</w:t>
        </w:r>
      </w:hyperlink>
      <w:r w:rsidRPr="00E969FE">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969FE">
          <w:rPr>
            <w:rFonts w:eastAsia="SimSun"/>
            <w:snapToGrid w:val="0"/>
            <w:color w:val="0000FF"/>
            <w:sz w:val="22"/>
            <w:szCs w:val="22"/>
            <w:u w:val="single"/>
            <w:lang w:val="lt-LT" w:eastAsia="en-US"/>
          </w:rPr>
          <w:t>NepageidaujamaR@vvkt.lt</w:t>
        </w:r>
      </w:hyperlink>
      <w:r w:rsidRPr="00E969FE">
        <w:rPr>
          <w:snapToGrid w:val="0"/>
          <w:sz w:val="22"/>
          <w:szCs w:val="22"/>
          <w:lang w:val="lt-LT" w:eastAsia="en-US"/>
        </w:rPr>
        <w:t xml:space="preserve">), per interneto svetainę (adresu </w:t>
      </w:r>
      <w:r w:rsidRPr="009E5034">
        <w:rPr>
          <w:rFonts w:eastAsia="SimSun"/>
          <w:snapToGrid w:val="0"/>
          <w:color w:val="0000FF"/>
          <w:sz w:val="22"/>
          <w:szCs w:val="22"/>
          <w:u w:val="single"/>
          <w:lang w:val="lt-LT" w:eastAsia="en-US"/>
        </w:rPr>
        <w:t>http://www.vvkt.lt</w:t>
      </w:r>
      <w:r w:rsidRPr="00E969FE">
        <w:rPr>
          <w:snapToGrid w:val="0"/>
          <w:sz w:val="22"/>
          <w:szCs w:val="22"/>
          <w:lang w:val="lt-LT" w:eastAsia="en-US"/>
        </w:rPr>
        <w:t>).</w:t>
      </w:r>
    </w:p>
    <w:p w14:paraId="551F6A97" w14:textId="77777777" w:rsidR="00EB63AA" w:rsidRPr="00E969FE" w:rsidRDefault="00EB63AA" w:rsidP="00E969FE">
      <w:pPr>
        <w:widowControl w:val="0"/>
        <w:tabs>
          <w:tab w:val="left" w:pos="567"/>
        </w:tabs>
        <w:rPr>
          <w:sz w:val="22"/>
          <w:szCs w:val="22"/>
          <w:lang w:val="lt-LT" w:eastAsia="lt-LT"/>
        </w:rPr>
      </w:pPr>
    </w:p>
    <w:p w14:paraId="3149157F"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4.9</w:t>
      </w:r>
      <w:r w:rsidRPr="00E969FE">
        <w:rPr>
          <w:b/>
          <w:sz w:val="22"/>
          <w:szCs w:val="22"/>
          <w:lang w:val="lt-LT" w:eastAsia="lt-LT"/>
        </w:rPr>
        <w:tab/>
        <w:t>Perdozavimas</w:t>
      </w:r>
    </w:p>
    <w:p w14:paraId="5BCA7F87" w14:textId="77777777" w:rsidR="00EB63AA" w:rsidRPr="00E969FE" w:rsidRDefault="00EB63AA" w:rsidP="00E969FE">
      <w:pPr>
        <w:widowControl w:val="0"/>
        <w:tabs>
          <w:tab w:val="left" w:pos="567"/>
        </w:tabs>
        <w:rPr>
          <w:sz w:val="22"/>
          <w:szCs w:val="22"/>
          <w:lang w:val="lt-LT" w:eastAsia="lt-LT"/>
        </w:rPr>
      </w:pPr>
    </w:p>
    <w:p w14:paraId="028B4872" w14:textId="77777777" w:rsidR="008D48B8" w:rsidRPr="008D48B8" w:rsidRDefault="008D48B8" w:rsidP="00AA3480">
      <w:pPr>
        <w:widowControl w:val="0"/>
        <w:tabs>
          <w:tab w:val="left" w:pos="567"/>
        </w:tabs>
        <w:rPr>
          <w:sz w:val="22"/>
          <w:szCs w:val="22"/>
          <w:u w:val="single"/>
        </w:rPr>
      </w:pPr>
      <w:r w:rsidRPr="008D48B8">
        <w:rPr>
          <w:sz w:val="22"/>
          <w:szCs w:val="22"/>
          <w:u w:val="single"/>
        </w:rPr>
        <w:t>Simptomai</w:t>
      </w:r>
    </w:p>
    <w:p w14:paraId="3466EE32" w14:textId="77777777" w:rsidR="00AA3480" w:rsidRDefault="00AA3480" w:rsidP="00AA3480">
      <w:pPr>
        <w:widowControl w:val="0"/>
        <w:tabs>
          <w:tab w:val="left" w:pos="567"/>
        </w:tabs>
        <w:rPr>
          <w:sz w:val="22"/>
          <w:szCs w:val="22"/>
        </w:rPr>
      </w:pPr>
      <w:r>
        <w:rPr>
          <w:sz w:val="22"/>
          <w:szCs w:val="22"/>
        </w:rPr>
        <w:t>Buvo vertinamas silodozino skyrimas sveikiems tiriamiesiems vyrams iki 48 mg per parą. Nuo dozės priklausoma nepageidaujama reakcija buvo ortostatinė hipotenzija.</w:t>
      </w:r>
    </w:p>
    <w:p w14:paraId="6BCCB128" w14:textId="77777777" w:rsidR="00AA3480" w:rsidRDefault="00AA3480" w:rsidP="00AA3480">
      <w:pPr>
        <w:widowControl w:val="0"/>
        <w:tabs>
          <w:tab w:val="left" w:pos="567"/>
        </w:tabs>
        <w:rPr>
          <w:sz w:val="22"/>
          <w:szCs w:val="22"/>
        </w:rPr>
      </w:pPr>
    </w:p>
    <w:p w14:paraId="26B536D5" w14:textId="77777777" w:rsidR="00AA3480" w:rsidRPr="00AA3480" w:rsidRDefault="00AA3480" w:rsidP="00AA3480">
      <w:pPr>
        <w:widowControl w:val="0"/>
        <w:tabs>
          <w:tab w:val="left" w:pos="567"/>
        </w:tabs>
        <w:rPr>
          <w:sz w:val="22"/>
          <w:szCs w:val="22"/>
          <w:u w:val="single"/>
        </w:rPr>
      </w:pPr>
      <w:r w:rsidRPr="00AA3480">
        <w:rPr>
          <w:sz w:val="22"/>
          <w:szCs w:val="22"/>
          <w:u w:val="single"/>
        </w:rPr>
        <w:t>Gydymas</w:t>
      </w:r>
    </w:p>
    <w:p w14:paraId="1105410E" w14:textId="4B6B394E" w:rsidR="00EB63AA" w:rsidRPr="00E969FE" w:rsidRDefault="00AA3480" w:rsidP="00AA3480">
      <w:pPr>
        <w:widowControl w:val="0"/>
        <w:tabs>
          <w:tab w:val="left" w:pos="567"/>
        </w:tabs>
        <w:rPr>
          <w:sz w:val="22"/>
          <w:szCs w:val="22"/>
          <w:lang w:val="lt-LT" w:eastAsia="lt-LT"/>
        </w:rPr>
      </w:pPr>
      <w:r>
        <w:rPr>
          <w:sz w:val="22"/>
          <w:szCs w:val="22"/>
        </w:rPr>
        <w:t>Jei vaist</w:t>
      </w:r>
      <w:r w:rsidR="00A76C51">
        <w:rPr>
          <w:sz w:val="22"/>
          <w:szCs w:val="22"/>
        </w:rPr>
        <w:t>inis preparatas</w:t>
      </w:r>
      <w:r>
        <w:rPr>
          <w:sz w:val="22"/>
          <w:szCs w:val="22"/>
        </w:rPr>
        <w:t xml:space="preserve"> nurytas neseniai, galima sukelti vėmimą arba išplauti skrandį. Jei perdozavus silodozino išsivysto hipotenzija, reikia užtikrinti, kad būtų palaikoma normali širdies ir kraujagyslių sistemos funkcija. Dializės skyrimas neduoda didelės naudos, nes daug silodozino (96,6 %) jungiasi su baltymais.</w:t>
      </w:r>
    </w:p>
    <w:p w14:paraId="119D67FE" w14:textId="77777777" w:rsidR="00EB63AA" w:rsidRDefault="00EB63AA" w:rsidP="00E969FE">
      <w:pPr>
        <w:widowControl w:val="0"/>
        <w:tabs>
          <w:tab w:val="left" w:pos="567"/>
        </w:tabs>
        <w:rPr>
          <w:sz w:val="22"/>
          <w:szCs w:val="22"/>
          <w:lang w:val="lt-LT" w:eastAsia="lt-LT"/>
        </w:rPr>
      </w:pPr>
    </w:p>
    <w:p w14:paraId="5EAB2DB3" w14:textId="77777777" w:rsidR="002D5828" w:rsidRPr="00E969FE" w:rsidRDefault="002D5828" w:rsidP="00E969FE">
      <w:pPr>
        <w:widowControl w:val="0"/>
        <w:tabs>
          <w:tab w:val="left" w:pos="567"/>
        </w:tabs>
        <w:rPr>
          <w:sz w:val="22"/>
          <w:szCs w:val="22"/>
          <w:lang w:val="lt-LT" w:eastAsia="lt-LT"/>
        </w:rPr>
      </w:pPr>
    </w:p>
    <w:p w14:paraId="68050F3B"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5.</w:t>
      </w:r>
      <w:r w:rsidRPr="00E969FE">
        <w:rPr>
          <w:b/>
          <w:sz w:val="22"/>
          <w:szCs w:val="22"/>
          <w:lang w:val="lt-LT" w:eastAsia="lt-LT"/>
        </w:rPr>
        <w:tab/>
        <w:t>FARMAKOLOGINĖS SAVYBĖS</w:t>
      </w:r>
    </w:p>
    <w:p w14:paraId="25263728" w14:textId="77777777" w:rsidR="00EB63AA" w:rsidRPr="00E969FE" w:rsidRDefault="00EB63AA" w:rsidP="00E969FE">
      <w:pPr>
        <w:widowControl w:val="0"/>
        <w:tabs>
          <w:tab w:val="left" w:pos="567"/>
        </w:tabs>
        <w:rPr>
          <w:sz w:val="22"/>
          <w:szCs w:val="22"/>
          <w:lang w:val="lt-LT" w:eastAsia="lt-LT"/>
        </w:rPr>
      </w:pPr>
    </w:p>
    <w:p w14:paraId="461EC283"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5.1</w:t>
      </w:r>
      <w:r w:rsidRPr="00E969FE">
        <w:rPr>
          <w:b/>
          <w:sz w:val="22"/>
          <w:szCs w:val="22"/>
          <w:lang w:val="lt-LT" w:eastAsia="lt-LT"/>
        </w:rPr>
        <w:tab/>
      </w:r>
      <w:proofErr w:type="spellStart"/>
      <w:r w:rsidRPr="00E969FE">
        <w:rPr>
          <w:b/>
          <w:sz w:val="22"/>
          <w:szCs w:val="22"/>
          <w:lang w:val="lt-LT" w:eastAsia="lt-LT"/>
        </w:rPr>
        <w:t>Farmakodinaminės</w:t>
      </w:r>
      <w:proofErr w:type="spellEnd"/>
      <w:r w:rsidRPr="00E969FE">
        <w:rPr>
          <w:b/>
          <w:sz w:val="22"/>
          <w:szCs w:val="22"/>
          <w:lang w:val="lt-LT" w:eastAsia="lt-LT"/>
        </w:rPr>
        <w:t xml:space="preserve"> savybės</w:t>
      </w:r>
    </w:p>
    <w:p w14:paraId="2518F249" w14:textId="77777777" w:rsidR="008F64D9" w:rsidRDefault="008F64D9" w:rsidP="008F64D9">
      <w:pPr>
        <w:pStyle w:val="Default"/>
        <w:rPr>
          <w:sz w:val="22"/>
          <w:szCs w:val="22"/>
        </w:rPr>
      </w:pPr>
    </w:p>
    <w:p w14:paraId="49139410" w14:textId="77777777" w:rsidR="008F64D9" w:rsidRPr="008F64D9" w:rsidRDefault="008F64D9" w:rsidP="008F64D9">
      <w:pPr>
        <w:pStyle w:val="Default"/>
        <w:rPr>
          <w:sz w:val="22"/>
          <w:szCs w:val="22"/>
        </w:rPr>
      </w:pPr>
      <w:r w:rsidRPr="008F64D9">
        <w:rPr>
          <w:sz w:val="22"/>
          <w:szCs w:val="22"/>
        </w:rPr>
        <w:t xml:space="preserve">Farmakoterapinė grupė </w:t>
      </w:r>
      <w:r w:rsidRPr="008F64D9">
        <w:rPr>
          <w:b/>
          <w:bCs/>
          <w:sz w:val="22"/>
          <w:szCs w:val="22"/>
        </w:rPr>
        <w:t xml:space="preserve">– </w:t>
      </w:r>
      <w:r w:rsidRPr="008F64D9">
        <w:rPr>
          <w:sz w:val="22"/>
          <w:szCs w:val="22"/>
        </w:rPr>
        <w:t xml:space="preserve">urologiniai </w:t>
      </w:r>
      <w:r w:rsidR="00E45380">
        <w:rPr>
          <w:sz w:val="22"/>
          <w:szCs w:val="22"/>
        </w:rPr>
        <w:t xml:space="preserve">vaistiniai </w:t>
      </w:r>
      <w:r w:rsidRPr="008F64D9">
        <w:rPr>
          <w:sz w:val="22"/>
          <w:szCs w:val="22"/>
        </w:rPr>
        <w:t>preparatai, alfa adrenoreceptorių blokatoriai, ATC kodas – G04CA04.</w:t>
      </w:r>
    </w:p>
    <w:p w14:paraId="0F2416D6" w14:textId="77777777" w:rsidR="008F64D9" w:rsidRPr="008F64D9" w:rsidRDefault="008F64D9" w:rsidP="008F64D9">
      <w:pPr>
        <w:pStyle w:val="Default"/>
        <w:rPr>
          <w:sz w:val="22"/>
          <w:szCs w:val="22"/>
          <w:u w:val="single"/>
        </w:rPr>
      </w:pPr>
    </w:p>
    <w:p w14:paraId="768CCE3B" w14:textId="77777777" w:rsidR="008F64D9" w:rsidRPr="008F64D9" w:rsidRDefault="008F64D9" w:rsidP="008F64D9">
      <w:pPr>
        <w:pStyle w:val="Default"/>
        <w:rPr>
          <w:sz w:val="22"/>
          <w:szCs w:val="22"/>
        </w:rPr>
      </w:pPr>
      <w:r w:rsidRPr="008F64D9">
        <w:rPr>
          <w:sz w:val="22"/>
          <w:szCs w:val="22"/>
          <w:u w:val="single"/>
        </w:rPr>
        <w:t>Veikimo mechanizmas</w:t>
      </w:r>
    </w:p>
    <w:p w14:paraId="12D09A02" w14:textId="77777777" w:rsidR="008F64D9" w:rsidRPr="008F64D9" w:rsidRDefault="008F64D9" w:rsidP="008F64D9">
      <w:pPr>
        <w:pStyle w:val="Default"/>
        <w:rPr>
          <w:sz w:val="22"/>
          <w:szCs w:val="22"/>
        </w:rPr>
      </w:pPr>
      <w:r w:rsidRPr="008F64D9">
        <w:rPr>
          <w:sz w:val="22"/>
          <w:szCs w:val="22"/>
        </w:rPr>
        <w:t xml:space="preserve">Silodozinas labai selektyviai veikia </w:t>
      </w:r>
      <w:r w:rsidR="00F65CF9" w:rsidRPr="000B5EA8">
        <w:rPr>
          <w:sz w:val="22"/>
          <w:szCs w:val="22"/>
        </w:rPr>
        <w:t>α</w:t>
      </w:r>
      <w:r w:rsidR="00F65CF9" w:rsidRPr="000B5EA8">
        <w:rPr>
          <w:sz w:val="22"/>
          <w:szCs w:val="22"/>
          <w:vertAlign w:val="subscript"/>
        </w:rPr>
        <w:t>1A</w:t>
      </w:r>
      <w:r w:rsidRPr="008F64D9">
        <w:rPr>
          <w:position w:val="-8"/>
          <w:sz w:val="22"/>
          <w:szCs w:val="22"/>
          <w:vertAlign w:val="subscript"/>
        </w:rPr>
        <w:t xml:space="preserve"> </w:t>
      </w:r>
      <w:r w:rsidRPr="008F64D9">
        <w:rPr>
          <w:sz w:val="22"/>
          <w:szCs w:val="22"/>
        </w:rPr>
        <w:t xml:space="preserve">adrenoreceptorius, kurių daugiausia </w:t>
      </w:r>
      <w:r w:rsidR="00E45380">
        <w:rPr>
          <w:sz w:val="22"/>
          <w:szCs w:val="22"/>
        </w:rPr>
        <w:t xml:space="preserve">yra </w:t>
      </w:r>
      <w:r w:rsidRPr="008F64D9">
        <w:rPr>
          <w:sz w:val="22"/>
          <w:szCs w:val="22"/>
        </w:rPr>
        <w:t xml:space="preserve">prostatoje, šlapimo pūslės dugne, šlapimo pūslės kaklelyje, prostatos kapsulėje ir šlaplės prostatinėje dalyje. Užblokavus šiuos </w:t>
      </w:r>
      <w:r w:rsidR="00F65CF9" w:rsidRPr="000B5EA8">
        <w:rPr>
          <w:sz w:val="22"/>
          <w:szCs w:val="22"/>
        </w:rPr>
        <w:t>α</w:t>
      </w:r>
      <w:r w:rsidR="00F65CF9" w:rsidRPr="000B5EA8">
        <w:rPr>
          <w:sz w:val="22"/>
          <w:szCs w:val="22"/>
          <w:vertAlign w:val="subscript"/>
        </w:rPr>
        <w:t>1A</w:t>
      </w:r>
      <w:r w:rsidRPr="008F64D9">
        <w:rPr>
          <w:position w:val="-8"/>
          <w:sz w:val="22"/>
          <w:szCs w:val="22"/>
          <w:vertAlign w:val="subscript"/>
        </w:rPr>
        <w:t xml:space="preserve"> </w:t>
      </w:r>
      <w:r w:rsidRPr="008F64D9">
        <w:rPr>
          <w:sz w:val="22"/>
          <w:szCs w:val="22"/>
        </w:rPr>
        <w:t>adrenoreceptorius, lygieji šių audinių raumenys atsipalaiduoja, todėl sumažėja pasipriešinimas šlapimo pūslės išeinamojoje dalyje, neveikiant rauko lygiųjų raumenų kontraktiliškumo. Todėl palengvėja tiek šlapimo susilaikymo (dirginimo), tiek pūslės ištuštėjimo (obstrukciniai) simptomai (apatinių šlapimo takų simptomai, AŠTS), būdingi gerybinei prostatos hiperplazijai.</w:t>
      </w:r>
    </w:p>
    <w:p w14:paraId="67B0F9D8" w14:textId="77777777" w:rsidR="008F64D9" w:rsidRPr="008F64D9" w:rsidRDefault="008F64D9" w:rsidP="008F64D9">
      <w:pPr>
        <w:pStyle w:val="Default"/>
        <w:rPr>
          <w:sz w:val="22"/>
          <w:szCs w:val="22"/>
        </w:rPr>
      </w:pPr>
      <w:r w:rsidRPr="008F64D9">
        <w:rPr>
          <w:sz w:val="22"/>
          <w:szCs w:val="22"/>
        </w:rPr>
        <w:t xml:space="preserve">Silodozino afinitetas širdies ir kraujagyslių sistemos </w:t>
      </w:r>
      <w:r w:rsidR="00F65CF9" w:rsidRPr="000B5EA8">
        <w:rPr>
          <w:sz w:val="22"/>
          <w:szCs w:val="22"/>
        </w:rPr>
        <w:t>α</w:t>
      </w:r>
      <w:r w:rsidR="00F65CF9" w:rsidRPr="000B5EA8">
        <w:rPr>
          <w:sz w:val="22"/>
          <w:szCs w:val="22"/>
          <w:vertAlign w:val="subscript"/>
        </w:rPr>
        <w:t>1B</w:t>
      </w:r>
      <w:r w:rsidRPr="008F64D9">
        <w:rPr>
          <w:position w:val="-8"/>
          <w:sz w:val="22"/>
          <w:szCs w:val="22"/>
          <w:vertAlign w:val="subscript"/>
        </w:rPr>
        <w:t xml:space="preserve"> </w:t>
      </w:r>
      <w:r w:rsidRPr="008F64D9">
        <w:rPr>
          <w:sz w:val="22"/>
          <w:szCs w:val="22"/>
        </w:rPr>
        <w:t xml:space="preserve">adrenoreceptoriams yra žymiai mažesnis. </w:t>
      </w:r>
      <w:r w:rsidRPr="008F64D9">
        <w:rPr>
          <w:i/>
          <w:iCs/>
          <w:sz w:val="22"/>
          <w:szCs w:val="22"/>
        </w:rPr>
        <w:t xml:space="preserve">In vitro </w:t>
      </w:r>
      <w:r w:rsidRPr="008F64D9">
        <w:rPr>
          <w:sz w:val="22"/>
          <w:szCs w:val="22"/>
        </w:rPr>
        <w:t xml:space="preserve">atliktų tyrimų metu įrodyta, kad silodozino </w:t>
      </w:r>
      <w:r w:rsidR="00F65CF9" w:rsidRPr="000B5EA8">
        <w:rPr>
          <w:sz w:val="22"/>
          <w:szCs w:val="22"/>
        </w:rPr>
        <w:t>α</w:t>
      </w:r>
      <w:r w:rsidR="00F65CF9" w:rsidRPr="000B5EA8">
        <w:rPr>
          <w:sz w:val="22"/>
          <w:szCs w:val="22"/>
          <w:vertAlign w:val="subscript"/>
        </w:rPr>
        <w:t>1A</w:t>
      </w:r>
      <w:r w:rsidRPr="008F64D9">
        <w:rPr>
          <w:sz w:val="22"/>
          <w:szCs w:val="22"/>
        </w:rPr>
        <w:t>:</w:t>
      </w:r>
      <w:r w:rsidR="00F65CF9" w:rsidRPr="00F65CF9">
        <w:rPr>
          <w:sz w:val="22"/>
          <w:szCs w:val="22"/>
        </w:rPr>
        <w:t xml:space="preserve"> </w:t>
      </w:r>
      <w:r w:rsidR="00F65CF9" w:rsidRPr="000B5EA8">
        <w:rPr>
          <w:sz w:val="22"/>
          <w:szCs w:val="22"/>
        </w:rPr>
        <w:t>α</w:t>
      </w:r>
      <w:r w:rsidR="00F65CF9" w:rsidRPr="000B5EA8">
        <w:rPr>
          <w:sz w:val="22"/>
          <w:szCs w:val="22"/>
          <w:vertAlign w:val="subscript"/>
        </w:rPr>
        <w:t>1B</w:t>
      </w:r>
      <w:r w:rsidRPr="008F64D9">
        <w:rPr>
          <w:position w:val="-8"/>
          <w:sz w:val="22"/>
          <w:szCs w:val="22"/>
          <w:vertAlign w:val="subscript"/>
        </w:rPr>
        <w:t xml:space="preserve"> </w:t>
      </w:r>
      <w:r w:rsidRPr="008F64D9">
        <w:rPr>
          <w:sz w:val="22"/>
          <w:szCs w:val="22"/>
        </w:rPr>
        <w:t>receptorių prisijungimo santykis (162:1) yra ypač didelis.</w:t>
      </w:r>
    </w:p>
    <w:p w14:paraId="0B6DB960" w14:textId="77777777" w:rsidR="008F64D9" w:rsidRPr="008F64D9" w:rsidRDefault="008F64D9" w:rsidP="008F64D9">
      <w:pPr>
        <w:pStyle w:val="Default"/>
        <w:rPr>
          <w:sz w:val="22"/>
          <w:szCs w:val="22"/>
        </w:rPr>
      </w:pPr>
    </w:p>
    <w:p w14:paraId="0B6D4C8E" w14:textId="77777777" w:rsidR="008F64D9" w:rsidRPr="008F64D9" w:rsidRDefault="008F64D9" w:rsidP="008F64D9">
      <w:pPr>
        <w:pStyle w:val="Default"/>
        <w:rPr>
          <w:sz w:val="22"/>
          <w:szCs w:val="22"/>
        </w:rPr>
      </w:pPr>
      <w:r w:rsidRPr="008F64D9">
        <w:rPr>
          <w:sz w:val="22"/>
          <w:szCs w:val="22"/>
          <w:u w:val="single"/>
        </w:rPr>
        <w:t>Klinikinis veiksmingumas ir saugumas</w:t>
      </w:r>
    </w:p>
    <w:p w14:paraId="7B1E8B4B" w14:textId="77777777" w:rsidR="008F64D9" w:rsidRDefault="008F64D9" w:rsidP="008F64D9">
      <w:pPr>
        <w:pStyle w:val="Default"/>
        <w:rPr>
          <w:sz w:val="22"/>
          <w:szCs w:val="22"/>
        </w:rPr>
      </w:pPr>
      <w:r w:rsidRPr="008F64D9">
        <w:rPr>
          <w:sz w:val="22"/>
          <w:szCs w:val="22"/>
        </w:rPr>
        <w:t>II fazės dozės nustatymo, dvigubai aklo, placebu kontroliuojamo tyrimo metu skiriant po 4 ar 8 mg silodozino vieną kartą per parą, buvo stebimas ryškesnis simptomų pagerėjimas, vertinant pagal Amerikos urologų asociacijos (AUA) simptomų skalės rodiklį, kuris buvo nustatytas vartojant silod</w:t>
      </w:r>
      <w:r w:rsidR="00152AB9">
        <w:rPr>
          <w:sz w:val="22"/>
          <w:szCs w:val="22"/>
        </w:rPr>
        <w:t>ozino 8 </w:t>
      </w:r>
      <w:r w:rsidRPr="008F64D9">
        <w:rPr>
          <w:sz w:val="22"/>
          <w:szCs w:val="22"/>
        </w:rPr>
        <w:t xml:space="preserve">mg dozę </w:t>
      </w:r>
      <w:r w:rsidR="00152AB9">
        <w:rPr>
          <w:sz w:val="22"/>
          <w:szCs w:val="22"/>
        </w:rPr>
        <w:t>(-6,8±5,8, n=90; p=0,0018) ir 4 </w:t>
      </w:r>
      <w:r w:rsidRPr="008F64D9">
        <w:rPr>
          <w:sz w:val="22"/>
          <w:szCs w:val="22"/>
        </w:rPr>
        <w:t>mg dozę (-5,7±5,5, n=88; p=0,0355), palyginti su placebu (-4,0±5,5, n=83).</w:t>
      </w:r>
    </w:p>
    <w:p w14:paraId="5DD2C6C9" w14:textId="77777777" w:rsidR="008F64D9" w:rsidRPr="008F64D9" w:rsidRDefault="008F64D9" w:rsidP="008F64D9">
      <w:pPr>
        <w:pStyle w:val="Default"/>
        <w:rPr>
          <w:sz w:val="22"/>
          <w:szCs w:val="22"/>
        </w:rPr>
      </w:pPr>
    </w:p>
    <w:p w14:paraId="7A2107AD" w14:textId="6B824F95" w:rsidR="00EB63AA" w:rsidRPr="008F64D9" w:rsidRDefault="008F64D9" w:rsidP="008F64D9">
      <w:pPr>
        <w:widowControl w:val="0"/>
        <w:tabs>
          <w:tab w:val="left" w:pos="567"/>
        </w:tabs>
        <w:rPr>
          <w:sz w:val="22"/>
          <w:szCs w:val="22"/>
          <w:lang w:val="lt-LT" w:eastAsia="lt-LT"/>
        </w:rPr>
      </w:pPr>
      <w:r w:rsidRPr="008F64D9">
        <w:rPr>
          <w:sz w:val="22"/>
          <w:szCs w:val="22"/>
        </w:rPr>
        <w:t>Dviejų III fazės placebu kontroliuojamų klinikinių tyrimų, kurie buvo atliekami Jungtinėse Valstijose, ir viename placebu bei veikliąja medžiaga kontroliuojamame tyrime, kuris buvo atliktas Europoje, metu daugiau nei 800 pacientų, kuriems pasireiškė vidutinio sunkumo ar sunkių GPH simptomų (tarptautinė prostatos simptomų skalė, TPSS, pradinė reikšmė ≥13) vieną kartą per parą buvo skiriama 8 mg silodozino. Visų tyrimu metu pacientai, kurie 4 savaičių paruošiamosios placebo vartojimo fazės metu nereagavo į placebą, buvo atsitiktinių imčių būdu atrinkti vartoti tiriamąjį vaist</w:t>
      </w:r>
      <w:r w:rsidR="00E45380">
        <w:rPr>
          <w:sz w:val="22"/>
          <w:szCs w:val="22"/>
        </w:rPr>
        <w:t>inį preparatą</w:t>
      </w:r>
      <w:r w:rsidRPr="008F64D9">
        <w:rPr>
          <w:sz w:val="22"/>
          <w:szCs w:val="22"/>
        </w:rPr>
        <w:t xml:space="preserve">. Visų tyrimu metu pacientams, gydytiems silodozinu, labiau sumažėjo tiek šlapimo susilaikymo (dirginimo), </w:t>
      </w:r>
      <w:r w:rsidRPr="008F64D9">
        <w:rPr>
          <w:sz w:val="22"/>
          <w:szCs w:val="22"/>
        </w:rPr>
        <w:lastRenderedPageBreak/>
        <w:t xml:space="preserve">tiek pūslės ištuštėjimo (obstrukcinių) GPH simptomų, palyginti su placebu, vertinant po 12 gydymo savaičių. Kiekvieno tyrimo duomenys, kurie buvo stebėti numatomose gydyti (angl., </w:t>
      </w:r>
      <w:r w:rsidRPr="008F64D9">
        <w:rPr>
          <w:i/>
          <w:iCs/>
          <w:sz w:val="22"/>
          <w:szCs w:val="22"/>
        </w:rPr>
        <w:t>Intent-to-treat</w:t>
      </w:r>
      <w:r w:rsidRPr="008F64D9">
        <w:rPr>
          <w:sz w:val="22"/>
          <w:szCs w:val="22"/>
        </w:rPr>
        <w:t>) populiacijose, yra pavaizduoti žemiau.</w:t>
      </w:r>
    </w:p>
    <w:p w14:paraId="60305EF3" w14:textId="77777777" w:rsidR="008F64D9" w:rsidRDefault="008F64D9" w:rsidP="00E969FE">
      <w:pPr>
        <w:widowControl w:val="0"/>
        <w:tabs>
          <w:tab w:val="left" w:pos="567"/>
        </w:tabs>
        <w:rPr>
          <w:b/>
          <w:sz w:val="22"/>
          <w:szCs w:val="22"/>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115"/>
        <w:gridCol w:w="828"/>
        <w:gridCol w:w="812"/>
        <w:gridCol w:w="826"/>
        <w:gridCol w:w="1013"/>
        <w:gridCol w:w="826"/>
        <w:gridCol w:w="1013"/>
        <w:gridCol w:w="759"/>
        <w:gridCol w:w="1071"/>
      </w:tblGrid>
      <w:tr w:rsidR="008F64D9" w:rsidRPr="00A17FF6" w14:paraId="14F2C03C" w14:textId="77777777" w:rsidTr="00D34186">
        <w:tc>
          <w:tcPr>
            <w:tcW w:w="440" w:type="pct"/>
            <w:vMerge w:val="restart"/>
            <w:shd w:val="clear" w:color="auto" w:fill="auto"/>
            <w:vAlign w:val="center"/>
          </w:tcPr>
          <w:p w14:paraId="3AB767B8" w14:textId="77777777" w:rsidR="008F64D9" w:rsidRPr="00091E3A" w:rsidRDefault="008F64D9" w:rsidP="008F64D9">
            <w:pPr>
              <w:jc w:val="center"/>
              <w:rPr>
                <w:b/>
                <w:sz w:val="20"/>
              </w:rPr>
            </w:pPr>
            <w:r>
              <w:rPr>
                <w:b/>
                <w:sz w:val="20"/>
              </w:rPr>
              <w:t>Tyrimas</w:t>
            </w:r>
          </w:p>
        </w:tc>
        <w:tc>
          <w:tcPr>
            <w:tcW w:w="615" w:type="pct"/>
            <w:vMerge w:val="restart"/>
            <w:shd w:val="clear" w:color="auto" w:fill="auto"/>
            <w:vAlign w:val="center"/>
          </w:tcPr>
          <w:p w14:paraId="2912D6B6" w14:textId="77777777" w:rsidR="008F64D9" w:rsidRPr="00091E3A" w:rsidRDefault="008F64D9" w:rsidP="008F64D9">
            <w:pPr>
              <w:jc w:val="center"/>
              <w:rPr>
                <w:b/>
                <w:sz w:val="20"/>
              </w:rPr>
            </w:pPr>
            <w:r>
              <w:rPr>
                <w:b/>
                <w:sz w:val="20"/>
              </w:rPr>
              <w:t>Gydymo gupė</w:t>
            </w:r>
          </w:p>
        </w:tc>
        <w:tc>
          <w:tcPr>
            <w:tcW w:w="457" w:type="pct"/>
            <w:vMerge w:val="restart"/>
            <w:shd w:val="clear" w:color="auto" w:fill="auto"/>
            <w:vAlign w:val="center"/>
          </w:tcPr>
          <w:p w14:paraId="52C3C7ED" w14:textId="77777777" w:rsidR="008F64D9" w:rsidRPr="00091E3A" w:rsidRDefault="008F64D9" w:rsidP="008F64D9">
            <w:pPr>
              <w:jc w:val="center"/>
              <w:rPr>
                <w:b/>
                <w:sz w:val="20"/>
              </w:rPr>
            </w:pPr>
            <w:r>
              <w:rPr>
                <w:b/>
                <w:sz w:val="20"/>
              </w:rPr>
              <w:t>Pacientų skaičius</w:t>
            </w:r>
          </w:p>
        </w:tc>
        <w:tc>
          <w:tcPr>
            <w:tcW w:w="1463" w:type="pct"/>
            <w:gridSpan w:val="3"/>
            <w:shd w:val="clear" w:color="auto" w:fill="auto"/>
            <w:vAlign w:val="center"/>
          </w:tcPr>
          <w:p w14:paraId="3BD9B7B3" w14:textId="77777777" w:rsidR="008F64D9" w:rsidRPr="00091E3A" w:rsidRDefault="008F64D9" w:rsidP="008F64D9">
            <w:pPr>
              <w:jc w:val="center"/>
              <w:rPr>
                <w:b/>
                <w:sz w:val="20"/>
              </w:rPr>
            </w:pPr>
            <w:r>
              <w:rPr>
                <w:b/>
                <w:sz w:val="20"/>
              </w:rPr>
              <w:t>Bendrasis T</w:t>
            </w:r>
            <w:r w:rsidRPr="00091E3A">
              <w:rPr>
                <w:b/>
                <w:sz w:val="20"/>
              </w:rPr>
              <w:t>PSS</w:t>
            </w:r>
            <w:r>
              <w:rPr>
                <w:b/>
                <w:sz w:val="20"/>
              </w:rPr>
              <w:t xml:space="preserve"> rodiklis</w:t>
            </w:r>
          </w:p>
        </w:tc>
        <w:tc>
          <w:tcPr>
            <w:tcW w:w="1015" w:type="pct"/>
            <w:gridSpan w:val="2"/>
            <w:shd w:val="clear" w:color="auto" w:fill="auto"/>
            <w:vAlign w:val="center"/>
          </w:tcPr>
          <w:p w14:paraId="2A691762" w14:textId="77777777" w:rsidR="008F64D9" w:rsidRPr="00091E3A" w:rsidRDefault="008F64D9" w:rsidP="008F64D9">
            <w:pPr>
              <w:jc w:val="center"/>
              <w:rPr>
                <w:b/>
                <w:sz w:val="20"/>
              </w:rPr>
            </w:pPr>
            <w:r>
              <w:rPr>
                <w:b/>
                <w:sz w:val="20"/>
              </w:rPr>
              <w:t>T</w:t>
            </w:r>
            <w:r w:rsidRPr="00091E3A">
              <w:rPr>
                <w:b/>
                <w:sz w:val="20"/>
              </w:rPr>
              <w:t>PSS</w:t>
            </w:r>
            <w:r>
              <w:rPr>
                <w:b/>
                <w:sz w:val="20"/>
              </w:rPr>
              <w:t xml:space="preserve"> dirginimo simptomai</w:t>
            </w:r>
          </w:p>
        </w:tc>
        <w:tc>
          <w:tcPr>
            <w:tcW w:w="1010" w:type="pct"/>
            <w:gridSpan w:val="2"/>
            <w:shd w:val="clear" w:color="auto" w:fill="auto"/>
            <w:vAlign w:val="center"/>
          </w:tcPr>
          <w:p w14:paraId="1CB2DDC6" w14:textId="77777777" w:rsidR="008F64D9" w:rsidRPr="00091E3A" w:rsidRDefault="008F64D9" w:rsidP="008F64D9">
            <w:pPr>
              <w:jc w:val="center"/>
              <w:rPr>
                <w:b/>
                <w:sz w:val="20"/>
              </w:rPr>
            </w:pPr>
            <w:r>
              <w:rPr>
                <w:b/>
                <w:sz w:val="20"/>
              </w:rPr>
              <w:t>T</w:t>
            </w:r>
            <w:r w:rsidRPr="00091E3A">
              <w:rPr>
                <w:b/>
                <w:sz w:val="20"/>
              </w:rPr>
              <w:t>PSS</w:t>
            </w:r>
            <w:r>
              <w:rPr>
                <w:b/>
                <w:sz w:val="20"/>
              </w:rPr>
              <w:t xml:space="preserve"> obstrukciniai simptomai</w:t>
            </w:r>
          </w:p>
        </w:tc>
      </w:tr>
      <w:tr w:rsidR="008F64D9" w:rsidRPr="00A17FF6" w14:paraId="4210E546" w14:textId="77777777" w:rsidTr="00D34186">
        <w:tc>
          <w:tcPr>
            <w:tcW w:w="440" w:type="pct"/>
            <w:vMerge/>
            <w:shd w:val="clear" w:color="auto" w:fill="auto"/>
          </w:tcPr>
          <w:p w14:paraId="3FC58654" w14:textId="77777777" w:rsidR="008F64D9" w:rsidRPr="00091E3A" w:rsidRDefault="008F64D9" w:rsidP="008F64D9">
            <w:pPr>
              <w:rPr>
                <w:sz w:val="20"/>
              </w:rPr>
            </w:pPr>
          </w:p>
        </w:tc>
        <w:tc>
          <w:tcPr>
            <w:tcW w:w="615" w:type="pct"/>
            <w:vMerge/>
            <w:tcBorders>
              <w:bottom w:val="single" w:sz="4" w:space="0" w:color="auto"/>
            </w:tcBorders>
            <w:shd w:val="clear" w:color="auto" w:fill="auto"/>
          </w:tcPr>
          <w:p w14:paraId="17BF17C4" w14:textId="77777777" w:rsidR="008F64D9" w:rsidRPr="00091E3A" w:rsidRDefault="008F64D9" w:rsidP="008F64D9">
            <w:pPr>
              <w:rPr>
                <w:sz w:val="20"/>
              </w:rPr>
            </w:pPr>
          </w:p>
        </w:tc>
        <w:tc>
          <w:tcPr>
            <w:tcW w:w="457" w:type="pct"/>
            <w:vMerge/>
            <w:tcBorders>
              <w:bottom w:val="single" w:sz="4" w:space="0" w:color="auto"/>
            </w:tcBorders>
            <w:shd w:val="clear" w:color="auto" w:fill="auto"/>
          </w:tcPr>
          <w:p w14:paraId="18FF661D" w14:textId="77777777" w:rsidR="008F64D9" w:rsidRPr="00091E3A" w:rsidRDefault="008F64D9" w:rsidP="008F64D9">
            <w:pPr>
              <w:rPr>
                <w:sz w:val="20"/>
              </w:rPr>
            </w:pPr>
          </w:p>
        </w:tc>
        <w:tc>
          <w:tcPr>
            <w:tcW w:w="448" w:type="pct"/>
            <w:tcBorders>
              <w:bottom w:val="single" w:sz="4" w:space="0" w:color="auto"/>
            </w:tcBorders>
            <w:shd w:val="clear" w:color="auto" w:fill="auto"/>
            <w:vAlign w:val="center"/>
          </w:tcPr>
          <w:p w14:paraId="18FD2AF3" w14:textId="77777777" w:rsidR="008F64D9" w:rsidRPr="00091E3A" w:rsidRDefault="008F64D9" w:rsidP="008F64D9">
            <w:pPr>
              <w:jc w:val="center"/>
              <w:rPr>
                <w:sz w:val="20"/>
              </w:rPr>
            </w:pPr>
            <w:r>
              <w:rPr>
                <w:sz w:val="20"/>
              </w:rPr>
              <w:t>Pradinė reikšmė (±SN</w:t>
            </w:r>
            <w:r w:rsidRPr="00091E3A">
              <w:rPr>
                <w:sz w:val="20"/>
              </w:rPr>
              <w:t>)</w:t>
            </w:r>
          </w:p>
        </w:tc>
        <w:tc>
          <w:tcPr>
            <w:tcW w:w="456" w:type="pct"/>
            <w:tcBorders>
              <w:bottom w:val="single" w:sz="4" w:space="0" w:color="auto"/>
            </w:tcBorders>
            <w:shd w:val="clear" w:color="auto" w:fill="auto"/>
            <w:vAlign w:val="center"/>
          </w:tcPr>
          <w:p w14:paraId="43655989" w14:textId="77777777" w:rsidR="008F64D9" w:rsidRPr="00091E3A" w:rsidRDefault="008F64D9" w:rsidP="008F64D9">
            <w:pPr>
              <w:jc w:val="center"/>
              <w:rPr>
                <w:sz w:val="20"/>
              </w:rPr>
            </w:pPr>
            <w:r>
              <w:rPr>
                <w:sz w:val="20"/>
              </w:rPr>
              <w:t xml:space="preserve">Pasireiškimas palyginti su pradine </w:t>
            </w:r>
          </w:p>
        </w:tc>
        <w:tc>
          <w:tcPr>
            <w:tcW w:w="559" w:type="pct"/>
            <w:shd w:val="clear" w:color="auto" w:fill="auto"/>
            <w:vAlign w:val="center"/>
          </w:tcPr>
          <w:p w14:paraId="2228AB85" w14:textId="77777777" w:rsidR="008F64D9" w:rsidRPr="00091E3A" w:rsidRDefault="008F64D9" w:rsidP="008F64D9">
            <w:pPr>
              <w:jc w:val="center"/>
              <w:rPr>
                <w:sz w:val="20"/>
              </w:rPr>
            </w:pPr>
            <w:r>
              <w:rPr>
                <w:sz w:val="20"/>
              </w:rPr>
              <w:t>Skirtumas (95 % PI) palyginti su placebu</w:t>
            </w:r>
          </w:p>
        </w:tc>
        <w:tc>
          <w:tcPr>
            <w:tcW w:w="456" w:type="pct"/>
            <w:tcBorders>
              <w:bottom w:val="single" w:sz="4" w:space="0" w:color="auto"/>
            </w:tcBorders>
            <w:shd w:val="clear" w:color="auto" w:fill="auto"/>
            <w:vAlign w:val="center"/>
          </w:tcPr>
          <w:p w14:paraId="0D48E37D" w14:textId="77777777" w:rsidR="008F64D9" w:rsidRPr="00091E3A" w:rsidRDefault="004E2752" w:rsidP="008F64D9">
            <w:pPr>
              <w:jc w:val="center"/>
              <w:rPr>
                <w:sz w:val="20"/>
              </w:rPr>
            </w:pPr>
            <w:r>
              <w:rPr>
                <w:sz w:val="20"/>
              </w:rPr>
              <w:t>Pasikeitimas palyginus su pradine reikšme</w:t>
            </w:r>
          </w:p>
        </w:tc>
        <w:tc>
          <w:tcPr>
            <w:tcW w:w="559" w:type="pct"/>
            <w:shd w:val="clear" w:color="auto" w:fill="auto"/>
            <w:vAlign w:val="center"/>
          </w:tcPr>
          <w:p w14:paraId="404BE18A" w14:textId="77777777" w:rsidR="008F64D9" w:rsidRPr="00091E3A" w:rsidRDefault="004755C2" w:rsidP="008F64D9">
            <w:pPr>
              <w:jc w:val="center"/>
              <w:rPr>
                <w:sz w:val="20"/>
              </w:rPr>
            </w:pPr>
            <w:r>
              <w:rPr>
                <w:sz w:val="20"/>
              </w:rPr>
              <w:t>Skirtumas</w:t>
            </w:r>
            <w:r w:rsidR="005D7EA2">
              <w:rPr>
                <w:sz w:val="20"/>
              </w:rPr>
              <w:t xml:space="preserve"> (95 % P</w:t>
            </w:r>
            <w:r>
              <w:rPr>
                <w:sz w:val="20"/>
              </w:rPr>
              <w:t>I) palyginti placebu</w:t>
            </w:r>
          </w:p>
        </w:tc>
        <w:tc>
          <w:tcPr>
            <w:tcW w:w="419" w:type="pct"/>
            <w:tcBorders>
              <w:bottom w:val="single" w:sz="4" w:space="0" w:color="auto"/>
            </w:tcBorders>
            <w:shd w:val="clear" w:color="auto" w:fill="auto"/>
            <w:vAlign w:val="center"/>
          </w:tcPr>
          <w:p w14:paraId="3A184EA3" w14:textId="77777777" w:rsidR="008F64D9" w:rsidRPr="00091E3A" w:rsidRDefault="004755C2" w:rsidP="008F64D9">
            <w:pPr>
              <w:jc w:val="center"/>
              <w:rPr>
                <w:sz w:val="20"/>
              </w:rPr>
            </w:pPr>
            <w:r>
              <w:rPr>
                <w:sz w:val="20"/>
              </w:rPr>
              <w:t>Psikeitimas palyginti su pradine reikšme</w:t>
            </w:r>
          </w:p>
        </w:tc>
        <w:tc>
          <w:tcPr>
            <w:tcW w:w="591" w:type="pct"/>
            <w:shd w:val="clear" w:color="auto" w:fill="auto"/>
            <w:vAlign w:val="center"/>
          </w:tcPr>
          <w:p w14:paraId="518DA572" w14:textId="77777777" w:rsidR="008F64D9" w:rsidRPr="00091E3A" w:rsidRDefault="005D7EA2" w:rsidP="008F64D9">
            <w:pPr>
              <w:jc w:val="center"/>
              <w:rPr>
                <w:sz w:val="20"/>
              </w:rPr>
            </w:pPr>
            <w:r>
              <w:rPr>
                <w:sz w:val="20"/>
              </w:rPr>
              <w:t>Skirtumas (95 % PI) palyginti su placebu</w:t>
            </w:r>
          </w:p>
        </w:tc>
      </w:tr>
      <w:tr w:rsidR="008F64D9" w:rsidRPr="00A17FF6" w14:paraId="06A107AD" w14:textId="77777777" w:rsidTr="00D34186">
        <w:trPr>
          <w:trHeight w:val="310"/>
        </w:trPr>
        <w:tc>
          <w:tcPr>
            <w:tcW w:w="440" w:type="pct"/>
            <w:vMerge w:val="restart"/>
            <w:shd w:val="clear" w:color="auto" w:fill="auto"/>
            <w:vAlign w:val="center"/>
          </w:tcPr>
          <w:p w14:paraId="1D38869F" w14:textId="77777777" w:rsidR="008F64D9" w:rsidRPr="00091E3A" w:rsidRDefault="008F64D9" w:rsidP="008F64D9">
            <w:pPr>
              <w:rPr>
                <w:sz w:val="20"/>
              </w:rPr>
            </w:pPr>
            <w:r w:rsidRPr="00091E3A">
              <w:rPr>
                <w:sz w:val="20"/>
              </w:rPr>
              <w:t>US-1</w:t>
            </w:r>
          </w:p>
        </w:tc>
        <w:tc>
          <w:tcPr>
            <w:tcW w:w="615" w:type="pct"/>
            <w:tcBorders>
              <w:bottom w:val="nil"/>
            </w:tcBorders>
            <w:shd w:val="clear" w:color="auto" w:fill="auto"/>
            <w:vAlign w:val="center"/>
          </w:tcPr>
          <w:p w14:paraId="1C915396" w14:textId="77777777" w:rsidR="008F64D9" w:rsidRPr="00091E3A" w:rsidRDefault="0022144A" w:rsidP="008F64D9">
            <w:pPr>
              <w:rPr>
                <w:sz w:val="20"/>
              </w:rPr>
            </w:pPr>
            <w:r>
              <w:rPr>
                <w:sz w:val="20"/>
              </w:rPr>
              <w:t>Silodozinas</w:t>
            </w:r>
          </w:p>
        </w:tc>
        <w:tc>
          <w:tcPr>
            <w:tcW w:w="457" w:type="pct"/>
            <w:tcBorders>
              <w:bottom w:val="nil"/>
            </w:tcBorders>
            <w:shd w:val="clear" w:color="auto" w:fill="auto"/>
            <w:vAlign w:val="center"/>
          </w:tcPr>
          <w:p w14:paraId="0E406275" w14:textId="77777777" w:rsidR="008F64D9" w:rsidRPr="00091E3A" w:rsidRDefault="008F64D9" w:rsidP="008F64D9">
            <w:pPr>
              <w:jc w:val="center"/>
              <w:rPr>
                <w:sz w:val="20"/>
              </w:rPr>
            </w:pPr>
            <w:r w:rsidRPr="00091E3A">
              <w:rPr>
                <w:sz w:val="20"/>
              </w:rPr>
              <w:t>233</w:t>
            </w:r>
          </w:p>
        </w:tc>
        <w:tc>
          <w:tcPr>
            <w:tcW w:w="448" w:type="pct"/>
            <w:tcBorders>
              <w:bottom w:val="nil"/>
            </w:tcBorders>
            <w:shd w:val="clear" w:color="auto" w:fill="auto"/>
            <w:vAlign w:val="center"/>
          </w:tcPr>
          <w:p w14:paraId="570DE87C" w14:textId="77777777" w:rsidR="008F64D9" w:rsidRPr="00091E3A" w:rsidRDefault="008F64D9" w:rsidP="008F64D9">
            <w:pPr>
              <w:jc w:val="center"/>
              <w:rPr>
                <w:sz w:val="20"/>
              </w:rPr>
            </w:pPr>
            <w:r w:rsidRPr="00091E3A">
              <w:rPr>
                <w:sz w:val="20"/>
              </w:rPr>
              <w:t>22 ± 5</w:t>
            </w:r>
          </w:p>
        </w:tc>
        <w:tc>
          <w:tcPr>
            <w:tcW w:w="456" w:type="pct"/>
            <w:tcBorders>
              <w:bottom w:val="nil"/>
            </w:tcBorders>
            <w:shd w:val="clear" w:color="auto" w:fill="auto"/>
            <w:vAlign w:val="center"/>
          </w:tcPr>
          <w:p w14:paraId="4B9CCFE9" w14:textId="77777777" w:rsidR="008F64D9" w:rsidRPr="00091E3A" w:rsidRDefault="008F64D9" w:rsidP="008F64D9">
            <w:pPr>
              <w:jc w:val="center"/>
              <w:rPr>
                <w:sz w:val="20"/>
              </w:rPr>
            </w:pPr>
            <w:r w:rsidRPr="00091E3A">
              <w:rPr>
                <w:sz w:val="20"/>
              </w:rPr>
              <w:t>-6.5</w:t>
            </w:r>
          </w:p>
        </w:tc>
        <w:tc>
          <w:tcPr>
            <w:tcW w:w="559" w:type="pct"/>
            <w:vMerge w:val="restart"/>
            <w:shd w:val="clear" w:color="auto" w:fill="auto"/>
            <w:vAlign w:val="center"/>
          </w:tcPr>
          <w:p w14:paraId="59E108F1" w14:textId="77777777" w:rsidR="008F64D9" w:rsidRPr="00091E3A" w:rsidRDefault="008F64D9" w:rsidP="008F64D9">
            <w:pPr>
              <w:jc w:val="center"/>
              <w:rPr>
                <w:sz w:val="20"/>
              </w:rPr>
            </w:pPr>
            <w:r w:rsidRPr="00091E3A">
              <w:rPr>
                <w:sz w:val="20"/>
              </w:rPr>
              <w:t>-2.8*</w:t>
            </w:r>
          </w:p>
          <w:p w14:paraId="2920E396" w14:textId="77777777" w:rsidR="008F64D9" w:rsidRPr="00091E3A" w:rsidRDefault="008F64D9" w:rsidP="008F64D9">
            <w:pPr>
              <w:jc w:val="center"/>
              <w:rPr>
                <w:sz w:val="20"/>
              </w:rPr>
            </w:pPr>
            <w:r w:rsidRPr="00091E3A">
              <w:rPr>
                <w:sz w:val="20"/>
              </w:rPr>
              <w:t>(-3.9,-1.7)</w:t>
            </w:r>
          </w:p>
        </w:tc>
        <w:tc>
          <w:tcPr>
            <w:tcW w:w="456" w:type="pct"/>
            <w:tcBorders>
              <w:bottom w:val="nil"/>
            </w:tcBorders>
            <w:shd w:val="clear" w:color="auto" w:fill="auto"/>
            <w:vAlign w:val="center"/>
          </w:tcPr>
          <w:p w14:paraId="6DC7C9C1" w14:textId="77777777" w:rsidR="008F64D9" w:rsidRPr="00091E3A" w:rsidRDefault="008F64D9" w:rsidP="008F64D9">
            <w:pPr>
              <w:jc w:val="center"/>
              <w:rPr>
                <w:sz w:val="20"/>
              </w:rPr>
            </w:pPr>
            <w:r w:rsidRPr="00091E3A">
              <w:rPr>
                <w:sz w:val="20"/>
              </w:rPr>
              <w:t>-2.3</w:t>
            </w:r>
          </w:p>
        </w:tc>
        <w:tc>
          <w:tcPr>
            <w:tcW w:w="559" w:type="pct"/>
            <w:vMerge w:val="restart"/>
            <w:shd w:val="clear" w:color="auto" w:fill="auto"/>
            <w:vAlign w:val="center"/>
          </w:tcPr>
          <w:p w14:paraId="2493F045" w14:textId="77777777" w:rsidR="008F64D9" w:rsidRPr="00091E3A" w:rsidRDefault="008F64D9" w:rsidP="008F64D9">
            <w:pPr>
              <w:jc w:val="center"/>
              <w:rPr>
                <w:sz w:val="20"/>
              </w:rPr>
            </w:pPr>
            <w:r w:rsidRPr="00091E3A">
              <w:rPr>
                <w:sz w:val="20"/>
              </w:rPr>
              <w:t>-0.9*</w:t>
            </w:r>
          </w:p>
          <w:p w14:paraId="5A7543FB" w14:textId="77777777" w:rsidR="008F64D9" w:rsidRPr="00091E3A" w:rsidRDefault="008F64D9" w:rsidP="008F64D9">
            <w:pPr>
              <w:jc w:val="center"/>
              <w:rPr>
                <w:sz w:val="20"/>
              </w:rPr>
            </w:pPr>
            <w:r w:rsidRPr="00091E3A">
              <w:rPr>
                <w:sz w:val="20"/>
              </w:rPr>
              <w:t>(-1.4,-0.4)</w:t>
            </w:r>
          </w:p>
        </w:tc>
        <w:tc>
          <w:tcPr>
            <w:tcW w:w="419" w:type="pct"/>
            <w:tcBorders>
              <w:bottom w:val="nil"/>
            </w:tcBorders>
            <w:shd w:val="clear" w:color="auto" w:fill="auto"/>
            <w:vAlign w:val="center"/>
          </w:tcPr>
          <w:p w14:paraId="5FBDE7DF" w14:textId="77777777" w:rsidR="008F64D9" w:rsidRPr="00091E3A" w:rsidRDefault="008F64D9" w:rsidP="008F64D9">
            <w:pPr>
              <w:jc w:val="center"/>
              <w:rPr>
                <w:sz w:val="20"/>
              </w:rPr>
            </w:pPr>
            <w:r w:rsidRPr="00091E3A">
              <w:rPr>
                <w:sz w:val="20"/>
              </w:rPr>
              <w:t>-4.2</w:t>
            </w:r>
          </w:p>
        </w:tc>
        <w:tc>
          <w:tcPr>
            <w:tcW w:w="591" w:type="pct"/>
            <w:vMerge w:val="restart"/>
            <w:shd w:val="clear" w:color="auto" w:fill="auto"/>
            <w:vAlign w:val="center"/>
          </w:tcPr>
          <w:p w14:paraId="1375413D" w14:textId="77777777" w:rsidR="008F64D9" w:rsidRPr="00091E3A" w:rsidRDefault="008F64D9" w:rsidP="008F64D9">
            <w:pPr>
              <w:jc w:val="center"/>
              <w:rPr>
                <w:sz w:val="20"/>
              </w:rPr>
            </w:pPr>
            <w:r w:rsidRPr="00091E3A">
              <w:rPr>
                <w:sz w:val="20"/>
              </w:rPr>
              <w:t>-1.9*</w:t>
            </w:r>
          </w:p>
          <w:p w14:paraId="145471DE" w14:textId="77777777" w:rsidR="008F64D9" w:rsidRPr="00091E3A" w:rsidRDefault="008F64D9" w:rsidP="008F64D9">
            <w:pPr>
              <w:jc w:val="center"/>
              <w:rPr>
                <w:sz w:val="20"/>
              </w:rPr>
            </w:pPr>
            <w:r w:rsidRPr="00091E3A">
              <w:rPr>
                <w:sz w:val="20"/>
              </w:rPr>
              <w:t>(-2.6,-1.2)</w:t>
            </w:r>
          </w:p>
        </w:tc>
      </w:tr>
      <w:tr w:rsidR="008F64D9" w:rsidRPr="00A17FF6" w14:paraId="012E2FB4" w14:textId="77777777" w:rsidTr="00D34186">
        <w:trPr>
          <w:trHeight w:val="711"/>
        </w:trPr>
        <w:tc>
          <w:tcPr>
            <w:tcW w:w="440" w:type="pct"/>
            <w:vMerge/>
            <w:shd w:val="clear" w:color="auto" w:fill="auto"/>
            <w:vAlign w:val="center"/>
          </w:tcPr>
          <w:p w14:paraId="6AB029E6" w14:textId="77777777" w:rsidR="008F64D9" w:rsidRPr="00091E3A" w:rsidRDefault="008F64D9" w:rsidP="008F64D9">
            <w:pPr>
              <w:rPr>
                <w:sz w:val="20"/>
              </w:rPr>
            </w:pPr>
          </w:p>
        </w:tc>
        <w:tc>
          <w:tcPr>
            <w:tcW w:w="615" w:type="pct"/>
            <w:tcBorders>
              <w:top w:val="nil"/>
              <w:bottom w:val="single" w:sz="4" w:space="0" w:color="auto"/>
            </w:tcBorders>
            <w:shd w:val="clear" w:color="auto" w:fill="auto"/>
            <w:vAlign w:val="center"/>
          </w:tcPr>
          <w:p w14:paraId="03444349" w14:textId="77777777" w:rsidR="008F64D9" w:rsidRPr="00091E3A" w:rsidRDefault="0022144A" w:rsidP="008F64D9">
            <w:pPr>
              <w:rPr>
                <w:sz w:val="20"/>
              </w:rPr>
            </w:pPr>
            <w:r>
              <w:rPr>
                <w:sz w:val="20"/>
              </w:rPr>
              <w:t>Placebas</w:t>
            </w:r>
          </w:p>
        </w:tc>
        <w:tc>
          <w:tcPr>
            <w:tcW w:w="457" w:type="pct"/>
            <w:tcBorders>
              <w:top w:val="nil"/>
              <w:bottom w:val="single" w:sz="4" w:space="0" w:color="auto"/>
            </w:tcBorders>
            <w:shd w:val="clear" w:color="auto" w:fill="auto"/>
            <w:vAlign w:val="center"/>
          </w:tcPr>
          <w:p w14:paraId="6CD5FC1E" w14:textId="77777777" w:rsidR="008F64D9" w:rsidRPr="00091E3A" w:rsidRDefault="008F64D9" w:rsidP="008F64D9">
            <w:pPr>
              <w:jc w:val="center"/>
              <w:rPr>
                <w:sz w:val="20"/>
              </w:rPr>
            </w:pPr>
            <w:r w:rsidRPr="00091E3A">
              <w:rPr>
                <w:sz w:val="20"/>
              </w:rPr>
              <w:t>228</w:t>
            </w:r>
          </w:p>
        </w:tc>
        <w:tc>
          <w:tcPr>
            <w:tcW w:w="448" w:type="pct"/>
            <w:tcBorders>
              <w:top w:val="nil"/>
              <w:bottom w:val="single" w:sz="4" w:space="0" w:color="auto"/>
            </w:tcBorders>
            <w:shd w:val="clear" w:color="auto" w:fill="auto"/>
            <w:vAlign w:val="center"/>
          </w:tcPr>
          <w:p w14:paraId="6835F85E" w14:textId="77777777" w:rsidR="008F64D9" w:rsidRPr="00091E3A" w:rsidRDefault="008F64D9" w:rsidP="008F64D9">
            <w:pPr>
              <w:jc w:val="center"/>
              <w:rPr>
                <w:sz w:val="20"/>
              </w:rPr>
            </w:pPr>
            <w:r w:rsidRPr="00091E3A">
              <w:rPr>
                <w:sz w:val="20"/>
              </w:rPr>
              <w:t>21 ± 5</w:t>
            </w:r>
          </w:p>
        </w:tc>
        <w:tc>
          <w:tcPr>
            <w:tcW w:w="456" w:type="pct"/>
            <w:tcBorders>
              <w:top w:val="nil"/>
              <w:bottom w:val="single" w:sz="4" w:space="0" w:color="auto"/>
            </w:tcBorders>
            <w:shd w:val="clear" w:color="auto" w:fill="auto"/>
            <w:vAlign w:val="center"/>
          </w:tcPr>
          <w:p w14:paraId="79862D73" w14:textId="77777777" w:rsidR="008F64D9" w:rsidRPr="00091E3A" w:rsidRDefault="008F64D9" w:rsidP="008F64D9">
            <w:pPr>
              <w:jc w:val="center"/>
              <w:rPr>
                <w:sz w:val="20"/>
              </w:rPr>
            </w:pPr>
            <w:r w:rsidRPr="00091E3A">
              <w:rPr>
                <w:sz w:val="20"/>
              </w:rPr>
              <w:t>-3.6</w:t>
            </w:r>
          </w:p>
        </w:tc>
        <w:tc>
          <w:tcPr>
            <w:tcW w:w="559" w:type="pct"/>
            <w:vMerge/>
            <w:shd w:val="clear" w:color="auto" w:fill="auto"/>
            <w:vAlign w:val="center"/>
          </w:tcPr>
          <w:p w14:paraId="2B8A85EC" w14:textId="77777777" w:rsidR="008F64D9" w:rsidRPr="00091E3A" w:rsidRDefault="008F64D9" w:rsidP="008F64D9">
            <w:pPr>
              <w:jc w:val="center"/>
              <w:rPr>
                <w:sz w:val="20"/>
              </w:rPr>
            </w:pPr>
          </w:p>
        </w:tc>
        <w:tc>
          <w:tcPr>
            <w:tcW w:w="456" w:type="pct"/>
            <w:tcBorders>
              <w:top w:val="nil"/>
              <w:bottom w:val="single" w:sz="4" w:space="0" w:color="auto"/>
            </w:tcBorders>
            <w:shd w:val="clear" w:color="auto" w:fill="auto"/>
            <w:vAlign w:val="center"/>
          </w:tcPr>
          <w:p w14:paraId="7C406CFF" w14:textId="77777777" w:rsidR="008F64D9" w:rsidRPr="00091E3A" w:rsidRDefault="008F64D9" w:rsidP="008F64D9">
            <w:pPr>
              <w:jc w:val="center"/>
              <w:rPr>
                <w:sz w:val="20"/>
              </w:rPr>
            </w:pPr>
            <w:r w:rsidRPr="00091E3A">
              <w:rPr>
                <w:sz w:val="20"/>
              </w:rPr>
              <w:t>-1.4</w:t>
            </w:r>
          </w:p>
        </w:tc>
        <w:tc>
          <w:tcPr>
            <w:tcW w:w="559" w:type="pct"/>
            <w:vMerge/>
            <w:shd w:val="clear" w:color="auto" w:fill="auto"/>
            <w:vAlign w:val="center"/>
          </w:tcPr>
          <w:p w14:paraId="4EA270AA" w14:textId="77777777" w:rsidR="008F64D9" w:rsidRPr="00091E3A" w:rsidRDefault="008F64D9" w:rsidP="008F64D9">
            <w:pPr>
              <w:jc w:val="center"/>
              <w:rPr>
                <w:sz w:val="20"/>
              </w:rPr>
            </w:pPr>
          </w:p>
        </w:tc>
        <w:tc>
          <w:tcPr>
            <w:tcW w:w="419" w:type="pct"/>
            <w:tcBorders>
              <w:top w:val="nil"/>
              <w:bottom w:val="single" w:sz="4" w:space="0" w:color="auto"/>
            </w:tcBorders>
            <w:shd w:val="clear" w:color="auto" w:fill="auto"/>
            <w:vAlign w:val="center"/>
          </w:tcPr>
          <w:p w14:paraId="48C917AD" w14:textId="77777777" w:rsidR="008F64D9" w:rsidRPr="00091E3A" w:rsidRDefault="008F64D9" w:rsidP="008F64D9">
            <w:pPr>
              <w:jc w:val="center"/>
              <w:rPr>
                <w:sz w:val="20"/>
              </w:rPr>
            </w:pPr>
            <w:r w:rsidRPr="00091E3A">
              <w:rPr>
                <w:sz w:val="20"/>
              </w:rPr>
              <w:t>-2.2</w:t>
            </w:r>
          </w:p>
        </w:tc>
        <w:tc>
          <w:tcPr>
            <w:tcW w:w="591" w:type="pct"/>
            <w:vMerge/>
            <w:shd w:val="clear" w:color="auto" w:fill="auto"/>
            <w:vAlign w:val="center"/>
          </w:tcPr>
          <w:p w14:paraId="659E3398" w14:textId="77777777" w:rsidR="008F64D9" w:rsidRPr="00091E3A" w:rsidRDefault="008F64D9" w:rsidP="008F64D9">
            <w:pPr>
              <w:jc w:val="center"/>
              <w:rPr>
                <w:sz w:val="20"/>
              </w:rPr>
            </w:pPr>
          </w:p>
        </w:tc>
      </w:tr>
      <w:tr w:rsidR="008F64D9" w:rsidRPr="00A17FF6" w14:paraId="7090F432" w14:textId="77777777" w:rsidTr="00D34186">
        <w:trPr>
          <w:trHeight w:val="391"/>
        </w:trPr>
        <w:tc>
          <w:tcPr>
            <w:tcW w:w="440" w:type="pct"/>
            <w:vMerge w:val="restart"/>
            <w:shd w:val="clear" w:color="auto" w:fill="auto"/>
            <w:vAlign w:val="center"/>
          </w:tcPr>
          <w:p w14:paraId="63E8CBEE" w14:textId="77777777" w:rsidR="008F64D9" w:rsidRPr="00091E3A" w:rsidRDefault="008F64D9" w:rsidP="008F64D9">
            <w:pPr>
              <w:rPr>
                <w:sz w:val="20"/>
              </w:rPr>
            </w:pPr>
            <w:r w:rsidRPr="00091E3A">
              <w:rPr>
                <w:sz w:val="20"/>
              </w:rPr>
              <w:t>US-2</w:t>
            </w:r>
          </w:p>
        </w:tc>
        <w:tc>
          <w:tcPr>
            <w:tcW w:w="615" w:type="pct"/>
            <w:tcBorders>
              <w:bottom w:val="nil"/>
            </w:tcBorders>
            <w:shd w:val="clear" w:color="auto" w:fill="auto"/>
            <w:vAlign w:val="center"/>
          </w:tcPr>
          <w:p w14:paraId="74E4447F" w14:textId="77777777" w:rsidR="008F64D9" w:rsidRPr="00091E3A" w:rsidRDefault="0022144A" w:rsidP="008F64D9">
            <w:pPr>
              <w:rPr>
                <w:sz w:val="20"/>
              </w:rPr>
            </w:pPr>
            <w:r>
              <w:rPr>
                <w:sz w:val="20"/>
              </w:rPr>
              <w:t>Silodozinas</w:t>
            </w:r>
          </w:p>
        </w:tc>
        <w:tc>
          <w:tcPr>
            <w:tcW w:w="457" w:type="pct"/>
            <w:tcBorders>
              <w:bottom w:val="nil"/>
            </w:tcBorders>
            <w:shd w:val="clear" w:color="auto" w:fill="auto"/>
            <w:vAlign w:val="center"/>
          </w:tcPr>
          <w:p w14:paraId="7424BC09" w14:textId="77777777" w:rsidR="008F64D9" w:rsidRPr="00091E3A" w:rsidRDefault="008F64D9" w:rsidP="008F64D9">
            <w:pPr>
              <w:jc w:val="center"/>
              <w:rPr>
                <w:sz w:val="20"/>
              </w:rPr>
            </w:pPr>
            <w:r w:rsidRPr="00091E3A">
              <w:rPr>
                <w:sz w:val="20"/>
              </w:rPr>
              <w:t>233</w:t>
            </w:r>
          </w:p>
        </w:tc>
        <w:tc>
          <w:tcPr>
            <w:tcW w:w="448" w:type="pct"/>
            <w:tcBorders>
              <w:bottom w:val="nil"/>
            </w:tcBorders>
            <w:shd w:val="clear" w:color="auto" w:fill="auto"/>
            <w:vAlign w:val="center"/>
          </w:tcPr>
          <w:p w14:paraId="404EA7DF" w14:textId="77777777" w:rsidR="008F64D9" w:rsidRPr="00091E3A" w:rsidRDefault="008F64D9" w:rsidP="008F64D9">
            <w:pPr>
              <w:jc w:val="center"/>
              <w:rPr>
                <w:sz w:val="20"/>
              </w:rPr>
            </w:pPr>
            <w:r w:rsidRPr="00091E3A">
              <w:rPr>
                <w:sz w:val="20"/>
              </w:rPr>
              <w:t>21 ± 5</w:t>
            </w:r>
          </w:p>
        </w:tc>
        <w:tc>
          <w:tcPr>
            <w:tcW w:w="456" w:type="pct"/>
            <w:tcBorders>
              <w:bottom w:val="nil"/>
            </w:tcBorders>
            <w:shd w:val="clear" w:color="auto" w:fill="auto"/>
            <w:vAlign w:val="center"/>
          </w:tcPr>
          <w:p w14:paraId="248AE091" w14:textId="77777777" w:rsidR="008F64D9" w:rsidRPr="00091E3A" w:rsidRDefault="008F64D9" w:rsidP="008F64D9">
            <w:pPr>
              <w:jc w:val="center"/>
              <w:rPr>
                <w:sz w:val="20"/>
              </w:rPr>
            </w:pPr>
            <w:r w:rsidRPr="00091E3A">
              <w:rPr>
                <w:sz w:val="20"/>
              </w:rPr>
              <w:t>-6.3</w:t>
            </w:r>
          </w:p>
        </w:tc>
        <w:tc>
          <w:tcPr>
            <w:tcW w:w="559" w:type="pct"/>
            <w:vMerge w:val="restart"/>
            <w:shd w:val="clear" w:color="auto" w:fill="auto"/>
            <w:vAlign w:val="center"/>
          </w:tcPr>
          <w:p w14:paraId="7ED5EA3F" w14:textId="77777777" w:rsidR="008F64D9" w:rsidRPr="00091E3A" w:rsidRDefault="008F64D9" w:rsidP="008F64D9">
            <w:pPr>
              <w:jc w:val="center"/>
              <w:rPr>
                <w:sz w:val="20"/>
              </w:rPr>
            </w:pPr>
            <w:r w:rsidRPr="00091E3A">
              <w:rPr>
                <w:sz w:val="20"/>
              </w:rPr>
              <w:t>-2.9*</w:t>
            </w:r>
          </w:p>
          <w:p w14:paraId="6F886F57" w14:textId="77777777" w:rsidR="008F64D9" w:rsidRPr="00091E3A" w:rsidRDefault="008F64D9" w:rsidP="008F64D9">
            <w:pPr>
              <w:jc w:val="center"/>
              <w:rPr>
                <w:sz w:val="20"/>
              </w:rPr>
            </w:pPr>
            <w:r w:rsidRPr="00091E3A">
              <w:rPr>
                <w:sz w:val="20"/>
              </w:rPr>
              <w:t>(-4.0,-1.8)</w:t>
            </w:r>
          </w:p>
        </w:tc>
        <w:tc>
          <w:tcPr>
            <w:tcW w:w="456" w:type="pct"/>
            <w:tcBorders>
              <w:bottom w:val="nil"/>
            </w:tcBorders>
            <w:shd w:val="clear" w:color="auto" w:fill="auto"/>
            <w:vAlign w:val="center"/>
          </w:tcPr>
          <w:p w14:paraId="60245191" w14:textId="77777777" w:rsidR="008F64D9" w:rsidRPr="00091E3A" w:rsidRDefault="008F64D9" w:rsidP="008F64D9">
            <w:pPr>
              <w:jc w:val="center"/>
              <w:rPr>
                <w:sz w:val="20"/>
              </w:rPr>
            </w:pPr>
            <w:r w:rsidRPr="00091E3A">
              <w:rPr>
                <w:sz w:val="20"/>
              </w:rPr>
              <w:t>-2.4</w:t>
            </w:r>
          </w:p>
        </w:tc>
        <w:tc>
          <w:tcPr>
            <w:tcW w:w="559" w:type="pct"/>
            <w:vMerge w:val="restart"/>
            <w:shd w:val="clear" w:color="auto" w:fill="auto"/>
            <w:vAlign w:val="center"/>
          </w:tcPr>
          <w:p w14:paraId="6C5A1658" w14:textId="77777777" w:rsidR="008F64D9" w:rsidRPr="00091E3A" w:rsidRDefault="008F64D9" w:rsidP="008F64D9">
            <w:pPr>
              <w:jc w:val="center"/>
              <w:rPr>
                <w:sz w:val="20"/>
              </w:rPr>
            </w:pPr>
            <w:r w:rsidRPr="00091E3A">
              <w:rPr>
                <w:sz w:val="20"/>
              </w:rPr>
              <w:t>-1.0*</w:t>
            </w:r>
          </w:p>
          <w:p w14:paraId="571812AC" w14:textId="77777777" w:rsidR="008F64D9" w:rsidRPr="00091E3A" w:rsidRDefault="008F64D9" w:rsidP="008F64D9">
            <w:pPr>
              <w:jc w:val="center"/>
              <w:rPr>
                <w:sz w:val="20"/>
              </w:rPr>
            </w:pPr>
            <w:r w:rsidRPr="00091E3A">
              <w:rPr>
                <w:sz w:val="20"/>
              </w:rPr>
              <w:t>(-1.5,-0.6)</w:t>
            </w:r>
          </w:p>
        </w:tc>
        <w:tc>
          <w:tcPr>
            <w:tcW w:w="419" w:type="pct"/>
            <w:tcBorders>
              <w:bottom w:val="nil"/>
            </w:tcBorders>
            <w:shd w:val="clear" w:color="auto" w:fill="auto"/>
            <w:vAlign w:val="center"/>
          </w:tcPr>
          <w:p w14:paraId="51912F1E" w14:textId="77777777" w:rsidR="008F64D9" w:rsidRPr="00091E3A" w:rsidRDefault="008F64D9" w:rsidP="008F64D9">
            <w:pPr>
              <w:jc w:val="center"/>
              <w:rPr>
                <w:sz w:val="20"/>
              </w:rPr>
            </w:pPr>
            <w:r w:rsidRPr="00091E3A">
              <w:rPr>
                <w:sz w:val="20"/>
              </w:rPr>
              <w:t>-3.9</w:t>
            </w:r>
          </w:p>
        </w:tc>
        <w:tc>
          <w:tcPr>
            <w:tcW w:w="591" w:type="pct"/>
            <w:vMerge w:val="restart"/>
            <w:shd w:val="clear" w:color="auto" w:fill="auto"/>
            <w:vAlign w:val="center"/>
          </w:tcPr>
          <w:p w14:paraId="49C97B8C" w14:textId="77777777" w:rsidR="008F64D9" w:rsidRPr="00091E3A" w:rsidRDefault="008F64D9" w:rsidP="008F64D9">
            <w:pPr>
              <w:jc w:val="center"/>
              <w:rPr>
                <w:sz w:val="20"/>
              </w:rPr>
            </w:pPr>
            <w:r w:rsidRPr="00091E3A">
              <w:rPr>
                <w:sz w:val="20"/>
              </w:rPr>
              <w:t>-1.8*</w:t>
            </w:r>
          </w:p>
          <w:p w14:paraId="5195880B" w14:textId="77777777" w:rsidR="008F64D9" w:rsidRPr="00091E3A" w:rsidRDefault="008F64D9" w:rsidP="008F64D9">
            <w:pPr>
              <w:jc w:val="center"/>
              <w:rPr>
                <w:sz w:val="20"/>
              </w:rPr>
            </w:pPr>
            <w:r w:rsidRPr="00091E3A">
              <w:rPr>
                <w:sz w:val="20"/>
              </w:rPr>
              <w:t>(-2.5,-1.1)</w:t>
            </w:r>
          </w:p>
        </w:tc>
      </w:tr>
      <w:tr w:rsidR="008F64D9" w:rsidRPr="00A17FF6" w14:paraId="4634AA03" w14:textId="77777777" w:rsidTr="00D34186">
        <w:trPr>
          <w:trHeight w:val="571"/>
        </w:trPr>
        <w:tc>
          <w:tcPr>
            <w:tcW w:w="440" w:type="pct"/>
            <w:vMerge/>
            <w:shd w:val="clear" w:color="auto" w:fill="auto"/>
            <w:vAlign w:val="center"/>
          </w:tcPr>
          <w:p w14:paraId="03F51914" w14:textId="77777777" w:rsidR="008F64D9" w:rsidRPr="00091E3A" w:rsidRDefault="008F64D9" w:rsidP="008F64D9">
            <w:pPr>
              <w:rPr>
                <w:sz w:val="20"/>
              </w:rPr>
            </w:pPr>
          </w:p>
        </w:tc>
        <w:tc>
          <w:tcPr>
            <w:tcW w:w="615" w:type="pct"/>
            <w:tcBorders>
              <w:top w:val="nil"/>
              <w:bottom w:val="single" w:sz="4" w:space="0" w:color="auto"/>
            </w:tcBorders>
            <w:shd w:val="clear" w:color="auto" w:fill="auto"/>
            <w:vAlign w:val="center"/>
          </w:tcPr>
          <w:p w14:paraId="6CCFD1EE" w14:textId="77777777" w:rsidR="008F64D9" w:rsidRPr="00091E3A" w:rsidRDefault="0022144A" w:rsidP="008F64D9">
            <w:pPr>
              <w:rPr>
                <w:sz w:val="20"/>
              </w:rPr>
            </w:pPr>
            <w:r>
              <w:rPr>
                <w:sz w:val="20"/>
              </w:rPr>
              <w:t>Placebas</w:t>
            </w:r>
          </w:p>
        </w:tc>
        <w:tc>
          <w:tcPr>
            <w:tcW w:w="457" w:type="pct"/>
            <w:tcBorders>
              <w:top w:val="nil"/>
              <w:bottom w:val="single" w:sz="4" w:space="0" w:color="auto"/>
            </w:tcBorders>
            <w:shd w:val="clear" w:color="auto" w:fill="auto"/>
            <w:vAlign w:val="center"/>
          </w:tcPr>
          <w:p w14:paraId="7BB5841B" w14:textId="77777777" w:rsidR="008F64D9" w:rsidRPr="00091E3A" w:rsidRDefault="008F64D9" w:rsidP="008F64D9">
            <w:pPr>
              <w:jc w:val="center"/>
              <w:rPr>
                <w:sz w:val="20"/>
              </w:rPr>
            </w:pPr>
            <w:r w:rsidRPr="00091E3A">
              <w:rPr>
                <w:sz w:val="20"/>
              </w:rPr>
              <w:t>229</w:t>
            </w:r>
          </w:p>
        </w:tc>
        <w:tc>
          <w:tcPr>
            <w:tcW w:w="448" w:type="pct"/>
            <w:tcBorders>
              <w:top w:val="nil"/>
              <w:bottom w:val="single" w:sz="4" w:space="0" w:color="auto"/>
            </w:tcBorders>
            <w:shd w:val="clear" w:color="auto" w:fill="auto"/>
            <w:vAlign w:val="center"/>
          </w:tcPr>
          <w:p w14:paraId="7D99E855" w14:textId="77777777" w:rsidR="008F64D9" w:rsidRPr="00091E3A" w:rsidRDefault="008F64D9" w:rsidP="008F64D9">
            <w:pPr>
              <w:jc w:val="center"/>
              <w:rPr>
                <w:sz w:val="20"/>
              </w:rPr>
            </w:pPr>
            <w:r w:rsidRPr="00091E3A">
              <w:rPr>
                <w:sz w:val="20"/>
              </w:rPr>
              <w:t>21 ± 5</w:t>
            </w:r>
          </w:p>
        </w:tc>
        <w:tc>
          <w:tcPr>
            <w:tcW w:w="456" w:type="pct"/>
            <w:tcBorders>
              <w:top w:val="nil"/>
              <w:bottom w:val="single" w:sz="4" w:space="0" w:color="auto"/>
            </w:tcBorders>
            <w:shd w:val="clear" w:color="auto" w:fill="auto"/>
            <w:vAlign w:val="center"/>
          </w:tcPr>
          <w:p w14:paraId="1472EDB5" w14:textId="77777777" w:rsidR="008F64D9" w:rsidRPr="00091E3A" w:rsidRDefault="008F64D9" w:rsidP="008F64D9">
            <w:pPr>
              <w:jc w:val="center"/>
              <w:rPr>
                <w:sz w:val="20"/>
              </w:rPr>
            </w:pPr>
            <w:r w:rsidRPr="00091E3A">
              <w:rPr>
                <w:sz w:val="20"/>
              </w:rPr>
              <w:t>-3.4</w:t>
            </w:r>
          </w:p>
        </w:tc>
        <w:tc>
          <w:tcPr>
            <w:tcW w:w="559" w:type="pct"/>
            <w:vMerge/>
            <w:tcBorders>
              <w:bottom w:val="single" w:sz="4" w:space="0" w:color="auto"/>
            </w:tcBorders>
            <w:shd w:val="clear" w:color="auto" w:fill="auto"/>
            <w:vAlign w:val="center"/>
          </w:tcPr>
          <w:p w14:paraId="1815F0BA" w14:textId="77777777" w:rsidR="008F64D9" w:rsidRPr="00091E3A" w:rsidRDefault="008F64D9" w:rsidP="008F64D9">
            <w:pPr>
              <w:jc w:val="center"/>
              <w:rPr>
                <w:sz w:val="20"/>
              </w:rPr>
            </w:pPr>
          </w:p>
        </w:tc>
        <w:tc>
          <w:tcPr>
            <w:tcW w:w="456" w:type="pct"/>
            <w:tcBorders>
              <w:top w:val="nil"/>
              <w:bottom w:val="single" w:sz="4" w:space="0" w:color="auto"/>
            </w:tcBorders>
            <w:shd w:val="clear" w:color="auto" w:fill="auto"/>
            <w:vAlign w:val="center"/>
          </w:tcPr>
          <w:p w14:paraId="1CC0DD59" w14:textId="77777777" w:rsidR="008F64D9" w:rsidRPr="00091E3A" w:rsidRDefault="008F64D9" w:rsidP="008F64D9">
            <w:pPr>
              <w:jc w:val="center"/>
              <w:rPr>
                <w:sz w:val="20"/>
              </w:rPr>
            </w:pPr>
            <w:r w:rsidRPr="00091E3A">
              <w:rPr>
                <w:sz w:val="20"/>
              </w:rPr>
              <w:t>-1.3</w:t>
            </w:r>
          </w:p>
        </w:tc>
        <w:tc>
          <w:tcPr>
            <w:tcW w:w="559" w:type="pct"/>
            <w:vMerge/>
            <w:tcBorders>
              <w:bottom w:val="single" w:sz="4" w:space="0" w:color="auto"/>
            </w:tcBorders>
            <w:shd w:val="clear" w:color="auto" w:fill="auto"/>
            <w:vAlign w:val="center"/>
          </w:tcPr>
          <w:p w14:paraId="2DF867A4" w14:textId="77777777" w:rsidR="008F64D9" w:rsidRPr="00091E3A" w:rsidRDefault="008F64D9" w:rsidP="008F64D9">
            <w:pPr>
              <w:jc w:val="center"/>
              <w:rPr>
                <w:sz w:val="20"/>
              </w:rPr>
            </w:pPr>
          </w:p>
        </w:tc>
        <w:tc>
          <w:tcPr>
            <w:tcW w:w="419" w:type="pct"/>
            <w:tcBorders>
              <w:top w:val="nil"/>
              <w:bottom w:val="single" w:sz="4" w:space="0" w:color="auto"/>
            </w:tcBorders>
            <w:shd w:val="clear" w:color="auto" w:fill="auto"/>
            <w:vAlign w:val="center"/>
          </w:tcPr>
          <w:p w14:paraId="2DACBCEB" w14:textId="77777777" w:rsidR="008F64D9" w:rsidRPr="00091E3A" w:rsidRDefault="008F64D9" w:rsidP="008F64D9">
            <w:pPr>
              <w:jc w:val="center"/>
              <w:rPr>
                <w:sz w:val="20"/>
              </w:rPr>
            </w:pPr>
            <w:r w:rsidRPr="00091E3A">
              <w:rPr>
                <w:sz w:val="20"/>
              </w:rPr>
              <w:t>-2.1</w:t>
            </w:r>
          </w:p>
        </w:tc>
        <w:tc>
          <w:tcPr>
            <w:tcW w:w="591" w:type="pct"/>
            <w:vMerge/>
            <w:tcBorders>
              <w:bottom w:val="single" w:sz="4" w:space="0" w:color="auto"/>
            </w:tcBorders>
            <w:shd w:val="clear" w:color="auto" w:fill="auto"/>
            <w:vAlign w:val="center"/>
          </w:tcPr>
          <w:p w14:paraId="56D86201" w14:textId="77777777" w:rsidR="008F64D9" w:rsidRPr="00091E3A" w:rsidRDefault="008F64D9" w:rsidP="008F64D9">
            <w:pPr>
              <w:jc w:val="center"/>
              <w:rPr>
                <w:sz w:val="20"/>
              </w:rPr>
            </w:pPr>
          </w:p>
        </w:tc>
      </w:tr>
      <w:tr w:rsidR="008F64D9" w:rsidRPr="00A17FF6" w14:paraId="2A8E80D0" w14:textId="77777777" w:rsidTr="00D34186">
        <w:tc>
          <w:tcPr>
            <w:tcW w:w="440" w:type="pct"/>
            <w:vMerge w:val="restart"/>
            <w:shd w:val="clear" w:color="auto" w:fill="auto"/>
            <w:vAlign w:val="center"/>
          </w:tcPr>
          <w:p w14:paraId="6D6B1346" w14:textId="77777777" w:rsidR="008F64D9" w:rsidRPr="00091E3A" w:rsidRDefault="00D34186" w:rsidP="008F64D9">
            <w:pPr>
              <w:rPr>
                <w:sz w:val="20"/>
              </w:rPr>
            </w:pPr>
            <w:r>
              <w:rPr>
                <w:sz w:val="20"/>
              </w:rPr>
              <w:t>Europa</w:t>
            </w:r>
          </w:p>
        </w:tc>
        <w:tc>
          <w:tcPr>
            <w:tcW w:w="615" w:type="pct"/>
            <w:tcBorders>
              <w:bottom w:val="nil"/>
            </w:tcBorders>
            <w:shd w:val="clear" w:color="auto" w:fill="auto"/>
            <w:vAlign w:val="center"/>
          </w:tcPr>
          <w:p w14:paraId="3FCF4AA2" w14:textId="77777777" w:rsidR="008F64D9" w:rsidRPr="00091E3A" w:rsidRDefault="008F64D9" w:rsidP="008F64D9">
            <w:pPr>
              <w:rPr>
                <w:sz w:val="20"/>
              </w:rPr>
            </w:pPr>
            <w:r w:rsidRPr="00091E3A">
              <w:rPr>
                <w:sz w:val="20"/>
              </w:rPr>
              <w:t>Silodo</w:t>
            </w:r>
            <w:r w:rsidR="0022144A">
              <w:rPr>
                <w:sz w:val="20"/>
              </w:rPr>
              <w:t>zinas</w:t>
            </w:r>
          </w:p>
        </w:tc>
        <w:tc>
          <w:tcPr>
            <w:tcW w:w="457" w:type="pct"/>
            <w:tcBorders>
              <w:bottom w:val="nil"/>
            </w:tcBorders>
            <w:shd w:val="clear" w:color="auto" w:fill="auto"/>
            <w:vAlign w:val="center"/>
          </w:tcPr>
          <w:p w14:paraId="0E6EF967" w14:textId="77777777" w:rsidR="008F64D9" w:rsidRPr="00091E3A" w:rsidRDefault="008F64D9" w:rsidP="008F64D9">
            <w:pPr>
              <w:jc w:val="center"/>
              <w:rPr>
                <w:sz w:val="20"/>
              </w:rPr>
            </w:pPr>
            <w:r w:rsidRPr="00091E3A">
              <w:rPr>
                <w:sz w:val="20"/>
              </w:rPr>
              <w:t>371</w:t>
            </w:r>
          </w:p>
        </w:tc>
        <w:tc>
          <w:tcPr>
            <w:tcW w:w="448" w:type="pct"/>
            <w:tcBorders>
              <w:bottom w:val="nil"/>
            </w:tcBorders>
            <w:shd w:val="clear" w:color="auto" w:fill="auto"/>
            <w:vAlign w:val="center"/>
          </w:tcPr>
          <w:p w14:paraId="5262A202" w14:textId="77777777" w:rsidR="008F64D9" w:rsidRPr="00091E3A" w:rsidRDefault="008F64D9" w:rsidP="008F64D9">
            <w:pPr>
              <w:jc w:val="center"/>
              <w:rPr>
                <w:sz w:val="20"/>
              </w:rPr>
            </w:pPr>
            <w:r w:rsidRPr="00091E3A">
              <w:rPr>
                <w:sz w:val="20"/>
              </w:rPr>
              <w:t>19 ± 4</w:t>
            </w:r>
          </w:p>
        </w:tc>
        <w:tc>
          <w:tcPr>
            <w:tcW w:w="456" w:type="pct"/>
            <w:tcBorders>
              <w:bottom w:val="nil"/>
            </w:tcBorders>
            <w:shd w:val="clear" w:color="auto" w:fill="auto"/>
            <w:vAlign w:val="center"/>
          </w:tcPr>
          <w:p w14:paraId="2CEE0C68" w14:textId="77777777" w:rsidR="008F64D9" w:rsidRPr="00091E3A" w:rsidRDefault="008F64D9" w:rsidP="008F64D9">
            <w:pPr>
              <w:jc w:val="center"/>
              <w:rPr>
                <w:sz w:val="20"/>
              </w:rPr>
            </w:pPr>
            <w:r w:rsidRPr="00091E3A">
              <w:rPr>
                <w:sz w:val="20"/>
              </w:rPr>
              <w:t>-7.0</w:t>
            </w:r>
          </w:p>
        </w:tc>
        <w:tc>
          <w:tcPr>
            <w:tcW w:w="559" w:type="pct"/>
            <w:tcBorders>
              <w:bottom w:val="nil"/>
            </w:tcBorders>
            <w:shd w:val="clear" w:color="auto" w:fill="auto"/>
            <w:vAlign w:val="center"/>
          </w:tcPr>
          <w:p w14:paraId="435EB7EA" w14:textId="77777777" w:rsidR="008F64D9" w:rsidRPr="00091E3A" w:rsidRDefault="008F64D9" w:rsidP="008F64D9">
            <w:pPr>
              <w:jc w:val="center"/>
              <w:rPr>
                <w:sz w:val="20"/>
              </w:rPr>
            </w:pPr>
          </w:p>
          <w:p w14:paraId="23C26673" w14:textId="77777777" w:rsidR="008F64D9" w:rsidRPr="00091E3A" w:rsidRDefault="008F64D9" w:rsidP="008F64D9">
            <w:pPr>
              <w:jc w:val="center"/>
              <w:rPr>
                <w:sz w:val="20"/>
              </w:rPr>
            </w:pPr>
            <w:r w:rsidRPr="00091E3A">
              <w:rPr>
                <w:sz w:val="20"/>
              </w:rPr>
              <w:t>-2.3*</w:t>
            </w:r>
          </w:p>
          <w:p w14:paraId="73E10677" w14:textId="77777777" w:rsidR="008F64D9" w:rsidRPr="00091E3A" w:rsidRDefault="008F64D9" w:rsidP="008F64D9">
            <w:pPr>
              <w:jc w:val="center"/>
              <w:rPr>
                <w:sz w:val="20"/>
              </w:rPr>
            </w:pPr>
            <w:r w:rsidRPr="00091E3A">
              <w:rPr>
                <w:sz w:val="20"/>
              </w:rPr>
              <w:t>(-3.2,-1.4)</w:t>
            </w:r>
          </w:p>
        </w:tc>
        <w:tc>
          <w:tcPr>
            <w:tcW w:w="456" w:type="pct"/>
            <w:tcBorders>
              <w:bottom w:val="nil"/>
            </w:tcBorders>
            <w:shd w:val="clear" w:color="auto" w:fill="auto"/>
            <w:vAlign w:val="center"/>
          </w:tcPr>
          <w:p w14:paraId="1AC20861" w14:textId="77777777" w:rsidR="008F64D9" w:rsidRPr="00091E3A" w:rsidRDefault="008F64D9" w:rsidP="008F64D9">
            <w:pPr>
              <w:jc w:val="center"/>
              <w:rPr>
                <w:sz w:val="20"/>
              </w:rPr>
            </w:pPr>
            <w:r w:rsidRPr="00091E3A">
              <w:rPr>
                <w:sz w:val="20"/>
              </w:rPr>
              <w:t>-2.5</w:t>
            </w:r>
          </w:p>
        </w:tc>
        <w:tc>
          <w:tcPr>
            <w:tcW w:w="559" w:type="pct"/>
            <w:tcBorders>
              <w:bottom w:val="nil"/>
            </w:tcBorders>
            <w:shd w:val="clear" w:color="auto" w:fill="auto"/>
            <w:vAlign w:val="center"/>
          </w:tcPr>
          <w:p w14:paraId="20C8428A" w14:textId="77777777" w:rsidR="008F64D9" w:rsidRPr="00091E3A" w:rsidRDefault="008F64D9" w:rsidP="008F64D9">
            <w:pPr>
              <w:jc w:val="center"/>
              <w:rPr>
                <w:sz w:val="20"/>
              </w:rPr>
            </w:pPr>
          </w:p>
          <w:p w14:paraId="3DAD5EAE" w14:textId="77777777" w:rsidR="008F64D9" w:rsidRPr="00091E3A" w:rsidRDefault="008F64D9" w:rsidP="008F64D9">
            <w:pPr>
              <w:jc w:val="center"/>
              <w:rPr>
                <w:sz w:val="20"/>
              </w:rPr>
            </w:pPr>
            <w:r w:rsidRPr="00091E3A">
              <w:rPr>
                <w:sz w:val="20"/>
              </w:rPr>
              <w:t>-0.7°</w:t>
            </w:r>
          </w:p>
          <w:p w14:paraId="3F161C0B" w14:textId="77777777" w:rsidR="008F64D9" w:rsidRPr="00091E3A" w:rsidRDefault="008F64D9" w:rsidP="008F64D9">
            <w:pPr>
              <w:jc w:val="center"/>
              <w:rPr>
                <w:sz w:val="20"/>
              </w:rPr>
            </w:pPr>
            <w:r w:rsidRPr="00091E3A">
              <w:rPr>
                <w:sz w:val="20"/>
              </w:rPr>
              <w:t>(-1.1,-0.2)</w:t>
            </w:r>
          </w:p>
        </w:tc>
        <w:tc>
          <w:tcPr>
            <w:tcW w:w="419" w:type="pct"/>
            <w:tcBorders>
              <w:bottom w:val="nil"/>
            </w:tcBorders>
            <w:shd w:val="clear" w:color="auto" w:fill="auto"/>
            <w:vAlign w:val="center"/>
          </w:tcPr>
          <w:p w14:paraId="4E3E9BE0" w14:textId="77777777" w:rsidR="008F64D9" w:rsidRPr="00091E3A" w:rsidRDefault="008F64D9" w:rsidP="008F64D9">
            <w:pPr>
              <w:jc w:val="center"/>
              <w:rPr>
                <w:sz w:val="20"/>
              </w:rPr>
            </w:pPr>
            <w:r w:rsidRPr="00091E3A">
              <w:rPr>
                <w:sz w:val="20"/>
              </w:rPr>
              <w:t>-4.5</w:t>
            </w:r>
          </w:p>
        </w:tc>
        <w:tc>
          <w:tcPr>
            <w:tcW w:w="591" w:type="pct"/>
            <w:tcBorders>
              <w:bottom w:val="nil"/>
            </w:tcBorders>
            <w:shd w:val="clear" w:color="auto" w:fill="auto"/>
            <w:vAlign w:val="center"/>
          </w:tcPr>
          <w:p w14:paraId="52EEBDF6" w14:textId="77777777" w:rsidR="008F64D9" w:rsidRPr="00091E3A" w:rsidRDefault="008F64D9" w:rsidP="008F64D9">
            <w:pPr>
              <w:jc w:val="center"/>
              <w:rPr>
                <w:sz w:val="20"/>
              </w:rPr>
            </w:pPr>
          </w:p>
          <w:p w14:paraId="2BFA5B30" w14:textId="77777777" w:rsidR="008F64D9" w:rsidRPr="00091E3A" w:rsidRDefault="008F64D9" w:rsidP="008F64D9">
            <w:pPr>
              <w:jc w:val="center"/>
              <w:rPr>
                <w:sz w:val="20"/>
              </w:rPr>
            </w:pPr>
            <w:r w:rsidRPr="00091E3A">
              <w:rPr>
                <w:sz w:val="20"/>
              </w:rPr>
              <w:t>-1.7*</w:t>
            </w:r>
          </w:p>
          <w:p w14:paraId="3E890B97" w14:textId="77777777" w:rsidR="008F64D9" w:rsidRPr="00091E3A" w:rsidRDefault="008F64D9" w:rsidP="008F64D9">
            <w:pPr>
              <w:jc w:val="center"/>
              <w:rPr>
                <w:sz w:val="20"/>
              </w:rPr>
            </w:pPr>
            <w:r w:rsidRPr="00091E3A">
              <w:rPr>
                <w:sz w:val="20"/>
              </w:rPr>
              <w:t>(-2.2,-1.1)</w:t>
            </w:r>
          </w:p>
        </w:tc>
      </w:tr>
      <w:tr w:rsidR="008F64D9" w:rsidRPr="00A17FF6" w14:paraId="4E3BCCD4" w14:textId="77777777" w:rsidTr="00D34186">
        <w:trPr>
          <w:trHeight w:val="683"/>
        </w:trPr>
        <w:tc>
          <w:tcPr>
            <w:tcW w:w="440" w:type="pct"/>
            <w:vMerge/>
            <w:shd w:val="clear" w:color="auto" w:fill="auto"/>
          </w:tcPr>
          <w:p w14:paraId="37F0870D" w14:textId="77777777" w:rsidR="008F64D9" w:rsidRPr="00091E3A" w:rsidRDefault="008F64D9" w:rsidP="008F64D9">
            <w:pPr>
              <w:rPr>
                <w:sz w:val="20"/>
              </w:rPr>
            </w:pPr>
          </w:p>
        </w:tc>
        <w:tc>
          <w:tcPr>
            <w:tcW w:w="615" w:type="pct"/>
            <w:tcBorders>
              <w:top w:val="nil"/>
              <w:bottom w:val="nil"/>
            </w:tcBorders>
            <w:shd w:val="clear" w:color="auto" w:fill="auto"/>
            <w:vAlign w:val="center"/>
          </w:tcPr>
          <w:p w14:paraId="2179CF3F" w14:textId="77777777" w:rsidR="008F64D9" w:rsidRPr="00091E3A" w:rsidRDefault="0022144A" w:rsidP="008F64D9">
            <w:pPr>
              <w:rPr>
                <w:sz w:val="20"/>
              </w:rPr>
            </w:pPr>
            <w:r>
              <w:rPr>
                <w:sz w:val="20"/>
              </w:rPr>
              <w:t>Tamsulozinas</w:t>
            </w:r>
          </w:p>
        </w:tc>
        <w:tc>
          <w:tcPr>
            <w:tcW w:w="457" w:type="pct"/>
            <w:tcBorders>
              <w:top w:val="nil"/>
              <w:bottom w:val="nil"/>
            </w:tcBorders>
            <w:shd w:val="clear" w:color="auto" w:fill="auto"/>
            <w:vAlign w:val="center"/>
          </w:tcPr>
          <w:p w14:paraId="59106F57" w14:textId="77777777" w:rsidR="008F64D9" w:rsidRPr="00091E3A" w:rsidRDefault="008F64D9" w:rsidP="008F64D9">
            <w:pPr>
              <w:jc w:val="center"/>
              <w:rPr>
                <w:sz w:val="20"/>
              </w:rPr>
            </w:pPr>
            <w:r w:rsidRPr="00091E3A">
              <w:rPr>
                <w:sz w:val="20"/>
              </w:rPr>
              <w:t>376</w:t>
            </w:r>
          </w:p>
        </w:tc>
        <w:tc>
          <w:tcPr>
            <w:tcW w:w="448" w:type="pct"/>
            <w:tcBorders>
              <w:top w:val="nil"/>
              <w:bottom w:val="nil"/>
            </w:tcBorders>
            <w:shd w:val="clear" w:color="auto" w:fill="auto"/>
            <w:vAlign w:val="center"/>
          </w:tcPr>
          <w:p w14:paraId="668C3312" w14:textId="77777777" w:rsidR="008F64D9" w:rsidRPr="00091E3A" w:rsidRDefault="008F64D9" w:rsidP="008F64D9">
            <w:pPr>
              <w:jc w:val="center"/>
              <w:rPr>
                <w:sz w:val="20"/>
              </w:rPr>
            </w:pPr>
            <w:r w:rsidRPr="00091E3A">
              <w:rPr>
                <w:sz w:val="20"/>
              </w:rPr>
              <w:t>19 ± 4</w:t>
            </w:r>
          </w:p>
        </w:tc>
        <w:tc>
          <w:tcPr>
            <w:tcW w:w="456" w:type="pct"/>
            <w:tcBorders>
              <w:top w:val="nil"/>
              <w:bottom w:val="nil"/>
            </w:tcBorders>
            <w:shd w:val="clear" w:color="auto" w:fill="auto"/>
            <w:vAlign w:val="center"/>
          </w:tcPr>
          <w:p w14:paraId="2B902AE8" w14:textId="77777777" w:rsidR="008F64D9" w:rsidRPr="00091E3A" w:rsidRDefault="008F64D9" w:rsidP="008F64D9">
            <w:pPr>
              <w:jc w:val="center"/>
              <w:rPr>
                <w:sz w:val="20"/>
              </w:rPr>
            </w:pPr>
            <w:r w:rsidRPr="00091E3A">
              <w:rPr>
                <w:sz w:val="20"/>
              </w:rPr>
              <w:t>-6.7</w:t>
            </w:r>
          </w:p>
        </w:tc>
        <w:tc>
          <w:tcPr>
            <w:tcW w:w="559" w:type="pct"/>
            <w:tcBorders>
              <w:top w:val="nil"/>
              <w:bottom w:val="nil"/>
            </w:tcBorders>
            <w:shd w:val="clear" w:color="auto" w:fill="auto"/>
            <w:vAlign w:val="center"/>
          </w:tcPr>
          <w:p w14:paraId="54CAD94D" w14:textId="77777777" w:rsidR="008F64D9" w:rsidRPr="00091E3A" w:rsidRDefault="008F64D9" w:rsidP="008F64D9">
            <w:pPr>
              <w:jc w:val="center"/>
              <w:rPr>
                <w:sz w:val="20"/>
              </w:rPr>
            </w:pPr>
          </w:p>
          <w:p w14:paraId="04FF42B5" w14:textId="77777777" w:rsidR="008F64D9" w:rsidRPr="00091E3A" w:rsidRDefault="008F64D9" w:rsidP="008F64D9">
            <w:pPr>
              <w:jc w:val="center"/>
              <w:rPr>
                <w:sz w:val="20"/>
              </w:rPr>
            </w:pPr>
            <w:r w:rsidRPr="00091E3A">
              <w:rPr>
                <w:sz w:val="20"/>
              </w:rPr>
              <w:t>-2.0*</w:t>
            </w:r>
          </w:p>
          <w:p w14:paraId="4FAEC42A" w14:textId="77777777" w:rsidR="008F64D9" w:rsidRPr="00091E3A" w:rsidRDefault="008F64D9" w:rsidP="008F64D9">
            <w:pPr>
              <w:jc w:val="center"/>
              <w:rPr>
                <w:sz w:val="20"/>
              </w:rPr>
            </w:pPr>
            <w:r w:rsidRPr="00091E3A">
              <w:rPr>
                <w:sz w:val="20"/>
              </w:rPr>
              <w:t>(-2.9,-1.1)</w:t>
            </w:r>
          </w:p>
        </w:tc>
        <w:tc>
          <w:tcPr>
            <w:tcW w:w="456" w:type="pct"/>
            <w:tcBorders>
              <w:top w:val="nil"/>
              <w:bottom w:val="nil"/>
            </w:tcBorders>
            <w:shd w:val="clear" w:color="auto" w:fill="auto"/>
            <w:vAlign w:val="center"/>
          </w:tcPr>
          <w:p w14:paraId="7EA851C0" w14:textId="77777777" w:rsidR="008F64D9" w:rsidRPr="00091E3A" w:rsidRDefault="008F64D9" w:rsidP="008F64D9">
            <w:pPr>
              <w:jc w:val="center"/>
              <w:rPr>
                <w:sz w:val="20"/>
              </w:rPr>
            </w:pPr>
            <w:r w:rsidRPr="00091E3A">
              <w:rPr>
                <w:sz w:val="20"/>
              </w:rPr>
              <w:t>-2.4</w:t>
            </w:r>
          </w:p>
        </w:tc>
        <w:tc>
          <w:tcPr>
            <w:tcW w:w="559" w:type="pct"/>
            <w:tcBorders>
              <w:top w:val="nil"/>
              <w:bottom w:val="nil"/>
            </w:tcBorders>
            <w:shd w:val="clear" w:color="auto" w:fill="auto"/>
            <w:vAlign w:val="center"/>
          </w:tcPr>
          <w:p w14:paraId="1A55326E" w14:textId="77777777" w:rsidR="008F64D9" w:rsidRPr="00091E3A" w:rsidRDefault="008F64D9" w:rsidP="008F64D9">
            <w:pPr>
              <w:jc w:val="center"/>
              <w:rPr>
                <w:sz w:val="20"/>
              </w:rPr>
            </w:pPr>
          </w:p>
          <w:p w14:paraId="517C6D38" w14:textId="77777777" w:rsidR="008F64D9" w:rsidRPr="00091E3A" w:rsidRDefault="008F64D9" w:rsidP="008F64D9">
            <w:pPr>
              <w:jc w:val="center"/>
              <w:rPr>
                <w:sz w:val="20"/>
              </w:rPr>
            </w:pPr>
            <w:r w:rsidRPr="00091E3A">
              <w:rPr>
                <w:sz w:val="20"/>
              </w:rPr>
              <w:t>-0.6°</w:t>
            </w:r>
          </w:p>
          <w:p w14:paraId="2D76CD38" w14:textId="77777777" w:rsidR="008F64D9" w:rsidRPr="00091E3A" w:rsidRDefault="008F64D9" w:rsidP="008F64D9">
            <w:pPr>
              <w:jc w:val="center"/>
              <w:rPr>
                <w:sz w:val="20"/>
              </w:rPr>
            </w:pPr>
            <w:r w:rsidRPr="00091E3A">
              <w:rPr>
                <w:sz w:val="20"/>
              </w:rPr>
              <w:t>(-1.1,-0.2)</w:t>
            </w:r>
          </w:p>
        </w:tc>
        <w:tc>
          <w:tcPr>
            <w:tcW w:w="419" w:type="pct"/>
            <w:tcBorders>
              <w:top w:val="nil"/>
              <w:bottom w:val="nil"/>
            </w:tcBorders>
            <w:shd w:val="clear" w:color="auto" w:fill="auto"/>
            <w:vAlign w:val="center"/>
          </w:tcPr>
          <w:p w14:paraId="41ABA8F2" w14:textId="77777777" w:rsidR="008F64D9" w:rsidRPr="00091E3A" w:rsidRDefault="008F64D9" w:rsidP="008F64D9">
            <w:pPr>
              <w:jc w:val="center"/>
              <w:rPr>
                <w:sz w:val="20"/>
              </w:rPr>
            </w:pPr>
            <w:r w:rsidRPr="00091E3A">
              <w:rPr>
                <w:sz w:val="20"/>
              </w:rPr>
              <w:t>-4.2</w:t>
            </w:r>
          </w:p>
        </w:tc>
        <w:tc>
          <w:tcPr>
            <w:tcW w:w="591" w:type="pct"/>
            <w:tcBorders>
              <w:top w:val="nil"/>
              <w:bottom w:val="nil"/>
            </w:tcBorders>
            <w:shd w:val="clear" w:color="auto" w:fill="auto"/>
            <w:vAlign w:val="center"/>
          </w:tcPr>
          <w:p w14:paraId="717D3051" w14:textId="77777777" w:rsidR="008F64D9" w:rsidRPr="00091E3A" w:rsidRDefault="008F64D9" w:rsidP="008F64D9">
            <w:pPr>
              <w:jc w:val="center"/>
              <w:rPr>
                <w:sz w:val="20"/>
              </w:rPr>
            </w:pPr>
          </w:p>
          <w:p w14:paraId="6AB37C8C" w14:textId="77777777" w:rsidR="008F64D9" w:rsidRPr="00091E3A" w:rsidRDefault="008F64D9" w:rsidP="008F64D9">
            <w:pPr>
              <w:jc w:val="center"/>
              <w:rPr>
                <w:sz w:val="20"/>
              </w:rPr>
            </w:pPr>
            <w:r w:rsidRPr="00091E3A">
              <w:rPr>
                <w:sz w:val="20"/>
              </w:rPr>
              <w:t>-1.4*</w:t>
            </w:r>
          </w:p>
          <w:p w14:paraId="02BE0112" w14:textId="77777777" w:rsidR="008F64D9" w:rsidRPr="00091E3A" w:rsidRDefault="008F64D9" w:rsidP="008F64D9">
            <w:pPr>
              <w:jc w:val="center"/>
              <w:rPr>
                <w:sz w:val="20"/>
              </w:rPr>
            </w:pPr>
            <w:r w:rsidRPr="00091E3A">
              <w:rPr>
                <w:sz w:val="20"/>
              </w:rPr>
              <w:t>(-2.0,-0.8)</w:t>
            </w:r>
          </w:p>
        </w:tc>
      </w:tr>
      <w:tr w:rsidR="008F64D9" w:rsidRPr="00A17FF6" w14:paraId="3826A171" w14:textId="77777777" w:rsidTr="00D34186">
        <w:trPr>
          <w:trHeight w:val="515"/>
        </w:trPr>
        <w:tc>
          <w:tcPr>
            <w:tcW w:w="440" w:type="pct"/>
            <w:vMerge/>
            <w:shd w:val="clear" w:color="auto" w:fill="auto"/>
          </w:tcPr>
          <w:p w14:paraId="672DD12F" w14:textId="77777777" w:rsidR="008F64D9" w:rsidRPr="00091E3A" w:rsidRDefault="008F64D9" w:rsidP="008F64D9">
            <w:pPr>
              <w:rPr>
                <w:sz w:val="20"/>
              </w:rPr>
            </w:pPr>
          </w:p>
        </w:tc>
        <w:tc>
          <w:tcPr>
            <w:tcW w:w="615" w:type="pct"/>
            <w:tcBorders>
              <w:top w:val="nil"/>
            </w:tcBorders>
            <w:shd w:val="clear" w:color="auto" w:fill="auto"/>
            <w:vAlign w:val="center"/>
          </w:tcPr>
          <w:p w14:paraId="63BEE5B1" w14:textId="77777777" w:rsidR="008F64D9" w:rsidRPr="00091E3A" w:rsidRDefault="0022144A" w:rsidP="008F64D9">
            <w:pPr>
              <w:rPr>
                <w:sz w:val="20"/>
              </w:rPr>
            </w:pPr>
            <w:r>
              <w:rPr>
                <w:sz w:val="20"/>
              </w:rPr>
              <w:t>Placebas</w:t>
            </w:r>
          </w:p>
        </w:tc>
        <w:tc>
          <w:tcPr>
            <w:tcW w:w="457" w:type="pct"/>
            <w:tcBorders>
              <w:top w:val="nil"/>
            </w:tcBorders>
            <w:shd w:val="clear" w:color="auto" w:fill="auto"/>
            <w:vAlign w:val="center"/>
          </w:tcPr>
          <w:p w14:paraId="2D7EAD8A" w14:textId="77777777" w:rsidR="008F64D9" w:rsidRPr="00091E3A" w:rsidRDefault="008F64D9" w:rsidP="008F64D9">
            <w:pPr>
              <w:jc w:val="center"/>
              <w:rPr>
                <w:sz w:val="20"/>
              </w:rPr>
            </w:pPr>
            <w:r w:rsidRPr="00091E3A">
              <w:rPr>
                <w:sz w:val="20"/>
              </w:rPr>
              <w:t>185</w:t>
            </w:r>
          </w:p>
        </w:tc>
        <w:tc>
          <w:tcPr>
            <w:tcW w:w="448" w:type="pct"/>
            <w:tcBorders>
              <w:top w:val="nil"/>
            </w:tcBorders>
            <w:shd w:val="clear" w:color="auto" w:fill="auto"/>
            <w:vAlign w:val="center"/>
          </w:tcPr>
          <w:p w14:paraId="6FD452BC" w14:textId="77777777" w:rsidR="008F64D9" w:rsidRPr="00091E3A" w:rsidRDefault="008F64D9" w:rsidP="008F64D9">
            <w:pPr>
              <w:jc w:val="center"/>
              <w:rPr>
                <w:sz w:val="20"/>
              </w:rPr>
            </w:pPr>
            <w:r w:rsidRPr="00091E3A">
              <w:rPr>
                <w:sz w:val="20"/>
              </w:rPr>
              <w:t>19 ± 4</w:t>
            </w:r>
          </w:p>
        </w:tc>
        <w:tc>
          <w:tcPr>
            <w:tcW w:w="456" w:type="pct"/>
            <w:tcBorders>
              <w:top w:val="nil"/>
            </w:tcBorders>
            <w:shd w:val="clear" w:color="auto" w:fill="auto"/>
            <w:vAlign w:val="center"/>
          </w:tcPr>
          <w:p w14:paraId="3F76DAB3" w14:textId="77777777" w:rsidR="008F64D9" w:rsidRPr="00091E3A" w:rsidRDefault="008F64D9" w:rsidP="008F64D9">
            <w:pPr>
              <w:jc w:val="center"/>
              <w:rPr>
                <w:sz w:val="20"/>
              </w:rPr>
            </w:pPr>
            <w:r w:rsidRPr="00091E3A">
              <w:rPr>
                <w:sz w:val="20"/>
              </w:rPr>
              <w:t>-4.7</w:t>
            </w:r>
          </w:p>
        </w:tc>
        <w:tc>
          <w:tcPr>
            <w:tcW w:w="559" w:type="pct"/>
            <w:tcBorders>
              <w:top w:val="nil"/>
            </w:tcBorders>
            <w:shd w:val="clear" w:color="auto" w:fill="auto"/>
          </w:tcPr>
          <w:p w14:paraId="4DB0EE27" w14:textId="77777777" w:rsidR="008F64D9" w:rsidRPr="00091E3A" w:rsidRDefault="008F64D9" w:rsidP="008F64D9">
            <w:pPr>
              <w:rPr>
                <w:sz w:val="20"/>
              </w:rPr>
            </w:pPr>
          </w:p>
        </w:tc>
        <w:tc>
          <w:tcPr>
            <w:tcW w:w="456" w:type="pct"/>
            <w:tcBorders>
              <w:top w:val="nil"/>
            </w:tcBorders>
            <w:shd w:val="clear" w:color="auto" w:fill="auto"/>
            <w:vAlign w:val="center"/>
          </w:tcPr>
          <w:p w14:paraId="17AD21F1" w14:textId="77777777" w:rsidR="008F64D9" w:rsidRPr="00091E3A" w:rsidRDefault="008F64D9" w:rsidP="008F64D9">
            <w:pPr>
              <w:jc w:val="center"/>
              <w:rPr>
                <w:sz w:val="20"/>
              </w:rPr>
            </w:pPr>
            <w:r w:rsidRPr="00091E3A">
              <w:rPr>
                <w:sz w:val="20"/>
              </w:rPr>
              <w:t>-1.8</w:t>
            </w:r>
          </w:p>
        </w:tc>
        <w:tc>
          <w:tcPr>
            <w:tcW w:w="559" w:type="pct"/>
            <w:tcBorders>
              <w:top w:val="nil"/>
            </w:tcBorders>
            <w:shd w:val="clear" w:color="auto" w:fill="auto"/>
          </w:tcPr>
          <w:p w14:paraId="67FBD0DF" w14:textId="77777777" w:rsidR="008F64D9" w:rsidRPr="00091E3A" w:rsidRDefault="008F64D9" w:rsidP="008F64D9">
            <w:pPr>
              <w:rPr>
                <w:sz w:val="20"/>
              </w:rPr>
            </w:pPr>
          </w:p>
        </w:tc>
        <w:tc>
          <w:tcPr>
            <w:tcW w:w="419" w:type="pct"/>
            <w:tcBorders>
              <w:top w:val="nil"/>
            </w:tcBorders>
            <w:shd w:val="clear" w:color="auto" w:fill="auto"/>
            <w:vAlign w:val="center"/>
          </w:tcPr>
          <w:p w14:paraId="4288EF4D" w14:textId="77777777" w:rsidR="008F64D9" w:rsidRPr="00091E3A" w:rsidRDefault="008F64D9" w:rsidP="008F64D9">
            <w:pPr>
              <w:jc w:val="center"/>
              <w:rPr>
                <w:sz w:val="20"/>
              </w:rPr>
            </w:pPr>
            <w:r w:rsidRPr="00091E3A">
              <w:rPr>
                <w:sz w:val="20"/>
              </w:rPr>
              <w:t>-2.9</w:t>
            </w:r>
          </w:p>
        </w:tc>
        <w:tc>
          <w:tcPr>
            <w:tcW w:w="591" w:type="pct"/>
            <w:tcBorders>
              <w:top w:val="nil"/>
            </w:tcBorders>
            <w:shd w:val="clear" w:color="auto" w:fill="auto"/>
          </w:tcPr>
          <w:p w14:paraId="1A513338" w14:textId="77777777" w:rsidR="008F64D9" w:rsidRPr="00091E3A" w:rsidRDefault="008F64D9" w:rsidP="008F64D9">
            <w:pPr>
              <w:rPr>
                <w:sz w:val="20"/>
              </w:rPr>
            </w:pPr>
          </w:p>
        </w:tc>
      </w:tr>
    </w:tbl>
    <w:p w14:paraId="3D0C4B6F" w14:textId="77777777" w:rsidR="008F64D9" w:rsidRPr="00D34186" w:rsidRDefault="00D34186" w:rsidP="00D34186">
      <w:pPr>
        <w:widowControl w:val="0"/>
        <w:tabs>
          <w:tab w:val="left" w:pos="567"/>
        </w:tabs>
        <w:rPr>
          <w:b/>
          <w:sz w:val="18"/>
          <w:szCs w:val="18"/>
          <w:lang w:val="lt-LT" w:eastAsia="lt-LT"/>
        </w:rPr>
      </w:pPr>
      <w:r w:rsidRPr="00D34186">
        <w:rPr>
          <w:sz w:val="18"/>
          <w:szCs w:val="18"/>
        </w:rPr>
        <w:t>* p&lt;0,001 palyginti su placebu; ° p =0,002 palyginti su placebu</w:t>
      </w:r>
    </w:p>
    <w:p w14:paraId="1BB6C3EF" w14:textId="77777777" w:rsidR="008F64D9" w:rsidRDefault="008F64D9" w:rsidP="00E969FE">
      <w:pPr>
        <w:widowControl w:val="0"/>
        <w:tabs>
          <w:tab w:val="left" w:pos="567"/>
        </w:tabs>
        <w:rPr>
          <w:b/>
          <w:sz w:val="22"/>
          <w:szCs w:val="22"/>
          <w:lang w:val="lt-LT" w:eastAsia="lt-LT"/>
        </w:rPr>
      </w:pPr>
    </w:p>
    <w:p w14:paraId="4D875CCC" w14:textId="77777777" w:rsidR="00A60275" w:rsidRDefault="00A60275" w:rsidP="00E969FE">
      <w:pPr>
        <w:widowControl w:val="0"/>
        <w:tabs>
          <w:tab w:val="left" w:pos="567"/>
        </w:tabs>
        <w:rPr>
          <w:b/>
          <w:sz w:val="22"/>
          <w:szCs w:val="22"/>
          <w:lang w:val="lt-LT" w:eastAsia="lt-LT"/>
        </w:rPr>
      </w:pPr>
      <w:r>
        <w:rPr>
          <w:sz w:val="22"/>
          <w:szCs w:val="22"/>
        </w:rPr>
        <w:t>Veikliąja medžiaga kontroliuojamame tyrime, kuris buvo atliekamas Europoje, skiriant 8 mg silodozino po vieną kartą per parą, jo poveikis nebuvo blogesnis už tamsulozino 0,4 mg, skiriamo vieną kartą per parą: patikslintas vidutinis skirtumas (95 % PI) TPSS bendrojoje skalėje tarp gydymų protokolo populiacijoje buvo 0,4 (nuo -0,4 iki 1,1). Atsako rodiklis (t. y., ne mažesnis kaip 25% pagerėjimas TPSS bendrajame rodiklyje) buvo reikšmingai didesnis silodozino (68 %) ir tamsulozino grupėje (65 %), palyginti su placebu (53 %).</w:t>
      </w:r>
    </w:p>
    <w:p w14:paraId="5CFFE80E" w14:textId="77777777" w:rsidR="00A60275" w:rsidRDefault="00A60275" w:rsidP="00A60275">
      <w:pPr>
        <w:pStyle w:val="Default"/>
        <w:rPr>
          <w:sz w:val="22"/>
          <w:szCs w:val="22"/>
        </w:rPr>
      </w:pPr>
    </w:p>
    <w:p w14:paraId="60765B24" w14:textId="77777777" w:rsidR="00A60275" w:rsidRDefault="00A60275" w:rsidP="00A60275">
      <w:pPr>
        <w:pStyle w:val="Default"/>
        <w:rPr>
          <w:sz w:val="22"/>
          <w:szCs w:val="22"/>
        </w:rPr>
      </w:pPr>
      <w:r>
        <w:rPr>
          <w:sz w:val="22"/>
          <w:szCs w:val="22"/>
        </w:rPr>
        <w:t>Šių kontroliuojamųjų tyrimų ilgalaikėje atviroje pratęsimo fazėje, kurios metu pacientams iki 1 metų laiko buvo skiriamas silodozinas, simptomų pagerėjimas dėl silodozino 12-tąją gydymo savaitę išliko ilgiau kaip 1 metus.</w:t>
      </w:r>
    </w:p>
    <w:p w14:paraId="37937029" w14:textId="77777777" w:rsidR="00A60275" w:rsidRDefault="00A60275" w:rsidP="00A60275">
      <w:pPr>
        <w:pStyle w:val="Default"/>
        <w:rPr>
          <w:sz w:val="22"/>
          <w:szCs w:val="22"/>
        </w:rPr>
      </w:pPr>
    </w:p>
    <w:p w14:paraId="2E42A6F1" w14:textId="77777777" w:rsidR="00A60275" w:rsidRDefault="00A60275" w:rsidP="00A60275">
      <w:pPr>
        <w:pStyle w:val="Default"/>
        <w:rPr>
          <w:sz w:val="22"/>
          <w:szCs w:val="22"/>
        </w:rPr>
      </w:pPr>
      <w:r>
        <w:rPr>
          <w:sz w:val="22"/>
          <w:szCs w:val="22"/>
        </w:rPr>
        <w:t xml:space="preserve">Europoje atliekant IV fazės klinikinį tyrimą, kuriame pradinis TPSS bendrasis rodiklis buvo 18,9 balo, 77,1 % pacientų nustatytas atsakas į silodoziną (vertinant pagal ne mažesnį kaip 25 % pasikeitimą IPSS bendrajame rodiklyje, palyginti su pradine reikšme). Maždaug pusei pacientų nustatytas labiausiai varginančių simptomų, kuriais pacientai skundėsi pradinio įvertinimo metu (t. y., nikturijos, dažno šlapinimosi, sumažėjusios šlapimo srovės, šlapinimosi skubumo, lašėjimo šlapinimosi pabaigoje ir nevisiško pasišlapinimo) sumažėjimas, vertinant pagal tarptautinės šlapimo sulaikymo draugijos (angl. </w:t>
      </w:r>
      <w:r>
        <w:rPr>
          <w:i/>
          <w:iCs/>
          <w:sz w:val="22"/>
          <w:szCs w:val="22"/>
        </w:rPr>
        <w:t xml:space="preserve">International Continence Society, </w:t>
      </w:r>
      <w:r>
        <w:rPr>
          <w:sz w:val="22"/>
          <w:szCs w:val="22"/>
        </w:rPr>
        <w:t>ICS) anketą vyrams.</w:t>
      </w:r>
    </w:p>
    <w:p w14:paraId="4E0B416B" w14:textId="77777777" w:rsidR="00A60275" w:rsidRDefault="00A60275" w:rsidP="00A60275">
      <w:pPr>
        <w:pStyle w:val="Default"/>
        <w:rPr>
          <w:sz w:val="22"/>
          <w:szCs w:val="22"/>
        </w:rPr>
      </w:pPr>
    </w:p>
    <w:p w14:paraId="20D985DB" w14:textId="77777777" w:rsidR="00A60275" w:rsidRDefault="00A60275" w:rsidP="00A60275">
      <w:pPr>
        <w:pStyle w:val="Default"/>
        <w:rPr>
          <w:sz w:val="22"/>
          <w:szCs w:val="22"/>
        </w:rPr>
      </w:pPr>
      <w:r>
        <w:rPr>
          <w:sz w:val="22"/>
          <w:szCs w:val="22"/>
        </w:rPr>
        <w:t>Visų klinikinių silodozino tyrimų metu nebuvo pastebėta reikšmingo kraujospūdžio sumažėjimo gulimoje padėtyje.</w:t>
      </w:r>
    </w:p>
    <w:p w14:paraId="53F0F02F" w14:textId="77777777" w:rsidR="00A60275" w:rsidRDefault="00A60275" w:rsidP="00A60275">
      <w:pPr>
        <w:pStyle w:val="Default"/>
        <w:rPr>
          <w:sz w:val="22"/>
          <w:szCs w:val="22"/>
        </w:rPr>
      </w:pPr>
    </w:p>
    <w:p w14:paraId="5D3B1BCE" w14:textId="77777777" w:rsidR="00A60275" w:rsidRDefault="00152AB9" w:rsidP="00A60275">
      <w:pPr>
        <w:pStyle w:val="Default"/>
        <w:rPr>
          <w:sz w:val="22"/>
          <w:szCs w:val="22"/>
        </w:rPr>
      </w:pPr>
      <w:r>
        <w:rPr>
          <w:sz w:val="22"/>
          <w:szCs w:val="22"/>
        </w:rPr>
        <w:lastRenderedPageBreak/>
        <w:t>Skiriant 8 mg ir 24 </w:t>
      </w:r>
      <w:r w:rsidR="00A60275">
        <w:rPr>
          <w:sz w:val="22"/>
          <w:szCs w:val="22"/>
        </w:rPr>
        <w:t>mg silodozino per parą, nepasireiškė statistiškai reikšmingas poveikis EKG intervalams ar širdies repoliarizacijos procesui palyginti su placebo.</w:t>
      </w:r>
    </w:p>
    <w:p w14:paraId="3FA69AC8" w14:textId="77777777" w:rsidR="00A60275" w:rsidRDefault="00A60275" w:rsidP="00A60275">
      <w:pPr>
        <w:pStyle w:val="Default"/>
        <w:rPr>
          <w:sz w:val="22"/>
          <w:szCs w:val="22"/>
        </w:rPr>
      </w:pPr>
    </w:p>
    <w:p w14:paraId="758CC88A" w14:textId="77777777" w:rsidR="00A60275" w:rsidRDefault="00A60275" w:rsidP="00A60275">
      <w:pPr>
        <w:pStyle w:val="Default"/>
        <w:rPr>
          <w:sz w:val="22"/>
          <w:szCs w:val="22"/>
        </w:rPr>
      </w:pPr>
      <w:r>
        <w:rPr>
          <w:sz w:val="22"/>
          <w:szCs w:val="22"/>
          <w:u w:val="single"/>
        </w:rPr>
        <w:t>Vaikų populiacija</w:t>
      </w:r>
    </w:p>
    <w:p w14:paraId="34F646D3" w14:textId="77777777" w:rsidR="00A60275" w:rsidRDefault="00A60275" w:rsidP="00A60275">
      <w:pPr>
        <w:widowControl w:val="0"/>
        <w:tabs>
          <w:tab w:val="left" w:pos="567"/>
        </w:tabs>
        <w:rPr>
          <w:sz w:val="22"/>
          <w:szCs w:val="22"/>
        </w:rPr>
      </w:pPr>
      <w:r>
        <w:rPr>
          <w:sz w:val="22"/>
          <w:szCs w:val="22"/>
        </w:rPr>
        <w:t xml:space="preserve">Europos vaistų agentūra atleido nuo įpareigojimo pateikti </w:t>
      </w:r>
      <w:r w:rsidR="00CE5F75">
        <w:rPr>
          <w:sz w:val="22"/>
          <w:szCs w:val="22"/>
        </w:rPr>
        <w:t>Sidarso</w:t>
      </w:r>
      <w:r>
        <w:rPr>
          <w:sz w:val="22"/>
          <w:szCs w:val="22"/>
        </w:rPr>
        <w:t xml:space="preserve"> tyrimų su visais GPH sergančių vaikų populiacijos pogrupiais duomenis (vartojimo vaikams informacija pateikiama 4.2 skyriuje).</w:t>
      </w:r>
    </w:p>
    <w:p w14:paraId="6707EDAF" w14:textId="77777777" w:rsidR="00A60275" w:rsidRDefault="00A60275" w:rsidP="00A60275">
      <w:pPr>
        <w:widowControl w:val="0"/>
        <w:tabs>
          <w:tab w:val="left" w:pos="567"/>
        </w:tabs>
        <w:rPr>
          <w:b/>
          <w:sz w:val="22"/>
          <w:szCs w:val="22"/>
          <w:lang w:val="lt-LT" w:eastAsia="lt-LT"/>
        </w:rPr>
      </w:pPr>
    </w:p>
    <w:p w14:paraId="36363508"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5.2</w:t>
      </w:r>
      <w:r w:rsidRPr="00E969FE">
        <w:rPr>
          <w:b/>
          <w:sz w:val="22"/>
          <w:szCs w:val="22"/>
          <w:lang w:val="lt-LT" w:eastAsia="lt-LT"/>
        </w:rPr>
        <w:tab/>
      </w:r>
      <w:proofErr w:type="spellStart"/>
      <w:r w:rsidRPr="00E969FE">
        <w:rPr>
          <w:b/>
          <w:sz w:val="22"/>
          <w:szCs w:val="22"/>
          <w:lang w:val="lt-LT" w:eastAsia="lt-LT"/>
        </w:rPr>
        <w:t>Farmakokinetinės</w:t>
      </w:r>
      <w:proofErr w:type="spellEnd"/>
      <w:r w:rsidRPr="00E969FE">
        <w:rPr>
          <w:b/>
          <w:sz w:val="22"/>
          <w:szCs w:val="22"/>
          <w:lang w:val="lt-LT" w:eastAsia="lt-LT"/>
        </w:rPr>
        <w:t xml:space="preserve"> savybės</w:t>
      </w:r>
    </w:p>
    <w:p w14:paraId="589D414E" w14:textId="77777777" w:rsidR="00EB63AA" w:rsidRPr="00E969FE" w:rsidRDefault="00EB63AA" w:rsidP="00E969FE">
      <w:pPr>
        <w:widowControl w:val="0"/>
        <w:tabs>
          <w:tab w:val="left" w:pos="567"/>
        </w:tabs>
        <w:rPr>
          <w:sz w:val="22"/>
          <w:szCs w:val="22"/>
          <w:lang w:val="lt-LT" w:eastAsia="lt-LT"/>
        </w:rPr>
      </w:pPr>
    </w:p>
    <w:p w14:paraId="23DF3F87" w14:textId="77777777" w:rsidR="00A60275" w:rsidRDefault="00A60275" w:rsidP="00A60275">
      <w:pPr>
        <w:pStyle w:val="Default"/>
        <w:rPr>
          <w:sz w:val="22"/>
          <w:szCs w:val="22"/>
        </w:rPr>
      </w:pPr>
      <w:r>
        <w:rPr>
          <w:sz w:val="22"/>
          <w:szCs w:val="22"/>
        </w:rPr>
        <w:t>Silodozino ir pagrindinių jo metabolitų farmakokinetika buvo vertinama stebint tiriamuosius vyrus, kuriems buvo GPH ir jos nebuvo, skiriant vienkartine</w:t>
      </w:r>
      <w:r w:rsidR="00A25DED">
        <w:rPr>
          <w:sz w:val="22"/>
          <w:szCs w:val="22"/>
        </w:rPr>
        <w:t>s ir daugkartines dozes nuo 0,1 mg iki 48 </w:t>
      </w:r>
      <w:r>
        <w:rPr>
          <w:sz w:val="22"/>
          <w:szCs w:val="22"/>
        </w:rPr>
        <w:t>mg per parą. Silodozino farmakokinetika šiame dozės diapazone yra tiesinė</w:t>
      </w:r>
      <w:r w:rsidR="00695C78">
        <w:rPr>
          <w:sz w:val="22"/>
          <w:szCs w:val="22"/>
        </w:rPr>
        <w:t>.</w:t>
      </w:r>
    </w:p>
    <w:p w14:paraId="4694F0FD" w14:textId="77777777" w:rsidR="00A60275" w:rsidRDefault="00A60275" w:rsidP="00A60275">
      <w:pPr>
        <w:pStyle w:val="Default"/>
        <w:rPr>
          <w:sz w:val="22"/>
          <w:szCs w:val="22"/>
        </w:rPr>
      </w:pPr>
      <w:r>
        <w:rPr>
          <w:sz w:val="22"/>
          <w:szCs w:val="22"/>
        </w:rPr>
        <w:t xml:space="preserve">Pagrindinio </w:t>
      </w:r>
      <w:r w:rsidR="00E45380">
        <w:rPr>
          <w:sz w:val="22"/>
          <w:szCs w:val="22"/>
        </w:rPr>
        <w:t xml:space="preserve">kraujo </w:t>
      </w:r>
      <w:r>
        <w:rPr>
          <w:sz w:val="22"/>
          <w:szCs w:val="22"/>
        </w:rPr>
        <w:t>plazmoje susidarančio metabolito silodozino gliukuronido (KMD-3213G) ekspozicija susidarius pastoviai koncentracijai</w:t>
      </w:r>
      <w:r w:rsidR="00E45380">
        <w:rPr>
          <w:sz w:val="22"/>
          <w:szCs w:val="22"/>
        </w:rPr>
        <w:t xml:space="preserve"> kraujo </w:t>
      </w:r>
      <w:r>
        <w:rPr>
          <w:sz w:val="22"/>
          <w:szCs w:val="22"/>
        </w:rPr>
        <w:t xml:space="preserve"> plazmoje yra apie 3 kartus didesnė negu pagrindinio </w:t>
      </w:r>
      <w:r w:rsidR="00E45380">
        <w:rPr>
          <w:sz w:val="22"/>
          <w:szCs w:val="22"/>
        </w:rPr>
        <w:t xml:space="preserve">vaistinio </w:t>
      </w:r>
      <w:r>
        <w:rPr>
          <w:sz w:val="22"/>
          <w:szCs w:val="22"/>
        </w:rPr>
        <w:t>preparato. Silodozino ir jo gliukoronido pastovi koncentracija susidaro atitinkamai po 3 ir po 5 dienų</w:t>
      </w:r>
      <w:r w:rsidR="00695C78">
        <w:rPr>
          <w:sz w:val="22"/>
          <w:szCs w:val="22"/>
        </w:rPr>
        <w:t xml:space="preserve"> gydymo.</w:t>
      </w:r>
    </w:p>
    <w:p w14:paraId="5AEDF6AC" w14:textId="77777777" w:rsidR="00695C78" w:rsidRDefault="00695C78" w:rsidP="00A60275">
      <w:pPr>
        <w:pStyle w:val="Default"/>
        <w:rPr>
          <w:sz w:val="22"/>
          <w:szCs w:val="22"/>
        </w:rPr>
      </w:pPr>
    </w:p>
    <w:p w14:paraId="761CF960" w14:textId="77777777" w:rsidR="00A60275" w:rsidRDefault="00A60275" w:rsidP="00A60275">
      <w:pPr>
        <w:pStyle w:val="Default"/>
        <w:rPr>
          <w:sz w:val="22"/>
          <w:szCs w:val="22"/>
        </w:rPr>
      </w:pPr>
      <w:r>
        <w:rPr>
          <w:sz w:val="22"/>
          <w:szCs w:val="22"/>
          <w:u w:val="single"/>
        </w:rPr>
        <w:t>Absorbcija</w:t>
      </w:r>
    </w:p>
    <w:p w14:paraId="5097D05C" w14:textId="77777777" w:rsidR="00A60275" w:rsidRDefault="00A60275" w:rsidP="00A60275">
      <w:pPr>
        <w:pStyle w:val="Default"/>
        <w:rPr>
          <w:sz w:val="22"/>
          <w:szCs w:val="22"/>
        </w:rPr>
      </w:pPr>
      <w:r>
        <w:rPr>
          <w:sz w:val="22"/>
          <w:szCs w:val="22"/>
        </w:rPr>
        <w:t>Per burną vartojamas silodozinas absorbuojamas gerai, absorbcija yra proporcinga dozei. Absoliutus biologinis prieinamumas yr</w:t>
      </w:r>
      <w:r w:rsidR="00695C78">
        <w:rPr>
          <w:sz w:val="22"/>
          <w:szCs w:val="22"/>
        </w:rPr>
        <w:t>a apie 32 %.</w:t>
      </w:r>
    </w:p>
    <w:p w14:paraId="6B213641" w14:textId="77777777" w:rsidR="00A60275" w:rsidRDefault="00A60275" w:rsidP="00A60275">
      <w:pPr>
        <w:pStyle w:val="Default"/>
        <w:rPr>
          <w:sz w:val="22"/>
          <w:szCs w:val="22"/>
        </w:rPr>
      </w:pPr>
      <w:r>
        <w:rPr>
          <w:sz w:val="22"/>
          <w:szCs w:val="22"/>
        </w:rPr>
        <w:t xml:space="preserve">Su </w:t>
      </w:r>
      <w:r>
        <w:rPr>
          <w:i/>
          <w:iCs/>
          <w:sz w:val="22"/>
          <w:szCs w:val="22"/>
        </w:rPr>
        <w:t>Caco</w:t>
      </w:r>
      <w:r>
        <w:rPr>
          <w:sz w:val="22"/>
          <w:szCs w:val="22"/>
        </w:rPr>
        <w:t xml:space="preserve">-2 (angl., </w:t>
      </w:r>
      <w:r>
        <w:rPr>
          <w:i/>
          <w:iCs/>
          <w:sz w:val="22"/>
          <w:szCs w:val="22"/>
        </w:rPr>
        <w:t>colonic adenocarcinoma cells</w:t>
      </w:r>
      <w:r>
        <w:rPr>
          <w:sz w:val="22"/>
          <w:szCs w:val="22"/>
        </w:rPr>
        <w:t xml:space="preserve">) ląstelėmis atliktame </w:t>
      </w:r>
      <w:r>
        <w:rPr>
          <w:i/>
          <w:iCs/>
          <w:sz w:val="22"/>
          <w:szCs w:val="22"/>
        </w:rPr>
        <w:t xml:space="preserve">in vitro </w:t>
      </w:r>
      <w:r>
        <w:rPr>
          <w:sz w:val="22"/>
          <w:szCs w:val="22"/>
        </w:rPr>
        <w:t xml:space="preserve">tyrime nustatyta, kad silodozinas </w:t>
      </w:r>
      <w:r w:rsidR="00695C78">
        <w:rPr>
          <w:sz w:val="22"/>
          <w:szCs w:val="22"/>
        </w:rPr>
        <w:t>yra P-glikoproteino substratas.</w:t>
      </w:r>
    </w:p>
    <w:p w14:paraId="742B5DD6" w14:textId="77777777" w:rsidR="00A60275" w:rsidRDefault="00A60275" w:rsidP="00A60275">
      <w:pPr>
        <w:pStyle w:val="Default"/>
        <w:rPr>
          <w:sz w:val="22"/>
          <w:szCs w:val="22"/>
        </w:rPr>
      </w:pPr>
      <w:r>
        <w:rPr>
          <w:sz w:val="22"/>
          <w:szCs w:val="22"/>
        </w:rPr>
        <w:t xml:space="preserve">Pavalgius </w:t>
      </w:r>
      <w:r w:rsidR="00A25DED" w:rsidRPr="000B5EA8">
        <w:rPr>
          <w:sz w:val="22"/>
          <w:szCs w:val="22"/>
        </w:rPr>
        <w:t>C</w:t>
      </w:r>
      <w:r w:rsidR="00A25DED" w:rsidRPr="000B5EA8">
        <w:rPr>
          <w:sz w:val="22"/>
          <w:szCs w:val="22"/>
          <w:vertAlign w:val="subscript"/>
        </w:rPr>
        <w:t>max</w:t>
      </w:r>
      <w:r w:rsidR="00A25DED">
        <w:rPr>
          <w:sz w:val="22"/>
          <w:szCs w:val="22"/>
        </w:rPr>
        <w:t xml:space="preserve"> </w:t>
      </w:r>
      <w:r>
        <w:rPr>
          <w:sz w:val="22"/>
          <w:szCs w:val="22"/>
        </w:rPr>
        <w:t xml:space="preserve">sumažėja apie 30 %, </w:t>
      </w:r>
      <w:r w:rsidR="00A25DED" w:rsidRPr="000B5EA8">
        <w:rPr>
          <w:sz w:val="22"/>
          <w:szCs w:val="22"/>
        </w:rPr>
        <w:t>t</w:t>
      </w:r>
      <w:r w:rsidR="00A25DED" w:rsidRPr="000B5EA8">
        <w:rPr>
          <w:sz w:val="22"/>
          <w:szCs w:val="22"/>
          <w:vertAlign w:val="subscript"/>
        </w:rPr>
        <w:t>max</w:t>
      </w:r>
      <w:r>
        <w:rPr>
          <w:position w:val="-8"/>
          <w:sz w:val="13"/>
          <w:szCs w:val="13"/>
          <w:vertAlign w:val="subscript"/>
        </w:rPr>
        <w:t xml:space="preserve"> </w:t>
      </w:r>
      <w:r>
        <w:rPr>
          <w:sz w:val="22"/>
          <w:szCs w:val="22"/>
        </w:rPr>
        <w:t>pailgėja maždaug 1 valanda, o AUC pasikeičia než</w:t>
      </w:r>
      <w:r w:rsidR="00695C78">
        <w:rPr>
          <w:sz w:val="22"/>
          <w:szCs w:val="22"/>
        </w:rPr>
        <w:t>ymiai.</w:t>
      </w:r>
    </w:p>
    <w:p w14:paraId="3EBBCF42" w14:textId="77777777" w:rsidR="00A60275" w:rsidRDefault="00A60275" w:rsidP="00A60275">
      <w:pPr>
        <w:pStyle w:val="Default"/>
        <w:rPr>
          <w:sz w:val="22"/>
          <w:szCs w:val="22"/>
        </w:rPr>
      </w:pPr>
      <w:r>
        <w:rPr>
          <w:sz w:val="22"/>
          <w:szCs w:val="22"/>
        </w:rPr>
        <w:t>Vaistinį preparatą vartojančiųjų atitinkančios amžiaus grupės sveikų tiriamųjų vyrų (n=16, amžiaus vidurkis 55±8 metai) gauti f</w:t>
      </w:r>
      <w:r w:rsidR="00152AB9">
        <w:rPr>
          <w:sz w:val="22"/>
          <w:szCs w:val="22"/>
        </w:rPr>
        <w:t>armakokinetikos parametrai po 8 </w:t>
      </w:r>
      <w:r>
        <w:rPr>
          <w:sz w:val="22"/>
          <w:szCs w:val="22"/>
        </w:rPr>
        <w:t xml:space="preserve">mg vienkartinės paros dozės vartojimo per burną tuojau pat po pusryčių 7 dienas buvo: </w:t>
      </w:r>
      <w:r w:rsidR="00D80DE8" w:rsidRPr="000B5EA8">
        <w:rPr>
          <w:sz w:val="22"/>
          <w:szCs w:val="22"/>
        </w:rPr>
        <w:t>C</w:t>
      </w:r>
      <w:r w:rsidR="00D80DE8" w:rsidRPr="000B5EA8">
        <w:rPr>
          <w:sz w:val="22"/>
          <w:szCs w:val="22"/>
          <w:vertAlign w:val="subscript"/>
        </w:rPr>
        <w:t>max</w:t>
      </w:r>
      <w:r w:rsidRPr="00D80DE8">
        <w:rPr>
          <w:position w:val="-8"/>
          <w:sz w:val="22"/>
          <w:szCs w:val="22"/>
          <w:vertAlign w:val="subscript"/>
        </w:rPr>
        <w:t xml:space="preserve"> </w:t>
      </w:r>
      <w:r w:rsidRPr="00D80DE8">
        <w:rPr>
          <w:sz w:val="22"/>
          <w:szCs w:val="22"/>
        </w:rPr>
        <w:t>8</w:t>
      </w:r>
      <w:r>
        <w:rPr>
          <w:sz w:val="22"/>
          <w:szCs w:val="22"/>
        </w:rPr>
        <w:t xml:space="preserve">7±51 ng/ml (SN), </w:t>
      </w:r>
      <w:r w:rsidR="00D80DE8" w:rsidRPr="000B5EA8">
        <w:rPr>
          <w:sz w:val="22"/>
          <w:szCs w:val="22"/>
        </w:rPr>
        <w:t>t</w:t>
      </w:r>
      <w:r w:rsidR="00D80DE8" w:rsidRPr="000B5EA8">
        <w:rPr>
          <w:sz w:val="22"/>
          <w:szCs w:val="22"/>
          <w:vertAlign w:val="subscript"/>
        </w:rPr>
        <w:t>max</w:t>
      </w:r>
      <w:r w:rsidR="00D80DE8">
        <w:rPr>
          <w:sz w:val="22"/>
          <w:szCs w:val="22"/>
        </w:rPr>
        <w:t xml:space="preserve"> </w:t>
      </w:r>
      <w:r>
        <w:rPr>
          <w:sz w:val="22"/>
          <w:szCs w:val="22"/>
        </w:rPr>
        <w:t>2,5 valandos (1,0–3,0 ribose), AUC 433±286 ng •</w:t>
      </w:r>
      <w:r w:rsidR="000767FC">
        <w:rPr>
          <w:sz w:val="22"/>
          <w:szCs w:val="22"/>
        </w:rPr>
        <w:t xml:space="preserve"> h/ml.</w:t>
      </w:r>
    </w:p>
    <w:p w14:paraId="460ADBD6" w14:textId="77777777" w:rsidR="000767FC" w:rsidRDefault="000767FC" w:rsidP="00A60275">
      <w:pPr>
        <w:pStyle w:val="Default"/>
        <w:rPr>
          <w:sz w:val="22"/>
          <w:szCs w:val="22"/>
        </w:rPr>
      </w:pPr>
    </w:p>
    <w:p w14:paraId="29A077D0" w14:textId="77777777" w:rsidR="00A60275" w:rsidRDefault="00A60275" w:rsidP="00A60275">
      <w:pPr>
        <w:pStyle w:val="Default"/>
        <w:rPr>
          <w:sz w:val="22"/>
          <w:szCs w:val="22"/>
        </w:rPr>
      </w:pPr>
      <w:r>
        <w:rPr>
          <w:sz w:val="22"/>
          <w:szCs w:val="22"/>
          <w:u w:val="single"/>
        </w:rPr>
        <w:t>Pasiskirstymas</w:t>
      </w:r>
    </w:p>
    <w:p w14:paraId="0C211C97" w14:textId="77777777" w:rsidR="00A60275" w:rsidRDefault="00A60275" w:rsidP="00A60275">
      <w:pPr>
        <w:pStyle w:val="Default"/>
        <w:rPr>
          <w:sz w:val="22"/>
          <w:szCs w:val="22"/>
        </w:rPr>
      </w:pPr>
      <w:r>
        <w:rPr>
          <w:sz w:val="22"/>
          <w:szCs w:val="22"/>
        </w:rPr>
        <w:t xml:space="preserve">Silodozino pasiskirstymo tūris yra 0,81 l/kg, su </w:t>
      </w:r>
      <w:r w:rsidR="00E45380">
        <w:rPr>
          <w:sz w:val="22"/>
          <w:szCs w:val="22"/>
        </w:rPr>
        <w:t xml:space="preserve">kraujo </w:t>
      </w:r>
      <w:r>
        <w:rPr>
          <w:sz w:val="22"/>
          <w:szCs w:val="22"/>
        </w:rPr>
        <w:t>plazmos baltymais jo jungiasi 96,6 %. Jis nepatenka į kraujo lą</w:t>
      </w:r>
      <w:r w:rsidR="000767FC">
        <w:rPr>
          <w:sz w:val="22"/>
          <w:szCs w:val="22"/>
        </w:rPr>
        <w:t>steles.</w:t>
      </w:r>
    </w:p>
    <w:p w14:paraId="6D527EE8" w14:textId="77777777" w:rsidR="00A60275" w:rsidRDefault="00A60275" w:rsidP="00A60275">
      <w:pPr>
        <w:pStyle w:val="Default"/>
        <w:rPr>
          <w:sz w:val="22"/>
          <w:szCs w:val="22"/>
        </w:rPr>
      </w:pPr>
      <w:r>
        <w:rPr>
          <w:sz w:val="22"/>
          <w:szCs w:val="22"/>
        </w:rPr>
        <w:t>91 % silodozino gliukuronido jungiasi su baltyma</w:t>
      </w:r>
      <w:r w:rsidR="000767FC">
        <w:rPr>
          <w:sz w:val="22"/>
          <w:szCs w:val="22"/>
        </w:rPr>
        <w:t>is.</w:t>
      </w:r>
    </w:p>
    <w:p w14:paraId="10DB7103" w14:textId="77777777" w:rsidR="000767FC" w:rsidRDefault="000767FC" w:rsidP="00A60275">
      <w:pPr>
        <w:pStyle w:val="Default"/>
        <w:rPr>
          <w:sz w:val="22"/>
          <w:szCs w:val="22"/>
        </w:rPr>
      </w:pPr>
    </w:p>
    <w:p w14:paraId="4D8B34C4" w14:textId="77777777" w:rsidR="00A60275" w:rsidRPr="000767FC" w:rsidRDefault="00A60275" w:rsidP="00A60275">
      <w:pPr>
        <w:pStyle w:val="Default"/>
        <w:rPr>
          <w:sz w:val="22"/>
          <w:szCs w:val="22"/>
        </w:rPr>
      </w:pPr>
      <w:r w:rsidRPr="000767FC">
        <w:rPr>
          <w:sz w:val="22"/>
          <w:szCs w:val="22"/>
          <w:u w:val="single"/>
        </w:rPr>
        <w:t>Biotransformacija</w:t>
      </w:r>
    </w:p>
    <w:p w14:paraId="70741147" w14:textId="77777777" w:rsidR="00EB63AA" w:rsidRPr="000767FC" w:rsidRDefault="00A60275" w:rsidP="00A60275">
      <w:pPr>
        <w:widowControl w:val="0"/>
        <w:tabs>
          <w:tab w:val="left" w:pos="567"/>
        </w:tabs>
        <w:rPr>
          <w:sz w:val="22"/>
          <w:szCs w:val="22"/>
        </w:rPr>
      </w:pPr>
      <w:r w:rsidRPr="000767FC">
        <w:rPr>
          <w:sz w:val="22"/>
          <w:szCs w:val="22"/>
        </w:rPr>
        <w:t xml:space="preserve">Silodozinas ekstensyviai metabolizuojamas vykstant gliukuroninimo (UGT2B7) procesui, veikiant alkoholio ir aldehido dehidrogenazei ir oksidacijos būdu, daugiausia CYP3A4. Pagrindinio metabolito plazmoje, silodozino gliukuronido konjugato (KMD-3213G), kurio aktyvumas nustatytas atlikus tyrimus </w:t>
      </w:r>
      <w:r w:rsidRPr="000767FC">
        <w:rPr>
          <w:i/>
          <w:iCs/>
          <w:sz w:val="22"/>
          <w:szCs w:val="22"/>
        </w:rPr>
        <w:t>in vitro</w:t>
      </w:r>
      <w:r w:rsidRPr="000767FC">
        <w:rPr>
          <w:sz w:val="22"/>
          <w:szCs w:val="22"/>
        </w:rPr>
        <w:t xml:space="preserve">, pusinės eliminacijos periodas yra ilgesnis (maždaug 24 valandos), o koncentracija </w:t>
      </w:r>
      <w:r w:rsidR="00E45380">
        <w:rPr>
          <w:sz w:val="22"/>
          <w:szCs w:val="22"/>
        </w:rPr>
        <w:t xml:space="preserve">kraujo </w:t>
      </w:r>
      <w:r w:rsidRPr="000767FC">
        <w:rPr>
          <w:sz w:val="22"/>
          <w:szCs w:val="22"/>
        </w:rPr>
        <w:t xml:space="preserve">plazmoje yra maždaug keturis kartus didesnė negu silodozino. </w:t>
      </w:r>
      <w:r w:rsidRPr="000767FC">
        <w:rPr>
          <w:i/>
          <w:iCs/>
          <w:sz w:val="22"/>
          <w:szCs w:val="22"/>
        </w:rPr>
        <w:t xml:space="preserve">In vitro </w:t>
      </w:r>
      <w:r w:rsidRPr="000767FC">
        <w:rPr>
          <w:sz w:val="22"/>
          <w:szCs w:val="22"/>
        </w:rPr>
        <w:t>tyrimų duomenimis silodozinas neslopina ir neindukuoja citochromo P450 fermentinių sistemų.</w:t>
      </w:r>
    </w:p>
    <w:p w14:paraId="2FC7B4F9" w14:textId="77777777" w:rsidR="000767FC" w:rsidRPr="000767FC" w:rsidRDefault="000767FC" w:rsidP="00A60275">
      <w:pPr>
        <w:widowControl w:val="0"/>
        <w:tabs>
          <w:tab w:val="left" w:pos="567"/>
        </w:tabs>
        <w:rPr>
          <w:sz w:val="22"/>
          <w:szCs w:val="22"/>
        </w:rPr>
      </w:pPr>
    </w:p>
    <w:p w14:paraId="1B7688C1" w14:textId="77777777" w:rsidR="000767FC" w:rsidRPr="000767FC" w:rsidRDefault="000767FC" w:rsidP="000767FC">
      <w:pPr>
        <w:pStyle w:val="Default"/>
        <w:rPr>
          <w:sz w:val="22"/>
          <w:szCs w:val="22"/>
        </w:rPr>
      </w:pPr>
      <w:r w:rsidRPr="000767FC">
        <w:rPr>
          <w:sz w:val="22"/>
          <w:szCs w:val="22"/>
          <w:u w:val="single"/>
        </w:rPr>
        <w:t>Eliminacija</w:t>
      </w:r>
    </w:p>
    <w:p w14:paraId="2D6914DA" w14:textId="77777777" w:rsidR="000767FC" w:rsidRPr="000767FC" w:rsidRDefault="000767FC" w:rsidP="000767FC">
      <w:pPr>
        <w:pStyle w:val="Default"/>
        <w:rPr>
          <w:sz w:val="22"/>
          <w:szCs w:val="22"/>
        </w:rPr>
      </w:pPr>
      <w:r w:rsidRPr="000767FC">
        <w:rPr>
          <w:sz w:val="22"/>
          <w:szCs w:val="22"/>
        </w:rPr>
        <w:t xml:space="preserve">Pavartojus per burną </w:t>
      </w:r>
      <w:r w:rsidR="00D80DE8" w:rsidRPr="000B5EA8">
        <w:rPr>
          <w:sz w:val="22"/>
          <w:szCs w:val="22"/>
          <w:vertAlign w:val="superscript"/>
        </w:rPr>
        <w:t>14</w:t>
      </w:r>
      <w:r w:rsidR="00D80DE8" w:rsidRPr="000B5EA8">
        <w:rPr>
          <w:sz w:val="22"/>
          <w:szCs w:val="22"/>
        </w:rPr>
        <w:t>C</w:t>
      </w:r>
      <w:r w:rsidRPr="000767FC">
        <w:rPr>
          <w:sz w:val="22"/>
          <w:szCs w:val="22"/>
        </w:rPr>
        <w:t xml:space="preserve"> žymėtojo silodozino, radioaktyvumo lygis šlapime po 7 dienų buvo apie 33,5 %, o išmatose – 54,9 %. Silodozino klirensas (pasišalinimas iš organizmo) buvo apie 0,28 l/h/kg. Didžiausias silodozino kiekis išsiskiria metabolitų pavidalu, labai nedidelis nepakitusio vaist</w:t>
      </w:r>
      <w:r w:rsidR="00E45380">
        <w:rPr>
          <w:sz w:val="22"/>
          <w:szCs w:val="22"/>
        </w:rPr>
        <w:t>ini</w:t>
      </w:r>
      <w:r w:rsidRPr="000767FC">
        <w:rPr>
          <w:sz w:val="22"/>
          <w:szCs w:val="22"/>
        </w:rPr>
        <w:t xml:space="preserve">o </w:t>
      </w:r>
      <w:r w:rsidR="00E45380">
        <w:rPr>
          <w:sz w:val="22"/>
          <w:szCs w:val="22"/>
        </w:rPr>
        <w:t xml:space="preserve">preparato </w:t>
      </w:r>
      <w:r w:rsidRPr="000767FC">
        <w:rPr>
          <w:sz w:val="22"/>
          <w:szCs w:val="22"/>
        </w:rPr>
        <w:t>kiekis išsiskiria su šlapimu. Pagrindinio vaist</w:t>
      </w:r>
      <w:r w:rsidR="00E45380">
        <w:rPr>
          <w:sz w:val="22"/>
          <w:szCs w:val="22"/>
        </w:rPr>
        <w:t>ini</w:t>
      </w:r>
      <w:r w:rsidRPr="000767FC">
        <w:rPr>
          <w:sz w:val="22"/>
          <w:szCs w:val="22"/>
        </w:rPr>
        <w:t xml:space="preserve">o </w:t>
      </w:r>
      <w:r w:rsidR="00E45380">
        <w:rPr>
          <w:sz w:val="22"/>
          <w:szCs w:val="22"/>
        </w:rPr>
        <w:t xml:space="preserve">preparato </w:t>
      </w:r>
      <w:r w:rsidRPr="000767FC">
        <w:rPr>
          <w:sz w:val="22"/>
          <w:szCs w:val="22"/>
        </w:rPr>
        <w:t>ir jo gliukuronido galutinis pusinės eliminacijos periodas siekia atitinkamai maždaug 11 ir 18 valandų.</w:t>
      </w:r>
    </w:p>
    <w:p w14:paraId="3351C6A3" w14:textId="77777777" w:rsidR="000767FC" w:rsidRDefault="000767FC" w:rsidP="000767FC">
      <w:pPr>
        <w:pStyle w:val="Default"/>
        <w:rPr>
          <w:sz w:val="22"/>
          <w:szCs w:val="22"/>
        </w:rPr>
      </w:pPr>
    </w:p>
    <w:p w14:paraId="633E3414" w14:textId="537B1D36" w:rsidR="000767FC" w:rsidRDefault="000767FC" w:rsidP="000767FC">
      <w:pPr>
        <w:pStyle w:val="Default"/>
        <w:rPr>
          <w:sz w:val="22"/>
          <w:szCs w:val="22"/>
        </w:rPr>
      </w:pPr>
      <w:r>
        <w:rPr>
          <w:sz w:val="22"/>
          <w:szCs w:val="22"/>
          <w:u w:val="single"/>
        </w:rPr>
        <w:t xml:space="preserve">Ypatingos </w:t>
      </w:r>
      <w:r w:rsidR="00E45380">
        <w:rPr>
          <w:sz w:val="22"/>
          <w:szCs w:val="22"/>
          <w:u w:val="single"/>
        </w:rPr>
        <w:t>populiacijos</w:t>
      </w:r>
    </w:p>
    <w:p w14:paraId="6460CD70" w14:textId="77777777" w:rsidR="000767FC" w:rsidRDefault="000767FC" w:rsidP="000767FC">
      <w:pPr>
        <w:pStyle w:val="Default"/>
        <w:rPr>
          <w:i/>
          <w:iCs/>
          <w:sz w:val="22"/>
          <w:szCs w:val="22"/>
        </w:rPr>
      </w:pPr>
    </w:p>
    <w:p w14:paraId="70B62A49" w14:textId="77777777" w:rsidR="000767FC" w:rsidRPr="000767FC" w:rsidRDefault="000767FC" w:rsidP="000767FC">
      <w:pPr>
        <w:pStyle w:val="Default"/>
        <w:rPr>
          <w:sz w:val="22"/>
          <w:szCs w:val="22"/>
          <w:u w:val="single"/>
        </w:rPr>
      </w:pPr>
      <w:r w:rsidRPr="000767FC">
        <w:rPr>
          <w:iCs/>
          <w:sz w:val="22"/>
          <w:szCs w:val="22"/>
          <w:u w:val="single"/>
        </w:rPr>
        <w:t>Senyvo amžiaus žmonės</w:t>
      </w:r>
    </w:p>
    <w:p w14:paraId="1781223E" w14:textId="77777777" w:rsidR="000767FC" w:rsidRPr="000767FC" w:rsidRDefault="000767FC" w:rsidP="000767FC">
      <w:pPr>
        <w:pStyle w:val="Default"/>
        <w:rPr>
          <w:sz w:val="22"/>
          <w:szCs w:val="22"/>
        </w:rPr>
      </w:pPr>
      <w:r>
        <w:rPr>
          <w:sz w:val="22"/>
          <w:szCs w:val="22"/>
        </w:rPr>
        <w:t xml:space="preserve">Silodozino </w:t>
      </w:r>
      <w:r w:rsidRPr="000767FC">
        <w:rPr>
          <w:sz w:val="22"/>
          <w:szCs w:val="22"/>
        </w:rPr>
        <w:t>ir pagrindinių jo metabolitų ekspozicija priklausomai nuo amžiaus reikšmingai nesikeičia, net ir tada, kai pacientų amžius viršija 75 metus.</w:t>
      </w:r>
    </w:p>
    <w:p w14:paraId="500B5168" w14:textId="77777777" w:rsidR="000767FC" w:rsidRPr="000767FC" w:rsidRDefault="000767FC" w:rsidP="000767FC">
      <w:pPr>
        <w:pStyle w:val="Default"/>
        <w:rPr>
          <w:sz w:val="22"/>
          <w:szCs w:val="22"/>
        </w:rPr>
      </w:pPr>
    </w:p>
    <w:p w14:paraId="5D3ED50D" w14:textId="77777777" w:rsidR="000767FC" w:rsidRPr="000767FC" w:rsidRDefault="000767FC" w:rsidP="000767FC">
      <w:pPr>
        <w:pStyle w:val="Default"/>
        <w:rPr>
          <w:sz w:val="22"/>
          <w:szCs w:val="22"/>
          <w:u w:val="single"/>
        </w:rPr>
      </w:pPr>
      <w:r w:rsidRPr="000767FC">
        <w:rPr>
          <w:iCs/>
          <w:sz w:val="22"/>
          <w:szCs w:val="22"/>
          <w:u w:val="single"/>
        </w:rPr>
        <w:t>Vaikų populiacija</w:t>
      </w:r>
    </w:p>
    <w:p w14:paraId="4E803E7F" w14:textId="77777777" w:rsidR="000767FC" w:rsidRPr="000767FC" w:rsidRDefault="000767FC" w:rsidP="000767FC">
      <w:pPr>
        <w:pStyle w:val="Default"/>
        <w:rPr>
          <w:sz w:val="22"/>
          <w:szCs w:val="22"/>
        </w:rPr>
      </w:pPr>
      <w:r w:rsidRPr="000767FC">
        <w:rPr>
          <w:sz w:val="22"/>
          <w:szCs w:val="22"/>
        </w:rPr>
        <w:t>Silodozino tyrimai nebuvo atliekami su jaunesniais kaip 18 metų amžiaus pacientais.</w:t>
      </w:r>
    </w:p>
    <w:p w14:paraId="28EA61C2" w14:textId="77777777" w:rsidR="000767FC" w:rsidRPr="000767FC" w:rsidRDefault="000767FC" w:rsidP="000767FC">
      <w:pPr>
        <w:pStyle w:val="Default"/>
        <w:rPr>
          <w:sz w:val="22"/>
          <w:szCs w:val="22"/>
        </w:rPr>
      </w:pPr>
    </w:p>
    <w:p w14:paraId="42B51E3A" w14:textId="77777777" w:rsidR="000767FC" w:rsidRPr="000767FC" w:rsidRDefault="000767FC" w:rsidP="000767FC">
      <w:pPr>
        <w:pStyle w:val="Default"/>
        <w:rPr>
          <w:sz w:val="22"/>
          <w:szCs w:val="22"/>
          <w:u w:val="single"/>
        </w:rPr>
      </w:pPr>
      <w:r w:rsidRPr="000767FC">
        <w:rPr>
          <w:iCs/>
          <w:sz w:val="22"/>
          <w:szCs w:val="22"/>
          <w:u w:val="single"/>
        </w:rPr>
        <w:lastRenderedPageBreak/>
        <w:t>Kepenų funkcijos sutrikimas</w:t>
      </w:r>
    </w:p>
    <w:p w14:paraId="39556D3D" w14:textId="77777777" w:rsidR="000767FC" w:rsidRPr="000767FC" w:rsidRDefault="000767FC" w:rsidP="000767FC">
      <w:pPr>
        <w:pStyle w:val="Default"/>
        <w:rPr>
          <w:sz w:val="22"/>
          <w:szCs w:val="22"/>
        </w:rPr>
      </w:pPr>
      <w:r w:rsidRPr="000767FC">
        <w:rPr>
          <w:sz w:val="22"/>
          <w:szCs w:val="22"/>
        </w:rPr>
        <w:t>Vienos dozės tyrimų metu, devynių pacientų, kuriems pasireiškė vidutinio sunkumo kepenų funkcijos sutrikimas (</w:t>
      </w:r>
      <w:r w:rsidRPr="009E5034">
        <w:rPr>
          <w:i/>
          <w:sz w:val="22"/>
          <w:szCs w:val="22"/>
        </w:rPr>
        <w:t>Child-Pugh</w:t>
      </w:r>
      <w:r w:rsidRPr="000767FC">
        <w:rPr>
          <w:sz w:val="22"/>
          <w:szCs w:val="22"/>
        </w:rPr>
        <w:t xml:space="preserve"> rodiklis: 7–9), silodozino farmakokinetikos rodikliai nepasikeitė, palyginti su devyniais sveikais asmenims. Šio tyrimo rezultatus reikia interpretuoti atsargiai, nes dalyvavusių pacientų biocheminių tyrimų vertės buvo normalios; tai rodė normalią metabolinę funkciją ir pacientai buvo priskirti sergantiems vidutinio sunkumo kepenų funkcijos sutrikimu pagal ascitą ir kepenų encefalopatiją.</w:t>
      </w:r>
    </w:p>
    <w:p w14:paraId="1D4C92A8" w14:textId="77777777" w:rsidR="000767FC" w:rsidRPr="000767FC" w:rsidRDefault="000767FC" w:rsidP="000767FC">
      <w:pPr>
        <w:pStyle w:val="Default"/>
        <w:rPr>
          <w:sz w:val="22"/>
          <w:szCs w:val="22"/>
        </w:rPr>
      </w:pPr>
      <w:r w:rsidRPr="000767FC">
        <w:rPr>
          <w:sz w:val="22"/>
          <w:szCs w:val="22"/>
        </w:rPr>
        <w:t>Silodozino farmakokinetika pacientų, kuriems pasireiškė sunkus kepenų funkcijos sutrikimas, organizme nebuvo tiriama.</w:t>
      </w:r>
    </w:p>
    <w:p w14:paraId="1DA2F42D" w14:textId="77777777" w:rsidR="000767FC" w:rsidRPr="000767FC" w:rsidRDefault="000767FC" w:rsidP="000767FC">
      <w:pPr>
        <w:pStyle w:val="Default"/>
        <w:rPr>
          <w:sz w:val="22"/>
          <w:szCs w:val="22"/>
        </w:rPr>
      </w:pPr>
    </w:p>
    <w:p w14:paraId="0F7E1E38" w14:textId="77777777" w:rsidR="000767FC" w:rsidRPr="000767FC" w:rsidRDefault="000767FC" w:rsidP="000767FC">
      <w:pPr>
        <w:pStyle w:val="Default"/>
        <w:rPr>
          <w:sz w:val="22"/>
          <w:szCs w:val="22"/>
          <w:u w:val="single"/>
        </w:rPr>
      </w:pPr>
      <w:r w:rsidRPr="000767FC">
        <w:rPr>
          <w:iCs/>
          <w:sz w:val="22"/>
          <w:szCs w:val="22"/>
          <w:u w:val="single"/>
        </w:rPr>
        <w:t>Inkstų funkcijos sutrikimas</w:t>
      </w:r>
    </w:p>
    <w:p w14:paraId="745A02D6" w14:textId="77777777" w:rsidR="000767FC" w:rsidRPr="000767FC" w:rsidRDefault="000767FC" w:rsidP="000767FC">
      <w:pPr>
        <w:pStyle w:val="Default"/>
        <w:rPr>
          <w:sz w:val="22"/>
          <w:szCs w:val="22"/>
        </w:rPr>
      </w:pPr>
      <w:r w:rsidRPr="000767FC">
        <w:rPr>
          <w:sz w:val="22"/>
          <w:szCs w:val="22"/>
        </w:rPr>
        <w:t xml:space="preserve">Atliekant vienos dozės tyrimus silodozino (nesujungto) pacientams, kuriems pasireiškė lengvas (n=8) ir vidutinio sunkumo inkstų funkcijos sutrikimas (n=8), stebėtas </w:t>
      </w:r>
      <w:r w:rsidR="003E758B" w:rsidRPr="000B5EA8">
        <w:rPr>
          <w:sz w:val="22"/>
          <w:szCs w:val="22"/>
        </w:rPr>
        <w:t>C</w:t>
      </w:r>
      <w:r w:rsidR="003E758B" w:rsidRPr="000B5EA8">
        <w:rPr>
          <w:sz w:val="22"/>
          <w:szCs w:val="22"/>
          <w:vertAlign w:val="subscript"/>
        </w:rPr>
        <w:t>max</w:t>
      </w:r>
      <w:r w:rsidR="003E758B" w:rsidRPr="000767FC">
        <w:rPr>
          <w:sz w:val="22"/>
          <w:szCs w:val="22"/>
        </w:rPr>
        <w:t xml:space="preserve"> </w:t>
      </w:r>
      <w:r w:rsidRPr="000767FC">
        <w:rPr>
          <w:sz w:val="22"/>
          <w:szCs w:val="22"/>
        </w:rPr>
        <w:t xml:space="preserve">(1,6 karto) ir AUC (1,7 karto) padidėjimas, palyginti su tiriamaisiais, kurių inkstų funkcija buvo normali (n=8). Pacientų, kuriems pasireiškė sunkus inkstų funkcijos sutrikimas (n=5), koncentracijos </w:t>
      </w:r>
      <w:r w:rsidR="003E758B" w:rsidRPr="000B5EA8">
        <w:rPr>
          <w:sz w:val="22"/>
          <w:szCs w:val="22"/>
        </w:rPr>
        <w:t>C</w:t>
      </w:r>
      <w:r w:rsidR="003E758B" w:rsidRPr="000B5EA8">
        <w:rPr>
          <w:sz w:val="22"/>
          <w:szCs w:val="22"/>
          <w:vertAlign w:val="subscript"/>
        </w:rPr>
        <w:t>max</w:t>
      </w:r>
      <w:r w:rsidRPr="000767FC">
        <w:rPr>
          <w:position w:val="-8"/>
          <w:sz w:val="22"/>
          <w:szCs w:val="22"/>
          <w:vertAlign w:val="subscript"/>
        </w:rPr>
        <w:t xml:space="preserve"> </w:t>
      </w:r>
      <w:r w:rsidRPr="000767FC">
        <w:rPr>
          <w:sz w:val="22"/>
          <w:szCs w:val="22"/>
        </w:rPr>
        <w:t>padidėjimas siekė 2,2 karto, o AUC – 3,7 karto. Pagrindinių metabolitų, silodozino gliukuronido ir KMD-3293, ekspozicija taip pat padidė</w:t>
      </w:r>
      <w:r>
        <w:rPr>
          <w:sz w:val="22"/>
          <w:szCs w:val="22"/>
        </w:rPr>
        <w:t>jo.</w:t>
      </w:r>
    </w:p>
    <w:p w14:paraId="3C2BCA4C" w14:textId="77777777" w:rsidR="000767FC" w:rsidRPr="000767FC" w:rsidRDefault="000767FC" w:rsidP="000767FC">
      <w:pPr>
        <w:pStyle w:val="Default"/>
        <w:rPr>
          <w:sz w:val="22"/>
          <w:szCs w:val="22"/>
        </w:rPr>
      </w:pPr>
      <w:r w:rsidRPr="000767FC">
        <w:rPr>
          <w:sz w:val="22"/>
          <w:szCs w:val="22"/>
        </w:rPr>
        <w:t xml:space="preserve">III fazės klinikinio tyrimo metu stebint koncentraciją </w:t>
      </w:r>
      <w:r w:rsidR="00480FA3">
        <w:rPr>
          <w:sz w:val="22"/>
          <w:szCs w:val="22"/>
        </w:rPr>
        <w:t xml:space="preserve">kraujo </w:t>
      </w:r>
      <w:r w:rsidRPr="000767FC">
        <w:rPr>
          <w:sz w:val="22"/>
          <w:szCs w:val="22"/>
        </w:rPr>
        <w:t xml:space="preserve">plazmoje paaiškėjo, kad po 4 savaičių gydymo bendra silodozino koncentracija nepasikeitė pacientams, kuriems pasireiškė lengvas </w:t>
      </w:r>
      <w:r w:rsidR="00480FA3">
        <w:rPr>
          <w:sz w:val="22"/>
          <w:szCs w:val="22"/>
        </w:rPr>
        <w:t xml:space="preserve">inkstų </w:t>
      </w:r>
      <w:r w:rsidRPr="000767FC">
        <w:rPr>
          <w:sz w:val="22"/>
          <w:szCs w:val="22"/>
        </w:rPr>
        <w:t xml:space="preserve">funkcijos sutrikimas (n=70), palyginti su tais, kurių inkstų funkcija buvo normali (n=155), o pacientams su vidutinio sunkumo </w:t>
      </w:r>
      <w:r w:rsidR="00480FA3">
        <w:rPr>
          <w:sz w:val="22"/>
          <w:szCs w:val="22"/>
        </w:rPr>
        <w:t xml:space="preserve">inkstų </w:t>
      </w:r>
      <w:r w:rsidRPr="000767FC">
        <w:rPr>
          <w:sz w:val="22"/>
          <w:szCs w:val="22"/>
        </w:rPr>
        <w:t>funkcijos sutrikimu koncentracija padidė</w:t>
      </w:r>
      <w:r>
        <w:rPr>
          <w:sz w:val="22"/>
          <w:szCs w:val="22"/>
        </w:rPr>
        <w:t>jo du kartus (n=7).</w:t>
      </w:r>
    </w:p>
    <w:p w14:paraId="76FC9781" w14:textId="77777777" w:rsidR="000767FC" w:rsidRPr="000767FC" w:rsidRDefault="000767FC" w:rsidP="000767FC">
      <w:pPr>
        <w:widowControl w:val="0"/>
        <w:tabs>
          <w:tab w:val="left" w:pos="567"/>
        </w:tabs>
        <w:rPr>
          <w:sz w:val="22"/>
          <w:szCs w:val="22"/>
          <w:lang w:val="lt-LT" w:eastAsia="lt-LT"/>
        </w:rPr>
      </w:pPr>
      <w:r w:rsidRPr="000767FC">
        <w:rPr>
          <w:sz w:val="22"/>
          <w:szCs w:val="22"/>
        </w:rPr>
        <w:t>Peržiūrint pacientų, kurie dalyvavo visuose klinikiniuose tyrimuose, duomenis, gydymui skiriant silodoziną nebuvo stebėta papildoma rizika saugumui (pvz., svaigimo ar ortostatinės hipotenzijos atvejų padažnėjimas) lengvo inkstų funkcijos sutrikimo atvejais (n=487), palyginti su pacientais, kurių inkstų funkcija buvo normali (n=955). Taigi skiriant vaistą pacientams, kuriems pasireiškia lengvas inkstų funkcijos sutrikimas, dozės koreguoti nereikia. Kadangi pacientų, kuriems pasireiškia vidutinio sunkumo inkstų funkcijos sutrikimas, tyrimų skaičius ribotas (n=35), jiems rekomend</w:t>
      </w:r>
      <w:r w:rsidR="00152AB9">
        <w:rPr>
          <w:sz w:val="22"/>
          <w:szCs w:val="22"/>
        </w:rPr>
        <w:t>uojama skirti mažesnę pradinę 4 </w:t>
      </w:r>
      <w:r w:rsidRPr="000767FC">
        <w:rPr>
          <w:sz w:val="22"/>
          <w:szCs w:val="22"/>
        </w:rPr>
        <w:t xml:space="preserve">mg dozę. </w:t>
      </w:r>
      <w:r w:rsidR="00CE5F75">
        <w:rPr>
          <w:sz w:val="22"/>
          <w:szCs w:val="22"/>
        </w:rPr>
        <w:t>Sidarso</w:t>
      </w:r>
      <w:r w:rsidRPr="000767FC">
        <w:rPr>
          <w:sz w:val="22"/>
          <w:szCs w:val="22"/>
        </w:rPr>
        <w:t xml:space="preserve"> skirti pacientams, kuriems pasireiškia sunkus inkstų funkcijos sutrikimas, nerekomenduojama.</w:t>
      </w:r>
    </w:p>
    <w:p w14:paraId="534D1E28" w14:textId="77777777" w:rsidR="000767FC" w:rsidRPr="000767FC" w:rsidRDefault="000767FC" w:rsidP="00A60275">
      <w:pPr>
        <w:widowControl w:val="0"/>
        <w:tabs>
          <w:tab w:val="left" w:pos="567"/>
        </w:tabs>
        <w:rPr>
          <w:sz w:val="22"/>
          <w:szCs w:val="22"/>
          <w:lang w:val="lt-LT" w:eastAsia="lt-LT"/>
        </w:rPr>
      </w:pPr>
    </w:p>
    <w:p w14:paraId="508ACCC1" w14:textId="77777777" w:rsidR="00EB63AA" w:rsidRPr="000767FC" w:rsidRDefault="00EB63AA" w:rsidP="00E969FE">
      <w:pPr>
        <w:widowControl w:val="0"/>
        <w:tabs>
          <w:tab w:val="left" w:pos="567"/>
        </w:tabs>
        <w:rPr>
          <w:b/>
          <w:sz w:val="22"/>
          <w:szCs w:val="22"/>
          <w:lang w:val="lt-LT" w:eastAsia="lt-LT"/>
        </w:rPr>
      </w:pPr>
      <w:r w:rsidRPr="000767FC">
        <w:rPr>
          <w:b/>
          <w:sz w:val="22"/>
          <w:szCs w:val="22"/>
          <w:lang w:val="lt-LT" w:eastAsia="lt-LT"/>
        </w:rPr>
        <w:t>5.3</w:t>
      </w:r>
      <w:r w:rsidRPr="000767FC">
        <w:rPr>
          <w:b/>
          <w:sz w:val="22"/>
          <w:szCs w:val="22"/>
          <w:lang w:val="lt-LT" w:eastAsia="lt-LT"/>
        </w:rPr>
        <w:tab/>
      </w:r>
      <w:proofErr w:type="spellStart"/>
      <w:r w:rsidRPr="000767FC">
        <w:rPr>
          <w:b/>
          <w:sz w:val="22"/>
          <w:szCs w:val="22"/>
          <w:lang w:val="lt-LT" w:eastAsia="lt-LT"/>
        </w:rPr>
        <w:t>Ikiklinikinių</w:t>
      </w:r>
      <w:proofErr w:type="spellEnd"/>
      <w:r w:rsidRPr="000767FC">
        <w:rPr>
          <w:b/>
          <w:sz w:val="22"/>
          <w:szCs w:val="22"/>
          <w:lang w:val="lt-LT" w:eastAsia="lt-LT"/>
        </w:rPr>
        <w:t xml:space="preserve"> saugumo tyrimų duomenys</w:t>
      </w:r>
    </w:p>
    <w:p w14:paraId="77DDFB5A" w14:textId="77777777" w:rsidR="00EB63AA" w:rsidRPr="000767FC" w:rsidRDefault="00EB63AA" w:rsidP="00E969FE">
      <w:pPr>
        <w:widowControl w:val="0"/>
        <w:tabs>
          <w:tab w:val="left" w:pos="567"/>
        </w:tabs>
        <w:rPr>
          <w:sz w:val="22"/>
          <w:szCs w:val="22"/>
          <w:lang w:val="lt-LT" w:eastAsia="lt-LT"/>
        </w:rPr>
      </w:pPr>
    </w:p>
    <w:p w14:paraId="1A009379" w14:textId="77777777" w:rsidR="000767FC" w:rsidRDefault="000767FC" w:rsidP="000767FC">
      <w:pPr>
        <w:pStyle w:val="Default"/>
        <w:rPr>
          <w:sz w:val="22"/>
          <w:szCs w:val="22"/>
        </w:rPr>
      </w:pPr>
      <w:r>
        <w:rPr>
          <w:sz w:val="22"/>
          <w:szCs w:val="22"/>
        </w:rPr>
        <w:t>Įprastų farmakologinio saugumo, galimo kancerogeniškumo, mutageniškumo ir teratogeninio poveikio ikiklinikinių tyrimų duomenys specifinio pavojaus žmogui nerodo. Poveikis gyvūnams (graužikams susijęs su skydliauke) pastebėtas tik kai ekspozicija buvo tokia, kuri laikoma pakankamai viršijančia maksimalią žmogui, todėl jo klinikinė reikšmė yra maž</w:t>
      </w:r>
      <w:r w:rsidR="00B914AD">
        <w:rPr>
          <w:sz w:val="22"/>
          <w:szCs w:val="22"/>
        </w:rPr>
        <w:t>a.</w:t>
      </w:r>
    </w:p>
    <w:p w14:paraId="23265277" w14:textId="77777777" w:rsidR="00EB63AA" w:rsidRPr="000767FC" w:rsidRDefault="000767FC" w:rsidP="000767FC">
      <w:pPr>
        <w:widowControl w:val="0"/>
        <w:tabs>
          <w:tab w:val="left" w:pos="567"/>
        </w:tabs>
        <w:rPr>
          <w:sz w:val="22"/>
          <w:szCs w:val="22"/>
          <w:lang w:val="lt-LT" w:eastAsia="lt-LT"/>
        </w:rPr>
      </w:pPr>
      <w:r>
        <w:rPr>
          <w:sz w:val="22"/>
          <w:szCs w:val="22"/>
        </w:rPr>
        <w:t>Žiurkių patinų vislumas sumažėjo skiriant dozes, kurios maždaug du kartus viršijo didžiausią žmogui rekomenduojamą dozę. Stebėtas poveikis buvo grįžtamas.</w:t>
      </w:r>
    </w:p>
    <w:p w14:paraId="103659FA" w14:textId="77777777" w:rsidR="00EB63AA" w:rsidRDefault="00EB63AA" w:rsidP="00E969FE">
      <w:pPr>
        <w:widowControl w:val="0"/>
        <w:tabs>
          <w:tab w:val="left" w:pos="567"/>
        </w:tabs>
        <w:rPr>
          <w:sz w:val="22"/>
          <w:szCs w:val="22"/>
          <w:lang w:val="lt-LT" w:eastAsia="lt-LT"/>
        </w:rPr>
      </w:pPr>
    </w:p>
    <w:p w14:paraId="10268EE2" w14:textId="77777777" w:rsidR="002D5828" w:rsidRPr="000767FC" w:rsidRDefault="002D5828" w:rsidP="00E969FE">
      <w:pPr>
        <w:widowControl w:val="0"/>
        <w:tabs>
          <w:tab w:val="left" w:pos="567"/>
        </w:tabs>
        <w:rPr>
          <w:sz w:val="22"/>
          <w:szCs w:val="22"/>
          <w:lang w:val="lt-LT" w:eastAsia="lt-LT"/>
        </w:rPr>
      </w:pPr>
    </w:p>
    <w:p w14:paraId="32443D62" w14:textId="77777777" w:rsidR="00EB63AA" w:rsidRPr="000767FC" w:rsidRDefault="00EB63AA" w:rsidP="00E969FE">
      <w:pPr>
        <w:widowControl w:val="0"/>
        <w:tabs>
          <w:tab w:val="left" w:pos="567"/>
        </w:tabs>
        <w:rPr>
          <w:b/>
          <w:sz w:val="22"/>
          <w:szCs w:val="22"/>
          <w:lang w:val="lt-LT" w:eastAsia="lt-LT"/>
        </w:rPr>
      </w:pPr>
      <w:r w:rsidRPr="000767FC">
        <w:rPr>
          <w:b/>
          <w:sz w:val="22"/>
          <w:szCs w:val="22"/>
          <w:lang w:val="lt-LT" w:eastAsia="lt-LT"/>
        </w:rPr>
        <w:t>6.</w:t>
      </w:r>
      <w:r w:rsidRPr="000767FC">
        <w:rPr>
          <w:b/>
          <w:sz w:val="22"/>
          <w:szCs w:val="22"/>
          <w:lang w:val="lt-LT" w:eastAsia="lt-LT"/>
        </w:rPr>
        <w:tab/>
        <w:t>FARMACINĖ INFORMACIJA</w:t>
      </w:r>
    </w:p>
    <w:p w14:paraId="7EF3A4CD" w14:textId="77777777" w:rsidR="00EB63AA" w:rsidRPr="000767FC" w:rsidRDefault="00EB63AA" w:rsidP="00E969FE">
      <w:pPr>
        <w:widowControl w:val="0"/>
        <w:tabs>
          <w:tab w:val="left" w:pos="567"/>
        </w:tabs>
        <w:rPr>
          <w:sz w:val="22"/>
          <w:szCs w:val="22"/>
          <w:lang w:val="lt-LT" w:eastAsia="lt-LT"/>
        </w:rPr>
      </w:pPr>
    </w:p>
    <w:p w14:paraId="64064242" w14:textId="77777777" w:rsidR="00EB63AA" w:rsidRPr="000767FC" w:rsidRDefault="00EB63AA" w:rsidP="00E969FE">
      <w:pPr>
        <w:widowControl w:val="0"/>
        <w:tabs>
          <w:tab w:val="left" w:pos="567"/>
        </w:tabs>
        <w:rPr>
          <w:b/>
          <w:sz w:val="22"/>
          <w:szCs w:val="22"/>
          <w:lang w:val="lt-LT" w:eastAsia="lt-LT"/>
        </w:rPr>
      </w:pPr>
      <w:r w:rsidRPr="000767FC">
        <w:rPr>
          <w:b/>
          <w:sz w:val="22"/>
          <w:szCs w:val="22"/>
          <w:lang w:val="lt-LT" w:eastAsia="lt-LT"/>
        </w:rPr>
        <w:t>6.1</w:t>
      </w:r>
      <w:r w:rsidRPr="000767FC">
        <w:rPr>
          <w:b/>
          <w:sz w:val="22"/>
          <w:szCs w:val="22"/>
          <w:lang w:val="lt-LT" w:eastAsia="lt-LT"/>
        </w:rPr>
        <w:tab/>
        <w:t>Pagalbinių medžiagų sąrašas</w:t>
      </w:r>
    </w:p>
    <w:p w14:paraId="5F28CC7F" w14:textId="77777777" w:rsidR="00EB63AA" w:rsidRPr="000767FC" w:rsidRDefault="00EB63AA" w:rsidP="00E969FE">
      <w:pPr>
        <w:widowControl w:val="0"/>
        <w:tabs>
          <w:tab w:val="left" w:pos="567"/>
        </w:tabs>
        <w:rPr>
          <w:b/>
          <w:sz w:val="22"/>
          <w:szCs w:val="22"/>
          <w:lang w:val="lt-LT" w:eastAsia="lt-LT"/>
        </w:rPr>
      </w:pPr>
    </w:p>
    <w:p w14:paraId="3B39FAE8" w14:textId="5D6AD697" w:rsidR="00EB63AA" w:rsidRPr="000767FC" w:rsidRDefault="002D5828" w:rsidP="00E969FE">
      <w:pPr>
        <w:widowControl w:val="0"/>
        <w:tabs>
          <w:tab w:val="left" w:pos="567"/>
        </w:tabs>
        <w:rPr>
          <w:i/>
          <w:iCs/>
          <w:snapToGrid w:val="0"/>
          <w:sz w:val="22"/>
          <w:szCs w:val="22"/>
          <w:u w:val="single"/>
          <w:lang w:val="lt-LT" w:eastAsia="en-US"/>
        </w:rPr>
      </w:pPr>
      <w:r>
        <w:rPr>
          <w:i/>
          <w:iCs/>
          <w:snapToGrid w:val="0"/>
          <w:sz w:val="22"/>
          <w:szCs w:val="22"/>
          <w:u w:val="single"/>
          <w:lang w:val="lt-LT" w:eastAsia="en-US"/>
        </w:rPr>
        <w:t>Kapsulės</w:t>
      </w:r>
      <w:r w:rsidR="00EB63AA" w:rsidRPr="000767FC">
        <w:rPr>
          <w:i/>
          <w:iCs/>
          <w:snapToGrid w:val="0"/>
          <w:sz w:val="22"/>
          <w:szCs w:val="22"/>
          <w:u w:val="single"/>
          <w:lang w:val="lt-LT" w:eastAsia="en-US"/>
        </w:rPr>
        <w:t xml:space="preserve"> </w:t>
      </w:r>
      <w:r w:rsidR="00D32F88">
        <w:rPr>
          <w:i/>
          <w:iCs/>
          <w:snapToGrid w:val="0"/>
          <w:sz w:val="22"/>
          <w:szCs w:val="22"/>
          <w:u w:val="single"/>
          <w:lang w:val="lt-LT" w:eastAsia="en-US"/>
        </w:rPr>
        <w:t>turinys</w:t>
      </w:r>
    </w:p>
    <w:p w14:paraId="3A5B56CC" w14:textId="77777777" w:rsidR="00EB63AA" w:rsidRDefault="00F53051" w:rsidP="00E969FE">
      <w:pPr>
        <w:widowControl w:val="0"/>
        <w:tabs>
          <w:tab w:val="left" w:pos="567"/>
        </w:tabs>
        <w:rPr>
          <w:snapToGrid w:val="0"/>
          <w:sz w:val="22"/>
          <w:szCs w:val="22"/>
          <w:lang w:val="lt-LT" w:eastAsia="en-US"/>
        </w:rPr>
      </w:pPr>
      <w:proofErr w:type="spellStart"/>
      <w:r>
        <w:rPr>
          <w:snapToGrid w:val="0"/>
          <w:sz w:val="22"/>
          <w:szCs w:val="22"/>
          <w:lang w:val="lt-LT" w:eastAsia="en-US"/>
        </w:rPr>
        <w:t>Manitolis</w:t>
      </w:r>
      <w:proofErr w:type="spellEnd"/>
      <w:r>
        <w:rPr>
          <w:snapToGrid w:val="0"/>
          <w:sz w:val="22"/>
          <w:szCs w:val="22"/>
          <w:lang w:val="lt-LT" w:eastAsia="en-US"/>
        </w:rPr>
        <w:t xml:space="preserve"> (E421)</w:t>
      </w:r>
    </w:p>
    <w:p w14:paraId="5D1D92A5" w14:textId="21CBFE15" w:rsidR="00F53051" w:rsidRDefault="00326011" w:rsidP="00E969FE">
      <w:pPr>
        <w:widowControl w:val="0"/>
        <w:tabs>
          <w:tab w:val="left" w:pos="567"/>
        </w:tabs>
        <w:rPr>
          <w:snapToGrid w:val="0"/>
          <w:sz w:val="22"/>
          <w:szCs w:val="22"/>
          <w:lang w:val="lt-LT" w:eastAsia="en-US"/>
        </w:rPr>
      </w:pPr>
      <w:proofErr w:type="spellStart"/>
      <w:r>
        <w:rPr>
          <w:snapToGrid w:val="0"/>
          <w:sz w:val="22"/>
          <w:szCs w:val="22"/>
          <w:lang w:val="lt-LT" w:eastAsia="en-US"/>
        </w:rPr>
        <w:t>Karboksimetilkrakmolo</w:t>
      </w:r>
      <w:proofErr w:type="spellEnd"/>
      <w:r>
        <w:rPr>
          <w:snapToGrid w:val="0"/>
          <w:sz w:val="22"/>
          <w:szCs w:val="22"/>
          <w:lang w:val="lt-LT" w:eastAsia="en-US"/>
        </w:rPr>
        <w:t xml:space="preserve"> A natrio druska</w:t>
      </w:r>
    </w:p>
    <w:p w14:paraId="528FA92B" w14:textId="77777777" w:rsidR="00F53051" w:rsidRDefault="00F53051" w:rsidP="00E969FE">
      <w:pPr>
        <w:widowControl w:val="0"/>
        <w:tabs>
          <w:tab w:val="left" w:pos="567"/>
        </w:tabs>
        <w:rPr>
          <w:snapToGrid w:val="0"/>
          <w:sz w:val="22"/>
          <w:szCs w:val="22"/>
          <w:lang w:val="lt-LT" w:eastAsia="en-US"/>
        </w:rPr>
      </w:pPr>
      <w:r>
        <w:rPr>
          <w:snapToGrid w:val="0"/>
          <w:sz w:val="22"/>
          <w:szCs w:val="22"/>
          <w:lang w:val="lt-LT" w:eastAsia="en-US"/>
        </w:rPr>
        <w:t xml:space="preserve">Natrio </w:t>
      </w:r>
      <w:proofErr w:type="spellStart"/>
      <w:r>
        <w:rPr>
          <w:snapToGrid w:val="0"/>
          <w:sz w:val="22"/>
          <w:szCs w:val="22"/>
          <w:lang w:val="lt-LT" w:eastAsia="en-US"/>
        </w:rPr>
        <w:t>laurilsulfatas</w:t>
      </w:r>
      <w:proofErr w:type="spellEnd"/>
    </w:p>
    <w:p w14:paraId="6C59BFAB" w14:textId="77777777" w:rsidR="00F53051" w:rsidRPr="000767FC" w:rsidRDefault="00F53051" w:rsidP="00E969FE">
      <w:pPr>
        <w:widowControl w:val="0"/>
        <w:tabs>
          <w:tab w:val="left" w:pos="567"/>
        </w:tabs>
        <w:rPr>
          <w:snapToGrid w:val="0"/>
          <w:sz w:val="22"/>
          <w:szCs w:val="22"/>
          <w:lang w:val="lt-LT" w:eastAsia="en-US"/>
        </w:rPr>
      </w:pPr>
      <w:r>
        <w:rPr>
          <w:snapToGrid w:val="0"/>
          <w:sz w:val="22"/>
          <w:szCs w:val="22"/>
          <w:lang w:val="lt-LT" w:eastAsia="en-US"/>
        </w:rPr>
        <w:t>Talkas</w:t>
      </w:r>
    </w:p>
    <w:p w14:paraId="4A1AF649" w14:textId="77777777" w:rsidR="00F53051" w:rsidRDefault="00F53051" w:rsidP="00E969FE">
      <w:pPr>
        <w:widowControl w:val="0"/>
        <w:tabs>
          <w:tab w:val="left" w:pos="567"/>
        </w:tabs>
        <w:rPr>
          <w:i/>
          <w:iCs/>
          <w:snapToGrid w:val="0"/>
          <w:sz w:val="22"/>
          <w:szCs w:val="22"/>
          <w:u w:val="single"/>
          <w:lang w:val="lt-LT" w:eastAsia="en-US"/>
        </w:rPr>
      </w:pPr>
    </w:p>
    <w:p w14:paraId="07672F68" w14:textId="6DC48D59" w:rsidR="00EB63AA" w:rsidRPr="000767FC" w:rsidRDefault="002D5828" w:rsidP="00E969FE">
      <w:pPr>
        <w:widowControl w:val="0"/>
        <w:tabs>
          <w:tab w:val="left" w:pos="567"/>
        </w:tabs>
        <w:rPr>
          <w:i/>
          <w:iCs/>
          <w:snapToGrid w:val="0"/>
          <w:sz w:val="22"/>
          <w:szCs w:val="22"/>
          <w:u w:val="single"/>
          <w:lang w:val="lt-LT" w:eastAsia="en-US"/>
        </w:rPr>
      </w:pPr>
      <w:r>
        <w:rPr>
          <w:i/>
          <w:iCs/>
          <w:snapToGrid w:val="0"/>
          <w:sz w:val="22"/>
          <w:szCs w:val="22"/>
          <w:u w:val="single"/>
          <w:lang w:val="lt-LT" w:eastAsia="en-US"/>
        </w:rPr>
        <w:t>Kapsulės</w:t>
      </w:r>
      <w:r w:rsidR="00326011">
        <w:rPr>
          <w:i/>
          <w:iCs/>
          <w:snapToGrid w:val="0"/>
          <w:sz w:val="22"/>
          <w:szCs w:val="22"/>
          <w:u w:val="single"/>
          <w:lang w:val="lt-LT" w:eastAsia="en-US"/>
        </w:rPr>
        <w:t xml:space="preserve"> </w:t>
      </w:r>
      <w:r w:rsidR="00CA5815">
        <w:rPr>
          <w:i/>
          <w:iCs/>
          <w:snapToGrid w:val="0"/>
          <w:sz w:val="22"/>
          <w:szCs w:val="22"/>
          <w:u w:val="single"/>
          <w:lang w:val="lt-LT" w:eastAsia="en-US"/>
        </w:rPr>
        <w:t>apvalkalas</w:t>
      </w:r>
    </w:p>
    <w:p w14:paraId="1C9256F1"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Titano dioksidas (E171)</w:t>
      </w:r>
    </w:p>
    <w:p w14:paraId="351E0AD5" w14:textId="77777777" w:rsidR="00EB63AA" w:rsidRPr="00E969FE" w:rsidRDefault="00644B95" w:rsidP="00E969FE">
      <w:pPr>
        <w:widowControl w:val="0"/>
        <w:tabs>
          <w:tab w:val="left" w:pos="567"/>
        </w:tabs>
        <w:rPr>
          <w:snapToGrid w:val="0"/>
          <w:sz w:val="22"/>
          <w:szCs w:val="22"/>
          <w:lang w:val="lt-LT" w:eastAsia="en-US"/>
        </w:rPr>
      </w:pPr>
      <w:r>
        <w:rPr>
          <w:snapToGrid w:val="0"/>
          <w:sz w:val="22"/>
          <w:szCs w:val="22"/>
          <w:lang w:val="lt-LT" w:eastAsia="en-US"/>
        </w:rPr>
        <w:t xml:space="preserve">Geltonasis geležies </w:t>
      </w:r>
      <w:r w:rsidR="00CB03D7">
        <w:rPr>
          <w:snapToGrid w:val="0"/>
          <w:sz w:val="22"/>
          <w:szCs w:val="22"/>
          <w:lang w:val="lt-LT" w:eastAsia="en-US"/>
        </w:rPr>
        <w:t>o</w:t>
      </w:r>
      <w:r>
        <w:rPr>
          <w:snapToGrid w:val="0"/>
          <w:sz w:val="22"/>
          <w:szCs w:val="22"/>
          <w:lang w:val="lt-LT" w:eastAsia="en-US"/>
        </w:rPr>
        <w:t>ksidas (E172</w:t>
      </w:r>
      <w:r w:rsidR="00EB63AA" w:rsidRPr="00E969FE">
        <w:rPr>
          <w:snapToGrid w:val="0"/>
          <w:sz w:val="22"/>
          <w:szCs w:val="22"/>
          <w:lang w:val="lt-LT" w:eastAsia="en-US"/>
        </w:rPr>
        <w:t>)</w:t>
      </w:r>
      <w:r w:rsidR="0036502F" w:rsidRPr="0036502F">
        <w:rPr>
          <w:snapToGrid w:val="0"/>
          <w:sz w:val="22"/>
          <w:szCs w:val="22"/>
          <w:lang w:val="lt-LT" w:eastAsia="en-US"/>
        </w:rPr>
        <w:t xml:space="preserve"> </w:t>
      </w:r>
      <w:r w:rsidR="0036502F">
        <w:rPr>
          <w:snapToGrid w:val="0"/>
          <w:sz w:val="22"/>
          <w:szCs w:val="22"/>
          <w:lang w:val="lt-LT" w:eastAsia="en-US"/>
        </w:rPr>
        <w:t xml:space="preserve">– </w:t>
      </w:r>
      <w:r w:rsidR="0036502F" w:rsidRPr="00644B95">
        <w:rPr>
          <w:i/>
          <w:snapToGrid w:val="0"/>
          <w:sz w:val="22"/>
          <w:szCs w:val="22"/>
          <w:lang w:val="lt-LT" w:eastAsia="en-US"/>
        </w:rPr>
        <w:t>tik 4 mg kapsulės</w:t>
      </w:r>
      <w:r w:rsidR="00326011">
        <w:rPr>
          <w:i/>
          <w:snapToGrid w:val="0"/>
          <w:sz w:val="22"/>
          <w:szCs w:val="22"/>
          <w:lang w:val="lt-LT" w:eastAsia="en-US"/>
        </w:rPr>
        <w:t>e</w:t>
      </w:r>
    </w:p>
    <w:p w14:paraId="5C925875" w14:textId="77777777" w:rsidR="00EB63AA" w:rsidRPr="00E969FE" w:rsidRDefault="0036502F" w:rsidP="00E969FE">
      <w:pPr>
        <w:widowControl w:val="0"/>
        <w:tabs>
          <w:tab w:val="left" w:pos="567"/>
        </w:tabs>
        <w:rPr>
          <w:snapToGrid w:val="0"/>
          <w:sz w:val="22"/>
          <w:szCs w:val="22"/>
          <w:lang w:val="lt-LT" w:eastAsia="en-US"/>
        </w:rPr>
      </w:pPr>
      <w:r>
        <w:rPr>
          <w:snapToGrid w:val="0"/>
          <w:sz w:val="22"/>
          <w:szCs w:val="22"/>
          <w:lang w:val="lt-LT" w:eastAsia="en-US"/>
        </w:rPr>
        <w:t>Želatina</w:t>
      </w:r>
    </w:p>
    <w:p w14:paraId="75585A7D" w14:textId="5A38B412" w:rsidR="00EB63AA" w:rsidRPr="00E969FE" w:rsidRDefault="0036502F" w:rsidP="00E969FE">
      <w:pPr>
        <w:widowControl w:val="0"/>
        <w:tabs>
          <w:tab w:val="left" w:pos="567"/>
        </w:tabs>
        <w:rPr>
          <w:snapToGrid w:val="0"/>
          <w:sz w:val="22"/>
          <w:szCs w:val="22"/>
          <w:lang w:val="lt-LT" w:eastAsia="en-US"/>
        </w:rPr>
      </w:pPr>
      <w:r w:rsidRPr="0036502F">
        <w:rPr>
          <w:snapToGrid w:val="0"/>
          <w:sz w:val="22"/>
          <w:szCs w:val="22"/>
          <w:lang w:val="lt-LT" w:eastAsia="en-US"/>
        </w:rPr>
        <w:t>Juod</w:t>
      </w:r>
      <w:r w:rsidR="00326011">
        <w:rPr>
          <w:snapToGrid w:val="0"/>
          <w:sz w:val="22"/>
          <w:szCs w:val="22"/>
          <w:lang w:val="lt-LT" w:eastAsia="en-US"/>
        </w:rPr>
        <w:t>i</w:t>
      </w:r>
      <w:r w:rsidRPr="0036502F">
        <w:rPr>
          <w:snapToGrid w:val="0"/>
          <w:sz w:val="22"/>
          <w:szCs w:val="22"/>
          <w:lang w:val="lt-LT" w:eastAsia="en-US"/>
        </w:rPr>
        <w:t xml:space="preserve"> spaus</w:t>
      </w:r>
      <w:r w:rsidR="00326011">
        <w:rPr>
          <w:snapToGrid w:val="0"/>
          <w:sz w:val="22"/>
          <w:szCs w:val="22"/>
          <w:lang w:val="lt-LT" w:eastAsia="en-US"/>
        </w:rPr>
        <w:t>tuviniai dažai</w:t>
      </w:r>
      <w:r w:rsidRPr="0036502F">
        <w:rPr>
          <w:snapToGrid w:val="0"/>
          <w:sz w:val="22"/>
          <w:szCs w:val="22"/>
          <w:lang w:val="lt-LT" w:eastAsia="en-US"/>
        </w:rPr>
        <w:t xml:space="preserve"> (</w:t>
      </w:r>
      <w:proofErr w:type="spellStart"/>
      <w:r w:rsidRPr="0036502F">
        <w:rPr>
          <w:snapToGrid w:val="0"/>
          <w:sz w:val="22"/>
          <w:szCs w:val="22"/>
          <w:lang w:val="lt-LT" w:eastAsia="en-US"/>
        </w:rPr>
        <w:t>šelakas</w:t>
      </w:r>
      <w:proofErr w:type="spellEnd"/>
      <w:r w:rsidRPr="0036502F">
        <w:rPr>
          <w:snapToGrid w:val="0"/>
          <w:sz w:val="22"/>
          <w:szCs w:val="22"/>
          <w:lang w:val="lt-LT" w:eastAsia="en-US"/>
        </w:rPr>
        <w:t xml:space="preserve">, juodasis geležies oksidas (E172), kalio hidroksidas) - </w:t>
      </w:r>
      <w:r w:rsidRPr="0036502F">
        <w:rPr>
          <w:i/>
          <w:snapToGrid w:val="0"/>
          <w:sz w:val="22"/>
          <w:szCs w:val="22"/>
          <w:lang w:val="lt-LT" w:eastAsia="en-US"/>
        </w:rPr>
        <w:t>ant kapsulės dangtelio</w:t>
      </w:r>
    </w:p>
    <w:p w14:paraId="59947361" w14:textId="77777777" w:rsidR="00EB63AA" w:rsidRPr="00E969FE" w:rsidRDefault="00EB63AA" w:rsidP="00E969FE">
      <w:pPr>
        <w:widowControl w:val="0"/>
        <w:tabs>
          <w:tab w:val="left" w:pos="567"/>
        </w:tabs>
        <w:rPr>
          <w:sz w:val="22"/>
          <w:szCs w:val="22"/>
          <w:lang w:val="lt-LT" w:eastAsia="lt-LT"/>
        </w:rPr>
      </w:pPr>
    </w:p>
    <w:p w14:paraId="2F1B47C0"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lastRenderedPageBreak/>
        <w:t>6.2</w:t>
      </w:r>
      <w:r w:rsidRPr="00E969FE">
        <w:rPr>
          <w:b/>
          <w:sz w:val="22"/>
          <w:szCs w:val="22"/>
          <w:lang w:val="lt-LT" w:eastAsia="lt-LT"/>
        </w:rPr>
        <w:tab/>
        <w:t>Nesuderinamumas</w:t>
      </w:r>
    </w:p>
    <w:p w14:paraId="449C5FB9" w14:textId="77777777" w:rsidR="00EB63AA" w:rsidRPr="00E969FE" w:rsidRDefault="00EB63AA" w:rsidP="00E969FE">
      <w:pPr>
        <w:widowControl w:val="0"/>
        <w:tabs>
          <w:tab w:val="left" w:pos="567"/>
        </w:tabs>
        <w:rPr>
          <w:sz w:val="22"/>
          <w:szCs w:val="22"/>
          <w:lang w:val="lt-LT" w:eastAsia="lt-LT"/>
        </w:rPr>
      </w:pPr>
    </w:p>
    <w:p w14:paraId="3E112748"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Duomenys nebūtini.</w:t>
      </w:r>
    </w:p>
    <w:p w14:paraId="331CBE4A" w14:textId="77777777" w:rsidR="00EB63AA" w:rsidRPr="00E969FE" w:rsidRDefault="00EB63AA" w:rsidP="00E969FE">
      <w:pPr>
        <w:widowControl w:val="0"/>
        <w:tabs>
          <w:tab w:val="left" w:pos="567"/>
        </w:tabs>
        <w:rPr>
          <w:sz w:val="22"/>
          <w:szCs w:val="22"/>
          <w:lang w:val="lt-LT" w:eastAsia="lt-LT"/>
        </w:rPr>
      </w:pPr>
    </w:p>
    <w:p w14:paraId="70BCDB25"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6.3</w:t>
      </w:r>
      <w:r w:rsidRPr="00E969FE">
        <w:rPr>
          <w:b/>
          <w:sz w:val="22"/>
          <w:szCs w:val="22"/>
          <w:lang w:val="lt-LT" w:eastAsia="lt-LT"/>
        </w:rPr>
        <w:tab/>
        <w:t>Tinkamumo laikas</w:t>
      </w:r>
    </w:p>
    <w:p w14:paraId="18301879" w14:textId="77777777" w:rsidR="00EB63AA" w:rsidRPr="00E969FE" w:rsidRDefault="00EB63AA" w:rsidP="00E969FE">
      <w:pPr>
        <w:widowControl w:val="0"/>
        <w:tabs>
          <w:tab w:val="left" w:pos="567"/>
        </w:tabs>
        <w:rPr>
          <w:sz w:val="22"/>
          <w:szCs w:val="22"/>
          <w:lang w:val="lt-LT" w:eastAsia="lt-LT"/>
        </w:rPr>
      </w:pPr>
    </w:p>
    <w:p w14:paraId="0827A184" w14:textId="77777777" w:rsidR="00EB63AA" w:rsidRPr="00E969FE" w:rsidRDefault="00EB63AA" w:rsidP="00E969FE">
      <w:pPr>
        <w:widowControl w:val="0"/>
        <w:tabs>
          <w:tab w:val="left" w:pos="567"/>
        </w:tabs>
        <w:rPr>
          <w:sz w:val="22"/>
          <w:szCs w:val="22"/>
          <w:lang w:val="lt-LT"/>
        </w:rPr>
      </w:pPr>
      <w:r w:rsidRPr="00E969FE">
        <w:rPr>
          <w:sz w:val="22"/>
          <w:szCs w:val="22"/>
          <w:lang w:val="lt-LT"/>
        </w:rPr>
        <w:t>2 metai</w:t>
      </w:r>
    </w:p>
    <w:p w14:paraId="736C0A55" w14:textId="77777777" w:rsidR="00EB63AA" w:rsidRPr="00E969FE" w:rsidRDefault="00EB63AA" w:rsidP="00E969FE">
      <w:pPr>
        <w:widowControl w:val="0"/>
        <w:tabs>
          <w:tab w:val="left" w:pos="567"/>
        </w:tabs>
        <w:rPr>
          <w:sz w:val="22"/>
          <w:szCs w:val="22"/>
          <w:lang w:val="lt-LT" w:eastAsia="lt-LT"/>
        </w:rPr>
      </w:pPr>
    </w:p>
    <w:p w14:paraId="12D566BA"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6.4</w:t>
      </w:r>
      <w:r w:rsidRPr="00E969FE">
        <w:rPr>
          <w:b/>
          <w:sz w:val="22"/>
          <w:szCs w:val="22"/>
          <w:lang w:val="lt-LT" w:eastAsia="lt-LT"/>
        </w:rPr>
        <w:tab/>
        <w:t>Specialios laikymo sąlygos</w:t>
      </w:r>
    </w:p>
    <w:p w14:paraId="1FD2AD30" w14:textId="77777777" w:rsidR="00EB63AA" w:rsidRPr="00E969FE" w:rsidRDefault="00EB63AA" w:rsidP="00E969FE">
      <w:pPr>
        <w:widowControl w:val="0"/>
        <w:tabs>
          <w:tab w:val="left" w:pos="567"/>
        </w:tabs>
        <w:rPr>
          <w:sz w:val="22"/>
          <w:szCs w:val="22"/>
          <w:lang w:val="lt-LT" w:eastAsia="lt-LT"/>
        </w:rPr>
      </w:pPr>
    </w:p>
    <w:p w14:paraId="704AC614" w14:textId="77777777" w:rsidR="00EB63AA" w:rsidRPr="00E969FE" w:rsidRDefault="00EB63AA" w:rsidP="00E969FE">
      <w:pPr>
        <w:widowControl w:val="0"/>
        <w:tabs>
          <w:tab w:val="left" w:pos="567"/>
        </w:tabs>
        <w:rPr>
          <w:sz w:val="22"/>
          <w:szCs w:val="22"/>
          <w:lang w:val="lt-LT"/>
        </w:rPr>
      </w:pPr>
      <w:r w:rsidRPr="00E969FE">
        <w:rPr>
          <w:rFonts w:eastAsia="Calibri"/>
          <w:sz w:val="22"/>
          <w:szCs w:val="22"/>
          <w:lang w:val="lt-LT" w:eastAsia="en-US"/>
        </w:rPr>
        <w:t>Laikyti ne</w:t>
      </w:r>
      <w:r w:rsidR="00B02ADC">
        <w:rPr>
          <w:rFonts w:eastAsia="Calibri"/>
          <w:sz w:val="22"/>
          <w:szCs w:val="22"/>
          <w:lang w:val="lt-LT" w:eastAsia="en-US"/>
        </w:rPr>
        <w:t xml:space="preserve"> aukštesnėje kaip 30</w:t>
      </w:r>
      <w:r w:rsidR="00DD4E78">
        <w:rPr>
          <w:rFonts w:eastAsia="Calibri"/>
          <w:sz w:val="22"/>
          <w:szCs w:val="22"/>
          <w:lang w:val="lt-LT" w:eastAsia="en-US"/>
        </w:rPr>
        <w:t xml:space="preserve"> </w:t>
      </w:r>
      <w:r w:rsidRPr="00E969FE">
        <w:rPr>
          <w:rFonts w:eastAsia="Calibri"/>
          <w:sz w:val="22"/>
          <w:szCs w:val="22"/>
          <w:lang w:val="lt-LT" w:eastAsia="en-US"/>
        </w:rPr>
        <w:t>°C temperatūroje</w:t>
      </w:r>
      <w:r w:rsidRPr="00E969FE">
        <w:rPr>
          <w:sz w:val="22"/>
          <w:szCs w:val="22"/>
          <w:lang w:val="lt-LT"/>
        </w:rPr>
        <w:t>.</w:t>
      </w:r>
    </w:p>
    <w:p w14:paraId="7F9DDD94" w14:textId="77777777" w:rsidR="00EB63AA" w:rsidRPr="00E969FE" w:rsidRDefault="00EB63AA" w:rsidP="00E969FE">
      <w:pPr>
        <w:widowControl w:val="0"/>
        <w:tabs>
          <w:tab w:val="left" w:pos="567"/>
        </w:tabs>
        <w:rPr>
          <w:sz w:val="22"/>
          <w:szCs w:val="22"/>
          <w:lang w:val="lt-LT" w:eastAsia="es-ES"/>
        </w:rPr>
      </w:pPr>
      <w:r w:rsidRPr="00E969FE">
        <w:rPr>
          <w:sz w:val="22"/>
          <w:szCs w:val="22"/>
          <w:lang w:val="lt-LT" w:eastAsia="es-ES"/>
        </w:rPr>
        <w:t xml:space="preserve">Laikyti gamintojo pakuotėje, kad </w:t>
      </w:r>
      <w:r w:rsidR="00E4712A">
        <w:rPr>
          <w:sz w:val="22"/>
          <w:szCs w:val="22"/>
          <w:lang w:val="lt-LT" w:eastAsia="es-ES"/>
        </w:rPr>
        <w:t xml:space="preserve">vaistinis </w:t>
      </w:r>
      <w:r w:rsidRPr="00E969FE">
        <w:rPr>
          <w:sz w:val="22"/>
          <w:szCs w:val="22"/>
          <w:lang w:val="lt-LT" w:eastAsia="es-ES"/>
        </w:rPr>
        <w:t>preparatas būtų apsaugotas nuo šviesos</w:t>
      </w:r>
      <w:r w:rsidR="00422472">
        <w:rPr>
          <w:sz w:val="22"/>
          <w:szCs w:val="22"/>
          <w:lang w:val="lt-LT" w:eastAsia="es-ES"/>
        </w:rPr>
        <w:t xml:space="preserve"> ir drėgmės</w:t>
      </w:r>
      <w:r w:rsidRPr="00E969FE">
        <w:rPr>
          <w:sz w:val="22"/>
          <w:szCs w:val="22"/>
          <w:lang w:val="lt-LT" w:eastAsia="es-ES"/>
        </w:rPr>
        <w:t>.</w:t>
      </w:r>
    </w:p>
    <w:p w14:paraId="664A81C1" w14:textId="77777777" w:rsidR="00EB63AA" w:rsidRPr="00E969FE" w:rsidRDefault="00EB63AA" w:rsidP="00E969FE">
      <w:pPr>
        <w:widowControl w:val="0"/>
        <w:tabs>
          <w:tab w:val="left" w:pos="567"/>
        </w:tabs>
        <w:rPr>
          <w:sz w:val="22"/>
          <w:szCs w:val="22"/>
          <w:lang w:val="lt-LT" w:eastAsia="lt-LT"/>
        </w:rPr>
      </w:pPr>
    </w:p>
    <w:p w14:paraId="5360C737"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6.5</w:t>
      </w:r>
      <w:r w:rsidRPr="00E969FE">
        <w:rPr>
          <w:b/>
          <w:sz w:val="22"/>
          <w:szCs w:val="22"/>
          <w:lang w:val="lt-LT" w:eastAsia="lt-LT"/>
        </w:rPr>
        <w:tab/>
      </w:r>
      <w:proofErr w:type="spellStart"/>
      <w:r w:rsidRPr="00E969FE">
        <w:rPr>
          <w:b/>
          <w:sz w:val="22"/>
          <w:szCs w:val="22"/>
          <w:lang w:val="lt-LT" w:eastAsia="lt-LT"/>
        </w:rPr>
        <w:t>Talpyklės</w:t>
      </w:r>
      <w:proofErr w:type="spellEnd"/>
      <w:r w:rsidRPr="00E969FE">
        <w:rPr>
          <w:b/>
          <w:sz w:val="22"/>
          <w:szCs w:val="22"/>
          <w:lang w:val="lt-LT" w:eastAsia="lt-LT"/>
        </w:rPr>
        <w:t xml:space="preserve"> pobūdis ir jos turinys</w:t>
      </w:r>
    </w:p>
    <w:p w14:paraId="42C77DB8" w14:textId="77777777" w:rsidR="00EB63AA" w:rsidRPr="00E969FE" w:rsidRDefault="00EB63AA" w:rsidP="00E969FE">
      <w:pPr>
        <w:widowControl w:val="0"/>
        <w:tabs>
          <w:tab w:val="left" w:pos="567"/>
        </w:tabs>
        <w:rPr>
          <w:sz w:val="22"/>
          <w:szCs w:val="22"/>
          <w:lang w:val="lt-LT" w:eastAsia="lt-LT"/>
        </w:rPr>
      </w:pPr>
    </w:p>
    <w:p w14:paraId="7A2ED588" w14:textId="4C60FCE4" w:rsidR="00A73FDE" w:rsidRPr="00A73FDE" w:rsidRDefault="00A73FDE" w:rsidP="00E969FE">
      <w:pPr>
        <w:widowControl w:val="0"/>
        <w:tabs>
          <w:tab w:val="left" w:pos="567"/>
        </w:tabs>
        <w:rPr>
          <w:i/>
          <w:sz w:val="22"/>
          <w:szCs w:val="22"/>
          <w:lang w:val="lt-LT"/>
        </w:rPr>
      </w:pPr>
      <w:proofErr w:type="spellStart"/>
      <w:r w:rsidRPr="00A73FDE">
        <w:rPr>
          <w:i/>
          <w:sz w:val="22"/>
          <w:szCs w:val="22"/>
          <w:lang w:val="lt-LT"/>
        </w:rPr>
        <w:t>Sidarso</w:t>
      </w:r>
      <w:proofErr w:type="spellEnd"/>
      <w:r w:rsidRPr="00A73FDE">
        <w:rPr>
          <w:i/>
          <w:sz w:val="22"/>
          <w:szCs w:val="22"/>
          <w:lang w:val="lt-LT"/>
        </w:rPr>
        <w:t xml:space="preserve"> 4 mg ir 8 mg kietosios kapsulės</w:t>
      </w:r>
    </w:p>
    <w:p w14:paraId="71C2AC81" w14:textId="77777777" w:rsidR="00EB63AA" w:rsidRPr="00076AA6" w:rsidRDefault="00EB63AA" w:rsidP="00E969FE">
      <w:pPr>
        <w:widowControl w:val="0"/>
        <w:tabs>
          <w:tab w:val="left" w:pos="567"/>
        </w:tabs>
        <w:rPr>
          <w:sz w:val="22"/>
          <w:szCs w:val="22"/>
          <w:lang w:val="lt-LT"/>
        </w:rPr>
      </w:pPr>
      <w:r w:rsidRPr="00E969FE">
        <w:rPr>
          <w:sz w:val="22"/>
          <w:szCs w:val="22"/>
          <w:lang w:val="lt-LT"/>
        </w:rPr>
        <w:t>Lizdinė plokštelė (PVC</w:t>
      </w:r>
      <w:r w:rsidR="00A73FDE">
        <w:rPr>
          <w:sz w:val="22"/>
          <w:szCs w:val="22"/>
          <w:lang w:val="lt-LT"/>
        </w:rPr>
        <w:t>/</w:t>
      </w:r>
      <w:r w:rsidRPr="00E969FE">
        <w:rPr>
          <w:sz w:val="22"/>
          <w:szCs w:val="22"/>
          <w:lang w:val="lt-LT"/>
        </w:rPr>
        <w:t>/</w:t>
      </w:r>
      <w:r w:rsidR="00A73FDE" w:rsidRPr="00076AA6">
        <w:rPr>
          <w:sz w:val="22"/>
          <w:szCs w:val="22"/>
          <w:lang w:val="lt-LT"/>
        </w:rPr>
        <w:t xml:space="preserve">PVDC </w:t>
      </w:r>
      <w:r w:rsidR="00076AA6" w:rsidRPr="00076AA6">
        <w:rPr>
          <w:sz w:val="22"/>
          <w:szCs w:val="22"/>
          <w:lang w:val="lt-LT"/>
        </w:rPr>
        <w:t>balta</w:t>
      </w:r>
      <w:r w:rsidR="00A73FDE" w:rsidRPr="00076AA6">
        <w:rPr>
          <w:sz w:val="22"/>
          <w:szCs w:val="22"/>
          <w:lang w:val="lt-LT"/>
        </w:rPr>
        <w:t xml:space="preserve">/ </w:t>
      </w:r>
      <w:r w:rsidRPr="00076AA6">
        <w:rPr>
          <w:sz w:val="22"/>
          <w:szCs w:val="22"/>
          <w:lang w:val="lt-LT"/>
        </w:rPr>
        <w:t>aliuminio</w:t>
      </w:r>
      <w:r w:rsidR="00A73FDE" w:rsidRPr="00076AA6">
        <w:rPr>
          <w:sz w:val="22"/>
          <w:szCs w:val="22"/>
          <w:lang w:val="lt-LT"/>
        </w:rPr>
        <w:t xml:space="preserve"> folijos</w:t>
      </w:r>
      <w:r w:rsidRPr="00076AA6">
        <w:rPr>
          <w:sz w:val="22"/>
          <w:szCs w:val="22"/>
          <w:lang w:val="lt-LT"/>
        </w:rPr>
        <w:t>)</w:t>
      </w:r>
      <w:r w:rsidR="00326011">
        <w:rPr>
          <w:sz w:val="22"/>
          <w:szCs w:val="22"/>
          <w:lang w:val="lt-LT"/>
        </w:rPr>
        <w:t>:</w:t>
      </w:r>
      <w:r w:rsidR="00A73FDE" w:rsidRPr="00892DF7">
        <w:rPr>
          <w:sz w:val="22"/>
          <w:szCs w:val="22"/>
          <w:lang w:val="lt-LT" w:eastAsia="en-US"/>
        </w:rPr>
        <w:t xml:space="preserve"> 10, 30, 50, 60, 90 arba 100</w:t>
      </w:r>
      <w:r w:rsidR="00A73FDE" w:rsidRPr="00076AA6">
        <w:rPr>
          <w:sz w:val="22"/>
          <w:szCs w:val="22"/>
          <w:lang w:val="lt-LT"/>
        </w:rPr>
        <w:t xml:space="preserve"> kietųjų kapsulių dėžutėje</w:t>
      </w:r>
      <w:r w:rsidRPr="00076AA6">
        <w:rPr>
          <w:sz w:val="22"/>
          <w:szCs w:val="22"/>
          <w:lang w:val="lt-LT"/>
        </w:rPr>
        <w:t>.</w:t>
      </w:r>
    </w:p>
    <w:p w14:paraId="5460B27E" w14:textId="0CB6F9C7" w:rsidR="00712C7D" w:rsidRPr="00892DF7" w:rsidRDefault="00712C7D" w:rsidP="00E969FE">
      <w:pPr>
        <w:widowControl w:val="0"/>
        <w:tabs>
          <w:tab w:val="left" w:pos="567"/>
        </w:tabs>
        <w:rPr>
          <w:sz w:val="22"/>
          <w:szCs w:val="22"/>
          <w:lang w:val="lt-LT" w:eastAsia="en-US"/>
        </w:rPr>
      </w:pPr>
      <w:r w:rsidRPr="00076AA6">
        <w:rPr>
          <w:sz w:val="22"/>
          <w:szCs w:val="22"/>
          <w:lang w:val="lt-LT"/>
        </w:rPr>
        <w:t xml:space="preserve">Perforuota </w:t>
      </w:r>
      <w:proofErr w:type="spellStart"/>
      <w:r w:rsidR="001C3AC0">
        <w:rPr>
          <w:sz w:val="22"/>
          <w:szCs w:val="22"/>
          <w:lang w:val="lt-LT"/>
        </w:rPr>
        <w:t>dalomoji</w:t>
      </w:r>
      <w:proofErr w:type="spellEnd"/>
      <w:r w:rsidRPr="00076AA6">
        <w:rPr>
          <w:sz w:val="22"/>
          <w:szCs w:val="22"/>
          <w:lang w:val="lt-LT"/>
        </w:rPr>
        <w:t xml:space="preserve"> lizdinė plokštelė (PVC//PVDC </w:t>
      </w:r>
      <w:r w:rsidR="00076AA6" w:rsidRPr="00076AA6">
        <w:rPr>
          <w:sz w:val="22"/>
          <w:szCs w:val="22"/>
          <w:lang w:val="lt-LT"/>
        </w:rPr>
        <w:t>balta</w:t>
      </w:r>
      <w:r w:rsidRPr="00076AA6">
        <w:rPr>
          <w:sz w:val="22"/>
          <w:szCs w:val="22"/>
          <w:lang w:val="lt-LT"/>
        </w:rPr>
        <w:t>/ aliuminio folijos)</w:t>
      </w:r>
      <w:r w:rsidR="00326011">
        <w:rPr>
          <w:sz w:val="22"/>
          <w:szCs w:val="22"/>
          <w:lang w:val="lt-LT"/>
        </w:rPr>
        <w:t>:</w:t>
      </w:r>
      <w:r w:rsidRPr="00076AA6">
        <w:rPr>
          <w:sz w:val="22"/>
          <w:szCs w:val="22"/>
          <w:lang w:val="lt-LT"/>
        </w:rPr>
        <w:t xml:space="preserve"> </w:t>
      </w:r>
      <w:r w:rsidRPr="00076AA6">
        <w:t>10 x 1</w:t>
      </w:r>
      <w:r w:rsidRPr="00892DF7">
        <w:rPr>
          <w:sz w:val="22"/>
          <w:szCs w:val="22"/>
          <w:lang w:val="lt-LT" w:eastAsia="en-US"/>
        </w:rPr>
        <w:t>, 30 x 1, 50 x 1, 60 x 1, 90 x 1 arba 100 x 1 kietųjų kapsulių dėžutėje.</w:t>
      </w:r>
    </w:p>
    <w:p w14:paraId="1CAC7FB1" w14:textId="77777777" w:rsidR="00EB63AA" w:rsidRPr="00E969FE" w:rsidRDefault="00EB63AA" w:rsidP="00E969FE">
      <w:pPr>
        <w:widowControl w:val="0"/>
        <w:tabs>
          <w:tab w:val="left" w:pos="567"/>
        </w:tabs>
        <w:rPr>
          <w:sz w:val="22"/>
          <w:szCs w:val="22"/>
          <w:lang w:val="lt-LT" w:eastAsia="lt-LT"/>
        </w:rPr>
      </w:pPr>
    </w:p>
    <w:p w14:paraId="20AB5CB4"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Gali būti tiekiamos ne visų dydžių pakuotės.</w:t>
      </w:r>
    </w:p>
    <w:p w14:paraId="69103018" w14:textId="77777777" w:rsidR="00EB63AA" w:rsidRPr="00E969FE" w:rsidRDefault="00EB63AA" w:rsidP="00E969FE">
      <w:pPr>
        <w:widowControl w:val="0"/>
        <w:tabs>
          <w:tab w:val="left" w:pos="567"/>
        </w:tabs>
        <w:rPr>
          <w:sz w:val="22"/>
          <w:szCs w:val="22"/>
          <w:lang w:val="lt-LT" w:eastAsia="lt-LT"/>
        </w:rPr>
      </w:pPr>
    </w:p>
    <w:p w14:paraId="2D11E63B"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6.6</w:t>
      </w:r>
      <w:r w:rsidRPr="00E969FE">
        <w:rPr>
          <w:b/>
          <w:sz w:val="22"/>
          <w:szCs w:val="22"/>
          <w:lang w:val="lt-LT" w:eastAsia="lt-LT"/>
        </w:rPr>
        <w:tab/>
        <w:t>Specialūs reikalavimai atliekoms tvarkyti</w:t>
      </w:r>
    </w:p>
    <w:p w14:paraId="22BA3349" w14:textId="77777777" w:rsidR="00EB63AA" w:rsidRPr="00E969FE" w:rsidRDefault="00EB63AA" w:rsidP="00E969FE">
      <w:pPr>
        <w:widowControl w:val="0"/>
        <w:tabs>
          <w:tab w:val="left" w:pos="567"/>
        </w:tabs>
        <w:rPr>
          <w:sz w:val="22"/>
          <w:szCs w:val="22"/>
          <w:lang w:val="lt-LT" w:eastAsia="lt-LT"/>
        </w:rPr>
      </w:pPr>
    </w:p>
    <w:p w14:paraId="5C4E46CB" w14:textId="77777777" w:rsidR="00EB63AA" w:rsidRPr="00E969FE" w:rsidRDefault="00645709" w:rsidP="00E969FE">
      <w:pPr>
        <w:widowControl w:val="0"/>
        <w:tabs>
          <w:tab w:val="left" w:pos="567"/>
        </w:tabs>
        <w:rPr>
          <w:sz w:val="22"/>
          <w:szCs w:val="22"/>
          <w:lang w:val="lt-LT" w:eastAsia="lt-LT"/>
        </w:rPr>
      </w:pPr>
      <w:r>
        <w:rPr>
          <w:sz w:val="22"/>
          <w:szCs w:val="22"/>
          <w:lang w:val="lt-LT" w:eastAsia="lt-LT"/>
        </w:rPr>
        <w:t xml:space="preserve">Specialių reikalavimų </w:t>
      </w:r>
      <w:r w:rsidR="00FB6AF6">
        <w:rPr>
          <w:sz w:val="22"/>
          <w:szCs w:val="22"/>
          <w:lang w:val="lt-LT" w:eastAsia="lt-LT"/>
        </w:rPr>
        <w:t xml:space="preserve">atliekoms tvarkyti </w:t>
      </w:r>
      <w:r>
        <w:rPr>
          <w:sz w:val="22"/>
          <w:szCs w:val="22"/>
          <w:lang w:val="lt-LT" w:eastAsia="lt-LT"/>
        </w:rPr>
        <w:t>nėra</w:t>
      </w:r>
      <w:r w:rsidR="00EB63AA" w:rsidRPr="00E969FE">
        <w:rPr>
          <w:sz w:val="22"/>
          <w:szCs w:val="22"/>
          <w:lang w:val="lt-LT" w:eastAsia="lt-LT"/>
        </w:rPr>
        <w:t>.</w:t>
      </w:r>
    </w:p>
    <w:p w14:paraId="41FEBA54" w14:textId="77777777" w:rsidR="00EB63AA" w:rsidRPr="00E969FE" w:rsidRDefault="00EB63AA" w:rsidP="00E969FE">
      <w:pPr>
        <w:widowControl w:val="0"/>
        <w:tabs>
          <w:tab w:val="left" w:pos="567"/>
        </w:tabs>
        <w:rPr>
          <w:snapToGrid w:val="0"/>
          <w:sz w:val="22"/>
          <w:szCs w:val="22"/>
          <w:lang w:val="lt-LT" w:eastAsia="en-US"/>
        </w:rPr>
      </w:pPr>
    </w:p>
    <w:p w14:paraId="643F0786" w14:textId="77777777" w:rsidR="00EB63AA" w:rsidRPr="00E969FE" w:rsidRDefault="00EB63AA" w:rsidP="00E969FE">
      <w:pPr>
        <w:widowControl w:val="0"/>
        <w:tabs>
          <w:tab w:val="left" w:pos="567"/>
        </w:tabs>
        <w:rPr>
          <w:snapToGrid w:val="0"/>
          <w:sz w:val="22"/>
          <w:szCs w:val="22"/>
          <w:lang w:val="lt-LT" w:eastAsia="en-US"/>
        </w:rPr>
      </w:pPr>
    </w:p>
    <w:p w14:paraId="611085CE" w14:textId="77777777" w:rsidR="00EB63AA" w:rsidRPr="00E969FE" w:rsidRDefault="00EB63AA" w:rsidP="00E969FE">
      <w:pPr>
        <w:widowControl w:val="0"/>
        <w:tabs>
          <w:tab w:val="left" w:pos="567"/>
        </w:tabs>
        <w:rPr>
          <w:b/>
          <w:bCs/>
          <w:snapToGrid w:val="0"/>
          <w:sz w:val="22"/>
          <w:szCs w:val="22"/>
          <w:lang w:val="lt-LT" w:eastAsia="en-US"/>
        </w:rPr>
      </w:pPr>
      <w:r w:rsidRPr="00E969FE">
        <w:rPr>
          <w:b/>
          <w:bCs/>
          <w:snapToGrid w:val="0"/>
          <w:sz w:val="22"/>
          <w:szCs w:val="22"/>
          <w:lang w:val="lt-LT" w:eastAsia="en-US"/>
        </w:rPr>
        <w:t>7</w:t>
      </w:r>
      <w:r w:rsidRPr="00E969FE">
        <w:rPr>
          <w:b/>
          <w:bCs/>
          <w:snapToGrid w:val="0"/>
          <w:sz w:val="22"/>
          <w:szCs w:val="22"/>
          <w:lang w:val="lt-LT" w:eastAsia="en-US"/>
        </w:rPr>
        <w:tab/>
        <w:t>REGISTRUOTOJAS</w:t>
      </w:r>
    </w:p>
    <w:p w14:paraId="51EA1FC7" w14:textId="77777777" w:rsidR="00EB63AA" w:rsidRPr="00E969FE" w:rsidRDefault="00EB63AA" w:rsidP="00E969FE">
      <w:pPr>
        <w:widowControl w:val="0"/>
        <w:tabs>
          <w:tab w:val="left" w:pos="567"/>
        </w:tabs>
        <w:rPr>
          <w:sz w:val="22"/>
          <w:szCs w:val="22"/>
          <w:lang w:val="lt-LT" w:eastAsia="lt-LT"/>
        </w:rPr>
      </w:pPr>
    </w:p>
    <w:p w14:paraId="1DD1FD5F"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Krka</w:t>
      </w:r>
      <w:proofErr w:type="spellEnd"/>
      <w:r w:rsidRPr="00E969FE">
        <w:rPr>
          <w:sz w:val="22"/>
          <w:szCs w:val="22"/>
          <w:lang w:val="lt-LT" w:eastAsia="lt-LT"/>
        </w:rPr>
        <w:t xml:space="preserve">, </w:t>
      </w:r>
      <w:proofErr w:type="spellStart"/>
      <w:r w:rsidRPr="00E969FE">
        <w:rPr>
          <w:sz w:val="22"/>
          <w:szCs w:val="22"/>
          <w:lang w:val="lt-LT" w:eastAsia="lt-LT"/>
        </w:rPr>
        <w:t>d.d</w:t>
      </w:r>
      <w:proofErr w:type="spellEnd"/>
      <w:r w:rsidRPr="00E969FE">
        <w:rPr>
          <w:sz w:val="22"/>
          <w:szCs w:val="22"/>
          <w:lang w:val="lt-LT" w:eastAsia="lt-LT"/>
        </w:rPr>
        <w:t>., Novo mesto</w:t>
      </w:r>
    </w:p>
    <w:p w14:paraId="1BF1E474"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Šmarješka</w:t>
      </w:r>
      <w:proofErr w:type="spellEnd"/>
      <w:r w:rsidRPr="00E969FE">
        <w:rPr>
          <w:sz w:val="22"/>
          <w:szCs w:val="22"/>
          <w:lang w:val="lt-LT" w:eastAsia="lt-LT"/>
        </w:rPr>
        <w:t xml:space="preserve"> </w:t>
      </w:r>
      <w:proofErr w:type="spellStart"/>
      <w:r w:rsidRPr="00E969FE">
        <w:rPr>
          <w:sz w:val="22"/>
          <w:szCs w:val="22"/>
          <w:lang w:val="lt-LT" w:eastAsia="lt-LT"/>
        </w:rPr>
        <w:t>cesta</w:t>
      </w:r>
      <w:proofErr w:type="spellEnd"/>
      <w:r w:rsidRPr="00E969FE">
        <w:rPr>
          <w:sz w:val="22"/>
          <w:szCs w:val="22"/>
          <w:lang w:val="lt-LT" w:eastAsia="lt-LT"/>
        </w:rPr>
        <w:t xml:space="preserve"> 6</w:t>
      </w:r>
    </w:p>
    <w:p w14:paraId="29D5FFCC"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8501 Novo mesto</w:t>
      </w:r>
    </w:p>
    <w:p w14:paraId="11C2FDCB"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Slovėnija</w:t>
      </w:r>
    </w:p>
    <w:p w14:paraId="008F0F92" w14:textId="77777777" w:rsidR="00EB63AA" w:rsidRPr="00E969FE" w:rsidRDefault="00EB63AA" w:rsidP="00E969FE">
      <w:pPr>
        <w:widowControl w:val="0"/>
        <w:tabs>
          <w:tab w:val="left" w:pos="567"/>
        </w:tabs>
        <w:rPr>
          <w:snapToGrid w:val="0"/>
          <w:sz w:val="22"/>
          <w:szCs w:val="22"/>
          <w:lang w:val="lt-LT" w:eastAsia="en-US"/>
        </w:rPr>
      </w:pPr>
    </w:p>
    <w:p w14:paraId="0B54F7B5" w14:textId="77777777" w:rsidR="00EB63AA" w:rsidRPr="00E969FE" w:rsidRDefault="00EB63AA" w:rsidP="00E969FE">
      <w:pPr>
        <w:widowControl w:val="0"/>
        <w:tabs>
          <w:tab w:val="left" w:pos="567"/>
        </w:tabs>
        <w:rPr>
          <w:snapToGrid w:val="0"/>
          <w:sz w:val="22"/>
          <w:szCs w:val="22"/>
          <w:lang w:val="lt-LT" w:eastAsia="en-US"/>
        </w:rPr>
      </w:pPr>
    </w:p>
    <w:p w14:paraId="55AF9FEA" w14:textId="77777777" w:rsidR="00EC3686" w:rsidRPr="00E969FE" w:rsidRDefault="00EB63AA" w:rsidP="00E969FE">
      <w:pPr>
        <w:widowControl w:val="0"/>
        <w:tabs>
          <w:tab w:val="left" w:pos="567"/>
        </w:tabs>
        <w:rPr>
          <w:b/>
          <w:bCs/>
          <w:snapToGrid w:val="0"/>
          <w:sz w:val="22"/>
          <w:szCs w:val="22"/>
          <w:lang w:val="lt-LT" w:eastAsia="en-US"/>
        </w:rPr>
      </w:pPr>
      <w:r w:rsidRPr="00E969FE">
        <w:rPr>
          <w:b/>
          <w:bCs/>
          <w:snapToGrid w:val="0"/>
          <w:sz w:val="22"/>
          <w:szCs w:val="22"/>
          <w:lang w:val="lt-LT" w:eastAsia="en-US"/>
        </w:rPr>
        <w:t>8.</w:t>
      </w:r>
      <w:r w:rsidRPr="00E969FE">
        <w:rPr>
          <w:b/>
          <w:bCs/>
          <w:snapToGrid w:val="0"/>
          <w:sz w:val="22"/>
          <w:szCs w:val="22"/>
          <w:lang w:val="lt-LT" w:eastAsia="en-US"/>
        </w:rPr>
        <w:tab/>
        <w:t>REGISTRACIJOS PAŽYMĖJIMO NUMERIS (-IAI)</w:t>
      </w:r>
    </w:p>
    <w:p w14:paraId="4D96AC16" w14:textId="77777777" w:rsidR="00EB63AA" w:rsidRPr="00E969FE" w:rsidRDefault="00EB63AA" w:rsidP="00E969FE">
      <w:pPr>
        <w:widowControl w:val="0"/>
        <w:tabs>
          <w:tab w:val="left" w:pos="567"/>
        </w:tabs>
        <w:rPr>
          <w:snapToGrid w:val="0"/>
          <w:sz w:val="22"/>
          <w:szCs w:val="22"/>
          <w:lang w:val="lt-LT"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753CB" w14:paraId="0AAA66A5" w14:textId="77777777" w:rsidTr="002212CB">
        <w:tc>
          <w:tcPr>
            <w:tcW w:w="4530" w:type="dxa"/>
          </w:tcPr>
          <w:p w14:paraId="58628A2A" w14:textId="2E629F0E" w:rsidR="00B753CB" w:rsidRPr="003320F6" w:rsidRDefault="00B753CB" w:rsidP="00B753CB">
            <w:pPr>
              <w:ind w:left="720"/>
              <w:rPr>
                <w:sz w:val="22"/>
                <w:szCs w:val="22"/>
                <w:u w:val="single"/>
                <w:lang w:val="lt-LT"/>
              </w:rPr>
            </w:pPr>
            <w:r w:rsidRPr="003320F6">
              <w:rPr>
                <w:sz w:val="22"/>
                <w:szCs w:val="22"/>
                <w:u w:val="single"/>
                <w:lang w:val="lt-LT"/>
              </w:rPr>
              <w:t>4 mg</w:t>
            </w:r>
          </w:p>
          <w:p w14:paraId="463080F6" w14:textId="088EA1A4" w:rsidR="00B753CB" w:rsidRPr="00556F71" w:rsidRDefault="00B753CB" w:rsidP="00B753CB">
            <w:pPr>
              <w:rPr>
                <w:bCs/>
                <w:sz w:val="22"/>
                <w:szCs w:val="22"/>
                <w:lang w:val="lt-LT"/>
              </w:rPr>
            </w:pPr>
            <w:r>
              <w:rPr>
                <w:sz w:val="22"/>
                <w:szCs w:val="22"/>
                <w:lang w:val="lt-LT"/>
              </w:rPr>
              <w:t>LT/1/19/4403/001</w:t>
            </w:r>
            <w:r w:rsidRPr="003C1C77">
              <w:rPr>
                <w:bCs/>
                <w:sz w:val="22"/>
                <w:szCs w:val="22"/>
                <w:lang w:val="lt-LT"/>
              </w:rPr>
              <w:t xml:space="preserve"> – N</w:t>
            </w:r>
            <w:r>
              <w:rPr>
                <w:bCs/>
                <w:sz w:val="22"/>
                <w:szCs w:val="22"/>
                <w:lang w:val="lt-LT"/>
              </w:rPr>
              <w:t>10</w:t>
            </w:r>
          </w:p>
          <w:p w14:paraId="4DD03FF9" w14:textId="24FFD31F" w:rsidR="00B753CB" w:rsidRPr="00556F71" w:rsidRDefault="00B753CB" w:rsidP="00B753CB">
            <w:pPr>
              <w:rPr>
                <w:bCs/>
                <w:sz w:val="22"/>
                <w:szCs w:val="22"/>
                <w:lang w:val="lt-LT"/>
              </w:rPr>
            </w:pPr>
            <w:r>
              <w:rPr>
                <w:sz w:val="22"/>
                <w:szCs w:val="22"/>
                <w:lang w:val="lt-LT"/>
              </w:rPr>
              <w:t>LT/1/19/4403/002</w:t>
            </w:r>
            <w:r w:rsidRPr="003C1C77">
              <w:rPr>
                <w:bCs/>
                <w:sz w:val="22"/>
                <w:szCs w:val="22"/>
                <w:lang w:val="lt-LT"/>
              </w:rPr>
              <w:t xml:space="preserve"> – N</w:t>
            </w:r>
            <w:r>
              <w:rPr>
                <w:bCs/>
                <w:sz w:val="22"/>
                <w:szCs w:val="22"/>
                <w:lang w:val="lt-LT"/>
              </w:rPr>
              <w:t>30</w:t>
            </w:r>
          </w:p>
          <w:p w14:paraId="49330ECB" w14:textId="5E01321F" w:rsidR="00B753CB" w:rsidRPr="00556F71" w:rsidRDefault="00B753CB" w:rsidP="00B753CB">
            <w:pPr>
              <w:rPr>
                <w:bCs/>
                <w:sz w:val="22"/>
                <w:szCs w:val="22"/>
                <w:lang w:val="lt-LT"/>
              </w:rPr>
            </w:pPr>
            <w:r>
              <w:rPr>
                <w:sz w:val="22"/>
                <w:szCs w:val="22"/>
                <w:lang w:val="lt-LT"/>
              </w:rPr>
              <w:t>LT/1/19/4403/003</w:t>
            </w:r>
            <w:r w:rsidRPr="003C1C77">
              <w:rPr>
                <w:bCs/>
                <w:sz w:val="22"/>
                <w:szCs w:val="22"/>
                <w:lang w:val="lt-LT"/>
              </w:rPr>
              <w:t xml:space="preserve"> – N</w:t>
            </w:r>
            <w:r>
              <w:rPr>
                <w:bCs/>
                <w:sz w:val="22"/>
                <w:szCs w:val="22"/>
                <w:lang w:val="lt-LT"/>
              </w:rPr>
              <w:t>50</w:t>
            </w:r>
          </w:p>
          <w:p w14:paraId="46CB6BB2" w14:textId="0A42438D" w:rsidR="00B753CB" w:rsidRPr="00556F71" w:rsidRDefault="00B753CB" w:rsidP="00B753CB">
            <w:pPr>
              <w:rPr>
                <w:bCs/>
                <w:sz w:val="22"/>
                <w:szCs w:val="22"/>
                <w:lang w:val="lt-LT"/>
              </w:rPr>
            </w:pPr>
            <w:r>
              <w:rPr>
                <w:sz w:val="22"/>
                <w:szCs w:val="22"/>
                <w:lang w:val="lt-LT"/>
              </w:rPr>
              <w:t>LT/1/19/4403/004</w:t>
            </w:r>
            <w:r w:rsidRPr="003C1C77">
              <w:rPr>
                <w:bCs/>
                <w:sz w:val="22"/>
                <w:szCs w:val="22"/>
                <w:lang w:val="lt-LT"/>
              </w:rPr>
              <w:t xml:space="preserve"> – N</w:t>
            </w:r>
            <w:r>
              <w:rPr>
                <w:bCs/>
                <w:sz w:val="22"/>
                <w:szCs w:val="22"/>
                <w:lang w:val="lt-LT"/>
              </w:rPr>
              <w:t>60</w:t>
            </w:r>
          </w:p>
          <w:p w14:paraId="04EF5F5D" w14:textId="6FFA5FA2" w:rsidR="00B753CB" w:rsidRPr="00556F71" w:rsidRDefault="00B753CB" w:rsidP="00B753CB">
            <w:pPr>
              <w:rPr>
                <w:bCs/>
                <w:sz w:val="22"/>
                <w:szCs w:val="22"/>
                <w:lang w:val="lt-LT"/>
              </w:rPr>
            </w:pPr>
            <w:r>
              <w:rPr>
                <w:sz w:val="22"/>
                <w:szCs w:val="22"/>
                <w:lang w:val="lt-LT"/>
              </w:rPr>
              <w:t>LT/1/19/4403/005</w:t>
            </w:r>
            <w:r w:rsidRPr="003C1C77">
              <w:rPr>
                <w:bCs/>
                <w:sz w:val="22"/>
                <w:szCs w:val="22"/>
                <w:lang w:val="lt-LT"/>
              </w:rPr>
              <w:t xml:space="preserve"> – N</w:t>
            </w:r>
            <w:r>
              <w:rPr>
                <w:bCs/>
                <w:sz w:val="22"/>
                <w:szCs w:val="22"/>
                <w:lang w:val="lt-LT"/>
              </w:rPr>
              <w:t>90</w:t>
            </w:r>
          </w:p>
          <w:p w14:paraId="6E2A2223" w14:textId="20354260" w:rsidR="00B753CB" w:rsidRPr="00556F71" w:rsidRDefault="00B753CB" w:rsidP="00B753CB">
            <w:pPr>
              <w:rPr>
                <w:bCs/>
                <w:sz w:val="22"/>
                <w:szCs w:val="22"/>
                <w:lang w:val="lt-LT"/>
              </w:rPr>
            </w:pPr>
            <w:r>
              <w:rPr>
                <w:sz w:val="22"/>
                <w:szCs w:val="22"/>
                <w:lang w:val="lt-LT"/>
              </w:rPr>
              <w:t>LT/1/19/4403/006</w:t>
            </w:r>
            <w:r w:rsidRPr="003C1C77">
              <w:rPr>
                <w:bCs/>
                <w:sz w:val="22"/>
                <w:szCs w:val="22"/>
                <w:lang w:val="lt-LT"/>
              </w:rPr>
              <w:t xml:space="preserve"> – N</w:t>
            </w:r>
            <w:r>
              <w:rPr>
                <w:bCs/>
                <w:sz w:val="22"/>
                <w:szCs w:val="22"/>
                <w:lang w:val="lt-LT"/>
              </w:rPr>
              <w:t>100</w:t>
            </w:r>
          </w:p>
          <w:p w14:paraId="616C911F" w14:textId="5674B3B0" w:rsidR="00B753CB" w:rsidRPr="00556F71" w:rsidRDefault="00B753CB" w:rsidP="00B753CB">
            <w:pPr>
              <w:rPr>
                <w:bCs/>
                <w:sz w:val="22"/>
                <w:szCs w:val="22"/>
                <w:lang w:val="lt-LT"/>
              </w:rPr>
            </w:pPr>
            <w:r>
              <w:rPr>
                <w:sz w:val="22"/>
                <w:szCs w:val="22"/>
                <w:lang w:val="lt-LT"/>
              </w:rPr>
              <w:t>LT/1/19/4403/007</w:t>
            </w:r>
            <w:r w:rsidRPr="003C1C77">
              <w:rPr>
                <w:bCs/>
                <w:sz w:val="22"/>
                <w:szCs w:val="22"/>
                <w:lang w:val="lt-LT"/>
              </w:rPr>
              <w:t xml:space="preserve"> – N</w:t>
            </w:r>
            <w:r>
              <w:rPr>
                <w:bCs/>
                <w:sz w:val="22"/>
                <w:szCs w:val="22"/>
                <w:lang w:val="lt-LT"/>
              </w:rPr>
              <w:t>10x1</w:t>
            </w:r>
          </w:p>
          <w:p w14:paraId="1D084E92" w14:textId="64CB7DF1" w:rsidR="00B753CB" w:rsidRPr="00556F71" w:rsidRDefault="00B753CB" w:rsidP="00B753CB">
            <w:pPr>
              <w:rPr>
                <w:bCs/>
                <w:sz w:val="22"/>
                <w:szCs w:val="22"/>
                <w:lang w:val="lt-LT"/>
              </w:rPr>
            </w:pPr>
            <w:r>
              <w:rPr>
                <w:sz w:val="22"/>
                <w:szCs w:val="22"/>
                <w:lang w:val="lt-LT"/>
              </w:rPr>
              <w:t>LT/1/19/4403/008</w:t>
            </w:r>
            <w:r w:rsidRPr="003C1C77">
              <w:rPr>
                <w:bCs/>
                <w:sz w:val="22"/>
                <w:szCs w:val="22"/>
                <w:lang w:val="lt-LT"/>
              </w:rPr>
              <w:t xml:space="preserve"> – N</w:t>
            </w:r>
            <w:r>
              <w:rPr>
                <w:bCs/>
                <w:sz w:val="22"/>
                <w:szCs w:val="22"/>
                <w:lang w:val="lt-LT"/>
              </w:rPr>
              <w:t>30x1</w:t>
            </w:r>
          </w:p>
          <w:p w14:paraId="62BAF7A0" w14:textId="64DF7401" w:rsidR="00B753CB" w:rsidRPr="00556F71" w:rsidRDefault="00B753CB" w:rsidP="00B753CB">
            <w:pPr>
              <w:rPr>
                <w:bCs/>
                <w:sz w:val="22"/>
                <w:szCs w:val="22"/>
                <w:lang w:val="lt-LT"/>
              </w:rPr>
            </w:pPr>
            <w:r>
              <w:rPr>
                <w:sz w:val="22"/>
                <w:szCs w:val="22"/>
                <w:lang w:val="lt-LT"/>
              </w:rPr>
              <w:t>LT/1/19/4403/009</w:t>
            </w:r>
            <w:r w:rsidRPr="003C1C77">
              <w:rPr>
                <w:bCs/>
                <w:sz w:val="22"/>
                <w:szCs w:val="22"/>
                <w:lang w:val="lt-LT"/>
              </w:rPr>
              <w:t xml:space="preserve"> – N</w:t>
            </w:r>
            <w:r>
              <w:rPr>
                <w:bCs/>
                <w:sz w:val="22"/>
                <w:szCs w:val="22"/>
                <w:lang w:val="lt-LT"/>
              </w:rPr>
              <w:t>50x1</w:t>
            </w:r>
          </w:p>
          <w:p w14:paraId="39BAA4FE" w14:textId="172E162F" w:rsidR="00B753CB" w:rsidRPr="00556F71" w:rsidRDefault="00B753CB" w:rsidP="00B753CB">
            <w:pPr>
              <w:rPr>
                <w:bCs/>
                <w:sz w:val="22"/>
                <w:szCs w:val="22"/>
                <w:lang w:val="lt-LT"/>
              </w:rPr>
            </w:pPr>
            <w:r>
              <w:rPr>
                <w:sz w:val="22"/>
                <w:szCs w:val="22"/>
                <w:lang w:val="lt-LT"/>
              </w:rPr>
              <w:t>LT/1/19/4403/010</w:t>
            </w:r>
            <w:r w:rsidRPr="003C1C77">
              <w:rPr>
                <w:bCs/>
                <w:sz w:val="22"/>
                <w:szCs w:val="22"/>
                <w:lang w:val="lt-LT"/>
              </w:rPr>
              <w:t xml:space="preserve"> – N</w:t>
            </w:r>
            <w:r>
              <w:rPr>
                <w:bCs/>
                <w:sz w:val="22"/>
                <w:szCs w:val="22"/>
                <w:lang w:val="lt-LT"/>
              </w:rPr>
              <w:t>60x1</w:t>
            </w:r>
          </w:p>
          <w:p w14:paraId="48588561" w14:textId="036239BA" w:rsidR="00B753CB" w:rsidRPr="00556F71" w:rsidRDefault="00B753CB" w:rsidP="00B753CB">
            <w:pPr>
              <w:rPr>
                <w:bCs/>
                <w:sz w:val="22"/>
                <w:szCs w:val="22"/>
                <w:lang w:val="lt-LT"/>
              </w:rPr>
            </w:pPr>
            <w:r>
              <w:rPr>
                <w:sz w:val="22"/>
                <w:szCs w:val="22"/>
                <w:lang w:val="lt-LT"/>
              </w:rPr>
              <w:t>LT/1/19/4403/011</w:t>
            </w:r>
            <w:r w:rsidRPr="003C1C77">
              <w:rPr>
                <w:bCs/>
                <w:sz w:val="22"/>
                <w:szCs w:val="22"/>
                <w:lang w:val="lt-LT"/>
              </w:rPr>
              <w:t xml:space="preserve"> – N</w:t>
            </w:r>
            <w:r>
              <w:rPr>
                <w:bCs/>
                <w:sz w:val="22"/>
                <w:szCs w:val="22"/>
                <w:lang w:val="lt-LT"/>
              </w:rPr>
              <w:t>90x1</w:t>
            </w:r>
          </w:p>
          <w:p w14:paraId="68CA2867" w14:textId="300B9A77" w:rsidR="00B753CB" w:rsidRDefault="00B753CB" w:rsidP="00424EFD">
            <w:pPr>
              <w:widowControl w:val="0"/>
              <w:tabs>
                <w:tab w:val="left" w:pos="567"/>
              </w:tabs>
              <w:rPr>
                <w:snapToGrid w:val="0"/>
                <w:sz w:val="22"/>
                <w:szCs w:val="22"/>
                <w:lang w:val="lt-LT" w:eastAsia="en-US"/>
              </w:rPr>
            </w:pPr>
            <w:r>
              <w:rPr>
                <w:sz w:val="22"/>
                <w:szCs w:val="22"/>
                <w:lang w:val="lt-LT"/>
              </w:rPr>
              <w:t>LT/1/19/4403/012</w:t>
            </w:r>
            <w:r w:rsidRPr="003C1C77">
              <w:rPr>
                <w:bCs/>
                <w:sz w:val="22"/>
                <w:szCs w:val="22"/>
                <w:lang w:val="lt-LT"/>
              </w:rPr>
              <w:t xml:space="preserve"> – N</w:t>
            </w:r>
            <w:r>
              <w:rPr>
                <w:bCs/>
                <w:sz w:val="22"/>
                <w:szCs w:val="22"/>
                <w:lang w:val="lt-LT"/>
              </w:rPr>
              <w:t>100x1</w:t>
            </w:r>
          </w:p>
        </w:tc>
        <w:tc>
          <w:tcPr>
            <w:tcW w:w="4531" w:type="dxa"/>
          </w:tcPr>
          <w:p w14:paraId="60DB4A2E" w14:textId="77777777" w:rsidR="00B753CB" w:rsidRPr="003320F6" w:rsidRDefault="00B753CB" w:rsidP="00424EFD">
            <w:pPr>
              <w:widowControl w:val="0"/>
              <w:tabs>
                <w:tab w:val="left" w:pos="567"/>
              </w:tabs>
              <w:ind w:left="567"/>
              <w:rPr>
                <w:snapToGrid w:val="0"/>
                <w:sz w:val="22"/>
                <w:szCs w:val="22"/>
                <w:u w:val="single"/>
                <w:lang w:val="lt-LT" w:eastAsia="en-US"/>
              </w:rPr>
            </w:pPr>
            <w:r w:rsidRPr="003320F6">
              <w:rPr>
                <w:snapToGrid w:val="0"/>
                <w:sz w:val="22"/>
                <w:szCs w:val="22"/>
                <w:u w:val="single"/>
                <w:lang w:val="lt-LT" w:eastAsia="en-US"/>
              </w:rPr>
              <w:t>8 mg</w:t>
            </w:r>
          </w:p>
          <w:p w14:paraId="57B9A186" w14:textId="32C383CC" w:rsidR="00B753CB" w:rsidRPr="00556F71" w:rsidRDefault="00B753CB" w:rsidP="00B753CB">
            <w:pPr>
              <w:rPr>
                <w:bCs/>
                <w:sz w:val="22"/>
                <w:szCs w:val="22"/>
                <w:lang w:val="lt-LT"/>
              </w:rPr>
            </w:pPr>
            <w:r>
              <w:rPr>
                <w:sz w:val="22"/>
                <w:szCs w:val="22"/>
                <w:lang w:val="lt-LT"/>
              </w:rPr>
              <w:t>LT/1/19/4404/001</w:t>
            </w:r>
            <w:r w:rsidRPr="003C1C77">
              <w:rPr>
                <w:bCs/>
                <w:sz w:val="22"/>
                <w:szCs w:val="22"/>
                <w:lang w:val="lt-LT"/>
              </w:rPr>
              <w:t xml:space="preserve"> – N</w:t>
            </w:r>
            <w:r>
              <w:rPr>
                <w:bCs/>
                <w:sz w:val="22"/>
                <w:szCs w:val="22"/>
                <w:lang w:val="lt-LT"/>
              </w:rPr>
              <w:t>10</w:t>
            </w:r>
          </w:p>
          <w:p w14:paraId="07767138" w14:textId="5CDB2CE5" w:rsidR="00B753CB" w:rsidRPr="00556F71" w:rsidRDefault="00B753CB" w:rsidP="00B753CB">
            <w:pPr>
              <w:rPr>
                <w:bCs/>
                <w:sz w:val="22"/>
                <w:szCs w:val="22"/>
                <w:lang w:val="lt-LT"/>
              </w:rPr>
            </w:pPr>
            <w:r>
              <w:rPr>
                <w:sz w:val="22"/>
                <w:szCs w:val="22"/>
                <w:lang w:val="lt-LT"/>
              </w:rPr>
              <w:t>LT/1/19/4404/002</w:t>
            </w:r>
            <w:r w:rsidRPr="003C1C77">
              <w:rPr>
                <w:bCs/>
                <w:sz w:val="22"/>
                <w:szCs w:val="22"/>
                <w:lang w:val="lt-LT"/>
              </w:rPr>
              <w:t xml:space="preserve"> – N</w:t>
            </w:r>
            <w:r>
              <w:rPr>
                <w:bCs/>
                <w:sz w:val="22"/>
                <w:szCs w:val="22"/>
                <w:lang w:val="lt-LT"/>
              </w:rPr>
              <w:t>30</w:t>
            </w:r>
          </w:p>
          <w:p w14:paraId="65E21528" w14:textId="09D6108B" w:rsidR="00B753CB" w:rsidRPr="00556F71" w:rsidRDefault="00B753CB" w:rsidP="00B753CB">
            <w:pPr>
              <w:rPr>
                <w:bCs/>
                <w:sz w:val="22"/>
                <w:szCs w:val="22"/>
                <w:lang w:val="lt-LT"/>
              </w:rPr>
            </w:pPr>
            <w:r>
              <w:rPr>
                <w:sz w:val="22"/>
                <w:szCs w:val="22"/>
                <w:lang w:val="lt-LT"/>
              </w:rPr>
              <w:t>LT/1/19/4404/003</w:t>
            </w:r>
            <w:r w:rsidRPr="003C1C77">
              <w:rPr>
                <w:bCs/>
                <w:sz w:val="22"/>
                <w:szCs w:val="22"/>
                <w:lang w:val="lt-LT"/>
              </w:rPr>
              <w:t xml:space="preserve"> – N</w:t>
            </w:r>
            <w:r>
              <w:rPr>
                <w:bCs/>
                <w:sz w:val="22"/>
                <w:szCs w:val="22"/>
                <w:lang w:val="lt-LT"/>
              </w:rPr>
              <w:t>50</w:t>
            </w:r>
          </w:p>
          <w:p w14:paraId="2D5298FE" w14:textId="247D6F6C" w:rsidR="00B753CB" w:rsidRPr="00556F71" w:rsidRDefault="00B753CB" w:rsidP="00B753CB">
            <w:pPr>
              <w:rPr>
                <w:bCs/>
                <w:sz w:val="22"/>
                <w:szCs w:val="22"/>
                <w:lang w:val="lt-LT"/>
              </w:rPr>
            </w:pPr>
            <w:r>
              <w:rPr>
                <w:sz w:val="22"/>
                <w:szCs w:val="22"/>
                <w:lang w:val="lt-LT"/>
              </w:rPr>
              <w:t>LT/1/19/4404/004</w:t>
            </w:r>
            <w:r w:rsidRPr="003C1C77">
              <w:rPr>
                <w:bCs/>
                <w:sz w:val="22"/>
                <w:szCs w:val="22"/>
                <w:lang w:val="lt-LT"/>
              </w:rPr>
              <w:t xml:space="preserve"> – N</w:t>
            </w:r>
            <w:r>
              <w:rPr>
                <w:bCs/>
                <w:sz w:val="22"/>
                <w:szCs w:val="22"/>
                <w:lang w:val="lt-LT"/>
              </w:rPr>
              <w:t>60</w:t>
            </w:r>
          </w:p>
          <w:p w14:paraId="54C40C9B" w14:textId="5416B0F5" w:rsidR="00B753CB" w:rsidRPr="00556F71" w:rsidRDefault="00B753CB" w:rsidP="00B753CB">
            <w:pPr>
              <w:rPr>
                <w:bCs/>
                <w:sz w:val="22"/>
                <w:szCs w:val="22"/>
                <w:lang w:val="lt-LT"/>
              </w:rPr>
            </w:pPr>
            <w:r>
              <w:rPr>
                <w:sz w:val="22"/>
                <w:szCs w:val="22"/>
                <w:lang w:val="lt-LT"/>
              </w:rPr>
              <w:t>LT/1/19/4404/005</w:t>
            </w:r>
            <w:r w:rsidRPr="003C1C77">
              <w:rPr>
                <w:bCs/>
                <w:sz w:val="22"/>
                <w:szCs w:val="22"/>
                <w:lang w:val="lt-LT"/>
              </w:rPr>
              <w:t xml:space="preserve"> – N</w:t>
            </w:r>
            <w:r>
              <w:rPr>
                <w:bCs/>
                <w:sz w:val="22"/>
                <w:szCs w:val="22"/>
                <w:lang w:val="lt-LT"/>
              </w:rPr>
              <w:t>90</w:t>
            </w:r>
          </w:p>
          <w:p w14:paraId="00248954" w14:textId="6CC4B659" w:rsidR="00B753CB" w:rsidRPr="00556F71" w:rsidRDefault="00B753CB" w:rsidP="00B753CB">
            <w:pPr>
              <w:rPr>
                <w:bCs/>
                <w:sz w:val="22"/>
                <w:szCs w:val="22"/>
                <w:lang w:val="lt-LT"/>
              </w:rPr>
            </w:pPr>
            <w:r>
              <w:rPr>
                <w:sz w:val="22"/>
                <w:szCs w:val="22"/>
                <w:lang w:val="lt-LT"/>
              </w:rPr>
              <w:t>LT/1/19/4404/006</w:t>
            </w:r>
            <w:r w:rsidRPr="003C1C77">
              <w:rPr>
                <w:bCs/>
                <w:sz w:val="22"/>
                <w:szCs w:val="22"/>
                <w:lang w:val="lt-LT"/>
              </w:rPr>
              <w:t xml:space="preserve"> – N</w:t>
            </w:r>
            <w:r>
              <w:rPr>
                <w:bCs/>
                <w:sz w:val="22"/>
                <w:szCs w:val="22"/>
                <w:lang w:val="lt-LT"/>
              </w:rPr>
              <w:t>100</w:t>
            </w:r>
          </w:p>
          <w:p w14:paraId="14B50807" w14:textId="425C7629" w:rsidR="00B753CB" w:rsidRPr="00556F71" w:rsidRDefault="00B753CB" w:rsidP="00B753CB">
            <w:pPr>
              <w:rPr>
                <w:bCs/>
                <w:sz w:val="22"/>
                <w:szCs w:val="22"/>
                <w:lang w:val="lt-LT"/>
              </w:rPr>
            </w:pPr>
            <w:r>
              <w:rPr>
                <w:sz w:val="22"/>
                <w:szCs w:val="22"/>
                <w:lang w:val="lt-LT"/>
              </w:rPr>
              <w:t>LT/1/19/4404/007</w:t>
            </w:r>
            <w:r w:rsidRPr="003C1C77">
              <w:rPr>
                <w:bCs/>
                <w:sz w:val="22"/>
                <w:szCs w:val="22"/>
                <w:lang w:val="lt-LT"/>
              </w:rPr>
              <w:t xml:space="preserve"> – N</w:t>
            </w:r>
            <w:r>
              <w:rPr>
                <w:bCs/>
                <w:sz w:val="22"/>
                <w:szCs w:val="22"/>
                <w:lang w:val="lt-LT"/>
              </w:rPr>
              <w:t>10x1</w:t>
            </w:r>
          </w:p>
          <w:p w14:paraId="0001A3FA" w14:textId="2BBEBB5B" w:rsidR="00B753CB" w:rsidRPr="00556F71" w:rsidRDefault="00B753CB" w:rsidP="00B753CB">
            <w:pPr>
              <w:rPr>
                <w:bCs/>
                <w:sz w:val="22"/>
                <w:szCs w:val="22"/>
                <w:lang w:val="lt-LT"/>
              </w:rPr>
            </w:pPr>
            <w:r>
              <w:rPr>
                <w:sz w:val="22"/>
                <w:szCs w:val="22"/>
                <w:lang w:val="lt-LT"/>
              </w:rPr>
              <w:t>LT/1/19/4404/008</w:t>
            </w:r>
            <w:r w:rsidRPr="003C1C77">
              <w:rPr>
                <w:bCs/>
                <w:sz w:val="22"/>
                <w:szCs w:val="22"/>
                <w:lang w:val="lt-LT"/>
              </w:rPr>
              <w:t xml:space="preserve"> – N</w:t>
            </w:r>
            <w:r>
              <w:rPr>
                <w:bCs/>
                <w:sz w:val="22"/>
                <w:szCs w:val="22"/>
                <w:lang w:val="lt-LT"/>
              </w:rPr>
              <w:t>30x1</w:t>
            </w:r>
          </w:p>
          <w:p w14:paraId="59FC6ED7" w14:textId="0F2BB20F" w:rsidR="00B753CB" w:rsidRPr="00556F71" w:rsidRDefault="00B753CB" w:rsidP="00B753CB">
            <w:pPr>
              <w:rPr>
                <w:bCs/>
                <w:sz w:val="22"/>
                <w:szCs w:val="22"/>
                <w:lang w:val="lt-LT"/>
              </w:rPr>
            </w:pPr>
            <w:r>
              <w:rPr>
                <w:sz w:val="22"/>
                <w:szCs w:val="22"/>
                <w:lang w:val="lt-LT"/>
              </w:rPr>
              <w:t>LT/1/19/4404/009</w:t>
            </w:r>
            <w:r w:rsidRPr="003C1C77">
              <w:rPr>
                <w:bCs/>
                <w:sz w:val="22"/>
                <w:szCs w:val="22"/>
                <w:lang w:val="lt-LT"/>
              </w:rPr>
              <w:t xml:space="preserve"> – N</w:t>
            </w:r>
            <w:r>
              <w:rPr>
                <w:bCs/>
                <w:sz w:val="22"/>
                <w:szCs w:val="22"/>
                <w:lang w:val="lt-LT"/>
              </w:rPr>
              <w:t>50x1</w:t>
            </w:r>
          </w:p>
          <w:p w14:paraId="443502E8" w14:textId="222337AF" w:rsidR="00B753CB" w:rsidRPr="00556F71" w:rsidRDefault="00B753CB" w:rsidP="00B753CB">
            <w:pPr>
              <w:rPr>
                <w:bCs/>
                <w:sz w:val="22"/>
                <w:szCs w:val="22"/>
                <w:lang w:val="lt-LT"/>
              </w:rPr>
            </w:pPr>
            <w:r>
              <w:rPr>
                <w:sz w:val="22"/>
                <w:szCs w:val="22"/>
                <w:lang w:val="lt-LT"/>
              </w:rPr>
              <w:t>LT/1/19/4404/010</w:t>
            </w:r>
            <w:r w:rsidRPr="003C1C77">
              <w:rPr>
                <w:bCs/>
                <w:sz w:val="22"/>
                <w:szCs w:val="22"/>
                <w:lang w:val="lt-LT"/>
              </w:rPr>
              <w:t xml:space="preserve"> – N</w:t>
            </w:r>
            <w:r>
              <w:rPr>
                <w:bCs/>
                <w:sz w:val="22"/>
                <w:szCs w:val="22"/>
                <w:lang w:val="lt-LT"/>
              </w:rPr>
              <w:t>60x1</w:t>
            </w:r>
          </w:p>
          <w:p w14:paraId="40BD5F17" w14:textId="1922E40C" w:rsidR="00B753CB" w:rsidRPr="00556F71" w:rsidRDefault="00B753CB" w:rsidP="00B753CB">
            <w:pPr>
              <w:rPr>
                <w:bCs/>
                <w:sz w:val="22"/>
                <w:szCs w:val="22"/>
                <w:lang w:val="lt-LT"/>
              </w:rPr>
            </w:pPr>
            <w:r>
              <w:rPr>
                <w:sz w:val="22"/>
                <w:szCs w:val="22"/>
                <w:lang w:val="lt-LT"/>
              </w:rPr>
              <w:t>LT/1/19/4404/011</w:t>
            </w:r>
            <w:r w:rsidRPr="003C1C77">
              <w:rPr>
                <w:bCs/>
                <w:sz w:val="22"/>
                <w:szCs w:val="22"/>
                <w:lang w:val="lt-LT"/>
              </w:rPr>
              <w:t xml:space="preserve"> – N</w:t>
            </w:r>
            <w:r>
              <w:rPr>
                <w:bCs/>
                <w:sz w:val="22"/>
                <w:szCs w:val="22"/>
                <w:lang w:val="lt-LT"/>
              </w:rPr>
              <w:t>90x1</w:t>
            </w:r>
          </w:p>
          <w:p w14:paraId="2E7CF406" w14:textId="33BBAB1E" w:rsidR="00B753CB" w:rsidRDefault="00B753CB" w:rsidP="00424EFD">
            <w:pPr>
              <w:widowControl w:val="0"/>
              <w:tabs>
                <w:tab w:val="left" w:pos="567"/>
              </w:tabs>
              <w:rPr>
                <w:snapToGrid w:val="0"/>
                <w:sz w:val="22"/>
                <w:szCs w:val="22"/>
                <w:lang w:val="lt-LT" w:eastAsia="en-US"/>
              </w:rPr>
            </w:pPr>
            <w:r>
              <w:rPr>
                <w:sz w:val="22"/>
                <w:szCs w:val="22"/>
                <w:lang w:val="lt-LT"/>
              </w:rPr>
              <w:t>LT/1/19/4404/012</w:t>
            </w:r>
            <w:r w:rsidRPr="003C1C77">
              <w:rPr>
                <w:bCs/>
                <w:sz w:val="22"/>
                <w:szCs w:val="22"/>
                <w:lang w:val="lt-LT"/>
              </w:rPr>
              <w:t xml:space="preserve"> – N</w:t>
            </w:r>
            <w:r>
              <w:rPr>
                <w:bCs/>
                <w:sz w:val="22"/>
                <w:szCs w:val="22"/>
                <w:lang w:val="lt-LT"/>
              </w:rPr>
              <w:t>100x1</w:t>
            </w:r>
          </w:p>
        </w:tc>
      </w:tr>
    </w:tbl>
    <w:p w14:paraId="2854A282" w14:textId="77777777" w:rsidR="00EB63AA" w:rsidRPr="00E969FE" w:rsidRDefault="00EB63AA" w:rsidP="00E969FE">
      <w:pPr>
        <w:widowControl w:val="0"/>
        <w:tabs>
          <w:tab w:val="left" w:pos="567"/>
        </w:tabs>
        <w:rPr>
          <w:snapToGrid w:val="0"/>
          <w:sz w:val="22"/>
          <w:szCs w:val="22"/>
          <w:lang w:val="lt-LT" w:eastAsia="en-US"/>
        </w:rPr>
      </w:pPr>
    </w:p>
    <w:p w14:paraId="51EB18E3" w14:textId="77777777" w:rsidR="00EB63AA" w:rsidRPr="00E969FE" w:rsidRDefault="00EB63AA" w:rsidP="00E969FE">
      <w:pPr>
        <w:widowControl w:val="0"/>
        <w:tabs>
          <w:tab w:val="left" w:pos="567"/>
        </w:tabs>
        <w:rPr>
          <w:snapToGrid w:val="0"/>
          <w:sz w:val="22"/>
          <w:szCs w:val="22"/>
          <w:lang w:val="lt-LT" w:eastAsia="en-US"/>
        </w:rPr>
      </w:pPr>
    </w:p>
    <w:p w14:paraId="43269721" w14:textId="77777777" w:rsidR="00EB63AA" w:rsidRPr="00E969FE" w:rsidRDefault="00EB63AA" w:rsidP="00E969FE">
      <w:pPr>
        <w:widowControl w:val="0"/>
        <w:tabs>
          <w:tab w:val="left" w:pos="567"/>
        </w:tabs>
        <w:rPr>
          <w:b/>
          <w:bCs/>
          <w:snapToGrid w:val="0"/>
          <w:sz w:val="22"/>
          <w:szCs w:val="22"/>
          <w:lang w:val="lt-LT" w:eastAsia="en-US"/>
        </w:rPr>
      </w:pPr>
      <w:r w:rsidRPr="00E969FE">
        <w:rPr>
          <w:b/>
          <w:bCs/>
          <w:snapToGrid w:val="0"/>
          <w:sz w:val="22"/>
          <w:szCs w:val="22"/>
          <w:lang w:val="lt-LT" w:eastAsia="en-US"/>
        </w:rPr>
        <w:t>9</w:t>
      </w:r>
      <w:r w:rsidRPr="00E969FE">
        <w:rPr>
          <w:b/>
          <w:bCs/>
          <w:snapToGrid w:val="0"/>
          <w:sz w:val="22"/>
          <w:szCs w:val="22"/>
          <w:lang w:val="lt-LT" w:eastAsia="en-US"/>
        </w:rPr>
        <w:tab/>
        <w:t>REGISTRAVIMO / PERREGISTRAVIMO DATA</w:t>
      </w:r>
    </w:p>
    <w:p w14:paraId="3A809E96" w14:textId="77777777" w:rsidR="00EB63AA" w:rsidRPr="00E969FE" w:rsidRDefault="00EB63AA" w:rsidP="00E969FE">
      <w:pPr>
        <w:widowControl w:val="0"/>
        <w:tabs>
          <w:tab w:val="left" w:pos="567"/>
        </w:tabs>
        <w:rPr>
          <w:snapToGrid w:val="0"/>
          <w:sz w:val="22"/>
          <w:szCs w:val="22"/>
          <w:lang w:val="lt-LT" w:eastAsia="en-US"/>
        </w:rPr>
      </w:pPr>
    </w:p>
    <w:p w14:paraId="7350B2E9" w14:textId="4F3BEEE2" w:rsidR="00EB63AA" w:rsidRPr="00E969FE" w:rsidRDefault="00EB63AA" w:rsidP="00E969FE">
      <w:pPr>
        <w:widowControl w:val="0"/>
        <w:tabs>
          <w:tab w:val="left" w:pos="567"/>
        </w:tabs>
        <w:rPr>
          <w:sz w:val="22"/>
          <w:szCs w:val="22"/>
          <w:lang w:val="lt-LT" w:eastAsia="en-US"/>
        </w:rPr>
      </w:pPr>
      <w:r w:rsidRPr="00E969FE">
        <w:rPr>
          <w:sz w:val="22"/>
          <w:szCs w:val="22"/>
          <w:lang w:val="lt-LT" w:eastAsia="en-US"/>
        </w:rPr>
        <w:t>Registravimo data</w:t>
      </w:r>
      <w:r w:rsidR="002212CB">
        <w:rPr>
          <w:sz w:val="22"/>
          <w:szCs w:val="22"/>
          <w:lang w:val="lt-LT" w:eastAsia="en-US"/>
        </w:rPr>
        <w:t xml:space="preserve"> 2019 m. birželio 10 d.</w:t>
      </w:r>
    </w:p>
    <w:p w14:paraId="79EC8D5A" w14:textId="440B6D81" w:rsidR="00EB63AA" w:rsidRDefault="00307CAE" w:rsidP="00E969FE">
      <w:pPr>
        <w:widowControl w:val="0"/>
        <w:tabs>
          <w:tab w:val="left" w:pos="567"/>
        </w:tabs>
        <w:rPr>
          <w:snapToGrid w:val="0"/>
          <w:sz w:val="22"/>
          <w:szCs w:val="22"/>
          <w:lang w:val="lt-LT" w:eastAsia="en-US"/>
        </w:rPr>
      </w:pPr>
      <w:r>
        <w:rPr>
          <w:snapToGrid w:val="0"/>
          <w:sz w:val="22"/>
          <w:szCs w:val="22"/>
          <w:lang w:val="lt-LT" w:eastAsia="en-US"/>
        </w:rPr>
        <w:t>Paskutin</w:t>
      </w:r>
      <w:r w:rsidR="00CF0619">
        <w:rPr>
          <w:snapToGrid w:val="0"/>
          <w:sz w:val="22"/>
          <w:szCs w:val="22"/>
          <w:lang w:val="lt-LT" w:eastAsia="en-US"/>
        </w:rPr>
        <w:t>io</w:t>
      </w:r>
      <w:r>
        <w:rPr>
          <w:snapToGrid w:val="0"/>
          <w:sz w:val="22"/>
          <w:szCs w:val="22"/>
          <w:lang w:val="lt-LT" w:eastAsia="en-US"/>
        </w:rPr>
        <w:t xml:space="preserve"> perregistra</w:t>
      </w:r>
      <w:r w:rsidR="00CF0619">
        <w:rPr>
          <w:snapToGrid w:val="0"/>
          <w:sz w:val="22"/>
          <w:szCs w:val="22"/>
          <w:lang w:val="lt-LT" w:eastAsia="en-US"/>
        </w:rPr>
        <w:t>vimo</w:t>
      </w:r>
      <w:r>
        <w:rPr>
          <w:snapToGrid w:val="0"/>
          <w:sz w:val="22"/>
          <w:szCs w:val="22"/>
          <w:lang w:val="lt-LT" w:eastAsia="en-US"/>
        </w:rPr>
        <w:t xml:space="preserve"> data</w:t>
      </w:r>
      <w:r w:rsidR="003320F6">
        <w:rPr>
          <w:snapToGrid w:val="0"/>
          <w:sz w:val="22"/>
          <w:szCs w:val="22"/>
          <w:lang w:val="lt-LT" w:eastAsia="en-US"/>
        </w:rPr>
        <w:t xml:space="preserve"> 2024 m. gegužės 9 d.</w:t>
      </w:r>
    </w:p>
    <w:p w14:paraId="14EC5D80" w14:textId="77777777" w:rsidR="00307CAE" w:rsidRPr="00E969FE" w:rsidRDefault="00307CAE" w:rsidP="00E969FE">
      <w:pPr>
        <w:widowControl w:val="0"/>
        <w:tabs>
          <w:tab w:val="left" w:pos="567"/>
        </w:tabs>
        <w:rPr>
          <w:snapToGrid w:val="0"/>
          <w:sz w:val="22"/>
          <w:szCs w:val="22"/>
          <w:lang w:val="lt-LT" w:eastAsia="en-US"/>
        </w:rPr>
      </w:pPr>
    </w:p>
    <w:p w14:paraId="02F7A784" w14:textId="77777777" w:rsidR="00EB63AA" w:rsidRPr="00E969FE" w:rsidRDefault="00EB63AA" w:rsidP="00E969FE">
      <w:pPr>
        <w:widowControl w:val="0"/>
        <w:tabs>
          <w:tab w:val="left" w:pos="567"/>
        </w:tabs>
        <w:rPr>
          <w:snapToGrid w:val="0"/>
          <w:sz w:val="22"/>
          <w:szCs w:val="22"/>
          <w:lang w:val="lt-LT" w:eastAsia="en-US"/>
        </w:rPr>
      </w:pPr>
    </w:p>
    <w:p w14:paraId="71E22321" w14:textId="77777777" w:rsidR="00EB63AA" w:rsidRPr="00E969FE" w:rsidRDefault="00EB63AA" w:rsidP="00E969FE">
      <w:pPr>
        <w:widowControl w:val="0"/>
        <w:tabs>
          <w:tab w:val="left" w:pos="567"/>
        </w:tabs>
        <w:rPr>
          <w:b/>
          <w:bCs/>
          <w:snapToGrid w:val="0"/>
          <w:sz w:val="22"/>
          <w:szCs w:val="22"/>
          <w:lang w:val="lt-LT" w:eastAsia="en-US"/>
        </w:rPr>
      </w:pPr>
      <w:r w:rsidRPr="00E969FE">
        <w:rPr>
          <w:b/>
          <w:bCs/>
          <w:snapToGrid w:val="0"/>
          <w:sz w:val="22"/>
          <w:szCs w:val="22"/>
          <w:lang w:val="lt-LT" w:eastAsia="en-US"/>
        </w:rPr>
        <w:t>10</w:t>
      </w:r>
      <w:r w:rsidRPr="00E969FE">
        <w:rPr>
          <w:b/>
          <w:bCs/>
          <w:snapToGrid w:val="0"/>
          <w:sz w:val="22"/>
          <w:szCs w:val="22"/>
          <w:lang w:val="lt-LT" w:eastAsia="en-US"/>
        </w:rPr>
        <w:tab/>
        <w:t>TEKSTO PERŽIŪROS DATA</w:t>
      </w:r>
    </w:p>
    <w:p w14:paraId="0B6AA154" w14:textId="77777777" w:rsidR="00EB63AA" w:rsidRDefault="00EB63AA" w:rsidP="00E969FE">
      <w:pPr>
        <w:widowControl w:val="0"/>
        <w:tabs>
          <w:tab w:val="left" w:pos="567"/>
        </w:tabs>
        <w:rPr>
          <w:snapToGrid w:val="0"/>
          <w:sz w:val="22"/>
          <w:szCs w:val="22"/>
          <w:lang w:val="lt-LT" w:eastAsia="en-US"/>
        </w:rPr>
      </w:pPr>
    </w:p>
    <w:p w14:paraId="69553622" w14:textId="04947EA4" w:rsidR="003320F6" w:rsidRPr="00E969FE" w:rsidRDefault="003320F6" w:rsidP="00E969FE">
      <w:pPr>
        <w:widowControl w:val="0"/>
        <w:tabs>
          <w:tab w:val="left" w:pos="567"/>
        </w:tabs>
        <w:rPr>
          <w:snapToGrid w:val="0"/>
          <w:sz w:val="22"/>
          <w:szCs w:val="22"/>
          <w:lang w:val="lt-LT" w:eastAsia="en-US"/>
        </w:rPr>
      </w:pPr>
      <w:r>
        <w:rPr>
          <w:snapToGrid w:val="0"/>
          <w:sz w:val="22"/>
          <w:szCs w:val="22"/>
          <w:lang w:val="lt-LT" w:eastAsia="en-US"/>
        </w:rPr>
        <w:t>2024 m. gegužės 9 d.</w:t>
      </w:r>
    </w:p>
    <w:p w14:paraId="049F7B00" w14:textId="4948361C" w:rsidR="00EB63AA" w:rsidRDefault="00EB63AA" w:rsidP="00E969FE">
      <w:pPr>
        <w:widowControl w:val="0"/>
        <w:tabs>
          <w:tab w:val="left" w:pos="567"/>
        </w:tabs>
        <w:rPr>
          <w:snapToGrid w:val="0"/>
          <w:sz w:val="22"/>
          <w:szCs w:val="22"/>
          <w:lang w:val="lt-LT" w:eastAsia="en-US"/>
        </w:rPr>
      </w:pPr>
    </w:p>
    <w:p w14:paraId="72509A20" w14:textId="77777777" w:rsidR="002212CB" w:rsidRPr="00E969FE" w:rsidRDefault="002212CB" w:rsidP="00E969FE">
      <w:pPr>
        <w:widowControl w:val="0"/>
        <w:tabs>
          <w:tab w:val="left" w:pos="567"/>
        </w:tabs>
        <w:rPr>
          <w:snapToGrid w:val="0"/>
          <w:sz w:val="22"/>
          <w:szCs w:val="22"/>
          <w:lang w:val="lt-LT" w:eastAsia="en-US"/>
        </w:rPr>
      </w:pPr>
    </w:p>
    <w:p w14:paraId="753E5297" w14:textId="77777777" w:rsidR="00EB63AA" w:rsidRPr="00E969FE" w:rsidRDefault="00EB63AA" w:rsidP="00E969FE">
      <w:pPr>
        <w:widowControl w:val="0"/>
        <w:tabs>
          <w:tab w:val="left" w:pos="567"/>
        </w:tabs>
        <w:rPr>
          <w:rFonts w:eastAsia="SimSun"/>
          <w:sz w:val="22"/>
          <w:szCs w:val="22"/>
          <w:lang w:val="lt-LT" w:eastAsia="en-US"/>
        </w:rPr>
      </w:pPr>
      <w:r w:rsidRPr="00E969FE">
        <w:rPr>
          <w:rFonts w:eastAsia="SimSun"/>
          <w:sz w:val="22"/>
          <w:szCs w:val="22"/>
          <w:lang w:val="lt-LT" w:eastAsia="en-US"/>
        </w:rPr>
        <w:t>Išsami informacija apie šį vaistinį preparatą pateikiama Valstybinės vaistų kontrolės tarnybos prie Lietuvos Respublikos sveikatos apsaugos ministerijos tinklalapyje</w:t>
      </w:r>
      <w:r w:rsidRPr="00E969FE">
        <w:rPr>
          <w:rFonts w:eastAsia="SimSun"/>
          <w:i/>
          <w:sz w:val="22"/>
          <w:szCs w:val="22"/>
          <w:lang w:val="lt-LT" w:eastAsia="en-US"/>
        </w:rPr>
        <w:t xml:space="preserve"> </w:t>
      </w:r>
      <w:hyperlink r:id="rId10" w:history="1">
        <w:r w:rsidRPr="00E969FE">
          <w:rPr>
            <w:rFonts w:eastAsia="SimSun"/>
            <w:color w:val="0000FF"/>
            <w:sz w:val="22"/>
            <w:szCs w:val="22"/>
            <w:u w:val="single"/>
            <w:lang w:val="lt-LT" w:eastAsia="en-US"/>
          </w:rPr>
          <w:t>http://www.vvkt.lt</w:t>
        </w:r>
      </w:hyperlink>
    </w:p>
    <w:p w14:paraId="72F34F68" w14:textId="77777777" w:rsidR="00EB63AA" w:rsidRPr="00E969FE" w:rsidRDefault="00EB63AA" w:rsidP="00E969FE">
      <w:pPr>
        <w:widowControl w:val="0"/>
        <w:tabs>
          <w:tab w:val="left" w:pos="567"/>
        </w:tabs>
        <w:jc w:val="center"/>
        <w:rPr>
          <w:rFonts w:eastAsia="SimSun"/>
          <w:color w:val="0000FF"/>
          <w:sz w:val="22"/>
          <w:szCs w:val="22"/>
          <w:u w:val="single"/>
          <w:lang w:val="lt-LT" w:eastAsia="en-US"/>
        </w:rPr>
      </w:pPr>
      <w:r w:rsidRPr="00E969FE">
        <w:rPr>
          <w:rFonts w:eastAsia="SimSun"/>
          <w:color w:val="0000FF"/>
          <w:sz w:val="22"/>
          <w:szCs w:val="22"/>
          <w:u w:val="single"/>
          <w:lang w:val="lt-LT" w:eastAsia="en-US"/>
        </w:rPr>
        <w:br w:type="page"/>
      </w:r>
    </w:p>
    <w:p w14:paraId="7B3A3FFD" w14:textId="77777777" w:rsidR="00EB63AA" w:rsidRPr="00E969FE" w:rsidRDefault="00EB63AA" w:rsidP="00E969FE">
      <w:pPr>
        <w:widowControl w:val="0"/>
        <w:tabs>
          <w:tab w:val="left" w:pos="567"/>
        </w:tabs>
        <w:jc w:val="center"/>
        <w:rPr>
          <w:sz w:val="22"/>
          <w:szCs w:val="22"/>
          <w:lang w:val="lt-LT" w:eastAsia="lt-LT"/>
        </w:rPr>
      </w:pPr>
    </w:p>
    <w:p w14:paraId="04B5CCD1" w14:textId="77777777" w:rsidR="00EB63AA" w:rsidRPr="00E969FE" w:rsidRDefault="00EB63AA" w:rsidP="00E969FE">
      <w:pPr>
        <w:widowControl w:val="0"/>
        <w:tabs>
          <w:tab w:val="left" w:pos="567"/>
        </w:tabs>
        <w:jc w:val="center"/>
        <w:rPr>
          <w:sz w:val="22"/>
          <w:szCs w:val="22"/>
          <w:lang w:val="lt-LT" w:eastAsia="en-US"/>
        </w:rPr>
      </w:pPr>
    </w:p>
    <w:p w14:paraId="4D7F23CC" w14:textId="77777777" w:rsidR="00EB63AA" w:rsidRPr="00E969FE" w:rsidRDefault="00EB63AA" w:rsidP="00E969FE">
      <w:pPr>
        <w:widowControl w:val="0"/>
        <w:tabs>
          <w:tab w:val="left" w:pos="567"/>
        </w:tabs>
        <w:jc w:val="center"/>
        <w:rPr>
          <w:sz w:val="22"/>
          <w:szCs w:val="22"/>
          <w:lang w:val="lt-LT" w:eastAsia="en-US"/>
        </w:rPr>
      </w:pPr>
    </w:p>
    <w:p w14:paraId="218D39F4" w14:textId="77777777" w:rsidR="00EB63AA" w:rsidRPr="00E969FE" w:rsidRDefault="00EB63AA" w:rsidP="00E969FE">
      <w:pPr>
        <w:widowControl w:val="0"/>
        <w:tabs>
          <w:tab w:val="left" w:pos="567"/>
        </w:tabs>
        <w:jc w:val="center"/>
        <w:rPr>
          <w:sz w:val="22"/>
          <w:szCs w:val="22"/>
          <w:lang w:val="lt-LT" w:eastAsia="en-US"/>
        </w:rPr>
      </w:pPr>
    </w:p>
    <w:p w14:paraId="41F50E3F" w14:textId="77777777" w:rsidR="00EB63AA" w:rsidRPr="00E969FE" w:rsidRDefault="00EB63AA" w:rsidP="00E969FE">
      <w:pPr>
        <w:widowControl w:val="0"/>
        <w:tabs>
          <w:tab w:val="left" w:pos="567"/>
        </w:tabs>
        <w:jc w:val="center"/>
        <w:rPr>
          <w:sz w:val="22"/>
          <w:szCs w:val="22"/>
          <w:lang w:val="lt-LT" w:eastAsia="en-US"/>
        </w:rPr>
      </w:pPr>
    </w:p>
    <w:p w14:paraId="71306119" w14:textId="77777777" w:rsidR="00EB63AA" w:rsidRPr="00E969FE" w:rsidRDefault="00EB63AA" w:rsidP="00E969FE">
      <w:pPr>
        <w:widowControl w:val="0"/>
        <w:tabs>
          <w:tab w:val="left" w:pos="567"/>
        </w:tabs>
        <w:jc w:val="center"/>
        <w:rPr>
          <w:sz w:val="22"/>
          <w:szCs w:val="22"/>
          <w:lang w:val="lt-LT" w:eastAsia="en-US"/>
        </w:rPr>
      </w:pPr>
    </w:p>
    <w:p w14:paraId="6809F098" w14:textId="77777777" w:rsidR="00EB63AA" w:rsidRPr="00E969FE" w:rsidRDefault="00EB63AA" w:rsidP="00E969FE">
      <w:pPr>
        <w:widowControl w:val="0"/>
        <w:tabs>
          <w:tab w:val="left" w:pos="567"/>
        </w:tabs>
        <w:jc w:val="center"/>
        <w:rPr>
          <w:sz w:val="22"/>
          <w:szCs w:val="22"/>
          <w:lang w:val="lt-LT" w:eastAsia="en-US"/>
        </w:rPr>
      </w:pPr>
    </w:p>
    <w:p w14:paraId="605FE271" w14:textId="77777777" w:rsidR="00EB63AA" w:rsidRPr="00E969FE" w:rsidRDefault="00EB63AA" w:rsidP="00E969FE">
      <w:pPr>
        <w:widowControl w:val="0"/>
        <w:tabs>
          <w:tab w:val="left" w:pos="567"/>
        </w:tabs>
        <w:jc w:val="center"/>
        <w:rPr>
          <w:sz w:val="22"/>
          <w:szCs w:val="22"/>
          <w:lang w:val="lt-LT" w:eastAsia="en-US"/>
        </w:rPr>
      </w:pPr>
    </w:p>
    <w:p w14:paraId="597EE01E" w14:textId="77777777" w:rsidR="00EB63AA" w:rsidRPr="00E969FE" w:rsidRDefault="00EB63AA" w:rsidP="00E969FE">
      <w:pPr>
        <w:widowControl w:val="0"/>
        <w:tabs>
          <w:tab w:val="left" w:pos="567"/>
        </w:tabs>
        <w:jc w:val="center"/>
        <w:rPr>
          <w:sz w:val="22"/>
          <w:szCs w:val="22"/>
          <w:lang w:val="lt-LT" w:eastAsia="en-US"/>
        </w:rPr>
      </w:pPr>
    </w:p>
    <w:p w14:paraId="7368BB48" w14:textId="77777777" w:rsidR="00EB63AA" w:rsidRPr="00E969FE" w:rsidRDefault="00EB63AA" w:rsidP="00E969FE">
      <w:pPr>
        <w:widowControl w:val="0"/>
        <w:tabs>
          <w:tab w:val="left" w:pos="567"/>
        </w:tabs>
        <w:jc w:val="center"/>
        <w:rPr>
          <w:sz w:val="22"/>
          <w:szCs w:val="22"/>
          <w:lang w:val="lt-LT" w:eastAsia="en-US"/>
        </w:rPr>
      </w:pPr>
    </w:p>
    <w:p w14:paraId="13E5B7F0" w14:textId="77777777" w:rsidR="00EB63AA" w:rsidRPr="00E969FE" w:rsidRDefault="00EB63AA" w:rsidP="00E969FE">
      <w:pPr>
        <w:widowControl w:val="0"/>
        <w:tabs>
          <w:tab w:val="left" w:pos="567"/>
        </w:tabs>
        <w:jc w:val="center"/>
        <w:rPr>
          <w:sz w:val="22"/>
          <w:szCs w:val="22"/>
          <w:lang w:val="lt-LT" w:eastAsia="en-US"/>
        </w:rPr>
      </w:pPr>
    </w:p>
    <w:p w14:paraId="6ECE328C" w14:textId="77777777" w:rsidR="00EB63AA" w:rsidRPr="00E969FE" w:rsidRDefault="00EB63AA" w:rsidP="00E969FE">
      <w:pPr>
        <w:widowControl w:val="0"/>
        <w:tabs>
          <w:tab w:val="left" w:pos="567"/>
        </w:tabs>
        <w:jc w:val="center"/>
        <w:rPr>
          <w:sz w:val="22"/>
          <w:szCs w:val="22"/>
          <w:lang w:val="lt-LT" w:eastAsia="en-US"/>
        </w:rPr>
      </w:pPr>
    </w:p>
    <w:p w14:paraId="7776262F" w14:textId="77777777" w:rsidR="00EB63AA" w:rsidRPr="00E969FE" w:rsidRDefault="00EB63AA" w:rsidP="00E969FE">
      <w:pPr>
        <w:widowControl w:val="0"/>
        <w:tabs>
          <w:tab w:val="left" w:pos="567"/>
        </w:tabs>
        <w:jc w:val="center"/>
        <w:rPr>
          <w:sz w:val="22"/>
          <w:szCs w:val="22"/>
          <w:lang w:val="lt-LT" w:eastAsia="en-US"/>
        </w:rPr>
      </w:pPr>
    </w:p>
    <w:p w14:paraId="0AA3C6B3" w14:textId="77777777" w:rsidR="00EB63AA" w:rsidRPr="00E969FE" w:rsidRDefault="00EB63AA" w:rsidP="00E969FE">
      <w:pPr>
        <w:widowControl w:val="0"/>
        <w:tabs>
          <w:tab w:val="left" w:pos="567"/>
        </w:tabs>
        <w:jc w:val="center"/>
        <w:rPr>
          <w:sz w:val="22"/>
          <w:szCs w:val="22"/>
          <w:lang w:val="lt-LT" w:eastAsia="en-US"/>
        </w:rPr>
      </w:pPr>
    </w:p>
    <w:p w14:paraId="480A6A9D" w14:textId="77777777" w:rsidR="00EB63AA" w:rsidRPr="00E969FE" w:rsidRDefault="00EB63AA" w:rsidP="00E969FE">
      <w:pPr>
        <w:widowControl w:val="0"/>
        <w:tabs>
          <w:tab w:val="left" w:pos="567"/>
        </w:tabs>
        <w:jc w:val="center"/>
        <w:rPr>
          <w:sz w:val="22"/>
          <w:szCs w:val="22"/>
          <w:lang w:val="lt-LT" w:eastAsia="en-US"/>
        </w:rPr>
      </w:pPr>
    </w:p>
    <w:p w14:paraId="52A8DB9B" w14:textId="77777777" w:rsidR="00EB63AA" w:rsidRPr="00E969FE" w:rsidRDefault="00EB63AA" w:rsidP="00E969FE">
      <w:pPr>
        <w:widowControl w:val="0"/>
        <w:tabs>
          <w:tab w:val="left" w:pos="567"/>
        </w:tabs>
        <w:jc w:val="center"/>
        <w:rPr>
          <w:sz w:val="22"/>
          <w:szCs w:val="22"/>
          <w:lang w:val="lt-LT" w:eastAsia="en-US"/>
        </w:rPr>
      </w:pPr>
    </w:p>
    <w:p w14:paraId="32FDA998" w14:textId="77777777" w:rsidR="00EB63AA" w:rsidRPr="00E969FE" w:rsidRDefault="00EB63AA" w:rsidP="00E969FE">
      <w:pPr>
        <w:widowControl w:val="0"/>
        <w:tabs>
          <w:tab w:val="left" w:pos="567"/>
        </w:tabs>
        <w:jc w:val="center"/>
        <w:rPr>
          <w:sz w:val="22"/>
          <w:szCs w:val="22"/>
          <w:lang w:val="lt-LT" w:eastAsia="en-US"/>
        </w:rPr>
      </w:pPr>
    </w:p>
    <w:p w14:paraId="485FEF5B" w14:textId="77777777" w:rsidR="00EB63AA" w:rsidRPr="00E969FE" w:rsidRDefault="00EB63AA" w:rsidP="00E969FE">
      <w:pPr>
        <w:widowControl w:val="0"/>
        <w:tabs>
          <w:tab w:val="left" w:pos="567"/>
        </w:tabs>
        <w:jc w:val="center"/>
        <w:rPr>
          <w:sz w:val="22"/>
          <w:szCs w:val="22"/>
          <w:lang w:val="lt-LT" w:eastAsia="en-US"/>
        </w:rPr>
      </w:pPr>
    </w:p>
    <w:p w14:paraId="236E464F" w14:textId="77777777" w:rsidR="00EB63AA" w:rsidRPr="00E969FE" w:rsidRDefault="00EB63AA" w:rsidP="00E969FE">
      <w:pPr>
        <w:widowControl w:val="0"/>
        <w:tabs>
          <w:tab w:val="left" w:pos="567"/>
        </w:tabs>
        <w:jc w:val="center"/>
        <w:rPr>
          <w:sz w:val="22"/>
          <w:szCs w:val="22"/>
          <w:lang w:val="lt-LT" w:eastAsia="en-US"/>
        </w:rPr>
      </w:pPr>
    </w:p>
    <w:p w14:paraId="588C0CC7" w14:textId="77777777" w:rsidR="00EB63AA" w:rsidRPr="00E969FE" w:rsidRDefault="00EB63AA" w:rsidP="00E969FE">
      <w:pPr>
        <w:widowControl w:val="0"/>
        <w:tabs>
          <w:tab w:val="left" w:pos="567"/>
        </w:tabs>
        <w:jc w:val="center"/>
        <w:rPr>
          <w:sz w:val="22"/>
          <w:szCs w:val="22"/>
          <w:lang w:val="lt-LT" w:eastAsia="en-US"/>
        </w:rPr>
      </w:pPr>
    </w:p>
    <w:p w14:paraId="0FD32475" w14:textId="77777777" w:rsidR="00EB63AA" w:rsidRPr="00E969FE" w:rsidRDefault="00EB63AA" w:rsidP="00E969FE">
      <w:pPr>
        <w:widowControl w:val="0"/>
        <w:tabs>
          <w:tab w:val="left" w:pos="567"/>
        </w:tabs>
        <w:jc w:val="center"/>
        <w:rPr>
          <w:sz w:val="22"/>
          <w:szCs w:val="22"/>
          <w:lang w:val="lt-LT" w:eastAsia="en-US"/>
        </w:rPr>
      </w:pPr>
    </w:p>
    <w:p w14:paraId="322A6124" w14:textId="77777777" w:rsidR="00EB63AA" w:rsidRPr="00E969FE" w:rsidRDefault="00EB63AA" w:rsidP="00E969FE">
      <w:pPr>
        <w:widowControl w:val="0"/>
        <w:tabs>
          <w:tab w:val="left" w:pos="567"/>
        </w:tabs>
        <w:jc w:val="center"/>
        <w:rPr>
          <w:sz w:val="22"/>
          <w:szCs w:val="22"/>
          <w:lang w:val="lt-LT" w:eastAsia="en-US"/>
        </w:rPr>
      </w:pPr>
    </w:p>
    <w:p w14:paraId="2E5B60E9" w14:textId="77777777" w:rsidR="00EB63AA" w:rsidRPr="00E969FE" w:rsidRDefault="00EB63AA" w:rsidP="00E969FE">
      <w:pPr>
        <w:widowControl w:val="0"/>
        <w:tabs>
          <w:tab w:val="left" w:pos="567"/>
        </w:tabs>
        <w:jc w:val="center"/>
        <w:rPr>
          <w:b/>
          <w:caps/>
          <w:sz w:val="22"/>
          <w:szCs w:val="22"/>
          <w:lang w:val="lt-LT" w:eastAsia="en-US"/>
        </w:rPr>
      </w:pPr>
      <w:bookmarkStart w:id="0" w:name="_Toc129243128"/>
      <w:bookmarkStart w:id="1" w:name="_Toc129243253"/>
      <w:r w:rsidRPr="00E969FE">
        <w:rPr>
          <w:b/>
          <w:caps/>
          <w:sz w:val="22"/>
          <w:szCs w:val="22"/>
          <w:lang w:val="lt-LT" w:eastAsia="en-US"/>
        </w:rPr>
        <w:t>II PRIEDAS</w:t>
      </w:r>
      <w:bookmarkEnd w:id="0"/>
      <w:bookmarkEnd w:id="1"/>
    </w:p>
    <w:p w14:paraId="02A1A1F1" w14:textId="77777777" w:rsidR="00EB63AA" w:rsidRPr="00E969FE" w:rsidRDefault="00EB63AA" w:rsidP="00E969FE">
      <w:pPr>
        <w:widowControl w:val="0"/>
        <w:tabs>
          <w:tab w:val="left" w:pos="567"/>
        </w:tabs>
        <w:jc w:val="center"/>
        <w:rPr>
          <w:b/>
          <w:caps/>
          <w:sz w:val="22"/>
          <w:szCs w:val="22"/>
          <w:lang w:val="lt-LT" w:eastAsia="en-US"/>
        </w:rPr>
      </w:pPr>
    </w:p>
    <w:p w14:paraId="0DCE3F1F" w14:textId="77777777" w:rsidR="00EB63AA" w:rsidRPr="00E969FE" w:rsidRDefault="00EB63AA" w:rsidP="00E969FE">
      <w:pPr>
        <w:widowControl w:val="0"/>
        <w:tabs>
          <w:tab w:val="left" w:pos="567"/>
        </w:tabs>
        <w:jc w:val="center"/>
        <w:rPr>
          <w:b/>
          <w:caps/>
          <w:sz w:val="22"/>
          <w:szCs w:val="22"/>
          <w:lang w:val="lt-LT" w:eastAsia="en-US"/>
        </w:rPr>
      </w:pPr>
      <w:r w:rsidRPr="00E969FE">
        <w:rPr>
          <w:b/>
          <w:caps/>
          <w:sz w:val="22"/>
          <w:szCs w:val="22"/>
          <w:lang w:val="lt-LT" w:eastAsia="en-US"/>
        </w:rPr>
        <w:t>REGISTRACIJOS SĄLYGOS</w:t>
      </w:r>
    </w:p>
    <w:p w14:paraId="3C582DF4" w14:textId="77777777" w:rsidR="00EB63AA" w:rsidRPr="00E969FE" w:rsidRDefault="00EB63AA" w:rsidP="00E969FE">
      <w:pPr>
        <w:widowControl w:val="0"/>
        <w:tabs>
          <w:tab w:val="left" w:pos="567"/>
        </w:tabs>
        <w:jc w:val="center"/>
        <w:rPr>
          <w:sz w:val="22"/>
          <w:szCs w:val="22"/>
          <w:lang w:val="lt-LT" w:eastAsia="en-US"/>
        </w:rPr>
      </w:pPr>
    </w:p>
    <w:p w14:paraId="1DE7C222" w14:textId="77777777" w:rsidR="00EB63AA" w:rsidRPr="00E969FE" w:rsidRDefault="00EB63AA" w:rsidP="009E5034">
      <w:pPr>
        <w:widowControl w:val="0"/>
        <w:tabs>
          <w:tab w:val="left" w:pos="567"/>
        </w:tabs>
        <w:ind w:left="1701" w:hanging="567"/>
        <w:rPr>
          <w:b/>
          <w:sz w:val="22"/>
          <w:szCs w:val="22"/>
          <w:highlight w:val="yellow"/>
          <w:lang w:val="lt-LT" w:eastAsia="en-US" w:bidi="bo-CN"/>
        </w:rPr>
      </w:pPr>
      <w:r w:rsidRPr="00E969FE">
        <w:rPr>
          <w:b/>
          <w:sz w:val="22"/>
          <w:szCs w:val="22"/>
          <w:lang w:val="lt-LT" w:eastAsia="en-US" w:bidi="bo-CN"/>
        </w:rPr>
        <w:t>A.</w:t>
      </w:r>
      <w:r w:rsidRPr="00E969FE">
        <w:rPr>
          <w:b/>
          <w:sz w:val="22"/>
          <w:szCs w:val="22"/>
          <w:lang w:val="lt-LT" w:eastAsia="en-US" w:bidi="bo-CN"/>
        </w:rPr>
        <w:tab/>
      </w:r>
      <w:r w:rsidRPr="00E969FE">
        <w:rPr>
          <w:b/>
          <w:sz w:val="22"/>
          <w:szCs w:val="22"/>
          <w:lang w:val="lt-LT" w:eastAsia="en-US"/>
        </w:rPr>
        <w:t>GAMINTOJAS (-AI), ATSAKINGAS (-I) UŽ SERIJŲ IŠLEIDIMĄ</w:t>
      </w:r>
    </w:p>
    <w:p w14:paraId="5F0F59AF" w14:textId="77777777" w:rsidR="00EB63AA" w:rsidRPr="00E969FE" w:rsidRDefault="00EB63AA" w:rsidP="009E5034">
      <w:pPr>
        <w:widowControl w:val="0"/>
        <w:tabs>
          <w:tab w:val="left" w:pos="567"/>
        </w:tabs>
        <w:ind w:left="1701" w:hanging="567"/>
        <w:rPr>
          <w:sz w:val="22"/>
          <w:szCs w:val="22"/>
          <w:highlight w:val="yellow"/>
          <w:lang w:val="lt-LT" w:eastAsia="en-US"/>
        </w:rPr>
      </w:pPr>
    </w:p>
    <w:p w14:paraId="6AF0656A" w14:textId="77777777" w:rsidR="00EB63AA" w:rsidRPr="00E969FE" w:rsidRDefault="00EB63AA" w:rsidP="009E5034">
      <w:pPr>
        <w:widowControl w:val="0"/>
        <w:tabs>
          <w:tab w:val="left" w:pos="567"/>
        </w:tabs>
        <w:ind w:left="1701" w:hanging="567"/>
        <w:rPr>
          <w:b/>
          <w:sz w:val="22"/>
          <w:szCs w:val="22"/>
          <w:lang w:val="lt-LT" w:eastAsia="en-US" w:bidi="bo-CN"/>
        </w:rPr>
      </w:pPr>
      <w:r w:rsidRPr="00E969FE">
        <w:rPr>
          <w:b/>
          <w:sz w:val="22"/>
          <w:szCs w:val="22"/>
          <w:lang w:val="lt-LT" w:eastAsia="en-US" w:bidi="bo-CN"/>
        </w:rPr>
        <w:t>B.</w:t>
      </w:r>
      <w:r w:rsidRPr="00E969FE">
        <w:rPr>
          <w:b/>
          <w:sz w:val="22"/>
          <w:szCs w:val="22"/>
          <w:lang w:val="lt-LT" w:eastAsia="en-US" w:bidi="bo-CN"/>
        </w:rPr>
        <w:tab/>
      </w:r>
      <w:r w:rsidRPr="00E969FE">
        <w:rPr>
          <w:b/>
          <w:sz w:val="22"/>
          <w:szCs w:val="22"/>
          <w:lang w:val="lt-LT" w:eastAsia="en-US"/>
        </w:rPr>
        <w:t>TIEKIMO IR VARTOJIMO SĄLYGOS AR APRIBOJIMAI</w:t>
      </w:r>
    </w:p>
    <w:p w14:paraId="236F815B" w14:textId="77777777" w:rsidR="00EB63AA" w:rsidRPr="00E969FE" w:rsidRDefault="00EB63AA" w:rsidP="00E969FE">
      <w:pPr>
        <w:widowControl w:val="0"/>
        <w:tabs>
          <w:tab w:val="left" w:pos="567"/>
        </w:tabs>
        <w:jc w:val="center"/>
        <w:rPr>
          <w:sz w:val="22"/>
          <w:szCs w:val="22"/>
          <w:highlight w:val="yellow"/>
          <w:lang w:val="lt-LT" w:eastAsia="en-US"/>
        </w:rPr>
      </w:pPr>
    </w:p>
    <w:p w14:paraId="07C23EA1" w14:textId="77777777" w:rsidR="00EB63AA" w:rsidRPr="00E969FE" w:rsidRDefault="00EB63AA" w:rsidP="00E969FE">
      <w:pPr>
        <w:widowControl w:val="0"/>
        <w:tabs>
          <w:tab w:val="left" w:pos="567"/>
        </w:tabs>
        <w:rPr>
          <w:b/>
          <w:sz w:val="22"/>
          <w:szCs w:val="22"/>
          <w:lang w:val="lt-LT" w:eastAsia="en-US" w:bidi="bo-CN"/>
        </w:rPr>
      </w:pPr>
      <w:r w:rsidRPr="00E969FE">
        <w:rPr>
          <w:b/>
          <w:sz w:val="22"/>
          <w:szCs w:val="22"/>
          <w:lang w:val="lt-LT" w:eastAsia="en-US" w:bidi="bo-CN"/>
        </w:rPr>
        <w:br w:type="page"/>
      </w:r>
      <w:r w:rsidRPr="00E969FE">
        <w:rPr>
          <w:b/>
          <w:sz w:val="22"/>
          <w:szCs w:val="22"/>
          <w:lang w:val="lt-LT" w:eastAsia="en-US" w:bidi="bo-CN"/>
        </w:rPr>
        <w:lastRenderedPageBreak/>
        <w:t>A.</w:t>
      </w:r>
      <w:r w:rsidRPr="00E969FE">
        <w:rPr>
          <w:b/>
          <w:sz w:val="22"/>
          <w:szCs w:val="22"/>
          <w:lang w:val="lt-LT" w:eastAsia="en-US" w:bidi="bo-CN"/>
        </w:rPr>
        <w:tab/>
        <w:t>GAMINTOJAS (-AI), ATSAKINGAS (-I) UŽ SERIJŲ IŠLEIDIMĄ</w:t>
      </w:r>
    </w:p>
    <w:p w14:paraId="41E94D4D" w14:textId="77777777" w:rsidR="00EB63AA" w:rsidRPr="00E969FE" w:rsidRDefault="00EB63AA" w:rsidP="00E969FE">
      <w:pPr>
        <w:widowControl w:val="0"/>
        <w:tabs>
          <w:tab w:val="left" w:pos="567"/>
        </w:tabs>
        <w:rPr>
          <w:sz w:val="22"/>
          <w:szCs w:val="22"/>
          <w:highlight w:val="yellow"/>
          <w:lang w:val="lt-LT" w:eastAsia="en-US"/>
        </w:rPr>
      </w:pPr>
    </w:p>
    <w:p w14:paraId="2E476043" w14:textId="77777777" w:rsidR="00EB63AA" w:rsidRPr="00E969FE" w:rsidRDefault="00EB63AA" w:rsidP="00E969FE">
      <w:pPr>
        <w:widowControl w:val="0"/>
        <w:tabs>
          <w:tab w:val="left" w:pos="567"/>
        </w:tabs>
        <w:rPr>
          <w:sz w:val="22"/>
          <w:szCs w:val="22"/>
          <w:u w:val="single"/>
          <w:lang w:val="lt-LT" w:eastAsia="en-US"/>
        </w:rPr>
      </w:pPr>
      <w:r w:rsidRPr="00E969FE">
        <w:rPr>
          <w:sz w:val="22"/>
          <w:szCs w:val="22"/>
          <w:u w:val="single"/>
          <w:lang w:val="lt-LT" w:eastAsia="en-US"/>
        </w:rPr>
        <w:t>Gamintojo (ų), atsakingo (ų) už serijų išleidimą, pavadinimas (i) ir adresas (i)</w:t>
      </w:r>
    </w:p>
    <w:p w14:paraId="0344A34A" w14:textId="77777777" w:rsidR="00EB63AA" w:rsidRPr="00E969FE" w:rsidRDefault="00EB63AA" w:rsidP="00E969FE">
      <w:pPr>
        <w:widowControl w:val="0"/>
        <w:tabs>
          <w:tab w:val="left" w:pos="567"/>
        </w:tabs>
        <w:rPr>
          <w:sz w:val="22"/>
          <w:szCs w:val="22"/>
          <w:lang w:val="lt-LT" w:eastAsia="en-US"/>
        </w:rPr>
      </w:pPr>
    </w:p>
    <w:p w14:paraId="7B390327"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Krka</w:t>
      </w:r>
      <w:proofErr w:type="spellEnd"/>
      <w:r w:rsidRPr="00E969FE">
        <w:rPr>
          <w:sz w:val="22"/>
          <w:szCs w:val="22"/>
          <w:lang w:val="lt-LT" w:eastAsia="lt-LT"/>
        </w:rPr>
        <w:t xml:space="preserve">, </w:t>
      </w:r>
      <w:proofErr w:type="spellStart"/>
      <w:r w:rsidRPr="00E969FE">
        <w:rPr>
          <w:sz w:val="22"/>
          <w:szCs w:val="22"/>
          <w:lang w:val="lt-LT" w:eastAsia="lt-LT"/>
        </w:rPr>
        <w:t>d.d</w:t>
      </w:r>
      <w:proofErr w:type="spellEnd"/>
      <w:r w:rsidRPr="00E969FE">
        <w:rPr>
          <w:sz w:val="22"/>
          <w:szCs w:val="22"/>
          <w:lang w:val="lt-LT" w:eastAsia="lt-LT"/>
        </w:rPr>
        <w:t>., Novo mesto</w:t>
      </w:r>
    </w:p>
    <w:p w14:paraId="553AF4FE"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Šmarješka</w:t>
      </w:r>
      <w:proofErr w:type="spellEnd"/>
      <w:r w:rsidRPr="00E969FE">
        <w:rPr>
          <w:sz w:val="22"/>
          <w:szCs w:val="22"/>
          <w:lang w:val="lt-LT" w:eastAsia="lt-LT"/>
        </w:rPr>
        <w:t xml:space="preserve"> </w:t>
      </w:r>
      <w:proofErr w:type="spellStart"/>
      <w:r w:rsidRPr="00E969FE">
        <w:rPr>
          <w:sz w:val="22"/>
          <w:szCs w:val="22"/>
          <w:lang w:val="lt-LT" w:eastAsia="lt-LT"/>
        </w:rPr>
        <w:t>cesta</w:t>
      </w:r>
      <w:proofErr w:type="spellEnd"/>
      <w:r w:rsidRPr="00E969FE">
        <w:rPr>
          <w:sz w:val="22"/>
          <w:szCs w:val="22"/>
          <w:lang w:val="lt-LT" w:eastAsia="lt-LT"/>
        </w:rPr>
        <w:t xml:space="preserve"> 6</w:t>
      </w:r>
    </w:p>
    <w:p w14:paraId="51D58E90"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8501 Novo mesto</w:t>
      </w:r>
    </w:p>
    <w:p w14:paraId="08CAFF6F"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Slovėnija</w:t>
      </w:r>
    </w:p>
    <w:p w14:paraId="6EB605FC" w14:textId="77777777" w:rsidR="00EB63AA" w:rsidRPr="00E969FE" w:rsidRDefault="00EB63AA" w:rsidP="00E969FE">
      <w:pPr>
        <w:widowControl w:val="0"/>
        <w:tabs>
          <w:tab w:val="left" w:pos="567"/>
        </w:tabs>
        <w:rPr>
          <w:sz w:val="22"/>
          <w:szCs w:val="22"/>
          <w:highlight w:val="yellow"/>
          <w:lang w:val="lt-LT" w:eastAsia="en-US"/>
        </w:rPr>
      </w:pPr>
    </w:p>
    <w:p w14:paraId="1B8F2309" w14:textId="77777777" w:rsidR="00EB63AA" w:rsidRPr="00E969FE" w:rsidRDefault="00EB63AA" w:rsidP="00E969FE">
      <w:pPr>
        <w:widowControl w:val="0"/>
        <w:tabs>
          <w:tab w:val="left" w:pos="567"/>
        </w:tabs>
        <w:rPr>
          <w:sz w:val="22"/>
          <w:szCs w:val="22"/>
          <w:highlight w:val="yellow"/>
          <w:lang w:val="lt-LT" w:eastAsia="en-US"/>
        </w:rPr>
      </w:pPr>
    </w:p>
    <w:p w14:paraId="5D3FCDC9" w14:textId="77777777" w:rsidR="00EB63AA" w:rsidRPr="00E969FE" w:rsidRDefault="00EB63AA" w:rsidP="00E969FE">
      <w:pPr>
        <w:widowControl w:val="0"/>
        <w:tabs>
          <w:tab w:val="left" w:pos="567"/>
        </w:tabs>
        <w:rPr>
          <w:b/>
          <w:sz w:val="22"/>
          <w:szCs w:val="22"/>
          <w:lang w:val="lt-LT" w:eastAsia="en-US" w:bidi="bo-CN"/>
        </w:rPr>
      </w:pPr>
      <w:r w:rsidRPr="00E969FE">
        <w:rPr>
          <w:b/>
          <w:sz w:val="22"/>
          <w:szCs w:val="22"/>
          <w:lang w:val="lt-LT" w:eastAsia="en-US" w:bidi="bo-CN"/>
        </w:rPr>
        <w:t>B.</w:t>
      </w:r>
      <w:r w:rsidRPr="00E969FE">
        <w:rPr>
          <w:b/>
          <w:sz w:val="22"/>
          <w:szCs w:val="22"/>
          <w:lang w:val="lt-LT" w:eastAsia="en-US" w:bidi="bo-CN"/>
        </w:rPr>
        <w:tab/>
        <w:t>TIEKIMO IR VARTOJIMO SĄLYGOS AR APRIBOJIMAI</w:t>
      </w:r>
    </w:p>
    <w:p w14:paraId="73C676BA" w14:textId="77777777" w:rsidR="00EB63AA" w:rsidRPr="00E969FE" w:rsidRDefault="00EB63AA" w:rsidP="00E969FE">
      <w:pPr>
        <w:widowControl w:val="0"/>
        <w:tabs>
          <w:tab w:val="left" w:pos="567"/>
        </w:tabs>
        <w:rPr>
          <w:sz w:val="22"/>
          <w:szCs w:val="22"/>
          <w:lang w:val="lt-LT" w:eastAsia="en-US"/>
        </w:rPr>
      </w:pPr>
    </w:p>
    <w:p w14:paraId="1FC5AE31" w14:textId="77777777" w:rsidR="00EB63AA" w:rsidRPr="00E969FE" w:rsidRDefault="00A020F4" w:rsidP="00E969FE">
      <w:pPr>
        <w:widowControl w:val="0"/>
        <w:tabs>
          <w:tab w:val="left" w:pos="567"/>
        </w:tabs>
        <w:rPr>
          <w:sz w:val="22"/>
          <w:szCs w:val="22"/>
          <w:lang w:val="lt-LT" w:eastAsia="en-US"/>
        </w:rPr>
      </w:pPr>
      <w:r>
        <w:rPr>
          <w:sz w:val="22"/>
          <w:szCs w:val="22"/>
          <w:lang w:val="lt-LT" w:eastAsia="en-US"/>
        </w:rPr>
        <w:t>R</w:t>
      </w:r>
      <w:r w:rsidR="00EB63AA" w:rsidRPr="00E969FE">
        <w:rPr>
          <w:sz w:val="22"/>
          <w:szCs w:val="22"/>
          <w:lang w:val="lt-LT" w:eastAsia="en-US"/>
        </w:rPr>
        <w:t>eceptinis vaistinis preparatas.</w:t>
      </w:r>
    </w:p>
    <w:p w14:paraId="7DB84193" w14:textId="77777777" w:rsidR="00EB63AA" w:rsidRPr="00E969FE" w:rsidRDefault="00EB63AA" w:rsidP="00E969FE">
      <w:pPr>
        <w:widowControl w:val="0"/>
        <w:tabs>
          <w:tab w:val="left" w:pos="567"/>
        </w:tabs>
        <w:rPr>
          <w:sz w:val="22"/>
          <w:szCs w:val="22"/>
          <w:lang w:val="lt-LT" w:eastAsia="en-US"/>
        </w:rPr>
      </w:pPr>
    </w:p>
    <w:p w14:paraId="20B891F3" w14:textId="77777777" w:rsidR="00EB63AA" w:rsidRPr="00E969FE" w:rsidRDefault="00EB63AA" w:rsidP="00E969FE">
      <w:pPr>
        <w:widowControl w:val="0"/>
        <w:tabs>
          <w:tab w:val="left" w:pos="567"/>
        </w:tabs>
        <w:rPr>
          <w:sz w:val="22"/>
          <w:szCs w:val="22"/>
          <w:lang w:val="lt-LT" w:eastAsia="en-US"/>
        </w:rPr>
      </w:pPr>
    </w:p>
    <w:p w14:paraId="63C3E055" w14:textId="77777777" w:rsidR="00EB63AA" w:rsidRPr="00E969FE" w:rsidRDefault="00EB63AA" w:rsidP="00E969FE">
      <w:pPr>
        <w:widowControl w:val="0"/>
        <w:tabs>
          <w:tab w:val="left" w:pos="567"/>
        </w:tabs>
        <w:rPr>
          <w:sz w:val="22"/>
          <w:szCs w:val="22"/>
          <w:lang w:val="lt-LT" w:eastAsia="en-US"/>
        </w:rPr>
      </w:pPr>
    </w:p>
    <w:p w14:paraId="6C81FA89" w14:textId="77777777" w:rsidR="00EB63AA" w:rsidRPr="00E969FE" w:rsidRDefault="00EB63AA" w:rsidP="00E969FE">
      <w:pPr>
        <w:widowControl w:val="0"/>
        <w:tabs>
          <w:tab w:val="left" w:pos="567"/>
        </w:tabs>
        <w:jc w:val="center"/>
        <w:rPr>
          <w:sz w:val="22"/>
          <w:szCs w:val="22"/>
          <w:lang w:val="lt-LT" w:eastAsia="en-US"/>
        </w:rPr>
      </w:pPr>
      <w:r w:rsidRPr="00E969FE">
        <w:rPr>
          <w:sz w:val="22"/>
          <w:szCs w:val="22"/>
          <w:lang w:val="lt-LT" w:eastAsia="en-US"/>
        </w:rPr>
        <w:br w:type="page"/>
      </w:r>
    </w:p>
    <w:p w14:paraId="51755BEB" w14:textId="77777777" w:rsidR="00EB63AA" w:rsidRPr="00E969FE" w:rsidRDefault="00EB63AA" w:rsidP="00E969FE">
      <w:pPr>
        <w:widowControl w:val="0"/>
        <w:tabs>
          <w:tab w:val="left" w:pos="567"/>
        </w:tabs>
        <w:jc w:val="center"/>
        <w:rPr>
          <w:sz w:val="22"/>
          <w:szCs w:val="22"/>
          <w:lang w:val="lt-LT" w:eastAsia="en-US"/>
        </w:rPr>
      </w:pPr>
    </w:p>
    <w:p w14:paraId="1E5433D8" w14:textId="77777777" w:rsidR="00EB63AA" w:rsidRPr="00E969FE" w:rsidRDefault="00EB63AA" w:rsidP="00E969FE">
      <w:pPr>
        <w:widowControl w:val="0"/>
        <w:tabs>
          <w:tab w:val="left" w:pos="567"/>
        </w:tabs>
        <w:jc w:val="center"/>
        <w:rPr>
          <w:sz w:val="22"/>
          <w:szCs w:val="22"/>
          <w:lang w:val="lt-LT" w:eastAsia="en-US"/>
        </w:rPr>
      </w:pPr>
    </w:p>
    <w:p w14:paraId="1F55A768" w14:textId="77777777" w:rsidR="00EB63AA" w:rsidRPr="00E969FE" w:rsidRDefault="00EB63AA" w:rsidP="00E969FE">
      <w:pPr>
        <w:widowControl w:val="0"/>
        <w:tabs>
          <w:tab w:val="left" w:pos="567"/>
        </w:tabs>
        <w:jc w:val="center"/>
        <w:rPr>
          <w:sz w:val="22"/>
          <w:szCs w:val="22"/>
          <w:lang w:val="lt-LT" w:eastAsia="en-US"/>
        </w:rPr>
      </w:pPr>
    </w:p>
    <w:p w14:paraId="340414A1" w14:textId="77777777" w:rsidR="00EB63AA" w:rsidRPr="00E969FE" w:rsidRDefault="00EB63AA" w:rsidP="00E969FE">
      <w:pPr>
        <w:widowControl w:val="0"/>
        <w:tabs>
          <w:tab w:val="left" w:pos="567"/>
        </w:tabs>
        <w:jc w:val="center"/>
        <w:rPr>
          <w:sz w:val="22"/>
          <w:szCs w:val="22"/>
          <w:lang w:val="lt-LT" w:eastAsia="en-US"/>
        </w:rPr>
      </w:pPr>
    </w:p>
    <w:p w14:paraId="1B9821C8" w14:textId="77777777" w:rsidR="00EB63AA" w:rsidRPr="00E969FE" w:rsidRDefault="00EB63AA" w:rsidP="00E969FE">
      <w:pPr>
        <w:widowControl w:val="0"/>
        <w:tabs>
          <w:tab w:val="left" w:pos="567"/>
        </w:tabs>
        <w:jc w:val="center"/>
        <w:rPr>
          <w:sz w:val="22"/>
          <w:szCs w:val="22"/>
          <w:lang w:val="lt-LT" w:eastAsia="en-US"/>
        </w:rPr>
      </w:pPr>
    </w:p>
    <w:p w14:paraId="3654BF76" w14:textId="77777777" w:rsidR="00EB63AA" w:rsidRPr="00E969FE" w:rsidRDefault="00EB63AA" w:rsidP="00E969FE">
      <w:pPr>
        <w:widowControl w:val="0"/>
        <w:tabs>
          <w:tab w:val="left" w:pos="567"/>
        </w:tabs>
        <w:jc w:val="center"/>
        <w:rPr>
          <w:sz w:val="22"/>
          <w:szCs w:val="22"/>
          <w:lang w:val="lt-LT" w:eastAsia="en-US"/>
        </w:rPr>
      </w:pPr>
    </w:p>
    <w:p w14:paraId="6C41E87B" w14:textId="77777777" w:rsidR="00EB63AA" w:rsidRPr="00E969FE" w:rsidRDefault="00EB63AA" w:rsidP="00E969FE">
      <w:pPr>
        <w:widowControl w:val="0"/>
        <w:tabs>
          <w:tab w:val="left" w:pos="567"/>
        </w:tabs>
        <w:jc w:val="center"/>
        <w:rPr>
          <w:sz w:val="22"/>
          <w:szCs w:val="22"/>
          <w:lang w:val="lt-LT" w:eastAsia="en-US"/>
        </w:rPr>
      </w:pPr>
    </w:p>
    <w:p w14:paraId="3780B5FD" w14:textId="77777777" w:rsidR="00EB63AA" w:rsidRPr="00E969FE" w:rsidRDefault="00EB63AA" w:rsidP="00E969FE">
      <w:pPr>
        <w:widowControl w:val="0"/>
        <w:tabs>
          <w:tab w:val="left" w:pos="567"/>
        </w:tabs>
        <w:jc w:val="center"/>
        <w:rPr>
          <w:sz w:val="22"/>
          <w:szCs w:val="22"/>
          <w:lang w:val="lt-LT" w:eastAsia="en-US"/>
        </w:rPr>
      </w:pPr>
    </w:p>
    <w:p w14:paraId="5FD275C3" w14:textId="77777777" w:rsidR="00EB63AA" w:rsidRPr="00E969FE" w:rsidRDefault="00EB63AA" w:rsidP="00E969FE">
      <w:pPr>
        <w:widowControl w:val="0"/>
        <w:tabs>
          <w:tab w:val="left" w:pos="567"/>
        </w:tabs>
        <w:jc w:val="center"/>
        <w:rPr>
          <w:sz w:val="22"/>
          <w:szCs w:val="22"/>
          <w:lang w:val="lt-LT" w:eastAsia="en-US"/>
        </w:rPr>
      </w:pPr>
    </w:p>
    <w:p w14:paraId="27FCA54A" w14:textId="77777777" w:rsidR="00EB63AA" w:rsidRPr="00E969FE" w:rsidRDefault="00EB63AA" w:rsidP="00E969FE">
      <w:pPr>
        <w:widowControl w:val="0"/>
        <w:tabs>
          <w:tab w:val="left" w:pos="567"/>
        </w:tabs>
        <w:jc w:val="center"/>
        <w:rPr>
          <w:sz w:val="22"/>
          <w:szCs w:val="22"/>
          <w:lang w:val="lt-LT" w:eastAsia="en-US"/>
        </w:rPr>
      </w:pPr>
    </w:p>
    <w:p w14:paraId="225DCD7E" w14:textId="77777777" w:rsidR="00EB63AA" w:rsidRPr="00E969FE" w:rsidRDefault="00EB63AA" w:rsidP="00E969FE">
      <w:pPr>
        <w:widowControl w:val="0"/>
        <w:tabs>
          <w:tab w:val="left" w:pos="567"/>
        </w:tabs>
        <w:jc w:val="center"/>
        <w:rPr>
          <w:b/>
          <w:sz w:val="22"/>
          <w:szCs w:val="22"/>
          <w:lang w:val="lt-LT" w:eastAsia="en-US"/>
        </w:rPr>
      </w:pPr>
    </w:p>
    <w:p w14:paraId="03A12ACD" w14:textId="77777777" w:rsidR="00EB63AA" w:rsidRPr="00E969FE" w:rsidRDefault="00EB63AA" w:rsidP="00E969FE">
      <w:pPr>
        <w:widowControl w:val="0"/>
        <w:tabs>
          <w:tab w:val="left" w:pos="567"/>
        </w:tabs>
        <w:jc w:val="center"/>
        <w:rPr>
          <w:b/>
          <w:sz w:val="22"/>
          <w:szCs w:val="22"/>
          <w:lang w:val="lt-LT" w:eastAsia="en-US"/>
        </w:rPr>
      </w:pPr>
    </w:p>
    <w:p w14:paraId="58F3ADA6" w14:textId="77777777" w:rsidR="00EB63AA" w:rsidRPr="00E969FE" w:rsidRDefault="00EB63AA" w:rsidP="00E969FE">
      <w:pPr>
        <w:widowControl w:val="0"/>
        <w:tabs>
          <w:tab w:val="left" w:pos="567"/>
        </w:tabs>
        <w:jc w:val="center"/>
        <w:rPr>
          <w:b/>
          <w:sz w:val="22"/>
          <w:szCs w:val="22"/>
          <w:lang w:val="lt-LT" w:eastAsia="en-US"/>
        </w:rPr>
      </w:pPr>
    </w:p>
    <w:p w14:paraId="17599578" w14:textId="77777777" w:rsidR="00EB63AA" w:rsidRPr="00E969FE" w:rsidRDefault="00EB63AA" w:rsidP="00E969FE">
      <w:pPr>
        <w:widowControl w:val="0"/>
        <w:tabs>
          <w:tab w:val="left" w:pos="567"/>
        </w:tabs>
        <w:jc w:val="center"/>
        <w:rPr>
          <w:b/>
          <w:sz w:val="22"/>
          <w:szCs w:val="22"/>
          <w:lang w:val="lt-LT" w:eastAsia="en-US"/>
        </w:rPr>
      </w:pPr>
    </w:p>
    <w:p w14:paraId="62C7E01A" w14:textId="77777777" w:rsidR="00EB63AA" w:rsidRPr="00E969FE" w:rsidRDefault="00EB63AA" w:rsidP="00E969FE">
      <w:pPr>
        <w:widowControl w:val="0"/>
        <w:tabs>
          <w:tab w:val="left" w:pos="567"/>
        </w:tabs>
        <w:jc w:val="center"/>
        <w:rPr>
          <w:b/>
          <w:sz w:val="22"/>
          <w:szCs w:val="22"/>
          <w:lang w:val="lt-LT" w:eastAsia="en-US"/>
        </w:rPr>
      </w:pPr>
    </w:p>
    <w:p w14:paraId="28ED3889" w14:textId="77777777" w:rsidR="00EB63AA" w:rsidRPr="00E969FE" w:rsidRDefault="00EB63AA" w:rsidP="00E969FE">
      <w:pPr>
        <w:widowControl w:val="0"/>
        <w:tabs>
          <w:tab w:val="left" w:pos="567"/>
        </w:tabs>
        <w:jc w:val="center"/>
        <w:rPr>
          <w:b/>
          <w:sz w:val="22"/>
          <w:szCs w:val="22"/>
          <w:lang w:val="lt-LT" w:eastAsia="en-US"/>
        </w:rPr>
      </w:pPr>
    </w:p>
    <w:p w14:paraId="2F9EB99C" w14:textId="77777777" w:rsidR="00EB63AA" w:rsidRPr="00E969FE" w:rsidRDefault="00EB63AA" w:rsidP="00E969FE">
      <w:pPr>
        <w:widowControl w:val="0"/>
        <w:tabs>
          <w:tab w:val="left" w:pos="567"/>
        </w:tabs>
        <w:jc w:val="center"/>
        <w:rPr>
          <w:b/>
          <w:sz w:val="22"/>
          <w:szCs w:val="22"/>
          <w:lang w:val="lt-LT" w:eastAsia="en-US"/>
        </w:rPr>
      </w:pPr>
    </w:p>
    <w:p w14:paraId="77436757" w14:textId="77777777" w:rsidR="00EB63AA" w:rsidRPr="00E969FE" w:rsidRDefault="00EB63AA" w:rsidP="00E969FE">
      <w:pPr>
        <w:widowControl w:val="0"/>
        <w:tabs>
          <w:tab w:val="left" w:pos="567"/>
        </w:tabs>
        <w:jc w:val="center"/>
        <w:rPr>
          <w:b/>
          <w:sz w:val="22"/>
          <w:szCs w:val="22"/>
          <w:lang w:val="lt-LT" w:eastAsia="en-US"/>
        </w:rPr>
      </w:pPr>
    </w:p>
    <w:p w14:paraId="6FE0745B" w14:textId="77777777" w:rsidR="00EB63AA" w:rsidRPr="00E969FE" w:rsidRDefault="00EB63AA" w:rsidP="00E969FE">
      <w:pPr>
        <w:widowControl w:val="0"/>
        <w:tabs>
          <w:tab w:val="left" w:pos="567"/>
        </w:tabs>
        <w:jc w:val="center"/>
        <w:rPr>
          <w:b/>
          <w:sz w:val="22"/>
          <w:szCs w:val="22"/>
          <w:lang w:val="lt-LT" w:eastAsia="en-US"/>
        </w:rPr>
      </w:pPr>
    </w:p>
    <w:p w14:paraId="10DCBBBA" w14:textId="77777777" w:rsidR="00EB63AA" w:rsidRPr="00E969FE" w:rsidRDefault="00EB63AA" w:rsidP="00E969FE">
      <w:pPr>
        <w:widowControl w:val="0"/>
        <w:tabs>
          <w:tab w:val="left" w:pos="567"/>
        </w:tabs>
        <w:jc w:val="center"/>
        <w:rPr>
          <w:b/>
          <w:sz w:val="22"/>
          <w:szCs w:val="22"/>
          <w:lang w:val="lt-LT" w:eastAsia="en-US"/>
        </w:rPr>
      </w:pPr>
    </w:p>
    <w:p w14:paraId="7F1A7B00" w14:textId="77777777" w:rsidR="00EB63AA" w:rsidRPr="00E969FE" w:rsidRDefault="00EB63AA" w:rsidP="00E969FE">
      <w:pPr>
        <w:widowControl w:val="0"/>
        <w:tabs>
          <w:tab w:val="left" w:pos="567"/>
        </w:tabs>
        <w:jc w:val="center"/>
        <w:rPr>
          <w:b/>
          <w:sz w:val="22"/>
          <w:szCs w:val="22"/>
          <w:lang w:val="lt-LT" w:eastAsia="en-US"/>
        </w:rPr>
      </w:pPr>
    </w:p>
    <w:p w14:paraId="35EDA430" w14:textId="77777777" w:rsidR="00EB63AA" w:rsidRPr="00E969FE" w:rsidRDefault="00EB63AA" w:rsidP="00E969FE">
      <w:pPr>
        <w:widowControl w:val="0"/>
        <w:tabs>
          <w:tab w:val="left" w:pos="567"/>
        </w:tabs>
        <w:jc w:val="center"/>
        <w:rPr>
          <w:b/>
          <w:sz w:val="22"/>
          <w:szCs w:val="22"/>
          <w:lang w:val="lt-LT" w:eastAsia="en-US"/>
        </w:rPr>
      </w:pPr>
    </w:p>
    <w:p w14:paraId="1129B2C7" w14:textId="77777777" w:rsidR="00EB63AA" w:rsidRPr="00E969FE" w:rsidRDefault="00EB63AA" w:rsidP="00E969FE">
      <w:pPr>
        <w:widowControl w:val="0"/>
        <w:tabs>
          <w:tab w:val="left" w:pos="567"/>
        </w:tabs>
        <w:jc w:val="center"/>
        <w:rPr>
          <w:b/>
          <w:sz w:val="22"/>
          <w:szCs w:val="22"/>
          <w:lang w:val="lt-LT" w:eastAsia="en-US"/>
        </w:rPr>
      </w:pPr>
      <w:r w:rsidRPr="00E969FE">
        <w:rPr>
          <w:b/>
          <w:sz w:val="22"/>
          <w:szCs w:val="22"/>
          <w:lang w:val="lt-LT" w:eastAsia="en-US"/>
        </w:rPr>
        <w:t>III PRIEDAS</w:t>
      </w:r>
    </w:p>
    <w:p w14:paraId="07BC39F6" w14:textId="77777777" w:rsidR="00EB63AA" w:rsidRPr="00E969FE" w:rsidRDefault="00EB63AA" w:rsidP="00E969FE">
      <w:pPr>
        <w:widowControl w:val="0"/>
        <w:tabs>
          <w:tab w:val="left" w:pos="567"/>
        </w:tabs>
        <w:jc w:val="center"/>
        <w:rPr>
          <w:b/>
          <w:sz w:val="22"/>
          <w:szCs w:val="22"/>
          <w:lang w:val="lt-LT" w:eastAsia="en-US"/>
        </w:rPr>
      </w:pPr>
    </w:p>
    <w:p w14:paraId="5B0858A6" w14:textId="77777777" w:rsidR="00EB63AA" w:rsidRPr="00E969FE" w:rsidRDefault="00EB63AA" w:rsidP="00E969FE">
      <w:pPr>
        <w:widowControl w:val="0"/>
        <w:tabs>
          <w:tab w:val="left" w:pos="567"/>
        </w:tabs>
        <w:jc w:val="center"/>
        <w:rPr>
          <w:b/>
          <w:sz w:val="22"/>
          <w:szCs w:val="22"/>
          <w:lang w:val="lt-LT" w:eastAsia="en-US"/>
        </w:rPr>
      </w:pPr>
      <w:r w:rsidRPr="00E969FE">
        <w:rPr>
          <w:b/>
          <w:sz w:val="22"/>
          <w:szCs w:val="22"/>
          <w:lang w:val="lt-LT" w:eastAsia="en-US"/>
        </w:rPr>
        <w:t>ŽENKLINIMAS IR PAKUOTĖS LAPELIS</w:t>
      </w:r>
    </w:p>
    <w:p w14:paraId="6A3DC0AD" w14:textId="77777777" w:rsidR="00EB63AA" w:rsidRPr="00E969FE" w:rsidRDefault="00EB63AA" w:rsidP="00E969FE">
      <w:pPr>
        <w:widowControl w:val="0"/>
        <w:tabs>
          <w:tab w:val="left" w:pos="567"/>
        </w:tabs>
        <w:jc w:val="center"/>
        <w:rPr>
          <w:sz w:val="22"/>
          <w:szCs w:val="22"/>
          <w:lang w:val="lt-LT" w:eastAsia="en-US"/>
        </w:rPr>
      </w:pPr>
      <w:r w:rsidRPr="00E969FE">
        <w:rPr>
          <w:sz w:val="22"/>
          <w:szCs w:val="22"/>
          <w:lang w:val="lt-LT" w:eastAsia="en-US"/>
        </w:rPr>
        <w:br w:type="page"/>
      </w:r>
    </w:p>
    <w:p w14:paraId="5E15AE06" w14:textId="77777777" w:rsidR="00EB63AA" w:rsidRPr="00E969FE" w:rsidRDefault="00EB63AA" w:rsidP="00E969FE">
      <w:pPr>
        <w:widowControl w:val="0"/>
        <w:tabs>
          <w:tab w:val="left" w:pos="567"/>
        </w:tabs>
        <w:jc w:val="center"/>
        <w:rPr>
          <w:sz w:val="22"/>
          <w:szCs w:val="22"/>
          <w:lang w:val="lt-LT" w:eastAsia="en-US"/>
        </w:rPr>
      </w:pPr>
    </w:p>
    <w:p w14:paraId="00C1FBB8" w14:textId="77777777" w:rsidR="00EB63AA" w:rsidRPr="00E969FE" w:rsidRDefault="00EB63AA" w:rsidP="00E969FE">
      <w:pPr>
        <w:widowControl w:val="0"/>
        <w:tabs>
          <w:tab w:val="left" w:pos="567"/>
        </w:tabs>
        <w:jc w:val="center"/>
        <w:rPr>
          <w:sz w:val="22"/>
          <w:szCs w:val="22"/>
          <w:lang w:val="lt-LT" w:eastAsia="en-US"/>
        </w:rPr>
      </w:pPr>
    </w:p>
    <w:p w14:paraId="2CE265A9" w14:textId="77777777" w:rsidR="00EB63AA" w:rsidRPr="00E969FE" w:rsidRDefault="00EB63AA" w:rsidP="00E969FE">
      <w:pPr>
        <w:widowControl w:val="0"/>
        <w:tabs>
          <w:tab w:val="left" w:pos="567"/>
        </w:tabs>
        <w:jc w:val="center"/>
        <w:rPr>
          <w:sz w:val="22"/>
          <w:szCs w:val="22"/>
          <w:lang w:val="lt-LT" w:eastAsia="en-US"/>
        </w:rPr>
      </w:pPr>
    </w:p>
    <w:p w14:paraId="0462D77F" w14:textId="77777777" w:rsidR="00EB63AA" w:rsidRPr="00E969FE" w:rsidRDefault="00EB63AA" w:rsidP="00E969FE">
      <w:pPr>
        <w:widowControl w:val="0"/>
        <w:tabs>
          <w:tab w:val="left" w:pos="567"/>
        </w:tabs>
        <w:jc w:val="center"/>
        <w:rPr>
          <w:sz w:val="22"/>
          <w:szCs w:val="22"/>
          <w:lang w:val="lt-LT" w:eastAsia="en-US"/>
        </w:rPr>
      </w:pPr>
    </w:p>
    <w:p w14:paraId="5EF1CC9C" w14:textId="77777777" w:rsidR="00EB63AA" w:rsidRPr="00E969FE" w:rsidRDefault="00EB63AA" w:rsidP="00E969FE">
      <w:pPr>
        <w:widowControl w:val="0"/>
        <w:tabs>
          <w:tab w:val="left" w:pos="567"/>
        </w:tabs>
        <w:jc w:val="center"/>
        <w:rPr>
          <w:sz w:val="22"/>
          <w:szCs w:val="22"/>
          <w:lang w:val="lt-LT" w:eastAsia="en-US"/>
        </w:rPr>
      </w:pPr>
    </w:p>
    <w:p w14:paraId="7D4357F8" w14:textId="77777777" w:rsidR="00EB63AA" w:rsidRPr="00E969FE" w:rsidRDefault="00EB63AA" w:rsidP="00E969FE">
      <w:pPr>
        <w:widowControl w:val="0"/>
        <w:tabs>
          <w:tab w:val="left" w:pos="567"/>
        </w:tabs>
        <w:jc w:val="center"/>
        <w:rPr>
          <w:sz w:val="22"/>
          <w:szCs w:val="22"/>
          <w:lang w:val="lt-LT" w:eastAsia="en-US"/>
        </w:rPr>
      </w:pPr>
    </w:p>
    <w:p w14:paraId="1B92BEC8" w14:textId="77777777" w:rsidR="00EB63AA" w:rsidRPr="00E969FE" w:rsidRDefault="00EB63AA" w:rsidP="00E969FE">
      <w:pPr>
        <w:widowControl w:val="0"/>
        <w:tabs>
          <w:tab w:val="left" w:pos="567"/>
        </w:tabs>
        <w:jc w:val="center"/>
        <w:rPr>
          <w:sz w:val="22"/>
          <w:szCs w:val="22"/>
          <w:lang w:val="lt-LT" w:eastAsia="en-US"/>
        </w:rPr>
      </w:pPr>
    </w:p>
    <w:p w14:paraId="67ADB188" w14:textId="77777777" w:rsidR="00EB63AA" w:rsidRPr="00E969FE" w:rsidRDefault="00EB63AA" w:rsidP="00E969FE">
      <w:pPr>
        <w:widowControl w:val="0"/>
        <w:tabs>
          <w:tab w:val="left" w:pos="567"/>
        </w:tabs>
        <w:jc w:val="center"/>
        <w:rPr>
          <w:sz w:val="22"/>
          <w:szCs w:val="22"/>
          <w:lang w:val="lt-LT" w:eastAsia="en-US"/>
        </w:rPr>
      </w:pPr>
    </w:p>
    <w:p w14:paraId="0D809510" w14:textId="77777777" w:rsidR="00EB63AA" w:rsidRPr="00E969FE" w:rsidRDefault="00EB63AA" w:rsidP="00E969FE">
      <w:pPr>
        <w:widowControl w:val="0"/>
        <w:tabs>
          <w:tab w:val="left" w:pos="567"/>
        </w:tabs>
        <w:jc w:val="center"/>
        <w:rPr>
          <w:sz w:val="22"/>
          <w:szCs w:val="22"/>
          <w:lang w:val="lt-LT" w:eastAsia="en-US"/>
        </w:rPr>
      </w:pPr>
    </w:p>
    <w:p w14:paraId="18E33472" w14:textId="77777777" w:rsidR="00EB63AA" w:rsidRPr="00E969FE" w:rsidRDefault="00EB63AA" w:rsidP="00E969FE">
      <w:pPr>
        <w:widowControl w:val="0"/>
        <w:tabs>
          <w:tab w:val="left" w:pos="567"/>
        </w:tabs>
        <w:jc w:val="center"/>
        <w:rPr>
          <w:sz w:val="22"/>
          <w:szCs w:val="22"/>
          <w:lang w:val="lt-LT" w:eastAsia="en-US"/>
        </w:rPr>
      </w:pPr>
    </w:p>
    <w:p w14:paraId="5F5FC4A4" w14:textId="77777777" w:rsidR="00EB63AA" w:rsidRPr="00E969FE" w:rsidRDefault="00EB63AA" w:rsidP="00E969FE">
      <w:pPr>
        <w:widowControl w:val="0"/>
        <w:tabs>
          <w:tab w:val="left" w:pos="567"/>
        </w:tabs>
        <w:jc w:val="center"/>
        <w:rPr>
          <w:sz w:val="22"/>
          <w:szCs w:val="22"/>
          <w:lang w:val="lt-LT" w:eastAsia="en-US"/>
        </w:rPr>
      </w:pPr>
    </w:p>
    <w:p w14:paraId="7807AF80" w14:textId="77777777" w:rsidR="00EB63AA" w:rsidRPr="00E969FE" w:rsidRDefault="00EB63AA" w:rsidP="00E969FE">
      <w:pPr>
        <w:widowControl w:val="0"/>
        <w:tabs>
          <w:tab w:val="left" w:pos="567"/>
        </w:tabs>
        <w:jc w:val="center"/>
        <w:rPr>
          <w:sz w:val="22"/>
          <w:szCs w:val="22"/>
          <w:lang w:val="lt-LT" w:eastAsia="en-US"/>
        </w:rPr>
      </w:pPr>
    </w:p>
    <w:p w14:paraId="59E4BF3A" w14:textId="77777777" w:rsidR="00EB63AA" w:rsidRPr="00E969FE" w:rsidRDefault="00EB63AA" w:rsidP="00E969FE">
      <w:pPr>
        <w:widowControl w:val="0"/>
        <w:tabs>
          <w:tab w:val="left" w:pos="567"/>
        </w:tabs>
        <w:jc w:val="center"/>
        <w:rPr>
          <w:sz w:val="22"/>
          <w:szCs w:val="22"/>
          <w:lang w:val="lt-LT" w:eastAsia="en-US"/>
        </w:rPr>
      </w:pPr>
    </w:p>
    <w:p w14:paraId="37890C7B" w14:textId="77777777" w:rsidR="00EB63AA" w:rsidRPr="00E969FE" w:rsidRDefault="00EB63AA" w:rsidP="00E969FE">
      <w:pPr>
        <w:widowControl w:val="0"/>
        <w:tabs>
          <w:tab w:val="left" w:pos="567"/>
        </w:tabs>
        <w:jc w:val="center"/>
        <w:rPr>
          <w:sz w:val="22"/>
          <w:szCs w:val="22"/>
          <w:lang w:val="lt-LT" w:eastAsia="en-US"/>
        </w:rPr>
      </w:pPr>
    </w:p>
    <w:p w14:paraId="1FB0A08E" w14:textId="77777777" w:rsidR="00EB63AA" w:rsidRPr="00E969FE" w:rsidRDefault="00EB63AA" w:rsidP="00E969FE">
      <w:pPr>
        <w:widowControl w:val="0"/>
        <w:tabs>
          <w:tab w:val="left" w:pos="567"/>
        </w:tabs>
        <w:jc w:val="center"/>
        <w:rPr>
          <w:sz w:val="22"/>
          <w:szCs w:val="22"/>
          <w:lang w:val="lt-LT" w:eastAsia="en-US"/>
        </w:rPr>
      </w:pPr>
    </w:p>
    <w:p w14:paraId="560C2134" w14:textId="77777777" w:rsidR="00EB63AA" w:rsidRPr="00E969FE" w:rsidRDefault="00EB63AA" w:rsidP="00E969FE">
      <w:pPr>
        <w:widowControl w:val="0"/>
        <w:tabs>
          <w:tab w:val="left" w:pos="567"/>
        </w:tabs>
        <w:jc w:val="center"/>
        <w:rPr>
          <w:sz w:val="22"/>
          <w:szCs w:val="22"/>
          <w:lang w:val="lt-LT" w:eastAsia="en-US"/>
        </w:rPr>
      </w:pPr>
    </w:p>
    <w:p w14:paraId="2A62BBE2" w14:textId="77777777" w:rsidR="00EB63AA" w:rsidRPr="00E969FE" w:rsidRDefault="00EB63AA" w:rsidP="00E969FE">
      <w:pPr>
        <w:widowControl w:val="0"/>
        <w:tabs>
          <w:tab w:val="left" w:pos="567"/>
        </w:tabs>
        <w:jc w:val="center"/>
        <w:rPr>
          <w:sz w:val="22"/>
          <w:szCs w:val="22"/>
          <w:lang w:val="lt-LT" w:eastAsia="en-US"/>
        </w:rPr>
      </w:pPr>
    </w:p>
    <w:p w14:paraId="28CE8779" w14:textId="77777777" w:rsidR="00EB63AA" w:rsidRPr="00E969FE" w:rsidRDefault="00EB63AA" w:rsidP="00E969FE">
      <w:pPr>
        <w:widowControl w:val="0"/>
        <w:tabs>
          <w:tab w:val="left" w:pos="567"/>
        </w:tabs>
        <w:jc w:val="center"/>
        <w:rPr>
          <w:sz w:val="22"/>
          <w:szCs w:val="22"/>
          <w:lang w:val="lt-LT" w:eastAsia="en-US"/>
        </w:rPr>
      </w:pPr>
    </w:p>
    <w:p w14:paraId="162FF38B" w14:textId="77777777" w:rsidR="00EB63AA" w:rsidRPr="00E969FE" w:rsidRDefault="00EB63AA" w:rsidP="00E969FE">
      <w:pPr>
        <w:widowControl w:val="0"/>
        <w:tabs>
          <w:tab w:val="left" w:pos="567"/>
        </w:tabs>
        <w:jc w:val="center"/>
        <w:rPr>
          <w:sz w:val="22"/>
          <w:szCs w:val="22"/>
          <w:lang w:val="lt-LT" w:eastAsia="en-US"/>
        </w:rPr>
      </w:pPr>
    </w:p>
    <w:p w14:paraId="489ED305" w14:textId="77777777" w:rsidR="00EB63AA" w:rsidRPr="00E969FE" w:rsidRDefault="00EB63AA" w:rsidP="00E969FE">
      <w:pPr>
        <w:widowControl w:val="0"/>
        <w:tabs>
          <w:tab w:val="left" w:pos="567"/>
        </w:tabs>
        <w:jc w:val="center"/>
        <w:rPr>
          <w:sz w:val="22"/>
          <w:szCs w:val="22"/>
          <w:lang w:val="lt-LT" w:eastAsia="en-US"/>
        </w:rPr>
      </w:pPr>
    </w:p>
    <w:p w14:paraId="10123126" w14:textId="77777777" w:rsidR="00EB63AA" w:rsidRPr="00E969FE" w:rsidRDefault="00EB63AA" w:rsidP="00E969FE">
      <w:pPr>
        <w:widowControl w:val="0"/>
        <w:tabs>
          <w:tab w:val="left" w:pos="567"/>
        </w:tabs>
        <w:jc w:val="center"/>
        <w:rPr>
          <w:sz w:val="22"/>
          <w:szCs w:val="22"/>
          <w:lang w:val="lt-LT" w:eastAsia="en-US"/>
        </w:rPr>
      </w:pPr>
    </w:p>
    <w:p w14:paraId="24F4397A" w14:textId="77777777" w:rsidR="00EB63AA" w:rsidRPr="00E969FE" w:rsidRDefault="00EB63AA" w:rsidP="00E969FE">
      <w:pPr>
        <w:widowControl w:val="0"/>
        <w:tabs>
          <w:tab w:val="left" w:pos="567"/>
        </w:tabs>
        <w:jc w:val="center"/>
        <w:rPr>
          <w:sz w:val="22"/>
          <w:szCs w:val="22"/>
          <w:lang w:val="lt-LT" w:eastAsia="en-US"/>
        </w:rPr>
      </w:pPr>
    </w:p>
    <w:p w14:paraId="68CEE4E8" w14:textId="77777777" w:rsidR="00EB63AA" w:rsidRPr="00E969FE" w:rsidRDefault="00EB63AA" w:rsidP="00E969FE">
      <w:pPr>
        <w:widowControl w:val="0"/>
        <w:tabs>
          <w:tab w:val="left" w:pos="567"/>
        </w:tabs>
        <w:jc w:val="center"/>
        <w:rPr>
          <w:sz w:val="22"/>
          <w:szCs w:val="22"/>
          <w:lang w:val="lt-LT" w:eastAsia="en-US"/>
        </w:rPr>
      </w:pPr>
      <w:r w:rsidRPr="00E969FE">
        <w:rPr>
          <w:b/>
          <w:sz w:val="22"/>
          <w:szCs w:val="22"/>
          <w:lang w:val="lt-LT" w:eastAsia="en-US"/>
        </w:rPr>
        <w:t>A. ŽENKLINIMAS</w:t>
      </w:r>
    </w:p>
    <w:p w14:paraId="64308A78" w14:textId="77777777" w:rsidR="00EB63AA" w:rsidRPr="00E969FE" w:rsidRDefault="00EB63AA" w:rsidP="00E969FE">
      <w:pPr>
        <w:widowControl w:val="0"/>
        <w:tabs>
          <w:tab w:val="left" w:pos="567"/>
        </w:tabs>
        <w:jc w:val="center"/>
        <w:rPr>
          <w:sz w:val="22"/>
          <w:szCs w:val="22"/>
          <w:lang w:val="lt-LT" w:eastAsia="en-US"/>
        </w:rPr>
      </w:pPr>
      <w:r w:rsidRPr="00E969FE">
        <w:rPr>
          <w:sz w:val="22"/>
          <w:szCs w:val="22"/>
          <w:lang w:val="lt-LT" w:eastAsia="en-US"/>
        </w:rPr>
        <w:br w:type="page"/>
      </w:r>
    </w:p>
    <w:p w14:paraId="353D16E7"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E969FE">
        <w:rPr>
          <w:b/>
          <w:sz w:val="22"/>
          <w:szCs w:val="22"/>
          <w:lang w:val="lt-LT" w:eastAsia="en-US"/>
        </w:rPr>
        <w:lastRenderedPageBreak/>
        <w:t>INFORMACIJA ANT IŠORINĖS PAKUOTĖS</w:t>
      </w:r>
    </w:p>
    <w:p w14:paraId="03A478AF"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bCs/>
          <w:sz w:val="22"/>
          <w:szCs w:val="22"/>
          <w:lang w:val="lt-LT" w:eastAsia="en-US"/>
        </w:rPr>
      </w:pPr>
    </w:p>
    <w:p w14:paraId="57B6801B" w14:textId="77777777" w:rsidR="00EB63AA" w:rsidRPr="00E969FE" w:rsidRDefault="009B70F9" w:rsidP="00E969FE">
      <w:pPr>
        <w:widowControl w:val="0"/>
        <w:pBdr>
          <w:top w:val="single" w:sz="4" w:space="1" w:color="auto"/>
          <w:left w:val="single" w:sz="4" w:space="4" w:color="auto"/>
          <w:bottom w:val="single" w:sz="4" w:space="1" w:color="auto"/>
          <w:right w:val="single" w:sz="4" w:space="4" w:color="auto"/>
        </w:pBdr>
        <w:tabs>
          <w:tab w:val="left" w:pos="567"/>
        </w:tabs>
        <w:rPr>
          <w:bCs/>
          <w:sz w:val="22"/>
          <w:szCs w:val="22"/>
          <w:lang w:val="lt-LT" w:eastAsia="en-US"/>
        </w:rPr>
      </w:pPr>
      <w:r>
        <w:rPr>
          <w:b/>
          <w:sz w:val="22"/>
          <w:szCs w:val="22"/>
          <w:lang w:val="lt-LT" w:eastAsia="en-US"/>
        </w:rPr>
        <w:t>LIZDINIŲ P</w:t>
      </w:r>
      <w:r w:rsidR="009B188E">
        <w:rPr>
          <w:b/>
          <w:sz w:val="22"/>
          <w:szCs w:val="22"/>
          <w:lang w:val="lt-LT" w:eastAsia="en-US"/>
        </w:rPr>
        <w:t>L</w:t>
      </w:r>
      <w:r>
        <w:rPr>
          <w:b/>
          <w:sz w:val="22"/>
          <w:szCs w:val="22"/>
          <w:lang w:val="lt-LT" w:eastAsia="en-US"/>
        </w:rPr>
        <w:t>OKŠTELIŲ</w:t>
      </w:r>
      <w:r w:rsidR="00EB63AA" w:rsidRPr="00E969FE">
        <w:rPr>
          <w:b/>
          <w:sz w:val="22"/>
          <w:szCs w:val="22"/>
          <w:lang w:val="lt-LT" w:eastAsia="en-US"/>
        </w:rPr>
        <w:t xml:space="preserve"> DĖŽUTĖ</w:t>
      </w:r>
    </w:p>
    <w:p w14:paraId="0F5D5DEF" w14:textId="77777777" w:rsidR="00EB63AA" w:rsidRPr="00E969FE" w:rsidRDefault="00EB63AA" w:rsidP="00E969FE">
      <w:pPr>
        <w:widowControl w:val="0"/>
        <w:tabs>
          <w:tab w:val="left" w:pos="567"/>
        </w:tabs>
        <w:rPr>
          <w:sz w:val="22"/>
          <w:szCs w:val="22"/>
          <w:lang w:val="lt-LT" w:eastAsia="en-US"/>
        </w:rPr>
      </w:pPr>
    </w:p>
    <w:p w14:paraId="0BE9504D" w14:textId="77777777" w:rsidR="00EB63AA" w:rsidRPr="00E969FE" w:rsidRDefault="00EB63AA" w:rsidP="00E969FE">
      <w:pPr>
        <w:widowControl w:val="0"/>
        <w:tabs>
          <w:tab w:val="left" w:pos="567"/>
        </w:tabs>
        <w:rPr>
          <w:sz w:val="22"/>
          <w:szCs w:val="22"/>
          <w:lang w:val="lt-LT" w:eastAsia="en-US"/>
        </w:rPr>
      </w:pPr>
    </w:p>
    <w:p w14:paraId="10BA4F7A"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t>1.</w:t>
      </w:r>
      <w:r w:rsidRPr="00E969FE">
        <w:rPr>
          <w:b/>
          <w:sz w:val="22"/>
          <w:szCs w:val="22"/>
          <w:lang w:val="lt-LT" w:eastAsia="en-US"/>
        </w:rPr>
        <w:tab/>
        <w:t>VAISTINIO PREPARATO PAVADINIMAS</w:t>
      </w:r>
    </w:p>
    <w:p w14:paraId="5687A2F5" w14:textId="77777777" w:rsidR="00EB63AA" w:rsidRPr="00E969FE" w:rsidRDefault="00EB63AA" w:rsidP="00E969FE">
      <w:pPr>
        <w:widowControl w:val="0"/>
        <w:tabs>
          <w:tab w:val="left" w:pos="567"/>
        </w:tabs>
        <w:rPr>
          <w:sz w:val="22"/>
          <w:szCs w:val="22"/>
          <w:lang w:val="lt-LT" w:eastAsia="en-US"/>
        </w:rPr>
      </w:pPr>
    </w:p>
    <w:p w14:paraId="2C836E37" w14:textId="77777777" w:rsidR="002B5B6C" w:rsidRPr="00E969FE" w:rsidRDefault="002B5B6C" w:rsidP="002B5B6C">
      <w:pPr>
        <w:widowControl w:val="0"/>
        <w:tabs>
          <w:tab w:val="left" w:pos="567"/>
        </w:tabs>
        <w:rPr>
          <w:sz w:val="22"/>
          <w:szCs w:val="22"/>
          <w:highlight w:val="lightGray"/>
          <w:lang w:val="lt-LT"/>
        </w:rPr>
      </w:pPr>
      <w:r>
        <w:rPr>
          <w:sz w:val="22"/>
          <w:szCs w:val="22"/>
        </w:rPr>
        <w:t>Sidarso 4 mg kietosios kapsulės</w:t>
      </w:r>
    </w:p>
    <w:p w14:paraId="49280C52" w14:textId="77777777" w:rsidR="002B5B6C" w:rsidRPr="002B5B6C" w:rsidRDefault="002B5B6C" w:rsidP="002B5B6C">
      <w:pPr>
        <w:widowControl w:val="0"/>
        <w:tabs>
          <w:tab w:val="left" w:pos="567"/>
        </w:tabs>
        <w:rPr>
          <w:sz w:val="22"/>
          <w:szCs w:val="22"/>
          <w:highlight w:val="lightGray"/>
          <w:lang w:val="lt-LT"/>
        </w:rPr>
      </w:pPr>
      <w:r w:rsidRPr="002B5B6C">
        <w:rPr>
          <w:sz w:val="22"/>
          <w:szCs w:val="22"/>
          <w:highlight w:val="lightGray"/>
        </w:rPr>
        <w:t>Sidarso 8 mg kietosios kapsulės</w:t>
      </w:r>
    </w:p>
    <w:p w14:paraId="206D858D" w14:textId="77777777" w:rsidR="00EB63AA" w:rsidRPr="00E969FE" w:rsidRDefault="00EB63AA" w:rsidP="00E969FE">
      <w:pPr>
        <w:widowControl w:val="0"/>
        <w:tabs>
          <w:tab w:val="left" w:pos="567"/>
        </w:tabs>
        <w:rPr>
          <w:sz w:val="22"/>
          <w:szCs w:val="22"/>
          <w:lang w:val="lt-LT" w:eastAsia="en-US"/>
        </w:rPr>
      </w:pPr>
    </w:p>
    <w:p w14:paraId="24A92AF2" w14:textId="77777777" w:rsidR="00EB63AA" w:rsidRPr="00E969FE" w:rsidRDefault="00892DF7" w:rsidP="00E969FE">
      <w:pPr>
        <w:widowControl w:val="0"/>
        <w:tabs>
          <w:tab w:val="left" w:pos="567"/>
        </w:tabs>
        <w:rPr>
          <w:snapToGrid w:val="0"/>
          <w:sz w:val="22"/>
          <w:szCs w:val="22"/>
          <w:lang w:val="lt-LT" w:eastAsia="en-US"/>
        </w:rPr>
      </w:pPr>
      <w:proofErr w:type="spellStart"/>
      <w:r>
        <w:rPr>
          <w:snapToGrid w:val="0"/>
          <w:sz w:val="22"/>
          <w:szCs w:val="22"/>
          <w:lang w:val="lt-LT" w:eastAsia="en-US"/>
        </w:rPr>
        <w:t>s</w:t>
      </w:r>
      <w:r w:rsidR="002B5B6C">
        <w:rPr>
          <w:snapToGrid w:val="0"/>
          <w:sz w:val="22"/>
          <w:szCs w:val="22"/>
          <w:lang w:val="lt-LT" w:eastAsia="en-US"/>
        </w:rPr>
        <w:t>ilodozinas</w:t>
      </w:r>
      <w:proofErr w:type="spellEnd"/>
    </w:p>
    <w:p w14:paraId="08E14CA6" w14:textId="77777777" w:rsidR="00EB63AA" w:rsidRPr="00E969FE" w:rsidRDefault="00EB63AA" w:rsidP="00E969FE">
      <w:pPr>
        <w:widowControl w:val="0"/>
        <w:tabs>
          <w:tab w:val="left" w:pos="567"/>
        </w:tabs>
        <w:rPr>
          <w:sz w:val="22"/>
          <w:szCs w:val="22"/>
          <w:lang w:val="lt-LT" w:eastAsia="en-US"/>
        </w:rPr>
      </w:pPr>
    </w:p>
    <w:p w14:paraId="464641C3" w14:textId="77777777" w:rsidR="00EB63AA" w:rsidRPr="00E969FE" w:rsidRDefault="00EB63AA" w:rsidP="00E969FE">
      <w:pPr>
        <w:widowControl w:val="0"/>
        <w:tabs>
          <w:tab w:val="left" w:pos="567"/>
        </w:tabs>
        <w:rPr>
          <w:sz w:val="22"/>
          <w:szCs w:val="22"/>
          <w:lang w:val="lt-LT" w:eastAsia="en-US"/>
        </w:rPr>
      </w:pPr>
    </w:p>
    <w:p w14:paraId="1055BE4B"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E969FE">
        <w:rPr>
          <w:b/>
          <w:sz w:val="22"/>
          <w:szCs w:val="22"/>
          <w:lang w:val="lt-LT" w:eastAsia="en-US"/>
        </w:rPr>
        <w:t>2.</w:t>
      </w:r>
      <w:r w:rsidRPr="00E969FE">
        <w:rPr>
          <w:b/>
          <w:sz w:val="22"/>
          <w:szCs w:val="22"/>
          <w:lang w:val="lt-LT" w:eastAsia="en-US"/>
        </w:rPr>
        <w:tab/>
        <w:t>VEIKLIOJI (-IOS) MEDŽIAGA (-OS) IR JOS (-Ų) KIEKIS (-IAI)</w:t>
      </w:r>
    </w:p>
    <w:p w14:paraId="4471FEAA" w14:textId="77777777" w:rsidR="00EB63AA" w:rsidRPr="00E969FE" w:rsidRDefault="00EB63AA" w:rsidP="00E969FE">
      <w:pPr>
        <w:widowControl w:val="0"/>
        <w:tabs>
          <w:tab w:val="left" w:pos="567"/>
        </w:tabs>
        <w:rPr>
          <w:sz w:val="22"/>
          <w:szCs w:val="22"/>
          <w:lang w:val="lt-LT" w:eastAsia="en-US"/>
        </w:rPr>
      </w:pPr>
    </w:p>
    <w:p w14:paraId="64439B2B" w14:textId="77777777" w:rsidR="00EB63AA" w:rsidRDefault="002B5B6C" w:rsidP="002B5B6C">
      <w:pPr>
        <w:widowControl w:val="0"/>
        <w:tabs>
          <w:tab w:val="left" w:pos="567"/>
        </w:tabs>
        <w:rPr>
          <w:sz w:val="22"/>
          <w:szCs w:val="22"/>
        </w:rPr>
      </w:pPr>
      <w:r>
        <w:rPr>
          <w:sz w:val="22"/>
          <w:szCs w:val="22"/>
        </w:rPr>
        <w:t>Kiekvienoje kietojoje kapsulėje yra 4 mg silodozino.</w:t>
      </w:r>
    </w:p>
    <w:p w14:paraId="10A4B18B" w14:textId="77777777" w:rsidR="002B5B6C" w:rsidRDefault="002B5B6C" w:rsidP="002B5B6C">
      <w:pPr>
        <w:widowControl w:val="0"/>
        <w:tabs>
          <w:tab w:val="left" w:pos="567"/>
        </w:tabs>
        <w:rPr>
          <w:sz w:val="22"/>
          <w:szCs w:val="22"/>
        </w:rPr>
      </w:pPr>
      <w:r w:rsidRPr="00A2161C">
        <w:rPr>
          <w:sz w:val="22"/>
          <w:szCs w:val="22"/>
          <w:highlight w:val="lightGray"/>
        </w:rPr>
        <w:t>Kiekvienoje kietojoje kapsulėje yra 8 mg silodozino.</w:t>
      </w:r>
    </w:p>
    <w:p w14:paraId="193BCAB6" w14:textId="77777777" w:rsidR="002B5B6C" w:rsidRPr="00E969FE" w:rsidRDefault="002B5B6C" w:rsidP="002B5B6C">
      <w:pPr>
        <w:widowControl w:val="0"/>
        <w:tabs>
          <w:tab w:val="left" w:pos="567"/>
        </w:tabs>
        <w:rPr>
          <w:sz w:val="22"/>
          <w:szCs w:val="22"/>
          <w:lang w:val="lt-LT" w:eastAsia="en-US"/>
        </w:rPr>
      </w:pPr>
    </w:p>
    <w:p w14:paraId="25DC57D9" w14:textId="77777777" w:rsidR="00EB63AA" w:rsidRPr="00E969FE" w:rsidRDefault="00EB63AA" w:rsidP="00E969FE">
      <w:pPr>
        <w:widowControl w:val="0"/>
        <w:tabs>
          <w:tab w:val="left" w:pos="567"/>
        </w:tabs>
        <w:rPr>
          <w:sz w:val="22"/>
          <w:szCs w:val="22"/>
          <w:lang w:val="lt-LT" w:eastAsia="en-US"/>
        </w:rPr>
      </w:pPr>
    </w:p>
    <w:p w14:paraId="1122EE5C"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t>3.</w:t>
      </w:r>
      <w:r w:rsidRPr="00E969FE">
        <w:rPr>
          <w:b/>
          <w:sz w:val="22"/>
          <w:szCs w:val="22"/>
          <w:lang w:val="lt-LT" w:eastAsia="en-US"/>
        </w:rPr>
        <w:tab/>
        <w:t>PAGALBINIŲ MEDŽIAGŲ SĄRAŠAS</w:t>
      </w:r>
    </w:p>
    <w:p w14:paraId="041F00B0" w14:textId="77777777" w:rsidR="00EB63AA" w:rsidRPr="00E969FE" w:rsidRDefault="00EB63AA" w:rsidP="00E969FE">
      <w:pPr>
        <w:widowControl w:val="0"/>
        <w:tabs>
          <w:tab w:val="left" w:pos="567"/>
        </w:tabs>
        <w:rPr>
          <w:sz w:val="22"/>
          <w:szCs w:val="22"/>
          <w:lang w:val="lt-LT" w:eastAsia="en-US"/>
        </w:rPr>
      </w:pPr>
    </w:p>
    <w:p w14:paraId="346A1B6E" w14:textId="77777777" w:rsidR="00EB63AA" w:rsidRPr="00E969FE" w:rsidRDefault="00EB63AA" w:rsidP="00E969FE">
      <w:pPr>
        <w:widowControl w:val="0"/>
        <w:tabs>
          <w:tab w:val="left" w:pos="567"/>
        </w:tabs>
        <w:rPr>
          <w:sz w:val="22"/>
          <w:szCs w:val="22"/>
          <w:lang w:val="lt-LT" w:eastAsia="en-US"/>
        </w:rPr>
      </w:pPr>
    </w:p>
    <w:p w14:paraId="65AB2D57"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t>4.</w:t>
      </w:r>
      <w:r w:rsidRPr="00E969FE">
        <w:rPr>
          <w:b/>
          <w:sz w:val="22"/>
          <w:szCs w:val="22"/>
          <w:lang w:val="lt-LT" w:eastAsia="en-US"/>
        </w:rPr>
        <w:tab/>
        <w:t>FARMACINĖ FORMA IR KIEKIS PAKUOTĖJE</w:t>
      </w:r>
    </w:p>
    <w:p w14:paraId="72F74F66" w14:textId="77777777" w:rsidR="00EB63AA" w:rsidRPr="00E969FE" w:rsidRDefault="00EB63AA" w:rsidP="00E969FE">
      <w:pPr>
        <w:widowControl w:val="0"/>
        <w:tabs>
          <w:tab w:val="left" w:pos="567"/>
        </w:tabs>
        <w:rPr>
          <w:sz w:val="22"/>
          <w:szCs w:val="22"/>
          <w:lang w:val="lt-LT" w:eastAsia="en-US"/>
        </w:rPr>
      </w:pPr>
    </w:p>
    <w:p w14:paraId="14ADF25F" w14:textId="77777777" w:rsidR="00EB63AA" w:rsidRPr="00E969FE" w:rsidRDefault="00892DF7" w:rsidP="00E969FE">
      <w:pPr>
        <w:widowControl w:val="0"/>
        <w:tabs>
          <w:tab w:val="left" w:pos="567"/>
        </w:tabs>
        <w:rPr>
          <w:snapToGrid w:val="0"/>
          <w:sz w:val="22"/>
          <w:szCs w:val="22"/>
          <w:lang w:val="lt-LT" w:eastAsia="en-US"/>
        </w:rPr>
      </w:pPr>
      <w:r w:rsidRPr="009B188E">
        <w:rPr>
          <w:snapToGrid w:val="0"/>
          <w:sz w:val="22"/>
          <w:szCs w:val="22"/>
          <w:highlight w:val="lightGray"/>
          <w:lang w:val="lt-LT" w:eastAsia="en-US"/>
        </w:rPr>
        <w:t>k</w:t>
      </w:r>
      <w:r w:rsidR="00567152" w:rsidRPr="009B188E">
        <w:rPr>
          <w:snapToGrid w:val="0"/>
          <w:sz w:val="22"/>
          <w:szCs w:val="22"/>
          <w:highlight w:val="lightGray"/>
          <w:lang w:val="lt-LT" w:eastAsia="en-US"/>
        </w:rPr>
        <w:t>ietoji kapsulė</w:t>
      </w:r>
    </w:p>
    <w:p w14:paraId="7037D2CB" w14:textId="77777777" w:rsidR="00EB63AA" w:rsidRPr="00E969FE" w:rsidRDefault="00EB63AA" w:rsidP="00E969FE">
      <w:pPr>
        <w:widowControl w:val="0"/>
        <w:tabs>
          <w:tab w:val="left" w:pos="567"/>
        </w:tabs>
        <w:rPr>
          <w:sz w:val="22"/>
          <w:szCs w:val="22"/>
          <w:highlight w:val="lightGray"/>
          <w:lang w:val="lt-LT" w:eastAsia="en-GB"/>
        </w:rPr>
      </w:pPr>
    </w:p>
    <w:p w14:paraId="289E9D00" w14:textId="77777777" w:rsidR="00CB03D7" w:rsidRDefault="008B0EC8" w:rsidP="00567152">
      <w:pPr>
        <w:pStyle w:val="Default"/>
        <w:rPr>
          <w:sz w:val="22"/>
          <w:szCs w:val="22"/>
        </w:rPr>
      </w:pPr>
      <w:r w:rsidRPr="00307CAE">
        <w:rPr>
          <w:i/>
          <w:sz w:val="22"/>
          <w:szCs w:val="22"/>
          <w:highlight w:val="lightGray"/>
          <w:lang w:val="lt-LT" w:eastAsia="en-US"/>
        </w:rPr>
        <w:t>Neperforuotos lizdinės plokštelės</w:t>
      </w:r>
    </w:p>
    <w:p w14:paraId="67F9C82A" w14:textId="77777777" w:rsidR="00567152" w:rsidRPr="008B0EC8" w:rsidRDefault="00567152" w:rsidP="00567152">
      <w:pPr>
        <w:pStyle w:val="Default"/>
        <w:rPr>
          <w:sz w:val="22"/>
          <w:szCs w:val="22"/>
        </w:rPr>
      </w:pPr>
      <w:r w:rsidRPr="008B0EC8">
        <w:rPr>
          <w:sz w:val="22"/>
          <w:szCs w:val="22"/>
        </w:rPr>
        <w:t>10 kietųjų kapsulių</w:t>
      </w:r>
    </w:p>
    <w:p w14:paraId="7480D1D0" w14:textId="77777777" w:rsidR="00567152" w:rsidRPr="00567152" w:rsidRDefault="00567152" w:rsidP="00567152">
      <w:pPr>
        <w:pStyle w:val="Default"/>
        <w:rPr>
          <w:sz w:val="22"/>
          <w:szCs w:val="22"/>
          <w:highlight w:val="lightGray"/>
        </w:rPr>
      </w:pPr>
      <w:r w:rsidRPr="00567152">
        <w:rPr>
          <w:sz w:val="22"/>
          <w:szCs w:val="22"/>
          <w:highlight w:val="lightGray"/>
        </w:rPr>
        <w:t>30 kietųjų kapsulių</w:t>
      </w:r>
    </w:p>
    <w:p w14:paraId="0CFE219C" w14:textId="77777777" w:rsidR="00567152" w:rsidRDefault="00567152" w:rsidP="00567152">
      <w:pPr>
        <w:pStyle w:val="Default"/>
        <w:rPr>
          <w:sz w:val="22"/>
          <w:szCs w:val="22"/>
          <w:highlight w:val="lightGray"/>
        </w:rPr>
      </w:pPr>
      <w:r w:rsidRPr="00567152">
        <w:rPr>
          <w:sz w:val="22"/>
          <w:szCs w:val="22"/>
          <w:highlight w:val="lightGray"/>
        </w:rPr>
        <w:t>50 kietųjų kapsulių</w:t>
      </w:r>
    </w:p>
    <w:p w14:paraId="0C5C19B1" w14:textId="77777777" w:rsidR="00CB03D7" w:rsidRPr="00567152" w:rsidRDefault="00CB03D7" w:rsidP="00567152">
      <w:pPr>
        <w:pStyle w:val="Default"/>
        <w:rPr>
          <w:sz w:val="22"/>
          <w:szCs w:val="22"/>
          <w:highlight w:val="lightGray"/>
        </w:rPr>
      </w:pPr>
      <w:r>
        <w:rPr>
          <w:sz w:val="22"/>
          <w:szCs w:val="22"/>
          <w:highlight w:val="lightGray"/>
        </w:rPr>
        <w:t>6</w:t>
      </w:r>
      <w:r w:rsidRPr="00567152">
        <w:rPr>
          <w:sz w:val="22"/>
          <w:szCs w:val="22"/>
          <w:highlight w:val="lightGray"/>
        </w:rPr>
        <w:t>0 kietųjų kapsulių</w:t>
      </w:r>
    </w:p>
    <w:p w14:paraId="445261BC" w14:textId="77777777" w:rsidR="00567152" w:rsidRPr="00567152" w:rsidRDefault="00567152" w:rsidP="00567152">
      <w:pPr>
        <w:pStyle w:val="Default"/>
        <w:rPr>
          <w:sz w:val="22"/>
          <w:szCs w:val="22"/>
          <w:highlight w:val="lightGray"/>
        </w:rPr>
      </w:pPr>
      <w:r w:rsidRPr="00567152">
        <w:rPr>
          <w:sz w:val="22"/>
          <w:szCs w:val="22"/>
          <w:highlight w:val="lightGray"/>
        </w:rPr>
        <w:t>90 kietųjų kapsulių</w:t>
      </w:r>
    </w:p>
    <w:p w14:paraId="277C393F" w14:textId="77777777" w:rsidR="00EB63AA" w:rsidRPr="00E969FE" w:rsidRDefault="00567152" w:rsidP="00567152">
      <w:pPr>
        <w:widowControl w:val="0"/>
        <w:tabs>
          <w:tab w:val="left" w:pos="567"/>
        </w:tabs>
        <w:rPr>
          <w:sz w:val="22"/>
          <w:szCs w:val="22"/>
          <w:lang w:val="lt-LT" w:eastAsia="en-GB"/>
        </w:rPr>
      </w:pPr>
      <w:r w:rsidRPr="00567152">
        <w:rPr>
          <w:sz w:val="22"/>
          <w:szCs w:val="22"/>
          <w:highlight w:val="lightGray"/>
        </w:rPr>
        <w:t>100 kietųjų kapsulių</w:t>
      </w:r>
    </w:p>
    <w:p w14:paraId="63ACF875" w14:textId="77777777" w:rsidR="00567152" w:rsidRDefault="00567152" w:rsidP="00567152">
      <w:pPr>
        <w:widowControl w:val="0"/>
        <w:tabs>
          <w:tab w:val="left" w:pos="567"/>
        </w:tabs>
        <w:rPr>
          <w:sz w:val="22"/>
          <w:szCs w:val="22"/>
          <w:lang w:val="lt-LT"/>
        </w:rPr>
      </w:pPr>
    </w:p>
    <w:p w14:paraId="7DC480C9" w14:textId="5D87AB83" w:rsidR="00EB63AA" w:rsidRPr="008B0EC8" w:rsidRDefault="008B0EC8" w:rsidP="00567152">
      <w:pPr>
        <w:widowControl w:val="0"/>
        <w:tabs>
          <w:tab w:val="left" w:pos="567"/>
        </w:tabs>
        <w:rPr>
          <w:i/>
          <w:sz w:val="22"/>
          <w:szCs w:val="22"/>
          <w:lang w:val="lt-LT"/>
        </w:rPr>
      </w:pPr>
      <w:r w:rsidRPr="008B0EC8">
        <w:rPr>
          <w:i/>
          <w:sz w:val="22"/>
          <w:szCs w:val="22"/>
          <w:highlight w:val="lightGray"/>
          <w:lang w:val="lt-LT"/>
        </w:rPr>
        <w:t>Perforuotos</w:t>
      </w:r>
      <w:r w:rsidR="00567152" w:rsidRPr="008B0EC8">
        <w:rPr>
          <w:i/>
          <w:sz w:val="22"/>
          <w:szCs w:val="22"/>
          <w:highlight w:val="lightGray"/>
          <w:lang w:val="lt-LT"/>
        </w:rPr>
        <w:t xml:space="preserve"> </w:t>
      </w:r>
      <w:proofErr w:type="spellStart"/>
      <w:r w:rsidR="004E36B7">
        <w:rPr>
          <w:i/>
          <w:sz w:val="22"/>
          <w:szCs w:val="22"/>
          <w:highlight w:val="lightGray"/>
          <w:lang w:val="lt-LT"/>
        </w:rPr>
        <w:t>dalomosios</w:t>
      </w:r>
      <w:proofErr w:type="spellEnd"/>
      <w:r w:rsidR="00567152" w:rsidRPr="008B0EC8">
        <w:rPr>
          <w:i/>
          <w:sz w:val="22"/>
          <w:szCs w:val="22"/>
          <w:highlight w:val="lightGray"/>
          <w:lang w:val="lt-LT"/>
        </w:rPr>
        <w:t xml:space="preserve"> lizdinė</w:t>
      </w:r>
      <w:r w:rsidRPr="008B0EC8">
        <w:rPr>
          <w:i/>
          <w:sz w:val="22"/>
          <w:szCs w:val="22"/>
          <w:highlight w:val="lightGray"/>
          <w:lang w:val="lt-LT"/>
        </w:rPr>
        <w:t>s</w:t>
      </w:r>
      <w:r w:rsidR="00567152" w:rsidRPr="008B0EC8">
        <w:rPr>
          <w:i/>
          <w:sz w:val="22"/>
          <w:szCs w:val="22"/>
          <w:highlight w:val="lightGray"/>
          <w:lang w:val="lt-LT"/>
        </w:rPr>
        <w:t xml:space="preserve"> plokštelė</w:t>
      </w:r>
      <w:r w:rsidRPr="008B0EC8">
        <w:rPr>
          <w:i/>
          <w:sz w:val="22"/>
          <w:szCs w:val="22"/>
          <w:highlight w:val="lightGray"/>
          <w:lang w:val="lt-LT"/>
        </w:rPr>
        <w:t>s</w:t>
      </w:r>
    </w:p>
    <w:p w14:paraId="768D8884" w14:textId="77777777" w:rsidR="00567152" w:rsidRPr="00892DF7" w:rsidRDefault="00567152" w:rsidP="00567152">
      <w:pPr>
        <w:widowControl w:val="0"/>
        <w:numPr>
          <w:ilvl w:val="12"/>
          <w:numId w:val="0"/>
        </w:numPr>
        <w:ind w:right="-2"/>
        <w:rPr>
          <w:sz w:val="22"/>
          <w:szCs w:val="22"/>
          <w:lang w:val="fi-FI" w:eastAsia="en-US"/>
        </w:rPr>
      </w:pPr>
      <w:r w:rsidRPr="00892DF7">
        <w:rPr>
          <w:sz w:val="22"/>
          <w:szCs w:val="22"/>
          <w:lang w:val="fi-FI" w:eastAsia="en-US"/>
        </w:rPr>
        <w:t>10 x </w:t>
      </w:r>
      <w:r w:rsidR="00F47C08" w:rsidRPr="00892DF7">
        <w:rPr>
          <w:sz w:val="22"/>
          <w:szCs w:val="22"/>
          <w:lang w:val="fi-FI" w:eastAsia="en-US"/>
        </w:rPr>
        <w:t>1 kietosios kapsulės</w:t>
      </w:r>
    </w:p>
    <w:p w14:paraId="2EBB2691" w14:textId="77777777" w:rsidR="00567152" w:rsidRPr="00892DF7" w:rsidRDefault="00567152" w:rsidP="00567152">
      <w:pPr>
        <w:widowControl w:val="0"/>
        <w:numPr>
          <w:ilvl w:val="12"/>
          <w:numId w:val="0"/>
        </w:numPr>
        <w:ind w:right="-2"/>
        <w:rPr>
          <w:sz w:val="22"/>
          <w:szCs w:val="22"/>
          <w:highlight w:val="lightGray"/>
          <w:lang w:val="fi-FI" w:eastAsia="en-US"/>
        </w:rPr>
      </w:pPr>
      <w:r w:rsidRPr="00892DF7">
        <w:rPr>
          <w:sz w:val="22"/>
          <w:szCs w:val="22"/>
          <w:highlight w:val="lightGray"/>
          <w:lang w:val="fi-FI" w:eastAsia="en-US"/>
        </w:rPr>
        <w:t>30 x </w:t>
      </w:r>
      <w:r w:rsidR="00F47C08" w:rsidRPr="00892DF7">
        <w:rPr>
          <w:sz w:val="22"/>
          <w:szCs w:val="22"/>
          <w:highlight w:val="lightGray"/>
          <w:lang w:val="fi-FI" w:eastAsia="en-US"/>
        </w:rPr>
        <w:t>1 kietosios kapsulės</w:t>
      </w:r>
    </w:p>
    <w:p w14:paraId="5CC350D5" w14:textId="77777777" w:rsidR="00567152" w:rsidRPr="00892DF7" w:rsidRDefault="00567152" w:rsidP="00567152">
      <w:pPr>
        <w:widowControl w:val="0"/>
        <w:numPr>
          <w:ilvl w:val="12"/>
          <w:numId w:val="0"/>
        </w:numPr>
        <w:ind w:right="-2"/>
        <w:rPr>
          <w:sz w:val="22"/>
          <w:szCs w:val="22"/>
          <w:highlight w:val="lightGray"/>
          <w:lang w:val="fi-FI" w:eastAsia="en-US"/>
        </w:rPr>
      </w:pPr>
      <w:r w:rsidRPr="00892DF7">
        <w:rPr>
          <w:sz w:val="22"/>
          <w:szCs w:val="22"/>
          <w:highlight w:val="lightGray"/>
          <w:lang w:val="fi-FI" w:eastAsia="en-US"/>
        </w:rPr>
        <w:t>50 x </w:t>
      </w:r>
      <w:r w:rsidR="00F47C08" w:rsidRPr="00892DF7">
        <w:rPr>
          <w:sz w:val="22"/>
          <w:szCs w:val="22"/>
          <w:highlight w:val="lightGray"/>
          <w:lang w:val="fi-FI" w:eastAsia="en-US"/>
        </w:rPr>
        <w:t>1 kietosios kapsulės</w:t>
      </w:r>
    </w:p>
    <w:p w14:paraId="4C00D225" w14:textId="77777777" w:rsidR="00567152" w:rsidRPr="00892DF7" w:rsidRDefault="00567152" w:rsidP="00567152">
      <w:pPr>
        <w:widowControl w:val="0"/>
        <w:numPr>
          <w:ilvl w:val="12"/>
          <w:numId w:val="0"/>
        </w:numPr>
        <w:ind w:right="-2"/>
        <w:rPr>
          <w:sz w:val="22"/>
          <w:szCs w:val="22"/>
          <w:highlight w:val="lightGray"/>
          <w:lang w:val="fi-FI" w:eastAsia="en-US"/>
        </w:rPr>
      </w:pPr>
      <w:r w:rsidRPr="00892DF7">
        <w:rPr>
          <w:sz w:val="22"/>
          <w:szCs w:val="22"/>
          <w:highlight w:val="lightGray"/>
          <w:lang w:val="fi-FI" w:eastAsia="en-US"/>
        </w:rPr>
        <w:t>60 x </w:t>
      </w:r>
      <w:r w:rsidR="00F47C08" w:rsidRPr="00892DF7">
        <w:rPr>
          <w:sz w:val="22"/>
          <w:szCs w:val="22"/>
          <w:highlight w:val="lightGray"/>
          <w:lang w:val="fi-FI" w:eastAsia="en-US"/>
        </w:rPr>
        <w:t>1 kietosios kapsulės</w:t>
      </w:r>
    </w:p>
    <w:p w14:paraId="568ABC51" w14:textId="77777777" w:rsidR="00567152" w:rsidRPr="00892DF7" w:rsidRDefault="00567152" w:rsidP="00567152">
      <w:pPr>
        <w:widowControl w:val="0"/>
        <w:numPr>
          <w:ilvl w:val="12"/>
          <w:numId w:val="0"/>
        </w:numPr>
        <w:ind w:right="-2"/>
        <w:rPr>
          <w:sz w:val="22"/>
          <w:szCs w:val="22"/>
          <w:highlight w:val="lightGray"/>
          <w:lang w:val="fi-FI" w:eastAsia="en-US"/>
        </w:rPr>
      </w:pPr>
      <w:r w:rsidRPr="00892DF7">
        <w:rPr>
          <w:sz w:val="22"/>
          <w:szCs w:val="22"/>
          <w:highlight w:val="lightGray"/>
          <w:lang w:val="fi-FI" w:eastAsia="en-US"/>
        </w:rPr>
        <w:t>90 x </w:t>
      </w:r>
      <w:r w:rsidR="00F47C08" w:rsidRPr="00892DF7">
        <w:rPr>
          <w:sz w:val="22"/>
          <w:szCs w:val="22"/>
          <w:highlight w:val="lightGray"/>
          <w:lang w:val="fi-FI" w:eastAsia="en-US"/>
        </w:rPr>
        <w:t>1 kietosios kapsulės</w:t>
      </w:r>
    </w:p>
    <w:p w14:paraId="23675854" w14:textId="77777777" w:rsidR="00567152" w:rsidRPr="00892DF7" w:rsidRDefault="00567152" w:rsidP="00567152">
      <w:pPr>
        <w:widowControl w:val="0"/>
        <w:numPr>
          <w:ilvl w:val="12"/>
          <w:numId w:val="0"/>
        </w:numPr>
        <w:ind w:right="-2"/>
        <w:rPr>
          <w:bCs/>
          <w:noProof/>
          <w:sz w:val="22"/>
          <w:szCs w:val="22"/>
          <w:lang w:val="fi-FI" w:eastAsia="en-US"/>
        </w:rPr>
      </w:pPr>
      <w:r w:rsidRPr="00892DF7">
        <w:rPr>
          <w:sz w:val="22"/>
          <w:szCs w:val="22"/>
          <w:highlight w:val="lightGray"/>
          <w:lang w:val="fi-FI" w:eastAsia="en-US"/>
        </w:rPr>
        <w:t>100 x </w:t>
      </w:r>
      <w:r w:rsidR="00F47C08" w:rsidRPr="00892DF7">
        <w:rPr>
          <w:sz w:val="22"/>
          <w:szCs w:val="22"/>
          <w:highlight w:val="lightGray"/>
          <w:lang w:val="fi-FI" w:eastAsia="en-US"/>
        </w:rPr>
        <w:t>1 kietosios kapsulės</w:t>
      </w:r>
    </w:p>
    <w:p w14:paraId="4EB44D61" w14:textId="77777777" w:rsidR="00567152" w:rsidRDefault="00567152" w:rsidP="00E969FE">
      <w:pPr>
        <w:widowControl w:val="0"/>
        <w:tabs>
          <w:tab w:val="left" w:pos="567"/>
        </w:tabs>
        <w:rPr>
          <w:sz w:val="22"/>
          <w:szCs w:val="22"/>
          <w:lang w:val="lt-LT" w:eastAsia="en-US"/>
        </w:rPr>
      </w:pPr>
    </w:p>
    <w:p w14:paraId="76096B49" w14:textId="77777777" w:rsidR="00567152" w:rsidRPr="00E969FE" w:rsidRDefault="00567152" w:rsidP="00E969FE">
      <w:pPr>
        <w:widowControl w:val="0"/>
        <w:tabs>
          <w:tab w:val="left" w:pos="567"/>
        </w:tabs>
        <w:rPr>
          <w:sz w:val="22"/>
          <w:szCs w:val="22"/>
          <w:lang w:val="lt-LT" w:eastAsia="en-US"/>
        </w:rPr>
      </w:pPr>
    </w:p>
    <w:p w14:paraId="6265C2AF"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t>5.</w:t>
      </w:r>
      <w:r w:rsidRPr="00E969FE">
        <w:rPr>
          <w:b/>
          <w:sz w:val="22"/>
          <w:szCs w:val="22"/>
          <w:lang w:val="lt-LT" w:eastAsia="en-US"/>
        </w:rPr>
        <w:tab/>
        <w:t>VARTOJIMO METODAS IR BŪDAS (-AI)</w:t>
      </w:r>
    </w:p>
    <w:p w14:paraId="74EA9474" w14:textId="77777777" w:rsidR="00EB63AA" w:rsidRPr="00E969FE" w:rsidRDefault="00EB63AA" w:rsidP="00E969FE">
      <w:pPr>
        <w:widowControl w:val="0"/>
        <w:tabs>
          <w:tab w:val="left" w:pos="567"/>
        </w:tabs>
        <w:rPr>
          <w:i/>
          <w:sz w:val="22"/>
          <w:szCs w:val="22"/>
          <w:lang w:val="lt-LT" w:eastAsia="en-US"/>
        </w:rPr>
      </w:pPr>
    </w:p>
    <w:p w14:paraId="664E2105" w14:textId="77777777" w:rsidR="00EB63AA" w:rsidRPr="00E969FE" w:rsidRDefault="00EB63AA" w:rsidP="00E969FE">
      <w:pPr>
        <w:widowControl w:val="0"/>
        <w:tabs>
          <w:tab w:val="left" w:pos="567"/>
        </w:tabs>
        <w:rPr>
          <w:sz w:val="22"/>
          <w:szCs w:val="22"/>
          <w:lang w:val="lt-LT" w:eastAsia="en-US"/>
        </w:rPr>
      </w:pPr>
      <w:r w:rsidRPr="00E969FE">
        <w:rPr>
          <w:sz w:val="22"/>
          <w:szCs w:val="22"/>
          <w:lang w:val="lt-LT" w:eastAsia="en-US"/>
        </w:rPr>
        <w:t>Vartoti per burną.</w:t>
      </w:r>
    </w:p>
    <w:p w14:paraId="5E55B8D2" w14:textId="77777777" w:rsidR="00EB63AA" w:rsidRPr="00E969FE" w:rsidRDefault="00EB63AA" w:rsidP="00E969FE">
      <w:pPr>
        <w:widowControl w:val="0"/>
        <w:tabs>
          <w:tab w:val="left" w:pos="567"/>
        </w:tabs>
        <w:rPr>
          <w:sz w:val="22"/>
          <w:szCs w:val="22"/>
          <w:lang w:val="lt-LT" w:eastAsia="en-US"/>
        </w:rPr>
      </w:pPr>
      <w:r w:rsidRPr="00E969FE">
        <w:rPr>
          <w:sz w:val="22"/>
          <w:szCs w:val="22"/>
          <w:lang w:val="lt-LT" w:eastAsia="en-US"/>
        </w:rPr>
        <w:t>Prieš vartojimą perskaitykite pakuotės lapelį.</w:t>
      </w:r>
    </w:p>
    <w:p w14:paraId="19A041BC" w14:textId="77777777" w:rsidR="00EB63AA" w:rsidRPr="00E969FE" w:rsidRDefault="00EB63AA" w:rsidP="00E969FE">
      <w:pPr>
        <w:widowControl w:val="0"/>
        <w:tabs>
          <w:tab w:val="left" w:pos="567"/>
        </w:tabs>
        <w:rPr>
          <w:sz w:val="22"/>
          <w:szCs w:val="22"/>
          <w:lang w:val="lt-LT" w:eastAsia="en-US"/>
        </w:rPr>
      </w:pPr>
    </w:p>
    <w:p w14:paraId="34067CEC" w14:textId="77777777" w:rsidR="00EB63AA" w:rsidRPr="00E969FE" w:rsidRDefault="00EB63AA" w:rsidP="00E969FE">
      <w:pPr>
        <w:widowControl w:val="0"/>
        <w:tabs>
          <w:tab w:val="left" w:pos="567"/>
        </w:tabs>
        <w:rPr>
          <w:sz w:val="22"/>
          <w:szCs w:val="22"/>
          <w:lang w:val="lt-LT" w:eastAsia="en-US"/>
        </w:rPr>
      </w:pPr>
    </w:p>
    <w:p w14:paraId="77F34957"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eastAsia="en-US"/>
        </w:rPr>
      </w:pPr>
      <w:r w:rsidRPr="00E969FE">
        <w:rPr>
          <w:b/>
          <w:sz w:val="22"/>
          <w:szCs w:val="22"/>
          <w:lang w:val="lt-LT" w:eastAsia="en-US"/>
        </w:rPr>
        <w:t>6.</w:t>
      </w:r>
      <w:r w:rsidRPr="00E969FE">
        <w:rPr>
          <w:b/>
          <w:sz w:val="22"/>
          <w:szCs w:val="22"/>
          <w:lang w:val="lt-LT" w:eastAsia="en-US"/>
        </w:rPr>
        <w:tab/>
      </w:r>
      <w:r w:rsidRPr="00E969FE">
        <w:rPr>
          <w:b/>
          <w:bCs/>
          <w:sz w:val="22"/>
          <w:szCs w:val="22"/>
          <w:lang w:val="lt-LT" w:eastAsia="en-US"/>
        </w:rPr>
        <w:t>SPECIALUS ĮSPĖJIMAS, KAD VAISTINĮ PREPARATĄ BŪTINA LAIKYTI VAIKAMS NEPASTEBIMOJE IR NEPASIEKIAMOJE VIETOJE</w:t>
      </w:r>
    </w:p>
    <w:p w14:paraId="4B51861E" w14:textId="77777777" w:rsidR="00EB63AA" w:rsidRPr="00E969FE" w:rsidRDefault="00EB63AA" w:rsidP="00E969FE">
      <w:pPr>
        <w:widowControl w:val="0"/>
        <w:tabs>
          <w:tab w:val="left" w:pos="567"/>
        </w:tabs>
        <w:rPr>
          <w:sz w:val="22"/>
          <w:szCs w:val="22"/>
          <w:lang w:val="lt-LT" w:eastAsia="en-US"/>
        </w:rPr>
      </w:pPr>
    </w:p>
    <w:p w14:paraId="1192FBF3" w14:textId="77777777" w:rsidR="00EB63AA" w:rsidRPr="00E969FE" w:rsidRDefault="00EB63AA" w:rsidP="00E969FE">
      <w:pPr>
        <w:widowControl w:val="0"/>
        <w:tabs>
          <w:tab w:val="left" w:pos="567"/>
        </w:tabs>
        <w:rPr>
          <w:iCs/>
          <w:sz w:val="22"/>
          <w:szCs w:val="22"/>
          <w:lang w:val="lt-LT" w:eastAsia="lt-LT" w:bidi="bo-CN"/>
        </w:rPr>
      </w:pPr>
      <w:r w:rsidRPr="00E969FE">
        <w:rPr>
          <w:iCs/>
          <w:sz w:val="22"/>
          <w:szCs w:val="22"/>
          <w:lang w:val="lt-LT" w:eastAsia="lt-LT" w:bidi="bo-CN"/>
        </w:rPr>
        <w:t>Laikyti vaikams nepastebimoje ir nepasiekiamoje vietoje.</w:t>
      </w:r>
    </w:p>
    <w:p w14:paraId="4ED864F4" w14:textId="77777777" w:rsidR="00EB63AA" w:rsidRPr="00E969FE" w:rsidRDefault="00EB63AA" w:rsidP="00E969FE">
      <w:pPr>
        <w:widowControl w:val="0"/>
        <w:tabs>
          <w:tab w:val="left" w:pos="567"/>
        </w:tabs>
        <w:rPr>
          <w:sz w:val="22"/>
          <w:szCs w:val="22"/>
          <w:lang w:val="lt-LT" w:eastAsia="en-US"/>
        </w:rPr>
      </w:pPr>
    </w:p>
    <w:p w14:paraId="5EA5D003" w14:textId="77777777" w:rsidR="00EB63AA" w:rsidRPr="00E969FE" w:rsidRDefault="00EB63AA" w:rsidP="00E969FE">
      <w:pPr>
        <w:widowControl w:val="0"/>
        <w:tabs>
          <w:tab w:val="left" w:pos="567"/>
        </w:tabs>
        <w:rPr>
          <w:sz w:val="22"/>
          <w:szCs w:val="22"/>
          <w:lang w:val="lt-LT" w:eastAsia="en-US"/>
        </w:rPr>
      </w:pPr>
    </w:p>
    <w:p w14:paraId="1A29E819"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lastRenderedPageBreak/>
        <w:t>7.</w:t>
      </w:r>
      <w:r w:rsidRPr="00E969FE">
        <w:rPr>
          <w:b/>
          <w:sz w:val="22"/>
          <w:szCs w:val="22"/>
          <w:lang w:val="lt-LT" w:eastAsia="en-US"/>
        </w:rPr>
        <w:tab/>
      </w:r>
      <w:r w:rsidRPr="00E969FE">
        <w:rPr>
          <w:b/>
          <w:bCs/>
          <w:sz w:val="22"/>
          <w:szCs w:val="22"/>
          <w:lang w:val="lt-LT" w:eastAsia="en-US"/>
        </w:rPr>
        <w:t>KITAS (-I) SPECIALUS (-ŪS) ĮSPĖJIMAS (-AI) (JEI REIKIA)</w:t>
      </w:r>
    </w:p>
    <w:p w14:paraId="54B9B4DD" w14:textId="77777777" w:rsidR="00EB63AA" w:rsidRPr="00E969FE" w:rsidRDefault="00EB63AA" w:rsidP="00E969FE">
      <w:pPr>
        <w:widowControl w:val="0"/>
        <w:tabs>
          <w:tab w:val="left" w:pos="567"/>
        </w:tabs>
        <w:rPr>
          <w:sz w:val="22"/>
          <w:szCs w:val="22"/>
          <w:lang w:val="lt-LT" w:eastAsia="en-US"/>
        </w:rPr>
      </w:pPr>
    </w:p>
    <w:p w14:paraId="735C5B72" w14:textId="77777777" w:rsidR="00EB63AA" w:rsidRPr="00E969FE" w:rsidRDefault="00EB63AA" w:rsidP="00E969FE">
      <w:pPr>
        <w:widowControl w:val="0"/>
        <w:tabs>
          <w:tab w:val="left" w:pos="567"/>
        </w:tabs>
        <w:rPr>
          <w:sz w:val="22"/>
          <w:szCs w:val="22"/>
          <w:lang w:val="lt-LT" w:eastAsia="en-US"/>
        </w:rPr>
      </w:pPr>
    </w:p>
    <w:p w14:paraId="392D2A76"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t>8.</w:t>
      </w:r>
      <w:r w:rsidRPr="00E969FE">
        <w:rPr>
          <w:b/>
          <w:sz w:val="22"/>
          <w:szCs w:val="22"/>
          <w:lang w:val="lt-LT" w:eastAsia="en-US"/>
        </w:rPr>
        <w:tab/>
      </w:r>
      <w:r w:rsidRPr="00E969FE">
        <w:rPr>
          <w:b/>
          <w:bCs/>
          <w:sz w:val="22"/>
          <w:szCs w:val="22"/>
          <w:lang w:val="lt-LT" w:eastAsia="en-US"/>
        </w:rPr>
        <w:t>TINKAMUMO LAIKAS</w:t>
      </w:r>
    </w:p>
    <w:p w14:paraId="14C2C910" w14:textId="77777777" w:rsidR="00EB63AA" w:rsidRPr="00E969FE" w:rsidRDefault="00EB63AA" w:rsidP="00E969FE">
      <w:pPr>
        <w:widowControl w:val="0"/>
        <w:tabs>
          <w:tab w:val="left" w:pos="567"/>
        </w:tabs>
        <w:rPr>
          <w:sz w:val="22"/>
          <w:szCs w:val="22"/>
          <w:lang w:val="lt-LT" w:eastAsia="en-US"/>
        </w:rPr>
      </w:pPr>
    </w:p>
    <w:p w14:paraId="0FA81646" w14:textId="77777777" w:rsidR="00EB63AA" w:rsidRPr="00892DF7" w:rsidRDefault="00E978E1" w:rsidP="00E969FE">
      <w:pPr>
        <w:widowControl w:val="0"/>
        <w:tabs>
          <w:tab w:val="left" w:pos="567"/>
        </w:tabs>
        <w:rPr>
          <w:sz w:val="22"/>
          <w:szCs w:val="22"/>
          <w:lang w:val="lt-LT" w:eastAsia="en-US"/>
        </w:rPr>
      </w:pPr>
      <w:r w:rsidRPr="00892DF7">
        <w:rPr>
          <w:sz w:val="22"/>
          <w:szCs w:val="22"/>
          <w:lang w:val="lt-LT" w:eastAsia="en-US"/>
        </w:rPr>
        <w:t>EXP</w:t>
      </w:r>
      <w:r w:rsidR="00EB63AA" w:rsidRPr="00E969FE">
        <w:rPr>
          <w:sz w:val="22"/>
          <w:szCs w:val="22"/>
          <w:lang w:val="lt-LT" w:eastAsia="en-US"/>
        </w:rPr>
        <w:t xml:space="preserve"> &lt;mm/MMMM&gt;</w:t>
      </w:r>
    </w:p>
    <w:p w14:paraId="3E6B3C65" w14:textId="77777777" w:rsidR="00EB63AA" w:rsidRPr="00E969FE" w:rsidRDefault="00EB63AA" w:rsidP="00E969FE">
      <w:pPr>
        <w:widowControl w:val="0"/>
        <w:tabs>
          <w:tab w:val="left" w:pos="567"/>
        </w:tabs>
        <w:rPr>
          <w:sz w:val="22"/>
          <w:szCs w:val="22"/>
          <w:lang w:val="lt-LT" w:eastAsia="en-US"/>
        </w:rPr>
      </w:pPr>
    </w:p>
    <w:p w14:paraId="32F8B4AD" w14:textId="77777777" w:rsidR="00EB63AA" w:rsidRPr="00E969FE" w:rsidRDefault="00EB63AA" w:rsidP="00E969FE">
      <w:pPr>
        <w:widowControl w:val="0"/>
        <w:tabs>
          <w:tab w:val="left" w:pos="567"/>
        </w:tabs>
        <w:rPr>
          <w:sz w:val="22"/>
          <w:szCs w:val="22"/>
          <w:lang w:val="lt-LT" w:eastAsia="en-US"/>
        </w:rPr>
      </w:pPr>
    </w:p>
    <w:p w14:paraId="0A381D5A"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t>9.</w:t>
      </w:r>
      <w:r w:rsidRPr="00E969FE">
        <w:rPr>
          <w:b/>
          <w:sz w:val="22"/>
          <w:szCs w:val="22"/>
          <w:lang w:val="lt-LT" w:eastAsia="en-US"/>
        </w:rPr>
        <w:tab/>
      </w:r>
      <w:r w:rsidRPr="00E969FE">
        <w:rPr>
          <w:b/>
          <w:caps/>
          <w:sz w:val="22"/>
          <w:szCs w:val="22"/>
          <w:lang w:val="lt-LT" w:eastAsia="en-US"/>
        </w:rPr>
        <w:t>SPECIALIOS laikymo sąlygos</w:t>
      </w:r>
    </w:p>
    <w:p w14:paraId="25CACAA2" w14:textId="77777777" w:rsidR="00EB63AA" w:rsidRPr="00E969FE" w:rsidRDefault="00EB63AA" w:rsidP="00E969FE">
      <w:pPr>
        <w:widowControl w:val="0"/>
        <w:tabs>
          <w:tab w:val="left" w:pos="567"/>
        </w:tabs>
        <w:rPr>
          <w:sz w:val="22"/>
          <w:szCs w:val="22"/>
          <w:lang w:val="lt-LT" w:eastAsia="en-US"/>
        </w:rPr>
      </w:pPr>
    </w:p>
    <w:p w14:paraId="6FCC6085" w14:textId="77777777" w:rsidR="00EB63AA" w:rsidRPr="00E969FE" w:rsidRDefault="00E978E1" w:rsidP="00E969FE">
      <w:pPr>
        <w:widowControl w:val="0"/>
        <w:tabs>
          <w:tab w:val="left" w:pos="567"/>
        </w:tabs>
        <w:rPr>
          <w:sz w:val="22"/>
          <w:szCs w:val="22"/>
          <w:lang w:val="lt-LT"/>
        </w:rPr>
      </w:pPr>
      <w:r>
        <w:rPr>
          <w:rFonts w:eastAsia="Calibri"/>
          <w:sz w:val="22"/>
          <w:szCs w:val="22"/>
          <w:lang w:val="lt-LT" w:eastAsia="en-US"/>
        </w:rPr>
        <w:t>Laikyti ne aukštesnėje kaip 30</w:t>
      </w:r>
      <w:r w:rsidR="00DD4E78">
        <w:rPr>
          <w:rFonts w:eastAsia="Calibri"/>
          <w:sz w:val="22"/>
          <w:szCs w:val="22"/>
          <w:lang w:val="lt-LT" w:eastAsia="en-US"/>
        </w:rPr>
        <w:t xml:space="preserve"> </w:t>
      </w:r>
      <w:r w:rsidR="00EB63AA" w:rsidRPr="00E969FE">
        <w:rPr>
          <w:rFonts w:eastAsia="Calibri"/>
          <w:sz w:val="22"/>
          <w:szCs w:val="22"/>
          <w:lang w:val="lt-LT" w:eastAsia="en-US"/>
        </w:rPr>
        <w:t>°C temperatūroje</w:t>
      </w:r>
      <w:r w:rsidR="00EB63AA" w:rsidRPr="00E969FE">
        <w:rPr>
          <w:sz w:val="22"/>
          <w:szCs w:val="22"/>
          <w:lang w:val="lt-LT"/>
        </w:rPr>
        <w:t>.</w:t>
      </w:r>
    </w:p>
    <w:p w14:paraId="0E9FCCF3" w14:textId="24327BA6" w:rsidR="00EB63AA" w:rsidRPr="00E969FE" w:rsidRDefault="00EB63AA" w:rsidP="00E969FE">
      <w:pPr>
        <w:widowControl w:val="0"/>
        <w:tabs>
          <w:tab w:val="left" w:pos="567"/>
        </w:tabs>
        <w:rPr>
          <w:sz w:val="22"/>
          <w:szCs w:val="22"/>
          <w:lang w:val="lt-LT" w:eastAsia="es-ES"/>
        </w:rPr>
      </w:pPr>
      <w:r w:rsidRPr="00E969FE">
        <w:rPr>
          <w:sz w:val="22"/>
          <w:szCs w:val="22"/>
          <w:lang w:val="lt-LT" w:eastAsia="es-ES"/>
        </w:rPr>
        <w:t xml:space="preserve">Laikyti gamintojo pakuotėje, kad </w:t>
      </w:r>
      <w:r w:rsidR="00534CEB">
        <w:rPr>
          <w:sz w:val="22"/>
          <w:szCs w:val="22"/>
          <w:lang w:val="lt-LT" w:eastAsia="es-ES"/>
        </w:rPr>
        <w:t>vaistas</w:t>
      </w:r>
      <w:r w:rsidRPr="00E969FE">
        <w:rPr>
          <w:sz w:val="22"/>
          <w:szCs w:val="22"/>
          <w:lang w:val="lt-LT" w:eastAsia="es-ES"/>
        </w:rPr>
        <w:t xml:space="preserve"> būtų apsaugotas nuo šviesos</w:t>
      </w:r>
      <w:r w:rsidR="00E978E1">
        <w:rPr>
          <w:sz w:val="22"/>
          <w:szCs w:val="22"/>
          <w:lang w:val="lt-LT" w:eastAsia="es-ES"/>
        </w:rPr>
        <w:t xml:space="preserve"> ir drėgmės</w:t>
      </w:r>
      <w:r w:rsidRPr="00E969FE">
        <w:rPr>
          <w:sz w:val="22"/>
          <w:szCs w:val="22"/>
          <w:lang w:val="lt-LT" w:eastAsia="es-ES"/>
        </w:rPr>
        <w:t>.</w:t>
      </w:r>
    </w:p>
    <w:p w14:paraId="238638DB" w14:textId="77777777" w:rsidR="00EB63AA" w:rsidRPr="00E969FE" w:rsidRDefault="00EB63AA" w:rsidP="00E969FE">
      <w:pPr>
        <w:widowControl w:val="0"/>
        <w:tabs>
          <w:tab w:val="left" w:pos="567"/>
        </w:tabs>
        <w:rPr>
          <w:sz w:val="22"/>
          <w:szCs w:val="22"/>
          <w:lang w:val="lt-LT" w:eastAsia="en-US"/>
        </w:rPr>
      </w:pPr>
    </w:p>
    <w:p w14:paraId="6F3FF456" w14:textId="77777777" w:rsidR="00EB63AA" w:rsidRPr="00E969FE" w:rsidRDefault="00EB63AA" w:rsidP="00E969FE">
      <w:pPr>
        <w:widowControl w:val="0"/>
        <w:tabs>
          <w:tab w:val="left" w:pos="567"/>
        </w:tabs>
        <w:rPr>
          <w:sz w:val="22"/>
          <w:szCs w:val="22"/>
          <w:lang w:val="lt-LT" w:eastAsia="en-US"/>
        </w:rPr>
      </w:pPr>
    </w:p>
    <w:p w14:paraId="038D6BBA"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969FE">
        <w:rPr>
          <w:b/>
          <w:sz w:val="22"/>
          <w:szCs w:val="22"/>
          <w:lang w:val="lt-LT" w:eastAsia="en-US"/>
        </w:rPr>
        <w:t>10.</w:t>
      </w:r>
      <w:r w:rsidRPr="00E969FE">
        <w:rPr>
          <w:b/>
          <w:sz w:val="22"/>
          <w:szCs w:val="22"/>
          <w:lang w:val="lt-LT" w:eastAsia="en-US"/>
        </w:rPr>
        <w:tab/>
      </w:r>
      <w:r w:rsidRPr="00E969FE">
        <w:rPr>
          <w:b/>
          <w:caps/>
          <w:sz w:val="22"/>
          <w:szCs w:val="22"/>
          <w:lang w:val="lt-LT" w:eastAsia="en-US"/>
        </w:rPr>
        <w:t>specialios atsargumo priemonės</w:t>
      </w:r>
      <w:r w:rsidRPr="00E969FE">
        <w:rPr>
          <w:b/>
          <w:bCs/>
          <w:sz w:val="22"/>
          <w:szCs w:val="22"/>
          <w:lang w:val="lt-LT" w:eastAsia="en-US"/>
        </w:rPr>
        <w:t xml:space="preserve"> DĖL NESUVARTOTO</w:t>
      </w:r>
      <w:r w:rsidRPr="00E969FE">
        <w:rPr>
          <w:b/>
          <w:bCs/>
          <w:caps/>
          <w:sz w:val="22"/>
          <w:szCs w:val="22"/>
          <w:lang w:val="lt-LT" w:eastAsia="en-US"/>
        </w:rPr>
        <w:t xml:space="preserve"> VAISTINIO PREPARATO AR JO ATLIEKŲ TVARKYMO</w:t>
      </w:r>
      <w:r w:rsidRPr="00E969FE">
        <w:rPr>
          <w:caps/>
          <w:sz w:val="22"/>
          <w:szCs w:val="22"/>
          <w:lang w:val="lt-LT" w:eastAsia="en-US"/>
        </w:rPr>
        <w:t xml:space="preserve"> </w:t>
      </w:r>
      <w:r w:rsidRPr="00E969FE">
        <w:rPr>
          <w:b/>
          <w:caps/>
          <w:sz w:val="22"/>
          <w:szCs w:val="22"/>
          <w:lang w:val="lt-LT" w:eastAsia="en-US"/>
        </w:rPr>
        <w:t>(jei reikia)</w:t>
      </w:r>
    </w:p>
    <w:p w14:paraId="636A6202" w14:textId="77777777" w:rsidR="00EB63AA" w:rsidRPr="00E969FE" w:rsidRDefault="00EB63AA" w:rsidP="00E969FE">
      <w:pPr>
        <w:widowControl w:val="0"/>
        <w:tabs>
          <w:tab w:val="left" w:pos="567"/>
        </w:tabs>
        <w:rPr>
          <w:sz w:val="22"/>
          <w:szCs w:val="22"/>
          <w:lang w:val="lt-LT" w:eastAsia="en-US"/>
        </w:rPr>
      </w:pPr>
    </w:p>
    <w:p w14:paraId="033EE3B6" w14:textId="77777777" w:rsidR="00EB63AA" w:rsidRPr="00E969FE" w:rsidRDefault="00EB63AA" w:rsidP="00E969FE">
      <w:pPr>
        <w:widowControl w:val="0"/>
        <w:tabs>
          <w:tab w:val="left" w:pos="567"/>
        </w:tabs>
        <w:rPr>
          <w:sz w:val="22"/>
          <w:szCs w:val="22"/>
          <w:lang w:val="lt-LT" w:eastAsia="en-US"/>
        </w:rPr>
      </w:pPr>
    </w:p>
    <w:p w14:paraId="1EB26FB2"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E969FE">
        <w:rPr>
          <w:b/>
          <w:sz w:val="22"/>
          <w:szCs w:val="22"/>
          <w:lang w:val="lt-LT" w:eastAsia="en-US"/>
        </w:rPr>
        <w:t>11.</w:t>
      </w:r>
      <w:r w:rsidRPr="00E969FE">
        <w:rPr>
          <w:b/>
          <w:sz w:val="22"/>
          <w:szCs w:val="22"/>
          <w:lang w:val="lt-LT" w:eastAsia="en-US"/>
        </w:rPr>
        <w:tab/>
      </w:r>
      <w:r w:rsidRPr="00E969FE">
        <w:rPr>
          <w:b/>
          <w:caps/>
          <w:sz w:val="22"/>
          <w:szCs w:val="22"/>
          <w:lang w:val="lt-LT" w:eastAsia="en-US"/>
        </w:rPr>
        <w:t>REGISTRUOTOJO pavadinimas ir adresas</w:t>
      </w:r>
    </w:p>
    <w:p w14:paraId="3E73CA72" w14:textId="77777777" w:rsidR="00EB63AA" w:rsidRPr="00E969FE" w:rsidRDefault="00EB63AA" w:rsidP="00E969FE">
      <w:pPr>
        <w:widowControl w:val="0"/>
        <w:tabs>
          <w:tab w:val="left" w:pos="567"/>
        </w:tabs>
        <w:rPr>
          <w:sz w:val="22"/>
          <w:szCs w:val="22"/>
          <w:lang w:val="lt-LT" w:eastAsia="en-US"/>
        </w:rPr>
      </w:pPr>
    </w:p>
    <w:p w14:paraId="7B2A4C88"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Krka</w:t>
      </w:r>
      <w:proofErr w:type="spellEnd"/>
      <w:r w:rsidRPr="00E969FE">
        <w:rPr>
          <w:sz w:val="22"/>
          <w:szCs w:val="22"/>
          <w:lang w:val="lt-LT" w:eastAsia="lt-LT"/>
        </w:rPr>
        <w:t xml:space="preserve">, </w:t>
      </w:r>
      <w:proofErr w:type="spellStart"/>
      <w:r w:rsidRPr="00E969FE">
        <w:rPr>
          <w:sz w:val="22"/>
          <w:szCs w:val="22"/>
          <w:lang w:val="lt-LT" w:eastAsia="lt-LT"/>
        </w:rPr>
        <w:t>d.d</w:t>
      </w:r>
      <w:proofErr w:type="spellEnd"/>
      <w:r w:rsidRPr="00E969FE">
        <w:rPr>
          <w:sz w:val="22"/>
          <w:szCs w:val="22"/>
          <w:lang w:val="lt-LT" w:eastAsia="lt-LT"/>
        </w:rPr>
        <w:t>., Novo mesto</w:t>
      </w:r>
    </w:p>
    <w:p w14:paraId="20C6E46F"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Šmarješka</w:t>
      </w:r>
      <w:proofErr w:type="spellEnd"/>
      <w:r w:rsidRPr="00E969FE">
        <w:rPr>
          <w:sz w:val="22"/>
          <w:szCs w:val="22"/>
          <w:lang w:val="lt-LT" w:eastAsia="lt-LT"/>
        </w:rPr>
        <w:t xml:space="preserve"> </w:t>
      </w:r>
      <w:proofErr w:type="spellStart"/>
      <w:r w:rsidRPr="00E969FE">
        <w:rPr>
          <w:sz w:val="22"/>
          <w:szCs w:val="22"/>
          <w:lang w:val="lt-LT" w:eastAsia="lt-LT"/>
        </w:rPr>
        <w:t>cesta</w:t>
      </w:r>
      <w:proofErr w:type="spellEnd"/>
      <w:r w:rsidRPr="00E969FE">
        <w:rPr>
          <w:sz w:val="22"/>
          <w:szCs w:val="22"/>
          <w:lang w:val="lt-LT" w:eastAsia="lt-LT"/>
        </w:rPr>
        <w:t xml:space="preserve"> 6</w:t>
      </w:r>
    </w:p>
    <w:p w14:paraId="093646E0"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8501 Novo mesto</w:t>
      </w:r>
    </w:p>
    <w:p w14:paraId="0249BCF8"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Slovėnija</w:t>
      </w:r>
    </w:p>
    <w:p w14:paraId="61E33568" w14:textId="77777777" w:rsidR="00EB63AA" w:rsidRPr="00E969FE" w:rsidRDefault="00EB63AA" w:rsidP="00E969FE">
      <w:pPr>
        <w:widowControl w:val="0"/>
        <w:tabs>
          <w:tab w:val="left" w:pos="567"/>
        </w:tabs>
        <w:rPr>
          <w:sz w:val="22"/>
          <w:szCs w:val="22"/>
          <w:lang w:val="lt-LT" w:eastAsia="en-US"/>
        </w:rPr>
      </w:pPr>
    </w:p>
    <w:p w14:paraId="6484C347" w14:textId="77777777" w:rsidR="00EB63AA" w:rsidRPr="00E969FE" w:rsidRDefault="00EB63AA" w:rsidP="00E969FE">
      <w:pPr>
        <w:widowControl w:val="0"/>
        <w:tabs>
          <w:tab w:val="left" w:pos="567"/>
        </w:tabs>
        <w:rPr>
          <w:sz w:val="22"/>
          <w:szCs w:val="22"/>
          <w:lang w:val="lt-LT" w:eastAsia="en-US"/>
        </w:rPr>
      </w:pPr>
    </w:p>
    <w:p w14:paraId="54446C3C" w14:textId="77777777" w:rsidR="00EC3686"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E969FE">
        <w:rPr>
          <w:b/>
          <w:sz w:val="22"/>
          <w:szCs w:val="22"/>
          <w:lang w:val="lt-LT" w:eastAsia="en-US"/>
        </w:rPr>
        <w:t>12.</w:t>
      </w:r>
      <w:r w:rsidRPr="00E969FE">
        <w:rPr>
          <w:b/>
          <w:sz w:val="22"/>
          <w:szCs w:val="22"/>
          <w:lang w:val="lt-LT" w:eastAsia="en-US"/>
        </w:rPr>
        <w:tab/>
      </w:r>
      <w:r w:rsidRPr="00E969FE">
        <w:rPr>
          <w:b/>
          <w:caps/>
          <w:sz w:val="22"/>
          <w:szCs w:val="22"/>
          <w:lang w:val="lt-LT" w:eastAsia="en-US"/>
        </w:rPr>
        <w:t>REGISTRACIJOS PAŽYMĖJIMO numeris (-IAI)</w:t>
      </w:r>
    </w:p>
    <w:p w14:paraId="5FF913C9" w14:textId="77777777" w:rsidR="00EB63AA" w:rsidRPr="00E969FE" w:rsidRDefault="00EB63AA" w:rsidP="00E969FE">
      <w:pPr>
        <w:widowControl w:val="0"/>
        <w:tabs>
          <w:tab w:val="left" w:pos="567"/>
        </w:tabs>
        <w:rPr>
          <w:sz w:val="22"/>
          <w:szCs w:val="22"/>
          <w:lang w:val="lt-LT" w:eastAsia="en-US"/>
        </w:rPr>
      </w:pPr>
    </w:p>
    <w:p w14:paraId="635DA8D8" w14:textId="3B872658" w:rsidR="002212CB" w:rsidRDefault="003320F6" w:rsidP="001C2730">
      <w:pPr>
        <w:rPr>
          <w:sz w:val="22"/>
          <w:szCs w:val="22"/>
          <w:lang w:val="lt-LT"/>
        </w:rPr>
      </w:pPr>
      <w:r>
        <w:rPr>
          <w:sz w:val="22"/>
          <w:szCs w:val="22"/>
          <w:highlight w:val="lightGray"/>
          <w:lang w:val="lt-LT"/>
        </w:rPr>
        <w:t>&lt;</w:t>
      </w:r>
      <w:r w:rsidR="002212CB" w:rsidRPr="001C2730">
        <w:rPr>
          <w:sz w:val="22"/>
          <w:szCs w:val="22"/>
          <w:highlight w:val="lightGray"/>
          <w:lang w:val="lt-LT"/>
        </w:rPr>
        <w:t>4 mg</w:t>
      </w:r>
      <w:r>
        <w:rPr>
          <w:sz w:val="22"/>
          <w:szCs w:val="22"/>
          <w:lang w:val="lt-LT"/>
        </w:rPr>
        <w:t>&gt;</w:t>
      </w:r>
    </w:p>
    <w:p w14:paraId="1B235657" w14:textId="77777777" w:rsidR="002212CB" w:rsidRPr="001C2730" w:rsidRDefault="002212CB" w:rsidP="002212CB">
      <w:pPr>
        <w:rPr>
          <w:bCs/>
          <w:sz w:val="22"/>
          <w:szCs w:val="22"/>
          <w:highlight w:val="lightGray"/>
          <w:lang w:val="lt-LT"/>
        </w:rPr>
      </w:pPr>
      <w:r>
        <w:rPr>
          <w:sz w:val="22"/>
          <w:szCs w:val="22"/>
          <w:lang w:val="lt-LT"/>
        </w:rPr>
        <w:t>LT/1/19/4403/001</w:t>
      </w:r>
      <w:r w:rsidRPr="003C1C77">
        <w:rPr>
          <w:bCs/>
          <w:sz w:val="22"/>
          <w:szCs w:val="22"/>
          <w:lang w:val="lt-LT"/>
        </w:rPr>
        <w:t xml:space="preserve"> </w:t>
      </w:r>
      <w:r w:rsidRPr="001C2730">
        <w:rPr>
          <w:bCs/>
          <w:sz w:val="22"/>
          <w:szCs w:val="22"/>
          <w:highlight w:val="lightGray"/>
          <w:lang w:val="lt-LT"/>
        </w:rPr>
        <w:t>– N10</w:t>
      </w:r>
    </w:p>
    <w:p w14:paraId="35B4025A"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LT/1/19/4403/002</w:t>
      </w:r>
      <w:r w:rsidRPr="001C2730">
        <w:rPr>
          <w:bCs/>
          <w:sz w:val="22"/>
          <w:szCs w:val="22"/>
          <w:highlight w:val="lightGray"/>
          <w:lang w:val="lt-LT"/>
        </w:rPr>
        <w:t xml:space="preserve"> – N30</w:t>
      </w:r>
    </w:p>
    <w:p w14:paraId="55CAF9C1"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LT/1/19/4403/003</w:t>
      </w:r>
      <w:r w:rsidRPr="001C2730">
        <w:rPr>
          <w:bCs/>
          <w:sz w:val="22"/>
          <w:szCs w:val="22"/>
          <w:highlight w:val="lightGray"/>
          <w:lang w:val="lt-LT"/>
        </w:rPr>
        <w:t xml:space="preserve"> – N50</w:t>
      </w:r>
    </w:p>
    <w:p w14:paraId="66DC50C1"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LT/1/19/4403/004</w:t>
      </w:r>
      <w:r w:rsidRPr="001C2730">
        <w:rPr>
          <w:bCs/>
          <w:sz w:val="22"/>
          <w:szCs w:val="22"/>
          <w:highlight w:val="lightGray"/>
          <w:lang w:val="lt-LT"/>
        </w:rPr>
        <w:t xml:space="preserve"> – N60</w:t>
      </w:r>
    </w:p>
    <w:p w14:paraId="2D12EEAE"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LT/1/19/4403/005</w:t>
      </w:r>
      <w:r w:rsidRPr="001C2730">
        <w:rPr>
          <w:bCs/>
          <w:sz w:val="22"/>
          <w:szCs w:val="22"/>
          <w:highlight w:val="lightGray"/>
          <w:lang w:val="lt-LT"/>
        </w:rPr>
        <w:t xml:space="preserve"> – N90</w:t>
      </w:r>
    </w:p>
    <w:p w14:paraId="4A5B58A2"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LT/1/19/4403/006</w:t>
      </w:r>
      <w:r w:rsidRPr="001C2730">
        <w:rPr>
          <w:bCs/>
          <w:sz w:val="22"/>
          <w:szCs w:val="22"/>
          <w:highlight w:val="lightGray"/>
          <w:lang w:val="lt-LT"/>
        </w:rPr>
        <w:t xml:space="preserve"> – N100</w:t>
      </w:r>
    </w:p>
    <w:p w14:paraId="2D642D5F" w14:textId="77777777" w:rsidR="002212CB" w:rsidRPr="001C2730" w:rsidRDefault="002212CB" w:rsidP="002212CB">
      <w:pPr>
        <w:rPr>
          <w:bCs/>
          <w:sz w:val="22"/>
          <w:szCs w:val="22"/>
          <w:highlight w:val="lightGray"/>
          <w:lang w:val="lt-LT"/>
        </w:rPr>
      </w:pPr>
      <w:r w:rsidRPr="00C56C76">
        <w:rPr>
          <w:sz w:val="22"/>
          <w:szCs w:val="22"/>
          <w:lang w:val="lt-LT"/>
        </w:rPr>
        <w:t>LT/1/19/4403/007</w:t>
      </w:r>
      <w:r w:rsidRPr="00C56C76">
        <w:rPr>
          <w:bCs/>
          <w:sz w:val="22"/>
          <w:szCs w:val="22"/>
          <w:lang w:val="lt-LT"/>
        </w:rPr>
        <w:t xml:space="preserve"> </w:t>
      </w:r>
      <w:r w:rsidRPr="001C2730">
        <w:rPr>
          <w:bCs/>
          <w:sz w:val="22"/>
          <w:szCs w:val="22"/>
          <w:highlight w:val="lightGray"/>
          <w:lang w:val="lt-LT"/>
        </w:rPr>
        <w:t>– N10x1</w:t>
      </w:r>
    </w:p>
    <w:p w14:paraId="772D6C47"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LT/1/19/4403/008</w:t>
      </w:r>
      <w:r w:rsidRPr="001C2730">
        <w:rPr>
          <w:bCs/>
          <w:sz w:val="22"/>
          <w:szCs w:val="22"/>
          <w:highlight w:val="lightGray"/>
          <w:lang w:val="lt-LT"/>
        </w:rPr>
        <w:t xml:space="preserve"> – N30x1</w:t>
      </w:r>
    </w:p>
    <w:p w14:paraId="249FC6AC"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LT/1/19/4403/009</w:t>
      </w:r>
      <w:r w:rsidRPr="001C2730">
        <w:rPr>
          <w:bCs/>
          <w:sz w:val="22"/>
          <w:szCs w:val="22"/>
          <w:highlight w:val="lightGray"/>
          <w:lang w:val="lt-LT"/>
        </w:rPr>
        <w:t xml:space="preserve"> – N50x1</w:t>
      </w:r>
    </w:p>
    <w:p w14:paraId="20957719"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LT/1/19/4403/010</w:t>
      </w:r>
      <w:r w:rsidRPr="001C2730">
        <w:rPr>
          <w:bCs/>
          <w:sz w:val="22"/>
          <w:szCs w:val="22"/>
          <w:highlight w:val="lightGray"/>
          <w:lang w:val="lt-LT"/>
        </w:rPr>
        <w:t xml:space="preserve"> – N60x1</w:t>
      </w:r>
    </w:p>
    <w:p w14:paraId="2106BFEB"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LT/1/19/4403/011</w:t>
      </w:r>
      <w:r w:rsidRPr="001C2730">
        <w:rPr>
          <w:bCs/>
          <w:sz w:val="22"/>
          <w:szCs w:val="22"/>
          <w:highlight w:val="lightGray"/>
          <w:lang w:val="lt-LT"/>
        </w:rPr>
        <w:t xml:space="preserve"> – N90x1</w:t>
      </w:r>
    </w:p>
    <w:p w14:paraId="0D2AF88E" w14:textId="2C55C4FB" w:rsidR="002212CB" w:rsidRPr="001C2730" w:rsidRDefault="002212CB" w:rsidP="002212CB">
      <w:pPr>
        <w:widowControl w:val="0"/>
        <w:tabs>
          <w:tab w:val="left" w:pos="567"/>
        </w:tabs>
        <w:rPr>
          <w:bCs/>
          <w:sz w:val="22"/>
          <w:szCs w:val="22"/>
          <w:highlight w:val="lightGray"/>
          <w:lang w:val="lt-LT"/>
        </w:rPr>
      </w:pPr>
      <w:r w:rsidRPr="001C2730">
        <w:rPr>
          <w:sz w:val="22"/>
          <w:szCs w:val="22"/>
          <w:highlight w:val="lightGray"/>
          <w:lang w:val="lt-LT"/>
        </w:rPr>
        <w:t>LT/1/19/4403/012</w:t>
      </w:r>
      <w:r w:rsidRPr="001C2730">
        <w:rPr>
          <w:bCs/>
          <w:sz w:val="22"/>
          <w:szCs w:val="22"/>
          <w:highlight w:val="lightGray"/>
          <w:lang w:val="lt-LT"/>
        </w:rPr>
        <w:t xml:space="preserve"> – N100x1</w:t>
      </w:r>
    </w:p>
    <w:p w14:paraId="52E54696" w14:textId="77777777" w:rsidR="002212CB" w:rsidRPr="001C2730" w:rsidRDefault="002212CB" w:rsidP="002212CB">
      <w:pPr>
        <w:widowControl w:val="0"/>
        <w:tabs>
          <w:tab w:val="left" w:pos="567"/>
        </w:tabs>
        <w:ind w:left="567"/>
        <w:rPr>
          <w:snapToGrid w:val="0"/>
          <w:sz w:val="22"/>
          <w:szCs w:val="22"/>
          <w:highlight w:val="lightGray"/>
          <w:lang w:val="lt-LT" w:eastAsia="en-US"/>
        </w:rPr>
      </w:pPr>
    </w:p>
    <w:p w14:paraId="57207676" w14:textId="2FEB28D2" w:rsidR="002212CB" w:rsidRPr="001C2730" w:rsidRDefault="003320F6" w:rsidP="001C2730">
      <w:pPr>
        <w:widowControl w:val="0"/>
        <w:tabs>
          <w:tab w:val="left" w:pos="567"/>
        </w:tabs>
        <w:rPr>
          <w:snapToGrid w:val="0"/>
          <w:sz w:val="22"/>
          <w:szCs w:val="22"/>
          <w:highlight w:val="lightGray"/>
          <w:lang w:val="lt-LT" w:eastAsia="en-US"/>
        </w:rPr>
      </w:pPr>
      <w:r>
        <w:rPr>
          <w:snapToGrid w:val="0"/>
          <w:sz w:val="22"/>
          <w:szCs w:val="22"/>
          <w:highlight w:val="lightGray"/>
          <w:lang w:val="lt-LT" w:eastAsia="en-US"/>
        </w:rPr>
        <w:t>&lt;</w:t>
      </w:r>
      <w:r w:rsidR="002212CB" w:rsidRPr="001C2730">
        <w:rPr>
          <w:snapToGrid w:val="0"/>
          <w:sz w:val="22"/>
          <w:szCs w:val="22"/>
          <w:highlight w:val="lightGray"/>
          <w:lang w:val="lt-LT" w:eastAsia="en-US"/>
        </w:rPr>
        <w:t>8 mg</w:t>
      </w:r>
      <w:r>
        <w:rPr>
          <w:snapToGrid w:val="0"/>
          <w:sz w:val="22"/>
          <w:szCs w:val="22"/>
          <w:highlight w:val="lightGray"/>
          <w:lang w:val="lt-LT" w:eastAsia="en-US"/>
        </w:rPr>
        <w:t>&gt;</w:t>
      </w:r>
    </w:p>
    <w:p w14:paraId="136D8056" w14:textId="77777777" w:rsidR="002212CB" w:rsidRPr="001C2730" w:rsidRDefault="002212CB" w:rsidP="002212CB">
      <w:pPr>
        <w:rPr>
          <w:bCs/>
          <w:sz w:val="22"/>
          <w:szCs w:val="22"/>
          <w:highlight w:val="lightGray"/>
          <w:lang w:val="lt-LT"/>
        </w:rPr>
      </w:pPr>
      <w:r w:rsidRPr="00F622FC">
        <w:rPr>
          <w:sz w:val="22"/>
          <w:szCs w:val="22"/>
          <w:lang w:val="lt-LT"/>
        </w:rPr>
        <w:t>LT/1/19/4404/001</w:t>
      </w:r>
      <w:r w:rsidRPr="00F622FC">
        <w:rPr>
          <w:bCs/>
          <w:sz w:val="22"/>
          <w:szCs w:val="22"/>
          <w:lang w:val="lt-LT"/>
        </w:rPr>
        <w:t xml:space="preserve"> </w:t>
      </w:r>
      <w:r w:rsidRPr="001C2730">
        <w:rPr>
          <w:bCs/>
          <w:sz w:val="22"/>
          <w:szCs w:val="22"/>
          <w:highlight w:val="lightGray"/>
          <w:lang w:val="lt-LT"/>
        </w:rPr>
        <w:t>– N10</w:t>
      </w:r>
    </w:p>
    <w:p w14:paraId="6AE11332"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LT/1/19/4404/002</w:t>
      </w:r>
      <w:r w:rsidRPr="001C2730">
        <w:rPr>
          <w:bCs/>
          <w:sz w:val="22"/>
          <w:szCs w:val="22"/>
          <w:highlight w:val="lightGray"/>
          <w:lang w:val="lt-LT"/>
        </w:rPr>
        <w:t xml:space="preserve"> – N30</w:t>
      </w:r>
    </w:p>
    <w:p w14:paraId="57AA4898"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LT/1/19/4404/003</w:t>
      </w:r>
      <w:r w:rsidRPr="001C2730">
        <w:rPr>
          <w:bCs/>
          <w:sz w:val="22"/>
          <w:szCs w:val="22"/>
          <w:highlight w:val="lightGray"/>
          <w:lang w:val="lt-LT"/>
        </w:rPr>
        <w:t xml:space="preserve"> – N50</w:t>
      </w:r>
    </w:p>
    <w:p w14:paraId="3AAFCA8F"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LT/1/19/4404/004</w:t>
      </w:r>
      <w:r w:rsidRPr="001C2730">
        <w:rPr>
          <w:bCs/>
          <w:sz w:val="22"/>
          <w:szCs w:val="22"/>
          <w:highlight w:val="lightGray"/>
          <w:lang w:val="lt-LT"/>
        </w:rPr>
        <w:t xml:space="preserve"> – N60</w:t>
      </w:r>
    </w:p>
    <w:p w14:paraId="04FA938A"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LT/1/19/4404/005</w:t>
      </w:r>
      <w:r w:rsidRPr="001C2730">
        <w:rPr>
          <w:bCs/>
          <w:sz w:val="22"/>
          <w:szCs w:val="22"/>
          <w:highlight w:val="lightGray"/>
          <w:lang w:val="lt-LT"/>
        </w:rPr>
        <w:t xml:space="preserve"> – N90</w:t>
      </w:r>
    </w:p>
    <w:p w14:paraId="1BFAC278"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LT/1/19/4404/006</w:t>
      </w:r>
      <w:r w:rsidRPr="001C2730">
        <w:rPr>
          <w:bCs/>
          <w:sz w:val="22"/>
          <w:szCs w:val="22"/>
          <w:highlight w:val="lightGray"/>
          <w:lang w:val="lt-LT"/>
        </w:rPr>
        <w:t xml:space="preserve"> – N100</w:t>
      </w:r>
    </w:p>
    <w:p w14:paraId="7E0324F2" w14:textId="77777777" w:rsidR="002212CB" w:rsidRPr="001C2730" w:rsidRDefault="002212CB" w:rsidP="002212CB">
      <w:pPr>
        <w:rPr>
          <w:bCs/>
          <w:sz w:val="22"/>
          <w:szCs w:val="22"/>
          <w:highlight w:val="lightGray"/>
          <w:lang w:val="lt-LT"/>
        </w:rPr>
      </w:pPr>
      <w:r w:rsidRPr="00C56C76">
        <w:rPr>
          <w:sz w:val="22"/>
          <w:szCs w:val="22"/>
          <w:lang w:val="lt-LT"/>
        </w:rPr>
        <w:t>LT/1/19/4404/007</w:t>
      </w:r>
      <w:r w:rsidRPr="00C56C76">
        <w:rPr>
          <w:bCs/>
          <w:sz w:val="22"/>
          <w:szCs w:val="22"/>
          <w:lang w:val="lt-LT"/>
        </w:rPr>
        <w:t xml:space="preserve"> </w:t>
      </w:r>
      <w:r w:rsidRPr="001C2730">
        <w:rPr>
          <w:bCs/>
          <w:sz w:val="22"/>
          <w:szCs w:val="22"/>
          <w:highlight w:val="lightGray"/>
          <w:lang w:val="lt-LT"/>
        </w:rPr>
        <w:t>– N10x1</w:t>
      </w:r>
    </w:p>
    <w:p w14:paraId="59AD5053"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LT/1/19/4404/008</w:t>
      </w:r>
      <w:r w:rsidRPr="001C2730">
        <w:rPr>
          <w:bCs/>
          <w:sz w:val="22"/>
          <w:szCs w:val="22"/>
          <w:highlight w:val="lightGray"/>
          <w:lang w:val="lt-LT"/>
        </w:rPr>
        <w:t xml:space="preserve"> – N30x1</w:t>
      </w:r>
    </w:p>
    <w:p w14:paraId="68EF5618"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LT/1/19/4404/009</w:t>
      </w:r>
      <w:r w:rsidRPr="001C2730">
        <w:rPr>
          <w:bCs/>
          <w:sz w:val="22"/>
          <w:szCs w:val="22"/>
          <w:highlight w:val="lightGray"/>
          <w:lang w:val="lt-LT"/>
        </w:rPr>
        <w:t xml:space="preserve"> – N50x1</w:t>
      </w:r>
    </w:p>
    <w:p w14:paraId="40C6BDAC"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LT/1/19/4404/010</w:t>
      </w:r>
      <w:r w:rsidRPr="001C2730">
        <w:rPr>
          <w:bCs/>
          <w:sz w:val="22"/>
          <w:szCs w:val="22"/>
          <w:highlight w:val="lightGray"/>
          <w:lang w:val="lt-LT"/>
        </w:rPr>
        <w:t xml:space="preserve"> – N60x1</w:t>
      </w:r>
    </w:p>
    <w:p w14:paraId="236738FE" w14:textId="77777777" w:rsidR="002212CB" w:rsidRPr="001C2730" w:rsidRDefault="002212CB" w:rsidP="002212CB">
      <w:pPr>
        <w:rPr>
          <w:bCs/>
          <w:sz w:val="22"/>
          <w:szCs w:val="22"/>
          <w:highlight w:val="lightGray"/>
          <w:lang w:val="lt-LT"/>
        </w:rPr>
      </w:pPr>
      <w:r w:rsidRPr="001C2730">
        <w:rPr>
          <w:sz w:val="22"/>
          <w:szCs w:val="22"/>
          <w:highlight w:val="lightGray"/>
          <w:lang w:val="lt-LT"/>
        </w:rPr>
        <w:t>LT/1/19/4404/011</w:t>
      </w:r>
      <w:r w:rsidRPr="001C2730">
        <w:rPr>
          <w:bCs/>
          <w:sz w:val="22"/>
          <w:szCs w:val="22"/>
          <w:highlight w:val="lightGray"/>
          <w:lang w:val="lt-LT"/>
        </w:rPr>
        <w:t xml:space="preserve"> – N90x1</w:t>
      </w:r>
    </w:p>
    <w:p w14:paraId="7172AB3F" w14:textId="4A022304" w:rsidR="002212CB" w:rsidRDefault="002212CB" w:rsidP="002212CB">
      <w:pPr>
        <w:widowControl w:val="0"/>
        <w:tabs>
          <w:tab w:val="left" w:pos="567"/>
        </w:tabs>
        <w:rPr>
          <w:sz w:val="22"/>
          <w:szCs w:val="22"/>
          <w:lang w:val="lt-LT" w:eastAsia="en-US"/>
        </w:rPr>
      </w:pPr>
      <w:r w:rsidRPr="001C2730">
        <w:rPr>
          <w:sz w:val="22"/>
          <w:szCs w:val="22"/>
          <w:highlight w:val="lightGray"/>
          <w:lang w:val="lt-LT"/>
        </w:rPr>
        <w:t>LT/1/19/4404/012</w:t>
      </w:r>
      <w:r w:rsidRPr="001C2730">
        <w:rPr>
          <w:bCs/>
          <w:sz w:val="22"/>
          <w:szCs w:val="22"/>
          <w:highlight w:val="lightGray"/>
          <w:lang w:val="lt-LT"/>
        </w:rPr>
        <w:t xml:space="preserve"> – N100x1</w:t>
      </w:r>
    </w:p>
    <w:p w14:paraId="1BD123B7" w14:textId="77777777" w:rsidR="002212CB" w:rsidRPr="00E969FE" w:rsidRDefault="002212CB" w:rsidP="00E969FE">
      <w:pPr>
        <w:widowControl w:val="0"/>
        <w:tabs>
          <w:tab w:val="left" w:pos="567"/>
        </w:tabs>
        <w:rPr>
          <w:sz w:val="22"/>
          <w:szCs w:val="22"/>
          <w:lang w:val="lt-LT" w:eastAsia="en-US"/>
        </w:rPr>
      </w:pPr>
    </w:p>
    <w:p w14:paraId="460E22A3"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lastRenderedPageBreak/>
        <w:t>13.</w:t>
      </w:r>
      <w:r w:rsidRPr="00E969FE">
        <w:rPr>
          <w:b/>
          <w:sz w:val="22"/>
          <w:szCs w:val="22"/>
          <w:lang w:val="lt-LT" w:eastAsia="en-US"/>
        </w:rPr>
        <w:tab/>
        <w:t>SERIJOS NUMERIS</w:t>
      </w:r>
    </w:p>
    <w:p w14:paraId="27539644" w14:textId="77777777" w:rsidR="00EB63AA" w:rsidRPr="00E969FE" w:rsidRDefault="00EB63AA" w:rsidP="00E969FE">
      <w:pPr>
        <w:widowControl w:val="0"/>
        <w:tabs>
          <w:tab w:val="left" w:pos="567"/>
        </w:tabs>
        <w:rPr>
          <w:sz w:val="22"/>
          <w:szCs w:val="22"/>
          <w:lang w:val="lt-LT" w:eastAsia="en-US"/>
        </w:rPr>
      </w:pPr>
    </w:p>
    <w:p w14:paraId="4CB87A61" w14:textId="77777777" w:rsidR="00EC3686" w:rsidRPr="00E969FE" w:rsidRDefault="000F481D" w:rsidP="00E969FE">
      <w:pPr>
        <w:widowControl w:val="0"/>
        <w:tabs>
          <w:tab w:val="left" w:pos="567"/>
        </w:tabs>
        <w:rPr>
          <w:sz w:val="22"/>
          <w:szCs w:val="22"/>
          <w:lang w:val="lt-LT" w:eastAsia="en-US"/>
        </w:rPr>
      </w:pPr>
      <w:r>
        <w:rPr>
          <w:sz w:val="22"/>
          <w:szCs w:val="22"/>
          <w:lang w:val="lt-LT" w:eastAsia="en-US"/>
        </w:rPr>
        <w:t>Lot</w:t>
      </w:r>
    </w:p>
    <w:p w14:paraId="5C3BC69C" w14:textId="77777777" w:rsidR="00EB63AA" w:rsidRPr="00E969FE" w:rsidRDefault="00EB63AA" w:rsidP="00E969FE">
      <w:pPr>
        <w:widowControl w:val="0"/>
        <w:tabs>
          <w:tab w:val="left" w:pos="567"/>
        </w:tabs>
        <w:rPr>
          <w:sz w:val="22"/>
          <w:szCs w:val="22"/>
          <w:lang w:val="lt-LT" w:eastAsia="en-US"/>
        </w:rPr>
      </w:pPr>
    </w:p>
    <w:p w14:paraId="7C3F33AC" w14:textId="77777777" w:rsidR="00EB63AA" w:rsidRPr="00E969FE" w:rsidRDefault="00EB63AA" w:rsidP="00E969FE">
      <w:pPr>
        <w:widowControl w:val="0"/>
        <w:tabs>
          <w:tab w:val="left" w:pos="567"/>
        </w:tabs>
        <w:rPr>
          <w:sz w:val="22"/>
          <w:szCs w:val="22"/>
          <w:lang w:val="lt-LT" w:eastAsia="en-US"/>
        </w:rPr>
      </w:pPr>
    </w:p>
    <w:p w14:paraId="1FAE47FF"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t>14.</w:t>
      </w:r>
      <w:r w:rsidRPr="00E969FE">
        <w:rPr>
          <w:b/>
          <w:sz w:val="22"/>
          <w:szCs w:val="22"/>
          <w:lang w:val="lt-LT" w:eastAsia="en-US"/>
        </w:rPr>
        <w:tab/>
      </w:r>
      <w:r w:rsidRPr="00E969FE">
        <w:rPr>
          <w:b/>
          <w:caps/>
          <w:sz w:val="22"/>
          <w:szCs w:val="22"/>
          <w:lang w:val="lt-LT" w:eastAsia="en-US"/>
        </w:rPr>
        <w:t>PARDAVIMO (IŠDAVIMO) tvarka</w:t>
      </w:r>
    </w:p>
    <w:p w14:paraId="7C0CB482" w14:textId="77777777" w:rsidR="00EB63AA" w:rsidRPr="00E969FE" w:rsidRDefault="00EB63AA" w:rsidP="00E969FE">
      <w:pPr>
        <w:widowControl w:val="0"/>
        <w:tabs>
          <w:tab w:val="left" w:pos="567"/>
        </w:tabs>
        <w:rPr>
          <w:sz w:val="22"/>
          <w:szCs w:val="22"/>
          <w:lang w:val="lt-LT" w:eastAsia="en-US"/>
        </w:rPr>
      </w:pPr>
    </w:p>
    <w:p w14:paraId="0E75EC3F" w14:textId="77777777" w:rsidR="00EB63AA" w:rsidRPr="00E969FE" w:rsidRDefault="000F481D" w:rsidP="00E969FE">
      <w:pPr>
        <w:widowControl w:val="0"/>
        <w:tabs>
          <w:tab w:val="left" w:pos="567"/>
        </w:tabs>
        <w:rPr>
          <w:sz w:val="22"/>
          <w:szCs w:val="22"/>
          <w:lang w:val="lt-LT" w:eastAsia="en-US"/>
        </w:rPr>
      </w:pPr>
      <w:r>
        <w:rPr>
          <w:snapToGrid w:val="0"/>
          <w:sz w:val="22"/>
          <w:szCs w:val="22"/>
          <w:lang w:val="lt-LT" w:eastAsia="en-US"/>
        </w:rPr>
        <w:t>Receptinis vaistas</w:t>
      </w:r>
      <w:r w:rsidR="00EB63AA" w:rsidRPr="00E969FE">
        <w:rPr>
          <w:sz w:val="22"/>
          <w:szCs w:val="22"/>
          <w:lang w:val="lt-LT" w:eastAsia="en-US"/>
        </w:rPr>
        <w:t>.</w:t>
      </w:r>
    </w:p>
    <w:p w14:paraId="5CF4DAAB" w14:textId="77777777" w:rsidR="00EB63AA" w:rsidRPr="00E969FE" w:rsidRDefault="00EB63AA" w:rsidP="00E969FE">
      <w:pPr>
        <w:widowControl w:val="0"/>
        <w:tabs>
          <w:tab w:val="left" w:pos="567"/>
        </w:tabs>
        <w:rPr>
          <w:sz w:val="22"/>
          <w:szCs w:val="22"/>
          <w:lang w:val="lt-LT" w:eastAsia="en-US"/>
        </w:rPr>
      </w:pPr>
    </w:p>
    <w:p w14:paraId="3875AB49" w14:textId="77777777" w:rsidR="00EB63AA" w:rsidRPr="00E969FE" w:rsidRDefault="00EB63AA" w:rsidP="00E969FE">
      <w:pPr>
        <w:widowControl w:val="0"/>
        <w:tabs>
          <w:tab w:val="left" w:pos="567"/>
        </w:tabs>
        <w:rPr>
          <w:sz w:val="22"/>
          <w:szCs w:val="22"/>
          <w:lang w:val="lt-LT" w:eastAsia="en-US"/>
        </w:rPr>
      </w:pPr>
    </w:p>
    <w:p w14:paraId="1538EF35"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t>15.</w:t>
      </w:r>
      <w:r w:rsidRPr="00E969FE">
        <w:rPr>
          <w:b/>
          <w:sz w:val="22"/>
          <w:szCs w:val="22"/>
          <w:lang w:val="lt-LT" w:eastAsia="en-US"/>
        </w:rPr>
        <w:tab/>
      </w:r>
      <w:r w:rsidRPr="00E969FE">
        <w:rPr>
          <w:b/>
          <w:caps/>
          <w:sz w:val="22"/>
          <w:szCs w:val="22"/>
          <w:lang w:val="lt-LT" w:eastAsia="en-US"/>
        </w:rPr>
        <w:t>vartojimo instrukcijA</w:t>
      </w:r>
    </w:p>
    <w:p w14:paraId="443D7602" w14:textId="77777777" w:rsidR="00EB63AA" w:rsidRPr="00E969FE" w:rsidRDefault="00EB63AA" w:rsidP="00E969FE">
      <w:pPr>
        <w:widowControl w:val="0"/>
        <w:tabs>
          <w:tab w:val="left" w:pos="567"/>
        </w:tabs>
        <w:rPr>
          <w:sz w:val="22"/>
          <w:szCs w:val="22"/>
          <w:lang w:val="lt-LT" w:eastAsia="en-US"/>
        </w:rPr>
      </w:pPr>
    </w:p>
    <w:p w14:paraId="04E4F595" w14:textId="77777777" w:rsidR="00EB63AA" w:rsidRPr="00E969FE" w:rsidRDefault="00EB63AA" w:rsidP="00E969FE">
      <w:pPr>
        <w:widowControl w:val="0"/>
        <w:tabs>
          <w:tab w:val="left" w:pos="567"/>
        </w:tabs>
        <w:rPr>
          <w:sz w:val="22"/>
          <w:szCs w:val="22"/>
          <w:lang w:val="lt-LT" w:eastAsia="en-US"/>
        </w:rPr>
      </w:pPr>
    </w:p>
    <w:p w14:paraId="5EAE1A36" w14:textId="77777777" w:rsidR="00EB63AA" w:rsidRPr="00E969FE"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sz w:val="22"/>
          <w:szCs w:val="22"/>
          <w:lang w:val="lt-LT" w:eastAsia="en-US"/>
        </w:rPr>
      </w:pPr>
      <w:r w:rsidRPr="00E969FE">
        <w:rPr>
          <w:b/>
          <w:sz w:val="22"/>
          <w:szCs w:val="22"/>
          <w:lang w:val="lt-LT" w:eastAsia="en-US"/>
        </w:rPr>
        <w:t>16.</w:t>
      </w:r>
      <w:r w:rsidRPr="00E969FE">
        <w:rPr>
          <w:b/>
          <w:sz w:val="22"/>
          <w:szCs w:val="22"/>
          <w:lang w:val="lt-LT" w:eastAsia="en-US"/>
        </w:rPr>
        <w:tab/>
        <w:t>INFORMACIJA BRAILIO RAŠTU</w:t>
      </w:r>
    </w:p>
    <w:p w14:paraId="58307596" w14:textId="77777777" w:rsidR="00EB63AA" w:rsidRPr="00E969FE" w:rsidRDefault="00EB63AA" w:rsidP="00E969FE">
      <w:pPr>
        <w:widowControl w:val="0"/>
        <w:tabs>
          <w:tab w:val="left" w:pos="567"/>
        </w:tabs>
        <w:rPr>
          <w:sz w:val="22"/>
          <w:szCs w:val="22"/>
          <w:lang w:val="lt-LT" w:eastAsia="en-US"/>
        </w:rPr>
      </w:pPr>
    </w:p>
    <w:p w14:paraId="561BF1E1" w14:textId="77777777" w:rsidR="0076242A" w:rsidRPr="00E969FE" w:rsidRDefault="0076242A" w:rsidP="0076242A">
      <w:pPr>
        <w:widowControl w:val="0"/>
        <w:tabs>
          <w:tab w:val="left" w:pos="567"/>
        </w:tabs>
        <w:rPr>
          <w:sz w:val="22"/>
          <w:szCs w:val="22"/>
          <w:highlight w:val="lightGray"/>
          <w:lang w:val="lt-LT"/>
        </w:rPr>
      </w:pPr>
      <w:r>
        <w:rPr>
          <w:sz w:val="22"/>
          <w:szCs w:val="22"/>
        </w:rPr>
        <w:t>Sidarso 4 mg</w:t>
      </w:r>
    </w:p>
    <w:p w14:paraId="091B1E48" w14:textId="77777777" w:rsidR="0076242A" w:rsidRPr="002B5B6C" w:rsidRDefault="0076242A" w:rsidP="0076242A">
      <w:pPr>
        <w:widowControl w:val="0"/>
        <w:tabs>
          <w:tab w:val="left" w:pos="567"/>
        </w:tabs>
        <w:rPr>
          <w:sz w:val="22"/>
          <w:szCs w:val="22"/>
          <w:highlight w:val="lightGray"/>
          <w:lang w:val="lt-LT"/>
        </w:rPr>
      </w:pPr>
      <w:r>
        <w:rPr>
          <w:sz w:val="22"/>
          <w:szCs w:val="22"/>
          <w:highlight w:val="lightGray"/>
        </w:rPr>
        <w:t>Sidarso 8 mg</w:t>
      </w:r>
    </w:p>
    <w:p w14:paraId="706565F4" w14:textId="77777777" w:rsidR="00EB63AA" w:rsidRPr="009B188E" w:rsidRDefault="00EB63AA" w:rsidP="00E969FE">
      <w:pPr>
        <w:widowControl w:val="0"/>
        <w:tabs>
          <w:tab w:val="left" w:pos="567"/>
        </w:tabs>
        <w:rPr>
          <w:sz w:val="22"/>
          <w:szCs w:val="22"/>
          <w:shd w:val="clear" w:color="auto" w:fill="CCCCCC"/>
          <w:lang w:val="lt-LT" w:eastAsia="lt-LT" w:bidi="lt-LT"/>
        </w:rPr>
      </w:pPr>
    </w:p>
    <w:p w14:paraId="7D052B83" w14:textId="77777777" w:rsidR="00EB63AA" w:rsidRPr="009B188E" w:rsidRDefault="00EB63AA" w:rsidP="00E969FE">
      <w:pPr>
        <w:widowControl w:val="0"/>
        <w:tabs>
          <w:tab w:val="left" w:pos="567"/>
        </w:tabs>
        <w:rPr>
          <w:sz w:val="22"/>
          <w:szCs w:val="22"/>
          <w:shd w:val="clear" w:color="auto" w:fill="CCCCCC"/>
          <w:lang w:val="lt-LT" w:eastAsia="lt-LT" w:bidi="lt-LT"/>
        </w:rPr>
      </w:pPr>
    </w:p>
    <w:p w14:paraId="4A6333C1" w14:textId="77777777" w:rsidR="00EB63AA" w:rsidRPr="00891C3C"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i/>
          <w:sz w:val="22"/>
          <w:szCs w:val="22"/>
          <w:lang w:val="lt-LT" w:eastAsia="lt-LT" w:bidi="lt-LT"/>
        </w:rPr>
      </w:pPr>
      <w:r w:rsidRPr="007C24AB">
        <w:rPr>
          <w:b/>
          <w:sz w:val="22"/>
          <w:szCs w:val="22"/>
          <w:lang w:val="lt-LT" w:eastAsia="lt-LT" w:bidi="lt-LT"/>
        </w:rPr>
        <w:t>17.</w:t>
      </w:r>
      <w:r w:rsidRPr="007C24AB">
        <w:rPr>
          <w:b/>
          <w:sz w:val="22"/>
          <w:szCs w:val="22"/>
          <w:lang w:val="lt-LT" w:eastAsia="lt-LT" w:bidi="lt-LT"/>
        </w:rPr>
        <w:tab/>
        <w:t>UNIKALUS IDENTIFIKATORIUS – 2D BRŪKŠNINIS KODAS</w:t>
      </w:r>
    </w:p>
    <w:p w14:paraId="5AC553FF" w14:textId="77777777" w:rsidR="00EB63AA" w:rsidRPr="0057328F" w:rsidRDefault="00EB63AA" w:rsidP="00E969FE">
      <w:pPr>
        <w:widowControl w:val="0"/>
        <w:tabs>
          <w:tab w:val="left" w:pos="567"/>
        </w:tabs>
        <w:rPr>
          <w:sz w:val="22"/>
          <w:szCs w:val="22"/>
          <w:lang w:val="lt-LT" w:eastAsia="lt-LT" w:bidi="lt-LT"/>
        </w:rPr>
      </w:pPr>
    </w:p>
    <w:p w14:paraId="5F343227" w14:textId="77777777" w:rsidR="00EB63AA" w:rsidRPr="009E5034" w:rsidRDefault="00D678BE" w:rsidP="00E969FE">
      <w:pPr>
        <w:widowControl w:val="0"/>
        <w:tabs>
          <w:tab w:val="left" w:pos="567"/>
        </w:tabs>
        <w:rPr>
          <w:rFonts w:eastAsia="Calibri"/>
          <w:sz w:val="22"/>
          <w:szCs w:val="22"/>
          <w:highlight w:val="lightGray"/>
          <w:lang w:val="lt-LT"/>
        </w:rPr>
      </w:pPr>
      <w:r w:rsidRPr="009E5034">
        <w:rPr>
          <w:rFonts w:eastAsia="Calibri"/>
          <w:sz w:val="22"/>
          <w:szCs w:val="22"/>
          <w:highlight w:val="lightGray"/>
          <w:lang w:val="lt-LT"/>
        </w:rPr>
        <w:t>2D brūkšninis kodas su nurodytu unikaliu identifikatoriumi.</w:t>
      </w:r>
    </w:p>
    <w:p w14:paraId="7074FE2C" w14:textId="77777777" w:rsidR="00D678BE" w:rsidRPr="009B188E" w:rsidRDefault="00D678BE" w:rsidP="00E969FE">
      <w:pPr>
        <w:widowControl w:val="0"/>
        <w:tabs>
          <w:tab w:val="left" w:pos="567"/>
        </w:tabs>
        <w:rPr>
          <w:sz w:val="22"/>
          <w:szCs w:val="22"/>
          <w:highlight w:val="lightGray"/>
          <w:lang w:val="lt-LT" w:eastAsia="lt-LT" w:bidi="lt-LT"/>
        </w:rPr>
      </w:pPr>
    </w:p>
    <w:p w14:paraId="5347CF6D" w14:textId="77777777" w:rsidR="00EC3686" w:rsidRPr="009B188E" w:rsidRDefault="00EC3686" w:rsidP="00E969FE">
      <w:pPr>
        <w:widowControl w:val="0"/>
        <w:tabs>
          <w:tab w:val="left" w:pos="567"/>
        </w:tabs>
        <w:rPr>
          <w:sz w:val="22"/>
          <w:szCs w:val="22"/>
          <w:highlight w:val="lightGray"/>
          <w:lang w:val="lt-LT" w:eastAsia="lt-LT" w:bidi="lt-LT"/>
        </w:rPr>
      </w:pPr>
    </w:p>
    <w:p w14:paraId="04ED62BE" w14:textId="77777777" w:rsidR="00EB63AA" w:rsidRPr="00891C3C" w:rsidRDefault="00EB63AA" w:rsidP="00E969FE">
      <w:pPr>
        <w:widowControl w:val="0"/>
        <w:pBdr>
          <w:top w:val="single" w:sz="4" w:space="1" w:color="auto"/>
          <w:left w:val="single" w:sz="4" w:space="4" w:color="auto"/>
          <w:bottom w:val="single" w:sz="4" w:space="1" w:color="auto"/>
          <w:right w:val="single" w:sz="4" w:space="4" w:color="auto"/>
        </w:pBdr>
        <w:tabs>
          <w:tab w:val="left" w:pos="567"/>
        </w:tabs>
        <w:rPr>
          <w:i/>
          <w:sz w:val="22"/>
          <w:szCs w:val="22"/>
          <w:lang w:val="lt-LT" w:eastAsia="lt-LT" w:bidi="lt-LT"/>
        </w:rPr>
      </w:pPr>
      <w:r w:rsidRPr="009B188E">
        <w:rPr>
          <w:b/>
          <w:sz w:val="22"/>
          <w:szCs w:val="22"/>
          <w:lang w:val="lt-LT" w:eastAsia="lt-LT" w:bidi="lt-LT"/>
        </w:rPr>
        <w:t>18.</w:t>
      </w:r>
      <w:r w:rsidRPr="009B188E">
        <w:rPr>
          <w:b/>
          <w:sz w:val="22"/>
          <w:szCs w:val="22"/>
          <w:lang w:val="lt-LT" w:eastAsia="lt-LT" w:bidi="lt-LT"/>
        </w:rPr>
        <w:tab/>
        <w:t>UNIKAL</w:t>
      </w:r>
      <w:r w:rsidRPr="007C24AB">
        <w:rPr>
          <w:b/>
          <w:sz w:val="22"/>
          <w:szCs w:val="22"/>
          <w:lang w:val="lt-LT" w:eastAsia="lt-LT" w:bidi="lt-LT"/>
        </w:rPr>
        <w:t>US IDENTIFIKATORIUS – ŽMONĖMS SUPRANTAMI DUOMENYS</w:t>
      </w:r>
    </w:p>
    <w:p w14:paraId="21F1B3D8" w14:textId="77777777" w:rsidR="00EB63AA" w:rsidRPr="0057328F" w:rsidRDefault="00EB63AA" w:rsidP="00E969FE">
      <w:pPr>
        <w:widowControl w:val="0"/>
        <w:tabs>
          <w:tab w:val="left" w:pos="567"/>
        </w:tabs>
        <w:rPr>
          <w:sz w:val="22"/>
          <w:szCs w:val="22"/>
          <w:lang w:val="lt-LT" w:eastAsia="lt-LT" w:bidi="lt-LT"/>
        </w:rPr>
      </w:pPr>
    </w:p>
    <w:p w14:paraId="508D2E60" w14:textId="77777777" w:rsidR="00D678BE" w:rsidRPr="0057328F" w:rsidRDefault="00D678BE" w:rsidP="00D678BE">
      <w:pPr>
        <w:tabs>
          <w:tab w:val="left" w:pos="567"/>
        </w:tabs>
        <w:spacing w:line="260" w:lineRule="exact"/>
        <w:rPr>
          <w:sz w:val="22"/>
          <w:szCs w:val="22"/>
          <w:lang w:val="fi-FI" w:eastAsia="en-US"/>
        </w:rPr>
      </w:pPr>
      <w:r w:rsidRPr="0057328F">
        <w:rPr>
          <w:sz w:val="22"/>
          <w:szCs w:val="22"/>
          <w:lang w:val="fi-FI" w:eastAsia="en-US"/>
        </w:rPr>
        <w:t>PC:</w:t>
      </w:r>
    </w:p>
    <w:p w14:paraId="5338E899" w14:textId="77777777" w:rsidR="00D678BE" w:rsidRPr="00E17F41" w:rsidRDefault="00D678BE" w:rsidP="00D678BE">
      <w:pPr>
        <w:tabs>
          <w:tab w:val="left" w:pos="567"/>
        </w:tabs>
        <w:spacing w:line="260" w:lineRule="exact"/>
        <w:rPr>
          <w:sz w:val="22"/>
          <w:szCs w:val="22"/>
          <w:lang w:val="en-GB" w:eastAsia="en-US"/>
        </w:rPr>
      </w:pPr>
      <w:r w:rsidRPr="00E17F41">
        <w:rPr>
          <w:sz w:val="22"/>
          <w:szCs w:val="22"/>
          <w:lang w:val="en-GB" w:eastAsia="en-US"/>
        </w:rPr>
        <w:t>SN:</w:t>
      </w:r>
    </w:p>
    <w:p w14:paraId="4940199C" w14:textId="02EC2F1F" w:rsidR="00D678BE" w:rsidRPr="009B188E" w:rsidRDefault="00D678BE" w:rsidP="00D678BE">
      <w:pPr>
        <w:tabs>
          <w:tab w:val="left" w:pos="567"/>
        </w:tabs>
        <w:spacing w:line="260" w:lineRule="exact"/>
        <w:rPr>
          <w:sz w:val="22"/>
          <w:szCs w:val="22"/>
          <w:lang w:val="en-GB" w:eastAsia="en-US"/>
        </w:rPr>
      </w:pPr>
      <w:r w:rsidRPr="009E5034">
        <w:rPr>
          <w:sz w:val="22"/>
          <w:szCs w:val="22"/>
          <w:highlight w:val="lightGray"/>
          <w:lang w:val="en-GB" w:eastAsia="en-US"/>
        </w:rPr>
        <w:t>NN:</w:t>
      </w:r>
    </w:p>
    <w:p w14:paraId="3B236252" w14:textId="77777777" w:rsidR="00EB63AA" w:rsidRPr="009B188E" w:rsidRDefault="00EB63AA" w:rsidP="00E969FE">
      <w:pPr>
        <w:widowControl w:val="0"/>
        <w:tabs>
          <w:tab w:val="left" w:pos="567"/>
        </w:tabs>
        <w:rPr>
          <w:sz w:val="22"/>
          <w:szCs w:val="22"/>
          <w:lang w:val="lt-LT" w:eastAsia="en-US"/>
        </w:rPr>
      </w:pPr>
    </w:p>
    <w:p w14:paraId="577FA5CD" w14:textId="77777777" w:rsidR="00EC3686" w:rsidRPr="007C24AB" w:rsidRDefault="00EC3686" w:rsidP="00E969FE">
      <w:pPr>
        <w:widowControl w:val="0"/>
        <w:tabs>
          <w:tab w:val="left" w:pos="567"/>
        </w:tabs>
        <w:rPr>
          <w:sz w:val="22"/>
          <w:szCs w:val="22"/>
          <w:lang w:val="lt-LT" w:eastAsia="en-US"/>
        </w:rPr>
      </w:pPr>
    </w:p>
    <w:p w14:paraId="57088449" w14:textId="77777777" w:rsidR="00EB63AA" w:rsidRPr="00E969FE" w:rsidRDefault="00EB63AA" w:rsidP="00E969FE">
      <w:pPr>
        <w:widowControl w:val="0"/>
        <w:tabs>
          <w:tab w:val="left" w:pos="567"/>
        </w:tabs>
        <w:rPr>
          <w:sz w:val="22"/>
          <w:szCs w:val="22"/>
          <w:lang w:val="lt-LT" w:eastAsia="en-US"/>
        </w:rPr>
      </w:pPr>
      <w:r w:rsidRPr="00E969FE">
        <w:rPr>
          <w:sz w:val="22"/>
          <w:szCs w:val="22"/>
          <w:lang w:val="lt-L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63AA" w:rsidRPr="00E969FE" w14:paraId="034D628D" w14:textId="77777777" w:rsidTr="00CF5542">
        <w:trPr>
          <w:trHeight w:val="785"/>
        </w:trPr>
        <w:tc>
          <w:tcPr>
            <w:tcW w:w="9287" w:type="dxa"/>
          </w:tcPr>
          <w:p w14:paraId="7CC7C40D" w14:textId="77777777" w:rsidR="00EB63AA" w:rsidRPr="00E969FE" w:rsidRDefault="00EB63AA" w:rsidP="00E969FE">
            <w:pPr>
              <w:widowControl w:val="0"/>
              <w:tabs>
                <w:tab w:val="left" w:pos="567"/>
              </w:tabs>
              <w:rPr>
                <w:b/>
                <w:sz w:val="22"/>
                <w:szCs w:val="22"/>
                <w:lang w:val="lt-LT" w:eastAsia="en-US"/>
              </w:rPr>
            </w:pPr>
            <w:r w:rsidRPr="00E969FE">
              <w:rPr>
                <w:b/>
                <w:sz w:val="22"/>
                <w:szCs w:val="22"/>
                <w:lang w:val="lt-LT" w:eastAsia="en-US"/>
              </w:rPr>
              <w:lastRenderedPageBreak/>
              <w:t xml:space="preserve">MINIMALI </w:t>
            </w:r>
            <w:r w:rsidRPr="00E969FE">
              <w:rPr>
                <w:b/>
                <w:caps/>
                <w:sz w:val="22"/>
                <w:szCs w:val="22"/>
                <w:lang w:val="lt-LT" w:eastAsia="en-US"/>
              </w:rPr>
              <w:t xml:space="preserve">informacija ant </w:t>
            </w:r>
            <w:r w:rsidRPr="00E969FE">
              <w:rPr>
                <w:b/>
                <w:sz w:val="22"/>
                <w:szCs w:val="22"/>
                <w:lang w:val="lt-LT" w:eastAsia="en-US"/>
              </w:rPr>
              <w:t>LIZDINIŲ PLOKŠTELIŲ ARBA DVISLUOKSNIŲ JUOSTELIŲ</w:t>
            </w:r>
          </w:p>
          <w:p w14:paraId="16B91745" w14:textId="77777777" w:rsidR="00EB63AA" w:rsidRPr="00E969FE" w:rsidRDefault="00EB63AA" w:rsidP="00E969FE">
            <w:pPr>
              <w:widowControl w:val="0"/>
              <w:tabs>
                <w:tab w:val="left" w:pos="567"/>
              </w:tabs>
              <w:rPr>
                <w:b/>
                <w:sz w:val="22"/>
                <w:szCs w:val="22"/>
                <w:lang w:val="lt-LT" w:eastAsia="en-US"/>
              </w:rPr>
            </w:pPr>
          </w:p>
          <w:p w14:paraId="55BE5EF3" w14:textId="77777777" w:rsidR="00EB63AA" w:rsidRPr="00E969FE" w:rsidRDefault="00EB63AA" w:rsidP="00E969FE">
            <w:pPr>
              <w:widowControl w:val="0"/>
              <w:tabs>
                <w:tab w:val="left" w:pos="567"/>
              </w:tabs>
              <w:rPr>
                <w:b/>
                <w:sz w:val="22"/>
                <w:szCs w:val="22"/>
                <w:lang w:val="lt-LT" w:eastAsia="en-US"/>
              </w:rPr>
            </w:pPr>
            <w:r w:rsidRPr="00E969FE">
              <w:rPr>
                <w:b/>
                <w:sz w:val="22"/>
                <w:szCs w:val="22"/>
                <w:lang w:val="lt-LT" w:eastAsia="en-US"/>
              </w:rPr>
              <w:t>LIZDINĖ PLOKŠTELĖ</w:t>
            </w:r>
          </w:p>
        </w:tc>
      </w:tr>
    </w:tbl>
    <w:p w14:paraId="4ACA7FA2" w14:textId="77777777" w:rsidR="00EB63AA" w:rsidRPr="00E969FE" w:rsidRDefault="00EB63AA" w:rsidP="00E969FE">
      <w:pPr>
        <w:widowControl w:val="0"/>
        <w:tabs>
          <w:tab w:val="left" w:pos="567"/>
        </w:tabs>
        <w:rPr>
          <w:b/>
          <w:sz w:val="22"/>
          <w:szCs w:val="22"/>
          <w:lang w:val="lt-LT" w:eastAsia="en-US"/>
        </w:rPr>
      </w:pPr>
    </w:p>
    <w:p w14:paraId="558F3D79" w14:textId="77777777" w:rsidR="00EB63AA" w:rsidRPr="00E969FE" w:rsidRDefault="00EB63AA" w:rsidP="00E969FE">
      <w:pPr>
        <w:widowControl w:val="0"/>
        <w:tabs>
          <w:tab w:val="left" w:pos="567"/>
        </w:tabs>
        <w:rPr>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63AA" w:rsidRPr="00E969FE" w14:paraId="00F78339" w14:textId="77777777" w:rsidTr="00CF5542">
        <w:tc>
          <w:tcPr>
            <w:tcW w:w="9287" w:type="dxa"/>
          </w:tcPr>
          <w:p w14:paraId="733630B5" w14:textId="77777777" w:rsidR="00EB63AA" w:rsidRPr="00E969FE" w:rsidRDefault="00EB63AA" w:rsidP="00E969FE">
            <w:pPr>
              <w:widowControl w:val="0"/>
              <w:tabs>
                <w:tab w:val="left" w:pos="567"/>
              </w:tabs>
              <w:rPr>
                <w:b/>
                <w:sz w:val="22"/>
                <w:szCs w:val="22"/>
                <w:lang w:val="lt-LT" w:eastAsia="en-US"/>
              </w:rPr>
            </w:pPr>
            <w:r w:rsidRPr="00E969FE">
              <w:rPr>
                <w:b/>
                <w:sz w:val="22"/>
                <w:szCs w:val="22"/>
                <w:lang w:val="lt-LT" w:eastAsia="en-US"/>
              </w:rPr>
              <w:t>1.</w:t>
            </w:r>
            <w:r w:rsidRPr="00E969FE">
              <w:rPr>
                <w:b/>
                <w:sz w:val="22"/>
                <w:szCs w:val="22"/>
                <w:lang w:val="lt-LT" w:eastAsia="en-US"/>
              </w:rPr>
              <w:tab/>
            </w:r>
            <w:r w:rsidRPr="00E969FE">
              <w:rPr>
                <w:b/>
                <w:caps/>
                <w:sz w:val="22"/>
                <w:szCs w:val="22"/>
                <w:lang w:val="lt-LT" w:eastAsia="en-US"/>
              </w:rPr>
              <w:t>Vaistinio preparato pavadinimas</w:t>
            </w:r>
          </w:p>
        </w:tc>
      </w:tr>
    </w:tbl>
    <w:p w14:paraId="3271D1BD" w14:textId="77777777" w:rsidR="00EB63AA" w:rsidRPr="00E969FE" w:rsidRDefault="00EB63AA" w:rsidP="00E969FE">
      <w:pPr>
        <w:widowControl w:val="0"/>
        <w:tabs>
          <w:tab w:val="left" w:pos="567"/>
        </w:tabs>
        <w:rPr>
          <w:sz w:val="22"/>
          <w:szCs w:val="22"/>
          <w:lang w:val="lt-LT" w:eastAsia="en-US"/>
        </w:rPr>
      </w:pPr>
    </w:p>
    <w:p w14:paraId="538803B2" w14:textId="77777777" w:rsidR="00D678BE" w:rsidRPr="009E5034" w:rsidRDefault="00D678BE" w:rsidP="00D678BE">
      <w:pPr>
        <w:widowControl w:val="0"/>
        <w:tabs>
          <w:tab w:val="left" w:pos="567"/>
        </w:tabs>
        <w:rPr>
          <w:sz w:val="22"/>
          <w:szCs w:val="22"/>
          <w:lang w:val="lt-LT"/>
        </w:rPr>
      </w:pPr>
      <w:r>
        <w:rPr>
          <w:sz w:val="22"/>
          <w:szCs w:val="22"/>
        </w:rPr>
        <w:t>Sidarso 4 </w:t>
      </w:r>
      <w:r w:rsidRPr="00D40282">
        <w:rPr>
          <w:sz w:val="22"/>
          <w:szCs w:val="22"/>
        </w:rPr>
        <w:t xml:space="preserve">mg </w:t>
      </w:r>
      <w:r w:rsidRPr="009E5034">
        <w:rPr>
          <w:sz w:val="22"/>
          <w:szCs w:val="22"/>
        </w:rPr>
        <w:t>kietosios</w:t>
      </w:r>
      <w:r w:rsidRPr="00D40282">
        <w:rPr>
          <w:sz w:val="22"/>
          <w:szCs w:val="22"/>
        </w:rPr>
        <w:t xml:space="preserve"> kapsulės</w:t>
      </w:r>
    </w:p>
    <w:p w14:paraId="2402A64F" w14:textId="77777777" w:rsidR="00D678BE" w:rsidRPr="002B5B6C" w:rsidRDefault="00D678BE" w:rsidP="00D678BE">
      <w:pPr>
        <w:widowControl w:val="0"/>
        <w:tabs>
          <w:tab w:val="left" w:pos="567"/>
        </w:tabs>
        <w:rPr>
          <w:sz w:val="22"/>
          <w:szCs w:val="22"/>
          <w:highlight w:val="lightGray"/>
          <w:lang w:val="lt-LT"/>
        </w:rPr>
      </w:pPr>
      <w:r w:rsidRPr="002B5B6C">
        <w:rPr>
          <w:sz w:val="22"/>
          <w:szCs w:val="22"/>
          <w:highlight w:val="lightGray"/>
        </w:rPr>
        <w:t>Sidarso 8 mg kietosios kapsulės</w:t>
      </w:r>
    </w:p>
    <w:p w14:paraId="14B2F061" w14:textId="77777777" w:rsidR="00D678BE" w:rsidRPr="00E969FE" w:rsidRDefault="00D678BE" w:rsidP="00D678BE">
      <w:pPr>
        <w:widowControl w:val="0"/>
        <w:tabs>
          <w:tab w:val="left" w:pos="567"/>
        </w:tabs>
        <w:rPr>
          <w:sz w:val="22"/>
          <w:szCs w:val="22"/>
          <w:lang w:val="lt-LT" w:eastAsia="en-US"/>
        </w:rPr>
      </w:pPr>
    </w:p>
    <w:p w14:paraId="2FBC7E40" w14:textId="77777777" w:rsidR="00D678BE" w:rsidRPr="00E969FE" w:rsidRDefault="00CB03D7" w:rsidP="00D678BE">
      <w:pPr>
        <w:widowControl w:val="0"/>
        <w:tabs>
          <w:tab w:val="left" w:pos="567"/>
        </w:tabs>
        <w:rPr>
          <w:snapToGrid w:val="0"/>
          <w:sz w:val="22"/>
          <w:szCs w:val="22"/>
          <w:lang w:val="lt-LT" w:eastAsia="en-US"/>
        </w:rPr>
      </w:pPr>
      <w:proofErr w:type="spellStart"/>
      <w:r>
        <w:rPr>
          <w:snapToGrid w:val="0"/>
          <w:sz w:val="22"/>
          <w:szCs w:val="22"/>
          <w:lang w:val="lt-LT" w:eastAsia="en-US"/>
        </w:rPr>
        <w:t>s</w:t>
      </w:r>
      <w:r w:rsidR="00D678BE">
        <w:rPr>
          <w:snapToGrid w:val="0"/>
          <w:sz w:val="22"/>
          <w:szCs w:val="22"/>
          <w:lang w:val="lt-LT" w:eastAsia="en-US"/>
        </w:rPr>
        <w:t>ilodozinas</w:t>
      </w:r>
      <w:proofErr w:type="spellEnd"/>
    </w:p>
    <w:p w14:paraId="6D441BE3" w14:textId="77777777" w:rsidR="00EB63AA" w:rsidRPr="00E969FE" w:rsidRDefault="00EB63AA" w:rsidP="00E969FE">
      <w:pPr>
        <w:widowControl w:val="0"/>
        <w:tabs>
          <w:tab w:val="left" w:pos="567"/>
        </w:tabs>
        <w:rPr>
          <w:sz w:val="22"/>
          <w:szCs w:val="22"/>
          <w:lang w:val="lt-LT" w:eastAsia="en-US"/>
        </w:rPr>
      </w:pPr>
    </w:p>
    <w:p w14:paraId="68EECDF8" w14:textId="77777777" w:rsidR="00EB63AA" w:rsidRPr="00E969FE" w:rsidRDefault="00EB63AA" w:rsidP="00E969FE">
      <w:pPr>
        <w:widowControl w:val="0"/>
        <w:tabs>
          <w:tab w:val="left" w:pos="567"/>
        </w:tabs>
        <w:rPr>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63AA" w:rsidRPr="00E969FE" w14:paraId="124E6D52" w14:textId="77777777" w:rsidTr="00CF5542">
        <w:tc>
          <w:tcPr>
            <w:tcW w:w="9287" w:type="dxa"/>
          </w:tcPr>
          <w:p w14:paraId="2C60A2B3" w14:textId="77777777" w:rsidR="00EB63AA" w:rsidRPr="00E969FE" w:rsidRDefault="00EB63AA" w:rsidP="00E969FE">
            <w:pPr>
              <w:widowControl w:val="0"/>
              <w:tabs>
                <w:tab w:val="left" w:pos="567"/>
              </w:tabs>
              <w:rPr>
                <w:b/>
                <w:sz w:val="22"/>
                <w:szCs w:val="22"/>
                <w:lang w:val="lt-LT" w:eastAsia="en-US"/>
              </w:rPr>
            </w:pPr>
            <w:r w:rsidRPr="00E969FE">
              <w:rPr>
                <w:b/>
                <w:sz w:val="22"/>
                <w:szCs w:val="22"/>
                <w:lang w:val="lt-LT" w:eastAsia="en-US"/>
              </w:rPr>
              <w:t>2.</w:t>
            </w:r>
            <w:r w:rsidRPr="00E969FE">
              <w:rPr>
                <w:b/>
                <w:sz w:val="22"/>
                <w:szCs w:val="22"/>
                <w:lang w:val="lt-LT" w:eastAsia="en-US"/>
              </w:rPr>
              <w:tab/>
            </w:r>
            <w:r w:rsidRPr="00E969FE">
              <w:rPr>
                <w:b/>
                <w:caps/>
                <w:sz w:val="22"/>
                <w:szCs w:val="22"/>
                <w:lang w:val="lt-LT" w:eastAsia="en-US"/>
              </w:rPr>
              <w:t>REGISTRUOTOJO pavadinimas</w:t>
            </w:r>
          </w:p>
        </w:tc>
      </w:tr>
    </w:tbl>
    <w:p w14:paraId="65C4906B" w14:textId="77777777" w:rsidR="00EB63AA" w:rsidRPr="00E969FE" w:rsidRDefault="00EB63AA" w:rsidP="00E969FE">
      <w:pPr>
        <w:widowControl w:val="0"/>
        <w:tabs>
          <w:tab w:val="left" w:pos="567"/>
        </w:tabs>
        <w:rPr>
          <w:b/>
          <w:sz w:val="22"/>
          <w:szCs w:val="22"/>
          <w:lang w:val="lt-LT" w:eastAsia="en-US"/>
        </w:rPr>
      </w:pPr>
    </w:p>
    <w:p w14:paraId="40E54A76"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KRKA</w:t>
      </w:r>
    </w:p>
    <w:p w14:paraId="376678CB" w14:textId="77777777" w:rsidR="00EB63AA" w:rsidRPr="00E969FE" w:rsidRDefault="00EB63AA" w:rsidP="00E969FE">
      <w:pPr>
        <w:widowControl w:val="0"/>
        <w:tabs>
          <w:tab w:val="left" w:pos="567"/>
        </w:tabs>
        <w:rPr>
          <w:b/>
          <w:sz w:val="22"/>
          <w:szCs w:val="22"/>
          <w:lang w:val="lt-LT" w:eastAsia="en-US"/>
        </w:rPr>
      </w:pPr>
    </w:p>
    <w:p w14:paraId="7134DB1C" w14:textId="77777777" w:rsidR="00EB63AA" w:rsidRPr="00E969FE" w:rsidRDefault="00EB63AA" w:rsidP="00E969FE">
      <w:pPr>
        <w:widowControl w:val="0"/>
        <w:tabs>
          <w:tab w:val="left" w:pos="567"/>
        </w:tabs>
        <w:rPr>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63AA" w:rsidRPr="00E969FE" w14:paraId="49C49F54" w14:textId="77777777" w:rsidTr="00CF5542">
        <w:tc>
          <w:tcPr>
            <w:tcW w:w="9287" w:type="dxa"/>
          </w:tcPr>
          <w:p w14:paraId="13C6B96F" w14:textId="77777777" w:rsidR="00EB63AA" w:rsidRPr="00E969FE" w:rsidRDefault="00EB63AA" w:rsidP="00E969FE">
            <w:pPr>
              <w:widowControl w:val="0"/>
              <w:tabs>
                <w:tab w:val="left" w:pos="567"/>
              </w:tabs>
              <w:rPr>
                <w:b/>
                <w:sz w:val="22"/>
                <w:szCs w:val="22"/>
                <w:lang w:val="lt-LT" w:eastAsia="en-US"/>
              </w:rPr>
            </w:pPr>
            <w:r w:rsidRPr="00E969FE">
              <w:rPr>
                <w:b/>
                <w:sz w:val="22"/>
                <w:szCs w:val="22"/>
                <w:lang w:val="lt-LT" w:eastAsia="en-US"/>
              </w:rPr>
              <w:t>3.</w:t>
            </w:r>
            <w:r w:rsidRPr="00E969FE">
              <w:rPr>
                <w:b/>
                <w:sz w:val="22"/>
                <w:szCs w:val="22"/>
                <w:lang w:val="lt-LT" w:eastAsia="en-US"/>
              </w:rPr>
              <w:tab/>
            </w:r>
            <w:r w:rsidRPr="00E969FE">
              <w:rPr>
                <w:b/>
                <w:caps/>
                <w:sz w:val="22"/>
                <w:szCs w:val="22"/>
                <w:lang w:val="lt-LT" w:eastAsia="en-US"/>
              </w:rPr>
              <w:t>tinkamumo laikas</w:t>
            </w:r>
          </w:p>
        </w:tc>
      </w:tr>
    </w:tbl>
    <w:p w14:paraId="172148B6" w14:textId="77777777" w:rsidR="00EB63AA" w:rsidRPr="00E969FE" w:rsidRDefault="00EB63AA" w:rsidP="00E969FE">
      <w:pPr>
        <w:widowControl w:val="0"/>
        <w:tabs>
          <w:tab w:val="left" w:pos="567"/>
        </w:tabs>
        <w:rPr>
          <w:b/>
          <w:sz w:val="22"/>
          <w:szCs w:val="22"/>
          <w:lang w:val="lt-LT" w:eastAsia="en-US"/>
        </w:rPr>
      </w:pPr>
    </w:p>
    <w:p w14:paraId="72EF36DF" w14:textId="77777777" w:rsidR="00EB63AA" w:rsidRPr="00E969FE" w:rsidRDefault="00EB63AA" w:rsidP="00E969FE">
      <w:pPr>
        <w:widowControl w:val="0"/>
        <w:tabs>
          <w:tab w:val="left" w:pos="567"/>
        </w:tabs>
        <w:rPr>
          <w:sz w:val="22"/>
          <w:szCs w:val="22"/>
          <w:lang w:val="lt-LT" w:eastAsia="en-US"/>
        </w:rPr>
      </w:pPr>
      <w:r w:rsidRPr="00E969FE">
        <w:rPr>
          <w:sz w:val="22"/>
          <w:szCs w:val="22"/>
          <w:lang w:val="lt-LT" w:eastAsia="en-US"/>
        </w:rPr>
        <w:t>EXP &lt;mm/MMMM&gt;</w:t>
      </w:r>
    </w:p>
    <w:p w14:paraId="5E18F129" w14:textId="77777777" w:rsidR="00EB63AA" w:rsidRPr="00E969FE" w:rsidRDefault="00EB63AA" w:rsidP="00E969FE">
      <w:pPr>
        <w:widowControl w:val="0"/>
        <w:tabs>
          <w:tab w:val="left" w:pos="567"/>
        </w:tabs>
        <w:rPr>
          <w:b/>
          <w:sz w:val="22"/>
          <w:szCs w:val="22"/>
          <w:lang w:val="lt-LT" w:eastAsia="en-US"/>
        </w:rPr>
      </w:pPr>
    </w:p>
    <w:p w14:paraId="7DE89E50" w14:textId="77777777" w:rsidR="00EB63AA" w:rsidRPr="00E969FE" w:rsidRDefault="00EB63AA" w:rsidP="00E969FE">
      <w:pPr>
        <w:widowControl w:val="0"/>
        <w:tabs>
          <w:tab w:val="left" w:pos="567"/>
        </w:tabs>
        <w:rPr>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63AA" w:rsidRPr="00E969FE" w14:paraId="220EA485" w14:textId="77777777" w:rsidTr="00CF5542">
        <w:tc>
          <w:tcPr>
            <w:tcW w:w="9287" w:type="dxa"/>
          </w:tcPr>
          <w:p w14:paraId="600E5CE5" w14:textId="77777777" w:rsidR="00EB63AA" w:rsidRPr="00E969FE" w:rsidRDefault="00EB63AA" w:rsidP="00E969FE">
            <w:pPr>
              <w:widowControl w:val="0"/>
              <w:tabs>
                <w:tab w:val="left" w:pos="567"/>
              </w:tabs>
              <w:rPr>
                <w:b/>
                <w:sz w:val="22"/>
                <w:szCs w:val="22"/>
                <w:lang w:val="lt-LT" w:eastAsia="en-US"/>
              </w:rPr>
            </w:pPr>
            <w:r w:rsidRPr="00E969FE">
              <w:rPr>
                <w:b/>
                <w:sz w:val="22"/>
                <w:szCs w:val="22"/>
                <w:lang w:val="lt-LT" w:eastAsia="en-US"/>
              </w:rPr>
              <w:t>4.</w:t>
            </w:r>
            <w:r w:rsidRPr="00E969FE">
              <w:rPr>
                <w:b/>
                <w:sz w:val="22"/>
                <w:szCs w:val="22"/>
                <w:lang w:val="lt-LT" w:eastAsia="en-US"/>
              </w:rPr>
              <w:tab/>
            </w:r>
            <w:r w:rsidRPr="00E969FE">
              <w:rPr>
                <w:b/>
                <w:caps/>
                <w:sz w:val="22"/>
                <w:szCs w:val="22"/>
                <w:lang w:val="lt-LT" w:eastAsia="en-US"/>
              </w:rPr>
              <w:t>serijos numeris</w:t>
            </w:r>
          </w:p>
        </w:tc>
      </w:tr>
    </w:tbl>
    <w:p w14:paraId="26CA484D" w14:textId="77777777" w:rsidR="00EB63AA" w:rsidRPr="00E969FE" w:rsidRDefault="00EB63AA" w:rsidP="00E969FE">
      <w:pPr>
        <w:widowControl w:val="0"/>
        <w:tabs>
          <w:tab w:val="left" w:pos="567"/>
        </w:tabs>
        <w:rPr>
          <w:sz w:val="22"/>
          <w:szCs w:val="22"/>
          <w:lang w:val="lt-LT" w:eastAsia="en-US"/>
        </w:rPr>
      </w:pPr>
    </w:p>
    <w:p w14:paraId="39447E7A" w14:textId="77777777" w:rsidR="00EC3686" w:rsidRPr="00E969FE" w:rsidRDefault="00EB63AA" w:rsidP="00E969FE">
      <w:pPr>
        <w:widowControl w:val="0"/>
        <w:tabs>
          <w:tab w:val="left" w:pos="567"/>
        </w:tabs>
        <w:rPr>
          <w:sz w:val="22"/>
          <w:szCs w:val="22"/>
          <w:lang w:val="lt-LT" w:eastAsia="en-US"/>
        </w:rPr>
      </w:pPr>
      <w:r w:rsidRPr="00E969FE">
        <w:rPr>
          <w:sz w:val="22"/>
          <w:szCs w:val="22"/>
          <w:lang w:val="lt-LT" w:eastAsia="en-US"/>
        </w:rPr>
        <w:t>Lot</w:t>
      </w:r>
    </w:p>
    <w:p w14:paraId="13B4D342" w14:textId="77777777" w:rsidR="00EB63AA" w:rsidRPr="00E969FE" w:rsidRDefault="00EB63AA" w:rsidP="00E969FE">
      <w:pPr>
        <w:widowControl w:val="0"/>
        <w:tabs>
          <w:tab w:val="left" w:pos="567"/>
        </w:tabs>
        <w:rPr>
          <w:sz w:val="22"/>
          <w:szCs w:val="22"/>
          <w:lang w:val="lt-LT" w:eastAsia="en-US"/>
        </w:rPr>
      </w:pPr>
    </w:p>
    <w:p w14:paraId="1B1942A7" w14:textId="77777777" w:rsidR="00EB63AA" w:rsidRPr="00E969FE" w:rsidRDefault="00EB63AA" w:rsidP="00E969FE">
      <w:pPr>
        <w:widowControl w:val="0"/>
        <w:tabs>
          <w:tab w:val="left" w:pos="567"/>
        </w:tabs>
        <w:rPr>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63AA" w:rsidRPr="00E969FE" w14:paraId="3BB563D4" w14:textId="77777777" w:rsidTr="00CF5542">
        <w:tc>
          <w:tcPr>
            <w:tcW w:w="9287" w:type="dxa"/>
          </w:tcPr>
          <w:p w14:paraId="331EB292" w14:textId="77777777" w:rsidR="00EB63AA" w:rsidRPr="00E969FE" w:rsidRDefault="00EB63AA" w:rsidP="00E969FE">
            <w:pPr>
              <w:widowControl w:val="0"/>
              <w:tabs>
                <w:tab w:val="left" w:pos="567"/>
              </w:tabs>
              <w:rPr>
                <w:b/>
                <w:sz w:val="22"/>
                <w:szCs w:val="22"/>
                <w:lang w:val="lt-LT" w:eastAsia="en-US"/>
              </w:rPr>
            </w:pPr>
            <w:r w:rsidRPr="00E969FE">
              <w:rPr>
                <w:b/>
                <w:sz w:val="22"/>
                <w:szCs w:val="22"/>
                <w:lang w:val="lt-LT" w:eastAsia="en-US"/>
              </w:rPr>
              <w:t>5.</w:t>
            </w:r>
            <w:r w:rsidRPr="00E969FE">
              <w:rPr>
                <w:b/>
                <w:sz w:val="22"/>
                <w:szCs w:val="22"/>
                <w:lang w:val="lt-LT" w:eastAsia="en-US"/>
              </w:rPr>
              <w:tab/>
              <w:t>KITA</w:t>
            </w:r>
          </w:p>
        </w:tc>
      </w:tr>
    </w:tbl>
    <w:p w14:paraId="38C39F39" w14:textId="77777777" w:rsidR="00EB63AA" w:rsidRPr="00E969FE" w:rsidRDefault="00EB63AA" w:rsidP="00E969FE">
      <w:pPr>
        <w:widowControl w:val="0"/>
        <w:tabs>
          <w:tab w:val="left" w:pos="567"/>
        </w:tabs>
        <w:rPr>
          <w:sz w:val="22"/>
          <w:szCs w:val="22"/>
          <w:lang w:val="lt-LT" w:eastAsia="en-US"/>
        </w:rPr>
      </w:pPr>
    </w:p>
    <w:p w14:paraId="43C01411" w14:textId="77777777" w:rsidR="00EB63AA" w:rsidRPr="00E969FE" w:rsidRDefault="00EB63AA" w:rsidP="00D678BE">
      <w:pPr>
        <w:widowControl w:val="0"/>
        <w:tabs>
          <w:tab w:val="left" w:pos="567"/>
        </w:tabs>
        <w:jc w:val="center"/>
        <w:rPr>
          <w:sz w:val="22"/>
          <w:szCs w:val="22"/>
          <w:lang w:val="lt-LT" w:eastAsia="en-US"/>
        </w:rPr>
      </w:pPr>
      <w:r w:rsidRPr="00E969FE">
        <w:rPr>
          <w:sz w:val="22"/>
          <w:szCs w:val="22"/>
          <w:lang w:val="lt-LT" w:eastAsia="en-US"/>
        </w:rPr>
        <w:br w:type="page"/>
      </w:r>
    </w:p>
    <w:p w14:paraId="3ACE9928" w14:textId="77777777" w:rsidR="00EB63AA" w:rsidRPr="00E969FE" w:rsidRDefault="00EB63AA" w:rsidP="00E969FE">
      <w:pPr>
        <w:widowControl w:val="0"/>
        <w:tabs>
          <w:tab w:val="left" w:pos="567"/>
        </w:tabs>
        <w:jc w:val="center"/>
        <w:rPr>
          <w:b/>
          <w:kern w:val="28"/>
          <w:sz w:val="22"/>
          <w:szCs w:val="22"/>
          <w:lang w:val="lt-LT" w:eastAsia="lt-LT"/>
        </w:rPr>
      </w:pPr>
    </w:p>
    <w:p w14:paraId="22D66A3A" w14:textId="77777777" w:rsidR="00EB63AA" w:rsidRPr="00E969FE" w:rsidRDefault="00EB63AA" w:rsidP="00E969FE">
      <w:pPr>
        <w:widowControl w:val="0"/>
        <w:tabs>
          <w:tab w:val="left" w:pos="567"/>
        </w:tabs>
        <w:jc w:val="center"/>
        <w:rPr>
          <w:b/>
          <w:kern w:val="28"/>
          <w:sz w:val="22"/>
          <w:szCs w:val="22"/>
          <w:lang w:val="lt-LT" w:eastAsia="lt-LT"/>
        </w:rPr>
      </w:pPr>
    </w:p>
    <w:p w14:paraId="16B5EC9E" w14:textId="77777777" w:rsidR="00EB63AA" w:rsidRPr="00E969FE" w:rsidRDefault="00EB63AA" w:rsidP="00E969FE">
      <w:pPr>
        <w:widowControl w:val="0"/>
        <w:tabs>
          <w:tab w:val="left" w:pos="567"/>
        </w:tabs>
        <w:jc w:val="center"/>
        <w:rPr>
          <w:b/>
          <w:kern w:val="28"/>
          <w:sz w:val="22"/>
          <w:szCs w:val="22"/>
          <w:lang w:val="lt-LT" w:eastAsia="lt-LT"/>
        </w:rPr>
      </w:pPr>
    </w:p>
    <w:p w14:paraId="5C43300E" w14:textId="77777777" w:rsidR="00EB63AA" w:rsidRPr="00E969FE" w:rsidRDefault="00EB63AA" w:rsidP="00E969FE">
      <w:pPr>
        <w:widowControl w:val="0"/>
        <w:tabs>
          <w:tab w:val="left" w:pos="567"/>
        </w:tabs>
        <w:jc w:val="center"/>
        <w:rPr>
          <w:b/>
          <w:kern w:val="28"/>
          <w:sz w:val="22"/>
          <w:szCs w:val="22"/>
          <w:lang w:val="lt-LT" w:eastAsia="lt-LT"/>
        </w:rPr>
      </w:pPr>
    </w:p>
    <w:p w14:paraId="18976DF1" w14:textId="77777777" w:rsidR="00EB63AA" w:rsidRPr="00E969FE" w:rsidRDefault="00EB63AA" w:rsidP="00E969FE">
      <w:pPr>
        <w:widowControl w:val="0"/>
        <w:tabs>
          <w:tab w:val="left" w:pos="567"/>
        </w:tabs>
        <w:jc w:val="center"/>
        <w:rPr>
          <w:b/>
          <w:kern w:val="28"/>
          <w:sz w:val="22"/>
          <w:szCs w:val="22"/>
          <w:lang w:val="lt-LT" w:eastAsia="lt-LT"/>
        </w:rPr>
      </w:pPr>
    </w:p>
    <w:p w14:paraId="04617CC3" w14:textId="77777777" w:rsidR="00EB63AA" w:rsidRPr="00E969FE" w:rsidRDefault="00EB63AA" w:rsidP="00E969FE">
      <w:pPr>
        <w:widowControl w:val="0"/>
        <w:tabs>
          <w:tab w:val="left" w:pos="567"/>
        </w:tabs>
        <w:jc w:val="center"/>
        <w:rPr>
          <w:b/>
          <w:kern w:val="28"/>
          <w:sz w:val="22"/>
          <w:szCs w:val="22"/>
          <w:lang w:val="lt-LT" w:eastAsia="lt-LT"/>
        </w:rPr>
      </w:pPr>
    </w:p>
    <w:p w14:paraId="2AFBFFE3" w14:textId="77777777" w:rsidR="00EB63AA" w:rsidRPr="00E969FE" w:rsidRDefault="00EB63AA" w:rsidP="00E969FE">
      <w:pPr>
        <w:widowControl w:val="0"/>
        <w:tabs>
          <w:tab w:val="left" w:pos="567"/>
        </w:tabs>
        <w:jc w:val="center"/>
        <w:rPr>
          <w:b/>
          <w:kern w:val="28"/>
          <w:sz w:val="22"/>
          <w:szCs w:val="22"/>
          <w:lang w:val="lt-LT" w:eastAsia="lt-LT"/>
        </w:rPr>
      </w:pPr>
    </w:p>
    <w:p w14:paraId="2094600A" w14:textId="77777777" w:rsidR="00EB63AA" w:rsidRPr="00E969FE" w:rsidRDefault="00EB63AA" w:rsidP="00E969FE">
      <w:pPr>
        <w:widowControl w:val="0"/>
        <w:tabs>
          <w:tab w:val="left" w:pos="567"/>
        </w:tabs>
        <w:jc w:val="center"/>
        <w:rPr>
          <w:b/>
          <w:kern w:val="28"/>
          <w:sz w:val="22"/>
          <w:szCs w:val="22"/>
          <w:lang w:val="lt-LT" w:eastAsia="lt-LT"/>
        </w:rPr>
      </w:pPr>
    </w:p>
    <w:p w14:paraId="7735186D" w14:textId="77777777" w:rsidR="00EB63AA" w:rsidRPr="00E969FE" w:rsidRDefault="00EB63AA" w:rsidP="00E969FE">
      <w:pPr>
        <w:widowControl w:val="0"/>
        <w:tabs>
          <w:tab w:val="left" w:pos="567"/>
        </w:tabs>
        <w:jc w:val="center"/>
        <w:rPr>
          <w:b/>
          <w:kern w:val="28"/>
          <w:sz w:val="22"/>
          <w:szCs w:val="22"/>
          <w:lang w:val="lt-LT" w:eastAsia="lt-LT"/>
        </w:rPr>
      </w:pPr>
    </w:p>
    <w:p w14:paraId="4AF701A9" w14:textId="77777777" w:rsidR="00EB63AA" w:rsidRPr="00E969FE" w:rsidRDefault="00EB63AA" w:rsidP="00E969FE">
      <w:pPr>
        <w:widowControl w:val="0"/>
        <w:tabs>
          <w:tab w:val="left" w:pos="567"/>
        </w:tabs>
        <w:jc w:val="center"/>
        <w:rPr>
          <w:b/>
          <w:kern w:val="28"/>
          <w:sz w:val="22"/>
          <w:szCs w:val="22"/>
          <w:lang w:val="lt-LT" w:eastAsia="lt-LT"/>
        </w:rPr>
      </w:pPr>
    </w:p>
    <w:p w14:paraId="0107982D" w14:textId="77777777" w:rsidR="00EB63AA" w:rsidRPr="00E969FE" w:rsidRDefault="00EB63AA" w:rsidP="00E969FE">
      <w:pPr>
        <w:widowControl w:val="0"/>
        <w:tabs>
          <w:tab w:val="left" w:pos="567"/>
        </w:tabs>
        <w:jc w:val="center"/>
        <w:rPr>
          <w:b/>
          <w:kern w:val="28"/>
          <w:sz w:val="22"/>
          <w:szCs w:val="22"/>
          <w:lang w:val="lt-LT" w:eastAsia="lt-LT"/>
        </w:rPr>
      </w:pPr>
    </w:p>
    <w:p w14:paraId="1B65996B" w14:textId="77777777" w:rsidR="00EB63AA" w:rsidRPr="00E969FE" w:rsidRDefault="00EB63AA" w:rsidP="00E969FE">
      <w:pPr>
        <w:widowControl w:val="0"/>
        <w:tabs>
          <w:tab w:val="left" w:pos="567"/>
        </w:tabs>
        <w:jc w:val="center"/>
        <w:rPr>
          <w:b/>
          <w:kern w:val="28"/>
          <w:sz w:val="22"/>
          <w:szCs w:val="22"/>
          <w:lang w:val="lt-LT" w:eastAsia="lt-LT"/>
        </w:rPr>
      </w:pPr>
    </w:p>
    <w:p w14:paraId="23BB51A6" w14:textId="77777777" w:rsidR="00EB63AA" w:rsidRPr="00E969FE" w:rsidRDefault="00EB63AA" w:rsidP="00E969FE">
      <w:pPr>
        <w:widowControl w:val="0"/>
        <w:tabs>
          <w:tab w:val="left" w:pos="567"/>
        </w:tabs>
        <w:jc w:val="center"/>
        <w:rPr>
          <w:b/>
          <w:kern w:val="28"/>
          <w:sz w:val="22"/>
          <w:szCs w:val="22"/>
          <w:lang w:val="lt-LT" w:eastAsia="lt-LT"/>
        </w:rPr>
      </w:pPr>
    </w:p>
    <w:p w14:paraId="64381FFC" w14:textId="77777777" w:rsidR="00EB63AA" w:rsidRPr="00E969FE" w:rsidRDefault="00EB63AA" w:rsidP="00E969FE">
      <w:pPr>
        <w:widowControl w:val="0"/>
        <w:tabs>
          <w:tab w:val="left" w:pos="567"/>
        </w:tabs>
        <w:jc w:val="center"/>
        <w:rPr>
          <w:b/>
          <w:kern w:val="28"/>
          <w:sz w:val="22"/>
          <w:szCs w:val="22"/>
          <w:lang w:val="lt-LT" w:eastAsia="lt-LT"/>
        </w:rPr>
      </w:pPr>
    </w:p>
    <w:p w14:paraId="58300476" w14:textId="77777777" w:rsidR="00EB63AA" w:rsidRPr="00E969FE" w:rsidRDefault="00EB63AA" w:rsidP="00E969FE">
      <w:pPr>
        <w:widowControl w:val="0"/>
        <w:tabs>
          <w:tab w:val="left" w:pos="567"/>
        </w:tabs>
        <w:jc w:val="center"/>
        <w:rPr>
          <w:b/>
          <w:kern w:val="28"/>
          <w:sz w:val="22"/>
          <w:szCs w:val="22"/>
          <w:lang w:val="lt-LT" w:eastAsia="lt-LT"/>
        </w:rPr>
      </w:pPr>
    </w:p>
    <w:p w14:paraId="45281967" w14:textId="77777777" w:rsidR="00EB63AA" w:rsidRPr="00E969FE" w:rsidRDefault="00EB63AA" w:rsidP="00E969FE">
      <w:pPr>
        <w:widowControl w:val="0"/>
        <w:tabs>
          <w:tab w:val="left" w:pos="567"/>
        </w:tabs>
        <w:jc w:val="center"/>
        <w:rPr>
          <w:b/>
          <w:kern w:val="28"/>
          <w:sz w:val="22"/>
          <w:szCs w:val="22"/>
          <w:lang w:val="lt-LT" w:eastAsia="lt-LT"/>
        </w:rPr>
      </w:pPr>
    </w:p>
    <w:p w14:paraId="2E636BE5" w14:textId="77777777" w:rsidR="00EB63AA" w:rsidRPr="00E969FE" w:rsidRDefault="00EB63AA" w:rsidP="00E969FE">
      <w:pPr>
        <w:widowControl w:val="0"/>
        <w:tabs>
          <w:tab w:val="left" w:pos="567"/>
        </w:tabs>
        <w:jc w:val="center"/>
        <w:rPr>
          <w:b/>
          <w:kern w:val="28"/>
          <w:sz w:val="22"/>
          <w:szCs w:val="22"/>
          <w:lang w:val="lt-LT" w:eastAsia="lt-LT"/>
        </w:rPr>
      </w:pPr>
    </w:p>
    <w:p w14:paraId="372F041D" w14:textId="77777777" w:rsidR="00EB63AA" w:rsidRPr="00E969FE" w:rsidRDefault="00EB63AA" w:rsidP="00E969FE">
      <w:pPr>
        <w:widowControl w:val="0"/>
        <w:tabs>
          <w:tab w:val="left" w:pos="567"/>
        </w:tabs>
        <w:jc w:val="center"/>
        <w:rPr>
          <w:b/>
          <w:kern w:val="28"/>
          <w:sz w:val="22"/>
          <w:szCs w:val="22"/>
          <w:lang w:val="lt-LT" w:eastAsia="lt-LT"/>
        </w:rPr>
      </w:pPr>
    </w:p>
    <w:p w14:paraId="21BD90CC" w14:textId="77777777" w:rsidR="00EB63AA" w:rsidRPr="00E969FE" w:rsidRDefault="00EB63AA" w:rsidP="00E969FE">
      <w:pPr>
        <w:widowControl w:val="0"/>
        <w:tabs>
          <w:tab w:val="left" w:pos="567"/>
        </w:tabs>
        <w:jc w:val="center"/>
        <w:rPr>
          <w:b/>
          <w:kern w:val="28"/>
          <w:sz w:val="22"/>
          <w:szCs w:val="22"/>
          <w:lang w:val="lt-LT" w:eastAsia="lt-LT"/>
        </w:rPr>
      </w:pPr>
    </w:p>
    <w:p w14:paraId="0068A7CC" w14:textId="77777777" w:rsidR="00EB63AA" w:rsidRPr="00E969FE" w:rsidRDefault="00EB63AA" w:rsidP="00E969FE">
      <w:pPr>
        <w:widowControl w:val="0"/>
        <w:tabs>
          <w:tab w:val="left" w:pos="567"/>
        </w:tabs>
        <w:jc w:val="center"/>
        <w:rPr>
          <w:b/>
          <w:kern w:val="28"/>
          <w:sz w:val="22"/>
          <w:szCs w:val="22"/>
          <w:lang w:val="lt-LT" w:eastAsia="lt-LT"/>
        </w:rPr>
      </w:pPr>
    </w:p>
    <w:p w14:paraId="49F9EDBD" w14:textId="77777777" w:rsidR="00EB63AA" w:rsidRPr="00E969FE" w:rsidRDefault="00EB63AA" w:rsidP="00E969FE">
      <w:pPr>
        <w:widowControl w:val="0"/>
        <w:tabs>
          <w:tab w:val="left" w:pos="567"/>
        </w:tabs>
        <w:jc w:val="center"/>
        <w:rPr>
          <w:b/>
          <w:kern w:val="28"/>
          <w:sz w:val="22"/>
          <w:szCs w:val="22"/>
          <w:lang w:val="lt-LT" w:eastAsia="lt-LT"/>
        </w:rPr>
      </w:pPr>
    </w:p>
    <w:p w14:paraId="14224115" w14:textId="77777777" w:rsidR="00EB63AA" w:rsidRPr="00E969FE" w:rsidRDefault="00EB63AA" w:rsidP="00E969FE">
      <w:pPr>
        <w:widowControl w:val="0"/>
        <w:tabs>
          <w:tab w:val="left" w:pos="567"/>
        </w:tabs>
        <w:jc w:val="center"/>
        <w:rPr>
          <w:b/>
          <w:kern w:val="28"/>
          <w:sz w:val="22"/>
          <w:szCs w:val="22"/>
          <w:lang w:val="lt-LT" w:eastAsia="lt-LT"/>
        </w:rPr>
      </w:pPr>
    </w:p>
    <w:p w14:paraId="647A1DFE" w14:textId="77777777" w:rsidR="00EB63AA" w:rsidRPr="00E969FE" w:rsidRDefault="00EB63AA" w:rsidP="00E969FE">
      <w:pPr>
        <w:widowControl w:val="0"/>
        <w:tabs>
          <w:tab w:val="left" w:pos="567"/>
        </w:tabs>
        <w:jc w:val="center"/>
        <w:rPr>
          <w:b/>
          <w:kern w:val="28"/>
          <w:sz w:val="22"/>
          <w:szCs w:val="22"/>
          <w:lang w:val="lt-LT" w:eastAsia="lt-LT"/>
        </w:rPr>
      </w:pPr>
      <w:r w:rsidRPr="00E969FE">
        <w:rPr>
          <w:b/>
          <w:kern w:val="28"/>
          <w:sz w:val="22"/>
          <w:szCs w:val="22"/>
          <w:lang w:val="lt-LT" w:eastAsia="lt-LT"/>
        </w:rPr>
        <w:t>B. PAKUOTĖS LAPELIS</w:t>
      </w:r>
    </w:p>
    <w:p w14:paraId="3BDD8625" w14:textId="77777777" w:rsidR="00EB63AA" w:rsidRPr="00E969FE" w:rsidRDefault="00EB63AA" w:rsidP="00E969FE">
      <w:pPr>
        <w:widowControl w:val="0"/>
        <w:tabs>
          <w:tab w:val="left" w:pos="567"/>
        </w:tabs>
        <w:jc w:val="center"/>
        <w:rPr>
          <w:b/>
          <w:sz w:val="22"/>
          <w:szCs w:val="22"/>
          <w:lang w:val="lt-LT" w:eastAsia="lt-LT"/>
        </w:rPr>
      </w:pPr>
      <w:r w:rsidRPr="00E969FE">
        <w:rPr>
          <w:sz w:val="22"/>
          <w:szCs w:val="22"/>
          <w:lang w:val="lt-LT" w:eastAsia="lt-LT"/>
        </w:rPr>
        <w:br w:type="page"/>
      </w:r>
      <w:r w:rsidRPr="00E969FE">
        <w:rPr>
          <w:b/>
          <w:sz w:val="22"/>
          <w:szCs w:val="22"/>
          <w:lang w:val="lt-LT" w:eastAsia="lt-LT"/>
        </w:rPr>
        <w:lastRenderedPageBreak/>
        <w:t>Pakuotės lapelis: informacija pacientui</w:t>
      </w:r>
    </w:p>
    <w:p w14:paraId="3C701BD3" w14:textId="77777777" w:rsidR="00EB63AA" w:rsidRPr="00E969FE" w:rsidRDefault="00EB63AA" w:rsidP="00E969FE">
      <w:pPr>
        <w:widowControl w:val="0"/>
        <w:tabs>
          <w:tab w:val="left" w:pos="567"/>
        </w:tabs>
        <w:jc w:val="center"/>
        <w:rPr>
          <w:b/>
          <w:sz w:val="22"/>
          <w:szCs w:val="22"/>
          <w:lang w:val="lt-LT" w:eastAsia="lt-LT"/>
        </w:rPr>
      </w:pPr>
    </w:p>
    <w:p w14:paraId="33E83416" w14:textId="39D879F9" w:rsidR="00D678BE" w:rsidRDefault="00152AB9" w:rsidP="00D678BE">
      <w:pPr>
        <w:pStyle w:val="Default"/>
        <w:jc w:val="center"/>
        <w:rPr>
          <w:sz w:val="22"/>
          <w:szCs w:val="22"/>
        </w:rPr>
      </w:pPr>
      <w:r>
        <w:rPr>
          <w:b/>
          <w:bCs/>
          <w:sz w:val="22"/>
          <w:szCs w:val="22"/>
        </w:rPr>
        <w:t xml:space="preserve">Sidarso </w:t>
      </w:r>
      <w:r w:rsidR="009B188E">
        <w:rPr>
          <w:b/>
          <w:bCs/>
          <w:sz w:val="22"/>
          <w:szCs w:val="22"/>
        </w:rPr>
        <w:t>4 </w:t>
      </w:r>
      <w:r w:rsidR="00D678BE">
        <w:rPr>
          <w:b/>
          <w:bCs/>
          <w:sz w:val="22"/>
          <w:szCs w:val="22"/>
        </w:rPr>
        <w:t>mg kietosios kapsulės</w:t>
      </w:r>
    </w:p>
    <w:p w14:paraId="6E22FFF0" w14:textId="40CC2AC3" w:rsidR="00D678BE" w:rsidRDefault="00152AB9" w:rsidP="00D678BE">
      <w:pPr>
        <w:pStyle w:val="Default"/>
        <w:jc w:val="center"/>
        <w:rPr>
          <w:sz w:val="22"/>
          <w:szCs w:val="22"/>
        </w:rPr>
      </w:pPr>
      <w:r>
        <w:rPr>
          <w:b/>
          <w:bCs/>
          <w:sz w:val="22"/>
          <w:szCs w:val="22"/>
        </w:rPr>
        <w:t xml:space="preserve">Sidarso </w:t>
      </w:r>
      <w:r w:rsidR="009B188E">
        <w:rPr>
          <w:b/>
          <w:bCs/>
          <w:sz w:val="22"/>
          <w:szCs w:val="22"/>
        </w:rPr>
        <w:t>8 </w:t>
      </w:r>
      <w:r w:rsidR="00D678BE" w:rsidRPr="002C7D65">
        <w:rPr>
          <w:b/>
          <w:bCs/>
          <w:sz w:val="22"/>
          <w:szCs w:val="22"/>
        </w:rPr>
        <w:t>mg kietosios kapsulės</w:t>
      </w:r>
    </w:p>
    <w:p w14:paraId="4FC1931F" w14:textId="77777777" w:rsidR="00EB63AA" w:rsidRDefault="00CB03D7" w:rsidP="00D678BE">
      <w:pPr>
        <w:widowControl w:val="0"/>
        <w:tabs>
          <w:tab w:val="left" w:pos="567"/>
        </w:tabs>
        <w:jc w:val="center"/>
        <w:rPr>
          <w:sz w:val="22"/>
          <w:szCs w:val="22"/>
        </w:rPr>
      </w:pPr>
      <w:r>
        <w:rPr>
          <w:sz w:val="22"/>
          <w:szCs w:val="22"/>
        </w:rPr>
        <w:t>s</w:t>
      </w:r>
      <w:r w:rsidR="00D678BE">
        <w:rPr>
          <w:sz w:val="22"/>
          <w:szCs w:val="22"/>
        </w:rPr>
        <w:t>ilodozinas</w:t>
      </w:r>
    </w:p>
    <w:p w14:paraId="5035ECB2" w14:textId="77777777" w:rsidR="00D678BE" w:rsidRPr="00E969FE" w:rsidRDefault="00D678BE" w:rsidP="00D678BE">
      <w:pPr>
        <w:widowControl w:val="0"/>
        <w:tabs>
          <w:tab w:val="left" w:pos="567"/>
        </w:tabs>
        <w:jc w:val="center"/>
        <w:rPr>
          <w:sz w:val="22"/>
          <w:szCs w:val="22"/>
          <w:lang w:val="lt-LT" w:eastAsia="lt-LT"/>
        </w:rPr>
      </w:pPr>
    </w:p>
    <w:p w14:paraId="3FC639BD" w14:textId="73915B7F" w:rsidR="00EB63AA" w:rsidRPr="00E969FE" w:rsidRDefault="00EB63AA" w:rsidP="00E969FE">
      <w:pPr>
        <w:widowControl w:val="0"/>
        <w:tabs>
          <w:tab w:val="left" w:pos="567"/>
        </w:tabs>
        <w:rPr>
          <w:b/>
          <w:snapToGrid w:val="0"/>
          <w:sz w:val="22"/>
          <w:szCs w:val="22"/>
          <w:lang w:val="lt-LT" w:eastAsia="en-US"/>
        </w:rPr>
      </w:pPr>
      <w:r w:rsidRPr="00E969FE">
        <w:rPr>
          <w:b/>
          <w:snapToGrid w:val="0"/>
          <w:sz w:val="22"/>
          <w:szCs w:val="22"/>
          <w:lang w:val="lt-LT" w:eastAsia="en-US"/>
        </w:rPr>
        <w:t>Atidžiai perskaitykite visą šį lapelį, prieš pradėdami vartoti vaistą, nes jame pateikiama Jums svarbi informacija.</w:t>
      </w:r>
    </w:p>
    <w:p w14:paraId="32A1CFAB" w14:textId="77777777" w:rsidR="00EC3686" w:rsidRPr="00E969FE" w:rsidRDefault="00EB63AA" w:rsidP="00E969FE">
      <w:pPr>
        <w:widowControl w:val="0"/>
        <w:numPr>
          <w:ilvl w:val="0"/>
          <w:numId w:val="1"/>
        </w:numPr>
        <w:tabs>
          <w:tab w:val="left" w:pos="0"/>
        </w:tabs>
        <w:ind w:left="567" w:hanging="567"/>
        <w:rPr>
          <w:rFonts w:eastAsia="Calibri"/>
          <w:sz w:val="22"/>
          <w:szCs w:val="22"/>
          <w:lang w:val="lt-LT" w:eastAsia="en-US"/>
        </w:rPr>
      </w:pPr>
      <w:r w:rsidRPr="00E969FE">
        <w:rPr>
          <w:rFonts w:eastAsia="Calibri"/>
          <w:sz w:val="22"/>
          <w:szCs w:val="22"/>
          <w:lang w:val="lt-LT" w:eastAsia="en-US"/>
        </w:rPr>
        <w:t>Neišmeskite šio lapelio, nes vėl gali prireikti jį perskaityti.</w:t>
      </w:r>
    </w:p>
    <w:p w14:paraId="04A89BF5" w14:textId="2A6FFD1E" w:rsidR="00EB63AA" w:rsidRPr="00E969FE" w:rsidRDefault="00EB63AA" w:rsidP="009E5034">
      <w:pPr>
        <w:widowControl w:val="0"/>
        <w:numPr>
          <w:ilvl w:val="0"/>
          <w:numId w:val="1"/>
        </w:numPr>
        <w:tabs>
          <w:tab w:val="left" w:pos="0"/>
        </w:tabs>
        <w:ind w:left="567" w:hanging="567"/>
        <w:rPr>
          <w:rFonts w:eastAsia="Calibri"/>
          <w:sz w:val="22"/>
          <w:szCs w:val="22"/>
          <w:lang w:val="lt-LT" w:eastAsia="en-US"/>
        </w:rPr>
      </w:pPr>
      <w:r w:rsidRPr="00E969FE">
        <w:rPr>
          <w:rFonts w:eastAsia="Calibri"/>
          <w:sz w:val="22"/>
          <w:szCs w:val="22"/>
          <w:lang w:val="lt-LT" w:eastAsia="en-US"/>
        </w:rPr>
        <w:t xml:space="preserve">Jeigu </w:t>
      </w:r>
      <w:r w:rsidR="0057328F" w:rsidRPr="0057328F">
        <w:rPr>
          <w:rFonts w:eastAsia="Calibri"/>
          <w:sz w:val="22"/>
          <w:szCs w:val="22"/>
          <w:lang w:val="lt-LT" w:eastAsia="en-US"/>
        </w:rPr>
        <w:t>kiltų daugiau klausimų</w:t>
      </w:r>
      <w:r w:rsidRPr="00E969FE">
        <w:rPr>
          <w:rFonts w:eastAsia="Calibri"/>
          <w:sz w:val="22"/>
          <w:szCs w:val="22"/>
          <w:lang w:val="lt-LT" w:eastAsia="en-US"/>
        </w:rPr>
        <w:t xml:space="preserve">, kreipkitės į </w:t>
      </w:r>
      <w:r w:rsidR="009B188E">
        <w:rPr>
          <w:rFonts w:eastAsia="Calibri"/>
          <w:sz w:val="22"/>
          <w:szCs w:val="22"/>
          <w:lang w:val="lt-LT" w:eastAsia="en-US"/>
        </w:rPr>
        <w:t xml:space="preserve">gydytoją arba </w:t>
      </w:r>
      <w:r w:rsidRPr="00E969FE">
        <w:rPr>
          <w:rFonts w:eastAsia="Calibri"/>
          <w:sz w:val="22"/>
          <w:szCs w:val="22"/>
          <w:lang w:val="lt-LT" w:eastAsia="en-US"/>
        </w:rPr>
        <w:t>vaistininką.</w:t>
      </w:r>
    </w:p>
    <w:p w14:paraId="5373A865" w14:textId="77777777" w:rsidR="00A020F4" w:rsidRPr="000D6A85" w:rsidRDefault="00A020F4" w:rsidP="00A020F4">
      <w:pPr>
        <w:widowControl w:val="0"/>
        <w:numPr>
          <w:ilvl w:val="0"/>
          <w:numId w:val="18"/>
        </w:numPr>
        <w:ind w:left="567" w:hanging="567"/>
        <w:rPr>
          <w:rFonts w:eastAsia="Calibri"/>
          <w:iCs/>
          <w:sz w:val="22"/>
          <w:szCs w:val="22"/>
          <w:lang w:val="lt-LT" w:eastAsia="en-US"/>
        </w:rPr>
      </w:pPr>
      <w:r w:rsidRPr="000D6A85">
        <w:rPr>
          <w:rFonts w:eastAsia="Calibri"/>
          <w:iCs/>
          <w:sz w:val="22"/>
          <w:szCs w:val="22"/>
          <w:lang w:val="lt-LT" w:eastAsia="en-US"/>
        </w:rPr>
        <w:t>Šis vaistas skirtas tik Jums, todėl kitiems žmonėms jo duoti negalima. Vaistas gali jiems pakenkti (net tiems, kurių ligos požymiai yra tokie patys kaip Jūsų).</w:t>
      </w:r>
    </w:p>
    <w:p w14:paraId="171012D8" w14:textId="77777777" w:rsidR="00A020F4" w:rsidRPr="000D6A85" w:rsidRDefault="00A020F4" w:rsidP="00A020F4">
      <w:pPr>
        <w:widowControl w:val="0"/>
        <w:numPr>
          <w:ilvl w:val="0"/>
          <w:numId w:val="18"/>
        </w:numPr>
        <w:ind w:left="567" w:hanging="567"/>
        <w:rPr>
          <w:rFonts w:eastAsia="Calibri"/>
          <w:iCs/>
          <w:sz w:val="22"/>
          <w:szCs w:val="22"/>
          <w:lang w:val="lt-LT" w:eastAsia="en-US"/>
        </w:rPr>
      </w:pPr>
      <w:r w:rsidRPr="000D6A85">
        <w:rPr>
          <w:rFonts w:eastAsia="Calibri"/>
          <w:iCs/>
          <w:sz w:val="22"/>
          <w:szCs w:val="22"/>
          <w:lang w:val="lt-LT" w:eastAsia="en-US"/>
        </w:rPr>
        <w:t>Jeigu pasireiškė šalutinis poveikis (net jeigu jis šiame lapelyje nenurodytas), kreipkitės į gydytoją arba vaistininką. Žr. 4 skyrių.</w:t>
      </w:r>
    </w:p>
    <w:p w14:paraId="5EAFAE60" w14:textId="77777777" w:rsidR="00EB63AA" w:rsidRPr="00E969FE" w:rsidRDefault="00EB63AA" w:rsidP="00E969FE">
      <w:pPr>
        <w:widowControl w:val="0"/>
        <w:tabs>
          <w:tab w:val="left" w:pos="567"/>
        </w:tabs>
        <w:rPr>
          <w:sz w:val="22"/>
          <w:szCs w:val="22"/>
          <w:lang w:val="lt-LT" w:eastAsia="lt-LT"/>
        </w:rPr>
      </w:pPr>
    </w:p>
    <w:p w14:paraId="14C184C6"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Apie ką rašoma šiame lapelyje?</w:t>
      </w:r>
    </w:p>
    <w:p w14:paraId="5F0F68FC" w14:textId="77777777" w:rsidR="00EB63AA" w:rsidRPr="00E969FE" w:rsidRDefault="002C7D65" w:rsidP="00E969FE">
      <w:pPr>
        <w:widowControl w:val="0"/>
        <w:tabs>
          <w:tab w:val="left" w:pos="567"/>
        </w:tabs>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Sidarso</w:t>
      </w:r>
      <w:proofErr w:type="spellEnd"/>
      <w:r w:rsidR="00EB63AA" w:rsidRPr="00E969FE">
        <w:rPr>
          <w:sz w:val="22"/>
          <w:szCs w:val="22"/>
          <w:lang w:val="lt-LT" w:eastAsia="lt-LT"/>
        </w:rPr>
        <w:t xml:space="preserve"> ir kam jis vartojamas</w:t>
      </w:r>
    </w:p>
    <w:p w14:paraId="6D3B6934"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2.</w:t>
      </w:r>
      <w:r w:rsidRPr="00E969FE">
        <w:rPr>
          <w:sz w:val="22"/>
          <w:szCs w:val="22"/>
          <w:lang w:val="lt-LT" w:eastAsia="lt-LT"/>
        </w:rPr>
        <w:tab/>
        <w:t>Ka</w:t>
      </w:r>
      <w:r w:rsidR="002C7D65">
        <w:rPr>
          <w:sz w:val="22"/>
          <w:szCs w:val="22"/>
          <w:lang w:val="lt-LT" w:eastAsia="lt-LT"/>
        </w:rPr>
        <w:t xml:space="preserve">s žinotina prieš vartojant </w:t>
      </w:r>
      <w:proofErr w:type="spellStart"/>
      <w:r w:rsidR="002C7D65">
        <w:rPr>
          <w:sz w:val="22"/>
          <w:szCs w:val="22"/>
          <w:lang w:val="lt-LT" w:eastAsia="lt-LT"/>
        </w:rPr>
        <w:t>Sidarso</w:t>
      </w:r>
      <w:proofErr w:type="spellEnd"/>
    </w:p>
    <w:p w14:paraId="1B3FF20B" w14:textId="77777777" w:rsidR="00EB63AA" w:rsidRPr="00E969FE" w:rsidRDefault="002C7D65" w:rsidP="00E969FE">
      <w:pPr>
        <w:widowControl w:val="0"/>
        <w:tabs>
          <w:tab w:val="left" w:pos="567"/>
        </w:tabs>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Sidarso</w:t>
      </w:r>
      <w:proofErr w:type="spellEnd"/>
    </w:p>
    <w:p w14:paraId="7F355719"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4.</w:t>
      </w:r>
      <w:r w:rsidRPr="00E969FE">
        <w:rPr>
          <w:sz w:val="22"/>
          <w:szCs w:val="22"/>
          <w:lang w:val="lt-LT" w:eastAsia="lt-LT"/>
        </w:rPr>
        <w:tab/>
        <w:t>Galimas šalutinis poveikis</w:t>
      </w:r>
    </w:p>
    <w:p w14:paraId="3C5B68BF" w14:textId="77777777" w:rsidR="00EC3686" w:rsidRPr="00E969FE" w:rsidRDefault="002C7D65" w:rsidP="00E969FE">
      <w:pPr>
        <w:widowControl w:val="0"/>
        <w:tabs>
          <w:tab w:val="left" w:pos="567"/>
        </w:tabs>
        <w:rPr>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Sidarso</w:t>
      </w:r>
      <w:proofErr w:type="spellEnd"/>
    </w:p>
    <w:p w14:paraId="19CE3B3C"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6.</w:t>
      </w:r>
      <w:r w:rsidRPr="00E969FE">
        <w:rPr>
          <w:sz w:val="22"/>
          <w:szCs w:val="22"/>
          <w:lang w:val="lt-LT" w:eastAsia="lt-LT"/>
        </w:rPr>
        <w:tab/>
        <w:t>Pakuotės turinys ir kita informacija</w:t>
      </w:r>
    </w:p>
    <w:p w14:paraId="17C32A17" w14:textId="77777777" w:rsidR="00EB63AA" w:rsidRPr="00E969FE" w:rsidRDefault="00EB63AA" w:rsidP="00E969FE">
      <w:pPr>
        <w:widowControl w:val="0"/>
        <w:tabs>
          <w:tab w:val="left" w:pos="567"/>
        </w:tabs>
        <w:rPr>
          <w:sz w:val="22"/>
          <w:szCs w:val="22"/>
          <w:lang w:val="lt-LT" w:eastAsia="lt-LT"/>
        </w:rPr>
      </w:pPr>
    </w:p>
    <w:p w14:paraId="35327E29" w14:textId="77777777" w:rsidR="00EB63AA" w:rsidRPr="00E969FE" w:rsidRDefault="00EB63AA" w:rsidP="00E969FE">
      <w:pPr>
        <w:widowControl w:val="0"/>
        <w:tabs>
          <w:tab w:val="left" w:pos="567"/>
        </w:tabs>
        <w:rPr>
          <w:sz w:val="22"/>
          <w:szCs w:val="22"/>
          <w:lang w:val="lt-LT" w:eastAsia="lt-LT"/>
        </w:rPr>
      </w:pPr>
    </w:p>
    <w:p w14:paraId="6D1EC182" w14:textId="77777777" w:rsidR="00EB63AA" w:rsidRPr="00E969FE" w:rsidRDefault="00FE244A" w:rsidP="00E969FE">
      <w:pPr>
        <w:widowControl w:val="0"/>
        <w:tabs>
          <w:tab w:val="left" w:pos="567"/>
        </w:tabs>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Silodosin</w:t>
      </w:r>
      <w:proofErr w:type="spellEnd"/>
      <w:r w:rsidR="00EB63AA" w:rsidRPr="00E969FE">
        <w:rPr>
          <w:sz w:val="22"/>
          <w:szCs w:val="22"/>
          <w:lang w:val="lt-LT" w:eastAsia="lt-LT"/>
        </w:rPr>
        <w:t xml:space="preserve"> </w:t>
      </w:r>
      <w:r w:rsidR="00EB63AA" w:rsidRPr="00E969FE">
        <w:rPr>
          <w:b/>
          <w:sz w:val="22"/>
          <w:szCs w:val="22"/>
          <w:lang w:val="lt-LT" w:eastAsia="lt-LT"/>
        </w:rPr>
        <w:t>ir kam jis vartojamas</w:t>
      </w:r>
    </w:p>
    <w:p w14:paraId="4FF29787" w14:textId="77777777" w:rsidR="00EB63AA" w:rsidRPr="00FE244A" w:rsidRDefault="00EB63AA" w:rsidP="00FE244A">
      <w:pPr>
        <w:widowControl w:val="0"/>
        <w:tabs>
          <w:tab w:val="left" w:pos="567"/>
        </w:tabs>
        <w:rPr>
          <w:sz w:val="22"/>
          <w:szCs w:val="22"/>
          <w:lang w:val="lt-LT" w:eastAsia="lt-LT"/>
        </w:rPr>
      </w:pPr>
    </w:p>
    <w:p w14:paraId="28AC0743" w14:textId="77777777" w:rsidR="00FE244A" w:rsidRPr="00892DF7" w:rsidRDefault="00CE5F75" w:rsidP="00FE244A">
      <w:pPr>
        <w:pStyle w:val="Default"/>
        <w:rPr>
          <w:noProof/>
          <w:sz w:val="22"/>
          <w:szCs w:val="22"/>
          <w:lang w:val="lt-LT" w:eastAsia="en-US"/>
        </w:rPr>
      </w:pPr>
      <w:r>
        <w:rPr>
          <w:sz w:val="22"/>
          <w:szCs w:val="22"/>
        </w:rPr>
        <w:t>Sidarso</w:t>
      </w:r>
      <w:r w:rsidR="00FE244A" w:rsidRPr="00FE244A">
        <w:rPr>
          <w:sz w:val="22"/>
          <w:szCs w:val="22"/>
        </w:rPr>
        <w:t xml:space="preserve"> priklauso vadinamųjų </w:t>
      </w:r>
      <w:r w:rsidR="00A020F4" w:rsidRPr="00892DF7">
        <w:rPr>
          <w:noProof/>
          <w:sz w:val="22"/>
          <w:szCs w:val="22"/>
          <w:lang w:val="lt-LT" w:eastAsia="en-US"/>
        </w:rPr>
        <w:t>alfa</w:t>
      </w:r>
      <w:r w:rsidR="00A020F4" w:rsidRPr="00892DF7">
        <w:rPr>
          <w:noProof/>
          <w:sz w:val="22"/>
          <w:szCs w:val="22"/>
          <w:vertAlign w:val="subscript"/>
          <w:lang w:val="lt-LT" w:eastAsia="en-US"/>
        </w:rPr>
        <w:t>1A</w:t>
      </w:r>
      <w:r w:rsidR="00FE244A" w:rsidRPr="00FE244A">
        <w:rPr>
          <w:position w:val="-8"/>
          <w:sz w:val="22"/>
          <w:szCs w:val="22"/>
          <w:vertAlign w:val="subscript"/>
        </w:rPr>
        <w:t xml:space="preserve"> </w:t>
      </w:r>
      <w:r w:rsidR="00FE244A" w:rsidRPr="00FE244A">
        <w:rPr>
          <w:sz w:val="22"/>
          <w:szCs w:val="22"/>
        </w:rPr>
        <w:t>adrenoreceptorius blokuojančių vaistų</w:t>
      </w:r>
      <w:r w:rsidR="00FE244A">
        <w:rPr>
          <w:sz w:val="22"/>
          <w:szCs w:val="22"/>
        </w:rPr>
        <w:t xml:space="preserve"> grupei.</w:t>
      </w:r>
    </w:p>
    <w:p w14:paraId="6A9F5A6C" w14:textId="77777777" w:rsidR="00EB63AA" w:rsidRPr="00FE244A" w:rsidRDefault="00CE5F75" w:rsidP="00FE244A">
      <w:pPr>
        <w:widowControl w:val="0"/>
        <w:tabs>
          <w:tab w:val="left" w:pos="567"/>
        </w:tabs>
        <w:rPr>
          <w:sz w:val="22"/>
          <w:szCs w:val="22"/>
          <w:lang w:val="lt-LT" w:eastAsia="lt-LT"/>
        </w:rPr>
      </w:pPr>
      <w:r>
        <w:rPr>
          <w:sz w:val="22"/>
          <w:szCs w:val="22"/>
        </w:rPr>
        <w:t>Sidarso</w:t>
      </w:r>
      <w:r w:rsidR="00FE244A" w:rsidRPr="00FE244A">
        <w:rPr>
          <w:sz w:val="22"/>
          <w:szCs w:val="22"/>
        </w:rPr>
        <w:t xml:space="preserve"> yra selektyvus prostatos, šlapimo pūslės ir šlaplės receptoriams. Blokuodamas šiuos receptorius, jis skatina šių audinių lygiųjų raumenų atsipalaidavimą. Todėl palengvėja šlapinimasis ir pagerėja simptomai.</w:t>
      </w:r>
    </w:p>
    <w:p w14:paraId="7E5CCD34" w14:textId="77777777" w:rsidR="00EB63AA" w:rsidRDefault="00EB63AA" w:rsidP="00E969FE">
      <w:pPr>
        <w:widowControl w:val="0"/>
        <w:tabs>
          <w:tab w:val="left" w:pos="567"/>
        </w:tabs>
        <w:rPr>
          <w:sz w:val="22"/>
          <w:szCs w:val="22"/>
          <w:lang w:val="lt-LT" w:eastAsia="lt-LT"/>
        </w:rPr>
      </w:pPr>
    </w:p>
    <w:p w14:paraId="49393A47" w14:textId="77777777" w:rsidR="00717C55" w:rsidRDefault="00717C55" w:rsidP="00717C55">
      <w:pPr>
        <w:pStyle w:val="Default"/>
        <w:rPr>
          <w:b/>
          <w:bCs/>
          <w:sz w:val="22"/>
          <w:szCs w:val="22"/>
        </w:rPr>
      </w:pPr>
      <w:r>
        <w:rPr>
          <w:b/>
          <w:bCs/>
          <w:sz w:val="22"/>
          <w:szCs w:val="22"/>
        </w:rPr>
        <w:t xml:space="preserve">Kam </w:t>
      </w:r>
      <w:r w:rsidR="00CE5F75">
        <w:rPr>
          <w:b/>
          <w:bCs/>
          <w:sz w:val="22"/>
          <w:szCs w:val="22"/>
        </w:rPr>
        <w:t>Sidarso</w:t>
      </w:r>
      <w:r>
        <w:rPr>
          <w:b/>
          <w:bCs/>
          <w:sz w:val="22"/>
          <w:szCs w:val="22"/>
        </w:rPr>
        <w:t xml:space="preserve"> vartojamas</w:t>
      </w:r>
    </w:p>
    <w:p w14:paraId="337D8F55" w14:textId="77777777" w:rsidR="00717C55" w:rsidRDefault="00717C55" w:rsidP="00717C55">
      <w:pPr>
        <w:pStyle w:val="Default"/>
        <w:rPr>
          <w:sz w:val="22"/>
          <w:szCs w:val="22"/>
        </w:rPr>
      </w:pPr>
    </w:p>
    <w:p w14:paraId="72F08C0A" w14:textId="77777777" w:rsidR="00717C55" w:rsidRDefault="00CE5F75" w:rsidP="00717C55">
      <w:pPr>
        <w:pStyle w:val="Default"/>
        <w:rPr>
          <w:sz w:val="22"/>
          <w:szCs w:val="22"/>
        </w:rPr>
      </w:pPr>
      <w:r>
        <w:rPr>
          <w:sz w:val="22"/>
          <w:szCs w:val="22"/>
        </w:rPr>
        <w:t>Sidarso</w:t>
      </w:r>
      <w:r w:rsidR="00717C55">
        <w:rPr>
          <w:sz w:val="22"/>
          <w:szCs w:val="22"/>
        </w:rPr>
        <w:t xml:space="preserve"> skiriamas suaugusiems vyrams, dėl gerybinio prostatos padidėjimo (prostatos hiperplazijos) atsiradusių šlapimo išskyrimo simptomų gydymui, pvz.:</w:t>
      </w:r>
    </w:p>
    <w:p w14:paraId="11394582" w14:textId="77777777" w:rsidR="00717C55" w:rsidRDefault="00717C55" w:rsidP="00717C55">
      <w:pPr>
        <w:pStyle w:val="Default"/>
        <w:numPr>
          <w:ilvl w:val="0"/>
          <w:numId w:val="11"/>
        </w:numPr>
        <w:ind w:left="567" w:hanging="567"/>
        <w:rPr>
          <w:sz w:val="22"/>
          <w:szCs w:val="22"/>
        </w:rPr>
      </w:pPr>
      <w:r>
        <w:rPr>
          <w:sz w:val="22"/>
          <w:szCs w:val="22"/>
        </w:rPr>
        <w:t>sunkumo pradedant šlapintis,</w:t>
      </w:r>
    </w:p>
    <w:p w14:paraId="5D2C5907" w14:textId="77777777" w:rsidR="00717C55" w:rsidRDefault="00717C55" w:rsidP="00717C55">
      <w:pPr>
        <w:pStyle w:val="Default"/>
        <w:numPr>
          <w:ilvl w:val="0"/>
          <w:numId w:val="11"/>
        </w:numPr>
        <w:ind w:left="567" w:hanging="567"/>
        <w:rPr>
          <w:sz w:val="22"/>
          <w:szCs w:val="22"/>
        </w:rPr>
      </w:pPr>
      <w:r>
        <w:rPr>
          <w:sz w:val="22"/>
          <w:szCs w:val="22"/>
        </w:rPr>
        <w:t>pojūčio, kad šlapimo pūslė ne visiškai ištuštėjo,</w:t>
      </w:r>
    </w:p>
    <w:p w14:paraId="0960425B" w14:textId="77777777" w:rsidR="00717C55" w:rsidRDefault="00717C55" w:rsidP="00717C55">
      <w:pPr>
        <w:pStyle w:val="Default"/>
        <w:numPr>
          <w:ilvl w:val="0"/>
          <w:numId w:val="11"/>
        </w:numPr>
        <w:ind w:left="567" w:hanging="567"/>
        <w:rPr>
          <w:sz w:val="22"/>
          <w:szCs w:val="22"/>
        </w:rPr>
      </w:pPr>
      <w:r>
        <w:rPr>
          <w:sz w:val="22"/>
          <w:szCs w:val="22"/>
        </w:rPr>
        <w:t>dažnesnio poreikio šlapintis, netgi naktį.</w:t>
      </w:r>
    </w:p>
    <w:p w14:paraId="4CDE443F" w14:textId="77777777" w:rsidR="00717C55" w:rsidRDefault="00717C55" w:rsidP="00E969FE">
      <w:pPr>
        <w:widowControl w:val="0"/>
        <w:tabs>
          <w:tab w:val="left" w:pos="567"/>
        </w:tabs>
        <w:rPr>
          <w:sz w:val="22"/>
          <w:szCs w:val="22"/>
          <w:lang w:val="lt-LT" w:eastAsia="lt-LT"/>
        </w:rPr>
      </w:pPr>
    </w:p>
    <w:p w14:paraId="05ECFEA8" w14:textId="77777777" w:rsidR="00717C55" w:rsidRPr="00E969FE" w:rsidRDefault="00717C55" w:rsidP="00E969FE">
      <w:pPr>
        <w:widowControl w:val="0"/>
        <w:tabs>
          <w:tab w:val="left" w:pos="567"/>
        </w:tabs>
        <w:rPr>
          <w:sz w:val="22"/>
          <w:szCs w:val="22"/>
          <w:lang w:val="lt-LT" w:eastAsia="lt-LT"/>
        </w:rPr>
      </w:pPr>
    </w:p>
    <w:p w14:paraId="6FF2175E" w14:textId="77777777" w:rsidR="00EC3686" w:rsidRPr="00E969FE" w:rsidRDefault="00EB63AA" w:rsidP="00E969FE">
      <w:pPr>
        <w:widowControl w:val="0"/>
        <w:tabs>
          <w:tab w:val="left" w:pos="567"/>
        </w:tabs>
        <w:rPr>
          <w:b/>
          <w:sz w:val="22"/>
          <w:szCs w:val="22"/>
          <w:lang w:val="lt-LT" w:eastAsia="en-US"/>
        </w:rPr>
      </w:pPr>
      <w:r w:rsidRPr="00E969FE">
        <w:rPr>
          <w:b/>
          <w:sz w:val="22"/>
          <w:szCs w:val="22"/>
          <w:lang w:val="lt-LT" w:eastAsia="en-US"/>
        </w:rPr>
        <w:t>2.</w:t>
      </w:r>
      <w:r w:rsidRPr="00E969FE">
        <w:rPr>
          <w:b/>
          <w:sz w:val="22"/>
          <w:szCs w:val="22"/>
          <w:lang w:val="lt-LT" w:eastAsia="en-US"/>
        </w:rPr>
        <w:tab/>
      </w:r>
      <w:r w:rsidR="00FE244A">
        <w:rPr>
          <w:b/>
          <w:sz w:val="22"/>
          <w:szCs w:val="22"/>
          <w:lang w:val="lt-LT" w:eastAsia="lt-LT"/>
        </w:rPr>
        <w:t xml:space="preserve">Kas žinotina prieš vartojant </w:t>
      </w:r>
      <w:proofErr w:type="spellStart"/>
      <w:r w:rsidR="00FE244A">
        <w:rPr>
          <w:b/>
          <w:sz w:val="22"/>
          <w:szCs w:val="22"/>
          <w:lang w:val="lt-LT" w:eastAsia="lt-LT"/>
        </w:rPr>
        <w:t>Silodosin</w:t>
      </w:r>
      <w:proofErr w:type="spellEnd"/>
    </w:p>
    <w:p w14:paraId="35777506" w14:textId="77777777" w:rsidR="00EB63AA" w:rsidRPr="00E969FE" w:rsidRDefault="00EB63AA" w:rsidP="00E969FE">
      <w:pPr>
        <w:widowControl w:val="0"/>
        <w:tabs>
          <w:tab w:val="left" w:pos="567"/>
        </w:tabs>
        <w:rPr>
          <w:sz w:val="22"/>
          <w:szCs w:val="22"/>
          <w:lang w:val="lt-LT" w:eastAsia="lt-LT"/>
        </w:rPr>
      </w:pPr>
    </w:p>
    <w:p w14:paraId="42D13508" w14:textId="77777777" w:rsidR="00EB63AA" w:rsidRPr="00E969FE" w:rsidRDefault="00717C55" w:rsidP="00E969FE">
      <w:pPr>
        <w:widowControl w:val="0"/>
        <w:tabs>
          <w:tab w:val="left" w:pos="567"/>
        </w:tabs>
        <w:rPr>
          <w:b/>
          <w:bCs/>
          <w:sz w:val="22"/>
          <w:szCs w:val="22"/>
          <w:lang w:val="lt-LT" w:eastAsia="lt-LT"/>
        </w:rPr>
      </w:pPr>
      <w:proofErr w:type="spellStart"/>
      <w:r>
        <w:rPr>
          <w:b/>
          <w:sz w:val="22"/>
          <w:szCs w:val="22"/>
          <w:lang w:val="lt-LT" w:eastAsia="en-US"/>
        </w:rPr>
        <w:t>Silodosin</w:t>
      </w:r>
      <w:proofErr w:type="spellEnd"/>
      <w:r w:rsidR="00EB63AA" w:rsidRPr="00E969FE">
        <w:rPr>
          <w:b/>
          <w:caps/>
          <w:sz w:val="22"/>
          <w:szCs w:val="22"/>
          <w:lang w:val="lt-LT" w:eastAsia="en-US"/>
        </w:rPr>
        <w:t xml:space="preserve"> </w:t>
      </w:r>
      <w:r w:rsidR="00EB63AA" w:rsidRPr="00E969FE">
        <w:rPr>
          <w:b/>
          <w:bCs/>
          <w:sz w:val="22"/>
          <w:szCs w:val="22"/>
          <w:lang w:val="lt-LT" w:eastAsia="lt-LT"/>
        </w:rPr>
        <w:t>vartoti negalima:</w:t>
      </w:r>
    </w:p>
    <w:p w14:paraId="6EEC432E" w14:textId="77777777" w:rsidR="00EB63AA" w:rsidRDefault="00717C55" w:rsidP="00717C55">
      <w:pPr>
        <w:widowControl w:val="0"/>
        <w:numPr>
          <w:ilvl w:val="0"/>
          <w:numId w:val="12"/>
        </w:numPr>
        <w:tabs>
          <w:tab w:val="left" w:pos="567"/>
        </w:tabs>
        <w:ind w:left="567" w:hanging="567"/>
        <w:rPr>
          <w:sz w:val="22"/>
          <w:szCs w:val="22"/>
        </w:rPr>
      </w:pPr>
      <w:r>
        <w:rPr>
          <w:sz w:val="22"/>
          <w:szCs w:val="22"/>
        </w:rPr>
        <w:t>jeigu yra alergija silodozinui arba bet kuriai pagalbinei šio vaisto medžiagai (jos išvardytos 6 skyriuje).</w:t>
      </w:r>
    </w:p>
    <w:p w14:paraId="78DA1C4A" w14:textId="77777777" w:rsidR="00717C55" w:rsidRPr="00E969FE" w:rsidRDefault="00717C55" w:rsidP="00717C55">
      <w:pPr>
        <w:widowControl w:val="0"/>
        <w:tabs>
          <w:tab w:val="left" w:pos="567"/>
        </w:tabs>
        <w:rPr>
          <w:sz w:val="22"/>
          <w:szCs w:val="22"/>
          <w:lang w:val="lt-LT" w:eastAsia="lt-LT"/>
        </w:rPr>
      </w:pPr>
    </w:p>
    <w:p w14:paraId="627C4854"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Įspėjimai ir atsargumo priemonės</w:t>
      </w:r>
    </w:p>
    <w:p w14:paraId="54EFABAF" w14:textId="77777777" w:rsidR="00445E8E" w:rsidRPr="00E969FE" w:rsidRDefault="00EB63AA" w:rsidP="00E969FE">
      <w:pPr>
        <w:widowControl w:val="0"/>
        <w:tabs>
          <w:tab w:val="left" w:pos="567"/>
        </w:tabs>
        <w:rPr>
          <w:rFonts w:eastAsia="Calibri"/>
          <w:sz w:val="22"/>
          <w:szCs w:val="22"/>
          <w:lang w:val="lt-LT" w:eastAsia="en-US"/>
        </w:rPr>
      </w:pPr>
      <w:r w:rsidRPr="00E969FE">
        <w:rPr>
          <w:rFonts w:eastAsia="Calibri"/>
          <w:sz w:val="22"/>
          <w:szCs w:val="22"/>
          <w:lang w:val="lt-LT" w:eastAsia="en-US"/>
        </w:rPr>
        <w:t>Pasitarkite su gydytoju arba vaistinink</w:t>
      </w:r>
      <w:r w:rsidR="00445E8E">
        <w:rPr>
          <w:rFonts w:eastAsia="Calibri"/>
          <w:sz w:val="22"/>
          <w:szCs w:val="22"/>
          <w:lang w:val="lt-LT" w:eastAsia="en-US"/>
        </w:rPr>
        <w:t xml:space="preserve">u, prieš pradėdami vartoti </w:t>
      </w:r>
      <w:proofErr w:type="spellStart"/>
      <w:r w:rsidR="00445E8E">
        <w:rPr>
          <w:rFonts w:eastAsia="Calibri"/>
          <w:sz w:val="22"/>
          <w:szCs w:val="22"/>
          <w:lang w:val="lt-LT" w:eastAsia="en-US"/>
        </w:rPr>
        <w:t>Silodosin</w:t>
      </w:r>
      <w:proofErr w:type="spellEnd"/>
      <w:r w:rsidR="00445E8E">
        <w:rPr>
          <w:rFonts w:eastAsia="Calibri"/>
          <w:sz w:val="22"/>
          <w:szCs w:val="22"/>
          <w:lang w:val="lt-LT" w:eastAsia="en-US"/>
        </w:rPr>
        <w:t>.</w:t>
      </w:r>
    </w:p>
    <w:p w14:paraId="099A4B5E" w14:textId="77777777" w:rsidR="00C6305B" w:rsidRDefault="00C6305B" w:rsidP="00C6305B">
      <w:pPr>
        <w:pStyle w:val="Default"/>
      </w:pPr>
    </w:p>
    <w:p w14:paraId="7F4A131C" w14:textId="77777777" w:rsidR="00C6305B" w:rsidRPr="00200A3E" w:rsidRDefault="00C6305B" w:rsidP="00922453">
      <w:pPr>
        <w:pStyle w:val="Default"/>
        <w:numPr>
          <w:ilvl w:val="0"/>
          <w:numId w:val="13"/>
        </w:numPr>
        <w:spacing w:after="240"/>
        <w:ind w:left="567" w:hanging="567"/>
        <w:rPr>
          <w:sz w:val="22"/>
          <w:szCs w:val="22"/>
        </w:rPr>
      </w:pPr>
      <w:r w:rsidRPr="00200A3E">
        <w:rPr>
          <w:sz w:val="22"/>
          <w:szCs w:val="22"/>
        </w:rPr>
        <w:t>Jei Jums bus atliekama akies operacija dėl lęšiuko padrumstėjimo (</w:t>
      </w:r>
      <w:r w:rsidRPr="00200A3E">
        <w:rPr>
          <w:b/>
          <w:bCs/>
          <w:sz w:val="22"/>
          <w:szCs w:val="22"/>
        </w:rPr>
        <w:t>kataraktos operacija</w:t>
      </w:r>
      <w:r w:rsidRPr="00200A3E">
        <w:rPr>
          <w:sz w:val="22"/>
          <w:szCs w:val="22"/>
        </w:rPr>
        <w:t xml:space="preserve">), būtinai nedelsdami </w:t>
      </w:r>
      <w:r w:rsidRPr="00200A3E">
        <w:rPr>
          <w:sz w:val="22"/>
          <w:szCs w:val="22"/>
          <w:u w:val="single"/>
        </w:rPr>
        <w:t>praneškite akių gydytojui</w:t>
      </w:r>
      <w:r w:rsidRPr="00200A3E">
        <w:rPr>
          <w:sz w:val="22"/>
          <w:szCs w:val="22"/>
        </w:rPr>
        <w:t xml:space="preserve">, kad vartojate ar anksčiau vartojote </w:t>
      </w:r>
      <w:r w:rsidR="00CE5F75" w:rsidRPr="00200A3E">
        <w:rPr>
          <w:sz w:val="22"/>
          <w:szCs w:val="22"/>
        </w:rPr>
        <w:t>Sidarso</w:t>
      </w:r>
      <w:r w:rsidRPr="00200A3E">
        <w:rPr>
          <w:sz w:val="22"/>
          <w:szCs w:val="22"/>
        </w:rPr>
        <w:t xml:space="preserve">. Tai reikia padaryti todėl, kad kai kuriems pacientams, kuriems buvo skiriamas šios rūšies vaistas, tokios operacijos metu pasireiškė rainelės (spalvotosios žiedo formos akies dalies) raumenų tonuso sumažėjimas. Specialistas gali imtis atitinkamų atsargumo priemonių, atsižvelgdamas į naudojamus vaistus ir chirurginę techniką. Paklauskite gydytojo, ar kataraktos operacijos atlikimo metu Jums nereikia atidėti ar laikinai nutraukti </w:t>
      </w:r>
      <w:r w:rsidR="00CE5F75" w:rsidRPr="00200A3E">
        <w:rPr>
          <w:sz w:val="22"/>
          <w:szCs w:val="22"/>
        </w:rPr>
        <w:t>Sidarso</w:t>
      </w:r>
      <w:r w:rsidRPr="00200A3E">
        <w:rPr>
          <w:sz w:val="22"/>
          <w:szCs w:val="22"/>
        </w:rPr>
        <w:t xml:space="preserve"> vartojimą.</w:t>
      </w:r>
    </w:p>
    <w:p w14:paraId="57CC21B1" w14:textId="77777777" w:rsidR="00922453" w:rsidRPr="00200A3E" w:rsidRDefault="00922453" w:rsidP="00922453">
      <w:pPr>
        <w:pStyle w:val="Default"/>
        <w:numPr>
          <w:ilvl w:val="0"/>
          <w:numId w:val="13"/>
        </w:numPr>
        <w:ind w:left="567" w:hanging="567"/>
        <w:rPr>
          <w:sz w:val="22"/>
          <w:szCs w:val="22"/>
        </w:rPr>
      </w:pPr>
      <w:r w:rsidRPr="00200A3E">
        <w:rPr>
          <w:sz w:val="22"/>
          <w:szCs w:val="22"/>
        </w:rPr>
        <w:lastRenderedPageBreak/>
        <w:t xml:space="preserve">Jei kada nors po to, kai atsistojote, apalpote ar Jums buvo apsvaigusi galva, prieš pradėdami vartoti </w:t>
      </w:r>
      <w:r w:rsidR="00CE5F75" w:rsidRPr="00200A3E">
        <w:rPr>
          <w:sz w:val="22"/>
          <w:szCs w:val="22"/>
        </w:rPr>
        <w:t>Sidarso</w:t>
      </w:r>
      <w:r w:rsidRPr="00200A3E">
        <w:rPr>
          <w:sz w:val="22"/>
          <w:szCs w:val="22"/>
        </w:rPr>
        <w:t>, apie tai pasakykite gydytojui.</w:t>
      </w:r>
    </w:p>
    <w:p w14:paraId="4D355B57" w14:textId="254E239E" w:rsidR="00922453" w:rsidRPr="00200A3E" w:rsidRDefault="00922453" w:rsidP="00D50943">
      <w:pPr>
        <w:pStyle w:val="Default"/>
        <w:spacing w:after="240"/>
        <w:ind w:left="567"/>
        <w:rPr>
          <w:sz w:val="22"/>
          <w:szCs w:val="22"/>
        </w:rPr>
      </w:pPr>
      <w:r w:rsidRPr="00200A3E">
        <w:rPr>
          <w:sz w:val="22"/>
          <w:szCs w:val="22"/>
        </w:rPr>
        <w:t xml:space="preserve">Vartojant </w:t>
      </w:r>
      <w:r w:rsidR="00CE5F75" w:rsidRPr="00200A3E">
        <w:rPr>
          <w:sz w:val="22"/>
          <w:szCs w:val="22"/>
        </w:rPr>
        <w:t>Sidarso</w:t>
      </w:r>
      <w:r w:rsidRPr="00200A3E">
        <w:rPr>
          <w:sz w:val="22"/>
          <w:szCs w:val="22"/>
        </w:rPr>
        <w:t xml:space="preserve"> ir keičiant kūno padėtį atsistojant gali atsirasti </w:t>
      </w:r>
      <w:r w:rsidRPr="00200A3E">
        <w:rPr>
          <w:b/>
          <w:sz w:val="22"/>
          <w:szCs w:val="22"/>
        </w:rPr>
        <w:t>svaig</w:t>
      </w:r>
      <w:r w:rsidR="00480FA3">
        <w:rPr>
          <w:b/>
          <w:sz w:val="22"/>
          <w:szCs w:val="22"/>
        </w:rPr>
        <w:t>ulys</w:t>
      </w:r>
      <w:r w:rsidRPr="00200A3E">
        <w:rPr>
          <w:sz w:val="22"/>
          <w:szCs w:val="22"/>
        </w:rPr>
        <w:t xml:space="preserve"> arba kartais </w:t>
      </w:r>
      <w:r w:rsidRPr="00200A3E">
        <w:rPr>
          <w:b/>
          <w:sz w:val="22"/>
          <w:szCs w:val="22"/>
        </w:rPr>
        <w:t>alpimas</w:t>
      </w:r>
      <w:r w:rsidRPr="00200A3E">
        <w:rPr>
          <w:sz w:val="22"/>
          <w:szCs w:val="22"/>
        </w:rPr>
        <w:t xml:space="preserve">, ypač tada, kai pradedamas gydymas, arba jei vartojate kitus kraujospūdį mažinančius vaistus. Jei taip atsitiktų, tuoj pat </w:t>
      </w:r>
      <w:r w:rsidRPr="00200A3E">
        <w:rPr>
          <w:sz w:val="22"/>
          <w:szCs w:val="22"/>
          <w:u w:val="single"/>
        </w:rPr>
        <w:t>atsisėskite arba atsigulkite</w:t>
      </w:r>
      <w:r w:rsidRPr="00200A3E">
        <w:rPr>
          <w:sz w:val="22"/>
          <w:szCs w:val="22"/>
        </w:rPr>
        <w:t xml:space="preserve"> ir palaukite kol praeis simptomai bei </w:t>
      </w:r>
      <w:r w:rsidRPr="00200A3E">
        <w:rPr>
          <w:sz w:val="22"/>
          <w:szCs w:val="22"/>
          <w:u w:val="single"/>
        </w:rPr>
        <w:t>kuo greičiau apie tai praneškite gydytojui</w:t>
      </w:r>
      <w:r w:rsidRPr="00200A3E">
        <w:rPr>
          <w:sz w:val="22"/>
          <w:szCs w:val="22"/>
        </w:rPr>
        <w:t xml:space="preserve"> (taip pat žr. skyriuje „Vairavimas ir mechanizmų valdymas“).</w:t>
      </w:r>
    </w:p>
    <w:p w14:paraId="12FE02DB" w14:textId="77777777" w:rsidR="00922453" w:rsidRPr="00200A3E" w:rsidRDefault="00D50943" w:rsidP="00D50943">
      <w:pPr>
        <w:pStyle w:val="Default"/>
        <w:numPr>
          <w:ilvl w:val="0"/>
          <w:numId w:val="13"/>
        </w:numPr>
        <w:spacing w:after="240"/>
        <w:ind w:left="567" w:hanging="567"/>
        <w:rPr>
          <w:sz w:val="22"/>
          <w:szCs w:val="22"/>
        </w:rPr>
      </w:pPr>
      <w:r w:rsidRPr="00200A3E">
        <w:rPr>
          <w:sz w:val="22"/>
          <w:szCs w:val="22"/>
        </w:rPr>
        <w:t xml:space="preserve">Jei </w:t>
      </w:r>
      <w:r w:rsidRPr="00200A3E">
        <w:rPr>
          <w:b/>
          <w:sz w:val="22"/>
          <w:szCs w:val="22"/>
        </w:rPr>
        <w:t>turite rimtų nusiskundimų dėl kepenų,</w:t>
      </w:r>
      <w:r w:rsidRPr="00200A3E">
        <w:rPr>
          <w:sz w:val="22"/>
          <w:szCs w:val="22"/>
        </w:rPr>
        <w:t xml:space="preserve"> </w:t>
      </w:r>
      <w:r w:rsidR="00CE5F75" w:rsidRPr="00200A3E">
        <w:rPr>
          <w:sz w:val="22"/>
          <w:szCs w:val="22"/>
        </w:rPr>
        <w:t>Sidarso</w:t>
      </w:r>
      <w:r w:rsidRPr="00200A3E">
        <w:rPr>
          <w:sz w:val="22"/>
          <w:szCs w:val="22"/>
        </w:rPr>
        <w:t xml:space="preserve"> vartoti negalima, nes esant tokiai būklei jis nebuvo ištirtas.</w:t>
      </w:r>
    </w:p>
    <w:p w14:paraId="35C054C4" w14:textId="77777777" w:rsidR="00927804" w:rsidRPr="00200A3E" w:rsidRDefault="00927804" w:rsidP="00927804">
      <w:pPr>
        <w:pStyle w:val="Default"/>
        <w:numPr>
          <w:ilvl w:val="0"/>
          <w:numId w:val="13"/>
        </w:numPr>
        <w:ind w:left="567" w:hanging="567"/>
        <w:rPr>
          <w:sz w:val="22"/>
          <w:szCs w:val="22"/>
        </w:rPr>
      </w:pPr>
      <w:r w:rsidRPr="00200A3E">
        <w:rPr>
          <w:sz w:val="22"/>
          <w:szCs w:val="22"/>
        </w:rPr>
        <w:t xml:space="preserve">Jei turite </w:t>
      </w:r>
      <w:r w:rsidRPr="00200A3E">
        <w:rPr>
          <w:b/>
          <w:sz w:val="22"/>
          <w:szCs w:val="22"/>
        </w:rPr>
        <w:t>nusiskundimų dėl inkstų</w:t>
      </w:r>
      <w:r w:rsidRPr="00200A3E">
        <w:rPr>
          <w:sz w:val="22"/>
          <w:szCs w:val="22"/>
        </w:rPr>
        <w:t>, pasitarkite su gydytoju.</w:t>
      </w:r>
    </w:p>
    <w:p w14:paraId="2E80A870" w14:textId="77777777" w:rsidR="00927804" w:rsidRPr="00200A3E" w:rsidRDefault="00927804" w:rsidP="00927804">
      <w:pPr>
        <w:pStyle w:val="Default"/>
        <w:ind w:left="567"/>
        <w:rPr>
          <w:sz w:val="22"/>
          <w:szCs w:val="22"/>
        </w:rPr>
      </w:pPr>
      <w:r w:rsidRPr="00200A3E">
        <w:rPr>
          <w:sz w:val="22"/>
          <w:szCs w:val="22"/>
        </w:rPr>
        <w:t xml:space="preserve">Jei sergate vidutinio sunkumo inkstų liga, </w:t>
      </w:r>
      <w:r w:rsidR="00CE5F75" w:rsidRPr="00200A3E">
        <w:rPr>
          <w:sz w:val="22"/>
          <w:szCs w:val="22"/>
        </w:rPr>
        <w:t>Sidarso</w:t>
      </w:r>
      <w:r w:rsidRPr="00200A3E">
        <w:rPr>
          <w:sz w:val="22"/>
          <w:szCs w:val="22"/>
        </w:rPr>
        <w:t xml:space="preserve"> skyrimą gydytojas pradės atsargiai ir galbūt nuo mažesnės dozės (žr. 3 skyriuje „Dozė“).</w:t>
      </w:r>
    </w:p>
    <w:p w14:paraId="18CAA43C" w14:textId="77777777" w:rsidR="0078406E" w:rsidRPr="00200A3E" w:rsidRDefault="00927804" w:rsidP="007B52F4">
      <w:pPr>
        <w:pStyle w:val="Default"/>
        <w:spacing w:after="240"/>
        <w:ind w:left="567"/>
        <w:rPr>
          <w:sz w:val="22"/>
          <w:szCs w:val="22"/>
        </w:rPr>
      </w:pPr>
      <w:r w:rsidRPr="00200A3E">
        <w:rPr>
          <w:sz w:val="22"/>
          <w:szCs w:val="22"/>
        </w:rPr>
        <w:t xml:space="preserve">Jei sergate sunkia inkstų liga, Jums </w:t>
      </w:r>
      <w:r w:rsidR="00CE5F75" w:rsidRPr="00200A3E">
        <w:rPr>
          <w:sz w:val="22"/>
          <w:szCs w:val="22"/>
        </w:rPr>
        <w:t>Sidarso</w:t>
      </w:r>
      <w:r w:rsidRPr="00200A3E">
        <w:rPr>
          <w:sz w:val="22"/>
          <w:szCs w:val="22"/>
        </w:rPr>
        <w:t xml:space="preserve"> vartoti negalima.</w:t>
      </w:r>
    </w:p>
    <w:p w14:paraId="310B5994" w14:textId="77777777" w:rsidR="0078406E" w:rsidRDefault="0078406E" w:rsidP="007B52F4">
      <w:pPr>
        <w:pStyle w:val="Default"/>
        <w:numPr>
          <w:ilvl w:val="0"/>
          <w:numId w:val="13"/>
        </w:numPr>
        <w:spacing w:before="240"/>
        <w:ind w:left="567" w:hanging="567"/>
        <w:rPr>
          <w:sz w:val="22"/>
          <w:szCs w:val="22"/>
        </w:rPr>
      </w:pPr>
      <w:r>
        <w:rPr>
          <w:sz w:val="22"/>
          <w:szCs w:val="22"/>
        </w:rPr>
        <w:t xml:space="preserve">Kadangi gerybinio prostatos padidėjimo ir prostatos vėžio atvejais pasireiškia tokie pat simptomai, prieš skirdamas </w:t>
      </w:r>
      <w:r w:rsidR="00CE5F75">
        <w:rPr>
          <w:sz w:val="22"/>
          <w:szCs w:val="22"/>
        </w:rPr>
        <w:t>Sidarso</w:t>
      </w:r>
      <w:r>
        <w:rPr>
          <w:sz w:val="22"/>
          <w:szCs w:val="22"/>
        </w:rPr>
        <w:t xml:space="preserve"> gydytojas patikrins, ar nesergate prostatos vėžiu. Prostatos vėž</w:t>
      </w:r>
      <w:r w:rsidR="007B52F4">
        <w:rPr>
          <w:sz w:val="22"/>
          <w:szCs w:val="22"/>
        </w:rPr>
        <w:t xml:space="preserve">io </w:t>
      </w:r>
      <w:r w:rsidR="00CE5F75">
        <w:rPr>
          <w:sz w:val="22"/>
          <w:szCs w:val="22"/>
        </w:rPr>
        <w:t>Sidarso</w:t>
      </w:r>
      <w:r w:rsidR="007B52F4">
        <w:rPr>
          <w:sz w:val="22"/>
          <w:szCs w:val="22"/>
        </w:rPr>
        <w:t xml:space="preserve"> negydo.</w:t>
      </w:r>
    </w:p>
    <w:p w14:paraId="1B785D0F" w14:textId="77777777" w:rsidR="007B52F4" w:rsidRDefault="007B52F4" w:rsidP="00200A3E">
      <w:pPr>
        <w:pStyle w:val="Default"/>
        <w:numPr>
          <w:ilvl w:val="0"/>
          <w:numId w:val="13"/>
        </w:numPr>
        <w:spacing w:before="240"/>
        <w:ind w:left="567" w:hanging="567"/>
        <w:rPr>
          <w:sz w:val="22"/>
          <w:szCs w:val="22"/>
        </w:rPr>
      </w:pPr>
      <w:r w:rsidRPr="007B52F4">
        <w:rPr>
          <w:sz w:val="22"/>
          <w:szCs w:val="22"/>
        </w:rPr>
        <w:t xml:space="preserve">Gydantis </w:t>
      </w:r>
      <w:r w:rsidR="00CE5F75">
        <w:rPr>
          <w:sz w:val="22"/>
          <w:szCs w:val="22"/>
        </w:rPr>
        <w:t>Sidarso</w:t>
      </w:r>
      <w:r w:rsidRPr="007B52F4">
        <w:rPr>
          <w:sz w:val="22"/>
          <w:szCs w:val="22"/>
        </w:rPr>
        <w:t xml:space="preserve">, galima nenormali ejakuliacija (gali sumažėti lytinių santykių metu išsiskiriančios sėklos kiekis), tai laikinai gali turėti įtakos vyro vaisingumui. Šis poveikis išnyksta nutraukus </w:t>
      </w:r>
      <w:r w:rsidR="00CE5F75">
        <w:rPr>
          <w:sz w:val="22"/>
          <w:szCs w:val="22"/>
        </w:rPr>
        <w:t>Sidarso</w:t>
      </w:r>
      <w:r w:rsidRPr="007B52F4">
        <w:rPr>
          <w:sz w:val="22"/>
          <w:szCs w:val="22"/>
        </w:rPr>
        <w:t xml:space="preserve"> vartojimą. Jei planuojate turėti vaikų, pasakykite gydytojui.</w:t>
      </w:r>
    </w:p>
    <w:p w14:paraId="7396B734" w14:textId="77777777" w:rsidR="00EB63AA" w:rsidRPr="00E969FE" w:rsidRDefault="00EB63AA" w:rsidP="00E969FE">
      <w:pPr>
        <w:widowControl w:val="0"/>
        <w:tabs>
          <w:tab w:val="left" w:pos="567"/>
        </w:tabs>
        <w:rPr>
          <w:rFonts w:eastAsia="Calibri"/>
          <w:sz w:val="22"/>
          <w:szCs w:val="22"/>
          <w:lang w:val="lt-LT" w:eastAsia="en-US"/>
        </w:rPr>
      </w:pPr>
    </w:p>
    <w:p w14:paraId="77FF2CEA" w14:textId="77777777" w:rsidR="00EB63AA" w:rsidRDefault="00EB63AA" w:rsidP="00E969FE">
      <w:pPr>
        <w:widowControl w:val="0"/>
        <w:tabs>
          <w:tab w:val="left" w:pos="567"/>
        </w:tabs>
        <w:rPr>
          <w:rFonts w:eastAsia="Calibri"/>
          <w:b/>
          <w:bCs/>
          <w:sz w:val="22"/>
          <w:szCs w:val="22"/>
          <w:lang w:val="lt-LT" w:eastAsia="en-US"/>
        </w:rPr>
      </w:pPr>
      <w:r w:rsidRPr="00E969FE">
        <w:rPr>
          <w:rFonts w:eastAsia="Calibri"/>
          <w:b/>
          <w:bCs/>
          <w:sz w:val="22"/>
          <w:szCs w:val="22"/>
          <w:lang w:val="lt-LT" w:eastAsia="en-US"/>
        </w:rPr>
        <w:t>Vaikams ir paaugliams</w:t>
      </w:r>
    </w:p>
    <w:p w14:paraId="136B03EC" w14:textId="77777777" w:rsidR="00EB63AA" w:rsidRDefault="007B52F4" w:rsidP="007B52F4">
      <w:pPr>
        <w:widowControl w:val="0"/>
        <w:tabs>
          <w:tab w:val="left" w:pos="567"/>
        </w:tabs>
        <w:rPr>
          <w:sz w:val="22"/>
          <w:szCs w:val="22"/>
        </w:rPr>
      </w:pPr>
      <w:r>
        <w:rPr>
          <w:sz w:val="22"/>
          <w:szCs w:val="22"/>
        </w:rPr>
        <w:t>Šio vaisto negalima skirti vaikams ir paaugliams, jaunesniems kaip 18 metų, nes šioje amžiaus grupėje aktualių indikacijų vaisto skyrimui nėra.</w:t>
      </w:r>
    </w:p>
    <w:p w14:paraId="0B823267" w14:textId="77777777" w:rsidR="007B52F4" w:rsidRPr="00E969FE" w:rsidRDefault="007B52F4" w:rsidP="007B52F4">
      <w:pPr>
        <w:widowControl w:val="0"/>
        <w:tabs>
          <w:tab w:val="left" w:pos="567"/>
        </w:tabs>
        <w:rPr>
          <w:rFonts w:eastAsia="Calibri"/>
          <w:sz w:val="22"/>
          <w:szCs w:val="22"/>
          <w:lang w:val="lt-LT" w:eastAsia="en-US"/>
        </w:rPr>
      </w:pPr>
    </w:p>
    <w:p w14:paraId="1CD45FB4" w14:textId="77777777" w:rsidR="00EC3686" w:rsidRPr="00E969FE" w:rsidRDefault="007B52F4" w:rsidP="00E969FE">
      <w:pPr>
        <w:widowControl w:val="0"/>
        <w:tabs>
          <w:tab w:val="left" w:pos="567"/>
        </w:tabs>
        <w:rPr>
          <w:b/>
          <w:sz w:val="22"/>
          <w:szCs w:val="22"/>
          <w:lang w:val="lt-LT" w:eastAsia="lt-LT"/>
        </w:rPr>
      </w:pPr>
      <w:r>
        <w:rPr>
          <w:b/>
          <w:sz w:val="22"/>
          <w:szCs w:val="22"/>
          <w:lang w:val="lt-LT" w:eastAsia="lt-LT"/>
        </w:rPr>
        <w:t xml:space="preserve">Kiti vaistai ir </w:t>
      </w:r>
      <w:proofErr w:type="spellStart"/>
      <w:r>
        <w:rPr>
          <w:b/>
          <w:sz w:val="22"/>
          <w:szCs w:val="22"/>
          <w:lang w:val="lt-LT" w:eastAsia="lt-LT"/>
        </w:rPr>
        <w:t>Sidarso</w:t>
      </w:r>
      <w:proofErr w:type="spellEnd"/>
    </w:p>
    <w:p w14:paraId="1A683E68" w14:textId="77777777" w:rsidR="00EB63AA" w:rsidRPr="00E969FE" w:rsidRDefault="007B52F4" w:rsidP="00E969FE">
      <w:pPr>
        <w:widowControl w:val="0"/>
        <w:tabs>
          <w:tab w:val="left" w:pos="567"/>
        </w:tabs>
        <w:rPr>
          <w:sz w:val="22"/>
          <w:szCs w:val="22"/>
          <w:lang w:val="lt-LT" w:eastAsia="lt-LT"/>
        </w:rPr>
      </w:pPr>
      <w:r>
        <w:rPr>
          <w:sz w:val="22"/>
          <w:szCs w:val="22"/>
        </w:rPr>
        <w:t>Jeigu vartojate ar neseniai vartojote kitų vaistų arba dėl to nesate tikri, apie tai pasakykite gydytojui arba vaistininkui.</w:t>
      </w:r>
    </w:p>
    <w:p w14:paraId="2C2ED03C" w14:textId="77777777" w:rsidR="00EB63AA" w:rsidRPr="00E969FE" w:rsidRDefault="00EB63AA" w:rsidP="00E969FE">
      <w:pPr>
        <w:widowControl w:val="0"/>
        <w:tabs>
          <w:tab w:val="left" w:pos="567"/>
        </w:tabs>
        <w:rPr>
          <w:sz w:val="22"/>
          <w:szCs w:val="22"/>
          <w:lang w:val="lt-LT" w:eastAsia="lt-LT"/>
        </w:rPr>
      </w:pPr>
    </w:p>
    <w:p w14:paraId="1AF746F8" w14:textId="77777777" w:rsidR="008C40D6" w:rsidRDefault="008C40D6" w:rsidP="008C40D6">
      <w:pPr>
        <w:pStyle w:val="Default"/>
        <w:rPr>
          <w:sz w:val="22"/>
          <w:szCs w:val="22"/>
        </w:rPr>
      </w:pPr>
      <w:r>
        <w:rPr>
          <w:sz w:val="22"/>
          <w:szCs w:val="22"/>
        </w:rPr>
        <w:t xml:space="preserve">Labai svarbu </w:t>
      </w:r>
      <w:r w:rsidRPr="00691E24">
        <w:rPr>
          <w:sz w:val="22"/>
          <w:szCs w:val="22"/>
          <w:u w:val="single"/>
        </w:rPr>
        <w:t>pranešti gydytojui</w:t>
      </w:r>
      <w:r>
        <w:rPr>
          <w:sz w:val="22"/>
          <w:szCs w:val="22"/>
        </w:rPr>
        <w:t>, jei vartojate:</w:t>
      </w:r>
    </w:p>
    <w:p w14:paraId="1B6A6246" w14:textId="77777777" w:rsidR="008C40D6" w:rsidRDefault="008C40D6" w:rsidP="00691E24">
      <w:pPr>
        <w:pStyle w:val="Default"/>
        <w:numPr>
          <w:ilvl w:val="0"/>
          <w:numId w:val="14"/>
        </w:numPr>
        <w:ind w:left="567" w:hanging="567"/>
        <w:rPr>
          <w:sz w:val="22"/>
          <w:szCs w:val="22"/>
        </w:rPr>
      </w:pPr>
      <w:r>
        <w:rPr>
          <w:b/>
          <w:bCs/>
          <w:sz w:val="22"/>
          <w:szCs w:val="22"/>
        </w:rPr>
        <w:t xml:space="preserve">kraujospūdį mažinančius vaistus </w:t>
      </w:r>
      <w:r>
        <w:rPr>
          <w:sz w:val="22"/>
          <w:szCs w:val="22"/>
        </w:rPr>
        <w:t>(ypač vadinamuosius alfa</w:t>
      </w:r>
      <w:r>
        <w:rPr>
          <w:position w:val="-8"/>
          <w:sz w:val="13"/>
          <w:szCs w:val="13"/>
          <w:vertAlign w:val="subscript"/>
        </w:rPr>
        <w:t xml:space="preserve">1 </w:t>
      </w:r>
      <w:r>
        <w:rPr>
          <w:sz w:val="22"/>
          <w:szCs w:val="22"/>
        </w:rPr>
        <w:t xml:space="preserve">blokatorius, pvz., prazosiną ar doksazosiną), nes vartojant </w:t>
      </w:r>
      <w:r w:rsidR="00CE5F75">
        <w:rPr>
          <w:sz w:val="22"/>
          <w:szCs w:val="22"/>
        </w:rPr>
        <w:t>Sidarso</w:t>
      </w:r>
      <w:r>
        <w:rPr>
          <w:sz w:val="22"/>
          <w:szCs w:val="22"/>
        </w:rPr>
        <w:t xml:space="preserve"> gali padidėti rizika stipriau pasireikšti šių vaistų</w:t>
      </w:r>
      <w:r w:rsidR="00777E16">
        <w:rPr>
          <w:sz w:val="22"/>
          <w:szCs w:val="22"/>
        </w:rPr>
        <w:t xml:space="preserve"> poveikiui.</w:t>
      </w:r>
    </w:p>
    <w:p w14:paraId="5B48EA86" w14:textId="77777777" w:rsidR="008C40D6" w:rsidRDefault="008C40D6" w:rsidP="00691E24">
      <w:pPr>
        <w:pStyle w:val="Default"/>
        <w:numPr>
          <w:ilvl w:val="0"/>
          <w:numId w:val="14"/>
        </w:numPr>
        <w:ind w:left="567" w:hanging="567"/>
        <w:rPr>
          <w:sz w:val="22"/>
          <w:szCs w:val="22"/>
        </w:rPr>
      </w:pPr>
      <w:r>
        <w:rPr>
          <w:b/>
          <w:bCs/>
          <w:sz w:val="22"/>
          <w:szCs w:val="22"/>
        </w:rPr>
        <w:t xml:space="preserve">priešgrybelinius vaistus </w:t>
      </w:r>
      <w:r>
        <w:rPr>
          <w:sz w:val="22"/>
          <w:szCs w:val="22"/>
        </w:rPr>
        <w:t xml:space="preserve">(ketokonazolą arba itrakonazolą), </w:t>
      </w:r>
      <w:r>
        <w:rPr>
          <w:b/>
          <w:bCs/>
          <w:sz w:val="22"/>
          <w:szCs w:val="22"/>
        </w:rPr>
        <w:t xml:space="preserve">vaistus, vartojamus ŽIV-AIDS </w:t>
      </w:r>
      <w:r>
        <w:rPr>
          <w:sz w:val="22"/>
          <w:szCs w:val="22"/>
        </w:rPr>
        <w:t xml:space="preserve">gydymui (pvz., ritonavirą) ar </w:t>
      </w:r>
      <w:r>
        <w:rPr>
          <w:b/>
          <w:bCs/>
          <w:sz w:val="22"/>
          <w:szCs w:val="22"/>
        </w:rPr>
        <w:t xml:space="preserve">vaistus, kurie vartojami po transplantacijų, apsaugant, kad nepasireikštų organų atmetimo reakcija </w:t>
      </w:r>
      <w:r>
        <w:rPr>
          <w:sz w:val="22"/>
          <w:szCs w:val="22"/>
        </w:rPr>
        <w:t>(pvz., ciklosporiną), nes vartojant šiuos vaistus gali padidėti</w:t>
      </w:r>
      <w:r w:rsidR="00777E16">
        <w:rPr>
          <w:sz w:val="22"/>
          <w:szCs w:val="22"/>
        </w:rPr>
        <w:t xml:space="preserve"> </w:t>
      </w:r>
      <w:r w:rsidR="00CE5F75">
        <w:rPr>
          <w:sz w:val="22"/>
          <w:szCs w:val="22"/>
        </w:rPr>
        <w:t>Sidarso</w:t>
      </w:r>
      <w:r w:rsidR="00777E16">
        <w:rPr>
          <w:sz w:val="22"/>
          <w:szCs w:val="22"/>
        </w:rPr>
        <w:t xml:space="preserve"> koncentracija kraujyje.</w:t>
      </w:r>
    </w:p>
    <w:p w14:paraId="175A0161" w14:textId="77777777" w:rsidR="008C40D6" w:rsidRDefault="008C40D6" w:rsidP="00691E24">
      <w:pPr>
        <w:pStyle w:val="Default"/>
        <w:numPr>
          <w:ilvl w:val="0"/>
          <w:numId w:val="16"/>
        </w:numPr>
        <w:ind w:left="567" w:hanging="567"/>
        <w:rPr>
          <w:sz w:val="22"/>
          <w:szCs w:val="22"/>
        </w:rPr>
      </w:pPr>
      <w:r>
        <w:rPr>
          <w:b/>
          <w:bCs/>
          <w:sz w:val="22"/>
          <w:szCs w:val="22"/>
        </w:rPr>
        <w:t xml:space="preserve">erekcijos skatinimui ir palaikymui vartojamus vaistus </w:t>
      </w:r>
      <w:r>
        <w:rPr>
          <w:sz w:val="22"/>
          <w:szCs w:val="22"/>
        </w:rPr>
        <w:t xml:space="preserve">(pvz., sildenafilį ar tadalafilį), nes vartojant kartu su </w:t>
      </w:r>
      <w:r w:rsidR="00CE5F75">
        <w:rPr>
          <w:sz w:val="22"/>
          <w:szCs w:val="22"/>
        </w:rPr>
        <w:t>Sidarso</w:t>
      </w:r>
      <w:r>
        <w:rPr>
          <w:sz w:val="22"/>
          <w:szCs w:val="22"/>
        </w:rPr>
        <w:t xml:space="preserve"> gali šiek tiek sumažėti kraujospūdis; </w:t>
      </w:r>
    </w:p>
    <w:p w14:paraId="72F3B2E3" w14:textId="77777777" w:rsidR="008C40D6" w:rsidRDefault="008C40D6" w:rsidP="00691E24">
      <w:pPr>
        <w:pStyle w:val="Default"/>
        <w:numPr>
          <w:ilvl w:val="0"/>
          <w:numId w:val="16"/>
        </w:numPr>
        <w:ind w:left="567" w:hanging="567"/>
        <w:rPr>
          <w:sz w:val="22"/>
          <w:szCs w:val="22"/>
        </w:rPr>
      </w:pPr>
      <w:r>
        <w:rPr>
          <w:b/>
          <w:bCs/>
          <w:sz w:val="22"/>
          <w:szCs w:val="22"/>
        </w:rPr>
        <w:t xml:space="preserve">vaistus nuo epilepsijos arba rifampiciną </w:t>
      </w:r>
      <w:r>
        <w:rPr>
          <w:sz w:val="22"/>
          <w:szCs w:val="22"/>
        </w:rPr>
        <w:t xml:space="preserve">(vaistą tuberkuliozei gydyti), nes </w:t>
      </w:r>
      <w:r w:rsidR="00CE5F75">
        <w:rPr>
          <w:sz w:val="22"/>
          <w:szCs w:val="22"/>
        </w:rPr>
        <w:t>Sidarso</w:t>
      </w:r>
      <w:r>
        <w:rPr>
          <w:sz w:val="22"/>
          <w:szCs w:val="22"/>
        </w:rPr>
        <w:t xml:space="preserve"> poveikis gali susilpnė</w:t>
      </w:r>
      <w:r w:rsidR="00777E16">
        <w:rPr>
          <w:sz w:val="22"/>
          <w:szCs w:val="22"/>
        </w:rPr>
        <w:t>ti.</w:t>
      </w:r>
    </w:p>
    <w:p w14:paraId="0A22A7B4" w14:textId="77777777" w:rsidR="00EB63AA" w:rsidRPr="00E969FE" w:rsidRDefault="00EB63AA" w:rsidP="00E969FE">
      <w:pPr>
        <w:widowControl w:val="0"/>
        <w:tabs>
          <w:tab w:val="left" w:pos="567"/>
        </w:tabs>
        <w:rPr>
          <w:sz w:val="22"/>
          <w:szCs w:val="22"/>
          <w:lang w:val="lt-LT" w:eastAsia="lt-LT"/>
        </w:rPr>
      </w:pPr>
    </w:p>
    <w:p w14:paraId="6E8853F8" w14:textId="77777777" w:rsidR="00EB63AA" w:rsidRDefault="00EB63AA" w:rsidP="00E969FE">
      <w:pPr>
        <w:widowControl w:val="0"/>
        <w:tabs>
          <w:tab w:val="left" w:pos="567"/>
        </w:tabs>
        <w:rPr>
          <w:b/>
          <w:sz w:val="22"/>
          <w:szCs w:val="22"/>
          <w:lang w:val="lt-LT" w:eastAsia="lt-LT"/>
        </w:rPr>
      </w:pPr>
      <w:r w:rsidRPr="00E969FE">
        <w:rPr>
          <w:b/>
          <w:sz w:val="22"/>
          <w:szCs w:val="22"/>
          <w:lang w:val="lt-LT" w:eastAsia="lt-LT"/>
        </w:rPr>
        <w:t>Nėštumas, žindymo laikotarpis ir vaisingumas</w:t>
      </w:r>
    </w:p>
    <w:p w14:paraId="7F0A380B" w14:textId="77777777" w:rsidR="002F6AFF" w:rsidRPr="00E969FE" w:rsidRDefault="002F6AFF" w:rsidP="00E969FE">
      <w:pPr>
        <w:widowControl w:val="0"/>
        <w:tabs>
          <w:tab w:val="left" w:pos="567"/>
        </w:tabs>
        <w:rPr>
          <w:b/>
          <w:sz w:val="22"/>
          <w:szCs w:val="22"/>
          <w:lang w:val="lt-LT" w:eastAsia="lt-LT"/>
        </w:rPr>
      </w:pPr>
    </w:p>
    <w:p w14:paraId="4614EE04" w14:textId="77777777" w:rsidR="00EB63AA" w:rsidRPr="002F6AFF" w:rsidRDefault="002F6AFF" w:rsidP="00E969FE">
      <w:pPr>
        <w:widowControl w:val="0"/>
        <w:tabs>
          <w:tab w:val="left" w:pos="567"/>
        </w:tabs>
        <w:rPr>
          <w:rFonts w:eastAsia="Calibri"/>
          <w:sz w:val="22"/>
          <w:szCs w:val="22"/>
          <w:u w:val="single"/>
          <w:lang w:val="lt-LT" w:eastAsia="en-US"/>
        </w:rPr>
      </w:pPr>
      <w:r w:rsidRPr="002F6AFF">
        <w:rPr>
          <w:sz w:val="22"/>
          <w:szCs w:val="22"/>
          <w:u w:val="single"/>
          <w:lang w:val="lt-LT" w:eastAsia="lt-LT"/>
        </w:rPr>
        <w:t>Nėštumas ir žindymas</w:t>
      </w:r>
    </w:p>
    <w:p w14:paraId="2BFBD836" w14:textId="77777777" w:rsidR="00EB63AA" w:rsidRDefault="002F6AFF" w:rsidP="00E969FE">
      <w:pPr>
        <w:widowControl w:val="0"/>
        <w:tabs>
          <w:tab w:val="left" w:pos="567"/>
        </w:tabs>
        <w:rPr>
          <w:sz w:val="22"/>
          <w:szCs w:val="22"/>
          <w:lang w:val="lt-LT" w:eastAsia="lt-LT"/>
        </w:rPr>
      </w:pPr>
      <w:r w:rsidRPr="002F6AFF">
        <w:rPr>
          <w:sz w:val="22"/>
          <w:szCs w:val="22"/>
          <w:lang w:val="lt-LT" w:eastAsia="lt-LT"/>
        </w:rPr>
        <w:t>Ka</w:t>
      </w:r>
      <w:r>
        <w:rPr>
          <w:sz w:val="22"/>
          <w:szCs w:val="22"/>
          <w:lang w:val="lt-LT" w:eastAsia="lt-LT"/>
        </w:rPr>
        <w:t xml:space="preserve">dangi </w:t>
      </w:r>
      <w:proofErr w:type="spellStart"/>
      <w:r>
        <w:rPr>
          <w:sz w:val="22"/>
          <w:szCs w:val="22"/>
          <w:lang w:val="lt-LT" w:eastAsia="lt-LT"/>
        </w:rPr>
        <w:t>Sidarso</w:t>
      </w:r>
      <w:proofErr w:type="spellEnd"/>
      <w:r w:rsidRPr="002F6AFF">
        <w:rPr>
          <w:sz w:val="22"/>
          <w:szCs w:val="22"/>
          <w:lang w:val="lt-LT" w:eastAsia="lt-LT"/>
        </w:rPr>
        <w:t xml:space="preserve"> vartojamas vyrams, sergantiems gerybiniu p</w:t>
      </w:r>
      <w:r w:rsidR="00C7580B">
        <w:rPr>
          <w:sz w:val="22"/>
          <w:szCs w:val="22"/>
          <w:lang w:val="lt-LT" w:eastAsia="lt-LT"/>
        </w:rPr>
        <w:t>rostatos padidėjimu, jis negali būti vartojamas</w:t>
      </w:r>
      <w:r w:rsidRPr="002F6AFF">
        <w:rPr>
          <w:sz w:val="22"/>
          <w:szCs w:val="22"/>
          <w:lang w:val="lt-LT" w:eastAsia="lt-LT"/>
        </w:rPr>
        <w:t xml:space="preserve"> moterims.</w:t>
      </w:r>
    </w:p>
    <w:p w14:paraId="77A25167" w14:textId="77777777" w:rsidR="00B25C5E" w:rsidRDefault="00B25C5E" w:rsidP="00E969FE">
      <w:pPr>
        <w:widowControl w:val="0"/>
        <w:tabs>
          <w:tab w:val="left" w:pos="567"/>
        </w:tabs>
        <w:rPr>
          <w:sz w:val="22"/>
          <w:szCs w:val="22"/>
          <w:lang w:val="lt-LT" w:eastAsia="lt-LT"/>
        </w:rPr>
      </w:pPr>
    </w:p>
    <w:p w14:paraId="2919C8B1" w14:textId="77777777" w:rsidR="00B25C5E" w:rsidRDefault="00B25C5E" w:rsidP="00E969FE">
      <w:pPr>
        <w:widowControl w:val="0"/>
        <w:tabs>
          <w:tab w:val="left" w:pos="567"/>
        </w:tabs>
        <w:rPr>
          <w:sz w:val="22"/>
          <w:szCs w:val="22"/>
          <w:u w:val="single"/>
          <w:lang w:val="lt-LT" w:eastAsia="lt-LT"/>
        </w:rPr>
      </w:pPr>
      <w:r w:rsidRPr="00B25C5E">
        <w:rPr>
          <w:sz w:val="22"/>
          <w:szCs w:val="22"/>
          <w:u w:val="single"/>
          <w:lang w:val="lt-LT" w:eastAsia="lt-LT"/>
        </w:rPr>
        <w:t>Vaisingumas</w:t>
      </w:r>
    </w:p>
    <w:p w14:paraId="5D34F3E8" w14:textId="77777777" w:rsidR="00B25C5E" w:rsidRPr="00B25C5E" w:rsidRDefault="00B25C5E" w:rsidP="00E969FE">
      <w:pPr>
        <w:widowControl w:val="0"/>
        <w:tabs>
          <w:tab w:val="left" w:pos="567"/>
        </w:tabs>
        <w:rPr>
          <w:sz w:val="22"/>
          <w:szCs w:val="22"/>
          <w:lang w:val="lt-LT" w:eastAsia="lt-LT"/>
        </w:rPr>
      </w:pPr>
      <w:proofErr w:type="spellStart"/>
      <w:r>
        <w:rPr>
          <w:sz w:val="22"/>
          <w:szCs w:val="22"/>
          <w:lang w:val="lt-LT" w:eastAsia="lt-LT"/>
        </w:rPr>
        <w:t>Sidarso</w:t>
      </w:r>
      <w:proofErr w:type="spellEnd"/>
      <w:r>
        <w:rPr>
          <w:sz w:val="22"/>
          <w:szCs w:val="22"/>
          <w:lang w:val="lt-LT" w:eastAsia="lt-LT"/>
        </w:rPr>
        <w:t xml:space="preserve"> </w:t>
      </w:r>
      <w:r w:rsidRPr="00B25C5E">
        <w:rPr>
          <w:sz w:val="22"/>
          <w:szCs w:val="22"/>
          <w:lang w:val="lt-LT" w:eastAsia="lt-LT"/>
        </w:rPr>
        <w:t>gali sumažinti spermatozoidų kiekį, dėl to laikinai sumažėja gebėjimas tapti tėvu.</w:t>
      </w:r>
    </w:p>
    <w:p w14:paraId="537E01AB" w14:textId="77777777" w:rsidR="002F6AFF" w:rsidRPr="002F6AFF" w:rsidRDefault="002F6AFF" w:rsidP="00E969FE">
      <w:pPr>
        <w:widowControl w:val="0"/>
        <w:tabs>
          <w:tab w:val="left" w:pos="567"/>
        </w:tabs>
        <w:rPr>
          <w:sz w:val="22"/>
          <w:szCs w:val="22"/>
          <w:lang w:val="lt-LT" w:eastAsia="lt-LT"/>
        </w:rPr>
      </w:pPr>
    </w:p>
    <w:p w14:paraId="2412D6AA"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Vairavimas ir mechanizmų valdymas</w:t>
      </w:r>
    </w:p>
    <w:p w14:paraId="01C1ED8F" w14:textId="77777777" w:rsidR="002F6AFF" w:rsidRPr="00E969FE" w:rsidRDefault="002F6AFF" w:rsidP="00E969FE">
      <w:pPr>
        <w:widowControl w:val="0"/>
        <w:tabs>
          <w:tab w:val="left" w:pos="567"/>
        </w:tabs>
        <w:rPr>
          <w:sz w:val="22"/>
          <w:szCs w:val="22"/>
          <w:lang w:val="lt-LT" w:eastAsia="lt-LT"/>
        </w:rPr>
      </w:pPr>
      <w:r>
        <w:rPr>
          <w:sz w:val="22"/>
          <w:szCs w:val="22"/>
        </w:rPr>
        <w:t>Vairuoti ir valdyti mechanizmų negalima, jei jaučiate, kad apalpsite, svaigsta galva ar neaiškiai matote.</w:t>
      </w:r>
    </w:p>
    <w:p w14:paraId="07C34A77" w14:textId="77777777" w:rsidR="00EB63AA" w:rsidRDefault="00EB63AA" w:rsidP="00E969FE">
      <w:pPr>
        <w:widowControl w:val="0"/>
        <w:tabs>
          <w:tab w:val="left" w:pos="567"/>
        </w:tabs>
        <w:rPr>
          <w:sz w:val="22"/>
          <w:szCs w:val="22"/>
          <w:lang w:val="lt-LT" w:eastAsia="lt-LT"/>
        </w:rPr>
      </w:pPr>
    </w:p>
    <w:p w14:paraId="6A0C5D98" w14:textId="77777777" w:rsidR="00B25C5E" w:rsidRPr="00B25C5E" w:rsidRDefault="00B25C5E" w:rsidP="00E969FE">
      <w:pPr>
        <w:widowControl w:val="0"/>
        <w:tabs>
          <w:tab w:val="left" w:pos="567"/>
        </w:tabs>
        <w:rPr>
          <w:b/>
          <w:sz w:val="22"/>
          <w:szCs w:val="22"/>
          <w:lang w:val="lt-LT" w:eastAsia="lt-LT"/>
        </w:rPr>
      </w:pPr>
      <w:proofErr w:type="spellStart"/>
      <w:r w:rsidRPr="00B25C5E">
        <w:rPr>
          <w:b/>
          <w:sz w:val="22"/>
          <w:szCs w:val="22"/>
          <w:lang w:val="lt-LT" w:eastAsia="lt-LT"/>
        </w:rPr>
        <w:lastRenderedPageBreak/>
        <w:t>Sidarso</w:t>
      </w:r>
      <w:proofErr w:type="spellEnd"/>
      <w:r w:rsidRPr="00B25C5E">
        <w:rPr>
          <w:b/>
          <w:sz w:val="22"/>
          <w:szCs w:val="22"/>
          <w:lang w:val="lt-LT" w:eastAsia="lt-LT"/>
        </w:rPr>
        <w:t xml:space="preserve"> sudėtyje yra natrio</w:t>
      </w:r>
    </w:p>
    <w:p w14:paraId="776F810C" w14:textId="41B93552" w:rsidR="00B25C5E" w:rsidRDefault="00B25C5E" w:rsidP="00E969FE">
      <w:pPr>
        <w:widowControl w:val="0"/>
        <w:tabs>
          <w:tab w:val="left" w:pos="567"/>
        </w:tabs>
        <w:rPr>
          <w:sz w:val="22"/>
          <w:szCs w:val="22"/>
          <w:lang w:val="lt-LT" w:eastAsia="lt-LT"/>
        </w:rPr>
      </w:pPr>
      <w:r>
        <w:rPr>
          <w:sz w:val="22"/>
          <w:szCs w:val="22"/>
          <w:lang w:val="lt-LT" w:eastAsia="lt-LT"/>
        </w:rPr>
        <w:t>Šio va</w:t>
      </w:r>
      <w:r w:rsidR="00216EA5">
        <w:rPr>
          <w:sz w:val="22"/>
          <w:szCs w:val="22"/>
          <w:lang w:val="lt-LT" w:eastAsia="lt-LT"/>
        </w:rPr>
        <w:t>isto</w:t>
      </w:r>
      <w:r w:rsidR="0028793C">
        <w:rPr>
          <w:sz w:val="22"/>
          <w:szCs w:val="22"/>
          <w:lang w:val="lt-LT" w:eastAsia="lt-LT"/>
        </w:rPr>
        <w:t xml:space="preserve"> vienoje</w:t>
      </w:r>
      <w:r w:rsidR="00216EA5">
        <w:rPr>
          <w:sz w:val="22"/>
          <w:szCs w:val="22"/>
          <w:lang w:val="lt-LT" w:eastAsia="lt-LT"/>
        </w:rPr>
        <w:t xml:space="preserve"> kapsulėje yra mažiau </w:t>
      </w:r>
      <w:r w:rsidR="009B188E">
        <w:rPr>
          <w:sz w:val="22"/>
          <w:szCs w:val="22"/>
          <w:lang w:val="lt-LT" w:eastAsia="lt-LT"/>
        </w:rPr>
        <w:t xml:space="preserve">kaip </w:t>
      </w:r>
      <w:r w:rsidR="00216EA5">
        <w:rPr>
          <w:sz w:val="22"/>
          <w:szCs w:val="22"/>
          <w:lang w:val="lt-LT" w:eastAsia="lt-LT"/>
        </w:rPr>
        <w:t>1 </w:t>
      </w:r>
      <w:proofErr w:type="spellStart"/>
      <w:r w:rsidR="00216EA5">
        <w:rPr>
          <w:sz w:val="22"/>
          <w:szCs w:val="22"/>
          <w:lang w:val="lt-LT" w:eastAsia="lt-LT"/>
        </w:rPr>
        <w:t>mmol</w:t>
      </w:r>
      <w:proofErr w:type="spellEnd"/>
      <w:r w:rsidR="00216EA5">
        <w:rPr>
          <w:sz w:val="22"/>
          <w:szCs w:val="22"/>
          <w:lang w:val="lt-LT" w:eastAsia="lt-LT"/>
        </w:rPr>
        <w:t xml:space="preserve"> (23 </w:t>
      </w:r>
      <w:r>
        <w:rPr>
          <w:sz w:val="22"/>
          <w:szCs w:val="22"/>
          <w:lang w:val="lt-LT" w:eastAsia="lt-LT"/>
        </w:rPr>
        <w:t xml:space="preserve">mg) natrio, </w:t>
      </w:r>
      <w:proofErr w:type="spellStart"/>
      <w:r>
        <w:rPr>
          <w:sz w:val="22"/>
          <w:szCs w:val="22"/>
          <w:lang w:val="lt-LT" w:eastAsia="lt-LT"/>
        </w:rPr>
        <w:t>t.y</w:t>
      </w:r>
      <w:proofErr w:type="spellEnd"/>
      <w:r>
        <w:rPr>
          <w:sz w:val="22"/>
          <w:szCs w:val="22"/>
          <w:lang w:val="lt-LT" w:eastAsia="lt-LT"/>
        </w:rPr>
        <w:t>. jis beveik neturi reikšmės.</w:t>
      </w:r>
    </w:p>
    <w:p w14:paraId="0BB6AF69" w14:textId="77777777" w:rsidR="00B25C5E" w:rsidRDefault="00B25C5E" w:rsidP="00E969FE">
      <w:pPr>
        <w:widowControl w:val="0"/>
        <w:tabs>
          <w:tab w:val="left" w:pos="567"/>
        </w:tabs>
        <w:rPr>
          <w:sz w:val="22"/>
          <w:szCs w:val="22"/>
          <w:lang w:val="lt-LT" w:eastAsia="lt-LT"/>
        </w:rPr>
      </w:pPr>
    </w:p>
    <w:p w14:paraId="7A7400F8" w14:textId="77777777" w:rsidR="00B25C5E" w:rsidRPr="00E969FE" w:rsidRDefault="00B25C5E" w:rsidP="00E969FE">
      <w:pPr>
        <w:widowControl w:val="0"/>
        <w:tabs>
          <w:tab w:val="left" w:pos="567"/>
        </w:tabs>
        <w:rPr>
          <w:sz w:val="22"/>
          <w:szCs w:val="22"/>
          <w:lang w:val="lt-LT" w:eastAsia="lt-LT"/>
        </w:rPr>
      </w:pPr>
    </w:p>
    <w:p w14:paraId="4F562247" w14:textId="77777777" w:rsidR="00EC3686" w:rsidRPr="00E969FE" w:rsidRDefault="00677DA4" w:rsidP="00E969FE">
      <w:pPr>
        <w:widowControl w:val="0"/>
        <w:tabs>
          <w:tab w:val="left" w:pos="567"/>
        </w:tabs>
        <w:rPr>
          <w:b/>
          <w:sz w:val="22"/>
          <w:szCs w:val="22"/>
          <w:lang w:val="lt-LT" w:eastAsia="en-US"/>
        </w:rPr>
      </w:pPr>
      <w:r>
        <w:rPr>
          <w:b/>
          <w:sz w:val="22"/>
          <w:szCs w:val="22"/>
          <w:lang w:val="lt-LT" w:eastAsia="en-US"/>
        </w:rPr>
        <w:t>3.</w:t>
      </w:r>
      <w:r>
        <w:rPr>
          <w:b/>
          <w:sz w:val="22"/>
          <w:szCs w:val="22"/>
          <w:lang w:val="lt-LT" w:eastAsia="en-US"/>
        </w:rPr>
        <w:tab/>
        <w:t xml:space="preserve">Kaip vartoti </w:t>
      </w:r>
      <w:proofErr w:type="spellStart"/>
      <w:r>
        <w:rPr>
          <w:b/>
          <w:sz w:val="22"/>
          <w:szCs w:val="22"/>
          <w:lang w:val="lt-LT" w:eastAsia="en-US"/>
        </w:rPr>
        <w:t>Sidarso</w:t>
      </w:r>
      <w:proofErr w:type="spellEnd"/>
    </w:p>
    <w:p w14:paraId="366DE51F" w14:textId="77777777" w:rsidR="00EB63AA" w:rsidRPr="00E969FE" w:rsidRDefault="00EB63AA" w:rsidP="00E969FE">
      <w:pPr>
        <w:widowControl w:val="0"/>
        <w:tabs>
          <w:tab w:val="left" w:pos="567"/>
        </w:tabs>
        <w:rPr>
          <w:sz w:val="22"/>
          <w:szCs w:val="22"/>
          <w:lang w:val="lt-LT" w:eastAsia="lt-LT"/>
        </w:rPr>
      </w:pPr>
    </w:p>
    <w:p w14:paraId="30FB9C3F" w14:textId="77777777" w:rsidR="00EB63AA" w:rsidRPr="00E969FE" w:rsidRDefault="00EB63AA" w:rsidP="00E969FE">
      <w:pPr>
        <w:widowControl w:val="0"/>
        <w:tabs>
          <w:tab w:val="left" w:pos="567"/>
        </w:tabs>
        <w:rPr>
          <w:rFonts w:eastAsia="Calibri"/>
          <w:sz w:val="22"/>
          <w:szCs w:val="22"/>
          <w:lang w:val="lt-LT" w:eastAsia="en-US"/>
        </w:rPr>
      </w:pPr>
      <w:r w:rsidRPr="00E969FE">
        <w:rPr>
          <w:rFonts w:eastAsia="Calibri"/>
          <w:sz w:val="22"/>
          <w:szCs w:val="22"/>
          <w:lang w:val="lt-LT" w:eastAsia="en-US"/>
        </w:rPr>
        <w:t>Visada vartokite šį vaistą tiksliai kaip aprašyta šiame lapelyje arba kaip nurodė gydytojas arba vaistininkas. Jei abejojate, kreipkitės į gydytoją arba vaistininką.</w:t>
      </w:r>
    </w:p>
    <w:p w14:paraId="3FA5E964" w14:textId="77777777" w:rsidR="00EB63AA" w:rsidRPr="00E969FE" w:rsidRDefault="00EB63AA" w:rsidP="00E969FE">
      <w:pPr>
        <w:widowControl w:val="0"/>
        <w:tabs>
          <w:tab w:val="left" w:pos="567"/>
        </w:tabs>
        <w:rPr>
          <w:rFonts w:eastAsia="Calibri"/>
          <w:sz w:val="22"/>
          <w:szCs w:val="22"/>
          <w:lang w:val="lt-LT" w:eastAsia="en-US"/>
        </w:rPr>
      </w:pPr>
    </w:p>
    <w:p w14:paraId="5AF76643" w14:textId="77777777" w:rsidR="00677DA4" w:rsidRDefault="00677DA4" w:rsidP="00677DA4">
      <w:pPr>
        <w:pStyle w:val="Default"/>
        <w:rPr>
          <w:sz w:val="22"/>
          <w:szCs w:val="22"/>
        </w:rPr>
      </w:pPr>
      <w:r>
        <w:rPr>
          <w:sz w:val="22"/>
          <w:szCs w:val="22"/>
        </w:rPr>
        <w:t xml:space="preserve">Rekomenduojama dozė yra viena </w:t>
      </w:r>
      <w:r w:rsidR="00CE5F75">
        <w:rPr>
          <w:sz w:val="22"/>
          <w:szCs w:val="22"/>
        </w:rPr>
        <w:t>Sidarso</w:t>
      </w:r>
      <w:r>
        <w:rPr>
          <w:sz w:val="22"/>
          <w:szCs w:val="22"/>
        </w:rPr>
        <w:t xml:space="preserve"> 8 mg kapsulė per parą, vartojama per burną.</w:t>
      </w:r>
    </w:p>
    <w:p w14:paraId="601AF660" w14:textId="77777777" w:rsidR="00677DA4" w:rsidRDefault="00677DA4" w:rsidP="00677DA4">
      <w:pPr>
        <w:pStyle w:val="Default"/>
        <w:rPr>
          <w:sz w:val="22"/>
          <w:szCs w:val="22"/>
        </w:rPr>
      </w:pPr>
    </w:p>
    <w:p w14:paraId="056A9925" w14:textId="77777777" w:rsidR="00677DA4" w:rsidRDefault="00677DA4" w:rsidP="00677DA4">
      <w:pPr>
        <w:pStyle w:val="Default"/>
        <w:rPr>
          <w:sz w:val="22"/>
          <w:szCs w:val="22"/>
        </w:rPr>
      </w:pPr>
      <w:r>
        <w:rPr>
          <w:sz w:val="22"/>
          <w:szCs w:val="22"/>
        </w:rPr>
        <w:t>Kapsulę visada vartokite valgio metu, geriau – tuo pačiu dienos metu. Kapsulės nelaužykite ir nekramtykite, bet nurykite visą, geriau – užsigerdami stikline vandens.</w:t>
      </w:r>
    </w:p>
    <w:p w14:paraId="6581D2DE" w14:textId="77777777" w:rsidR="00677DA4" w:rsidRDefault="00677DA4" w:rsidP="00677DA4">
      <w:pPr>
        <w:pStyle w:val="Default"/>
        <w:rPr>
          <w:sz w:val="22"/>
          <w:szCs w:val="22"/>
        </w:rPr>
      </w:pPr>
    </w:p>
    <w:p w14:paraId="408371DB" w14:textId="77777777" w:rsidR="00677DA4" w:rsidRPr="00677DA4" w:rsidRDefault="00677DA4" w:rsidP="00677DA4">
      <w:pPr>
        <w:pStyle w:val="Default"/>
        <w:rPr>
          <w:sz w:val="22"/>
          <w:szCs w:val="22"/>
          <w:u w:val="single"/>
        </w:rPr>
      </w:pPr>
      <w:r w:rsidRPr="00677DA4">
        <w:rPr>
          <w:sz w:val="22"/>
          <w:szCs w:val="22"/>
          <w:u w:val="single"/>
        </w:rPr>
        <w:t>Pacientai, kuriems pasireiškia inkstų funkcijos sutrikimai</w:t>
      </w:r>
    </w:p>
    <w:p w14:paraId="0DB3A4EB" w14:textId="77777777" w:rsidR="00EB63AA" w:rsidRPr="00E969FE" w:rsidRDefault="00677DA4" w:rsidP="00677DA4">
      <w:pPr>
        <w:widowControl w:val="0"/>
        <w:tabs>
          <w:tab w:val="left" w:pos="567"/>
        </w:tabs>
        <w:rPr>
          <w:rFonts w:eastAsia="Calibri"/>
          <w:spacing w:val="-5"/>
          <w:sz w:val="22"/>
          <w:szCs w:val="22"/>
          <w:lang w:val="lt-LT" w:eastAsia="en-US"/>
        </w:rPr>
      </w:pPr>
      <w:r>
        <w:rPr>
          <w:sz w:val="22"/>
          <w:szCs w:val="22"/>
        </w:rPr>
        <w:t xml:space="preserve">Jei inkstų funkcijos sutrikimas yra vidutinio sunkumo, gydytojas gali paskirti kitokią dozę. Šiam tikslui yra skirtos </w:t>
      </w:r>
      <w:r w:rsidR="00CE5F75">
        <w:rPr>
          <w:sz w:val="22"/>
          <w:szCs w:val="22"/>
        </w:rPr>
        <w:t>Sidarso</w:t>
      </w:r>
      <w:r>
        <w:rPr>
          <w:sz w:val="22"/>
          <w:szCs w:val="22"/>
        </w:rPr>
        <w:t xml:space="preserve"> 4 mg kapsulės.</w:t>
      </w:r>
    </w:p>
    <w:p w14:paraId="3FCA945A" w14:textId="77777777" w:rsidR="00EB63AA" w:rsidRPr="00E969FE" w:rsidRDefault="00EB63AA" w:rsidP="00E969FE">
      <w:pPr>
        <w:widowControl w:val="0"/>
        <w:tabs>
          <w:tab w:val="left" w:pos="567"/>
        </w:tabs>
        <w:rPr>
          <w:b/>
          <w:sz w:val="22"/>
          <w:szCs w:val="22"/>
          <w:lang w:val="lt-LT" w:eastAsia="lt-LT"/>
        </w:rPr>
      </w:pPr>
    </w:p>
    <w:p w14:paraId="59AA1763"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Ką da</w:t>
      </w:r>
      <w:r w:rsidR="00D90F9F">
        <w:rPr>
          <w:b/>
          <w:sz w:val="22"/>
          <w:szCs w:val="22"/>
          <w:lang w:val="lt-LT" w:eastAsia="lt-LT"/>
        </w:rPr>
        <w:t xml:space="preserve">ryti pavartojus per didelę </w:t>
      </w:r>
      <w:proofErr w:type="spellStart"/>
      <w:r w:rsidR="00D90F9F">
        <w:rPr>
          <w:b/>
          <w:sz w:val="22"/>
          <w:szCs w:val="22"/>
          <w:lang w:val="lt-LT" w:eastAsia="lt-LT"/>
        </w:rPr>
        <w:t>Sidarso</w:t>
      </w:r>
      <w:proofErr w:type="spellEnd"/>
      <w:r w:rsidRPr="00E969FE">
        <w:rPr>
          <w:b/>
          <w:sz w:val="22"/>
          <w:szCs w:val="22"/>
          <w:lang w:val="lt-LT" w:eastAsia="lt-LT"/>
        </w:rPr>
        <w:t xml:space="preserve"> dozę?</w:t>
      </w:r>
    </w:p>
    <w:p w14:paraId="6D5010DF" w14:textId="11013AC8" w:rsidR="00EB63AA" w:rsidRDefault="00EB63AA" w:rsidP="00D90F9F">
      <w:pPr>
        <w:widowControl w:val="0"/>
        <w:tabs>
          <w:tab w:val="left" w:pos="567"/>
        </w:tabs>
        <w:rPr>
          <w:sz w:val="22"/>
          <w:szCs w:val="22"/>
        </w:rPr>
      </w:pPr>
    </w:p>
    <w:p w14:paraId="33A42809" w14:textId="77777777" w:rsidR="00EF1434" w:rsidRDefault="00EF1434" w:rsidP="00E969FE">
      <w:pPr>
        <w:widowControl w:val="0"/>
        <w:tabs>
          <w:tab w:val="left" w:pos="567"/>
        </w:tabs>
        <w:rPr>
          <w:sz w:val="22"/>
          <w:szCs w:val="22"/>
        </w:rPr>
      </w:pPr>
      <w:r>
        <w:rPr>
          <w:sz w:val="22"/>
          <w:szCs w:val="22"/>
        </w:rPr>
        <w:t>Jei pavartojote daugiau kaip vieną kapsulę, kuo greičiau praneškite gydytojui. Jei Jums svaigsta galva ar darosi silpna, skubiai apie tai praneškite gydytojui.</w:t>
      </w:r>
    </w:p>
    <w:p w14:paraId="3BA09FD6" w14:textId="77777777" w:rsidR="00D90F9F" w:rsidRDefault="00D90F9F" w:rsidP="00E969FE">
      <w:pPr>
        <w:widowControl w:val="0"/>
        <w:tabs>
          <w:tab w:val="left" w:pos="567"/>
        </w:tabs>
        <w:rPr>
          <w:b/>
          <w:sz w:val="22"/>
          <w:szCs w:val="22"/>
          <w:lang w:val="lt-LT" w:eastAsia="lt-LT"/>
        </w:rPr>
      </w:pPr>
    </w:p>
    <w:p w14:paraId="1C20A1EC"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Pamiršus pa</w:t>
      </w:r>
      <w:r w:rsidR="00D90F9F">
        <w:rPr>
          <w:b/>
          <w:sz w:val="22"/>
          <w:szCs w:val="22"/>
          <w:lang w:val="lt-LT" w:eastAsia="lt-LT"/>
        </w:rPr>
        <w:t xml:space="preserve">vartoti </w:t>
      </w:r>
      <w:proofErr w:type="spellStart"/>
      <w:r w:rsidR="00D90F9F">
        <w:rPr>
          <w:b/>
          <w:sz w:val="22"/>
          <w:szCs w:val="22"/>
          <w:lang w:val="lt-LT" w:eastAsia="lt-LT"/>
        </w:rPr>
        <w:t>Sidarso</w:t>
      </w:r>
      <w:proofErr w:type="spellEnd"/>
    </w:p>
    <w:p w14:paraId="2AF091A9" w14:textId="77777777" w:rsidR="00EB63AA" w:rsidRPr="00E969FE" w:rsidRDefault="00EB63AA" w:rsidP="00E969FE">
      <w:pPr>
        <w:widowControl w:val="0"/>
        <w:tabs>
          <w:tab w:val="left" w:pos="567"/>
        </w:tabs>
        <w:rPr>
          <w:rFonts w:eastAsia="Calibri"/>
          <w:sz w:val="22"/>
          <w:szCs w:val="22"/>
          <w:lang w:val="lt-LT" w:eastAsia="en-US"/>
        </w:rPr>
      </w:pPr>
      <w:r w:rsidRPr="00E969FE">
        <w:rPr>
          <w:rFonts w:eastAsia="Calibri"/>
          <w:sz w:val="22"/>
          <w:szCs w:val="22"/>
          <w:lang w:val="lt-LT" w:eastAsia="en-US"/>
        </w:rPr>
        <w:t>Jeigu praleidote dozę, palaukite, kol ateis laikas gerti kitą dozę, ir toliau vaisto vartokite įprastai.</w:t>
      </w:r>
    </w:p>
    <w:p w14:paraId="6A10B956" w14:textId="77777777" w:rsidR="00EB63AA" w:rsidRPr="00E969FE" w:rsidRDefault="00EB63AA" w:rsidP="00E969FE">
      <w:pPr>
        <w:widowControl w:val="0"/>
        <w:tabs>
          <w:tab w:val="left" w:pos="567"/>
        </w:tabs>
        <w:rPr>
          <w:rFonts w:eastAsia="Calibri"/>
          <w:sz w:val="22"/>
          <w:szCs w:val="22"/>
          <w:lang w:val="lt-LT" w:eastAsia="en-US"/>
        </w:rPr>
      </w:pPr>
      <w:r w:rsidRPr="00E969FE">
        <w:rPr>
          <w:rFonts w:eastAsia="Calibri"/>
          <w:sz w:val="22"/>
          <w:szCs w:val="22"/>
          <w:lang w:val="lt-LT" w:eastAsia="en-US"/>
        </w:rPr>
        <w:t>Negalima vartoti dvigubos dozės norint kompensuoti praleistą tabletę.</w:t>
      </w:r>
    </w:p>
    <w:p w14:paraId="1EA31A3F" w14:textId="77777777" w:rsidR="00EB63AA" w:rsidRPr="00E969FE" w:rsidRDefault="00EB63AA" w:rsidP="00E969FE">
      <w:pPr>
        <w:widowControl w:val="0"/>
        <w:tabs>
          <w:tab w:val="left" w:pos="567"/>
        </w:tabs>
        <w:rPr>
          <w:sz w:val="22"/>
          <w:szCs w:val="22"/>
          <w:lang w:val="lt-LT" w:eastAsia="lt-LT"/>
        </w:rPr>
      </w:pPr>
    </w:p>
    <w:p w14:paraId="72329BFB" w14:textId="77777777" w:rsidR="00EB63AA" w:rsidRPr="00E969FE" w:rsidRDefault="00E32E42" w:rsidP="00E969FE">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 xml:space="preserve">Nustojus vartoti </w:t>
      </w:r>
      <w:proofErr w:type="spellStart"/>
      <w:r>
        <w:rPr>
          <w:b/>
          <w:bCs/>
          <w:snapToGrid w:val="0"/>
          <w:sz w:val="22"/>
          <w:szCs w:val="22"/>
          <w:lang w:val="lt-LT" w:eastAsia="x-none"/>
        </w:rPr>
        <w:t>Sidarso</w:t>
      </w:r>
      <w:proofErr w:type="spellEnd"/>
    </w:p>
    <w:p w14:paraId="1A96D5C3" w14:textId="77777777" w:rsidR="00EB63AA" w:rsidRPr="00E969FE" w:rsidRDefault="00E32E42" w:rsidP="00E32E42">
      <w:pPr>
        <w:widowControl w:val="0"/>
        <w:tabs>
          <w:tab w:val="left" w:pos="567"/>
        </w:tabs>
        <w:rPr>
          <w:sz w:val="22"/>
          <w:szCs w:val="22"/>
          <w:lang w:val="lt-LT" w:eastAsia="lt-LT"/>
        </w:rPr>
      </w:pPr>
      <w:r>
        <w:rPr>
          <w:sz w:val="22"/>
          <w:szCs w:val="22"/>
        </w:rPr>
        <w:t>Nutraukus gydymą simptomai gali vėl atsirasti.</w:t>
      </w:r>
    </w:p>
    <w:p w14:paraId="27934AC5" w14:textId="77777777" w:rsidR="00E32E42" w:rsidRDefault="00E32E42" w:rsidP="00E969FE">
      <w:pPr>
        <w:widowControl w:val="0"/>
        <w:tabs>
          <w:tab w:val="left" w:pos="567"/>
        </w:tabs>
        <w:rPr>
          <w:sz w:val="22"/>
          <w:szCs w:val="22"/>
          <w:lang w:val="lt-LT" w:eastAsia="lt-LT"/>
        </w:rPr>
      </w:pPr>
    </w:p>
    <w:p w14:paraId="58A8327E"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Jeigu kiltų daugiau klausimų dėl šio vaisto vartojimo, kreipkitės į gydytoją arba vaistininką.</w:t>
      </w:r>
    </w:p>
    <w:p w14:paraId="47A5FE30" w14:textId="77777777" w:rsidR="00EB63AA" w:rsidRPr="00E969FE" w:rsidRDefault="00EB63AA" w:rsidP="00E969FE">
      <w:pPr>
        <w:widowControl w:val="0"/>
        <w:tabs>
          <w:tab w:val="left" w:pos="567"/>
        </w:tabs>
        <w:rPr>
          <w:sz w:val="22"/>
          <w:szCs w:val="22"/>
          <w:lang w:val="lt-LT" w:eastAsia="lt-LT"/>
        </w:rPr>
      </w:pPr>
    </w:p>
    <w:p w14:paraId="46155F4A" w14:textId="77777777" w:rsidR="00EB63AA" w:rsidRPr="00E969FE" w:rsidRDefault="00EB63AA" w:rsidP="00E969FE">
      <w:pPr>
        <w:widowControl w:val="0"/>
        <w:tabs>
          <w:tab w:val="left" w:pos="567"/>
        </w:tabs>
        <w:rPr>
          <w:sz w:val="22"/>
          <w:szCs w:val="22"/>
          <w:lang w:val="lt-LT" w:eastAsia="lt-LT"/>
        </w:rPr>
      </w:pPr>
    </w:p>
    <w:p w14:paraId="3CF56A48" w14:textId="77777777" w:rsidR="00EB63AA" w:rsidRPr="00E969FE" w:rsidRDefault="00EB63AA" w:rsidP="00E969FE">
      <w:pPr>
        <w:widowControl w:val="0"/>
        <w:tabs>
          <w:tab w:val="left" w:pos="567"/>
        </w:tabs>
        <w:rPr>
          <w:b/>
          <w:caps/>
          <w:sz w:val="22"/>
          <w:szCs w:val="22"/>
          <w:lang w:val="lt-LT" w:eastAsia="lt-LT"/>
        </w:rPr>
      </w:pPr>
      <w:r w:rsidRPr="00E969FE">
        <w:rPr>
          <w:b/>
          <w:sz w:val="22"/>
          <w:szCs w:val="22"/>
          <w:lang w:val="lt-LT" w:eastAsia="en-US"/>
        </w:rPr>
        <w:t>4.</w:t>
      </w:r>
      <w:r w:rsidRPr="00E969FE">
        <w:rPr>
          <w:b/>
          <w:sz w:val="22"/>
          <w:szCs w:val="22"/>
          <w:lang w:val="lt-LT" w:eastAsia="en-US"/>
        </w:rPr>
        <w:tab/>
        <w:t>Galimas šalutinis poveikis</w:t>
      </w:r>
    </w:p>
    <w:p w14:paraId="2DFB222D" w14:textId="77777777" w:rsidR="00EB63AA" w:rsidRPr="00E969FE" w:rsidRDefault="00EB63AA" w:rsidP="00E969FE">
      <w:pPr>
        <w:widowControl w:val="0"/>
        <w:tabs>
          <w:tab w:val="left" w:pos="567"/>
        </w:tabs>
        <w:rPr>
          <w:b/>
          <w:sz w:val="22"/>
          <w:szCs w:val="22"/>
          <w:lang w:val="lt-LT" w:eastAsia="lt-LT"/>
        </w:rPr>
      </w:pPr>
    </w:p>
    <w:p w14:paraId="165ADFE8"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Šis vaistas, kaip ir visi kiti, gali sukelti šalutinį poveikį, nors jis pasireiškia ne visiems žmonėms.</w:t>
      </w:r>
    </w:p>
    <w:p w14:paraId="374C8CAA" w14:textId="77777777" w:rsidR="00EB63AA" w:rsidRPr="00E969FE" w:rsidRDefault="00EB63AA" w:rsidP="00E969FE">
      <w:pPr>
        <w:widowControl w:val="0"/>
        <w:tabs>
          <w:tab w:val="left" w:pos="567"/>
        </w:tabs>
        <w:rPr>
          <w:sz w:val="22"/>
          <w:szCs w:val="22"/>
          <w:lang w:val="lt-LT" w:eastAsia="lt-LT"/>
        </w:rPr>
      </w:pPr>
    </w:p>
    <w:p w14:paraId="0EBD373E" w14:textId="77777777" w:rsidR="00DE48E2" w:rsidRDefault="00DE48E2" w:rsidP="00DE48E2">
      <w:pPr>
        <w:pStyle w:val="Default"/>
        <w:rPr>
          <w:sz w:val="22"/>
          <w:szCs w:val="22"/>
        </w:rPr>
      </w:pPr>
      <w:r>
        <w:rPr>
          <w:sz w:val="22"/>
          <w:szCs w:val="22"/>
        </w:rPr>
        <w:t>Nedelsdami susisiekite su gydytoju, jeigu pastebėsite kurią nors iš šių alerginių reakcijų: veido arba gerklės tinimą, pasunkėjusį kvėpavimą, alpimą, odos niežėjimą arba dilgėlinę, nes padariniai gali tapti sunkiais.</w:t>
      </w:r>
    </w:p>
    <w:p w14:paraId="0BFD0511" w14:textId="77777777" w:rsidR="00DE48E2" w:rsidRDefault="00DE48E2" w:rsidP="00DE48E2">
      <w:pPr>
        <w:pStyle w:val="Default"/>
        <w:rPr>
          <w:sz w:val="22"/>
          <w:szCs w:val="22"/>
        </w:rPr>
      </w:pPr>
    </w:p>
    <w:p w14:paraId="04B811DB" w14:textId="77777777" w:rsidR="00DE48E2" w:rsidRDefault="00DE48E2" w:rsidP="00DE48E2">
      <w:pPr>
        <w:pStyle w:val="Default"/>
        <w:rPr>
          <w:sz w:val="22"/>
          <w:szCs w:val="22"/>
        </w:rPr>
      </w:pPr>
      <w:r>
        <w:rPr>
          <w:sz w:val="22"/>
          <w:szCs w:val="22"/>
        </w:rPr>
        <w:t xml:space="preserve">Dažniausiai pasireiškiantis šalutinis poveikis yra lytinių santykių metu išsiskiriančio sėklos kiekio sumažėjimas. Šis poveikis išnyksta nutraukus </w:t>
      </w:r>
      <w:r w:rsidR="00CE5F75">
        <w:rPr>
          <w:sz w:val="22"/>
          <w:szCs w:val="22"/>
        </w:rPr>
        <w:t>Sidarso</w:t>
      </w:r>
      <w:r>
        <w:rPr>
          <w:sz w:val="22"/>
          <w:szCs w:val="22"/>
        </w:rPr>
        <w:t xml:space="preserve"> vartojimą. Jei planuojate turėti vaikų, pasakykite gydytojui.</w:t>
      </w:r>
    </w:p>
    <w:p w14:paraId="2491A646" w14:textId="77777777" w:rsidR="00DE48E2" w:rsidRDefault="00DE48E2" w:rsidP="00DE48E2">
      <w:pPr>
        <w:pStyle w:val="Default"/>
        <w:rPr>
          <w:sz w:val="22"/>
          <w:szCs w:val="22"/>
        </w:rPr>
      </w:pPr>
    </w:p>
    <w:p w14:paraId="02A48940" w14:textId="59FC4C54" w:rsidR="00DE48E2" w:rsidRDefault="00DE48E2" w:rsidP="00DE48E2">
      <w:pPr>
        <w:pStyle w:val="Default"/>
        <w:rPr>
          <w:sz w:val="22"/>
          <w:szCs w:val="22"/>
        </w:rPr>
      </w:pPr>
      <w:r>
        <w:rPr>
          <w:sz w:val="22"/>
          <w:szCs w:val="22"/>
        </w:rPr>
        <w:t xml:space="preserve">Gali atsirasti </w:t>
      </w:r>
      <w:r>
        <w:rPr>
          <w:b/>
          <w:bCs/>
          <w:sz w:val="22"/>
          <w:szCs w:val="22"/>
        </w:rPr>
        <w:t>svaig</w:t>
      </w:r>
      <w:r w:rsidR="00EB379B">
        <w:rPr>
          <w:b/>
          <w:bCs/>
          <w:sz w:val="22"/>
          <w:szCs w:val="22"/>
        </w:rPr>
        <w:t>ulys</w:t>
      </w:r>
      <w:r>
        <w:rPr>
          <w:sz w:val="22"/>
          <w:szCs w:val="22"/>
        </w:rPr>
        <w:t xml:space="preserve">, taip pat </w:t>
      </w:r>
      <w:r w:rsidR="00EB379B">
        <w:rPr>
          <w:sz w:val="22"/>
          <w:szCs w:val="22"/>
        </w:rPr>
        <w:t xml:space="preserve">svaigulys </w:t>
      </w:r>
      <w:r>
        <w:rPr>
          <w:sz w:val="22"/>
          <w:szCs w:val="22"/>
        </w:rPr>
        <w:t xml:space="preserve">keičiant kūno padėtį atsistojant, gali pasitaikyti </w:t>
      </w:r>
      <w:r>
        <w:rPr>
          <w:b/>
          <w:bCs/>
          <w:sz w:val="22"/>
          <w:szCs w:val="22"/>
        </w:rPr>
        <w:t xml:space="preserve">alpimo </w:t>
      </w:r>
      <w:r>
        <w:rPr>
          <w:sz w:val="22"/>
          <w:szCs w:val="22"/>
        </w:rPr>
        <w:t>atvejų</w:t>
      </w:r>
      <w:r w:rsidR="00D440EB">
        <w:rPr>
          <w:sz w:val="22"/>
          <w:szCs w:val="22"/>
        </w:rPr>
        <w:t>.</w:t>
      </w:r>
    </w:p>
    <w:p w14:paraId="7D320A1A" w14:textId="77777777" w:rsidR="00DE48E2" w:rsidRDefault="00DE48E2" w:rsidP="00DE48E2">
      <w:pPr>
        <w:pStyle w:val="Default"/>
        <w:rPr>
          <w:sz w:val="22"/>
          <w:szCs w:val="22"/>
        </w:rPr>
      </w:pPr>
      <w:r>
        <w:rPr>
          <w:sz w:val="22"/>
          <w:szCs w:val="22"/>
        </w:rPr>
        <w:t xml:space="preserve">Jei pajuntate, kad Jums silpna arba apsvaigo galva, būtinai tuoj pat </w:t>
      </w:r>
      <w:r w:rsidRPr="00D440EB">
        <w:rPr>
          <w:sz w:val="22"/>
          <w:szCs w:val="22"/>
          <w:u w:val="single"/>
        </w:rPr>
        <w:t>atsisėskite arba atsigulkite</w:t>
      </w:r>
      <w:r>
        <w:rPr>
          <w:sz w:val="22"/>
          <w:szCs w:val="22"/>
        </w:rPr>
        <w:t xml:space="preserve">, kad praeitų simptomai. Jei atsistojant atsiranda svaigimas ar alpstate, </w:t>
      </w:r>
      <w:r w:rsidRPr="00D440EB">
        <w:rPr>
          <w:sz w:val="22"/>
          <w:szCs w:val="22"/>
          <w:u w:val="single"/>
        </w:rPr>
        <w:t>kuo greičiau praneškite gydytojui</w:t>
      </w:r>
      <w:r w:rsidR="00D440EB">
        <w:rPr>
          <w:sz w:val="22"/>
          <w:szCs w:val="22"/>
        </w:rPr>
        <w:t>.</w:t>
      </w:r>
    </w:p>
    <w:p w14:paraId="03BA8DF3" w14:textId="77777777" w:rsidR="00D440EB" w:rsidRDefault="00D440EB" w:rsidP="00DE48E2">
      <w:pPr>
        <w:pStyle w:val="Default"/>
        <w:rPr>
          <w:sz w:val="22"/>
          <w:szCs w:val="22"/>
        </w:rPr>
      </w:pPr>
    </w:p>
    <w:p w14:paraId="26E4491E" w14:textId="77777777" w:rsidR="00DE48E2" w:rsidRDefault="00DE48E2" w:rsidP="00DE48E2">
      <w:pPr>
        <w:pStyle w:val="Default"/>
        <w:rPr>
          <w:sz w:val="22"/>
          <w:szCs w:val="22"/>
        </w:rPr>
      </w:pPr>
      <w:r>
        <w:rPr>
          <w:sz w:val="22"/>
          <w:szCs w:val="22"/>
        </w:rPr>
        <w:t xml:space="preserve">Gali atsirasti komplikacijų dėl </w:t>
      </w:r>
      <w:r w:rsidR="00CE5F75">
        <w:rPr>
          <w:sz w:val="22"/>
          <w:szCs w:val="22"/>
        </w:rPr>
        <w:t>Sidarso</w:t>
      </w:r>
      <w:r>
        <w:rPr>
          <w:sz w:val="22"/>
          <w:szCs w:val="22"/>
        </w:rPr>
        <w:t xml:space="preserve"> vartojimo </w:t>
      </w:r>
      <w:r>
        <w:rPr>
          <w:b/>
          <w:bCs/>
          <w:sz w:val="22"/>
          <w:szCs w:val="22"/>
        </w:rPr>
        <w:t xml:space="preserve">kataraktos operacijos </w:t>
      </w:r>
      <w:r>
        <w:rPr>
          <w:sz w:val="22"/>
          <w:szCs w:val="22"/>
        </w:rPr>
        <w:t>metu (akies operacija dėl lęšiuko padrumstėjimo, žr. skyrių „Įspėjimai ir atsargumo priemonė</w:t>
      </w:r>
      <w:r w:rsidR="00D440EB">
        <w:rPr>
          <w:sz w:val="22"/>
          <w:szCs w:val="22"/>
        </w:rPr>
        <w:t>s“).</w:t>
      </w:r>
    </w:p>
    <w:p w14:paraId="1ED5D353" w14:textId="77777777" w:rsidR="00EB63AA" w:rsidRDefault="00DE48E2" w:rsidP="00DE48E2">
      <w:pPr>
        <w:widowControl w:val="0"/>
        <w:tabs>
          <w:tab w:val="left" w:pos="567"/>
        </w:tabs>
        <w:rPr>
          <w:sz w:val="22"/>
          <w:szCs w:val="22"/>
        </w:rPr>
      </w:pPr>
      <w:r>
        <w:rPr>
          <w:sz w:val="22"/>
          <w:szCs w:val="22"/>
        </w:rPr>
        <w:t xml:space="preserve">Labai svarbu nedelsiant </w:t>
      </w:r>
      <w:r w:rsidRPr="00D440EB">
        <w:rPr>
          <w:sz w:val="22"/>
          <w:szCs w:val="22"/>
          <w:u w:val="single"/>
        </w:rPr>
        <w:t>pranešti akių gydytojui</w:t>
      </w:r>
      <w:r>
        <w:rPr>
          <w:sz w:val="22"/>
          <w:szCs w:val="22"/>
        </w:rPr>
        <w:t xml:space="preserve">, jei vartojate arba anksčiau vartojote </w:t>
      </w:r>
      <w:r w:rsidR="00CE5F75">
        <w:rPr>
          <w:sz w:val="22"/>
          <w:szCs w:val="22"/>
        </w:rPr>
        <w:t>Sidarso</w:t>
      </w:r>
      <w:r>
        <w:rPr>
          <w:sz w:val="22"/>
          <w:szCs w:val="22"/>
        </w:rPr>
        <w:t>.</w:t>
      </w:r>
    </w:p>
    <w:p w14:paraId="0C18DF50" w14:textId="77777777" w:rsidR="00DE48E2" w:rsidRPr="00E969FE" w:rsidRDefault="00DE48E2" w:rsidP="00DE48E2">
      <w:pPr>
        <w:widowControl w:val="0"/>
        <w:tabs>
          <w:tab w:val="left" w:pos="567"/>
        </w:tabs>
        <w:rPr>
          <w:rFonts w:eastAsia="Calibri"/>
          <w:sz w:val="22"/>
          <w:szCs w:val="22"/>
          <w:lang w:val="lt-LT" w:eastAsia="en-US"/>
        </w:rPr>
      </w:pPr>
    </w:p>
    <w:p w14:paraId="313BB078" w14:textId="77777777" w:rsidR="00EB63AA" w:rsidRPr="00E969FE" w:rsidRDefault="00D440EB" w:rsidP="00D440EB">
      <w:pPr>
        <w:widowControl w:val="0"/>
        <w:tabs>
          <w:tab w:val="left" w:pos="567"/>
        </w:tabs>
        <w:rPr>
          <w:sz w:val="22"/>
          <w:szCs w:val="22"/>
          <w:lang w:val="lt-LT" w:eastAsia="lt-LT"/>
        </w:rPr>
      </w:pPr>
      <w:r>
        <w:rPr>
          <w:sz w:val="22"/>
          <w:szCs w:val="22"/>
        </w:rPr>
        <w:t>Žemiau pateikiamas galimų šalutinio poveikio reiškinių sąrašas:</w:t>
      </w:r>
    </w:p>
    <w:p w14:paraId="59EDAC1B" w14:textId="77777777" w:rsidR="00D440EB" w:rsidRDefault="00D440EB" w:rsidP="00D440EB">
      <w:pPr>
        <w:pStyle w:val="Default"/>
        <w:rPr>
          <w:b/>
          <w:bCs/>
          <w:i/>
          <w:iCs/>
          <w:sz w:val="22"/>
          <w:szCs w:val="22"/>
        </w:rPr>
      </w:pPr>
    </w:p>
    <w:p w14:paraId="0DF070B6" w14:textId="77777777" w:rsidR="00D440EB" w:rsidRDefault="00D440EB" w:rsidP="00D440EB">
      <w:pPr>
        <w:pStyle w:val="Default"/>
        <w:rPr>
          <w:sz w:val="22"/>
          <w:szCs w:val="22"/>
        </w:rPr>
      </w:pPr>
      <w:r>
        <w:rPr>
          <w:b/>
          <w:bCs/>
          <w:i/>
          <w:iCs/>
          <w:sz w:val="22"/>
          <w:szCs w:val="22"/>
        </w:rPr>
        <w:t>Labai dažnas šalutinis poveikis (gali pasireikšti daugiau kaip 1 iš 10 žmonių)</w:t>
      </w:r>
    </w:p>
    <w:p w14:paraId="5C20B4FB" w14:textId="77777777" w:rsidR="00D440EB" w:rsidRDefault="00D440EB" w:rsidP="00D440EB">
      <w:pPr>
        <w:pStyle w:val="Default"/>
        <w:numPr>
          <w:ilvl w:val="0"/>
          <w:numId w:val="17"/>
        </w:numPr>
        <w:ind w:left="567" w:hanging="567"/>
        <w:rPr>
          <w:sz w:val="22"/>
          <w:szCs w:val="22"/>
        </w:rPr>
      </w:pPr>
      <w:r>
        <w:rPr>
          <w:sz w:val="22"/>
          <w:szCs w:val="22"/>
        </w:rPr>
        <w:lastRenderedPageBreak/>
        <w:t>Nenormali ejakuliacija (dėl kurios lytinių santykių metu išsiskiria mažiau sėklos arba jos visai neišsiskiria, žr. skyriuje „Įspėjimai ir atsargumo priemonės“)</w:t>
      </w:r>
    </w:p>
    <w:p w14:paraId="6DCBEA3B" w14:textId="77777777" w:rsidR="00D440EB" w:rsidRDefault="00D440EB" w:rsidP="00D440EB">
      <w:pPr>
        <w:pStyle w:val="Default"/>
        <w:rPr>
          <w:sz w:val="22"/>
          <w:szCs w:val="22"/>
        </w:rPr>
      </w:pPr>
    </w:p>
    <w:p w14:paraId="42E5CC99" w14:textId="77777777" w:rsidR="00D440EB" w:rsidRDefault="00D440EB" w:rsidP="00D440EB">
      <w:pPr>
        <w:pStyle w:val="Default"/>
        <w:rPr>
          <w:sz w:val="22"/>
          <w:szCs w:val="22"/>
        </w:rPr>
      </w:pPr>
      <w:r>
        <w:rPr>
          <w:b/>
          <w:bCs/>
          <w:i/>
          <w:iCs/>
          <w:sz w:val="22"/>
          <w:szCs w:val="22"/>
        </w:rPr>
        <w:t>Dažnas šalutinis poveikis (gali pasireikš</w:t>
      </w:r>
      <w:r w:rsidR="003D6D1E">
        <w:rPr>
          <w:b/>
          <w:bCs/>
          <w:i/>
          <w:iCs/>
          <w:sz w:val="22"/>
          <w:szCs w:val="22"/>
        </w:rPr>
        <w:t>ti rečiau</w:t>
      </w:r>
      <w:r>
        <w:rPr>
          <w:b/>
          <w:bCs/>
          <w:i/>
          <w:iCs/>
          <w:sz w:val="22"/>
          <w:szCs w:val="22"/>
        </w:rPr>
        <w:t xml:space="preserve"> kaip 1 iš 10 žmonių)</w:t>
      </w:r>
    </w:p>
    <w:p w14:paraId="04E6EA78" w14:textId="5B25B9F8" w:rsidR="00D440EB" w:rsidRDefault="000D6600" w:rsidP="00D440EB">
      <w:pPr>
        <w:pStyle w:val="Default"/>
        <w:numPr>
          <w:ilvl w:val="0"/>
          <w:numId w:val="17"/>
        </w:numPr>
        <w:ind w:left="567" w:hanging="567"/>
        <w:rPr>
          <w:sz w:val="22"/>
          <w:szCs w:val="22"/>
        </w:rPr>
      </w:pPr>
      <w:r>
        <w:rPr>
          <w:sz w:val="22"/>
          <w:szCs w:val="22"/>
        </w:rPr>
        <w:t>Svaigulys</w:t>
      </w:r>
      <w:r w:rsidR="00D440EB">
        <w:rPr>
          <w:sz w:val="22"/>
          <w:szCs w:val="22"/>
        </w:rPr>
        <w:t xml:space="preserve">, taip pat ir </w:t>
      </w:r>
      <w:r>
        <w:rPr>
          <w:sz w:val="22"/>
          <w:szCs w:val="22"/>
        </w:rPr>
        <w:t xml:space="preserve">svaigulys </w:t>
      </w:r>
      <w:r w:rsidR="00D440EB">
        <w:rPr>
          <w:sz w:val="22"/>
          <w:szCs w:val="22"/>
        </w:rPr>
        <w:t>atsistojant (taip pat žr. šiame skyriuje aukščiau esantį aprašymą)</w:t>
      </w:r>
    </w:p>
    <w:p w14:paraId="29BDABC0" w14:textId="77777777" w:rsidR="00D440EB" w:rsidRDefault="00D440EB" w:rsidP="00D440EB">
      <w:pPr>
        <w:pStyle w:val="Default"/>
        <w:numPr>
          <w:ilvl w:val="0"/>
          <w:numId w:val="17"/>
        </w:numPr>
        <w:ind w:left="567" w:hanging="567"/>
        <w:rPr>
          <w:sz w:val="22"/>
          <w:szCs w:val="22"/>
        </w:rPr>
      </w:pPr>
      <w:r>
        <w:rPr>
          <w:sz w:val="22"/>
          <w:szCs w:val="22"/>
        </w:rPr>
        <w:t>Tekėjimas iš nosies arba nosies užsikimšimas</w:t>
      </w:r>
    </w:p>
    <w:p w14:paraId="6C72BA64" w14:textId="77777777" w:rsidR="00D440EB" w:rsidRDefault="00D440EB" w:rsidP="00D440EB">
      <w:pPr>
        <w:pStyle w:val="Default"/>
        <w:numPr>
          <w:ilvl w:val="0"/>
          <w:numId w:val="17"/>
        </w:numPr>
        <w:ind w:left="567" w:hanging="567"/>
        <w:rPr>
          <w:sz w:val="22"/>
          <w:szCs w:val="22"/>
        </w:rPr>
      </w:pPr>
      <w:r>
        <w:rPr>
          <w:sz w:val="22"/>
          <w:szCs w:val="22"/>
        </w:rPr>
        <w:t>Viduriavimas</w:t>
      </w:r>
    </w:p>
    <w:p w14:paraId="08657FC6" w14:textId="77777777" w:rsidR="00D440EB" w:rsidRDefault="00D440EB" w:rsidP="00D440EB">
      <w:pPr>
        <w:pStyle w:val="Default"/>
        <w:rPr>
          <w:sz w:val="22"/>
          <w:szCs w:val="22"/>
        </w:rPr>
      </w:pPr>
    </w:p>
    <w:p w14:paraId="38E382B5" w14:textId="77777777" w:rsidR="00D440EB" w:rsidRDefault="00D440EB" w:rsidP="00D440EB">
      <w:pPr>
        <w:pStyle w:val="Default"/>
        <w:rPr>
          <w:sz w:val="22"/>
          <w:szCs w:val="22"/>
        </w:rPr>
      </w:pPr>
      <w:r>
        <w:rPr>
          <w:b/>
          <w:bCs/>
          <w:i/>
          <w:iCs/>
          <w:sz w:val="22"/>
          <w:szCs w:val="22"/>
        </w:rPr>
        <w:t>Nedažnas šalutinis poveikis (gali pasireikš</w:t>
      </w:r>
      <w:r w:rsidR="003D6D1E">
        <w:rPr>
          <w:b/>
          <w:bCs/>
          <w:i/>
          <w:iCs/>
          <w:sz w:val="22"/>
          <w:szCs w:val="22"/>
        </w:rPr>
        <w:t>ti rečiau</w:t>
      </w:r>
      <w:r>
        <w:rPr>
          <w:b/>
          <w:bCs/>
          <w:i/>
          <w:iCs/>
          <w:sz w:val="22"/>
          <w:szCs w:val="22"/>
        </w:rPr>
        <w:t xml:space="preserve"> kaip 1 iš 100 žmonių)</w:t>
      </w:r>
    </w:p>
    <w:p w14:paraId="0B1A20F0" w14:textId="77777777" w:rsidR="00D440EB" w:rsidRDefault="00D440EB" w:rsidP="00D440EB">
      <w:pPr>
        <w:pStyle w:val="Default"/>
        <w:numPr>
          <w:ilvl w:val="0"/>
          <w:numId w:val="17"/>
        </w:numPr>
        <w:ind w:left="567" w:hanging="567"/>
        <w:rPr>
          <w:sz w:val="22"/>
          <w:szCs w:val="22"/>
        </w:rPr>
      </w:pPr>
      <w:r>
        <w:rPr>
          <w:sz w:val="22"/>
          <w:szCs w:val="22"/>
        </w:rPr>
        <w:t>Sumažėjęs lytinis potraukis</w:t>
      </w:r>
    </w:p>
    <w:p w14:paraId="046E6019" w14:textId="77777777" w:rsidR="00D440EB" w:rsidRDefault="00D440EB" w:rsidP="00D440EB">
      <w:pPr>
        <w:pStyle w:val="Default"/>
        <w:numPr>
          <w:ilvl w:val="0"/>
          <w:numId w:val="17"/>
        </w:numPr>
        <w:ind w:left="567" w:hanging="567"/>
        <w:rPr>
          <w:sz w:val="22"/>
          <w:szCs w:val="22"/>
        </w:rPr>
      </w:pPr>
      <w:r>
        <w:rPr>
          <w:sz w:val="22"/>
          <w:szCs w:val="22"/>
        </w:rPr>
        <w:t>Pykinimas</w:t>
      </w:r>
    </w:p>
    <w:p w14:paraId="19694872" w14:textId="77777777" w:rsidR="00D440EB" w:rsidRDefault="00D440EB" w:rsidP="00D440EB">
      <w:pPr>
        <w:pStyle w:val="Default"/>
        <w:numPr>
          <w:ilvl w:val="0"/>
          <w:numId w:val="17"/>
        </w:numPr>
        <w:ind w:left="567" w:hanging="567"/>
        <w:rPr>
          <w:sz w:val="22"/>
          <w:szCs w:val="22"/>
        </w:rPr>
      </w:pPr>
      <w:r>
        <w:rPr>
          <w:sz w:val="22"/>
          <w:szCs w:val="22"/>
        </w:rPr>
        <w:t>Burnos sausumas</w:t>
      </w:r>
    </w:p>
    <w:p w14:paraId="770CFB14" w14:textId="77777777" w:rsidR="00D440EB" w:rsidRDefault="00D440EB" w:rsidP="00D440EB">
      <w:pPr>
        <w:pStyle w:val="Default"/>
        <w:numPr>
          <w:ilvl w:val="0"/>
          <w:numId w:val="17"/>
        </w:numPr>
        <w:ind w:left="567" w:hanging="567"/>
        <w:rPr>
          <w:sz w:val="22"/>
          <w:szCs w:val="22"/>
        </w:rPr>
      </w:pPr>
      <w:r>
        <w:rPr>
          <w:sz w:val="22"/>
          <w:szCs w:val="22"/>
        </w:rPr>
        <w:t>Sunkumai pasiekti ar išlaikyti erekciją</w:t>
      </w:r>
    </w:p>
    <w:p w14:paraId="48091AE9" w14:textId="77777777" w:rsidR="00D440EB" w:rsidRDefault="00D440EB" w:rsidP="00D440EB">
      <w:pPr>
        <w:pStyle w:val="Default"/>
        <w:numPr>
          <w:ilvl w:val="0"/>
          <w:numId w:val="17"/>
        </w:numPr>
        <w:ind w:left="567" w:hanging="567"/>
        <w:rPr>
          <w:sz w:val="22"/>
          <w:szCs w:val="22"/>
        </w:rPr>
      </w:pPr>
      <w:r>
        <w:rPr>
          <w:sz w:val="22"/>
          <w:szCs w:val="22"/>
        </w:rPr>
        <w:t>Pagreitėjęs širdies plakimas</w:t>
      </w:r>
    </w:p>
    <w:p w14:paraId="205A452C" w14:textId="77777777" w:rsidR="00D440EB" w:rsidRDefault="00D440EB" w:rsidP="00D440EB">
      <w:pPr>
        <w:pStyle w:val="Default"/>
        <w:numPr>
          <w:ilvl w:val="0"/>
          <w:numId w:val="17"/>
        </w:numPr>
        <w:ind w:left="567" w:hanging="567"/>
        <w:rPr>
          <w:sz w:val="22"/>
          <w:szCs w:val="22"/>
        </w:rPr>
      </w:pPr>
      <w:r>
        <w:rPr>
          <w:sz w:val="22"/>
          <w:szCs w:val="22"/>
        </w:rPr>
        <w:t>Odą paveikiančios alerginės reakcijos simptomai, tokie kaip bėrimas, niežulys, dilgėlinė, ir vaistų sukeltas bėrimas</w:t>
      </w:r>
    </w:p>
    <w:p w14:paraId="421C6B5F" w14:textId="77777777" w:rsidR="00D440EB" w:rsidRDefault="00D440EB" w:rsidP="00D440EB">
      <w:pPr>
        <w:pStyle w:val="Default"/>
        <w:numPr>
          <w:ilvl w:val="0"/>
          <w:numId w:val="17"/>
        </w:numPr>
        <w:ind w:left="567" w:hanging="567"/>
        <w:rPr>
          <w:sz w:val="22"/>
          <w:szCs w:val="22"/>
        </w:rPr>
      </w:pPr>
      <w:r>
        <w:rPr>
          <w:sz w:val="22"/>
          <w:szCs w:val="22"/>
        </w:rPr>
        <w:t>Nenormalūs kepenų funkcijos tyrimų rezultatai</w:t>
      </w:r>
    </w:p>
    <w:p w14:paraId="574FF2CD" w14:textId="77777777" w:rsidR="00D440EB" w:rsidRDefault="00D440EB" w:rsidP="00D440EB">
      <w:pPr>
        <w:pStyle w:val="Default"/>
        <w:numPr>
          <w:ilvl w:val="0"/>
          <w:numId w:val="17"/>
        </w:numPr>
        <w:ind w:left="567" w:hanging="567"/>
        <w:rPr>
          <w:sz w:val="22"/>
          <w:szCs w:val="22"/>
        </w:rPr>
      </w:pPr>
      <w:r>
        <w:rPr>
          <w:sz w:val="22"/>
          <w:szCs w:val="22"/>
        </w:rPr>
        <w:t>Sumažėjęs kraujospūdis</w:t>
      </w:r>
    </w:p>
    <w:p w14:paraId="312293C4" w14:textId="77777777" w:rsidR="00D440EB" w:rsidRDefault="00D440EB" w:rsidP="00D440EB">
      <w:pPr>
        <w:pStyle w:val="Default"/>
        <w:ind w:left="359"/>
        <w:rPr>
          <w:sz w:val="22"/>
          <w:szCs w:val="22"/>
        </w:rPr>
      </w:pPr>
    </w:p>
    <w:p w14:paraId="168B9242" w14:textId="77777777" w:rsidR="00D440EB" w:rsidRDefault="00D440EB" w:rsidP="00D440EB">
      <w:pPr>
        <w:pStyle w:val="Default"/>
        <w:rPr>
          <w:sz w:val="22"/>
          <w:szCs w:val="22"/>
        </w:rPr>
      </w:pPr>
      <w:r>
        <w:rPr>
          <w:b/>
          <w:bCs/>
          <w:i/>
          <w:iCs/>
          <w:sz w:val="22"/>
          <w:szCs w:val="22"/>
        </w:rPr>
        <w:t>Retas šalutinis poveikis (gali pasireikš</w:t>
      </w:r>
      <w:r w:rsidR="003D6D1E">
        <w:rPr>
          <w:b/>
          <w:bCs/>
          <w:i/>
          <w:iCs/>
          <w:sz w:val="22"/>
          <w:szCs w:val="22"/>
        </w:rPr>
        <w:t>ti rečiau</w:t>
      </w:r>
      <w:r>
        <w:rPr>
          <w:b/>
          <w:bCs/>
          <w:i/>
          <w:iCs/>
          <w:sz w:val="22"/>
          <w:szCs w:val="22"/>
        </w:rPr>
        <w:t xml:space="preserve"> kaip 1 iš 1 000 žmonių)</w:t>
      </w:r>
    </w:p>
    <w:p w14:paraId="0376AF78" w14:textId="77777777" w:rsidR="00D440EB" w:rsidRDefault="00D440EB" w:rsidP="00D440EB">
      <w:pPr>
        <w:pStyle w:val="Default"/>
        <w:numPr>
          <w:ilvl w:val="0"/>
          <w:numId w:val="17"/>
        </w:numPr>
        <w:ind w:left="567" w:hanging="567"/>
        <w:rPr>
          <w:sz w:val="22"/>
          <w:szCs w:val="22"/>
        </w:rPr>
      </w:pPr>
      <w:r>
        <w:rPr>
          <w:sz w:val="22"/>
          <w:szCs w:val="22"/>
        </w:rPr>
        <w:t>Greitas arba nereguliarus širdies plakimas (dar vadinamas palpitacijomis)</w:t>
      </w:r>
    </w:p>
    <w:p w14:paraId="7B3638A0" w14:textId="77777777" w:rsidR="00D440EB" w:rsidRDefault="00D440EB" w:rsidP="00D440EB">
      <w:pPr>
        <w:pStyle w:val="Default"/>
        <w:numPr>
          <w:ilvl w:val="0"/>
          <w:numId w:val="17"/>
        </w:numPr>
        <w:ind w:left="567" w:hanging="567"/>
        <w:rPr>
          <w:sz w:val="22"/>
          <w:szCs w:val="22"/>
        </w:rPr>
      </w:pPr>
      <w:r>
        <w:rPr>
          <w:sz w:val="22"/>
          <w:szCs w:val="22"/>
        </w:rPr>
        <w:t>Alpimas ar sąmonės praradimas</w:t>
      </w:r>
    </w:p>
    <w:p w14:paraId="6A274E81" w14:textId="77777777" w:rsidR="00D440EB" w:rsidRDefault="00D440EB" w:rsidP="00D440EB">
      <w:pPr>
        <w:pStyle w:val="Default"/>
        <w:ind w:left="359"/>
        <w:rPr>
          <w:sz w:val="22"/>
          <w:szCs w:val="22"/>
        </w:rPr>
      </w:pPr>
    </w:p>
    <w:p w14:paraId="00FB98CA" w14:textId="77777777" w:rsidR="00D440EB" w:rsidRDefault="00D440EB" w:rsidP="00D440EB">
      <w:pPr>
        <w:pStyle w:val="Default"/>
        <w:rPr>
          <w:sz w:val="22"/>
          <w:szCs w:val="22"/>
        </w:rPr>
      </w:pPr>
      <w:r>
        <w:rPr>
          <w:b/>
          <w:bCs/>
          <w:i/>
          <w:iCs/>
          <w:sz w:val="22"/>
          <w:szCs w:val="22"/>
        </w:rPr>
        <w:t>Labai retas šalutinis poveikis (gali pasireikš</w:t>
      </w:r>
      <w:r w:rsidR="003D6D1E">
        <w:rPr>
          <w:b/>
          <w:bCs/>
          <w:i/>
          <w:iCs/>
          <w:sz w:val="22"/>
          <w:szCs w:val="22"/>
        </w:rPr>
        <w:t>ti rečiau</w:t>
      </w:r>
      <w:r>
        <w:rPr>
          <w:b/>
          <w:bCs/>
          <w:i/>
          <w:iCs/>
          <w:sz w:val="22"/>
          <w:szCs w:val="22"/>
        </w:rPr>
        <w:t xml:space="preserve"> kaip 1 iš 10 000 žmonių)</w:t>
      </w:r>
    </w:p>
    <w:p w14:paraId="4F211C67" w14:textId="77777777" w:rsidR="00D440EB" w:rsidRDefault="00D440EB" w:rsidP="00D440EB">
      <w:pPr>
        <w:pStyle w:val="Default"/>
        <w:numPr>
          <w:ilvl w:val="0"/>
          <w:numId w:val="17"/>
        </w:numPr>
        <w:ind w:left="567" w:hanging="567"/>
        <w:rPr>
          <w:sz w:val="22"/>
          <w:szCs w:val="22"/>
        </w:rPr>
      </w:pPr>
      <w:r>
        <w:rPr>
          <w:sz w:val="22"/>
          <w:szCs w:val="22"/>
        </w:rPr>
        <w:t>Kitos alerginės reakcijos su veido arba gerklės tinimu</w:t>
      </w:r>
    </w:p>
    <w:p w14:paraId="444B7CE7" w14:textId="77777777" w:rsidR="00D440EB" w:rsidRDefault="00D440EB" w:rsidP="00D440EB">
      <w:pPr>
        <w:pStyle w:val="Default"/>
        <w:rPr>
          <w:sz w:val="22"/>
          <w:szCs w:val="22"/>
        </w:rPr>
      </w:pPr>
    </w:p>
    <w:p w14:paraId="1F0374EC" w14:textId="77777777" w:rsidR="00D440EB" w:rsidRDefault="00D440EB" w:rsidP="00D440EB">
      <w:pPr>
        <w:pStyle w:val="Default"/>
        <w:rPr>
          <w:sz w:val="22"/>
          <w:szCs w:val="22"/>
        </w:rPr>
      </w:pPr>
      <w:r>
        <w:rPr>
          <w:b/>
          <w:bCs/>
          <w:i/>
          <w:iCs/>
          <w:sz w:val="22"/>
          <w:szCs w:val="22"/>
        </w:rPr>
        <w:t>Dažnis nežinomas (negali būti įvertintas pagal turimus duomenis)</w:t>
      </w:r>
    </w:p>
    <w:p w14:paraId="62A954C1" w14:textId="77777777" w:rsidR="00D440EB" w:rsidRDefault="00D440EB" w:rsidP="00D440EB">
      <w:pPr>
        <w:pStyle w:val="Default"/>
        <w:numPr>
          <w:ilvl w:val="0"/>
          <w:numId w:val="17"/>
        </w:numPr>
        <w:ind w:left="567" w:hanging="567"/>
        <w:rPr>
          <w:sz w:val="22"/>
          <w:szCs w:val="22"/>
        </w:rPr>
      </w:pPr>
      <w:r>
        <w:rPr>
          <w:sz w:val="22"/>
          <w:szCs w:val="22"/>
        </w:rPr>
        <w:t>Rainelės suglebimas kataraktos operacijos metu (taip pat žr. šiame skyriuje aukščiau esantį aprašymą)</w:t>
      </w:r>
    </w:p>
    <w:p w14:paraId="152553D9" w14:textId="77777777" w:rsidR="00D440EB" w:rsidRDefault="00D440EB" w:rsidP="00D440EB">
      <w:pPr>
        <w:pStyle w:val="Default"/>
        <w:ind w:left="359"/>
        <w:rPr>
          <w:sz w:val="22"/>
          <w:szCs w:val="22"/>
        </w:rPr>
      </w:pPr>
    </w:p>
    <w:p w14:paraId="540E563E" w14:textId="77777777" w:rsidR="00D440EB" w:rsidRDefault="00D440EB" w:rsidP="00D440EB">
      <w:pPr>
        <w:widowControl w:val="0"/>
        <w:tabs>
          <w:tab w:val="left" w:pos="567"/>
        </w:tabs>
        <w:rPr>
          <w:b/>
          <w:snapToGrid w:val="0"/>
          <w:sz w:val="22"/>
          <w:szCs w:val="22"/>
          <w:lang w:val="lt-LT" w:eastAsia="en-US"/>
        </w:rPr>
      </w:pPr>
      <w:r>
        <w:rPr>
          <w:sz w:val="22"/>
          <w:szCs w:val="22"/>
        </w:rPr>
        <w:t>Jeigu jaučiate, kad yra paveiktas Jūsų lytinis gyvenimas, kreipkitės į gydytoją.</w:t>
      </w:r>
    </w:p>
    <w:p w14:paraId="450F5B05" w14:textId="77777777" w:rsidR="00D440EB" w:rsidRDefault="00D440EB" w:rsidP="00E969FE">
      <w:pPr>
        <w:widowControl w:val="0"/>
        <w:tabs>
          <w:tab w:val="left" w:pos="567"/>
        </w:tabs>
        <w:rPr>
          <w:b/>
          <w:snapToGrid w:val="0"/>
          <w:sz w:val="22"/>
          <w:szCs w:val="22"/>
          <w:lang w:val="lt-LT" w:eastAsia="en-US"/>
        </w:rPr>
      </w:pPr>
    </w:p>
    <w:p w14:paraId="7923A821" w14:textId="77777777" w:rsidR="00EB63AA" w:rsidRPr="00E969FE" w:rsidRDefault="00EB63AA" w:rsidP="00E969FE">
      <w:pPr>
        <w:widowControl w:val="0"/>
        <w:tabs>
          <w:tab w:val="left" w:pos="567"/>
        </w:tabs>
        <w:rPr>
          <w:b/>
          <w:snapToGrid w:val="0"/>
          <w:sz w:val="22"/>
          <w:szCs w:val="22"/>
          <w:lang w:val="lt-LT" w:eastAsia="en-US"/>
        </w:rPr>
      </w:pPr>
      <w:r w:rsidRPr="00E969FE">
        <w:rPr>
          <w:b/>
          <w:snapToGrid w:val="0"/>
          <w:sz w:val="22"/>
          <w:szCs w:val="22"/>
          <w:lang w:val="lt-LT" w:eastAsia="en-US"/>
        </w:rPr>
        <w:t>Pranešimas apie šalutinį poveikį</w:t>
      </w:r>
    </w:p>
    <w:p w14:paraId="67F5E79B" w14:textId="77777777" w:rsidR="00EB63AA" w:rsidRPr="00E969FE" w:rsidRDefault="00EB63AA" w:rsidP="00E969FE">
      <w:pPr>
        <w:widowControl w:val="0"/>
        <w:tabs>
          <w:tab w:val="left" w:pos="567"/>
        </w:tabs>
        <w:rPr>
          <w:sz w:val="22"/>
          <w:szCs w:val="22"/>
          <w:lang w:val="lt-LT" w:eastAsia="en-US"/>
        </w:rPr>
      </w:pPr>
      <w:r w:rsidRPr="00E969FE">
        <w:rPr>
          <w:sz w:val="22"/>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742E04" w:rsidRPr="0098006C">
          <w:rPr>
            <w:rFonts w:eastAsia="SimSun"/>
            <w:snapToGrid w:val="0"/>
            <w:color w:val="0000FF"/>
            <w:sz w:val="22"/>
            <w:szCs w:val="22"/>
            <w:u w:val="single"/>
            <w:lang w:val="lt-LT"/>
          </w:rPr>
          <w:t>www.vvkt.lt</w:t>
        </w:r>
      </w:hyperlink>
      <w:r w:rsidR="00742E04" w:rsidRPr="0098006C">
        <w:rPr>
          <w:snapToGrid w:val="0"/>
          <w:sz w:val="22"/>
          <w:szCs w:val="22"/>
          <w:lang w:val="lt-LT"/>
        </w:rPr>
        <w:t xml:space="preserve"> </w:t>
      </w:r>
      <w:r w:rsidRPr="00E969FE">
        <w:rPr>
          <w:sz w:val="22"/>
          <w:szCs w:val="22"/>
          <w:lang w:val="lt-LT" w:eastAsia="en-US"/>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742E04" w:rsidRPr="0098006C">
          <w:rPr>
            <w:rFonts w:eastAsia="SimSun"/>
            <w:snapToGrid w:val="0"/>
            <w:color w:val="0000FF"/>
            <w:sz w:val="22"/>
            <w:szCs w:val="22"/>
            <w:u w:val="single"/>
            <w:lang w:val="lt-LT"/>
          </w:rPr>
          <w:t>NepageidaujamaR@vvkt.lt</w:t>
        </w:r>
      </w:hyperlink>
      <w:r w:rsidRPr="00E969FE">
        <w:rPr>
          <w:sz w:val="22"/>
          <w:szCs w:val="22"/>
          <w:lang w:val="lt-LT" w:eastAsia="en-US"/>
        </w:rPr>
        <w:t xml:space="preserve">, taip pat per Valstybinės vaistų kontrolės tarnybos prie Lietuvos Respublikos sveikatos apsaugos ministerijos interneto svetainę (adresu </w:t>
      </w:r>
      <w:hyperlink r:id="rId13" w:history="1">
        <w:r w:rsidR="0059280D" w:rsidRPr="00E969FE">
          <w:rPr>
            <w:rFonts w:eastAsia="SimSun"/>
            <w:snapToGrid w:val="0"/>
            <w:color w:val="0000FF"/>
            <w:sz w:val="22"/>
            <w:szCs w:val="22"/>
            <w:u w:val="single"/>
            <w:lang w:val="lt-LT" w:eastAsia="en-US"/>
          </w:rPr>
          <w:t>http://www.vvkt.lt/</w:t>
        </w:r>
      </w:hyperlink>
      <w:r w:rsidRPr="00E969FE">
        <w:rPr>
          <w:sz w:val="22"/>
          <w:szCs w:val="22"/>
          <w:lang w:val="lt-LT" w:eastAsia="en-US"/>
        </w:rPr>
        <w:t>). Pranešdami apie šalutinį poveikį galite mums padėti gauti daugiau informacijos apie šio vaisto saugumą.</w:t>
      </w:r>
    </w:p>
    <w:p w14:paraId="5FC31B9E" w14:textId="77777777" w:rsidR="00EB63AA" w:rsidRPr="00E969FE" w:rsidRDefault="00EB63AA" w:rsidP="00E969FE">
      <w:pPr>
        <w:widowControl w:val="0"/>
        <w:tabs>
          <w:tab w:val="left" w:pos="567"/>
        </w:tabs>
        <w:rPr>
          <w:sz w:val="22"/>
          <w:szCs w:val="22"/>
          <w:lang w:val="lt-LT" w:eastAsia="lt-LT"/>
        </w:rPr>
      </w:pPr>
    </w:p>
    <w:p w14:paraId="5B077555" w14:textId="77777777" w:rsidR="00EB63AA" w:rsidRPr="00E969FE" w:rsidRDefault="00EB63AA" w:rsidP="00E969FE">
      <w:pPr>
        <w:widowControl w:val="0"/>
        <w:tabs>
          <w:tab w:val="left" w:pos="567"/>
        </w:tabs>
        <w:rPr>
          <w:sz w:val="22"/>
          <w:szCs w:val="22"/>
          <w:lang w:val="lt-LT" w:eastAsia="lt-LT"/>
        </w:rPr>
      </w:pPr>
    </w:p>
    <w:p w14:paraId="482D1E29" w14:textId="77777777" w:rsidR="00EC3686" w:rsidRPr="00E969FE" w:rsidRDefault="00BA5C15" w:rsidP="00E969FE">
      <w:pPr>
        <w:widowControl w:val="0"/>
        <w:tabs>
          <w:tab w:val="left" w:pos="567"/>
        </w:tabs>
        <w:rPr>
          <w:b/>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Sidarso</w:t>
      </w:r>
      <w:proofErr w:type="spellEnd"/>
    </w:p>
    <w:p w14:paraId="05EAF466" w14:textId="77777777" w:rsidR="00EB63AA" w:rsidRPr="00E969FE" w:rsidRDefault="00EB63AA" w:rsidP="00E969FE">
      <w:pPr>
        <w:widowControl w:val="0"/>
        <w:tabs>
          <w:tab w:val="left" w:pos="567"/>
        </w:tabs>
        <w:rPr>
          <w:sz w:val="22"/>
          <w:szCs w:val="22"/>
          <w:lang w:val="lt-LT" w:eastAsia="lt-LT"/>
        </w:rPr>
      </w:pPr>
    </w:p>
    <w:p w14:paraId="21AE96F1"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Šį vaistą laikykite vaikams nepastebimoje ir nepasiekiamoje vietoje.</w:t>
      </w:r>
    </w:p>
    <w:p w14:paraId="41E163A2" w14:textId="77777777" w:rsidR="00BA5C15" w:rsidRDefault="00BA5C15" w:rsidP="00BA5C15">
      <w:pPr>
        <w:widowControl w:val="0"/>
        <w:tabs>
          <w:tab w:val="left" w:pos="567"/>
        </w:tabs>
        <w:rPr>
          <w:iCs/>
          <w:sz w:val="22"/>
          <w:szCs w:val="22"/>
          <w:lang w:val="lt-LT" w:eastAsia="lt-LT"/>
        </w:rPr>
      </w:pPr>
    </w:p>
    <w:p w14:paraId="7EB80DA6" w14:textId="77777777" w:rsidR="00BA5C15" w:rsidRPr="00E969FE" w:rsidRDefault="00BA5C15" w:rsidP="00BA5C15">
      <w:pPr>
        <w:widowControl w:val="0"/>
        <w:tabs>
          <w:tab w:val="left" w:pos="567"/>
        </w:tabs>
        <w:rPr>
          <w:iCs/>
          <w:sz w:val="22"/>
          <w:szCs w:val="22"/>
          <w:lang w:val="lt-LT" w:eastAsia="lt-LT"/>
        </w:rPr>
      </w:pPr>
      <w:r w:rsidRPr="00E969FE">
        <w:rPr>
          <w:iCs/>
          <w:sz w:val="22"/>
          <w:szCs w:val="22"/>
          <w:lang w:val="lt-LT" w:eastAsia="lt-LT"/>
        </w:rPr>
        <w:t>Ant dėžutės ar lizdinė</w:t>
      </w:r>
      <w:r>
        <w:rPr>
          <w:iCs/>
          <w:sz w:val="22"/>
          <w:szCs w:val="22"/>
          <w:lang w:val="lt-LT" w:eastAsia="lt-LT"/>
        </w:rPr>
        <w:t>s plokštelės po</w:t>
      </w:r>
      <w:r w:rsidR="00623600">
        <w:rPr>
          <w:iCs/>
          <w:sz w:val="22"/>
          <w:szCs w:val="22"/>
          <w:lang w:val="lt-LT" w:eastAsia="lt-LT"/>
        </w:rPr>
        <w:t xml:space="preserve"> </w:t>
      </w:r>
      <w:r w:rsidRPr="00E969FE">
        <w:rPr>
          <w:iCs/>
          <w:sz w:val="22"/>
          <w:szCs w:val="22"/>
          <w:lang w:val="lt-LT" w:eastAsia="lt-LT"/>
        </w:rPr>
        <w:t>„EXP“ nurodytam tinkamumo laikui pasibaigus, šio vaisto vartoti negalima. Vaistas tinkamas vartoti iki paskutinės nurodyto mėnesio dienos.</w:t>
      </w:r>
    </w:p>
    <w:p w14:paraId="75F0844D" w14:textId="77777777" w:rsidR="00EB63AA" w:rsidRPr="00E969FE" w:rsidRDefault="00EB63AA" w:rsidP="00E969FE">
      <w:pPr>
        <w:widowControl w:val="0"/>
        <w:tabs>
          <w:tab w:val="left" w:pos="567"/>
        </w:tabs>
        <w:rPr>
          <w:iCs/>
          <w:sz w:val="22"/>
          <w:szCs w:val="22"/>
          <w:lang w:val="lt-LT" w:eastAsia="lt-LT"/>
        </w:rPr>
      </w:pPr>
    </w:p>
    <w:p w14:paraId="27106680" w14:textId="77777777" w:rsidR="00EB63AA" w:rsidRPr="00E969FE" w:rsidRDefault="00BA5C15" w:rsidP="00E969FE">
      <w:pPr>
        <w:widowControl w:val="0"/>
        <w:tabs>
          <w:tab w:val="left" w:pos="567"/>
        </w:tabs>
        <w:rPr>
          <w:sz w:val="22"/>
          <w:szCs w:val="22"/>
          <w:lang w:val="lt-LT"/>
        </w:rPr>
      </w:pPr>
      <w:r>
        <w:rPr>
          <w:rFonts w:eastAsia="Calibri"/>
          <w:sz w:val="22"/>
          <w:szCs w:val="22"/>
          <w:lang w:val="lt-LT" w:eastAsia="en-US"/>
        </w:rPr>
        <w:t>Laikyti ne aukštesnėje kaip 30</w:t>
      </w:r>
      <w:r w:rsidR="00623600">
        <w:rPr>
          <w:rFonts w:eastAsia="Calibri"/>
          <w:sz w:val="22"/>
          <w:szCs w:val="22"/>
          <w:lang w:val="lt-LT" w:eastAsia="en-US"/>
        </w:rPr>
        <w:t xml:space="preserve"> </w:t>
      </w:r>
      <w:r w:rsidR="00EB63AA" w:rsidRPr="00E969FE">
        <w:rPr>
          <w:rFonts w:eastAsia="Calibri"/>
          <w:sz w:val="22"/>
          <w:szCs w:val="22"/>
          <w:lang w:val="lt-LT" w:eastAsia="en-US"/>
        </w:rPr>
        <w:t>°C temperatūroje</w:t>
      </w:r>
      <w:r w:rsidR="00EB63AA" w:rsidRPr="00E969FE">
        <w:rPr>
          <w:sz w:val="22"/>
          <w:szCs w:val="22"/>
          <w:lang w:val="lt-LT"/>
        </w:rPr>
        <w:t>.</w:t>
      </w:r>
    </w:p>
    <w:p w14:paraId="3B38FEF6" w14:textId="5A79B510" w:rsidR="00EB63AA" w:rsidRPr="00A849C5" w:rsidRDefault="00EB63AA" w:rsidP="00E969FE">
      <w:pPr>
        <w:widowControl w:val="0"/>
        <w:tabs>
          <w:tab w:val="left" w:pos="567"/>
        </w:tabs>
        <w:rPr>
          <w:sz w:val="22"/>
          <w:szCs w:val="22"/>
          <w:lang w:val="lt-LT" w:eastAsia="es-ES"/>
        </w:rPr>
      </w:pPr>
      <w:r w:rsidRPr="00E969FE">
        <w:rPr>
          <w:sz w:val="22"/>
          <w:szCs w:val="22"/>
          <w:lang w:val="lt-LT" w:eastAsia="es-ES"/>
        </w:rPr>
        <w:t xml:space="preserve">Laikyti gamintojo pakuotėje, kad </w:t>
      </w:r>
      <w:r w:rsidR="00623600">
        <w:rPr>
          <w:sz w:val="22"/>
          <w:szCs w:val="22"/>
          <w:lang w:val="lt-LT" w:eastAsia="es-ES"/>
        </w:rPr>
        <w:t>vaistas</w:t>
      </w:r>
      <w:r w:rsidRPr="00E969FE">
        <w:rPr>
          <w:sz w:val="22"/>
          <w:szCs w:val="22"/>
          <w:lang w:val="lt-LT" w:eastAsia="es-ES"/>
        </w:rPr>
        <w:t xml:space="preserve"> būtų apsaugotas nuo šviesos</w:t>
      </w:r>
      <w:r w:rsidR="00BA5C15">
        <w:rPr>
          <w:sz w:val="22"/>
          <w:szCs w:val="22"/>
          <w:lang w:val="lt-LT" w:eastAsia="es-ES"/>
        </w:rPr>
        <w:t xml:space="preserve"> ir drėgmės</w:t>
      </w:r>
      <w:r w:rsidRPr="00E969FE">
        <w:rPr>
          <w:sz w:val="22"/>
          <w:szCs w:val="22"/>
          <w:lang w:val="lt-LT" w:eastAsia="es-ES"/>
        </w:rPr>
        <w:t>.</w:t>
      </w:r>
    </w:p>
    <w:p w14:paraId="149A01A1" w14:textId="77777777" w:rsidR="00EB63AA" w:rsidRPr="00E969FE" w:rsidRDefault="00EB63AA" w:rsidP="00E969FE">
      <w:pPr>
        <w:widowControl w:val="0"/>
        <w:tabs>
          <w:tab w:val="left" w:pos="567"/>
        </w:tabs>
        <w:rPr>
          <w:sz w:val="22"/>
          <w:szCs w:val="22"/>
          <w:highlight w:val="yellow"/>
          <w:lang w:val="lt-LT" w:eastAsia="lt-LT"/>
        </w:rPr>
      </w:pPr>
    </w:p>
    <w:p w14:paraId="733D444B"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Vaistų negalima išmesti į kanalizaciją arba su buitinėmis atliekomis. Kaip išmesti nereikalingus vaistus, klauskite vaistininko. Šios priemonės padės apsaugoti aplinką.</w:t>
      </w:r>
    </w:p>
    <w:p w14:paraId="1071E40A" w14:textId="77777777" w:rsidR="00EB63AA" w:rsidRPr="00E969FE" w:rsidRDefault="00EB63AA" w:rsidP="00E969FE">
      <w:pPr>
        <w:widowControl w:val="0"/>
        <w:tabs>
          <w:tab w:val="left" w:pos="567"/>
        </w:tabs>
        <w:rPr>
          <w:sz w:val="22"/>
          <w:szCs w:val="22"/>
          <w:lang w:val="lt-LT" w:eastAsia="lt-LT"/>
        </w:rPr>
      </w:pPr>
    </w:p>
    <w:p w14:paraId="7C461198" w14:textId="77777777" w:rsidR="00EB63AA" w:rsidRPr="00E969FE" w:rsidRDefault="00EB63AA" w:rsidP="00E969FE">
      <w:pPr>
        <w:widowControl w:val="0"/>
        <w:tabs>
          <w:tab w:val="left" w:pos="567"/>
        </w:tabs>
        <w:rPr>
          <w:sz w:val="22"/>
          <w:szCs w:val="22"/>
          <w:lang w:val="lt-LT" w:eastAsia="lt-LT"/>
        </w:rPr>
      </w:pPr>
    </w:p>
    <w:p w14:paraId="271DFCBD" w14:textId="77777777" w:rsidR="00EB63AA" w:rsidRPr="00E969FE" w:rsidRDefault="00EB63AA" w:rsidP="00E969FE">
      <w:pPr>
        <w:widowControl w:val="0"/>
        <w:tabs>
          <w:tab w:val="left" w:pos="567"/>
        </w:tabs>
        <w:rPr>
          <w:caps/>
          <w:sz w:val="22"/>
          <w:szCs w:val="22"/>
          <w:lang w:val="lt-LT" w:eastAsia="lt-LT"/>
        </w:rPr>
      </w:pPr>
      <w:r w:rsidRPr="00E969FE">
        <w:rPr>
          <w:b/>
          <w:sz w:val="22"/>
          <w:szCs w:val="22"/>
          <w:lang w:val="lt-LT" w:eastAsia="en-US"/>
        </w:rPr>
        <w:t>6.</w:t>
      </w:r>
      <w:r w:rsidRPr="00E969FE">
        <w:rPr>
          <w:b/>
          <w:sz w:val="22"/>
          <w:szCs w:val="22"/>
          <w:lang w:val="lt-LT" w:eastAsia="en-US"/>
        </w:rPr>
        <w:tab/>
      </w:r>
      <w:r w:rsidRPr="00E969FE">
        <w:rPr>
          <w:b/>
          <w:sz w:val="22"/>
          <w:szCs w:val="22"/>
          <w:lang w:val="lt-LT" w:eastAsia="lt-LT"/>
        </w:rPr>
        <w:t>Pakuotės turinys ir kita informacija</w:t>
      </w:r>
    </w:p>
    <w:p w14:paraId="4475B6B3" w14:textId="77777777" w:rsidR="00EB63AA" w:rsidRPr="00E969FE" w:rsidRDefault="00EB63AA" w:rsidP="00E969FE">
      <w:pPr>
        <w:widowControl w:val="0"/>
        <w:tabs>
          <w:tab w:val="left" w:pos="567"/>
        </w:tabs>
        <w:rPr>
          <w:sz w:val="22"/>
          <w:szCs w:val="22"/>
          <w:lang w:val="lt-LT" w:eastAsia="lt-LT"/>
        </w:rPr>
      </w:pPr>
    </w:p>
    <w:p w14:paraId="72EEDB46" w14:textId="77777777" w:rsidR="00EB63AA" w:rsidRPr="00E969FE" w:rsidRDefault="00F90CC7" w:rsidP="00E969FE">
      <w:pPr>
        <w:widowControl w:val="0"/>
        <w:tabs>
          <w:tab w:val="left" w:pos="567"/>
        </w:tabs>
        <w:rPr>
          <w:b/>
          <w:sz w:val="22"/>
          <w:szCs w:val="22"/>
          <w:lang w:val="lt-LT" w:eastAsia="lt-LT"/>
        </w:rPr>
      </w:pPr>
      <w:proofErr w:type="spellStart"/>
      <w:r>
        <w:rPr>
          <w:b/>
          <w:sz w:val="22"/>
          <w:szCs w:val="22"/>
          <w:lang w:val="lt-LT" w:eastAsia="lt-LT"/>
        </w:rPr>
        <w:t>Sidarso</w:t>
      </w:r>
      <w:proofErr w:type="spellEnd"/>
      <w:r w:rsidR="00EB63AA" w:rsidRPr="00E969FE">
        <w:rPr>
          <w:b/>
          <w:sz w:val="22"/>
          <w:szCs w:val="22"/>
          <w:lang w:val="lt-LT" w:eastAsia="lt-LT"/>
        </w:rPr>
        <w:t xml:space="preserve"> sudėtis</w:t>
      </w:r>
    </w:p>
    <w:p w14:paraId="505EFBFF" w14:textId="77777777" w:rsidR="00EB63AA" w:rsidRPr="008D3FD7" w:rsidRDefault="00EB63AA" w:rsidP="008B0EC8">
      <w:pPr>
        <w:widowControl w:val="0"/>
        <w:numPr>
          <w:ilvl w:val="0"/>
          <w:numId w:val="19"/>
        </w:numPr>
        <w:ind w:left="567" w:hanging="567"/>
        <w:rPr>
          <w:sz w:val="22"/>
          <w:szCs w:val="22"/>
          <w:lang w:val="lt-LT" w:eastAsia="lt-LT"/>
        </w:rPr>
      </w:pPr>
      <w:r w:rsidRPr="00E969FE">
        <w:rPr>
          <w:sz w:val="22"/>
          <w:szCs w:val="22"/>
          <w:lang w:val="lt-LT" w:eastAsia="lt-LT"/>
        </w:rPr>
        <w:t>Veiklioji med</w:t>
      </w:r>
      <w:r w:rsidR="00F90CC7">
        <w:rPr>
          <w:sz w:val="22"/>
          <w:szCs w:val="22"/>
          <w:lang w:val="lt-LT" w:eastAsia="lt-LT"/>
        </w:rPr>
        <w:t xml:space="preserve">žiaga yra </w:t>
      </w:r>
      <w:proofErr w:type="spellStart"/>
      <w:r w:rsidR="00F90CC7">
        <w:rPr>
          <w:sz w:val="22"/>
          <w:szCs w:val="22"/>
          <w:lang w:val="lt-LT" w:eastAsia="lt-LT"/>
        </w:rPr>
        <w:t>silodozinas</w:t>
      </w:r>
      <w:proofErr w:type="spellEnd"/>
      <w:r w:rsidRPr="00E969FE">
        <w:rPr>
          <w:sz w:val="22"/>
          <w:szCs w:val="22"/>
          <w:lang w:val="lt-LT" w:eastAsia="lt-LT"/>
        </w:rPr>
        <w:t>.</w:t>
      </w:r>
      <w:r w:rsidR="00F90CC7">
        <w:rPr>
          <w:sz w:val="22"/>
          <w:szCs w:val="22"/>
          <w:lang w:val="lt-LT" w:eastAsia="lt-LT"/>
        </w:rPr>
        <w:t xml:space="preserve"> Kiekvienoje kietojoje kapsulėje yra 4 mg arba 8 mg </w:t>
      </w:r>
      <w:proofErr w:type="spellStart"/>
      <w:r w:rsidR="00F90CC7">
        <w:rPr>
          <w:sz w:val="22"/>
          <w:szCs w:val="22"/>
          <w:lang w:val="lt-LT" w:eastAsia="lt-LT"/>
        </w:rPr>
        <w:t>silodozino</w:t>
      </w:r>
      <w:proofErr w:type="spellEnd"/>
      <w:r w:rsidR="00F90CC7">
        <w:rPr>
          <w:sz w:val="22"/>
          <w:szCs w:val="22"/>
          <w:lang w:val="lt-LT" w:eastAsia="lt-LT"/>
        </w:rPr>
        <w:t>.</w:t>
      </w:r>
    </w:p>
    <w:p w14:paraId="66F6514E" w14:textId="0B24F8C9" w:rsidR="00EB63AA" w:rsidRPr="00216EA5" w:rsidRDefault="008D3FD7" w:rsidP="008B0EC8">
      <w:pPr>
        <w:widowControl w:val="0"/>
        <w:numPr>
          <w:ilvl w:val="0"/>
          <w:numId w:val="19"/>
        </w:numPr>
        <w:ind w:left="567" w:hanging="567"/>
        <w:rPr>
          <w:snapToGrid w:val="0"/>
          <w:sz w:val="22"/>
          <w:szCs w:val="22"/>
          <w:lang w:val="lt-LT" w:eastAsia="en-US"/>
        </w:rPr>
      </w:pPr>
      <w:r>
        <w:rPr>
          <w:sz w:val="22"/>
          <w:szCs w:val="22"/>
          <w:lang w:val="lt-LT" w:eastAsia="lt-LT"/>
        </w:rPr>
        <w:t>Pagalbinės</w:t>
      </w:r>
      <w:r w:rsidR="00EB63AA" w:rsidRPr="00E969FE">
        <w:rPr>
          <w:sz w:val="22"/>
          <w:szCs w:val="22"/>
          <w:lang w:val="lt-LT" w:eastAsia="lt-LT"/>
        </w:rPr>
        <w:t xml:space="preserve"> </w:t>
      </w:r>
      <w:r w:rsidR="009B188E">
        <w:rPr>
          <w:snapToGrid w:val="0"/>
          <w:sz w:val="22"/>
          <w:szCs w:val="22"/>
          <w:lang w:val="lt-LT" w:eastAsia="en-US"/>
        </w:rPr>
        <w:t xml:space="preserve">kapsulės turinio </w:t>
      </w:r>
      <w:r w:rsidR="00EB63AA" w:rsidRPr="00E969FE">
        <w:rPr>
          <w:sz w:val="22"/>
          <w:szCs w:val="22"/>
          <w:lang w:val="lt-LT" w:eastAsia="lt-LT"/>
        </w:rPr>
        <w:t>medžiagos</w:t>
      </w:r>
      <w:r>
        <w:rPr>
          <w:sz w:val="22"/>
          <w:szCs w:val="22"/>
          <w:lang w:val="lt-LT" w:eastAsia="lt-LT"/>
        </w:rPr>
        <w:t xml:space="preserve"> yra </w:t>
      </w:r>
      <w:proofErr w:type="spellStart"/>
      <w:r w:rsidR="00090A96">
        <w:rPr>
          <w:snapToGrid w:val="0"/>
          <w:sz w:val="22"/>
          <w:szCs w:val="22"/>
          <w:lang w:val="lt-LT" w:eastAsia="en-US"/>
        </w:rPr>
        <w:t>manitolis</w:t>
      </w:r>
      <w:proofErr w:type="spellEnd"/>
      <w:r w:rsidR="00090A96">
        <w:rPr>
          <w:snapToGrid w:val="0"/>
          <w:sz w:val="22"/>
          <w:szCs w:val="22"/>
          <w:lang w:val="lt-LT" w:eastAsia="en-US"/>
        </w:rPr>
        <w:t xml:space="preserve"> (E421), </w:t>
      </w:r>
      <w:proofErr w:type="spellStart"/>
      <w:r w:rsidR="009B188E">
        <w:rPr>
          <w:snapToGrid w:val="0"/>
          <w:sz w:val="22"/>
          <w:szCs w:val="22"/>
          <w:lang w:val="lt-LT" w:eastAsia="en-US"/>
        </w:rPr>
        <w:t>karboksimetilkrakmolo</w:t>
      </w:r>
      <w:proofErr w:type="spellEnd"/>
      <w:r w:rsidR="009B188E">
        <w:rPr>
          <w:snapToGrid w:val="0"/>
          <w:sz w:val="22"/>
          <w:szCs w:val="22"/>
          <w:lang w:val="lt-LT" w:eastAsia="en-US"/>
        </w:rPr>
        <w:t xml:space="preserve"> A natrio druska</w:t>
      </w:r>
      <w:r w:rsidR="00090A96">
        <w:rPr>
          <w:snapToGrid w:val="0"/>
          <w:sz w:val="22"/>
          <w:szCs w:val="22"/>
          <w:lang w:val="lt-LT" w:eastAsia="en-US"/>
        </w:rPr>
        <w:t xml:space="preserve">, natrio </w:t>
      </w:r>
      <w:proofErr w:type="spellStart"/>
      <w:r w:rsidR="00090A96">
        <w:rPr>
          <w:snapToGrid w:val="0"/>
          <w:sz w:val="22"/>
          <w:szCs w:val="22"/>
          <w:lang w:val="lt-LT" w:eastAsia="en-US"/>
        </w:rPr>
        <w:t>laurilsulfatas</w:t>
      </w:r>
      <w:proofErr w:type="spellEnd"/>
      <w:r w:rsidR="00090A96">
        <w:rPr>
          <w:snapToGrid w:val="0"/>
          <w:sz w:val="22"/>
          <w:szCs w:val="22"/>
          <w:lang w:val="lt-LT" w:eastAsia="en-US"/>
        </w:rPr>
        <w:t>, talkas.</w:t>
      </w:r>
    </w:p>
    <w:p w14:paraId="129A1E37" w14:textId="5076D9E8" w:rsidR="00EB63AA" w:rsidRPr="00CC15A2" w:rsidRDefault="00090A96" w:rsidP="008B0EC8">
      <w:pPr>
        <w:widowControl w:val="0"/>
        <w:numPr>
          <w:ilvl w:val="0"/>
          <w:numId w:val="19"/>
        </w:numPr>
        <w:ind w:left="567" w:hanging="567"/>
        <w:rPr>
          <w:snapToGrid w:val="0"/>
          <w:sz w:val="22"/>
          <w:szCs w:val="22"/>
          <w:lang w:val="lt-LT" w:eastAsia="en-US"/>
        </w:rPr>
      </w:pPr>
      <w:r>
        <w:rPr>
          <w:sz w:val="22"/>
          <w:szCs w:val="22"/>
          <w:lang w:val="lt-LT" w:eastAsia="lt-LT"/>
        </w:rPr>
        <w:t xml:space="preserve">Pagalbinės kietosios kapsulės </w:t>
      </w:r>
      <w:r w:rsidR="00E03E2C">
        <w:rPr>
          <w:sz w:val="22"/>
          <w:szCs w:val="22"/>
          <w:lang w:val="lt-LT" w:eastAsia="lt-LT"/>
        </w:rPr>
        <w:t>korpuso</w:t>
      </w:r>
      <w:r>
        <w:rPr>
          <w:sz w:val="22"/>
          <w:szCs w:val="22"/>
          <w:lang w:val="lt-LT" w:eastAsia="lt-LT"/>
        </w:rPr>
        <w:t xml:space="preserve"> ir dangteli</w:t>
      </w:r>
      <w:r w:rsidR="00E03E2C">
        <w:rPr>
          <w:sz w:val="22"/>
          <w:szCs w:val="22"/>
          <w:lang w:val="lt-LT" w:eastAsia="lt-LT"/>
        </w:rPr>
        <w:t>o</w:t>
      </w:r>
      <w:r w:rsidR="00EB63AA" w:rsidRPr="00090A96">
        <w:rPr>
          <w:sz w:val="22"/>
          <w:szCs w:val="22"/>
          <w:lang w:val="lt-LT" w:eastAsia="lt-LT"/>
        </w:rPr>
        <w:t xml:space="preserve"> </w:t>
      </w:r>
      <w:r w:rsidR="009B188E">
        <w:rPr>
          <w:sz w:val="22"/>
          <w:szCs w:val="22"/>
          <w:lang w:val="lt-LT" w:eastAsia="lt-LT"/>
        </w:rPr>
        <w:t xml:space="preserve">medžiagos </w:t>
      </w:r>
      <w:r w:rsidR="002277ED">
        <w:rPr>
          <w:sz w:val="22"/>
          <w:szCs w:val="22"/>
          <w:lang w:val="lt-LT" w:eastAsia="lt-LT"/>
        </w:rPr>
        <w:t xml:space="preserve">yra </w:t>
      </w:r>
      <w:r w:rsidR="002277ED">
        <w:rPr>
          <w:snapToGrid w:val="0"/>
          <w:sz w:val="22"/>
          <w:szCs w:val="22"/>
          <w:lang w:val="lt-LT" w:eastAsia="en-US"/>
        </w:rPr>
        <w:t>t</w:t>
      </w:r>
      <w:r w:rsidR="002277ED" w:rsidRPr="00E969FE">
        <w:rPr>
          <w:snapToGrid w:val="0"/>
          <w:sz w:val="22"/>
          <w:szCs w:val="22"/>
          <w:lang w:val="lt-LT" w:eastAsia="en-US"/>
        </w:rPr>
        <w:t>itano dioksidas (E171)</w:t>
      </w:r>
      <w:r w:rsidR="002277ED">
        <w:rPr>
          <w:snapToGrid w:val="0"/>
          <w:sz w:val="22"/>
          <w:szCs w:val="22"/>
          <w:lang w:val="lt-LT" w:eastAsia="en-US"/>
        </w:rPr>
        <w:t xml:space="preserve">, geltonasis geležies </w:t>
      </w:r>
      <w:r w:rsidR="00E03E2C">
        <w:rPr>
          <w:snapToGrid w:val="0"/>
          <w:sz w:val="22"/>
          <w:szCs w:val="22"/>
          <w:lang w:val="lt-LT" w:eastAsia="en-US"/>
        </w:rPr>
        <w:t>o</w:t>
      </w:r>
      <w:r w:rsidR="002277ED">
        <w:rPr>
          <w:snapToGrid w:val="0"/>
          <w:sz w:val="22"/>
          <w:szCs w:val="22"/>
          <w:lang w:val="lt-LT" w:eastAsia="en-US"/>
        </w:rPr>
        <w:t>ksidas (E172</w:t>
      </w:r>
      <w:r w:rsidR="002277ED" w:rsidRPr="00E969FE">
        <w:rPr>
          <w:snapToGrid w:val="0"/>
          <w:sz w:val="22"/>
          <w:szCs w:val="22"/>
          <w:lang w:val="lt-LT" w:eastAsia="en-US"/>
        </w:rPr>
        <w:t>)</w:t>
      </w:r>
      <w:r w:rsidR="002277ED" w:rsidRPr="0036502F">
        <w:rPr>
          <w:snapToGrid w:val="0"/>
          <w:sz w:val="22"/>
          <w:szCs w:val="22"/>
          <w:lang w:val="lt-LT" w:eastAsia="en-US"/>
        </w:rPr>
        <w:t xml:space="preserve"> </w:t>
      </w:r>
      <w:r w:rsidR="00CC15A2">
        <w:rPr>
          <w:snapToGrid w:val="0"/>
          <w:sz w:val="22"/>
          <w:szCs w:val="22"/>
          <w:lang w:val="lt-LT" w:eastAsia="en-US"/>
        </w:rPr>
        <w:t>(</w:t>
      </w:r>
      <w:r w:rsidR="002277ED" w:rsidRPr="00644B95">
        <w:rPr>
          <w:i/>
          <w:snapToGrid w:val="0"/>
          <w:sz w:val="22"/>
          <w:szCs w:val="22"/>
          <w:lang w:val="lt-LT" w:eastAsia="en-US"/>
        </w:rPr>
        <w:t>tik 4 mg kapsulės</w:t>
      </w:r>
      <w:r w:rsidR="009B188E">
        <w:rPr>
          <w:i/>
          <w:snapToGrid w:val="0"/>
          <w:sz w:val="22"/>
          <w:szCs w:val="22"/>
          <w:lang w:val="lt-LT" w:eastAsia="en-US"/>
        </w:rPr>
        <w:t>e</w:t>
      </w:r>
      <w:r w:rsidR="00CC15A2">
        <w:rPr>
          <w:i/>
          <w:snapToGrid w:val="0"/>
          <w:sz w:val="22"/>
          <w:szCs w:val="22"/>
          <w:lang w:val="lt-LT" w:eastAsia="en-US"/>
        </w:rPr>
        <w:t>)</w:t>
      </w:r>
      <w:r w:rsidR="002277ED">
        <w:rPr>
          <w:i/>
          <w:snapToGrid w:val="0"/>
          <w:sz w:val="22"/>
          <w:szCs w:val="22"/>
          <w:lang w:val="lt-LT" w:eastAsia="en-US"/>
        </w:rPr>
        <w:t xml:space="preserve"> </w:t>
      </w:r>
      <w:r w:rsidR="002277ED" w:rsidRPr="00CC15A2">
        <w:rPr>
          <w:snapToGrid w:val="0"/>
          <w:sz w:val="22"/>
          <w:szCs w:val="22"/>
          <w:lang w:val="lt-LT" w:eastAsia="en-US"/>
        </w:rPr>
        <w:t>ir</w:t>
      </w:r>
      <w:r w:rsidR="002277ED">
        <w:rPr>
          <w:i/>
          <w:snapToGrid w:val="0"/>
          <w:sz w:val="22"/>
          <w:szCs w:val="22"/>
          <w:lang w:val="lt-LT" w:eastAsia="en-US"/>
        </w:rPr>
        <w:t xml:space="preserve"> </w:t>
      </w:r>
      <w:r w:rsidR="002277ED">
        <w:rPr>
          <w:snapToGrid w:val="0"/>
          <w:sz w:val="22"/>
          <w:szCs w:val="22"/>
          <w:lang w:val="lt-LT" w:eastAsia="en-US"/>
        </w:rPr>
        <w:t>želatina</w:t>
      </w:r>
      <w:r w:rsidR="00CC15A2">
        <w:rPr>
          <w:snapToGrid w:val="0"/>
          <w:sz w:val="22"/>
          <w:szCs w:val="22"/>
          <w:lang w:val="lt-LT" w:eastAsia="en-US"/>
        </w:rPr>
        <w:t xml:space="preserve"> kapsulės apvalkale ir j</w:t>
      </w:r>
      <w:r w:rsidR="002277ED" w:rsidRPr="0036502F">
        <w:rPr>
          <w:snapToGrid w:val="0"/>
          <w:sz w:val="22"/>
          <w:szCs w:val="22"/>
          <w:lang w:val="lt-LT" w:eastAsia="en-US"/>
        </w:rPr>
        <w:t>uod</w:t>
      </w:r>
      <w:r w:rsidR="009B188E">
        <w:rPr>
          <w:snapToGrid w:val="0"/>
          <w:sz w:val="22"/>
          <w:szCs w:val="22"/>
          <w:lang w:val="lt-LT" w:eastAsia="en-US"/>
        </w:rPr>
        <w:t>i</w:t>
      </w:r>
      <w:r w:rsidR="002277ED" w:rsidRPr="0036502F">
        <w:rPr>
          <w:snapToGrid w:val="0"/>
          <w:sz w:val="22"/>
          <w:szCs w:val="22"/>
          <w:lang w:val="lt-LT" w:eastAsia="en-US"/>
        </w:rPr>
        <w:t xml:space="preserve"> spaus</w:t>
      </w:r>
      <w:r w:rsidR="009B188E">
        <w:rPr>
          <w:snapToGrid w:val="0"/>
          <w:sz w:val="22"/>
          <w:szCs w:val="22"/>
          <w:lang w:val="lt-LT" w:eastAsia="en-US"/>
        </w:rPr>
        <w:t>tuviniai</w:t>
      </w:r>
      <w:r w:rsidR="002277ED" w:rsidRPr="0036502F">
        <w:rPr>
          <w:snapToGrid w:val="0"/>
          <w:sz w:val="22"/>
          <w:szCs w:val="22"/>
          <w:lang w:val="lt-LT" w:eastAsia="en-US"/>
        </w:rPr>
        <w:t xml:space="preserve"> </w:t>
      </w:r>
      <w:r w:rsidR="009B188E">
        <w:rPr>
          <w:snapToGrid w:val="0"/>
          <w:sz w:val="22"/>
          <w:szCs w:val="22"/>
          <w:lang w:val="lt-LT" w:eastAsia="en-US"/>
        </w:rPr>
        <w:t>dažai</w:t>
      </w:r>
      <w:r w:rsidR="002277ED" w:rsidRPr="0036502F">
        <w:rPr>
          <w:snapToGrid w:val="0"/>
          <w:sz w:val="22"/>
          <w:szCs w:val="22"/>
          <w:lang w:val="lt-LT" w:eastAsia="en-US"/>
        </w:rPr>
        <w:t xml:space="preserve"> (</w:t>
      </w:r>
      <w:proofErr w:type="spellStart"/>
      <w:r w:rsidR="002277ED" w:rsidRPr="0036502F">
        <w:rPr>
          <w:snapToGrid w:val="0"/>
          <w:sz w:val="22"/>
          <w:szCs w:val="22"/>
          <w:lang w:val="lt-LT" w:eastAsia="en-US"/>
        </w:rPr>
        <w:t>šelakas</w:t>
      </w:r>
      <w:proofErr w:type="spellEnd"/>
      <w:r w:rsidR="002277ED" w:rsidRPr="0036502F">
        <w:rPr>
          <w:snapToGrid w:val="0"/>
          <w:sz w:val="22"/>
          <w:szCs w:val="22"/>
          <w:lang w:val="lt-LT" w:eastAsia="en-US"/>
        </w:rPr>
        <w:t>, juodasis geležies oksidas (E172), kalio hidroksidas</w:t>
      </w:r>
      <w:r w:rsidR="00CC15A2">
        <w:rPr>
          <w:snapToGrid w:val="0"/>
          <w:sz w:val="22"/>
          <w:szCs w:val="22"/>
          <w:lang w:val="lt-LT" w:eastAsia="en-US"/>
        </w:rPr>
        <w:t xml:space="preserve">) tik </w:t>
      </w:r>
      <w:r w:rsidR="00E03E2C">
        <w:rPr>
          <w:snapToGrid w:val="0"/>
          <w:sz w:val="22"/>
          <w:szCs w:val="22"/>
          <w:lang w:val="lt-LT" w:eastAsia="en-US"/>
        </w:rPr>
        <w:t xml:space="preserve">ant </w:t>
      </w:r>
      <w:r w:rsidR="00CC15A2">
        <w:rPr>
          <w:snapToGrid w:val="0"/>
          <w:sz w:val="22"/>
          <w:szCs w:val="22"/>
          <w:lang w:val="lt-LT" w:eastAsia="en-US"/>
        </w:rPr>
        <w:t>kapsulės dangtel</w:t>
      </w:r>
      <w:r w:rsidR="00E03E2C">
        <w:rPr>
          <w:snapToGrid w:val="0"/>
          <w:sz w:val="22"/>
          <w:szCs w:val="22"/>
          <w:lang w:val="lt-LT" w:eastAsia="en-US"/>
        </w:rPr>
        <w:t>io</w:t>
      </w:r>
      <w:r w:rsidR="00CC15A2">
        <w:rPr>
          <w:snapToGrid w:val="0"/>
          <w:sz w:val="22"/>
          <w:szCs w:val="22"/>
          <w:lang w:val="lt-LT" w:eastAsia="en-US"/>
        </w:rPr>
        <w:t>. Žr. 2 skyrių „</w:t>
      </w:r>
      <w:proofErr w:type="spellStart"/>
      <w:r w:rsidR="00CC15A2">
        <w:rPr>
          <w:snapToGrid w:val="0"/>
          <w:sz w:val="22"/>
          <w:szCs w:val="22"/>
          <w:lang w:val="lt-LT" w:eastAsia="en-US"/>
        </w:rPr>
        <w:t>Sidarso</w:t>
      </w:r>
      <w:proofErr w:type="spellEnd"/>
      <w:r w:rsidR="00CC15A2">
        <w:rPr>
          <w:snapToGrid w:val="0"/>
          <w:sz w:val="22"/>
          <w:szCs w:val="22"/>
          <w:lang w:val="lt-LT" w:eastAsia="en-US"/>
        </w:rPr>
        <w:t xml:space="preserve"> sudėtyje yra natrio“.</w:t>
      </w:r>
    </w:p>
    <w:p w14:paraId="3D85E7A4" w14:textId="77777777" w:rsidR="00EB63AA" w:rsidRPr="00E969FE" w:rsidRDefault="00EB63AA" w:rsidP="00E969FE">
      <w:pPr>
        <w:widowControl w:val="0"/>
        <w:tabs>
          <w:tab w:val="left" w:pos="567"/>
        </w:tabs>
        <w:rPr>
          <w:strike/>
          <w:sz w:val="22"/>
          <w:szCs w:val="22"/>
          <w:lang w:val="lt-LT" w:eastAsia="lt-LT"/>
        </w:rPr>
      </w:pPr>
    </w:p>
    <w:p w14:paraId="5514593E" w14:textId="77777777" w:rsidR="00EB63AA" w:rsidRDefault="00A533DB" w:rsidP="00E969FE">
      <w:pPr>
        <w:widowControl w:val="0"/>
        <w:tabs>
          <w:tab w:val="left" w:pos="567"/>
        </w:tabs>
        <w:rPr>
          <w:b/>
          <w:sz w:val="22"/>
          <w:szCs w:val="22"/>
          <w:lang w:val="lt-LT" w:eastAsia="lt-LT"/>
        </w:rPr>
      </w:pPr>
      <w:proofErr w:type="spellStart"/>
      <w:r>
        <w:rPr>
          <w:b/>
          <w:sz w:val="22"/>
          <w:szCs w:val="22"/>
          <w:lang w:val="lt-LT" w:eastAsia="lt-LT"/>
        </w:rPr>
        <w:t>Sidarso</w:t>
      </w:r>
      <w:proofErr w:type="spellEnd"/>
      <w:r w:rsidR="00EB63AA" w:rsidRPr="00E969FE">
        <w:rPr>
          <w:b/>
          <w:sz w:val="22"/>
          <w:szCs w:val="22"/>
          <w:lang w:val="lt-LT" w:eastAsia="lt-LT"/>
        </w:rPr>
        <w:t xml:space="preserve"> išvaizda ir kiekis pakuotėje</w:t>
      </w:r>
    </w:p>
    <w:p w14:paraId="08B07120" w14:textId="77777777" w:rsidR="00A533DB" w:rsidRPr="00A533DB" w:rsidRDefault="00A533DB" w:rsidP="00E969FE">
      <w:pPr>
        <w:widowControl w:val="0"/>
        <w:tabs>
          <w:tab w:val="left" w:pos="567"/>
        </w:tabs>
        <w:rPr>
          <w:bCs/>
          <w:sz w:val="22"/>
          <w:szCs w:val="22"/>
          <w:lang w:val="lt-LT" w:eastAsia="lt-LT"/>
        </w:rPr>
      </w:pPr>
      <w:r w:rsidRPr="00A533DB">
        <w:rPr>
          <w:sz w:val="22"/>
          <w:szCs w:val="22"/>
          <w:lang w:val="lt-LT" w:eastAsia="lt-LT"/>
        </w:rPr>
        <w:t>Kietoji kapsulė (kapsulė)</w:t>
      </w:r>
    </w:p>
    <w:p w14:paraId="73F084AE" w14:textId="77777777" w:rsidR="00CA4A93" w:rsidRPr="00C4381E" w:rsidRDefault="00CA4A93" w:rsidP="00CA4A93">
      <w:pPr>
        <w:widowControl w:val="0"/>
        <w:tabs>
          <w:tab w:val="left" w:pos="567"/>
        </w:tabs>
        <w:rPr>
          <w:sz w:val="22"/>
          <w:szCs w:val="22"/>
          <w:u w:val="single"/>
          <w:lang w:val="lt-LT" w:eastAsia="lt-LT"/>
        </w:rPr>
      </w:pPr>
      <w:r w:rsidRPr="00C4381E">
        <w:rPr>
          <w:sz w:val="22"/>
          <w:szCs w:val="22"/>
        </w:rPr>
        <w:t>4 mg kietosios kapsulės</w:t>
      </w:r>
      <w:r>
        <w:rPr>
          <w:sz w:val="22"/>
          <w:szCs w:val="22"/>
        </w:rPr>
        <w:t xml:space="preserve"> (kapsulės)</w:t>
      </w:r>
      <w:r w:rsidRPr="00C4381E">
        <w:rPr>
          <w:sz w:val="22"/>
          <w:szCs w:val="22"/>
        </w:rPr>
        <w:t>:</w:t>
      </w:r>
      <w:r w:rsidRPr="00C4381E">
        <w:t xml:space="preserve"> </w:t>
      </w:r>
      <w:r w:rsidR="007C24AB">
        <w:rPr>
          <w:sz w:val="22"/>
          <w:szCs w:val="22"/>
        </w:rPr>
        <w:t xml:space="preserve">kietoji </w:t>
      </w:r>
      <w:r>
        <w:rPr>
          <w:sz w:val="22"/>
          <w:szCs w:val="22"/>
        </w:rPr>
        <w:t>želatininė</w:t>
      </w:r>
      <w:r w:rsidRPr="00C4381E">
        <w:rPr>
          <w:sz w:val="22"/>
          <w:szCs w:val="22"/>
        </w:rPr>
        <w:t xml:space="preserve"> kapsulė</w:t>
      </w:r>
      <w:r>
        <w:rPr>
          <w:sz w:val="22"/>
          <w:szCs w:val="22"/>
        </w:rPr>
        <w:t>, 3 dydžio</w:t>
      </w:r>
      <w:r w:rsidRPr="00C4381E">
        <w:rPr>
          <w:sz w:val="22"/>
          <w:szCs w:val="22"/>
        </w:rPr>
        <w:t>. Kapsulės korpusa</w:t>
      </w:r>
      <w:r>
        <w:rPr>
          <w:sz w:val="22"/>
          <w:szCs w:val="22"/>
        </w:rPr>
        <w:t>s ir dangtelis yra rudai geltonos spalvos</w:t>
      </w:r>
      <w:r w:rsidRPr="00C4381E">
        <w:rPr>
          <w:sz w:val="22"/>
          <w:szCs w:val="22"/>
        </w:rPr>
        <w:t xml:space="preserve">. Kapsulės dangtelyje yra </w:t>
      </w:r>
      <w:r>
        <w:rPr>
          <w:sz w:val="22"/>
          <w:szCs w:val="22"/>
        </w:rPr>
        <w:t>įspaustas juodas ženklas S 4 </w:t>
      </w:r>
      <w:r w:rsidRPr="00C4381E">
        <w:rPr>
          <w:sz w:val="22"/>
          <w:szCs w:val="22"/>
        </w:rPr>
        <w:t xml:space="preserve">mg. </w:t>
      </w:r>
      <w:r w:rsidRPr="0043008E">
        <w:rPr>
          <w:sz w:val="22"/>
          <w:szCs w:val="22"/>
        </w:rPr>
        <w:t>Kapsulės turinys yra balti milteliai</w:t>
      </w:r>
      <w:r w:rsidRPr="00C4381E">
        <w:rPr>
          <w:sz w:val="22"/>
          <w:szCs w:val="22"/>
        </w:rPr>
        <w:t>.</w:t>
      </w:r>
    </w:p>
    <w:p w14:paraId="6D1EFFEB" w14:textId="77777777" w:rsidR="00CA4A93" w:rsidRDefault="00CA4A93" w:rsidP="00CA4A93">
      <w:pPr>
        <w:widowControl w:val="0"/>
        <w:tabs>
          <w:tab w:val="left" w:pos="567"/>
        </w:tabs>
        <w:rPr>
          <w:sz w:val="22"/>
          <w:szCs w:val="22"/>
          <w:u w:val="single"/>
        </w:rPr>
      </w:pPr>
    </w:p>
    <w:p w14:paraId="594CCC30" w14:textId="77777777" w:rsidR="00CA4A93" w:rsidRPr="00C4381E" w:rsidRDefault="00CA4A93" w:rsidP="00CA4A93">
      <w:pPr>
        <w:widowControl w:val="0"/>
        <w:tabs>
          <w:tab w:val="left" w:pos="567"/>
        </w:tabs>
        <w:rPr>
          <w:sz w:val="22"/>
          <w:szCs w:val="22"/>
          <w:u w:val="single"/>
          <w:lang w:val="lt-LT" w:eastAsia="lt-LT"/>
        </w:rPr>
      </w:pPr>
      <w:r>
        <w:rPr>
          <w:sz w:val="22"/>
          <w:szCs w:val="22"/>
        </w:rPr>
        <w:t>8</w:t>
      </w:r>
      <w:r w:rsidRPr="00C4381E">
        <w:rPr>
          <w:sz w:val="22"/>
          <w:szCs w:val="22"/>
        </w:rPr>
        <w:t> mg kietosios kapsulės</w:t>
      </w:r>
      <w:r>
        <w:rPr>
          <w:sz w:val="22"/>
          <w:szCs w:val="22"/>
        </w:rPr>
        <w:t xml:space="preserve"> (kapsulės)</w:t>
      </w:r>
      <w:r w:rsidRPr="00C4381E">
        <w:rPr>
          <w:sz w:val="22"/>
          <w:szCs w:val="22"/>
        </w:rPr>
        <w:t>:</w:t>
      </w:r>
      <w:r w:rsidRPr="00C4381E">
        <w:t xml:space="preserve"> </w:t>
      </w:r>
      <w:r w:rsidR="007C24AB">
        <w:rPr>
          <w:sz w:val="22"/>
          <w:szCs w:val="22"/>
        </w:rPr>
        <w:t xml:space="preserve">kietoji </w:t>
      </w:r>
      <w:r>
        <w:rPr>
          <w:sz w:val="22"/>
          <w:szCs w:val="22"/>
        </w:rPr>
        <w:t>želatininė</w:t>
      </w:r>
      <w:r w:rsidRPr="00C4381E">
        <w:rPr>
          <w:sz w:val="22"/>
          <w:szCs w:val="22"/>
        </w:rPr>
        <w:t xml:space="preserve"> kapsulė</w:t>
      </w:r>
      <w:r>
        <w:rPr>
          <w:sz w:val="22"/>
          <w:szCs w:val="22"/>
        </w:rPr>
        <w:t>, 0 dydžio</w:t>
      </w:r>
      <w:r w:rsidRPr="00C4381E">
        <w:rPr>
          <w:sz w:val="22"/>
          <w:szCs w:val="22"/>
        </w:rPr>
        <w:t>. Kapsulės korpusa</w:t>
      </w:r>
      <w:r>
        <w:rPr>
          <w:sz w:val="22"/>
          <w:szCs w:val="22"/>
        </w:rPr>
        <w:t>s ir dangtelis yra baltos spalvos</w:t>
      </w:r>
      <w:r w:rsidRPr="00C4381E">
        <w:rPr>
          <w:sz w:val="22"/>
          <w:szCs w:val="22"/>
        </w:rPr>
        <w:t xml:space="preserve">. Kapsulės dangtelyje yra </w:t>
      </w:r>
      <w:r>
        <w:rPr>
          <w:sz w:val="22"/>
          <w:szCs w:val="22"/>
        </w:rPr>
        <w:t>įspaustas juodas ženklas S 8 </w:t>
      </w:r>
      <w:r w:rsidRPr="00C4381E">
        <w:rPr>
          <w:sz w:val="22"/>
          <w:szCs w:val="22"/>
        </w:rPr>
        <w:t xml:space="preserve">mg. </w:t>
      </w:r>
      <w:r w:rsidRPr="0043008E">
        <w:rPr>
          <w:sz w:val="22"/>
          <w:szCs w:val="22"/>
        </w:rPr>
        <w:t>Kapsulės turinys yra balti milteliai</w:t>
      </w:r>
      <w:r w:rsidRPr="00C4381E">
        <w:rPr>
          <w:sz w:val="22"/>
          <w:szCs w:val="22"/>
        </w:rPr>
        <w:t>.</w:t>
      </w:r>
    </w:p>
    <w:p w14:paraId="724223FA" w14:textId="77777777" w:rsidR="00EB63AA" w:rsidRDefault="00EB63AA" w:rsidP="00E969FE">
      <w:pPr>
        <w:widowControl w:val="0"/>
        <w:tabs>
          <w:tab w:val="left" w:pos="567"/>
        </w:tabs>
        <w:rPr>
          <w:sz w:val="22"/>
          <w:szCs w:val="22"/>
          <w:lang w:val="lt-LT" w:eastAsia="lt-LT"/>
        </w:rPr>
      </w:pPr>
    </w:p>
    <w:p w14:paraId="6E6B2627" w14:textId="77777777" w:rsidR="00CA4A93" w:rsidRPr="00E969FE" w:rsidRDefault="00CA4A93" w:rsidP="00E969FE">
      <w:pPr>
        <w:widowControl w:val="0"/>
        <w:tabs>
          <w:tab w:val="left" w:pos="567"/>
        </w:tabs>
        <w:rPr>
          <w:sz w:val="22"/>
          <w:szCs w:val="22"/>
          <w:lang w:val="lt-LT" w:eastAsia="lt-LT"/>
        </w:rPr>
      </w:pPr>
      <w:r>
        <w:rPr>
          <w:sz w:val="22"/>
          <w:szCs w:val="22"/>
          <w:lang w:val="lt-LT" w:eastAsia="lt-LT"/>
        </w:rPr>
        <w:t xml:space="preserve">Visų stiprumų </w:t>
      </w:r>
      <w:proofErr w:type="spellStart"/>
      <w:r>
        <w:rPr>
          <w:sz w:val="22"/>
          <w:szCs w:val="22"/>
          <w:lang w:val="lt-LT" w:eastAsia="lt-LT"/>
        </w:rPr>
        <w:t>Sidarso</w:t>
      </w:r>
      <w:proofErr w:type="spellEnd"/>
      <w:r>
        <w:rPr>
          <w:sz w:val="22"/>
          <w:szCs w:val="22"/>
          <w:lang w:val="lt-LT" w:eastAsia="lt-LT"/>
        </w:rPr>
        <w:t xml:space="preserve"> yra tiekiamos</w:t>
      </w:r>
      <w:r w:rsidR="0049603B">
        <w:rPr>
          <w:sz w:val="22"/>
          <w:szCs w:val="22"/>
          <w:lang w:val="lt-LT" w:eastAsia="lt-LT"/>
        </w:rPr>
        <w:t xml:space="preserve"> dėžutėse, kuriose yra</w:t>
      </w:r>
      <w:r>
        <w:rPr>
          <w:sz w:val="22"/>
          <w:szCs w:val="22"/>
          <w:lang w:val="lt-LT" w:eastAsia="lt-LT"/>
        </w:rPr>
        <w:t>:</w:t>
      </w:r>
    </w:p>
    <w:p w14:paraId="1FA39B95" w14:textId="77777777" w:rsidR="00EB63AA" w:rsidRDefault="00CA4A93" w:rsidP="008B0EC8">
      <w:pPr>
        <w:widowControl w:val="0"/>
        <w:numPr>
          <w:ilvl w:val="0"/>
          <w:numId w:val="20"/>
        </w:numPr>
        <w:ind w:left="567" w:hanging="567"/>
        <w:rPr>
          <w:sz w:val="22"/>
          <w:szCs w:val="22"/>
          <w:lang w:val="lt-LT"/>
        </w:rPr>
      </w:pPr>
      <w:r w:rsidRPr="00892DF7">
        <w:rPr>
          <w:sz w:val="22"/>
          <w:szCs w:val="22"/>
          <w:lang w:val="lt-LT" w:eastAsia="en-US"/>
        </w:rPr>
        <w:t xml:space="preserve">10, 30, 50, 60, 90 arba 100 kietųjų kapsulių neperforuotose </w:t>
      </w:r>
      <w:r>
        <w:rPr>
          <w:sz w:val="22"/>
          <w:szCs w:val="22"/>
          <w:lang w:val="lt-LT"/>
        </w:rPr>
        <w:t>l</w:t>
      </w:r>
      <w:r w:rsidR="00EB63AA" w:rsidRPr="00E969FE">
        <w:rPr>
          <w:sz w:val="22"/>
          <w:szCs w:val="22"/>
          <w:lang w:val="lt-LT"/>
        </w:rPr>
        <w:t>izdinės</w:t>
      </w:r>
      <w:r>
        <w:rPr>
          <w:sz w:val="22"/>
          <w:szCs w:val="22"/>
          <w:lang w:val="lt-LT"/>
        </w:rPr>
        <w:t>e</w:t>
      </w:r>
      <w:r w:rsidR="00EB63AA" w:rsidRPr="00E969FE">
        <w:rPr>
          <w:sz w:val="22"/>
          <w:szCs w:val="22"/>
          <w:lang w:val="lt-LT"/>
        </w:rPr>
        <w:t xml:space="preserve"> plokštelės</w:t>
      </w:r>
      <w:r>
        <w:rPr>
          <w:sz w:val="22"/>
          <w:szCs w:val="22"/>
          <w:lang w:val="lt-LT"/>
        </w:rPr>
        <w:t>e</w:t>
      </w:r>
      <w:r w:rsidR="00EB63AA" w:rsidRPr="00E969FE">
        <w:rPr>
          <w:sz w:val="22"/>
          <w:szCs w:val="22"/>
          <w:lang w:val="lt-LT"/>
        </w:rPr>
        <w:t>.</w:t>
      </w:r>
    </w:p>
    <w:p w14:paraId="62946EE1" w14:textId="7A926BC6" w:rsidR="00CA4A93" w:rsidRPr="00E969FE" w:rsidRDefault="00CA4A93" w:rsidP="008B0EC8">
      <w:pPr>
        <w:widowControl w:val="0"/>
        <w:numPr>
          <w:ilvl w:val="0"/>
          <w:numId w:val="20"/>
        </w:numPr>
        <w:ind w:left="567" w:hanging="567"/>
        <w:rPr>
          <w:sz w:val="22"/>
          <w:szCs w:val="22"/>
          <w:lang w:val="lt-LT"/>
        </w:rPr>
      </w:pPr>
      <w:r w:rsidRPr="00892DF7">
        <w:rPr>
          <w:sz w:val="22"/>
          <w:szCs w:val="22"/>
          <w:lang w:val="lt-LT" w:eastAsia="en-US"/>
        </w:rPr>
        <w:t xml:space="preserve">10 x 1, 30 x 1, 50 x 1, 60 x 1, 90 x 1 arba 100 x 1 perforuotose </w:t>
      </w:r>
      <w:proofErr w:type="spellStart"/>
      <w:r w:rsidR="0049603B">
        <w:rPr>
          <w:sz w:val="22"/>
          <w:szCs w:val="22"/>
          <w:lang w:val="lt-LT" w:eastAsia="en-US"/>
        </w:rPr>
        <w:t>dalomosiose</w:t>
      </w:r>
      <w:proofErr w:type="spellEnd"/>
      <w:r w:rsidR="0049603B">
        <w:rPr>
          <w:sz w:val="22"/>
          <w:szCs w:val="22"/>
          <w:lang w:val="lt-LT" w:eastAsia="en-US"/>
        </w:rPr>
        <w:t xml:space="preserve"> </w:t>
      </w:r>
      <w:r w:rsidR="001C7A3F" w:rsidRPr="00892DF7">
        <w:rPr>
          <w:sz w:val="22"/>
          <w:szCs w:val="22"/>
          <w:lang w:val="lt-LT" w:eastAsia="en-US"/>
        </w:rPr>
        <w:t>lizdinėse plokštelėse.</w:t>
      </w:r>
    </w:p>
    <w:p w14:paraId="736EA013" w14:textId="77777777" w:rsidR="00CA4A93" w:rsidRDefault="00CA4A93" w:rsidP="00E969FE">
      <w:pPr>
        <w:widowControl w:val="0"/>
        <w:tabs>
          <w:tab w:val="left" w:pos="567"/>
        </w:tabs>
        <w:rPr>
          <w:sz w:val="22"/>
          <w:szCs w:val="22"/>
          <w:lang w:val="lt-LT" w:eastAsia="lt-LT"/>
        </w:rPr>
      </w:pPr>
    </w:p>
    <w:p w14:paraId="76000025"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Gali būti tiekiamos ne visų dydžių pakuotės.</w:t>
      </w:r>
    </w:p>
    <w:p w14:paraId="79128665" w14:textId="77777777" w:rsidR="00EB63AA" w:rsidRPr="00E969FE" w:rsidRDefault="00EB63AA" w:rsidP="00E969FE">
      <w:pPr>
        <w:widowControl w:val="0"/>
        <w:tabs>
          <w:tab w:val="left" w:pos="567"/>
        </w:tabs>
        <w:rPr>
          <w:sz w:val="22"/>
          <w:szCs w:val="22"/>
          <w:lang w:val="lt-LT" w:eastAsia="lt-LT"/>
        </w:rPr>
      </w:pPr>
    </w:p>
    <w:p w14:paraId="56BAD3BD"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Registruotojas ir gamintojas</w:t>
      </w:r>
    </w:p>
    <w:p w14:paraId="5859EE06" w14:textId="77777777" w:rsidR="00EB63AA" w:rsidRPr="00E969FE" w:rsidRDefault="00EB63AA" w:rsidP="00E969FE">
      <w:pPr>
        <w:widowControl w:val="0"/>
        <w:tabs>
          <w:tab w:val="left" w:pos="567"/>
        </w:tabs>
        <w:rPr>
          <w:sz w:val="22"/>
          <w:szCs w:val="22"/>
          <w:lang w:val="lt-LT" w:eastAsia="lt-LT"/>
        </w:rPr>
      </w:pPr>
    </w:p>
    <w:p w14:paraId="0D0D3965"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Krka</w:t>
      </w:r>
      <w:proofErr w:type="spellEnd"/>
      <w:r w:rsidRPr="00E969FE">
        <w:rPr>
          <w:sz w:val="22"/>
          <w:szCs w:val="22"/>
          <w:lang w:val="lt-LT" w:eastAsia="lt-LT"/>
        </w:rPr>
        <w:t xml:space="preserve">, </w:t>
      </w:r>
      <w:proofErr w:type="spellStart"/>
      <w:r w:rsidRPr="00E969FE">
        <w:rPr>
          <w:sz w:val="22"/>
          <w:szCs w:val="22"/>
          <w:lang w:val="lt-LT" w:eastAsia="lt-LT"/>
        </w:rPr>
        <w:t>d.d</w:t>
      </w:r>
      <w:proofErr w:type="spellEnd"/>
      <w:r w:rsidRPr="00E969FE">
        <w:rPr>
          <w:sz w:val="22"/>
          <w:szCs w:val="22"/>
          <w:lang w:val="lt-LT" w:eastAsia="lt-LT"/>
        </w:rPr>
        <w:t>., Novo mesto</w:t>
      </w:r>
    </w:p>
    <w:p w14:paraId="4F5F89AB"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Šmarješka</w:t>
      </w:r>
      <w:proofErr w:type="spellEnd"/>
      <w:r w:rsidRPr="00E969FE">
        <w:rPr>
          <w:sz w:val="22"/>
          <w:szCs w:val="22"/>
          <w:lang w:val="lt-LT" w:eastAsia="lt-LT"/>
        </w:rPr>
        <w:t xml:space="preserve"> </w:t>
      </w:r>
      <w:proofErr w:type="spellStart"/>
      <w:r w:rsidRPr="00E969FE">
        <w:rPr>
          <w:sz w:val="22"/>
          <w:szCs w:val="22"/>
          <w:lang w:val="lt-LT" w:eastAsia="lt-LT"/>
        </w:rPr>
        <w:t>cesta</w:t>
      </w:r>
      <w:proofErr w:type="spellEnd"/>
      <w:r w:rsidRPr="00E969FE">
        <w:rPr>
          <w:sz w:val="22"/>
          <w:szCs w:val="22"/>
          <w:lang w:val="lt-LT" w:eastAsia="lt-LT"/>
        </w:rPr>
        <w:t xml:space="preserve"> 6</w:t>
      </w:r>
    </w:p>
    <w:p w14:paraId="1F3144E2"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8501 Novo mesto</w:t>
      </w:r>
    </w:p>
    <w:p w14:paraId="402C4AD3"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Slovėnija</w:t>
      </w:r>
    </w:p>
    <w:p w14:paraId="7E3F4762" w14:textId="77777777" w:rsidR="00EB63AA" w:rsidRPr="00E969FE" w:rsidRDefault="00EB63AA" w:rsidP="00E969FE">
      <w:pPr>
        <w:widowControl w:val="0"/>
        <w:tabs>
          <w:tab w:val="left" w:pos="567"/>
        </w:tabs>
        <w:rPr>
          <w:snapToGrid w:val="0"/>
          <w:sz w:val="22"/>
          <w:szCs w:val="22"/>
          <w:lang w:val="lt-LT" w:eastAsia="en-US"/>
        </w:rPr>
      </w:pPr>
    </w:p>
    <w:p w14:paraId="5CA2666C"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Jeigu apie šį vaistą norite sužinoti daugiau, kreipkitės į vietinį registruotojo atstovą.</w:t>
      </w:r>
    </w:p>
    <w:p w14:paraId="5D4025C2" w14:textId="77777777" w:rsidR="00EB63AA" w:rsidRPr="00E969FE" w:rsidRDefault="00EB63AA" w:rsidP="00E969FE">
      <w:pPr>
        <w:widowControl w:val="0"/>
        <w:tabs>
          <w:tab w:val="left" w:pos="567"/>
        </w:tabs>
        <w:rPr>
          <w:snapToGrid w:val="0"/>
          <w:sz w:val="22"/>
          <w:szCs w:val="22"/>
          <w:lang w:val="lt-LT" w:eastAsia="en-US"/>
        </w:rPr>
      </w:pPr>
    </w:p>
    <w:p w14:paraId="00F56C3B"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UAB KRKA LIETUVA</w:t>
      </w:r>
    </w:p>
    <w:p w14:paraId="6245C45C"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Senasis Ukmergės kelias 4,</w:t>
      </w:r>
    </w:p>
    <w:p w14:paraId="298AEEB7"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 xml:space="preserve">Vilniaus raj., </w:t>
      </w:r>
      <w:proofErr w:type="spellStart"/>
      <w:r w:rsidRPr="00E969FE">
        <w:rPr>
          <w:snapToGrid w:val="0"/>
          <w:sz w:val="22"/>
          <w:szCs w:val="22"/>
          <w:lang w:val="lt-LT" w:eastAsia="en-US"/>
        </w:rPr>
        <w:t>Užubalių</w:t>
      </w:r>
      <w:proofErr w:type="spellEnd"/>
      <w:r w:rsidRPr="00E969FE">
        <w:rPr>
          <w:snapToGrid w:val="0"/>
          <w:sz w:val="22"/>
          <w:szCs w:val="22"/>
          <w:lang w:val="lt-LT" w:eastAsia="en-US"/>
        </w:rPr>
        <w:t xml:space="preserve"> k.</w:t>
      </w:r>
    </w:p>
    <w:p w14:paraId="51F4B9FF"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LT - 14013</w:t>
      </w:r>
    </w:p>
    <w:p w14:paraId="34904B79"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Tel. + 370 5 236 27 40</w:t>
      </w:r>
    </w:p>
    <w:p w14:paraId="1EAC20A6" w14:textId="77777777" w:rsidR="00EB63AA" w:rsidRPr="00E969FE" w:rsidRDefault="00EB63AA" w:rsidP="00E969FE">
      <w:pPr>
        <w:widowControl w:val="0"/>
        <w:tabs>
          <w:tab w:val="left" w:pos="567"/>
        </w:tabs>
        <w:rPr>
          <w:sz w:val="22"/>
          <w:szCs w:val="22"/>
          <w:lang w:val="lt-LT" w:eastAsia="lt-LT"/>
        </w:rPr>
      </w:pPr>
    </w:p>
    <w:p w14:paraId="4C6D42EA" w14:textId="77777777" w:rsidR="00EB63AA" w:rsidRPr="00E969FE" w:rsidRDefault="00EB63AA" w:rsidP="00E969FE">
      <w:pPr>
        <w:widowControl w:val="0"/>
        <w:tabs>
          <w:tab w:val="left" w:pos="567"/>
        </w:tabs>
        <w:rPr>
          <w:sz w:val="22"/>
          <w:szCs w:val="22"/>
          <w:lang w:val="lt-LT" w:eastAsia="lt-LT"/>
        </w:rPr>
      </w:pPr>
      <w:r w:rsidRPr="00E969FE">
        <w:rPr>
          <w:b/>
          <w:sz w:val="22"/>
          <w:szCs w:val="22"/>
          <w:lang w:val="lt-LT" w:eastAsia="lt-LT"/>
        </w:rPr>
        <w:t>Šis vaistas EEE valstybėse narėse registruotas tokiais pavadinimais</w:t>
      </w:r>
      <w:r w:rsidRPr="00E969FE">
        <w:rPr>
          <w:sz w:val="22"/>
          <w:szCs w:val="22"/>
          <w:lang w:val="lt-LT" w:eastAsia="lt-LT"/>
        </w:rPr>
        <w:t>:</w:t>
      </w:r>
    </w:p>
    <w:p w14:paraId="16ACF735" w14:textId="77777777" w:rsidR="00EB63AA" w:rsidRPr="00E969FE" w:rsidRDefault="00EB63AA" w:rsidP="00E969FE">
      <w:pPr>
        <w:widowControl w:val="0"/>
        <w:tabs>
          <w:tab w:val="left" w:pos="567"/>
        </w:tabs>
        <w:rPr>
          <w:sz w:val="22"/>
          <w:szCs w:val="22"/>
          <w:lang w:val="lt-LT" w:eastAsia="lt-L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4500"/>
      </w:tblGrid>
      <w:tr w:rsidR="00EB63AA" w:rsidRPr="00E969FE" w14:paraId="4D3AFD84" w14:textId="77777777" w:rsidTr="00CF5542">
        <w:tc>
          <w:tcPr>
            <w:tcW w:w="3780" w:type="dxa"/>
          </w:tcPr>
          <w:p w14:paraId="04946AD3" w14:textId="77777777" w:rsidR="00EB63AA" w:rsidRPr="007325C5" w:rsidRDefault="00EB63AA" w:rsidP="00E969FE">
            <w:pPr>
              <w:widowControl w:val="0"/>
              <w:numPr>
                <w:ilvl w:val="12"/>
                <w:numId w:val="0"/>
              </w:numPr>
              <w:tabs>
                <w:tab w:val="left" w:pos="708"/>
              </w:tabs>
              <w:ind w:right="-2"/>
              <w:rPr>
                <w:sz w:val="22"/>
                <w:szCs w:val="22"/>
                <w:lang w:val="lt-LT"/>
              </w:rPr>
            </w:pPr>
            <w:r w:rsidRPr="007325C5">
              <w:rPr>
                <w:sz w:val="22"/>
                <w:szCs w:val="22"/>
                <w:lang w:val="lt-LT"/>
              </w:rPr>
              <w:t>Valstybės narės pavadinimas</w:t>
            </w:r>
          </w:p>
        </w:tc>
        <w:tc>
          <w:tcPr>
            <w:tcW w:w="4500" w:type="dxa"/>
          </w:tcPr>
          <w:p w14:paraId="4CD2C777" w14:textId="77777777" w:rsidR="00EB63AA" w:rsidRPr="007325C5" w:rsidRDefault="00EB63AA" w:rsidP="00E969FE">
            <w:pPr>
              <w:widowControl w:val="0"/>
              <w:numPr>
                <w:ilvl w:val="12"/>
                <w:numId w:val="0"/>
              </w:numPr>
              <w:tabs>
                <w:tab w:val="left" w:pos="708"/>
              </w:tabs>
              <w:ind w:right="-2"/>
              <w:rPr>
                <w:sz w:val="22"/>
                <w:szCs w:val="22"/>
                <w:lang w:val="lt-LT"/>
              </w:rPr>
            </w:pPr>
            <w:r w:rsidRPr="007325C5">
              <w:rPr>
                <w:sz w:val="22"/>
                <w:szCs w:val="22"/>
                <w:lang w:val="lt-LT"/>
              </w:rPr>
              <w:t>Vaisto pavadinimas</w:t>
            </w:r>
          </w:p>
        </w:tc>
      </w:tr>
      <w:tr w:rsidR="00EB63AA" w:rsidRPr="00E969FE" w14:paraId="783E975A" w14:textId="77777777" w:rsidTr="00CF5542">
        <w:tc>
          <w:tcPr>
            <w:tcW w:w="3780" w:type="dxa"/>
          </w:tcPr>
          <w:p w14:paraId="6B1C9042" w14:textId="77777777" w:rsidR="007325C5" w:rsidRPr="007325C5" w:rsidRDefault="00EB63AA" w:rsidP="007325C5">
            <w:pPr>
              <w:widowControl w:val="0"/>
              <w:numPr>
                <w:ilvl w:val="12"/>
                <w:numId w:val="0"/>
              </w:numPr>
              <w:tabs>
                <w:tab w:val="left" w:pos="708"/>
              </w:tabs>
              <w:ind w:right="-2"/>
              <w:rPr>
                <w:sz w:val="22"/>
                <w:szCs w:val="22"/>
                <w:lang w:val="lt-LT"/>
              </w:rPr>
            </w:pPr>
            <w:r w:rsidRPr="007325C5">
              <w:rPr>
                <w:sz w:val="22"/>
                <w:szCs w:val="22"/>
                <w:lang w:val="lt-LT"/>
              </w:rPr>
              <w:t xml:space="preserve">Vengrija, </w:t>
            </w:r>
            <w:r w:rsidR="007325C5" w:rsidRPr="007325C5">
              <w:rPr>
                <w:sz w:val="22"/>
                <w:szCs w:val="22"/>
                <w:lang w:val="lt-LT"/>
              </w:rPr>
              <w:t xml:space="preserve">Čekija, </w:t>
            </w:r>
            <w:r w:rsidRPr="007325C5">
              <w:rPr>
                <w:sz w:val="22"/>
                <w:szCs w:val="22"/>
                <w:lang w:val="lt-LT"/>
              </w:rPr>
              <w:t>Estija</w:t>
            </w:r>
            <w:r w:rsidR="007325C5" w:rsidRPr="007325C5">
              <w:rPr>
                <w:sz w:val="22"/>
                <w:szCs w:val="22"/>
                <w:lang w:val="lt-LT"/>
              </w:rPr>
              <w:t>, Ispanija, Kroatija, Lietuva, Lenkija, Rumunija, Slovėnija, Slovakija</w:t>
            </w:r>
          </w:p>
        </w:tc>
        <w:tc>
          <w:tcPr>
            <w:tcW w:w="4500" w:type="dxa"/>
          </w:tcPr>
          <w:p w14:paraId="41D735FA" w14:textId="77777777" w:rsidR="00EB63AA" w:rsidRPr="007325C5" w:rsidRDefault="007325C5" w:rsidP="00E969FE">
            <w:pPr>
              <w:widowControl w:val="0"/>
              <w:numPr>
                <w:ilvl w:val="12"/>
                <w:numId w:val="0"/>
              </w:numPr>
              <w:tabs>
                <w:tab w:val="left" w:pos="708"/>
              </w:tabs>
              <w:ind w:right="-2"/>
              <w:rPr>
                <w:sz w:val="22"/>
                <w:szCs w:val="22"/>
                <w:lang w:val="lt-LT"/>
              </w:rPr>
            </w:pPr>
            <w:proofErr w:type="spellStart"/>
            <w:r w:rsidRPr="007325C5">
              <w:rPr>
                <w:sz w:val="22"/>
                <w:szCs w:val="22"/>
                <w:lang w:val="lt-LT"/>
              </w:rPr>
              <w:t>Sidarso</w:t>
            </w:r>
            <w:proofErr w:type="spellEnd"/>
          </w:p>
        </w:tc>
      </w:tr>
      <w:tr w:rsidR="00EB63AA" w:rsidRPr="00E969FE" w14:paraId="062AAB0E" w14:textId="77777777" w:rsidTr="00CF5542">
        <w:tc>
          <w:tcPr>
            <w:tcW w:w="3780" w:type="dxa"/>
          </w:tcPr>
          <w:p w14:paraId="1441483E" w14:textId="77777777" w:rsidR="00EB63AA" w:rsidRPr="007325C5" w:rsidRDefault="007325C5" w:rsidP="00E969FE">
            <w:pPr>
              <w:widowControl w:val="0"/>
              <w:numPr>
                <w:ilvl w:val="12"/>
                <w:numId w:val="0"/>
              </w:numPr>
              <w:tabs>
                <w:tab w:val="left" w:pos="708"/>
              </w:tabs>
              <w:ind w:right="-2"/>
              <w:rPr>
                <w:sz w:val="22"/>
                <w:szCs w:val="22"/>
                <w:lang w:val="lt-LT"/>
              </w:rPr>
            </w:pPr>
            <w:r w:rsidRPr="007325C5">
              <w:rPr>
                <w:sz w:val="22"/>
                <w:szCs w:val="22"/>
                <w:lang w:val="lt-LT"/>
              </w:rPr>
              <w:t>Bulgarija</w:t>
            </w:r>
          </w:p>
        </w:tc>
        <w:tc>
          <w:tcPr>
            <w:tcW w:w="4500" w:type="dxa"/>
          </w:tcPr>
          <w:p w14:paraId="277D1F68" w14:textId="77777777" w:rsidR="00EB63AA" w:rsidRPr="007325C5" w:rsidRDefault="007325C5" w:rsidP="00E969FE">
            <w:pPr>
              <w:widowControl w:val="0"/>
              <w:numPr>
                <w:ilvl w:val="12"/>
                <w:numId w:val="0"/>
              </w:numPr>
              <w:tabs>
                <w:tab w:val="left" w:pos="708"/>
              </w:tabs>
              <w:ind w:right="-2"/>
              <w:rPr>
                <w:sz w:val="22"/>
                <w:szCs w:val="22"/>
                <w:lang w:val="lt-LT"/>
              </w:rPr>
            </w:pPr>
            <w:r w:rsidRPr="007325C5">
              <w:rPr>
                <w:bCs/>
                <w:snapToGrid w:val="0"/>
                <w:sz w:val="22"/>
                <w:szCs w:val="22"/>
                <w:lang w:val="bg-BG"/>
              </w:rPr>
              <w:t>Сидарсо</w:t>
            </w:r>
          </w:p>
        </w:tc>
      </w:tr>
    </w:tbl>
    <w:p w14:paraId="2DF0FC7F" w14:textId="77777777" w:rsidR="00EB63AA" w:rsidRPr="00E969FE" w:rsidRDefault="00EB63AA" w:rsidP="00E969FE">
      <w:pPr>
        <w:widowControl w:val="0"/>
        <w:tabs>
          <w:tab w:val="left" w:pos="567"/>
        </w:tabs>
        <w:rPr>
          <w:sz w:val="22"/>
          <w:szCs w:val="22"/>
          <w:lang w:val="lt-LT" w:eastAsia="lt-LT"/>
        </w:rPr>
      </w:pPr>
    </w:p>
    <w:p w14:paraId="111367C3" w14:textId="77777777" w:rsidR="00EB63AA" w:rsidRPr="00E969FE" w:rsidRDefault="00EB63AA" w:rsidP="00E969FE">
      <w:pPr>
        <w:widowControl w:val="0"/>
        <w:tabs>
          <w:tab w:val="left" w:pos="567"/>
        </w:tabs>
        <w:rPr>
          <w:sz w:val="22"/>
          <w:szCs w:val="22"/>
          <w:lang w:val="lt-LT" w:eastAsia="lt-LT"/>
        </w:rPr>
      </w:pPr>
    </w:p>
    <w:p w14:paraId="30804C3A" w14:textId="4E7A75BB" w:rsidR="00EC3686" w:rsidRPr="00E969FE" w:rsidRDefault="00EB63AA" w:rsidP="00E969FE">
      <w:pPr>
        <w:widowControl w:val="0"/>
        <w:tabs>
          <w:tab w:val="left" w:pos="567"/>
        </w:tabs>
        <w:rPr>
          <w:b/>
          <w:sz w:val="22"/>
          <w:szCs w:val="22"/>
          <w:lang w:val="lt-LT" w:eastAsia="lt-LT"/>
        </w:rPr>
      </w:pPr>
      <w:r w:rsidRPr="00E969FE">
        <w:rPr>
          <w:b/>
          <w:sz w:val="22"/>
          <w:szCs w:val="22"/>
          <w:lang w:val="lt-LT" w:eastAsia="lt-LT"/>
        </w:rPr>
        <w:t>Šis pakuotės lapelis paskutinį kartą peržiūrėtas</w:t>
      </w:r>
      <w:r w:rsidR="003320F6">
        <w:rPr>
          <w:b/>
          <w:sz w:val="22"/>
          <w:szCs w:val="22"/>
          <w:lang w:val="lt-LT" w:eastAsia="lt-LT"/>
        </w:rPr>
        <w:t xml:space="preserve"> 2024-05-09</w:t>
      </w:r>
      <w:r w:rsidR="001C2730">
        <w:rPr>
          <w:b/>
          <w:sz w:val="22"/>
          <w:szCs w:val="22"/>
          <w:lang w:val="lt-LT" w:eastAsia="lt-LT"/>
        </w:rPr>
        <w:t>.</w:t>
      </w:r>
    </w:p>
    <w:p w14:paraId="44F9233D" w14:textId="77777777" w:rsidR="00EB63AA" w:rsidRPr="00E969FE" w:rsidRDefault="00EB63AA" w:rsidP="00E969FE">
      <w:pPr>
        <w:widowControl w:val="0"/>
        <w:tabs>
          <w:tab w:val="left" w:pos="567"/>
        </w:tabs>
        <w:rPr>
          <w:sz w:val="22"/>
          <w:szCs w:val="22"/>
          <w:lang w:val="lt-LT" w:eastAsia="lt-LT"/>
        </w:rPr>
      </w:pPr>
    </w:p>
    <w:p w14:paraId="688ADA2C" w14:textId="77777777" w:rsidR="00EB63AA" w:rsidRPr="00E969FE" w:rsidRDefault="00EB63AA" w:rsidP="00E969FE">
      <w:pPr>
        <w:widowControl w:val="0"/>
        <w:tabs>
          <w:tab w:val="left" w:pos="567"/>
        </w:tabs>
        <w:rPr>
          <w:snapToGrid w:val="0"/>
          <w:sz w:val="22"/>
          <w:szCs w:val="22"/>
          <w:lang w:val="lt-LT" w:eastAsia="en-US"/>
        </w:rPr>
      </w:pPr>
    </w:p>
    <w:p w14:paraId="31E0AC37"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Išsami informacija apie šį vaistą pateikiama Valstybinės vaistų kontrolės tarnybos prie Lietuvos Respublikos sveikatos apsaugos ministerijos tinklalapyje</w:t>
      </w:r>
      <w:r w:rsidRPr="00E969FE">
        <w:rPr>
          <w:i/>
          <w:snapToGrid w:val="0"/>
          <w:sz w:val="22"/>
          <w:szCs w:val="22"/>
          <w:lang w:val="lt-LT" w:eastAsia="en-US"/>
        </w:rPr>
        <w:t xml:space="preserve"> </w:t>
      </w:r>
      <w:hyperlink r:id="rId14" w:history="1">
        <w:r w:rsidRPr="00E969FE">
          <w:rPr>
            <w:rFonts w:eastAsia="SimSun"/>
            <w:snapToGrid w:val="0"/>
            <w:color w:val="0000FF"/>
            <w:sz w:val="22"/>
            <w:szCs w:val="22"/>
            <w:u w:val="single"/>
            <w:lang w:val="lt-LT" w:eastAsia="en-US"/>
          </w:rPr>
          <w:t>http://www.vvkt.lt/</w:t>
        </w:r>
      </w:hyperlink>
      <w:r w:rsidRPr="00E969FE">
        <w:rPr>
          <w:snapToGrid w:val="0"/>
          <w:sz w:val="22"/>
          <w:szCs w:val="22"/>
          <w:lang w:val="lt-LT" w:eastAsia="en-US"/>
        </w:rPr>
        <w:t>.</w:t>
      </w:r>
    </w:p>
    <w:sectPr w:rsidR="00EB63AA" w:rsidRPr="00E969FE" w:rsidSect="00264881">
      <w:headerReference w:type="default" r:id="rId15"/>
      <w:footerReference w:type="even" r:id="rId16"/>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A5D92" w14:textId="77777777" w:rsidR="00B753CB" w:rsidRDefault="00B753CB">
      <w:r>
        <w:separator/>
      </w:r>
    </w:p>
  </w:endnote>
  <w:endnote w:type="continuationSeparator" w:id="0">
    <w:p w14:paraId="2C0A5848" w14:textId="77777777" w:rsidR="00B753CB" w:rsidRDefault="00B753CB">
      <w:r>
        <w:continuationSeparator/>
      </w:r>
    </w:p>
  </w:endnote>
  <w:endnote w:type="continuationNotice" w:id="1">
    <w:p w14:paraId="4FBBA4CA" w14:textId="77777777" w:rsidR="00B753CB" w:rsidRDefault="00B75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6B611" w14:textId="77777777" w:rsidR="00B753CB" w:rsidRDefault="00B753CB"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8398FE" w14:textId="77777777" w:rsidR="00B753CB" w:rsidRDefault="00B753CB"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D4E04" w14:textId="77777777" w:rsidR="00B753CB" w:rsidRDefault="00B753CB">
      <w:r>
        <w:separator/>
      </w:r>
    </w:p>
  </w:footnote>
  <w:footnote w:type="continuationSeparator" w:id="0">
    <w:p w14:paraId="0DDFAB33" w14:textId="77777777" w:rsidR="00B753CB" w:rsidRDefault="00B753CB">
      <w:r>
        <w:continuationSeparator/>
      </w:r>
    </w:p>
  </w:footnote>
  <w:footnote w:type="continuationNotice" w:id="1">
    <w:p w14:paraId="6C3CF49F" w14:textId="77777777" w:rsidR="00B753CB" w:rsidRDefault="00B75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7621A" w14:textId="77777777" w:rsidR="00B753CB" w:rsidRDefault="00B753CB" w:rsidP="00C05838">
    <w:pPr>
      <w:spacing w:line="20" w:lineRule="exact"/>
    </w:pPr>
  </w:p>
  <w:p w14:paraId="008B5D7C" w14:textId="77777777" w:rsidR="00B753CB" w:rsidRDefault="00B753CB">
    <w:pPr>
      <w:pStyle w:val="Antrats"/>
    </w:pPr>
    <w:bookmarkStart w:id="2" w:name="TableTag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F44"/>
    <w:multiLevelType w:val="hybridMultilevel"/>
    <w:tmpl w:val="66566D2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301EC1"/>
    <w:multiLevelType w:val="hybridMultilevel"/>
    <w:tmpl w:val="0AD6246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440CB3"/>
    <w:multiLevelType w:val="hybridMultilevel"/>
    <w:tmpl w:val="DC9E4F1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9653DB"/>
    <w:multiLevelType w:val="hybridMultilevel"/>
    <w:tmpl w:val="7B1672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8279A"/>
    <w:multiLevelType w:val="hybridMultilevel"/>
    <w:tmpl w:val="DBBA1BD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260734"/>
    <w:multiLevelType w:val="hybridMultilevel"/>
    <w:tmpl w:val="342AA7B6"/>
    <w:lvl w:ilvl="0" w:tplc="D450914A">
      <w:start w:val="1"/>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6" w15:restartNumberingAfterBreak="0">
    <w:nsid w:val="24993177"/>
    <w:multiLevelType w:val="hybridMultilevel"/>
    <w:tmpl w:val="4CC2FCD4"/>
    <w:lvl w:ilvl="0" w:tplc="FFFFFFFF">
      <w:start w:val="1"/>
      <w:numFmt w:val="bullet"/>
      <w:lvlText w:val="-"/>
      <w:lvlJc w:val="left"/>
      <w:pPr>
        <w:ind w:left="719" w:hanging="360"/>
      </w:p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7" w15:restartNumberingAfterBreak="0">
    <w:nsid w:val="25EC7A6B"/>
    <w:multiLevelType w:val="hybridMultilevel"/>
    <w:tmpl w:val="51547F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01B9"/>
    <w:multiLevelType w:val="hybridMultilevel"/>
    <w:tmpl w:val="949A4B7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222071F"/>
    <w:multiLevelType w:val="hybridMultilevel"/>
    <w:tmpl w:val="BE1E0E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45287F"/>
    <w:multiLevelType w:val="hybridMultilevel"/>
    <w:tmpl w:val="AAB8C3F6"/>
    <w:lvl w:ilvl="0" w:tplc="0427000F">
      <w:start w:val="1"/>
      <w:numFmt w:val="decimal"/>
      <w:lvlText w:val="%1."/>
      <w:lvlJc w:val="left"/>
      <w:pPr>
        <w:ind w:left="719" w:hanging="360"/>
      </w:pPr>
    </w:lvl>
    <w:lvl w:ilvl="1" w:tplc="04270019" w:tentative="1">
      <w:start w:val="1"/>
      <w:numFmt w:val="lowerLetter"/>
      <w:lvlText w:val="%2."/>
      <w:lvlJc w:val="left"/>
      <w:pPr>
        <w:ind w:left="1439" w:hanging="360"/>
      </w:pPr>
    </w:lvl>
    <w:lvl w:ilvl="2" w:tplc="0427001B" w:tentative="1">
      <w:start w:val="1"/>
      <w:numFmt w:val="lowerRoman"/>
      <w:lvlText w:val="%3."/>
      <w:lvlJc w:val="right"/>
      <w:pPr>
        <w:ind w:left="2159" w:hanging="180"/>
      </w:pPr>
    </w:lvl>
    <w:lvl w:ilvl="3" w:tplc="0427000F" w:tentative="1">
      <w:start w:val="1"/>
      <w:numFmt w:val="decimal"/>
      <w:lvlText w:val="%4."/>
      <w:lvlJc w:val="left"/>
      <w:pPr>
        <w:ind w:left="2879" w:hanging="360"/>
      </w:pPr>
    </w:lvl>
    <w:lvl w:ilvl="4" w:tplc="04270019" w:tentative="1">
      <w:start w:val="1"/>
      <w:numFmt w:val="lowerLetter"/>
      <w:lvlText w:val="%5."/>
      <w:lvlJc w:val="left"/>
      <w:pPr>
        <w:ind w:left="3599" w:hanging="360"/>
      </w:pPr>
    </w:lvl>
    <w:lvl w:ilvl="5" w:tplc="0427001B" w:tentative="1">
      <w:start w:val="1"/>
      <w:numFmt w:val="lowerRoman"/>
      <w:lvlText w:val="%6."/>
      <w:lvlJc w:val="right"/>
      <w:pPr>
        <w:ind w:left="4319" w:hanging="180"/>
      </w:pPr>
    </w:lvl>
    <w:lvl w:ilvl="6" w:tplc="0427000F" w:tentative="1">
      <w:start w:val="1"/>
      <w:numFmt w:val="decimal"/>
      <w:lvlText w:val="%7."/>
      <w:lvlJc w:val="left"/>
      <w:pPr>
        <w:ind w:left="5039" w:hanging="360"/>
      </w:pPr>
    </w:lvl>
    <w:lvl w:ilvl="7" w:tplc="04270019" w:tentative="1">
      <w:start w:val="1"/>
      <w:numFmt w:val="lowerLetter"/>
      <w:lvlText w:val="%8."/>
      <w:lvlJc w:val="left"/>
      <w:pPr>
        <w:ind w:left="5759" w:hanging="360"/>
      </w:pPr>
    </w:lvl>
    <w:lvl w:ilvl="8" w:tplc="0427001B" w:tentative="1">
      <w:start w:val="1"/>
      <w:numFmt w:val="lowerRoman"/>
      <w:lvlText w:val="%9."/>
      <w:lvlJc w:val="right"/>
      <w:pPr>
        <w:ind w:left="6479" w:hanging="180"/>
      </w:pPr>
    </w:lvl>
  </w:abstractNum>
  <w:abstractNum w:abstractNumId="11" w15:restartNumberingAfterBreak="0">
    <w:nsid w:val="3A8F3994"/>
    <w:multiLevelType w:val="hybridMultilevel"/>
    <w:tmpl w:val="BEA8ED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BA5F56"/>
    <w:multiLevelType w:val="hybridMultilevel"/>
    <w:tmpl w:val="7264F0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A528E"/>
    <w:multiLevelType w:val="hybridMultilevel"/>
    <w:tmpl w:val="A9F46C4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D10266"/>
    <w:multiLevelType w:val="hybridMultilevel"/>
    <w:tmpl w:val="658058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65E17"/>
    <w:multiLevelType w:val="hybridMultilevel"/>
    <w:tmpl w:val="1178A11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CED0321"/>
    <w:multiLevelType w:val="hybridMultilevel"/>
    <w:tmpl w:val="8FE49B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C6689"/>
    <w:multiLevelType w:val="hybridMultilevel"/>
    <w:tmpl w:val="E53A651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F7645CC"/>
    <w:multiLevelType w:val="hybridMultilevel"/>
    <w:tmpl w:val="B4408D20"/>
    <w:lvl w:ilvl="0" w:tplc="FFFFFFFF">
      <w:start w:val="1"/>
      <w:numFmt w:val="bullet"/>
      <w:lvlText w:val="-"/>
      <w:lvlJc w:val="left"/>
      <w:pPr>
        <w:ind w:left="719" w:hanging="360"/>
      </w:p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9" w15:restartNumberingAfterBreak="0">
    <w:nsid w:val="77BC3BB5"/>
    <w:multiLevelType w:val="hybridMultilevel"/>
    <w:tmpl w:val="8D2AF7F8"/>
    <w:lvl w:ilvl="0" w:tplc="FFFFFFFF">
      <w:start w:val="1"/>
      <w:numFmt w:val="bullet"/>
      <w:lvlText w:val="-"/>
      <w:lvlJc w:val="left"/>
      <w:pPr>
        <w:ind w:left="719" w:hanging="360"/>
      </w:p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num w:numId="1" w16cid:durableId="801268260">
    <w:abstractNumId w:val="3"/>
  </w:num>
  <w:num w:numId="2" w16cid:durableId="1630478455">
    <w:abstractNumId w:val="12"/>
  </w:num>
  <w:num w:numId="3" w16cid:durableId="986127154">
    <w:abstractNumId w:val="16"/>
  </w:num>
  <w:num w:numId="4" w16cid:durableId="1033112739">
    <w:abstractNumId w:val="7"/>
  </w:num>
  <w:num w:numId="5" w16cid:durableId="561872017">
    <w:abstractNumId w:val="0"/>
  </w:num>
  <w:num w:numId="6" w16cid:durableId="201677064">
    <w:abstractNumId w:val="17"/>
  </w:num>
  <w:num w:numId="7" w16cid:durableId="240529510">
    <w:abstractNumId w:val="13"/>
  </w:num>
  <w:num w:numId="8" w16cid:durableId="669410884">
    <w:abstractNumId w:val="8"/>
  </w:num>
  <w:num w:numId="9" w16cid:durableId="2005164304">
    <w:abstractNumId w:val="1"/>
  </w:num>
  <w:num w:numId="10" w16cid:durableId="129255427">
    <w:abstractNumId w:val="4"/>
  </w:num>
  <w:num w:numId="11" w16cid:durableId="1530870093">
    <w:abstractNumId w:val="19"/>
  </w:num>
  <w:num w:numId="12" w16cid:durableId="2068021226">
    <w:abstractNumId w:val="9"/>
  </w:num>
  <w:num w:numId="13" w16cid:durableId="549389516">
    <w:abstractNumId w:val="11"/>
  </w:num>
  <w:num w:numId="14" w16cid:durableId="2108769798">
    <w:abstractNumId w:val="18"/>
  </w:num>
  <w:num w:numId="15" w16cid:durableId="1321809620">
    <w:abstractNumId w:val="10"/>
  </w:num>
  <w:num w:numId="16" w16cid:durableId="1438134689">
    <w:abstractNumId w:val="6"/>
  </w:num>
  <w:num w:numId="17" w16cid:durableId="1811171762">
    <w:abstractNumId w:val="5"/>
  </w:num>
  <w:num w:numId="18" w16cid:durableId="1869950878">
    <w:abstractNumId w:val="14"/>
  </w:num>
  <w:num w:numId="19" w16cid:durableId="59641727">
    <w:abstractNumId w:val="2"/>
  </w:num>
  <w:num w:numId="20" w16cid:durableId="7680454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37A9"/>
    <w:rsid w:val="00004A4A"/>
    <w:rsid w:val="000065B2"/>
    <w:rsid w:val="000069BB"/>
    <w:rsid w:val="00012875"/>
    <w:rsid w:val="00014092"/>
    <w:rsid w:val="0001654D"/>
    <w:rsid w:val="00017EF2"/>
    <w:rsid w:val="00020B8C"/>
    <w:rsid w:val="00022B84"/>
    <w:rsid w:val="000262D7"/>
    <w:rsid w:val="00027D99"/>
    <w:rsid w:val="0003157A"/>
    <w:rsid w:val="00032413"/>
    <w:rsid w:val="00032598"/>
    <w:rsid w:val="000345A9"/>
    <w:rsid w:val="0003563A"/>
    <w:rsid w:val="000418B9"/>
    <w:rsid w:val="00041BA0"/>
    <w:rsid w:val="00042B2B"/>
    <w:rsid w:val="000433F2"/>
    <w:rsid w:val="000436BA"/>
    <w:rsid w:val="00044022"/>
    <w:rsid w:val="0004740A"/>
    <w:rsid w:val="0005231F"/>
    <w:rsid w:val="00053AEF"/>
    <w:rsid w:val="00054794"/>
    <w:rsid w:val="00055BD7"/>
    <w:rsid w:val="0005711B"/>
    <w:rsid w:val="00062F3D"/>
    <w:rsid w:val="0006377F"/>
    <w:rsid w:val="00064D45"/>
    <w:rsid w:val="00065D64"/>
    <w:rsid w:val="000735C1"/>
    <w:rsid w:val="00073CBA"/>
    <w:rsid w:val="000758E6"/>
    <w:rsid w:val="000767FC"/>
    <w:rsid w:val="00076AA6"/>
    <w:rsid w:val="000808D7"/>
    <w:rsid w:val="00081F1F"/>
    <w:rsid w:val="00082F94"/>
    <w:rsid w:val="00086A28"/>
    <w:rsid w:val="00087D40"/>
    <w:rsid w:val="00090A96"/>
    <w:rsid w:val="00090ECA"/>
    <w:rsid w:val="00091386"/>
    <w:rsid w:val="00092288"/>
    <w:rsid w:val="0009293E"/>
    <w:rsid w:val="00092B60"/>
    <w:rsid w:val="00092DCA"/>
    <w:rsid w:val="00092E9B"/>
    <w:rsid w:val="000963FA"/>
    <w:rsid w:val="000968CE"/>
    <w:rsid w:val="0009785F"/>
    <w:rsid w:val="000A1EAD"/>
    <w:rsid w:val="000A3E8C"/>
    <w:rsid w:val="000A58EF"/>
    <w:rsid w:val="000A6669"/>
    <w:rsid w:val="000A767D"/>
    <w:rsid w:val="000B0213"/>
    <w:rsid w:val="000B0500"/>
    <w:rsid w:val="000B09CA"/>
    <w:rsid w:val="000B3484"/>
    <w:rsid w:val="000B3B0B"/>
    <w:rsid w:val="000B5B6A"/>
    <w:rsid w:val="000B6A2C"/>
    <w:rsid w:val="000B7122"/>
    <w:rsid w:val="000B772C"/>
    <w:rsid w:val="000C0095"/>
    <w:rsid w:val="000C422D"/>
    <w:rsid w:val="000C6F3F"/>
    <w:rsid w:val="000C730B"/>
    <w:rsid w:val="000D1522"/>
    <w:rsid w:val="000D5D2B"/>
    <w:rsid w:val="000D6600"/>
    <w:rsid w:val="000D6EB0"/>
    <w:rsid w:val="000E023D"/>
    <w:rsid w:val="000E0351"/>
    <w:rsid w:val="000E0B3F"/>
    <w:rsid w:val="000E0D46"/>
    <w:rsid w:val="000E0E75"/>
    <w:rsid w:val="000E2D51"/>
    <w:rsid w:val="000F0248"/>
    <w:rsid w:val="000F4737"/>
    <w:rsid w:val="000F481D"/>
    <w:rsid w:val="000F5858"/>
    <w:rsid w:val="000F66F0"/>
    <w:rsid w:val="000F7FAD"/>
    <w:rsid w:val="001003D9"/>
    <w:rsid w:val="001009D8"/>
    <w:rsid w:val="00105480"/>
    <w:rsid w:val="00105E48"/>
    <w:rsid w:val="00106823"/>
    <w:rsid w:val="00111B01"/>
    <w:rsid w:val="001172EC"/>
    <w:rsid w:val="001235ED"/>
    <w:rsid w:val="001237F3"/>
    <w:rsid w:val="00123891"/>
    <w:rsid w:val="0012695A"/>
    <w:rsid w:val="00126D1F"/>
    <w:rsid w:val="00127FDB"/>
    <w:rsid w:val="00130041"/>
    <w:rsid w:val="00131322"/>
    <w:rsid w:val="00131BC3"/>
    <w:rsid w:val="001360F9"/>
    <w:rsid w:val="00140C1E"/>
    <w:rsid w:val="00141F3F"/>
    <w:rsid w:val="001479E2"/>
    <w:rsid w:val="00147B3A"/>
    <w:rsid w:val="00152AB9"/>
    <w:rsid w:val="001575C1"/>
    <w:rsid w:val="00157C87"/>
    <w:rsid w:val="00157CE5"/>
    <w:rsid w:val="001607F6"/>
    <w:rsid w:val="001627E0"/>
    <w:rsid w:val="0016590E"/>
    <w:rsid w:val="001664FC"/>
    <w:rsid w:val="0017188D"/>
    <w:rsid w:val="0017255E"/>
    <w:rsid w:val="00172913"/>
    <w:rsid w:val="00173E2B"/>
    <w:rsid w:val="001744D9"/>
    <w:rsid w:val="0017737F"/>
    <w:rsid w:val="00180F5E"/>
    <w:rsid w:val="00182F10"/>
    <w:rsid w:val="001840B2"/>
    <w:rsid w:val="00185695"/>
    <w:rsid w:val="00185902"/>
    <w:rsid w:val="001875E9"/>
    <w:rsid w:val="0019063F"/>
    <w:rsid w:val="0019300C"/>
    <w:rsid w:val="00193CBB"/>
    <w:rsid w:val="001A1E92"/>
    <w:rsid w:val="001A5066"/>
    <w:rsid w:val="001A6014"/>
    <w:rsid w:val="001B2EBC"/>
    <w:rsid w:val="001B38B4"/>
    <w:rsid w:val="001B4954"/>
    <w:rsid w:val="001B4959"/>
    <w:rsid w:val="001B4EA7"/>
    <w:rsid w:val="001B5073"/>
    <w:rsid w:val="001B5C03"/>
    <w:rsid w:val="001B5C35"/>
    <w:rsid w:val="001C2730"/>
    <w:rsid w:val="001C3AC0"/>
    <w:rsid w:val="001C40FB"/>
    <w:rsid w:val="001C7614"/>
    <w:rsid w:val="001C7824"/>
    <w:rsid w:val="001C79DF"/>
    <w:rsid w:val="001C7A3F"/>
    <w:rsid w:val="001D1E7E"/>
    <w:rsid w:val="001D5672"/>
    <w:rsid w:val="001D5F1C"/>
    <w:rsid w:val="001D61A4"/>
    <w:rsid w:val="001D7818"/>
    <w:rsid w:val="001D7B36"/>
    <w:rsid w:val="001D7F01"/>
    <w:rsid w:val="001E27A0"/>
    <w:rsid w:val="001E75CB"/>
    <w:rsid w:val="001F1FE4"/>
    <w:rsid w:val="001F2D60"/>
    <w:rsid w:val="001F2F01"/>
    <w:rsid w:val="001F4261"/>
    <w:rsid w:val="001F4871"/>
    <w:rsid w:val="001F6153"/>
    <w:rsid w:val="00200A3E"/>
    <w:rsid w:val="00200C99"/>
    <w:rsid w:val="00200E8B"/>
    <w:rsid w:val="002031D1"/>
    <w:rsid w:val="00206C8C"/>
    <w:rsid w:val="00211CE5"/>
    <w:rsid w:val="00211E4A"/>
    <w:rsid w:val="00212514"/>
    <w:rsid w:val="00213AA3"/>
    <w:rsid w:val="00216EA5"/>
    <w:rsid w:val="002212CB"/>
    <w:rsid w:val="0022144A"/>
    <w:rsid w:val="002234BC"/>
    <w:rsid w:val="002277ED"/>
    <w:rsid w:val="00230D20"/>
    <w:rsid w:val="002335DB"/>
    <w:rsid w:val="00234EEB"/>
    <w:rsid w:val="00236730"/>
    <w:rsid w:val="00237978"/>
    <w:rsid w:val="00240FE0"/>
    <w:rsid w:val="00241DAB"/>
    <w:rsid w:val="00243D82"/>
    <w:rsid w:val="00244198"/>
    <w:rsid w:val="00245E5D"/>
    <w:rsid w:val="002503B8"/>
    <w:rsid w:val="002504A7"/>
    <w:rsid w:val="00251061"/>
    <w:rsid w:val="00251A4B"/>
    <w:rsid w:val="002526B4"/>
    <w:rsid w:val="00252D2F"/>
    <w:rsid w:val="0025476A"/>
    <w:rsid w:val="00254D35"/>
    <w:rsid w:val="0025679A"/>
    <w:rsid w:val="00257ABE"/>
    <w:rsid w:val="0026149B"/>
    <w:rsid w:val="002616D3"/>
    <w:rsid w:val="002623A3"/>
    <w:rsid w:val="002631C4"/>
    <w:rsid w:val="00264652"/>
    <w:rsid w:val="00264881"/>
    <w:rsid w:val="00264E3D"/>
    <w:rsid w:val="00272057"/>
    <w:rsid w:val="00272D62"/>
    <w:rsid w:val="00273B8D"/>
    <w:rsid w:val="00273E33"/>
    <w:rsid w:val="002769AA"/>
    <w:rsid w:val="00277DF0"/>
    <w:rsid w:val="00277EB1"/>
    <w:rsid w:val="00281883"/>
    <w:rsid w:val="002830B7"/>
    <w:rsid w:val="00285EC9"/>
    <w:rsid w:val="00285F74"/>
    <w:rsid w:val="0028793C"/>
    <w:rsid w:val="00291EF3"/>
    <w:rsid w:val="002943DD"/>
    <w:rsid w:val="002A297E"/>
    <w:rsid w:val="002A2F9D"/>
    <w:rsid w:val="002A31AF"/>
    <w:rsid w:val="002B3323"/>
    <w:rsid w:val="002B4997"/>
    <w:rsid w:val="002B5B6C"/>
    <w:rsid w:val="002B678E"/>
    <w:rsid w:val="002C090F"/>
    <w:rsid w:val="002C1127"/>
    <w:rsid w:val="002C1827"/>
    <w:rsid w:val="002C2039"/>
    <w:rsid w:val="002C222A"/>
    <w:rsid w:val="002C2548"/>
    <w:rsid w:val="002C40E1"/>
    <w:rsid w:val="002C4761"/>
    <w:rsid w:val="002C50A7"/>
    <w:rsid w:val="002C6049"/>
    <w:rsid w:val="002C62E6"/>
    <w:rsid w:val="002C649D"/>
    <w:rsid w:val="002C6C85"/>
    <w:rsid w:val="002C7D24"/>
    <w:rsid w:val="002C7D65"/>
    <w:rsid w:val="002D0020"/>
    <w:rsid w:val="002D0378"/>
    <w:rsid w:val="002D1AF7"/>
    <w:rsid w:val="002D243E"/>
    <w:rsid w:val="002D5828"/>
    <w:rsid w:val="002D6C08"/>
    <w:rsid w:val="002D7B72"/>
    <w:rsid w:val="002E06B6"/>
    <w:rsid w:val="002E1345"/>
    <w:rsid w:val="002E28DB"/>
    <w:rsid w:val="002E3BE2"/>
    <w:rsid w:val="002E402E"/>
    <w:rsid w:val="002E433B"/>
    <w:rsid w:val="002E655B"/>
    <w:rsid w:val="002E6597"/>
    <w:rsid w:val="002E6C19"/>
    <w:rsid w:val="002F4E7E"/>
    <w:rsid w:val="002F60DC"/>
    <w:rsid w:val="002F6AFF"/>
    <w:rsid w:val="00300865"/>
    <w:rsid w:val="00301706"/>
    <w:rsid w:val="00302A68"/>
    <w:rsid w:val="00304273"/>
    <w:rsid w:val="00304467"/>
    <w:rsid w:val="00305B69"/>
    <w:rsid w:val="0030610E"/>
    <w:rsid w:val="00306715"/>
    <w:rsid w:val="00307830"/>
    <w:rsid w:val="00307CAE"/>
    <w:rsid w:val="00310E5E"/>
    <w:rsid w:val="00312669"/>
    <w:rsid w:val="00313506"/>
    <w:rsid w:val="00313777"/>
    <w:rsid w:val="00315FCD"/>
    <w:rsid w:val="0031694B"/>
    <w:rsid w:val="00322C51"/>
    <w:rsid w:val="00323472"/>
    <w:rsid w:val="003246F1"/>
    <w:rsid w:val="00325207"/>
    <w:rsid w:val="00325769"/>
    <w:rsid w:val="00326011"/>
    <w:rsid w:val="0032751C"/>
    <w:rsid w:val="00330D36"/>
    <w:rsid w:val="00331EC5"/>
    <w:rsid w:val="003320F6"/>
    <w:rsid w:val="0033491C"/>
    <w:rsid w:val="00335646"/>
    <w:rsid w:val="003358D3"/>
    <w:rsid w:val="0033696D"/>
    <w:rsid w:val="00341079"/>
    <w:rsid w:val="0034671B"/>
    <w:rsid w:val="0034737E"/>
    <w:rsid w:val="003477EF"/>
    <w:rsid w:val="00347903"/>
    <w:rsid w:val="00351F1D"/>
    <w:rsid w:val="00353328"/>
    <w:rsid w:val="00353569"/>
    <w:rsid w:val="003544A8"/>
    <w:rsid w:val="0035503C"/>
    <w:rsid w:val="0035741D"/>
    <w:rsid w:val="00361D97"/>
    <w:rsid w:val="00362663"/>
    <w:rsid w:val="00363366"/>
    <w:rsid w:val="00364C1D"/>
    <w:rsid w:val="0036502F"/>
    <w:rsid w:val="00365FAE"/>
    <w:rsid w:val="003713CF"/>
    <w:rsid w:val="0037181E"/>
    <w:rsid w:val="0037206B"/>
    <w:rsid w:val="003731AD"/>
    <w:rsid w:val="0037368C"/>
    <w:rsid w:val="00374101"/>
    <w:rsid w:val="0037444F"/>
    <w:rsid w:val="003753C3"/>
    <w:rsid w:val="00375BE6"/>
    <w:rsid w:val="00380EDB"/>
    <w:rsid w:val="00381B56"/>
    <w:rsid w:val="00385520"/>
    <w:rsid w:val="003861A6"/>
    <w:rsid w:val="00386AB2"/>
    <w:rsid w:val="00386BDA"/>
    <w:rsid w:val="003870DE"/>
    <w:rsid w:val="00393519"/>
    <w:rsid w:val="003940DB"/>
    <w:rsid w:val="00394C50"/>
    <w:rsid w:val="00397426"/>
    <w:rsid w:val="003A4A45"/>
    <w:rsid w:val="003B0490"/>
    <w:rsid w:val="003B19A9"/>
    <w:rsid w:val="003B241C"/>
    <w:rsid w:val="003B4C65"/>
    <w:rsid w:val="003C1D6A"/>
    <w:rsid w:val="003C24F4"/>
    <w:rsid w:val="003C2FF6"/>
    <w:rsid w:val="003C6682"/>
    <w:rsid w:val="003D0695"/>
    <w:rsid w:val="003D0748"/>
    <w:rsid w:val="003D17CE"/>
    <w:rsid w:val="003D27CA"/>
    <w:rsid w:val="003D3DDA"/>
    <w:rsid w:val="003D6D1E"/>
    <w:rsid w:val="003E1BD2"/>
    <w:rsid w:val="003E2A2D"/>
    <w:rsid w:val="003E3D6E"/>
    <w:rsid w:val="003E3DCF"/>
    <w:rsid w:val="003E4C47"/>
    <w:rsid w:val="003E595D"/>
    <w:rsid w:val="003E758B"/>
    <w:rsid w:val="003F160B"/>
    <w:rsid w:val="003F368F"/>
    <w:rsid w:val="003F3AEC"/>
    <w:rsid w:val="003F4A91"/>
    <w:rsid w:val="003F4B1E"/>
    <w:rsid w:val="003F64D8"/>
    <w:rsid w:val="003F6563"/>
    <w:rsid w:val="00400294"/>
    <w:rsid w:val="0040300C"/>
    <w:rsid w:val="00403CE9"/>
    <w:rsid w:val="00403DFF"/>
    <w:rsid w:val="00404D79"/>
    <w:rsid w:val="00404E13"/>
    <w:rsid w:val="00406516"/>
    <w:rsid w:val="00406A83"/>
    <w:rsid w:val="00407000"/>
    <w:rsid w:val="004117A2"/>
    <w:rsid w:val="0041262D"/>
    <w:rsid w:val="00412B05"/>
    <w:rsid w:val="00413B7B"/>
    <w:rsid w:val="00413C23"/>
    <w:rsid w:val="00413CB6"/>
    <w:rsid w:val="00413F5C"/>
    <w:rsid w:val="0041487B"/>
    <w:rsid w:val="004162D0"/>
    <w:rsid w:val="00416F48"/>
    <w:rsid w:val="00421EE9"/>
    <w:rsid w:val="00422472"/>
    <w:rsid w:val="004239D6"/>
    <w:rsid w:val="00424EFD"/>
    <w:rsid w:val="00425608"/>
    <w:rsid w:val="00426D94"/>
    <w:rsid w:val="0043008E"/>
    <w:rsid w:val="00430160"/>
    <w:rsid w:val="00431572"/>
    <w:rsid w:val="00431E79"/>
    <w:rsid w:val="00435116"/>
    <w:rsid w:val="004361F9"/>
    <w:rsid w:val="004411D1"/>
    <w:rsid w:val="00442F9A"/>
    <w:rsid w:val="004445C2"/>
    <w:rsid w:val="00444E4B"/>
    <w:rsid w:val="00445E8E"/>
    <w:rsid w:val="004461A9"/>
    <w:rsid w:val="004463B5"/>
    <w:rsid w:val="00446825"/>
    <w:rsid w:val="004476D3"/>
    <w:rsid w:val="004479A6"/>
    <w:rsid w:val="004517C0"/>
    <w:rsid w:val="00455471"/>
    <w:rsid w:val="00457FB2"/>
    <w:rsid w:val="0046113D"/>
    <w:rsid w:val="0046213B"/>
    <w:rsid w:val="00463CC7"/>
    <w:rsid w:val="00464741"/>
    <w:rsid w:val="004670E2"/>
    <w:rsid w:val="0046759C"/>
    <w:rsid w:val="00467880"/>
    <w:rsid w:val="004678A3"/>
    <w:rsid w:val="004717C0"/>
    <w:rsid w:val="004742EA"/>
    <w:rsid w:val="00474343"/>
    <w:rsid w:val="0047537A"/>
    <w:rsid w:val="004755C2"/>
    <w:rsid w:val="00475FDD"/>
    <w:rsid w:val="00480447"/>
    <w:rsid w:val="00480BD9"/>
    <w:rsid w:val="00480FA3"/>
    <w:rsid w:val="00481189"/>
    <w:rsid w:val="004829CB"/>
    <w:rsid w:val="00483398"/>
    <w:rsid w:val="004837CC"/>
    <w:rsid w:val="0049196D"/>
    <w:rsid w:val="0049227E"/>
    <w:rsid w:val="00492531"/>
    <w:rsid w:val="00493236"/>
    <w:rsid w:val="00495866"/>
    <w:rsid w:val="00495E46"/>
    <w:rsid w:val="0049603B"/>
    <w:rsid w:val="00496F54"/>
    <w:rsid w:val="004979C1"/>
    <w:rsid w:val="004A02D5"/>
    <w:rsid w:val="004A0777"/>
    <w:rsid w:val="004A0D20"/>
    <w:rsid w:val="004A51D8"/>
    <w:rsid w:val="004A5DFF"/>
    <w:rsid w:val="004A68C4"/>
    <w:rsid w:val="004A780A"/>
    <w:rsid w:val="004B0960"/>
    <w:rsid w:val="004B3D19"/>
    <w:rsid w:val="004B4A87"/>
    <w:rsid w:val="004B5407"/>
    <w:rsid w:val="004B786A"/>
    <w:rsid w:val="004C27F5"/>
    <w:rsid w:val="004C2B8A"/>
    <w:rsid w:val="004C30E9"/>
    <w:rsid w:val="004C4BD6"/>
    <w:rsid w:val="004C53C0"/>
    <w:rsid w:val="004D2479"/>
    <w:rsid w:val="004D2FF4"/>
    <w:rsid w:val="004D460D"/>
    <w:rsid w:val="004E2538"/>
    <w:rsid w:val="004E2752"/>
    <w:rsid w:val="004E363E"/>
    <w:rsid w:val="004E36B7"/>
    <w:rsid w:val="004E4066"/>
    <w:rsid w:val="004E5622"/>
    <w:rsid w:val="004E5B9C"/>
    <w:rsid w:val="004E6C27"/>
    <w:rsid w:val="004E711D"/>
    <w:rsid w:val="004E77AD"/>
    <w:rsid w:val="004E7F49"/>
    <w:rsid w:val="004F0109"/>
    <w:rsid w:val="004F082B"/>
    <w:rsid w:val="004F3354"/>
    <w:rsid w:val="004F517B"/>
    <w:rsid w:val="004F5224"/>
    <w:rsid w:val="004F77BC"/>
    <w:rsid w:val="00501327"/>
    <w:rsid w:val="0050295E"/>
    <w:rsid w:val="00505E1F"/>
    <w:rsid w:val="0050677B"/>
    <w:rsid w:val="005068AA"/>
    <w:rsid w:val="00507172"/>
    <w:rsid w:val="00507202"/>
    <w:rsid w:val="0051288A"/>
    <w:rsid w:val="005129FA"/>
    <w:rsid w:val="00515618"/>
    <w:rsid w:val="00516381"/>
    <w:rsid w:val="00516C9E"/>
    <w:rsid w:val="0051762F"/>
    <w:rsid w:val="00517F6A"/>
    <w:rsid w:val="00520307"/>
    <w:rsid w:val="005206CC"/>
    <w:rsid w:val="005208EC"/>
    <w:rsid w:val="0052110D"/>
    <w:rsid w:val="00524057"/>
    <w:rsid w:val="005260C2"/>
    <w:rsid w:val="00526D57"/>
    <w:rsid w:val="005307E1"/>
    <w:rsid w:val="00530F31"/>
    <w:rsid w:val="00531588"/>
    <w:rsid w:val="00534CEB"/>
    <w:rsid w:val="005350F6"/>
    <w:rsid w:val="005379A5"/>
    <w:rsid w:val="00541531"/>
    <w:rsid w:val="005423B9"/>
    <w:rsid w:val="00545A63"/>
    <w:rsid w:val="00545BA8"/>
    <w:rsid w:val="00546137"/>
    <w:rsid w:val="00547C4E"/>
    <w:rsid w:val="00550D85"/>
    <w:rsid w:val="005513B8"/>
    <w:rsid w:val="005541F1"/>
    <w:rsid w:val="005545FA"/>
    <w:rsid w:val="005562DE"/>
    <w:rsid w:val="005569A9"/>
    <w:rsid w:val="00561616"/>
    <w:rsid w:val="0056271E"/>
    <w:rsid w:val="00564161"/>
    <w:rsid w:val="00567152"/>
    <w:rsid w:val="0057004F"/>
    <w:rsid w:val="0057328F"/>
    <w:rsid w:val="00576314"/>
    <w:rsid w:val="00576DE4"/>
    <w:rsid w:val="00576EC6"/>
    <w:rsid w:val="00577C93"/>
    <w:rsid w:val="00577EF7"/>
    <w:rsid w:val="00580C69"/>
    <w:rsid w:val="00586C22"/>
    <w:rsid w:val="00587570"/>
    <w:rsid w:val="005912D1"/>
    <w:rsid w:val="0059280D"/>
    <w:rsid w:val="0059331F"/>
    <w:rsid w:val="00593DD1"/>
    <w:rsid w:val="0059596B"/>
    <w:rsid w:val="005A130E"/>
    <w:rsid w:val="005A53E3"/>
    <w:rsid w:val="005A55DA"/>
    <w:rsid w:val="005A5DB7"/>
    <w:rsid w:val="005A6560"/>
    <w:rsid w:val="005B2489"/>
    <w:rsid w:val="005B2732"/>
    <w:rsid w:val="005B2B34"/>
    <w:rsid w:val="005B2E4B"/>
    <w:rsid w:val="005B609D"/>
    <w:rsid w:val="005C1741"/>
    <w:rsid w:val="005C21DC"/>
    <w:rsid w:val="005C2CF8"/>
    <w:rsid w:val="005C31A3"/>
    <w:rsid w:val="005C397B"/>
    <w:rsid w:val="005C3E2D"/>
    <w:rsid w:val="005C442B"/>
    <w:rsid w:val="005C5AB1"/>
    <w:rsid w:val="005C7D2B"/>
    <w:rsid w:val="005C7D45"/>
    <w:rsid w:val="005D31EE"/>
    <w:rsid w:val="005D60FB"/>
    <w:rsid w:val="005D68E1"/>
    <w:rsid w:val="005D7EA2"/>
    <w:rsid w:val="005E2A68"/>
    <w:rsid w:val="005E4D7E"/>
    <w:rsid w:val="005E7D4C"/>
    <w:rsid w:val="005F2656"/>
    <w:rsid w:val="005F3082"/>
    <w:rsid w:val="005F4C85"/>
    <w:rsid w:val="00604C89"/>
    <w:rsid w:val="00604D73"/>
    <w:rsid w:val="0060543C"/>
    <w:rsid w:val="00607523"/>
    <w:rsid w:val="006104C8"/>
    <w:rsid w:val="006112E5"/>
    <w:rsid w:val="00612002"/>
    <w:rsid w:val="00613067"/>
    <w:rsid w:val="00621871"/>
    <w:rsid w:val="00623600"/>
    <w:rsid w:val="00630527"/>
    <w:rsid w:val="006321C2"/>
    <w:rsid w:val="006322AD"/>
    <w:rsid w:val="006331D6"/>
    <w:rsid w:val="0063385B"/>
    <w:rsid w:val="00633CB1"/>
    <w:rsid w:val="006352FE"/>
    <w:rsid w:val="0063601E"/>
    <w:rsid w:val="006375A5"/>
    <w:rsid w:val="006403A7"/>
    <w:rsid w:val="00640BDE"/>
    <w:rsid w:val="006418D5"/>
    <w:rsid w:val="00641E67"/>
    <w:rsid w:val="006423D1"/>
    <w:rsid w:val="00643730"/>
    <w:rsid w:val="00644B95"/>
    <w:rsid w:val="00645709"/>
    <w:rsid w:val="006479DF"/>
    <w:rsid w:val="0065047A"/>
    <w:rsid w:val="006508F3"/>
    <w:rsid w:val="006527DA"/>
    <w:rsid w:val="00656621"/>
    <w:rsid w:val="00656E56"/>
    <w:rsid w:val="00657B85"/>
    <w:rsid w:val="00660B27"/>
    <w:rsid w:val="00665408"/>
    <w:rsid w:val="00665CB8"/>
    <w:rsid w:val="0066664E"/>
    <w:rsid w:val="00670A0E"/>
    <w:rsid w:val="006710D4"/>
    <w:rsid w:val="0067371D"/>
    <w:rsid w:val="006765BE"/>
    <w:rsid w:val="00677DA4"/>
    <w:rsid w:val="00680E4A"/>
    <w:rsid w:val="00681604"/>
    <w:rsid w:val="00682AF0"/>
    <w:rsid w:val="006839D2"/>
    <w:rsid w:val="00685404"/>
    <w:rsid w:val="00686714"/>
    <w:rsid w:val="00690B75"/>
    <w:rsid w:val="0069111A"/>
    <w:rsid w:val="00691E24"/>
    <w:rsid w:val="006957BD"/>
    <w:rsid w:val="00695C78"/>
    <w:rsid w:val="006A0885"/>
    <w:rsid w:val="006A58FB"/>
    <w:rsid w:val="006A5924"/>
    <w:rsid w:val="006B1798"/>
    <w:rsid w:val="006B2578"/>
    <w:rsid w:val="006B5CA9"/>
    <w:rsid w:val="006B7FC9"/>
    <w:rsid w:val="006C01CB"/>
    <w:rsid w:val="006C1BCF"/>
    <w:rsid w:val="006C24E4"/>
    <w:rsid w:val="006D1BCB"/>
    <w:rsid w:val="006E1139"/>
    <w:rsid w:val="006E23DB"/>
    <w:rsid w:val="006E3815"/>
    <w:rsid w:val="006E40EC"/>
    <w:rsid w:val="006E4490"/>
    <w:rsid w:val="006E4BA3"/>
    <w:rsid w:val="006E537A"/>
    <w:rsid w:val="006E7784"/>
    <w:rsid w:val="006E7A2E"/>
    <w:rsid w:val="006F0B35"/>
    <w:rsid w:val="006F20BA"/>
    <w:rsid w:val="006F27C6"/>
    <w:rsid w:val="00700CE3"/>
    <w:rsid w:val="00702C7C"/>
    <w:rsid w:val="00702DB9"/>
    <w:rsid w:val="00704CCA"/>
    <w:rsid w:val="00710387"/>
    <w:rsid w:val="007115E9"/>
    <w:rsid w:val="007127FA"/>
    <w:rsid w:val="00712C7D"/>
    <w:rsid w:val="007147B1"/>
    <w:rsid w:val="00715146"/>
    <w:rsid w:val="00717C55"/>
    <w:rsid w:val="007211E0"/>
    <w:rsid w:val="007251D8"/>
    <w:rsid w:val="007314CD"/>
    <w:rsid w:val="007325C5"/>
    <w:rsid w:val="00733D13"/>
    <w:rsid w:val="0074154D"/>
    <w:rsid w:val="00742E04"/>
    <w:rsid w:val="007439C1"/>
    <w:rsid w:val="00747B32"/>
    <w:rsid w:val="007540C2"/>
    <w:rsid w:val="007557B0"/>
    <w:rsid w:val="00760D49"/>
    <w:rsid w:val="00761975"/>
    <w:rsid w:val="0076242A"/>
    <w:rsid w:val="0076324B"/>
    <w:rsid w:val="007655CC"/>
    <w:rsid w:val="00765D20"/>
    <w:rsid w:val="0076767B"/>
    <w:rsid w:val="00767705"/>
    <w:rsid w:val="00770771"/>
    <w:rsid w:val="0077078C"/>
    <w:rsid w:val="007717B3"/>
    <w:rsid w:val="007719AF"/>
    <w:rsid w:val="00771CBA"/>
    <w:rsid w:val="00771D72"/>
    <w:rsid w:val="00771E64"/>
    <w:rsid w:val="007720BD"/>
    <w:rsid w:val="007722F8"/>
    <w:rsid w:val="00773409"/>
    <w:rsid w:val="00774447"/>
    <w:rsid w:val="00774460"/>
    <w:rsid w:val="00775A96"/>
    <w:rsid w:val="00776A5E"/>
    <w:rsid w:val="00777E16"/>
    <w:rsid w:val="00777F28"/>
    <w:rsid w:val="00781736"/>
    <w:rsid w:val="007827F6"/>
    <w:rsid w:val="0078406E"/>
    <w:rsid w:val="007859A4"/>
    <w:rsid w:val="00791054"/>
    <w:rsid w:val="007914A4"/>
    <w:rsid w:val="00793B30"/>
    <w:rsid w:val="007A556F"/>
    <w:rsid w:val="007A5809"/>
    <w:rsid w:val="007A5ED5"/>
    <w:rsid w:val="007A68A5"/>
    <w:rsid w:val="007A6A27"/>
    <w:rsid w:val="007A75FE"/>
    <w:rsid w:val="007A76FF"/>
    <w:rsid w:val="007B02F0"/>
    <w:rsid w:val="007B11B8"/>
    <w:rsid w:val="007B2E8D"/>
    <w:rsid w:val="007B52F4"/>
    <w:rsid w:val="007B6703"/>
    <w:rsid w:val="007C0018"/>
    <w:rsid w:val="007C05F3"/>
    <w:rsid w:val="007C24AB"/>
    <w:rsid w:val="007C7789"/>
    <w:rsid w:val="007D11EA"/>
    <w:rsid w:val="007D293C"/>
    <w:rsid w:val="007D2AFC"/>
    <w:rsid w:val="007D35B0"/>
    <w:rsid w:val="007D57EF"/>
    <w:rsid w:val="007D5D2F"/>
    <w:rsid w:val="007D6C18"/>
    <w:rsid w:val="007E03D9"/>
    <w:rsid w:val="007E1FF6"/>
    <w:rsid w:val="007E289F"/>
    <w:rsid w:val="007E3145"/>
    <w:rsid w:val="007E72BA"/>
    <w:rsid w:val="007F02D3"/>
    <w:rsid w:val="007F10EC"/>
    <w:rsid w:val="007F1A2C"/>
    <w:rsid w:val="007F53E7"/>
    <w:rsid w:val="007F64C3"/>
    <w:rsid w:val="00801622"/>
    <w:rsid w:val="00803629"/>
    <w:rsid w:val="0080618F"/>
    <w:rsid w:val="00806F8A"/>
    <w:rsid w:val="008103B8"/>
    <w:rsid w:val="0081093E"/>
    <w:rsid w:val="0081222D"/>
    <w:rsid w:val="00812A18"/>
    <w:rsid w:val="00812A2F"/>
    <w:rsid w:val="0081384B"/>
    <w:rsid w:val="0081705B"/>
    <w:rsid w:val="00817107"/>
    <w:rsid w:val="00820F33"/>
    <w:rsid w:val="00823895"/>
    <w:rsid w:val="008248D3"/>
    <w:rsid w:val="008256E7"/>
    <w:rsid w:val="00831988"/>
    <w:rsid w:val="00831EDE"/>
    <w:rsid w:val="008321E6"/>
    <w:rsid w:val="00834757"/>
    <w:rsid w:val="00834AFC"/>
    <w:rsid w:val="00835D9D"/>
    <w:rsid w:val="00836030"/>
    <w:rsid w:val="00836B56"/>
    <w:rsid w:val="0084123A"/>
    <w:rsid w:val="00842378"/>
    <w:rsid w:val="00844255"/>
    <w:rsid w:val="00844B05"/>
    <w:rsid w:val="008462D3"/>
    <w:rsid w:val="00851853"/>
    <w:rsid w:val="00854A6F"/>
    <w:rsid w:val="00854B59"/>
    <w:rsid w:val="00856AB0"/>
    <w:rsid w:val="00857BD0"/>
    <w:rsid w:val="0086056F"/>
    <w:rsid w:val="008608C3"/>
    <w:rsid w:val="00861D75"/>
    <w:rsid w:val="0086546B"/>
    <w:rsid w:val="00865679"/>
    <w:rsid w:val="00866D2B"/>
    <w:rsid w:val="0087241D"/>
    <w:rsid w:val="00873C86"/>
    <w:rsid w:val="008750DB"/>
    <w:rsid w:val="00881BE3"/>
    <w:rsid w:val="008833CC"/>
    <w:rsid w:val="00887B85"/>
    <w:rsid w:val="008900FC"/>
    <w:rsid w:val="00891C3C"/>
    <w:rsid w:val="00892DF7"/>
    <w:rsid w:val="008A069B"/>
    <w:rsid w:val="008A1599"/>
    <w:rsid w:val="008A2F55"/>
    <w:rsid w:val="008A385D"/>
    <w:rsid w:val="008A3B6B"/>
    <w:rsid w:val="008A51C4"/>
    <w:rsid w:val="008A69A0"/>
    <w:rsid w:val="008A74C0"/>
    <w:rsid w:val="008A7BBC"/>
    <w:rsid w:val="008B086E"/>
    <w:rsid w:val="008B0EC8"/>
    <w:rsid w:val="008B14FC"/>
    <w:rsid w:val="008B3385"/>
    <w:rsid w:val="008B606D"/>
    <w:rsid w:val="008B7D8F"/>
    <w:rsid w:val="008C1207"/>
    <w:rsid w:val="008C3E29"/>
    <w:rsid w:val="008C40D6"/>
    <w:rsid w:val="008C44DA"/>
    <w:rsid w:val="008C6041"/>
    <w:rsid w:val="008C678C"/>
    <w:rsid w:val="008C6841"/>
    <w:rsid w:val="008C7944"/>
    <w:rsid w:val="008D3C82"/>
    <w:rsid w:val="008D3E5B"/>
    <w:rsid w:val="008D3FD7"/>
    <w:rsid w:val="008D47B5"/>
    <w:rsid w:val="008D48B8"/>
    <w:rsid w:val="008D6F0E"/>
    <w:rsid w:val="008E1A31"/>
    <w:rsid w:val="008E3365"/>
    <w:rsid w:val="008E3A42"/>
    <w:rsid w:val="008E5D57"/>
    <w:rsid w:val="008E668F"/>
    <w:rsid w:val="008E6ECE"/>
    <w:rsid w:val="008F07A6"/>
    <w:rsid w:val="008F0DC3"/>
    <w:rsid w:val="008F2B64"/>
    <w:rsid w:val="008F64D9"/>
    <w:rsid w:val="0090091A"/>
    <w:rsid w:val="009015A1"/>
    <w:rsid w:val="00901C13"/>
    <w:rsid w:val="00906F5F"/>
    <w:rsid w:val="00910FCC"/>
    <w:rsid w:val="00914126"/>
    <w:rsid w:val="00914329"/>
    <w:rsid w:val="00922453"/>
    <w:rsid w:val="00922B85"/>
    <w:rsid w:val="00924CC0"/>
    <w:rsid w:val="00927804"/>
    <w:rsid w:val="0093048D"/>
    <w:rsid w:val="00932A58"/>
    <w:rsid w:val="00932EB9"/>
    <w:rsid w:val="009345B1"/>
    <w:rsid w:val="00934952"/>
    <w:rsid w:val="0093776A"/>
    <w:rsid w:val="00937863"/>
    <w:rsid w:val="009379B6"/>
    <w:rsid w:val="00940A9F"/>
    <w:rsid w:val="009416D3"/>
    <w:rsid w:val="00941A1A"/>
    <w:rsid w:val="00942673"/>
    <w:rsid w:val="00942CBC"/>
    <w:rsid w:val="00943555"/>
    <w:rsid w:val="0094369D"/>
    <w:rsid w:val="00943815"/>
    <w:rsid w:val="00944600"/>
    <w:rsid w:val="00946039"/>
    <w:rsid w:val="009462B4"/>
    <w:rsid w:val="00953397"/>
    <w:rsid w:val="00953BFC"/>
    <w:rsid w:val="00955701"/>
    <w:rsid w:val="009561F6"/>
    <w:rsid w:val="0095641D"/>
    <w:rsid w:val="00960280"/>
    <w:rsid w:val="00961459"/>
    <w:rsid w:val="0096242E"/>
    <w:rsid w:val="009632B0"/>
    <w:rsid w:val="009732AC"/>
    <w:rsid w:val="00973A2D"/>
    <w:rsid w:val="00974CBB"/>
    <w:rsid w:val="0097582E"/>
    <w:rsid w:val="009767A1"/>
    <w:rsid w:val="00980E45"/>
    <w:rsid w:val="00980EA0"/>
    <w:rsid w:val="00983DC8"/>
    <w:rsid w:val="00983EC9"/>
    <w:rsid w:val="00983F8F"/>
    <w:rsid w:val="0098603F"/>
    <w:rsid w:val="0098675F"/>
    <w:rsid w:val="00986C20"/>
    <w:rsid w:val="00990268"/>
    <w:rsid w:val="009905A1"/>
    <w:rsid w:val="00991744"/>
    <w:rsid w:val="0099766E"/>
    <w:rsid w:val="009A0EF7"/>
    <w:rsid w:val="009A1572"/>
    <w:rsid w:val="009A249A"/>
    <w:rsid w:val="009A3DF3"/>
    <w:rsid w:val="009A5259"/>
    <w:rsid w:val="009A662F"/>
    <w:rsid w:val="009A6823"/>
    <w:rsid w:val="009B188E"/>
    <w:rsid w:val="009B2F12"/>
    <w:rsid w:val="009B70F9"/>
    <w:rsid w:val="009C0B7B"/>
    <w:rsid w:val="009C17E0"/>
    <w:rsid w:val="009C3528"/>
    <w:rsid w:val="009C5796"/>
    <w:rsid w:val="009C66B2"/>
    <w:rsid w:val="009D03B5"/>
    <w:rsid w:val="009D2377"/>
    <w:rsid w:val="009D2517"/>
    <w:rsid w:val="009D2621"/>
    <w:rsid w:val="009D4223"/>
    <w:rsid w:val="009E016F"/>
    <w:rsid w:val="009E076B"/>
    <w:rsid w:val="009E1E49"/>
    <w:rsid w:val="009E3E08"/>
    <w:rsid w:val="009E4D57"/>
    <w:rsid w:val="009E5034"/>
    <w:rsid w:val="009E58B6"/>
    <w:rsid w:val="009E67C1"/>
    <w:rsid w:val="009E6E68"/>
    <w:rsid w:val="009F123A"/>
    <w:rsid w:val="009F2E45"/>
    <w:rsid w:val="009F364D"/>
    <w:rsid w:val="009F3DED"/>
    <w:rsid w:val="009F5EC2"/>
    <w:rsid w:val="009F66DD"/>
    <w:rsid w:val="009F692D"/>
    <w:rsid w:val="00A006E9"/>
    <w:rsid w:val="00A008D1"/>
    <w:rsid w:val="00A020F4"/>
    <w:rsid w:val="00A03454"/>
    <w:rsid w:val="00A0374F"/>
    <w:rsid w:val="00A04990"/>
    <w:rsid w:val="00A10FB5"/>
    <w:rsid w:val="00A11EEA"/>
    <w:rsid w:val="00A122C5"/>
    <w:rsid w:val="00A156E0"/>
    <w:rsid w:val="00A15C04"/>
    <w:rsid w:val="00A2017C"/>
    <w:rsid w:val="00A2161C"/>
    <w:rsid w:val="00A2172F"/>
    <w:rsid w:val="00A25DED"/>
    <w:rsid w:val="00A262FD"/>
    <w:rsid w:val="00A27230"/>
    <w:rsid w:val="00A35D71"/>
    <w:rsid w:val="00A36F29"/>
    <w:rsid w:val="00A3744C"/>
    <w:rsid w:val="00A4496D"/>
    <w:rsid w:val="00A450FD"/>
    <w:rsid w:val="00A45E03"/>
    <w:rsid w:val="00A45E6B"/>
    <w:rsid w:val="00A5221C"/>
    <w:rsid w:val="00A533DB"/>
    <w:rsid w:val="00A565F3"/>
    <w:rsid w:val="00A60275"/>
    <w:rsid w:val="00A605DE"/>
    <w:rsid w:val="00A631B8"/>
    <w:rsid w:val="00A63901"/>
    <w:rsid w:val="00A64AC0"/>
    <w:rsid w:val="00A64BA7"/>
    <w:rsid w:val="00A65636"/>
    <w:rsid w:val="00A65CA8"/>
    <w:rsid w:val="00A66E9D"/>
    <w:rsid w:val="00A73FDE"/>
    <w:rsid w:val="00A7694D"/>
    <w:rsid w:val="00A76C51"/>
    <w:rsid w:val="00A81C77"/>
    <w:rsid w:val="00A82E12"/>
    <w:rsid w:val="00A84555"/>
    <w:rsid w:val="00A849C5"/>
    <w:rsid w:val="00A84B99"/>
    <w:rsid w:val="00A85154"/>
    <w:rsid w:val="00A92E86"/>
    <w:rsid w:val="00A93C6B"/>
    <w:rsid w:val="00A93F86"/>
    <w:rsid w:val="00A941B0"/>
    <w:rsid w:val="00A952B6"/>
    <w:rsid w:val="00A96269"/>
    <w:rsid w:val="00A97D76"/>
    <w:rsid w:val="00AA0105"/>
    <w:rsid w:val="00AA1538"/>
    <w:rsid w:val="00AA1DD4"/>
    <w:rsid w:val="00AA2B2B"/>
    <w:rsid w:val="00AA333F"/>
    <w:rsid w:val="00AA3480"/>
    <w:rsid w:val="00AA592A"/>
    <w:rsid w:val="00AA71A7"/>
    <w:rsid w:val="00AA7407"/>
    <w:rsid w:val="00AA76BD"/>
    <w:rsid w:val="00AB1DE7"/>
    <w:rsid w:val="00AB4C5E"/>
    <w:rsid w:val="00AB6173"/>
    <w:rsid w:val="00AB649A"/>
    <w:rsid w:val="00AB6AB8"/>
    <w:rsid w:val="00AC0C1D"/>
    <w:rsid w:val="00AC12CC"/>
    <w:rsid w:val="00AC13DE"/>
    <w:rsid w:val="00AC6970"/>
    <w:rsid w:val="00AD0D3C"/>
    <w:rsid w:val="00AD28EB"/>
    <w:rsid w:val="00AD4CFC"/>
    <w:rsid w:val="00AD544F"/>
    <w:rsid w:val="00AD5EFC"/>
    <w:rsid w:val="00AD6C7D"/>
    <w:rsid w:val="00AE0AF8"/>
    <w:rsid w:val="00AE0E4F"/>
    <w:rsid w:val="00AE2961"/>
    <w:rsid w:val="00AE4202"/>
    <w:rsid w:val="00AE51A2"/>
    <w:rsid w:val="00AE6EB6"/>
    <w:rsid w:val="00AE7B17"/>
    <w:rsid w:val="00AE7D76"/>
    <w:rsid w:val="00AF07DB"/>
    <w:rsid w:val="00AF0BF7"/>
    <w:rsid w:val="00AF3A65"/>
    <w:rsid w:val="00AF6B76"/>
    <w:rsid w:val="00AF7F6B"/>
    <w:rsid w:val="00B006A3"/>
    <w:rsid w:val="00B0247B"/>
    <w:rsid w:val="00B02903"/>
    <w:rsid w:val="00B02ADC"/>
    <w:rsid w:val="00B02DB0"/>
    <w:rsid w:val="00B0464A"/>
    <w:rsid w:val="00B05979"/>
    <w:rsid w:val="00B05C2F"/>
    <w:rsid w:val="00B07CC9"/>
    <w:rsid w:val="00B11A31"/>
    <w:rsid w:val="00B1269B"/>
    <w:rsid w:val="00B12C14"/>
    <w:rsid w:val="00B23160"/>
    <w:rsid w:val="00B243EC"/>
    <w:rsid w:val="00B25C5E"/>
    <w:rsid w:val="00B2703B"/>
    <w:rsid w:val="00B27C73"/>
    <w:rsid w:val="00B311C7"/>
    <w:rsid w:val="00B3134D"/>
    <w:rsid w:val="00B31C89"/>
    <w:rsid w:val="00B35D2E"/>
    <w:rsid w:val="00B368AE"/>
    <w:rsid w:val="00B375A0"/>
    <w:rsid w:val="00B3767F"/>
    <w:rsid w:val="00B40422"/>
    <w:rsid w:val="00B408F8"/>
    <w:rsid w:val="00B42819"/>
    <w:rsid w:val="00B42AEF"/>
    <w:rsid w:val="00B456A0"/>
    <w:rsid w:val="00B4615F"/>
    <w:rsid w:val="00B46958"/>
    <w:rsid w:val="00B50C90"/>
    <w:rsid w:val="00B52FDC"/>
    <w:rsid w:val="00B542D6"/>
    <w:rsid w:val="00B56997"/>
    <w:rsid w:val="00B56CA9"/>
    <w:rsid w:val="00B57DDB"/>
    <w:rsid w:val="00B61427"/>
    <w:rsid w:val="00B6251D"/>
    <w:rsid w:val="00B638D3"/>
    <w:rsid w:val="00B6435A"/>
    <w:rsid w:val="00B64AA7"/>
    <w:rsid w:val="00B65C85"/>
    <w:rsid w:val="00B67A77"/>
    <w:rsid w:val="00B67FF0"/>
    <w:rsid w:val="00B71FF7"/>
    <w:rsid w:val="00B753CB"/>
    <w:rsid w:val="00B756D0"/>
    <w:rsid w:val="00B76A4C"/>
    <w:rsid w:val="00B82E02"/>
    <w:rsid w:val="00B85B46"/>
    <w:rsid w:val="00B87518"/>
    <w:rsid w:val="00B902FF"/>
    <w:rsid w:val="00B90D36"/>
    <w:rsid w:val="00B914AD"/>
    <w:rsid w:val="00B918B7"/>
    <w:rsid w:val="00B933CF"/>
    <w:rsid w:val="00B964A6"/>
    <w:rsid w:val="00B97DA5"/>
    <w:rsid w:val="00BA0195"/>
    <w:rsid w:val="00BA0603"/>
    <w:rsid w:val="00BA1A24"/>
    <w:rsid w:val="00BA1DD3"/>
    <w:rsid w:val="00BA2285"/>
    <w:rsid w:val="00BA3331"/>
    <w:rsid w:val="00BA5C15"/>
    <w:rsid w:val="00BA6090"/>
    <w:rsid w:val="00BA6DAE"/>
    <w:rsid w:val="00BB146D"/>
    <w:rsid w:val="00BB2AE1"/>
    <w:rsid w:val="00BB2FB3"/>
    <w:rsid w:val="00BB4846"/>
    <w:rsid w:val="00BB6489"/>
    <w:rsid w:val="00BB7AB9"/>
    <w:rsid w:val="00BB7B3A"/>
    <w:rsid w:val="00BC0D68"/>
    <w:rsid w:val="00BC16CA"/>
    <w:rsid w:val="00BC1CD5"/>
    <w:rsid w:val="00BC3DA7"/>
    <w:rsid w:val="00BC5880"/>
    <w:rsid w:val="00BC5A9A"/>
    <w:rsid w:val="00BC744B"/>
    <w:rsid w:val="00BD584D"/>
    <w:rsid w:val="00BD6CE2"/>
    <w:rsid w:val="00BD7579"/>
    <w:rsid w:val="00BD7E85"/>
    <w:rsid w:val="00BE1763"/>
    <w:rsid w:val="00BE6339"/>
    <w:rsid w:val="00BF0C99"/>
    <w:rsid w:val="00BF12F1"/>
    <w:rsid w:val="00BF425B"/>
    <w:rsid w:val="00BF6C2F"/>
    <w:rsid w:val="00BF72B8"/>
    <w:rsid w:val="00BF75CF"/>
    <w:rsid w:val="00C00C98"/>
    <w:rsid w:val="00C03407"/>
    <w:rsid w:val="00C054AA"/>
    <w:rsid w:val="00C05838"/>
    <w:rsid w:val="00C075D6"/>
    <w:rsid w:val="00C07C82"/>
    <w:rsid w:val="00C108B8"/>
    <w:rsid w:val="00C11720"/>
    <w:rsid w:val="00C11B59"/>
    <w:rsid w:val="00C12372"/>
    <w:rsid w:val="00C14FE3"/>
    <w:rsid w:val="00C15BEF"/>
    <w:rsid w:val="00C15EC5"/>
    <w:rsid w:val="00C209C5"/>
    <w:rsid w:val="00C21170"/>
    <w:rsid w:val="00C25F31"/>
    <w:rsid w:val="00C270B4"/>
    <w:rsid w:val="00C2774E"/>
    <w:rsid w:val="00C304A1"/>
    <w:rsid w:val="00C35BF1"/>
    <w:rsid w:val="00C41BCC"/>
    <w:rsid w:val="00C42535"/>
    <w:rsid w:val="00C4381E"/>
    <w:rsid w:val="00C451BA"/>
    <w:rsid w:val="00C5100E"/>
    <w:rsid w:val="00C53EAA"/>
    <w:rsid w:val="00C54ECA"/>
    <w:rsid w:val="00C56A54"/>
    <w:rsid w:val="00C56C76"/>
    <w:rsid w:val="00C574CD"/>
    <w:rsid w:val="00C5787E"/>
    <w:rsid w:val="00C57D1A"/>
    <w:rsid w:val="00C6126C"/>
    <w:rsid w:val="00C6305B"/>
    <w:rsid w:val="00C630AF"/>
    <w:rsid w:val="00C64DF6"/>
    <w:rsid w:val="00C64F4A"/>
    <w:rsid w:val="00C66000"/>
    <w:rsid w:val="00C7016E"/>
    <w:rsid w:val="00C712F7"/>
    <w:rsid w:val="00C745BF"/>
    <w:rsid w:val="00C74830"/>
    <w:rsid w:val="00C7580B"/>
    <w:rsid w:val="00C75D79"/>
    <w:rsid w:val="00C75FBB"/>
    <w:rsid w:val="00C76454"/>
    <w:rsid w:val="00C7794F"/>
    <w:rsid w:val="00C81C87"/>
    <w:rsid w:val="00C82D71"/>
    <w:rsid w:val="00C84550"/>
    <w:rsid w:val="00C847CC"/>
    <w:rsid w:val="00C84DE3"/>
    <w:rsid w:val="00C86D25"/>
    <w:rsid w:val="00C902EE"/>
    <w:rsid w:val="00C93942"/>
    <w:rsid w:val="00C945D6"/>
    <w:rsid w:val="00C97232"/>
    <w:rsid w:val="00C97F10"/>
    <w:rsid w:val="00CA0C50"/>
    <w:rsid w:val="00CA1874"/>
    <w:rsid w:val="00CA2B69"/>
    <w:rsid w:val="00CA2E4E"/>
    <w:rsid w:val="00CA4A93"/>
    <w:rsid w:val="00CA5815"/>
    <w:rsid w:val="00CA6CFB"/>
    <w:rsid w:val="00CA7EE1"/>
    <w:rsid w:val="00CB03D7"/>
    <w:rsid w:val="00CB2237"/>
    <w:rsid w:val="00CB4FE1"/>
    <w:rsid w:val="00CB565A"/>
    <w:rsid w:val="00CB580B"/>
    <w:rsid w:val="00CC03DF"/>
    <w:rsid w:val="00CC0981"/>
    <w:rsid w:val="00CC15A2"/>
    <w:rsid w:val="00CC6D90"/>
    <w:rsid w:val="00CC6ED4"/>
    <w:rsid w:val="00CC6EEF"/>
    <w:rsid w:val="00CC70CA"/>
    <w:rsid w:val="00CD1873"/>
    <w:rsid w:val="00CD5543"/>
    <w:rsid w:val="00CD7C19"/>
    <w:rsid w:val="00CE03F5"/>
    <w:rsid w:val="00CE17A3"/>
    <w:rsid w:val="00CE2CCF"/>
    <w:rsid w:val="00CE3E1C"/>
    <w:rsid w:val="00CE5F75"/>
    <w:rsid w:val="00CE7393"/>
    <w:rsid w:val="00CF0619"/>
    <w:rsid w:val="00CF089C"/>
    <w:rsid w:val="00CF2D02"/>
    <w:rsid w:val="00CF4363"/>
    <w:rsid w:val="00CF4711"/>
    <w:rsid w:val="00CF506D"/>
    <w:rsid w:val="00CF5542"/>
    <w:rsid w:val="00CF57AD"/>
    <w:rsid w:val="00CF6030"/>
    <w:rsid w:val="00CF632B"/>
    <w:rsid w:val="00CF71C6"/>
    <w:rsid w:val="00CF7A6F"/>
    <w:rsid w:val="00D0413F"/>
    <w:rsid w:val="00D04CDC"/>
    <w:rsid w:val="00D11559"/>
    <w:rsid w:val="00D129C1"/>
    <w:rsid w:val="00D16412"/>
    <w:rsid w:val="00D2165C"/>
    <w:rsid w:val="00D23197"/>
    <w:rsid w:val="00D233DB"/>
    <w:rsid w:val="00D2624F"/>
    <w:rsid w:val="00D3038F"/>
    <w:rsid w:val="00D31162"/>
    <w:rsid w:val="00D32C2A"/>
    <w:rsid w:val="00D32F88"/>
    <w:rsid w:val="00D34186"/>
    <w:rsid w:val="00D3569B"/>
    <w:rsid w:val="00D36BE8"/>
    <w:rsid w:val="00D37511"/>
    <w:rsid w:val="00D37FF9"/>
    <w:rsid w:val="00D40282"/>
    <w:rsid w:val="00D440EB"/>
    <w:rsid w:val="00D4783B"/>
    <w:rsid w:val="00D50186"/>
    <w:rsid w:val="00D50943"/>
    <w:rsid w:val="00D5191D"/>
    <w:rsid w:val="00D52F09"/>
    <w:rsid w:val="00D53D3D"/>
    <w:rsid w:val="00D54FF9"/>
    <w:rsid w:val="00D5629F"/>
    <w:rsid w:val="00D5730D"/>
    <w:rsid w:val="00D61718"/>
    <w:rsid w:val="00D6215C"/>
    <w:rsid w:val="00D66267"/>
    <w:rsid w:val="00D668C1"/>
    <w:rsid w:val="00D678BE"/>
    <w:rsid w:val="00D67ABF"/>
    <w:rsid w:val="00D70EBB"/>
    <w:rsid w:val="00D7194E"/>
    <w:rsid w:val="00D75154"/>
    <w:rsid w:val="00D75E65"/>
    <w:rsid w:val="00D76B47"/>
    <w:rsid w:val="00D775A6"/>
    <w:rsid w:val="00D8038E"/>
    <w:rsid w:val="00D80DE8"/>
    <w:rsid w:val="00D81638"/>
    <w:rsid w:val="00D81D0C"/>
    <w:rsid w:val="00D82027"/>
    <w:rsid w:val="00D82722"/>
    <w:rsid w:val="00D85B06"/>
    <w:rsid w:val="00D8603B"/>
    <w:rsid w:val="00D86B5A"/>
    <w:rsid w:val="00D86EC5"/>
    <w:rsid w:val="00D870F5"/>
    <w:rsid w:val="00D87A8E"/>
    <w:rsid w:val="00D900B8"/>
    <w:rsid w:val="00D90F9F"/>
    <w:rsid w:val="00D94155"/>
    <w:rsid w:val="00D9484D"/>
    <w:rsid w:val="00D95752"/>
    <w:rsid w:val="00D95D9E"/>
    <w:rsid w:val="00D9791E"/>
    <w:rsid w:val="00DA031C"/>
    <w:rsid w:val="00DA1A3B"/>
    <w:rsid w:val="00DA318A"/>
    <w:rsid w:val="00DA3FE1"/>
    <w:rsid w:val="00DA56EB"/>
    <w:rsid w:val="00DA7379"/>
    <w:rsid w:val="00DB13EF"/>
    <w:rsid w:val="00DB1E5F"/>
    <w:rsid w:val="00DB214E"/>
    <w:rsid w:val="00DB642C"/>
    <w:rsid w:val="00DC01D3"/>
    <w:rsid w:val="00DC0C76"/>
    <w:rsid w:val="00DC1A6C"/>
    <w:rsid w:val="00DC238F"/>
    <w:rsid w:val="00DC3D29"/>
    <w:rsid w:val="00DC5035"/>
    <w:rsid w:val="00DC531A"/>
    <w:rsid w:val="00DC5D88"/>
    <w:rsid w:val="00DC7610"/>
    <w:rsid w:val="00DD2784"/>
    <w:rsid w:val="00DD4807"/>
    <w:rsid w:val="00DD4E78"/>
    <w:rsid w:val="00DE3280"/>
    <w:rsid w:val="00DE3EE7"/>
    <w:rsid w:val="00DE48E2"/>
    <w:rsid w:val="00DE62A3"/>
    <w:rsid w:val="00DE656E"/>
    <w:rsid w:val="00DE6B42"/>
    <w:rsid w:val="00DE79BB"/>
    <w:rsid w:val="00DE7B9A"/>
    <w:rsid w:val="00DF0081"/>
    <w:rsid w:val="00DF0B50"/>
    <w:rsid w:val="00DF132F"/>
    <w:rsid w:val="00DF13BF"/>
    <w:rsid w:val="00DF2FCF"/>
    <w:rsid w:val="00DF3B0A"/>
    <w:rsid w:val="00DF455B"/>
    <w:rsid w:val="00DF52C6"/>
    <w:rsid w:val="00E01ABD"/>
    <w:rsid w:val="00E03E2C"/>
    <w:rsid w:val="00E0414A"/>
    <w:rsid w:val="00E059AD"/>
    <w:rsid w:val="00E10FBC"/>
    <w:rsid w:val="00E12702"/>
    <w:rsid w:val="00E1292F"/>
    <w:rsid w:val="00E1299B"/>
    <w:rsid w:val="00E13A32"/>
    <w:rsid w:val="00E13B93"/>
    <w:rsid w:val="00E14E11"/>
    <w:rsid w:val="00E172CF"/>
    <w:rsid w:val="00E17E42"/>
    <w:rsid w:val="00E17F41"/>
    <w:rsid w:val="00E21FB1"/>
    <w:rsid w:val="00E23385"/>
    <w:rsid w:val="00E26524"/>
    <w:rsid w:val="00E27C41"/>
    <w:rsid w:val="00E30524"/>
    <w:rsid w:val="00E307A9"/>
    <w:rsid w:val="00E320E2"/>
    <w:rsid w:val="00E3253B"/>
    <w:rsid w:val="00E32A86"/>
    <w:rsid w:val="00E32E42"/>
    <w:rsid w:val="00E33AA2"/>
    <w:rsid w:val="00E33ACE"/>
    <w:rsid w:val="00E342FD"/>
    <w:rsid w:val="00E347B6"/>
    <w:rsid w:val="00E3531A"/>
    <w:rsid w:val="00E35A28"/>
    <w:rsid w:val="00E36BA8"/>
    <w:rsid w:val="00E42AFA"/>
    <w:rsid w:val="00E43F38"/>
    <w:rsid w:val="00E4527B"/>
    <w:rsid w:val="00E45380"/>
    <w:rsid w:val="00E4712A"/>
    <w:rsid w:val="00E505FF"/>
    <w:rsid w:val="00E52844"/>
    <w:rsid w:val="00E53EC6"/>
    <w:rsid w:val="00E548F3"/>
    <w:rsid w:val="00E60949"/>
    <w:rsid w:val="00E62B0F"/>
    <w:rsid w:val="00E63E19"/>
    <w:rsid w:val="00E63F78"/>
    <w:rsid w:val="00E643D7"/>
    <w:rsid w:val="00E66A8B"/>
    <w:rsid w:val="00E6708F"/>
    <w:rsid w:val="00E711B2"/>
    <w:rsid w:val="00E72FA1"/>
    <w:rsid w:val="00E72FEA"/>
    <w:rsid w:val="00E73DCA"/>
    <w:rsid w:val="00E76214"/>
    <w:rsid w:val="00E82880"/>
    <w:rsid w:val="00E8667B"/>
    <w:rsid w:val="00E90C93"/>
    <w:rsid w:val="00E92E2E"/>
    <w:rsid w:val="00E95854"/>
    <w:rsid w:val="00E969FE"/>
    <w:rsid w:val="00E978E1"/>
    <w:rsid w:val="00E97B32"/>
    <w:rsid w:val="00EA15A6"/>
    <w:rsid w:val="00EA16D8"/>
    <w:rsid w:val="00EA1751"/>
    <w:rsid w:val="00EA29A4"/>
    <w:rsid w:val="00EA3F92"/>
    <w:rsid w:val="00EB09CA"/>
    <w:rsid w:val="00EB0C7B"/>
    <w:rsid w:val="00EB0CCC"/>
    <w:rsid w:val="00EB379B"/>
    <w:rsid w:val="00EB4064"/>
    <w:rsid w:val="00EB63AA"/>
    <w:rsid w:val="00EB6698"/>
    <w:rsid w:val="00EB7397"/>
    <w:rsid w:val="00EC017E"/>
    <w:rsid w:val="00EC3686"/>
    <w:rsid w:val="00EC5FAE"/>
    <w:rsid w:val="00EC62B1"/>
    <w:rsid w:val="00EC645C"/>
    <w:rsid w:val="00EC734F"/>
    <w:rsid w:val="00ED1BB3"/>
    <w:rsid w:val="00ED1DD3"/>
    <w:rsid w:val="00ED2046"/>
    <w:rsid w:val="00ED2A1B"/>
    <w:rsid w:val="00ED519A"/>
    <w:rsid w:val="00EE1697"/>
    <w:rsid w:val="00EE31C4"/>
    <w:rsid w:val="00EE67B2"/>
    <w:rsid w:val="00EE7C43"/>
    <w:rsid w:val="00EF1434"/>
    <w:rsid w:val="00EF35BF"/>
    <w:rsid w:val="00EF3958"/>
    <w:rsid w:val="00EF636B"/>
    <w:rsid w:val="00EF6A72"/>
    <w:rsid w:val="00EF6CF9"/>
    <w:rsid w:val="00EF7B72"/>
    <w:rsid w:val="00EF7B76"/>
    <w:rsid w:val="00F007B6"/>
    <w:rsid w:val="00F009EA"/>
    <w:rsid w:val="00F01A84"/>
    <w:rsid w:val="00F01AC9"/>
    <w:rsid w:val="00F0234B"/>
    <w:rsid w:val="00F02707"/>
    <w:rsid w:val="00F0345F"/>
    <w:rsid w:val="00F04BBA"/>
    <w:rsid w:val="00F05AF5"/>
    <w:rsid w:val="00F06A82"/>
    <w:rsid w:val="00F1240C"/>
    <w:rsid w:val="00F13A91"/>
    <w:rsid w:val="00F13BC8"/>
    <w:rsid w:val="00F16D3B"/>
    <w:rsid w:val="00F172FF"/>
    <w:rsid w:val="00F2076A"/>
    <w:rsid w:val="00F2127A"/>
    <w:rsid w:val="00F238C4"/>
    <w:rsid w:val="00F23D27"/>
    <w:rsid w:val="00F251F6"/>
    <w:rsid w:val="00F256D5"/>
    <w:rsid w:val="00F25C8F"/>
    <w:rsid w:val="00F31AAD"/>
    <w:rsid w:val="00F32BBA"/>
    <w:rsid w:val="00F33B81"/>
    <w:rsid w:val="00F3474C"/>
    <w:rsid w:val="00F37C39"/>
    <w:rsid w:val="00F40E10"/>
    <w:rsid w:val="00F411EB"/>
    <w:rsid w:val="00F465DA"/>
    <w:rsid w:val="00F46BEE"/>
    <w:rsid w:val="00F47C08"/>
    <w:rsid w:val="00F51F96"/>
    <w:rsid w:val="00F53051"/>
    <w:rsid w:val="00F53BC2"/>
    <w:rsid w:val="00F56F98"/>
    <w:rsid w:val="00F60895"/>
    <w:rsid w:val="00F622FC"/>
    <w:rsid w:val="00F62820"/>
    <w:rsid w:val="00F64B1A"/>
    <w:rsid w:val="00F65CF9"/>
    <w:rsid w:val="00F7287E"/>
    <w:rsid w:val="00F775B8"/>
    <w:rsid w:val="00F776E5"/>
    <w:rsid w:val="00F80BD4"/>
    <w:rsid w:val="00F81E00"/>
    <w:rsid w:val="00F82EE0"/>
    <w:rsid w:val="00F82F64"/>
    <w:rsid w:val="00F83AA2"/>
    <w:rsid w:val="00F83C4B"/>
    <w:rsid w:val="00F84E65"/>
    <w:rsid w:val="00F9009C"/>
    <w:rsid w:val="00F90CC7"/>
    <w:rsid w:val="00F912EE"/>
    <w:rsid w:val="00F914B8"/>
    <w:rsid w:val="00F92ED7"/>
    <w:rsid w:val="00F93DBD"/>
    <w:rsid w:val="00F973BF"/>
    <w:rsid w:val="00F97AE0"/>
    <w:rsid w:val="00FA02F0"/>
    <w:rsid w:val="00FA43BF"/>
    <w:rsid w:val="00FA6DC7"/>
    <w:rsid w:val="00FB04E1"/>
    <w:rsid w:val="00FB2594"/>
    <w:rsid w:val="00FB2716"/>
    <w:rsid w:val="00FB2CF1"/>
    <w:rsid w:val="00FB464D"/>
    <w:rsid w:val="00FB6A80"/>
    <w:rsid w:val="00FB6AF6"/>
    <w:rsid w:val="00FC2C6C"/>
    <w:rsid w:val="00FC3CDF"/>
    <w:rsid w:val="00FC438D"/>
    <w:rsid w:val="00FC46E3"/>
    <w:rsid w:val="00FC5498"/>
    <w:rsid w:val="00FC7982"/>
    <w:rsid w:val="00FD2030"/>
    <w:rsid w:val="00FD3FFC"/>
    <w:rsid w:val="00FD40E4"/>
    <w:rsid w:val="00FD5777"/>
    <w:rsid w:val="00FD5E46"/>
    <w:rsid w:val="00FD6F96"/>
    <w:rsid w:val="00FE0D34"/>
    <w:rsid w:val="00FE244A"/>
    <w:rsid w:val="00FE2E74"/>
    <w:rsid w:val="00FE375A"/>
    <w:rsid w:val="00FF52E5"/>
    <w:rsid w:val="00FF5748"/>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C1A09"/>
  <w15:chartTrackingRefBased/>
  <w15:docId w15:val="{38F3C829-48BB-407B-8907-63E3732E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99" w:qFormat="1"/>
    <w:lsdException w:name="Emphasis" w:qFormat="1"/>
    <w:lsdException w:name="Document Map" w:uiPriority="99"/>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77E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
    <w:qFormat/>
    <w:rsid w:val="00526D57"/>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B63AA"/>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EB63AA"/>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B63AA"/>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B63AA"/>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link w:val="DokumentoinaostekstasDiagrama"/>
    <w:uiPriority w:val="99"/>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uiPriority w:val="99"/>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uiPriority w:val="99"/>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uiPriority w:val="99"/>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uiPriority w:val="99"/>
    <w:rsid w:val="00495E46"/>
    <w:rPr>
      <w:rFonts w:ascii="Tahoma" w:hAnsi="Tahoma" w:cs="Tahoma"/>
      <w:sz w:val="16"/>
      <w:szCs w:val="16"/>
    </w:rPr>
  </w:style>
  <w:style w:type="character" w:customStyle="1" w:styleId="DebesliotekstasDiagrama">
    <w:name w:val="Debesėlio tekstas Diagrama"/>
    <w:link w:val="Debesliotekstas"/>
    <w:uiPriority w:val="99"/>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uiPriority w:val="99"/>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uiPriority w:val="99"/>
    <w:rsid w:val="005C5AB1"/>
    <w:rPr>
      <w:rFonts w:ascii="Verdana" w:eastAsia="Verdana" w:hAnsi="Verdana" w:cs="Verdana"/>
      <w:sz w:val="18"/>
      <w:szCs w:val="18"/>
      <w:lang w:val="en-GB" w:eastAsia="en-GB"/>
    </w:rPr>
  </w:style>
  <w:style w:type="character" w:customStyle="1" w:styleId="longtext1">
    <w:name w:val="long_text1"/>
    <w:rsid w:val="00F912EE"/>
    <w:rPr>
      <w:sz w:val="20"/>
      <w:szCs w:val="20"/>
    </w:rPr>
  </w:style>
  <w:style w:type="paragraph" w:styleId="Sraopastraipa">
    <w:name w:val="List Paragraph"/>
    <w:basedOn w:val="prastasis"/>
    <w:uiPriority w:val="34"/>
    <w:qFormat/>
    <w:rsid w:val="00C42535"/>
    <w:pPr>
      <w:ind w:left="720"/>
      <w:contextualSpacing/>
    </w:pPr>
    <w:rPr>
      <w:szCs w:val="24"/>
      <w:lang w:val="nl-NL" w:eastAsia="nl-NL"/>
    </w:rPr>
  </w:style>
  <w:style w:type="character" w:styleId="Komentaronuoroda">
    <w:name w:val="annotation reference"/>
    <w:uiPriority w:val="99"/>
    <w:rsid w:val="00E72FEA"/>
    <w:rPr>
      <w:sz w:val="16"/>
      <w:szCs w:val="16"/>
    </w:rPr>
  </w:style>
  <w:style w:type="paragraph" w:styleId="Komentarotekstas">
    <w:name w:val="annotation text"/>
    <w:basedOn w:val="prastasis"/>
    <w:link w:val="KomentarotekstasDiagrama"/>
    <w:uiPriority w:val="99"/>
    <w:rsid w:val="00E72FEA"/>
    <w:rPr>
      <w:sz w:val="20"/>
    </w:rPr>
  </w:style>
  <w:style w:type="character" w:customStyle="1" w:styleId="KomentarotekstasDiagrama">
    <w:name w:val="Komentaro tekstas Diagrama"/>
    <w:basedOn w:val="Numatytasispastraiposriftas"/>
    <w:link w:val="Komentarotekstas"/>
    <w:uiPriority w:val="99"/>
    <w:rsid w:val="00E72FEA"/>
  </w:style>
  <w:style w:type="paragraph" w:styleId="Komentarotema">
    <w:name w:val="annotation subject"/>
    <w:basedOn w:val="Komentarotekstas"/>
    <w:next w:val="Komentarotekstas"/>
    <w:link w:val="KomentarotemaDiagrama"/>
    <w:uiPriority w:val="99"/>
    <w:rsid w:val="00E72FEA"/>
    <w:rPr>
      <w:b/>
      <w:bCs/>
    </w:rPr>
  </w:style>
  <w:style w:type="character" w:customStyle="1" w:styleId="KomentarotemaDiagrama">
    <w:name w:val="Komentaro tema Diagrama"/>
    <w:link w:val="Komentarotema"/>
    <w:uiPriority w:val="99"/>
    <w:rsid w:val="00E72FEA"/>
    <w:rPr>
      <w:b/>
      <w:bCs/>
    </w:rPr>
  </w:style>
  <w:style w:type="character" w:customStyle="1" w:styleId="Antrat5Diagrama">
    <w:name w:val="Antraštė 5 Diagrama"/>
    <w:link w:val="Antrat5"/>
    <w:uiPriority w:val="99"/>
    <w:rsid w:val="00EB63AA"/>
    <w:rPr>
      <w:rFonts w:eastAsia="SimSun"/>
      <w:noProof/>
      <w:sz w:val="22"/>
      <w:lang w:val="en-GB" w:eastAsia="en-US"/>
    </w:rPr>
  </w:style>
  <w:style w:type="character" w:customStyle="1" w:styleId="Antrat7Diagrama">
    <w:name w:val="Antraštė 7 Diagrama"/>
    <w:link w:val="Antrat7"/>
    <w:uiPriority w:val="99"/>
    <w:rsid w:val="00EB63AA"/>
    <w:rPr>
      <w:rFonts w:eastAsia="SimSun"/>
      <w:i/>
      <w:sz w:val="22"/>
      <w:lang w:val="en-GB" w:eastAsia="en-US"/>
    </w:rPr>
  </w:style>
  <w:style w:type="character" w:customStyle="1" w:styleId="Antrat8Diagrama">
    <w:name w:val="Antraštė 8 Diagrama"/>
    <w:link w:val="Antrat8"/>
    <w:uiPriority w:val="99"/>
    <w:rsid w:val="00EB63AA"/>
    <w:rPr>
      <w:rFonts w:eastAsia="SimSun"/>
      <w:b/>
      <w:i/>
      <w:sz w:val="22"/>
      <w:lang w:val="en-GB" w:eastAsia="en-US"/>
    </w:rPr>
  </w:style>
  <w:style w:type="character" w:customStyle="1" w:styleId="Antrat9Diagrama">
    <w:name w:val="Antraštė 9 Diagrama"/>
    <w:link w:val="Antrat9"/>
    <w:uiPriority w:val="99"/>
    <w:rsid w:val="00EB63AA"/>
    <w:rPr>
      <w:rFonts w:eastAsia="SimSun"/>
      <w:b/>
      <w:i/>
      <w:sz w:val="22"/>
      <w:lang w:val="en-GB" w:eastAsia="en-US"/>
    </w:rPr>
  </w:style>
  <w:style w:type="numbering" w:customStyle="1" w:styleId="Brezseznama7">
    <w:name w:val="Brez seznama7"/>
    <w:next w:val="Sraonra"/>
    <w:uiPriority w:val="99"/>
    <w:semiHidden/>
    <w:unhideWhenUsed/>
    <w:rsid w:val="00EB63AA"/>
  </w:style>
  <w:style w:type="character" w:customStyle="1" w:styleId="Antrat1Diagrama">
    <w:name w:val="Antraštė 1 Diagrama"/>
    <w:link w:val="Antrat1"/>
    <w:uiPriority w:val="99"/>
    <w:rsid w:val="00EB63AA"/>
    <w:rPr>
      <w:rFonts w:ascii="Arial" w:hAnsi="Arial" w:cs="Arial"/>
      <w:b/>
      <w:bCs/>
      <w:kern w:val="32"/>
      <w:sz w:val="32"/>
      <w:szCs w:val="32"/>
    </w:rPr>
  </w:style>
  <w:style w:type="character" w:customStyle="1" w:styleId="Antrat2Diagrama">
    <w:name w:val="Antraštė 2 Diagrama"/>
    <w:link w:val="Antrat2"/>
    <w:uiPriority w:val="99"/>
    <w:rsid w:val="00EB63AA"/>
    <w:rPr>
      <w:b/>
      <w:sz w:val="24"/>
      <w:u w:val="single"/>
      <w:lang w:val="en-US"/>
    </w:rPr>
  </w:style>
  <w:style w:type="character" w:customStyle="1" w:styleId="Antrat3Diagrama">
    <w:name w:val="Antraštė 3 Diagrama"/>
    <w:link w:val="Antrat3"/>
    <w:uiPriority w:val="99"/>
    <w:rsid w:val="00EB63AA"/>
    <w:rPr>
      <w:b/>
      <w:sz w:val="24"/>
      <w:lang w:val="en-US"/>
    </w:rPr>
  </w:style>
  <w:style w:type="character" w:customStyle="1" w:styleId="Antrat4Diagrama">
    <w:name w:val="Antraštė 4 Diagrama"/>
    <w:link w:val="Antrat4"/>
    <w:uiPriority w:val="9"/>
    <w:rsid w:val="00EB63AA"/>
    <w:rPr>
      <w:b/>
      <w:bCs/>
      <w:sz w:val="28"/>
      <w:szCs w:val="28"/>
    </w:rPr>
  </w:style>
  <w:style w:type="character" w:customStyle="1" w:styleId="Antrat6Diagrama">
    <w:name w:val="Antraštė 6 Diagrama"/>
    <w:link w:val="Antrat6"/>
    <w:uiPriority w:val="99"/>
    <w:rsid w:val="00EB63AA"/>
    <w:rPr>
      <w:b/>
      <w:sz w:val="24"/>
      <w:lang w:val="en-US"/>
    </w:rPr>
  </w:style>
  <w:style w:type="character" w:customStyle="1" w:styleId="PoratDiagrama">
    <w:name w:val="Poraštė Diagrama"/>
    <w:link w:val="Porat"/>
    <w:uiPriority w:val="99"/>
    <w:rsid w:val="00EB63AA"/>
    <w:rPr>
      <w:sz w:val="24"/>
    </w:rPr>
  </w:style>
  <w:style w:type="character" w:customStyle="1" w:styleId="HeaderChar">
    <w:name w:val="Header Char"/>
    <w:uiPriority w:val="99"/>
    <w:rsid w:val="00EB63AA"/>
    <w:rPr>
      <w:snapToGrid w:val="0"/>
      <w:sz w:val="22"/>
      <w:lang w:val="en-GB" w:eastAsia="en-US"/>
    </w:rPr>
  </w:style>
  <w:style w:type="paragraph" w:customStyle="1" w:styleId="NormalAgency">
    <w:name w:val="Normal (Agency)"/>
    <w:link w:val="NormalAgencyChar"/>
    <w:uiPriority w:val="99"/>
    <w:rsid w:val="00EB63AA"/>
    <w:rPr>
      <w:rFonts w:ascii="Verdana" w:hAnsi="Verdana"/>
      <w:snapToGrid w:val="0"/>
      <w:sz w:val="18"/>
      <w:szCs w:val="22"/>
      <w:lang w:val="en-GB"/>
    </w:rPr>
  </w:style>
  <w:style w:type="paragraph" w:customStyle="1" w:styleId="TabletextrowsAgency">
    <w:name w:val="Table text rows (Agency)"/>
    <w:basedOn w:val="prastasis"/>
    <w:uiPriority w:val="99"/>
    <w:rsid w:val="00EB63AA"/>
    <w:pPr>
      <w:spacing w:line="280" w:lineRule="exact"/>
    </w:pPr>
    <w:rPr>
      <w:rFonts w:ascii="Verdana" w:hAnsi="Verdana"/>
      <w:snapToGrid w:val="0"/>
      <w:sz w:val="18"/>
      <w:lang w:val="en-GB" w:eastAsia="en-US"/>
    </w:rPr>
  </w:style>
  <w:style w:type="character" w:customStyle="1" w:styleId="tw4winError">
    <w:name w:val="tw4winError"/>
    <w:uiPriority w:val="99"/>
    <w:rsid w:val="00EB63AA"/>
    <w:rPr>
      <w:rFonts w:ascii="Courier New" w:hAnsi="Courier New"/>
      <w:color w:val="00FF00"/>
      <w:sz w:val="40"/>
    </w:rPr>
  </w:style>
  <w:style w:type="character" w:customStyle="1" w:styleId="tw4winTerm">
    <w:name w:val="tw4winTerm"/>
    <w:uiPriority w:val="99"/>
    <w:rsid w:val="00EB63AA"/>
    <w:rPr>
      <w:color w:val="0000FF"/>
    </w:rPr>
  </w:style>
  <w:style w:type="character" w:customStyle="1" w:styleId="tw4winPopup">
    <w:name w:val="tw4winPopup"/>
    <w:uiPriority w:val="99"/>
    <w:rsid w:val="00EB63AA"/>
    <w:rPr>
      <w:rFonts w:ascii="Courier New" w:hAnsi="Courier New"/>
      <w:noProof/>
      <w:color w:val="008000"/>
    </w:rPr>
  </w:style>
  <w:style w:type="character" w:customStyle="1" w:styleId="tw4winJump">
    <w:name w:val="tw4winJump"/>
    <w:uiPriority w:val="99"/>
    <w:rsid w:val="00EB63AA"/>
    <w:rPr>
      <w:rFonts w:ascii="Courier New" w:hAnsi="Courier New"/>
      <w:noProof/>
      <w:color w:val="008080"/>
    </w:rPr>
  </w:style>
  <w:style w:type="character" w:customStyle="1" w:styleId="tw4winExternal">
    <w:name w:val="tw4winExternal"/>
    <w:uiPriority w:val="99"/>
    <w:rsid w:val="00EB63AA"/>
    <w:rPr>
      <w:rFonts w:ascii="Courier New" w:hAnsi="Courier New"/>
      <w:noProof/>
      <w:color w:val="808080"/>
    </w:rPr>
  </w:style>
  <w:style w:type="character" w:customStyle="1" w:styleId="tw4winInternal">
    <w:name w:val="tw4winInternal"/>
    <w:uiPriority w:val="99"/>
    <w:rsid w:val="00EB63AA"/>
    <w:rPr>
      <w:rFonts w:ascii="Courier New" w:hAnsi="Courier New"/>
      <w:noProof/>
      <w:color w:val="FF0000"/>
    </w:rPr>
  </w:style>
  <w:style w:type="character" w:customStyle="1" w:styleId="DONOTTRANSLATE">
    <w:name w:val="DO_NOT_TRANSLATE"/>
    <w:uiPriority w:val="99"/>
    <w:rsid w:val="00EB63AA"/>
    <w:rPr>
      <w:rFonts w:ascii="Courier New" w:hAnsi="Courier New"/>
      <w:noProof/>
      <w:color w:val="800000"/>
    </w:rPr>
  </w:style>
  <w:style w:type="character" w:customStyle="1" w:styleId="tw4winMark">
    <w:name w:val="tw4winMark"/>
    <w:uiPriority w:val="99"/>
    <w:rsid w:val="00EB63AA"/>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EB63AA"/>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sid w:val="00EB63A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EB63AA"/>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sid w:val="00EB63AA"/>
    <w:rPr>
      <w:rFonts w:eastAsia="SimSun"/>
      <w:sz w:val="22"/>
      <w:szCs w:val="22"/>
      <w:lang w:val="en-GB" w:eastAsia="en-GB"/>
    </w:rPr>
  </w:style>
  <w:style w:type="paragraph" w:styleId="Pagrindinistekstas3">
    <w:name w:val="Body Text 3"/>
    <w:basedOn w:val="prastasis"/>
    <w:link w:val="Pagrindinistekstas3Diagrama"/>
    <w:uiPriority w:val="99"/>
    <w:rsid w:val="00EB63AA"/>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sid w:val="00EB63AA"/>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EB63A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sid w:val="00EB63AA"/>
    <w:rPr>
      <w:rFonts w:eastAsia="SimSun"/>
      <w:b/>
      <w:bCs/>
      <w:color w:val="0000FF"/>
      <w:sz w:val="22"/>
      <w:szCs w:val="22"/>
      <w:lang w:val="en-GB" w:eastAsia="en-US"/>
    </w:rPr>
  </w:style>
  <w:style w:type="character" w:customStyle="1" w:styleId="PagrindinistekstasDiagrama">
    <w:name w:val="Pagrindinis tekstas Diagrama"/>
    <w:link w:val="Pagrindinistekstas"/>
    <w:uiPriority w:val="99"/>
    <w:rsid w:val="00EB63AA"/>
    <w:rPr>
      <w:sz w:val="22"/>
    </w:rPr>
  </w:style>
  <w:style w:type="character" w:customStyle="1" w:styleId="Pagrindinistekstas2Diagrama">
    <w:name w:val="Pagrindinis tekstas 2 Diagrama"/>
    <w:link w:val="Pagrindinistekstas2"/>
    <w:uiPriority w:val="99"/>
    <w:rsid w:val="00EB63AA"/>
    <w:rPr>
      <w:sz w:val="24"/>
    </w:rPr>
  </w:style>
  <w:style w:type="paragraph" w:customStyle="1" w:styleId="AHeader1">
    <w:name w:val="AHeader 1"/>
    <w:basedOn w:val="prastasis"/>
    <w:uiPriority w:val="99"/>
    <w:rsid w:val="00EB63AA"/>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EB63AA"/>
    <w:pPr>
      <w:tabs>
        <w:tab w:val="clear" w:pos="720"/>
        <w:tab w:val="num" w:pos="360"/>
      </w:tabs>
      <w:ind w:left="709" w:hanging="425"/>
    </w:pPr>
    <w:rPr>
      <w:sz w:val="22"/>
    </w:rPr>
  </w:style>
  <w:style w:type="paragraph" w:customStyle="1" w:styleId="AHeader3">
    <w:name w:val="AHeader 3"/>
    <w:basedOn w:val="AHeader2"/>
    <w:uiPriority w:val="99"/>
    <w:rsid w:val="00EB63AA"/>
    <w:pPr>
      <w:ind w:left="1276" w:hanging="567"/>
    </w:pPr>
  </w:style>
  <w:style w:type="paragraph" w:customStyle="1" w:styleId="AHeader2abc">
    <w:name w:val="AHeader 2 abc"/>
    <w:basedOn w:val="AHeader3"/>
    <w:uiPriority w:val="99"/>
    <w:rsid w:val="00EB63AA"/>
    <w:pPr>
      <w:jc w:val="both"/>
    </w:pPr>
    <w:rPr>
      <w:b w:val="0"/>
      <w:bCs w:val="0"/>
    </w:rPr>
  </w:style>
  <w:style w:type="paragraph" w:customStyle="1" w:styleId="AHeader3abc">
    <w:name w:val="AHeader 3 abc"/>
    <w:basedOn w:val="AHeader2abc"/>
    <w:uiPriority w:val="99"/>
    <w:rsid w:val="00EB63AA"/>
    <w:pPr>
      <w:ind w:left="1701" w:hanging="425"/>
    </w:pPr>
  </w:style>
  <w:style w:type="paragraph" w:styleId="Pagrindiniotekstotrauka3">
    <w:name w:val="Body Text Indent 3"/>
    <w:basedOn w:val="prastasis"/>
    <w:link w:val="Pagrindiniotekstotrauka3Diagrama"/>
    <w:uiPriority w:val="99"/>
    <w:rsid w:val="00EB63AA"/>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sid w:val="00EB63AA"/>
    <w:rPr>
      <w:rFonts w:eastAsia="SimSun"/>
      <w:sz w:val="22"/>
      <w:szCs w:val="21"/>
      <w:lang w:val="en-GB" w:eastAsia="en-US"/>
    </w:rPr>
  </w:style>
  <w:style w:type="character" w:styleId="Grietas">
    <w:name w:val="Strong"/>
    <w:uiPriority w:val="99"/>
    <w:qFormat/>
    <w:rsid w:val="00EB63AA"/>
    <w:rPr>
      <w:rFonts w:cs="Times New Roman"/>
      <w:b/>
      <w:bCs/>
    </w:rPr>
  </w:style>
  <w:style w:type="table" w:customStyle="1" w:styleId="TablegridAgencyblack">
    <w:name w:val="Table grid (Agency) black"/>
    <w:uiPriority w:val="99"/>
    <w:semiHidden/>
    <w:rsid w:val="00EB63A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B63AA"/>
    <w:pPr>
      <w:keepNext/>
    </w:pPr>
    <w:rPr>
      <w:rFonts w:eastAsia="SimSun"/>
      <w:b/>
    </w:rPr>
  </w:style>
  <w:style w:type="character" w:customStyle="1" w:styleId="NormalAgencyChar">
    <w:name w:val="Normal (Agency) Char"/>
    <w:link w:val="NormalAgency"/>
    <w:uiPriority w:val="99"/>
    <w:locked/>
    <w:rsid w:val="00EB63AA"/>
    <w:rPr>
      <w:rFonts w:ascii="Verdana" w:hAnsi="Verdana"/>
      <w:snapToGrid w:val="0"/>
      <w:sz w:val="18"/>
      <w:szCs w:val="22"/>
      <w:lang w:val="en-GB" w:eastAsia="lt-LT"/>
    </w:rPr>
  </w:style>
  <w:style w:type="character" w:customStyle="1" w:styleId="PaprastasistekstasDiagrama">
    <w:name w:val="Paprastasis tekstas Diagrama"/>
    <w:link w:val="Paprastasistekstas"/>
    <w:uiPriority w:val="99"/>
    <w:rsid w:val="00EB63AA"/>
    <w:rPr>
      <w:rFonts w:ascii="Courier New" w:hAnsi="Courier New"/>
      <w:lang w:val="en-GB"/>
    </w:rPr>
  </w:style>
  <w:style w:type="character" w:customStyle="1" w:styleId="PavadinimasDiagrama">
    <w:name w:val="Pavadinimas Diagrama"/>
    <w:link w:val="Pavadinimas"/>
    <w:uiPriority w:val="99"/>
    <w:rsid w:val="00EB63AA"/>
    <w:rPr>
      <w:b/>
      <w:sz w:val="22"/>
      <w:lang w:val="en-GB" w:eastAsia="en-US"/>
    </w:rPr>
  </w:style>
  <w:style w:type="character" w:customStyle="1" w:styleId="DokumentoinaostekstasDiagrama">
    <w:name w:val="Dokumento išnašos tekstas Diagrama"/>
    <w:link w:val="Dokumentoinaostekstas"/>
    <w:uiPriority w:val="99"/>
    <w:rsid w:val="00EB63AA"/>
    <w:rPr>
      <w:sz w:val="22"/>
      <w:lang w:val="en-GB" w:eastAsia="en-US"/>
    </w:rPr>
  </w:style>
  <w:style w:type="paragraph" w:customStyle="1" w:styleId="BTEMEASMCA">
    <w:name w:val="BT EMEA_SMCA"/>
    <w:basedOn w:val="prastasis"/>
    <w:link w:val="BTEMEASMCAChar"/>
    <w:autoRedefine/>
    <w:uiPriority w:val="99"/>
    <w:rsid w:val="00EB63AA"/>
    <w:rPr>
      <w:rFonts w:eastAsia="SimSun"/>
      <w:noProof/>
      <w:sz w:val="20"/>
      <w:lang w:val="x-none" w:eastAsia="x-none"/>
    </w:rPr>
  </w:style>
  <w:style w:type="character" w:customStyle="1" w:styleId="BTEMEASMCAChar">
    <w:name w:val="BT EMEA_SMCA Char"/>
    <w:link w:val="BTEMEASMCA"/>
    <w:uiPriority w:val="99"/>
    <w:locked/>
    <w:rsid w:val="00EB63AA"/>
    <w:rPr>
      <w:rFonts w:eastAsia="SimSun"/>
      <w:noProof/>
      <w:lang w:val="x-none" w:eastAsia="x-none"/>
    </w:rPr>
  </w:style>
  <w:style w:type="character" w:customStyle="1" w:styleId="CharChar12">
    <w:name w:val="Char Char12"/>
    <w:locked/>
    <w:rsid w:val="00EB63AA"/>
    <w:rPr>
      <w:snapToGrid w:val="0"/>
      <w:lang w:val="en-GB" w:eastAsia="en-US" w:bidi="ar-SA"/>
    </w:rPr>
  </w:style>
  <w:style w:type="numbering" w:customStyle="1" w:styleId="NoList1">
    <w:name w:val="No List1"/>
    <w:next w:val="Sraonra"/>
    <w:uiPriority w:val="99"/>
    <w:semiHidden/>
    <w:unhideWhenUsed/>
    <w:rsid w:val="00EB63AA"/>
  </w:style>
  <w:style w:type="paragraph" w:customStyle="1" w:styleId="EMEABodyText">
    <w:name w:val="EMEA Body Text"/>
    <w:basedOn w:val="prastasis"/>
    <w:link w:val="EMEABodyTextChar"/>
    <w:rsid w:val="00EB63AA"/>
    <w:rPr>
      <w:sz w:val="22"/>
      <w:lang w:val="en-GB" w:eastAsia="lt-LT"/>
    </w:rPr>
  </w:style>
  <w:style w:type="character" w:customStyle="1" w:styleId="EMEABodyTextChar">
    <w:name w:val="EMEA Body Text Char"/>
    <w:link w:val="EMEABodyText"/>
    <w:locked/>
    <w:rsid w:val="00EB63AA"/>
    <w:rPr>
      <w:sz w:val="22"/>
      <w:lang w:val="en-GB" w:eastAsia="lt-LT"/>
    </w:rPr>
  </w:style>
  <w:style w:type="paragraph" w:customStyle="1" w:styleId="BTbEMEASMCA">
    <w:name w:val="BT(b) EMEA_SMCA"/>
    <w:basedOn w:val="BTEMEASMCA"/>
    <w:autoRedefine/>
    <w:rsid w:val="00EB63AA"/>
    <w:pPr>
      <w:tabs>
        <w:tab w:val="left" w:pos="0"/>
        <w:tab w:val="left" w:pos="180"/>
        <w:tab w:val="num" w:pos="360"/>
        <w:tab w:val="left" w:pos="1260"/>
      </w:tabs>
    </w:pPr>
    <w:rPr>
      <w:rFonts w:eastAsia="Times New Roman"/>
      <w:b/>
      <w:sz w:val="22"/>
      <w:szCs w:val="22"/>
      <w:lang w:val="lt-LT" w:eastAsia="en-US"/>
    </w:rPr>
  </w:style>
  <w:style w:type="paragraph" w:customStyle="1" w:styleId="PI-1labEMEASMCA">
    <w:name w:val="PI-1_lab EMEA_SMCA"/>
    <w:basedOn w:val="prastasis"/>
    <w:link w:val="PI-1labEMEASMCAChar"/>
    <w:autoRedefine/>
    <w:rsid w:val="00EB63AA"/>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locked/>
    <w:rsid w:val="00EB63AA"/>
    <w:rPr>
      <w:b/>
      <w:noProof/>
      <w:sz w:val="22"/>
      <w:szCs w:val="22"/>
      <w:lang w:val="lt-LT" w:eastAsia="en-US"/>
    </w:rPr>
  </w:style>
  <w:style w:type="paragraph" w:customStyle="1" w:styleId="TTEMEASMCA">
    <w:name w:val="TT EMEA_SMCA"/>
    <w:basedOn w:val="Antrat1"/>
    <w:link w:val="TTEMEASMCAChar"/>
    <w:autoRedefine/>
    <w:uiPriority w:val="99"/>
    <w:rsid w:val="00EB63AA"/>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locked/>
    <w:rsid w:val="00EB63AA"/>
    <w:rPr>
      <w:b/>
      <w:caps/>
      <w:sz w:val="22"/>
      <w:szCs w:val="22"/>
      <w:lang w:val="en-US" w:eastAsia="en-US"/>
    </w:rPr>
  </w:style>
  <w:style w:type="paragraph" w:customStyle="1" w:styleId="BTAnIIEMEASMCA">
    <w:name w:val="BT(AnII) EMEA_SMCA"/>
    <w:basedOn w:val="Debesliotekstas"/>
    <w:autoRedefine/>
    <w:uiPriority w:val="99"/>
    <w:rsid w:val="00EB63AA"/>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EB63AA"/>
    <w:rPr>
      <w:rFonts w:eastAsia="Times New Roman"/>
      <w:sz w:val="22"/>
      <w:szCs w:val="22"/>
      <w:u w:val="single"/>
      <w:lang w:val="lt-LT" w:eastAsia="en-US"/>
    </w:rPr>
  </w:style>
  <w:style w:type="paragraph" w:customStyle="1" w:styleId="PI-2EMEASMCA">
    <w:name w:val="PI-2 EMEA_SMCA"/>
    <w:basedOn w:val="Antrat3"/>
    <w:autoRedefine/>
    <w:uiPriority w:val="99"/>
    <w:rsid w:val="00EB63AA"/>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link w:val="PI-1EMEASMCAChar"/>
    <w:autoRedefine/>
    <w:uiPriority w:val="99"/>
    <w:rsid w:val="00EB63AA"/>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EMEASMCAChar">
    <w:name w:val="PI-1 EMEA_SMCA Char"/>
    <w:link w:val="PI-1EMEASMCA"/>
    <w:uiPriority w:val="99"/>
    <w:locked/>
    <w:rsid w:val="00EB63AA"/>
    <w:rPr>
      <w:b/>
      <w:sz w:val="22"/>
      <w:szCs w:val="22"/>
      <w:lang w:val="lt-LT" w:eastAsia="en-US"/>
    </w:rPr>
  </w:style>
  <w:style w:type="character" w:styleId="Puslapioinaosnuoroda">
    <w:name w:val="footnote reference"/>
    <w:uiPriority w:val="99"/>
    <w:rsid w:val="00EB63AA"/>
    <w:rPr>
      <w:vertAlign w:val="superscript"/>
    </w:rPr>
  </w:style>
  <w:style w:type="paragraph" w:styleId="Puslapioinaostekstas">
    <w:name w:val="footnote text"/>
    <w:basedOn w:val="prastasis"/>
    <w:next w:val="prastasis"/>
    <w:link w:val="PuslapioinaostekstasDiagrama"/>
    <w:uiPriority w:val="99"/>
    <w:rsid w:val="00EB63AA"/>
    <w:rPr>
      <w:rFonts w:ascii="TimesLT" w:hAnsi="TimesLT" w:cs="Arial Unicode MS"/>
      <w:sz w:val="20"/>
      <w:lang w:val="en-GB" w:eastAsia="lt-LT" w:bidi="bo-CN"/>
    </w:rPr>
  </w:style>
  <w:style w:type="character" w:customStyle="1" w:styleId="PuslapioinaostekstasDiagrama">
    <w:name w:val="Puslapio išnašos tekstas Diagrama"/>
    <w:link w:val="Puslapioinaostekstas"/>
    <w:uiPriority w:val="99"/>
    <w:rsid w:val="00EB63AA"/>
    <w:rPr>
      <w:rFonts w:ascii="TimesLT" w:hAnsi="TimesLT" w:cs="Arial Unicode MS"/>
      <w:lang w:val="en-GB" w:eastAsia="lt-LT" w:bidi="bo-CN"/>
    </w:rPr>
  </w:style>
  <w:style w:type="paragraph" w:customStyle="1" w:styleId="EnvelopeAddress1">
    <w:name w:val="Envelope Address1"/>
    <w:basedOn w:val="prastasis"/>
    <w:uiPriority w:val="99"/>
    <w:rsid w:val="00EB63AA"/>
    <w:pPr>
      <w:framePr w:w="7920" w:h="1980" w:hRule="exact" w:hSpace="180" w:wrap="auto" w:hAnchor="page" w:xAlign="center" w:yAlign="bottom"/>
      <w:ind w:left="2880"/>
    </w:pPr>
    <w:rPr>
      <w:rFonts w:ascii="TimesLT" w:hAnsi="TimesLT"/>
      <w:lang w:val="en-GB" w:eastAsia="lt-LT"/>
    </w:rPr>
  </w:style>
  <w:style w:type="paragraph" w:customStyle="1" w:styleId="EnvelopeReturn1">
    <w:name w:val="Envelope Return1"/>
    <w:basedOn w:val="prastasis"/>
    <w:uiPriority w:val="99"/>
    <w:rsid w:val="00EB63AA"/>
    <w:rPr>
      <w:rFonts w:ascii="TimesLT" w:hAnsi="TimesLT"/>
      <w:lang w:val="en-GB" w:eastAsia="lt-LT"/>
    </w:rPr>
  </w:style>
  <w:style w:type="paragraph" w:customStyle="1" w:styleId="EndnoteText1">
    <w:name w:val="Endnote Text1"/>
    <w:basedOn w:val="prastasis"/>
    <w:uiPriority w:val="99"/>
    <w:rsid w:val="00EB63AA"/>
    <w:rPr>
      <w:rFonts w:ascii="TimesLT" w:hAnsi="TimesLT"/>
      <w:sz w:val="20"/>
      <w:lang w:val="en-US" w:eastAsia="lt-LT"/>
    </w:rPr>
  </w:style>
  <w:style w:type="paragraph" w:customStyle="1" w:styleId="EMEAHeading1NoIndent">
    <w:name w:val="EMEA Heading 1 No Indent"/>
    <w:basedOn w:val="prastasis"/>
    <w:next w:val="prastasis"/>
    <w:uiPriority w:val="99"/>
    <w:rsid w:val="00EB63AA"/>
    <w:pPr>
      <w:keepNext/>
      <w:keepLines/>
      <w:outlineLvl w:val="0"/>
    </w:pPr>
    <w:rPr>
      <w:b/>
      <w:caps/>
      <w:sz w:val="22"/>
      <w:lang w:val="en-GB" w:eastAsia="en-US"/>
    </w:rPr>
  </w:style>
  <w:style w:type="paragraph" w:customStyle="1" w:styleId="EMEAHeading1">
    <w:name w:val="EMEA Heading 1"/>
    <w:basedOn w:val="prastasis"/>
    <w:next w:val="prastasis"/>
    <w:uiPriority w:val="99"/>
    <w:rsid w:val="00EB63AA"/>
    <w:pPr>
      <w:keepNext/>
      <w:keepLines/>
      <w:ind w:left="567" w:hanging="567"/>
      <w:outlineLvl w:val="0"/>
    </w:pPr>
    <w:rPr>
      <w:b/>
      <w:caps/>
      <w:sz w:val="22"/>
      <w:lang w:val="en-GB" w:eastAsia="en-US"/>
    </w:rPr>
  </w:style>
  <w:style w:type="character" w:customStyle="1" w:styleId="CharChar10">
    <w:name w:val="Char Char10"/>
    <w:uiPriority w:val="99"/>
    <w:locked/>
    <w:rsid w:val="00EB63AA"/>
    <w:rPr>
      <w:i/>
      <w:sz w:val="22"/>
      <w:lang w:val="en-US" w:eastAsia="lt-LT"/>
    </w:rPr>
  </w:style>
  <w:style w:type="character" w:customStyle="1" w:styleId="CharChar9">
    <w:name w:val="Char Char9"/>
    <w:uiPriority w:val="99"/>
    <w:locked/>
    <w:rsid w:val="00EB63AA"/>
    <w:rPr>
      <w:i/>
      <w:sz w:val="22"/>
      <w:lang w:val="lt-LT" w:eastAsia="lt-LT"/>
    </w:rPr>
  </w:style>
  <w:style w:type="character" w:customStyle="1" w:styleId="CharChar8">
    <w:name w:val="Char Char8"/>
    <w:uiPriority w:val="99"/>
    <w:locked/>
    <w:rsid w:val="00EB63AA"/>
    <w:rPr>
      <w:b/>
      <w:sz w:val="22"/>
      <w:u w:val="single"/>
      <w:lang w:val="lt-LT" w:eastAsia="lt-LT"/>
    </w:rPr>
  </w:style>
  <w:style w:type="character" w:customStyle="1" w:styleId="CharChar7">
    <w:name w:val="Char Char7"/>
    <w:uiPriority w:val="99"/>
    <w:locked/>
    <w:rsid w:val="00EB63AA"/>
    <w:rPr>
      <w:rFonts w:ascii="TimesLT" w:hAnsi="TimesLT"/>
      <w:sz w:val="24"/>
      <w:lang w:val="en-GB" w:eastAsia="lt-LT"/>
    </w:rPr>
  </w:style>
  <w:style w:type="character" w:customStyle="1" w:styleId="CharChar6">
    <w:name w:val="Char Char6"/>
    <w:uiPriority w:val="99"/>
    <w:locked/>
    <w:rsid w:val="00EB63AA"/>
    <w:rPr>
      <w:rFonts w:ascii="TimesLT" w:hAnsi="TimesLT"/>
      <w:sz w:val="24"/>
      <w:lang w:val="en-GB" w:eastAsia="lt-LT"/>
    </w:rPr>
  </w:style>
  <w:style w:type="character" w:customStyle="1" w:styleId="CharChar5">
    <w:name w:val="Char Char5"/>
    <w:uiPriority w:val="99"/>
    <w:semiHidden/>
    <w:locked/>
    <w:rsid w:val="00EB63AA"/>
    <w:rPr>
      <w:rFonts w:ascii="TimesLT" w:hAnsi="TimesLT"/>
      <w:lang w:val="en-GB" w:eastAsia="lt-LT"/>
    </w:rPr>
  </w:style>
  <w:style w:type="character" w:customStyle="1" w:styleId="CharChar4">
    <w:name w:val="Char Char4"/>
    <w:uiPriority w:val="99"/>
    <w:locked/>
    <w:rsid w:val="00EB63AA"/>
    <w:rPr>
      <w:sz w:val="22"/>
      <w:lang w:val="en-US" w:eastAsia="lt-LT"/>
    </w:rPr>
  </w:style>
  <w:style w:type="character" w:customStyle="1" w:styleId="CharChar3">
    <w:name w:val="Char Char3"/>
    <w:uiPriority w:val="99"/>
    <w:semiHidden/>
    <w:locked/>
    <w:rsid w:val="00EB63AA"/>
    <w:rPr>
      <w:rFonts w:ascii="Tahoma" w:hAnsi="Tahoma"/>
      <w:sz w:val="16"/>
      <w:lang w:val="en-US" w:eastAsia="lt-LT"/>
    </w:rPr>
  </w:style>
  <w:style w:type="character" w:customStyle="1" w:styleId="CharChar2">
    <w:name w:val="Char Char2"/>
    <w:uiPriority w:val="99"/>
    <w:locked/>
    <w:rsid w:val="00EB63AA"/>
    <w:rPr>
      <w:b/>
      <w:kern w:val="28"/>
      <w:sz w:val="22"/>
      <w:lang w:val="lt-LT" w:eastAsia="lt-LT"/>
    </w:rPr>
  </w:style>
  <w:style w:type="character" w:customStyle="1" w:styleId="CharChar1">
    <w:name w:val="Char Char1"/>
    <w:uiPriority w:val="99"/>
    <w:semiHidden/>
    <w:locked/>
    <w:rsid w:val="00EB63AA"/>
    <w:rPr>
      <w:rFonts w:ascii="TimesLT" w:hAnsi="TimesLT"/>
      <w:lang w:val="en-US" w:eastAsia="lt-LT"/>
    </w:rPr>
  </w:style>
  <w:style w:type="character" w:customStyle="1" w:styleId="CharChar">
    <w:name w:val="Char Char"/>
    <w:uiPriority w:val="99"/>
    <w:semiHidden/>
    <w:locked/>
    <w:rsid w:val="00EB63AA"/>
    <w:rPr>
      <w:rFonts w:ascii="TimesLT" w:hAnsi="TimesLT"/>
      <w:b/>
      <w:lang w:val="en-US" w:eastAsia="lt-LT"/>
    </w:rPr>
  </w:style>
  <w:style w:type="character" w:customStyle="1" w:styleId="CharChar71">
    <w:name w:val="Char Char71"/>
    <w:uiPriority w:val="99"/>
    <w:rsid w:val="00EB63AA"/>
    <w:rPr>
      <w:rFonts w:ascii="TimesLT" w:hAnsi="TimesLT"/>
      <w:sz w:val="24"/>
      <w:lang w:val="en-GB" w:eastAsia="lt-LT"/>
    </w:rPr>
  </w:style>
  <w:style w:type="character" w:customStyle="1" w:styleId="CharChar61">
    <w:name w:val="Char Char61"/>
    <w:uiPriority w:val="99"/>
    <w:rsid w:val="00EB63AA"/>
    <w:rPr>
      <w:rFonts w:ascii="TimesLT" w:hAnsi="TimesLT"/>
      <w:sz w:val="24"/>
      <w:lang w:val="en-GB" w:eastAsia="lt-LT"/>
    </w:rPr>
  </w:style>
  <w:style w:type="table" w:customStyle="1" w:styleId="Tabelamrea1">
    <w:name w:val="Tabela – mreža1"/>
    <w:basedOn w:val="prastojilentel"/>
    <w:next w:val="Lentelstinklelis"/>
    <w:uiPriority w:val="59"/>
    <w:rsid w:val="00EB63A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next w:val="Sraopastraipa"/>
    <w:uiPriority w:val="34"/>
    <w:qFormat/>
    <w:rsid w:val="00EB63AA"/>
    <w:pPr>
      <w:spacing w:after="160" w:line="259" w:lineRule="auto"/>
      <w:ind w:left="720"/>
      <w:contextualSpacing/>
    </w:pPr>
    <w:rPr>
      <w:rFonts w:ascii="Calibri" w:hAnsi="Calibri"/>
      <w:sz w:val="22"/>
      <w:szCs w:val="22"/>
      <w:lang w:val="lt-LT" w:eastAsia="en-US"/>
    </w:rPr>
  </w:style>
  <w:style w:type="character" w:customStyle="1" w:styleId="apple-converted-space">
    <w:name w:val="apple-converted-space"/>
    <w:rsid w:val="00EB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FD33-BF84-4EF1-B42A-E98BCD4C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5458</Words>
  <Characters>38236</Characters>
  <Application>Microsoft Office Word</Application>
  <DocSecurity>0</DocSecurity>
  <Lines>318</Lines>
  <Paragraphs>87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43607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Birutė Valkauskaitė</cp:lastModifiedBy>
  <cp:revision>2</cp:revision>
  <dcterms:created xsi:type="dcterms:W3CDTF">2024-05-09T09:22:00Z</dcterms:created>
  <dcterms:modified xsi:type="dcterms:W3CDTF">2024-05-09T09:22:00Z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Silodosin</vt:lpwstr>
  </property>
  <property fmtid="{D5CDD505-2E9C-101B-9397-08002B2CF9AE}" pid="4" name="ph_pharm_form">
    <vt:lpwstr>capsules, hard, --</vt:lpwstr>
  </property>
  <property fmtid="{D5CDD505-2E9C-101B-9397-08002B2CF9AE}" pid="5" name="ph_unit_measure">
    <vt:lpwstr>mg,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SmPCPIL131118_1</vt:lpwstr>
  </property>
  <property fmtid="{D5CDD505-2E9C-101B-9397-08002B2CF9AE}" pid="9" name="ph_strength_custom">
    <vt:lpwstr>4, 8</vt:lpwstr>
  </property>
  <property fmtid="{D5CDD505-2E9C-101B-9397-08002B2CF9AE}" pid="10" name="mp_document_code">
    <vt:lpwstr>1.3.1</vt:lpwstr>
  </property>
  <property fmtid="{D5CDD505-2E9C-101B-9397-08002B2CF9AE}" pid="11" name="drz1">
    <vt:lpwstr>--</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