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352" w:rsidRPr="00406C1E" w:rsidRDefault="009E5352"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BB2485" w:rsidRPr="00406C1E" w:rsidRDefault="00BB2485" w:rsidP="009E5352">
      <w:pPr>
        <w:pStyle w:val="Heading2"/>
        <w:spacing w:before="0" w:after="0" w:line="240" w:lineRule="auto"/>
        <w:jc w:val="center"/>
        <w:rPr>
          <w:rFonts w:ascii="Times New Roman" w:hAnsi="Times New Roman"/>
          <w:i w:val="0"/>
          <w:iCs/>
          <w:sz w:val="22"/>
          <w:szCs w:val="22"/>
          <w:lang w:val="lt-LT"/>
        </w:rPr>
      </w:pPr>
    </w:p>
    <w:p w:rsidR="009E5352" w:rsidRPr="00406C1E" w:rsidRDefault="009E5352" w:rsidP="009E5352">
      <w:pPr>
        <w:pStyle w:val="Heading2"/>
        <w:spacing w:before="0" w:after="0" w:line="240" w:lineRule="auto"/>
        <w:jc w:val="center"/>
        <w:rPr>
          <w:rFonts w:ascii="Times New Roman" w:hAnsi="Times New Roman"/>
          <w:i w:val="0"/>
          <w:iCs/>
          <w:sz w:val="22"/>
          <w:szCs w:val="22"/>
          <w:lang w:val="lt-LT"/>
        </w:rPr>
      </w:pPr>
      <w:r w:rsidRPr="00406C1E">
        <w:rPr>
          <w:rFonts w:ascii="Times New Roman" w:hAnsi="Times New Roman"/>
          <w:i w:val="0"/>
          <w:iCs/>
          <w:sz w:val="22"/>
          <w:szCs w:val="22"/>
          <w:lang w:val="lt-LT"/>
        </w:rPr>
        <w:t>A. ŽENKLINIMAS</w:t>
      </w: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406C1E">
        <w:rPr>
          <w:szCs w:val="22"/>
          <w:lang w:val="lt-LT"/>
        </w:rPr>
        <w:br w:type="page"/>
      </w:r>
      <w:r w:rsidRPr="00406C1E">
        <w:rPr>
          <w:b/>
          <w:szCs w:val="22"/>
          <w:lang w:val="lt-LT"/>
        </w:rPr>
        <w:lastRenderedPageBreak/>
        <w:t>INFORMACIJA ANT IŠORINĖS PAKUOTĖS</w:t>
      </w: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406C1E">
        <w:rPr>
          <w:b/>
          <w:szCs w:val="22"/>
          <w:lang w:val="lt-LT"/>
        </w:rPr>
        <w:t>KARTONO DĖŽUTĖ</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06C1E">
        <w:rPr>
          <w:b/>
          <w:szCs w:val="22"/>
          <w:lang w:val="lt-LT"/>
        </w:rPr>
        <w:t>1.</w:t>
      </w:r>
      <w:r w:rsidRPr="00406C1E">
        <w:rPr>
          <w:b/>
          <w:szCs w:val="22"/>
          <w:lang w:val="lt-LT"/>
        </w:rPr>
        <w:tab/>
      </w:r>
      <w:r w:rsidRPr="00406C1E">
        <w:rPr>
          <w:b/>
          <w:caps/>
          <w:szCs w:val="22"/>
          <w:lang w:val="lt-LT"/>
        </w:rPr>
        <w:t>VAISTINIO</w:t>
      </w:r>
      <w:r w:rsidRPr="00406C1E">
        <w:rPr>
          <w:b/>
          <w:szCs w:val="22"/>
          <w:lang w:val="lt-LT"/>
        </w:rPr>
        <w:t xml:space="preserve"> PREPARATO PAVADINIMAS</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Betaxolol PMCS 20 mg tabletės</w:t>
      </w:r>
    </w:p>
    <w:p w:rsidR="009E5352" w:rsidRPr="00406C1E" w:rsidRDefault="009E5352" w:rsidP="009E5352">
      <w:pPr>
        <w:rPr>
          <w:szCs w:val="22"/>
          <w:lang w:val="lt-LT"/>
        </w:rPr>
      </w:pPr>
      <w:r w:rsidRPr="00406C1E">
        <w:rPr>
          <w:szCs w:val="22"/>
          <w:lang w:val="lt-LT"/>
        </w:rPr>
        <w:t xml:space="preserve">Betaksololio hidrochloridas </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06C1E">
        <w:rPr>
          <w:b/>
          <w:szCs w:val="22"/>
          <w:lang w:val="lt-LT"/>
        </w:rPr>
        <w:t>2.</w:t>
      </w:r>
      <w:r w:rsidRPr="00406C1E">
        <w:rPr>
          <w:b/>
          <w:szCs w:val="22"/>
          <w:lang w:val="lt-LT"/>
        </w:rPr>
        <w:tab/>
        <w:t>VEIKLIOJI (-IOS) MEDŽIAGA (-OS) IR JOS (-Ų) KIEKIS (-IAI)</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Kiekvienoje tabletėje yra 20 mg betaksololio hidrochlorido.</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06C1E">
        <w:rPr>
          <w:b/>
          <w:szCs w:val="22"/>
          <w:lang w:val="lt-LT"/>
        </w:rPr>
        <w:t>3.</w:t>
      </w:r>
      <w:r w:rsidRPr="00406C1E">
        <w:rPr>
          <w:b/>
          <w:szCs w:val="22"/>
          <w:lang w:val="lt-LT"/>
        </w:rPr>
        <w:tab/>
        <w:t>PAGALBINIŲ MEDŽIAGŲ SĄRAŠAS</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06C1E">
        <w:rPr>
          <w:b/>
          <w:szCs w:val="22"/>
          <w:lang w:val="lt-LT"/>
        </w:rPr>
        <w:t>4.</w:t>
      </w:r>
      <w:r w:rsidRPr="00406C1E">
        <w:rPr>
          <w:b/>
          <w:szCs w:val="22"/>
          <w:lang w:val="lt-LT"/>
        </w:rPr>
        <w:tab/>
        <w:t>FARMACINĖ FORMA IR KIEKIS PAKUOTĖJE</w:t>
      </w:r>
    </w:p>
    <w:p w:rsidR="009E5352" w:rsidRPr="00406C1E" w:rsidRDefault="009E5352" w:rsidP="009E5352">
      <w:pPr>
        <w:rPr>
          <w:szCs w:val="22"/>
          <w:lang w:val="lt-LT"/>
        </w:rPr>
      </w:pPr>
    </w:p>
    <w:p w:rsidR="008864F3" w:rsidRPr="00406C1E" w:rsidRDefault="008864F3" w:rsidP="009E5352">
      <w:pPr>
        <w:rPr>
          <w:szCs w:val="22"/>
          <w:lang w:val="lt-LT"/>
        </w:rPr>
      </w:pPr>
      <w:r w:rsidRPr="00406C1E">
        <w:rPr>
          <w:szCs w:val="22"/>
          <w:lang w:val="lt-LT"/>
        </w:rPr>
        <w:t>30 tablečių</w:t>
      </w:r>
    </w:p>
    <w:p w:rsidR="009E5352" w:rsidRDefault="00AE6619" w:rsidP="009E5352">
      <w:pPr>
        <w:rPr>
          <w:szCs w:val="22"/>
          <w:lang w:val="lt-LT"/>
        </w:rPr>
      </w:pPr>
      <w:r w:rsidRPr="00730D6F">
        <w:rPr>
          <w:szCs w:val="22"/>
          <w:highlight w:val="lightGray"/>
          <w:lang w:val="lt-LT"/>
        </w:rPr>
        <w:t>100 tablečių</w:t>
      </w:r>
    </w:p>
    <w:p w:rsidR="00AE6619" w:rsidRPr="00406C1E" w:rsidRDefault="00AE6619" w:rsidP="009E5352">
      <w:pPr>
        <w:rPr>
          <w:szCs w:val="22"/>
          <w:lang w:val="lt-LT"/>
        </w:rPr>
      </w:pPr>
    </w:p>
    <w:p w:rsidR="00BB2485" w:rsidRPr="00406C1E" w:rsidRDefault="00BB2485"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06C1E">
        <w:rPr>
          <w:b/>
          <w:szCs w:val="22"/>
          <w:lang w:val="lt-LT"/>
        </w:rPr>
        <w:t>5.</w:t>
      </w:r>
      <w:r w:rsidRPr="00406C1E">
        <w:rPr>
          <w:b/>
          <w:szCs w:val="22"/>
          <w:lang w:val="lt-LT"/>
        </w:rPr>
        <w:tab/>
        <w:t>VARTOJIMO METODAS IR BŪDAS (-AI)</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Vartoti per burną.</w:t>
      </w:r>
    </w:p>
    <w:p w:rsidR="009E5352" w:rsidRPr="00406C1E" w:rsidRDefault="009E5352" w:rsidP="009E5352">
      <w:pPr>
        <w:rPr>
          <w:szCs w:val="22"/>
          <w:lang w:val="lt-LT"/>
        </w:rPr>
      </w:pPr>
      <w:r w:rsidRPr="00406C1E">
        <w:rPr>
          <w:szCs w:val="22"/>
          <w:lang w:val="lt-LT"/>
        </w:rPr>
        <w:t>Prieš vartojimą perskaitykite pakuotės lapelį.</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06C1E">
        <w:rPr>
          <w:b/>
          <w:szCs w:val="22"/>
          <w:lang w:val="lt-LT"/>
        </w:rPr>
        <w:t>6.</w:t>
      </w:r>
      <w:r w:rsidRPr="00406C1E">
        <w:rPr>
          <w:b/>
          <w:szCs w:val="22"/>
          <w:lang w:val="lt-LT"/>
        </w:rPr>
        <w:tab/>
        <w:t>SPECIALUS ĮSPĖJIMAS, KAD VAISTINĮ PREPARATĄ BŪTINA LAIKYTI VAIKAMS NEPASTEBIMOJE IR NEPASIEKIAMOJE VIETOJE</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Laikyti vaikams nepastebimoje ir nepasiekiamoje vietoje.</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06C1E">
        <w:rPr>
          <w:b/>
          <w:szCs w:val="22"/>
          <w:lang w:val="lt-LT"/>
        </w:rPr>
        <w:t>7.</w:t>
      </w:r>
      <w:r w:rsidRPr="00406C1E">
        <w:rPr>
          <w:b/>
          <w:szCs w:val="22"/>
          <w:lang w:val="lt-LT"/>
        </w:rPr>
        <w:tab/>
        <w:t>KITAS (-I) SPECIALUS (-ŪS) ĮSPĖJIMAS (-AI) (JEI REIKIA)</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06C1E">
        <w:rPr>
          <w:b/>
          <w:szCs w:val="22"/>
          <w:lang w:val="lt-LT"/>
        </w:rPr>
        <w:t>8.</w:t>
      </w:r>
      <w:r w:rsidRPr="00406C1E">
        <w:rPr>
          <w:b/>
          <w:szCs w:val="22"/>
          <w:lang w:val="lt-LT"/>
        </w:rPr>
        <w:tab/>
        <w:t>TINKAMUMO LAIKAS</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Tinka iki {mm</w:t>
      </w:r>
      <w:r w:rsidR="00BB2485" w:rsidRPr="00406C1E">
        <w:rPr>
          <w:szCs w:val="22"/>
          <w:lang w:val="lt-LT"/>
        </w:rPr>
        <w:t>-</w:t>
      </w:r>
      <w:r w:rsidRPr="00406C1E">
        <w:rPr>
          <w:szCs w:val="22"/>
          <w:lang w:val="lt-LT"/>
        </w:rPr>
        <w:t xml:space="preserve">MMMM} </w:t>
      </w:r>
    </w:p>
    <w:p w:rsidR="00AE6619" w:rsidRPr="00406C1E" w:rsidRDefault="00AE6619" w:rsidP="00AE6619">
      <w:pPr>
        <w:rPr>
          <w:szCs w:val="22"/>
          <w:lang w:val="lt-LT"/>
        </w:rPr>
      </w:pPr>
      <w:r w:rsidRPr="00730D6F">
        <w:rPr>
          <w:szCs w:val="22"/>
          <w:highlight w:val="lightGray"/>
          <w:lang w:val="lt-LT"/>
        </w:rPr>
        <w:t>Tinka iki {MMMM mm}</w:t>
      </w:r>
      <w:r w:rsidRPr="00406C1E">
        <w:rPr>
          <w:szCs w:val="22"/>
          <w:lang w:val="lt-LT"/>
        </w:rPr>
        <w:t xml:space="preserve"> </w:t>
      </w:r>
    </w:p>
    <w:p w:rsidR="009E5352" w:rsidRPr="00406C1E" w:rsidRDefault="009E5352" w:rsidP="009E5352">
      <w:pPr>
        <w:rPr>
          <w:szCs w:val="22"/>
          <w:lang w:val="lt-LT"/>
        </w:rPr>
      </w:pPr>
    </w:p>
    <w:p w:rsidR="00BB2485" w:rsidRPr="00406C1E" w:rsidRDefault="00BB2485" w:rsidP="009E5352">
      <w:pPr>
        <w:rPr>
          <w:szCs w:val="22"/>
          <w:lang w:val="lt-LT"/>
        </w:rPr>
      </w:pPr>
    </w:p>
    <w:p w:rsidR="009E5352" w:rsidRPr="00406C1E" w:rsidRDefault="009E5352" w:rsidP="009E5352">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06C1E">
        <w:rPr>
          <w:b/>
          <w:szCs w:val="22"/>
          <w:lang w:val="lt-LT"/>
        </w:rPr>
        <w:t>9.</w:t>
      </w:r>
      <w:r w:rsidRPr="00406C1E">
        <w:rPr>
          <w:b/>
          <w:szCs w:val="22"/>
          <w:lang w:val="lt-LT"/>
        </w:rPr>
        <w:tab/>
        <w:t>SPECIALIOS LAIKYMO SĄLYGOS</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 xml:space="preserve">Laikyti ne aukštesnėje kaip 30 </w:t>
      </w:r>
      <w:r w:rsidRPr="00406C1E">
        <w:rPr>
          <w:szCs w:val="22"/>
          <w:lang w:val="lt-LT"/>
        </w:rPr>
        <w:sym w:font="Symbol" w:char="00B0"/>
      </w:r>
      <w:r w:rsidRPr="00406C1E">
        <w:rPr>
          <w:szCs w:val="22"/>
          <w:lang w:val="lt-LT"/>
        </w:rPr>
        <w:t>C temperatūroje.</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06C1E">
        <w:rPr>
          <w:b/>
          <w:szCs w:val="22"/>
          <w:lang w:val="lt-LT"/>
        </w:rPr>
        <w:lastRenderedPageBreak/>
        <w:t>10.</w:t>
      </w:r>
      <w:r w:rsidRPr="00406C1E">
        <w:rPr>
          <w:b/>
          <w:szCs w:val="22"/>
          <w:lang w:val="lt-LT"/>
        </w:rPr>
        <w:tab/>
        <w:t>SPECIALIOS ATSARGUMO PRIEMONĖS DĖL NESUVARTOTO VAISTINIO PREPARATO AR JO ATLIEKŲ TVARKYMO (JEI REIKIA)</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06C1E">
        <w:rPr>
          <w:b/>
          <w:szCs w:val="22"/>
          <w:lang w:val="lt-LT"/>
        </w:rPr>
        <w:t>11.</w:t>
      </w:r>
      <w:r w:rsidRPr="00406C1E">
        <w:rPr>
          <w:b/>
          <w:szCs w:val="22"/>
          <w:lang w:val="lt-LT"/>
        </w:rPr>
        <w:tab/>
      </w:r>
      <w:r w:rsidR="00BB2485" w:rsidRPr="00406C1E">
        <w:rPr>
          <w:b/>
          <w:caps/>
          <w:szCs w:val="22"/>
          <w:lang w:val="lt-LT"/>
        </w:rPr>
        <w:t>LYGIAGRETUS REGISTRUOTOJAS</w:t>
      </w:r>
    </w:p>
    <w:p w:rsidR="009E5352" w:rsidRPr="00406C1E" w:rsidRDefault="009E5352" w:rsidP="009E5352">
      <w:pPr>
        <w:rPr>
          <w:szCs w:val="22"/>
          <w:lang w:val="lt-LT"/>
        </w:rPr>
      </w:pPr>
    </w:p>
    <w:p w:rsidR="001352FC" w:rsidRPr="00406C1E" w:rsidRDefault="001352FC" w:rsidP="001352FC">
      <w:pPr>
        <w:rPr>
          <w:szCs w:val="22"/>
          <w:lang w:val="lt-LT"/>
        </w:rPr>
      </w:pPr>
      <w:r w:rsidRPr="00406C1E">
        <w:rPr>
          <w:b/>
          <w:szCs w:val="22"/>
          <w:lang w:val="lt-LT"/>
        </w:rPr>
        <w:t>Lygiagretus importuotojas</w:t>
      </w:r>
      <w:r w:rsidRPr="00406C1E">
        <w:rPr>
          <w:szCs w:val="22"/>
          <w:lang w:val="lt-LT"/>
        </w:rPr>
        <w:t xml:space="preserve"> </w:t>
      </w:r>
    </w:p>
    <w:p w:rsidR="001352FC" w:rsidRPr="00406C1E" w:rsidRDefault="001352FC" w:rsidP="001352FC">
      <w:pPr>
        <w:rPr>
          <w:szCs w:val="22"/>
          <w:lang w:val="lt-LT"/>
        </w:rPr>
      </w:pPr>
      <w:r w:rsidRPr="00406C1E">
        <w:rPr>
          <w:szCs w:val="22"/>
          <w:lang w:val="lt-LT"/>
        </w:rPr>
        <w:t>UAB „Actiofarma“</w:t>
      </w:r>
    </w:p>
    <w:p w:rsidR="001352FC" w:rsidRPr="005731E1" w:rsidRDefault="001352FC" w:rsidP="001352FC">
      <w:pPr>
        <w:rPr>
          <w:szCs w:val="22"/>
          <w:lang w:val="lt-LT"/>
        </w:rPr>
      </w:pPr>
      <w:r w:rsidRPr="005731E1">
        <w:rPr>
          <w:szCs w:val="22"/>
          <w:lang w:val="lt-LT"/>
        </w:rPr>
        <w:t>Islandijos pl. 209A</w:t>
      </w:r>
    </w:p>
    <w:p w:rsidR="001352FC" w:rsidRPr="00730D6F" w:rsidRDefault="001352FC" w:rsidP="001352FC">
      <w:pPr>
        <w:rPr>
          <w:szCs w:val="22"/>
          <w:lang w:val="lt-LT"/>
        </w:rPr>
      </w:pPr>
      <w:r w:rsidRPr="00730D6F">
        <w:rPr>
          <w:szCs w:val="22"/>
          <w:lang w:val="lt-LT"/>
        </w:rPr>
        <w:t>LT-49163, Kaunas</w:t>
      </w:r>
    </w:p>
    <w:p w:rsidR="001352FC" w:rsidRPr="00406C1E" w:rsidRDefault="001352FC" w:rsidP="001352FC">
      <w:pPr>
        <w:ind w:left="567" w:hanging="567"/>
        <w:rPr>
          <w:szCs w:val="22"/>
          <w:lang w:val="lt-LT"/>
        </w:rPr>
      </w:pPr>
      <w:r w:rsidRPr="00730D6F">
        <w:rPr>
          <w:szCs w:val="22"/>
          <w:lang w:val="lt-LT"/>
        </w:rPr>
        <w:t>Lietuva</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730D6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06C1E">
        <w:rPr>
          <w:b/>
          <w:szCs w:val="22"/>
          <w:lang w:val="lt-LT"/>
        </w:rPr>
        <w:t>12.</w:t>
      </w:r>
      <w:r w:rsidR="001352FC" w:rsidRPr="00406C1E">
        <w:rPr>
          <w:b/>
          <w:szCs w:val="22"/>
          <w:lang w:val="lt-LT"/>
        </w:rPr>
        <w:tab/>
        <w:t>LYGIAGRETAUS IMPORTO LEIDIMO NUMERIS</w:t>
      </w:r>
      <w:r w:rsidR="005731E1">
        <w:rPr>
          <w:b/>
          <w:szCs w:val="22"/>
          <w:lang w:val="lt-LT"/>
        </w:rPr>
        <w:t xml:space="preserve"> </w:t>
      </w:r>
      <w:r w:rsidR="005731E1" w:rsidRPr="00406C1E">
        <w:rPr>
          <w:b/>
          <w:szCs w:val="22"/>
          <w:lang w:val="lt-LT"/>
        </w:rPr>
        <w:t>(-</w:t>
      </w:r>
      <w:r w:rsidR="005731E1">
        <w:rPr>
          <w:b/>
          <w:szCs w:val="22"/>
          <w:lang w:val="lt-LT"/>
        </w:rPr>
        <w:t>I</w:t>
      </w:r>
      <w:r w:rsidR="005731E1" w:rsidRPr="00406C1E">
        <w:rPr>
          <w:b/>
          <w:szCs w:val="22"/>
          <w:lang w:val="lt-LT"/>
        </w:rPr>
        <w:t>AI)</w:t>
      </w:r>
    </w:p>
    <w:p w:rsidR="009E5352" w:rsidRPr="00406C1E" w:rsidRDefault="009E5352" w:rsidP="009E5352">
      <w:pPr>
        <w:rPr>
          <w:szCs w:val="22"/>
          <w:lang w:val="lt-LT"/>
        </w:rPr>
      </w:pPr>
    </w:p>
    <w:p w:rsidR="009E5352" w:rsidRPr="00406C1E" w:rsidRDefault="00AE6619" w:rsidP="009E5352">
      <w:pPr>
        <w:tabs>
          <w:tab w:val="clear" w:pos="567"/>
          <w:tab w:val="left" w:pos="1296"/>
        </w:tabs>
        <w:spacing w:line="240" w:lineRule="auto"/>
        <w:rPr>
          <w:rFonts w:eastAsia="Times New Roman"/>
          <w:bCs/>
          <w:szCs w:val="22"/>
          <w:lang w:val="lt-LT" w:eastAsia="en-US"/>
        </w:rPr>
      </w:pPr>
      <w:r>
        <w:rPr>
          <w:rFonts w:eastAsia="Times New Roman"/>
          <w:bCs/>
          <w:szCs w:val="22"/>
          <w:lang w:val="lt-LT" w:eastAsia="en-US"/>
        </w:rPr>
        <w:t xml:space="preserve">N30 - </w:t>
      </w:r>
      <w:r w:rsidR="00BB2485" w:rsidRPr="00406C1E">
        <w:rPr>
          <w:rFonts w:eastAsia="Times New Roman"/>
          <w:bCs/>
          <w:szCs w:val="22"/>
          <w:lang w:val="lt-LT" w:eastAsia="en-US"/>
        </w:rPr>
        <w:t>LT/L</w:t>
      </w:r>
      <w:r w:rsidR="008D7C41" w:rsidRPr="00406C1E">
        <w:rPr>
          <w:rFonts w:eastAsia="Times New Roman"/>
          <w:bCs/>
          <w:szCs w:val="22"/>
          <w:lang w:val="lt-LT" w:eastAsia="en-US"/>
        </w:rPr>
        <w:t>/</w:t>
      </w:r>
      <w:r w:rsidR="00533628">
        <w:rPr>
          <w:rFonts w:eastAsia="Times New Roman"/>
          <w:bCs/>
          <w:szCs w:val="22"/>
          <w:lang w:val="lt-LT" w:eastAsia="en-US"/>
        </w:rPr>
        <w:t>18/0681/001</w:t>
      </w:r>
    </w:p>
    <w:p w:rsidR="00AE6619" w:rsidRPr="00406C1E" w:rsidRDefault="00AE6619" w:rsidP="00AE6619">
      <w:pPr>
        <w:tabs>
          <w:tab w:val="clear" w:pos="567"/>
          <w:tab w:val="left" w:pos="1296"/>
        </w:tabs>
        <w:spacing w:line="240" w:lineRule="auto"/>
        <w:rPr>
          <w:rFonts w:eastAsia="Times New Roman"/>
          <w:bCs/>
          <w:szCs w:val="22"/>
          <w:lang w:val="lt-LT" w:eastAsia="en-US"/>
        </w:rPr>
      </w:pPr>
      <w:r w:rsidRPr="00730D6F">
        <w:rPr>
          <w:rFonts w:eastAsia="Times New Roman"/>
          <w:bCs/>
          <w:szCs w:val="22"/>
          <w:highlight w:val="lightGray"/>
          <w:lang w:val="lt-LT" w:eastAsia="en-US"/>
        </w:rPr>
        <w:t>N100 - LT/L/</w:t>
      </w:r>
      <w:r w:rsidR="00533628">
        <w:rPr>
          <w:rFonts w:eastAsia="Times New Roman"/>
          <w:bCs/>
          <w:szCs w:val="22"/>
          <w:highlight w:val="lightGray"/>
          <w:lang w:val="lt-LT" w:eastAsia="en-US"/>
        </w:rPr>
        <w:t>18/0681/002</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06C1E">
        <w:rPr>
          <w:b/>
          <w:szCs w:val="22"/>
          <w:lang w:val="lt-LT"/>
        </w:rPr>
        <w:t>13.</w:t>
      </w:r>
      <w:r w:rsidRPr="00406C1E">
        <w:rPr>
          <w:b/>
          <w:szCs w:val="22"/>
          <w:lang w:val="lt-LT"/>
        </w:rPr>
        <w:tab/>
        <w:t xml:space="preserve">SERIJOS NUMERIS </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Serija</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06C1E">
        <w:rPr>
          <w:b/>
          <w:szCs w:val="22"/>
          <w:lang w:val="lt-LT"/>
        </w:rPr>
        <w:t>14.</w:t>
      </w:r>
      <w:r w:rsidRPr="00406C1E">
        <w:rPr>
          <w:b/>
          <w:szCs w:val="22"/>
          <w:lang w:val="lt-LT"/>
        </w:rPr>
        <w:tab/>
        <w:t>PARDAVIMO (IŠDAVIMO) TVARKA</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Receptinis vaistas.</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406C1E">
        <w:rPr>
          <w:b/>
          <w:szCs w:val="22"/>
          <w:lang w:val="lt-LT"/>
        </w:rPr>
        <w:t>15.</w:t>
      </w:r>
      <w:r w:rsidRPr="00406C1E">
        <w:rPr>
          <w:b/>
          <w:szCs w:val="22"/>
          <w:lang w:val="lt-LT"/>
        </w:rPr>
        <w:tab/>
        <w:t>VARTOJIMO INSTRUKCIJA</w:t>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406C1E">
        <w:rPr>
          <w:b/>
          <w:szCs w:val="22"/>
          <w:lang w:val="lt-LT"/>
        </w:rPr>
        <w:t>16.</w:t>
      </w:r>
      <w:r w:rsidRPr="00406C1E">
        <w:rPr>
          <w:b/>
          <w:szCs w:val="22"/>
          <w:lang w:val="lt-LT"/>
        </w:rPr>
        <w:tab/>
        <w:t>INFORMACIJA BRAILIO RAŠTU</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Betaxolol PMCS 20 mg</w:t>
      </w:r>
    </w:p>
    <w:p w:rsidR="00D01B1D" w:rsidRPr="00406C1E" w:rsidRDefault="00D01B1D" w:rsidP="009E5352">
      <w:pPr>
        <w:rPr>
          <w:szCs w:val="22"/>
          <w:lang w:val="lt-LT"/>
        </w:rPr>
      </w:pPr>
    </w:p>
    <w:p w:rsidR="0013709D" w:rsidRPr="00406C1E" w:rsidRDefault="0013709D" w:rsidP="0013709D">
      <w:pPr>
        <w:rPr>
          <w:szCs w:val="22"/>
          <w:lang w:val="lt-LT"/>
        </w:rPr>
      </w:pPr>
    </w:p>
    <w:p w:rsidR="0013709D" w:rsidRPr="00406C1E" w:rsidRDefault="0013709D" w:rsidP="0013709D">
      <w:pPr>
        <w:keepNext/>
        <w:pBdr>
          <w:top w:val="single" w:sz="4" w:space="1" w:color="auto"/>
          <w:left w:val="single" w:sz="4" w:space="4" w:color="auto"/>
          <w:bottom w:val="single" w:sz="4" w:space="1" w:color="auto"/>
          <w:right w:val="single" w:sz="4" w:space="4" w:color="auto"/>
        </w:pBdr>
        <w:tabs>
          <w:tab w:val="left" w:pos="0"/>
        </w:tabs>
        <w:rPr>
          <w:i/>
          <w:szCs w:val="22"/>
          <w:lang w:val="lt-LT"/>
        </w:rPr>
      </w:pPr>
      <w:r w:rsidRPr="00406C1E">
        <w:rPr>
          <w:b/>
          <w:szCs w:val="22"/>
          <w:lang w:val="lt-LT"/>
        </w:rPr>
        <w:t>17.</w:t>
      </w:r>
      <w:r w:rsidRPr="00406C1E">
        <w:rPr>
          <w:b/>
          <w:szCs w:val="22"/>
          <w:lang w:val="lt-LT"/>
        </w:rPr>
        <w:tab/>
        <w:t>UNIKALUS IDENTIFIKATORIUS – 2D BRŪKŠNINIS KODAS</w:t>
      </w:r>
    </w:p>
    <w:p w:rsidR="0013709D" w:rsidRPr="00406C1E" w:rsidRDefault="0013709D" w:rsidP="0013709D">
      <w:pPr>
        <w:rPr>
          <w:szCs w:val="22"/>
          <w:lang w:val="lt-LT"/>
        </w:rPr>
      </w:pPr>
    </w:p>
    <w:p w:rsidR="0013709D" w:rsidRPr="00406C1E" w:rsidRDefault="0013709D" w:rsidP="0013709D">
      <w:pPr>
        <w:rPr>
          <w:szCs w:val="22"/>
          <w:shd w:val="clear" w:color="auto" w:fill="CCCCCC"/>
          <w:lang w:val="lt-LT"/>
        </w:rPr>
      </w:pPr>
      <w:r w:rsidRPr="00406C1E">
        <w:rPr>
          <w:szCs w:val="22"/>
          <w:highlight w:val="lightGray"/>
          <w:lang w:val="lt-LT"/>
        </w:rPr>
        <w:t>2D brūkšninis kodas su nurodytu unikaliu identifikatoriumi.</w:t>
      </w:r>
    </w:p>
    <w:p w:rsidR="0013709D" w:rsidRPr="00406C1E" w:rsidRDefault="0013709D" w:rsidP="0013709D">
      <w:pPr>
        <w:rPr>
          <w:szCs w:val="22"/>
          <w:shd w:val="clear" w:color="auto" w:fill="CCCCCC"/>
          <w:lang w:val="lt-LT"/>
        </w:rPr>
      </w:pPr>
    </w:p>
    <w:p w:rsidR="0013709D" w:rsidRPr="00406C1E" w:rsidRDefault="0013709D" w:rsidP="0013709D">
      <w:pPr>
        <w:rPr>
          <w:szCs w:val="22"/>
          <w:lang w:val="lt-LT"/>
        </w:rPr>
      </w:pPr>
    </w:p>
    <w:p w:rsidR="0013709D" w:rsidRPr="00406C1E" w:rsidRDefault="0013709D" w:rsidP="0013709D">
      <w:pPr>
        <w:keepNext/>
        <w:pBdr>
          <w:top w:val="single" w:sz="4" w:space="1" w:color="auto"/>
          <w:left w:val="single" w:sz="4" w:space="4" w:color="auto"/>
          <w:bottom w:val="single" w:sz="4" w:space="1" w:color="auto"/>
          <w:right w:val="single" w:sz="4" w:space="4" w:color="auto"/>
        </w:pBdr>
        <w:tabs>
          <w:tab w:val="left" w:pos="0"/>
        </w:tabs>
        <w:rPr>
          <w:i/>
          <w:szCs w:val="22"/>
          <w:lang w:val="lt-LT"/>
        </w:rPr>
      </w:pPr>
      <w:r w:rsidRPr="00406C1E">
        <w:rPr>
          <w:b/>
          <w:szCs w:val="22"/>
          <w:lang w:val="lt-LT"/>
        </w:rPr>
        <w:t>18.</w:t>
      </w:r>
      <w:r w:rsidRPr="00406C1E">
        <w:rPr>
          <w:b/>
          <w:szCs w:val="22"/>
          <w:lang w:val="lt-LT"/>
        </w:rPr>
        <w:tab/>
        <w:t>UNIKALUS IDENTIFIKATORIUS – ŽMONĖMS SUPRANTAMI DUOMENYS</w:t>
      </w:r>
    </w:p>
    <w:p w:rsidR="0013709D" w:rsidRPr="00406C1E" w:rsidRDefault="0013709D" w:rsidP="0013709D">
      <w:pPr>
        <w:rPr>
          <w:szCs w:val="22"/>
          <w:lang w:val="lt-LT"/>
        </w:rPr>
      </w:pPr>
    </w:p>
    <w:p w:rsidR="0013709D" w:rsidRPr="00406C1E" w:rsidRDefault="0013709D" w:rsidP="0013709D">
      <w:pPr>
        <w:rPr>
          <w:szCs w:val="22"/>
          <w:lang w:val="lt-LT"/>
        </w:rPr>
      </w:pPr>
      <w:r w:rsidRPr="00406C1E">
        <w:rPr>
          <w:szCs w:val="22"/>
          <w:lang w:val="lt-LT"/>
        </w:rPr>
        <w:t>PC: {numeris}</w:t>
      </w:r>
    </w:p>
    <w:p w:rsidR="0013709D" w:rsidRPr="00406C1E" w:rsidRDefault="0013709D" w:rsidP="0013709D">
      <w:pPr>
        <w:rPr>
          <w:szCs w:val="22"/>
          <w:lang w:val="lt-LT"/>
        </w:rPr>
      </w:pPr>
      <w:r w:rsidRPr="00406C1E">
        <w:rPr>
          <w:szCs w:val="22"/>
          <w:lang w:val="lt-LT"/>
        </w:rPr>
        <w:t>SN: {numeris}</w:t>
      </w:r>
    </w:p>
    <w:p w:rsidR="0013709D" w:rsidRPr="00406C1E" w:rsidRDefault="0013709D" w:rsidP="0013709D">
      <w:pPr>
        <w:rPr>
          <w:szCs w:val="22"/>
          <w:lang w:val="lt-LT"/>
        </w:rPr>
      </w:pPr>
      <w:r w:rsidRPr="00406C1E">
        <w:rPr>
          <w:szCs w:val="22"/>
          <w:highlight w:val="lightGray"/>
          <w:lang w:val="lt-LT"/>
        </w:rPr>
        <w:t>NN: {numeris}</w:t>
      </w:r>
    </w:p>
    <w:p w:rsidR="0013709D" w:rsidRPr="00406C1E" w:rsidRDefault="0013709D" w:rsidP="0013709D">
      <w:pPr>
        <w:rPr>
          <w:szCs w:val="22"/>
          <w:lang w:val="lt-LT"/>
        </w:rPr>
      </w:pPr>
    </w:p>
    <w:p w:rsidR="0013709D" w:rsidRPr="00406C1E" w:rsidRDefault="0013709D" w:rsidP="005C2AFE">
      <w:pPr>
        <w:rPr>
          <w:szCs w:val="22"/>
          <w:lang w:val="lt-LT" w:eastAsia="lt-LT"/>
        </w:rPr>
      </w:pPr>
      <w:r w:rsidRPr="00406C1E">
        <w:rPr>
          <w:b/>
          <w:szCs w:val="22"/>
          <w:lang w:val="lt-LT" w:eastAsia="lt-LT"/>
        </w:rPr>
        <w:t>Gamintojas</w:t>
      </w:r>
      <w:r w:rsidRPr="00406C1E">
        <w:rPr>
          <w:szCs w:val="22"/>
          <w:lang w:val="lt-LT"/>
        </w:rPr>
        <w:t xml:space="preserve"> </w:t>
      </w:r>
      <w:r w:rsidR="005C2AFE" w:rsidRPr="00406C1E">
        <w:rPr>
          <w:szCs w:val="22"/>
          <w:lang w:val="lt-LT"/>
        </w:rPr>
        <w:t xml:space="preserve">PRO.MED.CS Praha </w:t>
      </w:r>
      <w:proofErr w:type="spellStart"/>
      <w:r w:rsidR="005C2AFE" w:rsidRPr="00406C1E">
        <w:rPr>
          <w:szCs w:val="22"/>
          <w:lang w:val="lt-LT"/>
        </w:rPr>
        <w:t>a.s</w:t>
      </w:r>
      <w:proofErr w:type="spellEnd"/>
      <w:r w:rsidR="005C2AFE" w:rsidRPr="00406C1E">
        <w:rPr>
          <w:szCs w:val="22"/>
          <w:lang w:val="lt-LT"/>
        </w:rPr>
        <w:t xml:space="preserve">., </w:t>
      </w:r>
      <w:proofErr w:type="spellStart"/>
      <w:r w:rsidR="005C2AFE" w:rsidRPr="00EF0744">
        <w:rPr>
          <w:szCs w:val="22"/>
          <w:highlight w:val="lightGray"/>
          <w:lang w:val="lt-LT"/>
        </w:rPr>
        <w:t>Telčská</w:t>
      </w:r>
      <w:proofErr w:type="spellEnd"/>
      <w:r w:rsidR="005C2AFE" w:rsidRPr="00EF0744">
        <w:rPr>
          <w:szCs w:val="22"/>
          <w:highlight w:val="lightGray"/>
          <w:lang w:val="lt-LT"/>
        </w:rPr>
        <w:t xml:space="preserve"> 377/1, </w:t>
      </w:r>
      <w:proofErr w:type="spellStart"/>
      <w:r w:rsidR="005C2AFE" w:rsidRPr="00EF0744">
        <w:rPr>
          <w:szCs w:val="22"/>
          <w:highlight w:val="lightGray"/>
          <w:lang w:val="lt-LT"/>
        </w:rPr>
        <w:t>Michle</w:t>
      </w:r>
      <w:proofErr w:type="spellEnd"/>
      <w:r w:rsidR="005C2AFE" w:rsidRPr="00EF0744">
        <w:rPr>
          <w:szCs w:val="22"/>
          <w:highlight w:val="lightGray"/>
          <w:lang w:val="lt-LT"/>
        </w:rPr>
        <w:t>, 140 00 Praha 4,</w:t>
      </w:r>
      <w:r w:rsidR="005C2AFE" w:rsidRPr="00406C1E">
        <w:rPr>
          <w:szCs w:val="22"/>
          <w:lang w:val="lt-LT"/>
        </w:rPr>
        <w:t xml:space="preserve"> Čekija</w:t>
      </w:r>
    </w:p>
    <w:p w:rsidR="0013709D" w:rsidRPr="00406C1E" w:rsidRDefault="0013709D" w:rsidP="0013709D">
      <w:pPr>
        <w:rPr>
          <w:b/>
          <w:szCs w:val="22"/>
          <w:lang w:val="lt-LT" w:eastAsia="lt-LT"/>
        </w:rPr>
      </w:pPr>
    </w:p>
    <w:p w:rsidR="0013709D" w:rsidRPr="00406C1E" w:rsidRDefault="0013709D" w:rsidP="0013709D">
      <w:pPr>
        <w:rPr>
          <w:b/>
          <w:szCs w:val="22"/>
          <w:lang w:val="lt-LT" w:eastAsia="lt-LT"/>
        </w:rPr>
      </w:pPr>
      <w:r w:rsidRPr="00406C1E">
        <w:rPr>
          <w:b/>
          <w:szCs w:val="22"/>
          <w:lang w:val="lt-LT" w:eastAsia="lt-LT"/>
        </w:rPr>
        <w:t xml:space="preserve">Perpakavo </w:t>
      </w:r>
      <w:r w:rsidR="00AE208D" w:rsidRPr="00AE208D">
        <w:rPr>
          <w:szCs w:val="22"/>
          <w:lang w:val="lt-LT" w:eastAsia="lt-LT"/>
        </w:rPr>
        <w:t xml:space="preserve">UAB </w:t>
      </w:r>
      <w:r w:rsidRPr="00406C1E">
        <w:rPr>
          <w:szCs w:val="22"/>
          <w:lang w:val="lt-LT" w:eastAsia="lt-LT"/>
        </w:rPr>
        <w:t>„Entafarma“</w:t>
      </w:r>
    </w:p>
    <w:p w:rsidR="0013709D" w:rsidRPr="00406C1E" w:rsidRDefault="0013709D" w:rsidP="0013709D">
      <w:pPr>
        <w:rPr>
          <w:b/>
          <w:szCs w:val="22"/>
          <w:lang w:val="lt-LT" w:eastAsia="lt-LT"/>
        </w:rPr>
      </w:pPr>
    </w:p>
    <w:p w:rsidR="0013709D" w:rsidRPr="00406C1E" w:rsidRDefault="0013709D" w:rsidP="0013709D">
      <w:pPr>
        <w:rPr>
          <w:b/>
          <w:szCs w:val="22"/>
          <w:lang w:val="lt-LT" w:eastAsia="lt-LT"/>
        </w:rPr>
      </w:pPr>
      <w:proofErr w:type="spellStart"/>
      <w:r w:rsidRPr="00406C1E">
        <w:rPr>
          <w:b/>
          <w:szCs w:val="22"/>
          <w:lang w:val="lt-LT" w:eastAsia="lt-LT"/>
        </w:rPr>
        <w:lastRenderedPageBreak/>
        <w:t>Perpak</w:t>
      </w:r>
      <w:proofErr w:type="spellEnd"/>
      <w:r w:rsidRPr="00406C1E">
        <w:rPr>
          <w:b/>
          <w:szCs w:val="22"/>
          <w:lang w:val="lt-LT" w:eastAsia="lt-LT"/>
        </w:rPr>
        <w:t>. serija</w:t>
      </w:r>
    </w:p>
    <w:p w:rsidR="00D01B1D" w:rsidRDefault="00D01B1D" w:rsidP="009E5352">
      <w:pPr>
        <w:rPr>
          <w:szCs w:val="22"/>
          <w:lang w:val="lt-LT"/>
        </w:rPr>
      </w:pPr>
    </w:p>
    <w:p w:rsidR="009E5352" w:rsidRPr="00406C1E" w:rsidRDefault="009E5352" w:rsidP="00FE6A7E">
      <w:pPr>
        <w:pBdr>
          <w:top w:val="single" w:sz="4" w:space="1" w:color="auto"/>
          <w:left w:val="single" w:sz="4" w:space="4" w:color="auto"/>
          <w:bottom w:val="single" w:sz="4" w:space="1" w:color="auto"/>
          <w:right w:val="single" w:sz="4" w:space="4" w:color="auto"/>
        </w:pBdr>
        <w:rPr>
          <w:szCs w:val="22"/>
          <w:lang w:val="lt-LT"/>
        </w:rPr>
      </w:pPr>
      <w:r w:rsidRPr="00406C1E">
        <w:rPr>
          <w:szCs w:val="22"/>
          <w:lang w:val="lt-LT"/>
        </w:rPr>
        <w:br w:type="page"/>
      </w: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9E5352" w:rsidRPr="00406C1E" w:rsidRDefault="009E5352" w:rsidP="009E5352">
      <w:pPr>
        <w:rPr>
          <w:szCs w:val="22"/>
          <w:lang w:val="lt-LT"/>
        </w:rPr>
      </w:pPr>
    </w:p>
    <w:p w:rsidR="00EF0744" w:rsidRDefault="009E5352" w:rsidP="00EF0744">
      <w:pPr>
        <w:pStyle w:val="Heading2"/>
        <w:tabs>
          <w:tab w:val="left" w:pos="3810"/>
          <w:tab w:val="center" w:pos="5244"/>
        </w:tabs>
        <w:spacing w:before="0" w:after="0" w:line="240" w:lineRule="auto"/>
        <w:rPr>
          <w:rFonts w:ascii="Times New Roman" w:hAnsi="Times New Roman"/>
          <w:i w:val="0"/>
          <w:iCs/>
          <w:sz w:val="22"/>
          <w:szCs w:val="22"/>
          <w:lang w:val="lt-LT"/>
        </w:rPr>
      </w:pPr>
      <w:r w:rsidRPr="00406C1E">
        <w:rPr>
          <w:rFonts w:ascii="Times New Roman" w:hAnsi="Times New Roman"/>
          <w:i w:val="0"/>
          <w:iCs/>
          <w:sz w:val="22"/>
          <w:szCs w:val="22"/>
          <w:lang w:val="lt-LT"/>
        </w:rPr>
        <w:tab/>
      </w:r>
      <w:r w:rsidRPr="00406C1E">
        <w:rPr>
          <w:rFonts w:ascii="Times New Roman" w:hAnsi="Times New Roman"/>
          <w:i w:val="0"/>
          <w:iCs/>
          <w:sz w:val="22"/>
          <w:szCs w:val="22"/>
          <w:lang w:val="lt-LT"/>
        </w:rPr>
        <w:tab/>
      </w:r>
    </w:p>
    <w:p w:rsidR="00EF0744" w:rsidRDefault="00EF0744" w:rsidP="00EF0744">
      <w:pPr>
        <w:pStyle w:val="Heading2"/>
        <w:tabs>
          <w:tab w:val="left" w:pos="3810"/>
          <w:tab w:val="center" w:pos="5244"/>
        </w:tabs>
        <w:spacing w:before="0" w:after="0" w:line="240" w:lineRule="auto"/>
        <w:rPr>
          <w:rFonts w:ascii="Times New Roman" w:hAnsi="Times New Roman"/>
          <w:i w:val="0"/>
          <w:iCs/>
          <w:sz w:val="22"/>
          <w:szCs w:val="22"/>
          <w:lang w:val="lt-LT"/>
        </w:rPr>
      </w:pPr>
    </w:p>
    <w:p w:rsidR="009E5352" w:rsidRPr="00406C1E" w:rsidRDefault="009E5352" w:rsidP="00EF0744">
      <w:pPr>
        <w:pStyle w:val="Heading2"/>
        <w:tabs>
          <w:tab w:val="left" w:pos="3810"/>
          <w:tab w:val="center" w:pos="5244"/>
        </w:tabs>
        <w:spacing w:before="0" w:after="0" w:line="240" w:lineRule="auto"/>
        <w:jc w:val="center"/>
        <w:rPr>
          <w:rFonts w:ascii="Times New Roman" w:hAnsi="Times New Roman"/>
          <w:i w:val="0"/>
          <w:iCs/>
          <w:sz w:val="22"/>
          <w:szCs w:val="22"/>
          <w:lang w:val="lt-LT"/>
        </w:rPr>
      </w:pPr>
      <w:r w:rsidRPr="00406C1E">
        <w:rPr>
          <w:rFonts w:ascii="Times New Roman" w:hAnsi="Times New Roman"/>
          <w:i w:val="0"/>
          <w:iCs/>
          <w:sz w:val="22"/>
          <w:szCs w:val="22"/>
          <w:lang w:val="lt-LT"/>
        </w:rPr>
        <w:t>B. PAKUOTĖS LAPELIS</w:t>
      </w:r>
    </w:p>
    <w:p w:rsidR="009E5352" w:rsidRPr="00406C1E" w:rsidRDefault="009E5352" w:rsidP="009E5352">
      <w:pPr>
        <w:pStyle w:val="Heading2"/>
        <w:spacing w:before="0" w:after="0" w:line="240" w:lineRule="auto"/>
        <w:jc w:val="center"/>
        <w:rPr>
          <w:rFonts w:ascii="Times New Roman" w:hAnsi="Times New Roman"/>
          <w:i w:val="0"/>
          <w:iCs/>
          <w:sz w:val="22"/>
          <w:szCs w:val="22"/>
          <w:lang w:val="lt-LT"/>
        </w:rPr>
      </w:pPr>
      <w:r w:rsidRPr="00406C1E">
        <w:rPr>
          <w:rFonts w:ascii="Times New Roman" w:hAnsi="Times New Roman"/>
          <w:i w:val="0"/>
          <w:sz w:val="22"/>
          <w:szCs w:val="22"/>
          <w:lang w:val="lt-LT"/>
        </w:rPr>
        <w:br w:type="page"/>
      </w:r>
      <w:r w:rsidRPr="00406C1E">
        <w:rPr>
          <w:rFonts w:ascii="Times New Roman" w:hAnsi="Times New Roman"/>
          <w:i w:val="0"/>
          <w:iCs/>
          <w:sz w:val="22"/>
          <w:szCs w:val="22"/>
          <w:lang w:val="lt-LT"/>
        </w:rPr>
        <w:lastRenderedPageBreak/>
        <w:t>Pakuotės lapelis: informacija vartotojui</w:t>
      </w:r>
    </w:p>
    <w:p w:rsidR="009E5352" w:rsidRPr="00406C1E" w:rsidRDefault="009E5352" w:rsidP="009E5352">
      <w:pPr>
        <w:numPr>
          <w:ilvl w:val="12"/>
          <w:numId w:val="0"/>
        </w:numPr>
        <w:shd w:val="clear" w:color="auto" w:fill="FFFFFF"/>
        <w:tabs>
          <w:tab w:val="clear" w:pos="567"/>
          <w:tab w:val="left" w:pos="1296"/>
        </w:tabs>
        <w:spacing w:line="240" w:lineRule="auto"/>
        <w:jc w:val="center"/>
        <w:rPr>
          <w:szCs w:val="22"/>
          <w:lang w:val="lt-LT"/>
        </w:rPr>
      </w:pPr>
    </w:p>
    <w:p w:rsidR="009E5352" w:rsidRPr="00406C1E" w:rsidRDefault="009E5352" w:rsidP="009E5352">
      <w:pPr>
        <w:jc w:val="center"/>
        <w:rPr>
          <w:b/>
          <w:bCs/>
          <w:szCs w:val="22"/>
          <w:lang w:val="lt-LT"/>
        </w:rPr>
      </w:pPr>
      <w:r w:rsidRPr="00406C1E">
        <w:rPr>
          <w:b/>
          <w:bCs/>
          <w:szCs w:val="22"/>
          <w:lang w:val="lt-LT"/>
        </w:rPr>
        <w:t>Betaxolol PMCS 20 mg tabletės</w:t>
      </w:r>
    </w:p>
    <w:p w:rsidR="009E5352" w:rsidRPr="00406C1E" w:rsidRDefault="009E5352" w:rsidP="009E5352">
      <w:pPr>
        <w:numPr>
          <w:ilvl w:val="12"/>
          <w:numId w:val="0"/>
        </w:numPr>
        <w:tabs>
          <w:tab w:val="clear" w:pos="567"/>
          <w:tab w:val="left" w:pos="1296"/>
        </w:tabs>
        <w:spacing w:line="240" w:lineRule="auto"/>
        <w:jc w:val="center"/>
        <w:rPr>
          <w:szCs w:val="22"/>
          <w:lang w:val="lt-LT"/>
        </w:rPr>
      </w:pPr>
      <w:r w:rsidRPr="00406C1E">
        <w:rPr>
          <w:szCs w:val="22"/>
          <w:lang w:val="lt-LT"/>
        </w:rPr>
        <w:t>Betaksololio hidrochloridas</w:t>
      </w:r>
    </w:p>
    <w:p w:rsidR="00931A03" w:rsidRPr="00406C1E" w:rsidRDefault="00931A03" w:rsidP="009E5352">
      <w:pPr>
        <w:tabs>
          <w:tab w:val="clear" w:pos="567"/>
          <w:tab w:val="left" w:pos="1296"/>
        </w:tabs>
        <w:suppressAutoHyphens/>
        <w:spacing w:line="240" w:lineRule="auto"/>
        <w:ind w:left="142" w:hanging="142"/>
        <w:rPr>
          <w:b/>
          <w:szCs w:val="22"/>
          <w:lang w:val="lt-LT"/>
        </w:rPr>
      </w:pPr>
    </w:p>
    <w:p w:rsidR="00931A03" w:rsidRPr="00406C1E" w:rsidRDefault="00931A03" w:rsidP="009E5352">
      <w:pPr>
        <w:tabs>
          <w:tab w:val="clear" w:pos="567"/>
          <w:tab w:val="left" w:pos="1296"/>
        </w:tabs>
        <w:suppressAutoHyphens/>
        <w:spacing w:line="240" w:lineRule="auto"/>
        <w:ind w:left="142" w:hanging="142"/>
        <w:rPr>
          <w:b/>
          <w:szCs w:val="22"/>
          <w:lang w:val="lt-LT"/>
        </w:rPr>
      </w:pPr>
    </w:p>
    <w:p w:rsidR="009E5352" w:rsidRPr="00406C1E" w:rsidRDefault="009E5352" w:rsidP="007F3E7E">
      <w:pPr>
        <w:tabs>
          <w:tab w:val="clear" w:pos="567"/>
          <w:tab w:val="left" w:pos="1296"/>
        </w:tabs>
        <w:suppressAutoHyphens/>
        <w:spacing w:line="240" w:lineRule="auto"/>
        <w:rPr>
          <w:szCs w:val="22"/>
          <w:lang w:val="lt-LT"/>
        </w:rPr>
      </w:pPr>
      <w:r w:rsidRPr="00406C1E">
        <w:rPr>
          <w:b/>
          <w:szCs w:val="22"/>
          <w:lang w:val="lt-LT"/>
        </w:rPr>
        <w:t>Atidžiai perskaitykite visą šį lapelį, prieš pradėdami vartoti vaistą, nes jame pateikiama Jums svarbi informacija.</w:t>
      </w:r>
    </w:p>
    <w:p w:rsidR="009E5352" w:rsidRPr="00406C1E" w:rsidRDefault="009E5352" w:rsidP="009E5352">
      <w:pPr>
        <w:numPr>
          <w:ilvl w:val="0"/>
          <w:numId w:val="1"/>
        </w:numPr>
        <w:tabs>
          <w:tab w:val="clear" w:pos="567"/>
          <w:tab w:val="left" w:pos="1296"/>
        </w:tabs>
        <w:spacing w:line="240" w:lineRule="auto"/>
        <w:ind w:left="567" w:right="-2" w:hanging="567"/>
        <w:rPr>
          <w:szCs w:val="22"/>
          <w:lang w:val="lt-LT"/>
        </w:rPr>
      </w:pPr>
      <w:r w:rsidRPr="00406C1E">
        <w:rPr>
          <w:szCs w:val="22"/>
          <w:lang w:val="lt-LT"/>
        </w:rPr>
        <w:t xml:space="preserve">Neišmeskite šio lapelio, nes vėl gali prireikti jį perskaityti. </w:t>
      </w:r>
    </w:p>
    <w:p w:rsidR="009E5352" w:rsidRPr="00406C1E" w:rsidRDefault="009E5352" w:rsidP="009E5352">
      <w:pPr>
        <w:numPr>
          <w:ilvl w:val="0"/>
          <w:numId w:val="1"/>
        </w:numPr>
        <w:tabs>
          <w:tab w:val="clear" w:pos="567"/>
          <w:tab w:val="left" w:pos="1296"/>
        </w:tabs>
        <w:spacing w:line="240" w:lineRule="auto"/>
        <w:ind w:left="567" w:right="-2" w:hanging="567"/>
        <w:rPr>
          <w:szCs w:val="22"/>
          <w:lang w:val="lt-LT"/>
        </w:rPr>
      </w:pPr>
      <w:r w:rsidRPr="00406C1E">
        <w:rPr>
          <w:szCs w:val="22"/>
          <w:lang w:val="lt-LT"/>
        </w:rPr>
        <w:t>Jeigu kiltų daugiau klausimų, kreipkitės į gydytoją arba vaistininką.</w:t>
      </w:r>
    </w:p>
    <w:p w:rsidR="009E5352" w:rsidRPr="00406C1E" w:rsidRDefault="009E5352" w:rsidP="009E5352">
      <w:pPr>
        <w:spacing w:line="240" w:lineRule="auto"/>
        <w:ind w:left="567" w:right="-2" w:hanging="567"/>
        <w:rPr>
          <w:szCs w:val="22"/>
          <w:lang w:val="lt-LT"/>
        </w:rPr>
      </w:pPr>
      <w:r w:rsidRPr="00406C1E">
        <w:rPr>
          <w:szCs w:val="22"/>
          <w:lang w:val="lt-LT"/>
        </w:rPr>
        <w:t>-</w:t>
      </w:r>
      <w:r w:rsidRPr="00406C1E">
        <w:rPr>
          <w:szCs w:val="22"/>
          <w:lang w:val="lt-LT"/>
        </w:rPr>
        <w:tab/>
        <w:t>Šis vaistas skirtas tik Jums, todėl kitiems žmonėms jo duoti negalima. Vaistas gali jiems pakenkti (net tiems, kurių ligos požymiai yra tokie patys kaip Jūsų).</w:t>
      </w:r>
    </w:p>
    <w:p w:rsidR="009E5352" w:rsidRPr="00406C1E" w:rsidRDefault="009E5352" w:rsidP="009E5352">
      <w:pPr>
        <w:numPr>
          <w:ilvl w:val="0"/>
          <w:numId w:val="1"/>
        </w:numPr>
        <w:spacing w:line="240" w:lineRule="auto"/>
        <w:ind w:left="567" w:hanging="567"/>
        <w:rPr>
          <w:szCs w:val="22"/>
          <w:lang w:val="lt-LT"/>
        </w:rPr>
      </w:pPr>
      <w:r w:rsidRPr="00406C1E">
        <w:rPr>
          <w:szCs w:val="22"/>
          <w:lang w:val="lt-LT"/>
        </w:rPr>
        <w:t>Jeigu pasireiškė šalutinis poveikis (net jeigu jis šiame lapelyje nenurodytas), kreipkitės į gydytoją arba vaistininką. Žr. 4 skyrių.</w:t>
      </w:r>
    </w:p>
    <w:p w:rsidR="009E5352" w:rsidRPr="00406C1E" w:rsidRDefault="009E5352" w:rsidP="009E5352">
      <w:pPr>
        <w:tabs>
          <w:tab w:val="clear" w:pos="567"/>
          <w:tab w:val="left" w:pos="1296"/>
        </w:tabs>
        <w:spacing w:line="240" w:lineRule="auto"/>
        <w:ind w:right="-2"/>
        <w:rPr>
          <w:szCs w:val="22"/>
          <w:lang w:val="lt-LT"/>
        </w:rPr>
      </w:pPr>
    </w:p>
    <w:p w:rsidR="009E5352" w:rsidRPr="00406C1E" w:rsidRDefault="009E5352" w:rsidP="009E5352">
      <w:pPr>
        <w:pStyle w:val="Heading4"/>
        <w:rPr>
          <w:noProof w:val="0"/>
          <w:szCs w:val="22"/>
          <w:lang w:val="lt-LT"/>
        </w:rPr>
      </w:pPr>
      <w:r w:rsidRPr="00406C1E">
        <w:rPr>
          <w:noProof w:val="0"/>
          <w:szCs w:val="22"/>
          <w:lang w:val="lt-LT"/>
        </w:rPr>
        <w:t>Apie ką rašoma šiame lapelyje?</w:t>
      </w:r>
    </w:p>
    <w:p w:rsidR="009E5352" w:rsidRPr="00406C1E" w:rsidRDefault="009E5352" w:rsidP="009E5352">
      <w:pPr>
        <w:numPr>
          <w:ilvl w:val="12"/>
          <w:numId w:val="0"/>
        </w:numPr>
        <w:tabs>
          <w:tab w:val="clear" w:pos="567"/>
          <w:tab w:val="left" w:pos="1296"/>
        </w:tabs>
        <w:spacing w:line="240" w:lineRule="auto"/>
        <w:ind w:left="284" w:right="-2"/>
        <w:rPr>
          <w:szCs w:val="22"/>
          <w:lang w:val="lt-LT"/>
        </w:rPr>
      </w:pPr>
    </w:p>
    <w:p w:rsidR="009E5352" w:rsidRPr="00406C1E" w:rsidRDefault="009E5352" w:rsidP="007F3E7E">
      <w:pPr>
        <w:numPr>
          <w:ilvl w:val="12"/>
          <w:numId w:val="0"/>
        </w:numPr>
        <w:tabs>
          <w:tab w:val="left" w:pos="1296"/>
        </w:tabs>
        <w:spacing w:line="240" w:lineRule="auto"/>
        <w:rPr>
          <w:szCs w:val="22"/>
          <w:lang w:val="lt-LT"/>
        </w:rPr>
      </w:pPr>
      <w:r w:rsidRPr="00406C1E">
        <w:rPr>
          <w:szCs w:val="22"/>
          <w:lang w:val="lt-LT"/>
        </w:rPr>
        <w:t>1.</w:t>
      </w:r>
      <w:r w:rsidRPr="00406C1E">
        <w:rPr>
          <w:szCs w:val="22"/>
          <w:lang w:val="lt-LT"/>
        </w:rPr>
        <w:tab/>
        <w:t xml:space="preserve">Kas yra Betaxolol PMCS ir kam jis vartojamas </w:t>
      </w:r>
    </w:p>
    <w:p w:rsidR="009E5352" w:rsidRPr="00406C1E" w:rsidRDefault="009E5352" w:rsidP="007F3E7E">
      <w:pPr>
        <w:numPr>
          <w:ilvl w:val="12"/>
          <w:numId w:val="0"/>
        </w:numPr>
        <w:tabs>
          <w:tab w:val="left" w:pos="1296"/>
        </w:tabs>
        <w:spacing w:line="240" w:lineRule="auto"/>
        <w:rPr>
          <w:szCs w:val="22"/>
          <w:lang w:val="lt-LT"/>
        </w:rPr>
      </w:pPr>
      <w:r w:rsidRPr="00406C1E">
        <w:rPr>
          <w:szCs w:val="22"/>
          <w:lang w:val="lt-LT"/>
        </w:rPr>
        <w:t>2.</w:t>
      </w:r>
      <w:r w:rsidRPr="00406C1E">
        <w:rPr>
          <w:szCs w:val="22"/>
          <w:lang w:val="lt-LT"/>
        </w:rPr>
        <w:tab/>
        <w:t xml:space="preserve">Kas žinotina prieš vartojant Betaxolol PMCS </w:t>
      </w:r>
    </w:p>
    <w:p w:rsidR="009E5352" w:rsidRPr="00406C1E" w:rsidRDefault="009E5352" w:rsidP="007F3E7E">
      <w:pPr>
        <w:numPr>
          <w:ilvl w:val="12"/>
          <w:numId w:val="0"/>
        </w:numPr>
        <w:tabs>
          <w:tab w:val="left" w:pos="1296"/>
        </w:tabs>
        <w:spacing w:line="240" w:lineRule="auto"/>
        <w:rPr>
          <w:szCs w:val="22"/>
          <w:lang w:val="lt-LT"/>
        </w:rPr>
      </w:pPr>
      <w:r w:rsidRPr="00406C1E">
        <w:rPr>
          <w:szCs w:val="22"/>
          <w:lang w:val="lt-LT"/>
        </w:rPr>
        <w:t>3.</w:t>
      </w:r>
      <w:r w:rsidRPr="00406C1E">
        <w:rPr>
          <w:szCs w:val="22"/>
          <w:lang w:val="lt-LT"/>
        </w:rPr>
        <w:tab/>
        <w:t xml:space="preserve">Kaip vartoti Betaxolol PMCS </w:t>
      </w:r>
    </w:p>
    <w:p w:rsidR="009E5352" w:rsidRPr="00406C1E" w:rsidRDefault="009E5352" w:rsidP="007F3E7E">
      <w:pPr>
        <w:numPr>
          <w:ilvl w:val="12"/>
          <w:numId w:val="0"/>
        </w:numPr>
        <w:tabs>
          <w:tab w:val="left" w:pos="1296"/>
        </w:tabs>
        <w:spacing w:line="240" w:lineRule="auto"/>
        <w:rPr>
          <w:szCs w:val="22"/>
          <w:lang w:val="lt-LT"/>
        </w:rPr>
      </w:pPr>
      <w:r w:rsidRPr="00406C1E">
        <w:rPr>
          <w:szCs w:val="22"/>
          <w:lang w:val="lt-LT"/>
        </w:rPr>
        <w:t>4.</w:t>
      </w:r>
      <w:r w:rsidRPr="00406C1E">
        <w:rPr>
          <w:szCs w:val="22"/>
          <w:lang w:val="lt-LT"/>
        </w:rPr>
        <w:tab/>
        <w:t xml:space="preserve">Galimas šalutinis poveikis </w:t>
      </w:r>
    </w:p>
    <w:p w:rsidR="009E5352" w:rsidRPr="00406C1E" w:rsidRDefault="009E5352" w:rsidP="007F3E7E">
      <w:pPr>
        <w:numPr>
          <w:ilvl w:val="12"/>
          <w:numId w:val="0"/>
        </w:numPr>
        <w:tabs>
          <w:tab w:val="left" w:pos="1296"/>
        </w:tabs>
        <w:spacing w:line="240" w:lineRule="auto"/>
        <w:rPr>
          <w:szCs w:val="22"/>
          <w:lang w:val="lt-LT"/>
        </w:rPr>
      </w:pPr>
      <w:r w:rsidRPr="00406C1E">
        <w:rPr>
          <w:szCs w:val="22"/>
          <w:lang w:val="lt-LT"/>
        </w:rPr>
        <w:t>5.</w:t>
      </w:r>
      <w:r w:rsidRPr="00406C1E">
        <w:rPr>
          <w:szCs w:val="22"/>
          <w:lang w:val="lt-LT"/>
        </w:rPr>
        <w:tab/>
        <w:t xml:space="preserve">Kaip laikyti Betaxolol PMCS </w:t>
      </w:r>
    </w:p>
    <w:p w:rsidR="009E5352" w:rsidRPr="00406C1E" w:rsidRDefault="009E5352" w:rsidP="007F3E7E">
      <w:pPr>
        <w:numPr>
          <w:ilvl w:val="12"/>
          <w:numId w:val="0"/>
        </w:numPr>
        <w:tabs>
          <w:tab w:val="left" w:pos="1296"/>
        </w:tabs>
        <w:spacing w:line="240" w:lineRule="auto"/>
        <w:rPr>
          <w:szCs w:val="22"/>
          <w:lang w:val="lt-LT"/>
        </w:rPr>
      </w:pPr>
      <w:r w:rsidRPr="00406C1E">
        <w:rPr>
          <w:szCs w:val="22"/>
          <w:lang w:val="lt-LT"/>
        </w:rPr>
        <w:t>6.</w:t>
      </w:r>
      <w:r w:rsidRPr="00406C1E">
        <w:rPr>
          <w:szCs w:val="22"/>
          <w:lang w:val="lt-LT"/>
        </w:rPr>
        <w:tab/>
        <w:t>Pakuotės turinys ir kita informacija</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pStyle w:val="Heading4"/>
        <w:rPr>
          <w:noProof w:val="0"/>
          <w:szCs w:val="22"/>
          <w:lang w:val="lt-LT"/>
        </w:rPr>
      </w:pPr>
      <w:r w:rsidRPr="00406C1E">
        <w:rPr>
          <w:noProof w:val="0"/>
          <w:szCs w:val="22"/>
          <w:lang w:val="lt-LT"/>
        </w:rPr>
        <w:t>1.</w:t>
      </w:r>
      <w:r w:rsidRPr="00406C1E">
        <w:rPr>
          <w:noProof w:val="0"/>
          <w:szCs w:val="22"/>
          <w:lang w:val="lt-LT"/>
        </w:rPr>
        <w:tab/>
        <w:t>Kas yra Betaxolol PMCS ir kam jis vartojamas</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pStyle w:val="NoSpacing"/>
        <w:rPr>
          <w:rFonts w:ascii="Times New Roman" w:hAnsi="Times New Roman"/>
        </w:rPr>
      </w:pPr>
      <w:r w:rsidRPr="00406C1E">
        <w:rPr>
          <w:rFonts w:ascii="Times New Roman" w:hAnsi="Times New Roman"/>
        </w:rPr>
        <w:t xml:space="preserve">Veiklioji Betaxolol PMCS medžiaga yra betaksololio hidrochloridas. </w:t>
      </w:r>
      <w:proofErr w:type="spellStart"/>
      <w:r w:rsidRPr="00406C1E">
        <w:rPr>
          <w:rFonts w:ascii="Times New Roman" w:hAnsi="Times New Roman"/>
        </w:rPr>
        <w:t>Betaksololis</w:t>
      </w:r>
      <w:proofErr w:type="spellEnd"/>
      <w:r w:rsidRPr="00406C1E">
        <w:rPr>
          <w:rFonts w:ascii="Times New Roman" w:hAnsi="Times New Roman"/>
        </w:rPr>
        <w:t xml:space="preserve"> priklauso beta </w:t>
      </w:r>
      <w:proofErr w:type="spellStart"/>
      <w:r w:rsidRPr="00406C1E">
        <w:rPr>
          <w:rFonts w:ascii="Times New Roman" w:hAnsi="Times New Roman"/>
        </w:rPr>
        <w:t>adrenablokatorių</w:t>
      </w:r>
      <w:proofErr w:type="spellEnd"/>
      <w:r w:rsidRPr="00406C1E">
        <w:rPr>
          <w:rFonts w:ascii="Times New Roman" w:hAnsi="Times New Roman"/>
        </w:rPr>
        <w:t xml:space="preserve">, taip vadinamų vaistų, grupei. Šie </w:t>
      </w:r>
      <w:r w:rsidR="000941D3">
        <w:rPr>
          <w:rFonts w:ascii="Times New Roman" w:hAnsi="Times New Roman"/>
        </w:rPr>
        <w:t>vaistai</w:t>
      </w:r>
      <w:r w:rsidRPr="00406C1E">
        <w:rPr>
          <w:rFonts w:ascii="Times New Roman" w:hAnsi="Times New Roman"/>
        </w:rPr>
        <w:t xml:space="preserve"> mažina kraujospūdį, retina širdies susitraukimų dažnį bei mažina širdies raumens deguonies poreikį.</w:t>
      </w:r>
    </w:p>
    <w:p w:rsidR="009E5352" w:rsidRPr="00406C1E" w:rsidRDefault="009E5352" w:rsidP="009E5352">
      <w:pPr>
        <w:pStyle w:val="NoSpacing"/>
        <w:rPr>
          <w:rFonts w:ascii="Times New Roman" w:hAnsi="Times New Roman"/>
        </w:rPr>
      </w:pPr>
    </w:p>
    <w:p w:rsidR="009E5352" w:rsidRPr="00406C1E" w:rsidRDefault="009E5352" w:rsidP="009E5352">
      <w:pPr>
        <w:pStyle w:val="NoSpacing"/>
        <w:rPr>
          <w:rFonts w:ascii="Times New Roman" w:hAnsi="Times New Roman"/>
        </w:rPr>
      </w:pPr>
      <w:r w:rsidRPr="00406C1E">
        <w:rPr>
          <w:rFonts w:ascii="Times New Roman" w:hAnsi="Times New Roman"/>
        </w:rPr>
        <w:t xml:space="preserve">Betaxolol PMCS yra gydoma lengva ir vidutinio sunkumo didelio kraujospūdžio liga (hipertenzija). Sunkios hipertenzijos atveju šis vaistas gali būti skiriamas vartoti kartu su kitais </w:t>
      </w:r>
      <w:proofErr w:type="spellStart"/>
      <w:r w:rsidRPr="00406C1E">
        <w:rPr>
          <w:rFonts w:ascii="Times New Roman" w:hAnsi="Times New Roman"/>
        </w:rPr>
        <w:t>antihipertenziniais</w:t>
      </w:r>
      <w:proofErr w:type="spellEnd"/>
      <w:r w:rsidRPr="00406C1E">
        <w:rPr>
          <w:rFonts w:ascii="Times New Roman" w:hAnsi="Times New Roman"/>
        </w:rPr>
        <w:t xml:space="preserve"> vaistais.</w:t>
      </w:r>
    </w:p>
    <w:p w:rsidR="009E5352" w:rsidRPr="00406C1E" w:rsidRDefault="009E5352" w:rsidP="009E5352">
      <w:pPr>
        <w:pStyle w:val="NoSpacing"/>
        <w:rPr>
          <w:rFonts w:ascii="Times New Roman" w:hAnsi="Times New Roman"/>
        </w:rPr>
      </w:pPr>
    </w:p>
    <w:p w:rsidR="009E5352" w:rsidRPr="00406C1E" w:rsidRDefault="009E5352" w:rsidP="009E5352">
      <w:pPr>
        <w:pStyle w:val="NoSpacing"/>
        <w:rPr>
          <w:rFonts w:ascii="Times New Roman" w:hAnsi="Times New Roman"/>
        </w:rPr>
      </w:pPr>
      <w:r w:rsidRPr="00406C1E">
        <w:rPr>
          <w:rFonts w:ascii="Times New Roman" w:hAnsi="Times New Roman"/>
        </w:rPr>
        <w:t>Jis taip pat gali būti vartojamas stabiliosios įtampos krūtinės anginos (</w:t>
      </w:r>
      <w:r w:rsidRPr="00406C1E">
        <w:rPr>
          <w:rStyle w:val="st"/>
          <w:rFonts w:ascii="Times New Roman" w:hAnsi="Times New Roman"/>
        </w:rPr>
        <w:t>krūtinės skausmo, atsirandančio dėl širdį maitinančių kraujagyslių susiaurėjimo)</w:t>
      </w:r>
      <w:r w:rsidRPr="00406C1E">
        <w:rPr>
          <w:rFonts w:ascii="Times New Roman" w:hAnsi="Times New Roman"/>
        </w:rPr>
        <w:t xml:space="preserve"> ilgalaikiam gydymui ir priepuolių profilaktikai.</w:t>
      </w:r>
    </w:p>
    <w:p w:rsidR="009E5352" w:rsidRPr="00406C1E" w:rsidRDefault="009E5352" w:rsidP="009E5352">
      <w:pPr>
        <w:pStyle w:val="NoSpacing"/>
        <w:rPr>
          <w:rFonts w:ascii="Times New Roman" w:hAnsi="Times New Roman"/>
        </w:rPr>
      </w:pP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pStyle w:val="Heading4"/>
        <w:rPr>
          <w:noProof w:val="0"/>
          <w:szCs w:val="22"/>
          <w:lang w:val="lt-LT"/>
        </w:rPr>
      </w:pPr>
      <w:r w:rsidRPr="00406C1E">
        <w:rPr>
          <w:noProof w:val="0"/>
          <w:szCs w:val="22"/>
          <w:lang w:val="lt-LT"/>
        </w:rPr>
        <w:t>2.</w:t>
      </w:r>
      <w:r w:rsidRPr="00406C1E">
        <w:rPr>
          <w:noProof w:val="0"/>
          <w:szCs w:val="22"/>
          <w:lang w:val="lt-LT"/>
        </w:rPr>
        <w:tab/>
        <w:t xml:space="preserve">Kas žinotina prieš vartojant Betaxolol PMCS </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pStyle w:val="Heading4"/>
        <w:rPr>
          <w:noProof w:val="0"/>
          <w:szCs w:val="22"/>
          <w:lang w:val="lt-LT"/>
        </w:rPr>
      </w:pPr>
      <w:r w:rsidRPr="00406C1E">
        <w:rPr>
          <w:noProof w:val="0"/>
          <w:szCs w:val="22"/>
          <w:lang w:val="lt-LT"/>
        </w:rPr>
        <w:t>Betaxolol PMCS vartoti negalima</w:t>
      </w:r>
    </w:p>
    <w:p w:rsidR="009E5352" w:rsidRPr="00406C1E" w:rsidRDefault="009E5352" w:rsidP="009E5352">
      <w:pPr>
        <w:numPr>
          <w:ilvl w:val="12"/>
          <w:numId w:val="0"/>
        </w:numPr>
        <w:spacing w:line="240" w:lineRule="auto"/>
        <w:ind w:left="567" w:hanging="567"/>
        <w:rPr>
          <w:szCs w:val="22"/>
          <w:lang w:val="lt-LT"/>
        </w:rPr>
      </w:pPr>
      <w:r w:rsidRPr="00406C1E">
        <w:rPr>
          <w:szCs w:val="22"/>
          <w:lang w:val="lt-LT"/>
        </w:rPr>
        <w:t>-</w:t>
      </w:r>
      <w:r w:rsidRPr="00406C1E">
        <w:rPr>
          <w:szCs w:val="22"/>
          <w:lang w:val="lt-LT"/>
        </w:rPr>
        <w:tab/>
        <w:t xml:space="preserve">jeigu yra alergija </w:t>
      </w:r>
      <w:proofErr w:type="spellStart"/>
      <w:r w:rsidRPr="00406C1E">
        <w:rPr>
          <w:szCs w:val="22"/>
          <w:lang w:val="lt-LT"/>
        </w:rPr>
        <w:t>betaksololio</w:t>
      </w:r>
      <w:proofErr w:type="spellEnd"/>
      <w:r w:rsidRPr="00406C1E">
        <w:rPr>
          <w:szCs w:val="22"/>
          <w:lang w:val="lt-LT"/>
        </w:rPr>
        <w:t xml:space="preserve"> </w:t>
      </w:r>
      <w:proofErr w:type="spellStart"/>
      <w:r w:rsidRPr="00406C1E">
        <w:rPr>
          <w:szCs w:val="22"/>
          <w:lang w:val="lt-LT"/>
        </w:rPr>
        <w:t>hidrohloridui</w:t>
      </w:r>
      <w:proofErr w:type="spellEnd"/>
      <w:r w:rsidRPr="00406C1E">
        <w:rPr>
          <w:szCs w:val="22"/>
          <w:lang w:val="lt-LT"/>
        </w:rPr>
        <w:t xml:space="preserve"> arba bet kuriai pagalbinei šio vaisto medžiagai (jos išvardytos 6 skyriuje),</w:t>
      </w:r>
    </w:p>
    <w:p w:rsidR="009E5352" w:rsidRPr="00406C1E" w:rsidRDefault="009E5352" w:rsidP="009E5352">
      <w:pPr>
        <w:pStyle w:val="Style"/>
        <w:numPr>
          <w:ilvl w:val="0"/>
          <w:numId w:val="2"/>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jeigu sergate sunkia astma arba kitokia obstrukcine plaučių liga,</w:t>
      </w:r>
    </w:p>
    <w:p w:rsidR="009E5352" w:rsidRPr="00406C1E" w:rsidRDefault="009E5352" w:rsidP="009E5352">
      <w:pPr>
        <w:pStyle w:val="Style"/>
        <w:numPr>
          <w:ilvl w:val="0"/>
          <w:numId w:val="2"/>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jeigu sergate sunkiu širdies nepakankamumu,</w:t>
      </w:r>
    </w:p>
    <w:p w:rsidR="009E5352" w:rsidRPr="00406C1E" w:rsidRDefault="009E5352" w:rsidP="009E5352">
      <w:pPr>
        <w:pStyle w:val="Style"/>
        <w:numPr>
          <w:ilvl w:val="0"/>
          <w:numId w:val="2"/>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 xml:space="preserve">jeigu ištiko </w:t>
      </w:r>
      <w:proofErr w:type="spellStart"/>
      <w:r w:rsidRPr="00406C1E">
        <w:rPr>
          <w:rFonts w:ascii="Times New Roman" w:hAnsi="Times New Roman" w:cs="Times New Roman"/>
          <w:sz w:val="22"/>
          <w:szCs w:val="22"/>
          <w:lang w:val="lt-LT" w:bidi="he-IL"/>
        </w:rPr>
        <w:t>kardiogeninis</w:t>
      </w:r>
      <w:proofErr w:type="spellEnd"/>
      <w:r w:rsidRPr="00406C1E">
        <w:rPr>
          <w:rFonts w:ascii="Times New Roman" w:hAnsi="Times New Roman" w:cs="Times New Roman"/>
          <w:sz w:val="22"/>
          <w:szCs w:val="22"/>
          <w:lang w:val="lt-LT" w:bidi="he-IL"/>
        </w:rPr>
        <w:t xml:space="preserve"> šokas,</w:t>
      </w:r>
    </w:p>
    <w:p w:rsidR="009E5352" w:rsidRPr="00406C1E" w:rsidRDefault="009E5352" w:rsidP="009E5352">
      <w:pPr>
        <w:pStyle w:val="Style"/>
        <w:numPr>
          <w:ilvl w:val="0"/>
          <w:numId w:val="2"/>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 xml:space="preserve">jeigu turite širdies ritmo sutrikimų (yra antro arba trečio laipsnio </w:t>
      </w:r>
      <w:proofErr w:type="spellStart"/>
      <w:r w:rsidRPr="00406C1E">
        <w:rPr>
          <w:rFonts w:ascii="Times New Roman" w:hAnsi="Times New Roman" w:cs="Times New Roman"/>
          <w:sz w:val="22"/>
          <w:szCs w:val="22"/>
          <w:lang w:val="lt-LT" w:bidi="he-IL"/>
        </w:rPr>
        <w:t>atrioventrikulinė</w:t>
      </w:r>
      <w:proofErr w:type="spellEnd"/>
      <w:r w:rsidRPr="00406C1E">
        <w:rPr>
          <w:rFonts w:ascii="Times New Roman" w:hAnsi="Times New Roman" w:cs="Times New Roman"/>
          <w:sz w:val="22"/>
          <w:szCs w:val="22"/>
          <w:lang w:val="lt-LT" w:bidi="he-IL"/>
        </w:rPr>
        <w:t xml:space="preserve"> blokada, nebent turite įdėtą širdies stimuliatorių),</w:t>
      </w:r>
    </w:p>
    <w:p w:rsidR="009E5352" w:rsidRPr="00406C1E" w:rsidRDefault="009E5352" w:rsidP="009E5352">
      <w:pPr>
        <w:pStyle w:val="Style"/>
        <w:numPr>
          <w:ilvl w:val="0"/>
          <w:numId w:val="2"/>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 xml:space="preserve">jeigu sergate </w:t>
      </w:r>
      <w:proofErr w:type="spellStart"/>
      <w:r w:rsidRPr="00406C1E">
        <w:rPr>
          <w:rFonts w:ascii="Times New Roman" w:hAnsi="Times New Roman" w:cs="Times New Roman"/>
          <w:i/>
          <w:sz w:val="22"/>
          <w:szCs w:val="22"/>
          <w:lang w:val="lt-LT" w:bidi="he-IL"/>
        </w:rPr>
        <w:t>Prinzmetal</w:t>
      </w:r>
      <w:proofErr w:type="spellEnd"/>
      <w:r w:rsidRPr="00406C1E">
        <w:rPr>
          <w:rFonts w:ascii="Times New Roman" w:hAnsi="Times New Roman" w:cs="Times New Roman"/>
          <w:sz w:val="22"/>
          <w:szCs w:val="22"/>
          <w:lang w:val="lt-LT" w:bidi="he-IL"/>
        </w:rPr>
        <w:t xml:space="preserve"> krūtinės angina,</w:t>
      </w:r>
    </w:p>
    <w:p w:rsidR="009E5352" w:rsidRPr="00406C1E" w:rsidRDefault="009E5352" w:rsidP="009E5352">
      <w:pPr>
        <w:pStyle w:val="Style"/>
        <w:numPr>
          <w:ilvl w:val="0"/>
          <w:numId w:val="2"/>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 xml:space="preserve">jeigu yra sinusinio mazgo silpnumo sindromas arba </w:t>
      </w:r>
      <w:proofErr w:type="spellStart"/>
      <w:r w:rsidRPr="00406C1E">
        <w:rPr>
          <w:rFonts w:ascii="Times New Roman" w:hAnsi="Times New Roman" w:cs="Times New Roman"/>
          <w:sz w:val="22"/>
          <w:szCs w:val="22"/>
          <w:lang w:val="lt-LT" w:bidi="he-IL"/>
        </w:rPr>
        <w:t>sinoatrialinė</w:t>
      </w:r>
      <w:proofErr w:type="spellEnd"/>
      <w:r w:rsidRPr="00406C1E">
        <w:rPr>
          <w:rFonts w:ascii="Times New Roman" w:hAnsi="Times New Roman" w:cs="Times New Roman"/>
          <w:sz w:val="22"/>
          <w:szCs w:val="22"/>
          <w:lang w:val="lt-LT" w:bidi="he-IL"/>
        </w:rPr>
        <w:t xml:space="preserve"> blokada (širdies ritmo sutrikimas),</w:t>
      </w:r>
    </w:p>
    <w:p w:rsidR="009E5352" w:rsidRPr="00406C1E" w:rsidRDefault="009E5352" w:rsidP="009E5352">
      <w:pPr>
        <w:pStyle w:val="Style"/>
        <w:numPr>
          <w:ilvl w:val="0"/>
          <w:numId w:val="2"/>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jeigu yra per retas širdies ritmas,</w:t>
      </w:r>
    </w:p>
    <w:p w:rsidR="009E5352" w:rsidRPr="00406C1E" w:rsidRDefault="009E5352" w:rsidP="009E5352">
      <w:pPr>
        <w:pStyle w:val="Style"/>
        <w:numPr>
          <w:ilvl w:val="0"/>
          <w:numId w:val="2"/>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 xml:space="preserve">jeigu sergate sunkia </w:t>
      </w:r>
      <w:proofErr w:type="spellStart"/>
      <w:r w:rsidRPr="00406C1E">
        <w:rPr>
          <w:rFonts w:ascii="Times New Roman" w:hAnsi="Times New Roman" w:cs="Times New Roman"/>
          <w:i/>
          <w:sz w:val="22"/>
          <w:szCs w:val="22"/>
          <w:lang w:val="lt-LT" w:bidi="he-IL"/>
        </w:rPr>
        <w:t>Raynaud</w:t>
      </w:r>
      <w:proofErr w:type="spellEnd"/>
      <w:r w:rsidRPr="00406C1E">
        <w:rPr>
          <w:rFonts w:ascii="Times New Roman" w:hAnsi="Times New Roman" w:cs="Times New Roman"/>
          <w:sz w:val="22"/>
          <w:szCs w:val="22"/>
          <w:lang w:val="lt-LT" w:bidi="he-IL"/>
        </w:rPr>
        <w:t xml:space="preserve"> ligos forma ar yra sunki periferinių arterijų liga (galūnių kraujotakos nepakankamumas),</w:t>
      </w:r>
    </w:p>
    <w:p w:rsidR="009E5352" w:rsidRPr="00406C1E" w:rsidRDefault="009E5352" w:rsidP="009E5352">
      <w:pPr>
        <w:pStyle w:val="Style"/>
        <w:numPr>
          <w:ilvl w:val="0"/>
          <w:numId w:val="2"/>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jeigu yra feochromocitoma (tam tikras antinksčių navikas),</w:t>
      </w:r>
    </w:p>
    <w:p w:rsidR="009E5352" w:rsidRPr="00406C1E" w:rsidRDefault="009E5352" w:rsidP="009E5352">
      <w:pPr>
        <w:pStyle w:val="Style"/>
        <w:numPr>
          <w:ilvl w:val="0"/>
          <w:numId w:val="2"/>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jeigu yra per mažas kraujospūdis,</w:t>
      </w:r>
    </w:p>
    <w:p w:rsidR="009E5352" w:rsidRPr="00406C1E" w:rsidRDefault="009E5352" w:rsidP="009E5352">
      <w:pPr>
        <w:spacing w:line="240" w:lineRule="auto"/>
        <w:ind w:left="567"/>
        <w:rPr>
          <w:szCs w:val="22"/>
          <w:lang w:val="lt-LT"/>
        </w:rPr>
      </w:pPr>
    </w:p>
    <w:p w:rsidR="009E5352" w:rsidRPr="00406C1E" w:rsidRDefault="009E5352" w:rsidP="009E5352">
      <w:pPr>
        <w:pStyle w:val="BodyText"/>
        <w:numPr>
          <w:ilvl w:val="0"/>
          <w:numId w:val="2"/>
        </w:numPr>
        <w:rPr>
          <w:i w:val="0"/>
          <w:color w:val="auto"/>
          <w:szCs w:val="22"/>
          <w:lang w:val="lt-LT"/>
        </w:rPr>
      </w:pPr>
      <w:r w:rsidRPr="00406C1E">
        <w:rPr>
          <w:i w:val="0"/>
          <w:color w:val="auto"/>
          <w:szCs w:val="22"/>
          <w:lang w:val="lt-LT"/>
        </w:rPr>
        <w:t>jeigu yra buvę anafilaksinių reakcijų,</w:t>
      </w:r>
    </w:p>
    <w:p w:rsidR="009E5352" w:rsidRPr="00406C1E" w:rsidRDefault="009E5352" w:rsidP="009E5352">
      <w:pPr>
        <w:pStyle w:val="Style"/>
        <w:numPr>
          <w:ilvl w:val="0"/>
          <w:numId w:val="3"/>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jeigu yra per didelis kraujo rūgštingumas (</w:t>
      </w:r>
      <w:proofErr w:type="spellStart"/>
      <w:r w:rsidRPr="00406C1E">
        <w:rPr>
          <w:rFonts w:ascii="Times New Roman" w:hAnsi="Times New Roman" w:cs="Times New Roman"/>
          <w:sz w:val="22"/>
          <w:szCs w:val="22"/>
          <w:lang w:val="lt-LT" w:bidi="he-IL"/>
        </w:rPr>
        <w:t>metabolinė</w:t>
      </w:r>
      <w:proofErr w:type="spellEnd"/>
      <w:r w:rsidRPr="00406C1E">
        <w:rPr>
          <w:rFonts w:ascii="Times New Roman" w:hAnsi="Times New Roman" w:cs="Times New Roman"/>
          <w:sz w:val="22"/>
          <w:szCs w:val="22"/>
          <w:lang w:val="lt-LT" w:bidi="he-IL"/>
        </w:rPr>
        <w:t xml:space="preserve"> </w:t>
      </w:r>
      <w:proofErr w:type="spellStart"/>
      <w:r w:rsidRPr="00406C1E">
        <w:rPr>
          <w:rFonts w:ascii="Times New Roman" w:hAnsi="Times New Roman" w:cs="Times New Roman"/>
          <w:sz w:val="22"/>
          <w:szCs w:val="22"/>
          <w:lang w:val="lt-LT" w:bidi="he-IL"/>
        </w:rPr>
        <w:t>acidozė</w:t>
      </w:r>
      <w:proofErr w:type="spellEnd"/>
      <w:r w:rsidRPr="00406C1E">
        <w:rPr>
          <w:rFonts w:ascii="Times New Roman" w:hAnsi="Times New Roman" w:cs="Times New Roman"/>
          <w:sz w:val="22"/>
          <w:szCs w:val="22"/>
          <w:lang w:val="lt-LT" w:bidi="he-IL"/>
        </w:rPr>
        <w:t>),</w:t>
      </w:r>
    </w:p>
    <w:p w:rsidR="009E5352" w:rsidRPr="00406C1E" w:rsidRDefault="009E5352" w:rsidP="009E5352">
      <w:pPr>
        <w:pStyle w:val="Style"/>
        <w:numPr>
          <w:ilvl w:val="0"/>
          <w:numId w:val="3"/>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 xml:space="preserve">jeigu vartojate </w:t>
      </w:r>
      <w:proofErr w:type="spellStart"/>
      <w:r w:rsidRPr="00406C1E">
        <w:rPr>
          <w:rFonts w:ascii="Times New Roman" w:hAnsi="Times New Roman" w:cs="Times New Roman"/>
          <w:sz w:val="22"/>
          <w:szCs w:val="22"/>
          <w:lang w:val="lt-LT" w:bidi="he-IL"/>
        </w:rPr>
        <w:t>floktafenino</w:t>
      </w:r>
      <w:proofErr w:type="spellEnd"/>
      <w:r w:rsidRPr="00406C1E">
        <w:rPr>
          <w:rFonts w:ascii="Times New Roman" w:hAnsi="Times New Roman" w:cs="Times New Roman"/>
          <w:sz w:val="22"/>
          <w:szCs w:val="22"/>
          <w:lang w:val="lt-LT" w:bidi="he-IL"/>
        </w:rPr>
        <w:t xml:space="preserve"> ar </w:t>
      </w:r>
      <w:proofErr w:type="spellStart"/>
      <w:r w:rsidRPr="00406C1E">
        <w:rPr>
          <w:rFonts w:ascii="Times New Roman" w:hAnsi="Times New Roman" w:cs="Times New Roman"/>
          <w:sz w:val="22"/>
          <w:szCs w:val="22"/>
          <w:lang w:val="lt-LT" w:bidi="he-IL"/>
        </w:rPr>
        <w:t>sultoprido</w:t>
      </w:r>
      <w:proofErr w:type="spellEnd"/>
      <w:r w:rsidRPr="00406C1E">
        <w:rPr>
          <w:rFonts w:ascii="Times New Roman" w:hAnsi="Times New Roman" w:cs="Times New Roman"/>
          <w:sz w:val="22"/>
          <w:szCs w:val="22"/>
          <w:lang w:val="lt-LT" w:bidi="he-IL"/>
        </w:rPr>
        <w:t xml:space="preserve">, </w:t>
      </w:r>
    </w:p>
    <w:p w:rsidR="009E5352" w:rsidRPr="00406C1E" w:rsidRDefault="009E5352" w:rsidP="009E5352">
      <w:pPr>
        <w:pStyle w:val="Style"/>
        <w:numPr>
          <w:ilvl w:val="0"/>
          <w:numId w:val="3"/>
        </w:numPr>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jeigu vartojate MAO inhibitorių (išskyrus MAO-B grupės inhibitorius).</w:t>
      </w:r>
    </w:p>
    <w:p w:rsidR="009E5352" w:rsidRPr="00406C1E" w:rsidRDefault="009E5352" w:rsidP="009E5352">
      <w:pPr>
        <w:pStyle w:val="Style"/>
        <w:ind w:left="567"/>
        <w:rPr>
          <w:rFonts w:ascii="Times New Roman" w:hAnsi="Times New Roman" w:cs="Times New Roman"/>
          <w:sz w:val="22"/>
          <w:szCs w:val="22"/>
          <w:lang w:val="lt-LT" w:bidi="he-IL"/>
        </w:rPr>
      </w:pPr>
    </w:p>
    <w:p w:rsidR="009E5352" w:rsidRPr="00406C1E" w:rsidRDefault="009E5352" w:rsidP="009E5352">
      <w:pPr>
        <w:pStyle w:val="Style"/>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 xml:space="preserve">Vartojant betaksololio negalima vartoti kartu intraveninių </w:t>
      </w:r>
      <w:proofErr w:type="spellStart"/>
      <w:r w:rsidRPr="00406C1E">
        <w:rPr>
          <w:rFonts w:ascii="Times New Roman" w:hAnsi="Times New Roman" w:cs="Times New Roman"/>
          <w:sz w:val="22"/>
          <w:szCs w:val="22"/>
          <w:lang w:val="lt-LT" w:bidi="he-IL"/>
        </w:rPr>
        <w:t>verapamilio</w:t>
      </w:r>
      <w:proofErr w:type="spellEnd"/>
      <w:r w:rsidRPr="00406C1E">
        <w:rPr>
          <w:rFonts w:ascii="Times New Roman" w:hAnsi="Times New Roman" w:cs="Times New Roman"/>
          <w:sz w:val="22"/>
          <w:szCs w:val="22"/>
          <w:lang w:val="lt-LT" w:bidi="he-IL"/>
        </w:rPr>
        <w:t xml:space="preserve"> ar </w:t>
      </w:r>
      <w:proofErr w:type="spellStart"/>
      <w:r w:rsidRPr="00406C1E">
        <w:rPr>
          <w:rFonts w:ascii="Times New Roman" w:hAnsi="Times New Roman" w:cs="Times New Roman"/>
          <w:sz w:val="22"/>
          <w:szCs w:val="22"/>
          <w:lang w:val="lt-LT" w:bidi="he-IL"/>
        </w:rPr>
        <w:t>dilitiazemo</w:t>
      </w:r>
      <w:proofErr w:type="spellEnd"/>
      <w:r w:rsidRPr="00406C1E">
        <w:rPr>
          <w:rFonts w:ascii="Times New Roman" w:hAnsi="Times New Roman" w:cs="Times New Roman"/>
          <w:sz w:val="22"/>
          <w:szCs w:val="22"/>
          <w:lang w:val="lt-LT" w:bidi="he-IL"/>
        </w:rPr>
        <w:t xml:space="preserve"> grupės kalcio kanalų blokatorių ir kitų </w:t>
      </w:r>
      <w:proofErr w:type="spellStart"/>
      <w:r w:rsidRPr="00406C1E">
        <w:rPr>
          <w:rFonts w:ascii="Times New Roman" w:hAnsi="Times New Roman" w:cs="Times New Roman"/>
          <w:sz w:val="22"/>
          <w:szCs w:val="22"/>
          <w:lang w:val="lt-LT" w:bidi="he-IL"/>
        </w:rPr>
        <w:t>antiaritminių</w:t>
      </w:r>
      <w:proofErr w:type="spellEnd"/>
      <w:r w:rsidRPr="00406C1E">
        <w:rPr>
          <w:rFonts w:ascii="Times New Roman" w:hAnsi="Times New Roman" w:cs="Times New Roman"/>
          <w:sz w:val="22"/>
          <w:szCs w:val="22"/>
          <w:lang w:val="lt-LT" w:bidi="he-IL"/>
        </w:rPr>
        <w:t xml:space="preserve"> vaistų. Išimtis yra gydymas, esant intensyviai ligonio priežiūrai, kadangi tokiomis sąlygomis garantuojamas atidus ir nepertraukiamas paciento stebėjimas.</w:t>
      </w:r>
    </w:p>
    <w:p w:rsidR="009E5352" w:rsidRPr="00406C1E" w:rsidRDefault="009E5352" w:rsidP="009E5352">
      <w:pPr>
        <w:pStyle w:val="Style"/>
        <w:rPr>
          <w:rFonts w:ascii="Times New Roman" w:hAnsi="Times New Roman" w:cs="Times New Roman"/>
          <w:sz w:val="22"/>
          <w:szCs w:val="22"/>
          <w:lang w:val="lt-LT" w:bidi="he-IL"/>
        </w:rPr>
      </w:pPr>
    </w:p>
    <w:p w:rsidR="009E5352" w:rsidRPr="00406C1E" w:rsidRDefault="009E5352" w:rsidP="009E5352">
      <w:pPr>
        <w:pStyle w:val="Style"/>
        <w:rPr>
          <w:rFonts w:ascii="Times New Roman" w:hAnsi="Times New Roman" w:cs="Times New Roman"/>
          <w:sz w:val="22"/>
          <w:szCs w:val="22"/>
          <w:lang w:val="lt-LT" w:bidi="he-IL"/>
        </w:rPr>
      </w:pPr>
      <w:r w:rsidRPr="00406C1E">
        <w:rPr>
          <w:rFonts w:ascii="Times New Roman" w:hAnsi="Times New Roman" w:cs="Times New Roman"/>
          <w:sz w:val="22"/>
          <w:szCs w:val="22"/>
          <w:lang w:val="lt-LT" w:bidi="he-IL"/>
        </w:rPr>
        <w:t>Jeigu sergate ar Jūsų šeimoje kas nors serga ar sirgo psoriaze, beta blokatorių vartojimo nauda turi būti gerai apsvarstyta gydytojo, kadangi pasitaikė atvejų kuomet vartojant beta blokatorių, pasunkėjo tokių pacientų būklė.</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pStyle w:val="Heading4"/>
        <w:rPr>
          <w:noProof w:val="0"/>
          <w:szCs w:val="22"/>
          <w:lang w:val="lt-LT"/>
        </w:rPr>
      </w:pPr>
      <w:r w:rsidRPr="00406C1E">
        <w:rPr>
          <w:noProof w:val="0"/>
          <w:szCs w:val="22"/>
          <w:lang w:val="lt-LT"/>
        </w:rPr>
        <w:t xml:space="preserve">Įspėjimai ir atsargumo priemonės </w:t>
      </w: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Pasitarkite su gydytoju arba vaistininku prieš pradėdami vartoti Betaxolol PMCS jeigu:</w:t>
      </w:r>
    </w:p>
    <w:p w:rsidR="009E5352" w:rsidRPr="00406C1E" w:rsidRDefault="009E5352" w:rsidP="009E5352">
      <w:pPr>
        <w:pStyle w:val="ListParagraph"/>
        <w:numPr>
          <w:ilvl w:val="0"/>
          <w:numId w:val="3"/>
        </w:numPr>
        <w:tabs>
          <w:tab w:val="clear" w:pos="567"/>
          <w:tab w:val="left" w:pos="1296"/>
        </w:tabs>
        <w:spacing w:line="240" w:lineRule="auto"/>
        <w:rPr>
          <w:b/>
          <w:szCs w:val="22"/>
          <w:lang w:val="lt-LT"/>
        </w:rPr>
      </w:pPr>
      <w:r w:rsidRPr="00406C1E">
        <w:rPr>
          <w:szCs w:val="22"/>
          <w:lang w:val="lt-LT"/>
        </w:rPr>
        <w:t>Jūs kenčiate dėl sunkios lėtinės obstrukcinės plaučių ligos. Plaučių funkcijos tyrimai rekomenduojami prieš pradedant vartoti Betaxolol PMCS.</w:t>
      </w:r>
    </w:p>
    <w:p w:rsidR="009E5352" w:rsidRPr="00406C1E" w:rsidRDefault="009E5352" w:rsidP="009E5352">
      <w:pPr>
        <w:pStyle w:val="ListParagraph"/>
        <w:numPr>
          <w:ilvl w:val="0"/>
          <w:numId w:val="3"/>
        </w:numPr>
        <w:tabs>
          <w:tab w:val="clear" w:pos="567"/>
          <w:tab w:val="left" w:pos="1296"/>
        </w:tabs>
        <w:spacing w:line="240" w:lineRule="auto"/>
        <w:rPr>
          <w:b/>
          <w:szCs w:val="22"/>
          <w:lang w:val="lt-LT"/>
        </w:rPr>
      </w:pPr>
      <w:r w:rsidRPr="00406C1E">
        <w:rPr>
          <w:szCs w:val="22"/>
          <w:lang w:val="lt-LT"/>
        </w:rPr>
        <w:t>Jūs sergate feochrom</w:t>
      </w:r>
      <w:r w:rsidR="00D47C58" w:rsidRPr="00406C1E">
        <w:rPr>
          <w:szCs w:val="22"/>
          <w:lang w:val="lt-LT"/>
        </w:rPr>
        <w:t>o</w:t>
      </w:r>
      <w:r w:rsidRPr="00406C1E">
        <w:rPr>
          <w:szCs w:val="22"/>
          <w:lang w:val="lt-LT"/>
        </w:rPr>
        <w:t>citoma (antinksčių liga). Šiuo atveju hipertenzijos gydymui reikalingos specialios priemonės.</w:t>
      </w:r>
    </w:p>
    <w:p w:rsidR="009E5352" w:rsidRPr="00406C1E" w:rsidRDefault="009E5352" w:rsidP="009E5352">
      <w:pPr>
        <w:pStyle w:val="ListParagraph"/>
        <w:numPr>
          <w:ilvl w:val="0"/>
          <w:numId w:val="3"/>
        </w:numPr>
        <w:tabs>
          <w:tab w:val="clear" w:pos="567"/>
          <w:tab w:val="left" w:pos="1296"/>
        </w:tabs>
        <w:spacing w:line="240" w:lineRule="auto"/>
        <w:rPr>
          <w:b/>
          <w:szCs w:val="22"/>
          <w:lang w:val="lt-LT"/>
        </w:rPr>
      </w:pPr>
      <w:r w:rsidRPr="00406C1E">
        <w:rPr>
          <w:szCs w:val="22"/>
          <w:lang w:val="lt-LT"/>
        </w:rPr>
        <w:t>sergate cukralige, linkusia į hipoglikemiją (mažas cukraus kiekis kraujyje). Pacientai, sergantys cukriniu diabetu, turi dažniau sekti cukraus kiekį kraujyje, ypatingai gydymo pradžioje.</w:t>
      </w:r>
    </w:p>
    <w:p w:rsidR="009E5352" w:rsidRPr="00406C1E" w:rsidRDefault="009E5352" w:rsidP="009E5352">
      <w:pPr>
        <w:pStyle w:val="ListParagraph"/>
        <w:numPr>
          <w:ilvl w:val="0"/>
          <w:numId w:val="3"/>
        </w:numPr>
        <w:tabs>
          <w:tab w:val="clear" w:pos="567"/>
          <w:tab w:val="left" w:pos="1296"/>
        </w:tabs>
        <w:spacing w:line="240" w:lineRule="auto"/>
        <w:rPr>
          <w:b/>
          <w:szCs w:val="22"/>
          <w:lang w:val="lt-LT"/>
        </w:rPr>
      </w:pPr>
      <w:r w:rsidRPr="00406C1E">
        <w:rPr>
          <w:szCs w:val="22"/>
          <w:lang w:val="lt-LT"/>
        </w:rPr>
        <w:t>Jums bus taikomas chirurginis gydymas ir bus atliekama bendra anestezija. Informuokite anesteziologą, kad Jūs vartojate Betaxolol PMCS.</w:t>
      </w:r>
    </w:p>
    <w:p w:rsidR="009E5352" w:rsidRPr="00406C1E" w:rsidRDefault="009E5352" w:rsidP="009E5352">
      <w:pPr>
        <w:pStyle w:val="ListParagraph"/>
        <w:numPr>
          <w:ilvl w:val="0"/>
          <w:numId w:val="3"/>
        </w:numPr>
        <w:tabs>
          <w:tab w:val="clear" w:pos="567"/>
          <w:tab w:val="left" w:pos="1296"/>
        </w:tabs>
        <w:spacing w:line="240" w:lineRule="auto"/>
        <w:rPr>
          <w:b/>
          <w:szCs w:val="22"/>
          <w:lang w:val="lt-LT"/>
        </w:rPr>
      </w:pPr>
      <w:r w:rsidRPr="00406C1E">
        <w:rPr>
          <w:szCs w:val="22"/>
          <w:lang w:val="lt-LT"/>
        </w:rPr>
        <w:t>Jūs sergate glaukoma (padidėjęs spaudimas akyje). Prieš akių gydytojo apžiūrą informuokite jį, kad vartojate Betaxolol PMCS.</w:t>
      </w:r>
    </w:p>
    <w:p w:rsidR="009E5352" w:rsidRPr="00406C1E" w:rsidRDefault="009E5352" w:rsidP="009E5352">
      <w:pPr>
        <w:pStyle w:val="ListParagraph"/>
        <w:numPr>
          <w:ilvl w:val="0"/>
          <w:numId w:val="3"/>
        </w:numPr>
        <w:tabs>
          <w:tab w:val="clear" w:pos="567"/>
          <w:tab w:val="left" w:pos="1296"/>
        </w:tabs>
        <w:spacing w:line="240" w:lineRule="auto"/>
        <w:rPr>
          <w:b/>
          <w:szCs w:val="22"/>
          <w:lang w:val="lt-LT"/>
        </w:rPr>
      </w:pPr>
      <w:r w:rsidRPr="00406C1E">
        <w:rPr>
          <w:szCs w:val="22"/>
          <w:lang w:val="lt-LT"/>
        </w:rPr>
        <w:t>Jūs sportuojate. Betaxolol PMCS aktyvi medžiaga gali rodyti teigiamus dopingo rezultatus.</w:t>
      </w:r>
    </w:p>
    <w:p w:rsidR="009E5352" w:rsidRPr="00406C1E" w:rsidRDefault="009E5352" w:rsidP="009E5352">
      <w:pPr>
        <w:tabs>
          <w:tab w:val="clear" w:pos="567"/>
          <w:tab w:val="left" w:pos="1296"/>
        </w:tabs>
        <w:spacing w:line="240" w:lineRule="auto"/>
        <w:rPr>
          <w:b/>
          <w:szCs w:val="22"/>
          <w:lang w:val="lt-LT"/>
        </w:rPr>
      </w:pPr>
      <w:r w:rsidRPr="00406C1E">
        <w:rPr>
          <w:szCs w:val="22"/>
          <w:lang w:val="lt-LT"/>
        </w:rPr>
        <w:t>Jeigu taip vadinamas nujautrinamasis gydymas turi būti taikomas alergiškiems pacientams, Betaxolol PMCS turėtų būti keičiamas kitu spaudimą mažinančiu vaistu, ne iš beta blokatorių grupės.</w:t>
      </w:r>
    </w:p>
    <w:p w:rsidR="009E5352" w:rsidRPr="00406C1E" w:rsidRDefault="009E5352" w:rsidP="009E5352">
      <w:pPr>
        <w:numPr>
          <w:ilvl w:val="12"/>
          <w:numId w:val="0"/>
        </w:numPr>
        <w:tabs>
          <w:tab w:val="clear" w:pos="567"/>
          <w:tab w:val="left" w:pos="1296"/>
        </w:tabs>
        <w:spacing w:line="240" w:lineRule="auto"/>
        <w:rPr>
          <w:b/>
          <w:szCs w:val="22"/>
          <w:lang w:val="lt-LT"/>
        </w:rPr>
      </w:pPr>
    </w:p>
    <w:p w:rsidR="009E5352" w:rsidRPr="00406C1E" w:rsidRDefault="009E5352" w:rsidP="009E5352">
      <w:pPr>
        <w:pStyle w:val="Heading4"/>
        <w:rPr>
          <w:noProof w:val="0"/>
          <w:szCs w:val="22"/>
          <w:lang w:val="lt-LT"/>
        </w:rPr>
      </w:pPr>
      <w:r w:rsidRPr="00406C1E">
        <w:rPr>
          <w:noProof w:val="0"/>
          <w:szCs w:val="22"/>
          <w:lang w:val="lt-LT"/>
        </w:rPr>
        <w:t>Kiti vaistai ir Betaxolol PMCS</w:t>
      </w: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Jeigu vartojate ar neseniai vartojote kitų vaistų arba dėl to nesate tikri, apie tai pasakykite gydytojui arba vaistininkui.</w:t>
      </w: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 xml:space="preserve">Šio vaisto negalima vartoti kartu su </w:t>
      </w:r>
      <w:proofErr w:type="spellStart"/>
      <w:r w:rsidRPr="00406C1E">
        <w:rPr>
          <w:szCs w:val="22"/>
          <w:lang w:val="lt-LT"/>
        </w:rPr>
        <w:t>floktafeninu</w:t>
      </w:r>
      <w:proofErr w:type="spellEnd"/>
      <w:r w:rsidRPr="00406C1E">
        <w:rPr>
          <w:szCs w:val="22"/>
          <w:lang w:val="lt-LT"/>
        </w:rPr>
        <w:t xml:space="preserve"> ar </w:t>
      </w:r>
      <w:proofErr w:type="spellStart"/>
      <w:r w:rsidRPr="00406C1E">
        <w:rPr>
          <w:szCs w:val="22"/>
          <w:lang w:val="lt-LT"/>
        </w:rPr>
        <w:t>sultopridu</w:t>
      </w:r>
      <w:proofErr w:type="spellEnd"/>
      <w:r w:rsidRPr="00406C1E">
        <w:rPr>
          <w:szCs w:val="22"/>
          <w:lang w:val="lt-LT"/>
        </w:rPr>
        <w:t>.</w:t>
      </w: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 xml:space="preserve">Betaxolol PMCS nerekomenduojama vartoti kartu su </w:t>
      </w:r>
      <w:proofErr w:type="spellStart"/>
      <w:r w:rsidRPr="00406C1E">
        <w:rPr>
          <w:szCs w:val="22"/>
          <w:lang w:val="lt-LT"/>
        </w:rPr>
        <w:t>amjodaronu</w:t>
      </w:r>
      <w:proofErr w:type="spellEnd"/>
      <w:r w:rsidRPr="00406C1E">
        <w:rPr>
          <w:szCs w:val="22"/>
          <w:lang w:val="lt-LT"/>
        </w:rPr>
        <w:t xml:space="preserve"> ir </w:t>
      </w:r>
      <w:proofErr w:type="spellStart"/>
      <w:r w:rsidRPr="00406C1E">
        <w:rPr>
          <w:szCs w:val="22"/>
          <w:lang w:val="lt-LT"/>
        </w:rPr>
        <w:t>digoksinu</w:t>
      </w:r>
      <w:proofErr w:type="spellEnd"/>
      <w:r w:rsidRPr="00406C1E">
        <w:rPr>
          <w:szCs w:val="22"/>
          <w:lang w:val="lt-LT"/>
        </w:rPr>
        <w:t xml:space="preserve"> (vaistais, skiriamas širdies ligų gydymui).</w:t>
      </w: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 xml:space="preserve">Iš dalies </w:t>
      </w:r>
      <w:proofErr w:type="spellStart"/>
      <w:r w:rsidRPr="00406C1E">
        <w:rPr>
          <w:szCs w:val="22"/>
          <w:lang w:val="lt-LT"/>
        </w:rPr>
        <w:t>Betaxolol</w:t>
      </w:r>
      <w:proofErr w:type="spellEnd"/>
      <w:r w:rsidRPr="00406C1E">
        <w:rPr>
          <w:szCs w:val="22"/>
          <w:lang w:val="lt-LT"/>
        </w:rPr>
        <w:t xml:space="preserve"> PMCS reikia </w:t>
      </w:r>
      <w:proofErr w:type="spellStart"/>
      <w:r w:rsidRPr="00406C1E">
        <w:rPr>
          <w:szCs w:val="22"/>
          <w:lang w:val="lt-LT"/>
        </w:rPr>
        <w:t>atsragiai</w:t>
      </w:r>
      <w:proofErr w:type="spellEnd"/>
      <w:r w:rsidRPr="00406C1E">
        <w:rPr>
          <w:szCs w:val="22"/>
          <w:lang w:val="lt-LT"/>
        </w:rPr>
        <w:t xml:space="preserve"> vartoti su kalcio kanalų blokatoriais (</w:t>
      </w:r>
      <w:proofErr w:type="spellStart"/>
      <w:r w:rsidRPr="00406C1E">
        <w:rPr>
          <w:szCs w:val="22"/>
          <w:lang w:val="lt-LT"/>
        </w:rPr>
        <w:t>bepridiliu</w:t>
      </w:r>
      <w:proofErr w:type="spellEnd"/>
      <w:r w:rsidRPr="00406C1E">
        <w:rPr>
          <w:szCs w:val="22"/>
          <w:lang w:val="lt-LT"/>
        </w:rPr>
        <w:t xml:space="preserve">, </w:t>
      </w:r>
      <w:proofErr w:type="spellStart"/>
      <w:r w:rsidRPr="00406C1E">
        <w:rPr>
          <w:szCs w:val="22"/>
          <w:lang w:val="lt-LT"/>
        </w:rPr>
        <w:t>diltiazemu</w:t>
      </w:r>
      <w:proofErr w:type="spellEnd"/>
      <w:r w:rsidRPr="00406C1E">
        <w:rPr>
          <w:szCs w:val="22"/>
          <w:lang w:val="lt-LT"/>
        </w:rPr>
        <w:t xml:space="preserve">, </w:t>
      </w:r>
      <w:proofErr w:type="spellStart"/>
      <w:r w:rsidRPr="00406C1E">
        <w:rPr>
          <w:szCs w:val="22"/>
          <w:lang w:val="lt-LT"/>
        </w:rPr>
        <w:t>verapamiliu</w:t>
      </w:r>
      <w:proofErr w:type="spellEnd"/>
      <w:r w:rsidRPr="00406C1E">
        <w:rPr>
          <w:szCs w:val="22"/>
          <w:lang w:val="lt-LT"/>
        </w:rPr>
        <w:t xml:space="preserve">, </w:t>
      </w:r>
      <w:proofErr w:type="spellStart"/>
      <w:r w:rsidRPr="00406C1E">
        <w:rPr>
          <w:szCs w:val="22"/>
          <w:lang w:val="lt-LT"/>
        </w:rPr>
        <w:t>mibefradiliu</w:t>
      </w:r>
      <w:proofErr w:type="spellEnd"/>
      <w:r w:rsidRPr="00406C1E">
        <w:rPr>
          <w:szCs w:val="22"/>
          <w:lang w:val="lt-LT"/>
        </w:rPr>
        <w:t>), su vaistais, skirtais širdies ritmo sutrikimų gydymui (</w:t>
      </w:r>
      <w:proofErr w:type="spellStart"/>
      <w:r w:rsidRPr="00406C1E">
        <w:rPr>
          <w:szCs w:val="22"/>
          <w:lang w:val="lt-LT"/>
        </w:rPr>
        <w:t>propafenonu</w:t>
      </w:r>
      <w:proofErr w:type="spellEnd"/>
      <w:r w:rsidRPr="00406C1E">
        <w:rPr>
          <w:szCs w:val="22"/>
          <w:lang w:val="lt-LT"/>
        </w:rPr>
        <w:t xml:space="preserve">, </w:t>
      </w:r>
      <w:proofErr w:type="spellStart"/>
      <w:r w:rsidRPr="00406C1E">
        <w:rPr>
          <w:szCs w:val="22"/>
          <w:lang w:val="lt-LT"/>
        </w:rPr>
        <w:t>chinidinu</w:t>
      </w:r>
      <w:proofErr w:type="spellEnd"/>
      <w:r w:rsidRPr="00406C1E">
        <w:rPr>
          <w:szCs w:val="22"/>
          <w:lang w:val="lt-LT"/>
        </w:rPr>
        <w:t xml:space="preserve">, </w:t>
      </w:r>
      <w:proofErr w:type="spellStart"/>
      <w:r w:rsidRPr="00406C1E">
        <w:rPr>
          <w:szCs w:val="22"/>
          <w:lang w:val="lt-LT"/>
        </w:rPr>
        <w:t>hidrochnidinu</w:t>
      </w:r>
      <w:proofErr w:type="spellEnd"/>
      <w:r w:rsidRPr="00406C1E">
        <w:rPr>
          <w:szCs w:val="22"/>
          <w:lang w:val="lt-LT"/>
        </w:rPr>
        <w:t xml:space="preserve">, </w:t>
      </w:r>
      <w:proofErr w:type="spellStart"/>
      <w:r w:rsidRPr="00406C1E">
        <w:rPr>
          <w:szCs w:val="22"/>
          <w:lang w:val="lt-LT"/>
        </w:rPr>
        <w:t>dizopiramidu</w:t>
      </w:r>
      <w:proofErr w:type="spellEnd"/>
      <w:r w:rsidRPr="00406C1E">
        <w:rPr>
          <w:szCs w:val="22"/>
          <w:lang w:val="lt-LT"/>
        </w:rPr>
        <w:t xml:space="preserve">), su </w:t>
      </w:r>
      <w:proofErr w:type="spellStart"/>
      <w:r w:rsidRPr="00406C1E">
        <w:rPr>
          <w:szCs w:val="22"/>
          <w:lang w:val="lt-LT"/>
        </w:rPr>
        <w:t>baklofenu</w:t>
      </w:r>
      <w:proofErr w:type="spellEnd"/>
      <w:r w:rsidRPr="00406C1E">
        <w:rPr>
          <w:szCs w:val="22"/>
          <w:lang w:val="lt-LT"/>
        </w:rPr>
        <w:t xml:space="preserve"> (vaistas, skirtas raumenų įtempimui mažinti), su </w:t>
      </w:r>
      <w:proofErr w:type="spellStart"/>
      <w:r w:rsidRPr="00406C1E">
        <w:rPr>
          <w:szCs w:val="22"/>
          <w:lang w:val="lt-LT"/>
        </w:rPr>
        <w:t>lidokainu</w:t>
      </w:r>
      <w:proofErr w:type="spellEnd"/>
      <w:r w:rsidRPr="00406C1E">
        <w:rPr>
          <w:szCs w:val="22"/>
          <w:lang w:val="lt-LT"/>
        </w:rPr>
        <w:t xml:space="preserve"> (vietiniu anestetiku) ir su jodo turinčiais kontrastiniais preparatais.</w:t>
      </w: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Kartu vartojant betaksololio ir vaistų, skirtų cukraligės gydymui, gali didėti pastarųjų veikimas. Hipoglikemijos klinikiniai požymiai (pagreitėjęs širdies ritmas ir drebulys) gali būti slepiami betaksololio poveikio.</w:t>
      </w: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Vartojant betaksololio gali kilti tarpusavio sąveika su toliau išvardintais vaistais: nesteroidiniais priešuždegiminiais vaistais, kalcio kanalų blokatoriais (</w:t>
      </w:r>
      <w:proofErr w:type="spellStart"/>
      <w:r w:rsidRPr="00406C1E">
        <w:rPr>
          <w:szCs w:val="22"/>
          <w:lang w:val="lt-LT"/>
        </w:rPr>
        <w:t>nifedipinas</w:t>
      </w:r>
      <w:proofErr w:type="spellEnd"/>
      <w:r w:rsidRPr="00406C1E">
        <w:rPr>
          <w:szCs w:val="22"/>
          <w:lang w:val="lt-LT"/>
        </w:rPr>
        <w:t xml:space="preserve">), vaistais, skirtais depresijos gydymui, kortikosteroidais ir </w:t>
      </w:r>
      <w:proofErr w:type="spellStart"/>
      <w:r w:rsidRPr="00406C1E">
        <w:rPr>
          <w:szCs w:val="22"/>
          <w:lang w:val="lt-LT"/>
        </w:rPr>
        <w:t>tetrakosacidais</w:t>
      </w:r>
      <w:proofErr w:type="spellEnd"/>
      <w:r w:rsidRPr="00406C1E">
        <w:rPr>
          <w:szCs w:val="22"/>
          <w:lang w:val="lt-LT"/>
        </w:rPr>
        <w:t xml:space="preserve"> (hormoniniai vaistai), </w:t>
      </w:r>
      <w:proofErr w:type="spellStart"/>
      <w:r w:rsidRPr="00406C1E">
        <w:rPr>
          <w:szCs w:val="22"/>
          <w:lang w:val="lt-LT"/>
        </w:rPr>
        <w:t>meflovinu</w:t>
      </w:r>
      <w:proofErr w:type="spellEnd"/>
      <w:r w:rsidRPr="00406C1E">
        <w:rPr>
          <w:szCs w:val="22"/>
          <w:lang w:val="lt-LT"/>
        </w:rPr>
        <w:t xml:space="preserve"> (vaistas, skirtas maliarijos gydymui) ir </w:t>
      </w:r>
      <w:proofErr w:type="spellStart"/>
      <w:r w:rsidRPr="00406C1E">
        <w:rPr>
          <w:szCs w:val="22"/>
          <w:lang w:val="lt-LT"/>
        </w:rPr>
        <w:t>simpatomimetinais</w:t>
      </w:r>
      <w:proofErr w:type="spellEnd"/>
      <w:r w:rsidRPr="00406C1E">
        <w:rPr>
          <w:szCs w:val="22"/>
          <w:lang w:val="lt-LT"/>
        </w:rPr>
        <w:t xml:space="preserve"> vaistais (padidinančiais širdies dažnį).</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pStyle w:val="Heading4"/>
        <w:rPr>
          <w:noProof w:val="0"/>
          <w:szCs w:val="22"/>
          <w:lang w:val="lt-LT"/>
        </w:rPr>
      </w:pPr>
      <w:r w:rsidRPr="00406C1E">
        <w:rPr>
          <w:noProof w:val="0"/>
          <w:szCs w:val="22"/>
          <w:lang w:val="lt-LT"/>
        </w:rPr>
        <w:t>Betaxolol PMCS vartojimas su maistu ir gėrimais</w:t>
      </w:r>
    </w:p>
    <w:p w:rsidR="009E5352" w:rsidRPr="00406C1E" w:rsidRDefault="009E5352" w:rsidP="009E5352">
      <w:pPr>
        <w:rPr>
          <w:szCs w:val="22"/>
          <w:lang w:val="lt-LT" w:eastAsia="en-US"/>
        </w:rPr>
      </w:pPr>
      <w:r w:rsidRPr="00406C1E">
        <w:rPr>
          <w:szCs w:val="22"/>
          <w:lang w:val="lt-LT" w:eastAsia="en-US"/>
        </w:rPr>
        <w:t>Tabletes geriausiai vartoti ryte nevalgius.</w:t>
      </w:r>
    </w:p>
    <w:p w:rsidR="009E5352" w:rsidRPr="00406C1E" w:rsidRDefault="009E5352" w:rsidP="009E5352">
      <w:pPr>
        <w:numPr>
          <w:ilvl w:val="12"/>
          <w:numId w:val="0"/>
        </w:numPr>
        <w:tabs>
          <w:tab w:val="clear" w:pos="567"/>
          <w:tab w:val="left" w:pos="1296"/>
        </w:tabs>
        <w:spacing w:line="240" w:lineRule="auto"/>
        <w:rPr>
          <w:szCs w:val="22"/>
          <w:lang w:val="lt-LT"/>
        </w:rPr>
      </w:pPr>
    </w:p>
    <w:p w:rsidR="009E5352" w:rsidRPr="00406C1E" w:rsidRDefault="009E5352" w:rsidP="009E5352">
      <w:pPr>
        <w:pStyle w:val="Heading4"/>
        <w:rPr>
          <w:noProof w:val="0"/>
          <w:szCs w:val="22"/>
          <w:lang w:val="lt-LT"/>
        </w:rPr>
      </w:pPr>
      <w:r w:rsidRPr="00406C1E">
        <w:rPr>
          <w:noProof w:val="0"/>
          <w:szCs w:val="22"/>
          <w:lang w:val="lt-LT"/>
        </w:rPr>
        <w:t>Nėštumas ir žindymo laikotarpis</w:t>
      </w:r>
    </w:p>
    <w:p w:rsidR="009E5352" w:rsidRPr="00406C1E" w:rsidRDefault="009E5352" w:rsidP="009E5352">
      <w:pPr>
        <w:numPr>
          <w:ilvl w:val="12"/>
          <w:numId w:val="0"/>
        </w:numPr>
        <w:tabs>
          <w:tab w:val="clear" w:pos="567"/>
          <w:tab w:val="left" w:pos="1296"/>
        </w:tabs>
        <w:spacing w:line="240" w:lineRule="auto"/>
        <w:rPr>
          <w:szCs w:val="22"/>
          <w:lang w:val="lt-LT"/>
        </w:rPr>
      </w:pPr>
      <w:r w:rsidRPr="00406C1E">
        <w:rPr>
          <w:szCs w:val="22"/>
          <w:lang w:val="lt-LT"/>
        </w:rPr>
        <w:t>Jeigu esate nėščia, žindote kūdikį, manote, kad galbūt esate nėščia arba planuojate pastoti, tai prieš vartodama šį vaistą pasitarkite su gydytoju arba vaistininku.</w:t>
      </w:r>
    </w:p>
    <w:p w:rsidR="009E5352" w:rsidRPr="00406C1E" w:rsidRDefault="009E5352" w:rsidP="009E5352">
      <w:pPr>
        <w:numPr>
          <w:ilvl w:val="12"/>
          <w:numId w:val="0"/>
        </w:numPr>
        <w:tabs>
          <w:tab w:val="clear" w:pos="567"/>
          <w:tab w:val="left" w:pos="1296"/>
        </w:tabs>
        <w:spacing w:line="240" w:lineRule="auto"/>
        <w:rPr>
          <w:szCs w:val="22"/>
          <w:lang w:val="lt-LT"/>
        </w:rPr>
      </w:pPr>
      <w:r w:rsidRPr="00406C1E">
        <w:rPr>
          <w:szCs w:val="22"/>
          <w:lang w:val="lt-LT"/>
        </w:rPr>
        <w:lastRenderedPageBreak/>
        <w:t>Yra rizika, kad betaksololio vartojimas nėštumo metu gali pakenkti kūdikiui. Informuokite savo gydytoją, jeigu jūs esate nėščia ar planuojate pastoti. Jūsų gydytojas nuspręs, ar Jums galima vartoti betaksololio nėštumo metu.</w:t>
      </w:r>
    </w:p>
    <w:p w:rsidR="009E5352" w:rsidRPr="00406C1E" w:rsidRDefault="009E5352" w:rsidP="009E5352">
      <w:pPr>
        <w:numPr>
          <w:ilvl w:val="12"/>
          <w:numId w:val="0"/>
        </w:numPr>
        <w:tabs>
          <w:tab w:val="clear" w:pos="567"/>
          <w:tab w:val="left" w:pos="1296"/>
        </w:tabs>
        <w:spacing w:line="240" w:lineRule="auto"/>
        <w:rPr>
          <w:szCs w:val="22"/>
          <w:lang w:val="lt-LT"/>
        </w:rPr>
      </w:pPr>
      <w:proofErr w:type="spellStart"/>
      <w:r w:rsidRPr="00406C1E">
        <w:rPr>
          <w:szCs w:val="22"/>
          <w:lang w:val="lt-LT"/>
        </w:rPr>
        <w:t>Betaksololis</w:t>
      </w:r>
      <w:proofErr w:type="spellEnd"/>
      <w:r w:rsidRPr="00406C1E">
        <w:rPr>
          <w:szCs w:val="22"/>
          <w:lang w:val="lt-LT"/>
        </w:rPr>
        <w:t xml:space="preserve"> išsiskiria į motinos pieną, todėl vartoti jo žindymo metu nerekomenduojama. </w:t>
      </w:r>
    </w:p>
    <w:p w:rsidR="009E5352" w:rsidRPr="00406C1E" w:rsidRDefault="009E5352" w:rsidP="009E5352">
      <w:pPr>
        <w:numPr>
          <w:ilvl w:val="12"/>
          <w:numId w:val="0"/>
        </w:numPr>
        <w:tabs>
          <w:tab w:val="clear" w:pos="567"/>
          <w:tab w:val="left" w:pos="1296"/>
        </w:tabs>
        <w:spacing w:line="240" w:lineRule="auto"/>
        <w:rPr>
          <w:szCs w:val="22"/>
          <w:lang w:val="lt-LT"/>
        </w:rPr>
      </w:pPr>
    </w:p>
    <w:p w:rsidR="009E5352" w:rsidRPr="00406C1E" w:rsidRDefault="009E5352" w:rsidP="009E5352">
      <w:pPr>
        <w:pStyle w:val="Heading4"/>
        <w:rPr>
          <w:noProof w:val="0"/>
          <w:szCs w:val="22"/>
          <w:lang w:val="lt-LT"/>
        </w:rPr>
      </w:pPr>
      <w:r w:rsidRPr="00406C1E">
        <w:rPr>
          <w:noProof w:val="0"/>
          <w:szCs w:val="22"/>
          <w:lang w:val="lt-LT"/>
        </w:rPr>
        <w:t>Vairavimas ir mechanizmų valdymas</w:t>
      </w: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Dėl galimo šalutinio poveikio (nuovargio, svaigulio), kurie ypatingai gali pasireikšti gydymo pradžioje, šis vaistas gali neigiamai paveikti veiklą, kuriai reikalingas budrumas, koordinacija ir greitas sprendimų priėmimas (pav.: automobilio vairavimas, mechanizmų valdymas, darbas aukštyje ir kt.). Tokiais atvejais Jūs galite užsiimti šia veikla tik tuomet, jeigu tai leido Jūsų gydytojas.</w:t>
      </w: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 xml:space="preserve"> </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pStyle w:val="Heading3"/>
        <w:spacing w:before="0" w:after="0" w:line="240" w:lineRule="auto"/>
        <w:rPr>
          <w:sz w:val="22"/>
          <w:szCs w:val="22"/>
          <w:lang w:val="lt-LT"/>
        </w:rPr>
      </w:pPr>
      <w:r w:rsidRPr="00406C1E">
        <w:rPr>
          <w:sz w:val="22"/>
          <w:szCs w:val="22"/>
          <w:lang w:val="lt-LT"/>
        </w:rPr>
        <w:t>3.</w:t>
      </w:r>
      <w:r w:rsidRPr="00406C1E">
        <w:rPr>
          <w:sz w:val="22"/>
          <w:szCs w:val="22"/>
          <w:lang w:val="lt-LT"/>
        </w:rPr>
        <w:tab/>
        <w:t>Kaip vartoti Betaxolol PMCS</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 xml:space="preserve">Visada vartokite šį vaistą tiksliai kaip nurodė gydytojas.  Jeigu abejojate, kreipkitės į gydytoją arba vaistininką. </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rPr>
          <w:i/>
          <w:szCs w:val="22"/>
          <w:lang w:val="lt-LT"/>
        </w:rPr>
      </w:pPr>
      <w:r w:rsidRPr="00406C1E">
        <w:rPr>
          <w:i/>
          <w:szCs w:val="22"/>
          <w:lang w:val="lt-LT"/>
        </w:rPr>
        <w:t>Suaugusieji</w:t>
      </w:r>
    </w:p>
    <w:p w:rsidR="009E5352" w:rsidRPr="00406C1E" w:rsidRDefault="009E5352" w:rsidP="009E5352">
      <w:pPr>
        <w:rPr>
          <w:szCs w:val="22"/>
          <w:lang w:val="lt-LT"/>
        </w:rPr>
      </w:pPr>
      <w:r w:rsidRPr="00406C1E">
        <w:rPr>
          <w:szCs w:val="22"/>
          <w:lang w:val="lt-LT"/>
        </w:rPr>
        <w:t>Dozė yra nustatoma individualiai, atsižvelgiant į vaisto toleravimą ir terapinį efektą.</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Esant lengvos formos arterinei hipertenzijai pradinė dozė yra 10 mg (pusė tabletės) per parą. Jeigu šios dozės nepakanka, ji gali būti padidinta iki 20 mg (vienos tabletės) per parą.</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Sergant stabiliąja įtampos krūtinės angina, rekomenduojama dozė yra 1 tabletė per parą. Atsižvelgdamas į paciento būklę, gydytojas gali koreguoti dozę nuo 10 mg (pusės tabletės) iki 40 mg (dviejų tablečių) per parą.</w:t>
      </w:r>
    </w:p>
    <w:p w:rsidR="009E5352" w:rsidRPr="00406C1E" w:rsidRDefault="009E5352" w:rsidP="009E5352">
      <w:pPr>
        <w:rPr>
          <w:szCs w:val="22"/>
          <w:lang w:val="lt-LT"/>
        </w:rPr>
      </w:pPr>
    </w:p>
    <w:p w:rsidR="009E5352" w:rsidRPr="00406C1E" w:rsidRDefault="009E5352" w:rsidP="009E5352">
      <w:pPr>
        <w:spacing w:line="240" w:lineRule="auto"/>
        <w:outlineLvl w:val="0"/>
        <w:rPr>
          <w:i/>
          <w:iCs/>
          <w:szCs w:val="22"/>
          <w:lang w:val="lt-LT"/>
        </w:rPr>
      </w:pPr>
      <w:r w:rsidRPr="00406C1E">
        <w:rPr>
          <w:i/>
          <w:iCs/>
          <w:szCs w:val="22"/>
          <w:lang w:val="lt-LT"/>
        </w:rPr>
        <w:t>Pacientams, kurių inkstų funkcija sutrikusi</w:t>
      </w:r>
    </w:p>
    <w:p w:rsidR="009E5352" w:rsidRPr="00406C1E" w:rsidRDefault="009E5352" w:rsidP="009E5352">
      <w:pPr>
        <w:spacing w:line="240" w:lineRule="auto"/>
        <w:outlineLvl w:val="0"/>
        <w:rPr>
          <w:iCs/>
          <w:szCs w:val="22"/>
          <w:lang w:val="lt-LT"/>
        </w:rPr>
      </w:pPr>
      <w:r w:rsidRPr="00406C1E">
        <w:rPr>
          <w:iCs/>
          <w:szCs w:val="22"/>
          <w:lang w:val="lt-LT"/>
        </w:rPr>
        <w:t>Pacientams, turintiems lengvų inkstų veiklos sutrikimų, koreguoti dozės nereikia. Esant sunkesniems inkstų pažeidimas, gydytojas rekomenduos Jums vartoti mažesnę dozę. Jeigu Jums atliekama dializė, rekomenduojama paros dozė bus 10 mg (pusė tabletės) per parą. Ši dozė gali būti skiriama nepriklausomai nuo dializės laiko.</w:t>
      </w:r>
    </w:p>
    <w:p w:rsidR="009E5352" w:rsidRPr="00406C1E" w:rsidRDefault="009E5352" w:rsidP="009E5352">
      <w:pPr>
        <w:spacing w:line="240" w:lineRule="auto"/>
        <w:outlineLvl w:val="0"/>
        <w:rPr>
          <w:iCs/>
          <w:szCs w:val="22"/>
          <w:lang w:val="lt-LT"/>
        </w:rPr>
      </w:pPr>
    </w:p>
    <w:p w:rsidR="009E5352" w:rsidRPr="00406C1E" w:rsidRDefault="009E5352" w:rsidP="009E5352">
      <w:pPr>
        <w:spacing w:line="240" w:lineRule="auto"/>
        <w:outlineLvl w:val="0"/>
        <w:rPr>
          <w:i/>
          <w:iCs/>
          <w:szCs w:val="22"/>
          <w:lang w:val="lt-LT"/>
        </w:rPr>
      </w:pPr>
      <w:r w:rsidRPr="00406C1E">
        <w:rPr>
          <w:i/>
          <w:iCs/>
          <w:szCs w:val="22"/>
          <w:lang w:val="lt-LT"/>
        </w:rPr>
        <w:t>Pacientams, kurių kepenų funkcija sutrikusi</w:t>
      </w:r>
    </w:p>
    <w:p w:rsidR="009E5352" w:rsidRPr="00406C1E" w:rsidRDefault="009E5352" w:rsidP="009E5352">
      <w:pPr>
        <w:spacing w:line="240" w:lineRule="auto"/>
        <w:outlineLvl w:val="0"/>
        <w:rPr>
          <w:i/>
          <w:iCs/>
          <w:szCs w:val="22"/>
          <w:lang w:val="lt-LT"/>
        </w:rPr>
      </w:pPr>
      <w:r w:rsidRPr="00406C1E">
        <w:rPr>
          <w:iCs/>
          <w:szCs w:val="22"/>
          <w:lang w:val="lt-LT"/>
        </w:rPr>
        <w:t>Pacientams, turintiems kepenų pažeidimų, dozės koreguoti nereikia, tačiau gydymo pradžioje rekomenduojamas atidi  paciento priežiūra.</w:t>
      </w:r>
    </w:p>
    <w:p w:rsidR="009E5352" w:rsidRPr="00406C1E" w:rsidRDefault="009E5352" w:rsidP="009E5352">
      <w:pPr>
        <w:spacing w:line="240" w:lineRule="auto"/>
        <w:outlineLvl w:val="0"/>
        <w:rPr>
          <w:iCs/>
          <w:szCs w:val="22"/>
          <w:u w:val="single"/>
          <w:lang w:val="lt-LT"/>
        </w:rPr>
      </w:pPr>
    </w:p>
    <w:p w:rsidR="009E5352" w:rsidRPr="00406C1E" w:rsidRDefault="009E5352" w:rsidP="009E5352">
      <w:pPr>
        <w:rPr>
          <w:i/>
          <w:iCs/>
          <w:szCs w:val="22"/>
          <w:lang w:val="lt-LT"/>
        </w:rPr>
      </w:pPr>
      <w:r w:rsidRPr="00406C1E">
        <w:rPr>
          <w:i/>
          <w:iCs/>
          <w:szCs w:val="22"/>
          <w:lang w:val="lt-LT"/>
        </w:rPr>
        <w:t>Vartojimas vaikams ir paaugliams</w:t>
      </w:r>
    </w:p>
    <w:p w:rsidR="009E5352" w:rsidRPr="00406C1E" w:rsidRDefault="009E5352" w:rsidP="009E5352">
      <w:pPr>
        <w:rPr>
          <w:szCs w:val="22"/>
          <w:lang w:val="lt-LT"/>
        </w:rPr>
      </w:pPr>
      <w:r w:rsidRPr="00406C1E">
        <w:rPr>
          <w:szCs w:val="22"/>
          <w:lang w:val="lt-LT"/>
        </w:rPr>
        <w:t>Betaksololio vartoti vaikams ir paaugliams negalima.</w:t>
      </w:r>
    </w:p>
    <w:p w:rsidR="009E5352" w:rsidRPr="00406C1E" w:rsidRDefault="009E5352" w:rsidP="009E5352">
      <w:pPr>
        <w:rPr>
          <w:szCs w:val="22"/>
          <w:lang w:val="lt-LT"/>
        </w:rPr>
      </w:pPr>
    </w:p>
    <w:p w:rsidR="009E5352" w:rsidRPr="00406C1E" w:rsidRDefault="009E5352" w:rsidP="009E5352">
      <w:pPr>
        <w:spacing w:line="240" w:lineRule="auto"/>
        <w:outlineLvl w:val="0"/>
        <w:rPr>
          <w:i/>
          <w:iCs/>
          <w:szCs w:val="22"/>
          <w:lang w:val="lt-LT"/>
        </w:rPr>
      </w:pPr>
      <w:r w:rsidRPr="00406C1E">
        <w:rPr>
          <w:i/>
          <w:iCs/>
          <w:szCs w:val="22"/>
          <w:lang w:val="lt-LT"/>
        </w:rPr>
        <w:t>Senyviems pacientams</w:t>
      </w:r>
    </w:p>
    <w:p w:rsidR="009E5352" w:rsidRPr="00406C1E" w:rsidRDefault="009E5352" w:rsidP="009E5352">
      <w:pPr>
        <w:spacing w:line="240" w:lineRule="auto"/>
        <w:outlineLvl w:val="0"/>
        <w:rPr>
          <w:iCs/>
          <w:szCs w:val="22"/>
          <w:lang w:val="lt-LT"/>
        </w:rPr>
      </w:pPr>
      <w:r w:rsidRPr="00406C1E">
        <w:rPr>
          <w:iCs/>
          <w:szCs w:val="22"/>
          <w:lang w:val="lt-LT"/>
        </w:rPr>
        <w:t xml:space="preserve">Senyvus pacientus reikia pradėti gydyti atsargiai mažomis dozėmis. </w:t>
      </w:r>
    </w:p>
    <w:p w:rsidR="009E5352" w:rsidRPr="00406C1E" w:rsidRDefault="009E5352" w:rsidP="009E5352">
      <w:pPr>
        <w:pStyle w:val="Heading4"/>
        <w:spacing w:line="240" w:lineRule="auto"/>
        <w:rPr>
          <w:noProof w:val="0"/>
          <w:szCs w:val="22"/>
          <w:lang w:val="lt-LT"/>
        </w:rPr>
      </w:pPr>
    </w:p>
    <w:p w:rsidR="009E5352" w:rsidRPr="00406C1E" w:rsidRDefault="009E5352" w:rsidP="009E5352">
      <w:pPr>
        <w:pStyle w:val="Heading4"/>
        <w:spacing w:line="240" w:lineRule="auto"/>
        <w:rPr>
          <w:noProof w:val="0"/>
          <w:szCs w:val="22"/>
          <w:lang w:val="lt-LT"/>
        </w:rPr>
      </w:pPr>
      <w:r w:rsidRPr="00406C1E">
        <w:rPr>
          <w:noProof w:val="0"/>
          <w:szCs w:val="22"/>
          <w:lang w:val="lt-LT"/>
        </w:rPr>
        <w:t>Ką daryti pavartojus per didelę Betaxolol PMCS dozę?</w:t>
      </w:r>
    </w:p>
    <w:p w:rsidR="009E5352" w:rsidRPr="00406C1E" w:rsidRDefault="009E5352" w:rsidP="009E5352">
      <w:pPr>
        <w:pStyle w:val="Heading4"/>
        <w:rPr>
          <w:b w:val="0"/>
          <w:noProof w:val="0"/>
          <w:szCs w:val="22"/>
          <w:lang w:val="lt-LT"/>
        </w:rPr>
      </w:pPr>
      <w:r w:rsidRPr="00406C1E">
        <w:rPr>
          <w:b w:val="0"/>
          <w:noProof w:val="0"/>
          <w:szCs w:val="22"/>
          <w:lang w:val="lt-LT"/>
        </w:rPr>
        <w:t>Pavartojus per didelę betaksololio dozę arba jeigu jo atsitiktinai išgėrė vaikas, nedelsiant kreipkitės į gydytoją.</w:t>
      </w:r>
    </w:p>
    <w:p w:rsidR="009E5352" w:rsidRPr="00406C1E" w:rsidRDefault="009E5352" w:rsidP="009E5352">
      <w:pPr>
        <w:pStyle w:val="Heading4"/>
        <w:rPr>
          <w:noProof w:val="0"/>
          <w:szCs w:val="22"/>
          <w:lang w:val="lt-LT"/>
        </w:rPr>
      </w:pPr>
    </w:p>
    <w:p w:rsidR="009E5352" w:rsidRPr="00406C1E" w:rsidRDefault="009E5352" w:rsidP="009E5352">
      <w:pPr>
        <w:pStyle w:val="Heading4"/>
        <w:rPr>
          <w:noProof w:val="0"/>
          <w:szCs w:val="22"/>
          <w:lang w:val="lt-LT"/>
        </w:rPr>
      </w:pPr>
      <w:r w:rsidRPr="00406C1E">
        <w:rPr>
          <w:noProof w:val="0"/>
          <w:szCs w:val="22"/>
          <w:lang w:val="lt-LT"/>
        </w:rPr>
        <w:t xml:space="preserve"> Pamiršus pavartoti Betaxolol PMCS</w:t>
      </w:r>
    </w:p>
    <w:p w:rsidR="009E5352" w:rsidRPr="00406C1E" w:rsidRDefault="009E5352" w:rsidP="009E5352">
      <w:pPr>
        <w:rPr>
          <w:szCs w:val="22"/>
          <w:lang w:val="lt-LT"/>
        </w:rPr>
      </w:pPr>
      <w:r w:rsidRPr="00406C1E">
        <w:rPr>
          <w:szCs w:val="22"/>
          <w:lang w:val="lt-LT" w:eastAsia="en-US"/>
        </w:rPr>
        <w:t xml:space="preserve">Pamiršus išgerti tabletę ryte, ją galima išgerti bet kuriuo metu per dieną. Kitą dieną vaisto vartokite kaip įprastai. </w:t>
      </w:r>
      <w:r w:rsidRPr="00406C1E">
        <w:rPr>
          <w:szCs w:val="22"/>
          <w:lang w:val="lt-LT"/>
        </w:rPr>
        <w:t>Negalima vartoti dvigubos dozės norint kompensuoti praleistą tabletę.</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pStyle w:val="Heading4"/>
        <w:rPr>
          <w:noProof w:val="0"/>
          <w:szCs w:val="22"/>
          <w:lang w:val="lt-LT"/>
        </w:rPr>
      </w:pPr>
      <w:r w:rsidRPr="00406C1E">
        <w:rPr>
          <w:noProof w:val="0"/>
          <w:szCs w:val="22"/>
          <w:lang w:val="lt-LT"/>
        </w:rPr>
        <w:t>Nustojus vartoti Betaxolol PMCS</w:t>
      </w:r>
    </w:p>
    <w:p w:rsidR="009E5352" w:rsidRPr="00406C1E" w:rsidRDefault="009E5352" w:rsidP="009E5352">
      <w:pPr>
        <w:numPr>
          <w:ilvl w:val="12"/>
          <w:numId w:val="0"/>
        </w:numPr>
        <w:tabs>
          <w:tab w:val="clear" w:pos="567"/>
          <w:tab w:val="left" w:pos="1296"/>
        </w:tabs>
        <w:spacing w:line="240" w:lineRule="auto"/>
        <w:ind w:right="-29"/>
        <w:rPr>
          <w:szCs w:val="22"/>
          <w:lang w:val="lt-LT"/>
        </w:rPr>
      </w:pPr>
      <w:r w:rsidRPr="00406C1E">
        <w:rPr>
          <w:szCs w:val="22"/>
          <w:lang w:val="lt-LT"/>
        </w:rPr>
        <w:t>Niekada nenustokite vartoti betaksololio savo nuožiūra. Jeigu reikalinga nutraukti gydymą, pasikonsultuokite su savo gydytoju, kadangi dozę reikia mažinti palaipsniui.</w:t>
      </w:r>
    </w:p>
    <w:p w:rsidR="009E5352" w:rsidRPr="00406C1E" w:rsidRDefault="009E5352" w:rsidP="009E5352">
      <w:pPr>
        <w:numPr>
          <w:ilvl w:val="12"/>
          <w:numId w:val="0"/>
        </w:numPr>
        <w:tabs>
          <w:tab w:val="clear" w:pos="567"/>
          <w:tab w:val="left" w:pos="1296"/>
        </w:tabs>
        <w:spacing w:line="240" w:lineRule="auto"/>
        <w:ind w:right="-29"/>
        <w:rPr>
          <w:szCs w:val="22"/>
          <w:lang w:val="lt-LT"/>
        </w:rPr>
      </w:pPr>
    </w:p>
    <w:p w:rsidR="009E5352" w:rsidRPr="00406C1E" w:rsidRDefault="009E5352" w:rsidP="009E5352">
      <w:pPr>
        <w:numPr>
          <w:ilvl w:val="12"/>
          <w:numId w:val="0"/>
        </w:numPr>
        <w:tabs>
          <w:tab w:val="clear" w:pos="567"/>
          <w:tab w:val="left" w:pos="1296"/>
        </w:tabs>
        <w:spacing w:line="240" w:lineRule="auto"/>
        <w:ind w:right="-29"/>
        <w:rPr>
          <w:szCs w:val="22"/>
          <w:lang w:val="lt-LT"/>
        </w:rPr>
      </w:pPr>
      <w:r w:rsidRPr="00406C1E">
        <w:rPr>
          <w:szCs w:val="22"/>
          <w:lang w:val="lt-LT"/>
        </w:rPr>
        <w:lastRenderedPageBreak/>
        <w:t>Jeigu kiltų daugiau klausimų dėl šio vaisto vartojimo, kreipkitės į gydytoją arba vaistininką.</w:t>
      </w:r>
    </w:p>
    <w:p w:rsidR="009E5352" w:rsidRPr="00406C1E" w:rsidRDefault="009E5352" w:rsidP="009E5352">
      <w:pPr>
        <w:numPr>
          <w:ilvl w:val="12"/>
          <w:numId w:val="0"/>
        </w:numPr>
        <w:tabs>
          <w:tab w:val="clear" w:pos="567"/>
          <w:tab w:val="left" w:pos="1296"/>
        </w:tabs>
        <w:spacing w:line="240" w:lineRule="auto"/>
        <w:rPr>
          <w:szCs w:val="22"/>
          <w:lang w:val="lt-LT"/>
        </w:rPr>
      </w:pPr>
    </w:p>
    <w:p w:rsidR="009E5352" w:rsidRPr="00406C1E" w:rsidRDefault="009E5352" w:rsidP="009E5352">
      <w:pPr>
        <w:numPr>
          <w:ilvl w:val="12"/>
          <w:numId w:val="0"/>
        </w:numPr>
        <w:tabs>
          <w:tab w:val="clear" w:pos="567"/>
          <w:tab w:val="left" w:pos="1296"/>
        </w:tabs>
        <w:spacing w:line="240" w:lineRule="auto"/>
        <w:rPr>
          <w:szCs w:val="22"/>
          <w:lang w:val="lt-LT"/>
        </w:rPr>
      </w:pPr>
    </w:p>
    <w:p w:rsidR="009E5352" w:rsidRPr="00406C1E" w:rsidRDefault="009E5352" w:rsidP="009E5352">
      <w:pPr>
        <w:pStyle w:val="Heading3"/>
        <w:spacing w:before="0" w:after="0" w:line="240" w:lineRule="auto"/>
        <w:rPr>
          <w:sz w:val="22"/>
          <w:szCs w:val="22"/>
          <w:lang w:val="lt-LT"/>
        </w:rPr>
      </w:pPr>
      <w:r w:rsidRPr="00406C1E">
        <w:rPr>
          <w:sz w:val="22"/>
          <w:szCs w:val="22"/>
          <w:lang w:val="lt-LT"/>
        </w:rPr>
        <w:t>4.</w:t>
      </w:r>
      <w:r w:rsidRPr="00406C1E">
        <w:rPr>
          <w:sz w:val="22"/>
          <w:szCs w:val="22"/>
          <w:lang w:val="lt-LT"/>
        </w:rPr>
        <w:tab/>
        <w:t>Galimas šalutinis poveikis</w:t>
      </w:r>
    </w:p>
    <w:p w:rsidR="009E5352" w:rsidRPr="00406C1E" w:rsidRDefault="009E5352" w:rsidP="009E5352">
      <w:pPr>
        <w:numPr>
          <w:ilvl w:val="12"/>
          <w:numId w:val="0"/>
        </w:numPr>
        <w:tabs>
          <w:tab w:val="clear" w:pos="567"/>
          <w:tab w:val="left" w:pos="1296"/>
        </w:tabs>
        <w:spacing w:line="240" w:lineRule="auto"/>
        <w:rPr>
          <w:szCs w:val="22"/>
          <w:lang w:val="lt-LT"/>
        </w:rPr>
      </w:pPr>
    </w:p>
    <w:p w:rsidR="009E5352" w:rsidRPr="00406C1E" w:rsidRDefault="009E5352" w:rsidP="009E5352">
      <w:pPr>
        <w:numPr>
          <w:ilvl w:val="12"/>
          <w:numId w:val="0"/>
        </w:numPr>
        <w:tabs>
          <w:tab w:val="clear" w:pos="567"/>
          <w:tab w:val="left" w:pos="1296"/>
        </w:tabs>
        <w:spacing w:line="240" w:lineRule="auto"/>
        <w:ind w:right="-29"/>
        <w:rPr>
          <w:szCs w:val="22"/>
          <w:lang w:val="lt-LT"/>
        </w:rPr>
      </w:pPr>
      <w:r w:rsidRPr="00406C1E">
        <w:rPr>
          <w:szCs w:val="22"/>
          <w:lang w:val="lt-LT"/>
        </w:rPr>
        <w:t>Šis vaistas, kaip ir visi kiti, gali sukelti šalutinį poveikį, nors jis pasireiškia ne visiems žmonėms.</w:t>
      </w:r>
    </w:p>
    <w:p w:rsidR="009E5352" w:rsidRPr="00406C1E" w:rsidRDefault="009E5352" w:rsidP="009E5352">
      <w:pPr>
        <w:numPr>
          <w:ilvl w:val="12"/>
          <w:numId w:val="0"/>
        </w:numPr>
        <w:tabs>
          <w:tab w:val="clear" w:pos="567"/>
          <w:tab w:val="left" w:pos="1296"/>
        </w:tabs>
        <w:spacing w:line="240" w:lineRule="auto"/>
        <w:ind w:right="-29"/>
        <w:rPr>
          <w:szCs w:val="22"/>
          <w:lang w:val="lt-LT"/>
        </w:rPr>
      </w:pPr>
    </w:p>
    <w:p w:rsidR="009E5352" w:rsidRPr="00406C1E" w:rsidRDefault="009E5352" w:rsidP="009E5352">
      <w:pPr>
        <w:tabs>
          <w:tab w:val="clear" w:pos="567"/>
          <w:tab w:val="left" w:pos="1296"/>
        </w:tabs>
        <w:autoSpaceDE w:val="0"/>
        <w:spacing w:line="240" w:lineRule="auto"/>
        <w:rPr>
          <w:szCs w:val="22"/>
          <w:lang w:val="lt-LT"/>
        </w:rPr>
      </w:pPr>
      <w:r w:rsidRPr="00406C1E">
        <w:rPr>
          <w:szCs w:val="22"/>
          <w:lang w:val="lt-LT"/>
        </w:rPr>
        <w:t>Nepageidaujamo poveikio dažnis apibūdinamas taip:</w:t>
      </w:r>
    </w:p>
    <w:p w:rsidR="009E5352" w:rsidRPr="00406C1E" w:rsidRDefault="009E5352" w:rsidP="009E5352">
      <w:pPr>
        <w:tabs>
          <w:tab w:val="clear" w:pos="567"/>
          <w:tab w:val="left" w:pos="1296"/>
        </w:tabs>
        <w:autoSpaceDE w:val="0"/>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7"/>
        <w:gridCol w:w="7531"/>
      </w:tblGrid>
      <w:tr w:rsidR="009E5352" w:rsidRPr="00406C1E" w:rsidTr="007F222C">
        <w:tc>
          <w:tcPr>
            <w:tcW w:w="2235"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tabs>
                <w:tab w:val="clear" w:pos="567"/>
                <w:tab w:val="left" w:pos="1296"/>
              </w:tabs>
              <w:autoSpaceDE w:val="0"/>
              <w:spacing w:line="240" w:lineRule="auto"/>
              <w:rPr>
                <w:szCs w:val="22"/>
                <w:lang w:val="lt-LT"/>
              </w:rPr>
            </w:pPr>
            <w:r w:rsidRPr="00406C1E">
              <w:rPr>
                <w:szCs w:val="22"/>
                <w:lang w:val="lt-LT"/>
              </w:rPr>
              <w:t>Labai dažn</w:t>
            </w:r>
            <w:r w:rsidR="005C2AFE" w:rsidRPr="00406C1E">
              <w:rPr>
                <w:szCs w:val="22"/>
                <w:lang w:val="lt-LT"/>
              </w:rPr>
              <w:t>as</w:t>
            </w:r>
          </w:p>
        </w:tc>
        <w:tc>
          <w:tcPr>
            <w:tcW w:w="8470"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tabs>
                <w:tab w:val="clear" w:pos="567"/>
                <w:tab w:val="left" w:pos="1296"/>
              </w:tabs>
              <w:autoSpaceDE w:val="0"/>
              <w:spacing w:line="240" w:lineRule="auto"/>
              <w:rPr>
                <w:szCs w:val="22"/>
                <w:lang w:val="lt-LT"/>
              </w:rPr>
            </w:pPr>
            <w:r w:rsidRPr="00406C1E">
              <w:rPr>
                <w:szCs w:val="22"/>
                <w:lang w:val="lt-LT"/>
              </w:rPr>
              <w:t>pasireiškia daugiau kaip 1 pacientui iš 10</w:t>
            </w:r>
          </w:p>
        </w:tc>
      </w:tr>
      <w:tr w:rsidR="009E5352" w:rsidRPr="00406C1E" w:rsidTr="007F222C">
        <w:tc>
          <w:tcPr>
            <w:tcW w:w="2235"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tabs>
                <w:tab w:val="clear" w:pos="567"/>
                <w:tab w:val="left" w:pos="1296"/>
              </w:tabs>
              <w:autoSpaceDE w:val="0"/>
              <w:spacing w:line="240" w:lineRule="auto"/>
              <w:rPr>
                <w:szCs w:val="22"/>
                <w:lang w:val="lt-LT"/>
              </w:rPr>
            </w:pPr>
            <w:r w:rsidRPr="00406C1E">
              <w:rPr>
                <w:szCs w:val="22"/>
                <w:lang w:val="lt-LT"/>
              </w:rPr>
              <w:t>Dažn</w:t>
            </w:r>
            <w:r w:rsidR="005C2AFE" w:rsidRPr="00406C1E">
              <w:rPr>
                <w:szCs w:val="22"/>
                <w:lang w:val="lt-LT"/>
              </w:rPr>
              <w:t>as</w:t>
            </w:r>
          </w:p>
        </w:tc>
        <w:tc>
          <w:tcPr>
            <w:tcW w:w="8470"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tabs>
                <w:tab w:val="clear" w:pos="567"/>
                <w:tab w:val="left" w:pos="1296"/>
              </w:tabs>
              <w:autoSpaceDE w:val="0"/>
              <w:spacing w:line="240" w:lineRule="auto"/>
              <w:rPr>
                <w:szCs w:val="22"/>
                <w:lang w:val="lt-LT"/>
              </w:rPr>
            </w:pPr>
            <w:r w:rsidRPr="00406C1E">
              <w:rPr>
                <w:szCs w:val="22"/>
                <w:lang w:val="lt-LT"/>
              </w:rPr>
              <w:t>pasireiškia 1-10 pacientų iš 100</w:t>
            </w:r>
          </w:p>
        </w:tc>
      </w:tr>
      <w:tr w:rsidR="009E5352" w:rsidRPr="00406C1E" w:rsidTr="007F222C">
        <w:tc>
          <w:tcPr>
            <w:tcW w:w="2235"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tabs>
                <w:tab w:val="clear" w:pos="567"/>
                <w:tab w:val="left" w:pos="1296"/>
              </w:tabs>
              <w:autoSpaceDE w:val="0"/>
              <w:spacing w:line="240" w:lineRule="auto"/>
              <w:rPr>
                <w:szCs w:val="22"/>
                <w:lang w:val="lt-LT"/>
              </w:rPr>
            </w:pPr>
            <w:r w:rsidRPr="00406C1E">
              <w:rPr>
                <w:szCs w:val="22"/>
                <w:lang w:val="lt-LT"/>
              </w:rPr>
              <w:t>Nedažn</w:t>
            </w:r>
            <w:r w:rsidR="005C2AFE" w:rsidRPr="00406C1E">
              <w:rPr>
                <w:szCs w:val="22"/>
                <w:lang w:val="lt-LT"/>
              </w:rPr>
              <w:t>as</w:t>
            </w:r>
          </w:p>
        </w:tc>
        <w:tc>
          <w:tcPr>
            <w:tcW w:w="8470"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rPr>
                <w:szCs w:val="22"/>
                <w:lang w:val="lt-LT"/>
              </w:rPr>
            </w:pPr>
            <w:r w:rsidRPr="00406C1E">
              <w:rPr>
                <w:szCs w:val="22"/>
                <w:lang w:val="lt-LT"/>
              </w:rPr>
              <w:t>pasireiškia 1-10 pacientų iš 1000</w:t>
            </w:r>
          </w:p>
        </w:tc>
      </w:tr>
      <w:tr w:rsidR="009E5352" w:rsidRPr="00406C1E" w:rsidTr="007F222C">
        <w:tc>
          <w:tcPr>
            <w:tcW w:w="2235"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tabs>
                <w:tab w:val="clear" w:pos="567"/>
                <w:tab w:val="left" w:pos="1296"/>
              </w:tabs>
              <w:autoSpaceDE w:val="0"/>
              <w:spacing w:line="240" w:lineRule="auto"/>
              <w:rPr>
                <w:szCs w:val="22"/>
                <w:lang w:val="lt-LT"/>
              </w:rPr>
            </w:pPr>
            <w:r w:rsidRPr="00406C1E">
              <w:rPr>
                <w:szCs w:val="22"/>
                <w:lang w:val="lt-LT"/>
              </w:rPr>
              <w:t>Ret</w:t>
            </w:r>
            <w:r w:rsidR="005C2AFE" w:rsidRPr="00406C1E">
              <w:rPr>
                <w:szCs w:val="22"/>
                <w:lang w:val="lt-LT"/>
              </w:rPr>
              <w:t>as</w:t>
            </w:r>
          </w:p>
        </w:tc>
        <w:tc>
          <w:tcPr>
            <w:tcW w:w="8470"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rPr>
                <w:szCs w:val="22"/>
                <w:lang w:val="lt-LT"/>
              </w:rPr>
            </w:pPr>
            <w:r w:rsidRPr="00406C1E">
              <w:rPr>
                <w:szCs w:val="22"/>
                <w:lang w:val="lt-LT"/>
              </w:rPr>
              <w:t>pasireiškia 1-10 pacientų iš 10000</w:t>
            </w:r>
          </w:p>
        </w:tc>
      </w:tr>
      <w:tr w:rsidR="009E5352" w:rsidRPr="00406C1E" w:rsidTr="007F222C">
        <w:tc>
          <w:tcPr>
            <w:tcW w:w="2235"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tabs>
                <w:tab w:val="clear" w:pos="567"/>
                <w:tab w:val="left" w:pos="1296"/>
              </w:tabs>
              <w:autoSpaceDE w:val="0"/>
              <w:spacing w:line="240" w:lineRule="auto"/>
              <w:rPr>
                <w:szCs w:val="22"/>
                <w:lang w:val="lt-LT"/>
              </w:rPr>
            </w:pPr>
            <w:r w:rsidRPr="00406C1E">
              <w:rPr>
                <w:szCs w:val="22"/>
                <w:lang w:val="lt-LT"/>
              </w:rPr>
              <w:t>Labai ret</w:t>
            </w:r>
            <w:r w:rsidR="005C2AFE" w:rsidRPr="00406C1E">
              <w:rPr>
                <w:szCs w:val="22"/>
                <w:lang w:val="lt-LT"/>
              </w:rPr>
              <w:t>a</w:t>
            </w:r>
          </w:p>
        </w:tc>
        <w:tc>
          <w:tcPr>
            <w:tcW w:w="8470"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rPr>
                <w:szCs w:val="22"/>
                <w:lang w:val="lt-LT"/>
              </w:rPr>
            </w:pPr>
            <w:r w:rsidRPr="00406C1E">
              <w:rPr>
                <w:szCs w:val="22"/>
                <w:lang w:val="lt-LT"/>
              </w:rPr>
              <w:t>pasireiškia mažiau kaip 1 pacientui iš 10000</w:t>
            </w:r>
          </w:p>
        </w:tc>
      </w:tr>
      <w:tr w:rsidR="009E5352" w:rsidRPr="00406C1E" w:rsidTr="007F222C">
        <w:tc>
          <w:tcPr>
            <w:tcW w:w="2235"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tabs>
                <w:tab w:val="clear" w:pos="567"/>
                <w:tab w:val="left" w:pos="1296"/>
              </w:tabs>
              <w:autoSpaceDE w:val="0"/>
              <w:spacing w:line="240" w:lineRule="auto"/>
              <w:rPr>
                <w:szCs w:val="22"/>
                <w:lang w:val="lt-LT"/>
              </w:rPr>
            </w:pPr>
            <w:r w:rsidRPr="00406C1E">
              <w:rPr>
                <w:szCs w:val="22"/>
                <w:lang w:val="lt-LT"/>
              </w:rPr>
              <w:t>Dažnis nežinomas</w:t>
            </w:r>
          </w:p>
        </w:tc>
        <w:tc>
          <w:tcPr>
            <w:tcW w:w="8470" w:type="dxa"/>
            <w:tcBorders>
              <w:top w:val="single" w:sz="4" w:space="0" w:color="auto"/>
              <w:left w:val="single" w:sz="4" w:space="0" w:color="auto"/>
              <w:bottom w:val="single" w:sz="4" w:space="0" w:color="auto"/>
              <w:right w:val="single" w:sz="4" w:space="0" w:color="auto"/>
            </w:tcBorders>
            <w:hideMark/>
          </w:tcPr>
          <w:p w:rsidR="009E5352" w:rsidRPr="00406C1E" w:rsidRDefault="009E5352" w:rsidP="007F222C">
            <w:pPr>
              <w:tabs>
                <w:tab w:val="clear" w:pos="567"/>
                <w:tab w:val="left" w:pos="1296"/>
              </w:tabs>
              <w:autoSpaceDE w:val="0"/>
              <w:spacing w:line="240" w:lineRule="auto"/>
              <w:rPr>
                <w:szCs w:val="22"/>
                <w:lang w:val="lt-LT"/>
              </w:rPr>
            </w:pPr>
            <w:r w:rsidRPr="00406C1E">
              <w:rPr>
                <w:szCs w:val="22"/>
                <w:lang w:val="lt-LT"/>
              </w:rPr>
              <w:t>negali būti įvertintas pagal turimus duomenis</w:t>
            </w:r>
          </w:p>
        </w:tc>
      </w:tr>
    </w:tbl>
    <w:p w:rsidR="009E5352" w:rsidRPr="00406C1E" w:rsidRDefault="009E5352" w:rsidP="009E5352">
      <w:pPr>
        <w:tabs>
          <w:tab w:val="clear" w:pos="567"/>
          <w:tab w:val="left" w:pos="1296"/>
        </w:tabs>
        <w:autoSpaceDE w:val="0"/>
        <w:spacing w:line="240" w:lineRule="auto"/>
        <w:rPr>
          <w:szCs w:val="22"/>
          <w:lang w:val="lt-LT"/>
        </w:rPr>
      </w:pPr>
    </w:p>
    <w:p w:rsidR="009E5352" w:rsidRPr="00406C1E" w:rsidRDefault="009E5352" w:rsidP="009E5352">
      <w:pPr>
        <w:pStyle w:val="Heading4"/>
        <w:rPr>
          <w:b w:val="0"/>
          <w:i/>
          <w:noProof w:val="0"/>
          <w:szCs w:val="22"/>
          <w:lang w:val="lt-LT"/>
        </w:rPr>
      </w:pPr>
      <w:r w:rsidRPr="00406C1E">
        <w:rPr>
          <w:b w:val="0"/>
          <w:i/>
          <w:noProof w:val="0"/>
          <w:szCs w:val="22"/>
          <w:lang w:val="lt-LT"/>
        </w:rPr>
        <w:t>Dažna</w:t>
      </w:r>
      <w:r w:rsidR="005C2AFE" w:rsidRPr="00406C1E">
        <w:rPr>
          <w:b w:val="0"/>
          <w:i/>
          <w:noProof w:val="0"/>
          <w:szCs w:val="22"/>
          <w:lang w:val="lt-LT"/>
        </w:rPr>
        <w:t>s</w:t>
      </w:r>
      <w:r w:rsidRPr="00406C1E">
        <w:rPr>
          <w:b w:val="0"/>
          <w:i/>
          <w:noProof w:val="0"/>
          <w:szCs w:val="22"/>
          <w:lang w:val="lt-LT"/>
        </w:rPr>
        <w:t>:</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alerginės odos reakcijos (paraudimas, niežėjimas, bėrimas) ir plaukų slinkimas</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nuovargis, svaigulys, galvos skausmas, prakaitavimas</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silpnumas, nemiga</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skrandžio skausmas, viduriavimas, pykinimas ir vėmimas</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suretėjęs širdies ritmas (bradikardija)</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šalčio pojūtis galūnėse</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impotencija</w:t>
      </w:r>
    </w:p>
    <w:p w:rsidR="009E5352" w:rsidRPr="00406C1E" w:rsidRDefault="009E5352" w:rsidP="009E5352">
      <w:pPr>
        <w:pStyle w:val="ListParagraph"/>
        <w:tabs>
          <w:tab w:val="clear" w:pos="567"/>
          <w:tab w:val="left" w:pos="1296"/>
        </w:tabs>
        <w:ind w:left="567"/>
        <w:rPr>
          <w:szCs w:val="22"/>
          <w:lang w:val="lt-LT" w:eastAsia="en-US"/>
        </w:rPr>
      </w:pPr>
    </w:p>
    <w:p w:rsidR="009E5352" w:rsidRPr="00406C1E" w:rsidRDefault="009E5352" w:rsidP="009E5352">
      <w:pPr>
        <w:rPr>
          <w:i/>
          <w:szCs w:val="22"/>
          <w:lang w:val="lt-LT" w:eastAsia="en-US"/>
        </w:rPr>
      </w:pPr>
      <w:r w:rsidRPr="00406C1E">
        <w:rPr>
          <w:i/>
          <w:szCs w:val="22"/>
          <w:lang w:val="lt-LT" w:eastAsia="en-US"/>
        </w:rPr>
        <w:t>Nedažna</w:t>
      </w:r>
      <w:r w:rsidR="005C2AFE" w:rsidRPr="00406C1E">
        <w:rPr>
          <w:i/>
          <w:szCs w:val="22"/>
          <w:lang w:val="lt-LT" w:eastAsia="en-US"/>
        </w:rPr>
        <w:t>s</w:t>
      </w:r>
      <w:r w:rsidRPr="00406C1E">
        <w:rPr>
          <w:i/>
          <w:szCs w:val="22"/>
          <w:lang w:val="lt-LT" w:eastAsia="en-US"/>
        </w:rPr>
        <w:t>:</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 xml:space="preserve">į </w:t>
      </w:r>
      <w:proofErr w:type="spellStart"/>
      <w:r w:rsidRPr="00406C1E">
        <w:rPr>
          <w:i/>
          <w:szCs w:val="22"/>
          <w:lang w:val="lt-LT" w:eastAsia="en-US"/>
        </w:rPr>
        <w:t>myasthenia</w:t>
      </w:r>
      <w:proofErr w:type="spellEnd"/>
      <w:r w:rsidRPr="00406C1E">
        <w:rPr>
          <w:i/>
          <w:szCs w:val="22"/>
          <w:lang w:val="lt-LT" w:eastAsia="en-US"/>
        </w:rPr>
        <w:t xml:space="preserve"> gravis</w:t>
      </w:r>
      <w:r w:rsidRPr="00406C1E">
        <w:rPr>
          <w:szCs w:val="22"/>
          <w:lang w:val="lt-LT" w:eastAsia="en-US"/>
        </w:rPr>
        <w:t xml:space="preserve"> panašūs simptomai su raumenų silpnumu</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sumažėjusi ašarų liaukų sekrecija (ypač nešiojantiems kontaktinius lęšius)</w:t>
      </w:r>
    </w:p>
    <w:p w:rsidR="009E5352" w:rsidRPr="00406C1E" w:rsidRDefault="009E5352" w:rsidP="009E5352">
      <w:pPr>
        <w:rPr>
          <w:szCs w:val="22"/>
          <w:lang w:val="lt-LT" w:eastAsia="en-US"/>
        </w:rPr>
      </w:pPr>
    </w:p>
    <w:p w:rsidR="009E5352" w:rsidRPr="00406C1E" w:rsidRDefault="009E5352" w:rsidP="009E5352">
      <w:pPr>
        <w:rPr>
          <w:i/>
          <w:szCs w:val="22"/>
          <w:lang w:val="lt-LT" w:eastAsia="en-US"/>
        </w:rPr>
      </w:pPr>
      <w:r w:rsidRPr="00406C1E">
        <w:rPr>
          <w:i/>
          <w:szCs w:val="22"/>
          <w:lang w:val="lt-LT" w:eastAsia="en-US"/>
        </w:rPr>
        <w:t>Reta</w:t>
      </w:r>
      <w:r w:rsidR="005C2AFE" w:rsidRPr="00406C1E">
        <w:rPr>
          <w:i/>
          <w:szCs w:val="22"/>
          <w:lang w:val="lt-LT" w:eastAsia="en-US"/>
        </w:rPr>
        <w:t>s</w:t>
      </w:r>
      <w:r w:rsidRPr="00406C1E">
        <w:rPr>
          <w:i/>
          <w:szCs w:val="22"/>
          <w:lang w:val="lt-LT" w:eastAsia="en-US"/>
        </w:rPr>
        <w:t>:</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psoriazė, sergančiųjų psoriaze būklės pablogėjimas ar psoriazės proveržis</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depresija</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 xml:space="preserve">širdies nepakankamumas, sumažėjęs kraujospūdis, </w:t>
      </w:r>
      <w:proofErr w:type="spellStart"/>
      <w:r w:rsidRPr="00406C1E">
        <w:rPr>
          <w:szCs w:val="22"/>
          <w:lang w:val="lt-LT" w:eastAsia="en-US"/>
        </w:rPr>
        <w:t>atrioventrikulinio</w:t>
      </w:r>
      <w:proofErr w:type="spellEnd"/>
      <w:r w:rsidRPr="00406C1E">
        <w:rPr>
          <w:szCs w:val="22"/>
          <w:lang w:val="lt-LT" w:eastAsia="en-US"/>
        </w:rPr>
        <w:t xml:space="preserve"> mazgo laidumo sumažėjimas ar esamos </w:t>
      </w:r>
      <w:proofErr w:type="spellStart"/>
      <w:r w:rsidRPr="00406C1E">
        <w:rPr>
          <w:szCs w:val="22"/>
          <w:lang w:val="lt-LT" w:eastAsia="en-US"/>
        </w:rPr>
        <w:t>atrioventrikulinės</w:t>
      </w:r>
      <w:proofErr w:type="spellEnd"/>
      <w:r w:rsidRPr="00406C1E">
        <w:rPr>
          <w:szCs w:val="22"/>
          <w:lang w:val="lt-LT" w:eastAsia="en-US"/>
        </w:rPr>
        <w:t xml:space="preserve"> blokados paaštrėjimas</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pirštų spalvos pasikeitimai (</w:t>
      </w:r>
      <w:proofErr w:type="spellStart"/>
      <w:r w:rsidRPr="00406C1E">
        <w:rPr>
          <w:i/>
          <w:szCs w:val="22"/>
          <w:lang w:val="lt-LT" w:eastAsia="en-US"/>
        </w:rPr>
        <w:t>Raynaud</w:t>
      </w:r>
      <w:proofErr w:type="spellEnd"/>
      <w:r w:rsidRPr="00406C1E">
        <w:rPr>
          <w:szCs w:val="22"/>
          <w:lang w:val="lt-LT" w:eastAsia="en-US"/>
        </w:rPr>
        <w:t xml:space="preserve"> sindromas), skausmo paaštrėjimas dėl sutrikusios apatinių galūnių kraujotakos</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 xml:space="preserve">pasunkėjęs kvėpavimas dėl </w:t>
      </w:r>
      <w:proofErr w:type="spellStart"/>
      <w:r w:rsidRPr="00406C1E">
        <w:rPr>
          <w:szCs w:val="22"/>
          <w:lang w:val="lt-LT" w:eastAsia="en-US"/>
        </w:rPr>
        <w:t>paroksizminės</w:t>
      </w:r>
      <w:proofErr w:type="spellEnd"/>
      <w:r w:rsidRPr="00406C1E">
        <w:rPr>
          <w:szCs w:val="22"/>
          <w:lang w:val="lt-LT" w:eastAsia="en-US"/>
        </w:rPr>
        <w:t xml:space="preserve"> bronchų obstrukcijos</w:t>
      </w:r>
    </w:p>
    <w:p w:rsidR="009E5352" w:rsidRPr="00406C1E" w:rsidRDefault="009E5352" w:rsidP="009E5352">
      <w:pPr>
        <w:rPr>
          <w:szCs w:val="22"/>
          <w:lang w:val="lt-LT" w:eastAsia="en-US"/>
        </w:rPr>
      </w:pPr>
    </w:p>
    <w:p w:rsidR="009E5352" w:rsidRPr="00406C1E" w:rsidRDefault="009E5352" w:rsidP="009E5352">
      <w:pPr>
        <w:rPr>
          <w:szCs w:val="22"/>
          <w:lang w:val="lt-LT" w:eastAsia="en-US"/>
        </w:rPr>
      </w:pPr>
      <w:r w:rsidRPr="00406C1E">
        <w:rPr>
          <w:szCs w:val="22"/>
          <w:lang w:val="lt-LT" w:eastAsia="en-US"/>
        </w:rPr>
        <w:t>Labai reta</w:t>
      </w:r>
      <w:r w:rsidR="005C2AFE" w:rsidRPr="00406C1E">
        <w:rPr>
          <w:szCs w:val="22"/>
          <w:lang w:val="lt-LT" w:eastAsia="en-US"/>
        </w:rPr>
        <w:t>s</w:t>
      </w:r>
      <w:r w:rsidRPr="00406C1E">
        <w:rPr>
          <w:szCs w:val="22"/>
          <w:lang w:val="lt-LT" w:eastAsia="en-US"/>
        </w:rPr>
        <w:t>:</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esamo raumenų silpnumo paūmėjimas, rankų ir kojų jutimo sutrikimai (dilgčiojimas)</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regėjimo sutrikimai</w:t>
      </w:r>
    </w:p>
    <w:p w:rsidR="009E5352" w:rsidRPr="00406C1E" w:rsidRDefault="009E5352" w:rsidP="009E5352">
      <w:pPr>
        <w:pStyle w:val="ListParagraph"/>
        <w:numPr>
          <w:ilvl w:val="0"/>
          <w:numId w:val="3"/>
        </w:numPr>
        <w:rPr>
          <w:szCs w:val="22"/>
          <w:lang w:val="lt-LT" w:eastAsia="en-US"/>
        </w:rPr>
      </w:pPr>
      <w:r w:rsidRPr="00406C1E">
        <w:rPr>
          <w:szCs w:val="22"/>
          <w:lang w:val="lt-LT" w:eastAsia="en-US"/>
        </w:rPr>
        <w:t>haliucinacijos, sumišimas, naktiniai košmarai</w:t>
      </w:r>
    </w:p>
    <w:p w:rsidR="009E5352" w:rsidRPr="00406C1E" w:rsidRDefault="009E5352" w:rsidP="009E5352">
      <w:pPr>
        <w:pStyle w:val="ListParagraph"/>
        <w:numPr>
          <w:ilvl w:val="0"/>
          <w:numId w:val="3"/>
        </w:numPr>
        <w:spacing w:line="240" w:lineRule="auto"/>
        <w:rPr>
          <w:szCs w:val="22"/>
          <w:lang w:val="lt-LT"/>
        </w:rPr>
      </w:pPr>
      <w:r w:rsidRPr="00406C1E">
        <w:rPr>
          <w:szCs w:val="22"/>
          <w:lang w:val="lt-LT" w:eastAsia="en-US"/>
        </w:rPr>
        <w:t>sumažėjęs ar padidėjęs kraujo gliukozės kiekis, gali pasireikšti ankščiau nepastebėtas cukrinis diabetas arba pablogėti jau sergančiųjų cukriniu diabetu būklė</w:t>
      </w:r>
    </w:p>
    <w:p w:rsidR="009E5352" w:rsidRPr="00406C1E" w:rsidRDefault="009E5352" w:rsidP="009E5352">
      <w:pPr>
        <w:spacing w:line="240" w:lineRule="auto"/>
        <w:rPr>
          <w:szCs w:val="22"/>
          <w:lang w:val="lt-LT"/>
        </w:rPr>
      </w:pPr>
    </w:p>
    <w:p w:rsidR="009E5352" w:rsidRPr="00406C1E" w:rsidRDefault="005C2AFE" w:rsidP="009E5352">
      <w:pPr>
        <w:spacing w:line="240" w:lineRule="auto"/>
        <w:rPr>
          <w:i/>
          <w:szCs w:val="22"/>
          <w:lang w:val="lt-LT"/>
        </w:rPr>
      </w:pPr>
      <w:r w:rsidRPr="00406C1E">
        <w:rPr>
          <w:i/>
          <w:szCs w:val="22"/>
          <w:lang w:val="lt-LT"/>
        </w:rPr>
        <w:t>D</w:t>
      </w:r>
      <w:r w:rsidR="009E5352" w:rsidRPr="00406C1E">
        <w:rPr>
          <w:i/>
          <w:szCs w:val="22"/>
          <w:lang w:val="lt-LT"/>
        </w:rPr>
        <w:t>ažnis nežinomas:</w:t>
      </w:r>
    </w:p>
    <w:p w:rsidR="009E5352" w:rsidRPr="00406C1E" w:rsidRDefault="009E5352" w:rsidP="009E5352">
      <w:pPr>
        <w:pStyle w:val="ListParagraph"/>
        <w:tabs>
          <w:tab w:val="right" w:pos="8789"/>
        </w:tabs>
        <w:ind w:left="0"/>
        <w:rPr>
          <w:szCs w:val="22"/>
          <w:lang w:val="lt-LT"/>
        </w:rPr>
      </w:pPr>
      <w:r w:rsidRPr="00406C1E">
        <w:rPr>
          <w:szCs w:val="22"/>
          <w:lang w:val="lt-LT"/>
        </w:rPr>
        <w:t>pacientams, kurių skydliaukės aktyvumas yra padidėjęs (</w:t>
      </w:r>
      <w:proofErr w:type="spellStart"/>
      <w:r w:rsidRPr="00406C1E">
        <w:rPr>
          <w:szCs w:val="22"/>
          <w:lang w:val="lt-LT"/>
        </w:rPr>
        <w:t>hipertiroidizmas</w:t>
      </w:r>
      <w:proofErr w:type="spellEnd"/>
      <w:r w:rsidRPr="00406C1E">
        <w:rPr>
          <w:szCs w:val="22"/>
          <w:lang w:val="lt-LT"/>
        </w:rPr>
        <w:t xml:space="preserve">), gali būti maskuojami </w:t>
      </w:r>
      <w:proofErr w:type="spellStart"/>
      <w:r w:rsidRPr="00406C1E">
        <w:rPr>
          <w:szCs w:val="22"/>
          <w:lang w:val="lt-LT"/>
        </w:rPr>
        <w:t>tirotoksikozės</w:t>
      </w:r>
      <w:proofErr w:type="spellEnd"/>
      <w:r w:rsidRPr="00406C1E">
        <w:rPr>
          <w:szCs w:val="22"/>
          <w:lang w:val="lt-LT"/>
        </w:rPr>
        <w:t xml:space="preserve"> požymiai (sustiprėjęs širdies plakimas - tachikardija ir drebulys – tremoras). Po ilgo badavimo ar sunkaus fizinio krūvio gali pasireikšti hipoglikemija. Įspėjamieji hipoglikemijos požymiai (ypač tachikardija ir tremoras) gali būti paslėpti.</w:t>
      </w:r>
    </w:p>
    <w:p w:rsidR="009E5352" w:rsidRPr="00406C1E" w:rsidRDefault="009E5352" w:rsidP="009E5352">
      <w:pPr>
        <w:pStyle w:val="ListParagraph"/>
        <w:tabs>
          <w:tab w:val="right" w:pos="8789"/>
        </w:tabs>
        <w:ind w:left="0"/>
        <w:rPr>
          <w:szCs w:val="22"/>
          <w:lang w:val="lt-LT"/>
        </w:rPr>
      </w:pPr>
    </w:p>
    <w:p w:rsidR="009E5352" w:rsidRPr="00406C1E" w:rsidRDefault="009E5352" w:rsidP="009E5352">
      <w:pPr>
        <w:spacing w:line="240" w:lineRule="auto"/>
        <w:rPr>
          <w:b/>
          <w:szCs w:val="22"/>
          <w:lang w:val="lt-LT"/>
        </w:rPr>
      </w:pPr>
      <w:r w:rsidRPr="00406C1E">
        <w:rPr>
          <w:b/>
          <w:szCs w:val="22"/>
          <w:lang w:val="lt-LT"/>
        </w:rPr>
        <w:t>Pranešimas apie šalutinį poveikį</w:t>
      </w:r>
    </w:p>
    <w:p w:rsidR="009E5352" w:rsidRPr="00406C1E" w:rsidRDefault="0013709D" w:rsidP="0013709D">
      <w:pPr>
        <w:spacing w:line="240" w:lineRule="auto"/>
        <w:rPr>
          <w:rFonts w:eastAsia="Times New Roman"/>
          <w:szCs w:val="22"/>
          <w:lang w:val="lt-LT"/>
        </w:rPr>
      </w:pPr>
      <w:r w:rsidRPr="00406C1E">
        <w:rPr>
          <w:rFonts w:eastAsia="Times New Roman"/>
          <w:szCs w:val="22"/>
          <w:lang w:val="lt-LT"/>
        </w:rPr>
        <w:t xml:space="preserve">Jeigu pasireiškė šalutinis poveikis, įskaitant šiame lapelyje nenurodytą, pasakykite gydytojui arba vaistininkui. Apie šalutinį poveikį taip pat galite pranešti Valstybinei vaistų kontrolės tarnybai prie Lietuvos </w:t>
      </w:r>
      <w:r w:rsidRPr="00406C1E">
        <w:rPr>
          <w:rFonts w:eastAsia="Times New Roman"/>
          <w:szCs w:val="22"/>
          <w:lang w:val="lt-LT"/>
        </w:rPr>
        <w:lastRenderedPageBreak/>
        <w:t xml:space="preserve">Respublikos sveikatos apsaugos ministerijos nemokamu telefonu 8 800 73568 arba užpildyti interneto svetainėje </w:t>
      </w:r>
      <w:hyperlink r:id="rId5" w:history="1">
        <w:r w:rsidRPr="00406C1E">
          <w:rPr>
            <w:color w:val="0000FF"/>
            <w:szCs w:val="22"/>
            <w:u w:val="single"/>
            <w:lang w:val="lt-LT"/>
          </w:rPr>
          <w:t>www.vvkt.lt</w:t>
        </w:r>
      </w:hyperlink>
      <w:r w:rsidRPr="00406C1E">
        <w:rPr>
          <w:rFonts w:eastAsia="Times New Roman"/>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06C1E">
          <w:rPr>
            <w:color w:val="0000FF"/>
            <w:szCs w:val="22"/>
            <w:u w:val="single"/>
            <w:lang w:val="lt-LT"/>
          </w:rPr>
          <w:t>NepageidaujamaR@vvkt.lt</w:t>
        </w:r>
      </w:hyperlink>
      <w:r w:rsidRPr="00406C1E">
        <w:rPr>
          <w:rFonts w:eastAsia="Times New Roman"/>
          <w:szCs w:val="22"/>
          <w:lang w:val="lt-LT"/>
        </w:rPr>
        <w:t xml:space="preserve">, taip pat per Valstybinės vaistų kontrolės tarnybos prie Lietuvos Respublikos sveikatos apsaugos ministerijos interneto svetainę (adresu </w:t>
      </w:r>
      <w:hyperlink r:id="rId7" w:history="1">
        <w:r w:rsidRPr="00406C1E">
          <w:rPr>
            <w:color w:val="0000FF"/>
            <w:szCs w:val="22"/>
            <w:u w:val="single"/>
            <w:lang w:val="lt-LT"/>
          </w:rPr>
          <w:t>http://www.vvkt.lt</w:t>
        </w:r>
      </w:hyperlink>
      <w:r w:rsidRPr="00406C1E">
        <w:rPr>
          <w:rFonts w:eastAsia="Times New Roman"/>
          <w:szCs w:val="22"/>
          <w:lang w:val="lt-LT"/>
        </w:rPr>
        <w:t>). Pranešdami apie šalutinį poveikį galite mums padėti gauti daugiau informacijos apie šio vaisto saugumą.</w:t>
      </w:r>
    </w:p>
    <w:p w:rsidR="0013709D" w:rsidRPr="00406C1E" w:rsidRDefault="0013709D" w:rsidP="009E5352">
      <w:pPr>
        <w:ind w:right="-449"/>
        <w:rPr>
          <w:szCs w:val="22"/>
          <w:lang w:val="lt-LT"/>
        </w:rPr>
      </w:pP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pStyle w:val="Heading3"/>
        <w:spacing w:before="0" w:after="0" w:line="240" w:lineRule="auto"/>
        <w:rPr>
          <w:sz w:val="22"/>
          <w:szCs w:val="22"/>
          <w:lang w:val="lt-LT"/>
        </w:rPr>
      </w:pPr>
      <w:r w:rsidRPr="00406C1E">
        <w:rPr>
          <w:sz w:val="22"/>
          <w:szCs w:val="22"/>
          <w:lang w:val="lt-LT"/>
        </w:rPr>
        <w:t>5.</w:t>
      </w:r>
      <w:r w:rsidRPr="00406C1E">
        <w:rPr>
          <w:sz w:val="22"/>
          <w:szCs w:val="22"/>
          <w:lang w:val="lt-LT"/>
        </w:rPr>
        <w:tab/>
        <w:t>Kaip laikyti Betaxolol PMCS</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Šį vaistą laikykite vaikams nepastebimoje ir nepasiekiamoje vietoje.</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 xml:space="preserve">Ant dėžutės </w:t>
      </w:r>
      <w:r w:rsidR="00BB2485" w:rsidRPr="00406C1E">
        <w:rPr>
          <w:szCs w:val="22"/>
          <w:lang w:val="lt-LT"/>
        </w:rPr>
        <w:t>po „Tinka iki“ ir</w:t>
      </w:r>
      <w:r w:rsidRPr="00406C1E">
        <w:rPr>
          <w:szCs w:val="22"/>
          <w:lang w:val="lt-LT"/>
        </w:rPr>
        <w:t xml:space="preserve"> lizdinės plokštelės </w:t>
      </w:r>
      <w:r w:rsidR="00BB2485" w:rsidRPr="00406C1E">
        <w:rPr>
          <w:szCs w:val="22"/>
          <w:lang w:val="lt-LT"/>
        </w:rPr>
        <w:t xml:space="preserve"> </w:t>
      </w:r>
      <w:r w:rsidRPr="00406C1E">
        <w:rPr>
          <w:szCs w:val="22"/>
          <w:lang w:val="lt-LT"/>
        </w:rPr>
        <w:t>nurodytam tinkamumo laikui pasibaigus, šio vaisto vartoti negalima. Vaistas tinkamas vartoti iki paskutinės nurodyto mėnesio dienos.</w:t>
      </w:r>
    </w:p>
    <w:p w:rsidR="009E5352" w:rsidRPr="00406C1E" w:rsidRDefault="009E5352" w:rsidP="009E5352">
      <w:pPr>
        <w:rPr>
          <w:szCs w:val="22"/>
          <w:lang w:val="lt-LT"/>
        </w:rPr>
      </w:pPr>
    </w:p>
    <w:p w:rsidR="009E5352" w:rsidRPr="00406C1E" w:rsidRDefault="009E5352" w:rsidP="009E5352">
      <w:pPr>
        <w:rPr>
          <w:szCs w:val="22"/>
          <w:lang w:val="lt-LT"/>
        </w:rPr>
      </w:pPr>
      <w:r w:rsidRPr="00406C1E">
        <w:rPr>
          <w:szCs w:val="22"/>
          <w:lang w:val="lt-LT"/>
        </w:rPr>
        <w:t>Laikyti ne aukštesnėje kaip 30</w:t>
      </w:r>
      <w:r w:rsidRPr="00406C1E">
        <w:rPr>
          <w:szCs w:val="22"/>
          <w:lang w:val="lt-LT"/>
        </w:rPr>
        <w:sym w:font="Symbol" w:char="00B0"/>
      </w:r>
      <w:r w:rsidRPr="00406C1E">
        <w:rPr>
          <w:szCs w:val="22"/>
          <w:lang w:val="lt-LT"/>
        </w:rPr>
        <w:t xml:space="preserve"> C temperatūroje.</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Vaistų negalima išmesti į kanalizaciją arba su buitinėmis atliekomis. Kaip išmesti nereikalingus vaistus, klauskite vaistininko. Šios priemonės padės apsaugoti aplinką.</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pStyle w:val="Heading3"/>
        <w:spacing w:before="0" w:after="0" w:line="240" w:lineRule="auto"/>
        <w:rPr>
          <w:sz w:val="22"/>
          <w:szCs w:val="22"/>
          <w:lang w:val="lt-LT"/>
        </w:rPr>
      </w:pPr>
      <w:r w:rsidRPr="00406C1E">
        <w:rPr>
          <w:sz w:val="22"/>
          <w:szCs w:val="22"/>
          <w:lang w:val="lt-LT"/>
        </w:rPr>
        <w:t>6.</w:t>
      </w:r>
      <w:r w:rsidRPr="00406C1E">
        <w:rPr>
          <w:sz w:val="22"/>
          <w:szCs w:val="22"/>
          <w:lang w:val="lt-LT"/>
        </w:rPr>
        <w:tab/>
        <w:t>Pakuotės turinys ir kita informacija</w:t>
      </w:r>
    </w:p>
    <w:p w:rsidR="009E5352" w:rsidRPr="00406C1E" w:rsidRDefault="009E5352" w:rsidP="009E5352">
      <w:pPr>
        <w:numPr>
          <w:ilvl w:val="12"/>
          <w:numId w:val="0"/>
        </w:numPr>
        <w:tabs>
          <w:tab w:val="clear" w:pos="567"/>
          <w:tab w:val="left" w:pos="1296"/>
        </w:tabs>
        <w:spacing w:line="240" w:lineRule="auto"/>
        <w:rPr>
          <w:szCs w:val="22"/>
          <w:lang w:val="lt-LT"/>
        </w:rPr>
      </w:pPr>
    </w:p>
    <w:p w:rsidR="009E5352" w:rsidRPr="00406C1E" w:rsidRDefault="009E5352" w:rsidP="009E5352">
      <w:pPr>
        <w:pStyle w:val="Heading4"/>
        <w:rPr>
          <w:noProof w:val="0"/>
          <w:szCs w:val="22"/>
          <w:lang w:val="lt-LT"/>
        </w:rPr>
      </w:pPr>
      <w:r w:rsidRPr="00406C1E">
        <w:rPr>
          <w:noProof w:val="0"/>
          <w:szCs w:val="22"/>
          <w:lang w:val="lt-LT"/>
        </w:rPr>
        <w:t xml:space="preserve">Betaxolol PMCS sudėtis </w:t>
      </w:r>
    </w:p>
    <w:p w:rsidR="009E5352" w:rsidRPr="00406C1E" w:rsidRDefault="009E5352" w:rsidP="009E5352">
      <w:pPr>
        <w:numPr>
          <w:ilvl w:val="0"/>
          <w:numId w:val="1"/>
        </w:numPr>
        <w:tabs>
          <w:tab w:val="clear" w:pos="567"/>
          <w:tab w:val="left" w:pos="1296"/>
        </w:tabs>
        <w:spacing w:line="240" w:lineRule="auto"/>
        <w:ind w:left="567" w:right="-2" w:hanging="567"/>
        <w:rPr>
          <w:szCs w:val="22"/>
          <w:lang w:val="lt-LT"/>
        </w:rPr>
      </w:pPr>
      <w:r w:rsidRPr="00406C1E">
        <w:rPr>
          <w:szCs w:val="22"/>
          <w:lang w:val="lt-LT"/>
        </w:rPr>
        <w:t>Veiklioji medžiaga yra betaksololio hidrochloridas. Kiekvienoje Betaxolol PMCS tabletėje yra 20 mg betaksololio hidrochlorido.</w:t>
      </w:r>
    </w:p>
    <w:p w:rsidR="009E5352" w:rsidRPr="00406C1E" w:rsidRDefault="009E5352" w:rsidP="009E5352">
      <w:pPr>
        <w:numPr>
          <w:ilvl w:val="0"/>
          <w:numId w:val="1"/>
        </w:numPr>
        <w:tabs>
          <w:tab w:val="clear" w:pos="567"/>
          <w:tab w:val="left" w:pos="1296"/>
        </w:tabs>
        <w:spacing w:line="240" w:lineRule="auto"/>
        <w:ind w:left="567" w:right="-2" w:hanging="567"/>
        <w:rPr>
          <w:szCs w:val="22"/>
          <w:lang w:val="lt-LT"/>
        </w:rPr>
      </w:pPr>
      <w:r w:rsidRPr="00406C1E">
        <w:rPr>
          <w:szCs w:val="22"/>
          <w:lang w:val="lt-LT"/>
        </w:rPr>
        <w:t xml:space="preserve">Pagalbinės medžiagos yra </w:t>
      </w:r>
      <w:proofErr w:type="spellStart"/>
      <w:r w:rsidRPr="00406C1E">
        <w:rPr>
          <w:szCs w:val="22"/>
          <w:lang w:val="lt-LT"/>
        </w:rPr>
        <w:t>mikrokristalinė</w:t>
      </w:r>
      <w:proofErr w:type="spellEnd"/>
      <w:r w:rsidRPr="00406C1E">
        <w:rPr>
          <w:szCs w:val="22"/>
          <w:lang w:val="lt-LT"/>
        </w:rPr>
        <w:t xml:space="preserve"> celiuliozė, </w:t>
      </w:r>
      <w:proofErr w:type="spellStart"/>
      <w:r w:rsidRPr="00406C1E">
        <w:rPr>
          <w:szCs w:val="22"/>
          <w:lang w:val="lt-LT"/>
        </w:rPr>
        <w:t>kroskarmeliozės</w:t>
      </w:r>
      <w:proofErr w:type="spellEnd"/>
      <w:r w:rsidRPr="00406C1E">
        <w:rPr>
          <w:szCs w:val="22"/>
          <w:lang w:val="lt-LT"/>
        </w:rPr>
        <w:t xml:space="preserve"> natrio druska, magnio </w:t>
      </w:r>
      <w:proofErr w:type="spellStart"/>
      <w:r w:rsidRPr="00406C1E">
        <w:rPr>
          <w:szCs w:val="22"/>
          <w:lang w:val="lt-LT"/>
        </w:rPr>
        <w:t>stearatas</w:t>
      </w:r>
      <w:proofErr w:type="spellEnd"/>
      <w:r w:rsidRPr="00406C1E">
        <w:rPr>
          <w:szCs w:val="22"/>
          <w:lang w:val="lt-LT"/>
        </w:rPr>
        <w:t>, bevandenis koloidinis silicio oksidas.</w:t>
      </w:r>
    </w:p>
    <w:p w:rsidR="009E5352" w:rsidRPr="00406C1E" w:rsidRDefault="009E5352" w:rsidP="009E5352">
      <w:pPr>
        <w:tabs>
          <w:tab w:val="clear" w:pos="567"/>
          <w:tab w:val="left" w:pos="1296"/>
        </w:tabs>
        <w:spacing w:line="240" w:lineRule="auto"/>
        <w:ind w:right="-2"/>
        <w:rPr>
          <w:szCs w:val="22"/>
          <w:lang w:val="lt-LT"/>
        </w:rPr>
      </w:pPr>
    </w:p>
    <w:p w:rsidR="009E5352" w:rsidRPr="00406C1E" w:rsidRDefault="009E5352" w:rsidP="009E5352">
      <w:pPr>
        <w:pStyle w:val="Heading4"/>
        <w:rPr>
          <w:noProof w:val="0"/>
          <w:szCs w:val="22"/>
          <w:lang w:val="lt-LT"/>
        </w:rPr>
      </w:pPr>
      <w:r w:rsidRPr="00406C1E">
        <w:rPr>
          <w:noProof w:val="0"/>
          <w:szCs w:val="22"/>
          <w:lang w:val="lt-LT"/>
        </w:rPr>
        <w:t>Betaxolol PMCS išvaizda ir kiekis pakuotėje</w:t>
      </w: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Betaxolol PMCS yra beveik baltos spalvos, apvalios, abipusiai gaubtos tabletės, kurių vienoje pusėje yra vagelė. Tabletė yra 8 mm skersmens. Tabletę galima padalyti į lygias dozes.</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9E5352" w:rsidP="009E5352">
      <w:pPr>
        <w:numPr>
          <w:ilvl w:val="12"/>
          <w:numId w:val="0"/>
        </w:numPr>
        <w:tabs>
          <w:tab w:val="clear" w:pos="567"/>
          <w:tab w:val="left" w:pos="1296"/>
        </w:tabs>
        <w:spacing w:line="240" w:lineRule="auto"/>
        <w:ind w:right="-2"/>
        <w:rPr>
          <w:szCs w:val="22"/>
          <w:lang w:val="lt-LT"/>
        </w:rPr>
      </w:pPr>
      <w:r w:rsidRPr="00406C1E">
        <w:rPr>
          <w:szCs w:val="22"/>
          <w:lang w:val="lt-LT"/>
        </w:rPr>
        <w:t xml:space="preserve">Tabletės yra supakuotos lizdinėse plokštelėse po 10 tablečių. Kartono dėžutėje </w:t>
      </w:r>
      <w:r w:rsidR="00BB2485" w:rsidRPr="00406C1E">
        <w:rPr>
          <w:szCs w:val="22"/>
          <w:lang w:val="lt-LT"/>
        </w:rPr>
        <w:t xml:space="preserve">yra </w:t>
      </w:r>
      <w:r w:rsidR="008864F3" w:rsidRPr="00406C1E">
        <w:rPr>
          <w:szCs w:val="22"/>
          <w:lang w:val="lt-LT"/>
        </w:rPr>
        <w:t xml:space="preserve">30 </w:t>
      </w:r>
      <w:r w:rsidR="00611706">
        <w:rPr>
          <w:szCs w:val="22"/>
          <w:lang w:val="lt-LT"/>
        </w:rPr>
        <w:t xml:space="preserve">arba 100 </w:t>
      </w:r>
      <w:r w:rsidR="00BB2485" w:rsidRPr="00406C1E">
        <w:rPr>
          <w:szCs w:val="22"/>
          <w:lang w:val="lt-LT"/>
        </w:rPr>
        <w:t>tablečių.</w:t>
      </w:r>
    </w:p>
    <w:p w:rsidR="009E5352" w:rsidRPr="00406C1E" w:rsidRDefault="00611706" w:rsidP="009E5352">
      <w:pPr>
        <w:numPr>
          <w:ilvl w:val="12"/>
          <w:numId w:val="0"/>
        </w:numPr>
        <w:tabs>
          <w:tab w:val="clear" w:pos="567"/>
          <w:tab w:val="left" w:pos="1296"/>
        </w:tabs>
        <w:spacing w:line="240" w:lineRule="auto"/>
        <w:ind w:right="-2"/>
        <w:rPr>
          <w:szCs w:val="22"/>
          <w:lang w:val="lt-LT"/>
        </w:rPr>
      </w:pPr>
      <w:r>
        <w:rPr>
          <w:szCs w:val="22"/>
          <w:lang w:val="lt-LT"/>
        </w:rPr>
        <w:t>Gali būti tiekiamos ne visų dydžių pakuotės.</w:t>
      </w:r>
    </w:p>
    <w:p w:rsidR="009E5352" w:rsidRPr="00406C1E" w:rsidRDefault="009E5352" w:rsidP="009E5352">
      <w:pPr>
        <w:numPr>
          <w:ilvl w:val="12"/>
          <w:numId w:val="0"/>
        </w:numPr>
        <w:tabs>
          <w:tab w:val="clear" w:pos="567"/>
          <w:tab w:val="left" w:pos="1296"/>
        </w:tabs>
        <w:spacing w:line="240" w:lineRule="auto"/>
        <w:ind w:right="-2"/>
        <w:rPr>
          <w:szCs w:val="22"/>
          <w:lang w:val="lt-LT"/>
        </w:rPr>
      </w:pPr>
    </w:p>
    <w:p w:rsidR="009E5352" w:rsidRPr="00406C1E" w:rsidRDefault="00582E29" w:rsidP="009E5352">
      <w:pPr>
        <w:pStyle w:val="Heading4"/>
        <w:rPr>
          <w:noProof w:val="0"/>
          <w:szCs w:val="22"/>
          <w:lang w:val="lt-LT"/>
        </w:rPr>
      </w:pPr>
      <w:r w:rsidRPr="00406C1E">
        <w:rPr>
          <w:noProof w:val="0"/>
          <w:szCs w:val="22"/>
          <w:lang w:val="lt-LT"/>
        </w:rPr>
        <w:t>Registruotojas</w:t>
      </w:r>
      <w:r w:rsidR="009E5352" w:rsidRPr="00406C1E">
        <w:rPr>
          <w:noProof w:val="0"/>
          <w:szCs w:val="22"/>
          <w:lang w:val="lt-LT"/>
        </w:rPr>
        <w:t xml:space="preserve"> ir gamintojas</w:t>
      </w:r>
    </w:p>
    <w:p w:rsidR="009E5352" w:rsidRPr="00406C1E" w:rsidRDefault="009E5352" w:rsidP="009E5352">
      <w:pPr>
        <w:rPr>
          <w:szCs w:val="22"/>
          <w:lang w:val="lt-LT"/>
        </w:rPr>
      </w:pPr>
      <w:r w:rsidRPr="00406C1E">
        <w:rPr>
          <w:szCs w:val="22"/>
          <w:lang w:val="lt-LT"/>
        </w:rPr>
        <w:t xml:space="preserve">PRO.MED.CS Praha </w:t>
      </w:r>
      <w:proofErr w:type="spellStart"/>
      <w:r w:rsidRPr="00406C1E">
        <w:rPr>
          <w:szCs w:val="22"/>
          <w:lang w:val="lt-LT"/>
        </w:rPr>
        <w:t>a.s</w:t>
      </w:r>
      <w:proofErr w:type="spellEnd"/>
      <w:r w:rsidRPr="00406C1E">
        <w:rPr>
          <w:szCs w:val="22"/>
          <w:lang w:val="lt-LT"/>
        </w:rPr>
        <w:t>.</w:t>
      </w:r>
    </w:p>
    <w:p w:rsidR="00582E29" w:rsidRPr="00406C1E" w:rsidRDefault="009E5352" w:rsidP="009E5352">
      <w:pPr>
        <w:rPr>
          <w:szCs w:val="22"/>
          <w:lang w:val="lt-LT"/>
        </w:rPr>
      </w:pPr>
      <w:proofErr w:type="spellStart"/>
      <w:r w:rsidRPr="00406C1E">
        <w:rPr>
          <w:szCs w:val="22"/>
          <w:lang w:val="lt-LT"/>
        </w:rPr>
        <w:t>Telčská</w:t>
      </w:r>
      <w:proofErr w:type="spellEnd"/>
      <w:r w:rsidRPr="00406C1E">
        <w:rPr>
          <w:szCs w:val="22"/>
          <w:lang w:val="lt-LT"/>
        </w:rPr>
        <w:t xml:space="preserve"> 377/1, </w:t>
      </w:r>
      <w:proofErr w:type="spellStart"/>
      <w:r w:rsidRPr="00406C1E">
        <w:rPr>
          <w:szCs w:val="22"/>
          <w:lang w:val="lt-LT"/>
        </w:rPr>
        <w:t>Michle</w:t>
      </w:r>
      <w:proofErr w:type="spellEnd"/>
    </w:p>
    <w:p w:rsidR="009E5352" w:rsidRPr="00406C1E" w:rsidRDefault="009E5352" w:rsidP="009E5352">
      <w:pPr>
        <w:rPr>
          <w:szCs w:val="22"/>
          <w:lang w:val="lt-LT"/>
        </w:rPr>
      </w:pPr>
      <w:r w:rsidRPr="00406C1E">
        <w:rPr>
          <w:szCs w:val="22"/>
          <w:lang w:val="lt-LT"/>
        </w:rPr>
        <w:t xml:space="preserve">140 00 Praha 4 </w:t>
      </w:r>
    </w:p>
    <w:p w:rsidR="009E5352" w:rsidRPr="00406C1E" w:rsidRDefault="009E5352" w:rsidP="009E5352">
      <w:pPr>
        <w:rPr>
          <w:szCs w:val="22"/>
          <w:lang w:val="lt-LT"/>
        </w:rPr>
      </w:pPr>
      <w:r w:rsidRPr="00406C1E">
        <w:rPr>
          <w:szCs w:val="22"/>
          <w:lang w:val="lt-LT"/>
        </w:rPr>
        <w:t>Čekij</w:t>
      </w:r>
      <w:r w:rsidR="00582E29" w:rsidRPr="00406C1E">
        <w:rPr>
          <w:szCs w:val="22"/>
          <w:lang w:val="lt-LT"/>
        </w:rPr>
        <w:t>a</w:t>
      </w:r>
    </w:p>
    <w:p w:rsidR="009E5352" w:rsidRPr="00406C1E" w:rsidRDefault="009E5352" w:rsidP="009E5352">
      <w:pPr>
        <w:numPr>
          <w:ilvl w:val="12"/>
          <w:numId w:val="0"/>
        </w:numPr>
        <w:ind w:right="-2"/>
        <w:rPr>
          <w:b/>
          <w:szCs w:val="22"/>
          <w:lang w:val="lt-LT"/>
        </w:rPr>
      </w:pPr>
    </w:p>
    <w:p w:rsidR="0013709D" w:rsidRPr="00406C1E" w:rsidRDefault="0013709D" w:rsidP="0013709D">
      <w:pPr>
        <w:spacing w:line="240" w:lineRule="auto"/>
        <w:rPr>
          <w:rFonts w:eastAsia="Times New Roman"/>
          <w:b/>
          <w:snapToGrid w:val="0"/>
          <w:szCs w:val="22"/>
          <w:lang w:val="lt-LT"/>
        </w:rPr>
      </w:pPr>
      <w:r w:rsidRPr="00406C1E">
        <w:rPr>
          <w:rFonts w:eastAsia="Times New Roman"/>
          <w:b/>
          <w:snapToGrid w:val="0"/>
          <w:szCs w:val="22"/>
          <w:lang w:val="lt-LT"/>
        </w:rPr>
        <w:t>Lygiagretus importuotojas</w:t>
      </w:r>
    </w:p>
    <w:p w:rsidR="0013709D" w:rsidRPr="00406C1E" w:rsidRDefault="0013709D" w:rsidP="0013709D">
      <w:pPr>
        <w:spacing w:line="240" w:lineRule="auto"/>
        <w:rPr>
          <w:rFonts w:eastAsia="Times New Roman"/>
          <w:snapToGrid w:val="0"/>
          <w:szCs w:val="22"/>
          <w:lang w:val="lt-LT"/>
        </w:rPr>
      </w:pPr>
      <w:r w:rsidRPr="00406C1E">
        <w:rPr>
          <w:rFonts w:eastAsia="Times New Roman"/>
          <w:snapToGrid w:val="0"/>
          <w:szCs w:val="22"/>
          <w:lang w:val="lt-LT"/>
        </w:rPr>
        <w:t>UAB ,,Actiofarma“</w:t>
      </w:r>
    </w:p>
    <w:p w:rsidR="0013709D" w:rsidRPr="00406C1E" w:rsidRDefault="0013709D" w:rsidP="0013709D">
      <w:pPr>
        <w:spacing w:line="240" w:lineRule="auto"/>
        <w:rPr>
          <w:rFonts w:eastAsia="Times New Roman"/>
          <w:snapToGrid w:val="0"/>
          <w:szCs w:val="22"/>
          <w:lang w:val="lt-LT"/>
        </w:rPr>
      </w:pPr>
      <w:r w:rsidRPr="00406C1E">
        <w:rPr>
          <w:rFonts w:eastAsia="Times New Roman"/>
          <w:snapToGrid w:val="0"/>
          <w:szCs w:val="22"/>
          <w:lang w:val="lt-LT"/>
        </w:rPr>
        <w:t>Islandijos pl. 209A</w:t>
      </w:r>
    </w:p>
    <w:p w:rsidR="0013709D" w:rsidRPr="00406C1E" w:rsidRDefault="0013709D" w:rsidP="0013709D">
      <w:pPr>
        <w:spacing w:line="240" w:lineRule="auto"/>
        <w:rPr>
          <w:rFonts w:eastAsia="Times New Roman"/>
          <w:snapToGrid w:val="0"/>
          <w:szCs w:val="22"/>
          <w:lang w:val="lt-LT"/>
        </w:rPr>
      </w:pPr>
      <w:r w:rsidRPr="00406C1E">
        <w:rPr>
          <w:rFonts w:eastAsia="Times New Roman"/>
          <w:snapToGrid w:val="0"/>
          <w:szCs w:val="22"/>
          <w:lang w:val="lt-LT"/>
        </w:rPr>
        <w:t>LT-49163 Kaunas</w:t>
      </w:r>
    </w:p>
    <w:p w:rsidR="0013709D" w:rsidRPr="00406C1E" w:rsidRDefault="0013709D" w:rsidP="0013709D">
      <w:pPr>
        <w:spacing w:line="240" w:lineRule="auto"/>
        <w:rPr>
          <w:rFonts w:eastAsia="Times New Roman"/>
          <w:snapToGrid w:val="0"/>
          <w:szCs w:val="22"/>
          <w:lang w:val="lt-LT"/>
        </w:rPr>
      </w:pPr>
      <w:r w:rsidRPr="00406C1E">
        <w:rPr>
          <w:rFonts w:eastAsia="Times New Roman"/>
          <w:snapToGrid w:val="0"/>
          <w:szCs w:val="22"/>
          <w:lang w:val="lt-LT"/>
        </w:rPr>
        <w:t>Lietuva</w:t>
      </w:r>
    </w:p>
    <w:p w:rsidR="0013709D" w:rsidRPr="00406C1E" w:rsidRDefault="0013709D" w:rsidP="0013709D">
      <w:pPr>
        <w:spacing w:line="240" w:lineRule="auto"/>
        <w:rPr>
          <w:rFonts w:eastAsia="Times New Roman"/>
          <w:b/>
          <w:szCs w:val="22"/>
          <w:lang w:val="lt-LT"/>
        </w:rPr>
      </w:pPr>
    </w:p>
    <w:p w:rsidR="0013709D" w:rsidRPr="00406C1E" w:rsidRDefault="0013709D" w:rsidP="0013709D">
      <w:pPr>
        <w:pStyle w:val="BodyText"/>
        <w:rPr>
          <w:b/>
          <w:i w:val="0"/>
          <w:snapToGrid w:val="0"/>
          <w:color w:val="auto"/>
          <w:szCs w:val="22"/>
          <w:lang w:val="lt-LT"/>
        </w:rPr>
      </w:pPr>
      <w:r w:rsidRPr="00406C1E">
        <w:rPr>
          <w:b/>
          <w:i w:val="0"/>
          <w:snapToGrid w:val="0"/>
          <w:color w:val="auto"/>
          <w:szCs w:val="22"/>
          <w:lang w:val="lt-LT"/>
        </w:rPr>
        <w:t>Perpakavo</w:t>
      </w:r>
    </w:p>
    <w:p w:rsidR="0013709D" w:rsidRPr="00406C1E" w:rsidRDefault="0013709D" w:rsidP="0013709D">
      <w:pPr>
        <w:spacing w:line="240" w:lineRule="auto"/>
        <w:rPr>
          <w:bCs/>
          <w:iCs/>
          <w:szCs w:val="22"/>
          <w:lang w:val="lt-LT"/>
        </w:rPr>
      </w:pPr>
      <w:r w:rsidRPr="00406C1E">
        <w:rPr>
          <w:bCs/>
          <w:iCs/>
          <w:szCs w:val="22"/>
          <w:lang w:val="lt-LT"/>
        </w:rPr>
        <w:t>UAB „Entafarma“</w:t>
      </w:r>
    </w:p>
    <w:p w:rsidR="0013709D" w:rsidRPr="00406C1E" w:rsidRDefault="0013709D" w:rsidP="0013709D">
      <w:pPr>
        <w:spacing w:line="240" w:lineRule="auto"/>
        <w:rPr>
          <w:bCs/>
          <w:iCs/>
          <w:szCs w:val="22"/>
          <w:lang w:val="lt-LT"/>
        </w:rPr>
      </w:pPr>
      <w:proofErr w:type="spellStart"/>
      <w:r w:rsidRPr="00406C1E">
        <w:rPr>
          <w:bCs/>
          <w:iCs/>
          <w:szCs w:val="22"/>
          <w:lang w:val="lt-LT"/>
        </w:rPr>
        <w:t>Klonėnų</w:t>
      </w:r>
      <w:proofErr w:type="spellEnd"/>
      <w:r w:rsidRPr="00406C1E">
        <w:rPr>
          <w:bCs/>
          <w:iCs/>
          <w:szCs w:val="22"/>
          <w:lang w:val="lt-LT"/>
        </w:rPr>
        <w:t xml:space="preserve"> vs. 1</w:t>
      </w:r>
    </w:p>
    <w:p w:rsidR="0013709D" w:rsidRPr="00406C1E" w:rsidRDefault="0013709D" w:rsidP="0013709D">
      <w:pPr>
        <w:spacing w:line="240" w:lineRule="auto"/>
        <w:rPr>
          <w:bCs/>
          <w:iCs/>
          <w:szCs w:val="22"/>
          <w:lang w:val="lt-LT"/>
        </w:rPr>
      </w:pPr>
      <w:r w:rsidRPr="00406C1E">
        <w:rPr>
          <w:bCs/>
          <w:iCs/>
          <w:szCs w:val="22"/>
          <w:lang w:val="lt-LT"/>
        </w:rPr>
        <w:t>Širvintų r. sav.</w:t>
      </w:r>
    </w:p>
    <w:p w:rsidR="0013709D" w:rsidRPr="00406C1E" w:rsidRDefault="0013709D" w:rsidP="0013709D">
      <w:pPr>
        <w:overflowPunct w:val="0"/>
        <w:autoSpaceDE w:val="0"/>
        <w:autoSpaceDN w:val="0"/>
        <w:adjustRightInd w:val="0"/>
        <w:spacing w:line="240" w:lineRule="auto"/>
        <w:textAlignment w:val="baseline"/>
        <w:rPr>
          <w:rFonts w:eastAsia="PMingLiU"/>
          <w:szCs w:val="22"/>
          <w:lang w:val="lt-LT"/>
        </w:rPr>
      </w:pPr>
      <w:r w:rsidRPr="00406C1E">
        <w:rPr>
          <w:bCs/>
          <w:iCs/>
          <w:szCs w:val="22"/>
          <w:lang w:val="lt-LT"/>
        </w:rPr>
        <w:t>Lietuva</w:t>
      </w:r>
    </w:p>
    <w:p w:rsidR="0013709D" w:rsidRPr="00406C1E" w:rsidRDefault="0013709D" w:rsidP="0013709D">
      <w:pPr>
        <w:overflowPunct w:val="0"/>
        <w:autoSpaceDE w:val="0"/>
        <w:autoSpaceDN w:val="0"/>
        <w:adjustRightInd w:val="0"/>
        <w:spacing w:line="240" w:lineRule="auto"/>
        <w:textAlignment w:val="baseline"/>
        <w:rPr>
          <w:rFonts w:eastAsia="PMingLiU"/>
          <w:szCs w:val="22"/>
          <w:lang w:val="lt-LT"/>
        </w:rPr>
      </w:pPr>
    </w:p>
    <w:p w:rsidR="0013709D" w:rsidRPr="00406C1E" w:rsidRDefault="0013709D" w:rsidP="009E5352">
      <w:pPr>
        <w:numPr>
          <w:ilvl w:val="12"/>
          <w:numId w:val="0"/>
        </w:numPr>
        <w:ind w:right="-2"/>
        <w:rPr>
          <w:b/>
          <w:szCs w:val="22"/>
          <w:lang w:val="lt-LT"/>
        </w:rPr>
      </w:pPr>
    </w:p>
    <w:p w:rsidR="009E5352" w:rsidRPr="00406C1E" w:rsidRDefault="009E5352" w:rsidP="009E5352">
      <w:pPr>
        <w:numPr>
          <w:ilvl w:val="12"/>
          <w:numId w:val="0"/>
        </w:numPr>
        <w:ind w:right="-2"/>
        <w:rPr>
          <w:b/>
          <w:szCs w:val="22"/>
          <w:lang w:val="lt-LT"/>
        </w:rPr>
      </w:pPr>
    </w:p>
    <w:p w:rsidR="009E5352" w:rsidRPr="00406C1E" w:rsidRDefault="005C2AFE" w:rsidP="009E5352">
      <w:pPr>
        <w:numPr>
          <w:ilvl w:val="12"/>
          <w:numId w:val="0"/>
        </w:numPr>
        <w:ind w:right="-2"/>
        <w:rPr>
          <w:szCs w:val="22"/>
          <w:lang w:val="lt-LT"/>
        </w:rPr>
      </w:pPr>
      <w:r w:rsidRPr="00406C1E">
        <w:rPr>
          <w:b/>
          <w:szCs w:val="22"/>
          <w:lang w:val="lt-LT"/>
        </w:rPr>
        <w:t>Šis vaistas EEE valstybėse narėse registruotas tokiais pavadinimais</w:t>
      </w:r>
      <w:r w:rsidR="009E5352" w:rsidRPr="00406C1E">
        <w:rPr>
          <w:szCs w:val="22"/>
          <w:lang w:val="lt-LT"/>
        </w:rPr>
        <w:t>:</w:t>
      </w:r>
    </w:p>
    <w:p w:rsidR="009E5352" w:rsidRPr="00406C1E" w:rsidRDefault="009E5352" w:rsidP="009E5352">
      <w:pPr>
        <w:numPr>
          <w:ilvl w:val="12"/>
          <w:numId w:val="0"/>
        </w:numPr>
        <w:ind w:right="-2"/>
        <w:outlineLvl w:val="0"/>
        <w:rPr>
          <w:b/>
          <w:bCs/>
          <w:szCs w:val="22"/>
          <w:lang w:val="lt-LT"/>
        </w:rPr>
      </w:pPr>
    </w:p>
    <w:p w:rsidR="009E5352" w:rsidRPr="00406C1E" w:rsidRDefault="009E5352" w:rsidP="009E5352">
      <w:pPr>
        <w:tabs>
          <w:tab w:val="clear" w:pos="567"/>
          <w:tab w:val="left" w:pos="1296"/>
        </w:tabs>
        <w:autoSpaceDE w:val="0"/>
        <w:autoSpaceDN w:val="0"/>
        <w:adjustRightInd w:val="0"/>
        <w:spacing w:line="240" w:lineRule="auto"/>
        <w:rPr>
          <w:szCs w:val="22"/>
          <w:lang w:val="lt-LT" w:eastAsia="lt-LT"/>
        </w:rPr>
      </w:pPr>
      <w:r w:rsidRPr="00406C1E">
        <w:rPr>
          <w:szCs w:val="22"/>
          <w:lang w:val="lt-LT" w:eastAsia="lt-LT"/>
        </w:rPr>
        <w:t>Čekija</w:t>
      </w:r>
      <w:r w:rsidRPr="00406C1E">
        <w:rPr>
          <w:szCs w:val="22"/>
          <w:lang w:val="lt-LT" w:eastAsia="lt-LT"/>
        </w:rPr>
        <w:tab/>
        <w:t>Betaxolol PMCS 20 mg</w:t>
      </w:r>
    </w:p>
    <w:p w:rsidR="009E5352" w:rsidRPr="00406C1E" w:rsidRDefault="009E5352" w:rsidP="009E5352">
      <w:pPr>
        <w:tabs>
          <w:tab w:val="clear" w:pos="567"/>
          <w:tab w:val="left" w:pos="1296"/>
        </w:tabs>
        <w:autoSpaceDE w:val="0"/>
        <w:autoSpaceDN w:val="0"/>
        <w:adjustRightInd w:val="0"/>
        <w:spacing w:line="240" w:lineRule="auto"/>
        <w:rPr>
          <w:szCs w:val="22"/>
          <w:lang w:val="lt-LT" w:eastAsia="lt-LT"/>
        </w:rPr>
      </w:pPr>
      <w:r w:rsidRPr="00406C1E">
        <w:rPr>
          <w:szCs w:val="22"/>
          <w:lang w:val="lt-LT" w:eastAsia="lt-LT"/>
        </w:rPr>
        <w:t>Latvija</w:t>
      </w:r>
      <w:r w:rsidRPr="00406C1E">
        <w:rPr>
          <w:szCs w:val="22"/>
          <w:lang w:val="lt-LT" w:eastAsia="lt-LT"/>
        </w:rPr>
        <w:tab/>
        <w:t>Betaxolol PMCS 20 mg tabletes</w:t>
      </w:r>
    </w:p>
    <w:p w:rsidR="009E5352" w:rsidRPr="00406C1E" w:rsidRDefault="009E5352" w:rsidP="009E5352">
      <w:pPr>
        <w:tabs>
          <w:tab w:val="clear" w:pos="567"/>
          <w:tab w:val="left" w:pos="1296"/>
        </w:tabs>
        <w:autoSpaceDE w:val="0"/>
        <w:autoSpaceDN w:val="0"/>
        <w:adjustRightInd w:val="0"/>
        <w:spacing w:line="240" w:lineRule="auto"/>
        <w:rPr>
          <w:szCs w:val="22"/>
          <w:lang w:val="lt-LT" w:eastAsia="lt-LT"/>
        </w:rPr>
      </w:pPr>
      <w:r w:rsidRPr="00406C1E">
        <w:rPr>
          <w:szCs w:val="22"/>
          <w:lang w:val="lt-LT" w:eastAsia="lt-LT"/>
        </w:rPr>
        <w:t>Lenkija</w:t>
      </w:r>
      <w:r w:rsidRPr="00406C1E">
        <w:rPr>
          <w:szCs w:val="22"/>
          <w:lang w:val="lt-LT" w:eastAsia="lt-LT"/>
        </w:rPr>
        <w:tab/>
        <w:t>Betaxolol PMCS</w:t>
      </w:r>
    </w:p>
    <w:p w:rsidR="009E5352" w:rsidRPr="00406C1E" w:rsidRDefault="009E5352" w:rsidP="009E5352">
      <w:pPr>
        <w:tabs>
          <w:tab w:val="clear" w:pos="567"/>
          <w:tab w:val="left" w:pos="1296"/>
        </w:tabs>
        <w:autoSpaceDE w:val="0"/>
        <w:autoSpaceDN w:val="0"/>
        <w:adjustRightInd w:val="0"/>
        <w:spacing w:line="240" w:lineRule="auto"/>
        <w:rPr>
          <w:szCs w:val="22"/>
          <w:lang w:val="lt-LT" w:eastAsia="lt-LT"/>
        </w:rPr>
      </w:pPr>
      <w:r w:rsidRPr="00406C1E">
        <w:rPr>
          <w:szCs w:val="22"/>
          <w:lang w:val="lt-LT" w:eastAsia="lt-LT"/>
        </w:rPr>
        <w:t>Lietuva</w:t>
      </w:r>
      <w:r w:rsidRPr="00406C1E">
        <w:rPr>
          <w:szCs w:val="22"/>
          <w:lang w:val="lt-LT" w:eastAsia="lt-LT"/>
        </w:rPr>
        <w:tab/>
        <w:t>Betaxolol PMCS 20 mg tabletės</w:t>
      </w:r>
    </w:p>
    <w:p w:rsidR="009E5352" w:rsidRPr="00406C1E" w:rsidRDefault="009E5352" w:rsidP="009E5352">
      <w:pPr>
        <w:tabs>
          <w:tab w:val="clear" w:pos="567"/>
          <w:tab w:val="left" w:pos="1296"/>
        </w:tabs>
        <w:autoSpaceDE w:val="0"/>
        <w:autoSpaceDN w:val="0"/>
        <w:adjustRightInd w:val="0"/>
        <w:spacing w:line="240" w:lineRule="auto"/>
        <w:rPr>
          <w:szCs w:val="22"/>
          <w:lang w:val="lt-LT" w:eastAsia="lt-LT"/>
        </w:rPr>
      </w:pPr>
      <w:r w:rsidRPr="00406C1E">
        <w:rPr>
          <w:szCs w:val="22"/>
          <w:lang w:val="lt-LT" w:eastAsia="lt-LT"/>
        </w:rPr>
        <w:t>Prancūzija</w:t>
      </w:r>
      <w:r w:rsidRPr="00406C1E">
        <w:rPr>
          <w:szCs w:val="22"/>
          <w:lang w:val="lt-LT" w:eastAsia="lt-LT"/>
        </w:rPr>
        <w:tab/>
        <w:t>Betaxolol PMCS 20 mg</w:t>
      </w:r>
    </w:p>
    <w:p w:rsidR="009E5352" w:rsidRPr="00406C1E" w:rsidRDefault="009E5352" w:rsidP="009E5352">
      <w:pPr>
        <w:tabs>
          <w:tab w:val="clear" w:pos="567"/>
          <w:tab w:val="left" w:pos="1296"/>
        </w:tabs>
        <w:autoSpaceDE w:val="0"/>
        <w:autoSpaceDN w:val="0"/>
        <w:adjustRightInd w:val="0"/>
        <w:spacing w:line="240" w:lineRule="auto"/>
        <w:rPr>
          <w:szCs w:val="22"/>
          <w:lang w:val="lt-LT" w:eastAsia="lt-LT"/>
        </w:rPr>
      </w:pPr>
      <w:r w:rsidRPr="00406C1E">
        <w:rPr>
          <w:szCs w:val="22"/>
          <w:lang w:val="lt-LT" w:eastAsia="lt-LT"/>
        </w:rPr>
        <w:t>Rumunija</w:t>
      </w:r>
      <w:r w:rsidRPr="00406C1E">
        <w:rPr>
          <w:szCs w:val="22"/>
          <w:lang w:val="lt-LT" w:eastAsia="lt-LT"/>
        </w:rPr>
        <w:tab/>
        <w:t xml:space="preserve">Betaxolol PMCS 20 mg </w:t>
      </w:r>
      <w:proofErr w:type="spellStart"/>
      <w:r w:rsidRPr="00406C1E">
        <w:rPr>
          <w:szCs w:val="22"/>
          <w:lang w:val="lt-LT" w:eastAsia="lt-LT"/>
        </w:rPr>
        <w:t>comprimate</w:t>
      </w:r>
      <w:proofErr w:type="spellEnd"/>
    </w:p>
    <w:p w:rsidR="009E5352" w:rsidRPr="00406C1E" w:rsidRDefault="009E5352" w:rsidP="009E5352">
      <w:pPr>
        <w:tabs>
          <w:tab w:val="clear" w:pos="567"/>
          <w:tab w:val="left" w:pos="1296"/>
        </w:tabs>
        <w:autoSpaceDE w:val="0"/>
        <w:autoSpaceDN w:val="0"/>
        <w:adjustRightInd w:val="0"/>
        <w:spacing w:line="240" w:lineRule="auto"/>
        <w:rPr>
          <w:szCs w:val="22"/>
          <w:lang w:val="lt-LT" w:eastAsia="lt-LT"/>
        </w:rPr>
      </w:pPr>
      <w:r w:rsidRPr="00406C1E">
        <w:rPr>
          <w:szCs w:val="22"/>
          <w:lang w:val="lt-LT" w:eastAsia="lt-LT"/>
        </w:rPr>
        <w:t>Slovakija</w:t>
      </w:r>
      <w:r w:rsidRPr="00406C1E">
        <w:rPr>
          <w:szCs w:val="22"/>
          <w:lang w:val="lt-LT" w:eastAsia="lt-LT"/>
        </w:rPr>
        <w:tab/>
        <w:t>Betaxolol PMCS 20 mg</w:t>
      </w:r>
    </w:p>
    <w:p w:rsidR="009E5352" w:rsidRPr="00406C1E" w:rsidRDefault="009E5352" w:rsidP="009E5352">
      <w:pPr>
        <w:tabs>
          <w:tab w:val="clear" w:pos="567"/>
          <w:tab w:val="left" w:pos="1296"/>
        </w:tabs>
        <w:autoSpaceDE w:val="0"/>
        <w:autoSpaceDN w:val="0"/>
        <w:adjustRightInd w:val="0"/>
        <w:spacing w:line="240" w:lineRule="auto"/>
        <w:rPr>
          <w:szCs w:val="22"/>
          <w:lang w:val="lt-LT" w:eastAsia="lt-LT"/>
        </w:rPr>
      </w:pPr>
      <w:r w:rsidRPr="00406C1E">
        <w:rPr>
          <w:szCs w:val="22"/>
          <w:lang w:val="lt-LT" w:eastAsia="lt-LT"/>
        </w:rPr>
        <w:t>Vokietija</w:t>
      </w:r>
      <w:r w:rsidRPr="00406C1E">
        <w:rPr>
          <w:szCs w:val="22"/>
          <w:lang w:val="lt-LT" w:eastAsia="lt-LT"/>
        </w:rPr>
        <w:tab/>
        <w:t>Betaxolol PMCS 20 mg</w:t>
      </w:r>
    </w:p>
    <w:p w:rsidR="009E5352" w:rsidRPr="00406C1E" w:rsidRDefault="009E5352" w:rsidP="009E5352">
      <w:pPr>
        <w:numPr>
          <w:ilvl w:val="12"/>
          <w:numId w:val="0"/>
        </w:numPr>
        <w:ind w:right="-2"/>
        <w:outlineLvl w:val="0"/>
        <w:rPr>
          <w:b/>
          <w:bCs/>
          <w:szCs w:val="22"/>
          <w:lang w:val="lt-LT"/>
        </w:rPr>
      </w:pPr>
    </w:p>
    <w:p w:rsidR="009E5352" w:rsidRDefault="009E5352" w:rsidP="009E5352">
      <w:pPr>
        <w:numPr>
          <w:ilvl w:val="12"/>
          <w:numId w:val="0"/>
        </w:numPr>
        <w:ind w:right="-2"/>
        <w:outlineLvl w:val="0"/>
        <w:rPr>
          <w:b/>
          <w:bCs/>
          <w:szCs w:val="22"/>
          <w:lang w:val="lt-LT"/>
        </w:rPr>
      </w:pPr>
    </w:p>
    <w:p w:rsidR="009E5352" w:rsidRPr="00406C1E" w:rsidRDefault="009E5352" w:rsidP="009E5352">
      <w:pPr>
        <w:numPr>
          <w:ilvl w:val="12"/>
          <w:numId w:val="0"/>
        </w:numPr>
        <w:ind w:right="-2"/>
        <w:outlineLvl w:val="0"/>
        <w:rPr>
          <w:szCs w:val="22"/>
          <w:lang w:val="lt-LT"/>
        </w:rPr>
      </w:pPr>
      <w:r w:rsidRPr="00406C1E">
        <w:rPr>
          <w:b/>
          <w:bCs/>
          <w:szCs w:val="22"/>
          <w:lang w:val="lt-LT"/>
        </w:rPr>
        <w:t xml:space="preserve">Šis pakuotės </w:t>
      </w:r>
      <w:r w:rsidRPr="00406C1E">
        <w:rPr>
          <w:b/>
          <w:szCs w:val="22"/>
          <w:lang w:val="lt-LT"/>
        </w:rPr>
        <w:t xml:space="preserve">lapelis paskutinį kartą peržiūrėtas </w:t>
      </w:r>
      <w:r w:rsidR="00533628">
        <w:rPr>
          <w:b/>
          <w:szCs w:val="22"/>
          <w:lang w:val="lt-LT"/>
        </w:rPr>
        <w:t>2018-0</w:t>
      </w:r>
      <w:r w:rsidR="008C7780">
        <w:rPr>
          <w:b/>
          <w:szCs w:val="22"/>
          <w:lang w:val="lt-LT"/>
        </w:rPr>
        <w:t>7-02</w:t>
      </w:r>
    </w:p>
    <w:p w:rsidR="009E5352" w:rsidRPr="00406C1E" w:rsidRDefault="009E5352" w:rsidP="009E5352">
      <w:pPr>
        <w:numPr>
          <w:ilvl w:val="12"/>
          <w:numId w:val="0"/>
        </w:numPr>
        <w:spacing w:line="240" w:lineRule="auto"/>
        <w:ind w:right="-2"/>
        <w:rPr>
          <w:szCs w:val="22"/>
          <w:lang w:val="lt-LT"/>
        </w:rPr>
      </w:pPr>
    </w:p>
    <w:p w:rsidR="009E5352" w:rsidRPr="00406C1E" w:rsidRDefault="009E5352" w:rsidP="009E5352">
      <w:pPr>
        <w:numPr>
          <w:ilvl w:val="12"/>
          <w:numId w:val="0"/>
        </w:numPr>
        <w:spacing w:line="240" w:lineRule="auto"/>
        <w:ind w:right="-2"/>
        <w:rPr>
          <w:szCs w:val="22"/>
          <w:lang w:val="lt-LT"/>
        </w:rPr>
      </w:pPr>
    </w:p>
    <w:p w:rsidR="009E5352" w:rsidRPr="00406C1E" w:rsidRDefault="009E5352" w:rsidP="009E5352">
      <w:pPr>
        <w:numPr>
          <w:ilvl w:val="12"/>
          <w:numId w:val="0"/>
        </w:numPr>
        <w:spacing w:line="240" w:lineRule="auto"/>
        <w:ind w:right="-2"/>
        <w:rPr>
          <w:szCs w:val="22"/>
          <w:lang w:val="lt-LT"/>
        </w:rPr>
      </w:pPr>
      <w:r w:rsidRPr="00406C1E">
        <w:rPr>
          <w:szCs w:val="22"/>
          <w:lang w:val="lt-LT"/>
        </w:rPr>
        <w:t>Išsami informacija apie šį vaistą pateikiama Valstybinės vaistų kontrolės tarnybos prie Lietuvos Respublikos sveikatos apsaugos ministerijos tinklalapyje</w:t>
      </w:r>
      <w:r w:rsidRPr="00406C1E">
        <w:rPr>
          <w:i/>
          <w:szCs w:val="22"/>
          <w:lang w:val="lt-LT"/>
        </w:rPr>
        <w:t xml:space="preserve"> </w:t>
      </w:r>
      <w:hyperlink r:id="rId8" w:history="1">
        <w:r w:rsidRPr="00406C1E">
          <w:rPr>
            <w:rStyle w:val="Hyperlink"/>
            <w:szCs w:val="22"/>
            <w:lang w:val="lt-LT"/>
          </w:rPr>
          <w:t>http://www.vvkt.lt/</w:t>
        </w:r>
      </w:hyperlink>
      <w:r w:rsidRPr="00406C1E">
        <w:rPr>
          <w:szCs w:val="22"/>
          <w:lang w:val="lt-LT"/>
        </w:rPr>
        <w:t>.</w:t>
      </w:r>
    </w:p>
    <w:p w:rsidR="007E1963" w:rsidRPr="00406C1E" w:rsidRDefault="007E1963">
      <w:pPr>
        <w:rPr>
          <w:szCs w:val="22"/>
          <w:lang w:val="lt-LT"/>
        </w:rPr>
      </w:pPr>
      <w:bookmarkStart w:id="0" w:name="_GoBack"/>
      <w:bookmarkEnd w:id="0"/>
    </w:p>
    <w:sectPr w:rsidR="007E1963" w:rsidRPr="00406C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BD790E"/>
    <w:multiLevelType w:val="hybridMultilevel"/>
    <w:tmpl w:val="50AEAE88"/>
    <w:lvl w:ilvl="0" w:tplc="047A3CC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F01348"/>
    <w:multiLevelType w:val="hybridMultilevel"/>
    <w:tmpl w:val="40A20648"/>
    <w:lvl w:ilvl="0" w:tplc="2A543E4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52"/>
    <w:rsid w:val="000941D3"/>
    <w:rsid w:val="001352FC"/>
    <w:rsid w:val="0013709D"/>
    <w:rsid w:val="00287366"/>
    <w:rsid w:val="002E1CD6"/>
    <w:rsid w:val="0030715D"/>
    <w:rsid w:val="003C7DE3"/>
    <w:rsid w:val="00406C1E"/>
    <w:rsid w:val="00533628"/>
    <w:rsid w:val="005731E1"/>
    <w:rsid w:val="00582E29"/>
    <w:rsid w:val="005C2AFE"/>
    <w:rsid w:val="00611706"/>
    <w:rsid w:val="00622902"/>
    <w:rsid w:val="006454C0"/>
    <w:rsid w:val="006A1045"/>
    <w:rsid w:val="006F4F58"/>
    <w:rsid w:val="00730D6F"/>
    <w:rsid w:val="00756667"/>
    <w:rsid w:val="007656E7"/>
    <w:rsid w:val="007E1963"/>
    <w:rsid w:val="007F3E7E"/>
    <w:rsid w:val="00824819"/>
    <w:rsid w:val="008864F3"/>
    <w:rsid w:val="008C7780"/>
    <w:rsid w:val="008D7C41"/>
    <w:rsid w:val="00931A03"/>
    <w:rsid w:val="009E5352"/>
    <w:rsid w:val="00AC4623"/>
    <w:rsid w:val="00AE208D"/>
    <w:rsid w:val="00AE6619"/>
    <w:rsid w:val="00B26A06"/>
    <w:rsid w:val="00B50DDF"/>
    <w:rsid w:val="00BB2485"/>
    <w:rsid w:val="00C150CD"/>
    <w:rsid w:val="00D01B1D"/>
    <w:rsid w:val="00D47C58"/>
    <w:rsid w:val="00DD3345"/>
    <w:rsid w:val="00E35AB9"/>
    <w:rsid w:val="00ED3B28"/>
    <w:rsid w:val="00EF0744"/>
    <w:rsid w:val="00F30FFD"/>
    <w:rsid w:val="00FD68F6"/>
    <w:rsid w:val="00FE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7C3C"/>
  <w15:chartTrackingRefBased/>
  <w15:docId w15:val="{F884C45A-A03B-4C85-A089-D42EC294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352"/>
    <w:pPr>
      <w:tabs>
        <w:tab w:val="left" w:pos="567"/>
      </w:tabs>
      <w:spacing w:after="0" w:line="260" w:lineRule="exact"/>
    </w:pPr>
    <w:rPr>
      <w:rFonts w:ascii="Times New Roman" w:eastAsia="SimSun" w:hAnsi="Times New Roman" w:cs="Times New Roman"/>
      <w:szCs w:val="20"/>
      <w:lang w:val="en-GB" w:eastAsia="zh-CN"/>
    </w:rPr>
  </w:style>
  <w:style w:type="paragraph" w:styleId="Heading2">
    <w:name w:val="heading 2"/>
    <w:basedOn w:val="Normal"/>
    <w:next w:val="Normal"/>
    <w:link w:val="Heading2Char"/>
    <w:uiPriority w:val="99"/>
    <w:qFormat/>
    <w:rsid w:val="009E5352"/>
    <w:pPr>
      <w:keepNext/>
      <w:spacing w:before="240" w:after="60"/>
      <w:outlineLvl w:val="1"/>
    </w:pPr>
    <w:rPr>
      <w:rFonts w:ascii="Helvetica" w:hAnsi="Helvetica"/>
      <w:b/>
      <w:i/>
      <w:sz w:val="24"/>
      <w:lang w:eastAsia="en-US"/>
    </w:rPr>
  </w:style>
  <w:style w:type="paragraph" w:styleId="Heading3">
    <w:name w:val="heading 3"/>
    <w:basedOn w:val="Normal"/>
    <w:next w:val="Normal"/>
    <w:link w:val="Heading3Char"/>
    <w:uiPriority w:val="99"/>
    <w:qFormat/>
    <w:rsid w:val="009E5352"/>
    <w:pPr>
      <w:keepNext/>
      <w:keepLines/>
      <w:spacing w:before="120" w:after="80"/>
      <w:outlineLvl w:val="2"/>
    </w:pPr>
    <w:rPr>
      <w:b/>
      <w:kern w:val="28"/>
      <w:sz w:val="24"/>
      <w:lang w:val="en-US" w:eastAsia="en-US"/>
    </w:rPr>
  </w:style>
  <w:style w:type="paragraph" w:styleId="Heading4">
    <w:name w:val="heading 4"/>
    <w:basedOn w:val="Normal"/>
    <w:next w:val="Normal"/>
    <w:link w:val="Heading4Char"/>
    <w:uiPriority w:val="99"/>
    <w:qFormat/>
    <w:rsid w:val="009E5352"/>
    <w:pPr>
      <w:keepNext/>
      <w:jc w:val="both"/>
      <w:outlineLvl w:val="3"/>
    </w:pPr>
    <w:rPr>
      <w:b/>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5352"/>
    <w:rPr>
      <w:rFonts w:ascii="Helvetica" w:eastAsia="SimSun" w:hAnsi="Helvetica" w:cs="Times New Roman"/>
      <w:b/>
      <w:i/>
      <w:sz w:val="24"/>
      <w:szCs w:val="20"/>
      <w:lang w:val="en-GB"/>
    </w:rPr>
  </w:style>
  <w:style w:type="character" w:customStyle="1" w:styleId="Heading3Char">
    <w:name w:val="Heading 3 Char"/>
    <w:basedOn w:val="DefaultParagraphFont"/>
    <w:link w:val="Heading3"/>
    <w:uiPriority w:val="99"/>
    <w:rsid w:val="009E5352"/>
    <w:rPr>
      <w:rFonts w:ascii="Times New Roman" w:eastAsia="SimSun" w:hAnsi="Times New Roman" w:cs="Times New Roman"/>
      <w:b/>
      <w:kern w:val="28"/>
      <w:sz w:val="24"/>
      <w:szCs w:val="20"/>
      <w:lang w:val="en-US"/>
    </w:rPr>
  </w:style>
  <w:style w:type="character" w:customStyle="1" w:styleId="Heading4Char">
    <w:name w:val="Heading 4 Char"/>
    <w:basedOn w:val="DefaultParagraphFont"/>
    <w:link w:val="Heading4"/>
    <w:uiPriority w:val="99"/>
    <w:rsid w:val="009E5352"/>
    <w:rPr>
      <w:rFonts w:ascii="Times New Roman" w:eastAsia="SimSun" w:hAnsi="Times New Roman" w:cs="Times New Roman"/>
      <w:b/>
      <w:noProof/>
      <w:szCs w:val="20"/>
      <w:lang w:val="en-GB"/>
    </w:rPr>
  </w:style>
  <w:style w:type="character" w:styleId="Hyperlink">
    <w:name w:val="Hyperlink"/>
    <w:uiPriority w:val="99"/>
    <w:rsid w:val="009E5352"/>
    <w:rPr>
      <w:rFonts w:cs="Times New Roman"/>
      <w:color w:val="0000FF"/>
      <w:u w:val="single"/>
    </w:rPr>
  </w:style>
  <w:style w:type="paragraph" w:styleId="BodyText">
    <w:name w:val="Body Text"/>
    <w:basedOn w:val="Normal"/>
    <w:link w:val="BodyTextChar"/>
    <w:uiPriority w:val="99"/>
    <w:rsid w:val="009E5352"/>
    <w:pPr>
      <w:tabs>
        <w:tab w:val="clear" w:pos="567"/>
      </w:tabs>
      <w:spacing w:line="240" w:lineRule="auto"/>
    </w:pPr>
    <w:rPr>
      <w:i/>
      <w:color w:val="008000"/>
      <w:lang w:eastAsia="en-US"/>
    </w:rPr>
  </w:style>
  <w:style w:type="character" w:customStyle="1" w:styleId="BodyTextChar">
    <w:name w:val="Body Text Char"/>
    <w:basedOn w:val="DefaultParagraphFont"/>
    <w:link w:val="BodyText"/>
    <w:uiPriority w:val="99"/>
    <w:rsid w:val="009E5352"/>
    <w:rPr>
      <w:rFonts w:ascii="Times New Roman" w:eastAsia="SimSun" w:hAnsi="Times New Roman" w:cs="Times New Roman"/>
      <w:i/>
      <w:color w:val="008000"/>
      <w:szCs w:val="20"/>
      <w:lang w:val="en-GB"/>
    </w:rPr>
  </w:style>
  <w:style w:type="paragraph" w:styleId="NoSpacing">
    <w:name w:val="No Spacing"/>
    <w:uiPriority w:val="99"/>
    <w:qFormat/>
    <w:rsid w:val="009E5352"/>
    <w:pPr>
      <w:spacing w:after="0" w:line="240" w:lineRule="auto"/>
    </w:pPr>
    <w:rPr>
      <w:rFonts w:ascii="Calibri" w:eastAsia="SimSun" w:hAnsi="Calibri" w:cs="Times New Roman"/>
    </w:rPr>
  </w:style>
  <w:style w:type="character" w:customStyle="1" w:styleId="st">
    <w:name w:val="st"/>
    <w:uiPriority w:val="99"/>
    <w:rsid w:val="009E5352"/>
    <w:rPr>
      <w:rFonts w:cs="Times New Roman"/>
    </w:rPr>
  </w:style>
  <w:style w:type="paragraph" w:customStyle="1" w:styleId="Style">
    <w:name w:val="Style"/>
    <w:uiPriority w:val="99"/>
    <w:rsid w:val="009E5352"/>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styleId="ListParagraph">
    <w:name w:val="List Paragraph"/>
    <w:basedOn w:val="Normal"/>
    <w:uiPriority w:val="99"/>
    <w:qFormat/>
    <w:rsid w:val="009E5352"/>
    <w:pPr>
      <w:ind w:left="720"/>
      <w:contextualSpacing/>
    </w:pPr>
  </w:style>
  <w:style w:type="paragraph" w:styleId="BalloonText">
    <w:name w:val="Balloon Text"/>
    <w:basedOn w:val="Normal"/>
    <w:link w:val="BalloonTextChar"/>
    <w:uiPriority w:val="99"/>
    <w:semiHidden/>
    <w:unhideWhenUsed/>
    <w:rsid w:val="00AE66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19"/>
    <w:rPr>
      <w:rFonts w:ascii="Segoe UI" w:eastAsia="SimSu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10005</Words>
  <Characters>5704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2018-05-18T12:41:00Z</dcterms:created>
  <dcterms:modified xsi:type="dcterms:W3CDTF">2018-07-05T06:25:00Z</dcterms:modified>
</cp:coreProperties>
</file>