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A02C8E" w:rsidRDefault="00A02C8E" w:rsidP="00B52673">
      <w:pPr>
        <w:jc w:val="center"/>
        <w:rPr>
          <w:b/>
          <w:szCs w:val="22"/>
        </w:rPr>
      </w:pPr>
    </w:p>
    <w:p w:rsidR="00B52673" w:rsidRPr="009A621C" w:rsidRDefault="00B52673" w:rsidP="00B52673">
      <w:pPr>
        <w:jc w:val="center"/>
        <w:rPr>
          <w:b/>
          <w:szCs w:val="22"/>
        </w:rPr>
      </w:pPr>
      <w:r w:rsidRPr="009A621C">
        <w:rPr>
          <w:b/>
          <w:szCs w:val="22"/>
        </w:rPr>
        <w:t>A. ŽENKLINIMAS</w:t>
      </w:r>
    </w:p>
    <w:p w:rsidR="00B52673" w:rsidRPr="009A621C" w:rsidRDefault="00B52673" w:rsidP="00B52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9A621C">
        <w:rPr>
          <w:szCs w:val="22"/>
        </w:rPr>
        <w:br w:type="page"/>
      </w:r>
      <w:r w:rsidRPr="009A621C">
        <w:rPr>
          <w:b/>
          <w:szCs w:val="22"/>
        </w:rPr>
        <w:lastRenderedPageBreak/>
        <w:t>INFORMACIJA ANT IŠORINĖS (JEI JOS NĖRA – VIDINĖS) PAKUOTĖS</w:t>
      </w:r>
    </w:p>
    <w:p w:rsidR="00B52673" w:rsidRPr="009A621C" w:rsidRDefault="00B52673" w:rsidP="00B52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Cs w:val="22"/>
        </w:rPr>
      </w:pPr>
    </w:p>
    <w:p w:rsidR="00B52673" w:rsidRPr="009A621C" w:rsidRDefault="00B52673" w:rsidP="00B52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Cs w:val="22"/>
        </w:rPr>
      </w:pPr>
      <w:r w:rsidRPr="009A621C">
        <w:rPr>
          <w:b/>
          <w:caps/>
          <w:szCs w:val="22"/>
        </w:rPr>
        <w:t>kartono dėžutė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A621C">
        <w:rPr>
          <w:szCs w:val="22"/>
          <w:lang w:val="lt-LT"/>
        </w:rPr>
        <w:t>1.</w:t>
      </w:r>
      <w:r w:rsidRPr="009A621C">
        <w:rPr>
          <w:szCs w:val="22"/>
          <w:lang w:val="lt-LT"/>
        </w:rPr>
        <w:tab/>
        <w:t>VAISTINIO PREPARATO PAVADINIMAS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 xml:space="preserve">Betaserc </w:t>
      </w:r>
      <w:r w:rsidR="006603AA">
        <w:rPr>
          <w:szCs w:val="22"/>
        </w:rPr>
        <w:t>24</w:t>
      </w:r>
      <w:r w:rsidRPr="009A621C">
        <w:rPr>
          <w:szCs w:val="22"/>
        </w:rPr>
        <w:t> mg tabletės</w:t>
      </w:r>
    </w:p>
    <w:p w:rsidR="00B52673" w:rsidRPr="009A621C" w:rsidRDefault="00B52673" w:rsidP="00B52673">
      <w:pPr>
        <w:rPr>
          <w:szCs w:val="22"/>
        </w:rPr>
      </w:pPr>
      <w:proofErr w:type="spellStart"/>
      <w:r w:rsidRPr="009A621C">
        <w:rPr>
          <w:szCs w:val="22"/>
        </w:rPr>
        <w:t>Betahistin</w:t>
      </w:r>
      <w:r w:rsidR="00EB7D7C" w:rsidRPr="009A621C">
        <w:rPr>
          <w:szCs w:val="22"/>
        </w:rPr>
        <w:t>o</w:t>
      </w:r>
      <w:proofErr w:type="spellEnd"/>
      <w:r w:rsidRPr="009A621C">
        <w:rPr>
          <w:szCs w:val="22"/>
        </w:rPr>
        <w:t xml:space="preserve"> </w:t>
      </w:r>
      <w:proofErr w:type="spellStart"/>
      <w:r w:rsidR="00EB7D7C" w:rsidRPr="009A621C">
        <w:rPr>
          <w:szCs w:val="22"/>
        </w:rPr>
        <w:t>dihidrochloridas</w:t>
      </w:r>
      <w:proofErr w:type="spellEnd"/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A621C">
        <w:rPr>
          <w:szCs w:val="22"/>
          <w:lang w:val="lt-LT"/>
        </w:rPr>
        <w:t>2.</w:t>
      </w:r>
      <w:r w:rsidRPr="009A621C">
        <w:rPr>
          <w:szCs w:val="22"/>
          <w:lang w:val="lt-LT"/>
        </w:rPr>
        <w:tab/>
        <w:t xml:space="preserve">VEIKLIOJI MEDŽIAGA IR JOS KIEKIS 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 xml:space="preserve">Kiekvienoje tabletėje yra </w:t>
      </w:r>
      <w:r w:rsidR="006603AA">
        <w:rPr>
          <w:szCs w:val="22"/>
        </w:rPr>
        <w:t>24</w:t>
      </w:r>
      <w:r w:rsidRPr="009A621C">
        <w:rPr>
          <w:szCs w:val="22"/>
        </w:rPr>
        <w:t xml:space="preserve"> mg </w:t>
      </w:r>
      <w:proofErr w:type="spellStart"/>
      <w:r w:rsidRPr="009A621C">
        <w:rPr>
          <w:szCs w:val="22"/>
        </w:rPr>
        <w:t>betahistino</w:t>
      </w:r>
      <w:proofErr w:type="spellEnd"/>
      <w:r w:rsidRPr="009A621C">
        <w:rPr>
          <w:szCs w:val="22"/>
        </w:rPr>
        <w:t xml:space="preserve"> </w:t>
      </w:r>
      <w:proofErr w:type="spellStart"/>
      <w:r w:rsidRPr="009A621C">
        <w:rPr>
          <w:szCs w:val="22"/>
        </w:rPr>
        <w:t>dihidrochlorido</w:t>
      </w:r>
      <w:proofErr w:type="spellEnd"/>
      <w:r w:rsidRPr="009A621C">
        <w:rPr>
          <w:szCs w:val="22"/>
        </w:rPr>
        <w:t>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A621C">
        <w:rPr>
          <w:szCs w:val="22"/>
          <w:lang w:val="lt-LT"/>
        </w:rPr>
        <w:t>3.</w:t>
      </w:r>
      <w:r w:rsidRPr="009A621C">
        <w:rPr>
          <w:szCs w:val="22"/>
          <w:lang w:val="lt-LT"/>
        </w:rPr>
        <w:tab/>
        <w:t>PAGALBINIŲ MEDŽIAGŲ SĄRAŠAS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A621C">
        <w:rPr>
          <w:szCs w:val="22"/>
          <w:lang w:val="lt-LT"/>
        </w:rPr>
        <w:t>4.</w:t>
      </w:r>
      <w:r w:rsidRPr="009A621C">
        <w:rPr>
          <w:szCs w:val="22"/>
          <w:lang w:val="lt-LT"/>
        </w:rPr>
        <w:tab/>
        <w:t>FARMACINĖ FORMA IR KIEKIS PAKUOTĖJE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  <w:highlight w:val="lightGray"/>
        </w:rPr>
        <w:t>Tabletės</w:t>
      </w:r>
    </w:p>
    <w:p w:rsidR="00B52673" w:rsidRPr="009A621C" w:rsidRDefault="008D4C97" w:rsidP="00B52673">
      <w:pPr>
        <w:rPr>
          <w:szCs w:val="22"/>
        </w:rPr>
      </w:pPr>
      <w:r w:rsidRPr="009A621C">
        <w:rPr>
          <w:szCs w:val="22"/>
        </w:rPr>
        <w:t>6</w:t>
      </w:r>
      <w:r w:rsidR="00B52673" w:rsidRPr="009A621C">
        <w:rPr>
          <w:szCs w:val="22"/>
        </w:rPr>
        <w:t>0 tablečių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A621C">
        <w:rPr>
          <w:szCs w:val="22"/>
          <w:lang w:val="lt-LT"/>
        </w:rPr>
        <w:t>5.</w:t>
      </w:r>
      <w:r w:rsidRPr="009A621C">
        <w:rPr>
          <w:szCs w:val="22"/>
          <w:lang w:val="lt-LT"/>
        </w:rPr>
        <w:tab/>
        <w:t>VARTOJIMO METODAS IR BŪDAS</w:t>
      </w:r>
    </w:p>
    <w:p w:rsidR="00B52673" w:rsidRPr="009A621C" w:rsidRDefault="00B52673" w:rsidP="00B52673">
      <w:pPr>
        <w:rPr>
          <w:b/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Vartoti per burną.</w:t>
      </w: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Prieš vartojimą perskaitykite pakuotės lapelį.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A621C">
        <w:rPr>
          <w:szCs w:val="22"/>
          <w:lang w:val="lt-LT"/>
        </w:rPr>
        <w:t>6.</w:t>
      </w:r>
      <w:r w:rsidRPr="009A621C">
        <w:rPr>
          <w:szCs w:val="22"/>
          <w:lang w:val="lt-LT"/>
        </w:rPr>
        <w:tab/>
        <w:t>SPECIALUS ĮSPĖJIMAS, KAD VAISTINĮ PREPARATĄ BŪTINA LAIKYTI VAIKAMS NEPASTEBIMOJE IR NEPASIEKIAMOJE VIETOJE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Laikyti vaikams nepastebimoje ir nepasiekiamoje</w:t>
      </w:r>
      <w:r w:rsidRPr="009A621C" w:rsidDel="0057186B">
        <w:rPr>
          <w:szCs w:val="22"/>
        </w:rPr>
        <w:t xml:space="preserve"> </w:t>
      </w:r>
      <w:r w:rsidRPr="009A621C">
        <w:rPr>
          <w:szCs w:val="22"/>
        </w:rPr>
        <w:t>vietoje.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A621C">
        <w:rPr>
          <w:szCs w:val="22"/>
          <w:lang w:val="lt-LT"/>
        </w:rPr>
        <w:t>7.</w:t>
      </w:r>
      <w:r w:rsidRPr="009A621C">
        <w:rPr>
          <w:szCs w:val="22"/>
          <w:lang w:val="lt-LT"/>
        </w:rPr>
        <w:tab/>
        <w:t>KITAS SPECIALUS ĮSPĖJIMAS (JEI REIKIA)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A621C">
        <w:rPr>
          <w:szCs w:val="22"/>
          <w:lang w:val="lt-LT"/>
        </w:rPr>
        <w:t>8.</w:t>
      </w:r>
      <w:r w:rsidRPr="009A621C">
        <w:rPr>
          <w:szCs w:val="22"/>
          <w:lang w:val="lt-LT"/>
        </w:rPr>
        <w:tab/>
        <w:t>TINKAMUMO LAIKAS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8D4C97" w:rsidP="00B52673">
      <w:pPr>
        <w:rPr>
          <w:szCs w:val="22"/>
        </w:rPr>
      </w:pPr>
      <w:r w:rsidRPr="009A621C">
        <w:rPr>
          <w:szCs w:val="22"/>
        </w:rPr>
        <w:t>Tinka iki</w:t>
      </w:r>
      <w:r w:rsidR="00B52673" w:rsidRPr="009A621C">
        <w:rPr>
          <w:szCs w:val="22"/>
        </w:rPr>
        <w:t xml:space="preserve"> {mm-MMMM}</w:t>
      </w:r>
    </w:p>
    <w:p w:rsidR="008D4C97" w:rsidRPr="009A621C" w:rsidRDefault="008D4C97" w:rsidP="008D4C97">
      <w:pPr>
        <w:rPr>
          <w:szCs w:val="22"/>
        </w:rPr>
      </w:pPr>
      <w:r w:rsidRPr="009A621C">
        <w:rPr>
          <w:szCs w:val="22"/>
          <w:highlight w:val="lightGray"/>
        </w:rPr>
        <w:t>Tinka iki {MMMM mm}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A621C">
        <w:rPr>
          <w:szCs w:val="22"/>
          <w:lang w:val="lt-LT"/>
        </w:rPr>
        <w:t>9.</w:t>
      </w:r>
      <w:r w:rsidRPr="009A621C">
        <w:rPr>
          <w:szCs w:val="22"/>
          <w:lang w:val="lt-LT"/>
        </w:rPr>
        <w:tab/>
        <w:t>SPECIALIOS LAIKYMO SĄLYGOS</w:t>
      </w:r>
    </w:p>
    <w:p w:rsidR="00B52673" w:rsidRPr="009A621C" w:rsidRDefault="00B52673" w:rsidP="00B52673">
      <w:pPr>
        <w:rPr>
          <w:szCs w:val="22"/>
        </w:rPr>
      </w:pPr>
    </w:p>
    <w:p w:rsidR="00DB5D8F" w:rsidRDefault="00D83FFE" w:rsidP="00B52673">
      <w:r>
        <w:rPr>
          <w:szCs w:val="22"/>
        </w:rPr>
        <w:t>Laikyti ne aukštesn</w:t>
      </w:r>
      <w:r w:rsidR="00DB5D8F">
        <w:rPr>
          <w:szCs w:val="22"/>
        </w:rPr>
        <w:t>ėje</w:t>
      </w:r>
      <w:r>
        <w:rPr>
          <w:szCs w:val="22"/>
        </w:rPr>
        <w:t xml:space="preserve"> kaip </w:t>
      </w:r>
      <w:r w:rsidR="00DB5D8F">
        <w:t>25 ºC temperatūroje.</w:t>
      </w: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Laikyti gamintojo pakuotėje, kad vaistas būtų apsaugotas nuo drėgmės.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A621C">
        <w:rPr>
          <w:szCs w:val="22"/>
          <w:lang w:val="lt-LT"/>
        </w:rPr>
        <w:lastRenderedPageBreak/>
        <w:t>10.</w:t>
      </w:r>
      <w:r w:rsidRPr="009A621C">
        <w:rPr>
          <w:szCs w:val="22"/>
          <w:lang w:val="lt-LT"/>
        </w:rPr>
        <w:tab/>
        <w:t>SPECIALIOS ATSARGUMO PRIEMONĖS DĖL NESUVARTOTO VAISTINIO PREPARATO AR JO ATLIEKŲ TVARKYMO (JEI REIKIA)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A621C">
        <w:rPr>
          <w:szCs w:val="22"/>
          <w:lang w:val="lt-LT"/>
        </w:rPr>
        <w:t>11.</w:t>
      </w:r>
      <w:r w:rsidRPr="009A621C">
        <w:rPr>
          <w:szCs w:val="22"/>
          <w:lang w:val="lt-LT"/>
        </w:rPr>
        <w:tab/>
      </w:r>
      <w:r w:rsidR="00A93856" w:rsidRPr="009A621C">
        <w:rPr>
          <w:caps w:val="0"/>
          <w:szCs w:val="22"/>
          <w:lang w:val="lt-LT"/>
        </w:rPr>
        <w:t>LYGIAGRETUS IMPORTUOTOJAS</w:t>
      </w:r>
    </w:p>
    <w:p w:rsidR="00B52673" w:rsidRPr="009A621C" w:rsidRDefault="00B52673" w:rsidP="00B52673">
      <w:pPr>
        <w:rPr>
          <w:szCs w:val="22"/>
        </w:rPr>
      </w:pPr>
    </w:p>
    <w:p w:rsidR="00A93856" w:rsidRPr="009A621C" w:rsidRDefault="00A93856" w:rsidP="00A93856">
      <w:pPr>
        <w:overflowPunct w:val="0"/>
        <w:autoSpaceDE w:val="0"/>
        <w:autoSpaceDN w:val="0"/>
        <w:adjustRightInd w:val="0"/>
        <w:textAlignment w:val="baseline"/>
        <w:rPr>
          <w:b/>
          <w:lang w:eastAsia="fr-FR"/>
        </w:rPr>
      </w:pPr>
      <w:r w:rsidRPr="009A621C">
        <w:rPr>
          <w:b/>
          <w:lang w:eastAsia="fr-FR"/>
        </w:rPr>
        <w:t>Lygiagretus importuotojas</w:t>
      </w:r>
    </w:p>
    <w:p w:rsidR="00A93856" w:rsidRPr="009A621C" w:rsidRDefault="00A93856" w:rsidP="00A93856">
      <w:pPr>
        <w:overflowPunct w:val="0"/>
        <w:autoSpaceDE w:val="0"/>
        <w:autoSpaceDN w:val="0"/>
        <w:adjustRightInd w:val="0"/>
        <w:textAlignment w:val="baseline"/>
        <w:rPr>
          <w:lang w:eastAsia="fr-FR"/>
        </w:rPr>
      </w:pPr>
      <w:r w:rsidRPr="009A621C">
        <w:rPr>
          <w:lang w:eastAsia="fr-FR"/>
        </w:rPr>
        <w:t>UAB „Actiofarma“</w:t>
      </w:r>
    </w:p>
    <w:p w:rsidR="00A93856" w:rsidRPr="00CA2609" w:rsidRDefault="00A93856" w:rsidP="00A93856">
      <w:pPr>
        <w:overflowPunct w:val="0"/>
        <w:autoSpaceDE w:val="0"/>
        <w:autoSpaceDN w:val="0"/>
        <w:adjustRightInd w:val="0"/>
        <w:textAlignment w:val="baseline"/>
        <w:rPr>
          <w:highlight w:val="lightGray"/>
          <w:lang w:eastAsia="fr-FR"/>
        </w:rPr>
      </w:pPr>
      <w:r w:rsidRPr="00CA2609">
        <w:rPr>
          <w:highlight w:val="lightGray"/>
          <w:lang w:eastAsia="fr-FR"/>
        </w:rPr>
        <w:t xml:space="preserve">Islandijos pl. 209A </w:t>
      </w:r>
    </w:p>
    <w:p w:rsidR="00A93856" w:rsidRPr="00CA2609" w:rsidRDefault="00A93856" w:rsidP="00A93856">
      <w:pPr>
        <w:overflowPunct w:val="0"/>
        <w:autoSpaceDE w:val="0"/>
        <w:autoSpaceDN w:val="0"/>
        <w:adjustRightInd w:val="0"/>
        <w:textAlignment w:val="baseline"/>
        <w:rPr>
          <w:highlight w:val="lightGray"/>
          <w:lang w:eastAsia="fr-FR"/>
        </w:rPr>
      </w:pPr>
      <w:r w:rsidRPr="00CA2609">
        <w:rPr>
          <w:highlight w:val="lightGray"/>
          <w:lang w:eastAsia="fr-FR"/>
        </w:rPr>
        <w:t>LT-49163 Kaunas</w:t>
      </w:r>
    </w:p>
    <w:p w:rsidR="00A93856" w:rsidRPr="009A621C" w:rsidRDefault="00A93856" w:rsidP="00A93856">
      <w:pPr>
        <w:overflowPunct w:val="0"/>
        <w:autoSpaceDE w:val="0"/>
        <w:autoSpaceDN w:val="0"/>
        <w:adjustRightInd w:val="0"/>
        <w:textAlignment w:val="baseline"/>
        <w:rPr>
          <w:lang w:eastAsia="fr-FR"/>
        </w:rPr>
      </w:pPr>
      <w:r w:rsidRPr="00CA2609">
        <w:rPr>
          <w:highlight w:val="lightGray"/>
          <w:lang w:eastAsia="fr-FR"/>
        </w:rPr>
        <w:t>Lietuva</w:t>
      </w:r>
    </w:p>
    <w:p w:rsidR="00B52673" w:rsidRPr="009A621C" w:rsidRDefault="00B52673" w:rsidP="00B52673">
      <w:pPr>
        <w:rPr>
          <w:szCs w:val="22"/>
        </w:rPr>
      </w:pPr>
    </w:p>
    <w:p w:rsidR="00A93856" w:rsidRPr="009A621C" w:rsidRDefault="00A93856" w:rsidP="00B52673">
      <w:pPr>
        <w:rPr>
          <w:szCs w:val="22"/>
        </w:rPr>
      </w:pPr>
    </w:p>
    <w:p w:rsidR="00B52673" w:rsidRPr="009A621C" w:rsidRDefault="00B52673" w:rsidP="00B5267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A621C">
        <w:rPr>
          <w:szCs w:val="22"/>
          <w:lang w:val="lt-LT"/>
        </w:rPr>
        <w:t>12.</w:t>
      </w:r>
      <w:r w:rsidRPr="009A621C">
        <w:rPr>
          <w:szCs w:val="22"/>
          <w:lang w:val="lt-LT"/>
        </w:rPr>
        <w:tab/>
        <w:t>REGISTRACIJOS</w:t>
      </w:r>
      <w:r w:rsidRPr="009A621C">
        <w:rPr>
          <w:b w:val="0"/>
          <w:szCs w:val="22"/>
          <w:lang w:val="lt-LT"/>
        </w:rPr>
        <w:t xml:space="preserve"> </w:t>
      </w:r>
      <w:r w:rsidRPr="009A621C">
        <w:rPr>
          <w:szCs w:val="22"/>
          <w:lang w:val="lt-LT"/>
        </w:rPr>
        <w:t>PAŽYMĖJIMO NUMERIS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LT/</w:t>
      </w:r>
      <w:r w:rsidR="008D4C97" w:rsidRPr="009A621C">
        <w:rPr>
          <w:szCs w:val="22"/>
        </w:rPr>
        <w:t>L</w:t>
      </w:r>
      <w:r w:rsidR="002C7910">
        <w:rPr>
          <w:szCs w:val="22"/>
        </w:rPr>
        <w:t>/</w:t>
      </w:r>
      <w:r w:rsidR="00215649">
        <w:rPr>
          <w:szCs w:val="22"/>
        </w:rPr>
        <w:t>18/</w:t>
      </w:r>
      <w:r w:rsidR="002C7910">
        <w:rPr>
          <w:szCs w:val="22"/>
        </w:rPr>
        <w:t>0682/001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A621C">
        <w:rPr>
          <w:szCs w:val="22"/>
          <w:lang w:val="lt-LT"/>
        </w:rPr>
        <w:t>13.</w:t>
      </w:r>
      <w:r w:rsidRPr="009A621C">
        <w:rPr>
          <w:szCs w:val="22"/>
          <w:lang w:val="lt-LT"/>
        </w:rPr>
        <w:tab/>
      </w:r>
      <w:r w:rsidR="00D2171A" w:rsidRPr="009A621C">
        <w:rPr>
          <w:szCs w:val="22"/>
          <w:lang w:val="lt-LT"/>
        </w:rPr>
        <w:t>LYGIAGRETAUS IMPORTO LEIDIMO NUMERIS(-IAI)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8D4C97" w:rsidP="00B52673">
      <w:pPr>
        <w:rPr>
          <w:szCs w:val="22"/>
        </w:rPr>
      </w:pPr>
      <w:r w:rsidRPr="009A621C">
        <w:rPr>
          <w:szCs w:val="22"/>
        </w:rPr>
        <w:t>Serija</w:t>
      </w:r>
      <w:r w:rsidR="00B52673" w:rsidRPr="009A621C">
        <w:rPr>
          <w:szCs w:val="22"/>
        </w:rPr>
        <w:t xml:space="preserve"> {numeris}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A621C">
        <w:rPr>
          <w:szCs w:val="22"/>
          <w:lang w:val="lt-LT"/>
        </w:rPr>
        <w:t>14.</w:t>
      </w:r>
      <w:r w:rsidRPr="009A621C">
        <w:rPr>
          <w:szCs w:val="22"/>
          <w:lang w:val="lt-LT"/>
        </w:rPr>
        <w:tab/>
        <w:t>PARDAVIMO (IŠDAVIMO) TVARKA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Receptinis vaistas.</w:t>
      </w:r>
    </w:p>
    <w:p w:rsidR="00B52673" w:rsidRPr="009A621C" w:rsidRDefault="00B52673" w:rsidP="00B52673">
      <w:pPr>
        <w:rPr>
          <w:b/>
          <w:szCs w:val="22"/>
        </w:rPr>
      </w:pPr>
    </w:p>
    <w:p w:rsidR="00B52673" w:rsidRPr="009A621C" w:rsidRDefault="00B52673" w:rsidP="00B52673">
      <w:pPr>
        <w:rPr>
          <w:b/>
          <w:szCs w:val="22"/>
        </w:rPr>
      </w:pPr>
    </w:p>
    <w:p w:rsidR="00B52673" w:rsidRPr="009A621C" w:rsidRDefault="00B52673" w:rsidP="00B5267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A621C">
        <w:rPr>
          <w:szCs w:val="22"/>
          <w:lang w:val="lt-LT"/>
        </w:rPr>
        <w:t>15.</w:t>
      </w:r>
      <w:r w:rsidRPr="009A621C">
        <w:rPr>
          <w:szCs w:val="22"/>
          <w:lang w:val="lt-LT"/>
        </w:rPr>
        <w:tab/>
        <w:t>VARTOJIMO INSTRUKCIJA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A621C">
        <w:rPr>
          <w:szCs w:val="22"/>
          <w:lang w:val="lt-LT"/>
        </w:rPr>
        <w:t>16.</w:t>
      </w:r>
      <w:r w:rsidRPr="009A621C">
        <w:rPr>
          <w:szCs w:val="22"/>
          <w:lang w:val="lt-LT"/>
        </w:rPr>
        <w:tab/>
        <w:t>INFORMACIJA BRAILIO RAŠTU</w:t>
      </w:r>
    </w:p>
    <w:p w:rsidR="00B52673" w:rsidRPr="009A621C" w:rsidRDefault="00B52673" w:rsidP="00B52673">
      <w:pPr>
        <w:rPr>
          <w:b/>
          <w:bCs/>
          <w:i/>
          <w:iCs/>
          <w:szCs w:val="22"/>
        </w:rPr>
      </w:pPr>
    </w:p>
    <w:p w:rsidR="00B52673" w:rsidRPr="009A621C" w:rsidRDefault="00B52673" w:rsidP="00B52673">
      <w:pPr>
        <w:rPr>
          <w:bCs/>
          <w:iCs/>
          <w:szCs w:val="22"/>
        </w:rPr>
      </w:pPr>
      <w:r w:rsidRPr="009A621C">
        <w:rPr>
          <w:bCs/>
          <w:iCs/>
          <w:szCs w:val="22"/>
        </w:rPr>
        <w:t xml:space="preserve">Betaserc </w:t>
      </w:r>
      <w:r w:rsidR="008D4C97" w:rsidRPr="009A621C">
        <w:rPr>
          <w:bCs/>
          <w:iCs/>
          <w:szCs w:val="22"/>
        </w:rPr>
        <w:t>24</w:t>
      </w:r>
      <w:r w:rsidRPr="009A621C">
        <w:rPr>
          <w:bCs/>
          <w:iCs/>
          <w:szCs w:val="22"/>
        </w:rPr>
        <w:t xml:space="preserve"> mg</w:t>
      </w:r>
    </w:p>
    <w:p w:rsidR="00B52673" w:rsidRPr="009A621C" w:rsidRDefault="00B52673" w:rsidP="00B52673">
      <w:pPr>
        <w:rPr>
          <w:bCs/>
          <w:iCs/>
          <w:szCs w:val="22"/>
        </w:rPr>
      </w:pPr>
    </w:p>
    <w:p w:rsidR="00B52673" w:rsidRPr="009A621C" w:rsidRDefault="00B52673" w:rsidP="00B52673">
      <w:pPr>
        <w:rPr>
          <w:bCs/>
          <w:iCs/>
          <w:szCs w:val="22"/>
        </w:rPr>
      </w:pPr>
    </w:p>
    <w:p w:rsidR="00B52673" w:rsidRPr="009A621C" w:rsidRDefault="00B52673" w:rsidP="00B52673">
      <w:pPr>
        <w:keepNext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40" w:hanging="540"/>
        <w:outlineLvl w:val="0"/>
        <w:rPr>
          <w:i/>
        </w:rPr>
      </w:pPr>
      <w:r w:rsidRPr="009A621C">
        <w:rPr>
          <w:b/>
        </w:rPr>
        <w:t>UNIKALUS IDENTIFIKATORIUS – 2D BRŪKŠNINIS KODAS</w:t>
      </w:r>
    </w:p>
    <w:p w:rsidR="00B52673" w:rsidRPr="009A621C" w:rsidRDefault="00B52673" w:rsidP="00B52673"/>
    <w:p w:rsidR="00B52673" w:rsidRPr="009A621C" w:rsidRDefault="00B52673" w:rsidP="00B52673">
      <w:pPr>
        <w:rPr>
          <w:szCs w:val="22"/>
          <w:shd w:val="clear" w:color="auto" w:fill="CCCCCC"/>
        </w:rPr>
      </w:pPr>
      <w:r w:rsidRPr="009A621C">
        <w:rPr>
          <w:highlight w:val="lightGray"/>
        </w:rPr>
        <w:t>2D brūkšninis kodas su nurodytu unikaliu identifikatoriumi.</w:t>
      </w:r>
    </w:p>
    <w:p w:rsidR="00B52673" w:rsidRPr="009A621C" w:rsidRDefault="00B52673" w:rsidP="00B52673">
      <w:pPr>
        <w:rPr>
          <w:szCs w:val="22"/>
          <w:shd w:val="clear" w:color="auto" w:fill="CCCCCC"/>
        </w:rPr>
      </w:pPr>
    </w:p>
    <w:p w:rsidR="00B52673" w:rsidRPr="009A621C" w:rsidRDefault="00B52673" w:rsidP="00B52673"/>
    <w:p w:rsidR="00B52673" w:rsidRPr="009A621C" w:rsidRDefault="00B52673" w:rsidP="00B52673">
      <w:pPr>
        <w:keepNext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i/>
        </w:rPr>
      </w:pPr>
      <w:r w:rsidRPr="009A621C">
        <w:rPr>
          <w:b/>
        </w:rPr>
        <w:t>UNIKALUS IDENTIFIKATORIUS – ŽMONĖMS SUPRANTAMI DUOMENYS</w:t>
      </w:r>
    </w:p>
    <w:p w:rsidR="00B52673" w:rsidRPr="009A621C" w:rsidRDefault="00B52673" w:rsidP="00B52673"/>
    <w:p w:rsidR="00B52673" w:rsidRPr="00CA2609" w:rsidRDefault="00B52673" w:rsidP="00B52673">
      <w:pPr>
        <w:rPr>
          <w:szCs w:val="22"/>
          <w:highlight w:val="lightGray"/>
        </w:rPr>
      </w:pPr>
      <w:r w:rsidRPr="00CA2609">
        <w:rPr>
          <w:highlight w:val="lightGray"/>
        </w:rPr>
        <w:t>PC: {numeris}</w:t>
      </w:r>
    </w:p>
    <w:p w:rsidR="00B52673" w:rsidRPr="00CA2609" w:rsidRDefault="00B52673" w:rsidP="00B52673">
      <w:pPr>
        <w:rPr>
          <w:szCs w:val="22"/>
          <w:highlight w:val="lightGray"/>
        </w:rPr>
      </w:pPr>
      <w:r w:rsidRPr="00CA2609">
        <w:rPr>
          <w:highlight w:val="lightGray"/>
        </w:rPr>
        <w:t>SN: {numeris}</w:t>
      </w:r>
    </w:p>
    <w:p w:rsidR="00B52673" w:rsidRPr="009A621C" w:rsidRDefault="00B52673" w:rsidP="00B52673">
      <w:pPr>
        <w:rPr>
          <w:szCs w:val="22"/>
        </w:rPr>
      </w:pPr>
      <w:r w:rsidRPr="00CA2609">
        <w:rPr>
          <w:highlight w:val="lightGray"/>
        </w:rPr>
        <w:t>NN: {numeris}</w:t>
      </w:r>
    </w:p>
    <w:p w:rsidR="00B52673" w:rsidRPr="009A621C" w:rsidRDefault="00B52673" w:rsidP="00B52673">
      <w:pPr>
        <w:rPr>
          <w:bCs/>
          <w:iCs/>
          <w:szCs w:val="22"/>
        </w:rPr>
      </w:pPr>
    </w:p>
    <w:p w:rsidR="006054D2" w:rsidRPr="009A621C" w:rsidRDefault="00CD5EAC" w:rsidP="006054D2">
      <w:pPr>
        <w:rPr>
          <w:szCs w:val="22"/>
        </w:rPr>
      </w:pPr>
      <w:r w:rsidRPr="009A621C">
        <w:rPr>
          <w:b/>
          <w:bCs/>
          <w:iCs/>
          <w:szCs w:val="22"/>
        </w:rPr>
        <w:t>Gamintojas</w:t>
      </w:r>
      <w:r w:rsidR="009A621C" w:rsidRPr="009A621C">
        <w:rPr>
          <w:bCs/>
          <w:iCs/>
          <w:szCs w:val="22"/>
        </w:rPr>
        <w:t xml:space="preserve"> </w:t>
      </w:r>
      <w:proofErr w:type="spellStart"/>
      <w:r w:rsidR="006054D2" w:rsidRPr="009A621C">
        <w:rPr>
          <w:szCs w:val="22"/>
        </w:rPr>
        <w:t>Mylan</w:t>
      </w:r>
      <w:proofErr w:type="spellEnd"/>
      <w:r w:rsidR="006054D2" w:rsidRPr="009A621C">
        <w:rPr>
          <w:szCs w:val="22"/>
        </w:rPr>
        <w:t xml:space="preserve"> </w:t>
      </w:r>
      <w:proofErr w:type="spellStart"/>
      <w:r w:rsidR="006054D2" w:rsidRPr="009A621C">
        <w:rPr>
          <w:szCs w:val="22"/>
        </w:rPr>
        <w:t>Laboratories</w:t>
      </w:r>
      <w:proofErr w:type="spellEnd"/>
      <w:r w:rsidR="006054D2" w:rsidRPr="009A621C">
        <w:rPr>
          <w:szCs w:val="22"/>
        </w:rPr>
        <w:t xml:space="preserve"> SAS</w:t>
      </w:r>
      <w:r w:rsidR="006054D2">
        <w:rPr>
          <w:szCs w:val="22"/>
        </w:rPr>
        <w:t xml:space="preserve">, </w:t>
      </w:r>
      <w:proofErr w:type="spellStart"/>
      <w:r w:rsidR="006054D2" w:rsidRPr="00B96C89">
        <w:rPr>
          <w:szCs w:val="22"/>
          <w:highlight w:val="lightGray"/>
        </w:rPr>
        <w:t>Route</w:t>
      </w:r>
      <w:proofErr w:type="spellEnd"/>
      <w:r w:rsidR="006054D2" w:rsidRPr="00B96C89">
        <w:rPr>
          <w:szCs w:val="22"/>
          <w:highlight w:val="lightGray"/>
        </w:rPr>
        <w:t xml:space="preserve"> de </w:t>
      </w:r>
      <w:proofErr w:type="spellStart"/>
      <w:r w:rsidR="006054D2" w:rsidRPr="00B96C89">
        <w:rPr>
          <w:szCs w:val="22"/>
          <w:highlight w:val="lightGray"/>
        </w:rPr>
        <w:t>Belleville</w:t>
      </w:r>
      <w:proofErr w:type="spellEnd"/>
      <w:r w:rsidR="006054D2" w:rsidRPr="00B96C89">
        <w:rPr>
          <w:szCs w:val="22"/>
          <w:highlight w:val="lightGray"/>
        </w:rPr>
        <w:t xml:space="preserve">, </w:t>
      </w:r>
      <w:proofErr w:type="spellStart"/>
      <w:r w:rsidR="006054D2" w:rsidRPr="00B96C89">
        <w:rPr>
          <w:szCs w:val="22"/>
          <w:highlight w:val="lightGray"/>
        </w:rPr>
        <w:t>Lieu</w:t>
      </w:r>
      <w:proofErr w:type="spellEnd"/>
      <w:r w:rsidR="006054D2" w:rsidRPr="00B96C89">
        <w:rPr>
          <w:szCs w:val="22"/>
          <w:highlight w:val="lightGray"/>
        </w:rPr>
        <w:t xml:space="preserve"> </w:t>
      </w:r>
      <w:proofErr w:type="spellStart"/>
      <w:r w:rsidR="006054D2" w:rsidRPr="00B96C89">
        <w:rPr>
          <w:szCs w:val="22"/>
          <w:highlight w:val="lightGray"/>
        </w:rPr>
        <w:t>dit</w:t>
      </w:r>
      <w:proofErr w:type="spellEnd"/>
      <w:r w:rsidR="006054D2" w:rsidRPr="00B96C89">
        <w:rPr>
          <w:szCs w:val="22"/>
          <w:highlight w:val="lightGray"/>
        </w:rPr>
        <w:t xml:space="preserve"> </w:t>
      </w:r>
      <w:proofErr w:type="spellStart"/>
      <w:r w:rsidR="006054D2" w:rsidRPr="00B96C89">
        <w:rPr>
          <w:szCs w:val="22"/>
          <w:highlight w:val="lightGray"/>
        </w:rPr>
        <w:t>Maillard</w:t>
      </w:r>
      <w:proofErr w:type="spellEnd"/>
      <w:r w:rsidR="006054D2" w:rsidRPr="00B96C89">
        <w:rPr>
          <w:szCs w:val="22"/>
          <w:highlight w:val="lightGray"/>
        </w:rPr>
        <w:t xml:space="preserve">, 01400 </w:t>
      </w:r>
      <w:proofErr w:type="spellStart"/>
      <w:r w:rsidR="006054D2" w:rsidRPr="00B96C89">
        <w:rPr>
          <w:szCs w:val="22"/>
          <w:highlight w:val="lightGray"/>
        </w:rPr>
        <w:t>Châtillon</w:t>
      </w:r>
      <w:proofErr w:type="spellEnd"/>
      <w:r w:rsidR="006054D2" w:rsidRPr="00B96C89">
        <w:rPr>
          <w:szCs w:val="22"/>
          <w:highlight w:val="lightGray"/>
        </w:rPr>
        <w:t xml:space="preserve"> </w:t>
      </w:r>
      <w:proofErr w:type="spellStart"/>
      <w:r w:rsidR="006054D2" w:rsidRPr="00B96C89">
        <w:rPr>
          <w:szCs w:val="22"/>
          <w:highlight w:val="lightGray"/>
        </w:rPr>
        <w:t>sur</w:t>
      </w:r>
      <w:proofErr w:type="spellEnd"/>
      <w:r w:rsidR="006054D2" w:rsidRPr="00B96C89">
        <w:rPr>
          <w:szCs w:val="22"/>
          <w:highlight w:val="lightGray"/>
        </w:rPr>
        <w:t xml:space="preserve"> </w:t>
      </w:r>
      <w:proofErr w:type="spellStart"/>
      <w:r w:rsidR="006054D2" w:rsidRPr="00B96C89">
        <w:rPr>
          <w:szCs w:val="22"/>
          <w:highlight w:val="lightGray"/>
        </w:rPr>
        <w:t>Chalaronne</w:t>
      </w:r>
      <w:proofErr w:type="spellEnd"/>
      <w:r w:rsidR="006054D2" w:rsidRPr="00B96C89">
        <w:rPr>
          <w:szCs w:val="22"/>
          <w:highlight w:val="lightGray"/>
        </w:rPr>
        <w:t>,</w:t>
      </w:r>
      <w:r w:rsidR="006054D2">
        <w:rPr>
          <w:szCs w:val="22"/>
        </w:rPr>
        <w:t xml:space="preserve"> </w:t>
      </w:r>
      <w:r w:rsidR="006054D2" w:rsidRPr="009A621C">
        <w:rPr>
          <w:szCs w:val="22"/>
        </w:rPr>
        <w:t>Prancūzija</w:t>
      </w:r>
    </w:p>
    <w:p w:rsidR="009A621C" w:rsidRPr="009A621C" w:rsidRDefault="009A621C" w:rsidP="009A621C">
      <w:pPr>
        <w:rPr>
          <w:szCs w:val="22"/>
        </w:rPr>
      </w:pPr>
    </w:p>
    <w:p w:rsidR="00CD5EAC" w:rsidRPr="009A621C" w:rsidRDefault="00CD5EAC" w:rsidP="00B52673">
      <w:pPr>
        <w:rPr>
          <w:bCs/>
          <w:iCs/>
          <w:szCs w:val="22"/>
        </w:rPr>
      </w:pPr>
      <w:r w:rsidRPr="009A621C">
        <w:rPr>
          <w:b/>
          <w:bCs/>
          <w:iCs/>
          <w:szCs w:val="22"/>
        </w:rPr>
        <w:t>Perpakavo</w:t>
      </w:r>
      <w:r w:rsidRPr="009A621C">
        <w:rPr>
          <w:bCs/>
          <w:iCs/>
          <w:szCs w:val="22"/>
        </w:rPr>
        <w:t xml:space="preserve"> UAB „Entafarma“</w:t>
      </w:r>
    </w:p>
    <w:p w:rsidR="00CD5EAC" w:rsidRPr="009A621C" w:rsidRDefault="00CD5EAC" w:rsidP="00B52673">
      <w:pPr>
        <w:rPr>
          <w:bCs/>
          <w:iCs/>
          <w:szCs w:val="22"/>
        </w:rPr>
      </w:pPr>
    </w:p>
    <w:p w:rsidR="00CD5EAC" w:rsidRDefault="00CD5EAC" w:rsidP="00B52673">
      <w:pPr>
        <w:rPr>
          <w:b/>
          <w:bCs/>
          <w:iCs/>
          <w:szCs w:val="22"/>
        </w:rPr>
      </w:pPr>
      <w:proofErr w:type="spellStart"/>
      <w:r w:rsidRPr="009A621C">
        <w:rPr>
          <w:b/>
          <w:bCs/>
          <w:iCs/>
          <w:szCs w:val="22"/>
        </w:rPr>
        <w:t>Perpak</w:t>
      </w:r>
      <w:proofErr w:type="spellEnd"/>
      <w:r w:rsidRPr="009A621C">
        <w:rPr>
          <w:b/>
          <w:bCs/>
          <w:iCs/>
          <w:szCs w:val="22"/>
        </w:rPr>
        <w:t>. serija</w:t>
      </w:r>
    </w:p>
    <w:p w:rsidR="00457774" w:rsidRDefault="00457774" w:rsidP="00B52673">
      <w:pPr>
        <w:rPr>
          <w:b/>
          <w:bCs/>
          <w:iCs/>
          <w:szCs w:val="22"/>
        </w:rPr>
      </w:pPr>
    </w:p>
    <w:p w:rsidR="00457774" w:rsidRDefault="00457774" w:rsidP="00B52673">
      <w:pPr>
        <w:rPr>
          <w:b/>
          <w:bCs/>
          <w:iCs/>
          <w:szCs w:val="22"/>
        </w:rPr>
      </w:pPr>
      <w:r w:rsidRPr="00405D83">
        <w:rPr>
          <w:i/>
          <w:szCs w:val="22"/>
        </w:rPr>
        <w:t xml:space="preserve">Lygiagrečiai importuojamas skiriasi nuo referencinio pakuotės dydžiu: lyg. </w:t>
      </w:r>
      <w:proofErr w:type="spellStart"/>
      <w:r w:rsidRPr="00405D83">
        <w:rPr>
          <w:i/>
          <w:szCs w:val="22"/>
        </w:rPr>
        <w:t>imp</w:t>
      </w:r>
      <w:proofErr w:type="spellEnd"/>
      <w:r w:rsidRPr="00405D83">
        <w:rPr>
          <w:i/>
          <w:szCs w:val="22"/>
        </w:rPr>
        <w:t>. N60, referencinio – N50</w:t>
      </w:r>
      <w:r w:rsidR="00246980">
        <w:rPr>
          <w:i/>
          <w:szCs w:val="22"/>
        </w:rPr>
        <w:t>.</w:t>
      </w:r>
    </w:p>
    <w:p w:rsidR="00EF0EB0" w:rsidRPr="009A621C" w:rsidRDefault="00EF0EB0" w:rsidP="00B52673">
      <w:pPr>
        <w:rPr>
          <w:b/>
          <w:bCs/>
          <w:iCs/>
          <w:szCs w:val="22"/>
        </w:rPr>
      </w:pPr>
    </w:p>
    <w:p w:rsidR="00B52673" w:rsidRPr="009A621C" w:rsidRDefault="00B52673" w:rsidP="00B52673">
      <w:pPr>
        <w:rPr>
          <w:bCs/>
          <w:iCs/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br w:type="page"/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A93856" w:rsidRPr="009A621C" w:rsidRDefault="00A93856" w:rsidP="00B52673">
      <w:pPr>
        <w:jc w:val="center"/>
        <w:rPr>
          <w:b/>
          <w:szCs w:val="22"/>
        </w:rPr>
      </w:pPr>
    </w:p>
    <w:p w:rsidR="00A93856" w:rsidRPr="009A621C" w:rsidRDefault="00A93856" w:rsidP="00B52673">
      <w:pPr>
        <w:jc w:val="center"/>
        <w:rPr>
          <w:b/>
          <w:szCs w:val="22"/>
        </w:rPr>
      </w:pPr>
    </w:p>
    <w:p w:rsidR="00A93856" w:rsidRPr="009A621C" w:rsidRDefault="00A93856" w:rsidP="00B52673">
      <w:pPr>
        <w:jc w:val="center"/>
        <w:rPr>
          <w:b/>
          <w:szCs w:val="22"/>
        </w:rPr>
      </w:pPr>
    </w:p>
    <w:p w:rsidR="00A93856" w:rsidRPr="009A621C" w:rsidRDefault="00A93856" w:rsidP="00B52673">
      <w:pPr>
        <w:jc w:val="center"/>
        <w:rPr>
          <w:b/>
          <w:szCs w:val="22"/>
        </w:rPr>
      </w:pPr>
    </w:p>
    <w:p w:rsidR="00A93856" w:rsidRPr="009A621C" w:rsidRDefault="00A93856" w:rsidP="00B52673">
      <w:pPr>
        <w:jc w:val="center"/>
        <w:rPr>
          <w:b/>
          <w:szCs w:val="22"/>
        </w:rPr>
      </w:pPr>
    </w:p>
    <w:p w:rsidR="00A93856" w:rsidRPr="009A621C" w:rsidRDefault="00A93856" w:rsidP="00B52673">
      <w:pPr>
        <w:jc w:val="center"/>
        <w:rPr>
          <w:b/>
          <w:szCs w:val="22"/>
        </w:rPr>
      </w:pPr>
    </w:p>
    <w:p w:rsidR="00A93856" w:rsidRPr="009A621C" w:rsidRDefault="00A93856" w:rsidP="00B52673">
      <w:pPr>
        <w:jc w:val="center"/>
        <w:rPr>
          <w:b/>
          <w:szCs w:val="22"/>
        </w:rPr>
      </w:pPr>
    </w:p>
    <w:p w:rsidR="00A93856" w:rsidRPr="009A621C" w:rsidRDefault="00A93856" w:rsidP="00B52673">
      <w:pPr>
        <w:jc w:val="center"/>
        <w:rPr>
          <w:b/>
          <w:szCs w:val="22"/>
        </w:rPr>
      </w:pPr>
    </w:p>
    <w:p w:rsidR="00A93856" w:rsidRPr="009A621C" w:rsidRDefault="00A93856" w:rsidP="00B52673">
      <w:pPr>
        <w:jc w:val="center"/>
        <w:rPr>
          <w:b/>
          <w:szCs w:val="22"/>
        </w:rPr>
      </w:pPr>
    </w:p>
    <w:p w:rsidR="00A93856" w:rsidRPr="009A621C" w:rsidRDefault="00A93856" w:rsidP="00B52673">
      <w:pPr>
        <w:jc w:val="center"/>
        <w:rPr>
          <w:b/>
          <w:szCs w:val="22"/>
        </w:rPr>
      </w:pPr>
    </w:p>
    <w:p w:rsidR="00A93856" w:rsidRPr="009A621C" w:rsidRDefault="00A93856" w:rsidP="00B52673">
      <w:pPr>
        <w:jc w:val="center"/>
        <w:rPr>
          <w:b/>
          <w:szCs w:val="22"/>
        </w:rPr>
      </w:pPr>
    </w:p>
    <w:p w:rsidR="00B52673" w:rsidRPr="009A621C" w:rsidRDefault="00B52673" w:rsidP="00B52673">
      <w:pPr>
        <w:jc w:val="center"/>
        <w:rPr>
          <w:b/>
          <w:szCs w:val="22"/>
        </w:rPr>
      </w:pPr>
      <w:r w:rsidRPr="009A621C">
        <w:rPr>
          <w:b/>
          <w:szCs w:val="22"/>
        </w:rPr>
        <w:t>B. PAKUOTĖS LAPELIS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jc w:val="center"/>
        <w:rPr>
          <w:b/>
          <w:szCs w:val="22"/>
        </w:rPr>
      </w:pPr>
      <w:r w:rsidRPr="009A621C">
        <w:rPr>
          <w:szCs w:val="22"/>
        </w:rPr>
        <w:br w:type="page"/>
      </w:r>
      <w:bookmarkStart w:id="0" w:name="_Toc129243263"/>
      <w:bookmarkStart w:id="1" w:name="_Toc129243138"/>
      <w:r w:rsidRPr="009A621C">
        <w:rPr>
          <w:b/>
          <w:szCs w:val="22"/>
        </w:rPr>
        <w:lastRenderedPageBreak/>
        <w:t>Pakuotės lapelis: informacija vartotojui</w:t>
      </w:r>
      <w:bookmarkEnd w:id="0"/>
      <w:bookmarkEnd w:id="1"/>
    </w:p>
    <w:p w:rsidR="00B52673" w:rsidRPr="009A621C" w:rsidRDefault="00B52673" w:rsidP="00B52673">
      <w:pPr>
        <w:jc w:val="center"/>
        <w:rPr>
          <w:szCs w:val="22"/>
        </w:rPr>
      </w:pPr>
    </w:p>
    <w:p w:rsidR="00B52673" w:rsidRPr="009A621C" w:rsidRDefault="00B52673" w:rsidP="00B52673">
      <w:pPr>
        <w:jc w:val="center"/>
        <w:rPr>
          <w:b/>
          <w:szCs w:val="22"/>
        </w:rPr>
      </w:pPr>
      <w:r w:rsidRPr="009A621C">
        <w:rPr>
          <w:b/>
          <w:szCs w:val="22"/>
        </w:rPr>
        <w:t>Betaserc 24 mg tabletės</w:t>
      </w:r>
    </w:p>
    <w:p w:rsidR="00B52673" w:rsidRPr="009A621C" w:rsidRDefault="00B52673" w:rsidP="00B52673">
      <w:pPr>
        <w:jc w:val="center"/>
        <w:rPr>
          <w:szCs w:val="22"/>
        </w:rPr>
      </w:pPr>
      <w:proofErr w:type="spellStart"/>
      <w:r w:rsidRPr="009A621C">
        <w:rPr>
          <w:szCs w:val="22"/>
        </w:rPr>
        <w:t>Betahistino</w:t>
      </w:r>
      <w:proofErr w:type="spellEnd"/>
      <w:r w:rsidRPr="009A621C">
        <w:rPr>
          <w:szCs w:val="22"/>
        </w:rPr>
        <w:t xml:space="preserve"> </w:t>
      </w:r>
      <w:proofErr w:type="spellStart"/>
      <w:r w:rsidRPr="009A621C">
        <w:rPr>
          <w:szCs w:val="22"/>
        </w:rPr>
        <w:t>dihidrochloridas</w:t>
      </w:r>
      <w:proofErr w:type="spellEnd"/>
    </w:p>
    <w:p w:rsidR="00B52673" w:rsidRPr="009A621C" w:rsidRDefault="00B52673" w:rsidP="00B52673">
      <w:pPr>
        <w:jc w:val="center"/>
        <w:rPr>
          <w:szCs w:val="22"/>
        </w:rPr>
      </w:pPr>
    </w:p>
    <w:p w:rsidR="00B52673" w:rsidRPr="009A621C" w:rsidRDefault="00B52673" w:rsidP="00B52673">
      <w:pPr>
        <w:jc w:val="center"/>
        <w:rPr>
          <w:szCs w:val="22"/>
        </w:rPr>
      </w:pPr>
    </w:p>
    <w:p w:rsidR="00B52673" w:rsidRPr="009A621C" w:rsidRDefault="00B52673" w:rsidP="00B52673">
      <w:pPr>
        <w:rPr>
          <w:b/>
          <w:szCs w:val="22"/>
        </w:rPr>
      </w:pPr>
      <w:r w:rsidRPr="009A621C">
        <w:rPr>
          <w:b/>
          <w:szCs w:val="22"/>
        </w:rPr>
        <w:t xml:space="preserve">Atidžiai perskaitykite visą šį lapelį, prieš pradėdami vartoti vaistą, </w:t>
      </w:r>
      <w:r w:rsidRPr="009A621C">
        <w:rPr>
          <w:rFonts w:eastAsia="Calibri"/>
          <w:b/>
          <w:szCs w:val="22"/>
          <w:lang w:eastAsia="en-US"/>
        </w:rPr>
        <w:t>nes jame pateikiama Jums svarbi informacija</w:t>
      </w:r>
      <w:r w:rsidRPr="009A621C">
        <w:rPr>
          <w:b/>
          <w:szCs w:val="22"/>
        </w:rPr>
        <w:t>.</w:t>
      </w:r>
    </w:p>
    <w:p w:rsidR="00B52673" w:rsidRPr="009A621C" w:rsidRDefault="00B52673" w:rsidP="00B52673">
      <w:pPr>
        <w:numPr>
          <w:ilvl w:val="0"/>
          <w:numId w:val="1"/>
        </w:numPr>
        <w:rPr>
          <w:szCs w:val="22"/>
        </w:rPr>
      </w:pPr>
      <w:r w:rsidRPr="009A621C">
        <w:rPr>
          <w:szCs w:val="22"/>
        </w:rPr>
        <w:t>Neišmeskite šio lapelio, nes vėl gali prireikti jį perskaityti.</w:t>
      </w:r>
    </w:p>
    <w:p w:rsidR="00B52673" w:rsidRPr="009A621C" w:rsidRDefault="00B52673" w:rsidP="00B52673">
      <w:pPr>
        <w:numPr>
          <w:ilvl w:val="0"/>
          <w:numId w:val="1"/>
        </w:numPr>
        <w:rPr>
          <w:szCs w:val="22"/>
        </w:rPr>
      </w:pPr>
      <w:r w:rsidRPr="009A621C">
        <w:rPr>
          <w:szCs w:val="22"/>
        </w:rPr>
        <w:t>Jeigu kiltų daugiau klausimų, kreipkitės į gydytoją arba vaistininką.</w:t>
      </w:r>
    </w:p>
    <w:p w:rsidR="00B52673" w:rsidRPr="009A621C" w:rsidRDefault="00B52673" w:rsidP="00B52673">
      <w:pPr>
        <w:numPr>
          <w:ilvl w:val="0"/>
          <w:numId w:val="1"/>
        </w:numPr>
        <w:rPr>
          <w:szCs w:val="22"/>
        </w:rPr>
      </w:pPr>
      <w:r w:rsidRPr="009A621C">
        <w:rPr>
          <w:szCs w:val="22"/>
        </w:rPr>
        <w:t>Šis vaistas skirtas Jums, todėl kitiems žmonėms jo duoti negalima. Vaistas gali jiems pakenkti (net tiems, kurių ligos požymiai yra tokie patys kaip Jūsų).</w:t>
      </w:r>
    </w:p>
    <w:p w:rsidR="00B52673" w:rsidRPr="009A621C" w:rsidRDefault="00B52673" w:rsidP="00B52673">
      <w:pPr>
        <w:numPr>
          <w:ilvl w:val="0"/>
          <w:numId w:val="1"/>
        </w:numPr>
        <w:rPr>
          <w:szCs w:val="22"/>
        </w:rPr>
      </w:pPr>
      <w:r w:rsidRPr="009A621C">
        <w:rPr>
          <w:szCs w:val="22"/>
        </w:rPr>
        <w:t>Jeigu pasireiškė šalutinis poveikis (net jeigu jis šiame lapelyje nenurodytas), kreipkitės į gydytoją arba vaistininką. Žr. 4 skyrių.</w:t>
      </w:r>
    </w:p>
    <w:p w:rsidR="00B52673" w:rsidRPr="009A621C" w:rsidRDefault="00B52673" w:rsidP="00B52673">
      <w:pPr>
        <w:tabs>
          <w:tab w:val="left" w:pos="567"/>
        </w:tabs>
        <w:rPr>
          <w:b/>
          <w:szCs w:val="22"/>
        </w:rPr>
      </w:pPr>
    </w:p>
    <w:p w:rsidR="00B52673" w:rsidRPr="009A621C" w:rsidRDefault="00B52673" w:rsidP="00B52673">
      <w:pPr>
        <w:tabs>
          <w:tab w:val="left" w:pos="567"/>
        </w:tabs>
        <w:rPr>
          <w:szCs w:val="22"/>
        </w:rPr>
      </w:pPr>
    </w:p>
    <w:p w:rsidR="00B52673" w:rsidRPr="009A621C" w:rsidRDefault="00B52673" w:rsidP="00B52673">
      <w:pPr>
        <w:rPr>
          <w:b/>
          <w:szCs w:val="22"/>
        </w:rPr>
      </w:pPr>
      <w:r w:rsidRPr="009A621C">
        <w:rPr>
          <w:b/>
          <w:szCs w:val="22"/>
        </w:rPr>
        <w:t>Apie ką rašoma šiame lapelyje?</w:t>
      </w:r>
    </w:p>
    <w:p w:rsidR="00B52673" w:rsidRPr="009A621C" w:rsidRDefault="00B52673" w:rsidP="00B52673">
      <w:pPr>
        <w:tabs>
          <w:tab w:val="left" w:pos="567"/>
        </w:tabs>
        <w:rPr>
          <w:szCs w:val="22"/>
        </w:rPr>
      </w:pPr>
    </w:p>
    <w:p w:rsidR="00B52673" w:rsidRPr="009A621C" w:rsidRDefault="00B52673" w:rsidP="00B52673">
      <w:pPr>
        <w:tabs>
          <w:tab w:val="left" w:pos="567"/>
        </w:tabs>
        <w:rPr>
          <w:szCs w:val="22"/>
        </w:rPr>
      </w:pPr>
      <w:r w:rsidRPr="009A621C">
        <w:rPr>
          <w:szCs w:val="22"/>
        </w:rPr>
        <w:t>1.</w:t>
      </w:r>
      <w:r w:rsidRPr="009A621C">
        <w:rPr>
          <w:szCs w:val="22"/>
        </w:rPr>
        <w:tab/>
        <w:t>Kas yra Betaserc ir kam jis vartojamas</w:t>
      </w:r>
    </w:p>
    <w:p w:rsidR="00B52673" w:rsidRPr="009A621C" w:rsidRDefault="00B52673" w:rsidP="00B52673">
      <w:pPr>
        <w:tabs>
          <w:tab w:val="left" w:pos="567"/>
        </w:tabs>
        <w:rPr>
          <w:szCs w:val="22"/>
        </w:rPr>
      </w:pPr>
      <w:r w:rsidRPr="009A621C">
        <w:rPr>
          <w:szCs w:val="22"/>
        </w:rPr>
        <w:t>2.</w:t>
      </w:r>
      <w:r w:rsidRPr="009A621C">
        <w:rPr>
          <w:szCs w:val="22"/>
        </w:rPr>
        <w:tab/>
        <w:t>Kas žinotina prieš vartojant Betaserc</w:t>
      </w:r>
    </w:p>
    <w:p w:rsidR="00B52673" w:rsidRPr="009A621C" w:rsidRDefault="00B52673" w:rsidP="00B52673">
      <w:pPr>
        <w:tabs>
          <w:tab w:val="left" w:pos="567"/>
        </w:tabs>
        <w:rPr>
          <w:szCs w:val="22"/>
        </w:rPr>
      </w:pPr>
      <w:r w:rsidRPr="009A621C">
        <w:rPr>
          <w:szCs w:val="22"/>
        </w:rPr>
        <w:t>3.</w:t>
      </w:r>
      <w:r w:rsidRPr="009A621C">
        <w:rPr>
          <w:szCs w:val="22"/>
        </w:rPr>
        <w:tab/>
        <w:t>Kaip vartoti Betaserc</w:t>
      </w:r>
    </w:p>
    <w:p w:rsidR="00B52673" w:rsidRPr="009A621C" w:rsidRDefault="00B52673" w:rsidP="00B52673">
      <w:pPr>
        <w:tabs>
          <w:tab w:val="left" w:pos="567"/>
        </w:tabs>
        <w:rPr>
          <w:szCs w:val="22"/>
        </w:rPr>
      </w:pPr>
      <w:r w:rsidRPr="009A621C">
        <w:rPr>
          <w:szCs w:val="22"/>
        </w:rPr>
        <w:t>4.</w:t>
      </w:r>
      <w:r w:rsidRPr="009A621C">
        <w:rPr>
          <w:szCs w:val="22"/>
        </w:rPr>
        <w:tab/>
        <w:t>Galimas šalutinis poveikis</w:t>
      </w:r>
    </w:p>
    <w:p w:rsidR="00B52673" w:rsidRPr="009A621C" w:rsidRDefault="00B52673" w:rsidP="00B52673">
      <w:pPr>
        <w:tabs>
          <w:tab w:val="left" w:pos="567"/>
          <w:tab w:val="right" w:pos="9070"/>
        </w:tabs>
        <w:rPr>
          <w:szCs w:val="22"/>
        </w:rPr>
      </w:pPr>
      <w:r w:rsidRPr="009A621C">
        <w:rPr>
          <w:szCs w:val="22"/>
        </w:rPr>
        <w:t>5.</w:t>
      </w:r>
      <w:r w:rsidRPr="009A621C">
        <w:rPr>
          <w:szCs w:val="22"/>
        </w:rPr>
        <w:tab/>
        <w:t>Kaip laikyti Betaserc</w:t>
      </w:r>
    </w:p>
    <w:p w:rsidR="00B52673" w:rsidRPr="009A621C" w:rsidRDefault="00B52673" w:rsidP="00B52673">
      <w:pPr>
        <w:tabs>
          <w:tab w:val="left" w:pos="567"/>
        </w:tabs>
        <w:rPr>
          <w:szCs w:val="22"/>
        </w:rPr>
      </w:pPr>
      <w:r w:rsidRPr="009A621C">
        <w:rPr>
          <w:szCs w:val="22"/>
        </w:rPr>
        <w:t>6.</w:t>
      </w:r>
      <w:r w:rsidRPr="009A621C">
        <w:rPr>
          <w:szCs w:val="22"/>
        </w:rPr>
        <w:tab/>
        <w:t>Pakuotės turinys ir kita informacija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pStyle w:val="Heading1"/>
        <w:rPr>
          <w:caps w:val="0"/>
          <w:szCs w:val="22"/>
          <w:lang w:val="lt-LT"/>
        </w:rPr>
      </w:pPr>
      <w:r w:rsidRPr="009A621C">
        <w:rPr>
          <w:caps w:val="0"/>
          <w:szCs w:val="22"/>
          <w:lang w:val="lt-LT"/>
        </w:rPr>
        <w:t>1.</w:t>
      </w:r>
      <w:r w:rsidRPr="009A621C">
        <w:rPr>
          <w:caps w:val="0"/>
          <w:szCs w:val="22"/>
          <w:lang w:val="lt-LT"/>
        </w:rPr>
        <w:tab/>
        <w:t>Kas yra Betaserc ir kam jis vartojamas</w:t>
      </w:r>
    </w:p>
    <w:p w:rsidR="00B52673" w:rsidRPr="009A621C" w:rsidRDefault="00B52673" w:rsidP="00B52673">
      <w:pPr>
        <w:rPr>
          <w:szCs w:val="22"/>
          <w:highlight w:val="yellow"/>
        </w:rPr>
      </w:pPr>
    </w:p>
    <w:p w:rsidR="00B52673" w:rsidRPr="009A621C" w:rsidRDefault="00B52673" w:rsidP="00B52673">
      <w:pPr>
        <w:rPr>
          <w:szCs w:val="22"/>
        </w:rPr>
      </w:pPr>
      <w:proofErr w:type="spellStart"/>
      <w:r w:rsidRPr="009A621C">
        <w:rPr>
          <w:szCs w:val="22"/>
        </w:rPr>
        <w:t>Betaserc</w:t>
      </w:r>
      <w:proofErr w:type="spellEnd"/>
      <w:r w:rsidRPr="009A621C">
        <w:rPr>
          <w:szCs w:val="22"/>
        </w:rPr>
        <w:t xml:space="preserve"> veiklioji medžiaga </w:t>
      </w:r>
      <w:proofErr w:type="spellStart"/>
      <w:r w:rsidRPr="009A621C">
        <w:rPr>
          <w:szCs w:val="22"/>
        </w:rPr>
        <w:t>betahistinas</w:t>
      </w:r>
      <w:proofErr w:type="spellEnd"/>
      <w:r w:rsidRPr="009A621C">
        <w:rPr>
          <w:szCs w:val="22"/>
        </w:rPr>
        <w:t xml:space="preserve"> priskiriamas taip vadinamiems </w:t>
      </w:r>
      <w:proofErr w:type="spellStart"/>
      <w:r w:rsidRPr="009A621C">
        <w:rPr>
          <w:szCs w:val="22"/>
        </w:rPr>
        <w:t>histamino</w:t>
      </w:r>
      <w:proofErr w:type="spellEnd"/>
      <w:r w:rsidRPr="009A621C">
        <w:rPr>
          <w:szCs w:val="22"/>
        </w:rPr>
        <w:t xml:space="preserve"> analogams (į </w:t>
      </w:r>
      <w:proofErr w:type="spellStart"/>
      <w:r w:rsidRPr="009A621C">
        <w:rPr>
          <w:szCs w:val="22"/>
        </w:rPr>
        <w:t>histaminą</w:t>
      </w:r>
      <w:proofErr w:type="spellEnd"/>
      <w:r w:rsidRPr="009A621C">
        <w:rPr>
          <w:szCs w:val="22"/>
        </w:rPr>
        <w:t xml:space="preserve"> panašioms medžiagoms). Betaserc veikimas pagrįstas tuo, kad jis padeda kraujui pritekėti į vidinę ausį. Tai sumažina spaudimo didėjimą.</w:t>
      </w: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Betaserc yra vartojamas gydant:</w:t>
      </w:r>
    </w:p>
    <w:p w:rsidR="00B52673" w:rsidRPr="009A621C" w:rsidRDefault="00B52673" w:rsidP="00B52673">
      <w:pPr>
        <w:ind w:left="540" w:hanging="360"/>
        <w:rPr>
          <w:szCs w:val="22"/>
        </w:rPr>
      </w:pPr>
      <w:r w:rsidRPr="009A621C">
        <w:rPr>
          <w:szCs w:val="22"/>
        </w:rPr>
        <w:t>-</w:t>
      </w:r>
      <w:r w:rsidRPr="009A621C">
        <w:rPr>
          <w:szCs w:val="22"/>
        </w:rPr>
        <w:tab/>
      </w:r>
      <w:proofErr w:type="spellStart"/>
      <w:r w:rsidRPr="009A621C">
        <w:rPr>
          <w:szCs w:val="22"/>
        </w:rPr>
        <w:t>Menjero</w:t>
      </w:r>
      <w:proofErr w:type="spellEnd"/>
      <w:r w:rsidRPr="009A621C">
        <w:rPr>
          <w:szCs w:val="22"/>
        </w:rPr>
        <w:t xml:space="preserve"> ligą (pasireiškiančią galvos svaigimu (su pykinimu arba vėmimu), spengimu ausyse ir klausos praradimu arba sutrikimu);</w:t>
      </w:r>
    </w:p>
    <w:p w:rsidR="00B52673" w:rsidRPr="009A621C" w:rsidRDefault="00B52673" w:rsidP="00B52673">
      <w:pPr>
        <w:ind w:left="540" w:hanging="360"/>
        <w:rPr>
          <w:szCs w:val="22"/>
        </w:rPr>
      </w:pPr>
      <w:r w:rsidRPr="009A621C">
        <w:rPr>
          <w:szCs w:val="22"/>
        </w:rPr>
        <w:t>-</w:t>
      </w:r>
      <w:r w:rsidRPr="009A621C">
        <w:rPr>
          <w:szCs w:val="22"/>
        </w:rPr>
        <w:tab/>
      </w:r>
      <w:proofErr w:type="spellStart"/>
      <w:r w:rsidRPr="009A621C">
        <w:rPr>
          <w:szCs w:val="22"/>
        </w:rPr>
        <w:t>vestibulinio</w:t>
      </w:r>
      <w:proofErr w:type="spellEnd"/>
      <w:r w:rsidRPr="009A621C">
        <w:rPr>
          <w:szCs w:val="22"/>
        </w:rPr>
        <w:t xml:space="preserve"> aparato (vidinėje ausyje esančio kūno pusiausvyros organo, padedančio kontroliuoti kūno padėtį erdvėje) sutrikimo sukeltą svaigulį.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pStyle w:val="Heading1"/>
        <w:rPr>
          <w:caps w:val="0"/>
          <w:szCs w:val="22"/>
          <w:lang w:val="lt-LT"/>
        </w:rPr>
      </w:pPr>
      <w:r w:rsidRPr="009A621C">
        <w:rPr>
          <w:caps w:val="0"/>
          <w:szCs w:val="22"/>
          <w:lang w:val="lt-LT"/>
        </w:rPr>
        <w:t>2.</w:t>
      </w:r>
      <w:r w:rsidRPr="009A621C">
        <w:rPr>
          <w:caps w:val="0"/>
          <w:szCs w:val="22"/>
          <w:lang w:val="lt-LT"/>
        </w:rPr>
        <w:tab/>
        <w:t>Kas žinotina prieš vartojant Betaserc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b/>
          <w:szCs w:val="22"/>
        </w:rPr>
      </w:pPr>
      <w:r w:rsidRPr="009A621C">
        <w:rPr>
          <w:b/>
          <w:szCs w:val="22"/>
        </w:rPr>
        <w:t>Betaserc vartoti negalima:</w:t>
      </w:r>
    </w:p>
    <w:p w:rsidR="00B52673" w:rsidRPr="009A621C" w:rsidRDefault="00B52673" w:rsidP="00B52673">
      <w:pPr>
        <w:numPr>
          <w:ilvl w:val="0"/>
          <w:numId w:val="2"/>
        </w:numPr>
        <w:rPr>
          <w:szCs w:val="22"/>
        </w:rPr>
      </w:pPr>
      <w:r w:rsidRPr="009A621C">
        <w:rPr>
          <w:szCs w:val="22"/>
        </w:rPr>
        <w:t>jeigu yra alergija veikliajai medžiagai</w:t>
      </w:r>
      <w:r w:rsidRPr="009A621C" w:rsidDel="00D71C34">
        <w:rPr>
          <w:szCs w:val="22"/>
        </w:rPr>
        <w:t xml:space="preserve"> </w:t>
      </w:r>
      <w:r w:rsidRPr="009A621C">
        <w:rPr>
          <w:szCs w:val="22"/>
        </w:rPr>
        <w:t>arba bet kuriai pagalbinei šio vaisto medžiagai (jos išvardytos 6 skyriuje);</w:t>
      </w:r>
    </w:p>
    <w:p w:rsidR="00B52673" w:rsidRPr="009A621C" w:rsidRDefault="00B52673" w:rsidP="00B52673">
      <w:pPr>
        <w:numPr>
          <w:ilvl w:val="0"/>
          <w:numId w:val="2"/>
        </w:numPr>
        <w:rPr>
          <w:szCs w:val="22"/>
        </w:rPr>
      </w:pPr>
      <w:r w:rsidRPr="009A621C">
        <w:rPr>
          <w:szCs w:val="22"/>
        </w:rPr>
        <w:t>jei gydytojas nustatė, kad jūs turite antinksčių liaukos auglį, vadinamą feochromocitoma.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b/>
          <w:szCs w:val="22"/>
        </w:rPr>
      </w:pPr>
      <w:r w:rsidRPr="009A621C">
        <w:rPr>
          <w:b/>
          <w:szCs w:val="22"/>
        </w:rPr>
        <w:t>Įspėjimai ir atsargumo priemonės</w:t>
      </w:r>
    </w:p>
    <w:p w:rsidR="00B52673" w:rsidRPr="009A621C" w:rsidRDefault="00B52673" w:rsidP="00B52673">
      <w:pPr>
        <w:numPr>
          <w:ilvl w:val="12"/>
          <w:numId w:val="0"/>
        </w:numPr>
        <w:ind w:right="-2"/>
        <w:rPr>
          <w:szCs w:val="22"/>
        </w:rPr>
      </w:pPr>
      <w:r w:rsidRPr="009A621C">
        <w:rPr>
          <w:szCs w:val="22"/>
        </w:rPr>
        <w:t>Pasitarkite su gydytoju arba vaistininku, prieš pradėdami vartoti Betaserc:</w:t>
      </w:r>
    </w:p>
    <w:p w:rsidR="00B52673" w:rsidRPr="009A621C" w:rsidRDefault="00B52673" w:rsidP="00B52673">
      <w:pPr>
        <w:numPr>
          <w:ilvl w:val="0"/>
          <w:numId w:val="3"/>
        </w:numPr>
        <w:rPr>
          <w:szCs w:val="22"/>
        </w:rPr>
      </w:pPr>
      <w:r w:rsidRPr="009A621C">
        <w:rPr>
          <w:szCs w:val="22"/>
        </w:rPr>
        <w:t>jeigu kada nors Jums yra buvusi skrandžio opa;</w:t>
      </w:r>
    </w:p>
    <w:p w:rsidR="00B52673" w:rsidRPr="009A621C" w:rsidRDefault="00B52673" w:rsidP="00B52673">
      <w:pPr>
        <w:numPr>
          <w:ilvl w:val="0"/>
          <w:numId w:val="3"/>
        </w:numPr>
        <w:rPr>
          <w:szCs w:val="22"/>
        </w:rPr>
      </w:pPr>
      <w:r w:rsidRPr="009A621C">
        <w:rPr>
          <w:szCs w:val="22"/>
        </w:rPr>
        <w:t>jeigu sergate astma.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Betaserc vartojimo metu Jūsų gydytojas gali norėti stebėti Jus atidžiau.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b/>
          <w:bCs/>
          <w:szCs w:val="22"/>
          <w:lang w:eastAsia="en-US"/>
        </w:rPr>
        <w:t>Vaik</w:t>
      </w:r>
      <w:r w:rsidRPr="009A621C">
        <w:rPr>
          <w:b/>
          <w:szCs w:val="22"/>
        </w:rPr>
        <w:t>ams ir paaugliams</w:t>
      </w: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Betaserc nerekomenduojamas jaunesniems kaip 18 metų vaikams ir paaugliams.</w:t>
      </w:r>
    </w:p>
    <w:p w:rsidR="00B52673" w:rsidRPr="009A621C" w:rsidRDefault="00B52673" w:rsidP="00B52673">
      <w:pPr>
        <w:tabs>
          <w:tab w:val="center" w:pos="4535"/>
        </w:tabs>
        <w:rPr>
          <w:szCs w:val="22"/>
          <w:highlight w:val="yellow"/>
        </w:rPr>
      </w:pPr>
    </w:p>
    <w:p w:rsidR="00B52673" w:rsidRPr="009A621C" w:rsidRDefault="00B52673" w:rsidP="00B52673">
      <w:pPr>
        <w:rPr>
          <w:b/>
          <w:color w:val="000000"/>
          <w:szCs w:val="22"/>
          <w:lang w:eastAsia="en-US"/>
        </w:rPr>
      </w:pPr>
      <w:r w:rsidRPr="009A621C">
        <w:rPr>
          <w:b/>
          <w:color w:val="000000"/>
          <w:szCs w:val="22"/>
          <w:lang w:eastAsia="en-US"/>
        </w:rPr>
        <w:lastRenderedPageBreak/>
        <w:t>Kiti vaistai ir Betaserc</w:t>
      </w: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Jeigu vartojate arba neseniai vartojote kitų vaistų arba dėl to nesate tikri, apie tai pasakykite gydytojui arba vaistininkui.</w:t>
      </w:r>
    </w:p>
    <w:p w:rsidR="00B52673" w:rsidRPr="009A621C" w:rsidRDefault="00B52673" w:rsidP="00B52673">
      <w:pPr>
        <w:jc w:val="both"/>
        <w:rPr>
          <w:szCs w:val="22"/>
        </w:rPr>
      </w:pPr>
      <w:r w:rsidRPr="009A621C">
        <w:rPr>
          <w:szCs w:val="22"/>
        </w:rPr>
        <w:t>Būtina pasikonsultuoti su gydytoju arba vaistininku, jei vartojate bet kurį iš šių vaistų:</w:t>
      </w:r>
    </w:p>
    <w:p w:rsidR="00B52673" w:rsidRPr="009A621C" w:rsidRDefault="00B52673" w:rsidP="00B52673">
      <w:pPr>
        <w:numPr>
          <w:ilvl w:val="0"/>
          <w:numId w:val="4"/>
        </w:numPr>
        <w:rPr>
          <w:szCs w:val="22"/>
        </w:rPr>
      </w:pPr>
      <w:proofErr w:type="spellStart"/>
      <w:r w:rsidRPr="009A621C">
        <w:rPr>
          <w:szCs w:val="22"/>
        </w:rPr>
        <w:t>antihistaminių</w:t>
      </w:r>
      <w:proofErr w:type="spellEnd"/>
      <w:r w:rsidRPr="009A621C">
        <w:rPr>
          <w:szCs w:val="22"/>
        </w:rPr>
        <w:t xml:space="preserve"> vaistų – jie (teoriškai) gali sumažinti Betaserc poveikį. Betaserc taip pat gali sumažinti antihistamininių vaistų poveikį;</w:t>
      </w:r>
    </w:p>
    <w:p w:rsidR="00B52673" w:rsidRPr="009A621C" w:rsidRDefault="00B52673" w:rsidP="00B52673">
      <w:pPr>
        <w:numPr>
          <w:ilvl w:val="0"/>
          <w:numId w:val="4"/>
        </w:numPr>
        <w:rPr>
          <w:szCs w:val="22"/>
        </w:rPr>
      </w:pPr>
      <w:proofErr w:type="spellStart"/>
      <w:r w:rsidRPr="009A621C">
        <w:rPr>
          <w:szCs w:val="22"/>
        </w:rPr>
        <w:t>monoamino</w:t>
      </w:r>
      <w:proofErr w:type="spellEnd"/>
      <w:r w:rsidRPr="009A621C">
        <w:rPr>
          <w:szCs w:val="22"/>
        </w:rPr>
        <w:t xml:space="preserve"> </w:t>
      </w:r>
      <w:proofErr w:type="spellStart"/>
      <w:r w:rsidRPr="009A621C">
        <w:rPr>
          <w:szCs w:val="22"/>
        </w:rPr>
        <w:t>oksidazės</w:t>
      </w:r>
      <w:proofErr w:type="spellEnd"/>
      <w:r w:rsidRPr="009A621C">
        <w:rPr>
          <w:szCs w:val="22"/>
        </w:rPr>
        <w:t xml:space="preserve"> inhibitorius (MAOI), naudojamus depresijos ir Parkinsono ligos gydymui. Jie gali sumažinti Betaserc poveikį.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b/>
          <w:bCs/>
          <w:szCs w:val="22"/>
        </w:rPr>
      </w:pPr>
      <w:r w:rsidRPr="009A621C">
        <w:rPr>
          <w:b/>
          <w:bCs/>
          <w:szCs w:val="22"/>
        </w:rPr>
        <w:t>Vartojimas su maistu ir gėrimais</w:t>
      </w: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 xml:space="preserve">Betaserc galite vartoti su maistu arba be jo. 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b/>
          <w:szCs w:val="22"/>
        </w:rPr>
      </w:pPr>
      <w:r w:rsidRPr="009A621C">
        <w:rPr>
          <w:b/>
          <w:szCs w:val="22"/>
        </w:rPr>
        <w:t>Nėštumas ir žindymo laikotarpis</w:t>
      </w:r>
    </w:p>
    <w:p w:rsidR="00B52673" w:rsidRPr="009A621C" w:rsidRDefault="00B52673" w:rsidP="00B52673">
      <w:pPr>
        <w:rPr>
          <w:szCs w:val="22"/>
        </w:rPr>
      </w:pPr>
      <w:r w:rsidRPr="009A621C">
        <w:rPr>
          <w:szCs w:val="24"/>
        </w:rPr>
        <w:t>Jeigu esate nėščia, žindote kūdikį, manote, kad galbūt esate nėščia, arba planuojate pastoti, tai prieš vartodama šį vaistą, pasitarkite su gydytoju.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Nėra žinoma, ar Betaserc turi neigiamos įtakos negimusiam kūdikiui. Vaisto nėščiosioms galima vartoti tik paskyrus gydytojui.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Nėra žinoma, ar Betaserc patenka į motinos pieną. Vaisto žindymo laikotarpiu galima vartoti tik paskyrus gydytojui.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b/>
          <w:szCs w:val="22"/>
        </w:rPr>
      </w:pPr>
      <w:r w:rsidRPr="009A621C">
        <w:rPr>
          <w:b/>
          <w:szCs w:val="22"/>
        </w:rPr>
        <w:t>Vairavimas ir mechanizmų valdymas</w:t>
      </w: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 xml:space="preserve">Nenustatyta, kad Betaserc turėtų įtakos sugebėjimui vairuoti, naudoti įrankius ar valdyti mechanizmus. Tačiau reikia prisiminti, kad dėl ligų, kurioms gydyti vartojate </w:t>
      </w:r>
      <w:proofErr w:type="spellStart"/>
      <w:r w:rsidRPr="009A621C">
        <w:rPr>
          <w:szCs w:val="22"/>
        </w:rPr>
        <w:t>Betaserc</w:t>
      </w:r>
      <w:proofErr w:type="spellEnd"/>
      <w:r w:rsidRPr="009A621C">
        <w:rPr>
          <w:szCs w:val="22"/>
        </w:rPr>
        <w:t xml:space="preserve"> (</w:t>
      </w:r>
      <w:proofErr w:type="spellStart"/>
      <w:r w:rsidRPr="009A621C">
        <w:rPr>
          <w:szCs w:val="22"/>
        </w:rPr>
        <w:t>Menjero</w:t>
      </w:r>
      <w:proofErr w:type="spellEnd"/>
      <w:r w:rsidRPr="009A621C">
        <w:rPr>
          <w:szCs w:val="22"/>
        </w:rPr>
        <w:t xml:space="preserve"> ligos ir </w:t>
      </w:r>
      <w:proofErr w:type="spellStart"/>
      <w:r w:rsidRPr="009A621C">
        <w:rPr>
          <w:szCs w:val="22"/>
        </w:rPr>
        <w:t>vestibulinio</w:t>
      </w:r>
      <w:proofErr w:type="spellEnd"/>
      <w:r w:rsidRPr="009A621C">
        <w:rPr>
          <w:szCs w:val="22"/>
        </w:rPr>
        <w:t xml:space="preserve"> aparato sutrikimo sukelto svaigulio), galite jausti svaigulį ir pykinimą, kurie gali paveikti Jūsų gebėjimą vairuoti ir valdyti mechanizmus.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pStyle w:val="Heading1"/>
        <w:rPr>
          <w:caps w:val="0"/>
          <w:szCs w:val="22"/>
          <w:lang w:val="lt-LT"/>
        </w:rPr>
      </w:pPr>
      <w:r w:rsidRPr="009A621C">
        <w:rPr>
          <w:caps w:val="0"/>
          <w:szCs w:val="22"/>
          <w:lang w:val="lt-LT"/>
        </w:rPr>
        <w:t>3.</w:t>
      </w:r>
      <w:r w:rsidRPr="009A621C">
        <w:rPr>
          <w:caps w:val="0"/>
          <w:szCs w:val="22"/>
          <w:lang w:val="lt-LT"/>
        </w:rPr>
        <w:tab/>
        <w:t>Kaip vartoti Betaserc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Visada vartokite šį vaistą tiksliai kaip nurodė gydytojas. Jeigu abejojate, kreipkitės į gydytoją arba vaistininką.</w:t>
      </w:r>
    </w:p>
    <w:p w:rsidR="00B52673" w:rsidRPr="009A621C" w:rsidRDefault="00B52673" w:rsidP="00B52673">
      <w:pPr>
        <w:rPr>
          <w:szCs w:val="22"/>
          <w:highlight w:val="yellow"/>
          <w:lang w:eastAsia="en-US"/>
        </w:rPr>
      </w:pPr>
    </w:p>
    <w:p w:rsidR="00B52673" w:rsidRPr="009A621C" w:rsidRDefault="00B52673" w:rsidP="00B52673">
      <w:pPr>
        <w:rPr>
          <w:i/>
          <w:szCs w:val="22"/>
        </w:rPr>
      </w:pPr>
      <w:r w:rsidRPr="009A621C">
        <w:rPr>
          <w:i/>
          <w:szCs w:val="22"/>
        </w:rPr>
        <w:t>Suaugusiems žmonėms</w:t>
      </w:r>
    </w:p>
    <w:p w:rsidR="00B52673" w:rsidRPr="009A621C" w:rsidRDefault="00B52673" w:rsidP="00B52673">
      <w:pPr>
        <w:rPr>
          <w:i/>
          <w:szCs w:val="22"/>
        </w:rPr>
      </w:pPr>
      <w:r w:rsidRPr="009A621C">
        <w:rPr>
          <w:rFonts w:eastAsia="Calibri"/>
          <w:szCs w:val="22"/>
          <w:lang w:eastAsia="en-US"/>
        </w:rPr>
        <w:t>Gydytojas paskirs Jums dozę priklausomai nuo reakcijos į gydymą.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C04B90">
      <w:pPr>
        <w:rPr>
          <w:szCs w:val="22"/>
        </w:rPr>
      </w:pPr>
      <w:r w:rsidRPr="009A621C">
        <w:rPr>
          <w:szCs w:val="22"/>
        </w:rPr>
        <w:t>Įprastinė dozė yra</w:t>
      </w:r>
      <w:r w:rsidRPr="009A621C">
        <w:rPr>
          <w:bCs/>
          <w:szCs w:val="22"/>
        </w:rPr>
        <w:t xml:space="preserve"> </w:t>
      </w:r>
      <w:r w:rsidRPr="009A621C">
        <w:rPr>
          <w:szCs w:val="22"/>
        </w:rPr>
        <w:t>vien</w:t>
      </w:r>
      <w:r w:rsidR="00C04B90">
        <w:rPr>
          <w:szCs w:val="22"/>
        </w:rPr>
        <w:t>a</w:t>
      </w:r>
      <w:r w:rsidRPr="009A621C">
        <w:rPr>
          <w:szCs w:val="22"/>
        </w:rPr>
        <w:t xml:space="preserve"> tablet</w:t>
      </w:r>
      <w:r w:rsidR="00C04B90">
        <w:rPr>
          <w:szCs w:val="22"/>
        </w:rPr>
        <w:t>ė</w:t>
      </w:r>
      <w:r w:rsidRPr="009A621C">
        <w:rPr>
          <w:szCs w:val="22"/>
        </w:rPr>
        <w:t xml:space="preserve"> du kartus per dieną.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Jei vartojate daugiau negu vieną tabletę per parą, gerkite jas vienodu laiko intervalu. Pavyzdžiui, išgerkite vieną tabletę ryte ir vieną vakare.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Nenustokite vartoti vaisto. Gali šiek tiek užtrukti, kol šis vaistas pradės veikti.</w:t>
      </w:r>
    </w:p>
    <w:p w:rsidR="00B52673" w:rsidRPr="009A621C" w:rsidRDefault="00B52673" w:rsidP="00B52673">
      <w:pPr>
        <w:rPr>
          <w:i/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Senyviems pacientams ar pacientams, kuriems yra inkstų ar kepenų funkcijos nepakankamumas, vaisto dozės koreguoti nebūtina.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i/>
          <w:szCs w:val="22"/>
        </w:rPr>
      </w:pPr>
      <w:r w:rsidRPr="009A621C">
        <w:rPr>
          <w:rFonts w:eastAsia="Calibri"/>
          <w:szCs w:val="22"/>
        </w:rPr>
        <w:t>Nurykite tabletę užgerdami ją vandeniu.</w:t>
      </w:r>
    </w:p>
    <w:p w:rsidR="00B52673" w:rsidRPr="009A621C" w:rsidRDefault="00B52673" w:rsidP="00B52673">
      <w:pPr>
        <w:rPr>
          <w:i/>
          <w:szCs w:val="22"/>
        </w:rPr>
      </w:pPr>
      <w:r w:rsidRPr="009A621C">
        <w:rPr>
          <w:rFonts w:eastAsia="Calibri"/>
          <w:szCs w:val="22"/>
        </w:rPr>
        <w:t>Tabletę galite vartoti kartu su maistu arba be jo. Betaserc gali sukelti nežymių skrandžio sutrikimų (žr. 4 skyrių). Betaserc vartojimas su maistu gali padėti sumažinti skrandžio sutrikimus.</w:t>
      </w:r>
    </w:p>
    <w:p w:rsidR="00B52673" w:rsidRPr="009A621C" w:rsidRDefault="00B52673" w:rsidP="00B52673">
      <w:pPr>
        <w:rPr>
          <w:bCs/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 xml:space="preserve">Kiekvieną dieną stenkitės gerti tabletes tuo pačiu metu. Tai užtikrins, kad vaisto kiekis Jūsų organizme būtų pastovus. </w:t>
      </w:r>
    </w:p>
    <w:p w:rsidR="00B52673" w:rsidRPr="009A621C" w:rsidRDefault="00B52673" w:rsidP="00B52673">
      <w:pPr>
        <w:rPr>
          <w:b/>
          <w:szCs w:val="22"/>
          <w:highlight w:val="yellow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b/>
          <w:color w:val="000000"/>
          <w:szCs w:val="22"/>
          <w:lang w:eastAsia="en-US"/>
        </w:rPr>
        <w:t>Ką daryti</w:t>
      </w:r>
      <w:r w:rsidRPr="009A621C">
        <w:rPr>
          <w:szCs w:val="22"/>
        </w:rPr>
        <w:t xml:space="preserve"> </w:t>
      </w:r>
      <w:r w:rsidRPr="009A621C">
        <w:rPr>
          <w:b/>
          <w:szCs w:val="22"/>
        </w:rPr>
        <w:t>pavartojus per didelę</w:t>
      </w:r>
      <w:r w:rsidRPr="009A621C">
        <w:rPr>
          <w:b/>
          <w:bCs/>
          <w:szCs w:val="22"/>
        </w:rPr>
        <w:t xml:space="preserve"> Betaserc dozę?</w:t>
      </w: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lastRenderedPageBreak/>
        <w:t>Jei išgėrėte didesnę Betaserc dozę negu reikėjo, galite pajausti negalavimą (pykinimą), mieguistumą ar skrandžio skausmą. Jei tai kelia nerimą, pasitarkite su gydytoju.</w:t>
      </w:r>
    </w:p>
    <w:p w:rsidR="00B52673" w:rsidRPr="009A621C" w:rsidRDefault="00B52673" w:rsidP="00B52673">
      <w:pPr>
        <w:rPr>
          <w:b/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b/>
          <w:szCs w:val="22"/>
        </w:rPr>
        <w:t>Pamiršus pavartoti</w:t>
      </w:r>
      <w:r w:rsidRPr="009A621C">
        <w:rPr>
          <w:b/>
          <w:bCs/>
          <w:szCs w:val="22"/>
        </w:rPr>
        <w:t xml:space="preserve"> Betaserc</w:t>
      </w: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Jei pamiršote išgerti vaistą laiku, atsiminę nebegerkite. Kitą dozę išgerkite įprastu laiku.</w:t>
      </w:r>
    </w:p>
    <w:p w:rsidR="00B52673" w:rsidRPr="009A621C" w:rsidRDefault="00B52673" w:rsidP="00B52673">
      <w:pPr>
        <w:rPr>
          <w:szCs w:val="24"/>
        </w:rPr>
      </w:pPr>
      <w:r w:rsidRPr="009A621C">
        <w:rPr>
          <w:szCs w:val="24"/>
        </w:rPr>
        <w:t>Negalima vartoti dvigubos dozės norint kompensuoti praleistą dozę.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b/>
          <w:szCs w:val="22"/>
        </w:rPr>
        <w:t>Nustojus vartoti</w:t>
      </w:r>
      <w:r w:rsidRPr="009A621C">
        <w:rPr>
          <w:b/>
          <w:bCs/>
          <w:szCs w:val="22"/>
        </w:rPr>
        <w:t xml:space="preserve"> Betaserc</w:t>
      </w: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Net jeigu pasijutote geriau, nepasitarę su gydytoju nenustokite vartoti Betaserc.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Jeigu kiltų daugiau klausimų dėl šio vaisto vartojimo, kreipkitės į gydytoją arba vaistininką.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pStyle w:val="Heading1"/>
        <w:rPr>
          <w:caps w:val="0"/>
          <w:szCs w:val="22"/>
          <w:lang w:val="lt-LT"/>
        </w:rPr>
      </w:pPr>
      <w:r w:rsidRPr="009A621C">
        <w:rPr>
          <w:caps w:val="0"/>
          <w:szCs w:val="22"/>
          <w:lang w:val="lt-LT"/>
        </w:rPr>
        <w:t>4.</w:t>
      </w:r>
      <w:r w:rsidRPr="009A621C">
        <w:rPr>
          <w:caps w:val="0"/>
          <w:szCs w:val="22"/>
          <w:lang w:val="lt-LT"/>
        </w:rPr>
        <w:tab/>
      </w:r>
      <w:r w:rsidRPr="009A621C">
        <w:rPr>
          <w:caps w:val="0"/>
          <w:kern w:val="0"/>
          <w:szCs w:val="22"/>
          <w:lang w:val="lt-LT"/>
        </w:rPr>
        <w:t>Galimas šalutinis poveikis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Šis vaistas, kaip ir visi kiti, gali sukelti šalutinį poveikį, nors jis pasireiškia ne visiems žmonėms.</w:t>
      </w:r>
    </w:p>
    <w:p w:rsidR="00B52673" w:rsidRPr="009A621C" w:rsidRDefault="00B52673" w:rsidP="00B52673">
      <w:pPr>
        <w:rPr>
          <w:szCs w:val="22"/>
          <w:highlight w:val="yellow"/>
        </w:rPr>
      </w:pPr>
    </w:p>
    <w:p w:rsidR="00B52673" w:rsidRPr="009A621C" w:rsidRDefault="00B52673" w:rsidP="00B52673">
      <w:pPr>
        <w:rPr>
          <w:szCs w:val="22"/>
        </w:rPr>
      </w:pPr>
      <w:bookmarkStart w:id="2" w:name="OLE_LINK11"/>
      <w:bookmarkStart w:id="3" w:name="OLE_LINK10"/>
      <w:r w:rsidRPr="009A621C">
        <w:rPr>
          <w:szCs w:val="22"/>
        </w:rPr>
        <w:t>Vartojant šį vaistą galimi toliau nurodyti šalutiniai poveikiai.</w:t>
      </w:r>
    </w:p>
    <w:p w:rsidR="00B52673" w:rsidRPr="009A621C" w:rsidRDefault="00B52673" w:rsidP="00B52673">
      <w:pPr>
        <w:rPr>
          <w:b/>
          <w:bCs/>
          <w:szCs w:val="22"/>
          <w:highlight w:val="yellow"/>
        </w:rPr>
      </w:pPr>
    </w:p>
    <w:p w:rsidR="00B52673" w:rsidRPr="009A621C" w:rsidRDefault="00B52673" w:rsidP="00B52673">
      <w:pPr>
        <w:rPr>
          <w:i/>
          <w:szCs w:val="22"/>
        </w:rPr>
      </w:pPr>
      <w:r w:rsidRPr="009A621C">
        <w:rPr>
          <w:bCs/>
          <w:i/>
          <w:szCs w:val="22"/>
        </w:rPr>
        <w:t>Alerginės reakcijos</w:t>
      </w: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Jei pasireiškė alerginė reakcija, nustokite vartoti Betaserc ir iš karto kreipkitės į gydytoją ar ligoninę. Požymiai gali būti:</w:t>
      </w:r>
    </w:p>
    <w:p w:rsidR="00B52673" w:rsidRPr="009A621C" w:rsidRDefault="00B52673" w:rsidP="00B52673">
      <w:pPr>
        <w:ind w:left="360" w:hanging="360"/>
        <w:rPr>
          <w:szCs w:val="22"/>
        </w:rPr>
      </w:pPr>
      <w:r w:rsidRPr="009A621C">
        <w:rPr>
          <w:szCs w:val="22"/>
        </w:rPr>
        <w:t>•</w:t>
      </w:r>
      <w:r w:rsidRPr="009A621C">
        <w:rPr>
          <w:szCs w:val="22"/>
        </w:rPr>
        <w:tab/>
        <w:t>raudonas arba gumbuotas odos išbėrimas, arba uždegiminė niežinti oda;</w:t>
      </w:r>
    </w:p>
    <w:p w:rsidR="00B52673" w:rsidRPr="009A621C" w:rsidRDefault="00B52673" w:rsidP="00B52673">
      <w:pPr>
        <w:ind w:left="360" w:hanging="360"/>
        <w:rPr>
          <w:szCs w:val="22"/>
        </w:rPr>
      </w:pPr>
      <w:r w:rsidRPr="009A621C">
        <w:rPr>
          <w:szCs w:val="22"/>
        </w:rPr>
        <w:t>•</w:t>
      </w:r>
      <w:r w:rsidRPr="009A621C">
        <w:rPr>
          <w:szCs w:val="22"/>
        </w:rPr>
        <w:tab/>
        <w:t>veido, lūpų, liežuvio arba kaklo tinimas;</w:t>
      </w:r>
    </w:p>
    <w:p w:rsidR="00B52673" w:rsidRPr="009A621C" w:rsidRDefault="00B52673" w:rsidP="00B52673">
      <w:pPr>
        <w:ind w:left="360" w:hanging="360"/>
        <w:rPr>
          <w:szCs w:val="22"/>
        </w:rPr>
      </w:pPr>
      <w:r w:rsidRPr="009A621C">
        <w:rPr>
          <w:szCs w:val="22"/>
        </w:rPr>
        <w:t>•</w:t>
      </w:r>
      <w:r w:rsidRPr="009A621C">
        <w:rPr>
          <w:szCs w:val="22"/>
        </w:rPr>
        <w:tab/>
        <w:t>kraujo spaudimo kritimas;</w:t>
      </w:r>
    </w:p>
    <w:p w:rsidR="00B52673" w:rsidRPr="009A621C" w:rsidRDefault="00B52673" w:rsidP="00B52673">
      <w:pPr>
        <w:ind w:left="360" w:hanging="360"/>
        <w:rPr>
          <w:szCs w:val="22"/>
        </w:rPr>
      </w:pPr>
      <w:r w:rsidRPr="009A621C">
        <w:rPr>
          <w:szCs w:val="22"/>
        </w:rPr>
        <w:t>•</w:t>
      </w:r>
      <w:r w:rsidRPr="009A621C">
        <w:rPr>
          <w:szCs w:val="22"/>
        </w:rPr>
        <w:tab/>
        <w:t>sąmonės praradimas;</w:t>
      </w:r>
    </w:p>
    <w:p w:rsidR="00B52673" w:rsidRPr="009A621C" w:rsidRDefault="00B52673" w:rsidP="00B52673">
      <w:pPr>
        <w:ind w:left="360" w:hanging="360"/>
        <w:rPr>
          <w:szCs w:val="22"/>
        </w:rPr>
      </w:pPr>
      <w:r w:rsidRPr="009A621C">
        <w:rPr>
          <w:szCs w:val="22"/>
        </w:rPr>
        <w:t>•</w:t>
      </w:r>
      <w:r w:rsidRPr="009A621C">
        <w:rPr>
          <w:szCs w:val="22"/>
        </w:rPr>
        <w:tab/>
        <w:t>sunkumas kvėpuoti.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bCs/>
          <w:szCs w:val="22"/>
        </w:rPr>
        <w:t>Nustokite vartoti Betaserc ir nedelsiant kreipkitės į gydytoją arba vykite į ligoninę, jeigu pastebėsite bet kokį iš pirmiau išvardytų šalutinių poveikių.</w:t>
      </w:r>
    </w:p>
    <w:p w:rsidR="00B52673" w:rsidRPr="009A621C" w:rsidRDefault="00B52673" w:rsidP="00B52673">
      <w:pPr>
        <w:rPr>
          <w:bCs/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bCs/>
          <w:i/>
          <w:szCs w:val="22"/>
        </w:rPr>
        <w:t>Kiti šalutiniai poveikiai</w:t>
      </w:r>
    </w:p>
    <w:p w:rsidR="00B52673" w:rsidRPr="009A621C" w:rsidRDefault="00B52673" w:rsidP="00B52673">
      <w:pPr>
        <w:rPr>
          <w:szCs w:val="22"/>
        </w:rPr>
      </w:pPr>
      <w:r w:rsidRPr="009A621C">
        <w:rPr>
          <w:bCs/>
          <w:i/>
          <w:szCs w:val="22"/>
        </w:rPr>
        <w:t xml:space="preserve">Dažni </w:t>
      </w:r>
      <w:r w:rsidRPr="009A621C">
        <w:rPr>
          <w:bCs/>
          <w:szCs w:val="22"/>
        </w:rPr>
        <w:t xml:space="preserve">(pasireiškiantys </w:t>
      </w:r>
      <w:r w:rsidRPr="009A621C">
        <w:rPr>
          <w:szCs w:val="22"/>
        </w:rPr>
        <w:t>mažiau nei 1 iš 10 vaisto vartojusiųjų):</w:t>
      </w:r>
    </w:p>
    <w:p w:rsidR="00B52673" w:rsidRPr="009A621C" w:rsidRDefault="00B52673" w:rsidP="00B52673">
      <w:pPr>
        <w:tabs>
          <w:tab w:val="left" w:pos="360"/>
        </w:tabs>
        <w:rPr>
          <w:szCs w:val="22"/>
        </w:rPr>
      </w:pPr>
      <w:r w:rsidRPr="009A621C">
        <w:rPr>
          <w:szCs w:val="22"/>
        </w:rPr>
        <w:t>•</w:t>
      </w:r>
      <w:r w:rsidRPr="009A621C">
        <w:rPr>
          <w:szCs w:val="22"/>
        </w:rPr>
        <w:tab/>
        <w:t>negalavimas (pykinimas);</w:t>
      </w:r>
    </w:p>
    <w:p w:rsidR="00B52673" w:rsidRPr="009A621C" w:rsidRDefault="00B52673" w:rsidP="00B52673">
      <w:pPr>
        <w:tabs>
          <w:tab w:val="left" w:pos="360"/>
        </w:tabs>
        <w:rPr>
          <w:szCs w:val="22"/>
        </w:rPr>
      </w:pPr>
      <w:r w:rsidRPr="009A621C">
        <w:rPr>
          <w:szCs w:val="22"/>
        </w:rPr>
        <w:t>•</w:t>
      </w:r>
      <w:r w:rsidRPr="009A621C">
        <w:rPr>
          <w:szCs w:val="22"/>
        </w:rPr>
        <w:tab/>
        <w:t>virškinimo sutrikimas (dispepsija);</w:t>
      </w:r>
    </w:p>
    <w:p w:rsidR="00B52673" w:rsidRPr="009A621C" w:rsidRDefault="00B52673" w:rsidP="00B52673">
      <w:pPr>
        <w:tabs>
          <w:tab w:val="left" w:pos="360"/>
        </w:tabs>
        <w:rPr>
          <w:szCs w:val="22"/>
        </w:rPr>
      </w:pPr>
      <w:r w:rsidRPr="009A621C">
        <w:rPr>
          <w:szCs w:val="22"/>
        </w:rPr>
        <w:t>•</w:t>
      </w:r>
      <w:r w:rsidRPr="009A621C">
        <w:rPr>
          <w:szCs w:val="22"/>
        </w:rPr>
        <w:tab/>
        <w:t>galvos skausmas.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i/>
          <w:szCs w:val="22"/>
        </w:rPr>
      </w:pPr>
      <w:r w:rsidRPr="009A621C">
        <w:rPr>
          <w:bCs/>
          <w:i/>
          <w:szCs w:val="22"/>
        </w:rPr>
        <w:t xml:space="preserve">Dažnis nežinomas </w:t>
      </w:r>
      <w:r w:rsidRPr="009A621C">
        <w:rPr>
          <w:bCs/>
          <w:szCs w:val="22"/>
        </w:rPr>
        <w:t>(šalutinio poveikio dažnis negali būti nustatytas pagal turimus duomenis):</w:t>
      </w:r>
    </w:p>
    <w:p w:rsidR="00B52673" w:rsidRPr="009A621C" w:rsidRDefault="00B52673" w:rsidP="00B52673">
      <w:pPr>
        <w:ind w:left="360" w:hanging="340"/>
        <w:rPr>
          <w:szCs w:val="22"/>
        </w:rPr>
      </w:pPr>
      <w:r w:rsidRPr="009A621C">
        <w:rPr>
          <w:szCs w:val="22"/>
        </w:rPr>
        <w:t>•</w:t>
      </w:r>
      <w:r w:rsidRPr="009A621C">
        <w:rPr>
          <w:szCs w:val="22"/>
        </w:rPr>
        <w:tab/>
        <w:t>nestiprūs virškinimo sutrikimai, tokie kaip vėmimas, skrandžio skausmas, skrandžio išsipūtimas (pilvo pūtimas) ir vidurių pūtimas</w:t>
      </w:r>
      <w:bookmarkEnd w:id="2"/>
      <w:bookmarkEnd w:id="3"/>
      <w:r w:rsidRPr="009A621C">
        <w:rPr>
          <w:szCs w:val="22"/>
        </w:rPr>
        <w:t>;</w:t>
      </w:r>
    </w:p>
    <w:p w:rsidR="00B52673" w:rsidRPr="009A621C" w:rsidRDefault="00B52673" w:rsidP="00B52673">
      <w:pPr>
        <w:ind w:left="360" w:hanging="340"/>
        <w:rPr>
          <w:szCs w:val="22"/>
        </w:rPr>
      </w:pPr>
      <w:r w:rsidRPr="009A621C">
        <w:rPr>
          <w:szCs w:val="22"/>
        </w:rPr>
        <w:t>•</w:t>
      </w:r>
      <w:r w:rsidRPr="009A621C">
        <w:rPr>
          <w:szCs w:val="22"/>
        </w:rPr>
        <w:tab/>
        <w:t>padidėjusio jautrumo reakcijos, dilgėlinė, išbėrimas, alerginis pabrinkimas.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b/>
          <w:szCs w:val="22"/>
        </w:rPr>
      </w:pPr>
      <w:r w:rsidRPr="009A621C">
        <w:rPr>
          <w:b/>
          <w:szCs w:val="22"/>
        </w:rPr>
        <w:t>Pranešimas apie šalutinį poveikį</w:t>
      </w: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9A621C">
        <w:rPr>
          <w:szCs w:val="22"/>
          <w:lang w:eastAsia="zh-CN"/>
        </w:rPr>
        <w:t>elefonu 8 800 73568</w:t>
      </w:r>
      <w:r w:rsidRPr="009A621C">
        <w:rPr>
          <w:szCs w:val="22"/>
        </w:rPr>
        <w:t xml:space="preserve"> arba užpildyti interneto svetainėje </w:t>
      </w:r>
      <w:hyperlink r:id="rId6" w:history="1">
        <w:r w:rsidRPr="009A621C">
          <w:rPr>
            <w:rStyle w:val="Hyperlink"/>
            <w:rFonts w:eastAsia="SimSun"/>
            <w:szCs w:val="22"/>
          </w:rPr>
          <w:t>www.vvkt.lt</w:t>
        </w:r>
      </w:hyperlink>
      <w:r w:rsidRPr="009A621C">
        <w:rPr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9A621C">
        <w:rPr>
          <w:szCs w:val="22"/>
          <w:lang w:eastAsia="zh-CN"/>
        </w:rPr>
        <w:t xml:space="preserve">nemokamu </w:t>
      </w:r>
      <w:r w:rsidRPr="009A621C">
        <w:rPr>
          <w:szCs w:val="22"/>
        </w:rPr>
        <w:t>fakso numeriu 8 800 20131</w:t>
      </w:r>
      <w:r w:rsidRPr="009A621C">
        <w:rPr>
          <w:szCs w:val="22"/>
          <w:lang w:eastAsia="zh-CN"/>
        </w:rPr>
        <w:t xml:space="preserve">, </w:t>
      </w:r>
      <w:r w:rsidRPr="009A621C">
        <w:rPr>
          <w:szCs w:val="22"/>
        </w:rPr>
        <w:t xml:space="preserve">el. paštu </w:t>
      </w:r>
      <w:hyperlink r:id="rId7" w:history="1">
        <w:r w:rsidRPr="009A621C">
          <w:rPr>
            <w:rStyle w:val="Hyperlink"/>
            <w:rFonts w:eastAsia="SimSun"/>
            <w:szCs w:val="22"/>
          </w:rPr>
          <w:t>NepageidaujamaR@vvkt.lt</w:t>
        </w:r>
      </w:hyperlink>
      <w:r w:rsidRPr="009A621C">
        <w:rPr>
          <w:szCs w:val="22"/>
        </w:rPr>
        <w:t xml:space="preserve">, taip pat per Valstybinės vaistų kontrolės tarnybos prie Lietuvos Respublikos sveikatos apsaugos ministerijos interneto svetainę (adresu </w:t>
      </w:r>
      <w:hyperlink r:id="rId8" w:history="1">
        <w:r w:rsidRPr="009A621C">
          <w:rPr>
            <w:rStyle w:val="Hyperlink"/>
            <w:rFonts w:eastAsia="SimSun"/>
            <w:szCs w:val="22"/>
          </w:rPr>
          <w:t>http://www.vvkt.lt</w:t>
        </w:r>
      </w:hyperlink>
      <w:r w:rsidRPr="009A621C">
        <w:rPr>
          <w:szCs w:val="22"/>
        </w:rPr>
        <w:t>). Pranešdami apie šalutinį poveikį galite mums padėti gauti daugiau informacijos apie šio vaisto saugumą.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pStyle w:val="Heading1"/>
        <w:rPr>
          <w:caps w:val="0"/>
          <w:szCs w:val="22"/>
          <w:lang w:val="lt-LT"/>
        </w:rPr>
      </w:pPr>
      <w:r w:rsidRPr="009A621C">
        <w:rPr>
          <w:caps w:val="0"/>
          <w:szCs w:val="22"/>
          <w:lang w:val="lt-LT"/>
        </w:rPr>
        <w:lastRenderedPageBreak/>
        <w:t>5.</w:t>
      </w:r>
      <w:r w:rsidRPr="009A621C">
        <w:rPr>
          <w:caps w:val="0"/>
          <w:szCs w:val="22"/>
          <w:lang w:val="lt-LT"/>
        </w:rPr>
        <w:tab/>
        <w:t>Kaip laikyti Betaserc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Šį vaistą laikykite vaikams nepastebimoje ir nepasiekiamoje</w:t>
      </w:r>
      <w:r w:rsidRPr="009A621C" w:rsidDel="0061273A">
        <w:rPr>
          <w:szCs w:val="22"/>
        </w:rPr>
        <w:t xml:space="preserve"> </w:t>
      </w:r>
      <w:r w:rsidRPr="009A621C">
        <w:rPr>
          <w:szCs w:val="22"/>
        </w:rPr>
        <w:t>vietoje.</w:t>
      </w:r>
    </w:p>
    <w:p w:rsidR="00B52673" w:rsidRPr="009A621C" w:rsidRDefault="00B52673" w:rsidP="00B52673">
      <w:pPr>
        <w:rPr>
          <w:rStyle w:val="hps"/>
          <w:color w:val="222222"/>
          <w:szCs w:val="22"/>
        </w:rPr>
      </w:pPr>
    </w:p>
    <w:p w:rsidR="00B52673" w:rsidRPr="009A621C" w:rsidRDefault="00DB5D8F" w:rsidP="00B52673">
      <w:pPr>
        <w:rPr>
          <w:szCs w:val="22"/>
        </w:rPr>
      </w:pPr>
      <w:r>
        <w:rPr>
          <w:szCs w:val="22"/>
        </w:rPr>
        <w:t xml:space="preserve">Laikyti ne aukštesnėje kaip </w:t>
      </w:r>
      <w:r>
        <w:t>25 ºC temperatūroje.</w:t>
      </w:r>
      <w:r w:rsidR="00B52673" w:rsidRPr="009A621C">
        <w:rPr>
          <w:rStyle w:val="hps"/>
          <w:color w:val="222222"/>
          <w:szCs w:val="22"/>
        </w:rPr>
        <w:t xml:space="preserve"> </w:t>
      </w:r>
      <w:r w:rsidR="00B52673" w:rsidRPr="009A621C">
        <w:rPr>
          <w:szCs w:val="22"/>
        </w:rPr>
        <w:t>Laikyti gamintojo pakuotėje, kad vaistas būtų apsaugotas nuo drėgmės.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 xml:space="preserve">Ant kartono dėžutės </w:t>
      </w:r>
      <w:r w:rsidR="00B06563" w:rsidRPr="009A621C">
        <w:rPr>
          <w:szCs w:val="22"/>
        </w:rPr>
        <w:t xml:space="preserve">ir lizdinės plokštelės </w:t>
      </w:r>
      <w:r w:rsidRPr="009A621C">
        <w:rPr>
          <w:szCs w:val="22"/>
        </w:rPr>
        <w:t>po „</w:t>
      </w:r>
      <w:r w:rsidR="00EB7D7C" w:rsidRPr="009A621C">
        <w:rPr>
          <w:szCs w:val="22"/>
        </w:rPr>
        <w:t>Tinka iki</w:t>
      </w:r>
      <w:r w:rsidR="00B06563">
        <w:rPr>
          <w:szCs w:val="22"/>
        </w:rPr>
        <w:t>/</w:t>
      </w:r>
      <w:r w:rsidR="00B06563" w:rsidRPr="00B06563">
        <w:rPr>
          <w:szCs w:val="22"/>
          <w:highlight w:val="lightGray"/>
        </w:rPr>
        <w:t>EXP</w:t>
      </w:r>
      <w:r w:rsidRPr="009A621C">
        <w:rPr>
          <w:szCs w:val="22"/>
        </w:rPr>
        <w:t>“ nurodytam tinkamumo laikui pasibaigus, šio vaisto vartoti negalima. Vaistas tinkamas vartoti iki paskutinės nurodyto mėnesio dienos.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pStyle w:val="Heading1"/>
        <w:rPr>
          <w:caps w:val="0"/>
          <w:szCs w:val="22"/>
          <w:lang w:val="lt-LT"/>
        </w:rPr>
      </w:pPr>
      <w:r w:rsidRPr="009A621C">
        <w:rPr>
          <w:caps w:val="0"/>
          <w:szCs w:val="22"/>
          <w:lang w:val="lt-LT"/>
        </w:rPr>
        <w:t>6.</w:t>
      </w:r>
      <w:r w:rsidRPr="009A621C">
        <w:rPr>
          <w:caps w:val="0"/>
          <w:szCs w:val="22"/>
          <w:lang w:val="lt-LT"/>
        </w:rPr>
        <w:tab/>
        <w:t>Pakuotės turinys ir kita informacija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b/>
          <w:szCs w:val="22"/>
        </w:rPr>
      </w:pPr>
      <w:r w:rsidRPr="009A621C">
        <w:rPr>
          <w:b/>
          <w:szCs w:val="22"/>
        </w:rPr>
        <w:t>Betaserc sudėtis</w:t>
      </w:r>
    </w:p>
    <w:p w:rsidR="00B52673" w:rsidRPr="009A621C" w:rsidRDefault="00B52673" w:rsidP="00B52673">
      <w:pPr>
        <w:ind w:left="900" w:hanging="360"/>
        <w:rPr>
          <w:szCs w:val="22"/>
        </w:rPr>
      </w:pPr>
      <w:r w:rsidRPr="009A621C">
        <w:rPr>
          <w:szCs w:val="22"/>
        </w:rPr>
        <w:t>-</w:t>
      </w:r>
      <w:r w:rsidRPr="009A621C">
        <w:rPr>
          <w:szCs w:val="22"/>
        </w:rPr>
        <w:tab/>
        <w:t xml:space="preserve">Veiklioji medžiaga yra </w:t>
      </w:r>
      <w:proofErr w:type="spellStart"/>
      <w:r w:rsidRPr="009A621C">
        <w:rPr>
          <w:szCs w:val="22"/>
        </w:rPr>
        <w:t>betahistino</w:t>
      </w:r>
      <w:proofErr w:type="spellEnd"/>
      <w:r w:rsidRPr="009A621C">
        <w:rPr>
          <w:szCs w:val="22"/>
        </w:rPr>
        <w:t xml:space="preserve"> </w:t>
      </w:r>
      <w:proofErr w:type="spellStart"/>
      <w:r w:rsidRPr="009A621C">
        <w:rPr>
          <w:szCs w:val="22"/>
        </w:rPr>
        <w:t>dihidrochloridas</w:t>
      </w:r>
      <w:proofErr w:type="spellEnd"/>
      <w:r w:rsidRPr="009A621C">
        <w:rPr>
          <w:szCs w:val="22"/>
        </w:rPr>
        <w:t xml:space="preserve">. Vienoje tabletėje yra 24 mg </w:t>
      </w:r>
      <w:proofErr w:type="spellStart"/>
      <w:r w:rsidRPr="009A621C">
        <w:rPr>
          <w:szCs w:val="22"/>
        </w:rPr>
        <w:t>betahistino</w:t>
      </w:r>
      <w:proofErr w:type="spellEnd"/>
      <w:r w:rsidRPr="009A621C">
        <w:rPr>
          <w:szCs w:val="22"/>
        </w:rPr>
        <w:t xml:space="preserve"> </w:t>
      </w:r>
      <w:proofErr w:type="spellStart"/>
      <w:r w:rsidRPr="009A621C">
        <w:rPr>
          <w:szCs w:val="22"/>
        </w:rPr>
        <w:t>dihidrochlorido</w:t>
      </w:r>
      <w:proofErr w:type="spellEnd"/>
      <w:r w:rsidRPr="009A621C">
        <w:rPr>
          <w:szCs w:val="22"/>
        </w:rPr>
        <w:t>.</w:t>
      </w:r>
    </w:p>
    <w:p w:rsidR="00B52673" w:rsidRPr="009A621C" w:rsidRDefault="00B52673" w:rsidP="00B52673">
      <w:pPr>
        <w:ind w:left="900" w:hanging="360"/>
        <w:rPr>
          <w:szCs w:val="22"/>
        </w:rPr>
      </w:pPr>
      <w:r w:rsidRPr="009A621C">
        <w:rPr>
          <w:szCs w:val="22"/>
        </w:rPr>
        <w:t>-</w:t>
      </w:r>
      <w:r w:rsidRPr="009A621C">
        <w:rPr>
          <w:szCs w:val="22"/>
        </w:rPr>
        <w:tab/>
        <w:t xml:space="preserve">Pagalbinės medžiagos yra </w:t>
      </w:r>
      <w:proofErr w:type="spellStart"/>
      <w:r w:rsidRPr="009A621C">
        <w:rPr>
          <w:szCs w:val="22"/>
        </w:rPr>
        <w:t>mikrokristalinė</w:t>
      </w:r>
      <w:proofErr w:type="spellEnd"/>
      <w:r w:rsidRPr="009A621C">
        <w:rPr>
          <w:szCs w:val="22"/>
        </w:rPr>
        <w:t xml:space="preserve"> celiuliozė, </w:t>
      </w:r>
      <w:proofErr w:type="spellStart"/>
      <w:r w:rsidRPr="009A621C">
        <w:rPr>
          <w:szCs w:val="22"/>
        </w:rPr>
        <w:t>manitolis</w:t>
      </w:r>
      <w:proofErr w:type="spellEnd"/>
      <w:r w:rsidRPr="009A621C">
        <w:rPr>
          <w:szCs w:val="22"/>
        </w:rPr>
        <w:t xml:space="preserve"> E421, citrinų rūgštis </w:t>
      </w:r>
      <w:proofErr w:type="spellStart"/>
      <w:r w:rsidRPr="009A621C">
        <w:rPr>
          <w:szCs w:val="22"/>
        </w:rPr>
        <w:t>monohidratas</w:t>
      </w:r>
      <w:proofErr w:type="spellEnd"/>
      <w:r w:rsidRPr="009A621C">
        <w:rPr>
          <w:szCs w:val="22"/>
        </w:rPr>
        <w:t>, bevandenis koloidinis silicio dioksidas, talkas.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b/>
          <w:szCs w:val="22"/>
        </w:rPr>
      </w:pPr>
      <w:r w:rsidRPr="009A621C">
        <w:rPr>
          <w:b/>
          <w:szCs w:val="22"/>
        </w:rPr>
        <w:t>Betaserc išvaizda ir kiekis pakuotėje</w:t>
      </w: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Betaserc 24 mg yra apvalios, išgaubtos iš abiejų pusių, su dalijimo įranta, baltos arba beveik baltos tabletės su nuožulniais kraštais. Jų skersmuo – 10 mm ir kiekvienoje dalijimo įrantos pusėje yra užrašas „289”. Dalijimo įranta skirta tik tabletei perlaužti, kad būtų lengviau nuryti, o ne jai padalyti į lygias dozes.</w:t>
      </w: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Betaserc tabletės tiekiamos lizdinės plokštelėse po 60 tablečių dėžutėje. Tabletės yra permatomose PVC/PVDC ir aliuminio folijos lizdinėse plokštelėse.</w:t>
      </w:r>
    </w:p>
    <w:p w:rsidR="00B52673" w:rsidRPr="009A621C" w:rsidRDefault="00B52673" w:rsidP="00B52673">
      <w:pPr>
        <w:tabs>
          <w:tab w:val="left" w:pos="1295"/>
        </w:tabs>
        <w:rPr>
          <w:szCs w:val="22"/>
        </w:rPr>
      </w:pPr>
    </w:p>
    <w:p w:rsidR="00B52673" w:rsidRPr="009A621C" w:rsidRDefault="00B52673" w:rsidP="00B52673">
      <w:pPr>
        <w:tabs>
          <w:tab w:val="left" w:pos="1295"/>
        </w:tabs>
        <w:rPr>
          <w:szCs w:val="22"/>
        </w:rPr>
      </w:pPr>
    </w:p>
    <w:p w:rsidR="00B52673" w:rsidRPr="009A621C" w:rsidRDefault="00B52673" w:rsidP="00B52673">
      <w:pPr>
        <w:rPr>
          <w:b/>
          <w:szCs w:val="22"/>
        </w:rPr>
      </w:pPr>
      <w:r w:rsidRPr="009A621C">
        <w:rPr>
          <w:b/>
          <w:szCs w:val="22"/>
        </w:rPr>
        <w:t>Registruotojas</w:t>
      </w:r>
      <w:r w:rsidRPr="009A621C">
        <w:rPr>
          <w:szCs w:val="22"/>
        </w:rPr>
        <w:t xml:space="preserve"> </w:t>
      </w:r>
      <w:r w:rsidRPr="009A621C">
        <w:rPr>
          <w:b/>
          <w:szCs w:val="22"/>
        </w:rPr>
        <w:t>ir gamintojas</w:t>
      </w:r>
    </w:p>
    <w:p w:rsidR="00B52673" w:rsidRPr="009A621C" w:rsidRDefault="00B52673" w:rsidP="00B52673">
      <w:pPr>
        <w:rPr>
          <w:b/>
          <w:szCs w:val="22"/>
        </w:rPr>
      </w:pPr>
    </w:p>
    <w:p w:rsidR="00B52673" w:rsidRPr="009A621C" w:rsidRDefault="00B52673" w:rsidP="00B52673">
      <w:pPr>
        <w:rPr>
          <w:i/>
          <w:szCs w:val="22"/>
        </w:rPr>
      </w:pPr>
      <w:r w:rsidRPr="009A621C">
        <w:rPr>
          <w:i/>
          <w:szCs w:val="22"/>
        </w:rPr>
        <w:t>Registruotojas</w:t>
      </w: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 xml:space="preserve">BGP </w:t>
      </w:r>
      <w:proofErr w:type="spellStart"/>
      <w:r w:rsidRPr="009A621C">
        <w:rPr>
          <w:szCs w:val="22"/>
        </w:rPr>
        <w:t>Products</w:t>
      </w:r>
      <w:proofErr w:type="spellEnd"/>
      <w:r w:rsidR="00A36D43" w:rsidRPr="009A621C">
        <w:rPr>
          <w:szCs w:val="22"/>
        </w:rPr>
        <w:t xml:space="preserve">, </w:t>
      </w:r>
      <w:proofErr w:type="spellStart"/>
      <w:r w:rsidR="00A36D43" w:rsidRPr="009A621C">
        <w:rPr>
          <w:szCs w:val="22"/>
        </w:rPr>
        <w:t>Unipessoal</w:t>
      </w:r>
      <w:proofErr w:type="spellEnd"/>
      <w:r w:rsidR="00A36D43" w:rsidRPr="009A621C">
        <w:rPr>
          <w:szCs w:val="22"/>
        </w:rPr>
        <w:t xml:space="preserve"> </w:t>
      </w:r>
      <w:proofErr w:type="spellStart"/>
      <w:r w:rsidR="00A36D43" w:rsidRPr="009A621C">
        <w:rPr>
          <w:szCs w:val="22"/>
        </w:rPr>
        <w:t>Lda</w:t>
      </w:r>
      <w:proofErr w:type="spellEnd"/>
      <w:r w:rsidR="00A36D43" w:rsidRPr="009A621C">
        <w:rPr>
          <w:szCs w:val="22"/>
        </w:rPr>
        <w:t>.</w:t>
      </w:r>
    </w:p>
    <w:p w:rsidR="00B52673" w:rsidRPr="009A621C" w:rsidRDefault="00576521" w:rsidP="00B52673">
      <w:pPr>
        <w:rPr>
          <w:szCs w:val="22"/>
        </w:rPr>
      </w:pPr>
      <w:r w:rsidRPr="009A621C">
        <w:rPr>
          <w:szCs w:val="22"/>
        </w:rPr>
        <w:t xml:space="preserve">AV. D. </w:t>
      </w:r>
      <w:proofErr w:type="spellStart"/>
      <w:r w:rsidRPr="009A621C">
        <w:rPr>
          <w:szCs w:val="22"/>
        </w:rPr>
        <w:t>João</w:t>
      </w:r>
      <w:proofErr w:type="spellEnd"/>
      <w:r w:rsidRPr="009A621C">
        <w:rPr>
          <w:szCs w:val="22"/>
        </w:rPr>
        <w:t xml:space="preserve"> II, </w:t>
      </w:r>
      <w:proofErr w:type="spellStart"/>
      <w:r w:rsidRPr="009A621C">
        <w:rPr>
          <w:szCs w:val="22"/>
        </w:rPr>
        <w:t>Edificio</w:t>
      </w:r>
      <w:proofErr w:type="spellEnd"/>
      <w:r w:rsidRPr="009A621C">
        <w:rPr>
          <w:szCs w:val="22"/>
        </w:rPr>
        <w:t xml:space="preserve"> </w:t>
      </w:r>
      <w:proofErr w:type="spellStart"/>
      <w:r w:rsidRPr="009A621C">
        <w:rPr>
          <w:szCs w:val="22"/>
        </w:rPr>
        <w:t>Atlantis</w:t>
      </w:r>
      <w:proofErr w:type="spellEnd"/>
    </w:p>
    <w:p w:rsidR="00576521" w:rsidRPr="009A621C" w:rsidRDefault="005551C8" w:rsidP="00B52673">
      <w:pPr>
        <w:rPr>
          <w:szCs w:val="22"/>
        </w:rPr>
      </w:pPr>
      <w:proofErr w:type="spellStart"/>
      <w:r w:rsidRPr="009A621C">
        <w:rPr>
          <w:szCs w:val="22"/>
        </w:rPr>
        <w:t>No</w:t>
      </w:r>
      <w:proofErr w:type="spellEnd"/>
      <w:r w:rsidRPr="009A621C">
        <w:rPr>
          <w:szCs w:val="22"/>
        </w:rPr>
        <w:t>. 44C-7.3 e 7.4</w:t>
      </w:r>
    </w:p>
    <w:p w:rsidR="005551C8" w:rsidRPr="009A621C" w:rsidRDefault="005551C8" w:rsidP="00B52673">
      <w:pPr>
        <w:rPr>
          <w:szCs w:val="22"/>
        </w:rPr>
      </w:pPr>
      <w:r w:rsidRPr="009A621C">
        <w:rPr>
          <w:szCs w:val="22"/>
        </w:rPr>
        <w:t xml:space="preserve">1990-095 </w:t>
      </w:r>
      <w:proofErr w:type="spellStart"/>
      <w:r w:rsidRPr="009A621C">
        <w:rPr>
          <w:szCs w:val="22"/>
        </w:rPr>
        <w:t>Lisboa</w:t>
      </w:r>
      <w:proofErr w:type="spellEnd"/>
    </w:p>
    <w:p w:rsidR="005551C8" w:rsidRPr="009A621C" w:rsidRDefault="005551C8" w:rsidP="00B52673">
      <w:pPr>
        <w:rPr>
          <w:szCs w:val="22"/>
        </w:rPr>
      </w:pPr>
      <w:r w:rsidRPr="009A621C">
        <w:rPr>
          <w:szCs w:val="22"/>
        </w:rPr>
        <w:t>Portugalija</w:t>
      </w:r>
    </w:p>
    <w:p w:rsidR="00B52673" w:rsidRPr="009A621C" w:rsidRDefault="00B52673" w:rsidP="00B52673">
      <w:pPr>
        <w:rPr>
          <w:szCs w:val="22"/>
        </w:rPr>
      </w:pPr>
    </w:p>
    <w:p w:rsidR="00B52673" w:rsidRPr="009A621C" w:rsidRDefault="00B52673" w:rsidP="00B52673">
      <w:pPr>
        <w:rPr>
          <w:i/>
          <w:szCs w:val="22"/>
        </w:rPr>
      </w:pPr>
      <w:r w:rsidRPr="009A621C">
        <w:rPr>
          <w:i/>
          <w:szCs w:val="22"/>
        </w:rPr>
        <w:t>Gamintojas</w:t>
      </w:r>
    </w:p>
    <w:p w:rsidR="00B52673" w:rsidRPr="009A621C" w:rsidRDefault="00B52673" w:rsidP="00B52673">
      <w:pPr>
        <w:rPr>
          <w:szCs w:val="22"/>
        </w:rPr>
      </w:pPr>
      <w:proofErr w:type="spellStart"/>
      <w:r w:rsidRPr="009A621C">
        <w:rPr>
          <w:szCs w:val="22"/>
        </w:rPr>
        <w:t>Mylan</w:t>
      </w:r>
      <w:proofErr w:type="spellEnd"/>
      <w:r w:rsidRPr="009A621C">
        <w:rPr>
          <w:szCs w:val="22"/>
        </w:rPr>
        <w:t xml:space="preserve"> </w:t>
      </w:r>
      <w:proofErr w:type="spellStart"/>
      <w:r w:rsidRPr="009A621C">
        <w:rPr>
          <w:szCs w:val="22"/>
        </w:rPr>
        <w:t>Laboratories</w:t>
      </w:r>
      <w:proofErr w:type="spellEnd"/>
      <w:r w:rsidRPr="009A621C">
        <w:rPr>
          <w:szCs w:val="22"/>
        </w:rPr>
        <w:t xml:space="preserve"> SAS</w:t>
      </w:r>
    </w:p>
    <w:p w:rsidR="00B52673" w:rsidRPr="009A621C" w:rsidRDefault="00B52673" w:rsidP="00B52673">
      <w:pPr>
        <w:rPr>
          <w:szCs w:val="22"/>
        </w:rPr>
      </w:pPr>
      <w:proofErr w:type="spellStart"/>
      <w:r w:rsidRPr="009A621C">
        <w:rPr>
          <w:szCs w:val="22"/>
        </w:rPr>
        <w:t>Route</w:t>
      </w:r>
      <w:proofErr w:type="spellEnd"/>
      <w:r w:rsidRPr="009A621C">
        <w:rPr>
          <w:szCs w:val="22"/>
        </w:rPr>
        <w:t xml:space="preserve"> de </w:t>
      </w:r>
      <w:proofErr w:type="spellStart"/>
      <w:r w:rsidRPr="009A621C">
        <w:rPr>
          <w:szCs w:val="22"/>
        </w:rPr>
        <w:t>Belleville</w:t>
      </w:r>
      <w:proofErr w:type="spellEnd"/>
    </w:p>
    <w:p w:rsidR="00B52673" w:rsidRPr="009A621C" w:rsidRDefault="00B52673" w:rsidP="00B52673">
      <w:pPr>
        <w:rPr>
          <w:szCs w:val="22"/>
        </w:rPr>
      </w:pPr>
      <w:proofErr w:type="spellStart"/>
      <w:r w:rsidRPr="009A621C">
        <w:rPr>
          <w:szCs w:val="22"/>
        </w:rPr>
        <w:t>Lieu</w:t>
      </w:r>
      <w:proofErr w:type="spellEnd"/>
      <w:r w:rsidRPr="009A621C">
        <w:rPr>
          <w:szCs w:val="22"/>
        </w:rPr>
        <w:t xml:space="preserve"> </w:t>
      </w:r>
      <w:proofErr w:type="spellStart"/>
      <w:r w:rsidRPr="009A621C">
        <w:rPr>
          <w:szCs w:val="22"/>
        </w:rPr>
        <w:t>dit</w:t>
      </w:r>
      <w:proofErr w:type="spellEnd"/>
      <w:r w:rsidRPr="009A621C">
        <w:rPr>
          <w:szCs w:val="22"/>
        </w:rPr>
        <w:t xml:space="preserve"> </w:t>
      </w:r>
      <w:proofErr w:type="spellStart"/>
      <w:r w:rsidRPr="009A621C">
        <w:rPr>
          <w:szCs w:val="22"/>
        </w:rPr>
        <w:t>Maillard</w:t>
      </w:r>
      <w:proofErr w:type="spellEnd"/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 xml:space="preserve">01400 </w:t>
      </w:r>
      <w:proofErr w:type="spellStart"/>
      <w:r w:rsidRPr="009A621C">
        <w:rPr>
          <w:szCs w:val="22"/>
        </w:rPr>
        <w:t>Châtillon</w:t>
      </w:r>
      <w:proofErr w:type="spellEnd"/>
      <w:r w:rsidRPr="009A621C">
        <w:rPr>
          <w:szCs w:val="22"/>
        </w:rPr>
        <w:t xml:space="preserve"> </w:t>
      </w:r>
      <w:proofErr w:type="spellStart"/>
      <w:r w:rsidRPr="009A621C">
        <w:rPr>
          <w:szCs w:val="22"/>
        </w:rPr>
        <w:t>sur</w:t>
      </w:r>
      <w:proofErr w:type="spellEnd"/>
      <w:r w:rsidRPr="009A621C">
        <w:rPr>
          <w:szCs w:val="22"/>
        </w:rPr>
        <w:t xml:space="preserve"> </w:t>
      </w:r>
      <w:proofErr w:type="spellStart"/>
      <w:r w:rsidRPr="009A621C">
        <w:rPr>
          <w:szCs w:val="22"/>
        </w:rPr>
        <w:t>Chalaronne</w:t>
      </w:r>
      <w:proofErr w:type="spellEnd"/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>Prancūzija</w:t>
      </w:r>
    </w:p>
    <w:p w:rsidR="00B52673" w:rsidRPr="009A621C" w:rsidRDefault="00B52673" w:rsidP="00B52673">
      <w:pPr>
        <w:tabs>
          <w:tab w:val="left" w:pos="1295"/>
        </w:tabs>
        <w:rPr>
          <w:szCs w:val="22"/>
        </w:rPr>
      </w:pPr>
    </w:p>
    <w:p w:rsidR="00CD5EAC" w:rsidRPr="009A621C" w:rsidRDefault="00CD5EAC" w:rsidP="00CD5EAC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b/>
          <w:lang w:eastAsia="fr-FR"/>
        </w:rPr>
      </w:pPr>
      <w:r w:rsidRPr="009A621C">
        <w:rPr>
          <w:b/>
          <w:lang w:eastAsia="fr-FR"/>
        </w:rPr>
        <w:t xml:space="preserve">Lygiagretus importuotojas </w:t>
      </w:r>
    </w:p>
    <w:p w:rsidR="00CD5EAC" w:rsidRPr="009A621C" w:rsidRDefault="00CD5EAC" w:rsidP="00CD5EAC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lang w:eastAsia="fr-FR"/>
        </w:rPr>
      </w:pPr>
      <w:r w:rsidRPr="009A621C">
        <w:rPr>
          <w:lang w:eastAsia="fr-FR"/>
        </w:rPr>
        <w:t>UAB „Actiofarma“</w:t>
      </w:r>
    </w:p>
    <w:p w:rsidR="00CD5EAC" w:rsidRPr="009A621C" w:rsidRDefault="00CD5EAC" w:rsidP="00CD5EAC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lang w:eastAsia="fr-FR"/>
        </w:rPr>
      </w:pPr>
      <w:r w:rsidRPr="009A621C">
        <w:rPr>
          <w:lang w:eastAsia="fr-FR"/>
        </w:rPr>
        <w:t>Islandijos pl. 209A</w:t>
      </w:r>
    </w:p>
    <w:p w:rsidR="00CD5EAC" w:rsidRPr="009A621C" w:rsidRDefault="00CD5EAC" w:rsidP="00CD5EAC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lang w:eastAsia="fr-FR"/>
        </w:rPr>
      </w:pPr>
      <w:r w:rsidRPr="009A621C">
        <w:rPr>
          <w:lang w:eastAsia="fr-FR"/>
        </w:rPr>
        <w:t>LT-49163, Kaunas</w:t>
      </w:r>
    </w:p>
    <w:p w:rsidR="00CD5EAC" w:rsidRPr="009A621C" w:rsidRDefault="00CD5EAC" w:rsidP="00CD5EAC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lang w:eastAsia="fr-FR"/>
        </w:rPr>
      </w:pPr>
      <w:r w:rsidRPr="009A621C">
        <w:rPr>
          <w:lang w:eastAsia="fr-FR"/>
        </w:rPr>
        <w:t>Lietuva</w:t>
      </w:r>
    </w:p>
    <w:p w:rsidR="00CD5EAC" w:rsidRPr="009A621C" w:rsidRDefault="00CD5EAC" w:rsidP="00CD5EAC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lang w:eastAsia="fr-FR"/>
        </w:rPr>
      </w:pPr>
    </w:p>
    <w:p w:rsidR="00CD5EAC" w:rsidRPr="009A621C" w:rsidRDefault="00CD5EAC" w:rsidP="00CD5EAC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b/>
          <w:lang w:eastAsia="fr-FR"/>
        </w:rPr>
      </w:pPr>
      <w:r w:rsidRPr="009A621C">
        <w:rPr>
          <w:b/>
          <w:lang w:eastAsia="fr-FR"/>
        </w:rPr>
        <w:t xml:space="preserve">Perpakavo </w:t>
      </w:r>
    </w:p>
    <w:p w:rsidR="00CD5EAC" w:rsidRPr="009A621C" w:rsidRDefault="00CD5EAC" w:rsidP="00CD5EAC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lang w:eastAsia="fr-FR"/>
        </w:rPr>
      </w:pPr>
      <w:r w:rsidRPr="009A621C">
        <w:rPr>
          <w:lang w:eastAsia="fr-FR"/>
        </w:rPr>
        <w:t xml:space="preserve">UAB </w:t>
      </w:r>
      <w:r w:rsidR="00B06563">
        <w:rPr>
          <w:lang w:eastAsia="fr-FR"/>
        </w:rPr>
        <w:t>„</w:t>
      </w:r>
      <w:r w:rsidRPr="009A621C">
        <w:rPr>
          <w:lang w:eastAsia="fr-FR"/>
        </w:rPr>
        <w:t>Entafarma</w:t>
      </w:r>
      <w:r w:rsidR="00B06563">
        <w:rPr>
          <w:lang w:eastAsia="fr-FR"/>
        </w:rPr>
        <w:t>“</w:t>
      </w:r>
    </w:p>
    <w:p w:rsidR="00CD5EAC" w:rsidRPr="009A621C" w:rsidRDefault="00CD5EAC" w:rsidP="00CD5EAC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lang w:eastAsia="fr-FR"/>
        </w:rPr>
      </w:pPr>
      <w:proofErr w:type="spellStart"/>
      <w:r w:rsidRPr="009A621C">
        <w:rPr>
          <w:lang w:eastAsia="fr-FR"/>
        </w:rPr>
        <w:t>Klonėnų</w:t>
      </w:r>
      <w:proofErr w:type="spellEnd"/>
      <w:r w:rsidRPr="009A621C">
        <w:rPr>
          <w:lang w:eastAsia="fr-FR"/>
        </w:rPr>
        <w:t xml:space="preserve"> vs. 1</w:t>
      </w:r>
    </w:p>
    <w:p w:rsidR="00CD5EAC" w:rsidRPr="009A621C" w:rsidRDefault="00CD5EAC" w:rsidP="00CD5EAC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lang w:eastAsia="fr-FR"/>
        </w:rPr>
      </w:pPr>
      <w:r w:rsidRPr="009A621C">
        <w:rPr>
          <w:lang w:eastAsia="fr-FR"/>
        </w:rPr>
        <w:lastRenderedPageBreak/>
        <w:t xml:space="preserve">LT-19156 Širvintų r. sav., </w:t>
      </w:r>
    </w:p>
    <w:p w:rsidR="00CD5EAC" w:rsidRPr="009A621C" w:rsidRDefault="00CD5EAC" w:rsidP="00CD5EAC">
      <w:pPr>
        <w:tabs>
          <w:tab w:val="left" w:pos="1295"/>
        </w:tabs>
        <w:rPr>
          <w:szCs w:val="22"/>
        </w:rPr>
      </w:pPr>
      <w:r w:rsidRPr="009A621C">
        <w:rPr>
          <w:lang w:eastAsia="fr-FR"/>
        </w:rPr>
        <w:t>Lietuva</w:t>
      </w:r>
    </w:p>
    <w:p w:rsidR="00B52673" w:rsidRDefault="00B52673" w:rsidP="00B52673">
      <w:pPr>
        <w:rPr>
          <w:szCs w:val="22"/>
        </w:rPr>
      </w:pPr>
    </w:p>
    <w:p w:rsidR="00EF0EB0" w:rsidRDefault="00EF0EB0" w:rsidP="00B52673">
      <w:pPr>
        <w:rPr>
          <w:szCs w:val="22"/>
        </w:rPr>
      </w:pPr>
    </w:p>
    <w:p w:rsidR="00EF0EB0" w:rsidRPr="00405D83" w:rsidRDefault="00EF0EB0" w:rsidP="00B52673">
      <w:pPr>
        <w:rPr>
          <w:i/>
          <w:szCs w:val="22"/>
        </w:rPr>
      </w:pPr>
      <w:r w:rsidRPr="00405D83">
        <w:rPr>
          <w:i/>
          <w:szCs w:val="22"/>
        </w:rPr>
        <w:t xml:space="preserve">Lygiagrečiai importuojamas skiriasi nuo referencinio pakuotės dydžiu: lyg. </w:t>
      </w:r>
      <w:proofErr w:type="spellStart"/>
      <w:r w:rsidRPr="00405D83">
        <w:rPr>
          <w:i/>
          <w:szCs w:val="22"/>
        </w:rPr>
        <w:t>imp</w:t>
      </w:r>
      <w:proofErr w:type="spellEnd"/>
      <w:r w:rsidRPr="00405D83">
        <w:rPr>
          <w:i/>
          <w:szCs w:val="22"/>
        </w:rPr>
        <w:t>. N60, referencinio – N50</w:t>
      </w:r>
      <w:r w:rsidR="006054D2">
        <w:rPr>
          <w:i/>
          <w:szCs w:val="22"/>
        </w:rPr>
        <w:t>.</w:t>
      </w:r>
    </w:p>
    <w:p w:rsidR="00EF0EB0" w:rsidRDefault="00EF0EB0" w:rsidP="00B52673">
      <w:pPr>
        <w:rPr>
          <w:szCs w:val="22"/>
        </w:rPr>
      </w:pPr>
    </w:p>
    <w:p w:rsidR="00EF0EB0" w:rsidRPr="009A621C" w:rsidRDefault="00EF0EB0" w:rsidP="00B52673">
      <w:pPr>
        <w:rPr>
          <w:szCs w:val="22"/>
        </w:rPr>
      </w:pPr>
    </w:p>
    <w:p w:rsidR="00B52673" w:rsidRPr="009A621C" w:rsidRDefault="00B52673" w:rsidP="00B52673">
      <w:pPr>
        <w:rPr>
          <w:rFonts w:eastAsia="Calibri"/>
          <w:b/>
          <w:szCs w:val="22"/>
          <w:lang w:eastAsia="en-US"/>
        </w:rPr>
      </w:pPr>
      <w:r w:rsidRPr="009A621C">
        <w:rPr>
          <w:b/>
          <w:bCs/>
          <w:szCs w:val="22"/>
        </w:rPr>
        <w:t>Šis pakuotės</w:t>
      </w:r>
      <w:r w:rsidRPr="009A621C">
        <w:rPr>
          <w:b/>
          <w:szCs w:val="22"/>
        </w:rPr>
        <w:t xml:space="preserve"> lapelis paskutinį kartą </w:t>
      </w:r>
      <w:r w:rsidRPr="009A621C">
        <w:rPr>
          <w:rFonts w:eastAsia="Calibri"/>
          <w:b/>
          <w:szCs w:val="22"/>
          <w:lang w:eastAsia="en-US"/>
        </w:rPr>
        <w:t xml:space="preserve">peržiūrėtas </w:t>
      </w:r>
      <w:r w:rsidR="002C7910">
        <w:rPr>
          <w:rFonts w:eastAsia="Calibri"/>
          <w:b/>
          <w:szCs w:val="22"/>
          <w:lang w:eastAsia="en-US"/>
        </w:rPr>
        <w:t>2018-0</w:t>
      </w:r>
      <w:r w:rsidR="00215649">
        <w:rPr>
          <w:rFonts w:eastAsia="Calibri"/>
          <w:b/>
          <w:szCs w:val="22"/>
          <w:lang w:eastAsia="en-US"/>
        </w:rPr>
        <w:t>7-02</w:t>
      </w:r>
      <w:bookmarkStart w:id="4" w:name="_GoBack"/>
      <w:bookmarkEnd w:id="4"/>
    </w:p>
    <w:p w:rsidR="005551C8" w:rsidRPr="009A621C" w:rsidRDefault="005551C8" w:rsidP="00B52673">
      <w:pPr>
        <w:rPr>
          <w:szCs w:val="22"/>
        </w:rPr>
      </w:pPr>
    </w:p>
    <w:p w:rsidR="005551C8" w:rsidRPr="009A621C" w:rsidRDefault="005551C8" w:rsidP="00B52673">
      <w:pPr>
        <w:rPr>
          <w:szCs w:val="22"/>
        </w:rPr>
      </w:pPr>
    </w:p>
    <w:p w:rsidR="00B52673" w:rsidRPr="009A621C" w:rsidRDefault="00B52673" w:rsidP="00B52673">
      <w:pPr>
        <w:rPr>
          <w:szCs w:val="22"/>
        </w:rPr>
      </w:pPr>
      <w:r w:rsidRPr="009A621C">
        <w:rPr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9" w:history="1">
        <w:r w:rsidRPr="009A621C">
          <w:rPr>
            <w:rStyle w:val="Hyperlink"/>
            <w:rFonts w:eastAsia="Calibri"/>
            <w:szCs w:val="22"/>
            <w:lang w:eastAsia="en-US"/>
          </w:rPr>
          <w:t>http://www.vvkt.lt/</w:t>
        </w:r>
      </w:hyperlink>
    </w:p>
    <w:p w:rsidR="007E1963" w:rsidRPr="009A621C" w:rsidRDefault="007E1963"/>
    <w:sectPr w:rsidR="007E1963" w:rsidRPr="009A621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6564C"/>
    <w:multiLevelType w:val="hybridMultilevel"/>
    <w:tmpl w:val="F11AF8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803CC"/>
    <w:multiLevelType w:val="hybridMultilevel"/>
    <w:tmpl w:val="A2BCB196"/>
    <w:lvl w:ilvl="0" w:tplc="9C748A10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93028"/>
    <w:multiLevelType w:val="hybridMultilevel"/>
    <w:tmpl w:val="4A88CE3A"/>
    <w:lvl w:ilvl="0" w:tplc="9C748A10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9694A"/>
    <w:multiLevelType w:val="hybridMultilevel"/>
    <w:tmpl w:val="140C837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40A03"/>
    <w:multiLevelType w:val="hybridMultilevel"/>
    <w:tmpl w:val="E1EEE1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00D28"/>
    <w:multiLevelType w:val="hybridMultilevel"/>
    <w:tmpl w:val="305C9184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9C748A10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741CA"/>
    <w:multiLevelType w:val="hybridMultilevel"/>
    <w:tmpl w:val="2ECEF9F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73"/>
    <w:rsid w:val="00215649"/>
    <w:rsid w:val="00246980"/>
    <w:rsid w:val="00287366"/>
    <w:rsid w:val="002C7910"/>
    <w:rsid w:val="002E1CD6"/>
    <w:rsid w:val="00405D83"/>
    <w:rsid w:val="00443703"/>
    <w:rsid w:val="00457774"/>
    <w:rsid w:val="005551C8"/>
    <w:rsid w:val="00576521"/>
    <w:rsid w:val="006054D2"/>
    <w:rsid w:val="006603AA"/>
    <w:rsid w:val="006A1045"/>
    <w:rsid w:val="006E6269"/>
    <w:rsid w:val="007E1963"/>
    <w:rsid w:val="00824819"/>
    <w:rsid w:val="008D4C97"/>
    <w:rsid w:val="009A621C"/>
    <w:rsid w:val="00A02C8E"/>
    <w:rsid w:val="00A36D43"/>
    <w:rsid w:val="00A93856"/>
    <w:rsid w:val="00B06563"/>
    <w:rsid w:val="00B52673"/>
    <w:rsid w:val="00B96C89"/>
    <w:rsid w:val="00C04B90"/>
    <w:rsid w:val="00C150CD"/>
    <w:rsid w:val="00CA2609"/>
    <w:rsid w:val="00CD5EAC"/>
    <w:rsid w:val="00D2171A"/>
    <w:rsid w:val="00D83FFE"/>
    <w:rsid w:val="00DB5D8F"/>
    <w:rsid w:val="00DD3345"/>
    <w:rsid w:val="00E35AB9"/>
    <w:rsid w:val="00EB7D7C"/>
    <w:rsid w:val="00ED3B28"/>
    <w:rsid w:val="00EF0EB0"/>
    <w:rsid w:val="00F3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EBA4"/>
  <w15:chartTrackingRefBased/>
  <w15:docId w15:val="{FC4DB953-123F-459F-A03D-460629ED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673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52673"/>
    <w:pPr>
      <w:keepNext/>
      <w:suppressAutoHyphens/>
      <w:ind w:left="567" w:hanging="567"/>
      <w:outlineLvl w:val="0"/>
    </w:pPr>
    <w:rPr>
      <w:b/>
      <w:caps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2673"/>
    <w:rPr>
      <w:rFonts w:ascii="Times New Roman" w:eastAsia="Times New Roman" w:hAnsi="Times New Roman" w:cs="Times New Roman"/>
      <w:b/>
      <w:caps/>
      <w:kern w:val="28"/>
      <w:szCs w:val="20"/>
      <w:lang w:val="en-US"/>
    </w:rPr>
  </w:style>
  <w:style w:type="character" w:styleId="Hyperlink">
    <w:name w:val="Hyperlink"/>
    <w:uiPriority w:val="99"/>
    <w:unhideWhenUsed/>
    <w:rsid w:val="00B52673"/>
    <w:rPr>
      <w:color w:val="0000FF"/>
      <w:u w:val="single"/>
    </w:rPr>
  </w:style>
  <w:style w:type="character" w:customStyle="1" w:styleId="hps">
    <w:name w:val="hps"/>
    <w:basedOn w:val="DefaultParagraphFont"/>
    <w:rsid w:val="00B52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tyles" Target="styles.xml"/><Relationship Id="rId7" Type="http://schemas.openxmlformats.org/officeDocument/2006/relationships/hyperlink" Target="mailto:NepageidaujamaR@vvk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CB45-7B95-4C05-8E43-F9F8F777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7310</Words>
  <Characters>4168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723</dc:creator>
  <cp:keywords/>
  <dc:description/>
  <cp:lastModifiedBy>Gediminas Ruša</cp:lastModifiedBy>
  <cp:revision>5</cp:revision>
  <dcterms:created xsi:type="dcterms:W3CDTF">2018-06-13T10:45:00Z</dcterms:created>
  <dcterms:modified xsi:type="dcterms:W3CDTF">2018-07-05T07:24:00Z</dcterms:modified>
</cp:coreProperties>
</file>